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right"/>
        <w:rPr>
          <w:rFonts w:hint="eastAsia" w:ascii="宋体" w:hAnsi="宋体" w:eastAsia="宋体"/>
          <w:sz w:val="30"/>
          <w:highlight w:val="yellow"/>
          <w:lang w:eastAsia="zh-CN"/>
        </w:rPr>
      </w:pPr>
      <w:r>
        <w:rPr>
          <w:rFonts w:hint="eastAsia" w:ascii="宋体" w:hAnsi="宋体"/>
          <w:sz w:val="30"/>
        </w:rPr>
        <w:t xml:space="preserve"> 项目编号：</w:t>
      </w:r>
      <w:r>
        <w:rPr>
          <w:rFonts w:hint="eastAsia" w:ascii="宋体" w:hAnsi="宋体"/>
          <w:sz w:val="30"/>
          <w:lang w:eastAsia="zh-CN"/>
        </w:rPr>
        <w:t>XJCH20230202</w:t>
      </w:r>
    </w:p>
    <w:p>
      <w:pPr>
        <w:pStyle w:val="15"/>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Ansi="宋体"/>
          <w:b/>
          <w:sz w:val="24"/>
          <w:szCs w:val="24"/>
        </w:rPr>
      </w:pPr>
    </w:p>
    <w:p>
      <w:pPr>
        <w:pStyle w:val="15"/>
        <w:spacing w:line="700" w:lineRule="exact"/>
        <w:jc w:val="center"/>
        <w:rPr>
          <w:rFonts w:hAnsi="宋体"/>
          <w:b/>
          <w:sz w:val="72"/>
        </w:rPr>
      </w:pPr>
      <w:r>
        <w:rPr>
          <w:rFonts w:hint="eastAsia" w:hAnsi="宋体"/>
          <w:bCs/>
          <w:sz w:val="36"/>
          <w:szCs w:val="36"/>
          <w:lang w:eastAsia="zh-CN"/>
        </w:rPr>
        <w:t>昭苏县教育局2023年寄宿生生活补助项目</w:t>
      </w:r>
    </w:p>
    <w:p>
      <w:pPr>
        <w:pStyle w:val="15"/>
        <w:spacing w:line="700" w:lineRule="exact"/>
        <w:rPr>
          <w:rFonts w:hAnsi="宋体"/>
          <w:b/>
          <w:sz w:val="72"/>
        </w:rPr>
      </w:pPr>
    </w:p>
    <w:p>
      <w:pPr>
        <w:pStyle w:val="15"/>
        <w:spacing w:line="700" w:lineRule="exact"/>
        <w:rPr>
          <w:rFonts w:hAnsi="宋体"/>
          <w:b/>
          <w:sz w:val="72"/>
        </w:rPr>
      </w:pPr>
    </w:p>
    <w:p>
      <w:pPr>
        <w:pStyle w:val="15"/>
        <w:spacing w:line="800" w:lineRule="exact"/>
        <w:jc w:val="center"/>
        <w:rPr>
          <w:rFonts w:hAnsi="宋体"/>
          <w:b/>
          <w:sz w:val="28"/>
        </w:rPr>
      </w:pPr>
      <w:r>
        <w:rPr>
          <w:rFonts w:hint="eastAsia" w:hAnsi="宋体"/>
          <w:b/>
          <w:sz w:val="72"/>
        </w:rPr>
        <w:t>招  标  文  件</w:t>
      </w:r>
    </w:p>
    <w:p>
      <w:pPr>
        <w:pStyle w:val="15"/>
        <w:spacing w:line="700" w:lineRule="exact"/>
        <w:rPr>
          <w:rFonts w:hAnsi="宋体"/>
          <w:b/>
          <w:sz w:val="28"/>
        </w:rPr>
      </w:pPr>
    </w:p>
    <w:p>
      <w:pPr>
        <w:pStyle w:val="15"/>
        <w:spacing w:line="700" w:lineRule="exact"/>
        <w:rPr>
          <w:rFonts w:hAnsi="宋体"/>
          <w:b/>
          <w:sz w:val="28"/>
        </w:rPr>
      </w:pPr>
    </w:p>
    <w:p>
      <w:pPr>
        <w:pStyle w:val="15"/>
        <w:spacing w:line="700" w:lineRule="exact"/>
        <w:rPr>
          <w:rFonts w:hAnsi="宋体"/>
          <w:b/>
          <w:sz w:val="28"/>
        </w:rPr>
      </w:pPr>
    </w:p>
    <w:p>
      <w:pPr>
        <w:pStyle w:val="15"/>
        <w:spacing w:line="700" w:lineRule="exact"/>
        <w:rPr>
          <w:rFonts w:hAnsi="宋体"/>
          <w:b/>
          <w:sz w:val="28"/>
        </w:rPr>
      </w:pPr>
    </w:p>
    <w:p>
      <w:pPr>
        <w:pStyle w:val="15"/>
        <w:spacing w:line="700" w:lineRule="exact"/>
        <w:rPr>
          <w:rFonts w:hAnsi="宋体"/>
          <w:b/>
          <w:sz w:val="28"/>
          <w:szCs w:val="28"/>
        </w:rPr>
      </w:pPr>
    </w:p>
    <w:p>
      <w:pPr>
        <w:spacing w:line="500" w:lineRule="exact"/>
        <w:ind w:firstLine="1120" w:firstLineChars="400"/>
        <w:rPr>
          <w:rFonts w:hint="eastAsia" w:ascii="宋体" w:hAnsi="宋体" w:eastAsia="宋体"/>
          <w:sz w:val="28"/>
          <w:szCs w:val="28"/>
          <w:lang w:eastAsia="zh-CN"/>
        </w:rPr>
      </w:pPr>
      <w:r>
        <w:rPr>
          <w:rFonts w:hint="eastAsia" w:ascii="宋体" w:hAnsi="宋体"/>
          <w:sz w:val="28"/>
          <w:szCs w:val="28"/>
        </w:rPr>
        <w:t>招 标 人：</w:t>
      </w:r>
      <w:r>
        <w:rPr>
          <w:rFonts w:hint="eastAsia" w:ascii="宋体" w:hAnsi="宋体"/>
          <w:sz w:val="28"/>
          <w:szCs w:val="28"/>
          <w:lang w:eastAsia="zh-CN"/>
        </w:rPr>
        <w:t>昭苏县教育局</w:t>
      </w:r>
    </w:p>
    <w:p>
      <w:pPr>
        <w:spacing w:line="500" w:lineRule="exact"/>
        <w:ind w:firstLine="1120" w:firstLineChars="400"/>
        <w:rPr>
          <w:rFonts w:ascii="宋体" w:hAnsi="宋体"/>
          <w:sz w:val="28"/>
          <w:szCs w:val="28"/>
        </w:rPr>
      </w:pPr>
      <w:r>
        <w:rPr>
          <w:rFonts w:hint="eastAsia" w:ascii="宋体" w:hAnsi="宋体"/>
          <w:sz w:val="28"/>
          <w:szCs w:val="28"/>
        </w:rPr>
        <w:t>联 系 人：金锡明</w:t>
      </w:r>
    </w:p>
    <w:p>
      <w:pPr>
        <w:pStyle w:val="21"/>
        <w:ind w:left="559" w:leftChars="266" w:firstLine="560" w:firstLineChars="200"/>
        <w:rPr>
          <w:rFonts w:ascii="宋体" w:hAnsi="宋体"/>
          <w:sz w:val="28"/>
          <w:szCs w:val="28"/>
        </w:rPr>
      </w:pPr>
      <w:r>
        <w:rPr>
          <w:rFonts w:hint="eastAsia" w:ascii="宋体" w:hAnsi="宋体"/>
          <w:sz w:val="28"/>
          <w:szCs w:val="28"/>
        </w:rPr>
        <w:t>电    话：18997831765</w:t>
      </w:r>
    </w:p>
    <w:p>
      <w:pPr>
        <w:pStyle w:val="12"/>
        <w:ind w:left="0"/>
      </w:pPr>
    </w:p>
    <w:p>
      <w:pPr>
        <w:spacing w:line="500" w:lineRule="exact"/>
        <w:ind w:firstLine="1120" w:firstLineChars="400"/>
        <w:rPr>
          <w:rFonts w:hint="eastAsia" w:ascii="宋体" w:hAnsi="宋体" w:eastAsia="宋体"/>
          <w:sz w:val="28"/>
          <w:szCs w:val="28"/>
          <w:lang w:eastAsia="zh-CN"/>
        </w:rPr>
      </w:pPr>
      <w:r>
        <w:rPr>
          <w:rFonts w:hint="eastAsia" w:ascii="宋体" w:hAnsi="宋体"/>
          <w:sz w:val="28"/>
          <w:szCs w:val="28"/>
        </w:rPr>
        <w:t>招标代理：</w:t>
      </w:r>
      <w:r>
        <w:rPr>
          <w:rFonts w:hint="eastAsia" w:ascii="宋体" w:hAnsi="宋体"/>
          <w:sz w:val="28"/>
          <w:szCs w:val="28"/>
          <w:lang w:eastAsia="zh-CN"/>
        </w:rPr>
        <w:t>新疆崇怀项目管理有限公司</w:t>
      </w:r>
    </w:p>
    <w:p>
      <w:pPr>
        <w:spacing w:line="500" w:lineRule="exact"/>
        <w:ind w:firstLine="1120" w:firstLineChars="400"/>
        <w:rPr>
          <w:rFonts w:hint="eastAsia" w:ascii="宋体" w:hAnsi="宋体" w:eastAsia="宋体"/>
          <w:sz w:val="28"/>
          <w:szCs w:val="28"/>
          <w:lang w:eastAsia="zh-CN"/>
        </w:rPr>
      </w:pPr>
      <w:r>
        <w:rPr>
          <w:rFonts w:hint="eastAsia" w:ascii="宋体" w:hAnsi="宋体"/>
          <w:sz w:val="28"/>
          <w:szCs w:val="28"/>
        </w:rPr>
        <w:t>联 系 人：</w:t>
      </w:r>
      <w:r>
        <w:rPr>
          <w:rFonts w:hint="eastAsia" w:ascii="宋体" w:hAnsi="宋体"/>
          <w:sz w:val="28"/>
          <w:szCs w:val="28"/>
          <w:lang w:eastAsia="zh-CN"/>
        </w:rPr>
        <w:t>陈忠志</w:t>
      </w:r>
    </w:p>
    <w:p>
      <w:pPr>
        <w:pStyle w:val="21"/>
        <w:ind w:left="559" w:leftChars="266" w:firstLine="560" w:firstLineChars="200"/>
        <w:rPr>
          <w:rFonts w:hint="eastAsia" w:ascii="宋体" w:hAnsi="宋体" w:eastAsia="宋体"/>
          <w:sz w:val="28"/>
          <w:szCs w:val="28"/>
          <w:lang w:eastAsia="zh-CN"/>
        </w:rPr>
      </w:pPr>
      <w:r>
        <w:rPr>
          <w:rFonts w:hint="eastAsia" w:ascii="宋体" w:hAnsi="宋体"/>
          <w:sz w:val="28"/>
          <w:szCs w:val="28"/>
        </w:rPr>
        <w:t>电    话：</w:t>
      </w:r>
      <w:r>
        <w:rPr>
          <w:rFonts w:hint="eastAsia" w:ascii="宋体" w:hAnsi="宋体"/>
          <w:sz w:val="28"/>
          <w:szCs w:val="28"/>
          <w:lang w:eastAsia="zh-CN"/>
        </w:rPr>
        <w:t>18699966207</w:t>
      </w:r>
    </w:p>
    <w:p>
      <w:pPr>
        <w:pStyle w:val="21"/>
        <w:ind w:left="559" w:leftChars="266" w:firstLine="560" w:firstLineChars="200"/>
        <w:rPr>
          <w:rFonts w:ascii="宋体" w:hAnsi="宋体"/>
          <w:sz w:val="28"/>
          <w:szCs w:val="28"/>
        </w:rPr>
      </w:pPr>
    </w:p>
    <w:p>
      <w:pPr>
        <w:spacing w:line="500" w:lineRule="exact"/>
        <w:ind w:firstLine="1120" w:firstLineChars="400"/>
        <w:jc w:val="left"/>
        <w:rPr>
          <w:rFonts w:ascii="宋体" w:hAnsi="宋体"/>
          <w:b/>
          <w:sz w:val="44"/>
          <w:szCs w:val="44"/>
        </w:rPr>
        <w:sectPr>
          <w:headerReference r:id="rId4" w:type="first"/>
          <w:footerReference r:id="rId7" w:type="first"/>
          <w:headerReference r:id="rId3" w:type="default"/>
          <w:footerReference r:id="rId5" w:type="default"/>
          <w:footerReference r:id="rId6" w:type="even"/>
          <w:pgSz w:w="11907" w:h="16840"/>
          <w:pgMar w:top="1440" w:right="1140" w:bottom="1440" w:left="1140" w:header="851" w:footer="68" w:gutter="0"/>
          <w:pgNumType w:start="1"/>
          <w:cols w:space="720" w:num="1"/>
          <w:titlePg/>
          <w:docGrid w:type="lines" w:linePitch="409" w:charSpace="0"/>
        </w:sectPr>
      </w:pPr>
      <w:r>
        <w:rPr>
          <w:rFonts w:hint="eastAsia" w:ascii="宋体" w:hAnsi="宋体"/>
          <w:sz w:val="28"/>
          <w:szCs w:val="28"/>
        </w:rPr>
        <w:t>编制日期：二〇二</w:t>
      </w:r>
      <w:r>
        <w:rPr>
          <w:rFonts w:hint="eastAsia" w:ascii="宋体" w:hAnsi="宋体"/>
          <w:sz w:val="28"/>
          <w:szCs w:val="28"/>
          <w:lang w:val="en-US" w:eastAsia="zh-CN"/>
        </w:rPr>
        <w:t>三</w:t>
      </w:r>
      <w:r>
        <w:rPr>
          <w:rFonts w:hint="eastAsia" w:ascii="宋体" w:hAnsi="宋体"/>
          <w:sz w:val="28"/>
          <w:szCs w:val="28"/>
        </w:rPr>
        <w:t>年二月</w:t>
      </w:r>
    </w:p>
    <w:p>
      <w:pPr>
        <w:jc w:val="center"/>
        <w:rPr>
          <w:rFonts w:ascii="宋体" w:hAnsi="宋体"/>
          <w:b/>
          <w:sz w:val="32"/>
          <w:szCs w:val="32"/>
        </w:rPr>
      </w:pPr>
      <w:r>
        <w:rPr>
          <w:rFonts w:hint="eastAsia" w:ascii="宋体" w:hAnsi="宋体"/>
          <w:b/>
          <w:sz w:val="44"/>
          <w:szCs w:val="44"/>
        </w:rPr>
        <w:t>目     录</w:t>
      </w:r>
    </w:p>
    <w:p>
      <w:pPr>
        <w:pStyle w:val="20"/>
        <w:tabs>
          <w:tab w:val="right" w:leader="dot" w:pos="9737"/>
        </w:tabs>
        <w:spacing w:line="800" w:lineRule="exact"/>
        <w:rPr>
          <w:rFonts w:ascii="宋体" w:hAnsi="宋体"/>
          <w:sz w:val="32"/>
          <w:szCs w:val="32"/>
        </w:rPr>
      </w:pPr>
      <w:r>
        <w:rPr>
          <w:rFonts w:hint="eastAsia" w:ascii="宋体" w:hAnsi="宋体"/>
          <w:b/>
          <w:sz w:val="32"/>
          <w:szCs w:val="32"/>
        </w:rPr>
        <w:fldChar w:fldCharType="begin"/>
      </w:r>
      <w:r>
        <w:rPr>
          <w:rFonts w:hint="eastAsia" w:ascii="宋体" w:hAnsi="宋体"/>
          <w:b/>
          <w:sz w:val="32"/>
          <w:szCs w:val="32"/>
        </w:rPr>
        <w:instrText xml:space="preserve"> TOC \o "1-2" \h \z \u </w:instrText>
      </w:r>
      <w:r>
        <w:rPr>
          <w:rFonts w:hint="eastAsia" w:ascii="宋体" w:hAnsi="宋体"/>
          <w:b/>
          <w:sz w:val="32"/>
          <w:szCs w:val="32"/>
        </w:rPr>
        <w:fldChar w:fldCharType="separate"/>
      </w:r>
      <w:r>
        <w:fldChar w:fldCharType="begin"/>
      </w:r>
      <w:r>
        <w:instrText xml:space="preserve"> HYPERLINK \l "_Toc356488099" </w:instrText>
      </w:r>
      <w:r>
        <w:fldChar w:fldCharType="separate"/>
      </w:r>
      <w:r>
        <w:rPr>
          <w:rStyle w:val="35"/>
          <w:rFonts w:hint="eastAsia" w:ascii="宋体" w:hAnsi="宋体"/>
          <w:color w:val="auto"/>
          <w:sz w:val="32"/>
          <w:szCs w:val="32"/>
        </w:rPr>
        <w:t>第一部分 招标公告</w:t>
      </w:r>
      <w:r>
        <w:rPr>
          <w:rFonts w:hint="eastAsia" w:ascii="宋体" w:hAnsi="宋体"/>
          <w:sz w:val="32"/>
          <w:szCs w:val="32"/>
        </w:rPr>
        <w:tab/>
      </w:r>
      <w:r>
        <w:rPr>
          <w:rFonts w:hint="eastAsia" w:ascii="宋体" w:hAnsi="宋体"/>
          <w:sz w:val="32"/>
          <w:szCs w:val="32"/>
        </w:rPr>
        <w:fldChar w:fldCharType="begin"/>
      </w:r>
      <w:r>
        <w:rPr>
          <w:rFonts w:hint="eastAsia" w:ascii="宋体" w:hAnsi="宋体"/>
          <w:sz w:val="32"/>
          <w:szCs w:val="32"/>
        </w:rPr>
        <w:instrText xml:space="preserve"> PAGEREF _Toc356488099 \h </w:instrText>
      </w:r>
      <w:r>
        <w:rPr>
          <w:rFonts w:hint="eastAsia" w:ascii="宋体" w:hAnsi="宋体"/>
          <w:sz w:val="32"/>
          <w:szCs w:val="32"/>
        </w:rPr>
        <w:fldChar w:fldCharType="separate"/>
      </w:r>
      <w:r>
        <w:rPr>
          <w:rFonts w:hint="eastAsia" w:ascii="宋体" w:hAnsi="宋体"/>
          <w:sz w:val="32"/>
          <w:szCs w:val="32"/>
        </w:rPr>
        <w:t>2</w:t>
      </w:r>
      <w:r>
        <w:rPr>
          <w:rFonts w:hint="eastAsia" w:ascii="宋体" w:hAnsi="宋体"/>
          <w:sz w:val="32"/>
          <w:szCs w:val="32"/>
        </w:rPr>
        <w:fldChar w:fldCharType="end"/>
      </w:r>
      <w:r>
        <w:rPr>
          <w:rFonts w:hint="eastAsia" w:ascii="宋体" w:hAnsi="宋体"/>
          <w:sz w:val="32"/>
          <w:szCs w:val="32"/>
        </w:rPr>
        <w:fldChar w:fldCharType="end"/>
      </w:r>
    </w:p>
    <w:p>
      <w:pPr>
        <w:pStyle w:val="20"/>
        <w:tabs>
          <w:tab w:val="right" w:leader="dot" w:pos="9737"/>
        </w:tabs>
        <w:spacing w:line="800" w:lineRule="exact"/>
        <w:rPr>
          <w:rFonts w:ascii="宋体" w:hAnsi="宋体"/>
          <w:sz w:val="32"/>
          <w:szCs w:val="32"/>
        </w:rPr>
      </w:pPr>
      <w:r>
        <w:fldChar w:fldCharType="begin"/>
      </w:r>
      <w:r>
        <w:instrText xml:space="preserve"> HYPERLINK \l "_Toc356488100" </w:instrText>
      </w:r>
      <w:r>
        <w:fldChar w:fldCharType="separate"/>
      </w:r>
      <w:r>
        <w:rPr>
          <w:rStyle w:val="35"/>
          <w:rFonts w:hint="eastAsia" w:ascii="宋体" w:hAnsi="宋体"/>
          <w:color w:val="auto"/>
          <w:sz w:val="32"/>
          <w:szCs w:val="32"/>
        </w:rPr>
        <w:t>第二部分 投标人须知</w:t>
      </w:r>
      <w:r>
        <w:rPr>
          <w:rFonts w:hint="eastAsia" w:ascii="宋体" w:hAnsi="宋体"/>
          <w:sz w:val="32"/>
          <w:szCs w:val="32"/>
        </w:rPr>
        <w:tab/>
      </w:r>
      <w:r>
        <w:rPr>
          <w:rFonts w:hint="eastAsia" w:ascii="宋体" w:hAnsi="宋体"/>
          <w:sz w:val="32"/>
          <w:szCs w:val="32"/>
        </w:rPr>
        <w:t>3</w:t>
      </w:r>
      <w:r>
        <w:rPr>
          <w:rFonts w:hint="eastAsia" w:ascii="宋体" w:hAnsi="宋体"/>
          <w:sz w:val="32"/>
          <w:szCs w:val="32"/>
        </w:rPr>
        <w:fldChar w:fldCharType="end"/>
      </w:r>
    </w:p>
    <w:p>
      <w:pPr>
        <w:pStyle w:val="23"/>
        <w:tabs>
          <w:tab w:val="right" w:leader="dot" w:pos="9737"/>
        </w:tabs>
        <w:spacing w:line="800" w:lineRule="exact"/>
        <w:ind w:left="0" w:leftChars="0"/>
        <w:rPr>
          <w:rFonts w:ascii="宋体" w:hAnsi="宋体"/>
          <w:sz w:val="32"/>
          <w:szCs w:val="32"/>
        </w:rPr>
      </w:pPr>
      <w:r>
        <w:fldChar w:fldCharType="begin"/>
      </w:r>
      <w:r>
        <w:instrText xml:space="preserve"> HYPERLINK \l "_Toc356488101" </w:instrText>
      </w:r>
      <w:r>
        <w:fldChar w:fldCharType="separate"/>
      </w:r>
      <w:r>
        <w:rPr>
          <w:rStyle w:val="35"/>
          <w:rFonts w:hint="eastAsia" w:ascii="宋体" w:hAnsi="宋体"/>
          <w:color w:val="auto"/>
          <w:sz w:val="32"/>
          <w:szCs w:val="32"/>
        </w:rPr>
        <w:t>投标人须知前附表</w:t>
      </w:r>
      <w:r>
        <w:rPr>
          <w:rFonts w:hint="eastAsia" w:ascii="宋体" w:hAnsi="宋体"/>
          <w:sz w:val="32"/>
          <w:szCs w:val="32"/>
        </w:rPr>
        <w:tab/>
      </w:r>
      <w:r>
        <w:rPr>
          <w:rFonts w:hint="eastAsia" w:ascii="宋体" w:hAnsi="宋体"/>
          <w:sz w:val="32"/>
          <w:szCs w:val="32"/>
        </w:rPr>
        <w:t>3</w:t>
      </w:r>
      <w:r>
        <w:rPr>
          <w:rFonts w:hint="eastAsia" w:ascii="宋体" w:hAnsi="宋体"/>
          <w:sz w:val="32"/>
          <w:szCs w:val="32"/>
        </w:rPr>
        <w:fldChar w:fldCharType="end"/>
      </w:r>
    </w:p>
    <w:p>
      <w:pPr>
        <w:pStyle w:val="20"/>
        <w:tabs>
          <w:tab w:val="right" w:leader="dot" w:pos="9737"/>
        </w:tabs>
        <w:spacing w:line="800" w:lineRule="exact"/>
        <w:rPr>
          <w:rFonts w:ascii="宋体" w:hAnsi="宋体"/>
          <w:sz w:val="32"/>
          <w:szCs w:val="32"/>
        </w:rPr>
      </w:pPr>
      <w:r>
        <w:fldChar w:fldCharType="begin"/>
      </w:r>
      <w:r>
        <w:instrText xml:space="preserve"> HYPERLINK \l "_Toc356488108" </w:instrText>
      </w:r>
      <w:r>
        <w:fldChar w:fldCharType="separate"/>
      </w:r>
      <w:r>
        <w:rPr>
          <w:rStyle w:val="35"/>
          <w:rFonts w:hint="eastAsia" w:ascii="宋体" w:hAnsi="宋体"/>
          <w:color w:val="auto"/>
          <w:sz w:val="32"/>
          <w:szCs w:val="32"/>
        </w:rPr>
        <w:t>第三部分  技术要求</w:t>
      </w:r>
      <w:r>
        <w:rPr>
          <w:rFonts w:hint="eastAsia" w:ascii="宋体" w:hAnsi="宋体"/>
          <w:sz w:val="32"/>
          <w:szCs w:val="32"/>
        </w:rPr>
        <w:tab/>
      </w:r>
      <w:r>
        <w:rPr>
          <w:rFonts w:hint="eastAsia" w:ascii="宋体" w:hAnsi="宋体"/>
          <w:sz w:val="32"/>
          <w:szCs w:val="32"/>
        </w:rPr>
        <w:t>1</w:t>
      </w:r>
      <w:r>
        <w:rPr>
          <w:rFonts w:hint="eastAsia" w:ascii="宋体" w:hAnsi="宋体"/>
          <w:sz w:val="32"/>
          <w:szCs w:val="32"/>
        </w:rPr>
        <w:fldChar w:fldCharType="end"/>
      </w:r>
      <w:r>
        <w:rPr>
          <w:rFonts w:hint="eastAsia" w:ascii="宋体" w:hAnsi="宋体"/>
          <w:sz w:val="32"/>
          <w:szCs w:val="32"/>
        </w:rPr>
        <w:t>5</w:t>
      </w:r>
    </w:p>
    <w:p>
      <w:pPr>
        <w:pStyle w:val="20"/>
        <w:tabs>
          <w:tab w:val="right" w:leader="dot" w:pos="9737"/>
        </w:tabs>
        <w:spacing w:line="800" w:lineRule="exact"/>
        <w:rPr>
          <w:rFonts w:ascii="宋体" w:hAnsi="宋体"/>
          <w:sz w:val="32"/>
          <w:szCs w:val="32"/>
        </w:rPr>
      </w:pPr>
      <w:r>
        <w:fldChar w:fldCharType="begin"/>
      </w:r>
      <w:r>
        <w:instrText xml:space="preserve"> HYPERLINK \l "_Toc356488109" </w:instrText>
      </w:r>
      <w:r>
        <w:fldChar w:fldCharType="separate"/>
      </w:r>
      <w:r>
        <w:rPr>
          <w:rStyle w:val="35"/>
          <w:rFonts w:hint="eastAsia" w:ascii="宋体" w:hAnsi="宋体"/>
          <w:color w:val="auto"/>
          <w:sz w:val="32"/>
          <w:szCs w:val="32"/>
        </w:rPr>
        <w:t>第四部分  合同条款</w:t>
      </w:r>
      <w:r>
        <w:rPr>
          <w:rFonts w:hint="eastAsia" w:ascii="宋体" w:hAnsi="宋体"/>
          <w:sz w:val="32"/>
          <w:szCs w:val="32"/>
        </w:rPr>
        <w:tab/>
      </w:r>
      <w:r>
        <w:rPr>
          <w:rFonts w:hint="eastAsia" w:ascii="宋体" w:hAnsi="宋体"/>
          <w:sz w:val="32"/>
          <w:szCs w:val="32"/>
        </w:rPr>
        <w:t>19</w:t>
      </w:r>
      <w:r>
        <w:rPr>
          <w:rFonts w:hint="eastAsia" w:ascii="宋体" w:hAnsi="宋体"/>
          <w:sz w:val="32"/>
          <w:szCs w:val="32"/>
        </w:rPr>
        <w:fldChar w:fldCharType="end"/>
      </w:r>
    </w:p>
    <w:p>
      <w:pPr>
        <w:pStyle w:val="20"/>
        <w:tabs>
          <w:tab w:val="right" w:leader="dot" w:pos="9737"/>
        </w:tabs>
        <w:spacing w:line="800" w:lineRule="exact"/>
        <w:rPr>
          <w:rFonts w:ascii="宋体" w:hAnsi="宋体"/>
          <w:sz w:val="32"/>
          <w:szCs w:val="32"/>
        </w:rPr>
      </w:pPr>
      <w:r>
        <w:fldChar w:fldCharType="begin"/>
      </w:r>
      <w:r>
        <w:instrText xml:space="preserve"> HYPERLINK \l "_Toc356488111" </w:instrText>
      </w:r>
      <w:r>
        <w:fldChar w:fldCharType="separate"/>
      </w:r>
      <w:r>
        <w:rPr>
          <w:rStyle w:val="35"/>
          <w:rFonts w:hint="eastAsia" w:ascii="宋体" w:hAnsi="宋体"/>
          <w:color w:val="auto"/>
          <w:sz w:val="32"/>
          <w:szCs w:val="32"/>
        </w:rPr>
        <w:t>第五部分　范本格式</w:t>
      </w:r>
      <w:r>
        <w:rPr>
          <w:rFonts w:hint="eastAsia" w:ascii="宋体" w:hAnsi="宋体"/>
          <w:sz w:val="32"/>
          <w:szCs w:val="32"/>
        </w:rPr>
        <w:tab/>
      </w:r>
      <w:r>
        <w:rPr>
          <w:rFonts w:hint="eastAsia" w:ascii="宋体" w:hAnsi="宋体"/>
          <w:sz w:val="32"/>
          <w:szCs w:val="32"/>
        </w:rPr>
        <w:t>27</w:t>
      </w:r>
      <w:r>
        <w:rPr>
          <w:rFonts w:hint="eastAsia" w:ascii="宋体" w:hAnsi="宋体"/>
          <w:sz w:val="32"/>
          <w:szCs w:val="32"/>
        </w:rPr>
        <w:fldChar w:fldCharType="end"/>
      </w:r>
    </w:p>
    <w:p>
      <w:pPr>
        <w:pStyle w:val="20"/>
        <w:tabs>
          <w:tab w:val="right" w:leader="dot" w:pos="8541"/>
        </w:tabs>
        <w:spacing w:line="800" w:lineRule="exact"/>
        <w:rPr>
          <w:rFonts w:ascii="宋体" w:hAnsi="宋体"/>
          <w:b/>
          <w:sz w:val="24"/>
          <w:szCs w:val="24"/>
        </w:rPr>
      </w:pPr>
      <w:r>
        <w:rPr>
          <w:rFonts w:hint="eastAsia" w:ascii="宋体" w:hAnsi="宋体"/>
          <w:b/>
          <w:sz w:val="32"/>
          <w:szCs w:val="32"/>
        </w:rPr>
        <w:fldChar w:fldCharType="end"/>
      </w:r>
    </w:p>
    <w:p>
      <w:pPr>
        <w:pStyle w:val="3"/>
        <w:numPr>
          <w:ilvl w:val="0"/>
          <w:numId w:val="0"/>
        </w:numPr>
        <w:spacing w:line="420" w:lineRule="exact"/>
        <w:jc w:val="center"/>
        <w:rPr>
          <w:rFonts w:ascii="宋体" w:hAnsi="宋体"/>
          <w:sz w:val="32"/>
          <w:szCs w:val="32"/>
        </w:rPr>
        <w:sectPr>
          <w:headerReference r:id="rId8" w:type="default"/>
          <w:footerReference r:id="rId9" w:type="default"/>
          <w:pgSz w:w="11907" w:h="16840"/>
          <w:pgMar w:top="1327" w:right="1310" w:bottom="1327" w:left="1310" w:header="851" w:footer="851" w:gutter="0"/>
          <w:cols w:space="720" w:num="1"/>
          <w:docGrid w:linePitch="462" w:charSpace="0"/>
        </w:sectPr>
      </w:pPr>
      <w:bookmarkStart w:id="0" w:name="_Toc356488099"/>
      <w:bookmarkStart w:id="1" w:name="_Toc298240402"/>
      <w:bookmarkStart w:id="2" w:name="_Toc349637917"/>
      <w:bookmarkStart w:id="3" w:name="_Toc349573118"/>
    </w:p>
    <w:bookmarkEnd w:id="0"/>
    <w:bookmarkEnd w:id="1"/>
    <w:bookmarkEnd w:id="2"/>
    <w:bookmarkEnd w:id="3"/>
    <w:p>
      <w:pPr>
        <w:widowControl/>
        <w:numPr>
          <w:ilvl w:val="0"/>
          <w:numId w:val="2"/>
        </w:numPr>
        <w:tabs>
          <w:tab w:val="left" w:pos="4980"/>
        </w:tabs>
        <w:spacing w:line="440" w:lineRule="exact"/>
        <w:ind w:firstLine="643" w:firstLineChars="200"/>
        <w:jc w:val="center"/>
        <w:rPr>
          <w:rFonts w:ascii="宋体" w:hAnsi="宋体"/>
          <w:b/>
          <w:bCs/>
          <w:sz w:val="32"/>
          <w:shd w:val="clear" w:color="060000" w:fill="auto"/>
        </w:rPr>
      </w:pPr>
      <w:r>
        <w:rPr>
          <w:rFonts w:hint="eastAsia" w:ascii="宋体" w:hAnsi="宋体"/>
          <w:b/>
          <w:bCs/>
          <w:sz w:val="32"/>
          <w:shd w:val="clear" w:color="060000" w:fill="auto"/>
        </w:rPr>
        <w:t>招标公告</w:t>
      </w:r>
      <w:bookmarkStart w:id="4" w:name="_Toc349637918"/>
      <w:bookmarkStart w:id="5" w:name="_Toc298240403"/>
      <w:bookmarkStart w:id="6" w:name="_Toc267301280"/>
      <w:bookmarkStart w:id="7" w:name="_Toc356488100"/>
      <w:bookmarkStart w:id="8" w:name="_Toc349573119"/>
    </w:p>
    <w:p>
      <w:pPr>
        <w:pStyle w:val="4"/>
        <w:spacing w:before="0" w:after="0" w:line="400" w:lineRule="exact"/>
      </w:pPr>
    </w:p>
    <w:p>
      <w:pPr>
        <w:pBdr>
          <w:top w:val="single" w:color="auto" w:sz="4" w:space="1"/>
          <w:left w:val="single" w:color="auto" w:sz="4" w:space="4"/>
          <w:bottom w:val="single" w:color="auto" w:sz="4" w:space="1"/>
          <w:right w:val="single" w:color="auto" w:sz="4" w:space="4"/>
        </w:pBdr>
        <w:spacing w:line="400" w:lineRule="exact"/>
        <w:ind w:firstLine="482" w:firstLineChars="200"/>
        <w:rPr>
          <w:rFonts w:ascii="宋体" w:hAnsi="宋体"/>
          <w:b/>
          <w:bCs/>
          <w:sz w:val="24"/>
        </w:rPr>
      </w:pPr>
      <w:r>
        <w:rPr>
          <w:rFonts w:hint="eastAsia" w:ascii="宋体" w:hAnsi="宋体"/>
          <w:b/>
          <w:bCs/>
          <w:sz w:val="24"/>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ascii="宋体" w:hAnsi="宋体"/>
          <w:sz w:val="24"/>
        </w:rPr>
      </w:pPr>
      <w:r>
        <w:rPr>
          <w:rFonts w:hint="eastAsia" w:ascii="宋体" w:hAnsi="宋体"/>
          <w:sz w:val="24"/>
          <w:lang w:eastAsia="zh-CN"/>
        </w:rPr>
        <w:t>昭苏县教育局2023年寄宿生生活补助项目</w:t>
      </w:r>
      <w:r>
        <w:rPr>
          <w:rFonts w:hint="eastAsia" w:ascii="宋体" w:hAnsi="宋体"/>
          <w:sz w:val="24"/>
        </w:rPr>
        <w:t>的潜在投标人应在</w:t>
      </w:r>
      <w:r>
        <w:rPr>
          <w:rFonts w:hint="eastAsia" w:ascii="宋体" w:hAnsi="宋体"/>
          <w:sz w:val="24"/>
          <w:u w:val="single"/>
        </w:rPr>
        <w:t>伊宁市解放路77号亚欧国际11楼</w:t>
      </w:r>
      <w:r>
        <w:rPr>
          <w:rFonts w:hint="eastAsia" w:ascii="宋体" w:hAnsi="宋体"/>
          <w:sz w:val="24"/>
          <w:u w:val="single"/>
          <w:lang w:val="en-US" w:eastAsia="zh-CN"/>
        </w:rPr>
        <w:t xml:space="preserve"> </w:t>
      </w:r>
      <w:r>
        <w:rPr>
          <w:rFonts w:hint="eastAsia" w:ascii="宋体" w:hAnsi="宋体"/>
          <w:sz w:val="24"/>
        </w:rPr>
        <w:t>获取采购文件，并于</w:t>
      </w:r>
      <w:r>
        <w:rPr>
          <w:rFonts w:hint="eastAsia" w:ascii="宋体" w:hAnsi="宋体"/>
          <w:kern w:val="0"/>
          <w:sz w:val="24"/>
          <w:u w:val="single"/>
        </w:rPr>
        <w:t>2023年</w:t>
      </w:r>
      <w:r>
        <w:rPr>
          <w:rFonts w:hint="eastAsia" w:ascii="宋体" w:hAnsi="宋体"/>
          <w:kern w:val="0"/>
          <w:sz w:val="24"/>
          <w:u w:val="single"/>
          <w:lang w:val="en-US" w:eastAsia="zh-CN"/>
        </w:rPr>
        <w:t>3</w:t>
      </w:r>
      <w:r>
        <w:rPr>
          <w:rFonts w:hint="eastAsia" w:ascii="宋体" w:hAnsi="宋体"/>
          <w:sz w:val="24"/>
          <w:u w:val="single"/>
        </w:rPr>
        <w:t>月</w:t>
      </w:r>
      <w:r>
        <w:rPr>
          <w:rFonts w:hint="eastAsia" w:ascii="宋体" w:hAnsi="宋体"/>
          <w:sz w:val="24"/>
          <w:u w:val="single"/>
          <w:lang w:val="en-US" w:eastAsia="zh-CN"/>
        </w:rPr>
        <w:t>15</w:t>
      </w:r>
      <w:r>
        <w:rPr>
          <w:rFonts w:hint="eastAsia" w:ascii="宋体" w:hAnsi="宋体"/>
          <w:sz w:val="24"/>
          <w:u w:val="single"/>
        </w:rPr>
        <w:t>日1</w:t>
      </w:r>
      <w:r>
        <w:rPr>
          <w:rFonts w:hint="eastAsia" w:ascii="宋体" w:hAnsi="宋体"/>
          <w:sz w:val="24"/>
          <w:u w:val="single"/>
          <w:lang w:val="en-US" w:eastAsia="zh-CN"/>
        </w:rPr>
        <w:t>0</w:t>
      </w:r>
      <w:r>
        <w:rPr>
          <w:rFonts w:hint="eastAsia" w:ascii="宋体" w:hAnsi="宋体"/>
          <w:sz w:val="24"/>
          <w:u w:val="single"/>
        </w:rPr>
        <w:t>：</w:t>
      </w:r>
      <w:r>
        <w:rPr>
          <w:rFonts w:hint="eastAsia" w:ascii="宋体" w:hAnsi="宋体"/>
          <w:sz w:val="24"/>
          <w:u w:val="single"/>
          <w:lang w:val="en-US" w:eastAsia="zh-CN"/>
        </w:rPr>
        <w:t>3</w:t>
      </w:r>
      <w:r>
        <w:rPr>
          <w:rFonts w:hint="eastAsia" w:ascii="宋体" w:hAnsi="宋体"/>
          <w:sz w:val="24"/>
          <w:u w:val="single"/>
        </w:rPr>
        <w:t>0</w:t>
      </w:r>
      <w:r>
        <w:rPr>
          <w:rFonts w:hint="eastAsia" w:ascii="宋体" w:hAnsi="宋体"/>
          <w:bCs/>
          <w:sz w:val="24"/>
          <w:u w:val="single"/>
        </w:rPr>
        <w:t>（</w:t>
      </w:r>
      <w:r>
        <w:rPr>
          <w:rFonts w:hint="eastAsia" w:ascii="宋体" w:hAnsi="宋体"/>
          <w:bCs/>
          <w:sz w:val="24"/>
        </w:rPr>
        <w:t>北京时间）前递交投标文件</w:t>
      </w:r>
      <w:r>
        <w:rPr>
          <w:rFonts w:hint="eastAsia" w:ascii="宋体" w:hAnsi="宋体"/>
          <w:sz w:val="24"/>
        </w:rPr>
        <w:t>。</w:t>
      </w:r>
    </w:p>
    <w:p>
      <w:pPr>
        <w:pStyle w:val="2"/>
        <w:spacing w:before="0" w:after="0" w:line="380" w:lineRule="exact"/>
        <w:rPr>
          <w:rFonts w:ascii="宋体" w:hAnsi="宋体" w:eastAsia="宋体"/>
          <w:sz w:val="24"/>
          <w:szCs w:val="24"/>
        </w:rPr>
      </w:pPr>
      <w:bookmarkStart w:id="9" w:name="_Toc28359079"/>
      <w:bookmarkStart w:id="10" w:name="_Toc28359002"/>
      <w:bookmarkStart w:id="11" w:name="_Toc35393790"/>
      <w:bookmarkStart w:id="12" w:name="_Toc35393621"/>
      <w:bookmarkStart w:id="13" w:name="_Hlk24379207"/>
      <w:r>
        <w:rPr>
          <w:rFonts w:hint="eastAsia" w:ascii="宋体" w:hAnsi="宋体" w:eastAsia="宋体"/>
          <w:sz w:val="24"/>
          <w:szCs w:val="24"/>
        </w:rPr>
        <w:t>一、项目基本情况</w:t>
      </w:r>
      <w:bookmarkEnd w:id="9"/>
      <w:bookmarkEnd w:id="10"/>
      <w:bookmarkEnd w:id="11"/>
      <w:bookmarkEnd w:id="12"/>
    </w:p>
    <w:p>
      <w:pPr>
        <w:spacing w:line="380" w:lineRule="exact"/>
        <w:rPr>
          <w:rFonts w:hint="eastAsia" w:ascii="宋体" w:hAnsi="宋体" w:eastAsia="宋体"/>
          <w:color w:val="FF0000"/>
          <w:kern w:val="0"/>
          <w:sz w:val="24"/>
          <w:lang w:eastAsia="zh-CN"/>
        </w:rPr>
      </w:pPr>
      <w:r>
        <w:rPr>
          <w:rFonts w:hint="eastAsia" w:ascii="宋体" w:hAnsi="宋体"/>
          <w:sz w:val="24"/>
        </w:rPr>
        <w:t>1、项目编号：</w:t>
      </w:r>
      <w:r>
        <w:rPr>
          <w:rFonts w:hint="eastAsia" w:ascii="宋体" w:hAnsi="宋体"/>
          <w:sz w:val="24"/>
          <w:lang w:eastAsia="zh-CN"/>
        </w:rPr>
        <w:t>XJCH20230202</w:t>
      </w:r>
    </w:p>
    <w:p>
      <w:pPr>
        <w:spacing w:line="380" w:lineRule="exact"/>
        <w:rPr>
          <w:rFonts w:hint="eastAsia" w:ascii="宋体" w:hAnsi="宋体"/>
          <w:sz w:val="24"/>
          <w:lang w:eastAsia="zh-CN"/>
        </w:rPr>
      </w:pPr>
      <w:r>
        <w:rPr>
          <w:rFonts w:hint="eastAsia" w:ascii="宋体" w:hAnsi="宋体"/>
          <w:sz w:val="24"/>
        </w:rPr>
        <w:t>2、项目名称：</w:t>
      </w:r>
      <w:bookmarkEnd w:id="13"/>
      <w:r>
        <w:rPr>
          <w:rFonts w:hint="eastAsia" w:ascii="宋体" w:hAnsi="宋体"/>
          <w:sz w:val="24"/>
          <w:lang w:eastAsia="zh-CN"/>
        </w:rPr>
        <w:t>昭苏县教育局2023年寄宿生生活补助项目</w:t>
      </w:r>
    </w:p>
    <w:p>
      <w:pPr>
        <w:spacing w:line="380" w:lineRule="exact"/>
        <w:rPr>
          <w:rFonts w:ascii="宋体" w:hAnsi="宋体"/>
          <w:sz w:val="24"/>
        </w:rPr>
      </w:pPr>
      <w:r>
        <w:rPr>
          <w:rFonts w:hint="eastAsia" w:ascii="宋体" w:hAnsi="宋体"/>
          <w:sz w:val="24"/>
        </w:rPr>
        <w:t>3、采购方式：公开招标</w:t>
      </w:r>
    </w:p>
    <w:p>
      <w:pPr>
        <w:spacing w:line="380" w:lineRule="exact"/>
        <w:rPr>
          <w:rFonts w:ascii="宋体" w:hAnsi="宋体"/>
          <w:sz w:val="24"/>
        </w:rPr>
      </w:pPr>
      <w:r>
        <w:rPr>
          <w:rFonts w:ascii="宋体" w:hAnsi="宋体"/>
          <w:sz w:val="24"/>
        </w:rPr>
        <w:t>4</w:t>
      </w:r>
      <w:r>
        <w:rPr>
          <w:rFonts w:hint="eastAsia" w:ascii="宋体" w:hAnsi="宋体"/>
          <w:sz w:val="24"/>
        </w:rPr>
        <w:t>、</w:t>
      </w:r>
      <w:r>
        <w:rPr>
          <w:rFonts w:ascii="宋体" w:hAnsi="宋体"/>
          <w:sz w:val="24"/>
        </w:rPr>
        <w:t>预算金额</w:t>
      </w:r>
      <w:r>
        <w:rPr>
          <w:rFonts w:hint="eastAsia" w:ascii="宋体" w:hAnsi="宋体"/>
          <w:sz w:val="24"/>
        </w:rPr>
        <w:t>（</w:t>
      </w:r>
      <w:r>
        <w:rPr>
          <w:rFonts w:ascii="宋体" w:hAnsi="宋体"/>
          <w:sz w:val="24"/>
        </w:rPr>
        <w:t>元</w:t>
      </w:r>
      <w:r>
        <w:rPr>
          <w:rFonts w:hint="eastAsia" w:ascii="宋体" w:hAnsi="宋体"/>
          <w:sz w:val="24"/>
        </w:rPr>
        <w:t>）</w:t>
      </w:r>
      <w:r>
        <w:rPr>
          <w:rFonts w:ascii="宋体" w:hAnsi="宋体"/>
          <w:sz w:val="24"/>
        </w:rPr>
        <w:t>：</w:t>
      </w:r>
      <w:r>
        <w:rPr>
          <w:rFonts w:hint="eastAsia" w:ascii="宋体" w:hAnsi="宋体"/>
          <w:sz w:val="24"/>
          <w:lang w:val="en-US" w:eastAsia="zh-CN"/>
        </w:rPr>
        <w:t>3283500.00；</w:t>
      </w:r>
    </w:p>
    <w:p>
      <w:pPr>
        <w:spacing w:line="380" w:lineRule="exact"/>
        <w:rPr>
          <w:rFonts w:ascii="宋体" w:hAnsi="宋体"/>
          <w:sz w:val="24"/>
          <w:highlight w:val="none"/>
        </w:rPr>
      </w:pPr>
      <w:r>
        <w:rPr>
          <w:rFonts w:ascii="宋体" w:hAnsi="宋体"/>
          <w:sz w:val="24"/>
        </w:rPr>
        <w:t>5</w:t>
      </w:r>
      <w:r>
        <w:rPr>
          <w:rFonts w:hint="eastAsia" w:ascii="宋体" w:hAnsi="宋体"/>
          <w:sz w:val="24"/>
        </w:rPr>
        <w:t>、</w:t>
      </w:r>
      <w:r>
        <w:rPr>
          <w:rFonts w:ascii="宋体" w:hAnsi="宋体"/>
          <w:sz w:val="24"/>
        </w:rPr>
        <w:t>最高限价</w:t>
      </w:r>
      <w:r>
        <w:rPr>
          <w:rFonts w:hint="eastAsia" w:ascii="宋体" w:hAnsi="宋体"/>
          <w:sz w:val="24"/>
        </w:rPr>
        <w:t>（</w:t>
      </w:r>
      <w:r>
        <w:rPr>
          <w:rFonts w:ascii="宋体" w:hAnsi="宋体"/>
          <w:sz w:val="24"/>
        </w:rPr>
        <w:t>元</w:t>
      </w:r>
      <w:r>
        <w:rPr>
          <w:rFonts w:hint="eastAsia" w:ascii="宋体" w:hAnsi="宋体"/>
          <w:sz w:val="24"/>
        </w:rPr>
        <w:t>）</w:t>
      </w:r>
      <w:r>
        <w:rPr>
          <w:rFonts w:ascii="宋体" w:hAnsi="宋体"/>
          <w:sz w:val="24"/>
        </w:rPr>
        <w:t>：</w:t>
      </w:r>
      <w:r>
        <w:rPr>
          <w:rFonts w:hint="eastAsia" w:ascii="宋体" w:hAnsi="宋体"/>
          <w:sz w:val="24"/>
          <w:highlight w:val="none"/>
          <w:lang w:val="en-US" w:eastAsia="zh-CN"/>
        </w:rPr>
        <w:t>详见招标文件；</w:t>
      </w:r>
    </w:p>
    <w:p>
      <w:pPr>
        <w:spacing w:line="380" w:lineRule="exact"/>
        <w:rPr>
          <w:rFonts w:ascii="宋体" w:hAnsi="宋体"/>
          <w:sz w:val="24"/>
        </w:rPr>
      </w:pPr>
      <w:r>
        <w:rPr>
          <w:rFonts w:hint="eastAsia" w:ascii="宋体" w:hAnsi="宋体"/>
          <w:sz w:val="24"/>
        </w:rPr>
        <w:t>6、采购需求：</w:t>
      </w:r>
      <w:r>
        <w:rPr>
          <w:rFonts w:hint="eastAsia" w:ascii="宋体" w:hAnsi="宋体"/>
          <w:sz w:val="24"/>
          <w:lang w:val="en-US" w:eastAsia="zh-CN"/>
        </w:rPr>
        <w:t>供应</w:t>
      </w:r>
      <w:r>
        <w:rPr>
          <w:rFonts w:hint="eastAsia" w:ascii="宋体" w:hAnsi="宋体"/>
          <w:sz w:val="24"/>
        </w:rPr>
        <w:t>米、面、油、调料、糕点、牛奶等</w:t>
      </w:r>
      <w:r>
        <w:rPr>
          <w:rFonts w:hint="eastAsia" w:ascii="宋体" w:hAnsi="宋体"/>
          <w:sz w:val="24"/>
          <w:lang w:val="en-US" w:eastAsia="zh-CN"/>
        </w:rPr>
        <w:t>；</w:t>
      </w:r>
      <w:r>
        <w:rPr>
          <w:rFonts w:hint="eastAsia" w:ascii="宋体" w:hAnsi="宋体"/>
          <w:sz w:val="24"/>
        </w:rPr>
        <w:t>（具体</w:t>
      </w:r>
      <w:r>
        <w:rPr>
          <w:rFonts w:hint="eastAsia" w:ascii="宋体" w:hAnsi="宋体"/>
          <w:sz w:val="24"/>
          <w:lang w:val="en-US" w:eastAsia="zh-CN"/>
        </w:rPr>
        <w:t>内容</w:t>
      </w:r>
      <w:r>
        <w:rPr>
          <w:rFonts w:hint="eastAsia" w:ascii="宋体" w:hAnsi="宋体"/>
          <w:sz w:val="24"/>
        </w:rPr>
        <w:t>详见招标文件）</w:t>
      </w:r>
    </w:p>
    <w:p>
      <w:pPr>
        <w:spacing w:line="380" w:lineRule="exact"/>
        <w:rPr>
          <w:rFonts w:ascii="宋体" w:hAnsi="宋体"/>
          <w:sz w:val="24"/>
        </w:rPr>
      </w:pPr>
      <w:r>
        <w:rPr>
          <w:rFonts w:hint="eastAsia" w:ascii="宋体" w:hAnsi="宋体"/>
          <w:sz w:val="24"/>
        </w:rPr>
        <w:t>数量：2224 </w:t>
      </w:r>
    </w:p>
    <w:p>
      <w:pPr>
        <w:spacing w:line="380" w:lineRule="exact"/>
        <w:rPr>
          <w:rFonts w:ascii="宋体" w:hAnsi="宋体"/>
          <w:sz w:val="24"/>
        </w:rPr>
      </w:pPr>
      <w:r>
        <w:rPr>
          <w:rFonts w:hint="eastAsia" w:ascii="宋体" w:hAnsi="宋体"/>
          <w:sz w:val="24"/>
        </w:rPr>
        <w:t>预算金额（元）：</w:t>
      </w:r>
      <w:r>
        <w:rPr>
          <w:rFonts w:hint="eastAsia" w:ascii="宋体" w:hAnsi="宋体"/>
          <w:sz w:val="24"/>
          <w:lang w:val="en-US" w:eastAsia="zh-CN"/>
        </w:rPr>
        <w:t>3283500.00；</w:t>
      </w:r>
      <w:r>
        <w:rPr>
          <w:rFonts w:hint="eastAsia" w:ascii="宋体" w:hAnsi="宋体"/>
          <w:sz w:val="24"/>
        </w:rPr>
        <w:t> </w:t>
      </w:r>
    </w:p>
    <w:p>
      <w:pPr>
        <w:spacing w:line="380" w:lineRule="exact"/>
        <w:rPr>
          <w:rFonts w:ascii="宋体" w:hAnsi="宋体"/>
          <w:sz w:val="24"/>
        </w:rPr>
      </w:pPr>
      <w:r>
        <w:rPr>
          <w:rFonts w:hint="eastAsia" w:ascii="宋体" w:hAnsi="宋体"/>
          <w:sz w:val="24"/>
        </w:rPr>
        <w:t>单位：</w:t>
      </w:r>
      <w:r>
        <w:rPr>
          <w:rFonts w:hint="eastAsia" w:ascii="宋体" w:hAnsi="宋体"/>
          <w:sz w:val="24"/>
          <w:lang w:val="en-US" w:eastAsia="zh-CN"/>
        </w:rPr>
        <w:t>人</w:t>
      </w:r>
      <w:r>
        <w:rPr>
          <w:rFonts w:hint="eastAsia" w:ascii="宋体" w:hAnsi="宋体"/>
          <w:sz w:val="24"/>
        </w:rPr>
        <w:t> </w:t>
      </w:r>
    </w:p>
    <w:p>
      <w:pPr>
        <w:spacing w:line="380" w:lineRule="exact"/>
        <w:rPr>
          <w:rFonts w:ascii="宋体" w:hAnsi="宋体"/>
          <w:sz w:val="24"/>
          <w:highlight w:val="none"/>
        </w:rPr>
      </w:pPr>
      <w:r>
        <w:rPr>
          <w:rFonts w:hint="eastAsia" w:ascii="宋体" w:hAnsi="宋体"/>
          <w:sz w:val="24"/>
          <w:highlight w:val="none"/>
        </w:rPr>
        <w:t>简要规格描述：详见招标文件。 </w:t>
      </w:r>
    </w:p>
    <w:p>
      <w:pPr>
        <w:spacing w:line="380" w:lineRule="exact"/>
        <w:rPr>
          <w:rFonts w:hint="eastAsia" w:ascii="宋体" w:hAnsi="宋体" w:eastAsia="宋体" w:cs="宋体"/>
          <w:sz w:val="24"/>
          <w:highlight w:val="none"/>
        </w:rPr>
      </w:pPr>
      <w:r>
        <w:rPr>
          <w:rFonts w:hint="eastAsia" w:ascii="宋体" w:hAnsi="宋体" w:eastAsia="宋体" w:cs="宋体"/>
          <w:sz w:val="24"/>
          <w:highlight w:val="none"/>
        </w:rPr>
        <w:t>合同履约期限：</w:t>
      </w:r>
      <w:r>
        <w:rPr>
          <w:rFonts w:hint="eastAsia" w:ascii="宋体" w:hAnsi="宋体" w:eastAsia="宋体" w:cs="宋体"/>
          <w:sz w:val="24"/>
          <w:highlight w:val="none"/>
          <w:lang w:eastAsia="zh-CN"/>
        </w:rPr>
        <w:t>自合同签订后之日起一年</w:t>
      </w:r>
      <w:r>
        <w:rPr>
          <w:rFonts w:hint="eastAsia" w:ascii="宋体" w:hAnsi="宋体" w:eastAsia="宋体" w:cs="宋体"/>
          <w:sz w:val="24"/>
          <w:highlight w:val="none"/>
        </w:rPr>
        <w:t>。  </w:t>
      </w:r>
    </w:p>
    <w:p>
      <w:pPr>
        <w:spacing w:line="380" w:lineRule="exact"/>
        <w:rPr>
          <w:rFonts w:ascii="宋体" w:hAnsi="宋体"/>
          <w:sz w:val="24"/>
        </w:rPr>
      </w:pPr>
      <w:r>
        <w:rPr>
          <w:rFonts w:hint="eastAsia" w:ascii="宋体" w:hAnsi="宋体"/>
          <w:sz w:val="24"/>
        </w:rPr>
        <w:t>7、本项目不接受联合体投标。</w:t>
      </w:r>
      <w:bookmarkStart w:id="14" w:name="_Toc28359080"/>
      <w:bookmarkStart w:id="15" w:name="_Toc28359003"/>
      <w:bookmarkStart w:id="16" w:name="_Toc35393622"/>
      <w:bookmarkStart w:id="17" w:name="_Toc35393791"/>
    </w:p>
    <w:p>
      <w:pPr>
        <w:spacing w:line="380" w:lineRule="exact"/>
        <w:rPr>
          <w:rFonts w:ascii="宋体" w:hAnsi="宋体"/>
          <w:b/>
          <w:bCs/>
          <w:sz w:val="24"/>
        </w:rPr>
      </w:pPr>
      <w:r>
        <w:rPr>
          <w:rFonts w:hint="eastAsia" w:ascii="宋体" w:hAnsi="宋体"/>
          <w:b/>
          <w:bCs/>
          <w:sz w:val="24"/>
        </w:rPr>
        <w:t>二、申请人资格要求：</w:t>
      </w:r>
      <w:bookmarkEnd w:id="14"/>
      <w:bookmarkEnd w:id="15"/>
      <w:bookmarkEnd w:id="16"/>
      <w:bookmarkEnd w:id="17"/>
    </w:p>
    <w:p>
      <w:pPr>
        <w:spacing w:line="380" w:lineRule="exact"/>
        <w:rPr>
          <w:rFonts w:ascii="宋体" w:hAnsi="宋体"/>
          <w:sz w:val="24"/>
        </w:rPr>
      </w:pPr>
      <w:bookmarkStart w:id="18" w:name="_Toc28359081"/>
      <w:bookmarkStart w:id="19" w:name="_Toc28359004"/>
      <w:r>
        <w:rPr>
          <w:rFonts w:hint="eastAsia" w:ascii="宋体" w:hAnsi="宋体"/>
          <w:sz w:val="24"/>
        </w:rPr>
        <w:t>1、满足《中华人民共和国政府采购法》第二十二条规定；</w:t>
      </w:r>
    </w:p>
    <w:p>
      <w:pPr>
        <w:pStyle w:val="29"/>
        <w:spacing w:line="380" w:lineRule="exact"/>
        <w:ind w:left="0" w:leftChars="0" w:firstLine="0" w:firstLineChars="0"/>
        <w:rPr>
          <w:rFonts w:hint="default" w:ascii="宋体" w:hAnsi="宋体" w:eastAsia="宋体"/>
          <w:sz w:val="24"/>
          <w:lang w:val="en-US" w:eastAsia="zh-CN"/>
        </w:rPr>
      </w:pPr>
      <w:r>
        <w:rPr>
          <w:rFonts w:hint="eastAsia" w:ascii="宋体" w:hAnsi="宋体"/>
          <w:sz w:val="24"/>
        </w:rPr>
        <w:t>2、落实政府采购政策需满足的资格要求：</w:t>
      </w:r>
      <w:r>
        <w:rPr>
          <w:rFonts w:hint="eastAsia" w:ascii="宋体" w:hAnsi="宋体"/>
          <w:sz w:val="24"/>
          <w:lang w:val="en-US" w:eastAsia="zh-CN"/>
        </w:rPr>
        <w:t>供应商为中小企业；</w:t>
      </w:r>
    </w:p>
    <w:p>
      <w:pPr>
        <w:pStyle w:val="21"/>
        <w:spacing w:line="380" w:lineRule="exact"/>
        <w:ind w:left="0" w:firstLine="0" w:firstLineChars="0"/>
        <w:rPr>
          <w:rFonts w:ascii="宋体" w:hAnsi="宋体"/>
          <w:sz w:val="24"/>
          <w:szCs w:val="24"/>
        </w:rPr>
      </w:pPr>
      <w:r>
        <w:rPr>
          <w:rFonts w:hint="eastAsia" w:ascii="宋体" w:hAnsi="宋体"/>
          <w:sz w:val="24"/>
          <w:szCs w:val="24"/>
        </w:rPr>
        <w:t>3、本项目的特定资格要求：（1）具有经年检合格且在有效期内的工商营业执照并且具备承担本次招标项目的能力；</w:t>
      </w: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具有有效期内的《食品经营许可证》或《食品生产许可证》或《食品流通许可证》（</w:t>
      </w:r>
      <w:r>
        <w:rPr>
          <w:rFonts w:hint="eastAsia" w:ascii="宋体" w:hAnsi="宋体"/>
          <w:sz w:val="24"/>
          <w:szCs w:val="24"/>
          <w:lang w:val="en-US" w:eastAsia="zh-CN"/>
        </w:rPr>
        <w:t>3</w:t>
      </w:r>
      <w:r>
        <w:rPr>
          <w:rFonts w:hint="eastAsia" w:ascii="宋体" w:hAnsi="宋体"/>
          <w:sz w:val="24"/>
          <w:szCs w:val="24"/>
        </w:rPr>
        <w:t>）凡拟参加本次招标项目的</w:t>
      </w:r>
      <w:r>
        <w:rPr>
          <w:rFonts w:hint="eastAsia" w:ascii="宋体" w:hAnsi="宋体"/>
          <w:sz w:val="24"/>
          <w:szCs w:val="24"/>
          <w:lang w:eastAsia="zh-CN"/>
        </w:rPr>
        <w:t>投标人</w:t>
      </w:r>
      <w:r>
        <w:rPr>
          <w:rFonts w:hint="eastAsia" w:ascii="宋体" w:hAnsi="宋体"/>
          <w:sz w:val="24"/>
          <w:szCs w:val="24"/>
        </w:rPr>
        <w:t>，如在“信用中国”网站（www.creditchina.gov.cn）中被列入失信被执行人和重大税收违法失信主体、中国政府采购网（www.ccgp.gov.cn）中被列入政府采购严重违法失信行为记录名单的</w:t>
      </w:r>
      <w:r>
        <w:rPr>
          <w:rFonts w:hint="eastAsia" w:ascii="宋体" w:hAnsi="宋体"/>
          <w:sz w:val="24"/>
          <w:szCs w:val="24"/>
          <w:lang w:eastAsia="zh-CN"/>
        </w:rPr>
        <w:t>投标人</w:t>
      </w:r>
      <w:r>
        <w:rPr>
          <w:rFonts w:hint="eastAsia" w:ascii="宋体" w:hAnsi="宋体"/>
          <w:sz w:val="24"/>
          <w:szCs w:val="24"/>
        </w:rPr>
        <w:t>，将拒绝其参本次采购活动。</w:t>
      </w:r>
    </w:p>
    <w:p>
      <w:pPr>
        <w:tabs>
          <w:tab w:val="left" w:pos="4980"/>
          <w:tab w:val="right" w:pos="8312"/>
        </w:tabs>
        <w:spacing w:line="380" w:lineRule="exact"/>
        <w:jc w:val="left"/>
        <w:rPr>
          <w:rFonts w:ascii="宋体" w:hAnsi="宋体"/>
          <w:sz w:val="24"/>
        </w:rPr>
      </w:pPr>
      <w:r>
        <w:rPr>
          <w:rFonts w:hint="eastAsia" w:ascii="宋体" w:hAnsi="宋体"/>
          <w:sz w:val="24"/>
        </w:rPr>
        <w:t>4、单位负责人为同一人或者存在直接控股、管理关系的不同投标人，不得参加同一合同项下的政府采购活动；</w:t>
      </w:r>
    </w:p>
    <w:p>
      <w:pPr>
        <w:pStyle w:val="2"/>
        <w:spacing w:before="0" w:after="0" w:line="380" w:lineRule="exact"/>
        <w:rPr>
          <w:rFonts w:ascii="宋体" w:hAnsi="宋体" w:eastAsia="宋体"/>
          <w:sz w:val="24"/>
          <w:szCs w:val="24"/>
        </w:rPr>
      </w:pPr>
      <w:bookmarkStart w:id="20" w:name="_Toc35393792"/>
      <w:bookmarkStart w:id="21" w:name="_Toc35393623"/>
      <w:r>
        <w:rPr>
          <w:rFonts w:hint="eastAsia" w:ascii="宋体" w:hAnsi="宋体" w:eastAsia="宋体"/>
          <w:sz w:val="24"/>
          <w:szCs w:val="24"/>
        </w:rPr>
        <w:t>三、获取</w:t>
      </w:r>
      <w:bookmarkEnd w:id="18"/>
      <w:bookmarkEnd w:id="19"/>
      <w:bookmarkEnd w:id="20"/>
      <w:bookmarkEnd w:id="21"/>
      <w:r>
        <w:rPr>
          <w:rFonts w:hint="eastAsia" w:ascii="宋体" w:hAnsi="宋体" w:eastAsia="宋体"/>
          <w:sz w:val="24"/>
          <w:szCs w:val="24"/>
        </w:rPr>
        <w:t>采购文件</w:t>
      </w:r>
    </w:p>
    <w:p>
      <w:pPr>
        <w:spacing w:line="380" w:lineRule="exact"/>
        <w:rPr>
          <w:rFonts w:ascii="宋体" w:hAnsi="宋体"/>
          <w:sz w:val="24"/>
        </w:rPr>
      </w:pPr>
      <w:r>
        <w:rPr>
          <w:rFonts w:hint="eastAsia" w:ascii="宋体" w:hAnsi="宋体"/>
          <w:sz w:val="24"/>
        </w:rPr>
        <w:t>1、时间：202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21</w:t>
      </w:r>
      <w:r>
        <w:rPr>
          <w:rFonts w:hint="eastAsia" w:ascii="宋体" w:hAnsi="宋体"/>
          <w:sz w:val="24"/>
        </w:rPr>
        <w:t>日至202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28</w:t>
      </w:r>
      <w:r>
        <w:rPr>
          <w:rFonts w:hint="eastAsia" w:ascii="宋体" w:hAnsi="宋体"/>
          <w:sz w:val="24"/>
        </w:rPr>
        <w:t>日，每天上午10:00至14:00，下午15:30至19:30（北京时间）</w:t>
      </w:r>
    </w:p>
    <w:p>
      <w:pPr>
        <w:pStyle w:val="25"/>
        <w:spacing w:line="380" w:lineRule="exact"/>
        <w:rPr>
          <w:rFonts w:ascii="宋体" w:hAnsi="宋体"/>
          <w:u w:val="single"/>
        </w:rPr>
      </w:pPr>
      <w:r>
        <w:rPr>
          <w:rFonts w:hint="eastAsia"/>
        </w:rPr>
        <w:t>2、地点：伊宁市解放</w:t>
      </w:r>
      <w:r>
        <w:rPr>
          <w:rFonts w:hint="eastAsia" w:ascii="宋体" w:hAnsi="宋体"/>
        </w:rPr>
        <w:t>路77号亚欧国际11楼。</w:t>
      </w:r>
    </w:p>
    <w:p>
      <w:pPr>
        <w:spacing w:line="380" w:lineRule="exact"/>
        <w:rPr>
          <w:rFonts w:ascii="宋体" w:hAnsi="宋体"/>
          <w:sz w:val="24"/>
          <w:u w:val="single"/>
        </w:rPr>
      </w:pPr>
      <w:r>
        <w:rPr>
          <w:rFonts w:hint="eastAsia" w:ascii="宋体" w:hAnsi="宋体"/>
          <w:sz w:val="24"/>
        </w:rPr>
        <w:t>3、方式：来人购买</w:t>
      </w:r>
    </w:p>
    <w:p>
      <w:pPr>
        <w:spacing w:line="380" w:lineRule="exact"/>
        <w:rPr>
          <w:rFonts w:ascii="宋体" w:hAnsi="宋体"/>
          <w:sz w:val="24"/>
        </w:rPr>
      </w:pPr>
      <w:r>
        <w:rPr>
          <w:rFonts w:hint="eastAsia" w:ascii="宋体" w:hAnsi="宋体"/>
          <w:sz w:val="24"/>
        </w:rPr>
        <w:t>4、售价：300元/本，售后不退。</w:t>
      </w:r>
    </w:p>
    <w:p>
      <w:pPr>
        <w:spacing w:line="380" w:lineRule="exact"/>
        <w:rPr>
          <w:rFonts w:ascii="宋体" w:hAnsi="宋体"/>
          <w:b/>
          <w:sz w:val="24"/>
        </w:rPr>
      </w:pPr>
      <w:bookmarkStart w:id="22" w:name="_Toc28359082"/>
      <w:bookmarkStart w:id="23" w:name="_Toc28359005"/>
      <w:bookmarkStart w:id="24" w:name="_Toc35393624"/>
      <w:bookmarkStart w:id="25" w:name="_Toc35393793"/>
      <w:r>
        <w:rPr>
          <w:rFonts w:hint="eastAsia" w:ascii="宋体" w:hAnsi="宋体"/>
          <w:b/>
          <w:sz w:val="24"/>
        </w:rPr>
        <w:t>四、</w:t>
      </w:r>
      <w:bookmarkEnd w:id="22"/>
      <w:bookmarkEnd w:id="23"/>
      <w:bookmarkEnd w:id="24"/>
      <w:bookmarkEnd w:id="25"/>
      <w:r>
        <w:rPr>
          <w:rFonts w:hint="eastAsia" w:ascii="宋体" w:hAnsi="宋体"/>
          <w:b/>
          <w:sz w:val="24"/>
        </w:rPr>
        <w:t>响应文件提交</w:t>
      </w:r>
    </w:p>
    <w:p>
      <w:pPr>
        <w:spacing w:line="380" w:lineRule="exact"/>
        <w:rPr>
          <w:rFonts w:ascii="宋体" w:hAnsi="宋体"/>
          <w:sz w:val="24"/>
        </w:rPr>
      </w:pPr>
      <w:r>
        <w:rPr>
          <w:rFonts w:ascii="宋体" w:hAnsi="宋体"/>
          <w:sz w:val="24"/>
        </w:rPr>
        <w:t>截止时间：</w:t>
      </w:r>
      <w:r>
        <w:rPr>
          <w:rFonts w:hint="eastAsia" w:ascii="宋体" w:hAnsi="宋体"/>
          <w:sz w:val="24"/>
        </w:rPr>
        <w:t>2023年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15</w:t>
      </w:r>
      <w:r>
        <w:rPr>
          <w:rFonts w:hint="eastAsia" w:ascii="宋体" w:hAnsi="宋体"/>
          <w:sz w:val="24"/>
        </w:rPr>
        <w:t>日1</w:t>
      </w:r>
      <w:r>
        <w:rPr>
          <w:rFonts w:hint="eastAsia" w:ascii="宋体" w:hAnsi="宋体"/>
          <w:sz w:val="24"/>
          <w:lang w:val="en-US" w:eastAsia="zh-CN"/>
        </w:rPr>
        <w:t>0</w:t>
      </w:r>
      <w:r>
        <w:rPr>
          <w:rFonts w:hint="eastAsia" w:ascii="宋体" w:hAnsi="宋体"/>
          <w:sz w:val="24"/>
        </w:rPr>
        <w:t>：</w:t>
      </w:r>
      <w:r>
        <w:rPr>
          <w:rFonts w:hint="eastAsia" w:ascii="宋体" w:hAnsi="宋体"/>
          <w:sz w:val="24"/>
          <w:lang w:val="en-US" w:eastAsia="zh-CN"/>
        </w:rPr>
        <w:t>3</w:t>
      </w:r>
      <w:r>
        <w:rPr>
          <w:rFonts w:hint="eastAsia" w:ascii="宋体" w:hAnsi="宋体"/>
          <w:sz w:val="24"/>
        </w:rPr>
        <w:t>0</w:t>
      </w:r>
      <w:r>
        <w:rPr>
          <w:rFonts w:ascii="宋体" w:hAnsi="宋体"/>
          <w:sz w:val="24"/>
        </w:rPr>
        <w:t>（北京时间）</w:t>
      </w:r>
    </w:p>
    <w:p>
      <w:pPr>
        <w:spacing w:line="380" w:lineRule="exact"/>
        <w:rPr>
          <w:rFonts w:ascii="宋体" w:hAnsi="宋体"/>
          <w:sz w:val="24"/>
        </w:rPr>
      </w:pPr>
      <w:r>
        <w:rPr>
          <w:rFonts w:ascii="宋体" w:hAnsi="宋体"/>
          <w:sz w:val="24"/>
        </w:rPr>
        <w:t>地点：</w:t>
      </w:r>
      <w:r>
        <w:rPr>
          <w:rFonts w:hint="eastAsia" w:ascii="宋体" w:hAnsi="宋体"/>
          <w:color w:val="auto"/>
          <w:sz w:val="24"/>
          <w:szCs w:val="24"/>
          <w:highlight w:val="none"/>
        </w:rPr>
        <w:t>伊宁市解放路77号亚欧国际1112室开标厅</w:t>
      </w:r>
    </w:p>
    <w:p>
      <w:pPr>
        <w:spacing w:line="380" w:lineRule="exact"/>
        <w:rPr>
          <w:rFonts w:ascii="宋体" w:hAnsi="宋体"/>
          <w:b/>
          <w:bCs/>
          <w:sz w:val="24"/>
        </w:rPr>
      </w:pPr>
      <w:r>
        <w:rPr>
          <w:rFonts w:ascii="宋体" w:hAnsi="宋体"/>
          <w:b/>
          <w:bCs/>
          <w:sz w:val="24"/>
        </w:rPr>
        <w:t>五、响应文件开启</w:t>
      </w:r>
    </w:p>
    <w:p>
      <w:pPr>
        <w:spacing w:line="380" w:lineRule="exact"/>
        <w:rPr>
          <w:rFonts w:ascii="宋体" w:hAnsi="宋体"/>
          <w:sz w:val="24"/>
        </w:rPr>
      </w:pPr>
      <w:r>
        <w:rPr>
          <w:rFonts w:ascii="宋体" w:hAnsi="宋体"/>
          <w:sz w:val="24"/>
        </w:rPr>
        <w:t>开启时间：</w:t>
      </w:r>
      <w:r>
        <w:rPr>
          <w:rFonts w:hint="eastAsia" w:ascii="宋体" w:hAnsi="宋体"/>
          <w:sz w:val="24"/>
        </w:rPr>
        <w:t>2023年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15</w:t>
      </w:r>
      <w:r>
        <w:rPr>
          <w:rFonts w:hint="eastAsia" w:ascii="宋体" w:hAnsi="宋体"/>
          <w:sz w:val="24"/>
        </w:rPr>
        <w:t>日1</w:t>
      </w:r>
      <w:r>
        <w:rPr>
          <w:rFonts w:hint="eastAsia" w:ascii="宋体" w:hAnsi="宋体"/>
          <w:sz w:val="24"/>
          <w:lang w:val="en-US" w:eastAsia="zh-CN"/>
        </w:rPr>
        <w:t>0</w:t>
      </w:r>
      <w:r>
        <w:rPr>
          <w:rFonts w:hint="eastAsia" w:ascii="宋体" w:hAnsi="宋体"/>
          <w:sz w:val="24"/>
        </w:rPr>
        <w:t>：</w:t>
      </w:r>
      <w:r>
        <w:rPr>
          <w:rFonts w:hint="eastAsia" w:ascii="宋体" w:hAnsi="宋体"/>
          <w:sz w:val="24"/>
          <w:lang w:val="en-US" w:eastAsia="zh-CN"/>
        </w:rPr>
        <w:t>3</w:t>
      </w:r>
      <w:r>
        <w:rPr>
          <w:rFonts w:hint="eastAsia" w:ascii="宋体" w:hAnsi="宋体"/>
          <w:sz w:val="24"/>
        </w:rPr>
        <w:t>0</w:t>
      </w:r>
      <w:r>
        <w:rPr>
          <w:rFonts w:ascii="宋体" w:hAnsi="宋体"/>
          <w:sz w:val="24"/>
        </w:rPr>
        <w:t>（北京时间）</w:t>
      </w:r>
    </w:p>
    <w:p>
      <w:pPr>
        <w:spacing w:line="380" w:lineRule="exact"/>
        <w:rPr>
          <w:rFonts w:ascii="宋体" w:hAnsi="宋体"/>
          <w:sz w:val="24"/>
        </w:rPr>
      </w:pPr>
      <w:r>
        <w:rPr>
          <w:rFonts w:ascii="宋体" w:hAnsi="宋体"/>
          <w:sz w:val="24"/>
        </w:rPr>
        <w:t>地点：</w:t>
      </w:r>
      <w:r>
        <w:rPr>
          <w:rFonts w:hint="eastAsia" w:ascii="宋体" w:hAnsi="宋体"/>
          <w:color w:val="auto"/>
          <w:sz w:val="24"/>
          <w:szCs w:val="24"/>
          <w:highlight w:val="none"/>
        </w:rPr>
        <w:t>伊宁市解放路77号亚欧国际1112室开标厅</w:t>
      </w:r>
    </w:p>
    <w:p>
      <w:pPr>
        <w:pStyle w:val="2"/>
        <w:spacing w:before="0" w:after="0" w:line="380" w:lineRule="exact"/>
        <w:rPr>
          <w:rFonts w:ascii="宋体" w:hAnsi="宋体" w:eastAsia="宋体"/>
          <w:sz w:val="24"/>
          <w:szCs w:val="24"/>
        </w:rPr>
      </w:pPr>
      <w:bookmarkStart w:id="26" w:name="_Toc28359007"/>
      <w:bookmarkStart w:id="27" w:name="_Toc35393625"/>
      <w:bookmarkStart w:id="28" w:name="_Toc35393794"/>
      <w:bookmarkStart w:id="29" w:name="_Toc28359084"/>
      <w:r>
        <w:rPr>
          <w:rFonts w:hint="eastAsia" w:ascii="宋体" w:hAnsi="宋体" w:eastAsia="宋体"/>
          <w:sz w:val="24"/>
          <w:szCs w:val="24"/>
        </w:rPr>
        <w:t>六、公告期限</w:t>
      </w:r>
      <w:bookmarkEnd w:id="26"/>
      <w:bookmarkEnd w:id="27"/>
      <w:bookmarkEnd w:id="28"/>
      <w:bookmarkEnd w:id="29"/>
    </w:p>
    <w:p>
      <w:pPr>
        <w:spacing w:line="380" w:lineRule="exact"/>
        <w:ind w:firstLine="480" w:firstLineChars="200"/>
        <w:rPr>
          <w:rFonts w:ascii="宋体" w:hAnsi="宋体"/>
          <w:kern w:val="0"/>
          <w:sz w:val="24"/>
        </w:rPr>
      </w:pPr>
      <w:r>
        <w:rPr>
          <w:rFonts w:hint="eastAsia" w:ascii="宋体" w:hAnsi="宋体"/>
          <w:kern w:val="0"/>
          <w:sz w:val="24"/>
        </w:rPr>
        <w:t>自本公告发布之日起5个工作日。</w:t>
      </w:r>
    </w:p>
    <w:p>
      <w:pPr>
        <w:pStyle w:val="2"/>
        <w:spacing w:before="0" w:after="0" w:line="380" w:lineRule="exact"/>
        <w:rPr>
          <w:rFonts w:ascii="宋体" w:hAnsi="宋体" w:eastAsia="宋体"/>
          <w:sz w:val="24"/>
          <w:szCs w:val="24"/>
        </w:rPr>
      </w:pPr>
      <w:bookmarkStart w:id="30" w:name="_Toc35393626"/>
      <w:bookmarkStart w:id="31" w:name="_Toc35393795"/>
      <w:r>
        <w:rPr>
          <w:rFonts w:hint="eastAsia" w:ascii="宋体" w:hAnsi="宋体" w:eastAsia="宋体"/>
          <w:sz w:val="24"/>
          <w:szCs w:val="24"/>
        </w:rPr>
        <w:t>七、其他补充事宜</w:t>
      </w:r>
      <w:bookmarkEnd w:id="30"/>
      <w:bookmarkEnd w:id="31"/>
    </w:p>
    <w:p>
      <w:pPr>
        <w:pStyle w:val="21"/>
        <w:spacing w:line="380" w:lineRule="exact"/>
        <w:ind w:left="0" w:firstLine="480" w:firstLineChars="200"/>
        <w:rPr>
          <w:rFonts w:ascii="宋体" w:hAnsi="宋体"/>
          <w:sz w:val="24"/>
          <w:szCs w:val="24"/>
        </w:rPr>
      </w:pPr>
      <w:bookmarkStart w:id="32" w:name="_Toc35393627"/>
      <w:bookmarkStart w:id="33" w:name="_Toc28359008"/>
      <w:bookmarkStart w:id="34" w:name="_Toc28359085"/>
      <w:bookmarkStart w:id="35" w:name="_Toc35393796"/>
      <w:r>
        <w:rPr>
          <w:rFonts w:hint="eastAsia" w:ascii="宋体" w:hAnsi="宋体"/>
          <w:sz w:val="24"/>
          <w:szCs w:val="24"/>
        </w:rPr>
        <w:t>投标人购买文件时应提交的资料：</w:t>
      </w:r>
      <w:r>
        <w:rPr>
          <w:rFonts w:hint="eastAsia" w:ascii="宋体" w:hAnsi="宋体"/>
          <w:bCs/>
          <w:kern w:val="0"/>
          <w:sz w:val="24"/>
          <w:szCs w:val="24"/>
        </w:rPr>
        <w:t>①加盖企业公章的营业执照复印件；②法定代表人身份证原件或法定代表人授权委托书及被委托人身份证原件。</w:t>
      </w:r>
    </w:p>
    <w:bookmarkEnd w:id="32"/>
    <w:bookmarkEnd w:id="33"/>
    <w:bookmarkEnd w:id="34"/>
    <w:bookmarkEnd w:id="35"/>
    <w:p>
      <w:pPr>
        <w:pStyle w:val="25"/>
        <w:spacing w:line="380" w:lineRule="exact"/>
        <w:rPr>
          <w:b/>
          <w:bCs/>
        </w:rPr>
      </w:pPr>
      <w:r>
        <w:rPr>
          <w:rFonts w:hint="eastAsia"/>
          <w:b/>
          <w:bCs/>
        </w:rPr>
        <w:t>八、凡对本次采购提出询问，请按以下方式联系。</w:t>
      </w:r>
    </w:p>
    <w:p>
      <w:pPr>
        <w:pStyle w:val="25"/>
        <w:spacing w:line="380" w:lineRule="exact"/>
        <w:ind w:firstLine="482" w:firstLineChars="200"/>
      </w:pPr>
      <w:r>
        <w:rPr>
          <w:rFonts w:hint="eastAsia"/>
          <w:b/>
          <w:bCs/>
        </w:rPr>
        <w:t>1、招标人名称：</w:t>
      </w:r>
      <w:r>
        <w:rPr>
          <w:rFonts w:hint="eastAsia"/>
          <w:lang w:eastAsia="zh-CN"/>
        </w:rPr>
        <w:t>昭苏县教育局</w:t>
      </w:r>
      <w:r>
        <w:rPr>
          <w:rFonts w:hint="eastAsia"/>
          <w:color w:val="000000"/>
        </w:rPr>
        <w:t xml:space="preserve">  </w:t>
      </w:r>
      <w:r>
        <w:rPr>
          <w:rFonts w:hint="eastAsia"/>
        </w:rPr>
        <w:t xml:space="preserve">         </w:t>
      </w:r>
    </w:p>
    <w:p>
      <w:pPr>
        <w:spacing w:line="380" w:lineRule="exact"/>
        <w:ind w:firstLine="482" w:firstLineChars="200"/>
        <w:rPr>
          <w:rFonts w:hint="eastAsia" w:ascii="Calibri" w:hAnsi="Calibri" w:eastAsia="宋体" w:cs="宋体"/>
          <w:kern w:val="2"/>
          <w:sz w:val="24"/>
          <w:szCs w:val="22"/>
          <w:lang w:val="en-US" w:eastAsia="zh-CN" w:bidi="ar-SA"/>
        </w:rPr>
      </w:pPr>
      <w:r>
        <w:rPr>
          <w:rFonts w:hint="eastAsia"/>
          <w:b/>
          <w:bCs/>
          <w:sz w:val="24"/>
        </w:rPr>
        <w:t>联系人：</w:t>
      </w:r>
      <w:r>
        <w:rPr>
          <w:rFonts w:hint="eastAsia" w:ascii="Calibri" w:hAnsi="Calibri" w:eastAsia="宋体" w:cs="宋体"/>
          <w:kern w:val="2"/>
          <w:sz w:val="24"/>
          <w:szCs w:val="22"/>
          <w:lang w:val="en-US" w:eastAsia="zh-CN" w:bidi="ar-SA"/>
        </w:rPr>
        <w:t>金锡明</w:t>
      </w:r>
    </w:p>
    <w:p>
      <w:pPr>
        <w:spacing w:line="380" w:lineRule="exact"/>
        <w:ind w:firstLine="482" w:firstLineChars="200"/>
        <w:rPr>
          <w:rFonts w:hint="eastAsia" w:ascii="宋体" w:hAnsi="宋体" w:eastAsia="宋体" w:cs="宋体"/>
          <w:kern w:val="2"/>
          <w:sz w:val="24"/>
          <w:szCs w:val="22"/>
          <w:lang w:val="en-US" w:eastAsia="zh-CN" w:bidi="ar-SA"/>
        </w:rPr>
      </w:pPr>
      <w:r>
        <w:rPr>
          <w:rFonts w:hint="eastAsia"/>
          <w:b/>
          <w:bCs/>
          <w:sz w:val="24"/>
        </w:rPr>
        <w:t>联系电话：</w:t>
      </w:r>
      <w:r>
        <w:rPr>
          <w:rFonts w:hint="eastAsia" w:ascii="宋体" w:hAnsi="宋体" w:eastAsia="宋体" w:cs="宋体"/>
          <w:kern w:val="2"/>
          <w:sz w:val="24"/>
          <w:szCs w:val="22"/>
          <w:lang w:val="en-US" w:eastAsia="zh-CN" w:bidi="ar-SA"/>
        </w:rPr>
        <w:t>18997831765</w:t>
      </w:r>
    </w:p>
    <w:p>
      <w:pPr>
        <w:spacing w:line="380" w:lineRule="exact"/>
        <w:ind w:firstLine="482" w:firstLineChars="200"/>
        <w:rPr>
          <w:rFonts w:hint="eastAsia" w:ascii="Calibri" w:hAnsi="Calibri" w:eastAsia="宋体" w:cs="宋体"/>
          <w:kern w:val="2"/>
          <w:sz w:val="24"/>
          <w:szCs w:val="22"/>
          <w:lang w:val="en-US" w:eastAsia="zh-CN" w:bidi="ar-SA"/>
        </w:rPr>
      </w:pPr>
      <w:r>
        <w:rPr>
          <w:rFonts w:hint="eastAsia" w:ascii="宋体" w:hAnsi="宋体"/>
          <w:b/>
          <w:bCs/>
          <w:sz w:val="24"/>
        </w:rPr>
        <w:t>地  址：</w:t>
      </w:r>
      <w:r>
        <w:rPr>
          <w:rFonts w:hint="eastAsia" w:ascii="Calibri" w:hAnsi="Calibri" w:eastAsia="宋体" w:cs="宋体"/>
          <w:kern w:val="2"/>
          <w:sz w:val="24"/>
          <w:szCs w:val="22"/>
          <w:lang w:val="en-US" w:eastAsia="zh-CN" w:bidi="ar-SA"/>
        </w:rPr>
        <w:t>昭苏县</w:t>
      </w:r>
    </w:p>
    <w:p>
      <w:pPr>
        <w:spacing w:line="380" w:lineRule="exact"/>
        <w:ind w:firstLine="482" w:firstLineChars="200"/>
        <w:rPr>
          <w:rFonts w:hint="eastAsia" w:ascii="宋体" w:hAnsi="宋体" w:eastAsia="宋体"/>
          <w:sz w:val="24"/>
          <w:lang w:eastAsia="zh-CN"/>
        </w:rPr>
      </w:pPr>
      <w:r>
        <w:rPr>
          <w:rFonts w:hint="eastAsia" w:ascii="宋体" w:hAnsi="宋体"/>
          <w:b/>
          <w:bCs/>
          <w:sz w:val="24"/>
        </w:rPr>
        <w:t>2、招标代理机构名称：</w:t>
      </w:r>
      <w:r>
        <w:rPr>
          <w:rFonts w:hint="eastAsia" w:ascii="宋体" w:hAnsi="宋体"/>
          <w:color w:val="000000"/>
          <w:sz w:val="24"/>
          <w:lang w:eastAsia="zh-CN"/>
        </w:rPr>
        <w:t>新疆崇怀项目管理有限公司</w:t>
      </w:r>
    </w:p>
    <w:p>
      <w:pPr>
        <w:spacing w:line="380" w:lineRule="exact"/>
        <w:ind w:firstLine="482" w:firstLineChars="200"/>
        <w:rPr>
          <w:rFonts w:hint="eastAsia" w:ascii="宋体" w:hAnsi="宋体" w:eastAsia="宋体"/>
          <w:color w:val="000000"/>
          <w:sz w:val="24"/>
          <w:lang w:eastAsia="zh-CN"/>
        </w:rPr>
      </w:pPr>
      <w:r>
        <w:rPr>
          <w:rFonts w:hint="eastAsia" w:ascii="宋体" w:hAnsi="宋体"/>
          <w:b/>
          <w:bCs/>
          <w:sz w:val="24"/>
        </w:rPr>
        <w:t>联系人：</w:t>
      </w:r>
      <w:r>
        <w:rPr>
          <w:rFonts w:hint="eastAsia" w:ascii="宋体" w:hAnsi="宋体"/>
          <w:color w:val="000000"/>
          <w:sz w:val="24"/>
          <w:lang w:eastAsia="zh-CN"/>
        </w:rPr>
        <w:t>陈忠志</w:t>
      </w:r>
    </w:p>
    <w:p>
      <w:pPr>
        <w:spacing w:line="380" w:lineRule="exact"/>
        <w:ind w:firstLine="482" w:firstLineChars="200"/>
        <w:rPr>
          <w:rFonts w:hint="eastAsia" w:ascii="宋体" w:hAnsi="宋体" w:eastAsia="宋体"/>
          <w:color w:val="000000"/>
          <w:sz w:val="24"/>
          <w:lang w:eastAsia="zh-CN"/>
        </w:rPr>
      </w:pPr>
      <w:r>
        <w:rPr>
          <w:rFonts w:hint="eastAsia" w:ascii="宋体" w:hAnsi="宋体"/>
          <w:b/>
          <w:bCs/>
          <w:sz w:val="24"/>
        </w:rPr>
        <w:t>电  话：</w:t>
      </w:r>
      <w:r>
        <w:rPr>
          <w:rFonts w:hint="eastAsia" w:ascii="宋体" w:hAnsi="宋体"/>
          <w:color w:val="000000"/>
          <w:sz w:val="24"/>
          <w:lang w:eastAsia="zh-CN"/>
        </w:rPr>
        <w:t>18699966207</w:t>
      </w:r>
    </w:p>
    <w:p>
      <w:pPr>
        <w:pStyle w:val="25"/>
        <w:spacing w:line="380" w:lineRule="exact"/>
        <w:ind w:firstLine="482" w:firstLineChars="200"/>
        <w:rPr>
          <w:rFonts w:ascii="宋体" w:hAnsi="宋体"/>
        </w:rPr>
      </w:pPr>
      <w:r>
        <w:rPr>
          <w:rFonts w:hint="eastAsia"/>
          <w:b/>
          <w:bCs/>
        </w:rPr>
        <w:t>地  址：</w:t>
      </w:r>
      <w:r>
        <w:rPr>
          <w:rFonts w:hint="eastAsia"/>
        </w:rPr>
        <w:t>伊宁市</w:t>
      </w:r>
    </w:p>
    <w:p>
      <w:pPr>
        <w:pStyle w:val="25"/>
        <w:spacing w:line="380" w:lineRule="exact"/>
        <w:ind w:firstLine="480" w:firstLineChars="200"/>
      </w:pPr>
    </w:p>
    <w:p>
      <w:pPr>
        <w:pStyle w:val="25"/>
        <w:spacing w:line="380" w:lineRule="exact"/>
        <w:ind w:firstLine="480" w:firstLineChars="200"/>
      </w:pPr>
    </w:p>
    <w:p>
      <w:pPr>
        <w:jc w:val="center"/>
        <w:rPr>
          <w:rFonts w:ascii="宋体" w:hAnsi="宋体"/>
          <w:sz w:val="24"/>
          <w:szCs w:val="21"/>
        </w:rPr>
      </w:pPr>
    </w:p>
    <w:p>
      <w:pPr>
        <w:jc w:val="center"/>
        <w:rPr>
          <w:b/>
          <w:bCs/>
          <w:sz w:val="30"/>
          <w:szCs w:val="30"/>
        </w:rPr>
      </w:pPr>
    </w:p>
    <w:p>
      <w:pPr>
        <w:jc w:val="center"/>
        <w:rPr>
          <w:b/>
          <w:bCs/>
          <w:sz w:val="30"/>
          <w:szCs w:val="30"/>
        </w:rPr>
      </w:pPr>
    </w:p>
    <w:p>
      <w:pPr>
        <w:pStyle w:val="29"/>
        <w:ind w:firstLine="602"/>
        <w:rPr>
          <w:b/>
          <w:bCs/>
          <w:sz w:val="30"/>
          <w:szCs w:val="30"/>
        </w:rPr>
      </w:pPr>
    </w:p>
    <w:p>
      <w:pPr>
        <w:pStyle w:val="29"/>
        <w:ind w:firstLine="602"/>
        <w:rPr>
          <w:b/>
          <w:bCs/>
          <w:sz w:val="30"/>
          <w:szCs w:val="30"/>
        </w:rPr>
      </w:pPr>
    </w:p>
    <w:p>
      <w:pPr>
        <w:pStyle w:val="29"/>
        <w:ind w:firstLine="602"/>
        <w:rPr>
          <w:b/>
          <w:bCs/>
          <w:sz w:val="30"/>
          <w:szCs w:val="30"/>
        </w:rPr>
      </w:pPr>
    </w:p>
    <w:p>
      <w:pPr>
        <w:jc w:val="center"/>
        <w:rPr>
          <w:b/>
          <w:bCs/>
          <w:sz w:val="30"/>
          <w:szCs w:val="30"/>
        </w:rPr>
      </w:pPr>
    </w:p>
    <w:p>
      <w:pPr>
        <w:jc w:val="center"/>
        <w:rPr>
          <w:b/>
          <w:bCs/>
          <w:sz w:val="30"/>
          <w:szCs w:val="30"/>
        </w:rPr>
      </w:pPr>
    </w:p>
    <w:p>
      <w:pPr>
        <w:jc w:val="center"/>
        <w:rPr>
          <w:b/>
          <w:bCs/>
          <w:sz w:val="30"/>
          <w:szCs w:val="30"/>
        </w:rPr>
      </w:pPr>
    </w:p>
    <w:p>
      <w:pPr>
        <w:jc w:val="center"/>
        <w:rPr>
          <w:b/>
          <w:bCs/>
          <w:sz w:val="30"/>
          <w:szCs w:val="30"/>
        </w:rPr>
      </w:pPr>
    </w:p>
    <w:p>
      <w:pPr>
        <w:jc w:val="center"/>
        <w:rPr>
          <w:b/>
          <w:bCs/>
          <w:sz w:val="30"/>
          <w:szCs w:val="30"/>
        </w:rPr>
      </w:pPr>
    </w:p>
    <w:p>
      <w:pPr>
        <w:pStyle w:val="29"/>
        <w:rPr>
          <w:b/>
          <w:bCs/>
          <w:sz w:val="30"/>
          <w:szCs w:val="30"/>
        </w:rPr>
      </w:pPr>
    </w:p>
    <w:p>
      <w:pPr>
        <w:pStyle w:val="29"/>
        <w:rPr>
          <w:b/>
          <w:bCs/>
          <w:sz w:val="30"/>
          <w:szCs w:val="30"/>
        </w:rPr>
      </w:pPr>
    </w:p>
    <w:p>
      <w:pPr>
        <w:pStyle w:val="29"/>
        <w:rPr>
          <w:b/>
          <w:bCs/>
          <w:sz w:val="30"/>
          <w:szCs w:val="30"/>
        </w:rPr>
      </w:pPr>
    </w:p>
    <w:p>
      <w:pPr>
        <w:pStyle w:val="29"/>
        <w:rPr>
          <w:b/>
          <w:bCs/>
          <w:sz w:val="30"/>
          <w:szCs w:val="30"/>
        </w:rPr>
      </w:pPr>
    </w:p>
    <w:p>
      <w:pPr>
        <w:pStyle w:val="29"/>
        <w:rPr>
          <w:b/>
          <w:bCs/>
          <w:sz w:val="30"/>
          <w:szCs w:val="30"/>
        </w:rPr>
      </w:pPr>
    </w:p>
    <w:p>
      <w:pPr>
        <w:pStyle w:val="29"/>
        <w:rPr>
          <w:b/>
          <w:bCs/>
          <w:sz w:val="30"/>
          <w:szCs w:val="30"/>
        </w:rPr>
      </w:pPr>
    </w:p>
    <w:p>
      <w:pPr>
        <w:jc w:val="center"/>
        <w:rPr>
          <w:b/>
          <w:bCs/>
          <w:sz w:val="30"/>
          <w:szCs w:val="30"/>
        </w:rPr>
      </w:pPr>
      <w:r>
        <w:rPr>
          <w:rFonts w:hint="eastAsia"/>
          <w:b/>
          <w:bCs/>
          <w:sz w:val="30"/>
          <w:szCs w:val="30"/>
        </w:rPr>
        <w:t>第二部分投标人须知</w:t>
      </w:r>
      <w:bookmarkEnd w:id="4"/>
      <w:bookmarkEnd w:id="5"/>
      <w:bookmarkEnd w:id="6"/>
      <w:bookmarkEnd w:id="7"/>
      <w:bookmarkEnd w:id="8"/>
    </w:p>
    <w:p>
      <w:pPr>
        <w:jc w:val="center"/>
        <w:rPr>
          <w:b/>
          <w:bCs/>
          <w:sz w:val="30"/>
          <w:szCs w:val="30"/>
        </w:rPr>
      </w:pPr>
      <w:bookmarkStart w:id="36" w:name="_Toc356488101"/>
      <w:bookmarkStart w:id="37" w:name="_Toc349637919"/>
      <w:bookmarkStart w:id="38" w:name="_Toc349573120"/>
      <w:bookmarkStart w:id="39" w:name="_Toc267301281"/>
      <w:bookmarkStart w:id="40" w:name="_Toc298240404"/>
      <w:r>
        <w:rPr>
          <w:rFonts w:hint="eastAsia"/>
          <w:b/>
          <w:bCs/>
          <w:sz w:val="30"/>
          <w:szCs w:val="30"/>
        </w:rPr>
        <w:t>投标人须知前附表</w:t>
      </w:r>
      <w:bookmarkEnd w:id="36"/>
      <w:bookmarkEnd w:id="37"/>
      <w:bookmarkEnd w:id="38"/>
      <w:bookmarkEnd w:id="39"/>
      <w:bookmarkEnd w:id="40"/>
    </w:p>
    <w:tbl>
      <w:tblPr>
        <w:tblStyle w:val="30"/>
        <w:tblW w:w="9935"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91"/>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序号</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内  容</w:t>
            </w:r>
          </w:p>
        </w:tc>
        <w:tc>
          <w:tcPr>
            <w:tcW w:w="7775" w:type="dxa"/>
            <w:vAlign w:val="center"/>
          </w:tcPr>
          <w:p>
            <w:pPr>
              <w:spacing w:line="360" w:lineRule="exact"/>
              <w:jc w:val="center"/>
              <w:rPr>
                <w:rFonts w:ascii="宋体" w:hAnsi="宋体"/>
                <w:sz w:val="24"/>
                <w:szCs w:val="24"/>
              </w:rPr>
            </w:pPr>
            <w:r>
              <w:rPr>
                <w:rFonts w:hint="eastAsia" w:ascii="宋体" w:hAnsi="宋体"/>
                <w:sz w:val="24"/>
                <w:szCs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项目概况</w:t>
            </w:r>
          </w:p>
        </w:tc>
        <w:tc>
          <w:tcPr>
            <w:tcW w:w="7775" w:type="dxa"/>
            <w:vAlign w:val="center"/>
          </w:tcPr>
          <w:p>
            <w:pPr>
              <w:spacing w:line="360" w:lineRule="exact"/>
              <w:rPr>
                <w:rFonts w:ascii="宋体" w:hAnsi="宋体"/>
                <w:sz w:val="24"/>
                <w:szCs w:val="24"/>
              </w:rPr>
            </w:pPr>
            <w:r>
              <w:rPr>
                <w:rFonts w:hint="eastAsia" w:ascii="宋体" w:hAnsi="宋体"/>
                <w:sz w:val="24"/>
                <w:szCs w:val="24"/>
              </w:rPr>
              <w:t>项目名称：</w:t>
            </w:r>
            <w:r>
              <w:rPr>
                <w:rFonts w:hint="eastAsia" w:ascii="宋体" w:hAnsi="宋体"/>
                <w:sz w:val="24"/>
                <w:szCs w:val="24"/>
                <w:lang w:eastAsia="zh-CN"/>
              </w:rPr>
              <w:t>昭苏县教育局2023年寄宿生生活补助项目</w:t>
            </w:r>
            <w:r>
              <w:rPr>
                <w:rFonts w:hint="eastAsia" w:ascii="宋体" w:hAnsi="宋体"/>
                <w:sz w:val="24"/>
                <w:szCs w:val="24"/>
              </w:rPr>
              <w:t>；</w:t>
            </w:r>
          </w:p>
          <w:p>
            <w:pPr>
              <w:spacing w:line="360" w:lineRule="exact"/>
              <w:rPr>
                <w:rFonts w:ascii="宋体" w:hAnsi="宋体"/>
                <w:sz w:val="24"/>
                <w:szCs w:val="24"/>
                <w:highlight w:val="yellow"/>
              </w:rPr>
            </w:pPr>
            <w:r>
              <w:rPr>
                <w:rFonts w:hint="eastAsia" w:ascii="宋体" w:hAnsi="宋体"/>
                <w:sz w:val="24"/>
                <w:szCs w:val="24"/>
              </w:rPr>
              <w:t>采购内容：</w:t>
            </w:r>
            <w:r>
              <w:rPr>
                <w:rFonts w:hint="eastAsia" w:ascii="宋体" w:hAnsi="宋体"/>
                <w:sz w:val="24"/>
              </w:rPr>
              <w:t>米、面、油、调料、糕点、牛奶等</w:t>
            </w:r>
            <w:r>
              <w:rPr>
                <w:rFonts w:hint="eastAsia" w:ascii="宋体" w:hAnsi="宋体"/>
                <w:sz w:val="24"/>
                <w:lang w:val="en-US" w:eastAsia="zh-CN"/>
              </w:rPr>
              <w:t>；</w:t>
            </w:r>
          </w:p>
          <w:p>
            <w:pPr>
              <w:spacing w:line="360" w:lineRule="exact"/>
              <w:rPr>
                <w:rFonts w:ascii="宋体" w:hAnsi="宋体"/>
                <w:sz w:val="24"/>
                <w:szCs w:val="24"/>
              </w:rPr>
            </w:pPr>
            <w:r>
              <w:rPr>
                <w:rFonts w:hint="eastAsia" w:ascii="宋体" w:hAnsi="宋体"/>
                <w:sz w:val="24"/>
                <w:szCs w:val="24"/>
                <w:lang w:val="en-US" w:eastAsia="zh-CN"/>
              </w:rPr>
              <w:t>供货</w:t>
            </w:r>
            <w:r>
              <w:rPr>
                <w:rFonts w:hint="eastAsia" w:ascii="宋体" w:hAnsi="宋体"/>
                <w:sz w:val="24"/>
                <w:szCs w:val="24"/>
              </w:rPr>
              <w:t>地点：</w:t>
            </w:r>
            <w:r>
              <w:rPr>
                <w:rFonts w:hint="eastAsia" w:ascii="宋体" w:hAnsi="宋体"/>
                <w:kern w:val="0"/>
                <w:sz w:val="24"/>
                <w:szCs w:val="24"/>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2</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招标人、招标代理机构</w:t>
            </w:r>
          </w:p>
        </w:tc>
        <w:tc>
          <w:tcPr>
            <w:tcW w:w="7775" w:type="dxa"/>
            <w:vAlign w:val="center"/>
          </w:tcPr>
          <w:p>
            <w:pPr>
              <w:pStyle w:val="41"/>
              <w:snapToGrid w:val="0"/>
              <w:spacing w:line="360" w:lineRule="exact"/>
              <w:jc w:val="both"/>
              <w:rPr>
                <w:rFonts w:hint="eastAsia" w:eastAsia="宋体"/>
                <w:color w:val="auto"/>
                <w:szCs w:val="24"/>
                <w:lang w:eastAsia="zh-CN"/>
              </w:rPr>
            </w:pPr>
            <w:r>
              <w:rPr>
                <w:rFonts w:hint="eastAsia"/>
                <w:color w:val="auto"/>
                <w:szCs w:val="24"/>
              </w:rPr>
              <w:t>招标人：</w:t>
            </w:r>
            <w:r>
              <w:rPr>
                <w:rFonts w:hint="eastAsia" w:ascii="宋体" w:hAnsi="宋体"/>
                <w:color w:val="auto"/>
                <w:szCs w:val="24"/>
                <w:lang w:eastAsia="zh-CN"/>
              </w:rPr>
              <w:t>昭苏县教育局</w:t>
            </w:r>
          </w:p>
          <w:p>
            <w:pPr>
              <w:spacing w:line="410" w:lineRule="exact"/>
              <w:rPr>
                <w:rFonts w:ascii="宋体" w:hAnsi="宋体"/>
                <w:sz w:val="24"/>
                <w:szCs w:val="24"/>
              </w:rPr>
            </w:pPr>
            <w:r>
              <w:rPr>
                <w:rFonts w:hint="eastAsia" w:ascii="宋体" w:hAnsi="宋体"/>
                <w:sz w:val="24"/>
                <w:szCs w:val="24"/>
              </w:rPr>
              <w:t xml:space="preserve">联系人：金锡明                                 </w:t>
            </w:r>
          </w:p>
          <w:p>
            <w:pPr>
              <w:pStyle w:val="41"/>
              <w:snapToGrid w:val="0"/>
              <w:spacing w:line="360" w:lineRule="exact"/>
              <w:jc w:val="both"/>
              <w:rPr>
                <w:color w:val="auto"/>
                <w:szCs w:val="24"/>
              </w:rPr>
            </w:pPr>
            <w:r>
              <w:rPr>
                <w:rFonts w:hint="eastAsia" w:ascii="宋体" w:hAnsi="宋体"/>
                <w:color w:val="auto"/>
                <w:szCs w:val="24"/>
              </w:rPr>
              <w:t>联系电话：18997831765</w:t>
            </w:r>
          </w:p>
          <w:p>
            <w:pPr>
              <w:pStyle w:val="41"/>
              <w:snapToGrid w:val="0"/>
              <w:spacing w:line="360" w:lineRule="exact"/>
              <w:jc w:val="both"/>
              <w:rPr>
                <w:rFonts w:ascii="宋体" w:hAnsi="宋体"/>
                <w:color w:val="auto"/>
                <w:szCs w:val="24"/>
              </w:rPr>
            </w:pPr>
            <w:r>
              <w:rPr>
                <w:rFonts w:hint="eastAsia" w:ascii="宋体" w:hAnsi="宋体"/>
                <w:color w:val="auto"/>
                <w:szCs w:val="24"/>
              </w:rPr>
              <w:t>招标代理：</w:t>
            </w:r>
            <w:r>
              <w:rPr>
                <w:rFonts w:hint="eastAsia" w:ascii="宋体" w:hAnsi="宋体"/>
                <w:color w:val="auto"/>
                <w:szCs w:val="24"/>
                <w:lang w:eastAsia="zh-CN"/>
              </w:rPr>
              <w:t>新疆崇怀项目管理有限公司</w:t>
            </w:r>
            <w:r>
              <w:rPr>
                <w:rFonts w:hint="eastAsia" w:ascii="宋体" w:hAnsi="宋体"/>
                <w:color w:val="auto"/>
                <w:szCs w:val="24"/>
              </w:rPr>
              <w:t xml:space="preserve">       </w:t>
            </w:r>
          </w:p>
          <w:p>
            <w:pPr>
              <w:pStyle w:val="41"/>
              <w:snapToGrid w:val="0"/>
              <w:spacing w:line="360" w:lineRule="exact"/>
              <w:jc w:val="both"/>
              <w:rPr>
                <w:rFonts w:ascii="宋体" w:hAnsi="宋体"/>
                <w:color w:val="auto"/>
                <w:szCs w:val="24"/>
              </w:rPr>
            </w:pPr>
            <w:r>
              <w:rPr>
                <w:rFonts w:hint="eastAsia" w:ascii="宋体" w:hAnsi="宋体"/>
                <w:color w:val="auto"/>
                <w:szCs w:val="24"/>
              </w:rPr>
              <w:t>联系人：</w:t>
            </w:r>
            <w:r>
              <w:rPr>
                <w:rFonts w:hint="eastAsia" w:ascii="宋体" w:hAnsi="宋体"/>
                <w:color w:val="auto"/>
                <w:szCs w:val="24"/>
                <w:lang w:eastAsia="zh-CN"/>
              </w:rPr>
              <w:t>陈忠志</w:t>
            </w:r>
            <w:r>
              <w:rPr>
                <w:rFonts w:hint="eastAsia" w:ascii="宋体" w:hAnsi="宋体"/>
                <w:color w:val="auto"/>
                <w:szCs w:val="24"/>
              </w:rPr>
              <w:t xml:space="preserve">   </w:t>
            </w:r>
          </w:p>
          <w:p>
            <w:pPr>
              <w:pStyle w:val="41"/>
              <w:snapToGrid w:val="0"/>
              <w:spacing w:line="360" w:lineRule="exact"/>
              <w:jc w:val="both"/>
              <w:rPr>
                <w:rFonts w:hint="eastAsia" w:eastAsia="宋体"/>
                <w:color w:val="auto"/>
                <w:szCs w:val="24"/>
                <w:lang w:eastAsia="zh-CN"/>
              </w:rPr>
            </w:pPr>
            <w:r>
              <w:rPr>
                <w:rFonts w:hint="eastAsia" w:ascii="宋体" w:hAnsi="宋体"/>
                <w:color w:val="auto"/>
                <w:szCs w:val="24"/>
              </w:rPr>
              <w:t>联系电话：</w:t>
            </w:r>
            <w:r>
              <w:rPr>
                <w:rFonts w:hint="eastAsia" w:ascii="宋体" w:hAnsi="宋体"/>
                <w:color w:val="auto"/>
                <w:szCs w:val="24"/>
                <w:lang w:eastAsia="zh-CN"/>
              </w:rPr>
              <w:t>18699966207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3</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招标方式</w:t>
            </w:r>
          </w:p>
        </w:tc>
        <w:tc>
          <w:tcPr>
            <w:tcW w:w="7775" w:type="dxa"/>
            <w:vAlign w:val="center"/>
          </w:tcPr>
          <w:p>
            <w:pPr>
              <w:spacing w:line="360" w:lineRule="exact"/>
              <w:rPr>
                <w:rFonts w:ascii="宋体" w:hAnsi="宋体"/>
                <w:sz w:val="24"/>
                <w:szCs w:val="24"/>
              </w:rPr>
            </w:pPr>
            <w:r>
              <w:rPr>
                <w:rFonts w:hint="eastAsia" w:ascii="宋体" w:hAnsi="宋体"/>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4</w:t>
            </w:r>
          </w:p>
        </w:tc>
        <w:tc>
          <w:tcPr>
            <w:tcW w:w="1391" w:type="dxa"/>
            <w:vAlign w:val="center"/>
          </w:tcPr>
          <w:p>
            <w:pPr>
              <w:spacing w:line="360" w:lineRule="exact"/>
              <w:jc w:val="center"/>
              <w:rPr>
                <w:rFonts w:ascii="宋体" w:hAnsi="宋体"/>
                <w:sz w:val="24"/>
                <w:szCs w:val="24"/>
              </w:rPr>
            </w:pPr>
            <w:r>
              <w:rPr>
                <w:rFonts w:hint="eastAsia" w:ascii="宋体" w:hAnsi="宋体"/>
                <w:sz w:val="24"/>
                <w:szCs w:val="24"/>
                <w:highlight w:val="none"/>
              </w:rPr>
              <w:t>资金来源</w:t>
            </w:r>
          </w:p>
        </w:tc>
        <w:tc>
          <w:tcPr>
            <w:tcW w:w="7775" w:type="dxa"/>
            <w:vAlign w:val="center"/>
          </w:tcPr>
          <w:p>
            <w:pPr>
              <w:spacing w:line="360" w:lineRule="exact"/>
              <w:rPr>
                <w:rFonts w:hint="eastAsia" w:ascii="宋体" w:hAnsi="宋体" w:eastAsia="宋体"/>
                <w:sz w:val="24"/>
                <w:szCs w:val="24"/>
                <w:lang w:val="en-US" w:eastAsia="zh-CN"/>
              </w:rPr>
            </w:pPr>
            <w:r>
              <w:rPr>
                <w:rFonts w:hint="eastAsia" w:ascii="宋体" w:hAnsi="宋体" w:eastAsia="宋体"/>
                <w:sz w:val="24"/>
                <w:szCs w:val="24"/>
                <w:lang w:val="en-US" w:eastAsia="zh-CN"/>
              </w:rPr>
              <w:t>中央预算资金</w:t>
            </w:r>
            <w:bookmarkStart w:id="275" w:name="_GoBack"/>
            <w:bookmarkEnd w:id="2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2"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5</w:t>
            </w:r>
          </w:p>
        </w:tc>
        <w:tc>
          <w:tcPr>
            <w:tcW w:w="1391" w:type="dxa"/>
            <w:vAlign w:val="center"/>
          </w:tcPr>
          <w:p>
            <w:pPr>
              <w:adjustRightInd w:val="0"/>
              <w:snapToGrid w:val="0"/>
              <w:spacing w:line="360" w:lineRule="exact"/>
              <w:jc w:val="center"/>
              <w:rPr>
                <w:rFonts w:ascii="宋体" w:hAnsi="宋体"/>
                <w:sz w:val="24"/>
                <w:szCs w:val="24"/>
              </w:rPr>
            </w:pPr>
            <w:r>
              <w:rPr>
                <w:rFonts w:ascii="宋体" w:hAnsi="宋体"/>
                <w:b/>
                <w:bCs/>
                <w:sz w:val="24"/>
                <w:szCs w:val="24"/>
              </w:rPr>
              <w:t>★</w:t>
            </w:r>
            <w:r>
              <w:rPr>
                <w:rFonts w:hint="eastAsia" w:ascii="宋体" w:hAnsi="宋体"/>
                <w:sz w:val="24"/>
                <w:szCs w:val="24"/>
              </w:rPr>
              <w:t>投标人资格要求</w:t>
            </w:r>
          </w:p>
        </w:tc>
        <w:tc>
          <w:tcPr>
            <w:tcW w:w="7775" w:type="dxa"/>
            <w:vAlign w:val="center"/>
          </w:tcPr>
          <w:p>
            <w:pPr>
              <w:adjustRightInd w:val="0"/>
              <w:snapToGrid w:val="0"/>
              <w:spacing w:line="360" w:lineRule="exact"/>
              <w:rPr>
                <w:rFonts w:ascii="宋体" w:hAnsi="宋体"/>
                <w:color w:val="auto"/>
                <w:sz w:val="24"/>
                <w:szCs w:val="24"/>
                <w:highlight w:val="none"/>
              </w:rPr>
            </w:pPr>
            <w:r>
              <w:rPr>
                <w:rFonts w:hint="eastAsia" w:ascii="宋体" w:hAnsi="宋体"/>
                <w:color w:val="auto"/>
                <w:sz w:val="24"/>
                <w:szCs w:val="24"/>
                <w:highlight w:val="none"/>
              </w:rPr>
              <w:t>1、符合《中华人民共和国政府采购法》第二十二条的规定；</w:t>
            </w:r>
          </w:p>
          <w:p>
            <w:pPr>
              <w:adjustRightInd w:val="0"/>
              <w:snapToGrid w:val="0"/>
              <w:spacing w:line="360" w:lineRule="exact"/>
              <w:rPr>
                <w:rFonts w:ascii="宋体" w:hAnsi="宋体"/>
                <w:color w:val="auto"/>
                <w:sz w:val="24"/>
                <w:szCs w:val="24"/>
                <w:highlight w:val="none"/>
              </w:rPr>
            </w:pPr>
            <w:r>
              <w:rPr>
                <w:rFonts w:hint="eastAsia" w:ascii="宋体" w:hAnsi="宋体"/>
                <w:color w:val="auto"/>
                <w:sz w:val="24"/>
                <w:szCs w:val="24"/>
                <w:highlight w:val="none"/>
              </w:rPr>
              <w:t>2、落实政府采购政策需满足的资格要求：</w:t>
            </w:r>
            <w:r>
              <w:rPr>
                <w:rFonts w:hint="eastAsia" w:ascii="宋体" w:hAnsi="宋体"/>
                <w:color w:val="auto"/>
                <w:sz w:val="24"/>
                <w:szCs w:val="24"/>
                <w:highlight w:val="none"/>
                <w:lang w:val="en-US" w:eastAsia="zh-CN"/>
              </w:rPr>
              <w:t>供应商为中小企业</w:t>
            </w:r>
            <w:r>
              <w:rPr>
                <w:rFonts w:hint="eastAsia" w:ascii="宋体" w:hAnsi="宋体"/>
                <w:color w:val="auto"/>
                <w:sz w:val="24"/>
                <w:szCs w:val="24"/>
                <w:highlight w:val="none"/>
              </w:rPr>
              <w:t>；</w:t>
            </w:r>
          </w:p>
          <w:p>
            <w:pPr>
              <w:adjustRightInd w:val="0"/>
              <w:snapToGrid w:val="0"/>
              <w:spacing w:line="360" w:lineRule="exact"/>
              <w:rPr>
                <w:rFonts w:hint="eastAsia" w:ascii="宋体" w:hAnsi="宋体"/>
                <w:color w:val="auto"/>
                <w:sz w:val="24"/>
                <w:szCs w:val="24"/>
                <w:highlight w:val="none"/>
              </w:rPr>
            </w:pPr>
            <w:r>
              <w:rPr>
                <w:rFonts w:hint="eastAsia" w:ascii="宋体" w:hAnsi="宋体"/>
                <w:color w:val="auto"/>
                <w:sz w:val="24"/>
                <w:szCs w:val="24"/>
                <w:highlight w:val="none"/>
              </w:rPr>
              <w:t>3、本项目的特定资格要求：（1）具有经年检合格且在有效期内的工商营业执照并且具备承担本次招标项目的能力；（2）具有有效期内的《食品经营许可证》或《食品生产许可证》或《食品流通许可证》；（3）</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具有良好的信誉，未被列入“信用中国”网站（www.creditchina.gov.cn）失信被执行人、重大税收违法失信主体名单、中国政府采购网（www.ccgp.gov.cn）政府采购严重违法失信行为记录名单（尚在处罚期内的）；4、单位负责人为同一人或者存在直接控股、管理关系的不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，不得参加同一合同项下的政府采购活动；</w:t>
            </w:r>
          </w:p>
          <w:p>
            <w:pPr>
              <w:adjustRightInd w:val="0"/>
              <w:snapToGrid w:val="0"/>
              <w:spacing w:line="360" w:lineRule="exact"/>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、与</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存在利害关系可能影响招标公正性的法人、其他组织或者个人，不得参加投标。</w:t>
            </w:r>
          </w:p>
          <w:p>
            <w:pPr>
              <w:adjustRightInd w:val="0"/>
              <w:snapToGrid w:val="0"/>
              <w:spacing w:line="360" w:lineRule="exact"/>
              <w:rPr>
                <w:rFonts w:ascii="宋体" w:hAnsi="宋体"/>
                <w:sz w:val="24"/>
                <w:szCs w:val="24"/>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6</w:t>
            </w:r>
          </w:p>
        </w:tc>
        <w:tc>
          <w:tcPr>
            <w:tcW w:w="1391" w:type="dxa"/>
            <w:vAlign w:val="center"/>
          </w:tcPr>
          <w:p>
            <w:pPr>
              <w:adjustRightInd w:val="0"/>
              <w:snapToGrid w:val="0"/>
              <w:spacing w:line="360" w:lineRule="exact"/>
              <w:jc w:val="center"/>
              <w:rPr>
                <w:rFonts w:ascii="宋体" w:hAnsi="宋体"/>
                <w:kern w:val="0"/>
                <w:sz w:val="24"/>
                <w:szCs w:val="24"/>
              </w:rPr>
            </w:pPr>
            <w:r>
              <w:rPr>
                <w:rFonts w:ascii="宋体" w:hAnsi="宋体"/>
                <w:b/>
                <w:bCs/>
                <w:sz w:val="24"/>
                <w:szCs w:val="24"/>
              </w:rPr>
              <w:t>★</w:t>
            </w:r>
            <w:r>
              <w:rPr>
                <w:rFonts w:hint="eastAsia" w:ascii="宋体" w:hAnsi="宋体"/>
                <w:kern w:val="0"/>
                <w:sz w:val="24"/>
                <w:szCs w:val="24"/>
              </w:rPr>
              <w:t>投标保证金</w:t>
            </w:r>
          </w:p>
        </w:tc>
        <w:tc>
          <w:tcPr>
            <w:tcW w:w="7775" w:type="dxa"/>
            <w:vAlign w:val="center"/>
          </w:tcPr>
          <w:p>
            <w:pPr>
              <w:autoSpaceDE w:val="0"/>
              <w:autoSpaceDN w:val="0"/>
              <w:spacing w:line="360" w:lineRule="exact"/>
              <w:textAlignment w:val="bottom"/>
              <w:rPr>
                <w:rFonts w:ascii="宋体" w:hAnsi="宋体"/>
                <w:sz w:val="24"/>
                <w:szCs w:val="24"/>
              </w:rPr>
            </w:pPr>
            <w:r>
              <w:rPr>
                <w:rFonts w:hint="eastAsia" w:ascii="宋体" w:hAnsi="宋体"/>
                <w:sz w:val="24"/>
                <w:szCs w:val="24"/>
              </w:rPr>
              <w:t>投标保证金的形式：①支票；②电汇；③保函；</w:t>
            </w:r>
          </w:p>
          <w:p>
            <w:pPr>
              <w:adjustRightInd w:val="0"/>
              <w:snapToGrid w:val="0"/>
              <w:spacing w:line="360" w:lineRule="exact"/>
              <w:rPr>
                <w:rFonts w:ascii="宋体" w:hAnsi="宋体"/>
                <w:sz w:val="24"/>
                <w:szCs w:val="24"/>
              </w:rPr>
            </w:pPr>
            <w:r>
              <w:rPr>
                <w:rFonts w:hint="eastAsia" w:ascii="宋体" w:hAnsi="宋体"/>
                <w:sz w:val="24"/>
                <w:szCs w:val="24"/>
              </w:rPr>
              <w:t>投标保证金的金额：</w:t>
            </w:r>
            <w:r>
              <w:rPr>
                <w:rFonts w:hint="eastAsia" w:ascii="宋体" w:hAnsi="宋体"/>
                <w:sz w:val="24"/>
                <w:szCs w:val="24"/>
                <w:lang w:val="en-US" w:eastAsia="zh-CN"/>
              </w:rPr>
              <w:t>30000.00.00</w:t>
            </w:r>
            <w:r>
              <w:rPr>
                <w:rFonts w:hint="eastAsia" w:ascii="宋体" w:hAnsi="宋体"/>
                <w:sz w:val="24"/>
                <w:szCs w:val="24"/>
              </w:rPr>
              <w:t>元（大写：</w:t>
            </w:r>
            <w:r>
              <w:rPr>
                <w:rFonts w:hint="eastAsia" w:ascii="宋体" w:hAnsi="宋体"/>
                <w:sz w:val="24"/>
                <w:szCs w:val="24"/>
                <w:lang w:val="en-US" w:eastAsia="zh-CN"/>
              </w:rPr>
              <w:t>叁万元整</w:t>
            </w:r>
            <w:r>
              <w:rPr>
                <w:rFonts w:hint="eastAsia" w:ascii="宋体" w:hAnsi="宋体"/>
                <w:sz w:val="24"/>
                <w:szCs w:val="24"/>
              </w:rPr>
              <w:t>）</w:t>
            </w:r>
          </w:p>
          <w:p>
            <w:pPr>
              <w:adjustRightInd w:val="0"/>
              <w:snapToGrid w:val="0"/>
              <w:spacing w:line="360" w:lineRule="exact"/>
              <w:rPr>
                <w:rFonts w:ascii="宋体" w:hAnsi="宋体"/>
                <w:sz w:val="24"/>
                <w:szCs w:val="24"/>
              </w:rPr>
            </w:pPr>
            <w:r>
              <w:rPr>
                <w:rFonts w:hint="eastAsia" w:ascii="宋体" w:hAnsi="宋体"/>
                <w:sz w:val="24"/>
                <w:szCs w:val="24"/>
              </w:rPr>
              <w:t>递交方式：投标人将投标保证金从企业帐户汇至以下账户</w:t>
            </w:r>
          </w:p>
          <w:p>
            <w:pPr>
              <w:overflowPunct w:val="0"/>
              <w:spacing w:line="360" w:lineRule="exact"/>
              <w:rPr>
                <w:rFonts w:hint="eastAsia" w:ascii="宋体" w:hAnsi="宋体" w:eastAsia="宋体"/>
                <w:sz w:val="24"/>
                <w:lang w:eastAsia="zh-CN"/>
              </w:rPr>
            </w:pPr>
            <w:r>
              <w:rPr>
                <w:rFonts w:hint="eastAsia" w:ascii="宋体" w:hAnsi="宋体"/>
                <w:sz w:val="24"/>
              </w:rPr>
              <w:t>账户名称：</w:t>
            </w:r>
            <w:r>
              <w:rPr>
                <w:rFonts w:hint="eastAsia" w:ascii="宋体" w:hAnsi="宋体"/>
                <w:sz w:val="24"/>
                <w:lang w:eastAsia="zh-CN"/>
              </w:rPr>
              <w:t>新疆崇怀项目管理有限公司</w:t>
            </w:r>
          </w:p>
          <w:p>
            <w:pPr>
              <w:overflowPunct w:val="0"/>
              <w:spacing w:line="360" w:lineRule="exact"/>
              <w:rPr>
                <w:rFonts w:hint="eastAsia" w:ascii="宋体" w:hAnsi="宋体"/>
                <w:sz w:val="24"/>
              </w:rPr>
            </w:pPr>
            <w:r>
              <w:rPr>
                <w:rFonts w:hint="eastAsia" w:ascii="宋体" w:hAnsi="宋体"/>
                <w:sz w:val="24"/>
              </w:rPr>
              <w:t>开户银行：中国建设银行股份有限公司伊犁哈萨克自治州分行营业部</w:t>
            </w:r>
          </w:p>
          <w:p>
            <w:pPr>
              <w:overflowPunct w:val="0"/>
              <w:spacing w:line="360" w:lineRule="exact"/>
              <w:rPr>
                <w:rFonts w:ascii="宋体" w:hAnsi="宋体"/>
                <w:sz w:val="24"/>
              </w:rPr>
            </w:pPr>
            <w:r>
              <w:rPr>
                <w:rFonts w:hint="eastAsia" w:ascii="宋体" w:hAnsi="宋体"/>
                <w:sz w:val="24"/>
              </w:rPr>
              <w:t>帐    号：6505 0165 6057 0000 2290</w:t>
            </w:r>
          </w:p>
          <w:p>
            <w:pPr>
              <w:adjustRightInd w:val="0"/>
              <w:snapToGrid w:val="0"/>
              <w:spacing w:line="360" w:lineRule="exact"/>
              <w:rPr>
                <w:rFonts w:ascii="宋体" w:hAnsi="宋体"/>
                <w:kern w:val="0"/>
                <w:sz w:val="24"/>
                <w:szCs w:val="24"/>
              </w:rPr>
            </w:pPr>
            <w:r>
              <w:rPr>
                <w:rFonts w:hint="eastAsia" w:ascii="宋体" w:hAnsi="宋体"/>
                <w:b/>
                <w:bCs/>
                <w:sz w:val="24"/>
                <w:szCs w:val="24"/>
              </w:rPr>
              <w:t>注：在投标截止时间之前（投标人应充分考虑跨行等因素导致的延迟到账情况）。保证金以到账时间为准，只有确认到账后才开具投标保证金收据。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7</w:t>
            </w:r>
          </w:p>
        </w:tc>
        <w:tc>
          <w:tcPr>
            <w:tcW w:w="1391" w:type="dxa"/>
            <w:vAlign w:val="center"/>
          </w:tcPr>
          <w:p>
            <w:pPr>
              <w:spacing w:line="360" w:lineRule="exact"/>
              <w:jc w:val="center"/>
              <w:rPr>
                <w:rFonts w:ascii="宋体" w:hAnsi="宋体"/>
                <w:b/>
                <w:bCs/>
                <w:sz w:val="24"/>
                <w:szCs w:val="24"/>
              </w:rPr>
            </w:pPr>
            <w:r>
              <w:rPr>
                <w:rFonts w:ascii="宋体" w:hAnsi="宋体"/>
                <w:b/>
                <w:bCs/>
                <w:sz w:val="24"/>
                <w:szCs w:val="24"/>
              </w:rPr>
              <w:t>★</w:t>
            </w:r>
            <w:r>
              <w:rPr>
                <w:rFonts w:hint="eastAsia" w:ascii="宋体" w:hAnsi="宋体"/>
                <w:b/>
                <w:bCs/>
                <w:sz w:val="24"/>
                <w:szCs w:val="24"/>
              </w:rPr>
              <w:t>投标有效期</w:t>
            </w:r>
          </w:p>
        </w:tc>
        <w:tc>
          <w:tcPr>
            <w:tcW w:w="7775" w:type="dxa"/>
            <w:vAlign w:val="center"/>
          </w:tcPr>
          <w:p>
            <w:pPr>
              <w:spacing w:line="360" w:lineRule="exact"/>
              <w:rPr>
                <w:rFonts w:ascii="宋体" w:hAnsi="宋体"/>
                <w:b/>
                <w:bCs/>
                <w:sz w:val="24"/>
                <w:szCs w:val="24"/>
              </w:rPr>
            </w:pPr>
            <w:r>
              <w:rPr>
                <w:rFonts w:hint="eastAsia" w:ascii="宋体" w:hAnsi="宋体"/>
                <w:b/>
                <w:bCs/>
                <w:sz w:val="24"/>
                <w:szCs w:val="24"/>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8</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投标文件份数</w:t>
            </w:r>
          </w:p>
        </w:tc>
        <w:tc>
          <w:tcPr>
            <w:tcW w:w="7775" w:type="dxa"/>
            <w:vAlign w:val="center"/>
          </w:tcPr>
          <w:p>
            <w:pPr>
              <w:spacing w:line="360" w:lineRule="exact"/>
              <w:rPr>
                <w:rFonts w:ascii="宋体" w:hAnsi="宋体"/>
                <w:sz w:val="24"/>
                <w:szCs w:val="24"/>
              </w:rPr>
            </w:pPr>
            <w:r>
              <w:rPr>
                <w:rFonts w:hint="eastAsia" w:ascii="宋体" w:hAnsi="宋体"/>
                <w:sz w:val="24"/>
                <w:szCs w:val="24"/>
              </w:rPr>
              <w:t>正本壹份，副本贰份，开标一览表壹份，电子版贰份。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9</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投标截止时间及地点</w:t>
            </w:r>
          </w:p>
        </w:tc>
        <w:tc>
          <w:tcPr>
            <w:tcW w:w="7775" w:type="dxa"/>
            <w:vAlign w:val="center"/>
          </w:tcPr>
          <w:p>
            <w:pPr>
              <w:spacing w:line="360" w:lineRule="exact"/>
              <w:rPr>
                <w:rFonts w:ascii="宋体" w:hAnsi="宋体"/>
                <w:sz w:val="24"/>
                <w:szCs w:val="24"/>
              </w:rPr>
            </w:pPr>
            <w:r>
              <w:rPr>
                <w:rFonts w:hint="eastAsia" w:ascii="宋体" w:hAnsi="宋体"/>
                <w:sz w:val="24"/>
                <w:szCs w:val="24"/>
              </w:rPr>
              <w:t>投标截止时间：2023年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r>
              <w:rPr>
                <w:rFonts w:hint="eastAsia" w:ascii="宋体" w:hAnsi="宋体"/>
                <w:sz w:val="24"/>
                <w:szCs w:val="24"/>
                <w:lang w:val="en-US" w:eastAsia="zh-CN"/>
              </w:rPr>
              <w:t>上</w:t>
            </w:r>
            <w:r>
              <w:rPr>
                <w:rFonts w:hint="eastAsia" w:ascii="宋体" w:hAnsi="宋体"/>
                <w:sz w:val="24"/>
                <w:szCs w:val="24"/>
              </w:rPr>
              <w:t>午 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0（北京时间）</w:t>
            </w:r>
          </w:p>
          <w:p>
            <w:pPr>
              <w:spacing w:line="360" w:lineRule="exact"/>
              <w:rPr>
                <w:rFonts w:ascii="宋体" w:hAnsi="宋体"/>
                <w:sz w:val="24"/>
                <w:szCs w:val="24"/>
              </w:rPr>
            </w:pPr>
            <w:r>
              <w:rPr>
                <w:rFonts w:hint="eastAsia" w:ascii="宋体" w:hAnsi="宋体"/>
                <w:sz w:val="24"/>
                <w:szCs w:val="24"/>
              </w:rPr>
              <w:t>投标文件递交地点：</w:t>
            </w:r>
            <w:r>
              <w:rPr>
                <w:rFonts w:hint="eastAsia" w:ascii="宋体" w:hAnsi="宋体"/>
                <w:color w:val="auto"/>
                <w:sz w:val="24"/>
                <w:szCs w:val="24"/>
                <w:highlight w:val="none"/>
              </w:rPr>
              <w:t>伊宁市解放路77号亚欧国际111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室开标厅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10</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开标时间及地点</w:t>
            </w:r>
          </w:p>
        </w:tc>
        <w:tc>
          <w:tcPr>
            <w:tcW w:w="7775" w:type="dxa"/>
            <w:vAlign w:val="center"/>
          </w:tcPr>
          <w:p>
            <w:pPr>
              <w:spacing w:line="360" w:lineRule="exact"/>
              <w:rPr>
                <w:rFonts w:ascii="宋体" w:hAnsi="宋体"/>
                <w:sz w:val="24"/>
                <w:szCs w:val="24"/>
              </w:rPr>
            </w:pPr>
            <w:r>
              <w:rPr>
                <w:rFonts w:hint="eastAsia" w:ascii="宋体" w:hAnsi="宋体"/>
                <w:sz w:val="24"/>
                <w:szCs w:val="24"/>
              </w:rPr>
              <w:t>开标日期：2023年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r>
              <w:rPr>
                <w:rFonts w:hint="eastAsia" w:ascii="宋体" w:hAnsi="宋体"/>
                <w:sz w:val="24"/>
                <w:szCs w:val="24"/>
                <w:lang w:val="en-US" w:eastAsia="zh-CN"/>
              </w:rPr>
              <w:t>上</w:t>
            </w:r>
            <w:r>
              <w:rPr>
                <w:rFonts w:hint="eastAsia" w:ascii="宋体" w:hAnsi="宋体"/>
                <w:sz w:val="24"/>
                <w:szCs w:val="24"/>
              </w:rPr>
              <w:t>午 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0（北京时间）</w:t>
            </w:r>
          </w:p>
          <w:p>
            <w:pPr>
              <w:spacing w:line="360" w:lineRule="exact"/>
              <w:rPr>
                <w:rFonts w:ascii="宋体" w:hAnsi="宋体"/>
                <w:sz w:val="24"/>
                <w:szCs w:val="24"/>
              </w:rPr>
            </w:pPr>
            <w:r>
              <w:rPr>
                <w:rFonts w:hint="eastAsia" w:ascii="宋体" w:hAnsi="宋体"/>
                <w:sz w:val="24"/>
                <w:szCs w:val="24"/>
              </w:rPr>
              <w:t>开标地点：</w:t>
            </w:r>
            <w:r>
              <w:rPr>
                <w:rFonts w:hint="eastAsia" w:ascii="宋体" w:hAnsi="宋体"/>
                <w:color w:val="auto"/>
                <w:sz w:val="24"/>
                <w:szCs w:val="24"/>
                <w:highlight w:val="none"/>
              </w:rPr>
              <w:t>伊宁市解放路77号亚欧国际111</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室开标厅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11</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评标办法</w:t>
            </w:r>
          </w:p>
        </w:tc>
        <w:tc>
          <w:tcPr>
            <w:tcW w:w="7775" w:type="dxa"/>
            <w:vAlign w:val="center"/>
          </w:tcPr>
          <w:p>
            <w:pPr>
              <w:spacing w:line="360" w:lineRule="exact"/>
              <w:rPr>
                <w:rFonts w:ascii="宋体" w:hAnsi="宋体"/>
                <w:sz w:val="24"/>
                <w:szCs w:val="24"/>
              </w:rPr>
            </w:pPr>
            <w:r>
              <w:rPr>
                <w:rFonts w:hint="eastAsia" w:ascii="宋体" w:hAnsi="宋体"/>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12</w:t>
            </w:r>
          </w:p>
        </w:tc>
        <w:tc>
          <w:tcPr>
            <w:tcW w:w="1391" w:type="dxa"/>
            <w:vAlign w:val="center"/>
          </w:tcPr>
          <w:p>
            <w:pPr>
              <w:spacing w:line="360" w:lineRule="exact"/>
              <w:jc w:val="center"/>
              <w:rPr>
                <w:rFonts w:hint="default" w:ascii="宋体" w:hAnsi="宋体" w:eastAsia="宋体" w:cs="宋体"/>
                <w:b/>
                <w:bCs/>
                <w:kern w:val="2"/>
                <w:sz w:val="24"/>
                <w:szCs w:val="24"/>
                <w:lang w:val="en-US" w:eastAsia="zh-CN" w:bidi="ar-SA"/>
              </w:rPr>
            </w:pPr>
            <w:r>
              <w:rPr>
                <w:rFonts w:ascii="宋体" w:hAnsi="宋体"/>
                <w:b/>
                <w:bCs/>
                <w:sz w:val="24"/>
                <w:szCs w:val="24"/>
                <w:highlight w:val="none"/>
              </w:rPr>
              <w:t>★</w:t>
            </w:r>
            <w:r>
              <w:rPr>
                <w:rFonts w:hint="eastAsia" w:ascii="宋体" w:hAnsi="宋体"/>
                <w:b/>
                <w:bCs/>
                <w:sz w:val="24"/>
                <w:szCs w:val="24"/>
                <w:lang w:val="en-US" w:eastAsia="zh-CN"/>
              </w:rPr>
              <w:t>报价方式</w:t>
            </w:r>
          </w:p>
        </w:tc>
        <w:tc>
          <w:tcPr>
            <w:tcW w:w="7775" w:type="dxa"/>
            <w:vAlign w:val="center"/>
          </w:tcPr>
          <w:p>
            <w:pPr>
              <w:spacing w:line="320" w:lineRule="exact"/>
              <w:rPr>
                <w:rFonts w:hint="eastAsia" w:ascii="宋体" w:hAnsi="宋体"/>
                <w:b/>
                <w:bCs/>
                <w:color w:val="0000FF"/>
                <w:sz w:val="24"/>
                <w:szCs w:val="24"/>
                <w:lang w:val="en-US" w:eastAsia="zh-CN"/>
              </w:rPr>
            </w:pPr>
            <w:r>
              <w:rPr>
                <w:rFonts w:hint="eastAsia" w:ascii="宋体" w:hAnsi="宋体"/>
                <w:b/>
                <w:bCs/>
                <w:color w:val="0000FF"/>
                <w:sz w:val="24"/>
                <w:szCs w:val="24"/>
                <w:lang w:val="en-US" w:eastAsia="zh-CN"/>
              </w:rPr>
              <w:t>供应商应按开标一览表对定价采购和下浮率采购分别进行报价。</w:t>
            </w:r>
          </w:p>
          <w:p>
            <w:pPr>
              <w:spacing w:line="320" w:lineRule="exact"/>
              <w:rPr>
                <w:rFonts w:hint="eastAsia" w:ascii="宋体" w:hAnsi="宋体"/>
                <w:b/>
                <w:bCs/>
                <w:color w:val="0000FF"/>
                <w:sz w:val="24"/>
                <w:szCs w:val="24"/>
                <w:lang w:val="en-US" w:eastAsia="zh-CN"/>
              </w:rPr>
            </w:pPr>
            <w:r>
              <w:rPr>
                <w:rFonts w:hint="eastAsia" w:ascii="宋体" w:hAnsi="宋体"/>
                <w:b/>
                <w:bCs/>
                <w:color w:val="0000FF"/>
                <w:sz w:val="24"/>
                <w:szCs w:val="24"/>
                <w:lang w:val="en-US" w:eastAsia="zh-CN"/>
              </w:rPr>
              <w:t>定价采购全年按招标价供货，按实际供货量结算，每星期至少配送2次，遇特殊情况必须响应采购人要求。</w:t>
            </w:r>
          </w:p>
          <w:p>
            <w:pPr>
              <w:spacing w:line="320" w:lineRule="exact"/>
              <w:rPr>
                <w:rFonts w:hint="default" w:ascii="宋体" w:hAnsi="宋体" w:eastAsia="宋体" w:cs="宋体"/>
                <w:b/>
                <w:bCs/>
                <w:color w:val="0000FF"/>
                <w:kern w:val="2"/>
                <w:sz w:val="24"/>
                <w:szCs w:val="24"/>
                <w:lang w:val="en-US" w:eastAsia="zh-CN" w:bidi="ar-SA"/>
              </w:rPr>
            </w:pPr>
            <w:r>
              <w:rPr>
                <w:rFonts w:hint="eastAsia" w:ascii="宋体" w:hAnsi="宋体"/>
                <w:b/>
                <w:bCs/>
                <w:color w:val="0000FF"/>
                <w:sz w:val="24"/>
                <w:szCs w:val="24"/>
                <w:lang w:val="en-US" w:eastAsia="zh-CN"/>
              </w:rPr>
              <w:t>下浮率采购每个月采购人组织相关人员对市场同类食品物资的市场价格进行询价，再按本次公开招标时中标企业的下浮比例计算，确定次月采购的食品物资价格。下浮率必须为固定的报价（固定数值），不得存在区间值（如 X%～Y%），否则将被视为非实质性响应招标文件。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13</w:t>
            </w:r>
          </w:p>
        </w:tc>
        <w:tc>
          <w:tcPr>
            <w:tcW w:w="1391" w:type="dxa"/>
            <w:vAlign w:val="center"/>
          </w:tcPr>
          <w:p>
            <w:pPr>
              <w:spacing w:line="360" w:lineRule="exact"/>
              <w:jc w:val="center"/>
              <w:rPr>
                <w:rFonts w:ascii="宋体" w:hAnsi="宋体"/>
                <w:b/>
                <w:bCs/>
                <w:color w:val="auto"/>
                <w:sz w:val="24"/>
                <w:szCs w:val="24"/>
                <w:highlight w:val="none"/>
              </w:rPr>
            </w:pPr>
            <w:r>
              <w:rPr>
                <w:rFonts w:ascii="宋体" w:hAnsi="宋体"/>
                <w:b/>
                <w:bCs/>
                <w:color w:val="auto"/>
                <w:sz w:val="24"/>
                <w:szCs w:val="24"/>
                <w:highlight w:val="none"/>
              </w:rPr>
              <w:t>★</w:t>
            </w:r>
            <w:r>
              <w:rPr>
                <w:rFonts w:hint="eastAsia" w:ascii="宋体" w:hAnsi="宋体"/>
                <w:b/>
                <w:bCs/>
                <w:color w:val="auto"/>
                <w:sz w:val="24"/>
                <w:szCs w:val="24"/>
                <w:highlight w:val="none"/>
              </w:rPr>
              <w:t>履约保证金</w:t>
            </w:r>
          </w:p>
        </w:tc>
        <w:tc>
          <w:tcPr>
            <w:tcW w:w="7775" w:type="dxa"/>
            <w:vAlign w:val="center"/>
          </w:tcPr>
          <w:p>
            <w:pPr>
              <w:spacing w:line="360" w:lineRule="exact"/>
              <w:rPr>
                <w:rFonts w:ascii="宋体" w:hAnsi="宋体"/>
                <w:color w:val="auto"/>
                <w:sz w:val="24"/>
                <w:szCs w:val="24"/>
                <w:highlight w:val="none"/>
              </w:rPr>
            </w:pPr>
            <w:r>
              <w:rPr>
                <w:rFonts w:hint="eastAsia" w:ascii="宋体" w:hAnsi="宋体"/>
                <w:color w:val="auto"/>
                <w:sz w:val="24"/>
                <w:szCs w:val="24"/>
                <w:highlight w:val="none"/>
              </w:rPr>
              <w:t>履约保证金的形式：对公转账至甲方指定账户；</w:t>
            </w:r>
          </w:p>
          <w:p>
            <w:pPr>
              <w:spacing w:line="360" w:lineRule="exact"/>
              <w:rPr>
                <w:rFonts w:ascii="宋体" w:hAnsi="宋体"/>
                <w:color w:val="auto"/>
                <w:sz w:val="24"/>
                <w:szCs w:val="24"/>
                <w:highlight w:val="none"/>
              </w:rPr>
            </w:pPr>
            <w:r>
              <w:rPr>
                <w:rFonts w:hint="eastAsia" w:ascii="宋体" w:hAnsi="宋体"/>
                <w:color w:val="auto"/>
                <w:sz w:val="24"/>
                <w:szCs w:val="24"/>
                <w:highlight w:val="none"/>
              </w:rPr>
              <w:t>履约保证金的金额：</w:t>
            </w:r>
            <w:r>
              <w:rPr>
                <w:rFonts w:hint="eastAsia" w:ascii="宋体" w:hAnsi="宋体"/>
                <w:color w:val="auto"/>
                <w:sz w:val="24"/>
                <w:szCs w:val="24"/>
                <w:highlight w:val="none"/>
                <w:lang w:val="en-US" w:eastAsia="zh-CN"/>
              </w:rPr>
              <w:t>100000.00元（大写：壹拾万元整）</w:t>
            </w:r>
            <w:r>
              <w:rPr>
                <w:rFonts w:hint="eastAsia" w:ascii="宋体" w:hAnsi="宋体"/>
                <w:color w:val="auto"/>
                <w:sz w:val="24"/>
                <w:szCs w:val="24"/>
                <w:highlight w:val="none"/>
              </w:rPr>
              <w:t>；</w:t>
            </w:r>
          </w:p>
          <w:p>
            <w:pPr>
              <w:spacing w:line="360" w:lineRule="exact"/>
              <w:rPr>
                <w:rFonts w:ascii="宋体" w:hAnsi="宋体"/>
                <w:color w:val="auto"/>
                <w:sz w:val="24"/>
                <w:szCs w:val="24"/>
                <w:highlight w:val="none"/>
              </w:rPr>
            </w:pPr>
            <w:r>
              <w:rPr>
                <w:rFonts w:hint="eastAsia" w:ascii="宋体" w:hAnsi="宋体"/>
                <w:color w:val="auto"/>
                <w:sz w:val="24"/>
                <w:szCs w:val="24"/>
                <w:highlight w:val="none"/>
              </w:rPr>
              <w:t>交纳履约保证金的时间：合同签订后7个工作日内；</w:t>
            </w:r>
          </w:p>
          <w:p>
            <w:pPr>
              <w:spacing w:line="320" w:lineRule="exact"/>
              <w:rPr>
                <w:rFonts w:ascii="宋体" w:hAnsi="宋体"/>
                <w:b/>
                <w:bCs/>
                <w:color w:val="auto"/>
                <w:sz w:val="24"/>
                <w:szCs w:val="24"/>
                <w:highlight w:val="none"/>
              </w:rPr>
            </w:pPr>
            <w:r>
              <w:rPr>
                <w:rFonts w:hint="eastAsia" w:ascii="宋体" w:hAnsi="宋体"/>
                <w:color w:val="auto"/>
                <w:sz w:val="24"/>
                <w:szCs w:val="24"/>
                <w:highlight w:val="none"/>
              </w:rPr>
              <w:t>履约保证金的退还：合同履行到期后，</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对</w:t>
            </w:r>
            <w:r>
              <w:rPr>
                <w:rFonts w:hint="eastAsia" w:ascii="宋体" w:hAnsi="宋体"/>
                <w:color w:val="auto"/>
                <w:sz w:val="24"/>
                <w:szCs w:val="24"/>
                <w:highlight w:val="none"/>
                <w:lang w:val="en-US" w:eastAsia="zh-CN"/>
              </w:rPr>
              <w:t>中标</w:t>
            </w:r>
            <w:r>
              <w:rPr>
                <w:rFonts w:hint="eastAsia" w:ascii="宋体" w:hAnsi="宋体"/>
                <w:color w:val="auto"/>
                <w:sz w:val="24"/>
                <w:szCs w:val="24"/>
                <w:highlight w:val="none"/>
                <w:lang w:eastAsia="zh-CN"/>
              </w:rPr>
              <w:t>人</w:t>
            </w:r>
            <w:r>
              <w:rPr>
                <w:rFonts w:hint="eastAsia" w:ascii="宋体" w:hAnsi="宋体"/>
                <w:color w:val="auto"/>
                <w:sz w:val="24"/>
                <w:szCs w:val="24"/>
                <w:highlight w:val="none"/>
              </w:rPr>
              <w:t>合同履行期内履约服务情况验收完毕后，将履约保证金退还至成交</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合同约定账户。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dxa"/>
            <w:vAlign w:val="center"/>
          </w:tcPr>
          <w:p>
            <w:pPr>
              <w:spacing w:line="360" w:lineRule="exact"/>
              <w:jc w:val="center"/>
              <w:rPr>
                <w:rFonts w:ascii="宋体" w:hAnsi="宋体"/>
                <w:sz w:val="24"/>
                <w:szCs w:val="24"/>
              </w:rPr>
            </w:pPr>
            <w:r>
              <w:rPr>
                <w:rFonts w:hint="eastAsia" w:ascii="宋体" w:hAnsi="宋体"/>
                <w:sz w:val="24"/>
                <w:szCs w:val="24"/>
              </w:rPr>
              <w:t>14</w:t>
            </w:r>
          </w:p>
        </w:tc>
        <w:tc>
          <w:tcPr>
            <w:tcW w:w="1391" w:type="dxa"/>
            <w:vAlign w:val="center"/>
          </w:tcPr>
          <w:p>
            <w:pPr>
              <w:spacing w:line="320" w:lineRule="exact"/>
              <w:jc w:val="center"/>
              <w:rPr>
                <w:rFonts w:ascii="宋体" w:hAnsi="宋体"/>
                <w:b/>
                <w:bCs/>
                <w:sz w:val="24"/>
                <w:szCs w:val="24"/>
                <w:highlight w:val="none"/>
              </w:rPr>
            </w:pPr>
            <w:r>
              <w:rPr>
                <w:rFonts w:hint="eastAsia" w:ascii="宋体" w:hAnsi="宋体"/>
                <w:b/>
                <w:bCs/>
                <w:sz w:val="24"/>
                <w:szCs w:val="24"/>
                <w:highlight w:val="none"/>
              </w:rPr>
              <w:t>★合同履约期限</w:t>
            </w:r>
          </w:p>
        </w:tc>
        <w:tc>
          <w:tcPr>
            <w:tcW w:w="7775" w:type="dxa"/>
            <w:vAlign w:val="center"/>
          </w:tcPr>
          <w:p>
            <w:pPr>
              <w:spacing w:line="320" w:lineRule="exact"/>
              <w:rPr>
                <w:rFonts w:ascii="宋体" w:hAnsi="宋体"/>
                <w:b/>
                <w:bCs/>
                <w:sz w:val="24"/>
                <w:szCs w:val="24"/>
                <w:highlight w:val="none"/>
              </w:rPr>
            </w:pPr>
            <w:r>
              <w:rPr>
                <w:rFonts w:hint="eastAsia" w:ascii="宋体" w:hAnsi="宋体"/>
                <w:b/>
                <w:bCs/>
                <w:sz w:val="24"/>
                <w:szCs w:val="24"/>
                <w:highlight w:val="none"/>
                <w:lang w:eastAsia="zh-CN"/>
              </w:rPr>
              <w:t>自合同签订后之日起一年</w:t>
            </w:r>
            <w:r>
              <w:rPr>
                <w:rFonts w:hint="eastAsia" w:ascii="宋体" w:hAnsi="宋体"/>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dxa"/>
            <w:vAlign w:val="center"/>
          </w:tcPr>
          <w:p>
            <w:pPr>
              <w:spacing w:line="360" w:lineRule="exact"/>
              <w:jc w:val="center"/>
              <w:rPr>
                <w:rFonts w:hint="eastAsia" w:ascii="宋体" w:hAnsi="宋体" w:eastAsia="宋体" w:cs="宋体"/>
                <w:kern w:val="2"/>
                <w:sz w:val="24"/>
                <w:szCs w:val="24"/>
                <w:lang w:val="en-US" w:eastAsia="zh-CN" w:bidi="ar-SA"/>
              </w:rPr>
            </w:pPr>
            <w:r>
              <w:rPr>
                <w:rFonts w:hint="eastAsia" w:ascii="宋体" w:hAnsi="宋体"/>
                <w:sz w:val="24"/>
                <w:szCs w:val="24"/>
                <w:lang w:val="en-US" w:eastAsia="zh-CN"/>
              </w:rPr>
              <w:t>15</w:t>
            </w:r>
          </w:p>
        </w:tc>
        <w:tc>
          <w:tcPr>
            <w:tcW w:w="1391" w:type="dxa"/>
            <w:vAlign w:val="center"/>
          </w:tcPr>
          <w:p>
            <w:pPr>
              <w:spacing w:line="320" w:lineRule="exact"/>
              <w:jc w:val="center"/>
              <w:rPr>
                <w:rFonts w:hint="eastAsia" w:ascii="宋体" w:hAnsi="宋体" w:eastAsia="宋体" w:cs="宋体"/>
                <w:color w:val="auto"/>
                <w:sz w:val="24"/>
                <w:szCs w:val="24"/>
                <w:highlight w:val="none"/>
                <w:lang w:val="en-US" w:eastAsia="zh-CN"/>
              </w:rPr>
            </w:pPr>
            <w:r>
              <w:rPr>
                <w:rFonts w:hint="eastAsia" w:ascii="宋体" w:hAnsi="宋体"/>
                <w:b/>
                <w:bCs/>
                <w:sz w:val="24"/>
                <w:szCs w:val="24"/>
                <w:highlight w:val="none"/>
              </w:rPr>
              <w:t>★</w:t>
            </w:r>
            <w:r>
              <w:rPr>
                <w:rFonts w:hint="eastAsia" w:ascii="宋体" w:hAnsi="宋体" w:eastAsia="宋体" w:cs="宋体"/>
                <w:b/>
                <w:bCs/>
                <w:color w:val="auto"/>
                <w:sz w:val="24"/>
                <w:szCs w:val="24"/>
                <w:highlight w:val="none"/>
              </w:rPr>
              <w:t>质量保证</w:t>
            </w:r>
          </w:p>
        </w:tc>
        <w:tc>
          <w:tcPr>
            <w:tcW w:w="7775" w:type="dxa"/>
            <w:vAlign w:val="center"/>
          </w:tcPr>
          <w:p>
            <w:pPr>
              <w:spacing w:line="32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方所提供产品质量必须符合行业标准要求，不得有掺假，严禁伪劣、假冒、无证不合格产品。2.供应方在供应过程中，如果发生所售商品出现质量问题，经查实后确属供方责任，供应方应承担全部经济责任，直至追究法律责任。3.质量符合国家食品卫生安全检疫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dxa"/>
            <w:vAlign w:val="center"/>
          </w:tcPr>
          <w:p>
            <w:pPr>
              <w:spacing w:line="360" w:lineRule="exact"/>
              <w:jc w:val="center"/>
              <w:rPr>
                <w:rFonts w:hint="default" w:ascii="宋体" w:hAnsi="宋体" w:eastAsia="宋体" w:cs="宋体"/>
                <w:kern w:val="2"/>
                <w:sz w:val="24"/>
                <w:szCs w:val="24"/>
                <w:lang w:val="en-US" w:eastAsia="zh-CN" w:bidi="ar-SA"/>
              </w:rPr>
            </w:pPr>
            <w:r>
              <w:rPr>
                <w:rFonts w:hint="eastAsia" w:ascii="宋体" w:hAnsi="宋体"/>
                <w:sz w:val="24"/>
                <w:szCs w:val="24"/>
                <w:lang w:val="en-US" w:eastAsia="zh-CN"/>
              </w:rPr>
              <w:t>16</w:t>
            </w:r>
          </w:p>
        </w:tc>
        <w:tc>
          <w:tcPr>
            <w:tcW w:w="1391" w:type="dxa"/>
            <w:vAlign w:val="center"/>
          </w:tcPr>
          <w:p>
            <w:pPr>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中标原则</w:t>
            </w:r>
          </w:p>
        </w:tc>
        <w:tc>
          <w:tcPr>
            <w:tcW w:w="7775" w:type="dxa"/>
            <w:vAlign w:val="center"/>
          </w:tcPr>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kern w:val="0"/>
                <w:sz w:val="24"/>
                <w:szCs w:val="24"/>
                <w:highlight w:val="none"/>
                <w:lang w:bidi="ar"/>
              </w:rPr>
              <w:t>本项目共计三个标段，为保证项目服务质量，三个标段均不得同一</w:t>
            </w:r>
            <w:r>
              <w:rPr>
                <w:rFonts w:hint="eastAsia" w:ascii="宋体" w:hAnsi="宋体"/>
                <w:color w:val="auto"/>
                <w:kern w:val="0"/>
                <w:sz w:val="24"/>
                <w:szCs w:val="24"/>
                <w:highlight w:val="none"/>
                <w:lang w:eastAsia="zh-CN" w:bidi="ar"/>
              </w:rPr>
              <w:t>投标人</w:t>
            </w:r>
            <w:r>
              <w:rPr>
                <w:rFonts w:hint="eastAsia" w:ascii="宋体" w:hAnsi="宋体"/>
                <w:color w:val="auto"/>
                <w:kern w:val="0"/>
                <w:sz w:val="24"/>
                <w:szCs w:val="24"/>
                <w:highlight w:val="none"/>
                <w:lang w:bidi="ar"/>
              </w:rPr>
              <w:t>中标。（即兼投不得兼中，每个</w:t>
            </w:r>
            <w:r>
              <w:rPr>
                <w:rFonts w:hint="eastAsia" w:ascii="宋体" w:hAnsi="宋体"/>
                <w:color w:val="auto"/>
                <w:kern w:val="0"/>
                <w:sz w:val="24"/>
                <w:szCs w:val="24"/>
                <w:highlight w:val="none"/>
                <w:lang w:eastAsia="zh-CN" w:bidi="ar"/>
              </w:rPr>
              <w:t>投标人</w:t>
            </w:r>
            <w:r>
              <w:rPr>
                <w:rFonts w:hint="eastAsia" w:ascii="宋体" w:hAnsi="宋体"/>
                <w:color w:val="auto"/>
                <w:kern w:val="0"/>
                <w:sz w:val="24"/>
                <w:szCs w:val="24"/>
                <w:highlight w:val="none"/>
                <w:lang w:bidi="ar"/>
              </w:rPr>
              <w:t>最多中标一个标段）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9" w:type="dxa"/>
            <w:vAlign w:val="center"/>
          </w:tcPr>
          <w:p>
            <w:pPr>
              <w:spacing w:line="360" w:lineRule="exact"/>
              <w:jc w:val="center"/>
              <w:rPr>
                <w:rFonts w:hint="default" w:ascii="宋体" w:hAnsi="宋体" w:eastAsia="宋体"/>
                <w:sz w:val="24"/>
                <w:szCs w:val="24"/>
                <w:lang w:val="en-US" w:eastAsia="zh-CN"/>
              </w:rPr>
            </w:pPr>
            <w:r>
              <w:rPr>
                <w:rFonts w:hint="eastAsia" w:ascii="宋体" w:hAnsi="宋体"/>
                <w:sz w:val="24"/>
                <w:szCs w:val="24"/>
                <w:lang w:val="en-US" w:eastAsia="zh-CN"/>
              </w:rPr>
              <w:t>17</w:t>
            </w:r>
          </w:p>
        </w:tc>
        <w:tc>
          <w:tcPr>
            <w:tcW w:w="1391" w:type="dxa"/>
            <w:vAlign w:val="center"/>
          </w:tcPr>
          <w:p>
            <w:pPr>
              <w:spacing w:line="360" w:lineRule="exact"/>
              <w:jc w:val="center"/>
              <w:rPr>
                <w:rFonts w:ascii="宋体" w:hAnsi="宋体"/>
                <w:sz w:val="24"/>
                <w:szCs w:val="24"/>
              </w:rPr>
            </w:pPr>
            <w:r>
              <w:rPr>
                <w:rFonts w:hint="eastAsia" w:ascii="宋体" w:hAnsi="宋体"/>
                <w:sz w:val="24"/>
                <w:szCs w:val="24"/>
              </w:rPr>
              <w:t>注意事项</w:t>
            </w:r>
          </w:p>
        </w:tc>
        <w:tc>
          <w:tcPr>
            <w:tcW w:w="7775" w:type="dxa"/>
            <w:vAlign w:val="center"/>
          </w:tcPr>
          <w:p>
            <w:pPr>
              <w:numPr>
                <w:ilvl w:val="0"/>
                <w:numId w:val="3"/>
              </w:numPr>
              <w:spacing w:line="320" w:lineRule="exact"/>
              <w:rPr>
                <w:rFonts w:ascii="宋体" w:hAnsi="宋体"/>
                <w:b/>
                <w:bCs/>
                <w:sz w:val="24"/>
                <w:szCs w:val="24"/>
              </w:rPr>
            </w:pPr>
            <w:r>
              <w:rPr>
                <w:rFonts w:hint="eastAsia" w:ascii="宋体" w:hAnsi="宋体"/>
                <w:b/>
                <w:bCs/>
                <w:sz w:val="24"/>
                <w:szCs w:val="24"/>
              </w:rPr>
              <w:t>开标时，投标人应在密封的投标文件之外随身携带法定代表人或被授权代表的身份证原件、法定代表人授权委托书或法人身份证明原件、投标保证金收据原件现场核验。开标结束后，招标人将按资格审查表对投标人的资格进行审查，投标人须按资格审查表要求提供资料，并在投标文件中提供相关复印件。</w:t>
            </w:r>
          </w:p>
          <w:p>
            <w:pPr>
              <w:spacing w:line="320" w:lineRule="exact"/>
            </w:pPr>
            <w:r>
              <w:rPr>
                <w:rFonts w:hint="eastAsia" w:ascii="宋体" w:hAnsi="宋体"/>
                <w:b/>
                <w:bCs/>
                <w:sz w:val="24"/>
                <w:szCs w:val="24"/>
              </w:rPr>
              <w:t>2、投标人应对招标文件中加“★”引起重视，如不满足此类条款的规定，将视为未实质性响应招标文件要求，其投标无效。</w:t>
            </w:r>
          </w:p>
        </w:tc>
      </w:tr>
    </w:tbl>
    <w:p>
      <w:pPr>
        <w:pStyle w:val="20"/>
      </w:pPr>
    </w:p>
    <w:p>
      <w:pPr>
        <w:rPr>
          <w:rFonts w:ascii="宋体" w:hAnsi="宋体"/>
          <w:b/>
          <w:bCs/>
          <w:szCs w:val="21"/>
        </w:rPr>
      </w:pPr>
      <w:r>
        <w:rPr>
          <w:rFonts w:hint="eastAsia" w:ascii="宋体" w:hAnsi="宋体"/>
          <w:b/>
          <w:bCs/>
          <w:szCs w:val="21"/>
        </w:rPr>
        <w:t>注：如有矛盾，以本表为准！</w:t>
      </w:r>
    </w:p>
    <w:p>
      <w:pPr>
        <w:rPr>
          <w:rFonts w:ascii="宋体" w:hAnsi="宋体"/>
          <w:b/>
          <w:bCs/>
          <w:szCs w:val="21"/>
        </w:rPr>
      </w:pPr>
    </w:p>
    <w:p>
      <w:pPr>
        <w:rPr>
          <w:rFonts w:ascii="宋体" w:hAnsi="宋体"/>
          <w:szCs w:val="21"/>
          <w:highlight w:val="yellow"/>
        </w:rPr>
      </w:pPr>
    </w:p>
    <w:p>
      <w:pPr>
        <w:rPr>
          <w:rFonts w:ascii="宋体" w:hAnsi="宋体"/>
          <w:szCs w:val="21"/>
        </w:rPr>
      </w:pPr>
    </w:p>
    <w:p>
      <w:pPr>
        <w:pStyle w:val="29"/>
        <w:rPr>
          <w:rFonts w:ascii="宋体" w:hAnsi="宋体"/>
          <w:szCs w:val="21"/>
        </w:rPr>
      </w:pPr>
    </w:p>
    <w:p>
      <w:pPr>
        <w:pStyle w:val="29"/>
        <w:rPr>
          <w:rFonts w:ascii="宋体" w:hAnsi="宋体"/>
          <w:szCs w:val="21"/>
        </w:rPr>
      </w:pPr>
    </w:p>
    <w:p>
      <w:pPr>
        <w:pStyle w:val="29"/>
        <w:rPr>
          <w:rFonts w:ascii="宋体" w:hAnsi="宋体"/>
          <w:szCs w:val="21"/>
        </w:rPr>
      </w:pPr>
    </w:p>
    <w:p>
      <w:pPr>
        <w:spacing w:line="400" w:lineRule="exact"/>
        <w:jc w:val="center"/>
        <w:rPr>
          <w:rFonts w:ascii="宋体" w:hAnsi="宋体"/>
          <w:b/>
          <w:bCs/>
          <w:sz w:val="24"/>
        </w:rPr>
      </w:pPr>
      <w:r>
        <w:rPr>
          <w:rFonts w:hint="eastAsia" w:ascii="宋体" w:hAnsi="宋体"/>
          <w:b/>
          <w:bCs/>
          <w:sz w:val="28"/>
          <w:szCs w:val="28"/>
        </w:rPr>
        <w:t>一、说　明</w:t>
      </w:r>
    </w:p>
    <w:p>
      <w:pPr>
        <w:spacing w:line="400" w:lineRule="exact"/>
        <w:rPr>
          <w:rFonts w:ascii="宋体" w:hAnsi="宋体"/>
          <w:b/>
          <w:bCs/>
          <w:sz w:val="24"/>
        </w:rPr>
      </w:pPr>
      <w:r>
        <w:rPr>
          <w:rFonts w:hint="eastAsia" w:ascii="宋体" w:hAnsi="宋体"/>
          <w:b/>
          <w:bCs/>
          <w:sz w:val="24"/>
        </w:rPr>
        <w:t>1.适用范围</w:t>
      </w:r>
    </w:p>
    <w:p>
      <w:pPr>
        <w:numPr>
          <w:ilvl w:val="1"/>
          <w:numId w:val="4"/>
        </w:numPr>
        <w:spacing w:line="400" w:lineRule="exact"/>
        <w:ind w:left="0" w:firstLine="0"/>
        <w:rPr>
          <w:rFonts w:ascii="宋体" w:hAnsi="宋体"/>
          <w:sz w:val="24"/>
        </w:rPr>
      </w:pPr>
      <w:r>
        <w:rPr>
          <w:rFonts w:hint="eastAsia" w:ascii="宋体" w:hAnsi="宋体"/>
          <w:sz w:val="24"/>
        </w:rPr>
        <w:t xml:space="preserve"> 本招标文件仅适用于本次投标中所叙述项目的货物及服务采购。</w:t>
      </w:r>
    </w:p>
    <w:p>
      <w:pPr>
        <w:spacing w:line="400" w:lineRule="exact"/>
        <w:rPr>
          <w:rFonts w:ascii="宋体" w:hAnsi="宋体"/>
          <w:b/>
          <w:bCs/>
          <w:sz w:val="24"/>
        </w:rPr>
      </w:pPr>
      <w:r>
        <w:rPr>
          <w:rFonts w:hint="eastAsia" w:ascii="宋体" w:hAnsi="宋体"/>
          <w:b/>
          <w:bCs/>
          <w:sz w:val="24"/>
        </w:rPr>
        <w:t>2.定义</w:t>
      </w:r>
    </w:p>
    <w:p>
      <w:pPr>
        <w:spacing w:line="400" w:lineRule="exact"/>
        <w:rPr>
          <w:rFonts w:ascii="宋体" w:hAnsi="宋体"/>
          <w:sz w:val="24"/>
        </w:rPr>
      </w:pPr>
      <w:r>
        <w:rPr>
          <w:rFonts w:hint="eastAsia" w:ascii="宋体" w:hAnsi="宋体"/>
          <w:sz w:val="24"/>
        </w:rPr>
        <w:t>2.1 “招标人”系指</w:t>
      </w:r>
      <w:r>
        <w:rPr>
          <w:rFonts w:hint="eastAsia" w:ascii="宋体" w:hAnsi="宋体"/>
          <w:sz w:val="24"/>
          <w:lang w:eastAsia="zh-CN"/>
        </w:rPr>
        <w:t>昭苏县教育局</w:t>
      </w:r>
      <w:r>
        <w:rPr>
          <w:rFonts w:hint="eastAsia" w:ascii="宋体" w:hAnsi="宋体"/>
          <w:sz w:val="24"/>
        </w:rPr>
        <w:t>；</w:t>
      </w:r>
    </w:p>
    <w:p>
      <w:pPr>
        <w:spacing w:line="400" w:lineRule="exact"/>
        <w:rPr>
          <w:rFonts w:ascii="宋体" w:hAnsi="宋体"/>
          <w:sz w:val="24"/>
        </w:rPr>
      </w:pPr>
      <w:r>
        <w:rPr>
          <w:rFonts w:hint="eastAsia" w:ascii="宋体" w:hAnsi="宋体"/>
          <w:sz w:val="24"/>
        </w:rPr>
        <w:t>2.2 “招标代理机构”系指</w:t>
      </w:r>
      <w:r>
        <w:rPr>
          <w:rFonts w:hint="eastAsia" w:ascii="宋体" w:hAnsi="宋体"/>
          <w:sz w:val="24"/>
          <w:lang w:eastAsia="zh-CN"/>
        </w:rPr>
        <w:t>新疆崇怀项目管理有限公司</w:t>
      </w:r>
      <w:r>
        <w:rPr>
          <w:rFonts w:hint="eastAsia" w:ascii="宋体" w:hAnsi="宋体"/>
          <w:sz w:val="24"/>
        </w:rPr>
        <w:t>；</w:t>
      </w:r>
    </w:p>
    <w:p>
      <w:pPr>
        <w:spacing w:line="400" w:lineRule="exact"/>
        <w:rPr>
          <w:rFonts w:ascii="宋体" w:hAnsi="宋体"/>
          <w:sz w:val="24"/>
        </w:rPr>
      </w:pPr>
      <w:r>
        <w:rPr>
          <w:rFonts w:hint="eastAsia" w:ascii="宋体" w:hAnsi="宋体"/>
          <w:sz w:val="24"/>
        </w:rPr>
        <w:t>2.3 “投标人”系指向招标人提交投标文件的投标人；</w:t>
      </w:r>
    </w:p>
    <w:p>
      <w:pPr>
        <w:spacing w:line="400" w:lineRule="exact"/>
        <w:rPr>
          <w:rFonts w:ascii="宋体" w:hAnsi="宋体"/>
          <w:sz w:val="24"/>
        </w:rPr>
      </w:pPr>
      <w:r>
        <w:rPr>
          <w:rFonts w:hint="eastAsia" w:ascii="宋体" w:hAnsi="宋体"/>
          <w:sz w:val="24"/>
        </w:rPr>
        <w:t>2.4“联合体”是指以两个或两个以上的响应招标、参加投标竞争的依法成立的公司或其他组织组成的一个投标人的身份共同投标的投标人（如允许联合体参与投标）。</w:t>
      </w:r>
    </w:p>
    <w:p>
      <w:pPr>
        <w:spacing w:line="400" w:lineRule="exact"/>
        <w:rPr>
          <w:rFonts w:ascii="宋体" w:hAnsi="宋体"/>
          <w:sz w:val="24"/>
        </w:rPr>
      </w:pPr>
      <w:r>
        <w:rPr>
          <w:rFonts w:hint="eastAsia" w:ascii="宋体" w:hAnsi="宋体"/>
          <w:sz w:val="24"/>
        </w:rPr>
        <w:t>2.5 “中标方”系指在本次项目中将被授予合同的投标人。</w:t>
      </w:r>
    </w:p>
    <w:p>
      <w:pPr>
        <w:spacing w:line="400" w:lineRule="exact"/>
        <w:rPr>
          <w:rFonts w:ascii="宋体" w:hAnsi="宋体"/>
          <w:b/>
          <w:bCs/>
          <w:sz w:val="24"/>
        </w:rPr>
      </w:pPr>
      <w:r>
        <w:rPr>
          <w:rFonts w:hint="eastAsia" w:ascii="宋体" w:hAnsi="宋体"/>
          <w:b/>
          <w:bCs/>
          <w:sz w:val="24"/>
        </w:rPr>
        <w:t>3.合格的投标人</w:t>
      </w:r>
    </w:p>
    <w:p>
      <w:pPr>
        <w:spacing w:line="400" w:lineRule="exact"/>
        <w:rPr>
          <w:rFonts w:ascii="宋体" w:hAnsi="宋体"/>
          <w:sz w:val="24"/>
        </w:rPr>
      </w:pPr>
      <w:r>
        <w:rPr>
          <w:rFonts w:hint="eastAsia" w:ascii="宋体" w:hAnsi="宋体"/>
          <w:sz w:val="24"/>
        </w:rPr>
        <w:t>3.1 有能力提供招标文件中所要求的服务、资格审查合格的投标人为合格的投标人；</w:t>
      </w:r>
    </w:p>
    <w:p>
      <w:pPr>
        <w:spacing w:line="400" w:lineRule="exact"/>
        <w:rPr>
          <w:rFonts w:ascii="宋体" w:hAnsi="宋体"/>
          <w:sz w:val="24"/>
        </w:rPr>
      </w:pPr>
      <w:r>
        <w:rPr>
          <w:rFonts w:hint="eastAsia" w:ascii="宋体" w:hAnsi="宋体"/>
          <w:sz w:val="24"/>
        </w:rPr>
        <w:t>3.2 投标人必须遵守有关的国内法律和规章条例。</w:t>
      </w:r>
    </w:p>
    <w:p>
      <w:pPr>
        <w:spacing w:line="400" w:lineRule="exact"/>
        <w:rPr>
          <w:rFonts w:ascii="宋体" w:hAnsi="宋体"/>
          <w:b/>
          <w:bCs/>
          <w:sz w:val="24"/>
        </w:rPr>
      </w:pPr>
      <w:r>
        <w:rPr>
          <w:rFonts w:hint="eastAsia" w:ascii="宋体" w:hAnsi="宋体"/>
          <w:b/>
          <w:bCs/>
          <w:sz w:val="24"/>
        </w:rPr>
        <w:t>4.投标人资格要求</w:t>
      </w:r>
    </w:p>
    <w:p>
      <w:pPr>
        <w:spacing w:line="400" w:lineRule="exact"/>
        <w:rPr>
          <w:rFonts w:ascii="宋体" w:hAnsi="宋体"/>
          <w:sz w:val="24"/>
        </w:rPr>
      </w:pPr>
      <w:r>
        <w:rPr>
          <w:rFonts w:hint="eastAsia" w:ascii="宋体" w:hAnsi="宋体"/>
          <w:sz w:val="24"/>
        </w:rPr>
        <w:t>符合投标须知前附表第5项的要求。</w:t>
      </w:r>
    </w:p>
    <w:p>
      <w:pPr>
        <w:spacing w:line="400" w:lineRule="exact"/>
        <w:rPr>
          <w:rFonts w:ascii="宋体" w:hAnsi="宋体"/>
          <w:b/>
          <w:bCs/>
          <w:sz w:val="24"/>
        </w:rPr>
      </w:pPr>
      <w:r>
        <w:rPr>
          <w:rFonts w:hint="eastAsia" w:ascii="宋体" w:hAnsi="宋体"/>
          <w:b/>
          <w:bCs/>
          <w:sz w:val="24"/>
        </w:rPr>
        <w:t>5.投标费用</w:t>
      </w:r>
    </w:p>
    <w:p>
      <w:pPr>
        <w:adjustRightInd w:val="0"/>
        <w:snapToGrid w:val="0"/>
        <w:spacing w:line="400" w:lineRule="exact"/>
        <w:rPr>
          <w:rFonts w:ascii="宋体" w:hAnsi="宋体"/>
          <w:sz w:val="24"/>
          <w:szCs w:val="24"/>
        </w:rPr>
      </w:pPr>
      <w:r>
        <w:rPr>
          <w:rFonts w:hint="eastAsia" w:ascii="宋体" w:hAnsi="宋体"/>
          <w:sz w:val="24"/>
        </w:rPr>
        <w:t>5.1投标人</w:t>
      </w:r>
      <w:r>
        <w:rPr>
          <w:rFonts w:hint="eastAsia" w:ascii="宋体" w:hAnsi="宋体"/>
          <w:sz w:val="24"/>
          <w:szCs w:val="24"/>
        </w:rPr>
        <w:t>应承担所有编写、提交投标文件、参加招标会议等有关的费用，不论投标的结果如何，招标人和招标代理机构在任何情况下均无义务和责任承担这些费用。</w:t>
      </w:r>
    </w:p>
    <w:p>
      <w:pPr>
        <w:pStyle w:val="2"/>
        <w:spacing w:before="0" w:after="0" w:line="400" w:lineRule="exact"/>
        <w:jc w:val="center"/>
        <w:rPr>
          <w:rFonts w:ascii="宋体" w:hAnsi="宋体" w:eastAsia="宋体"/>
          <w:sz w:val="28"/>
          <w:szCs w:val="28"/>
        </w:rPr>
      </w:pPr>
      <w:bookmarkStart w:id="41" w:name="_Toc349637921"/>
      <w:bookmarkStart w:id="42" w:name="_Toc267301283"/>
      <w:bookmarkStart w:id="43" w:name="_Toc298240406"/>
      <w:bookmarkStart w:id="44" w:name="_Toc356488103"/>
      <w:bookmarkStart w:id="45" w:name="_Toc349573122"/>
      <w:r>
        <w:rPr>
          <w:rFonts w:hint="eastAsia" w:ascii="宋体" w:hAnsi="宋体" w:eastAsia="宋体"/>
          <w:sz w:val="28"/>
          <w:szCs w:val="28"/>
        </w:rPr>
        <w:t>二、招标文件</w:t>
      </w:r>
      <w:bookmarkEnd w:id="41"/>
      <w:bookmarkEnd w:id="42"/>
      <w:bookmarkEnd w:id="43"/>
      <w:bookmarkEnd w:id="44"/>
      <w:bookmarkEnd w:id="45"/>
    </w:p>
    <w:p>
      <w:pPr>
        <w:spacing w:line="400" w:lineRule="exact"/>
        <w:rPr>
          <w:rFonts w:ascii="宋体" w:hAnsi="宋体"/>
          <w:b/>
          <w:bCs/>
          <w:sz w:val="24"/>
        </w:rPr>
      </w:pPr>
      <w:r>
        <w:rPr>
          <w:rFonts w:hint="eastAsia" w:ascii="宋体" w:hAnsi="宋体"/>
          <w:b/>
          <w:bCs/>
          <w:sz w:val="24"/>
        </w:rPr>
        <w:t>6.招标文件构成</w:t>
      </w:r>
    </w:p>
    <w:p>
      <w:pPr>
        <w:spacing w:line="400" w:lineRule="exact"/>
        <w:rPr>
          <w:rFonts w:ascii="宋体" w:hAnsi="宋体"/>
          <w:sz w:val="24"/>
        </w:rPr>
      </w:pPr>
      <w:r>
        <w:rPr>
          <w:rFonts w:hint="eastAsia" w:ascii="宋体" w:hAnsi="宋体"/>
          <w:sz w:val="24"/>
        </w:rPr>
        <w:t>6.1招标文件包括：</w:t>
      </w:r>
    </w:p>
    <w:p>
      <w:pPr>
        <w:spacing w:line="400" w:lineRule="exact"/>
        <w:rPr>
          <w:rFonts w:ascii="宋体" w:hAnsi="宋体"/>
          <w:sz w:val="24"/>
        </w:rPr>
      </w:pPr>
      <w:r>
        <w:rPr>
          <w:rFonts w:hint="eastAsia" w:ascii="宋体" w:hAnsi="宋体"/>
          <w:sz w:val="24"/>
        </w:rPr>
        <w:t>第一部分 招标公告；</w:t>
      </w:r>
    </w:p>
    <w:p>
      <w:pPr>
        <w:spacing w:line="400" w:lineRule="exact"/>
        <w:rPr>
          <w:rFonts w:ascii="宋体" w:hAnsi="宋体"/>
          <w:sz w:val="24"/>
        </w:rPr>
      </w:pPr>
      <w:r>
        <w:rPr>
          <w:rFonts w:hint="eastAsia" w:ascii="宋体" w:hAnsi="宋体"/>
          <w:sz w:val="24"/>
        </w:rPr>
        <w:t>第二部分 投标人须知；</w:t>
      </w:r>
    </w:p>
    <w:p>
      <w:pPr>
        <w:spacing w:line="400" w:lineRule="exact"/>
        <w:rPr>
          <w:rFonts w:ascii="宋体" w:hAnsi="宋体"/>
          <w:sz w:val="24"/>
        </w:rPr>
      </w:pPr>
      <w:r>
        <w:rPr>
          <w:rFonts w:hint="eastAsia" w:ascii="宋体" w:hAnsi="宋体"/>
          <w:sz w:val="24"/>
        </w:rPr>
        <w:t>第三部分 技术要求；</w:t>
      </w:r>
    </w:p>
    <w:p>
      <w:pPr>
        <w:spacing w:line="400" w:lineRule="exact"/>
        <w:rPr>
          <w:rFonts w:ascii="宋体" w:hAnsi="宋体"/>
          <w:sz w:val="24"/>
        </w:rPr>
      </w:pPr>
      <w:r>
        <w:rPr>
          <w:rFonts w:hint="eastAsia" w:ascii="宋体" w:hAnsi="宋体"/>
          <w:sz w:val="24"/>
        </w:rPr>
        <w:t>第四部分 合同条款；</w:t>
      </w:r>
    </w:p>
    <w:p>
      <w:pPr>
        <w:spacing w:line="400" w:lineRule="exact"/>
        <w:rPr>
          <w:rFonts w:ascii="宋体" w:hAnsi="宋体"/>
          <w:sz w:val="24"/>
        </w:rPr>
      </w:pPr>
      <w:r>
        <w:rPr>
          <w:rFonts w:hint="eastAsia" w:ascii="宋体" w:hAnsi="宋体"/>
          <w:sz w:val="24"/>
        </w:rPr>
        <w:t>第五部分 范本格式。</w:t>
      </w:r>
    </w:p>
    <w:p>
      <w:pPr>
        <w:adjustRightInd w:val="0"/>
        <w:snapToGrid w:val="0"/>
        <w:spacing w:line="400" w:lineRule="exact"/>
        <w:rPr>
          <w:rFonts w:ascii="宋体" w:hAnsi="宋体"/>
          <w:sz w:val="24"/>
          <w:szCs w:val="24"/>
        </w:rPr>
      </w:pPr>
      <w:r>
        <w:rPr>
          <w:rFonts w:hint="eastAsia" w:ascii="宋体" w:hAnsi="宋体"/>
          <w:sz w:val="24"/>
          <w:szCs w:val="24"/>
        </w:rPr>
        <w:t>6.2 招标代理机构所作的一切有效的书面通知、修改及补充，都是招标文件不可分割的部分。</w:t>
      </w:r>
    </w:p>
    <w:p>
      <w:pPr>
        <w:spacing w:line="400" w:lineRule="exact"/>
        <w:rPr>
          <w:rFonts w:ascii="宋体" w:hAnsi="宋体"/>
          <w:sz w:val="24"/>
        </w:rPr>
      </w:pPr>
      <w:r>
        <w:rPr>
          <w:rFonts w:hint="eastAsia" w:ascii="宋体" w:hAnsi="宋体"/>
          <w:sz w:val="24"/>
        </w:rPr>
        <w:t>6.3招标文件以中文编写。</w:t>
      </w:r>
    </w:p>
    <w:p>
      <w:pPr>
        <w:spacing w:line="400" w:lineRule="exact"/>
        <w:rPr>
          <w:rFonts w:ascii="宋体" w:hAnsi="宋体"/>
          <w:sz w:val="24"/>
        </w:rPr>
      </w:pPr>
      <w:r>
        <w:rPr>
          <w:rFonts w:hint="eastAsia" w:ascii="宋体" w:hAnsi="宋体"/>
          <w:sz w:val="24"/>
        </w:rPr>
        <w:t>6.4 投标人应认真阅读招标文件中所有的事项、格式、条款和规范等要求，从而对招标文件作出实质性响应。如果没有按照招标文件要求提交全部投标文件或资料，没有对招标文件作出实质性响应，其风险应由投标人自行承担。</w:t>
      </w:r>
    </w:p>
    <w:p>
      <w:pPr>
        <w:spacing w:line="400" w:lineRule="exact"/>
        <w:rPr>
          <w:rFonts w:ascii="宋体" w:hAnsi="宋体"/>
          <w:b/>
          <w:bCs/>
          <w:sz w:val="24"/>
        </w:rPr>
      </w:pPr>
      <w:r>
        <w:rPr>
          <w:rFonts w:hint="eastAsia" w:ascii="宋体" w:hAnsi="宋体"/>
          <w:b/>
          <w:bCs/>
          <w:sz w:val="24"/>
        </w:rPr>
        <w:t>7.招标文件质疑与答复</w:t>
      </w:r>
    </w:p>
    <w:p>
      <w:pPr>
        <w:spacing w:line="400" w:lineRule="exact"/>
        <w:rPr>
          <w:rFonts w:ascii="宋体" w:hAnsi="宋体"/>
          <w:sz w:val="24"/>
        </w:rPr>
      </w:pPr>
      <w:r>
        <w:rPr>
          <w:rFonts w:hint="eastAsia" w:ascii="宋体" w:hAnsi="宋体"/>
          <w:sz w:val="24"/>
        </w:rPr>
        <w:t>7.1投标人对招标文件中的采购需求（资质要求、采购技术参数、付款方式、合同履行期限、售后服务</w:t>
      </w:r>
      <w:r>
        <w:rPr>
          <w:rFonts w:hint="eastAsia" w:ascii="宋体" w:hAnsi="宋体"/>
          <w:sz w:val="24"/>
          <w:lang w:val="en-US" w:eastAsia="zh-CN"/>
        </w:rPr>
        <w:t>等</w:t>
      </w:r>
      <w:r>
        <w:rPr>
          <w:rFonts w:hint="eastAsia" w:ascii="宋体" w:hAnsi="宋体"/>
          <w:sz w:val="24"/>
        </w:rPr>
        <w:t>）有异议的，应当自合法渠道获取招标文件之日起7个工作日内，以书面方式向招标人或招标代理机构提出。</w:t>
      </w:r>
    </w:p>
    <w:p>
      <w:pPr>
        <w:spacing w:line="400" w:lineRule="exact"/>
        <w:rPr>
          <w:rFonts w:ascii="宋体" w:hAnsi="宋体"/>
          <w:sz w:val="24"/>
        </w:rPr>
      </w:pPr>
      <w:r>
        <w:rPr>
          <w:rFonts w:hint="eastAsia" w:ascii="宋体" w:hAnsi="宋体"/>
          <w:sz w:val="24"/>
        </w:rPr>
        <w:t>7.2招标人或招标代理机构在收到投标人的质疑函后7个工作日内予以答复，并以书面形式通知质疑投标人。</w:t>
      </w:r>
    </w:p>
    <w:p>
      <w:pPr>
        <w:spacing w:line="400" w:lineRule="exact"/>
        <w:rPr>
          <w:rFonts w:ascii="宋体" w:hAnsi="宋体"/>
          <w:sz w:val="24"/>
        </w:rPr>
      </w:pPr>
      <w:r>
        <w:rPr>
          <w:rFonts w:hint="eastAsia" w:ascii="宋体" w:hAnsi="宋体"/>
          <w:sz w:val="24"/>
        </w:rPr>
        <w:t>7.3投标人在法定质疑期内针对招标文件的质疑必须一次性提出，投标人在规定时间内，未对招标文件提出质疑的，则视为投标人完全同意招标文件的所有内容。</w:t>
      </w:r>
    </w:p>
    <w:p>
      <w:pPr>
        <w:spacing w:line="400" w:lineRule="exact"/>
        <w:rPr>
          <w:rFonts w:ascii="宋体" w:hAnsi="宋体"/>
          <w:sz w:val="24"/>
        </w:rPr>
      </w:pPr>
      <w:r>
        <w:rPr>
          <w:rFonts w:hint="eastAsia" w:ascii="宋体" w:hAnsi="宋体"/>
          <w:sz w:val="24"/>
        </w:rPr>
        <w:t>7.4提出质疑的投标人应当是参与所质疑项目采购活动的投标人。</w:t>
      </w:r>
    </w:p>
    <w:p>
      <w:pPr>
        <w:spacing w:line="400" w:lineRule="exact"/>
        <w:rPr>
          <w:rFonts w:ascii="宋体" w:hAnsi="宋体"/>
          <w:sz w:val="24"/>
        </w:rPr>
      </w:pPr>
      <w:r>
        <w:rPr>
          <w:rFonts w:hint="eastAsia" w:ascii="宋体" w:hAnsi="宋体"/>
          <w:b/>
          <w:bCs/>
          <w:sz w:val="24"/>
        </w:rPr>
        <w:t>8.招标文件的澄清或修改</w:t>
      </w:r>
    </w:p>
    <w:p>
      <w:pPr>
        <w:spacing w:line="400" w:lineRule="exact"/>
        <w:rPr>
          <w:rFonts w:ascii="宋体" w:hAnsi="宋体"/>
          <w:sz w:val="24"/>
        </w:rPr>
      </w:pPr>
      <w:r>
        <w:rPr>
          <w:rFonts w:hint="eastAsia" w:ascii="宋体" w:hAnsi="宋体"/>
          <w:sz w:val="24"/>
        </w:rPr>
        <w:t>8.1任何要求对招标文件进行澄清的投标人，均应在投标截止日期15日前以书面形式通知招标代理机构，招标代理机构负责联络招标人，并将以书面形式答复所有投标人。答复中包括所提问题，但不包括问题的来源。</w:t>
      </w:r>
    </w:p>
    <w:p>
      <w:pPr>
        <w:spacing w:line="400" w:lineRule="exact"/>
        <w:rPr>
          <w:rFonts w:ascii="宋体" w:hAnsi="宋体"/>
          <w:sz w:val="24"/>
          <w:szCs w:val="24"/>
        </w:rPr>
      </w:pPr>
      <w:r>
        <w:rPr>
          <w:rFonts w:hint="eastAsia" w:ascii="宋体" w:hAnsi="宋体"/>
          <w:sz w:val="24"/>
        </w:rPr>
        <w:t>8.2 招标人/招标代理机构可主动地或在解答投标人提出的澄清问题时对招标文件进行修改，澄清或修改的内容可能影响投标文件编制的，招标人或招标代理机构应当在投标截止时间15日前，以书面的形式通知所有获</w:t>
      </w:r>
      <w:r>
        <w:rPr>
          <w:rFonts w:hint="eastAsia" w:ascii="宋体" w:hAnsi="宋体"/>
          <w:sz w:val="24"/>
          <w:szCs w:val="24"/>
        </w:rPr>
        <w:t>取招标文件的潜在投标人。</w:t>
      </w:r>
    </w:p>
    <w:p>
      <w:pPr>
        <w:adjustRightInd w:val="0"/>
        <w:snapToGrid w:val="0"/>
        <w:spacing w:line="400" w:lineRule="exact"/>
        <w:rPr>
          <w:rFonts w:ascii="宋体" w:hAnsi="宋体"/>
          <w:sz w:val="24"/>
          <w:szCs w:val="24"/>
        </w:rPr>
      </w:pPr>
      <w:r>
        <w:rPr>
          <w:rFonts w:hint="eastAsia" w:ascii="宋体" w:hAnsi="宋体"/>
          <w:sz w:val="24"/>
          <w:szCs w:val="24"/>
        </w:rPr>
        <w:t>8.3 招标文件的修改将以书面形式通知所有投标人，投标人应立即以电传或传真的形式确认已收到该修改。</w:t>
      </w:r>
    </w:p>
    <w:p>
      <w:pPr>
        <w:adjustRightInd w:val="0"/>
        <w:snapToGrid w:val="0"/>
        <w:spacing w:line="400" w:lineRule="exact"/>
        <w:rPr>
          <w:rFonts w:ascii="宋体" w:hAnsi="宋体"/>
          <w:sz w:val="24"/>
        </w:rPr>
      </w:pPr>
      <w:r>
        <w:rPr>
          <w:rFonts w:hint="eastAsia" w:ascii="宋体" w:hAnsi="宋体"/>
          <w:sz w:val="24"/>
          <w:szCs w:val="24"/>
        </w:rPr>
        <w:t>8.4 为使投标人在准备投标文件时有合理的时间考虑招标文件的修改，招标人/招标代理机构可酌情推迟投标截止时间。</w:t>
      </w:r>
    </w:p>
    <w:p>
      <w:pPr>
        <w:pStyle w:val="2"/>
        <w:spacing w:before="0" w:after="0" w:line="400" w:lineRule="exact"/>
        <w:jc w:val="center"/>
        <w:rPr>
          <w:rFonts w:ascii="宋体" w:hAnsi="宋体" w:eastAsia="宋体"/>
          <w:sz w:val="28"/>
          <w:szCs w:val="28"/>
        </w:rPr>
      </w:pPr>
      <w:bookmarkStart w:id="46" w:name="_Toc356488104"/>
      <w:bookmarkStart w:id="47" w:name="_Toc349637922"/>
      <w:bookmarkStart w:id="48" w:name="_Toc349573123"/>
      <w:bookmarkStart w:id="49" w:name="_Toc267301284"/>
      <w:bookmarkStart w:id="50" w:name="_Toc298240407"/>
      <w:r>
        <w:rPr>
          <w:rFonts w:hint="eastAsia" w:ascii="宋体" w:hAnsi="宋体" w:eastAsia="宋体"/>
          <w:sz w:val="28"/>
          <w:szCs w:val="28"/>
        </w:rPr>
        <w:t>三、投标文件的编写</w:t>
      </w:r>
      <w:bookmarkEnd w:id="46"/>
      <w:bookmarkEnd w:id="47"/>
      <w:bookmarkEnd w:id="48"/>
      <w:bookmarkEnd w:id="49"/>
      <w:bookmarkEnd w:id="50"/>
    </w:p>
    <w:p>
      <w:pPr>
        <w:spacing w:line="400" w:lineRule="exact"/>
        <w:rPr>
          <w:rFonts w:ascii="宋体" w:hAnsi="宋体"/>
          <w:b/>
          <w:bCs/>
          <w:sz w:val="24"/>
        </w:rPr>
      </w:pPr>
      <w:r>
        <w:rPr>
          <w:rFonts w:hint="eastAsia" w:ascii="宋体" w:hAnsi="宋体"/>
          <w:b/>
          <w:bCs/>
          <w:sz w:val="24"/>
        </w:rPr>
        <w:t>9.要求</w:t>
      </w:r>
    </w:p>
    <w:p>
      <w:pPr>
        <w:spacing w:line="400" w:lineRule="exact"/>
        <w:rPr>
          <w:rFonts w:ascii="宋体" w:hAnsi="宋体"/>
          <w:sz w:val="24"/>
        </w:rPr>
      </w:pPr>
      <w:r>
        <w:rPr>
          <w:rFonts w:hint="eastAsia" w:ascii="宋体" w:hAnsi="宋体"/>
          <w:sz w:val="24"/>
        </w:rPr>
        <w:t>9.1 投标人应仔细阅读招标文件的所有内容，按招标文件的要求提供投标文件，并保证所提供的全部资料的真实性，以使其投标对招标文件作出实质性响应，否则，其投标可能被拒绝。</w:t>
      </w:r>
    </w:p>
    <w:p>
      <w:pPr>
        <w:spacing w:line="400" w:lineRule="exact"/>
        <w:rPr>
          <w:rFonts w:ascii="宋体" w:hAnsi="宋体"/>
          <w:b/>
          <w:bCs/>
          <w:sz w:val="24"/>
        </w:rPr>
      </w:pPr>
      <w:r>
        <w:rPr>
          <w:rFonts w:hint="eastAsia" w:ascii="宋体" w:hAnsi="宋体"/>
          <w:b/>
          <w:bCs/>
          <w:sz w:val="24"/>
        </w:rPr>
        <w:t>9.2在评标过程直至签订合同前的任何时间，如经证实发现投标人提供虚假投标资料(包括技术支持资料)或信息骗取中标的，或者未按本招标文件要求提交履约保证金的（如有要求），将取消其中标资格，没收其投标保证金，并报主管部门备案。</w:t>
      </w:r>
    </w:p>
    <w:p>
      <w:pPr>
        <w:spacing w:line="400" w:lineRule="exact"/>
        <w:rPr>
          <w:rFonts w:ascii="宋体" w:hAnsi="宋体"/>
          <w:b/>
          <w:bCs/>
          <w:sz w:val="24"/>
        </w:rPr>
      </w:pPr>
      <w:r>
        <w:rPr>
          <w:rFonts w:hint="eastAsia" w:ascii="宋体" w:hAnsi="宋体"/>
          <w:b/>
          <w:bCs/>
          <w:sz w:val="24"/>
        </w:rPr>
        <w:t>10.投标语言</w:t>
      </w:r>
    </w:p>
    <w:p>
      <w:pPr>
        <w:spacing w:line="400" w:lineRule="exact"/>
        <w:rPr>
          <w:rFonts w:ascii="宋体" w:hAnsi="宋体"/>
          <w:sz w:val="24"/>
        </w:rPr>
      </w:pPr>
      <w:r>
        <w:rPr>
          <w:rFonts w:hint="eastAsia" w:ascii="宋体" w:hAnsi="宋体"/>
          <w:sz w:val="24"/>
        </w:rPr>
        <w:t>10.1</w:t>
      </w:r>
      <w:r>
        <w:rPr>
          <w:rFonts w:hint="eastAsia" w:ascii="宋体" w:hAnsi="宋体"/>
          <w:sz w:val="24"/>
          <w:szCs w:val="24"/>
        </w:rPr>
        <w:t>投标人准备的投标文件和投标人与招标人/招标代理机构之间往来的所有与招投标文件有关的函电、文件等均应以中文书写。如果投标人提供的文件资料以其它语言书写，投标人应将其译成中文作为投标的语言，如有差异，以中文为准</w:t>
      </w:r>
      <w:r>
        <w:rPr>
          <w:rFonts w:hint="eastAsia" w:ascii="宋体" w:hAnsi="宋体"/>
          <w:sz w:val="24"/>
        </w:rPr>
        <w:t>。</w:t>
      </w:r>
    </w:p>
    <w:p>
      <w:pPr>
        <w:spacing w:line="400" w:lineRule="exact"/>
        <w:rPr>
          <w:rFonts w:ascii="宋体" w:hAnsi="宋体"/>
          <w:b/>
          <w:bCs/>
          <w:sz w:val="24"/>
        </w:rPr>
      </w:pPr>
      <w:r>
        <w:rPr>
          <w:rFonts w:hint="eastAsia" w:ascii="宋体" w:hAnsi="宋体"/>
          <w:b/>
          <w:bCs/>
          <w:sz w:val="24"/>
          <w:szCs w:val="24"/>
        </w:rPr>
        <w:t>11.</w:t>
      </w:r>
      <w:r>
        <w:rPr>
          <w:rFonts w:hint="eastAsia" w:ascii="宋体" w:hAnsi="宋体"/>
          <w:b/>
          <w:bCs/>
          <w:sz w:val="24"/>
        </w:rPr>
        <w:t>投标文件的构成</w:t>
      </w:r>
    </w:p>
    <w:p>
      <w:pPr>
        <w:spacing w:line="400" w:lineRule="exact"/>
        <w:rPr>
          <w:rFonts w:ascii="宋体" w:hAnsi="宋体"/>
          <w:b/>
          <w:bCs/>
          <w:sz w:val="24"/>
        </w:rPr>
      </w:pPr>
      <w:r>
        <w:rPr>
          <w:rFonts w:hint="eastAsia" w:ascii="宋体" w:hAnsi="宋体"/>
          <w:sz w:val="24"/>
        </w:rPr>
        <w:t xml:space="preserve">11.1 </w:t>
      </w:r>
      <w:r>
        <w:rPr>
          <w:rFonts w:hint="eastAsia" w:ascii="宋体" w:hAnsi="宋体"/>
          <w:b/>
          <w:bCs/>
          <w:sz w:val="24"/>
        </w:rPr>
        <w:t>投标人编写的投标文件应包括但不限于下列内容。</w:t>
      </w:r>
    </w:p>
    <w:p>
      <w:pPr>
        <w:spacing w:line="400" w:lineRule="exact"/>
        <w:rPr>
          <w:rFonts w:ascii="宋体" w:hAnsi="宋体"/>
          <w:sz w:val="24"/>
        </w:rPr>
      </w:pPr>
      <w:r>
        <w:rPr>
          <w:rFonts w:hint="eastAsia" w:ascii="宋体" w:hAnsi="宋体"/>
          <w:sz w:val="24"/>
        </w:rPr>
        <w:t>（1）投标函；</w:t>
      </w:r>
    </w:p>
    <w:p>
      <w:pPr>
        <w:spacing w:line="400" w:lineRule="exact"/>
        <w:rPr>
          <w:rFonts w:ascii="宋体" w:hAnsi="宋体"/>
          <w:b/>
          <w:bCs/>
          <w:sz w:val="24"/>
        </w:rPr>
      </w:pPr>
      <w:r>
        <w:rPr>
          <w:rFonts w:hint="eastAsia" w:ascii="宋体" w:hAnsi="宋体"/>
          <w:sz w:val="24"/>
        </w:rPr>
        <w:t>（2）资格证明文件</w:t>
      </w:r>
      <w:r>
        <w:rPr>
          <w:rFonts w:hint="eastAsia" w:ascii="宋体" w:hAnsi="宋体"/>
          <w:b/>
          <w:bCs/>
          <w:sz w:val="24"/>
        </w:rPr>
        <w:t>（投标人须按资格审查表要求在投标文件中提供相关复印件）；</w:t>
      </w:r>
    </w:p>
    <w:p>
      <w:pPr>
        <w:spacing w:line="400" w:lineRule="exact"/>
        <w:rPr>
          <w:rFonts w:ascii="宋体" w:hAnsi="宋体"/>
          <w:sz w:val="24"/>
        </w:rPr>
      </w:pPr>
      <w:r>
        <w:rPr>
          <w:rFonts w:hint="eastAsia" w:ascii="宋体" w:hAnsi="宋体"/>
          <w:sz w:val="24"/>
        </w:rPr>
        <w:t>（3）开标一览表；</w:t>
      </w:r>
    </w:p>
    <w:p>
      <w:pPr>
        <w:spacing w:line="400" w:lineRule="exact"/>
        <w:rPr>
          <w:rFonts w:ascii="宋体" w:hAnsi="宋体"/>
          <w:sz w:val="24"/>
        </w:rPr>
      </w:pPr>
      <w:r>
        <w:rPr>
          <w:rFonts w:hint="eastAsia" w:ascii="宋体" w:hAnsi="宋体"/>
          <w:sz w:val="24"/>
        </w:rPr>
        <w:t>（4）</w:t>
      </w:r>
      <w:r>
        <w:rPr>
          <w:rFonts w:hint="eastAsia" w:ascii="宋体" w:hAnsi="宋体"/>
          <w:sz w:val="24"/>
          <w:lang w:val="en-US" w:eastAsia="zh-CN"/>
        </w:rPr>
        <w:t>实质性响应</w:t>
      </w:r>
      <w:r>
        <w:rPr>
          <w:rFonts w:hint="eastAsia" w:ascii="宋体" w:hAnsi="宋体"/>
          <w:sz w:val="24"/>
        </w:rPr>
        <w:t>表；</w:t>
      </w:r>
    </w:p>
    <w:p>
      <w:pPr>
        <w:spacing w:line="400" w:lineRule="exact"/>
        <w:rPr>
          <w:rFonts w:ascii="宋体" w:hAnsi="宋体"/>
          <w:sz w:val="24"/>
        </w:rPr>
      </w:pPr>
      <w:r>
        <w:rPr>
          <w:rFonts w:hint="eastAsia" w:ascii="宋体" w:hAnsi="宋体"/>
          <w:sz w:val="24"/>
        </w:rPr>
        <w:t>（5）投标人简介及相关资质文件；</w:t>
      </w:r>
    </w:p>
    <w:p>
      <w:pPr>
        <w:spacing w:line="400" w:lineRule="exact"/>
        <w:rPr>
          <w:rFonts w:hint="default" w:ascii="宋体" w:hAnsi="宋体" w:eastAsia="宋体"/>
          <w:sz w:val="24"/>
          <w:lang w:val="en-US" w:eastAsia="zh-CN"/>
        </w:rPr>
      </w:pPr>
      <w:r>
        <w:rPr>
          <w:rFonts w:hint="eastAsia" w:ascii="宋体" w:hAnsi="宋体"/>
          <w:sz w:val="24"/>
        </w:rPr>
        <w:t>（6）</w:t>
      </w:r>
      <w:r>
        <w:rPr>
          <w:rFonts w:hint="eastAsia" w:ascii="宋体" w:hAnsi="宋体"/>
          <w:sz w:val="24"/>
          <w:lang w:val="en-US" w:eastAsia="zh-CN"/>
        </w:rPr>
        <w:t>投标人类似项目业绩表；</w:t>
      </w:r>
    </w:p>
    <w:p>
      <w:pPr>
        <w:spacing w:line="400" w:lineRule="exact"/>
        <w:rPr>
          <w:rFonts w:ascii="宋体" w:hAnsi="宋体"/>
          <w:sz w:val="24"/>
        </w:rPr>
      </w:pPr>
      <w:r>
        <w:rPr>
          <w:rFonts w:hint="eastAsia" w:ascii="宋体" w:hAnsi="宋体"/>
          <w:sz w:val="24"/>
        </w:rPr>
        <w:t>（7）实施方案及承诺详述；</w:t>
      </w:r>
    </w:p>
    <w:p>
      <w:pPr>
        <w:spacing w:line="400" w:lineRule="exact"/>
        <w:rPr>
          <w:rFonts w:ascii="宋体" w:hAnsi="宋体"/>
          <w:sz w:val="24"/>
        </w:rPr>
      </w:pPr>
      <w:r>
        <w:rPr>
          <w:rFonts w:hint="eastAsia" w:ascii="宋体" w:hAnsi="宋体"/>
          <w:sz w:val="24"/>
        </w:rPr>
        <w:t>（8）中小企业声明函；</w:t>
      </w:r>
    </w:p>
    <w:p>
      <w:pPr>
        <w:spacing w:line="400" w:lineRule="exact"/>
        <w:rPr>
          <w:rFonts w:ascii="宋体" w:hAnsi="宋体"/>
          <w:sz w:val="24"/>
        </w:rPr>
      </w:pPr>
      <w:r>
        <w:rPr>
          <w:rFonts w:hint="eastAsia" w:ascii="宋体" w:hAnsi="宋体"/>
          <w:sz w:val="24"/>
        </w:rPr>
        <w:t>（9）投标人认为有必要提供的其他资料文件。</w:t>
      </w:r>
    </w:p>
    <w:p>
      <w:pPr>
        <w:spacing w:line="400" w:lineRule="exact"/>
        <w:rPr>
          <w:rFonts w:ascii="宋体" w:hAnsi="宋体"/>
          <w:sz w:val="24"/>
        </w:rPr>
      </w:pPr>
      <w:r>
        <w:rPr>
          <w:rFonts w:hint="eastAsia" w:ascii="宋体" w:hAnsi="宋体"/>
          <w:b/>
          <w:bCs/>
          <w:sz w:val="24"/>
        </w:rPr>
        <w:t>注：招标文件中未给定格式的，投标人可根据需要自行添加。</w:t>
      </w:r>
    </w:p>
    <w:p>
      <w:pPr>
        <w:spacing w:line="400" w:lineRule="exact"/>
        <w:rPr>
          <w:rFonts w:ascii="宋体" w:hAnsi="宋体"/>
          <w:sz w:val="24"/>
          <w:szCs w:val="24"/>
        </w:rPr>
      </w:pPr>
      <w:r>
        <w:rPr>
          <w:rFonts w:hint="eastAsia" w:ascii="宋体" w:hAnsi="宋体"/>
          <w:sz w:val="24"/>
        </w:rPr>
        <w:t>11.2 投标人应将投</w:t>
      </w:r>
      <w:r>
        <w:rPr>
          <w:rFonts w:hint="eastAsia" w:ascii="宋体" w:hAnsi="宋体"/>
          <w:sz w:val="24"/>
          <w:szCs w:val="24"/>
        </w:rPr>
        <w:t>标文件装订成册，并填写文件资料清单。</w:t>
      </w:r>
    </w:p>
    <w:p>
      <w:pPr>
        <w:spacing w:line="400" w:lineRule="exact"/>
        <w:rPr>
          <w:rFonts w:ascii="宋体" w:hAnsi="宋体"/>
          <w:b/>
          <w:bCs/>
          <w:sz w:val="24"/>
        </w:rPr>
      </w:pPr>
      <w:r>
        <w:rPr>
          <w:rFonts w:hint="eastAsia" w:ascii="宋体" w:hAnsi="宋体"/>
          <w:b/>
          <w:bCs/>
          <w:sz w:val="24"/>
        </w:rPr>
        <w:t>12.投标文件格式</w:t>
      </w:r>
    </w:p>
    <w:p>
      <w:pPr>
        <w:spacing w:line="400" w:lineRule="exact"/>
        <w:rPr>
          <w:rFonts w:ascii="宋体" w:hAnsi="宋体"/>
          <w:b/>
          <w:bCs/>
          <w:sz w:val="24"/>
        </w:rPr>
      </w:pPr>
      <w:r>
        <w:rPr>
          <w:rFonts w:hint="eastAsia" w:ascii="宋体" w:hAnsi="宋体"/>
          <w:sz w:val="24"/>
        </w:rPr>
        <w:t>12.1 投标人应按招标文件的范本格式中提供的投标文件格式填写投标书、开标一览表、投标分项报价表，注明提供的货物名称、数量和价格等。</w:t>
      </w:r>
      <w:r>
        <w:rPr>
          <w:rFonts w:hint="eastAsia" w:ascii="宋体" w:hAnsi="宋体"/>
          <w:b/>
          <w:bCs/>
          <w:sz w:val="24"/>
        </w:rPr>
        <w:t>为便于评委审阅，投标文件必须编写目录和页码并装订成册。</w:t>
      </w:r>
    </w:p>
    <w:p>
      <w:pPr>
        <w:spacing w:line="400" w:lineRule="exact"/>
        <w:rPr>
          <w:rFonts w:ascii="宋体" w:hAnsi="宋体"/>
          <w:b/>
          <w:bCs/>
          <w:sz w:val="24"/>
        </w:rPr>
      </w:pPr>
      <w:r>
        <w:rPr>
          <w:rFonts w:hint="eastAsia" w:ascii="宋体" w:hAnsi="宋体"/>
          <w:b/>
          <w:bCs/>
          <w:sz w:val="24"/>
        </w:rPr>
        <w:t>13.投标报价</w:t>
      </w:r>
    </w:p>
    <w:p>
      <w:pPr>
        <w:spacing w:line="400" w:lineRule="exact"/>
        <w:rPr>
          <w:rFonts w:ascii="宋体" w:hAnsi="宋体"/>
          <w:sz w:val="24"/>
        </w:rPr>
      </w:pPr>
      <w:r>
        <w:rPr>
          <w:rFonts w:hint="eastAsia" w:ascii="宋体" w:hAnsi="宋体"/>
          <w:sz w:val="24"/>
        </w:rPr>
        <w:t>13.1 投标人应在投标报价表上标明单价和总价。单价和总价要相符。小写和大写要相符。投标人应在投标报价表中标明其提供的所有货物及其相关工作范围内所有费用的总价，不接受有任何选择性报价。</w:t>
      </w:r>
    </w:p>
    <w:p>
      <w:pPr>
        <w:spacing w:line="400" w:lineRule="exact"/>
        <w:rPr>
          <w:rFonts w:ascii="宋体" w:hAnsi="宋体"/>
          <w:sz w:val="24"/>
        </w:rPr>
      </w:pPr>
      <w:r>
        <w:rPr>
          <w:rFonts w:hint="eastAsia" w:ascii="宋体" w:hAnsi="宋体"/>
          <w:sz w:val="24"/>
        </w:rPr>
        <w:t>13.2 投标报价应注意下列要求：</w:t>
      </w:r>
    </w:p>
    <w:p>
      <w:pPr>
        <w:spacing w:line="400" w:lineRule="exact"/>
        <w:rPr>
          <w:rFonts w:ascii="宋体" w:hAnsi="宋体"/>
          <w:b/>
          <w:bCs/>
          <w:sz w:val="24"/>
        </w:rPr>
      </w:pPr>
      <w:r>
        <w:rPr>
          <w:rFonts w:hint="eastAsia" w:ascii="宋体" w:hAnsi="宋体"/>
          <w:sz w:val="24"/>
        </w:rPr>
        <w:t xml:space="preserve">13.2.1 </w:t>
      </w:r>
      <w:r>
        <w:rPr>
          <w:rFonts w:hint="eastAsia" w:ascii="宋体" w:hAnsi="宋体"/>
          <w:b/>
          <w:bCs/>
          <w:sz w:val="24"/>
        </w:rPr>
        <w:t>最低报价不能作为中标的保证；</w:t>
      </w:r>
    </w:p>
    <w:p>
      <w:pPr>
        <w:spacing w:line="400" w:lineRule="exact"/>
        <w:rPr>
          <w:rFonts w:ascii="宋体" w:hAnsi="宋体"/>
          <w:sz w:val="24"/>
        </w:rPr>
      </w:pPr>
      <w:r>
        <w:rPr>
          <w:rFonts w:hint="eastAsia" w:ascii="宋体" w:hAnsi="宋体"/>
          <w:sz w:val="24"/>
        </w:rPr>
        <w:t xml:space="preserve">13.2.2 </w:t>
      </w:r>
      <w:r>
        <w:rPr>
          <w:rFonts w:hint="eastAsia" w:ascii="宋体" w:hAnsi="宋体"/>
          <w:b/>
          <w:bCs/>
          <w:sz w:val="24"/>
        </w:rPr>
        <w:t>投标人在报价时不允许采用选择性报价，否则将被视为无效投标</w:t>
      </w:r>
      <w:r>
        <w:rPr>
          <w:rFonts w:hint="eastAsia" w:ascii="宋体" w:hAnsi="宋体"/>
          <w:sz w:val="24"/>
        </w:rPr>
        <w:t>；</w:t>
      </w:r>
    </w:p>
    <w:p>
      <w:pPr>
        <w:spacing w:line="400" w:lineRule="exact"/>
        <w:rPr>
          <w:rStyle w:val="55"/>
          <w:rFonts w:hAnsi="宋体"/>
          <w:b/>
          <w:bCs/>
          <w:color w:val="auto"/>
          <w:sz w:val="24"/>
        </w:rPr>
      </w:pPr>
      <w:r>
        <w:rPr>
          <w:rStyle w:val="55"/>
          <w:rFonts w:hint="eastAsia" w:hAnsi="宋体"/>
          <w:b/>
          <w:bCs/>
          <w:color w:val="auto"/>
          <w:sz w:val="24"/>
        </w:rPr>
        <w:t>13.2.3 开标时，投标文件中开标一览表(报价表)内容与投标文件中明细表内容不一致的，以开标一览表(报价表)为准。</w:t>
      </w:r>
    </w:p>
    <w:p>
      <w:pPr>
        <w:spacing w:line="400" w:lineRule="exact"/>
        <w:rPr>
          <w:rStyle w:val="55"/>
          <w:rFonts w:hAnsi="宋体"/>
          <w:color w:val="auto"/>
          <w:kern w:val="2"/>
          <w:sz w:val="24"/>
        </w:rPr>
      </w:pPr>
      <w:r>
        <w:rPr>
          <w:rStyle w:val="55"/>
          <w:rFonts w:hint="eastAsia" w:hAnsi="宋体"/>
          <w:b/>
          <w:bCs/>
          <w:color w:val="auto"/>
          <w:sz w:val="24"/>
        </w:rPr>
        <w:t>　　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400" w:lineRule="exact"/>
        <w:rPr>
          <w:rFonts w:ascii="宋体" w:hAnsi="宋体"/>
          <w:sz w:val="24"/>
        </w:rPr>
      </w:pPr>
      <w:r>
        <w:rPr>
          <w:rFonts w:hint="eastAsia" w:ascii="宋体" w:hAnsi="宋体"/>
          <w:sz w:val="24"/>
        </w:rPr>
        <w:t>13.3 算术性修正。算术性修正是指对投标文件的报价明细进行校核，并对其算术上和运算上的差错给予修正。修正的原则如下：</w:t>
      </w:r>
    </w:p>
    <w:p>
      <w:pPr>
        <w:spacing w:line="400" w:lineRule="exact"/>
        <w:rPr>
          <w:rFonts w:ascii="宋体" w:hAnsi="宋体"/>
          <w:sz w:val="24"/>
        </w:rPr>
      </w:pPr>
      <w:r>
        <w:rPr>
          <w:rFonts w:hint="eastAsia" w:ascii="宋体" w:hAnsi="宋体"/>
          <w:sz w:val="24"/>
        </w:rPr>
        <w:t>13.3.1 当以数字表示的金额与文字表示的金额有差异时，以文字表示的金额为准；</w:t>
      </w:r>
    </w:p>
    <w:p>
      <w:pPr>
        <w:spacing w:line="400" w:lineRule="exact"/>
        <w:rPr>
          <w:rFonts w:ascii="宋体" w:hAnsi="宋体"/>
          <w:sz w:val="24"/>
        </w:rPr>
      </w:pPr>
      <w:r>
        <w:rPr>
          <w:rFonts w:hint="eastAsia" w:ascii="宋体" w:hAnsi="宋体"/>
          <w:sz w:val="24"/>
        </w:rPr>
        <w:t>13.3.2 当单价与数量相乘不等于合价时，以单价计算为准。如果单价有明显的小数点位置差错，应以标出的合价为准，同时对单价予以修正；</w:t>
      </w:r>
    </w:p>
    <w:p>
      <w:pPr>
        <w:spacing w:line="400" w:lineRule="exact"/>
        <w:rPr>
          <w:rFonts w:ascii="宋体" w:hAnsi="宋体"/>
          <w:sz w:val="24"/>
        </w:rPr>
      </w:pPr>
      <w:r>
        <w:rPr>
          <w:rFonts w:hint="eastAsia" w:ascii="宋体" w:hAnsi="宋体"/>
          <w:sz w:val="24"/>
        </w:rPr>
        <w:t>13.3.3 当各明细部分的价格累计不等于合价时，应以各明细的累计计数为准，修正合价。</w:t>
      </w:r>
    </w:p>
    <w:p>
      <w:pPr>
        <w:spacing w:line="400" w:lineRule="exact"/>
        <w:rPr>
          <w:rFonts w:ascii="宋体" w:hAnsi="宋体"/>
          <w:sz w:val="24"/>
        </w:rPr>
      </w:pPr>
      <w:r>
        <w:rPr>
          <w:rFonts w:hint="eastAsia" w:ascii="宋体" w:hAnsi="宋体"/>
          <w:sz w:val="24"/>
        </w:rPr>
        <w:t>13.3.4 按以上原则对算术性差错修正，应取得投标人的同意，并确认修正后最终投标价。如果投标人拒绝确认，则其投标文件将不予以评审并按废标处理，没收其投标担保。</w:t>
      </w:r>
    </w:p>
    <w:p>
      <w:pPr>
        <w:spacing w:line="400" w:lineRule="exact"/>
        <w:rPr>
          <w:rFonts w:ascii="宋体" w:hAnsi="宋体"/>
          <w:b/>
          <w:bCs/>
          <w:sz w:val="24"/>
        </w:rPr>
      </w:pPr>
      <w:r>
        <w:rPr>
          <w:rFonts w:hint="eastAsia" w:ascii="宋体" w:hAnsi="宋体"/>
          <w:b/>
          <w:bCs/>
          <w:sz w:val="24"/>
        </w:rPr>
        <w:t>14.投标货币</w:t>
      </w:r>
    </w:p>
    <w:p>
      <w:pPr>
        <w:spacing w:line="400" w:lineRule="exact"/>
        <w:rPr>
          <w:rFonts w:ascii="宋体" w:hAnsi="宋体"/>
          <w:sz w:val="24"/>
        </w:rPr>
      </w:pPr>
      <w:r>
        <w:rPr>
          <w:rFonts w:hint="eastAsia" w:ascii="宋体" w:hAnsi="宋体"/>
          <w:sz w:val="24"/>
        </w:rPr>
        <w:t>14.1人民币报价。</w:t>
      </w:r>
    </w:p>
    <w:p>
      <w:pPr>
        <w:spacing w:line="400" w:lineRule="exact"/>
        <w:rPr>
          <w:rFonts w:ascii="宋体" w:hAnsi="宋体"/>
          <w:b/>
          <w:bCs/>
          <w:sz w:val="24"/>
        </w:rPr>
      </w:pPr>
      <w:r>
        <w:rPr>
          <w:rFonts w:hint="eastAsia" w:ascii="宋体" w:hAnsi="宋体"/>
          <w:b/>
          <w:bCs/>
          <w:sz w:val="24"/>
        </w:rPr>
        <w:t>15.投标人的证明文件：</w:t>
      </w:r>
    </w:p>
    <w:p>
      <w:pPr>
        <w:spacing w:line="400" w:lineRule="exact"/>
        <w:rPr>
          <w:rFonts w:ascii="宋体" w:hAnsi="宋体"/>
          <w:sz w:val="24"/>
          <w:szCs w:val="24"/>
        </w:rPr>
      </w:pPr>
      <w:r>
        <w:rPr>
          <w:rFonts w:hint="eastAsia" w:ascii="宋体" w:hAnsi="宋体"/>
          <w:sz w:val="24"/>
          <w:szCs w:val="24"/>
        </w:rPr>
        <w:t>15.1 投标人应提交证明其有资格参加投标和中标后有能力履行合同的文件，并作为其投标文件的一部分。</w:t>
      </w:r>
    </w:p>
    <w:p>
      <w:pPr>
        <w:spacing w:line="400" w:lineRule="exact"/>
        <w:rPr>
          <w:rFonts w:ascii="宋体" w:hAnsi="宋体"/>
          <w:sz w:val="24"/>
          <w:szCs w:val="24"/>
        </w:rPr>
      </w:pPr>
      <w:r>
        <w:rPr>
          <w:rFonts w:hint="eastAsia" w:ascii="宋体" w:hAnsi="宋体"/>
          <w:sz w:val="24"/>
          <w:szCs w:val="24"/>
        </w:rPr>
        <w:t>15.2 投标人提交的合格性证明文件应使招标人满意，投标人在投标时应符合招标人的规定。</w:t>
      </w:r>
    </w:p>
    <w:p>
      <w:pPr>
        <w:spacing w:line="400" w:lineRule="exact"/>
        <w:rPr>
          <w:rFonts w:ascii="宋体" w:hAnsi="宋体"/>
          <w:sz w:val="24"/>
          <w:szCs w:val="24"/>
        </w:rPr>
      </w:pPr>
      <w:r>
        <w:rPr>
          <w:rFonts w:hint="eastAsia" w:ascii="宋体" w:hAnsi="宋体"/>
          <w:sz w:val="24"/>
          <w:szCs w:val="24"/>
        </w:rPr>
        <w:t>15.3 投标人提交的证明其中标后能履行合同的资格证明文件应使招标人满意。</w:t>
      </w:r>
    </w:p>
    <w:p>
      <w:pPr>
        <w:spacing w:line="400" w:lineRule="exact"/>
        <w:rPr>
          <w:rFonts w:ascii="宋体" w:hAnsi="宋体"/>
          <w:sz w:val="24"/>
          <w:szCs w:val="24"/>
        </w:rPr>
      </w:pPr>
      <w:r>
        <w:rPr>
          <w:rFonts w:hint="eastAsia" w:ascii="宋体" w:hAnsi="宋体"/>
          <w:sz w:val="24"/>
          <w:szCs w:val="24"/>
        </w:rPr>
        <w:t>15.4投标人已具备履行合同所需的财务、技术和生产能力。</w:t>
      </w:r>
    </w:p>
    <w:p>
      <w:pPr>
        <w:spacing w:line="400" w:lineRule="exact"/>
        <w:rPr>
          <w:rFonts w:ascii="宋体" w:hAnsi="宋体"/>
          <w:b/>
          <w:bCs/>
          <w:sz w:val="24"/>
        </w:rPr>
      </w:pPr>
      <w:r>
        <w:rPr>
          <w:rFonts w:hint="eastAsia" w:ascii="宋体" w:hAnsi="宋体"/>
          <w:b/>
          <w:bCs/>
          <w:sz w:val="24"/>
        </w:rPr>
        <w:t>16.投标服务符合招标文件规定的技术响应文件</w:t>
      </w:r>
    </w:p>
    <w:p>
      <w:pPr>
        <w:spacing w:line="400" w:lineRule="exact"/>
        <w:rPr>
          <w:rFonts w:ascii="宋体" w:hAnsi="宋体"/>
          <w:sz w:val="24"/>
          <w:szCs w:val="24"/>
        </w:rPr>
      </w:pPr>
      <w:r>
        <w:rPr>
          <w:rFonts w:hint="eastAsia" w:ascii="宋体" w:hAnsi="宋体"/>
          <w:sz w:val="24"/>
          <w:szCs w:val="24"/>
        </w:rPr>
        <w:t>16.1 投标人应提交证明文件证明其拟投标的服务的合格性符合招标文件规定。该证明文件作为投标文件的一部分。</w:t>
      </w:r>
    </w:p>
    <w:p>
      <w:pPr>
        <w:spacing w:line="400" w:lineRule="exact"/>
        <w:rPr>
          <w:rFonts w:ascii="宋体" w:hAnsi="宋体"/>
          <w:sz w:val="24"/>
          <w:szCs w:val="24"/>
        </w:rPr>
      </w:pPr>
      <w:r>
        <w:rPr>
          <w:rFonts w:hint="eastAsia" w:ascii="宋体" w:hAnsi="宋体"/>
          <w:sz w:val="24"/>
          <w:szCs w:val="24"/>
        </w:rPr>
        <w:t>16.2 证明货物与招标文件的要求一致的文件，可以是文字资料、图纸和数据，它包括：货物内容的主要技术指标和性能的详细说明。</w:t>
      </w:r>
    </w:p>
    <w:p>
      <w:pPr>
        <w:spacing w:line="400" w:lineRule="exact"/>
        <w:rPr>
          <w:rFonts w:ascii="宋体" w:hAnsi="宋体"/>
          <w:sz w:val="24"/>
          <w:szCs w:val="24"/>
        </w:rPr>
      </w:pPr>
      <w:r>
        <w:rPr>
          <w:rFonts w:hint="eastAsia" w:ascii="宋体" w:hAnsi="宋体"/>
          <w:sz w:val="24"/>
          <w:szCs w:val="24"/>
        </w:rPr>
        <w:t>16.2.1对照招标文件技术规格、参数与要求，逐条说明所提供货物已对招标文件的技术规格、参数与要求做出了实质性的响应，或申明与技术规格、参数与要求条文的偏差和例外。特别对于有具体参数要求的指标，投标人必须提供所投货物的具体参数值。</w:t>
      </w:r>
    </w:p>
    <w:p>
      <w:pPr>
        <w:spacing w:line="400" w:lineRule="exact"/>
        <w:rPr>
          <w:rFonts w:ascii="宋体" w:hAnsi="宋体"/>
          <w:b/>
          <w:bCs/>
          <w:sz w:val="24"/>
        </w:rPr>
      </w:pPr>
      <w:r>
        <w:rPr>
          <w:rFonts w:hint="eastAsia" w:ascii="宋体" w:hAnsi="宋体"/>
          <w:b/>
          <w:bCs/>
          <w:sz w:val="24"/>
        </w:rPr>
        <w:t>17．投标的有效期</w:t>
      </w:r>
    </w:p>
    <w:p>
      <w:pPr>
        <w:spacing w:line="400" w:lineRule="exact"/>
        <w:rPr>
          <w:rFonts w:ascii="宋体" w:hAnsi="宋体"/>
          <w:sz w:val="24"/>
        </w:rPr>
      </w:pPr>
      <w:r>
        <w:rPr>
          <w:rFonts w:hint="eastAsia" w:ascii="宋体" w:hAnsi="宋体"/>
          <w:sz w:val="24"/>
        </w:rPr>
        <w:t xml:space="preserve">17.1 </w:t>
      </w:r>
      <w:r>
        <w:rPr>
          <w:rFonts w:hint="eastAsia" w:ascii="宋体" w:hAnsi="宋体"/>
          <w:b/>
          <w:bCs/>
          <w:sz w:val="24"/>
        </w:rPr>
        <w:t>★</w:t>
      </w:r>
      <w:r>
        <w:rPr>
          <w:rFonts w:hint="eastAsia" w:ascii="宋体" w:hAnsi="宋体"/>
          <w:sz w:val="24"/>
        </w:rPr>
        <w:t>投标文件从开标之日起，</w:t>
      </w:r>
      <w:r>
        <w:rPr>
          <w:rFonts w:hint="eastAsia" w:ascii="宋体" w:hAnsi="宋体"/>
          <w:b/>
          <w:bCs/>
          <w:sz w:val="24"/>
        </w:rPr>
        <w:t>投标有效期为</w:t>
      </w:r>
      <w:r>
        <w:rPr>
          <w:rFonts w:hint="eastAsia" w:ascii="宋体" w:hAnsi="宋体"/>
          <w:b/>
          <w:bCs/>
          <w:sz w:val="24"/>
          <w:u w:val="single"/>
        </w:rPr>
        <w:t>90</w:t>
      </w:r>
      <w:r>
        <w:rPr>
          <w:rFonts w:hint="eastAsia" w:ascii="宋体" w:hAnsi="宋体"/>
          <w:b/>
          <w:bCs/>
          <w:sz w:val="24"/>
        </w:rPr>
        <w:t>天。</w:t>
      </w:r>
      <w:r>
        <w:rPr>
          <w:rFonts w:hint="eastAsia" w:ascii="宋体" w:hAnsi="宋体"/>
          <w:sz w:val="24"/>
        </w:rPr>
        <w:t>（如不满足将导致废标）</w:t>
      </w:r>
    </w:p>
    <w:p>
      <w:pPr>
        <w:spacing w:line="400" w:lineRule="exact"/>
        <w:rPr>
          <w:rFonts w:ascii="宋体" w:hAnsi="宋体"/>
          <w:sz w:val="24"/>
        </w:rPr>
      </w:pPr>
      <w:r>
        <w:rPr>
          <w:rFonts w:hint="eastAsia" w:ascii="宋体" w:hAnsi="宋体"/>
          <w:sz w:val="24"/>
        </w:rPr>
        <w:t>17.2 在特殊情况下，招标人可与投标人商量延长投标文件的有效期。</w:t>
      </w:r>
    </w:p>
    <w:p>
      <w:pPr>
        <w:spacing w:line="400" w:lineRule="exact"/>
        <w:rPr>
          <w:rFonts w:ascii="宋体" w:hAnsi="宋体"/>
          <w:b/>
          <w:bCs/>
          <w:sz w:val="24"/>
        </w:rPr>
      </w:pPr>
      <w:r>
        <w:rPr>
          <w:rFonts w:hint="eastAsia" w:ascii="宋体" w:hAnsi="宋体"/>
          <w:b/>
          <w:bCs/>
          <w:sz w:val="24"/>
        </w:rPr>
        <w:t>18.投标文件的书写要求</w:t>
      </w:r>
    </w:p>
    <w:p>
      <w:pPr>
        <w:spacing w:line="400" w:lineRule="exact"/>
        <w:rPr>
          <w:rFonts w:ascii="宋体" w:hAnsi="宋体"/>
          <w:sz w:val="24"/>
        </w:rPr>
      </w:pPr>
      <w:r>
        <w:rPr>
          <w:rFonts w:hint="eastAsia" w:ascii="宋体" w:hAnsi="宋体"/>
          <w:sz w:val="24"/>
        </w:rPr>
        <w:t>18.1 投标文件须打印、胶装，活页装订不予评审。</w:t>
      </w:r>
    </w:p>
    <w:p>
      <w:pPr>
        <w:spacing w:line="400" w:lineRule="exact"/>
        <w:rPr>
          <w:rFonts w:ascii="宋体" w:hAnsi="宋体"/>
          <w:sz w:val="24"/>
        </w:rPr>
      </w:pPr>
      <w:r>
        <w:rPr>
          <w:rFonts w:hint="eastAsia" w:ascii="宋体" w:hAnsi="宋体"/>
          <w:sz w:val="24"/>
        </w:rPr>
        <w:t>18.2 投标文件应清楚工整，修改处应由投标全权代表签章。</w:t>
      </w:r>
    </w:p>
    <w:p>
      <w:pPr>
        <w:spacing w:line="400" w:lineRule="exact"/>
        <w:rPr>
          <w:rFonts w:ascii="宋体" w:hAnsi="宋体"/>
          <w:sz w:val="24"/>
        </w:rPr>
      </w:pPr>
      <w:r>
        <w:rPr>
          <w:rFonts w:hint="eastAsia" w:ascii="宋体" w:hAnsi="宋体"/>
          <w:sz w:val="24"/>
        </w:rPr>
        <w:t>18.3投标文件封面必须加盖投标人公章及法定代表人签字或盖章。</w:t>
      </w:r>
    </w:p>
    <w:p>
      <w:pPr>
        <w:spacing w:line="400" w:lineRule="exact"/>
        <w:rPr>
          <w:rFonts w:ascii="宋体" w:hAnsi="宋体"/>
          <w:sz w:val="24"/>
        </w:rPr>
      </w:pPr>
      <w:r>
        <w:rPr>
          <w:rFonts w:hint="eastAsia" w:ascii="宋体" w:hAnsi="宋体"/>
          <w:sz w:val="24"/>
        </w:rPr>
        <w:t>18.4投标文件应由法人代表或法人授权代表在凡规定签章处逐一签署及加盖单位的公章。</w:t>
      </w:r>
    </w:p>
    <w:p>
      <w:pPr>
        <w:spacing w:line="400" w:lineRule="exact"/>
        <w:rPr>
          <w:rFonts w:ascii="宋体" w:hAnsi="宋体"/>
          <w:sz w:val="24"/>
        </w:rPr>
      </w:pPr>
      <w:r>
        <w:rPr>
          <w:rFonts w:hint="eastAsia" w:ascii="宋体" w:hAnsi="宋体"/>
          <w:sz w:val="24"/>
        </w:rPr>
        <w:t>18.5电报、电话、传真形式的投标概不接受。</w:t>
      </w:r>
    </w:p>
    <w:p>
      <w:pPr>
        <w:spacing w:line="400" w:lineRule="exact"/>
        <w:rPr>
          <w:rFonts w:ascii="宋体" w:hAnsi="宋体"/>
          <w:b/>
          <w:bCs/>
          <w:sz w:val="24"/>
          <w:szCs w:val="24"/>
        </w:rPr>
      </w:pPr>
      <w:r>
        <w:rPr>
          <w:rFonts w:hint="eastAsia" w:ascii="宋体" w:hAnsi="宋体"/>
          <w:b/>
          <w:bCs/>
          <w:sz w:val="24"/>
        </w:rPr>
        <w:t>18.5投标文件的份数：</w:t>
      </w:r>
      <w:r>
        <w:rPr>
          <w:rFonts w:hint="eastAsia" w:ascii="宋体" w:hAnsi="宋体"/>
          <w:b/>
          <w:bCs/>
          <w:sz w:val="24"/>
          <w:szCs w:val="24"/>
        </w:rPr>
        <w:t>正本壹份，副本贰份，开标一览表壹份，电子版贰份。</w:t>
      </w:r>
    </w:p>
    <w:p>
      <w:pPr>
        <w:spacing w:line="400" w:lineRule="exact"/>
        <w:rPr>
          <w:rFonts w:ascii="宋体" w:hAnsi="宋体"/>
          <w:b/>
          <w:bCs/>
          <w:sz w:val="24"/>
        </w:rPr>
      </w:pPr>
      <w:r>
        <w:rPr>
          <w:rFonts w:hint="eastAsia" w:ascii="宋体" w:hAnsi="宋体"/>
          <w:b/>
          <w:bCs/>
          <w:sz w:val="24"/>
        </w:rPr>
        <w:t>19.投标保证金</w:t>
      </w:r>
    </w:p>
    <w:p>
      <w:pPr>
        <w:spacing w:line="400" w:lineRule="exact"/>
        <w:rPr>
          <w:rFonts w:ascii="宋体" w:hAnsi="宋体"/>
          <w:sz w:val="24"/>
          <w:szCs w:val="24"/>
        </w:rPr>
      </w:pPr>
      <w:r>
        <w:rPr>
          <w:rFonts w:hint="eastAsia" w:ascii="宋体" w:hAnsi="宋体"/>
          <w:sz w:val="24"/>
        </w:rPr>
        <w:t>19.1投标人按照《投标人须知前附表》要求的金额足额缴纳，于投标截止时间前向招标代理机构交纳投标保证金。</w:t>
      </w:r>
      <w:r>
        <w:rPr>
          <w:rFonts w:hint="eastAsia" w:ascii="宋体" w:hAnsi="宋体"/>
          <w:sz w:val="24"/>
          <w:szCs w:val="24"/>
        </w:rPr>
        <w:t>凡未提交投标保证金的投标，将视为非实质性响应性投标而被拒绝。</w:t>
      </w:r>
    </w:p>
    <w:p>
      <w:pPr>
        <w:spacing w:line="400" w:lineRule="exact"/>
        <w:rPr>
          <w:rFonts w:ascii="宋体" w:hAnsi="宋体"/>
          <w:sz w:val="24"/>
        </w:rPr>
      </w:pPr>
      <w:r>
        <w:rPr>
          <w:rFonts w:hint="eastAsia" w:ascii="宋体" w:hAnsi="宋体"/>
          <w:sz w:val="24"/>
        </w:rPr>
        <w:t>19.2 本次招标可接受电汇作为投标保证金，</w:t>
      </w:r>
      <w:r>
        <w:rPr>
          <w:rFonts w:hint="eastAsia" w:ascii="宋体" w:hAnsi="宋体"/>
          <w:sz w:val="24"/>
          <w:szCs w:val="24"/>
        </w:rPr>
        <w:t>投标保证金有效期应当与投标有效期一致</w:t>
      </w:r>
      <w:r>
        <w:rPr>
          <w:rFonts w:hint="eastAsia" w:ascii="宋体" w:hAnsi="宋体"/>
          <w:sz w:val="24"/>
        </w:rPr>
        <w:t>。</w:t>
      </w:r>
    </w:p>
    <w:p>
      <w:pPr>
        <w:spacing w:line="400" w:lineRule="exact"/>
        <w:rPr>
          <w:rFonts w:ascii="宋体" w:hAnsi="宋体"/>
          <w:sz w:val="24"/>
        </w:rPr>
      </w:pPr>
      <w:r>
        <w:rPr>
          <w:rFonts w:hint="eastAsia" w:ascii="宋体" w:hAnsi="宋体"/>
          <w:sz w:val="24"/>
        </w:rPr>
        <w:t>19.3投标保证金的退还时间：</w:t>
      </w:r>
    </w:p>
    <w:p>
      <w:pPr>
        <w:spacing w:line="400" w:lineRule="exact"/>
        <w:rPr>
          <w:rFonts w:ascii="宋体" w:hAnsi="宋体"/>
          <w:sz w:val="24"/>
        </w:rPr>
      </w:pPr>
      <w:r>
        <w:rPr>
          <w:rFonts w:hint="eastAsia" w:ascii="宋体" w:hAnsi="宋体"/>
          <w:sz w:val="24"/>
        </w:rPr>
        <w:t>19.3.1 在中标通知书发出后5个工作日内退还未中标人的投标保证金，在采购合同签订后5个工作日内退还中标人的投标保证金。</w:t>
      </w:r>
    </w:p>
    <w:p>
      <w:pPr>
        <w:spacing w:line="400" w:lineRule="exact"/>
        <w:rPr>
          <w:rFonts w:ascii="宋体" w:hAnsi="宋体"/>
          <w:b/>
          <w:sz w:val="24"/>
        </w:rPr>
      </w:pPr>
      <w:r>
        <w:rPr>
          <w:rFonts w:hint="eastAsia" w:ascii="宋体" w:hAnsi="宋体"/>
          <w:b/>
          <w:bCs/>
          <w:sz w:val="24"/>
        </w:rPr>
        <w:t>19.4未按</w:t>
      </w:r>
      <w:r>
        <w:rPr>
          <w:rFonts w:hint="eastAsia" w:ascii="宋体" w:hAnsi="宋体"/>
          <w:b/>
          <w:sz w:val="24"/>
        </w:rPr>
        <w:t>规定提交投标保证金的投标，将被视为投标无效。</w:t>
      </w:r>
    </w:p>
    <w:p>
      <w:pPr>
        <w:spacing w:line="400" w:lineRule="exact"/>
        <w:rPr>
          <w:rFonts w:ascii="宋体" w:hAnsi="宋体"/>
          <w:sz w:val="24"/>
        </w:rPr>
      </w:pPr>
      <w:r>
        <w:rPr>
          <w:rFonts w:hint="eastAsia" w:ascii="宋体" w:hAnsi="宋体"/>
          <w:sz w:val="24"/>
        </w:rPr>
        <w:t>19.5下列任何情况发生时，投标保证金将被没收：</w:t>
      </w:r>
    </w:p>
    <w:p>
      <w:pPr>
        <w:spacing w:line="400" w:lineRule="exact"/>
        <w:rPr>
          <w:rFonts w:ascii="宋体" w:hAnsi="宋体"/>
          <w:sz w:val="24"/>
        </w:rPr>
      </w:pPr>
      <w:r>
        <w:rPr>
          <w:rFonts w:hint="eastAsia" w:ascii="宋体" w:hAnsi="宋体"/>
          <w:sz w:val="24"/>
        </w:rPr>
        <w:t>19.5.1 投标人在规定的投标有效期内撤回其投标；</w:t>
      </w:r>
    </w:p>
    <w:p>
      <w:pPr>
        <w:spacing w:line="400" w:lineRule="exact"/>
        <w:rPr>
          <w:rFonts w:ascii="宋体" w:hAnsi="宋体"/>
          <w:sz w:val="24"/>
        </w:rPr>
      </w:pPr>
      <w:r>
        <w:rPr>
          <w:rFonts w:hint="eastAsia" w:ascii="宋体" w:hAnsi="宋体"/>
          <w:sz w:val="24"/>
        </w:rPr>
        <w:t>19.5.2 投标人在投标截止时间后对投标文件做实质性修改；</w:t>
      </w:r>
    </w:p>
    <w:p>
      <w:pPr>
        <w:spacing w:line="400" w:lineRule="exact"/>
        <w:rPr>
          <w:rFonts w:ascii="宋体" w:hAnsi="宋体"/>
          <w:sz w:val="24"/>
        </w:rPr>
      </w:pPr>
      <w:r>
        <w:rPr>
          <w:rFonts w:hint="eastAsia" w:ascii="宋体" w:hAnsi="宋体"/>
          <w:sz w:val="24"/>
        </w:rPr>
        <w:t>19.5.3 中标人拒绝按规定与招标人签订合同；</w:t>
      </w:r>
    </w:p>
    <w:p>
      <w:pPr>
        <w:spacing w:line="400" w:lineRule="exact"/>
        <w:rPr>
          <w:rFonts w:ascii="宋体" w:hAnsi="宋体"/>
          <w:sz w:val="24"/>
        </w:rPr>
      </w:pPr>
      <w:r>
        <w:rPr>
          <w:rFonts w:hint="eastAsia" w:ascii="宋体" w:hAnsi="宋体"/>
          <w:sz w:val="24"/>
        </w:rPr>
        <w:t>19.5.4 中标人在投标文件审查、澄清、比较及授予合同方面给予招标人以任何形式的压力或不利影响。</w:t>
      </w:r>
    </w:p>
    <w:p>
      <w:pPr>
        <w:pStyle w:val="2"/>
        <w:spacing w:before="0" w:after="0" w:line="400" w:lineRule="exact"/>
        <w:jc w:val="center"/>
        <w:rPr>
          <w:rFonts w:ascii="宋体" w:hAnsi="宋体" w:eastAsia="宋体"/>
          <w:sz w:val="28"/>
          <w:szCs w:val="28"/>
        </w:rPr>
      </w:pPr>
      <w:bookmarkStart w:id="51" w:name="_Toc356488105"/>
      <w:bookmarkStart w:id="52" w:name="_Toc349637923"/>
      <w:bookmarkStart w:id="53" w:name="_Toc349573124"/>
      <w:bookmarkStart w:id="54" w:name="_Toc267301285"/>
      <w:bookmarkStart w:id="55" w:name="_Toc298240408"/>
      <w:r>
        <w:rPr>
          <w:rFonts w:hint="eastAsia" w:ascii="宋体" w:hAnsi="宋体" w:eastAsia="宋体"/>
          <w:sz w:val="28"/>
          <w:szCs w:val="28"/>
        </w:rPr>
        <w:t>四、投标文件的递交</w:t>
      </w:r>
      <w:bookmarkEnd w:id="51"/>
      <w:bookmarkEnd w:id="52"/>
      <w:bookmarkEnd w:id="53"/>
      <w:bookmarkEnd w:id="54"/>
      <w:bookmarkEnd w:id="55"/>
    </w:p>
    <w:p>
      <w:pPr>
        <w:spacing w:line="400" w:lineRule="exact"/>
        <w:rPr>
          <w:rFonts w:ascii="宋体" w:hAnsi="宋体"/>
          <w:b/>
          <w:bCs/>
          <w:sz w:val="24"/>
        </w:rPr>
      </w:pPr>
      <w:r>
        <w:rPr>
          <w:rFonts w:hint="eastAsia" w:ascii="宋体" w:hAnsi="宋体"/>
          <w:b/>
          <w:bCs/>
          <w:sz w:val="24"/>
        </w:rPr>
        <w:t>20.投标文件的密封与标记</w:t>
      </w:r>
    </w:p>
    <w:p>
      <w:pPr>
        <w:spacing w:line="400" w:lineRule="exact"/>
        <w:rPr>
          <w:rFonts w:ascii="宋体" w:hAnsi="宋体"/>
          <w:sz w:val="24"/>
        </w:rPr>
      </w:pPr>
      <w:r>
        <w:rPr>
          <w:rFonts w:hint="eastAsia" w:ascii="宋体" w:hAnsi="宋体"/>
          <w:sz w:val="24"/>
        </w:rPr>
        <w:t>20.1 投标人应将投标文件正、副本、开标一览表、电子版分别密封，在每个密封件的封面上标明投标人名称、法定代表人、单位公章、正本或副本或开标一览表或电子版投标文件。</w:t>
      </w:r>
    </w:p>
    <w:p>
      <w:pPr>
        <w:spacing w:line="400" w:lineRule="exact"/>
        <w:rPr>
          <w:rFonts w:ascii="宋体" w:hAnsi="宋体"/>
          <w:sz w:val="24"/>
        </w:rPr>
      </w:pPr>
      <w:r>
        <w:rPr>
          <w:rFonts w:hint="eastAsia" w:ascii="宋体" w:hAnsi="宋体"/>
          <w:sz w:val="24"/>
        </w:rPr>
        <w:t>20.2 投标文件袋上应写明：</w:t>
      </w:r>
    </w:p>
    <w:p>
      <w:pPr>
        <w:tabs>
          <w:tab w:val="left" w:pos="1080"/>
        </w:tabs>
        <w:spacing w:line="400" w:lineRule="exact"/>
        <w:rPr>
          <w:rFonts w:ascii="宋体" w:hAnsi="宋体"/>
          <w:sz w:val="24"/>
        </w:rPr>
      </w:pPr>
      <w:r>
        <w:rPr>
          <w:rFonts w:hint="eastAsia" w:ascii="宋体" w:hAnsi="宋体"/>
          <w:sz w:val="24"/>
        </w:rPr>
        <w:t>（1）招标人：</w:t>
      </w:r>
    </w:p>
    <w:p>
      <w:pPr>
        <w:tabs>
          <w:tab w:val="left" w:pos="1080"/>
        </w:tabs>
        <w:spacing w:line="400" w:lineRule="exact"/>
        <w:rPr>
          <w:rFonts w:ascii="宋体" w:hAnsi="宋体"/>
          <w:sz w:val="24"/>
        </w:rPr>
      </w:pPr>
      <w:r>
        <w:rPr>
          <w:rFonts w:hint="eastAsia" w:ascii="宋体" w:hAnsi="宋体"/>
          <w:sz w:val="24"/>
        </w:rPr>
        <w:t>（2）项目名称：</w:t>
      </w:r>
    </w:p>
    <w:p>
      <w:pPr>
        <w:tabs>
          <w:tab w:val="left" w:pos="1080"/>
        </w:tabs>
        <w:spacing w:line="400" w:lineRule="exact"/>
        <w:rPr>
          <w:rFonts w:ascii="宋体" w:hAnsi="宋体"/>
          <w:sz w:val="24"/>
        </w:rPr>
      </w:pPr>
      <w:r>
        <w:rPr>
          <w:rFonts w:hint="eastAsia" w:ascii="宋体" w:hAnsi="宋体"/>
          <w:sz w:val="24"/>
        </w:rPr>
        <w:t>（3）项目编号：</w:t>
      </w:r>
    </w:p>
    <w:p>
      <w:pPr>
        <w:tabs>
          <w:tab w:val="left" w:pos="1080"/>
        </w:tabs>
        <w:spacing w:line="400" w:lineRule="exact"/>
        <w:rPr>
          <w:rFonts w:ascii="宋体" w:hAnsi="宋体"/>
          <w:sz w:val="24"/>
        </w:rPr>
      </w:pPr>
      <w:r>
        <w:rPr>
          <w:rFonts w:hint="eastAsia" w:ascii="宋体" w:hAnsi="宋体"/>
          <w:sz w:val="24"/>
        </w:rPr>
        <w:t>（4）注明“开标时才能启封”</w:t>
      </w:r>
    </w:p>
    <w:p>
      <w:pPr>
        <w:tabs>
          <w:tab w:val="left" w:pos="1080"/>
        </w:tabs>
        <w:spacing w:line="400" w:lineRule="exact"/>
        <w:rPr>
          <w:rFonts w:ascii="宋体" w:hAnsi="宋体"/>
          <w:sz w:val="24"/>
          <w:u w:val="single"/>
        </w:rPr>
      </w:pPr>
      <w:r>
        <w:rPr>
          <w:rFonts w:hint="eastAsia" w:ascii="宋体" w:hAnsi="宋体"/>
          <w:sz w:val="24"/>
        </w:rPr>
        <w:t>（5）投标人名称：</w:t>
      </w:r>
    </w:p>
    <w:p>
      <w:pPr>
        <w:tabs>
          <w:tab w:val="left" w:pos="1080"/>
        </w:tabs>
        <w:spacing w:line="400" w:lineRule="exact"/>
        <w:rPr>
          <w:rFonts w:ascii="宋体" w:hAnsi="宋体"/>
          <w:sz w:val="24"/>
        </w:rPr>
      </w:pPr>
      <w:r>
        <w:rPr>
          <w:rFonts w:hint="eastAsia" w:ascii="宋体" w:hAnsi="宋体"/>
          <w:sz w:val="24"/>
        </w:rPr>
        <w:t>（6）法定代表人或授权委托人：</w:t>
      </w:r>
    </w:p>
    <w:p>
      <w:pPr>
        <w:tabs>
          <w:tab w:val="left" w:pos="1080"/>
        </w:tabs>
        <w:spacing w:line="400" w:lineRule="exact"/>
        <w:rPr>
          <w:rFonts w:ascii="宋体" w:hAnsi="宋体"/>
          <w:sz w:val="24"/>
          <w:u w:val="single"/>
        </w:rPr>
      </w:pPr>
      <w:r>
        <w:rPr>
          <w:rFonts w:hint="eastAsia" w:ascii="宋体" w:hAnsi="宋体"/>
          <w:sz w:val="24"/>
        </w:rPr>
        <w:t>（7）联系电话：</w:t>
      </w:r>
    </w:p>
    <w:p>
      <w:pPr>
        <w:spacing w:line="400" w:lineRule="exact"/>
        <w:rPr>
          <w:rFonts w:ascii="宋体" w:hAnsi="宋体"/>
          <w:sz w:val="24"/>
        </w:rPr>
      </w:pPr>
      <w:r>
        <w:rPr>
          <w:rFonts w:hint="eastAsia" w:ascii="宋体" w:hAnsi="宋体"/>
          <w:sz w:val="24"/>
        </w:rPr>
        <w:t>20.3为方便开标唱标，投标人须将开标一览表单独密封，并在信封上标明“开标一览表”字样。</w:t>
      </w:r>
    </w:p>
    <w:p>
      <w:pPr>
        <w:spacing w:line="400" w:lineRule="exact"/>
        <w:rPr>
          <w:rFonts w:ascii="宋体" w:hAnsi="宋体"/>
          <w:sz w:val="24"/>
        </w:rPr>
      </w:pPr>
      <w:r>
        <w:rPr>
          <w:rFonts w:hint="eastAsia" w:ascii="宋体" w:hAnsi="宋体"/>
          <w:sz w:val="24"/>
        </w:rPr>
        <w:t>20.4投标文件装订要求：投标文件要求不得活页装订，活页装订不予评审。</w:t>
      </w:r>
    </w:p>
    <w:p>
      <w:pPr>
        <w:spacing w:line="400" w:lineRule="exact"/>
        <w:rPr>
          <w:rFonts w:ascii="宋体" w:hAnsi="宋体"/>
          <w:b/>
          <w:bCs/>
          <w:sz w:val="24"/>
        </w:rPr>
      </w:pPr>
      <w:r>
        <w:rPr>
          <w:rFonts w:hint="eastAsia" w:ascii="宋体" w:hAnsi="宋体"/>
          <w:b/>
          <w:bCs/>
          <w:sz w:val="24"/>
        </w:rPr>
        <w:t>21.投标截止时间</w:t>
      </w:r>
    </w:p>
    <w:p>
      <w:pPr>
        <w:spacing w:line="400" w:lineRule="exact"/>
        <w:rPr>
          <w:rFonts w:ascii="宋体" w:hAnsi="宋体"/>
          <w:b/>
          <w:bCs/>
          <w:sz w:val="24"/>
        </w:rPr>
      </w:pPr>
      <w:r>
        <w:rPr>
          <w:rFonts w:hint="eastAsia" w:ascii="宋体" w:hAnsi="宋体"/>
          <w:sz w:val="24"/>
        </w:rPr>
        <w:t xml:space="preserve">21.1 </w:t>
      </w:r>
      <w:r>
        <w:rPr>
          <w:rFonts w:hint="eastAsia" w:ascii="宋体" w:hAnsi="宋体"/>
          <w:b/>
          <w:bCs/>
          <w:sz w:val="24"/>
        </w:rPr>
        <w:t>投标文件的递交不得迟于</w:t>
      </w:r>
      <w:r>
        <w:rPr>
          <w:rFonts w:hint="eastAsia" w:ascii="宋体" w:hAnsi="宋体"/>
          <w:b/>
          <w:bCs/>
          <w:sz w:val="24"/>
          <w:u w:val="single"/>
        </w:rPr>
        <w:t>2023年</w:t>
      </w:r>
      <w:r>
        <w:rPr>
          <w:rFonts w:hint="eastAsia" w:ascii="宋体" w:hAnsi="宋体"/>
          <w:b/>
          <w:bCs/>
          <w:sz w:val="24"/>
          <w:u w:val="single"/>
          <w:lang w:val="en-US" w:eastAsia="zh-CN"/>
        </w:rPr>
        <w:t>3</w:t>
      </w:r>
      <w:r>
        <w:rPr>
          <w:rFonts w:hint="eastAsia" w:ascii="宋体" w:hAnsi="宋体"/>
          <w:b/>
          <w:bCs/>
          <w:sz w:val="24"/>
          <w:u w:val="single"/>
        </w:rPr>
        <w:t>月</w:t>
      </w:r>
      <w:r>
        <w:rPr>
          <w:rFonts w:hint="eastAsia" w:ascii="宋体" w:hAnsi="宋体"/>
          <w:b/>
          <w:bCs/>
          <w:sz w:val="24"/>
          <w:u w:val="single"/>
          <w:lang w:val="en-US" w:eastAsia="zh-CN"/>
        </w:rPr>
        <w:t>15</w:t>
      </w:r>
      <w:r>
        <w:rPr>
          <w:rFonts w:hint="eastAsia" w:ascii="宋体" w:hAnsi="宋体"/>
          <w:b/>
          <w:bCs/>
          <w:sz w:val="24"/>
          <w:u w:val="single"/>
        </w:rPr>
        <w:t>日</w:t>
      </w:r>
      <w:r>
        <w:rPr>
          <w:rFonts w:hint="eastAsia" w:ascii="宋体" w:hAnsi="宋体"/>
          <w:b/>
          <w:bCs/>
          <w:sz w:val="24"/>
          <w:u w:val="single"/>
          <w:lang w:val="en-US" w:eastAsia="zh-CN"/>
        </w:rPr>
        <w:t>上</w:t>
      </w:r>
      <w:r>
        <w:rPr>
          <w:rFonts w:hint="eastAsia" w:ascii="宋体" w:hAnsi="宋体"/>
          <w:b/>
          <w:bCs/>
          <w:sz w:val="24"/>
          <w:u w:val="single"/>
        </w:rPr>
        <w:t>午 1</w:t>
      </w:r>
      <w:r>
        <w:rPr>
          <w:rFonts w:hint="eastAsia" w:ascii="宋体" w:hAnsi="宋体"/>
          <w:b/>
          <w:bCs/>
          <w:sz w:val="24"/>
          <w:u w:val="single"/>
          <w:lang w:val="en-US" w:eastAsia="zh-CN"/>
        </w:rPr>
        <w:t>0</w:t>
      </w:r>
      <w:r>
        <w:rPr>
          <w:rFonts w:hint="eastAsia" w:ascii="宋体" w:hAnsi="宋体"/>
          <w:b/>
          <w:bCs/>
          <w:sz w:val="24"/>
          <w:u w:val="single"/>
        </w:rPr>
        <w:t>:</w:t>
      </w:r>
      <w:r>
        <w:rPr>
          <w:rFonts w:hint="eastAsia" w:ascii="宋体" w:hAnsi="宋体"/>
          <w:b/>
          <w:bCs/>
          <w:sz w:val="24"/>
          <w:u w:val="single"/>
          <w:lang w:val="en-US" w:eastAsia="zh-CN"/>
        </w:rPr>
        <w:t>3</w:t>
      </w:r>
      <w:r>
        <w:rPr>
          <w:rFonts w:hint="eastAsia" w:ascii="宋体" w:hAnsi="宋体"/>
          <w:b/>
          <w:bCs/>
          <w:sz w:val="24"/>
          <w:u w:val="single"/>
        </w:rPr>
        <w:t>0时</w:t>
      </w:r>
      <w:r>
        <w:rPr>
          <w:rFonts w:hint="eastAsia" w:ascii="宋体" w:hAnsi="宋体"/>
          <w:b/>
          <w:bCs/>
          <w:sz w:val="24"/>
          <w:szCs w:val="24"/>
        </w:rPr>
        <w:t>（北京时间）</w:t>
      </w:r>
      <w:r>
        <w:rPr>
          <w:rFonts w:hint="eastAsia" w:ascii="宋体" w:hAnsi="宋体"/>
          <w:b/>
          <w:bCs/>
          <w:sz w:val="24"/>
        </w:rPr>
        <w:t>。</w:t>
      </w:r>
    </w:p>
    <w:p>
      <w:pPr>
        <w:spacing w:line="400" w:lineRule="exact"/>
        <w:rPr>
          <w:rFonts w:ascii="宋体" w:hAnsi="宋体"/>
          <w:b/>
          <w:bCs/>
          <w:sz w:val="24"/>
        </w:rPr>
      </w:pPr>
      <w:r>
        <w:rPr>
          <w:rFonts w:hint="eastAsia" w:ascii="宋体" w:hAnsi="宋体"/>
          <w:b/>
          <w:bCs/>
          <w:sz w:val="24"/>
        </w:rPr>
        <w:t>投标文件以密封形式递交至：开标现场。</w:t>
      </w:r>
    </w:p>
    <w:p>
      <w:pPr>
        <w:spacing w:line="400" w:lineRule="exact"/>
        <w:rPr>
          <w:rFonts w:ascii="宋体" w:hAnsi="宋体"/>
          <w:b/>
          <w:sz w:val="24"/>
        </w:rPr>
      </w:pPr>
      <w:r>
        <w:rPr>
          <w:rFonts w:hint="eastAsia" w:ascii="宋体" w:hAnsi="宋体"/>
          <w:sz w:val="24"/>
        </w:rPr>
        <w:t>21.2 所有投标文件必须按招标代理机构在招标文件中规定的投标截止时间之前送到招标文件规定的地点。</w:t>
      </w:r>
      <w:r>
        <w:rPr>
          <w:rFonts w:hint="eastAsia" w:ascii="宋体" w:hAnsi="宋体"/>
          <w:b/>
          <w:sz w:val="24"/>
          <w:szCs w:val="24"/>
        </w:rPr>
        <w:t>招标代理机构将拒绝接收在规定的截止时间以后送达的任何投标文件。</w:t>
      </w:r>
    </w:p>
    <w:p>
      <w:pPr>
        <w:spacing w:line="400" w:lineRule="exact"/>
        <w:rPr>
          <w:rFonts w:ascii="宋体" w:hAnsi="宋体"/>
          <w:sz w:val="24"/>
        </w:rPr>
      </w:pPr>
      <w:r>
        <w:rPr>
          <w:rFonts w:hint="eastAsia" w:ascii="宋体" w:hAnsi="宋体"/>
          <w:sz w:val="24"/>
        </w:rPr>
        <w:t>21.3 出现第8.2款因招标文件的修改推迟投标截止时间时，则按招标代理机构修改通知规定的时间递交。</w:t>
      </w:r>
    </w:p>
    <w:p>
      <w:pPr>
        <w:spacing w:line="400" w:lineRule="exact"/>
        <w:rPr>
          <w:rFonts w:ascii="宋体" w:hAnsi="宋体"/>
          <w:b/>
          <w:bCs/>
          <w:sz w:val="24"/>
        </w:rPr>
      </w:pPr>
      <w:r>
        <w:rPr>
          <w:rFonts w:hint="eastAsia" w:ascii="宋体" w:hAnsi="宋体"/>
          <w:b/>
          <w:bCs/>
          <w:sz w:val="24"/>
        </w:rPr>
        <w:t>21.4投标人应当按照本投标须知前附表所规定的地点，于投标截止时间前提交投标文件。未按招标文件规定地点、时间送达或未按招标文件要求封装、标识、提交的投标文件将被将视为无效投标。</w:t>
      </w:r>
    </w:p>
    <w:p>
      <w:pPr>
        <w:spacing w:line="400" w:lineRule="exact"/>
        <w:rPr>
          <w:rFonts w:ascii="宋体" w:hAnsi="宋体"/>
          <w:b/>
          <w:bCs/>
          <w:sz w:val="24"/>
        </w:rPr>
      </w:pPr>
      <w:r>
        <w:rPr>
          <w:rFonts w:hint="eastAsia" w:ascii="宋体" w:hAnsi="宋体"/>
          <w:b/>
          <w:bCs/>
          <w:sz w:val="24"/>
        </w:rPr>
        <w:t>22.投标文件的修改和撤销</w:t>
      </w:r>
    </w:p>
    <w:p>
      <w:pPr>
        <w:spacing w:line="400" w:lineRule="exact"/>
        <w:rPr>
          <w:rFonts w:ascii="宋体" w:hAnsi="宋体"/>
          <w:sz w:val="24"/>
        </w:rPr>
      </w:pPr>
      <w:r>
        <w:rPr>
          <w:rFonts w:hint="eastAsia" w:ascii="宋体" w:hAnsi="宋体"/>
          <w:sz w:val="24"/>
        </w:rPr>
        <w:t>22.1 投标人在提交投标文件后可对其投标文件进行修改或撤销，但招标代理机构须在投标截止时间之前收到该修改或撤销的书面通知，该通知须有经正式授权的投标人代表签字。</w:t>
      </w:r>
    </w:p>
    <w:p>
      <w:pPr>
        <w:spacing w:line="400" w:lineRule="exact"/>
        <w:rPr>
          <w:rFonts w:ascii="宋体" w:hAnsi="宋体"/>
          <w:sz w:val="24"/>
        </w:rPr>
      </w:pPr>
      <w:r>
        <w:rPr>
          <w:rFonts w:hint="eastAsia" w:ascii="宋体" w:hAnsi="宋体"/>
          <w:sz w:val="24"/>
        </w:rPr>
        <w:t>22.2 投标截止时间以后不得修改投标文件。</w:t>
      </w:r>
    </w:p>
    <w:p>
      <w:pPr>
        <w:spacing w:line="400" w:lineRule="exact"/>
        <w:rPr>
          <w:rFonts w:ascii="宋体" w:hAnsi="宋体"/>
          <w:sz w:val="24"/>
        </w:rPr>
      </w:pPr>
      <w:r>
        <w:rPr>
          <w:rFonts w:hint="eastAsia" w:ascii="宋体" w:hAnsi="宋体"/>
          <w:sz w:val="24"/>
        </w:rPr>
        <w:t>22.3 投标人不得在开标时间起至投标有效期期满前撤销投标文件。否则招标代理机构将没收其投标保证金。</w:t>
      </w:r>
    </w:p>
    <w:p>
      <w:pPr>
        <w:pStyle w:val="2"/>
        <w:spacing w:before="0" w:after="0" w:line="400" w:lineRule="exact"/>
        <w:jc w:val="center"/>
        <w:rPr>
          <w:rFonts w:ascii="宋体" w:hAnsi="宋体" w:eastAsia="宋体"/>
          <w:sz w:val="28"/>
          <w:szCs w:val="28"/>
        </w:rPr>
      </w:pPr>
      <w:bookmarkStart w:id="56" w:name="_Toc267301286"/>
      <w:bookmarkStart w:id="57" w:name="_Toc298240409"/>
      <w:bookmarkStart w:id="58" w:name="_Toc349637924"/>
      <w:bookmarkStart w:id="59" w:name="_Toc356488106"/>
      <w:bookmarkStart w:id="60" w:name="_Toc349573125"/>
      <w:r>
        <w:rPr>
          <w:rFonts w:hint="eastAsia" w:ascii="宋体" w:hAnsi="宋体" w:eastAsia="宋体"/>
          <w:sz w:val="28"/>
          <w:szCs w:val="28"/>
        </w:rPr>
        <w:t>五、评标程序</w:t>
      </w:r>
      <w:bookmarkEnd w:id="56"/>
      <w:bookmarkEnd w:id="57"/>
      <w:bookmarkEnd w:id="58"/>
      <w:bookmarkEnd w:id="59"/>
      <w:bookmarkEnd w:id="60"/>
    </w:p>
    <w:p>
      <w:pPr>
        <w:spacing w:line="400" w:lineRule="exact"/>
        <w:rPr>
          <w:rFonts w:ascii="宋体" w:hAnsi="宋体"/>
          <w:b/>
          <w:bCs/>
          <w:sz w:val="24"/>
        </w:rPr>
      </w:pPr>
      <w:r>
        <w:rPr>
          <w:rFonts w:hint="eastAsia" w:ascii="宋体" w:hAnsi="宋体"/>
          <w:b/>
          <w:bCs/>
          <w:sz w:val="24"/>
        </w:rPr>
        <w:t>23.开标</w:t>
      </w:r>
    </w:p>
    <w:p>
      <w:pPr>
        <w:spacing w:line="400" w:lineRule="exact"/>
        <w:rPr>
          <w:rFonts w:ascii="宋体" w:hAnsi="宋体"/>
          <w:sz w:val="24"/>
          <w:szCs w:val="24"/>
        </w:rPr>
      </w:pPr>
      <w:r>
        <w:rPr>
          <w:rFonts w:hint="eastAsia" w:ascii="宋体" w:hAnsi="宋体"/>
          <w:sz w:val="24"/>
          <w:szCs w:val="24"/>
        </w:rPr>
        <w:t>23.1 招标代理机构在《投标人须知前附表》中规定的日期、时间和地点组织公开开标。开标时邀请所有投标人授权代表参加。参加开标的代表应签名报到以证明其出席。</w:t>
      </w:r>
    </w:p>
    <w:p>
      <w:pPr>
        <w:autoSpaceDE w:val="0"/>
        <w:autoSpaceDN w:val="0"/>
        <w:adjustRightInd w:val="0"/>
        <w:snapToGrid w:val="0"/>
        <w:spacing w:line="400" w:lineRule="exact"/>
        <w:jc w:val="left"/>
        <w:rPr>
          <w:rFonts w:ascii="宋体" w:hAnsi="宋体"/>
          <w:bCs/>
          <w:sz w:val="24"/>
          <w:szCs w:val="24"/>
        </w:rPr>
      </w:pPr>
      <w:r>
        <w:rPr>
          <w:rFonts w:hint="eastAsia" w:ascii="宋体" w:hAnsi="宋体"/>
          <w:bCs/>
          <w:sz w:val="24"/>
          <w:szCs w:val="24"/>
        </w:rPr>
        <w:t xml:space="preserve">23.2 开标程序 </w:t>
      </w:r>
    </w:p>
    <w:p>
      <w:pPr>
        <w:spacing w:line="400" w:lineRule="exact"/>
        <w:rPr>
          <w:rFonts w:ascii="宋体" w:hAnsi="宋体"/>
          <w:sz w:val="24"/>
          <w:szCs w:val="24"/>
        </w:rPr>
      </w:pPr>
      <w:r>
        <w:rPr>
          <w:rFonts w:hint="eastAsia" w:ascii="宋体" w:hAnsi="宋体"/>
          <w:sz w:val="24"/>
          <w:szCs w:val="24"/>
        </w:rPr>
        <w:t>23.2.1 开标由招标人或招标代理机构主持；</w:t>
      </w:r>
    </w:p>
    <w:p>
      <w:pPr>
        <w:spacing w:line="400" w:lineRule="exact"/>
        <w:rPr>
          <w:rFonts w:ascii="宋体" w:hAnsi="宋体"/>
          <w:sz w:val="24"/>
          <w:szCs w:val="24"/>
        </w:rPr>
      </w:pPr>
      <w:r>
        <w:rPr>
          <w:rFonts w:hint="eastAsia" w:ascii="宋体" w:hAnsi="宋体"/>
          <w:sz w:val="24"/>
          <w:szCs w:val="24"/>
        </w:rPr>
        <w:t>23.2.2 宣读开标纪律，介绍招标人、监督人（或公证人员）；</w:t>
      </w:r>
    </w:p>
    <w:p>
      <w:pPr>
        <w:spacing w:line="400" w:lineRule="exact"/>
        <w:rPr>
          <w:rFonts w:ascii="宋体" w:hAnsi="宋体"/>
          <w:sz w:val="24"/>
          <w:szCs w:val="24"/>
        </w:rPr>
      </w:pPr>
      <w:r>
        <w:rPr>
          <w:rFonts w:hint="eastAsia" w:ascii="宋体" w:hAnsi="宋体"/>
          <w:sz w:val="24"/>
          <w:szCs w:val="24"/>
        </w:rPr>
        <w:t>23.2.3 开标时，应当由投标人或者其推选的代表检查投标文件的密封情况；经确认无误后，由招标人或者</w:t>
      </w:r>
      <w:r>
        <w:fldChar w:fldCharType="begin"/>
      </w:r>
      <w:r>
        <w:instrText xml:space="preserve"> HYPERLINK "http://www.caigou2003.com/ll/rcjd/2365676.html" \t "https://www.caigou2003.com/cz/czsw/_blank" </w:instrText>
      </w:r>
      <w:r>
        <w:fldChar w:fldCharType="separate"/>
      </w:r>
      <w:r>
        <w:rPr>
          <w:rFonts w:hint="eastAsia" w:ascii="宋体" w:hAnsi="宋体"/>
          <w:sz w:val="24"/>
          <w:szCs w:val="24"/>
        </w:rPr>
        <w:t>招标代理机构</w:t>
      </w:r>
      <w:r>
        <w:rPr>
          <w:rFonts w:hint="eastAsia" w:ascii="宋体" w:hAnsi="宋体"/>
          <w:sz w:val="24"/>
          <w:szCs w:val="24"/>
        </w:rPr>
        <w:fldChar w:fldCharType="end"/>
      </w:r>
      <w:r>
        <w:rPr>
          <w:rFonts w:hint="eastAsia" w:ascii="宋体" w:hAnsi="宋体"/>
          <w:sz w:val="24"/>
          <w:szCs w:val="24"/>
        </w:rPr>
        <w:t>工作人员当众拆封，宣布投标人名称、投标价格和招标文件规定的需要宣布的其他内容；</w:t>
      </w:r>
    </w:p>
    <w:p>
      <w:pPr>
        <w:spacing w:line="400" w:lineRule="exact"/>
        <w:rPr>
          <w:rFonts w:ascii="宋体" w:hAnsi="宋体"/>
          <w:sz w:val="24"/>
          <w:szCs w:val="24"/>
        </w:rPr>
      </w:pPr>
      <w:r>
        <w:rPr>
          <w:rFonts w:hint="eastAsia" w:ascii="宋体" w:hAnsi="宋体"/>
          <w:sz w:val="24"/>
          <w:szCs w:val="24"/>
        </w:rPr>
        <w:t>23.2.4 投标人代表对开标过程和开标记录有疑义，以及认为招标人、招标代理机构相关工作人员有需要回避的情形的，应当场提出询问或者回避申请。</w:t>
      </w:r>
      <w:r>
        <w:rPr>
          <w:rFonts w:hint="eastAsia" w:ascii="宋体" w:hAnsi="宋体"/>
          <w:b/>
          <w:bCs/>
          <w:sz w:val="24"/>
          <w:szCs w:val="24"/>
        </w:rPr>
        <w:t xml:space="preserve">投标人未参加开标的，视同认可开标结果； </w:t>
      </w:r>
    </w:p>
    <w:p>
      <w:pPr>
        <w:spacing w:line="400" w:lineRule="exact"/>
        <w:rPr>
          <w:rFonts w:ascii="宋体" w:hAnsi="宋体"/>
          <w:b/>
          <w:bCs/>
          <w:sz w:val="24"/>
          <w:szCs w:val="24"/>
        </w:rPr>
      </w:pPr>
      <w:r>
        <w:rPr>
          <w:rFonts w:hint="eastAsia" w:ascii="宋体" w:hAnsi="宋体"/>
          <w:sz w:val="24"/>
          <w:szCs w:val="24"/>
        </w:rPr>
        <w:t>23.2.5投标人不足3个的，不得开标。</w:t>
      </w:r>
    </w:p>
    <w:p>
      <w:pPr>
        <w:spacing w:line="400" w:lineRule="exact"/>
        <w:rPr>
          <w:rFonts w:ascii="宋体" w:hAnsi="宋体"/>
          <w:sz w:val="24"/>
          <w:szCs w:val="24"/>
        </w:rPr>
      </w:pPr>
      <w:r>
        <w:rPr>
          <w:rFonts w:hint="eastAsia" w:ascii="宋体" w:hAnsi="宋体"/>
          <w:sz w:val="24"/>
          <w:szCs w:val="24"/>
        </w:rPr>
        <w:t>23.3 开标时，招标代理机构当众宣读投标人名称、招标编号（标段）、投标总报价、合同履行期限以及招标代理机构认为合适的其他内容。除了按照本须知第21.2条的规定原封退回迟到的投标之外，开标时将不得拒绝任何准时到达的投标。</w:t>
      </w:r>
    </w:p>
    <w:p>
      <w:pPr>
        <w:spacing w:line="400" w:lineRule="exact"/>
        <w:rPr>
          <w:rFonts w:ascii="宋体" w:hAnsi="宋体"/>
          <w:sz w:val="24"/>
          <w:szCs w:val="24"/>
        </w:rPr>
      </w:pPr>
      <w:r>
        <w:rPr>
          <w:rFonts w:hint="eastAsia" w:ascii="宋体" w:hAnsi="宋体"/>
          <w:sz w:val="24"/>
          <w:szCs w:val="24"/>
        </w:rPr>
        <w:t>23.4 在开标时没有读出的有关声明，在评标时将不予考虑。</w:t>
      </w:r>
    </w:p>
    <w:p>
      <w:pPr>
        <w:spacing w:line="400" w:lineRule="exact"/>
        <w:rPr>
          <w:rFonts w:ascii="宋体" w:hAnsi="宋体"/>
          <w:sz w:val="24"/>
          <w:szCs w:val="24"/>
        </w:rPr>
      </w:pPr>
      <w:r>
        <w:rPr>
          <w:rFonts w:hint="eastAsia" w:ascii="宋体" w:hAnsi="宋体"/>
          <w:sz w:val="24"/>
          <w:szCs w:val="24"/>
        </w:rPr>
        <w:t>23.5 招标代理机构将做开标记录。</w:t>
      </w:r>
    </w:p>
    <w:p>
      <w:pPr>
        <w:spacing w:line="400" w:lineRule="exact"/>
        <w:rPr>
          <w:rFonts w:ascii="宋体" w:hAnsi="宋体"/>
          <w:sz w:val="24"/>
        </w:rPr>
      </w:pPr>
      <w:r>
        <w:rPr>
          <w:rFonts w:hint="eastAsia" w:ascii="宋体" w:hAnsi="宋体"/>
          <w:sz w:val="24"/>
        </w:rPr>
        <w:t>23.6评标原则在开标会议上宣布。</w:t>
      </w:r>
    </w:p>
    <w:p>
      <w:pPr>
        <w:spacing w:line="400" w:lineRule="exact"/>
        <w:rPr>
          <w:rFonts w:ascii="宋体" w:hAnsi="宋体"/>
          <w:sz w:val="24"/>
        </w:rPr>
      </w:pPr>
      <w:r>
        <w:rPr>
          <w:rFonts w:hint="eastAsia" w:ascii="宋体" w:hAnsi="宋体"/>
          <w:sz w:val="24"/>
        </w:rPr>
        <w:t>23.7 对招标人的纪律要求</w:t>
      </w:r>
    </w:p>
    <w:p>
      <w:pPr>
        <w:spacing w:line="400" w:lineRule="exact"/>
        <w:ind w:firstLine="480" w:firstLineChars="200"/>
        <w:rPr>
          <w:rFonts w:ascii="宋体" w:hAnsi="宋体"/>
          <w:sz w:val="24"/>
        </w:rPr>
      </w:pPr>
      <w:r>
        <w:rPr>
          <w:rFonts w:hint="eastAsia" w:ascii="宋体" w:hAnsi="宋体"/>
          <w:sz w:val="24"/>
        </w:rPr>
        <w:t>招标人不得泄露招标投标活动中应当保密的情况和资料，不得与投标人串通损害国家利益、社会公共利益或者他人合法权益。</w:t>
      </w:r>
    </w:p>
    <w:p>
      <w:pPr>
        <w:spacing w:line="400" w:lineRule="exact"/>
        <w:rPr>
          <w:rFonts w:ascii="宋体" w:hAnsi="宋体"/>
          <w:sz w:val="24"/>
        </w:rPr>
      </w:pPr>
      <w:r>
        <w:rPr>
          <w:rFonts w:hint="eastAsia" w:ascii="宋体" w:hAnsi="宋体"/>
          <w:sz w:val="24"/>
        </w:rPr>
        <w:t>23.8对投标人的纪律要求</w:t>
      </w:r>
    </w:p>
    <w:p>
      <w:pPr>
        <w:spacing w:line="400" w:lineRule="exact"/>
        <w:ind w:firstLine="480" w:firstLineChars="200"/>
        <w:rPr>
          <w:rFonts w:ascii="宋体" w:hAnsi="宋体"/>
          <w:sz w:val="24"/>
        </w:rPr>
      </w:pPr>
      <w:r>
        <w:rPr>
          <w:rFonts w:hint="eastAsia" w:ascii="宋体" w:hAnsi="宋体"/>
          <w:sz w:val="24"/>
        </w:rPr>
        <w:t>投标人不得互相串通投标或者与招标人串通投标，不得向招标人或者评标委员会成员行贿谋取中标，不得以他人名义投标或者以其他方式弄虚作假骗取中标；投标人不得以任何方式干扰、影响评标工作。</w:t>
      </w:r>
    </w:p>
    <w:p>
      <w:pPr>
        <w:spacing w:line="400" w:lineRule="exact"/>
        <w:rPr>
          <w:rFonts w:ascii="宋体" w:hAnsi="宋体"/>
          <w:sz w:val="24"/>
        </w:rPr>
      </w:pPr>
      <w:r>
        <w:rPr>
          <w:rFonts w:hint="eastAsia" w:ascii="宋体" w:hAnsi="宋体"/>
          <w:sz w:val="24"/>
        </w:rPr>
        <w:t>23.9对与评标活动有关的工作人员的纪律要求</w:t>
      </w:r>
    </w:p>
    <w:p>
      <w:pPr>
        <w:spacing w:line="400" w:lineRule="exact"/>
        <w:rPr>
          <w:rFonts w:ascii="宋体" w:hAnsi="宋体"/>
          <w:sz w:val="24"/>
        </w:rPr>
      </w:pPr>
      <w:r>
        <w:rPr>
          <w:rFonts w:hint="eastAsia" w:ascii="宋体" w:hAnsi="宋体"/>
          <w:sz w:val="24"/>
        </w:rPr>
        <w:t xml:space="preserve">    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spacing w:line="400" w:lineRule="exact"/>
        <w:rPr>
          <w:rFonts w:ascii="宋体" w:hAnsi="宋体"/>
          <w:sz w:val="24"/>
        </w:rPr>
      </w:pPr>
      <w:r>
        <w:rPr>
          <w:rFonts w:hint="eastAsia" w:ascii="宋体" w:hAnsi="宋体"/>
          <w:sz w:val="24"/>
        </w:rPr>
        <w:t>23.10对评标委员会成员要求评标纪律</w:t>
      </w:r>
    </w:p>
    <w:p>
      <w:pPr>
        <w:spacing w:line="400" w:lineRule="exact"/>
        <w:rPr>
          <w:rFonts w:ascii="宋体" w:hAnsi="宋体"/>
          <w:sz w:val="24"/>
        </w:rPr>
      </w:pPr>
      <w:r>
        <w:rPr>
          <w:rFonts w:hint="eastAsia" w:ascii="宋体" w:hAnsi="宋体"/>
          <w:sz w:val="24"/>
        </w:rPr>
        <w:t>23.10.1</w:t>
      </w:r>
      <w:r>
        <w:rPr>
          <w:rFonts w:hint="eastAsia" w:ascii="宋体" w:hAnsi="宋体"/>
          <w:b/>
          <w:bCs/>
          <w:sz w:val="24"/>
        </w:rPr>
        <w:t>评委会应当依照有关法律法规的规定，按照招标文件确定的评标标准和办法客观、公正的对投标文件提出评审意见。招标文件没有规定的评标标准和方法不得作为评标依据。</w:t>
      </w:r>
    </w:p>
    <w:p>
      <w:pPr>
        <w:spacing w:line="400" w:lineRule="exact"/>
        <w:rPr>
          <w:rFonts w:ascii="宋体" w:hAnsi="宋体"/>
          <w:sz w:val="24"/>
        </w:rPr>
      </w:pPr>
      <w:r>
        <w:rPr>
          <w:rFonts w:hint="eastAsia" w:ascii="宋体" w:hAnsi="宋体"/>
          <w:sz w:val="24"/>
        </w:rPr>
        <w:t>23.10.2评标委员会成员不得私下接触投标人，不得收受投标人给予的财务或者其他好处，不得向招标人征询确定中标人意向。</w:t>
      </w:r>
    </w:p>
    <w:p>
      <w:pPr>
        <w:spacing w:line="400" w:lineRule="exact"/>
        <w:rPr>
          <w:rFonts w:ascii="宋体" w:hAnsi="宋体"/>
          <w:sz w:val="24"/>
        </w:rPr>
      </w:pPr>
      <w:r>
        <w:rPr>
          <w:rFonts w:hint="eastAsia" w:ascii="宋体" w:hAnsi="宋体"/>
          <w:sz w:val="24"/>
        </w:rPr>
        <w:t>23.10.3不得接受任何单位或个人明示或暗示提出的倾向或排斥特定投标人的要求。</w:t>
      </w:r>
    </w:p>
    <w:p>
      <w:pPr>
        <w:spacing w:line="400" w:lineRule="exact"/>
        <w:rPr>
          <w:rFonts w:ascii="宋体" w:hAnsi="宋体"/>
          <w:sz w:val="24"/>
        </w:rPr>
      </w:pPr>
      <w:r>
        <w:rPr>
          <w:rFonts w:hint="eastAsia" w:ascii="宋体" w:hAnsi="宋体"/>
          <w:sz w:val="24"/>
        </w:rPr>
        <w:t>23.10.4不得有其他不客观，不公正履行职务的行为。</w:t>
      </w:r>
    </w:p>
    <w:p>
      <w:pPr>
        <w:spacing w:line="420" w:lineRule="exact"/>
        <w:rPr>
          <w:rFonts w:ascii="宋体" w:hAnsi="宋体"/>
          <w:b/>
          <w:bCs/>
          <w:sz w:val="24"/>
        </w:rPr>
      </w:pPr>
      <w:r>
        <w:rPr>
          <w:rFonts w:hint="eastAsia" w:ascii="宋体" w:hAnsi="宋体"/>
          <w:b/>
          <w:bCs/>
          <w:sz w:val="24"/>
          <w:szCs w:val="24"/>
        </w:rPr>
        <w:t>23.11</w:t>
      </w:r>
      <w:r>
        <w:rPr>
          <w:rFonts w:hint="eastAsia" w:ascii="宋体" w:hAnsi="宋体"/>
          <w:b/>
          <w:bCs/>
          <w:sz w:val="24"/>
        </w:rPr>
        <w:t>有下列情形之一的，视为投标人串通投标，其投标无效：</w:t>
      </w:r>
    </w:p>
    <w:p>
      <w:pPr>
        <w:spacing w:line="420" w:lineRule="exact"/>
        <w:rPr>
          <w:rFonts w:ascii="宋体" w:hAnsi="宋体"/>
          <w:sz w:val="24"/>
        </w:rPr>
      </w:pPr>
      <w:r>
        <w:rPr>
          <w:rFonts w:hint="eastAsia" w:ascii="宋体" w:hAnsi="宋体"/>
          <w:sz w:val="24"/>
        </w:rPr>
        <w:t>（1）不同投标人的投标文件由同一单位或者个人编制；</w:t>
      </w:r>
    </w:p>
    <w:p>
      <w:pPr>
        <w:spacing w:line="420" w:lineRule="exact"/>
        <w:rPr>
          <w:rFonts w:ascii="宋体" w:hAnsi="宋体"/>
          <w:sz w:val="24"/>
        </w:rPr>
      </w:pPr>
      <w:r>
        <w:rPr>
          <w:rFonts w:hint="eastAsia" w:ascii="宋体" w:hAnsi="宋体"/>
          <w:sz w:val="24"/>
        </w:rPr>
        <w:t>（2）不同投标人委托同一单位或者个人办理投标事宜；</w:t>
      </w:r>
    </w:p>
    <w:p>
      <w:pPr>
        <w:spacing w:line="420" w:lineRule="exact"/>
        <w:rPr>
          <w:rFonts w:ascii="宋体" w:hAnsi="宋体"/>
          <w:sz w:val="24"/>
        </w:rPr>
      </w:pPr>
      <w:r>
        <w:rPr>
          <w:rFonts w:hint="eastAsia" w:ascii="宋体" w:hAnsi="宋体"/>
          <w:sz w:val="24"/>
        </w:rPr>
        <w:t>（3）不同投标人的投标文件载明的项目管理成员或者联系人员为同一人；</w:t>
      </w:r>
    </w:p>
    <w:p>
      <w:pPr>
        <w:spacing w:line="420" w:lineRule="exact"/>
        <w:rPr>
          <w:rFonts w:ascii="宋体" w:hAnsi="宋体"/>
          <w:sz w:val="24"/>
        </w:rPr>
      </w:pPr>
      <w:r>
        <w:rPr>
          <w:rFonts w:hint="eastAsia" w:ascii="宋体" w:hAnsi="宋体"/>
          <w:sz w:val="24"/>
        </w:rPr>
        <w:t>（4）不同投标人的投标文件异常一致或者投标报价呈规律性差异；</w:t>
      </w:r>
    </w:p>
    <w:p>
      <w:pPr>
        <w:spacing w:line="420" w:lineRule="exact"/>
        <w:rPr>
          <w:rFonts w:ascii="宋体" w:hAnsi="宋体"/>
          <w:sz w:val="24"/>
        </w:rPr>
      </w:pPr>
      <w:r>
        <w:rPr>
          <w:rFonts w:hint="eastAsia" w:ascii="宋体" w:hAnsi="宋体"/>
          <w:sz w:val="24"/>
        </w:rPr>
        <w:t>（5）不同投标人的投标文件相互混装；</w:t>
      </w:r>
    </w:p>
    <w:p>
      <w:pPr>
        <w:spacing w:line="420" w:lineRule="exact"/>
        <w:rPr>
          <w:rFonts w:ascii="宋体" w:hAnsi="宋体"/>
          <w:sz w:val="24"/>
        </w:rPr>
      </w:pPr>
      <w:r>
        <w:rPr>
          <w:rFonts w:hint="eastAsia" w:ascii="宋体" w:hAnsi="宋体"/>
          <w:sz w:val="24"/>
        </w:rPr>
        <w:t>（6）不同投标人的投标保证金从同一单位或者个人的账户转出。</w:t>
      </w:r>
    </w:p>
    <w:p>
      <w:pPr>
        <w:spacing w:line="420" w:lineRule="exact"/>
        <w:rPr>
          <w:rFonts w:ascii="宋体" w:hAnsi="宋体"/>
          <w:b/>
          <w:bCs/>
          <w:sz w:val="24"/>
        </w:rPr>
      </w:pPr>
      <w:r>
        <w:rPr>
          <w:rFonts w:hint="eastAsia" w:ascii="宋体" w:hAnsi="宋体"/>
          <w:b/>
          <w:bCs/>
          <w:sz w:val="24"/>
        </w:rPr>
        <w:t>23.12投标人存在下列情况之一的，投标无效:</w:t>
      </w:r>
    </w:p>
    <w:p>
      <w:pPr>
        <w:spacing w:line="420" w:lineRule="exact"/>
        <w:rPr>
          <w:rFonts w:ascii="宋体" w:hAnsi="宋体"/>
          <w:sz w:val="24"/>
        </w:rPr>
      </w:pPr>
      <w:r>
        <w:rPr>
          <w:rFonts w:hint="eastAsia" w:ascii="宋体" w:hAnsi="宋体"/>
          <w:sz w:val="24"/>
        </w:rPr>
        <w:t>（1）未按照招标文件的规定提交投标保证金的；</w:t>
      </w:r>
    </w:p>
    <w:p>
      <w:pPr>
        <w:spacing w:line="420" w:lineRule="exact"/>
        <w:rPr>
          <w:rFonts w:ascii="宋体" w:hAnsi="宋体"/>
          <w:sz w:val="24"/>
        </w:rPr>
      </w:pPr>
      <w:r>
        <w:rPr>
          <w:rFonts w:hint="eastAsia" w:ascii="宋体" w:hAnsi="宋体"/>
          <w:sz w:val="24"/>
        </w:rPr>
        <w:t>（2）投标文件未按招标文件要求签署、盖章的；</w:t>
      </w:r>
    </w:p>
    <w:p>
      <w:pPr>
        <w:spacing w:line="420" w:lineRule="exact"/>
        <w:rPr>
          <w:rFonts w:ascii="宋体" w:hAnsi="宋体"/>
          <w:sz w:val="24"/>
        </w:rPr>
      </w:pPr>
      <w:r>
        <w:rPr>
          <w:rFonts w:hint="eastAsia" w:ascii="宋体" w:hAnsi="宋体"/>
          <w:sz w:val="24"/>
        </w:rPr>
        <w:t>（3）不具备招标文件中规定的资格要求的；</w:t>
      </w:r>
    </w:p>
    <w:p>
      <w:pPr>
        <w:spacing w:line="420" w:lineRule="exact"/>
        <w:rPr>
          <w:rFonts w:ascii="宋体" w:hAnsi="宋体"/>
          <w:sz w:val="24"/>
        </w:rPr>
      </w:pPr>
      <w:r>
        <w:rPr>
          <w:rFonts w:hint="eastAsia" w:ascii="宋体" w:hAnsi="宋体"/>
          <w:sz w:val="24"/>
        </w:rPr>
        <w:t>（4）报价超过招标文件中规定的预算金额或者最高限价的；</w:t>
      </w:r>
    </w:p>
    <w:p>
      <w:pPr>
        <w:spacing w:line="420" w:lineRule="exact"/>
        <w:rPr>
          <w:rFonts w:ascii="宋体" w:hAnsi="宋体"/>
          <w:sz w:val="24"/>
        </w:rPr>
      </w:pPr>
      <w:r>
        <w:rPr>
          <w:rFonts w:hint="eastAsia" w:ascii="宋体" w:hAnsi="宋体"/>
          <w:sz w:val="24"/>
        </w:rPr>
        <w:t>（5）属于招标文件规定的其他投标无效情形；</w:t>
      </w:r>
    </w:p>
    <w:p>
      <w:pPr>
        <w:spacing w:line="420" w:lineRule="exact"/>
        <w:rPr>
          <w:rFonts w:ascii="宋体" w:hAnsi="宋体"/>
          <w:sz w:val="24"/>
        </w:rPr>
      </w:pPr>
      <w:r>
        <w:rPr>
          <w:rFonts w:hint="eastAsia" w:ascii="宋体" w:hAnsi="宋体"/>
          <w:sz w:val="24"/>
        </w:rPr>
        <w:t>（6）评标委员会认为投标人的报价明显低于其他通过符合性审查投标人的报价，有可能影响履约的，且投标人未按照规定证明其报价合理性的；</w:t>
      </w:r>
    </w:p>
    <w:p>
      <w:pPr>
        <w:spacing w:line="420" w:lineRule="exact"/>
        <w:rPr>
          <w:rFonts w:ascii="宋体" w:hAnsi="宋体"/>
          <w:sz w:val="24"/>
        </w:rPr>
      </w:pPr>
      <w:r>
        <w:rPr>
          <w:rFonts w:hint="eastAsia" w:ascii="宋体" w:hAnsi="宋体"/>
          <w:sz w:val="24"/>
        </w:rPr>
        <w:t>（7）投标文件含有招标人不能接受的附加条件的；</w:t>
      </w:r>
    </w:p>
    <w:p>
      <w:pPr>
        <w:spacing w:line="420" w:lineRule="exact"/>
        <w:rPr>
          <w:rFonts w:ascii="宋体" w:hAnsi="宋体"/>
          <w:sz w:val="24"/>
        </w:rPr>
      </w:pPr>
      <w:r>
        <w:rPr>
          <w:rFonts w:hint="eastAsia" w:ascii="宋体" w:hAnsi="宋体"/>
          <w:sz w:val="24"/>
        </w:rPr>
        <w:t>（8）法律、法规和招标文件规定的其他无效情形。</w:t>
      </w:r>
    </w:p>
    <w:p>
      <w:pPr>
        <w:spacing w:line="360" w:lineRule="exact"/>
        <w:rPr>
          <w:rFonts w:ascii="宋体" w:hAnsi="宋体"/>
          <w:b/>
          <w:bCs/>
          <w:sz w:val="24"/>
        </w:rPr>
      </w:pPr>
      <w:r>
        <w:rPr>
          <w:rFonts w:hint="eastAsia" w:ascii="宋体" w:hAnsi="宋体"/>
          <w:b/>
          <w:bCs/>
          <w:sz w:val="24"/>
        </w:rPr>
        <w:t>24.评标过程</w:t>
      </w:r>
    </w:p>
    <w:p>
      <w:pPr>
        <w:spacing w:line="360" w:lineRule="exact"/>
        <w:rPr>
          <w:rFonts w:ascii="宋体" w:hAnsi="宋体"/>
          <w:sz w:val="24"/>
        </w:rPr>
      </w:pPr>
      <w:r>
        <w:rPr>
          <w:rFonts w:hint="eastAsia" w:ascii="宋体" w:hAnsi="宋体"/>
          <w:sz w:val="24"/>
        </w:rPr>
        <w:t>24.1 评标的依据为招标文件和投标文件以及相关有效的补充、修改文件。</w:t>
      </w:r>
    </w:p>
    <w:p>
      <w:pPr>
        <w:spacing w:line="360" w:lineRule="exact"/>
        <w:rPr>
          <w:rFonts w:ascii="宋体" w:hAnsi="宋体"/>
          <w:sz w:val="24"/>
        </w:rPr>
      </w:pPr>
      <w:r>
        <w:rPr>
          <w:rFonts w:hint="eastAsia" w:ascii="宋体" w:hAnsi="宋体"/>
          <w:sz w:val="24"/>
        </w:rPr>
        <w:t>24.2 开标后评委会将组织审查投标文件是否完整，是否有计算错误，要求的保证金是否提供，文件是否恰当地签署。</w:t>
      </w:r>
    </w:p>
    <w:p>
      <w:pPr>
        <w:spacing w:line="360" w:lineRule="exact"/>
        <w:rPr>
          <w:rFonts w:ascii="宋体" w:hAnsi="宋体"/>
          <w:sz w:val="24"/>
        </w:rPr>
      </w:pPr>
      <w:r>
        <w:rPr>
          <w:rFonts w:hint="eastAsia" w:ascii="宋体" w:hAnsi="宋体"/>
          <w:sz w:val="24"/>
        </w:rPr>
        <w:t>24.3 在对投标文件进行详细评估之前，评标委员会将依据投标人提供的资格证明文件审查投标人的财务、技术和生产能力。如果确定投标人无资格履行合同，其投标将被拒绝。</w:t>
      </w:r>
    </w:p>
    <w:p>
      <w:pPr>
        <w:spacing w:line="360" w:lineRule="exact"/>
        <w:rPr>
          <w:rFonts w:ascii="宋体" w:hAnsi="宋体"/>
          <w:sz w:val="24"/>
        </w:rPr>
      </w:pPr>
      <w:r>
        <w:rPr>
          <w:rFonts w:hint="eastAsia" w:ascii="宋体" w:hAnsi="宋体"/>
          <w:sz w:val="24"/>
        </w:rPr>
        <w:t xml:space="preserve">24.4 评标委员会确定每一投标是否对招标文件的要求作出了实质性的响应，而没有重大偏离。实质性响应的投标是指投标符合招标文件的所有条款、条件和规定且没有重大偏离或保留。重大偏离或保留系指影响到招标文件规定的供货范围、质量和性能，或限制了买方的权利和投标人的义务的规定，而纠正这些偏离将影响到其他提交实质性响应投标的投标人的公平竞争地位。   </w:t>
      </w:r>
    </w:p>
    <w:p>
      <w:pPr>
        <w:spacing w:line="400" w:lineRule="exact"/>
        <w:rPr>
          <w:rFonts w:ascii="宋体" w:hAnsi="宋体"/>
          <w:b/>
          <w:bCs/>
          <w:sz w:val="24"/>
        </w:rPr>
      </w:pPr>
      <w:r>
        <w:rPr>
          <w:rFonts w:hint="eastAsia" w:ascii="宋体" w:hAnsi="宋体"/>
          <w:b/>
          <w:bCs/>
          <w:sz w:val="24"/>
        </w:rPr>
        <w:t>25.投标文件的澄清</w:t>
      </w:r>
    </w:p>
    <w:p>
      <w:pPr>
        <w:spacing w:line="400" w:lineRule="exact"/>
        <w:rPr>
          <w:rFonts w:ascii="宋体" w:hAnsi="宋体"/>
          <w:sz w:val="24"/>
        </w:rPr>
      </w:pPr>
      <w:r>
        <w:rPr>
          <w:rFonts w:hint="eastAsia" w:ascii="宋体" w:hAnsi="宋体"/>
          <w:sz w:val="24"/>
        </w:rPr>
        <w:t>25.1</w:t>
      </w: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pacing w:line="400" w:lineRule="exact"/>
        <w:rPr>
          <w:rFonts w:ascii="宋体" w:hAnsi="宋体"/>
          <w:sz w:val="24"/>
        </w:rPr>
      </w:pPr>
      <w:r>
        <w:rPr>
          <w:rFonts w:hint="eastAsia" w:ascii="宋体" w:hAnsi="宋体"/>
          <w:sz w:val="24"/>
        </w:rPr>
        <w:t>25.2 要澄清的答复应是书面的，但不得对投标内容进行实质性修改。澄清文件须由投标人法人代表或法人授权代表签字和/或加盖公章并作为投标文件的组成部分。</w:t>
      </w:r>
    </w:p>
    <w:p>
      <w:pPr>
        <w:numPr>
          <w:ilvl w:val="0"/>
          <w:numId w:val="5"/>
        </w:numPr>
        <w:spacing w:line="400" w:lineRule="exact"/>
        <w:rPr>
          <w:rFonts w:ascii="宋体" w:hAnsi="宋体"/>
          <w:b/>
          <w:bCs/>
          <w:sz w:val="24"/>
        </w:rPr>
      </w:pPr>
      <w:bookmarkStart w:id="61" w:name="_Toc37090993"/>
      <w:bookmarkStart w:id="62" w:name="_Toc53602907"/>
      <w:bookmarkStart w:id="63" w:name="_Toc37090657"/>
      <w:r>
        <w:rPr>
          <w:rFonts w:hint="eastAsia" w:ascii="宋体" w:hAnsi="宋体"/>
          <w:b/>
          <w:kern w:val="0"/>
          <w:sz w:val="24"/>
        </w:rPr>
        <w:t>评审方法</w:t>
      </w:r>
      <w:r>
        <w:rPr>
          <w:rFonts w:ascii="宋体" w:hAnsi="宋体"/>
          <w:b/>
          <w:kern w:val="0"/>
          <w:sz w:val="24"/>
        </w:rPr>
        <w:t>和标准</w:t>
      </w:r>
      <w:bookmarkEnd w:id="61"/>
      <w:bookmarkEnd w:id="62"/>
      <w:bookmarkEnd w:id="63"/>
    </w:p>
    <w:p>
      <w:pPr>
        <w:spacing w:line="400" w:lineRule="exact"/>
        <w:ind w:firstLine="480" w:firstLineChars="200"/>
        <w:rPr>
          <w:rFonts w:ascii="宋体" w:hAnsi="宋体"/>
          <w:sz w:val="24"/>
          <w:szCs w:val="24"/>
        </w:rPr>
      </w:pPr>
      <w:r>
        <w:rPr>
          <w:rFonts w:hint="eastAsia" w:ascii="宋体" w:hAnsi="宋体"/>
          <w:sz w:val="24"/>
          <w:szCs w:val="24"/>
        </w:rPr>
        <w:t>26.1本次招标采用综合评分法进行评审。综合评分法是指投标文件满足招标文件全部实质性要求，且按照评审因素的量化指标评审综合得分（即商务、技术部分、报价部分合计分值）最高的投标人为中标候选人的评标方法。采用综合评分法的，评标委员会将按投标人得分顺序由高到低依次排名，得分相同的，按投标报价由低到高顺序排列。得分及报价相同的，按技术指标优劣顺序排列。得分最高的前一至三名投标人将成为中标候选人。</w:t>
      </w:r>
    </w:p>
    <w:p>
      <w:pPr>
        <w:spacing w:line="400" w:lineRule="exact"/>
        <w:ind w:firstLine="482" w:firstLineChars="200"/>
        <w:rPr>
          <w:rFonts w:ascii="宋体" w:hAnsi="宋体"/>
          <w:b/>
          <w:bCs/>
          <w:sz w:val="24"/>
          <w:szCs w:val="24"/>
        </w:rPr>
      </w:pPr>
      <w:r>
        <w:rPr>
          <w:rFonts w:hint="eastAsia" w:ascii="宋体" w:hAnsi="宋体"/>
          <w:b/>
          <w:bCs/>
          <w:sz w:val="24"/>
          <w:szCs w:val="24"/>
        </w:rPr>
        <w:t>使用综合评分法的采购项目，提供相同品牌且通过资格审查、符合性审查的不同投标人参加同一合同项下投标的，按一家投标人计算，评审后得分最高的同品牌投标人获得中标人推荐资格，评审得分相同的，由评标委员会按照报价最低的投标人，推荐其作为中标候选人，其他同品牌投标人不作为中标候选人。非单一产品采购项目，招标人应当根据采购项目技术构成、产品价格比重等合理确定核心产品，并在招标文件中载明。多家投标人提供的核心产品品牌相同的，按前款规定处理。</w:t>
      </w:r>
    </w:p>
    <w:p>
      <w:pPr>
        <w:pStyle w:val="13"/>
        <w:spacing w:line="360" w:lineRule="exact"/>
        <w:ind w:left="0" w:leftChars="0"/>
        <w:rPr>
          <w:rFonts w:ascii="宋体" w:hAnsi="宋体"/>
          <w:sz w:val="24"/>
          <w:szCs w:val="24"/>
        </w:rPr>
      </w:pPr>
      <w:r>
        <w:rPr>
          <w:rFonts w:hint="eastAsia" w:ascii="宋体" w:hAnsi="宋体"/>
          <w:sz w:val="24"/>
          <w:szCs w:val="24"/>
        </w:rPr>
        <w:t>26.2资格审查</w:t>
      </w:r>
    </w:p>
    <w:p>
      <w:pPr>
        <w:shd w:val="clear" w:color="auto" w:fill="FFFFFF"/>
        <w:spacing w:line="440" w:lineRule="exact"/>
        <w:ind w:firstLine="480" w:firstLineChars="200"/>
        <w:rPr>
          <w:rFonts w:ascii="宋体" w:hAnsi="宋体"/>
          <w:sz w:val="24"/>
          <w:szCs w:val="24"/>
        </w:rPr>
      </w:pPr>
      <w:r>
        <w:rPr>
          <w:rFonts w:hint="eastAsia" w:ascii="宋体" w:hAnsi="宋体"/>
          <w:sz w:val="24"/>
          <w:szCs w:val="24"/>
        </w:rPr>
        <w:t>开标结束后，对各投标人的投标文件进行资格审查。未通过资格审查的投标人，其投标文件视为无效且不进入详细评审，具体审查内容详见《资格审查表》。</w:t>
      </w:r>
    </w:p>
    <w:p>
      <w:pPr>
        <w:pStyle w:val="13"/>
        <w:ind w:left="0" w:leftChars="0"/>
        <w:jc w:val="center"/>
        <w:rPr>
          <w:rFonts w:ascii="宋体" w:hAnsi="宋体"/>
          <w:sz w:val="24"/>
          <w:szCs w:val="24"/>
        </w:rPr>
      </w:pPr>
      <w:r>
        <w:rPr>
          <w:rFonts w:hint="eastAsia" w:ascii="宋体" w:hAnsi="宋体"/>
          <w:sz w:val="24"/>
          <w:szCs w:val="24"/>
        </w:rPr>
        <w:t>《资格审查表》</w:t>
      </w:r>
    </w:p>
    <w:tbl>
      <w:tblPr>
        <w:tblStyle w:val="30"/>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1"/>
        <w:gridCol w:w="7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序号</w:t>
            </w:r>
          </w:p>
        </w:tc>
        <w:tc>
          <w:tcPr>
            <w:tcW w:w="7988" w:type="dxa"/>
            <w:vAlign w:val="center"/>
          </w:tcPr>
          <w:p>
            <w:pPr>
              <w:pStyle w:val="47"/>
              <w:spacing w:line="280" w:lineRule="exact"/>
              <w:jc w:val="center"/>
              <w:rPr>
                <w:rFonts w:ascii="宋体" w:hAnsi="宋体"/>
                <w:sz w:val="24"/>
              </w:rPr>
            </w:pPr>
            <w:r>
              <w:rPr>
                <w:rFonts w:hint="eastAsia" w:ascii="宋体" w:hAnsi="宋体"/>
                <w:sz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1</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spacing w:val="-2"/>
                <w:kern w:val="0"/>
                <w:sz w:val="24"/>
                <w:szCs w:val="24"/>
              </w:rPr>
            </w:pPr>
            <w:r>
              <w:rPr>
                <w:rFonts w:hint="eastAsia" w:ascii="宋体" w:hAnsi="宋体"/>
                <w:spacing w:val="-2"/>
                <w:kern w:val="0"/>
                <w:sz w:val="24"/>
                <w:szCs w:val="24"/>
              </w:rPr>
              <w:t>法定代表人身份证明或法人授权委托书原件；法定代表人身份证或委托代理人身份证原件；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2</w:t>
            </w:r>
          </w:p>
        </w:tc>
        <w:tc>
          <w:tcPr>
            <w:tcW w:w="7988" w:type="dxa"/>
            <w:vAlign w:val="center"/>
          </w:tcPr>
          <w:p>
            <w:pPr>
              <w:spacing w:line="400" w:lineRule="exact"/>
              <w:rPr>
                <w:rFonts w:ascii="宋体" w:hAnsi="宋体"/>
                <w:spacing w:val="-2"/>
                <w:kern w:val="0"/>
                <w:sz w:val="24"/>
                <w:szCs w:val="24"/>
              </w:rPr>
            </w:pPr>
            <w:r>
              <w:rPr>
                <w:rFonts w:hint="eastAsia" w:ascii="宋体" w:hAnsi="宋体"/>
                <w:spacing w:val="-2"/>
                <w:kern w:val="0"/>
                <w:sz w:val="24"/>
                <w:szCs w:val="24"/>
              </w:rPr>
              <w:t>企业营业执照原件；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hint="eastAsia" w:ascii="宋体" w:hAnsi="宋体" w:eastAsia="宋体" w:cs="宋体"/>
                <w:kern w:val="2"/>
                <w:sz w:val="24"/>
                <w:szCs w:val="22"/>
                <w:lang w:val="en-US" w:eastAsia="zh-CN" w:bidi="ar-SA"/>
              </w:rPr>
            </w:pPr>
            <w:r>
              <w:rPr>
                <w:rFonts w:hint="eastAsia" w:ascii="宋体" w:hAnsi="宋体"/>
                <w:sz w:val="24"/>
              </w:rPr>
              <w:t>3</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lang w:val="en-US" w:eastAsia="zh-CN"/>
              </w:rPr>
            </w:pPr>
            <w:r>
              <w:rPr>
                <w:rFonts w:hint="eastAsia" w:ascii="宋体" w:hAnsi="宋体" w:eastAsia="宋体" w:cs="宋体"/>
                <w:spacing w:val="-2"/>
                <w:kern w:val="0"/>
                <w:sz w:val="24"/>
                <w:szCs w:val="24"/>
              </w:rPr>
              <w:t>《食品经营许可证》或《食品生产许可证》或《食品流通许可证》</w:t>
            </w:r>
            <w:r>
              <w:rPr>
                <w:rFonts w:hint="eastAsia" w:ascii="宋体" w:hAnsi="宋体" w:eastAsia="宋体" w:cs="宋体"/>
                <w:spacing w:val="-2"/>
                <w:kern w:val="0"/>
                <w:sz w:val="24"/>
                <w:szCs w:val="24"/>
                <w:lang w:val="en-US" w:eastAsia="zh-CN"/>
              </w:rPr>
              <w:t>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hint="eastAsia" w:ascii="宋体" w:hAnsi="宋体" w:eastAsia="宋体" w:cs="宋体"/>
                <w:kern w:val="2"/>
                <w:sz w:val="24"/>
                <w:szCs w:val="22"/>
                <w:lang w:val="en-US" w:eastAsia="zh-CN" w:bidi="ar-SA"/>
              </w:rPr>
            </w:pPr>
            <w:r>
              <w:rPr>
                <w:rFonts w:hint="eastAsia" w:ascii="宋体" w:hAnsi="宋体"/>
                <w:sz w:val="24"/>
              </w:rPr>
              <w:t>4</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lang w:val="zh-CN"/>
              </w:rPr>
              <w:t>提供社保机构出具的法定代表人及授权委托人近三月内（2022年</w:t>
            </w:r>
            <w:r>
              <w:rPr>
                <w:rFonts w:hint="eastAsia" w:ascii="宋体" w:hAnsi="宋体" w:eastAsia="宋体" w:cs="宋体"/>
                <w:spacing w:val="-2"/>
                <w:kern w:val="0"/>
                <w:sz w:val="24"/>
                <w:szCs w:val="24"/>
                <w:lang w:val="en-US" w:eastAsia="zh-CN"/>
              </w:rPr>
              <w:t>11</w:t>
            </w:r>
            <w:r>
              <w:rPr>
                <w:rFonts w:hint="eastAsia" w:ascii="宋体" w:hAnsi="宋体" w:eastAsia="宋体" w:cs="宋体"/>
                <w:spacing w:val="-2"/>
                <w:kern w:val="0"/>
                <w:sz w:val="24"/>
                <w:szCs w:val="24"/>
                <w:lang w:val="zh-CN"/>
              </w:rPr>
              <w:t>月至</w:t>
            </w:r>
            <w:r>
              <w:rPr>
                <w:rFonts w:hint="eastAsia" w:ascii="宋体" w:hAnsi="宋体" w:eastAsia="宋体" w:cs="宋体"/>
                <w:spacing w:val="-2"/>
                <w:kern w:val="0"/>
                <w:sz w:val="24"/>
                <w:szCs w:val="24"/>
                <w:lang w:val="en-US" w:eastAsia="zh-CN"/>
              </w:rPr>
              <w:t>2023年1</w:t>
            </w:r>
            <w:r>
              <w:rPr>
                <w:rFonts w:hint="eastAsia" w:ascii="宋体" w:hAnsi="宋体" w:eastAsia="宋体" w:cs="宋体"/>
                <w:spacing w:val="-2"/>
                <w:kern w:val="0"/>
                <w:sz w:val="24"/>
                <w:szCs w:val="24"/>
                <w:lang w:val="zh-CN"/>
              </w:rPr>
              <w:t>月）的社保证明或加盖电子专用章的缴费清单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eastAsia="宋体" w:cs="宋体"/>
                <w:kern w:val="2"/>
                <w:sz w:val="24"/>
                <w:szCs w:val="22"/>
                <w:lang w:val="en-US" w:eastAsia="zh-CN" w:bidi="ar-SA"/>
              </w:rPr>
            </w:pPr>
            <w:r>
              <w:rPr>
                <w:rFonts w:hint="eastAsia" w:ascii="宋体" w:hAnsi="宋体"/>
                <w:sz w:val="24"/>
              </w:rPr>
              <w:t>5</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202</w:t>
            </w:r>
            <w:r>
              <w:rPr>
                <w:rFonts w:hint="eastAsia" w:ascii="宋体" w:hAnsi="宋体" w:eastAsia="宋体" w:cs="宋体"/>
                <w:spacing w:val="-2"/>
                <w:kern w:val="0"/>
                <w:sz w:val="24"/>
                <w:szCs w:val="24"/>
                <w:lang w:val="en-US" w:eastAsia="zh-CN"/>
              </w:rPr>
              <w:t>2</w:t>
            </w:r>
            <w:r>
              <w:rPr>
                <w:rFonts w:hint="eastAsia" w:ascii="宋体" w:hAnsi="宋体" w:eastAsia="宋体" w:cs="宋体"/>
                <w:spacing w:val="-2"/>
                <w:kern w:val="0"/>
                <w:sz w:val="24"/>
                <w:szCs w:val="24"/>
              </w:rPr>
              <w:t>年度财务会计报表原件（包括资产负债表、现金流量表、利润表等）或近六个月基本开户银行出具的资信证明原件；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251" w:type="dxa"/>
            <w:vAlign w:val="center"/>
          </w:tcPr>
          <w:p>
            <w:pPr>
              <w:pStyle w:val="47"/>
              <w:spacing w:line="280" w:lineRule="exact"/>
              <w:jc w:val="center"/>
              <w:rPr>
                <w:rFonts w:ascii="宋体" w:hAnsi="宋体" w:eastAsia="宋体" w:cs="宋体"/>
                <w:kern w:val="2"/>
                <w:sz w:val="24"/>
                <w:szCs w:val="22"/>
                <w:lang w:val="en-US" w:eastAsia="zh-CN" w:bidi="ar-SA"/>
              </w:rPr>
            </w:pPr>
            <w:r>
              <w:rPr>
                <w:rFonts w:hint="eastAsia" w:ascii="宋体" w:hAnsi="宋体"/>
                <w:sz w:val="24"/>
              </w:rPr>
              <w:t>6</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税务机关出具202</w:t>
            </w:r>
            <w:r>
              <w:rPr>
                <w:rFonts w:hint="eastAsia" w:ascii="宋体" w:hAnsi="宋体" w:eastAsia="宋体" w:cs="宋体"/>
                <w:spacing w:val="-2"/>
                <w:kern w:val="0"/>
                <w:sz w:val="24"/>
                <w:szCs w:val="24"/>
                <w:lang w:val="en-US" w:eastAsia="zh-CN"/>
              </w:rPr>
              <w:t>2年上半</w:t>
            </w:r>
            <w:r>
              <w:rPr>
                <w:rFonts w:hint="eastAsia" w:ascii="宋体" w:hAnsi="宋体" w:eastAsia="宋体" w:cs="宋体"/>
                <w:spacing w:val="-2"/>
                <w:kern w:val="0"/>
                <w:sz w:val="24"/>
                <w:szCs w:val="24"/>
              </w:rPr>
              <w:t>度供应商依法纳税证明或加盖电子专用章的完税证明；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ascii="宋体" w:hAnsi="宋体" w:eastAsia="宋体" w:cs="宋体"/>
                <w:kern w:val="2"/>
                <w:sz w:val="24"/>
                <w:szCs w:val="22"/>
                <w:lang w:val="en-US" w:eastAsia="zh-CN" w:bidi="ar-SA"/>
              </w:rPr>
            </w:pPr>
            <w:r>
              <w:rPr>
                <w:rFonts w:hint="eastAsia" w:ascii="宋体" w:hAnsi="宋体"/>
                <w:sz w:val="24"/>
              </w:rPr>
              <w:t>7</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无重大违法记录声明书原件；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hint="eastAsia" w:ascii="宋体" w:hAnsi="宋体" w:eastAsia="宋体"/>
                <w:sz w:val="24"/>
                <w:lang w:val="en-US" w:eastAsia="zh-CN"/>
              </w:rPr>
            </w:pPr>
            <w:r>
              <w:rPr>
                <w:rFonts w:hint="eastAsia" w:ascii="宋体" w:hAnsi="宋体"/>
                <w:sz w:val="24"/>
                <w:lang w:val="en-US" w:eastAsia="zh-CN"/>
              </w:rPr>
              <w:t>8</w:t>
            </w:r>
          </w:p>
        </w:tc>
        <w:tc>
          <w:tcPr>
            <w:tcW w:w="7988"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4"/>
                <w:szCs w:val="24"/>
              </w:rPr>
            </w:pPr>
            <w:r>
              <w:rPr>
                <w:rFonts w:hint="eastAsia" w:ascii="宋体" w:hAnsi="宋体" w:eastAsia="宋体" w:cs="宋体"/>
                <w:spacing w:val="-2"/>
                <w:kern w:val="0"/>
                <w:sz w:val="24"/>
                <w:szCs w:val="24"/>
              </w:rPr>
              <w:t>“信用中国”网站上未被列入失信被执行人、重大税收违法失信主体以及“中国政府采购网”网站上未被列入政府采购严重违法失信行为记录名单的网页打印件；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1251" w:type="dxa"/>
            <w:vAlign w:val="center"/>
          </w:tcPr>
          <w:p>
            <w:pPr>
              <w:pStyle w:val="47"/>
              <w:spacing w:line="280" w:lineRule="exact"/>
              <w:jc w:val="center"/>
              <w:rPr>
                <w:rFonts w:hint="eastAsia" w:ascii="宋体" w:hAnsi="宋体" w:eastAsia="宋体"/>
                <w:sz w:val="24"/>
                <w:lang w:val="en-US" w:eastAsia="zh-CN"/>
              </w:rPr>
            </w:pPr>
            <w:r>
              <w:rPr>
                <w:rFonts w:hint="eastAsia" w:ascii="宋体" w:hAnsi="宋体"/>
                <w:sz w:val="24"/>
                <w:lang w:val="en-US" w:eastAsia="zh-CN"/>
              </w:rPr>
              <w:t>9</w:t>
            </w:r>
          </w:p>
        </w:tc>
        <w:tc>
          <w:tcPr>
            <w:tcW w:w="7988" w:type="dxa"/>
            <w:vAlign w:val="center"/>
          </w:tcPr>
          <w:p>
            <w:pPr>
              <w:adjustRightInd w:val="0"/>
              <w:snapToGrid w:val="0"/>
              <w:spacing w:line="400" w:lineRule="exact"/>
              <w:jc w:val="left"/>
              <w:rPr>
                <w:rFonts w:ascii="宋体" w:hAnsi="宋体"/>
                <w:sz w:val="24"/>
                <w:szCs w:val="24"/>
              </w:rPr>
            </w:pPr>
            <w:r>
              <w:rPr>
                <w:rFonts w:hint="eastAsia" w:ascii="宋体" w:hAnsi="宋体"/>
                <w:kern w:val="0"/>
                <w:sz w:val="24"/>
                <w:szCs w:val="24"/>
              </w:rPr>
              <w:t>投标保证金收据原件。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239" w:type="dxa"/>
            <w:gridSpan w:val="2"/>
            <w:vAlign w:val="center"/>
          </w:tcPr>
          <w:p>
            <w:pPr>
              <w:pStyle w:val="47"/>
              <w:spacing w:before="52" w:line="300" w:lineRule="exact"/>
              <w:ind w:left="107"/>
              <w:rPr>
                <w:rFonts w:ascii="宋体" w:hAnsi="宋体"/>
                <w:sz w:val="24"/>
              </w:rPr>
            </w:pPr>
            <w:r>
              <w:rPr>
                <w:rFonts w:hint="eastAsia" w:ascii="宋体" w:hAnsi="宋体"/>
                <w:spacing w:val="-2"/>
                <w:sz w:val="24"/>
              </w:rPr>
              <w:t>结论：是否通过评审（通过打√、不通过打×）</w:t>
            </w:r>
          </w:p>
        </w:tc>
      </w:tr>
    </w:tbl>
    <w:p>
      <w:pPr>
        <w:pStyle w:val="13"/>
        <w:spacing w:line="360" w:lineRule="exact"/>
        <w:ind w:left="0" w:leftChars="0" w:firstLine="482" w:firstLineChars="200"/>
        <w:rPr>
          <w:rFonts w:ascii="宋体" w:hAnsi="宋体"/>
          <w:b/>
          <w:bCs/>
          <w:sz w:val="24"/>
          <w:szCs w:val="24"/>
        </w:rPr>
      </w:pPr>
      <w:r>
        <w:rPr>
          <w:rFonts w:hint="eastAsia" w:ascii="宋体" w:hAnsi="宋体"/>
          <w:b/>
          <w:bCs/>
          <w:sz w:val="24"/>
          <w:szCs w:val="24"/>
        </w:rPr>
        <w:t>备注：以上证件供应商必须按要求单独提供，如果提供不全则视为对资格审查内容的不响应（不接受二次提供），其投标作为无效标，不进入后期评审阶段，经审查证件齐全有效的供应商为合格的供应商。</w:t>
      </w:r>
    </w:p>
    <w:p>
      <w:pPr>
        <w:pStyle w:val="13"/>
        <w:spacing w:line="360" w:lineRule="exact"/>
        <w:ind w:left="0" w:leftChars="0" w:firstLine="480" w:firstLineChars="200"/>
        <w:rPr>
          <w:rFonts w:ascii="宋体" w:hAnsi="宋体"/>
          <w:sz w:val="24"/>
          <w:szCs w:val="24"/>
        </w:rPr>
      </w:pPr>
      <w:r>
        <w:rPr>
          <w:rFonts w:hint="eastAsia" w:ascii="宋体" w:hAnsi="宋体"/>
          <w:sz w:val="24"/>
          <w:szCs w:val="24"/>
        </w:rPr>
        <w:t>26.3符合性审查</w:t>
      </w:r>
    </w:p>
    <w:p>
      <w:pPr>
        <w:pStyle w:val="13"/>
        <w:spacing w:line="360" w:lineRule="exact"/>
        <w:ind w:left="0" w:leftChars="0" w:firstLine="480" w:firstLineChars="200"/>
        <w:rPr>
          <w:rFonts w:ascii="宋体" w:hAnsi="宋体"/>
          <w:sz w:val="24"/>
          <w:szCs w:val="24"/>
        </w:rPr>
      </w:pPr>
      <w:r>
        <w:rPr>
          <w:rFonts w:hint="eastAsia" w:ascii="宋体" w:hAnsi="宋体"/>
          <w:sz w:val="24"/>
          <w:szCs w:val="24"/>
        </w:rPr>
        <w:t>评标委员会对通过资格审查的合格投标人的投标文件进行符合性审查，以确定其是否满足招标文件的实质性要求。具体审查内容详见《符合性审查表》。</w:t>
      </w:r>
    </w:p>
    <w:p>
      <w:pPr>
        <w:spacing w:line="400" w:lineRule="exact"/>
        <w:ind w:firstLine="480" w:firstLineChars="200"/>
        <w:rPr>
          <w:rFonts w:ascii="宋体" w:hAnsi="宋体"/>
          <w:sz w:val="24"/>
          <w:szCs w:val="24"/>
        </w:rPr>
      </w:pPr>
      <w:r>
        <w:rPr>
          <w:rFonts w:hint="eastAsia" w:ascii="宋体" w:hAnsi="宋体"/>
          <w:sz w:val="24"/>
          <w:szCs w:val="24"/>
        </w:rPr>
        <w:t>符合性审查标准如下：</w:t>
      </w:r>
    </w:p>
    <w:p>
      <w:pPr>
        <w:pStyle w:val="13"/>
        <w:ind w:left="0" w:leftChars="0"/>
        <w:jc w:val="center"/>
      </w:pPr>
      <w:r>
        <w:rPr>
          <w:rFonts w:hint="eastAsia" w:ascii="宋体" w:hAnsi="宋体"/>
          <w:sz w:val="24"/>
          <w:szCs w:val="24"/>
        </w:rPr>
        <w:t>《符合性审查表》</w:t>
      </w:r>
    </w:p>
    <w:tbl>
      <w:tblPr>
        <w:tblStyle w:val="30"/>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1"/>
        <w:gridCol w:w="7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序号</w:t>
            </w:r>
          </w:p>
        </w:tc>
        <w:tc>
          <w:tcPr>
            <w:tcW w:w="7988" w:type="dxa"/>
            <w:vAlign w:val="center"/>
          </w:tcPr>
          <w:p>
            <w:pPr>
              <w:pStyle w:val="47"/>
              <w:spacing w:line="280" w:lineRule="exact"/>
              <w:jc w:val="center"/>
              <w:rPr>
                <w:rFonts w:ascii="宋体" w:hAnsi="宋体"/>
                <w:sz w:val="24"/>
              </w:rPr>
            </w:pPr>
            <w:r>
              <w:rPr>
                <w:rFonts w:hint="eastAsia" w:ascii="宋体" w:hAnsi="宋体"/>
                <w:sz w:val="24"/>
              </w:rPr>
              <w:t>评审内容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1</w:t>
            </w:r>
          </w:p>
        </w:tc>
        <w:tc>
          <w:tcPr>
            <w:tcW w:w="7988" w:type="dxa"/>
            <w:vAlign w:val="center"/>
          </w:tcPr>
          <w:p>
            <w:pPr>
              <w:pStyle w:val="47"/>
              <w:spacing w:line="280" w:lineRule="exact"/>
              <w:rPr>
                <w:rFonts w:ascii="宋体" w:hAnsi="宋体"/>
                <w:sz w:val="24"/>
              </w:rPr>
            </w:pPr>
            <w:r>
              <w:rPr>
                <w:rFonts w:hint="eastAsia" w:ascii="宋体" w:hAnsi="宋体"/>
                <w:sz w:val="24"/>
              </w:rPr>
              <w:t>投标文件是否有投标人法定代表人或其授权代表人签字和加盖投标人公章；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2</w:t>
            </w:r>
          </w:p>
        </w:tc>
        <w:tc>
          <w:tcPr>
            <w:tcW w:w="7988" w:type="dxa"/>
            <w:vAlign w:val="center"/>
          </w:tcPr>
          <w:p>
            <w:pPr>
              <w:pStyle w:val="47"/>
              <w:spacing w:line="280" w:lineRule="exact"/>
              <w:rPr>
                <w:rFonts w:ascii="宋体" w:hAnsi="宋体"/>
                <w:sz w:val="24"/>
              </w:rPr>
            </w:pPr>
            <w:r>
              <w:rPr>
                <w:rFonts w:hint="eastAsia" w:ascii="宋体" w:hAnsi="宋体"/>
                <w:sz w:val="24"/>
              </w:rPr>
              <w:t>投标保证金是否按招标文件要求足额缴纳；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3</w:t>
            </w:r>
          </w:p>
        </w:tc>
        <w:tc>
          <w:tcPr>
            <w:tcW w:w="7988" w:type="dxa"/>
            <w:vAlign w:val="center"/>
          </w:tcPr>
          <w:p>
            <w:pPr>
              <w:pStyle w:val="47"/>
              <w:spacing w:line="280" w:lineRule="exact"/>
              <w:rPr>
                <w:rFonts w:ascii="宋体" w:hAnsi="宋体"/>
                <w:sz w:val="24"/>
              </w:rPr>
            </w:pPr>
            <w:r>
              <w:rPr>
                <w:rFonts w:hint="eastAsia" w:ascii="宋体" w:hAnsi="宋体"/>
                <w:sz w:val="24"/>
              </w:rPr>
              <w:t>投标报价</w:t>
            </w:r>
            <w:r>
              <w:rPr>
                <w:rFonts w:hint="eastAsia"/>
                <w:sz w:val="24"/>
              </w:rPr>
              <w:t>是否</w:t>
            </w:r>
            <w:r>
              <w:rPr>
                <w:rFonts w:hint="eastAsia" w:ascii="宋体" w:hAnsi="宋体"/>
                <w:sz w:val="24"/>
                <w:lang w:val="en-US" w:eastAsia="zh-CN"/>
              </w:rPr>
              <w:t>为唯一值或有选择性报价</w:t>
            </w:r>
            <w:r>
              <w:rPr>
                <w:rFonts w:hint="eastAsia"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4</w:t>
            </w:r>
          </w:p>
        </w:tc>
        <w:tc>
          <w:tcPr>
            <w:tcW w:w="7988" w:type="dxa"/>
            <w:vAlign w:val="center"/>
          </w:tcPr>
          <w:p>
            <w:pPr>
              <w:pStyle w:val="47"/>
              <w:spacing w:line="280" w:lineRule="exact"/>
              <w:rPr>
                <w:rFonts w:ascii="宋体" w:hAnsi="宋体"/>
                <w:sz w:val="24"/>
                <w:highlight w:val="yellow"/>
              </w:rPr>
            </w:pPr>
            <w:r>
              <w:rPr>
                <w:rFonts w:hint="eastAsia" w:ascii="宋体" w:hAnsi="宋体"/>
                <w:sz w:val="24"/>
              </w:rPr>
              <w:t>合同履约期限是否响应招标文件要求；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5</w:t>
            </w:r>
          </w:p>
        </w:tc>
        <w:tc>
          <w:tcPr>
            <w:tcW w:w="7988" w:type="dxa"/>
            <w:vAlign w:val="center"/>
          </w:tcPr>
          <w:p>
            <w:pPr>
              <w:pStyle w:val="47"/>
              <w:spacing w:line="280" w:lineRule="exact"/>
              <w:rPr>
                <w:rFonts w:ascii="宋体" w:hAnsi="宋体"/>
                <w:sz w:val="24"/>
              </w:rPr>
            </w:pPr>
            <w:r>
              <w:rPr>
                <w:rFonts w:hint="eastAsia"/>
                <w:sz w:val="24"/>
                <w:lang w:val="en-US" w:eastAsia="zh-CN"/>
              </w:rPr>
              <w:t>投标有效期</w:t>
            </w:r>
            <w:r>
              <w:rPr>
                <w:rFonts w:hint="eastAsia"/>
                <w:sz w:val="24"/>
              </w:rPr>
              <w:t>是否响应招标文件要求；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1251" w:type="dxa"/>
            <w:vAlign w:val="center"/>
          </w:tcPr>
          <w:p>
            <w:pPr>
              <w:pStyle w:val="47"/>
              <w:spacing w:line="280" w:lineRule="exact"/>
              <w:jc w:val="center"/>
              <w:rPr>
                <w:rFonts w:ascii="宋体" w:hAnsi="宋体"/>
                <w:sz w:val="24"/>
              </w:rPr>
            </w:pPr>
            <w:r>
              <w:rPr>
                <w:rFonts w:hint="eastAsia" w:ascii="宋体" w:hAnsi="宋体"/>
                <w:sz w:val="24"/>
              </w:rPr>
              <w:t>6</w:t>
            </w:r>
          </w:p>
        </w:tc>
        <w:tc>
          <w:tcPr>
            <w:tcW w:w="7988" w:type="dxa"/>
            <w:vAlign w:val="center"/>
          </w:tcPr>
          <w:p>
            <w:pPr>
              <w:pStyle w:val="47"/>
              <w:spacing w:line="280" w:lineRule="exact"/>
              <w:rPr>
                <w:rFonts w:ascii="宋体" w:hAnsi="宋体"/>
                <w:sz w:val="24"/>
              </w:rPr>
            </w:pPr>
            <w:r>
              <w:rPr>
                <w:rFonts w:hint="eastAsia" w:ascii="宋体" w:hAnsi="宋体"/>
                <w:sz w:val="24"/>
              </w:rPr>
              <w:t>投标文件是否按规定的格式填写，内容不全或关键字迹模糊、无法辨认的；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251" w:type="dxa"/>
            <w:vAlign w:val="center"/>
          </w:tcPr>
          <w:p>
            <w:pPr>
              <w:pStyle w:val="47"/>
              <w:spacing w:line="300" w:lineRule="exact"/>
              <w:jc w:val="center"/>
              <w:rPr>
                <w:rFonts w:ascii="宋体" w:hAnsi="宋体"/>
                <w:sz w:val="24"/>
              </w:rPr>
            </w:pPr>
            <w:r>
              <w:rPr>
                <w:rFonts w:hint="eastAsia" w:ascii="宋体" w:hAnsi="宋体"/>
                <w:sz w:val="24"/>
              </w:rPr>
              <w:t>7</w:t>
            </w:r>
          </w:p>
        </w:tc>
        <w:tc>
          <w:tcPr>
            <w:tcW w:w="7988" w:type="dxa"/>
            <w:vAlign w:val="center"/>
          </w:tcPr>
          <w:p>
            <w:pPr>
              <w:pStyle w:val="47"/>
              <w:spacing w:line="300" w:lineRule="exact"/>
              <w:rPr>
                <w:rFonts w:ascii="宋体" w:hAnsi="宋体"/>
                <w:sz w:val="24"/>
              </w:rPr>
            </w:pPr>
            <w:r>
              <w:rPr>
                <w:rFonts w:hint="eastAsia" w:ascii="宋体" w:hAnsi="宋体"/>
                <w:sz w:val="24"/>
              </w:rPr>
              <w:t>投标文件中是否存在招标人不能接受的条件。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1251" w:type="dxa"/>
            <w:vAlign w:val="center"/>
          </w:tcPr>
          <w:p>
            <w:pPr>
              <w:pStyle w:val="47"/>
              <w:spacing w:line="300" w:lineRule="exact"/>
              <w:jc w:val="center"/>
              <w:rPr>
                <w:rFonts w:ascii="宋体" w:hAnsi="宋体"/>
                <w:sz w:val="24"/>
              </w:rPr>
            </w:pPr>
            <w:r>
              <w:rPr>
                <w:rFonts w:hint="eastAsia" w:ascii="宋体" w:hAnsi="宋体"/>
                <w:sz w:val="24"/>
              </w:rPr>
              <w:t>8</w:t>
            </w:r>
          </w:p>
        </w:tc>
        <w:tc>
          <w:tcPr>
            <w:tcW w:w="7988" w:type="dxa"/>
            <w:vAlign w:val="center"/>
          </w:tcPr>
          <w:p>
            <w:pPr>
              <w:pStyle w:val="47"/>
              <w:spacing w:line="300" w:lineRule="exact"/>
              <w:rPr>
                <w:rFonts w:ascii="宋体" w:hAnsi="宋体"/>
                <w:sz w:val="24"/>
              </w:rPr>
            </w:pPr>
            <w:r>
              <w:rPr>
                <w:rFonts w:hint="eastAsia" w:ascii="宋体" w:hAnsi="宋体"/>
                <w:sz w:val="24"/>
              </w:rPr>
              <w:t>不符合招标文件中规定的实质性要求和条件</w:t>
            </w:r>
            <w:r>
              <w:rPr>
                <w:rFonts w:hint="eastAsia" w:ascii="宋体" w:hAnsi="宋体"/>
                <w:sz w:val="24"/>
                <w:lang w:val="en-US" w:eastAsia="zh-CN"/>
              </w:rPr>
              <w:t>的</w:t>
            </w:r>
            <w:r>
              <w:rPr>
                <w:rFonts w:hint="eastAsia" w:ascii="宋体" w:hAnsi="宋体"/>
                <w:sz w:val="24"/>
                <w:lang w:eastAsia="zh-CN"/>
              </w:rPr>
              <w:t>（招标文件中标注“★”符号的所有条款）</w:t>
            </w:r>
            <w:r>
              <w:rPr>
                <w:rFonts w:hint="eastAsia"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9239" w:type="dxa"/>
            <w:gridSpan w:val="2"/>
            <w:vAlign w:val="center"/>
          </w:tcPr>
          <w:p>
            <w:pPr>
              <w:pStyle w:val="47"/>
              <w:spacing w:before="52" w:line="300" w:lineRule="exact"/>
              <w:ind w:left="107"/>
              <w:rPr>
                <w:rFonts w:ascii="宋体" w:hAnsi="宋体"/>
                <w:sz w:val="24"/>
              </w:rPr>
            </w:pPr>
            <w:r>
              <w:rPr>
                <w:rFonts w:hint="eastAsia" w:ascii="宋体" w:hAnsi="宋体"/>
                <w:spacing w:val="-2"/>
                <w:sz w:val="24"/>
              </w:rPr>
              <w:t>结论：是否通过评审（通过打√、不通过打×）</w:t>
            </w:r>
          </w:p>
        </w:tc>
      </w:tr>
    </w:tbl>
    <w:p>
      <w:pPr>
        <w:spacing w:line="400" w:lineRule="exact"/>
        <w:rPr>
          <w:rFonts w:ascii="宋体" w:hAnsi="宋体"/>
          <w:bCs/>
          <w:sz w:val="24"/>
        </w:rPr>
      </w:pPr>
      <w:r>
        <w:rPr>
          <w:rFonts w:hint="eastAsia" w:ascii="宋体" w:hAnsi="宋体"/>
          <w:bCs/>
          <w:sz w:val="24"/>
        </w:rPr>
        <w:t>注：</w:t>
      </w:r>
      <w:r>
        <w:rPr>
          <w:rFonts w:hint="eastAsia" w:ascii="宋体" w:hAnsi="宋体"/>
          <w:sz w:val="24"/>
          <w:szCs w:val="24"/>
        </w:rPr>
        <w:t>符合性审查</w:t>
      </w:r>
      <w:r>
        <w:rPr>
          <w:rFonts w:hint="eastAsia" w:ascii="宋体" w:hAnsi="宋体"/>
          <w:bCs/>
          <w:sz w:val="24"/>
        </w:rPr>
        <w:t>的全部内容审核通过后即视为实质性响应的投标文件，否则将作为否决投标处理。</w:t>
      </w:r>
    </w:p>
    <w:p>
      <w:pPr>
        <w:spacing w:line="400" w:lineRule="exact"/>
        <w:rPr>
          <w:rFonts w:ascii="Times New Roman"/>
          <w:b/>
          <w:bCs/>
          <w:spacing w:val="-1"/>
          <w:sz w:val="24"/>
        </w:rPr>
      </w:pPr>
      <w:r>
        <w:rPr>
          <w:rFonts w:hint="eastAsia" w:ascii="宋体" w:hAnsi="宋体"/>
          <w:b/>
          <w:bCs/>
          <w:sz w:val="24"/>
          <w:szCs w:val="24"/>
        </w:rPr>
        <w:t>26.4投标文件的详细评审</w:t>
      </w:r>
    </w:p>
    <w:p>
      <w:pPr>
        <w:spacing w:line="360" w:lineRule="exact"/>
        <w:rPr>
          <w:rFonts w:ascii="Times New Roman"/>
          <w:b/>
          <w:spacing w:val="-1"/>
          <w:sz w:val="24"/>
        </w:rPr>
      </w:pPr>
      <w:r>
        <w:rPr>
          <w:rFonts w:hint="eastAsia" w:ascii="宋体" w:hAnsi="宋体"/>
          <w:b/>
          <w:spacing w:val="-1"/>
          <w:sz w:val="24"/>
        </w:rPr>
        <w:t>26.4.1</w:t>
      </w:r>
      <w:r>
        <w:rPr>
          <w:rFonts w:hint="eastAsia" w:ascii="Times New Roman"/>
          <w:b/>
          <w:spacing w:val="-1"/>
          <w:sz w:val="24"/>
        </w:rPr>
        <w:t>报价部分（</w:t>
      </w:r>
      <w:r>
        <w:rPr>
          <w:rFonts w:hint="eastAsia" w:ascii="Times New Roman"/>
          <w:b/>
          <w:spacing w:val="-1"/>
          <w:sz w:val="24"/>
          <w:lang w:val="en-US" w:eastAsia="zh-CN"/>
        </w:rPr>
        <w:t>30</w:t>
      </w:r>
      <w:r>
        <w:rPr>
          <w:rFonts w:hint="eastAsia" w:ascii="Times New Roman"/>
          <w:b/>
          <w:spacing w:val="-1"/>
          <w:sz w:val="24"/>
        </w:rPr>
        <w:t>分）</w:t>
      </w:r>
    </w:p>
    <w:p>
      <w:pPr>
        <w:spacing w:line="360" w:lineRule="exact"/>
        <w:ind w:firstLine="476" w:firstLineChars="200"/>
        <w:rPr>
          <w:rFonts w:hint="default" w:ascii="Times New Roman" w:eastAsia="宋体" w:cs="宋体"/>
          <w:b/>
          <w:bCs w:val="0"/>
          <w:spacing w:val="-1"/>
          <w:sz w:val="24"/>
          <w:lang w:val="en-US" w:eastAsia="zh-CN"/>
        </w:rPr>
      </w:pPr>
      <w:r>
        <w:rPr>
          <w:rFonts w:hint="eastAsia" w:ascii="Times New Roman"/>
          <w:bCs/>
          <w:spacing w:val="-1"/>
          <w:sz w:val="24"/>
        </w:rPr>
        <w:t>报价得分的评分方法：采用低价优先法计算，即满足招标文件要求且投标价格最低的投标报价为评标基准价，其报价得分为满分。其他投标人的价格得分统一按照下列公式计算：</w:t>
      </w:r>
      <w:r>
        <w:rPr>
          <w:rFonts w:hint="eastAsia" w:ascii="Times New Roman"/>
          <w:b/>
          <w:bCs w:val="0"/>
          <w:spacing w:val="-1"/>
          <w:sz w:val="24"/>
        </w:rPr>
        <w:t>报价得分=（评标基准价/投标报价）×</w:t>
      </w:r>
      <w:r>
        <w:rPr>
          <w:rFonts w:hint="eastAsia" w:ascii="Times New Roman"/>
          <w:b/>
          <w:bCs w:val="0"/>
          <w:spacing w:val="-1"/>
          <w:sz w:val="24"/>
          <w:lang w:val="en-US" w:eastAsia="zh-CN"/>
        </w:rPr>
        <w:t>3</w:t>
      </w:r>
      <w:r>
        <w:rPr>
          <w:rFonts w:hint="eastAsia" w:ascii="Times New Roman"/>
          <w:b/>
          <w:bCs w:val="0"/>
          <w:spacing w:val="-1"/>
          <w:sz w:val="24"/>
        </w:rPr>
        <w:t>0</w:t>
      </w:r>
      <w:r>
        <w:rPr>
          <w:rFonts w:hint="eastAsia" w:ascii="Times New Roman"/>
          <w:b/>
          <w:bCs w:val="0"/>
          <w:spacing w:val="-1"/>
          <w:sz w:val="24"/>
          <w:lang w:eastAsia="zh-CN"/>
        </w:rPr>
        <w:t>（</w:t>
      </w:r>
      <w:r>
        <w:rPr>
          <w:rFonts w:hint="eastAsia" w:ascii="Times New Roman"/>
          <w:b/>
          <w:bCs w:val="0"/>
          <w:spacing w:val="-1"/>
          <w:sz w:val="24"/>
          <w:lang w:val="en-US" w:eastAsia="zh-CN"/>
        </w:rPr>
        <w:t>其中下浮率采购占15分，定价采购占15分</w:t>
      </w:r>
      <w:r>
        <w:rPr>
          <w:rFonts w:hint="eastAsia" w:ascii="Times New Roman"/>
          <w:b/>
          <w:bCs w:val="0"/>
          <w:spacing w:val="-1"/>
          <w:sz w:val="24"/>
          <w:lang w:eastAsia="zh-CN"/>
        </w:rPr>
        <w:t>）</w:t>
      </w:r>
      <w:r>
        <w:rPr>
          <w:rFonts w:hint="eastAsia" w:ascii="Times New Roman"/>
          <w:b/>
          <w:bCs w:val="0"/>
          <w:spacing w:val="-1"/>
          <w:sz w:val="24"/>
        </w:rPr>
        <w:t>，</w:t>
      </w:r>
      <w:r>
        <w:rPr>
          <w:rFonts w:hint="eastAsia" w:ascii="Times New Roman" w:eastAsia="宋体" w:cs="宋体"/>
          <w:b/>
          <w:bCs w:val="0"/>
          <w:spacing w:val="-1"/>
          <w:sz w:val="24"/>
          <w:lang w:val="en-US" w:eastAsia="zh-CN"/>
        </w:rPr>
        <w:t>投标报价得分依次按上述公式计算报价得分，最终合计算出所有供应商的投标报价总得分，即投标报价总得分=下浮率采购报价得分+定价采购报价得分。</w:t>
      </w:r>
    </w:p>
    <w:p>
      <w:pPr>
        <w:spacing w:line="360" w:lineRule="exact"/>
        <w:ind w:firstLine="476" w:firstLineChars="200"/>
        <w:rPr>
          <w:rFonts w:ascii="Times New Roman"/>
          <w:bCs/>
          <w:spacing w:val="-1"/>
          <w:sz w:val="24"/>
        </w:rPr>
      </w:pPr>
      <w:r>
        <w:rPr>
          <w:rFonts w:hint="eastAsia" w:ascii="Times New Roman"/>
          <w:bCs/>
          <w:spacing w:val="-1"/>
          <w:sz w:val="24"/>
        </w:rPr>
        <w:t>根据《关于印发&lt;政府采购促进中小企业发展管理办法&gt;的通知》对符合政府采购优先（节约能源、保护环境）采购政策及促进中小企业（监狱企业、残疾人福利性单位）发展政策的投标人，其投标报价扣除10%后参与评审。</w:t>
      </w:r>
    </w:p>
    <w:p>
      <w:pPr>
        <w:spacing w:line="360" w:lineRule="exact"/>
        <w:ind w:firstLine="478" w:firstLineChars="200"/>
        <w:rPr>
          <w:rFonts w:ascii="Times New Roman"/>
          <w:b/>
          <w:spacing w:val="-1"/>
          <w:sz w:val="24"/>
        </w:rPr>
      </w:pPr>
      <w:r>
        <w:rPr>
          <w:rFonts w:ascii="Times New Roman"/>
          <w:b/>
          <w:spacing w:val="-1"/>
          <w:sz w:val="24"/>
        </w:rPr>
        <w:t>在本次招标中，各</w:t>
      </w:r>
      <w:r>
        <w:rPr>
          <w:rFonts w:hint="eastAsia" w:ascii="Times New Roman"/>
          <w:b/>
          <w:spacing w:val="-1"/>
          <w:sz w:val="24"/>
        </w:rPr>
        <w:t>投标人</w:t>
      </w:r>
      <w:r>
        <w:rPr>
          <w:rFonts w:ascii="Times New Roman"/>
          <w:b/>
          <w:spacing w:val="-1"/>
          <w:sz w:val="24"/>
        </w:rPr>
        <w:t>不得采取恶意竞价方式投标，不得以低于成本的价格参与投标。评标委员会认为</w:t>
      </w:r>
      <w:r>
        <w:rPr>
          <w:rFonts w:hint="eastAsia" w:ascii="Times New Roman"/>
          <w:b/>
          <w:spacing w:val="-1"/>
          <w:sz w:val="24"/>
        </w:rPr>
        <w:t>投标人</w:t>
      </w:r>
      <w:r>
        <w:rPr>
          <w:rFonts w:ascii="Times New Roman"/>
          <w:b/>
          <w:spacing w:val="-1"/>
          <w:sz w:val="24"/>
        </w:rPr>
        <w:t>的报价明显低于其他通过</w:t>
      </w:r>
      <w:r>
        <w:rPr>
          <w:rFonts w:hint="eastAsia" w:ascii="Times New Roman"/>
          <w:b/>
          <w:spacing w:val="-1"/>
          <w:sz w:val="24"/>
        </w:rPr>
        <w:t>符合性审查投标人</w:t>
      </w:r>
      <w:r>
        <w:rPr>
          <w:rFonts w:ascii="Times New Roman"/>
          <w:b/>
          <w:spacing w:val="-1"/>
          <w:sz w:val="24"/>
        </w:rPr>
        <w:t>的报价，有可能影响产品质量或者不能诚信履约的，评标委员会</w:t>
      </w:r>
      <w:r>
        <w:rPr>
          <w:rFonts w:hint="eastAsia" w:ascii="Times New Roman"/>
          <w:b/>
          <w:spacing w:val="-1"/>
          <w:sz w:val="24"/>
        </w:rPr>
        <w:t>应当</w:t>
      </w:r>
      <w:r>
        <w:rPr>
          <w:rFonts w:ascii="Times New Roman"/>
          <w:b/>
          <w:spacing w:val="-1"/>
          <w:sz w:val="24"/>
        </w:rPr>
        <w:t>要求其在评标现场合理的时间内提供该</w:t>
      </w:r>
      <w:r>
        <w:rPr>
          <w:rFonts w:hint="eastAsia" w:ascii="Times New Roman"/>
          <w:b/>
          <w:spacing w:val="-1"/>
          <w:sz w:val="24"/>
        </w:rPr>
        <w:t>投标人</w:t>
      </w:r>
      <w:r>
        <w:rPr>
          <w:rFonts w:ascii="Times New Roman"/>
          <w:b/>
          <w:spacing w:val="-1"/>
          <w:sz w:val="24"/>
        </w:rPr>
        <w:t>相关资料（包括但不限于</w:t>
      </w:r>
      <w:r>
        <w:rPr>
          <w:rFonts w:hint="eastAsia" w:ascii="Times New Roman"/>
          <w:b/>
          <w:spacing w:val="-1"/>
          <w:sz w:val="24"/>
        </w:rPr>
        <w:t>投标人</w:t>
      </w:r>
      <w:r>
        <w:rPr>
          <w:rFonts w:ascii="Times New Roman"/>
          <w:b/>
          <w:spacing w:val="-1"/>
          <w:sz w:val="24"/>
        </w:rPr>
        <w:t>近三年的审计报告原件、该投标产品成本核算表原件、</w:t>
      </w:r>
      <w:r>
        <w:rPr>
          <w:rFonts w:hint="eastAsia" w:ascii="Times New Roman"/>
          <w:b/>
          <w:spacing w:val="-1"/>
          <w:sz w:val="24"/>
        </w:rPr>
        <w:t>投标人</w:t>
      </w:r>
      <w:r>
        <w:rPr>
          <w:rFonts w:ascii="Times New Roman"/>
          <w:b/>
          <w:spacing w:val="-1"/>
          <w:sz w:val="24"/>
        </w:rPr>
        <w:t>近三年以该价格履行完成的业绩资料原件及对应的用户反馈资料原件等）进行查证；</w:t>
      </w:r>
      <w:r>
        <w:rPr>
          <w:rFonts w:hint="eastAsia" w:ascii="Times New Roman"/>
          <w:b/>
          <w:spacing w:val="-1"/>
          <w:sz w:val="24"/>
        </w:rPr>
        <w:t>投标人</w:t>
      </w:r>
      <w:r>
        <w:rPr>
          <w:rFonts w:ascii="Times New Roman"/>
          <w:b/>
          <w:spacing w:val="-1"/>
          <w:sz w:val="24"/>
        </w:rPr>
        <w:t>未</w:t>
      </w:r>
      <w:r>
        <w:rPr>
          <w:rFonts w:hint="eastAsia" w:ascii="Times New Roman"/>
          <w:b/>
          <w:spacing w:val="-1"/>
          <w:sz w:val="24"/>
        </w:rPr>
        <w:t>在规定时间</w:t>
      </w:r>
      <w:r>
        <w:rPr>
          <w:rFonts w:ascii="Times New Roman"/>
          <w:b/>
          <w:spacing w:val="-1"/>
          <w:sz w:val="24"/>
        </w:rPr>
        <w:t>提供或者</w:t>
      </w:r>
      <w:r>
        <w:rPr>
          <w:rFonts w:hint="eastAsia" w:ascii="Times New Roman"/>
          <w:b/>
          <w:spacing w:val="-1"/>
          <w:sz w:val="24"/>
        </w:rPr>
        <w:t>提供的资料</w:t>
      </w:r>
      <w:r>
        <w:rPr>
          <w:rFonts w:ascii="Times New Roman"/>
          <w:b/>
          <w:spacing w:val="-1"/>
          <w:sz w:val="24"/>
        </w:rPr>
        <w:t>不能证明其报价合理性的，评标委员会应当将其作为无效投标处理</w:t>
      </w:r>
      <w:r>
        <w:rPr>
          <w:rFonts w:hint="eastAsia" w:ascii="Times New Roman"/>
          <w:b/>
          <w:spacing w:val="-1"/>
          <w:sz w:val="24"/>
        </w:rPr>
        <w:t>。</w:t>
      </w:r>
    </w:p>
    <w:p>
      <w:pPr>
        <w:spacing w:line="360" w:lineRule="exact"/>
        <w:rPr>
          <w:rFonts w:ascii="Times New Roman"/>
          <w:b/>
          <w:spacing w:val="-1"/>
          <w:sz w:val="24"/>
        </w:rPr>
      </w:pPr>
      <w:r>
        <w:rPr>
          <w:rFonts w:hint="eastAsia" w:ascii="宋体" w:hAnsi="宋体"/>
          <w:b/>
          <w:spacing w:val="-1"/>
          <w:sz w:val="24"/>
        </w:rPr>
        <w:t>26.4.2</w:t>
      </w:r>
      <w:r>
        <w:rPr>
          <w:rFonts w:hint="eastAsia" w:ascii="Times New Roman"/>
          <w:b/>
          <w:spacing w:val="-1"/>
          <w:sz w:val="24"/>
        </w:rPr>
        <w:t>商务部分（</w:t>
      </w:r>
      <w:r>
        <w:rPr>
          <w:rFonts w:hint="eastAsia" w:ascii="Times New Roman"/>
          <w:b/>
          <w:spacing w:val="-1"/>
          <w:sz w:val="24"/>
          <w:lang w:val="en-US" w:eastAsia="zh-CN"/>
        </w:rPr>
        <w:t>20</w:t>
      </w:r>
      <w:r>
        <w:rPr>
          <w:rFonts w:hint="eastAsia" w:ascii="Times New Roman"/>
          <w:b/>
          <w:spacing w:val="-1"/>
          <w:sz w:val="24"/>
        </w:rPr>
        <w:t>分）</w:t>
      </w:r>
    </w:p>
    <w:tbl>
      <w:tblPr>
        <w:tblStyle w:val="30"/>
        <w:tblW w:w="96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284"/>
        <w:gridCol w:w="1017"/>
        <w:gridCol w:w="66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99"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序号</w:t>
            </w:r>
          </w:p>
        </w:tc>
        <w:tc>
          <w:tcPr>
            <w:tcW w:w="1284"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评审项目</w:t>
            </w:r>
          </w:p>
        </w:tc>
        <w:tc>
          <w:tcPr>
            <w:tcW w:w="1017" w:type="dxa"/>
            <w:vAlign w:val="center"/>
          </w:tcPr>
          <w:p>
            <w:pPr>
              <w:pStyle w:val="47"/>
              <w:spacing w:line="380" w:lineRule="exact"/>
              <w:jc w:val="center"/>
              <w:textAlignment w:val="baseline"/>
              <w:rPr>
                <w:rFonts w:ascii="宋体" w:hAnsi="宋体"/>
                <w:color w:val="000000"/>
                <w:szCs w:val="21"/>
              </w:rPr>
            </w:pPr>
            <w:r>
              <w:rPr>
                <w:rFonts w:hint="eastAsia" w:ascii="宋体" w:hAnsi="宋体"/>
                <w:color w:val="000000"/>
                <w:sz w:val="24"/>
                <w:szCs w:val="24"/>
              </w:rPr>
              <w:t>分值</w:t>
            </w:r>
          </w:p>
        </w:tc>
        <w:tc>
          <w:tcPr>
            <w:tcW w:w="6641"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99" w:type="dxa"/>
            <w:tcBorders>
              <w:bottom w:val="single" w:color="auto" w:sz="4" w:space="0"/>
            </w:tcBorders>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1</w:t>
            </w:r>
          </w:p>
        </w:tc>
        <w:tc>
          <w:tcPr>
            <w:tcW w:w="1284" w:type="dxa"/>
            <w:vAlign w:val="center"/>
          </w:tcPr>
          <w:p>
            <w:pPr>
              <w:tabs>
                <w:tab w:val="left" w:pos="761"/>
                <w:tab w:val="left" w:pos="1662"/>
                <w:tab w:val="left" w:pos="3363"/>
                <w:tab w:val="left" w:pos="3887"/>
                <w:tab w:val="left" w:pos="9649"/>
              </w:tabs>
              <w:spacing w:line="440" w:lineRule="exact"/>
              <w:jc w:val="center"/>
              <w:rPr>
                <w:rFonts w:ascii="宋体" w:hAnsi="宋体"/>
                <w:color w:val="000000"/>
                <w:sz w:val="24"/>
                <w:szCs w:val="24"/>
              </w:rPr>
            </w:pPr>
            <w:r>
              <w:rPr>
                <w:rFonts w:hint="eastAsia" w:ascii="宋体" w:hAnsi="宋体" w:cs="宋体"/>
                <w:sz w:val="24"/>
                <w:szCs w:val="24"/>
              </w:rPr>
              <w:t>企业综合实力</w:t>
            </w:r>
          </w:p>
        </w:tc>
        <w:tc>
          <w:tcPr>
            <w:tcW w:w="1017" w:type="dxa"/>
            <w:vAlign w:val="center"/>
          </w:tcPr>
          <w:p>
            <w:pPr>
              <w:autoSpaceDE w:val="0"/>
              <w:autoSpaceDN w:val="0"/>
              <w:spacing w:line="400" w:lineRule="exact"/>
              <w:jc w:val="center"/>
              <w:rPr>
                <w:rFonts w:ascii="宋体" w:hAnsi="宋体"/>
                <w:color w:val="000000"/>
                <w:sz w:val="24"/>
                <w:szCs w:val="24"/>
              </w:rPr>
            </w:pPr>
            <w:r>
              <w:rPr>
                <w:rFonts w:hint="eastAsia" w:ascii="宋体" w:hAnsi="宋体" w:cs="宋体"/>
                <w:kern w:val="0"/>
                <w:sz w:val="24"/>
                <w:szCs w:val="24"/>
              </w:rPr>
              <w:t>0-6分</w:t>
            </w:r>
          </w:p>
        </w:tc>
        <w:tc>
          <w:tcPr>
            <w:tcW w:w="6641" w:type="dxa"/>
            <w:vAlign w:val="center"/>
          </w:tcPr>
          <w:p>
            <w:pPr>
              <w:autoSpaceDE w:val="0"/>
              <w:autoSpaceDN w:val="0"/>
              <w:spacing w:line="400" w:lineRule="exact"/>
              <w:jc w:val="left"/>
            </w:pPr>
            <w:r>
              <w:rPr>
                <w:rFonts w:hint="eastAsia" w:ascii="宋体" w:hAnsi="宋体" w:cs="宋体"/>
                <w:kern w:val="0"/>
                <w:sz w:val="24"/>
                <w:szCs w:val="24"/>
                <w:lang w:eastAsia="zh-CN"/>
              </w:rPr>
              <w:t>投标人</w:t>
            </w:r>
            <w:r>
              <w:rPr>
                <w:rFonts w:hint="eastAsia" w:ascii="宋体" w:hAnsi="宋体" w:cs="宋体"/>
                <w:kern w:val="0"/>
                <w:sz w:val="24"/>
                <w:szCs w:val="24"/>
              </w:rPr>
              <w:t>针对本项目设立了项目管理机构，安排有充足专业队伍及技术力量，并结合项目特点制定的实施方案科学、合理、详尽，优者得</w:t>
            </w:r>
            <w:r>
              <w:rPr>
                <w:rFonts w:hint="eastAsia" w:ascii="宋体" w:hAnsi="宋体" w:cs="宋体"/>
                <w:kern w:val="0"/>
                <w:sz w:val="24"/>
                <w:szCs w:val="24"/>
                <w:lang w:val="en-US" w:eastAsia="zh-CN"/>
              </w:rPr>
              <w:t>6</w:t>
            </w:r>
            <w:r>
              <w:rPr>
                <w:rFonts w:hint="eastAsia" w:ascii="宋体" w:hAnsi="宋体" w:eastAsia="宋体" w:cs="宋体"/>
                <w:kern w:val="2"/>
                <w:sz w:val="24"/>
                <w:szCs w:val="24"/>
                <w:lang w:val="en-US" w:eastAsia="zh-CN" w:bidi="ar-SA"/>
              </w:rPr>
              <w:t>分，欠合理的，每处扣1分，扣完为止。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99" w:type="dxa"/>
            <w:tcBorders>
              <w:bottom w:val="single" w:color="auto" w:sz="4" w:space="0"/>
            </w:tcBorders>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2</w:t>
            </w:r>
          </w:p>
        </w:tc>
        <w:tc>
          <w:tcPr>
            <w:tcW w:w="1284" w:type="dxa"/>
            <w:vAlign w:val="center"/>
          </w:tcPr>
          <w:p>
            <w:pPr>
              <w:spacing w:line="440" w:lineRule="exact"/>
              <w:jc w:val="center"/>
              <w:rPr>
                <w:rFonts w:ascii="宋体" w:hAnsi="宋体"/>
                <w:color w:val="000000"/>
                <w:sz w:val="24"/>
                <w:szCs w:val="24"/>
              </w:rPr>
            </w:pPr>
            <w:r>
              <w:rPr>
                <w:rFonts w:hint="eastAsia" w:ascii="宋体" w:hAnsi="宋体" w:cs="宋体"/>
                <w:sz w:val="24"/>
                <w:szCs w:val="24"/>
              </w:rPr>
              <w:t>业绩证明</w:t>
            </w:r>
          </w:p>
        </w:tc>
        <w:tc>
          <w:tcPr>
            <w:tcW w:w="1017" w:type="dxa"/>
            <w:vAlign w:val="center"/>
          </w:tcPr>
          <w:p>
            <w:pPr>
              <w:widowControl/>
              <w:spacing w:line="440" w:lineRule="exact"/>
              <w:jc w:val="center"/>
              <w:rPr>
                <w:rFonts w:ascii="宋体" w:hAnsi="宋体"/>
                <w:color w:val="000000"/>
                <w:sz w:val="24"/>
                <w:szCs w:val="24"/>
              </w:rPr>
            </w:pPr>
            <w:r>
              <w:rPr>
                <w:rFonts w:hint="eastAsia" w:ascii="宋体" w:hAnsi="宋体" w:cs="宋体"/>
                <w:sz w:val="24"/>
                <w:szCs w:val="24"/>
              </w:rPr>
              <w:t>0-</w:t>
            </w:r>
            <w:r>
              <w:rPr>
                <w:rFonts w:hint="eastAsia" w:ascii="宋体" w:hAnsi="宋体" w:cs="宋体"/>
                <w:sz w:val="24"/>
                <w:szCs w:val="24"/>
                <w:lang w:val="en-US" w:eastAsia="zh-CN"/>
              </w:rPr>
              <w:t>6</w:t>
            </w:r>
            <w:r>
              <w:rPr>
                <w:rFonts w:hint="eastAsia" w:ascii="宋体" w:hAnsi="宋体" w:cs="宋体"/>
                <w:kern w:val="0"/>
                <w:sz w:val="24"/>
                <w:szCs w:val="24"/>
              </w:rPr>
              <w:t>分</w:t>
            </w:r>
          </w:p>
        </w:tc>
        <w:tc>
          <w:tcPr>
            <w:tcW w:w="6641" w:type="dxa"/>
            <w:vAlign w:val="center"/>
          </w:tcPr>
          <w:p>
            <w:pPr>
              <w:pStyle w:val="50"/>
              <w:spacing w:line="400" w:lineRule="exact"/>
              <w:textAlignment w:val="center"/>
              <w:rPr>
                <w:rFonts w:ascii="宋体" w:hAnsi="宋体"/>
                <w:color w:val="000000"/>
                <w:sz w:val="24"/>
                <w:szCs w:val="24"/>
              </w:rPr>
            </w:pPr>
            <w:r>
              <w:rPr>
                <w:rFonts w:hint="eastAsia" w:ascii="宋体" w:hAnsi="宋体" w:cs="宋体"/>
                <w:sz w:val="24"/>
                <w:szCs w:val="24"/>
              </w:rPr>
              <w:t>近3年内（20</w:t>
            </w:r>
            <w:r>
              <w:rPr>
                <w:rFonts w:hint="eastAsia" w:ascii="宋体" w:hAnsi="宋体" w:cs="宋体"/>
                <w:sz w:val="24"/>
                <w:szCs w:val="24"/>
                <w:lang w:val="en-US" w:eastAsia="zh-CN"/>
              </w:rPr>
              <w:t>20</w:t>
            </w:r>
            <w:r>
              <w:rPr>
                <w:rFonts w:hint="eastAsia" w:ascii="宋体" w:hAnsi="宋体" w:cs="宋体"/>
                <w:sz w:val="24"/>
                <w:szCs w:val="24"/>
              </w:rPr>
              <w:t>年1月-至今）完成一个业绩的得</w:t>
            </w:r>
            <w:r>
              <w:rPr>
                <w:rFonts w:hint="eastAsia" w:ascii="宋体" w:hAnsi="宋体" w:cs="宋体"/>
                <w:sz w:val="24"/>
                <w:szCs w:val="24"/>
                <w:lang w:val="en-US" w:eastAsia="zh-CN"/>
              </w:rPr>
              <w:t>2</w:t>
            </w:r>
            <w:r>
              <w:rPr>
                <w:rFonts w:hint="eastAsia" w:ascii="宋体" w:hAnsi="宋体" w:cs="宋体"/>
                <w:sz w:val="24"/>
                <w:szCs w:val="24"/>
              </w:rPr>
              <w:t>分，最高得</w:t>
            </w:r>
            <w:r>
              <w:rPr>
                <w:rFonts w:hint="eastAsia" w:ascii="宋体" w:hAnsi="宋体" w:cs="宋体"/>
                <w:sz w:val="24"/>
                <w:szCs w:val="24"/>
                <w:lang w:val="en-US" w:eastAsia="zh-CN"/>
              </w:rPr>
              <w:t>6</w:t>
            </w:r>
            <w:r>
              <w:rPr>
                <w:rFonts w:hint="eastAsia" w:ascii="宋体" w:hAnsi="宋体" w:cs="宋体"/>
                <w:sz w:val="24"/>
                <w:szCs w:val="24"/>
              </w:rPr>
              <w:t>分。</w:t>
            </w:r>
            <w:r>
              <w:rPr>
                <w:rFonts w:hint="eastAsia" w:ascii="宋体" w:hAnsi="宋体" w:cs="宋体"/>
                <w:b/>
                <w:bCs/>
                <w:sz w:val="24"/>
                <w:szCs w:val="24"/>
              </w:rPr>
              <w:t>注：须提供中标通知书或合同作为类似业绩证明材料，未提供证明材料的不得分。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99" w:type="dxa"/>
            <w:vAlign w:val="center"/>
          </w:tcPr>
          <w:p>
            <w:pPr>
              <w:tabs>
                <w:tab w:val="left" w:pos="741"/>
                <w:tab w:val="left" w:pos="1642"/>
                <w:tab w:val="left" w:pos="3363"/>
                <w:tab w:val="left" w:pos="3887"/>
                <w:tab w:val="left" w:pos="9649"/>
              </w:tabs>
              <w:spacing w:line="360" w:lineRule="exact"/>
              <w:jc w:val="center"/>
              <w:textAlignment w:val="baseline"/>
            </w:pPr>
            <w:r>
              <w:rPr>
                <w:rFonts w:hint="eastAsia" w:ascii="宋体" w:hAnsi="宋体"/>
                <w:color w:val="000000"/>
                <w:sz w:val="24"/>
                <w:szCs w:val="24"/>
              </w:rPr>
              <w:t>3</w:t>
            </w:r>
          </w:p>
        </w:tc>
        <w:tc>
          <w:tcPr>
            <w:tcW w:w="1284"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olor w:val="000000"/>
                <w:sz w:val="24"/>
                <w:szCs w:val="24"/>
                <w:lang w:val="en-US" w:eastAsia="zh-CN"/>
              </w:rPr>
            </w:pPr>
            <w:r>
              <w:rPr>
                <w:rFonts w:hint="eastAsia" w:ascii="宋体" w:hAnsi="宋体"/>
                <w:color w:val="000000"/>
                <w:sz w:val="24"/>
                <w:szCs w:val="24"/>
              </w:rPr>
              <w:t>人员</w:t>
            </w:r>
            <w:r>
              <w:rPr>
                <w:rFonts w:hint="eastAsia" w:ascii="宋体" w:hAnsi="宋体"/>
                <w:color w:val="000000"/>
                <w:sz w:val="24"/>
                <w:szCs w:val="24"/>
                <w:lang w:val="en-US" w:eastAsia="zh-CN"/>
              </w:rPr>
              <w:t>配备情况</w:t>
            </w:r>
          </w:p>
        </w:tc>
        <w:tc>
          <w:tcPr>
            <w:tcW w:w="1017" w:type="dxa"/>
            <w:tcBorders>
              <w:top w:val="single" w:color="auto" w:sz="4" w:space="0"/>
            </w:tcBorders>
            <w:vAlign w:val="center"/>
          </w:tcPr>
          <w:p>
            <w:pPr>
              <w:pStyle w:val="47"/>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olor w:val="000000"/>
                <w:sz w:val="24"/>
                <w:szCs w:val="24"/>
              </w:rPr>
            </w:pPr>
            <w:r>
              <w:rPr>
                <w:rFonts w:hint="eastAsia" w:ascii="宋体" w:hAnsi="宋体"/>
                <w:sz w:val="24"/>
                <w:szCs w:val="24"/>
              </w:rPr>
              <w:t>0-</w:t>
            </w:r>
            <w:r>
              <w:rPr>
                <w:rFonts w:hint="eastAsia" w:ascii="宋体" w:hAnsi="宋体"/>
                <w:sz w:val="24"/>
                <w:szCs w:val="24"/>
                <w:lang w:val="en-US" w:eastAsia="zh-CN"/>
              </w:rPr>
              <w:t>5分</w:t>
            </w:r>
          </w:p>
        </w:tc>
        <w:tc>
          <w:tcPr>
            <w:tcW w:w="6641" w:type="dxa"/>
            <w:vAlign w:val="center"/>
          </w:tcPr>
          <w:p>
            <w:pPr>
              <w:spacing w:line="360" w:lineRule="exac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为本项目拟派的团队人员达到3人，得</w:t>
            </w:r>
            <w:r>
              <w:rPr>
                <w:rFonts w:hint="eastAsia" w:ascii="Times New Roman" w:hAnsi="Times New Roman" w:cs="Times New Roman"/>
                <w:color w:val="auto"/>
                <w:sz w:val="24"/>
                <w:szCs w:val="24"/>
                <w:highlight w:val="none"/>
                <w:lang w:val="en-US" w:eastAsia="zh-CN"/>
              </w:rPr>
              <w:t>1</w:t>
            </w:r>
            <w:r>
              <w:rPr>
                <w:rFonts w:hint="eastAsia" w:ascii="Times New Roman" w:hAnsi="Times New Roman" w:cs="Times New Roman"/>
                <w:color w:val="auto"/>
                <w:sz w:val="24"/>
                <w:szCs w:val="24"/>
                <w:highlight w:val="none"/>
              </w:rPr>
              <w:t>分；</w:t>
            </w:r>
          </w:p>
          <w:p>
            <w:pPr>
              <w:spacing w:line="360" w:lineRule="exact"/>
              <w:rPr>
                <w:rStyle w:val="36"/>
                <w:color w:val="auto"/>
                <w:highlight w:val="none"/>
              </w:rPr>
            </w:pPr>
            <w:r>
              <w:rPr>
                <w:rFonts w:hint="eastAsia" w:ascii="Times New Roman" w:hAnsi="Times New Roman" w:cs="Times New Roman"/>
                <w:color w:val="auto"/>
                <w:sz w:val="24"/>
                <w:szCs w:val="24"/>
                <w:highlight w:val="none"/>
              </w:rPr>
              <w:t>为本项目拟派的团队人员达到5人，得</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rPr>
              <w:t>分。</w:t>
            </w:r>
          </w:p>
          <w:p>
            <w:pPr>
              <w:spacing w:line="360" w:lineRule="exac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为本项目拟派的团队人员达到5</w:t>
            </w:r>
            <w:r>
              <w:rPr>
                <w:rFonts w:hint="eastAsia" w:ascii="Times New Roman" w:hAnsi="Times New Roman" w:cs="Times New Roman"/>
                <w:color w:val="auto"/>
                <w:sz w:val="24"/>
                <w:szCs w:val="24"/>
                <w:highlight w:val="none"/>
                <w:lang w:val="en-US" w:eastAsia="zh-CN"/>
              </w:rPr>
              <w:t>人</w:t>
            </w:r>
            <w:r>
              <w:rPr>
                <w:rFonts w:hint="eastAsia" w:ascii="Times New Roman" w:hAnsi="Times New Roman" w:cs="Times New Roman"/>
                <w:color w:val="auto"/>
                <w:sz w:val="24"/>
                <w:szCs w:val="24"/>
                <w:highlight w:val="none"/>
              </w:rPr>
              <w:t>以</w:t>
            </w:r>
            <w:r>
              <w:rPr>
                <w:rFonts w:hint="eastAsia" w:ascii="Times New Roman" w:hAnsi="Times New Roman" w:cs="Times New Roman"/>
                <w:color w:val="auto"/>
                <w:sz w:val="24"/>
                <w:szCs w:val="24"/>
                <w:highlight w:val="none"/>
                <w:lang w:val="en-US" w:eastAsia="zh-CN"/>
              </w:rPr>
              <w:t>上</w:t>
            </w:r>
            <w:r>
              <w:rPr>
                <w:rFonts w:hint="eastAsia" w:ascii="Times New Roman" w:hAnsi="Times New Roman" w:cs="Times New Roman"/>
                <w:color w:val="auto"/>
                <w:sz w:val="24"/>
                <w:szCs w:val="24"/>
                <w:highlight w:val="none"/>
              </w:rPr>
              <w:t>，得</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color w:val="auto"/>
                <w:sz w:val="24"/>
                <w:szCs w:val="24"/>
                <w:highlight w:val="none"/>
              </w:rPr>
              <w:t>分。</w:t>
            </w:r>
          </w:p>
          <w:p>
            <w:pPr>
              <w:pStyle w:val="6"/>
              <w:ind w:left="0" w:leftChars="0"/>
              <w:rPr>
                <w:rFonts w:hint="eastAsia" w:eastAsia="宋体"/>
                <w:b/>
                <w:bCs/>
                <w:color w:val="auto"/>
                <w:highlight w:val="none"/>
                <w:lang w:val="en-US" w:eastAsia="zh-CN"/>
              </w:rPr>
            </w:pPr>
            <w:r>
              <w:rPr>
                <w:rFonts w:hint="eastAsia" w:ascii="Times New Roman" w:hAnsi="Times New Roman" w:cs="Times New Roman"/>
                <w:b/>
                <w:bCs/>
                <w:color w:val="auto"/>
                <w:sz w:val="24"/>
                <w:szCs w:val="24"/>
                <w:highlight w:val="none"/>
                <w:lang w:val="en-US" w:eastAsia="zh-CN"/>
              </w:rPr>
              <w:t>注：</w:t>
            </w:r>
            <w:r>
              <w:rPr>
                <w:rFonts w:hint="eastAsia" w:ascii="Times New Roman" w:hAnsi="Times New Roman" w:cs="Times New Roman"/>
                <w:b/>
                <w:bCs/>
                <w:color w:val="auto"/>
                <w:sz w:val="24"/>
                <w:szCs w:val="24"/>
                <w:highlight w:val="none"/>
              </w:rPr>
              <w:t>人员职能</w:t>
            </w:r>
            <w:r>
              <w:rPr>
                <w:rFonts w:hint="eastAsia" w:ascii="Times New Roman" w:hAnsi="Times New Roman" w:cs="Times New Roman"/>
                <w:b/>
                <w:bCs/>
                <w:color w:val="auto"/>
                <w:sz w:val="24"/>
                <w:szCs w:val="24"/>
                <w:highlight w:val="none"/>
                <w:lang w:val="en-US" w:eastAsia="zh-CN"/>
              </w:rPr>
              <w:t>分工</w:t>
            </w:r>
            <w:r>
              <w:rPr>
                <w:rFonts w:hint="eastAsia" w:ascii="Times New Roman" w:hAnsi="Times New Roman" w:cs="Times New Roman"/>
                <w:b/>
                <w:bCs/>
                <w:color w:val="auto"/>
                <w:sz w:val="24"/>
                <w:szCs w:val="24"/>
                <w:highlight w:val="none"/>
              </w:rPr>
              <w:t>明确，不</w:t>
            </w:r>
            <w:r>
              <w:rPr>
                <w:rFonts w:hint="eastAsia" w:ascii="Times New Roman" w:hAnsi="Times New Roman" w:cs="Times New Roman"/>
                <w:b/>
                <w:bCs/>
                <w:color w:val="auto"/>
                <w:sz w:val="24"/>
                <w:szCs w:val="24"/>
                <w:highlight w:val="none"/>
                <w:lang w:val="en-US" w:eastAsia="zh-CN"/>
              </w:rPr>
              <w:t>得</w:t>
            </w:r>
            <w:r>
              <w:rPr>
                <w:rFonts w:hint="eastAsia" w:ascii="Times New Roman" w:hAnsi="Times New Roman" w:cs="Times New Roman"/>
                <w:b/>
                <w:bCs/>
                <w:color w:val="auto"/>
                <w:sz w:val="24"/>
                <w:szCs w:val="24"/>
                <w:highlight w:val="none"/>
              </w:rPr>
              <w:t>重复；</w:t>
            </w:r>
            <w:r>
              <w:rPr>
                <w:rFonts w:hint="eastAsia" w:ascii="Times New Roman" w:hAnsi="Times New Roman" w:cs="Times New Roman"/>
                <w:b/>
                <w:bCs/>
                <w:color w:val="auto"/>
                <w:sz w:val="24"/>
                <w:szCs w:val="24"/>
                <w:highlight w:val="none"/>
                <w:lang w:val="en-US" w:eastAsia="zh-CN"/>
              </w:rPr>
              <w:t>且需</w:t>
            </w:r>
            <w:r>
              <w:rPr>
                <w:rFonts w:hint="eastAsia" w:ascii="Times New Roman" w:hAnsi="Times New Roman" w:cs="Times New Roman"/>
                <w:b/>
                <w:bCs/>
                <w:color w:val="auto"/>
                <w:sz w:val="24"/>
                <w:szCs w:val="24"/>
                <w:highlight w:val="none"/>
              </w:rPr>
              <w:t>专门拟派</w:t>
            </w:r>
            <w:r>
              <w:rPr>
                <w:rFonts w:hint="eastAsia" w:ascii="Times New Roman" w:hAnsi="Times New Roman" w:cs="Times New Roman"/>
                <w:b/>
                <w:bCs/>
                <w:color w:val="auto"/>
                <w:sz w:val="24"/>
                <w:szCs w:val="24"/>
                <w:highlight w:val="none"/>
                <w:lang w:val="en-US" w:eastAsia="zh-CN"/>
              </w:rPr>
              <w:t>一名</w:t>
            </w:r>
            <w:r>
              <w:rPr>
                <w:rFonts w:hint="eastAsia" w:ascii="Times New Roman" w:hAnsi="Times New Roman" w:cs="Times New Roman"/>
                <w:b/>
                <w:bCs/>
                <w:color w:val="auto"/>
                <w:sz w:val="24"/>
                <w:szCs w:val="24"/>
                <w:highlight w:val="none"/>
              </w:rPr>
              <w:t>业务经理，为</w:t>
            </w:r>
            <w:r>
              <w:rPr>
                <w:rFonts w:hint="eastAsia" w:ascii="Times New Roman" w:hAnsi="Times New Roman" w:cs="Times New Roman"/>
                <w:b/>
                <w:bCs/>
                <w:color w:val="auto"/>
                <w:sz w:val="24"/>
                <w:szCs w:val="24"/>
                <w:highlight w:val="none"/>
                <w:lang w:eastAsia="zh-CN"/>
              </w:rPr>
              <w:t>招标人</w:t>
            </w:r>
            <w:r>
              <w:rPr>
                <w:rFonts w:hint="eastAsia" w:ascii="Times New Roman" w:hAnsi="Times New Roman" w:cs="Times New Roman"/>
                <w:b/>
                <w:bCs/>
                <w:color w:val="auto"/>
                <w:sz w:val="24"/>
                <w:szCs w:val="24"/>
                <w:highlight w:val="none"/>
              </w:rPr>
              <w:t>提供一站式对接服务，能独立解决矛盾问题、熟悉配送售后流程</w:t>
            </w:r>
            <w:r>
              <w:rPr>
                <w:rFonts w:hint="eastAsia" w:ascii="Times New Roman" w:hAnsi="Times New Roman" w:cs="Times New Roman"/>
                <w:b/>
                <w:bCs/>
                <w:color w:val="auto"/>
                <w:sz w:val="24"/>
                <w:szCs w:val="24"/>
                <w:highlight w:val="none"/>
                <w:lang w:val="en-US" w:eastAsia="zh-CN"/>
              </w:rPr>
              <w:t>等。</w:t>
            </w:r>
          </w:p>
          <w:p>
            <w:pPr>
              <w:keepNext w:val="0"/>
              <w:keepLines w:val="0"/>
              <w:pageBreakBefore w:val="0"/>
              <w:tabs>
                <w:tab w:val="left" w:pos="749"/>
                <w:tab w:val="left" w:pos="3346"/>
                <w:tab w:val="left" w:pos="3873"/>
                <w:tab w:val="left" w:pos="9611"/>
              </w:tabs>
              <w:kinsoku/>
              <w:wordWrap/>
              <w:overflowPunct/>
              <w:topLinePunct w:val="0"/>
              <w:bidi w:val="0"/>
              <w:adjustRightInd/>
              <w:snapToGrid/>
              <w:spacing w:line="360" w:lineRule="exact"/>
              <w:jc w:val="left"/>
              <w:textAlignment w:val="auto"/>
              <w:rPr>
                <w:rFonts w:ascii="宋体" w:hAnsi="宋体"/>
                <w:color w:val="000000"/>
                <w:sz w:val="24"/>
                <w:szCs w:val="24"/>
              </w:rPr>
            </w:pPr>
            <w:r>
              <w:rPr>
                <w:rFonts w:hint="eastAsia"/>
                <w:b/>
                <w:bCs/>
                <w:color w:val="auto"/>
                <w:sz w:val="24"/>
                <w:highlight w:val="none"/>
              </w:rPr>
              <w:t>（需提供团队人员在本公司的社保证明及健康证，还需写明拟派人员职责，业务经理工作职能，未提供、漏提供的不得分）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699" w:type="dxa"/>
            <w:vAlign w:val="center"/>
          </w:tcPr>
          <w:p>
            <w:pPr>
              <w:tabs>
                <w:tab w:val="left" w:pos="741"/>
                <w:tab w:val="left" w:pos="1642"/>
                <w:tab w:val="left" w:pos="3363"/>
                <w:tab w:val="left" w:pos="3887"/>
                <w:tab w:val="left" w:pos="9649"/>
              </w:tabs>
              <w:spacing w:line="360" w:lineRule="exact"/>
              <w:jc w:val="center"/>
              <w:textAlignment w:val="baseline"/>
            </w:pPr>
            <w:r>
              <w:rPr>
                <w:rFonts w:hint="eastAsia" w:ascii="宋体" w:hAnsi="宋体"/>
                <w:color w:val="000000"/>
                <w:sz w:val="24"/>
                <w:szCs w:val="24"/>
              </w:rPr>
              <w:t>4</w:t>
            </w:r>
          </w:p>
        </w:tc>
        <w:tc>
          <w:tcPr>
            <w:tcW w:w="1284" w:type="dxa"/>
            <w:tcBorders>
              <w:top w:val="single" w:color="auto" w:sz="4" w:space="0"/>
            </w:tcBorders>
            <w:vAlign w:val="center"/>
          </w:tcPr>
          <w:p>
            <w:pPr>
              <w:spacing w:line="440" w:lineRule="exact"/>
              <w:jc w:val="center"/>
              <w:rPr>
                <w:rFonts w:ascii="宋体" w:hAnsi="宋体"/>
                <w:color w:val="000000"/>
                <w:sz w:val="24"/>
                <w:szCs w:val="24"/>
              </w:rPr>
            </w:pPr>
            <w:r>
              <w:rPr>
                <w:rFonts w:hint="eastAsia" w:ascii="宋体" w:hAnsi="宋体" w:cs="宋体"/>
                <w:sz w:val="24"/>
                <w:szCs w:val="24"/>
              </w:rPr>
              <w:t>标函质量及履约措施</w:t>
            </w:r>
          </w:p>
        </w:tc>
        <w:tc>
          <w:tcPr>
            <w:tcW w:w="1017" w:type="dxa"/>
            <w:tcBorders>
              <w:top w:val="single" w:color="auto" w:sz="4" w:space="0"/>
            </w:tcBorders>
            <w:vAlign w:val="center"/>
          </w:tcPr>
          <w:p>
            <w:pPr>
              <w:widowControl/>
              <w:spacing w:line="440" w:lineRule="exact"/>
              <w:jc w:val="center"/>
              <w:rPr>
                <w:rFonts w:ascii="宋体" w:hAnsi="宋体"/>
                <w:color w:val="000000"/>
                <w:sz w:val="24"/>
                <w:szCs w:val="24"/>
                <w:highlight w:val="yellow"/>
              </w:rPr>
            </w:pPr>
            <w:r>
              <w:rPr>
                <w:rFonts w:hint="eastAsia" w:ascii="宋体" w:hAnsi="宋体" w:cs="宋体"/>
                <w:sz w:val="24"/>
                <w:szCs w:val="24"/>
              </w:rPr>
              <w:t>0-</w:t>
            </w:r>
            <w:r>
              <w:rPr>
                <w:rFonts w:hint="eastAsia" w:ascii="宋体" w:hAnsi="宋体" w:cs="宋体"/>
                <w:sz w:val="24"/>
                <w:szCs w:val="24"/>
                <w:lang w:val="en-US" w:eastAsia="zh-CN"/>
              </w:rPr>
              <w:t>3</w:t>
            </w:r>
            <w:r>
              <w:rPr>
                <w:rFonts w:hint="eastAsia" w:ascii="宋体" w:hAnsi="宋体" w:cs="宋体"/>
                <w:kern w:val="0"/>
                <w:sz w:val="24"/>
                <w:szCs w:val="24"/>
              </w:rPr>
              <w:t>分</w:t>
            </w:r>
          </w:p>
        </w:tc>
        <w:tc>
          <w:tcPr>
            <w:tcW w:w="6641" w:type="dxa"/>
            <w:vAlign w:val="center"/>
          </w:tcPr>
          <w:p>
            <w:pPr>
              <w:pStyle w:val="50"/>
              <w:spacing w:line="400" w:lineRule="exact"/>
              <w:textAlignment w:val="center"/>
              <w:rPr>
                <w:rFonts w:ascii="宋体" w:hAnsi="宋体"/>
                <w:color w:val="000000"/>
                <w:sz w:val="24"/>
                <w:szCs w:val="24"/>
                <w:highlight w:val="yellow"/>
              </w:rPr>
            </w:pPr>
            <w:r>
              <w:rPr>
                <w:rFonts w:hint="eastAsia" w:ascii="宋体" w:hAnsi="宋体" w:cs="宋体"/>
                <w:sz w:val="24"/>
                <w:szCs w:val="24"/>
              </w:rPr>
              <w:t>标函编制内容完整、齐全、叙述严谨；标书无涂改、错页、漏页现象；履约措施具体、合理、可行，酌情打分。</w:t>
            </w:r>
          </w:p>
        </w:tc>
      </w:tr>
    </w:tbl>
    <w:p>
      <w:pPr>
        <w:spacing w:line="600" w:lineRule="exact"/>
        <w:rPr>
          <w:rFonts w:ascii="宋体" w:hAnsi="宋体"/>
          <w:b/>
          <w:sz w:val="24"/>
        </w:rPr>
      </w:pPr>
      <w:r>
        <w:rPr>
          <w:rFonts w:hint="eastAsia" w:ascii="宋体" w:hAnsi="宋体"/>
          <w:b/>
          <w:sz w:val="24"/>
        </w:rPr>
        <w:t>26.4.3技术部分（</w:t>
      </w:r>
      <w:r>
        <w:rPr>
          <w:rFonts w:hint="eastAsia" w:ascii="宋体" w:hAnsi="宋体"/>
          <w:b/>
          <w:sz w:val="24"/>
          <w:lang w:val="en-US" w:eastAsia="zh-CN"/>
        </w:rPr>
        <w:t>50</w:t>
      </w:r>
      <w:r>
        <w:rPr>
          <w:rFonts w:hint="eastAsia" w:ascii="宋体" w:hAnsi="宋体"/>
          <w:b/>
          <w:sz w:val="24"/>
        </w:rPr>
        <w:t>分）</w:t>
      </w:r>
    </w:p>
    <w:tbl>
      <w:tblPr>
        <w:tblStyle w:val="30"/>
        <w:tblW w:w="96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074"/>
        <w:gridCol w:w="1050"/>
        <w:gridCol w:w="6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99"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序号</w:t>
            </w:r>
          </w:p>
        </w:tc>
        <w:tc>
          <w:tcPr>
            <w:tcW w:w="1074"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评审项目</w:t>
            </w:r>
          </w:p>
        </w:tc>
        <w:tc>
          <w:tcPr>
            <w:tcW w:w="1050" w:type="dxa"/>
            <w:vAlign w:val="center"/>
          </w:tcPr>
          <w:p>
            <w:pPr>
              <w:pStyle w:val="47"/>
              <w:spacing w:line="380" w:lineRule="exact"/>
              <w:jc w:val="center"/>
              <w:textAlignment w:val="baseline"/>
              <w:rPr>
                <w:rFonts w:ascii="宋体" w:hAnsi="宋体"/>
                <w:color w:val="000000"/>
                <w:szCs w:val="21"/>
              </w:rPr>
            </w:pPr>
            <w:r>
              <w:rPr>
                <w:rFonts w:hint="eastAsia" w:ascii="宋体" w:hAnsi="宋体"/>
                <w:color w:val="000000"/>
                <w:sz w:val="24"/>
                <w:szCs w:val="24"/>
              </w:rPr>
              <w:t>分值</w:t>
            </w:r>
          </w:p>
        </w:tc>
        <w:tc>
          <w:tcPr>
            <w:tcW w:w="6818"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699" w:type="dxa"/>
            <w:tcBorders>
              <w:bottom w:val="single" w:color="auto" w:sz="4" w:space="0"/>
            </w:tcBorders>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1</w:t>
            </w:r>
          </w:p>
        </w:tc>
        <w:tc>
          <w:tcPr>
            <w:tcW w:w="1074" w:type="dxa"/>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车辆配备情况</w:t>
            </w:r>
          </w:p>
        </w:tc>
        <w:tc>
          <w:tcPr>
            <w:tcW w:w="1050" w:type="dxa"/>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0-</w:t>
            </w:r>
            <w:r>
              <w:rPr>
                <w:rFonts w:hint="eastAsia" w:ascii="宋体" w:hAnsi="宋体"/>
                <w:color w:val="000000"/>
                <w:sz w:val="24"/>
                <w:szCs w:val="24"/>
                <w:lang w:val="en-US" w:eastAsia="zh-CN"/>
              </w:rPr>
              <w:t>10</w:t>
            </w:r>
            <w:r>
              <w:rPr>
                <w:rFonts w:hint="eastAsia" w:ascii="宋体" w:hAnsi="宋体"/>
                <w:color w:val="000000"/>
                <w:sz w:val="24"/>
                <w:szCs w:val="24"/>
              </w:rPr>
              <w:t>分</w:t>
            </w:r>
          </w:p>
        </w:tc>
        <w:tc>
          <w:tcPr>
            <w:tcW w:w="6818" w:type="dxa"/>
            <w:vAlign w:val="center"/>
          </w:tcPr>
          <w:p>
            <w:pPr>
              <w:spacing w:line="340" w:lineRule="exact"/>
              <w:jc w:val="left"/>
              <w:rPr>
                <w:rFonts w:hint="eastAsia"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val="en-US" w:eastAsia="zh-CN"/>
              </w:rPr>
              <w:t>1.</w:t>
            </w:r>
            <w:r>
              <w:rPr>
                <w:rFonts w:hint="eastAsia" w:ascii="Times New Roman" w:hAnsi="Times New Roman" w:cs="Times New Roman"/>
                <w:b w:val="0"/>
                <w:bCs w:val="0"/>
                <w:color w:val="auto"/>
                <w:sz w:val="24"/>
                <w:szCs w:val="24"/>
                <w:highlight w:val="none"/>
              </w:rPr>
              <w:t>投标人具有专业配送车辆，具有箱式货车</w:t>
            </w:r>
            <w:r>
              <w:rPr>
                <w:rFonts w:hint="eastAsia" w:ascii="Times New Roman" w:hAnsi="Times New Roman" w:cs="Times New Roman"/>
                <w:b w:val="0"/>
                <w:bCs w:val="0"/>
                <w:color w:val="auto"/>
                <w:sz w:val="24"/>
                <w:szCs w:val="24"/>
                <w:highlight w:val="none"/>
                <w:lang w:val="en-US" w:eastAsia="zh-CN"/>
              </w:rPr>
              <w:t>(冻货、新鲜肉和蔬菜类需提供冷藏保鲜货车)2</w:t>
            </w:r>
            <w:r>
              <w:rPr>
                <w:rFonts w:hint="eastAsia" w:ascii="Times New Roman" w:hAnsi="Times New Roman" w:cs="Times New Roman"/>
                <w:b w:val="0"/>
                <w:bCs w:val="0"/>
                <w:color w:val="auto"/>
                <w:sz w:val="24"/>
                <w:szCs w:val="24"/>
                <w:highlight w:val="none"/>
              </w:rPr>
              <w:t>辆得</w:t>
            </w:r>
            <w:r>
              <w:rPr>
                <w:rFonts w:hint="eastAsia" w:ascii="Times New Roman" w:hAnsi="Times New Roman" w:cs="Times New Roman"/>
                <w:b w:val="0"/>
                <w:bCs w:val="0"/>
                <w:color w:val="auto"/>
                <w:sz w:val="24"/>
                <w:szCs w:val="24"/>
                <w:highlight w:val="none"/>
                <w:lang w:val="en-US" w:eastAsia="zh-CN"/>
              </w:rPr>
              <w:t>4</w:t>
            </w:r>
            <w:r>
              <w:rPr>
                <w:rFonts w:hint="eastAsia" w:ascii="Times New Roman" w:hAnsi="Times New Roman" w:cs="Times New Roman"/>
                <w:b w:val="0"/>
                <w:bCs w:val="0"/>
                <w:color w:val="auto"/>
                <w:sz w:val="24"/>
                <w:szCs w:val="24"/>
                <w:highlight w:val="none"/>
              </w:rPr>
              <w:t>分，</w:t>
            </w:r>
            <w:r>
              <w:rPr>
                <w:rFonts w:hint="eastAsia" w:ascii="Times New Roman" w:hAnsi="Times New Roman" w:cs="Times New Roman"/>
                <w:b w:val="0"/>
                <w:bCs w:val="0"/>
                <w:color w:val="auto"/>
                <w:sz w:val="24"/>
                <w:szCs w:val="24"/>
                <w:highlight w:val="none"/>
                <w:lang w:val="en-US" w:eastAsia="zh-CN"/>
              </w:rPr>
              <w:t>3</w:t>
            </w:r>
            <w:r>
              <w:rPr>
                <w:rFonts w:hint="eastAsia" w:ascii="Times New Roman" w:hAnsi="Times New Roman" w:cs="Times New Roman"/>
                <w:b w:val="0"/>
                <w:bCs w:val="0"/>
                <w:color w:val="auto"/>
                <w:sz w:val="24"/>
                <w:szCs w:val="24"/>
                <w:highlight w:val="none"/>
              </w:rPr>
              <w:t>辆得</w:t>
            </w:r>
            <w:r>
              <w:rPr>
                <w:rFonts w:hint="eastAsia" w:ascii="Times New Roman" w:hAnsi="Times New Roman" w:cs="Times New Roman"/>
                <w:b w:val="0"/>
                <w:bCs w:val="0"/>
                <w:color w:val="auto"/>
                <w:sz w:val="24"/>
                <w:szCs w:val="24"/>
                <w:highlight w:val="none"/>
                <w:lang w:val="en-US" w:eastAsia="zh-CN"/>
              </w:rPr>
              <w:t>6</w:t>
            </w:r>
            <w:r>
              <w:rPr>
                <w:rFonts w:hint="eastAsia" w:ascii="Times New Roman" w:hAnsi="Times New Roman" w:cs="Times New Roman"/>
                <w:b w:val="0"/>
                <w:bCs w:val="0"/>
                <w:color w:val="auto"/>
                <w:sz w:val="24"/>
                <w:szCs w:val="24"/>
                <w:highlight w:val="none"/>
              </w:rPr>
              <w:t>分。</w:t>
            </w:r>
          </w:p>
          <w:p>
            <w:pPr>
              <w:spacing w:line="340" w:lineRule="exact"/>
              <w:jc w:val="left"/>
              <w:rPr>
                <w:rFonts w:hint="eastAsia"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val="en-US" w:eastAsia="zh-CN"/>
              </w:rPr>
              <w:t>2.</w:t>
            </w:r>
            <w:r>
              <w:rPr>
                <w:rFonts w:hint="eastAsia" w:ascii="Times New Roman" w:hAnsi="Times New Roman" w:cs="Times New Roman"/>
                <w:b w:val="0"/>
                <w:bCs w:val="0"/>
                <w:color w:val="auto"/>
                <w:sz w:val="24"/>
                <w:szCs w:val="24"/>
                <w:highlight w:val="none"/>
              </w:rPr>
              <w:t>在</w:t>
            </w:r>
            <w:r>
              <w:rPr>
                <w:rFonts w:hint="eastAsia" w:ascii="Times New Roman" w:hAnsi="Times New Roman" w:cs="Times New Roman"/>
                <w:b w:val="0"/>
                <w:bCs w:val="0"/>
                <w:color w:val="auto"/>
                <w:sz w:val="24"/>
                <w:szCs w:val="24"/>
                <w:highlight w:val="none"/>
                <w:lang w:val="en-US" w:eastAsia="zh-CN"/>
              </w:rPr>
              <w:t>3</w:t>
            </w:r>
            <w:r>
              <w:rPr>
                <w:rFonts w:hint="eastAsia" w:ascii="Times New Roman" w:hAnsi="Times New Roman" w:cs="Times New Roman"/>
                <w:b w:val="0"/>
                <w:bCs w:val="0"/>
                <w:color w:val="auto"/>
                <w:sz w:val="24"/>
                <w:szCs w:val="24"/>
                <w:highlight w:val="none"/>
              </w:rPr>
              <w:t>辆的基础上，每增加一辆得</w:t>
            </w:r>
            <w:r>
              <w:rPr>
                <w:rFonts w:hint="eastAsia" w:ascii="Times New Roman" w:hAnsi="Times New Roman" w:cs="Times New Roman"/>
                <w:b w:val="0"/>
                <w:bCs w:val="0"/>
                <w:color w:val="auto"/>
                <w:sz w:val="24"/>
                <w:szCs w:val="24"/>
                <w:highlight w:val="none"/>
                <w:lang w:val="en-US" w:eastAsia="zh-CN"/>
              </w:rPr>
              <w:t>1</w:t>
            </w:r>
            <w:r>
              <w:rPr>
                <w:rFonts w:hint="eastAsia" w:ascii="Times New Roman" w:hAnsi="Times New Roman" w:cs="Times New Roman"/>
                <w:b w:val="0"/>
                <w:bCs w:val="0"/>
                <w:color w:val="auto"/>
                <w:sz w:val="24"/>
                <w:szCs w:val="24"/>
                <w:highlight w:val="none"/>
              </w:rPr>
              <w:t>分。本项最高得</w:t>
            </w:r>
            <w:r>
              <w:rPr>
                <w:rFonts w:hint="eastAsia" w:ascii="Times New Roman" w:hAnsi="Times New Roman" w:cs="Times New Roman"/>
                <w:b w:val="0"/>
                <w:bCs w:val="0"/>
                <w:color w:val="auto"/>
                <w:sz w:val="24"/>
                <w:szCs w:val="24"/>
                <w:highlight w:val="none"/>
                <w:lang w:val="en-US" w:eastAsia="zh-CN"/>
              </w:rPr>
              <w:t>4</w:t>
            </w:r>
            <w:r>
              <w:rPr>
                <w:rFonts w:hint="eastAsia" w:ascii="Times New Roman" w:hAnsi="Times New Roman" w:cs="Times New Roman"/>
                <w:b w:val="0"/>
                <w:bCs w:val="0"/>
                <w:color w:val="auto"/>
                <w:sz w:val="24"/>
                <w:szCs w:val="24"/>
                <w:highlight w:val="none"/>
              </w:rPr>
              <w:t>分。</w:t>
            </w:r>
          </w:p>
          <w:p>
            <w:pPr>
              <w:spacing w:line="340" w:lineRule="exact"/>
              <w:jc w:val="left"/>
              <w:rPr>
                <w:rFonts w:ascii="宋体" w:hAnsi="宋体"/>
                <w:color w:val="000000"/>
                <w:sz w:val="24"/>
                <w:szCs w:val="24"/>
              </w:rPr>
            </w:pPr>
            <w:r>
              <w:rPr>
                <w:rFonts w:hint="eastAsia" w:ascii="Times New Roman" w:hAnsi="Times New Roman" w:cs="Times New Roman"/>
                <w:b/>
                <w:bCs/>
                <w:color w:val="auto"/>
                <w:sz w:val="24"/>
                <w:szCs w:val="24"/>
                <w:highlight w:val="none"/>
              </w:rPr>
              <w:t>（</w:t>
            </w:r>
            <w:r>
              <w:rPr>
                <w:rFonts w:hint="eastAsia" w:ascii="Times New Roman" w:hAnsi="Times New Roman" w:cs="Times New Roman"/>
                <w:b/>
                <w:bCs/>
                <w:color w:val="auto"/>
                <w:sz w:val="24"/>
                <w:szCs w:val="24"/>
                <w:highlight w:val="none"/>
                <w:lang w:val="zh-CN"/>
              </w:rPr>
              <w:t>应提供车辆的行驶证、租赁协议（</w:t>
            </w:r>
            <w:r>
              <w:rPr>
                <w:rFonts w:hint="eastAsia" w:ascii="Times New Roman" w:hAnsi="Times New Roman" w:cs="Times New Roman"/>
                <w:b/>
                <w:bCs/>
                <w:color w:val="auto"/>
                <w:sz w:val="24"/>
                <w:szCs w:val="24"/>
                <w:highlight w:val="none"/>
              </w:rPr>
              <w:t>购买凭证</w:t>
            </w:r>
            <w:r>
              <w:rPr>
                <w:rFonts w:hint="eastAsia" w:ascii="Times New Roman" w:hAnsi="Times New Roman" w:cs="Times New Roman"/>
                <w:b/>
                <w:bCs/>
                <w:color w:val="auto"/>
                <w:sz w:val="24"/>
                <w:szCs w:val="24"/>
                <w:highlight w:val="none"/>
                <w:lang w:val="zh-CN"/>
              </w:rPr>
              <w:t>）、</w:t>
            </w:r>
            <w:r>
              <w:rPr>
                <w:rFonts w:hint="eastAsia" w:ascii="Times New Roman" w:hAnsi="Times New Roman" w:cs="Times New Roman"/>
                <w:b/>
                <w:bCs/>
                <w:color w:val="auto"/>
                <w:sz w:val="24"/>
                <w:szCs w:val="24"/>
                <w:highlight w:val="none"/>
              </w:rPr>
              <w:t>车辆照片</w:t>
            </w:r>
            <w:r>
              <w:rPr>
                <w:rFonts w:hint="eastAsia" w:ascii="Times New Roman" w:hAnsi="Times New Roman" w:cs="Times New Roman"/>
                <w:b/>
                <w:bCs/>
                <w:color w:val="auto"/>
                <w:sz w:val="24"/>
                <w:szCs w:val="24"/>
                <w:highlight w:val="none"/>
                <w:lang w:eastAsia="zh-CN"/>
              </w:rPr>
              <w:t>，</w:t>
            </w:r>
            <w:r>
              <w:rPr>
                <w:rFonts w:hint="eastAsia"/>
                <w:b/>
                <w:bCs/>
                <w:color w:val="auto"/>
                <w:sz w:val="24"/>
                <w:highlight w:val="none"/>
              </w:rPr>
              <w:t>未提供、漏提供的</w:t>
            </w:r>
            <w:r>
              <w:rPr>
                <w:rFonts w:hint="eastAsia" w:ascii="Times New Roman" w:hAnsi="Times New Roman" w:cs="Times New Roman"/>
                <w:b/>
                <w:bCs/>
                <w:color w:val="auto"/>
                <w:sz w:val="24"/>
                <w:szCs w:val="24"/>
                <w:highlight w:val="none"/>
              </w:rPr>
              <w:t>不得分）</w:t>
            </w:r>
            <w:r>
              <w:rPr>
                <w:rFonts w:hint="eastAsia" w:ascii="宋体" w:hAnsi="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99" w:type="dxa"/>
            <w:tcBorders>
              <w:top w:val="single" w:color="auto" w:sz="4" w:space="0"/>
            </w:tcBorders>
            <w:vAlign w:val="center"/>
          </w:tcPr>
          <w:p>
            <w:pPr>
              <w:spacing w:line="380" w:lineRule="exact"/>
              <w:jc w:val="center"/>
              <w:textAlignment w:val="baseline"/>
              <w:rPr>
                <w:rFonts w:ascii="宋体" w:hAnsi="宋体"/>
                <w:color w:val="000000"/>
                <w:sz w:val="24"/>
                <w:szCs w:val="24"/>
              </w:rPr>
            </w:pPr>
            <w:r>
              <w:rPr>
                <w:rFonts w:hint="eastAsia" w:ascii="宋体" w:hAnsi="宋体"/>
                <w:color w:val="000000"/>
                <w:sz w:val="24"/>
                <w:szCs w:val="24"/>
              </w:rPr>
              <w:t>2</w:t>
            </w:r>
          </w:p>
        </w:tc>
        <w:tc>
          <w:tcPr>
            <w:tcW w:w="1074" w:type="dxa"/>
            <w:tcBorders>
              <w:bottom w:val="single" w:color="auto" w:sz="4" w:space="0"/>
            </w:tcBorders>
            <w:vAlign w:val="center"/>
          </w:tcPr>
          <w:p>
            <w:pPr>
              <w:tabs>
                <w:tab w:val="left" w:pos="741"/>
                <w:tab w:val="left" w:pos="1642"/>
                <w:tab w:val="left" w:pos="3363"/>
                <w:tab w:val="left" w:pos="3887"/>
                <w:tab w:val="left" w:pos="9649"/>
              </w:tabs>
              <w:spacing w:line="360" w:lineRule="exact"/>
              <w:jc w:val="center"/>
              <w:textAlignment w:val="baseline"/>
              <w:rPr>
                <w:rFonts w:ascii="宋体" w:hAnsi="宋体"/>
                <w:color w:val="000000"/>
                <w:sz w:val="24"/>
                <w:szCs w:val="24"/>
              </w:rPr>
            </w:pPr>
            <w:r>
              <w:rPr>
                <w:rFonts w:hint="eastAsia" w:ascii="Times New Roman" w:hAnsi="Times New Roman" w:cs="Times New Roman"/>
                <w:color w:val="auto"/>
                <w:sz w:val="24"/>
                <w:szCs w:val="24"/>
                <w:highlight w:val="none"/>
              </w:rPr>
              <w:t>食材验收标准</w:t>
            </w:r>
          </w:p>
        </w:tc>
        <w:tc>
          <w:tcPr>
            <w:tcW w:w="1050" w:type="dxa"/>
            <w:tcBorders>
              <w:bottom w:val="single" w:color="auto" w:sz="4" w:space="0"/>
            </w:tcBorders>
            <w:vAlign w:val="center"/>
          </w:tcPr>
          <w:p>
            <w:pPr>
              <w:tabs>
                <w:tab w:val="left" w:pos="741"/>
                <w:tab w:val="left" w:pos="1642"/>
                <w:tab w:val="left" w:pos="3363"/>
                <w:tab w:val="left" w:pos="3887"/>
                <w:tab w:val="left" w:pos="9649"/>
              </w:tabs>
              <w:spacing w:line="360" w:lineRule="exact"/>
              <w:jc w:val="center"/>
              <w:textAlignment w:val="baseline"/>
              <w:rPr>
                <w:rFonts w:ascii="宋体" w:hAnsi="宋体"/>
                <w:color w:val="000000"/>
                <w:sz w:val="24"/>
                <w:szCs w:val="24"/>
              </w:rPr>
            </w:pPr>
            <w:r>
              <w:rPr>
                <w:rFonts w:hint="eastAsia" w:ascii="宋体" w:hAnsi="宋体"/>
                <w:color w:val="000000"/>
                <w:sz w:val="24"/>
                <w:szCs w:val="24"/>
              </w:rPr>
              <w:t>0-</w:t>
            </w:r>
            <w:r>
              <w:rPr>
                <w:rFonts w:hint="eastAsia" w:ascii="宋体" w:hAnsi="宋体"/>
                <w:color w:val="000000"/>
                <w:sz w:val="24"/>
                <w:szCs w:val="24"/>
                <w:lang w:val="en-US" w:eastAsia="zh-CN"/>
              </w:rPr>
              <w:t>15</w:t>
            </w:r>
            <w:r>
              <w:rPr>
                <w:rFonts w:hint="eastAsia" w:ascii="宋体" w:hAnsi="宋体"/>
                <w:color w:val="000000"/>
                <w:sz w:val="24"/>
                <w:szCs w:val="24"/>
              </w:rPr>
              <w:t>分</w:t>
            </w:r>
          </w:p>
        </w:tc>
        <w:tc>
          <w:tcPr>
            <w:tcW w:w="6818" w:type="dxa"/>
            <w:vAlign w:val="center"/>
          </w:tcPr>
          <w:p>
            <w:pPr>
              <w:spacing w:line="360" w:lineRule="exac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列明8种食材验收标准，得</w:t>
            </w:r>
            <w:r>
              <w:rPr>
                <w:rFonts w:hint="eastAsia" w:ascii="Times New Roman" w:hAnsi="Times New Roman" w:cs="Times New Roman"/>
                <w:color w:val="auto"/>
                <w:sz w:val="24"/>
                <w:szCs w:val="24"/>
                <w:highlight w:val="none"/>
                <w:lang w:val="en-US" w:eastAsia="zh-CN"/>
              </w:rPr>
              <w:t>8</w:t>
            </w:r>
            <w:r>
              <w:rPr>
                <w:rFonts w:hint="eastAsia" w:ascii="Times New Roman" w:hAnsi="Times New Roman" w:cs="Times New Roman"/>
                <w:color w:val="auto"/>
                <w:sz w:val="24"/>
                <w:szCs w:val="24"/>
                <w:highlight w:val="none"/>
              </w:rPr>
              <w:t>分；</w:t>
            </w:r>
          </w:p>
          <w:p>
            <w:pPr>
              <w:spacing w:line="360" w:lineRule="exac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列明10种以上食材验收标准，得</w:t>
            </w:r>
            <w:r>
              <w:rPr>
                <w:rFonts w:hint="eastAsia" w:ascii="Times New Roman" w:hAnsi="Times New Roman" w:cs="Times New Roman"/>
                <w:color w:val="auto"/>
                <w:sz w:val="24"/>
                <w:szCs w:val="24"/>
                <w:highlight w:val="none"/>
                <w:lang w:val="en-US" w:eastAsia="zh-CN"/>
              </w:rPr>
              <w:t>15</w:t>
            </w:r>
            <w:r>
              <w:rPr>
                <w:rFonts w:hint="eastAsia" w:ascii="Times New Roman" w:hAnsi="Times New Roman" w:cs="Times New Roman"/>
                <w:color w:val="auto"/>
                <w:sz w:val="24"/>
                <w:szCs w:val="24"/>
                <w:highlight w:val="none"/>
              </w:rPr>
              <w:t>分。</w:t>
            </w:r>
          </w:p>
          <w:p>
            <w:pPr>
              <w:tabs>
                <w:tab w:val="left" w:pos="741"/>
                <w:tab w:val="left" w:pos="1642"/>
                <w:tab w:val="left" w:pos="3363"/>
                <w:tab w:val="left" w:pos="3887"/>
                <w:tab w:val="left" w:pos="9649"/>
              </w:tabs>
              <w:spacing w:line="360" w:lineRule="exact"/>
              <w:jc w:val="left"/>
              <w:textAlignment w:val="baseline"/>
              <w:rPr>
                <w:rFonts w:ascii="宋体" w:hAnsi="宋体"/>
                <w:color w:val="000000"/>
                <w:sz w:val="24"/>
                <w:szCs w:val="24"/>
              </w:rPr>
            </w:pPr>
            <w:r>
              <w:rPr>
                <w:rFonts w:hint="eastAsia" w:ascii="Times New Roman" w:hAnsi="Times New Roman" w:cs="Times New Roman"/>
                <w:b/>
                <w:bCs/>
                <w:color w:val="auto"/>
                <w:sz w:val="24"/>
                <w:szCs w:val="24"/>
                <w:highlight w:val="none"/>
              </w:rPr>
              <w:t>（以此次供应类别进行分类，提供相应的证明材料中需载明科学合理的食材验收标准，并承诺按照此标准进行配送。未提供相应证明材料的，验收标准不切实际的，不得分）。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99" w:type="dxa"/>
            <w:tcBorders>
              <w:top w:val="single" w:color="auto" w:sz="4" w:space="0"/>
            </w:tcBorders>
            <w:vAlign w:val="center"/>
          </w:tcPr>
          <w:p>
            <w:pPr>
              <w:spacing w:line="380" w:lineRule="exact"/>
              <w:jc w:val="center"/>
              <w:textAlignment w:val="baseline"/>
              <w:rPr>
                <w:rFonts w:hint="eastAsia" w:ascii="宋体" w:hAnsi="宋体" w:eastAsia="宋体"/>
                <w:color w:val="000000"/>
                <w:sz w:val="24"/>
                <w:szCs w:val="24"/>
                <w:lang w:eastAsia="zh-CN"/>
              </w:rPr>
            </w:pPr>
            <w:r>
              <w:rPr>
                <w:rFonts w:hint="eastAsia" w:ascii="宋体" w:hAnsi="宋体"/>
                <w:color w:val="000000"/>
                <w:sz w:val="24"/>
                <w:szCs w:val="24"/>
                <w:lang w:val="en-US" w:eastAsia="zh-CN"/>
              </w:rPr>
              <w:t>3</w:t>
            </w:r>
          </w:p>
        </w:tc>
        <w:tc>
          <w:tcPr>
            <w:tcW w:w="1074" w:type="dxa"/>
            <w:tcBorders>
              <w:top w:val="single" w:color="auto" w:sz="4" w:space="0"/>
            </w:tcBorders>
            <w:vAlign w:val="center"/>
          </w:tcPr>
          <w:p>
            <w:pPr>
              <w:spacing w:line="380" w:lineRule="exact"/>
              <w:jc w:val="center"/>
              <w:textAlignment w:val="baseline"/>
              <w:rPr>
                <w:rFonts w:hint="eastAsia" w:ascii="宋体" w:hAnsi="宋体" w:eastAsia="宋体"/>
                <w:color w:val="000000"/>
                <w:sz w:val="24"/>
                <w:szCs w:val="24"/>
                <w:lang w:eastAsia="zh-CN"/>
              </w:rPr>
            </w:pPr>
            <w:r>
              <w:rPr>
                <w:rFonts w:hint="eastAsia" w:ascii="宋体" w:hAnsi="宋体"/>
                <w:color w:val="000000"/>
                <w:sz w:val="24"/>
                <w:szCs w:val="24"/>
                <w:lang w:val="en-US" w:eastAsia="zh-CN"/>
              </w:rPr>
              <w:t>货物配送方案</w:t>
            </w:r>
          </w:p>
        </w:tc>
        <w:tc>
          <w:tcPr>
            <w:tcW w:w="1050" w:type="dxa"/>
            <w:vAlign w:val="center"/>
          </w:tcPr>
          <w:p>
            <w:pPr>
              <w:pStyle w:val="47"/>
              <w:spacing w:line="380" w:lineRule="exact"/>
              <w:jc w:val="center"/>
              <w:textAlignment w:val="baseline"/>
              <w:rPr>
                <w:rFonts w:ascii="宋体" w:hAnsi="宋体"/>
                <w:color w:val="000000"/>
                <w:szCs w:val="21"/>
              </w:rPr>
            </w:pPr>
            <w:r>
              <w:rPr>
                <w:rFonts w:hint="eastAsia" w:ascii="宋体" w:hAnsi="宋体"/>
                <w:color w:val="000000"/>
                <w:sz w:val="24"/>
                <w:szCs w:val="24"/>
              </w:rPr>
              <w:t>0-</w:t>
            </w:r>
            <w:r>
              <w:rPr>
                <w:rFonts w:hint="eastAsia" w:ascii="宋体" w:hAnsi="宋体"/>
                <w:color w:val="000000"/>
                <w:sz w:val="24"/>
                <w:szCs w:val="24"/>
                <w:lang w:val="en-US" w:eastAsia="zh-CN"/>
              </w:rPr>
              <w:t>10</w:t>
            </w:r>
            <w:r>
              <w:rPr>
                <w:rFonts w:hint="eastAsia" w:ascii="宋体" w:hAnsi="宋体"/>
                <w:color w:val="000000"/>
                <w:sz w:val="24"/>
                <w:szCs w:val="24"/>
              </w:rPr>
              <w:t>分</w:t>
            </w:r>
          </w:p>
        </w:tc>
        <w:tc>
          <w:tcPr>
            <w:tcW w:w="6818" w:type="dxa"/>
          </w:tcPr>
          <w:p>
            <w:pPr>
              <w:pStyle w:val="40"/>
              <w:spacing w:line="340" w:lineRule="exact"/>
              <w:jc w:val="both"/>
              <w:textAlignment w:val="baseline"/>
              <w:rPr>
                <w:rFonts w:hint="eastAsia" w:hAnsi="宋体" w:eastAsia="宋体"/>
                <w:kern w:val="2"/>
                <w:lang w:eastAsia="zh-CN"/>
              </w:rPr>
            </w:pPr>
            <w:r>
              <w:rPr>
                <w:rFonts w:hint="eastAsia" w:hAnsi="宋体"/>
                <w:kern w:val="2"/>
              </w:rPr>
              <w:t>综合考虑配送方案是否满足项目需求，包括常规配送及应急配送：全面性、针对性、合理可行性、及时高效等</w:t>
            </w:r>
            <w:r>
              <w:rPr>
                <w:rFonts w:hint="eastAsia" w:hAnsi="宋体"/>
                <w:kern w:val="2"/>
                <w:lang w:eastAsia="zh-CN"/>
              </w:rPr>
              <w:t>；</w:t>
            </w:r>
            <w:r>
              <w:rPr>
                <w:rFonts w:hint="eastAsia" w:hAnsi="宋体"/>
                <w:kern w:val="2"/>
              </w:rPr>
              <w:t>配送方案完整全面、针对性强、合理可行、及时高效，完全满足采购需求的得10分</w:t>
            </w:r>
            <w:r>
              <w:rPr>
                <w:rFonts w:hint="eastAsia" w:hAnsi="宋体"/>
                <w:kern w:val="2"/>
                <w:lang w:eastAsia="zh-CN"/>
              </w:rPr>
              <w:t>，</w:t>
            </w:r>
            <w:r>
              <w:rPr>
                <w:rFonts w:hint="eastAsia" w:ascii="宋体" w:hAnsi="宋体" w:eastAsia="宋体" w:cs="宋体"/>
                <w:kern w:val="2"/>
                <w:sz w:val="24"/>
                <w:szCs w:val="24"/>
                <w:lang w:val="en-US" w:eastAsia="zh-CN" w:bidi="ar-SA"/>
              </w:rPr>
              <w:t>欠合理的，每处扣1分，扣完为止。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699" w:type="dxa"/>
            <w:tcBorders>
              <w:top w:val="single" w:color="auto" w:sz="4" w:space="0"/>
              <w:bottom w:val="single" w:color="auto" w:sz="4" w:space="0"/>
            </w:tcBorders>
            <w:vAlign w:val="center"/>
          </w:tcPr>
          <w:p>
            <w:pPr>
              <w:spacing w:line="380" w:lineRule="exact"/>
              <w:jc w:val="center"/>
              <w:textAlignment w:val="baseline"/>
              <w:rPr>
                <w:rFonts w:hint="eastAsia" w:ascii="宋体" w:hAnsi="宋体" w:eastAsia="宋体"/>
                <w:color w:val="000000"/>
                <w:sz w:val="24"/>
                <w:szCs w:val="24"/>
                <w:lang w:eastAsia="zh-CN"/>
              </w:rPr>
            </w:pPr>
            <w:r>
              <w:rPr>
                <w:rFonts w:hint="eastAsia" w:ascii="宋体" w:hAnsi="宋体"/>
                <w:color w:val="000000"/>
                <w:sz w:val="24"/>
                <w:szCs w:val="24"/>
                <w:lang w:val="en-US" w:eastAsia="zh-CN"/>
              </w:rPr>
              <w:t>4</w:t>
            </w:r>
          </w:p>
        </w:tc>
        <w:tc>
          <w:tcPr>
            <w:tcW w:w="1074" w:type="dxa"/>
            <w:tcBorders>
              <w:top w:val="single" w:color="auto" w:sz="4" w:space="0"/>
              <w:bottom w:val="single" w:color="auto" w:sz="4" w:space="0"/>
            </w:tcBorders>
            <w:vAlign w:val="center"/>
          </w:tcPr>
          <w:p>
            <w:pPr>
              <w:spacing w:line="380" w:lineRule="exact"/>
              <w:jc w:val="center"/>
              <w:textAlignment w:val="baseline"/>
              <w:rPr>
                <w:rFonts w:ascii="宋体" w:hAnsi="宋体"/>
                <w:color w:val="000000"/>
                <w:sz w:val="24"/>
                <w:szCs w:val="24"/>
              </w:rPr>
            </w:pPr>
            <w:r>
              <w:rPr>
                <w:rFonts w:hint="eastAsia" w:ascii="Times New Roman" w:hAnsi="Times New Roman" w:cs="Times New Roman"/>
                <w:color w:val="auto"/>
                <w:sz w:val="24"/>
                <w:szCs w:val="24"/>
                <w:highlight w:val="none"/>
              </w:rPr>
              <w:t>货源可靠性保障程度</w:t>
            </w:r>
          </w:p>
        </w:tc>
        <w:tc>
          <w:tcPr>
            <w:tcW w:w="1050" w:type="dxa"/>
            <w:vAlign w:val="center"/>
          </w:tcPr>
          <w:p>
            <w:pPr>
              <w:pStyle w:val="47"/>
              <w:spacing w:line="380" w:lineRule="exact"/>
              <w:jc w:val="center"/>
              <w:textAlignment w:val="baseline"/>
              <w:rPr>
                <w:rFonts w:ascii="宋体" w:hAnsi="宋体"/>
                <w:color w:val="000000"/>
                <w:sz w:val="24"/>
                <w:szCs w:val="24"/>
              </w:rPr>
            </w:pPr>
            <w:r>
              <w:rPr>
                <w:rFonts w:hint="eastAsia" w:ascii="宋体" w:hAnsi="宋体"/>
                <w:color w:val="000000"/>
                <w:sz w:val="24"/>
                <w:szCs w:val="24"/>
              </w:rPr>
              <w:t>0-</w:t>
            </w:r>
            <w:r>
              <w:rPr>
                <w:rFonts w:hint="eastAsia" w:ascii="宋体" w:hAnsi="宋体"/>
                <w:color w:val="000000"/>
                <w:sz w:val="24"/>
                <w:szCs w:val="24"/>
                <w:lang w:val="en-US" w:eastAsia="zh-CN"/>
              </w:rPr>
              <w:t>10</w:t>
            </w:r>
            <w:r>
              <w:rPr>
                <w:rFonts w:hint="eastAsia" w:ascii="宋体" w:hAnsi="宋体"/>
                <w:color w:val="000000"/>
                <w:sz w:val="24"/>
                <w:szCs w:val="24"/>
              </w:rPr>
              <w:t>分</w:t>
            </w:r>
          </w:p>
        </w:tc>
        <w:tc>
          <w:tcPr>
            <w:tcW w:w="6818" w:type="dxa"/>
          </w:tcPr>
          <w:p>
            <w:pPr>
              <w:spacing w:line="360" w:lineRule="exac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按照此次供应类别，提供4种以上货品品牌官网截图和口碑情况等证明资料，并提供确保货品质量的书面承诺证明，得</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rPr>
              <w:t>分，每多一种加1分，最高</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color w:val="auto"/>
                <w:sz w:val="24"/>
                <w:szCs w:val="24"/>
                <w:highlight w:val="none"/>
              </w:rPr>
              <w:t>分。</w:t>
            </w:r>
          </w:p>
          <w:p>
            <w:pPr>
              <w:pStyle w:val="40"/>
              <w:spacing w:line="340" w:lineRule="exact"/>
              <w:jc w:val="both"/>
              <w:textAlignment w:val="baseline"/>
              <w:rPr>
                <w:rFonts w:hint="eastAsia"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rPr>
              <w:t>按照此次供应类别，提供4种以上可靠机构背书、货品相关质检报告、货品品牌官网截图和口碑情况等证明资料，并提供确保货品质量的书面承诺证明，得</w:t>
            </w:r>
            <w:r>
              <w:rPr>
                <w:rFonts w:hint="eastAsia" w:asci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rPr>
              <w:t>分，每多一种加2分，最高</w:t>
            </w:r>
            <w:r>
              <w:rPr>
                <w:rFonts w:hint="eastAsia" w:ascii="Times New Roman" w:cs="Times New Roman"/>
                <w:color w:val="auto"/>
                <w:sz w:val="24"/>
                <w:szCs w:val="24"/>
                <w:highlight w:val="none"/>
                <w:lang w:val="en-US" w:eastAsia="zh-CN"/>
              </w:rPr>
              <w:t>6</w:t>
            </w:r>
            <w:r>
              <w:rPr>
                <w:rFonts w:hint="eastAsia" w:ascii="Times New Roman" w:hAnsi="Times New Roman" w:cs="Times New Roman"/>
                <w:color w:val="auto"/>
                <w:sz w:val="24"/>
                <w:szCs w:val="24"/>
                <w:highlight w:val="none"/>
              </w:rPr>
              <w:t>分</w:t>
            </w:r>
            <w:r>
              <w:rPr>
                <w:rFonts w:hint="eastAsia" w:ascii="Times New Roman" w:hAnsi="Times New Roman" w:cs="Times New Roman"/>
                <w:color w:val="auto"/>
                <w:sz w:val="24"/>
                <w:szCs w:val="24"/>
                <w:highlight w:val="none"/>
                <w:lang w:eastAsia="zh-CN"/>
              </w:rPr>
              <w:t>。</w:t>
            </w:r>
          </w:p>
          <w:p>
            <w:pPr>
              <w:pStyle w:val="40"/>
              <w:spacing w:line="340" w:lineRule="exact"/>
              <w:jc w:val="both"/>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注：以上两项可累加计分。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699" w:type="dxa"/>
            <w:tcBorders>
              <w:top w:val="single" w:color="auto" w:sz="4" w:space="0"/>
              <w:bottom w:val="single" w:color="auto" w:sz="4" w:space="0"/>
            </w:tcBorders>
            <w:vAlign w:val="center"/>
          </w:tcPr>
          <w:p>
            <w:pPr>
              <w:spacing w:line="380" w:lineRule="exact"/>
              <w:jc w:val="center"/>
              <w:textAlignment w:val="baseline"/>
              <w:rPr>
                <w:rFonts w:hint="default" w:ascii="宋体" w:hAnsi="宋体"/>
                <w:color w:val="000000"/>
                <w:sz w:val="24"/>
                <w:szCs w:val="24"/>
                <w:lang w:val="en-US" w:eastAsia="zh-CN"/>
              </w:rPr>
            </w:pPr>
            <w:r>
              <w:rPr>
                <w:rFonts w:hint="eastAsia" w:ascii="宋体" w:hAnsi="宋体"/>
                <w:color w:val="000000"/>
                <w:sz w:val="24"/>
                <w:szCs w:val="24"/>
                <w:lang w:val="en-US" w:eastAsia="zh-CN"/>
              </w:rPr>
              <w:t>5</w:t>
            </w:r>
          </w:p>
        </w:tc>
        <w:tc>
          <w:tcPr>
            <w:tcW w:w="1074" w:type="dxa"/>
            <w:tcBorders>
              <w:top w:val="single" w:color="auto" w:sz="4" w:space="0"/>
              <w:bottom w:val="single" w:color="auto" w:sz="4" w:space="0"/>
            </w:tcBorders>
            <w:vAlign w:val="center"/>
          </w:tcPr>
          <w:p>
            <w:pPr>
              <w:spacing w:line="380" w:lineRule="exact"/>
              <w:jc w:val="center"/>
              <w:textAlignment w:val="baseline"/>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服务方案</w:t>
            </w:r>
          </w:p>
        </w:tc>
        <w:tc>
          <w:tcPr>
            <w:tcW w:w="1050" w:type="dxa"/>
            <w:vAlign w:val="center"/>
          </w:tcPr>
          <w:p>
            <w:pPr>
              <w:pStyle w:val="47"/>
              <w:spacing w:line="380" w:lineRule="exact"/>
              <w:jc w:val="center"/>
              <w:textAlignment w:val="baseline"/>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0-5分</w:t>
            </w:r>
          </w:p>
        </w:tc>
        <w:tc>
          <w:tcPr>
            <w:tcW w:w="6818" w:type="dxa"/>
          </w:tcPr>
          <w:p>
            <w:pPr>
              <w:pStyle w:val="40"/>
              <w:spacing w:line="340" w:lineRule="exact"/>
              <w:jc w:val="both"/>
              <w:textAlignment w:val="baseline"/>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投标人按项目理解制定详细服务方案，如每个环节合理安排专职人员推进各项工作有序开展，保证项目按计划交付的基本承诺内容，包括不限于：订单、到货、退换、报账</w:t>
            </w:r>
            <w:r>
              <w:rPr>
                <w:rFonts w:hint="eastAsia" w:ascii="Times New Roman" w:cs="Times New Roman"/>
                <w:color w:val="auto"/>
                <w:sz w:val="24"/>
                <w:szCs w:val="24"/>
                <w:highlight w:val="none"/>
                <w:lang w:val="en-US" w:eastAsia="zh-CN"/>
              </w:rPr>
              <w:t>，内容全面详细合理的得5分，</w:t>
            </w:r>
            <w:r>
              <w:rPr>
                <w:rFonts w:hint="eastAsia" w:ascii="宋体" w:hAnsi="宋体" w:eastAsia="宋体" w:cs="宋体"/>
                <w:kern w:val="2"/>
                <w:sz w:val="24"/>
                <w:szCs w:val="24"/>
                <w:lang w:val="en-US" w:eastAsia="zh-CN" w:bidi="ar-SA"/>
              </w:rPr>
              <w:t>欠合理的，每处扣1分，扣完为止。</w:t>
            </w:r>
          </w:p>
        </w:tc>
      </w:tr>
    </w:tbl>
    <w:p>
      <w:pPr>
        <w:spacing w:line="400" w:lineRule="exact"/>
        <w:rPr>
          <w:rFonts w:ascii="宋体" w:hAnsi="宋体"/>
          <w:b/>
          <w:bCs/>
        </w:rPr>
      </w:pPr>
      <w:r>
        <w:rPr>
          <w:rFonts w:hint="eastAsia" w:ascii="宋体" w:hAnsi="宋体"/>
          <w:bCs/>
          <w:sz w:val="24"/>
        </w:rPr>
        <w:t>26.5评</w:t>
      </w:r>
      <w:r>
        <w:rPr>
          <w:rFonts w:hint="eastAsia" w:ascii="宋体" w:hAnsi="宋体"/>
          <w:sz w:val="24"/>
          <w:szCs w:val="24"/>
        </w:rPr>
        <w:t>标结果按评审后得分由高到低顺序排列。得分相同的，按投标报价由低到高顺序排列。得分且投标报价相同的，按技术指标优劣顺序排列。</w:t>
      </w:r>
    </w:p>
    <w:p>
      <w:pPr>
        <w:pStyle w:val="12"/>
        <w:spacing w:before="5" w:line="400" w:lineRule="exact"/>
        <w:ind w:left="0"/>
        <w:rPr>
          <w:rFonts w:ascii="宋体" w:hAnsi="宋体"/>
          <w:b/>
          <w:bCs/>
        </w:rPr>
      </w:pPr>
      <w:r>
        <w:rPr>
          <w:rFonts w:hint="eastAsia" w:ascii="宋体" w:hAnsi="宋体"/>
          <w:b/>
          <w:bCs/>
        </w:rPr>
        <w:t>27.评标过程的保密性</w:t>
      </w:r>
    </w:p>
    <w:p>
      <w:pPr>
        <w:spacing w:line="400" w:lineRule="exact"/>
        <w:rPr>
          <w:rFonts w:ascii="宋体" w:hAnsi="宋体"/>
          <w:sz w:val="24"/>
        </w:rPr>
      </w:pPr>
      <w:r>
        <w:rPr>
          <w:rFonts w:hint="eastAsia" w:ascii="宋体" w:hAnsi="宋体"/>
          <w:sz w:val="24"/>
        </w:rPr>
        <w:t>27.1 开标后，直到授予合同为止，凡是属于审查、澄清、评价和比较的有关资料以及授标建议等评委或参与评标的有关工作人员均不得向投标人或其他无关的人员透露，违者给予警告、取消担任评委的资格，不得再参加任何项目的评标。</w:t>
      </w:r>
    </w:p>
    <w:p>
      <w:pPr>
        <w:spacing w:line="400" w:lineRule="exact"/>
        <w:rPr>
          <w:rFonts w:ascii="宋体" w:hAnsi="宋体"/>
          <w:sz w:val="24"/>
        </w:rPr>
      </w:pPr>
      <w:r>
        <w:rPr>
          <w:rFonts w:hint="eastAsia" w:ascii="宋体" w:hAnsi="宋体"/>
          <w:sz w:val="24"/>
        </w:rPr>
        <w:t>27.2 投标人在评标过程中，所进行的力图影响评标结果的不符合《政府采购法》等及本次招标中有关规定的活动，将被取消其中标资格。</w:t>
      </w:r>
      <w:bookmarkStart w:id="64" w:name="_Toc356488107"/>
      <w:bookmarkStart w:id="65" w:name="_Toc349573126"/>
      <w:bookmarkStart w:id="66" w:name="_Toc349637925"/>
      <w:bookmarkStart w:id="67" w:name="_Toc298240410"/>
      <w:bookmarkStart w:id="68" w:name="_Toc267301287"/>
    </w:p>
    <w:p>
      <w:pPr>
        <w:spacing w:line="400" w:lineRule="exact"/>
        <w:jc w:val="center"/>
        <w:rPr>
          <w:rFonts w:ascii="宋体" w:hAnsi="宋体"/>
          <w:b/>
          <w:bCs/>
          <w:sz w:val="28"/>
          <w:szCs w:val="28"/>
        </w:rPr>
      </w:pPr>
      <w:r>
        <w:rPr>
          <w:rFonts w:hint="eastAsia" w:ascii="宋体" w:hAnsi="宋体"/>
          <w:b/>
          <w:bCs/>
          <w:sz w:val="28"/>
          <w:szCs w:val="28"/>
        </w:rPr>
        <w:t>六、质疑处理</w:t>
      </w:r>
    </w:p>
    <w:p>
      <w:pPr>
        <w:spacing w:line="400" w:lineRule="exact"/>
        <w:rPr>
          <w:rFonts w:ascii="宋体" w:hAnsi="宋体"/>
          <w:b/>
          <w:bCs/>
          <w:sz w:val="24"/>
        </w:rPr>
      </w:pPr>
      <w:r>
        <w:rPr>
          <w:rFonts w:hint="eastAsia" w:ascii="宋体" w:hAnsi="宋体"/>
          <w:b/>
          <w:bCs/>
          <w:sz w:val="24"/>
        </w:rPr>
        <w:t>28、质疑提出</w:t>
      </w:r>
    </w:p>
    <w:p>
      <w:pPr>
        <w:spacing w:line="400" w:lineRule="exact"/>
        <w:rPr>
          <w:rFonts w:hint="eastAsia" w:ascii="宋体" w:hAnsi="宋体"/>
          <w:b/>
          <w:bCs/>
          <w:sz w:val="24"/>
        </w:rPr>
      </w:pPr>
      <w:r>
        <w:rPr>
          <w:rFonts w:hint="eastAsia" w:ascii="宋体" w:hAnsi="宋体"/>
          <w:sz w:val="24"/>
        </w:rPr>
        <w:t>28.1投标人认为招标过程或中标结果使自己的合法权益受到损害的，应当在知道或者应知其权益受到损害之日起七个工作日内，一次性以书面形式提出质疑。</w:t>
      </w:r>
      <w:r>
        <w:rPr>
          <w:rFonts w:hint="eastAsia" w:ascii="宋体" w:hAnsi="宋体"/>
          <w:sz w:val="24"/>
          <w:lang w:val="en-US" w:eastAsia="zh-CN"/>
        </w:rPr>
        <w:t>投标人质疑应按照财政部制定的《政府采购质疑函范本》格式（可从财政部官方网站下载）和《政府采购质疑和投诉办法》的要求，在法定质疑期内以纸质形式提出质疑，针对同一采购程序环节的质疑应一次性提出。</w:t>
      </w:r>
      <w:r>
        <w:rPr>
          <w:rFonts w:hint="eastAsia" w:ascii="宋体" w:hAnsi="宋体"/>
          <w:b/>
          <w:bCs/>
          <w:sz w:val="24"/>
          <w:lang w:val="en-US" w:eastAsia="zh-CN"/>
        </w:rPr>
        <w:t>超出法定质疑期的、重复提出的、分次提出的或内容、形式不符合《政府采购质疑和投诉办法》的，质疑供应商将依法承担不利后果。</w:t>
      </w:r>
    </w:p>
    <w:p>
      <w:pPr>
        <w:spacing w:line="400" w:lineRule="exact"/>
        <w:rPr>
          <w:rFonts w:ascii="宋体" w:hAnsi="宋体"/>
          <w:sz w:val="24"/>
        </w:rPr>
      </w:pPr>
      <w:r>
        <w:rPr>
          <w:rFonts w:hint="eastAsia" w:ascii="宋体" w:hAnsi="宋体"/>
          <w:sz w:val="24"/>
        </w:rPr>
        <w:t>28.2投标人提出质疑应当提交质疑函和必要的证明材料。质疑函应当包括下列内容：</w:t>
      </w:r>
    </w:p>
    <w:p>
      <w:pPr>
        <w:spacing w:line="400" w:lineRule="exact"/>
        <w:rPr>
          <w:rFonts w:ascii="宋体" w:hAnsi="宋体"/>
          <w:sz w:val="24"/>
        </w:rPr>
      </w:pPr>
      <w:r>
        <w:rPr>
          <w:rFonts w:hint="eastAsia" w:ascii="宋体" w:hAnsi="宋体"/>
          <w:sz w:val="24"/>
        </w:rPr>
        <w:t>　　（1）投标人的姓名或者名称、地址、邮编、联系人及联系电话；</w:t>
      </w:r>
    </w:p>
    <w:p>
      <w:pPr>
        <w:spacing w:line="400" w:lineRule="exact"/>
        <w:rPr>
          <w:rFonts w:ascii="宋体" w:hAnsi="宋体"/>
          <w:sz w:val="24"/>
        </w:rPr>
      </w:pPr>
      <w:r>
        <w:rPr>
          <w:rFonts w:hint="eastAsia" w:ascii="宋体" w:hAnsi="宋体"/>
          <w:sz w:val="24"/>
        </w:rPr>
        <w:t>　　（2）质疑项目的名称、编号；</w:t>
      </w:r>
    </w:p>
    <w:p>
      <w:pPr>
        <w:spacing w:line="400" w:lineRule="exact"/>
        <w:rPr>
          <w:rFonts w:ascii="宋体" w:hAnsi="宋体"/>
          <w:sz w:val="24"/>
        </w:rPr>
      </w:pPr>
      <w:r>
        <w:rPr>
          <w:rFonts w:hint="eastAsia" w:ascii="宋体" w:hAnsi="宋体"/>
          <w:sz w:val="24"/>
        </w:rPr>
        <w:t>　　（3）具体、明确的质疑事项和与质疑事项相关的请求；</w:t>
      </w:r>
    </w:p>
    <w:p>
      <w:pPr>
        <w:spacing w:line="400" w:lineRule="exact"/>
        <w:rPr>
          <w:rFonts w:ascii="宋体" w:hAnsi="宋体"/>
          <w:sz w:val="24"/>
        </w:rPr>
      </w:pPr>
      <w:r>
        <w:rPr>
          <w:rFonts w:hint="eastAsia" w:ascii="宋体" w:hAnsi="宋体"/>
          <w:sz w:val="24"/>
        </w:rPr>
        <w:t>　　（4）事实依据；</w:t>
      </w:r>
    </w:p>
    <w:p>
      <w:pPr>
        <w:spacing w:line="400" w:lineRule="exact"/>
        <w:rPr>
          <w:rFonts w:ascii="宋体" w:hAnsi="宋体"/>
          <w:sz w:val="24"/>
        </w:rPr>
      </w:pPr>
      <w:r>
        <w:rPr>
          <w:rFonts w:hint="eastAsia" w:ascii="宋体" w:hAnsi="宋体"/>
          <w:sz w:val="24"/>
        </w:rPr>
        <w:t>　　（5）必要的法律依据；</w:t>
      </w:r>
    </w:p>
    <w:p>
      <w:pPr>
        <w:spacing w:line="400" w:lineRule="exact"/>
        <w:rPr>
          <w:rFonts w:ascii="宋体" w:hAnsi="宋体"/>
          <w:sz w:val="24"/>
        </w:rPr>
      </w:pPr>
      <w:r>
        <w:rPr>
          <w:rFonts w:hint="eastAsia" w:ascii="宋体" w:hAnsi="宋体"/>
          <w:sz w:val="24"/>
        </w:rPr>
        <w:t>　　（6）提出质疑的日期。</w:t>
      </w:r>
    </w:p>
    <w:p>
      <w:pPr>
        <w:spacing w:line="400" w:lineRule="exact"/>
        <w:ind w:firstLine="480" w:firstLineChars="200"/>
        <w:rPr>
          <w:rFonts w:ascii="宋体" w:hAnsi="宋体"/>
          <w:sz w:val="24"/>
        </w:rPr>
      </w:pPr>
      <w:r>
        <w:rPr>
          <w:rFonts w:hint="eastAsia" w:ascii="宋体" w:hAnsi="宋体"/>
          <w:sz w:val="24"/>
        </w:rPr>
        <w:t>投标人为自然人的，应当由本人签字；投标人为法人或者其他组织的，应当由法定代表人、主要负责人，或者其授权代表签字或者盖章，并加盖公章。</w:t>
      </w:r>
    </w:p>
    <w:p>
      <w:pPr>
        <w:spacing w:line="400" w:lineRule="exact"/>
        <w:rPr>
          <w:rFonts w:ascii="宋体" w:hAnsi="宋体"/>
          <w:sz w:val="24"/>
        </w:rPr>
      </w:pPr>
      <w:r>
        <w:rPr>
          <w:rFonts w:hint="eastAsia" w:ascii="宋体" w:hAnsi="宋体"/>
          <w:sz w:val="24"/>
        </w:rPr>
        <w:t xml:space="preserve">28.3有下列情况之一的质疑不予受理： </w:t>
      </w:r>
    </w:p>
    <w:p>
      <w:pPr>
        <w:spacing w:line="400" w:lineRule="exact"/>
        <w:ind w:firstLine="480" w:firstLineChars="200"/>
        <w:rPr>
          <w:rFonts w:ascii="宋体" w:hAnsi="宋体"/>
          <w:sz w:val="24"/>
        </w:rPr>
      </w:pPr>
      <w:r>
        <w:rPr>
          <w:rFonts w:hint="eastAsia" w:ascii="宋体" w:hAnsi="宋体"/>
          <w:sz w:val="24"/>
        </w:rPr>
        <w:t xml:space="preserve">（1）非投标人提出的质疑； </w:t>
      </w:r>
    </w:p>
    <w:p>
      <w:pPr>
        <w:spacing w:line="400" w:lineRule="exact"/>
        <w:ind w:firstLine="480" w:firstLineChars="200"/>
        <w:rPr>
          <w:rFonts w:ascii="宋体" w:hAnsi="宋体"/>
          <w:sz w:val="24"/>
        </w:rPr>
      </w:pPr>
      <w:r>
        <w:rPr>
          <w:rFonts w:hint="eastAsia" w:ascii="宋体" w:hAnsi="宋体"/>
          <w:sz w:val="24"/>
        </w:rPr>
        <w:t xml:space="preserve">（2）对中标结果没有实质性影响的质疑； </w:t>
      </w:r>
    </w:p>
    <w:p>
      <w:pPr>
        <w:spacing w:line="400" w:lineRule="exact"/>
        <w:ind w:firstLine="480" w:firstLineChars="200"/>
        <w:rPr>
          <w:rFonts w:ascii="宋体" w:hAnsi="宋体"/>
          <w:sz w:val="24"/>
        </w:rPr>
      </w:pPr>
      <w:r>
        <w:rPr>
          <w:rFonts w:hint="eastAsia" w:ascii="宋体" w:hAnsi="宋体"/>
          <w:sz w:val="24"/>
        </w:rPr>
        <w:t xml:space="preserve">（3）无质疑函件或质疑函件缺少投标人法人印章、投标人法定代表人签字、有效授权书和联系方式之一的质疑； </w:t>
      </w:r>
    </w:p>
    <w:p>
      <w:pPr>
        <w:spacing w:line="400" w:lineRule="exact"/>
        <w:ind w:firstLine="480" w:firstLineChars="200"/>
        <w:rPr>
          <w:rFonts w:ascii="宋体" w:hAnsi="宋体"/>
          <w:sz w:val="24"/>
        </w:rPr>
      </w:pPr>
      <w:r>
        <w:rPr>
          <w:rFonts w:hint="eastAsia" w:ascii="宋体" w:hAnsi="宋体"/>
          <w:sz w:val="24"/>
        </w:rPr>
        <w:t xml:space="preserve">（4）相应证明材料不真实或来源不合法的质疑； </w:t>
      </w:r>
    </w:p>
    <w:p>
      <w:pPr>
        <w:spacing w:line="400" w:lineRule="exact"/>
        <w:ind w:firstLine="480" w:firstLineChars="200"/>
        <w:rPr>
          <w:rFonts w:ascii="宋体" w:hAnsi="宋体"/>
          <w:sz w:val="24"/>
        </w:rPr>
      </w:pPr>
      <w:r>
        <w:rPr>
          <w:rFonts w:hint="eastAsia" w:ascii="宋体" w:hAnsi="宋体"/>
          <w:sz w:val="24"/>
        </w:rPr>
        <w:t>（5）未按规定时间或超过公示期提出的质疑。</w:t>
      </w:r>
    </w:p>
    <w:p>
      <w:pPr>
        <w:spacing w:line="400" w:lineRule="exact"/>
        <w:rPr>
          <w:rFonts w:ascii="宋体" w:hAnsi="宋体"/>
          <w:b/>
          <w:bCs/>
          <w:sz w:val="24"/>
        </w:rPr>
      </w:pPr>
      <w:r>
        <w:rPr>
          <w:rFonts w:hint="eastAsia" w:ascii="宋体" w:hAnsi="宋体"/>
          <w:b/>
          <w:bCs/>
          <w:sz w:val="24"/>
        </w:rPr>
        <w:t>29、质疑答复</w:t>
      </w:r>
    </w:p>
    <w:p>
      <w:pPr>
        <w:spacing w:line="400" w:lineRule="exact"/>
        <w:rPr>
          <w:rFonts w:ascii="宋体" w:hAnsi="宋体"/>
          <w:sz w:val="24"/>
        </w:rPr>
      </w:pPr>
      <w:r>
        <w:rPr>
          <w:rFonts w:hint="eastAsia" w:ascii="宋体" w:hAnsi="宋体"/>
          <w:sz w:val="24"/>
        </w:rPr>
        <w:t>29.1招标人或招标代理机构应当在收到质疑函后7个工作日内作出答复，并以书面形式通知质疑投标人。</w:t>
      </w:r>
    </w:p>
    <w:p>
      <w:pPr>
        <w:spacing w:line="400" w:lineRule="exact"/>
        <w:rPr>
          <w:rFonts w:ascii="宋体" w:hAnsi="宋体"/>
          <w:sz w:val="24"/>
        </w:rPr>
      </w:pPr>
      <w:r>
        <w:rPr>
          <w:rFonts w:hint="eastAsia" w:ascii="宋体" w:hAnsi="宋体"/>
          <w:sz w:val="24"/>
        </w:rPr>
        <w:t>29.</w:t>
      </w:r>
      <w:r>
        <w:rPr>
          <w:rFonts w:hint="eastAsia" w:ascii="宋体" w:hAnsi="宋体"/>
          <w:sz w:val="24"/>
          <w:lang w:val="en-US" w:eastAsia="zh-CN"/>
        </w:rPr>
        <w:t>2</w:t>
      </w:r>
      <w:r>
        <w:rPr>
          <w:rFonts w:hint="eastAsia" w:ascii="宋体" w:hAnsi="宋体"/>
          <w:sz w:val="24"/>
        </w:rPr>
        <w:t>对招标组织程序、招标过程有质疑的由招标代理机构负责答复，对采购需求、评标结果有质疑的由招标人负责答复。</w:t>
      </w:r>
    </w:p>
    <w:p>
      <w:pPr>
        <w:spacing w:line="400" w:lineRule="exact"/>
        <w:rPr>
          <w:rFonts w:ascii="宋体" w:hAnsi="宋体"/>
          <w:sz w:val="24"/>
        </w:rPr>
      </w:pPr>
      <w:r>
        <w:rPr>
          <w:rFonts w:hint="eastAsia" w:ascii="宋体" w:hAnsi="宋体"/>
          <w:sz w:val="24"/>
        </w:rPr>
        <w:t>29.</w:t>
      </w:r>
      <w:r>
        <w:rPr>
          <w:rFonts w:hint="eastAsia" w:ascii="宋体" w:hAnsi="宋体"/>
          <w:sz w:val="24"/>
          <w:lang w:val="en-US" w:eastAsia="zh-CN"/>
        </w:rPr>
        <w:t>3</w:t>
      </w:r>
      <w:r>
        <w:rPr>
          <w:rFonts w:hint="eastAsia" w:ascii="宋体" w:hAnsi="宋体"/>
          <w:sz w:val="24"/>
        </w:rPr>
        <w:t>投标人对招标人或招标人未在规定时间内作出答复的或者对质疑答复不满意，可以在答复期满后十五个工作日内向同级采购监管部门投诉。</w:t>
      </w:r>
    </w:p>
    <w:p>
      <w:pPr>
        <w:spacing w:line="400" w:lineRule="exact"/>
        <w:rPr>
          <w:rFonts w:ascii="宋体" w:hAnsi="宋体"/>
          <w:sz w:val="24"/>
        </w:rPr>
      </w:pPr>
      <w:r>
        <w:rPr>
          <w:rFonts w:hint="eastAsia" w:ascii="宋体" w:hAnsi="宋体"/>
          <w:sz w:val="24"/>
        </w:rPr>
        <w:t>29.</w:t>
      </w:r>
      <w:r>
        <w:rPr>
          <w:rFonts w:hint="eastAsia" w:ascii="宋体" w:hAnsi="宋体"/>
          <w:sz w:val="24"/>
          <w:lang w:val="en-US" w:eastAsia="zh-CN"/>
        </w:rPr>
        <w:t>4</w:t>
      </w:r>
      <w:r>
        <w:rPr>
          <w:rFonts w:hint="eastAsia" w:ascii="宋体" w:hAnsi="宋体"/>
          <w:sz w:val="24"/>
        </w:rPr>
        <w:t>质疑、投诉应当采用书面形式，质疑书、投诉书均应明确招标过程或中标结果中使自己合法权益受到损害的实质性内容，提供相关事实、依据和证据及其来源或线索，便于有关单位调查、答复和处理。</w:t>
      </w:r>
    </w:p>
    <w:p>
      <w:pPr>
        <w:spacing w:line="400" w:lineRule="exact"/>
        <w:jc w:val="center"/>
        <w:rPr>
          <w:rFonts w:ascii="宋体" w:hAnsi="宋体"/>
          <w:b/>
          <w:bCs/>
          <w:sz w:val="28"/>
          <w:szCs w:val="28"/>
        </w:rPr>
      </w:pPr>
      <w:r>
        <w:rPr>
          <w:rFonts w:hint="eastAsia" w:ascii="宋体" w:hAnsi="宋体"/>
          <w:b/>
          <w:bCs/>
          <w:sz w:val="28"/>
          <w:szCs w:val="28"/>
        </w:rPr>
        <w:t>七、授予合同</w:t>
      </w:r>
      <w:bookmarkEnd w:id="64"/>
      <w:bookmarkEnd w:id="65"/>
      <w:bookmarkEnd w:id="66"/>
      <w:bookmarkEnd w:id="67"/>
      <w:bookmarkEnd w:id="68"/>
    </w:p>
    <w:p>
      <w:pPr>
        <w:spacing w:line="400" w:lineRule="exact"/>
        <w:rPr>
          <w:rFonts w:ascii="宋体" w:hAnsi="宋体"/>
          <w:b/>
          <w:bCs/>
          <w:sz w:val="24"/>
        </w:rPr>
      </w:pPr>
      <w:r>
        <w:rPr>
          <w:rFonts w:hint="eastAsia" w:ascii="宋体" w:hAnsi="宋体"/>
          <w:b/>
          <w:bCs/>
          <w:sz w:val="24"/>
        </w:rPr>
        <w:t>30.合同授予标准</w:t>
      </w:r>
    </w:p>
    <w:p>
      <w:pPr>
        <w:spacing w:line="400" w:lineRule="exact"/>
        <w:rPr>
          <w:rFonts w:ascii="宋体" w:hAnsi="宋体"/>
          <w:sz w:val="24"/>
        </w:rPr>
      </w:pPr>
      <w:r>
        <w:rPr>
          <w:rFonts w:hint="eastAsia" w:ascii="宋体" w:hAnsi="宋体"/>
          <w:sz w:val="24"/>
        </w:rPr>
        <w:t>30.1合同将授予被确定为实质上响应招标文件要求，评标认为具备履行合同义务条件、报价合理、技术和商务条件都符合条件基础上综合评分得分最高的投标人。</w:t>
      </w:r>
    </w:p>
    <w:p>
      <w:pPr>
        <w:spacing w:line="400" w:lineRule="exact"/>
        <w:rPr>
          <w:rFonts w:ascii="宋体" w:hAnsi="宋体"/>
          <w:sz w:val="24"/>
        </w:rPr>
      </w:pPr>
      <w:r>
        <w:rPr>
          <w:rFonts w:hint="eastAsia" w:ascii="宋体" w:hAnsi="宋体"/>
          <w:sz w:val="24"/>
        </w:rPr>
        <w:t>30.2 最低投标价不一定是被授予合同的保证。</w:t>
      </w:r>
    </w:p>
    <w:p>
      <w:pPr>
        <w:spacing w:line="400" w:lineRule="exact"/>
        <w:rPr>
          <w:rFonts w:ascii="宋体" w:hAnsi="宋体"/>
          <w:sz w:val="24"/>
        </w:rPr>
      </w:pPr>
      <w:r>
        <w:rPr>
          <w:rFonts w:hint="eastAsia" w:ascii="宋体" w:hAnsi="宋体"/>
          <w:sz w:val="24"/>
        </w:rPr>
        <w:t xml:space="preserve">30.3 </w:t>
      </w:r>
      <w:r>
        <w:rPr>
          <w:rFonts w:hint="eastAsia" w:ascii="宋体" w:hAnsi="宋体"/>
          <w:sz w:val="24"/>
          <w:szCs w:val="24"/>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400" w:lineRule="exact"/>
        <w:rPr>
          <w:rFonts w:ascii="宋体" w:hAnsi="宋体"/>
          <w:b/>
          <w:bCs/>
          <w:sz w:val="24"/>
        </w:rPr>
      </w:pPr>
      <w:r>
        <w:rPr>
          <w:rFonts w:hint="eastAsia" w:ascii="宋体" w:hAnsi="宋体"/>
          <w:b/>
          <w:bCs/>
          <w:sz w:val="24"/>
        </w:rPr>
        <w:t>31.接受和拒绝任何或所有投标的权力</w:t>
      </w:r>
    </w:p>
    <w:p>
      <w:pPr>
        <w:spacing w:line="400" w:lineRule="exact"/>
        <w:rPr>
          <w:rFonts w:ascii="宋体" w:hAnsi="宋体"/>
          <w:sz w:val="24"/>
        </w:rPr>
      </w:pPr>
      <w:r>
        <w:rPr>
          <w:rFonts w:hint="eastAsia" w:ascii="宋体" w:hAnsi="宋体"/>
          <w:sz w:val="24"/>
        </w:rPr>
        <w:t>31.1为维护国家利益，招标人在授予合同之前仍有选择或拒绝任何全部投标的权力，并对所采取的行为不作任何解释。</w:t>
      </w:r>
    </w:p>
    <w:p>
      <w:pPr>
        <w:spacing w:line="400" w:lineRule="exact"/>
        <w:rPr>
          <w:rFonts w:ascii="宋体" w:hAnsi="宋体"/>
          <w:b/>
          <w:bCs/>
          <w:sz w:val="24"/>
        </w:rPr>
      </w:pPr>
      <w:r>
        <w:rPr>
          <w:rFonts w:hint="eastAsia" w:ascii="宋体" w:hAnsi="宋体"/>
          <w:b/>
          <w:bCs/>
          <w:sz w:val="24"/>
        </w:rPr>
        <w:t>32.中标通知书</w:t>
      </w:r>
    </w:p>
    <w:p>
      <w:pPr>
        <w:spacing w:line="400" w:lineRule="exact"/>
        <w:rPr>
          <w:rFonts w:ascii="宋体" w:hAnsi="宋体"/>
          <w:sz w:val="24"/>
        </w:rPr>
      </w:pPr>
      <w:r>
        <w:rPr>
          <w:rFonts w:hint="eastAsia" w:ascii="宋体" w:hAnsi="宋体"/>
          <w:sz w:val="24"/>
        </w:rPr>
        <w:t>32.1 中标公告期满后，招标人将以书面形式发出《中标通知书》，但发出时间不超过投标有效期，《中标通知书》一经发出即发生法律效力。</w:t>
      </w:r>
    </w:p>
    <w:p>
      <w:pPr>
        <w:spacing w:line="400" w:lineRule="exact"/>
        <w:rPr>
          <w:rFonts w:ascii="宋体" w:hAnsi="宋体"/>
          <w:sz w:val="24"/>
        </w:rPr>
      </w:pPr>
      <w:r>
        <w:rPr>
          <w:rFonts w:hint="eastAsia" w:ascii="宋体" w:hAnsi="宋体"/>
          <w:sz w:val="24"/>
        </w:rPr>
        <w:t>32.2 《中标通知书》将作为签订合同的依据。</w:t>
      </w:r>
    </w:p>
    <w:p>
      <w:pPr>
        <w:spacing w:line="400" w:lineRule="exact"/>
        <w:rPr>
          <w:rFonts w:ascii="宋体" w:hAnsi="宋体"/>
          <w:sz w:val="24"/>
        </w:rPr>
      </w:pPr>
      <w:r>
        <w:rPr>
          <w:rFonts w:hint="eastAsia" w:ascii="宋体" w:hAnsi="宋体"/>
          <w:sz w:val="24"/>
        </w:rPr>
        <w:t>32.3 招标代理机构将在中标方按规定签订合同后退还其投标保证金。</w:t>
      </w:r>
    </w:p>
    <w:p>
      <w:pPr>
        <w:spacing w:line="400" w:lineRule="exact"/>
        <w:rPr>
          <w:rFonts w:ascii="宋体" w:hAnsi="宋体"/>
          <w:b/>
          <w:bCs/>
          <w:sz w:val="24"/>
        </w:rPr>
      </w:pPr>
      <w:r>
        <w:rPr>
          <w:rFonts w:hint="eastAsia" w:ascii="宋体" w:hAnsi="宋体"/>
          <w:sz w:val="24"/>
        </w:rPr>
        <w:t>32.3.1</w:t>
      </w:r>
      <w:r>
        <w:rPr>
          <w:rFonts w:hint="eastAsia" w:ascii="宋体" w:hAnsi="宋体"/>
          <w:b/>
          <w:bCs/>
          <w:sz w:val="24"/>
        </w:rPr>
        <w:t>中标方办理投标保证金退款申请时，须提供与招标人签订的已加盖中标方公章的合同全本PDF扫描件一份（代理机构存档备查）。</w:t>
      </w:r>
    </w:p>
    <w:p>
      <w:pPr>
        <w:spacing w:line="400" w:lineRule="exact"/>
        <w:rPr>
          <w:rFonts w:ascii="宋体" w:hAnsi="宋体"/>
          <w:b/>
          <w:bCs/>
          <w:sz w:val="24"/>
        </w:rPr>
      </w:pPr>
      <w:r>
        <w:rPr>
          <w:rFonts w:hint="eastAsia" w:ascii="宋体" w:hAnsi="宋体"/>
          <w:b/>
          <w:bCs/>
          <w:sz w:val="24"/>
        </w:rPr>
        <w:t>特殊说明：中标人须自项目验收合格后5个工作日内，将经招标人签章确认的《验收书》扫描件并加盖中标人公章提交至招标代理机构。</w:t>
      </w:r>
    </w:p>
    <w:p>
      <w:pPr>
        <w:spacing w:line="400" w:lineRule="exact"/>
        <w:rPr>
          <w:rFonts w:ascii="宋体" w:hAnsi="宋体"/>
          <w:b/>
          <w:bCs/>
          <w:sz w:val="24"/>
        </w:rPr>
      </w:pPr>
      <w:r>
        <w:rPr>
          <w:rFonts w:hint="eastAsia" w:ascii="宋体" w:hAnsi="宋体"/>
          <w:b/>
          <w:bCs/>
          <w:sz w:val="24"/>
        </w:rPr>
        <w:t>33.签订合同</w:t>
      </w:r>
    </w:p>
    <w:p>
      <w:pPr>
        <w:spacing w:line="400" w:lineRule="exact"/>
        <w:rPr>
          <w:rFonts w:ascii="宋体" w:hAnsi="宋体"/>
          <w:sz w:val="24"/>
        </w:rPr>
      </w:pPr>
      <w:r>
        <w:rPr>
          <w:rFonts w:hint="eastAsia" w:ascii="宋体" w:hAnsi="宋体"/>
          <w:sz w:val="24"/>
        </w:rPr>
        <w:t>33.1 投标人收到《中标通知书》后，按《中标通知书》中规定的时间地点与买方签订合同。买方和中标人不得再订立背离合同实质性内容的其他协议。</w:t>
      </w:r>
    </w:p>
    <w:p>
      <w:pPr>
        <w:spacing w:line="400" w:lineRule="exact"/>
        <w:rPr>
          <w:rFonts w:ascii="宋体" w:hAnsi="宋体"/>
          <w:sz w:val="24"/>
        </w:rPr>
      </w:pPr>
      <w:r>
        <w:rPr>
          <w:rFonts w:hint="eastAsia" w:ascii="宋体" w:hAnsi="宋体"/>
          <w:sz w:val="24"/>
        </w:rPr>
        <w:t>33.2如中标方拒签合同，则按违约处理。招标代理机构没收其投标保证金。</w:t>
      </w:r>
    </w:p>
    <w:p>
      <w:pPr>
        <w:spacing w:line="400" w:lineRule="exact"/>
        <w:rPr>
          <w:rFonts w:ascii="宋体" w:hAnsi="宋体"/>
          <w:sz w:val="24"/>
        </w:rPr>
      </w:pPr>
      <w:r>
        <w:rPr>
          <w:rFonts w:hint="eastAsia" w:ascii="宋体" w:hAnsi="宋体"/>
          <w:sz w:val="24"/>
        </w:rPr>
        <w:t>33.3招标文件、中标方的投标文件及其澄清文件等，均为签订经济合同的依据。</w:t>
      </w:r>
    </w:p>
    <w:p>
      <w:pPr>
        <w:adjustRightInd w:val="0"/>
        <w:snapToGrid w:val="0"/>
        <w:spacing w:line="400" w:lineRule="exact"/>
        <w:jc w:val="center"/>
        <w:rPr>
          <w:rFonts w:ascii="宋体" w:hAnsi="宋体"/>
          <w:b/>
          <w:sz w:val="28"/>
          <w:szCs w:val="28"/>
        </w:rPr>
      </w:pPr>
      <w:bookmarkStart w:id="69" w:name="_Toc267301288"/>
      <w:r>
        <w:rPr>
          <w:rFonts w:hint="eastAsia" w:ascii="宋体" w:hAnsi="宋体"/>
          <w:b/>
          <w:sz w:val="28"/>
          <w:szCs w:val="28"/>
        </w:rPr>
        <w:t>八、项目验收</w:t>
      </w:r>
    </w:p>
    <w:p>
      <w:pPr>
        <w:spacing w:line="400" w:lineRule="exact"/>
        <w:rPr>
          <w:rFonts w:ascii="宋体" w:hAnsi="宋体"/>
          <w:b/>
          <w:bCs/>
          <w:sz w:val="24"/>
        </w:rPr>
      </w:pPr>
      <w:r>
        <w:rPr>
          <w:rFonts w:hint="eastAsia" w:ascii="宋体" w:hAnsi="宋体"/>
          <w:b/>
          <w:bCs/>
          <w:sz w:val="24"/>
        </w:rPr>
        <w:t>34、交货、包装与组织验收</w:t>
      </w:r>
    </w:p>
    <w:p>
      <w:pPr>
        <w:spacing w:line="400" w:lineRule="exact"/>
        <w:rPr>
          <w:rFonts w:ascii="宋体" w:hAnsi="宋体"/>
          <w:sz w:val="24"/>
        </w:rPr>
      </w:pPr>
      <w:r>
        <w:rPr>
          <w:rFonts w:hint="eastAsia" w:ascii="宋体" w:hAnsi="宋体"/>
          <w:sz w:val="24"/>
        </w:rPr>
        <w:t xml:space="preserve">34.1采购合同及投标承诺是采购项目验收的依据，是招标人和投标人之间的权利和义务。中标人、招标人应按照采购合同的约定，全面履行合同。任何一方当事人在履行合同过程中均不得擅自变更、中止或终止合同。 </w:t>
      </w:r>
    </w:p>
    <w:p>
      <w:pPr>
        <w:spacing w:line="400" w:lineRule="exact"/>
        <w:rPr>
          <w:rFonts w:ascii="宋体" w:hAnsi="宋体"/>
          <w:sz w:val="24"/>
        </w:rPr>
      </w:pPr>
      <w:r>
        <w:rPr>
          <w:rFonts w:hint="eastAsia" w:ascii="宋体" w:hAnsi="宋体"/>
          <w:sz w:val="24"/>
        </w:rPr>
        <w:t>34.2  招标人应当成立验收小组,按照采购合同的约定对投标人履约情况进行验收。验收时,应当按照采购合同的约定对每一项技术、服务、安全标准的履约情况进行确认。</w:t>
      </w:r>
    </w:p>
    <w:p>
      <w:pPr>
        <w:spacing w:line="400" w:lineRule="exact"/>
        <w:rPr>
          <w:rFonts w:ascii="宋体" w:hAnsi="宋体"/>
          <w:sz w:val="24"/>
        </w:rPr>
      </w:pPr>
      <w:r>
        <w:rPr>
          <w:rFonts w:hint="eastAsia" w:ascii="宋体" w:hAnsi="宋体"/>
          <w:sz w:val="24"/>
        </w:rPr>
        <w:t>34.3验收结束后,应当出具验收书,列明各项标准的验收情况及项目总体评价,由验收双方共同签署。验收结果应当与采购合同约定的资金支付及履约保证金返还条件挂钩。履约验收的各项资料应当存档备查。</w:t>
      </w:r>
    </w:p>
    <w:p>
      <w:pPr>
        <w:spacing w:line="400" w:lineRule="exact"/>
        <w:rPr>
          <w:rFonts w:ascii="宋体" w:hAnsi="宋体"/>
          <w:sz w:val="24"/>
        </w:rPr>
      </w:pPr>
      <w:r>
        <w:rPr>
          <w:rFonts w:hint="eastAsia" w:ascii="宋体" w:hAnsi="宋体"/>
          <w:sz w:val="24"/>
        </w:rPr>
        <w:t>34.4对于招标人和使用人分离的采购项目,应当邀请实际使用人参与验收。招标人可以邀请参加本项目的其他投标人或第三方专业机构及专家参与验收,相关验收意见作为验收书的参考资料。</w:t>
      </w:r>
    </w:p>
    <w:p>
      <w:pPr>
        <w:adjustRightInd w:val="0"/>
        <w:snapToGrid w:val="0"/>
        <w:spacing w:line="400" w:lineRule="exact"/>
        <w:jc w:val="center"/>
        <w:rPr>
          <w:rFonts w:ascii="宋体" w:hAnsi="宋体"/>
          <w:b/>
          <w:sz w:val="28"/>
          <w:szCs w:val="28"/>
        </w:rPr>
      </w:pPr>
      <w:r>
        <w:rPr>
          <w:rFonts w:hint="eastAsia" w:ascii="宋体" w:hAnsi="宋体"/>
          <w:b/>
          <w:sz w:val="28"/>
          <w:szCs w:val="28"/>
        </w:rPr>
        <w:t>九、其他事项</w:t>
      </w:r>
    </w:p>
    <w:p>
      <w:pPr>
        <w:spacing w:line="400" w:lineRule="exact"/>
        <w:rPr>
          <w:rFonts w:hint="eastAsia" w:ascii="宋体" w:hAnsi="宋体" w:eastAsia="宋体" w:cs="宋体"/>
          <w:sz w:val="24"/>
        </w:rPr>
      </w:pPr>
      <w:r>
        <w:rPr>
          <w:rFonts w:hint="eastAsia" w:ascii="宋体" w:hAnsi="宋体"/>
          <w:sz w:val="24"/>
          <w:szCs w:val="24"/>
        </w:rPr>
        <w:t>35. 中标服务费</w:t>
      </w:r>
    </w:p>
    <w:p>
      <w:pPr>
        <w:spacing w:line="400" w:lineRule="exact"/>
        <w:rPr>
          <w:rFonts w:hint="eastAsia" w:ascii="宋体" w:hAnsi="宋体" w:eastAsia="宋体" w:cs="宋体"/>
          <w:sz w:val="24"/>
          <w:lang w:val="en-US" w:eastAsia="zh-CN"/>
        </w:rPr>
      </w:pPr>
      <w:bookmarkStart w:id="70" w:name="_Toc41382536"/>
      <w:bookmarkStart w:id="71" w:name="_Toc56937789"/>
      <w:bookmarkStart w:id="72" w:name="_Toc40854922"/>
      <w:r>
        <w:rPr>
          <w:rFonts w:hint="eastAsia" w:ascii="宋体" w:hAnsi="宋体" w:eastAsia="宋体" w:cs="宋体"/>
          <w:sz w:val="24"/>
        </w:rPr>
        <w:t>35.1中标人须向招标代理机构支付招标代理服务费，参照</w:t>
      </w:r>
      <w:r>
        <w:rPr>
          <w:rFonts w:hint="eastAsia" w:ascii="宋体" w:hAnsi="宋体" w:eastAsia="宋体" w:cs="宋体"/>
          <w:sz w:val="24"/>
          <w:lang w:val="en-US" w:eastAsia="zh-CN"/>
        </w:rPr>
        <w:t>国家发展价格（2002）1980号文件和（2011）534号文件的有关规定计算，由中标单位支付。</w:t>
      </w:r>
    </w:p>
    <w:p>
      <w:pPr>
        <w:spacing w:line="400" w:lineRule="exact"/>
        <w:rPr>
          <w:rFonts w:hint="default" w:ascii="宋体" w:hAnsi="宋体" w:eastAsia="宋体" w:cs="宋体"/>
          <w:sz w:val="24"/>
          <w:lang w:val="en-US" w:eastAsia="zh-CN"/>
        </w:rPr>
      </w:pPr>
      <w:r>
        <w:rPr>
          <w:rFonts w:hint="eastAsia" w:ascii="宋体" w:hAnsi="宋体" w:eastAsia="宋体" w:cs="宋体"/>
          <w:sz w:val="24"/>
          <w:lang w:val="en-US" w:eastAsia="zh-CN"/>
        </w:rPr>
        <w:t>36.因政策重大调整变化或不可抗力原因导致本项目无法全部实施而终止，招标人有权对未提供供货计划的货物不再支付相关费用，也不承担任何责任和引起的损失。</w:t>
      </w:r>
    </w:p>
    <w:p>
      <w:pPr>
        <w:spacing w:line="400" w:lineRule="exact"/>
        <w:rPr>
          <w:rFonts w:hint="eastAsia" w:ascii="宋体" w:hAnsi="宋体" w:eastAsia="宋体" w:cs="宋体"/>
          <w:sz w:val="24"/>
          <w:lang w:val="en-US" w:eastAsia="zh-CN"/>
        </w:rPr>
      </w:pPr>
    </w:p>
    <w:p>
      <w:pPr>
        <w:spacing w:line="400" w:lineRule="exact"/>
        <w:rPr>
          <w:rFonts w:hint="eastAsia" w:ascii="宋体" w:hAnsi="宋体" w:eastAsia="宋体" w:cs="宋体"/>
          <w:sz w:val="24"/>
        </w:rPr>
      </w:pPr>
    </w:p>
    <w:p>
      <w:pPr>
        <w:spacing w:line="400" w:lineRule="exact"/>
        <w:rPr>
          <w:rFonts w:hint="eastAsia" w:ascii="宋体" w:hAnsi="宋体" w:eastAsia="宋体" w:cs="宋体"/>
          <w:sz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p>
      <w:pPr>
        <w:pStyle w:val="29"/>
        <w:ind w:firstLine="480"/>
        <w:rPr>
          <w:rFonts w:ascii="宋体" w:hAnsi="宋体"/>
          <w:bCs/>
          <w:sz w:val="24"/>
          <w:szCs w:val="24"/>
        </w:rPr>
      </w:pPr>
    </w:p>
    <w:bookmarkEnd w:id="70"/>
    <w:bookmarkEnd w:id="71"/>
    <w:bookmarkEnd w:id="72"/>
    <w:p>
      <w:pPr>
        <w:pStyle w:val="3"/>
        <w:numPr>
          <w:ilvl w:val="0"/>
          <w:numId w:val="6"/>
        </w:numPr>
        <w:spacing w:line="400" w:lineRule="exact"/>
        <w:jc w:val="center"/>
        <w:rPr>
          <w:rFonts w:ascii="宋体" w:hAnsi="宋体"/>
          <w:sz w:val="32"/>
          <w:szCs w:val="32"/>
        </w:rPr>
      </w:pPr>
      <w:bookmarkStart w:id="73" w:name="_Toc298240411"/>
      <w:bookmarkStart w:id="74" w:name="_Toc349637926"/>
      <w:bookmarkStart w:id="75" w:name="_Toc356488108"/>
      <w:bookmarkStart w:id="76" w:name="_Toc349573127"/>
      <w:r>
        <w:rPr>
          <w:rFonts w:hint="eastAsia" w:ascii="宋体" w:hAnsi="宋体"/>
          <w:sz w:val="32"/>
          <w:szCs w:val="32"/>
        </w:rPr>
        <w:t>技术</w:t>
      </w:r>
      <w:bookmarkEnd w:id="69"/>
      <w:bookmarkEnd w:id="73"/>
      <w:bookmarkEnd w:id="74"/>
      <w:bookmarkEnd w:id="75"/>
      <w:bookmarkEnd w:id="76"/>
      <w:r>
        <w:rPr>
          <w:rFonts w:hint="eastAsia" w:ascii="宋体" w:hAnsi="宋体"/>
          <w:sz w:val="32"/>
          <w:szCs w:val="32"/>
        </w:rPr>
        <w:t>参数</w:t>
      </w:r>
    </w:p>
    <w:p>
      <w:pPr>
        <w:rPr>
          <w:color w:val="auto"/>
          <w:sz w:val="24"/>
          <w:szCs w:val="24"/>
          <w:highlight w:val="none"/>
        </w:rPr>
      </w:pPr>
      <w:r>
        <w:rPr>
          <w:rFonts w:hint="eastAsia"/>
          <w:color w:val="auto"/>
          <w:sz w:val="24"/>
          <w:szCs w:val="24"/>
          <w:highlight w:val="none"/>
        </w:rPr>
        <w:t>投标</w:t>
      </w:r>
      <w:r>
        <w:rPr>
          <w:rFonts w:hint="eastAsia"/>
          <w:color w:val="auto"/>
          <w:sz w:val="24"/>
          <w:szCs w:val="24"/>
          <w:highlight w:val="none"/>
          <w:lang w:val="en-US" w:eastAsia="zh-CN"/>
        </w:rPr>
        <w:t>人</w:t>
      </w:r>
      <w:r>
        <w:rPr>
          <w:rFonts w:hint="eastAsia"/>
          <w:color w:val="auto"/>
          <w:sz w:val="24"/>
          <w:szCs w:val="24"/>
          <w:highlight w:val="none"/>
        </w:rPr>
        <w:t>供应范围满足:</w:t>
      </w:r>
    </w:p>
    <w:p>
      <w:pPr>
        <w:autoSpaceDE w:val="0"/>
        <w:autoSpaceDN w:val="0"/>
        <w:spacing w:line="410" w:lineRule="exact"/>
        <w:ind w:right="471"/>
        <w:textAlignment w:val="bottom"/>
        <w:rPr>
          <w:rFonts w:ascii="宋体" w:hAnsi="宋体"/>
          <w:b/>
          <w:bCs/>
          <w:sz w:val="24"/>
          <w:szCs w:val="24"/>
        </w:rPr>
      </w:pPr>
      <w:bookmarkStart w:id="77" w:name="_Toc18762"/>
      <w:r>
        <w:rPr>
          <w:rFonts w:hint="eastAsia" w:ascii="Times New Roman" w:hAnsi="Times New Roman"/>
          <w:b w:val="0"/>
          <w:color w:val="auto"/>
          <w:kern w:val="2"/>
          <w:sz w:val="24"/>
          <w:szCs w:val="24"/>
          <w:highlight w:val="none"/>
          <w:lang w:eastAsia="zh-CN"/>
        </w:rPr>
        <w:t>米、面、油、调料、菜、肉、蛋、水果、糕点等食材，</w:t>
      </w:r>
      <w:r>
        <w:rPr>
          <w:rFonts w:hint="eastAsia" w:ascii="Times New Roman" w:hAnsi="Times New Roman"/>
          <w:b w:val="0"/>
          <w:color w:val="auto"/>
          <w:kern w:val="2"/>
          <w:sz w:val="24"/>
          <w:szCs w:val="24"/>
          <w:highlight w:val="none"/>
        </w:rPr>
        <w:t>具体副食品品种、数量，以通知的预约计划为准。</w:t>
      </w:r>
      <w:bookmarkEnd w:id="77"/>
    </w:p>
    <w:p>
      <w:pPr>
        <w:pStyle w:val="28"/>
        <w:rPr>
          <w:rFonts w:hint="eastAsia" w:ascii="宋体" w:hAnsi="宋体"/>
          <w:sz w:val="24"/>
          <w:szCs w:val="24"/>
        </w:rPr>
      </w:pPr>
      <w:r>
        <w:rPr>
          <w:rFonts w:hint="eastAsia" w:ascii="宋体" w:hAnsi="宋体"/>
          <w:sz w:val="24"/>
          <w:szCs w:val="24"/>
        </w:rPr>
        <w:t xml:space="preserve"> </w:t>
      </w: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28"/>
        <w:rPr>
          <w:rFonts w:hint="eastAsia" w:ascii="宋体" w:hAnsi="宋体"/>
          <w:sz w:val="24"/>
          <w:szCs w:val="24"/>
        </w:rPr>
      </w:pPr>
    </w:p>
    <w:p>
      <w:pPr>
        <w:pStyle w:val="3"/>
        <w:numPr>
          <w:ilvl w:val="0"/>
          <w:numId w:val="7"/>
        </w:numPr>
        <w:spacing w:line="400" w:lineRule="exact"/>
        <w:jc w:val="center"/>
        <w:rPr>
          <w:rFonts w:hAnsi="宋体"/>
          <w:bCs/>
          <w:sz w:val="32"/>
          <w:szCs w:val="32"/>
        </w:rPr>
      </w:pPr>
      <w:r>
        <w:rPr>
          <w:rFonts w:hint="eastAsia" w:hAnsi="宋体"/>
          <w:bCs/>
          <w:sz w:val="32"/>
          <w:szCs w:val="32"/>
        </w:rPr>
        <w:t>合同条款</w:t>
      </w:r>
    </w:p>
    <w:p>
      <w:bookmarkStart w:id="78" w:name="_Toc331685783"/>
    </w:p>
    <w:bookmarkEnd w:id="78"/>
    <w:p>
      <w:pPr>
        <w:rPr>
          <w:rFonts w:ascii="宋体" w:hAnsi="宋体"/>
          <w:sz w:val="24"/>
          <w:szCs w:val="24"/>
          <w:u w:val="single"/>
        </w:rPr>
      </w:pPr>
      <w:bookmarkStart w:id="79" w:name="_Toc298240429"/>
      <w:bookmarkStart w:id="80" w:name="_Toc349573144"/>
      <w:bookmarkStart w:id="81" w:name="_Toc349637943"/>
      <w:bookmarkStart w:id="82" w:name="_Toc356488111"/>
      <w:r>
        <w:rPr>
          <w:rFonts w:hint="eastAsia" w:ascii="宋体" w:hAnsi="宋体"/>
          <w:sz w:val="24"/>
          <w:szCs w:val="24"/>
        </w:rPr>
        <w:t>合同编号：</w:t>
      </w:r>
      <w:r>
        <w:rPr>
          <w:rFonts w:hint="eastAsia" w:ascii="宋体" w:hAnsi="宋体"/>
          <w:sz w:val="24"/>
          <w:szCs w:val="24"/>
          <w:u w:val="single"/>
        </w:rPr>
        <w:t xml:space="preserve">           </w:t>
      </w:r>
    </w:p>
    <w:p>
      <w:pPr>
        <w:spacing w:line="480" w:lineRule="auto"/>
        <w:jc w:val="center"/>
        <w:rPr>
          <w:rFonts w:ascii="宋体" w:hAnsi="宋体"/>
          <w:b/>
          <w:sz w:val="24"/>
          <w:szCs w:val="24"/>
        </w:rPr>
      </w:pPr>
    </w:p>
    <w:p>
      <w:pPr>
        <w:spacing w:line="480" w:lineRule="auto"/>
        <w:jc w:val="center"/>
        <w:rPr>
          <w:rFonts w:ascii="宋体" w:hAnsi="宋体"/>
          <w:b/>
          <w:sz w:val="24"/>
          <w:szCs w:val="24"/>
        </w:rPr>
      </w:pPr>
    </w:p>
    <w:p>
      <w:pPr>
        <w:spacing w:line="480" w:lineRule="auto"/>
        <w:jc w:val="center"/>
        <w:rPr>
          <w:rFonts w:ascii="宋体" w:hAnsi="宋体"/>
          <w:b/>
          <w:sz w:val="24"/>
          <w:szCs w:val="24"/>
        </w:rPr>
      </w:pPr>
    </w:p>
    <w:p>
      <w:pPr>
        <w:pStyle w:val="52"/>
        <w:ind w:firstLine="0"/>
        <w:rPr>
          <w:rFonts w:hAnsi="宋体" w:cs="宋体"/>
          <w:szCs w:val="24"/>
        </w:rPr>
      </w:pPr>
    </w:p>
    <w:p>
      <w:pPr>
        <w:pStyle w:val="52"/>
        <w:ind w:firstLine="0"/>
        <w:rPr>
          <w:rFonts w:hAnsi="宋体" w:cs="宋体"/>
          <w:szCs w:val="24"/>
        </w:rPr>
      </w:pPr>
    </w:p>
    <w:p>
      <w:pPr>
        <w:pStyle w:val="52"/>
        <w:ind w:firstLine="0"/>
        <w:rPr>
          <w:rFonts w:hAnsi="宋体" w:cs="宋体"/>
          <w:szCs w:val="24"/>
        </w:rPr>
      </w:pPr>
    </w:p>
    <w:p>
      <w:pPr>
        <w:pStyle w:val="52"/>
        <w:ind w:firstLine="0"/>
        <w:jc w:val="center"/>
        <w:rPr>
          <w:rFonts w:hAnsi="宋体" w:cs="宋体"/>
          <w:b/>
          <w:szCs w:val="24"/>
        </w:rPr>
      </w:pPr>
      <w:r>
        <w:rPr>
          <w:rFonts w:hint="eastAsia" w:hAnsi="宋体" w:cs="宋体"/>
          <w:b/>
          <w:szCs w:val="24"/>
        </w:rPr>
        <w:t>第一部分 合同书</w:t>
      </w:r>
    </w:p>
    <w:p>
      <w:pPr>
        <w:pStyle w:val="52"/>
        <w:ind w:firstLine="0"/>
        <w:rPr>
          <w:rFonts w:hAnsi="宋体" w:cs="宋体"/>
          <w:szCs w:val="24"/>
        </w:rPr>
      </w:pPr>
    </w:p>
    <w:p>
      <w:pPr>
        <w:pStyle w:val="52"/>
        <w:ind w:firstLine="0"/>
        <w:rPr>
          <w:rFonts w:hAnsi="宋体" w:cs="宋体"/>
          <w:szCs w:val="24"/>
        </w:rPr>
      </w:pPr>
    </w:p>
    <w:p>
      <w:pPr>
        <w:spacing w:before="120" w:line="22" w:lineRule="atLeast"/>
        <w:rPr>
          <w:rFonts w:ascii="宋体" w:hAnsi="宋体"/>
          <w:sz w:val="24"/>
          <w:szCs w:val="24"/>
        </w:rPr>
      </w:pPr>
    </w:p>
    <w:p>
      <w:pPr>
        <w:spacing w:before="120" w:line="22" w:lineRule="atLeast"/>
        <w:ind w:left="960"/>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p>
    <w:p>
      <w:pPr>
        <w:pStyle w:val="53"/>
        <w:spacing w:before="120" w:line="22" w:lineRule="atLeast"/>
        <w:rPr>
          <w:rFonts w:ascii="宋体" w:hAnsi="宋体" w:eastAsia="宋体"/>
          <w:szCs w:val="24"/>
        </w:rPr>
      </w:pPr>
    </w:p>
    <w:p>
      <w:pPr>
        <w:pStyle w:val="53"/>
        <w:spacing w:before="120" w:line="22" w:lineRule="atLeast"/>
        <w:rPr>
          <w:rFonts w:ascii="宋体" w:hAnsi="宋体" w:eastAsia="宋体"/>
          <w:szCs w:val="24"/>
        </w:rPr>
      </w:pPr>
    </w:p>
    <w:p>
      <w:pPr>
        <w:rPr>
          <w:rFonts w:ascii="宋体" w:hAnsi="宋体"/>
          <w:sz w:val="24"/>
          <w:szCs w:val="24"/>
        </w:rPr>
      </w:pPr>
    </w:p>
    <w:p>
      <w:pPr>
        <w:spacing w:before="120" w:line="22" w:lineRule="atLeast"/>
        <w:ind w:left="960"/>
        <w:rPr>
          <w:rFonts w:ascii="宋体" w:hAnsi="宋体"/>
          <w:sz w:val="24"/>
          <w:szCs w:val="24"/>
          <w:u w:val="single"/>
        </w:rPr>
      </w:pPr>
      <w:r>
        <w:rPr>
          <w:rFonts w:hint="eastAsia" w:ascii="宋体" w:hAnsi="宋体"/>
          <w:sz w:val="24"/>
          <w:szCs w:val="24"/>
        </w:rPr>
        <w:t>甲方：</w:t>
      </w:r>
      <w:r>
        <w:rPr>
          <w:rFonts w:hint="eastAsia" w:ascii="宋体" w:hAnsi="宋体"/>
          <w:sz w:val="24"/>
          <w:szCs w:val="24"/>
          <w:u w:val="single"/>
        </w:rPr>
        <w:t xml:space="preserve">                                       </w:t>
      </w:r>
    </w:p>
    <w:p>
      <w:pPr>
        <w:spacing w:before="120" w:line="22" w:lineRule="atLeast"/>
        <w:rPr>
          <w:rFonts w:ascii="宋体" w:hAnsi="宋体"/>
          <w:sz w:val="24"/>
          <w:szCs w:val="24"/>
        </w:rPr>
      </w:pPr>
    </w:p>
    <w:p>
      <w:pPr>
        <w:spacing w:before="120" w:line="22" w:lineRule="atLeast"/>
        <w:ind w:left="960"/>
        <w:rPr>
          <w:rFonts w:ascii="宋体" w:hAnsi="宋体"/>
          <w:sz w:val="24"/>
          <w:szCs w:val="24"/>
          <w:u w:val="single"/>
        </w:rPr>
      </w:pPr>
      <w:r>
        <w:rPr>
          <w:rFonts w:hint="eastAsia" w:ascii="宋体" w:hAnsi="宋体"/>
          <w:sz w:val="24"/>
          <w:szCs w:val="24"/>
        </w:rPr>
        <w:t>乙方：</w:t>
      </w:r>
      <w:r>
        <w:rPr>
          <w:rFonts w:hint="eastAsia" w:ascii="宋体" w:hAnsi="宋体"/>
          <w:sz w:val="24"/>
          <w:szCs w:val="24"/>
          <w:u w:val="single"/>
        </w:rPr>
        <w:t xml:space="preserve">                                       </w:t>
      </w:r>
    </w:p>
    <w:p>
      <w:pPr>
        <w:spacing w:before="120" w:line="22" w:lineRule="atLeast"/>
        <w:rPr>
          <w:rFonts w:ascii="宋体" w:hAnsi="宋体"/>
          <w:sz w:val="24"/>
          <w:szCs w:val="24"/>
        </w:rPr>
      </w:pPr>
    </w:p>
    <w:p>
      <w:pPr>
        <w:spacing w:before="120" w:line="22" w:lineRule="atLeast"/>
        <w:ind w:firstLine="960" w:firstLineChars="400"/>
        <w:rPr>
          <w:rFonts w:ascii="宋体" w:hAnsi="宋体"/>
          <w:sz w:val="24"/>
          <w:szCs w:val="24"/>
          <w:u w:val="single"/>
        </w:rPr>
      </w:pPr>
      <w:r>
        <w:rPr>
          <w:rFonts w:hint="eastAsia" w:ascii="宋体" w:hAnsi="宋体"/>
          <w:sz w:val="24"/>
          <w:szCs w:val="24"/>
        </w:rPr>
        <w:t>签订地：</w:t>
      </w:r>
      <w:r>
        <w:rPr>
          <w:rFonts w:hint="eastAsia" w:ascii="宋体" w:hAnsi="宋体"/>
          <w:sz w:val="24"/>
          <w:szCs w:val="24"/>
          <w:u w:val="single"/>
        </w:rPr>
        <w:t xml:space="preserve">                                     </w:t>
      </w:r>
    </w:p>
    <w:p>
      <w:pPr>
        <w:spacing w:before="120" w:line="22" w:lineRule="atLeast"/>
        <w:rPr>
          <w:rFonts w:ascii="宋体" w:hAnsi="宋体"/>
          <w:sz w:val="24"/>
          <w:szCs w:val="24"/>
        </w:rPr>
      </w:pPr>
    </w:p>
    <w:p>
      <w:pPr>
        <w:spacing w:before="120" w:line="22" w:lineRule="atLeast"/>
        <w:ind w:firstLine="960" w:firstLineChars="400"/>
        <w:rPr>
          <w:rFonts w:ascii="宋体" w:hAnsi="宋体"/>
          <w:sz w:val="24"/>
          <w:szCs w:val="24"/>
          <w:u w:val="single"/>
        </w:rPr>
      </w:pPr>
      <w:r>
        <w:rPr>
          <w:rFonts w:hint="eastAsia" w:ascii="宋体" w:hAnsi="宋体"/>
          <w:sz w:val="24"/>
          <w:szCs w:val="24"/>
        </w:rPr>
        <w:t>签订日期：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autoSpaceDE w:val="0"/>
        <w:autoSpaceDN w:val="0"/>
        <w:adjustRightInd w:val="0"/>
        <w:spacing w:line="600" w:lineRule="exact"/>
        <w:ind w:firstLine="640"/>
        <w:jc w:val="center"/>
        <w:rPr>
          <w:rFonts w:ascii="宋体" w:hAnsi="宋体"/>
          <w:sz w:val="24"/>
          <w:szCs w:val="24"/>
        </w:rPr>
        <w:sectPr>
          <w:footerReference r:id="rId10" w:type="default"/>
          <w:pgSz w:w="11907" w:h="16840"/>
          <w:pgMar w:top="1327" w:right="1310" w:bottom="1327" w:left="1310" w:header="851" w:footer="851" w:gutter="0"/>
          <w:cols w:space="720" w:num="1"/>
          <w:docGrid w:linePitch="462" w:charSpace="0"/>
        </w:sectPr>
      </w:pPr>
    </w:p>
    <w:p>
      <w:pPr>
        <w:spacing w:line="560" w:lineRule="exact"/>
        <w:ind w:firstLine="480" w:firstLineChars="200"/>
        <w:rPr>
          <w:rFonts w:ascii="宋体" w:hAnsi="宋体"/>
          <w:sz w:val="24"/>
          <w:szCs w:val="24"/>
        </w:rPr>
      </w:pPr>
      <w:r>
        <w:rPr>
          <w:rFonts w:hint="eastAsia" w:ascii="宋体" w:hAnsi="宋体"/>
          <w:sz w:val="24"/>
          <w:szCs w:val="24"/>
          <w:u w:val="single"/>
          <w:lang w:val="zh-CN"/>
        </w:rPr>
        <w:t xml:space="preserve">        </w:t>
      </w:r>
      <w:r>
        <w:rPr>
          <w:rFonts w:hint="eastAsia" w:ascii="宋体" w:hAnsi="宋体"/>
          <w:sz w:val="24"/>
          <w:szCs w:val="24"/>
          <w:lang w:val="zh-CN"/>
        </w:rPr>
        <w:t>年</w:t>
      </w:r>
      <w:r>
        <w:rPr>
          <w:rFonts w:hint="eastAsia" w:ascii="宋体" w:hAnsi="宋体"/>
          <w:sz w:val="24"/>
          <w:szCs w:val="24"/>
          <w:u w:val="single"/>
          <w:lang w:val="zh-CN"/>
        </w:rPr>
        <w:t xml:space="preserve">    </w:t>
      </w:r>
      <w:r>
        <w:rPr>
          <w:rFonts w:hint="eastAsia" w:ascii="宋体" w:hAnsi="宋体"/>
          <w:sz w:val="24"/>
          <w:szCs w:val="24"/>
          <w:lang w:val="zh-CN"/>
        </w:rPr>
        <w:t>月</w:t>
      </w:r>
      <w:r>
        <w:rPr>
          <w:rFonts w:hint="eastAsia" w:ascii="宋体" w:hAnsi="宋体"/>
          <w:sz w:val="24"/>
          <w:szCs w:val="24"/>
          <w:u w:val="single"/>
          <w:lang w:val="zh-CN"/>
        </w:rPr>
        <w:t xml:space="preserve">    </w:t>
      </w:r>
      <w:r>
        <w:rPr>
          <w:rFonts w:hint="eastAsia" w:ascii="宋体" w:hAnsi="宋体"/>
          <w:sz w:val="24"/>
          <w:szCs w:val="24"/>
          <w:lang w:val="zh-CN"/>
        </w:rPr>
        <w:t>日</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以</w:t>
      </w:r>
      <w:r>
        <w:rPr>
          <w:rFonts w:hint="eastAsia" w:ascii="宋体" w:hAnsi="宋体"/>
          <w:sz w:val="24"/>
          <w:szCs w:val="24"/>
          <w:u w:val="single"/>
        </w:rPr>
        <w:t xml:space="preserve">       </w:t>
      </w:r>
      <w:r>
        <w:rPr>
          <w:rFonts w:hint="eastAsia" w:ascii="宋体" w:hAnsi="宋体"/>
          <w:sz w:val="24"/>
          <w:szCs w:val="24"/>
        </w:rPr>
        <w:t>对</w:t>
      </w:r>
      <w:r>
        <w:rPr>
          <w:rFonts w:hint="eastAsia" w:ascii="宋体" w:hAnsi="宋体"/>
          <w:sz w:val="24"/>
          <w:szCs w:val="24"/>
          <w:u w:val="single"/>
        </w:rPr>
        <w:t xml:space="preserve">        </w:t>
      </w:r>
      <w:r>
        <w:rPr>
          <w:rFonts w:hint="eastAsia" w:ascii="宋体" w:hAnsi="宋体"/>
          <w:sz w:val="24"/>
          <w:szCs w:val="24"/>
        </w:rPr>
        <w:t>项目进行了采购。经</w:t>
      </w:r>
      <w:r>
        <w:rPr>
          <w:rFonts w:hint="eastAsia" w:ascii="宋体" w:hAnsi="宋体"/>
          <w:sz w:val="24"/>
          <w:szCs w:val="24"/>
          <w:u w:val="single"/>
        </w:rPr>
        <w:t xml:space="preserve">   评标委员会   </w:t>
      </w:r>
      <w:r>
        <w:rPr>
          <w:rFonts w:hint="eastAsia" w:ascii="宋体" w:hAnsi="宋体"/>
          <w:sz w:val="24"/>
          <w:szCs w:val="24"/>
        </w:rPr>
        <w:t>评定，</w:t>
      </w:r>
      <w:r>
        <w:rPr>
          <w:rFonts w:hint="eastAsia" w:ascii="宋体" w:hAnsi="宋体"/>
          <w:sz w:val="24"/>
          <w:szCs w:val="24"/>
          <w:u w:val="single"/>
        </w:rPr>
        <w:t xml:space="preserve">   （中标人名称）</w:t>
      </w:r>
      <w:r>
        <w:rPr>
          <w:rFonts w:hint="eastAsia" w:ascii="宋体" w:hAnsi="宋体"/>
          <w:sz w:val="24"/>
          <w:szCs w:val="24"/>
        </w:rPr>
        <w:t>为该项目中标人。现于中标通知书发出之日起三十日内，按照采购文件确定的事项签订本合同。</w:t>
      </w:r>
    </w:p>
    <w:p>
      <w:pPr>
        <w:spacing w:line="560" w:lineRule="exact"/>
        <w:ind w:firstLine="480" w:firstLineChars="200"/>
        <w:rPr>
          <w:rFonts w:ascii="宋体" w:hAnsi="宋体"/>
          <w:sz w:val="24"/>
          <w:szCs w:val="24"/>
        </w:rPr>
      </w:pPr>
      <w:r>
        <w:rPr>
          <w:rFonts w:hint="eastAsia" w:ascii="宋体" w:hAnsi="宋体"/>
          <w:sz w:val="24"/>
          <w:szCs w:val="24"/>
          <w:lang w:val="zh-CN"/>
        </w:rPr>
        <w:t>根据《中华人民共和国</w:t>
      </w:r>
      <w:r>
        <w:rPr>
          <w:rFonts w:hint="eastAsia" w:ascii="宋体" w:hAnsi="宋体"/>
          <w:sz w:val="24"/>
          <w:szCs w:val="24"/>
        </w:rPr>
        <w:t>民法典</w:t>
      </w:r>
      <w:r>
        <w:rPr>
          <w:rFonts w:hint="eastAsia" w:ascii="宋体" w:hAnsi="宋体"/>
          <w:sz w:val="24"/>
          <w:szCs w:val="24"/>
          <w:lang w:val="zh-CN"/>
        </w:rPr>
        <w:t>》、《中华人民共和国政府采购法》等相关法律法规之规定，按照平等、自愿、公平和诚实信用的原则，经</w:t>
      </w:r>
      <w:r>
        <w:rPr>
          <w:rFonts w:hint="eastAsia" w:ascii="宋体" w:hAnsi="宋体"/>
          <w:sz w:val="24"/>
          <w:szCs w:val="24"/>
          <w:u w:val="single"/>
        </w:rPr>
        <w:t xml:space="preserve">         </w:t>
      </w:r>
      <w:r>
        <w:rPr>
          <w:rFonts w:hint="eastAsia" w:ascii="宋体" w:hAnsi="宋体"/>
          <w:sz w:val="24"/>
          <w:szCs w:val="24"/>
          <w:lang w:val="zh-CN"/>
        </w:rPr>
        <w:t>(以下简称：甲方)和</w:t>
      </w:r>
      <w:r>
        <w:rPr>
          <w:rFonts w:hint="eastAsia" w:ascii="宋体" w:hAnsi="宋体"/>
          <w:sz w:val="24"/>
          <w:szCs w:val="24"/>
          <w:u w:val="single"/>
        </w:rPr>
        <w:t xml:space="preserve">   （中标人名称）   </w:t>
      </w:r>
      <w:r>
        <w:rPr>
          <w:rFonts w:hint="eastAsia" w:ascii="宋体" w:hAnsi="宋体"/>
          <w:sz w:val="24"/>
          <w:szCs w:val="24"/>
          <w:lang w:val="zh-CN"/>
        </w:rPr>
        <w:t>(以下简称：乙方)协商一致，约定以下合同</w:t>
      </w:r>
      <w:r>
        <w:rPr>
          <w:rFonts w:hint="eastAsia" w:ascii="宋体" w:hAnsi="宋体"/>
          <w:sz w:val="24"/>
          <w:szCs w:val="24"/>
        </w:rPr>
        <w:t>条款，以兹共同遵守、全面履行。</w:t>
      </w:r>
    </w:p>
    <w:p>
      <w:pPr>
        <w:spacing w:line="560" w:lineRule="exact"/>
        <w:ind w:firstLine="482" w:firstLineChars="200"/>
        <w:outlineLvl w:val="0"/>
        <w:rPr>
          <w:rFonts w:ascii="宋体" w:hAnsi="宋体"/>
          <w:b/>
          <w:sz w:val="24"/>
          <w:szCs w:val="24"/>
        </w:rPr>
      </w:pPr>
      <w:bookmarkStart w:id="83" w:name="_Toc24059"/>
      <w:bookmarkStart w:id="84" w:name="_Toc2232"/>
      <w:bookmarkStart w:id="85" w:name="_Toc3029"/>
      <w:r>
        <w:rPr>
          <w:rFonts w:hint="eastAsia" w:ascii="宋体" w:hAnsi="宋体"/>
          <w:b/>
          <w:sz w:val="24"/>
          <w:szCs w:val="24"/>
        </w:rPr>
        <w:t>1.1 合同组成部分</w:t>
      </w:r>
      <w:bookmarkEnd w:id="83"/>
      <w:bookmarkEnd w:id="84"/>
      <w:bookmarkEnd w:id="85"/>
    </w:p>
    <w:p>
      <w:pPr>
        <w:spacing w:line="560" w:lineRule="exact"/>
        <w:ind w:firstLine="480" w:firstLineChars="200"/>
        <w:rPr>
          <w:rFonts w:ascii="宋体" w:hAnsi="宋体"/>
          <w:sz w:val="24"/>
          <w:szCs w:val="24"/>
        </w:rPr>
      </w:pPr>
      <w:r>
        <w:rPr>
          <w:rFonts w:hint="eastAsia" w:ascii="宋体" w:hAnsi="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sz w:val="24"/>
          <w:szCs w:val="24"/>
        </w:rPr>
      </w:pPr>
      <w:r>
        <w:rPr>
          <w:rFonts w:hint="eastAsia" w:ascii="宋体" w:hAnsi="宋体"/>
          <w:sz w:val="24"/>
          <w:szCs w:val="24"/>
        </w:rPr>
        <w:t>1.1.1 本合同及其补充合同、变更协议；</w:t>
      </w:r>
    </w:p>
    <w:p>
      <w:pPr>
        <w:spacing w:line="560" w:lineRule="exact"/>
        <w:ind w:firstLine="480" w:firstLineChars="200"/>
        <w:rPr>
          <w:rFonts w:ascii="宋体" w:hAnsi="宋体"/>
          <w:sz w:val="24"/>
          <w:szCs w:val="24"/>
        </w:rPr>
      </w:pPr>
      <w:r>
        <w:rPr>
          <w:rFonts w:hint="eastAsia" w:ascii="宋体" w:hAnsi="宋体"/>
          <w:sz w:val="24"/>
          <w:szCs w:val="24"/>
        </w:rPr>
        <w:t>1.1.2 中标通知书；</w:t>
      </w:r>
    </w:p>
    <w:p>
      <w:pPr>
        <w:spacing w:line="560" w:lineRule="exact"/>
        <w:ind w:firstLine="480" w:firstLineChars="200"/>
        <w:rPr>
          <w:rFonts w:ascii="宋体" w:hAnsi="宋体"/>
          <w:sz w:val="24"/>
          <w:szCs w:val="24"/>
        </w:rPr>
      </w:pPr>
      <w:r>
        <w:rPr>
          <w:rFonts w:hint="eastAsia" w:ascii="宋体" w:hAnsi="宋体"/>
          <w:sz w:val="24"/>
          <w:szCs w:val="24"/>
        </w:rPr>
        <w:t>1.1.3 投标文件（含澄清或者说明文件）；</w:t>
      </w:r>
    </w:p>
    <w:p>
      <w:pPr>
        <w:spacing w:line="560" w:lineRule="exact"/>
        <w:ind w:firstLine="480" w:firstLineChars="200"/>
        <w:rPr>
          <w:rFonts w:ascii="宋体" w:hAnsi="宋体"/>
          <w:sz w:val="24"/>
          <w:szCs w:val="24"/>
        </w:rPr>
      </w:pPr>
      <w:r>
        <w:rPr>
          <w:rFonts w:hint="eastAsia" w:ascii="宋体" w:hAnsi="宋体"/>
          <w:sz w:val="24"/>
          <w:szCs w:val="24"/>
        </w:rPr>
        <w:t>1.1.4 招标文件（含澄清或者修改文件）；</w:t>
      </w:r>
    </w:p>
    <w:p>
      <w:pPr>
        <w:spacing w:line="560" w:lineRule="exact"/>
        <w:ind w:firstLine="480" w:firstLineChars="200"/>
        <w:rPr>
          <w:rFonts w:ascii="宋体" w:hAnsi="宋体"/>
          <w:sz w:val="24"/>
          <w:szCs w:val="24"/>
        </w:rPr>
      </w:pPr>
      <w:r>
        <w:rPr>
          <w:rFonts w:hint="eastAsia" w:ascii="宋体" w:hAnsi="宋体"/>
          <w:sz w:val="24"/>
          <w:szCs w:val="24"/>
        </w:rPr>
        <w:t>1.1.5 其他相关采购文件。</w:t>
      </w:r>
    </w:p>
    <w:p>
      <w:pPr>
        <w:spacing w:line="560" w:lineRule="exact"/>
        <w:ind w:firstLine="482" w:firstLineChars="200"/>
        <w:outlineLvl w:val="0"/>
        <w:rPr>
          <w:rFonts w:ascii="宋体" w:hAnsi="宋体"/>
          <w:b/>
          <w:sz w:val="24"/>
          <w:szCs w:val="24"/>
        </w:rPr>
      </w:pPr>
      <w:bookmarkStart w:id="86" w:name="_Toc27126"/>
      <w:bookmarkStart w:id="87" w:name="_Toc24300"/>
      <w:bookmarkStart w:id="88" w:name="_Toc21295"/>
      <w:r>
        <w:rPr>
          <w:rFonts w:hint="eastAsia" w:ascii="宋体" w:hAnsi="宋体"/>
          <w:b/>
          <w:sz w:val="24"/>
          <w:szCs w:val="24"/>
        </w:rPr>
        <w:t>1.2 货物</w:t>
      </w:r>
      <w:bookmarkEnd w:id="86"/>
      <w:bookmarkEnd w:id="87"/>
      <w:bookmarkEnd w:id="88"/>
    </w:p>
    <w:p>
      <w:pPr>
        <w:spacing w:line="560" w:lineRule="exact"/>
        <w:ind w:firstLine="480" w:firstLineChars="200"/>
        <w:rPr>
          <w:rFonts w:ascii="宋体" w:hAnsi="宋体"/>
          <w:sz w:val="24"/>
          <w:szCs w:val="24"/>
          <w:u w:val="single"/>
        </w:rPr>
      </w:pPr>
      <w:r>
        <w:rPr>
          <w:rFonts w:hint="eastAsia" w:ascii="宋体" w:hAnsi="宋体"/>
          <w:sz w:val="24"/>
          <w:szCs w:val="24"/>
        </w:rPr>
        <w:t>1.2.1 货物名称：</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0" w:firstLineChars="200"/>
        <w:rPr>
          <w:rFonts w:ascii="宋体" w:hAnsi="宋体"/>
          <w:sz w:val="24"/>
          <w:szCs w:val="24"/>
          <w:u w:val="single"/>
        </w:rPr>
      </w:pPr>
      <w:r>
        <w:rPr>
          <w:rFonts w:hint="eastAsia" w:ascii="宋体" w:hAnsi="宋体"/>
          <w:sz w:val="24"/>
          <w:szCs w:val="24"/>
        </w:rPr>
        <w:t>1.2.2 货物数量：</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0" w:firstLineChars="200"/>
        <w:rPr>
          <w:rFonts w:ascii="宋体" w:hAnsi="宋体"/>
          <w:sz w:val="24"/>
          <w:szCs w:val="24"/>
        </w:rPr>
      </w:pPr>
      <w:r>
        <w:rPr>
          <w:rFonts w:hint="eastAsia" w:ascii="宋体" w:hAnsi="宋体"/>
          <w:sz w:val="24"/>
          <w:szCs w:val="24"/>
        </w:rPr>
        <w:t>1.2.3 货物质量：</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2" w:firstLineChars="200"/>
        <w:outlineLvl w:val="0"/>
        <w:rPr>
          <w:rFonts w:ascii="宋体" w:hAnsi="宋体"/>
          <w:b/>
          <w:sz w:val="24"/>
          <w:szCs w:val="24"/>
        </w:rPr>
      </w:pPr>
      <w:bookmarkStart w:id="89" w:name="_Toc21631"/>
      <w:bookmarkStart w:id="90" w:name="_Toc21551"/>
      <w:bookmarkStart w:id="91" w:name="_Toc23292"/>
      <w:r>
        <w:rPr>
          <w:rFonts w:hint="eastAsia" w:ascii="宋体" w:hAnsi="宋体"/>
          <w:b/>
          <w:sz w:val="24"/>
          <w:szCs w:val="24"/>
        </w:rPr>
        <w:t>1.3 价款</w:t>
      </w:r>
      <w:bookmarkEnd w:id="89"/>
      <w:bookmarkEnd w:id="90"/>
      <w:bookmarkEnd w:id="91"/>
    </w:p>
    <w:p>
      <w:pPr>
        <w:spacing w:line="560" w:lineRule="exact"/>
        <w:ind w:firstLine="480" w:firstLineChars="200"/>
        <w:rPr>
          <w:rFonts w:ascii="宋体" w:hAnsi="宋体"/>
          <w:sz w:val="24"/>
          <w:szCs w:val="24"/>
        </w:rPr>
      </w:pPr>
      <w:r>
        <w:rPr>
          <w:rFonts w:hint="eastAsia" w:ascii="宋体" w:hAnsi="宋体"/>
          <w:sz w:val="24"/>
          <w:szCs w:val="24"/>
        </w:rPr>
        <w:t>本合同单价为：￥</w:t>
      </w:r>
      <w:r>
        <w:rPr>
          <w:rFonts w:hint="eastAsia" w:ascii="宋体" w:hAnsi="宋体"/>
          <w:sz w:val="24"/>
          <w:szCs w:val="24"/>
          <w:u w:val="single"/>
        </w:rPr>
        <w:t xml:space="preserve">           </w:t>
      </w:r>
      <w:r>
        <w:rPr>
          <w:rFonts w:hint="eastAsia" w:ascii="宋体" w:hAnsi="宋体"/>
          <w:sz w:val="24"/>
          <w:szCs w:val="24"/>
        </w:rPr>
        <w:t>元（大写：</w:t>
      </w:r>
      <w:r>
        <w:rPr>
          <w:rFonts w:hint="eastAsia" w:ascii="宋体" w:hAnsi="宋体"/>
          <w:sz w:val="24"/>
          <w:szCs w:val="24"/>
          <w:u w:val="single"/>
        </w:rPr>
        <w:t xml:space="preserve">                 </w:t>
      </w:r>
      <w:r>
        <w:rPr>
          <w:rFonts w:hint="eastAsia" w:ascii="宋体" w:hAnsi="宋体"/>
          <w:sz w:val="24"/>
          <w:szCs w:val="24"/>
        </w:rPr>
        <w:t>元人民币）。</w:t>
      </w:r>
    </w:p>
    <w:p>
      <w:pPr>
        <w:spacing w:line="560" w:lineRule="exact"/>
        <w:ind w:firstLine="480" w:firstLineChars="200"/>
        <w:rPr>
          <w:rFonts w:ascii="宋体" w:hAnsi="宋体"/>
          <w:sz w:val="24"/>
          <w:szCs w:val="24"/>
          <w:u w:val="single"/>
        </w:rPr>
      </w:pPr>
      <w:r>
        <w:rPr>
          <w:rFonts w:hint="eastAsia" w:ascii="宋体" w:hAnsi="宋体"/>
          <w:sz w:val="24"/>
          <w:szCs w:val="24"/>
        </w:rPr>
        <w:t>分项价格：</w:t>
      </w:r>
    </w:p>
    <w:tbl>
      <w:tblPr>
        <w:tblStyle w:val="30"/>
        <w:tblW w:w="8937"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3600"/>
        <w:gridCol w:w="3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 w:type="dxa"/>
            <w:vAlign w:val="center"/>
          </w:tcPr>
          <w:p>
            <w:pPr>
              <w:pStyle w:val="51"/>
              <w:spacing w:line="560" w:lineRule="exact"/>
              <w:jc w:val="center"/>
              <w:rPr>
                <w:rFonts w:hAnsi="宋体" w:cs="宋体"/>
                <w:sz w:val="24"/>
                <w:szCs w:val="24"/>
              </w:rPr>
            </w:pPr>
            <w:r>
              <w:rPr>
                <w:rFonts w:hint="eastAsia" w:hAnsi="宋体" w:cs="宋体"/>
                <w:sz w:val="24"/>
                <w:szCs w:val="24"/>
              </w:rPr>
              <w:t>序号</w:t>
            </w:r>
          </w:p>
        </w:tc>
        <w:tc>
          <w:tcPr>
            <w:tcW w:w="3600" w:type="dxa"/>
            <w:vAlign w:val="center"/>
          </w:tcPr>
          <w:p>
            <w:pPr>
              <w:pStyle w:val="51"/>
              <w:spacing w:line="560" w:lineRule="exact"/>
              <w:ind w:firstLine="200"/>
              <w:jc w:val="center"/>
              <w:rPr>
                <w:rFonts w:hAnsi="宋体" w:cs="宋体"/>
                <w:sz w:val="24"/>
                <w:szCs w:val="24"/>
              </w:rPr>
            </w:pPr>
            <w:r>
              <w:rPr>
                <w:rFonts w:hint="eastAsia" w:hAnsi="宋体" w:cs="宋体"/>
                <w:sz w:val="24"/>
                <w:szCs w:val="24"/>
              </w:rPr>
              <w:t>分项名称</w:t>
            </w:r>
          </w:p>
        </w:tc>
        <w:tc>
          <w:tcPr>
            <w:tcW w:w="3912" w:type="dxa"/>
            <w:vAlign w:val="center"/>
          </w:tcPr>
          <w:p>
            <w:pPr>
              <w:pStyle w:val="51"/>
              <w:spacing w:line="560" w:lineRule="exact"/>
              <w:jc w:val="center"/>
              <w:rPr>
                <w:rFonts w:hAnsi="宋体" w:cs="宋体"/>
                <w:sz w:val="24"/>
                <w:szCs w:val="24"/>
              </w:rPr>
            </w:pPr>
            <w:r>
              <w:rPr>
                <w:rFonts w:hint="eastAsia"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 w:type="dxa"/>
            <w:vAlign w:val="center"/>
          </w:tcPr>
          <w:p>
            <w:pPr>
              <w:pStyle w:val="51"/>
              <w:spacing w:line="560" w:lineRule="exact"/>
              <w:ind w:firstLine="200"/>
              <w:jc w:val="center"/>
              <w:rPr>
                <w:rFonts w:hAnsi="宋体" w:cs="宋体"/>
                <w:sz w:val="24"/>
                <w:szCs w:val="24"/>
              </w:rPr>
            </w:pPr>
          </w:p>
        </w:tc>
        <w:tc>
          <w:tcPr>
            <w:tcW w:w="3600" w:type="dxa"/>
            <w:vAlign w:val="center"/>
          </w:tcPr>
          <w:p>
            <w:pPr>
              <w:pStyle w:val="51"/>
              <w:spacing w:line="560" w:lineRule="exact"/>
              <w:ind w:firstLine="200"/>
              <w:jc w:val="center"/>
              <w:rPr>
                <w:rFonts w:hAnsi="宋体" w:cs="宋体"/>
                <w:sz w:val="24"/>
                <w:szCs w:val="24"/>
              </w:rPr>
            </w:pPr>
          </w:p>
        </w:tc>
        <w:tc>
          <w:tcPr>
            <w:tcW w:w="3912" w:type="dxa"/>
            <w:vAlign w:val="center"/>
          </w:tcPr>
          <w:p>
            <w:pPr>
              <w:pStyle w:val="51"/>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 w:type="dxa"/>
            <w:vAlign w:val="center"/>
          </w:tcPr>
          <w:p>
            <w:pPr>
              <w:pStyle w:val="51"/>
              <w:spacing w:line="560" w:lineRule="exact"/>
              <w:ind w:firstLine="200"/>
              <w:jc w:val="center"/>
              <w:rPr>
                <w:rFonts w:hAnsi="宋体" w:cs="宋体"/>
                <w:sz w:val="24"/>
                <w:szCs w:val="24"/>
              </w:rPr>
            </w:pPr>
          </w:p>
        </w:tc>
        <w:tc>
          <w:tcPr>
            <w:tcW w:w="3600" w:type="dxa"/>
            <w:vAlign w:val="center"/>
          </w:tcPr>
          <w:p>
            <w:pPr>
              <w:pStyle w:val="51"/>
              <w:spacing w:line="560" w:lineRule="exact"/>
              <w:ind w:firstLine="200"/>
              <w:jc w:val="center"/>
              <w:rPr>
                <w:rFonts w:hAnsi="宋体" w:cs="宋体"/>
                <w:sz w:val="24"/>
                <w:szCs w:val="24"/>
              </w:rPr>
            </w:pPr>
          </w:p>
        </w:tc>
        <w:tc>
          <w:tcPr>
            <w:tcW w:w="3912" w:type="dxa"/>
            <w:vAlign w:val="center"/>
          </w:tcPr>
          <w:p>
            <w:pPr>
              <w:pStyle w:val="51"/>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 w:type="dxa"/>
            <w:vAlign w:val="center"/>
          </w:tcPr>
          <w:p>
            <w:pPr>
              <w:pStyle w:val="51"/>
              <w:spacing w:line="560" w:lineRule="exact"/>
              <w:ind w:firstLine="200"/>
              <w:jc w:val="center"/>
              <w:rPr>
                <w:rFonts w:hAnsi="宋体" w:cs="宋体"/>
                <w:sz w:val="24"/>
                <w:szCs w:val="24"/>
              </w:rPr>
            </w:pPr>
          </w:p>
        </w:tc>
        <w:tc>
          <w:tcPr>
            <w:tcW w:w="3600" w:type="dxa"/>
            <w:vAlign w:val="center"/>
          </w:tcPr>
          <w:p>
            <w:pPr>
              <w:pStyle w:val="51"/>
              <w:spacing w:line="560" w:lineRule="exact"/>
              <w:ind w:firstLine="200"/>
              <w:jc w:val="center"/>
              <w:rPr>
                <w:rFonts w:hAnsi="宋体" w:cs="宋体"/>
                <w:sz w:val="24"/>
                <w:szCs w:val="24"/>
              </w:rPr>
            </w:pPr>
          </w:p>
        </w:tc>
        <w:tc>
          <w:tcPr>
            <w:tcW w:w="3912" w:type="dxa"/>
            <w:vAlign w:val="center"/>
          </w:tcPr>
          <w:p>
            <w:pPr>
              <w:pStyle w:val="51"/>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 w:type="dxa"/>
            <w:vAlign w:val="center"/>
          </w:tcPr>
          <w:p>
            <w:pPr>
              <w:pStyle w:val="51"/>
              <w:spacing w:line="560" w:lineRule="exact"/>
              <w:ind w:firstLine="200"/>
              <w:jc w:val="center"/>
              <w:rPr>
                <w:rFonts w:hAnsi="宋体" w:cs="宋体"/>
                <w:sz w:val="24"/>
                <w:szCs w:val="24"/>
              </w:rPr>
            </w:pPr>
          </w:p>
        </w:tc>
        <w:tc>
          <w:tcPr>
            <w:tcW w:w="3600" w:type="dxa"/>
            <w:vAlign w:val="center"/>
          </w:tcPr>
          <w:p>
            <w:pPr>
              <w:pStyle w:val="51"/>
              <w:spacing w:line="560" w:lineRule="exact"/>
              <w:ind w:firstLine="200"/>
              <w:jc w:val="center"/>
              <w:rPr>
                <w:rFonts w:hAnsi="宋体" w:cs="宋体"/>
                <w:sz w:val="24"/>
                <w:szCs w:val="24"/>
              </w:rPr>
            </w:pPr>
          </w:p>
        </w:tc>
        <w:tc>
          <w:tcPr>
            <w:tcW w:w="3912" w:type="dxa"/>
            <w:vAlign w:val="center"/>
          </w:tcPr>
          <w:p>
            <w:pPr>
              <w:pStyle w:val="51"/>
              <w:spacing w:line="560" w:lineRule="exact"/>
              <w:ind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25" w:type="dxa"/>
            <w:gridSpan w:val="2"/>
            <w:vAlign w:val="center"/>
          </w:tcPr>
          <w:p>
            <w:pPr>
              <w:pStyle w:val="51"/>
              <w:spacing w:line="560" w:lineRule="exact"/>
              <w:ind w:firstLine="200"/>
              <w:jc w:val="center"/>
              <w:rPr>
                <w:rFonts w:hAnsi="宋体" w:cs="宋体"/>
                <w:sz w:val="24"/>
                <w:szCs w:val="24"/>
              </w:rPr>
            </w:pPr>
            <w:r>
              <w:rPr>
                <w:rFonts w:hint="eastAsia" w:hAnsi="宋体" w:cs="宋体"/>
                <w:sz w:val="24"/>
                <w:szCs w:val="24"/>
              </w:rPr>
              <w:t>总价</w:t>
            </w:r>
          </w:p>
        </w:tc>
        <w:tc>
          <w:tcPr>
            <w:tcW w:w="3912" w:type="dxa"/>
            <w:vAlign w:val="center"/>
          </w:tcPr>
          <w:p>
            <w:pPr>
              <w:pStyle w:val="51"/>
              <w:spacing w:line="560" w:lineRule="exact"/>
              <w:ind w:firstLine="200"/>
              <w:jc w:val="center"/>
              <w:rPr>
                <w:rFonts w:hAnsi="宋体" w:cs="宋体"/>
                <w:sz w:val="24"/>
                <w:szCs w:val="24"/>
              </w:rPr>
            </w:pPr>
          </w:p>
        </w:tc>
      </w:tr>
    </w:tbl>
    <w:p>
      <w:pPr>
        <w:spacing w:line="560" w:lineRule="exact"/>
        <w:ind w:firstLine="482" w:firstLineChars="200"/>
        <w:outlineLvl w:val="0"/>
        <w:rPr>
          <w:rFonts w:ascii="宋体" w:hAnsi="宋体"/>
          <w:b/>
          <w:sz w:val="24"/>
          <w:szCs w:val="24"/>
        </w:rPr>
      </w:pPr>
      <w:bookmarkStart w:id="92" w:name="_Toc22618"/>
      <w:bookmarkStart w:id="93" w:name="_Toc10340"/>
      <w:bookmarkStart w:id="94" w:name="_Toc1814"/>
      <w:r>
        <w:rPr>
          <w:rFonts w:hint="eastAsia" w:ascii="宋体" w:hAnsi="宋体"/>
          <w:b/>
          <w:sz w:val="24"/>
          <w:szCs w:val="24"/>
        </w:rPr>
        <w:t>1.4 付款方式和发票开具方式</w:t>
      </w:r>
      <w:bookmarkEnd w:id="92"/>
      <w:bookmarkEnd w:id="93"/>
      <w:bookmarkEnd w:id="94"/>
    </w:p>
    <w:p>
      <w:pPr>
        <w:spacing w:line="560" w:lineRule="exact"/>
        <w:ind w:firstLine="480" w:firstLineChars="200"/>
        <w:rPr>
          <w:rFonts w:ascii="宋体" w:hAnsi="宋体"/>
          <w:sz w:val="24"/>
          <w:szCs w:val="24"/>
        </w:rPr>
      </w:pPr>
      <w:r>
        <w:rPr>
          <w:rFonts w:hint="eastAsia" w:ascii="宋体" w:hAnsi="宋体"/>
          <w:sz w:val="24"/>
          <w:szCs w:val="24"/>
        </w:rPr>
        <w:t>1.4.1 付款方式：</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0" w:firstLineChars="200"/>
        <w:rPr>
          <w:rFonts w:ascii="宋体" w:hAnsi="宋体"/>
          <w:sz w:val="24"/>
          <w:szCs w:val="24"/>
        </w:rPr>
      </w:pPr>
      <w:r>
        <w:rPr>
          <w:rFonts w:hint="eastAsia" w:ascii="宋体" w:hAnsi="宋体"/>
          <w:sz w:val="24"/>
          <w:szCs w:val="24"/>
        </w:rPr>
        <w:t>1.4.2 发票开具方式：</w:t>
      </w:r>
      <w:r>
        <w:rPr>
          <w:rFonts w:hint="eastAsia" w:ascii="宋体" w:hAnsi="宋体"/>
          <w:sz w:val="24"/>
          <w:szCs w:val="24"/>
          <w:u w:val="single"/>
        </w:rPr>
        <w:t xml:space="preserve">                              </w:t>
      </w:r>
      <w:r>
        <w:rPr>
          <w:rFonts w:hint="eastAsia" w:ascii="宋体" w:hAnsi="宋体"/>
          <w:sz w:val="24"/>
          <w:szCs w:val="24"/>
        </w:rPr>
        <w:t>。</w:t>
      </w:r>
    </w:p>
    <w:p>
      <w:pPr>
        <w:spacing w:line="560" w:lineRule="exact"/>
        <w:ind w:firstLine="482" w:firstLineChars="200"/>
        <w:outlineLvl w:val="0"/>
        <w:rPr>
          <w:rFonts w:ascii="宋体" w:hAnsi="宋体"/>
          <w:b/>
          <w:sz w:val="24"/>
          <w:szCs w:val="24"/>
        </w:rPr>
      </w:pPr>
      <w:bookmarkStart w:id="95" w:name="_Toc32071"/>
      <w:bookmarkStart w:id="96" w:name="_Toc2846"/>
      <w:bookmarkStart w:id="97" w:name="_Toc19304"/>
      <w:r>
        <w:rPr>
          <w:rFonts w:hint="eastAsia" w:ascii="宋体" w:hAnsi="宋体"/>
          <w:b/>
          <w:sz w:val="24"/>
          <w:szCs w:val="24"/>
        </w:rPr>
        <w:t>1.5 货物交付期限、地点和方式</w:t>
      </w:r>
      <w:bookmarkEnd w:id="95"/>
      <w:bookmarkEnd w:id="96"/>
      <w:bookmarkEnd w:id="97"/>
    </w:p>
    <w:p>
      <w:pPr>
        <w:spacing w:line="400" w:lineRule="exact"/>
        <w:ind w:firstLine="480" w:firstLineChars="200"/>
        <w:rPr>
          <w:rFonts w:ascii="宋体" w:hAnsi="宋体"/>
          <w:sz w:val="24"/>
          <w:u w:val="single"/>
        </w:rPr>
      </w:pPr>
      <w:r>
        <w:rPr>
          <w:rFonts w:hint="eastAsia" w:ascii="宋体" w:hAnsi="宋体"/>
          <w:sz w:val="24"/>
        </w:rPr>
        <w:t>1.5.1 交付期限：</w:t>
      </w:r>
      <w:r>
        <w:rPr>
          <w:rFonts w:hint="eastAsia" w:ascii="宋体" w:hAnsi="宋体"/>
          <w:sz w:val="24"/>
          <w:u w:val="single"/>
        </w:rPr>
        <w:t xml:space="preserve"> </w:t>
      </w:r>
      <w:r>
        <w:rPr>
          <w:rFonts w:hint="eastAsia" w:ascii="宋体" w:hAnsi="宋体"/>
          <w:sz w:val="24"/>
          <w:szCs w:val="24"/>
          <w:u w:val="single"/>
        </w:rPr>
        <w:t xml:space="preserve">                              </w:t>
      </w:r>
      <w:r>
        <w:rPr>
          <w:rFonts w:hint="eastAsia" w:ascii="宋体" w:hAnsi="宋体"/>
          <w:sz w:val="24"/>
          <w:u w:val="single"/>
        </w:rPr>
        <w:t xml:space="preserve"> </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1.5.2 交付地点：</w:t>
      </w:r>
      <w:r>
        <w:rPr>
          <w:rFonts w:hint="eastAsia"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szCs w:val="24"/>
        </w:rPr>
      </w:pPr>
      <w:r>
        <w:rPr>
          <w:rFonts w:hint="eastAsia" w:ascii="宋体" w:hAnsi="宋体"/>
          <w:sz w:val="24"/>
        </w:rPr>
        <w:t>1.5.3 交付方式：</w:t>
      </w:r>
      <w:r>
        <w:rPr>
          <w:rFonts w:hint="eastAsia" w:ascii="宋体" w:hAnsi="宋体"/>
          <w:sz w:val="24"/>
          <w:u w:val="single"/>
        </w:rPr>
        <w:t xml:space="preserve">　                              </w:t>
      </w:r>
      <w:r>
        <w:rPr>
          <w:rFonts w:hint="eastAsia" w:ascii="宋体" w:hAnsi="宋体"/>
          <w:sz w:val="24"/>
        </w:rPr>
        <w:t>。</w:t>
      </w:r>
    </w:p>
    <w:p>
      <w:pPr>
        <w:spacing w:line="560" w:lineRule="exact"/>
        <w:ind w:firstLine="482" w:firstLineChars="200"/>
        <w:outlineLvl w:val="0"/>
        <w:rPr>
          <w:rFonts w:ascii="宋体" w:hAnsi="宋体"/>
          <w:b/>
          <w:sz w:val="24"/>
          <w:szCs w:val="24"/>
        </w:rPr>
      </w:pPr>
      <w:bookmarkStart w:id="98" w:name="_Toc27250"/>
      <w:bookmarkStart w:id="99" w:name="_Toc19554"/>
      <w:bookmarkStart w:id="100" w:name="_Toc21423"/>
      <w:r>
        <w:rPr>
          <w:rFonts w:hint="eastAsia" w:ascii="宋体" w:hAnsi="宋体"/>
          <w:b/>
          <w:sz w:val="24"/>
          <w:szCs w:val="24"/>
        </w:rPr>
        <w:t>1.6 违约责任</w:t>
      </w:r>
      <w:bookmarkEnd w:id="98"/>
      <w:bookmarkEnd w:id="99"/>
      <w:bookmarkEnd w:id="100"/>
    </w:p>
    <w:p>
      <w:pPr>
        <w:spacing w:line="560" w:lineRule="exact"/>
        <w:ind w:firstLine="480" w:firstLineChars="200"/>
        <w:rPr>
          <w:rFonts w:ascii="宋体" w:hAnsi="宋体"/>
          <w:sz w:val="24"/>
          <w:szCs w:val="24"/>
        </w:rPr>
      </w:pPr>
      <w:r>
        <w:rPr>
          <w:rFonts w:hint="eastAsia" w:ascii="宋体" w:hAnsi="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sz w:val="24"/>
          <w:szCs w:val="24"/>
          <w:u w:val="single"/>
        </w:rPr>
        <w:t xml:space="preserve"> 1 </w:t>
      </w:r>
      <w:r>
        <w:rPr>
          <w:rFonts w:hint="eastAsia" w:ascii="宋体" w:hAnsi="宋体"/>
          <w:sz w:val="24"/>
          <w:szCs w:val="24"/>
        </w:rPr>
        <w:t>%计算，最高限额为本合同总价的</w:t>
      </w:r>
      <w:r>
        <w:rPr>
          <w:rFonts w:hint="eastAsia" w:ascii="宋体" w:hAnsi="宋体"/>
          <w:sz w:val="24"/>
          <w:szCs w:val="24"/>
          <w:u w:val="single"/>
        </w:rPr>
        <w:t xml:space="preserve"> 30  </w:t>
      </w:r>
      <w:r>
        <w:rPr>
          <w:rFonts w:hint="eastAsia" w:ascii="宋体" w:hAnsi="宋体"/>
          <w:sz w:val="24"/>
          <w:szCs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sz w:val="24"/>
          <w:szCs w:val="24"/>
        </w:rPr>
      </w:pPr>
      <w:r>
        <w:rPr>
          <w:rFonts w:hint="eastAsia" w:ascii="宋体" w:hAnsi="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sz w:val="24"/>
          <w:szCs w:val="24"/>
          <w:u w:val="single"/>
        </w:rPr>
        <w:t xml:space="preserve"> 1  </w:t>
      </w:r>
      <w:r>
        <w:rPr>
          <w:rFonts w:hint="eastAsia" w:ascii="宋体" w:hAnsi="宋体"/>
          <w:sz w:val="24"/>
          <w:szCs w:val="24"/>
        </w:rPr>
        <w:t>%计算，最高限额为本合同总价的</w:t>
      </w:r>
      <w:r>
        <w:rPr>
          <w:rFonts w:hint="eastAsia" w:ascii="宋体" w:hAnsi="宋体"/>
          <w:sz w:val="24"/>
          <w:szCs w:val="24"/>
          <w:u w:val="single"/>
        </w:rPr>
        <w:t xml:space="preserve">  30 </w:t>
      </w:r>
      <w:r>
        <w:rPr>
          <w:rFonts w:hint="eastAsia" w:ascii="宋体" w:hAnsi="宋体"/>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sz w:val="24"/>
          <w:szCs w:val="24"/>
        </w:rPr>
      </w:pPr>
      <w:r>
        <w:rPr>
          <w:rFonts w:hint="eastAsia" w:ascii="宋体" w:hAnsi="宋体"/>
          <w:sz w:val="24"/>
          <w:szCs w:val="24"/>
        </w:rPr>
        <w:t>1.6.3 除不可抗力外，乙方未能履行本合同约定的其他主要义务，经催告后在合理期限内仍未履行的，乙方有其他违约行为致使不能实现合同目的的，或者乙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甲方当事人可以书面通知违约方解除本合同；</w:t>
      </w:r>
    </w:p>
    <w:p>
      <w:pPr>
        <w:spacing w:line="560" w:lineRule="exact"/>
        <w:ind w:firstLine="480" w:firstLineChars="200"/>
        <w:rPr>
          <w:rFonts w:ascii="宋体" w:hAnsi="宋体"/>
          <w:sz w:val="24"/>
          <w:szCs w:val="24"/>
        </w:rPr>
      </w:pPr>
      <w:r>
        <w:rPr>
          <w:rFonts w:hint="eastAsia" w:ascii="宋体" w:hAnsi="宋体"/>
          <w:sz w:val="24"/>
          <w:szCs w:val="24"/>
        </w:rPr>
        <w:t>1.6.4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b/>
          <w:sz w:val="24"/>
          <w:szCs w:val="24"/>
        </w:rPr>
      </w:pPr>
      <w:bookmarkStart w:id="101" w:name="_Toc28375"/>
      <w:bookmarkStart w:id="102" w:name="_Toc15583"/>
      <w:bookmarkStart w:id="103" w:name="_Toc16021"/>
      <w:r>
        <w:rPr>
          <w:rFonts w:hint="eastAsia" w:ascii="宋体" w:hAnsi="宋体"/>
          <w:b/>
          <w:sz w:val="24"/>
          <w:szCs w:val="24"/>
        </w:rPr>
        <w:t>1.7 合同争议的解决</w:t>
      </w:r>
      <w:bookmarkEnd w:id="101"/>
      <w:bookmarkEnd w:id="102"/>
      <w:bookmarkEnd w:id="103"/>
    </w:p>
    <w:p>
      <w:pPr>
        <w:spacing w:line="560" w:lineRule="exact"/>
        <w:ind w:firstLine="480" w:firstLineChars="200"/>
        <w:rPr>
          <w:rFonts w:ascii="宋体" w:hAnsi="宋体"/>
          <w:sz w:val="24"/>
          <w:szCs w:val="24"/>
        </w:rPr>
      </w:pPr>
      <w:r>
        <w:rPr>
          <w:rFonts w:hint="eastAsia" w:ascii="宋体" w:hAnsi="宋体"/>
          <w:sz w:val="24"/>
          <w:szCs w:val="24"/>
        </w:rPr>
        <w:t>本合同履行过程中发生的任何争议，双方当事人均可通过和解或者调解解决；不愿和解、调解或者和解、调解不成的，可以选择下列第</w:t>
      </w:r>
      <w:r>
        <w:rPr>
          <w:rFonts w:hint="eastAsia" w:ascii="宋体" w:hAnsi="宋体"/>
          <w:sz w:val="24"/>
          <w:szCs w:val="24"/>
          <w:u w:val="single"/>
        </w:rPr>
        <w:t xml:space="preserve"> 2  </w:t>
      </w:r>
      <w:r>
        <w:rPr>
          <w:rFonts w:hint="eastAsia" w:ascii="宋体" w:hAnsi="宋体"/>
          <w:sz w:val="24"/>
          <w:szCs w:val="24"/>
        </w:rPr>
        <w:t>种方式解决：</w:t>
      </w:r>
    </w:p>
    <w:p>
      <w:pPr>
        <w:spacing w:line="560" w:lineRule="exact"/>
        <w:ind w:firstLine="480" w:firstLineChars="200"/>
        <w:rPr>
          <w:rFonts w:ascii="宋体" w:hAnsi="宋体"/>
          <w:sz w:val="24"/>
          <w:szCs w:val="24"/>
        </w:rPr>
      </w:pPr>
      <w:r>
        <w:rPr>
          <w:rFonts w:hint="eastAsia" w:ascii="宋体" w:hAnsi="宋体"/>
          <w:sz w:val="24"/>
          <w:szCs w:val="24"/>
        </w:rPr>
        <w:t>1.7.1 将争议提交</w:t>
      </w:r>
      <w:r>
        <w:rPr>
          <w:rFonts w:hint="eastAsia" w:ascii="宋体" w:hAnsi="宋体"/>
          <w:sz w:val="24"/>
          <w:szCs w:val="24"/>
          <w:u w:val="single"/>
        </w:rPr>
        <w:t xml:space="preserve">       </w:t>
      </w:r>
      <w:r>
        <w:rPr>
          <w:rFonts w:hint="eastAsia" w:ascii="宋体" w:hAnsi="宋体"/>
          <w:sz w:val="24"/>
          <w:szCs w:val="24"/>
        </w:rPr>
        <w:t>仲裁委员会依申请仲裁时其现行有效的仲裁规则裁决；</w:t>
      </w:r>
    </w:p>
    <w:p>
      <w:pPr>
        <w:spacing w:line="560" w:lineRule="exact"/>
        <w:ind w:firstLine="480" w:firstLineChars="200"/>
        <w:rPr>
          <w:rFonts w:ascii="宋体" w:hAnsi="宋体"/>
          <w:sz w:val="24"/>
          <w:szCs w:val="24"/>
        </w:rPr>
      </w:pPr>
      <w:r>
        <w:rPr>
          <w:rFonts w:hint="eastAsia" w:ascii="宋体" w:hAnsi="宋体"/>
          <w:sz w:val="24"/>
          <w:szCs w:val="24"/>
        </w:rPr>
        <w:t>1.7.2 向</w:t>
      </w:r>
      <w:r>
        <w:rPr>
          <w:rFonts w:hint="eastAsia" w:ascii="宋体" w:hAnsi="宋体"/>
          <w:sz w:val="24"/>
          <w:szCs w:val="24"/>
          <w:u w:val="single"/>
        </w:rPr>
        <w:t xml:space="preserve">       伊宁市  </w:t>
      </w:r>
      <w:r>
        <w:rPr>
          <w:rFonts w:hint="eastAsia" w:ascii="宋体" w:hAnsi="宋体"/>
          <w:sz w:val="24"/>
          <w:szCs w:val="24"/>
        </w:rPr>
        <w:t>人民法院起诉。</w:t>
      </w:r>
    </w:p>
    <w:p>
      <w:pPr>
        <w:spacing w:line="560" w:lineRule="exact"/>
        <w:ind w:firstLine="482" w:firstLineChars="200"/>
        <w:outlineLvl w:val="0"/>
        <w:rPr>
          <w:rFonts w:ascii="宋体" w:hAnsi="宋体"/>
          <w:b/>
          <w:sz w:val="24"/>
          <w:szCs w:val="24"/>
        </w:rPr>
      </w:pPr>
      <w:bookmarkStart w:id="104" w:name="_Toc11173"/>
      <w:bookmarkStart w:id="105" w:name="_Toc15322"/>
      <w:bookmarkStart w:id="106" w:name="_Toc7245"/>
      <w:r>
        <w:rPr>
          <w:rFonts w:hint="eastAsia" w:ascii="宋体" w:hAnsi="宋体"/>
          <w:b/>
          <w:sz w:val="24"/>
          <w:szCs w:val="24"/>
        </w:rPr>
        <w:t>1.8 合同生效</w:t>
      </w:r>
      <w:bookmarkEnd w:id="104"/>
      <w:bookmarkEnd w:id="105"/>
      <w:bookmarkEnd w:id="106"/>
    </w:p>
    <w:p>
      <w:pPr>
        <w:spacing w:line="560" w:lineRule="exact"/>
        <w:ind w:firstLine="480" w:firstLineChars="200"/>
        <w:rPr>
          <w:rFonts w:ascii="宋体" w:hAnsi="宋体"/>
          <w:sz w:val="24"/>
          <w:szCs w:val="24"/>
        </w:rPr>
      </w:pPr>
      <w:r>
        <w:rPr>
          <w:rFonts w:hint="eastAsia" w:ascii="宋体" w:hAnsi="宋体"/>
          <w:sz w:val="24"/>
          <w:szCs w:val="24"/>
        </w:rPr>
        <w:t>本合同自双方当事人盖章或者签字时生效。</w:t>
      </w:r>
    </w:p>
    <w:p>
      <w:pPr>
        <w:pStyle w:val="28"/>
      </w:pPr>
    </w:p>
    <w:p>
      <w:pPr>
        <w:autoSpaceDE w:val="0"/>
        <w:autoSpaceDN w:val="0"/>
        <w:adjustRightInd w:val="0"/>
        <w:spacing w:line="560" w:lineRule="exact"/>
        <w:rPr>
          <w:rFonts w:ascii="宋体" w:hAnsi="宋体"/>
          <w:sz w:val="24"/>
          <w:szCs w:val="24"/>
          <w:lang w:val="zh-CN"/>
        </w:rPr>
      </w:pPr>
      <w:r>
        <w:rPr>
          <w:rFonts w:hint="eastAsia" w:ascii="宋体" w:hAnsi="宋体"/>
          <w:b/>
          <w:sz w:val="24"/>
          <w:szCs w:val="24"/>
          <w:lang w:val="zh-CN"/>
        </w:rPr>
        <w:t>甲方</w:t>
      </w:r>
      <w:r>
        <w:rPr>
          <w:rFonts w:hint="eastAsia" w:ascii="宋体" w:hAnsi="宋体"/>
          <w:sz w:val="24"/>
          <w:szCs w:val="24"/>
          <w:lang w:val="zh-CN"/>
        </w:rPr>
        <w:t xml:space="preserve">：                             </w:t>
      </w:r>
      <w:r>
        <w:rPr>
          <w:rFonts w:hint="eastAsia" w:ascii="宋体" w:hAnsi="宋体"/>
          <w:b/>
          <w:sz w:val="24"/>
          <w:szCs w:val="24"/>
          <w:lang w:val="zh-CN"/>
        </w:rPr>
        <w:t xml:space="preserve">      乙方</w:t>
      </w:r>
      <w:r>
        <w:rPr>
          <w:rFonts w:hint="eastAsia" w:ascii="宋体" w:hAnsi="宋体"/>
          <w:sz w:val="24"/>
          <w:szCs w:val="24"/>
          <w:lang w:val="zh-CN"/>
        </w:rPr>
        <w:t>：</w:t>
      </w:r>
    </w:p>
    <w:p>
      <w:pPr>
        <w:autoSpaceDE w:val="0"/>
        <w:autoSpaceDN w:val="0"/>
        <w:adjustRightInd w:val="0"/>
        <w:spacing w:line="560" w:lineRule="exact"/>
        <w:rPr>
          <w:rFonts w:ascii="宋体" w:hAnsi="宋体"/>
          <w:sz w:val="24"/>
          <w:szCs w:val="24"/>
          <w:lang w:val="zh-CN"/>
        </w:rPr>
      </w:pPr>
      <w:r>
        <w:rPr>
          <w:rFonts w:hint="eastAsia" w:ascii="宋体" w:hAnsi="宋体"/>
          <w:sz w:val="24"/>
          <w:szCs w:val="24"/>
          <w:lang w:val="zh-CN"/>
        </w:rPr>
        <w:t>统一社会信用代码：                        统一社会信用代码或身份证号码：</w:t>
      </w:r>
    </w:p>
    <w:p>
      <w:pPr>
        <w:autoSpaceDE w:val="0"/>
        <w:autoSpaceDN w:val="0"/>
        <w:adjustRightInd w:val="0"/>
        <w:spacing w:line="560" w:lineRule="exact"/>
        <w:rPr>
          <w:rFonts w:ascii="宋体" w:hAnsi="宋体"/>
          <w:sz w:val="24"/>
          <w:szCs w:val="24"/>
          <w:lang w:val="zh-CN"/>
        </w:rPr>
      </w:pPr>
      <w:r>
        <w:rPr>
          <w:rFonts w:hint="eastAsia" w:ascii="宋体" w:hAnsi="宋体"/>
          <w:sz w:val="24"/>
          <w:szCs w:val="24"/>
          <w:lang w:val="zh-CN"/>
        </w:rPr>
        <w:t>住所：                                   住所：</w:t>
      </w:r>
    </w:p>
    <w:p>
      <w:pPr>
        <w:autoSpaceDE w:val="0"/>
        <w:autoSpaceDN w:val="0"/>
        <w:adjustRightInd w:val="0"/>
        <w:spacing w:line="560" w:lineRule="exact"/>
        <w:rPr>
          <w:rFonts w:ascii="宋体" w:hAnsi="宋体"/>
          <w:sz w:val="24"/>
          <w:szCs w:val="24"/>
          <w:lang w:val="zh-CN"/>
        </w:rPr>
      </w:pPr>
      <w:r>
        <w:rPr>
          <w:rFonts w:hint="eastAsia" w:ascii="宋体" w:hAnsi="宋体"/>
          <w:sz w:val="24"/>
          <w:szCs w:val="24"/>
          <w:lang w:val="zh-CN"/>
        </w:rPr>
        <w:t>法定代表人或                             法定代表人</w:t>
      </w:r>
    </w:p>
    <w:p>
      <w:pPr>
        <w:autoSpaceDE w:val="0"/>
        <w:autoSpaceDN w:val="0"/>
        <w:adjustRightInd w:val="0"/>
        <w:spacing w:line="560" w:lineRule="exact"/>
        <w:rPr>
          <w:rFonts w:ascii="宋体" w:hAnsi="宋体"/>
          <w:sz w:val="24"/>
          <w:szCs w:val="24"/>
          <w:lang w:val="zh-CN"/>
        </w:rPr>
      </w:pPr>
      <w:r>
        <w:rPr>
          <w:rFonts w:hint="eastAsia" w:ascii="宋体" w:hAnsi="宋体"/>
          <w:sz w:val="24"/>
          <w:szCs w:val="24"/>
          <w:lang w:val="zh-CN"/>
        </w:rPr>
        <w:t xml:space="preserve">授权代表（签字）：     </w:t>
      </w:r>
      <w:r>
        <w:rPr>
          <w:rFonts w:hint="eastAsia" w:ascii="宋体" w:hAnsi="宋体"/>
          <w:sz w:val="24"/>
          <w:szCs w:val="24"/>
        </w:rPr>
        <w:t xml:space="preserve">                  </w:t>
      </w:r>
      <w:r>
        <w:rPr>
          <w:rFonts w:hint="eastAsia" w:ascii="宋体" w:hAnsi="宋体"/>
          <w:sz w:val="24"/>
          <w:szCs w:val="24"/>
          <w:lang w:val="zh-CN"/>
        </w:rPr>
        <w:t xml:space="preserve">或授权代表（签字）: </w:t>
      </w:r>
    </w:p>
    <w:p>
      <w:pPr>
        <w:autoSpaceDE w:val="0"/>
        <w:autoSpaceDN w:val="0"/>
        <w:adjustRightInd w:val="0"/>
        <w:spacing w:line="560" w:lineRule="exact"/>
        <w:rPr>
          <w:rFonts w:ascii="宋体" w:hAnsi="宋体"/>
          <w:sz w:val="24"/>
          <w:szCs w:val="24"/>
        </w:rPr>
      </w:pPr>
      <w:r>
        <w:rPr>
          <w:rFonts w:hint="eastAsia" w:ascii="宋体" w:hAnsi="宋体"/>
          <w:sz w:val="24"/>
          <w:szCs w:val="24"/>
          <w:lang w:val="zh-CN"/>
        </w:rPr>
        <w:t xml:space="preserve">电话:                     </w:t>
      </w:r>
      <w:r>
        <w:rPr>
          <w:rFonts w:hint="eastAsia" w:ascii="宋体" w:hAnsi="宋体"/>
          <w:sz w:val="24"/>
          <w:szCs w:val="24"/>
        </w:rPr>
        <w:t xml:space="preserve">                  </w:t>
      </w:r>
      <w:r>
        <w:rPr>
          <w:rFonts w:hint="eastAsia" w:ascii="宋体" w:hAnsi="宋体"/>
          <w:sz w:val="24"/>
          <w:szCs w:val="24"/>
          <w:lang w:val="zh-CN"/>
        </w:rPr>
        <w:t>电</w:t>
      </w:r>
      <w:r>
        <w:rPr>
          <w:rFonts w:hint="eastAsia" w:ascii="宋体" w:hAnsi="宋体"/>
          <w:sz w:val="24"/>
          <w:szCs w:val="24"/>
        </w:rPr>
        <w:t xml:space="preserve">    </w:t>
      </w:r>
      <w:r>
        <w:rPr>
          <w:rFonts w:hint="eastAsia" w:ascii="宋体" w:hAnsi="宋体"/>
          <w:sz w:val="24"/>
          <w:szCs w:val="24"/>
          <w:lang w:val="zh-CN"/>
        </w:rPr>
        <w:t xml:space="preserve">话: </w:t>
      </w:r>
      <w:r>
        <w:rPr>
          <w:rFonts w:hint="eastAsia" w:ascii="宋体" w:hAnsi="宋体"/>
          <w:sz w:val="24"/>
          <w:szCs w:val="24"/>
        </w:rPr>
        <w:t xml:space="preserve">   </w:t>
      </w:r>
    </w:p>
    <w:p>
      <w:pPr>
        <w:autoSpaceDE w:val="0"/>
        <w:autoSpaceDN w:val="0"/>
        <w:adjustRightInd w:val="0"/>
        <w:spacing w:line="560" w:lineRule="exact"/>
        <w:rPr>
          <w:rFonts w:ascii="宋体" w:hAnsi="宋体"/>
          <w:sz w:val="24"/>
          <w:szCs w:val="24"/>
        </w:rPr>
      </w:pPr>
      <w:r>
        <w:rPr>
          <w:rFonts w:hint="eastAsia" w:ascii="宋体" w:hAnsi="宋体"/>
          <w:sz w:val="24"/>
          <w:szCs w:val="24"/>
        </w:rPr>
        <w:t xml:space="preserve">开户银行：                                  开户银行： </w:t>
      </w:r>
    </w:p>
    <w:p>
      <w:pPr>
        <w:autoSpaceDE w:val="0"/>
        <w:autoSpaceDN w:val="0"/>
        <w:adjustRightInd w:val="0"/>
        <w:spacing w:line="560" w:lineRule="exact"/>
        <w:rPr>
          <w:rFonts w:ascii="宋体" w:hAnsi="宋体"/>
          <w:sz w:val="24"/>
          <w:szCs w:val="24"/>
        </w:rPr>
      </w:pPr>
      <w:r>
        <w:rPr>
          <w:rFonts w:hint="eastAsia" w:ascii="宋体" w:hAnsi="宋体"/>
          <w:sz w:val="24"/>
          <w:szCs w:val="24"/>
        </w:rPr>
        <w:t xml:space="preserve">开户名称：                                  开户名称： </w:t>
      </w:r>
    </w:p>
    <w:p>
      <w:pPr>
        <w:autoSpaceDE w:val="0"/>
        <w:autoSpaceDN w:val="0"/>
        <w:adjustRightInd w:val="0"/>
        <w:spacing w:line="560" w:lineRule="exact"/>
        <w:rPr>
          <w:rFonts w:ascii="宋体" w:hAnsi="宋体"/>
          <w:sz w:val="24"/>
          <w:szCs w:val="24"/>
        </w:rPr>
      </w:pPr>
      <w:r>
        <w:rPr>
          <w:rFonts w:hint="eastAsia" w:ascii="宋体" w:hAnsi="宋体"/>
          <w:sz w:val="24"/>
          <w:szCs w:val="24"/>
        </w:rPr>
        <w:t>开户账号：</w:t>
      </w:r>
      <w:r>
        <w:rPr>
          <w:rFonts w:hint="eastAsia" w:ascii="宋体" w:hAnsi="宋体"/>
          <w:sz w:val="24"/>
          <w:szCs w:val="24"/>
          <w:lang w:val="zh-CN"/>
        </w:rPr>
        <w:t xml:space="preserve">                               </w:t>
      </w:r>
      <w:r>
        <w:rPr>
          <w:rFonts w:hint="eastAsia" w:ascii="宋体" w:hAnsi="宋体"/>
          <w:sz w:val="24"/>
          <w:szCs w:val="24"/>
        </w:rPr>
        <w:t xml:space="preserve">   开户账号：</w:t>
      </w:r>
    </w:p>
    <w:p>
      <w:pPr>
        <w:pStyle w:val="11"/>
        <w:rPr>
          <w:rFonts w:ascii="宋体" w:hAnsi="宋体"/>
          <w:sz w:val="24"/>
          <w:szCs w:val="24"/>
        </w:rPr>
      </w:pPr>
    </w:p>
    <w:p>
      <w:pPr>
        <w:pStyle w:val="11"/>
        <w:rPr>
          <w:rFonts w:ascii="宋体" w:hAnsi="宋体"/>
          <w:sz w:val="24"/>
          <w:szCs w:val="24"/>
        </w:rPr>
      </w:pPr>
    </w:p>
    <w:p>
      <w:pPr>
        <w:pStyle w:val="11"/>
        <w:rPr>
          <w:rFonts w:ascii="宋体" w:hAnsi="宋体"/>
          <w:sz w:val="24"/>
          <w:szCs w:val="24"/>
        </w:rPr>
      </w:pPr>
    </w:p>
    <w:p>
      <w:pPr>
        <w:pStyle w:val="11"/>
        <w:rPr>
          <w:rFonts w:ascii="宋体" w:hAnsi="宋体"/>
          <w:sz w:val="24"/>
          <w:szCs w:val="24"/>
        </w:rPr>
      </w:pPr>
    </w:p>
    <w:p>
      <w:pPr>
        <w:pStyle w:val="11"/>
        <w:rPr>
          <w:rFonts w:ascii="宋体" w:hAnsi="宋体"/>
          <w:sz w:val="24"/>
          <w:szCs w:val="24"/>
        </w:rPr>
      </w:pPr>
    </w:p>
    <w:p>
      <w:pPr>
        <w:pStyle w:val="11"/>
        <w:rPr>
          <w:rFonts w:ascii="宋体" w:hAnsi="宋体"/>
          <w:sz w:val="24"/>
          <w:szCs w:val="24"/>
        </w:rPr>
      </w:pPr>
    </w:p>
    <w:p>
      <w:pPr>
        <w:autoSpaceDE w:val="0"/>
        <w:autoSpaceDN w:val="0"/>
        <w:adjustRightInd w:val="0"/>
        <w:spacing w:line="560" w:lineRule="exact"/>
        <w:jc w:val="center"/>
        <w:rPr>
          <w:rFonts w:hAnsi="宋体"/>
          <w:b/>
          <w:sz w:val="28"/>
          <w:szCs w:val="28"/>
        </w:rPr>
      </w:pPr>
      <w:r>
        <w:rPr>
          <w:rFonts w:hint="eastAsia" w:hAnsi="宋体"/>
          <w:b/>
          <w:sz w:val="28"/>
          <w:szCs w:val="28"/>
        </w:rPr>
        <w:t>第二部分 合同一般条款</w:t>
      </w:r>
    </w:p>
    <w:p>
      <w:pPr>
        <w:spacing w:line="400" w:lineRule="exact"/>
        <w:ind w:firstLine="482" w:firstLineChars="200"/>
        <w:outlineLvl w:val="0"/>
        <w:rPr>
          <w:rFonts w:ascii="宋体" w:hAnsi="宋体"/>
          <w:b/>
          <w:sz w:val="24"/>
          <w:szCs w:val="24"/>
        </w:rPr>
      </w:pPr>
      <w:bookmarkStart w:id="107" w:name="_Ref467379101"/>
      <w:bookmarkStart w:id="108" w:name="_Ref467379109"/>
      <w:bookmarkStart w:id="109" w:name="_Toc19614"/>
      <w:bookmarkStart w:id="110" w:name="_Toc279701240"/>
      <w:bookmarkStart w:id="111" w:name="_Ref467379195"/>
      <w:bookmarkStart w:id="112" w:name="_Ref467378463"/>
      <w:bookmarkStart w:id="113" w:name="_Ref467379214"/>
      <w:bookmarkStart w:id="114" w:name="_Toc28763"/>
      <w:bookmarkStart w:id="115" w:name="_Toc16917"/>
      <w:bookmarkStart w:id="116" w:name="_Ref467379205"/>
      <w:bookmarkStart w:id="117" w:name="_Toc259093669"/>
      <w:bookmarkStart w:id="118" w:name="_Ref467378499"/>
      <w:bookmarkStart w:id="119" w:name="_Ref467379225"/>
      <w:bookmarkStart w:id="120" w:name="_Ref467379094"/>
      <w:bookmarkStart w:id="121" w:name="_Ref467378404"/>
      <w:bookmarkStart w:id="122" w:name="_Toc487900349"/>
      <w:r>
        <w:rPr>
          <w:rFonts w:hint="eastAsia" w:ascii="宋体" w:hAnsi="宋体"/>
          <w:b/>
          <w:sz w:val="24"/>
          <w:szCs w:val="24"/>
        </w:rPr>
        <w:t>2.1 定义</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spacing w:line="400" w:lineRule="exact"/>
        <w:ind w:firstLine="480" w:firstLineChars="200"/>
        <w:rPr>
          <w:rFonts w:ascii="宋体" w:hAnsi="宋体"/>
          <w:sz w:val="24"/>
          <w:szCs w:val="24"/>
        </w:rPr>
      </w:pPr>
      <w:r>
        <w:rPr>
          <w:rFonts w:hint="eastAsia" w:ascii="宋体" w:hAnsi="宋体"/>
          <w:sz w:val="24"/>
          <w:szCs w:val="24"/>
        </w:rPr>
        <w:t>本合同中的下列词语应按以下内容进行解释：</w:t>
      </w:r>
    </w:p>
    <w:p>
      <w:pPr>
        <w:spacing w:line="400" w:lineRule="exact"/>
        <w:ind w:firstLine="480" w:firstLineChars="200"/>
        <w:rPr>
          <w:rFonts w:ascii="宋体" w:hAnsi="宋体"/>
          <w:sz w:val="24"/>
          <w:szCs w:val="24"/>
        </w:rPr>
      </w:pPr>
      <w:r>
        <w:rPr>
          <w:rFonts w:hint="eastAsia" w:ascii="宋体" w:hAnsi="宋体"/>
          <w:sz w:val="24"/>
          <w:szCs w:val="24"/>
        </w:rPr>
        <w:t>2.1.1 “合同”系指招标人和中标人签订的载明双方当事人所达成的协议，并包括所有的附件、附录和构成合同的其他文件。</w:t>
      </w:r>
    </w:p>
    <w:p>
      <w:pPr>
        <w:spacing w:line="400" w:lineRule="exact"/>
        <w:ind w:firstLine="480" w:firstLineChars="200"/>
        <w:rPr>
          <w:rFonts w:ascii="宋体" w:hAnsi="宋体"/>
          <w:sz w:val="24"/>
          <w:szCs w:val="24"/>
        </w:rPr>
      </w:pPr>
      <w:r>
        <w:rPr>
          <w:rFonts w:hint="eastAsia" w:ascii="宋体" w:hAnsi="宋体"/>
          <w:sz w:val="24"/>
          <w:szCs w:val="24"/>
        </w:rPr>
        <w:t>2.1.2 “合同价”系指根据合同约定，中标人在完全履行合同义务后，招标人应支付给中标人的价格。</w:t>
      </w:r>
    </w:p>
    <w:p>
      <w:pPr>
        <w:spacing w:line="400" w:lineRule="exact"/>
        <w:ind w:firstLine="480" w:firstLineChars="200"/>
        <w:rPr>
          <w:rFonts w:ascii="宋体" w:hAnsi="宋体"/>
          <w:sz w:val="24"/>
          <w:szCs w:val="24"/>
        </w:rPr>
      </w:pPr>
      <w:r>
        <w:rPr>
          <w:rFonts w:hint="eastAsia" w:ascii="宋体" w:hAnsi="宋体"/>
          <w:sz w:val="24"/>
          <w:szCs w:val="24"/>
        </w:rPr>
        <w:t>2.1.3 “货物”系指中标人根据合同约定应向招标人交付的一切各种形态和种类的物品，包括原材料、燃料、设备、机械、仪表、备件、计算机软件、产品等，并包括工具、手册等其他相关资料。</w:t>
      </w:r>
    </w:p>
    <w:p>
      <w:pPr>
        <w:spacing w:line="400" w:lineRule="exact"/>
        <w:ind w:firstLine="480" w:firstLineChars="200"/>
        <w:rPr>
          <w:rFonts w:ascii="宋体" w:hAnsi="宋体"/>
          <w:sz w:val="24"/>
          <w:szCs w:val="24"/>
        </w:rPr>
      </w:pPr>
      <w:bookmarkStart w:id="123" w:name="_Ref467378840"/>
      <w:r>
        <w:rPr>
          <w:rFonts w:hint="eastAsia" w:ascii="宋体" w:hAnsi="宋体"/>
          <w:sz w:val="24"/>
          <w:szCs w:val="24"/>
        </w:rPr>
        <w:t>2.1.4 “甲方”系指与中标人签署合同的</w:t>
      </w:r>
      <w:bookmarkEnd w:id="123"/>
      <w:r>
        <w:rPr>
          <w:rFonts w:hint="eastAsia" w:ascii="宋体" w:hAnsi="宋体"/>
          <w:sz w:val="24"/>
          <w:szCs w:val="24"/>
        </w:rPr>
        <w:t>招标人；招标人委托招标代理机构代表其与乙方签订合同的，招标人的授权委托书作为合同附件。</w:t>
      </w:r>
    </w:p>
    <w:p>
      <w:pPr>
        <w:spacing w:line="400" w:lineRule="exact"/>
        <w:ind w:firstLine="480" w:firstLineChars="200"/>
        <w:rPr>
          <w:rFonts w:ascii="宋体" w:hAnsi="宋体"/>
          <w:sz w:val="24"/>
          <w:szCs w:val="24"/>
        </w:rPr>
      </w:pPr>
      <w:bookmarkStart w:id="124" w:name="_Ref467379400"/>
      <w:r>
        <w:rPr>
          <w:rFonts w:hint="eastAsia" w:ascii="宋体" w:hAnsi="宋体"/>
          <w:sz w:val="24"/>
          <w:szCs w:val="24"/>
        </w:rPr>
        <w:t>2.1.5 “乙方”系指根据合同约定交付货物的</w:t>
      </w:r>
      <w:bookmarkEnd w:id="124"/>
      <w:r>
        <w:rPr>
          <w:rFonts w:hint="eastAsia" w:ascii="宋体" w:hAnsi="宋体"/>
          <w:sz w:val="24"/>
          <w:szCs w:val="24"/>
        </w:rPr>
        <w:t>中标人；两个以上的自然人、法人或者其他组织组成一个联合体，以一个投标人的身份共同参加政府采购的，联合体各方均应为乙方或者与乙方相同地位的合同当事人，并就合同约定的事项对甲方承担连带责任。</w:t>
      </w:r>
    </w:p>
    <w:p>
      <w:pPr>
        <w:spacing w:line="400" w:lineRule="exact"/>
        <w:ind w:firstLine="480" w:firstLineChars="200"/>
        <w:rPr>
          <w:rFonts w:ascii="宋体" w:hAnsi="宋体"/>
          <w:sz w:val="24"/>
          <w:szCs w:val="24"/>
        </w:rPr>
      </w:pPr>
      <w:bookmarkStart w:id="125" w:name="_Ref467379436"/>
      <w:r>
        <w:rPr>
          <w:rFonts w:hint="eastAsia" w:ascii="宋体" w:hAnsi="宋体"/>
          <w:sz w:val="24"/>
          <w:szCs w:val="24"/>
        </w:rPr>
        <w:t>2.1.6 “现场”系指合同约定货物将要运至或者安装的地点。</w:t>
      </w:r>
      <w:bookmarkEnd w:id="125"/>
    </w:p>
    <w:p>
      <w:pPr>
        <w:spacing w:line="400" w:lineRule="exact"/>
        <w:ind w:firstLine="482" w:firstLineChars="200"/>
        <w:outlineLvl w:val="0"/>
        <w:rPr>
          <w:rFonts w:ascii="宋体" w:hAnsi="宋体"/>
          <w:b/>
          <w:sz w:val="24"/>
          <w:szCs w:val="24"/>
        </w:rPr>
      </w:pPr>
      <w:bookmarkStart w:id="126" w:name="_Toc279701241"/>
      <w:bookmarkStart w:id="127" w:name="_Toc13336"/>
      <w:bookmarkStart w:id="128" w:name="_Toc32504"/>
      <w:bookmarkStart w:id="129" w:name="_Toc27635"/>
      <w:bookmarkStart w:id="130" w:name="_Toc487900350"/>
      <w:bookmarkStart w:id="131" w:name="_Toc259093670"/>
      <w:r>
        <w:rPr>
          <w:rFonts w:hint="eastAsia" w:ascii="宋体" w:hAnsi="宋体"/>
          <w:b/>
          <w:sz w:val="24"/>
          <w:szCs w:val="24"/>
        </w:rPr>
        <w:t>2.2 技术规范</w:t>
      </w:r>
      <w:bookmarkEnd w:id="126"/>
      <w:bookmarkEnd w:id="127"/>
      <w:bookmarkEnd w:id="128"/>
      <w:bookmarkEnd w:id="129"/>
      <w:bookmarkEnd w:id="130"/>
      <w:bookmarkEnd w:id="131"/>
    </w:p>
    <w:p>
      <w:pPr>
        <w:spacing w:line="400" w:lineRule="exact"/>
        <w:ind w:firstLine="480" w:firstLineChars="200"/>
        <w:rPr>
          <w:rFonts w:ascii="宋体" w:hAnsi="宋体"/>
          <w:sz w:val="24"/>
          <w:szCs w:val="24"/>
        </w:rPr>
      </w:pPr>
      <w:r>
        <w:rPr>
          <w:rFonts w:hint="eastAsia" w:ascii="宋体" w:hAnsi="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2" w:firstLineChars="200"/>
        <w:outlineLvl w:val="0"/>
        <w:rPr>
          <w:rFonts w:ascii="宋体" w:hAnsi="宋体"/>
          <w:b/>
          <w:sz w:val="24"/>
          <w:szCs w:val="24"/>
        </w:rPr>
      </w:pPr>
      <w:bookmarkStart w:id="132" w:name="_Toc4194"/>
      <w:bookmarkStart w:id="133" w:name="_Toc29149"/>
      <w:bookmarkStart w:id="134" w:name="_Toc11932"/>
      <w:r>
        <w:rPr>
          <w:rFonts w:hint="eastAsia" w:ascii="宋体" w:hAnsi="宋体"/>
          <w:b/>
          <w:sz w:val="24"/>
          <w:szCs w:val="24"/>
        </w:rPr>
        <w:t>2.3包装和装运</w:t>
      </w:r>
      <w:bookmarkEnd w:id="132"/>
      <w:bookmarkEnd w:id="133"/>
      <w:bookmarkEnd w:id="134"/>
    </w:p>
    <w:p>
      <w:pPr>
        <w:spacing w:line="400" w:lineRule="exact"/>
        <w:ind w:firstLine="480" w:firstLineChars="200"/>
        <w:rPr>
          <w:rFonts w:ascii="宋体" w:hAnsi="宋体"/>
          <w:sz w:val="24"/>
          <w:szCs w:val="24"/>
        </w:rPr>
      </w:pPr>
      <w:r>
        <w:rPr>
          <w:rFonts w:hint="eastAsia" w:ascii="宋体" w:hAnsi="宋体"/>
          <w:sz w:val="24"/>
          <w:szCs w:val="24"/>
        </w:rPr>
        <w:t>2.3.1除甲乙双方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400" w:lineRule="exact"/>
        <w:ind w:firstLine="482" w:firstLineChars="200"/>
        <w:outlineLvl w:val="0"/>
        <w:rPr>
          <w:rFonts w:ascii="宋体" w:hAnsi="宋体"/>
          <w:b/>
          <w:sz w:val="24"/>
          <w:szCs w:val="24"/>
        </w:rPr>
      </w:pPr>
      <w:bookmarkStart w:id="135" w:name="_Ref467379542"/>
      <w:bookmarkStart w:id="136" w:name="_Ref467378591"/>
      <w:bookmarkStart w:id="137" w:name="_Toc259093674"/>
      <w:bookmarkStart w:id="138" w:name="_Toc279701245"/>
      <w:bookmarkStart w:id="139" w:name="_Ref467379527"/>
      <w:bookmarkStart w:id="140" w:name="_Toc487900354"/>
      <w:bookmarkStart w:id="141" w:name="_Ref467379536"/>
      <w:bookmarkStart w:id="142" w:name="_Ref467378541"/>
      <w:bookmarkStart w:id="143" w:name="_Toc30272"/>
      <w:bookmarkStart w:id="144" w:name="_Toc26182"/>
      <w:bookmarkStart w:id="145" w:name="_Toc19074"/>
      <w:r>
        <w:rPr>
          <w:rFonts w:hint="eastAsia" w:ascii="宋体" w:hAnsi="宋体"/>
          <w:b/>
          <w:sz w:val="24"/>
          <w:szCs w:val="24"/>
        </w:rPr>
        <w:t>2.</w:t>
      </w:r>
      <w:bookmarkEnd w:id="135"/>
      <w:bookmarkEnd w:id="136"/>
      <w:bookmarkEnd w:id="137"/>
      <w:bookmarkEnd w:id="138"/>
      <w:bookmarkEnd w:id="139"/>
      <w:bookmarkEnd w:id="140"/>
      <w:bookmarkEnd w:id="141"/>
      <w:bookmarkEnd w:id="142"/>
      <w:r>
        <w:rPr>
          <w:rFonts w:hint="eastAsia" w:ascii="宋体" w:hAnsi="宋体"/>
          <w:b/>
          <w:sz w:val="24"/>
          <w:szCs w:val="24"/>
        </w:rPr>
        <w:t>4 履约检查和问题反馈</w:t>
      </w:r>
      <w:bookmarkEnd w:id="143"/>
      <w:bookmarkEnd w:id="144"/>
      <w:bookmarkEnd w:id="145"/>
    </w:p>
    <w:p>
      <w:pPr>
        <w:spacing w:line="400" w:lineRule="exact"/>
        <w:ind w:firstLine="480" w:firstLineChars="200"/>
        <w:rPr>
          <w:rFonts w:ascii="宋体" w:hAnsi="宋体"/>
          <w:sz w:val="24"/>
          <w:szCs w:val="24"/>
        </w:rPr>
      </w:pPr>
      <w:bookmarkStart w:id="146" w:name="_Ref467379657"/>
      <w:r>
        <w:rPr>
          <w:rFonts w:hint="eastAsia" w:ascii="宋体" w:hAnsi="宋体"/>
          <w:sz w:val="24"/>
          <w:szCs w:val="24"/>
        </w:rPr>
        <w:t>2.4.1</w:t>
      </w:r>
      <w:bookmarkEnd w:id="146"/>
      <w:bookmarkStart w:id="147" w:name="_Toc186431854"/>
      <w:bookmarkStart w:id="148" w:name="_Toc259093676"/>
      <w:bookmarkStart w:id="149" w:name="_Toc279701247"/>
      <w:bookmarkStart w:id="150" w:name="_Ref467379807"/>
      <w:bookmarkStart w:id="151" w:name="_Toc487900357"/>
      <w:bookmarkStart w:id="152" w:name="_Ref467379793"/>
      <w:r>
        <w:rPr>
          <w:rFonts w:hint="eastAsia" w:ascii="宋体" w:hAnsi="宋体"/>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400" w:lineRule="exact"/>
        <w:ind w:firstLine="480" w:firstLineChars="200"/>
        <w:rPr>
          <w:rFonts w:ascii="宋体" w:hAnsi="宋体"/>
          <w:sz w:val="24"/>
          <w:szCs w:val="24"/>
        </w:rPr>
      </w:pPr>
      <w:r>
        <w:rPr>
          <w:rFonts w:hint="eastAsia" w:ascii="宋体" w:hAnsi="宋体"/>
          <w:sz w:val="24"/>
          <w:szCs w:val="24"/>
        </w:rPr>
        <w:t>2.4.2 合同履行期间，甲方有权将履行过程中出现的问题反馈给乙方，双方当事人应以书面形式约定需要完善和改进的内容</w:t>
      </w:r>
      <w:bookmarkEnd w:id="147"/>
      <w:bookmarkStart w:id="153" w:name="_Toc186431855"/>
      <w:r>
        <w:rPr>
          <w:rFonts w:hint="eastAsia" w:ascii="宋体" w:hAnsi="宋体"/>
          <w:sz w:val="24"/>
          <w:szCs w:val="24"/>
        </w:rPr>
        <w:t>。</w:t>
      </w:r>
    </w:p>
    <w:bookmarkEnd w:id="153"/>
    <w:p>
      <w:pPr>
        <w:spacing w:line="400" w:lineRule="exact"/>
        <w:ind w:firstLine="482" w:firstLineChars="200"/>
        <w:outlineLvl w:val="0"/>
        <w:rPr>
          <w:rFonts w:ascii="宋体" w:hAnsi="宋体"/>
          <w:b/>
          <w:sz w:val="24"/>
          <w:szCs w:val="24"/>
        </w:rPr>
      </w:pPr>
      <w:bookmarkStart w:id="154" w:name="_Toc19219"/>
      <w:bookmarkStart w:id="155" w:name="_Toc7836"/>
      <w:bookmarkStart w:id="156" w:name="_Toc28451"/>
      <w:r>
        <w:rPr>
          <w:rFonts w:hint="eastAsia" w:ascii="宋体" w:hAnsi="宋体"/>
          <w:b/>
          <w:sz w:val="24"/>
          <w:szCs w:val="24"/>
        </w:rPr>
        <w:t>2.5 结算方式和付款条件</w:t>
      </w:r>
      <w:bookmarkEnd w:id="148"/>
      <w:bookmarkEnd w:id="149"/>
      <w:bookmarkEnd w:id="150"/>
      <w:bookmarkEnd w:id="151"/>
      <w:bookmarkEnd w:id="152"/>
      <w:bookmarkEnd w:id="154"/>
      <w:bookmarkEnd w:id="155"/>
      <w:bookmarkEnd w:id="156"/>
    </w:p>
    <w:p>
      <w:pPr>
        <w:spacing w:line="400" w:lineRule="exact"/>
        <w:ind w:firstLine="480" w:firstLineChars="200"/>
        <w:rPr>
          <w:rFonts w:ascii="宋体" w:hAnsi="宋体"/>
          <w:sz w:val="24"/>
          <w:szCs w:val="24"/>
        </w:rPr>
      </w:pPr>
      <w:r>
        <w:rPr>
          <w:rFonts w:hint="eastAsia" w:ascii="宋体" w:hAnsi="宋体"/>
          <w:sz w:val="24"/>
          <w:szCs w:val="24"/>
        </w:rPr>
        <w:t>详见</w:t>
      </w:r>
      <w:r>
        <w:rPr>
          <w:rFonts w:hint="eastAsia" w:ascii="宋体" w:hAnsi="宋体"/>
          <w:b/>
          <w:sz w:val="24"/>
          <w:szCs w:val="24"/>
          <w:u w:val="single"/>
        </w:rPr>
        <w:t>合同专用条款</w:t>
      </w:r>
      <w:r>
        <w:rPr>
          <w:rFonts w:hint="eastAsia" w:ascii="宋体" w:hAnsi="宋体"/>
          <w:sz w:val="24"/>
          <w:szCs w:val="24"/>
        </w:rPr>
        <w:t>。</w:t>
      </w:r>
    </w:p>
    <w:p>
      <w:pPr>
        <w:spacing w:line="400" w:lineRule="exact"/>
        <w:ind w:firstLine="482" w:firstLineChars="200"/>
        <w:outlineLvl w:val="0"/>
        <w:rPr>
          <w:rFonts w:ascii="宋体" w:hAnsi="宋体"/>
          <w:b/>
          <w:sz w:val="24"/>
          <w:szCs w:val="24"/>
        </w:rPr>
      </w:pPr>
      <w:bookmarkStart w:id="157" w:name="_Toc259093677"/>
      <w:bookmarkStart w:id="158" w:name="_Toc487900358"/>
      <w:bookmarkStart w:id="159" w:name="_Ref467379923"/>
      <w:bookmarkStart w:id="160" w:name="_Ref467379863"/>
      <w:bookmarkStart w:id="161" w:name="_Ref467379852"/>
      <w:bookmarkStart w:id="162" w:name="_Toc279701248"/>
      <w:bookmarkStart w:id="163" w:name="_Toc16110"/>
      <w:bookmarkStart w:id="164" w:name="_Toc774"/>
      <w:bookmarkStart w:id="165" w:name="_Toc3225"/>
      <w:r>
        <w:rPr>
          <w:rFonts w:hint="eastAsia" w:ascii="宋体" w:hAnsi="宋体"/>
          <w:b/>
          <w:sz w:val="24"/>
          <w:szCs w:val="24"/>
        </w:rPr>
        <w:t>2.6 技术资料</w:t>
      </w:r>
      <w:bookmarkEnd w:id="157"/>
      <w:bookmarkEnd w:id="158"/>
      <w:bookmarkEnd w:id="159"/>
      <w:bookmarkEnd w:id="160"/>
      <w:bookmarkEnd w:id="161"/>
      <w:bookmarkEnd w:id="162"/>
      <w:r>
        <w:rPr>
          <w:rFonts w:hint="eastAsia" w:ascii="宋体" w:hAnsi="宋体"/>
          <w:b/>
          <w:sz w:val="24"/>
          <w:szCs w:val="24"/>
        </w:rPr>
        <w:t>和保密义务</w:t>
      </w:r>
      <w:bookmarkEnd w:id="163"/>
      <w:bookmarkEnd w:id="164"/>
      <w:bookmarkEnd w:id="165"/>
    </w:p>
    <w:p>
      <w:pPr>
        <w:spacing w:line="400" w:lineRule="exact"/>
        <w:ind w:firstLine="480" w:firstLineChars="200"/>
        <w:rPr>
          <w:rFonts w:ascii="宋体" w:hAnsi="宋体"/>
          <w:sz w:val="24"/>
          <w:szCs w:val="24"/>
        </w:rPr>
      </w:pPr>
      <w:r>
        <w:rPr>
          <w:rFonts w:hint="eastAsia" w:ascii="宋体" w:hAnsi="宋体"/>
          <w:sz w:val="24"/>
          <w:szCs w:val="24"/>
        </w:rPr>
        <w:t>2.6.1 乙方有权依据合同约定和项目需要，向甲方了解有关情况，调阅有关资料等，甲方应予积极配合；</w:t>
      </w:r>
    </w:p>
    <w:p>
      <w:pPr>
        <w:spacing w:line="400" w:lineRule="exact"/>
        <w:ind w:firstLine="480" w:firstLineChars="200"/>
        <w:rPr>
          <w:rFonts w:ascii="宋体" w:hAnsi="宋体"/>
          <w:sz w:val="24"/>
          <w:szCs w:val="24"/>
        </w:rPr>
      </w:pPr>
      <w:r>
        <w:rPr>
          <w:rFonts w:hint="eastAsia" w:ascii="宋体" w:hAnsi="宋体"/>
          <w:sz w:val="24"/>
          <w:szCs w:val="24"/>
        </w:rPr>
        <w:t>2.6.2 乙方有义务妥善保管和保护由甲方提供的前款信息和资料等；</w:t>
      </w:r>
    </w:p>
    <w:p>
      <w:pPr>
        <w:spacing w:line="400" w:lineRule="exact"/>
        <w:ind w:firstLine="480" w:firstLineChars="200"/>
        <w:rPr>
          <w:rFonts w:ascii="宋体" w:hAnsi="宋体"/>
          <w:sz w:val="24"/>
          <w:szCs w:val="24"/>
        </w:rPr>
      </w:pPr>
      <w:r>
        <w:rPr>
          <w:rFonts w:hint="eastAsia" w:ascii="宋体" w:hAnsi="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2" w:firstLineChars="200"/>
        <w:outlineLvl w:val="0"/>
        <w:rPr>
          <w:rFonts w:ascii="宋体" w:hAnsi="宋体"/>
          <w:b/>
          <w:sz w:val="24"/>
          <w:szCs w:val="24"/>
        </w:rPr>
      </w:pPr>
      <w:bookmarkStart w:id="166" w:name="_Toc7860"/>
      <w:r>
        <w:rPr>
          <w:rFonts w:hint="eastAsia" w:ascii="宋体" w:hAnsi="宋体"/>
          <w:b/>
          <w:sz w:val="24"/>
          <w:szCs w:val="24"/>
        </w:rPr>
        <w:t>2.7 质量保证</w:t>
      </w:r>
      <w:bookmarkEnd w:id="166"/>
    </w:p>
    <w:p>
      <w:pPr>
        <w:spacing w:line="400" w:lineRule="exact"/>
        <w:ind w:firstLine="480" w:firstLineChars="200"/>
        <w:rPr>
          <w:rFonts w:ascii="宋体" w:hAnsi="宋体"/>
          <w:sz w:val="24"/>
          <w:szCs w:val="24"/>
        </w:rPr>
      </w:pPr>
      <w:r>
        <w:rPr>
          <w:rFonts w:hint="eastAsia" w:ascii="宋体" w:hAnsi="宋体"/>
          <w:sz w:val="24"/>
          <w:szCs w:val="24"/>
        </w:rPr>
        <w:t>2.7.1 乙方应建立和完善履行合同的内部质量保证体系，并提供相关内部规章制度给甲方，以便甲方进行监督检查；</w:t>
      </w:r>
    </w:p>
    <w:p>
      <w:pPr>
        <w:spacing w:line="400" w:lineRule="exact"/>
        <w:ind w:firstLine="480" w:firstLineChars="200"/>
        <w:rPr>
          <w:rFonts w:ascii="宋体" w:hAnsi="宋体"/>
          <w:sz w:val="24"/>
          <w:szCs w:val="24"/>
        </w:rPr>
      </w:pPr>
      <w:r>
        <w:rPr>
          <w:rFonts w:hint="eastAsia" w:ascii="宋体" w:hAnsi="宋体"/>
          <w:sz w:val="24"/>
          <w:szCs w:val="24"/>
        </w:rPr>
        <w:t>2.7.2 乙方应保证履行合同的人员数量和素质、软件和硬件设备的配置、场地、环境和设施等满足全面履行合同的要求，并应接受甲方的监督检查。</w:t>
      </w:r>
    </w:p>
    <w:p>
      <w:pPr>
        <w:spacing w:line="400" w:lineRule="exact"/>
        <w:ind w:firstLine="480" w:firstLineChars="200"/>
        <w:rPr>
          <w:rFonts w:ascii="宋体" w:hAnsi="宋体"/>
          <w:sz w:val="24"/>
          <w:szCs w:val="24"/>
        </w:rPr>
      </w:pPr>
      <w:r>
        <w:rPr>
          <w:rFonts w:hint="eastAsia" w:ascii="宋体" w:hAnsi="宋体"/>
          <w:sz w:val="24"/>
          <w:szCs w:val="24"/>
        </w:rPr>
        <w:t>2.7.3乙方应保证其提供货品检验报告及相关资料的真实性；到货后由甲方检测，达不到要求者予以退货。乙方须保证所提供货物在各个方面符合合同规定的质量、规格和性能要求。在规定的质量保证期内，乙方应对所供货品任何的缺陷或质量问题负责。</w:t>
      </w:r>
    </w:p>
    <w:p>
      <w:pPr>
        <w:spacing w:line="400" w:lineRule="exact"/>
        <w:ind w:firstLine="482" w:firstLineChars="200"/>
        <w:outlineLvl w:val="0"/>
        <w:rPr>
          <w:rFonts w:ascii="宋体" w:hAnsi="宋体"/>
          <w:b/>
          <w:sz w:val="24"/>
          <w:szCs w:val="24"/>
        </w:rPr>
      </w:pPr>
      <w:bookmarkStart w:id="167" w:name="_Toc17244"/>
      <w:bookmarkStart w:id="168" w:name="_Toc279701252"/>
      <w:bookmarkStart w:id="169" w:name="_Toc487900362"/>
      <w:bookmarkStart w:id="170" w:name="_Toc259093681"/>
      <w:r>
        <w:rPr>
          <w:rFonts w:hint="eastAsia" w:ascii="宋体" w:hAnsi="宋体"/>
          <w:b/>
          <w:sz w:val="24"/>
          <w:szCs w:val="24"/>
        </w:rPr>
        <w:t>2.8 货物的风险负担</w:t>
      </w:r>
      <w:bookmarkEnd w:id="167"/>
    </w:p>
    <w:p>
      <w:pPr>
        <w:spacing w:line="400" w:lineRule="exact"/>
        <w:ind w:firstLine="480" w:firstLineChars="200"/>
        <w:rPr>
          <w:rFonts w:ascii="宋体" w:hAnsi="宋体"/>
          <w:b/>
          <w:sz w:val="24"/>
          <w:szCs w:val="24"/>
        </w:rPr>
      </w:pPr>
      <w:r>
        <w:rPr>
          <w:rFonts w:hint="eastAsia" w:ascii="宋体" w:hAnsi="宋体"/>
          <w:sz w:val="24"/>
          <w:szCs w:val="24"/>
        </w:rPr>
        <w:t>货物或者在途货物或者交付给第一承运人后的货物毁损、灭失的风险负担详见</w:t>
      </w:r>
      <w:r>
        <w:rPr>
          <w:rFonts w:hint="eastAsia" w:ascii="宋体" w:hAnsi="宋体"/>
          <w:b/>
          <w:sz w:val="24"/>
          <w:szCs w:val="24"/>
          <w:u w:val="single"/>
        </w:rPr>
        <w:t>合同专用条款</w:t>
      </w:r>
      <w:r>
        <w:rPr>
          <w:rFonts w:hint="eastAsia" w:ascii="宋体" w:hAnsi="宋体"/>
          <w:sz w:val="24"/>
          <w:szCs w:val="24"/>
        </w:rPr>
        <w:t>。</w:t>
      </w:r>
    </w:p>
    <w:p>
      <w:pPr>
        <w:spacing w:line="400" w:lineRule="exact"/>
        <w:ind w:firstLine="482" w:firstLineChars="200"/>
        <w:outlineLvl w:val="0"/>
        <w:rPr>
          <w:rFonts w:ascii="宋体" w:hAnsi="宋体"/>
          <w:b/>
          <w:sz w:val="24"/>
          <w:szCs w:val="24"/>
        </w:rPr>
      </w:pPr>
      <w:bookmarkStart w:id="171" w:name="_Toc14055"/>
      <w:r>
        <w:rPr>
          <w:rFonts w:hint="eastAsia" w:ascii="宋体" w:hAnsi="宋体"/>
          <w:b/>
          <w:sz w:val="24"/>
          <w:szCs w:val="24"/>
        </w:rPr>
        <w:t>2.9延迟交货</w:t>
      </w:r>
      <w:bookmarkEnd w:id="168"/>
      <w:bookmarkEnd w:id="169"/>
      <w:bookmarkEnd w:id="170"/>
      <w:bookmarkEnd w:id="171"/>
    </w:p>
    <w:p>
      <w:pPr>
        <w:spacing w:line="400" w:lineRule="exact"/>
        <w:ind w:firstLine="480" w:firstLineChars="200"/>
        <w:rPr>
          <w:rFonts w:ascii="宋体" w:hAnsi="宋体"/>
          <w:sz w:val="24"/>
          <w:szCs w:val="24"/>
        </w:rPr>
      </w:pPr>
      <w:r>
        <w:rPr>
          <w:rFonts w:hint="eastAsia" w:ascii="宋体" w:hAnsi="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400" w:lineRule="exact"/>
        <w:ind w:firstLine="482" w:firstLineChars="200"/>
        <w:outlineLvl w:val="0"/>
        <w:rPr>
          <w:rFonts w:ascii="宋体" w:hAnsi="宋体"/>
          <w:b/>
          <w:sz w:val="24"/>
          <w:szCs w:val="24"/>
        </w:rPr>
      </w:pPr>
      <w:bookmarkStart w:id="172" w:name="_Toc7502"/>
      <w:bookmarkStart w:id="173" w:name="_Toc279701254"/>
      <w:bookmarkStart w:id="174" w:name="_Ref467378121"/>
      <w:bookmarkStart w:id="175" w:name="_Toc259093683"/>
      <w:bookmarkStart w:id="176" w:name="_Toc487900364"/>
      <w:r>
        <w:rPr>
          <w:rFonts w:hint="eastAsia" w:ascii="宋体" w:hAnsi="宋体"/>
          <w:b/>
          <w:sz w:val="24"/>
          <w:szCs w:val="24"/>
        </w:rPr>
        <w:t>2.10 合同变更</w:t>
      </w:r>
      <w:bookmarkEnd w:id="172"/>
    </w:p>
    <w:p>
      <w:pPr>
        <w:spacing w:line="400" w:lineRule="exact"/>
        <w:ind w:firstLine="480" w:firstLineChars="200"/>
        <w:rPr>
          <w:rFonts w:ascii="宋体" w:hAnsi="宋体"/>
          <w:sz w:val="24"/>
          <w:szCs w:val="24"/>
        </w:rPr>
      </w:pPr>
      <w:r>
        <w:rPr>
          <w:rFonts w:hint="eastAsia" w:ascii="宋体" w:hAnsi="宋体"/>
          <w:sz w:val="24"/>
          <w:szCs w:val="24"/>
        </w:rPr>
        <w:t>2.10.1双方当事人协商一致，在不改变合同其他条款的前提下可以与投标人协商签订补充合同，但不得违背采购文件确定的事项，且如果系追加与合同标的相同的货物的，那么所有补充合同的采购金额不得超过原合同采购金额的10%；</w:t>
      </w:r>
    </w:p>
    <w:p>
      <w:pPr>
        <w:spacing w:line="400" w:lineRule="exact"/>
        <w:ind w:firstLine="480" w:firstLineChars="200"/>
        <w:rPr>
          <w:rFonts w:ascii="宋体" w:hAnsi="宋体"/>
          <w:sz w:val="24"/>
          <w:szCs w:val="24"/>
        </w:rPr>
      </w:pPr>
      <w:r>
        <w:rPr>
          <w:rFonts w:hint="eastAsia" w:ascii="宋体" w:hAnsi="宋体"/>
          <w:sz w:val="24"/>
          <w:szCs w:val="24"/>
        </w:rPr>
        <w:t>2.10.2 合同继续履行将损害国家利益和社会公共利益的，双方当事人应当以书面形式变更合同。有过错的一方应当承担赔偿责任，双方当事人都有过错的，各自承担相应的责任。</w:t>
      </w:r>
      <w:bookmarkStart w:id="177" w:name="_Toc279701259"/>
      <w:bookmarkStart w:id="178" w:name="_Toc259093688"/>
      <w:bookmarkStart w:id="179" w:name="_Toc487900369"/>
    </w:p>
    <w:p>
      <w:pPr>
        <w:spacing w:line="400" w:lineRule="exact"/>
        <w:ind w:firstLine="482" w:firstLineChars="200"/>
        <w:outlineLvl w:val="0"/>
        <w:rPr>
          <w:rFonts w:ascii="宋体" w:hAnsi="宋体"/>
          <w:b/>
          <w:sz w:val="24"/>
          <w:szCs w:val="24"/>
        </w:rPr>
      </w:pPr>
      <w:bookmarkStart w:id="180" w:name="_Toc15237"/>
      <w:bookmarkStart w:id="181" w:name="_Toc10366"/>
      <w:bookmarkStart w:id="182" w:name="_Toc22955"/>
      <w:r>
        <w:rPr>
          <w:rFonts w:hint="eastAsia" w:ascii="宋体" w:hAnsi="宋体"/>
          <w:b/>
          <w:sz w:val="24"/>
          <w:szCs w:val="24"/>
        </w:rPr>
        <w:t>2.11 合同转让</w:t>
      </w:r>
      <w:bookmarkEnd w:id="177"/>
      <w:bookmarkEnd w:id="178"/>
      <w:bookmarkEnd w:id="179"/>
      <w:r>
        <w:rPr>
          <w:rFonts w:hint="eastAsia" w:ascii="宋体" w:hAnsi="宋体"/>
          <w:b/>
          <w:sz w:val="24"/>
          <w:szCs w:val="24"/>
        </w:rPr>
        <w:t>和分包</w:t>
      </w:r>
      <w:bookmarkEnd w:id="180"/>
      <w:bookmarkEnd w:id="181"/>
      <w:bookmarkEnd w:id="182"/>
    </w:p>
    <w:p>
      <w:pPr>
        <w:spacing w:line="400" w:lineRule="exact"/>
        <w:ind w:firstLine="480" w:firstLineChars="200"/>
        <w:rPr>
          <w:rFonts w:ascii="宋体" w:hAnsi="宋体"/>
          <w:sz w:val="24"/>
          <w:szCs w:val="24"/>
        </w:rPr>
      </w:pPr>
      <w:r>
        <w:rPr>
          <w:rFonts w:hint="eastAsia" w:ascii="宋体" w:hAnsi="宋体"/>
          <w:sz w:val="24"/>
          <w:szCs w:val="24"/>
        </w:rPr>
        <w:t>合同的权利义务依法不得转让和分包。</w:t>
      </w:r>
    </w:p>
    <w:p>
      <w:pPr>
        <w:spacing w:line="400" w:lineRule="exact"/>
        <w:ind w:firstLine="482" w:firstLineChars="200"/>
        <w:outlineLvl w:val="0"/>
        <w:rPr>
          <w:rFonts w:ascii="宋体" w:hAnsi="宋体"/>
          <w:b/>
          <w:sz w:val="24"/>
          <w:szCs w:val="24"/>
        </w:rPr>
      </w:pPr>
      <w:bookmarkStart w:id="183" w:name="_Toc14066"/>
      <w:bookmarkStart w:id="184" w:name="_Toc16508"/>
      <w:bookmarkStart w:id="185" w:name="_Toc13566"/>
      <w:r>
        <w:rPr>
          <w:rFonts w:hint="eastAsia" w:ascii="宋体" w:hAnsi="宋体"/>
          <w:b/>
          <w:sz w:val="24"/>
          <w:szCs w:val="24"/>
        </w:rPr>
        <w:t>2.12不可抗力</w:t>
      </w:r>
      <w:bookmarkEnd w:id="183"/>
      <w:bookmarkEnd w:id="184"/>
      <w:bookmarkEnd w:id="185"/>
    </w:p>
    <w:p>
      <w:pPr>
        <w:spacing w:line="400" w:lineRule="exact"/>
        <w:ind w:firstLine="480" w:firstLineChars="200"/>
        <w:rPr>
          <w:rFonts w:ascii="宋体" w:hAnsi="宋体"/>
          <w:sz w:val="24"/>
          <w:szCs w:val="24"/>
        </w:rPr>
      </w:pPr>
      <w:r>
        <w:rPr>
          <w:rFonts w:hint="eastAsia" w:ascii="宋体" w:hAnsi="宋体"/>
          <w:sz w:val="24"/>
          <w:szCs w:val="24"/>
        </w:rPr>
        <w:t>2.12.1如果任何一方遭遇法律规定的不可抗力，致使合同履行受阻时，履行合同的期限应予延长，延长的期限应相当于不可抗力所影响的时间；</w:t>
      </w:r>
    </w:p>
    <w:p>
      <w:pPr>
        <w:spacing w:line="400" w:lineRule="exact"/>
        <w:ind w:firstLine="480" w:firstLineChars="200"/>
        <w:rPr>
          <w:rFonts w:ascii="宋体" w:hAnsi="宋体"/>
          <w:sz w:val="24"/>
          <w:szCs w:val="24"/>
        </w:rPr>
      </w:pPr>
      <w:r>
        <w:rPr>
          <w:rFonts w:hint="eastAsia" w:ascii="宋体" w:hAnsi="宋体"/>
          <w:sz w:val="24"/>
          <w:szCs w:val="24"/>
        </w:rPr>
        <w:t>2.12.2 因不可抗力致使不能实现合同目的的，当事人可以解除合同；</w:t>
      </w:r>
    </w:p>
    <w:p>
      <w:pPr>
        <w:spacing w:line="400" w:lineRule="exact"/>
        <w:ind w:firstLine="480" w:firstLineChars="200"/>
        <w:rPr>
          <w:rFonts w:ascii="宋体" w:hAnsi="宋体"/>
          <w:sz w:val="24"/>
          <w:szCs w:val="24"/>
        </w:rPr>
      </w:pPr>
      <w:r>
        <w:rPr>
          <w:rFonts w:hint="eastAsia" w:ascii="宋体" w:hAnsi="宋体"/>
          <w:sz w:val="24"/>
          <w:szCs w:val="24"/>
        </w:rPr>
        <w:t>2.12.3 因不可抗力致使合同有变更必要的，双方当事人应在</w:t>
      </w:r>
      <w:r>
        <w:rPr>
          <w:rFonts w:hint="eastAsia" w:ascii="宋体" w:hAnsi="宋体"/>
          <w:b/>
          <w:sz w:val="24"/>
          <w:szCs w:val="24"/>
          <w:u w:val="single"/>
        </w:rPr>
        <w:t>合同专用条款</w:t>
      </w:r>
      <w:r>
        <w:rPr>
          <w:rFonts w:hint="eastAsia" w:ascii="宋体" w:hAnsi="宋体"/>
          <w:sz w:val="24"/>
          <w:szCs w:val="24"/>
        </w:rPr>
        <w:t>约定时间内以书面形式变更合同；</w:t>
      </w:r>
    </w:p>
    <w:p>
      <w:pPr>
        <w:spacing w:line="400" w:lineRule="exact"/>
        <w:ind w:firstLine="480" w:firstLineChars="200"/>
        <w:rPr>
          <w:rFonts w:ascii="宋体" w:hAnsi="宋体"/>
          <w:sz w:val="24"/>
          <w:szCs w:val="24"/>
        </w:rPr>
      </w:pPr>
      <w:r>
        <w:rPr>
          <w:rFonts w:hint="eastAsia" w:ascii="宋体" w:hAnsi="宋体"/>
          <w:sz w:val="24"/>
          <w:szCs w:val="24"/>
        </w:rPr>
        <w:t>2.12.4受不可抗力影响的一方在不可抗力发生后，应在</w:t>
      </w:r>
      <w:r>
        <w:rPr>
          <w:rFonts w:hint="eastAsia" w:ascii="宋体" w:hAnsi="宋体"/>
          <w:b/>
          <w:sz w:val="24"/>
          <w:szCs w:val="24"/>
          <w:u w:val="single"/>
        </w:rPr>
        <w:t>合同专用条款</w:t>
      </w:r>
      <w:r>
        <w:rPr>
          <w:rFonts w:hint="eastAsia" w:ascii="宋体" w:hAnsi="宋体"/>
          <w:sz w:val="24"/>
          <w:szCs w:val="24"/>
        </w:rPr>
        <w:t>约定时间内以书面形式通知对方当事人，并在</w:t>
      </w:r>
      <w:r>
        <w:rPr>
          <w:rFonts w:hint="eastAsia" w:ascii="宋体" w:hAnsi="宋体"/>
          <w:b/>
          <w:sz w:val="24"/>
          <w:szCs w:val="24"/>
          <w:u w:val="single"/>
        </w:rPr>
        <w:t>合同专用条款</w:t>
      </w:r>
      <w:r>
        <w:rPr>
          <w:rFonts w:hint="eastAsia" w:ascii="宋体" w:hAnsi="宋体"/>
          <w:sz w:val="24"/>
          <w:szCs w:val="24"/>
        </w:rPr>
        <w:t>约定时间内，将有关部门出具的证明文件送达对方当事人。</w:t>
      </w:r>
    </w:p>
    <w:p>
      <w:pPr>
        <w:spacing w:line="400" w:lineRule="exact"/>
        <w:ind w:firstLine="482" w:firstLineChars="200"/>
        <w:outlineLvl w:val="0"/>
        <w:rPr>
          <w:rFonts w:ascii="宋体" w:hAnsi="宋体"/>
          <w:b/>
          <w:sz w:val="24"/>
          <w:szCs w:val="24"/>
        </w:rPr>
      </w:pPr>
      <w:bookmarkStart w:id="186" w:name="_Toc259093684"/>
      <w:bookmarkStart w:id="187" w:name="_Toc487900365"/>
      <w:bookmarkStart w:id="188" w:name="_Toc6969"/>
      <w:bookmarkStart w:id="189" w:name="_Toc689"/>
      <w:bookmarkStart w:id="190" w:name="_Toc30676"/>
      <w:bookmarkStart w:id="191" w:name="_Toc279701255"/>
      <w:r>
        <w:rPr>
          <w:rFonts w:hint="eastAsia" w:ascii="宋体" w:hAnsi="宋体"/>
          <w:b/>
          <w:sz w:val="24"/>
          <w:szCs w:val="24"/>
        </w:rPr>
        <w:t>2.13 税费</w:t>
      </w:r>
      <w:bookmarkEnd w:id="186"/>
      <w:bookmarkEnd w:id="187"/>
      <w:bookmarkEnd w:id="188"/>
      <w:bookmarkEnd w:id="189"/>
      <w:bookmarkEnd w:id="190"/>
      <w:bookmarkEnd w:id="191"/>
    </w:p>
    <w:p>
      <w:pPr>
        <w:spacing w:line="400" w:lineRule="exact"/>
        <w:ind w:firstLine="480" w:firstLineChars="200"/>
        <w:rPr>
          <w:rFonts w:ascii="宋体" w:hAnsi="宋体"/>
          <w:sz w:val="24"/>
          <w:szCs w:val="24"/>
        </w:rPr>
      </w:pPr>
      <w:r>
        <w:rPr>
          <w:rFonts w:hint="eastAsia" w:ascii="宋体" w:hAnsi="宋体"/>
          <w:sz w:val="24"/>
          <w:szCs w:val="24"/>
        </w:rPr>
        <w:t>与合同有关的一切税费，均按照中华人民共和国法律的相关规定。</w:t>
      </w:r>
    </w:p>
    <w:p>
      <w:pPr>
        <w:spacing w:line="400" w:lineRule="exact"/>
        <w:ind w:firstLine="482" w:firstLineChars="200"/>
        <w:outlineLvl w:val="0"/>
        <w:rPr>
          <w:rFonts w:ascii="宋体" w:hAnsi="宋体"/>
          <w:b/>
          <w:sz w:val="24"/>
          <w:szCs w:val="24"/>
        </w:rPr>
      </w:pPr>
      <w:bookmarkStart w:id="192" w:name="_Toc487900368"/>
      <w:bookmarkStart w:id="193" w:name="_Toc259093687"/>
      <w:bookmarkStart w:id="194" w:name="_Toc279701258"/>
      <w:bookmarkStart w:id="195" w:name="_Toc7102"/>
      <w:bookmarkStart w:id="196" w:name="_Toc16959"/>
      <w:bookmarkStart w:id="197" w:name="_Toc8298"/>
      <w:r>
        <w:rPr>
          <w:rFonts w:hint="eastAsia" w:ascii="宋体" w:hAnsi="宋体"/>
          <w:b/>
          <w:sz w:val="24"/>
          <w:szCs w:val="24"/>
        </w:rPr>
        <w:t>2.14乙方破产</w:t>
      </w:r>
      <w:bookmarkEnd w:id="192"/>
      <w:bookmarkEnd w:id="193"/>
      <w:bookmarkEnd w:id="194"/>
      <w:bookmarkEnd w:id="195"/>
      <w:bookmarkEnd w:id="196"/>
      <w:bookmarkEnd w:id="197"/>
    </w:p>
    <w:p>
      <w:pPr>
        <w:spacing w:line="400" w:lineRule="exact"/>
        <w:ind w:firstLine="480" w:firstLineChars="200"/>
        <w:rPr>
          <w:rFonts w:ascii="宋体" w:hAnsi="宋体"/>
          <w:sz w:val="24"/>
          <w:szCs w:val="24"/>
        </w:rPr>
      </w:pPr>
      <w:r>
        <w:rPr>
          <w:rFonts w:hint="eastAsia" w:ascii="宋体" w:hAnsi="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2" w:firstLineChars="200"/>
        <w:outlineLvl w:val="0"/>
        <w:rPr>
          <w:rFonts w:ascii="宋体" w:hAnsi="宋体"/>
          <w:b/>
          <w:sz w:val="24"/>
          <w:szCs w:val="24"/>
        </w:rPr>
      </w:pPr>
      <w:bookmarkStart w:id="198" w:name="_Toc29333"/>
      <w:bookmarkStart w:id="199" w:name="_Toc6134"/>
      <w:bookmarkStart w:id="200" w:name="_Toc15387"/>
      <w:r>
        <w:rPr>
          <w:rFonts w:hint="eastAsia" w:ascii="宋体" w:hAnsi="宋体"/>
          <w:b/>
          <w:sz w:val="24"/>
          <w:szCs w:val="24"/>
        </w:rPr>
        <w:t>2.15 合同中止、终止</w:t>
      </w:r>
      <w:bookmarkEnd w:id="198"/>
      <w:bookmarkEnd w:id="199"/>
      <w:bookmarkEnd w:id="200"/>
    </w:p>
    <w:p>
      <w:pPr>
        <w:spacing w:line="400" w:lineRule="exact"/>
        <w:ind w:firstLine="480" w:firstLineChars="200"/>
        <w:rPr>
          <w:rFonts w:ascii="宋体" w:hAnsi="宋体"/>
          <w:sz w:val="24"/>
          <w:szCs w:val="24"/>
        </w:rPr>
      </w:pPr>
      <w:r>
        <w:rPr>
          <w:rFonts w:hint="eastAsia" w:ascii="宋体" w:hAnsi="宋体"/>
          <w:sz w:val="24"/>
          <w:szCs w:val="24"/>
        </w:rPr>
        <w:t>2.15.1 双方当事人不得擅自中止或者终止合同；</w:t>
      </w:r>
    </w:p>
    <w:p>
      <w:pPr>
        <w:spacing w:line="400" w:lineRule="exact"/>
        <w:ind w:firstLine="480" w:firstLineChars="200"/>
        <w:rPr>
          <w:rFonts w:ascii="宋体" w:hAnsi="宋体"/>
          <w:sz w:val="24"/>
          <w:szCs w:val="24"/>
        </w:rPr>
      </w:pPr>
      <w:r>
        <w:rPr>
          <w:rFonts w:hint="eastAsia" w:ascii="宋体" w:hAnsi="宋体"/>
          <w:sz w:val="24"/>
          <w:szCs w:val="24"/>
        </w:rPr>
        <w:t>2.15.2合同继续履行将损害国家利益和社会公共利益的，双方当事人应当中止或者终止合同。有过错的一方应当承担赔偿责任，双方当事人都有过错的，各自承担相应的责任。</w:t>
      </w:r>
    </w:p>
    <w:p>
      <w:pPr>
        <w:spacing w:line="400" w:lineRule="exact"/>
        <w:ind w:firstLine="482" w:firstLineChars="200"/>
        <w:outlineLvl w:val="0"/>
        <w:rPr>
          <w:rFonts w:ascii="宋体" w:hAnsi="宋体"/>
          <w:b/>
          <w:sz w:val="24"/>
          <w:szCs w:val="24"/>
        </w:rPr>
      </w:pPr>
      <w:bookmarkStart w:id="201" w:name="_Toc14563"/>
      <w:bookmarkStart w:id="202" w:name="_Toc1125"/>
      <w:bookmarkStart w:id="203" w:name="_Toc6596"/>
      <w:r>
        <w:rPr>
          <w:rFonts w:hint="eastAsia" w:ascii="宋体" w:hAnsi="宋体"/>
          <w:b/>
          <w:sz w:val="24"/>
          <w:szCs w:val="24"/>
        </w:rPr>
        <w:t>2.16 检验和验收</w:t>
      </w:r>
      <w:bookmarkEnd w:id="201"/>
      <w:bookmarkEnd w:id="202"/>
      <w:bookmarkEnd w:id="203"/>
    </w:p>
    <w:p>
      <w:pPr>
        <w:tabs>
          <w:tab w:val="left" w:pos="360"/>
          <w:tab w:val="left" w:pos="540"/>
          <w:tab w:val="left" w:pos="1080"/>
        </w:tabs>
        <w:spacing w:line="400" w:lineRule="exact"/>
        <w:ind w:firstLine="480" w:firstLineChars="200"/>
        <w:rPr>
          <w:rFonts w:ascii="宋体" w:hAnsi="宋体"/>
          <w:sz w:val="24"/>
          <w:szCs w:val="24"/>
        </w:rPr>
      </w:pPr>
      <w:r>
        <w:rPr>
          <w:rFonts w:hint="eastAsia" w:ascii="宋体" w:hAnsi="宋体"/>
          <w:sz w:val="24"/>
          <w:szCs w:val="24"/>
        </w:rPr>
        <w:t>2.16.1货物交付前，乙方应对货物的质量、数量等方面进行详细、全面的检验，并向甲方出具证明货物符合合同约定的文件；货物交付时，乙方在</w:t>
      </w:r>
      <w:r>
        <w:rPr>
          <w:rFonts w:hint="eastAsia" w:ascii="宋体" w:hAnsi="宋体"/>
          <w:b/>
          <w:sz w:val="24"/>
          <w:szCs w:val="24"/>
          <w:u w:val="single"/>
        </w:rPr>
        <w:t>合同专用条款</w:t>
      </w:r>
      <w:r>
        <w:rPr>
          <w:rFonts w:hint="eastAsia" w:ascii="宋体" w:hAnsi="宋体"/>
          <w:sz w:val="24"/>
          <w:szCs w:val="24"/>
        </w:rPr>
        <w:t>约定时间内组织验收，并可依法邀请相关方参加，验收应出具验收书。</w:t>
      </w:r>
    </w:p>
    <w:p>
      <w:pPr>
        <w:tabs>
          <w:tab w:val="left" w:pos="360"/>
          <w:tab w:val="left" w:pos="540"/>
          <w:tab w:val="left" w:pos="1080"/>
        </w:tabs>
        <w:spacing w:line="400" w:lineRule="exact"/>
        <w:ind w:firstLine="480" w:firstLineChars="200"/>
        <w:rPr>
          <w:rFonts w:ascii="宋体" w:hAnsi="宋体"/>
          <w:sz w:val="24"/>
          <w:szCs w:val="24"/>
        </w:rPr>
      </w:pPr>
      <w:r>
        <w:rPr>
          <w:rFonts w:hint="eastAsia" w:ascii="宋体" w:hAnsi="宋体"/>
          <w:sz w:val="24"/>
          <w:szCs w:val="24"/>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400" w:lineRule="exact"/>
        <w:ind w:firstLine="480" w:firstLineChars="200"/>
        <w:rPr>
          <w:rFonts w:ascii="宋体" w:hAnsi="宋体"/>
          <w:sz w:val="24"/>
          <w:szCs w:val="24"/>
        </w:rPr>
      </w:pPr>
      <w:r>
        <w:rPr>
          <w:rFonts w:hint="eastAsia" w:ascii="宋体" w:hAnsi="宋体"/>
          <w:sz w:val="24"/>
          <w:szCs w:val="24"/>
        </w:rPr>
        <w:t>2.16.3 检验和验收标准、程序等具体内容以及前述验收书的效力详见</w:t>
      </w:r>
      <w:r>
        <w:rPr>
          <w:rFonts w:hint="eastAsia" w:ascii="宋体" w:hAnsi="宋体"/>
          <w:b/>
          <w:sz w:val="24"/>
          <w:szCs w:val="24"/>
          <w:u w:val="single"/>
        </w:rPr>
        <w:t>合同专用条款</w:t>
      </w:r>
      <w:r>
        <w:rPr>
          <w:rFonts w:hint="eastAsia" w:ascii="宋体" w:hAnsi="宋体"/>
          <w:sz w:val="24"/>
          <w:szCs w:val="24"/>
        </w:rPr>
        <w:t>。</w:t>
      </w:r>
    </w:p>
    <w:bookmarkEnd w:id="173"/>
    <w:bookmarkEnd w:id="174"/>
    <w:bookmarkEnd w:id="175"/>
    <w:bookmarkEnd w:id="176"/>
    <w:p>
      <w:pPr>
        <w:spacing w:line="400" w:lineRule="exact"/>
        <w:ind w:firstLine="482" w:firstLineChars="200"/>
        <w:outlineLvl w:val="0"/>
        <w:rPr>
          <w:rFonts w:ascii="宋体" w:hAnsi="宋体"/>
          <w:b/>
          <w:sz w:val="24"/>
          <w:szCs w:val="24"/>
        </w:rPr>
      </w:pPr>
      <w:bookmarkStart w:id="204" w:name="_Toc259093691"/>
      <w:bookmarkStart w:id="205" w:name="_Toc279701262"/>
      <w:bookmarkStart w:id="206" w:name="_Toc4355"/>
      <w:bookmarkStart w:id="207" w:name="_Toc487900372"/>
      <w:bookmarkStart w:id="208" w:name="_Toc18540"/>
      <w:bookmarkStart w:id="209" w:name="_Toc30599"/>
      <w:r>
        <w:rPr>
          <w:rFonts w:hint="eastAsia" w:ascii="宋体" w:hAnsi="宋体"/>
          <w:b/>
          <w:sz w:val="24"/>
          <w:szCs w:val="24"/>
        </w:rPr>
        <w:t>2.17 计量单位</w:t>
      </w:r>
      <w:bookmarkEnd w:id="204"/>
      <w:bookmarkEnd w:id="205"/>
      <w:bookmarkEnd w:id="206"/>
      <w:bookmarkEnd w:id="207"/>
      <w:bookmarkEnd w:id="208"/>
      <w:bookmarkEnd w:id="209"/>
    </w:p>
    <w:p>
      <w:pPr>
        <w:spacing w:line="400" w:lineRule="exact"/>
        <w:ind w:firstLine="480" w:firstLineChars="200"/>
        <w:rPr>
          <w:rFonts w:ascii="宋体" w:hAnsi="宋体"/>
          <w:sz w:val="24"/>
          <w:szCs w:val="24"/>
        </w:rPr>
      </w:pPr>
      <w:r>
        <w:rPr>
          <w:rFonts w:hint="eastAsia" w:ascii="宋体" w:hAnsi="宋体"/>
          <w:sz w:val="24"/>
          <w:szCs w:val="24"/>
        </w:rPr>
        <w:t>除技术规范中另有规定外,合同的计量单位均使用国家法定计量单位。</w:t>
      </w:r>
    </w:p>
    <w:p>
      <w:pPr>
        <w:spacing w:line="400" w:lineRule="exact"/>
        <w:ind w:firstLine="482" w:firstLineChars="200"/>
        <w:outlineLvl w:val="0"/>
        <w:rPr>
          <w:rFonts w:ascii="宋体" w:hAnsi="宋体"/>
          <w:b/>
          <w:sz w:val="24"/>
          <w:szCs w:val="24"/>
        </w:rPr>
      </w:pPr>
      <w:bookmarkStart w:id="210" w:name="_Toc259093692"/>
      <w:bookmarkStart w:id="211" w:name="_Toc10330"/>
      <w:bookmarkStart w:id="212" w:name="_Toc279701263"/>
      <w:bookmarkStart w:id="213" w:name="_Toc12773"/>
      <w:bookmarkStart w:id="214" w:name="_Toc18567"/>
      <w:bookmarkStart w:id="215" w:name="_Toc487900373"/>
      <w:r>
        <w:rPr>
          <w:rFonts w:hint="eastAsia" w:ascii="宋体" w:hAnsi="宋体"/>
          <w:b/>
          <w:sz w:val="24"/>
          <w:szCs w:val="24"/>
        </w:rPr>
        <w:t>2.18合同使用的文字和适用的法律</w:t>
      </w:r>
      <w:bookmarkEnd w:id="210"/>
      <w:bookmarkEnd w:id="211"/>
      <w:bookmarkEnd w:id="212"/>
      <w:bookmarkEnd w:id="213"/>
      <w:bookmarkEnd w:id="214"/>
      <w:bookmarkEnd w:id="215"/>
    </w:p>
    <w:p>
      <w:pPr>
        <w:spacing w:line="400" w:lineRule="exact"/>
        <w:ind w:firstLine="480" w:firstLineChars="200"/>
        <w:rPr>
          <w:rFonts w:ascii="宋体" w:hAnsi="宋体"/>
          <w:sz w:val="24"/>
          <w:szCs w:val="24"/>
        </w:rPr>
      </w:pPr>
      <w:r>
        <w:rPr>
          <w:rFonts w:hint="eastAsia" w:ascii="宋体" w:hAnsi="宋体"/>
          <w:sz w:val="24"/>
          <w:szCs w:val="24"/>
        </w:rPr>
        <w:t>2.18.1 合同使用汉语书就、变更和解释；</w:t>
      </w:r>
    </w:p>
    <w:p>
      <w:pPr>
        <w:spacing w:line="400" w:lineRule="exact"/>
        <w:ind w:firstLine="480" w:firstLineChars="200"/>
        <w:rPr>
          <w:rFonts w:ascii="宋体" w:hAnsi="宋体"/>
          <w:sz w:val="24"/>
          <w:szCs w:val="24"/>
        </w:rPr>
      </w:pPr>
      <w:r>
        <w:rPr>
          <w:rFonts w:hint="eastAsia" w:ascii="宋体" w:hAnsi="宋体"/>
          <w:sz w:val="24"/>
          <w:szCs w:val="24"/>
        </w:rPr>
        <w:t>2.18.2 合同适用中华人民共和国法律。</w:t>
      </w:r>
    </w:p>
    <w:p>
      <w:pPr>
        <w:spacing w:line="400" w:lineRule="exact"/>
        <w:ind w:firstLine="482" w:firstLineChars="200"/>
        <w:outlineLvl w:val="0"/>
        <w:rPr>
          <w:rFonts w:ascii="宋体" w:hAnsi="宋体"/>
          <w:b/>
          <w:sz w:val="24"/>
          <w:szCs w:val="24"/>
        </w:rPr>
      </w:pPr>
      <w:bookmarkStart w:id="216" w:name="_Toc12004"/>
      <w:bookmarkStart w:id="217" w:name="_Toc16673"/>
      <w:bookmarkStart w:id="218" w:name="_Toc3148"/>
      <w:bookmarkStart w:id="219" w:name="_Toc259093693"/>
      <w:bookmarkStart w:id="220" w:name="_Toc279701264"/>
      <w:bookmarkStart w:id="221" w:name="_Toc487900374"/>
      <w:r>
        <w:rPr>
          <w:rFonts w:hint="eastAsia" w:ascii="宋体" w:hAnsi="宋体"/>
          <w:b/>
          <w:sz w:val="24"/>
          <w:szCs w:val="24"/>
        </w:rPr>
        <w:t>2.19 履约保证金</w:t>
      </w:r>
      <w:bookmarkEnd w:id="216"/>
      <w:bookmarkEnd w:id="217"/>
      <w:bookmarkEnd w:id="218"/>
      <w:bookmarkEnd w:id="219"/>
      <w:bookmarkEnd w:id="220"/>
    </w:p>
    <w:p>
      <w:pPr>
        <w:spacing w:line="400" w:lineRule="exact"/>
        <w:ind w:firstLine="480" w:firstLineChars="200"/>
        <w:rPr>
          <w:rFonts w:ascii="宋体" w:hAnsi="宋体"/>
          <w:sz w:val="24"/>
          <w:szCs w:val="24"/>
        </w:rPr>
      </w:pPr>
      <w:r>
        <w:rPr>
          <w:rFonts w:hint="eastAsia" w:ascii="宋体" w:hAnsi="宋体"/>
          <w:sz w:val="24"/>
          <w:szCs w:val="24"/>
        </w:rPr>
        <w:t>2.19.1 采购文件要求乙方提交履约保证金的，乙方应按</w:t>
      </w:r>
      <w:r>
        <w:rPr>
          <w:rFonts w:hint="eastAsia" w:ascii="宋体" w:hAnsi="宋体"/>
          <w:b/>
          <w:sz w:val="24"/>
          <w:szCs w:val="24"/>
          <w:u w:val="single"/>
        </w:rPr>
        <w:t>合同专用条款</w:t>
      </w:r>
      <w:r>
        <w:rPr>
          <w:rFonts w:hint="eastAsia" w:ascii="宋体" w:hAnsi="宋体"/>
          <w:sz w:val="24"/>
          <w:szCs w:val="24"/>
        </w:rPr>
        <w:t>约定的方式，以支票、汇票、本票或者金融机构、担保机构出具的保函等非现金形式，提交不超过合同价10%的履约保证金；</w:t>
      </w:r>
    </w:p>
    <w:p>
      <w:pPr>
        <w:spacing w:line="400" w:lineRule="exact"/>
        <w:ind w:firstLine="480" w:firstLineChars="200"/>
        <w:rPr>
          <w:rFonts w:ascii="宋体" w:hAnsi="宋体"/>
          <w:sz w:val="24"/>
          <w:szCs w:val="24"/>
        </w:rPr>
      </w:pPr>
      <w:r>
        <w:rPr>
          <w:rFonts w:hint="eastAsia" w:ascii="宋体" w:hAnsi="宋体"/>
          <w:sz w:val="24"/>
          <w:szCs w:val="24"/>
        </w:rPr>
        <w:t>2.19.2  履约保证金在</w:t>
      </w:r>
      <w:r>
        <w:rPr>
          <w:rFonts w:hint="eastAsia" w:ascii="宋体" w:hAnsi="宋体"/>
          <w:b/>
          <w:sz w:val="24"/>
          <w:szCs w:val="24"/>
          <w:u w:val="single"/>
        </w:rPr>
        <w:t>合同专用条款</w:t>
      </w:r>
      <w:r>
        <w:rPr>
          <w:rFonts w:hint="eastAsia" w:ascii="宋体" w:hAnsi="宋体"/>
          <w:sz w:val="24"/>
          <w:szCs w:val="24"/>
        </w:rPr>
        <w:t>约定期间内或者货物质量保证期内不予退还或者应完全有效，前述约定期间届满或者货物质量保证期届满之日起</w:t>
      </w:r>
      <w:r>
        <w:rPr>
          <w:rFonts w:hint="eastAsia" w:ascii="宋体" w:hAnsi="宋体"/>
          <w:sz w:val="24"/>
          <w:szCs w:val="24"/>
          <w:u w:val="single"/>
        </w:rPr>
        <w:t xml:space="preserve">   </w:t>
      </w:r>
      <w:r>
        <w:rPr>
          <w:rFonts w:hint="eastAsia" w:ascii="宋体" w:hAnsi="宋体"/>
          <w:sz w:val="24"/>
          <w:szCs w:val="24"/>
        </w:rPr>
        <w:t>个工作日内，甲方应将履约保证金退还乙方；</w:t>
      </w:r>
    </w:p>
    <w:p>
      <w:pPr>
        <w:spacing w:line="400" w:lineRule="exact"/>
        <w:ind w:firstLine="480" w:firstLineChars="200"/>
        <w:rPr>
          <w:rFonts w:ascii="宋体" w:hAnsi="宋体"/>
          <w:sz w:val="24"/>
          <w:szCs w:val="24"/>
        </w:rPr>
      </w:pPr>
      <w:r>
        <w:rPr>
          <w:rFonts w:hint="eastAsia" w:ascii="宋体" w:hAnsi="宋体"/>
          <w:sz w:val="24"/>
          <w:szCs w:val="24"/>
        </w:rPr>
        <w:t>2.19.3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1"/>
    <w:p>
      <w:pPr>
        <w:spacing w:line="400" w:lineRule="exact"/>
        <w:ind w:firstLine="482" w:firstLineChars="200"/>
        <w:outlineLvl w:val="0"/>
        <w:rPr>
          <w:rFonts w:ascii="宋体" w:hAnsi="宋体"/>
          <w:b/>
          <w:sz w:val="24"/>
          <w:szCs w:val="24"/>
        </w:rPr>
      </w:pPr>
      <w:bookmarkStart w:id="222" w:name="_Toc14001"/>
      <w:bookmarkStart w:id="223" w:name="_Toc19890"/>
      <w:bookmarkStart w:id="224" w:name="_Toc6885"/>
      <w:r>
        <w:rPr>
          <w:rFonts w:hint="eastAsia" w:ascii="宋体" w:hAnsi="宋体"/>
          <w:b/>
          <w:sz w:val="24"/>
          <w:szCs w:val="24"/>
        </w:rPr>
        <w:t>2.20合同份数</w:t>
      </w:r>
      <w:bookmarkEnd w:id="222"/>
      <w:bookmarkEnd w:id="223"/>
      <w:bookmarkEnd w:id="224"/>
    </w:p>
    <w:p>
      <w:pPr>
        <w:spacing w:line="400" w:lineRule="exact"/>
        <w:ind w:firstLine="480" w:firstLineChars="200"/>
        <w:rPr>
          <w:rFonts w:ascii="宋体" w:hAnsi="宋体"/>
          <w:sz w:val="24"/>
          <w:szCs w:val="24"/>
        </w:rPr>
      </w:pPr>
      <w:r>
        <w:rPr>
          <w:rFonts w:hint="eastAsia" w:ascii="宋体" w:hAnsi="宋体"/>
          <w:sz w:val="24"/>
          <w:szCs w:val="24"/>
        </w:rPr>
        <w:t>合同份数</w:t>
      </w:r>
      <w:r>
        <w:rPr>
          <w:rFonts w:hint="eastAsia" w:ascii="宋体" w:hAnsi="宋体"/>
          <w:b/>
          <w:bCs/>
          <w:sz w:val="24"/>
          <w:szCs w:val="24"/>
        </w:rPr>
        <w:t>按</w:t>
      </w:r>
      <w:r>
        <w:rPr>
          <w:rFonts w:hint="eastAsia" w:ascii="宋体" w:hAnsi="宋体"/>
          <w:b/>
          <w:bCs/>
          <w:sz w:val="24"/>
          <w:szCs w:val="24"/>
          <w:u w:val="single"/>
        </w:rPr>
        <w:t>合同专用条款</w:t>
      </w:r>
      <w:r>
        <w:rPr>
          <w:rFonts w:hint="eastAsia" w:ascii="宋体" w:hAnsi="宋体"/>
          <w:b/>
          <w:bCs/>
          <w:sz w:val="24"/>
          <w:szCs w:val="24"/>
        </w:rPr>
        <w:t>规定</w:t>
      </w:r>
      <w:r>
        <w:rPr>
          <w:rFonts w:hint="eastAsia" w:ascii="宋体" w:hAnsi="宋体"/>
          <w:sz w:val="24"/>
          <w:szCs w:val="24"/>
        </w:rPr>
        <w:t>，每份均具有同等法律效力。</w:t>
      </w:r>
    </w:p>
    <w:p>
      <w:pPr>
        <w:pStyle w:val="52"/>
        <w:spacing w:line="560" w:lineRule="exact"/>
        <w:ind w:firstLine="0"/>
        <w:jc w:val="center"/>
        <w:rPr>
          <w:rFonts w:hAnsi="宋体" w:cs="宋体"/>
          <w:b/>
          <w:szCs w:val="24"/>
        </w:rPr>
      </w:pPr>
      <w:r>
        <w:rPr>
          <w:rFonts w:hint="eastAsia" w:hAnsi="宋体" w:cs="宋体"/>
          <w:szCs w:val="24"/>
        </w:rPr>
        <w:br w:type="page"/>
      </w:r>
      <w:bookmarkStart w:id="225" w:name="_Toc331685784"/>
      <w:r>
        <w:rPr>
          <w:rFonts w:hint="eastAsia" w:hAnsi="宋体" w:cs="宋体"/>
          <w:b/>
          <w:szCs w:val="24"/>
        </w:rPr>
        <w:t>第三部分  合同专用条款</w:t>
      </w:r>
      <w:bookmarkEnd w:id="225"/>
    </w:p>
    <w:p>
      <w:pPr>
        <w:spacing w:line="560" w:lineRule="exact"/>
        <w:ind w:firstLine="480" w:firstLineChars="200"/>
        <w:rPr>
          <w:rFonts w:ascii="宋体" w:hAnsi="宋体"/>
          <w:sz w:val="24"/>
          <w:szCs w:val="24"/>
        </w:rPr>
      </w:pPr>
      <w:r>
        <w:rPr>
          <w:rFonts w:hint="eastAsia" w:ascii="宋体" w:hAnsi="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9615" w:type="dxa"/>
        <w:tblInd w:w="12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20"/>
        <w:gridCol w:w="85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020" w:type="dxa"/>
            <w:tcBorders>
              <w:left w:val="single" w:color="auto" w:sz="4" w:space="0"/>
            </w:tcBorders>
            <w:vAlign w:val="center"/>
          </w:tcPr>
          <w:p>
            <w:pPr>
              <w:spacing w:line="560" w:lineRule="exact"/>
              <w:jc w:val="center"/>
              <w:rPr>
                <w:rFonts w:ascii="宋体" w:hAnsi="宋体"/>
                <w:b/>
                <w:sz w:val="24"/>
                <w:szCs w:val="24"/>
              </w:rPr>
            </w:pPr>
            <w:r>
              <w:rPr>
                <w:rFonts w:hint="eastAsia" w:ascii="宋体" w:hAnsi="宋体"/>
                <w:b/>
                <w:sz w:val="24"/>
                <w:szCs w:val="24"/>
              </w:rPr>
              <w:t>条款号</w:t>
            </w:r>
          </w:p>
        </w:tc>
        <w:tc>
          <w:tcPr>
            <w:tcW w:w="8595" w:type="dxa"/>
            <w:vAlign w:val="center"/>
          </w:tcPr>
          <w:p>
            <w:pPr>
              <w:spacing w:line="560" w:lineRule="exact"/>
              <w:jc w:val="center"/>
              <w:rPr>
                <w:rFonts w:ascii="宋体" w:hAnsi="宋体"/>
                <w:b/>
                <w:sz w:val="24"/>
                <w:szCs w:val="24"/>
              </w:rPr>
            </w:pPr>
            <w:r>
              <w:rPr>
                <w:rFonts w:hint="eastAsia" w:ascii="宋体" w:hAnsi="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楷体" w:hAnsi="楷体" w:eastAsia="楷体"/>
                <w:sz w:val="24"/>
              </w:rPr>
            </w:pPr>
          </w:p>
        </w:tc>
        <w:tc>
          <w:tcPr>
            <w:tcW w:w="8595" w:type="dxa"/>
            <w:vAlign w:val="center"/>
          </w:tcPr>
          <w:p>
            <w:pPr>
              <w:spacing w:line="40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宋体" w:hAnsi="宋体"/>
                <w:sz w:val="24"/>
              </w:rPr>
            </w:pPr>
          </w:p>
        </w:tc>
        <w:tc>
          <w:tcPr>
            <w:tcW w:w="8595" w:type="dxa"/>
            <w:vAlign w:val="center"/>
          </w:tcPr>
          <w:p>
            <w:pPr>
              <w:spacing w:line="40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020" w:type="dxa"/>
            <w:tcBorders>
              <w:left w:val="single" w:color="auto" w:sz="4" w:space="0"/>
            </w:tcBorders>
            <w:vAlign w:val="center"/>
          </w:tcPr>
          <w:p>
            <w:pPr>
              <w:spacing w:line="400" w:lineRule="exact"/>
              <w:jc w:val="center"/>
              <w:rPr>
                <w:rFonts w:ascii="楷体" w:hAnsi="楷体" w:eastAsia="楷体"/>
                <w:sz w:val="24"/>
              </w:rPr>
            </w:pPr>
          </w:p>
        </w:tc>
        <w:tc>
          <w:tcPr>
            <w:tcW w:w="8595" w:type="dxa"/>
            <w:vAlign w:val="center"/>
          </w:tcPr>
          <w:p>
            <w:pPr>
              <w:spacing w:line="40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020" w:type="dxa"/>
            <w:tcBorders>
              <w:left w:val="single" w:color="auto" w:sz="4" w:space="0"/>
            </w:tcBorders>
            <w:vAlign w:val="center"/>
          </w:tcPr>
          <w:p>
            <w:pPr>
              <w:spacing w:line="400" w:lineRule="exact"/>
              <w:jc w:val="center"/>
              <w:rPr>
                <w:rFonts w:ascii="楷体" w:hAnsi="楷体" w:eastAsia="楷体"/>
                <w:sz w:val="24"/>
              </w:rPr>
            </w:pPr>
          </w:p>
        </w:tc>
        <w:tc>
          <w:tcPr>
            <w:tcW w:w="8595" w:type="dxa"/>
            <w:vAlign w:val="center"/>
          </w:tcPr>
          <w:p>
            <w:pPr>
              <w:spacing w:line="40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020" w:type="dxa"/>
            <w:tcBorders>
              <w:left w:val="single" w:color="auto" w:sz="4" w:space="0"/>
            </w:tcBorders>
            <w:vAlign w:val="center"/>
          </w:tcPr>
          <w:p>
            <w:pPr>
              <w:spacing w:line="400" w:lineRule="exact"/>
              <w:jc w:val="center"/>
              <w:rPr>
                <w:rFonts w:ascii="楷体" w:hAnsi="楷体" w:eastAsia="楷体"/>
                <w:sz w:val="24"/>
              </w:rPr>
            </w:pPr>
          </w:p>
        </w:tc>
        <w:tc>
          <w:tcPr>
            <w:tcW w:w="8595" w:type="dxa"/>
            <w:vAlign w:val="center"/>
          </w:tcPr>
          <w:p>
            <w:pPr>
              <w:spacing w:line="40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020" w:type="dxa"/>
            <w:tcBorders>
              <w:left w:val="single" w:color="auto" w:sz="4" w:space="0"/>
            </w:tcBorders>
            <w:vAlign w:val="center"/>
          </w:tcPr>
          <w:p>
            <w:pPr>
              <w:spacing w:line="560" w:lineRule="exact"/>
              <w:rPr>
                <w:rFonts w:ascii="宋体" w:hAnsi="宋体"/>
                <w:sz w:val="24"/>
                <w:szCs w:val="24"/>
              </w:rPr>
            </w:pPr>
          </w:p>
        </w:tc>
        <w:tc>
          <w:tcPr>
            <w:tcW w:w="8595" w:type="dxa"/>
            <w:vAlign w:val="center"/>
          </w:tcPr>
          <w:p>
            <w:pPr>
              <w:spacing w:line="560" w:lineRule="exact"/>
              <w:rPr>
                <w:rFonts w:ascii="宋体" w:hAnsi="宋体"/>
                <w:sz w:val="24"/>
                <w:szCs w:val="24"/>
              </w:rPr>
            </w:pPr>
          </w:p>
        </w:tc>
      </w:tr>
    </w:tbl>
    <w:p>
      <w:pPr>
        <w:spacing w:line="360" w:lineRule="auto"/>
        <w:ind w:firstLine="640" w:firstLineChars="200"/>
        <w:jc w:val="left"/>
        <w:rPr>
          <w:rFonts w:ascii="宋体" w:hAnsi="宋体"/>
          <w:b/>
          <w:bCs/>
          <w:sz w:val="32"/>
          <w:szCs w:val="32"/>
        </w:rPr>
      </w:pPr>
      <w:r>
        <w:rPr>
          <w:rFonts w:hint="eastAsia" w:ascii="宋体" w:hAnsi="宋体"/>
          <w:sz w:val="32"/>
          <w:szCs w:val="32"/>
        </w:rPr>
        <w:br w:type="page"/>
      </w:r>
      <w:r>
        <w:rPr>
          <w:rFonts w:hint="eastAsia" w:ascii="宋体" w:hAnsi="宋体"/>
          <w:sz w:val="32"/>
          <w:szCs w:val="32"/>
        </w:rPr>
        <w:t xml:space="preserve">                  </w:t>
      </w:r>
      <w:r>
        <w:rPr>
          <w:rFonts w:hint="eastAsia" w:ascii="宋体" w:hAnsi="宋体"/>
          <w:b/>
          <w:bCs/>
          <w:sz w:val="32"/>
          <w:szCs w:val="32"/>
        </w:rPr>
        <w:t>第五部分　范本格式</w:t>
      </w:r>
      <w:bookmarkEnd w:id="79"/>
      <w:bookmarkEnd w:id="80"/>
      <w:bookmarkEnd w:id="81"/>
      <w:bookmarkEnd w:id="82"/>
    </w:p>
    <w:p>
      <w:pPr>
        <w:spacing w:line="400" w:lineRule="atLeast"/>
        <w:jc w:val="center"/>
        <w:rPr>
          <w:rFonts w:ascii="宋体" w:hAnsi="宋体"/>
          <w:b/>
          <w:bCs/>
          <w:sz w:val="28"/>
          <w:szCs w:val="28"/>
        </w:rPr>
      </w:pPr>
      <w:r>
        <w:rPr>
          <w:rFonts w:hint="eastAsia" w:ascii="宋体" w:hAnsi="宋体"/>
          <w:b/>
          <w:bCs/>
          <w:sz w:val="28"/>
          <w:szCs w:val="28"/>
        </w:rPr>
        <w:t>一、投标函</w:t>
      </w:r>
    </w:p>
    <w:p>
      <w:pPr>
        <w:spacing w:line="390" w:lineRule="atLeast"/>
        <w:ind w:firstLine="480" w:firstLineChars="200"/>
        <w:rPr>
          <w:rFonts w:hint="eastAsia" w:ascii="宋体" w:hAnsi="宋体" w:eastAsia="宋体"/>
          <w:sz w:val="24"/>
          <w:u w:val="single"/>
          <w:lang w:eastAsia="zh-CN"/>
        </w:rPr>
      </w:pPr>
      <w:r>
        <w:rPr>
          <w:rFonts w:hint="eastAsia" w:ascii="宋体" w:hAnsi="宋体"/>
          <w:sz w:val="24"/>
        </w:rPr>
        <w:t>致：</w:t>
      </w:r>
      <w:r>
        <w:rPr>
          <w:rFonts w:hint="eastAsia" w:ascii="宋体" w:hAnsi="宋体"/>
          <w:sz w:val="24"/>
          <w:u w:val="single"/>
          <w:lang w:eastAsia="zh-CN"/>
        </w:rPr>
        <w:t>昭苏县教育局</w:t>
      </w:r>
    </w:p>
    <w:p>
      <w:pPr>
        <w:spacing w:line="390" w:lineRule="atLeast"/>
        <w:ind w:firstLine="480" w:firstLineChars="200"/>
        <w:rPr>
          <w:rFonts w:ascii="宋体" w:hAnsi="宋体"/>
          <w:sz w:val="24"/>
        </w:rPr>
      </w:pPr>
      <w:r>
        <w:rPr>
          <w:rFonts w:hint="eastAsia" w:ascii="宋体" w:hAnsi="宋体"/>
          <w:sz w:val="24"/>
        </w:rPr>
        <w:t>根据贵方为</w:t>
      </w:r>
      <w:r>
        <w:rPr>
          <w:rFonts w:hint="eastAsia" w:ascii="宋体" w:hAnsi="宋体"/>
          <w:sz w:val="24"/>
          <w:u w:val="single"/>
          <w:lang w:eastAsia="zh-CN"/>
        </w:rPr>
        <w:t>昭苏县教育局2023年寄宿生生活补助项目</w:t>
      </w:r>
      <w:r>
        <w:rPr>
          <w:rFonts w:hint="eastAsia" w:ascii="宋体" w:hAnsi="宋体"/>
          <w:sz w:val="24"/>
        </w:rPr>
        <w:t>招标的招标文件</w:t>
      </w:r>
      <w:r>
        <w:rPr>
          <w:rFonts w:hint="eastAsia" w:ascii="宋体" w:hAnsi="宋体"/>
          <w:sz w:val="24"/>
          <w:u w:val="single"/>
          <w:lang w:eastAsia="zh-CN"/>
        </w:rPr>
        <w:t>XJCH20230202</w:t>
      </w:r>
      <w:r>
        <w:rPr>
          <w:rFonts w:hint="eastAsia" w:ascii="宋体" w:hAnsi="宋体"/>
          <w:sz w:val="24"/>
          <w:u w:val="single"/>
        </w:rPr>
        <w:t>，</w:t>
      </w:r>
      <w:r>
        <w:rPr>
          <w:rFonts w:hint="eastAsia" w:ascii="宋体" w:hAnsi="宋体"/>
          <w:sz w:val="24"/>
        </w:rPr>
        <w:t>签字代表</w:t>
      </w:r>
      <w:r>
        <w:rPr>
          <w:rFonts w:hint="eastAsia" w:ascii="宋体" w:hAnsi="宋体"/>
          <w:sz w:val="24"/>
          <w:u w:val="single"/>
        </w:rPr>
        <w:t>（姓名、职务）</w:t>
      </w:r>
      <w:r>
        <w:rPr>
          <w:rFonts w:hint="eastAsia" w:ascii="宋体" w:hAnsi="宋体"/>
          <w:sz w:val="24"/>
        </w:rPr>
        <w:t>经正式授权并代表投标人</w:t>
      </w:r>
      <w:r>
        <w:rPr>
          <w:rFonts w:hint="eastAsia" w:ascii="宋体" w:hAnsi="宋体"/>
          <w:sz w:val="24"/>
          <w:u w:val="single"/>
        </w:rPr>
        <w:t>（投标人名称、地址）</w:t>
      </w:r>
      <w:r>
        <w:rPr>
          <w:rFonts w:hint="eastAsia" w:ascii="宋体" w:hAnsi="宋体"/>
          <w:sz w:val="24"/>
        </w:rPr>
        <w:t>提交下述文件。</w:t>
      </w:r>
    </w:p>
    <w:p>
      <w:pPr>
        <w:spacing w:line="390" w:lineRule="atLeast"/>
        <w:ind w:firstLine="480" w:firstLineChars="200"/>
        <w:rPr>
          <w:rFonts w:ascii="宋体" w:hAnsi="宋体"/>
          <w:sz w:val="24"/>
        </w:rPr>
      </w:pPr>
      <w:r>
        <w:rPr>
          <w:rFonts w:hint="eastAsia" w:ascii="宋体" w:hAnsi="宋体"/>
          <w:sz w:val="24"/>
        </w:rPr>
        <w:t>（1）开标一览表</w:t>
      </w:r>
    </w:p>
    <w:p>
      <w:pPr>
        <w:spacing w:line="390" w:lineRule="atLeast"/>
        <w:ind w:firstLine="480" w:firstLineChars="200"/>
        <w:rPr>
          <w:rFonts w:ascii="宋体" w:hAnsi="宋体"/>
          <w:sz w:val="24"/>
        </w:rPr>
      </w:pPr>
      <w:r>
        <w:rPr>
          <w:rFonts w:hint="eastAsia" w:ascii="宋体" w:hAnsi="宋体"/>
          <w:sz w:val="24"/>
        </w:rPr>
        <w:t>（2）投标分项报价表</w:t>
      </w:r>
    </w:p>
    <w:p>
      <w:pPr>
        <w:spacing w:line="390" w:lineRule="atLeast"/>
        <w:ind w:firstLine="480" w:firstLineChars="200"/>
        <w:rPr>
          <w:rFonts w:ascii="宋体" w:hAnsi="宋体"/>
          <w:sz w:val="24"/>
        </w:rPr>
      </w:pPr>
      <w:r>
        <w:rPr>
          <w:rFonts w:hint="eastAsia" w:ascii="宋体" w:hAnsi="宋体"/>
          <w:sz w:val="24"/>
        </w:rPr>
        <w:t>（3）服务实施方案及服务承诺详述；</w:t>
      </w:r>
    </w:p>
    <w:p>
      <w:pPr>
        <w:spacing w:line="390" w:lineRule="atLeast"/>
        <w:ind w:firstLine="480" w:firstLineChars="200"/>
        <w:rPr>
          <w:rFonts w:ascii="宋体" w:hAnsi="宋体"/>
          <w:sz w:val="24"/>
        </w:rPr>
      </w:pPr>
      <w:r>
        <w:rPr>
          <w:rFonts w:hint="eastAsia" w:ascii="宋体" w:hAnsi="宋体"/>
          <w:sz w:val="24"/>
          <w:lang w:val="zh-CN"/>
        </w:rPr>
        <w:t>（</w:t>
      </w:r>
      <w:r>
        <w:rPr>
          <w:rFonts w:hint="eastAsia" w:ascii="宋体" w:hAnsi="宋体"/>
          <w:sz w:val="24"/>
        </w:rPr>
        <w:t>4</w:t>
      </w:r>
      <w:r>
        <w:rPr>
          <w:rFonts w:hint="eastAsia" w:ascii="宋体" w:hAnsi="宋体"/>
          <w:sz w:val="24"/>
          <w:lang w:val="zh-CN"/>
        </w:rPr>
        <w:t>）人员配备</w:t>
      </w:r>
      <w:r>
        <w:rPr>
          <w:rFonts w:hint="eastAsia" w:ascii="宋体" w:hAnsi="宋体"/>
          <w:sz w:val="24"/>
        </w:rPr>
        <w:t>；</w:t>
      </w:r>
    </w:p>
    <w:p>
      <w:pPr>
        <w:spacing w:line="390" w:lineRule="atLeast"/>
        <w:ind w:firstLine="480" w:firstLineChars="200"/>
        <w:rPr>
          <w:rFonts w:ascii="宋体" w:hAnsi="宋体"/>
          <w:sz w:val="24"/>
        </w:rPr>
      </w:pPr>
      <w:r>
        <w:rPr>
          <w:rFonts w:hint="eastAsia" w:ascii="宋体" w:hAnsi="宋体"/>
          <w:sz w:val="24"/>
        </w:rPr>
        <w:t>（5）按招标文件投标人须知、技术规格要求及其他要求提供有关文件</w:t>
      </w:r>
    </w:p>
    <w:p>
      <w:pPr>
        <w:spacing w:line="390" w:lineRule="atLeast"/>
        <w:ind w:firstLine="480" w:firstLineChars="200"/>
        <w:rPr>
          <w:rFonts w:ascii="宋体" w:hAnsi="宋体"/>
          <w:sz w:val="24"/>
        </w:rPr>
      </w:pPr>
      <w:r>
        <w:rPr>
          <w:rFonts w:hint="eastAsia" w:ascii="宋体" w:hAnsi="宋体"/>
          <w:sz w:val="24"/>
        </w:rPr>
        <w:t>（6）资格证明文件</w:t>
      </w:r>
    </w:p>
    <w:p>
      <w:pPr>
        <w:spacing w:line="390" w:lineRule="atLeast"/>
        <w:ind w:firstLine="480" w:firstLineChars="200"/>
        <w:rPr>
          <w:rFonts w:ascii="宋体" w:hAnsi="宋体"/>
          <w:sz w:val="24"/>
        </w:rPr>
      </w:pPr>
      <w:r>
        <w:rPr>
          <w:rFonts w:hint="eastAsia" w:ascii="宋体" w:hAnsi="宋体"/>
          <w:sz w:val="24"/>
        </w:rPr>
        <w:t>（7）投标保证金，形式</w:t>
      </w:r>
      <w:r>
        <w:rPr>
          <w:rFonts w:hint="eastAsia" w:ascii="宋体" w:hAnsi="宋体"/>
          <w:sz w:val="24"/>
          <w:u w:val="single"/>
        </w:rPr>
        <w:t>（支票或电汇）</w:t>
      </w:r>
      <w:r>
        <w:rPr>
          <w:rFonts w:hint="eastAsia" w:ascii="宋体" w:hAnsi="宋体"/>
          <w:sz w:val="24"/>
        </w:rPr>
        <w:t>，金额为</w:t>
      </w:r>
      <w:r>
        <w:rPr>
          <w:rFonts w:hint="eastAsia" w:ascii="宋体" w:hAnsi="宋体"/>
          <w:sz w:val="24"/>
          <w:u w:val="single"/>
        </w:rPr>
        <w:t>（注明币种）</w:t>
      </w:r>
      <w:r>
        <w:rPr>
          <w:rFonts w:hint="eastAsia" w:ascii="宋体" w:hAnsi="宋体"/>
          <w:sz w:val="24"/>
        </w:rPr>
        <w:t>。</w:t>
      </w:r>
    </w:p>
    <w:p>
      <w:pPr>
        <w:spacing w:line="390" w:lineRule="atLeast"/>
        <w:ind w:firstLine="480" w:firstLineChars="200"/>
        <w:rPr>
          <w:rFonts w:ascii="宋体" w:hAnsi="宋体"/>
          <w:sz w:val="24"/>
        </w:rPr>
      </w:pPr>
      <w:r>
        <w:rPr>
          <w:rFonts w:hint="eastAsia" w:ascii="宋体" w:hAnsi="宋体"/>
          <w:sz w:val="24"/>
        </w:rPr>
        <w:t>据此函，签字代表宣布同意如下：</w:t>
      </w:r>
    </w:p>
    <w:p>
      <w:pPr>
        <w:spacing w:line="390" w:lineRule="atLeast"/>
        <w:ind w:firstLine="480" w:firstLineChars="200"/>
        <w:rPr>
          <w:rFonts w:ascii="宋体" w:hAnsi="宋体"/>
          <w:sz w:val="24"/>
        </w:rPr>
      </w:pPr>
      <w:r>
        <w:rPr>
          <w:rFonts w:hint="eastAsia" w:ascii="宋体" w:hAnsi="宋体"/>
          <w:sz w:val="24"/>
        </w:rPr>
        <w:t>1．所附投标报价表中规定的应提交和交付的投标总价为</w:t>
      </w:r>
      <w:r>
        <w:rPr>
          <w:rFonts w:hint="eastAsia" w:ascii="宋体" w:hAnsi="宋体"/>
          <w:sz w:val="24"/>
          <w:u w:val="single"/>
        </w:rPr>
        <w:t>（注明币种，并用文字和数字表示的投标总价</w:t>
      </w:r>
      <w:r>
        <w:rPr>
          <w:rFonts w:hint="eastAsia" w:ascii="宋体" w:hAnsi="宋体"/>
          <w:sz w:val="24"/>
        </w:rPr>
        <w:t>）。</w:t>
      </w:r>
    </w:p>
    <w:p>
      <w:pPr>
        <w:spacing w:line="390" w:lineRule="atLeast"/>
        <w:ind w:firstLine="480" w:firstLineChars="200"/>
        <w:rPr>
          <w:rFonts w:ascii="宋体" w:hAnsi="宋体"/>
          <w:sz w:val="24"/>
        </w:rPr>
      </w:pPr>
      <w:r>
        <w:rPr>
          <w:rFonts w:hint="eastAsia" w:ascii="宋体" w:hAnsi="宋体"/>
          <w:sz w:val="24"/>
        </w:rPr>
        <w:t>2．投标人将按招标文件的规定履行合同责任和义务；</w:t>
      </w:r>
    </w:p>
    <w:p>
      <w:pPr>
        <w:spacing w:line="390" w:lineRule="atLeast"/>
        <w:ind w:firstLine="480" w:firstLineChars="200"/>
        <w:rPr>
          <w:rFonts w:ascii="宋体" w:hAnsi="宋体"/>
          <w:sz w:val="24"/>
        </w:rPr>
      </w:pPr>
      <w:r>
        <w:rPr>
          <w:rFonts w:hint="eastAsia" w:ascii="宋体" w:hAnsi="宋体"/>
          <w:sz w:val="24"/>
        </w:rPr>
        <w:t>3．投标人已详细审查全部招标文件，包括修改文件（如有的话）。我们完全理解并同意放弃对这方面有不明及误解的权利。</w:t>
      </w:r>
    </w:p>
    <w:p>
      <w:pPr>
        <w:spacing w:line="390" w:lineRule="atLeast"/>
        <w:ind w:firstLine="480" w:firstLineChars="200"/>
        <w:rPr>
          <w:rFonts w:ascii="宋体" w:hAnsi="宋体"/>
          <w:sz w:val="24"/>
        </w:rPr>
      </w:pPr>
      <w:r>
        <w:rPr>
          <w:rFonts w:hint="eastAsia" w:ascii="宋体" w:hAnsi="宋体"/>
          <w:sz w:val="24"/>
        </w:rPr>
        <w:t>4．本投标有效期自开标之日起</w:t>
      </w:r>
      <w:r>
        <w:rPr>
          <w:rFonts w:hint="eastAsia" w:ascii="宋体" w:hAnsi="宋体"/>
          <w:sz w:val="24"/>
          <w:u w:val="single"/>
        </w:rPr>
        <w:t>　　　　</w:t>
      </w:r>
      <w:r>
        <w:rPr>
          <w:rFonts w:hint="eastAsia" w:ascii="宋体" w:hAnsi="宋体"/>
          <w:sz w:val="24"/>
        </w:rPr>
        <w:t>天。</w:t>
      </w:r>
    </w:p>
    <w:p>
      <w:pPr>
        <w:spacing w:line="390" w:lineRule="atLeast"/>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．如果在规定的开标时间后，投标人在投标有效期内撤回投标，其投标保证金将被贵方没收。</w:t>
      </w:r>
    </w:p>
    <w:p>
      <w:pPr>
        <w:spacing w:line="390" w:lineRule="atLeas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．投标人同意提供按照贵方可能要求的与其投标有关的一切数据或资料，完全理解贵方不一定要接受最低价的投标或收到的任何投标。</w:t>
      </w:r>
    </w:p>
    <w:p>
      <w:pPr>
        <w:spacing w:line="390" w:lineRule="atLeas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．与本投标有关的一切正式往来信函请寄：</w:t>
      </w:r>
    </w:p>
    <w:p>
      <w:pPr>
        <w:spacing w:line="390" w:lineRule="atLeast"/>
        <w:ind w:firstLine="280"/>
        <w:rPr>
          <w:rFonts w:ascii="宋体" w:hAnsi="宋体"/>
          <w:sz w:val="24"/>
        </w:rPr>
      </w:pPr>
      <w:r>
        <w:rPr>
          <w:rFonts w:hint="eastAsia" w:ascii="宋体" w:hAnsi="宋体"/>
          <w:sz w:val="24"/>
        </w:rPr>
        <w:t>地址：</w:t>
      </w:r>
      <w:r>
        <w:rPr>
          <w:rFonts w:hint="eastAsia" w:ascii="宋体" w:hAnsi="宋体"/>
          <w:sz w:val="24"/>
          <w:u w:val="single"/>
        </w:rPr>
        <w:t>　　　　　　　　    　　</w:t>
      </w:r>
      <w:r>
        <w:rPr>
          <w:rFonts w:hint="eastAsia" w:ascii="宋体" w:hAnsi="宋体"/>
          <w:sz w:val="24"/>
        </w:rPr>
        <w:t>邮编：</w:t>
      </w:r>
      <w:r>
        <w:rPr>
          <w:rFonts w:hint="eastAsia" w:ascii="宋体" w:hAnsi="宋体"/>
          <w:sz w:val="24"/>
          <w:u w:val="single"/>
        </w:rPr>
        <w:t>　　　　   　　　　　</w:t>
      </w:r>
    </w:p>
    <w:p>
      <w:pPr>
        <w:spacing w:line="390" w:lineRule="atLeast"/>
        <w:rPr>
          <w:rFonts w:ascii="宋体" w:hAnsi="宋体"/>
          <w:sz w:val="24"/>
        </w:rPr>
      </w:pPr>
      <w:r>
        <w:rPr>
          <w:rFonts w:hint="eastAsia" w:ascii="宋体" w:hAnsi="宋体"/>
          <w:sz w:val="24"/>
        </w:rPr>
        <w:t>　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w:t>
      </w:r>
    </w:p>
    <w:p>
      <w:pPr>
        <w:spacing w:line="390" w:lineRule="atLeast"/>
        <w:rPr>
          <w:rFonts w:ascii="宋体" w:hAnsi="宋体"/>
          <w:sz w:val="24"/>
        </w:rPr>
      </w:pPr>
      <w:r>
        <w:rPr>
          <w:rFonts w:hint="eastAsia" w:ascii="宋体" w:hAnsi="宋体"/>
          <w:sz w:val="24"/>
        </w:rPr>
        <w:t>　投标人代表签字或盖章：</w:t>
      </w:r>
      <w:r>
        <w:rPr>
          <w:rFonts w:hint="eastAsia" w:ascii="宋体" w:hAnsi="宋体"/>
          <w:sz w:val="24"/>
          <w:u w:val="single"/>
        </w:rPr>
        <w:t>　　　　　　　　　　</w:t>
      </w:r>
    </w:p>
    <w:p>
      <w:pPr>
        <w:spacing w:line="390" w:lineRule="atLeast"/>
        <w:rPr>
          <w:rFonts w:ascii="宋体" w:hAnsi="宋体"/>
          <w:sz w:val="24"/>
        </w:rPr>
      </w:pPr>
      <w:r>
        <w:rPr>
          <w:rFonts w:hint="eastAsia" w:ascii="宋体" w:hAnsi="宋体"/>
          <w:sz w:val="24"/>
        </w:rPr>
        <w:t>　投标人名称：</w:t>
      </w:r>
      <w:r>
        <w:rPr>
          <w:rFonts w:hint="eastAsia" w:ascii="宋体" w:hAnsi="宋体"/>
          <w:sz w:val="24"/>
          <w:u w:val="single"/>
        </w:rPr>
        <w:t>　      　　　　　　　　</w:t>
      </w:r>
    </w:p>
    <w:p>
      <w:pPr>
        <w:spacing w:line="390" w:lineRule="atLeast"/>
        <w:rPr>
          <w:rFonts w:ascii="宋体" w:hAnsi="宋体"/>
          <w:sz w:val="24"/>
        </w:rPr>
      </w:pPr>
      <w:r>
        <w:rPr>
          <w:rFonts w:hint="eastAsia" w:ascii="宋体" w:hAnsi="宋体"/>
          <w:sz w:val="24"/>
        </w:rPr>
        <w:t>　公      章：</w:t>
      </w:r>
      <w:r>
        <w:rPr>
          <w:rFonts w:hint="eastAsia" w:ascii="宋体" w:hAnsi="宋体"/>
          <w:sz w:val="24"/>
          <w:u w:val="single"/>
        </w:rPr>
        <w:t>　　　　　　　　　　</w:t>
      </w:r>
    </w:p>
    <w:p>
      <w:pPr>
        <w:spacing w:line="390" w:lineRule="atLeast"/>
        <w:rPr>
          <w:rFonts w:hint="eastAsia" w:ascii="宋体" w:hAnsi="宋体"/>
          <w:sz w:val="24"/>
        </w:rPr>
      </w:pPr>
      <w:r>
        <w:rPr>
          <w:rFonts w:hint="eastAsia" w:ascii="宋体" w:hAnsi="宋体"/>
          <w:sz w:val="24"/>
        </w:rPr>
        <w:t>　日　　　期：</w:t>
      </w:r>
      <w:r>
        <w:rPr>
          <w:rFonts w:hint="eastAsia" w:ascii="宋体" w:hAnsi="宋体"/>
          <w:sz w:val="24"/>
          <w:u w:val="single"/>
        </w:rPr>
        <w:t>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38"/>
      </w:pPr>
    </w:p>
    <w:p>
      <w:pPr>
        <w:pStyle w:val="13"/>
      </w:pPr>
    </w:p>
    <w:p>
      <w:pPr>
        <w:adjustRightInd w:val="0"/>
        <w:snapToGrid w:val="0"/>
        <w:spacing w:line="360" w:lineRule="auto"/>
        <w:jc w:val="center"/>
        <w:rPr>
          <w:rFonts w:ascii="宋体" w:hAnsi="宋体"/>
          <w:b/>
          <w:bCs/>
          <w:sz w:val="32"/>
          <w:szCs w:val="32"/>
        </w:rPr>
      </w:pPr>
      <w:r>
        <w:rPr>
          <w:rFonts w:hint="eastAsia" w:ascii="宋体" w:hAnsi="宋体"/>
          <w:b/>
          <w:bCs/>
          <w:sz w:val="32"/>
          <w:szCs w:val="32"/>
        </w:rPr>
        <w:t>二、资格证明文件</w:t>
      </w:r>
    </w:p>
    <w:p>
      <w:pPr>
        <w:pStyle w:val="13"/>
        <w:ind w:left="0" w:leftChars="0"/>
      </w:pPr>
    </w:p>
    <w:p>
      <w:pPr>
        <w:spacing w:line="400" w:lineRule="atLeast"/>
        <w:jc w:val="center"/>
        <w:rPr>
          <w:rFonts w:ascii="宋体" w:hAnsi="宋体"/>
          <w:b/>
          <w:bCs/>
          <w:sz w:val="28"/>
          <w:szCs w:val="28"/>
        </w:rPr>
      </w:pPr>
      <w:r>
        <w:rPr>
          <w:rFonts w:hint="eastAsia" w:ascii="宋体" w:hAnsi="宋体"/>
          <w:b/>
          <w:bCs/>
          <w:sz w:val="28"/>
          <w:szCs w:val="28"/>
        </w:rPr>
        <w:t>1、关于资格的声明函</w:t>
      </w:r>
    </w:p>
    <w:p>
      <w:pPr>
        <w:spacing w:line="400" w:lineRule="atLeast"/>
        <w:rPr>
          <w:rFonts w:ascii="宋体" w:hAnsi="宋体"/>
          <w:sz w:val="24"/>
        </w:rPr>
      </w:pPr>
    </w:p>
    <w:p>
      <w:pPr>
        <w:spacing w:line="500" w:lineRule="exact"/>
        <w:rPr>
          <w:rFonts w:ascii="宋体" w:hAnsi="宋体"/>
          <w:sz w:val="24"/>
        </w:rPr>
      </w:pPr>
      <w:r>
        <w:rPr>
          <w:rFonts w:hint="eastAsia" w:ascii="宋体" w:hAnsi="宋体"/>
          <w:sz w:val="24"/>
        </w:rPr>
        <w:t>致：</w:t>
      </w:r>
      <w:r>
        <w:rPr>
          <w:rFonts w:hint="eastAsia" w:ascii="宋体" w:hAnsi="宋体"/>
          <w:sz w:val="24"/>
          <w:u w:val="single"/>
          <w:lang w:eastAsia="zh-CN"/>
        </w:rPr>
        <w:t>昭苏县教育局</w:t>
      </w:r>
      <w:r>
        <w:rPr>
          <w:rFonts w:hint="eastAsia" w:ascii="宋体" w:hAnsi="宋体"/>
          <w:sz w:val="24"/>
        </w:rPr>
        <w:t>：</w:t>
      </w:r>
    </w:p>
    <w:p>
      <w:pPr>
        <w:spacing w:line="500" w:lineRule="exact"/>
        <w:ind w:firstLine="570"/>
        <w:rPr>
          <w:rFonts w:ascii="宋体" w:hAnsi="宋体"/>
          <w:sz w:val="24"/>
        </w:rPr>
      </w:pPr>
      <w:r>
        <w:rPr>
          <w:rFonts w:hint="eastAsia" w:ascii="宋体" w:hAnsi="宋体"/>
          <w:sz w:val="24"/>
        </w:rPr>
        <w:t>关于贵方</w:t>
      </w:r>
      <w:r>
        <w:rPr>
          <w:rFonts w:hint="eastAsia" w:ascii="宋体" w:hAnsi="宋体"/>
          <w:sz w:val="24"/>
          <w:u w:val="single"/>
        </w:rPr>
        <w:t>　　　　　</w:t>
      </w:r>
      <w:r>
        <w:rPr>
          <w:rFonts w:hint="eastAsia" w:ascii="宋体" w:hAnsi="宋体"/>
          <w:sz w:val="24"/>
        </w:rPr>
        <w:t>年</w:t>
      </w:r>
      <w:r>
        <w:rPr>
          <w:rFonts w:hint="eastAsia" w:ascii="宋体" w:hAnsi="宋体"/>
          <w:sz w:val="24"/>
          <w:u w:val="single"/>
        </w:rPr>
        <w:t>　　</w:t>
      </w:r>
      <w:r>
        <w:rPr>
          <w:rFonts w:hint="eastAsia" w:ascii="宋体" w:hAnsi="宋体"/>
          <w:sz w:val="24"/>
        </w:rPr>
        <w:t>月</w:t>
      </w:r>
      <w:r>
        <w:rPr>
          <w:rFonts w:hint="eastAsia" w:ascii="宋体" w:hAnsi="宋体"/>
          <w:sz w:val="24"/>
          <w:u w:val="single"/>
        </w:rPr>
        <w:t>　　</w:t>
      </w:r>
      <w:r>
        <w:rPr>
          <w:rFonts w:hint="eastAsia" w:ascii="宋体" w:hAnsi="宋体"/>
          <w:sz w:val="24"/>
        </w:rPr>
        <w:t>日第</w:t>
      </w:r>
      <w:r>
        <w:rPr>
          <w:rFonts w:hint="eastAsia" w:ascii="宋体" w:hAnsi="宋体"/>
          <w:sz w:val="24"/>
          <w:u w:val="single"/>
        </w:rPr>
        <w:t>（项目编号）</w:t>
      </w:r>
      <w:r>
        <w:rPr>
          <w:rFonts w:hint="eastAsia" w:ascii="宋体" w:hAnsi="宋体"/>
          <w:sz w:val="24"/>
        </w:rPr>
        <w:t>招标通告，本签字人愿意参加投标，并有能力提供</w:t>
      </w:r>
      <w:r>
        <w:rPr>
          <w:rFonts w:hint="eastAsia" w:ascii="宋体" w:hAnsi="宋体"/>
          <w:sz w:val="24"/>
          <w:u w:val="single"/>
        </w:rPr>
        <w:t>　　（项目名称）　　　</w:t>
      </w:r>
      <w:r>
        <w:rPr>
          <w:rFonts w:hint="eastAsia" w:ascii="宋体" w:hAnsi="宋体"/>
          <w:sz w:val="24"/>
        </w:rPr>
        <w:t>项目中的招标相关服务，并证明所提交的所有文件和说明是准确和真实的。</w:t>
      </w:r>
    </w:p>
    <w:p>
      <w:pPr>
        <w:spacing w:line="500" w:lineRule="exact"/>
        <w:rPr>
          <w:rFonts w:ascii="宋体" w:hAnsi="宋体"/>
          <w:sz w:val="24"/>
        </w:rPr>
      </w:pPr>
    </w:p>
    <w:p>
      <w:pPr>
        <w:spacing w:line="400" w:lineRule="atLeast"/>
        <w:rPr>
          <w:rFonts w:ascii="宋体" w:hAnsi="宋体"/>
          <w:sz w:val="24"/>
        </w:rPr>
      </w:pPr>
    </w:p>
    <w:p>
      <w:pPr>
        <w:spacing w:line="400" w:lineRule="atLeast"/>
        <w:rPr>
          <w:rFonts w:ascii="宋体" w:hAnsi="宋体"/>
          <w:sz w:val="24"/>
        </w:rPr>
      </w:pPr>
      <w:r>
        <w:rPr>
          <w:rFonts w:hint="eastAsia" w:ascii="宋体" w:hAnsi="宋体"/>
          <w:sz w:val="24"/>
        </w:rPr>
        <w:t>　　　　　　　　</w:t>
      </w:r>
    </w:p>
    <w:p>
      <w:pPr>
        <w:spacing w:line="400" w:lineRule="atLeast"/>
        <w:rPr>
          <w:rFonts w:ascii="宋体" w:hAnsi="宋体"/>
          <w:sz w:val="24"/>
        </w:rPr>
      </w:pPr>
      <w:r>
        <w:rPr>
          <w:rFonts w:hint="eastAsia" w:ascii="宋体" w:hAnsi="宋体"/>
          <w:sz w:val="24"/>
        </w:rPr>
        <w:t>　名称</w:t>
      </w:r>
      <w:r>
        <w:rPr>
          <w:rFonts w:hint="eastAsia" w:ascii="宋体" w:hAnsi="宋体"/>
          <w:sz w:val="24"/>
          <w:u w:val="single"/>
        </w:rPr>
        <w:t>：　　　　　　</w:t>
      </w:r>
      <w:r>
        <w:rPr>
          <w:rFonts w:hint="eastAsia" w:ascii="宋体" w:hAnsi="宋体"/>
          <w:sz w:val="24"/>
        </w:rPr>
        <w:t>　　　　　　　签字：</w:t>
      </w:r>
      <w:r>
        <w:rPr>
          <w:rFonts w:hint="eastAsia" w:ascii="宋体" w:hAnsi="宋体"/>
          <w:sz w:val="24"/>
          <w:u w:val="single"/>
        </w:rPr>
        <w:t>　　　　　　　</w:t>
      </w:r>
    </w:p>
    <w:p>
      <w:pPr>
        <w:spacing w:line="400" w:lineRule="atLeast"/>
        <w:rPr>
          <w:rFonts w:ascii="宋体" w:hAnsi="宋体"/>
          <w:sz w:val="24"/>
        </w:rPr>
      </w:pPr>
      <w:r>
        <w:rPr>
          <w:rFonts w:hint="eastAsia" w:ascii="宋体" w:hAnsi="宋体"/>
          <w:sz w:val="24"/>
        </w:rPr>
        <w:t>　地址</w:t>
      </w:r>
      <w:r>
        <w:rPr>
          <w:rFonts w:hint="eastAsia" w:ascii="宋体" w:hAnsi="宋体"/>
          <w:sz w:val="24"/>
          <w:u w:val="single"/>
        </w:rPr>
        <w:t>：　　　　　　</w:t>
      </w:r>
      <w:r>
        <w:rPr>
          <w:rFonts w:hint="eastAsia" w:ascii="宋体" w:hAnsi="宋体"/>
          <w:sz w:val="24"/>
        </w:rPr>
        <w:t>　　　　　　　签字人姓名、职务（印刷体）</w:t>
      </w:r>
    </w:p>
    <w:p>
      <w:pPr>
        <w:spacing w:line="400" w:lineRule="atLeast"/>
        <w:rPr>
          <w:rFonts w:ascii="宋体" w:hAnsi="宋体"/>
          <w:sz w:val="24"/>
        </w:rPr>
      </w:pPr>
      <w:r>
        <w:rPr>
          <w:rFonts w:hint="eastAsia" w:ascii="宋体" w:hAnsi="宋体"/>
          <w:sz w:val="24"/>
        </w:rPr>
        <w:t>　传真</w:t>
      </w:r>
      <w:r>
        <w:rPr>
          <w:rFonts w:hint="eastAsia" w:ascii="宋体" w:hAnsi="宋体"/>
          <w:sz w:val="24"/>
          <w:u w:val="single"/>
        </w:rPr>
        <w:t>：　　　　　　</w:t>
      </w:r>
      <w:r>
        <w:rPr>
          <w:rFonts w:hint="eastAsia" w:ascii="宋体" w:hAnsi="宋体"/>
          <w:sz w:val="24"/>
        </w:rPr>
        <w:t xml:space="preserve">            　</w:t>
      </w:r>
      <w:r>
        <w:rPr>
          <w:rFonts w:hint="eastAsia" w:ascii="宋体" w:hAnsi="宋体"/>
          <w:sz w:val="24"/>
          <w:u w:val="single"/>
        </w:rPr>
        <w:t>　　　　　　　　　　　　</w:t>
      </w:r>
    </w:p>
    <w:p>
      <w:pPr>
        <w:spacing w:line="400" w:lineRule="atLeast"/>
        <w:rPr>
          <w:rFonts w:ascii="宋体" w:hAnsi="宋体"/>
          <w:sz w:val="24"/>
        </w:rPr>
      </w:pPr>
      <w:r>
        <w:rPr>
          <w:rFonts w:hint="eastAsia" w:ascii="宋体" w:hAnsi="宋体"/>
          <w:sz w:val="24"/>
        </w:rPr>
        <w:t>　邮编</w:t>
      </w:r>
      <w:r>
        <w:rPr>
          <w:rFonts w:hint="eastAsia" w:ascii="宋体" w:hAnsi="宋体"/>
          <w:sz w:val="24"/>
          <w:u w:val="single"/>
        </w:rPr>
        <w:t>：　　　　　　</w:t>
      </w:r>
      <w:r>
        <w:rPr>
          <w:rFonts w:hint="eastAsia" w:ascii="宋体" w:hAnsi="宋体"/>
          <w:sz w:val="24"/>
        </w:rPr>
        <w:t>　　　　　　　电话</w:t>
      </w:r>
      <w:r>
        <w:rPr>
          <w:rFonts w:hint="eastAsia" w:ascii="宋体" w:hAnsi="宋体"/>
          <w:sz w:val="24"/>
          <w:u w:val="single"/>
        </w:rPr>
        <w:t>：　　　　　    　　</w:t>
      </w:r>
      <w:r>
        <w:rPr>
          <w:rFonts w:hint="eastAsia" w:ascii="宋体" w:hAnsi="宋体"/>
          <w:sz w:val="24"/>
        </w:rPr>
        <w:t>　</w:t>
      </w:r>
    </w:p>
    <w:p>
      <w:pPr>
        <w:spacing w:line="400" w:lineRule="atLeast"/>
        <w:rPr>
          <w:rFonts w:ascii="宋体" w:hAnsi="宋体"/>
          <w:sz w:val="24"/>
        </w:rPr>
      </w:pPr>
      <w:r>
        <w:rPr>
          <w:rFonts w:hint="eastAsia" w:ascii="宋体" w:hAnsi="宋体"/>
          <w:sz w:val="24"/>
        </w:rPr>
        <w:t>　盖章：</w:t>
      </w:r>
    </w:p>
    <w:p>
      <w:pPr>
        <w:spacing w:line="400" w:lineRule="atLeast"/>
        <w:rPr>
          <w:rFonts w:ascii="宋体" w:hAnsi="宋体"/>
          <w:sz w:val="24"/>
          <w:u w:val="single"/>
        </w:rPr>
      </w:pPr>
    </w:p>
    <w:p>
      <w:pPr>
        <w:pStyle w:val="10"/>
        <w:spacing w:line="400" w:lineRule="atLeast"/>
        <w:rPr>
          <w:rFonts w:hAnsi="宋体"/>
          <w:b w:val="0"/>
          <w:sz w:val="24"/>
        </w:rPr>
      </w:pPr>
    </w:p>
    <w:p>
      <w:pPr>
        <w:spacing w:line="400" w:lineRule="atLeast"/>
        <w:rPr>
          <w:rFonts w:ascii="宋体" w:hAnsi="宋体"/>
        </w:rPr>
      </w:pPr>
    </w:p>
    <w:p>
      <w:pPr>
        <w:spacing w:line="400" w:lineRule="atLeast"/>
        <w:rPr>
          <w:rFonts w:ascii="宋体" w:hAnsi="宋体"/>
        </w:rPr>
      </w:pPr>
    </w:p>
    <w:p>
      <w:pPr>
        <w:spacing w:line="400" w:lineRule="atLeast"/>
        <w:rPr>
          <w:rFonts w:ascii="宋体" w:hAnsi="宋体"/>
        </w:rPr>
      </w:pPr>
    </w:p>
    <w:p>
      <w:pPr>
        <w:spacing w:line="400" w:lineRule="atLeast"/>
        <w:rPr>
          <w:rFonts w:ascii="宋体" w:hAnsi="宋体"/>
        </w:rPr>
      </w:pPr>
    </w:p>
    <w:p>
      <w:pPr>
        <w:pStyle w:val="26"/>
        <w:rPr>
          <w:rFonts w:ascii="宋体" w:hAnsi="宋体"/>
          <w:sz w:val="28"/>
          <w:szCs w:val="28"/>
        </w:rPr>
      </w:pPr>
      <w:r>
        <w:rPr>
          <w:rFonts w:hint="eastAsia" w:hAnsi="宋体"/>
          <w:sz w:val="24"/>
        </w:rPr>
        <w:br w:type="page"/>
      </w:r>
      <w:r>
        <w:rPr>
          <w:rFonts w:hint="eastAsia" w:ascii="宋体" w:hAnsi="宋体"/>
          <w:sz w:val="28"/>
          <w:szCs w:val="28"/>
        </w:rPr>
        <w:t>2、</w:t>
      </w:r>
      <w:r>
        <w:rPr>
          <w:rFonts w:hint="eastAsia" w:ascii="宋体" w:hAnsi="宋体"/>
          <w:sz w:val="28"/>
          <w:szCs w:val="28"/>
          <w:lang w:val="zh-CN"/>
        </w:rPr>
        <w:t>投标人承诺函</w:t>
      </w:r>
    </w:p>
    <w:p>
      <w:pPr>
        <w:autoSpaceDE w:val="0"/>
        <w:autoSpaceDN w:val="0"/>
        <w:adjustRightInd w:val="0"/>
        <w:spacing w:line="400" w:lineRule="exact"/>
        <w:rPr>
          <w:rFonts w:hint="eastAsia" w:ascii="宋体" w:hAnsi="宋体" w:eastAsia="宋体"/>
          <w:b/>
          <w:bCs/>
          <w:kern w:val="0"/>
          <w:sz w:val="24"/>
          <w:lang w:val="zh-CN" w:eastAsia="zh-CN"/>
        </w:rPr>
      </w:pPr>
      <w:r>
        <w:rPr>
          <w:rFonts w:hint="eastAsia" w:ascii="宋体" w:hAnsi="宋体"/>
          <w:sz w:val="24"/>
        </w:rPr>
        <w:t>致：</w:t>
      </w:r>
      <w:r>
        <w:rPr>
          <w:rFonts w:hint="eastAsia" w:ascii="宋体" w:hAnsi="宋体"/>
          <w:sz w:val="24"/>
          <w:u w:val="single"/>
          <w:lang w:eastAsia="zh-CN"/>
        </w:rPr>
        <w:t>昭苏县教育局</w:t>
      </w:r>
    </w:p>
    <w:p>
      <w:pPr>
        <w:autoSpaceDE w:val="0"/>
        <w:autoSpaceDN w:val="0"/>
        <w:adjustRightInd w:val="0"/>
        <w:spacing w:line="400" w:lineRule="exact"/>
        <w:rPr>
          <w:rFonts w:ascii="宋体" w:hAnsi="宋体"/>
          <w:kern w:val="0"/>
          <w:sz w:val="24"/>
          <w:lang w:val="zh-CN"/>
        </w:rPr>
      </w:pPr>
      <w:bookmarkStart w:id="226" w:name="_Toc22430"/>
      <w:bookmarkStart w:id="227" w:name="_Toc7119"/>
      <w:bookmarkStart w:id="228" w:name="_Toc7720"/>
      <w:r>
        <w:rPr>
          <w:rFonts w:hint="eastAsia" w:ascii="宋体" w:hAnsi="宋体"/>
          <w:kern w:val="0"/>
          <w:sz w:val="24"/>
          <w:lang w:val="zh-CN"/>
        </w:rPr>
        <w:t xml:space="preserve">    我公司作为本次采购项目的</w:t>
      </w:r>
      <w:r>
        <w:rPr>
          <w:rFonts w:hint="eastAsia" w:ascii="宋体" w:hAnsi="宋体"/>
          <w:kern w:val="0"/>
          <w:sz w:val="24"/>
        </w:rPr>
        <w:t>投标人</w:t>
      </w:r>
      <w:r>
        <w:rPr>
          <w:rFonts w:hint="eastAsia" w:ascii="宋体" w:hAnsi="宋体"/>
          <w:kern w:val="0"/>
          <w:sz w:val="24"/>
          <w:lang w:val="zh-CN"/>
        </w:rPr>
        <w:t>，根据</w:t>
      </w:r>
      <w:r>
        <w:rPr>
          <w:rFonts w:hint="eastAsia" w:ascii="宋体" w:hAnsi="宋体"/>
          <w:kern w:val="0"/>
          <w:sz w:val="24"/>
        </w:rPr>
        <w:t>招标</w:t>
      </w:r>
      <w:r>
        <w:rPr>
          <w:rFonts w:hint="eastAsia" w:ascii="宋体" w:hAnsi="宋体"/>
          <w:kern w:val="0"/>
          <w:sz w:val="24"/>
          <w:lang w:val="zh-CN"/>
        </w:rPr>
        <w:t>文件要求，现郑重承诺如下：</w:t>
      </w:r>
      <w:bookmarkEnd w:id="226"/>
      <w:bookmarkEnd w:id="227"/>
      <w:bookmarkEnd w:id="228"/>
    </w:p>
    <w:p>
      <w:pPr>
        <w:autoSpaceDE w:val="0"/>
        <w:autoSpaceDN w:val="0"/>
        <w:adjustRightInd w:val="0"/>
        <w:spacing w:line="400" w:lineRule="exact"/>
        <w:rPr>
          <w:rFonts w:ascii="宋体" w:hAnsi="宋体"/>
          <w:kern w:val="0"/>
          <w:sz w:val="24"/>
          <w:lang w:val="zh-CN"/>
        </w:rPr>
      </w:pPr>
      <w:bookmarkStart w:id="229" w:name="_Toc1527"/>
      <w:bookmarkStart w:id="230" w:name="_Toc10209"/>
      <w:bookmarkStart w:id="231" w:name="_Toc18575"/>
      <w:r>
        <w:rPr>
          <w:rFonts w:hint="eastAsia" w:ascii="宋体" w:hAnsi="宋体"/>
          <w:kern w:val="0"/>
          <w:sz w:val="24"/>
          <w:lang w:val="zh-CN"/>
        </w:rPr>
        <w:t xml:space="preserve">    一、具备《中华人民共和国政府采购法》第二十二条第一款和本项目规定的条件：</w:t>
      </w:r>
      <w:bookmarkEnd w:id="229"/>
      <w:bookmarkEnd w:id="230"/>
      <w:bookmarkEnd w:id="231"/>
    </w:p>
    <w:p>
      <w:pPr>
        <w:autoSpaceDE w:val="0"/>
        <w:autoSpaceDN w:val="0"/>
        <w:adjustRightInd w:val="0"/>
        <w:spacing w:line="400" w:lineRule="exact"/>
        <w:rPr>
          <w:rFonts w:ascii="宋体" w:hAnsi="宋体"/>
          <w:kern w:val="0"/>
          <w:sz w:val="24"/>
          <w:lang w:val="zh-CN"/>
        </w:rPr>
      </w:pPr>
      <w:bookmarkStart w:id="232" w:name="_Toc979"/>
      <w:bookmarkStart w:id="233" w:name="_Toc3381"/>
      <w:bookmarkStart w:id="234" w:name="_Toc23652"/>
      <w:r>
        <w:rPr>
          <w:rFonts w:hint="eastAsia" w:ascii="宋体" w:hAnsi="宋体"/>
          <w:kern w:val="0"/>
          <w:sz w:val="24"/>
          <w:lang w:val="zh-CN"/>
        </w:rPr>
        <w:t xml:space="preserve">    （一）具有独立承担民事责任的能力； </w:t>
      </w:r>
      <w:r>
        <w:rPr>
          <w:rFonts w:hint="eastAsia" w:ascii="宋体" w:hAnsi="宋体"/>
          <w:kern w:val="0"/>
          <w:sz w:val="24"/>
          <w:lang w:val="zh-CN"/>
        </w:rPr>
        <w:br w:type="textWrapping"/>
      </w:r>
      <w:r>
        <w:rPr>
          <w:rFonts w:hint="eastAsia" w:ascii="宋体" w:hAnsi="宋体"/>
          <w:kern w:val="0"/>
          <w:sz w:val="24"/>
          <w:lang w:val="zh-CN"/>
        </w:rPr>
        <w:t xml:space="preserve">　　（二）具有良好的商业信誉和健全的财务会计制度； </w:t>
      </w:r>
      <w:r>
        <w:rPr>
          <w:rFonts w:hint="eastAsia" w:ascii="宋体" w:hAnsi="宋体"/>
          <w:kern w:val="0"/>
          <w:sz w:val="24"/>
          <w:lang w:val="zh-CN"/>
        </w:rPr>
        <w:br w:type="textWrapping"/>
      </w:r>
      <w:r>
        <w:rPr>
          <w:rFonts w:hint="eastAsia" w:ascii="宋体" w:hAnsi="宋体"/>
          <w:kern w:val="0"/>
          <w:sz w:val="24"/>
          <w:lang w:val="zh-CN"/>
        </w:rPr>
        <w:t xml:space="preserve">　　（三）具有履行合同所必需的设备和专业技术能力； </w:t>
      </w:r>
      <w:r>
        <w:rPr>
          <w:rFonts w:hint="eastAsia" w:ascii="宋体" w:hAnsi="宋体"/>
          <w:kern w:val="0"/>
          <w:sz w:val="24"/>
          <w:lang w:val="zh-CN"/>
        </w:rPr>
        <w:br w:type="textWrapping"/>
      </w:r>
      <w:r>
        <w:rPr>
          <w:rFonts w:hint="eastAsia" w:ascii="宋体" w:hAnsi="宋体"/>
          <w:kern w:val="0"/>
          <w:sz w:val="24"/>
          <w:lang w:val="zh-CN"/>
        </w:rPr>
        <w:t xml:space="preserve">　　（四）有依法缴纳税收和社会保障资金的良好记录； </w:t>
      </w:r>
      <w:r>
        <w:rPr>
          <w:rFonts w:hint="eastAsia" w:ascii="宋体" w:hAnsi="宋体"/>
          <w:kern w:val="0"/>
          <w:sz w:val="24"/>
          <w:lang w:val="zh-CN"/>
        </w:rPr>
        <w:br w:type="textWrapping"/>
      </w:r>
      <w:r>
        <w:rPr>
          <w:rFonts w:hint="eastAsia" w:ascii="宋体" w:hAnsi="宋体"/>
          <w:kern w:val="0"/>
          <w:sz w:val="24"/>
          <w:lang w:val="zh-CN"/>
        </w:rPr>
        <w:t>　　（五）参加政府采购活动前三年内，在经营活动中没有重大违法记录；</w:t>
      </w:r>
      <w:bookmarkEnd w:id="232"/>
      <w:bookmarkEnd w:id="233"/>
      <w:bookmarkEnd w:id="234"/>
    </w:p>
    <w:p>
      <w:pPr>
        <w:autoSpaceDE w:val="0"/>
        <w:autoSpaceDN w:val="0"/>
        <w:adjustRightInd w:val="0"/>
        <w:spacing w:line="400" w:lineRule="exact"/>
        <w:rPr>
          <w:rFonts w:ascii="宋体" w:hAnsi="宋体"/>
          <w:kern w:val="0"/>
          <w:sz w:val="24"/>
          <w:lang w:val="zh-CN"/>
        </w:rPr>
      </w:pPr>
      <w:bookmarkStart w:id="235" w:name="_Toc22240"/>
      <w:bookmarkStart w:id="236" w:name="_Toc3184"/>
      <w:bookmarkStart w:id="237" w:name="_Toc7985"/>
      <w:r>
        <w:rPr>
          <w:rFonts w:hint="eastAsia" w:ascii="宋体" w:hAnsi="宋体"/>
          <w:kern w:val="0"/>
          <w:sz w:val="24"/>
          <w:lang w:val="zh-CN"/>
        </w:rPr>
        <w:t xml:space="preserve">    （六）法律、行政法规规定的其他条件；</w:t>
      </w:r>
      <w:bookmarkEnd w:id="235"/>
      <w:bookmarkEnd w:id="236"/>
      <w:bookmarkEnd w:id="237"/>
    </w:p>
    <w:p>
      <w:pPr>
        <w:autoSpaceDE w:val="0"/>
        <w:autoSpaceDN w:val="0"/>
        <w:adjustRightInd w:val="0"/>
        <w:spacing w:line="400" w:lineRule="exact"/>
        <w:rPr>
          <w:rFonts w:ascii="宋体" w:hAnsi="宋体"/>
          <w:kern w:val="0"/>
          <w:sz w:val="24"/>
          <w:lang w:val="zh-CN"/>
        </w:rPr>
      </w:pPr>
      <w:bookmarkStart w:id="238" w:name="_Toc30930"/>
      <w:bookmarkStart w:id="239" w:name="_Toc7435"/>
      <w:bookmarkStart w:id="240" w:name="_Toc16198"/>
      <w:r>
        <w:rPr>
          <w:rFonts w:hint="eastAsia" w:ascii="宋体" w:hAnsi="宋体"/>
          <w:kern w:val="0"/>
          <w:sz w:val="24"/>
          <w:lang w:val="zh-CN"/>
        </w:rPr>
        <w:t xml:space="preserve">    （七）根据采购项目提出的特殊条件。</w:t>
      </w:r>
      <w:bookmarkEnd w:id="238"/>
      <w:bookmarkEnd w:id="239"/>
      <w:bookmarkEnd w:id="240"/>
    </w:p>
    <w:p>
      <w:pPr>
        <w:autoSpaceDE w:val="0"/>
        <w:autoSpaceDN w:val="0"/>
        <w:adjustRightInd w:val="0"/>
        <w:spacing w:line="400" w:lineRule="exact"/>
        <w:rPr>
          <w:rFonts w:ascii="宋体" w:hAnsi="宋体"/>
          <w:kern w:val="0"/>
          <w:sz w:val="24"/>
          <w:lang w:val="zh-CN"/>
        </w:rPr>
      </w:pPr>
      <w:bookmarkStart w:id="241" w:name="_Toc15208"/>
      <w:bookmarkStart w:id="242" w:name="_Toc32438"/>
      <w:bookmarkStart w:id="243" w:name="_Toc11396"/>
      <w:r>
        <w:rPr>
          <w:rFonts w:hint="eastAsia" w:ascii="宋体" w:hAnsi="宋体"/>
          <w:kern w:val="0"/>
          <w:sz w:val="24"/>
          <w:lang w:val="zh-CN"/>
        </w:rPr>
        <w:t xml:space="preserve">    二、完全接受和满足本项目</w:t>
      </w:r>
      <w:r>
        <w:rPr>
          <w:rFonts w:hint="eastAsia" w:ascii="宋体" w:hAnsi="宋体"/>
          <w:kern w:val="0"/>
          <w:sz w:val="24"/>
        </w:rPr>
        <w:t>招标</w:t>
      </w:r>
      <w:r>
        <w:rPr>
          <w:rFonts w:hint="eastAsia" w:ascii="宋体" w:hAnsi="宋体"/>
          <w:kern w:val="0"/>
          <w:sz w:val="24"/>
          <w:lang w:val="zh-CN"/>
        </w:rPr>
        <w:t>文件中规定的实质性要求，如对</w:t>
      </w:r>
      <w:r>
        <w:rPr>
          <w:rFonts w:hint="eastAsia" w:ascii="宋体" w:hAnsi="宋体"/>
          <w:kern w:val="0"/>
          <w:sz w:val="24"/>
        </w:rPr>
        <w:t>招标</w:t>
      </w:r>
      <w:r>
        <w:rPr>
          <w:rFonts w:hint="eastAsia" w:ascii="宋体" w:hAnsi="宋体"/>
          <w:kern w:val="0"/>
          <w:sz w:val="24"/>
          <w:lang w:val="zh-CN"/>
        </w:rPr>
        <w:t>文件有异议，已在</w:t>
      </w:r>
      <w:r>
        <w:rPr>
          <w:rFonts w:hint="eastAsia" w:ascii="宋体" w:hAnsi="宋体"/>
          <w:kern w:val="0"/>
          <w:sz w:val="24"/>
        </w:rPr>
        <w:t>投标</w:t>
      </w:r>
      <w:r>
        <w:rPr>
          <w:rFonts w:hint="eastAsia" w:ascii="宋体" w:hAnsi="宋体"/>
          <w:kern w:val="0"/>
          <w:sz w:val="24"/>
          <w:lang w:val="zh-CN"/>
        </w:rPr>
        <w:t>文件提交截止时间届满前依法进行维权救济，不存在对</w:t>
      </w:r>
      <w:r>
        <w:rPr>
          <w:rFonts w:hint="eastAsia" w:ascii="宋体" w:hAnsi="宋体"/>
          <w:kern w:val="0"/>
          <w:sz w:val="24"/>
        </w:rPr>
        <w:t>招标</w:t>
      </w:r>
      <w:r>
        <w:rPr>
          <w:rFonts w:hint="eastAsia" w:ascii="宋体" w:hAnsi="宋体"/>
          <w:kern w:val="0"/>
          <w:sz w:val="24"/>
          <w:lang w:val="zh-CN"/>
        </w:rPr>
        <w:t>文件有异议的同时又参加</w:t>
      </w:r>
      <w:r>
        <w:rPr>
          <w:rFonts w:hint="eastAsia" w:ascii="宋体" w:hAnsi="宋体"/>
          <w:kern w:val="0"/>
          <w:sz w:val="24"/>
        </w:rPr>
        <w:t>投标</w:t>
      </w:r>
      <w:r>
        <w:rPr>
          <w:rFonts w:hint="eastAsia" w:ascii="宋体" w:hAnsi="宋体"/>
          <w:kern w:val="0"/>
          <w:sz w:val="24"/>
          <w:lang w:val="zh-CN"/>
        </w:rPr>
        <w:t>活动以求侥幸成交或者为实现其他非法目的的行为。</w:t>
      </w:r>
      <w:bookmarkEnd w:id="241"/>
      <w:bookmarkEnd w:id="242"/>
      <w:bookmarkEnd w:id="243"/>
    </w:p>
    <w:p>
      <w:pPr>
        <w:autoSpaceDE w:val="0"/>
        <w:autoSpaceDN w:val="0"/>
        <w:adjustRightInd w:val="0"/>
        <w:spacing w:line="400" w:lineRule="exact"/>
        <w:rPr>
          <w:rFonts w:ascii="宋体" w:hAnsi="宋体"/>
          <w:kern w:val="0"/>
          <w:sz w:val="24"/>
          <w:lang w:val="zh-CN"/>
        </w:rPr>
      </w:pPr>
      <w:bookmarkStart w:id="244" w:name="_Toc22801"/>
      <w:bookmarkStart w:id="245" w:name="_Toc13743"/>
      <w:bookmarkStart w:id="246" w:name="_Toc2572"/>
      <w:r>
        <w:rPr>
          <w:rFonts w:hint="eastAsia" w:ascii="宋体" w:hAnsi="宋体"/>
          <w:kern w:val="0"/>
          <w:sz w:val="24"/>
          <w:lang w:val="zh-CN"/>
        </w:rPr>
        <w:t xml:space="preserve">    三、参加本次采购活动，不存在与单位负责人为同一人或者存在直接控股、管理关系的其他投标人参与同一合同项下的政府采购活动的行为。</w:t>
      </w:r>
      <w:bookmarkEnd w:id="244"/>
      <w:bookmarkEnd w:id="245"/>
      <w:bookmarkEnd w:id="246"/>
    </w:p>
    <w:p>
      <w:pPr>
        <w:autoSpaceDE w:val="0"/>
        <w:autoSpaceDN w:val="0"/>
        <w:adjustRightInd w:val="0"/>
        <w:spacing w:line="400" w:lineRule="exact"/>
        <w:rPr>
          <w:rFonts w:ascii="宋体" w:hAnsi="宋体"/>
          <w:kern w:val="0"/>
          <w:sz w:val="24"/>
          <w:lang w:val="zh-CN"/>
        </w:rPr>
      </w:pPr>
      <w:bookmarkStart w:id="247" w:name="_Toc5206"/>
      <w:bookmarkStart w:id="248" w:name="_Toc16665"/>
      <w:bookmarkStart w:id="249" w:name="_Toc12407"/>
      <w:r>
        <w:rPr>
          <w:rFonts w:hint="eastAsia" w:ascii="宋体" w:hAnsi="宋体"/>
          <w:kern w:val="0"/>
          <w:sz w:val="24"/>
          <w:lang w:val="zh-CN"/>
        </w:rPr>
        <w:t xml:space="preserve">    四、参加本次采购活动，不存在和其他投标人在同一合同项下的采购项目中，同时委托同一个自然人、同一家庭的人员、同一单位的人员作为代理人的行为。</w:t>
      </w:r>
      <w:bookmarkEnd w:id="247"/>
      <w:bookmarkEnd w:id="248"/>
      <w:bookmarkEnd w:id="249"/>
    </w:p>
    <w:p>
      <w:pPr>
        <w:autoSpaceDE w:val="0"/>
        <w:autoSpaceDN w:val="0"/>
        <w:adjustRightInd w:val="0"/>
        <w:spacing w:line="400" w:lineRule="exact"/>
        <w:rPr>
          <w:rFonts w:ascii="宋体" w:hAnsi="宋体"/>
          <w:kern w:val="0"/>
          <w:sz w:val="24"/>
          <w:lang w:val="zh-CN"/>
        </w:rPr>
      </w:pPr>
      <w:bookmarkStart w:id="250" w:name="_Toc2005"/>
      <w:bookmarkStart w:id="251" w:name="_Toc21948"/>
      <w:bookmarkStart w:id="252" w:name="_Toc25142"/>
      <w:r>
        <w:rPr>
          <w:rFonts w:hint="eastAsia" w:ascii="宋体" w:hAnsi="宋体"/>
          <w:kern w:val="0"/>
          <w:sz w:val="24"/>
          <w:lang w:val="zh-CN"/>
        </w:rPr>
        <w:t xml:space="preserve">    五、</w:t>
      </w:r>
      <w:r>
        <w:rPr>
          <w:rFonts w:hint="eastAsia" w:ascii="宋体" w:hAnsi="宋体"/>
          <w:kern w:val="0"/>
          <w:sz w:val="24"/>
        </w:rPr>
        <w:t>投标</w:t>
      </w:r>
      <w:r>
        <w:rPr>
          <w:rFonts w:hint="eastAsia" w:ascii="宋体" w:hAnsi="宋体"/>
          <w:kern w:val="0"/>
          <w:sz w:val="24"/>
          <w:lang w:val="zh-CN"/>
        </w:rPr>
        <w:t>文件中提供的能够给予我公司带来优惠的任何材料和技术、服务、商务等响应承诺情况都是真实的、有效的、合法的。</w:t>
      </w:r>
      <w:bookmarkEnd w:id="250"/>
      <w:bookmarkEnd w:id="251"/>
      <w:bookmarkEnd w:id="252"/>
    </w:p>
    <w:p>
      <w:pPr>
        <w:autoSpaceDE w:val="0"/>
        <w:autoSpaceDN w:val="0"/>
        <w:adjustRightInd w:val="0"/>
        <w:spacing w:line="400" w:lineRule="exact"/>
        <w:rPr>
          <w:rFonts w:ascii="宋体" w:hAnsi="宋体"/>
          <w:kern w:val="0"/>
          <w:sz w:val="24"/>
          <w:lang w:val="zh-CN"/>
        </w:rPr>
      </w:pPr>
      <w:bookmarkStart w:id="253" w:name="_Toc11089"/>
      <w:bookmarkStart w:id="254" w:name="_Toc10356"/>
      <w:bookmarkStart w:id="255" w:name="_Toc7871"/>
      <w:r>
        <w:rPr>
          <w:rFonts w:hint="eastAsia" w:ascii="宋体" w:hAnsi="宋体"/>
          <w:kern w:val="0"/>
          <w:sz w:val="24"/>
          <w:lang w:val="zh-CN"/>
        </w:rPr>
        <w:t xml:space="preserve">    六、如本项目评审过程中需要提供样品，则我公司提供的样品即为成交后将要提供的成交产品，我公司对提供样品的性能和质量负责，因样品存在缺陷或者不符合</w:t>
      </w:r>
      <w:r>
        <w:rPr>
          <w:rFonts w:hint="eastAsia" w:ascii="宋体" w:hAnsi="宋体"/>
          <w:kern w:val="0"/>
          <w:sz w:val="24"/>
        </w:rPr>
        <w:t>招标</w:t>
      </w:r>
      <w:r>
        <w:rPr>
          <w:rFonts w:hint="eastAsia" w:ascii="宋体" w:hAnsi="宋体"/>
          <w:kern w:val="0"/>
          <w:sz w:val="24"/>
          <w:lang w:val="zh-CN"/>
        </w:rPr>
        <w:t>文件要求导致未能</w:t>
      </w:r>
      <w:r>
        <w:rPr>
          <w:rFonts w:hint="eastAsia" w:ascii="宋体" w:hAnsi="宋体"/>
          <w:kern w:val="0"/>
          <w:sz w:val="24"/>
        </w:rPr>
        <w:t>中标</w:t>
      </w:r>
      <w:r>
        <w:rPr>
          <w:rFonts w:hint="eastAsia" w:ascii="宋体" w:hAnsi="宋体"/>
          <w:kern w:val="0"/>
          <w:sz w:val="24"/>
          <w:lang w:val="zh-CN"/>
        </w:rPr>
        <w:t>的，我公司愿意承担相应不利后果。</w:t>
      </w:r>
      <w:bookmarkEnd w:id="253"/>
      <w:bookmarkEnd w:id="254"/>
      <w:bookmarkEnd w:id="255"/>
    </w:p>
    <w:p>
      <w:pPr>
        <w:autoSpaceDE w:val="0"/>
        <w:autoSpaceDN w:val="0"/>
        <w:adjustRightInd w:val="0"/>
        <w:spacing w:line="400" w:lineRule="exact"/>
        <w:rPr>
          <w:rFonts w:ascii="宋体" w:hAnsi="宋体"/>
          <w:kern w:val="0"/>
          <w:sz w:val="24"/>
          <w:lang w:val="zh-CN"/>
        </w:rPr>
      </w:pPr>
      <w:bookmarkStart w:id="256" w:name="_Toc29952"/>
      <w:bookmarkStart w:id="257" w:name="_Toc1862"/>
      <w:bookmarkStart w:id="258" w:name="_Toc21187"/>
      <w:r>
        <w:rPr>
          <w:rFonts w:hint="eastAsia" w:ascii="宋体" w:hAnsi="宋体"/>
          <w:kern w:val="0"/>
          <w:sz w:val="24"/>
          <w:lang w:val="zh-CN"/>
        </w:rPr>
        <w:t xml:space="preserve">    本公司对上述承诺的内容事项真实性负责。如经查实上述承诺的内容事项存在虚假，我公司愿意接受以提供虚假材料谋取成交的法律责任。</w:t>
      </w:r>
      <w:bookmarkEnd w:id="256"/>
      <w:bookmarkEnd w:id="257"/>
      <w:bookmarkEnd w:id="258"/>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w:t>
      </w:r>
    </w:p>
    <w:p>
      <w:pPr>
        <w:autoSpaceDE w:val="0"/>
        <w:autoSpaceDN w:val="0"/>
        <w:adjustRightInd w:val="0"/>
        <w:spacing w:line="400" w:lineRule="exact"/>
        <w:rPr>
          <w:rFonts w:ascii="宋体" w:hAnsi="宋体"/>
          <w:b/>
          <w:bCs/>
          <w:kern w:val="0"/>
          <w:sz w:val="24"/>
          <w:lang w:val="zh-CN"/>
        </w:rPr>
      </w:pPr>
      <w:r>
        <w:rPr>
          <w:rFonts w:hint="eastAsia" w:ascii="宋体" w:hAnsi="宋体"/>
          <w:kern w:val="0"/>
          <w:sz w:val="24"/>
          <w:lang w:val="zh-CN"/>
        </w:rPr>
        <w:t xml:space="preserve">                                        </w:t>
      </w:r>
      <w:r>
        <w:rPr>
          <w:rFonts w:hint="eastAsia" w:ascii="宋体" w:hAnsi="宋体"/>
          <w:b/>
          <w:bCs/>
          <w:kern w:val="0"/>
          <w:sz w:val="24"/>
          <w:lang w:val="zh-CN"/>
        </w:rPr>
        <w:t>投标人：             （公章）</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2833" w:firstLineChars="1176"/>
        <w:rPr>
          <w:rFonts w:ascii="宋体" w:hAnsi="宋体"/>
          <w:b/>
          <w:bCs/>
          <w:kern w:val="0"/>
          <w:sz w:val="24"/>
          <w:lang w:val="zh-CN"/>
        </w:rPr>
      </w:pPr>
      <w:r>
        <w:rPr>
          <w:rFonts w:hint="eastAsia" w:ascii="宋体" w:hAnsi="宋体"/>
          <w:b/>
          <w:bCs/>
          <w:kern w:val="0"/>
          <w:sz w:val="24"/>
          <w:lang w:val="zh-CN"/>
        </w:rPr>
        <w:t xml:space="preserve"> 法定代表人或委托代理人：             （签字</w:t>
      </w:r>
      <w:r>
        <w:rPr>
          <w:rFonts w:hint="eastAsia" w:ascii="宋体" w:hAnsi="宋体"/>
          <w:b/>
          <w:bCs/>
          <w:kern w:val="0"/>
          <w:sz w:val="24"/>
        </w:rPr>
        <w:t>或盖章</w:t>
      </w:r>
      <w:r>
        <w:rPr>
          <w:rFonts w:hint="eastAsia" w:ascii="宋体" w:hAnsi="宋体"/>
          <w:b/>
          <w:bCs/>
          <w:kern w:val="0"/>
          <w:sz w:val="24"/>
          <w:lang w:val="zh-CN"/>
        </w:rPr>
        <w:t>）</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pStyle w:val="15"/>
        <w:spacing w:line="400" w:lineRule="atLeast"/>
        <w:rPr>
          <w:rFonts w:hAnsi="宋体"/>
          <w:b/>
          <w:bCs/>
          <w:kern w:val="0"/>
          <w:sz w:val="24"/>
          <w:lang w:val="zh-CN"/>
        </w:rPr>
      </w:pPr>
      <w:r>
        <w:rPr>
          <w:rFonts w:hint="eastAsia" w:hAnsi="宋体"/>
          <w:b/>
          <w:bCs/>
          <w:kern w:val="0"/>
          <w:sz w:val="24"/>
        </w:rPr>
        <w:t xml:space="preserve">                                                 </w:t>
      </w:r>
      <w:r>
        <w:rPr>
          <w:rFonts w:hint="eastAsia" w:hAnsi="宋体"/>
          <w:b/>
          <w:bCs/>
          <w:kern w:val="0"/>
          <w:sz w:val="24"/>
          <w:lang w:val="zh-CN"/>
        </w:rPr>
        <w:t>年    月    日</w:t>
      </w:r>
    </w:p>
    <w:p>
      <w:pPr>
        <w:pStyle w:val="15"/>
        <w:spacing w:line="400" w:lineRule="atLeast"/>
        <w:rPr>
          <w:rFonts w:hAnsi="宋体"/>
          <w:b/>
          <w:bCs/>
          <w:kern w:val="0"/>
          <w:sz w:val="24"/>
          <w:lang w:val="zh-CN"/>
        </w:rPr>
      </w:pPr>
    </w:p>
    <w:p>
      <w:pPr>
        <w:pStyle w:val="15"/>
        <w:spacing w:line="400" w:lineRule="atLeast"/>
        <w:rPr>
          <w:rFonts w:hAnsi="宋体"/>
          <w:b/>
          <w:bCs/>
          <w:kern w:val="0"/>
          <w:sz w:val="24"/>
          <w:lang w:val="zh-CN"/>
        </w:rPr>
      </w:pPr>
    </w:p>
    <w:p>
      <w:pPr>
        <w:pStyle w:val="26"/>
        <w:jc w:val="left"/>
        <w:rPr>
          <w:rFonts w:ascii="宋体" w:hAnsi="宋体"/>
          <w:sz w:val="24"/>
          <w:szCs w:val="24"/>
        </w:rPr>
      </w:pPr>
      <w:r>
        <w:rPr>
          <w:rFonts w:hint="eastAsia" w:ascii="宋体" w:hAnsi="宋体"/>
          <w:sz w:val="28"/>
          <w:szCs w:val="28"/>
        </w:rPr>
        <w:t>3、</w:t>
      </w:r>
      <w:r>
        <w:rPr>
          <w:rFonts w:hint="eastAsia" w:ascii="宋体" w:hAnsi="宋体"/>
          <w:sz w:val="24"/>
          <w:szCs w:val="24"/>
        </w:rPr>
        <w:t>具有独立承担民事责任的能力：提供法人或者其他组织的营业执照；自然人需提供身份证明；</w:t>
      </w:r>
    </w:p>
    <w:p>
      <w:pPr>
        <w:pStyle w:val="26"/>
        <w:jc w:val="both"/>
        <w:rPr>
          <w:rFonts w:ascii="宋体" w:hAnsi="宋体"/>
          <w:sz w:val="24"/>
          <w:szCs w:val="24"/>
          <w:lang w:val="zh-CN"/>
        </w:rPr>
      </w:pPr>
      <w:r>
        <w:rPr>
          <w:rFonts w:hint="eastAsia" w:ascii="宋体" w:hAnsi="宋体"/>
          <w:sz w:val="24"/>
          <w:szCs w:val="24"/>
        </w:rPr>
        <w:t>4、</w:t>
      </w:r>
      <w:r>
        <w:rPr>
          <w:rFonts w:hint="eastAsia" w:ascii="宋体" w:hAnsi="宋体"/>
          <w:sz w:val="24"/>
          <w:szCs w:val="24"/>
          <w:lang w:val="zh-CN"/>
        </w:rPr>
        <w:t>具有良好的商业信誉承诺函：</w:t>
      </w:r>
      <w:r>
        <w:rPr>
          <w:rFonts w:hint="eastAsia" w:ascii="宋体" w:hAnsi="宋体"/>
          <w:spacing w:val="-2"/>
          <w:kern w:val="0"/>
          <w:sz w:val="24"/>
          <w:szCs w:val="24"/>
        </w:rPr>
        <w:t>提供具有良好的商业信誉承诺函；</w:t>
      </w:r>
    </w:p>
    <w:p>
      <w:pPr>
        <w:autoSpaceDE w:val="0"/>
        <w:autoSpaceDN w:val="0"/>
        <w:adjustRightInd w:val="0"/>
        <w:spacing w:line="400" w:lineRule="exact"/>
        <w:jc w:val="center"/>
        <w:rPr>
          <w:rFonts w:ascii="宋体" w:hAnsi="宋体"/>
          <w:b/>
          <w:bCs/>
          <w:kern w:val="0"/>
          <w:sz w:val="24"/>
          <w:szCs w:val="24"/>
          <w:lang w:val="zh-CN"/>
        </w:rPr>
      </w:pPr>
    </w:p>
    <w:p>
      <w:pPr>
        <w:autoSpaceDE w:val="0"/>
        <w:autoSpaceDN w:val="0"/>
        <w:adjustRightInd w:val="0"/>
        <w:spacing w:line="400" w:lineRule="exact"/>
        <w:jc w:val="center"/>
        <w:rPr>
          <w:rFonts w:ascii="宋体" w:hAnsi="宋体"/>
          <w:b/>
          <w:bCs/>
          <w:spacing w:val="-2"/>
          <w:kern w:val="0"/>
          <w:sz w:val="24"/>
          <w:szCs w:val="24"/>
          <w:lang w:val="zh-CN"/>
        </w:rPr>
      </w:pPr>
      <w:r>
        <w:rPr>
          <w:rFonts w:hint="eastAsia" w:ascii="宋体" w:hAnsi="宋体"/>
          <w:b/>
          <w:bCs/>
          <w:spacing w:val="-2"/>
          <w:kern w:val="0"/>
          <w:sz w:val="24"/>
          <w:szCs w:val="24"/>
        </w:rPr>
        <w:t>具有良好的商业信誉承诺函</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致：招标人</w:t>
      </w: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我公司承诺在参加此次</w:t>
      </w:r>
      <w:r>
        <w:rPr>
          <w:rFonts w:hint="eastAsia" w:ascii="宋体" w:hAnsi="宋体"/>
          <w:kern w:val="0"/>
          <w:sz w:val="24"/>
          <w:u w:val="single"/>
          <w:lang w:val="zh-CN"/>
        </w:rPr>
        <w:t xml:space="preserve">                             </w:t>
      </w:r>
      <w:r>
        <w:rPr>
          <w:rFonts w:hint="eastAsia" w:ascii="宋体" w:hAnsi="宋体"/>
          <w:kern w:val="0"/>
          <w:sz w:val="24"/>
          <w:lang w:val="zh-CN"/>
        </w:rPr>
        <w:t>项目</w:t>
      </w:r>
      <w:r>
        <w:rPr>
          <w:rFonts w:hint="eastAsia" w:ascii="宋体" w:hAnsi="宋体"/>
          <w:kern w:val="0"/>
          <w:sz w:val="24"/>
        </w:rPr>
        <w:t>招标投标活动</w:t>
      </w:r>
      <w:r>
        <w:rPr>
          <w:rFonts w:hint="eastAsia" w:ascii="宋体" w:hAnsi="宋体"/>
          <w:kern w:val="0"/>
          <w:sz w:val="24"/>
          <w:lang w:val="zh-CN"/>
        </w:rPr>
        <w:t>前，没有被纳入法院、工商行政管理部门、税务部门、银行认定的失信名单，且在前三年政府采购合同履约过程中及其他经营活动履约过程中良好履约！</w:t>
      </w:r>
    </w:p>
    <w:p>
      <w:pPr>
        <w:autoSpaceDE w:val="0"/>
        <w:autoSpaceDN w:val="0"/>
        <w:adjustRightInd w:val="0"/>
        <w:spacing w:line="400" w:lineRule="exact"/>
        <w:rPr>
          <w:rFonts w:ascii="宋体" w:hAnsi="宋体"/>
          <w:kern w:val="0"/>
          <w:sz w:val="24"/>
          <w:lang w:val="zh-CN"/>
        </w:rPr>
      </w:pP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特此承诺！</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autoSpaceDE w:val="0"/>
        <w:autoSpaceDN w:val="0"/>
        <w:adjustRightInd w:val="0"/>
        <w:spacing w:line="400" w:lineRule="exact"/>
        <w:ind w:firstLine="5515" w:firstLineChars="2289"/>
        <w:rPr>
          <w:rFonts w:ascii="宋体" w:hAnsi="宋体"/>
          <w:b/>
          <w:bCs/>
          <w:kern w:val="0"/>
          <w:sz w:val="24"/>
          <w:lang w:val="zh-CN"/>
        </w:rPr>
      </w:pPr>
      <w:r>
        <w:rPr>
          <w:rFonts w:hint="eastAsia" w:ascii="宋体" w:hAnsi="宋体"/>
          <w:b/>
          <w:bCs/>
          <w:kern w:val="0"/>
          <w:sz w:val="24"/>
          <w:lang w:val="zh-CN"/>
        </w:rPr>
        <w:t>投标人：             （公章）</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2833" w:firstLineChars="1176"/>
        <w:rPr>
          <w:rFonts w:ascii="宋体" w:hAnsi="宋体"/>
          <w:b/>
          <w:bCs/>
          <w:kern w:val="0"/>
          <w:sz w:val="24"/>
          <w:lang w:val="zh-CN"/>
        </w:rPr>
      </w:pPr>
      <w:r>
        <w:rPr>
          <w:rFonts w:hint="eastAsia" w:ascii="宋体" w:hAnsi="宋体"/>
          <w:b/>
          <w:bCs/>
          <w:kern w:val="0"/>
          <w:sz w:val="24"/>
          <w:lang w:val="zh-CN"/>
        </w:rPr>
        <w:t xml:space="preserve">      法定代表人或委托代理人：             （签字</w:t>
      </w:r>
      <w:r>
        <w:rPr>
          <w:rFonts w:hint="eastAsia" w:ascii="宋体" w:hAnsi="宋体"/>
          <w:b/>
          <w:bCs/>
          <w:kern w:val="0"/>
          <w:sz w:val="24"/>
        </w:rPr>
        <w:t>或盖章</w:t>
      </w:r>
      <w:r>
        <w:rPr>
          <w:rFonts w:hint="eastAsia" w:ascii="宋体" w:hAnsi="宋体"/>
          <w:b/>
          <w:bCs/>
          <w:kern w:val="0"/>
          <w:sz w:val="24"/>
          <w:lang w:val="zh-CN"/>
        </w:rPr>
        <w:t>）</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6021" w:firstLineChars="2499"/>
        <w:rPr>
          <w:rFonts w:ascii="宋体" w:hAnsi="宋体"/>
          <w:kern w:val="0"/>
          <w:sz w:val="24"/>
          <w:lang w:val="zh-CN"/>
        </w:rPr>
      </w:pPr>
      <w:r>
        <w:rPr>
          <w:rFonts w:hint="eastAsia" w:ascii="宋体" w:hAnsi="宋体"/>
          <w:b/>
          <w:bCs/>
          <w:kern w:val="0"/>
          <w:sz w:val="24"/>
          <w:lang w:val="zh-CN"/>
        </w:rPr>
        <w:t>年    月    日</w:t>
      </w:r>
    </w:p>
    <w:p>
      <w:pPr>
        <w:pStyle w:val="26"/>
        <w:jc w:val="left"/>
        <w:rPr>
          <w:rFonts w:ascii="宋体" w:hAnsi="宋体"/>
          <w:sz w:val="32"/>
          <w:lang w:val="zh-CN"/>
        </w:rPr>
      </w:pPr>
      <w:bookmarkStart w:id="259" w:name="_Toc1636"/>
      <w:bookmarkStart w:id="260" w:name="_Toc21381945"/>
      <w:bookmarkStart w:id="261" w:name="_Toc18277145"/>
    </w:p>
    <w:p>
      <w:pPr>
        <w:pStyle w:val="26"/>
        <w:jc w:val="left"/>
        <w:rPr>
          <w:rFonts w:ascii="宋体" w:hAnsi="宋体"/>
          <w:sz w:val="32"/>
          <w:lang w:val="zh-CN"/>
        </w:rPr>
      </w:pPr>
    </w:p>
    <w:p>
      <w:pPr>
        <w:rPr>
          <w:rFonts w:ascii="宋体" w:hAnsi="宋体"/>
          <w:sz w:val="32"/>
          <w:lang w:val="zh-CN"/>
        </w:rPr>
      </w:pPr>
    </w:p>
    <w:p>
      <w:pPr>
        <w:pStyle w:val="21"/>
        <w:ind w:left="640" w:hanging="640"/>
        <w:rPr>
          <w:rFonts w:ascii="宋体" w:hAnsi="宋体"/>
          <w:sz w:val="32"/>
          <w:lang w:val="zh-CN"/>
        </w:rPr>
      </w:pPr>
    </w:p>
    <w:p>
      <w:pPr>
        <w:pStyle w:val="21"/>
        <w:ind w:left="640" w:hanging="640"/>
        <w:rPr>
          <w:rFonts w:ascii="宋体" w:hAnsi="宋体"/>
          <w:sz w:val="32"/>
          <w:lang w:val="zh-CN"/>
        </w:rPr>
      </w:pPr>
    </w:p>
    <w:p>
      <w:pPr>
        <w:rPr>
          <w:rFonts w:ascii="宋体" w:hAnsi="宋体"/>
          <w:b/>
          <w:bCs/>
          <w:sz w:val="24"/>
          <w:szCs w:val="24"/>
          <w:lang w:val="zh-CN"/>
        </w:rPr>
      </w:pPr>
      <w:r>
        <w:rPr>
          <w:rFonts w:hint="eastAsia" w:ascii="宋体" w:hAnsi="宋体"/>
          <w:b/>
          <w:bCs/>
          <w:sz w:val="24"/>
          <w:szCs w:val="24"/>
        </w:rPr>
        <w:t>5、</w:t>
      </w:r>
      <w:r>
        <w:rPr>
          <w:rFonts w:hint="eastAsia" w:ascii="宋体" w:hAnsi="宋体"/>
          <w:b/>
          <w:bCs/>
          <w:sz w:val="24"/>
          <w:szCs w:val="24"/>
          <w:lang w:val="zh-CN"/>
        </w:rPr>
        <w:t>具有健全的财务会计制度：202</w:t>
      </w:r>
      <w:r>
        <w:rPr>
          <w:rFonts w:hint="eastAsia" w:ascii="宋体" w:hAnsi="宋体"/>
          <w:b/>
          <w:bCs/>
          <w:sz w:val="24"/>
          <w:szCs w:val="24"/>
          <w:lang w:val="en-US" w:eastAsia="zh-CN"/>
        </w:rPr>
        <w:t>2</w:t>
      </w:r>
      <w:r>
        <w:rPr>
          <w:rFonts w:hint="eastAsia" w:ascii="宋体" w:hAnsi="宋体"/>
          <w:b/>
          <w:bCs/>
          <w:sz w:val="24"/>
          <w:szCs w:val="24"/>
          <w:lang w:val="zh-CN"/>
        </w:rPr>
        <w:t>年度财务会计报表（包括资产负债表、现金流量表、利润表等）或近六个月基本开户银行出具的资信证明； </w:t>
      </w:r>
    </w:p>
    <w:p>
      <w:pPr>
        <w:rPr>
          <w:rFonts w:ascii="宋体" w:hAnsi="宋体"/>
          <w:b/>
          <w:bCs/>
          <w:sz w:val="24"/>
          <w:szCs w:val="24"/>
          <w:lang w:val="zh-CN"/>
        </w:rPr>
      </w:pPr>
    </w:p>
    <w:p>
      <w:pPr>
        <w:numPr>
          <w:ilvl w:val="0"/>
          <w:numId w:val="8"/>
        </w:numPr>
        <w:rPr>
          <w:rFonts w:ascii="宋体" w:hAnsi="宋体"/>
          <w:b/>
          <w:bCs/>
          <w:sz w:val="24"/>
          <w:szCs w:val="24"/>
        </w:rPr>
      </w:pPr>
      <w:r>
        <w:rPr>
          <w:rFonts w:hint="eastAsia" w:ascii="宋体" w:hAnsi="宋体"/>
          <w:b/>
          <w:bCs/>
          <w:sz w:val="24"/>
          <w:szCs w:val="24"/>
        </w:rPr>
        <w:t>具有</w:t>
      </w:r>
      <w:r>
        <w:rPr>
          <w:rFonts w:hint="eastAsia" w:ascii="宋体" w:hAnsi="宋体"/>
          <w:b/>
          <w:bCs/>
          <w:sz w:val="24"/>
          <w:szCs w:val="24"/>
          <w:lang w:val="zh-CN"/>
        </w:rPr>
        <w:t>依法缴纳税收</w:t>
      </w:r>
      <w:r>
        <w:rPr>
          <w:rFonts w:hint="eastAsia" w:ascii="宋体" w:hAnsi="宋体"/>
          <w:b/>
          <w:bCs/>
          <w:sz w:val="24"/>
          <w:szCs w:val="24"/>
        </w:rPr>
        <w:t>证明：税务机关出具202</w:t>
      </w:r>
      <w:r>
        <w:rPr>
          <w:rFonts w:hint="eastAsia" w:ascii="宋体" w:hAnsi="宋体"/>
          <w:b/>
          <w:bCs/>
          <w:sz w:val="24"/>
          <w:szCs w:val="24"/>
          <w:lang w:val="en-US" w:eastAsia="zh-CN"/>
        </w:rPr>
        <w:t>2</w:t>
      </w:r>
      <w:r>
        <w:rPr>
          <w:rFonts w:hint="eastAsia" w:ascii="宋体" w:hAnsi="宋体"/>
          <w:b/>
          <w:bCs/>
          <w:sz w:val="24"/>
          <w:szCs w:val="24"/>
        </w:rPr>
        <w:t>年</w:t>
      </w:r>
      <w:r>
        <w:rPr>
          <w:rFonts w:hint="eastAsia" w:ascii="宋体" w:hAnsi="宋体"/>
          <w:b/>
          <w:bCs/>
          <w:sz w:val="24"/>
          <w:szCs w:val="24"/>
          <w:lang w:val="en-US" w:eastAsia="zh-CN"/>
        </w:rPr>
        <w:t>上半年</w:t>
      </w:r>
      <w:r>
        <w:rPr>
          <w:rFonts w:hint="eastAsia" w:ascii="宋体" w:hAnsi="宋体"/>
          <w:b/>
          <w:bCs/>
          <w:sz w:val="24"/>
          <w:szCs w:val="24"/>
        </w:rPr>
        <w:t>度供应商依法纳税证明或加盖电子专用章的完税证明；</w:t>
      </w:r>
    </w:p>
    <w:p>
      <w:pPr>
        <w:pStyle w:val="29"/>
        <w:ind w:left="0" w:leftChars="0" w:firstLine="0" w:firstLineChars="0"/>
      </w:pPr>
    </w:p>
    <w:p>
      <w:pPr>
        <w:rPr>
          <w:rFonts w:ascii="宋体" w:hAnsi="宋体"/>
          <w:b/>
          <w:bCs/>
          <w:sz w:val="24"/>
          <w:szCs w:val="24"/>
          <w:lang w:val="zh-CN"/>
        </w:rPr>
      </w:pPr>
      <w:r>
        <w:rPr>
          <w:rFonts w:hint="eastAsia" w:ascii="宋体" w:hAnsi="宋体"/>
          <w:b/>
          <w:bCs/>
          <w:sz w:val="24"/>
          <w:szCs w:val="24"/>
        </w:rPr>
        <w:t>7、具有</w:t>
      </w:r>
      <w:r>
        <w:rPr>
          <w:rFonts w:hint="eastAsia" w:ascii="宋体" w:hAnsi="宋体"/>
          <w:b/>
          <w:bCs/>
          <w:sz w:val="24"/>
          <w:szCs w:val="24"/>
          <w:lang w:val="zh-CN"/>
        </w:rPr>
        <w:t>缴纳社会保障资金证明：提供社保机构出具的法定代表人及授权委托人近三月内（2022年</w:t>
      </w:r>
      <w:r>
        <w:rPr>
          <w:rFonts w:hint="eastAsia" w:ascii="宋体" w:hAnsi="宋体"/>
          <w:b/>
          <w:bCs/>
          <w:sz w:val="24"/>
          <w:szCs w:val="24"/>
          <w:lang w:val="en-US" w:eastAsia="zh-CN"/>
        </w:rPr>
        <w:t>11</w:t>
      </w:r>
      <w:r>
        <w:rPr>
          <w:rFonts w:hint="eastAsia" w:ascii="宋体" w:hAnsi="宋体"/>
          <w:b/>
          <w:bCs/>
          <w:sz w:val="24"/>
          <w:szCs w:val="24"/>
          <w:lang w:val="zh-CN"/>
        </w:rPr>
        <w:t>月至</w:t>
      </w:r>
      <w:r>
        <w:rPr>
          <w:rFonts w:hint="eastAsia" w:ascii="宋体" w:hAnsi="宋体"/>
          <w:b/>
          <w:bCs/>
          <w:sz w:val="24"/>
          <w:szCs w:val="24"/>
          <w:lang w:val="en-US" w:eastAsia="zh-CN"/>
        </w:rPr>
        <w:t>2023年1</w:t>
      </w:r>
      <w:r>
        <w:rPr>
          <w:rFonts w:hint="eastAsia" w:ascii="宋体" w:hAnsi="宋体"/>
          <w:b/>
          <w:bCs/>
          <w:sz w:val="24"/>
          <w:szCs w:val="24"/>
          <w:lang w:val="zh-CN"/>
        </w:rPr>
        <w:t>月）的社保证明或加盖电子专用章的缴费清单；</w:t>
      </w:r>
    </w:p>
    <w:p>
      <w:pPr>
        <w:pStyle w:val="21"/>
        <w:ind w:left="420" w:hanging="420"/>
        <w:rPr>
          <w:lang w:val="zh-CN"/>
        </w:rPr>
      </w:pPr>
    </w:p>
    <w:p>
      <w:pPr>
        <w:rPr>
          <w:rFonts w:ascii="宋体" w:hAnsi="宋体"/>
          <w:b/>
          <w:bCs/>
          <w:sz w:val="24"/>
          <w:szCs w:val="24"/>
          <w:lang w:val="zh-CN"/>
        </w:rPr>
      </w:pPr>
      <w:r>
        <w:rPr>
          <w:rFonts w:hint="eastAsia" w:ascii="宋体" w:hAnsi="宋体"/>
          <w:b/>
          <w:bCs/>
          <w:sz w:val="24"/>
          <w:szCs w:val="24"/>
        </w:rPr>
        <w:t>8、</w:t>
      </w:r>
      <w:r>
        <w:rPr>
          <w:rFonts w:hint="eastAsia" w:ascii="宋体" w:hAnsi="宋体"/>
          <w:b/>
          <w:bCs/>
          <w:sz w:val="24"/>
          <w:szCs w:val="24"/>
          <w:lang w:val="zh-CN"/>
        </w:rPr>
        <w:t>具有履行合同所必须的设备和专业技术能力：</w:t>
      </w:r>
      <w:bookmarkEnd w:id="259"/>
      <w:bookmarkEnd w:id="260"/>
      <w:bookmarkEnd w:id="261"/>
      <w:r>
        <w:rPr>
          <w:rFonts w:hint="eastAsia" w:ascii="宋体" w:hAnsi="宋体"/>
          <w:b/>
          <w:bCs/>
          <w:sz w:val="24"/>
          <w:szCs w:val="24"/>
        </w:rPr>
        <w:t>提供具有</w:t>
      </w:r>
      <w:r>
        <w:rPr>
          <w:rFonts w:hint="eastAsia" w:ascii="宋体" w:hAnsi="宋体"/>
          <w:b/>
          <w:bCs/>
          <w:sz w:val="24"/>
          <w:szCs w:val="24"/>
          <w:lang w:val="zh-CN"/>
        </w:rPr>
        <w:t>履行合同所必须的设备和专业技术能力的承诺函</w:t>
      </w:r>
    </w:p>
    <w:p>
      <w:pPr>
        <w:rPr>
          <w:rFonts w:ascii="宋体" w:hAnsi="宋体"/>
          <w:b/>
          <w:bCs/>
          <w:sz w:val="24"/>
          <w:szCs w:val="24"/>
          <w:lang w:val="zh-CN"/>
        </w:rPr>
      </w:pPr>
    </w:p>
    <w:p>
      <w:pPr>
        <w:pStyle w:val="21"/>
        <w:ind w:left="474" w:hanging="474"/>
        <w:jc w:val="center"/>
        <w:rPr>
          <w:rFonts w:ascii="宋体" w:hAnsi="宋体"/>
          <w:b/>
          <w:bCs/>
          <w:spacing w:val="-2"/>
          <w:kern w:val="0"/>
          <w:sz w:val="24"/>
          <w:szCs w:val="24"/>
          <w:lang w:val="zh-CN"/>
        </w:rPr>
      </w:pPr>
      <w:r>
        <w:rPr>
          <w:rFonts w:hint="eastAsia" w:ascii="宋体" w:hAnsi="宋体"/>
          <w:b/>
          <w:bCs/>
          <w:spacing w:val="-2"/>
          <w:kern w:val="0"/>
          <w:sz w:val="24"/>
          <w:szCs w:val="24"/>
        </w:rPr>
        <w:t>具有</w:t>
      </w:r>
      <w:r>
        <w:rPr>
          <w:rFonts w:hint="eastAsia" w:ascii="宋体" w:hAnsi="宋体"/>
          <w:b/>
          <w:bCs/>
          <w:spacing w:val="-2"/>
          <w:kern w:val="0"/>
          <w:sz w:val="24"/>
          <w:szCs w:val="24"/>
          <w:lang w:val="zh-CN"/>
        </w:rPr>
        <w:t>履行合同所必须的设备和专业技术能力的承诺函</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致：招标人</w:t>
      </w: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我公司在完全理解</w:t>
      </w:r>
      <w:r>
        <w:rPr>
          <w:rFonts w:hint="eastAsia" w:ascii="宋体" w:hAnsi="宋体"/>
          <w:kern w:val="0"/>
          <w:sz w:val="24"/>
          <w:u w:val="single"/>
          <w:lang w:val="zh-CN"/>
        </w:rPr>
        <w:t xml:space="preserve">                             </w:t>
      </w:r>
      <w:r>
        <w:rPr>
          <w:rFonts w:hint="eastAsia" w:ascii="宋体" w:hAnsi="宋体"/>
          <w:kern w:val="0"/>
          <w:sz w:val="24"/>
          <w:lang w:val="zh-CN"/>
        </w:rPr>
        <w:t>项目</w:t>
      </w:r>
      <w:r>
        <w:rPr>
          <w:rFonts w:hint="eastAsia" w:ascii="宋体" w:hAnsi="宋体"/>
          <w:kern w:val="0"/>
          <w:sz w:val="24"/>
        </w:rPr>
        <w:t>招标文件</w:t>
      </w:r>
      <w:r>
        <w:rPr>
          <w:rFonts w:hint="eastAsia" w:ascii="宋体" w:hAnsi="宋体"/>
          <w:kern w:val="0"/>
          <w:sz w:val="24"/>
          <w:lang w:val="zh-CN"/>
        </w:rPr>
        <w:t>的技术要求、商务条款及其他内容后，决定参与该项目的</w:t>
      </w:r>
      <w:r>
        <w:rPr>
          <w:rFonts w:hint="eastAsia" w:ascii="宋体" w:hAnsi="宋体"/>
          <w:kern w:val="0"/>
          <w:sz w:val="24"/>
        </w:rPr>
        <w:t>投标</w:t>
      </w:r>
      <w:r>
        <w:rPr>
          <w:rFonts w:hint="eastAsia" w:ascii="宋体" w:hAnsi="宋体"/>
          <w:kern w:val="0"/>
          <w:sz w:val="24"/>
          <w:lang w:val="zh-CN"/>
        </w:rPr>
        <w:t>活动。并承诺，如成交，我公司将提供足够的设备和专业技术能力保证本项目合同履行。</w:t>
      </w: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本公司对上述承诺的真实性负责。如有虚假，我公司同意按我方合同违约处理，并依法承担相应法律责任。</w:t>
      </w:r>
    </w:p>
    <w:p>
      <w:pPr>
        <w:autoSpaceDE w:val="0"/>
        <w:autoSpaceDN w:val="0"/>
        <w:adjustRightInd w:val="0"/>
        <w:spacing w:line="400" w:lineRule="exact"/>
        <w:ind w:firstLine="5515" w:firstLineChars="2289"/>
        <w:rPr>
          <w:rFonts w:ascii="宋体" w:hAnsi="宋体"/>
          <w:b/>
          <w:bCs/>
          <w:kern w:val="0"/>
          <w:sz w:val="24"/>
          <w:lang w:val="zh-CN"/>
        </w:rPr>
      </w:pPr>
    </w:p>
    <w:p>
      <w:pPr>
        <w:autoSpaceDE w:val="0"/>
        <w:autoSpaceDN w:val="0"/>
        <w:adjustRightInd w:val="0"/>
        <w:spacing w:line="400" w:lineRule="exact"/>
        <w:ind w:firstLine="5515" w:firstLineChars="2289"/>
        <w:rPr>
          <w:rFonts w:ascii="宋体" w:hAnsi="宋体"/>
          <w:b/>
          <w:bCs/>
          <w:kern w:val="0"/>
          <w:sz w:val="24"/>
          <w:lang w:val="zh-CN"/>
        </w:rPr>
      </w:pPr>
    </w:p>
    <w:p>
      <w:pPr>
        <w:autoSpaceDE w:val="0"/>
        <w:autoSpaceDN w:val="0"/>
        <w:adjustRightInd w:val="0"/>
        <w:spacing w:line="400" w:lineRule="exact"/>
        <w:ind w:firstLine="5515" w:firstLineChars="2289"/>
        <w:rPr>
          <w:rFonts w:ascii="宋体" w:hAnsi="宋体"/>
          <w:b/>
          <w:bCs/>
          <w:kern w:val="0"/>
          <w:sz w:val="24"/>
          <w:lang w:val="zh-CN"/>
        </w:rPr>
      </w:pPr>
    </w:p>
    <w:p>
      <w:pPr>
        <w:autoSpaceDE w:val="0"/>
        <w:autoSpaceDN w:val="0"/>
        <w:adjustRightInd w:val="0"/>
        <w:spacing w:line="400" w:lineRule="exact"/>
        <w:ind w:firstLine="5515" w:firstLineChars="2289"/>
        <w:rPr>
          <w:rFonts w:ascii="宋体" w:hAnsi="宋体"/>
          <w:b/>
          <w:bCs/>
          <w:kern w:val="0"/>
          <w:sz w:val="24"/>
          <w:lang w:val="zh-CN"/>
        </w:rPr>
      </w:pPr>
    </w:p>
    <w:p>
      <w:pPr>
        <w:autoSpaceDE w:val="0"/>
        <w:autoSpaceDN w:val="0"/>
        <w:adjustRightInd w:val="0"/>
        <w:spacing w:line="400" w:lineRule="exact"/>
        <w:ind w:firstLine="5515" w:firstLineChars="2289"/>
        <w:rPr>
          <w:rFonts w:ascii="宋体" w:hAnsi="宋体"/>
          <w:b/>
          <w:bCs/>
          <w:kern w:val="0"/>
          <w:sz w:val="24"/>
          <w:lang w:val="zh-CN"/>
        </w:rPr>
      </w:pPr>
      <w:r>
        <w:rPr>
          <w:rFonts w:hint="eastAsia" w:ascii="宋体" w:hAnsi="宋体"/>
          <w:b/>
          <w:bCs/>
          <w:kern w:val="0"/>
          <w:sz w:val="24"/>
          <w:lang w:val="zh-CN"/>
        </w:rPr>
        <w:t>投标人：             （公章）</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2833" w:firstLineChars="1176"/>
        <w:rPr>
          <w:rFonts w:ascii="宋体" w:hAnsi="宋体"/>
          <w:b/>
          <w:bCs/>
          <w:kern w:val="0"/>
          <w:sz w:val="24"/>
          <w:lang w:val="zh-CN"/>
        </w:rPr>
      </w:pPr>
      <w:r>
        <w:rPr>
          <w:rFonts w:hint="eastAsia" w:ascii="宋体" w:hAnsi="宋体"/>
          <w:b/>
          <w:bCs/>
          <w:kern w:val="0"/>
          <w:sz w:val="24"/>
          <w:lang w:val="zh-CN"/>
        </w:rPr>
        <w:t xml:space="preserve">      法定代表人或委托代理人：             （签字</w:t>
      </w:r>
      <w:r>
        <w:rPr>
          <w:rFonts w:hint="eastAsia" w:ascii="宋体" w:hAnsi="宋体"/>
          <w:b/>
          <w:bCs/>
          <w:kern w:val="0"/>
          <w:sz w:val="24"/>
        </w:rPr>
        <w:t>或盖章</w:t>
      </w:r>
      <w:r>
        <w:rPr>
          <w:rFonts w:hint="eastAsia" w:ascii="宋体" w:hAnsi="宋体"/>
          <w:b/>
          <w:bCs/>
          <w:kern w:val="0"/>
          <w:sz w:val="24"/>
          <w:lang w:val="zh-CN"/>
        </w:rPr>
        <w:t>）</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6021" w:firstLineChars="2499"/>
        <w:rPr>
          <w:rFonts w:ascii="宋体" w:hAnsi="宋体"/>
          <w:kern w:val="0"/>
          <w:sz w:val="24"/>
          <w:lang w:val="zh-CN"/>
        </w:rPr>
      </w:pPr>
      <w:r>
        <w:rPr>
          <w:rFonts w:hint="eastAsia" w:ascii="宋体" w:hAnsi="宋体"/>
          <w:b/>
          <w:bCs/>
          <w:kern w:val="0"/>
          <w:sz w:val="24"/>
          <w:lang w:val="zh-CN"/>
        </w:rPr>
        <w:t>年    月    日</w:t>
      </w:r>
    </w:p>
    <w:p>
      <w:pPr>
        <w:pStyle w:val="26"/>
        <w:jc w:val="left"/>
        <w:rPr>
          <w:rFonts w:ascii="宋体" w:hAnsi="宋体"/>
          <w:sz w:val="32"/>
          <w:lang w:val="zh-CN"/>
        </w:rPr>
      </w:pPr>
    </w:p>
    <w:p>
      <w:pPr>
        <w:rPr>
          <w:rFonts w:ascii="宋体" w:hAnsi="宋体"/>
          <w:szCs w:val="21"/>
        </w:rPr>
      </w:pPr>
      <w:bookmarkStart w:id="262" w:name="_Toc26002"/>
      <w:bookmarkStart w:id="263" w:name="_Toc18277146"/>
    </w:p>
    <w:p>
      <w:pPr>
        <w:rPr>
          <w:rFonts w:ascii="宋体" w:hAnsi="宋体"/>
          <w:szCs w:val="21"/>
        </w:rPr>
      </w:pPr>
    </w:p>
    <w:p>
      <w:pPr>
        <w:rPr>
          <w:rFonts w:ascii="宋体" w:hAnsi="宋体"/>
          <w:szCs w:val="21"/>
        </w:rPr>
      </w:pPr>
    </w:p>
    <w:bookmarkEnd w:id="262"/>
    <w:bookmarkEnd w:id="263"/>
    <w:p>
      <w:pPr>
        <w:rPr>
          <w:rFonts w:ascii="宋体" w:hAnsi="宋体"/>
          <w:b/>
          <w:bCs/>
          <w:sz w:val="24"/>
          <w:szCs w:val="24"/>
          <w:lang w:val="zh-CN"/>
        </w:rPr>
      </w:pPr>
      <w:r>
        <w:rPr>
          <w:rFonts w:hint="eastAsia" w:ascii="宋体" w:hAnsi="宋体"/>
          <w:sz w:val="24"/>
          <w:szCs w:val="24"/>
        </w:rPr>
        <w:t>9、</w:t>
      </w:r>
      <w:r>
        <w:rPr>
          <w:rFonts w:hint="eastAsia" w:ascii="宋体" w:hAnsi="宋体"/>
          <w:b/>
          <w:bCs/>
          <w:sz w:val="24"/>
          <w:szCs w:val="24"/>
          <w:lang w:val="zh-CN"/>
        </w:rPr>
        <w:t>无重大违法记录的书面声明：</w:t>
      </w:r>
      <w:r>
        <w:rPr>
          <w:rFonts w:hint="eastAsia" w:ascii="宋体" w:hAnsi="宋体"/>
          <w:b/>
          <w:bCs/>
          <w:sz w:val="24"/>
          <w:szCs w:val="24"/>
        </w:rPr>
        <w:t>提供</w:t>
      </w:r>
      <w:r>
        <w:rPr>
          <w:rFonts w:hint="eastAsia" w:ascii="宋体" w:hAnsi="宋体"/>
          <w:b/>
          <w:bCs/>
          <w:sz w:val="24"/>
          <w:szCs w:val="24"/>
          <w:lang w:val="zh-CN"/>
        </w:rPr>
        <w:t>无重大违法记录承诺函</w:t>
      </w:r>
    </w:p>
    <w:p>
      <w:pPr>
        <w:rPr>
          <w:rFonts w:ascii="宋体" w:hAnsi="宋体"/>
          <w:b/>
          <w:bCs/>
          <w:sz w:val="24"/>
          <w:szCs w:val="24"/>
          <w:lang w:val="zh-CN"/>
        </w:rPr>
      </w:pPr>
      <w:r>
        <w:rPr>
          <w:rFonts w:hint="eastAsia" w:ascii="宋体" w:hAnsi="宋体"/>
          <w:b/>
          <w:bCs/>
          <w:sz w:val="24"/>
          <w:szCs w:val="24"/>
          <w:lang w:val="zh-CN"/>
        </w:rPr>
        <w:t xml:space="preserve"> </w:t>
      </w:r>
    </w:p>
    <w:p>
      <w:pPr>
        <w:jc w:val="center"/>
        <w:rPr>
          <w:rFonts w:ascii="宋体" w:hAnsi="宋体"/>
          <w:b/>
          <w:bCs/>
          <w:sz w:val="24"/>
          <w:szCs w:val="24"/>
          <w:lang w:val="zh-CN"/>
        </w:rPr>
      </w:pPr>
      <w:r>
        <w:rPr>
          <w:rFonts w:hint="eastAsia" w:ascii="宋体" w:hAnsi="宋体"/>
          <w:b/>
          <w:bCs/>
          <w:sz w:val="24"/>
          <w:szCs w:val="24"/>
          <w:lang w:val="zh-CN"/>
        </w:rPr>
        <w:t>重大违法记录承诺函</w:t>
      </w:r>
    </w:p>
    <w:p>
      <w:pPr>
        <w:pStyle w:val="21"/>
        <w:ind w:left="420" w:hanging="420"/>
        <w:rPr>
          <w:lang w:val="zh-CN"/>
        </w:rPr>
      </w:pP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致：招标人</w:t>
      </w: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我单位近三年内，在经营活动中没有重大违法记录，特此声明。</w:t>
      </w:r>
    </w:p>
    <w:p>
      <w:pPr>
        <w:autoSpaceDE w:val="0"/>
        <w:autoSpaceDN w:val="0"/>
        <w:adjustRightInd w:val="0"/>
        <w:spacing w:line="400" w:lineRule="exact"/>
        <w:rPr>
          <w:rFonts w:ascii="宋体" w:hAnsi="宋体"/>
          <w:kern w:val="0"/>
          <w:sz w:val="24"/>
          <w:lang w:val="zh-CN"/>
        </w:rPr>
      </w:pPr>
      <w:r>
        <w:rPr>
          <w:rFonts w:hint="eastAsia" w:ascii="宋体" w:hAnsi="宋体"/>
          <w:kern w:val="0"/>
          <w:sz w:val="24"/>
          <w:lang w:val="zh-CN"/>
        </w:rPr>
        <w:t xml:space="preserve">    若招标人在</w:t>
      </w:r>
      <w:r>
        <w:rPr>
          <w:rFonts w:hint="eastAsia" w:ascii="宋体" w:hAnsi="宋体"/>
          <w:kern w:val="0"/>
          <w:sz w:val="24"/>
          <w:u w:val="single"/>
          <w:lang w:val="zh-CN"/>
        </w:rPr>
        <w:t xml:space="preserve">                             </w:t>
      </w:r>
      <w:r>
        <w:rPr>
          <w:rFonts w:hint="eastAsia" w:ascii="宋体" w:hAnsi="宋体"/>
          <w:kern w:val="0"/>
          <w:sz w:val="24"/>
          <w:lang w:val="zh-CN"/>
        </w:rPr>
        <w:t>项目采购过程中，发现我单位近三年内在经营活动中有重大违纪记录，我单位将无条件退出本项目的采购，并承担因此引起的一切后果。</w:t>
      </w:r>
    </w:p>
    <w:p>
      <w:pPr>
        <w:autoSpaceDE w:val="0"/>
        <w:autoSpaceDN w:val="0"/>
        <w:adjustRightInd w:val="0"/>
        <w:spacing w:line="400" w:lineRule="exact"/>
        <w:jc w:val="left"/>
        <w:rPr>
          <w:rFonts w:ascii="宋体" w:hAnsi="宋体"/>
          <w:kern w:val="0"/>
          <w:sz w:val="24"/>
        </w:rPr>
      </w:pPr>
    </w:p>
    <w:p>
      <w:pPr>
        <w:autoSpaceDE w:val="0"/>
        <w:autoSpaceDN w:val="0"/>
        <w:adjustRightInd w:val="0"/>
        <w:spacing w:line="400" w:lineRule="exact"/>
        <w:jc w:val="left"/>
        <w:rPr>
          <w:rFonts w:ascii="宋体" w:hAnsi="宋体"/>
          <w:kern w:val="0"/>
          <w:sz w:val="24"/>
          <w:lang w:val="zh-CN"/>
        </w:rPr>
      </w:pPr>
    </w:p>
    <w:p>
      <w:pPr>
        <w:autoSpaceDE w:val="0"/>
        <w:autoSpaceDN w:val="0"/>
        <w:adjustRightInd w:val="0"/>
        <w:spacing w:line="400" w:lineRule="exact"/>
        <w:jc w:val="left"/>
        <w:rPr>
          <w:rFonts w:ascii="宋体" w:hAnsi="宋体"/>
          <w:kern w:val="0"/>
          <w:sz w:val="24"/>
          <w:lang w:val="zh-CN"/>
        </w:rPr>
      </w:pPr>
    </w:p>
    <w:p>
      <w:pPr>
        <w:autoSpaceDE w:val="0"/>
        <w:autoSpaceDN w:val="0"/>
        <w:adjustRightInd w:val="0"/>
        <w:spacing w:line="400" w:lineRule="exact"/>
        <w:jc w:val="left"/>
        <w:rPr>
          <w:rFonts w:ascii="宋体" w:hAnsi="宋体"/>
          <w:kern w:val="0"/>
          <w:sz w:val="24"/>
          <w:lang w:val="zh-CN"/>
        </w:rPr>
      </w:pPr>
    </w:p>
    <w:p>
      <w:pPr>
        <w:autoSpaceDE w:val="0"/>
        <w:autoSpaceDN w:val="0"/>
        <w:adjustRightInd w:val="0"/>
        <w:spacing w:line="400" w:lineRule="exact"/>
        <w:jc w:val="left"/>
        <w:rPr>
          <w:rFonts w:ascii="宋体" w:hAnsi="宋体"/>
          <w:kern w:val="0"/>
          <w:sz w:val="24"/>
          <w:lang w:val="zh-CN"/>
        </w:rPr>
      </w:pPr>
    </w:p>
    <w:p>
      <w:pPr>
        <w:autoSpaceDE w:val="0"/>
        <w:autoSpaceDN w:val="0"/>
        <w:adjustRightInd w:val="0"/>
        <w:spacing w:line="400" w:lineRule="exact"/>
        <w:ind w:firstLine="5515" w:firstLineChars="2289"/>
        <w:rPr>
          <w:rFonts w:ascii="宋体" w:hAnsi="宋体"/>
          <w:b/>
          <w:bCs/>
          <w:kern w:val="0"/>
          <w:sz w:val="24"/>
          <w:lang w:val="zh-CN"/>
        </w:rPr>
      </w:pPr>
      <w:r>
        <w:rPr>
          <w:rFonts w:hint="eastAsia" w:ascii="宋体" w:hAnsi="宋体"/>
          <w:b/>
          <w:bCs/>
          <w:kern w:val="0"/>
          <w:sz w:val="24"/>
          <w:lang w:val="zh-CN"/>
        </w:rPr>
        <w:t>投标人：             （公章）</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2833" w:firstLineChars="1176"/>
        <w:rPr>
          <w:rFonts w:ascii="宋体" w:hAnsi="宋体"/>
          <w:b/>
          <w:bCs/>
          <w:kern w:val="0"/>
          <w:sz w:val="24"/>
          <w:lang w:val="zh-CN"/>
        </w:rPr>
      </w:pPr>
      <w:r>
        <w:rPr>
          <w:rFonts w:hint="eastAsia" w:ascii="宋体" w:hAnsi="宋体"/>
          <w:b/>
          <w:bCs/>
          <w:kern w:val="0"/>
          <w:sz w:val="24"/>
          <w:lang w:val="zh-CN"/>
        </w:rPr>
        <w:t xml:space="preserve">      法定代表人或委托代理人：             （签字</w:t>
      </w:r>
      <w:r>
        <w:rPr>
          <w:rFonts w:hint="eastAsia" w:ascii="宋体" w:hAnsi="宋体"/>
          <w:b/>
          <w:bCs/>
          <w:kern w:val="0"/>
          <w:sz w:val="24"/>
        </w:rPr>
        <w:t>或盖章</w:t>
      </w:r>
      <w:r>
        <w:rPr>
          <w:rFonts w:hint="eastAsia" w:ascii="宋体" w:hAnsi="宋体"/>
          <w:b/>
          <w:bCs/>
          <w:kern w:val="0"/>
          <w:sz w:val="24"/>
          <w:lang w:val="zh-CN"/>
        </w:rPr>
        <w:t>）</w:t>
      </w:r>
    </w:p>
    <w:p>
      <w:pPr>
        <w:autoSpaceDE w:val="0"/>
        <w:autoSpaceDN w:val="0"/>
        <w:adjustRightInd w:val="0"/>
        <w:spacing w:line="400" w:lineRule="exact"/>
        <w:rPr>
          <w:rFonts w:ascii="宋体" w:hAnsi="宋体"/>
          <w:b/>
          <w:bCs/>
          <w:kern w:val="0"/>
          <w:sz w:val="24"/>
          <w:lang w:val="zh-CN"/>
        </w:rPr>
      </w:pPr>
      <w:r>
        <w:rPr>
          <w:rFonts w:hint="eastAsia" w:ascii="宋体" w:hAnsi="宋体"/>
          <w:b/>
          <w:bCs/>
          <w:kern w:val="0"/>
          <w:sz w:val="24"/>
          <w:lang w:val="zh-CN"/>
        </w:rPr>
        <w:t xml:space="preserve">                                        </w:t>
      </w:r>
    </w:p>
    <w:p>
      <w:pPr>
        <w:autoSpaceDE w:val="0"/>
        <w:autoSpaceDN w:val="0"/>
        <w:adjustRightInd w:val="0"/>
        <w:spacing w:line="400" w:lineRule="exact"/>
        <w:ind w:firstLine="6021" w:firstLineChars="2499"/>
        <w:rPr>
          <w:rFonts w:ascii="宋体" w:hAnsi="宋体"/>
          <w:kern w:val="0"/>
          <w:sz w:val="24"/>
          <w:lang w:val="zh-CN"/>
        </w:rPr>
      </w:pPr>
      <w:r>
        <w:rPr>
          <w:rFonts w:hint="eastAsia" w:ascii="宋体" w:hAnsi="宋体"/>
          <w:b/>
          <w:bCs/>
          <w:kern w:val="0"/>
          <w:sz w:val="24"/>
          <w:lang w:val="zh-CN"/>
        </w:rPr>
        <w:t>年    月    日</w:t>
      </w:r>
    </w:p>
    <w:p>
      <w:pPr>
        <w:pStyle w:val="26"/>
        <w:jc w:val="left"/>
        <w:rPr>
          <w:rFonts w:ascii="宋体" w:hAnsi="宋体"/>
          <w:sz w:val="32"/>
          <w:lang w:val="zh-CN"/>
        </w:rPr>
      </w:pPr>
    </w:p>
    <w:p>
      <w:pPr>
        <w:rPr>
          <w:rFonts w:ascii="宋体" w:hAnsi="宋体"/>
          <w:sz w:val="32"/>
          <w:lang w:val="zh-CN"/>
        </w:rPr>
      </w:pPr>
    </w:p>
    <w:p>
      <w:pPr>
        <w:pStyle w:val="21"/>
        <w:ind w:left="640" w:hanging="640"/>
        <w:rPr>
          <w:rFonts w:ascii="宋体" w:hAnsi="宋体"/>
          <w:sz w:val="32"/>
          <w:lang w:val="zh-CN"/>
        </w:rPr>
      </w:pPr>
    </w:p>
    <w:p>
      <w:pPr>
        <w:pStyle w:val="21"/>
        <w:ind w:left="640" w:hanging="640"/>
        <w:rPr>
          <w:rFonts w:ascii="宋体" w:hAnsi="宋体"/>
          <w:sz w:val="32"/>
          <w:lang w:val="zh-CN"/>
        </w:rPr>
      </w:pPr>
    </w:p>
    <w:p>
      <w:pPr>
        <w:pStyle w:val="21"/>
        <w:ind w:left="640" w:hanging="640"/>
        <w:rPr>
          <w:rFonts w:ascii="宋体" w:hAnsi="宋体"/>
          <w:sz w:val="32"/>
          <w:lang w:val="zh-CN"/>
        </w:rPr>
      </w:pPr>
    </w:p>
    <w:p>
      <w:pPr>
        <w:pStyle w:val="21"/>
        <w:ind w:left="640" w:hanging="640"/>
        <w:rPr>
          <w:rFonts w:ascii="宋体" w:hAnsi="宋体"/>
          <w:sz w:val="32"/>
          <w:lang w:val="zh-CN"/>
        </w:rPr>
      </w:pPr>
    </w:p>
    <w:p>
      <w:pPr>
        <w:pStyle w:val="21"/>
        <w:ind w:left="640" w:hanging="640"/>
        <w:rPr>
          <w:rFonts w:ascii="宋体" w:hAnsi="宋体"/>
          <w:sz w:val="32"/>
          <w:lang w:val="zh-CN"/>
        </w:rPr>
      </w:pPr>
    </w:p>
    <w:p>
      <w:pPr>
        <w:spacing w:line="360" w:lineRule="auto"/>
        <w:rPr>
          <w:rFonts w:hint="eastAsia" w:ascii="宋体" w:hAnsi="宋体"/>
          <w:b/>
          <w:sz w:val="24"/>
          <w:szCs w:val="24"/>
        </w:rPr>
      </w:pPr>
    </w:p>
    <w:p>
      <w:pPr>
        <w:spacing w:line="360" w:lineRule="auto"/>
        <w:rPr>
          <w:rFonts w:ascii="宋体" w:hAnsi="宋体"/>
          <w:b/>
          <w:sz w:val="24"/>
          <w:szCs w:val="24"/>
        </w:rPr>
      </w:pPr>
      <w:r>
        <w:rPr>
          <w:rFonts w:hint="eastAsia" w:ascii="宋体" w:hAnsi="宋体"/>
          <w:b/>
          <w:sz w:val="24"/>
          <w:szCs w:val="24"/>
        </w:rPr>
        <w:t>10、法定代表人身份证明</w:t>
      </w:r>
    </w:p>
    <w:p>
      <w:pPr>
        <w:spacing w:line="360" w:lineRule="auto"/>
        <w:rPr>
          <w:rFonts w:ascii="宋体" w:hAnsi="宋体"/>
          <w:sz w:val="24"/>
          <w:szCs w:val="24"/>
        </w:rPr>
      </w:pPr>
      <w:r>
        <w:rPr>
          <w:rFonts w:hint="eastAsia" w:ascii="宋体" w:hAnsi="宋体"/>
          <w:sz w:val="24"/>
          <w:szCs w:val="24"/>
        </w:rPr>
        <w:t>投标人：</w:t>
      </w:r>
    </w:p>
    <w:p>
      <w:pPr>
        <w:spacing w:line="360" w:lineRule="auto"/>
        <w:rPr>
          <w:rFonts w:ascii="宋体" w:hAnsi="宋体"/>
          <w:sz w:val="24"/>
          <w:szCs w:val="24"/>
          <w:u w:val="single"/>
        </w:rPr>
      </w:pPr>
      <w:r>
        <w:rPr>
          <w:rFonts w:hint="eastAsia" w:ascii="宋体" w:hAnsi="宋体"/>
          <w:sz w:val="24"/>
          <w:szCs w:val="24"/>
        </w:rPr>
        <w:t>单位性质：</w:t>
      </w:r>
    </w:p>
    <w:p>
      <w:pPr>
        <w:spacing w:line="360" w:lineRule="auto"/>
        <w:rPr>
          <w:rFonts w:ascii="宋体" w:hAnsi="宋体"/>
          <w:sz w:val="24"/>
          <w:szCs w:val="24"/>
        </w:rPr>
      </w:pPr>
      <w:r>
        <w:rPr>
          <w:rFonts w:hint="eastAsia" w:ascii="宋体" w:hAnsi="宋体"/>
          <w:sz w:val="24"/>
          <w:szCs w:val="24"/>
        </w:rPr>
        <w:t>地址：</w:t>
      </w:r>
    </w:p>
    <w:p>
      <w:pPr>
        <w:spacing w:line="360" w:lineRule="auto"/>
        <w:rPr>
          <w:rFonts w:ascii="宋体" w:hAnsi="宋体"/>
          <w:sz w:val="24"/>
          <w:szCs w:val="24"/>
        </w:rPr>
      </w:pPr>
      <w:r>
        <w:rPr>
          <w:rFonts w:hint="eastAsia" w:ascii="宋体" w:hAnsi="宋体"/>
          <w:sz w:val="24"/>
          <w:szCs w:val="24"/>
        </w:rPr>
        <w:t>成立时间：年月日</w:t>
      </w:r>
    </w:p>
    <w:p>
      <w:pPr>
        <w:spacing w:line="360" w:lineRule="auto"/>
        <w:rPr>
          <w:rFonts w:ascii="宋体" w:hAnsi="宋体"/>
          <w:sz w:val="24"/>
          <w:szCs w:val="24"/>
        </w:rPr>
      </w:pPr>
      <w:r>
        <w:rPr>
          <w:rFonts w:hint="eastAsia" w:ascii="宋体" w:hAnsi="宋体"/>
          <w:sz w:val="24"/>
          <w:szCs w:val="24"/>
        </w:rPr>
        <w:t>经营期限：</w:t>
      </w:r>
    </w:p>
    <w:p>
      <w:pPr>
        <w:spacing w:line="360" w:lineRule="auto"/>
        <w:rPr>
          <w:rFonts w:ascii="宋体" w:hAnsi="宋体"/>
          <w:sz w:val="24"/>
          <w:szCs w:val="24"/>
        </w:rPr>
      </w:pPr>
      <w:r>
        <w:rPr>
          <w:rFonts w:hint="eastAsia" w:ascii="宋体" w:hAnsi="宋体"/>
          <w:sz w:val="24"/>
          <w:szCs w:val="24"/>
        </w:rPr>
        <w:t>姓名：性别：</w:t>
      </w:r>
    </w:p>
    <w:p>
      <w:pPr>
        <w:spacing w:line="360" w:lineRule="auto"/>
        <w:rPr>
          <w:rFonts w:ascii="宋体" w:hAnsi="宋体"/>
          <w:sz w:val="24"/>
          <w:szCs w:val="24"/>
        </w:rPr>
      </w:pPr>
      <w:r>
        <w:rPr>
          <w:rFonts w:hint="eastAsia" w:ascii="宋体" w:hAnsi="宋体"/>
          <w:sz w:val="24"/>
          <w:szCs w:val="24"/>
        </w:rPr>
        <w:t>年龄：职务：</w:t>
      </w:r>
    </w:p>
    <w:p>
      <w:pPr>
        <w:spacing w:line="360" w:lineRule="auto"/>
        <w:rPr>
          <w:rFonts w:ascii="宋体" w:hAnsi="宋体"/>
          <w:sz w:val="24"/>
          <w:szCs w:val="24"/>
        </w:rPr>
      </w:pPr>
      <w:r>
        <w:rPr>
          <w:rFonts w:hint="eastAsia" w:ascii="宋体" w:hAnsi="宋体"/>
          <w:sz w:val="24"/>
          <w:szCs w:val="24"/>
        </w:rPr>
        <w:t>系（投标人名称）的法定代表人。</w:t>
      </w:r>
    </w:p>
    <w:p>
      <w:pPr>
        <w:spacing w:line="360" w:lineRule="auto"/>
        <w:rPr>
          <w:rFonts w:ascii="宋体" w:hAnsi="宋体"/>
          <w:sz w:val="24"/>
          <w:szCs w:val="24"/>
        </w:rPr>
      </w:pPr>
      <w:r>
        <w:rPr>
          <w:rFonts w:hint="eastAsia" w:ascii="宋体" w:hAnsi="宋体"/>
          <w:sz w:val="24"/>
          <w:szCs w:val="24"/>
        </w:rPr>
        <w:t>特此证明。</w:t>
      </w:r>
    </w:p>
    <w:p>
      <w:pPr>
        <w:pStyle w:val="82"/>
        <w:ind w:firstLine="0" w:firstLineChars="0"/>
        <w:rPr>
          <w:rFonts w:hAnsi="宋体"/>
          <w:sz w:val="24"/>
        </w:rPr>
      </w:pPr>
      <w:r>
        <w:rPr>
          <w:rFonts w:hint="eastAsia" w:hAnsi="宋体"/>
          <w:sz w:val="24"/>
        </w:rPr>
        <w:t>附：法定代表人身份证正反面复印件</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jc w:val="right"/>
        <w:rPr>
          <w:rFonts w:ascii="宋体" w:hAnsi="宋体"/>
          <w:sz w:val="24"/>
          <w:szCs w:val="24"/>
        </w:rPr>
      </w:pPr>
      <w:r>
        <w:rPr>
          <w:rFonts w:hint="eastAsia" w:ascii="宋体" w:hAnsi="宋体"/>
          <w:sz w:val="24"/>
          <w:szCs w:val="24"/>
        </w:rPr>
        <w:t>投标人：（盖单位章）</w:t>
      </w:r>
    </w:p>
    <w:p>
      <w:pPr>
        <w:pStyle w:val="21"/>
        <w:ind w:left="-420" w:leftChars="-200" w:firstLine="0" w:firstLineChars="0"/>
        <w:jc w:val="right"/>
        <w:rPr>
          <w:rFonts w:ascii="宋体" w:hAnsi="宋体"/>
          <w:sz w:val="24"/>
          <w:szCs w:val="24"/>
        </w:rPr>
      </w:pPr>
      <w:r>
        <w:rPr>
          <w:rFonts w:hint="eastAsia" w:ascii="宋体" w:hAnsi="宋体"/>
          <w:sz w:val="24"/>
          <w:szCs w:val="24"/>
        </w:rPr>
        <w:t>年月日</w:t>
      </w: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pStyle w:val="21"/>
        <w:ind w:left="-420" w:leftChars="-200" w:firstLine="0" w:firstLineChars="0"/>
        <w:jc w:val="right"/>
        <w:rPr>
          <w:rFonts w:ascii="宋体" w:hAnsi="宋体"/>
          <w:sz w:val="24"/>
          <w:szCs w:val="24"/>
        </w:rPr>
      </w:pPr>
    </w:p>
    <w:p>
      <w:pPr>
        <w:spacing w:after="409" w:afterLines="100" w:line="360" w:lineRule="auto"/>
        <w:jc w:val="center"/>
        <w:rPr>
          <w:rFonts w:ascii="宋体" w:hAnsi="宋体"/>
          <w:b/>
          <w:sz w:val="28"/>
          <w:szCs w:val="28"/>
        </w:rPr>
      </w:pPr>
      <w:r>
        <w:rPr>
          <w:rFonts w:hint="eastAsia" w:ascii="宋体" w:hAnsi="宋体"/>
          <w:b/>
          <w:sz w:val="28"/>
          <w:szCs w:val="28"/>
        </w:rPr>
        <w:t>11、授权委托书</w:t>
      </w:r>
    </w:p>
    <w:p>
      <w:pPr>
        <w:spacing w:line="360" w:lineRule="auto"/>
        <w:ind w:firstLine="600" w:firstLineChars="250"/>
        <w:rPr>
          <w:rFonts w:ascii="宋体" w:hAnsi="宋体"/>
          <w:sz w:val="24"/>
        </w:rPr>
      </w:pPr>
      <w:r>
        <w:rPr>
          <w:rFonts w:hint="eastAsia" w:ascii="宋体" w:hAnsi="宋体"/>
          <w:sz w:val="24"/>
        </w:rPr>
        <w:t>本人</w:t>
      </w:r>
      <w:r>
        <w:rPr>
          <w:rFonts w:hint="eastAsia" w:ascii="宋体" w:hAnsi="宋体"/>
          <w:sz w:val="24"/>
          <w:u w:val="single"/>
        </w:rPr>
        <w:t xml:space="preserve">  （姓名）    </w:t>
      </w: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的法定代表人，现委托</w:t>
      </w:r>
      <w:r>
        <w:rPr>
          <w:rFonts w:hint="eastAsia" w:ascii="宋体" w:hAnsi="宋体"/>
          <w:sz w:val="24"/>
          <w:u w:val="single"/>
        </w:rPr>
        <w:t xml:space="preserve">  （姓名）   </w:t>
      </w:r>
      <w:r>
        <w:rPr>
          <w:rFonts w:hint="eastAsia" w:ascii="宋体" w:hAnsi="宋体"/>
          <w:sz w:val="24"/>
        </w:rPr>
        <w:t>为我方代理人。代理人根据授权，以我方名义签署、澄清、递交、撤回、修改</w:t>
      </w:r>
      <w:r>
        <w:rPr>
          <w:rFonts w:hint="eastAsia" w:ascii="宋体" w:hAnsi="宋体"/>
          <w:sz w:val="24"/>
          <w:u w:val="single"/>
        </w:rPr>
        <w:t xml:space="preserve">       （项目名称）                  </w:t>
      </w:r>
      <w:r>
        <w:rPr>
          <w:rFonts w:hint="eastAsia" w:ascii="宋体" w:hAnsi="宋体"/>
          <w:sz w:val="24"/>
        </w:rPr>
        <w:t xml:space="preserve"> 的招投标活动，代理人在参加整个招标投标活动所签署的一切文件和处理与之相关的一切事物，我均予承认。</w:t>
      </w:r>
    </w:p>
    <w:p>
      <w:pPr>
        <w:spacing w:line="360" w:lineRule="auto"/>
        <w:rPr>
          <w:rFonts w:ascii="宋体" w:hAnsi="宋体"/>
          <w:sz w:val="24"/>
        </w:rPr>
      </w:pPr>
      <w:r>
        <w:rPr>
          <w:rFonts w:hint="eastAsia" w:ascii="宋体" w:hAnsi="宋体"/>
          <w:sz w:val="24"/>
        </w:rPr>
        <w:t xml:space="preserve">    委托期限：</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代理人无转委托权。</w:t>
      </w:r>
    </w:p>
    <w:p>
      <w:pPr>
        <w:rPr>
          <w:rFonts w:ascii="宋体" w:hAnsi="宋体"/>
          <w:sz w:val="24"/>
        </w:rPr>
      </w:pPr>
      <w:r>
        <w:rPr>
          <w:rFonts w:hint="eastAsia" w:ascii="宋体" w:hAnsi="宋体"/>
          <w:sz w:val="24"/>
        </w:rPr>
        <w:t>附：</w:t>
      </w:r>
      <w:r>
        <w:rPr>
          <w:rFonts w:hint="eastAsia"/>
        </w:rPr>
        <w:t xml:space="preserve"> </w:t>
      </w:r>
      <w:r>
        <w:rPr>
          <w:rFonts w:hint="eastAsia" w:ascii="宋体" w:hAnsi="宋体"/>
          <w:sz w:val="24"/>
        </w:rPr>
        <w:t>委托代理人身份证复印件（正反面）</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投标人：                            （盖单位章）</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法定代表人：                      （签字或盖章）</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委托代理人：                      （签字或盖章）</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身份证号码：                            </w:t>
      </w:r>
    </w:p>
    <w:p>
      <w:pPr>
        <w:spacing w:line="360" w:lineRule="auto"/>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年       月       日</w:t>
      </w:r>
    </w:p>
    <w:p>
      <w:pPr>
        <w:pStyle w:val="21"/>
        <w:ind w:left="480" w:hanging="480"/>
        <w:rPr>
          <w:rFonts w:ascii="宋体" w:hAnsi="宋体"/>
          <w:sz w:val="24"/>
          <w:szCs w:val="24"/>
        </w:rPr>
      </w:pPr>
    </w:p>
    <w:p>
      <w:pPr>
        <w:pStyle w:val="21"/>
        <w:ind w:left="480" w:hanging="480"/>
        <w:rPr>
          <w:rFonts w:ascii="宋体" w:hAnsi="宋体"/>
          <w:sz w:val="24"/>
          <w:szCs w:val="24"/>
        </w:rPr>
      </w:pPr>
    </w:p>
    <w:p>
      <w:pPr>
        <w:pStyle w:val="21"/>
        <w:ind w:left="480" w:hanging="480"/>
        <w:rPr>
          <w:rFonts w:ascii="宋体" w:hAnsi="宋体"/>
          <w:sz w:val="24"/>
          <w:szCs w:val="24"/>
        </w:rPr>
      </w:pPr>
    </w:p>
    <w:p>
      <w:pPr>
        <w:pStyle w:val="21"/>
        <w:ind w:left="480" w:hanging="480"/>
        <w:rPr>
          <w:rFonts w:ascii="宋体" w:hAnsi="宋体"/>
          <w:sz w:val="24"/>
          <w:szCs w:val="24"/>
        </w:rPr>
      </w:pPr>
    </w:p>
    <w:p>
      <w:pPr>
        <w:tabs>
          <w:tab w:val="left" w:pos="9135"/>
        </w:tabs>
        <w:spacing w:line="400" w:lineRule="atLeast"/>
        <w:jc w:val="center"/>
        <w:rPr>
          <w:rFonts w:ascii="宋体" w:hAnsi="宋体"/>
          <w:b/>
          <w:bCs/>
          <w:sz w:val="28"/>
          <w:szCs w:val="28"/>
        </w:rPr>
      </w:pPr>
      <w:r>
        <w:rPr>
          <w:rFonts w:hint="eastAsia" w:ascii="宋体" w:hAnsi="宋体"/>
          <w:b/>
          <w:bCs/>
          <w:sz w:val="28"/>
          <w:szCs w:val="28"/>
        </w:rPr>
        <w:t>12、信用查询：提供“信用中国”网站上未被列入失信被执行人、重大税收违法失信主体以及“中国政府采购网”网站上未被列入政府采购严重违法失信行为记录名单的网页打印件</w:t>
      </w:r>
    </w:p>
    <w:p>
      <w:pPr>
        <w:adjustRightInd w:val="0"/>
        <w:snapToGrid w:val="0"/>
        <w:spacing w:line="360" w:lineRule="auto"/>
        <w:rPr>
          <w:rFonts w:ascii="宋体" w:hAnsi="宋体"/>
          <w:sz w:val="24"/>
        </w:rPr>
      </w:pPr>
    </w:p>
    <w:p>
      <w:pPr>
        <w:pStyle w:val="21"/>
        <w:ind w:left="562" w:hanging="562"/>
        <w:rPr>
          <w:rFonts w:ascii="宋体" w:hAnsi="宋体"/>
          <w:b/>
          <w:bCs/>
          <w:sz w:val="28"/>
          <w:szCs w:val="28"/>
        </w:rPr>
      </w:pPr>
      <w:r>
        <w:rPr>
          <w:rFonts w:hint="eastAsia" w:ascii="宋体" w:hAnsi="宋体"/>
          <w:b/>
          <w:bCs/>
          <w:sz w:val="28"/>
          <w:szCs w:val="28"/>
        </w:rPr>
        <w:t>13、投标保证金（提供投标保证金收据复印件或投标保证金缴纳凭证）</w:t>
      </w: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pStyle w:val="21"/>
        <w:ind w:left="480" w:hanging="480"/>
        <w:rPr>
          <w:rFonts w:ascii="宋体" w:hAnsi="宋体"/>
          <w:sz w:val="24"/>
        </w:rPr>
      </w:pPr>
    </w:p>
    <w:p>
      <w:pPr>
        <w:tabs>
          <w:tab w:val="left" w:pos="9135"/>
        </w:tabs>
        <w:spacing w:line="400" w:lineRule="atLeast"/>
        <w:jc w:val="center"/>
        <w:rPr>
          <w:rFonts w:ascii="宋体" w:hAnsi="宋体"/>
          <w:b/>
          <w:bCs/>
          <w:sz w:val="28"/>
          <w:szCs w:val="28"/>
        </w:rPr>
      </w:pPr>
      <w:r>
        <w:rPr>
          <w:rFonts w:hint="eastAsia" w:ascii="宋体" w:hAnsi="宋体"/>
          <w:b/>
          <w:bCs/>
          <w:sz w:val="28"/>
          <w:szCs w:val="28"/>
        </w:rPr>
        <w:t>三、开标一览表</w:t>
      </w:r>
    </w:p>
    <w:p>
      <w:pPr>
        <w:tabs>
          <w:tab w:val="left" w:pos="9135"/>
        </w:tabs>
        <w:spacing w:line="500" w:lineRule="exact"/>
        <w:ind w:firstLine="241" w:firstLineChars="100"/>
        <w:jc w:val="left"/>
        <w:rPr>
          <w:rFonts w:ascii="宋体" w:hAnsi="宋体"/>
          <w:b/>
          <w:bCs/>
          <w:sz w:val="24"/>
        </w:rPr>
      </w:pPr>
      <w:r>
        <w:rPr>
          <w:rFonts w:hint="eastAsia" w:ascii="宋体" w:hAnsi="宋体"/>
          <w:b/>
          <w:bCs/>
          <w:sz w:val="24"/>
          <w:lang w:val="en-US" w:eastAsia="zh-CN"/>
        </w:rPr>
        <w:t>1、全年下浮率采购</w:t>
      </w:r>
    </w:p>
    <w:tbl>
      <w:tblPr>
        <w:tblStyle w:val="31"/>
        <w:tblW w:w="9475" w:type="dxa"/>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25"/>
        <w:gridCol w:w="4162"/>
        <w:gridCol w:w="1388"/>
        <w:gridCol w:w="1212"/>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jc w:val="center"/>
              <w:rPr>
                <w:rFonts w:hint="eastAsia" w:eastAsiaTheme="minorEastAsia"/>
                <w:vertAlign w:val="baseline"/>
                <w:lang w:eastAsia="zh-CN"/>
              </w:rPr>
            </w:pPr>
            <w:bookmarkStart w:id="264" w:name="_Toc277841205"/>
            <w:r>
              <w:rPr>
                <w:rFonts w:hint="eastAsia"/>
                <w:vertAlign w:val="baseline"/>
                <w:lang w:eastAsia="zh-CN"/>
              </w:rPr>
              <w:t>序号</w:t>
            </w:r>
          </w:p>
        </w:tc>
        <w:tc>
          <w:tcPr>
            <w:tcW w:w="1225" w:type="dxa"/>
            <w:vAlign w:val="center"/>
          </w:tcPr>
          <w:p>
            <w:pPr>
              <w:jc w:val="center"/>
              <w:rPr>
                <w:rFonts w:hint="eastAsia" w:eastAsiaTheme="minorEastAsia"/>
                <w:vertAlign w:val="baseline"/>
                <w:lang w:eastAsia="zh-CN"/>
              </w:rPr>
            </w:pPr>
            <w:r>
              <w:rPr>
                <w:rFonts w:hint="eastAsia"/>
                <w:vertAlign w:val="baseline"/>
                <w:lang w:eastAsia="zh-CN"/>
              </w:rPr>
              <w:t>物资名称</w:t>
            </w:r>
          </w:p>
        </w:tc>
        <w:tc>
          <w:tcPr>
            <w:tcW w:w="4162" w:type="dxa"/>
            <w:vAlign w:val="center"/>
          </w:tcPr>
          <w:p>
            <w:pPr>
              <w:jc w:val="center"/>
              <w:rPr>
                <w:rFonts w:hint="eastAsia" w:eastAsiaTheme="minorEastAsia"/>
                <w:vertAlign w:val="baseline"/>
                <w:lang w:eastAsia="zh-CN"/>
              </w:rPr>
            </w:pPr>
            <w:r>
              <w:rPr>
                <w:rFonts w:hint="eastAsia"/>
                <w:vertAlign w:val="baseline"/>
                <w:lang w:eastAsia="zh-CN"/>
              </w:rPr>
              <w:t>规格及标准</w:t>
            </w:r>
          </w:p>
        </w:tc>
        <w:tc>
          <w:tcPr>
            <w:tcW w:w="1388" w:type="dxa"/>
            <w:vAlign w:val="center"/>
          </w:tcPr>
          <w:p>
            <w:pPr>
              <w:jc w:val="center"/>
              <w:rPr>
                <w:rFonts w:hint="eastAsia" w:eastAsiaTheme="minorEastAsia"/>
                <w:vertAlign w:val="baseline"/>
                <w:lang w:eastAsia="zh-CN"/>
              </w:rPr>
            </w:pPr>
            <w:r>
              <w:rPr>
                <w:rFonts w:hint="eastAsia"/>
                <w:vertAlign w:val="baseline"/>
                <w:lang w:eastAsia="zh-CN"/>
              </w:rPr>
              <w:t>规格和数量</w:t>
            </w:r>
          </w:p>
        </w:tc>
        <w:tc>
          <w:tcPr>
            <w:tcW w:w="12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eastAsia="宋体" w:cs="宋体"/>
                <w:vertAlign w:val="baseline"/>
                <w:lang w:val="en-US" w:eastAsia="zh-CN"/>
              </w:rPr>
              <w:t>投标报价下浮率（%）</w:t>
            </w:r>
          </w:p>
        </w:tc>
        <w:tc>
          <w:tcPr>
            <w:tcW w:w="725" w:type="dxa"/>
            <w:vAlign w:val="center"/>
          </w:tcPr>
          <w:p>
            <w:pPr>
              <w:jc w:val="center"/>
              <w:rPr>
                <w:rFonts w:hint="eastAsia" w:eastAsiaTheme="minorEastAsia"/>
                <w:vertAlign w:val="baseline"/>
                <w:lang w:eastAsia="zh-CN"/>
              </w:rPr>
            </w:pPr>
            <w:r>
              <w:rPr>
                <w:rFonts w:hint="eastAsia"/>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1</w:t>
            </w:r>
          </w:p>
        </w:tc>
        <w:tc>
          <w:tcPr>
            <w:tcW w:w="1225" w:type="dxa"/>
            <w:vAlign w:val="center"/>
          </w:tcPr>
          <w:p>
            <w:pPr>
              <w:jc w:val="center"/>
              <w:rPr>
                <w:rFonts w:hint="eastAsia" w:eastAsiaTheme="minorEastAsia"/>
                <w:vertAlign w:val="baseline"/>
                <w:lang w:eastAsia="zh-CN"/>
              </w:rPr>
            </w:pPr>
            <w:r>
              <w:rPr>
                <w:rFonts w:hint="eastAsia"/>
                <w:vertAlign w:val="baseline"/>
                <w:lang w:eastAsia="zh-CN"/>
              </w:rPr>
              <w:t>火龙果</w:t>
            </w:r>
          </w:p>
        </w:tc>
        <w:tc>
          <w:tcPr>
            <w:tcW w:w="416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eastAsiaTheme="minorEastAsia"/>
                <w:b/>
                <w:bCs/>
                <w:vertAlign w:val="baseline"/>
                <w:lang w:eastAsia="zh-CN"/>
              </w:rPr>
            </w:pPr>
            <w:r>
              <w:rPr>
                <w:rFonts w:hint="eastAsia"/>
                <w:vertAlign w:val="baseline"/>
              </w:rPr>
              <w:t>白心火龙果，一个白心火龙果重量≥0.45千克， 果身长≥13厘米，</w:t>
            </w:r>
            <w:r>
              <w:rPr>
                <w:rFonts w:hint="eastAsia"/>
                <w:vertAlign w:val="baseline"/>
                <w:lang w:eastAsia="zh-CN"/>
              </w:rPr>
              <w:t>腰围≥23厘米</w:t>
            </w:r>
          </w:p>
        </w:tc>
        <w:tc>
          <w:tcPr>
            <w:tcW w:w="1388" w:type="dxa"/>
            <w:vAlign w:val="center"/>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vAlign w:val="center"/>
          </w:tcPr>
          <w:p>
            <w:pPr>
              <w:jc w:val="center"/>
              <w:rPr>
                <w:rFonts w:hint="eastAsia"/>
                <w:vertAlign w:val="baseline"/>
                <w:lang w:val="en-US" w:eastAsia="zh-CN"/>
              </w:rPr>
            </w:pPr>
          </w:p>
        </w:tc>
        <w:tc>
          <w:tcPr>
            <w:tcW w:w="725" w:type="dxa"/>
            <w:vMerge w:val="restart"/>
            <w:vAlign w:val="center"/>
          </w:tcPr>
          <w:p>
            <w:pPr>
              <w:jc w:val="center"/>
              <w:rPr>
                <w:rFonts w:hint="default" w:eastAsiaTheme="minorEastAsia"/>
                <w:vertAlign w:val="baseline"/>
                <w:lang w:val="en-US" w:eastAsia="zh-CN"/>
              </w:rPr>
            </w:pPr>
            <w:r>
              <w:rPr>
                <w:rFonts w:hint="eastAsia"/>
                <w:vertAlign w:val="baseline"/>
                <w:lang w:val="en-US" w:eastAsia="zh-CN"/>
              </w:rPr>
              <w:t>每个月采购人组织相关人员对市场同类食品物资的市场价格进行询价，再按本次公开招标时中标企业的下浮比例计算，确定次月采购的食品物资价格。（价格计算时四舍五入保留一位小数）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2</w:t>
            </w:r>
          </w:p>
        </w:tc>
        <w:tc>
          <w:tcPr>
            <w:tcW w:w="1225" w:type="dxa"/>
          </w:tcPr>
          <w:p>
            <w:pPr>
              <w:jc w:val="center"/>
              <w:rPr>
                <w:rFonts w:hint="eastAsia" w:eastAsiaTheme="minorEastAsia"/>
                <w:vertAlign w:val="baseline"/>
                <w:lang w:eastAsia="zh-CN"/>
              </w:rPr>
            </w:pPr>
            <w:r>
              <w:rPr>
                <w:rFonts w:hint="eastAsia"/>
                <w:vertAlign w:val="baseline"/>
                <w:lang w:eastAsia="zh-CN"/>
              </w:rPr>
              <w:t>苹果</w:t>
            </w:r>
          </w:p>
        </w:tc>
        <w:tc>
          <w:tcPr>
            <w:tcW w:w="4162" w:type="dxa"/>
          </w:tcPr>
          <w:p>
            <w:pPr>
              <w:jc w:val="center"/>
              <w:rPr>
                <w:vertAlign w:val="baseline"/>
              </w:rPr>
            </w:pPr>
            <w:r>
              <w:rPr>
                <w:rFonts w:hint="eastAsia"/>
                <w:vertAlign w:val="baseline"/>
              </w:rPr>
              <w:t>红富士，新鲜优质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3</w:t>
            </w:r>
          </w:p>
        </w:tc>
        <w:tc>
          <w:tcPr>
            <w:tcW w:w="1225" w:type="dxa"/>
          </w:tcPr>
          <w:p>
            <w:pPr>
              <w:jc w:val="center"/>
              <w:rPr>
                <w:rFonts w:hint="eastAsia" w:eastAsiaTheme="minorEastAsia"/>
                <w:vertAlign w:val="baseline"/>
                <w:lang w:eastAsia="zh-CN"/>
              </w:rPr>
            </w:pPr>
            <w:r>
              <w:rPr>
                <w:rFonts w:hint="eastAsia"/>
                <w:vertAlign w:val="baseline"/>
                <w:lang w:eastAsia="zh-CN"/>
              </w:rPr>
              <w:t>梨子</w:t>
            </w:r>
          </w:p>
        </w:tc>
        <w:tc>
          <w:tcPr>
            <w:tcW w:w="4162" w:type="dxa"/>
          </w:tcPr>
          <w:p>
            <w:pPr>
              <w:jc w:val="center"/>
              <w:rPr>
                <w:vertAlign w:val="baseline"/>
              </w:rPr>
            </w:pPr>
            <w:r>
              <w:rPr>
                <w:rFonts w:hint="eastAsia"/>
                <w:vertAlign w:val="baseline"/>
              </w:rPr>
              <w:t>新鲜优质，库尔勒香梨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4</w:t>
            </w:r>
          </w:p>
        </w:tc>
        <w:tc>
          <w:tcPr>
            <w:tcW w:w="1225" w:type="dxa"/>
          </w:tcPr>
          <w:p>
            <w:pPr>
              <w:jc w:val="center"/>
              <w:rPr>
                <w:rFonts w:hint="eastAsia" w:eastAsiaTheme="minorEastAsia"/>
                <w:vertAlign w:val="baseline"/>
                <w:lang w:eastAsia="zh-CN"/>
              </w:rPr>
            </w:pPr>
            <w:r>
              <w:rPr>
                <w:rFonts w:hint="eastAsia"/>
                <w:vertAlign w:val="baseline"/>
                <w:lang w:eastAsia="zh-CN"/>
              </w:rPr>
              <w:t>香蕉</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5</w:t>
            </w:r>
          </w:p>
        </w:tc>
        <w:tc>
          <w:tcPr>
            <w:tcW w:w="1225" w:type="dxa"/>
          </w:tcPr>
          <w:p>
            <w:pPr>
              <w:jc w:val="center"/>
              <w:rPr>
                <w:vertAlign w:val="baseline"/>
              </w:rPr>
            </w:pPr>
            <w:r>
              <w:rPr>
                <w:rFonts w:hint="eastAsia"/>
                <w:vertAlign w:val="baseline"/>
              </w:rPr>
              <w:t>甜橙</w:t>
            </w:r>
          </w:p>
        </w:tc>
        <w:tc>
          <w:tcPr>
            <w:tcW w:w="4162" w:type="dxa"/>
          </w:tcPr>
          <w:p>
            <w:pPr>
              <w:jc w:val="center"/>
              <w:rPr>
                <w:vertAlign w:val="baseline"/>
              </w:rPr>
            </w:pPr>
            <w:r>
              <w:rPr>
                <w:rFonts w:hint="eastAsia"/>
                <w:vertAlign w:val="baseline"/>
              </w:rPr>
              <w:t>普通橙子，新鲜优质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6</w:t>
            </w:r>
          </w:p>
        </w:tc>
        <w:tc>
          <w:tcPr>
            <w:tcW w:w="1225" w:type="dxa"/>
          </w:tcPr>
          <w:p>
            <w:pPr>
              <w:jc w:val="center"/>
              <w:rPr>
                <w:rFonts w:hint="eastAsia" w:eastAsiaTheme="minorEastAsia"/>
                <w:vertAlign w:val="baseline"/>
                <w:lang w:val="en-US" w:eastAsia="zh-CN"/>
              </w:rPr>
            </w:pPr>
            <w:r>
              <w:rPr>
                <w:rFonts w:hint="eastAsia"/>
                <w:vertAlign w:val="baseline"/>
                <w:lang w:val="en-US" w:eastAsia="zh-CN"/>
              </w:rPr>
              <w:t>油桃</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7</w:t>
            </w:r>
          </w:p>
        </w:tc>
        <w:tc>
          <w:tcPr>
            <w:tcW w:w="1225" w:type="dxa"/>
          </w:tcPr>
          <w:p>
            <w:pPr>
              <w:jc w:val="center"/>
              <w:rPr>
                <w:rFonts w:hint="eastAsia" w:eastAsiaTheme="minorEastAsia"/>
                <w:vertAlign w:val="baseline"/>
                <w:lang w:val="en-US" w:eastAsia="zh-CN"/>
              </w:rPr>
            </w:pPr>
            <w:r>
              <w:rPr>
                <w:rFonts w:hint="eastAsia"/>
                <w:vertAlign w:val="baseline"/>
                <w:lang w:val="en-US" w:eastAsia="zh-CN"/>
              </w:rPr>
              <w:t>圣女果</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8</w:t>
            </w:r>
          </w:p>
        </w:tc>
        <w:tc>
          <w:tcPr>
            <w:tcW w:w="1225" w:type="dxa"/>
          </w:tcPr>
          <w:p>
            <w:pPr>
              <w:jc w:val="center"/>
              <w:rPr>
                <w:rFonts w:hint="eastAsia" w:eastAsiaTheme="minorEastAsia"/>
                <w:vertAlign w:val="baseline"/>
                <w:lang w:val="en-US" w:eastAsia="zh-CN"/>
              </w:rPr>
            </w:pPr>
            <w:r>
              <w:rPr>
                <w:rFonts w:hint="eastAsia"/>
                <w:vertAlign w:val="baseline"/>
                <w:lang w:val="en-US" w:eastAsia="zh-CN"/>
              </w:rPr>
              <w:t>甜瓜</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9</w:t>
            </w:r>
          </w:p>
        </w:tc>
        <w:tc>
          <w:tcPr>
            <w:tcW w:w="1225" w:type="dxa"/>
          </w:tcPr>
          <w:p>
            <w:pPr>
              <w:jc w:val="center"/>
              <w:rPr>
                <w:rFonts w:hint="eastAsia" w:eastAsiaTheme="minorEastAsia"/>
                <w:vertAlign w:val="baseline"/>
                <w:lang w:val="en-US" w:eastAsia="zh-CN"/>
              </w:rPr>
            </w:pPr>
            <w:r>
              <w:rPr>
                <w:rFonts w:hint="eastAsia"/>
                <w:vertAlign w:val="baseline"/>
                <w:lang w:val="en-US" w:eastAsia="zh-CN"/>
              </w:rPr>
              <w:t>玉米</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10</w:t>
            </w:r>
          </w:p>
        </w:tc>
        <w:tc>
          <w:tcPr>
            <w:tcW w:w="1225" w:type="dxa"/>
          </w:tcPr>
          <w:p>
            <w:pPr>
              <w:jc w:val="center"/>
              <w:rPr>
                <w:vertAlign w:val="baseline"/>
              </w:rPr>
            </w:pPr>
            <w:r>
              <w:rPr>
                <w:rFonts w:hint="eastAsia"/>
                <w:vertAlign w:val="baseline"/>
              </w:rPr>
              <w:t>牛肉</w:t>
            </w:r>
          </w:p>
        </w:tc>
        <w:tc>
          <w:tcPr>
            <w:tcW w:w="4162" w:type="dxa"/>
          </w:tcPr>
          <w:p>
            <w:pPr>
              <w:jc w:val="center"/>
              <w:rPr>
                <w:vertAlign w:val="baseline"/>
              </w:rPr>
            </w:pPr>
            <w:r>
              <w:rPr>
                <w:rFonts w:hint="eastAsia"/>
                <w:vertAlign w:val="baseline"/>
              </w:rPr>
              <w:t>新鲜优质，肥瘦比例≤1:9</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eastAsiaTheme="minorEastAsia"/>
                <w:vertAlign w:val="baseline"/>
                <w:lang w:val="en-US" w:eastAsia="zh-CN"/>
              </w:rPr>
            </w:pPr>
            <w:r>
              <w:rPr>
                <w:rFonts w:hint="eastAsia" w:ascii="宋体" w:hAnsi="宋体" w:eastAsia="宋体" w:cs="宋体"/>
                <w:i w:val="0"/>
                <w:color w:val="000000"/>
                <w:kern w:val="0"/>
                <w:sz w:val="22"/>
                <w:szCs w:val="22"/>
                <w:u w:val="none"/>
                <w:lang w:val="en-US" w:eastAsia="zh-CN" w:bidi="ar"/>
              </w:rPr>
              <w:t>11</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牛骨头</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12</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牛肉丸子</w:t>
            </w:r>
          </w:p>
        </w:tc>
        <w:tc>
          <w:tcPr>
            <w:tcW w:w="4162" w:type="dxa"/>
          </w:tcPr>
          <w:p>
            <w:pPr>
              <w:jc w:val="center"/>
              <w:rPr>
                <w:vertAlign w:val="baseline"/>
              </w:rPr>
            </w:pPr>
            <w:r>
              <w:rPr>
                <w:rFonts w:hint="eastAsia" w:eastAsiaTheme="minorEastAsia"/>
                <w:vertAlign w:val="baseline"/>
                <w:lang w:eastAsia="zh-CN"/>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13</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馄饨</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14</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大青虾</w:t>
            </w:r>
          </w:p>
        </w:tc>
        <w:tc>
          <w:tcPr>
            <w:tcW w:w="4162" w:type="dxa"/>
          </w:tcPr>
          <w:p>
            <w:pPr>
              <w:jc w:val="center"/>
              <w:rPr>
                <w:vertAlign w:val="baseline"/>
              </w:rPr>
            </w:pPr>
            <w:r>
              <w:rPr>
                <w:rFonts w:hint="eastAsia"/>
                <w:vertAlign w:val="baseline"/>
              </w:rPr>
              <w:t>内地产，冷冻优质4.5kg/件</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1件</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15</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鸡边腿</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16</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鸡蛋</w:t>
            </w:r>
          </w:p>
        </w:tc>
        <w:tc>
          <w:tcPr>
            <w:tcW w:w="4162" w:type="dxa"/>
          </w:tcPr>
          <w:p>
            <w:pPr>
              <w:jc w:val="center"/>
              <w:rPr>
                <w:vertAlign w:val="baseline"/>
              </w:rPr>
            </w:pPr>
            <w:r>
              <w:rPr>
                <w:rFonts w:hint="eastAsia"/>
                <w:vertAlign w:val="baseline"/>
              </w:rPr>
              <w:t>新鲜优质，每盘30个，不能太小</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17</w:t>
            </w:r>
          </w:p>
        </w:tc>
        <w:tc>
          <w:tcPr>
            <w:tcW w:w="1225" w:type="dxa"/>
          </w:tcPr>
          <w:p>
            <w:pPr>
              <w:jc w:val="center"/>
              <w:rPr>
                <w:vertAlign w:val="baseline"/>
              </w:rPr>
            </w:pPr>
            <w:r>
              <w:rPr>
                <w:rFonts w:hint="eastAsia"/>
                <w:vertAlign w:val="baseline"/>
              </w:rPr>
              <w:t>芹菜</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225" w:type="dxa"/>
          </w:tcPr>
          <w:p>
            <w:pPr>
              <w:jc w:val="center"/>
              <w:rPr>
                <w:rFonts w:hint="eastAsia" w:eastAsiaTheme="minorEastAsia"/>
                <w:vertAlign w:val="baseline"/>
                <w:lang w:val="en-US" w:eastAsia="zh-CN"/>
              </w:rPr>
            </w:pPr>
            <w:r>
              <w:rPr>
                <w:rFonts w:hint="eastAsia"/>
                <w:vertAlign w:val="baseline"/>
                <w:lang w:val="en-US" w:eastAsia="zh-CN"/>
              </w:rPr>
              <w:t>鹌鹑蛋</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19</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洋葱</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20</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大葱</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21</w:t>
            </w:r>
          </w:p>
        </w:tc>
        <w:tc>
          <w:tcPr>
            <w:tcW w:w="1225" w:type="dxa"/>
          </w:tcPr>
          <w:p>
            <w:pPr>
              <w:jc w:val="center"/>
              <w:rPr>
                <w:vertAlign w:val="baseline"/>
              </w:rPr>
            </w:pPr>
            <w:r>
              <w:rPr>
                <w:rFonts w:hint="eastAsia"/>
                <w:vertAlign w:val="baseline"/>
              </w:rPr>
              <w:t xml:space="preserve">小白菜 </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22</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冬瓜</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23</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西红柿</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24</w:t>
            </w:r>
          </w:p>
        </w:tc>
        <w:tc>
          <w:tcPr>
            <w:tcW w:w="1225" w:type="dxa"/>
          </w:tcPr>
          <w:p>
            <w:pPr>
              <w:jc w:val="center"/>
              <w:rPr>
                <w:vertAlign w:val="baseline"/>
              </w:rPr>
            </w:pPr>
            <w:r>
              <w:rPr>
                <w:rFonts w:hint="eastAsia"/>
                <w:vertAlign w:val="baseline"/>
              </w:rPr>
              <w:t>菠菜</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25</w:t>
            </w:r>
          </w:p>
        </w:tc>
        <w:tc>
          <w:tcPr>
            <w:tcW w:w="1225" w:type="dxa"/>
          </w:tcPr>
          <w:p>
            <w:pPr>
              <w:jc w:val="center"/>
              <w:rPr>
                <w:rFonts w:hint="eastAsia" w:eastAsiaTheme="minorEastAsia"/>
                <w:vertAlign w:val="baseline"/>
                <w:lang w:eastAsia="zh-CN"/>
              </w:rPr>
            </w:pPr>
            <w:r>
              <w:rPr>
                <w:rFonts w:hint="eastAsia"/>
                <w:vertAlign w:val="baseline"/>
                <w:lang w:eastAsia="zh-CN"/>
              </w:rPr>
              <w:t>土豆</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26</w:t>
            </w:r>
          </w:p>
        </w:tc>
        <w:tc>
          <w:tcPr>
            <w:tcW w:w="1225" w:type="dxa"/>
          </w:tcPr>
          <w:p>
            <w:pPr>
              <w:jc w:val="center"/>
              <w:rPr>
                <w:vertAlign w:val="baseline"/>
              </w:rPr>
            </w:pPr>
            <w:r>
              <w:rPr>
                <w:rFonts w:hint="eastAsia"/>
                <w:vertAlign w:val="baseline"/>
                <w:lang w:eastAsia="zh-CN"/>
              </w:rPr>
              <w:t>胡</w:t>
            </w:r>
            <w:r>
              <w:rPr>
                <w:rFonts w:hint="eastAsia"/>
                <w:vertAlign w:val="baseline"/>
              </w:rPr>
              <w:t>萝卜</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27</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南瓜</w:t>
            </w:r>
          </w:p>
        </w:tc>
        <w:tc>
          <w:tcPr>
            <w:tcW w:w="4162" w:type="dxa"/>
          </w:tcPr>
          <w:p>
            <w:pPr>
              <w:jc w:val="center"/>
              <w:rPr>
                <w:rFonts w:hint="eastAsia" w:eastAsiaTheme="minorEastAsia"/>
                <w:vertAlign w:val="baseline"/>
                <w:lang w:eastAsia="zh-CN"/>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28</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大白菜</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29</w:t>
            </w:r>
          </w:p>
        </w:tc>
        <w:tc>
          <w:tcPr>
            <w:tcW w:w="1225" w:type="dxa"/>
          </w:tcPr>
          <w:p>
            <w:pPr>
              <w:jc w:val="center"/>
              <w:rPr>
                <w:vertAlign w:val="baseline"/>
              </w:rPr>
            </w:pPr>
            <w:r>
              <w:rPr>
                <w:rFonts w:hint="eastAsia"/>
                <w:vertAlign w:val="baseline"/>
              </w:rPr>
              <w:t>青辣椒</w:t>
            </w:r>
          </w:p>
        </w:tc>
        <w:tc>
          <w:tcPr>
            <w:tcW w:w="4162" w:type="dxa"/>
          </w:tcPr>
          <w:p>
            <w:pPr>
              <w:jc w:val="center"/>
              <w:rPr>
                <w:vertAlign w:val="baseline"/>
              </w:rPr>
            </w:pPr>
            <w:r>
              <w:rPr>
                <w:rFonts w:hint="eastAsia"/>
                <w:vertAlign w:val="baseline"/>
              </w:rPr>
              <w:t>新鲜优质</w:t>
            </w:r>
          </w:p>
        </w:tc>
        <w:tc>
          <w:tcPr>
            <w:tcW w:w="1388" w:type="dxa"/>
          </w:tcPr>
          <w:p>
            <w:pPr>
              <w:jc w:val="center"/>
              <w:rPr>
                <w:rFonts w:hint="eastAsia"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30</w:t>
            </w:r>
          </w:p>
        </w:tc>
        <w:tc>
          <w:tcPr>
            <w:tcW w:w="1225" w:type="dxa"/>
          </w:tcPr>
          <w:p>
            <w:pPr>
              <w:jc w:val="center"/>
              <w:rPr>
                <w:vertAlign w:val="baseline"/>
              </w:rPr>
            </w:pPr>
            <w:r>
              <w:rPr>
                <w:rFonts w:hint="eastAsia"/>
                <w:vertAlign w:val="baseline"/>
              </w:rPr>
              <w:t>生姜</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31</w:t>
            </w:r>
          </w:p>
        </w:tc>
        <w:tc>
          <w:tcPr>
            <w:tcW w:w="1225" w:type="dxa"/>
          </w:tcPr>
          <w:p>
            <w:pPr>
              <w:jc w:val="center"/>
              <w:rPr>
                <w:vertAlign w:val="baseline"/>
              </w:rPr>
            </w:pPr>
            <w:r>
              <w:rPr>
                <w:rFonts w:hint="eastAsia"/>
                <w:vertAlign w:val="baseline"/>
              </w:rPr>
              <w:t>白菜</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32</w:t>
            </w:r>
          </w:p>
        </w:tc>
        <w:tc>
          <w:tcPr>
            <w:tcW w:w="1225" w:type="dxa"/>
          </w:tcPr>
          <w:p>
            <w:pPr>
              <w:jc w:val="center"/>
              <w:rPr>
                <w:rFonts w:hint="eastAsia" w:eastAsiaTheme="minorEastAsia"/>
                <w:vertAlign w:val="baseline"/>
                <w:lang w:eastAsia="zh-CN"/>
              </w:rPr>
            </w:pPr>
            <w:r>
              <w:rPr>
                <w:rFonts w:hint="eastAsia" w:eastAsiaTheme="minorEastAsia"/>
                <w:vertAlign w:val="baseline"/>
                <w:lang w:eastAsia="zh-CN"/>
              </w:rPr>
              <w:t>青椒</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33</w:t>
            </w:r>
          </w:p>
        </w:tc>
        <w:tc>
          <w:tcPr>
            <w:tcW w:w="1225" w:type="dxa"/>
          </w:tcPr>
          <w:p>
            <w:pPr>
              <w:jc w:val="center"/>
              <w:rPr>
                <w:vertAlign w:val="baseline"/>
              </w:rPr>
            </w:pPr>
            <w:r>
              <w:rPr>
                <w:rFonts w:hint="eastAsia"/>
                <w:vertAlign w:val="baseline"/>
              </w:rPr>
              <w:t>大蒜</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34</w:t>
            </w:r>
          </w:p>
        </w:tc>
        <w:tc>
          <w:tcPr>
            <w:tcW w:w="1225" w:type="dxa"/>
          </w:tcPr>
          <w:p>
            <w:pPr>
              <w:jc w:val="center"/>
              <w:rPr>
                <w:rFonts w:hint="eastAsia" w:eastAsiaTheme="minorEastAsia"/>
                <w:vertAlign w:val="baseline"/>
                <w:lang w:eastAsia="zh-CN"/>
              </w:rPr>
            </w:pPr>
            <w:r>
              <w:rPr>
                <w:rFonts w:hint="eastAsia"/>
                <w:vertAlign w:val="baseline"/>
                <w:lang w:eastAsia="zh-CN"/>
              </w:rPr>
              <w:t>皮牙子</w:t>
            </w:r>
          </w:p>
        </w:tc>
        <w:tc>
          <w:tcPr>
            <w:tcW w:w="4162" w:type="dxa"/>
          </w:tcPr>
          <w:p>
            <w:pPr>
              <w:jc w:val="center"/>
              <w:rPr>
                <w:rFonts w:hint="default" w:eastAsiaTheme="minorEastAsia"/>
                <w:vertAlign w:val="baseline"/>
                <w:lang w:val="en-US" w:eastAsia="zh-CN"/>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35</w:t>
            </w:r>
          </w:p>
        </w:tc>
        <w:tc>
          <w:tcPr>
            <w:tcW w:w="1225" w:type="dxa"/>
          </w:tcPr>
          <w:p>
            <w:pPr>
              <w:jc w:val="center"/>
              <w:rPr>
                <w:rFonts w:hint="eastAsia" w:eastAsiaTheme="minorEastAsia"/>
                <w:vertAlign w:val="baseline"/>
                <w:lang w:eastAsia="zh-CN"/>
              </w:rPr>
            </w:pPr>
            <w:r>
              <w:rPr>
                <w:rFonts w:hint="eastAsia"/>
                <w:vertAlign w:val="baseline"/>
                <w:lang w:eastAsia="zh-CN"/>
              </w:rPr>
              <w:t>葫芦瓜</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36</w:t>
            </w:r>
          </w:p>
        </w:tc>
        <w:tc>
          <w:tcPr>
            <w:tcW w:w="1225" w:type="dxa"/>
          </w:tcPr>
          <w:p>
            <w:pPr>
              <w:jc w:val="center"/>
              <w:rPr>
                <w:rFonts w:hint="eastAsia" w:eastAsiaTheme="minorEastAsia"/>
                <w:vertAlign w:val="baseline"/>
                <w:lang w:eastAsia="zh-CN"/>
              </w:rPr>
            </w:pPr>
            <w:r>
              <w:rPr>
                <w:rFonts w:hint="eastAsia"/>
                <w:vertAlign w:val="baseline"/>
                <w:lang w:eastAsia="zh-CN"/>
              </w:rPr>
              <w:t>红椒</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37</w:t>
            </w:r>
          </w:p>
        </w:tc>
        <w:tc>
          <w:tcPr>
            <w:tcW w:w="1225" w:type="dxa"/>
          </w:tcPr>
          <w:p>
            <w:pPr>
              <w:jc w:val="center"/>
              <w:rPr>
                <w:rFonts w:hint="eastAsia" w:eastAsiaTheme="minorEastAsia"/>
                <w:vertAlign w:val="baseline"/>
                <w:lang w:eastAsia="zh-CN"/>
              </w:rPr>
            </w:pPr>
            <w:r>
              <w:rPr>
                <w:rFonts w:hint="eastAsia"/>
                <w:vertAlign w:val="baseline"/>
                <w:lang w:eastAsia="zh-CN"/>
              </w:rPr>
              <w:t>白萝卜</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38</w:t>
            </w:r>
          </w:p>
        </w:tc>
        <w:tc>
          <w:tcPr>
            <w:tcW w:w="1225" w:type="dxa"/>
          </w:tcPr>
          <w:p>
            <w:pPr>
              <w:jc w:val="center"/>
              <w:rPr>
                <w:rFonts w:hint="eastAsia" w:eastAsiaTheme="minorEastAsia"/>
                <w:vertAlign w:val="baseline"/>
                <w:lang w:eastAsia="zh-CN"/>
              </w:rPr>
            </w:pPr>
            <w:r>
              <w:rPr>
                <w:rFonts w:hint="eastAsia"/>
                <w:vertAlign w:val="baseline"/>
                <w:lang w:eastAsia="zh-CN"/>
              </w:rPr>
              <w:t>油白菜</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39</w:t>
            </w:r>
          </w:p>
        </w:tc>
        <w:tc>
          <w:tcPr>
            <w:tcW w:w="1225" w:type="dxa"/>
          </w:tcPr>
          <w:p>
            <w:pPr>
              <w:jc w:val="center"/>
              <w:rPr>
                <w:rFonts w:hint="eastAsia" w:eastAsiaTheme="minorEastAsia"/>
                <w:vertAlign w:val="baseline"/>
                <w:lang w:eastAsia="zh-CN"/>
              </w:rPr>
            </w:pPr>
            <w:r>
              <w:rPr>
                <w:rFonts w:hint="eastAsia"/>
                <w:vertAlign w:val="baseline"/>
                <w:lang w:eastAsia="zh-CN"/>
              </w:rPr>
              <w:t>香菜</w:t>
            </w:r>
          </w:p>
        </w:tc>
        <w:tc>
          <w:tcPr>
            <w:tcW w:w="4162" w:type="dxa"/>
          </w:tcPr>
          <w:p>
            <w:pPr>
              <w:jc w:val="center"/>
              <w:rPr>
                <w:vertAlign w:val="baseline"/>
              </w:rPr>
            </w:pPr>
            <w:r>
              <w:rPr>
                <w:rFonts w:hint="eastAsia"/>
                <w:vertAlign w:val="baseline"/>
              </w:rPr>
              <w:t>新鲜优质</w:t>
            </w:r>
          </w:p>
        </w:tc>
        <w:tc>
          <w:tcPr>
            <w:tcW w:w="1388"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40</w:t>
            </w:r>
          </w:p>
        </w:tc>
        <w:tc>
          <w:tcPr>
            <w:tcW w:w="1225" w:type="dxa"/>
          </w:tcPr>
          <w:p>
            <w:pPr>
              <w:jc w:val="center"/>
              <w:rPr>
                <w:rFonts w:hint="eastAsia" w:eastAsiaTheme="minorEastAsia"/>
                <w:vertAlign w:val="baseline"/>
                <w:lang w:eastAsia="zh-CN"/>
              </w:rPr>
            </w:pPr>
            <w:r>
              <w:rPr>
                <w:rFonts w:hint="eastAsia"/>
                <w:vertAlign w:val="baseline"/>
                <w:lang w:eastAsia="zh-CN"/>
              </w:rPr>
              <w:t>蘑菇</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41</w:t>
            </w:r>
          </w:p>
        </w:tc>
        <w:tc>
          <w:tcPr>
            <w:tcW w:w="1225" w:type="dxa"/>
          </w:tcPr>
          <w:p>
            <w:pPr>
              <w:jc w:val="center"/>
              <w:rPr>
                <w:rFonts w:hint="eastAsia" w:eastAsiaTheme="minorEastAsia"/>
                <w:vertAlign w:val="baseline"/>
                <w:lang w:eastAsia="zh-CN"/>
              </w:rPr>
            </w:pPr>
            <w:r>
              <w:rPr>
                <w:rFonts w:hint="eastAsia"/>
                <w:vertAlign w:val="baseline"/>
                <w:lang w:eastAsia="zh-CN"/>
              </w:rPr>
              <w:t>莲花白</w:t>
            </w:r>
          </w:p>
        </w:tc>
        <w:tc>
          <w:tcPr>
            <w:tcW w:w="4162" w:type="dxa"/>
          </w:tcPr>
          <w:p>
            <w:pPr>
              <w:jc w:val="center"/>
              <w:rPr>
                <w:vertAlign w:val="baseline"/>
              </w:rPr>
            </w:pPr>
            <w:r>
              <w:rPr>
                <w:rFonts w:hint="eastAsia"/>
                <w:vertAlign w:val="baseline"/>
              </w:rPr>
              <w:t>新鲜优质，包心比较紧</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42</w:t>
            </w:r>
          </w:p>
        </w:tc>
        <w:tc>
          <w:tcPr>
            <w:tcW w:w="1225" w:type="dxa"/>
          </w:tcPr>
          <w:p>
            <w:pPr>
              <w:jc w:val="center"/>
              <w:rPr>
                <w:rFonts w:hint="eastAsia" w:eastAsiaTheme="minorEastAsia"/>
                <w:vertAlign w:val="baseline"/>
                <w:lang w:eastAsia="zh-CN"/>
              </w:rPr>
            </w:pPr>
            <w:r>
              <w:rPr>
                <w:rFonts w:hint="eastAsia"/>
                <w:vertAlign w:val="baseline"/>
                <w:lang w:eastAsia="zh-CN"/>
              </w:rPr>
              <w:t>豆腐</w:t>
            </w:r>
          </w:p>
        </w:tc>
        <w:tc>
          <w:tcPr>
            <w:tcW w:w="4162" w:type="dxa"/>
          </w:tcPr>
          <w:p>
            <w:pPr>
              <w:jc w:val="center"/>
              <w:rPr>
                <w:vertAlign w:val="baseline"/>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43</w:t>
            </w:r>
          </w:p>
        </w:tc>
        <w:tc>
          <w:tcPr>
            <w:tcW w:w="1225" w:type="dxa"/>
          </w:tcPr>
          <w:p>
            <w:pPr>
              <w:jc w:val="center"/>
              <w:rPr>
                <w:rFonts w:hint="eastAsia" w:eastAsiaTheme="minorEastAsia"/>
                <w:vertAlign w:val="baseline"/>
                <w:lang w:eastAsia="zh-CN"/>
              </w:rPr>
            </w:pPr>
            <w:r>
              <w:rPr>
                <w:rFonts w:hint="eastAsia"/>
                <w:vertAlign w:val="baseline"/>
                <w:lang w:eastAsia="zh-CN"/>
              </w:rPr>
              <w:t>小葱</w:t>
            </w:r>
          </w:p>
        </w:tc>
        <w:tc>
          <w:tcPr>
            <w:tcW w:w="4162" w:type="dxa"/>
          </w:tcPr>
          <w:p>
            <w:pPr>
              <w:jc w:val="center"/>
              <w:rPr>
                <w:rFonts w:hint="default" w:eastAsiaTheme="minorEastAsia"/>
                <w:vertAlign w:val="baseline"/>
                <w:lang w:val="en-US" w:eastAsia="zh-CN"/>
              </w:rPr>
            </w:pPr>
            <w:r>
              <w:rPr>
                <w:rFonts w:hint="eastAsia"/>
                <w:vertAlign w:val="baseline"/>
              </w:rPr>
              <w:t>新鲜优质</w:t>
            </w:r>
          </w:p>
        </w:tc>
        <w:tc>
          <w:tcPr>
            <w:tcW w:w="1388" w:type="dxa"/>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44</w:t>
            </w:r>
          </w:p>
        </w:tc>
        <w:tc>
          <w:tcPr>
            <w:tcW w:w="1225" w:type="dxa"/>
            <w:vAlign w:val="top"/>
          </w:tcPr>
          <w:p>
            <w:pPr>
              <w:jc w:val="center"/>
              <w:rPr>
                <w:rFonts w:hint="eastAsia" w:eastAsiaTheme="minorEastAsia"/>
                <w:vertAlign w:val="baseline"/>
                <w:lang w:eastAsia="zh-CN"/>
              </w:rPr>
            </w:pPr>
            <w:r>
              <w:rPr>
                <w:rFonts w:hint="eastAsia"/>
                <w:vertAlign w:val="baseline"/>
                <w:lang w:eastAsia="zh-CN"/>
              </w:rPr>
              <w:t>鲜香菇</w:t>
            </w:r>
          </w:p>
        </w:tc>
        <w:tc>
          <w:tcPr>
            <w:tcW w:w="4162" w:type="dxa"/>
            <w:vAlign w:val="top"/>
          </w:tcPr>
          <w:p>
            <w:pPr>
              <w:jc w:val="center"/>
              <w:rPr>
                <w:vertAlign w:val="baseline"/>
              </w:rPr>
            </w:pPr>
            <w:r>
              <w:rPr>
                <w:rFonts w:hint="eastAsia"/>
                <w:vertAlign w:val="baseline"/>
              </w:rPr>
              <w:t>新鲜优质</w:t>
            </w:r>
          </w:p>
        </w:tc>
        <w:tc>
          <w:tcPr>
            <w:tcW w:w="1388" w:type="dxa"/>
            <w:vAlign w:val="top"/>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45</w:t>
            </w:r>
          </w:p>
        </w:tc>
        <w:tc>
          <w:tcPr>
            <w:tcW w:w="1225" w:type="dxa"/>
            <w:vAlign w:val="top"/>
          </w:tcPr>
          <w:p>
            <w:pPr>
              <w:jc w:val="center"/>
              <w:rPr>
                <w:rFonts w:hint="eastAsia" w:eastAsiaTheme="minorEastAsia"/>
                <w:vertAlign w:val="baseline"/>
                <w:lang w:eastAsia="zh-CN"/>
              </w:rPr>
            </w:pPr>
            <w:r>
              <w:rPr>
                <w:rFonts w:hint="eastAsia"/>
                <w:vertAlign w:val="baseline"/>
                <w:lang w:eastAsia="zh-CN"/>
              </w:rPr>
              <w:t>圆茄子</w:t>
            </w:r>
          </w:p>
        </w:tc>
        <w:tc>
          <w:tcPr>
            <w:tcW w:w="4162" w:type="dxa"/>
            <w:vAlign w:val="top"/>
          </w:tcPr>
          <w:p>
            <w:pPr>
              <w:jc w:val="center"/>
              <w:rPr>
                <w:vertAlign w:val="baseline"/>
              </w:rPr>
            </w:pPr>
            <w:r>
              <w:rPr>
                <w:rFonts w:hint="eastAsia"/>
                <w:vertAlign w:val="baseline"/>
              </w:rPr>
              <w:t>新鲜优质</w:t>
            </w:r>
          </w:p>
        </w:tc>
        <w:tc>
          <w:tcPr>
            <w:tcW w:w="1388" w:type="dxa"/>
            <w:vAlign w:val="top"/>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000000"/>
                <w:kern w:val="0"/>
                <w:sz w:val="22"/>
                <w:szCs w:val="22"/>
                <w:u w:val="none"/>
                <w:lang w:val="en-US" w:eastAsia="zh-CN" w:bidi="ar"/>
              </w:rPr>
              <w:t>46</w:t>
            </w:r>
          </w:p>
        </w:tc>
        <w:tc>
          <w:tcPr>
            <w:tcW w:w="1225" w:type="dxa"/>
            <w:vAlign w:val="top"/>
          </w:tcPr>
          <w:p>
            <w:pPr>
              <w:jc w:val="center"/>
              <w:rPr>
                <w:rFonts w:hint="eastAsia" w:eastAsiaTheme="minorEastAsia"/>
                <w:vertAlign w:val="baseline"/>
                <w:lang w:eastAsia="zh-CN"/>
              </w:rPr>
            </w:pPr>
            <w:r>
              <w:rPr>
                <w:rFonts w:hint="eastAsia"/>
                <w:vertAlign w:val="baseline"/>
                <w:lang w:eastAsia="zh-CN"/>
              </w:rPr>
              <w:t>山药</w:t>
            </w:r>
          </w:p>
        </w:tc>
        <w:tc>
          <w:tcPr>
            <w:tcW w:w="4162" w:type="dxa"/>
            <w:vAlign w:val="top"/>
          </w:tcPr>
          <w:p>
            <w:pPr>
              <w:jc w:val="center"/>
              <w:rPr>
                <w:vertAlign w:val="baseline"/>
              </w:rPr>
            </w:pPr>
            <w:r>
              <w:rPr>
                <w:rFonts w:hint="eastAsia"/>
                <w:vertAlign w:val="baseline"/>
              </w:rPr>
              <w:t>新鲜优质</w:t>
            </w:r>
          </w:p>
        </w:tc>
        <w:tc>
          <w:tcPr>
            <w:tcW w:w="1388" w:type="dxa"/>
            <w:vAlign w:val="top"/>
          </w:tcPr>
          <w:p>
            <w:pPr>
              <w:jc w:val="center"/>
              <w:rPr>
                <w:vertAlign w:val="baseline"/>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47</w:t>
            </w:r>
          </w:p>
        </w:tc>
        <w:tc>
          <w:tcPr>
            <w:tcW w:w="1225" w:type="dxa"/>
            <w:vAlign w:val="top"/>
          </w:tcPr>
          <w:p>
            <w:pPr>
              <w:jc w:val="center"/>
              <w:rPr>
                <w:rFonts w:hint="default"/>
                <w:vertAlign w:val="baseline"/>
                <w:lang w:val="en-US" w:eastAsia="zh-CN"/>
              </w:rPr>
            </w:pPr>
            <w:r>
              <w:rPr>
                <w:rFonts w:hint="eastAsia"/>
                <w:vertAlign w:val="baseline"/>
                <w:lang w:val="en-US" w:eastAsia="zh-CN"/>
              </w:rPr>
              <w:t>红薯</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color w:val="000000"/>
                <w:kern w:val="0"/>
                <w:sz w:val="22"/>
                <w:szCs w:val="22"/>
                <w:u w:val="none"/>
                <w:lang w:val="en-US" w:eastAsia="zh-CN" w:bidi="ar"/>
              </w:rPr>
              <w:t>48</w:t>
            </w:r>
          </w:p>
        </w:tc>
        <w:tc>
          <w:tcPr>
            <w:tcW w:w="1225" w:type="dxa"/>
            <w:vAlign w:val="top"/>
          </w:tcPr>
          <w:p>
            <w:pPr>
              <w:jc w:val="center"/>
              <w:rPr>
                <w:rFonts w:hint="default"/>
                <w:vertAlign w:val="baseline"/>
                <w:lang w:val="en-US" w:eastAsia="zh-CN"/>
              </w:rPr>
            </w:pPr>
            <w:r>
              <w:rPr>
                <w:rFonts w:hint="eastAsia"/>
                <w:vertAlign w:val="baseline"/>
                <w:lang w:val="en-US" w:eastAsia="zh-CN"/>
              </w:rPr>
              <w:t>鸡腿菇</w:t>
            </w:r>
          </w:p>
        </w:tc>
        <w:tc>
          <w:tcPr>
            <w:tcW w:w="4162" w:type="dxa"/>
            <w:vAlign w:val="top"/>
          </w:tcPr>
          <w:p>
            <w:pPr>
              <w:jc w:val="center"/>
              <w:rPr>
                <w:rFonts w:hint="eastAsia"/>
                <w:vertAlign w:val="baseline"/>
              </w:rPr>
            </w:pPr>
            <w:r>
              <w:rPr>
                <w:rFonts w:hint="eastAsia"/>
                <w:vertAlign w:val="baseline"/>
              </w:rPr>
              <w:t>新鲜优质</w:t>
            </w:r>
          </w:p>
        </w:tc>
        <w:tc>
          <w:tcPr>
            <w:tcW w:w="1388" w:type="dxa"/>
            <w:vAlign w:val="top"/>
          </w:tcPr>
          <w:p>
            <w:pPr>
              <w:jc w:val="center"/>
              <w:rPr>
                <w:rFonts w:hint="eastAsia"/>
                <w:vertAlign w:val="baseline"/>
                <w:lang w:val="en-US" w:eastAsia="zh-CN"/>
              </w:rPr>
            </w:pPr>
            <w:r>
              <w:rPr>
                <w:rFonts w:hint="eastAsia"/>
                <w:vertAlign w:val="baseline"/>
                <w:lang w:val="en-US" w:eastAsia="zh-CN"/>
              </w:rPr>
              <w:t>1kg</w:t>
            </w:r>
          </w:p>
        </w:tc>
        <w:tc>
          <w:tcPr>
            <w:tcW w:w="1212" w:type="dxa"/>
          </w:tcPr>
          <w:p>
            <w:pPr>
              <w:jc w:val="center"/>
              <w:rPr>
                <w:rFonts w:hint="eastAsia"/>
                <w:vertAlign w:val="baseline"/>
                <w:lang w:val="en-US" w:eastAsia="zh-CN"/>
              </w:rPr>
            </w:pPr>
          </w:p>
        </w:tc>
        <w:tc>
          <w:tcPr>
            <w:tcW w:w="725"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gridSpan w:val="2"/>
            <w:vAlign w:val="center"/>
          </w:tcPr>
          <w:p>
            <w:pPr>
              <w:jc w:val="center"/>
              <w:rPr>
                <w:rFonts w:hint="default"/>
                <w:vertAlign w:val="baseline"/>
                <w:lang w:val="en-US" w:eastAsia="zh-CN"/>
              </w:rPr>
            </w:pPr>
            <w:r>
              <w:rPr>
                <w:rFonts w:hint="eastAsia"/>
                <w:vertAlign w:val="baseline"/>
                <w:lang w:val="en-US" w:eastAsia="zh-CN"/>
              </w:rPr>
              <w:t>平均下浮率合计</w:t>
            </w:r>
          </w:p>
        </w:tc>
        <w:tc>
          <w:tcPr>
            <w:tcW w:w="6762" w:type="dxa"/>
            <w:gridSpan w:val="3"/>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eastAsia="宋体" w:cs="宋体"/>
                <w:vertAlign w:val="baseline"/>
                <w:lang w:val="en-US" w:eastAsia="zh-CN"/>
              </w:rPr>
            </w:pPr>
            <w:r>
              <w:rPr>
                <w:rFonts w:hint="eastAsia" w:eastAsia="宋体" w:cs="宋体"/>
                <w:vertAlign w:val="baseline"/>
                <w:lang w:val="en-US" w:eastAsia="zh-CN"/>
              </w:rPr>
              <w:t>小写：</w:t>
            </w:r>
            <w:r>
              <w:rPr>
                <w:rFonts w:hint="eastAsia" w:eastAsia="宋体" w:cs="宋体"/>
                <w:u w:val="single"/>
                <w:vertAlign w:val="baseline"/>
                <w:lang w:val="en-US" w:eastAsia="zh-CN"/>
              </w:rPr>
              <w:t xml:space="preserve">      %</w:t>
            </w:r>
          </w:p>
          <w:p>
            <w:pPr>
              <w:jc w:val="both"/>
              <w:rPr>
                <w:rFonts w:hint="eastAsia"/>
                <w:vertAlign w:val="baseline"/>
                <w:lang w:val="en-US" w:eastAsia="zh-CN"/>
              </w:rPr>
            </w:pPr>
            <w:r>
              <w:rPr>
                <w:rFonts w:hint="eastAsia" w:eastAsia="宋体" w:cs="宋体"/>
                <w:vertAlign w:val="baseline"/>
                <w:lang w:val="en-US" w:eastAsia="zh-CN"/>
              </w:rPr>
              <w:t>大写：</w:t>
            </w:r>
            <w:r>
              <w:rPr>
                <w:rFonts w:hint="eastAsia" w:eastAsia="宋体" w:cs="宋体"/>
                <w:u w:val="single"/>
                <w:vertAlign w:val="baseline"/>
                <w:lang w:val="en-US" w:eastAsia="zh-CN"/>
              </w:rPr>
              <w:t xml:space="preserve">       </w:t>
            </w:r>
          </w:p>
        </w:tc>
        <w:tc>
          <w:tcPr>
            <w:tcW w:w="725"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8" w:type="dxa"/>
            <w:gridSpan w:val="2"/>
            <w:vAlign w:val="center"/>
          </w:tcPr>
          <w:p>
            <w:pPr>
              <w:jc w:val="center"/>
              <w:rPr>
                <w:rFonts w:hint="default"/>
                <w:vertAlign w:val="baseline"/>
                <w:lang w:val="en-US" w:eastAsia="zh-CN"/>
              </w:rPr>
            </w:pPr>
            <w:r>
              <w:rPr>
                <w:rFonts w:hint="eastAsia"/>
                <w:vertAlign w:val="baseline"/>
                <w:lang w:val="en-US" w:eastAsia="zh-CN"/>
              </w:rPr>
              <w:t>合同履行期限</w:t>
            </w:r>
          </w:p>
        </w:tc>
        <w:tc>
          <w:tcPr>
            <w:tcW w:w="6762" w:type="dxa"/>
            <w:gridSpan w:val="3"/>
            <w:vAlign w:val="top"/>
          </w:tcPr>
          <w:p>
            <w:pPr>
              <w:jc w:val="both"/>
              <w:rPr>
                <w:rFonts w:hint="eastAsia" w:eastAsia="宋体" w:cs="宋体"/>
                <w:vertAlign w:val="baseline"/>
                <w:lang w:val="en-US" w:eastAsia="zh-CN"/>
              </w:rPr>
            </w:pPr>
          </w:p>
        </w:tc>
        <w:tc>
          <w:tcPr>
            <w:tcW w:w="725" w:type="dxa"/>
          </w:tcPr>
          <w:p>
            <w:pPr>
              <w:jc w:val="center"/>
              <w:rPr>
                <w:vertAlign w:val="baseline"/>
              </w:rPr>
            </w:pPr>
          </w:p>
        </w:tc>
      </w:tr>
    </w:tbl>
    <w:p>
      <w:pPr>
        <w:pStyle w:val="49"/>
        <w:keepNext w:val="0"/>
        <w:keepLines w:val="0"/>
        <w:pageBreakBefore w:val="0"/>
        <w:widowControl w:val="0"/>
        <w:numPr>
          <w:ilvl w:val="0"/>
          <w:numId w:val="0"/>
        </w:numPr>
        <w:kinsoku/>
        <w:wordWrap/>
        <w:overflowPunct/>
        <w:topLinePunct w:val="0"/>
        <w:autoSpaceDE w:val="0"/>
        <w:autoSpaceDN w:val="0"/>
        <w:bidi w:val="0"/>
        <w:adjustRightInd w:val="0"/>
        <w:snapToGrid w:val="0"/>
        <w:spacing w:line="420" w:lineRule="exact"/>
        <w:ind w:left="0" w:leftChars="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注：1、以上内容的报价方式下浮率报价，供应商分别对以上所有分项进行下浮率报价，最终合计生成平均下浮率。</w:t>
      </w:r>
    </w:p>
    <w:p>
      <w:pPr>
        <w:pStyle w:val="49"/>
        <w:keepNext w:val="0"/>
        <w:keepLines w:val="0"/>
        <w:pageBreakBefore w:val="0"/>
        <w:widowControl w:val="0"/>
        <w:numPr>
          <w:ilvl w:val="0"/>
          <w:numId w:val="9"/>
        </w:numPr>
        <w:kinsoku/>
        <w:wordWrap/>
        <w:overflowPunct/>
        <w:topLinePunct w:val="0"/>
        <w:autoSpaceDE w:val="0"/>
        <w:autoSpaceDN w:val="0"/>
        <w:bidi w:val="0"/>
        <w:adjustRightInd w:val="0"/>
        <w:snapToGrid w:val="0"/>
        <w:spacing w:line="420" w:lineRule="exact"/>
        <w:ind w:left="0" w:leftChars="0" w:firstLine="480" w:firstLineChars="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投标报价包含运费、装卸费、配送、缺陷召回、食品责任保险费、食品检验费、税费等一切与本次项目相关的费用。</w:t>
      </w:r>
    </w:p>
    <w:p>
      <w:pPr>
        <w:pStyle w:val="49"/>
        <w:keepNext w:val="0"/>
        <w:keepLines w:val="0"/>
        <w:pageBreakBefore w:val="0"/>
        <w:widowControl w:val="0"/>
        <w:numPr>
          <w:ilvl w:val="0"/>
          <w:numId w:val="9"/>
        </w:numPr>
        <w:kinsoku/>
        <w:wordWrap/>
        <w:overflowPunct/>
        <w:topLinePunct w:val="0"/>
        <w:autoSpaceDE w:val="0"/>
        <w:autoSpaceDN w:val="0"/>
        <w:bidi w:val="0"/>
        <w:adjustRightInd w:val="0"/>
        <w:snapToGrid w:val="0"/>
        <w:spacing w:line="420" w:lineRule="exact"/>
        <w:ind w:left="0" w:leftChars="0" w:firstLine="480" w:firstLineChars="0"/>
        <w:textAlignment w:val="auto"/>
        <w:rPr>
          <w:rFonts w:ascii="宋体" w:hAnsi="宋体"/>
          <w:color w:val="auto"/>
          <w:sz w:val="24"/>
          <w:szCs w:val="24"/>
        </w:rPr>
      </w:pPr>
      <w:r>
        <w:rPr>
          <w:rFonts w:hint="eastAsia" w:ascii="宋体" w:hAnsi="宋体"/>
          <w:color w:val="auto"/>
          <w:sz w:val="24"/>
          <w:szCs w:val="24"/>
          <w:lang w:val="en-US" w:eastAsia="zh-CN"/>
        </w:rPr>
        <w:t>投标人要根据以上表格逐项报价，不得缺项漏项。</w:t>
      </w:r>
    </w:p>
    <w:p>
      <w:pPr>
        <w:pStyle w:val="49"/>
        <w:snapToGrid w:val="0"/>
        <w:spacing w:line="360" w:lineRule="auto"/>
        <w:rPr>
          <w:rFonts w:ascii="宋体" w:hAnsi="宋体"/>
          <w:color w:val="auto"/>
          <w:sz w:val="24"/>
          <w:szCs w:val="24"/>
          <w:shd w:val="pct10" w:color="auto" w:fill="FFFFFF"/>
        </w:rPr>
      </w:pPr>
    </w:p>
    <w:p>
      <w:pPr>
        <w:pStyle w:val="49"/>
        <w:snapToGrid w:val="0"/>
        <w:spacing w:line="480" w:lineRule="auto"/>
        <w:ind w:firstLine="4080" w:firstLineChars="1700"/>
        <w:rPr>
          <w:rFonts w:ascii="宋体" w:hAnsi="宋体"/>
          <w:color w:val="auto"/>
          <w:sz w:val="24"/>
          <w:szCs w:val="24"/>
        </w:rPr>
      </w:pPr>
      <w:r>
        <w:rPr>
          <w:rFonts w:hint="eastAsia" w:ascii="宋体" w:hAnsi="宋体"/>
          <w:color w:val="auto"/>
          <w:sz w:val="24"/>
          <w:szCs w:val="24"/>
        </w:rPr>
        <w:t>法定代表人签字或盖章/授权委托人签字：</w:t>
      </w:r>
    </w:p>
    <w:p>
      <w:pPr>
        <w:pStyle w:val="49"/>
        <w:snapToGrid w:val="0"/>
        <w:spacing w:line="480" w:lineRule="auto"/>
        <w:jc w:val="center"/>
        <w:rPr>
          <w:rFonts w:ascii="宋体" w:hAnsi="宋体"/>
          <w:color w:val="auto"/>
          <w:sz w:val="24"/>
          <w:szCs w:val="24"/>
        </w:rPr>
      </w:pPr>
      <w:r>
        <w:rPr>
          <w:rFonts w:hint="eastAsia" w:ascii="宋体" w:hAnsi="宋体"/>
          <w:color w:val="auto"/>
          <w:sz w:val="24"/>
          <w:szCs w:val="24"/>
        </w:rPr>
        <w:t>投标人公章：</w:t>
      </w:r>
    </w:p>
    <w:p>
      <w:pPr>
        <w:adjustRightInd w:val="0"/>
        <w:snapToGrid w:val="0"/>
        <w:spacing w:line="480" w:lineRule="auto"/>
        <w:ind w:firstLine="480"/>
        <w:jc w:val="center"/>
        <w:rPr>
          <w:rFonts w:hint="eastAsia" w:ascii="宋体" w:hAnsi="宋体"/>
          <w:sz w:val="24"/>
        </w:rPr>
      </w:pPr>
      <w:r>
        <w:rPr>
          <w:rFonts w:hint="eastAsia" w:ascii="宋体" w:hAnsi="宋体"/>
          <w:sz w:val="24"/>
        </w:rPr>
        <w:t>年    月    日</w:t>
      </w:r>
    </w:p>
    <w:p>
      <w:pPr>
        <w:pStyle w:val="29"/>
        <w:numPr>
          <w:ilvl w:val="0"/>
          <w:numId w:val="3"/>
        </w:numPr>
        <w:ind w:left="0" w:leftChars="0" w:firstLine="0" w:firstLineChars="0"/>
        <w:rPr>
          <w:rFonts w:hint="eastAsia" w:ascii="宋体" w:hAnsi="宋体"/>
          <w:b/>
          <w:bCs/>
          <w:sz w:val="24"/>
          <w:lang w:val="en-US" w:eastAsia="zh-CN"/>
        </w:rPr>
      </w:pPr>
      <w:r>
        <w:rPr>
          <w:rFonts w:hint="eastAsia" w:ascii="宋体" w:hAnsi="宋体" w:eastAsia="宋体" w:cs="宋体"/>
          <w:b/>
          <w:bCs/>
          <w:sz w:val="24"/>
          <w:lang w:val="en-US" w:eastAsia="zh-CN"/>
        </w:rPr>
        <w:t>全</w:t>
      </w:r>
      <w:r>
        <w:rPr>
          <w:rFonts w:hint="eastAsia" w:ascii="宋体" w:hAnsi="宋体"/>
          <w:b/>
          <w:bCs/>
          <w:sz w:val="24"/>
          <w:lang w:val="en-US" w:eastAsia="zh-CN"/>
        </w:rPr>
        <w:t>年定价采购</w:t>
      </w:r>
    </w:p>
    <w:tbl>
      <w:tblPr>
        <w:tblStyle w:val="31"/>
        <w:tblW w:w="1011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563"/>
        <w:gridCol w:w="4637"/>
        <w:gridCol w:w="1300"/>
        <w:gridCol w:w="1138"/>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bidi w:val="0"/>
              <w:jc w:val="center"/>
              <w:rPr>
                <w:rFonts w:hint="eastAsia" w:asciiTheme="minorHAnsi" w:hAnsiTheme="minorHAnsi" w:eastAsiaTheme="minorEastAsia" w:cstheme="minorBidi"/>
                <w:kern w:val="2"/>
                <w:sz w:val="21"/>
                <w:szCs w:val="24"/>
                <w:lang w:val="en-US" w:eastAsia="zh-CN" w:bidi="ar-SA"/>
              </w:rPr>
            </w:pPr>
            <w:r>
              <w:rPr>
                <w:rFonts w:hint="eastAsia"/>
                <w:vertAlign w:val="baseline"/>
                <w:lang w:eastAsia="zh-CN"/>
              </w:rPr>
              <w:t>序号</w:t>
            </w:r>
          </w:p>
        </w:tc>
        <w:tc>
          <w:tcPr>
            <w:tcW w:w="1563" w:type="dxa"/>
            <w:vAlign w:val="center"/>
          </w:tcPr>
          <w:p>
            <w:pPr>
              <w:jc w:val="center"/>
              <w:rPr>
                <w:rFonts w:hint="eastAsia" w:eastAsiaTheme="minorEastAsia"/>
                <w:vertAlign w:val="baseline"/>
                <w:lang w:eastAsia="zh-CN"/>
              </w:rPr>
            </w:pPr>
            <w:r>
              <w:rPr>
                <w:rFonts w:hint="eastAsia"/>
                <w:vertAlign w:val="baseline"/>
                <w:lang w:eastAsia="zh-CN"/>
              </w:rPr>
              <w:t>物资名称</w:t>
            </w:r>
          </w:p>
        </w:tc>
        <w:tc>
          <w:tcPr>
            <w:tcW w:w="4637" w:type="dxa"/>
            <w:vAlign w:val="center"/>
          </w:tcPr>
          <w:p>
            <w:pPr>
              <w:jc w:val="center"/>
              <w:rPr>
                <w:rFonts w:hint="eastAsia" w:eastAsiaTheme="minorEastAsia"/>
                <w:vertAlign w:val="baseline"/>
                <w:lang w:eastAsia="zh-CN"/>
              </w:rPr>
            </w:pPr>
            <w:r>
              <w:rPr>
                <w:rFonts w:hint="eastAsia"/>
                <w:vertAlign w:val="baseline"/>
                <w:lang w:eastAsia="zh-CN"/>
              </w:rPr>
              <w:t>规格及标准</w:t>
            </w:r>
          </w:p>
        </w:tc>
        <w:tc>
          <w:tcPr>
            <w:tcW w:w="1300" w:type="dxa"/>
            <w:vAlign w:val="center"/>
          </w:tcPr>
          <w:p>
            <w:pPr>
              <w:jc w:val="center"/>
              <w:rPr>
                <w:rFonts w:hint="eastAsia" w:eastAsiaTheme="minorEastAsia"/>
                <w:vertAlign w:val="baseline"/>
                <w:lang w:eastAsia="zh-CN"/>
              </w:rPr>
            </w:pPr>
            <w:r>
              <w:rPr>
                <w:rFonts w:hint="eastAsia"/>
                <w:vertAlign w:val="baseline"/>
                <w:lang w:eastAsia="zh-CN"/>
              </w:rPr>
              <w:t>规格和数量</w:t>
            </w:r>
          </w:p>
        </w:tc>
        <w:tc>
          <w:tcPr>
            <w:tcW w:w="113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vertAlign w:val="baseline"/>
                <w:lang w:val="en-US" w:eastAsia="zh-CN"/>
              </w:rPr>
              <w:t>投标报价（元）</w:t>
            </w:r>
          </w:p>
        </w:tc>
        <w:tc>
          <w:tcPr>
            <w:tcW w:w="812" w:type="dxa"/>
            <w:vAlign w:val="center"/>
          </w:tcPr>
          <w:p>
            <w:pPr>
              <w:jc w:val="center"/>
              <w:rPr>
                <w:rFonts w:hint="eastAsia"/>
                <w:vertAlign w:val="baseline"/>
                <w:lang w:eastAsia="zh-CN"/>
              </w:rPr>
            </w:pPr>
            <w:r>
              <w:rPr>
                <w:rFonts w:hint="eastAsia"/>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w:t>
            </w:r>
          </w:p>
        </w:tc>
        <w:tc>
          <w:tcPr>
            <w:tcW w:w="1563" w:type="dxa"/>
          </w:tcPr>
          <w:p>
            <w:pPr>
              <w:jc w:val="center"/>
              <w:rPr>
                <w:rFonts w:hint="eastAsia" w:eastAsiaTheme="minorEastAsia"/>
                <w:vertAlign w:val="baseline"/>
                <w:lang w:eastAsia="zh-CN"/>
              </w:rPr>
            </w:pPr>
            <w:r>
              <w:rPr>
                <w:rFonts w:hint="eastAsia"/>
                <w:vertAlign w:val="baseline"/>
                <w:lang w:eastAsia="zh-CN"/>
              </w:rPr>
              <w:t>大米</w:t>
            </w:r>
          </w:p>
        </w:tc>
        <w:tc>
          <w:tcPr>
            <w:tcW w:w="4637" w:type="dxa"/>
          </w:tcPr>
          <w:p>
            <w:pPr>
              <w:jc w:val="center"/>
              <w:rPr>
                <w:vertAlign w:val="baseline"/>
              </w:rPr>
            </w:pPr>
            <w:r>
              <w:rPr>
                <w:rFonts w:hint="eastAsia"/>
                <w:vertAlign w:val="baseline"/>
              </w:rPr>
              <w:t>315大米，粳米二级，</w:t>
            </w:r>
            <w:r>
              <w:rPr>
                <w:rFonts w:hint="eastAsia"/>
                <w:vertAlign w:val="baseline"/>
                <w:lang w:val="en-US" w:eastAsia="zh-CN"/>
              </w:rPr>
              <w:t>5</w:t>
            </w:r>
            <w:r>
              <w:rPr>
                <w:rFonts w:hint="eastAsia"/>
                <w:vertAlign w:val="baseline"/>
              </w:rPr>
              <w:t>公斤/袋</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restart"/>
            <w:vAlign w:val="center"/>
          </w:tcPr>
          <w:p>
            <w:pPr>
              <w:jc w:val="center"/>
              <w:rPr>
                <w:rFonts w:hint="eastAsia"/>
                <w:vertAlign w:val="baseline"/>
                <w:lang w:eastAsia="zh-CN"/>
              </w:rPr>
            </w:pPr>
            <w:r>
              <w:rPr>
                <w:rFonts w:hint="eastAsia"/>
                <w:vertAlign w:val="baseline"/>
                <w:lang w:eastAsia="zh-CN"/>
              </w:rPr>
              <w:t>全年按招标价供货，按实际供货量结算，每星期至少配送</w:t>
            </w:r>
            <w:r>
              <w:rPr>
                <w:rFonts w:hint="eastAsia"/>
                <w:vertAlign w:val="baseline"/>
                <w:lang w:val="en-US" w:eastAsia="zh-CN"/>
              </w:rPr>
              <w:t>2次，遇特殊情况必须响应采购人要求。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2</w:t>
            </w:r>
          </w:p>
        </w:tc>
        <w:tc>
          <w:tcPr>
            <w:tcW w:w="1563" w:type="dxa"/>
          </w:tcPr>
          <w:p>
            <w:pPr>
              <w:jc w:val="center"/>
              <w:rPr>
                <w:vertAlign w:val="baseline"/>
              </w:rPr>
            </w:pPr>
            <w:r>
              <w:rPr>
                <w:rFonts w:hint="eastAsia"/>
                <w:vertAlign w:val="baseline"/>
                <w:lang w:eastAsia="zh-CN"/>
              </w:rPr>
              <w:t>大米</w:t>
            </w:r>
          </w:p>
        </w:tc>
        <w:tc>
          <w:tcPr>
            <w:tcW w:w="4637" w:type="dxa"/>
          </w:tcPr>
          <w:p>
            <w:pPr>
              <w:jc w:val="center"/>
              <w:rPr>
                <w:vertAlign w:val="baseline"/>
              </w:rPr>
            </w:pPr>
            <w:r>
              <w:rPr>
                <w:rFonts w:hint="eastAsia"/>
                <w:vertAlign w:val="baseline"/>
              </w:rPr>
              <w:t>315大米，粳米二级，</w:t>
            </w:r>
            <w:r>
              <w:rPr>
                <w:rFonts w:hint="eastAsia"/>
                <w:vertAlign w:val="baseline"/>
                <w:lang w:val="en-US" w:eastAsia="zh-CN"/>
              </w:rPr>
              <w:t>10</w:t>
            </w:r>
            <w:r>
              <w:rPr>
                <w:rFonts w:hint="eastAsia"/>
                <w:vertAlign w:val="baseline"/>
              </w:rPr>
              <w:t>公斤/袋</w:t>
            </w:r>
          </w:p>
        </w:tc>
        <w:tc>
          <w:tcPr>
            <w:tcW w:w="1300" w:type="dxa"/>
          </w:tcPr>
          <w:p>
            <w:pPr>
              <w:jc w:val="center"/>
              <w:rPr>
                <w:vertAlign w:val="baseline"/>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w:t>
            </w:r>
          </w:p>
        </w:tc>
        <w:tc>
          <w:tcPr>
            <w:tcW w:w="1563" w:type="dxa"/>
            <w:vAlign w:val="top"/>
          </w:tcPr>
          <w:p>
            <w:pPr>
              <w:jc w:val="center"/>
              <w:rPr>
                <w:rFonts w:hint="eastAsia"/>
                <w:vertAlign w:val="baseline"/>
              </w:rPr>
            </w:pPr>
            <w:r>
              <w:rPr>
                <w:rFonts w:hint="eastAsia"/>
                <w:vertAlign w:val="baseline"/>
                <w:lang w:eastAsia="zh-CN"/>
              </w:rPr>
              <w:t>大米</w:t>
            </w:r>
          </w:p>
        </w:tc>
        <w:tc>
          <w:tcPr>
            <w:tcW w:w="4637" w:type="dxa"/>
            <w:vAlign w:val="top"/>
          </w:tcPr>
          <w:p>
            <w:pPr>
              <w:jc w:val="center"/>
              <w:rPr>
                <w:rFonts w:hint="eastAsia"/>
                <w:vertAlign w:val="baseline"/>
              </w:rPr>
            </w:pPr>
            <w:r>
              <w:rPr>
                <w:rFonts w:hint="eastAsia"/>
                <w:vertAlign w:val="baseline"/>
              </w:rPr>
              <w:t>315大米，粳米二级，25公斤/袋</w:t>
            </w:r>
          </w:p>
        </w:tc>
        <w:tc>
          <w:tcPr>
            <w:tcW w:w="1300" w:type="dxa"/>
          </w:tcPr>
          <w:p>
            <w:pPr>
              <w:jc w:val="center"/>
              <w:rPr>
                <w:rFonts w:hint="eastAsia"/>
                <w:vertAlign w:val="baseline"/>
                <w:lang w:val="en-US" w:eastAsia="zh-CN"/>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4</w:t>
            </w:r>
          </w:p>
        </w:tc>
        <w:tc>
          <w:tcPr>
            <w:tcW w:w="1563" w:type="dxa"/>
            <w:vAlign w:val="top"/>
          </w:tcPr>
          <w:p>
            <w:pPr>
              <w:jc w:val="center"/>
              <w:rPr>
                <w:rFonts w:hint="eastAsia"/>
                <w:vertAlign w:val="baseline"/>
              </w:rPr>
            </w:pPr>
            <w:r>
              <w:rPr>
                <w:rFonts w:hint="eastAsia"/>
                <w:vertAlign w:val="baseline"/>
              </w:rPr>
              <w:t>面粉</w:t>
            </w:r>
          </w:p>
        </w:tc>
        <w:tc>
          <w:tcPr>
            <w:tcW w:w="4637" w:type="dxa"/>
            <w:vAlign w:val="top"/>
          </w:tcPr>
          <w:p>
            <w:pPr>
              <w:jc w:val="center"/>
              <w:rPr>
                <w:rFonts w:hint="eastAsia"/>
                <w:vertAlign w:val="baseline"/>
              </w:rPr>
            </w:pPr>
            <w:r>
              <w:rPr>
                <w:rFonts w:hint="eastAsia"/>
                <w:vertAlign w:val="baseline"/>
              </w:rPr>
              <w:t>特制一等小麦粉， 不含任何添加剂，10公斤/袋</w:t>
            </w:r>
          </w:p>
        </w:tc>
        <w:tc>
          <w:tcPr>
            <w:tcW w:w="1300" w:type="dxa"/>
            <w:vAlign w:val="top"/>
          </w:tcPr>
          <w:p>
            <w:pPr>
              <w:jc w:val="center"/>
              <w:rPr>
                <w:rFonts w:hint="eastAsia"/>
                <w:vertAlign w:val="baseline"/>
                <w:lang w:val="en-US" w:eastAsia="zh-CN"/>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w:t>
            </w:r>
          </w:p>
        </w:tc>
        <w:tc>
          <w:tcPr>
            <w:tcW w:w="1563" w:type="dxa"/>
          </w:tcPr>
          <w:p>
            <w:pPr>
              <w:jc w:val="center"/>
              <w:rPr>
                <w:vertAlign w:val="baseline"/>
              </w:rPr>
            </w:pPr>
            <w:r>
              <w:rPr>
                <w:rFonts w:hint="eastAsia"/>
                <w:vertAlign w:val="baseline"/>
              </w:rPr>
              <w:t>面粉</w:t>
            </w:r>
          </w:p>
        </w:tc>
        <w:tc>
          <w:tcPr>
            <w:tcW w:w="4637" w:type="dxa"/>
          </w:tcPr>
          <w:p>
            <w:pPr>
              <w:jc w:val="center"/>
              <w:rPr>
                <w:vertAlign w:val="baseline"/>
              </w:rPr>
            </w:pPr>
            <w:r>
              <w:rPr>
                <w:rFonts w:hint="eastAsia"/>
                <w:vertAlign w:val="baseline"/>
              </w:rPr>
              <w:t>特制一等小麦粉， 不含任何添加剂，10公斤/袋</w:t>
            </w:r>
          </w:p>
        </w:tc>
        <w:tc>
          <w:tcPr>
            <w:tcW w:w="1300" w:type="dxa"/>
          </w:tcPr>
          <w:p>
            <w:pPr>
              <w:jc w:val="center"/>
              <w:rPr>
                <w:vertAlign w:val="baseline"/>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w:t>
            </w:r>
          </w:p>
        </w:tc>
        <w:tc>
          <w:tcPr>
            <w:tcW w:w="1563" w:type="dxa"/>
          </w:tcPr>
          <w:p>
            <w:pPr>
              <w:jc w:val="center"/>
              <w:rPr>
                <w:vertAlign w:val="baseline"/>
              </w:rPr>
            </w:pPr>
            <w:r>
              <w:rPr>
                <w:rFonts w:hint="eastAsia"/>
                <w:vertAlign w:val="baseline"/>
              </w:rPr>
              <w:t>面粉</w:t>
            </w:r>
          </w:p>
        </w:tc>
        <w:tc>
          <w:tcPr>
            <w:tcW w:w="4637" w:type="dxa"/>
          </w:tcPr>
          <w:p>
            <w:pPr>
              <w:jc w:val="center"/>
              <w:rPr>
                <w:vertAlign w:val="baseline"/>
              </w:rPr>
            </w:pPr>
            <w:r>
              <w:rPr>
                <w:rFonts w:hint="eastAsia"/>
                <w:vertAlign w:val="baseline"/>
              </w:rPr>
              <w:t>特制一等小麦粉，不含任何添加剂，25公斤/袋</w:t>
            </w:r>
          </w:p>
        </w:tc>
        <w:tc>
          <w:tcPr>
            <w:tcW w:w="1300" w:type="dxa"/>
          </w:tcPr>
          <w:p>
            <w:pPr>
              <w:jc w:val="center"/>
              <w:rPr>
                <w:vertAlign w:val="baseline"/>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w:t>
            </w:r>
          </w:p>
        </w:tc>
        <w:tc>
          <w:tcPr>
            <w:tcW w:w="1563" w:type="dxa"/>
          </w:tcPr>
          <w:p>
            <w:pPr>
              <w:jc w:val="center"/>
              <w:rPr>
                <w:vertAlign w:val="baseline"/>
              </w:rPr>
            </w:pPr>
            <w:r>
              <w:rPr>
                <w:rFonts w:hint="eastAsia"/>
                <w:vertAlign w:val="baseline"/>
              </w:rPr>
              <w:t>玉米榛子</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8</w:t>
            </w:r>
          </w:p>
        </w:tc>
        <w:tc>
          <w:tcPr>
            <w:tcW w:w="1563" w:type="dxa"/>
          </w:tcPr>
          <w:p>
            <w:pPr>
              <w:jc w:val="center"/>
              <w:rPr>
                <w:vertAlign w:val="baseline"/>
              </w:rPr>
            </w:pPr>
            <w:r>
              <w:rPr>
                <w:rFonts w:hint="eastAsia"/>
                <w:vertAlign w:val="baseline"/>
              </w:rPr>
              <w:t>燕麦</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9</w:t>
            </w:r>
          </w:p>
        </w:tc>
        <w:tc>
          <w:tcPr>
            <w:tcW w:w="1563" w:type="dxa"/>
            <w:vAlign w:val="top"/>
          </w:tcPr>
          <w:p>
            <w:pPr>
              <w:jc w:val="center"/>
              <w:rPr>
                <w:rFonts w:hint="eastAsia"/>
                <w:vertAlign w:val="baseline"/>
              </w:rPr>
            </w:pPr>
            <w:r>
              <w:rPr>
                <w:rFonts w:hint="eastAsia"/>
                <w:vertAlign w:val="baseline"/>
              </w:rPr>
              <w:t>清油</w:t>
            </w:r>
            <w:r>
              <w:rPr>
                <w:rFonts w:hint="eastAsia"/>
                <w:vertAlign w:val="baseline"/>
                <w:lang w:val="en-US" w:eastAsia="zh-CN"/>
              </w:rPr>
              <w:t>1</w:t>
            </w:r>
          </w:p>
        </w:tc>
        <w:tc>
          <w:tcPr>
            <w:tcW w:w="4637" w:type="dxa"/>
            <w:vAlign w:val="top"/>
          </w:tcPr>
          <w:p>
            <w:pPr>
              <w:jc w:val="center"/>
              <w:rPr>
                <w:rFonts w:hint="eastAsia"/>
                <w:vertAlign w:val="baseline"/>
              </w:rPr>
            </w:pPr>
            <w:r>
              <w:rPr>
                <w:rFonts w:hint="eastAsia"/>
                <w:vertAlign w:val="baseline"/>
              </w:rPr>
              <w:t>压榨</w:t>
            </w:r>
            <w:r>
              <w:rPr>
                <w:rFonts w:hint="eastAsia"/>
                <w:vertAlign w:val="baseline"/>
                <w:lang w:eastAsia="zh-CN"/>
              </w:rPr>
              <w:t>一</w:t>
            </w:r>
            <w:r>
              <w:rPr>
                <w:rFonts w:hint="eastAsia"/>
                <w:vertAlign w:val="baseline"/>
              </w:rPr>
              <w:t>级葵花油或菜籽油，</w:t>
            </w:r>
            <w:r>
              <w:rPr>
                <w:rFonts w:hint="eastAsia"/>
                <w:vertAlign w:val="baseline"/>
                <w:lang w:val="en-US" w:eastAsia="zh-CN"/>
              </w:rPr>
              <w:t>1.8</w:t>
            </w:r>
            <w:r>
              <w:rPr>
                <w:rFonts w:hint="eastAsia"/>
                <w:vertAlign w:val="baseline"/>
              </w:rPr>
              <w:t>升/桶</w:t>
            </w:r>
          </w:p>
        </w:tc>
        <w:tc>
          <w:tcPr>
            <w:tcW w:w="1300" w:type="dxa"/>
            <w:vAlign w:val="top"/>
          </w:tcPr>
          <w:p>
            <w:pPr>
              <w:jc w:val="center"/>
              <w:rPr>
                <w:rFonts w:hint="eastAsia"/>
                <w:vertAlign w:val="baseline"/>
                <w:lang w:val="en-US" w:eastAsia="zh-CN"/>
              </w:rPr>
            </w:pPr>
            <w:r>
              <w:rPr>
                <w:rFonts w:hint="eastAsia"/>
                <w:vertAlign w:val="baseline"/>
                <w:lang w:val="en-US" w:eastAsia="zh-CN"/>
              </w:rPr>
              <w:t>1桶</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10</w:t>
            </w:r>
          </w:p>
        </w:tc>
        <w:tc>
          <w:tcPr>
            <w:tcW w:w="1563" w:type="dxa"/>
          </w:tcPr>
          <w:p>
            <w:pPr>
              <w:jc w:val="center"/>
              <w:rPr>
                <w:rFonts w:hint="eastAsia" w:eastAsiaTheme="minorEastAsia"/>
                <w:vertAlign w:val="baseline"/>
                <w:lang w:eastAsia="zh-CN"/>
              </w:rPr>
            </w:pPr>
            <w:r>
              <w:rPr>
                <w:rFonts w:hint="eastAsia"/>
                <w:vertAlign w:val="baseline"/>
              </w:rPr>
              <w:t>清油</w:t>
            </w:r>
            <w:r>
              <w:rPr>
                <w:rFonts w:hint="eastAsia"/>
                <w:vertAlign w:val="baseline"/>
                <w:lang w:val="en-US" w:eastAsia="zh-CN"/>
              </w:rPr>
              <w:t>2</w:t>
            </w:r>
          </w:p>
        </w:tc>
        <w:tc>
          <w:tcPr>
            <w:tcW w:w="4637" w:type="dxa"/>
          </w:tcPr>
          <w:p>
            <w:pPr>
              <w:jc w:val="center"/>
              <w:rPr>
                <w:vertAlign w:val="baseline"/>
              </w:rPr>
            </w:pPr>
            <w:r>
              <w:rPr>
                <w:rFonts w:hint="eastAsia"/>
                <w:vertAlign w:val="baseline"/>
              </w:rPr>
              <w:t>压榨</w:t>
            </w:r>
            <w:r>
              <w:rPr>
                <w:rFonts w:hint="eastAsia"/>
                <w:vertAlign w:val="baseline"/>
                <w:lang w:eastAsia="zh-CN"/>
              </w:rPr>
              <w:t>一</w:t>
            </w:r>
            <w:r>
              <w:rPr>
                <w:rFonts w:hint="eastAsia"/>
                <w:vertAlign w:val="baseline"/>
              </w:rPr>
              <w:t>级葵花油或菜籽油，5升/桶</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1桶</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11</w:t>
            </w:r>
          </w:p>
        </w:tc>
        <w:tc>
          <w:tcPr>
            <w:tcW w:w="1563" w:type="dxa"/>
          </w:tcPr>
          <w:p>
            <w:pPr>
              <w:jc w:val="center"/>
              <w:rPr>
                <w:rFonts w:hint="eastAsia" w:eastAsiaTheme="minorEastAsia"/>
                <w:vertAlign w:val="baseline"/>
                <w:lang w:eastAsia="zh-CN"/>
              </w:rPr>
            </w:pPr>
            <w:r>
              <w:rPr>
                <w:rFonts w:hint="eastAsia"/>
                <w:vertAlign w:val="baseline"/>
              </w:rPr>
              <w:t>清油</w:t>
            </w:r>
            <w:r>
              <w:rPr>
                <w:rFonts w:hint="eastAsia"/>
                <w:vertAlign w:val="baseline"/>
                <w:lang w:val="en-US" w:eastAsia="zh-CN"/>
              </w:rPr>
              <w:t>3</w:t>
            </w:r>
          </w:p>
        </w:tc>
        <w:tc>
          <w:tcPr>
            <w:tcW w:w="4637" w:type="dxa"/>
          </w:tcPr>
          <w:p>
            <w:pPr>
              <w:jc w:val="center"/>
              <w:rPr>
                <w:vertAlign w:val="baseline"/>
              </w:rPr>
            </w:pPr>
            <w:r>
              <w:rPr>
                <w:rFonts w:hint="eastAsia"/>
                <w:vertAlign w:val="baseline"/>
              </w:rPr>
              <w:t>压榨一级葵花油或菜籽油，10升/桶</w:t>
            </w:r>
          </w:p>
        </w:tc>
        <w:tc>
          <w:tcPr>
            <w:tcW w:w="1300" w:type="dxa"/>
          </w:tcPr>
          <w:p>
            <w:pPr>
              <w:jc w:val="center"/>
              <w:rPr>
                <w:vertAlign w:val="baseline"/>
              </w:rPr>
            </w:pPr>
            <w:r>
              <w:rPr>
                <w:rFonts w:hint="eastAsia"/>
                <w:vertAlign w:val="baseline"/>
                <w:lang w:val="en-US" w:eastAsia="zh-CN"/>
              </w:rPr>
              <w:t>1桶</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12</w:t>
            </w:r>
          </w:p>
        </w:tc>
        <w:tc>
          <w:tcPr>
            <w:tcW w:w="1563" w:type="dxa"/>
          </w:tcPr>
          <w:p>
            <w:pPr>
              <w:jc w:val="center"/>
              <w:rPr>
                <w:rFonts w:hint="eastAsia" w:eastAsiaTheme="minorEastAsia"/>
                <w:vertAlign w:val="baseline"/>
                <w:lang w:eastAsia="zh-CN"/>
              </w:rPr>
            </w:pPr>
            <w:r>
              <w:rPr>
                <w:rFonts w:hint="eastAsia"/>
                <w:vertAlign w:val="baseline"/>
                <w:lang w:eastAsia="zh-CN"/>
              </w:rPr>
              <w:t>牛奶</w:t>
            </w:r>
          </w:p>
        </w:tc>
        <w:tc>
          <w:tcPr>
            <w:tcW w:w="4637" w:type="dxa"/>
          </w:tcPr>
          <w:p>
            <w:pPr>
              <w:jc w:val="center"/>
              <w:rPr>
                <w:vertAlign w:val="baseline"/>
              </w:rPr>
            </w:pPr>
            <w:r>
              <w:rPr>
                <w:rFonts w:hint="eastAsia"/>
              </w:rPr>
              <w:t>软包装、每箱20袋、每袋200克:新鲜优质</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1箱</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13</w:t>
            </w:r>
          </w:p>
        </w:tc>
        <w:tc>
          <w:tcPr>
            <w:tcW w:w="1563" w:type="dxa"/>
          </w:tcPr>
          <w:p>
            <w:pPr>
              <w:jc w:val="center"/>
              <w:rPr>
                <w:rFonts w:hint="eastAsia" w:eastAsiaTheme="minorEastAsia"/>
                <w:vertAlign w:val="baseline"/>
                <w:lang w:eastAsia="zh-CN"/>
              </w:rPr>
            </w:pPr>
            <w:r>
              <w:rPr>
                <w:rFonts w:hint="eastAsia"/>
                <w:vertAlign w:val="baseline"/>
                <w:lang w:eastAsia="zh-CN"/>
              </w:rPr>
              <w:t>酸奶</w:t>
            </w:r>
          </w:p>
        </w:tc>
        <w:tc>
          <w:tcPr>
            <w:tcW w:w="4637" w:type="dxa"/>
          </w:tcPr>
          <w:p>
            <w:pPr>
              <w:jc w:val="center"/>
              <w:rPr>
                <w:vertAlign w:val="baseline"/>
              </w:rPr>
            </w:pPr>
            <w:r>
              <w:rPr>
                <w:rFonts w:hint="eastAsia"/>
                <w:vertAlign w:val="baseline"/>
              </w:rPr>
              <w:t>每板8盒，每盒120克:新鲜优质</w:t>
            </w:r>
          </w:p>
        </w:tc>
        <w:tc>
          <w:tcPr>
            <w:tcW w:w="1300" w:type="dxa"/>
          </w:tcPr>
          <w:p>
            <w:pPr>
              <w:jc w:val="center"/>
              <w:rPr>
                <w:rFonts w:hint="eastAsia" w:eastAsiaTheme="minorEastAsia"/>
                <w:vertAlign w:val="baseline"/>
                <w:lang w:eastAsia="zh-CN"/>
              </w:rPr>
            </w:pPr>
            <w:r>
              <w:rPr>
                <w:rFonts w:hint="eastAsia"/>
                <w:vertAlign w:val="baseline"/>
                <w:lang w:eastAsia="zh-CN"/>
              </w:rPr>
              <w:t>一板</w:t>
            </w:r>
          </w:p>
        </w:tc>
        <w:tc>
          <w:tcPr>
            <w:tcW w:w="1138" w:type="dxa"/>
          </w:tcPr>
          <w:p>
            <w:pPr>
              <w:jc w:val="center"/>
              <w:rPr>
                <w:rFonts w:hint="eastAsia"/>
                <w:vertAlign w:val="baseline"/>
                <w:lang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14</w:t>
            </w:r>
          </w:p>
        </w:tc>
        <w:tc>
          <w:tcPr>
            <w:tcW w:w="1563" w:type="dxa"/>
          </w:tcPr>
          <w:p>
            <w:pPr>
              <w:jc w:val="center"/>
              <w:rPr>
                <w:rFonts w:hint="eastAsia" w:eastAsiaTheme="minorEastAsia"/>
                <w:vertAlign w:val="baseline"/>
                <w:lang w:eastAsia="zh-CN"/>
              </w:rPr>
            </w:pPr>
            <w:r>
              <w:rPr>
                <w:rFonts w:hint="eastAsia"/>
                <w:vertAlign w:val="baseline"/>
                <w:lang w:eastAsia="zh-CN"/>
              </w:rPr>
              <w:t>干木耳</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15</w:t>
            </w:r>
          </w:p>
        </w:tc>
        <w:tc>
          <w:tcPr>
            <w:tcW w:w="1563" w:type="dxa"/>
          </w:tcPr>
          <w:p>
            <w:pPr>
              <w:jc w:val="center"/>
              <w:rPr>
                <w:rFonts w:hint="eastAsia" w:eastAsiaTheme="minorEastAsia"/>
                <w:vertAlign w:val="baseline"/>
                <w:lang w:eastAsia="zh-CN"/>
              </w:rPr>
            </w:pPr>
            <w:r>
              <w:rPr>
                <w:rFonts w:hint="eastAsia"/>
                <w:vertAlign w:val="baseline"/>
                <w:lang w:eastAsia="zh-CN"/>
              </w:rPr>
              <w:t>馕饼</w:t>
            </w:r>
          </w:p>
        </w:tc>
        <w:tc>
          <w:tcPr>
            <w:tcW w:w="4637" w:type="dxa"/>
          </w:tcPr>
          <w:p>
            <w:pPr>
              <w:jc w:val="center"/>
              <w:rPr>
                <w:rFonts w:hint="eastAsia" w:eastAsiaTheme="minorEastAsia"/>
                <w:vertAlign w:val="baseline"/>
                <w:lang w:eastAsia="zh-CN"/>
              </w:rPr>
            </w:pPr>
            <w:r>
              <w:rPr>
                <w:rFonts w:hint="eastAsia"/>
                <w:vertAlign w:val="baseline"/>
              </w:rPr>
              <w:t>手工烤馕50克</w:t>
            </w:r>
            <w:r>
              <w:rPr>
                <w:rFonts w:hint="eastAsia"/>
                <w:vertAlign w:val="baseline"/>
                <w:lang w:eastAsia="zh-CN"/>
              </w:rPr>
              <w:t>，</w:t>
            </w:r>
            <w:r>
              <w:rPr>
                <w:rFonts w:hint="eastAsia"/>
                <w:vertAlign w:val="baseline"/>
              </w:rPr>
              <w:t>独立包装</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16</w:t>
            </w:r>
          </w:p>
        </w:tc>
        <w:tc>
          <w:tcPr>
            <w:tcW w:w="1563" w:type="dxa"/>
          </w:tcPr>
          <w:p>
            <w:pPr>
              <w:jc w:val="center"/>
              <w:rPr>
                <w:vertAlign w:val="baseline"/>
              </w:rPr>
            </w:pPr>
            <w:r>
              <w:rPr>
                <w:rFonts w:hint="eastAsia"/>
                <w:vertAlign w:val="baseline"/>
                <w:lang w:eastAsia="zh-CN"/>
              </w:rPr>
              <w:t>馕饼</w:t>
            </w:r>
          </w:p>
        </w:tc>
        <w:tc>
          <w:tcPr>
            <w:tcW w:w="4637" w:type="dxa"/>
          </w:tcPr>
          <w:p>
            <w:pPr>
              <w:jc w:val="center"/>
              <w:rPr>
                <w:vertAlign w:val="baseline"/>
              </w:rPr>
            </w:pPr>
            <w:r>
              <w:rPr>
                <w:rFonts w:hint="eastAsia"/>
                <w:vertAlign w:val="baseline"/>
              </w:rPr>
              <w:t>手工烤馕100克</w:t>
            </w:r>
            <w:r>
              <w:rPr>
                <w:rFonts w:hint="eastAsia"/>
                <w:vertAlign w:val="baseline"/>
                <w:lang w:eastAsia="zh-CN"/>
              </w:rPr>
              <w:t>，</w:t>
            </w:r>
            <w:r>
              <w:rPr>
                <w:rFonts w:hint="eastAsia"/>
                <w:vertAlign w:val="baseline"/>
              </w:rPr>
              <w:t>独立包装</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17</w:t>
            </w:r>
          </w:p>
        </w:tc>
        <w:tc>
          <w:tcPr>
            <w:tcW w:w="1563" w:type="dxa"/>
          </w:tcPr>
          <w:p>
            <w:pPr>
              <w:jc w:val="center"/>
              <w:rPr>
                <w:rFonts w:hint="eastAsia" w:eastAsiaTheme="minorEastAsia"/>
                <w:vertAlign w:val="baseline"/>
                <w:lang w:eastAsia="zh-CN"/>
              </w:rPr>
            </w:pPr>
            <w:r>
              <w:rPr>
                <w:rFonts w:hint="eastAsia"/>
                <w:vertAlign w:val="baseline"/>
                <w:lang w:eastAsia="zh-CN"/>
              </w:rPr>
              <w:t>粉条</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18</w:t>
            </w:r>
          </w:p>
        </w:tc>
        <w:tc>
          <w:tcPr>
            <w:tcW w:w="1563" w:type="dxa"/>
          </w:tcPr>
          <w:p>
            <w:pPr>
              <w:jc w:val="center"/>
              <w:rPr>
                <w:rFonts w:hint="eastAsia" w:eastAsiaTheme="minorEastAsia"/>
                <w:vertAlign w:val="baseline"/>
                <w:lang w:eastAsia="zh-CN"/>
              </w:rPr>
            </w:pPr>
            <w:r>
              <w:rPr>
                <w:rFonts w:hint="eastAsia"/>
                <w:vertAlign w:val="baseline"/>
                <w:lang w:eastAsia="zh-CN"/>
              </w:rPr>
              <w:t>紫菜</w:t>
            </w:r>
          </w:p>
        </w:tc>
        <w:tc>
          <w:tcPr>
            <w:tcW w:w="4637" w:type="dxa"/>
          </w:tcPr>
          <w:p>
            <w:pPr>
              <w:jc w:val="center"/>
              <w:rPr>
                <w:vertAlign w:val="baseline"/>
              </w:rPr>
            </w:pPr>
            <w:r>
              <w:rPr>
                <w:rFonts w:hint="eastAsia"/>
                <w:vertAlign w:val="baseline"/>
              </w:rPr>
              <w:t>30 克/包，独立包装</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1包</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19</w:t>
            </w:r>
          </w:p>
        </w:tc>
        <w:tc>
          <w:tcPr>
            <w:tcW w:w="1563" w:type="dxa"/>
          </w:tcPr>
          <w:p>
            <w:pPr>
              <w:jc w:val="center"/>
              <w:rPr>
                <w:vertAlign w:val="baseline"/>
              </w:rPr>
            </w:pPr>
            <w:r>
              <w:rPr>
                <w:rFonts w:hint="eastAsia"/>
                <w:vertAlign w:val="baseline"/>
                <w:lang w:eastAsia="zh-CN"/>
              </w:rPr>
              <w:t>干</w:t>
            </w:r>
            <w:r>
              <w:rPr>
                <w:rFonts w:hint="eastAsia"/>
                <w:vertAlign w:val="baseline"/>
              </w:rPr>
              <w:t>海带</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20</w:t>
            </w:r>
          </w:p>
        </w:tc>
        <w:tc>
          <w:tcPr>
            <w:tcW w:w="1563" w:type="dxa"/>
          </w:tcPr>
          <w:p>
            <w:pPr>
              <w:jc w:val="center"/>
              <w:rPr>
                <w:rFonts w:hint="eastAsia" w:eastAsiaTheme="minorEastAsia"/>
                <w:vertAlign w:val="baseline"/>
                <w:lang w:eastAsia="zh-CN"/>
              </w:rPr>
            </w:pPr>
            <w:r>
              <w:rPr>
                <w:rFonts w:hint="eastAsia"/>
                <w:vertAlign w:val="baseline"/>
                <w:lang w:eastAsia="zh-CN"/>
              </w:rPr>
              <w:t>干香菇</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21</w:t>
            </w:r>
          </w:p>
        </w:tc>
        <w:tc>
          <w:tcPr>
            <w:tcW w:w="1563" w:type="dxa"/>
          </w:tcPr>
          <w:p>
            <w:pPr>
              <w:jc w:val="center"/>
              <w:rPr>
                <w:rFonts w:hint="eastAsia" w:eastAsiaTheme="minorEastAsia"/>
                <w:vertAlign w:val="baseline"/>
                <w:lang w:eastAsia="zh-CN"/>
              </w:rPr>
            </w:pPr>
            <w:r>
              <w:rPr>
                <w:rFonts w:hint="eastAsia"/>
                <w:vertAlign w:val="baseline"/>
                <w:lang w:eastAsia="zh-CN"/>
              </w:rPr>
              <w:t>面旗子</w:t>
            </w:r>
          </w:p>
        </w:tc>
        <w:tc>
          <w:tcPr>
            <w:tcW w:w="4637" w:type="dxa"/>
          </w:tcPr>
          <w:p>
            <w:pPr>
              <w:jc w:val="center"/>
              <w:rPr>
                <w:vertAlign w:val="baseline"/>
              </w:rPr>
            </w:pPr>
            <w:r>
              <w:rPr>
                <w:rFonts w:hint="eastAsia"/>
                <w:vertAlign w:val="baseline"/>
              </w:rPr>
              <w:t>新鲜优质</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22</w:t>
            </w:r>
          </w:p>
        </w:tc>
        <w:tc>
          <w:tcPr>
            <w:tcW w:w="1563" w:type="dxa"/>
          </w:tcPr>
          <w:p>
            <w:pPr>
              <w:jc w:val="center"/>
              <w:rPr>
                <w:vertAlign w:val="baseline"/>
              </w:rPr>
            </w:pPr>
            <w:r>
              <w:rPr>
                <w:rFonts w:hint="eastAsia"/>
                <w:vertAlign w:val="baseline"/>
              </w:rPr>
              <w:t>鲜切面</w:t>
            </w:r>
          </w:p>
        </w:tc>
        <w:tc>
          <w:tcPr>
            <w:tcW w:w="4637" w:type="dxa"/>
          </w:tcPr>
          <w:p>
            <w:pPr>
              <w:jc w:val="center"/>
              <w:rPr>
                <w:vertAlign w:val="baseline"/>
              </w:rPr>
            </w:pPr>
            <w:r>
              <w:rPr>
                <w:rFonts w:hint="eastAsia"/>
                <w:vertAlign w:val="baseline"/>
              </w:rPr>
              <w:t>新鲜优质</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23</w:t>
            </w:r>
          </w:p>
        </w:tc>
        <w:tc>
          <w:tcPr>
            <w:tcW w:w="1563" w:type="dxa"/>
          </w:tcPr>
          <w:p>
            <w:pPr>
              <w:jc w:val="center"/>
              <w:rPr>
                <w:vertAlign w:val="baseline"/>
              </w:rPr>
            </w:pPr>
            <w:r>
              <w:rPr>
                <w:rFonts w:hint="eastAsia"/>
                <w:vertAlign w:val="baseline"/>
              </w:rPr>
              <w:t>馒头</w:t>
            </w:r>
          </w:p>
        </w:tc>
        <w:tc>
          <w:tcPr>
            <w:tcW w:w="4637" w:type="dxa"/>
          </w:tcPr>
          <w:p>
            <w:pPr>
              <w:jc w:val="center"/>
              <w:rPr>
                <w:vertAlign w:val="baseline"/>
              </w:rPr>
            </w:pPr>
            <w:r>
              <w:rPr>
                <w:rFonts w:hint="eastAsia"/>
                <w:vertAlign w:val="baseline"/>
              </w:rPr>
              <w:t>新鲜优质90克/个</w:t>
            </w:r>
          </w:p>
        </w:tc>
        <w:tc>
          <w:tcPr>
            <w:tcW w:w="1300" w:type="dxa"/>
          </w:tcPr>
          <w:p>
            <w:pPr>
              <w:jc w:val="center"/>
              <w:rPr>
                <w:rFonts w:hint="eastAsia" w:eastAsiaTheme="minorEastAsia"/>
                <w:vertAlign w:val="baseline"/>
                <w:lang w:eastAsia="zh-CN"/>
              </w:rPr>
            </w:pPr>
            <w:r>
              <w:rPr>
                <w:rFonts w:hint="eastAsia"/>
                <w:vertAlign w:val="baseline"/>
                <w:lang w:eastAsia="zh-CN"/>
              </w:rPr>
              <w:t>个</w:t>
            </w:r>
          </w:p>
        </w:tc>
        <w:tc>
          <w:tcPr>
            <w:tcW w:w="1138" w:type="dxa"/>
          </w:tcPr>
          <w:p>
            <w:pPr>
              <w:jc w:val="center"/>
              <w:rPr>
                <w:rFonts w:hint="eastAsia"/>
                <w:vertAlign w:val="baseline"/>
                <w:lang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24</w:t>
            </w:r>
          </w:p>
        </w:tc>
        <w:tc>
          <w:tcPr>
            <w:tcW w:w="1563" w:type="dxa"/>
          </w:tcPr>
          <w:p>
            <w:pPr>
              <w:jc w:val="center"/>
              <w:rPr>
                <w:vertAlign w:val="baseline"/>
              </w:rPr>
            </w:pPr>
            <w:r>
              <w:rPr>
                <w:rFonts w:hint="eastAsia"/>
                <w:vertAlign w:val="baseline"/>
              </w:rPr>
              <w:t xml:space="preserve"> 虾皮</w:t>
            </w:r>
          </w:p>
        </w:tc>
        <w:tc>
          <w:tcPr>
            <w:tcW w:w="4637" w:type="dxa"/>
          </w:tcPr>
          <w:p>
            <w:pPr>
              <w:jc w:val="center"/>
              <w:rPr>
                <w:vertAlign w:val="baseline"/>
              </w:rPr>
            </w:pPr>
            <w:r>
              <w:rPr>
                <w:rFonts w:hint="eastAsia"/>
                <w:vertAlign w:val="baseline"/>
              </w:rPr>
              <w:t>100克/袋，独立包装</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25</w:t>
            </w:r>
          </w:p>
        </w:tc>
        <w:tc>
          <w:tcPr>
            <w:tcW w:w="1563" w:type="dxa"/>
          </w:tcPr>
          <w:p>
            <w:pPr>
              <w:jc w:val="center"/>
              <w:rPr>
                <w:rFonts w:hint="eastAsia" w:eastAsiaTheme="minorEastAsia"/>
                <w:vertAlign w:val="baseline"/>
                <w:lang w:eastAsia="zh-CN"/>
              </w:rPr>
            </w:pPr>
            <w:r>
              <w:rPr>
                <w:rFonts w:hint="eastAsia"/>
                <w:vertAlign w:val="baseline"/>
                <w:lang w:eastAsia="zh-CN"/>
              </w:rPr>
              <w:t>茶叶</w:t>
            </w:r>
          </w:p>
        </w:tc>
        <w:tc>
          <w:tcPr>
            <w:tcW w:w="4637" w:type="dxa"/>
          </w:tcPr>
          <w:p>
            <w:pPr>
              <w:jc w:val="center"/>
              <w:rPr>
                <w:rFonts w:hint="eastAsia" w:eastAsiaTheme="minorEastAsia"/>
                <w:vertAlign w:val="baseline"/>
                <w:lang w:eastAsia="zh-CN"/>
              </w:rPr>
            </w:pPr>
            <w:r>
              <w:rPr>
                <w:rFonts w:hint="eastAsia"/>
                <w:vertAlign w:val="baseline"/>
                <w:lang w:eastAsia="zh-CN"/>
              </w:rPr>
              <w:t>砖茶</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26</w:t>
            </w:r>
          </w:p>
        </w:tc>
        <w:tc>
          <w:tcPr>
            <w:tcW w:w="1563" w:type="dxa"/>
          </w:tcPr>
          <w:p>
            <w:pPr>
              <w:jc w:val="center"/>
              <w:rPr>
                <w:rFonts w:hint="eastAsia" w:eastAsiaTheme="minorEastAsia"/>
                <w:vertAlign w:val="baseline"/>
                <w:lang w:eastAsia="zh-CN"/>
              </w:rPr>
            </w:pPr>
            <w:r>
              <w:rPr>
                <w:rFonts w:hint="eastAsia"/>
                <w:vertAlign w:val="baseline"/>
                <w:lang w:eastAsia="zh-CN"/>
              </w:rPr>
              <w:t>加碘盐</w:t>
            </w:r>
          </w:p>
        </w:tc>
        <w:tc>
          <w:tcPr>
            <w:tcW w:w="4637" w:type="dxa"/>
          </w:tcPr>
          <w:p>
            <w:pPr>
              <w:jc w:val="center"/>
              <w:rPr>
                <w:vertAlign w:val="baseline"/>
              </w:rPr>
            </w:pPr>
            <w:r>
              <w:rPr>
                <w:rFonts w:hint="eastAsia"/>
                <w:vertAlign w:val="baseline"/>
              </w:rPr>
              <w:t>500克/袋</w:t>
            </w:r>
          </w:p>
        </w:tc>
        <w:tc>
          <w:tcPr>
            <w:tcW w:w="1300" w:type="dxa"/>
          </w:tcPr>
          <w:p>
            <w:pPr>
              <w:jc w:val="center"/>
              <w:rPr>
                <w:rFonts w:hint="eastAsia" w:eastAsiaTheme="minorEastAsia"/>
                <w:vertAlign w:val="baseline"/>
                <w:lang w:eastAsia="zh-CN"/>
              </w:rPr>
            </w:pPr>
            <w:r>
              <w:rPr>
                <w:rFonts w:hint="eastAsia"/>
                <w:vertAlign w:val="baseline"/>
                <w:lang w:val="en-US" w:eastAsia="zh-CN"/>
              </w:rPr>
              <w:t>1</w:t>
            </w:r>
            <w:r>
              <w:rPr>
                <w:rFonts w:hint="eastAsia"/>
                <w:vertAlign w:val="baseline"/>
                <w:lang w:eastAsia="zh-CN"/>
              </w:rPr>
              <w:t>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27</w:t>
            </w:r>
          </w:p>
        </w:tc>
        <w:tc>
          <w:tcPr>
            <w:tcW w:w="1563" w:type="dxa"/>
          </w:tcPr>
          <w:p>
            <w:pPr>
              <w:jc w:val="center"/>
              <w:rPr>
                <w:vertAlign w:val="baseline"/>
              </w:rPr>
            </w:pPr>
            <w:r>
              <w:rPr>
                <w:rFonts w:hint="eastAsia"/>
                <w:vertAlign w:val="baseline"/>
              </w:rPr>
              <w:t>西红柿酱</w:t>
            </w:r>
          </w:p>
        </w:tc>
        <w:tc>
          <w:tcPr>
            <w:tcW w:w="4637" w:type="dxa"/>
          </w:tcPr>
          <w:p>
            <w:pPr>
              <w:jc w:val="center"/>
              <w:rPr>
                <w:vertAlign w:val="baseline"/>
              </w:rPr>
            </w:pPr>
            <w:r>
              <w:rPr>
                <w:rFonts w:hint="eastAsia"/>
                <w:vertAlign w:val="baseline"/>
              </w:rPr>
              <w:t>400克/罐</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1罐</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28</w:t>
            </w:r>
          </w:p>
        </w:tc>
        <w:tc>
          <w:tcPr>
            <w:tcW w:w="1563" w:type="dxa"/>
          </w:tcPr>
          <w:p>
            <w:pPr>
              <w:jc w:val="center"/>
              <w:rPr>
                <w:vertAlign w:val="baseline"/>
              </w:rPr>
            </w:pPr>
            <w:r>
              <w:rPr>
                <w:rFonts w:hint="eastAsia"/>
                <w:vertAlign w:val="baseline"/>
              </w:rPr>
              <w:t>西红柿酱</w:t>
            </w:r>
          </w:p>
        </w:tc>
        <w:tc>
          <w:tcPr>
            <w:tcW w:w="4637" w:type="dxa"/>
          </w:tcPr>
          <w:p>
            <w:pPr>
              <w:jc w:val="center"/>
              <w:rPr>
                <w:vertAlign w:val="baseline"/>
              </w:rPr>
            </w:pPr>
            <w:r>
              <w:rPr>
                <w:rFonts w:hint="eastAsia"/>
                <w:vertAlign w:val="baseline"/>
              </w:rPr>
              <w:t>850克/罐</w:t>
            </w:r>
          </w:p>
        </w:tc>
        <w:tc>
          <w:tcPr>
            <w:tcW w:w="1300" w:type="dxa"/>
          </w:tcPr>
          <w:p>
            <w:pPr>
              <w:jc w:val="center"/>
              <w:rPr>
                <w:vertAlign w:val="baseline"/>
              </w:rPr>
            </w:pPr>
            <w:r>
              <w:rPr>
                <w:rFonts w:hint="eastAsia"/>
                <w:vertAlign w:val="baseline"/>
                <w:lang w:val="en-US" w:eastAsia="zh-CN"/>
              </w:rPr>
              <w:t>1罐</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29</w:t>
            </w:r>
          </w:p>
        </w:tc>
        <w:tc>
          <w:tcPr>
            <w:tcW w:w="1563" w:type="dxa"/>
          </w:tcPr>
          <w:p>
            <w:pPr>
              <w:jc w:val="center"/>
              <w:rPr>
                <w:vertAlign w:val="baseline"/>
              </w:rPr>
            </w:pPr>
            <w:r>
              <w:rPr>
                <w:rFonts w:hint="eastAsia"/>
                <w:vertAlign w:val="baseline"/>
              </w:rPr>
              <w:t>辣椒酱</w:t>
            </w:r>
          </w:p>
        </w:tc>
        <w:tc>
          <w:tcPr>
            <w:tcW w:w="4637" w:type="dxa"/>
          </w:tcPr>
          <w:p>
            <w:pPr>
              <w:jc w:val="center"/>
              <w:rPr>
                <w:vertAlign w:val="baseline"/>
              </w:rPr>
            </w:pPr>
            <w:r>
              <w:rPr>
                <w:rFonts w:hint="eastAsia"/>
                <w:vertAlign w:val="baseline"/>
              </w:rPr>
              <w:t>315克/罐</w:t>
            </w:r>
          </w:p>
        </w:tc>
        <w:tc>
          <w:tcPr>
            <w:tcW w:w="1300" w:type="dxa"/>
          </w:tcPr>
          <w:p>
            <w:pPr>
              <w:jc w:val="center"/>
              <w:rPr>
                <w:vertAlign w:val="baseline"/>
              </w:rPr>
            </w:pPr>
            <w:r>
              <w:rPr>
                <w:rFonts w:hint="eastAsia"/>
                <w:vertAlign w:val="baseline"/>
                <w:lang w:val="en-US" w:eastAsia="zh-CN"/>
              </w:rPr>
              <w:t>1罐</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30</w:t>
            </w:r>
          </w:p>
        </w:tc>
        <w:tc>
          <w:tcPr>
            <w:tcW w:w="1563" w:type="dxa"/>
          </w:tcPr>
          <w:p>
            <w:pPr>
              <w:jc w:val="center"/>
              <w:rPr>
                <w:rFonts w:hint="eastAsia" w:eastAsiaTheme="minorEastAsia"/>
                <w:vertAlign w:val="baseline"/>
                <w:lang w:eastAsia="zh-CN"/>
              </w:rPr>
            </w:pPr>
            <w:r>
              <w:rPr>
                <w:rFonts w:hint="eastAsia"/>
                <w:vertAlign w:val="baseline"/>
                <w:lang w:eastAsia="zh-CN"/>
              </w:rPr>
              <w:t>豆瓣酱</w:t>
            </w:r>
          </w:p>
        </w:tc>
        <w:tc>
          <w:tcPr>
            <w:tcW w:w="4637" w:type="dxa"/>
          </w:tcPr>
          <w:p>
            <w:pPr>
              <w:jc w:val="center"/>
              <w:rPr>
                <w:vertAlign w:val="baseline"/>
              </w:rPr>
            </w:pPr>
            <w:r>
              <w:rPr>
                <w:rFonts w:hint="eastAsia"/>
                <w:vertAlign w:val="baseline"/>
              </w:rPr>
              <w:t>5.5公斤/罐</w:t>
            </w:r>
          </w:p>
        </w:tc>
        <w:tc>
          <w:tcPr>
            <w:tcW w:w="1300" w:type="dxa"/>
          </w:tcPr>
          <w:p>
            <w:pPr>
              <w:jc w:val="center"/>
              <w:rPr>
                <w:vertAlign w:val="baseline"/>
              </w:rPr>
            </w:pPr>
            <w:r>
              <w:rPr>
                <w:rFonts w:hint="eastAsia"/>
                <w:vertAlign w:val="baseline"/>
                <w:lang w:val="en-US" w:eastAsia="zh-CN"/>
              </w:rPr>
              <w:t>1罐</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31</w:t>
            </w:r>
          </w:p>
        </w:tc>
        <w:tc>
          <w:tcPr>
            <w:tcW w:w="1563" w:type="dxa"/>
          </w:tcPr>
          <w:p>
            <w:pPr>
              <w:jc w:val="center"/>
              <w:rPr>
                <w:vertAlign w:val="baseline"/>
              </w:rPr>
            </w:pPr>
            <w:r>
              <w:rPr>
                <w:rFonts w:hint="eastAsia"/>
                <w:vertAlign w:val="baseline"/>
                <w:lang w:eastAsia="zh-CN"/>
              </w:rPr>
              <w:t>豆瓣酱</w:t>
            </w:r>
          </w:p>
        </w:tc>
        <w:tc>
          <w:tcPr>
            <w:tcW w:w="4637" w:type="dxa"/>
          </w:tcPr>
          <w:p>
            <w:pPr>
              <w:jc w:val="center"/>
              <w:rPr>
                <w:vertAlign w:val="baseline"/>
              </w:rPr>
            </w:pPr>
            <w:r>
              <w:rPr>
                <w:rFonts w:hint="eastAsia"/>
                <w:vertAlign w:val="baseline"/>
              </w:rPr>
              <w:t>1公斤/罐</w:t>
            </w:r>
          </w:p>
        </w:tc>
        <w:tc>
          <w:tcPr>
            <w:tcW w:w="1300" w:type="dxa"/>
          </w:tcPr>
          <w:p>
            <w:pPr>
              <w:jc w:val="center"/>
              <w:rPr>
                <w:vertAlign w:val="baseline"/>
              </w:rPr>
            </w:pPr>
            <w:r>
              <w:rPr>
                <w:rFonts w:hint="eastAsia"/>
                <w:vertAlign w:val="baseline"/>
                <w:lang w:val="en-US" w:eastAsia="zh-CN"/>
              </w:rPr>
              <w:t>1罐</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32</w:t>
            </w:r>
          </w:p>
        </w:tc>
        <w:tc>
          <w:tcPr>
            <w:tcW w:w="1563" w:type="dxa"/>
          </w:tcPr>
          <w:p>
            <w:pPr>
              <w:jc w:val="center"/>
              <w:rPr>
                <w:rFonts w:hint="eastAsia" w:eastAsiaTheme="minorEastAsia"/>
                <w:vertAlign w:val="baseline"/>
                <w:lang w:eastAsia="zh-CN"/>
              </w:rPr>
            </w:pPr>
            <w:r>
              <w:rPr>
                <w:rFonts w:hint="eastAsia"/>
                <w:vertAlign w:val="baseline"/>
                <w:lang w:eastAsia="zh-CN"/>
              </w:rPr>
              <w:t>酱油</w:t>
            </w:r>
          </w:p>
        </w:tc>
        <w:tc>
          <w:tcPr>
            <w:tcW w:w="4637" w:type="dxa"/>
          </w:tcPr>
          <w:p>
            <w:pPr>
              <w:jc w:val="center"/>
              <w:rPr>
                <w:rFonts w:hint="default" w:eastAsiaTheme="minorEastAsia"/>
                <w:vertAlign w:val="baseline"/>
                <w:lang w:val="en-US" w:eastAsia="zh-CN"/>
              </w:rPr>
            </w:pPr>
            <w:r>
              <w:rPr>
                <w:rFonts w:hint="eastAsia"/>
                <w:vertAlign w:val="baseline"/>
                <w:lang w:val="en-US" w:eastAsia="zh-CN"/>
              </w:rPr>
              <w:t>500ML/瓶</w:t>
            </w:r>
          </w:p>
        </w:tc>
        <w:tc>
          <w:tcPr>
            <w:tcW w:w="1300" w:type="dxa"/>
          </w:tcPr>
          <w:p>
            <w:pPr>
              <w:jc w:val="center"/>
              <w:rPr>
                <w:vertAlign w:val="baseline"/>
              </w:rPr>
            </w:pPr>
            <w:r>
              <w:rPr>
                <w:rFonts w:hint="eastAsia"/>
                <w:vertAlign w:val="baseline"/>
                <w:lang w:val="en-US" w:eastAsia="zh-CN"/>
              </w:rPr>
              <w:t>1</w:t>
            </w:r>
            <w:r>
              <w:rPr>
                <w:rFonts w:hint="eastAsia"/>
                <w:vertAlign w:val="baseline"/>
              </w:rPr>
              <w:t>瓶</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33</w:t>
            </w:r>
          </w:p>
        </w:tc>
        <w:tc>
          <w:tcPr>
            <w:tcW w:w="1563" w:type="dxa"/>
          </w:tcPr>
          <w:p>
            <w:pPr>
              <w:jc w:val="center"/>
              <w:rPr>
                <w:rFonts w:hint="eastAsia" w:eastAsiaTheme="minorEastAsia"/>
                <w:vertAlign w:val="baseline"/>
                <w:lang w:eastAsia="zh-CN"/>
              </w:rPr>
            </w:pPr>
            <w:r>
              <w:rPr>
                <w:rFonts w:hint="eastAsia"/>
                <w:vertAlign w:val="baseline"/>
                <w:lang w:eastAsia="zh-CN"/>
              </w:rPr>
              <w:t>醋</w:t>
            </w:r>
          </w:p>
        </w:tc>
        <w:tc>
          <w:tcPr>
            <w:tcW w:w="4637" w:type="dxa"/>
          </w:tcPr>
          <w:p>
            <w:pPr>
              <w:jc w:val="center"/>
              <w:rPr>
                <w:vertAlign w:val="baseline"/>
              </w:rPr>
            </w:pPr>
            <w:r>
              <w:rPr>
                <w:rFonts w:hint="eastAsia"/>
                <w:vertAlign w:val="baseline"/>
                <w:lang w:val="en-US" w:eastAsia="zh-CN"/>
              </w:rPr>
              <w:t>500ML/瓶</w:t>
            </w:r>
          </w:p>
        </w:tc>
        <w:tc>
          <w:tcPr>
            <w:tcW w:w="1300" w:type="dxa"/>
          </w:tcPr>
          <w:p>
            <w:pPr>
              <w:jc w:val="center"/>
              <w:rPr>
                <w:vertAlign w:val="baseline"/>
              </w:rPr>
            </w:pPr>
            <w:r>
              <w:rPr>
                <w:rFonts w:hint="eastAsia"/>
                <w:vertAlign w:val="baseline"/>
                <w:lang w:val="en-US" w:eastAsia="zh-CN"/>
              </w:rPr>
              <w:t>1</w:t>
            </w:r>
            <w:r>
              <w:rPr>
                <w:rFonts w:hint="eastAsia"/>
                <w:vertAlign w:val="baseline"/>
              </w:rPr>
              <w:t>瓶</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34</w:t>
            </w:r>
          </w:p>
        </w:tc>
        <w:tc>
          <w:tcPr>
            <w:tcW w:w="1563" w:type="dxa"/>
          </w:tcPr>
          <w:p>
            <w:pPr>
              <w:jc w:val="center"/>
              <w:rPr>
                <w:rFonts w:hint="eastAsia" w:eastAsiaTheme="minorEastAsia"/>
                <w:vertAlign w:val="baseline"/>
                <w:lang w:eastAsia="zh-CN"/>
              </w:rPr>
            </w:pPr>
            <w:r>
              <w:rPr>
                <w:rFonts w:hint="eastAsia"/>
                <w:vertAlign w:val="baseline"/>
                <w:lang w:eastAsia="zh-CN"/>
              </w:rPr>
              <w:t>香油</w:t>
            </w:r>
          </w:p>
        </w:tc>
        <w:tc>
          <w:tcPr>
            <w:tcW w:w="4637" w:type="dxa"/>
          </w:tcPr>
          <w:p>
            <w:pPr>
              <w:jc w:val="center"/>
              <w:rPr>
                <w:vertAlign w:val="baseline"/>
              </w:rPr>
            </w:pPr>
            <w:r>
              <w:rPr>
                <w:rFonts w:hint="eastAsia"/>
                <w:vertAlign w:val="baseline"/>
              </w:rPr>
              <w:t>小磨香油220克/瓶</w:t>
            </w:r>
          </w:p>
        </w:tc>
        <w:tc>
          <w:tcPr>
            <w:tcW w:w="1300" w:type="dxa"/>
          </w:tcPr>
          <w:p>
            <w:pPr>
              <w:jc w:val="center"/>
              <w:rPr>
                <w:vertAlign w:val="baseline"/>
              </w:rPr>
            </w:pPr>
            <w:r>
              <w:rPr>
                <w:rFonts w:hint="eastAsia"/>
                <w:vertAlign w:val="baseline"/>
              </w:rPr>
              <w:t>1瓶</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35</w:t>
            </w:r>
          </w:p>
        </w:tc>
        <w:tc>
          <w:tcPr>
            <w:tcW w:w="1563" w:type="dxa"/>
          </w:tcPr>
          <w:p>
            <w:pPr>
              <w:jc w:val="center"/>
              <w:rPr>
                <w:rFonts w:hint="eastAsia" w:eastAsiaTheme="minorEastAsia"/>
                <w:vertAlign w:val="baseline"/>
                <w:lang w:eastAsia="zh-CN"/>
              </w:rPr>
            </w:pPr>
            <w:r>
              <w:rPr>
                <w:rFonts w:hint="eastAsia"/>
                <w:vertAlign w:val="baseline"/>
                <w:lang w:eastAsia="zh-CN"/>
              </w:rPr>
              <w:t>苏打</w:t>
            </w:r>
          </w:p>
        </w:tc>
        <w:tc>
          <w:tcPr>
            <w:tcW w:w="4637" w:type="dxa"/>
          </w:tcPr>
          <w:p>
            <w:pPr>
              <w:jc w:val="center"/>
              <w:rPr>
                <w:vertAlign w:val="baseline"/>
              </w:rPr>
            </w:pPr>
            <w:r>
              <w:rPr>
                <w:rFonts w:hint="eastAsia"/>
                <w:vertAlign w:val="baseline"/>
              </w:rPr>
              <w:t>250/袋，独立包装</w:t>
            </w:r>
          </w:p>
        </w:tc>
        <w:tc>
          <w:tcPr>
            <w:tcW w:w="1300" w:type="dxa"/>
          </w:tcPr>
          <w:p>
            <w:pPr>
              <w:jc w:val="center"/>
              <w:rPr>
                <w:vertAlign w:val="baseline"/>
              </w:rPr>
            </w:pPr>
            <w:r>
              <w:rPr>
                <w:rFonts w:hint="eastAsia"/>
                <w:vertAlign w:val="baseline"/>
              </w:rPr>
              <w:t>lkg</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36</w:t>
            </w:r>
          </w:p>
        </w:tc>
        <w:tc>
          <w:tcPr>
            <w:tcW w:w="1563" w:type="dxa"/>
          </w:tcPr>
          <w:p>
            <w:pPr>
              <w:jc w:val="center"/>
              <w:rPr>
                <w:rFonts w:hint="eastAsia" w:eastAsiaTheme="minorEastAsia"/>
                <w:vertAlign w:val="baseline"/>
                <w:lang w:eastAsia="zh-CN"/>
              </w:rPr>
            </w:pPr>
            <w:r>
              <w:rPr>
                <w:rFonts w:hint="eastAsia"/>
                <w:vertAlign w:val="baseline"/>
                <w:lang w:eastAsia="zh-CN"/>
              </w:rPr>
              <w:t>辣子面</w:t>
            </w:r>
          </w:p>
        </w:tc>
        <w:tc>
          <w:tcPr>
            <w:tcW w:w="4637" w:type="dxa"/>
          </w:tcPr>
          <w:p>
            <w:pPr>
              <w:jc w:val="center"/>
              <w:rPr>
                <w:vertAlign w:val="baseline"/>
              </w:rPr>
            </w:pPr>
            <w:r>
              <w:rPr>
                <w:rFonts w:hint="eastAsia"/>
                <w:vertAlign w:val="baseline"/>
              </w:rPr>
              <w:t>30/袋， 独立包装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37</w:t>
            </w:r>
          </w:p>
        </w:tc>
        <w:tc>
          <w:tcPr>
            <w:tcW w:w="1563" w:type="dxa"/>
          </w:tcPr>
          <w:p>
            <w:pPr>
              <w:jc w:val="center"/>
              <w:rPr>
                <w:vertAlign w:val="baseline"/>
              </w:rPr>
            </w:pPr>
            <w:r>
              <w:rPr>
                <w:rFonts w:hint="eastAsia"/>
                <w:vertAlign w:val="baseline"/>
                <w:lang w:eastAsia="zh-CN"/>
              </w:rPr>
              <w:t>豌</w:t>
            </w:r>
            <w:r>
              <w:rPr>
                <w:rFonts w:hint="eastAsia"/>
                <w:vertAlign w:val="baseline"/>
              </w:rPr>
              <w:t>豆粉</w:t>
            </w:r>
          </w:p>
        </w:tc>
        <w:tc>
          <w:tcPr>
            <w:tcW w:w="4637" w:type="dxa"/>
          </w:tcPr>
          <w:p>
            <w:pPr>
              <w:jc w:val="center"/>
              <w:rPr>
                <w:rFonts w:hint="default" w:eastAsiaTheme="minorEastAsia"/>
                <w:vertAlign w:val="baseline"/>
                <w:lang w:val="en-US" w:eastAsia="zh-CN"/>
              </w:rPr>
            </w:pPr>
            <w:r>
              <w:rPr>
                <w:rFonts w:hint="eastAsia"/>
                <w:vertAlign w:val="baseline"/>
                <w:lang w:val="en-US" w:eastAsia="zh-CN"/>
              </w:rPr>
              <w:t>500克/袋，独立包装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38</w:t>
            </w:r>
          </w:p>
        </w:tc>
        <w:tc>
          <w:tcPr>
            <w:tcW w:w="1563" w:type="dxa"/>
          </w:tcPr>
          <w:p>
            <w:pPr>
              <w:jc w:val="center"/>
              <w:rPr>
                <w:vertAlign w:val="baseline"/>
              </w:rPr>
            </w:pPr>
            <w:r>
              <w:rPr>
                <w:rFonts w:hint="eastAsia"/>
                <w:vertAlign w:val="baseline"/>
              </w:rPr>
              <w:t>玉米淀粉</w:t>
            </w:r>
          </w:p>
        </w:tc>
        <w:tc>
          <w:tcPr>
            <w:tcW w:w="4637" w:type="dxa"/>
          </w:tcPr>
          <w:p>
            <w:pPr>
              <w:jc w:val="center"/>
              <w:rPr>
                <w:vertAlign w:val="baseline"/>
              </w:rPr>
            </w:pPr>
            <w:r>
              <w:rPr>
                <w:rFonts w:hint="eastAsia"/>
                <w:vertAlign w:val="baseline"/>
              </w:rPr>
              <w:t>260/袋，独立包装</w:t>
            </w:r>
          </w:p>
        </w:tc>
        <w:tc>
          <w:tcPr>
            <w:tcW w:w="1300" w:type="dxa"/>
          </w:tcPr>
          <w:p>
            <w:pPr>
              <w:jc w:val="center"/>
              <w:rPr>
                <w:vertAlign w:val="baseline"/>
              </w:rPr>
            </w:pPr>
            <w:r>
              <w:rPr>
                <w:rFonts w:hint="eastAsia"/>
                <w:vertAlign w:val="baseline"/>
              </w:rPr>
              <w:t>1kg</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39</w:t>
            </w:r>
          </w:p>
        </w:tc>
        <w:tc>
          <w:tcPr>
            <w:tcW w:w="1563" w:type="dxa"/>
          </w:tcPr>
          <w:p>
            <w:pPr>
              <w:jc w:val="center"/>
              <w:rPr>
                <w:vertAlign w:val="baseline"/>
              </w:rPr>
            </w:pPr>
            <w:r>
              <w:rPr>
                <w:rFonts w:hint="eastAsia"/>
                <w:vertAlign w:val="baseline"/>
              </w:rPr>
              <w:t>发酵粉</w:t>
            </w:r>
          </w:p>
        </w:tc>
        <w:tc>
          <w:tcPr>
            <w:tcW w:w="4637" w:type="dxa"/>
            <w:vAlign w:val="top"/>
          </w:tcPr>
          <w:p>
            <w:pPr>
              <w:jc w:val="center"/>
              <w:rPr>
                <w:rFonts w:hint="default" w:eastAsiaTheme="minorEastAsia"/>
                <w:vertAlign w:val="baseline"/>
                <w:lang w:val="en-US" w:eastAsia="zh-CN"/>
              </w:rPr>
            </w:pPr>
            <w:r>
              <w:rPr>
                <w:rFonts w:hint="eastAsia"/>
                <w:vertAlign w:val="baseline"/>
                <w:lang w:val="en-US" w:eastAsia="zh-CN"/>
              </w:rPr>
              <w:t>50克/袋</w:t>
            </w:r>
          </w:p>
        </w:tc>
        <w:tc>
          <w:tcPr>
            <w:tcW w:w="1300" w:type="dxa"/>
            <w:vAlign w:val="top"/>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40</w:t>
            </w:r>
          </w:p>
        </w:tc>
        <w:tc>
          <w:tcPr>
            <w:tcW w:w="1563" w:type="dxa"/>
          </w:tcPr>
          <w:p>
            <w:pPr>
              <w:jc w:val="center"/>
              <w:rPr>
                <w:vertAlign w:val="baseline"/>
              </w:rPr>
            </w:pPr>
            <w:r>
              <w:rPr>
                <w:rFonts w:hint="eastAsia"/>
                <w:vertAlign w:val="baseline"/>
              </w:rPr>
              <w:t>发酵粉</w:t>
            </w:r>
          </w:p>
        </w:tc>
        <w:tc>
          <w:tcPr>
            <w:tcW w:w="4637" w:type="dxa"/>
          </w:tcPr>
          <w:p>
            <w:pPr>
              <w:jc w:val="center"/>
              <w:rPr>
                <w:vertAlign w:val="baseline"/>
              </w:rPr>
            </w:pPr>
            <w:r>
              <w:rPr>
                <w:rFonts w:hint="eastAsia"/>
                <w:vertAlign w:val="baseline"/>
              </w:rPr>
              <w:t>11克/袋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41</w:t>
            </w:r>
          </w:p>
        </w:tc>
        <w:tc>
          <w:tcPr>
            <w:tcW w:w="1563" w:type="dxa"/>
          </w:tcPr>
          <w:p>
            <w:pPr>
              <w:jc w:val="center"/>
              <w:rPr>
                <w:rFonts w:hint="eastAsia" w:eastAsiaTheme="minorEastAsia"/>
                <w:vertAlign w:val="baseline"/>
                <w:lang w:eastAsia="zh-CN"/>
              </w:rPr>
            </w:pPr>
            <w:r>
              <w:rPr>
                <w:rFonts w:hint="eastAsia"/>
                <w:vertAlign w:val="baseline"/>
                <w:lang w:eastAsia="zh-CN"/>
              </w:rPr>
              <w:t>花椒粉</w:t>
            </w:r>
          </w:p>
        </w:tc>
        <w:tc>
          <w:tcPr>
            <w:tcW w:w="4637" w:type="dxa"/>
          </w:tcPr>
          <w:p>
            <w:pPr>
              <w:jc w:val="center"/>
              <w:rPr>
                <w:rFonts w:hint="default" w:eastAsiaTheme="minorEastAsia"/>
                <w:vertAlign w:val="baseline"/>
                <w:lang w:val="en-US" w:eastAsia="zh-CN"/>
              </w:rPr>
            </w:pPr>
            <w:r>
              <w:rPr>
                <w:rFonts w:hint="default" w:eastAsiaTheme="minorEastAsia"/>
                <w:vertAlign w:val="baseline"/>
                <w:lang w:val="en-US" w:eastAsia="zh-CN"/>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42</w:t>
            </w:r>
          </w:p>
        </w:tc>
        <w:tc>
          <w:tcPr>
            <w:tcW w:w="1563" w:type="dxa"/>
            <w:vAlign w:val="top"/>
          </w:tcPr>
          <w:p>
            <w:pPr>
              <w:jc w:val="center"/>
              <w:rPr>
                <w:vertAlign w:val="baseline"/>
              </w:rPr>
            </w:pPr>
            <w:r>
              <w:rPr>
                <w:rFonts w:hint="eastAsia"/>
                <w:vertAlign w:val="baseline"/>
                <w:lang w:eastAsia="zh-CN"/>
              </w:rPr>
              <w:t>姜粉</w:t>
            </w:r>
          </w:p>
        </w:tc>
        <w:tc>
          <w:tcPr>
            <w:tcW w:w="4637" w:type="dxa"/>
            <w:vAlign w:val="top"/>
          </w:tcPr>
          <w:p>
            <w:pPr>
              <w:jc w:val="center"/>
              <w:rPr>
                <w:vertAlign w:val="baseline"/>
              </w:rPr>
            </w:pPr>
            <w:r>
              <w:rPr>
                <w:rFonts w:hint="eastAsia"/>
                <w:vertAlign w:val="baseline"/>
                <w:lang w:val="en-US" w:eastAsia="zh-CN"/>
              </w:rPr>
              <w:t>30克/袋，独立包装</w:t>
            </w:r>
          </w:p>
        </w:tc>
        <w:tc>
          <w:tcPr>
            <w:tcW w:w="1300" w:type="dxa"/>
            <w:vAlign w:val="top"/>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43</w:t>
            </w:r>
          </w:p>
        </w:tc>
        <w:tc>
          <w:tcPr>
            <w:tcW w:w="1563" w:type="dxa"/>
            <w:vAlign w:val="top"/>
          </w:tcPr>
          <w:p>
            <w:pPr>
              <w:jc w:val="center"/>
              <w:rPr>
                <w:rFonts w:hint="eastAsia" w:eastAsiaTheme="minorEastAsia"/>
                <w:vertAlign w:val="baseline"/>
                <w:lang w:eastAsia="zh-CN"/>
              </w:rPr>
            </w:pPr>
            <w:r>
              <w:rPr>
                <w:rFonts w:hint="eastAsia"/>
                <w:vertAlign w:val="baseline"/>
              </w:rPr>
              <w:t>白砂糖</w:t>
            </w:r>
          </w:p>
        </w:tc>
        <w:tc>
          <w:tcPr>
            <w:tcW w:w="4637" w:type="dxa"/>
            <w:vAlign w:val="top"/>
          </w:tcPr>
          <w:p>
            <w:pPr>
              <w:jc w:val="center"/>
              <w:rPr>
                <w:rFonts w:hint="default" w:eastAsiaTheme="minorEastAsia"/>
                <w:vertAlign w:val="baseline"/>
                <w:lang w:val="en-US" w:eastAsia="zh-CN"/>
              </w:rPr>
            </w:pPr>
            <w:r>
              <w:rPr>
                <w:rFonts w:hint="eastAsia"/>
                <w:vertAlign w:val="baseline"/>
                <w:lang w:val="en-US" w:eastAsia="zh-CN"/>
              </w:rPr>
              <w:t>500克/袋，独立包装</w:t>
            </w:r>
          </w:p>
        </w:tc>
        <w:tc>
          <w:tcPr>
            <w:tcW w:w="1300" w:type="dxa"/>
            <w:vAlign w:val="top"/>
          </w:tcPr>
          <w:p>
            <w:pPr>
              <w:jc w:val="center"/>
              <w:rPr>
                <w:vertAlign w:val="baseline"/>
              </w:rPr>
            </w:pPr>
            <w:r>
              <w:rPr>
                <w:rFonts w:hint="eastAsia"/>
                <w:vertAlign w:val="baseline"/>
                <w:lang w:val="en-US" w:eastAsia="zh-CN"/>
              </w:rPr>
              <w:t>1</w:t>
            </w:r>
            <w:r>
              <w:rPr>
                <w:rFonts w:hint="eastAsia"/>
                <w:vertAlign w:val="baseline"/>
              </w:rPr>
              <w:t>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44</w:t>
            </w:r>
          </w:p>
        </w:tc>
        <w:tc>
          <w:tcPr>
            <w:tcW w:w="1563" w:type="dxa"/>
            <w:vAlign w:val="top"/>
          </w:tcPr>
          <w:p>
            <w:pPr>
              <w:jc w:val="center"/>
              <w:rPr>
                <w:rFonts w:hint="eastAsia" w:eastAsiaTheme="minorEastAsia"/>
                <w:vertAlign w:val="baseline"/>
                <w:lang w:eastAsia="zh-CN"/>
              </w:rPr>
            </w:pPr>
            <w:r>
              <w:rPr>
                <w:rFonts w:hint="eastAsia"/>
                <w:vertAlign w:val="baseline"/>
                <w:lang w:eastAsia="zh-CN"/>
              </w:rPr>
              <w:t>辣皮子</w:t>
            </w:r>
          </w:p>
        </w:tc>
        <w:tc>
          <w:tcPr>
            <w:tcW w:w="4637" w:type="dxa"/>
            <w:vAlign w:val="top"/>
          </w:tcPr>
          <w:p>
            <w:pPr>
              <w:jc w:val="center"/>
              <w:rPr>
                <w:rFonts w:hint="default" w:eastAsiaTheme="minorEastAsia"/>
                <w:vertAlign w:val="baseline"/>
                <w:lang w:val="en-US" w:eastAsia="zh-CN"/>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vAlign w:val="top"/>
          </w:tcPr>
          <w:p>
            <w:pPr>
              <w:jc w:val="center"/>
              <w:rPr>
                <w:vertAlign w:val="baseline"/>
              </w:rPr>
            </w:pPr>
            <w:r>
              <w:rPr>
                <w:rFonts w:hint="eastAsia"/>
                <w:vertAlign w:val="baseline"/>
                <w:lang w:val="en-US" w:eastAsia="zh-CN"/>
              </w:rPr>
              <w:t>1</w:t>
            </w:r>
            <w:r>
              <w:rPr>
                <w:rFonts w:hint="eastAsia"/>
                <w:vertAlign w:val="baseline"/>
              </w:rPr>
              <w:t>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45</w:t>
            </w:r>
          </w:p>
        </w:tc>
        <w:tc>
          <w:tcPr>
            <w:tcW w:w="1563" w:type="dxa"/>
            <w:vAlign w:val="top"/>
          </w:tcPr>
          <w:p>
            <w:pPr>
              <w:jc w:val="center"/>
              <w:rPr>
                <w:vertAlign w:val="baseline"/>
              </w:rPr>
            </w:pPr>
            <w:r>
              <w:rPr>
                <w:rFonts w:hint="eastAsia"/>
                <w:vertAlign w:val="baseline"/>
                <w:lang w:eastAsia="zh-CN"/>
              </w:rPr>
              <w:t>鸡精</w:t>
            </w:r>
          </w:p>
        </w:tc>
        <w:tc>
          <w:tcPr>
            <w:tcW w:w="4637" w:type="dxa"/>
          </w:tcPr>
          <w:p>
            <w:pPr>
              <w:jc w:val="center"/>
              <w:rPr>
                <w:vertAlign w:val="baseline"/>
              </w:rPr>
            </w:pPr>
            <w:r>
              <w:rPr>
                <w:rFonts w:hint="eastAsia"/>
                <w:vertAlign w:val="baseline"/>
              </w:rPr>
              <w:t>400克/袋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46</w:t>
            </w:r>
          </w:p>
        </w:tc>
        <w:tc>
          <w:tcPr>
            <w:tcW w:w="1563" w:type="dxa"/>
          </w:tcPr>
          <w:p>
            <w:pPr>
              <w:jc w:val="center"/>
              <w:rPr>
                <w:rFonts w:hint="eastAsia" w:eastAsiaTheme="minorEastAsia"/>
                <w:vertAlign w:val="baseline"/>
                <w:lang w:eastAsia="zh-CN"/>
              </w:rPr>
            </w:pPr>
            <w:r>
              <w:rPr>
                <w:rFonts w:hint="eastAsia"/>
                <w:vertAlign w:val="baseline"/>
                <w:lang w:eastAsia="zh-CN"/>
              </w:rPr>
              <w:t>胡椒粉</w:t>
            </w:r>
          </w:p>
        </w:tc>
        <w:tc>
          <w:tcPr>
            <w:tcW w:w="4637" w:type="dxa"/>
          </w:tcPr>
          <w:p>
            <w:pPr>
              <w:jc w:val="center"/>
              <w:rPr>
                <w:vertAlign w:val="baseline"/>
              </w:rPr>
            </w:pPr>
            <w:r>
              <w:rPr>
                <w:rFonts w:hint="eastAsia"/>
                <w:vertAlign w:val="baseline"/>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47</w:t>
            </w:r>
          </w:p>
        </w:tc>
        <w:tc>
          <w:tcPr>
            <w:tcW w:w="1563" w:type="dxa"/>
          </w:tcPr>
          <w:p>
            <w:pPr>
              <w:jc w:val="center"/>
              <w:rPr>
                <w:rFonts w:hint="eastAsia" w:eastAsiaTheme="minorEastAsia"/>
                <w:vertAlign w:val="baseline"/>
                <w:lang w:eastAsia="zh-CN"/>
              </w:rPr>
            </w:pPr>
            <w:r>
              <w:rPr>
                <w:rFonts w:hint="eastAsia"/>
                <w:vertAlign w:val="baseline"/>
                <w:lang w:eastAsia="zh-CN"/>
              </w:rPr>
              <w:t>孜然粉</w:t>
            </w:r>
          </w:p>
        </w:tc>
        <w:tc>
          <w:tcPr>
            <w:tcW w:w="4637" w:type="dxa"/>
          </w:tcPr>
          <w:p>
            <w:pPr>
              <w:jc w:val="center"/>
              <w:rPr>
                <w:vertAlign w:val="baseline"/>
              </w:rPr>
            </w:pPr>
            <w:r>
              <w:rPr>
                <w:rFonts w:hint="eastAsia"/>
                <w:vertAlign w:val="baseline"/>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48</w:t>
            </w:r>
          </w:p>
        </w:tc>
        <w:tc>
          <w:tcPr>
            <w:tcW w:w="1563" w:type="dxa"/>
          </w:tcPr>
          <w:p>
            <w:pPr>
              <w:jc w:val="center"/>
              <w:rPr>
                <w:rFonts w:hint="eastAsia" w:eastAsiaTheme="minorEastAsia"/>
                <w:vertAlign w:val="baseline"/>
                <w:lang w:eastAsia="zh-CN"/>
              </w:rPr>
            </w:pPr>
            <w:r>
              <w:rPr>
                <w:rFonts w:hint="eastAsia"/>
                <w:vertAlign w:val="baseline"/>
                <w:lang w:eastAsia="zh-CN"/>
              </w:rPr>
              <w:t>卤料</w:t>
            </w:r>
          </w:p>
        </w:tc>
        <w:tc>
          <w:tcPr>
            <w:tcW w:w="4637" w:type="dxa"/>
          </w:tcPr>
          <w:p>
            <w:pPr>
              <w:jc w:val="center"/>
              <w:rPr>
                <w:vertAlign w:val="baseline"/>
              </w:rPr>
            </w:pPr>
            <w:r>
              <w:rPr>
                <w:rFonts w:hint="eastAsia"/>
                <w:vertAlign w:val="baseline"/>
              </w:rPr>
              <w:t>90克/袋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49</w:t>
            </w:r>
          </w:p>
        </w:tc>
        <w:tc>
          <w:tcPr>
            <w:tcW w:w="1563" w:type="dxa"/>
          </w:tcPr>
          <w:p>
            <w:pPr>
              <w:jc w:val="center"/>
              <w:rPr>
                <w:rFonts w:hint="eastAsia" w:eastAsiaTheme="minorEastAsia"/>
                <w:vertAlign w:val="baseline"/>
                <w:lang w:eastAsia="zh-CN"/>
              </w:rPr>
            </w:pPr>
            <w:r>
              <w:rPr>
                <w:rFonts w:hint="eastAsia"/>
                <w:vertAlign w:val="baseline"/>
                <w:lang w:eastAsia="zh-CN"/>
              </w:rPr>
              <w:t>花椒粒</w:t>
            </w:r>
          </w:p>
        </w:tc>
        <w:tc>
          <w:tcPr>
            <w:tcW w:w="4637" w:type="dxa"/>
          </w:tcPr>
          <w:p>
            <w:pPr>
              <w:jc w:val="center"/>
              <w:rPr>
                <w:vertAlign w:val="baseline"/>
              </w:rPr>
            </w:pPr>
            <w:r>
              <w:rPr>
                <w:rFonts w:hint="eastAsia"/>
                <w:vertAlign w:val="baseline"/>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50</w:t>
            </w:r>
          </w:p>
        </w:tc>
        <w:tc>
          <w:tcPr>
            <w:tcW w:w="1563" w:type="dxa"/>
          </w:tcPr>
          <w:p>
            <w:pPr>
              <w:jc w:val="center"/>
              <w:rPr>
                <w:rFonts w:hint="eastAsia" w:eastAsiaTheme="minorEastAsia"/>
                <w:vertAlign w:val="baseline"/>
                <w:lang w:eastAsia="zh-CN"/>
              </w:rPr>
            </w:pPr>
            <w:r>
              <w:rPr>
                <w:rFonts w:hint="eastAsia"/>
                <w:vertAlign w:val="baseline"/>
                <w:lang w:eastAsia="zh-CN"/>
              </w:rPr>
              <w:t>八角</w:t>
            </w:r>
          </w:p>
        </w:tc>
        <w:tc>
          <w:tcPr>
            <w:tcW w:w="4637" w:type="dxa"/>
          </w:tcPr>
          <w:p>
            <w:pPr>
              <w:jc w:val="center"/>
              <w:rPr>
                <w:vertAlign w:val="baseline"/>
              </w:rPr>
            </w:pPr>
            <w:r>
              <w:rPr>
                <w:rFonts w:hint="eastAsia"/>
                <w:vertAlign w:val="baseline"/>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51</w:t>
            </w:r>
          </w:p>
        </w:tc>
        <w:tc>
          <w:tcPr>
            <w:tcW w:w="1563" w:type="dxa"/>
          </w:tcPr>
          <w:p>
            <w:pPr>
              <w:jc w:val="center"/>
              <w:rPr>
                <w:rFonts w:hint="eastAsia" w:eastAsiaTheme="minorEastAsia"/>
                <w:vertAlign w:val="baseline"/>
                <w:lang w:eastAsia="zh-CN"/>
              </w:rPr>
            </w:pPr>
            <w:r>
              <w:rPr>
                <w:rFonts w:hint="eastAsia"/>
                <w:vertAlign w:val="baseline"/>
                <w:lang w:eastAsia="zh-CN"/>
              </w:rPr>
              <w:t>桂皮</w:t>
            </w:r>
          </w:p>
        </w:tc>
        <w:tc>
          <w:tcPr>
            <w:tcW w:w="4637" w:type="dxa"/>
          </w:tcPr>
          <w:p>
            <w:pPr>
              <w:jc w:val="center"/>
              <w:rPr>
                <w:vertAlign w:val="baseline"/>
              </w:rPr>
            </w:pPr>
            <w:r>
              <w:rPr>
                <w:rFonts w:hint="eastAsia"/>
                <w:vertAlign w:val="baseline"/>
              </w:rPr>
              <w:t>30克/袋</w:t>
            </w:r>
            <w:r>
              <w:rPr>
                <w:rFonts w:hint="eastAsia"/>
                <w:vertAlign w:val="baseline"/>
                <w:lang w:val="en-US" w:eastAsia="zh-CN"/>
              </w:rPr>
              <w:t>，独立包装</w:t>
            </w:r>
          </w:p>
        </w:tc>
        <w:tc>
          <w:tcPr>
            <w:tcW w:w="1300" w:type="dxa"/>
          </w:tcPr>
          <w:p>
            <w:pPr>
              <w:jc w:val="center"/>
              <w:rPr>
                <w:vertAlign w:val="baseline"/>
              </w:rPr>
            </w:pPr>
            <w:r>
              <w:rPr>
                <w:rFonts w:hint="eastAsia"/>
                <w:vertAlign w:val="baseline"/>
              </w:rPr>
              <w:t>1袋</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52</w:t>
            </w:r>
          </w:p>
        </w:tc>
        <w:tc>
          <w:tcPr>
            <w:tcW w:w="1563" w:type="dxa"/>
          </w:tcPr>
          <w:p>
            <w:pPr>
              <w:jc w:val="center"/>
              <w:rPr>
                <w:vertAlign w:val="baseline"/>
              </w:rPr>
            </w:pPr>
            <w:r>
              <w:rPr>
                <w:rFonts w:hint="eastAsia"/>
                <w:vertAlign w:val="baseline"/>
              </w:rPr>
              <w:t>冰糖</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rPr>
              <w:t>Ikg</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53</w:t>
            </w:r>
          </w:p>
        </w:tc>
        <w:tc>
          <w:tcPr>
            <w:tcW w:w="1563" w:type="dxa"/>
          </w:tcPr>
          <w:p>
            <w:pPr>
              <w:jc w:val="center"/>
              <w:rPr>
                <w:rFonts w:hint="eastAsia" w:eastAsiaTheme="minorEastAsia"/>
                <w:vertAlign w:val="baseline"/>
                <w:lang w:eastAsia="zh-CN"/>
              </w:rPr>
            </w:pPr>
            <w:r>
              <w:rPr>
                <w:rFonts w:hint="eastAsia"/>
                <w:vertAlign w:val="baseline"/>
                <w:lang w:eastAsia="zh-CN"/>
              </w:rPr>
              <w:t>白醋</w:t>
            </w:r>
          </w:p>
        </w:tc>
        <w:tc>
          <w:tcPr>
            <w:tcW w:w="4637" w:type="dxa"/>
          </w:tcPr>
          <w:p>
            <w:pPr>
              <w:jc w:val="center"/>
              <w:rPr>
                <w:rFonts w:hint="default" w:eastAsiaTheme="minorEastAsia"/>
                <w:vertAlign w:val="baseline"/>
                <w:lang w:val="en-US" w:eastAsia="zh-CN"/>
              </w:rPr>
            </w:pPr>
            <w:r>
              <w:rPr>
                <w:rFonts w:hint="eastAsia"/>
                <w:vertAlign w:val="baseline"/>
              </w:rPr>
              <w:t>400ML</w:t>
            </w:r>
            <w:r>
              <w:rPr>
                <w:rFonts w:hint="eastAsia"/>
                <w:vertAlign w:val="baseline"/>
                <w:lang w:val="en-US" w:eastAsia="zh-CN"/>
              </w:rPr>
              <w:t>/瓶</w:t>
            </w:r>
          </w:p>
        </w:tc>
        <w:tc>
          <w:tcPr>
            <w:tcW w:w="1300" w:type="dxa"/>
          </w:tcPr>
          <w:p>
            <w:pPr>
              <w:jc w:val="center"/>
              <w:rPr>
                <w:vertAlign w:val="baseline"/>
              </w:rPr>
            </w:pPr>
            <w:r>
              <w:rPr>
                <w:rFonts w:hint="eastAsia"/>
                <w:vertAlign w:val="baseline"/>
              </w:rPr>
              <w:t>1瓶</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54</w:t>
            </w:r>
          </w:p>
        </w:tc>
        <w:tc>
          <w:tcPr>
            <w:tcW w:w="1563" w:type="dxa"/>
          </w:tcPr>
          <w:p>
            <w:pPr>
              <w:jc w:val="center"/>
              <w:rPr>
                <w:rFonts w:hint="eastAsia" w:eastAsiaTheme="minorEastAsia"/>
                <w:vertAlign w:val="baseline"/>
                <w:lang w:eastAsia="zh-CN"/>
              </w:rPr>
            </w:pPr>
            <w:r>
              <w:rPr>
                <w:rFonts w:hint="eastAsia"/>
                <w:vertAlign w:val="baseline"/>
                <w:lang w:eastAsia="zh-CN"/>
              </w:rPr>
              <w:t>料酒</w:t>
            </w:r>
          </w:p>
        </w:tc>
        <w:tc>
          <w:tcPr>
            <w:tcW w:w="4637" w:type="dxa"/>
          </w:tcPr>
          <w:p>
            <w:pPr>
              <w:jc w:val="center"/>
              <w:rPr>
                <w:rFonts w:hint="default"/>
                <w:vertAlign w:val="baseline"/>
                <w:lang w:val="en-US" w:eastAsia="zh-CN"/>
              </w:rPr>
            </w:pPr>
            <w:r>
              <w:rPr>
                <w:rFonts w:hint="eastAsia"/>
                <w:vertAlign w:val="baseline"/>
                <w:lang w:val="en-US" w:eastAsia="zh-CN"/>
              </w:rPr>
              <w:t>400ML/瓶</w:t>
            </w:r>
          </w:p>
        </w:tc>
        <w:tc>
          <w:tcPr>
            <w:tcW w:w="1300" w:type="dxa"/>
          </w:tcPr>
          <w:p>
            <w:pPr>
              <w:jc w:val="center"/>
              <w:rPr>
                <w:vertAlign w:val="baseline"/>
              </w:rPr>
            </w:pPr>
            <w:r>
              <w:rPr>
                <w:rFonts w:hint="eastAsia"/>
                <w:vertAlign w:val="baseline"/>
              </w:rPr>
              <w:t>1瓶</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55</w:t>
            </w:r>
          </w:p>
        </w:tc>
        <w:tc>
          <w:tcPr>
            <w:tcW w:w="1563" w:type="dxa"/>
          </w:tcPr>
          <w:p>
            <w:pPr>
              <w:jc w:val="center"/>
              <w:rPr>
                <w:rFonts w:hint="eastAsia" w:eastAsiaTheme="minorEastAsia"/>
                <w:vertAlign w:val="baseline"/>
                <w:lang w:eastAsia="zh-CN"/>
              </w:rPr>
            </w:pPr>
            <w:r>
              <w:rPr>
                <w:rFonts w:hint="eastAsia"/>
                <w:vertAlign w:val="baseline"/>
                <w:lang w:eastAsia="zh-CN"/>
              </w:rPr>
              <w:t>碱面子</w:t>
            </w:r>
          </w:p>
        </w:tc>
        <w:tc>
          <w:tcPr>
            <w:tcW w:w="4637" w:type="dxa"/>
          </w:tcPr>
          <w:p>
            <w:pPr>
              <w:jc w:val="center"/>
              <w:rPr>
                <w:vertAlign w:val="baseline"/>
              </w:rPr>
            </w:pPr>
            <w:r>
              <w:rPr>
                <w:rFonts w:hint="eastAsia"/>
                <w:vertAlign w:val="baseline"/>
                <w:lang w:val="en-US" w:eastAsia="zh-CN"/>
              </w:rPr>
              <w:t>50克、</w:t>
            </w:r>
            <w:r>
              <w:rPr>
                <w:rFonts w:hint="eastAsia"/>
                <w:vertAlign w:val="baseline"/>
              </w:rPr>
              <w:t>80克/袋</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1袋</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56</w:t>
            </w:r>
          </w:p>
        </w:tc>
        <w:tc>
          <w:tcPr>
            <w:tcW w:w="1563" w:type="dxa"/>
          </w:tcPr>
          <w:p>
            <w:pPr>
              <w:jc w:val="center"/>
              <w:rPr>
                <w:vertAlign w:val="baseline"/>
              </w:rPr>
            </w:pPr>
            <w:r>
              <w:rPr>
                <w:rFonts w:hint="eastAsia"/>
                <w:vertAlign w:val="baseline"/>
              </w:rPr>
              <w:t>银耳</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57</w:t>
            </w:r>
          </w:p>
        </w:tc>
        <w:tc>
          <w:tcPr>
            <w:tcW w:w="1563" w:type="dxa"/>
          </w:tcPr>
          <w:p>
            <w:pPr>
              <w:jc w:val="center"/>
              <w:rPr>
                <w:vertAlign w:val="baseline"/>
              </w:rPr>
            </w:pPr>
            <w:r>
              <w:rPr>
                <w:rFonts w:hint="eastAsia"/>
                <w:vertAlign w:val="baseline"/>
              </w:rPr>
              <w:t>火腿肠</w:t>
            </w:r>
          </w:p>
        </w:tc>
        <w:tc>
          <w:tcPr>
            <w:tcW w:w="4637" w:type="dxa"/>
          </w:tcPr>
          <w:p>
            <w:pPr>
              <w:jc w:val="center"/>
              <w:rPr>
                <w:vertAlign w:val="baseline"/>
              </w:rPr>
            </w:pPr>
            <w:r>
              <w:rPr>
                <w:rFonts w:hint="eastAsia"/>
                <w:vertAlign w:val="baseline"/>
              </w:rPr>
              <w:t>鸡肉或牛肉，50克/个</w:t>
            </w:r>
          </w:p>
        </w:tc>
        <w:tc>
          <w:tcPr>
            <w:tcW w:w="1300" w:type="dxa"/>
          </w:tcPr>
          <w:p>
            <w:pPr>
              <w:jc w:val="center"/>
              <w:rPr>
                <w:vertAlign w:val="baseline"/>
              </w:rPr>
            </w:pPr>
            <w:r>
              <w:rPr>
                <w:rFonts w:hint="eastAsia"/>
                <w:vertAlign w:val="baseline"/>
              </w:rPr>
              <w:t>1个</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58</w:t>
            </w:r>
          </w:p>
        </w:tc>
        <w:tc>
          <w:tcPr>
            <w:tcW w:w="1563" w:type="dxa"/>
          </w:tcPr>
          <w:p>
            <w:pPr>
              <w:jc w:val="center"/>
              <w:rPr>
                <w:vertAlign w:val="baseline"/>
              </w:rPr>
            </w:pPr>
            <w:r>
              <w:rPr>
                <w:rFonts w:hint="eastAsia"/>
                <w:vertAlign w:val="baseline"/>
              </w:rPr>
              <w:t>甜面酱</w:t>
            </w:r>
          </w:p>
        </w:tc>
        <w:tc>
          <w:tcPr>
            <w:tcW w:w="4637" w:type="dxa"/>
          </w:tcPr>
          <w:p>
            <w:pPr>
              <w:jc w:val="center"/>
              <w:rPr>
                <w:vertAlign w:val="baseline"/>
              </w:rPr>
            </w:pPr>
            <w:r>
              <w:rPr>
                <w:rFonts w:hint="eastAsia"/>
                <w:vertAlign w:val="baseline"/>
              </w:rPr>
              <w:t>500克/瓶</w:t>
            </w:r>
          </w:p>
        </w:tc>
        <w:tc>
          <w:tcPr>
            <w:tcW w:w="1300" w:type="dxa"/>
          </w:tcPr>
          <w:p>
            <w:pPr>
              <w:jc w:val="center"/>
              <w:rPr>
                <w:vertAlign w:val="baseline"/>
              </w:rPr>
            </w:pPr>
            <w:r>
              <w:rPr>
                <w:rFonts w:hint="eastAsia"/>
                <w:vertAlign w:val="baseline"/>
              </w:rPr>
              <w:t>1瓶</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59</w:t>
            </w:r>
          </w:p>
        </w:tc>
        <w:tc>
          <w:tcPr>
            <w:tcW w:w="1563" w:type="dxa"/>
          </w:tcPr>
          <w:p>
            <w:pPr>
              <w:jc w:val="center"/>
              <w:rPr>
                <w:vertAlign w:val="baseline"/>
              </w:rPr>
            </w:pPr>
            <w:r>
              <w:rPr>
                <w:rFonts w:hint="eastAsia"/>
                <w:vertAlign w:val="baseline"/>
              </w:rPr>
              <w:t>黄豆酱</w:t>
            </w:r>
          </w:p>
        </w:tc>
        <w:tc>
          <w:tcPr>
            <w:tcW w:w="4637" w:type="dxa"/>
          </w:tcPr>
          <w:p>
            <w:pPr>
              <w:jc w:val="center"/>
              <w:rPr>
                <w:vertAlign w:val="baseline"/>
              </w:rPr>
            </w:pPr>
            <w:r>
              <w:rPr>
                <w:rFonts w:hint="eastAsia"/>
                <w:vertAlign w:val="baseline"/>
              </w:rPr>
              <w:t>340克/瓶</w:t>
            </w:r>
          </w:p>
        </w:tc>
        <w:tc>
          <w:tcPr>
            <w:tcW w:w="1300" w:type="dxa"/>
          </w:tcPr>
          <w:p>
            <w:pPr>
              <w:jc w:val="center"/>
              <w:rPr>
                <w:vertAlign w:val="baseline"/>
              </w:rPr>
            </w:pPr>
            <w:r>
              <w:rPr>
                <w:rFonts w:hint="eastAsia"/>
                <w:vertAlign w:val="baseline"/>
              </w:rPr>
              <w:t>1瓶</w:t>
            </w:r>
          </w:p>
        </w:tc>
        <w:tc>
          <w:tcPr>
            <w:tcW w:w="1138" w:type="dxa"/>
          </w:tcPr>
          <w:p>
            <w:pPr>
              <w:jc w:val="center"/>
              <w:rPr>
                <w:rFonts w:hint="eastAsia"/>
                <w:vertAlign w:val="baseline"/>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60</w:t>
            </w:r>
          </w:p>
        </w:tc>
        <w:tc>
          <w:tcPr>
            <w:tcW w:w="1563" w:type="dxa"/>
          </w:tcPr>
          <w:p>
            <w:pPr>
              <w:jc w:val="center"/>
              <w:rPr>
                <w:vertAlign w:val="baseline"/>
              </w:rPr>
            </w:pPr>
            <w:r>
              <w:rPr>
                <w:rFonts w:hint="eastAsia"/>
                <w:vertAlign w:val="baseline"/>
              </w:rPr>
              <w:t>葡萄干</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61</w:t>
            </w:r>
          </w:p>
        </w:tc>
        <w:tc>
          <w:tcPr>
            <w:tcW w:w="1563" w:type="dxa"/>
          </w:tcPr>
          <w:p>
            <w:pPr>
              <w:jc w:val="center"/>
              <w:rPr>
                <w:vertAlign w:val="baseline"/>
              </w:rPr>
            </w:pPr>
            <w:r>
              <w:rPr>
                <w:rFonts w:hint="eastAsia"/>
                <w:vertAlign w:val="baseline"/>
              </w:rPr>
              <w:t>八宝粥原材料</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62</w:t>
            </w:r>
          </w:p>
        </w:tc>
        <w:tc>
          <w:tcPr>
            <w:tcW w:w="1563" w:type="dxa"/>
          </w:tcPr>
          <w:p>
            <w:pPr>
              <w:jc w:val="center"/>
              <w:rPr>
                <w:vertAlign w:val="baseline"/>
              </w:rPr>
            </w:pPr>
            <w:r>
              <w:rPr>
                <w:rFonts w:hint="eastAsia"/>
                <w:vertAlign w:val="baseline"/>
              </w:rPr>
              <w:t>黑米</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default" w:eastAsiaTheme="minor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63</w:t>
            </w:r>
          </w:p>
        </w:tc>
        <w:tc>
          <w:tcPr>
            <w:tcW w:w="1563" w:type="dxa"/>
          </w:tcPr>
          <w:p>
            <w:pPr>
              <w:jc w:val="center"/>
              <w:rPr>
                <w:vertAlign w:val="baseline"/>
              </w:rPr>
            </w:pPr>
            <w:r>
              <w:rPr>
                <w:rFonts w:hint="eastAsia"/>
                <w:vertAlign w:val="baseline"/>
              </w:rPr>
              <w:t>黑豆</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64</w:t>
            </w:r>
          </w:p>
        </w:tc>
        <w:tc>
          <w:tcPr>
            <w:tcW w:w="1563" w:type="dxa"/>
          </w:tcPr>
          <w:p>
            <w:pPr>
              <w:jc w:val="center"/>
              <w:rPr>
                <w:vertAlign w:val="baseline"/>
              </w:rPr>
            </w:pPr>
            <w:r>
              <w:rPr>
                <w:rFonts w:hint="eastAsia"/>
                <w:vertAlign w:val="baseline"/>
              </w:rPr>
              <w:t>鹰嘴豆</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65</w:t>
            </w:r>
          </w:p>
        </w:tc>
        <w:tc>
          <w:tcPr>
            <w:tcW w:w="1563" w:type="dxa"/>
          </w:tcPr>
          <w:p>
            <w:pPr>
              <w:jc w:val="center"/>
              <w:rPr>
                <w:vertAlign w:val="baseline"/>
              </w:rPr>
            </w:pPr>
            <w:r>
              <w:rPr>
                <w:rFonts w:hint="eastAsia"/>
                <w:vertAlign w:val="baseline"/>
              </w:rPr>
              <w:t>枸杞</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66</w:t>
            </w:r>
          </w:p>
        </w:tc>
        <w:tc>
          <w:tcPr>
            <w:tcW w:w="1563" w:type="dxa"/>
          </w:tcPr>
          <w:p>
            <w:pPr>
              <w:jc w:val="center"/>
              <w:rPr>
                <w:rFonts w:hint="eastAsia" w:eastAsiaTheme="minorEastAsia"/>
                <w:vertAlign w:val="baseline"/>
                <w:lang w:eastAsia="zh-CN"/>
              </w:rPr>
            </w:pPr>
            <w:r>
              <w:rPr>
                <w:rFonts w:hint="eastAsia"/>
                <w:vertAlign w:val="baseline"/>
                <w:lang w:eastAsia="zh-CN"/>
              </w:rPr>
              <w:t>花生米</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67</w:t>
            </w:r>
          </w:p>
        </w:tc>
        <w:tc>
          <w:tcPr>
            <w:tcW w:w="1563" w:type="dxa"/>
          </w:tcPr>
          <w:p>
            <w:pPr>
              <w:jc w:val="center"/>
              <w:rPr>
                <w:vertAlign w:val="baseline"/>
              </w:rPr>
            </w:pPr>
            <w:r>
              <w:rPr>
                <w:rFonts w:hint="eastAsia"/>
                <w:vertAlign w:val="baseline"/>
              </w:rPr>
              <w:t>红枣</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68</w:t>
            </w:r>
          </w:p>
        </w:tc>
        <w:tc>
          <w:tcPr>
            <w:tcW w:w="1563" w:type="dxa"/>
          </w:tcPr>
          <w:p>
            <w:pPr>
              <w:jc w:val="center"/>
              <w:rPr>
                <w:rFonts w:hint="eastAsia" w:eastAsiaTheme="minorEastAsia"/>
                <w:vertAlign w:val="baseline"/>
                <w:lang w:eastAsia="zh-CN"/>
              </w:rPr>
            </w:pPr>
            <w:r>
              <w:rPr>
                <w:rFonts w:hint="eastAsia"/>
                <w:vertAlign w:val="baseline"/>
                <w:lang w:eastAsia="zh-CN"/>
              </w:rPr>
              <w:t>红豆</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69</w:t>
            </w:r>
          </w:p>
        </w:tc>
        <w:tc>
          <w:tcPr>
            <w:tcW w:w="1563" w:type="dxa"/>
          </w:tcPr>
          <w:p>
            <w:pPr>
              <w:jc w:val="center"/>
              <w:rPr>
                <w:rFonts w:hint="eastAsia" w:eastAsiaTheme="minorEastAsia"/>
                <w:vertAlign w:val="baseline"/>
                <w:lang w:eastAsia="zh-CN"/>
              </w:rPr>
            </w:pPr>
            <w:r>
              <w:rPr>
                <w:rFonts w:hint="eastAsia"/>
                <w:vertAlign w:val="baseline"/>
                <w:lang w:eastAsia="zh-CN"/>
              </w:rPr>
              <w:t>糯米</w:t>
            </w:r>
          </w:p>
        </w:tc>
        <w:tc>
          <w:tcPr>
            <w:tcW w:w="4637" w:type="dxa"/>
          </w:tcPr>
          <w:p>
            <w:pPr>
              <w:jc w:val="center"/>
              <w:rPr>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vertAlign w:val="baseline"/>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70</w:t>
            </w:r>
          </w:p>
        </w:tc>
        <w:tc>
          <w:tcPr>
            <w:tcW w:w="1563" w:type="dxa"/>
          </w:tcPr>
          <w:p>
            <w:pPr>
              <w:jc w:val="center"/>
              <w:rPr>
                <w:rFonts w:hint="default"/>
                <w:vertAlign w:val="baseline"/>
                <w:lang w:val="en-US" w:eastAsia="zh-CN"/>
              </w:rPr>
            </w:pPr>
            <w:r>
              <w:rPr>
                <w:rFonts w:hint="eastAsia"/>
                <w:vertAlign w:val="baseline"/>
                <w:lang w:val="en-US" w:eastAsia="zh-CN"/>
              </w:rPr>
              <w:t>绿豆</w:t>
            </w:r>
          </w:p>
        </w:tc>
        <w:tc>
          <w:tcPr>
            <w:tcW w:w="4637" w:type="dxa"/>
          </w:tcPr>
          <w:p>
            <w:pPr>
              <w:jc w:val="center"/>
              <w:rPr>
                <w:rFonts w:hint="eastAsia"/>
                <w:vertAlign w:val="baseline"/>
                <w:lang w:val="en-US" w:eastAsia="zh-CN"/>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tcPr>
          <w:p>
            <w:pPr>
              <w:jc w:val="center"/>
              <w:rPr>
                <w:rFonts w:hint="eastAsia"/>
                <w:vertAlign w:val="baseline"/>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71</w:t>
            </w:r>
          </w:p>
        </w:tc>
        <w:tc>
          <w:tcPr>
            <w:tcW w:w="1563" w:type="dxa"/>
          </w:tcPr>
          <w:p>
            <w:pPr>
              <w:jc w:val="center"/>
              <w:rPr>
                <w:vertAlign w:val="baseline"/>
              </w:rPr>
            </w:pPr>
            <w:r>
              <w:rPr>
                <w:rFonts w:hint="eastAsia"/>
                <w:vertAlign w:val="baseline"/>
              </w:rPr>
              <w:t>巴哈力蛋糕</w:t>
            </w:r>
          </w:p>
        </w:tc>
        <w:tc>
          <w:tcPr>
            <w:tcW w:w="4637" w:type="dxa"/>
          </w:tcPr>
          <w:p>
            <w:pPr>
              <w:jc w:val="center"/>
              <w:rPr>
                <w:vertAlign w:val="baseline"/>
              </w:rPr>
            </w:pPr>
            <w:r>
              <w:rPr>
                <w:rFonts w:hint="eastAsia"/>
                <w:vertAlign w:val="baseline"/>
              </w:rPr>
              <w:t>50克/个</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72</w:t>
            </w:r>
          </w:p>
        </w:tc>
        <w:tc>
          <w:tcPr>
            <w:tcW w:w="1563" w:type="dxa"/>
          </w:tcPr>
          <w:p>
            <w:pPr>
              <w:jc w:val="center"/>
              <w:rPr>
                <w:vertAlign w:val="baseline"/>
              </w:rPr>
            </w:pPr>
            <w:r>
              <w:rPr>
                <w:rFonts w:hint="eastAsia"/>
                <w:vertAlign w:val="baseline"/>
              </w:rPr>
              <w:t>芒果蛋糕</w:t>
            </w:r>
          </w:p>
        </w:tc>
        <w:tc>
          <w:tcPr>
            <w:tcW w:w="4637" w:type="dxa"/>
          </w:tcPr>
          <w:p>
            <w:pPr>
              <w:jc w:val="center"/>
              <w:rPr>
                <w:vertAlign w:val="baseline"/>
              </w:rPr>
            </w:pPr>
            <w:r>
              <w:rPr>
                <w:rFonts w:hint="eastAsia"/>
                <w:vertAlign w:val="baseline"/>
              </w:rPr>
              <w:t>50克/个</w:t>
            </w:r>
          </w:p>
        </w:tc>
        <w:tc>
          <w:tcPr>
            <w:tcW w:w="1300" w:type="dxa"/>
          </w:tcPr>
          <w:p>
            <w:pPr>
              <w:jc w:val="center"/>
              <w:rPr>
                <w:vertAlign w:val="baseline"/>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73</w:t>
            </w:r>
          </w:p>
        </w:tc>
        <w:tc>
          <w:tcPr>
            <w:tcW w:w="1563" w:type="dxa"/>
          </w:tcPr>
          <w:p>
            <w:pPr>
              <w:jc w:val="center"/>
              <w:rPr>
                <w:vertAlign w:val="baseline"/>
              </w:rPr>
            </w:pPr>
            <w:r>
              <w:rPr>
                <w:rFonts w:hint="eastAsia"/>
                <w:vertAlign w:val="baseline"/>
              </w:rPr>
              <w:t>枣沙蛋糕</w:t>
            </w:r>
          </w:p>
        </w:tc>
        <w:tc>
          <w:tcPr>
            <w:tcW w:w="4637" w:type="dxa"/>
          </w:tcPr>
          <w:p>
            <w:pPr>
              <w:jc w:val="center"/>
              <w:rPr>
                <w:vertAlign w:val="baseline"/>
              </w:rPr>
            </w:pPr>
            <w:r>
              <w:rPr>
                <w:rFonts w:hint="eastAsia"/>
                <w:vertAlign w:val="baseline"/>
              </w:rPr>
              <w:t>50克/个</w:t>
            </w:r>
          </w:p>
        </w:tc>
        <w:tc>
          <w:tcPr>
            <w:tcW w:w="1300" w:type="dxa"/>
          </w:tcPr>
          <w:p>
            <w:pPr>
              <w:jc w:val="center"/>
              <w:rPr>
                <w:vertAlign w:val="baseline"/>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74</w:t>
            </w:r>
          </w:p>
        </w:tc>
        <w:tc>
          <w:tcPr>
            <w:tcW w:w="1563" w:type="dxa"/>
          </w:tcPr>
          <w:p>
            <w:pPr>
              <w:jc w:val="center"/>
              <w:rPr>
                <w:vertAlign w:val="baseline"/>
              </w:rPr>
            </w:pPr>
            <w:r>
              <w:rPr>
                <w:rFonts w:hint="eastAsia"/>
                <w:vertAlign w:val="baseline"/>
              </w:rPr>
              <w:t xml:space="preserve"> 原味面包</w:t>
            </w:r>
          </w:p>
        </w:tc>
        <w:tc>
          <w:tcPr>
            <w:tcW w:w="4637" w:type="dxa"/>
          </w:tcPr>
          <w:p>
            <w:pPr>
              <w:jc w:val="center"/>
              <w:rPr>
                <w:vertAlign w:val="baseline"/>
              </w:rPr>
            </w:pPr>
            <w:r>
              <w:rPr>
                <w:rFonts w:hint="eastAsia"/>
                <w:vertAlign w:val="baseline"/>
              </w:rPr>
              <w:t>50克/个</w:t>
            </w:r>
          </w:p>
        </w:tc>
        <w:tc>
          <w:tcPr>
            <w:tcW w:w="1300" w:type="dxa"/>
          </w:tcPr>
          <w:p>
            <w:pPr>
              <w:jc w:val="center"/>
              <w:rPr>
                <w:vertAlign w:val="baseline"/>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75</w:t>
            </w:r>
          </w:p>
        </w:tc>
        <w:tc>
          <w:tcPr>
            <w:tcW w:w="1563" w:type="dxa"/>
          </w:tcPr>
          <w:p>
            <w:pPr>
              <w:jc w:val="center"/>
              <w:rPr>
                <w:vertAlign w:val="baseline"/>
              </w:rPr>
            </w:pPr>
            <w:r>
              <w:rPr>
                <w:rFonts w:hint="eastAsia"/>
                <w:vertAlign w:val="baseline"/>
              </w:rPr>
              <w:t>果酱面包</w:t>
            </w:r>
          </w:p>
        </w:tc>
        <w:tc>
          <w:tcPr>
            <w:tcW w:w="4637" w:type="dxa"/>
          </w:tcPr>
          <w:p>
            <w:pPr>
              <w:jc w:val="center"/>
              <w:rPr>
                <w:vertAlign w:val="baseline"/>
              </w:rPr>
            </w:pPr>
            <w:r>
              <w:rPr>
                <w:rFonts w:hint="eastAsia"/>
                <w:vertAlign w:val="baseline"/>
              </w:rPr>
              <w:t>50克/个</w:t>
            </w:r>
          </w:p>
        </w:tc>
        <w:tc>
          <w:tcPr>
            <w:tcW w:w="1300" w:type="dxa"/>
          </w:tcPr>
          <w:p>
            <w:pPr>
              <w:jc w:val="center"/>
              <w:rPr>
                <w:vertAlign w:val="baseline"/>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76</w:t>
            </w:r>
          </w:p>
        </w:tc>
        <w:tc>
          <w:tcPr>
            <w:tcW w:w="1563" w:type="dxa"/>
          </w:tcPr>
          <w:p>
            <w:pPr>
              <w:jc w:val="center"/>
              <w:rPr>
                <w:vertAlign w:val="baseline"/>
              </w:rPr>
            </w:pPr>
            <w:r>
              <w:rPr>
                <w:rFonts w:hint="eastAsia"/>
                <w:vertAlign w:val="baseline"/>
              </w:rPr>
              <w:t>沙拉包</w:t>
            </w:r>
          </w:p>
        </w:tc>
        <w:tc>
          <w:tcPr>
            <w:tcW w:w="4637" w:type="dxa"/>
          </w:tcPr>
          <w:p>
            <w:pPr>
              <w:jc w:val="center"/>
              <w:rPr>
                <w:vertAlign w:val="baseline"/>
              </w:rPr>
            </w:pPr>
            <w:r>
              <w:rPr>
                <w:rFonts w:hint="eastAsia"/>
                <w:vertAlign w:val="baseline"/>
              </w:rPr>
              <w:t>50克/个</w:t>
            </w:r>
          </w:p>
        </w:tc>
        <w:tc>
          <w:tcPr>
            <w:tcW w:w="1300" w:type="dxa"/>
          </w:tcPr>
          <w:p>
            <w:pPr>
              <w:jc w:val="center"/>
              <w:rPr>
                <w:vertAlign w:val="baseline"/>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vertAlign w:val="baseline"/>
              </w:rPr>
            </w:pPr>
            <w:r>
              <w:rPr>
                <w:rFonts w:hint="eastAsia" w:ascii="宋体" w:hAnsi="宋体" w:eastAsia="宋体" w:cs="宋体"/>
                <w:i w:val="0"/>
                <w:color w:val="000000"/>
                <w:kern w:val="0"/>
                <w:sz w:val="21"/>
                <w:szCs w:val="21"/>
                <w:u w:val="none"/>
                <w:lang w:val="en-US" w:eastAsia="zh-CN" w:bidi="ar"/>
              </w:rPr>
              <w:t>77</w:t>
            </w:r>
          </w:p>
        </w:tc>
        <w:tc>
          <w:tcPr>
            <w:tcW w:w="1563" w:type="dxa"/>
          </w:tcPr>
          <w:p>
            <w:pPr>
              <w:jc w:val="center"/>
              <w:rPr>
                <w:vertAlign w:val="baseline"/>
              </w:rPr>
            </w:pPr>
            <w:r>
              <w:rPr>
                <w:rFonts w:hint="eastAsia"/>
                <w:vertAlign w:val="baseline"/>
              </w:rPr>
              <w:t>沙琪玛</w:t>
            </w:r>
          </w:p>
        </w:tc>
        <w:tc>
          <w:tcPr>
            <w:tcW w:w="4637" w:type="dxa"/>
          </w:tcPr>
          <w:p>
            <w:pPr>
              <w:jc w:val="center"/>
              <w:rPr>
                <w:vertAlign w:val="baseline"/>
              </w:rPr>
            </w:pPr>
            <w:r>
              <w:rPr>
                <w:rFonts w:hint="eastAsia"/>
                <w:vertAlign w:val="baseline"/>
              </w:rPr>
              <w:t>50克/个</w:t>
            </w:r>
          </w:p>
        </w:tc>
        <w:tc>
          <w:tcPr>
            <w:tcW w:w="1300" w:type="dxa"/>
          </w:tcPr>
          <w:p>
            <w:pPr>
              <w:jc w:val="center"/>
              <w:rPr>
                <w:rFonts w:hint="eastAsia" w:eastAsiaTheme="minorEastAsia"/>
                <w:vertAlign w:val="baseline"/>
                <w:lang w:val="en-US" w:eastAsia="zh-CN"/>
              </w:rPr>
            </w:pPr>
            <w:r>
              <w:rPr>
                <w:rFonts w:hint="eastAsia"/>
                <w:vertAlign w:val="baseline"/>
                <w:lang w:val="en-US" w:eastAsia="zh-CN"/>
              </w:rPr>
              <w:t>1个</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1"/>
                <w:szCs w:val="21"/>
                <w:u w:val="none"/>
                <w:lang w:val="en-US" w:eastAsia="zh-CN" w:bidi="ar"/>
              </w:rPr>
              <w:t>78</w:t>
            </w:r>
          </w:p>
        </w:tc>
        <w:tc>
          <w:tcPr>
            <w:tcW w:w="1563" w:type="dxa"/>
          </w:tcPr>
          <w:p>
            <w:pPr>
              <w:jc w:val="center"/>
              <w:rPr>
                <w:vertAlign w:val="baseline"/>
              </w:rPr>
            </w:pPr>
            <w:r>
              <w:rPr>
                <w:rFonts w:hint="eastAsia"/>
              </w:rPr>
              <w:t>奶茶粉</w:t>
            </w:r>
          </w:p>
        </w:tc>
        <w:tc>
          <w:tcPr>
            <w:tcW w:w="4637" w:type="dxa"/>
          </w:tcPr>
          <w:p>
            <w:pPr>
              <w:jc w:val="center"/>
              <w:rPr>
                <w:vertAlign w:val="baseline"/>
              </w:rPr>
            </w:pPr>
            <w:r>
              <w:rPr>
                <w:rFonts w:hint="eastAsia"/>
                <w:vertAlign w:val="baseline"/>
              </w:rPr>
              <w:t>300克/袋</w:t>
            </w:r>
          </w:p>
        </w:tc>
        <w:tc>
          <w:tcPr>
            <w:tcW w:w="1300" w:type="dxa"/>
          </w:tcPr>
          <w:p>
            <w:pPr>
              <w:jc w:val="center"/>
            </w:pPr>
            <w:r>
              <w:rPr>
                <w:rFonts w:hint="eastAsia"/>
                <w:lang w:val="en-US" w:eastAsia="zh-CN"/>
              </w:rPr>
              <w:t>1袋</w:t>
            </w:r>
          </w:p>
        </w:tc>
        <w:tc>
          <w:tcPr>
            <w:tcW w:w="1138" w:type="dxa"/>
          </w:tcPr>
          <w:p>
            <w:pPr>
              <w:jc w:val="center"/>
              <w:rPr>
                <w:rFonts w:hint="eastAsia"/>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79</w:t>
            </w:r>
          </w:p>
        </w:tc>
        <w:tc>
          <w:tcPr>
            <w:tcW w:w="1563" w:type="dxa"/>
          </w:tcPr>
          <w:p>
            <w:pPr>
              <w:jc w:val="center"/>
              <w:rPr>
                <w:rFonts w:hint="eastAsia" w:eastAsiaTheme="minorEastAsia"/>
                <w:lang w:val="en-US" w:eastAsia="zh-CN"/>
              </w:rPr>
            </w:pPr>
            <w:r>
              <w:rPr>
                <w:rFonts w:hint="eastAsia"/>
                <w:lang w:val="en-US" w:eastAsia="zh-CN"/>
              </w:rPr>
              <w:t>豆腐干</w:t>
            </w:r>
          </w:p>
        </w:tc>
        <w:tc>
          <w:tcPr>
            <w:tcW w:w="4637" w:type="dxa"/>
            <w:vAlign w:val="top"/>
          </w:tcPr>
          <w:p>
            <w:pPr>
              <w:jc w:val="center"/>
              <w:rPr>
                <w:rFonts w:hint="eastAsia"/>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vAlign w:val="top"/>
          </w:tcPr>
          <w:p>
            <w:pPr>
              <w:jc w:val="center"/>
              <w:rPr>
                <w:rFonts w:hint="eastAsia"/>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80</w:t>
            </w:r>
          </w:p>
        </w:tc>
        <w:tc>
          <w:tcPr>
            <w:tcW w:w="1563" w:type="dxa"/>
          </w:tcPr>
          <w:p>
            <w:pPr>
              <w:jc w:val="center"/>
              <w:rPr>
                <w:rFonts w:hint="eastAsia" w:eastAsiaTheme="minorEastAsia"/>
                <w:lang w:val="en-US" w:eastAsia="zh-CN"/>
              </w:rPr>
            </w:pPr>
            <w:r>
              <w:rPr>
                <w:rFonts w:hint="eastAsia"/>
                <w:lang w:val="en-US" w:eastAsia="zh-CN"/>
              </w:rPr>
              <w:t>豆腐皮</w:t>
            </w:r>
          </w:p>
        </w:tc>
        <w:tc>
          <w:tcPr>
            <w:tcW w:w="4637" w:type="dxa"/>
            <w:vAlign w:val="top"/>
          </w:tcPr>
          <w:p>
            <w:pPr>
              <w:jc w:val="center"/>
              <w:rPr>
                <w:rFonts w:hint="eastAsia"/>
                <w:vertAlign w:val="baseline"/>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vAlign w:val="top"/>
          </w:tcPr>
          <w:p>
            <w:pPr>
              <w:jc w:val="center"/>
              <w:rPr>
                <w:rFonts w:hint="eastAsia"/>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color w:val="000000"/>
                <w:kern w:val="0"/>
                <w:sz w:val="21"/>
                <w:szCs w:val="21"/>
                <w:u w:val="none"/>
                <w:lang w:val="en-US" w:eastAsia="zh-CN" w:bidi="ar"/>
              </w:rPr>
              <w:t>81</w:t>
            </w:r>
          </w:p>
        </w:tc>
        <w:tc>
          <w:tcPr>
            <w:tcW w:w="1563" w:type="dxa"/>
          </w:tcPr>
          <w:p>
            <w:pPr>
              <w:jc w:val="center"/>
              <w:rPr>
                <w:rFonts w:hint="default" w:eastAsiaTheme="minorEastAsia"/>
                <w:lang w:val="en-US" w:eastAsia="zh-CN"/>
              </w:rPr>
            </w:pPr>
            <w:r>
              <w:rPr>
                <w:rFonts w:hint="eastAsia"/>
                <w:lang w:val="en-US" w:eastAsia="zh-CN"/>
              </w:rPr>
              <w:t>饼干</w:t>
            </w:r>
          </w:p>
        </w:tc>
        <w:tc>
          <w:tcPr>
            <w:tcW w:w="4637" w:type="dxa"/>
            <w:vAlign w:val="top"/>
          </w:tcPr>
          <w:p>
            <w:pPr>
              <w:jc w:val="center"/>
              <w:rPr>
                <w:rFonts w:hint="default" w:eastAsiaTheme="minorEastAsia"/>
                <w:vertAlign w:val="baseline"/>
                <w:lang w:val="en-US" w:eastAsia="zh-CN"/>
              </w:rPr>
            </w:pPr>
            <w:r>
              <w:rPr>
                <w:rFonts w:hint="default" w:eastAsiaTheme="minorEastAsia"/>
                <w:vertAlign w:val="baseline"/>
                <w:lang w:val="en-US" w:eastAsia="zh-CN"/>
              </w:rPr>
              <w:t>色泽均匀、外形完整，新鲜优质</w:t>
            </w:r>
            <w:r>
              <w:rPr>
                <w:rFonts w:hint="eastAsia"/>
                <w:vertAlign w:val="baseline"/>
                <w:lang w:val="en-US" w:eastAsia="zh-CN"/>
              </w:rPr>
              <w:t>，独立封装</w:t>
            </w:r>
            <w:r>
              <w:rPr>
                <w:rFonts w:hint="default" w:eastAsiaTheme="minorEastAsia"/>
                <w:vertAlign w:val="baseline"/>
                <w:lang w:val="en-US" w:eastAsia="zh-CN"/>
              </w:rPr>
              <w:t>。</w:t>
            </w:r>
          </w:p>
        </w:tc>
        <w:tc>
          <w:tcPr>
            <w:tcW w:w="1300" w:type="dxa"/>
            <w:vAlign w:val="top"/>
          </w:tcPr>
          <w:p>
            <w:pPr>
              <w:jc w:val="center"/>
              <w:rPr>
                <w:rFonts w:hint="eastAsia"/>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82</w:t>
            </w:r>
          </w:p>
        </w:tc>
        <w:tc>
          <w:tcPr>
            <w:tcW w:w="1563" w:type="dxa"/>
          </w:tcPr>
          <w:p>
            <w:pPr>
              <w:jc w:val="center"/>
              <w:rPr>
                <w:rFonts w:hint="default" w:eastAsiaTheme="minorEastAsia"/>
                <w:lang w:val="en-US" w:eastAsia="zh-CN"/>
              </w:rPr>
            </w:pPr>
            <w:r>
              <w:rPr>
                <w:rFonts w:hint="eastAsia"/>
                <w:lang w:val="en-US" w:eastAsia="zh-CN"/>
              </w:rPr>
              <w:t>小黄米</w:t>
            </w:r>
          </w:p>
        </w:tc>
        <w:tc>
          <w:tcPr>
            <w:tcW w:w="4637" w:type="dxa"/>
            <w:vAlign w:val="top"/>
          </w:tcPr>
          <w:p>
            <w:pPr>
              <w:jc w:val="center"/>
              <w:rPr>
                <w:rFonts w:hint="default" w:eastAsiaTheme="minorEastAsia"/>
                <w:vertAlign w:val="baseline"/>
                <w:lang w:val="en-US" w:eastAsia="zh-CN"/>
              </w:rPr>
            </w:pPr>
            <w:r>
              <w:rPr>
                <w:rFonts w:hint="eastAsia"/>
                <w:vertAlign w:val="baseline"/>
                <w:lang w:val="en-US" w:eastAsia="zh-CN"/>
              </w:rPr>
              <w:t>散装</w:t>
            </w:r>
            <w:r>
              <w:rPr>
                <w:rFonts w:hint="eastAsia"/>
                <w:vertAlign w:val="baseline"/>
              </w:rPr>
              <w:t>优质</w:t>
            </w:r>
            <w:r>
              <w:rPr>
                <w:rFonts w:hint="eastAsia"/>
                <w:vertAlign w:val="baseline"/>
                <w:lang w:eastAsia="zh-CN"/>
              </w:rPr>
              <w:t>，</w:t>
            </w:r>
            <w:r>
              <w:rPr>
                <w:rFonts w:hint="eastAsia"/>
                <w:vertAlign w:val="baseline"/>
                <w:lang w:val="en-US" w:eastAsia="zh-CN"/>
              </w:rPr>
              <w:t>可按照要求独立封装</w:t>
            </w:r>
          </w:p>
        </w:tc>
        <w:tc>
          <w:tcPr>
            <w:tcW w:w="1300" w:type="dxa"/>
            <w:vAlign w:val="top"/>
          </w:tcPr>
          <w:p>
            <w:pPr>
              <w:jc w:val="center"/>
              <w:rPr>
                <w:rFonts w:hint="eastAsia"/>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83</w:t>
            </w:r>
          </w:p>
        </w:tc>
        <w:tc>
          <w:tcPr>
            <w:tcW w:w="1563" w:type="dxa"/>
          </w:tcPr>
          <w:p>
            <w:pPr>
              <w:jc w:val="center"/>
              <w:rPr>
                <w:rFonts w:hint="default" w:eastAsiaTheme="minorEastAsia"/>
                <w:lang w:val="en-US" w:eastAsia="zh-CN"/>
              </w:rPr>
            </w:pPr>
            <w:r>
              <w:rPr>
                <w:rFonts w:hint="eastAsia"/>
                <w:lang w:val="en-US" w:eastAsia="zh-CN"/>
              </w:rPr>
              <w:t>食用小苏打</w:t>
            </w:r>
          </w:p>
        </w:tc>
        <w:tc>
          <w:tcPr>
            <w:tcW w:w="4637" w:type="dxa"/>
            <w:vAlign w:val="top"/>
          </w:tcPr>
          <w:p>
            <w:pPr>
              <w:jc w:val="center"/>
              <w:rPr>
                <w:rFonts w:hint="eastAsia" w:eastAsiaTheme="minorEastAsia"/>
                <w:vertAlign w:val="baseline"/>
                <w:lang w:val="en-US" w:eastAsia="zh-CN"/>
              </w:rPr>
            </w:pPr>
            <w:r>
              <w:rPr>
                <w:rFonts w:hint="eastAsia"/>
                <w:vertAlign w:val="baseline"/>
              </w:rPr>
              <w:t>50克/</w:t>
            </w:r>
            <w:r>
              <w:rPr>
                <w:rFonts w:hint="eastAsia"/>
                <w:vertAlign w:val="baseline"/>
                <w:lang w:val="en-US" w:eastAsia="zh-CN"/>
              </w:rPr>
              <w:t>袋</w:t>
            </w:r>
          </w:p>
        </w:tc>
        <w:tc>
          <w:tcPr>
            <w:tcW w:w="1300" w:type="dxa"/>
            <w:vAlign w:val="top"/>
          </w:tcPr>
          <w:p>
            <w:pPr>
              <w:jc w:val="center"/>
              <w:rPr>
                <w:rFonts w:hint="default" w:eastAsiaTheme="minorEastAsia"/>
                <w:lang w:val="en-US" w:eastAsia="zh-CN"/>
              </w:rPr>
            </w:pPr>
            <w:r>
              <w:rPr>
                <w:rFonts w:hint="eastAsia"/>
                <w:vertAlign w:val="baseline"/>
                <w:lang w:val="en-US" w:eastAsia="zh-CN"/>
              </w:rPr>
              <w:t>1kg</w:t>
            </w:r>
          </w:p>
        </w:tc>
        <w:tc>
          <w:tcPr>
            <w:tcW w:w="1138" w:type="dxa"/>
          </w:tcPr>
          <w:p>
            <w:pPr>
              <w:jc w:val="center"/>
              <w:rPr>
                <w:rFonts w:hint="eastAsia"/>
                <w:vertAlign w:val="baseline"/>
                <w:lang w:val="en-US" w:eastAsia="zh-CN"/>
              </w:rPr>
            </w:pPr>
          </w:p>
        </w:tc>
        <w:tc>
          <w:tcPr>
            <w:tcW w:w="812" w:type="dxa"/>
            <w:vMerge w:val="continue"/>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gridSpan w:val="2"/>
            <w:vAlign w:val="center"/>
          </w:tcPr>
          <w:p>
            <w:pPr>
              <w:jc w:val="center"/>
              <w:rPr>
                <w:rFonts w:hint="default"/>
                <w:lang w:val="en-US" w:eastAsia="zh-CN"/>
              </w:rPr>
            </w:pPr>
            <w:r>
              <w:rPr>
                <w:rFonts w:hint="eastAsia"/>
                <w:lang w:val="en-US" w:eastAsia="zh-CN"/>
              </w:rPr>
              <w:t>单价合计</w:t>
            </w:r>
          </w:p>
        </w:tc>
        <w:tc>
          <w:tcPr>
            <w:tcW w:w="4637" w:type="dxa"/>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eastAsia="宋体" w:cs="宋体"/>
                <w:vertAlign w:val="baseline"/>
                <w:lang w:val="en-US" w:eastAsia="zh-CN"/>
              </w:rPr>
            </w:pPr>
            <w:r>
              <w:rPr>
                <w:rFonts w:hint="eastAsia" w:eastAsia="宋体" w:cs="宋体"/>
                <w:vertAlign w:val="baseline"/>
                <w:lang w:val="en-US" w:eastAsia="zh-CN"/>
              </w:rPr>
              <w:t>小写：</w:t>
            </w:r>
            <w:r>
              <w:rPr>
                <w:rFonts w:hint="eastAsia" w:eastAsia="宋体" w:cs="宋体"/>
                <w:u w:val="single"/>
                <w:vertAlign w:val="baseline"/>
                <w:lang w:val="en-US" w:eastAsia="zh-CN"/>
              </w:rPr>
              <w:t xml:space="preserve">        </w:t>
            </w:r>
            <w:r>
              <w:rPr>
                <w:rFonts w:hint="eastAsia" w:eastAsia="宋体" w:cs="宋体"/>
                <w:vertAlign w:val="baseline"/>
                <w:lang w:val="en-US" w:eastAsia="zh-CN"/>
              </w:rPr>
              <w:t>元</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lang w:val="en-US" w:eastAsia="zh-CN"/>
              </w:rPr>
            </w:pPr>
            <w:r>
              <w:rPr>
                <w:rFonts w:hint="eastAsia" w:eastAsia="宋体" w:cs="宋体"/>
                <w:vertAlign w:val="baseline"/>
                <w:lang w:val="en-US" w:eastAsia="zh-CN"/>
              </w:rPr>
              <w:t>大写：</w:t>
            </w:r>
            <w:r>
              <w:rPr>
                <w:rFonts w:hint="eastAsia" w:eastAsia="宋体" w:cs="宋体"/>
                <w:u w:val="single"/>
                <w:vertAlign w:val="baseline"/>
                <w:lang w:val="en-US" w:eastAsia="zh-CN"/>
              </w:rPr>
              <w:t xml:space="preserve">        </w:t>
            </w:r>
          </w:p>
        </w:tc>
        <w:tc>
          <w:tcPr>
            <w:tcW w:w="1300" w:type="dxa"/>
            <w:vAlign w:val="top"/>
          </w:tcPr>
          <w:p>
            <w:pPr>
              <w:jc w:val="center"/>
              <w:rPr>
                <w:rFonts w:hint="eastAsia"/>
                <w:vertAlign w:val="baseline"/>
                <w:lang w:val="en-US" w:eastAsia="zh-CN"/>
              </w:rPr>
            </w:pPr>
          </w:p>
        </w:tc>
        <w:tc>
          <w:tcPr>
            <w:tcW w:w="1138" w:type="dxa"/>
          </w:tcPr>
          <w:p>
            <w:pPr>
              <w:jc w:val="center"/>
              <w:rPr>
                <w:rFonts w:hint="eastAsia"/>
                <w:vertAlign w:val="baseline"/>
                <w:lang w:val="en-US" w:eastAsia="zh-CN"/>
              </w:rPr>
            </w:pPr>
          </w:p>
        </w:tc>
        <w:tc>
          <w:tcPr>
            <w:tcW w:w="812"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gridSpan w:val="2"/>
            <w:vAlign w:val="center"/>
          </w:tcPr>
          <w:p>
            <w:pPr>
              <w:jc w:val="center"/>
              <w:rPr>
                <w:rFonts w:hint="eastAsia"/>
                <w:lang w:val="en-US" w:eastAsia="zh-CN"/>
              </w:rPr>
            </w:pPr>
            <w:r>
              <w:rPr>
                <w:rFonts w:hint="eastAsia"/>
                <w:vertAlign w:val="baseline"/>
                <w:lang w:val="en-US" w:eastAsia="zh-CN"/>
              </w:rPr>
              <w:t>合同履行期限</w:t>
            </w:r>
          </w:p>
        </w:tc>
        <w:tc>
          <w:tcPr>
            <w:tcW w:w="4637" w:type="dxa"/>
            <w:vAlign w:val="top"/>
          </w:tcPr>
          <w:p>
            <w:pPr>
              <w:jc w:val="center"/>
              <w:rPr>
                <w:rFonts w:hint="eastAsia"/>
                <w:vertAlign w:val="baseline"/>
              </w:rPr>
            </w:pPr>
          </w:p>
        </w:tc>
        <w:tc>
          <w:tcPr>
            <w:tcW w:w="1300" w:type="dxa"/>
            <w:vAlign w:val="top"/>
          </w:tcPr>
          <w:p>
            <w:pPr>
              <w:jc w:val="center"/>
              <w:rPr>
                <w:rFonts w:hint="eastAsia"/>
                <w:vertAlign w:val="baseline"/>
                <w:lang w:val="en-US" w:eastAsia="zh-CN"/>
              </w:rPr>
            </w:pPr>
          </w:p>
        </w:tc>
        <w:tc>
          <w:tcPr>
            <w:tcW w:w="1138" w:type="dxa"/>
          </w:tcPr>
          <w:p>
            <w:pPr>
              <w:jc w:val="center"/>
              <w:rPr>
                <w:rFonts w:hint="eastAsia"/>
                <w:vertAlign w:val="baseline"/>
                <w:lang w:val="en-US" w:eastAsia="zh-CN"/>
              </w:rPr>
            </w:pPr>
          </w:p>
        </w:tc>
        <w:tc>
          <w:tcPr>
            <w:tcW w:w="812" w:type="dxa"/>
          </w:tcPr>
          <w:p>
            <w:pPr>
              <w:jc w:val="center"/>
              <w:rPr>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jc w:val="both"/>
        <w:textAlignment w:val="auto"/>
        <w:outlineLvl w:val="9"/>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注：1、以上内容的报价方式为报综合单价，原则上每种食材综合单价不得超过市场价，若评标委员会认为某种食材的单价超过市场价的，必要时会要求供应商作出书面澄清并提供相关证明材料，若相关材料不足以证明其价格未超市场价的，将否决其投标。</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Chars="0" w:right="0" w:rightChars="0"/>
        <w:jc w:val="both"/>
        <w:textAlignment w:val="auto"/>
        <w:outlineLvl w:val="9"/>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投标报价包含运费、装卸费、配送、缺陷召回、食品责任保险费、食品检验费、税费等一切与本次项目相关的费用。</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default"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3、投标人要根据以上表格逐项报价，不得缺项漏项；</w:t>
      </w:r>
    </w:p>
    <w:p>
      <w:pPr>
        <w:pStyle w:val="49"/>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textAlignment w:val="auto"/>
        <w:rPr>
          <w:rFonts w:hint="eastAsia" w:ascii="宋体" w:hAnsi="宋体"/>
          <w:color w:val="auto"/>
          <w:sz w:val="24"/>
          <w:szCs w:val="24"/>
        </w:rPr>
      </w:pPr>
    </w:p>
    <w:p>
      <w:pPr>
        <w:pStyle w:val="49"/>
        <w:keepNext w:val="0"/>
        <w:keepLines w:val="0"/>
        <w:pageBreakBefore w:val="0"/>
        <w:widowControl w:val="0"/>
        <w:kinsoku/>
        <w:wordWrap/>
        <w:overflowPunct/>
        <w:topLinePunct w:val="0"/>
        <w:bidi w:val="0"/>
        <w:snapToGrid w:val="0"/>
        <w:spacing w:line="500" w:lineRule="exact"/>
        <w:ind w:left="0" w:leftChars="0" w:firstLine="4080" w:firstLineChars="1700"/>
        <w:textAlignment w:val="auto"/>
        <w:rPr>
          <w:rFonts w:ascii="宋体" w:hAnsi="宋体"/>
          <w:color w:val="auto"/>
          <w:sz w:val="24"/>
          <w:szCs w:val="24"/>
        </w:rPr>
      </w:pPr>
      <w:r>
        <w:rPr>
          <w:rFonts w:hint="eastAsia" w:ascii="宋体" w:hAnsi="宋体"/>
          <w:color w:val="auto"/>
          <w:sz w:val="24"/>
          <w:szCs w:val="24"/>
        </w:rPr>
        <w:t>法定代表人签字或盖章/授权委托人签字：</w:t>
      </w:r>
    </w:p>
    <w:p>
      <w:pPr>
        <w:pStyle w:val="49"/>
        <w:keepNext w:val="0"/>
        <w:keepLines w:val="0"/>
        <w:pageBreakBefore w:val="0"/>
        <w:widowControl w:val="0"/>
        <w:kinsoku/>
        <w:wordWrap/>
        <w:overflowPunct/>
        <w:topLinePunct w:val="0"/>
        <w:bidi w:val="0"/>
        <w:snapToGrid w:val="0"/>
        <w:spacing w:line="500" w:lineRule="exact"/>
        <w:ind w:left="0" w:leftChars="0"/>
        <w:jc w:val="center"/>
        <w:textAlignment w:val="auto"/>
        <w:rPr>
          <w:rFonts w:ascii="宋体" w:hAnsi="宋体"/>
          <w:color w:val="auto"/>
          <w:sz w:val="24"/>
          <w:szCs w:val="24"/>
        </w:rPr>
      </w:pPr>
      <w:r>
        <w:rPr>
          <w:rFonts w:hint="eastAsia" w:ascii="宋体" w:hAnsi="宋体"/>
          <w:color w:val="auto"/>
          <w:sz w:val="24"/>
          <w:szCs w:val="24"/>
        </w:rPr>
        <w:t>投标人公章：</w:t>
      </w:r>
    </w:p>
    <w:p>
      <w:pPr>
        <w:pStyle w:val="29"/>
        <w:keepNext w:val="0"/>
        <w:keepLines w:val="0"/>
        <w:pageBreakBefore w:val="0"/>
        <w:widowControl w:val="0"/>
        <w:kinsoku/>
        <w:wordWrap/>
        <w:overflowPunct/>
        <w:topLinePunct w:val="0"/>
        <w:bidi w:val="0"/>
        <w:spacing w:line="500" w:lineRule="exact"/>
        <w:ind w:left="0" w:leftChars="0" w:firstLine="4320" w:firstLineChars="1800"/>
        <w:textAlignment w:val="auto"/>
        <w:rPr>
          <w:rFonts w:ascii="宋体" w:hAnsi="宋体"/>
          <w:sz w:val="24"/>
        </w:rPr>
      </w:pPr>
      <w:r>
        <w:rPr>
          <w:rFonts w:hint="eastAsia" w:ascii="宋体" w:hAnsi="宋体"/>
          <w:sz w:val="24"/>
        </w:rPr>
        <w:t>年    月    日</w:t>
      </w:r>
    </w:p>
    <w:bookmarkEnd w:id="264"/>
    <w:p>
      <w:pPr>
        <w:pStyle w:val="84"/>
        <w:ind w:firstLine="0"/>
        <w:rPr>
          <w:rFonts w:ascii="宋体" w:hAnsi="宋体" w:eastAsia="宋体" w:cs="宋体"/>
          <w:sz w:val="28"/>
          <w:szCs w:val="28"/>
        </w:rPr>
      </w:pPr>
      <w:bookmarkStart w:id="265" w:name="_Toc47418935"/>
      <w:bookmarkStart w:id="266" w:name="_Toc47262066"/>
      <w:bookmarkStart w:id="267" w:name="_Toc47418252"/>
      <w:bookmarkStart w:id="268" w:name="_Toc47261882"/>
      <w:bookmarkStart w:id="269" w:name="_Toc205342872"/>
      <w:bookmarkStart w:id="270" w:name="_Toc48791232"/>
      <w:bookmarkStart w:id="271" w:name="_Toc49019233"/>
      <w:bookmarkStart w:id="272" w:name="_Toc48995848"/>
      <w:bookmarkStart w:id="273" w:name="_Toc47261687"/>
      <w:bookmarkStart w:id="274" w:name="_Toc47418728"/>
      <w:r>
        <w:rPr>
          <w:rFonts w:hint="eastAsia" w:ascii="宋体" w:hAnsi="宋体" w:eastAsia="宋体" w:cs="宋体"/>
          <w:b/>
          <w:sz w:val="28"/>
          <w:szCs w:val="28"/>
          <w:lang w:val="en-US" w:eastAsia="zh-CN"/>
        </w:rPr>
        <w:t>四</w:t>
      </w:r>
      <w:r>
        <w:rPr>
          <w:rFonts w:hint="eastAsia" w:ascii="宋体" w:hAnsi="宋体" w:eastAsia="宋体" w:cs="宋体"/>
          <w:b/>
          <w:sz w:val="28"/>
          <w:szCs w:val="28"/>
        </w:rPr>
        <w:t>、</w:t>
      </w:r>
      <w:r>
        <w:rPr>
          <w:rFonts w:hint="eastAsia" w:ascii="宋体" w:hAnsi="宋体" w:eastAsia="宋体" w:cs="宋体"/>
          <w:sz w:val="28"/>
          <w:szCs w:val="28"/>
        </w:rPr>
        <w:t>实质性响应一览表</w:t>
      </w:r>
    </w:p>
    <w:p>
      <w:pPr>
        <w:shd w:val="clear" w:color="auto" w:fill="FFFFFF"/>
        <w:spacing w:line="440" w:lineRule="exact"/>
        <w:ind w:firstLine="480" w:firstLineChars="200"/>
        <w:rPr>
          <w:rFonts w:ascii="宋体" w:hAnsi="宋体"/>
          <w:sz w:val="24"/>
        </w:rPr>
      </w:pPr>
      <w:r>
        <w:rPr>
          <w:rFonts w:hint="eastAsia" w:ascii="宋体" w:hAnsi="宋体"/>
          <w:sz w:val="24"/>
        </w:rPr>
        <w:t>项目名称：                                           项目编号:</w:t>
      </w:r>
    </w:p>
    <w:tbl>
      <w:tblPr>
        <w:tblStyle w:val="30"/>
        <w:tblW w:w="9317" w:type="dxa"/>
        <w:jc w:val="center"/>
        <w:tblLayout w:type="fixed"/>
        <w:tblCellMar>
          <w:top w:w="0" w:type="dxa"/>
          <w:left w:w="108" w:type="dxa"/>
          <w:bottom w:w="0" w:type="dxa"/>
          <w:right w:w="108" w:type="dxa"/>
        </w:tblCellMar>
      </w:tblPr>
      <w:tblGrid>
        <w:gridCol w:w="936"/>
        <w:gridCol w:w="1795"/>
        <w:gridCol w:w="2020"/>
        <w:gridCol w:w="2132"/>
        <w:gridCol w:w="2434"/>
      </w:tblGrid>
      <w:tr>
        <w:tblPrEx>
          <w:tblCellMar>
            <w:top w:w="0" w:type="dxa"/>
            <w:left w:w="108" w:type="dxa"/>
            <w:bottom w:w="0" w:type="dxa"/>
            <w:right w:w="108" w:type="dxa"/>
          </w:tblCellMar>
        </w:tblPrEx>
        <w:trPr>
          <w:cantSplit/>
          <w:trHeight w:val="797"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宋体" w:hAnsi="宋体"/>
                <w:sz w:val="24"/>
              </w:rPr>
            </w:pPr>
            <w:r>
              <w:rPr>
                <w:rFonts w:hint="eastAsia" w:ascii="宋体" w:hAnsi="宋体"/>
                <w:sz w:val="24"/>
              </w:rPr>
              <w:t>序号</w:t>
            </w: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宋体" w:hAnsi="宋体"/>
                <w:sz w:val="24"/>
              </w:rPr>
            </w:pPr>
            <w:r>
              <w:rPr>
                <w:rFonts w:hint="eastAsia" w:ascii="宋体" w:hAnsi="宋体"/>
                <w:sz w:val="24"/>
              </w:rPr>
              <w:t>条款序号</w:t>
            </w: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宋体" w:hAnsi="宋体"/>
                <w:sz w:val="24"/>
              </w:rPr>
            </w:pPr>
            <w:r>
              <w:rPr>
                <w:rFonts w:hint="eastAsia" w:ascii="宋体" w:hAnsi="宋体"/>
                <w:sz w:val="24"/>
              </w:rPr>
              <w:t>招标条款</w:t>
            </w: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宋体" w:hAnsi="宋体" w:eastAsia="宋体;SimSun"/>
                <w:sz w:val="24"/>
              </w:rPr>
            </w:pPr>
            <w:r>
              <w:rPr>
                <w:rFonts w:hint="eastAsia" w:ascii="宋体" w:hAnsi="宋体"/>
                <w:sz w:val="24"/>
              </w:rPr>
              <w:t>投标条款或投标页码</w:t>
            </w: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jc w:val="center"/>
              <w:rPr>
                <w:rFonts w:ascii="宋体" w:hAnsi="宋体"/>
                <w:sz w:val="24"/>
              </w:rPr>
            </w:pPr>
            <w:r>
              <w:rPr>
                <w:rFonts w:hint="eastAsia" w:ascii="宋体" w:hAnsi="宋体"/>
                <w:sz w:val="24"/>
              </w:rPr>
              <w:t>响应/偏离</w:t>
            </w: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eastAsia="宋体;SimSun"/>
                <w:sz w:val="24"/>
              </w:rPr>
            </w:pPr>
            <w:r>
              <w:rPr>
                <w:rFonts w:hint="eastAsia" w:ascii="宋体" w:hAnsi="宋体"/>
                <w:sz w:val="24"/>
              </w:rPr>
              <w:t>1</w:t>
            </w: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eastAsia="宋体;SimSun"/>
                <w:sz w:val="24"/>
              </w:rPr>
            </w:pPr>
            <w:r>
              <w:rPr>
                <w:rFonts w:hint="eastAsia" w:ascii="宋体" w:hAnsi="宋体"/>
                <w:sz w:val="24"/>
              </w:rPr>
              <w:t>2</w:t>
            </w: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eastAsia="宋体;SimSun"/>
                <w:sz w:val="24"/>
              </w:rPr>
            </w:pPr>
            <w:r>
              <w:rPr>
                <w:rFonts w:hint="eastAsia" w:ascii="宋体" w:hAnsi="宋体"/>
                <w:sz w:val="24"/>
              </w:rPr>
              <w:t>3</w:t>
            </w: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r>
              <w:rPr>
                <w:rFonts w:hint="eastAsia" w:ascii="宋体" w:hAnsi="宋体"/>
                <w:sz w:val="24"/>
              </w:rPr>
              <w:t>…</w:t>
            </w: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r>
        <w:tblPrEx>
          <w:tblCellMar>
            <w:top w:w="0" w:type="dxa"/>
            <w:left w:w="108" w:type="dxa"/>
            <w:bottom w:w="0" w:type="dxa"/>
            <w:right w:w="108" w:type="dxa"/>
          </w:tblCellMar>
        </w:tblPrEx>
        <w:trPr>
          <w:cantSplit/>
          <w:trHeight w:val="644" w:hRule="exact"/>
          <w:jc w:val="center"/>
        </w:trPr>
        <w:tc>
          <w:tcPr>
            <w:tcW w:w="936"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1795"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020"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132"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c>
          <w:tcPr>
            <w:tcW w:w="2434" w:type="dxa"/>
            <w:tcBorders>
              <w:top w:val="single" w:color="auto" w:sz="6" w:space="0"/>
              <w:left w:val="single" w:color="auto" w:sz="6" w:space="0"/>
              <w:bottom w:val="single" w:color="auto" w:sz="6" w:space="0"/>
              <w:right w:val="single" w:color="auto" w:sz="6" w:space="0"/>
            </w:tcBorders>
            <w:vAlign w:val="center"/>
          </w:tcPr>
          <w:p>
            <w:pPr>
              <w:shd w:val="clear" w:color="auto" w:fill="FFFFFF"/>
              <w:spacing w:line="360" w:lineRule="exact"/>
              <w:ind w:firstLine="99"/>
              <w:jc w:val="center"/>
              <w:rPr>
                <w:rFonts w:ascii="宋体" w:hAnsi="宋体"/>
                <w:sz w:val="24"/>
              </w:rPr>
            </w:pPr>
          </w:p>
        </w:tc>
      </w:tr>
    </w:tbl>
    <w:p>
      <w:pPr>
        <w:shd w:val="clear" w:color="auto" w:fill="FFFFFF"/>
        <w:spacing w:line="500" w:lineRule="exact"/>
        <w:ind w:left="961" w:leftChars="228" w:hanging="482" w:hangingChars="200"/>
        <w:rPr>
          <w:rFonts w:ascii="宋体" w:hAnsi="宋体"/>
          <w:b/>
          <w:bCs/>
          <w:sz w:val="24"/>
          <w:szCs w:val="24"/>
        </w:rPr>
      </w:pPr>
      <w:r>
        <w:rPr>
          <w:rFonts w:hint="eastAsia" w:ascii="宋体" w:hAnsi="宋体"/>
          <w:b/>
          <w:kern w:val="0"/>
          <w:sz w:val="24"/>
          <w:szCs w:val="24"/>
        </w:rPr>
        <w:t>注：</w:t>
      </w:r>
      <w:r>
        <w:rPr>
          <w:rFonts w:ascii="宋体" w:hAnsi="宋体"/>
          <w:b/>
          <w:bCs/>
          <w:sz w:val="24"/>
          <w:szCs w:val="24"/>
        </w:rPr>
        <w:t>1、对于招标文件加“★”条款的响应，如有偏离，其投标文件无效。</w:t>
      </w:r>
    </w:p>
    <w:p>
      <w:pPr>
        <w:shd w:val="clear" w:color="auto" w:fill="FFFFFF"/>
        <w:spacing w:line="500" w:lineRule="exact"/>
        <w:ind w:left="958" w:leftChars="456"/>
        <w:rPr>
          <w:rFonts w:ascii="宋体" w:hAnsi="宋体"/>
          <w:sz w:val="24"/>
          <w:szCs w:val="24"/>
        </w:rPr>
      </w:pPr>
      <w:r>
        <w:rPr>
          <w:rFonts w:ascii="宋体" w:hAnsi="宋体"/>
          <w:b/>
          <w:bCs/>
          <w:sz w:val="24"/>
          <w:szCs w:val="24"/>
        </w:rPr>
        <w:t>2、本表中未列明条款的，</w:t>
      </w:r>
      <w:r>
        <w:rPr>
          <w:rFonts w:hint="eastAsia" w:ascii="宋体" w:hAnsi="宋体"/>
          <w:b/>
          <w:bCs/>
          <w:sz w:val="24"/>
          <w:szCs w:val="24"/>
        </w:rPr>
        <w:t>投标人可自行添加</w:t>
      </w:r>
      <w:r>
        <w:rPr>
          <w:rFonts w:ascii="宋体" w:hAnsi="宋体"/>
          <w:b/>
          <w:bCs/>
          <w:sz w:val="24"/>
          <w:szCs w:val="24"/>
        </w:rPr>
        <w:t>。</w:t>
      </w:r>
    </w:p>
    <w:p>
      <w:pPr>
        <w:shd w:val="clear" w:color="auto" w:fill="FFFFFF"/>
        <w:spacing w:line="500" w:lineRule="exact"/>
        <w:ind w:left="424" w:leftChars="202"/>
        <w:rPr>
          <w:rFonts w:ascii="宋体" w:hAnsi="宋体"/>
          <w:sz w:val="24"/>
        </w:rPr>
      </w:pPr>
    </w:p>
    <w:p>
      <w:pPr>
        <w:shd w:val="clear" w:color="auto" w:fill="FFFFFF"/>
        <w:spacing w:line="500" w:lineRule="exact"/>
        <w:ind w:left="424" w:leftChars="202"/>
        <w:rPr>
          <w:rFonts w:ascii="宋体" w:hAnsi="宋体"/>
          <w:sz w:val="24"/>
        </w:rPr>
      </w:pPr>
      <w:r>
        <w:rPr>
          <w:rFonts w:hint="eastAsia" w:ascii="宋体" w:hAnsi="宋体"/>
          <w:sz w:val="24"/>
        </w:rPr>
        <w:t>投标人（公章）：</w:t>
      </w:r>
    </w:p>
    <w:p>
      <w:pPr>
        <w:shd w:val="clear" w:color="auto" w:fill="FFFFFF"/>
        <w:tabs>
          <w:tab w:val="left" w:pos="3780"/>
        </w:tabs>
        <w:spacing w:line="440" w:lineRule="exact"/>
        <w:ind w:left="424" w:leftChars="202"/>
        <w:rPr>
          <w:rFonts w:ascii="宋体" w:hAnsi="宋体"/>
          <w:sz w:val="24"/>
        </w:rPr>
      </w:pPr>
      <w:r>
        <w:rPr>
          <w:rFonts w:hint="eastAsia" w:ascii="宋体" w:hAnsi="宋体"/>
          <w:sz w:val="24"/>
        </w:rPr>
        <w:t>法定代表人或负责人或授权代理人（签字或签章）：</w:t>
      </w:r>
    </w:p>
    <w:p>
      <w:pPr>
        <w:pStyle w:val="29"/>
        <w:ind w:firstLine="480"/>
        <w:rPr>
          <w:rFonts w:ascii="宋体" w:hAnsi="宋体"/>
          <w:sz w:val="24"/>
          <w:u w:val="single" w:color="000000"/>
        </w:rPr>
      </w:pPr>
      <w:r>
        <w:rPr>
          <w:rFonts w:hint="eastAsia" w:ascii="宋体" w:hAnsi="宋体"/>
          <w:sz w:val="24"/>
        </w:rPr>
        <w:t>日期：   年   月   日</w:t>
      </w:r>
    </w:p>
    <w:p>
      <w:pPr>
        <w:pStyle w:val="29"/>
        <w:ind w:firstLine="480"/>
        <w:rPr>
          <w:rFonts w:ascii="宋体" w:hAnsi="宋体"/>
          <w:sz w:val="24"/>
          <w:u w:val="single" w:color="000000"/>
        </w:rPr>
      </w:pPr>
    </w:p>
    <w:p>
      <w:pPr>
        <w:pStyle w:val="4"/>
        <w:spacing w:line="360" w:lineRule="auto"/>
        <w:jc w:val="center"/>
        <w:rPr>
          <w:rFonts w:ascii="宋体" w:hAnsi="宋体"/>
          <w:sz w:val="28"/>
          <w:szCs w:val="28"/>
        </w:rPr>
        <w:sectPr>
          <w:footerReference r:id="rId11" w:type="default"/>
          <w:pgSz w:w="11906" w:h="16838"/>
          <w:pgMar w:top="1440" w:right="1134" w:bottom="1440" w:left="1134" w:header="851" w:footer="992" w:gutter="0"/>
          <w:cols w:space="720" w:num="1"/>
          <w:docGrid w:type="lines" w:linePitch="409" w:charSpace="0"/>
        </w:sectPr>
      </w:pPr>
    </w:p>
    <w:p>
      <w:pPr>
        <w:pStyle w:val="4"/>
        <w:spacing w:line="360" w:lineRule="auto"/>
        <w:jc w:val="center"/>
        <w:rPr>
          <w:rFonts w:ascii="宋体" w:hAnsi="宋体"/>
          <w:sz w:val="28"/>
          <w:szCs w:val="28"/>
        </w:rPr>
      </w:pPr>
      <w:r>
        <w:rPr>
          <w:rFonts w:hint="eastAsia" w:ascii="宋体" w:hAnsi="宋体"/>
          <w:sz w:val="28"/>
          <w:szCs w:val="28"/>
          <w:lang w:val="en-US" w:eastAsia="zh-CN"/>
        </w:rPr>
        <w:t>五</w:t>
      </w:r>
      <w:r>
        <w:rPr>
          <w:rFonts w:hint="eastAsia" w:ascii="宋体" w:hAnsi="宋体"/>
          <w:sz w:val="28"/>
          <w:szCs w:val="28"/>
        </w:rPr>
        <w:t>、投标人简介及相关资质文件</w:t>
      </w:r>
    </w:p>
    <w:p>
      <w:pPr>
        <w:pStyle w:val="12"/>
        <w:ind w:left="0" w:firstLine="480" w:firstLineChars="200"/>
      </w:pPr>
      <w:r>
        <w:rPr>
          <w:rFonts w:hint="eastAsia"/>
        </w:rPr>
        <w:t>按照招标文件投标人资格要求，提供完整证明材料，格式自拟。</w:t>
      </w:r>
    </w:p>
    <w:p/>
    <w:p>
      <w:pPr>
        <w:pStyle w:val="4"/>
        <w:spacing w:line="360" w:lineRule="auto"/>
        <w:jc w:val="center"/>
        <w:rPr>
          <w:rFonts w:ascii="宋体" w:hAnsi="宋体"/>
          <w:sz w:val="28"/>
          <w:szCs w:val="28"/>
        </w:rPr>
      </w:pPr>
      <w:r>
        <w:rPr>
          <w:rFonts w:hint="eastAsia" w:ascii="宋体" w:hAnsi="宋体"/>
          <w:sz w:val="28"/>
          <w:szCs w:val="28"/>
          <w:lang w:val="en-US" w:eastAsia="zh-CN"/>
        </w:rPr>
        <w:t>5.1</w:t>
      </w:r>
      <w:r>
        <w:rPr>
          <w:rFonts w:hint="eastAsia" w:ascii="宋体" w:hAnsi="宋体"/>
          <w:sz w:val="28"/>
          <w:szCs w:val="28"/>
        </w:rPr>
        <w:t>拟投入本项目人员情况表</w:t>
      </w:r>
    </w:p>
    <w:tbl>
      <w:tblPr>
        <w:tblStyle w:val="30"/>
        <w:tblW w:w="955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068"/>
        <w:gridCol w:w="1068"/>
        <w:gridCol w:w="1850"/>
        <w:gridCol w:w="1345"/>
        <w:gridCol w:w="3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1196" w:type="dxa"/>
            <w:vAlign w:val="center"/>
          </w:tcPr>
          <w:p>
            <w:pPr>
              <w:jc w:val="center"/>
              <w:rPr>
                <w:rFonts w:ascii="宋体" w:hAnsi="宋体"/>
                <w:sz w:val="24"/>
                <w:szCs w:val="24"/>
              </w:rPr>
            </w:pPr>
            <w:r>
              <w:rPr>
                <w:rFonts w:hint="eastAsia" w:ascii="宋体" w:hAnsi="宋体"/>
                <w:sz w:val="24"/>
                <w:szCs w:val="24"/>
              </w:rPr>
              <w:t>姓名</w:t>
            </w:r>
          </w:p>
        </w:tc>
        <w:tc>
          <w:tcPr>
            <w:tcW w:w="1068" w:type="dxa"/>
            <w:vAlign w:val="center"/>
          </w:tcPr>
          <w:p>
            <w:pPr>
              <w:jc w:val="center"/>
              <w:rPr>
                <w:rFonts w:ascii="宋体" w:hAnsi="宋体"/>
                <w:sz w:val="24"/>
                <w:szCs w:val="24"/>
              </w:rPr>
            </w:pPr>
            <w:r>
              <w:rPr>
                <w:rFonts w:hint="eastAsia" w:ascii="宋体" w:hAnsi="宋体"/>
                <w:sz w:val="24"/>
                <w:szCs w:val="24"/>
              </w:rPr>
              <w:t>性别</w:t>
            </w:r>
          </w:p>
        </w:tc>
        <w:tc>
          <w:tcPr>
            <w:tcW w:w="1068" w:type="dxa"/>
            <w:vAlign w:val="center"/>
          </w:tcPr>
          <w:p>
            <w:pPr>
              <w:jc w:val="center"/>
              <w:rPr>
                <w:rFonts w:ascii="宋体" w:hAnsi="宋体"/>
                <w:sz w:val="24"/>
                <w:szCs w:val="24"/>
              </w:rPr>
            </w:pPr>
            <w:r>
              <w:rPr>
                <w:rFonts w:hint="eastAsia" w:ascii="宋体" w:hAnsi="宋体"/>
                <w:sz w:val="24"/>
                <w:szCs w:val="24"/>
              </w:rPr>
              <w:t>年龄</w:t>
            </w:r>
          </w:p>
        </w:tc>
        <w:tc>
          <w:tcPr>
            <w:tcW w:w="1850" w:type="dxa"/>
            <w:vAlign w:val="center"/>
          </w:tcPr>
          <w:p>
            <w:pPr>
              <w:jc w:val="center"/>
              <w:rPr>
                <w:rFonts w:ascii="宋体" w:hAnsi="宋体"/>
                <w:sz w:val="24"/>
                <w:szCs w:val="24"/>
              </w:rPr>
            </w:pPr>
            <w:r>
              <w:rPr>
                <w:rFonts w:hint="eastAsia" w:ascii="宋体" w:hAnsi="宋体"/>
                <w:sz w:val="24"/>
                <w:szCs w:val="24"/>
              </w:rPr>
              <w:t>在单位从业工作年限</w:t>
            </w:r>
          </w:p>
        </w:tc>
        <w:tc>
          <w:tcPr>
            <w:tcW w:w="1345" w:type="dxa"/>
            <w:vAlign w:val="center"/>
          </w:tcPr>
          <w:p>
            <w:pPr>
              <w:jc w:val="center"/>
              <w:rPr>
                <w:rFonts w:ascii="宋体" w:hAnsi="宋体"/>
                <w:sz w:val="24"/>
                <w:szCs w:val="24"/>
              </w:rPr>
            </w:pPr>
            <w:r>
              <w:rPr>
                <w:rFonts w:hint="eastAsia" w:ascii="宋体" w:hAnsi="宋体"/>
                <w:sz w:val="24"/>
                <w:szCs w:val="24"/>
              </w:rPr>
              <w:t>学历</w:t>
            </w:r>
          </w:p>
        </w:tc>
        <w:tc>
          <w:tcPr>
            <w:tcW w:w="3032" w:type="dxa"/>
            <w:vAlign w:val="center"/>
          </w:tcPr>
          <w:p>
            <w:pPr>
              <w:jc w:val="center"/>
              <w:rPr>
                <w:rFonts w:ascii="宋体" w:hAnsi="宋体"/>
                <w:sz w:val="24"/>
                <w:szCs w:val="24"/>
              </w:rPr>
            </w:pPr>
            <w:r>
              <w:rPr>
                <w:rFonts w:hint="eastAsia" w:ascii="宋体" w:hAnsi="宋体"/>
                <w:sz w:val="24"/>
                <w:szCs w:val="24"/>
              </w:rPr>
              <w:t>本项目主要工作职责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96" w:type="dxa"/>
          </w:tcPr>
          <w:p>
            <w:pPr>
              <w:rPr>
                <w:rFonts w:ascii="宋体" w:hAnsi="宋体"/>
                <w:sz w:val="24"/>
                <w:szCs w:val="24"/>
              </w:rPr>
            </w:pPr>
          </w:p>
        </w:tc>
        <w:tc>
          <w:tcPr>
            <w:tcW w:w="1068" w:type="dxa"/>
          </w:tcPr>
          <w:p>
            <w:pPr>
              <w:rPr>
                <w:rFonts w:ascii="宋体" w:hAnsi="宋体"/>
                <w:sz w:val="24"/>
                <w:szCs w:val="24"/>
              </w:rPr>
            </w:pPr>
          </w:p>
        </w:tc>
        <w:tc>
          <w:tcPr>
            <w:tcW w:w="1068" w:type="dxa"/>
          </w:tcPr>
          <w:p>
            <w:pPr>
              <w:rPr>
                <w:rFonts w:ascii="宋体" w:hAnsi="宋体"/>
                <w:sz w:val="24"/>
                <w:szCs w:val="24"/>
              </w:rPr>
            </w:pPr>
          </w:p>
        </w:tc>
        <w:tc>
          <w:tcPr>
            <w:tcW w:w="1850" w:type="dxa"/>
          </w:tcPr>
          <w:p>
            <w:pPr>
              <w:rPr>
                <w:rFonts w:ascii="宋体" w:hAnsi="宋体"/>
                <w:sz w:val="24"/>
                <w:szCs w:val="24"/>
              </w:rPr>
            </w:pPr>
          </w:p>
        </w:tc>
        <w:tc>
          <w:tcPr>
            <w:tcW w:w="1345" w:type="dxa"/>
          </w:tcPr>
          <w:p>
            <w:pPr>
              <w:rPr>
                <w:rFonts w:ascii="宋体" w:hAnsi="宋体"/>
                <w:sz w:val="24"/>
                <w:szCs w:val="24"/>
              </w:rPr>
            </w:pPr>
          </w:p>
        </w:tc>
        <w:tc>
          <w:tcPr>
            <w:tcW w:w="3032" w:type="dxa"/>
          </w:tcPr>
          <w:p>
            <w:pPr>
              <w:rPr>
                <w:rFonts w:ascii="宋体" w:hAnsi="宋体"/>
                <w:sz w:val="24"/>
                <w:szCs w:val="24"/>
              </w:rPr>
            </w:pPr>
          </w:p>
        </w:tc>
      </w:tr>
    </w:tbl>
    <w:p>
      <w:pPr>
        <w:rPr>
          <w:rFonts w:hint="eastAsia" w:ascii="宋体" w:hAnsi="宋体"/>
          <w:sz w:val="24"/>
          <w:szCs w:val="24"/>
        </w:rPr>
      </w:pPr>
      <w:r>
        <w:rPr>
          <w:rFonts w:hint="eastAsia" w:ascii="宋体" w:hAnsi="宋体"/>
          <w:sz w:val="24"/>
          <w:szCs w:val="24"/>
        </w:rPr>
        <w:t>本表后附相关证明材料。</w:t>
      </w:r>
    </w:p>
    <w:p>
      <w:pPr>
        <w:pStyle w:val="29"/>
        <w:rPr>
          <w:rFonts w:hint="eastAsia" w:ascii="宋体" w:hAnsi="宋体"/>
          <w:sz w:val="24"/>
          <w:szCs w:val="24"/>
        </w:rPr>
      </w:pPr>
    </w:p>
    <w:p>
      <w:pPr>
        <w:pStyle w:val="29"/>
        <w:rPr>
          <w:rFonts w:hint="eastAsia" w:ascii="宋体" w:hAnsi="宋体"/>
          <w:sz w:val="24"/>
          <w:szCs w:val="24"/>
        </w:rPr>
      </w:pPr>
    </w:p>
    <w:p>
      <w:pPr>
        <w:shd w:val="clear" w:color="auto" w:fill="FFFFFF"/>
        <w:spacing w:line="500" w:lineRule="exact"/>
        <w:ind w:left="424" w:leftChars="202"/>
        <w:rPr>
          <w:rFonts w:ascii="宋体" w:hAnsi="宋体"/>
          <w:sz w:val="24"/>
        </w:rPr>
      </w:pPr>
      <w:r>
        <w:rPr>
          <w:rFonts w:hint="eastAsia" w:ascii="宋体" w:hAnsi="宋体"/>
          <w:sz w:val="24"/>
        </w:rPr>
        <w:t>投标人（公章）：</w:t>
      </w:r>
    </w:p>
    <w:p>
      <w:pPr>
        <w:shd w:val="clear" w:color="auto" w:fill="FFFFFF"/>
        <w:tabs>
          <w:tab w:val="left" w:pos="3780"/>
        </w:tabs>
        <w:spacing w:line="440" w:lineRule="exact"/>
        <w:ind w:left="424" w:leftChars="202"/>
        <w:rPr>
          <w:rFonts w:ascii="宋体" w:hAnsi="宋体"/>
          <w:sz w:val="24"/>
        </w:rPr>
      </w:pPr>
      <w:r>
        <w:rPr>
          <w:rFonts w:hint="eastAsia" w:ascii="宋体" w:hAnsi="宋体"/>
          <w:sz w:val="24"/>
        </w:rPr>
        <w:t>法定代表人或负责人或授权代理人（签字或签章）：</w:t>
      </w:r>
    </w:p>
    <w:p>
      <w:pPr>
        <w:pStyle w:val="29"/>
        <w:ind w:firstLine="480"/>
        <w:rPr>
          <w:rFonts w:ascii="宋体" w:hAnsi="宋体"/>
          <w:sz w:val="24"/>
          <w:szCs w:val="24"/>
        </w:rPr>
      </w:pPr>
      <w:r>
        <w:rPr>
          <w:rFonts w:hint="eastAsia" w:ascii="宋体" w:hAnsi="宋体"/>
          <w:sz w:val="24"/>
        </w:rPr>
        <w:t>日期：   年   月   日</w:t>
      </w: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p>
      <w:pPr>
        <w:pStyle w:val="29"/>
        <w:ind w:firstLine="480"/>
        <w:rPr>
          <w:rFonts w:ascii="宋体" w:hAnsi="宋体"/>
          <w:sz w:val="24"/>
          <w:szCs w:val="24"/>
        </w:rPr>
      </w:pPr>
    </w:p>
    <w:bookmarkEnd w:id="265"/>
    <w:bookmarkEnd w:id="266"/>
    <w:bookmarkEnd w:id="267"/>
    <w:bookmarkEnd w:id="268"/>
    <w:bookmarkEnd w:id="269"/>
    <w:bookmarkEnd w:id="270"/>
    <w:bookmarkEnd w:id="271"/>
    <w:bookmarkEnd w:id="272"/>
    <w:bookmarkEnd w:id="273"/>
    <w:bookmarkEnd w:id="274"/>
    <w:p>
      <w:pPr>
        <w:pStyle w:val="4"/>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六、投标人类似项目业绩表</w:t>
      </w:r>
    </w:p>
    <w:p>
      <w:pPr>
        <w:pStyle w:val="4"/>
        <w:spacing w:line="360" w:lineRule="auto"/>
        <w:jc w:val="both"/>
        <w:rPr>
          <w:rFonts w:hint="eastAsia" w:ascii="宋体" w:hAnsi="宋体"/>
          <w:b w:val="0"/>
          <w:bCs w:val="0"/>
          <w:sz w:val="24"/>
          <w:szCs w:val="24"/>
          <w:lang w:val="en-US" w:eastAsia="zh-CN"/>
        </w:rPr>
      </w:pPr>
      <w:r>
        <w:rPr>
          <w:rFonts w:hint="eastAsia" w:ascii="宋体" w:hAnsi="宋体"/>
          <w:b w:val="0"/>
          <w:bCs w:val="0"/>
          <w:sz w:val="24"/>
          <w:szCs w:val="24"/>
          <w:lang w:val="en-US" w:eastAsia="zh-CN"/>
        </w:rPr>
        <w:t>项目名称：                            项目编号：</w:t>
      </w:r>
    </w:p>
    <w:tbl>
      <w:tblPr>
        <w:tblStyle w:val="30"/>
        <w:tblW w:w="95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7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项目单位名称</w:t>
            </w:r>
          </w:p>
        </w:tc>
        <w:tc>
          <w:tcPr>
            <w:tcW w:w="7184"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项目名称</w:t>
            </w:r>
          </w:p>
        </w:tc>
        <w:tc>
          <w:tcPr>
            <w:tcW w:w="7184"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项目单位联系人姓名及联系方式</w:t>
            </w:r>
          </w:p>
        </w:tc>
        <w:tc>
          <w:tcPr>
            <w:tcW w:w="7184"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eastAsia" w:ascii="宋体" w:hAnsi="宋体" w:eastAsia="宋体"/>
                <w:sz w:val="24"/>
                <w:szCs w:val="24"/>
                <w:lang w:val="en-US" w:eastAsia="zh-CN"/>
              </w:rPr>
            </w:pPr>
            <w:r>
              <w:rPr>
                <w:rFonts w:hint="eastAsia" w:ascii="宋体" w:hAnsi="宋体"/>
                <w:sz w:val="24"/>
                <w:szCs w:val="24"/>
                <w:lang w:val="en-US" w:eastAsia="zh-CN"/>
              </w:rPr>
              <w:t>项目金额</w:t>
            </w:r>
          </w:p>
        </w:tc>
        <w:tc>
          <w:tcPr>
            <w:tcW w:w="7184"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项目负责人姓名</w:t>
            </w:r>
          </w:p>
        </w:tc>
        <w:tc>
          <w:tcPr>
            <w:tcW w:w="7184"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项目时间</w:t>
            </w:r>
          </w:p>
        </w:tc>
        <w:tc>
          <w:tcPr>
            <w:tcW w:w="7184"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355"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项目内容</w:t>
            </w:r>
          </w:p>
        </w:tc>
        <w:tc>
          <w:tcPr>
            <w:tcW w:w="7184" w:type="dxa"/>
          </w:tcPr>
          <w:p>
            <w:pPr>
              <w:rPr>
                <w:rFonts w:ascii="宋体" w:hAnsi="宋体"/>
                <w:sz w:val="24"/>
                <w:szCs w:val="24"/>
              </w:rPr>
            </w:pPr>
          </w:p>
        </w:tc>
      </w:tr>
    </w:tbl>
    <w:p>
      <w:pPr>
        <w:rPr>
          <w:rFonts w:hint="default"/>
          <w:sz w:val="24"/>
          <w:szCs w:val="24"/>
          <w:lang w:val="en-US" w:eastAsia="zh-CN"/>
        </w:rPr>
      </w:pPr>
      <w:r>
        <w:rPr>
          <w:rFonts w:hint="default"/>
          <w:sz w:val="24"/>
          <w:szCs w:val="24"/>
          <w:lang w:val="en-US" w:eastAsia="zh-CN"/>
        </w:rPr>
        <w:t>说明：1、每个合同应单独附表，并附上相关证明材料，未按照要求详细完整填写此表，导</w:t>
      </w:r>
    </w:p>
    <w:p>
      <w:pPr>
        <w:rPr>
          <w:rFonts w:hint="default"/>
          <w:sz w:val="24"/>
          <w:szCs w:val="24"/>
          <w:lang w:val="en-US" w:eastAsia="zh-CN"/>
        </w:rPr>
      </w:pPr>
      <w:r>
        <w:rPr>
          <w:rFonts w:hint="default"/>
          <w:sz w:val="24"/>
          <w:szCs w:val="24"/>
          <w:lang w:val="en-US" w:eastAsia="zh-CN"/>
        </w:rPr>
        <w:t>致的后果由投标人自行承担。</w:t>
      </w:r>
    </w:p>
    <w:p>
      <w:pPr>
        <w:numPr>
          <w:ilvl w:val="0"/>
          <w:numId w:val="0"/>
        </w:numPr>
        <w:ind w:left="630" w:leftChars="0"/>
        <w:rPr>
          <w:rFonts w:hint="default"/>
          <w:sz w:val="24"/>
          <w:szCs w:val="24"/>
          <w:lang w:val="en-US" w:eastAsia="zh-CN"/>
        </w:rPr>
      </w:pPr>
      <w:r>
        <w:rPr>
          <w:rFonts w:hint="eastAsia"/>
          <w:sz w:val="24"/>
          <w:szCs w:val="24"/>
          <w:lang w:val="en-US" w:eastAsia="zh-CN"/>
        </w:rPr>
        <w:t>2、</w:t>
      </w:r>
      <w:r>
        <w:rPr>
          <w:rFonts w:hint="default"/>
          <w:sz w:val="24"/>
          <w:szCs w:val="24"/>
          <w:lang w:val="en-US" w:eastAsia="zh-CN"/>
        </w:rPr>
        <w:t>项目内容请详细说明所承担的具体工作内容等。</w:t>
      </w:r>
    </w:p>
    <w:p>
      <w:pPr>
        <w:pStyle w:val="29"/>
        <w:widowControl w:val="0"/>
        <w:numPr>
          <w:ilvl w:val="0"/>
          <w:numId w:val="0"/>
        </w:numPr>
        <w:jc w:val="both"/>
        <w:rPr>
          <w:rFonts w:hint="default"/>
          <w:lang w:val="en-US" w:eastAsia="zh-CN"/>
        </w:rPr>
      </w:pPr>
    </w:p>
    <w:p>
      <w:pPr>
        <w:shd w:val="clear" w:color="auto" w:fill="FFFFFF"/>
        <w:spacing w:line="500" w:lineRule="exact"/>
        <w:ind w:left="424" w:leftChars="202"/>
        <w:rPr>
          <w:rFonts w:ascii="宋体" w:hAnsi="宋体"/>
          <w:sz w:val="24"/>
        </w:rPr>
      </w:pPr>
      <w:r>
        <w:rPr>
          <w:rFonts w:hint="eastAsia" w:ascii="宋体" w:hAnsi="宋体"/>
          <w:sz w:val="24"/>
        </w:rPr>
        <w:t>投标人（公章）：</w:t>
      </w:r>
    </w:p>
    <w:p>
      <w:pPr>
        <w:shd w:val="clear" w:color="auto" w:fill="FFFFFF"/>
        <w:tabs>
          <w:tab w:val="left" w:pos="3780"/>
        </w:tabs>
        <w:spacing w:line="440" w:lineRule="exact"/>
        <w:ind w:left="424" w:leftChars="202"/>
        <w:rPr>
          <w:rFonts w:ascii="宋体" w:hAnsi="宋体"/>
          <w:sz w:val="24"/>
        </w:rPr>
      </w:pPr>
      <w:r>
        <w:rPr>
          <w:rFonts w:hint="eastAsia" w:ascii="宋体" w:hAnsi="宋体"/>
          <w:sz w:val="24"/>
        </w:rPr>
        <w:t>法定代表人或负责人或授权代理人（签字或签章）：</w:t>
      </w:r>
    </w:p>
    <w:p>
      <w:pPr>
        <w:pStyle w:val="29"/>
        <w:widowControl w:val="0"/>
        <w:numPr>
          <w:ilvl w:val="0"/>
          <w:numId w:val="0"/>
        </w:numPr>
        <w:ind w:firstLine="480" w:firstLineChars="200"/>
        <w:jc w:val="both"/>
        <w:rPr>
          <w:rFonts w:hint="default"/>
          <w:lang w:val="en-US" w:eastAsia="zh-CN"/>
        </w:rPr>
      </w:pPr>
      <w:r>
        <w:rPr>
          <w:rFonts w:hint="eastAsia" w:ascii="宋体" w:hAnsi="宋体"/>
          <w:sz w:val="24"/>
        </w:rPr>
        <w:t>日期：   年   月   日</w:t>
      </w:r>
    </w:p>
    <w:p>
      <w:pPr>
        <w:pStyle w:val="29"/>
        <w:widowControl w:val="0"/>
        <w:numPr>
          <w:ilvl w:val="0"/>
          <w:numId w:val="0"/>
        </w:numPr>
        <w:jc w:val="both"/>
        <w:rPr>
          <w:rFonts w:hint="default"/>
          <w:lang w:val="en-US" w:eastAsia="zh-CN"/>
        </w:rPr>
      </w:pPr>
    </w:p>
    <w:p>
      <w:pPr>
        <w:pStyle w:val="29"/>
        <w:widowControl w:val="0"/>
        <w:numPr>
          <w:ilvl w:val="0"/>
          <w:numId w:val="0"/>
        </w:numPr>
        <w:jc w:val="both"/>
        <w:rPr>
          <w:rFonts w:hint="default"/>
          <w:lang w:val="en-US" w:eastAsia="zh-CN"/>
        </w:rPr>
      </w:pPr>
    </w:p>
    <w:p>
      <w:pPr>
        <w:pStyle w:val="29"/>
        <w:widowControl w:val="0"/>
        <w:numPr>
          <w:ilvl w:val="0"/>
          <w:numId w:val="0"/>
        </w:numPr>
        <w:jc w:val="both"/>
        <w:rPr>
          <w:rFonts w:hint="default"/>
          <w:lang w:val="en-US" w:eastAsia="zh-CN"/>
        </w:rPr>
      </w:pPr>
    </w:p>
    <w:p>
      <w:pPr>
        <w:pStyle w:val="4"/>
        <w:spacing w:line="360" w:lineRule="auto"/>
        <w:jc w:val="center"/>
        <w:rPr>
          <w:rFonts w:ascii="宋体" w:hAnsi="宋体"/>
          <w:sz w:val="24"/>
        </w:rPr>
      </w:pPr>
      <w:r>
        <w:rPr>
          <w:rFonts w:hint="eastAsia" w:ascii="宋体" w:hAnsi="宋体"/>
          <w:sz w:val="28"/>
          <w:szCs w:val="28"/>
        </w:rPr>
        <w:t>七、实施方案及承诺详述</w:t>
      </w:r>
    </w:p>
    <w:p>
      <w:pPr>
        <w:spacing w:line="400" w:lineRule="exact"/>
        <w:rPr>
          <w:rFonts w:ascii="宋体" w:hAnsi="宋体"/>
          <w:sz w:val="24"/>
        </w:rPr>
      </w:pPr>
      <w:r>
        <w:rPr>
          <w:rFonts w:hint="eastAsia" w:ascii="宋体" w:hAnsi="宋体"/>
          <w:kern w:val="0"/>
          <w:sz w:val="24"/>
          <w:lang w:val="zh-CN"/>
        </w:rPr>
        <w:t>按照招标文件</w:t>
      </w:r>
      <w:r>
        <w:rPr>
          <w:rFonts w:hint="eastAsia" w:ascii="宋体" w:hAnsi="宋体"/>
          <w:kern w:val="0"/>
          <w:sz w:val="24"/>
        </w:rPr>
        <w:t>评标办法商务技术评分标准中的</w:t>
      </w:r>
      <w:r>
        <w:rPr>
          <w:rFonts w:hint="eastAsia" w:ascii="宋体" w:hAnsi="宋体"/>
          <w:kern w:val="0"/>
          <w:sz w:val="24"/>
          <w:lang w:val="zh-CN"/>
        </w:rPr>
        <w:t>要求，提供完整证明材料，格式自拟。</w:t>
      </w:r>
    </w:p>
    <w:p>
      <w:pPr>
        <w:spacing w:line="400" w:lineRule="atLeast"/>
        <w:jc w:val="center"/>
        <w:rPr>
          <w:rFonts w:ascii="宋体" w:hAnsi="宋体"/>
          <w:kern w:val="0"/>
          <w:sz w:val="24"/>
          <w:lang w:val="zh-CN"/>
        </w:rPr>
      </w:pPr>
      <w:r>
        <w:rPr>
          <w:rFonts w:hint="eastAsia" w:ascii="宋体" w:hAnsi="宋体"/>
          <w:sz w:val="24"/>
        </w:rPr>
        <w:br w:type="page"/>
      </w:r>
    </w:p>
    <w:p>
      <w:pPr>
        <w:pStyle w:val="15"/>
        <w:spacing w:line="400" w:lineRule="atLeast"/>
        <w:rPr>
          <w:rFonts w:hAnsi="宋体"/>
          <w:b/>
          <w:bCs/>
          <w:sz w:val="28"/>
          <w:szCs w:val="28"/>
          <w:lang w:val="zh-CN"/>
        </w:rPr>
      </w:pPr>
      <w:r>
        <w:rPr>
          <w:rFonts w:hint="eastAsia" w:hAnsi="宋体"/>
          <w:b/>
          <w:bCs/>
          <w:sz w:val="28"/>
          <w:szCs w:val="28"/>
        </w:rPr>
        <w:t>八、</w:t>
      </w:r>
      <w:r>
        <w:rPr>
          <w:rFonts w:hint="eastAsia" w:hAnsi="宋体"/>
          <w:b/>
          <w:bCs/>
          <w:sz w:val="28"/>
          <w:szCs w:val="28"/>
          <w:lang w:val="zh-CN"/>
        </w:rPr>
        <w:t>中小企业声明函</w:t>
      </w:r>
    </w:p>
    <w:p>
      <w:pPr>
        <w:pStyle w:val="15"/>
        <w:spacing w:line="400" w:lineRule="atLeast"/>
        <w:jc w:val="center"/>
        <w:rPr>
          <w:rFonts w:hAnsi="宋体"/>
          <w:sz w:val="28"/>
          <w:szCs w:val="28"/>
        </w:rPr>
      </w:pPr>
      <w:r>
        <w:rPr>
          <w:rFonts w:hint="eastAsia" w:hAnsi="宋体"/>
          <w:b/>
          <w:bCs/>
          <w:sz w:val="28"/>
          <w:szCs w:val="28"/>
          <w:lang w:val="zh-CN"/>
        </w:rPr>
        <w:t>中小企业声明函</w:t>
      </w:r>
    </w:p>
    <w:p>
      <w:pPr>
        <w:widowControl/>
        <w:spacing w:line="500" w:lineRule="exact"/>
        <w:ind w:firstLine="480" w:firstLineChars="200"/>
        <w:jc w:val="left"/>
        <w:rPr>
          <w:rFonts w:ascii="宋体" w:hAnsi="宋体"/>
          <w:kern w:val="0"/>
          <w:sz w:val="24"/>
          <w:szCs w:val="24"/>
        </w:rPr>
      </w:pP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本公司（联合体）郑重声明，根据《政府采购促进中小企业发展管理办法》（财库﹝2020﹞46 号）的规定，本公司（联合体）参加</w:t>
      </w:r>
      <w:r>
        <w:rPr>
          <w:rFonts w:hint="eastAsia" w:ascii="宋体" w:hAnsi="宋体"/>
          <w:kern w:val="0"/>
          <w:sz w:val="24"/>
          <w:szCs w:val="24"/>
          <w:u w:val="single"/>
        </w:rPr>
        <w:t>（单位名称）</w:t>
      </w:r>
      <w:r>
        <w:rPr>
          <w:rFonts w:hint="eastAsia" w:ascii="宋体" w:hAnsi="宋体"/>
          <w:kern w:val="0"/>
          <w:sz w:val="24"/>
          <w:szCs w:val="24"/>
        </w:rPr>
        <w:t>的</w:t>
      </w:r>
      <w:r>
        <w:rPr>
          <w:rFonts w:hint="eastAsia" w:ascii="宋体" w:hAnsi="宋体"/>
          <w:kern w:val="0"/>
          <w:sz w:val="24"/>
          <w:szCs w:val="24"/>
          <w:u w:val="single"/>
        </w:rPr>
        <w:t>（项目名称）</w:t>
      </w:r>
      <w:r>
        <w:rPr>
          <w:rFonts w:hint="eastAsia" w:ascii="宋体" w:hAnsi="宋体"/>
          <w:kern w:val="0"/>
          <w:sz w:val="24"/>
          <w:szCs w:val="24"/>
        </w:rPr>
        <w:t xml:space="preserve">采购活动，提供的货物全部由符合政策要求的中小企业制造。相关企业（含联合体中的中小企业、签订分包意向协议的中小企业）的具体情况如下： </w:t>
      </w: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1.</w:t>
      </w:r>
      <w:r>
        <w:rPr>
          <w:rFonts w:hint="eastAsia" w:ascii="宋体" w:hAnsi="宋体"/>
          <w:kern w:val="0"/>
          <w:sz w:val="24"/>
          <w:szCs w:val="24"/>
          <w:u w:val="single"/>
        </w:rPr>
        <w:t xml:space="preserve"> （标的名称） </w:t>
      </w:r>
      <w:r>
        <w:rPr>
          <w:rFonts w:hint="eastAsia" w:ascii="宋体" w:hAnsi="宋体"/>
          <w:kern w:val="0"/>
          <w:sz w:val="24"/>
          <w:szCs w:val="24"/>
        </w:rPr>
        <w:t>，属于</w:t>
      </w:r>
      <w:r>
        <w:rPr>
          <w:rFonts w:hint="eastAsia" w:ascii="宋体" w:hAnsi="宋体"/>
          <w:kern w:val="0"/>
          <w:sz w:val="24"/>
          <w:szCs w:val="24"/>
          <w:u w:val="single"/>
        </w:rPr>
        <w:t>（采购文件中明确的所属行业）</w:t>
      </w:r>
      <w:r>
        <w:rPr>
          <w:rFonts w:hint="eastAsia" w:ascii="宋体" w:hAnsi="宋体"/>
          <w:kern w:val="0"/>
          <w:sz w:val="24"/>
          <w:szCs w:val="24"/>
        </w:rPr>
        <w:t>行业；制造商为</w:t>
      </w:r>
      <w:r>
        <w:rPr>
          <w:rFonts w:hint="eastAsia" w:ascii="宋体" w:hAnsi="宋体"/>
          <w:kern w:val="0"/>
          <w:sz w:val="24"/>
          <w:szCs w:val="24"/>
          <w:u w:val="single"/>
        </w:rPr>
        <w:t>（企业名称）</w:t>
      </w:r>
      <w:r>
        <w:rPr>
          <w:rFonts w:hint="eastAsia" w:ascii="宋体" w:hAnsi="宋体"/>
          <w:kern w:val="0"/>
          <w:sz w:val="24"/>
          <w:szCs w:val="24"/>
        </w:rPr>
        <w:t>，从业人员</w:t>
      </w:r>
      <w:r>
        <w:rPr>
          <w:rFonts w:hint="eastAsia" w:ascii="宋体" w:hAnsi="宋体"/>
          <w:kern w:val="0"/>
          <w:sz w:val="24"/>
          <w:szCs w:val="24"/>
          <w:u w:val="single"/>
        </w:rPr>
        <w:t xml:space="preserve">     </w:t>
      </w:r>
      <w:r>
        <w:rPr>
          <w:rFonts w:hint="eastAsia" w:ascii="宋体" w:hAnsi="宋体"/>
          <w:kern w:val="0"/>
          <w:sz w:val="24"/>
          <w:szCs w:val="24"/>
        </w:rPr>
        <w:t>人，营业收入为</w:t>
      </w:r>
      <w:r>
        <w:rPr>
          <w:rFonts w:hint="eastAsia" w:ascii="宋体" w:hAnsi="宋体"/>
          <w:kern w:val="0"/>
          <w:sz w:val="24"/>
          <w:szCs w:val="24"/>
          <w:u w:val="single"/>
        </w:rPr>
        <w:t xml:space="preserve">     </w:t>
      </w:r>
      <w:r>
        <w:rPr>
          <w:rFonts w:hint="eastAsia" w:ascii="宋体" w:hAnsi="宋体"/>
          <w:kern w:val="0"/>
          <w:sz w:val="24"/>
          <w:szCs w:val="24"/>
        </w:rPr>
        <w:t>万元，资产总额为</w:t>
      </w:r>
      <w:r>
        <w:rPr>
          <w:rFonts w:hint="eastAsia" w:ascii="宋体" w:hAnsi="宋体"/>
          <w:kern w:val="0"/>
          <w:sz w:val="24"/>
          <w:szCs w:val="24"/>
          <w:u w:val="single"/>
        </w:rPr>
        <w:t xml:space="preserve">      </w:t>
      </w:r>
      <w:r>
        <w:rPr>
          <w:rFonts w:hint="eastAsia" w:ascii="宋体" w:hAnsi="宋体"/>
          <w:kern w:val="0"/>
          <w:sz w:val="24"/>
          <w:szCs w:val="24"/>
        </w:rPr>
        <w:t>万元，属于</w:t>
      </w:r>
      <w:r>
        <w:rPr>
          <w:rFonts w:hint="eastAsia" w:ascii="宋体" w:hAnsi="宋体"/>
          <w:kern w:val="0"/>
          <w:sz w:val="24"/>
          <w:szCs w:val="24"/>
          <w:u w:val="single"/>
        </w:rPr>
        <w:t>（中型企业、小型企业、微型企业）</w:t>
      </w:r>
      <w:r>
        <w:rPr>
          <w:rFonts w:hint="eastAsia" w:ascii="宋体" w:hAnsi="宋体"/>
          <w:kern w:val="0"/>
          <w:sz w:val="24"/>
          <w:szCs w:val="24"/>
        </w:rPr>
        <w:t xml:space="preserve">； </w:t>
      </w: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2.</w:t>
      </w:r>
      <w:r>
        <w:rPr>
          <w:rFonts w:hint="eastAsia" w:ascii="宋体" w:hAnsi="宋体"/>
          <w:kern w:val="0"/>
          <w:sz w:val="24"/>
          <w:szCs w:val="24"/>
          <w:u w:val="single"/>
        </w:rPr>
        <w:t xml:space="preserve"> （标的名称） </w:t>
      </w:r>
      <w:r>
        <w:rPr>
          <w:rFonts w:hint="eastAsia" w:ascii="宋体" w:hAnsi="宋体"/>
          <w:kern w:val="0"/>
          <w:sz w:val="24"/>
          <w:szCs w:val="24"/>
        </w:rPr>
        <w:t>，属于</w:t>
      </w:r>
      <w:r>
        <w:rPr>
          <w:rFonts w:hint="eastAsia" w:ascii="宋体" w:hAnsi="宋体"/>
          <w:kern w:val="0"/>
          <w:sz w:val="24"/>
          <w:szCs w:val="24"/>
          <w:u w:val="single"/>
        </w:rPr>
        <w:t>（采购文件中明确的所属行业）</w:t>
      </w:r>
      <w:r>
        <w:rPr>
          <w:rFonts w:hint="eastAsia" w:ascii="宋体" w:hAnsi="宋体"/>
          <w:kern w:val="0"/>
          <w:sz w:val="24"/>
          <w:szCs w:val="24"/>
        </w:rPr>
        <w:t>行业；制造商为</w:t>
      </w:r>
      <w:r>
        <w:rPr>
          <w:rFonts w:hint="eastAsia" w:ascii="宋体" w:hAnsi="宋体"/>
          <w:kern w:val="0"/>
          <w:sz w:val="24"/>
          <w:szCs w:val="24"/>
          <w:u w:val="single"/>
        </w:rPr>
        <w:t>（企业名称）</w:t>
      </w:r>
      <w:r>
        <w:rPr>
          <w:rFonts w:hint="eastAsia" w:ascii="宋体" w:hAnsi="宋体"/>
          <w:kern w:val="0"/>
          <w:sz w:val="24"/>
          <w:szCs w:val="24"/>
        </w:rPr>
        <w:t>，从业人员</w:t>
      </w:r>
      <w:r>
        <w:rPr>
          <w:rFonts w:hint="eastAsia" w:ascii="宋体" w:hAnsi="宋体"/>
          <w:kern w:val="0"/>
          <w:sz w:val="24"/>
          <w:szCs w:val="24"/>
          <w:u w:val="single"/>
        </w:rPr>
        <w:t xml:space="preserve">      </w:t>
      </w:r>
      <w:r>
        <w:rPr>
          <w:rFonts w:hint="eastAsia" w:ascii="宋体" w:hAnsi="宋体"/>
          <w:kern w:val="0"/>
          <w:sz w:val="24"/>
          <w:szCs w:val="24"/>
        </w:rPr>
        <w:t>人，营业收入为</w:t>
      </w:r>
      <w:r>
        <w:rPr>
          <w:rFonts w:hint="eastAsia" w:ascii="宋体" w:hAnsi="宋体"/>
          <w:kern w:val="0"/>
          <w:sz w:val="24"/>
          <w:szCs w:val="24"/>
          <w:u w:val="single"/>
        </w:rPr>
        <w:t xml:space="preserve">     </w:t>
      </w:r>
      <w:r>
        <w:rPr>
          <w:rFonts w:hint="eastAsia" w:ascii="宋体" w:hAnsi="宋体"/>
          <w:kern w:val="0"/>
          <w:sz w:val="24"/>
          <w:szCs w:val="24"/>
        </w:rPr>
        <w:t>万元，资产总额为</w:t>
      </w:r>
      <w:r>
        <w:rPr>
          <w:rFonts w:hint="eastAsia" w:ascii="宋体" w:hAnsi="宋体"/>
          <w:kern w:val="0"/>
          <w:sz w:val="24"/>
          <w:szCs w:val="24"/>
          <w:u w:val="single"/>
        </w:rPr>
        <w:t xml:space="preserve">    </w:t>
      </w:r>
      <w:r>
        <w:rPr>
          <w:rFonts w:hint="eastAsia" w:ascii="宋体" w:hAnsi="宋体"/>
          <w:kern w:val="0"/>
          <w:sz w:val="24"/>
          <w:szCs w:val="24"/>
        </w:rPr>
        <w:t>万元，属于</w:t>
      </w:r>
      <w:r>
        <w:rPr>
          <w:rFonts w:hint="eastAsia" w:ascii="宋体" w:hAnsi="宋体"/>
          <w:kern w:val="0"/>
          <w:sz w:val="24"/>
          <w:szCs w:val="24"/>
          <w:u w:val="single"/>
        </w:rPr>
        <w:t>（中型企业、小型 企业、微型企业）</w:t>
      </w:r>
      <w:r>
        <w:rPr>
          <w:rFonts w:hint="eastAsia" w:ascii="宋体" w:hAnsi="宋体"/>
          <w:kern w:val="0"/>
          <w:sz w:val="24"/>
          <w:szCs w:val="24"/>
        </w:rPr>
        <w:t xml:space="preserve">； </w:t>
      </w: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w:t>
      </w: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以上企业，不属于大企业的分支机构，不存在控股股东为大企业的情形，也不存在与大企业的负责人为同一人的情形。</w:t>
      </w:r>
    </w:p>
    <w:p>
      <w:pPr>
        <w:widowControl/>
        <w:spacing w:line="500" w:lineRule="exact"/>
        <w:ind w:firstLine="480" w:firstLineChars="200"/>
        <w:jc w:val="left"/>
        <w:rPr>
          <w:rFonts w:ascii="宋体" w:hAnsi="宋体"/>
          <w:sz w:val="24"/>
          <w:szCs w:val="24"/>
        </w:rPr>
      </w:pPr>
      <w:r>
        <w:rPr>
          <w:rFonts w:hint="eastAsia" w:ascii="宋体" w:hAnsi="宋体"/>
          <w:kern w:val="0"/>
          <w:sz w:val="24"/>
          <w:szCs w:val="24"/>
        </w:rPr>
        <w:t xml:space="preserve">本企业对上述声明内容的真实性负责。如有虚假，将依法承担相应责任。 </w:t>
      </w:r>
    </w:p>
    <w:p>
      <w:pPr>
        <w:widowControl/>
        <w:spacing w:line="500" w:lineRule="exact"/>
        <w:ind w:firstLine="480" w:firstLineChars="200"/>
        <w:jc w:val="left"/>
        <w:rPr>
          <w:rFonts w:ascii="宋体" w:hAnsi="宋体"/>
          <w:kern w:val="0"/>
          <w:sz w:val="24"/>
          <w:szCs w:val="24"/>
        </w:rPr>
      </w:pPr>
    </w:p>
    <w:p>
      <w:pPr>
        <w:widowControl/>
        <w:spacing w:line="500" w:lineRule="exact"/>
        <w:ind w:firstLine="5280" w:firstLineChars="2200"/>
        <w:jc w:val="left"/>
        <w:rPr>
          <w:rFonts w:ascii="宋体" w:hAnsi="宋体"/>
          <w:sz w:val="24"/>
          <w:szCs w:val="24"/>
        </w:rPr>
      </w:pPr>
      <w:r>
        <w:rPr>
          <w:rFonts w:hint="eastAsia" w:ascii="宋体" w:hAnsi="宋体"/>
          <w:kern w:val="0"/>
          <w:sz w:val="24"/>
          <w:szCs w:val="24"/>
        </w:rPr>
        <w:t xml:space="preserve">企业名称（盖章）： </w:t>
      </w:r>
    </w:p>
    <w:p>
      <w:pPr>
        <w:autoSpaceDE w:val="0"/>
        <w:autoSpaceDN w:val="0"/>
        <w:adjustRightInd w:val="0"/>
        <w:spacing w:line="400" w:lineRule="exact"/>
        <w:ind w:firstLine="6691" w:firstLineChars="2788"/>
        <w:rPr>
          <w:rFonts w:ascii="宋体" w:hAnsi="宋体"/>
          <w:kern w:val="0"/>
          <w:sz w:val="24"/>
          <w:szCs w:val="24"/>
        </w:rPr>
      </w:pPr>
      <w:r>
        <w:rPr>
          <w:rFonts w:hint="eastAsia" w:ascii="宋体" w:hAnsi="宋体"/>
          <w:kern w:val="0"/>
          <w:sz w:val="24"/>
          <w:szCs w:val="24"/>
        </w:rPr>
        <w:t>日 期：</w:t>
      </w: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29"/>
        <w:ind w:firstLine="480"/>
        <w:rPr>
          <w:rFonts w:ascii="宋体" w:hAnsi="宋体"/>
          <w:kern w:val="0"/>
          <w:sz w:val="24"/>
          <w:szCs w:val="24"/>
        </w:rPr>
      </w:pPr>
    </w:p>
    <w:p>
      <w:pPr>
        <w:pStyle w:val="15"/>
        <w:numPr>
          <w:ilvl w:val="0"/>
          <w:numId w:val="11"/>
        </w:numPr>
        <w:spacing w:line="400" w:lineRule="atLeast"/>
        <w:rPr>
          <w:rFonts w:hAnsi="宋体"/>
          <w:b/>
          <w:bCs/>
          <w:sz w:val="28"/>
          <w:szCs w:val="28"/>
        </w:rPr>
      </w:pPr>
      <w:r>
        <w:rPr>
          <w:rFonts w:hint="eastAsia" w:hAnsi="宋体"/>
          <w:b/>
          <w:bCs/>
          <w:sz w:val="28"/>
          <w:szCs w:val="28"/>
        </w:rPr>
        <w:t>投标人认为有必要提供的其他资料文件</w:t>
      </w:r>
    </w:p>
    <w:p>
      <w:pPr>
        <w:pStyle w:val="15"/>
        <w:spacing w:line="400" w:lineRule="atLeast"/>
        <w:rPr>
          <w:rFonts w:hAnsi="宋体"/>
          <w:b/>
          <w:bCs/>
          <w:sz w:val="28"/>
          <w:szCs w:val="28"/>
        </w:rPr>
      </w:pPr>
    </w:p>
    <w:p>
      <w:pPr>
        <w:jc w:val="center"/>
        <w:rPr>
          <w:rFonts w:ascii="宋体" w:hAnsi="宋体"/>
          <w:b/>
          <w:bCs/>
          <w:sz w:val="28"/>
          <w:szCs w:val="28"/>
        </w:rPr>
      </w:pPr>
      <w:r>
        <w:rPr>
          <w:rFonts w:hint="eastAsia" w:ascii="宋体" w:hAnsi="宋体"/>
          <w:b/>
          <w:bCs/>
          <w:sz w:val="28"/>
          <w:szCs w:val="28"/>
        </w:rPr>
        <w:t>质疑函范本</w:t>
      </w:r>
    </w:p>
    <w:p>
      <w:pPr>
        <w:adjustRightInd w:val="0"/>
        <w:snapToGrid w:val="0"/>
        <w:spacing w:line="480" w:lineRule="exact"/>
        <w:rPr>
          <w:rFonts w:ascii="宋体" w:hAnsi="宋体"/>
          <w:bCs/>
          <w:sz w:val="24"/>
          <w:szCs w:val="24"/>
        </w:rPr>
      </w:pPr>
      <w:r>
        <w:rPr>
          <w:rFonts w:hint="eastAsia" w:ascii="宋体" w:hAnsi="宋体"/>
          <w:bCs/>
          <w:sz w:val="24"/>
          <w:szCs w:val="24"/>
        </w:rPr>
        <w:t>一、质疑投标人基本信息</w:t>
      </w:r>
    </w:p>
    <w:p>
      <w:pPr>
        <w:adjustRightInd w:val="0"/>
        <w:snapToGrid w:val="0"/>
        <w:spacing w:line="360" w:lineRule="auto"/>
        <w:rPr>
          <w:rFonts w:ascii="宋体" w:hAnsi="宋体"/>
          <w:sz w:val="24"/>
          <w:szCs w:val="24"/>
          <w:u w:val="dotted"/>
        </w:rPr>
      </w:pPr>
      <w:r>
        <w:rPr>
          <w:rFonts w:hint="eastAsia" w:ascii="宋体" w:hAnsi="宋体"/>
          <w:sz w:val="24"/>
          <w:szCs w:val="24"/>
        </w:rPr>
        <w:t>质疑</w:t>
      </w:r>
      <w:r>
        <w:rPr>
          <w:rFonts w:hint="eastAsia" w:ascii="宋体" w:hAnsi="宋体"/>
          <w:bCs/>
          <w:sz w:val="24"/>
          <w:szCs w:val="24"/>
        </w:rPr>
        <w:t>投标人</w:t>
      </w:r>
      <w:r>
        <w:rPr>
          <w:rFonts w:hint="eastAsia" w:ascii="宋体" w:hAnsi="宋体"/>
          <w:sz w:val="24"/>
          <w:szCs w:val="24"/>
        </w:rPr>
        <w:t>：</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地址：</w:t>
      </w:r>
      <w:r>
        <w:rPr>
          <w:rFonts w:hint="eastAsia" w:ascii="宋体" w:hAnsi="宋体"/>
          <w:sz w:val="24"/>
          <w:szCs w:val="24"/>
          <w:u w:val="dotted"/>
        </w:rPr>
        <w:t xml:space="preserve">                             </w:t>
      </w:r>
      <w:r>
        <w:rPr>
          <w:rFonts w:hint="eastAsia" w:ascii="宋体" w:hAnsi="宋体"/>
          <w:sz w:val="24"/>
          <w:szCs w:val="24"/>
        </w:rPr>
        <w:t>邮编：</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联系人：</w:t>
      </w:r>
      <w:r>
        <w:rPr>
          <w:rFonts w:hint="eastAsia" w:ascii="宋体" w:hAnsi="宋体"/>
          <w:sz w:val="24"/>
          <w:szCs w:val="24"/>
          <w:u w:val="dotted"/>
        </w:rPr>
        <w:t xml:space="preserve">                           </w:t>
      </w:r>
      <w:r>
        <w:rPr>
          <w:rFonts w:hint="eastAsia" w:ascii="宋体" w:hAnsi="宋体"/>
          <w:sz w:val="24"/>
          <w:szCs w:val="24"/>
        </w:rPr>
        <w:t>联系电话：</w:t>
      </w: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rPr>
        <w:t>授权代表：</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联系电话：</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 xml:space="preserve">地址： </w:t>
      </w:r>
      <w:r>
        <w:rPr>
          <w:rFonts w:hint="eastAsia" w:ascii="宋体" w:hAnsi="宋体"/>
          <w:sz w:val="24"/>
          <w:szCs w:val="24"/>
          <w:u w:val="dotted"/>
        </w:rPr>
        <w:t xml:space="preserve">                             </w:t>
      </w:r>
      <w:r>
        <w:rPr>
          <w:rFonts w:hint="eastAsia" w:ascii="宋体" w:hAnsi="宋体"/>
          <w:sz w:val="24"/>
          <w:szCs w:val="24"/>
        </w:rPr>
        <w:t>邮编：</w:t>
      </w:r>
      <w:r>
        <w:rPr>
          <w:rFonts w:hint="eastAsia" w:ascii="宋体" w:hAnsi="宋体"/>
          <w:sz w:val="24"/>
          <w:szCs w:val="24"/>
          <w:u w:val="dotted"/>
        </w:rPr>
        <w:t xml:space="preserve">                                </w:t>
      </w:r>
    </w:p>
    <w:p>
      <w:pPr>
        <w:adjustRightInd w:val="0"/>
        <w:snapToGrid w:val="0"/>
        <w:spacing w:line="360" w:lineRule="auto"/>
        <w:rPr>
          <w:rFonts w:ascii="宋体" w:hAnsi="宋体"/>
          <w:bCs/>
          <w:sz w:val="24"/>
          <w:szCs w:val="24"/>
        </w:rPr>
      </w:pPr>
      <w:r>
        <w:rPr>
          <w:rFonts w:hint="eastAsia" w:ascii="宋体" w:hAnsi="宋体"/>
          <w:bCs/>
          <w:sz w:val="24"/>
          <w:szCs w:val="24"/>
        </w:rPr>
        <w:t>二、质疑项目基本情况</w:t>
      </w:r>
    </w:p>
    <w:p>
      <w:pPr>
        <w:adjustRightInd w:val="0"/>
        <w:snapToGrid w:val="0"/>
        <w:spacing w:line="360" w:lineRule="auto"/>
        <w:rPr>
          <w:rFonts w:ascii="宋体" w:hAnsi="宋体"/>
          <w:sz w:val="24"/>
          <w:szCs w:val="24"/>
        </w:rPr>
      </w:pPr>
      <w:r>
        <w:rPr>
          <w:rFonts w:hint="eastAsia" w:ascii="宋体" w:hAnsi="宋体"/>
          <w:sz w:val="24"/>
          <w:szCs w:val="24"/>
        </w:rPr>
        <w:t>质疑项目的名称：</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质疑项目的编号：</w:t>
      </w:r>
      <w:r>
        <w:rPr>
          <w:rFonts w:hint="eastAsia" w:ascii="宋体" w:hAnsi="宋体"/>
          <w:sz w:val="24"/>
          <w:szCs w:val="24"/>
          <w:u w:val="dotted"/>
        </w:rPr>
        <w:t xml:space="preserve">                         </w:t>
      </w:r>
      <w:r>
        <w:rPr>
          <w:rFonts w:hint="eastAsia" w:ascii="宋体" w:hAnsi="宋体"/>
          <w:sz w:val="24"/>
          <w:szCs w:val="24"/>
        </w:rPr>
        <w:t>包号：</w:t>
      </w: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rPr>
        <w:t>招标人名称：</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rPr>
        <w:t>招标文件获取日期：</w:t>
      </w:r>
      <w:r>
        <w:rPr>
          <w:rFonts w:hint="eastAsia" w:ascii="宋体" w:hAnsi="宋体"/>
          <w:sz w:val="24"/>
          <w:szCs w:val="24"/>
          <w:u w:val="dotted"/>
        </w:rPr>
        <w:t xml:space="preserve">                                                        </w:t>
      </w:r>
    </w:p>
    <w:p>
      <w:pPr>
        <w:adjustRightInd w:val="0"/>
        <w:snapToGrid w:val="0"/>
        <w:spacing w:line="360" w:lineRule="auto"/>
        <w:rPr>
          <w:rFonts w:ascii="宋体" w:hAnsi="宋体"/>
          <w:bCs/>
          <w:sz w:val="24"/>
          <w:szCs w:val="24"/>
        </w:rPr>
      </w:pPr>
      <w:r>
        <w:rPr>
          <w:rFonts w:hint="eastAsia" w:ascii="宋体" w:hAnsi="宋体"/>
          <w:bCs/>
          <w:sz w:val="24"/>
          <w:szCs w:val="24"/>
        </w:rPr>
        <w:t>三、质疑事项具体内容</w:t>
      </w:r>
    </w:p>
    <w:p>
      <w:pPr>
        <w:adjustRightInd w:val="0"/>
        <w:snapToGrid w:val="0"/>
        <w:spacing w:line="360" w:lineRule="auto"/>
        <w:rPr>
          <w:rFonts w:ascii="宋体" w:hAnsi="宋体"/>
          <w:sz w:val="24"/>
          <w:szCs w:val="24"/>
          <w:u w:val="dotted"/>
        </w:rPr>
      </w:pPr>
      <w:r>
        <w:rPr>
          <w:rFonts w:hint="eastAsia" w:ascii="宋体" w:hAnsi="宋体"/>
          <w:sz w:val="24"/>
          <w:szCs w:val="24"/>
        </w:rPr>
        <w:t>质疑事项1：</w:t>
      </w: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rPr>
        <w:t>事实依据：</w:t>
      </w:r>
      <w:r>
        <w:rPr>
          <w:rFonts w:hint="eastAsia" w:ascii="宋体" w:hAnsi="宋体"/>
          <w:sz w:val="24"/>
          <w:szCs w:val="24"/>
          <w:u w:val="dotted"/>
        </w:rPr>
        <w:t xml:space="preserve">                                                                </w:t>
      </w:r>
    </w:p>
    <w:p>
      <w:pPr>
        <w:adjustRightInd w:val="0"/>
        <w:snapToGrid w:val="0"/>
        <w:spacing w:line="360" w:lineRule="auto"/>
        <w:rPr>
          <w:rFonts w:ascii="宋体" w:hAnsi="宋体"/>
          <w:sz w:val="24"/>
          <w:szCs w:val="24"/>
        </w:rPr>
      </w:pP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rPr>
        <w:t>法律依据：</w:t>
      </w: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u w:val="dotted"/>
        </w:rPr>
        <w:t xml:space="preserve">                                                                           </w:t>
      </w:r>
    </w:p>
    <w:p>
      <w:pPr>
        <w:adjustRightInd w:val="0"/>
        <w:snapToGrid w:val="0"/>
        <w:spacing w:line="360" w:lineRule="auto"/>
        <w:rPr>
          <w:rFonts w:ascii="宋体" w:hAnsi="宋体"/>
          <w:sz w:val="24"/>
          <w:szCs w:val="24"/>
          <w:u w:val="dotted"/>
        </w:rPr>
      </w:pPr>
      <w:r>
        <w:rPr>
          <w:rFonts w:hint="eastAsia" w:ascii="宋体" w:hAnsi="宋体"/>
          <w:sz w:val="24"/>
          <w:szCs w:val="24"/>
        </w:rPr>
        <w:t>质疑事项2</w:t>
      </w:r>
    </w:p>
    <w:p>
      <w:pPr>
        <w:adjustRightInd w:val="0"/>
        <w:snapToGrid w:val="0"/>
        <w:spacing w:line="360" w:lineRule="auto"/>
        <w:rPr>
          <w:rFonts w:ascii="宋体" w:hAnsi="宋体"/>
          <w:sz w:val="24"/>
          <w:szCs w:val="24"/>
        </w:rPr>
      </w:pPr>
      <w:r>
        <w:rPr>
          <w:rFonts w:hint="eastAsia" w:ascii="宋体" w:hAnsi="宋体"/>
          <w:sz w:val="24"/>
          <w:szCs w:val="24"/>
        </w:rPr>
        <w:t>……</w:t>
      </w:r>
    </w:p>
    <w:p>
      <w:pPr>
        <w:adjustRightInd w:val="0"/>
        <w:snapToGrid w:val="0"/>
        <w:spacing w:line="360" w:lineRule="auto"/>
        <w:rPr>
          <w:rFonts w:ascii="宋体" w:hAnsi="宋体"/>
          <w:bCs/>
          <w:sz w:val="24"/>
          <w:szCs w:val="24"/>
        </w:rPr>
      </w:pPr>
      <w:r>
        <w:rPr>
          <w:rFonts w:hint="eastAsia" w:ascii="宋体" w:hAnsi="宋体"/>
          <w:bCs/>
          <w:sz w:val="24"/>
          <w:szCs w:val="24"/>
        </w:rPr>
        <w:t>四、与质疑事项相关的质疑请求</w:t>
      </w:r>
    </w:p>
    <w:p>
      <w:pPr>
        <w:adjustRightInd w:val="0"/>
        <w:snapToGrid w:val="0"/>
        <w:spacing w:line="360" w:lineRule="auto"/>
        <w:rPr>
          <w:rFonts w:ascii="宋体" w:hAnsi="宋体"/>
          <w:sz w:val="24"/>
          <w:szCs w:val="24"/>
          <w:u w:val="dotted"/>
        </w:rPr>
      </w:pPr>
      <w:r>
        <w:rPr>
          <w:rFonts w:hint="eastAsia" w:ascii="宋体" w:hAnsi="宋体"/>
          <w:sz w:val="24"/>
          <w:szCs w:val="24"/>
        </w:rPr>
        <w:t>请求：</w:t>
      </w:r>
      <w:r>
        <w:rPr>
          <w:rFonts w:hint="eastAsia" w:ascii="宋体" w:hAnsi="宋体"/>
          <w:sz w:val="24"/>
          <w:szCs w:val="24"/>
          <w:u w:val="dotted"/>
        </w:rPr>
        <w:t xml:space="preserve">                                                                     </w:t>
      </w:r>
    </w:p>
    <w:p>
      <w:pPr>
        <w:rPr>
          <w:rFonts w:ascii="宋体" w:hAnsi="宋体"/>
          <w:sz w:val="24"/>
          <w:szCs w:val="24"/>
        </w:rPr>
      </w:pPr>
      <w:r>
        <w:rPr>
          <w:rFonts w:hint="eastAsia" w:ascii="宋体" w:hAnsi="宋体"/>
          <w:sz w:val="24"/>
          <w:szCs w:val="24"/>
        </w:rPr>
        <w:t xml:space="preserve">签字(签章)：                   公章：                      </w:t>
      </w:r>
    </w:p>
    <w:p>
      <w:pPr>
        <w:pStyle w:val="15"/>
        <w:spacing w:line="400" w:lineRule="atLeast"/>
        <w:rPr>
          <w:rFonts w:hAnsi="宋体"/>
          <w:b/>
          <w:bCs/>
          <w:sz w:val="28"/>
          <w:szCs w:val="28"/>
        </w:rPr>
      </w:pPr>
      <w:r>
        <w:rPr>
          <w:rFonts w:hint="eastAsia" w:hAnsi="宋体"/>
          <w:sz w:val="24"/>
          <w:szCs w:val="24"/>
        </w:rPr>
        <w:t>日期：</w:t>
      </w:r>
    </w:p>
    <w:sectPr>
      <w:pgSz w:w="11906" w:h="16838"/>
      <w:pgMar w:top="1440" w:right="1134" w:bottom="1440" w:left="1134" w:header="851" w:footer="992" w:gutter="0"/>
      <w:cols w:space="720" w:num="1"/>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宋体;SimSun">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s>
      <w:ind w:right="360"/>
      <w:jc w:val="both"/>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34"/>
      </w:rPr>
    </w:pPr>
    <w:r>
      <w:fldChar w:fldCharType="begin"/>
    </w:r>
    <w:r>
      <w:rPr>
        <w:rStyle w:val="34"/>
      </w:rPr>
      <w:instrText xml:space="preserve">PAGE  </w:instrTex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spacing w:line="1440" w:lineRule="auto"/>
      <w:rPr>
        <w:rFonts w:ascii="宋体" w:hAnsi="宋体"/>
      </w:rPr>
    </w:pPr>
    <w:r>
      <w:rPr>
        <w:rFonts w:hint="eastAsia" w:ascii="宋体" w:hAnsi="宋体"/>
      </w:rPr>
      <w:tab/>
    </w:r>
    <w:r>
      <w:rPr>
        <w:rFonts w:hint="eastAsia" w:ascii="宋体" w:hAnsi="宋体"/>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17</w:t>
                    </w:r>
                    <w:r>
                      <w:rPr>
                        <w:rFonts w:hint="eastAsia"/>
                        <w:sz w:val="18"/>
                      </w:rPr>
                      <w:fldChar w:fldCharType="end"/>
                    </w:r>
                  </w:p>
                </w:txbxContent>
              </v:textbox>
            </v:shape>
          </w:pict>
        </mc:Fallback>
      </mc:AlternateContent>
    </w:r>
  </w:p>
  <w:p>
    <w:pPr>
      <w:pStyle w:val="1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34"/>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p>
  <w:p>
    <w:pPr>
      <w:pStyle w:val="18"/>
      <w:ind w:right="360"/>
      <w:jc w:val="both"/>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CE01D"/>
    <w:multiLevelType w:val="singleLevel"/>
    <w:tmpl w:val="8DBCE01D"/>
    <w:lvl w:ilvl="0" w:tentative="0">
      <w:start w:val="2"/>
      <w:numFmt w:val="decimal"/>
      <w:suff w:val="nothing"/>
      <w:lvlText w:val="%1、"/>
      <w:lvlJc w:val="left"/>
      <w:pPr>
        <w:ind w:left="150"/>
      </w:pPr>
    </w:lvl>
  </w:abstractNum>
  <w:abstractNum w:abstractNumId="1">
    <w:nsid w:val="98BB2797"/>
    <w:multiLevelType w:val="singleLevel"/>
    <w:tmpl w:val="98BB2797"/>
    <w:lvl w:ilvl="0" w:tentative="0">
      <w:start w:val="1"/>
      <w:numFmt w:val="decimal"/>
      <w:suff w:val="nothing"/>
      <w:lvlText w:val="%1、"/>
      <w:lvlJc w:val="left"/>
    </w:lvl>
  </w:abstractNum>
  <w:abstractNum w:abstractNumId="2">
    <w:nsid w:val="D4A54438"/>
    <w:multiLevelType w:val="singleLevel"/>
    <w:tmpl w:val="D4A54438"/>
    <w:lvl w:ilvl="0" w:tentative="0">
      <w:start w:val="9"/>
      <w:numFmt w:val="chineseCounting"/>
      <w:suff w:val="nothing"/>
      <w:lvlText w:val="%1、"/>
      <w:lvlJc w:val="left"/>
      <w:rPr>
        <w:rFonts w:hint="eastAsia"/>
      </w:rPr>
    </w:lvl>
  </w:abstractNum>
  <w:abstractNum w:abstractNumId="3">
    <w:nsid w:val="FC9E8563"/>
    <w:multiLevelType w:val="singleLevel"/>
    <w:tmpl w:val="FC9E8563"/>
    <w:lvl w:ilvl="0" w:tentative="0">
      <w:start w:val="6"/>
      <w:numFmt w:val="decimal"/>
      <w:suff w:val="nothing"/>
      <w:lvlText w:val="%1、"/>
      <w:lvlJc w:val="left"/>
    </w:lvl>
  </w:abstractNum>
  <w:abstractNum w:abstractNumId="4">
    <w:nsid w:val="00000005"/>
    <w:multiLevelType w:val="multilevel"/>
    <w:tmpl w:val="00000005"/>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7"/>
    <w:multiLevelType w:val="singleLevel"/>
    <w:tmpl w:val="00000007"/>
    <w:lvl w:ilvl="0" w:tentative="0">
      <w:start w:val="26"/>
      <w:numFmt w:val="decimal"/>
      <w:suff w:val="nothing"/>
      <w:lvlText w:val="%1．"/>
      <w:lvlJc w:val="left"/>
    </w:lvl>
  </w:abstractNum>
  <w:abstractNum w:abstractNumId="6">
    <w:nsid w:val="00000008"/>
    <w:multiLevelType w:val="multilevel"/>
    <w:tmpl w:val="00000008"/>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4683E428"/>
    <w:multiLevelType w:val="singleLevel"/>
    <w:tmpl w:val="4683E428"/>
    <w:lvl w:ilvl="0" w:tentative="0">
      <w:start w:val="1"/>
      <w:numFmt w:val="chineseCounting"/>
      <w:suff w:val="space"/>
      <w:lvlText w:val="第%1部分"/>
      <w:lvlJc w:val="left"/>
      <w:rPr>
        <w:rFonts w:hint="eastAsia"/>
      </w:rPr>
    </w:lvl>
  </w:abstractNum>
  <w:abstractNum w:abstractNumId="8">
    <w:nsid w:val="5423BAF2"/>
    <w:multiLevelType w:val="singleLevel"/>
    <w:tmpl w:val="5423BAF2"/>
    <w:lvl w:ilvl="0" w:tentative="0">
      <w:start w:val="4"/>
      <w:numFmt w:val="chineseCounting"/>
      <w:suff w:val="space"/>
      <w:lvlText w:val="第%1部分"/>
      <w:lvlJc w:val="left"/>
      <w:rPr>
        <w:rFonts w:hint="eastAsia"/>
      </w:rPr>
    </w:lvl>
  </w:abstractNum>
  <w:abstractNum w:abstractNumId="9">
    <w:nsid w:val="7CB88290"/>
    <w:multiLevelType w:val="singleLevel"/>
    <w:tmpl w:val="7CB88290"/>
    <w:lvl w:ilvl="0" w:tentative="0">
      <w:start w:val="2"/>
      <w:numFmt w:val="decimal"/>
      <w:suff w:val="nothing"/>
      <w:lvlText w:val="%1、"/>
      <w:lvlJc w:val="left"/>
    </w:lvl>
  </w:abstractNum>
  <w:abstractNum w:abstractNumId="10">
    <w:nsid w:val="7EBAC594"/>
    <w:multiLevelType w:val="singleLevel"/>
    <w:tmpl w:val="7EBAC594"/>
    <w:lvl w:ilvl="0" w:tentative="0">
      <w:start w:val="3"/>
      <w:numFmt w:val="chineseCounting"/>
      <w:suff w:val="space"/>
      <w:lvlText w:val="第%1部分"/>
      <w:lvlJc w:val="left"/>
      <w:rPr>
        <w:rFonts w:hint="eastAsia"/>
      </w:rPr>
    </w:lvl>
  </w:abstractNum>
  <w:num w:numId="1">
    <w:abstractNumId w:val="4"/>
  </w:num>
  <w:num w:numId="2">
    <w:abstractNumId w:val="7"/>
  </w:num>
  <w:num w:numId="3">
    <w:abstractNumId w:val="1"/>
  </w:num>
  <w:num w:numId="4">
    <w:abstractNumId w:val="6"/>
  </w:num>
  <w:num w:numId="5">
    <w:abstractNumId w:val="5"/>
  </w:num>
  <w:num w:numId="6">
    <w:abstractNumId w:val="10"/>
  </w:num>
  <w:num w:numId="7">
    <w:abstractNumId w:val="8"/>
  </w:num>
  <w:num w:numId="8">
    <w:abstractNumId w:val="3"/>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xNTFkYzk1NWRiYzVhMDIwMjc1OGZhZjAyYzU5YWIifQ=="/>
    <w:docVar w:name="KSO_WPS_MARK_KEY" w:val="9c525604-db52-45f2-b5db-4e047060b7e5"/>
  </w:docVars>
  <w:rsids>
    <w:rsidRoot w:val="00427FA1"/>
    <w:rsid w:val="0000015B"/>
    <w:rsid w:val="00000CF4"/>
    <w:rsid w:val="00006483"/>
    <w:rsid w:val="00014887"/>
    <w:rsid w:val="00021FE9"/>
    <w:rsid w:val="000220FC"/>
    <w:rsid w:val="00041430"/>
    <w:rsid w:val="00043E0A"/>
    <w:rsid w:val="0007022C"/>
    <w:rsid w:val="00083EAF"/>
    <w:rsid w:val="00096F48"/>
    <w:rsid w:val="000B40DC"/>
    <w:rsid w:val="000C3137"/>
    <w:rsid w:val="000C6041"/>
    <w:rsid w:val="000D1CE2"/>
    <w:rsid w:val="000E53F6"/>
    <w:rsid w:val="000E56C5"/>
    <w:rsid w:val="00105D49"/>
    <w:rsid w:val="001068EE"/>
    <w:rsid w:val="0012073C"/>
    <w:rsid w:val="00121414"/>
    <w:rsid w:val="0012147C"/>
    <w:rsid w:val="00137DD8"/>
    <w:rsid w:val="001762FB"/>
    <w:rsid w:val="00176A42"/>
    <w:rsid w:val="001A1684"/>
    <w:rsid w:val="001A1EA2"/>
    <w:rsid w:val="001A2228"/>
    <w:rsid w:val="001A5F95"/>
    <w:rsid w:val="001A677D"/>
    <w:rsid w:val="001B614A"/>
    <w:rsid w:val="001C0E5B"/>
    <w:rsid w:val="001C2780"/>
    <w:rsid w:val="001C3550"/>
    <w:rsid w:val="001D0DA5"/>
    <w:rsid w:val="001D7912"/>
    <w:rsid w:val="001F54A8"/>
    <w:rsid w:val="00201984"/>
    <w:rsid w:val="00202F03"/>
    <w:rsid w:val="002039D3"/>
    <w:rsid w:val="0022139E"/>
    <w:rsid w:val="00224AFE"/>
    <w:rsid w:val="002259CC"/>
    <w:rsid w:val="00232716"/>
    <w:rsid w:val="00244256"/>
    <w:rsid w:val="002479A2"/>
    <w:rsid w:val="00256030"/>
    <w:rsid w:val="002629D1"/>
    <w:rsid w:val="0026409A"/>
    <w:rsid w:val="0027096E"/>
    <w:rsid w:val="002716DE"/>
    <w:rsid w:val="00274E86"/>
    <w:rsid w:val="00292967"/>
    <w:rsid w:val="0029384A"/>
    <w:rsid w:val="002A5990"/>
    <w:rsid w:val="002C28FD"/>
    <w:rsid w:val="002C52DF"/>
    <w:rsid w:val="002D0E3F"/>
    <w:rsid w:val="002E403B"/>
    <w:rsid w:val="002F2E3C"/>
    <w:rsid w:val="002F4005"/>
    <w:rsid w:val="002F77D5"/>
    <w:rsid w:val="00301973"/>
    <w:rsid w:val="00313EC7"/>
    <w:rsid w:val="003151AF"/>
    <w:rsid w:val="00315225"/>
    <w:rsid w:val="003204D1"/>
    <w:rsid w:val="00322692"/>
    <w:rsid w:val="003349F0"/>
    <w:rsid w:val="00343616"/>
    <w:rsid w:val="00350EAD"/>
    <w:rsid w:val="0035305E"/>
    <w:rsid w:val="003600D5"/>
    <w:rsid w:val="00370669"/>
    <w:rsid w:val="00370E51"/>
    <w:rsid w:val="003762AD"/>
    <w:rsid w:val="00376933"/>
    <w:rsid w:val="003A5187"/>
    <w:rsid w:val="003B06FF"/>
    <w:rsid w:val="003C2A7B"/>
    <w:rsid w:val="003D7BE7"/>
    <w:rsid w:val="003D7F1B"/>
    <w:rsid w:val="00415E7B"/>
    <w:rsid w:val="00422BD2"/>
    <w:rsid w:val="00427FA1"/>
    <w:rsid w:val="004306E7"/>
    <w:rsid w:val="0043430E"/>
    <w:rsid w:val="00436016"/>
    <w:rsid w:val="0043697F"/>
    <w:rsid w:val="0044411B"/>
    <w:rsid w:val="004512D7"/>
    <w:rsid w:val="00461A27"/>
    <w:rsid w:val="0047043C"/>
    <w:rsid w:val="004704F9"/>
    <w:rsid w:val="004A7F82"/>
    <w:rsid w:val="004B3AC8"/>
    <w:rsid w:val="004C68FB"/>
    <w:rsid w:val="004D2F47"/>
    <w:rsid w:val="004E10B2"/>
    <w:rsid w:val="004F22C1"/>
    <w:rsid w:val="004F274B"/>
    <w:rsid w:val="00503A6E"/>
    <w:rsid w:val="00521012"/>
    <w:rsid w:val="0052477A"/>
    <w:rsid w:val="00560CA9"/>
    <w:rsid w:val="00567EA9"/>
    <w:rsid w:val="005868F1"/>
    <w:rsid w:val="00594A1B"/>
    <w:rsid w:val="005A04A5"/>
    <w:rsid w:val="005C0C54"/>
    <w:rsid w:val="005F74F2"/>
    <w:rsid w:val="0060200A"/>
    <w:rsid w:val="0061460D"/>
    <w:rsid w:val="00620655"/>
    <w:rsid w:val="006375E7"/>
    <w:rsid w:val="00652EF5"/>
    <w:rsid w:val="00670053"/>
    <w:rsid w:val="00676C57"/>
    <w:rsid w:val="0069079D"/>
    <w:rsid w:val="006B2143"/>
    <w:rsid w:val="006C451A"/>
    <w:rsid w:val="006D1E84"/>
    <w:rsid w:val="006E4292"/>
    <w:rsid w:val="006E7372"/>
    <w:rsid w:val="006E7FE6"/>
    <w:rsid w:val="006F27C0"/>
    <w:rsid w:val="006F2D5A"/>
    <w:rsid w:val="0070524B"/>
    <w:rsid w:val="00711AE1"/>
    <w:rsid w:val="00712093"/>
    <w:rsid w:val="00713652"/>
    <w:rsid w:val="00725E50"/>
    <w:rsid w:val="007367A7"/>
    <w:rsid w:val="007455C9"/>
    <w:rsid w:val="007661E3"/>
    <w:rsid w:val="00784763"/>
    <w:rsid w:val="007A686B"/>
    <w:rsid w:val="007B189A"/>
    <w:rsid w:val="007B4813"/>
    <w:rsid w:val="007B5A5B"/>
    <w:rsid w:val="007B66AD"/>
    <w:rsid w:val="007C06D5"/>
    <w:rsid w:val="007C1C4F"/>
    <w:rsid w:val="007C7F50"/>
    <w:rsid w:val="007E7695"/>
    <w:rsid w:val="007E7F66"/>
    <w:rsid w:val="00803F47"/>
    <w:rsid w:val="00821244"/>
    <w:rsid w:val="00827453"/>
    <w:rsid w:val="008344CA"/>
    <w:rsid w:val="00852E9B"/>
    <w:rsid w:val="00897844"/>
    <w:rsid w:val="008B0718"/>
    <w:rsid w:val="008B4FE8"/>
    <w:rsid w:val="008D68C4"/>
    <w:rsid w:val="008E0AFD"/>
    <w:rsid w:val="00904398"/>
    <w:rsid w:val="00907AB1"/>
    <w:rsid w:val="009208A9"/>
    <w:rsid w:val="0092193A"/>
    <w:rsid w:val="00952A1C"/>
    <w:rsid w:val="009937C7"/>
    <w:rsid w:val="00996E7D"/>
    <w:rsid w:val="009A021C"/>
    <w:rsid w:val="009A240B"/>
    <w:rsid w:val="009C3B9A"/>
    <w:rsid w:val="009C3DC9"/>
    <w:rsid w:val="009D3FFB"/>
    <w:rsid w:val="009D595A"/>
    <w:rsid w:val="009E2ABD"/>
    <w:rsid w:val="00A22C93"/>
    <w:rsid w:val="00A43190"/>
    <w:rsid w:val="00A45D70"/>
    <w:rsid w:val="00A56C3C"/>
    <w:rsid w:val="00A65C5A"/>
    <w:rsid w:val="00A6792A"/>
    <w:rsid w:val="00A806D6"/>
    <w:rsid w:val="00A81231"/>
    <w:rsid w:val="00A95609"/>
    <w:rsid w:val="00AA37CD"/>
    <w:rsid w:val="00AE0A64"/>
    <w:rsid w:val="00AE3EE6"/>
    <w:rsid w:val="00AF22E8"/>
    <w:rsid w:val="00AF2D29"/>
    <w:rsid w:val="00B00391"/>
    <w:rsid w:val="00B02BF8"/>
    <w:rsid w:val="00B06980"/>
    <w:rsid w:val="00B416E3"/>
    <w:rsid w:val="00B7152E"/>
    <w:rsid w:val="00B72284"/>
    <w:rsid w:val="00B81005"/>
    <w:rsid w:val="00B91942"/>
    <w:rsid w:val="00B9465A"/>
    <w:rsid w:val="00B9483B"/>
    <w:rsid w:val="00BA0319"/>
    <w:rsid w:val="00BA1E3F"/>
    <w:rsid w:val="00BB2F86"/>
    <w:rsid w:val="00BB4E74"/>
    <w:rsid w:val="00BB654E"/>
    <w:rsid w:val="00BB657A"/>
    <w:rsid w:val="00BC17A8"/>
    <w:rsid w:val="00BD2386"/>
    <w:rsid w:val="00BD2F95"/>
    <w:rsid w:val="00BD4C83"/>
    <w:rsid w:val="00C319E5"/>
    <w:rsid w:val="00C405FE"/>
    <w:rsid w:val="00C45A94"/>
    <w:rsid w:val="00C63307"/>
    <w:rsid w:val="00C83F93"/>
    <w:rsid w:val="00C90074"/>
    <w:rsid w:val="00C9480B"/>
    <w:rsid w:val="00CA2217"/>
    <w:rsid w:val="00CA426C"/>
    <w:rsid w:val="00CB2F3D"/>
    <w:rsid w:val="00CC666A"/>
    <w:rsid w:val="00CD0361"/>
    <w:rsid w:val="00CF2AFD"/>
    <w:rsid w:val="00CF3AFB"/>
    <w:rsid w:val="00D1737B"/>
    <w:rsid w:val="00D17ABD"/>
    <w:rsid w:val="00D26E49"/>
    <w:rsid w:val="00D35AB6"/>
    <w:rsid w:val="00D56733"/>
    <w:rsid w:val="00D7046E"/>
    <w:rsid w:val="00D726E4"/>
    <w:rsid w:val="00D72928"/>
    <w:rsid w:val="00D806EF"/>
    <w:rsid w:val="00DA370D"/>
    <w:rsid w:val="00DA7D0C"/>
    <w:rsid w:val="00DB0F6B"/>
    <w:rsid w:val="00DC66F3"/>
    <w:rsid w:val="00DD71A3"/>
    <w:rsid w:val="00DE371E"/>
    <w:rsid w:val="00E043C0"/>
    <w:rsid w:val="00E07C2A"/>
    <w:rsid w:val="00E13255"/>
    <w:rsid w:val="00E2459D"/>
    <w:rsid w:val="00E26EAB"/>
    <w:rsid w:val="00E26FB5"/>
    <w:rsid w:val="00E34DDC"/>
    <w:rsid w:val="00E43F97"/>
    <w:rsid w:val="00E457BB"/>
    <w:rsid w:val="00E576E4"/>
    <w:rsid w:val="00E8183A"/>
    <w:rsid w:val="00E82B95"/>
    <w:rsid w:val="00E87912"/>
    <w:rsid w:val="00E87982"/>
    <w:rsid w:val="00E900C3"/>
    <w:rsid w:val="00EA637E"/>
    <w:rsid w:val="00EC3ED8"/>
    <w:rsid w:val="00ED4F95"/>
    <w:rsid w:val="00EE0D04"/>
    <w:rsid w:val="00EE33FF"/>
    <w:rsid w:val="00EE4322"/>
    <w:rsid w:val="00EE78D8"/>
    <w:rsid w:val="00F138C9"/>
    <w:rsid w:val="00F27D1C"/>
    <w:rsid w:val="00F329DE"/>
    <w:rsid w:val="00F45470"/>
    <w:rsid w:val="00F46AEC"/>
    <w:rsid w:val="00F53FEB"/>
    <w:rsid w:val="00F62C44"/>
    <w:rsid w:val="00F75E4F"/>
    <w:rsid w:val="00F909D8"/>
    <w:rsid w:val="00F916CF"/>
    <w:rsid w:val="00FA3F28"/>
    <w:rsid w:val="00FA4030"/>
    <w:rsid w:val="00FB39C2"/>
    <w:rsid w:val="00FC100E"/>
    <w:rsid w:val="00FC5153"/>
    <w:rsid w:val="01040856"/>
    <w:rsid w:val="013701E0"/>
    <w:rsid w:val="014408FA"/>
    <w:rsid w:val="01DE11B7"/>
    <w:rsid w:val="01F617DA"/>
    <w:rsid w:val="01FA64BF"/>
    <w:rsid w:val="024456D6"/>
    <w:rsid w:val="025C1248"/>
    <w:rsid w:val="02A16CA2"/>
    <w:rsid w:val="02A27BE6"/>
    <w:rsid w:val="032449C5"/>
    <w:rsid w:val="034C4C34"/>
    <w:rsid w:val="035C6E34"/>
    <w:rsid w:val="036D6F60"/>
    <w:rsid w:val="03D674B3"/>
    <w:rsid w:val="03DC7B5C"/>
    <w:rsid w:val="03EC797A"/>
    <w:rsid w:val="04304513"/>
    <w:rsid w:val="044B410A"/>
    <w:rsid w:val="04897586"/>
    <w:rsid w:val="04990734"/>
    <w:rsid w:val="04D4309A"/>
    <w:rsid w:val="0541598E"/>
    <w:rsid w:val="059979FA"/>
    <w:rsid w:val="05CF7C93"/>
    <w:rsid w:val="05E82208"/>
    <w:rsid w:val="05FB22CA"/>
    <w:rsid w:val="06212DFF"/>
    <w:rsid w:val="06434D1C"/>
    <w:rsid w:val="064E023A"/>
    <w:rsid w:val="066B67EE"/>
    <w:rsid w:val="06711E45"/>
    <w:rsid w:val="068713D8"/>
    <w:rsid w:val="06B05B74"/>
    <w:rsid w:val="071A5FD0"/>
    <w:rsid w:val="075A4D47"/>
    <w:rsid w:val="076A02D2"/>
    <w:rsid w:val="07B344E5"/>
    <w:rsid w:val="07D95667"/>
    <w:rsid w:val="080D54B9"/>
    <w:rsid w:val="08B42A15"/>
    <w:rsid w:val="08B42EA0"/>
    <w:rsid w:val="094F1D99"/>
    <w:rsid w:val="09584EDA"/>
    <w:rsid w:val="096F2AA3"/>
    <w:rsid w:val="098C1DC7"/>
    <w:rsid w:val="09AC2A41"/>
    <w:rsid w:val="09BD6C85"/>
    <w:rsid w:val="09D456EB"/>
    <w:rsid w:val="09D91B45"/>
    <w:rsid w:val="09E568C4"/>
    <w:rsid w:val="09E74292"/>
    <w:rsid w:val="0A28380B"/>
    <w:rsid w:val="0A285B89"/>
    <w:rsid w:val="0A4E3122"/>
    <w:rsid w:val="0AEE0FCC"/>
    <w:rsid w:val="0AFE0E75"/>
    <w:rsid w:val="0AFE3070"/>
    <w:rsid w:val="0B1701F4"/>
    <w:rsid w:val="0B4B3EB9"/>
    <w:rsid w:val="0B6767B1"/>
    <w:rsid w:val="0B77423B"/>
    <w:rsid w:val="0C03416E"/>
    <w:rsid w:val="0C042BE2"/>
    <w:rsid w:val="0C67166F"/>
    <w:rsid w:val="0C760C3F"/>
    <w:rsid w:val="0C7B6898"/>
    <w:rsid w:val="0C7F6C7F"/>
    <w:rsid w:val="0CD4207B"/>
    <w:rsid w:val="0D522970"/>
    <w:rsid w:val="0DA57FF4"/>
    <w:rsid w:val="0DF17DEC"/>
    <w:rsid w:val="0E1628D8"/>
    <w:rsid w:val="0E3015D7"/>
    <w:rsid w:val="0E932D09"/>
    <w:rsid w:val="0ECB74FA"/>
    <w:rsid w:val="0EDE44CB"/>
    <w:rsid w:val="0F051A7A"/>
    <w:rsid w:val="0F216B2E"/>
    <w:rsid w:val="0F266CB2"/>
    <w:rsid w:val="0F9B3FC4"/>
    <w:rsid w:val="0FA524C5"/>
    <w:rsid w:val="0FB2564A"/>
    <w:rsid w:val="0FE2600A"/>
    <w:rsid w:val="100A514F"/>
    <w:rsid w:val="10172E0F"/>
    <w:rsid w:val="108B69BC"/>
    <w:rsid w:val="111147EB"/>
    <w:rsid w:val="116055AD"/>
    <w:rsid w:val="11727E15"/>
    <w:rsid w:val="11790C50"/>
    <w:rsid w:val="11D0428A"/>
    <w:rsid w:val="11E7386C"/>
    <w:rsid w:val="123B4946"/>
    <w:rsid w:val="1278414A"/>
    <w:rsid w:val="13CA02B0"/>
    <w:rsid w:val="13EA20D0"/>
    <w:rsid w:val="14203868"/>
    <w:rsid w:val="143E13FC"/>
    <w:rsid w:val="14AE15EE"/>
    <w:rsid w:val="14E31D0F"/>
    <w:rsid w:val="14E90E14"/>
    <w:rsid w:val="152B1160"/>
    <w:rsid w:val="1542628B"/>
    <w:rsid w:val="156E7515"/>
    <w:rsid w:val="15917267"/>
    <w:rsid w:val="15A56CD9"/>
    <w:rsid w:val="15AA1139"/>
    <w:rsid w:val="15E20985"/>
    <w:rsid w:val="15E25391"/>
    <w:rsid w:val="15F35F31"/>
    <w:rsid w:val="1671364C"/>
    <w:rsid w:val="170C28F4"/>
    <w:rsid w:val="17113DF1"/>
    <w:rsid w:val="17277F69"/>
    <w:rsid w:val="174A3626"/>
    <w:rsid w:val="175112B4"/>
    <w:rsid w:val="17AE192F"/>
    <w:rsid w:val="17B85E8C"/>
    <w:rsid w:val="17F34092"/>
    <w:rsid w:val="18036D25"/>
    <w:rsid w:val="180E5016"/>
    <w:rsid w:val="1851203D"/>
    <w:rsid w:val="1883170D"/>
    <w:rsid w:val="188B1F33"/>
    <w:rsid w:val="18CF5C7C"/>
    <w:rsid w:val="190002D1"/>
    <w:rsid w:val="19086E1B"/>
    <w:rsid w:val="1977760E"/>
    <w:rsid w:val="19904E5F"/>
    <w:rsid w:val="19C80A34"/>
    <w:rsid w:val="19CB5877"/>
    <w:rsid w:val="19EB57D7"/>
    <w:rsid w:val="1A1B7F79"/>
    <w:rsid w:val="1A38385D"/>
    <w:rsid w:val="1A503872"/>
    <w:rsid w:val="1A5941F7"/>
    <w:rsid w:val="1A691F3E"/>
    <w:rsid w:val="1ADE3C62"/>
    <w:rsid w:val="1B291165"/>
    <w:rsid w:val="1BD51902"/>
    <w:rsid w:val="1C4D315B"/>
    <w:rsid w:val="1C534DE0"/>
    <w:rsid w:val="1C836F27"/>
    <w:rsid w:val="1CAC4107"/>
    <w:rsid w:val="1CE37E83"/>
    <w:rsid w:val="1D0E72BB"/>
    <w:rsid w:val="1D135E67"/>
    <w:rsid w:val="1D7F559E"/>
    <w:rsid w:val="1D96279B"/>
    <w:rsid w:val="1DC50018"/>
    <w:rsid w:val="1DD21ACC"/>
    <w:rsid w:val="1E3044B2"/>
    <w:rsid w:val="1E9635AF"/>
    <w:rsid w:val="1EEF1F6F"/>
    <w:rsid w:val="1EF924D7"/>
    <w:rsid w:val="1F17428C"/>
    <w:rsid w:val="1F545045"/>
    <w:rsid w:val="1F6354A4"/>
    <w:rsid w:val="1F8F58F7"/>
    <w:rsid w:val="20213F0E"/>
    <w:rsid w:val="20383B73"/>
    <w:rsid w:val="204F409E"/>
    <w:rsid w:val="21191AA1"/>
    <w:rsid w:val="21270708"/>
    <w:rsid w:val="212E0357"/>
    <w:rsid w:val="21805FF2"/>
    <w:rsid w:val="21947F3C"/>
    <w:rsid w:val="21A329CB"/>
    <w:rsid w:val="21A900A7"/>
    <w:rsid w:val="21BF4B4E"/>
    <w:rsid w:val="21EB3AAA"/>
    <w:rsid w:val="221A0776"/>
    <w:rsid w:val="227902CC"/>
    <w:rsid w:val="22A4678A"/>
    <w:rsid w:val="22E90833"/>
    <w:rsid w:val="22FC691F"/>
    <w:rsid w:val="23061F00"/>
    <w:rsid w:val="233811DD"/>
    <w:rsid w:val="23785DFD"/>
    <w:rsid w:val="23D8676D"/>
    <w:rsid w:val="23DD3E6A"/>
    <w:rsid w:val="242710B7"/>
    <w:rsid w:val="246579F1"/>
    <w:rsid w:val="247E641B"/>
    <w:rsid w:val="24967696"/>
    <w:rsid w:val="24D52D0C"/>
    <w:rsid w:val="24FA4FFF"/>
    <w:rsid w:val="253C08AD"/>
    <w:rsid w:val="254B0632"/>
    <w:rsid w:val="255858A3"/>
    <w:rsid w:val="257035A5"/>
    <w:rsid w:val="257C57B6"/>
    <w:rsid w:val="25D035F6"/>
    <w:rsid w:val="26395ADA"/>
    <w:rsid w:val="268E62D1"/>
    <w:rsid w:val="26D15786"/>
    <w:rsid w:val="26DB5A18"/>
    <w:rsid w:val="26E74054"/>
    <w:rsid w:val="2790060F"/>
    <w:rsid w:val="27C33D48"/>
    <w:rsid w:val="27D37BC0"/>
    <w:rsid w:val="27E02E79"/>
    <w:rsid w:val="28074B4B"/>
    <w:rsid w:val="28250291"/>
    <w:rsid w:val="28292E99"/>
    <w:rsid w:val="282C5CBD"/>
    <w:rsid w:val="283548B4"/>
    <w:rsid w:val="286321A8"/>
    <w:rsid w:val="28FB408A"/>
    <w:rsid w:val="292226FF"/>
    <w:rsid w:val="2947141D"/>
    <w:rsid w:val="2953093B"/>
    <w:rsid w:val="29677ACD"/>
    <w:rsid w:val="296809A9"/>
    <w:rsid w:val="296C3E49"/>
    <w:rsid w:val="2A001E00"/>
    <w:rsid w:val="2A707A53"/>
    <w:rsid w:val="2A8F4DDA"/>
    <w:rsid w:val="2ACF2964"/>
    <w:rsid w:val="2AF855C0"/>
    <w:rsid w:val="2AFA5AEA"/>
    <w:rsid w:val="2B3412D5"/>
    <w:rsid w:val="2C36539C"/>
    <w:rsid w:val="2C7177EA"/>
    <w:rsid w:val="2C7A5ECC"/>
    <w:rsid w:val="2CA36230"/>
    <w:rsid w:val="2D1B4678"/>
    <w:rsid w:val="2D234F7D"/>
    <w:rsid w:val="2D535761"/>
    <w:rsid w:val="2D590A8D"/>
    <w:rsid w:val="2D927F74"/>
    <w:rsid w:val="2DA550D0"/>
    <w:rsid w:val="2DD10D7F"/>
    <w:rsid w:val="2DF10AD9"/>
    <w:rsid w:val="2E305056"/>
    <w:rsid w:val="2E3E1F36"/>
    <w:rsid w:val="2E5B146C"/>
    <w:rsid w:val="2E6E4137"/>
    <w:rsid w:val="2E713D94"/>
    <w:rsid w:val="2EA74FBB"/>
    <w:rsid w:val="2EAC7B56"/>
    <w:rsid w:val="2EC34677"/>
    <w:rsid w:val="2ED755C1"/>
    <w:rsid w:val="2EDD62AB"/>
    <w:rsid w:val="2F1740EC"/>
    <w:rsid w:val="2F2E0754"/>
    <w:rsid w:val="2F3032EC"/>
    <w:rsid w:val="2F444B80"/>
    <w:rsid w:val="2F546FD5"/>
    <w:rsid w:val="2FF10AEC"/>
    <w:rsid w:val="300374EB"/>
    <w:rsid w:val="30475DE0"/>
    <w:rsid w:val="304A0F82"/>
    <w:rsid w:val="30ED543B"/>
    <w:rsid w:val="310323E5"/>
    <w:rsid w:val="31760632"/>
    <w:rsid w:val="31B260F9"/>
    <w:rsid w:val="31B32812"/>
    <w:rsid w:val="31CB453A"/>
    <w:rsid w:val="31CE7C12"/>
    <w:rsid w:val="32336E51"/>
    <w:rsid w:val="32790FF5"/>
    <w:rsid w:val="32873817"/>
    <w:rsid w:val="32AB2777"/>
    <w:rsid w:val="32B432FA"/>
    <w:rsid w:val="32D91752"/>
    <w:rsid w:val="32FC6160"/>
    <w:rsid w:val="336853AB"/>
    <w:rsid w:val="33A16E11"/>
    <w:rsid w:val="33E002BA"/>
    <w:rsid w:val="340D4472"/>
    <w:rsid w:val="341C37F2"/>
    <w:rsid w:val="343569DC"/>
    <w:rsid w:val="34463433"/>
    <w:rsid w:val="347C5508"/>
    <w:rsid w:val="349A2F73"/>
    <w:rsid w:val="34AD3276"/>
    <w:rsid w:val="34F440A4"/>
    <w:rsid w:val="352C7247"/>
    <w:rsid w:val="353E48F5"/>
    <w:rsid w:val="355C3924"/>
    <w:rsid w:val="357019B8"/>
    <w:rsid w:val="35FE2F40"/>
    <w:rsid w:val="36026002"/>
    <w:rsid w:val="3655365D"/>
    <w:rsid w:val="36D86BE6"/>
    <w:rsid w:val="36DA59BD"/>
    <w:rsid w:val="37633E3D"/>
    <w:rsid w:val="377115F3"/>
    <w:rsid w:val="37A55B7A"/>
    <w:rsid w:val="37AC21A4"/>
    <w:rsid w:val="37BF7375"/>
    <w:rsid w:val="37C97934"/>
    <w:rsid w:val="37F800EA"/>
    <w:rsid w:val="38021E2F"/>
    <w:rsid w:val="3826704D"/>
    <w:rsid w:val="38377CF5"/>
    <w:rsid w:val="38B17B89"/>
    <w:rsid w:val="38D66FD5"/>
    <w:rsid w:val="38F4150A"/>
    <w:rsid w:val="39AA7F7D"/>
    <w:rsid w:val="3A0B62F3"/>
    <w:rsid w:val="3A2343E1"/>
    <w:rsid w:val="3A3A380F"/>
    <w:rsid w:val="3A480790"/>
    <w:rsid w:val="3A6A1434"/>
    <w:rsid w:val="3A8B41C7"/>
    <w:rsid w:val="3AD05A72"/>
    <w:rsid w:val="3AF1260A"/>
    <w:rsid w:val="3B2E1375"/>
    <w:rsid w:val="3B4D42AA"/>
    <w:rsid w:val="3B627C40"/>
    <w:rsid w:val="3B6D3525"/>
    <w:rsid w:val="3C2722D9"/>
    <w:rsid w:val="3C3F67D6"/>
    <w:rsid w:val="3CC97AB0"/>
    <w:rsid w:val="3CD63BDB"/>
    <w:rsid w:val="3CE02936"/>
    <w:rsid w:val="3D0825D3"/>
    <w:rsid w:val="3D345300"/>
    <w:rsid w:val="3D4D60B2"/>
    <w:rsid w:val="3D87320E"/>
    <w:rsid w:val="3DB4713E"/>
    <w:rsid w:val="3DF769FA"/>
    <w:rsid w:val="3E0566E7"/>
    <w:rsid w:val="3E2927F6"/>
    <w:rsid w:val="3E344F14"/>
    <w:rsid w:val="3E39787C"/>
    <w:rsid w:val="3E5C151D"/>
    <w:rsid w:val="3E834EA8"/>
    <w:rsid w:val="3EC01DF8"/>
    <w:rsid w:val="3F117854"/>
    <w:rsid w:val="3F125160"/>
    <w:rsid w:val="3F1A543F"/>
    <w:rsid w:val="3F2F271C"/>
    <w:rsid w:val="3F842DE4"/>
    <w:rsid w:val="3FE92AF0"/>
    <w:rsid w:val="3FED0AF3"/>
    <w:rsid w:val="40346FC9"/>
    <w:rsid w:val="40682A10"/>
    <w:rsid w:val="40730BE2"/>
    <w:rsid w:val="40853F93"/>
    <w:rsid w:val="408E52BC"/>
    <w:rsid w:val="409B59F9"/>
    <w:rsid w:val="40A60063"/>
    <w:rsid w:val="40CD2DD9"/>
    <w:rsid w:val="40D60504"/>
    <w:rsid w:val="40D823DE"/>
    <w:rsid w:val="40DC1F37"/>
    <w:rsid w:val="41031BA7"/>
    <w:rsid w:val="413330A8"/>
    <w:rsid w:val="41774FE5"/>
    <w:rsid w:val="41AF22C8"/>
    <w:rsid w:val="41D94B6B"/>
    <w:rsid w:val="41E8250D"/>
    <w:rsid w:val="41F50F9F"/>
    <w:rsid w:val="4208183D"/>
    <w:rsid w:val="420B699F"/>
    <w:rsid w:val="422A0726"/>
    <w:rsid w:val="425219AA"/>
    <w:rsid w:val="42E77707"/>
    <w:rsid w:val="43194411"/>
    <w:rsid w:val="433236CB"/>
    <w:rsid w:val="43633A38"/>
    <w:rsid w:val="436B249D"/>
    <w:rsid w:val="43A60112"/>
    <w:rsid w:val="43B7323F"/>
    <w:rsid w:val="444E5B3E"/>
    <w:rsid w:val="447E6EBC"/>
    <w:rsid w:val="448B7219"/>
    <w:rsid w:val="45112910"/>
    <w:rsid w:val="456B53CA"/>
    <w:rsid w:val="458913C2"/>
    <w:rsid w:val="459C66A1"/>
    <w:rsid w:val="45AA3FC8"/>
    <w:rsid w:val="464408E4"/>
    <w:rsid w:val="4646657D"/>
    <w:rsid w:val="46967A37"/>
    <w:rsid w:val="46B004A7"/>
    <w:rsid w:val="46EF2E6E"/>
    <w:rsid w:val="472A518D"/>
    <w:rsid w:val="47A233D0"/>
    <w:rsid w:val="47B37507"/>
    <w:rsid w:val="47C41BF7"/>
    <w:rsid w:val="47F33849"/>
    <w:rsid w:val="47FB73D9"/>
    <w:rsid w:val="481B1AC4"/>
    <w:rsid w:val="48323F44"/>
    <w:rsid w:val="484365D8"/>
    <w:rsid w:val="485C5462"/>
    <w:rsid w:val="48C51095"/>
    <w:rsid w:val="48DC0FF7"/>
    <w:rsid w:val="48E15B36"/>
    <w:rsid w:val="490F6E39"/>
    <w:rsid w:val="492D6A49"/>
    <w:rsid w:val="497C7369"/>
    <w:rsid w:val="499971A6"/>
    <w:rsid w:val="49C56C4F"/>
    <w:rsid w:val="49CA50EC"/>
    <w:rsid w:val="4A0C0619"/>
    <w:rsid w:val="4A445FC0"/>
    <w:rsid w:val="4A8B1BDC"/>
    <w:rsid w:val="4AB03228"/>
    <w:rsid w:val="4ACD1A69"/>
    <w:rsid w:val="4B025F3F"/>
    <w:rsid w:val="4B1B45BC"/>
    <w:rsid w:val="4B337480"/>
    <w:rsid w:val="4B5E4FD4"/>
    <w:rsid w:val="4B677D2D"/>
    <w:rsid w:val="4B7F69F2"/>
    <w:rsid w:val="4BCC544C"/>
    <w:rsid w:val="4BCD4623"/>
    <w:rsid w:val="4BEE174C"/>
    <w:rsid w:val="4BFC091B"/>
    <w:rsid w:val="4C081329"/>
    <w:rsid w:val="4C425979"/>
    <w:rsid w:val="4C4B13D6"/>
    <w:rsid w:val="4C873004"/>
    <w:rsid w:val="4CCE4CD7"/>
    <w:rsid w:val="4CD564BC"/>
    <w:rsid w:val="4CE62701"/>
    <w:rsid w:val="4D545EE4"/>
    <w:rsid w:val="4DC527ED"/>
    <w:rsid w:val="4DE642DE"/>
    <w:rsid w:val="4E901704"/>
    <w:rsid w:val="4EA14078"/>
    <w:rsid w:val="4EB647BA"/>
    <w:rsid w:val="4F4F3D60"/>
    <w:rsid w:val="4FA75D61"/>
    <w:rsid w:val="4FF56039"/>
    <w:rsid w:val="509E7E04"/>
    <w:rsid w:val="50AD372B"/>
    <w:rsid w:val="50EF5D6A"/>
    <w:rsid w:val="50F1181A"/>
    <w:rsid w:val="511A3DEA"/>
    <w:rsid w:val="51520F41"/>
    <w:rsid w:val="5177669A"/>
    <w:rsid w:val="51A82DFF"/>
    <w:rsid w:val="51A96E8D"/>
    <w:rsid w:val="51CA5AE7"/>
    <w:rsid w:val="51CC0856"/>
    <w:rsid w:val="51CD0D31"/>
    <w:rsid w:val="51F57561"/>
    <w:rsid w:val="51FD2F59"/>
    <w:rsid w:val="520948A5"/>
    <w:rsid w:val="52AD2A67"/>
    <w:rsid w:val="52C01992"/>
    <w:rsid w:val="53555E9A"/>
    <w:rsid w:val="53812BB3"/>
    <w:rsid w:val="53925529"/>
    <w:rsid w:val="5403766C"/>
    <w:rsid w:val="54466431"/>
    <w:rsid w:val="548F6BEA"/>
    <w:rsid w:val="54D10E71"/>
    <w:rsid w:val="54EF3EC1"/>
    <w:rsid w:val="55017E23"/>
    <w:rsid w:val="551B615A"/>
    <w:rsid w:val="55C275E5"/>
    <w:rsid w:val="55D74ED0"/>
    <w:rsid w:val="55DA3DD4"/>
    <w:rsid w:val="55F33317"/>
    <w:rsid w:val="55F9199F"/>
    <w:rsid w:val="560A20EC"/>
    <w:rsid w:val="561B19F8"/>
    <w:rsid w:val="56714BD9"/>
    <w:rsid w:val="567E2330"/>
    <w:rsid w:val="568A3CD7"/>
    <w:rsid w:val="56D842CF"/>
    <w:rsid w:val="57295E9E"/>
    <w:rsid w:val="575D3440"/>
    <w:rsid w:val="577E1B37"/>
    <w:rsid w:val="579F0C16"/>
    <w:rsid w:val="57B177E9"/>
    <w:rsid w:val="57F15EC4"/>
    <w:rsid w:val="580D2E7F"/>
    <w:rsid w:val="581B1FD1"/>
    <w:rsid w:val="581D419D"/>
    <w:rsid w:val="58287B52"/>
    <w:rsid w:val="58536057"/>
    <w:rsid w:val="58543E5C"/>
    <w:rsid w:val="58E554C1"/>
    <w:rsid w:val="591074E4"/>
    <w:rsid w:val="59241FF6"/>
    <w:rsid w:val="594B379A"/>
    <w:rsid w:val="596C488B"/>
    <w:rsid w:val="597672AE"/>
    <w:rsid w:val="599532F5"/>
    <w:rsid w:val="59990FB2"/>
    <w:rsid w:val="59CD7278"/>
    <w:rsid w:val="5A773771"/>
    <w:rsid w:val="5B611823"/>
    <w:rsid w:val="5B6B0AF7"/>
    <w:rsid w:val="5BB01C62"/>
    <w:rsid w:val="5BD833E3"/>
    <w:rsid w:val="5C784791"/>
    <w:rsid w:val="5CAC16AF"/>
    <w:rsid w:val="5CAD4E15"/>
    <w:rsid w:val="5CDC5114"/>
    <w:rsid w:val="5D143B2D"/>
    <w:rsid w:val="5D20372E"/>
    <w:rsid w:val="5D3C7FB5"/>
    <w:rsid w:val="5D935959"/>
    <w:rsid w:val="5E17591F"/>
    <w:rsid w:val="5E1D5EC3"/>
    <w:rsid w:val="5E2B24D3"/>
    <w:rsid w:val="5EC00129"/>
    <w:rsid w:val="5EF71C10"/>
    <w:rsid w:val="5F02136C"/>
    <w:rsid w:val="5F046370"/>
    <w:rsid w:val="5FA36FAA"/>
    <w:rsid w:val="5FF53085"/>
    <w:rsid w:val="60067040"/>
    <w:rsid w:val="606447FD"/>
    <w:rsid w:val="60730A7C"/>
    <w:rsid w:val="60A15694"/>
    <w:rsid w:val="610E072E"/>
    <w:rsid w:val="617044F6"/>
    <w:rsid w:val="61F75BE4"/>
    <w:rsid w:val="621A672E"/>
    <w:rsid w:val="621D7795"/>
    <w:rsid w:val="625A6C6C"/>
    <w:rsid w:val="62902F3B"/>
    <w:rsid w:val="62AB7692"/>
    <w:rsid w:val="62C15BC8"/>
    <w:rsid w:val="62FB40DF"/>
    <w:rsid w:val="637F2310"/>
    <w:rsid w:val="63881688"/>
    <w:rsid w:val="638902AB"/>
    <w:rsid w:val="639C069C"/>
    <w:rsid w:val="63E325E4"/>
    <w:rsid w:val="64414487"/>
    <w:rsid w:val="648718F4"/>
    <w:rsid w:val="64B455CB"/>
    <w:rsid w:val="64C72129"/>
    <w:rsid w:val="64FD6BAC"/>
    <w:rsid w:val="651A06F7"/>
    <w:rsid w:val="65A52B06"/>
    <w:rsid w:val="66501BA4"/>
    <w:rsid w:val="667113A5"/>
    <w:rsid w:val="667274DE"/>
    <w:rsid w:val="66822D08"/>
    <w:rsid w:val="66836DDE"/>
    <w:rsid w:val="668D3808"/>
    <w:rsid w:val="66924EA4"/>
    <w:rsid w:val="670023D6"/>
    <w:rsid w:val="672524A2"/>
    <w:rsid w:val="673B3107"/>
    <w:rsid w:val="67B40F91"/>
    <w:rsid w:val="67BD2E8B"/>
    <w:rsid w:val="681831BF"/>
    <w:rsid w:val="682D768A"/>
    <w:rsid w:val="68314272"/>
    <w:rsid w:val="68951E83"/>
    <w:rsid w:val="68EF6FB3"/>
    <w:rsid w:val="693C609C"/>
    <w:rsid w:val="69B450F6"/>
    <w:rsid w:val="6A292C20"/>
    <w:rsid w:val="6A3165D7"/>
    <w:rsid w:val="6A4060D6"/>
    <w:rsid w:val="6A706D50"/>
    <w:rsid w:val="6A95012B"/>
    <w:rsid w:val="6A95171D"/>
    <w:rsid w:val="6ABD0F6E"/>
    <w:rsid w:val="6B0656E8"/>
    <w:rsid w:val="6B21133B"/>
    <w:rsid w:val="6BD16193"/>
    <w:rsid w:val="6C0B123D"/>
    <w:rsid w:val="6C384DAC"/>
    <w:rsid w:val="6C620B12"/>
    <w:rsid w:val="6C8119D6"/>
    <w:rsid w:val="6CB232A6"/>
    <w:rsid w:val="6CBC3354"/>
    <w:rsid w:val="6CD04065"/>
    <w:rsid w:val="6D0C66C1"/>
    <w:rsid w:val="6D1A665D"/>
    <w:rsid w:val="6D1F3DF8"/>
    <w:rsid w:val="6D3B77C0"/>
    <w:rsid w:val="6D3E2743"/>
    <w:rsid w:val="6D5F5B7B"/>
    <w:rsid w:val="6D657251"/>
    <w:rsid w:val="6E3225D6"/>
    <w:rsid w:val="6E4F42A6"/>
    <w:rsid w:val="6EA73C8D"/>
    <w:rsid w:val="6F063E1D"/>
    <w:rsid w:val="6F0B46B6"/>
    <w:rsid w:val="6F253A6B"/>
    <w:rsid w:val="6F5301B8"/>
    <w:rsid w:val="6F625200"/>
    <w:rsid w:val="6FCB1ADE"/>
    <w:rsid w:val="6FCB3267"/>
    <w:rsid w:val="7041246A"/>
    <w:rsid w:val="70495937"/>
    <w:rsid w:val="704F72ED"/>
    <w:rsid w:val="708351E6"/>
    <w:rsid w:val="70FC71AF"/>
    <w:rsid w:val="71196416"/>
    <w:rsid w:val="7122066C"/>
    <w:rsid w:val="715E72C6"/>
    <w:rsid w:val="7176543F"/>
    <w:rsid w:val="71DA75D9"/>
    <w:rsid w:val="72301927"/>
    <w:rsid w:val="723C0E2E"/>
    <w:rsid w:val="725C49CE"/>
    <w:rsid w:val="725E4ABA"/>
    <w:rsid w:val="72D511DB"/>
    <w:rsid w:val="72F4325D"/>
    <w:rsid w:val="73185E94"/>
    <w:rsid w:val="7324132D"/>
    <w:rsid w:val="732A183F"/>
    <w:rsid w:val="735E6469"/>
    <w:rsid w:val="7388709B"/>
    <w:rsid w:val="73AD7AA7"/>
    <w:rsid w:val="73B06A11"/>
    <w:rsid w:val="73B747B2"/>
    <w:rsid w:val="740F3D8C"/>
    <w:rsid w:val="74261565"/>
    <w:rsid w:val="743F4EAF"/>
    <w:rsid w:val="744F37B2"/>
    <w:rsid w:val="74693324"/>
    <w:rsid w:val="74810ACD"/>
    <w:rsid w:val="74A17BE0"/>
    <w:rsid w:val="74D4131A"/>
    <w:rsid w:val="74DF360F"/>
    <w:rsid w:val="74E563BA"/>
    <w:rsid w:val="74FE6A49"/>
    <w:rsid w:val="753F5076"/>
    <w:rsid w:val="753F6237"/>
    <w:rsid w:val="756D00E1"/>
    <w:rsid w:val="75AC066D"/>
    <w:rsid w:val="75B11A8D"/>
    <w:rsid w:val="75BC5DCA"/>
    <w:rsid w:val="75C0302F"/>
    <w:rsid w:val="76621DF8"/>
    <w:rsid w:val="768F6BE6"/>
    <w:rsid w:val="76C474E2"/>
    <w:rsid w:val="76C805C3"/>
    <w:rsid w:val="7764215C"/>
    <w:rsid w:val="77882898"/>
    <w:rsid w:val="781F1AD0"/>
    <w:rsid w:val="78444D3D"/>
    <w:rsid w:val="78C17385"/>
    <w:rsid w:val="78D6531D"/>
    <w:rsid w:val="790C763C"/>
    <w:rsid w:val="7953723B"/>
    <w:rsid w:val="79BC0136"/>
    <w:rsid w:val="7A911067"/>
    <w:rsid w:val="7AAD6F04"/>
    <w:rsid w:val="7ABD4381"/>
    <w:rsid w:val="7BA77DAA"/>
    <w:rsid w:val="7BB46278"/>
    <w:rsid w:val="7BC04603"/>
    <w:rsid w:val="7BFD56EE"/>
    <w:rsid w:val="7C5F249A"/>
    <w:rsid w:val="7C6820CC"/>
    <w:rsid w:val="7C6B184C"/>
    <w:rsid w:val="7C750897"/>
    <w:rsid w:val="7CD05430"/>
    <w:rsid w:val="7CD7191D"/>
    <w:rsid w:val="7D364B19"/>
    <w:rsid w:val="7D9628E3"/>
    <w:rsid w:val="7DA05C3E"/>
    <w:rsid w:val="7DB83CDA"/>
    <w:rsid w:val="7DCB774F"/>
    <w:rsid w:val="7E2A6429"/>
    <w:rsid w:val="7E2D18CE"/>
    <w:rsid w:val="7E30344A"/>
    <w:rsid w:val="7E363924"/>
    <w:rsid w:val="7E4C1EE3"/>
    <w:rsid w:val="7E7E58E4"/>
    <w:rsid w:val="7EF04DA9"/>
    <w:rsid w:val="7F877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2">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tabs>
        <w:tab w:val="left" w:pos="425"/>
      </w:tabs>
      <w:spacing w:before="360" w:line="240" w:lineRule="exact"/>
      <w:ind w:left="425" w:hanging="425"/>
      <w:outlineLvl w:val="3"/>
    </w:pPr>
    <w:rPr>
      <w:rFonts w:ascii="宋体"/>
      <w:b/>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rPr>
      <w:sz w:val="28"/>
      <w:szCs w:val="20"/>
    </w:rPr>
  </w:style>
  <w:style w:type="paragraph" w:styleId="7">
    <w:name w:val="Normal Indent"/>
    <w:basedOn w:val="1"/>
    <w:unhideWhenUsed/>
    <w:qFormat/>
    <w:uiPriority w:val="0"/>
    <w:pPr>
      <w:ind w:firstLine="420" w:firstLineChars="200"/>
    </w:pPr>
  </w:style>
  <w:style w:type="paragraph" w:styleId="8">
    <w:name w:val="toa heading"/>
    <w:basedOn w:val="1"/>
    <w:next w:val="1"/>
    <w:qFormat/>
    <w:uiPriority w:val="0"/>
    <w:pPr>
      <w:spacing w:before="120"/>
    </w:pPr>
    <w:rPr>
      <w:rFonts w:ascii="Cambria" w:hAnsi="Cambria"/>
      <w:sz w:val="24"/>
      <w:szCs w:val="24"/>
    </w:rPr>
  </w:style>
  <w:style w:type="paragraph" w:styleId="9">
    <w:name w:val="annotation text"/>
    <w:basedOn w:val="1"/>
    <w:link w:val="76"/>
    <w:qFormat/>
    <w:uiPriority w:val="99"/>
    <w:pPr>
      <w:jc w:val="left"/>
    </w:pPr>
  </w:style>
  <w:style w:type="paragraph" w:styleId="10">
    <w:name w:val="Salutation"/>
    <w:basedOn w:val="1"/>
    <w:next w:val="1"/>
    <w:qFormat/>
    <w:uiPriority w:val="0"/>
    <w:rPr>
      <w:rFonts w:ascii="宋体"/>
      <w:b/>
      <w:sz w:val="28"/>
    </w:rPr>
  </w:style>
  <w:style w:type="paragraph" w:styleId="11">
    <w:name w:val="Body Text 3"/>
    <w:basedOn w:val="1"/>
    <w:qFormat/>
    <w:uiPriority w:val="99"/>
    <w:pPr>
      <w:tabs>
        <w:tab w:val="left" w:pos="1624"/>
      </w:tabs>
      <w:autoSpaceDE w:val="0"/>
      <w:autoSpaceDN w:val="0"/>
      <w:adjustRightInd w:val="0"/>
      <w:spacing w:line="400" w:lineRule="exact"/>
    </w:pPr>
    <w:rPr>
      <w:rFonts w:asciiTheme="minorHAnsi" w:hAnsiTheme="minorHAnsi" w:eastAsiaTheme="minorEastAsia" w:cstheme="minorBidi"/>
      <w:color w:val="000000"/>
      <w:kern w:val="0"/>
      <w:sz w:val="20"/>
    </w:rPr>
  </w:style>
  <w:style w:type="paragraph" w:styleId="12">
    <w:name w:val="Body Text"/>
    <w:basedOn w:val="1"/>
    <w:next w:val="1"/>
    <w:qFormat/>
    <w:uiPriority w:val="1"/>
    <w:pPr>
      <w:ind w:left="260"/>
    </w:pPr>
    <w:rPr>
      <w:sz w:val="24"/>
      <w:szCs w:val="24"/>
    </w:rPr>
  </w:style>
  <w:style w:type="paragraph" w:styleId="13">
    <w:name w:val="Body Text Indent"/>
    <w:basedOn w:val="1"/>
    <w:next w:val="5"/>
    <w:qFormat/>
    <w:uiPriority w:val="0"/>
    <w:pPr>
      <w:ind w:left="420" w:leftChars="200"/>
    </w:pPr>
  </w:style>
  <w:style w:type="paragraph" w:styleId="14">
    <w:name w:val="toc 3"/>
    <w:basedOn w:val="1"/>
    <w:next w:val="1"/>
    <w:qFormat/>
    <w:uiPriority w:val="0"/>
    <w:pPr>
      <w:ind w:left="420"/>
      <w:jc w:val="left"/>
    </w:pPr>
    <w:rPr>
      <w:i/>
      <w:iCs/>
      <w:sz w:val="20"/>
      <w:szCs w:val="20"/>
    </w:rPr>
  </w:style>
  <w:style w:type="paragraph" w:styleId="15">
    <w:name w:val="Plain Text"/>
    <w:basedOn w:val="1"/>
    <w:qFormat/>
    <w:uiPriority w:val="0"/>
    <w:rPr>
      <w:rFonts w:ascii="宋体" w:hAnsi="Courier New"/>
    </w:rPr>
  </w:style>
  <w:style w:type="paragraph" w:styleId="16">
    <w:name w:val="Date"/>
    <w:basedOn w:val="1"/>
    <w:next w:val="1"/>
    <w:link w:val="72"/>
    <w:unhideWhenUsed/>
    <w:qFormat/>
    <w:uiPriority w:val="99"/>
    <w:pPr>
      <w:ind w:left="100" w:leftChars="2500"/>
    </w:pPr>
    <w:rPr>
      <w:rFonts w:cs="Times New Roman"/>
      <w:kern w:val="0"/>
      <w:sz w:val="20"/>
      <w:szCs w:val="20"/>
    </w:rPr>
  </w:style>
  <w:style w:type="paragraph" w:styleId="17">
    <w:name w:val="Balloon Text"/>
    <w:basedOn w:val="1"/>
    <w:link w:val="56"/>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0"/>
  </w:style>
  <w:style w:type="paragraph" w:styleId="21">
    <w:name w:val="List"/>
    <w:basedOn w:val="1"/>
    <w:qFormat/>
    <w:uiPriority w:val="0"/>
    <w:pPr>
      <w:ind w:left="200" w:hanging="200" w:hangingChars="200"/>
    </w:pPr>
    <w:rPr>
      <w:rFonts w:ascii="Times New Roman" w:hAnsi="Times New Roman"/>
      <w:szCs w:val="20"/>
    </w:rPr>
  </w:style>
  <w:style w:type="paragraph" w:styleId="22">
    <w:name w:val="footnote text"/>
    <w:basedOn w:val="1"/>
    <w:qFormat/>
    <w:uiPriority w:val="0"/>
    <w:pPr>
      <w:snapToGrid w:val="0"/>
      <w:jc w:val="left"/>
    </w:pPr>
    <w:rPr>
      <w:sz w:val="18"/>
    </w:rPr>
  </w:style>
  <w:style w:type="paragraph" w:styleId="23">
    <w:name w:val="toc 2"/>
    <w:basedOn w:val="1"/>
    <w:next w:val="1"/>
    <w:qFormat/>
    <w:uiPriority w:val="0"/>
    <w:pPr>
      <w:ind w:left="420" w:leftChars="200"/>
    </w:p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5">
    <w:name w:val="Normal (Web)"/>
    <w:basedOn w:val="1"/>
    <w:qFormat/>
    <w:uiPriority w:val="0"/>
    <w:pPr>
      <w:spacing w:line="300" w:lineRule="auto"/>
    </w:pPr>
    <w:rPr>
      <w:sz w:val="24"/>
    </w:rPr>
  </w:style>
  <w:style w:type="paragraph" w:styleId="26">
    <w:name w:val="Title"/>
    <w:basedOn w:val="1"/>
    <w:next w:val="1"/>
    <w:qFormat/>
    <w:uiPriority w:val="0"/>
    <w:pPr>
      <w:spacing w:before="240" w:after="60"/>
      <w:jc w:val="center"/>
      <w:outlineLvl w:val="0"/>
    </w:pPr>
    <w:rPr>
      <w:rFonts w:ascii="Cambria" w:hAnsi="Cambria"/>
      <w:b/>
      <w:bCs/>
      <w:sz w:val="36"/>
      <w:szCs w:val="32"/>
    </w:rPr>
  </w:style>
  <w:style w:type="paragraph" w:styleId="27">
    <w:name w:val="annotation subject"/>
    <w:basedOn w:val="9"/>
    <w:next w:val="9"/>
    <w:link w:val="77"/>
    <w:qFormat/>
    <w:uiPriority w:val="0"/>
    <w:rPr>
      <w:b/>
      <w:bCs/>
    </w:rPr>
  </w:style>
  <w:style w:type="paragraph" w:styleId="28">
    <w:name w:val="Body Text First Indent"/>
    <w:basedOn w:val="12"/>
    <w:qFormat/>
    <w:uiPriority w:val="0"/>
    <w:pPr>
      <w:autoSpaceDE w:val="0"/>
      <w:autoSpaceDN w:val="0"/>
      <w:adjustRightInd w:val="0"/>
      <w:spacing w:after="120" w:line="312" w:lineRule="atLeast"/>
      <w:ind w:firstLine="420"/>
    </w:pPr>
    <w:rPr>
      <w:rFonts w:ascii="宋体"/>
      <w:kern w:val="0"/>
    </w:rPr>
  </w:style>
  <w:style w:type="paragraph" w:styleId="29">
    <w:name w:val="Body Text First Indent 2"/>
    <w:basedOn w:val="13"/>
    <w:unhideWhenUsed/>
    <w:qFormat/>
    <w:uiPriority w:val="99"/>
    <w:pPr>
      <w:ind w:firstLine="42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qFormat/>
    <w:uiPriority w:val="0"/>
    <w:rPr>
      <w:color w:val="0000FF"/>
      <w:u w:val="single"/>
    </w:rPr>
  </w:style>
  <w:style w:type="character" w:styleId="36">
    <w:name w:val="annotation reference"/>
    <w:basedOn w:val="32"/>
    <w:qFormat/>
    <w:uiPriority w:val="0"/>
    <w:rPr>
      <w:sz w:val="21"/>
      <w:szCs w:val="21"/>
    </w:rPr>
  </w:style>
  <w:style w:type="character" w:styleId="37">
    <w:name w:val="HTML Sample"/>
    <w:basedOn w:val="32"/>
    <w:qFormat/>
    <w:uiPriority w:val="0"/>
    <w:rPr>
      <w:rFonts w:ascii="Courier New" w:hAnsi="Courier New"/>
    </w:rPr>
  </w:style>
  <w:style w:type="paragraph" w:customStyle="1" w:styleId="3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2"/>
      <w:lang w:val="en-US" w:eastAsia="zh-CN" w:bidi="ar-SA"/>
    </w:rPr>
  </w:style>
  <w:style w:type="paragraph" w:customStyle="1" w:styleId="39">
    <w:name w:val="文档正文"/>
    <w:basedOn w:val="7"/>
    <w:qFormat/>
    <w:uiPriority w:val="0"/>
    <w:pPr>
      <w:spacing w:line="360" w:lineRule="auto"/>
    </w:pPr>
    <w:rPr>
      <w:rFonts w:ascii="宋体" w:hAnsi="宋体"/>
      <w:b/>
      <w:bCs/>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Default Text"/>
    <w:qFormat/>
    <w:uiPriority w:val="0"/>
    <w:pPr>
      <w:widowControl w:val="0"/>
      <w:autoSpaceDE w:val="0"/>
      <w:autoSpaceDN w:val="0"/>
      <w:adjustRightInd w:val="0"/>
    </w:pPr>
    <w:rPr>
      <w:rFonts w:ascii="Times New Roman" w:hAnsi="Times New Roman" w:eastAsia="宋体" w:cs="宋体"/>
      <w:color w:val="000000"/>
      <w:sz w:val="24"/>
      <w:szCs w:val="22"/>
      <w:lang w:val="en-US" w:eastAsia="zh-CN" w:bidi="ar-SA"/>
    </w:rPr>
  </w:style>
  <w:style w:type="paragraph" w:customStyle="1" w:styleId="42">
    <w:name w:val="正文文字"/>
    <w:basedOn w:val="1"/>
    <w:link w:val="55"/>
    <w:qFormat/>
    <w:uiPriority w:val="0"/>
    <w:pPr>
      <w:widowControl/>
      <w:spacing w:line="2375" w:lineRule="atLeast"/>
      <w:ind w:firstLine="419"/>
      <w:textAlignment w:val="baseline"/>
    </w:pPr>
    <w:rPr>
      <w:rFonts w:ascii="宋体"/>
      <w:color w:val="000000"/>
      <w:kern w:val="0"/>
      <w:sz w:val="28"/>
      <w:u w:color="000000"/>
    </w:rPr>
  </w:style>
  <w:style w:type="paragraph" w:customStyle="1" w:styleId="43">
    <w:name w:val="??????¡§?????????¡§??????????¨¬???????¡§??????¡§????????¡§???o??????????¨¬???????¡§??????¡§???"/>
    <w:basedOn w:val="1"/>
    <w:qFormat/>
    <w:uiPriority w:val="0"/>
    <w:pPr>
      <w:widowControl/>
      <w:overflowPunct w:val="0"/>
      <w:autoSpaceDE w:val="0"/>
      <w:autoSpaceDN w:val="0"/>
      <w:adjustRightInd w:val="0"/>
      <w:jc w:val="left"/>
      <w:textAlignment w:val="baseline"/>
    </w:pPr>
    <w:rPr>
      <w:kern w:val="0"/>
      <w:sz w:val="24"/>
    </w:rPr>
  </w:style>
  <w:style w:type="paragraph" w:customStyle="1" w:styleId="44">
    <w:name w:val="0"/>
    <w:basedOn w:val="1"/>
    <w:qFormat/>
    <w:uiPriority w:val="0"/>
    <w:pPr>
      <w:widowControl/>
      <w:spacing w:line="408" w:lineRule="auto"/>
      <w:ind w:left="1"/>
      <w:textAlignment w:val="bottom"/>
    </w:pPr>
    <w:rPr>
      <w:color w:val="000000"/>
      <w:kern w:val="0"/>
    </w:rPr>
  </w:style>
  <w:style w:type="paragraph" w:customStyle="1" w:styleId="45">
    <w:name w:val="1鲜 正文"/>
    <w:basedOn w:val="1"/>
    <w:qFormat/>
    <w:uiPriority w:val="0"/>
    <w:pPr>
      <w:spacing w:line="360" w:lineRule="auto"/>
      <w:ind w:firstLine="600"/>
    </w:pPr>
    <w:rPr>
      <w:rFonts w:ascii="宋体" w:hAnsi="宋体"/>
      <w:snapToGrid w:val="0"/>
      <w:sz w:val="30"/>
      <w:szCs w:val="30"/>
    </w:rPr>
  </w:style>
  <w:style w:type="paragraph" w:customStyle="1" w:styleId="46">
    <w:name w:val="列出段落1"/>
    <w:basedOn w:val="1"/>
    <w:qFormat/>
    <w:uiPriority w:val="1"/>
    <w:pPr>
      <w:spacing w:before="101"/>
      <w:ind w:left="260" w:hanging="530"/>
    </w:pPr>
  </w:style>
  <w:style w:type="paragraph" w:customStyle="1" w:styleId="47">
    <w:name w:val="Table Paragraph"/>
    <w:basedOn w:val="1"/>
    <w:qFormat/>
    <w:uiPriority w:val="1"/>
  </w:style>
  <w:style w:type="paragraph" w:customStyle="1" w:styleId="48">
    <w:name w:val="p0"/>
    <w:basedOn w:val="1"/>
    <w:qFormat/>
    <w:uiPriority w:val="0"/>
    <w:pPr>
      <w:widowControl/>
    </w:pPr>
    <w:rPr>
      <w:rFonts w:ascii="Times New Roman" w:hAnsi="Times New Roman" w:eastAsia="Arial Unicode MS" w:cs="Times New Roman"/>
      <w:kern w:val="0"/>
      <w:szCs w:val="21"/>
    </w:rPr>
  </w:style>
  <w:style w:type="paragraph" w:customStyle="1" w:styleId="49">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50">
    <w:name w:val="WPS Plain"/>
    <w:qFormat/>
    <w:uiPriority w:val="0"/>
    <w:rPr>
      <w:rFonts w:ascii="Times New Roman" w:hAnsi="Times New Roman" w:eastAsia="宋体" w:cs="Times New Roman"/>
      <w:lang w:val="en-US" w:eastAsia="zh-CN" w:bidi="ar-SA"/>
    </w:rPr>
  </w:style>
  <w:style w:type="paragraph" w:customStyle="1" w:styleId="51">
    <w:name w:val="纯文本1"/>
    <w:basedOn w:val="1"/>
    <w:qFormat/>
    <w:uiPriority w:val="0"/>
    <w:rPr>
      <w:rFonts w:ascii="宋体" w:hAnsi="Courier New" w:cs="黑体"/>
    </w:rPr>
  </w:style>
  <w:style w:type="paragraph" w:customStyle="1" w:styleId="52">
    <w:name w:val="正文缩进1"/>
    <w:basedOn w:val="1"/>
    <w:qFormat/>
    <w:uiPriority w:val="0"/>
    <w:pPr>
      <w:autoSpaceDE w:val="0"/>
      <w:autoSpaceDN w:val="0"/>
      <w:adjustRightInd w:val="0"/>
      <w:ind w:firstLine="420"/>
      <w:jc w:val="left"/>
    </w:pPr>
    <w:rPr>
      <w:rFonts w:ascii="宋体" w:cs="黑体"/>
      <w:sz w:val="24"/>
    </w:rPr>
  </w:style>
  <w:style w:type="paragraph" w:customStyle="1" w:styleId="53">
    <w:name w:val="索引 11"/>
    <w:basedOn w:val="1"/>
    <w:next w:val="1"/>
    <w:qFormat/>
    <w:uiPriority w:val="0"/>
    <w:pPr>
      <w:spacing w:line="360" w:lineRule="auto"/>
    </w:pPr>
    <w:rPr>
      <w:rFonts w:ascii="仿宋_GB2312" w:eastAsia="仿宋_GB2312"/>
      <w:sz w:val="24"/>
      <w:szCs w:val="20"/>
    </w:rPr>
  </w:style>
  <w:style w:type="paragraph" w:customStyle="1" w:styleId="54">
    <w:name w:val="5）标书正文 首行缩进2字符"/>
    <w:basedOn w:val="1"/>
    <w:qFormat/>
    <w:uiPriority w:val="99"/>
    <w:pPr>
      <w:spacing w:line="480" w:lineRule="exact"/>
      <w:ind w:firstLine="200" w:firstLineChars="200"/>
    </w:pPr>
    <w:rPr>
      <w:rFonts w:ascii="仿宋_GB2312" w:eastAsia="仿宋_GB2312"/>
      <w:sz w:val="28"/>
    </w:rPr>
  </w:style>
  <w:style w:type="character" w:customStyle="1" w:styleId="55">
    <w:name w:val="正文文字 Char1"/>
    <w:link w:val="42"/>
    <w:qFormat/>
    <w:uiPriority w:val="0"/>
    <w:rPr>
      <w:rFonts w:ascii="宋体"/>
      <w:color w:val="000000"/>
      <w:kern w:val="0"/>
      <w:sz w:val="28"/>
      <w:u w:val="none" w:color="000000"/>
    </w:rPr>
  </w:style>
  <w:style w:type="character" w:customStyle="1" w:styleId="56">
    <w:name w:val="批注框文本 字符"/>
    <w:link w:val="17"/>
    <w:qFormat/>
    <w:uiPriority w:val="0"/>
    <w:rPr>
      <w:kern w:val="2"/>
      <w:sz w:val="18"/>
      <w:szCs w:val="18"/>
    </w:rPr>
  </w:style>
  <w:style w:type="character" w:customStyle="1" w:styleId="57">
    <w:name w:val="font41"/>
    <w:qFormat/>
    <w:uiPriority w:val="0"/>
    <w:rPr>
      <w:rFonts w:hint="eastAsia" w:ascii="宋体" w:hAnsi="宋体" w:eastAsia="宋体" w:cs="宋体"/>
      <w:color w:val="000000"/>
      <w:sz w:val="22"/>
      <w:szCs w:val="22"/>
      <w:u w:val="none"/>
    </w:rPr>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font81"/>
    <w:qFormat/>
    <w:uiPriority w:val="0"/>
    <w:rPr>
      <w:rFonts w:hint="eastAsia" w:ascii="宋体" w:hAnsi="宋体" w:eastAsia="宋体" w:cs="宋体"/>
      <w:b/>
      <w:color w:val="000000"/>
      <w:sz w:val="18"/>
      <w:szCs w:val="18"/>
      <w:u w:val="none"/>
    </w:rPr>
  </w:style>
  <w:style w:type="character" w:customStyle="1" w:styleId="60">
    <w:name w:val="font31"/>
    <w:qFormat/>
    <w:uiPriority w:val="0"/>
    <w:rPr>
      <w:rFonts w:hint="eastAsia" w:ascii="宋体" w:hAnsi="宋体" w:eastAsia="宋体" w:cs="宋体"/>
      <w:color w:val="000000"/>
      <w:sz w:val="18"/>
      <w:szCs w:val="18"/>
      <w:u w:val="none"/>
    </w:rPr>
  </w:style>
  <w:style w:type="character" w:customStyle="1" w:styleId="61">
    <w:name w:val="font71"/>
    <w:qFormat/>
    <w:uiPriority w:val="0"/>
    <w:rPr>
      <w:rFonts w:hint="eastAsia" w:ascii="宋体" w:hAnsi="宋体" w:eastAsia="宋体" w:cs="宋体"/>
      <w:color w:val="000000"/>
      <w:sz w:val="16"/>
      <w:szCs w:val="16"/>
      <w:u w:val="none"/>
    </w:rPr>
  </w:style>
  <w:style w:type="character" w:customStyle="1" w:styleId="62">
    <w:name w:val="font141"/>
    <w:qFormat/>
    <w:uiPriority w:val="0"/>
    <w:rPr>
      <w:rFonts w:hint="eastAsia" w:ascii="宋体" w:hAnsi="宋体" w:eastAsia="宋体" w:cs="宋体"/>
      <w:b/>
      <w:color w:val="000000"/>
      <w:sz w:val="20"/>
      <w:szCs w:val="20"/>
      <w:u w:val="none"/>
    </w:rPr>
  </w:style>
  <w:style w:type="character" w:customStyle="1" w:styleId="63">
    <w:name w:val="font131"/>
    <w:qFormat/>
    <w:uiPriority w:val="0"/>
    <w:rPr>
      <w:rFonts w:hint="eastAsia" w:ascii="宋体" w:hAnsi="宋体" w:eastAsia="宋体" w:cs="宋体"/>
      <w:color w:val="000000"/>
      <w:sz w:val="18"/>
      <w:szCs w:val="18"/>
      <w:u w:val="none"/>
    </w:rPr>
  </w:style>
  <w:style w:type="character" w:customStyle="1" w:styleId="64">
    <w:name w:val="font122"/>
    <w:qFormat/>
    <w:uiPriority w:val="0"/>
    <w:rPr>
      <w:rFonts w:hint="eastAsia" w:ascii="宋体" w:hAnsi="宋体" w:eastAsia="宋体" w:cs="宋体"/>
      <w:b/>
      <w:color w:val="FF0000"/>
      <w:sz w:val="20"/>
      <w:szCs w:val="20"/>
      <w:u w:val="none"/>
    </w:rPr>
  </w:style>
  <w:style w:type="character" w:customStyle="1" w:styleId="65">
    <w:name w:val="font21"/>
    <w:qFormat/>
    <w:uiPriority w:val="0"/>
    <w:rPr>
      <w:rFonts w:hint="eastAsia" w:ascii="宋体" w:hAnsi="宋体" w:eastAsia="宋体" w:cs="宋体"/>
      <w:b/>
      <w:color w:val="FF0000"/>
      <w:sz w:val="18"/>
      <w:szCs w:val="18"/>
      <w:u w:val="none"/>
    </w:rPr>
  </w:style>
  <w:style w:type="character" w:customStyle="1" w:styleId="66">
    <w:name w:val="font111"/>
    <w:qFormat/>
    <w:uiPriority w:val="0"/>
    <w:rPr>
      <w:rFonts w:hint="eastAsia" w:ascii="宋体" w:hAnsi="宋体" w:eastAsia="宋体" w:cs="宋体"/>
      <w:color w:val="FF0000"/>
      <w:sz w:val="18"/>
      <w:szCs w:val="18"/>
      <w:u w:val="none"/>
    </w:rPr>
  </w:style>
  <w:style w:type="character" w:customStyle="1" w:styleId="67">
    <w:name w:val="font12"/>
    <w:qFormat/>
    <w:uiPriority w:val="0"/>
    <w:rPr>
      <w:rFonts w:hint="eastAsia" w:ascii="宋体" w:hAnsi="宋体" w:eastAsia="宋体" w:cs="宋体"/>
      <w:b/>
      <w:color w:val="000000"/>
      <w:sz w:val="20"/>
      <w:szCs w:val="20"/>
      <w:u w:val="none"/>
    </w:rPr>
  </w:style>
  <w:style w:type="character" w:customStyle="1" w:styleId="68">
    <w:name w:val="font151"/>
    <w:qFormat/>
    <w:uiPriority w:val="0"/>
    <w:rPr>
      <w:rFonts w:hint="eastAsia" w:ascii="宋体" w:hAnsi="宋体" w:eastAsia="宋体" w:cs="宋体"/>
      <w:b/>
      <w:color w:val="000000"/>
      <w:sz w:val="18"/>
      <w:szCs w:val="18"/>
      <w:u w:val="none"/>
    </w:rPr>
  </w:style>
  <w:style w:type="character" w:customStyle="1" w:styleId="69">
    <w:name w:val="font201"/>
    <w:qFormat/>
    <w:uiPriority w:val="0"/>
    <w:rPr>
      <w:rFonts w:hint="eastAsia" w:ascii="宋体" w:hAnsi="宋体" w:eastAsia="宋体" w:cs="宋体"/>
      <w:color w:val="000000"/>
      <w:sz w:val="18"/>
      <w:szCs w:val="18"/>
      <w:u w:val="none"/>
    </w:rPr>
  </w:style>
  <w:style w:type="character" w:customStyle="1" w:styleId="70">
    <w:name w:val="font101"/>
    <w:qFormat/>
    <w:uiPriority w:val="0"/>
    <w:rPr>
      <w:rFonts w:hint="eastAsia" w:ascii="宋体" w:hAnsi="宋体" w:eastAsia="宋体" w:cs="宋体"/>
      <w:b/>
      <w:color w:val="FF0000"/>
      <w:sz w:val="20"/>
      <w:szCs w:val="20"/>
      <w:u w:val="none"/>
    </w:rPr>
  </w:style>
  <w:style w:type="character" w:customStyle="1" w:styleId="71">
    <w:name w:val="font91"/>
    <w:qFormat/>
    <w:uiPriority w:val="0"/>
    <w:rPr>
      <w:rFonts w:hint="eastAsia" w:ascii="宋体" w:hAnsi="宋体" w:eastAsia="宋体" w:cs="宋体"/>
      <w:color w:val="FF0000"/>
      <w:sz w:val="18"/>
      <w:szCs w:val="18"/>
      <w:u w:val="none"/>
    </w:rPr>
  </w:style>
  <w:style w:type="character" w:customStyle="1" w:styleId="72">
    <w:name w:val="日期 字符"/>
    <w:link w:val="16"/>
    <w:qFormat/>
    <w:uiPriority w:val="99"/>
    <w:rPr>
      <w:rFonts w:ascii="Calibri" w:hAnsi="Calibri"/>
    </w:rPr>
  </w:style>
  <w:style w:type="character" w:customStyle="1" w:styleId="73">
    <w:name w:val="日期 Char1"/>
    <w:qFormat/>
    <w:uiPriority w:val="0"/>
    <w:rPr>
      <w:rFonts w:ascii="Calibri" w:hAnsi="Calibri" w:cs="宋体"/>
      <w:kern w:val="2"/>
      <w:sz w:val="21"/>
      <w:szCs w:val="22"/>
    </w:rPr>
  </w:style>
  <w:style w:type="character" w:customStyle="1" w:styleId="74">
    <w:name w:val="NormalCharacter"/>
    <w:semiHidden/>
    <w:qFormat/>
    <w:uiPriority w:val="0"/>
  </w:style>
  <w:style w:type="character" w:customStyle="1" w:styleId="75">
    <w:name w:val="fontstyle01"/>
    <w:qFormat/>
    <w:uiPriority w:val="0"/>
    <w:rPr>
      <w:rFonts w:hint="eastAsia" w:ascii="宋体" w:hAnsi="宋体" w:eastAsia="宋体"/>
      <w:color w:val="000000"/>
      <w:sz w:val="24"/>
      <w:szCs w:val="24"/>
    </w:rPr>
  </w:style>
  <w:style w:type="character" w:customStyle="1" w:styleId="76">
    <w:name w:val="批注文字 字符"/>
    <w:link w:val="9"/>
    <w:qFormat/>
    <w:uiPriority w:val="99"/>
    <w:rPr>
      <w:rFonts w:ascii="Calibri" w:hAnsi="Calibri" w:cs="宋体"/>
      <w:kern w:val="2"/>
      <w:sz w:val="21"/>
      <w:szCs w:val="22"/>
    </w:rPr>
  </w:style>
  <w:style w:type="character" w:customStyle="1" w:styleId="77">
    <w:name w:val="批注主题 字符"/>
    <w:link w:val="27"/>
    <w:qFormat/>
    <w:uiPriority w:val="0"/>
    <w:rPr>
      <w:rFonts w:ascii="Calibri" w:hAnsi="Calibri" w:cs="宋体"/>
      <w:b/>
      <w:bCs/>
      <w:kern w:val="2"/>
      <w:sz w:val="21"/>
      <w:szCs w:val="22"/>
    </w:rPr>
  </w:style>
  <w:style w:type="paragraph" w:styleId="78">
    <w:name w:val="List Paragraph"/>
    <w:basedOn w:val="1"/>
    <w:link w:val="89"/>
    <w:qFormat/>
    <w:uiPriority w:val="0"/>
    <w:pPr>
      <w:ind w:left="720" w:hanging="360"/>
    </w:pPr>
    <w:rPr>
      <w:rFonts w:cs="Tahoma"/>
      <w:color w:val="000000"/>
    </w:rPr>
  </w:style>
  <w:style w:type="paragraph" w:customStyle="1" w:styleId="79">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80">
    <w:name w:val="正"/>
    <w:basedOn w:val="81"/>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81">
    <w:name w:val="正文_1"/>
    <w:next w:val="80"/>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82">
    <w:name w:val="BodyText1I2"/>
    <w:basedOn w:val="83"/>
    <w:qFormat/>
    <w:uiPriority w:val="0"/>
    <w:pPr>
      <w:ind w:firstLine="420"/>
    </w:pPr>
  </w:style>
  <w:style w:type="paragraph" w:customStyle="1" w:styleId="83">
    <w:name w:val="BodyTextIndent"/>
    <w:basedOn w:val="1"/>
    <w:qFormat/>
    <w:uiPriority w:val="0"/>
    <w:pPr>
      <w:spacing w:line="520" w:lineRule="exact"/>
      <w:ind w:firstLine="600" w:firstLineChars="200"/>
      <w:textAlignment w:val="baseline"/>
    </w:pPr>
    <w:rPr>
      <w:rFonts w:ascii="宋体"/>
      <w:sz w:val="30"/>
      <w:szCs w:val="24"/>
    </w:rPr>
  </w:style>
  <w:style w:type="paragraph" w:customStyle="1" w:styleId="84">
    <w:name w:val="标书正文"/>
    <w:basedOn w:val="1"/>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85">
    <w:name w:val="表格文字"/>
    <w:basedOn w:val="1"/>
    <w:qFormat/>
    <w:uiPriority w:val="0"/>
    <w:pPr>
      <w:spacing w:before="25" w:after="25"/>
      <w:jc w:val="left"/>
    </w:pPr>
    <w:rPr>
      <w:bCs/>
      <w:spacing w:val="10"/>
      <w:kern w:val="0"/>
    </w:rPr>
  </w:style>
  <w:style w:type="paragraph" w:customStyle="1" w:styleId="86">
    <w:name w:val="_正文段落"/>
    <w:basedOn w:val="15"/>
    <w:qFormat/>
    <w:uiPriority w:val="0"/>
    <w:pPr>
      <w:spacing w:beforeLines="15" w:afterLines="30" w:line="360" w:lineRule="auto"/>
      <w:ind w:firstLine="200" w:firstLineChars="200"/>
    </w:pPr>
    <w:rPr>
      <w:rFonts w:cs="Times New Roman"/>
      <w:sz w:val="24"/>
      <w:szCs w:val="24"/>
    </w:rPr>
  </w:style>
  <w:style w:type="paragraph" w:customStyle="1" w:styleId="87">
    <w:name w:val="列表段落1"/>
    <w:basedOn w:val="1"/>
    <w:qFormat/>
    <w:uiPriority w:val="34"/>
    <w:pPr>
      <w:ind w:firstLine="420"/>
    </w:pPr>
  </w:style>
  <w:style w:type="paragraph" w:customStyle="1" w:styleId="88">
    <w:name w:val="列表段落2"/>
    <w:basedOn w:val="1"/>
    <w:qFormat/>
    <w:uiPriority w:val="99"/>
    <w:pPr>
      <w:ind w:firstLine="420"/>
    </w:pPr>
  </w:style>
  <w:style w:type="character" w:customStyle="1" w:styleId="89">
    <w:name w:val="列表段落 字符"/>
    <w:link w:val="78"/>
    <w:qFormat/>
    <w:locked/>
    <w:uiPriority w:val="0"/>
    <w:rPr>
      <w:rFonts w:ascii="Calibri" w:hAnsi="Calibri" w:cs="Tahoma"/>
      <w:color w:val="000000"/>
      <w:kern w:val="2"/>
      <w:sz w:val="21"/>
      <w:szCs w:val="22"/>
    </w:rPr>
  </w:style>
  <w:style w:type="paragraph" w:customStyle="1" w:styleId="90">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24029</Words>
  <Characters>25632</Characters>
  <Lines>642</Lines>
  <Paragraphs>180</Paragraphs>
  <TotalTime>9</TotalTime>
  <ScaleCrop>false</ScaleCrop>
  <LinksUpToDate>false</LinksUpToDate>
  <CharactersWithSpaces>29243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2022-12-23T10:08:00Z</dcterms:created>
  <dc:creator>john</dc:creator>
  <cp:lastModifiedBy>红豆</cp:lastModifiedBy>
  <cp:lastPrinted>2022-05-31T03:26:00Z</cp:lastPrinted>
  <dcterms:modified xsi:type="dcterms:W3CDTF">2023-02-20T07:39:26Z</dcterms:modified>
  <dc:title>项目编号：XJLZ20220405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871338324DE74E1786D31BFF36E51584</vt:lpwstr>
  </property>
</Properties>
</file>