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013"/>
        </w:tabs>
        <w:autoSpaceDE w:val="0"/>
        <w:autoSpaceDN w:val="0"/>
        <w:ind w:right="-26"/>
        <w:jc w:val="center"/>
        <w:textAlignment w:val="bottom"/>
        <w:rPr>
          <w:rFonts w:hint="eastAsia" w:ascii="宋体" w:hAnsi="宋体" w:eastAsia="宋体" w:cs="宋体"/>
          <w:b/>
          <w:bCs/>
          <w:color w:val="auto"/>
          <w:kern w:val="0"/>
          <w:sz w:val="32"/>
          <w:szCs w:val="32"/>
          <w:highlight w:val="none"/>
          <w:shd w:val="clear" w:color="auto" w:fill="FFFFFF"/>
          <w:lang w:eastAsia="zh-CN"/>
        </w:rPr>
      </w:pPr>
      <w:r>
        <w:rPr>
          <w:rFonts w:hint="eastAsia" w:ascii="宋体" w:hAnsi="宋体" w:cs="宋体"/>
          <w:b/>
          <w:bCs/>
          <w:color w:val="auto"/>
          <w:kern w:val="0"/>
          <w:sz w:val="40"/>
          <w:szCs w:val="40"/>
          <w:highlight w:val="none"/>
          <w:shd w:val="clear" w:color="auto" w:fill="FFFFFF"/>
          <w:lang w:eastAsia="zh-CN"/>
        </w:rPr>
        <w:t>克州乌恰县波斯坦铁列克乡乔尔波村-尚亥旅游道路建设项目附属工程</w:t>
      </w:r>
    </w:p>
    <w:p>
      <w:pPr>
        <w:widowControl/>
        <w:tabs>
          <w:tab w:val="left" w:pos="6013"/>
        </w:tabs>
        <w:autoSpaceDE w:val="0"/>
        <w:autoSpaceDN w:val="0"/>
        <w:ind w:right="-26"/>
        <w:jc w:val="center"/>
        <w:textAlignment w:val="bottom"/>
        <w:rPr>
          <w:rFonts w:hint="default" w:ascii="宋体" w:hAnsi="宋体" w:eastAsia="宋体" w:cs="宋体"/>
          <w:b/>
          <w:bCs/>
          <w:color w:val="auto"/>
          <w:kern w:val="0"/>
          <w:sz w:val="32"/>
          <w:szCs w:val="32"/>
          <w:highlight w:val="yellow"/>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WQZFCG(ZB)-2023-017</w:t>
      </w:r>
    </w:p>
    <w:p>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pPr>
        <w:widowControl/>
        <w:tabs>
          <w:tab w:val="left" w:pos="6013"/>
        </w:tabs>
        <w:autoSpaceDE w:val="0"/>
        <w:autoSpaceDN w:val="0"/>
        <w:ind w:right="-26"/>
        <w:jc w:val="center"/>
        <w:textAlignment w:val="bottom"/>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rPr>
        <w:t>竞</w:t>
      </w:r>
      <w:r>
        <w:rPr>
          <w:rFonts w:hint="eastAsia" w:ascii="宋体" w:hAnsi="宋体"/>
          <w:b/>
          <w:color w:val="auto"/>
          <w:sz w:val="52"/>
          <w:szCs w:val="52"/>
          <w:highlight w:val="none"/>
          <w:lang w:val="en-US" w:eastAsia="zh-CN"/>
        </w:rPr>
        <w:t xml:space="preserve"> </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争</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性</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谈</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判</w:t>
      </w:r>
    </w:p>
    <w:p>
      <w:pPr>
        <w:widowControl/>
        <w:tabs>
          <w:tab w:val="left" w:pos="4502"/>
          <w:tab w:val="center" w:pos="4832"/>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文</w:t>
      </w:r>
    </w:p>
    <w:p>
      <w:pPr>
        <w:widowControl/>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件</w:t>
      </w:r>
    </w:p>
    <w:p>
      <w:pPr>
        <w:pStyle w:val="30"/>
        <w:rPr>
          <w:rFonts w:hint="eastAsia"/>
          <w:color w:val="auto"/>
        </w:rPr>
      </w:pPr>
    </w:p>
    <w:p>
      <w:pPr>
        <w:widowControl/>
        <w:autoSpaceDE w:val="0"/>
        <w:autoSpaceDN w:val="0"/>
        <w:ind w:right="-26"/>
        <w:textAlignment w:val="bottom"/>
        <w:rPr>
          <w:rFonts w:hint="eastAsia" w:ascii="宋体" w:hAnsi="宋体"/>
          <w:b/>
          <w:color w:val="auto"/>
          <w:sz w:val="32"/>
          <w:highlight w:val="none"/>
        </w:rPr>
      </w:pPr>
    </w:p>
    <w:p>
      <w:pPr>
        <w:pStyle w:val="30"/>
        <w:rPr>
          <w:rFonts w:hint="eastAsia" w:ascii="宋体" w:hAnsi="宋体"/>
          <w:b/>
          <w:color w:val="auto"/>
          <w:sz w:val="32"/>
          <w:highlight w:val="none"/>
        </w:rPr>
      </w:pPr>
    </w:p>
    <w:p>
      <w:pPr>
        <w:pStyle w:val="30"/>
        <w:rPr>
          <w:rFonts w:hint="eastAsia" w:ascii="宋体" w:hAnsi="宋体"/>
          <w:b/>
          <w:color w:val="auto"/>
          <w:sz w:val="32"/>
          <w:highlight w:val="none"/>
        </w:rPr>
      </w:pPr>
    </w:p>
    <w:p>
      <w:pPr>
        <w:pStyle w:val="30"/>
        <w:rPr>
          <w:rFonts w:hint="eastAsia" w:ascii="宋体" w:hAnsi="宋体"/>
          <w:b/>
          <w:color w:val="auto"/>
          <w:sz w:val="32"/>
          <w:highlight w:val="none"/>
        </w:rPr>
      </w:pPr>
    </w:p>
    <w:p>
      <w:pPr>
        <w:pStyle w:val="30"/>
        <w:rPr>
          <w:rFonts w:hint="eastAsia"/>
          <w:color w:val="auto"/>
          <w:highlight w:val="none"/>
        </w:rPr>
      </w:pP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采购单位</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乌恰县交通运输局</w:t>
      </w:r>
    </w:p>
    <w:p>
      <w:pPr>
        <w:widowControl/>
        <w:autoSpaceDE w:val="0"/>
        <w:autoSpaceDN w:val="0"/>
        <w:ind w:right="-26" w:firstLine="630" w:firstLineChars="196"/>
        <w:textAlignment w:val="bottom"/>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 xml:space="preserve"> </w:t>
      </w: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代理机构：新疆宏力源工程项目管理有限公司</w:t>
      </w: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项目负责人：王先生</w:t>
      </w: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联系电话:</w:t>
      </w:r>
      <w:r>
        <w:rPr>
          <w:rFonts w:hint="eastAsia" w:ascii="宋体" w:hAnsi="宋体"/>
          <w:b/>
          <w:color w:val="auto"/>
          <w:sz w:val="32"/>
          <w:szCs w:val="32"/>
          <w:highlight w:val="none"/>
          <w:lang w:val="en-US" w:eastAsia="zh-CN"/>
        </w:rPr>
        <w:t>13201016575</w:t>
      </w:r>
    </w:p>
    <w:p>
      <w:pPr>
        <w:widowControl/>
        <w:tabs>
          <w:tab w:val="left" w:pos="3638"/>
        </w:tabs>
        <w:autoSpaceDE w:val="0"/>
        <w:autoSpaceDN w:val="0"/>
        <w:ind w:right="-26" w:firstLine="630" w:firstLineChars="196"/>
        <w:textAlignment w:val="bottom"/>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eastAsia="zh-CN"/>
        </w:rPr>
        <w:t xml:space="preserve">  </w:t>
      </w:r>
      <w:r>
        <w:rPr>
          <w:rFonts w:hint="eastAsia" w:ascii="宋体" w:hAnsi="宋体"/>
          <w:b/>
          <w:color w:val="auto"/>
          <w:sz w:val="32"/>
          <w:szCs w:val="32"/>
          <w:highlight w:val="none"/>
          <w:lang w:eastAsia="zh-CN"/>
        </w:rPr>
        <w:tab/>
      </w:r>
      <w:r>
        <w:rPr>
          <w:rFonts w:hint="eastAsia" w:ascii="宋体" w:hAnsi="宋体"/>
          <w:b/>
          <w:color w:val="auto"/>
          <w:sz w:val="32"/>
          <w:szCs w:val="32"/>
          <w:highlight w:val="none"/>
          <w:lang w:val="en-US" w:eastAsia="zh-CN"/>
        </w:rPr>
        <w:t>2023年2月</w:t>
      </w:r>
    </w:p>
    <w:p>
      <w:pPr>
        <w:widowControl/>
        <w:autoSpaceDE w:val="0"/>
        <w:autoSpaceDN w:val="0"/>
        <w:ind w:right="893" w:firstLine="551" w:firstLineChars="196"/>
        <w:textAlignment w:val="bottom"/>
        <w:rPr>
          <w:rFonts w:hint="eastAsia" w:ascii="宋体" w:hAnsi="宋体"/>
          <w:b/>
          <w:color w:val="auto"/>
          <w:sz w:val="28"/>
          <w:szCs w:val="28"/>
          <w:highlight w:val="none"/>
        </w:rPr>
        <w:sectPr>
          <w:footerReference r:id="rId5" w:type="first"/>
          <w:headerReference r:id="rId3" w:type="default"/>
          <w:footerReference r:id="rId4" w:type="default"/>
          <w:pgSz w:w="11907" w:h="16840"/>
          <w:pgMar w:top="1134" w:right="1134" w:bottom="1134" w:left="1418" w:header="567" w:footer="737" w:gutter="0"/>
          <w:cols w:space="720" w:num="1"/>
          <w:titlePg/>
          <w:docGrid w:linePitch="312" w:charSpace="0"/>
        </w:sectPr>
      </w:pPr>
      <w:r>
        <w:rPr>
          <w:rFonts w:hint="eastAsia" w:ascii="宋体" w:hAnsi="宋体"/>
          <w:b/>
          <w:color w:val="auto"/>
          <w:sz w:val="28"/>
          <w:szCs w:val="28"/>
          <w:highlight w:val="none"/>
        </w:rPr>
        <w:t xml:space="preserve">              </w:t>
      </w:r>
    </w:p>
    <w:p>
      <w:pPr>
        <w:jc w:val="center"/>
        <w:rPr>
          <w:rFonts w:hint="eastAsia" w:ascii="仿宋" w:hAnsi="仿宋" w:eastAsia="仿宋" w:cs="仿宋"/>
          <w:b/>
          <w:color w:val="auto"/>
          <w:sz w:val="36"/>
          <w:szCs w:val="36"/>
        </w:rPr>
      </w:pPr>
      <w:bookmarkStart w:id="0" w:name="_Hlt10567911"/>
      <w:bookmarkEnd w:id="0"/>
      <w:bookmarkStart w:id="1" w:name="_Hlt10529670"/>
      <w:bookmarkEnd w:id="1"/>
      <w:bookmarkStart w:id="2" w:name="_Hlt10462525"/>
      <w:bookmarkEnd w:id="2"/>
      <w:bookmarkStart w:id="3" w:name="_Hlt10524029"/>
      <w:bookmarkEnd w:id="3"/>
      <w:bookmarkStart w:id="4" w:name="_Hlt10524018"/>
      <w:bookmarkEnd w:id="4"/>
      <w:bookmarkStart w:id="5" w:name="_Hlt42956360"/>
      <w:bookmarkEnd w:id="5"/>
      <w:bookmarkStart w:id="6" w:name="_Hlt10519329"/>
      <w:bookmarkEnd w:id="6"/>
      <w:bookmarkStart w:id="7" w:name="_Hlt42956379"/>
      <w:bookmarkEnd w:id="7"/>
      <w:bookmarkStart w:id="8" w:name="_Hlt10523642"/>
      <w:bookmarkEnd w:id="8"/>
      <w:bookmarkStart w:id="9" w:name="_Hlt10524010"/>
      <w:bookmarkEnd w:id="9"/>
      <w:r>
        <w:rPr>
          <w:rFonts w:hint="eastAsia" w:ascii="仿宋" w:hAnsi="仿宋" w:eastAsia="仿宋" w:cs="仿宋"/>
          <w:b/>
          <w:color w:val="auto"/>
          <w:sz w:val="36"/>
          <w:szCs w:val="36"/>
        </w:rPr>
        <w:t>招投标监督管理机构备案登记栏</w:t>
      </w:r>
    </w:p>
    <w:tbl>
      <w:tblPr>
        <w:tblStyle w:val="25"/>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乌恰县交通运输局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克州乌恰县波斯坦铁列克乡乔尔波村-尚亥旅游道路建设项目附属工程</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Style w:val="6"/>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新疆宏力源工程项目管理有限公司（盖章）</w:t>
            </w:r>
          </w:p>
          <w:p>
            <w:pPr>
              <w:pStyle w:val="6"/>
              <w:jc w:val="center"/>
              <w:rPr>
                <w:rFonts w:hint="eastAsia" w:ascii="仿宋" w:hAnsi="仿宋" w:eastAsia="仿宋" w:cs="仿宋"/>
                <w:color w:val="auto"/>
              </w:rPr>
            </w:pPr>
          </w:p>
          <w:p>
            <w:pPr>
              <w:pStyle w:val="6"/>
              <w:jc w:val="center"/>
              <w:rPr>
                <w:rFonts w:hint="eastAsia" w:ascii="仿宋" w:hAnsi="仿宋" w:eastAsia="仿宋" w:cs="仿宋"/>
                <w:color w:val="auto"/>
              </w:rPr>
            </w:pPr>
          </w:p>
          <w:p>
            <w:pPr>
              <w:pStyle w:val="6"/>
              <w:jc w:val="center"/>
              <w:rPr>
                <w:rFonts w:hint="eastAsia" w:ascii="仿宋" w:hAnsi="仿宋" w:eastAsia="仿宋" w:cs="仿宋"/>
                <w:color w:val="auto"/>
                <w:u w:val="none"/>
              </w:rPr>
            </w:pPr>
            <w:r>
              <w:rPr>
                <w:rFonts w:hint="eastAsia" w:ascii="仿宋" w:hAnsi="仿宋" w:eastAsia="仿宋" w:cs="仿宋"/>
                <w:color w:val="auto"/>
                <w:u w:val="none"/>
              </w:rPr>
              <w:t>日  期：20</w:t>
            </w:r>
            <w:r>
              <w:rPr>
                <w:rFonts w:hint="eastAsia" w:ascii="仿宋" w:hAnsi="仿宋" w:eastAsia="仿宋" w:cs="仿宋"/>
                <w:color w:val="auto"/>
                <w:u w:val="none"/>
                <w:lang w:val="en-US" w:eastAsia="zh-CN"/>
              </w:rPr>
              <w:t>23</w:t>
            </w:r>
            <w:r>
              <w:rPr>
                <w:rFonts w:hint="eastAsia" w:ascii="仿宋" w:hAnsi="仿宋" w:eastAsia="仿宋" w:cs="仿宋"/>
                <w:color w:val="auto"/>
                <w:u w:val="none"/>
              </w:rPr>
              <w:t>年</w:t>
            </w:r>
            <w:r>
              <w:rPr>
                <w:rFonts w:hint="eastAsia" w:ascii="仿宋" w:hAnsi="仿宋" w:eastAsia="仿宋" w:cs="仿宋"/>
                <w:color w:val="auto"/>
                <w:u w:val="none"/>
                <w:lang w:val="en-US" w:eastAsia="zh-CN"/>
              </w:rPr>
              <w:t>2</w:t>
            </w:r>
            <w:r>
              <w:rPr>
                <w:rFonts w:hint="eastAsia" w:ascii="仿宋" w:hAnsi="仿宋" w:eastAsia="仿宋" w:cs="仿宋"/>
                <w:color w:val="auto"/>
                <w:u w:val="none"/>
              </w:rPr>
              <w:t>月</w:t>
            </w:r>
          </w:p>
          <w:p>
            <w:pPr>
              <w:pStyle w:val="6"/>
              <w:rPr>
                <w:rFonts w:hint="eastAsia" w:ascii="仿宋" w:hAnsi="仿宋" w:eastAsia="仿宋" w:cs="仿宋"/>
                <w:color w:val="auto"/>
              </w:rPr>
            </w:pPr>
          </w:p>
        </w:tc>
      </w:tr>
    </w:tbl>
    <w:p>
      <w:pPr>
        <w:pStyle w:val="13"/>
        <w:jc w:val="center"/>
        <w:rPr>
          <w:rFonts w:hint="eastAsia" w:hAnsi="宋体"/>
          <w:color w:val="auto"/>
          <w:sz w:val="44"/>
          <w:highlight w:val="none"/>
        </w:rPr>
      </w:pPr>
    </w:p>
    <w:p>
      <w:pPr>
        <w:pStyle w:val="13"/>
        <w:jc w:val="center"/>
        <w:rPr>
          <w:rFonts w:hint="eastAsia" w:hAnsi="宋体"/>
          <w:color w:val="auto"/>
          <w:sz w:val="44"/>
          <w:highlight w:val="none"/>
        </w:rPr>
      </w:pPr>
    </w:p>
    <w:p>
      <w:pPr>
        <w:pStyle w:val="13"/>
        <w:jc w:val="center"/>
        <w:rPr>
          <w:rFonts w:hint="eastAsia" w:hAnsi="宋体"/>
          <w:color w:val="auto"/>
          <w:sz w:val="44"/>
          <w:highlight w:val="none"/>
        </w:rPr>
      </w:pPr>
    </w:p>
    <w:p>
      <w:pPr>
        <w:pStyle w:val="13"/>
        <w:jc w:val="center"/>
        <w:rPr>
          <w:rFonts w:hint="eastAsia" w:hAnsi="宋体"/>
          <w:color w:val="auto"/>
          <w:sz w:val="44"/>
          <w:highlight w:val="none"/>
        </w:rPr>
      </w:pPr>
    </w:p>
    <w:p>
      <w:pPr>
        <w:pStyle w:val="13"/>
        <w:jc w:val="center"/>
        <w:rPr>
          <w:rFonts w:hAnsi="宋体"/>
          <w:color w:val="auto"/>
          <w:sz w:val="44"/>
          <w:highlight w:val="none"/>
        </w:rPr>
      </w:pPr>
      <w:r>
        <w:rPr>
          <w:rFonts w:hint="eastAsia" w:hAnsi="宋体"/>
          <w:color w:val="auto"/>
          <w:sz w:val="44"/>
          <w:highlight w:val="none"/>
        </w:rPr>
        <w:t>目     录</w:t>
      </w:r>
    </w:p>
    <w:p>
      <w:pPr>
        <w:pStyle w:val="13"/>
        <w:jc w:val="center"/>
        <w:rPr>
          <w:rFonts w:hAnsi="宋体"/>
          <w:color w:val="auto"/>
          <w:highlight w:val="none"/>
        </w:rPr>
      </w:pPr>
    </w:p>
    <w:p>
      <w:pPr>
        <w:pStyle w:val="13"/>
        <w:ind w:firstLine="735"/>
        <w:rPr>
          <w:rFonts w:hint="eastAsia" w:hAnsi="宋体" w:eastAsia="宋体"/>
          <w:color w:val="auto"/>
          <w:sz w:val="30"/>
          <w:szCs w:val="30"/>
          <w:highlight w:val="none"/>
          <w:lang w:eastAsia="zh-CN"/>
        </w:rPr>
      </w:pPr>
      <w:r>
        <w:rPr>
          <w:rFonts w:hint="eastAsia" w:hAnsi="宋体" w:cs="宋体"/>
          <w:b/>
          <w:color w:val="auto"/>
          <w:kern w:val="0"/>
          <w:sz w:val="30"/>
          <w:szCs w:val="30"/>
          <w:highlight w:val="none"/>
          <w:shd w:val="clear" w:color="auto" w:fill="FFFFFF"/>
        </w:rPr>
        <w:t>竞争性谈判公告</w:t>
      </w:r>
    </w:p>
    <w:p>
      <w:pPr>
        <w:pStyle w:val="13"/>
        <w:ind w:firstLine="735"/>
        <w:rPr>
          <w:rFonts w:hint="eastAsia" w:hAnsi="宋体"/>
          <w:color w:val="auto"/>
          <w:sz w:val="30"/>
          <w:szCs w:val="30"/>
          <w:highlight w:val="none"/>
        </w:rPr>
      </w:pPr>
      <w:r>
        <w:rPr>
          <w:rFonts w:hint="eastAsia" w:hAnsi="宋体"/>
          <w:color w:val="auto"/>
          <w:sz w:val="30"/>
          <w:szCs w:val="30"/>
          <w:highlight w:val="none"/>
        </w:rPr>
        <w:t>第一章：投标人须知及前附表.........................</w:t>
      </w:r>
    </w:p>
    <w:p>
      <w:pPr>
        <w:pStyle w:val="13"/>
        <w:ind w:firstLine="735"/>
        <w:rPr>
          <w:rFonts w:hAnsi="宋体"/>
          <w:color w:val="auto"/>
          <w:sz w:val="30"/>
          <w:szCs w:val="30"/>
          <w:highlight w:val="none"/>
        </w:rPr>
      </w:pPr>
      <w:r>
        <w:rPr>
          <w:rFonts w:hint="eastAsia" w:hAnsi="宋体"/>
          <w:color w:val="auto"/>
          <w:sz w:val="30"/>
          <w:szCs w:val="30"/>
          <w:highlight w:val="none"/>
        </w:rPr>
        <w:t>第二章：</w:t>
      </w:r>
      <w:r>
        <w:rPr>
          <w:rFonts w:hint="eastAsia" w:ascii="宋体" w:hAnsi="宋体" w:eastAsia="宋体" w:cs="Times New Roman"/>
          <w:color w:val="auto"/>
          <w:sz w:val="30"/>
          <w:szCs w:val="30"/>
          <w:highlight w:val="none"/>
        </w:rPr>
        <w:t>采购需求.</w:t>
      </w:r>
      <w:r>
        <w:rPr>
          <w:rFonts w:hint="eastAsia" w:hAnsi="宋体"/>
          <w:color w:val="auto"/>
          <w:sz w:val="30"/>
          <w:szCs w:val="30"/>
          <w:highlight w:val="none"/>
        </w:rPr>
        <w:t>........................</w:t>
      </w:r>
    </w:p>
    <w:p>
      <w:pPr>
        <w:pStyle w:val="13"/>
        <w:ind w:firstLine="735"/>
        <w:rPr>
          <w:rFonts w:hint="eastAsia" w:hAnsi="宋体"/>
          <w:color w:val="auto"/>
          <w:sz w:val="30"/>
          <w:szCs w:val="30"/>
          <w:highlight w:val="none"/>
        </w:rPr>
      </w:pPr>
      <w:r>
        <w:rPr>
          <w:rFonts w:hint="eastAsia" w:hAnsi="宋体"/>
          <w:color w:val="auto"/>
          <w:sz w:val="30"/>
          <w:szCs w:val="30"/>
          <w:highlight w:val="none"/>
        </w:rPr>
        <w:t>第三章：合同基本条款...............................</w:t>
      </w:r>
    </w:p>
    <w:p>
      <w:pPr>
        <w:pStyle w:val="13"/>
        <w:tabs>
          <w:tab w:val="left" w:pos="8930"/>
          <w:tab w:val="left" w:pos="9105"/>
        </w:tabs>
        <w:ind w:left="1931" w:leftChars="348" w:hanging="1200" w:hangingChars="400"/>
        <w:rPr>
          <w:rFonts w:hint="eastAsia" w:hAnsi="宋体"/>
          <w:color w:val="auto"/>
          <w:sz w:val="30"/>
          <w:szCs w:val="30"/>
          <w:highlight w:val="none"/>
        </w:rPr>
      </w:pPr>
      <w:r>
        <w:rPr>
          <w:rFonts w:hint="eastAsia" w:hAnsi="宋体"/>
          <w:color w:val="auto"/>
          <w:sz w:val="30"/>
          <w:szCs w:val="30"/>
          <w:highlight w:val="none"/>
        </w:rPr>
        <w:t>第四章：合同书（格式）.............................</w:t>
      </w:r>
    </w:p>
    <w:p>
      <w:pPr>
        <w:pStyle w:val="13"/>
        <w:ind w:firstLine="735"/>
        <w:rPr>
          <w:rFonts w:hint="eastAsia" w:hAnsi="宋体"/>
          <w:color w:val="auto"/>
          <w:sz w:val="30"/>
          <w:szCs w:val="30"/>
          <w:highlight w:val="none"/>
        </w:rPr>
      </w:pPr>
      <w:r>
        <w:rPr>
          <w:rFonts w:hint="eastAsia" w:hAnsi="宋体"/>
          <w:color w:val="auto"/>
          <w:sz w:val="30"/>
          <w:szCs w:val="30"/>
          <w:highlight w:val="none"/>
        </w:rPr>
        <w:t>第五章：投标相关文件（格式）.......................</w:t>
      </w:r>
    </w:p>
    <w:p>
      <w:pPr>
        <w:pStyle w:val="13"/>
        <w:ind w:firstLine="735"/>
        <w:rPr>
          <w:rFonts w:hint="eastAsia" w:hAnsi="宋体"/>
          <w:color w:val="auto"/>
          <w:sz w:val="30"/>
          <w:szCs w:val="30"/>
          <w:highlight w:val="none"/>
        </w:rPr>
      </w:pPr>
      <w:r>
        <w:rPr>
          <w:rFonts w:hint="eastAsia" w:hAnsi="宋体"/>
          <w:color w:val="auto"/>
          <w:sz w:val="30"/>
          <w:szCs w:val="30"/>
          <w:highlight w:val="none"/>
        </w:rPr>
        <w:t>第六章：评定中标标准...............................</w:t>
      </w:r>
    </w:p>
    <w:p>
      <w:pPr>
        <w:pStyle w:val="13"/>
        <w:ind w:firstLine="735"/>
        <w:rPr>
          <w:rFonts w:hint="eastAsia" w:hAnsi="宋体"/>
          <w:color w:val="auto"/>
          <w:sz w:val="30"/>
          <w:szCs w:val="30"/>
          <w:highlight w:val="none"/>
        </w:rPr>
      </w:pPr>
      <w:r>
        <w:rPr>
          <w:rFonts w:hint="eastAsia" w:hAnsi="宋体"/>
          <w:color w:val="auto"/>
          <w:sz w:val="30"/>
          <w:szCs w:val="30"/>
          <w:highlight w:val="none"/>
        </w:rPr>
        <w:t>附件1：政府采购投诉书（范本）......................</w:t>
      </w:r>
    </w:p>
    <w:p>
      <w:pPr>
        <w:pStyle w:val="13"/>
        <w:ind w:firstLine="735"/>
        <w:rPr>
          <w:rFonts w:hint="eastAsia" w:hAnsi="宋体"/>
          <w:color w:val="auto"/>
          <w:sz w:val="32"/>
          <w:highlight w:val="none"/>
        </w:rPr>
      </w:pPr>
      <w:r>
        <w:rPr>
          <w:rFonts w:hint="eastAsia" w:hAnsi="宋体"/>
          <w:color w:val="auto"/>
          <w:sz w:val="30"/>
          <w:szCs w:val="30"/>
          <w:highlight w:val="none"/>
        </w:rPr>
        <w:t>附件2：质疑函范本.........</w:t>
      </w:r>
      <w:r>
        <w:rPr>
          <w:rFonts w:hint="eastAsia" w:hAnsi="宋体"/>
          <w:color w:val="auto"/>
          <w:sz w:val="32"/>
          <w:highlight w:val="none"/>
        </w:rPr>
        <w:t>.........................</w:t>
      </w:r>
    </w:p>
    <w:p>
      <w:pPr>
        <w:pStyle w:val="13"/>
        <w:ind w:firstLine="735"/>
        <w:rPr>
          <w:rFonts w:hint="eastAsia" w:hAnsi="宋体"/>
          <w:color w:val="auto"/>
          <w:sz w:val="32"/>
          <w:highlight w:val="none"/>
        </w:rPr>
      </w:pPr>
    </w:p>
    <w:p>
      <w:pPr>
        <w:pStyle w:val="13"/>
        <w:ind w:firstLine="735"/>
        <w:rPr>
          <w:rFonts w:hint="eastAsia" w:hAnsi="宋体"/>
          <w:color w:val="auto"/>
          <w:sz w:val="32"/>
          <w:highlight w:val="none"/>
        </w:rPr>
      </w:pPr>
    </w:p>
    <w:p>
      <w:pPr>
        <w:pStyle w:val="13"/>
        <w:ind w:firstLine="735"/>
        <w:rPr>
          <w:rFonts w:hint="eastAsia" w:hAnsi="宋体"/>
          <w:color w:val="auto"/>
          <w:sz w:val="32"/>
          <w:highlight w:val="none"/>
        </w:rPr>
      </w:pPr>
    </w:p>
    <w:p>
      <w:pPr>
        <w:pStyle w:val="13"/>
        <w:ind w:firstLine="735"/>
        <w:rPr>
          <w:rFonts w:hint="eastAsia" w:hAnsi="宋体"/>
          <w:color w:val="auto"/>
          <w:sz w:val="32"/>
          <w:highlight w:val="none"/>
        </w:rPr>
      </w:pPr>
    </w:p>
    <w:p>
      <w:pPr>
        <w:pStyle w:val="13"/>
        <w:ind w:firstLine="735"/>
        <w:rPr>
          <w:rFonts w:hint="eastAsia" w:hAnsi="宋体"/>
          <w:color w:val="auto"/>
          <w:sz w:val="32"/>
          <w:highlight w:val="none"/>
        </w:rPr>
      </w:pPr>
    </w:p>
    <w:p>
      <w:pPr>
        <w:pStyle w:val="13"/>
        <w:ind w:firstLine="735"/>
        <w:rPr>
          <w:rFonts w:hint="eastAsia" w:hAnsi="宋体"/>
          <w:color w:val="auto"/>
          <w:sz w:val="32"/>
          <w:highlight w:val="none"/>
        </w:rPr>
      </w:pPr>
    </w:p>
    <w:p>
      <w:pPr>
        <w:pStyle w:val="13"/>
        <w:ind w:firstLine="735"/>
        <w:rPr>
          <w:rFonts w:hint="eastAsia" w:hAnsi="宋体"/>
          <w:color w:val="auto"/>
          <w:sz w:val="32"/>
          <w:highlight w:val="none"/>
        </w:rPr>
      </w:pPr>
    </w:p>
    <w:p>
      <w:pPr>
        <w:pStyle w:val="13"/>
        <w:ind w:firstLine="735"/>
        <w:rPr>
          <w:rFonts w:hint="eastAsia" w:hAnsi="宋体"/>
          <w:color w:val="auto"/>
          <w:sz w:val="32"/>
          <w:highlight w:val="none"/>
        </w:rPr>
      </w:pPr>
    </w:p>
    <w:p>
      <w:pPr>
        <w:pStyle w:val="13"/>
        <w:ind w:firstLine="735"/>
        <w:rPr>
          <w:rFonts w:hint="eastAsia" w:hAnsi="宋体"/>
          <w:color w:val="auto"/>
          <w:sz w:val="32"/>
          <w:highlight w:val="none"/>
        </w:rPr>
      </w:pPr>
    </w:p>
    <w:p>
      <w:pPr>
        <w:widowControl/>
        <w:spacing w:line="380" w:lineRule="exact"/>
        <w:ind w:firstLine="976" w:firstLineChars="270"/>
        <w:jc w:val="left"/>
        <w:rPr>
          <w:rFonts w:hint="eastAsia" w:ascii="宋体" w:hAnsi="宋体" w:cs="宋体"/>
          <w:b/>
          <w:bCs/>
          <w:color w:val="auto"/>
          <w:kern w:val="0"/>
          <w:sz w:val="36"/>
          <w:szCs w:val="36"/>
          <w:highlight w:val="none"/>
        </w:rPr>
      </w:pPr>
    </w:p>
    <w:p>
      <w:pPr>
        <w:jc w:val="center"/>
        <w:rPr>
          <w:rFonts w:hint="eastAsia" w:ascii="新宋体" w:hAnsi="新宋体" w:eastAsia="新宋体" w:cs="新宋体"/>
          <w:b/>
          <w:bCs/>
          <w:color w:val="auto"/>
          <w:kern w:val="36"/>
          <w:sz w:val="32"/>
          <w:szCs w:val="32"/>
          <w:lang w:val="en-US" w:eastAsia="zh-CN"/>
        </w:rPr>
        <w:sectPr>
          <w:footerReference r:id="rId6" w:type="default"/>
          <w:pgSz w:w="11906" w:h="16838"/>
          <w:pgMar w:top="1134" w:right="1247" w:bottom="1134" w:left="1304" w:header="851" w:footer="992" w:gutter="0"/>
          <w:pgNumType w:fmt="numberInDash"/>
          <w:cols w:space="0" w:num="1"/>
          <w:rtlGutter w:val="0"/>
          <w:docGrid w:type="lines" w:linePitch="312" w:charSpace="0"/>
        </w:sectPr>
      </w:pPr>
    </w:p>
    <w:p>
      <w:pPr>
        <w:pStyle w:val="13"/>
        <w:ind w:firstLine="735"/>
        <w:jc w:val="center"/>
        <w:rPr>
          <w:rFonts w:hint="eastAsia" w:ascii="宋体" w:hAnsi="宋体" w:eastAsia="宋体" w:cs="Times New Roman"/>
          <w:b/>
          <w:color w:val="auto"/>
          <w:sz w:val="44"/>
          <w:lang w:eastAsia="zh-CN"/>
        </w:rPr>
      </w:pPr>
      <w:r>
        <w:rPr>
          <w:rFonts w:hint="eastAsia" w:ascii="宋体" w:hAnsi="宋体" w:eastAsia="宋体" w:cs="Times New Roman"/>
          <w:b/>
          <w:color w:val="auto"/>
          <w:sz w:val="44"/>
        </w:rPr>
        <w:t>第一章</w:t>
      </w:r>
      <w:r>
        <w:rPr>
          <w:rFonts w:hint="eastAsia" w:ascii="宋体" w:hAnsi="宋体" w:eastAsia="宋体" w:cs="Times New Roman"/>
          <w:b/>
          <w:color w:val="auto"/>
          <w:sz w:val="44"/>
          <w:lang w:val="en-US" w:eastAsia="zh-CN"/>
        </w:rPr>
        <w:t xml:space="preserve">  </w:t>
      </w:r>
      <w:r>
        <w:rPr>
          <w:rFonts w:hint="eastAsia" w:ascii="宋体" w:hAnsi="宋体" w:eastAsia="宋体" w:cs="Times New Roman"/>
          <w:b/>
          <w:color w:val="auto"/>
          <w:sz w:val="44"/>
        </w:rPr>
        <w:t>竞争性谈判公告</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rPr>
      </w:pPr>
      <w:r>
        <w:rPr>
          <w:rFonts w:hint="eastAsia"/>
          <w:sz w:val="36"/>
          <w:szCs w:val="36"/>
          <w:lang w:eastAsia="zh-CN"/>
        </w:rPr>
        <w:t>克州乌恰县波斯坦铁列克乡乔尔波村-尚亥旅游道路建设项目附属工程</w:t>
      </w:r>
      <w:r>
        <w:rPr>
          <w:sz w:val="36"/>
          <w:szCs w:val="36"/>
        </w:rPr>
        <w:t>竞争性谈判公告</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noWrap w:val="0"/>
            <w:vAlign w:val="top"/>
          </w:tcPr>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eastAsia="宋体" w:cs="Times New Roman"/>
                <w:sz w:val="22"/>
                <w:szCs w:val="22"/>
                <w:lang w:eastAsia="zh-CN"/>
              </w:rPr>
            </w:pPr>
            <w:r>
              <w:rPr>
                <w:rFonts w:hint="eastAsia" w:eastAsia="宋体" w:cs="Times New Roman"/>
                <w:sz w:val="22"/>
                <w:szCs w:val="22"/>
                <w:lang w:eastAsia="zh-CN"/>
              </w:rPr>
              <w:t xml:space="preserve">项目概况 </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40" w:firstLineChars="200"/>
              <w:textAlignment w:val="auto"/>
              <w:rPr>
                <w:rFonts w:ascii="仿宋" w:hAnsi="仿宋" w:eastAsia="仿宋" w:cs="仿宋"/>
                <w:sz w:val="28"/>
                <w:szCs w:val="28"/>
                <w:vertAlign w:val="baseline"/>
              </w:rPr>
            </w:pPr>
            <w:r>
              <w:rPr>
                <w:rFonts w:hint="eastAsia" w:cs="Times New Roman"/>
                <w:sz w:val="22"/>
                <w:szCs w:val="22"/>
                <w:lang w:eastAsia="zh-CN"/>
              </w:rPr>
              <w:t>克州乌恰县波斯坦铁列克乡乔尔波村-尚亥旅游道路建设项目附属工程</w:t>
            </w:r>
            <w:r>
              <w:rPr>
                <w:rFonts w:hint="eastAsia" w:eastAsia="宋体" w:cs="Times New Roman"/>
                <w:sz w:val="22"/>
                <w:szCs w:val="22"/>
              </w:rPr>
              <w:t>的</w:t>
            </w:r>
            <w:r>
              <w:rPr>
                <w:rFonts w:hint="eastAsia"/>
                <w:sz w:val="22"/>
                <w:szCs w:val="22"/>
              </w:rPr>
              <w:t>潜在供应商</w:t>
            </w:r>
            <w:r>
              <w:rPr>
                <w:rFonts w:hint="eastAsia"/>
                <w:sz w:val="22"/>
                <w:szCs w:val="22"/>
                <w:lang w:val="en-US" w:eastAsia="zh-CN"/>
              </w:rPr>
              <w:t>应</w:t>
            </w:r>
            <w:r>
              <w:rPr>
                <w:rFonts w:hint="eastAsia"/>
                <w:sz w:val="22"/>
                <w:szCs w:val="22"/>
              </w:rPr>
              <w:t>登陆政采云平台http://www.zcygov.cn/，在线申请获取</w:t>
            </w:r>
            <w:r>
              <w:rPr>
                <w:rFonts w:hint="eastAsia"/>
                <w:sz w:val="22"/>
                <w:szCs w:val="22"/>
                <w:lang w:eastAsia="zh-CN"/>
              </w:rPr>
              <w:t>谈判</w:t>
            </w:r>
            <w:r>
              <w:rPr>
                <w:rFonts w:hint="eastAsia"/>
                <w:sz w:val="22"/>
                <w:szCs w:val="22"/>
              </w:rPr>
              <w:t>文件（登录政府采购云平台 → 项目采购 → 获取</w:t>
            </w:r>
            <w:r>
              <w:rPr>
                <w:rFonts w:hint="eastAsia"/>
                <w:sz w:val="22"/>
                <w:szCs w:val="22"/>
                <w:lang w:eastAsia="zh-CN"/>
              </w:rPr>
              <w:t>谈判</w:t>
            </w:r>
            <w:r>
              <w:rPr>
                <w:rFonts w:hint="eastAsia"/>
                <w:sz w:val="22"/>
                <w:szCs w:val="22"/>
              </w:rPr>
              <w:t>文件→申请，审核通过后可下载</w:t>
            </w:r>
            <w:r>
              <w:rPr>
                <w:rFonts w:hint="eastAsia"/>
                <w:sz w:val="22"/>
                <w:szCs w:val="22"/>
                <w:lang w:eastAsia="zh-CN"/>
              </w:rPr>
              <w:t>谈判</w:t>
            </w:r>
            <w:r>
              <w:rPr>
                <w:rFonts w:hint="eastAsia"/>
                <w:sz w:val="22"/>
                <w:szCs w:val="22"/>
              </w:rPr>
              <w:t>文件，如有操作性问题，可与政采云在线客服进行咨询，</w:t>
            </w:r>
            <w:r>
              <w:rPr>
                <w:rFonts w:hint="eastAsia" w:ascii="宋体" w:hAnsi="宋体" w:eastAsia="宋体" w:cs="Times New Roman"/>
                <w:sz w:val="22"/>
                <w:szCs w:val="22"/>
                <w:lang w:eastAsia="zh-CN"/>
              </w:rPr>
              <w:t>咨询电话：</w:t>
            </w:r>
            <w:r>
              <w:rPr>
                <w:rFonts w:hint="eastAsia" w:ascii="宋体" w:hAnsi="宋体" w:eastAsia="宋体" w:cs="Times New Roman"/>
                <w:sz w:val="22"/>
                <w:szCs w:val="22"/>
                <w:lang w:val="en-US" w:eastAsia="zh-CN"/>
              </w:rPr>
              <w:t>95763</w:t>
            </w:r>
            <w:r>
              <w:rPr>
                <w:rFonts w:hint="eastAsia" w:ascii="宋体" w:hAnsi="宋体" w:eastAsia="宋体" w:cs="Times New Roman"/>
                <w:sz w:val="22"/>
                <w:szCs w:val="22"/>
                <w:lang w:eastAsia="zh-CN"/>
              </w:rPr>
              <w:t>）</w:t>
            </w:r>
            <w:r>
              <w:rPr>
                <w:rFonts w:hint="eastAsia"/>
                <w:sz w:val="22"/>
                <w:szCs w:val="22"/>
              </w:rPr>
              <w:t>获取</w:t>
            </w:r>
            <w:r>
              <w:rPr>
                <w:rFonts w:hint="eastAsia"/>
                <w:sz w:val="22"/>
                <w:szCs w:val="22"/>
                <w:lang w:eastAsia="zh-CN"/>
              </w:rPr>
              <w:t>谈判</w:t>
            </w:r>
            <w:r>
              <w:rPr>
                <w:rFonts w:hint="eastAsia"/>
                <w:sz w:val="22"/>
                <w:szCs w:val="22"/>
              </w:rPr>
              <w:t>文件，并于</w:t>
            </w:r>
            <w:r>
              <w:rPr>
                <w:rFonts w:hint="eastAsia"/>
                <w:sz w:val="22"/>
                <w:szCs w:val="22"/>
                <w:lang w:eastAsia="zh-CN"/>
              </w:rPr>
              <w:t xml:space="preserve"> 2023年03月17日17:00</w:t>
            </w:r>
            <w:r>
              <w:rPr>
                <w:rFonts w:hint="eastAsia"/>
                <w:sz w:val="22"/>
                <w:szCs w:val="22"/>
              </w:rPr>
              <w:t>（北京时间）前递交</w:t>
            </w:r>
            <w:r>
              <w:rPr>
                <w:rFonts w:hint="eastAsia"/>
                <w:sz w:val="22"/>
                <w:szCs w:val="22"/>
                <w:lang w:eastAsia="zh-CN"/>
              </w:rPr>
              <w:t>响应</w:t>
            </w:r>
            <w:r>
              <w:rPr>
                <w:rFonts w:hint="eastAsia"/>
                <w:sz w:val="22"/>
                <w:szCs w:val="22"/>
              </w:rPr>
              <w:t>文件</w:t>
            </w:r>
            <w:r>
              <w:rPr>
                <w:rFonts w:hint="eastAsia"/>
                <w:sz w:val="28"/>
                <w:szCs w:val="28"/>
              </w:rPr>
              <w:t>。</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b/>
          <w:bCs/>
          <w:sz w:val="22"/>
          <w:szCs w:val="28"/>
        </w:rPr>
        <w:t>一、项目基本情况</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8"/>
          <w:lang w:val="en-US" w:eastAsia="zh-CN"/>
        </w:rPr>
      </w:pPr>
      <w:r>
        <w:rPr>
          <w:rFonts w:hint="eastAsia"/>
          <w:sz w:val="22"/>
          <w:szCs w:val="28"/>
        </w:rPr>
        <w:t xml:space="preserve">    项目编号：</w:t>
      </w:r>
      <w:r>
        <w:rPr>
          <w:rFonts w:hint="eastAsia" w:ascii="Times New Roman" w:hAnsi="Times New Roman" w:eastAsia="宋体" w:cs="Times New Roman"/>
          <w:sz w:val="22"/>
          <w:szCs w:val="28"/>
          <w:lang w:val="en-US" w:eastAsia="zh-CN"/>
        </w:rPr>
        <w:t>WQZFCG(ZB)-2023-017</w:t>
      </w:r>
    </w:p>
    <w:p>
      <w:pPr>
        <w:keepNext w:val="0"/>
        <w:keepLines w:val="0"/>
        <w:pageBreakBefore w:val="0"/>
        <w:widowControl w:val="0"/>
        <w:kinsoku/>
        <w:wordWrap/>
        <w:overflowPunct/>
        <w:topLinePunct w:val="0"/>
        <w:autoSpaceDE/>
        <w:autoSpaceDN/>
        <w:bidi w:val="0"/>
        <w:adjustRightInd/>
        <w:snapToGrid/>
        <w:spacing w:line="360" w:lineRule="exact"/>
        <w:ind w:left="420" w:hanging="440" w:hangingChars="200"/>
        <w:textAlignment w:val="auto"/>
        <w:rPr>
          <w:rFonts w:hint="eastAsia" w:eastAsia="宋体"/>
          <w:sz w:val="22"/>
          <w:szCs w:val="28"/>
          <w:lang w:eastAsia="zh-CN"/>
        </w:rPr>
      </w:pPr>
      <w:r>
        <w:rPr>
          <w:rFonts w:hint="eastAsia"/>
          <w:sz w:val="22"/>
          <w:szCs w:val="28"/>
        </w:rPr>
        <w:t xml:space="preserve">    项目名称：</w:t>
      </w:r>
      <w:r>
        <w:rPr>
          <w:rFonts w:hint="eastAsia"/>
          <w:sz w:val="22"/>
          <w:szCs w:val="28"/>
          <w:lang w:eastAsia="zh-CN"/>
        </w:rPr>
        <w:t>克州乌恰县波斯坦铁列克乡乔尔波村-尚亥旅游道路建设项目附属工程</w:t>
      </w:r>
    </w:p>
    <w:p>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default" w:eastAsia="宋体"/>
          <w:sz w:val="22"/>
          <w:szCs w:val="28"/>
          <w:lang w:val="en-US" w:eastAsia="zh-CN"/>
        </w:rPr>
      </w:pPr>
      <w:r>
        <w:rPr>
          <w:rFonts w:hint="eastAsia"/>
          <w:sz w:val="22"/>
          <w:szCs w:val="28"/>
        </w:rPr>
        <w:t>预算金额（元）</w:t>
      </w:r>
      <w:r>
        <w:rPr>
          <w:rFonts w:hint="eastAsia"/>
          <w:sz w:val="22"/>
          <w:szCs w:val="28"/>
          <w:lang w:eastAsia="zh-CN"/>
        </w:rPr>
        <w:t>：</w:t>
      </w:r>
      <w:r>
        <w:rPr>
          <w:rFonts w:hint="eastAsia" w:ascii="Times New Roman" w:hAnsi="Times New Roman" w:eastAsia="宋体" w:cs="Times New Roman"/>
          <w:sz w:val="22"/>
          <w:szCs w:val="28"/>
          <w:lang w:val="en-US" w:eastAsia="zh-CN"/>
        </w:rPr>
        <w:t>583982.05</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最高限价（元）：</w:t>
      </w:r>
      <w:r>
        <w:rPr>
          <w:rFonts w:hint="eastAsia"/>
          <w:sz w:val="22"/>
          <w:szCs w:val="28"/>
          <w:lang w:val="en-US" w:eastAsia="zh-CN"/>
        </w:rPr>
        <w:t>583982.05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采购需求：</w:t>
      </w:r>
    </w:p>
    <w:p>
      <w:pPr>
        <w:keepNext w:val="0"/>
        <w:keepLines w:val="0"/>
        <w:pageBreakBefore w:val="0"/>
        <w:widowControl w:val="0"/>
        <w:kinsoku/>
        <w:wordWrap/>
        <w:overflowPunct/>
        <w:topLinePunct w:val="0"/>
        <w:autoSpaceDE/>
        <w:autoSpaceDN/>
        <w:bidi w:val="0"/>
        <w:adjustRightInd/>
        <w:snapToGrid/>
        <w:spacing w:line="360" w:lineRule="exact"/>
        <w:ind w:left="420" w:hanging="440" w:hangingChars="200"/>
        <w:textAlignment w:val="auto"/>
        <w:rPr>
          <w:rFonts w:hint="eastAsia" w:eastAsia="宋体"/>
          <w:sz w:val="22"/>
          <w:szCs w:val="28"/>
          <w:lang w:eastAsia="zh-CN"/>
        </w:rPr>
      </w:pPr>
      <w:r>
        <w:rPr>
          <w:rFonts w:hint="eastAsia"/>
          <w:sz w:val="22"/>
          <w:szCs w:val="28"/>
        </w:rPr>
        <w:t xml:space="preserve">    标项名称: </w:t>
      </w:r>
      <w:r>
        <w:rPr>
          <w:rFonts w:hint="eastAsia"/>
          <w:sz w:val="22"/>
          <w:szCs w:val="28"/>
          <w:lang w:eastAsia="zh-CN"/>
        </w:rPr>
        <w:t>克州乌恰县波斯坦铁列克乡乔尔波村-尚亥旅游道路建设项目附属工程</w:t>
      </w:r>
    </w:p>
    <w:p>
      <w:pPr>
        <w:keepNext w:val="0"/>
        <w:keepLines w:val="0"/>
        <w:pageBreakBefore w:val="0"/>
        <w:widowControl w:val="0"/>
        <w:kinsoku/>
        <w:wordWrap/>
        <w:overflowPunct/>
        <w:topLinePunct w:val="0"/>
        <w:autoSpaceDE/>
        <w:autoSpaceDN/>
        <w:bidi w:val="0"/>
        <w:adjustRightInd/>
        <w:snapToGrid/>
        <w:spacing w:line="360" w:lineRule="exact"/>
        <w:ind w:left="420" w:hanging="440" w:hangingChars="200"/>
        <w:textAlignment w:val="auto"/>
        <w:rPr>
          <w:rFonts w:hint="eastAsia" w:ascii="Times New Roman" w:hAnsi="Times New Roman" w:eastAsia="宋体" w:cs="Times New Roman"/>
          <w:sz w:val="22"/>
          <w:szCs w:val="28"/>
          <w:lang w:eastAsia="zh-CN"/>
        </w:rPr>
      </w:pPr>
      <w:r>
        <w:rPr>
          <w:rFonts w:hint="eastAsia" w:ascii="Times New Roman" w:hAnsi="Times New Roman" w:eastAsia="宋体" w:cs="Times New Roman"/>
          <w:sz w:val="22"/>
          <w:szCs w:val="28"/>
          <w:lang w:eastAsia="zh-CN"/>
        </w:rPr>
        <w:t xml:space="preserve">   </w:t>
      </w:r>
      <w:r>
        <w:rPr>
          <w:rFonts w:hint="eastAsia" w:ascii="Times New Roman" w:hAnsi="Times New Roman" w:eastAsia="宋体" w:cs="Times New Roman"/>
          <w:sz w:val="22"/>
          <w:szCs w:val="28"/>
          <w:lang w:val="en-US" w:eastAsia="zh-CN"/>
        </w:rPr>
        <w:t xml:space="preserve"> </w:t>
      </w:r>
      <w:r>
        <w:rPr>
          <w:rFonts w:hint="eastAsia" w:ascii="Times New Roman" w:hAnsi="Times New Roman" w:eastAsia="宋体" w:cs="Times New Roman"/>
          <w:sz w:val="22"/>
          <w:szCs w:val="28"/>
          <w:lang w:eastAsia="zh-CN"/>
        </w:rPr>
        <w:t xml:space="preserve">数量: 1批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预算金额（元）: </w:t>
      </w:r>
      <w:r>
        <w:rPr>
          <w:rFonts w:hint="eastAsia"/>
          <w:sz w:val="22"/>
          <w:szCs w:val="28"/>
          <w:lang w:val="en-US" w:eastAsia="zh-CN"/>
        </w:rPr>
        <w:t>583982.05</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eastAsia="zh-CN"/>
        </w:rPr>
      </w:pPr>
      <w:r>
        <w:rPr>
          <w:rFonts w:hint="eastAsia"/>
          <w:sz w:val="22"/>
          <w:szCs w:val="28"/>
        </w:rPr>
        <w:t>简要规格描述或项目基本概况介绍、用途：</w:t>
      </w:r>
      <w:r>
        <w:rPr>
          <w:rFonts w:hint="eastAsia"/>
          <w:sz w:val="22"/>
          <w:szCs w:val="28"/>
          <w:lang w:eastAsia="zh-CN"/>
        </w:rPr>
        <w:t>修建沥青路面</w:t>
      </w:r>
      <w:r>
        <w:rPr>
          <w:rFonts w:hint="eastAsia"/>
          <w:sz w:val="22"/>
          <w:szCs w:val="28"/>
          <w:lang w:val="en-US" w:eastAsia="zh-CN"/>
        </w:rPr>
        <w:t>4000平方米、路基填土6000立方米及其它防护项目</w:t>
      </w:r>
      <w:r>
        <w:rPr>
          <w:rFonts w:hint="eastAsia"/>
          <w:sz w:val="22"/>
          <w:szCs w:val="28"/>
          <w:lang w:eastAsia="zh-CN"/>
        </w:rPr>
        <w:t>（</w:t>
      </w:r>
      <w:r>
        <w:rPr>
          <w:rFonts w:hint="eastAsia"/>
          <w:sz w:val="22"/>
          <w:szCs w:val="28"/>
          <w:highlight w:val="none"/>
        </w:rPr>
        <w:t>详见</w:t>
      </w:r>
      <w:r>
        <w:rPr>
          <w:rFonts w:hint="eastAsia"/>
          <w:sz w:val="22"/>
          <w:szCs w:val="28"/>
          <w:highlight w:val="none"/>
          <w:lang w:eastAsia="zh-CN"/>
        </w:rPr>
        <w:t>竞争性谈判</w:t>
      </w:r>
      <w:r>
        <w:rPr>
          <w:rFonts w:hint="eastAsia"/>
          <w:sz w:val="22"/>
          <w:szCs w:val="28"/>
          <w:highlight w:val="none"/>
        </w:rPr>
        <w:t>文件</w:t>
      </w:r>
      <w:r>
        <w:rPr>
          <w:rFonts w:hint="eastAsia"/>
          <w:sz w:val="22"/>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备注：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 xml:space="preserve"> 合同履约期限：</w:t>
      </w:r>
      <w:r>
        <w:rPr>
          <w:rFonts w:hint="eastAsia" w:cs="Times New Roman"/>
          <w:color w:val="0000FF"/>
          <w:sz w:val="22"/>
          <w:szCs w:val="28"/>
          <w:lang w:val="en-US" w:eastAsia="zh-CN"/>
        </w:rPr>
        <w:t>签订合同后10个日历日内完工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本项目（否）接受联合体投标。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2"/>
          <w:szCs w:val="28"/>
        </w:rPr>
      </w:pPr>
      <w:r>
        <w:rPr>
          <w:rFonts w:hint="eastAsia"/>
          <w:b/>
          <w:bCs/>
          <w:sz w:val="22"/>
          <w:szCs w:val="28"/>
          <w:lang w:eastAsia="zh-CN"/>
        </w:rPr>
        <w:t>二</w:t>
      </w:r>
      <w:r>
        <w:rPr>
          <w:rFonts w:hint="eastAsia"/>
          <w:b/>
          <w:bCs/>
          <w:sz w:val="22"/>
          <w:szCs w:val="28"/>
        </w:rPr>
        <w:t>、申请人的资格要求：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sz w:val="22"/>
          <w:szCs w:val="28"/>
        </w:rPr>
        <w:t>2.落实政府采购政策需满足的资格要求：</w:t>
      </w:r>
      <w:r>
        <w:rPr>
          <w:rFonts w:hint="eastAsia" w:ascii="Times New Roman" w:hAnsi="Times New Roman" w:eastAsia="宋体" w:cs="Times New Roman"/>
          <w:sz w:val="22"/>
          <w:szCs w:val="28"/>
        </w:rPr>
        <w:t>标项1：供应商为中小企业，（1）《政府采购促进中小企业发展管理办法》（财库[2020]46号）；（2）《财政部、民政部中国残疾人联合会关于促进残疾人就业政府采购政策的通知》（财库[2017]141号）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color w:val="0000FF"/>
          <w:sz w:val="22"/>
          <w:szCs w:val="28"/>
        </w:rPr>
        <w:t>。</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5</w:t>
      </w:r>
      <w:r>
        <w:rPr>
          <w:rFonts w:hint="eastAsia"/>
          <w:sz w:val="22"/>
          <w:szCs w:val="28"/>
          <w:lang w:eastAsia="zh-CN"/>
        </w:rPr>
        <w:t>）</w:t>
      </w:r>
      <w:r>
        <w:rPr>
          <w:rFonts w:hint="eastAsia" w:ascii="宋体" w:hAnsi="宋体" w:cs="宋体"/>
          <w:color w:val="000000"/>
          <w:sz w:val="24"/>
          <w:szCs w:val="22"/>
          <w:u w:val="none"/>
          <w:lang w:val="en-US" w:eastAsia="zh-CN" w:bidi="zh-CN"/>
        </w:rPr>
        <w:t>企业须具备[公路工程施工总承包三级](含)以上资质及有效的安全生产许可证，项目负责人需具备公路工程二级建造师资格(含)以上注册建造师资格，且未担任其他在施建设工程项目的项目经理并提供项目经理无在建的承诺书，具备有效的安全生产考核合格证书</w:t>
      </w:r>
      <w:r>
        <w:rPr>
          <w:rFonts w:hint="eastAsia" w:ascii="宋体" w:hAnsi="宋体" w:eastAsia="宋体" w:cs="宋体"/>
          <w:color w:val="000000"/>
          <w:sz w:val="24"/>
          <w:szCs w:val="22"/>
          <w:u w:val="none"/>
          <w:lang w:val="en-US" w:eastAsia="zh-CN" w:bidi="zh-CN"/>
        </w:rPr>
        <w:t>，且已录入新疆交通运输厅公路建设从业单位名录的企业。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b/>
          <w:bCs/>
          <w:sz w:val="22"/>
          <w:szCs w:val="28"/>
          <w:lang w:eastAsia="zh-CN"/>
        </w:rPr>
        <w:t>三</w:t>
      </w:r>
      <w:r>
        <w:rPr>
          <w:rFonts w:hint="eastAsia"/>
          <w:b/>
          <w:bCs/>
          <w:sz w:val="22"/>
          <w:szCs w:val="28"/>
        </w:rPr>
        <w:t>、获取</w:t>
      </w:r>
      <w:r>
        <w:rPr>
          <w:rFonts w:hint="eastAsia"/>
          <w:b/>
          <w:bCs/>
          <w:sz w:val="22"/>
          <w:szCs w:val="28"/>
          <w:lang w:eastAsia="zh-CN"/>
        </w:rPr>
        <w:t>谈判</w:t>
      </w:r>
      <w:r>
        <w:rPr>
          <w:rFonts w:hint="eastAsia"/>
          <w:b/>
          <w:bCs/>
          <w:sz w:val="22"/>
          <w:szCs w:val="28"/>
        </w:rPr>
        <w:t>文件</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1、时间：</w:t>
      </w:r>
      <w:r>
        <w:rPr>
          <w:rFonts w:hint="eastAsia"/>
          <w:sz w:val="22"/>
          <w:szCs w:val="28"/>
          <w:lang w:eastAsia="zh-CN"/>
        </w:rPr>
        <w:t>2023年03月07日</w:t>
      </w:r>
      <w:r>
        <w:rPr>
          <w:rFonts w:hint="eastAsia"/>
          <w:sz w:val="22"/>
          <w:szCs w:val="28"/>
        </w:rPr>
        <w:t>至</w:t>
      </w:r>
      <w:r>
        <w:rPr>
          <w:rFonts w:hint="eastAsia"/>
          <w:sz w:val="22"/>
          <w:szCs w:val="28"/>
          <w:lang w:eastAsia="zh-CN"/>
        </w:rPr>
        <w:t>2023年03月13日</w:t>
      </w:r>
      <w:r>
        <w:rPr>
          <w:rFonts w:hint="eastAsia"/>
          <w:sz w:val="22"/>
          <w:szCs w:val="28"/>
        </w:rPr>
        <w:t xml:space="preserve"> ，每天上午10:00至14:00 ，下午16:00至19:30（北京时间，法定节假日除外）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2、地点：供应商登陆政采云平台http://www.zcygov.cn/，在线申请获取</w:t>
      </w:r>
      <w:r>
        <w:rPr>
          <w:rFonts w:hint="eastAsia"/>
          <w:sz w:val="22"/>
          <w:szCs w:val="28"/>
          <w:lang w:eastAsia="zh-CN"/>
        </w:rPr>
        <w:t>谈判</w:t>
      </w:r>
      <w:r>
        <w:rPr>
          <w:rFonts w:hint="eastAsia"/>
          <w:sz w:val="22"/>
          <w:szCs w:val="28"/>
        </w:rPr>
        <w:t>文件（登录政府采购云平台 → 项目采购 → 获取</w:t>
      </w:r>
      <w:r>
        <w:rPr>
          <w:rFonts w:hint="eastAsia"/>
          <w:sz w:val="22"/>
          <w:szCs w:val="28"/>
          <w:lang w:eastAsia="zh-CN"/>
        </w:rPr>
        <w:t>谈判</w:t>
      </w:r>
      <w:r>
        <w:rPr>
          <w:rFonts w:hint="eastAsia"/>
          <w:sz w:val="22"/>
          <w:szCs w:val="28"/>
        </w:rPr>
        <w:t>文件→申请，审核通过后可下载</w:t>
      </w:r>
      <w:r>
        <w:rPr>
          <w:rFonts w:hint="eastAsia"/>
          <w:sz w:val="22"/>
          <w:szCs w:val="28"/>
          <w:lang w:eastAsia="zh-CN"/>
        </w:rPr>
        <w:t>谈判</w:t>
      </w:r>
      <w:r>
        <w:rPr>
          <w:rFonts w:hint="eastAsia"/>
          <w:sz w:val="22"/>
          <w:szCs w:val="28"/>
        </w:rPr>
        <w:t>文件，如有操作性问题，可与政采云在线客服进行咨</w:t>
      </w:r>
      <w:r>
        <w:rPr>
          <w:rFonts w:hint="eastAsia" w:ascii="Times New Roman" w:hAnsi="Times New Roman" w:eastAsia="宋体" w:cs="Times New Roman"/>
          <w:sz w:val="22"/>
          <w:szCs w:val="28"/>
        </w:rPr>
        <w:t>询，咨询电话：</w:t>
      </w:r>
      <w:r>
        <w:rPr>
          <w:rFonts w:hint="eastAsia" w:ascii="Times New Roman" w:hAnsi="Times New Roman" w:eastAsia="宋体" w:cs="Times New Roman"/>
          <w:sz w:val="22"/>
          <w:szCs w:val="28"/>
          <w:lang w:val="en-US" w:eastAsia="zh-CN"/>
        </w:rPr>
        <w:t>95763</w:t>
      </w:r>
      <w:r>
        <w:rPr>
          <w:rFonts w:hint="eastAsia" w:ascii="Times New Roman" w:hAnsi="Times New Roman" w:eastAsia="宋体" w:cs="Times New Roman"/>
          <w:sz w:val="22"/>
          <w:szCs w:val="28"/>
        </w:rPr>
        <w:t>）</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3、方式：（1）线上获取（登录政府采购云平台 → 项目采购 → 获取</w:t>
      </w:r>
      <w:r>
        <w:rPr>
          <w:rFonts w:hint="eastAsia"/>
          <w:sz w:val="22"/>
          <w:szCs w:val="28"/>
          <w:lang w:eastAsia="zh-CN"/>
        </w:rPr>
        <w:t>谈判</w:t>
      </w:r>
      <w:r>
        <w:rPr>
          <w:rFonts w:hint="eastAsia"/>
          <w:sz w:val="22"/>
          <w:szCs w:val="28"/>
        </w:rPr>
        <w:t>文件→ 申请，审核通过后可下载</w:t>
      </w:r>
      <w:r>
        <w:rPr>
          <w:rFonts w:hint="eastAsia"/>
          <w:sz w:val="22"/>
          <w:szCs w:val="28"/>
          <w:lang w:eastAsia="zh-CN"/>
        </w:rPr>
        <w:t>谈判</w:t>
      </w:r>
      <w:r>
        <w:rPr>
          <w:rFonts w:hint="eastAsia"/>
          <w:sz w:val="22"/>
          <w:szCs w:val="28"/>
        </w:rPr>
        <w:t>文件）。本次招标不提供纸质版</w:t>
      </w:r>
      <w:r>
        <w:rPr>
          <w:rFonts w:hint="eastAsia"/>
          <w:sz w:val="22"/>
          <w:szCs w:val="28"/>
          <w:lang w:eastAsia="zh-CN"/>
        </w:rPr>
        <w:t>谈判</w:t>
      </w:r>
      <w:r>
        <w:rPr>
          <w:rFonts w:hint="eastAsia"/>
          <w:sz w:val="22"/>
          <w:szCs w:val="28"/>
        </w:rPr>
        <w:t>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 （2）供应商获取</w:t>
      </w:r>
      <w:r>
        <w:rPr>
          <w:rFonts w:hint="eastAsia"/>
          <w:sz w:val="22"/>
          <w:szCs w:val="28"/>
          <w:lang w:eastAsia="zh-CN"/>
        </w:rPr>
        <w:t>谈判</w:t>
      </w:r>
      <w:r>
        <w:rPr>
          <w:rFonts w:hint="eastAsia"/>
          <w:sz w:val="22"/>
          <w:szCs w:val="28"/>
        </w:rPr>
        <w:t xml:space="preserve">文件前应注册成为政府采购云平台正式供应商。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4、售价（元）：0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2"/>
          <w:szCs w:val="28"/>
        </w:rPr>
      </w:pPr>
      <w:r>
        <w:rPr>
          <w:rFonts w:hint="eastAsia"/>
          <w:b/>
          <w:bCs/>
          <w:sz w:val="22"/>
          <w:szCs w:val="28"/>
          <w:lang w:eastAsia="zh-CN"/>
        </w:rPr>
        <w:t>四</w:t>
      </w:r>
      <w:r>
        <w:rPr>
          <w:rFonts w:hint="eastAsia"/>
          <w:b/>
          <w:bCs/>
          <w:sz w:val="22"/>
          <w:szCs w:val="28"/>
        </w:rPr>
        <w:t>、提交</w:t>
      </w:r>
      <w:r>
        <w:rPr>
          <w:rFonts w:hint="eastAsia"/>
          <w:b/>
          <w:bCs/>
          <w:sz w:val="22"/>
          <w:szCs w:val="28"/>
          <w:lang w:eastAsia="zh-CN"/>
        </w:rPr>
        <w:t>响应</w:t>
      </w:r>
      <w:r>
        <w:rPr>
          <w:rFonts w:hint="eastAsia"/>
          <w:b/>
          <w:bCs/>
          <w:sz w:val="22"/>
          <w:szCs w:val="28"/>
        </w:rPr>
        <w:t>文件截止时间、开标时间和地点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提交</w:t>
      </w:r>
      <w:r>
        <w:rPr>
          <w:rFonts w:hint="eastAsia"/>
          <w:sz w:val="22"/>
          <w:szCs w:val="28"/>
          <w:lang w:eastAsia="zh-CN"/>
        </w:rPr>
        <w:t>响应</w:t>
      </w:r>
      <w:r>
        <w:rPr>
          <w:rFonts w:hint="eastAsia"/>
          <w:sz w:val="22"/>
          <w:szCs w:val="28"/>
        </w:rPr>
        <w:t>文件截止时间：</w:t>
      </w:r>
      <w:r>
        <w:rPr>
          <w:rFonts w:hint="eastAsia"/>
          <w:sz w:val="22"/>
          <w:szCs w:val="28"/>
          <w:lang w:eastAsia="zh-CN"/>
        </w:rPr>
        <w:t>2023年03月17日 17:00</w:t>
      </w:r>
      <w:r>
        <w:rPr>
          <w:rFonts w:hint="eastAsia"/>
          <w:sz w:val="22"/>
          <w:szCs w:val="28"/>
        </w:rPr>
        <w:t>（北京时间）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投标地点（网址）：政府采购云平台（www.zcygov.cn） 供应商应于</w:t>
      </w:r>
      <w:r>
        <w:rPr>
          <w:rFonts w:hint="eastAsia"/>
          <w:sz w:val="22"/>
          <w:szCs w:val="28"/>
          <w:lang w:eastAsia="zh-CN"/>
        </w:rPr>
        <w:t>2023年03月</w:t>
      </w:r>
      <w:r>
        <w:rPr>
          <w:rFonts w:hint="eastAsia"/>
          <w:sz w:val="22"/>
          <w:szCs w:val="28"/>
          <w:lang w:val="en-US" w:eastAsia="zh-CN"/>
        </w:rPr>
        <w:t>17</w:t>
      </w:r>
      <w:r>
        <w:rPr>
          <w:rFonts w:hint="eastAsia"/>
          <w:sz w:val="22"/>
          <w:szCs w:val="28"/>
          <w:lang w:eastAsia="zh-CN"/>
        </w:rPr>
        <w:t>日</w:t>
      </w:r>
      <w:r>
        <w:rPr>
          <w:rFonts w:hint="eastAsia"/>
          <w:sz w:val="22"/>
          <w:szCs w:val="28"/>
        </w:rPr>
        <w:t xml:space="preserve"> 1</w:t>
      </w:r>
      <w:r>
        <w:rPr>
          <w:rFonts w:hint="eastAsia"/>
          <w:sz w:val="22"/>
          <w:szCs w:val="28"/>
          <w:lang w:val="en-US" w:eastAsia="zh-CN"/>
        </w:rPr>
        <w:t>7</w:t>
      </w:r>
      <w:r>
        <w:rPr>
          <w:rFonts w:hint="eastAsia"/>
          <w:sz w:val="22"/>
          <w:szCs w:val="28"/>
        </w:rPr>
        <w:t>：</w:t>
      </w:r>
      <w:r>
        <w:rPr>
          <w:rFonts w:hint="eastAsia"/>
          <w:sz w:val="22"/>
          <w:szCs w:val="28"/>
          <w:lang w:val="en-US" w:eastAsia="zh-CN"/>
        </w:rPr>
        <w:t>00</w:t>
      </w:r>
      <w:r>
        <w:rPr>
          <w:rFonts w:hint="eastAsia"/>
          <w:sz w:val="22"/>
          <w:szCs w:val="28"/>
        </w:rPr>
        <w:t xml:space="preserve"> 之前将电子</w:t>
      </w:r>
      <w:r>
        <w:rPr>
          <w:rFonts w:hint="eastAsia"/>
          <w:sz w:val="22"/>
          <w:szCs w:val="28"/>
          <w:lang w:eastAsia="zh-CN"/>
        </w:rPr>
        <w:t>响应</w:t>
      </w:r>
      <w:r>
        <w:rPr>
          <w:rFonts w:hint="eastAsia"/>
          <w:sz w:val="22"/>
          <w:szCs w:val="28"/>
        </w:rPr>
        <w:t xml:space="preserve">文件上传到“政采云”平台。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 w:val="22"/>
          <w:szCs w:val="28"/>
          <w:lang w:val="en-US" w:eastAsia="zh-CN"/>
        </w:rPr>
      </w:pPr>
      <w:r>
        <w:rPr>
          <w:rFonts w:hint="eastAsia"/>
          <w:sz w:val="22"/>
          <w:szCs w:val="28"/>
        </w:rPr>
        <w:t xml:space="preserve">    开标时间：</w:t>
      </w:r>
      <w:r>
        <w:rPr>
          <w:rFonts w:hint="eastAsia"/>
          <w:sz w:val="22"/>
          <w:szCs w:val="28"/>
          <w:lang w:eastAsia="zh-CN"/>
        </w:rPr>
        <w:t>2023年03月17日 17:00</w:t>
      </w:r>
      <w:r>
        <w:rPr>
          <w:rFonts w:hint="eastAsia"/>
          <w:sz w:val="22"/>
          <w:szCs w:val="28"/>
        </w:rPr>
        <w:t>（北京时间）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开标地点：在政府采购云平台（www.zcygov.cn）上开启</w:t>
      </w:r>
      <w:r>
        <w:rPr>
          <w:rFonts w:hint="eastAsia"/>
          <w:sz w:val="22"/>
          <w:szCs w:val="28"/>
          <w:lang w:eastAsia="zh-CN"/>
        </w:rPr>
        <w:t>响应</w:t>
      </w:r>
      <w:r>
        <w:rPr>
          <w:rFonts w:hint="eastAsia"/>
          <w:sz w:val="22"/>
          <w:szCs w:val="28"/>
        </w:rPr>
        <w:t>文件开标时间后，待采购组织机构发出解密通知后30分钟内，供应商须登录“政采云”平台，用“项目采购-开标评标”功能解密</w:t>
      </w:r>
      <w:r>
        <w:rPr>
          <w:rFonts w:hint="eastAsia"/>
          <w:sz w:val="22"/>
          <w:szCs w:val="28"/>
          <w:lang w:eastAsia="zh-CN"/>
        </w:rPr>
        <w:t>响应</w:t>
      </w:r>
      <w:r>
        <w:rPr>
          <w:rFonts w:hint="eastAsia"/>
          <w:sz w:val="22"/>
          <w:szCs w:val="28"/>
        </w:rPr>
        <w:t xml:space="preserve">文件。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highlight w:val="none"/>
        </w:rPr>
      </w:pPr>
      <w:r>
        <w:rPr>
          <w:rFonts w:hint="eastAsia"/>
          <w:b/>
          <w:bCs/>
          <w:sz w:val="22"/>
          <w:szCs w:val="28"/>
          <w:lang w:eastAsia="zh-CN"/>
        </w:rPr>
        <w:t>五</w:t>
      </w:r>
      <w:r>
        <w:rPr>
          <w:rFonts w:hint="eastAsia"/>
          <w:b/>
          <w:bCs/>
          <w:sz w:val="22"/>
          <w:szCs w:val="28"/>
        </w:rPr>
        <w:t>、公告期限</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highlight w:val="none"/>
        </w:rPr>
        <w:t xml:space="preserve">    自本公告发布之日起</w:t>
      </w:r>
      <w:r>
        <w:rPr>
          <w:rFonts w:hint="eastAsia"/>
          <w:sz w:val="22"/>
          <w:szCs w:val="28"/>
          <w:highlight w:val="none"/>
          <w:lang w:val="en-US" w:eastAsia="zh-CN"/>
        </w:rPr>
        <w:t>3</w:t>
      </w:r>
      <w:r>
        <w:rPr>
          <w:rFonts w:hint="eastAsia"/>
          <w:sz w:val="22"/>
          <w:szCs w:val="28"/>
          <w:highlight w:val="none"/>
        </w:rPr>
        <w:t>个工</w:t>
      </w:r>
      <w:r>
        <w:rPr>
          <w:rFonts w:hint="eastAsia"/>
          <w:sz w:val="22"/>
          <w:szCs w:val="28"/>
        </w:rPr>
        <w:t>作日。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2"/>
          <w:szCs w:val="28"/>
        </w:rPr>
      </w:pPr>
      <w:r>
        <w:rPr>
          <w:rFonts w:hint="eastAsia"/>
          <w:b/>
          <w:bCs/>
          <w:sz w:val="22"/>
          <w:szCs w:val="28"/>
          <w:lang w:eastAsia="zh-CN"/>
        </w:rPr>
        <w:t>六</w:t>
      </w:r>
      <w:r>
        <w:rPr>
          <w:rFonts w:hint="eastAsia"/>
          <w:b/>
          <w:bCs/>
          <w:sz w:val="22"/>
          <w:szCs w:val="28"/>
        </w:rPr>
        <w:t>、其他补充事宜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 w:val="22"/>
          <w:szCs w:val="28"/>
          <w:lang w:val="en-US" w:eastAsia="zh-CN"/>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  1.本项目采用全流程不见面电子开评标，投标供应商需要使用CA加密设备，供应商可通过新疆数字证书认证中心官网（https://www.xjca.com.cn/）或下载“新疆政务通”APP自行进行申领。</w:t>
      </w:r>
      <w:r>
        <w:rPr>
          <w:rFonts w:hint="eastAsia"/>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val="en-US" w:eastAsia="zh-CN"/>
        </w:rPr>
      </w:pPr>
      <w:r>
        <w:rPr>
          <w:rFonts w:hint="eastAsia"/>
          <w:sz w:val="22"/>
          <w:szCs w:val="28"/>
        </w:rPr>
        <w:t>2.本项目实行网上投标，采用加密电子投标文件(供应商须使用CA加密设备通过政采云电子投标客户端制作投标文件)。若供应商参与投标，自行承担投标一切费用。</w:t>
      </w:r>
      <w:r>
        <w:rPr>
          <w:rFonts w:hint="eastAsia"/>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val="en-US" w:eastAsia="zh-CN"/>
        </w:rPr>
      </w:pPr>
      <w:r>
        <w:rPr>
          <w:rFonts w:hint="eastAsia"/>
          <w:sz w:val="22"/>
          <w:szCs w:val="28"/>
        </w:rPr>
        <w:t>3.各供应商在开标前应确保成为新疆维吾尔自治区政府采购网正式注册入库供应商，并完成CA数字证书申领。因未注册入库、未办理CA数字证书等原因造成无法投标或投标失败等后果由供应商自行承担。</w:t>
      </w:r>
      <w:r>
        <w:rPr>
          <w:rFonts w:hint="eastAsia"/>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w:t>
      </w:r>
      <w:r>
        <w:rPr>
          <w:rFonts w:hint="eastAsia" w:ascii="Times New Roman" w:hAnsi="Times New Roman" w:eastAsia="宋体" w:cs="Times New Roman"/>
          <w:sz w:val="22"/>
          <w:szCs w:val="28"/>
        </w:rPr>
        <w:t>热线</w:t>
      </w:r>
      <w:r>
        <w:rPr>
          <w:rFonts w:hint="eastAsia" w:ascii="Times New Roman" w:hAnsi="Times New Roman" w:eastAsia="宋体" w:cs="Times New Roman"/>
          <w:sz w:val="22"/>
          <w:szCs w:val="28"/>
          <w:lang w:val="en-US" w:eastAsia="zh-CN"/>
        </w:rPr>
        <w:t>95763</w:t>
      </w:r>
      <w:r>
        <w:rPr>
          <w:rFonts w:hint="eastAsia" w:ascii="Times New Roman" w:hAnsi="Times New Roman" w:eastAsia="宋体" w:cs="Times New Roman"/>
          <w:sz w:val="22"/>
          <w:szCs w:val="28"/>
        </w:rPr>
        <w:t>进行</w:t>
      </w:r>
      <w:r>
        <w:rPr>
          <w:rFonts w:hint="eastAsia"/>
          <w:sz w:val="22"/>
          <w:szCs w:val="28"/>
        </w:rPr>
        <w:t>咨询。</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val="en-US" w:eastAsia="zh-CN"/>
        </w:rPr>
      </w:pPr>
      <w:r>
        <w:rPr>
          <w:rFonts w:hint="eastAsia"/>
          <w:sz w:val="22"/>
          <w:szCs w:val="28"/>
        </w:rPr>
        <w:t>5.供应商在开标时须使用制作加密电子投标文件所使用的CA锁及电脑，电脑须提前配置好浏览器（建议使用谷歌浏览器），以便开标时解锁。</w:t>
      </w:r>
      <w:r>
        <w:rPr>
          <w:rFonts w:hint="eastAsia"/>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w:t>
      </w:r>
      <w:r>
        <w:rPr>
          <w:rFonts w:hint="eastAsia" w:ascii="Times New Roman" w:hAnsi="Times New Roman" w:eastAsia="宋体" w:cs="Times New Roman"/>
          <w:sz w:val="22"/>
          <w:szCs w:val="28"/>
        </w:rPr>
        <w:t>号</w:t>
      </w:r>
      <w:r>
        <w:rPr>
          <w:rFonts w:hint="eastAsia" w:ascii="Times New Roman" w:hAnsi="Times New Roman" w:eastAsia="宋体" w:cs="Times New Roman"/>
          <w:sz w:val="22"/>
          <w:szCs w:val="28"/>
          <w:lang w:val="en-US" w:eastAsia="zh-CN"/>
        </w:rPr>
        <w:t>;政采云新疆网超供应商服务二十群：35547618、二十一群：44303812（如已加入1-19群，无需重复加入，二十一个群联动直播</w:t>
      </w:r>
      <w:r>
        <w:rPr>
          <w:rFonts w:hint="eastAsia"/>
          <w:sz w:val="22"/>
          <w:szCs w:val="28"/>
        </w:rPr>
        <w:t>），钉钉工具软件具有回放功能，直播培训结束后可在钉钉群中回放观看学习。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2"/>
          <w:szCs w:val="28"/>
        </w:rPr>
      </w:pPr>
      <w:r>
        <w:rPr>
          <w:rFonts w:hint="eastAsia"/>
          <w:b/>
          <w:bCs/>
          <w:sz w:val="22"/>
          <w:szCs w:val="28"/>
          <w:lang w:eastAsia="zh-CN"/>
        </w:rPr>
        <w:t>七</w:t>
      </w:r>
      <w:r>
        <w:rPr>
          <w:rFonts w:hint="eastAsia"/>
          <w:b/>
          <w:bCs/>
          <w:sz w:val="22"/>
          <w:szCs w:val="28"/>
        </w:rPr>
        <w:t>、对本次采购提出询问，请按以下方式联系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1.采购人信息</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eastAsia="宋体"/>
          <w:sz w:val="22"/>
          <w:szCs w:val="28"/>
          <w:lang w:eastAsia="zh-CN"/>
        </w:rPr>
      </w:pPr>
      <w:r>
        <w:rPr>
          <w:rFonts w:hint="eastAsia"/>
          <w:sz w:val="22"/>
          <w:szCs w:val="28"/>
        </w:rPr>
        <w:t>名 称：</w:t>
      </w:r>
      <w:r>
        <w:rPr>
          <w:rFonts w:hint="eastAsia"/>
          <w:sz w:val="22"/>
          <w:szCs w:val="28"/>
          <w:lang w:eastAsia="zh-CN"/>
        </w:rPr>
        <w:t>乌恰县交通运输局</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eastAsia="宋体"/>
          <w:sz w:val="22"/>
          <w:szCs w:val="28"/>
          <w:lang w:val="en-US" w:eastAsia="zh-CN"/>
        </w:rPr>
      </w:pPr>
      <w:r>
        <w:rPr>
          <w:rFonts w:hint="eastAsia"/>
          <w:sz w:val="22"/>
          <w:szCs w:val="28"/>
        </w:rPr>
        <w:t>地 址：</w:t>
      </w:r>
      <w:r>
        <w:rPr>
          <w:rFonts w:hint="eastAsia"/>
          <w:sz w:val="22"/>
          <w:szCs w:val="28"/>
          <w:lang w:eastAsia="zh-CN"/>
        </w:rPr>
        <w:t>乌恰县</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sz w:val="22"/>
          <w:szCs w:val="28"/>
        </w:rPr>
      </w:pPr>
      <w:r>
        <w:rPr>
          <w:rFonts w:hint="eastAsia"/>
          <w:sz w:val="22"/>
          <w:szCs w:val="28"/>
        </w:rPr>
        <w:t>联系人：</w:t>
      </w:r>
      <w:r>
        <w:rPr>
          <w:rFonts w:hint="eastAsia"/>
          <w:sz w:val="22"/>
          <w:szCs w:val="28"/>
          <w:lang w:eastAsia="zh-CN"/>
        </w:rPr>
        <w:t>石先生</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default"/>
          <w:sz w:val="22"/>
          <w:szCs w:val="28"/>
          <w:lang w:val="en-US"/>
        </w:rPr>
      </w:pPr>
      <w:r>
        <w:rPr>
          <w:rFonts w:hint="eastAsia"/>
          <w:sz w:val="22"/>
          <w:szCs w:val="28"/>
        </w:rPr>
        <w:t>联系方式：</w:t>
      </w:r>
      <w:r>
        <w:rPr>
          <w:rFonts w:hint="eastAsia"/>
          <w:sz w:val="22"/>
          <w:szCs w:val="28"/>
          <w:lang w:val="en-US" w:eastAsia="zh-CN"/>
        </w:rPr>
        <w:t>15209082764</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2.采购代理机构信息</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eastAsia="宋体"/>
          <w:sz w:val="22"/>
          <w:szCs w:val="28"/>
          <w:lang w:eastAsia="zh-CN"/>
        </w:rPr>
      </w:pPr>
      <w:r>
        <w:rPr>
          <w:rFonts w:hint="eastAsia"/>
          <w:sz w:val="22"/>
          <w:szCs w:val="28"/>
        </w:rPr>
        <w:t>名 称：新疆</w:t>
      </w:r>
      <w:r>
        <w:rPr>
          <w:rFonts w:hint="eastAsia"/>
          <w:sz w:val="22"/>
          <w:szCs w:val="28"/>
          <w:lang w:eastAsia="zh-CN"/>
        </w:rPr>
        <w:t>宏力源工程项目管理有限公司</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eastAsia="宋体"/>
          <w:sz w:val="22"/>
          <w:szCs w:val="28"/>
          <w:lang w:eastAsia="zh-CN"/>
        </w:rPr>
      </w:pPr>
      <w:r>
        <w:rPr>
          <w:rFonts w:hint="eastAsia"/>
          <w:sz w:val="22"/>
          <w:szCs w:val="28"/>
        </w:rPr>
        <w:t>地 址</w:t>
      </w:r>
      <w:r>
        <w:rPr>
          <w:rFonts w:hint="eastAsia" w:ascii="Times New Roman" w:hAnsi="Times New Roman" w:eastAsia="宋体" w:cs="Times New Roman"/>
          <w:sz w:val="22"/>
          <w:szCs w:val="28"/>
          <w:lang w:eastAsia="zh-CN"/>
        </w:rPr>
        <w:t>：</w:t>
      </w:r>
      <w:r>
        <w:rPr>
          <w:rFonts w:hint="eastAsia" w:ascii="Times New Roman" w:hAnsi="Times New Roman" w:eastAsia="宋体" w:cs="Times New Roman"/>
          <w:sz w:val="22"/>
          <w:szCs w:val="28"/>
          <w:lang w:val="en-US" w:eastAsia="zh-CN"/>
        </w:rPr>
        <w:t>新疆克州乌恰县天源市政7楼　</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sz w:val="22"/>
          <w:szCs w:val="28"/>
        </w:rPr>
      </w:pPr>
      <w:r>
        <w:rPr>
          <w:rFonts w:hint="eastAsia"/>
          <w:sz w:val="22"/>
          <w:szCs w:val="28"/>
        </w:rPr>
        <w:t>项目联系人：</w:t>
      </w:r>
      <w:r>
        <w:rPr>
          <w:rFonts w:hint="eastAsia"/>
          <w:sz w:val="22"/>
          <w:szCs w:val="28"/>
          <w:lang w:eastAsia="zh-CN"/>
        </w:rPr>
        <w:t>王先生</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eastAsia="宋体"/>
          <w:sz w:val="22"/>
          <w:szCs w:val="28"/>
          <w:lang w:val="en-US" w:eastAsia="zh-CN"/>
        </w:rPr>
      </w:pPr>
      <w:r>
        <w:rPr>
          <w:rFonts w:hint="eastAsia"/>
          <w:sz w:val="22"/>
          <w:szCs w:val="28"/>
        </w:rPr>
        <w:t>电 话：</w:t>
      </w:r>
      <w:r>
        <w:rPr>
          <w:rFonts w:hint="eastAsia"/>
          <w:sz w:val="22"/>
          <w:szCs w:val="28"/>
          <w:lang w:eastAsia="zh-CN"/>
        </w:rPr>
        <w:t>13201016575</w:t>
      </w:r>
    </w:p>
    <w:p>
      <w:pPr>
        <w:pStyle w:val="6"/>
        <w:rPr>
          <w:rFonts w:hint="eastAsia"/>
          <w:lang w:val="en-US" w:eastAsia="zh-CN"/>
        </w:rPr>
      </w:pPr>
    </w:p>
    <w:p>
      <w:pPr>
        <w:rPr>
          <w:rFonts w:hint="eastAsia"/>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31"/>
        <w:rPr>
          <w:rStyle w:val="29"/>
          <w:rFonts w:hint="eastAsia" w:ascii="仿宋" w:hAnsi="仿宋" w:eastAsia="仿宋" w:cs="仿宋"/>
          <w:i w:val="0"/>
          <w:iCs w:val="0"/>
          <w:caps w:val="0"/>
          <w:color w:val="000000"/>
          <w:spacing w:val="0"/>
          <w:sz w:val="27"/>
          <w:szCs w:val="27"/>
          <w:lang w:val="en-US" w:eastAsia="zh-CN"/>
        </w:rPr>
      </w:pPr>
    </w:p>
    <w:p>
      <w:pPr>
        <w:pStyle w:val="13"/>
        <w:jc w:val="center"/>
        <w:rPr>
          <w:rFonts w:hint="eastAsia" w:hAnsi="宋体"/>
          <w:color w:val="auto"/>
        </w:rPr>
      </w:pPr>
      <w:r>
        <w:rPr>
          <w:rFonts w:hint="eastAsia" w:hAnsi="宋体"/>
          <w:b/>
          <w:color w:val="auto"/>
          <w:sz w:val="44"/>
        </w:rPr>
        <w:t>第</w:t>
      </w:r>
      <w:r>
        <w:rPr>
          <w:rFonts w:hint="eastAsia" w:hAnsi="宋体"/>
          <w:b/>
          <w:color w:val="auto"/>
          <w:sz w:val="44"/>
          <w:lang w:eastAsia="zh-CN"/>
        </w:rPr>
        <w:t>二</w:t>
      </w:r>
      <w:r>
        <w:rPr>
          <w:rFonts w:hint="eastAsia" w:hAnsi="宋体"/>
          <w:b/>
          <w:color w:val="auto"/>
          <w:sz w:val="44"/>
        </w:rPr>
        <w:t>章 投标人须知及前附件</w:t>
      </w:r>
    </w:p>
    <w:p>
      <w:pPr>
        <w:pStyle w:val="13"/>
        <w:spacing w:line="320" w:lineRule="exact"/>
        <w:rPr>
          <w:rFonts w:hint="eastAsia" w:hAnsi="宋体"/>
          <w:color w:val="auto"/>
        </w:rPr>
      </w:pPr>
    </w:p>
    <w:p>
      <w:pPr>
        <w:pStyle w:val="13"/>
        <w:jc w:val="center"/>
        <w:rPr>
          <w:rFonts w:hint="eastAsia" w:hAnsi="宋体"/>
          <w:b/>
          <w:color w:val="auto"/>
        </w:rPr>
      </w:pPr>
      <w:r>
        <w:rPr>
          <w:rFonts w:hint="eastAsia" w:hAnsi="宋体"/>
          <w:b/>
          <w:color w:val="auto"/>
          <w:sz w:val="32"/>
        </w:rPr>
        <w:t>投标人须知前附表</w:t>
      </w:r>
    </w:p>
    <w:tbl>
      <w:tblPr>
        <w:tblStyle w:val="24"/>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条款号</w:t>
            </w:r>
          </w:p>
        </w:tc>
        <w:tc>
          <w:tcPr>
            <w:tcW w:w="1553"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条款名称</w:t>
            </w:r>
          </w:p>
        </w:tc>
        <w:tc>
          <w:tcPr>
            <w:tcW w:w="6582"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项目概况</w:t>
            </w:r>
          </w:p>
        </w:tc>
        <w:tc>
          <w:tcPr>
            <w:tcW w:w="6582" w:type="dxa"/>
            <w:vAlign w:val="center"/>
          </w:tcPr>
          <w:p>
            <w:pPr>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项目名称：</w:t>
            </w:r>
            <w:r>
              <w:rPr>
                <w:rFonts w:hint="eastAsia" w:ascii="新宋体" w:hAnsi="新宋体" w:eastAsia="新宋体" w:cs="新宋体"/>
                <w:color w:val="auto"/>
                <w:sz w:val="21"/>
                <w:szCs w:val="21"/>
                <w:lang w:eastAsia="zh-CN"/>
              </w:rPr>
              <w:t>克州乌恰县波斯坦铁列克乡乔尔波村-尚亥旅游道路建设项目附属工程</w:t>
            </w:r>
          </w:p>
          <w:p>
            <w:pPr>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sz w:val="21"/>
                <w:szCs w:val="21"/>
                <w:lang w:val="en-US" w:eastAsia="zh-CN"/>
              </w:rPr>
              <w:t>项目编号：</w:t>
            </w:r>
            <w:r>
              <w:rPr>
                <w:rFonts w:hint="eastAsia" w:ascii="新宋体" w:hAnsi="新宋体" w:eastAsia="新宋体" w:cs="新宋体"/>
                <w:color w:val="auto"/>
                <w:kern w:val="2"/>
                <w:sz w:val="21"/>
                <w:szCs w:val="21"/>
                <w:lang w:val="en-US" w:eastAsia="zh-CN" w:bidi="ar-SA"/>
              </w:rPr>
              <w:t>WQZFCG(ZB)-2023-017</w:t>
            </w:r>
          </w:p>
          <w:p>
            <w:pPr>
              <w:rPr>
                <w:rFonts w:hint="eastAsia" w:ascii="新宋体" w:hAnsi="新宋体" w:eastAsia="新宋体" w:cs="新宋体"/>
                <w:color w:val="auto"/>
                <w:sz w:val="21"/>
                <w:szCs w:val="21"/>
              </w:rPr>
            </w:pPr>
            <w:r>
              <w:rPr>
                <w:rFonts w:hint="eastAsia" w:ascii="新宋体" w:hAnsi="新宋体" w:eastAsia="新宋体" w:cs="新宋体"/>
                <w:color w:val="auto"/>
                <w:kern w:val="2"/>
                <w:sz w:val="21"/>
                <w:szCs w:val="21"/>
                <w:lang w:val="en-US" w:eastAsia="zh-CN" w:bidi="ar-SA"/>
              </w:rPr>
              <w:t>采购内容：修建沥青路面4000平方米、路基填土6000立方米及其它防护项目（详见竞争性谈判文件）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采购人信息</w:t>
            </w:r>
          </w:p>
        </w:tc>
        <w:tc>
          <w:tcPr>
            <w:tcW w:w="6582" w:type="dxa"/>
            <w:vAlign w:val="center"/>
          </w:tcPr>
          <w:p>
            <w:pP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 xml:space="preserve">采购单位：乌恰县交通运输局 </w:t>
            </w:r>
          </w:p>
          <w:p>
            <w:pP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kern w:val="2"/>
                <w:sz w:val="21"/>
                <w:szCs w:val="21"/>
                <w:highlight w:val="none"/>
                <w:lang w:val="en-US" w:eastAsia="zh-CN" w:bidi="ar-SA"/>
              </w:rPr>
              <w:t>联 系 人：石先生     联系电话：15209082764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3</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采购代理机构</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新疆宏力源工程项目管理有限公司</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val="en-US" w:eastAsia="zh-CN"/>
              </w:rPr>
              <w:t>新疆克州乌恰县天源市政7楼</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王先生</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val="en-US" w:eastAsia="zh-CN"/>
              </w:rPr>
              <w:t>13201016575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4</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项目地点</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乌恰县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5</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lang w:eastAsia="zh-CN"/>
              </w:rPr>
              <w:t>本协议生效后 10 个工作日内，甲方向乙方支付项目经费的30%，项目实施，取得阶段性成果甲方向乙方支付项目经费的</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eastAsia="zh-CN"/>
              </w:rPr>
              <w:t>，项目论证验收后10个工作日内，甲方向乙方支付项目经费的</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6</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质保要求</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新宋体" w:hAnsi="新宋体" w:eastAsia="新宋体" w:cs="新宋体"/>
                <w:color w:val="auto"/>
                <w:sz w:val="21"/>
                <w:szCs w:val="21"/>
                <w:highlight w:val="none"/>
                <w:lang w:val="en-US" w:eastAsia="zh-CN"/>
              </w:rPr>
              <w:t>验收合格后，质保3年。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7</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none" w:color="000000"/>
                <w:lang w:val="en-US" w:eastAsia="zh-CN" w:bidi="ar-SA"/>
              </w:rPr>
              <w:t>施工期限</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签订合同后10个日历日内完工（具体以甲乙双方签订采购合同为准）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8</w:t>
            </w:r>
          </w:p>
        </w:tc>
        <w:tc>
          <w:tcPr>
            <w:tcW w:w="1553"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资金来源                                                                                                                                                                 </w:t>
            </w: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新宋体" w:hAnsi="新宋体" w:eastAsia="新宋体" w:cs="新宋体"/>
                <w:color w:val="auto"/>
                <w:kern w:val="2"/>
                <w:sz w:val="21"/>
                <w:szCs w:val="21"/>
                <w:lang w:val="en-US" w:eastAsia="zh-CN" w:bidi="ar-SA"/>
              </w:rPr>
              <w:t>计划申报一般债券资金、地方配套资金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9</w:t>
            </w:r>
          </w:p>
        </w:tc>
        <w:tc>
          <w:tcPr>
            <w:tcW w:w="1553"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招标方式</w:t>
            </w: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竞争性谈判</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10</w:t>
            </w:r>
          </w:p>
        </w:tc>
        <w:tc>
          <w:tcPr>
            <w:tcW w:w="1553"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投标人资格条件及其他要求</w:t>
            </w:r>
          </w:p>
        </w:tc>
        <w:tc>
          <w:tcPr>
            <w:tcW w:w="658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2"/>
                <w:szCs w:val="28"/>
              </w:rPr>
            </w:pPr>
            <w:r>
              <w:rPr>
                <w:rFonts w:hint="eastAsia"/>
                <w:sz w:val="22"/>
                <w:szCs w:val="28"/>
              </w:rPr>
              <w:t>2.落实政府采购政策需满足的资格要求：</w:t>
            </w:r>
            <w:r>
              <w:rPr>
                <w:rFonts w:hint="eastAsia" w:ascii="Times New Roman" w:hAnsi="Times New Roman" w:eastAsia="宋体" w:cs="Times New Roman"/>
                <w:sz w:val="22"/>
                <w:szCs w:val="28"/>
              </w:rPr>
              <w:t>标项1：供应商为中小企业，（1）《政府采购促进中小企业发展管理办法》（财库[2020]46号）；（2）《财政部、民政部中国残疾人联合会关于促进残疾人就业政府采购政策的通知》（财库[2017]141号）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color w:val="0000FF"/>
                <w:sz w:val="22"/>
                <w:szCs w:val="28"/>
              </w:rPr>
              <w:t>。</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宋体" w:hAnsi="宋体" w:cs="宋体"/>
                <w:color w:val="auto"/>
                <w:kern w:val="0"/>
                <w:sz w:val="21"/>
                <w:szCs w:val="21"/>
                <w:highlight w:val="none"/>
                <w:lang w:val="en-US" w:eastAsia="zh-CN"/>
              </w:rPr>
            </w:pPr>
            <w:r>
              <w:rPr>
                <w:rFonts w:hint="eastAsia"/>
                <w:sz w:val="22"/>
                <w:szCs w:val="28"/>
                <w:lang w:eastAsia="zh-CN"/>
              </w:rPr>
              <w:t>（</w:t>
            </w:r>
            <w:r>
              <w:rPr>
                <w:rFonts w:hint="eastAsia"/>
                <w:sz w:val="22"/>
                <w:szCs w:val="28"/>
                <w:lang w:val="en-US" w:eastAsia="zh-CN"/>
              </w:rPr>
              <w:t>5</w:t>
            </w:r>
            <w:r>
              <w:rPr>
                <w:rFonts w:hint="eastAsia"/>
                <w:sz w:val="22"/>
                <w:szCs w:val="28"/>
                <w:lang w:eastAsia="zh-CN"/>
              </w:rPr>
              <w:t>）</w:t>
            </w:r>
            <w:r>
              <w:rPr>
                <w:rFonts w:hint="eastAsia" w:ascii="宋体" w:hAnsi="宋体" w:cs="宋体"/>
                <w:color w:val="000000"/>
                <w:sz w:val="24"/>
                <w:szCs w:val="22"/>
                <w:u w:val="none"/>
                <w:lang w:val="en-US" w:eastAsia="zh-CN" w:bidi="zh-CN"/>
              </w:rPr>
              <w:t>企业须具备[公路工程施工总承包三级](含)以上资质及有效的安全生产许可证，项目负责人需具备公路工程二级建造师资格(含)以上注册建造师资格，且未担任其他在施建设工程项目的项目经理并提供项目经理无在建的承诺书，具备有效的安全生产考核合格证书</w:t>
            </w:r>
            <w:r>
              <w:rPr>
                <w:rFonts w:hint="eastAsia" w:ascii="宋体" w:hAnsi="宋体" w:eastAsia="宋体" w:cs="宋体"/>
                <w:color w:val="000000"/>
                <w:sz w:val="24"/>
                <w:szCs w:val="22"/>
                <w:u w:val="none"/>
                <w:lang w:val="en-US" w:eastAsia="zh-CN" w:bidi="zh-CN"/>
              </w:rPr>
              <w:t>，且已录入新疆交通运输厅公路建设从业单位名录的企业。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11</w:t>
            </w:r>
          </w:p>
        </w:tc>
        <w:tc>
          <w:tcPr>
            <w:tcW w:w="1553" w:type="dxa"/>
            <w:vAlign w:val="center"/>
          </w:tcPr>
          <w:p>
            <w:pPr>
              <w:spacing w:line="360" w:lineRule="exac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采购</w:t>
            </w:r>
            <w:r>
              <w:rPr>
                <w:rFonts w:hint="eastAsia" w:ascii="新宋体" w:hAnsi="新宋体" w:eastAsia="新宋体" w:cs="新宋体"/>
                <w:color w:val="auto"/>
                <w:sz w:val="21"/>
                <w:szCs w:val="21"/>
                <w:highlight w:val="none"/>
              </w:rPr>
              <w:t>范围</w:t>
            </w:r>
          </w:p>
        </w:tc>
        <w:tc>
          <w:tcPr>
            <w:tcW w:w="6582" w:type="dxa"/>
            <w:vAlign w:val="center"/>
          </w:tcPr>
          <w:p>
            <w:pPr>
              <w:keepNext w:val="0"/>
              <w:keepLines w:val="0"/>
              <w:widowControl/>
              <w:suppressLineNumbers w:val="0"/>
              <w:wordWrap w:val="0"/>
              <w:autoSpaceDE w:val="0"/>
              <w:autoSpaceDN/>
              <w:spacing w:before="100" w:beforeAutospacing="1" w:after="100" w:afterAutospacing="1" w:line="300" w:lineRule="exact"/>
              <w:ind w:left="0" w:leftChars="0" w:right="0" w:rightChars="0"/>
              <w:jc w:val="left"/>
              <w:rPr>
                <w:rFonts w:hint="eastAsia" w:ascii="新宋体" w:hAnsi="新宋体" w:eastAsia="新宋体" w:cs="新宋体"/>
                <w:color w:val="auto"/>
                <w:kern w:val="2"/>
                <w:sz w:val="24"/>
                <w:szCs w:val="24"/>
                <w:highlight w:val="none"/>
                <w:lang w:val="en-US" w:eastAsia="zh-CN" w:bidi="ar-SA"/>
              </w:rPr>
            </w:pPr>
            <w:r>
              <w:rPr>
                <w:rFonts w:hint="eastAsia" w:ascii="新宋体" w:hAnsi="新宋体" w:eastAsia="新宋体" w:cs="新宋体"/>
                <w:color w:val="auto"/>
                <w:sz w:val="21"/>
                <w:szCs w:val="21"/>
                <w:highlight w:val="none"/>
                <w:lang w:val="en-US" w:eastAsia="zh-CN"/>
              </w:rPr>
              <w:t>修建沥青路面4000平方米、路基填土6000立方米及其它防护项目（详见竞争性谈判文件）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12</w:t>
            </w:r>
          </w:p>
        </w:tc>
        <w:tc>
          <w:tcPr>
            <w:tcW w:w="1553"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供应商信用查询</w:t>
            </w: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投标保证金</w:t>
            </w:r>
          </w:p>
        </w:tc>
        <w:tc>
          <w:tcPr>
            <w:tcW w:w="6582" w:type="dxa"/>
            <w:vAlign w:val="center"/>
          </w:tcPr>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政府采购投标保证金要求：</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投标保证金的金额：10000.00元（壹万元整）</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投标保证金交纳要求：</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 xml:space="preserve">1、投标保证金以电汇、网银等转账形式提交的，应在投标截止时间 </w:t>
            </w:r>
            <w:r>
              <w:rPr>
                <w:rFonts w:hint="eastAsia" w:ascii="宋体" w:hAnsi="Courier New" w:cs="Times New Roman"/>
                <w:color w:val="auto"/>
                <w:kern w:val="2"/>
                <w:sz w:val="21"/>
                <w:szCs w:val="21"/>
                <w:highlight w:val="none"/>
                <w:lang w:val="en-US" w:eastAsia="zh-CN" w:bidi="ar-SA"/>
              </w:rPr>
              <w:t>2023年03月17日</w:t>
            </w:r>
            <w:r>
              <w:rPr>
                <w:rFonts w:hint="eastAsia" w:ascii="宋体" w:hAnsi="Courier New" w:eastAsia="宋体" w:cs="Times New Roman"/>
                <w:color w:val="auto"/>
                <w:kern w:val="2"/>
                <w:sz w:val="21"/>
                <w:szCs w:val="21"/>
                <w:highlight w:val="none"/>
                <w:lang w:val="en-US" w:eastAsia="zh-CN" w:bidi="ar-SA"/>
              </w:rPr>
              <w:t>上午1</w:t>
            </w:r>
            <w:r>
              <w:rPr>
                <w:rFonts w:hint="eastAsia" w:ascii="宋体" w:hAnsi="Courier New" w:cs="Times New Roman"/>
                <w:color w:val="auto"/>
                <w:kern w:val="2"/>
                <w:sz w:val="21"/>
                <w:szCs w:val="21"/>
                <w:highlight w:val="none"/>
                <w:lang w:val="en-US" w:eastAsia="zh-CN" w:bidi="ar-SA"/>
              </w:rPr>
              <w:t>7</w:t>
            </w:r>
            <w:r>
              <w:rPr>
                <w:rFonts w:hint="eastAsia" w:ascii="宋体" w:hAnsi="Courier New" w:eastAsia="宋体" w:cs="Times New Roman"/>
                <w:color w:val="auto"/>
                <w:kern w:val="2"/>
                <w:sz w:val="21"/>
                <w:szCs w:val="21"/>
                <w:highlight w:val="none"/>
                <w:lang w:val="en-US" w:eastAsia="zh-CN" w:bidi="ar-SA"/>
              </w:rPr>
              <w:t>：00时（北京时间）前以总公司的基本账户一次性汇入指定账户（以到账时间为准），不接受现金及任何个人汇款。确认到账后，持法定代表人授权委托书、社保证明 （委托代理人必须为参加本单位社保的在职工作人员）委托代理人近六个月的社保证明，银行电子回单、持银行交款单、基本户开户许可证原件 （基本存款账户信息原件）乌恰县政务服务和公共资源交易中心二楼换取票据收据，项目开具的票据收据原件须扫描上传，标书内附有此票据收据。</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2、投标保证金以保函等票据形式提交的，需注明项目名称及单位名称，银行保函（电子保函）的有效期与投标有效期一致。需提供基本户开户行 出具的银行保函，投标文件内附此保函原件电子件。</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户  名：乌恰县政务服务和公共资源交易中心</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账  号：30470101040018134</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行  名：中国农业银行乌恰县支行营业部 </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联 系 人：唐先生  </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 xml:space="preserve">电   话：15509080607   </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（备注：必须写清楚某某公司某某项目保证金）</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投标保证金退还：</w:t>
            </w:r>
          </w:p>
          <w:p>
            <w:pPr>
              <w:numPr>
                <w:ilvl w:val="0"/>
                <w:numId w:val="3"/>
              </w:num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中标供应商持合同和票据收据5日内办理；</w:t>
            </w:r>
          </w:p>
          <w:p>
            <w:pPr>
              <w:numPr>
                <w:ilvl w:val="0"/>
                <w:numId w:val="3"/>
              </w:num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未中标供应商持收据5日内办理；</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Courier New" w:eastAsia="宋体" w:cs="Times New Roman"/>
                <w:color w:val="auto"/>
                <w:kern w:val="2"/>
                <w:sz w:val="21"/>
                <w:szCs w:val="21"/>
                <w:highlight w:val="none"/>
                <w:lang w:val="en-US" w:eastAsia="zh-CN" w:bidi="ar-SA"/>
              </w:rPr>
              <w:t xml:space="preserve">3、因供应商自身原因耽搁领取，超过退还时限，不承担延后退还责任。  </w:t>
            </w:r>
            <w:r>
              <w:rPr>
                <w:rFonts w:hint="eastAsia" w:ascii="宋体" w:hAnsi="宋体" w:cs="宋体"/>
                <w:color w:val="auto"/>
                <w:kern w:val="0"/>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投标有效期</w:t>
            </w:r>
          </w:p>
        </w:tc>
        <w:tc>
          <w:tcPr>
            <w:tcW w:w="6582" w:type="dxa"/>
            <w:vAlign w:val="center"/>
          </w:tcPr>
          <w:p>
            <w:pPr>
              <w:pStyle w:val="15"/>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15</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投标答疑</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16</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w:t>
            </w:r>
            <w:r>
              <w:rPr>
                <w:rFonts w:hint="eastAsia" w:ascii="新宋体" w:hAnsi="新宋体" w:eastAsia="新宋体" w:cs="新宋体"/>
                <w:color w:val="auto"/>
                <w:sz w:val="21"/>
                <w:szCs w:val="21"/>
                <w:lang w:eastAsia="zh-CN"/>
              </w:rPr>
              <w:t>形式</w:t>
            </w: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spacing w:line="360" w:lineRule="exact"/>
              <w:rPr>
                <w:rFonts w:hint="eastAsia" w:ascii="新宋体" w:hAnsi="新宋体" w:eastAsia="新宋体" w:cs="新宋体"/>
                <w:color w:val="auto"/>
                <w:sz w:val="21"/>
                <w:szCs w:val="21"/>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17</w:t>
            </w:r>
          </w:p>
        </w:tc>
        <w:tc>
          <w:tcPr>
            <w:tcW w:w="1553" w:type="dxa"/>
            <w:vAlign w:val="center"/>
          </w:tcPr>
          <w:p>
            <w:pPr>
              <w:keepNext w:val="0"/>
              <w:keepLines w:val="0"/>
              <w:pageBreakBefore w:val="0"/>
              <w:widowControl/>
              <w:kinsoku/>
              <w:wordWrap/>
              <w:overflowPunct/>
              <w:bidi w:val="0"/>
              <w:adjustRightInd/>
              <w:snapToGrid/>
              <w:spacing w:line="320" w:lineRule="exact"/>
              <w:jc w:val="left"/>
              <w:rPr>
                <w:rFonts w:hint="eastAsia" w:ascii="宋体" w:cs="宋体"/>
                <w:color w:val="auto"/>
                <w:sz w:val="21"/>
                <w:szCs w:val="21"/>
              </w:rPr>
            </w:pPr>
            <w:r>
              <w:rPr>
                <w:rFonts w:hint="eastAsia" w:ascii="宋体" w:cs="宋体"/>
                <w:color w:val="auto"/>
                <w:sz w:val="21"/>
                <w:szCs w:val="21"/>
                <w:lang w:val="en-US" w:eastAsia="zh-CN"/>
              </w:rPr>
              <w:t>投标文件份数及要求</w:t>
            </w: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keepNext w:val="0"/>
              <w:keepLines w:val="0"/>
              <w:pageBreakBefore w:val="0"/>
              <w:widowControl/>
              <w:kinsoku/>
              <w:wordWrap/>
              <w:overflowPunct/>
              <w:bidi w:val="0"/>
              <w:adjustRightInd/>
              <w:snapToGrid/>
              <w:spacing w:line="320" w:lineRule="exact"/>
              <w:rPr>
                <w:rFonts w:hint="eastAsia" w:ascii="宋体" w:cs="宋体"/>
                <w:color w:val="auto"/>
                <w:sz w:val="21"/>
                <w:szCs w:val="21"/>
              </w:rPr>
            </w:pPr>
            <w:r>
              <w:rPr>
                <w:rFonts w:hint="eastAsia"/>
                <w:b/>
                <w:bCs/>
                <w:color w:val="auto"/>
                <w:sz w:val="21"/>
                <w:szCs w:val="21"/>
                <w:highlight w:val="none"/>
                <w:lang w:val="en-US" w:eastAsia="zh-CN"/>
              </w:rPr>
              <w:t>3、</w:t>
            </w:r>
            <w:r>
              <w:rPr>
                <w:rFonts w:hint="eastAsia"/>
                <w:b/>
                <w:bCs/>
                <w:color w:val="auto"/>
                <w:sz w:val="21"/>
                <w:szCs w:val="21"/>
                <w:highlight w:val="none"/>
                <w:u w:val="single" w:color="auto"/>
                <w:lang w:val="en-US" w:eastAsia="zh-CN"/>
              </w:rPr>
              <w:t>待开标结束后，排名前三的成交候选人请于2023年3月23日19:30前提供纸质投标文件五份并承诺与电子投标文件内容一致的承诺书至新疆宏力源工程项目管理有限公司（新疆克州乌恰县天源市政7楼）。投标人可采用邮寄方式提供纸质版投标文件（收件地址：新疆克州乌恰县天源市政7楼，收件人：王先生，电话：13201016575），费用由投标人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18</w:t>
            </w:r>
          </w:p>
        </w:tc>
        <w:tc>
          <w:tcPr>
            <w:tcW w:w="1553" w:type="dxa"/>
            <w:vMerge w:val="restart"/>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r>
              <w:rPr>
                <w:rFonts w:hint="eastAsia" w:ascii="宋体" w:cs="宋体"/>
                <w:color w:val="auto"/>
                <w:sz w:val="21"/>
                <w:szCs w:val="21"/>
              </w:rPr>
              <w:t>投标文件的上传和递交</w:t>
            </w: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hint="eastAsia" w:ascii="新宋体" w:hAnsi="新宋体" w:eastAsia="新宋体" w:cs="新宋体"/>
                <w:color w:val="auto"/>
                <w:sz w:val="21"/>
                <w:szCs w:val="21"/>
              </w:rPr>
            </w:pPr>
          </w:p>
        </w:tc>
        <w:tc>
          <w:tcPr>
            <w:tcW w:w="1553" w:type="dxa"/>
            <w:vMerge w:val="continue"/>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2.备份投标文件：供应商在投标截止时间前将加密的投标文件上传至政府采购云平台，还可以在投标截止时间前以电子邮件方式提供备份投标文件1份（接收人邮箱：1033238151@qq.com，接收人：王先生，电话：</w:t>
            </w:r>
            <w:r>
              <w:rPr>
                <w:rFonts w:hint="eastAsia" w:hAnsi="宋体" w:cs="宋体"/>
                <w:color w:val="auto"/>
                <w:kern w:val="0"/>
                <w:sz w:val="21"/>
                <w:szCs w:val="21"/>
                <w:highlight w:val="none"/>
                <w:lang w:val="en-US" w:eastAsia="zh-CN"/>
              </w:rPr>
              <w:t>13201016575</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19</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投标文件递交</w:t>
            </w:r>
            <w:r>
              <w:rPr>
                <w:rFonts w:hint="eastAsia" w:ascii="新宋体" w:hAnsi="新宋体" w:eastAsia="新宋体" w:cs="新宋体"/>
                <w:color w:val="auto"/>
                <w:sz w:val="21"/>
                <w:szCs w:val="21"/>
                <w:lang w:eastAsia="zh-CN"/>
              </w:rPr>
              <w:t>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auto"/>
                <w:sz w:val="21"/>
                <w:szCs w:val="21"/>
                <w:highlight w:val="none"/>
                <w:lang w:val="en-US" w:eastAsia="zh-CN"/>
              </w:rPr>
              <w:t>2023年03月17日17时00分</w:t>
            </w:r>
            <w:r>
              <w:rPr>
                <w:rFonts w:hint="eastAsia"/>
                <w:b/>
                <w:bCs/>
                <w:color w:val="auto"/>
                <w:sz w:val="21"/>
                <w:szCs w:val="21"/>
                <w:highlight w:val="none"/>
              </w:rPr>
              <w:t>（北京时间）</w:t>
            </w:r>
          </w:p>
          <w:p>
            <w:pPr>
              <w:pStyle w:val="21"/>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20</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开标时间及地点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w:t>
            </w:r>
            <w:r>
              <w:rPr>
                <w:rFonts w:hint="eastAsia"/>
                <w:b/>
                <w:bCs/>
                <w:color w:val="auto"/>
                <w:sz w:val="21"/>
                <w:szCs w:val="21"/>
                <w:highlight w:val="none"/>
                <w:lang w:val="en-US" w:eastAsia="zh-CN"/>
              </w:rPr>
              <w:t>2023年03月17日17时00分</w:t>
            </w:r>
            <w:r>
              <w:rPr>
                <w:rFonts w:hint="eastAsia"/>
                <w:b/>
                <w:bCs/>
                <w:color w:val="auto"/>
                <w:sz w:val="21"/>
                <w:szCs w:val="21"/>
                <w:highlight w:val="none"/>
              </w:rPr>
              <w:t>（北京时间）</w:t>
            </w:r>
          </w:p>
          <w:p>
            <w:pPr>
              <w:pStyle w:val="21"/>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r>
              <w:rPr>
                <w:rFonts w:hint="eastAsia" w:ascii="新宋体" w:hAnsi="新宋体" w:eastAsia="新宋体" w:cs="新宋体"/>
                <w:b/>
                <w:color w:val="auto"/>
                <w:kern w:val="0"/>
                <w:sz w:val="21"/>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21</w:t>
            </w:r>
          </w:p>
        </w:tc>
        <w:tc>
          <w:tcPr>
            <w:tcW w:w="1553"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评标委员会的组建</w:t>
            </w:r>
          </w:p>
        </w:tc>
        <w:tc>
          <w:tcPr>
            <w:tcW w:w="6582" w:type="dxa"/>
            <w:vAlign w:val="top"/>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22</w:t>
            </w:r>
          </w:p>
        </w:tc>
        <w:tc>
          <w:tcPr>
            <w:tcW w:w="1553"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是否授权评标委员会确定成交候选人</w:t>
            </w: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hAnsi="宋体"/>
                <w:color w:val="auto"/>
                <w:sz w:val="21"/>
                <w:szCs w:val="21"/>
                <w:highlight w:val="none"/>
                <w:lang w:val="en-US" w:eastAsia="zh-CN"/>
              </w:rPr>
              <w:t>是，谈判小组推荐3名成交候选人。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评标办法</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招标代理服务费</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单位在领取本项目</w:t>
            </w: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通知书时，按照《国家计委关于印发招标代理服务收费管理暂行办法的通知（计价格[2002]1980号）及《招标代理服务收费有关问题》（发改办价格〔2003〕857号文）中规定由</w:t>
            </w: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25</w:t>
            </w:r>
          </w:p>
        </w:tc>
        <w:tc>
          <w:tcPr>
            <w:tcW w:w="1553"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成交候选人公示媒介</w:t>
            </w:r>
          </w:p>
        </w:tc>
        <w:tc>
          <w:tcPr>
            <w:tcW w:w="6582" w:type="dxa"/>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宋体" w:cs="宋体"/>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克孜勒苏柯尔克孜自治州公共资源交易网、新疆政府采购网，公示期为一个工作日。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26</w:t>
            </w:r>
          </w:p>
        </w:tc>
        <w:tc>
          <w:tcPr>
            <w:tcW w:w="1553" w:type="dxa"/>
            <w:vAlign w:val="center"/>
          </w:tcPr>
          <w:p>
            <w:pPr>
              <w:spacing w:line="360" w:lineRule="exact"/>
              <w:rPr>
                <w:rFonts w:hint="eastAsia" w:ascii="新宋体" w:hAnsi="新宋体" w:eastAsia="新宋体" w:cs="新宋体"/>
                <w:b/>
                <w:color w:val="auto"/>
                <w:sz w:val="21"/>
                <w:szCs w:val="21"/>
              </w:rPr>
            </w:pPr>
            <w:r>
              <w:rPr>
                <w:rFonts w:hint="eastAsia" w:ascii="宋体" w:hAnsi="Courier New" w:eastAsia="宋体" w:cs="Times New Roman"/>
                <w:color w:val="auto"/>
                <w:kern w:val="2"/>
                <w:sz w:val="21"/>
                <w:szCs w:val="21"/>
                <w:highlight w:val="none"/>
                <w:lang w:val="en-US" w:eastAsia="zh-CN" w:bidi="ar-SA"/>
              </w:rPr>
              <w:t>采购预算价</w:t>
            </w:r>
          </w:p>
        </w:tc>
        <w:tc>
          <w:tcPr>
            <w:tcW w:w="6582" w:type="dxa"/>
            <w:vAlign w:val="center"/>
          </w:tcPr>
          <w:p>
            <w:pPr>
              <w:spacing w:line="360" w:lineRule="exact"/>
              <w:rPr>
                <w:rFonts w:hint="eastAsia" w:ascii="新宋体" w:hAnsi="新宋体" w:eastAsia="新宋体" w:cs="新宋体"/>
                <w:b/>
                <w:color w:val="auto"/>
                <w:sz w:val="21"/>
                <w:szCs w:val="21"/>
              </w:rPr>
            </w:pPr>
            <w:r>
              <w:rPr>
                <w:rFonts w:hint="eastAsia" w:ascii="新宋体" w:hAnsi="新宋体" w:eastAsia="新宋体" w:cs="新宋体"/>
                <w:b/>
                <w:color w:val="auto"/>
                <w:sz w:val="21"/>
                <w:szCs w:val="21"/>
                <w:lang w:val="en-US" w:eastAsia="zh-CN"/>
              </w:rPr>
              <w:t>招标人设置投标报价最高上限：583982.05元</w:t>
            </w:r>
            <w:r>
              <w:rPr>
                <w:rFonts w:hint="eastAsia" w:ascii="新宋体" w:hAnsi="新宋体" w:eastAsia="新宋体" w:cs="新宋体"/>
                <w:b/>
                <w:color w:val="auto"/>
                <w:sz w:val="21"/>
                <w:szCs w:val="21"/>
              </w:rPr>
              <w:t>，投标企业报价超过采购预算价作废标处理。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27</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rPr>
              <w:t>履约担保</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供应商在合同签订后5个工作日内向采购人交纳不超过</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价10%的履约保证金（鼓励以银行、保险公司出具的履约保函形式提交；若以电汇、银行转账方式提交的，必须转到采购人的指定账户），如果</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供应商在建设期内没有涉及采购人的应付而未付金额或违约行为，采购人在项目验收合格后或提前终止合同后全额无息退还履约保证金。</w:t>
            </w:r>
            <w:r>
              <w:rPr>
                <w:rFonts w:hint="eastAsia" w:ascii="宋体" w:hAnsi="宋体" w:eastAsia="宋体" w:cs="宋体"/>
                <w:color w:val="auto"/>
                <w:sz w:val="21"/>
                <w:szCs w:val="21"/>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28</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时间：</w:t>
            </w:r>
            <w:r>
              <w:rPr>
                <w:rFonts w:hint="eastAsia" w:ascii="宋体" w:hAnsi="宋体" w:cs="宋体"/>
                <w:b/>
                <w:bCs/>
                <w:color w:val="auto"/>
                <w:sz w:val="21"/>
                <w:szCs w:val="21"/>
                <w:highlight w:val="none"/>
                <w:lang w:eastAsia="zh-CN"/>
              </w:rPr>
              <w:t>2023年03月07日</w:t>
            </w:r>
            <w:r>
              <w:rPr>
                <w:rFonts w:hint="eastAsia" w:ascii="宋体" w:hAnsi="宋体" w:cs="宋体"/>
                <w:b/>
                <w:bCs/>
                <w:color w:val="auto"/>
                <w:sz w:val="21"/>
                <w:szCs w:val="21"/>
                <w:highlight w:val="none"/>
              </w:rPr>
              <w:t>至</w:t>
            </w:r>
            <w:r>
              <w:rPr>
                <w:rFonts w:hint="eastAsia" w:ascii="宋体" w:hAnsi="宋体" w:cs="宋体"/>
                <w:b/>
                <w:bCs/>
                <w:color w:val="auto"/>
                <w:sz w:val="21"/>
                <w:szCs w:val="21"/>
                <w:highlight w:val="none"/>
                <w:lang w:eastAsia="zh-CN"/>
              </w:rPr>
              <w:t>2023年03月13日</w:t>
            </w:r>
            <w:r>
              <w:rPr>
                <w:rFonts w:hint="eastAsia" w:ascii="宋体" w:hAnsi="宋体" w:cs="宋体"/>
                <w:b/>
                <w:bCs/>
                <w:color w:val="auto"/>
                <w:sz w:val="21"/>
                <w:szCs w:val="21"/>
                <w:highlight w:val="none"/>
              </w:rPr>
              <w:t>，每天上午10:00至1</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cs="宋体"/>
                <w:b/>
                <w:bCs/>
                <w:color w:val="auto"/>
                <w:sz w:val="21"/>
                <w:szCs w:val="21"/>
                <w:highlight w:val="none"/>
              </w:rPr>
              <w:t>0，下午16:</w:t>
            </w:r>
            <w:r>
              <w:rPr>
                <w:rFonts w:hint="eastAsia" w:ascii="宋体" w:hAnsi="宋体" w:cs="宋体"/>
                <w:b/>
                <w:bCs/>
                <w:color w:val="auto"/>
                <w:sz w:val="21"/>
                <w:szCs w:val="21"/>
                <w:highlight w:val="none"/>
                <w:lang w:val="en-US" w:eastAsia="zh-CN"/>
              </w:rPr>
              <w:t>0</w:t>
            </w:r>
            <w:r>
              <w:rPr>
                <w:rFonts w:hint="eastAsia" w:ascii="宋体" w:hAnsi="宋体" w:cs="宋体"/>
                <w:b/>
                <w:bCs/>
                <w:color w:val="auto"/>
                <w:sz w:val="21"/>
                <w:szCs w:val="21"/>
                <w:highlight w:val="none"/>
              </w:rPr>
              <w:t>0至</w:t>
            </w:r>
            <w:r>
              <w:rPr>
                <w:rFonts w:hint="eastAsia" w:ascii="宋体" w:hAnsi="宋体" w:cs="宋体"/>
                <w:b/>
                <w:bCs/>
                <w:color w:val="auto"/>
                <w:sz w:val="21"/>
                <w:szCs w:val="21"/>
                <w:highlight w:val="none"/>
                <w:lang w:val="en-US" w:eastAsia="zh-CN"/>
              </w:rPr>
              <w:t>19</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0（北京时间）</w:t>
            </w:r>
            <w:bookmarkStart w:id="45" w:name="_GoBack"/>
            <w:bookmarkEnd w:id="45"/>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文件（登录政府采购云平台 → 项目采购 → 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文件→申请，审核通过后可下载</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文件，如有操作性问题，可与政采云在线客服进行咨询，咨询电话：</w:t>
            </w:r>
            <w:r>
              <w:rPr>
                <w:rFonts w:hint="eastAsia" w:ascii="宋体" w:hAnsi="宋体" w:cs="宋体"/>
                <w:color w:val="auto"/>
                <w:sz w:val="21"/>
                <w:szCs w:val="21"/>
                <w:highlight w:val="none"/>
                <w:lang w:eastAsia="zh-CN"/>
              </w:rPr>
              <w:t>95763</w:t>
            </w:r>
            <w:r>
              <w:rPr>
                <w:rFonts w:hint="eastAsia" w:ascii="宋体" w:hAnsi="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 申请，审核通过后可下载</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文件）。本次</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不提供纸质版</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（2）供应商获取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29</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 w:val="21"/>
                <w:szCs w:val="21"/>
                <w:highlight w:val="none"/>
                <w:lang w:eastAsia="zh-CN"/>
              </w:rPr>
              <w:t>重要说明</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color w:val="auto"/>
                <w:lang w:eastAsia="zh-CN"/>
              </w:rPr>
              <w:t>95763</w:t>
            </w:r>
            <w:r>
              <w:rPr>
                <w:rFonts w:hint="eastAsia"/>
                <w:color w:val="auto"/>
              </w:rPr>
              <w:t>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Times New Roman" w:hAnsi="Times New Roman" w:eastAsia="宋体" w:cs="Times New Roman"/>
                <w:color w:val="auto"/>
              </w:rPr>
            </w:pPr>
            <w:r>
              <w:rPr>
                <w:rFonts w:hint="eastAsia"/>
                <w:color w:val="auto"/>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政采云新疆网超供应商服务二十群：35547618、二十一群：44303812（如已加入1-19群，无需重复加入，二十一个群联动直播</w:t>
            </w:r>
            <w:r>
              <w:rPr>
                <w:rFonts w:hint="eastAsia" w:ascii="Times New Roman" w:hAnsi="Times New Roman" w:eastAsia="宋体" w:cs="Times New Roman"/>
                <w:color w:val="auto"/>
              </w:rPr>
              <w:t>），钉钉工具软件具有回放功能，直播培训结束后可在钉钉群中回放观看学习。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lang w:val="en-US" w:eastAsia="zh-CN"/>
              </w:rPr>
            </w:pPr>
            <w:r>
              <w:rPr>
                <w:rFonts w:hint="eastAsia"/>
                <w:color w:val="auto"/>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1、电子招投标情况说明：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（1）电子招投标：本项目以数据电文形式，依托“政府采购云平台（www.zcygov.cn）”进行招投标活动。</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（3）招标文件的获取：使用账号登录或者短信验证码或者使用CA登录政采云平台；进入“项目采购”应用，在获取招标文件 菜单中选择项目，获取招标文件 。</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（4）投标文件的制作：在“政采云电子交易客户端”中完成“填写基本信息”、“导入投标文件”、“标书关联”、“标书检查”、“电子签名”、“生成电子标书”等操作。</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5）投标文件的传输递交：供应商在投标截止时间前将加密的投标文件上传至政府采购云平台，还可以在投标截止时间前以电子邮件方式提供备份投标文件1份（接收人邮箱：1033238151@qq.com，接收人：王先生，电话：13201016575），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（7）具体操作指南：详见政采云平台“服务中心-帮助文档-项目采购-操作流程-电子招投标-政府采购项目电子交易管理操作指南-供应商”。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（8）供应商在进行上述操作时，如遇技术问题可登录政采云（https://</w:t>
            </w:r>
            <w:r>
              <w:rPr>
                <w:rFonts w:hint="eastAsia" w:ascii="宋体" w:hAnsi="Times New Roman" w:eastAsia="宋体" w:cs="Times New Roman"/>
                <w:color w:val="auto"/>
                <w:sz w:val="21"/>
                <w:szCs w:val="21"/>
                <w:highlight w:val="none"/>
                <w:lang w:val="en-US" w:eastAsia="zh-CN"/>
              </w:rPr>
              <w:fldChar w:fldCharType="begin"/>
            </w:r>
            <w:r>
              <w:rPr>
                <w:rFonts w:hint="eastAsia" w:ascii="宋体" w:hAnsi="Times New Roman" w:eastAsia="宋体" w:cs="Times New Roman"/>
                <w:color w:val="auto"/>
                <w:sz w:val="21"/>
                <w:szCs w:val="21"/>
                <w:highlight w:val="none"/>
                <w:lang w:val="en-US" w:eastAsia="zh-CN"/>
              </w:rPr>
              <w:instrText xml:space="preserve">HYPERLINK "http://www.zcygov.cn/" \h</w:instrText>
            </w:r>
            <w:r>
              <w:rPr>
                <w:rFonts w:hint="eastAsia" w:ascii="宋体" w:hAnsi="Times New Roman" w:eastAsia="宋体" w:cs="Times New Roman"/>
                <w:color w:val="auto"/>
                <w:sz w:val="21"/>
                <w:szCs w:val="21"/>
                <w:highlight w:val="none"/>
                <w:lang w:val="en-US" w:eastAsia="zh-CN"/>
              </w:rPr>
              <w:fldChar w:fldCharType="separate"/>
            </w:r>
            <w:r>
              <w:rPr>
                <w:rFonts w:hint="eastAsia" w:ascii="宋体" w:hAnsi="Times New Roman" w:eastAsia="宋体" w:cs="Times New Roman"/>
                <w:color w:val="auto"/>
                <w:sz w:val="21"/>
                <w:szCs w:val="21"/>
                <w:highlight w:val="none"/>
                <w:lang w:val="en-US" w:eastAsia="zh-CN"/>
              </w:rPr>
              <w:t>www.zcygov.cn/</w:t>
            </w:r>
            <w:r>
              <w:rPr>
                <w:rFonts w:hint="eastAsia" w:ascii="宋体" w:hAnsi="Times New Roman" w:eastAsia="宋体" w:cs="Times New Roman"/>
                <w:color w:val="auto"/>
                <w:sz w:val="21"/>
                <w:szCs w:val="21"/>
                <w:highlight w:val="none"/>
                <w:lang w:val="en-US" w:eastAsia="zh-CN"/>
              </w:rPr>
              <w:fldChar w:fldCharType="end"/>
            </w:r>
            <w:r>
              <w:rPr>
                <w:rFonts w:hint="eastAsia" w:ascii="宋体" w:hAnsi="Times New Roman" w:eastAsia="宋体" w:cs="Times New Roman"/>
                <w:color w:val="auto"/>
                <w:sz w:val="21"/>
                <w:szCs w:val="21"/>
                <w:highlight w:val="none"/>
                <w:lang w:val="en-US" w:eastAsia="zh-CN"/>
              </w:rPr>
              <w:t>），点击右侧咨询小采，获取采小蜜智能服务管家帮助，或拨打政采云服务热线95763获取热线服务帮助。</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温馨提醒：供应商应提前上传，以便在上传时遇到技术问题，有充足的时间请教平台的技术人员。</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中小微企业政策文件</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1.根据财政部、工业和信息化部关于印发《政府采购促进中小企业发展管理办法》的通知（财库[2020]46号）和（财库[2020]19号），</w:t>
            </w:r>
            <w:r>
              <w:rPr>
                <w:rFonts w:hint="eastAsia" w:ascii="宋体" w:hAnsi="Times New Roman" w:eastAsia="宋体" w:cs="Times New Roman"/>
                <w:color w:val="0000FF"/>
                <w:sz w:val="21"/>
                <w:szCs w:val="21"/>
                <w:highlight w:val="none"/>
                <w:lang w:val="en-US" w:eastAsia="zh-CN"/>
              </w:rPr>
              <w:t>投标人及其所投产品的制造商均属于《工业和信息化部、国家统计局、国家发展和改革委员会、财政部关于印发中小企业划型标准规定的通知》（工信部联企业[2011]300号）中规定的小型、微型企业标准的</w:t>
            </w:r>
            <w:r>
              <w:rPr>
                <w:rFonts w:hint="eastAsia" w:ascii="宋体" w:hAnsi="Times New Roman" w:eastAsia="宋体" w:cs="Times New Roman"/>
                <w:color w:val="auto"/>
                <w:sz w:val="21"/>
                <w:szCs w:val="21"/>
                <w:highlight w:val="none"/>
                <w:lang w:val="en-US" w:eastAsia="zh-CN"/>
              </w:rPr>
              <w:t>，按招标文件格式提供《中小企业声明函》。</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仿宋" w:hAnsi="仿宋" w:eastAsia="仿宋" w:cs="仿宋"/>
                <w:b w:val="0"/>
                <w:bCs w:val="0"/>
                <w:color w:val="auto"/>
                <w:sz w:val="24"/>
                <w:szCs w:val="24"/>
                <w:lang w:val="en-US" w:eastAsia="zh-CN"/>
              </w:rPr>
              <w:t>中小微企业政策文件说明</w:t>
            </w:r>
          </w:p>
        </w:tc>
        <w:tc>
          <w:tcPr>
            <w:tcW w:w="6582" w:type="dxa"/>
            <w:vAlign w:val="top"/>
          </w:tcPr>
          <w:p>
            <w:pPr>
              <w:keepNext w:val="0"/>
              <w:keepLines w:val="0"/>
              <w:pageBreakBefore w:val="0"/>
              <w:widowControl w:val="0"/>
              <w:numPr>
                <w:ilvl w:val="0"/>
                <w:numId w:val="4"/>
              </w:numPr>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支持中小企业发展：给予小型和微型企业产品的价格10%-20%的扣除，用扣除后的价格参与评审，</w:t>
            </w:r>
            <w:r>
              <w:rPr>
                <w:rFonts w:hint="eastAsia" w:ascii="宋体" w:hAnsi="Times New Roman" w:eastAsia="宋体" w:cs="Times New Roman"/>
                <w:color w:val="0000FF"/>
                <w:sz w:val="21"/>
                <w:szCs w:val="21"/>
                <w:highlight w:val="none"/>
                <w:lang w:val="en-US" w:eastAsia="zh-CN"/>
              </w:rPr>
              <w:t>本项目具体扣除比例为10%</w:t>
            </w:r>
            <w:r>
              <w:rPr>
                <w:rFonts w:hint="eastAsia" w:ascii="宋体" w:hAnsi="Times New Roman" w:eastAsia="宋体" w:cs="Times New Roman"/>
                <w:color w:val="auto"/>
                <w:sz w:val="21"/>
                <w:szCs w:val="21"/>
                <w:highlight w:val="none"/>
                <w:lang w:val="en-US" w:eastAsia="zh-CN"/>
              </w:rPr>
              <w:t>。用扣除后的价格参与评审。残疾人福利性单位视同小型、微型企业，享受同等价格扣除，但同时属于残疾人福利性单位和小微企业的，不重复价格扣除。</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r>
              <w:rPr>
                <w:rFonts w:hint="eastAsia" w:ascii="宋体" w:hAnsi="Times New Roman" w:eastAsia="宋体" w:cs="Times New Roman"/>
                <w:color w:val="auto"/>
                <w:sz w:val="21"/>
                <w:szCs w:val="21"/>
                <w:highlight w:val="none"/>
                <w:lang w:val="en-US" w:eastAsia="zh-CN"/>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1</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eastAsia="en-US"/>
              </w:rPr>
              <w:t>着重提醒各投标人注意，并认真查看招标文件中的每一个条款及要求，因误读</w:t>
            </w:r>
            <w:r>
              <w:rPr>
                <w:rFonts w:hint="eastAsia" w:ascii="宋体" w:hAnsi="Times New Roman" w:eastAsia="宋体" w:cs="Times New Roman"/>
                <w:color w:val="auto"/>
                <w:sz w:val="21"/>
                <w:szCs w:val="21"/>
                <w:highlight w:val="none"/>
                <w:lang w:val="en-US" w:eastAsia="zh-CN"/>
              </w:rPr>
              <w:t>谈判</w:t>
            </w:r>
            <w:r>
              <w:rPr>
                <w:rFonts w:hint="eastAsia" w:ascii="宋体" w:hAnsi="Times New Roman" w:eastAsia="宋体" w:cs="Times New Roman"/>
                <w:color w:val="auto"/>
                <w:sz w:val="21"/>
                <w:szCs w:val="21"/>
                <w:highlight w:val="none"/>
                <w:lang w:val="en-US" w:eastAsia="en-US"/>
              </w:rPr>
              <w:t>文件而造成的后果，招标人概不负责。</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2、投标人使用相同IP地址的，一经发现，相关部门将进一步核实，查实后按串通投标处理。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en-US"/>
              </w:rPr>
              <w:t>为保证本项目质量，良好的售后服务，最低报价不作为中标的唯一依据。</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lang w:val="en-US" w:eastAsia="en-US"/>
              </w:rPr>
              <w:t>采购人若发现成交候选供应商在投标过程中提供虚假证明文件，故意隐瞒公司不良信誉和财务状况，以及其他可能对合同圆满履行造成风险的因素等，则按规定取消其成交资格，监管部门依法进行处理。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lang w:val="en-US" w:eastAsia="en-US"/>
              </w:rPr>
              <w:t>其它：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（1）投标企业严格遵守国家的法律法规及招标纪律，无违法违纪及商业贿赂行为。</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（2）不管投标结果如何，供应商均应自行承担投标所需一切费用。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（3）供应商应以书面形式保证中标后由本公司组织实施，不得以任何理由将项目转包给其他机构。</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（4）招标文件</w:t>
            </w:r>
            <w:r>
              <w:rPr>
                <w:rFonts w:hint="eastAsia" w:ascii="宋体" w:hAnsi="Times New Roman" w:eastAsia="宋体" w:cs="Times New Roman"/>
                <w:color w:val="auto"/>
                <w:sz w:val="21"/>
                <w:szCs w:val="21"/>
                <w:highlight w:val="none"/>
                <w:lang w:val="en-US" w:eastAsia="en-US"/>
              </w:rPr>
              <w:t>中如出现前后不一致情况，均以前附表内容为准。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本采购项目所属行业</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本采购项目所属行业：</w:t>
            </w:r>
            <w:r>
              <w:rPr>
                <w:rFonts w:hint="eastAsia" w:asciiTheme="minorEastAsia" w:hAnsiTheme="minorEastAsia" w:eastAsiaTheme="minorEastAsia" w:cstheme="minorEastAsia"/>
                <w:i w:val="0"/>
                <w:iCs w:val="0"/>
                <w:caps w:val="0"/>
                <w:color w:val="333333"/>
                <w:spacing w:val="0"/>
                <w:kern w:val="0"/>
                <w:sz w:val="21"/>
                <w:szCs w:val="21"/>
                <w:u w:val="single"/>
                <w:lang w:val="en-US" w:eastAsia="zh-CN" w:bidi="ar"/>
              </w:rPr>
              <w:t>交通运输业</w:t>
            </w:r>
          </w:p>
        </w:tc>
      </w:tr>
    </w:tbl>
    <w:p>
      <w:pPr>
        <w:pStyle w:val="13"/>
        <w:snapToGrid w:val="0"/>
        <w:spacing w:line="360" w:lineRule="exact"/>
        <w:jc w:val="both"/>
        <w:rPr>
          <w:rFonts w:hint="eastAsia" w:hAnsi="宋体"/>
          <w:b/>
          <w:color w:val="auto"/>
          <w:sz w:val="32"/>
        </w:rPr>
      </w:pPr>
    </w:p>
    <w:p>
      <w:pPr>
        <w:pStyle w:val="13"/>
        <w:snapToGrid w:val="0"/>
        <w:spacing w:line="360" w:lineRule="exact"/>
        <w:jc w:val="center"/>
        <w:rPr>
          <w:rFonts w:hint="eastAsia" w:hAnsi="宋体"/>
          <w:b/>
          <w:color w:val="auto"/>
          <w:sz w:val="32"/>
        </w:rPr>
      </w:pPr>
    </w:p>
    <w:p>
      <w:pPr>
        <w:pStyle w:val="1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color w:val="auto"/>
          <w:sz w:val="40"/>
          <w:szCs w:val="22"/>
        </w:rPr>
      </w:pPr>
      <w:r>
        <w:rPr>
          <w:rFonts w:hint="eastAsia" w:hAnsi="宋体"/>
          <w:b/>
          <w:color w:val="auto"/>
          <w:sz w:val="40"/>
          <w:szCs w:val="22"/>
        </w:rPr>
        <w:br w:type="page"/>
      </w:r>
      <w:r>
        <w:rPr>
          <w:rFonts w:hint="eastAsia" w:hAnsi="宋体"/>
          <w:b/>
          <w:color w:val="auto"/>
          <w:sz w:val="40"/>
          <w:szCs w:val="22"/>
          <w:lang w:eastAsia="zh-CN"/>
        </w:rPr>
        <w:t>投</w:t>
      </w:r>
      <w:r>
        <w:rPr>
          <w:rFonts w:hint="eastAsia" w:hAnsi="宋体"/>
          <w:b/>
          <w:color w:val="auto"/>
          <w:sz w:val="40"/>
          <w:szCs w:val="22"/>
        </w:rPr>
        <w:t>　人  须  知</w:t>
      </w:r>
    </w:p>
    <w:p>
      <w:pPr>
        <w:pStyle w:val="1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color w:val="auto"/>
          <w:sz w:val="40"/>
          <w:szCs w:val="36"/>
        </w:rPr>
      </w:pPr>
      <w:r>
        <w:rPr>
          <w:rFonts w:hint="eastAsia" w:hAnsi="宋体"/>
          <w:b/>
          <w:color w:val="auto"/>
          <w:sz w:val="40"/>
          <w:szCs w:val="36"/>
        </w:rPr>
        <w:t>一   总  则</w:t>
      </w:r>
    </w:p>
    <w:p>
      <w:pPr>
        <w:pStyle w:val="13"/>
        <w:snapToGrid w:val="0"/>
        <w:spacing w:line="360" w:lineRule="exact"/>
        <w:rPr>
          <w:rFonts w:hint="eastAsia" w:hAnsi="宋体"/>
          <w:b/>
          <w:color w:val="auto"/>
        </w:rPr>
      </w:pPr>
      <w:r>
        <w:rPr>
          <w:rFonts w:hint="eastAsia" w:hAnsi="宋体"/>
          <w:b/>
          <w:color w:val="auto"/>
        </w:rPr>
        <w:t>1.专用名词</w:t>
      </w:r>
    </w:p>
    <w:p>
      <w:pPr>
        <w:pStyle w:val="13"/>
        <w:snapToGrid w:val="0"/>
        <w:spacing w:line="360" w:lineRule="exact"/>
        <w:rPr>
          <w:rFonts w:hint="eastAsia" w:hAnsi="宋体"/>
          <w:color w:val="auto"/>
        </w:rPr>
      </w:pPr>
      <w:r>
        <w:rPr>
          <w:rFonts w:hint="eastAsia" w:hAnsi="宋体"/>
          <w:color w:val="auto"/>
        </w:rPr>
        <w:t>采购人：是指依法进行政府采购的国家机关、事业单位、团体组织。</w:t>
      </w:r>
    </w:p>
    <w:p>
      <w:pPr>
        <w:pStyle w:val="13"/>
        <w:snapToGrid w:val="0"/>
        <w:spacing w:line="360" w:lineRule="exact"/>
        <w:rPr>
          <w:rFonts w:hint="eastAsia" w:hAnsi="宋体" w:eastAsia="宋体"/>
          <w:color w:val="auto"/>
          <w:lang w:eastAsia="zh-CN"/>
        </w:rPr>
      </w:pPr>
      <w:r>
        <w:rPr>
          <w:rFonts w:hint="eastAsia" w:hAnsi="宋体"/>
          <w:color w:val="auto"/>
        </w:rPr>
        <w:t>采购代理机构：</w:t>
      </w:r>
      <w:r>
        <w:rPr>
          <w:rFonts w:hint="eastAsia" w:hAnsi="宋体"/>
          <w:color w:val="auto"/>
          <w:lang w:eastAsia="zh-CN"/>
        </w:rPr>
        <w:t xml:space="preserve">新疆宏力源工程项目管理有限公司 </w:t>
      </w:r>
    </w:p>
    <w:p>
      <w:pPr>
        <w:pStyle w:val="13"/>
        <w:snapToGrid w:val="0"/>
        <w:spacing w:line="360" w:lineRule="exact"/>
        <w:rPr>
          <w:rFonts w:hint="eastAsia" w:hAnsi="宋体"/>
          <w:color w:val="auto"/>
        </w:rPr>
      </w:pPr>
      <w:r>
        <w:rPr>
          <w:rFonts w:hint="eastAsia" w:hAnsi="宋体"/>
          <w:color w:val="auto"/>
        </w:rPr>
        <w:t>监督管理机构：</w:t>
      </w:r>
      <w:r>
        <w:rPr>
          <w:rFonts w:hint="eastAsia" w:hAnsi="宋体"/>
          <w:color w:val="auto"/>
          <w:lang w:val="en-US" w:eastAsia="zh-CN"/>
        </w:rPr>
        <w:t>乌恰县</w:t>
      </w:r>
      <w:r>
        <w:rPr>
          <w:rFonts w:hint="eastAsia" w:hAnsi="宋体"/>
          <w:color w:val="auto"/>
        </w:rPr>
        <w:t>政府采购办</w:t>
      </w:r>
    </w:p>
    <w:p>
      <w:pPr>
        <w:pStyle w:val="13"/>
        <w:snapToGrid w:val="0"/>
        <w:spacing w:line="360" w:lineRule="exact"/>
        <w:rPr>
          <w:rFonts w:hint="eastAsia" w:hAnsi="宋体"/>
          <w:color w:val="auto"/>
        </w:rPr>
      </w:pPr>
      <w:r>
        <w:rPr>
          <w:rFonts w:hint="eastAsia" w:hAnsi="宋体"/>
          <w:color w:val="auto"/>
        </w:rPr>
        <w:t>投标人：符合本次投标规定的相应资质要求，参加报价竞争的供应商，在投标阶段称为投标人；在签订和履行合同阶段称为</w:t>
      </w:r>
      <w:r>
        <w:rPr>
          <w:rFonts w:hint="eastAsia" w:hAnsi="宋体"/>
          <w:color w:val="auto"/>
          <w:lang w:val="en-US" w:eastAsia="zh-CN"/>
        </w:rPr>
        <w:t>成交</w:t>
      </w:r>
      <w:r>
        <w:rPr>
          <w:rFonts w:hint="eastAsia" w:hAnsi="宋体"/>
          <w:color w:val="auto"/>
        </w:rPr>
        <w:t>供应商。</w:t>
      </w:r>
    </w:p>
    <w:p>
      <w:pPr>
        <w:pStyle w:val="13"/>
        <w:snapToGrid w:val="0"/>
        <w:spacing w:line="360" w:lineRule="exact"/>
        <w:rPr>
          <w:rFonts w:hint="eastAsia" w:ascii="宋体" w:hAnsi="宋体" w:eastAsia="宋体" w:cs="宋体"/>
          <w:b/>
          <w:bCs/>
          <w:color w:val="auto"/>
          <w:kern w:val="2"/>
          <w:sz w:val="24"/>
          <w:szCs w:val="24"/>
          <w:lang w:val="zh-CN" w:eastAsia="zh-CN" w:bidi="ar"/>
        </w:rPr>
      </w:pPr>
      <w:r>
        <w:rPr>
          <w:rFonts w:hint="eastAsia" w:ascii="宋体" w:hAnsi="宋体" w:eastAsia="宋体" w:cs="宋体"/>
          <w:b/>
          <w:bCs/>
          <w:color w:val="auto"/>
          <w:kern w:val="2"/>
          <w:sz w:val="24"/>
          <w:szCs w:val="24"/>
          <w:lang w:val="en-US" w:eastAsia="zh-CN" w:bidi="ar"/>
        </w:rPr>
        <w:t>2.</w:t>
      </w:r>
      <w:r>
        <w:rPr>
          <w:rFonts w:hint="eastAsia" w:hAnsi="宋体" w:cs="Times New Roman"/>
          <w:b/>
          <w:bCs/>
          <w:color w:val="auto"/>
          <w:lang w:val="en-US" w:eastAsia="zh-CN"/>
        </w:rPr>
        <w:t xml:space="preserve">项目名称： </w:t>
      </w:r>
      <w:r>
        <w:rPr>
          <w:rFonts w:hint="eastAsia" w:hAnsi="宋体" w:cs="Times New Roman"/>
          <w:b/>
          <w:bCs/>
          <w:color w:val="auto"/>
          <w:lang w:val="zh-CN" w:eastAsia="zh-CN"/>
        </w:rPr>
        <w:t>详见公告</w:t>
      </w:r>
    </w:p>
    <w:p>
      <w:pPr>
        <w:pStyle w:val="13"/>
        <w:tabs>
          <w:tab w:val="left" w:pos="540"/>
        </w:tabs>
        <w:snapToGrid w:val="0"/>
        <w:spacing w:line="360" w:lineRule="exact"/>
        <w:rPr>
          <w:rFonts w:hint="eastAsia" w:hAnsi="宋体" w:cs="Times New Roman"/>
          <w:b/>
          <w:bCs/>
          <w:color w:val="auto"/>
          <w:lang w:val="en-US" w:eastAsia="zh-CN"/>
        </w:rPr>
      </w:pPr>
      <w:r>
        <w:rPr>
          <w:rFonts w:hint="eastAsia" w:hAnsi="宋体" w:cs="Times New Roman"/>
          <w:b/>
          <w:bCs/>
          <w:color w:val="auto"/>
          <w:lang w:val="en-US" w:eastAsia="zh-CN"/>
        </w:rPr>
        <w:t>3.投标人资格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2"/>
          <w:szCs w:val="28"/>
        </w:rPr>
      </w:pPr>
      <w:r>
        <w:rPr>
          <w:rFonts w:hint="eastAsia"/>
          <w:sz w:val="22"/>
          <w:szCs w:val="28"/>
        </w:rPr>
        <w:t>2.落实政府采购政策需满足的资格要求：</w:t>
      </w:r>
      <w:r>
        <w:rPr>
          <w:rFonts w:hint="eastAsia" w:ascii="Times New Roman" w:hAnsi="Times New Roman" w:eastAsia="宋体" w:cs="Times New Roman"/>
          <w:sz w:val="22"/>
          <w:szCs w:val="28"/>
        </w:rPr>
        <w:t>标项1：供应商为中小企业，（1）《政府采购促进中小企业发展管理办法》（财库[2020]46号）；（2）《财政部、民政部中国残疾人联合会关于促进残疾人就业政府采购政策的通知》（财库[2017]141号）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color w:val="0000FF"/>
          <w:sz w:val="22"/>
          <w:szCs w:val="28"/>
        </w:rPr>
        <w:t>。</w:t>
      </w:r>
      <w:r>
        <w:rPr>
          <w:rFonts w:hint="eastAsia"/>
          <w:sz w:val="22"/>
          <w:szCs w:val="28"/>
        </w:rPr>
        <w:t xml:space="preserve"> </w:t>
      </w:r>
    </w:p>
    <w:p>
      <w:pPr>
        <w:spacing w:line="360" w:lineRule="exact"/>
        <w:ind w:firstLine="440" w:firstLineChars="200"/>
        <w:rPr>
          <w:rFonts w:hint="eastAsia" w:ascii="宋体" w:hAnsi="宋体" w:eastAsia="宋体" w:cs="宋体"/>
          <w:color w:val="000000"/>
          <w:sz w:val="24"/>
          <w:szCs w:val="22"/>
          <w:u w:val="none"/>
          <w:lang w:val="en-US" w:eastAsia="zh-CN" w:bidi="zh-CN"/>
        </w:rPr>
      </w:pPr>
      <w:r>
        <w:rPr>
          <w:rFonts w:hint="eastAsia"/>
          <w:sz w:val="22"/>
          <w:szCs w:val="28"/>
          <w:lang w:eastAsia="zh-CN"/>
        </w:rPr>
        <w:t>（</w:t>
      </w:r>
      <w:r>
        <w:rPr>
          <w:rFonts w:hint="eastAsia"/>
          <w:sz w:val="22"/>
          <w:szCs w:val="28"/>
          <w:lang w:val="en-US" w:eastAsia="zh-CN"/>
        </w:rPr>
        <w:t>5</w:t>
      </w:r>
      <w:r>
        <w:rPr>
          <w:rFonts w:hint="eastAsia"/>
          <w:sz w:val="22"/>
          <w:szCs w:val="28"/>
          <w:lang w:eastAsia="zh-CN"/>
        </w:rPr>
        <w:t>）</w:t>
      </w:r>
      <w:r>
        <w:rPr>
          <w:rFonts w:hint="eastAsia" w:ascii="宋体" w:hAnsi="宋体" w:cs="宋体"/>
          <w:color w:val="000000"/>
          <w:sz w:val="24"/>
          <w:szCs w:val="22"/>
          <w:u w:val="none"/>
          <w:lang w:val="en-US" w:eastAsia="zh-CN" w:bidi="zh-CN"/>
        </w:rPr>
        <w:t>企业须具备[公路工程施工总承包三级](含)以上资质及有效的安全生产许可证，项目负责人需具备公路工程二级建造师资格(含)以上注册建造师资格，且未担任其他在施建设工程项目的项目经理并提供项目经理无在建的承诺书，具备有效的安全生产考核合格证书</w:t>
      </w:r>
      <w:r>
        <w:rPr>
          <w:rFonts w:hint="eastAsia" w:ascii="宋体" w:hAnsi="宋体" w:eastAsia="宋体" w:cs="宋体"/>
          <w:color w:val="000000"/>
          <w:sz w:val="24"/>
          <w:szCs w:val="22"/>
          <w:u w:val="none"/>
          <w:lang w:val="en-US" w:eastAsia="zh-CN" w:bidi="zh-CN"/>
        </w:rPr>
        <w:t>，且已录入新疆交通运输厅公路建设从业单位名录的企业。</w:t>
      </w:r>
    </w:p>
    <w:p>
      <w:pPr>
        <w:spacing w:line="360" w:lineRule="exact"/>
        <w:rPr>
          <w:rFonts w:hint="eastAsia" w:hAnsi="宋体"/>
          <w:b/>
          <w:color w:val="auto"/>
          <w:highlight w:val="none"/>
        </w:rPr>
      </w:pPr>
      <w:r>
        <w:rPr>
          <w:rFonts w:hint="eastAsia" w:ascii="新宋体" w:hAnsi="新宋体" w:eastAsia="新宋体" w:cs="新宋体"/>
          <w:b/>
          <w:bCs/>
          <w:color w:val="auto"/>
          <w:sz w:val="21"/>
          <w:szCs w:val="21"/>
          <w:highlight w:val="none"/>
          <w:lang w:val="en-US" w:eastAsia="zh-CN"/>
        </w:rPr>
        <w:t>4.</w:t>
      </w:r>
      <w:r>
        <w:rPr>
          <w:rFonts w:hint="eastAsia" w:ascii="新宋体" w:hAnsi="新宋体" w:eastAsia="新宋体" w:cs="新宋体"/>
          <w:b/>
          <w:bCs/>
          <w:color w:val="auto"/>
          <w:sz w:val="21"/>
          <w:szCs w:val="21"/>
          <w:highlight w:val="none"/>
        </w:rPr>
        <w:t xml:space="preserve"> </w:t>
      </w:r>
      <w:r>
        <w:rPr>
          <w:rFonts w:hint="eastAsia" w:hAnsi="宋体"/>
          <w:b/>
          <w:bCs/>
          <w:color w:val="auto"/>
          <w:highlight w:val="none"/>
        </w:rPr>
        <w:t>投标</w:t>
      </w:r>
      <w:r>
        <w:rPr>
          <w:rFonts w:hint="eastAsia" w:hAnsi="宋体"/>
          <w:b/>
          <w:color w:val="auto"/>
          <w:highlight w:val="none"/>
        </w:rPr>
        <w:t>费用</w:t>
      </w:r>
    </w:p>
    <w:p>
      <w:pPr>
        <w:pStyle w:val="13"/>
        <w:snapToGrid w:val="0"/>
        <w:spacing w:line="360" w:lineRule="exact"/>
        <w:ind w:firstLine="210" w:firstLineChars="100"/>
        <w:rPr>
          <w:rFonts w:hint="eastAsia" w:hAnsi="宋体"/>
          <w:color w:val="auto"/>
        </w:rPr>
      </w:pPr>
      <w:r>
        <w:rPr>
          <w:rFonts w:hint="eastAsia" w:hAnsi="宋体"/>
          <w:color w:val="auto"/>
        </w:rPr>
        <w:t>4.1不论投标结果如何，投标人均应自行承担所有与编写和提交投标文件以及与本次投标有关的所有费用。</w:t>
      </w:r>
    </w:p>
    <w:p>
      <w:pPr>
        <w:pStyle w:val="13"/>
        <w:snapToGrid w:val="0"/>
        <w:spacing w:line="360" w:lineRule="exact"/>
        <w:rPr>
          <w:rFonts w:hint="eastAsia" w:hAnsi="宋体"/>
          <w:b/>
          <w:color w:val="auto"/>
        </w:rPr>
      </w:pPr>
      <w:r>
        <w:rPr>
          <w:rFonts w:hint="eastAsia" w:hAnsi="宋体"/>
          <w:b/>
          <w:color w:val="auto"/>
        </w:rPr>
        <w:t>5.质疑</w:t>
      </w:r>
    </w:p>
    <w:p>
      <w:pPr>
        <w:pStyle w:val="13"/>
        <w:snapToGrid w:val="0"/>
        <w:spacing w:line="360" w:lineRule="exact"/>
        <w:ind w:firstLine="420" w:firstLineChars="200"/>
        <w:rPr>
          <w:rFonts w:hint="eastAsia" w:hAnsi="宋体"/>
          <w:color w:val="auto"/>
          <w:lang w:val="zh-CN"/>
        </w:rPr>
      </w:pPr>
      <w:r>
        <w:rPr>
          <w:rFonts w:hint="eastAsia" w:hAnsi="宋体"/>
          <w:color w:val="auto"/>
          <w:lang w:val="zh-CN"/>
        </w:rPr>
        <w:t>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13"/>
        <w:snapToGrid w:val="0"/>
        <w:spacing w:line="360" w:lineRule="exact"/>
        <w:rPr>
          <w:rFonts w:hint="eastAsia" w:hAnsi="宋体"/>
          <w:b/>
          <w:bCs/>
          <w:color w:val="auto"/>
        </w:rPr>
      </w:pPr>
      <w:r>
        <w:rPr>
          <w:rFonts w:hint="eastAsia" w:hAnsi="宋体"/>
          <w:b/>
          <w:bCs/>
          <w:color w:val="auto"/>
        </w:rPr>
        <w:t>6、投诉</w:t>
      </w:r>
    </w:p>
    <w:p>
      <w:pPr>
        <w:pStyle w:val="13"/>
        <w:snapToGrid w:val="0"/>
        <w:spacing w:line="360" w:lineRule="exact"/>
        <w:rPr>
          <w:rFonts w:hint="eastAsia" w:hAnsi="宋体"/>
          <w:color w:val="auto"/>
          <w:lang w:val="zh-CN"/>
        </w:rPr>
      </w:pPr>
      <w:r>
        <w:rPr>
          <w:rFonts w:hint="eastAsia" w:hAnsi="宋体"/>
          <w:color w:val="auto"/>
        </w:rPr>
        <w:t xml:space="preserve">     </w:t>
      </w:r>
      <w:r>
        <w:rPr>
          <w:rFonts w:hint="eastAsia" w:hAnsi="宋体"/>
          <w:color w:val="auto"/>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13"/>
        <w:snapToGrid w:val="0"/>
        <w:spacing w:line="360" w:lineRule="exact"/>
        <w:rPr>
          <w:rFonts w:hint="eastAsia" w:hAnsi="宋体" w:cs="Times New Roman"/>
          <w:b/>
          <w:bCs/>
          <w:color w:val="auto"/>
        </w:rPr>
      </w:pPr>
      <w:r>
        <w:rPr>
          <w:rFonts w:hint="eastAsia" w:hAnsi="宋体" w:cs="Times New Roman"/>
          <w:b/>
          <w:bCs/>
          <w:color w:val="auto"/>
          <w:lang w:val="en-US" w:eastAsia="zh-CN"/>
        </w:rPr>
        <w:t>7</w:t>
      </w:r>
      <w:r>
        <w:rPr>
          <w:rFonts w:hint="eastAsia" w:hAnsi="宋体" w:cs="Times New Roman"/>
          <w:b/>
          <w:bCs/>
          <w:color w:val="auto"/>
        </w:rPr>
        <w:t>.投标人应注意的事项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.1投标人一旦按规定缴纳了投标保证金并参加投标，即被认为接受了本</w:t>
      </w:r>
      <w:r>
        <w:rPr>
          <w:rFonts w:hint="eastAsia" w:ascii="宋体" w:hAnsi="宋体"/>
          <w:color w:val="auto"/>
          <w:szCs w:val="21"/>
          <w:highlight w:val="none"/>
          <w:lang w:eastAsia="zh-CN"/>
        </w:rPr>
        <w:t>谈判文件</w:t>
      </w:r>
      <w:r>
        <w:rPr>
          <w:rFonts w:hint="eastAsia" w:ascii="宋体" w:hAnsi="宋体"/>
          <w:color w:val="auto"/>
          <w:szCs w:val="21"/>
          <w:highlight w:val="none"/>
        </w:rPr>
        <w:t>中的所有条件和规定。投标人必须严格按</w:t>
      </w:r>
      <w:r>
        <w:rPr>
          <w:rFonts w:hint="eastAsia" w:ascii="宋体" w:hAnsi="宋体"/>
          <w:color w:val="auto"/>
          <w:szCs w:val="21"/>
          <w:highlight w:val="none"/>
          <w:lang w:eastAsia="zh-CN"/>
        </w:rPr>
        <w:t>谈判文件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谈判文件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谈判文件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pStyle w:val="13"/>
        <w:snapToGrid w:val="0"/>
        <w:spacing w:line="360" w:lineRule="exact"/>
        <w:ind w:firstLine="420"/>
        <w:jc w:val="center"/>
        <w:rPr>
          <w:rFonts w:hint="eastAsia" w:hAnsi="宋体"/>
          <w:b/>
          <w:color w:val="auto"/>
        </w:rPr>
      </w:pPr>
    </w:p>
    <w:p>
      <w:pPr>
        <w:pStyle w:val="14"/>
        <w:rPr>
          <w:rFonts w:hint="eastAsia"/>
          <w:color w:val="auto"/>
        </w:rPr>
      </w:pPr>
    </w:p>
    <w:p>
      <w:pPr>
        <w:pStyle w:val="13"/>
        <w:snapToGrid w:val="0"/>
        <w:spacing w:line="360" w:lineRule="exact"/>
        <w:ind w:firstLine="420"/>
        <w:jc w:val="center"/>
        <w:rPr>
          <w:rFonts w:hint="eastAsia" w:hAnsi="宋体"/>
          <w:b/>
          <w:color w:val="auto"/>
          <w:sz w:val="28"/>
          <w:szCs w:val="24"/>
        </w:rPr>
      </w:pPr>
      <w:r>
        <w:rPr>
          <w:rFonts w:hint="eastAsia" w:hAnsi="宋体"/>
          <w:b/>
          <w:color w:val="auto"/>
          <w:sz w:val="28"/>
          <w:szCs w:val="24"/>
        </w:rPr>
        <w:t xml:space="preserve">二    </w:t>
      </w:r>
      <w:r>
        <w:rPr>
          <w:rFonts w:hint="eastAsia" w:hAnsi="宋体"/>
          <w:b/>
          <w:bCs/>
          <w:color w:val="auto"/>
          <w:sz w:val="28"/>
          <w:szCs w:val="24"/>
        </w:rPr>
        <w:t>竞争性谈判采购文件（简称采购文件）</w:t>
      </w:r>
    </w:p>
    <w:p>
      <w:pPr>
        <w:pStyle w:val="13"/>
        <w:snapToGrid w:val="0"/>
        <w:spacing w:line="360" w:lineRule="exact"/>
        <w:rPr>
          <w:rFonts w:hint="eastAsia" w:hAnsi="宋体"/>
          <w:color w:val="auto"/>
        </w:rPr>
      </w:pPr>
      <w:r>
        <w:rPr>
          <w:rFonts w:hint="eastAsia" w:hAnsi="宋体"/>
          <w:b/>
          <w:color w:val="auto"/>
          <w:lang w:val="en-US" w:eastAsia="zh-CN"/>
        </w:rPr>
        <w:t>8</w:t>
      </w:r>
      <w:r>
        <w:rPr>
          <w:rFonts w:hint="eastAsia" w:hAnsi="宋体"/>
          <w:b/>
          <w:color w:val="auto"/>
        </w:rPr>
        <w:t>.采购文件构成</w:t>
      </w:r>
    </w:p>
    <w:p>
      <w:pPr>
        <w:pStyle w:val="13"/>
        <w:snapToGrid w:val="0"/>
        <w:spacing w:line="360" w:lineRule="exact"/>
        <w:rPr>
          <w:rFonts w:hint="eastAsia" w:hAnsi="宋体"/>
          <w:color w:val="auto"/>
          <w:lang w:val="zh-CN"/>
        </w:rPr>
      </w:pPr>
      <w:r>
        <w:rPr>
          <w:rFonts w:hint="eastAsia" w:hAnsi="宋体"/>
          <w:color w:val="auto"/>
          <w:lang w:val="en-US" w:eastAsia="zh-CN"/>
        </w:rPr>
        <w:t>8</w:t>
      </w:r>
      <w:r>
        <w:rPr>
          <w:rFonts w:hint="eastAsia" w:hAnsi="宋体"/>
          <w:color w:val="auto"/>
          <w:lang w:val="zh-CN"/>
        </w:rPr>
        <w:t>.1采购文件由下列文件及采购过程的补充文件构成：</w:t>
      </w:r>
    </w:p>
    <w:p>
      <w:pPr>
        <w:pStyle w:val="13"/>
        <w:snapToGrid w:val="0"/>
        <w:spacing w:line="360" w:lineRule="exact"/>
        <w:rPr>
          <w:rFonts w:hint="eastAsia" w:hAnsi="宋体"/>
          <w:color w:val="FF0000"/>
          <w:lang w:val="zh-CN"/>
        </w:rPr>
      </w:pPr>
      <w:r>
        <w:rPr>
          <w:rFonts w:hint="eastAsia" w:hAnsi="宋体"/>
          <w:color w:val="FF0000"/>
          <w:lang w:val="zh-CN"/>
        </w:rPr>
        <w:t>（1）</w:t>
      </w:r>
      <w:r>
        <w:rPr>
          <w:rFonts w:hint="eastAsia" w:hAnsi="宋体"/>
          <w:color w:val="FF0000"/>
          <w:lang w:val="en-US" w:eastAsia="zh-CN"/>
        </w:rPr>
        <w:t>竞争性谈判</w:t>
      </w:r>
      <w:r>
        <w:rPr>
          <w:rFonts w:hint="eastAsia" w:hAnsi="宋体"/>
          <w:color w:val="FF0000"/>
          <w:lang w:val="zh-CN"/>
        </w:rPr>
        <w:t>公告；</w:t>
      </w:r>
    </w:p>
    <w:p>
      <w:pPr>
        <w:pStyle w:val="13"/>
        <w:snapToGrid w:val="0"/>
        <w:spacing w:line="360" w:lineRule="exact"/>
        <w:rPr>
          <w:rFonts w:hint="eastAsia" w:hAnsi="宋体"/>
          <w:color w:val="FF0000"/>
          <w:lang w:val="zh-CN"/>
        </w:rPr>
      </w:pPr>
      <w:r>
        <w:rPr>
          <w:rFonts w:hint="eastAsia" w:hAnsi="宋体"/>
          <w:color w:val="FF0000"/>
          <w:lang w:val="zh-CN"/>
        </w:rPr>
        <w:t>（2）投标人须知及前附表；</w:t>
      </w:r>
    </w:p>
    <w:p>
      <w:pPr>
        <w:pStyle w:val="13"/>
        <w:snapToGrid w:val="0"/>
        <w:spacing w:line="360" w:lineRule="exact"/>
        <w:rPr>
          <w:rFonts w:hint="eastAsia" w:hAnsi="宋体"/>
          <w:color w:val="FF0000"/>
          <w:lang w:val="zh-CN"/>
        </w:rPr>
      </w:pPr>
      <w:r>
        <w:rPr>
          <w:rFonts w:hint="eastAsia" w:hAnsi="宋体"/>
          <w:color w:val="FF0000"/>
          <w:lang w:val="zh-CN"/>
        </w:rPr>
        <w:t>（3）采购需求；</w:t>
      </w:r>
    </w:p>
    <w:p>
      <w:pPr>
        <w:pStyle w:val="13"/>
        <w:snapToGrid w:val="0"/>
        <w:spacing w:line="360" w:lineRule="exact"/>
        <w:rPr>
          <w:rFonts w:hint="eastAsia" w:hAnsi="宋体"/>
          <w:color w:val="FF0000"/>
          <w:lang w:val="zh-CN"/>
        </w:rPr>
      </w:pPr>
      <w:r>
        <w:rPr>
          <w:rFonts w:hint="eastAsia" w:hAnsi="宋体"/>
          <w:color w:val="FF0000"/>
          <w:lang w:val="zh-CN"/>
        </w:rPr>
        <w:t>（4）合同条款及格式；</w:t>
      </w:r>
    </w:p>
    <w:p>
      <w:pPr>
        <w:pStyle w:val="13"/>
        <w:snapToGrid w:val="0"/>
        <w:spacing w:line="360" w:lineRule="exact"/>
        <w:rPr>
          <w:rFonts w:hint="eastAsia" w:hAnsi="宋体"/>
          <w:color w:val="FF0000"/>
          <w:lang w:val="zh-CN"/>
        </w:rPr>
      </w:pPr>
      <w:r>
        <w:rPr>
          <w:rFonts w:hint="eastAsia" w:hAnsi="宋体"/>
          <w:color w:val="FF0000"/>
          <w:lang w:val="zh-CN"/>
        </w:rPr>
        <w:t>（</w:t>
      </w:r>
      <w:r>
        <w:rPr>
          <w:rFonts w:hint="eastAsia" w:hAnsi="宋体"/>
          <w:color w:val="FF0000"/>
          <w:lang w:val="en-US" w:eastAsia="zh-CN"/>
        </w:rPr>
        <w:t>5</w:t>
      </w:r>
      <w:r>
        <w:rPr>
          <w:rFonts w:hint="eastAsia" w:hAnsi="宋体"/>
          <w:color w:val="FF0000"/>
          <w:lang w:val="zh-CN"/>
        </w:rPr>
        <w:t>）投标相关文件；</w:t>
      </w:r>
    </w:p>
    <w:p>
      <w:pPr>
        <w:pStyle w:val="13"/>
        <w:snapToGrid w:val="0"/>
        <w:spacing w:line="360" w:lineRule="exact"/>
        <w:rPr>
          <w:rFonts w:hint="eastAsia" w:hAnsi="宋体"/>
          <w:color w:val="FF0000"/>
          <w:lang w:val="zh-CN"/>
        </w:rPr>
      </w:pPr>
      <w:r>
        <w:rPr>
          <w:rFonts w:hint="eastAsia" w:hAnsi="宋体"/>
          <w:color w:val="FF0000"/>
          <w:lang w:val="zh-CN"/>
        </w:rPr>
        <w:t>（</w:t>
      </w:r>
      <w:r>
        <w:rPr>
          <w:rFonts w:hint="eastAsia" w:hAnsi="宋体"/>
          <w:color w:val="FF0000"/>
          <w:lang w:val="en-US" w:eastAsia="zh-CN"/>
        </w:rPr>
        <w:t>6</w:t>
      </w:r>
      <w:r>
        <w:rPr>
          <w:rFonts w:hint="eastAsia" w:hAnsi="宋体"/>
          <w:color w:val="FF0000"/>
          <w:lang w:val="zh-CN"/>
        </w:rPr>
        <w:t>）评定</w:t>
      </w:r>
      <w:r>
        <w:rPr>
          <w:rFonts w:hint="eastAsia" w:hAnsi="宋体"/>
          <w:color w:val="FF0000"/>
          <w:lang w:val="en-US" w:eastAsia="zh-CN"/>
        </w:rPr>
        <w:t>成交</w:t>
      </w:r>
      <w:r>
        <w:rPr>
          <w:rFonts w:hint="eastAsia" w:hAnsi="宋体"/>
          <w:color w:val="FF0000"/>
          <w:lang w:val="zh-CN"/>
        </w:rPr>
        <w:t>标准。</w:t>
      </w:r>
    </w:p>
    <w:p>
      <w:pPr>
        <w:pStyle w:val="13"/>
        <w:snapToGrid w:val="0"/>
        <w:spacing w:line="360" w:lineRule="exact"/>
        <w:rPr>
          <w:rFonts w:hint="eastAsia" w:hAnsi="宋体"/>
          <w:color w:val="auto"/>
          <w:sz w:val="18"/>
          <w:szCs w:val="18"/>
          <w:shd w:val="clear" w:color="auto" w:fill="FFFFFF"/>
          <w:lang w:val="zh-CN"/>
        </w:rPr>
      </w:pPr>
      <w:r>
        <w:rPr>
          <w:rFonts w:hint="eastAsia" w:hAnsi="宋体"/>
          <w:color w:val="auto"/>
          <w:lang w:val="en-US" w:eastAsia="zh-CN"/>
        </w:rPr>
        <w:t>8</w:t>
      </w:r>
      <w:r>
        <w:rPr>
          <w:rFonts w:hint="eastAsia" w:hAnsi="宋体"/>
          <w:color w:val="auto"/>
          <w:lang w:val="zh-CN"/>
        </w:rPr>
        <w:t>.2本采购文件以电子文件为准</w:t>
      </w:r>
      <w:r>
        <w:rPr>
          <w:rFonts w:hint="eastAsia" w:hAnsi="宋体"/>
          <w:color w:val="auto"/>
          <w:sz w:val="18"/>
          <w:szCs w:val="18"/>
          <w:shd w:val="clear" w:color="auto" w:fill="FFFFFF"/>
          <w:lang w:val="zh-CN"/>
        </w:rPr>
        <w:t>。</w:t>
      </w:r>
    </w:p>
    <w:p>
      <w:pPr>
        <w:pStyle w:val="13"/>
        <w:snapToGrid w:val="0"/>
        <w:spacing w:line="360" w:lineRule="exact"/>
        <w:rPr>
          <w:rFonts w:hint="eastAsia" w:hAnsi="宋体"/>
          <w:color w:val="auto"/>
        </w:rPr>
      </w:pPr>
      <w:r>
        <w:rPr>
          <w:rFonts w:hint="eastAsia" w:hAnsi="宋体"/>
          <w:b/>
          <w:color w:val="auto"/>
          <w:lang w:val="en-US" w:eastAsia="zh-CN"/>
        </w:rPr>
        <w:t>9</w:t>
      </w:r>
      <w:r>
        <w:rPr>
          <w:rFonts w:hint="eastAsia" w:hAnsi="宋体"/>
          <w:b/>
          <w:color w:val="auto"/>
        </w:rPr>
        <w:t>.采购文件的澄清和修改</w:t>
      </w:r>
    </w:p>
    <w:p>
      <w:pPr>
        <w:pStyle w:val="13"/>
        <w:snapToGrid w:val="0"/>
        <w:spacing w:line="360" w:lineRule="exact"/>
        <w:ind w:firstLine="413" w:firstLineChars="196"/>
        <w:rPr>
          <w:rFonts w:hint="eastAsia" w:hAnsi="宋体"/>
          <w:color w:val="auto"/>
        </w:rPr>
      </w:pPr>
      <w:r>
        <w:rPr>
          <w:rFonts w:hint="eastAsia" w:hAnsi="宋体"/>
          <w:b/>
          <w:color w:val="auto"/>
          <w:lang w:val="en-US" w:eastAsia="zh-CN"/>
        </w:rPr>
        <w:t>9</w:t>
      </w:r>
      <w:r>
        <w:rPr>
          <w:rFonts w:hint="eastAsia" w:hAnsi="宋体"/>
          <w:b/>
          <w:color w:val="auto"/>
        </w:rPr>
        <w:t>.1</w:t>
      </w:r>
      <w:r>
        <w:rPr>
          <w:rFonts w:hint="eastAsia" w:hAnsi="宋体"/>
          <w:b/>
          <w:bCs/>
          <w:color w:val="auto"/>
        </w:rPr>
        <w:t>投标人要认真审核《投标</w:t>
      </w:r>
      <w:r>
        <w:rPr>
          <w:rFonts w:hint="eastAsia" w:hAnsi="宋体"/>
          <w:b/>
          <w:bCs/>
          <w:color w:val="auto"/>
          <w:lang w:eastAsia="zh-CN"/>
        </w:rPr>
        <w:t>服务</w:t>
      </w:r>
      <w:r>
        <w:rPr>
          <w:rFonts w:hint="eastAsia" w:hAnsi="宋体"/>
          <w:b/>
          <w:bCs/>
          <w:color w:val="auto"/>
        </w:rPr>
        <w:t>需求一览表》中的技术要求</w:t>
      </w:r>
      <w:r>
        <w:rPr>
          <w:rFonts w:hint="eastAsia" w:hAnsi="宋体"/>
          <w:b/>
          <w:bCs/>
          <w:color w:val="auto"/>
          <w:lang w:eastAsia="zh-CN"/>
        </w:rPr>
        <w:t>、服务要求</w:t>
      </w:r>
      <w:r>
        <w:rPr>
          <w:rFonts w:hint="eastAsia" w:hAnsi="宋体"/>
          <w:b/>
          <w:bCs/>
          <w:color w:val="auto"/>
        </w:rPr>
        <w:t>，如发现表中技术要求</w:t>
      </w:r>
      <w:r>
        <w:rPr>
          <w:rFonts w:hint="eastAsia" w:hAnsi="宋体"/>
          <w:b/>
          <w:bCs/>
          <w:color w:val="auto"/>
          <w:lang w:eastAsia="zh-CN"/>
        </w:rPr>
        <w:t>、服务要求</w:t>
      </w:r>
      <w:r>
        <w:rPr>
          <w:rFonts w:hint="eastAsia" w:hAnsi="宋体"/>
          <w:b/>
          <w:bCs/>
          <w:color w:val="auto"/>
        </w:rPr>
        <w:t>有误或</w:t>
      </w:r>
      <w:r>
        <w:rPr>
          <w:rFonts w:hint="eastAsia" w:hAnsi="宋体"/>
          <w:b/>
          <w:color w:val="auto"/>
        </w:rPr>
        <w:t>存在倾向性或排他性的内容及</w:t>
      </w:r>
      <w:r>
        <w:rPr>
          <w:rFonts w:hint="eastAsia" w:hAnsi="宋体"/>
          <w:b/>
          <w:bCs/>
          <w:color w:val="auto"/>
        </w:rPr>
        <w:t>要求不合理的，投标人必须在投标前要求澄清，否则，由此产生的后果由投标人负责。</w:t>
      </w:r>
    </w:p>
    <w:p>
      <w:pPr>
        <w:pStyle w:val="13"/>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13"/>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13"/>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.4采购文件的澄清或修改将以书面形式通知所有购买采购文件的投标人，并对其具有约束力。</w:t>
      </w:r>
    </w:p>
    <w:p>
      <w:pPr>
        <w:pStyle w:val="13"/>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.5采购代理机构可视具体情况，延长投标截止日期，并将澄清或修改通知所有购买采购文件的投标人。</w:t>
      </w:r>
    </w:p>
    <w:p>
      <w:pPr>
        <w:pStyle w:val="13"/>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13"/>
        <w:snapToGrid w:val="0"/>
        <w:spacing w:line="360" w:lineRule="exact"/>
        <w:rPr>
          <w:rFonts w:hint="eastAsia" w:hAnsi="宋体"/>
          <w:b/>
          <w:bCs/>
          <w:color w:val="auto"/>
        </w:rPr>
      </w:pPr>
      <w:r>
        <w:rPr>
          <w:rFonts w:hint="eastAsia" w:hAnsi="宋体"/>
          <w:b/>
          <w:bCs/>
          <w:color w:val="auto"/>
          <w:lang w:val="en-US" w:eastAsia="zh-CN"/>
        </w:rPr>
        <w:t>10</w:t>
      </w:r>
      <w:r>
        <w:rPr>
          <w:rFonts w:hint="eastAsia" w:hAnsi="宋体"/>
          <w:b/>
          <w:bCs/>
          <w:color w:val="auto"/>
        </w:rPr>
        <w:t>、资料</w:t>
      </w:r>
    </w:p>
    <w:p>
      <w:pPr>
        <w:pStyle w:val="13"/>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.1采购文件中提供的资料和数据，是为使投标人能够充分正确地理解采购文件进行投标。投标人自行做出的推断、解释和结论，采购代理机构概不负责。</w:t>
      </w:r>
    </w:p>
    <w:p>
      <w:pPr>
        <w:pStyle w:val="13"/>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.2投标人为编制投标文件，而获取采购文件以外的其他资料，其费用和责任均由投标人承担。</w:t>
      </w:r>
    </w:p>
    <w:p>
      <w:pPr>
        <w:shd w:val="clear" w:color="auto" w:fill="auto"/>
        <w:spacing w:line="440" w:lineRule="exact"/>
        <w:ind w:firstLine="422" w:firstLineChars="200"/>
        <w:rPr>
          <w:rFonts w:hint="eastAsia" w:ascii="宋体"/>
          <w:b/>
          <w:bCs/>
          <w:color w:val="auto"/>
          <w:szCs w:val="21"/>
          <w:highlight w:val="none"/>
        </w:rPr>
      </w:pPr>
      <w:r>
        <w:rPr>
          <w:rFonts w:hint="eastAsia" w:ascii="宋体"/>
          <w:b/>
          <w:bCs/>
          <w:color w:val="auto"/>
          <w:szCs w:val="21"/>
          <w:highlight w:val="none"/>
          <w:lang w:eastAsia="zh-CN"/>
        </w:rPr>
        <w:t>谈判文件</w:t>
      </w:r>
      <w:r>
        <w:rPr>
          <w:rFonts w:hint="eastAsia" w:ascii="宋体"/>
          <w:b/>
          <w:bCs/>
          <w:color w:val="auto"/>
          <w:szCs w:val="21"/>
          <w:highlight w:val="none"/>
        </w:rPr>
        <w:t>的修改、补充、解释</w:t>
      </w:r>
    </w:p>
    <w:p>
      <w:pPr>
        <w:shd w:val="clear" w:color="auto" w:fill="auto"/>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谈判文件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谈判文件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的组成部分，具有约束作用。</w:t>
      </w:r>
    </w:p>
    <w:p>
      <w:pPr>
        <w:shd w:val="clear" w:color="auto" w:fill="auto"/>
        <w:wordWrap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 采购代理机构可视采购具体情况对已发出的</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进行必要的澄清、修改或者补充。澄清、修改或者补充的内容可能影响投标文件编制的，应当在投标截止时间至少</w:t>
      </w:r>
      <w:r>
        <w:rPr>
          <w:rFonts w:hint="eastAsia" w:ascii="宋体" w:hAnsi="宋体"/>
          <w:color w:val="auto"/>
          <w:szCs w:val="21"/>
          <w:highlight w:val="none"/>
          <w:lang w:val="en-US" w:eastAsia="zh-CN"/>
        </w:rPr>
        <w:t>7</w:t>
      </w:r>
      <w:r>
        <w:rPr>
          <w:rFonts w:hint="eastAsia" w:ascii="宋体" w:hAnsi="宋体"/>
          <w:color w:val="auto"/>
          <w:szCs w:val="21"/>
          <w:highlight w:val="none"/>
        </w:rPr>
        <w:t>日前，在原公告发布媒体上发布澄清公告，澄清或者修改的内容为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的组成部分；不足</w:t>
      </w:r>
      <w:r>
        <w:rPr>
          <w:rFonts w:hint="eastAsia" w:ascii="宋体" w:hAnsi="宋体"/>
          <w:color w:val="auto"/>
          <w:szCs w:val="21"/>
          <w:highlight w:val="none"/>
          <w:lang w:val="en-US" w:eastAsia="zh-CN"/>
        </w:rPr>
        <w:t>7</w:t>
      </w:r>
      <w:r>
        <w:rPr>
          <w:rFonts w:hint="eastAsia" w:ascii="宋体" w:hAnsi="宋体"/>
          <w:color w:val="auto"/>
          <w:szCs w:val="21"/>
          <w:highlight w:val="none"/>
        </w:rPr>
        <w:t>日的，应当顺延提交投标文件的截止时间</w:t>
      </w:r>
      <w:r>
        <w:rPr>
          <w:rFonts w:hint="eastAsia" w:ascii="宋体" w:hAnsi="宋体"/>
          <w:color w:val="auto"/>
          <w:szCs w:val="21"/>
          <w:highlight w:val="none"/>
          <w:lang w:eastAsia="zh-CN"/>
        </w:rPr>
        <w:t>。</w:t>
      </w:r>
    </w:p>
    <w:p>
      <w:pPr>
        <w:shd w:val="clear" w:color="auto" w:fill="auto"/>
        <w:wordWrap w:val="0"/>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w:t>
      </w:r>
      <w:r>
        <w:rPr>
          <w:rFonts w:hint="eastAsia" w:ascii="宋体" w:hAnsi="宋体"/>
          <w:color w:val="auto"/>
          <w:szCs w:val="21"/>
          <w:highlight w:val="none"/>
          <w:lang w:eastAsia="zh-CN"/>
        </w:rPr>
        <w:t>谈判文件</w:t>
      </w:r>
      <w:r>
        <w:rPr>
          <w:rFonts w:hint="eastAsia" w:ascii="宋体" w:hAnsi="宋体"/>
          <w:color w:val="auto"/>
          <w:szCs w:val="21"/>
          <w:highlight w:val="none"/>
        </w:rPr>
        <w:t>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谈判文件</w:t>
      </w:r>
      <w:r>
        <w:rPr>
          <w:rFonts w:hint="eastAsia" w:ascii="宋体" w:hAnsi="宋体"/>
          <w:bCs/>
          <w:color w:val="auto"/>
          <w:szCs w:val="21"/>
          <w:highlight w:val="none"/>
        </w:rPr>
        <w:t>的解释</w:t>
      </w:r>
    </w:p>
    <w:p>
      <w:pPr>
        <w:pStyle w:val="14"/>
        <w:ind w:left="0" w:leftChars="0" w:firstLine="0" w:firstLineChars="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谈判文件</w:t>
      </w:r>
      <w:r>
        <w:rPr>
          <w:rFonts w:hint="eastAsia" w:ascii="宋体" w:hAnsi="宋体"/>
          <w:color w:val="auto"/>
          <w:szCs w:val="21"/>
          <w:highlight w:val="none"/>
        </w:rPr>
        <w:t>由招标人（或其委托的招标代理机构）负责解释。</w:t>
      </w:r>
    </w:p>
    <w:p>
      <w:pPr>
        <w:rPr>
          <w:rFonts w:hint="eastAsia"/>
          <w:lang w:val="zh-CN"/>
        </w:rPr>
      </w:pPr>
    </w:p>
    <w:p>
      <w:pPr>
        <w:pStyle w:val="13"/>
        <w:snapToGrid w:val="0"/>
        <w:spacing w:line="360" w:lineRule="exact"/>
        <w:ind w:firstLine="420"/>
        <w:jc w:val="center"/>
        <w:rPr>
          <w:rFonts w:hint="eastAsia" w:hAnsi="宋体"/>
          <w:b/>
          <w:color w:val="auto"/>
          <w:sz w:val="28"/>
          <w:szCs w:val="24"/>
        </w:rPr>
      </w:pPr>
      <w:r>
        <w:rPr>
          <w:rFonts w:hint="eastAsia" w:hAnsi="宋体"/>
          <w:b/>
          <w:color w:val="auto"/>
          <w:sz w:val="28"/>
          <w:szCs w:val="24"/>
        </w:rPr>
        <w:t>三    投标文件的编制</w:t>
      </w:r>
    </w:p>
    <w:p>
      <w:pPr>
        <w:pStyle w:val="13"/>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1</w:t>
      </w:r>
      <w:r>
        <w:rPr>
          <w:rFonts w:hint="eastAsia" w:hAnsi="宋体"/>
          <w:b/>
          <w:color w:val="auto"/>
        </w:rPr>
        <w:t>.投标文件编写注意事项</w:t>
      </w:r>
    </w:p>
    <w:p>
      <w:pPr>
        <w:pStyle w:val="13"/>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.1投标人应仔细阅读采购文件，在完全了解采购文件的内容、要求后，编写投标文件。</w:t>
      </w:r>
    </w:p>
    <w:p>
      <w:pPr>
        <w:pStyle w:val="13"/>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.2对采购文件提出的实质性要求和条件做出响应是指投标人必须对投标文件中投标人资格、投标项目所涉及的价格、技术要求、服务要求、售后服务及其它要求、合同条款等内容做出响应。</w:t>
      </w:r>
    </w:p>
    <w:p>
      <w:pPr>
        <w:pStyle w:val="13"/>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2</w:t>
      </w:r>
      <w:r>
        <w:rPr>
          <w:rFonts w:hint="eastAsia" w:hAnsi="宋体"/>
          <w:b/>
          <w:color w:val="auto"/>
        </w:rPr>
        <w:t>.投标文件的语言</w:t>
      </w:r>
    </w:p>
    <w:p>
      <w:pPr>
        <w:pStyle w:val="13"/>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2</w:t>
      </w:r>
      <w:r>
        <w:rPr>
          <w:rFonts w:hint="eastAsia" w:hAnsi="宋体"/>
          <w:color w:val="auto"/>
          <w:lang w:val="zh-CN"/>
        </w:rPr>
        <w:t>.1投标人的投标文件以及投标人与采购代理机构所有来往函电统一使用中文(特别规定除外)。</w:t>
      </w:r>
    </w:p>
    <w:p>
      <w:pPr>
        <w:pStyle w:val="13"/>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3</w:t>
      </w:r>
      <w:r>
        <w:rPr>
          <w:rFonts w:hint="eastAsia" w:hAnsi="宋体"/>
          <w:b/>
          <w:color w:val="auto"/>
        </w:rPr>
        <w:t>.投标文件的计量单位</w:t>
      </w:r>
    </w:p>
    <w:p>
      <w:pPr>
        <w:pStyle w:val="13"/>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3</w:t>
      </w:r>
      <w:r>
        <w:rPr>
          <w:rFonts w:hint="eastAsia" w:hAnsi="宋体"/>
          <w:color w:val="auto"/>
          <w:lang w:val="zh-CN"/>
        </w:rPr>
        <w:t>.1投标文件中使用的计量单位除采购文件中有特殊规定外，一律使用法定计量单位。</w:t>
      </w:r>
    </w:p>
    <w:p>
      <w:pPr>
        <w:pStyle w:val="13"/>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4</w:t>
      </w:r>
      <w:r>
        <w:rPr>
          <w:rFonts w:hint="eastAsia" w:hAnsi="宋体"/>
          <w:b/>
          <w:color w:val="auto"/>
        </w:rPr>
        <w:t>.投标文件构成</w:t>
      </w:r>
    </w:p>
    <w:p>
      <w:pPr>
        <w:pStyle w:val="13"/>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4</w:t>
      </w:r>
      <w:r>
        <w:rPr>
          <w:rFonts w:hint="eastAsia" w:hAnsi="宋体"/>
          <w:color w:val="auto"/>
          <w:lang w:val="zh-CN"/>
        </w:rPr>
        <w:t>.1投标人编写的投标文件（商务技术文件）应包括下列内容（投标人必须按下列顺序自编目录及页码装订成册，</w:t>
      </w:r>
      <w:r>
        <w:rPr>
          <w:rFonts w:hint="eastAsia" w:hAnsi="宋体"/>
          <w:b/>
          <w:bCs/>
          <w:color w:val="auto"/>
        </w:rPr>
        <w:t>否则,文件失散引起的后果自负</w:t>
      </w:r>
      <w:r>
        <w:rPr>
          <w:rFonts w:hint="eastAsia" w:hAnsi="宋体"/>
          <w:color w:val="auto"/>
        </w:rPr>
        <w:t>）：</w:t>
      </w:r>
    </w:p>
    <w:p>
      <w:pPr>
        <w:pStyle w:val="46"/>
        <w:rPr>
          <w:rFonts w:hint="eastAsia" w:ascii="宋体" w:hAnsi="宋体" w:eastAsia="宋体" w:cs="Times New Roman"/>
          <w:color w:val="auto"/>
          <w:kern w:val="2"/>
          <w:sz w:val="21"/>
          <w:szCs w:val="20"/>
          <w:lang w:val="zh-CN" w:eastAsia="zh-CN" w:bidi="ar-SA"/>
        </w:rPr>
      </w:pP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一、投标函</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二、投标函附录</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三、授权委托书</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四、法定代表人身份证明</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五、投标保证金</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六、报  价  明  细  表</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七、技术要求偏离表</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八、商务条款偏离表</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九、投标人基本情况表</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十、拟委任的项目经理资历表</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十一、项目管理机构组成表</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十二、在经营活动中没有重大违法记录的书面声明</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十三、无拖欠农民工工资承诺书</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十四、投标人无失信行为承诺</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十五、反商业贿赂承诺书</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十六、中小企业声明函（工程、服务）</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十七、资格证明文件</w:t>
      </w:r>
    </w:p>
    <w:p>
      <w:pPr>
        <w:pStyle w:val="46"/>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以上有关材料须加盖投标人公章，否则视同投标无效。</w:t>
      </w:r>
    </w:p>
    <w:p>
      <w:pPr>
        <w:pStyle w:val="13"/>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5</w:t>
      </w:r>
      <w:r>
        <w:rPr>
          <w:rFonts w:hint="eastAsia" w:hAnsi="宋体"/>
          <w:b/>
          <w:color w:val="auto"/>
        </w:rPr>
        <w:t>.投标文件</w:t>
      </w:r>
      <w:r>
        <w:rPr>
          <w:rFonts w:hint="eastAsia" w:hAnsi="宋体"/>
          <w:b/>
          <w:color w:val="auto"/>
          <w:lang w:val="en-US" w:eastAsia="zh-CN"/>
        </w:rPr>
        <w:t>的编制</w:t>
      </w:r>
      <w:r>
        <w:rPr>
          <w:rFonts w:hint="eastAsia" w:hAnsi="宋体"/>
          <w:b/>
          <w:color w:val="auto"/>
        </w:rPr>
        <w:t>要求</w:t>
      </w:r>
    </w:p>
    <w:p>
      <w:pPr>
        <w:pStyle w:val="13"/>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.1投标人应按采购文件提供的投标函、投标报价表、技术规格偏离表等格式详细完整地填写各项内容</w:t>
      </w:r>
      <w:r>
        <w:rPr>
          <w:rFonts w:hint="eastAsia" w:hAnsi="宋体"/>
          <w:b/>
          <w:bCs/>
          <w:color w:val="auto"/>
          <w:lang w:eastAsia="zh-CN"/>
        </w:rPr>
        <w:t>。</w:t>
      </w:r>
      <w:r>
        <w:rPr>
          <w:rFonts w:hint="eastAsia" w:hAnsi="宋体"/>
          <w:b/>
          <w:bCs/>
          <w:color w:val="auto"/>
        </w:rPr>
        <w:t>否则，其投标将被拒绝。</w:t>
      </w:r>
    </w:p>
    <w:p>
      <w:pPr>
        <w:pStyle w:val="13"/>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.2投标的项目有技术要求的，投标人均需提供完整的技术方案，且技术方案必须满足或高于原技术要求，否则，其投标将被拒绝。</w:t>
      </w:r>
    </w:p>
    <w:p>
      <w:pPr>
        <w:pStyle w:val="13"/>
        <w:snapToGrid w:val="0"/>
        <w:spacing w:line="360" w:lineRule="exact"/>
        <w:ind w:firstLine="413" w:firstLineChars="196"/>
        <w:rPr>
          <w:rFonts w:hint="eastAsia" w:hAnsi="宋体"/>
          <w:b/>
          <w:bCs/>
          <w:color w:val="auto"/>
          <w:u w:val="single"/>
        </w:rPr>
      </w:pPr>
      <w:r>
        <w:rPr>
          <w:rFonts w:hint="eastAsia" w:hAnsi="宋体"/>
          <w:b/>
          <w:bCs/>
          <w:color w:val="auto"/>
          <w:u w:val="single"/>
        </w:rPr>
        <w:t>1</w:t>
      </w:r>
      <w:r>
        <w:rPr>
          <w:rFonts w:hint="eastAsia" w:hAnsi="宋体"/>
          <w:b/>
          <w:bCs/>
          <w:color w:val="auto"/>
          <w:u w:val="single"/>
          <w:lang w:val="en-US" w:eastAsia="zh-CN"/>
        </w:rPr>
        <w:t>5</w:t>
      </w:r>
      <w:r>
        <w:rPr>
          <w:rFonts w:hint="eastAsia" w:hAnsi="宋体"/>
          <w:b/>
          <w:bCs/>
          <w:color w:val="auto"/>
          <w:u w:val="single"/>
        </w:rPr>
        <w:t>.3投标的</w:t>
      </w:r>
      <w:r>
        <w:rPr>
          <w:rFonts w:hint="eastAsia" w:hAnsi="宋体"/>
          <w:b/>
          <w:bCs/>
          <w:color w:val="auto"/>
          <w:u w:val="single"/>
          <w:lang w:eastAsia="zh-CN"/>
        </w:rPr>
        <w:t>服务</w:t>
      </w:r>
      <w:r>
        <w:rPr>
          <w:rFonts w:hint="eastAsia" w:hAnsi="宋体"/>
          <w:b/>
          <w:bCs/>
          <w:color w:val="auto"/>
          <w:u w:val="single"/>
        </w:rPr>
        <w:t>必须相当于或者高于</w:t>
      </w:r>
      <w:r>
        <w:rPr>
          <w:rFonts w:hint="eastAsia" w:hAnsi="宋体"/>
          <w:b/>
          <w:bCs/>
          <w:color w:val="auto"/>
          <w:u w:val="single"/>
          <w:lang w:eastAsia="zh-CN"/>
        </w:rPr>
        <w:t>谈判</w:t>
      </w:r>
      <w:r>
        <w:rPr>
          <w:rFonts w:hint="eastAsia" w:hAnsi="宋体"/>
          <w:b/>
          <w:bCs/>
          <w:color w:val="auto"/>
          <w:u w:val="single"/>
        </w:rPr>
        <w:t>文件公布的标注为实质性要求</w:t>
      </w:r>
      <w:r>
        <w:rPr>
          <w:rFonts w:hint="eastAsia" w:hAnsi="宋体"/>
          <w:b/>
          <w:bCs/>
          <w:color w:val="auto"/>
          <w:u w:val="single"/>
          <w:lang w:eastAsia="zh-CN"/>
        </w:rPr>
        <w:t>、</w:t>
      </w:r>
      <w:r>
        <w:rPr>
          <w:rFonts w:hint="eastAsia" w:hAnsi="宋体"/>
          <w:b/>
          <w:bCs/>
          <w:color w:val="auto"/>
          <w:u w:val="single"/>
        </w:rPr>
        <w:t>技术要求、服务要求，否则，其投标将被拒绝。</w:t>
      </w:r>
    </w:p>
    <w:p>
      <w:pPr>
        <w:pStyle w:val="10"/>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10"/>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10"/>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备份电子投标文件：通过“政采云”平台电子投标工具制作投标文件所产生的备份文件。</w:t>
      </w:r>
    </w:p>
    <w:p>
      <w:pPr>
        <w:pStyle w:val="10"/>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（2）供应商应对所提供的全部资料的真实性、有效性承担法律责任，电子投标文件中所须加盖公章部分均采用CA签章。</w:t>
      </w:r>
    </w:p>
    <w:p>
      <w:pPr>
        <w:pStyle w:val="10"/>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（3）投标文件以及供应商与采购组织机构就有关投标事宜的所有来往函电，均应以中文汉语书写。除签字、盖章、专用名称等特殊情形外，以中文汉语以外的文字表述的投标文件视同未提供。</w:t>
      </w:r>
    </w:p>
    <w:p>
      <w:pPr>
        <w:pStyle w:val="10"/>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（4）投标计量单位，采购文件已有明确规定的，使用采购文件规定的计量单位；采购文件没有规定的，应采用中华人民共和国法定计量单位（货币单位：人民币元）。</w:t>
      </w:r>
    </w:p>
    <w:p>
      <w:pPr>
        <w:pStyle w:val="10"/>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（5）若供应商不按采购文件的要求提供资格审查材料，其风险由供应商自行承担。</w:t>
      </w:r>
    </w:p>
    <w:p>
      <w:pPr>
        <w:pStyle w:val="10"/>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（6）与本次投标无关的内容请不要制作在内，确保投标文件有针对性、简洁明了。</w:t>
      </w:r>
    </w:p>
    <w:p>
      <w:pPr>
        <w:pStyle w:val="10"/>
        <w:shd w:val="clear" w:color="auto" w:fill="auto"/>
        <w:snapToGrid w:val="0"/>
        <w:spacing w:line="360" w:lineRule="auto"/>
        <w:rPr>
          <w:rFonts w:hint="eastAsia" w:hAnsi="宋体"/>
          <w:b/>
          <w:color w:val="auto"/>
        </w:rPr>
      </w:pPr>
      <w:r>
        <w:rPr>
          <w:rFonts w:hint="eastAsia" w:hAnsi="宋体"/>
          <w:b/>
          <w:color w:val="auto"/>
        </w:rPr>
        <w:t>1</w:t>
      </w:r>
      <w:r>
        <w:rPr>
          <w:rFonts w:hint="eastAsia" w:hAnsi="宋体"/>
          <w:b/>
          <w:color w:val="auto"/>
          <w:lang w:val="en-US" w:eastAsia="zh-CN"/>
        </w:rPr>
        <w:t>6</w:t>
      </w:r>
      <w:r>
        <w:rPr>
          <w:rFonts w:hint="eastAsia" w:hAnsi="宋体"/>
          <w:b/>
          <w:color w:val="auto"/>
        </w:rPr>
        <w:t>.投标报价</w:t>
      </w:r>
    </w:p>
    <w:p>
      <w:pPr>
        <w:pStyle w:val="13"/>
        <w:snapToGrid w:val="0"/>
        <w:spacing w:line="360" w:lineRule="exact"/>
        <w:ind w:firstLine="422" w:firstLineChars="200"/>
        <w:rPr>
          <w:rFonts w:hint="eastAsia" w:hAnsi="宋体"/>
          <w:b/>
          <w:bCs/>
          <w:color w:val="auto"/>
        </w:rPr>
      </w:pPr>
      <w:r>
        <w:rPr>
          <w:rFonts w:hint="eastAsia" w:hAnsi="宋体"/>
          <w:b/>
          <w:bCs/>
          <w:color w:val="auto"/>
        </w:rPr>
        <w:t>1</w:t>
      </w:r>
      <w:r>
        <w:rPr>
          <w:rFonts w:hint="eastAsia" w:hAnsi="宋体"/>
          <w:b/>
          <w:bCs/>
          <w:color w:val="auto"/>
          <w:lang w:val="en-US" w:eastAsia="zh-CN"/>
        </w:rPr>
        <w:t>6</w:t>
      </w:r>
      <w:r>
        <w:rPr>
          <w:rFonts w:hint="eastAsia" w:hAnsi="宋体"/>
          <w:b/>
          <w:bCs/>
          <w:color w:val="auto"/>
        </w:rPr>
        <w:t>.1投标人应在表上标明单价和总价。如单价和总价不符，以单价累计为准，小写与大写不符的，以大写为准。如果投标人不接受对其错误的更正，其投标将被拒绝。</w:t>
      </w:r>
    </w:p>
    <w:p>
      <w:pPr>
        <w:pStyle w:val="13"/>
        <w:snapToGrid w:val="0"/>
        <w:spacing w:line="360" w:lineRule="exact"/>
        <w:ind w:firstLine="413" w:firstLineChars="196"/>
        <w:rPr>
          <w:rFonts w:hint="eastAsia" w:hAnsi="宋体"/>
          <w:b/>
          <w:bCs/>
          <w:color w:val="auto"/>
          <w:szCs w:val="21"/>
        </w:rPr>
      </w:pPr>
      <w:r>
        <w:rPr>
          <w:rFonts w:hint="eastAsia" w:hAnsi="宋体"/>
          <w:b/>
          <w:color w:val="auto"/>
        </w:rPr>
        <w:t>1</w:t>
      </w:r>
      <w:r>
        <w:rPr>
          <w:rFonts w:hint="eastAsia" w:hAnsi="宋体"/>
          <w:b/>
          <w:color w:val="auto"/>
          <w:lang w:val="en-US" w:eastAsia="zh-CN"/>
        </w:rPr>
        <w:t>6</w:t>
      </w:r>
      <w:r>
        <w:rPr>
          <w:rFonts w:hint="eastAsia" w:hAnsi="宋体"/>
          <w:b/>
          <w:color w:val="auto"/>
        </w:rPr>
        <w:t>.2投标报价：</w:t>
      </w:r>
      <w:r>
        <w:rPr>
          <w:rFonts w:hint="eastAsia" w:hAnsi="宋体"/>
          <w:b/>
          <w:bCs/>
          <w:color w:val="auto"/>
          <w:szCs w:val="21"/>
        </w:rPr>
        <w:t>投标人必须就《投标</w:t>
      </w:r>
      <w:r>
        <w:rPr>
          <w:rFonts w:hint="eastAsia" w:hAnsi="宋体"/>
          <w:b/>
          <w:bCs/>
          <w:color w:val="auto"/>
          <w:szCs w:val="21"/>
          <w:lang w:eastAsia="zh-CN"/>
        </w:rPr>
        <w:t>服务</w:t>
      </w:r>
      <w:r>
        <w:rPr>
          <w:rFonts w:hint="eastAsia" w:hAnsi="宋体"/>
          <w:b/>
          <w:bCs/>
          <w:color w:val="auto"/>
          <w:szCs w:val="21"/>
        </w:rPr>
        <w:t>需求一览表》中所有服务内容作完整唯一报价，否则，其报价将被拒绝。</w:t>
      </w:r>
    </w:p>
    <w:p>
      <w:pPr>
        <w:pStyle w:val="13"/>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6</w:t>
      </w:r>
      <w:r>
        <w:rPr>
          <w:rFonts w:hint="eastAsia" w:hAnsi="宋体"/>
          <w:color w:val="auto"/>
        </w:rPr>
        <w:t>.3投标报价指</w:t>
      </w:r>
      <w:r>
        <w:rPr>
          <w:rFonts w:hint="eastAsia" w:hAnsi="宋体"/>
          <w:color w:val="auto"/>
          <w:lang w:eastAsia="zh-CN"/>
        </w:rPr>
        <w:t>可行性研究报告编制</w:t>
      </w:r>
      <w:r>
        <w:rPr>
          <w:rFonts w:hint="eastAsia" w:hAnsi="宋体"/>
          <w:color w:val="auto"/>
        </w:rPr>
        <w:t>、</w:t>
      </w:r>
      <w:r>
        <w:rPr>
          <w:rFonts w:hint="eastAsia" w:hAnsi="宋体"/>
          <w:color w:val="auto"/>
          <w:lang w:eastAsia="zh-CN"/>
        </w:rPr>
        <w:t>送审费用、</w:t>
      </w:r>
      <w:r>
        <w:rPr>
          <w:rFonts w:hint="eastAsia" w:hAnsi="宋体"/>
          <w:color w:val="auto"/>
        </w:rPr>
        <w:t>运抵指定交货地点、验收的各种费用和税金及其他所有成本费用的总和。</w:t>
      </w:r>
    </w:p>
    <w:p>
      <w:pPr>
        <w:pStyle w:val="13"/>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7</w:t>
      </w:r>
      <w:r>
        <w:rPr>
          <w:rFonts w:hint="eastAsia" w:hAnsi="宋体"/>
          <w:b/>
          <w:color w:val="auto"/>
        </w:rPr>
        <w:t>. 投标货币</w:t>
      </w:r>
    </w:p>
    <w:p>
      <w:pPr>
        <w:pStyle w:val="13"/>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7</w:t>
      </w:r>
      <w:r>
        <w:rPr>
          <w:rFonts w:hint="eastAsia" w:hAnsi="宋体"/>
          <w:color w:val="auto"/>
        </w:rPr>
        <w:t>.1投标应以人民币报价。</w:t>
      </w:r>
    </w:p>
    <w:p>
      <w:pPr>
        <w:pStyle w:val="13"/>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 xml:space="preserve">. </w:t>
      </w:r>
      <w:r>
        <w:rPr>
          <w:rFonts w:hint="eastAsia" w:hAnsi="宋体"/>
          <w:b/>
          <w:color w:val="auto"/>
          <w:lang w:val="en-US" w:eastAsia="zh-CN"/>
        </w:rPr>
        <w:t>资格证明</w:t>
      </w:r>
      <w:r>
        <w:rPr>
          <w:rFonts w:hint="eastAsia" w:hAnsi="宋体"/>
          <w:b/>
          <w:color w:val="auto"/>
        </w:rPr>
        <w:t>文件</w:t>
      </w:r>
    </w:p>
    <w:p>
      <w:pPr>
        <w:pStyle w:val="13"/>
        <w:snapToGrid w:val="0"/>
        <w:spacing w:line="360" w:lineRule="exact"/>
        <w:ind w:firstLine="422" w:firstLineChars="200"/>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.1下述资格证明文件必须提交审查，如</w:t>
      </w:r>
      <w:r>
        <w:rPr>
          <w:rFonts w:hint="eastAsia" w:hAnsi="宋体"/>
          <w:b/>
          <w:color w:val="auto"/>
          <w:lang w:val="en-US" w:eastAsia="zh-CN"/>
        </w:rPr>
        <w:t>投标文件内</w:t>
      </w:r>
      <w:r>
        <w:rPr>
          <w:rFonts w:hint="eastAsia" w:hAnsi="宋体"/>
          <w:b/>
          <w:color w:val="auto"/>
        </w:rPr>
        <w:t xml:space="preserve">提供的材料不完备，将被当作资格审查不合格：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rPr>
      </w:pPr>
      <w:r>
        <w:rPr>
          <w:rFonts w:hint="eastAsia"/>
          <w:sz w:val="22"/>
          <w:szCs w:val="28"/>
        </w:rPr>
        <w:t>2.落实政府采购政策需满足的资格要求：</w:t>
      </w:r>
      <w:r>
        <w:rPr>
          <w:rFonts w:hint="eastAsia" w:ascii="Times New Roman" w:hAnsi="Times New Roman" w:eastAsia="宋体" w:cs="Times New Roman"/>
          <w:sz w:val="22"/>
          <w:szCs w:val="28"/>
        </w:rPr>
        <w:t>标项1：供应商为中小企业，（1）《政府采购促进中小企业发展管理办法》（财库[2020]46号）；（2）《财政部、民政部中国残疾人联合会关于促进残疾人就业政府采购政策的通知》（财库[2017]141号）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color w:val="0000FF"/>
          <w:sz w:val="22"/>
          <w:szCs w:val="28"/>
        </w:rPr>
        <w:t>。</w:t>
      </w:r>
      <w:r>
        <w:rPr>
          <w:rFonts w:hint="eastAsia"/>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hAnsi="宋体"/>
          <w:color w:val="auto"/>
          <w:highlight w:val="yellow"/>
        </w:rPr>
      </w:pPr>
      <w:r>
        <w:rPr>
          <w:rFonts w:hint="eastAsia"/>
          <w:sz w:val="22"/>
          <w:szCs w:val="28"/>
          <w:lang w:eastAsia="zh-CN"/>
        </w:rPr>
        <w:t>（</w:t>
      </w:r>
      <w:r>
        <w:rPr>
          <w:rFonts w:hint="eastAsia"/>
          <w:sz w:val="22"/>
          <w:szCs w:val="28"/>
          <w:lang w:val="en-US" w:eastAsia="zh-CN"/>
        </w:rPr>
        <w:t>5</w:t>
      </w:r>
      <w:r>
        <w:rPr>
          <w:rFonts w:hint="eastAsia"/>
          <w:sz w:val="22"/>
          <w:szCs w:val="28"/>
          <w:lang w:eastAsia="zh-CN"/>
        </w:rPr>
        <w:t>）</w:t>
      </w:r>
      <w:r>
        <w:rPr>
          <w:rFonts w:hint="eastAsia" w:ascii="宋体" w:hAnsi="宋体" w:cs="宋体"/>
          <w:color w:val="000000"/>
          <w:sz w:val="24"/>
          <w:szCs w:val="22"/>
          <w:u w:val="none"/>
          <w:lang w:val="en-US" w:eastAsia="zh-CN" w:bidi="zh-CN"/>
        </w:rPr>
        <w:t>企业须具备[公路工程施工总承包三级](含)以上资质及有效的安全生产许可证，项目负责人需具备公路工程二级建造师资格(含)以上注册建造师资格，且未担任其他在施建设工程项目的项目经理并提供项目经理无在建的承诺书，具备有效的安全生产考核合格证书</w:t>
      </w:r>
      <w:r>
        <w:rPr>
          <w:rFonts w:hint="eastAsia" w:ascii="宋体" w:hAnsi="宋体" w:eastAsia="宋体" w:cs="宋体"/>
          <w:color w:val="000000"/>
          <w:sz w:val="24"/>
          <w:szCs w:val="22"/>
          <w:u w:val="none"/>
          <w:lang w:val="en-US" w:eastAsia="zh-CN" w:bidi="zh-CN"/>
        </w:rPr>
        <w:t>，且已录入新疆交通运输厅公路建设从业单位名录的企业。</w:t>
      </w:r>
    </w:p>
    <w:p>
      <w:pPr>
        <w:pStyle w:val="13"/>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8</w:t>
      </w:r>
      <w:r>
        <w:rPr>
          <w:rFonts w:hint="eastAsia" w:hAnsi="宋体"/>
          <w:color w:val="auto"/>
        </w:rPr>
        <w:t>.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13"/>
        <w:snapToGrid w:val="0"/>
        <w:spacing w:line="360" w:lineRule="exact"/>
        <w:ind w:firstLine="420" w:firstLineChars="200"/>
        <w:rPr>
          <w:rFonts w:hint="eastAsia" w:hAnsi="宋体"/>
          <w:color w:val="auto"/>
        </w:rPr>
      </w:pPr>
      <w:r>
        <w:rPr>
          <w:rFonts w:hint="eastAsia" w:hAnsi="宋体"/>
          <w:color w:val="auto"/>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13"/>
        <w:snapToGrid w:val="0"/>
        <w:spacing w:line="360" w:lineRule="exact"/>
        <w:ind w:firstLine="420" w:firstLineChars="200"/>
        <w:rPr>
          <w:rFonts w:hint="eastAsia" w:hAnsi="宋体"/>
          <w:color w:val="auto"/>
          <w:szCs w:val="24"/>
        </w:rPr>
      </w:pPr>
      <w:r>
        <w:rPr>
          <w:rFonts w:hint="eastAsia" w:hAnsi="宋体"/>
          <w:color w:val="auto"/>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1"/>
        </w:rPr>
        <w:t>1</w:t>
      </w:r>
      <w:r>
        <w:rPr>
          <w:rFonts w:hint="eastAsia" w:ascii="宋体" w:hAnsi="宋体"/>
          <w:color w:val="auto"/>
          <w:szCs w:val="20"/>
          <w:lang w:val="en-US" w:eastAsia="zh-CN"/>
        </w:rPr>
        <w:t>8</w:t>
      </w:r>
      <w:r>
        <w:rPr>
          <w:rFonts w:hint="eastAsia" w:ascii="宋体" w:hAnsi="宋体"/>
          <w:color w:val="auto"/>
          <w:szCs w:val="20"/>
        </w:rPr>
        <w:t>.3 投标人的证明文件可以是（</w:t>
      </w:r>
      <w:r>
        <w:rPr>
          <w:rFonts w:hint="eastAsia" w:ascii="宋体" w:hAnsi="宋体"/>
          <w:color w:val="auto"/>
        </w:rPr>
        <w:t>若《投标</w:t>
      </w:r>
      <w:r>
        <w:rPr>
          <w:rFonts w:hint="eastAsia" w:ascii="宋体" w:hAnsi="宋体"/>
          <w:color w:val="auto"/>
          <w:lang w:eastAsia="zh-CN"/>
        </w:rPr>
        <w:t>服务</w:t>
      </w:r>
      <w:r>
        <w:rPr>
          <w:rFonts w:hint="eastAsia" w:ascii="宋体" w:hAnsi="宋体"/>
          <w:color w:val="auto"/>
        </w:rPr>
        <w:t>需求一览表》要求提供的，必须提供）</w:t>
      </w:r>
      <w:r>
        <w:rPr>
          <w:rFonts w:hint="eastAsia" w:ascii="宋体" w:hAnsi="宋体"/>
          <w:color w:val="auto"/>
          <w:lang w:eastAsia="zh-CN"/>
        </w:rPr>
        <w:t>（如有）</w:t>
      </w:r>
      <w:r>
        <w:rPr>
          <w:rFonts w:hint="eastAsia" w:ascii="宋体" w:hAnsi="宋体"/>
          <w:color w:val="auto"/>
          <w:szCs w:val="20"/>
        </w:rPr>
        <w:t>：</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（1）</w:t>
      </w:r>
      <w:r>
        <w:rPr>
          <w:rFonts w:hint="eastAsia" w:ascii="宋体" w:hAnsi="宋体"/>
          <w:color w:val="auto"/>
          <w:lang w:eastAsia="zh-CN"/>
        </w:rPr>
        <w:t>投标人资质证明文件</w:t>
      </w:r>
      <w:r>
        <w:rPr>
          <w:rFonts w:hint="eastAsia" w:ascii="宋体" w:hAnsi="宋体"/>
          <w:color w:val="auto"/>
          <w:szCs w:val="20"/>
          <w:lang w:eastAsia="zh-CN"/>
        </w:rPr>
        <w:t>（</w:t>
      </w:r>
      <w:r>
        <w:rPr>
          <w:rFonts w:hint="eastAsia" w:ascii="宋体" w:hAnsi="宋体"/>
          <w:color w:val="auto"/>
          <w:szCs w:val="20"/>
        </w:rPr>
        <w:t>复印件并加盖公章）。</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（2）投标人相关获奖证书、认证证书等。</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（3）投标人认为必要提供的声明及文件资料。</w:t>
      </w:r>
    </w:p>
    <w:p>
      <w:pPr>
        <w:snapToGrid w:val="0"/>
        <w:spacing w:line="360" w:lineRule="exact"/>
        <w:ind w:firstLine="525" w:firstLineChars="249"/>
        <w:outlineLvl w:val="4"/>
        <w:rPr>
          <w:rFonts w:hint="eastAsia" w:ascii="宋体" w:hAnsi="宋体"/>
          <w:color w:val="auto"/>
          <w:szCs w:val="20"/>
        </w:rPr>
      </w:pPr>
      <w:r>
        <w:rPr>
          <w:rFonts w:hint="eastAsia" w:ascii="宋体" w:hAnsi="宋体"/>
          <w:b/>
          <w:color w:val="auto"/>
        </w:rPr>
        <w:t>以上第1</w:t>
      </w:r>
      <w:r>
        <w:rPr>
          <w:rFonts w:hint="eastAsia" w:ascii="宋体" w:hAnsi="宋体"/>
          <w:b/>
          <w:color w:val="auto"/>
          <w:lang w:val="en-US" w:eastAsia="zh-CN"/>
        </w:rPr>
        <w:t>8</w:t>
      </w:r>
      <w:r>
        <w:rPr>
          <w:rFonts w:hint="eastAsia" w:ascii="宋体" w:hAnsi="宋体"/>
          <w:b/>
          <w:color w:val="auto"/>
        </w:rPr>
        <w:t>条要求提供的所有证明文件应真实有效，否则投标无效。</w:t>
      </w:r>
    </w:p>
    <w:p>
      <w:pPr>
        <w:pStyle w:val="13"/>
        <w:snapToGrid w:val="0"/>
        <w:spacing w:line="360" w:lineRule="exact"/>
        <w:rPr>
          <w:rFonts w:hint="eastAsia" w:hAnsi="宋体"/>
          <w:b/>
          <w:color w:val="auto"/>
        </w:rPr>
      </w:pPr>
      <w:r>
        <w:rPr>
          <w:rFonts w:hint="eastAsia" w:hAnsi="宋体"/>
          <w:b/>
          <w:color w:val="auto"/>
          <w:lang w:val="en-US" w:eastAsia="zh-CN"/>
        </w:rPr>
        <w:t>19</w:t>
      </w:r>
      <w:r>
        <w:rPr>
          <w:rFonts w:hint="eastAsia" w:hAnsi="宋体"/>
          <w:b/>
          <w:color w:val="auto"/>
        </w:rPr>
        <w:t>.投标的有效期</w:t>
      </w:r>
    </w:p>
    <w:p>
      <w:pPr>
        <w:snapToGrid w:val="0"/>
        <w:spacing w:line="360" w:lineRule="exact"/>
        <w:ind w:firstLine="420" w:firstLineChars="200"/>
        <w:outlineLvl w:val="4"/>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.1投标文件从投标截止之日起，投标有效期60天；当采购代理机构认为有必要时，有权向投标人提出延长投标有效期，但延长时间不得超过30天，并及时以书面形式或传真方式通知所有投标人。</w:t>
      </w:r>
    </w:p>
    <w:p>
      <w:pPr>
        <w:pStyle w:val="13"/>
        <w:snapToGrid w:val="0"/>
        <w:spacing w:line="360" w:lineRule="exact"/>
        <w:ind w:firstLine="420" w:firstLineChars="200"/>
        <w:rPr>
          <w:rFonts w:hint="eastAsia" w:hAnsi="宋体"/>
          <w:color w:val="auto"/>
        </w:rPr>
      </w:pPr>
      <w:r>
        <w:rPr>
          <w:rFonts w:hint="eastAsia" w:hAnsi="宋体"/>
          <w:color w:val="auto"/>
          <w:szCs w:val="21"/>
        </w:rPr>
        <w:t>1</w:t>
      </w:r>
      <w:r>
        <w:rPr>
          <w:rFonts w:hint="eastAsia" w:hAnsi="宋体"/>
          <w:color w:val="auto"/>
          <w:szCs w:val="21"/>
          <w:lang w:val="en-US" w:eastAsia="zh-CN"/>
        </w:rPr>
        <w:t>9</w:t>
      </w:r>
      <w:r>
        <w:rPr>
          <w:rFonts w:hint="eastAsia" w:hAnsi="宋体"/>
          <w:color w:val="auto"/>
          <w:szCs w:val="21"/>
        </w:rPr>
        <w:t>.2</w:t>
      </w:r>
      <w:r>
        <w:rPr>
          <w:rFonts w:hint="eastAsia" w:hAnsi="宋体"/>
          <w:color w:val="auto"/>
        </w:rPr>
        <w:t>在投标有效期内，不能要求对原投标文件（经谈判小组确认有效且没有超出采购文件的范围或改变采购的实质内容的澄清或说明作为投标文件的组成部分）作任何改变，中标后不得拖延或拒签合同。</w:t>
      </w:r>
    </w:p>
    <w:p>
      <w:pPr>
        <w:pStyle w:val="13"/>
        <w:snapToGrid w:val="0"/>
        <w:spacing w:line="360" w:lineRule="exact"/>
        <w:rPr>
          <w:rFonts w:hint="eastAsia" w:hAnsi="宋体"/>
          <w:b/>
          <w:color w:val="auto"/>
          <w:lang w:val="en-US" w:eastAsia="zh-CN"/>
        </w:rPr>
      </w:pPr>
      <w:r>
        <w:rPr>
          <w:rFonts w:hint="eastAsia" w:hAnsi="宋体"/>
          <w:b/>
          <w:color w:val="auto"/>
          <w:lang w:val="en-US" w:eastAsia="zh-CN"/>
        </w:rPr>
        <w:t>20.投标文件的形式</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电子投标文件包括“电子加密投标文件”和“备份投标文件”，在投标文件编制完成后同时生成。</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1、“电子加密投标文件”是指通过“政采云电子交易客户端”完成投标文件编制后生成并加密的数据电文形式的投标文件。</w:t>
      </w:r>
    </w:p>
    <w:p>
      <w:pPr>
        <w:pStyle w:val="14"/>
        <w:ind w:left="0" w:leftChars="0" w:firstLine="422" w:firstLineChars="200"/>
        <w:jc w:val="left"/>
        <w:rPr>
          <w:rFonts w:hint="default"/>
          <w:b/>
          <w:bCs/>
          <w:color w:val="auto"/>
          <w:lang w:val="en-US" w:eastAsia="zh-CN"/>
        </w:rPr>
      </w:pPr>
      <w:r>
        <w:rPr>
          <w:rFonts w:hint="eastAsia"/>
          <w:b/>
          <w:bCs/>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p>
      <w:pPr>
        <w:pStyle w:val="13"/>
        <w:snapToGrid w:val="0"/>
        <w:spacing w:line="360" w:lineRule="exact"/>
        <w:rPr>
          <w:rFonts w:hint="eastAsia" w:hAnsi="宋体"/>
          <w:b/>
          <w:color w:val="auto"/>
        </w:rPr>
      </w:pPr>
      <w:r>
        <w:rPr>
          <w:rFonts w:hint="eastAsia" w:hAnsi="宋体"/>
          <w:b/>
          <w:color w:val="auto"/>
          <w:lang w:val="en-US" w:eastAsia="zh-CN"/>
        </w:rPr>
        <w:t>21</w:t>
      </w:r>
      <w:r>
        <w:rPr>
          <w:rFonts w:hint="eastAsia" w:hAnsi="宋体"/>
          <w:b/>
          <w:color w:val="auto"/>
        </w:rPr>
        <w:t>.投标文件</w:t>
      </w:r>
      <w:r>
        <w:rPr>
          <w:rFonts w:hint="eastAsia" w:hAnsi="宋体"/>
          <w:b/>
          <w:color w:val="auto"/>
          <w:lang w:eastAsia="zh-CN"/>
        </w:rPr>
        <w:t>份数及</w:t>
      </w:r>
      <w:r>
        <w:rPr>
          <w:rFonts w:hint="eastAsia" w:hAnsi="宋体"/>
          <w:b/>
          <w:color w:val="auto"/>
        </w:rPr>
        <w:t>要求</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cs="Times New Roman"/>
          <w:b/>
          <w:bCs/>
          <w:color w:val="auto"/>
          <w:sz w:val="21"/>
          <w:szCs w:val="21"/>
          <w:highlight w:val="none"/>
          <w:lang w:val="en-US" w:eastAsia="zh-CN"/>
        </w:rPr>
        <w:t>21.1、</w:t>
      </w:r>
      <w:r>
        <w:rPr>
          <w:rFonts w:hint="eastAsia"/>
          <w:b/>
          <w:bCs/>
          <w:color w:val="auto"/>
          <w:sz w:val="21"/>
          <w:szCs w:val="21"/>
          <w:highlight w:val="none"/>
          <w:lang w:val="en-US" w:eastAsia="zh-CN"/>
        </w:rPr>
        <w:t>一份电子加密投标文件（“.jmbs”格式），一份备份标书文件（“.bfbs”格式）。</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21.2、每份电子投标文件应包括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13"/>
        <w:snapToGrid w:val="0"/>
        <w:spacing w:line="360" w:lineRule="exact"/>
        <w:ind w:firstLine="422" w:firstLineChars="200"/>
        <w:rPr>
          <w:rFonts w:hint="eastAsia" w:hAnsi="宋体"/>
          <w:color w:val="auto"/>
        </w:rPr>
      </w:pPr>
      <w:r>
        <w:rPr>
          <w:rFonts w:hint="eastAsia"/>
          <w:b/>
          <w:bCs/>
          <w:color w:val="auto"/>
          <w:sz w:val="21"/>
          <w:szCs w:val="21"/>
          <w:highlight w:val="none"/>
          <w:lang w:val="en-US" w:eastAsia="zh-CN"/>
        </w:rPr>
        <w:t>21.3、</w:t>
      </w:r>
      <w:r>
        <w:rPr>
          <w:rFonts w:hint="eastAsia"/>
          <w:b/>
          <w:bCs/>
          <w:color w:val="auto"/>
          <w:sz w:val="21"/>
          <w:szCs w:val="21"/>
          <w:highlight w:val="none"/>
          <w:u w:val="single" w:color="auto"/>
          <w:lang w:val="en-US" w:eastAsia="zh-CN"/>
        </w:rPr>
        <w:t>待开标结束后，排名前三的成交候选人请于2023年3月23日19:30前提供纸质投标文件五份并承诺与电子投标文件内容一致的承诺书至新疆宏力源工程项目管理有限责任公司（新疆克州乌恰县天源市政7楼）。投标人可采用邮寄方式提供纸质版投标文件（收件地址：新疆克州乌恰县天源市政7楼，收件人：王先生，电话：13201016575），费用由投标人自行承担。</w:t>
      </w:r>
    </w:p>
    <w:p>
      <w:pPr>
        <w:pStyle w:val="13"/>
        <w:snapToGrid w:val="0"/>
        <w:spacing w:line="360" w:lineRule="exact"/>
        <w:rPr>
          <w:rFonts w:hint="eastAsia" w:hAnsi="宋体"/>
          <w:b/>
          <w:color w:val="auto"/>
        </w:rPr>
      </w:pPr>
      <w:r>
        <w:rPr>
          <w:rFonts w:hint="eastAsia" w:hAnsi="宋体"/>
          <w:b/>
          <w:color w:val="auto"/>
          <w:lang w:val="en-US" w:eastAsia="zh-CN"/>
        </w:rPr>
        <w:t>22</w:t>
      </w:r>
      <w:r>
        <w:rPr>
          <w:rFonts w:hint="eastAsia" w:hAnsi="宋体"/>
          <w:b/>
          <w:color w:val="auto"/>
        </w:rPr>
        <w:t>.投标保证金</w:t>
      </w:r>
    </w:p>
    <w:p>
      <w:pPr>
        <w:pStyle w:val="13"/>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.1按投标须知前附表要求缴纳。</w:t>
      </w:r>
    </w:p>
    <w:p>
      <w:pPr>
        <w:pStyle w:val="13"/>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.2请务必一次性足额缴纳。</w:t>
      </w:r>
    </w:p>
    <w:p>
      <w:pPr>
        <w:pStyle w:val="13"/>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.3对未提交投标保证金(足额) 的投标文件由谈判小组现场核定该投标无效。若投标人被列入</w:t>
      </w:r>
      <w:r>
        <w:rPr>
          <w:rFonts w:hint="eastAsia" w:hAnsi="宋体"/>
          <w:b/>
          <w:bCs/>
          <w:color w:val="auto"/>
          <w:lang w:val="en-US" w:eastAsia="zh-CN"/>
        </w:rPr>
        <w:t>成交</w:t>
      </w:r>
      <w:r>
        <w:rPr>
          <w:rFonts w:hint="eastAsia" w:hAnsi="宋体"/>
          <w:b/>
          <w:bCs/>
          <w:color w:val="auto"/>
        </w:rPr>
        <w:t>候选供应商名单，则取消其</w:t>
      </w:r>
      <w:r>
        <w:rPr>
          <w:rFonts w:hint="eastAsia" w:hAnsi="宋体"/>
          <w:b/>
          <w:bCs/>
          <w:color w:val="auto"/>
          <w:lang w:val="en-US" w:eastAsia="zh-CN"/>
        </w:rPr>
        <w:t>成交</w:t>
      </w:r>
      <w:r>
        <w:rPr>
          <w:rFonts w:hint="eastAsia" w:hAnsi="宋体"/>
          <w:b/>
          <w:bCs/>
          <w:color w:val="auto"/>
        </w:rPr>
        <w:t>候选资格。</w:t>
      </w:r>
    </w:p>
    <w:p>
      <w:pPr>
        <w:snapToGrid w:val="0"/>
        <w:spacing w:line="360" w:lineRule="exact"/>
        <w:ind w:firstLine="422" w:firstLineChars="200"/>
        <w:outlineLvl w:val="4"/>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2</w:t>
      </w:r>
      <w:r>
        <w:rPr>
          <w:rFonts w:hint="eastAsia" w:ascii="宋体" w:hAnsi="宋体"/>
          <w:b/>
          <w:bCs/>
          <w:color w:val="auto"/>
          <w:szCs w:val="21"/>
        </w:rPr>
        <w:t>.4如发生下列任何事件，投标保证金将被没收：</w:t>
      </w:r>
    </w:p>
    <w:p>
      <w:pPr>
        <w:snapToGrid w:val="0"/>
        <w:spacing w:line="360" w:lineRule="exact"/>
        <w:ind w:firstLine="527" w:firstLineChars="250"/>
        <w:outlineLvl w:val="4"/>
        <w:rPr>
          <w:rFonts w:hint="eastAsia" w:ascii="宋体" w:hAnsi="宋体"/>
          <w:b/>
          <w:bCs/>
          <w:color w:val="auto"/>
          <w:szCs w:val="21"/>
        </w:rPr>
      </w:pPr>
      <w:r>
        <w:rPr>
          <w:rFonts w:hint="eastAsia" w:ascii="宋体" w:hAnsi="宋体"/>
          <w:b/>
          <w:bCs/>
          <w:color w:val="auto"/>
          <w:szCs w:val="21"/>
        </w:rPr>
        <w:t>(1)投标人在投标有效期内撤回其投标文件。</w:t>
      </w:r>
    </w:p>
    <w:p>
      <w:pPr>
        <w:pStyle w:val="13"/>
        <w:snapToGrid w:val="0"/>
        <w:spacing w:line="360" w:lineRule="exact"/>
        <w:ind w:firstLine="527" w:firstLineChars="250"/>
        <w:rPr>
          <w:rFonts w:hint="eastAsia" w:hAnsi="宋体"/>
          <w:b/>
          <w:bCs/>
          <w:color w:val="auto"/>
          <w:szCs w:val="21"/>
        </w:rPr>
      </w:pPr>
      <w:r>
        <w:rPr>
          <w:rFonts w:hint="eastAsia" w:hAnsi="宋体"/>
          <w:b/>
          <w:bCs/>
          <w:color w:val="auto"/>
          <w:szCs w:val="21"/>
        </w:rPr>
        <w:t>(2)</w:t>
      </w:r>
      <w:r>
        <w:rPr>
          <w:rFonts w:hint="eastAsia" w:hAnsi="宋体"/>
          <w:b/>
          <w:bCs/>
          <w:color w:val="auto"/>
          <w:szCs w:val="21"/>
          <w:lang w:val="en-US" w:eastAsia="zh-CN"/>
        </w:rPr>
        <w:t>成交</w:t>
      </w:r>
      <w:r>
        <w:rPr>
          <w:rFonts w:hint="eastAsia" w:hAnsi="宋体"/>
          <w:b/>
          <w:bCs/>
          <w:color w:val="auto"/>
          <w:szCs w:val="21"/>
        </w:rPr>
        <w:t>供应商在规定的期限内：</w:t>
      </w:r>
    </w:p>
    <w:p>
      <w:pPr>
        <w:pStyle w:val="13"/>
        <w:snapToGrid w:val="0"/>
        <w:spacing w:line="360" w:lineRule="exact"/>
        <w:ind w:firstLine="632" w:firstLineChars="300"/>
        <w:rPr>
          <w:rFonts w:hint="eastAsia" w:hAnsi="宋体"/>
          <w:b/>
          <w:bCs/>
          <w:color w:val="auto"/>
          <w:szCs w:val="21"/>
        </w:rPr>
      </w:pPr>
      <w:r>
        <w:rPr>
          <w:rFonts w:hint="eastAsia" w:hAnsi="宋体"/>
          <w:b/>
          <w:bCs/>
          <w:color w:val="auto"/>
          <w:szCs w:val="21"/>
        </w:rPr>
        <w:t>①未根据本须知规定签订合同；</w:t>
      </w:r>
    </w:p>
    <w:p>
      <w:pPr>
        <w:pStyle w:val="13"/>
        <w:snapToGrid w:val="0"/>
        <w:spacing w:line="360" w:lineRule="exact"/>
        <w:ind w:firstLine="632" w:firstLineChars="300"/>
        <w:rPr>
          <w:rFonts w:hint="eastAsia" w:hAnsi="宋体"/>
          <w:b/>
          <w:bCs/>
          <w:color w:val="auto"/>
          <w:szCs w:val="21"/>
        </w:rPr>
      </w:pPr>
      <w:r>
        <w:rPr>
          <w:rFonts w:hint="eastAsia" w:hAnsi="宋体"/>
          <w:b/>
          <w:bCs/>
          <w:color w:val="auto"/>
          <w:szCs w:val="21"/>
        </w:rPr>
        <w:t>②未根据本须知规定提交履约保证金。</w:t>
      </w:r>
    </w:p>
    <w:p>
      <w:pPr>
        <w:widowControl/>
        <w:spacing w:line="440" w:lineRule="exact"/>
        <w:ind w:firstLine="480"/>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3</w:t>
      </w:r>
      <w:r>
        <w:rPr>
          <w:rFonts w:hint="eastAsia" w:ascii="宋体" w:hAnsi="宋体"/>
          <w:b/>
          <w:bCs/>
          <w:color w:val="auto"/>
          <w:szCs w:val="21"/>
        </w:rPr>
        <w:t>、报价范围：</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项目报价采用人民币综合报价，投标供应商应严格按照“开标一览表”和“分项报价明细表”的格式认真填写。</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投标报价应包括：</w:t>
      </w:r>
      <w:r>
        <w:rPr>
          <w:rFonts w:hint="eastAsia" w:ascii="宋体" w:cs="宋体"/>
          <w:color w:val="auto"/>
          <w:kern w:val="0"/>
          <w:szCs w:val="21"/>
          <w:lang w:eastAsia="zh-CN"/>
        </w:rPr>
        <w:t>服务</w:t>
      </w:r>
      <w:r>
        <w:rPr>
          <w:rFonts w:hint="eastAsia" w:ascii="宋体" w:cs="宋体"/>
          <w:color w:val="auto"/>
          <w:kern w:val="0"/>
          <w:szCs w:val="21"/>
        </w:rPr>
        <w:t>本身价格、保险费用、包装费、运输费用、损耗、技术指导、税金费用、随产品资料费、技术服务费、技术考察费、培训费及验收合格前和质保期内发生的一切费用、应当提供的伴随服务/售后服务费用。</w:t>
      </w:r>
    </w:p>
    <w:p>
      <w:pPr>
        <w:pStyle w:val="13"/>
        <w:snapToGrid w:val="0"/>
        <w:spacing w:line="360" w:lineRule="exact"/>
        <w:jc w:val="center"/>
        <w:rPr>
          <w:rFonts w:hint="eastAsia" w:hAnsi="宋体"/>
          <w:b/>
          <w:color w:val="auto"/>
        </w:rPr>
      </w:pPr>
    </w:p>
    <w:p>
      <w:pPr>
        <w:pStyle w:val="13"/>
        <w:snapToGrid w:val="0"/>
        <w:spacing w:line="360" w:lineRule="exact"/>
        <w:jc w:val="center"/>
        <w:rPr>
          <w:rFonts w:hint="eastAsia" w:hAnsi="宋体"/>
          <w:b/>
          <w:color w:val="auto"/>
          <w:sz w:val="24"/>
          <w:szCs w:val="22"/>
        </w:rPr>
      </w:pPr>
      <w:r>
        <w:rPr>
          <w:rFonts w:hint="eastAsia" w:hAnsi="宋体"/>
          <w:b/>
          <w:color w:val="auto"/>
          <w:sz w:val="24"/>
          <w:szCs w:val="22"/>
        </w:rPr>
        <w:t>四     投标文件的</w:t>
      </w:r>
      <w:r>
        <w:rPr>
          <w:rFonts w:hint="eastAsia" w:hAnsi="宋体"/>
          <w:b/>
          <w:color w:val="auto"/>
          <w:sz w:val="24"/>
          <w:szCs w:val="22"/>
          <w:lang w:eastAsia="zh-CN"/>
        </w:rPr>
        <w:t>上传和</w:t>
      </w:r>
      <w:r>
        <w:rPr>
          <w:rFonts w:hint="eastAsia" w:hAnsi="宋体"/>
          <w:b/>
          <w:color w:val="auto"/>
          <w:sz w:val="24"/>
          <w:szCs w:val="22"/>
        </w:rPr>
        <w:t>递交</w:t>
      </w:r>
    </w:p>
    <w:p>
      <w:pPr>
        <w:pStyle w:val="13"/>
        <w:snapToGrid w:val="0"/>
        <w:spacing w:line="360" w:lineRule="exact"/>
        <w:rPr>
          <w:rFonts w:hint="eastAsia" w:hAnsi="宋体"/>
          <w:b/>
          <w:color w:val="auto"/>
          <w:lang w:eastAsia="zh-CN"/>
        </w:rPr>
      </w:pPr>
      <w:r>
        <w:rPr>
          <w:rFonts w:hint="eastAsia" w:hAnsi="宋体"/>
          <w:b/>
          <w:color w:val="auto"/>
        </w:rPr>
        <w:t>2</w:t>
      </w:r>
      <w:r>
        <w:rPr>
          <w:rFonts w:hint="eastAsia" w:hAnsi="宋体"/>
          <w:b/>
          <w:color w:val="auto"/>
          <w:lang w:val="en-US" w:eastAsia="zh-CN"/>
        </w:rPr>
        <w:t>4</w:t>
      </w:r>
      <w:r>
        <w:rPr>
          <w:rFonts w:hint="eastAsia" w:hAnsi="宋体"/>
          <w:b/>
          <w:color w:val="auto"/>
        </w:rPr>
        <w:t>.投标文件的</w:t>
      </w:r>
      <w:r>
        <w:rPr>
          <w:rFonts w:hint="eastAsia" w:hAnsi="宋体"/>
          <w:b/>
          <w:color w:val="auto"/>
          <w:lang w:eastAsia="zh-CN"/>
        </w:rPr>
        <w:t>上传和递交</w:t>
      </w:r>
    </w:p>
    <w:p>
      <w:pPr>
        <w:pStyle w:val="13"/>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b/>
          <w:bCs/>
          <w:color w:val="auto"/>
          <w:sz w:val="21"/>
          <w:szCs w:val="21"/>
          <w:highlight w:val="none"/>
          <w:u w:val="single" w:color="auto"/>
          <w:lang w:val="en-US" w:eastAsia="zh-CN"/>
        </w:rPr>
      </w:pPr>
      <w:r>
        <w:rPr>
          <w:rFonts w:hint="eastAsia"/>
          <w:color w:val="auto"/>
          <w:sz w:val="21"/>
          <w:szCs w:val="21"/>
          <w:highlight w:val="none"/>
          <w:lang w:val="en-US" w:eastAsia="zh-CN"/>
        </w:rPr>
        <w:t>24.1.</w:t>
      </w:r>
      <w:r>
        <w:rPr>
          <w:rFonts w:hint="eastAsia" w:ascii="宋体" w:hAnsi="宋体" w:eastAsia="宋体" w:cs="宋体"/>
          <w:b/>
          <w:bCs/>
          <w:color w:val="auto"/>
          <w:sz w:val="21"/>
          <w:szCs w:val="21"/>
          <w:highlight w:val="none"/>
          <w:lang w:bidi="zh-CN"/>
        </w:rPr>
        <w:t>电子加密投标文件（“.jmbs”格式）</w:t>
      </w:r>
      <w:r>
        <w:rPr>
          <w:rFonts w:hint="eastAsia"/>
          <w:color w:val="auto"/>
          <w:sz w:val="21"/>
          <w:szCs w:val="21"/>
          <w:highlight w:val="none"/>
          <w:lang w:val="en-US" w:eastAsia="zh-CN"/>
        </w:rPr>
        <w:t>，投标文件制作完成并生成加密标书，在投标截止时间前，供应商需将加密的投标文件上传至政采云平台，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3"/>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4"/>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p>
      <w:pPr>
        <w:pStyle w:val="13"/>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b/>
          <w:bCs/>
          <w:color w:val="auto"/>
          <w:sz w:val="21"/>
          <w:szCs w:val="21"/>
          <w:highlight w:val="none"/>
          <w:lang w:bidi="zh-CN"/>
        </w:rPr>
      </w:pPr>
      <w:r>
        <w:rPr>
          <w:rFonts w:hint="eastAsia"/>
          <w:color w:val="auto"/>
          <w:sz w:val="21"/>
          <w:szCs w:val="21"/>
          <w:highlight w:val="none"/>
          <w:lang w:val="en-US" w:eastAsia="zh-CN"/>
        </w:rPr>
        <w:t>24.2.</w:t>
      </w:r>
      <w:r>
        <w:rPr>
          <w:rFonts w:hint="eastAsia" w:ascii="宋体" w:hAnsi="宋体" w:eastAsia="宋体" w:cs="宋体"/>
          <w:b/>
          <w:bCs/>
          <w:color w:val="auto"/>
          <w:sz w:val="21"/>
          <w:szCs w:val="21"/>
          <w:highlight w:val="none"/>
          <w:lang w:bidi="zh-CN"/>
        </w:rPr>
        <w:t>备份投标文件（“.bfbs”格式）：</w:t>
      </w:r>
    </w:p>
    <w:p>
      <w:pPr>
        <w:pStyle w:val="13"/>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color w:val="auto"/>
          <w:sz w:val="21"/>
          <w:szCs w:val="21"/>
          <w:highlight w:val="none"/>
          <w:lang w:val="en-US" w:eastAsia="zh-CN"/>
        </w:rPr>
        <w:t>（接收人邮箱：1033238151@qq.com，接收人：王先生，电话：</w:t>
      </w:r>
      <w:r>
        <w:rPr>
          <w:rFonts w:hint="eastAsia" w:hAnsi="宋体" w:cs="宋体"/>
          <w:color w:val="auto"/>
          <w:kern w:val="0"/>
          <w:sz w:val="21"/>
          <w:szCs w:val="21"/>
          <w:highlight w:val="none"/>
          <w:lang w:val="en-US" w:eastAsia="zh-CN"/>
        </w:rPr>
        <w:t>13201016575</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lang w:bidi="zh-CN"/>
        </w:rPr>
        <w:t>；</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25.</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pStyle w:val="13"/>
        <w:snapToGrid w:val="0"/>
        <w:spacing w:line="360" w:lineRule="exact"/>
        <w:rPr>
          <w:rFonts w:hint="eastAsia" w:hAnsi="宋体"/>
          <w:color w:val="auto"/>
        </w:rPr>
      </w:pPr>
      <w:r>
        <w:rPr>
          <w:rFonts w:hint="eastAsia" w:hAnsi="宋体"/>
          <w:b/>
          <w:color w:val="auto"/>
        </w:rPr>
        <w:t>2</w:t>
      </w:r>
      <w:r>
        <w:rPr>
          <w:rFonts w:hint="eastAsia" w:hAnsi="宋体"/>
          <w:b/>
          <w:color w:val="auto"/>
          <w:lang w:val="en-US" w:eastAsia="zh-CN"/>
        </w:rPr>
        <w:t>6</w:t>
      </w:r>
      <w:r>
        <w:rPr>
          <w:rFonts w:hint="eastAsia" w:hAnsi="宋体"/>
          <w:b/>
          <w:color w:val="auto"/>
        </w:rPr>
        <w:t>.投标文件的修改及撤回</w:t>
      </w:r>
    </w:p>
    <w:p>
      <w:pPr>
        <w:pStyle w:val="13"/>
        <w:snapToGrid w:val="0"/>
        <w:spacing w:line="360" w:lineRule="exact"/>
        <w:ind w:firstLine="447" w:firstLineChars="213"/>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14"/>
        <w:rPr>
          <w:rFonts w:hint="eastAsia"/>
          <w:color w:val="auto"/>
          <w:lang w:val="en-US" w:eastAsia="zh-CN"/>
        </w:rPr>
      </w:pPr>
    </w:p>
    <w:p>
      <w:pPr>
        <w:pStyle w:val="13"/>
        <w:snapToGrid w:val="0"/>
        <w:spacing w:line="360" w:lineRule="exact"/>
        <w:ind w:firstLine="36" w:firstLineChars="15"/>
        <w:jc w:val="center"/>
        <w:rPr>
          <w:rFonts w:hint="eastAsia" w:hAnsi="宋体"/>
          <w:b/>
          <w:color w:val="auto"/>
          <w:sz w:val="24"/>
          <w:szCs w:val="22"/>
        </w:rPr>
      </w:pPr>
      <w:r>
        <w:rPr>
          <w:rFonts w:hint="eastAsia" w:hAnsi="宋体"/>
          <w:b/>
          <w:color w:val="auto"/>
          <w:sz w:val="24"/>
          <w:szCs w:val="22"/>
        </w:rPr>
        <w:t xml:space="preserve">五     </w:t>
      </w:r>
      <w:r>
        <w:rPr>
          <w:rFonts w:hint="eastAsia" w:hAnsi="宋体"/>
          <w:b/>
          <w:bCs/>
          <w:color w:val="auto"/>
          <w:sz w:val="24"/>
          <w:szCs w:val="22"/>
        </w:rPr>
        <w:t>竞争性谈判（简称谈判）与评标</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谈判</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10" w:name="_Toc73975822"/>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.1开标邀请</w:t>
      </w:r>
      <w:bookmarkEnd w:id="10"/>
    </w:p>
    <w:p>
      <w:pPr>
        <w:pStyle w:val="13"/>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3"/>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3"/>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28"/>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3"/>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2" w:firstLineChars="200"/>
        <w:outlineLvl w:val="9"/>
        <w:rPr>
          <w:rFonts w:hint="eastAsia" w:ascii="宋体" w:hAnsi="宋体" w:eastAsia="宋体" w:cs="宋体"/>
          <w:b/>
          <w:color w:val="auto"/>
          <w:sz w:val="21"/>
          <w:szCs w:val="21"/>
          <w:highlight w:val="none"/>
        </w:rPr>
      </w:pPr>
      <w:bookmarkStart w:id="11" w:name="_Toc73975823"/>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开标程序（先资格、商务技术后报价）</w:t>
      </w:r>
      <w:bookmarkEnd w:id="11"/>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w:t>
      </w:r>
      <w:r>
        <w:rPr>
          <w:rFonts w:hint="eastAsia" w:ascii="宋体" w:hAnsi="宋体" w:cs="宋体"/>
          <w:color w:val="auto"/>
          <w:kern w:val="0"/>
          <w:sz w:val="21"/>
          <w:szCs w:val="21"/>
          <w:highlight w:val="none"/>
          <w:lang w:eastAsia="zh-CN"/>
        </w:rPr>
        <w:t>谈判小组</w:t>
      </w:r>
      <w:r>
        <w:rPr>
          <w:rFonts w:hint="eastAsia" w:ascii="宋体" w:hAnsi="宋体" w:eastAsia="宋体" w:cs="宋体"/>
          <w:color w:val="auto"/>
          <w:kern w:val="0"/>
          <w:sz w:val="21"/>
          <w:szCs w:val="21"/>
          <w:highlight w:val="none"/>
        </w:rPr>
        <w:t>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28.3</w:t>
      </w: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w:t>
      </w:r>
      <w:r>
        <w:rPr>
          <w:rFonts w:hint="eastAsia" w:ascii="宋体" w:hAnsi="宋体" w:cs="宋体"/>
          <w:b/>
          <w:color w:val="auto"/>
          <w:kern w:val="0"/>
          <w:sz w:val="21"/>
          <w:szCs w:val="21"/>
          <w:highlight w:val="none"/>
          <w:lang w:val="en-US" w:eastAsia="zh-CN"/>
        </w:rPr>
        <w:t>8</w:t>
      </w: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10"/>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 w:val="0"/>
          <w:bCs/>
          <w:color w:val="auto"/>
          <w:sz w:val="21"/>
          <w:szCs w:val="21"/>
          <w:highlight w:val="none"/>
          <w:lang w:eastAsia="zh-CN"/>
        </w:rPr>
        <w:t>谈判小组</w:t>
      </w:r>
      <w:r>
        <w:rPr>
          <w:rFonts w:hint="eastAsia" w:ascii="宋体" w:hAnsi="宋体" w:eastAsia="宋体" w:cs="宋体"/>
          <w:b w:val="0"/>
          <w:bCs/>
          <w:color w:val="auto"/>
          <w:sz w:val="21"/>
          <w:szCs w:val="21"/>
          <w:highlight w:val="none"/>
        </w:rPr>
        <w:t>进行后续评审。</w:t>
      </w:r>
    </w:p>
    <w:p>
      <w:pPr>
        <w:pStyle w:val="10"/>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29.</w:t>
      </w:r>
      <w:r>
        <w:rPr>
          <w:rFonts w:hint="eastAsia" w:ascii="宋体"/>
          <w:b/>
          <w:bCs/>
          <w:color w:val="auto"/>
          <w:szCs w:val="21"/>
          <w:highlight w:val="none"/>
        </w:rPr>
        <w:t>评审工作的组织</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30</w:t>
      </w:r>
      <w:r>
        <w:rPr>
          <w:rFonts w:hint="eastAsia" w:ascii="宋体"/>
          <w:b/>
          <w:bCs/>
          <w:color w:val="auto"/>
          <w:szCs w:val="21"/>
          <w:highlight w:val="none"/>
        </w:rPr>
        <w:t xml:space="preserve">. </w:t>
      </w:r>
      <w:r>
        <w:rPr>
          <w:rFonts w:hint="eastAsia" w:ascii="宋体"/>
          <w:b/>
          <w:bCs/>
          <w:color w:val="auto"/>
          <w:szCs w:val="21"/>
          <w:highlight w:val="none"/>
          <w:lang w:eastAsia="zh-CN"/>
        </w:rPr>
        <w:t>谈判小组</w:t>
      </w:r>
      <w:r>
        <w:rPr>
          <w:rFonts w:hint="eastAsia" w:ascii="宋体"/>
          <w:b/>
          <w:bCs/>
          <w:color w:val="auto"/>
          <w:szCs w:val="21"/>
          <w:highlight w:val="none"/>
        </w:rPr>
        <w:t>的组建</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hAnsi="宋体"/>
          <w:color w:val="auto"/>
        </w:rPr>
        <w:t>采购代理机构根据投标项目的特点组建由</w:t>
      </w:r>
      <w:r>
        <w:rPr>
          <w:rFonts w:hint="eastAsia" w:hAnsi="宋体"/>
          <w:bCs/>
          <w:color w:val="auto"/>
        </w:rPr>
        <w:t>三人以上（含三人）</w:t>
      </w:r>
      <w:r>
        <w:rPr>
          <w:rFonts w:hint="eastAsia" w:hAnsi="宋体"/>
          <w:color w:val="auto"/>
        </w:rPr>
        <w:t>的单数组成的“谈判小组”并指定负责人。在整个谈判过程中，“谈判小组”将负责对全部投标文件进行审查、谈判及评标工作。</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w:t>
      </w:r>
      <w:r>
        <w:rPr>
          <w:rFonts w:hint="eastAsia" w:ascii="宋体"/>
          <w:color w:val="auto"/>
          <w:szCs w:val="21"/>
          <w:highlight w:val="none"/>
          <w:lang w:val="en-US" w:eastAsia="zh-CN"/>
        </w:rPr>
        <w:t>谈判</w:t>
      </w:r>
      <w:r>
        <w:rPr>
          <w:rFonts w:hint="eastAsia" w:ascii="宋体"/>
          <w:color w:val="auto"/>
          <w:szCs w:val="21"/>
          <w:highlight w:val="none"/>
        </w:rPr>
        <w:t>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w:t>
      </w:r>
      <w:r>
        <w:rPr>
          <w:rFonts w:hint="eastAsia" w:ascii="宋体"/>
          <w:color w:val="auto"/>
          <w:szCs w:val="21"/>
          <w:highlight w:val="none"/>
          <w:lang w:eastAsia="zh-CN"/>
        </w:rPr>
        <w:t>谈判小组</w:t>
      </w:r>
      <w:r>
        <w:rPr>
          <w:rFonts w:hint="eastAsia" w:ascii="宋体"/>
          <w:color w:val="auto"/>
          <w:szCs w:val="21"/>
          <w:highlight w:val="none"/>
        </w:rPr>
        <w:t>成员名单在采购结果公告前保密。</w:t>
      </w:r>
    </w:p>
    <w:p>
      <w:pPr>
        <w:pStyle w:val="13"/>
        <w:snapToGrid w:val="0"/>
        <w:spacing w:line="440" w:lineRule="exact"/>
        <w:ind w:firstLine="422" w:firstLineChars="200"/>
        <w:rPr>
          <w:rFonts w:hint="eastAsia" w:hAnsi="宋体"/>
          <w:b/>
          <w:color w:val="auto"/>
        </w:rPr>
      </w:pPr>
      <w:r>
        <w:rPr>
          <w:rFonts w:hint="eastAsia" w:hAnsi="宋体"/>
          <w:b/>
          <w:color w:val="auto"/>
          <w:lang w:val="en-US" w:eastAsia="zh-CN"/>
        </w:rPr>
        <w:t>31</w:t>
      </w:r>
      <w:r>
        <w:rPr>
          <w:rFonts w:hint="eastAsia" w:hAnsi="宋体"/>
          <w:b/>
          <w:color w:val="auto"/>
        </w:rPr>
        <w:t>.谈判</w:t>
      </w:r>
    </w:p>
    <w:p>
      <w:pPr>
        <w:pStyle w:val="13"/>
        <w:snapToGrid w:val="0"/>
        <w:spacing w:line="440" w:lineRule="exact"/>
        <w:ind w:firstLine="420" w:firstLineChars="200"/>
        <w:rPr>
          <w:rFonts w:hint="eastAsia" w:hAnsi="宋体" w:eastAsia="宋体"/>
          <w:bCs/>
          <w:color w:val="auto"/>
          <w:lang w:eastAsia="zh-CN"/>
        </w:rPr>
      </w:pPr>
      <w:r>
        <w:rPr>
          <w:rFonts w:hint="eastAsia" w:hAnsi="宋体"/>
          <w:bCs/>
          <w:color w:val="auto"/>
          <w:lang w:val="en-US" w:eastAsia="zh-CN"/>
        </w:rPr>
        <w:t>31</w:t>
      </w:r>
      <w:r>
        <w:rPr>
          <w:rFonts w:hint="eastAsia" w:hAnsi="宋体"/>
          <w:bCs/>
          <w:color w:val="auto"/>
        </w:rPr>
        <w:t>.1谈判时间</w:t>
      </w:r>
      <w:r>
        <w:rPr>
          <w:rFonts w:hint="eastAsia" w:hAnsi="宋体"/>
          <w:bCs/>
          <w:color w:val="auto"/>
          <w:lang w:eastAsia="zh-CN"/>
        </w:rPr>
        <w:t>：</w:t>
      </w:r>
      <w:r>
        <w:rPr>
          <w:rFonts w:hint="eastAsia" w:hAnsi="宋体"/>
          <w:color w:val="auto"/>
        </w:rPr>
        <w:t>详见投标须知前附表。</w:t>
      </w:r>
    </w:p>
    <w:p>
      <w:pPr>
        <w:pStyle w:val="13"/>
        <w:snapToGrid w:val="0"/>
        <w:spacing w:line="440" w:lineRule="exact"/>
        <w:ind w:firstLine="420" w:firstLineChars="200"/>
        <w:rPr>
          <w:rFonts w:hint="eastAsia" w:hAnsi="宋体"/>
          <w:color w:val="auto"/>
          <w:u w:val="single"/>
        </w:rPr>
      </w:pPr>
      <w:r>
        <w:rPr>
          <w:rFonts w:hint="eastAsia" w:hAnsi="宋体"/>
          <w:bCs/>
          <w:color w:val="auto"/>
          <w:lang w:val="en-US" w:eastAsia="zh-CN"/>
        </w:rPr>
        <w:t>31.2</w:t>
      </w:r>
      <w:r>
        <w:rPr>
          <w:rFonts w:hint="eastAsia" w:hAnsi="宋体"/>
          <w:bCs/>
          <w:color w:val="auto"/>
        </w:rPr>
        <w:t>地点:</w:t>
      </w:r>
      <w:r>
        <w:rPr>
          <w:rFonts w:hint="eastAsia" w:hAnsi="宋体"/>
          <w:color w:val="auto"/>
        </w:rPr>
        <w:t xml:space="preserve"> 详见投标须知前附表。</w:t>
      </w:r>
    </w:p>
    <w:p>
      <w:pPr>
        <w:pStyle w:val="13"/>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.3</w:t>
      </w:r>
      <w:r>
        <w:rPr>
          <w:rFonts w:hint="eastAsia" w:hAnsi="宋体"/>
          <w:color w:val="auto"/>
          <w:spacing w:val="-4"/>
        </w:rPr>
        <w:t>采购代理机构将在2</w:t>
      </w:r>
      <w:r>
        <w:rPr>
          <w:rFonts w:hint="eastAsia" w:hAnsi="宋体"/>
          <w:color w:val="auto"/>
          <w:spacing w:val="-4"/>
          <w:lang w:val="en-US" w:eastAsia="zh-CN"/>
        </w:rPr>
        <w:t>7</w:t>
      </w:r>
      <w:r>
        <w:rPr>
          <w:rFonts w:hint="eastAsia" w:hAnsi="宋体"/>
          <w:color w:val="auto"/>
          <w:spacing w:val="-4"/>
        </w:rPr>
        <w:t>.1款规定的时间和地点组织“</w:t>
      </w:r>
      <w:r>
        <w:rPr>
          <w:rFonts w:hint="eastAsia" w:hAnsi="宋体"/>
          <w:color w:val="auto"/>
        </w:rPr>
        <w:t>谈判小组”</w:t>
      </w:r>
      <w:r>
        <w:rPr>
          <w:rFonts w:hint="eastAsia" w:hAnsi="宋体"/>
          <w:color w:val="auto"/>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13"/>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.4投标人可由1～3人参加谈判，谈判中投标人成员之间意见不一致时，以投标人的法定代表人或其授权委托代理人的意见为准。</w:t>
      </w:r>
    </w:p>
    <w:p>
      <w:pPr>
        <w:pStyle w:val="13"/>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.5谈判的内容包括技术性条件、商务性条件以及“谈判小组”认为需要谈判的内容。当</w:t>
      </w:r>
      <w:r>
        <w:rPr>
          <w:rFonts w:hint="eastAsia" w:hAnsi="宋体"/>
          <w:color w:val="auto"/>
          <w:lang w:val="en-US" w:eastAsia="zh-CN"/>
        </w:rPr>
        <w:t>谈判</w:t>
      </w:r>
      <w:r>
        <w:rPr>
          <w:rFonts w:hint="eastAsia" w:hAnsi="宋体"/>
          <w:color w:val="auto"/>
        </w:rPr>
        <w:t>文件有实质性变动的，“谈判小组”通知所有参加谈判的投标人。其中涉及价格的内容不得要求投标人在谈判时作口头报价，而应以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形式报价。</w:t>
      </w:r>
    </w:p>
    <w:p>
      <w:pPr>
        <w:pStyle w:val="13"/>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.6</w:t>
      </w:r>
      <w:r>
        <w:rPr>
          <w:rFonts w:hint="eastAsia" w:hAnsi="宋体"/>
          <w:color w:val="auto"/>
          <w:spacing w:val="-4"/>
        </w:rPr>
        <w:t>谈判内容应作记录，并由投标人及“</w:t>
      </w:r>
      <w:r>
        <w:rPr>
          <w:rFonts w:hint="eastAsia" w:hAnsi="宋体"/>
          <w:color w:val="auto"/>
        </w:rPr>
        <w:t>谈判小组”成员</w:t>
      </w:r>
      <w:r>
        <w:rPr>
          <w:rFonts w:hint="eastAsia" w:hAnsi="宋体"/>
          <w:color w:val="auto"/>
          <w:spacing w:val="-4"/>
        </w:rPr>
        <w:t>签字确认。</w:t>
      </w:r>
    </w:p>
    <w:p>
      <w:pPr>
        <w:pStyle w:val="13"/>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.7谈判结束后，“谈判小组”应要求投标人在</w:t>
      </w:r>
      <w:r>
        <w:rPr>
          <w:rFonts w:hint="eastAsia" w:hAnsi="宋体"/>
          <w:color w:val="auto"/>
          <w:spacing w:val="-4"/>
          <w:u w:val="single"/>
        </w:rPr>
        <w:t>规定的时间、地点以</w:t>
      </w:r>
      <w:r>
        <w:rPr>
          <w:rFonts w:hint="eastAsia" w:hAnsi="宋体"/>
          <w:color w:val="auto"/>
          <w:spacing w:val="-4"/>
          <w:u w:val="single"/>
          <w:lang w:val="en-US" w:eastAsia="zh-CN"/>
        </w:rPr>
        <w:t>规定</w:t>
      </w:r>
      <w:r>
        <w:rPr>
          <w:rFonts w:hint="eastAsia" w:hAnsi="宋体"/>
          <w:color w:val="auto"/>
          <w:spacing w:val="-4"/>
          <w:u w:val="single"/>
        </w:rPr>
        <w:t>形式</w:t>
      </w:r>
      <w:r>
        <w:rPr>
          <w:rFonts w:hint="eastAsia" w:hAnsi="宋体"/>
          <w:color w:val="auto"/>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13"/>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.8“</w:t>
      </w:r>
      <w:r>
        <w:rPr>
          <w:rFonts w:hint="eastAsia" w:hAnsi="宋体"/>
          <w:color w:val="auto"/>
        </w:rPr>
        <w:t>谈判小组”对各投标人递交的应答文件统一开启，并进行评审后，认为有必要再次进行谈判的，可再次与投标人进行谈判，谈判程序和要求按本须知2</w:t>
      </w:r>
      <w:r>
        <w:rPr>
          <w:rFonts w:hint="eastAsia" w:hAnsi="宋体"/>
          <w:color w:val="auto"/>
          <w:lang w:val="en-US" w:eastAsia="zh-CN"/>
        </w:rPr>
        <w:t>4.2</w:t>
      </w:r>
      <w:r>
        <w:rPr>
          <w:rFonts w:hint="eastAsia" w:hAnsi="宋体"/>
          <w:color w:val="auto"/>
        </w:rPr>
        <w:t>款规定执行，直至“谈判小组”认为没有必要再进行谈判，谈判方可结束。对最后一轮谈判，“谈判小组”应明确告知投标人，并要求所有投标人</w:t>
      </w:r>
      <w:r>
        <w:rPr>
          <w:rFonts w:hint="eastAsia" w:hAnsi="宋体"/>
          <w:color w:val="auto"/>
          <w:spacing w:val="-4"/>
        </w:rPr>
        <w:t>在规定的时间、地点</w:t>
      </w:r>
      <w:r>
        <w:rPr>
          <w:rFonts w:hint="eastAsia" w:hAnsi="宋体"/>
          <w:color w:val="auto"/>
        </w:rPr>
        <w:t>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w:t>
      </w:r>
      <w:r>
        <w:rPr>
          <w:rFonts w:hint="eastAsia" w:hAnsi="宋体"/>
          <w:color w:val="auto"/>
          <w:spacing w:val="-4"/>
        </w:rPr>
        <w:t>递交最终的应答文件。</w:t>
      </w:r>
    </w:p>
    <w:p>
      <w:pPr>
        <w:pStyle w:val="13"/>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.9 最终谈判结束后，“</w:t>
      </w:r>
      <w:r>
        <w:rPr>
          <w:rFonts w:hint="eastAsia" w:hAnsi="宋体"/>
          <w:color w:val="auto"/>
        </w:rPr>
        <w:t>谈判小组”不得再与投标人进行任何形式的商谈。</w:t>
      </w:r>
    </w:p>
    <w:p>
      <w:pPr>
        <w:pStyle w:val="13"/>
        <w:snapToGrid w:val="0"/>
        <w:spacing w:line="440" w:lineRule="exact"/>
        <w:ind w:firstLine="404" w:firstLineChars="200"/>
        <w:rPr>
          <w:rFonts w:hint="eastAsia" w:hAnsi="宋体"/>
          <w:color w:val="auto"/>
        </w:rPr>
      </w:pPr>
      <w:r>
        <w:rPr>
          <w:rFonts w:hint="eastAsia" w:hAnsi="宋体"/>
          <w:color w:val="auto"/>
          <w:spacing w:val="-4"/>
          <w:lang w:val="en-US" w:eastAsia="zh-CN"/>
        </w:rPr>
        <w:t>31</w:t>
      </w:r>
      <w:r>
        <w:rPr>
          <w:rFonts w:hint="eastAsia" w:hAnsi="宋体"/>
          <w:color w:val="auto"/>
          <w:spacing w:val="-4"/>
        </w:rPr>
        <w:t>.10</w:t>
      </w:r>
      <w:r>
        <w:rPr>
          <w:rFonts w:hint="eastAsia" w:hAnsi="宋体"/>
          <w:color w:val="auto"/>
        </w:rPr>
        <w:t>谈判的任何一方不得透露与谈判有关的其他投标人的技术资料、价格和其他信息。</w:t>
      </w:r>
    </w:p>
    <w:p>
      <w:pPr>
        <w:pStyle w:val="13"/>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.11投标人未在谈判小组规定时间内作出澄清或说明的，作主动弃权处理，一切后果由投标人承担。</w:t>
      </w:r>
    </w:p>
    <w:p>
      <w:pPr>
        <w:pStyle w:val="13"/>
        <w:snapToGrid w:val="0"/>
        <w:spacing w:line="440" w:lineRule="exact"/>
        <w:ind w:firstLine="422" w:firstLineChars="200"/>
        <w:rPr>
          <w:rFonts w:hint="eastAsia" w:hAnsi="宋体"/>
          <w:b/>
          <w:color w:val="auto"/>
        </w:rPr>
      </w:pPr>
    </w:p>
    <w:p>
      <w:pPr>
        <w:pStyle w:val="13"/>
        <w:snapToGrid w:val="0"/>
        <w:spacing w:line="440" w:lineRule="exact"/>
        <w:ind w:firstLine="422" w:firstLineChars="200"/>
        <w:rPr>
          <w:rFonts w:hint="eastAsia" w:hAnsi="宋体"/>
          <w:b/>
          <w:color w:val="auto"/>
        </w:rPr>
      </w:pPr>
      <w:r>
        <w:rPr>
          <w:rFonts w:hint="eastAsia" w:hAnsi="宋体"/>
          <w:b/>
          <w:color w:val="auto"/>
          <w:lang w:val="en-US" w:eastAsia="zh-CN"/>
        </w:rPr>
        <w:t>32</w:t>
      </w:r>
      <w:r>
        <w:rPr>
          <w:rFonts w:hint="eastAsia" w:hAnsi="宋体"/>
          <w:b/>
          <w:color w:val="auto"/>
        </w:rPr>
        <w:t xml:space="preserve">.评标 </w:t>
      </w:r>
    </w:p>
    <w:p>
      <w:pPr>
        <w:pStyle w:val="13"/>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13"/>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.2评标工作将采取</w:t>
      </w:r>
      <w:r>
        <w:rPr>
          <w:rFonts w:hint="eastAsia" w:hAnsi="宋体"/>
          <w:b/>
          <w:bCs/>
          <w:color w:val="auto"/>
        </w:rPr>
        <w:t>新疆政府采购云平台”电子化开标或评审程序</w:t>
      </w:r>
      <w:r>
        <w:rPr>
          <w:rFonts w:hint="eastAsia" w:hAnsi="宋体"/>
          <w:color w:val="auto"/>
        </w:rPr>
        <w:t>进行，“谈判小组”成员和有关工作人员不得透露对投标文件的评审、比较和成交候选供应商的推荐情况以及与评标有关的其他情况。</w:t>
      </w:r>
    </w:p>
    <w:p>
      <w:pPr>
        <w:pStyle w:val="13"/>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.3投标人在评标过程中，所进行的力图影响评标结果公正性的活动，将可能导致其成交资格被取消。</w:t>
      </w:r>
    </w:p>
    <w:p>
      <w:pPr>
        <w:pStyle w:val="13"/>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.4本投标项目是以政府采购预算价为最高限价，超出政府采购预算价的，谈判小组可以不予以评审。当全部最终报价均超出政府采购预算价时，谈判小组有权决定全部废标或</w:t>
      </w:r>
      <w:r>
        <w:rPr>
          <w:rFonts w:hAnsi="宋体"/>
          <w:color w:val="auto"/>
        </w:rPr>
        <w:t>以</w:t>
      </w:r>
      <w:r>
        <w:rPr>
          <w:rFonts w:hint="eastAsia" w:hAnsi="宋体"/>
          <w:color w:val="auto"/>
          <w:lang w:eastAsia="zh-CN"/>
        </w:rPr>
        <w:t>规定</w:t>
      </w:r>
      <w:r>
        <w:rPr>
          <w:rFonts w:hAnsi="宋体"/>
          <w:color w:val="auto"/>
        </w:rPr>
        <w:t>形式要求所有</w:t>
      </w:r>
      <w:r>
        <w:rPr>
          <w:rFonts w:hint="eastAsia" w:hAnsi="宋体"/>
          <w:color w:val="auto"/>
        </w:rPr>
        <w:t>投标</w:t>
      </w:r>
      <w:r>
        <w:rPr>
          <w:rFonts w:hAnsi="宋体"/>
          <w:color w:val="auto"/>
        </w:rPr>
        <w:t>人在规定时间内以</w:t>
      </w:r>
      <w:r>
        <w:rPr>
          <w:rFonts w:hint="eastAsia" w:hAnsi="宋体"/>
          <w:color w:val="auto"/>
          <w:lang w:eastAsia="zh-CN"/>
        </w:rPr>
        <w:t>规定</w:t>
      </w:r>
      <w:r>
        <w:rPr>
          <w:rFonts w:hAnsi="宋体"/>
          <w:color w:val="auto"/>
        </w:rPr>
        <w:t>形式重新报价。</w:t>
      </w:r>
    </w:p>
    <w:p>
      <w:pPr>
        <w:snapToGrid w:val="0"/>
        <w:spacing w:line="440" w:lineRule="exact"/>
        <w:ind w:firstLine="413" w:firstLineChars="196"/>
        <w:outlineLvl w:val="9"/>
        <w:rPr>
          <w:rFonts w:hint="eastAsia" w:ascii="宋体" w:hAnsi="宋体"/>
          <w:b/>
          <w:color w:val="auto"/>
          <w:szCs w:val="21"/>
        </w:rPr>
      </w:pPr>
      <w:r>
        <w:rPr>
          <w:rFonts w:hint="eastAsia" w:ascii="宋体" w:hAnsi="宋体"/>
          <w:b/>
          <w:color w:val="auto"/>
          <w:lang w:val="en-US" w:eastAsia="zh-CN"/>
        </w:rPr>
        <w:t>32</w:t>
      </w:r>
      <w:r>
        <w:rPr>
          <w:rFonts w:hint="eastAsia" w:ascii="宋体" w:hAnsi="宋体"/>
          <w:b/>
          <w:color w:val="auto"/>
        </w:rPr>
        <w:t>.5</w:t>
      </w:r>
      <w:r>
        <w:rPr>
          <w:rFonts w:hint="eastAsia" w:ascii="宋体" w:hAnsi="宋体"/>
          <w:b/>
          <w:color w:val="auto"/>
          <w:szCs w:val="21"/>
        </w:rPr>
        <w:t>属于下列情况之一者，投标无效：</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（1）投标文件送到指定地点的时间超过</w:t>
      </w:r>
      <w:r>
        <w:rPr>
          <w:rFonts w:hint="eastAsia" w:ascii="宋体" w:hAnsi="宋体"/>
          <w:b/>
          <w:color w:val="auto"/>
          <w:szCs w:val="21"/>
          <w:lang w:val="en-US" w:eastAsia="zh-CN"/>
        </w:rPr>
        <w:t>谈判</w:t>
      </w:r>
      <w:r>
        <w:rPr>
          <w:rFonts w:hint="eastAsia" w:ascii="宋体" w:hAnsi="宋体"/>
          <w:b/>
          <w:color w:val="auto"/>
          <w:szCs w:val="21"/>
        </w:rPr>
        <w:t>文件规定的投标截止时间；</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（2）投标文件未按</w:t>
      </w:r>
      <w:r>
        <w:rPr>
          <w:rFonts w:hint="eastAsia" w:ascii="宋体" w:hAnsi="宋体"/>
          <w:b/>
          <w:color w:val="auto"/>
          <w:szCs w:val="21"/>
          <w:lang w:val="en-US" w:eastAsia="zh-CN"/>
        </w:rPr>
        <w:t>谈判</w:t>
      </w:r>
      <w:r>
        <w:rPr>
          <w:rFonts w:hint="eastAsia" w:ascii="宋体" w:hAnsi="宋体"/>
          <w:b/>
          <w:color w:val="auto"/>
          <w:szCs w:val="21"/>
        </w:rPr>
        <w:t>文件中规定标记；</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（3）</w:t>
      </w:r>
      <w:r>
        <w:rPr>
          <w:rFonts w:hint="eastAsia" w:ascii="宋体" w:hAnsi="宋体"/>
          <w:b/>
          <w:color w:val="auto"/>
        </w:rPr>
        <w:t>超出经营范围投标；</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（4）投标文件未经法定代表人或授权委托代理人按照</w:t>
      </w:r>
      <w:r>
        <w:rPr>
          <w:rFonts w:hint="eastAsia" w:ascii="宋体" w:hAnsi="宋体"/>
          <w:b/>
          <w:color w:val="auto"/>
          <w:szCs w:val="21"/>
          <w:lang w:val="en-US" w:eastAsia="zh-CN"/>
        </w:rPr>
        <w:t>谈判</w:t>
      </w:r>
      <w:r>
        <w:rPr>
          <w:rFonts w:hint="eastAsia" w:ascii="宋体" w:hAnsi="宋体"/>
          <w:b/>
          <w:color w:val="auto"/>
          <w:szCs w:val="21"/>
        </w:rPr>
        <w:t>文件的规定签字和盖公章；</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（5）投标文件未按</w:t>
      </w:r>
      <w:r>
        <w:rPr>
          <w:rFonts w:hint="eastAsia" w:ascii="宋体" w:hAnsi="宋体"/>
          <w:b/>
          <w:color w:val="auto"/>
          <w:szCs w:val="21"/>
          <w:lang w:val="en-US" w:eastAsia="zh-CN"/>
        </w:rPr>
        <w:t>谈判</w:t>
      </w:r>
      <w:r>
        <w:rPr>
          <w:rFonts w:hint="eastAsia" w:ascii="宋体" w:hAnsi="宋体"/>
          <w:b/>
          <w:color w:val="auto"/>
          <w:szCs w:val="21"/>
        </w:rPr>
        <w:t>文件的内容和要求编写，内容不全或字迹无法辨认；</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（6）</w:t>
      </w:r>
      <w:r>
        <w:rPr>
          <w:rFonts w:hint="eastAsia" w:ascii="宋体" w:hAnsi="宋体"/>
          <w:b/>
          <w:color w:val="auto"/>
        </w:rPr>
        <w:t>投标人未就招标内容及技术要求中所有内容作完整唯一报价；</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（7）投标人未按采购文件规定的时间、金额、账户信息提交投标保证金的或未提交投标保证金转款或收据证明的；</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（8）不满足技术规范要求或有虚假响应情况及投标文件附有采购人不能接受的条件</w:t>
      </w:r>
      <w:r>
        <w:rPr>
          <w:rFonts w:hint="eastAsia" w:ascii="宋体" w:hAnsi="宋体"/>
          <w:b/>
          <w:color w:val="auto"/>
        </w:rPr>
        <w:t>；</w:t>
      </w:r>
    </w:p>
    <w:p>
      <w:pPr>
        <w:snapToGrid w:val="0"/>
        <w:spacing w:line="440" w:lineRule="exact"/>
        <w:ind w:left="355" w:leftChars="169"/>
        <w:outlineLvl w:val="9"/>
        <w:rPr>
          <w:rFonts w:hint="eastAsia" w:ascii="宋体" w:hAnsi="宋体"/>
          <w:b/>
          <w:bCs/>
          <w:color w:val="auto"/>
        </w:rPr>
      </w:pPr>
      <w:r>
        <w:rPr>
          <w:rFonts w:hint="eastAsia" w:ascii="宋体" w:hAnsi="宋体"/>
          <w:b/>
          <w:color w:val="auto"/>
          <w:szCs w:val="21"/>
        </w:rPr>
        <w:t>（9）</w:t>
      </w:r>
      <w:r>
        <w:rPr>
          <w:rFonts w:hint="eastAsia" w:ascii="宋体" w:hAnsi="宋体"/>
          <w:b/>
          <w:bCs/>
          <w:color w:val="auto"/>
        </w:rPr>
        <w:t>不符合</w:t>
      </w:r>
      <w:r>
        <w:rPr>
          <w:rFonts w:hint="eastAsia" w:ascii="宋体" w:hAnsi="宋体"/>
          <w:b/>
          <w:bCs/>
          <w:color w:val="auto"/>
          <w:lang w:val="en-US" w:eastAsia="zh-CN"/>
        </w:rPr>
        <w:t>谈判</w:t>
      </w:r>
      <w:r>
        <w:rPr>
          <w:rFonts w:hint="eastAsia" w:ascii="宋体" w:hAnsi="宋体"/>
          <w:b/>
          <w:bCs/>
          <w:color w:val="auto"/>
        </w:rPr>
        <w:t>文件中规定的实质性要求并且在谈判规定的时间内无法说明和补充的；</w:t>
      </w:r>
    </w:p>
    <w:p>
      <w:pPr>
        <w:snapToGrid w:val="0"/>
        <w:spacing w:line="440" w:lineRule="exact"/>
        <w:ind w:left="355" w:leftChars="169"/>
        <w:outlineLvl w:val="9"/>
        <w:rPr>
          <w:rFonts w:hint="eastAsia" w:ascii="宋体" w:hAnsi="宋体"/>
          <w:b/>
          <w:color w:val="auto"/>
          <w:szCs w:val="21"/>
          <w:highlight w:val="none"/>
        </w:rPr>
      </w:pPr>
      <w:r>
        <w:rPr>
          <w:rFonts w:hint="eastAsia" w:ascii="宋体" w:hAnsi="宋体"/>
          <w:b/>
          <w:color w:val="auto"/>
        </w:rPr>
        <w:t>（10）如有</w:t>
      </w:r>
      <w:r>
        <w:rPr>
          <w:rFonts w:hint="eastAsia" w:ascii="宋体" w:hAnsi="宋体"/>
          <w:b/>
          <w:color w:val="auto"/>
          <w:highlight w:val="none"/>
        </w:rPr>
        <w:t>“原件备核”要求的，投标人未按要求提供 “原件备核”材料原件的，或所提供材料原件与其在投标文件中提供的材料复印件不一致的；</w:t>
      </w:r>
    </w:p>
    <w:p>
      <w:pPr>
        <w:snapToGrid w:val="0"/>
        <w:spacing w:line="440" w:lineRule="exact"/>
        <w:ind w:left="355" w:leftChars="169"/>
        <w:outlineLvl w:val="9"/>
        <w:rPr>
          <w:rFonts w:hint="eastAsia" w:ascii="宋体" w:hAnsi="宋体"/>
          <w:b/>
          <w:color w:val="auto"/>
          <w:szCs w:val="21"/>
          <w:highlight w:val="none"/>
        </w:rPr>
      </w:pPr>
      <w:r>
        <w:rPr>
          <w:rFonts w:hint="eastAsia" w:ascii="宋体" w:hAnsi="宋体"/>
          <w:b/>
          <w:color w:val="auto"/>
          <w:szCs w:val="21"/>
          <w:highlight w:val="none"/>
        </w:rPr>
        <w:t>（11）投标人提供虚假材料的；</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rPr>
        <w:t>（12）</w:t>
      </w:r>
      <w:r>
        <w:rPr>
          <w:rFonts w:hint="eastAsia" w:ascii="宋体" w:hAnsi="宋体"/>
          <w:b/>
          <w:color w:val="auto"/>
          <w:szCs w:val="21"/>
        </w:rPr>
        <w:t>投标人未按规定向采购代理机构购买本项目</w:t>
      </w:r>
      <w:r>
        <w:rPr>
          <w:rFonts w:hint="eastAsia" w:ascii="宋体" w:hAnsi="宋体"/>
          <w:b/>
          <w:color w:val="auto"/>
          <w:szCs w:val="21"/>
          <w:lang w:val="en-US" w:eastAsia="zh-CN"/>
        </w:rPr>
        <w:t>谈判</w:t>
      </w:r>
      <w:r>
        <w:rPr>
          <w:rFonts w:hint="eastAsia" w:ascii="宋体" w:hAnsi="宋体"/>
          <w:b/>
          <w:color w:val="auto"/>
          <w:szCs w:val="21"/>
        </w:rPr>
        <w:t>文件</w:t>
      </w:r>
      <w:r>
        <w:rPr>
          <w:rFonts w:hint="eastAsia" w:ascii="宋体" w:hAnsi="宋体"/>
          <w:b/>
          <w:color w:val="auto"/>
        </w:rPr>
        <w:t>；</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（13）</w:t>
      </w:r>
      <w:r>
        <w:rPr>
          <w:rFonts w:hint="eastAsia" w:ascii="宋体" w:hAnsi="宋体"/>
          <w:b/>
          <w:color w:val="auto"/>
        </w:rPr>
        <w:t>不符合法律、法规或采购文件规定的其他实质性要求和条件的</w:t>
      </w:r>
      <w:r>
        <w:rPr>
          <w:rFonts w:hint="eastAsia" w:ascii="宋体" w:hAnsi="宋体"/>
          <w:b/>
          <w:color w:val="auto"/>
          <w:szCs w:val="21"/>
        </w:rPr>
        <w:t>。</w:t>
      </w:r>
    </w:p>
    <w:p>
      <w:pPr>
        <w:snapToGrid w:val="0"/>
        <w:spacing w:line="440" w:lineRule="exact"/>
        <w:ind w:firstLine="413" w:firstLineChars="196"/>
        <w:outlineLvl w:val="9"/>
        <w:rPr>
          <w:rFonts w:hint="eastAsia" w:ascii="宋体" w:hAnsi="宋体"/>
          <w:b/>
          <w:color w:val="auto"/>
          <w:szCs w:val="21"/>
        </w:rPr>
      </w:pPr>
      <w:r>
        <w:rPr>
          <w:rFonts w:hint="eastAsia" w:ascii="宋体" w:hAnsi="宋体"/>
          <w:b/>
          <w:bCs/>
          <w:color w:val="auto"/>
          <w:szCs w:val="21"/>
          <w:lang w:val="en-US" w:eastAsia="zh-CN"/>
        </w:rPr>
        <w:t>32</w:t>
      </w:r>
      <w:r>
        <w:rPr>
          <w:rFonts w:hint="eastAsia" w:ascii="宋体" w:hAnsi="宋体"/>
          <w:b/>
          <w:bCs/>
          <w:color w:val="auto"/>
          <w:szCs w:val="21"/>
        </w:rPr>
        <w:t>.6</w:t>
      </w:r>
      <w:r>
        <w:rPr>
          <w:rFonts w:hint="eastAsia" w:ascii="宋体" w:hAnsi="宋体"/>
          <w:b/>
          <w:color w:val="auto"/>
          <w:szCs w:val="21"/>
        </w:rPr>
        <w:t>采购过程中有下列行为之一者，应予以废标：</w:t>
      </w:r>
    </w:p>
    <w:p>
      <w:pPr>
        <w:tabs>
          <w:tab w:val="left" w:pos="840"/>
        </w:tabs>
        <w:snapToGrid w:val="0"/>
        <w:spacing w:line="440" w:lineRule="exact"/>
        <w:ind w:left="330"/>
        <w:outlineLvl w:val="9"/>
        <w:rPr>
          <w:rFonts w:hint="eastAsia" w:ascii="宋体" w:hAnsi="宋体"/>
          <w:b/>
          <w:color w:val="auto"/>
          <w:szCs w:val="21"/>
        </w:rPr>
      </w:pPr>
      <w:r>
        <w:rPr>
          <w:rFonts w:hint="eastAsia" w:ascii="宋体" w:hAnsi="宋体"/>
          <w:b/>
          <w:color w:val="auto"/>
          <w:szCs w:val="21"/>
        </w:rPr>
        <w:t>（1）出现影响采购公正的违法、违规行为的；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szCs w:val="21"/>
        </w:rPr>
        <w:t>（2）</w:t>
      </w:r>
      <w:r>
        <w:rPr>
          <w:rFonts w:hint="eastAsia" w:ascii="宋体" w:hAnsi="宋体"/>
          <w:b/>
          <w:color w:val="auto"/>
        </w:rPr>
        <w:t>投标人的报价均超过了采购预算，采购人不能支付的；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rPr>
        <w:t>（3）因重大变故，采购任务取消的。</w:t>
      </w:r>
    </w:p>
    <w:p>
      <w:pPr>
        <w:pStyle w:val="13"/>
        <w:snapToGrid w:val="0"/>
        <w:spacing w:line="440" w:lineRule="exact"/>
        <w:ind w:firstLine="422" w:firstLineChars="200"/>
        <w:rPr>
          <w:rFonts w:hint="eastAsia" w:hAnsi="宋体"/>
          <w:b/>
          <w:color w:val="auto"/>
        </w:rPr>
      </w:pPr>
      <w:r>
        <w:rPr>
          <w:rFonts w:hint="eastAsia" w:hAnsi="宋体"/>
          <w:b/>
          <w:color w:val="auto"/>
          <w:lang w:val="en-US" w:eastAsia="zh-CN"/>
        </w:rPr>
        <w:t>33</w:t>
      </w:r>
      <w:r>
        <w:rPr>
          <w:rFonts w:hint="eastAsia" w:hAnsi="宋体"/>
          <w:b/>
          <w:color w:val="auto"/>
        </w:rPr>
        <w:t>.成交通知</w:t>
      </w:r>
    </w:p>
    <w:p>
      <w:pPr>
        <w:pStyle w:val="13"/>
        <w:snapToGrid w:val="0"/>
        <w:spacing w:line="440" w:lineRule="exact"/>
        <w:ind w:firstLine="420" w:firstLineChars="200"/>
        <w:rPr>
          <w:rFonts w:hint="eastAsia" w:hAnsi="宋体"/>
          <w:b/>
          <w:color w:val="auto"/>
        </w:rPr>
      </w:pPr>
      <w:r>
        <w:rPr>
          <w:rFonts w:hint="eastAsia" w:hAnsi="宋体"/>
          <w:color w:val="auto"/>
          <w:lang w:val="en-US" w:eastAsia="zh-CN"/>
        </w:rPr>
        <w:t>33</w:t>
      </w:r>
      <w:r>
        <w:rPr>
          <w:rFonts w:hint="eastAsia" w:hAnsi="宋体"/>
          <w:color w:val="auto"/>
        </w:rPr>
        <w:t>.1采购代理机构根据“谈判小组”的评标结果向成交的投标人发出成交通知书，并将成交结果通知所有未成交的投标人。</w:t>
      </w:r>
    </w:p>
    <w:p>
      <w:pPr>
        <w:pStyle w:val="13"/>
        <w:snapToGrid w:val="0"/>
        <w:spacing w:line="440" w:lineRule="exact"/>
        <w:ind w:firstLine="420" w:firstLineChars="200"/>
        <w:rPr>
          <w:rFonts w:hint="eastAsia" w:hAnsi="宋体"/>
          <w:color w:val="auto"/>
        </w:rPr>
      </w:pPr>
      <w:r>
        <w:rPr>
          <w:rFonts w:hint="eastAsia" w:hAnsi="宋体"/>
          <w:color w:val="auto"/>
          <w:lang w:val="en-US" w:eastAsia="zh-CN"/>
        </w:rPr>
        <w:t>33</w:t>
      </w:r>
      <w:r>
        <w:rPr>
          <w:rFonts w:hint="eastAsia" w:hAnsi="宋体"/>
          <w:color w:val="auto"/>
        </w:rPr>
        <w:t>.2成交通知书将在投标有效期限内发出。如成交供应商自接到领取成交通知书通知之日起三个工作日内，无</w:t>
      </w:r>
      <w:r>
        <w:rPr>
          <w:rFonts w:hint="eastAsia" w:hAnsi="宋体"/>
          <w:color w:val="auto"/>
          <w:lang w:eastAsia="zh-CN"/>
        </w:rPr>
        <w:t>规定</w:t>
      </w:r>
      <w:r>
        <w:rPr>
          <w:rFonts w:hint="eastAsia" w:hAnsi="宋体"/>
          <w:color w:val="auto"/>
        </w:rPr>
        <w:t>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13"/>
        <w:snapToGrid w:val="0"/>
        <w:spacing w:line="360" w:lineRule="exact"/>
        <w:ind w:firstLine="420" w:firstLineChars="200"/>
        <w:jc w:val="both"/>
        <w:rPr>
          <w:rFonts w:hint="eastAsia" w:hAnsi="宋体"/>
          <w:b/>
          <w:color w:val="auto"/>
        </w:rPr>
      </w:pPr>
      <w:r>
        <w:rPr>
          <w:rFonts w:hint="eastAsia" w:hAnsi="宋体"/>
          <w:color w:val="auto"/>
        </w:rPr>
        <w:t>2</w:t>
      </w:r>
      <w:r>
        <w:rPr>
          <w:rFonts w:hint="eastAsia" w:hAnsi="宋体"/>
          <w:color w:val="auto"/>
          <w:lang w:val="en-US" w:eastAsia="zh-CN"/>
        </w:rPr>
        <w:t>9</w:t>
      </w:r>
      <w:r>
        <w:rPr>
          <w:rFonts w:hint="eastAsia" w:hAnsi="宋体"/>
          <w:color w:val="auto"/>
        </w:rPr>
        <w:t>.3采购代理机构无义务向未成交的投标人解释未成交原因和退还其投标文件。</w:t>
      </w:r>
    </w:p>
    <w:p>
      <w:pPr>
        <w:pStyle w:val="13"/>
        <w:snapToGrid w:val="0"/>
        <w:spacing w:line="360" w:lineRule="exact"/>
        <w:jc w:val="center"/>
        <w:rPr>
          <w:rFonts w:hint="eastAsia" w:hAnsi="宋体"/>
          <w:b/>
          <w:color w:val="auto"/>
        </w:rPr>
      </w:pPr>
    </w:p>
    <w:p>
      <w:pPr>
        <w:pStyle w:val="14"/>
        <w:rPr>
          <w:rFonts w:hint="eastAsia" w:hAnsi="宋体"/>
          <w:b/>
          <w:color w:val="auto"/>
        </w:rPr>
      </w:pPr>
    </w:p>
    <w:p>
      <w:pPr>
        <w:rPr>
          <w:rFonts w:hint="eastAsia"/>
          <w:color w:val="auto"/>
        </w:rPr>
      </w:pPr>
    </w:p>
    <w:p>
      <w:pPr>
        <w:pStyle w:val="13"/>
        <w:snapToGrid w:val="0"/>
        <w:spacing w:line="360" w:lineRule="exact"/>
        <w:jc w:val="center"/>
        <w:rPr>
          <w:rFonts w:hint="eastAsia" w:hAnsi="宋体"/>
          <w:b/>
          <w:color w:val="auto"/>
          <w:sz w:val="24"/>
          <w:szCs w:val="22"/>
        </w:rPr>
      </w:pPr>
      <w:r>
        <w:rPr>
          <w:rFonts w:hint="eastAsia" w:hAnsi="宋体"/>
          <w:b/>
          <w:color w:val="auto"/>
          <w:sz w:val="24"/>
          <w:szCs w:val="22"/>
        </w:rPr>
        <w:t>六    签订合同</w:t>
      </w:r>
    </w:p>
    <w:p>
      <w:pPr>
        <w:pStyle w:val="13"/>
        <w:snapToGrid w:val="0"/>
        <w:spacing w:line="360" w:lineRule="exact"/>
        <w:rPr>
          <w:rFonts w:hint="eastAsia" w:hAnsi="宋体"/>
          <w:b/>
          <w:color w:val="auto"/>
        </w:rPr>
      </w:pPr>
      <w:r>
        <w:rPr>
          <w:rFonts w:hint="eastAsia" w:hAnsi="宋体"/>
          <w:b/>
          <w:color w:val="auto"/>
          <w:lang w:val="en-US" w:eastAsia="zh-CN"/>
        </w:rPr>
        <w:t>34</w:t>
      </w:r>
      <w:r>
        <w:rPr>
          <w:rFonts w:hint="eastAsia" w:hAnsi="宋体"/>
          <w:b/>
          <w:color w:val="auto"/>
        </w:rPr>
        <w:t>.签订合同</w:t>
      </w:r>
    </w:p>
    <w:p>
      <w:pPr>
        <w:pStyle w:val="13"/>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.1</w:t>
      </w:r>
      <w:r>
        <w:rPr>
          <w:rFonts w:hint="eastAsia" w:hAnsi="宋体"/>
          <w:color w:val="auto"/>
          <w:lang w:val="en-US" w:eastAsia="zh-CN"/>
        </w:rPr>
        <w:t>成交</w:t>
      </w:r>
      <w:r>
        <w:rPr>
          <w:rFonts w:hint="eastAsia" w:hAnsi="宋体"/>
          <w:color w:val="auto"/>
        </w:rPr>
        <w:t>供应商收到</w:t>
      </w:r>
      <w:r>
        <w:rPr>
          <w:rFonts w:hint="eastAsia" w:hAnsi="宋体"/>
          <w:color w:val="auto"/>
          <w:lang w:val="en-US" w:eastAsia="zh-CN"/>
        </w:rPr>
        <w:t>成交</w:t>
      </w:r>
      <w:r>
        <w:rPr>
          <w:rFonts w:hint="eastAsia" w:hAnsi="宋体"/>
          <w:color w:val="auto"/>
        </w:rPr>
        <w:t>通知书三个工作日内，应按</w:t>
      </w:r>
      <w:r>
        <w:rPr>
          <w:rFonts w:hint="eastAsia" w:hAnsi="宋体"/>
          <w:color w:val="auto"/>
          <w:lang w:val="en-US" w:eastAsia="zh-CN"/>
        </w:rPr>
        <w:t>成交</w:t>
      </w:r>
      <w:r>
        <w:rPr>
          <w:rFonts w:hint="eastAsia" w:hAnsi="宋体"/>
          <w:color w:val="auto"/>
        </w:rPr>
        <w:t>通知书中规定的地点与采购人签订合同。</w:t>
      </w:r>
    </w:p>
    <w:p>
      <w:pPr>
        <w:pStyle w:val="13"/>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.2</w:t>
      </w:r>
      <w:r>
        <w:rPr>
          <w:rFonts w:hint="eastAsia" w:hAnsi="宋体"/>
          <w:color w:val="auto"/>
          <w:lang w:val="en-US" w:eastAsia="zh-CN"/>
        </w:rPr>
        <w:t>成交</w:t>
      </w:r>
      <w:r>
        <w:rPr>
          <w:rFonts w:hint="eastAsia" w:hAnsi="宋体"/>
          <w:color w:val="auto"/>
        </w:rPr>
        <w:t>供应商为联合体的，联合体各方均应与采购人签订合同，并承担连带责任。</w:t>
      </w:r>
    </w:p>
    <w:p>
      <w:pPr>
        <w:snapToGrid w:val="0"/>
        <w:spacing w:line="360" w:lineRule="exact"/>
        <w:ind w:firstLine="420" w:firstLineChars="200"/>
        <w:rPr>
          <w:rFonts w:ascii="宋体" w:hAnsi="宋体"/>
          <w:color w:val="auto"/>
        </w:rPr>
      </w:pPr>
      <w:r>
        <w:rPr>
          <w:rFonts w:hint="eastAsia" w:ascii="宋体" w:hAnsi="宋体"/>
          <w:color w:val="auto"/>
          <w:lang w:val="en-US" w:eastAsia="zh-CN"/>
        </w:rPr>
        <w:t>34</w:t>
      </w:r>
      <w:r>
        <w:rPr>
          <w:rFonts w:hint="eastAsia" w:ascii="宋体" w:hAnsi="宋体"/>
          <w:color w:val="auto"/>
        </w:rPr>
        <w:t>.3如</w:t>
      </w:r>
      <w:r>
        <w:rPr>
          <w:rFonts w:hint="eastAsia" w:ascii="宋体" w:hAnsi="宋体"/>
          <w:color w:val="auto"/>
          <w:lang w:val="en-US" w:eastAsia="zh-CN"/>
        </w:rPr>
        <w:t>成交</w:t>
      </w:r>
      <w:r>
        <w:rPr>
          <w:rFonts w:hint="eastAsia" w:ascii="宋体" w:hAnsi="宋体"/>
          <w:color w:val="auto"/>
        </w:rPr>
        <w:t>供应商有下列情形之一的，采购代理机构不予退还其交纳的投标保证金；情节严重的，由财政部门将其列入不良行为记录名单，在一至三年内禁止参加政府采购活动，并予以通报。采购代理机构可从谈判小组推荐的</w:t>
      </w:r>
      <w:r>
        <w:rPr>
          <w:rFonts w:hint="eastAsia" w:ascii="宋体" w:hAnsi="宋体"/>
          <w:color w:val="auto"/>
          <w:lang w:val="en-US" w:eastAsia="zh-CN"/>
        </w:rPr>
        <w:t>成交</w:t>
      </w:r>
      <w:r>
        <w:rPr>
          <w:rFonts w:hint="eastAsia" w:ascii="宋体" w:hAnsi="宋体"/>
          <w:color w:val="auto"/>
        </w:rPr>
        <w:t>候选供应商中按顺序重新确定</w:t>
      </w:r>
      <w:r>
        <w:rPr>
          <w:rFonts w:hint="eastAsia" w:ascii="宋体" w:hAnsi="宋体"/>
          <w:color w:val="auto"/>
          <w:lang w:val="en-US" w:eastAsia="zh-CN"/>
        </w:rPr>
        <w:t>成交</w:t>
      </w:r>
      <w:r>
        <w:rPr>
          <w:rFonts w:hint="eastAsia" w:ascii="宋体" w:hAnsi="宋体"/>
          <w:color w:val="auto"/>
        </w:rPr>
        <w:t>供应商，组织供需方签订合同或重新组织采购。</w:t>
      </w:r>
    </w:p>
    <w:p>
      <w:pPr>
        <w:widowControl/>
        <w:snapToGrid w:val="0"/>
        <w:spacing w:line="360" w:lineRule="exact"/>
        <w:ind w:firstLine="525" w:firstLineChars="250"/>
        <w:jc w:val="left"/>
        <w:rPr>
          <w:rFonts w:ascii="宋体" w:hAnsi="宋体"/>
          <w:color w:val="auto"/>
        </w:rPr>
      </w:pPr>
      <w:r>
        <w:rPr>
          <w:rFonts w:hint="eastAsia" w:ascii="宋体" w:hAnsi="宋体"/>
          <w:color w:val="auto"/>
        </w:rPr>
        <w:t>（1）</w:t>
      </w:r>
      <w:r>
        <w:rPr>
          <w:rFonts w:hint="eastAsia" w:ascii="宋体" w:hAnsi="宋体"/>
          <w:color w:val="auto"/>
          <w:lang w:val="en-US" w:eastAsia="zh-CN"/>
        </w:rPr>
        <w:t>成交</w:t>
      </w:r>
      <w:r>
        <w:rPr>
          <w:rFonts w:hint="eastAsia" w:ascii="宋体" w:hAnsi="宋体"/>
          <w:color w:val="auto"/>
        </w:rPr>
        <w:t>后无正当理由不与采购人签订合同的；</w:t>
      </w:r>
    </w:p>
    <w:p>
      <w:pPr>
        <w:widowControl/>
        <w:snapToGrid w:val="0"/>
        <w:spacing w:line="360" w:lineRule="exact"/>
        <w:ind w:firstLine="525" w:firstLineChars="250"/>
        <w:jc w:val="left"/>
        <w:rPr>
          <w:rFonts w:ascii="宋体" w:hAnsi="宋体"/>
          <w:color w:val="auto"/>
        </w:rPr>
      </w:pPr>
      <w:r>
        <w:rPr>
          <w:rFonts w:hint="eastAsia" w:ascii="宋体" w:hAnsi="宋体"/>
          <w:color w:val="auto"/>
        </w:rPr>
        <w:t>（2）将</w:t>
      </w:r>
      <w:r>
        <w:rPr>
          <w:rFonts w:hint="eastAsia" w:ascii="宋体" w:hAnsi="宋体"/>
          <w:color w:val="auto"/>
          <w:lang w:val="en-US" w:eastAsia="zh-CN"/>
        </w:rPr>
        <w:t>成交</w:t>
      </w:r>
      <w:r>
        <w:rPr>
          <w:rFonts w:hint="eastAsia" w:ascii="宋体" w:hAnsi="宋体"/>
          <w:color w:val="auto"/>
        </w:rPr>
        <w:t>项目转让给他人，或者在投标文件中未说明，且未经采购代理机构同意，将</w:t>
      </w:r>
      <w:r>
        <w:rPr>
          <w:rFonts w:hint="eastAsia" w:ascii="宋体" w:hAnsi="宋体"/>
          <w:color w:val="auto"/>
          <w:lang w:val="en-US" w:eastAsia="zh-CN"/>
        </w:rPr>
        <w:t>成交</w:t>
      </w:r>
      <w:r>
        <w:rPr>
          <w:rFonts w:hint="eastAsia" w:ascii="宋体" w:hAnsi="宋体"/>
          <w:color w:val="auto"/>
        </w:rPr>
        <w:t>项目分包给他人的；</w:t>
      </w:r>
    </w:p>
    <w:p>
      <w:pPr>
        <w:widowControl/>
        <w:snapToGrid w:val="0"/>
        <w:spacing w:line="360" w:lineRule="exact"/>
        <w:ind w:firstLine="525" w:firstLineChars="250"/>
        <w:jc w:val="left"/>
        <w:rPr>
          <w:rFonts w:hint="eastAsia" w:hAnsi="宋体"/>
          <w:color w:val="auto"/>
        </w:rPr>
      </w:pPr>
      <w:r>
        <w:rPr>
          <w:rFonts w:hint="eastAsia" w:ascii="宋体" w:hAnsi="宋体"/>
          <w:color w:val="auto"/>
        </w:rPr>
        <w:t>（3）拒绝履行合同义务的。</w:t>
      </w:r>
    </w:p>
    <w:p>
      <w:pPr>
        <w:snapToGrid w:val="0"/>
        <w:spacing w:line="360" w:lineRule="exact"/>
        <w:rPr>
          <w:rFonts w:hint="eastAsia" w:ascii="宋体" w:hAnsi="宋体" w:eastAsia="宋体" w:cs="Times New Roman"/>
          <w:b/>
          <w:color w:val="auto"/>
          <w:highlight w:val="none"/>
          <w:lang w:eastAsia="zh-CN"/>
        </w:rPr>
      </w:pPr>
      <w:r>
        <w:rPr>
          <w:rFonts w:hint="eastAsia" w:ascii="宋体" w:hAnsi="宋体" w:eastAsia="宋体" w:cs="Times New Roman"/>
          <w:b/>
          <w:color w:val="auto"/>
          <w:highlight w:val="none"/>
          <w:lang w:val="en-US" w:eastAsia="zh-CN"/>
        </w:rPr>
        <w:t>35</w:t>
      </w:r>
      <w:r>
        <w:rPr>
          <w:rFonts w:hint="eastAsia" w:ascii="宋体" w:hAnsi="宋体" w:eastAsia="宋体" w:cs="Times New Roman"/>
          <w:b/>
          <w:color w:val="auto"/>
          <w:highlight w:val="none"/>
        </w:rPr>
        <w:t>.</w:t>
      </w:r>
      <w:r>
        <w:rPr>
          <w:rFonts w:hint="eastAsia" w:ascii="宋体" w:hAnsi="宋体" w:eastAsia="宋体" w:cs="Times New Roman"/>
          <w:b/>
          <w:color w:val="auto"/>
          <w:highlight w:val="none"/>
          <w:lang w:eastAsia="zh-CN"/>
        </w:rPr>
        <w:t>完工期限</w:t>
      </w:r>
    </w:p>
    <w:p>
      <w:pPr>
        <w:widowControl/>
        <w:snapToGrid w:val="0"/>
        <w:spacing w:line="360" w:lineRule="exact"/>
        <w:ind w:firstLine="525" w:firstLineChars="250"/>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35</w:t>
      </w:r>
      <w:r>
        <w:rPr>
          <w:rFonts w:hint="eastAsia" w:ascii="宋体" w:hAnsi="宋体" w:eastAsia="宋体" w:cs="Times New Roman"/>
          <w:color w:val="auto"/>
        </w:rPr>
        <w:t>.1</w:t>
      </w:r>
      <w:r>
        <w:rPr>
          <w:rFonts w:hint="eastAsia" w:ascii="宋体" w:hAnsi="宋体" w:eastAsia="宋体" w:cs="Times New Roman"/>
          <w:color w:val="auto"/>
          <w:lang w:eastAsia="zh-CN"/>
        </w:rPr>
        <w:t>完成期限</w:t>
      </w:r>
      <w:r>
        <w:rPr>
          <w:rFonts w:hint="eastAsia" w:ascii="宋体" w:hAnsi="宋体" w:eastAsia="宋体" w:cs="Times New Roman"/>
          <w:color w:val="auto"/>
        </w:rPr>
        <w:t>：</w:t>
      </w:r>
      <w:r>
        <w:rPr>
          <w:rFonts w:hint="eastAsia" w:ascii="宋体" w:hAnsi="宋体" w:cs="Times New Roman"/>
          <w:color w:val="auto"/>
          <w:lang w:val="en-US" w:eastAsia="zh-CN"/>
        </w:rPr>
        <w:t>签订合同后10个日历日内完工</w:t>
      </w:r>
      <w:r>
        <w:rPr>
          <w:rFonts w:hint="eastAsia" w:ascii="宋体" w:hAnsi="宋体" w:eastAsia="宋体" w:cs="Times New Roman"/>
          <w:color w:val="auto"/>
          <w:lang w:val="en-US" w:eastAsia="zh-CN"/>
        </w:rPr>
        <w:t>。</w:t>
      </w:r>
    </w:p>
    <w:p>
      <w:pPr>
        <w:snapToGrid w:val="0"/>
        <w:spacing w:line="360" w:lineRule="exact"/>
        <w:rPr>
          <w:rFonts w:hint="eastAsia" w:ascii="宋体" w:hAnsi="宋体"/>
          <w:b/>
          <w:color w:val="auto"/>
          <w:highlight w:val="none"/>
        </w:rPr>
      </w:pPr>
      <w:r>
        <w:rPr>
          <w:rFonts w:hint="eastAsia" w:ascii="宋体" w:hAnsi="宋体"/>
          <w:b/>
          <w:color w:val="auto"/>
          <w:highlight w:val="none"/>
          <w:lang w:val="en-US" w:eastAsia="zh-CN"/>
        </w:rPr>
        <w:t>36</w:t>
      </w:r>
      <w:r>
        <w:rPr>
          <w:rFonts w:hint="eastAsia" w:ascii="宋体" w:hAnsi="宋体"/>
          <w:b/>
          <w:color w:val="auto"/>
          <w:highlight w:val="none"/>
        </w:rPr>
        <w:t>.履约保证金</w:t>
      </w:r>
    </w:p>
    <w:p>
      <w:pPr>
        <w:widowControl/>
        <w:spacing w:line="440" w:lineRule="exact"/>
        <w:ind w:firstLine="480"/>
        <w:rPr>
          <w:rFonts w:hint="eastAsia" w:hAnsi="宋体"/>
          <w:color w:val="auto"/>
        </w:rPr>
      </w:pPr>
      <w:r>
        <w:rPr>
          <w:rFonts w:hint="eastAsia" w:hAnsi="宋体"/>
          <w:color w:val="auto"/>
          <w:lang w:val="en-US" w:eastAsia="zh-CN"/>
        </w:rPr>
        <w:t>36</w:t>
      </w:r>
      <w:r>
        <w:rPr>
          <w:rFonts w:hint="eastAsia" w:hAnsi="宋体"/>
          <w:color w:val="auto"/>
        </w:rPr>
        <w:t>.1</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人应在领取《</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通知书》后的十个日历日内，办理履约保证金，金额为合同总价的</w:t>
      </w:r>
      <w:r>
        <w:rPr>
          <w:rFonts w:hint="eastAsia" w:ascii="宋体" w:hAnsi="宋体" w:cs="宋体"/>
          <w:color w:val="auto"/>
          <w:kern w:val="0"/>
          <w:szCs w:val="21"/>
          <w:lang w:val="en-US" w:eastAsia="zh-CN"/>
        </w:rPr>
        <w:t>10</w:t>
      </w:r>
      <w:r>
        <w:rPr>
          <w:rFonts w:hint="eastAsia" w:ascii="宋体" w:hAnsi="宋体" w:cs="宋体"/>
          <w:color w:val="auto"/>
          <w:kern w:val="0"/>
          <w:szCs w:val="21"/>
          <w:lang w:val="zh-CN"/>
        </w:rPr>
        <w:t>%，否则招标人可取消</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人的</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资格，并没收其投标保证金。</w:t>
      </w:r>
    </w:p>
    <w:p>
      <w:pPr>
        <w:pStyle w:val="13"/>
        <w:snapToGrid w:val="0"/>
        <w:spacing w:line="360" w:lineRule="exact"/>
        <w:ind w:left="2" w:leftChars="1" w:firstLine="420" w:firstLineChars="200"/>
        <w:rPr>
          <w:rFonts w:hint="eastAsia" w:hAnsi="宋体"/>
          <w:color w:val="auto"/>
        </w:rPr>
      </w:pPr>
      <w:r>
        <w:rPr>
          <w:rFonts w:hint="eastAsia" w:hAnsi="宋体"/>
          <w:color w:val="auto"/>
          <w:szCs w:val="21"/>
          <w:lang w:val="en-US" w:eastAsia="zh-CN"/>
        </w:rPr>
        <w:t>36</w:t>
      </w:r>
      <w:r>
        <w:rPr>
          <w:rFonts w:hint="eastAsia" w:hAnsi="宋体"/>
          <w:color w:val="auto"/>
          <w:szCs w:val="21"/>
        </w:rPr>
        <w:t>.2如果</w:t>
      </w:r>
      <w:r>
        <w:rPr>
          <w:rFonts w:hint="eastAsia" w:hAnsi="宋体"/>
          <w:color w:val="auto"/>
          <w:szCs w:val="21"/>
          <w:lang w:val="en-US" w:eastAsia="zh-CN"/>
        </w:rPr>
        <w:t>成交</w:t>
      </w:r>
      <w:r>
        <w:rPr>
          <w:rFonts w:hint="eastAsia" w:hAnsi="宋体"/>
          <w:color w:val="auto"/>
          <w:szCs w:val="21"/>
        </w:rPr>
        <w:t>供应商没能按上述第29.1款规定执行，采购代理机构将有权取消该</w:t>
      </w:r>
      <w:r>
        <w:rPr>
          <w:rFonts w:hint="eastAsia" w:hAnsi="宋体"/>
          <w:color w:val="auto"/>
          <w:szCs w:val="21"/>
          <w:lang w:val="en-US" w:eastAsia="zh-CN"/>
        </w:rPr>
        <w:t>成交</w:t>
      </w:r>
      <w:r>
        <w:rPr>
          <w:rFonts w:hint="eastAsia" w:hAnsi="宋体"/>
          <w:color w:val="auto"/>
          <w:szCs w:val="21"/>
        </w:rPr>
        <w:t>决定并没收其投标保证金，并有权将</w:t>
      </w:r>
      <w:r>
        <w:rPr>
          <w:rFonts w:hint="eastAsia" w:hAnsi="宋体"/>
          <w:color w:val="auto"/>
          <w:szCs w:val="21"/>
          <w:lang w:val="en-US" w:eastAsia="zh-CN"/>
        </w:rPr>
        <w:t>成交</w:t>
      </w:r>
      <w:r>
        <w:rPr>
          <w:rFonts w:hint="eastAsia" w:hAnsi="宋体"/>
          <w:color w:val="auto"/>
          <w:szCs w:val="21"/>
        </w:rPr>
        <w:t>资格授予另一个</w:t>
      </w:r>
      <w:r>
        <w:rPr>
          <w:rFonts w:hint="eastAsia" w:hAnsi="宋体"/>
          <w:color w:val="auto"/>
          <w:szCs w:val="21"/>
          <w:lang w:val="en-US" w:eastAsia="zh-CN"/>
        </w:rPr>
        <w:t>成交</w:t>
      </w:r>
      <w:r>
        <w:rPr>
          <w:rFonts w:hint="eastAsia" w:hAnsi="宋体"/>
          <w:color w:val="auto"/>
          <w:szCs w:val="21"/>
        </w:rPr>
        <w:t>候选供应商或重新采购。</w:t>
      </w:r>
    </w:p>
    <w:p>
      <w:pPr>
        <w:pStyle w:val="13"/>
        <w:snapToGrid w:val="0"/>
        <w:spacing w:line="360" w:lineRule="exact"/>
        <w:ind w:left="2" w:leftChars="1" w:firstLine="420" w:firstLineChars="200"/>
        <w:rPr>
          <w:rFonts w:hint="eastAsia" w:hAnsi="宋体"/>
          <w:color w:val="auto"/>
        </w:rPr>
      </w:pPr>
      <w:r>
        <w:rPr>
          <w:rFonts w:hint="eastAsia" w:hAnsi="宋体"/>
          <w:color w:val="auto"/>
          <w:lang w:val="en-US" w:eastAsia="zh-CN"/>
        </w:rPr>
        <w:t>36</w:t>
      </w:r>
      <w:r>
        <w:rPr>
          <w:rFonts w:hint="eastAsia" w:hAnsi="宋体"/>
          <w:color w:val="auto"/>
        </w:rPr>
        <w:t>.3如</w:t>
      </w:r>
      <w:r>
        <w:rPr>
          <w:rFonts w:hint="eastAsia" w:hAnsi="宋体"/>
          <w:color w:val="auto"/>
          <w:lang w:val="en-US" w:eastAsia="zh-CN"/>
        </w:rPr>
        <w:t>成交</w:t>
      </w:r>
      <w:r>
        <w:rPr>
          <w:rFonts w:hint="eastAsia" w:hAnsi="宋体"/>
          <w:color w:val="auto"/>
        </w:rPr>
        <w:t>供应商不按双方签订的合同规定履约，则没收其全部履约保证金，履约保证金不足以赔偿损失的，按实际损失赔偿。</w:t>
      </w:r>
    </w:p>
    <w:p>
      <w:pPr>
        <w:pStyle w:val="13"/>
        <w:snapToGrid w:val="0"/>
        <w:spacing w:line="360" w:lineRule="exact"/>
        <w:ind w:left="6" w:leftChars="3" w:firstLine="420" w:firstLineChars="200"/>
        <w:rPr>
          <w:rFonts w:hint="eastAsia" w:hAnsi="宋体"/>
          <w:color w:val="auto"/>
        </w:rPr>
      </w:pPr>
      <w:r>
        <w:rPr>
          <w:rFonts w:hint="eastAsia" w:hAnsi="宋体"/>
          <w:color w:val="auto"/>
          <w:lang w:val="en-US" w:eastAsia="zh-CN"/>
        </w:rPr>
        <w:t>36</w:t>
      </w:r>
      <w:r>
        <w:rPr>
          <w:rFonts w:hAnsi="宋体"/>
          <w:color w:val="auto"/>
        </w:rPr>
        <w:t>.4</w:t>
      </w:r>
      <w:r>
        <w:rPr>
          <w:rFonts w:hint="eastAsia" w:hAnsi="宋体"/>
          <w:color w:val="auto"/>
        </w:rPr>
        <w:t>在履约保证金到期退还前，若</w:t>
      </w:r>
      <w:r>
        <w:rPr>
          <w:rFonts w:hint="eastAsia" w:hAnsi="宋体"/>
          <w:color w:val="auto"/>
          <w:lang w:val="en-US" w:eastAsia="zh-CN"/>
        </w:rPr>
        <w:t>成交</w:t>
      </w:r>
      <w:r>
        <w:rPr>
          <w:rFonts w:hint="eastAsia" w:hAnsi="宋体"/>
          <w:color w:val="auto"/>
        </w:rPr>
        <w:t>供应商的开户名称、开户银行、账号有变动的，请以书面形式通知</w:t>
      </w:r>
      <w:r>
        <w:rPr>
          <w:rFonts w:hint="eastAsia" w:hAnsi="宋体"/>
          <w:color w:val="auto"/>
          <w:lang w:val="en-US" w:eastAsia="zh-CN"/>
        </w:rPr>
        <w:t>阿图什市</w:t>
      </w:r>
      <w:r>
        <w:rPr>
          <w:rFonts w:hint="eastAsia" w:hAnsi="宋体"/>
          <w:color w:val="auto"/>
        </w:rPr>
        <w:t>政府采购管理办公室，否则由此产生的后果由</w:t>
      </w:r>
      <w:r>
        <w:rPr>
          <w:rFonts w:hint="eastAsia" w:hAnsi="宋体"/>
          <w:color w:val="auto"/>
          <w:lang w:val="en-US" w:eastAsia="zh-CN"/>
        </w:rPr>
        <w:t>成交</w:t>
      </w:r>
      <w:r>
        <w:rPr>
          <w:rFonts w:hint="eastAsia" w:hAnsi="宋体"/>
          <w:color w:val="auto"/>
        </w:rPr>
        <w:t>供应商自负。</w:t>
      </w:r>
    </w:p>
    <w:p>
      <w:pPr>
        <w:pStyle w:val="14"/>
        <w:rPr>
          <w:rFonts w:hint="eastAsia"/>
          <w:color w:val="auto"/>
        </w:rPr>
      </w:pPr>
    </w:p>
    <w:p>
      <w:pPr>
        <w:rPr>
          <w:rFonts w:hint="eastAsia"/>
        </w:rPr>
      </w:pPr>
    </w:p>
    <w:p>
      <w:pPr>
        <w:pStyle w:val="13"/>
        <w:snapToGrid w:val="0"/>
        <w:spacing w:line="360" w:lineRule="exact"/>
        <w:jc w:val="center"/>
        <w:rPr>
          <w:rFonts w:hint="eastAsia" w:hAnsi="宋体"/>
          <w:b/>
          <w:color w:val="auto"/>
          <w:sz w:val="24"/>
          <w:szCs w:val="22"/>
        </w:rPr>
      </w:pPr>
      <w:r>
        <w:rPr>
          <w:rFonts w:hint="eastAsia" w:hAnsi="宋体"/>
          <w:b/>
          <w:color w:val="auto"/>
          <w:sz w:val="24"/>
          <w:szCs w:val="22"/>
        </w:rPr>
        <w:t>七    其他事项</w:t>
      </w:r>
    </w:p>
    <w:p>
      <w:pPr>
        <w:pStyle w:val="13"/>
        <w:snapToGrid w:val="0"/>
        <w:spacing w:line="360" w:lineRule="auto"/>
        <w:rPr>
          <w:rFonts w:hint="eastAsia" w:hAnsi="宋体"/>
          <w:b/>
          <w:color w:val="auto"/>
        </w:rPr>
      </w:pPr>
      <w:r>
        <w:rPr>
          <w:rFonts w:hint="eastAsia" w:hAnsi="宋体"/>
          <w:b/>
          <w:color w:val="auto"/>
          <w:lang w:val="en-US" w:eastAsia="zh-CN"/>
        </w:rPr>
        <w:t>37</w:t>
      </w:r>
      <w:r>
        <w:rPr>
          <w:rFonts w:hint="eastAsia" w:hAnsi="宋体"/>
          <w:b/>
          <w:color w:val="auto"/>
        </w:rPr>
        <w:t>.</w:t>
      </w:r>
      <w:r>
        <w:rPr>
          <w:rFonts w:hint="eastAsia" w:hAnsi="宋体"/>
          <w:b/>
          <w:color w:val="auto"/>
          <w:lang w:val="en-US" w:eastAsia="zh-CN"/>
        </w:rPr>
        <w:t>成交</w:t>
      </w:r>
      <w:r>
        <w:rPr>
          <w:rFonts w:hint="eastAsia" w:hAnsi="宋体"/>
          <w:b/>
          <w:color w:val="auto"/>
        </w:rPr>
        <w:t>服务费</w:t>
      </w:r>
    </w:p>
    <w:p>
      <w:pPr>
        <w:pStyle w:val="13"/>
        <w:snapToGrid w:val="0"/>
        <w:spacing w:line="360" w:lineRule="exact"/>
        <w:rPr>
          <w:rFonts w:hint="eastAsia" w:hAnsi="宋体"/>
          <w:color w:val="auto"/>
        </w:rPr>
      </w:pPr>
      <w:r>
        <w:rPr>
          <w:rFonts w:hint="eastAsia" w:hAnsi="宋体"/>
          <w:color w:val="auto"/>
        </w:rPr>
        <w:t xml:space="preserve">    签订合同前，</w:t>
      </w:r>
      <w:r>
        <w:rPr>
          <w:rFonts w:hint="eastAsia" w:hAnsi="宋体"/>
          <w:color w:val="auto"/>
          <w:lang w:val="en-US" w:eastAsia="zh-CN"/>
        </w:rPr>
        <w:t>成交</w:t>
      </w:r>
      <w:r>
        <w:rPr>
          <w:rFonts w:hint="eastAsia" w:hAnsi="宋体"/>
          <w:color w:val="auto"/>
        </w:rPr>
        <w:t>人须向采购代理机构一次性付清</w:t>
      </w:r>
      <w:r>
        <w:rPr>
          <w:rFonts w:hint="eastAsia" w:hAnsi="宋体"/>
          <w:color w:val="auto"/>
          <w:lang w:val="en-US" w:eastAsia="zh-CN"/>
        </w:rPr>
        <w:t>成交</w:t>
      </w:r>
      <w:r>
        <w:rPr>
          <w:rFonts w:hint="eastAsia" w:hAnsi="宋体"/>
          <w:color w:val="auto"/>
        </w:rPr>
        <w:t>服务费，具体收费标准按</w:t>
      </w:r>
      <w:r>
        <w:rPr>
          <w:rFonts w:hAnsi="宋体"/>
          <w:color w:val="auto"/>
        </w:rPr>
        <w:t>国家发展计划委员会计价格[2002]1980号</w:t>
      </w:r>
      <w:r>
        <w:rPr>
          <w:rFonts w:hint="eastAsia" w:hAnsi="宋体"/>
          <w:color w:val="auto"/>
        </w:rPr>
        <w:t>规定收费标准，以差额定率累进法计算；否则，采购代理机构将视之为违约并取消该</w:t>
      </w:r>
      <w:r>
        <w:rPr>
          <w:rFonts w:hint="eastAsia" w:hAnsi="宋体"/>
          <w:color w:val="auto"/>
          <w:lang w:val="en-US" w:eastAsia="zh-CN"/>
        </w:rPr>
        <w:t>成交</w:t>
      </w:r>
      <w:r>
        <w:rPr>
          <w:rFonts w:hint="eastAsia" w:hAnsi="宋体"/>
          <w:color w:val="auto"/>
        </w:rPr>
        <w:t>决定。</w:t>
      </w:r>
    </w:p>
    <w:p>
      <w:pPr>
        <w:pStyle w:val="13"/>
        <w:snapToGrid w:val="0"/>
        <w:spacing w:line="360" w:lineRule="exact"/>
        <w:rPr>
          <w:rFonts w:hint="eastAsia" w:hAnsi="宋体"/>
          <w:b/>
          <w:color w:val="auto"/>
        </w:rPr>
      </w:pPr>
      <w:r>
        <w:rPr>
          <w:rFonts w:hint="eastAsia" w:hAnsi="宋体"/>
          <w:b/>
          <w:color w:val="auto"/>
        </w:rPr>
        <w:t>3</w:t>
      </w:r>
      <w:r>
        <w:rPr>
          <w:rFonts w:hint="eastAsia" w:hAnsi="宋体"/>
          <w:b/>
          <w:color w:val="auto"/>
          <w:lang w:val="en-US" w:eastAsia="zh-CN"/>
        </w:rPr>
        <w:t>8</w:t>
      </w:r>
      <w:r>
        <w:rPr>
          <w:rFonts w:hint="eastAsia" w:hAnsi="宋体"/>
          <w:b/>
          <w:color w:val="auto"/>
        </w:rPr>
        <w:t>.解释权</w:t>
      </w:r>
    </w:p>
    <w:p>
      <w:pPr>
        <w:pStyle w:val="13"/>
        <w:snapToGrid w:val="0"/>
        <w:spacing w:line="360" w:lineRule="exact"/>
        <w:ind w:left="6" w:leftChars="3" w:firstLine="420" w:firstLineChars="200"/>
        <w:rPr>
          <w:rFonts w:hint="eastAsia" w:hAnsi="宋体"/>
          <w:color w:val="auto"/>
        </w:rPr>
      </w:pPr>
      <w:r>
        <w:rPr>
          <w:rFonts w:hint="eastAsia" w:hAnsi="宋体"/>
          <w:color w:val="auto"/>
        </w:rPr>
        <w:t>3</w:t>
      </w:r>
      <w:r>
        <w:rPr>
          <w:rFonts w:hint="eastAsia" w:hAnsi="宋体"/>
          <w:color w:val="auto"/>
          <w:lang w:val="en-US" w:eastAsia="zh-CN"/>
        </w:rPr>
        <w:t>8</w:t>
      </w:r>
      <w:r>
        <w:rPr>
          <w:rFonts w:hint="eastAsia" w:hAnsi="宋体"/>
          <w:color w:val="auto"/>
        </w:rPr>
        <w:t>.1本采购文件是根据《中华人民共和国政府采购法》和政府采购管理的有关规定及参照国际惯例编制，解释权属本采购代理机构。</w:t>
      </w:r>
    </w:p>
    <w:p>
      <w:pPr>
        <w:pStyle w:val="13"/>
        <w:snapToGrid w:val="0"/>
        <w:spacing w:line="360" w:lineRule="exact"/>
        <w:rPr>
          <w:rFonts w:hint="eastAsia" w:hAnsi="宋体"/>
          <w:b/>
          <w:color w:val="auto"/>
        </w:rPr>
      </w:pPr>
    </w:p>
    <w:p>
      <w:pPr>
        <w:pStyle w:val="13"/>
        <w:snapToGrid w:val="0"/>
        <w:spacing w:line="360" w:lineRule="exact"/>
        <w:rPr>
          <w:rFonts w:hint="eastAsia" w:hAnsi="宋体"/>
          <w:b/>
          <w:bCs/>
          <w:color w:val="auto"/>
        </w:rPr>
      </w:pPr>
      <w:r>
        <w:rPr>
          <w:rFonts w:hint="eastAsia" w:hAnsi="宋体"/>
          <w:b/>
          <w:color w:val="auto"/>
        </w:rPr>
        <w:t>3</w:t>
      </w:r>
      <w:r>
        <w:rPr>
          <w:rFonts w:hint="eastAsia" w:hAnsi="宋体"/>
          <w:b/>
          <w:color w:val="auto"/>
          <w:lang w:val="en-US" w:eastAsia="zh-CN"/>
        </w:rPr>
        <w:t>9</w:t>
      </w:r>
      <w:r>
        <w:rPr>
          <w:rFonts w:hint="eastAsia" w:hAnsi="宋体"/>
          <w:b/>
          <w:color w:val="auto"/>
        </w:rPr>
        <w:t>.</w:t>
      </w:r>
      <w:r>
        <w:rPr>
          <w:rFonts w:hint="eastAsia" w:hAnsi="宋体"/>
          <w:b/>
          <w:bCs/>
          <w:color w:val="auto"/>
        </w:rPr>
        <w:t>有关事宜</w:t>
      </w:r>
    </w:p>
    <w:p>
      <w:pPr>
        <w:pStyle w:val="13"/>
        <w:snapToGrid w:val="0"/>
        <w:spacing w:line="360" w:lineRule="exact"/>
        <w:ind w:firstLine="420" w:firstLineChars="200"/>
        <w:rPr>
          <w:rFonts w:hint="eastAsia" w:hAnsi="宋体"/>
          <w:color w:val="auto"/>
        </w:rPr>
      </w:pPr>
      <w:r>
        <w:rPr>
          <w:rFonts w:hint="eastAsia" w:hAnsi="宋体"/>
          <w:color w:val="auto"/>
        </w:rPr>
        <w:t>3</w:t>
      </w:r>
      <w:r>
        <w:rPr>
          <w:rFonts w:hint="eastAsia" w:hAnsi="宋体"/>
          <w:color w:val="auto"/>
          <w:lang w:val="en-US" w:eastAsia="zh-CN"/>
        </w:rPr>
        <w:t>9</w:t>
      </w:r>
      <w:r>
        <w:rPr>
          <w:rFonts w:hint="eastAsia" w:hAnsi="宋体"/>
          <w:color w:val="auto"/>
        </w:rPr>
        <w:t>.1所有与本采购文件有关的函电请按下列通讯地址联系：</w:t>
      </w:r>
    </w:p>
    <w:p>
      <w:pPr>
        <w:pStyle w:val="13"/>
        <w:snapToGrid w:val="0"/>
        <w:spacing w:line="360" w:lineRule="exact"/>
        <w:ind w:firstLine="422" w:firstLineChars="200"/>
        <w:rPr>
          <w:rFonts w:hint="eastAsia" w:hAnsi="宋体"/>
          <w:color w:val="auto"/>
        </w:rPr>
      </w:pPr>
      <w:r>
        <w:rPr>
          <w:rFonts w:hint="eastAsia" w:hAnsi="宋体"/>
          <w:b/>
          <w:color w:val="auto"/>
        </w:rPr>
        <w:t>（1）采购代理机构：</w:t>
      </w:r>
      <w:r>
        <w:rPr>
          <w:rFonts w:hint="eastAsia" w:hAnsi="宋体"/>
          <w:b/>
          <w:bCs/>
          <w:color w:val="auto"/>
        </w:rPr>
        <w:t>详见招标公告</w:t>
      </w:r>
    </w:p>
    <w:p>
      <w:pPr>
        <w:pStyle w:val="13"/>
        <w:snapToGrid w:val="0"/>
        <w:spacing w:line="360" w:lineRule="exact"/>
        <w:ind w:firstLine="422" w:firstLineChars="200"/>
        <w:rPr>
          <w:rFonts w:hint="eastAsia" w:hAnsi="宋体"/>
          <w:b/>
          <w:color w:val="auto"/>
        </w:rPr>
      </w:pPr>
      <w:r>
        <w:rPr>
          <w:rFonts w:hint="eastAsia" w:hAnsi="宋体"/>
          <w:b/>
          <w:bCs/>
          <w:color w:val="auto"/>
        </w:rPr>
        <w:t>（2）监督管理机构：</w:t>
      </w:r>
      <w:r>
        <w:rPr>
          <w:rFonts w:hint="eastAsia" w:hAnsi="宋体"/>
          <w:b/>
          <w:color w:val="auto"/>
          <w:lang w:val="en-US" w:eastAsia="zh-CN"/>
        </w:rPr>
        <w:t>乌恰县</w:t>
      </w:r>
      <w:r>
        <w:rPr>
          <w:rFonts w:hint="eastAsia" w:hAnsi="宋体"/>
          <w:b/>
          <w:color w:val="auto"/>
        </w:rPr>
        <w:t>政府采购管理办公室</w:t>
      </w:r>
    </w:p>
    <w:p>
      <w:pPr>
        <w:pStyle w:val="30"/>
        <w:jc w:val="center"/>
        <w:rPr>
          <w:rFonts w:hint="eastAsia" w:ascii="宋体" w:hAnsi="宋体"/>
          <w:b/>
          <w:bCs w:val="0"/>
          <w:color w:val="auto"/>
          <w:sz w:val="36"/>
          <w:szCs w:val="36"/>
          <w:lang w:eastAsia="zh-CN"/>
        </w:rPr>
      </w:pPr>
      <w:r>
        <w:rPr>
          <w:rFonts w:hint="eastAsia" w:ascii="宋体" w:hAnsi="宋体"/>
          <w:b/>
          <w:bCs w:val="0"/>
          <w:color w:val="auto"/>
          <w:sz w:val="36"/>
          <w:szCs w:val="36"/>
          <w:lang w:eastAsia="zh-CN"/>
        </w:rPr>
        <w:br w:type="page"/>
      </w:r>
    </w:p>
    <w:p>
      <w:pPr>
        <w:numPr>
          <w:ilvl w:val="0"/>
          <w:numId w:val="0"/>
        </w:numPr>
        <w:jc w:val="center"/>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lang w:eastAsia="zh-CN"/>
        </w:rPr>
        <w:t>第三章</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rPr>
        <w:t>采购需求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一、工程概况</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本工程为克州乌恰县波斯坦铁列克乡乔尔波村-尚亥旅游道路建设项目附属工程；</w:t>
      </w:r>
      <w:r>
        <w:rPr>
          <w:rFonts w:hint="eastAsia" w:ascii="Times New Roman" w:hAnsi="Times New Roman" w:eastAsia="宋体" w:cs="仿宋_GB2312"/>
          <w:sz w:val="24"/>
          <w:szCs w:val="24"/>
          <w:lang w:val="en-US" w:eastAsia="zh-CN"/>
        </w:rPr>
        <w:t>主要建设内容：</w:t>
      </w:r>
      <w:r>
        <w:rPr>
          <w:rFonts w:hint="eastAsia" w:ascii="Times New Roman" w:hAnsi="Times New Roman" w:eastAsia="宋体" w:cs="仿宋_GB2312"/>
          <w:sz w:val="24"/>
          <w:szCs w:val="24"/>
          <w:lang w:eastAsia="zh-CN"/>
        </w:rPr>
        <w:t>修建沥青路面</w:t>
      </w:r>
      <w:r>
        <w:rPr>
          <w:rFonts w:hint="eastAsia" w:ascii="Times New Roman" w:hAnsi="Times New Roman" w:eastAsia="宋体" w:cs="仿宋_GB2312"/>
          <w:sz w:val="24"/>
          <w:szCs w:val="24"/>
          <w:lang w:val="en-US" w:eastAsia="zh-CN"/>
        </w:rPr>
        <w:t>4000平方米、路基填土6000立方米及其它防护项目</w:t>
      </w:r>
      <w:r>
        <w:rPr>
          <w:rFonts w:hint="eastAsia" w:ascii="Times New Roman" w:hAnsi="Times New Roman" w:eastAsia="宋体" w:cs="仿宋_GB2312"/>
          <w:sz w:val="24"/>
          <w:szCs w:val="24"/>
          <w:lang w:eastAsia="zh-CN"/>
        </w:rPr>
        <w:t>（详见竞争性谈判文件）；招标范围：</w:t>
      </w:r>
      <w:r>
        <w:rPr>
          <w:rFonts w:hint="eastAsia" w:ascii="Times New Roman" w:hAnsi="Times New Roman" w:eastAsia="宋体" w:cs="仿宋_GB2312"/>
          <w:sz w:val="24"/>
          <w:szCs w:val="24"/>
          <w:lang w:val="en-US" w:eastAsia="zh-CN"/>
        </w:rPr>
        <w:t>谈判</w:t>
      </w:r>
      <w:r>
        <w:rPr>
          <w:rFonts w:hint="eastAsia" w:ascii="Times New Roman" w:hAnsi="Times New Roman" w:eastAsia="宋体" w:cs="仿宋_GB2312"/>
          <w:sz w:val="24"/>
          <w:szCs w:val="24"/>
          <w:lang w:eastAsia="zh-CN"/>
        </w:rPr>
        <w:t>文件及答疑规定的全部内容。</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清单编制依据：</w:t>
      </w:r>
      <w:r>
        <w:rPr>
          <w:rFonts w:hint="eastAsia" w:ascii="Times New Roman" w:hAnsi="Times New Roman" w:eastAsia="宋体" w:cs="仿宋_GB2312"/>
          <w:sz w:val="24"/>
          <w:szCs w:val="24"/>
          <w:lang w:val="en-US" w:eastAsia="zh-CN"/>
        </w:rPr>
        <w:t>乌恰县交通运输局</w:t>
      </w:r>
      <w:r>
        <w:rPr>
          <w:rFonts w:hint="eastAsia" w:ascii="Times New Roman" w:hAnsi="Times New Roman" w:eastAsia="宋体" w:cs="仿宋_GB2312"/>
          <w:sz w:val="24"/>
          <w:szCs w:val="24"/>
          <w:lang w:eastAsia="zh-CN"/>
        </w:rPr>
        <w:t>提供的相关资料 。</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二、技术标准和要求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 一) 承包范围：工程量清单包含的全部内容</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(二) 工期要求：</w:t>
      </w:r>
      <w:r>
        <w:rPr>
          <w:rFonts w:hint="eastAsia" w:ascii="新宋体" w:hAnsi="新宋体" w:eastAsia="新宋体" w:cs="新宋体"/>
          <w:color w:val="0000FF"/>
          <w:sz w:val="21"/>
          <w:szCs w:val="21"/>
          <w:highlight w:val="none"/>
          <w:lang w:val="en-US" w:eastAsia="zh-CN"/>
        </w:rPr>
        <w:t>签订合同后10个日历日内完工</w:t>
      </w:r>
      <w:r>
        <w:rPr>
          <w:rFonts w:hint="eastAsia" w:ascii="Times New Roman" w:hAnsi="Times New Roman" w:eastAsia="宋体" w:cs="仿宋_GB2312"/>
          <w:sz w:val="24"/>
          <w:szCs w:val="24"/>
          <w:lang w:eastAsia="zh-CN"/>
        </w:rPr>
        <w:t>（具体</w:t>
      </w:r>
      <w:r>
        <w:rPr>
          <w:rFonts w:hint="eastAsia" w:ascii="Times New Roman" w:hAnsi="Times New Roman" w:eastAsia="宋体" w:cs="仿宋_GB2312"/>
          <w:sz w:val="24"/>
          <w:szCs w:val="24"/>
          <w:lang w:val="en-US" w:eastAsia="zh-CN"/>
        </w:rPr>
        <w:t>工期</w:t>
      </w:r>
      <w:r>
        <w:rPr>
          <w:rFonts w:hint="eastAsia" w:ascii="Times New Roman" w:hAnsi="Times New Roman" w:eastAsia="宋体" w:cs="仿宋_GB2312"/>
          <w:sz w:val="24"/>
          <w:szCs w:val="24"/>
          <w:lang w:eastAsia="zh-CN"/>
        </w:rPr>
        <w:t>以甲乙双方签订合同为准。）</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(三) 付款方式：合同另行约定</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 四) 质量要求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1、质量标准：符合现行国家有关工程施工验收规范和标准的合格要求。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(五) 适用规范、标准和规程</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1、除合同另有约定外，本工程适用现行国家、行业和地方规范、标准和规程。</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2、除合同另有约定外，材料、施工工艺和本工程都应依照本技术标准和要求以 及适用的现行规范、标准和规程的最新版本执行。</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(六) 安全文明施工</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在工程施工、竣工、交付及修补任何缺陷的过程中，承包人应当始终遵守国家和地方有关安全生产的法律、法规、规范、标准和规程等，履行其安全施工职责。</w:t>
      </w:r>
    </w:p>
    <w:p>
      <w:pPr>
        <w:spacing w:before="131" w:line="219" w:lineRule="auto"/>
        <w:ind w:left="24"/>
        <w:jc w:val="center"/>
        <w:rPr>
          <w:rFonts w:hint="eastAsia" w:ascii="宋体" w:hAnsi="宋体" w:eastAsia="宋体" w:cs="宋体"/>
          <w:b/>
          <w:bCs/>
          <w:spacing w:val="-6"/>
          <w:sz w:val="31"/>
          <w:szCs w:val="31"/>
          <w:lang w:val="en-US" w:eastAsia="zh-CN"/>
        </w:rPr>
      </w:pPr>
      <w:r>
        <w:rPr>
          <w:rFonts w:hint="eastAsia" w:ascii="Times New Roman" w:hAnsi="Times New Roman" w:eastAsia="宋体" w:cs="仿宋_GB2312"/>
          <w:sz w:val="24"/>
          <w:szCs w:val="24"/>
          <w:lang w:eastAsia="zh-CN"/>
        </w:rPr>
        <w:t>三、工程量清单</w:t>
      </w:r>
    </w:p>
    <w:p>
      <w:pPr>
        <w:spacing w:before="131" w:line="219" w:lineRule="auto"/>
        <w:ind w:left="24"/>
        <w:rPr>
          <w:rFonts w:ascii="宋体" w:hAnsi="宋体" w:eastAsia="宋体" w:cs="宋体"/>
          <w:sz w:val="21"/>
          <w:szCs w:val="21"/>
        </w:rPr>
      </w:pPr>
      <w:r>
        <w:rPr>
          <w:rFonts w:ascii="宋体" w:hAnsi="宋体" w:eastAsia="宋体" w:cs="宋体"/>
          <w:sz w:val="21"/>
          <w:szCs w:val="21"/>
        </w:rPr>
        <w:t>建设项目名称：克州乌恰县波斯坦铁列克乡乔尔波村-尚亥旅游道</w:t>
      </w:r>
      <w:r>
        <w:rPr>
          <w:rFonts w:ascii="宋体" w:hAnsi="宋体" w:eastAsia="宋体" w:cs="宋体"/>
          <w:spacing w:val="-1"/>
          <w:sz w:val="21"/>
          <w:szCs w:val="21"/>
        </w:rPr>
        <w:t>路建设项目附属工程</w:t>
      </w:r>
    </w:p>
    <w:p>
      <w:pPr>
        <w:spacing w:line="28" w:lineRule="exact"/>
      </w:pPr>
    </w:p>
    <w:tbl>
      <w:tblPr>
        <w:tblStyle w:val="11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66"/>
        <w:gridCol w:w="1905"/>
        <w:gridCol w:w="641"/>
        <w:gridCol w:w="943"/>
        <w:gridCol w:w="1254"/>
        <w:gridCol w:w="871"/>
        <w:gridCol w:w="989"/>
        <w:gridCol w:w="1076"/>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48" w:type="pct"/>
            <w:vMerge w:val="restart"/>
            <w:tcBorders>
              <w:bottom w:val="nil"/>
            </w:tcBorders>
            <w:vAlign w:val="top"/>
          </w:tcPr>
          <w:p>
            <w:pPr>
              <w:spacing w:line="303" w:lineRule="auto"/>
              <w:jc w:val="left"/>
              <w:rPr>
                <w:rFonts w:ascii="Arial"/>
                <w:sz w:val="21"/>
              </w:rPr>
            </w:pPr>
          </w:p>
          <w:p>
            <w:pPr>
              <w:spacing w:before="68" w:line="219" w:lineRule="auto"/>
              <w:ind w:left="54"/>
              <w:jc w:val="left"/>
              <w:rPr>
                <w:rFonts w:ascii="宋体" w:hAnsi="宋体" w:eastAsia="宋体" w:cs="宋体"/>
                <w:sz w:val="21"/>
                <w:szCs w:val="21"/>
              </w:rPr>
            </w:pPr>
            <w:r>
              <w:rPr>
                <w:rFonts w:ascii="宋体" w:hAnsi="宋体" w:eastAsia="宋体" w:cs="宋体"/>
                <w:spacing w:val="3"/>
                <w:sz w:val="21"/>
                <w:szCs w:val="21"/>
              </w:rPr>
              <w:t>分项编号</w:t>
            </w:r>
          </w:p>
        </w:tc>
        <w:tc>
          <w:tcPr>
            <w:tcW w:w="984" w:type="pct"/>
            <w:vMerge w:val="restart"/>
            <w:tcBorders>
              <w:bottom w:val="nil"/>
            </w:tcBorders>
            <w:vAlign w:val="top"/>
          </w:tcPr>
          <w:p>
            <w:pPr>
              <w:spacing w:line="304" w:lineRule="auto"/>
              <w:jc w:val="left"/>
              <w:rPr>
                <w:rFonts w:ascii="Arial"/>
                <w:sz w:val="21"/>
              </w:rPr>
            </w:pPr>
          </w:p>
          <w:p>
            <w:pPr>
              <w:spacing w:before="68" w:line="220" w:lineRule="auto"/>
              <w:ind w:left="320"/>
              <w:jc w:val="left"/>
              <w:rPr>
                <w:rFonts w:ascii="宋体" w:hAnsi="宋体" w:eastAsia="宋体" w:cs="宋体"/>
                <w:sz w:val="21"/>
                <w:szCs w:val="21"/>
              </w:rPr>
            </w:pPr>
            <w:r>
              <w:rPr>
                <w:rFonts w:ascii="宋体" w:hAnsi="宋体" w:eastAsia="宋体" w:cs="宋体"/>
                <w:spacing w:val="1"/>
                <w:sz w:val="21"/>
                <w:szCs w:val="21"/>
              </w:rPr>
              <w:t>工程或费用名称</w:t>
            </w:r>
          </w:p>
        </w:tc>
        <w:tc>
          <w:tcPr>
            <w:tcW w:w="331" w:type="pct"/>
            <w:vMerge w:val="restart"/>
            <w:tcBorders>
              <w:bottom w:val="nil"/>
            </w:tcBorders>
            <w:vAlign w:val="top"/>
          </w:tcPr>
          <w:p>
            <w:pPr>
              <w:spacing w:line="304" w:lineRule="auto"/>
              <w:jc w:val="left"/>
              <w:rPr>
                <w:rFonts w:ascii="Arial"/>
                <w:sz w:val="21"/>
              </w:rPr>
            </w:pPr>
          </w:p>
          <w:p>
            <w:pPr>
              <w:spacing w:before="68" w:line="220" w:lineRule="auto"/>
              <w:ind w:left="112"/>
              <w:jc w:val="left"/>
              <w:rPr>
                <w:rFonts w:ascii="宋体" w:hAnsi="宋体" w:eastAsia="宋体" w:cs="宋体"/>
                <w:sz w:val="21"/>
                <w:szCs w:val="21"/>
              </w:rPr>
            </w:pPr>
            <w:r>
              <w:rPr>
                <w:rFonts w:ascii="宋体" w:hAnsi="宋体" w:eastAsia="宋体" w:cs="宋体"/>
                <w:spacing w:val="-3"/>
                <w:sz w:val="21"/>
                <w:szCs w:val="21"/>
              </w:rPr>
              <w:t>单位</w:t>
            </w:r>
          </w:p>
        </w:tc>
        <w:tc>
          <w:tcPr>
            <w:tcW w:w="1135" w:type="pct"/>
            <w:gridSpan w:val="2"/>
            <w:vAlign w:val="top"/>
          </w:tcPr>
          <w:p>
            <w:pPr>
              <w:spacing w:before="133" w:line="219" w:lineRule="auto"/>
              <w:ind w:left="803"/>
              <w:jc w:val="left"/>
              <w:rPr>
                <w:rFonts w:ascii="宋体" w:hAnsi="宋体" w:eastAsia="宋体" w:cs="宋体"/>
                <w:sz w:val="21"/>
                <w:szCs w:val="21"/>
              </w:rPr>
            </w:pPr>
            <w:r>
              <w:rPr>
                <w:rFonts w:ascii="宋体" w:hAnsi="宋体" w:eastAsia="宋体" w:cs="宋体"/>
                <w:spacing w:val="-2"/>
                <w:sz w:val="21"/>
                <w:szCs w:val="21"/>
              </w:rPr>
              <w:t>上报预算</w:t>
            </w:r>
          </w:p>
        </w:tc>
        <w:tc>
          <w:tcPr>
            <w:tcW w:w="961" w:type="pct"/>
            <w:gridSpan w:val="2"/>
            <w:vAlign w:val="top"/>
          </w:tcPr>
          <w:p>
            <w:pPr>
              <w:spacing w:before="134" w:line="220" w:lineRule="auto"/>
              <w:ind w:left="616"/>
              <w:jc w:val="left"/>
              <w:rPr>
                <w:rFonts w:ascii="宋体" w:hAnsi="宋体" w:eastAsia="宋体" w:cs="宋体"/>
                <w:sz w:val="21"/>
                <w:szCs w:val="21"/>
              </w:rPr>
            </w:pPr>
            <w:r>
              <w:rPr>
                <w:rFonts w:ascii="宋体" w:hAnsi="宋体" w:eastAsia="宋体" w:cs="宋体"/>
                <w:spacing w:val="9"/>
                <w:sz w:val="21"/>
                <w:szCs w:val="21"/>
              </w:rPr>
              <w:t>增减(元)</w:t>
            </w:r>
          </w:p>
        </w:tc>
        <w:tc>
          <w:tcPr>
            <w:tcW w:w="1138" w:type="pct"/>
            <w:gridSpan w:val="2"/>
            <w:vAlign w:val="top"/>
          </w:tcPr>
          <w:p>
            <w:pPr>
              <w:spacing w:before="129" w:line="219" w:lineRule="auto"/>
              <w:ind w:left="303"/>
              <w:jc w:val="left"/>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投标报价汇总表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48" w:type="pct"/>
            <w:vMerge w:val="continue"/>
            <w:tcBorders>
              <w:top w:val="nil"/>
            </w:tcBorders>
            <w:vAlign w:val="top"/>
          </w:tcPr>
          <w:p>
            <w:pPr>
              <w:jc w:val="left"/>
              <w:rPr>
                <w:rFonts w:ascii="Arial"/>
                <w:sz w:val="21"/>
              </w:rPr>
            </w:pPr>
          </w:p>
        </w:tc>
        <w:tc>
          <w:tcPr>
            <w:tcW w:w="984" w:type="pct"/>
            <w:vMerge w:val="continue"/>
            <w:tcBorders>
              <w:top w:val="nil"/>
            </w:tcBorders>
            <w:vAlign w:val="top"/>
          </w:tcPr>
          <w:p>
            <w:pPr>
              <w:jc w:val="left"/>
              <w:rPr>
                <w:rFonts w:ascii="Arial"/>
                <w:sz w:val="21"/>
              </w:rPr>
            </w:pPr>
          </w:p>
        </w:tc>
        <w:tc>
          <w:tcPr>
            <w:tcW w:w="331" w:type="pct"/>
            <w:vMerge w:val="continue"/>
            <w:tcBorders>
              <w:top w:val="nil"/>
            </w:tcBorders>
            <w:vAlign w:val="top"/>
          </w:tcPr>
          <w:p>
            <w:pPr>
              <w:jc w:val="left"/>
              <w:rPr>
                <w:rFonts w:ascii="Arial"/>
                <w:sz w:val="21"/>
              </w:rPr>
            </w:pPr>
          </w:p>
        </w:tc>
        <w:tc>
          <w:tcPr>
            <w:tcW w:w="487" w:type="pct"/>
            <w:vAlign w:val="top"/>
          </w:tcPr>
          <w:p>
            <w:pPr>
              <w:spacing w:before="129" w:line="219" w:lineRule="auto"/>
              <w:ind w:left="303"/>
              <w:jc w:val="left"/>
              <w:rPr>
                <w:rFonts w:ascii="宋体" w:hAnsi="宋体" w:eastAsia="宋体" w:cs="宋体"/>
                <w:sz w:val="21"/>
                <w:szCs w:val="21"/>
              </w:rPr>
            </w:pPr>
            <w:r>
              <w:rPr>
                <w:rFonts w:ascii="宋体" w:hAnsi="宋体" w:eastAsia="宋体" w:cs="宋体"/>
                <w:spacing w:val="-3"/>
                <w:sz w:val="21"/>
                <w:szCs w:val="21"/>
              </w:rPr>
              <w:t>数量</w:t>
            </w:r>
          </w:p>
        </w:tc>
        <w:tc>
          <w:tcPr>
            <w:tcW w:w="648" w:type="pct"/>
            <w:vAlign w:val="top"/>
          </w:tcPr>
          <w:p>
            <w:pPr>
              <w:spacing w:before="9" w:line="194" w:lineRule="auto"/>
              <w:ind w:left="274"/>
              <w:jc w:val="left"/>
              <w:rPr>
                <w:rFonts w:ascii="宋体" w:hAnsi="宋体" w:eastAsia="宋体" w:cs="宋体"/>
                <w:sz w:val="21"/>
                <w:szCs w:val="21"/>
              </w:rPr>
            </w:pPr>
            <w:r>
              <w:rPr>
                <w:rFonts w:ascii="宋体" w:hAnsi="宋体" w:eastAsia="宋体" w:cs="宋体"/>
                <w:spacing w:val="-2"/>
                <w:sz w:val="21"/>
                <w:szCs w:val="21"/>
              </w:rPr>
              <w:t>预算金额</w:t>
            </w:r>
          </w:p>
          <w:p>
            <w:pPr>
              <w:spacing w:before="1" w:line="209" w:lineRule="auto"/>
              <w:ind w:left="484"/>
              <w:jc w:val="left"/>
              <w:rPr>
                <w:rFonts w:ascii="宋体" w:hAnsi="宋体" w:eastAsia="宋体" w:cs="宋体"/>
                <w:sz w:val="21"/>
                <w:szCs w:val="21"/>
              </w:rPr>
            </w:pPr>
            <w:r>
              <w:rPr>
                <w:rFonts w:ascii="宋体" w:hAnsi="宋体" w:eastAsia="宋体" w:cs="宋体"/>
                <w:spacing w:val="15"/>
                <w:sz w:val="21"/>
                <w:szCs w:val="21"/>
              </w:rPr>
              <w:t>(元)</w:t>
            </w:r>
          </w:p>
        </w:tc>
        <w:tc>
          <w:tcPr>
            <w:tcW w:w="450" w:type="pct"/>
            <w:vAlign w:val="top"/>
          </w:tcPr>
          <w:p>
            <w:pPr>
              <w:spacing w:before="129" w:line="219" w:lineRule="auto"/>
              <w:ind w:left="276"/>
              <w:jc w:val="left"/>
              <w:rPr>
                <w:rFonts w:ascii="宋体" w:hAnsi="宋体" w:eastAsia="宋体" w:cs="宋体"/>
                <w:sz w:val="21"/>
                <w:szCs w:val="21"/>
              </w:rPr>
            </w:pPr>
            <w:r>
              <w:rPr>
                <w:rFonts w:ascii="宋体" w:hAnsi="宋体" w:eastAsia="宋体" w:cs="宋体"/>
                <w:spacing w:val="-3"/>
                <w:sz w:val="21"/>
                <w:szCs w:val="21"/>
              </w:rPr>
              <w:t>数量</w:t>
            </w:r>
          </w:p>
        </w:tc>
        <w:tc>
          <w:tcPr>
            <w:tcW w:w="510" w:type="pct"/>
            <w:vAlign w:val="top"/>
          </w:tcPr>
          <w:p>
            <w:pPr>
              <w:spacing w:before="129" w:line="219" w:lineRule="auto"/>
              <w:ind w:left="127"/>
              <w:jc w:val="left"/>
              <w:rPr>
                <w:rFonts w:ascii="宋体" w:hAnsi="宋体" w:eastAsia="宋体" w:cs="宋体"/>
                <w:sz w:val="21"/>
                <w:szCs w:val="21"/>
              </w:rPr>
            </w:pPr>
            <w:r>
              <w:rPr>
                <w:rFonts w:ascii="宋体" w:hAnsi="宋体" w:eastAsia="宋体" w:cs="宋体"/>
                <w:spacing w:val="9"/>
                <w:sz w:val="21"/>
                <w:szCs w:val="21"/>
              </w:rPr>
              <w:t>金额(元)</w:t>
            </w:r>
          </w:p>
        </w:tc>
        <w:tc>
          <w:tcPr>
            <w:tcW w:w="556" w:type="pct"/>
            <w:vAlign w:val="top"/>
          </w:tcPr>
          <w:p>
            <w:pPr>
              <w:spacing w:before="129" w:line="219" w:lineRule="auto"/>
              <w:ind w:left="303"/>
              <w:jc w:val="left"/>
              <w:rPr>
                <w:rFonts w:ascii="宋体" w:hAnsi="宋体" w:eastAsia="宋体" w:cs="宋体"/>
                <w:spacing w:val="-3"/>
                <w:sz w:val="21"/>
                <w:szCs w:val="21"/>
              </w:rPr>
            </w:pPr>
            <w:r>
              <w:rPr>
                <w:rFonts w:ascii="宋体" w:hAnsi="宋体" w:eastAsia="宋体" w:cs="宋体"/>
                <w:spacing w:val="-3"/>
                <w:sz w:val="21"/>
                <w:szCs w:val="21"/>
              </w:rPr>
              <w:t>数量</w:t>
            </w:r>
          </w:p>
        </w:tc>
        <w:tc>
          <w:tcPr>
            <w:tcW w:w="582" w:type="pct"/>
            <w:vAlign w:val="top"/>
          </w:tcPr>
          <w:p>
            <w:pPr>
              <w:spacing w:before="129" w:line="219" w:lineRule="auto"/>
              <w:ind w:left="303"/>
              <w:jc w:val="left"/>
              <w:rPr>
                <w:rFonts w:ascii="宋体" w:hAnsi="宋体" w:eastAsia="宋体" w:cs="宋体"/>
                <w:spacing w:val="-3"/>
                <w:sz w:val="21"/>
                <w:szCs w:val="21"/>
              </w:rPr>
            </w:pPr>
            <w:r>
              <w:rPr>
                <w:rFonts w:ascii="宋体" w:hAnsi="宋体" w:eastAsia="宋体" w:cs="宋体"/>
                <w:spacing w:val="-3"/>
                <w:sz w:val="21"/>
                <w:szCs w:val="21"/>
              </w:rPr>
              <w:t>金额(</w:t>
            </w:r>
            <w:r>
              <w:rPr>
                <w:rFonts w:hint="eastAsia" w:ascii="宋体" w:hAnsi="宋体" w:eastAsia="宋体" w:cs="宋体"/>
                <w:spacing w:val="-3"/>
                <w:sz w:val="21"/>
                <w:szCs w:val="21"/>
                <w:lang w:val="en-US" w:eastAsia="zh-CN"/>
              </w:rPr>
              <w:t>元</w:t>
            </w:r>
            <w:r>
              <w:rPr>
                <w:rFonts w:ascii="宋体" w:hAnsi="宋体" w:eastAsia="宋体" w:cs="宋体"/>
                <w:spacing w:val="-3"/>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48" w:type="pct"/>
            <w:vAlign w:val="top"/>
          </w:tcPr>
          <w:p>
            <w:pPr>
              <w:spacing w:before="183" w:line="184" w:lineRule="auto"/>
              <w:ind w:left="214"/>
              <w:jc w:val="left"/>
              <w:rPr>
                <w:rFonts w:ascii="宋体" w:hAnsi="宋体" w:eastAsia="宋体" w:cs="宋体"/>
                <w:sz w:val="21"/>
                <w:szCs w:val="21"/>
              </w:rPr>
            </w:pPr>
            <w:r>
              <w:rPr>
                <w:rFonts w:ascii="宋体" w:hAnsi="宋体" w:eastAsia="宋体" w:cs="宋体"/>
                <w:sz w:val="21"/>
                <w:szCs w:val="21"/>
              </w:rPr>
              <w:t>105-1</w:t>
            </w:r>
          </w:p>
        </w:tc>
        <w:tc>
          <w:tcPr>
            <w:tcW w:w="984" w:type="pct"/>
            <w:vAlign w:val="top"/>
          </w:tcPr>
          <w:p>
            <w:pPr>
              <w:spacing w:before="130" w:line="219" w:lineRule="auto"/>
              <w:ind w:left="530"/>
              <w:jc w:val="left"/>
              <w:rPr>
                <w:rFonts w:ascii="宋体" w:hAnsi="宋体" w:eastAsia="宋体" w:cs="宋体"/>
                <w:sz w:val="21"/>
                <w:szCs w:val="21"/>
              </w:rPr>
            </w:pPr>
            <w:r>
              <w:rPr>
                <w:rFonts w:ascii="宋体" w:hAnsi="宋体" w:eastAsia="宋体" w:cs="宋体"/>
                <w:spacing w:val="2"/>
                <w:sz w:val="21"/>
                <w:szCs w:val="21"/>
              </w:rPr>
              <w:t>安全生产费</w:t>
            </w:r>
          </w:p>
        </w:tc>
        <w:tc>
          <w:tcPr>
            <w:tcW w:w="331" w:type="pct"/>
            <w:vAlign w:val="top"/>
          </w:tcPr>
          <w:p>
            <w:pPr>
              <w:spacing w:before="130" w:line="219" w:lineRule="auto"/>
              <w:ind w:left="112"/>
              <w:jc w:val="left"/>
              <w:rPr>
                <w:rFonts w:ascii="宋体" w:hAnsi="宋体" w:eastAsia="宋体" w:cs="宋体"/>
                <w:sz w:val="21"/>
                <w:szCs w:val="21"/>
              </w:rPr>
            </w:pPr>
            <w:r>
              <w:rPr>
                <w:rFonts w:ascii="宋体" w:hAnsi="宋体" w:eastAsia="宋体" w:cs="宋体"/>
                <w:spacing w:val="4"/>
                <w:sz w:val="21"/>
                <w:szCs w:val="21"/>
              </w:rPr>
              <w:t>总额</w:t>
            </w:r>
          </w:p>
        </w:tc>
        <w:tc>
          <w:tcPr>
            <w:tcW w:w="487" w:type="pct"/>
            <w:vAlign w:val="top"/>
          </w:tcPr>
          <w:p>
            <w:pPr>
              <w:spacing w:before="183" w:line="184" w:lineRule="auto"/>
              <w:ind w:left="463"/>
              <w:jc w:val="left"/>
              <w:rPr>
                <w:rFonts w:ascii="宋体" w:hAnsi="宋体" w:eastAsia="宋体" w:cs="宋体"/>
                <w:sz w:val="21"/>
                <w:szCs w:val="21"/>
              </w:rPr>
            </w:pPr>
            <w:r>
              <w:rPr>
                <w:rFonts w:ascii="宋体" w:hAnsi="宋体" w:eastAsia="宋体" w:cs="宋体"/>
                <w:sz w:val="21"/>
                <w:szCs w:val="21"/>
              </w:rPr>
              <w:t>1</w:t>
            </w:r>
          </w:p>
        </w:tc>
        <w:tc>
          <w:tcPr>
            <w:tcW w:w="648" w:type="pct"/>
            <w:vAlign w:val="top"/>
          </w:tcPr>
          <w:p>
            <w:pPr>
              <w:spacing w:before="184" w:line="183" w:lineRule="auto"/>
              <w:ind w:left="27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spacing w:before="184" w:line="183" w:lineRule="auto"/>
              <w:ind w:left="497"/>
              <w:jc w:val="left"/>
              <w:rPr>
                <w:rFonts w:ascii="宋体" w:hAnsi="宋体" w:eastAsia="宋体" w:cs="宋体"/>
                <w:sz w:val="21"/>
                <w:szCs w:val="21"/>
              </w:rPr>
            </w:pPr>
            <w:r>
              <w:rPr>
                <w:rFonts w:ascii="宋体" w:hAnsi="宋体" w:eastAsia="宋体" w:cs="宋体"/>
                <w:sz w:val="21"/>
                <w:szCs w:val="21"/>
              </w:rPr>
              <w:t>0</w:t>
            </w:r>
          </w:p>
        </w:tc>
        <w:tc>
          <w:tcPr>
            <w:tcW w:w="556" w:type="pct"/>
            <w:vAlign w:val="top"/>
          </w:tcPr>
          <w:p>
            <w:pPr>
              <w:spacing w:before="183" w:line="184" w:lineRule="auto"/>
              <w:ind w:left="548"/>
              <w:jc w:val="left"/>
              <w:rPr>
                <w:rFonts w:ascii="宋体" w:hAnsi="宋体" w:eastAsia="宋体" w:cs="宋体"/>
                <w:sz w:val="21"/>
                <w:szCs w:val="21"/>
              </w:rPr>
            </w:pPr>
            <w:r>
              <w:rPr>
                <w:rFonts w:ascii="宋体" w:hAnsi="宋体" w:eastAsia="宋体" w:cs="宋体"/>
                <w:sz w:val="21"/>
                <w:szCs w:val="21"/>
              </w:rPr>
              <w:t>1</w:t>
            </w:r>
          </w:p>
        </w:tc>
        <w:tc>
          <w:tcPr>
            <w:tcW w:w="582" w:type="pct"/>
            <w:vAlign w:val="top"/>
          </w:tcPr>
          <w:p>
            <w:pPr>
              <w:spacing w:before="184" w:line="183" w:lineRule="auto"/>
              <w:ind w:left="149"/>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48" w:type="pct"/>
            <w:vAlign w:val="top"/>
          </w:tcPr>
          <w:p>
            <w:pPr>
              <w:spacing w:before="194" w:line="183" w:lineRule="auto"/>
              <w:ind w:left="314"/>
              <w:jc w:val="left"/>
              <w:rPr>
                <w:rFonts w:ascii="宋体" w:hAnsi="宋体" w:eastAsia="宋体" w:cs="宋体"/>
                <w:sz w:val="21"/>
                <w:szCs w:val="21"/>
              </w:rPr>
            </w:pPr>
            <w:r>
              <w:rPr>
                <w:rFonts w:ascii="宋体" w:hAnsi="宋体" w:eastAsia="宋体" w:cs="宋体"/>
                <w:spacing w:val="-3"/>
                <w:sz w:val="21"/>
                <w:szCs w:val="21"/>
              </w:rPr>
              <w:t>200</w:t>
            </w:r>
          </w:p>
        </w:tc>
        <w:tc>
          <w:tcPr>
            <w:tcW w:w="984" w:type="pct"/>
            <w:vAlign w:val="top"/>
          </w:tcPr>
          <w:p>
            <w:pPr>
              <w:spacing w:before="140" w:line="219" w:lineRule="auto"/>
              <w:ind w:left="640"/>
              <w:jc w:val="left"/>
              <w:rPr>
                <w:rFonts w:ascii="宋体" w:hAnsi="宋体" w:eastAsia="宋体" w:cs="宋体"/>
                <w:sz w:val="21"/>
                <w:szCs w:val="21"/>
              </w:rPr>
            </w:pPr>
            <w:r>
              <w:rPr>
                <w:rFonts w:ascii="宋体" w:hAnsi="宋体" w:eastAsia="宋体" w:cs="宋体"/>
                <w:spacing w:val="-2"/>
                <w:sz w:val="21"/>
                <w:szCs w:val="21"/>
              </w:rPr>
              <w:t>路基工程</w:t>
            </w:r>
          </w:p>
        </w:tc>
        <w:tc>
          <w:tcPr>
            <w:tcW w:w="331" w:type="pct"/>
            <w:vAlign w:val="top"/>
          </w:tcPr>
          <w:p>
            <w:pPr>
              <w:jc w:val="left"/>
              <w:rPr>
                <w:rFonts w:ascii="Arial"/>
                <w:sz w:val="21"/>
              </w:rPr>
            </w:pPr>
          </w:p>
        </w:tc>
        <w:tc>
          <w:tcPr>
            <w:tcW w:w="487" w:type="pct"/>
            <w:vAlign w:val="top"/>
          </w:tcPr>
          <w:p>
            <w:pPr>
              <w:jc w:val="left"/>
              <w:rPr>
                <w:rFonts w:ascii="Arial"/>
                <w:sz w:val="21"/>
              </w:rPr>
            </w:pPr>
          </w:p>
        </w:tc>
        <w:tc>
          <w:tcPr>
            <w:tcW w:w="648" w:type="pct"/>
            <w:vAlign w:val="top"/>
          </w:tcPr>
          <w:p>
            <w:pPr>
              <w:jc w:val="left"/>
              <w:rPr>
                <w:rFonts w:ascii="Arial"/>
                <w:sz w:val="21"/>
              </w:rPr>
            </w:pPr>
          </w:p>
        </w:tc>
        <w:tc>
          <w:tcPr>
            <w:tcW w:w="450" w:type="pct"/>
            <w:vAlign w:val="top"/>
          </w:tcPr>
          <w:p>
            <w:pPr>
              <w:jc w:val="left"/>
              <w:rPr>
                <w:rFonts w:ascii="Arial"/>
                <w:sz w:val="21"/>
              </w:rPr>
            </w:pPr>
          </w:p>
        </w:tc>
        <w:tc>
          <w:tcPr>
            <w:tcW w:w="510" w:type="pct"/>
            <w:vAlign w:val="top"/>
          </w:tcPr>
          <w:p>
            <w:pPr>
              <w:jc w:val="left"/>
              <w:rPr>
                <w:rFonts w:ascii="Arial"/>
                <w:sz w:val="21"/>
              </w:rPr>
            </w:pPr>
          </w:p>
        </w:tc>
        <w:tc>
          <w:tcPr>
            <w:tcW w:w="556" w:type="pct"/>
            <w:vAlign w:val="top"/>
          </w:tcPr>
          <w:p>
            <w:pPr>
              <w:jc w:val="left"/>
              <w:rPr>
                <w:rFonts w:ascii="Arial"/>
                <w:sz w:val="21"/>
              </w:rPr>
            </w:pPr>
          </w:p>
        </w:tc>
        <w:tc>
          <w:tcPr>
            <w:tcW w:w="582" w:type="pct"/>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48" w:type="pct"/>
            <w:vAlign w:val="top"/>
          </w:tcPr>
          <w:p>
            <w:pPr>
              <w:spacing w:before="193" w:line="184" w:lineRule="auto"/>
              <w:ind w:left="214"/>
              <w:jc w:val="left"/>
              <w:rPr>
                <w:rFonts w:ascii="宋体" w:hAnsi="宋体" w:eastAsia="宋体" w:cs="宋体"/>
                <w:sz w:val="21"/>
                <w:szCs w:val="21"/>
              </w:rPr>
            </w:pPr>
            <w:r>
              <w:rPr>
                <w:rFonts w:ascii="宋体" w:hAnsi="宋体" w:eastAsia="宋体" w:cs="宋体"/>
                <w:spacing w:val="2"/>
                <w:sz w:val="21"/>
                <w:szCs w:val="21"/>
              </w:rPr>
              <w:t>200-1</w:t>
            </w:r>
          </w:p>
        </w:tc>
        <w:tc>
          <w:tcPr>
            <w:tcW w:w="984" w:type="pct"/>
            <w:vAlign w:val="top"/>
          </w:tcPr>
          <w:p>
            <w:pPr>
              <w:spacing w:before="139" w:line="219" w:lineRule="auto"/>
              <w:ind w:left="640"/>
              <w:jc w:val="left"/>
              <w:rPr>
                <w:rFonts w:ascii="宋体" w:hAnsi="宋体" w:eastAsia="宋体" w:cs="宋体"/>
                <w:sz w:val="21"/>
                <w:szCs w:val="21"/>
              </w:rPr>
            </w:pPr>
            <w:r>
              <w:rPr>
                <w:rFonts w:ascii="宋体" w:hAnsi="宋体" w:eastAsia="宋体" w:cs="宋体"/>
                <w:spacing w:val="-2"/>
                <w:sz w:val="21"/>
                <w:szCs w:val="21"/>
              </w:rPr>
              <w:t>借土填方</w:t>
            </w:r>
          </w:p>
        </w:tc>
        <w:tc>
          <w:tcPr>
            <w:tcW w:w="331" w:type="pct"/>
            <w:vAlign w:val="top"/>
          </w:tcPr>
          <w:p>
            <w:pPr>
              <w:spacing w:before="182" w:line="194" w:lineRule="auto"/>
              <w:ind w:left="212"/>
              <w:jc w:val="left"/>
              <w:rPr>
                <w:rFonts w:ascii="宋体" w:hAnsi="宋体" w:eastAsia="宋体" w:cs="宋体"/>
                <w:sz w:val="21"/>
                <w:szCs w:val="21"/>
              </w:rPr>
            </w:pPr>
            <w:r>
              <w:rPr>
                <w:rFonts w:ascii="宋体" w:hAnsi="宋体" w:eastAsia="宋体" w:cs="宋体"/>
                <w:spacing w:val="-1"/>
                <w:sz w:val="21"/>
                <w:szCs w:val="21"/>
              </w:rPr>
              <w:t>m³</w:t>
            </w:r>
          </w:p>
        </w:tc>
        <w:tc>
          <w:tcPr>
            <w:tcW w:w="487" w:type="pct"/>
            <w:vAlign w:val="top"/>
          </w:tcPr>
          <w:p>
            <w:pPr>
              <w:spacing w:before="193" w:line="184" w:lineRule="auto"/>
              <w:ind w:left="203"/>
              <w:jc w:val="left"/>
              <w:rPr>
                <w:rFonts w:ascii="宋体" w:hAnsi="宋体" w:eastAsia="宋体" w:cs="宋体"/>
                <w:sz w:val="21"/>
                <w:szCs w:val="21"/>
              </w:rPr>
            </w:pPr>
            <w:r>
              <w:rPr>
                <w:rFonts w:ascii="宋体" w:hAnsi="宋体" w:eastAsia="宋体" w:cs="宋体"/>
                <w:spacing w:val="-2"/>
                <w:sz w:val="21"/>
                <w:szCs w:val="21"/>
              </w:rPr>
              <w:t>6135.82</w:t>
            </w:r>
          </w:p>
        </w:tc>
        <w:tc>
          <w:tcPr>
            <w:tcW w:w="648" w:type="pct"/>
            <w:vAlign w:val="top"/>
          </w:tcPr>
          <w:p>
            <w:pPr>
              <w:spacing w:before="193" w:line="184" w:lineRule="auto"/>
              <w:ind w:left="22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spacing w:before="194" w:line="183" w:lineRule="auto"/>
              <w:ind w:left="497"/>
              <w:jc w:val="left"/>
              <w:rPr>
                <w:rFonts w:ascii="宋体" w:hAnsi="宋体" w:eastAsia="宋体" w:cs="宋体"/>
                <w:sz w:val="21"/>
                <w:szCs w:val="21"/>
              </w:rPr>
            </w:pPr>
            <w:r>
              <w:rPr>
                <w:rFonts w:ascii="宋体" w:hAnsi="宋体" w:eastAsia="宋体" w:cs="宋体"/>
                <w:sz w:val="21"/>
                <w:szCs w:val="21"/>
              </w:rPr>
              <w:t>0</w:t>
            </w:r>
          </w:p>
        </w:tc>
        <w:tc>
          <w:tcPr>
            <w:tcW w:w="556" w:type="pct"/>
            <w:vAlign w:val="top"/>
          </w:tcPr>
          <w:p>
            <w:pPr>
              <w:spacing w:before="193" w:line="184" w:lineRule="auto"/>
              <w:ind w:left="228"/>
              <w:jc w:val="left"/>
              <w:rPr>
                <w:rFonts w:ascii="宋体" w:hAnsi="宋体" w:eastAsia="宋体" w:cs="宋体"/>
                <w:sz w:val="21"/>
                <w:szCs w:val="21"/>
              </w:rPr>
            </w:pPr>
            <w:r>
              <w:rPr>
                <w:rFonts w:ascii="宋体" w:hAnsi="宋体" w:eastAsia="宋体" w:cs="宋体"/>
                <w:spacing w:val="-2"/>
                <w:sz w:val="21"/>
                <w:szCs w:val="21"/>
              </w:rPr>
              <w:t>6135.82</w:t>
            </w:r>
          </w:p>
        </w:tc>
        <w:tc>
          <w:tcPr>
            <w:tcW w:w="582" w:type="pct"/>
            <w:vAlign w:val="top"/>
          </w:tcPr>
          <w:p>
            <w:pPr>
              <w:spacing w:before="193" w:line="184" w:lineRule="auto"/>
              <w:ind w:left="149"/>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48" w:type="pct"/>
            <w:vAlign w:val="top"/>
          </w:tcPr>
          <w:p>
            <w:pPr>
              <w:spacing w:before="194" w:line="183" w:lineRule="auto"/>
              <w:ind w:left="214"/>
              <w:jc w:val="left"/>
              <w:rPr>
                <w:rFonts w:ascii="宋体" w:hAnsi="宋体" w:eastAsia="宋体" w:cs="宋体"/>
                <w:sz w:val="21"/>
                <w:szCs w:val="21"/>
              </w:rPr>
            </w:pPr>
            <w:r>
              <w:rPr>
                <w:rFonts w:ascii="宋体" w:hAnsi="宋体" w:eastAsia="宋体" w:cs="宋体"/>
                <w:spacing w:val="-3"/>
                <w:sz w:val="21"/>
                <w:szCs w:val="21"/>
              </w:rPr>
              <w:t>200-2</w:t>
            </w:r>
          </w:p>
        </w:tc>
        <w:tc>
          <w:tcPr>
            <w:tcW w:w="984" w:type="pct"/>
            <w:vAlign w:val="top"/>
          </w:tcPr>
          <w:p>
            <w:pPr>
              <w:spacing w:before="140" w:line="219" w:lineRule="auto"/>
              <w:ind w:left="851"/>
              <w:jc w:val="left"/>
              <w:rPr>
                <w:rFonts w:ascii="宋体" w:hAnsi="宋体" w:eastAsia="宋体" w:cs="宋体"/>
                <w:sz w:val="21"/>
                <w:szCs w:val="21"/>
              </w:rPr>
            </w:pPr>
            <w:r>
              <w:rPr>
                <w:rFonts w:ascii="宋体" w:hAnsi="宋体" w:eastAsia="宋体" w:cs="宋体"/>
                <w:spacing w:val="6"/>
                <w:sz w:val="21"/>
                <w:szCs w:val="21"/>
              </w:rPr>
              <w:t>基层</w:t>
            </w:r>
          </w:p>
        </w:tc>
        <w:tc>
          <w:tcPr>
            <w:tcW w:w="331" w:type="pct"/>
            <w:vAlign w:val="top"/>
          </w:tcPr>
          <w:p>
            <w:pPr>
              <w:spacing w:before="182" w:line="194" w:lineRule="auto"/>
              <w:ind w:left="212"/>
              <w:jc w:val="left"/>
              <w:rPr>
                <w:rFonts w:ascii="宋体" w:hAnsi="宋体" w:eastAsia="宋体" w:cs="宋体"/>
                <w:sz w:val="21"/>
                <w:szCs w:val="21"/>
              </w:rPr>
            </w:pPr>
            <w:r>
              <w:rPr>
                <w:rFonts w:ascii="宋体" w:hAnsi="宋体" w:eastAsia="宋体" w:cs="宋体"/>
                <w:spacing w:val="-1"/>
                <w:sz w:val="21"/>
                <w:szCs w:val="21"/>
              </w:rPr>
              <w:t>m²</w:t>
            </w:r>
          </w:p>
        </w:tc>
        <w:tc>
          <w:tcPr>
            <w:tcW w:w="487" w:type="pct"/>
            <w:vAlign w:val="top"/>
          </w:tcPr>
          <w:p>
            <w:pPr>
              <w:spacing w:before="194" w:line="183" w:lineRule="auto"/>
              <w:ind w:left="203"/>
              <w:jc w:val="left"/>
              <w:rPr>
                <w:rFonts w:ascii="宋体" w:hAnsi="宋体" w:eastAsia="宋体" w:cs="宋体"/>
                <w:sz w:val="21"/>
                <w:szCs w:val="21"/>
              </w:rPr>
            </w:pPr>
            <w:r>
              <w:rPr>
                <w:rFonts w:ascii="宋体" w:hAnsi="宋体" w:eastAsia="宋体" w:cs="宋体"/>
                <w:spacing w:val="-2"/>
                <w:sz w:val="21"/>
                <w:szCs w:val="21"/>
              </w:rPr>
              <w:t>3224.00</w:t>
            </w:r>
          </w:p>
        </w:tc>
        <w:tc>
          <w:tcPr>
            <w:tcW w:w="648" w:type="pct"/>
            <w:vAlign w:val="top"/>
          </w:tcPr>
          <w:p>
            <w:pPr>
              <w:spacing w:before="193" w:line="184" w:lineRule="auto"/>
              <w:ind w:left="27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spacing w:before="194" w:line="183" w:lineRule="auto"/>
              <w:ind w:left="497"/>
              <w:jc w:val="left"/>
              <w:rPr>
                <w:rFonts w:ascii="宋体" w:hAnsi="宋体" w:eastAsia="宋体" w:cs="宋体"/>
                <w:sz w:val="21"/>
                <w:szCs w:val="21"/>
              </w:rPr>
            </w:pPr>
            <w:r>
              <w:rPr>
                <w:rFonts w:ascii="宋体" w:hAnsi="宋体" w:eastAsia="宋体" w:cs="宋体"/>
                <w:sz w:val="21"/>
                <w:szCs w:val="21"/>
              </w:rPr>
              <w:t>0</w:t>
            </w:r>
          </w:p>
        </w:tc>
        <w:tc>
          <w:tcPr>
            <w:tcW w:w="556" w:type="pct"/>
            <w:vAlign w:val="top"/>
          </w:tcPr>
          <w:p>
            <w:pPr>
              <w:spacing w:before="194" w:line="183" w:lineRule="auto"/>
              <w:ind w:left="228"/>
              <w:jc w:val="left"/>
              <w:rPr>
                <w:rFonts w:ascii="宋体" w:hAnsi="宋体" w:eastAsia="宋体" w:cs="宋体"/>
                <w:sz w:val="21"/>
                <w:szCs w:val="21"/>
              </w:rPr>
            </w:pPr>
            <w:r>
              <w:rPr>
                <w:rFonts w:ascii="宋体" w:hAnsi="宋体" w:eastAsia="宋体" w:cs="宋体"/>
                <w:spacing w:val="-2"/>
                <w:sz w:val="21"/>
                <w:szCs w:val="21"/>
              </w:rPr>
              <w:t>3224.00</w:t>
            </w:r>
          </w:p>
        </w:tc>
        <w:tc>
          <w:tcPr>
            <w:tcW w:w="582" w:type="pct"/>
            <w:vAlign w:val="top"/>
          </w:tcPr>
          <w:p>
            <w:pPr>
              <w:spacing w:before="193" w:line="184" w:lineRule="auto"/>
              <w:ind w:left="209"/>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48" w:type="pct"/>
            <w:vAlign w:val="top"/>
          </w:tcPr>
          <w:p>
            <w:pPr>
              <w:spacing w:before="184" w:line="183" w:lineRule="auto"/>
              <w:ind w:left="214"/>
              <w:jc w:val="left"/>
              <w:rPr>
                <w:rFonts w:ascii="宋体" w:hAnsi="宋体" w:eastAsia="宋体" w:cs="宋体"/>
                <w:sz w:val="21"/>
                <w:szCs w:val="21"/>
              </w:rPr>
            </w:pPr>
            <w:r>
              <w:rPr>
                <w:rFonts w:ascii="宋体" w:hAnsi="宋体" w:eastAsia="宋体" w:cs="宋体"/>
                <w:spacing w:val="-3"/>
                <w:sz w:val="21"/>
                <w:szCs w:val="21"/>
              </w:rPr>
              <w:t>200-3</w:t>
            </w:r>
          </w:p>
        </w:tc>
        <w:tc>
          <w:tcPr>
            <w:tcW w:w="984" w:type="pct"/>
            <w:vAlign w:val="top"/>
          </w:tcPr>
          <w:p>
            <w:pPr>
              <w:spacing w:before="130" w:line="219" w:lineRule="auto"/>
              <w:ind w:left="740"/>
              <w:jc w:val="left"/>
              <w:rPr>
                <w:rFonts w:ascii="宋体" w:hAnsi="宋体" w:eastAsia="宋体" w:cs="宋体"/>
                <w:sz w:val="21"/>
                <w:szCs w:val="21"/>
              </w:rPr>
            </w:pPr>
            <w:r>
              <w:rPr>
                <w:rFonts w:ascii="宋体" w:hAnsi="宋体" w:eastAsia="宋体" w:cs="宋体"/>
                <w:spacing w:val="-2"/>
                <w:sz w:val="21"/>
                <w:szCs w:val="21"/>
              </w:rPr>
              <w:t>底基层</w:t>
            </w:r>
          </w:p>
        </w:tc>
        <w:tc>
          <w:tcPr>
            <w:tcW w:w="331" w:type="pct"/>
            <w:vAlign w:val="top"/>
          </w:tcPr>
          <w:p>
            <w:pPr>
              <w:spacing w:before="172" w:line="194" w:lineRule="auto"/>
              <w:ind w:left="212"/>
              <w:jc w:val="left"/>
              <w:rPr>
                <w:rFonts w:ascii="宋体" w:hAnsi="宋体" w:eastAsia="宋体" w:cs="宋体"/>
                <w:sz w:val="21"/>
                <w:szCs w:val="21"/>
              </w:rPr>
            </w:pPr>
            <w:r>
              <w:rPr>
                <w:rFonts w:ascii="宋体" w:hAnsi="宋体" w:eastAsia="宋体" w:cs="宋体"/>
                <w:spacing w:val="-1"/>
                <w:sz w:val="21"/>
                <w:szCs w:val="21"/>
              </w:rPr>
              <w:t>m²</w:t>
            </w:r>
          </w:p>
        </w:tc>
        <w:tc>
          <w:tcPr>
            <w:tcW w:w="487" w:type="pct"/>
            <w:vAlign w:val="top"/>
          </w:tcPr>
          <w:p>
            <w:pPr>
              <w:spacing w:before="184" w:line="183" w:lineRule="auto"/>
              <w:ind w:left="203"/>
              <w:jc w:val="left"/>
              <w:rPr>
                <w:rFonts w:ascii="宋体" w:hAnsi="宋体" w:eastAsia="宋体" w:cs="宋体"/>
                <w:sz w:val="21"/>
                <w:szCs w:val="21"/>
              </w:rPr>
            </w:pPr>
            <w:r>
              <w:rPr>
                <w:rFonts w:ascii="宋体" w:hAnsi="宋体" w:eastAsia="宋体" w:cs="宋体"/>
                <w:spacing w:val="-2"/>
                <w:sz w:val="21"/>
                <w:szCs w:val="21"/>
              </w:rPr>
              <w:t>3399.00</w:t>
            </w:r>
          </w:p>
        </w:tc>
        <w:tc>
          <w:tcPr>
            <w:tcW w:w="648" w:type="pct"/>
            <w:vAlign w:val="top"/>
          </w:tcPr>
          <w:p>
            <w:pPr>
              <w:spacing w:before="183" w:line="184" w:lineRule="auto"/>
              <w:ind w:left="27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spacing w:before="184" w:line="183" w:lineRule="auto"/>
              <w:ind w:left="497"/>
              <w:jc w:val="left"/>
              <w:rPr>
                <w:rFonts w:ascii="宋体" w:hAnsi="宋体" w:eastAsia="宋体" w:cs="宋体"/>
                <w:sz w:val="21"/>
                <w:szCs w:val="21"/>
              </w:rPr>
            </w:pPr>
            <w:r>
              <w:rPr>
                <w:rFonts w:ascii="宋体" w:hAnsi="宋体" w:eastAsia="宋体" w:cs="宋体"/>
                <w:sz w:val="21"/>
                <w:szCs w:val="21"/>
              </w:rPr>
              <w:t>0</w:t>
            </w:r>
          </w:p>
        </w:tc>
        <w:tc>
          <w:tcPr>
            <w:tcW w:w="556" w:type="pct"/>
            <w:vAlign w:val="top"/>
          </w:tcPr>
          <w:p>
            <w:pPr>
              <w:spacing w:before="184" w:line="183" w:lineRule="auto"/>
              <w:ind w:left="228"/>
              <w:jc w:val="left"/>
              <w:rPr>
                <w:rFonts w:ascii="宋体" w:hAnsi="宋体" w:eastAsia="宋体" w:cs="宋体"/>
                <w:sz w:val="21"/>
                <w:szCs w:val="21"/>
              </w:rPr>
            </w:pPr>
            <w:r>
              <w:rPr>
                <w:rFonts w:ascii="宋体" w:hAnsi="宋体" w:eastAsia="宋体" w:cs="宋体"/>
                <w:spacing w:val="-2"/>
                <w:sz w:val="21"/>
                <w:szCs w:val="21"/>
              </w:rPr>
              <w:t>3399.00</w:t>
            </w:r>
          </w:p>
        </w:tc>
        <w:tc>
          <w:tcPr>
            <w:tcW w:w="582" w:type="pct"/>
            <w:vAlign w:val="top"/>
          </w:tcPr>
          <w:p>
            <w:pPr>
              <w:spacing w:before="183" w:line="184" w:lineRule="auto"/>
              <w:ind w:left="209"/>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48" w:type="pct"/>
            <w:vAlign w:val="top"/>
          </w:tcPr>
          <w:p>
            <w:pPr>
              <w:spacing w:before="195" w:line="183" w:lineRule="auto"/>
              <w:ind w:left="314"/>
              <w:jc w:val="left"/>
              <w:rPr>
                <w:rFonts w:ascii="宋体" w:hAnsi="宋体" w:eastAsia="宋体" w:cs="宋体"/>
                <w:sz w:val="21"/>
                <w:szCs w:val="21"/>
              </w:rPr>
            </w:pPr>
            <w:r>
              <w:rPr>
                <w:rFonts w:ascii="宋体" w:hAnsi="宋体" w:eastAsia="宋体" w:cs="宋体"/>
                <w:spacing w:val="-3"/>
                <w:sz w:val="21"/>
                <w:szCs w:val="21"/>
              </w:rPr>
              <w:t>300</w:t>
            </w:r>
          </w:p>
        </w:tc>
        <w:tc>
          <w:tcPr>
            <w:tcW w:w="984" w:type="pct"/>
            <w:vAlign w:val="top"/>
          </w:tcPr>
          <w:p>
            <w:pPr>
              <w:spacing w:before="141" w:line="219" w:lineRule="auto"/>
              <w:ind w:left="640"/>
              <w:jc w:val="left"/>
              <w:rPr>
                <w:rFonts w:ascii="宋体" w:hAnsi="宋体" w:eastAsia="宋体" w:cs="宋体"/>
                <w:sz w:val="21"/>
                <w:szCs w:val="21"/>
              </w:rPr>
            </w:pPr>
            <w:r>
              <w:rPr>
                <w:rFonts w:ascii="宋体" w:hAnsi="宋体" w:eastAsia="宋体" w:cs="宋体"/>
                <w:spacing w:val="-2"/>
                <w:sz w:val="21"/>
                <w:szCs w:val="21"/>
              </w:rPr>
              <w:t>路面工程</w:t>
            </w:r>
          </w:p>
        </w:tc>
        <w:tc>
          <w:tcPr>
            <w:tcW w:w="331" w:type="pct"/>
            <w:vAlign w:val="top"/>
          </w:tcPr>
          <w:p>
            <w:pPr>
              <w:jc w:val="left"/>
              <w:rPr>
                <w:rFonts w:ascii="Arial"/>
                <w:sz w:val="21"/>
              </w:rPr>
            </w:pPr>
          </w:p>
        </w:tc>
        <w:tc>
          <w:tcPr>
            <w:tcW w:w="487" w:type="pct"/>
            <w:vAlign w:val="top"/>
          </w:tcPr>
          <w:p>
            <w:pPr>
              <w:jc w:val="left"/>
              <w:rPr>
                <w:rFonts w:ascii="Arial"/>
                <w:sz w:val="21"/>
              </w:rPr>
            </w:pPr>
          </w:p>
        </w:tc>
        <w:tc>
          <w:tcPr>
            <w:tcW w:w="648" w:type="pct"/>
            <w:vAlign w:val="top"/>
          </w:tcPr>
          <w:p>
            <w:pPr>
              <w:jc w:val="left"/>
              <w:rPr>
                <w:rFonts w:ascii="Arial"/>
                <w:sz w:val="21"/>
              </w:rPr>
            </w:pPr>
          </w:p>
        </w:tc>
        <w:tc>
          <w:tcPr>
            <w:tcW w:w="450" w:type="pct"/>
            <w:vAlign w:val="top"/>
          </w:tcPr>
          <w:p>
            <w:pPr>
              <w:jc w:val="left"/>
              <w:rPr>
                <w:rFonts w:ascii="Arial"/>
                <w:sz w:val="21"/>
              </w:rPr>
            </w:pPr>
          </w:p>
        </w:tc>
        <w:tc>
          <w:tcPr>
            <w:tcW w:w="510" w:type="pct"/>
            <w:vAlign w:val="top"/>
          </w:tcPr>
          <w:p>
            <w:pPr>
              <w:jc w:val="left"/>
              <w:rPr>
                <w:rFonts w:ascii="Arial"/>
                <w:sz w:val="21"/>
              </w:rPr>
            </w:pPr>
          </w:p>
        </w:tc>
        <w:tc>
          <w:tcPr>
            <w:tcW w:w="556" w:type="pct"/>
            <w:vAlign w:val="top"/>
          </w:tcPr>
          <w:p>
            <w:pPr>
              <w:jc w:val="left"/>
              <w:rPr>
                <w:rFonts w:ascii="Arial"/>
                <w:sz w:val="21"/>
              </w:rPr>
            </w:pPr>
          </w:p>
        </w:tc>
        <w:tc>
          <w:tcPr>
            <w:tcW w:w="582" w:type="pct"/>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48" w:type="pct"/>
            <w:vAlign w:val="top"/>
          </w:tcPr>
          <w:p>
            <w:pPr>
              <w:spacing w:before="185" w:line="184" w:lineRule="auto"/>
              <w:ind w:left="214"/>
              <w:jc w:val="left"/>
              <w:rPr>
                <w:rFonts w:ascii="宋体" w:hAnsi="宋体" w:eastAsia="宋体" w:cs="宋体"/>
                <w:sz w:val="21"/>
                <w:szCs w:val="21"/>
              </w:rPr>
            </w:pPr>
            <w:r>
              <w:rPr>
                <w:rFonts w:ascii="宋体" w:hAnsi="宋体" w:eastAsia="宋体" w:cs="宋体"/>
                <w:spacing w:val="2"/>
                <w:sz w:val="21"/>
                <w:szCs w:val="21"/>
              </w:rPr>
              <w:t>300-1</w:t>
            </w:r>
          </w:p>
        </w:tc>
        <w:tc>
          <w:tcPr>
            <w:tcW w:w="984" w:type="pct"/>
            <w:vAlign w:val="top"/>
          </w:tcPr>
          <w:p>
            <w:pPr>
              <w:spacing w:before="131" w:line="219" w:lineRule="auto"/>
              <w:ind w:left="530"/>
              <w:jc w:val="left"/>
              <w:rPr>
                <w:rFonts w:ascii="宋体" w:hAnsi="宋体" w:eastAsia="宋体" w:cs="宋体"/>
                <w:sz w:val="21"/>
                <w:szCs w:val="21"/>
              </w:rPr>
            </w:pPr>
            <w:r>
              <w:rPr>
                <w:rFonts w:ascii="宋体" w:hAnsi="宋体" w:eastAsia="宋体" w:cs="宋体"/>
                <w:spacing w:val="-2"/>
                <w:sz w:val="21"/>
                <w:szCs w:val="21"/>
              </w:rPr>
              <w:t>沥青混泥土</w:t>
            </w:r>
          </w:p>
        </w:tc>
        <w:tc>
          <w:tcPr>
            <w:tcW w:w="331" w:type="pct"/>
            <w:vAlign w:val="top"/>
          </w:tcPr>
          <w:p>
            <w:pPr>
              <w:spacing w:before="174" w:line="194" w:lineRule="auto"/>
              <w:ind w:left="212"/>
              <w:jc w:val="left"/>
              <w:rPr>
                <w:rFonts w:ascii="宋体" w:hAnsi="宋体" w:eastAsia="宋体" w:cs="宋体"/>
                <w:sz w:val="21"/>
                <w:szCs w:val="21"/>
              </w:rPr>
            </w:pPr>
            <w:r>
              <w:rPr>
                <w:rFonts w:ascii="宋体" w:hAnsi="宋体" w:eastAsia="宋体" w:cs="宋体"/>
                <w:spacing w:val="-1"/>
                <w:sz w:val="21"/>
                <w:szCs w:val="21"/>
              </w:rPr>
              <w:t>m²</w:t>
            </w:r>
          </w:p>
        </w:tc>
        <w:tc>
          <w:tcPr>
            <w:tcW w:w="487" w:type="pct"/>
            <w:vAlign w:val="top"/>
          </w:tcPr>
          <w:p>
            <w:pPr>
              <w:spacing w:before="186" w:line="183" w:lineRule="auto"/>
              <w:ind w:left="203"/>
              <w:jc w:val="left"/>
              <w:rPr>
                <w:rFonts w:ascii="宋体" w:hAnsi="宋体" w:eastAsia="宋体" w:cs="宋体"/>
                <w:sz w:val="21"/>
                <w:szCs w:val="21"/>
              </w:rPr>
            </w:pPr>
            <w:r>
              <w:rPr>
                <w:rFonts w:ascii="宋体" w:hAnsi="宋体" w:eastAsia="宋体" w:cs="宋体"/>
                <w:spacing w:val="-2"/>
                <w:sz w:val="21"/>
                <w:szCs w:val="21"/>
              </w:rPr>
              <w:t>2922.00</w:t>
            </w:r>
          </w:p>
        </w:tc>
        <w:tc>
          <w:tcPr>
            <w:tcW w:w="648" w:type="pct"/>
            <w:vAlign w:val="top"/>
          </w:tcPr>
          <w:p>
            <w:pPr>
              <w:spacing w:before="185" w:line="184" w:lineRule="auto"/>
              <w:ind w:left="22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spacing w:before="186" w:line="183" w:lineRule="auto"/>
              <w:ind w:left="497"/>
              <w:jc w:val="left"/>
              <w:rPr>
                <w:rFonts w:ascii="宋体" w:hAnsi="宋体" w:eastAsia="宋体" w:cs="宋体"/>
                <w:sz w:val="21"/>
                <w:szCs w:val="21"/>
              </w:rPr>
            </w:pPr>
            <w:r>
              <w:rPr>
                <w:rFonts w:ascii="宋体" w:hAnsi="宋体" w:eastAsia="宋体" w:cs="宋体"/>
                <w:sz w:val="21"/>
                <w:szCs w:val="21"/>
              </w:rPr>
              <w:t>0</w:t>
            </w:r>
          </w:p>
        </w:tc>
        <w:tc>
          <w:tcPr>
            <w:tcW w:w="556" w:type="pct"/>
            <w:vAlign w:val="top"/>
          </w:tcPr>
          <w:p>
            <w:pPr>
              <w:spacing w:before="186" w:line="183" w:lineRule="auto"/>
              <w:ind w:left="228"/>
              <w:jc w:val="left"/>
              <w:rPr>
                <w:rFonts w:ascii="宋体" w:hAnsi="宋体" w:eastAsia="宋体" w:cs="宋体"/>
                <w:sz w:val="21"/>
                <w:szCs w:val="21"/>
              </w:rPr>
            </w:pPr>
            <w:r>
              <w:rPr>
                <w:rFonts w:ascii="宋体" w:hAnsi="宋体" w:eastAsia="宋体" w:cs="宋体"/>
                <w:spacing w:val="-2"/>
                <w:sz w:val="21"/>
                <w:szCs w:val="21"/>
              </w:rPr>
              <w:t>2922.00</w:t>
            </w:r>
          </w:p>
        </w:tc>
        <w:tc>
          <w:tcPr>
            <w:tcW w:w="582" w:type="pct"/>
            <w:vAlign w:val="top"/>
          </w:tcPr>
          <w:p>
            <w:pPr>
              <w:spacing w:before="185" w:line="184" w:lineRule="auto"/>
              <w:ind w:left="149"/>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48" w:type="pct"/>
            <w:vAlign w:val="top"/>
          </w:tcPr>
          <w:p>
            <w:pPr>
              <w:jc w:val="left"/>
              <w:rPr>
                <w:rFonts w:ascii="Arial"/>
                <w:sz w:val="21"/>
              </w:rPr>
            </w:pPr>
          </w:p>
        </w:tc>
        <w:tc>
          <w:tcPr>
            <w:tcW w:w="984" w:type="pct"/>
            <w:vAlign w:val="top"/>
          </w:tcPr>
          <w:p>
            <w:pPr>
              <w:spacing w:before="141" w:line="219" w:lineRule="auto"/>
              <w:ind w:left="110"/>
              <w:jc w:val="left"/>
              <w:rPr>
                <w:rFonts w:ascii="宋体" w:hAnsi="宋体" w:eastAsia="宋体" w:cs="宋体"/>
                <w:sz w:val="21"/>
                <w:szCs w:val="21"/>
              </w:rPr>
            </w:pPr>
            <w:r>
              <w:rPr>
                <w:rFonts w:ascii="宋体" w:hAnsi="宋体" w:eastAsia="宋体" w:cs="宋体"/>
                <w:spacing w:val="-1"/>
                <w:sz w:val="21"/>
                <w:szCs w:val="21"/>
              </w:rPr>
              <w:t>沥青混泥土路面摊铺</w:t>
            </w:r>
          </w:p>
        </w:tc>
        <w:tc>
          <w:tcPr>
            <w:tcW w:w="331" w:type="pct"/>
            <w:vAlign w:val="top"/>
          </w:tcPr>
          <w:p>
            <w:pPr>
              <w:spacing w:before="184" w:line="194" w:lineRule="auto"/>
              <w:ind w:left="212"/>
              <w:jc w:val="left"/>
              <w:rPr>
                <w:rFonts w:ascii="宋体" w:hAnsi="宋体" w:eastAsia="宋体" w:cs="宋体"/>
                <w:sz w:val="21"/>
                <w:szCs w:val="21"/>
              </w:rPr>
            </w:pPr>
            <w:r>
              <w:rPr>
                <w:rFonts w:ascii="宋体" w:hAnsi="宋体" w:eastAsia="宋体" w:cs="宋体"/>
                <w:spacing w:val="-1"/>
                <w:sz w:val="21"/>
                <w:szCs w:val="21"/>
              </w:rPr>
              <w:t>m²</w:t>
            </w:r>
          </w:p>
        </w:tc>
        <w:tc>
          <w:tcPr>
            <w:tcW w:w="487" w:type="pct"/>
            <w:vAlign w:val="top"/>
          </w:tcPr>
          <w:p>
            <w:pPr>
              <w:spacing w:before="196" w:line="183" w:lineRule="auto"/>
              <w:ind w:left="313"/>
              <w:jc w:val="left"/>
              <w:rPr>
                <w:rFonts w:ascii="宋体" w:hAnsi="宋体" w:eastAsia="宋体" w:cs="宋体"/>
                <w:sz w:val="21"/>
                <w:szCs w:val="21"/>
              </w:rPr>
            </w:pPr>
            <w:r>
              <w:rPr>
                <w:rFonts w:ascii="宋体" w:hAnsi="宋体" w:eastAsia="宋体" w:cs="宋体"/>
                <w:spacing w:val="-2"/>
                <w:sz w:val="21"/>
                <w:szCs w:val="21"/>
              </w:rPr>
              <w:t>625.04</w:t>
            </w:r>
          </w:p>
        </w:tc>
        <w:tc>
          <w:tcPr>
            <w:tcW w:w="648" w:type="pct"/>
            <w:vAlign w:val="top"/>
          </w:tcPr>
          <w:p>
            <w:pPr>
              <w:spacing w:before="195" w:line="184" w:lineRule="auto"/>
              <w:ind w:left="22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spacing w:before="196" w:line="183" w:lineRule="auto"/>
              <w:ind w:left="497"/>
              <w:jc w:val="left"/>
              <w:rPr>
                <w:rFonts w:ascii="宋体" w:hAnsi="宋体" w:eastAsia="宋体" w:cs="宋体"/>
                <w:sz w:val="21"/>
                <w:szCs w:val="21"/>
              </w:rPr>
            </w:pPr>
            <w:r>
              <w:rPr>
                <w:rFonts w:ascii="宋体" w:hAnsi="宋体" w:eastAsia="宋体" w:cs="宋体"/>
                <w:sz w:val="21"/>
                <w:szCs w:val="21"/>
              </w:rPr>
              <w:t>0</w:t>
            </w:r>
          </w:p>
        </w:tc>
        <w:tc>
          <w:tcPr>
            <w:tcW w:w="556" w:type="pct"/>
            <w:vAlign w:val="top"/>
          </w:tcPr>
          <w:p>
            <w:pPr>
              <w:spacing w:before="196" w:line="183" w:lineRule="auto"/>
              <w:ind w:left="288"/>
              <w:jc w:val="left"/>
              <w:rPr>
                <w:rFonts w:ascii="宋体" w:hAnsi="宋体" w:eastAsia="宋体" w:cs="宋体"/>
                <w:sz w:val="21"/>
                <w:szCs w:val="21"/>
              </w:rPr>
            </w:pPr>
            <w:r>
              <w:rPr>
                <w:rFonts w:ascii="宋体" w:hAnsi="宋体" w:eastAsia="宋体" w:cs="宋体"/>
                <w:spacing w:val="-2"/>
                <w:sz w:val="21"/>
                <w:szCs w:val="21"/>
              </w:rPr>
              <w:t>625.04</w:t>
            </w:r>
          </w:p>
        </w:tc>
        <w:tc>
          <w:tcPr>
            <w:tcW w:w="582" w:type="pct"/>
            <w:vAlign w:val="top"/>
          </w:tcPr>
          <w:p>
            <w:pPr>
              <w:spacing w:before="195" w:line="184" w:lineRule="auto"/>
              <w:ind w:left="149"/>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48" w:type="pct"/>
            <w:vAlign w:val="top"/>
          </w:tcPr>
          <w:p>
            <w:pPr>
              <w:spacing w:before="186" w:line="183" w:lineRule="auto"/>
              <w:ind w:left="214"/>
              <w:jc w:val="left"/>
              <w:rPr>
                <w:rFonts w:ascii="宋体" w:hAnsi="宋体" w:eastAsia="宋体" w:cs="宋体"/>
                <w:sz w:val="21"/>
                <w:szCs w:val="21"/>
              </w:rPr>
            </w:pPr>
            <w:r>
              <w:rPr>
                <w:rFonts w:ascii="宋体" w:hAnsi="宋体" w:eastAsia="宋体" w:cs="宋体"/>
                <w:spacing w:val="-3"/>
                <w:sz w:val="21"/>
                <w:szCs w:val="21"/>
              </w:rPr>
              <w:t>300-2</w:t>
            </w:r>
          </w:p>
        </w:tc>
        <w:tc>
          <w:tcPr>
            <w:tcW w:w="984" w:type="pct"/>
            <w:vAlign w:val="top"/>
          </w:tcPr>
          <w:p>
            <w:pPr>
              <w:spacing w:before="132" w:line="219" w:lineRule="auto"/>
              <w:ind w:left="740"/>
              <w:jc w:val="left"/>
              <w:rPr>
                <w:rFonts w:ascii="宋体" w:hAnsi="宋体" w:eastAsia="宋体" w:cs="宋体"/>
                <w:sz w:val="21"/>
                <w:szCs w:val="21"/>
              </w:rPr>
            </w:pPr>
            <w:r>
              <w:rPr>
                <w:rFonts w:ascii="宋体" w:hAnsi="宋体" w:eastAsia="宋体" w:cs="宋体"/>
                <w:spacing w:val="4"/>
                <w:sz w:val="21"/>
                <w:szCs w:val="21"/>
              </w:rPr>
              <w:t>下封层</w:t>
            </w:r>
          </w:p>
        </w:tc>
        <w:tc>
          <w:tcPr>
            <w:tcW w:w="331" w:type="pct"/>
            <w:vAlign w:val="top"/>
          </w:tcPr>
          <w:p>
            <w:pPr>
              <w:spacing w:before="174" w:line="194" w:lineRule="auto"/>
              <w:ind w:left="212"/>
              <w:jc w:val="left"/>
              <w:rPr>
                <w:rFonts w:ascii="宋体" w:hAnsi="宋体" w:eastAsia="宋体" w:cs="宋体"/>
                <w:sz w:val="21"/>
                <w:szCs w:val="21"/>
              </w:rPr>
            </w:pPr>
            <w:r>
              <w:rPr>
                <w:rFonts w:ascii="宋体" w:hAnsi="宋体" w:eastAsia="宋体" w:cs="宋体"/>
                <w:spacing w:val="-1"/>
                <w:sz w:val="21"/>
                <w:szCs w:val="21"/>
              </w:rPr>
              <w:t>m²</w:t>
            </w:r>
          </w:p>
        </w:tc>
        <w:tc>
          <w:tcPr>
            <w:tcW w:w="487" w:type="pct"/>
            <w:vAlign w:val="top"/>
          </w:tcPr>
          <w:p>
            <w:pPr>
              <w:spacing w:before="186" w:line="183" w:lineRule="auto"/>
              <w:ind w:left="203"/>
              <w:jc w:val="left"/>
              <w:rPr>
                <w:rFonts w:ascii="宋体" w:hAnsi="宋体" w:eastAsia="宋体" w:cs="宋体"/>
                <w:sz w:val="21"/>
                <w:szCs w:val="21"/>
              </w:rPr>
            </w:pPr>
            <w:r>
              <w:rPr>
                <w:rFonts w:ascii="宋体" w:hAnsi="宋体" w:eastAsia="宋体" w:cs="宋体"/>
                <w:spacing w:val="-2"/>
                <w:sz w:val="21"/>
                <w:szCs w:val="21"/>
              </w:rPr>
              <w:t>2922.00</w:t>
            </w:r>
          </w:p>
        </w:tc>
        <w:tc>
          <w:tcPr>
            <w:tcW w:w="648" w:type="pct"/>
            <w:vAlign w:val="top"/>
          </w:tcPr>
          <w:p>
            <w:pPr>
              <w:spacing w:before="186" w:line="183" w:lineRule="auto"/>
              <w:ind w:left="27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spacing w:before="186" w:line="183" w:lineRule="auto"/>
              <w:ind w:left="497"/>
              <w:jc w:val="left"/>
              <w:rPr>
                <w:rFonts w:ascii="宋体" w:hAnsi="宋体" w:eastAsia="宋体" w:cs="宋体"/>
                <w:sz w:val="21"/>
                <w:szCs w:val="21"/>
              </w:rPr>
            </w:pPr>
            <w:r>
              <w:rPr>
                <w:rFonts w:ascii="宋体" w:hAnsi="宋体" w:eastAsia="宋体" w:cs="宋体"/>
                <w:sz w:val="21"/>
                <w:szCs w:val="21"/>
              </w:rPr>
              <w:t>0</w:t>
            </w:r>
          </w:p>
        </w:tc>
        <w:tc>
          <w:tcPr>
            <w:tcW w:w="556" w:type="pct"/>
            <w:vAlign w:val="top"/>
          </w:tcPr>
          <w:p>
            <w:pPr>
              <w:spacing w:before="186" w:line="183" w:lineRule="auto"/>
              <w:ind w:left="228"/>
              <w:jc w:val="left"/>
              <w:rPr>
                <w:rFonts w:ascii="宋体" w:hAnsi="宋体" w:eastAsia="宋体" w:cs="宋体"/>
                <w:sz w:val="21"/>
                <w:szCs w:val="21"/>
              </w:rPr>
            </w:pPr>
            <w:r>
              <w:rPr>
                <w:rFonts w:ascii="宋体" w:hAnsi="宋体" w:eastAsia="宋体" w:cs="宋体"/>
                <w:spacing w:val="-2"/>
                <w:sz w:val="21"/>
                <w:szCs w:val="21"/>
              </w:rPr>
              <w:t>2922.00</w:t>
            </w:r>
          </w:p>
        </w:tc>
        <w:tc>
          <w:tcPr>
            <w:tcW w:w="582" w:type="pct"/>
            <w:vAlign w:val="top"/>
          </w:tcPr>
          <w:p>
            <w:pPr>
              <w:spacing w:before="185" w:line="184" w:lineRule="auto"/>
              <w:ind w:left="149"/>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48" w:type="pct"/>
            <w:vAlign w:val="top"/>
          </w:tcPr>
          <w:p>
            <w:pPr>
              <w:spacing w:before="186" w:line="183" w:lineRule="auto"/>
              <w:ind w:left="214"/>
              <w:jc w:val="left"/>
              <w:rPr>
                <w:rFonts w:ascii="宋体" w:hAnsi="宋体" w:eastAsia="宋体" w:cs="宋体"/>
                <w:sz w:val="21"/>
                <w:szCs w:val="21"/>
              </w:rPr>
            </w:pPr>
            <w:r>
              <w:rPr>
                <w:rFonts w:ascii="宋体" w:hAnsi="宋体" w:eastAsia="宋体" w:cs="宋体"/>
                <w:spacing w:val="-3"/>
                <w:sz w:val="21"/>
                <w:szCs w:val="21"/>
              </w:rPr>
              <w:t>300-3</w:t>
            </w:r>
          </w:p>
        </w:tc>
        <w:tc>
          <w:tcPr>
            <w:tcW w:w="984" w:type="pct"/>
            <w:vAlign w:val="top"/>
          </w:tcPr>
          <w:p>
            <w:pPr>
              <w:spacing w:before="132" w:line="219" w:lineRule="auto"/>
              <w:ind w:left="851"/>
              <w:jc w:val="left"/>
              <w:rPr>
                <w:rFonts w:ascii="宋体" w:hAnsi="宋体" w:eastAsia="宋体" w:cs="宋体"/>
                <w:sz w:val="21"/>
                <w:szCs w:val="21"/>
              </w:rPr>
            </w:pPr>
            <w:r>
              <w:rPr>
                <w:rFonts w:ascii="宋体" w:hAnsi="宋体" w:eastAsia="宋体" w:cs="宋体"/>
                <w:spacing w:val="13"/>
                <w:sz w:val="21"/>
                <w:szCs w:val="21"/>
              </w:rPr>
              <w:t>路肩</w:t>
            </w:r>
          </w:p>
        </w:tc>
        <w:tc>
          <w:tcPr>
            <w:tcW w:w="331" w:type="pct"/>
            <w:vAlign w:val="top"/>
          </w:tcPr>
          <w:p>
            <w:pPr>
              <w:spacing w:before="174" w:line="194" w:lineRule="auto"/>
              <w:ind w:left="212"/>
              <w:jc w:val="left"/>
              <w:rPr>
                <w:rFonts w:ascii="宋体" w:hAnsi="宋体" w:eastAsia="宋体" w:cs="宋体"/>
                <w:sz w:val="21"/>
                <w:szCs w:val="21"/>
              </w:rPr>
            </w:pPr>
            <w:r>
              <w:rPr>
                <w:rFonts w:ascii="宋体" w:hAnsi="宋体" w:eastAsia="宋体" w:cs="宋体"/>
                <w:spacing w:val="-1"/>
                <w:sz w:val="21"/>
                <w:szCs w:val="21"/>
              </w:rPr>
              <w:t>m²</w:t>
            </w:r>
          </w:p>
        </w:tc>
        <w:tc>
          <w:tcPr>
            <w:tcW w:w="487" w:type="pct"/>
            <w:vAlign w:val="top"/>
          </w:tcPr>
          <w:p>
            <w:pPr>
              <w:spacing w:before="186" w:line="183" w:lineRule="auto"/>
              <w:ind w:left="313"/>
              <w:jc w:val="left"/>
              <w:rPr>
                <w:rFonts w:ascii="宋体" w:hAnsi="宋体" w:eastAsia="宋体" w:cs="宋体"/>
                <w:sz w:val="21"/>
                <w:szCs w:val="21"/>
              </w:rPr>
            </w:pPr>
            <w:r>
              <w:rPr>
                <w:rFonts w:ascii="宋体" w:hAnsi="宋体" w:eastAsia="宋体" w:cs="宋体"/>
                <w:spacing w:val="-2"/>
                <w:sz w:val="21"/>
                <w:szCs w:val="21"/>
              </w:rPr>
              <w:t>243.39</w:t>
            </w:r>
          </w:p>
        </w:tc>
        <w:tc>
          <w:tcPr>
            <w:tcW w:w="648" w:type="pct"/>
            <w:vAlign w:val="top"/>
          </w:tcPr>
          <w:p>
            <w:pPr>
              <w:spacing w:before="185" w:line="184" w:lineRule="auto"/>
              <w:ind w:left="32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spacing w:before="186" w:line="183" w:lineRule="auto"/>
              <w:ind w:left="497"/>
              <w:jc w:val="left"/>
              <w:rPr>
                <w:rFonts w:ascii="宋体" w:hAnsi="宋体" w:eastAsia="宋体" w:cs="宋体"/>
                <w:sz w:val="21"/>
                <w:szCs w:val="21"/>
              </w:rPr>
            </w:pPr>
            <w:r>
              <w:rPr>
                <w:rFonts w:ascii="宋体" w:hAnsi="宋体" w:eastAsia="宋体" w:cs="宋体"/>
                <w:sz w:val="21"/>
                <w:szCs w:val="21"/>
              </w:rPr>
              <w:t>0</w:t>
            </w:r>
          </w:p>
        </w:tc>
        <w:tc>
          <w:tcPr>
            <w:tcW w:w="556" w:type="pct"/>
            <w:vAlign w:val="top"/>
          </w:tcPr>
          <w:p>
            <w:pPr>
              <w:spacing w:before="186" w:line="183" w:lineRule="auto"/>
              <w:ind w:left="288"/>
              <w:jc w:val="left"/>
              <w:rPr>
                <w:rFonts w:ascii="宋体" w:hAnsi="宋体" w:eastAsia="宋体" w:cs="宋体"/>
                <w:sz w:val="21"/>
                <w:szCs w:val="21"/>
              </w:rPr>
            </w:pPr>
            <w:r>
              <w:rPr>
                <w:rFonts w:ascii="宋体" w:hAnsi="宋体" w:eastAsia="宋体" w:cs="宋体"/>
                <w:spacing w:val="-2"/>
                <w:sz w:val="21"/>
                <w:szCs w:val="21"/>
              </w:rPr>
              <w:t>243.39</w:t>
            </w:r>
          </w:p>
        </w:tc>
        <w:tc>
          <w:tcPr>
            <w:tcW w:w="582" w:type="pct"/>
            <w:vAlign w:val="top"/>
          </w:tcPr>
          <w:p>
            <w:pPr>
              <w:spacing w:before="185" w:line="184" w:lineRule="auto"/>
              <w:ind w:left="259"/>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48" w:type="pct"/>
            <w:vAlign w:val="top"/>
          </w:tcPr>
          <w:p>
            <w:pPr>
              <w:spacing w:before="197" w:line="183" w:lineRule="auto"/>
              <w:ind w:left="264"/>
              <w:jc w:val="left"/>
              <w:rPr>
                <w:rFonts w:ascii="宋体" w:hAnsi="宋体" w:eastAsia="宋体" w:cs="宋体"/>
                <w:sz w:val="21"/>
                <w:szCs w:val="21"/>
              </w:rPr>
            </w:pPr>
            <w:r>
              <w:rPr>
                <w:rFonts w:ascii="宋体" w:hAnsi="宋体" w:eastAsia="宋体" w:cs="宋体"/>
                <w:spacing w:val="-2"/>
                <w:sz w:val="21"/>
                <w:szCs w:val="21"/>
              </w:rPr>
              <w:t>4.00</w:t>
            </w:r>
          </w:p>
        </w:tc>
        <w:tc>
          <w:tcPr>
            <w:tcW w:w="984" w:type="pct"/>
            <w:vAlign w:val="top"/>
          </w:tcPr>
          <w:p>
            <w:pPr>
              <w:spacing w:before="143" w:line="219" w:lineRule="auto"/>
              <w:ind w:left="320"/>
              <w:jc w:val="left"/>
              <w:rPr>
                <w:rFonts w:ascii="宋体" w:hAnsi="宋体" w:eastAsia="宋体" w:cs="宋体"/>
                <w:sz w:val="21"/>
                <w:szCs w:val="21"/>
              </w:rPr>
            </w:pPr>
            <w:r>
              <w:rPr>
                <w:rFonts w:ascii="宋体" w:hAnsi="宋体" w:eastAsia="宋体" w:cs="宋体"/>
                <w:spacing w:val="-1"/>
                <w:sz w:val="21"/>
                <w:szCs w:val="21"/>
              </w:rPr>
              <w:t>第一至第三部分</w:t>
            </w:r>
          </w:p>
        </w:tc>
        <w:tc>
          <w:tcPr>
            <w:tcW w:w="331" w:type="pct"/>
            <w:vAlign w:val="top"/>
          </w:tcPr>
          <w:p>
            <w:pPr>
              <w:jc w:val="left"/>
              <w:rPr>
                <w:rFonts w:ascii="Arial"/>
                <w:sz w:val="21"/>
              </w:rPr>
            </w:pPr>
          </w:p>
        </w:tc>
        <w:tc>
          <w:tcPr>
            <w:tcW w:w="487" w:type="pct"/>
            <w:vAlign w:val="top"/>
          </w:tcPr>
          <w:p>
            <w:pPr>
              <w:jc w:val="left"/>
              <w:rPr>
                <w:rFonts w:ascii="Arial"/>
                <w:sz w:val="21"/>
              </w:rPr>
            </w:pPr>
          </w:p>
        </w:tc>
        <w:tc>
          <w:tcPr>
            <w:tcW w:w="648" w:type="pct"/>
            <w:vAlign w:val="top"/>
          </w:tcPr>
          <w:p>
            <w:pPr>
              <w:spacing w:before="197" w:line="183" w:lineRule="auto"/>
              <w:ind w:left="224"/>
              <w:jc w:val="left"/>
              <w:rPr>
                <w:rFonts w:ascii="宋体" w:hAnsi="宋体" w:eastAsia="宋体" w:cs="宋体"/>
                <w:sz w:val="21"/>
                <w:szCs w:val="21"/>
              </w:rPr>
            </w:pPr>
          </w:p>
        </w:tc>
        <w:tc>
          <w:tcPr>
            <w:tcW w:w="450" w:type="pct"/>
            <w:vAlign w:val="top"/>
          </w:tcPr>
          <w:p>
            <w:pPr>
              <w:jc w:val="left"/>
              <w:rPr>
                <w:rFonts w:ascii="Arial"/>
                <w:sz w:val="21"/>
              </w:rPr>
            </w:pPr>
          </w:p>
        </w:tc>
        <w:tc>
          <w:tcPr>
            <w:tcW w:w="510" w:type="pct"/>
            <w:vAlign w:val="top"/>
          </w:tcPr>
          <w:p>
            <w:pPr>
              <w:jc w:val="left"/>
              <w:rPr>
                <w:rFonts w:ascii="Arial"/>
                <w:sz w:val="21"/>
              </w:rPr>
            </w:pPr>
          </w:p>
        </w:tc>
        <w:tc>
          <w:tcPr>
            <w:tcW w:w="556" w:type="pct"/>
            <w:vAlign w:val="top"/>
          </w:tcPr>
          <w:p>
            <w:pPr>
              <w:jc w:val="left"/>
              <w:rPr>
                <w:rFonts w:ascii="Arial"/>
                <w:sz w:val="21"/>
              </w:rPr>
            </w:pPr>
          </w:p>
        </w:tc>
        <w:tc>
          <w:tcPr>
            <w:tcW w:w="582" w:type="pct"/>
            <w:vAlign w:val="top"/>
          </w:tcPr>
          <w:p>
            <w:pPr>
              <w:spacing w:before="197" w:line="183" w:lineRule="auto"/>
              <w:ind w:left="99"/>
              <w:jc w:val="left"/>
              <w:rPr>
                <w:rFonts w:ascii="宋体" w:hAnsi="宋体" w:eastAsia="宋体" w:cs="宋体"/>
                <w:sz w:val="21"/>
                <w:szCs w:val="21"/>
              </w:rPr>
            </w:pPr>
          </w:p>
        </w:tc>
      </w:tr>
    </w:tbl>
    <w:p>
      <w:pPr>
        <w:shd w:val="clear" w:color="auto" w:fill="FFFFFF"/>
        <w:adjustRightInd w:val="0"/>
        <w:spacing w:line="324" w:lineRule="auto"/>
        <w:ind w:firstLine="630"/>
        <w:rPr>
          <w:rFonts w:hint="eastAsia" w:ascii="Times New Roman" w:hAnsi="Times New Roman" w:eastAsia="宋体" w:cs="仿宋_GB2312"/>
          <w:sz w:val="24"/>
          <w:szCs w:val="24"/>
          <w:lang w:eastAsia="zh-CN"/>
        </w:rPr>
      </w:pP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pStyle w:val="31"/>
        <w:rPr>
          <w:rFonts w:hint="eastAsia"/>
        </w:rPr>
      </w:pPr>
    </w:p>
    <w:p>
      <w:pPr>
        <w:numPr>
          <w:ilvl w:val="0"/>
          <w:numId w:val="0"/>
        </w:numPr>
        <w:jc w:val="both"/>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pStyle w:val="31"/>
        <w:rPr>
          <w:rFonts w:hint="eastAsia" w:hAnsi="宋体"/>
          <w:b/>
          <w:color w:val="auto"/>
          <w:sz w:val="44"/>
        </w:rPr>
      </w:pPr>
    </w:p>
    <w:p>
      <w:pPr>
        <w:numPr>
          <w:ilvl w:val="0"/>
          <w:numId w:val="0"/>
        </w:numPr>
        <w:jc w:val="center"/>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rPr>
        <w:t>第</w:t>
      </w:r>
      <w:r>
        <w:rPr>
          <w:rFonts w:hint="eastAsia" w:ascii="Times New Roman" w:hAnsi="Times New Roman" w:eastAsia="宋体" w:cs="Times New Roman"/>
          <w:b/>
          <w:bCs/>
          <w:sz w:val="44"/>
          <w:szCs w:val="44"/>
          <w:lang w:eastAsia="zh-CN"/>
        </w:rPr>
        <w:t>四</w:t>
      </w:r>
      <w:r>
        <w:rPr>
          <w:rFonts w:hint="eastAsia" w:ascii="Times New Roman" w:hAnsi="Times New Roman" w:eastAsia="宋体" w:cs="Times New Roman"/>
          <w:b/>
          <w:bCs/>
          <w:sz w:val="44"/>
          <w:szCs w:val="44"/>
        </w:rPr>
        <w:t>章  合同条款及格式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bookmarkStart w:id="12" w:name="_Toc28877"/>
      <w:bookmarkStart w:id="13" w:name="_Toc14438"/>
      <w:bookmarkStart w:id="14" w:name="_Toc8641"/>
      <w:bookmarkStart w:id="15" w:name="_Toc20669"/>
      <w:bookmarkStart w:id="16" w:name="_Toc21570"/>
      <w:bookmarkStart w:id="17" w:name="_Toc23630"/>
      <w:bookmarkStart w:id="18" w:name="_Toc8485"/>
      <w:r>
        <w:rPr>
          <w:rFonts w:hint="eastAsia" w:ascii="宋体" w:hAnsi="宋体" w:eastAsia="宋体" w:cs="宋体"/>
          <w:color w:val="auto"/>
          <w:szCs w:val="21"/>
          <w:highlight w:val="none"/>
        </w:rPr>
        <w:t>（本合同为合同样稿，最终稿由供需双方协商后确定）</w:t>
      </w:r>
      <w:bookmarkEnd w:id="12"/>
      <w:bookmarkEnd w:id="13"/>
      <w:bookmarkEnd w:id="14"/>
      <w:bookmarkEnd w:id="15"/>
      <w:bookmarkEnd w:id="16"/>
      <w:bookmarkEnd w:id="17"/>
      <w:bookmarkEnd w:id="18"/>
    </w:p>
    <w:p>
      <w:pPr>
        <w:widowControl/>
        <w:numPr>
          <w:ilvl w:val="0"/>
          <w:numId w:val="0"/>
        </w:numPr>
        <w:shd w:val="clear" w:color="auto" w:fill="auto"/>
        <w:spacing w:line="600" w:lineRule="exact"/>
        <w:ind w:leftChars="0"/>
        <w:jc w:val="center"/>
        <w:textAlignment w:val="baseline"/>
        <w:outlineLvl w:val="1"/>
        <w:rPr>
          <w:rFonts w:hint="eastAsia" w:ascii="黑体" w:eastAsia="黑体"/>
          <w:b/>
          <w:color w:val="auto"/>
          <w:sz w:val="24"/>
          <w:szCs w:val="24"/>
          <w:highlight w:val="none"/>
        </w:rPr>
      </w:pPr>
      <w:bookmarkStart w:id="19" w:name="_Toc5234"/>
      <w:bookmarkStart w:id="20" w:name="_Toc4285"/>
      <w:r>
        <w:rPr>
          <w:rFonts w:hint="eastAsia" w:ascii="宋体"/>
          <w:b/>
          <w:color w:val="auto"/>
          <w:sz w:val="24"/>
          <w:szCs w:val="24"/>
          <w:highlight w:val="none"/>
          <w:lang w:eastAsia="zh-CN"/>
        </w:rPr>
        <w:t>一、</w:t>
      </w:r>
      <w:r>
        <w:rPr>
          <w:rFonts w:hint="eastAsia" w:ascii="宋体"/>
          <w:b/>
          <w:color w:val="auto"/>
          <w:sz w:val="24"/>
          <w:szCs w:val="24"/>
          <w:highlight w:val="none"/>
        </w:rPr>
        <w:t>合同协议书</w:t>
      </w:r>
      <w:bookmarkEnd w:id="19"/>
      <w:bookmarkEnd w:id="20"/>
    </w:p>
    <w:p>
      <w:pPr>
        <w:shd w:val="clear" w:color="auto" w:fill="auto"/>
        <w:spacing w:line="360" w:lineRule="auto"/>
        <w:ind w:firstLine="2027" w:firstLineChars="845"/>
        <w:rPr>
          <w:rFonts w:hint="eastAsia" w:ascii="宋体"/>
          <w:color w:val="auto"/>
          <w:sz w:val="24"/>
          <w:highlight w:val="none"/>
        </w:rPr>
      </w:pPr>
      <w:r>
        <w:rPr>
          <w:rFonts w:hint="eastAsia" w:ascii="宋体" w:hAnsi="Times New Roman" w:eastAsia="宋体" w:cs="Times New Roman"/>
          <w:color w:val="auto"/>
          <w:sz w:val="24"/>
          <w:highlight w:val="none"/>
        </w:rPr>
        <w:t xml:space="preserve">合同名称    </w:t>
      </w:r>
      <w:r>
        <w:rPr>
          <w:rFonts w:hint="eastAsia" w:ascii="宋体"/>
          <w:color w:val="auto"/>
          <w:sz w:val="24"/>
          <w:highlight w:val="none"/>
        </w:rPr>
        <w:t xml:space="preserve">         编号</w:t>
      </w:r>
    </w:p>
    <w:p>
      <w:pPr>
        <w:shd w:val="clear" w:color="auto" w:fill="auto"/>
        <w:spacing w:line="420" w:lineRule="exact"/>
        <w:ind w:firstLine="420" w:firstLineChars="200"/>
        <w:rPr>
          <w:rFonts w:hint="eastAsia" w:ascii="宋体" w:cs="宋体"/>
          <w:color w:val="auto"/>
          <w:szCs w:val="21"/>
          <w:highlight w:val="none"/>
        </w:rPr>
      </w:pPr>
      <w:bookmarkStart w:id="21" w:name="_Toc247085768"/>
      <w:bookmarkStart w:id="22" w:name="_Toc246996996"/>
      <w:bookmarkStart w:id="23" w:name="_Toc152042388"/>
      <w:bookmarkStart w:id="24" w:name="_Toc179632628"/>
      <w:bookmarkStart w:id="25" w:name="_Toc144974578"/>
      <w:bookmarkStart w:id="26" w:name="_Toc152045610"/>
      <w:bookmarkStart w:id="27" w:name="_Toc296602498"/>
      <w:bookmarkStart w:id="28" w:name="_Toc246996253"/>
      <w:r>
        <w:rPr>
          <w:rFonts w:hint="eastAsia" w:ascii="宋体" w:cs="宋体"/>
          <w:color w:val="auto"/>
          <w:szCs w:val="21"/>
          <w:highlight w:val="none"/>
          <w:lang w:eastAsia="zh-CN"/>
        </w:rPr>
        <w:t>甲</w:t>
      </w:r>
      <w:r>
        <w:rPr>
          <w:rFonts w:hint="eastAsia" w:ascii="宋体" w:cs="宋体"/>
          <w:color w:val="auto"/>
          <w:szCs w:val="21"/>
          <w:highlight w:val="none"/>
        </w:rPr>
        <w:t xml:space="preserve">    方：                                   </w:t>
      </w:r>
      <w:r>
        <w:rPr>
          <w:rFonts w:hint="eastAsia" w:ascii="宋体" w:cs="宋体"/>
          <w:color w:val="auto"/>
          <w:szCs w:val="21"/>
          <w:highlight w:val="none"/>
          <w:lang w:eastAsia="zh-CN"/>
        </w:rPr>
        <w:t>乙</w:t>
      </w:r>
      <w:r>
        <w:rPr>
          <w:rFonts w:hint="eastAsia" w:ascii="宋体" w:cs="宋体"/>
          <w:color w:val="auto"/>
          <w:szCs w:val="21"/>
          <w:highlight w:val="none"/>
        </w:rPr>
        <w:t xml:space="preserve">    方：</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numPr>
          <w:ilvl w:val="0"/>
          <w:numId w:val="5"/>
        </w:numPr>
        <w:shd w:val="clear" w:color="auto" w:fill="auto"/>
        <w:spacing w:line="42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eastAsia="zh-CN"/>
        </w:rPr>
        <w:t>竞争性谈判文件</w:t>
      </w:r>
    </w:p>
    <w:p>
      <w:pPr>
        <w:numPr>
          <w:ilvl w:val="0"/>
          <w:numId w:val="5"/>
        </w:numPr>
        <w:shd w:val="clear" w:color="auto" w:fill="auto"/>
        <w:spacing w:line="42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投标文件</w:t>
      </w:r>
    </w:p>
    <w:p>
      <w:pPr>
        <w:numPr>
          <w:ilvl w:val="0"/>
          <w:numId w:val="0"/>
        </w:numPr>
        <w:shd w:val="clear" w:color="auto" w:fill="auto"/>
        <w:spacing w:line="420" w:lineRule="exact"/>
        <w:ind w:leftChars="200"/>
        <w:rPr>
          <w:rFonts w:hint="eastAsia"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eastAsia="zh-CN"/>
        </w:rPr>
        <w:t>成交</w:t>
      </w:r>
      <w:r>
        <w:rPr>
          <w:rFonts w:hint="eastAsia" w:ascii="宋体" w:cs="宋体"/>
          <w:color w:val="auto"/>
          <w:szCs w:val="21"/>
          <w:highlight w:val="none"/>
        </w:rPr>
        <w:t>通知书</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2、采购标的、数量、</w:t>
      </w:r>
      <w:r>
        <w:rPr>
          <w:rFonts w:hint="eastAsia" w:ascii="宋体" w:cs="宋体"/>
          <w:color w:val="auto"/>
          <w:szCs w:val="21"/>
          <w:highlight w:val="none"/>
          <w:lang w:eastAsia="zh-CN"/>
        </w:rPr>
        <w:t>要求</w:t>
      </w:r>
    </w:p>
    <w:p>
      <w:pPr>
        <w:shd w:val="clear" w:color="auto" w:fill="auto"/>
        <w:autoSpaceDN w:val="0"/>
        <w:spacing w:line="240" w:lineRule="atLeast"/>
        <w:ind w:firstLine="420" w:firstLineChars="200"/>
        <w:rPr>
          <w:rFonts w:hint="eastAsia" w:ascii="宋体" w:hAnsi="宋体" w:eastAsia="宋体" w:cs="Times New Roman"/>
          <w:bCs/>
          <w:color w:val="auto"/>
          <w:szCs w:val="21"/>
          <w:highlight w:val="none"/>
          <w:lang w:val="en-US" w:eastAsia="zh-CN"/>
        </w:rPr>
      </w:pPr>
      <w:r>
        <w:rPr>
          <w:rFonts w:hint="eastAsia" w:ascii="宋体" w:cs="宋体"/>
          <w:color w:val="auto"/>
          <w:szCs w:val="21"/>
          <w:highlight w:val="none"/>
        </w:rPr>
        <w:t>3、</w:t>
      </w:r>
      <w:r>
        <w:rPr>
          <w:rFonts w:hint="eastAsia" w:ascii="宋体" w:hAnsi="宋体" w:eastAsia="宋体" w:cs="Times New Roman"/>
          <w:bCs/>
          <w:color w:val="auto"/>
          <w:szCs w:val="21"/>
          <w:highlight w:val="none"/>
          <w:lang w:val="en-US" w:eastAsia="zh-CN"/>
        </w:rPr>
        <w:t>合同价款及付款方式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3.1合同价款：总额为￥   元(大写：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3.2支付方式和期限：</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3.3发票要求：甲方向乙方支付项目款之前，乙方按照正规等额开具增值税发票。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3.4 汇款方式：甲方通过银行电汇的方式将款项支付至乙方指定账户：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乙方账户信息：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账号：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户名：</w:t>
      </w:r>
    </w:p>
    <w:p>
      <w:pPr>
        <w:shd w:val="clear" w:color="auto" w:fill="auto"/>
        <w:spacing w:line="360" w:lineRule="auto"/>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开户行：</w:t>
      </w:r>
    </w:p>
    <w:p>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w:t>
      </w:r>
      <w:r>
        <w:rPr>
          <w:rFonts w:hint="eastAsia" w:ascii="宋体"/>
          <w:color w:val="auto"/>
          <w:szCs w:val="21"/>
          <w:highlight w:val="none"/>
        </w:rPr>
        <w:t>合同供货（服务）期限及地点和方式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本合同生效后，甲乙双方均应当全面履行合同义务。任何一方违约，均应当按照约定承担违约责任。其中：</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 甲方逾期付款责任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5.1.1 甲方逾期付款在（15）日内的，每逾期一日，甲方应当向乙方支付逾期应付款项1‰的违约金，但违约金额不得超过合同总价款的10%。 （具体以甲乙双方签订合同为准）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5.1.2 逾期付款超过（30）日的，视为甲方不履行，乙方有权要求甲方继续履行或解除合同。</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乙方要求继续履行合同，应该在履行期限届满后30日内提出，甲方应当继续履行合同，并向乙方支付相当于合同价款的3%违约金。乙方要求解除合同，甲方应当向乙支付等额合同价款的10%的违约金。）具体以甲乙双方签订合同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5.2.乙方逾期履约或不履约责任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5.2.1 乙方不履行合同约定的义务，甲方有权要求乙方继续履行或解除合同。</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（注：甲方要求继续履行合同，应该在履行期限届满后30日内提出，乙方应当继续履行合同，并向甲方支付相当于合同价款的3%违约金。甲方要求解除合同，乙方应当向甲方支付等额合同价款的10%的违约金。）</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5.3 服务质量瑕疵责任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如因乙方人为因素导致甲方数据损坏、丢失或造成其他损失的，乙方应当赔偿因乙方原因给甲方造成的直接损失。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5.4 违反保密义务责任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任何一方违反本合同所约定的保密义务，违约方应当赔偿给对方造成的直接损失。涉及触犯国家法律法规的承担相应的法律责任。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5.5其他违约责任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驻场服务人员如收到客户投诉（须书面文件）超过2次以上，乙方负责更换驻场服务人员。如乙方在12个月以内更换人员超过3次，甲方有权终止合同。</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5.6 如果乙方未能按甲方提出的要求保障视联网视频会议或未按《克州党委政法委视联网会议设备及系统平台和其他软硬件设备运维表》内容提供运维保障服务，则甲方在支付乙方费用时扣除相应运维保障服务费用。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 不可抗力</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6.1 本合同所称不可抗力，是指地震、台风、严重水灾、火灾、战争等不可抗力的影响而不能执行合同时，履行合同的期限应予以延长，则延长的期限应相当于不可抗力所影响的时间。不可抗力系指买卖双方在签订合同期内所不能预见的，并且它的发生及其后果无法避免和无法克服的影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6.2 因不可抗力不能履行合同的，根据不可抗力的影响，受影响方部分或全部免除责任，但法律另有规定的除外。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 保密责任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7.1保密内容：本合同的内容、本合同双方因协商，签署和履行本合同而知晓的对方单位与公共安全的信息或获得的对方的单位与公共安全的资料。</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7.2保密义务：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7.2.1乙方工作人员必须学习有关保密法律法规制度，知悉应当承担的保密义务和法律责任。乙方庄重承诺：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7.2.2认真遵守国家保密法律、法规和规章制度，履行保密义务；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7.2.3不提供虚假的个人信息，自愿接受保密审查；</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7.2.4不违规记录、存储、复制、传播未经甲方允许的秘密信息；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7.2.5不把涉密计算机、涉密存储设备接入互联网及其他非涉密公共信息网络；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7.2.6不在涉密计算机和非涉密计算机之间交叉使用移动存储介质；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7.2.7不以任何方式泄露所接触和知悉的甲方数据及国家秘密；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7.2.8未经甲方审查批准，不擅自发表涉及未公开工作内容的文章、著述。违反上述承诺，自愿承担相关责任和处罚。</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7.2.9如有必要，甲方有权要求乙方返还或销毁（返还、销毁均指不能做任何形式的保存）相关资料。</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 合同终止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8.1 任何一方提前解除本合同的，需提前30天书面通知另一方，本合同另有规定的除外。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8.2如甲方因自身原因提前解除本合同的，应依据约定的标准先付清乙方已提供服务的费用。</w:t>
      </w:r>
    </w:p>
    <w:p>
      <w:pPr>
        <w:shd w:val="clear" w:color="auto" w:fill="auto"/>
        <w:spacing w:line="420" w:lineRule="exact"/>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8.3如因乙方原因提前解除本合同的，则甲方无需支付解除合同之后的未提供服务的费用。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9、合同生效及其它</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9.1 在本合同履行中,若发生争议,双方应本着友好协商的原则先协商解决，协商不成的，任意一方均可向甲方所在地有管辖权的人民法院提起诉讼解决。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9.2 本合同自双方法定代表人或授权代表人签字并加盖公章或合同章后生效。本合同一式肆份，甲乙双方各执贰份，具有同等法律效力。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9.3 本合同未尽事宜，经双方协商后签订补充协议说明（具有同等法律效益）。</w:t>
      </w:r>
    </w:p>
    <w:p>
      <w:pPr>
        <w:shd w:val="clear" w:color="auto" w:fill="auto"/>
        <w:spacing w:line="420" w:lineRule="exact"/>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本合同另附《本项目采购需求技术规格及参数或要求》为附件。</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lang w:eastAsia="zh-CN"/>
        </w:rPr>
        <w:t>甲</w:t>
      </w:r>
      <w:r>
        <w:rPr>
          <w:rFonts w:hint="eastAsia" w:ascii="宋体" w:cs="宋体"/>
          <w:color w:val="auto"/>
          <w:kern w:val="0"/>
          <w:szCs w:val="21"/>
          <w:highlight w:val="none"/>
          <w:u w:val="none" w:color="000000"/>
        </w:rPr>
        <w:t xml:space="preserve">  方：                          </w:t>
      </w:r>
      <w:r>
        <w:rPr>
          <w:rFonts w:hint="eastAsia" w:ascii="宋体" w:cs="宋体"/>
          <w:color w:val="auto"/>
          <w:kern w:val="0"/>
          <w:szCs w:val="21"/>
          <w:highlight w:val="none"/>
          <w:u w:val="none" w:color="000000"/>
          <w:lang w:eastAsia="zh-CN"/>
        </w:rPr>
        <w:t>乙</w:t>
      </w:r>
      <w:r>
        <w:rPr>
          <w:rFonts w:hint="eastAsia" w:ascii="宋体" w:cs="宋体"/>
          <w:color w:val="auto"/>
          <w:kern w:val="0"/>
          <w:szCs w:val="21"/>
          <w:highlight w:val="none"/>
          <w:u w:val="none" w:color="000000"/>
        </w:rPr>
        <w:t xml:space="preserve">  方：</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pPr>
        <w:pStyle w:val="12"/>
        <w:shd w:val="clear" w:color="auto" w:fill="auto"/>
        <w:spacing w:after="0" w:line="420" w:lineRule="exact"/>
        <w:ind w:left="0" w:leftChars="0" w:firstLine="40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帐    号：                        帐    号：</w:t>
      </w:r>
    </w:p>
    <w:p>
      <w:pPr>
        <w:shd w:val="clear" w:color="auto" w:fill="auto"/>
        <w:spacing w:line="600" w:lineRule="exact"/>
        <w:jc w:val="center"/>
        <w:outlineLvl w:val="1"/>
        <w:rPr>
          <w:rFonts w:hint="eastAsia" w:ascii="宋体" w:hAnsi="宋体" w:eastAsia="宋体" w:cs="宋体"/>
          <w:b/>
          <w:color w:val="auto"/>
          <w:sz w:val="24"/>
          <w:szCs w:val="24"/>
          <w:highlight w:val="none"/>
        </w:rPr>
      </w:pPr>
      <w:bookmarkStart w:id="29" w:name="_Toc15805"/>
      <w:bookmarkStart w:id="30" w:name="_Toc10004"/>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合同条款</w:t>
      </w:r>
      <w:bookmarkEnd w:id="21"/>
      <w:bookmarkEnd w:id="22"/>
      <w:bookmarkEnd w:id="23"/>
      <w:bookmarkEnd w:id="24"/>
      <w:bookmarkEnd w:id="25"/>
      <w:bookmarkEnd w:id="26"/>
      <w:bookmarkEnd w:id="27"/>
      <w:bookmarkEnd w:id="28"/>
      <w:bookmarkEnd w:id="29"/>
      <w:bookmarkEnd w:id="30"/>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w:t>
      </w:r>
      <w:r>
        <w:rPr>
          <w:rFonts w:hint="eastAsia" w:ascii="宋体" w:cs="宋体"/>
          <w:b/>
          <w:color w:val="auto"/>
          <w:szCs w:val="21"/>
          <w:highlight w:val="none"/>
          <w:lang w:eastAsia="zh-CN"/>
        </w:rPr>
        <w:t>、</w:t>
      </w:r>
      <w:r>
        <w:rPr>
          <w:rFonts w:hint="eastAsia" w:ascii="宋体" w:cs="宋体"/>
          <w:b/>
          <w:color w:val="auto"/>
          <w:szCs w:val="21"/>
          <w:highlight w:val="none"/>
        </w:rPr>
        <w:t xml:space="preserve"> 合同文件</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竞争性谈判文件</w:t>
      </w:r>
      <w:r>
        <w:rPr>
          <w:rFonts w:hint="eastAsia" w:ascii="宋体" w:cs="宋体"/>
          <w:color w:val="auto"/>
          <w:szCs w:val="21"/>
          <w:highlight w:val="none"/>
        </w:rPr>
        <w:t>；</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3、合同文件使用文字</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二</w:t>
      </w:r>
      <w:r>
        <w:rPr>
          <w:rFonts w:hint="eastAsia" w:ascii="宋体" w:cs="宋体"/>
          <w:b/>
          <w:color w:val="auto"/>
          <w:szCs w:val="21"/>
          <w:highlight w:val="none"/>
          <w:lang w:eastAsia="zh-CN"/>
        </w:rPr>
        <w:t>、</w:t>
      </w:r>
      <w:r>
        <w:rPr>
          <w:rFonts w:hint="eastAsia" w:ascii="宋体" w:cs="宋体"/>
          <w:b/>
          <w:color w:val="auto"/>
          <w:szCs w:val="21"/>
          <w:highlight w:val="none"/>
        </w:rPr>
        <w:t>标的物的一般条款</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5、质量保证</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0"/>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6、包装</w:t>
      </w:r>
    </w:p>
    <w:p>
      <w:pPr>
        <w:pStyle w:val="10"/>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7、伴随服务</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三</w:t>
      </w:r>
      <w:r>
        <w:rPr>
          <w:rFonts w:hint="eastAsia" w:ascii="宋体" w:cs="宋体"/>
          <w:b/>
          <w:color w:val="auto"/>
          <w:szCs w:val="21"/>
          <w:highlight w:val="none"/>
          <w:lang w:eastAsia="zh-CN"/>
        </w:rPr>
        <w:t>、</w:t>
      </w:r>
      <w:r>
        <w:rPr>
          <w:rFonts w:hint="eastAsia" w:ascii="宋体" w:cs="宋体"/>
          <w:b/>
          <w:color w:val="auto"/>
          <w:szCs w:val="21"/>
          <w:highlight w:val="none"/>
        </w:rPr>
        <w:t>标的物的交付、检验和验收</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8、标的物的交付</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w:t>
      </w:r>
      <w:r>
        <w:rPr>
          <w:rFonts w:hint="eastAsia" w:ascii="宋体" w:cs="宋体"/>
          <w:color w:val="auto"/>
          <w:sz w:val="21"/>
          <w:szCs w:val="21"/>
          <w:highlight w:val="none"/>
          <w:u w:val="none" w:color="000000"/>
          <w:lang w:eastAsia="zh-CN"/>
        </w:rPr>
        <w:t>竞争性谈判文件</w:t>
      </w:r>
      <w:r>
        <w:rPr>
          <w:rFonts w:hint="eastAsia" w:ascii="宋体" w:cs="宋体"/>
          <w:color w:val="auto"/>
          <w:sz w:val="21"/>
          <w:szCs w:val="21"/>
          <w:highlight w:val="none"/>
          <w:u w:val="none" w:color="000000"/>
        </w:rPr>
        <w:t>要求的标的物。</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9、检验和验收</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四</w:t>
      </w:r>
      <w:r>
        <w:rPr>
          <w:rFonts w:hint="eastAsia" w:ascii="宋体" w:cs="宋体"/>
          <w:b/>
          <w:color w:val="auto"/>
          <w:szCs w:val="21"/>
          <w:highlight w:val="none"/>
          <w:lang w:eastAsia="zh-CN"/>
        </w:rPr>
        <w:t>、</w:t>
      </w:r>
      <w:r>
        <w:rPr>
          <w:rFonts w:hint="eastAsia" w:ascii="宋体" w:cs="宋体"/>
          <w:b/>
          <w:color w:val="auto"/>
          <w:szCs w:val="21"/>
          <w:highlight w:val="none"/>
        </w:rPr>
        <w:t>对标的物提出异议的时间和办法</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五</w:t>
      </w:r>
      <w:r>
        <w:rPr>
          <w:rFonts w:hint="eastAsia" w:ascii="宋体" w:cs="宋体"/>
          <w:b/>
          <w:color w:val="auto"/>
          <w:szCs w:val="21"/>
          <w:highlight w:val="none"/>
          <w:lang w:eastAsia="zh-CN"/>
        </w:rPr>
        <w:t>、</w:t>
      </w:r>
      <w:r>
        <w:rPr>
          <w:rFonts w:hint="eastAsia" w:ascii="宋体" w:cs="宋体"/>
          <w:b/>
          <w:color w:val="auto"/>
          <w:szCs w:val="21"/>
          <w:highlight w:val="none"/>
        </w:rPr>
        <w:t>合同价款和支付</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11、合同价款和支付</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10"/>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六</w:t>
      </w:r>
      <w:r>
        <w:rPr>
          <w:rFonts w:hint="eastAsia" w:ascii="宋体" w:cs="宋体"/>
          <w:b/>
          <w:color w:val="auto"/>
          <w:szCs w:val="21"/>
          <w:highlight w:val="none"/>
          <w:lang w:eastAsia="zh-CN"/>
        </w:rPr>
        <w:t>、</w:t>
      </w:r>
      <w:r>
        <w:rPr>
          <w:rFonts w:hint="eastAsia" w:ascii="宋体" w:cs="宋体"/>
          <w:b/>
          <w:color w:val="auto"/>
          <w:szCs w:val="21"/>
          <w:highlight w:val="none"/>
        </w:rPr>
        <w:t>违约责任</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12、违约责任</w:t>
      </w:r>
    </w:p>
    <w:p>
      <w:pPr>
        <w:pStyle w:val="10"/>
        <w:shd w:val="clear" w:color="auto" w:fill="auto"/>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13、买方违约责任</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(1)在合同生效后，买方要求退货的，应向卖方偿付合同总价款的5%，作为违约金，违约金不足以补偿损失的，卖方有权要求甲方补足。</w:t>
      </w:r>
    </w:p>
    <w:p>
      <w:pPr>
        <w:pStyle w:val="10"/>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(2)买方逾期付款的应按照逾期付款金额的每天万分之四支付逾期付款违约金。</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(3)买方违反合同规定，拒绝接收卖方交付的符合</w:t>
      </w:r>
      <w:r>
        <w:rPr>
          <w:rFonts w:hint="eastAsia" w:ascii="宋体" w:cs="宋体"/>
          <w:color w:val="auto"/>
          <w:sz w:val="21"/>
          <w:szCs w:val="21"/>
          <w:highlight w:val="none"/>
          <w:u w:val="none" w:color="000000"/>
          <w:lang w:eastAsia="zh-CN"/>
        </w:rPr>
        <w:t>竞争性谈判文件</w:t>
      </w:r>
      <w:r>
        <w:rPr>
          <w:rFonts w:hint="eastAsia" w:ascii="宋体" w:cs="宋体"/>
          <w:color w:val="auto"/>
          <w:sz w:val="21"/>
          <w:szCs w:val="21"/>
          <w:highlight w:val="none"/>
          <w:u w:val="none" w:color="000000"/>
        </w:rPr>
        <w:t>要求的合格标的物，应当承担卖方由此造成的损失。</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14、卖方违约责任</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15、不可抗力</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七</w:t>
      </w:r>
      <w:r>
        <w:rPr>
          <w:rFonts w:hint="eastAsia" w:ascii="宋体" w:cs="宋体"/>
          <w:b/>
          <w:color w:val="auto"/>
          <w:szCs w:val="21"/>
          <w:highlight w:val="none"/>
          <w:lang w:eastAsia="zh-CN"/>
        </w:rPr>
        <w:t>、</w:t>
      </w:r>
      <w:r>
        <w:rPr>
          <w:rFonts w:hint="eastAsia" w:ascii="宋体" w:cs="宋体"/>
          <w:b/>
          <w:color w:val="auto"/>
          <w:szCs w:val="21"/>
          <w:highlight w:val="none"/>
        </w:rPr>
        <w:t>索赔</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16、索赔</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八</w:t>
      </w:r>
      <w:r>
        <w:rPr>
          <w:rFonts w:hint="eastAsia" w:ascii="宋体" w:cs="宋体"/>
          <w:b/>
          <w:color w:val="auto"/>
          <w:szCs w:val="21"/>
          <w:highlight w:val="none"/>
          <w:lang w:eastAsia="zh-CN"/>
        </w:rPr>
        <w:t>、</w:t>
      </w:r>
      <w:r>
        <w:rPr>
          <w:rFonts w:hint="eastAsia" w:ascii="宋体" w:cs="宋体"/>
          <w:b/>
          <w:color w:val="auto"/>
          <w:szCs w:val="21"/>
          <w:highlight w:val="none"/>
        </w:rPr>
        <w:t>履约保证金</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17、履约保证金</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(1)卖方应在本合同签订时，按</w:t>
      </w:r>
      <w:r>
        <w:rPr>
          <w:rFonts w:hint="eastAsia" w:ascii="宋体" w:cs="宋体"/>
          <w:color w:val="auto"/>
          <w:sz w:val="21"/>
          <w:szCs w:val="21"/>
          <w:highlight w:val="none"/>
          <w:u w:val="none" w:color="000000"/>
          <w:lang w:eastAsia="zh-CN"/>
        </w:rPr>
        <w:t>竞争性谈判文件</w:t>
      </w:r>
      <w:r>
        <w:rPr>
          <w:rFonts w:hint="eastAsia" w:ascii="宋体" w:cs="宋体"/>
          <w:color w:val="auto"/>
          <w:sz w:val="21"/>
          <w:szCs w:val="21"/>
          <w:highlight w:val="none"/>
          <w:u w:val="none" w:color="000000"/>
        </w:rPr>
        <w:t>的约定提供相应的履约保证金，保证金的有效期应不低于合同有效期。</w:t>
      </w:r>
    </w:p>
    <w:p>
      <w:pPr>
        <w:pStyle w:val="10"/>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(2)如果卖方未能履行合同规定的任何义务，买方有权从履约保证金中取得补偿。</w:t>
      </w:r>
    </w:p>
    <w:p>
      <w:pPr>
        <w:pStyle w:val="10"/>
        <w:shd w:val="clear" w:color="auto" w:fill="auto"/>
        <w:overflowPunct w:val="0"/>
        <w:spacing w:line="440" w:lineRule="exact"/>
        <w:ind w:right="-874" w:rightChars="-416"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(3)履约保证金（无息）将在卖方履行完合同义务，买方支付合同价款的五天内</w:t>
      </w:r>
    </w:p>
    <w:p>
      <w:pPr>
        <w:pStyle w:val="10"/>
        <w:shd w:val="clear" w:color="auto" w:fill="auto"/>
        <w:overflowPunct w:val="0"/>
        <w:spacing w:line="440" w:lineRule="exact"/>
        <w:ind w:right="-874" w:rightChars="-416" w:firstLine="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退回。</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九</w:t>
      </w:r>
      <w:r>
        <w:rPr>
          <w:rFonts w:hint="eastAsia" w:ascii="宋体" w:cs="宋体"/>
          <w:b/>
          <w:color w:val="auto"/>
          <w:szCs w:val="21"/>
          <w:highlight w:val="none"/>
          <w:lang w:eastAsia="zh-CN"/>
        </w:rPr>
        <w:t>、</w:t>
      </w:r>
      <w:r>
        <w:rPr>
          <w:rFonts w:hint="eastAsia" w:ascii="宋体" w:cs="宋体"/>
          <w:b/>
          <w:color w:val="auto"/>
          <w:szCs w:val="21"/>
          <w:highlight w:val="none"/>
        </w:rPr>
        <w:t>合同的解除和转让</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18、合同的解除</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10"/>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19、合同的转让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w:t>
      </w:r>
      <w:r>
        <w:rPr>
          <w:rFonts w:hint="eastAsia" w:ascii="宋体" w:cs="宋体"/>
          <w:b/>
          <w:color w:val="auto"/>
          <w:szCs w:val="21"/>
          <w:highlight w:val="none"/>
          <w:lang w:eastAsia="zh-CN"/>
        </w:rPr>
        <w:t>、</w:t>
      </w:r>
      <w:r>
        <w:rPr>
          <w:rFonts w:hint="eastAsia" w:ascii="宋体" w:cs="宋体"/>
          <w:b/>
          <w:color w:val="auto"/>
          <w:szCs w:val="21"/>
          <w:highlight w:val="none"/>
        </w:rPr>
        <w:t>合同的生效</w:t>
      </w:r>
    </w:p>
    <w:p>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20、合同的生效</w:t>
      </w:r>
    </w:p>
    <w:p>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十一</w:t>
      </w:r>
      <w:r>
        <w:rPr>
          <w:rFonts w:hint="eastAsia" w:ascii="宋体" w:cs="宋体"/>
          <w:b/>
          <w:color w:val="auto"/>
          <w:szCs w:val="21"/>
          <w:highlight w:val="none"/>
          <w:lang w:eastAsia="zh-CN"/>
        </w:rPr>
        <w:t>、</w:t>
      </w:r>
      <w:r>
        <w:rPr>
          <w:rFonts w:hint="eastAsia" w:ascii="宋体" w:cs="宋体"/>
          <w:b/>
          <w:color w:val="auto"/>
          <w:szCs w:val="21"/>
          <w:highlight w:val="none"/>
        </w:rPr>
        <w:t>争议解决</w:t>
      </w:r>
    </w:p>
    <w:p>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21、争议解决</w:t>
      </w:r>
    </w:p>
    <w:p>
      <w:pPr>
        <w:pStyle w:val="10"/>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10"/>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10"/>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十二</w:t>
      </w:r>
      <w:r>
        <w:rPr>
          <w:rFonts w:hint="eastAsia" w:ascii="宋体" w:cs="宋体"/>
          <w:b/>
          <w:color w:val="auto"/>
          <w:szCs w:val="21"/>
          <w:highlight w:val="none"/>
          <w:lang w:eastAsia="zh-CN"/>
        </w:rPr>
        <w:t>、</w:t>
      </w:r>
      <w:r>
        <w:rPr>
          <w:rFonts w:hint="eastAsia" w:ascii="宋体" w:cs="宋体"/>
          <w:b/>
          <w:color w:val="auto"/>
          <w:szCs w:val="21"/>
          <w:highlight w:val="none"/>
        </w:rPr>
        <w:t>附则</w:t>
      </w:r>
    </w:p>
    <w:p>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22、合同份数。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23、未尽事宜</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》、《中华人民共和国产品质量法》之规定解释。</w:t>
      </w:r>
    </w:p>
    <w:p>
      <w:pPr>
        <w:pStyle w:val="46"/>
        <w:jc w:val="center"/>
        <w:rPr>
          <w:rFonts w:hint="eastAsia" w:hAnsi="宋体"/>
          <w:b/>
          <w:color w:val="auto"/>
          <w:sz w:val="44"/>
        </w:rPr>
      </w:pPr>
      <w:r>
        <w:rPr>
          <w:rFonts w:hint="eastAsia" w:hAnsi="宋体"/>
          <w:b/>
          <w:color w:val="auto"/>
          <w:sz w:val="44"/>
        </w:rPr>
        <w:br w:type="page"/>
      </w:r>
    </w:p>
    <w:p>
      <w:pPr>
        <w:pStyle w:val="46"/>
        <w:jc w:val="center"/>
        <w:rPr>
          <w:rFonts w:hint="eastAsia" w:hAnsi="宋体"/>
          <w:b/>
          <w:color w:val="auto"/>
          <w:sz w:val="44"/>
        </w:rPr>
      </w:pPr>
      <w:r>
        <w:rPr>
          <w:rFonts w:hint="eastAsia" w:hAnsi="宋体"/>
          <w:b/>
          <w:color w:val="auto"/>
          <w:sz w:val="44"/>
        </w:rPr>
        <w:t xml:space="preserve">第五章    </w:t>
      </w:r>
      <w:r>
        <w:rPr>
          <w:rFonts w:hint="eastAsia" w:hAnsi="宋体"/>
          <w:b/>
          <w:bCs/>
          <w:color w:val="auto"/>
          <w:sz w:val="44"/>
        </w:rPr>
        <w:t>投标相关文件（格式）</w:t>
      </w:r>
    </w:p>
    <w:p>
      <w:pPr>
        <w:pStyle w:val="46"/>
        <w:jc w:val="center"/>
      </w:pPr>
      <w:r>
        <w:t>目    录</w:t>
      </w:r>
    </w:p>
    <w:p>
      <w:pPr>
        <w:pStyle w:val="46"/>
        <w:jc w:val="center"/>
      </w:pPr>
    </w:p>
    <w:p>
      <w:pPr>
        <w:pStyle w:val="46"/>
        <w:jc w:val="left"/>
        <w:outlineLvl w:val="1"/>
        <w:rPr>
          <w:rFonts w:hint="eastAsia"/>
          <w:lang w:val="zh-CN" w:eastAsia="zh-CN"/>
        </w:rPr>
      </w:pPr>
      <w:r>
        <w:rPr>
          <w:rFonts w:hint="eastAsia"/>
          <w:lang w:val="zh-CN" w:eastAsia="zh-CN"/>
        </w:rPr>
        <w:t>一、投标函</w:t>
      </w:r>
    </w:p>
    <w:p>
      <w:pPr>
        <w:pStyle w:val="46"/>
        <w:jc w:val="left"/>
        <w:outlineLvl w:val="1"/>
        <w:rPr>
          <w:rFonts w:hint="eastAsia"/>
          <w:lang w:val="zh-CN" w:eastAsia="zh-CN"/>
        </w:rPr>
      </w:pPr>
      <w:r>
        <w:rPr>
          <w:rFonts w:hint="eastAsia"/>
          <w:lang w:val="zh-CN" w:eastAsia="zh-CN"/>
        </w:rPr>
        <w:t>二、投标函附录</w:t>
      </w:r>
    </w:p>
    <w:p>
      <w:pPr>
        <w:pStyle w:val="46"/>
        <w:jc w:val="left"/>
        <w:outlineLvl w:val="1"/>
        <w:rPr>
          <w:rFonts w:hint="eastAsia"/>
          <w:lang w:val="zh-CN" w:eastAsia="zh-CN"/>
        </w:rPr>
      </w:pPr>
      <w:r>
        <w:rPr>
          <w:rFonts w:hint="eastAsia"/>
          <w:lang w:val="zh-CN" w:eastAsia="zh-CN"/>
        </w:rPr>
        <w:t>三、授权委托书</w:t>
      </w:r>
    </w:p>
    <w:p>
      <w:pPr>
        <w:pStyle w:val="46"/>
        <w:jc w:val="left"/>
        <w:outlineLvl w:val="1"/>
        <w:rPr>
          <w:rFonts w:hint="eastAsia"/>
          <w:lang w:val="zh-CN" w:eastAsia="zh-CN"/>
        </w:rPr>
      </w:pPr>
      <w:r>
        <w:rPr>
          <w:rFonts w:hint="eastAsia"/>
          <w:lang w:val="zh-CN" w:eastAsia="zh-CN"/>
        </w:rPr>
        <w:t>四、法定代表人身份证明</w:t>
      </w:r>
    </w:p>
    <w:p>
      <w:pPr>
        <w:pStyle w:val="46"/>
        <w:jc w:val="left"/>
        <w:outlineLvl w:val="1"/>
        <w:rPr>
          <w:rFonts w:hint="eastAsia"/>
          <w:lang w:val="zh-CN" w:eastAsia="zh-CN"/>
        </w:rPr>
      </w:pPr>
      <w:r>
        <w:rPr>
          <w:rFonts w:hint="eastAsia"/>
          <w:lang w:val="zh-CN" w:eastAsia="zh-CN"/>
        </w:rPr>
        <w:t>五、投标保证金</w:t>
      </w:r>
    </w:p>
    <w:p>
      <w:pPr>
        <w:pStyle w:val="46"/>
        <w:jc w:val="left"/>
        <w:outlineLvl w:val="1"/>
        <w:rPr>
          <w:rFonts w:hint="eastAsia"/>
          <w:lang w:val="zh-CN" w:eastAsia="zh-CN"/>
        </w:rPr>
      </w:pPr>
      <w:r>
        <w:rPr>
          <w:rFonts w:hint="eastAsia"/>
          <w:lang w:val="zh-CN" w:eastAsia="zh-CN"/>
        </w:rPr>
        <w:t>六、报  价  明  细  表</w:t>
      </w:r>
    </w:p>
    <w:p>
      <w:pPr>
        <w:pStyle w:val="46"/>
        <w:jc w:val="left"/>
        <w:outlineLvl w:val="1"/>
        <w:rPr>
          <w:rFonts w:hint="eastAsia"/>
          <w:lang w:val="zh-CN" w:eastAsia="zh-CN"/>
        </w:rPr>
      </w:pPr>
      <w:r>
        <w:rPr>
          <w:rFonts w:hint="eastAsia"/>
          <w:lang w:val="zh-CN" w:eastAsia="zh-CN"/>
        </w:rPr>
        <w:t>七、技术要求偏离表</w:t>
      </w:r>
    </w:p>
    <w:p>
      <w:pPr>
        <w:pStyle w:val="46"/>
        <w:jc w:val="left"/>
        <w:outlineLvl w:val="1"/>
        <w:rPr>
          <w:rFonts w:hint="eastAsia"/>
          <w:lang w:val="zh-CN" w:eastAsia="zh-CN"/>
        </w:rPr>
      </w:pPr>
      <w:r>
        <w:rPr>
          <w:rFonts w:hint="eastAsia"/>
          <w:lang w:val="zh-CN" w:eastAsia="zh-CN"/>
        </w:rPr>
        <w:t>八、商务条款偏离表</w:t>
      </w:r>
    </w:p>
    <w:p>
      <w:pPr>
        <w:pStyle w:val="46"/>
        <w:jc w:val="left"/>
        <w:outlineLvl w:val="1"/>
        <w:rPr>
          <w:rFonts w:hint="eastAsia"/>
          <w:lang w:val="zh-CN" w:eastAsia="zh-CN"/>
        </w:rPr>
      </w:pPr>
      <w:r>
        <w:rPr>
          <w:rFonts w:hint="eastAsia"/>
          <w:lang w:val="zh-CN" w:eastAsia="zh-CN"/>
        </w:rPr>
        <w:t>九、投标人基本情况表</w:t>
      </w:r>
    </w:p>
    <w:p>
      <w:pPr>
        <w:pStyle w:val="46"/>
        <w:jc w:val="left"/>
        <w:outlineLvl w:val="1"/>
        <w:rPr>
          <w:rFonts w:hint="eastAsia"/>
          <w:lang w:val="en-US" w:eastAsia="zh-CN"/>
        </w:rPr>
      </w:pPr>
      <w:r>
        <w:rPr>
          <w:rFonts w:hint="eastAsia"/>
          <w:lang w:val="en-US" w:eastAsia="zh-CN"/>
        </w:rPr>
        <w:t>十、拟委任的项目经理资历表</w:t>
      </w:r>
    </w:p>
    <w:p>
      <w:pPr>
        <w:pStyle w:val="46"/>
        <w:jc w:val="left"/>
        <w:outlineLvl w:val="1"/>
        <w:rPr>
          <w:rFonts w:hint="eastAsia"/>
          <w:lang w:val="en-US" w:eastAsia="zh-CN"/>
        </w:rPr>
      </w:pPr>
      <w:r>
        <w:rPr>
          <w:rFonts w:hint="eastAsia"/>
          <w:lang w:val="en-US" w:eastAsia="zh-CN"/>
        </w:rPr>
        <w:t>十一、项目管理机构组成表</w:t>
      </w:r>
    </w:p>
    <w:p>
      <w:pPr>
        <w:pStyle w:val="46"/>
        <w:jc w:val="left"/>
        <w:outlineLvl w:val="1"/>
        <w:rPr>
          <w:rFonts w:hint="eastAsia"/>
          <w:lang w:val="en-US" w:eastAsia="zh-CN"/>
        </w:rPr>
      </w:pPr>
      <w:r>
        <w:rPr>
          <w:rFonts w:hint="eastAsia"/>
          <w:lang w:val="en-US" w:eastAsia="zh-CN"/>
        </w:rPr>
        <w:t>十二、在经营活动中没有重大违法记录的书面声明</w:t>
      </w:r>
    </w:p>
    <w:p>
      <w:pPr>
        <w:pStyle w:val="46"/>
        <w:jc w:val="left"/>
        <w:outlineLvl w:val="1"/>
      </w:pPr>
      <w:r>
        <w:rPr>
          <w:rFonts w:hint="eastAsia"/>
          <w:lang w:val="en-US" w:eastAsia="zh-CN"/>
        </w:rPr>
        <w:t>十三、</w:t>
      </w:r>
      <w:r>
        <w:rPr>
          <w:rFonts w:hint="eastAsia"/>
        </w:rPr>
        <w:t>无拖欠农民工工资承诺书</w:t>
      </w:r>
    </w:p>
    <w:p>
      <w:pPr>
        <w:pStyle w:val="46"/>
        <w:jc w:val="left"/>
        <w:outlineLvl w:val="1"/>
        <w:rPr>
          <w:rFonts w:hint="eastAsia"/>
          <w:lang w:val="en-US" w:eastAsia="zh-CN"/>
        </w:rPr>
      </w:pPr>
      <w:r>
        <w:rPr>
          <w:rFonts w:hint="eastAsia"/>
          <w:lang w:val="en-US" w:eastAsia="zh-CN"/>
        </w:rPr>
        <w:t>十四、投标人无失信行为承诺</w:t>
      </w:r>
    </w:p>
    <w:p>
      <w:pPr>
        <w:pStyle w:val="46"/>
        <w:jc w:val="left"/>
        <w:outlineLvl w:val="1"/>
        <w:rPr>
          <w:rFonts w:hint="eastAsia"/>
          <w:lang w:val="en-US" w:eastAsia="zh-CN"/>
        </w:rPr>
      </w:pPr>
      <w:r>
        <w:rPr>
          <w:rFonts w:hint="eastAsia"/>
          <w:lang w:val="en-US" w:eastAsia="zh-CN"/>
        </w:rPr>
        <w:t>十五、反商业贿赂承诺书</w:t>
      </w:r>
    </w:p>
    <w:p>
      <w:pPr>
        <w:pStyle w:val="46"/>
        <w:jc w:val="left"/>
        <w:outlineLvl w:val="1"/>
        <w:rPr>
          <w:rFonts w:hint="default"/>
          <w:lang w:val="en-US" w:eastAsia="zh-CN"/>
        </w:rPr>
      </w:pPr>
      <w:r>
        <w:rPr>
          <w:rFonts w:hint="eastAsia"/>
          <w:lang w:val="en-US" w:eastAsia="zh-CN"/>
        </w:rPr>
        <w:t>十六、</w:t>
      </w:r>
      <w:r>
        <w:rPr>
          <w:rFonts w:hint="default"/>
          <w:lang w:val="en-US" w:eastAsia="zh-CN"/>
        </w:rPr>
        <w:t>中小企业声明函（工程、服务）</w:t>
      </w:r>
    </w:p>
    <w:p>
      <w:pPr>
        <w:pStyle w:val="46"/>
        <w:jc w:val="left"/>
        <w:outlineLvl w:val="1"/>
        <w:rPr>
          <w:rFonts w:hint="eastAsia"/>
        </w:rPr>
      </w:pPr>
      <w:r>
        <w:rPr>
          <w:rFonts w:hint="eastAsia"/>
          <w:lang w:eastAsia="zh-CN"/>
        </w:rPr>
        <w:t>十七、</w:t>
      </w:r>
      <w:r>
        <w:rPr>
          <w:rFonts w:hint="eastAsia"/>
        </w:rPr>
        <w:t>资格证明文件</w:t>
      </w:r>
    </w:p>
    <w:p>
      <w:pPr>
        <w:pStyle w:val="46"/>
        <w:jc w:val="center"/>
        <w:outlineLvl w:val="1"/>
      </w:pPr>
      <w:r>
        <w:br w:type="page"/>
      </w:r>
      <w:bookmarkStart w:id="31" w:name="_Toc112775039"/>
      <w:r>
        <w:rPr>
          <w:b/>
          <w:bCs/>
        </w:rPr>
        <w:t>一、投标函</w:t>
      </w:r>
      <w:bookmarkEnd w:id="31"/>
    </w:p>
    <w:p>
      <w:pPr>
        <w:pStyle w:val="47"/>
        <w:jc w:val="center"/>
        <w:rPr>
          <w:sz w:val="30"/>
        </w:rPr>
      </w:pPr>
      <w:r>
        <w:rPr>
          <w:rFonts w:hint="eastAsia"/>
          <w:sz w:val="30"/>
        </w:rPr>
        <w:t>投标函</w:t>
      </w:r>
    </w:p>
    <w:p>
      <w:pPr>
        <w:widowControl/>
        <w:snapToGrid w:val="0"/>
        <w:spacing w:line="480" w:lineRule="exact"/>
        <w:jc w:val="left"/>
        <w:outlineLvl w:val="0"/>
        <w:rPr>
          <w:rFonts w:hint="eastAsia" w:ascii="宋体" w:hAnsi="宋体" w:eastAsia="宋体" w:cs="宋体"/>
          <w:sz w:val="21"/>
          <w:szCs w:val="21"/>
        </w:rPr>
      </w:pPr>
      <w:bookmarkStart w:id="32" w:name="_Toc22444"/>
      <w:bookmarkStart w:id="33" w:name="_Toc11781"/>
      <w:r>
        <w:rPr>
          <w:rFonts w:hint="eastAsia" w:ascii="宋体" w:hAnsi="宋体" w:eastAsia="宋体" w:cs="宋体"/>
          <w:sz w:val="21"/>
          <w:szCs w:val="21"/>
        </w:rPr>
        <w:t>致（采购方名称）：</w:t>
      </w:r>
      <w:bookmarkEnd w:id="32"/>
      <w:bookmarkEnd w:id="33"/>
    </w:p>
    <w:p>
      <w:pPr>
        <w:widowControl/>
        <w:snapToGrid w:val="0"/>
        <w:spacing w:line="480" w:lineRule="exact"/>
        <w:ind w:firstLine="420" w:firstLineChars="200"/>
        <w:jc w:val="left"/>
        <w:outlineLvl w:val="0"/>
        <w:rPr>
          <w:rFonts w:hint="eastAsia" w:ascii="宋体" w:hAnsi="宋体" w:eastAsia="宋体" w:cs="宋体"/>
          <w:sz w:val="21"/>
          <w:szCs w:val="21"/>
        </w:rPr>
      </w:pPr>
      <w:bookmarkStart w:id="34" w:name="_Toc15257"/>
      <w:bookmarkStart w:id="35" w:name="_Toc20547"/>
      <w:r>
        <w:rPr>
          <w:rFonts w:hint="eastAsia" w:ascii="宋体" w:hAnsi="宋体" w:eastAsia="宋体" w:cs="宋体"/>
          <w:sz w:val="21"/>
          <w:szCs w:val="21"/>
        </w:rPr>
        <w:t>根据你方</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项目的编号为：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谈判</w:t>
      </w:r>
      <w:r>
        <w:rPr>
          <w:rFonts w:hint="eastAsia" w:ascii="宋体" w:hAnsi="宋体" w:eastAsia="宋体" w:cs="宋体"/>
          <w:sz w:val="21"/>
          <w:szCs w:val="21"/>
        </w:rPr>
        <w:t>文件，本公司正式授权的下述签字人</w:t>
      </w:r>
      <w:r>
        <w:rPr>
          <w:rFonts w:hint="eastAsia" w:ascii="宋体" w:hAnsi="宋体" w:eastAsia="宋体" w:cs="宋体"/>
          <w:sz w:val="21"/>
          <w:szCs w:val="21"/>
          <w:u w:val="single"/>
        </w:rPr>
        <w:t xml:space="preserve">      </w:t>
      </w:r>
      <w:r>
        <w:rPr>
          <w:rFonts w:hint="eastAsia" w:ascii="宋体" w:hAnsi="宋体" w:eastAsia="宋体" w:cs="宋体"/>
          <w:sz w:val="21"/>
          <w:szCs w:val="21"/>
        </w:rPr>
        <w:t>（姓名和职务）代表本公司</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谈判响应人</w:t>
      </w:r>
      <w:r>
        <w:rPr>
          <w:rFonts w:hint="eastAsia" w:ascii="宋体" w:hAnsi="宋体" w:eastAsia="宋体" w:cs="宋体"/>
          <w:sz w:val="21"/>
          <w:szCs w:val="21"/>
        </w:rPr>
        <w:t>名称），</w:t>
      </w:r>
      <w:r>
        <w:rPr>
          <w:rFonts w:hint="eastAsia" w:ascii="宋体" w:hAnsi="宋体" w:eastAsia="宋体" w:cs="宋体"/>
          <w:sz w:val="21"/>
          <w:szCs w:val="21"/>
          <w:lang w:eastAsia="zh-CN"/>
        </w:rPr>
        <w:t>响应并</w:t>
      </w:r>
      <w:r>
        <w:rPr>
          <w:rFonts w:hint="eastAsia" w:ascii="宋体" w:hAnsi="宋体" w:eastAsia="宋体" w:cs="宋体"/>
          <w:sz w:val="21"/>
          <w:szCs w:val="21"/>
        </w:rPr>
        <w:t>提交全部文件。</w:t>
      </w:r>
      <w:bookmarkEnd w:id="34"/>
      <w:bookmarkEnd w:id="35"/>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据此函，签字人兹宣布同意如下：</w:t>
      </w:r>
    </w:p>
    <w:p>
      <w:pPr>
        <w:widowControl/>
        <w:tabs>
          <w:tab w:val="left" w:pos="7125"/>
        </w:tabs>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按谈判文件规定的投标</w:t>
      </w:r>
      <w:r>
        <w:rPr>
          <w:rFonts w:hint="eastAsia" w:ascii="宋体" w:hAnsi="宋体" w:eastAsia="宋体" w:cs="宋体"/>
          <w:sz w:val="21"/>
          <w:szCs w:val="21"/>
          <w:lang w:val="en-US" w:eastAsia="zh-CN"/>
        </w:rPr>
        <w:t>报价</w:t>
      </w:r>
      <w:r>
        <w:rPr>
          <w:rFonts w:hint="eastAsia" w:ascii="宋体" w:hAnsi="宋体" w:eastAsia="宋体" w:cs="宋体"/>
          <w:sz w:val="21"/>
          <w:szCs w:val="21"/>
        </w:rPr>
        <w:t>为（大写）</w:t>
      </w:r>
      <w:r>
        <w:rPr>
          <w:rFonts w:hint="eastAsia" w:ascii="宋体" w:hAnsi="宋体" w:eastAsia="宋体" w:cs="宋体"/>
          <w:sz w:val="21"/>
          <w:szCs w:val="21"/>
          <w:u w:val="single"/>
        </w:rPr>
        <w:tab/>
      </w:r>
      <w:r>
        <w:rPr>
          <w:rFonts w:hint="eastAsia" w:ascii="宋体" w:hAnsi="宋体" w:eastAsia="宋体" w:cs="宋体"/>
          <w:sz w:val="21"/>
          <w:szCs w:val="21"/>
        </w:rPr>
        <w:t>元人民币。</w:t>
      </w:r>
    </w:p>
    <w:p>
      <w:pPr>
        <w:widowControl/>
        <w:snapToGrid w:val="0"/>
        <w:spacing w:line="480" w:lineRule="exact"/>
        <w:ind w:firstLine="420" w:firstLineChars="200"/>
        <w:jc w:val="left"/>
        <w:rPr>
          <w:rFonts w:hint="default" w:ascii="宋体" w:hAnsi="宋体" w:eastAsia="宋体" w:cs="宋体"/>
          <w:sz w:val="21"/>
          <w:szCs w:val="21"/>
          <w:u w:val="single"/>
          <w:lang w:val="en-US" w:eastAsia="zh-CN"/>
        </w:rPr>
      </w:pPr>
      <w:r>
        <w:rPr>
          <w:rFonts w:hint="eastAsia" w:ascii="宋体" w:hAnsi="宋体" w:eastAsia="宋体" w:cs="宋体"/>
          <w:bCs/>
          <w:sz w:val="21"/>
          <w:szCs w:val="21"/>
        </w:rPr>
        <w:t>2.</w:t>
      </w:r>
      <w:r>
        <w:rPr>
          <w:rFonts w:hint="eastAsia" w:ascii="宋体" w:hAnsi="宋体" w:eastAsia="宋体" w:cs="宋体"/>
          <w:sz w:val="21"/>
          <w:szCs w:val="21"/>
        </w:rPr>
        <w:t>如果我方被评定为</w:t>
      </w:r>
      <w:r>
        <w:rPr>
          <w:rFonts w:hint="eastAsia" w:ascii="宋体" w:hAnsi="宋体" w:eastAsia="宋体" w:cs="宋体"/>
          <w:sz w:val="21"/>
          <w:szCs w:val="21"/>
          <w:lang w:val="en-US" w:eastAsia="zh-CN"/>
        </w:rPr>
        <w:t>中标候选人</w:t>
      </w:r>
      <w:r>
        <w:rPr>
          <w:rFonts w:hint="eastAsia" w:ascii="宋体" w:hAnsi="宋体" w:eastAsia="宋体" w:cs="宋体"/>
          <w:sz w:val="21"/>
          <w:szCs w:val="21"/>
        </w:rPr>
        <w:t>，我们保证根据谈判文件规定履行合同责任和义务。具体</w:t>
      </w:r>
      <w:r>
        <w:rPr>
          <w:rFonts w:hint="eastAsia" w:ascii="宋体" w:hAnsi="宋体" w:eastAsia="宋体" w:cs="宋体"/>
          <w:sz w:val="21"/>
          <w:szCs w:val="21"/>
          <w:lang w:val="en-US" w:eastAsia="zh-CN"/>
        </w:rPr>
        <w:t>完工</w:t>
      </w:r>
      <w:r>
        <w:rPr>
          <w:rFonts w:hint="eastAsia" w:ascii="宋体" w:hAnsi="宋体" w:eastAsia="宋体" w:cs="宋体"/>
          <w:sz w:val="21"/>
          <w:szCs w:val="21"/>
        </w:rPr>
        <w:t>时间承诺如下：合同订立后</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之内</w:t>
      </w:r>
      <w:r>
        <w:rPr>
          <w:rFonts w:hint="eastAsia" w:ascii="宋体" w:hAnsi="宋体" w:eastAsia="宋体" w:cs="宋体"/>
          <w:sz w:val="21"/>
          <w:szCs w:val="21"/>
        </w:rPr>
        <w:t>天</w:t>
      </w:r>
      <w:r>
        <w:rPr>
          <w:rFonts w:hint="eastAsia" w:ascii="宋体" w:hAnsi="宋体" w:eastAsia="宋体" w:cs="宋体"/>
          <w:sz w:val="21"/>
          <w:szCs w:val="21"/>
          <w:lang w:val="en-US" w:eastAsia="zh-CN"/>
        </w:rPr>
        <w:t>完成施工，质量达到</w:t>
      </w:r>
      <w:r>
        <w:rPr>
          <w:rFonts w:hint="eastAsia" w:ascii="宋体" w:hAnsi="宋体" w:eastAsia="宋体" w:cs="宋体"/>
          <w:sz w:val="21"/>
          <w:szCs w:val="21"/>
          <w:u w:val="single"/>
          <w:lang w:val="en-US" w:eastAsia="zh-CN"/>
        </w:rPr>
        <w:t xml:space="preserve">       </w:t>
      </w:r>
    </w:p>
    <w:p>
      <w:pPr>
        <w:widowControl/>
        <w:snapToGrid w:val="0"/>
        <w:spacing w:line="4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3.我方人民币</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元的</w:t>
      </w:r>
      <w:r>
        <w:rPr>
          <w:rFonts w:hint="eastAsia" w:ascii="宋体" w:hAnsi="宋体" w:eastAsia="宋体" w:cs="宋体"/>
          <w:bCs/>
          <w:sz w:val="21"/>
          <w:szCs w:val="21"/>
          <w:lang w:eastAsia="zh-CN"/>
        </w:rPr>
        <w:t>投标</w:t>
      </w:r>
      <w:r>
        <w:rPr>
          <w:rFonts w:hint="eastAsia" w:ascii="宋体" w:hAnsi="宋体" w:eastAsia="宋体" w:cs="宋体"/>
          <w:bCs/>
          <w:sz w:val="21"/>
          <w:szCs w:val="21"/>
        </w:rPr>
        <w:t>保证金与本投标文件</w:t>
      </w:r>
      <w:r>
        <w:rPr>
          <w:rFonts w:hint="eastAsia" w:ascii="宋体" w:hAnsi="宋体" w:eastAsia="宋体" w:cs="宋体"/>
          <w:bCs/>
          <w:sz w:val="21"/>
          <w:szCs w:val="21"/>
          <w:lang w:eastAsia="zh-CN"/>
        </w:rPr>
        <w:t>已经</w:t>
      </w:r>
      <w:r>
        <w:rPr>
          <w:rFonts w:hint="eastAsia" w:ascii="宋体" w:hAnsi="宋体" w:eastAsia="宋体" w:cs="宋体"/>
          <w:bCs/>
          <w:sz w:val="21"/>
          <w:szCs w:val="21"/>
        </w:rPr>
        <w:t>提交。</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4.如果我方成交，我方保证按谈判文件规定提交履约保证金，承担履约责任。</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5.</w:t>
      </w:r>
      <w:r>
        <w:rPr>
          <w:rFonts w:hint="eastAsia" w:ascii="宋体" w:hAnsi="宋体" w:eastAsia="宋体" w:cs="宋体"/>
          <w:sz w:val="21"/>
          <w:szCs w:val="21"/>
        </w:rPr>
        <w:t>我们已详细阅读了全部谈判文件以及谈判文件的修改、补充文件和有关的附件，我们知道必须放弃提出含糊不清或误解的问题的权利。</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6.</w:t>
      </w:r>
      <w:r>
        <w:rPr>
          <w:rFonts w:hint="eastAsia" w:ascii="宋体" w:hAnsi="宋体" w:eastAsia="宋体" w:cs="宋体"/>
          <w:sz w:val="21"/>
          <w:szCs w:val="21"/>
        </w:rPr>
        <w:t>我们对谈判文件关于时限、程序方面的规定没有异议，保证按照谈判文件规定的时限和程序参加谈判活动。</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7.</w:t>
      </w:r>
      <w:r>
        <w:rPr>
          <w:rFonts w:hint="eastAsia" w:ascii="宋体" w:hAnsi="宋体" w:eastAsia="宋体" w:cs="宋体"/>
          <w:sz w:val="21"/>
          <w:szCs w:val="21"/>
        </w:rPr>
        <w:t>我们同意在规定的公开投标时间起遵循本谈判文件，并在规定的投标有效期满之前均具有约束力，并有可能被确定为中标</w:t>
      </w:r>
      <w:r>
        <w:rPr>
          <w:rFonts w:hint="eastAsia" w:ascii="宋体" w:hAnsi="宋体" w:eastAsia="宋体" w:cs="宋体"/>
          <w:sz w:val="21"/>
          <w:szCs w:val="21"/>
          <w:lang w:val="en-US" w:eastAsia="zh-CN"/>
        </w:rPr>
        <w:t>候选人</w:t>
      </w:r>
      <w:r>
        <w:rPr>
          <w:rFonts w:hint="eastAsia" w:ascii="宋体" w:hAnsi="宋体" w:eastAsia="宋体" w:cs="宋体"/>
          <w:sz w:val="21"/>
          <w:szCs w:val="21"/>
        </w:rPr>
        <w:t>。</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8.</w:t>
      </w:r>
      <w:r>
        <w:rPr>
          <w:rFonts w:hint="eastAsia" w:ascii="宋体" w:hAnsi="宋体" w:eastAsia="宋体" w:cs="宋体"/>
          <w:sz w:val="21"/>
          <w:szCs w:val="21"/>
        </w:rPr>
        <w:t>如果我们在规定的投标有效期内撤回投标文件，贵方可不予退还我们的谈判保证金。</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9.</w:t>
      </w:r>
      <w:r>
        <w:rPr>
          <w:rFonts w:hint="eastAsia" w:ascii="宋体" w:hAnsi="宋体" w:eastAsia="宋体" w:cs="宋体"/>
          <w:sz w:val="21"/>
          <w:szCs w:val="21"/>
        </w:rPr>
        <w:t>我们同意向你方提供你方可能要求的与本投标有关的任何证据或资料。</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10.</w:t>
      </w:r>
      <w:r>
        <w:rPr>
          <w:rFonts w:hint="eastAsia" w:ascii="宋体" w:hAnsi="宋体" w:eastAsia="宋体" w:cs="宋体"/>
          <w:sz w:val="21"/>
          <w:szCs w:val="21"/>
        </w:rPr>
        <w:t>我们完全理解你方不一定要接受最低投标或收到的任何投标的规定。</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11.</w:t>
      </w:r>
      <w:r>
        <w:rPr>
          <w:rFonts w:hint="eastAsia" w:ascii="宋体" w:hAnsi="宋体" w:eastAsia="宋体" w:cs="宋体"/>
          <w:sz w:val="21"/>
          <w:szCs w:val="21"/>
        </w:rPr>
        <w:t>本投标文件自公开投标之时起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天内有效。</w:t>
      </w:r>
    </w:p>
    <w:p>
      <w:pPr>
        <w:widowControl/>
        <w:snapToGrid w:val="0"/>
        <w:spacing w:line="480" w:lineRule="exact"/>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sz w:val="21"/>
          <w:szCs w:val="21"/>
        </w:rPr>
        <w:t>谈判响应人</w:t>
      </w:r>
      <w:r>
        <w:rPr>
          <w:rFonts w:hint="eastAsia" w:ascii="宋体" w:hAnsi="宋体" w:eastAsia="宋体" w:cs="宋体"/>
          <w:sz w:val="21"/>
          <w:szCs w:val="21"/>
        </w:rPr>
        <w:t>名称</w:t>
      </w:r>
      <w:r>
        <w:rPr>
          <w:rFonts w:hint="eastAsia" w:ascii="宋体" w:hAnsi="宋体" w:eastAsia="宋体" w:cs="宋体"/>
          <w:b/>
          <w:bCs/>
          <w:sz w:val="21"/>
          <w:szCs w:val="21"/>
        </w:rPr>
        <w:t>（加盖公章）：</w:t>
      </w:r>
      <w:r>
        <w:rPr>
          <w:rFonts w:hint="eastAsia" w:ascii="宋体" w:hAnsi="宋体" w:eastAsia="宋体" w:cs="宋体"/>
          <w:sz w:val="21"/>
          <w:szCs w:val="21"/>
          <w:u w:val="single"/>
        </w:rPr>
        <w:t xml:space="preserve">                      </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谈判响应人</w:t>
      </w:r>
      <w:r>
        <w:rPr>
          <w:rFonts w:hint="eastAsia" w:ascii="宋体" w:hAnsi="宋体" w:eastAsia="宋体" w:cs="宋体"/>
          <w:sz w:val="21"/>
          <w:szCs w:val="21"/>
        </w:rPr>
        <w:t>代表姓名</w:t>
      </w:r>
      <w:r>
        <w:rPr>
          <w:rFonts w:hint="eastAsia" w:ascii="宋体" w:hAnsi="宋体" w:eastAsia="宋体" w:cs="宋体"/>
          <w:b/>
          <w:bCs/>
          <w:sz w:val="21"/>
          <w:szCs w:val="21"/>
        </w:rPr>
        <w:t>（手书签字）：</w:t>
      </w:r>
      <w:r>
        <w:rPr>
          <w:rFonts w:hint="eastAsia" w:ascii="宋体" w:hAnsi="宋体" w:eastAsia="宋体" w:cs="宋体"/>
          <w:sz w:val="21"/>
          <w:szCs w:val="21"/>
          <w:u w:val="single"/>
        </w:rPr>
        <w:t xml:space="preserve">                  </w:t>
      </w:r>
    </w:p>
    <w:p>
      <w:pPr>
        <w:widowControl/>
        <w:snapToGrid w:val="0"/>
        <w:spacing w:line="48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widowControl/>
        <w:snapToGrid w:val="0"/>
        <w:spacing w:line="48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电话、传真或电传：</w:t>
      </w:r>
      <w:r>
        <w:rPr>
          <w:rFonts w:hint="eastAsia" w:ascii="宋体" w:hAnsi="宋体" w:eastAsia="宋体" w:cs="宋体"/>
          <w:sz w:val="21"/>
          <w:szCs w:val="21"/>
          <w:u w:val="single"/>
        </w:rPr>
        <w:t xml:space="preserve">                           </w:t>
      </w:r>
    </w:p>
    <w:p>
      <w:pPr>
        <w:widowControl/>
        <w:snapToGrid w:val="0"/>
        <w:spacing w:line="48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p>
    <w:p>
      <w:pPr>
        <w:widowControl/>
        <w:snapToGrid w:val="0"/>
        <w:spacing w:line="480" w:lineRule="exact"/>
        <w:ind w:firstLine="420" w:firstLineChars="200"/>
        <w:jc w:val="left"/>
        <w:rPr>
          <w:rFonts w:hint="eastAsia"/>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48"/>
        <w:spacing w:before="88"/>
        <w:ind w:left="224"/>
        <w:rPr>
          <w:sz w:val="21"/>
          <w:szCs w:val="21"/>
        </w:rPr>
      </w:pPr>
      <w:r>
        <w:rPr>
          <w:sz w:val="21"/>
          <w:szCs w:val="21"/>
        </w:rPr>
        <w:t>投标人仅须在投标函上加盖单位章，或由法定代表人或其委托代理人签字。</w:t>
      </w:r>
    </w:p>
    <w:p>
      <w:pPr>
        <w:pStyle w:val="49"/>
        <w:numPr>
          <w:ilvl w:val="0"/>
          <w:numId w:val="6"/>
        </w:numPr>
        <w:jc w:val="center"/>
        <w:outlineLvl w:val="1"/>
        <w:rPr>
          <w:b/>
          <w:bCs/>
        </w:rPr>
      </w:pPr>
      <w:r>
        <w:br w:type="page"/>
      </w:r>
      <w:bookmarkStart w:id="36" w:name="_Toc112775040"/>
      <w:r>
        <w:rPr>
          <w:b/>
          <w:bCs/>
        </w:rPr>
        <w:t>投标函附录</w:t>
      </w:r>
      <w:bookmarkEnd w:id="36"/>
    </w:p>
    <w:p>
      <w:pPr>
        <w:pStyle w:val="49"/>
        <w:numPr>
          <w:ilvl w:val="0"/>
          <w:numId w:val="0"/>
        </w:numPr>
        <w:jc w:val="both"/>
        <w:outlineLvl w:val="1"/>
        <w:rPr>
          <w:b/>
          <w:bCs/>
        </w:rPr>
      </w:pPr>
    </w:p>
    <w:p>
      <w:pPr>
        <w:widowControl/>
        <w:snapToGrid w:val="0"/>
        <w:jc w:val="left"/>
        <w:rPr>
          <w:rFonts w:hint="eastAsia" w:ascii="宋体" w:hAnsi="宋体" w:eastAsia="宋体" w:cs="宋体"/>
          <w:bCs/>
          <w:sz w:val="21"/>
          <w:szCs w:val="21"/>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包项名称</w:t>
      </w:r>
      <w:r>
        <w:rPr>
          <w:rFonts w:hint="eastAsia" w:ascii="宋体" w:hAnsi="宋体" w:eastAsia="宋体" w:cs="宋体"/>
          <w:bCs/>
          <w:sz w:val="21"/>
          <w:szCs w:val="21"/>
        </w:rPr>
        <w:t>：</w:t>
      </w:r>
    </w:p>
    <w:p>
      <w:pPr>
        <w:widowControl/>
        <w:snapToGrid w:val="0"/>
        <w:jc w:val="left"/>
        <w:rPr>
          <w:rFonts w:hint="eastAsia" w:ascii="宋体" w:hAnsi="宋体" w:eastAsia="宋体" w:cs="宋体"/>
          <w:bCs/>
          <w:sz w:val="21"/>
          <w:szCs w:val="21"/>
        </w:rPr>
      </w:pPr>
      <w:r>
        <w:rPr>
          <w:rFonts w:hint="eastAsia" w:ascii="宋体" w:hAnsi="宋体" w:eastAsia="宋体" w:cs="宋体"/>
          <w:color w:val="000000"/>
          <w:sz w:val="21"/>
          <w:szCs w:val="21"/>
        </w:rPr>
        <w:t>谈判响应人</w:t>
      </w:r>
      <w:r>
        <w:rPr>
          <w:rFonts w:hint="eastAsia" w:ascii="宋体" w:hAnsi="宋体" w:eastAsia="宋体" w:cs="宋体"/>
          <w:bCs/>
          <w:sz w:val="21"/>
          <w:szCs w:val="21"/>
        </w:rPr>
        <w:t>名称</w:t>
      </w:r>
      <w:r>
        <w:rPr>
          <w:rFonts w:hint="eastAsia" w:ascii="宋体" w:hAnsi="宋体" w:eastAsia="宋体" w:cs="宋体"/>
          <w:b/>
          <w:sz w:val="21"/>
          <w:szCs w:val="21"/>
        </w:rPr>
        <w:t>（加盖公章）：</w:t>
      </w:r>
    </w:p>
    <w:p>
      <w:pPr>
        <w:widowControl/>
        <w:snapToGrid w:val="0"/>
        <w:jc w:val="left"/>
        <w:rPr>
          <w:rFonts w:hint="eastAsia" w:ascii="宋体" w:hAnsi="宋体" w:eastAsia="宋体" w:cs="宋体"/>
          <w:bCs/>
          <w:sz w:val="21"/>
          <w:szCs w:val="21"/>
        </w:rPr>
      </w:pP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日</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4"/>
        <w:gridCol w:w="2185"/>
        <w:gridCol w:w="2198"/>
        <w:gridCol w:w="2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2114" w:type="dxa"/>
            <w:noWrap w:val="0"/>
            <w:vAlign w:val="center"/>
          </w:tcPr>
          <w:p>
            <w:pPr>
              <w:tabs>
                <w:tab w:val="left" w:pos="0"/>
              </w:tabs>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项目名称</w:t>
            </w:r>
          </w:p>
        </w:tc>
        <w:tc>
          <w:tcPr>
            <w:tcW w:w="2185" w:type="dxa"/>
            <w:noWrap w:val="0"/>
            <w:vAlign w:val="center"/>
          </w:tcPr>
          <w:p>
            <w:pPr>
              <w:tabs>
                <w:tab w:val="left" w:pos="0"/>
              </w:tabs>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建设内容</w:t>
            </w:r>
          </w:p>
        </w:tc>
        <w:tc>
          <w:tcPr>
            <w:tcW w:w="2198" w:type="dxa"/>
            <w:noWrap w:val="0"/>
            <w:vAlign w:val="center"/>
          </w:tcPr>
          <w:p>
            <w:pPr>
              <w:tabs>
                <w:tab w:val="left" w:pos="0"/>
              </w:tabs>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工程质量</w:t>
            </w:r>
          </w:p>
        </w:tc>
        <w:tc>
          <w:tcPr>
            <w:tcW w:w="2782" w:type="dxa"/>
            <w:noWrap w:val="0"/>
            <w:vAlign w:val="center"/>
          </w:tcPr>
          <w:p>
            <w:pPr>
              <w:tabs>
                <w:tab w:val="left" w:pos="0"/>
              </w:tabs>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工期</w:t>
            </w:r>
            <w:r>
              <w:rPr>
                <w:rFonts w:hint="eastAsia" w:ascii="宋体" w:hAnsi="宋体" w:eastAsia="宋体" w:cs="宋体"/>
                <w:color w:val="000000"/>
                <w:sz w:val="21"/>
                <w:szCs w:val="21"/>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2114" w:type="dxa"/>
            <w:noWrap w:val="0"/>
            <w:vAlign w:val="center"/>
          </w:tcPr>
          <w:p>
            <w:pPr>
              <w:spacing w:line="360" w:lineRule="auto"/>
              <w:jc w:val="center"/>
              <w:rPr>
                <w:rFonts w:hint="eastAsia" w:ascii="宋体" w:hAnsi="宋体" w:eastAsia="宋体" w:cs="宋体"/>
                <w:color w:val="000000"/>
                <w:sz w:val="21"/>
                <w:szCs w:val="21"/>
                <w:lang w:eastAsia="zh-CN"/>
              </w:rPr>
            </w:pPr>
          </w:p>
        </w:tc>
        <w:tc>
          <w:tcPr>
            <w:tcW w:w="2185" w:type="dxa"/>
            <w:noWrap w:val="0"/>
            <w:vAlign w:val="center"/>
          </w:tcPr>
          <w:p>
            <w:pPr>
              <w:jc w:val="left"/>
              <w:rPr>
                <w:rFonts w:hint="eastAsia" w:ascii="宋体" w:hAnsi="宋体" w:eastAsia="宋体" w:cs="宋体"/>
                <w:color w:val="000000"/>
                <w:sz w:val="21"/>
                <w:szCs w:val="21"/>
              </w:rPr>
            </w:pPr>
          </w:p>
        </w:tc>
        <w:tc>
          <w:tcPr>
            <w:tcW w:w="2198" w:type="dxa"/>
            <w:noWrap w:val="0"/>
            <w:vAlign w:val="top"/>
          </w:tcPr>
          <w:p>
            <w:pPr>
              <w:spacing w:line="360" w:lineRule="auto"/>
              <w:rPr>
                <w:rFonts w:hint="eastAsia" w:ascii="宋体" w:hAnsi="宋体" w:eastAsia="宋体" w:cs="宋体"/>
                <w:color w:val="000000"/>
                <w:sz w:val="21"/>
                <w:szCs w:val="21"/>
              </w:rPr>
            </w:pPr>
          </w:p>
        </w:tc>
        <w:tc>
          <w:tcPr>
            <w:tcW w:w="2782" w:type="dxa"/>
            <w:noWrap w:val="0"/>
            <w:vAlign w:val="top"/>
          </w:tcPr>
          <w:p>
            <w:pPr>
              <w:spacing w:line="360" w:lineRule="auto"/>
              <w:rPr>
                <w:rFonts w:hint="eastAsia"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114" w:type="dxa"/>
            <w:noWrap w:val="0"/>
            <w:vAlign w:val="center"/>
          </w:tcPr>
          <w:p>
            <w:pPr>
              <w:pageBreakBefore w:val="0"/>
              <w:kinsoku/>
              <w:wordWrap/>
              <w:overflowPunct/>
              <w:topLinePunct w:val="0"/>
              <w:bidi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项目负责人</w:t>
            </w:r>
          </w:p>
        </w:tc>
        <w:tc>
          <w:tcPr>
            <w:tcW w:w="2185" w:type="dxa"/>
            <w:noWrap w:val="0"/>
            <w:vAlign w:val="center"/>
          </w:tcPr>
          <w:p>
            <w:pPr>
              <w:pageBreakBefore w:val="0"/>
              <w:kinsoku/>
              <w:wordWrap/>
              <w:overflowPunct/>
              <w:topLinePunct w:val="0"/>
              <w:bidi w:val="0"/>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姓名：</w:t>
            </w:r>
          </w:p>
        </w:tc>
        <w:tc>
          <w:tcPr>
            <w:tcW w:w="4980" w:type="dxa"/>
            <w:gridSpan w:val="2"/>
            <w:noWrap w:val="0"/>
            <w:vAlign w:val="center"/>
          </w:tcPr>
          <w:p>
            <w:pPr>
              <w:pageBreakBefore w:val="0"/>
              <w:kinsoku/>
              <w:wordWrap/>
              <w:overflowPunct/>
              <w:topLinePunct w:val="0"/>
              <w:bidi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114" w:type="dxa"/>
            <w:noWrap w:val="0"/>
            <w:vAlign w:val="center"/>
          </w:tcPr>
          <w:p>
            <w:pPr>
              <w:tabs>
                <w:tab w:val="left" w:pos="0"/>
              </w:tabs>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投标总价（</w:t>
            </w:r>
            <w:r>
              <w:rPr>
                <w:rFonts w:hint="eastAsia" w:ascii="宋体" w:hAnsi="宋体" w:eastAsia="宋体" w:cs="宋体"/>
                <w:color w:val="000000"/>
                <w:sz w:val="21"/>
                <w:szCs w:val="21"/>
                <w:lang w:val="en-US" w:eastAsia="zh-CN"/>
              </w:rPr>
              <w:t>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tc>
        <w:tc>
          <w:tcPr>
            <w:tcW w:w="7165" w:type="dxa"/>
            <w:gridSpan w:val="3"/>
            <w:noWrap w:val="0"/>
            <w:vAlign w:val="center"/>
          </w:tcPr>
          <w:p>
            <w:pPr>
              <w:tabs>
                <w:tab w:val="left" w:pos="0"/>
              </w:tabs>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2114" w:type="dxa"/>
            <w:noWrap w:val="0"/>
            <w:vAlign w:val="center"/>
          </w:tcPr>
          <w:p>
            <w:pPr>
              <w:tabs>
                <w:tab w:val="left" w:pos="0"/>
              </w:tabs>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p>
        </w:tc>
        <w:tc>
          <w:tcPr>
            <w:tcW w:w="7165" w:type="dxa"/>
            <w:gridSpan w:val="3"/>
            <w:noWrap w:val="0"/>
            <w:vAlign w:val="center"/>
          </w:tcPr>
          <w:p>
            <w:pPr>
              <w:tabs>
                <w:tab w:val="left" w:pos="0"/>
              </w:tabs>
              <w:spacing w:line="360" w:lineRule="auto"/>
              <w:jc w:val="both"/>
              <w:rPr>
                <w:rFonts w:hint="eastAsia" w:ascii="宋体" w:hAnsi="宋体" w:eastAsia="宋体" w:cs="宋体"/>
                <w:color w:val="000000"/>
                <w:sz w:val="21"/>
                <w:szCs w:val="21"/>
              </w:rPr>
            </w:pPr>
          </w:p>
        </w:tc>
      </w:tr>
    </w:tbl>
    <w:p>
      <w:pPr>
        <w:widowControl/>
        <w:snapToGrid w:val="0"/>
        <w:jc w:val="left"/>
        <w:rPr>
          <w:rFonts w:hint="eastAsia" w:ascii="宋体" w:hAnsi="宋体" w:eastAsia="宋体" w:cs="宋体"/>
          <w:b/>
          <w:bCs/>
          <w:sz w:val="21"/>
          <w:szCs w:val="21"/>
        </w:rPr>
      </w:pPr>
    </w:p>
    <w:p>
      <w:pPr>
        <w:widowControl/>
        <w:snapToGrid w:val="0"/>
        <w:jc w:val="left"/>
        <w:rPr>
          <w:rFonts w:hint="eastAsia" w:ascii="宋体" w:hAnsi="宋体" w:eastAsia="宋体" w:cs="宋体"/>
          <w:b/>
          <w:bCs/>
          <w:sz w:val="21"/>
          <w:szCs w:val="21"/>
        </w:rPr>
      </w:pPr>
    </w:p>
    <w:p>
      <w:pPr>
        <w:widowControl/>
        <w:snapToGrid w:val="0"/>
        <w:jc w:val="left"/>
        <w:rPr>
          <w:rFonts w:hint="eastAsia" w:ascii="宋体" w:hAnsi="宋体" w:eastAsia="宋体" w:cs="宋体"/>
          <w:b/>
          <w:bCs/>
          <w:sz w:val="21"/>
          <w:szCs w:val="21"/>
        </w:rPr>
      </w:pPr>
    </w:p>
    <w:p>
      <w:pPr>
        <w:widowControl/>
        <w:snapToGrid w:val="0"/>
        <w:jc w:val="left"/>
        <w:rPr>
          <w:rFonts w:hint="eastAsia" w:ascii="宋体" w:hAnsi="宋体" w:eastAsia="宋体" w:cs="宋体"/>
          <w:b/>
          <w:bCs/>
          <w:sz w:val="21"/>
          <w:szCs w:val="21"/>
        </w:rPr>
      </w:pPr>
    </w:p>
    <w:p>
      <w:pPr>
        <w:widowControl/>
        <w:snapToGrid w:val="0"/>
        <w:jc w:val="left"/>
        <w:rPr>
          <w:rFonts w:hint="eastAsia" w:ascii="宋体" w:hAnsi="宋体" w:eastAsia="宋体" w:cs="宋体"/>
          <w:b/>
          <w:bCs/>
          <w:sz w:val="21"/>
          <w:szCs w:val="21"/>
        </w:rPr>
      </w:pPr>
      <w:r>
        <w:rPr>
          <w:rFonts w:hint="eastAsia" w:ascii="宋体" w:hAnsi="宋体" w:eastAsia="宋体" w:cs="宋体"/>
          <w:b/>
          <w:bCs/>
          <w:sz w:val="21"/>
          <w:szCs w:val="21"/>
        </w:rPr>
        <w:t>投标要求：</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1.与完成本项目有关的各种费用均应包含在投标报价中</w:t>
      </w:r>
      <w:r>
        <w:rPr>
          <w:rFonts w:hint="eastAsia" w:ascii="宋体" w:hAnsi="宋体" w:eastAsia="宋体" w:cs="宋体"/>
          <w:sz w:val="21"/>
          <w:szCs w:val="21"/>
          <w:lang w:eastAsia="zh-CN"/>
        </w:rPr>
        <w:t>（</w:t>
      </w:r>
      <w:r>
        <w:rPr>
          <w:rFonts w:hint="eastAsia" w:ascii="宋体" w:hAnsi="宋体" w:eastAsia="宋体" w:cs="宋体"/>
          <w:sz w:val="21"/>
          <w:szCs w:val="21"/>
        </w:rPr>
        <w:t>谈判报价应包括货物本价、</w:t>
      </w:r>
      <w:r>
        <w:rPr>
          <w:rFonts w:hint="eastAsia" w:ascii="宋体" w:hAnsi="宋体" w:eastAsia="宋体" w:cs="宋体"/>
          <w:sz w:val="21"/>
          <w:szCs w:val="21"/>
          <w:lang w:val="en-US" w:eastAsia="zh-CN"/>
        </w:rPr>
        <w:t>施工、辅材、人工、机械、间接、</w:t>
      </w:r>
      <w:r>
        <w:rPr>
          <w:rFonts w:hint="eastAsia" w:ascii="宋体" w:hAnsi="宋体" w:eastAsia="宋体" w:cs="宋体"/>
          <w:sz w:val="21"/>
          <w:szCs w:val="21"/>
        </w:rPr>
        <w:t>运输、转运、检测检验、保险、利润、税金、安全责任等完成本项目所需的一切费用。</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widowControl/>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2.报价填写必须为计算机录入，手写无效</w:t>
      </w:r>
    </w:p>
    <w:p>
      <w:pPr>
        <w:spacing w:line="460" w:lineRule="exact"/>
        <w:rPr>
          <w:rFonts w:hint="eastAsia" w:ascii="宋体" w:hAnsi="宋体" w:eastAsia="宋体" w:cs="宋体"/>
          <w:color w:val="000000"/>
          <w:sz w:val="21"/>
          <w:szCs w:val="21"/>
        </w:rPr>
      </w:pPr>
    </w:p>
    <w:p>
      <w:pPr>
        <w:spacing w:line="760" w:lineRule="exact"/>
        <w:ind w:firstLine="3150" w:firstLineChars="15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谈判响应人：（盖章）</w:t>
      </w:r>
    </w:p>
    <w:p>
      <w:pPr>
        <w:spacing w:line="760" w:lineRule="exact"/>
        <w:ind w:firstLine="3150" w:firstLineChars="15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法定代表人或授权委托人：（</w:t>
      </w:r>
      <w:r>
        <w:rPr>
          <w:rFonts w:hint="eastAsia" w:ascii="宋体" w:hAnsi="宋体" w:eastAsia="宋体" w:cs="宋体"/>
          <w:color w:val="000000"/>
          <w:sz w:val="21"/>
          <w:szCs w:val="21"/>
          <w:lang w:val="en-US" w:eastAsia="zh-CN"/>
        </w:rPr>
        <w:t>签字或</w:t>
      </w:r>
      <w:r>
        <w:rPr>
          <w:rFonts w:hint="eastAsia" w:ascii="宋体" w:hAnsi="宋体" w:eastAsia="宋体" w:cs="宋体"/>
          <w:color w:val="000000"/>
          <w:sz w:val="21"/>
          <w:szCs w:val="21"/>
        </w:rPr>
        <w:t>盖章）</w:t>
      </w:r>
    </w:p>
    <w:p>
      <w:pPr>
        <w:spacing w:line="760" w:lineRule="exact"/>
        <w:ind w:firstLine="3780" w:firstLineChars="1800"/>
        <w:rPr>
          <w:rFonts w:hint="eastAsia" w:ascii="宋体" w:hAnsi="宋体" w:eastAsia="宋体" w:cs="宋体"/>
          <w:color w:val="000000"/>
          <w:sz w:val="21"/>
          <w:szCs w:val="21"/>
        </w:rPr>
      </w:pPr>
      <w:r>
        <w:rPr>
          <w:rFonts w:hint="eastAsia" w:ascii="宋体" w:hAnsi="宋体" w:eastAsia="宋体" w:cs="宋体"/>
          <w:color w:val="000000"/>
          <w:sz w:val="21"/>
          <w:szCs w:val="21"/>
        </w:rPr>
        <w:t>日     期：      年     月      日</w:t>
      </w:r>
    </w:p>
    <w:p>
      <w:pPr>
        <w:pStyle w:val="53"/>
        <w:numPr>
          <w:ilvl w:val="0"/>
          <w:numId w:val="6"/>
        </w:numPr>
        <w:ind w:left="0" w:leftChars="0" w:firstLine="0" w:firstLineChars="0"/>
        <w:jc w:val="center"/>
        <w:outlineLvl w:val="1"/>
        <w:rPr>
          <w:b/>
          <w:bCs/>
        </w:rPr>
      </w:pPr>
      <w:r>
        <w:br w:type="page"/>
      </w:r>
      <w:bookmarkStart w:id="37" w:name="_Toc112775041"/>
      <w:r>
        <w:rPr>
          <w:b/>
          <w:bCs/>
        </w:rPr>
        <w:t>授权委托书</w:t>
      </w:r>
      <w:bookmarkEnd w:id="37"/>
    </w:p>
    <w:p>
      <w:pPr>
        <w:pStyle w:val="53"/>
        <w:numPr>
          <w:ilvl w:val="0"/>
          <w:numId w:val="0"/>
        </w:numPr>
        <w:ind w:leftChars="0"/>
        <w:jc w:val="both"/>
        <w:outlineLvl w:val="1"/>
        <w:rPr>
          <w:b/>
          <w:bCs/>
        </w:rPr>
      </w:pPr>
    </w:p>
    <w:p>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color w:val="000000"/>
          <w:sz w:val="21"/>
          <w:szCs w:val="21"/>
        </w:rPr>
      </w:pPr>
      <w:bookmarkStart w:id="38" w:name="_Toc112775042"/>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（投标单位名称）法定代表人授权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为本公司的合法代理人，参加贵方组织的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项目</w:t>
      </w:r>
      <w:r>
        <w:rPr>
          <w:rFonts w:hint="eastAsia" w:ascii="宋体" w:hAnsi="宋体" w:eastAsia="宋体" w:cs="宋体"/>
          <w:bCs/>
          <w:color w:val="000000"/>
          <w:sz w:val="21"/>
          <w:szCs w:val="21"/>
          <w:lang w:eastAsia="zh-CN"/>
        </w:rPr>
        <w:t>采购文件</w:t>
      </w:r>
      <w:r>
        <w:rPr>
          <w:rFonts w:hint="eastAsia" w:ascii="宋体" w:hAnsi="宋体" w:eastAsia="宋体" w:cs="宋体"/>
          <w:color w:val="000000"/>
          <w:sz w:val="21"/>
          <w:szCs w:val="21"/>
        </w:rPr>
        <w:t>采购</w:t>
      </w: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活动，全权代表我方处理</w:t>
      </w: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活动中的一切事宜和签署一切文件，被授权人无转委托权，特此委托。</w:t>
      </w:r>
    </w:p>
    <w:tbl>
      <w:tblPr>
        <w:tblStyle w:val="24"/>
        <w:tblpPr w:leftFromText="180" w:rightFromText="180" w:vertAnchor="text" w:horzAnchor="page" w:tblpX="1627" w:tblpY="3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0"/>
        <w:gridCol w:w="4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9" w:hRule="atLeast"/>
        </w:trPr>
        <w:tc>
          <w:tcPr>
            <w:tcW w:w="461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b/>
                <w:color w:val="000000"/>
                <w:sz w:val="21"/>
                <w:szCs w:val="21"/>
              </w:rPr>
              <w:t>授权人身份证复印件</w:t>
            </w:r>
            <w:r>
              <w:rPr>
                <w:rFonts w:hint="eastAsia" w:ascii="宋体" w:hAnsi="宋体" w:eastAsia="宋体" w:cs="宋体"/>
                <w:b/>
                <w:color w:val="000000"/>
                <w:sz w:val="21"/>
                <w:szCs w:val="21"/>
                <w:lang w:val="en-US" w:eastAsia="zh-CN"/>
              </w:rPr>
              <w:t>正面</w:t>
            </w:r>
          </w:p>
        </w:tc>
        <w:tc>
          <w:tcPr>
            <w:tcW w:w="462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b/>
                <w:color w:val="000000"/>
                <w:sz w:val="21"/>
                <w:szCs w:val="21"/>
              </w:rPr>
              <w:t>被授权人身份证复印件</w:t>
            </w:r>
            <w:r>
              <w:rPr>
                <w:rFonts w:hint="eastAsia" w:ascii="宋体" w:hAnsi="宋体" w:eastAsia="宋体" w:cs="宋体"/>
                <w:b/>
                <w:color w:val="000000"/>
                <w:sz w:val="21"/>
                <w:szCs w:val="21"/>
                <w:lang w:val="en-US"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4" w:hRule="atLeast"/>
        </w:trPr>
        <w:tc>
          <w:tcPr>
            <w:tcW w:w="461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授权人身份证复印件</w:t>
            </w:r>
            <w:r>
              <w:rPr>
                <w:rFonts w:hint="eastAsia" w:ascii="宋体" w:hAnsi="宋体" w:eastAsia="宋体" w:cs="宋体"/>
                <w:b/>
                <w:color w:val="000000"/>
                <w:sz w:val="21"/>
                <w:szCs w:val="21"/>
                <w:lang w:val="en-US" w:eastAsia="zh-CN"/>
              </w:rPr>
              <w:t>反面</w:t>
            </w:r>
          </w:p>
        </w:tc>
        <w:tc>
          <w:tcPr>
            <w:tcW w:w="462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被授权人身份证复印件</w:t>
            </w:r>
            <w:r>
              <w:rPr>
                <w:rFonts w:hint="eastAsia" w:ascii="宋体" w:hAnsi="宋体" w:eastAsia="宋体" w:cs="宋体"/>
                <w:b/>
                <w:color w:val="000000"/>
                <w:sz w:val="21"/>
                <w:szCs w:val="21"/>
                <w:lang w:val="en-US" w:eastAsia="zh-CN"/>
              </w:rPr>
              <w:t>反面</w:t>
            </w:r>
          </w:p>
        </w:tc>
      </w:tr>
    </w:tbl>
    <w:p>
      <w:pPr>
        <w:pStyle w:val="22"/>
        <w:ind w:left="0" w:leftChars="0" w:firstLine="0" w:firstLineChars="0"/>
        <w:rPr>
          <w:rFonts w:hint="eastAsia" w:ascii="宋体" w:hAnsi="宋体" w:eastAsia="宋体" w:cs="宋体"/>
          <w:sz w:val="21"/>
          <w:szCs w:val="21"/>
        </w:rPr>
      </w:pPr>
    </w:p>
    <w:p>
      <w:pPr>
        <w:spacing w:line="7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谈判响应人：</w:t>
      </w:r>
      <w:r>
        <w:rPr>
          <w:rFonts w:hint="eastAsia" w:ascii="宋体" w:hAnsi="宋体" w:eastAsia="宋体" w:cs="宋体"/>
          <w:color w:val="000000"/>
          <w:sz w:val="21"/>
          <w:szCs w:val="21"/>
          <w:u w:val="single"/>
        </w:rPr>
        <w:t xml:space="preserve">       （盖章）         </w:t>
      </w:r>
    </w:p>
    <w:p>
      <w:pPr>
        <w:spacing w:line="760" w:lineRule="exact"/>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（签字</w:t>
      </w:r>
      <w:r>
        <w:rPr>
          <w:rFonts w:hint="eastAsia" w:ascii="宋体" w:hAnsi="宋体" w:eastAsia="宋体" w:cs="宋体"/>
          <w:color w:val="000000"/>
          <w:sz w:val="21"/>
          <w:szCs w:val="21"/>
          <w:u w:val="single"/>
          <w:lang w:val="en-US" w:eastAsia="zh-CN"/>
        </w:rPr>
        <w:t>或</w:t>
      </w:r>
      <w:r>
        <w:rPr>
          <w:rFonts w:hint="eastAsia" w:ascii="宋体" w:hAnsi="宋体" w:eastAsia="宋体" w:cs="宋体"/>
          <w:color w:val="000000"/>
          <w:sz w:val="21"/>
          <w:szCs w:val="21"/>
          <w:u w:val="single"/>
        </w:rPr>
        <w:t xml:space="preserve">盖章）      </w:t>
      </w:r>
    </w:p>
    <w:p>
      <w:pPr>
        <w:pStyle w:val="22"/>
        <w:ind w:firstLine="2688" w:firstLineChars="1600"/>
        <w:rPr>
          <w:rFonts w:hint="eastAsia" w:ascii="宋体" w:hAnsi="宋体" w:eastAsia="宋体" w:cs="宋体"/>
          <w:color w:val="000000"/>
          <w:sz w:val="21"/>
          <w:szCs w:val="21"/>
        </w:rPr>
      </w:pPr>
    </w:p>
    <w:p>
      <w:pPr>
        <w:pStyle w:val="2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授权委托人： </w:t>
      </w:r>
      <w:r>
        <w:rPr>
          <w:rFonts w:hint="eastAsia" w:ascii="宋体" w:hAnsi="宋体" w:eastAsia="宋体" w:cs="宋体"/>
          <w:color w:val="000000"/>
          <w:kern w:val="2"/>
          <w:sz w:val="21"/>
          <w:szCs w:val="21"/>
          <w:u w:val="single"/>
          <w:lang w:val="en-US" w:eastAsia="zh-CN" w:bidi="ar-SA"/>
        </w:rPr>
        <w:t xml:space="preserve">   （签字或盖章）             </w:t>
      </w:r>
    </w:p>
    <w:p>
      <w:pPr>
        <w:spacing w:line="7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授权委托日期：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pStyle w:val="56"/>
        <w:jc w:val="center"/>
        <w:outlineLvl w:val="1"/>
      </w:pPr>
    </w:p>
    <w:p>
      <w:pPr>
        <w:pStyle w:val="56"/>
        <w:jc w:val="center"/>
        <w:outlineLvl w:val="1"/>
      </w:pPr>
    </w:p>
    <w:p>
      <w:pPr>
        <w:pStyle w:val="31"/>
        <w:ind w:left="0" w:leftChars="0" w:firstLine="0" w:firstLineChars="0"/>
        <w:rPr>
          <w:rFonts w:hint="default" w:ascii="仿宋" w:hAnsi="仿宋" w:eastAsia="仿宋" w:cs="仿宋"/>
          <w:b/>
          <w:bCs/>
          <w:color w:val="auto"/>
          <w:sz w:val="36"/>
          <w:szCs w:val="36"/>
          <w:lang w:val="en-US" w:eastAsia="zh-CN"/>
        </w:rPr>
      </w:pPr>
      <w:r>
        <w:rPr>
          <w:rFonts w:hint="eastAsia" w:ascii="仿宋" w:hAnsi="仿宋" w:eastAsia="仿宋" w:cs="仿宋"/>
          <w:b/>
          <w:bCs/>
          <w:color w:val="333333"/>
          <w:spacing w:val="0"/>
          <w:w w:val="100"/>
          <w:kern w:val="2"/>
          <w:position w:val="0"/>
          <w:sz w:val="21"/>
          <w:szCs w:val="21"/>
          <w:shd w:val="clear" w:color="auto" w:fill="auto"/>
          <w:lang w:val="en-US" w:eastAsia="zh-CN" w:bidi="ar"/>
        </w:rPr>
        <w:t>注：投标企业须提供投标人（被授权在职人员）近6个月有效的社保证明</w:t>
      </w:r>
    </w:p>
    <w:p>
      <w:pPr>
        <w:pStyle w:val="56"/>
        <w:jc w:val="center"/>
        <w:outlineLvl w:val="1"/>
      </w:pPr>
    </w:p>
    <w:p>
      <w:pPr>
        <w:pStyle w:val="56"/>
        <w:jc w:val="both"/>
        <w:outlineLvl w:val="1"/>
      </w:pPr>
    </w:p>
    <w:p>
      <w:pPr>
        <w:pStyle w:val="56"/>
        <w:jc w:val="center"/>
        <w:outlineLvl w:val="1"/>
        <w:rPr>
          <w:rFonts w:ascii="宋体" w:hAnsi="宋体" w:eastAsia="宋体" w:cs="Times New Roman"/>
          <w:b/>
          <w:bCs/>
          <w:sz w:val="32"/>
          <w:szCs w:val="24"/>
          <w:lang w:bidi="ar-SA"/>
        </w:rPr>
      </w:pPr>
      <w:r>
        <w:rPr>
          <w:rFonts w:ascii="宋体" w:hAnsi="宋体" w:eastAsia="宋体" w:cs="Times New Roman"/>
          <w:b/>
          <w:bCs/>
          <w:sz w:val="32"/>
          <w:szCs w:val="24"/>
          <w:lang w:bidi="ar-SA"/>
        </w:rPr>
        <w:t>四、法定代表人身份证明</w:t>
      </w:r>
      <w:bookmarkEnd w:id="38"/>
    </w:p>
    <w:p>
      <w:pPr>
        <w:ind w:firstLine="720" w:firstLineChars="300"/>
        <w:rPr>
          <w:rFonts w:hint="eastAsia" w:ascii="宋体" w:hAnsi="宋体" w:eastAsia="宋体" w:cs="宋体"/>
          <w:color w:val="000000"/>
          <w:sz w:val="24"/>
        </w:rPr>
      </w:pPr>
      <w:bookmarkStart w:id="39" w:name="_Toc112775043"/>
    </w:p>
    <w:p>
      <w:pPr>
        <w:ind w:firstLine="720" w:firstLineChars="300"/>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hint="eastAsia" w:ascii="宋体" w:hAnsi="宋体" w:eastAsia="宋体" w:cs="宋体"/>
          <w:sz w:val="24"/>
        </w:rPr>
      </w:pPr>
    </w:p>
    <w:p>
      <w:pPr>
        <w:tabs>
          <w:tab w:val="left" w:pos="760"/>
        </w:tabs>
        <w:ind w:firstLine="720" w:firstLineChars="3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hint="eastAsia" w:ascii="宋体" w:hAnsi="宋体" w:eastAsia="宋体" w:cs="宋体"/>
          <w:sz w:val="24"/>
        </w:rPr>
      </w:pPr>
    </w:p>
    <w:p>
      <w:pPr>
        <w:tabs>
          <w:tab w:val="left" w:pos="2520"/>
          <w:tab w:val="left" w:pos="3435"/>
          <w:tab w:val="left" w:pos="4485"/>
        </w:tabs>
        <w:ind w:firstLine="720" w:firstLineChars="3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hint="eastAsia" w:ascii="宋体" w:hAnsi="宋体" w:eastAsia="宋体" w:cs="宋体"/>
          <w:w w:val="99"/>
          <w:sz w:val="24"/>
        </w:rPr>
      </w:pPr>
    </w:p>
    <w:p>
      <w:pPr>
        <w:ind w:firstLine="720" w:firstLineChars="3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tbl>
      <w:tblPr>
        <w:tblStyle w:val="24"/>
        <w:tblpPr w:leftFromText="180" w:rightFromText="180" w:vertAnchor="text" w:horzAnchor="page" w:tblpX="1627" w:tblpY="375"/>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9"/>
        <w:gridCol w:w="4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8" w:hRule="atLeast"/>
        </w:trPr>
        <w:tc>
          <w:tcPr>
            <w:tcW w:w="470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正面</w:t>
            </w:r>
          </w:p>
        </w:tc>
        <w:tc>
          <w:tcPr>
            <w:tcW w:w="473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反面</w:t>
            </w:r>
          </w:p>
        </w:tc>
      </w:tr>
    </w:tbl>
    <w:p>
      <w:pPr>
        <w:pStyle w:val="20"/>
        <w:rPr>
          <w:rFonts w:hint="eastAsia"/>
        </w:rPr>
      </w:pP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ind w:left="520" w:firstLine="480"/>
        <w:rPr>
          <w:rFonts w:hint="eastAsia" w:ascii="宋体" w:hAnsi="宋体" w:eastAsia="宋体" w:cs="宋体"/>
          <w:sz w:val="24"/>
        </w:rPr>
      </w:pPr>
      <w:r>
        <w:rPr>
          <w:rFonts w:hint="eastAsia" w:ascii="宋体" w:hAnsi="宋体" w:eastAsia="宋体" w:cs="宋体"/>
          <w:sz w:val="24"/>
        </w:rPr>
        <w:t>特此证明。</w:t>
      </w:r>
    </w:p>
    <w:p>
      <w:pPr>
        <w:spacing w:line="240" w:lineRule="exact"/>
        <w:rPr>
          <w:rFonts w:hint="eastAsia" w:ascii="宋体" w:hAnsi="宋体" w:eastAsia="宋体" w:cs="宋体"/>
          <w:sz w:val="24"/>
          <w:u w:val="single"/>
        </w:rPr>
      </w:pPr>
    </w:p>
    <w:p>
      <w:pPr>
        <w:spacing w:line="240" w:lineRule="exact"/>
        <w:ind w:firstLine="4560" w:firstLineChars="1900"/>
        <w:rPr>
          <w:rFonts w:hint="eastAsia" w:ascii="宋体" w:hAnsi="宋体" w:eastAsia="宋体" w:cs="宋体"/>
          <w:sz w:val="24"/>
          <w:u w:val="single"/>
        </w:rPr>
      </w:pPr>
    </w:p>
    <w:p>
      <w:pPr>
        <w:spacing w:line="240" w:lineRule="exact"/>
        <w:ind w:firstLine="3600" w:firstLineChars="15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hint="eastAsia"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pStyle w:val="59"/>
        <w:jc w:val="center"/>
        <w:outlineLvl w:val="1"/>
      </w:pPr>
    </w:p>
    <w:p>
      <w:pPr>
        <w:pStyle w:val="59"/>
        <w:jc w:val="center"/>
        <w:outlineLvl w:val="1"/>
      </w:pPr>
    </w:p>
    <w:p>
      <w:pPr>
        <w:pStyle w:val="59"/>
        <w:jc w:val="center"/>
        <w:outlineLvl w:val="1"/>
      </w:pPr>
    </w:p>
    <w:p>
      <w:pPr>
        <w:pStyle w:val="59"/>
        <w:jc w:val="center"/>
        <w:outlineLvl w:val="1"/>
      </w:pPr>
    </w:p>
    <w:p>
      <w:pPr>
        <w:pStyle w:val="59"/>
        <w:jc w:val="center"/>
        <w:outlineLvl w:val="1"/>
      </w:pPr>
    </w:p>
    <w:p>
      <w:pPr>
        <w:pStyle w:val="59"/>
        <w:jc w:val="center"/>
        <w:outlineLvl w:val="1"/>
      </w:pPr>
    </w:p>
    <w:p>
      <w:pPr>
        <w:pStyle w:val="59"/>
        <w:jc w:val="both"/>
        <w:outlineLvl w:val="1"/>
        <w:rPr>
          <w:rFonts w:ascii="宋体" w:hAnsi="宋体" w:eastAsia="宋体" w:cs="Times New Roman"/>
          <w:b/>
          <w:bCs/>
          <w:sz w:val="32"/>
          <w:szCs w:val="24"/>
          <w:lang w:bidi="ar-SA"/>
        </w:rPr>
      </w:pPr>
    </w:p>
    <w:p>
      <w:pPr>
        <w:pStyle w:val="59"/>
        <w:jc w:val="center"/>
        <w:outlineLvl w:val="1"/>
        <w:rPr>
          <w:rFonts w:ascii="宋体" w:hAnsi="宋体" w:eastAsia="宋体" w:cs="Times New Roman"/>
          <w:b/>
          <w:bCs/>
          <w:sz w:val="32"/>
          <w:szCs w:val="24"/>
          <w:lang w:bidi="ar-SA"/>
        </w:rPr>
      </w:pPr>
      <w:r>
        <w:rPr>
          <w:rFonts w:ascii="宋体" w:hAnsi="宋体" w:eastAsia="宋体" w:cs="Times New Roman"/>
          <w:b/>
          <w:bCs/>
          <w:sz w:val="32"/>
          <w:szCs w:val="24"/>
          <w:lang w:bidi="ar-SA"/>
        </w:rPr>
        <w:t>五、投标保证金</w:t>
      </w:r>
      <w:bookmarkEnd w:id="39"/>
    </w:p>
    <w:p>
      <w:pPr>
        <w:pStyle w:val="60"/>
        <w:jc w:val="center"/>
        <w:rPr>
          <w:sz w:val="28"/>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（采购人单位名称）</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（投标</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rPr>
        <w:t xml:space="preserve">全称)   </w:t>
      </w:r>
      <w:r>
        <w:rPr>
          <w:rFonts w:hint="eastAsia" w:ascii="宋体" w:hAnsi="宋体" w:eastAsia="宋体" w:cs="宋体"/>
          <w:color w:val="000000"/>
          <w:sz w:val="24"/>
          <w:szCs w:val="24"/>
        </w:rPr>
        <w:t>参加贵方组织的</w:t>
      </w:r>
      <w:r>
        <w:rPr>
          <w:rFonts w:hint="eastAsia" w:ascii="宋体" w:hAnsi="宋体" w:eastAsia="宋体" w:cs="宋体"/>
          <w:color w:val="000000"/>
          <w:sz w:val="24"/>
          <w:szCs w:val="24"/>
          <w:u w:val="single"/>
        </w:rPr>
        <w:t>(项目编号/项目名称/</w:t>
      </w:r>
      <w:r>
        <w:rPr>
          <w:rFonts w:hint="eastAsia" w:ascii="宋体" w:hAnsi="宋体" w:eastAsia="宋体" w:cs="宋体"/>
          <w:color w:val="000000"/>
          <w:sz w:val="24"/>
          <w:szCs w:val="24"/>
          <w:u w:val="single"/>
          <w:lang w:val="en-US" w:eastAsia="zh-CN"/>
        </w:rPr>
        <w:t>包项名称</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项目采购活动。按</w:t>
      </w:r>
      <w:r>
        <w:rPr>
          <w:rFonts w:hint="eastAsia" w:ascii="宋体" w:hAnsi="宋体" w:eastAsia="宋体" w:cs="宋体"/>
          <w:color w:val="000000"/>
          <w:sz w:val="24"/>
          <w:szCs w:val="24"/>
          <w:lang w:eastAsia="zh-CN"/>
        </w:rPr>
        <w:t>采购文件</w:t>
      </w:r>
      <w:r>
        <w:rPr>
          <w:rFonts w:hint="eastAsia" w:ascii="宋体" w:hAnsi="宋体" w:eastAsia="宋体" w:cs="宋体"/>
          <w:color w:val="000000"/>
          <w:sz w:val="24"/>
          <w:szCs w:val="24"/>
        </w:rPr>
        <w:t>的规定，已递交人民币</w:t>
      </w:r>
      <w:r>
        <w:rPr>
          <w:rFonts w:hint="eastAsia" w:ascii="宋体" w:hAnsi="宋体" w:eastAsia="宋体" w:cs="宋体"/>
          <w:color w:val="000000"/>
          <w:sz w:val="24"/>
          <w:szCs w:val="24"/>
          <w:u w:val="single"/>
        </w:rPr>
        <w:t xml:space="preserve">（大写）  　　  </w:t>
      </w:r>
      <w:r>
        <w:rPr>
          <w:rFonts w:hint="eastAsia" w:ascii="宋体" w:hAnsi="宋体" w:eastAsia="宋体" w:cs="宋体"/>
          <w:color w:val="000000"/>
          <w:sz w:val="24"/>
          <w:szCs w:val="24"/>
        </w:rPr>
        <w:t>元的投标保证金。</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银行帐号：</w:t>
      </w:r>
      <w:r>
        <w:rPr>
          <w:rFonts w:hint="eastAsia" w:ascii="宋体" w:hAnsi="宋体" w:eastAsia="宋体" w:cs="宋体"/>
          <w:color w:val="000000"/>
          <w:sz w:val="24"/>
          <w:szCs w:val="24"/>
          <w:u w:val="single"/>
        </w:rPr>
        <w:t xml:space="preserve">                 </w:t>
      </w:r>
    </w:p>
    <w:tbl>
      <w:tblPr>
        <w:tblStyle w:val="24"/>
        <w:tblpPr w:leftFromText="180" w:rightFromText="180" w:vertAnchor="text" w:horzAnchor="page" w:tblpX="157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9286" w:type="dxa"/>
            <w:noWrap w:val="0"/>
            <w:vAlign w:val="top"/>
          </w:tcPr>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color w:val="000000"/>
                <w:sz w:val="24"/>
                <w:lang w:eastAsia="zh-CN"/>
              </w:rPr>
            </w:pP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color w:val="000000"/>
                <w:sz w:val="24"/>
                <w:lang w:eastAsia="zh-CN"/>
              </w:rPr>
            </w:pP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lang w:eastAsia="zh-CN"/>
              </w:rPr>
              <w:t>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9286" w:type="dxa"/>
            <w:noWrap w:val="0"/>
            <w:vAlign w:val="top"/>
          </w:tcPr>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color w:val="000000"/>
                <w:sz w:val="24"/>
                <w:lang w:eastAsia="zh-CN"/>
              </w:rPr>
            </w:pP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color w:val="000000"/>
                <w:sz w:val="24"/>
                <w:lang w:eastAsia="zh-CN"/>
              </w:rPr>
            </w:pPr>
          </w:p>
          <w:p>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打款凭证</w:t>
            </w:r>
          </w:p>
        </w:tc>
      </w:tr>
    </w:tbl>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rPr>
      </w:pPr>
    </w:p>
    <w:p>
      <w:pPr>
        <w:pStyle w:val="34"/>
        <w:rPr>
          <w:rFonts w:hint="eastAsia"/>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rPr>
        <w:t>谈判响应人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(公章) </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法定代表人或法定代表人授权代表：</w:t>
      </w:r>
      <w:r>
        <w:rPr>
          <w:rFonts w:hint="eastAsia" w:ascii="宋体" w:hAnsi="宋体" w:eastAsia="宋体" w:cs="宋体"/>
          <w:color w:val="000000"/>
          <w:sz w:val="24"/>
          <w:szCs w:val="24"/>
          <w:u w:val="single"/>
        </w:rPr>
        <w:t>（签字</w:t>
      </w:r>
      <w:r>
        <w:rPr>
          <w:rFonts w:hint="eastAsia" w:ascii="宋体" w:hAnsi="宋体" w:eastAsia="宋体" w:cs="宋体"/>
          <w:color w:val="000000"/>
          <w:sz w:val="24"/>
          <w:szCs w:val="24"/>
          <w:u w:val="single"/>
          <w:lang w:val="en-US" w:eastAsia="zh-CN"/>
        </w:rPr>
        <w:t>或</w:t>
      </w:r>
      <w:r>
        <w:rPr>
          <w:rFonts w:hint="eastAsia" w:ascii="宋体" w:hAnsi="宋体" w:eastAsia="宋体" w:cs="宋体"/>
          <w:color w:val="000000"/>
          <w:sz w:val="24"/>
          <w:szCs w:val="24"/>
          <w:u w:val="single"/>
        </w:rPr>
        <w:t>盖章）</w:t>
      </w:r>
    </w:p>
    <w:p>
      <w:pPr>
        <w:keepNext w:val="0"/>
        <w:keepLines w:val="0"/>
        <w:pageBreakBefore w:val="0"/>
        <w:widowControl w:val="0"/>
        <w:kinsoku/>
        <w:wordWrap/>
        <w:overflowPunct/>
        <w:topLinePunct w:val="0"/>
        <w:bidi w:val="0"/>
        <w:adjustRightInd/>
        <w:snapToGrid/>
        <w:spacing w:line="360" w:lineRule="auto"/>
        <w:jc w:val="righ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注：请</w:t>
      </w:r>
      <w:r>
        <w:rPr>
          <w:rFonts w:hint="eastAsia" w:ascii="宋体" w:hAnsi="宋体" w:eastAsia="宋体" w:cs="宋体"/>
          <w:color w:val="000000"/>
          <w:sz w:val="24"/>
          <w:szCs w:val="24"/>
          <w:lang w:eastAsia="zh-CN"/>
        </w:rPr>
        <w:t>投标企业</w:t>
      </w:r>
      <w:r>
        <w:rPr>
          <w:rFonts w:hint="eastAsia" w:ascii="宋体" w:hAnsi="宋体" w:eastAsia="宋体" w:cs="宋体"/>
          <w:color w:val="000000"/>
          <w:sz w:val="24"/>
          <w:szCs w:val="24"/>
        </w:rPr>
        <w:t>认真填写银行信息，并要求与银行凭证的相关信息一致。</w:t>
      </w:r>
    </w:p>
    <w:p>
      <w:pPr>
        <w:pStyle w:val="63"/>
        <w:spacing w:before="191" w:line="343" w:lineRule="auto"/>
        <w:ind w:left="480" w:right="757" w:firstLine="480"/>
        <w:rPr>
          <w:sz w:val="19"/>
        </w:rPr>
      </w:pPr>
      <w:r>
        <w:br w:type="page"/>
      </w:r>
    </w:p>
    <w:p>
      <w:pPr>
        <w:pStyle w:val="59"/>
        <w:jc w:val="center"/>
        <w:outlineLvl w:val="1"/>
        <w:rPr>
          <w:rFonts w:hint="eastAsia" w:ascii="宋体" w:hAnsi="宋体" w:eastAsia="宋体" w:cs="Times New Roman"/>
          <w:b/>
          <w:bCs/>
        </w:rPr>
      </w:pPr>
      <w:r>
        <w:rPr>
          <w:rFonts w:hint="eastAsia" w:ascii="宋体" w:hAnsi="宋体" w:eastAsia="宋体" w:cs="Times New Roman"/>
          <w:b/>
          <w:bCs/>
          <w:lang w:eastAsia="zh-CN"/>
        </w:rPr>
        <w:t>六、</w:t>
      </w:r>
      <w:r>
        <w:rPr>
          <w:rFonts w:hint="eastAsia" w:ascii="宋体" w:hAnsi="宋体" w:eastAsia="宋体" w:cs="Times New Roman"/>
          <w:b/>
          <w:bCs/>
        </w:rPr>
        <w:t>报</w:t>
      </w:r>
      <w:r>
        <w:rPr>
          <w:rFonts w:hint="eastAsia" w:ascii="宋体" w:hAnsi="宋体" w:eastAsia="宋体" w:cs="Times New Roman"/>
          <w:b/>
          <w:bCs/>
          <w:lang w:val="en-US" w:eastAsia="zh-CN"/>
        </w:rPr>
        <w:t xml:space="preserve">  </w:t>
      </w:r>
      <w:r>
        <w:rPr>
          <w:rFonts w:hint="eastAsia" w:ascii="宋体" w:hAnsi="宋体" w:eastAsia="宋体" w:cs="Times New Roman"/>
          <w:b/>
          <w:bCs/>
        </w:rPr>
        <w:t>价</w:t>
      </w:r>
      <w:r>
        <w:rPr>
          <w:rFonts w:hint="eastAsia" w:ascii="宋体" w:hAnsi="宋体" w:eastAsia="宋体" w:cs="Times New Roman"/>
          <w:b/>
          <w:bCs/>
          <w:lang w:val="en-US" w:eastAsia="zh-CN"/>
        </w:rPr>
        <w:t xml:space="preserve">  </w:t>
      </w:r>
      <w:r>
        <w:rPr>
          <w:rFonts w:hint="eastAsia" w:ascii="宋体" w:hAnsi="宋体" w:eastAsia="宋体" w:cs="Times New Roman"/>
          <w:b/>
          <w:bCs/>
        </w:rPr>
        <w:t>明</w:t>
      </w:r>
      <w:r>
        <w:rPr>
          <w:rFonts w:hint="eastAsia" w:ascii="宋体" w:hAnsi="宋体" w:eastAsia="宋体" w:cs="Times New Roman"/>
          <w:b/>
          <w:bCs/>
          <w:lang w:val="en-US" w:eastAsia="zh-CN"/>
        </w:rPr>
        <w:t xml:space="preserve">  </w:t>
      </w:r>
      <w:r>
        <w:rPr>
          <w:rFonts w:hint="eastAsia" w:ascii="宋体" w:hAnsi="宋体" w:eastAsia="宋体" w:cs="Times New Roman"/>
          <w:b/>
          <w:bCs/>
        </w:rPr>
        <w:t>细</w:t>
      </w:r>
      <w:r>
        <w:rPr>
          <w:rFonts w:hint="eastAsia" w:ascii="宋体" w:hAnsi="宋体" w:eastAsia="宋体" w:cs="Times New Roman"/>
          <w:b/>
          <w:bCs/>
          <w:lang w:val="en-US" w:eastAsia="zh-CN"/>
        </w:rPr>
        <w:t xml:space="preserve">  </w:t>
      </w:r>
      <w:r>
        <w:rPr>
          <w:rFonts w:hint="eastAsia" w:ascii="宋体" w:hAnsi="宋体" w:eastAsia="宋体" w:cs="Times New Roman"/>
          <w:b/>
          <w:bCs/>
        </w:rPr>
        <w:t>表</w:t>
      </w:r>
    </w:p>
    <w:p>
      <w:pPr>
        <w:adjustRightInd w:val="0"/>
        <w:snapToGrid w:val="0"/>
        <w:spacing w:line="240" w:lineRule="auto"/>
        <w:jc w:val="center"/>
        <w:rPr>
          <w:rFonts w:hint="eastAsia" w:ascii="宋体" w:hAnsi="宋体" w:eastAsia="宋体" w:cs="宋体"/>
          <w:b/>
          <w:color w:val="000000"/>
          <w:spacing w:val="40"/>
          <w:sz w:val="32"/>
          <w:szCs w:val="32"/>
        </w:rPr>
      </w:pPr>
    </w:p>
    <w:p>
      <w:pPr>
        <w:spacing w:line="360" w:lineRule="auto"/>
        <w:rPr>
          <w:rFonts w:ascii="宋体" w:hAnsi="宋体" w:cs="宋体"/>
          <w:color w:val="000000"/>
        </w:rPr>
      </w:pPr>
      <w:r>
        <w:rPr>
          <w:rFonts w:hint="eastAsia" w:ascii="宋体" w:hAnsi="宋体" w:cs="宋体"/>
          <w:color w:val="000000"/>
        </w:rPr>
        <w:t xml:space="preserve">                       </w:t>
      </w:r>
    </w:p>
    <w:p>
      <w:pPr>
        <w:spacing w:line="360" w:lineRule="auto"/>
        <w:rPr>
          <w:rFonts w:hint="eastAsia" w:ascii="宋体" w:hAnsi="宋体" w:eastAsia="宋体" w:cs="宋体"/>
          <w:b/>
          <w:bCs/>
          <w:color w:val="000000"/>
          <w:lang w:eastAsia="zh-CN"/>
        </w:rPr>
      </w:pPr>
      <w:r>
        <w:rPr>
          <w:rFonts w:hint="eastAsia" w:ascii="宋体" w:hAnsi="宋体" w:cs="宋体"/>
          <w:b/>
          <w:bCs/>
          <w:color w:val="000000"/>
          <w:lang w:eastAsia="zh-CN"/>
        </w:rPr>
        <w:t>按竞争性</w:t>
      </w:r>
      <w:r>
        <w:rPr>
          <w:rFonts w:hint="eastAsia" w:ascii="宋体" w:hAnsi="宋体" w:cs="宋体"/>
          <w:b/>
          <w:bCs/>
          <w:color w:val="000000"/>
          <w:lang w:val="en-US" w:eastAsia="zh-CN"/>
        </w:rPr>
        <w:t>谈判文件</w:t>
      </w:r>
      <w:r>
        <w:rPr>
          <w:rFonts w:hint="eastAsia" w:ascii="宋体" w:hAnsi="宋体" w:cs="宋体"/>
          <w:b/>
          <w:bCs/>
          <w:color w:val="000000"/>
          <w:lang w:eastAsia="zh-CN"/>
        </w:rPr>
        <w:t>中“工程量清单”格式报价</w:t>
      </w:r>
    </w:p>
    <w:p>
      <w:pPr>
        <w:spacing w:line="360" w:lineRule="auto"/>
        <w:ind w:firstLine="420" w:firstLineChars="200"/>
        <w:rPr>
          <w:rFonts w:hint="eastAsia" w:ascii="宋体" w:hAnsi="宋体" w:cs="宋体"/>
          <w:color w:val="000000"/>
        </w:rPr>
      </w:pPr>
    </w:p>
    <w:p>
      <w:pPr>
        <w:spacing w:line="360" w:lineRule="auto"/>
        <w:ind w:firstLine="420" w:firstLineChars="200"/>
        <w:rPr>
          <w:rFonts w:hint="eastAsia" w:ascii="宋体" w:hAnsi="宋体" w:cs="宋体"/>
          <w:color w:val="000000"/>
        </w:rPr>
      </w:pPr>
    </w:p>
    <w:p>
      <w:pPr>
        <w:spacing w:line="360" w:lineRule="auto"/>
        <w:rPr>
          <w:rFonts w:ascii="宋体" w:hAnsi="宋体" w:cs="宋体"/>
          <w:color w:val="000000"/>
        </w:rPr>
      </w:pPr>
    </w:p>
    <w:p>
      <w:pPr>
        <w:spacing w:line="360" w:lineRule="auto"/>
        <w:ind w:firstLine="3570" w:firstLineChars="1700"/>
        <w:rPr>
          <w:rFonts w:ascii="宋体" w:hAnsi="宋体" w:cs="宋体"/>
          <w:color w:val="000000"/>
        </w:rPr>
      </w:pPr>
    </w:p>
    <w:p>
      <w:pPr>
        <w:pStyle w:val="20"/>
        <w:rPr>
          <w:rFonts w:hint="eastAsia" w:ascii="宋体" w:hAnsi="宋体" w:cs="宋体"/>
          <w:color w:val="000000"/>
        </w:rPr>
      </w:pPr>
    </w:p>
    <w:p>
      <w:pPr>
        <w:rPr>
          <w:rFonts w:hint="eastAsia" w:ascii="宋体" w:hAnsi="宋体" w:eastAsia="宋体" w:cs="宋体"/>
          <w:b/>
          <w:bCs/>
          <w:color w:val="000000"/>
          <w:spacing w:val="40"/>
          <w:sz w:val="32"/>
          <w:szCs w:val="32"/>
        </w:rPr>
      </w:pPr>
      <w:r>
        <w:rPr>
          <w:rFonts w:hint="eastAsia" w:ascii="宋体" w:hAnsi="宋体" w:cs="宋体"/>
          <w:b/>
          <w:bCs/>
          <w:color w:val="000000"/>
          <w:sz w:val="28"/>
          <w:szCs w:val="24"/>
          <w:lang w:val="en-US" w:eastAsia="zh-CN" w:bidi="ar-SA"/>
        </w:rPr>
        <w:t>注：（</w:t>
      </w:r>
      <w:r>
        <w:rPr>
          <w:rFonts w:hint="eastAsia" w:ascii="宋体" w:hAnsi="宋体" w:eastAsia="Calibri" w:cs="宋体"/>
          <w:b/>
          <w:bCs/>
          <w:color w:val="000000"/>
          <w:sz w:val="28"/>
          <w:szCs w:val="24"/>
          <w:lang w:val="en-US" w:eastAsia="zh-CN" w:bidi="ar-SA"/>
        </w:rPr>
        <w:t>报价明细表不得缺项漏项，否则按废标。根据提供的清单为准。</w:t>
      </w:r>
      <w:r>
        <w:rPr>
          <w:rFonts w:hint="eastAsia" w:ascii="宋体" w:hAnsi="宋体" w:cs="宋体"/>
          <w:b/>
          <w:bCs/>
          <w:color w:val="000000"/>
          <w:sz w:val="28"/>
          <w:szCs w:val="24"/>
          <w:lang w:val="en-US" w:eastAsia="zh-CN" w:bidi="ar-SA"/>
        </w:rPr>
        <w:t>）</w:t>
      </w: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br w:type="page"/>
      </w:r>
    </w:p>
    <w:p>
      <w:pPr>
        <w:adjustRightInd w:val="0"/>
        <w:snapToGrid w:val="0"/>
        <w:spacing w:line="240" w:lineRule="auto"/>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lang w:eastAsia="zh-CN"/>
        </w:rPr>
        <w:t>七、</w:t>
      </w:r>
      <w:r>
        <w:rPr>
          <w:rFonts w:hint="eastAsia" w:ascii="宋体" w:hAnsi="宋体" w:eastAsia="宋体" w:cs="宋体"/>
          <w:b/>
          <w:color w:val="000000"/>
          <w:spacing w:val="40"/>
          <w:sz w:val="32"/>
          <w:szCs w:val="32"/>
        </w:rPr>
        <w:t>技术</w:t>
      </w:r>
      <w:r>
        <w:rPr>
          <w:rFonts w:hint="eastAsia" w:ascii="宋体" w:hAnsi="宋体" w:eastAsia="宋体" w:cs="宋体"/>
          <w:b/>
          <w:color w:val="000000"/>
          <w:spacing w:val="40"/>
          <w:sz w:val="32"/>
          <w:szCs w:val="32"/>
          <w:lang w:val="en-US" w:eastAsia="zh-CN"/>
        </w:rPr>
        <w:t>要求</w:t>
      </w:r>
      <w:r>
        <w:rPr>
          <w:rFonts w:hint="eastAsia" w:ascii="宋体" w:hAnsi="宋体" w:eastAsia="宋体" w:cs="宋体"/>
          <w:b/>
          <w:color w:val="000000"/>
          <w:spacing w:val="40"/>
          <w:sz w:val="32"/>
          <w:szCs w:val="32"/>
        </w:rPr>
        <w:t>偏离表</w:t>
      </w:r>
    </w:p>
    <w:p>
      <w:pPr>
        <w:spacing w:line="400" w:lineRule="atLeast"/>
        <w:rPr>
          <w:rFonts w:hint="eastAsia" w:ascii="宋体" w:hAnsi="宋体" w:eastAsia="宋体" w:cs="宋体"/>
          <w:sz w:val="24"/>
        </w:rPr>
      </w:pPr>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lang w:val="en-US" w:eastAsia="zh-CN"/>
        </w:rPr>
        <w:t>包项名称</w:t>
      </w:r>
      <w:r>
        <w:rPr>
          <w:rFonts w:hint="eastAsia" w:ascii="宋体" w:hAnsi="宋体" w:eastAsia="宋体" w:cs="宋体"/>
          <w:sz w:val="24"/>
        </w:rPr>
        <w:t>：</w:t>
      </w:r>
      <w:r>
        <w:rPr>
          <w:rFonts w:hint="eastAsia" w:ascii="宋体" w:hAnsi="宋体" w:eastAsia="宋体" w:cs="宋体"/>
          <w:sz w:val="24"/>
          <w:u w:val="single"/>
        </w:rPr>
        <w:t>　　　　　　　　　</w:t>
      </w:r>
    </w:p>
    <w:p>
      <w:pPr>
        <w:pStyle w:val="30"/>
        <w:rPr>
          <w:rFonts w:hint="eastAsia" w:ascii="宋体" w:hAnsi="宋体" w:eastAsia="宋体" w:cs="宋体"/>
          <w:sz w:val="24"/>
          <w:u w:val="single"/>
        </w:rPr>
      </w:pPr>
    </w:p>
    <w:p>
      <w:pPr>
        <w:pStyle w:val="30"/>
        <w:rPr>
          <w:rFonts w:hint="eastAsia" w:ascii="宋体" w:hAnsi="宋体" w:eastAsia="宋体" w:cs="宋体"/>
          <w:sz w:val="24"/>
          <w:u w:val="singl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3145"/>
        <w:gridCol w:w="2196"/>
        <w:gridCol w:w="1259"/>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666" w:type="dxa"/>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项目名称</w:t>
            </w:r>
          </w:p>
        </w:tc>
        <w:tc>
          <w:tcPr>
            <w:tcW w:w="3145" w:type="dxa"/>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详细建设内容</w:t>
            </w:r>
          </w:p>
        </w:tc>
        <w:tc>
          <w:tcPr>
            <w:tcW w:w="2196" w:type="dxa"/>
            <w:noWrap w:val="0"/>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文件技术</w:t>
            </w:r>
          </w:p>
          <w:p>
            <w:pPr>
              <w:spacing w:line="360" w:lineRule="auto"/>
              <w:jc w:val="center"/>
              <w:rPr>
                <w:rFonts w:ascii="宋体" w:hAnsi="宋体" w:cs="宋体"/>
                <w:color w:val="000000"/>
                <w:sz w:val="24"/>
                <w:szCs w:val="24"/>
              </w:rPr>
            </w:pPr>
            <w:r>
              <w:rPr>
                <w:rFonts w:hint="eastAsia" w:ascii="宋体" w:hAnsi="宋体" w:cs="宋体"/>
                <w:color w:val="000000"/>
                <w:sz w:val="24"/>
                <w:szCs w:val="24"/>
                <w:lang w:eastAsia="zh-CN"/>
              </w:rPr>
              <w:t>规范要求</w:t>
            </w:r>
          </w:p>
        </w:tc>
        <w:tc>
          <w:tcPr>
            <w:tcW w:w="125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偏离</w:t>
            </w:r>
          </w:p>
        </w:tc>
        <w:tc>
          <w:tcPr>
            <w:tcW w:w="1016"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1666" w:type="dxa"/>
            <w:noWrap w:val="0"/>
            <w:vAlign w:val="center"/>
          </w:tcPr>
          <w:p>
            <w:pPr>
              <w:spacing w:line="360" w:lineRule="auto"/>
              <w:jc w:val="center"/>
              <w:rPr>
                <w:rFonts w:hint="eastAsia" w:ascii="宋体" w:hAnsi="宋体" w:eastAsia="宋体" w:cs="宋体"/>
                <w:color w:val="000000"/>
                <w:sz w:val="24"/>
                <w:szCs w:val="24"/>
              </w:rPr>
            </w:pPr>
          </w:p>
        </w:tc>
        <w:tc>
          <w:tcPr>
            <w:tcW w:w="3145" w:type="dxa"/>
            <w:noWrap w:val="0"/>
            <w:vAlign w:val="center"/>
          </w:tcPr>
          <w:p>
            <w:pPr>
              <w:jc w:val="left"/>
              <w:rPr>
                <w:rFonts w:hint="eastAsia" w:ascii="宋体" w:hAnsi="宋体" w:eastAsia="宋体" w:cs="宋体"/>
                <w:color w:val="000000"/>
                <w:sz w:val="24"/>
                <w:szCs w:val="24"/>
              </w:rPr>
            </w:pPr>
          </w:p>
        </w:tc>
        <w:tc>
          <w:tcPr>
            <w:tcW w:w="2196" w:type="dxa"/>
            <w:noWrap w:val="0"/>
            <w:vAlign w:val="center"/>
          </w:tcPr>
          <w:p>
            <w:pPr>
              <w:pStyle w:val="13"/>
              <w:spacing w:line="320" w:lineRule="exact"/>
              <w:jc w:val="both"/>
              <w:rPr>
                <w:rFonts w:ascii="宋体" w:hAnsi="宋体" w:cs="宋体"/>
                <w:color w:val="000000"/>
                <w:sz w:val="24"/>
                <w:szCs w:val="24"/>
              </w:rPr>
            </w:pPr>
          </w:p>
        </w:tc>
        <w:tc>
          <w:tcPr>
            <w:tcW w:w="1259" w:type="dxa"/>
            <w:noWrap w:val="0"/>
            <w:vAlign w:val="center"/>
          </w:tcPr>
          <w:p>
            <w:pPr>
              <w:spacing w:line="360" w:lineRule="auto"/>
              <w:jc w:val="center"/>
              <w:rPr>
                <w:rFonts w:ascii="宋体" w:hAnsi="宋体" w:cs="宋体"/>
                <w:color w:val="000000"/>
                <w:sz w:val="24"/>
                <w:szCs w:val="24"/>
              </w:rPr>
            </w:pPr>
          </w:p>
        </w:tc>
        <w:tc>
          <w:tcPr>
            <w:tcW w:w="1016" w:type="dxa"/>
            <w:noWrap w:val="0"/>
            <w:vAlign w:val="center"/>
          </w:tcPr>
          <w:p>
            <w:pPr>
              <w:spacing w:line="360" w:lineRule="auto"/>
              <w:jc w:val="center"/>
              <w:rPr>
                <w:rFonts w:ascii="宋体" w:hAnsi="宋体" w:cs="宋体"/>
                <w:color w:val="000000"/>
                <w:sz w:val="24"/>
                <w:szCs w:val="24"/>
              </w:rPr>
            </w:pPr>
          </w:p>
        </w:tc>
      </w:tr>
    </w:tbl>
    <w:p>
      <w:pPr>
        <w:spacing w:line="400" w:lineRule="atLeast"/>
        <w:rPr>
          <w:rFonts w:hint="eastAsia" w:ascii="宋体" w:hAnsi="宋体" w:eastAsia="宋体" w:cs="宋体"/>
          <w:sz w:val="24"/>
        </w:rPr>
      </w:pPr>
    </w:p>
    <w:p>
      <w:pPr>
        <w:rPr>
          <w:rFonts w:hint="eastAsia"/>
          <w:b/>
          <w:bCs/>
          <w:color w:val="000000"/>
        </w:rPr>
      </w:pPr>
      <w:r>
        <w:rPr>
          <w:rFonts w:hint="eastAsia" w:ascii="宋体" w:hAnsi="宋体" w:cs="宋体"/>
          <w:b/>
          <w:color w:val="000000"/>
        </w:rPr>
        <w:t>注</w:t>
      </w:r>
      <w:r>
        <w:rPr>
          <w:rFonts w:hint="eastAsia" w:ascii="宋体" w:hAnsi="宋体" w:cs="宋体"/>
          <w:color w:val="000000"/>
        </w:rPr>
        <w:t>：</w:t>
      </w:r>
      <w:r>
        <w:rPr>
          <w:rFonts w:hint="eastAsia"/>
          <w:b/>
          <w:bCs/>
          <w:color w:val="000000"/>
        </w:rPr>
        <w:t>如响应中无任何偏离，也需在响应表中注明“无偏离”</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spacing w:line="400" w:lineRule="atLeast"/>
        <w:rPr>
          <w:rFonts w:hint="eastAsia" w:ascii="宋体" w:hAnsi="宋体" w:eastAsia="宋体" w:cs="宋体"/>
          <w:sz w:val="24"/>
        </w:rPr>
      </w:pPr>
    </w:p>
    <w:p>
      <w:pPr>
        <w:pStyle w:val="6"/>
        <w:jc w:val="both"/>
        <w:rPr>
          <w:rFonts w:hint="eastAsia" w:ascii="宋体" w:hAnsi="宋体" w:eastAsia="宋体" w:cs="宋体"/>
          <w:sz w:val="24"/>
          <w:szCs w:val="24"/>
        </w:rPr>
      </w:pPr>
    </w:p>
    <w:p>
      <w:pPr>
        <w:pStyle w:val="6"/>
        <w:numPr>
          <w:ilvl w:val="2"/>
          <w:numId w:val="0"/>
        </w:numPr>
        <w:ind w:leftChars="0"/>
        <w:jc w:val="both"/>
        <w:rPr>
          <w:rFonts w:hint="eastAsia" w:ascii="宋体" w:hAnsi="宋体" w:eastAsia="宋体" w:cs="宋体"/>
          <w:sz w:val="24"/>
          <w:szCs w:val="24"/>
        </w:rPr>
      </w:pPr>
    </w:p>
    <w:p>
      <w:pPr>
        <w:pStyle w:val="6"/>
        <w:numPr>
          <w:ilvl w:val="2"/>
          <w:numId w:val="0"/>
        </w:numPr>
        <w:ind w:leftChars="0"/>
        <w:jc w:val="both"/>
        <w:rPr>
          <w:rFonts w:hint="eastAsia" w:ascii="宋体" w:hAnsi="宋体" w:eastAsia="宋体" w:cs="宋体"/>
          <w:b w:val="0"/>
          <w:bCs/>
          <w:sz w:val="32"/>
          <w:szCs w:val="32"/>
          <w:lang w:val="en-US" w:eastAsia="zh-CN"/>
        </w:rPr>
      </w:pPr>
    </w:p>
    <w:p>
      <w:pPr>
        <w:rPr>
          <w:rFonts w:hint="eastAsia" w:ascii="宋体" w:hAnsi="宋体" w:eastAsia="宋体" w:cs="宋体"/>
          <w:b w:val="0"/>
          <w:bCs/>
          <w:sz w:val="32"/>
          <w:szCs w:val="32"/>
          <w:lang w:val="en-US" w:eastAsia="zh-CN"/>
        </w:rPr>
      </w:pPr>
    </w:p>
    <w:p>
      <w:pPr>
        <w:pStyle w:val="30"/>
        <w:rPr>
          <w:rFonts w:hint="eastAsia" w:ascii="宋体" w:hAnsi="宋体" w:eastAsia="宋体" w:cs="宋体"/>
          <w:b w:val="0"/>
          <w:bCs/>
          <w:sz w:val="32"/>
          <w:szCs w:val="32"/>
          <w:lang w:val="en-US" w:eastAsia="zh-CN"/>
        </w:rPr>
      </w:pPr>
    </w:p>
    <w:p>
      <w:pPr>
        <w:pStyle w:val="30"/>
        <w:rPr>
          <w:rFonts w:hint="eastAsia" w:ascii="宋体" w:hAnsi="宋体" w:eastAsia="宋体" w:cs="宋体"/>
          <w:b w:val="0"/>
          <w:bCs/>
          <w:sz w:val="32"/>
          <w:szCs w:val="32"/>
          <w:lang w:val="en-US" w:eastAsia="zh-CN"/>
        </w:rPr>
      </w:pPr>
    </w:p>
    <w:p>
      <w:pPr>
        <w:pStyle w:val="6"/>
        <w:numPr>
          <w:ilvl w:val="0"/>
          <w:numId w:val="0"/>
        </w:numPr>
        <w:ind w:leftChars="0"/>
        <w:jc w:val="center"/>
        <w:rPr>
          <w:rFonts w:hint="eastAsia" w:ascii="宋体" w:hAnsi="宋体" w:eastAsia="宋体" w:cs="宋体"/>
          <w:sz w:val="32"/>
          <w:szCs w:val="32"/>
          <w:u w:val="none"/>
          <w:lang w:val="en-US" w:eastAsia="zh-CN"/>
        </w:rPr>
      </w:pPr>
      <w:bookmarkStart w:id="40" w:name="_Toc7412"/>
      <w:bookmarkStart w:id="41" w:name="_Toc3365"/>
      <w:bookmarkStart w:id="42" w:name="_Toc29190"/>
      <w:bookmarkStart w:id="43" w:name="_Toc1702"/>
      <w:r>
        <w:rPr>
          <w:rFonts w:hint="eastAsia" w:ascii="宋体" w:hAnsi="宋体" w:eastAsia="宋体" w:cs="宋体"/>
          <w:color w:val="000000"/>
          <w:sz w:val="32"/>
          <w:szCs w:val="32"/>
          <w:u w:val="none"/>
          <w:lang w:eastAsia="zh-CN"/>
        </w:rPr>
        <w:t>八、</w:t>
      </w:r>
      <w:r>
        <w:rPr>
          <w:rFonts w:hint="eastAsia" w:ascii="宋体" w:hAnsi="宋体" w:eastAsia="宋体" w:cs="宋体"/>
          <w:color w:val="000000"/>
          <w:sz w:val="32"/>
          <w:szCs w:val="32"/>
          <w:u w:val="none"/>
        </w:rPr>
        <w:t>商务条款偏离表</w:t>
      </w:r>
      <w:bookmarkEnd w:id="40"/>
      <w:bookmarkEnd w:id="41"/>
      <w:bookmarkEnd w:id="42"/>
      <w:bookmarkEnd w:id="43"/>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lang w:val="en-US" w:eastAsia="zh-CN"/>
        </w:rPr>
        <w:t>包项名称</w:t>
      </w:r>
      <w:r>
        <w:rPr>
          <w:rFonts w:hint="eastAsia" w:ascii="宋体" w:hAnsi="宋体" w:eastAsia="宋体" w:cs="宋体"/>
          <w:sz w:val="24"/>
        </w:rPr>
        <w:t>：</w:t>
      </w:r>
      <w:r>
        <w:rPr>
          <w:rFonts w:hint="eastAsia" w:ascii="宋体" w:hAnsi="宋体" w:eastAsia="宋体" w:cs="宋体"/>
          <w:sz w:val="24"/>
          <w:u w:val="single"/>
        </w:rPr>
        <w:t>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00"/>
        <w:gridCol w:w="3053"/>
        <w:gridCol w:w="281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6"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序号</w:t>
            </w:r>
          </w:p>
        </w:tc>
        <w:tc>
          <w:tcPr>
            <w:tcW w:w="2000"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条目号</w:t>
            </w:r>
          </w:p>
        </w:tc>
        <w:tc>
          <w:tcPr>
            <w:tcW w:w="3053"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2819"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lang w:eastAsia="zh-CN"/>
              </w:rPr>
              <w:t>谈判响应文件</w:t>
            </w:r>
            <w:r>
              <w:rPr>
                <w:rFonts w:hint="eastAsia" w:ascii="宋体" w:hAnsi="宋体" w:eastAsia="宋体" w:cs="宋体"/>
                <w:color w:val="000000"/>
                <w:sz w:val="24"/>
              </w:rPr>
              <w:t>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784"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bl>
    <w:p>
      <w:pPr>
        <w:spacing w:line="400" w:lineRule="atLeas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val="en-US" w:eastAsia="zh-CN"/>
        </w:rPr>
        <w:t>与谈判</w:t>
      </w:r>
      <w:r>
        <w:rPr>
          <w:rFonts w:hint="eastAsia" w:ascii="宋体" w:hAnsi="宋体" w:eastAsia="宋体" w:cs="宋体"/>
          <w:sz w:val="24"/>
        </w:rPr>
        <w:t>文件</w:t>
      </w:r>
      <w:r>
        <w:rPr>
          <w:rFonts w:hint="eastAsia" w:ascii="宋体" w:hAnsi="宋体" w:eastAsia="宋体" w:cs="宋体"/>
          <w:sz w:val="24"/>
          <w:lang w:val="en-US" w:eastAsia="zh-CN"/>
        </w:rPr>
        <w:t>技术参数</w:t>
      </w:r>
      <w:r>
        <w:rPr>
          <w:rFonts w:hint="eastAsia" w:ascii="宋体" w:hAnsi="宋体" w:eastAsia="宋体" w:cs="宋体"/>
          <w:sz w:val="24"/>
        </w:rPr>
        <w:t>要求逐条对应填写。</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spacing w:line="400" w:lineRule="atLeast"/>
        <w:rPr>
          <w:rFonts w:hint="eastAsia" w:ascii="宋体" w:hAnsi="宋体" w:eastAsia="宋体" w:cs="宋体"/>
          <w:sz w:val="24"/>
        </w:rPr>
      </w:pPr>
    </w:p>
    <w:p>
      <w:pPr>
        <w:rPr>
          <w:rFonts w:hint="eastAsia" w:ascii="宋体" w:hAnsi="宋体" w:eastAsia="宋体" w:cs="宋体"/>
          <w:b w:val="0"/>
          <w:bCs/>
          <w:sz w:val="32"/>
          <w:szCs w:val="32"/>
          <w:lang w:val="en-US" w:eastAsia="zh-CN"/>
        </w:rPr>
      </w:pPr>
      <w:bookmarkStart w:id="44" w:name="_Toc8808"/>
      <w:r>
        <w:rPr>
          <w:rFonts w:hint="eastAsia" w:ascii="宋体" w:hAnsi="宋体" w:eastAsia="宋体" w:cs="宋体"/>
          <w:b w:val="0"/>
          <w:bCs/>
          <w:sz w:val="32"/>
          <w:szCs w:val="32"/>
          <w:lang w:val="en-US" w:eastAsia="zh-CN"/>
        </w:rPr>
        <w:br w:type="page"/>
      </w:r>
    </w:p>
    <w:bookmarkEnd w:id="44"/>
    <w:p>
      <w:pPr>
        <w:pStyle w:val="6"/>
        <w:numPr>
          <w:ilvl w:val="0"/>
          <w:numId w:val="0"/>
        </w:numPr>
        <w:ind w:leftChars="0"/>
        <w:jc w:val="center"/>
        <w:rPr>
          <w:rFonts w:hint="eastAsia" w:ascii="宋体" w:hAnsi="宋体" w:eastAsia="宋体" w:cs="宋体"/>
          <w:color w:val="000000"/>
          <w:sz w:val="32"/>
          <w:szCs w:val="32"/>
          <w:u w:val="none"/>
          <w:lang w:eastAsia="zh-CN"/>
        </w:rPr>
      </w:pPr>
      <w:r>
        <w:rPr>
          <w:rFonts w:hint="eastAsia" w:ascii="宋体" w:hAnsi="宋体" w:eastAsia="宋体" w:cs="宋体"/>
          <w:color w:val="000000"/>
          <w:sz w:val="32"/>
          <w:szCs w:val="32"/>
          <w:u w:val="none"/>
          <w:lang w:val="en-US" w:eastAsia="zh-CN"/>
        </w:rPr>
        <w:t>九、</w:t>
      </w:r>
      <w:r>
        <w:rPr>
          <w:rFonts w:hint="eastAsia" w:ascii="宋体" w:hAnsi="宋体" w:eastAsia="宋体" w:cs="宋体"/>
          <w:color w:val="000000"/>
          <w:sz w:val="32"/>
          <w:szCs w:val="32"/>
          <w:u w:val="none"/>
          <w:lang w:eastAsia="zh-CN"/>
        </w:rPr>
        <w:t>投标人基本情况表</w:t>
      </w:r>
    </w:p>
    <w:tbl>
      <w:tblPr>
        <w:tblStyle w:val="24"/>
        <w:tblW w:w="0" w:type="auto"/>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75"/>
        <w:gridCol w:w="984"/>
        <w:gridCol w:w="765"/>
        <w:gridCol w:w="1406"/>
        <w:gridCol w:w="79"/>
        <w:gridCol w:w="1374"/>
        <w:gridCol w:w="598"/>
        <w:gridCol w:w="531"/>
        <w:gridCol w:w="117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9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155"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217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217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5160"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06" w:type="dxa"/>
            <w:vMerge w:val="restart"/>
            <w:tcBorders>
              <w:top w:val="single" w:color="000000" w:sz="6" w:space="0"/>
              <w:left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注册资金（万元）</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82"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6"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109"/>
              <w:ind w:right="-354"/>
              <w:jc w:val="center"/>
              <w:rPr>
                <w:rFonts w:hint="eastAsia" w:ascii="宋体" w:hAnsi="宋体" w:eastAsia="宋体" w:cs="宋体"/>
                <w:color w:val="auto"/>
                <w:sz w:val="24"/>
                <w:szCs w:val="24"/>
              </w:rPr>
            </w:pPr>
          </w:p>
        </w:tc>
      </w:tr>
    </w:tbl>
    <w:p>
      <w:pPr>
        <w:rPr>
          <w:rFonts w:hint="eastAsia" w:ascii="宋体" w:hAnsi="宋体" w:eastAsia="宋体" w:cs="宋体"/>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widowControl/>
        <w:snapToGrid w:val="0"/>
        <w:spacing w:line="48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备注：本表后应附企业法人营业执照、企业资质证书、安全生产许可证、</w:t>
      </w:r>
      <w:r>
        <w:rPr>
          <w:rFonts w:hint="eastAsia" w:ascii="宋体" w:hAnsi="宋体" w:eastAsia="宋体" w:cs="宋体"/>
          <w:sz w:val="21"/>
          <w:szCs w:val="21"/>
          <w:lang w:eastAsia="zh-CN"/>
        </w:rPr>
        <w:t>开户许可证、</w:t>
      </w:r>
      <w:r>
        <w:rPr>
          <w:rFonts w:hint="eastAsia" w:ascii="宋体" w:hAnsi="宋体" w:eastAsia="宋体" w:cs="宋体"/>
          <w:sz w:val="21"/>
          <w:szCs w:val="21"/>
        </w:rPr>
        <w:t>等材料的复印件。</w:t>
      </w:r>
      <w:r>
        <w:rPr>
          <w:rFonts w:hint="eastAsia" w:ascii="宋体" w:hAnsi="宋体" w:eastAsia="宋体" w:cs="宋体"/>
          <w:sz w:val="21"/>
          <w:szCs w:val="21"/>
          <w:lang w:val="en-US" w:eastAsia="zh-CN"/>
        </w:rPr>
        <w:t>“信用中国”网站和中国政府采购网的查询结果的截图及国家企业信用信息公示报告打印件加盖公章（打印时间须在报名至开标截止时间内）。</w:t>
      </w:r>
    </w:p>
    <w:p>
      <w:pPr>
        <w:pStyle w:val="30"/>
        <w:rPr>
          <w:rFonts w:hint="eastAsia" w:ascii="宋体" w:hAnsi="宋体" w:eastAsia="宋体" w:cs="宋体"/>
          <w:sz w:val="21"/>
          <w:szCs w:val="21"/>
          <w:lang w:val="en-US" w:eastAsia="zh-CN"/>
        </w:rPr>
      </w:pPr>
    </w:p>
    <w:p>
      <w:pPr>
        <w:rPr>
          <w:rFonts w:hint="eastAsia"/>
          <w:lang w:val="en-US" w:eastAsia="zh-CN"/>
        </w:rPr>
      </w:pPr>
    </w:p>
    <w:p>
      <w:pPr>
        <w:pStyle w:val="2"/>
        <w:spacing w:before="108"/>
        <w:ind w:left="2321"/>
        <w:rPr>
          <w:rFonts w:hint="eastAsia" w:ascii="宋体" w:hAnsi="宋体" w:eastAsia="宋体" w:cs="宋体"/>
          <w:b/>
          <w:color w:val="000000"/>
          <w:w w:val="100"/>
          <w:kern w:val="0"/>
          <w:sz w:val="32"/>
          <w:szCs w:val="32"/>
          <w:u w:val="none"/>
          <w:lang w:val="en-US" w:eastAsia="zh-CN" w:bidi="ar-SA"/>
        </w:rPr>
      </w:pPr>
      <w:r>
        <w:rPr>
          <w:rFonts w:hint="eastAsia" w:ascii="宋体" w:hAnsi="宋体" w:eastAsia="宋体" w:cs="宋体"/>
          <w:b/>
          <w:color w:val="000000"/>
          <w:w w:val="100"/>
          <w:kern w:val="0"/>
          <w:sz w:val="32"/>
          <w:szCs w:val="32"/>
          <w:u w:val="none"/>
          <w:lang w:val="en-US" w:eastAsia="zh-CN" w:bidi="ar-SA"/>
        </w:rPr>
        <w:t>十、拟委任的项目经理资历表</w:t>
      </w:r>
    </w:p>
    <w:p>
      <w:pPr>
        <w:pStyle w:val="2"/>
        <w:rPr>
          <w:rFonts w:ascii="黑体"/>
          <w:color w:val="auto"/>
          <w:sz w:val="20"/>
          <w:highlight w:val="none"/>
        </w:rPr>
      </w:pPr>
    </w:p>
    <w:p>
      <w:pPr>
        <w:pStyle w:val="2"/>
        <w:spacing w:before="5"/>
        <w:rPr>
          <w:rFonts w:ascii="黑体"/>
          <w:color w:val="auto"/>
          <w:sz w:val="11"/>
          <w:highlight w:val="none"/>
        </w:rPr>
      </w:pPr>
    </w:p>
    <w:tbl>
      <w:tblPr>
        <w:tblStyle w:val="24"/>
        <w:tblW w:w="8737" w:type="dxa"/>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377"/>
        <w:gridCol w:w="103"/>
        <w:gridCol w:w="1061"/>
        <w:gridCol w:w="1381"/>
        <w:gridCol w:w="339"/>
        <w:gridCol w:w="1544"/>
        <w:gridCol w:w="388"/>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61" w:type="dxa"/>
          </w:tcPr>
          <w:p>
            <w:pPr>
              <w:pStyle w:val="38"/>
              <w:spacing w:before="6"/>
              <w:rPr>
                <w:rFonts w:ascii="黑体"/>
                <w:color w:val="auto"/>
                <w:sz w:val="14"/>
                <w:highlight w:val="none"/>
              </w:rPr>
            </w:pPr>
          </w:p>
          <w:p>
            <w:pPr>
              <w:pStyle w:val="38"/>
              <w:tabs>
                <w:tab w:val="left" w:pos="631"/>
              </w:tabs>
              <w:ind w:right="13"/>
              <w:jc w:val="center"/>
              <w:rPr>
                <w:color w:val="auto"/>
                <w:sz w:val="21"/>
                <w:highlight w:val="none"/>
              </w:rPr>
            </w:pPr>
            <w:r>
              <w:rPr>
                <w:color w:val="auto"/>
                <w:sz w:val="21"/>
                <w:highlight w:val="none"/>
              </w:rPr>
              <w:t>姓</w:t>
            </w:r>
            <w:r>
              <w:rPr>
                <w:color w:val="auto"/>
                <w:sz w:val="21"/>
                <w:highlight w:val="none"/>
              </w:rPr>
              <w:tab/>
            </w:r>
            <w:r>
              <w:rPr>
                <w:color w:val="auto"/>
                <w:sz w:val="21"/>
                <w:highlight w:val="none"/>
              </w:rPr>
              <w:t>名</w:t>
            </w:r>
          </w:p>
        </w:tc>
        <w:tc>
          <w:tcPr>
            <w:tcW w:w="1480" w:type="dxa"/>
            <w:gridSpan w:val="2"/>
          </w:tcPr>
          <w:p>
            <w:pPr>
              <w:pStyle w:val="38"/>
              <w:rPr>
                <w:rFonts w:ascii="Times New Roman"/>
                <w:color w:val="auto"/>
                <w:sz w:val="20"/>
                <w:highlight w:val="none"/>
              </w:rPr>
            </w:pPr>
          </w:p>
        </w:tc>
        <w:tc>
          <w:tcPr>
            <w:tcW w:w="1061" w:type="dxa"/>
          </w:tcPr>
          <w:p>
            <w:pPr>
              <w:pStyle w:val="38"/>
              <w:spacing w:before="6"/>
              <w:rPr>
                <w:rFonts w:ascii="黑体"/>
                <w:color w:val="auto"/>
                <w:sz w:val="14"/>
                <w:highlight w:val="none"/>
              </w:rPr>
            </w:pPr>
          </w:p>
          <w:p>
            <w:pPr>
              <w:pStyle w:val="38"/>
              <w:tabs>
                <w:tab w:val="left" w:pos="643"/>
              </w:tabs>
              <w:ind w:left="12"/>
              <w:jc w:val="center"/>
              <w:rPr>
                <w:color w:val="auto"/>
                <w:sz w:val="21"/>
                <w:highlight w:val="none"/>
              </w:rPr>
            </w:pPr>
            <w:r>
              <w:rPr>
                <w:color w:val="auto"/>
                <w:sz w:val="21"/>
                <w:highlight w:val="none"/>
              </w:rPr>
              <w:t>年</w:t>
            </w:r>
            <w:r>
              <w:rPr>
                <w:color w:val="auto"/>
                <w:sz w:val="21"/>
                <w:highlight w:val="none"/>
              </w:rPr>
              <w:tab/>
            </w:r>
            <w:r>
              <w:rPr>
                <w:color w:val="auto"/>
                <w:sz w:val="21"/>
                <w:highlight w:val="none"/>
              </w:rPr>
              <w:t>龄</w:t>
            </w:r>
          </w:p>
        </w:tc>
        <w:tc>
          <w:tcPr>
            <w:tcW w:w="1381" w:type="dxa"/>
          </w:tcPr>
          <w:p>
            <w:pPr>
              <w:pStyle w:val="38"/>
              <w:rPr>
                <w:rFonts w:ascii="Times New Roman"/>
                <w:color w:val="auto"/>
                <w:sz w:val="20"/>
                <w:highlight w:val="none"/>
              </w:rPr>
            </w:pPr>
          </w:p>
        </w:tc>
        <w:tc>
          <w:tcPr>
            <w:tcW w:w="1883" w:type="dxa"/>
            <w:gridSpan w:val="2"/>
          </w:tcPr>
          <w:p>
            <w:pPr>
              <w:pStyle w:val="38"/>
              <w:spacing w:before="6"/>
              <w:rPr>
                <w:rFonts w:ascii="黑体"/>
                <w:color w:val="auto"/>
                <w:sz w:val="14"/>
                <w:highlight w:val="none"/>
              </w:rPr>
            </w:pPr>
          </w:p>
          <w:p>
            <w:pPr>
              <w:pStyle w:val="38"/>
              <w:tabs>
                <w:tab w:val="left" w:pos="1151"/>
              </w:tabs>
              <w:ind w:left="520"/>
              <w:rPr>
                <w:color w:val="auto"/>
                <w:sz w:val="21"/>
                <w:highlight w:val="none"/>
              </w:rPr>
            </w:pPr>
            <w:r>
              <w:rPr>
                <w:color w:val="auto"/>
                <w:sz w:val="21"/>
                <w:highlight w:val="none"/>
              </w:rPr>
              <w:t>专</w:t>
            </w:r>
            <w:r>
              <w:rPr>
                <w:color w:val="auto"/>
                <w:sz w:val="21"/>
                <w:highlight w:val="none"/>
              </w:rPr>
              <w:tab/>
            </w:r>
            <w:r>
              <w:rPr>
                <w:color w:val="auto"/>
                <w:sz w:val="21"/>
                <w:highlight w:val="none"/>
              </w:rPr>
              <w:t>业</w:t>
            </w:r>
          </w:p>
        </w:tc>
        <w:tc>
          <w:tcPr>
            <w:tcW w:w="1671" w:type="dxa"/>
            <w:gridSpan w:val="2"/>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261" w:type="dxa"/>
          </w:tcPr>
          <w:p>
            <w:pPr>
              <w:pStyle w:val="38"/>
              <w:rPr>
                <w:rFonts w:ascii="黑体"/>
                <w:color w:val="auto"/>
                <w:sz w:val="20"/>
                <w:highlight w:val="none"/>
              </w:rPr>
            </w:pPr>
          </w:p>
          <w:p>
            <w:pPr>
              <w:pStyle w:val="38"/>
              <w:spacing w:before="160"/>
              <w:ind w:right="15"/>
              <w:jc w:val="center"/>
              <w:rPr>
                <w:color w:val="auto"/>
                <w:sz w:val="21"/>
                <w:highlight w:val="none"/>
              </w:rPr>
            </w:pPr>
            <w:r>
              <w:rPr>
                <w:color w:val="auto"/>
                <w:sz w:val="21"/>
                <w:highlight w:val="none"/>
              </w:rPr>
              <w:t>技术职称</w:t>
            </w:r>
          </w:p>
        </w:tc>
        <w:tc>
          <w:tcPr>
            <w:tcW w:w="1480" w:type="dxa"/>
            <w:gridSpan w:val="2"/>
          </w:tcPr>
          <w:p>
            <w:pPr>
              <w:pStyle w:val="38"/>
              <w:rPr>
                <w:rFonts w:ascii="Times New Roman"/>
                <w:color w:val="auto"/>
                <w:sz w:val="20"/>
                <w:highlight w:val="none"/>
              </w:rPr>
            </w:pPr>
          </w:p>
        </w:tc>
        <w:tc>
          <w:tcPr>
            <w:tcW w:w="1061" w:type="dxa"/>
          </w:tcPr>
          <w:p>
            <w:pPr>
              <w:pStyle w:val="38"/>
              <w:rPr>
                <w:rFonts w:ascii="黑体"/>
                <w:color w:val="auto"/>
                <w:sz w:val="20"/>
                <w:highlight w:val="none"/>
              </w:rPr>
            </w:pPr>
          </w:p>
          <w:p>
            <w:pPr>
              <w:pStyle w:val="38"/>
              <w:tabs>
                <w:tab w:val="left" w:pos="643"/>
              </w:tabs>
              <w:spacing w:before="160"/>
              <w:ind w:left="12"/>
              <w:jc w:val="center"/>
              <w:rPr>
                <w:color w:val="auto"/>
                <w:sz w:val="21"/>
                <w:highlight w:val="none"/>
              </w:rPr>
            </w:pPr>
            <w:r>
              <w:rPr>
                <w:color w:val="auto"/>
                <w:sz w:val="21"/>
                <w:highlight w:val="none"/>
              </w:rPr>
              <w:t>学</w:t>
            </w:r>
            <w:r>
              <w:rPr>
                <w:color w:val="auto"/>
                <w:sz w:val="21"/>
                <w:highlight w:val="none"/>
              </w:rPr>
              <w:tab/>
            </w:r>
            <w:r>
              <w:rPr>
                <w:color w:val="auto"/>
                <w:sz w:val="21"/>
                <w:highlight w:val="none"/>
              </w:rPr>
              <w:t>历</w:t>
            </w:r>
          </w:p>
        </w:tc>
        <w:tc>
          <w:tcPr>
            <w:tcW w:w="1381" w:type="dxa"/>
          </w:tcPr>
          <w:p>
            <w:pPr>
              <w:pStyle w:val="38"/>
              <w:rPr>
                <w:rFonts w:ascii="Times New Roman"/>
                <w:color w:val="auto"/>
                <w:sz w:val="20"/>
                <w:highlight w:val="none"/>
              </w:rPr>
            </w:pPr>
          </w:p>
        </w:tc>
        <w:tc>
          <w:tcPr>
            <w:tcW w:w="1883" w:type="dxa"/>
            <w:gridSpan w:val="2"/>
          </w:tcPr>
          <w:p>
            <w:pPr>
              <w:pStyle w:val="38"/>
              <w:spacing w:before="31" w:line="458" w:lineRule="exact"/>
              <w:ind w:left="520" w:right="402" w:hanging="106"/>
              <w:rPr>
                <w:color w:val="auto"/>
                <w:sz w:val="21"/>
                <w:highlight w:val="none"/>
              </w:rPr>
            </w:pPr>
            <w:r>
              <w:rPr>
                <w:color w:val="auto"/>
                <w:sz w:val="21"/>
                <w:highlight w:val="none"/>
              </w:rPr>
              <w:t>拟在本标段工程任职</w:t>
            </w:r>
          </w:p>
        </w:tc>
        <w:tc>
          <w:tcPr>
            <w:tcW w:w="1671" w:type="dxa"/>
            <w:gridSpan w:val="2"/>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pPr>
              <w:pStyle w:val="38"/>
              <w:spacing w:before="6"/>
              <w:rPr>
                <w:rFonts w:ascii="黑体"/>
                <w:color w:val="auto"/>
                <w:sz w:val="14"/>
                <w:highlight w:val="none"/>
              </w:rPr>
            </w:pPr>
          </w:p>
          <w:p>
            <w:pPr>
              <w:pStyle w:val="38"/>
              <w:ind w:right="15"/>
              <w:jc w:val="center"/>
              <w:rPr>
                <w:color w:val="auto"/>
                <w:sz w:val="21"/>
                <w:highlight w:val="none"/>
              </w:rPr>
            </w:pPr>
            <w:r>
              <w:rPr>
                <w:color w:val="auto"/>
                <w:sz w:val="21"/>
                <w:highlight w:val="none"/>
              </w:rPr>
              <w:t>工作年限</w:t>
            </w:r>
          </w:p>
        </w:tc>
        <w:tc>
          <w:tcPr>
            <w:tcW w:w="3922" w:type="dxa"/>
            <w:gridSpan w:val="4"/>
          </w:tcPr>
          <w:p>
            <w:pPr>
              <w:pStyle w:val="38"/>
              <w:rPr>
                <w:rFonts w:ascii="Times New Roman"/>
                <w:color w:val="auto"/>
                <w:sz w:val="20"/>
                <w:highlight w:val="none"/>
              </w:rPr>
            </w:pPr>
          </w:p>
        </w:tc>
        <w:tc>
          <w:tcPr>
            <w:tcW w:w="1883" w:type="dxa"/>
            <w:gridSpan w:val="2"/>
          </w:tcPr>
          <w:p>
            <w:pPr>
              <w:pStyle w:val="38"/>
              <w:spacing w:before="6"/>
              <w:rPr>
                <w:rFonts w:ascii="黑体"/>
                <w:color w:val="auto"/>
                <w:sz w:val="14"/>
                <w:highlight w:val="none"/>
              </w:rPr>
            </w:pPr>
          </w:p>
          <w:p>
            <w:pPr>
              <w:pStyle w:val="38"/>
              <w:ind w:left="100"/>
              <w:rPr>
                <w:color w:val="auto"/>
                <w:sz w:val="21"/>
                <w:highlight w:val="none"/>
              </w:rPr>
            </w:pPr>
            <w:r>
              <w:rPr>
                <w:color w:val="auto"/>
                <w:sz w:val="21"/>
                <w:highlight w:val="none"/>
              </w:rPr>
              <w:t>类似施工经验年限</w:t>
            </w:r>
          </w:p>
        </w:tc>
        <w:tc>
          <w:tcPr>
            <w:tcW w:w="1671" w:type="dxa"/>
            <w:gridSpan w:val="2"/>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pPr>
              <w:pStyle w:val="38"/>
              <w:spacing w:before="7"/>
              <w:rPr>
                <w:rFonts w:ascii="黑体"/>
                <w:color w:val="auto"/>
                <w:sz w:val="14"/>
                <w:highlight w:val="none"/>
              </w:rPr>
            </w:pPr>
          </w:p>
          <w:p>
            <w:pPr>
              <w:pStyle w:val="38"/>
              <w:ind w:right="13"/>
              <w:jc w:val="center"/>
              <w:rPr>
                <w:color w:val="auto"/>
                <w:sz w:val="21"/>
                <w:highlight w:val="none"/>
              </w:rPr>
            </w:pPr>
            <w:r>
              <w:rPr>
                <w:color w:val="auto"/>
                <w:sz w:val="21"/>
                <w:highlight w:val="none"/>
              </w:rPr>
              <w:t>毕业学校</w:t>
            </w:r>
          </w:p>
        </w:tc>
        <w:tc>
          <w:tcPr>
            <w:tcW w:w="7476" w:type="dxa"/>
            <w:gridSpan w:val="8"/>
          </w:tcPr>
          <w:p>
            <w:pPr>
              <w:pStyle w:val="38"/>
              <w:tabs>
                <w:tab w:val="left" w:pos="531"/>
                <w:tab w:val="left" w:pos="1057"/>
                <w:tab w:val="left" w:pos="3892"/>
                <w:tab w:val="left" w:pos="5466"/>
                <w:tab w:val="left" w:pos="7145"/>
              </w:tabs>
              <w:spacing w:before="186"/>
              <w:ind w:left="5"/>
              <w:rPr>
                <w:color w:val="auto"/>
                <w:sz w:val="21"/>
                <w:highlight w:val="none"/>
              </w:rPr>
            </w:pPr>
            <w:r>
              <w:rPr>
                <w:rFonts w:ascii="Times New Roman" w:eastAsia="Times New Roman"/>
                <w:color w:val="auto"/>
                <w:sz w:val="21"/>
                <w:highlight w:val="none"/>
                <w:u w:val="single"/>
              </w:rPr>
              <w:tab/>
            </w:r>
            <w:r>
              <w:rPr>
                <w:color w:val="auto"/>
                <w:sz w:val="21"/>
                <w:highlight w:val="none"/>
              </w:rPr>
              <w:t>年</w:t>
            </w:r>
            <w:r>
              <w:rPr>
                <w:color w:val="auto"/>
                <w:sz w:val="21"/>
                <w:highlight w:val="none"/>
                <w:u w:val="single"/>
              </w:rPr>
              <w:tab/>
            </w:r>
            <w:r>
              <w:rPr>
                <w:color w:val="auto"/>
                <w:spacing w:val="-3"/>
                <w:sz w:val="21"/>
                <w:highlight w:val="none"/>
              </w:rPr>
              <w:t>月</w:t>
            </w:r>
            <w:r>
              <w:rPr>
                <w:color w:val="auto"/>
                <w:sz w:val="21"/>
                <w:highlight w:val="none"/>
              </w:rPr>
              <w:t>毕</w:t>
            </w:r>
            <w:r>
              <w:rPr>
                <w:color w:val="auto"/>
                <w:spacing w:val="-3"/>
                <w:sz w:val="21"/>
                <w:highlight w:val="none"/>
              </w:rPr>
              <w:t>业</w:t>
            </w:r>
            <w:r>
              <w:rPr>
                <w:color w:val="auto"/>
                <w:sz w:val="21"/>
                <w:highlight w:val="none"/>
              </w:rPr>
              <w:t>于</w:t>
            </w:r>
            <w:r>
              <w:rPr>
                <w:color w:val="auto"/>
                <w:sz w:val="21"/>
                <w:highlight w:val="none"/>
                <w:u w:val="single"/>
              </w:rPr>
              <w:tab/>
            </w:r>
            <w:r>
              <w:rPr>
                <w:color w:val="auto"/>
                <w:spacing w:val="-3"/>
                <w:sz w:val="21"/>
                <w:highlight w:val="none"/>
              </w:rPr>
              <w:t>学</w:t>
            </w:r>
            <w:r>
              <w:rPr>
                <w:color w:val="auto"/>
                <w:sz w:val="21"/>
                <w:highlight w:val="none"/>
              </w:rPr>
              <w:t>校</w:t>
            </w:r>
            <w:r>
              <w:rPr>
                <w:color w:val="auto"/>
                <w:sz w:val="21"/>
                <w:highlight w:val="none"/>
                <w:u w:val="single"/>
              </w:rPr>
              <w:tab/>
            </w:r>
            <w:r>
              <w:rPr>
                <w:color w:val="auto"/>
                <w:spacing w:val="-3"/>
                <w:sz w:val="21"/>
                <w:highlight w:val="none"/>
              </w:rPr>
              <w:t>专</w:t>
            </w:r>
            <w:r>
              <w:rPr>
                <w:color w:val="auto"/>
                <w:sz w:val="21"/>
                <w:highlight w:val="none"/>
              </w:rPr>
              <w:t>业</w:t>
            </w:r>
            <w:r>
              <w:rPr>
                <w:color w:val="auto"/>
                <w:spacing w:val="-3"/>
                <w:sz w:val="21"/>
                <w:highlight w:val="none"/>
              </w:rPr>
              <w:t>，</w:t>
            </w:r>
            <w:r>
              <w:rPr>
                <w:color w:val="auto"/>
                <w:sz w:val="21"/>
                <w:highlight w:val="none"/>
              </w:rPr>
              <w:t>学制</w:t>
            </w:r>
            <w:r>
              <w:rPr>
                <w:color w:val="auto"/>
                <w:sz w:val="21"/>
                <w:highlight w:val="none"/>
                <w:u w:val="single"/>
              </w:rPr>
              <w:tab/>
            </w:r>
            <w:r>
              <w:rPr>
                <w:color w:val="auto"/>
                <w:sz w:val="21"/>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737" w:type="dxa"/>
            <w:gridSpan w:val="9"/>
          </w:tcPr>
          <w:p>
            <w:pPr>
              <w:pStyle w:val="38"/>
              <w:spacing w:before="6"/>
              <w:rPr>
                <w:rFonts w:ascii="黑体"/>
                <w:color w:val="auto"/>
                <w:sz w:val="14"/>
                <w:highlight w:val="none"/>
              </w:rPr>
            </w:pPr>
          </w:p>
          <w:p>
            <w:pPr>
              <w:pStyle w:val="38"/>
              <w:tabs>
                <w:tab w:val="left" w:pos="1167"/>
              </w:tabs>
              <w:ind w:left="10"/>
              <w:jc w:val="center"/>
              <w:rPr>
                <w:color w:val="auto"/>
                <w:sz w:val="21"/>
                <w:highlight w:val="none"/>
              </w:rPr>
            </w:pPr>
            <w:r>
              <w:rPr>
                <w:color w:val="auto"/>
                <w:sz w:val="21"/>
                <w:highlight w:val="none"/>
              </w:rPr>
              <w:t>经</w:t>
            </w:r>
            <w:r>
              <w:rPr>
                <w:color w:val="auto"/>
                <w:sz w:val="21"/>
                <w:highlight w:val="none"/>
              </w:rPr>
              <w:tab/>
            </w:r>
            <w:r>
              <w:rPr>
                <w:color w:val="auto"/>
                <w:sz w:val="21"/>
                <w:highlight w:val="none"/>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261" w:type="dxa"/>
          </w:tcPr>
          <w:p>
            <w:pPr>
              <w:pStyle w:val="38"/>
              <w:rPr>
                <w:rFonts w:ascii="黑体"/>
                <w:color w:val="auto"/>
                <w:sz w:val="20"/>
                <w:highlight w:val="none"/>
              </w:rPr>
            </w:pPr>
          </w:p>
          <w:p>
            <w:pPr>
              <w:pStyle w:val="38"/>
              <w:tabs>
                <w:tab w:val="left" w:pos="457"/>
              </w:tabs>
              <w:spacing w:before="131"/>
              <w:ind w:left="34"/>
              <w:jc w:val="center"/>
              <w:rPr>
                <w:color w:val="auto"/>
                <w:sz w:val="21"/>
                <w:highlight w:val="none"/>
              </w:rPr>
            </w:pPr>
            <w:r>
              <w:rPr>
                <w:color w:val="auto"/>
                <w:sz w:val="21"/>
                <w:highlight w:val="none"/>
              </w:rPr>
              <w:t>时</w:t>
            </w:r>
            <w:r>
              <w:rPr>
                <w:color w:val="auto"/>
                <w:sz w:val="21"/>
                <w:highlight w:val="none"/>
              </w:rPr>
              <w:tab/>
            </w:r>
            <w:r>
              <w:rPr>
                <w:color w:val="auto"/>
                <w:sz w:val="21"/>
                <w:highlight w:val="none"/>
              </w:rPr>
              <w:t>间</w:t>
            </w:r>
          </w:p>
        </w:tc>
        <w:tc>
          <w:tcPr>
            <w:tcW w:w="4261" w:type="dxa"/>
            <w:gridSpan w:val="5"/>
          </w:tcPr>
          <w:p>
            <w:pPr>
              <w:pStyle w:val="38"/>
              <w:rPr>
                <w:rFonts w:ascii="黑体"/>
                <w:color w:val="auto"/>
                <w:sz w:val="20"/>
                <w:highlight w:val="none"/>
              </w:rPr>
            </w:pPr>
          </w:p>
          <w:p>
            <w:pPr>
              <w:pStyle w:val="38"/>
              <w:spacing w:before="131"/>
              <w:ind w:left="877"/>
              <w:rPr>
                <w:color w:val="auto"/>
                <w:sz w:val="21"/>
                <w:highlight w:val="none"/>
              </w:rPr>
            </w:pPr>
            <w:r>
              <w:rPr>
                <w:color w:val="auto"/>
                <w:sz w:val="21"/>
                <w:highlight w:val="none"/>
              </w:rPr>
              <w:t>参加过的类似工程项目名称</w:t>
            </w:r>
          </w:p>
        </w:tc>
        <w:tc>
          <w:tcPr>
            <w:tcW w:w="1932" w:type="dxa"/>
            <w:gridSpan w:val="2"/>
          </w:tcPr>
          <w:p>
            <w:pPr>
              <w:pStyle w:val="38"/>
              <w:rPr>
                <w:rFonts w:ascii="黑体"/>
                <w:color w:val="auto"/>
                <w:sz w:val="20"/>
                <w:highlight w:val="none"/>
              </w:rPr>
            </w:pPr>
          </w:p>
          <w:p>
            <w:pPr>
              <w:pStyle w:val="38"/>
              <w:spacing w:before="131"/>
              <w:ind w:left="541"/>
              <w:rPr>
                <w:color w:val="auto"/>
                <w:sz w:val="21"/>
                <w:highlight w:val="none"/>
              </w:rPr>
            </w:pPr>
            <w:r>
              <w:rPr>
                <w:color w:val="auto"/>
                <w:sz w:val="21"/>
                <w:highlight w:val="none"/>
              </w:rPr>
              <w:t>担任职务</w:t>
            </w:r>
          </w:p>
        </w:tc>
        <w:tc>
          <w:tcPr>
            <w:tcW w:w="1283" w:type="dxa"/>
          </w:tcPr>
          <w:p>
            <w:pPr>
              <w:pStyle w:val="38"/>
              <w:spacing w:before="57" w:line="400" w:lineRule="atLeast"/>
              <w:ind w:left="320" w:right="107" w:hanging="212"/>
              <w:rPr>
                <w:color w:val="auto"/>
                <w:sz w:val="21"/>
                <w:highlight w:val="none"/>
              </w:rPr>
            </w:pPr>
            <w:r>
              <w:rPr>
                <w:color w:val="auto"/>
                <w:sz w:val="21"/>
                <w:highlight w:val="none"/>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261" w:type="dxa"/>
          </w:tcPr>
          <w:p>
            <w:pPr>
              <w:pStyle w:val="38"/>
              <w:rPr>
                <w:rFonts w:ascii="Times New Roman"/>
                <w:color w:val="auto"/>
                <w:sz w:val="20"/>
                <w:highlight w:val="none"/>
              </w:rPr>
            </w:pPr>
          </w:p>
        </w:tc>
        <w:tc>
          <w:tcPr>
            <w:tcW w:w="4261" w:type="dxa"/>
            <w:gridSpan w:val="5"/>
          </w:tcPr>
          <w:p>
            <w:pPr>
              <w:pStyle w:val="38"/>
              <w:rPr>
                <w:rFonts w:ascii="Times New Roman"/>
                <w:color w:val="auto"/>
                <w:sz w:val="20"/>
                <w:highlight w:val="none"/>
              </w:rPr>
            </w:pPr>
          </w:p>
        </w:tc>
        <w:tc>
          <w:tcPr>
            <w:tcW w:w="1932" w:type="dxa"/>
            <w:gridSpan w:val="2"/>
          </w:tcPr>
          <w:p>
            <w:pPr>
              <w:pStyle w:val="38"/>
              <w:rPr>
                <w:rFonts w:ascii="Times New Roman"/>
                <w:color w:val="auto"/>
                <w:sz w:val="20"/>
                <w:highlight w:val="none"/>
              </w:rPr>
            </w:pPr>
          </w:p>
        </w:tc>
        <w:tc>
          <w:tcPr>
            <w:tcW w:w="1283" w:type="dxa"/>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38" w:type="dxa"/>
            <w:gridSpan w:val="2"/>
          </w:tcPr>
          <w:p>
            <w:pPr>
              <w:pStyle w:val="38"/>
              <w:spacing w:before="8"/>
              <w:rPr>
                <w:rFonts w:ascii="黑体"/>
                <w:color w:val="auto"/>
                <w:sz w:val="14"/>
                <w:highlight w:val="none"/>
              </w:rPr>
            </w:pPr>
          </w:p>
          <w:p>
            <w:pPr>
              <w:pStyle w:val="38"/>
              <w:spacing w:before="1"/>
              <w:ind w:left="878" w:right="869"/>
              <w:jc w:val="center"/>
              <w:rPr>
                <w:color w:val="auto"/>
                <w:sz w:val="21"/>
                <w:highlight w:val="none"/>
              </w:rPr>
            </w:pPr>
            <w:r>
              <w:rPr>
                <w:color w:val="auto"/>
                <w:sz w:val="21"/>
                <w:highlight w:val="none"/>
              </w:rPr>
              <w:t>获奖情况</w:t>
            </w:r>
          </w:p>
        </w:tc>
        <w:tc>
          <w:tcPr>
            <w:tcW w:w="6099" w:type="dxa"/>
            <w:gridSpan w:val="7"/>
          </w:tcPr>
          <w:p>
            <w:pPr>
              <w:pStyle w:val="38"/>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2638" w:type="dxa"/>
            <w:gridSpan w:val="2"/>
          </w:tcPr>
          <w:p>
            <w:pPr>
              <w:pStyle w:val="38"/>
              <w:rPr>
                <w:rFonts w:ascii="黑体"/>
                <w:color w:val="auto"/>
                <w:sz w:val="20"/>
                <w:highlight w:val="none"/>
              </w:rPr>
            </w:pPr>
          </w:p>
          <w:p>
            <w:pPr>
              <w:pStyle w:val="38"/>
              <w:spacing w:before="7"/>
              <w:rPr>
                <w:rFonts w:ascii="黑体"/>
                <w:color w:val="auto"/>
                <w:sz w:val="19"/>
                <w:highlight w:val="none"/>
              </w:rPr>
            </w:pPr>
          </w:p>
          <w:p>
            <w:pPr>
              <w:pStyle w:val="38"/>
              <w:ind w:left="688"/>
              <w:rPr>
                <w:color w:val="auto"/>
                <w:sz w:val="21"/>
                <w:highlight w:val="none"/>
              </w:rPr>
            </w:pPr>
            <w:r>
              <w:rPr>
                <w:color w:val="auto"/>
                <w:sz w:val="21"/>
                <w:highlight w:val="none"/>
              </w:rPr>
              <w:t>说明在岗情况</w:t>
            </w:r>
          </w:p>
        </w:tc>
        <w:tc>
          <w:tcPr>
            <w:tcW w:w="6099" w:type="dxa"/>
            <w:gridSpan w:val="7"/>
          </w:tcPr>
          <w:p>
            <w:pPr>
              <w:pStyle w:val="38"/>
              <w:tabs>
                <w:tab w:val="left" w:pos="5780"/>
              </w:tabs>
              <w:spacing w:before="90"/>
              <w:ind w:left="107"/>
              <w:rPr>
                <w:color w:val="auto"/>
                <w:sz w:val="21"/>
                <w:highlight w:val="none"/>
              </w:rPr>
            </w:pPr>
            <w:r>
              <w:rPr>
                <w:color w:val="auto"/>
                <w:sz w:val="21"/>
                <w:highlight w:val="none"/>
              </w:rPr>
              <w:t>□目</w:t>
            </w:r>
            <w:r>
              <w:rPr>
                <w:color w:val="auto"/>
                <w:spacing w:val="-3"/>
                <w:sz w:val="21"/>
                <w:highlight w:val="none"/>
              </w:rPr>
              <w:t>前</w:t>
            </w:r>
            <w:r>
              <w:rPr>
                <w:color w:val="auto"/>
                <w:sz w:val="21"/>
                <w:highlight w:val="none"/>
              </w:rPr>
              <w:t>未</w:t>
            </w:r>
            <w:r>
              <w:rPr>
                <w:color w:val="auto"/>
                <w:spacing w:val="-3"/>
                <w:sz w:val="21"/>
                <w:highlight w:val="none"/>
              </w:rPr>
              <w:t>在</w:t>
            </w:r>
            <w:r>
              <w:rPr>
                <w:color w:val="auto"/>
                <w:sz w:val="21"/>
                <w:highlight w:val="none"/>
              </w:rPr>
              <w:t>其</w:t>
            </w:r>
            <w:r>
              <w:rPr>
                <w:color w:val="auto"/>
                <w:spacing w:val="-3"/>
                <w:sz w:val="21"/>
                <w:highlight w:val="none"/>
              </w:rPr>
              <w:t>他</w:t>
            </w:r>
            <w:r>
              <w:rPr>
                <w:color w:val="auto"/>
                <w:sz w:val="21"/>
                <w:highlight w:val="none"/>
              </w:rPr>
              <w:t>项</w:t>
            </w:r>
            <w:r>
              <w:rPr>
                <w:color w:val="auto"/>
                <w:spacing w:val="-3"/>
                <w:sz w:val="21"/>
                <w:highlight w:val="none"/>
              </w:rPr>
              <w:t>目</w:t>
            </w:r>
            <w:r>
              <w:rPr>
                <w:color w:val="auto"/>
                <w:sz w:val="21"/>
                <w:highlight w:val="none"/>
              </w:rPr>
              <w:t>上</w:t>
            </w:r>
            <w:r>
              <w:rPr>
                <w:color w:val="auto"/>
                <w:spacing w:val="-3"/>
                <w:sz w:val="21"/>
                <w:highlight w:val="none"/>
              </w:rPr>
              <w:t>任</w:t>
            </w:r>
            <w:r>
              <w:rPr>
                <w:color w:val="auto"/>
                <w:sz w:val="21"/>
                <w:highlight w:val="none"/>
              </w:rPr>
              <w:t>职，</w:t>
            </w:r>
            <w:r>
              <w:rPr>
                <w:color w:val="auto"/>
                <w:spacing w:val="-3"/>
                <w:sz w:val="21"/>
                <w:highlight w:val="none"/>
              </w:rPr>
              <w:t>现</w:t>
            </w:r>
            <w:r>
              <w:rPr>
                <w:color w:val="auto"/>
                <w:sz w:val="21"/>
                <w:highlight w:val="none"/>
              </w:rPr>
              <w:t>从</w:t>
            </w:r>
            <w:r>
              <w:rPr>
                <w:color w:val="auto"/>
                <w:spacing w:val="-3"/>
                <w:sz w:val="21"/>
                <w:highlight w:val="none"/>
              </w:rPr>
              <w:t>事</w:t>
            </w:r>
            <w:r>
              <w:rPr>
                <w:color w:val="auto"/>
                <w:sz w:val="21"/>
                <w:highlight w:val="none"/>
              </w:rPr>
              <w:t>工</w:t>
            </w:r>
            <w:r>
              <w:rPr>
                <w:color w:val="auto"/>
                <w:spacing w:val="-3"/>
                <w:sz w:val="21"/>
                <w:highlight w:val="none"/>
              </w:rPr>
              <w:t>作</w:t>
            </w:r>
            <w:r>
              <w:rPr>
                <w:color w:val="auto"/>
                <w:sz w:val="21"/>
                <w:highlight w:val="none"/>
              </w:rPr>
              <w:t>为</w:t>
            </w:r>
            <w:r>
              <w:rPr>
                <w:color w:val="auto"/>
                <w:spacing w:val="-3"/>
                <w:sz w:val="21"/>
                <w:highlight w:val="none"/>
              </w:rPr>
              <w:t>：</w:t>
            </w:r>
            <w:r>
              <w:rPr>
                <w:color w:val="auto"/>
                <w:spacing w:val="-3"/>
                <w:sz w:val="21"/>
                <w:highlight w:val="none"/>
                <w:u w:val="single"/>
              </w:rPr>
              <w:tab/>
            </w:r>
            <w:r>
              <w:rPr>
                <w:color w:val="auto"/>
                <w:sz w:val="21"/>
                <w:highlight w:val="none"/>
              </w:rPr>
              <w:t>。</w:t>
            </w:r>
          </w:p>
          <w:p>
            <w:pPr>
              <w:pStyle w:val="38"/>
              <w:tabs>
                <w:tab w:val="left" w:pos="3626"/>
                <w:tab w:val="left" w:pos="5883"/>
              </w:tabs>
              <w:spacing w:before="16" w:line="400" w:lineRule="exact"/>
              <w:ind w:left="107" w:right="-15"/>
              <w:rPr>
                <w:color w:val="auto"/>
                <w:sz w:val="21"/>
                <w:highlight w:val="none"/>
              </w:rPr>
            </w:pPr>
            <w:r>
              <w:rPr>
                <w:color w:val="auto"/>
                <w:spacing w:val="7"/>
                <w:sz w:val="21"/>
                <w:highlight w:val="none"/>
              </w:rPr>
              <w:t>□目前虽在其他项</w:t>
            </w:r>
            <w:r>
              <w:rPr>
                <w:color w:val="auto"/>
                <w:spacing w:val="4"/>
                <w:sz w:val="21"/>
                <w:highlight w:val="none"/>
              </w:rPr>
              <w:t>目</w:t>
            </w:r>
            <w:r>
              <w:rPr>
                <w:color w:val="auto"/>
                <w:spacing w:val="7"/>
                <w:sz w:val="21"/>
                <w:highlight w:val="none"/>
              </w:rPr>
              <w:t>上</w:t>
            </w:r>
            <w:r>
              <w:rPr>
                <w:color w:val="auto"/>
                <w:spacing w:val="4"/>
                <w:sz w:val="21"/>
                <w:highlight w:val="none"/>
              </w:rPr>
              <w:t>任</w:t>
            </w:r>
            <w:r>
              <w:rPr>
                <w:color w:val="auto"/>
                <w:spacing w:val="6"/>
                <w:sz w:val="21"/>
                <w:highlight w:val="none"/>
              </w:rPr>
              <w:t>职，但本项目中标</w:t>
            </w:r>
            <w:r>
              <w:rPr>
                <w:color w:val="auto"/>
                <w:spacing w:val="4"/>
                <w:sz w:val="21"/>
                <w:highlight w:val="none"/>
              </w:rPr>
              <w:t>后</w:t>
            </w:r>
            <w:r>
              <w:rPr>
                <w:color w:val="auto"/>
                <w:spacing w:val="6"/>
                <w:sz w:val="21"/>
                <w:highlight w:val="none"/>
              </w:rPr>
              <w:t>能</w:t>
            </w:r>
            <w:r>
              <w:rPr>
                <w:color w:val="auto"/>
                <w:spacing w:val="4"/>
                <w:sz w:val="21"/>
                <w:highlight w:val="none"/>
              </w:rPr>
              <w:t>够</w:t>
            </w:r>
            <w:r>
              <w:rPr>
                <w:color w:val="auto"/>
                <w:spacing w:val="6"/>
                <w:sz w:val="21"/>
                <w:highlight w:val="none"/>
              </w:rPr>
              <w:t>从该</w:t>
            </w:r>
            <w:r>
              <w:rPr>
                <w:color w:val="auto"/>
                <w:spacing w:val="10"/>
                <w:sz w:val="21"/>
                <w:highlight w:val="none"/>
              </w:rPr>
              <w:t>项</w:t>
            </w:r>
            <w:r>
              <w:rPr>
                <w:color w:val="auto"/>
                <w:spacing w:val="7"/>
                <w:sz w:val="21"/>
                <w:highlight w:val="none"/>
              </w:rPr>
              <w:t>目撤</w:t>
            </w:r>
            <w:r>
              <w:rPr>
                <w:color w:val="auto"/>
                <w:sz w:val="21"/>
                <w:highlight w:val="none"/>
              </w:rPr>
              <w:t>离</w:t>
            </w:r>
            <w:r>
              <w:rPr>
                <w:color w:val="auto"/>
                <w:spacing w:val="-82"/>
                <w:sz w:val="21"/>
                <w:highlight w:val="none"/>
              </w:rPr>
              <w:t>，</w:t>
            </w:r>
            <w:r>
              <w:rPr>
                <w:color w:val="auto"/>
                <w:sz w:val="21"/>
                <w:highlight w:val="none"/>
              </w:rPr>
              <w:t>目前</w:t>
            </w:r>
            <w:r>
              <w:rPr>
                <w:color w:val="auto"/>
                <w:spacing w:val="-3"/>
                <w:sz w:val="21"/>
                <w:highlight w:val="none"/>
              </w:rPr>
              <w:t>任</w:t>
            </w:r>
            <w:r>
              <w:rPr>
                <w:color w:val="auto"/>
                <w:sz w:val="21"/>
                <w:highlight w:val="none"/>
              </w:rPr>
              <w:t>职</w:t>
            </w:r>
            <w:r>
              <w:rPr>
                <w:color w:val="auto"/>
                <w:spacing w:val="-3"/>
                <w:sz w:val="21"/>
                <w:highlight w:val="none"/>
              </w:rPr>
              <w:t>项</w:t>
            </w:r>
            <w:r>
              <w:rPr>
                <w:color w:val="auto"/>
                <w:sz w:val="21"/>
                <w:highlight w:val="none"/>
              </w:rPr>
              <w:t>目</w:t>
            </w:r>
            <w:r>
              <w:rPr>
                <w:color w:val="auto"/>
                <w:sz w:val="21"/>
                <w:highlight w:val="none"/>
                <w:u w:val="single"/>
              </w:rPr>
              <w:t>：</w:t>
            </w:r>
            <w:r>
              <w:rPr>
                <w:color w:val="auto"/>
                <w:sz w:val="21"/>
                <w:highlight w:val="none"/>
                <w:u w:val="single"/>
              </w:rPr>
              <w:tab/>
            </w:r>
            <w:r>
              <w:rPr>
                <w:color w:val="auto"/>
                <w:spacing w:val="-82"/>
                <w:sz w:val="21"/>
                <w:highlight w:val="none"/>
              </w:rPr>
              <w:t>，</w:t>
            </w:r>
            <w:r>
              <w:rPr>
                <w:color w:val="auto"/>
                <w:sz w:val="21"/>
                <w:highlight w:val="none"/>
              </w:rPr>
              <w:t>担</w:t>
            </w:r>
            <w:r>
              <w:rPr>
                <w:color w:val="auto"/>
                <w:spacing w:val="-3"/>
                <w:sz w:val="21"/>
                <w:highlight w:val="none"/>
              </w:rPr>
              <w:t>任</w:t>
            </w:r>
            <w:r>
              <w:rPr>
                <w:color w:val="auto"/>
                <w:sz w:val="21"/>
                <w:highlight w:val="none"/>
              </w:rPr>
              <w:t>职</w:t>
            </w:r>
            <w:r>
              <w:rPr>
                <w:color w:val="auto"/>
                <w:spacing w:val="-3"/>
                <w:sz w:val="21"/>
                <w:highlight w:val="none"/>
              </w:rPr>
              <w:t>位</w:t>
            </w:r>
            <w:r>
              <w:rPr>
                <w:color w:val="auto"/>
                <w:sz w:val="21"/>
                <w:highlight w:val="none"/>
              </w:rPr>
              <w:t>：</w:t>
            </w:r>
            <w:r>
              <w:rPr>
                <w:color w:val="auto"/>
                <w:sz w:val="21"/>
                <w:highlight w:val="none"/>
                <w:u w:val="single"/>
              </w:rPr>
              <w:tab/>
            </w:r>
            <w:r>
              <w:rPr>
                <w:color w:val="auto"/>
                <w:spacing w:val="-11"/>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638" w:type="dxa"/>
            <w:gridSpan w:val="2"/>
          </w:tcPr>
          <w:p>
            <w:pPr>
              <w:pStyle w:val="38"/>
              <w:spacing w:before="5"/>
              <w:rPr>
                <w:rFonts w:ascii="黑体"/>
                <w:color w:val="auto"/>
                <w:sz w:val="17"/>
                <w:highlight w:val="none"/>
              </w:rPr>
            </w:pPr>
          </w:p>
          <w:p>
            <w:pPr>
              <w:pStyle w:val="38"/>
              <w:tabs>
                <w:tab w:val="left" w:pos="1581"/>
              </w:tabs>
              <w:ind w:left="844"/>
              <w:rPr>
                <w:color w:val="auto"/>
                <w:sz w:val="21"/>
                <w:highlight w:val="none"/>
              </w:rPr>
            </w:pPr>
            <w:r>
              <w:rPr>
                <w:color w:val="auto"/>
                <w:sz w:val="21"/>
                <w:highlight w:val="none"/>
              </w:rPr>
              <w:t>备</w:t>
            </w:r>
            <w:r>
              <w:rPr>
                <w:color w:val="auto"/>
                <w:sz w:val="21"/>
                <w:highlight w:val="none"/>
              </w:rPr>
              <w:tab/>
            </w:r>
            <w:r>
              <w:rPr>
                <w:color w:val="auto"/>
                <w:sz w:val="21"/>
                <w:highlight w:val="none"/>
              </w:rPr>
              <w:t>注</w:t>
            </w:r>
          </w:p>
        </w:tc>
        <w:tc>
          <w:tcPr>
            <w:tcW w:w="6099" w:type="dxa"/>
            <w:gridSpan w:val="7"/>
          </w:tcPr>
          <w:p>
            <w:pPr>
              <w:pStyle w:val="38"/>
              <w:rPr>
                <w:rFonts w:ascii="Times New Roman"/>
                <w:color w:val="auto"/>
                <w:sz w:val="20"/>
                <w:highlight w:val="none"/>
              </w:rPr>
            </w:pPr>
          </w:p>
        </w:tc>
      </w:tr>
    </w:tbl>
    <w:p>
      <w:pPr>
        <w:spacing w:line="360" w:lineRule="auto"/>
        <w:ind w:firstLine="420" w:firstLineChars="200"/>
        <w:rPr>
          <w:rFonts w:hint="eastAsia" w:ascii="宋体" w:hAnsi="宋体" w:eastAsia="宋体" w:cs="宋体"/>
          <w:lang w:eastAsia="zh-CN"/>
        </w:rPr>
      </w:pPr>
      <w:r>
        <w:rPr>
          <w:rFonts w:hint="eastAsia"/>
          <w:color w:val="auto"/>
          <w:sz w:val="21"/>
          <w:highlight w:val="none"/>
        </w:rPr>
        <w:t>注：</w:t>
      </w:r>
      <w:r>
        <w:rPr>
          <w:rFonts w:hint="eastAsia" w:ascii="宋体" w:hAnsi="宋体" w:cs="宋体"/>
        </w:rPr>
        <w:t>附：项目经理应附建造师执业资格证书、注册证书、安全生产考核合格证书、身份证、职称证及未担任其他在施建设工程项目项目经理的承诺书</w:t>
      </w:r>
      <w:r>
        <w:rPr>
          <w:rFonts w:hint="eastAsia" w:ascii="宋体" w:hAnsi="宋体" w:cs="宋体"/>
          <w:lang w:eastAsia="zh-CN"/>
        </w:rPr>
        <w:t>。</w:t>
      </w:r>
    </w:p>
    <w:p>
      <w:pPr>
        <w:pStyle w:val="2"/>
        <w:numPr>
          <w:ilvl w:val="0"/>
          <w:numId w:val="0"/>
        </w:numPr>
        <w:ind w:firstLine="420" w:firstLineChars="200"/>
        <w:rPr>
          <w:rFonts w:hint="eastAsia" w:ascii="Times New Roman" w:hAnsi="Times New Roman" w:eastAsia="宋体" w:cs="Times New Roman"/>
          <w:color w:val="auto"/>
          <w:w w:val="100"/>
          <w:kern w:val="2"/>
          <w:sz w:val="21"/>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2"/>
          <w:sz w:val="32"/>
          <w:szCs w:val="32"/>
          <w:lang w:val="en-US" w:eastAsia="zh-CN" w:bidi="ar-SA"/>
        </w:rPr>
      </w:pPr>
      <w:r>
        <w:rPr>
          <w:rFonts w:ascii="宋体" w:hAnsi="宋体" w:cs="宋体"/>
          <w:color w:val="000000"/>
        </w:rPr>
        <w:br w:type="page"/>
      </w:r>
    </w:p>
    <w:p>
      <w:pPr>
        <w:pStyle w:val="6"/>
        <w:spacing w:line="360" w:lineRule="auto"/>
        <w:jc w:val="center"/>
        <w:rPr>
          <w:rFonts w:hint="eastAsia" w:ascii="宋体" w:hAnsi="宋体" w:eastAsia="宋体" w:cs="宋体"/>
          <w:b/>
          <w:color w:val="000000"/>
          <w:w w:val="100"/>
          <w:kern w:val="0"/>
          <w:sz w:val="32"/>
          <w:szCs w:val="32"/>
          <w:u w:val="none"/>
          <w:lang w:val="en-US" w:eastAsia="zh-CN" w:bidi="ar-SA"/>
        </w:rPr>
      </w:pPr>
      <w:r>
        <w:rPr>
          <w:rFonts w:hint="eastAsia" w:ascii="宋体" w:hAnsi="宋体" w:eastAsia="宋体" w:cs="宋体"/>
          <w:b/>
          <w:color w:val="000000"/>
          <w:w w:val="100"/>
          <w:kern w:val="0"/>
          <w:sz w:val="32"/>
          <w:szCs w:val="32"/>
          <w:u w:val="none"/>
          <w:lang w:val="en-US" w:eastAsia="zh-CN" w:bidi="ar-SA"/>
        </w:rPr>
        <w:t>十一、项目管理机构组成表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66"/>
        <w:gridCol w:w="765"/>
        <w:gridCol w:w="1149"/>
        <w:gridCol w:w="765"/>
        <w:gridCol w:w="766"/>
        <w:gridCol w:w="765"/>
        <w:gridCol w:w="2682"/>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766"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765"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127" w:type="dxa"/>
            <w:gridSpan w:val="5"/>
            <w:noWrap w:val="0"/>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14" w:type="dxa"/>
            <w:noWrap w:val="0"/>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continue"/>
            <w:noWrap w:val="0"/>
            <w:vAlign w:val="center"/>
          </w:tcPr>
          <w:p>
            <w:pPr>
              <w:spacing w:line="360" w:lineRule="auto"/>
              <w:jc w:val="center"/>
              <w:rPr>
                <w:rFonts w:hint="eastAsia" w:ascii="宋体" w:hAnsi="宋体" w:cs="宋体"/>
                <w:szCs w:val="21"/>
              </w:rPr>
            </w:pPr>
          </w:p>
        </w:tc>
        <w:tc>
          <w:tcPr>
            <w:tcW w:w="766" w:type="dxa"/>
            <w:vMerge w:val="continue"/>
            <w:noWrap w:val="0"/>
            <w:vAlign w:val="center"/>
          </w:tcPr>
          <w:p>
            <w:pPr>
              <w:spacing w:line="360" w:lineRule="auto"/>
              <w:jc w:val="center"/>
              <w:rPr>
                <w:rFonts w:hint="eastAsia" w:ascii="宋体" w:hAnsi="宋体" w:cs="宋体"/>
                <w:szCs w:val="21"/>
              </w:rPr>
            </w:pPr>
          </w:p>
        </w:tc>
        <w:tc>
          <w:tcPr>
            <w:tcW w:w="765" w:type="dxa"/>
            <w:vMerge w:val="continue"/>
            <w:noWrap w:val="0"/>
            <w:vAlign w:val="center"/>
          </w:tcPr>
          <w:p>
            <w:pPr>
              <w:spacing w:line="360" w:lineRule="auto"/>
              <w:jc w:val="center"/>
              <w:rPr>
                <w:rFonts w:hint="eastAsia" w:ascii="宋体" w:hAnsi="宋体" w:cs="宋体"/>
                <w:szCs w:val="21"/>
              </w:rPr>
            </w:pPr>
          </w:p>
        </w:tc>
        <w:tc>
          <w:tcPr>
            <w:tcW w:w="1149" w:type="dxa"/>
            <w:noWrap w:val="0"/>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765" w:type="dxa"/>
            <w:noWrap w:val="0"/>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766" w:type="dxa"/>
            <w:noWrap w:val="0"/>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765" w:type="dxa"/>
            <w:noWrap w:val="0"/>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682" w:type="dxa"/>
            <w:noWrap w:val="0"/>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14"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pPr>
              <w:spacing w:line="360" w:lineRule="auto"/>
              <w:jc w:val="center"/>
              <w:rPr>
                <w:rFonts w:hint="eastAsia" w:ascii="宋体" w:hAnsi="宋体" w:cs="宋体"/>
                <w:color w:val="00CCFF"/>
                <w:szCs w:val="21"/>
              </w:rPr>
            </w:pPr>
          </w:p>
        </w:tc>
        <w:tc>
          <w:tcPr>
            <w:tcW w:w="766" w:type="dxa"/>
            <w:noWrap w:val="0"/>
            <w:vAlign w:val="center"/>
          </w:tcPr>
          <w:p>
            <w:pPr>
              <w:spacing w:line="360" w:lineRule="auto"/>
              <w:jc w:val="center"/>
              <w:rPr>
                <w:rFonts w:hint="eastAsia" w:ascii="宋体" w:hAnsi="宋体" w:cs="宋体"/>
                <w:color w:val="00CCFF"/>
                <w:szCs w:val="21"/>
              </w:rPr>
            </w:pPr>
          </w:p>
        </w:tc>
        <w:tc>
          <w:tcPr>
            <w:tcW w:w="765" w:type="dxa"/>
            <w:noWrap w:val="0"/>
            <w:vAlign w:val="center"/>
          </w:tcPr>
          <w:p>
            <w:pPr>
              <w:spacing w:line="360" w:lineRule="auto"/>
              <w:jc w:val="center"/>
              <w:rPr>
                <w:rFonts w:hint="eastAsia" w:ascii="宋体" w:hAnsi="宋体" w:cs="宋体"/>
                <w:color w:val="00CCFF"/>
                <w:szCs w:val="21"/>
              </w:rPr>
            </w:pPr>
          </w:p>
        </w:tc>
        <w:tc>
          <w:tcPr>
            <w:tcW w:w="1149" w:type="dxa"/>
            <w:noWrap w:val="0"/>
            <w:vAlign w:val="center"/>
          </w:tcPr>
          <w:p>
            <w:pPr>
              <w:spacing w:line="360" w:lineRule="auto"/>
              <w:jc w:val="center"/>
              <w:rPr>
                <w:rFonts w:hint="eastAsia" w:ascii="宋体" w:hAnsi="宋体" w:cs="宋体"/>
                <w:color w:val="00CCFF"/>
                <w:szCs w:val="21"/>
              </w:rPr>
            </w:pPr>
          </w:p>
        </w:tc>
        <w:tc>
          <w:tcPr>
            <w:tcW w:w="765" w:type="dxa"/>
            <w:noWrap w:val="0"/>
            <w:vAlign w:val="center"/>
          </w:tcPr>
          <w:p>
            <w:pPr>
              <w:spacing w:line="360" w:lineRule="auto"/>
              <w:jc w:val="center"/>
              <w:rPr>
                <w:rFonts w:hint="eastAsia" w:ascii="宋体" w:hAnsi="宋体" w:cs="宋体"/>
                <w:color w:val="00CCFF"/>
                <w:szCs w:val="21"/>
              </w:rPr>
            </w:pPr>
          </w:p>
        </w:tc>
        <w:tc>
          <w:tcPr>
            <w:tcW w:w="766" w:type="dxa"/>
            <w:noWrap w:val="0"/>
            <w:vAlign w:val="center"/>
          </w:tcPr>
          <w:p>
            <w:pPr>
              <w:spacing w:line="360" w:lineRule="auto"/>
              <w:jc w:val="center"/>
              <w:rPr>
                <w:rFonts w:hint="eastAsia" w:ascii="宋体" w:hAnsi="宋体" w:cs="宋体"/>
                <w:color w:val="00CCFF"/>
                <w:szCs w:val="21"/>
              </w:rPr>
            </w:pPr>
          </w:p>
        </w:tc>
        <w:tc>
          <w:tcPr>
            <w:tcW w:w="765" w:type="dxa"/>
            <w:noWrap w:val="0"/>
            <w:vAlign w:val="center"/>
          </w:tcPr>
          <w:p>
            <w:pPr>
              <w:spacing w:line="360" w:lineRule="auto"/>
              <w:jc w:val="center"/>
              <w:rPr>
                <w:rFonts w:hint="eastAsia" w:ascii="宋体" w:hAnsi="宋体" w:cs="宋体"/>
                <w:color w:val="00CCFF"/>
                <w:szCs w:val="21"/>
              </w:rPr>
            </w:pPr>
          </w:p>
        </w:tc>
        <w:tc>
          <w:tcPr>
            <w:tcW w:w="2682" w:type="dxa"/>
            <w:noWrap w:val="0"/>
            <w:vAlign w:val="center"/>
          </w:tcPr>
          <w:p>
            <w:pPr>
              <w:spacing w:line="360" w:lineRule="auto"/>
              <w:jc w:val="center"/>
              <w:rPr>
                <w:rFonts w:hint="eastAsia" w:ascii="宋体" w:hAnsi="宋体" w:cs="宋体"/>
                <w:color w:val="00CCFF"/>
                <w:szCs w:val="21"/>
              </w:rPr>
            </w:pPr>
          </w:p>
        </w:tc>
        <w:tc>
          <w:tcPr>
            <w:tcW w:w="714" w:type="dxa"/>
            <w:noWrap w:val="0"/>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bl>
    <w:p>
      <w:pPr>
        <w:spacing w:before="100" w:beforeAutospacing="1" w:after="100" w:afterAutospacing="1" w:line="440" w:lineRule="exact"/>
        <w:jc w:val="center"/>
        <w:rPr>
          <w:rFonts w:hint="eastAsia" w:ascii="宋体" w:hAnsi="宋体" w:eastAsia="宋体" w:cs="宋体"/>
          <w:b/>
          <w:color w:val="000000"/>
          <w:w w:val="100"/>
          <w:kern w:val="0"/>
          <w:sz w:val="32"/>
          <w:szCs w:val="32"/>
          <w:u w:val="none"/>
          <w:lang w:val="en-US" w:eastAsia="zh-CN" w:bidi="ar-SA"/>
        </w:rPr>
      </w:pPr>
    </w:p>
    <w:p>
      <w:pPr>
        <w:spacing w:before="100" w:beforeAutospacing="1" w:after="100" w:afterAutospacing="1" w:line="440" w:lineRule="exact"/>
        <w:jc w:val="center"/>
        <w:rPr>
          <w:rFonts w:hint="eastAsia" w:ascii="宋体" w:hAnsi="宋体" w:eastAsia="宋体" w:cs="宋体"/>
          <w:b/>
          <w:color w:val="000000"/>
          <w:w w:val="100"/>
          <w:kern w:val="0"/>
          <w:sz w:val="32"/>
          <w:szCs w:val="32"/>
          <w:u w:val="none"/>
          <w:lang w:val="en-US" w:eastAsia="zh-CN" w:bidi="ar-SA"/>
        </w:rPr>
      </w:pPr>
    </w:p>
    <w:p>
      <w:pPr>
        <w:spacing w:before="100" w:beforeAutospacing="1" w:after="100" w:afterAutospacing="1" w:line="440" w:lineRule="exact"/>
        <w:jc w:val="center"/>
        <w:rPr>
          <w:rFonts w:hint="eastAsia" w:ascii="宋体" w:hAnsi="宋体" w:eastAsia="宋体" w:cs="宋体"/>
          <w:b/>
          <w:color w:val="000000"/>
          <w:w w:val="100"/>
          <w:kern w:val="0"/>
          <w:sz w:val="32"/>
          <w:szCs w:val="32"/>
          <w:u w:val="none"/>
          <w:lang w:val="en-US" w:eastAsia="zh-CN" w:bidi="ar-SA"/>
        </w:rPr>
      </w:pPr>
    </w:p>
    <w:p>
      <w:pPr>
        <w:spacing w:before="100" w:beforeAutospacing="1" w:after="100" w:afterAutospacing="1" w:line="440" w:lineRule="exact"/>
        <w:jc w:val="center"/>
        <w:rPr>
          <w:rFonts w:hint="eastAsia" w:ascii="宋体" w:hAnsi="宋体" w:eastAsia="宋体" w:cs="宋体"/>
          <w:b/>
          <w:color w:val="000000"/>
          <w:w w:val="100"/>
          <w:kern w:val="0"/>
          <w:sz w:val="32"/>
          <w:szCs w:val="32"/>
          <w:u w:val="none"/>
          <w:lang w:val="en-US" w:eastAsia="zh-CN" w:bidi="ar-SA"/>
        </w:rPr>
      </w:pPr>
    </w:p>
    <w:p>
      <w:pPr>
        <w:spacing w:before="100" w:beforeAutospacing="1" w:after="100" w:afterAutospacing="1" w:line="440" w:lineRule="exact"/>
        <w:jc w:val="center"/>
        <w:rPr>
          <w:rFonts w:hint="eastAsia" w:ascii="宋体" w:hAnsi="宋体" w:eastAsia="宋体" w:cs="宋体"/>
          <w:b/>
          <w:color w:val="000000"/>
          <w:w w:val="100"/>
          <w:kern w:val="0"/>
          <w:sz w:val="32"/>
          <w:szCs w:val="32"/>
          <w:u w:val="none"/>
          <w:lang w:val="en-US" w:eastAsia="zh-CN" w:bidi="ar-SA"/>
        </w:rPr>
      </w:pPr>
    </w:p>
    <w:p>
      <w:pPr>
        <w:spacing w:before="100" w:beforeAutospacing="1" w:after="100" w:afterAutospacing="1" w:line="440" w:lineRule="exact"/>
        <w:jc w:val="center"/>
        <w:rPr>
          <w:rFonts w:hint="eastAsia" w:ascii="宋体" w:hAnsi="宋体" w:eastAsia="宋体" w:cs="宋体"/>
          <w:b/>
          <w:color w:val="000000"/>
          <w:w w:val="100"/>
          <w:kern w:val="0"/>
          <w:sz w:val="32"/>
          <w:szCs w:val="32"/>
          <w:u w:val="none"/>
          <w:lang w:val="en-US" w:eastAsia="zh-CN" w:bidi="ar-SA"/>
        </w:rPr>
      </w:pPr>
      <w:r>
        <w:rPr>
          <w:rFonts w:hint="eastAsia" w:ascii="宋体" w:hAnsi="宋体" w:eastAsia="宋体" w:cs="宋体"/>
          <w:b/>
          <w:color w:val="000000"/>
          <w:w w:val="100"/>
          <w:kern w:val="0"/>
          <w:sz w:val="32"/>
          <w:szCs w:val="32"/>
          <w:u w:val="none"/>
          <w:lang w:val="en-US" w:eastAsia="zh-CN" w:bidi="ar-SA"/>
        </w:rPr>
        <w:t>十二、在经营活动中没有重大违法记录的书面声明</w:t>
      </w:r>
    </w:p>
    <w:p>
      <w:pPr>
        <w:spacing w:line="440" w:lineRule="exact"/>
        <w:jc w:val="center"/>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lang w:eastAsia="zh-CN"/>
        </w:rPr>
        <w:t>供应商</w:t>
      </w:r>
      <w:r>
        <w:rPr>
          <w:rFonts w:hint="eastAsia" w:ascii="仿宋" w:hAnsi="仿宋" w:eastAsia="仿宋" w:cs="宋体"/>
          <w:kern w:val="0"/>
          <w:sz w:val="24"/>
          <w:szCs w:val="24"/>
        </w:rPr>
        <w:t>因违法经营受到刑事处罚或者责令停产停业、吊销许可证或者执照、较大数额罚款等行政处罚）</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lang w:eastAsia="zh-CN"/>
        </w:rPr>
        <w:t>供  应  商</w:t>
      </w:r>
      <w:r>
        <w:rPr>
          <w:rFonts w:hint="eastAsia" w:ascii="仿宋" w:hAnsi="仿宋" w:eastAsia="仿宋"/>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40" w:lineRule="exact"/>
        <w:ind w:firstLine="4108" w:firstLineChars="1712"/>
        <w:rPr>
          <w:rFonts w:hint="eastAsia"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rPr>
          <w:rFonts w:hint="eastAsia" w:ascii="仿宋" w:hAnsi="仿宋" w:eastAsia="仿宋"/>
          <w:sz w:val="24"/>
          <w:szCs w:val="24"/>
        </w:rPr>
      </w:pPr>
    </w:p>
    <w:p>
      <w:pPr>
        <w:pStyle w:val="30"/>
        <w:rPr>
          <w:rFonts w:hint="eastAsia" w:ascii="仿宋" w:hAnsi="仿宋" w:eastAsia="仿宋"/>
          <w:sz w:val="24"/>
          <w:szCs w:val="24"/>
        </w:rPr>
      </w:pPr>
    </w:p>
    <w:p>
      <w:pPr>
        <w:pStyle w:val="30"/>
      </w:pPr>
    </w:p>
    <w:p>
      <w:pPr>
        <w:pStyle w:val="113"/>
        <w:widowControl/>
        <w:ind w:firstLine="480"/>
        <w:jc w:val="center"/>
        <w:rPr>
          <w:rFonts w:eastAsia="宋体"/>
          <w:b/>
          <w:bCs/>
          <w:kern w:val="44"/>
          <w:sz w:val="28"/>
          <w:szCs w:val="44"/>
        </w:rPr>
      </w:pPr>
      <w:r>
        <w:rPr>
          <w:rFonts w:hint="eastAsia" w:ascii="宋体" w:hAnsi="宋体" w:cs="宋体"/>
          <w:b/>
          <w:color w:val="000000"/>
          <w:w w:val="100"/>
          <w:kern w:val="0"/>
          <w:sz w:val="32"/>
          <w:szCs w:val="32"/>
          <w:u w:val="none"/>
          <w:lang w:val="en-US" w:eastAsia="zh-CN" w:bidi="ar-SA"/>
        </w:rPr>
        <w:t>十三、</w:t>
      </w:r>
      <w:r>
        <w:rPr>
          <w:rFonts w:hint="eastAsia" w:eastAsia="宋体"/>
          <w:b/>
          <w:bCs/>
          <w:kern w:val="44"/>
          <w:sz w:val="28"/>
          <w:szCs w:val="44"/>
        </w:rPr>
        <w:t>无拖欠农民工工资承诺书</w:t>
      </w:r>
    </w:p>
    <w:p>
      <w:pPr>
        <w:numPr>
          <w:ilvl w:val="0"/>
          <w:numId w:val="0"/>
        </w:numPr>
        <w:spacing w:line="360" w:lineRule="auto"/>
        <w:jc w:val="center"/>
        <w:rPr>
          <w:rFonts w:hint="eastAsia" w:ascii="宋体" w:hAnsi="宋体" w:eastAsia="宋体" w:cs="宋体"/>
          <w:b/>
          <w:color w:val="000000"/>
          <w:w w:val="100"/>
          <w:kern w:val="0"/>
          <w:sz w:val="32"/>
          <w:szCs w:val="32"/>
          <w:u w:val="none"/>
          <w:lang w:val="en-US" w:eastAsia="zh-CN" w:bidi="ar-SA"/>
        </w:rPr>
      </w:pPr>
      <w:r>
        <w:rPr>
          <w:rFonts w:hint="eastAsia" w:ascii="宋体" w:hAnsi="宋体" w:cs="宋体"/>
          <w:b w:val="0"/>
          <w:bCs/>
          <w:lang w:val="en-US" w:eastAsia="zh-CN"/>
        </w:rPr>
        <w:t>格式自拟</w:t>
      </w:r>
      <w:r>
        <w:rPr>
          <w:rFonts w:hint="eastAsia" w:ascii="宋体" w:hAnsi="宋体" w:eastAsia="宋体" w:cs="宋体"/>
          <w:b w:val="0"/>
          <w:bCs/>
          <w:lang w:val="en-US" w:eastAsia="zh-CN"/>
        </w:rPr>
        <w:br w:type="page"/>
      </w:r>
      <w:r>
        <w:rPr>
          <w:rFonts w:hint="eastAsia" w:ascii="宋体" w:hAnsi="宋体" w:eastAsia="宋体" w:cs="宋体"/>
          <w:b/>
          <w:color w:val="000000"/>
          <w:w w:val="100"/>
          <w:kern w:val="0"/>
          <w:sz w:val="32"/>
          <w:szCs w:val="32"/>
          <w:u w:val="none"/>
          <w:lang w:val="en-US" w:eastAsia="zh-CN" w:bidi="ar-SA"/>
        </w:rPr>
        <w:t>十</w:t>
      </w:r>
      <w:r>
        <w:rPr>
          <w:rFonts w:hint="eastAsia" w:ascii="宋体" w:hAnsi="宋体" w:cs="宋体"/>
          <w:b/>
          <w:color w:val="000000"/>
          <w:w w:val="100"/>
          <w:kern w:val="0"/>
          <w:sz w:val="32"/>
          <w:szCs w:val="32"/>
          <w:u w:val="none"/>
          <w:lang w:val="en-US" w:eastAsia="zh-CN" w:bidi="ar-SA"/>
        </w:rPr>
        <w:t>四</w:t>
      </w:r>
      <w:r>
        <w:rPr>
          <w:rFonts w:hint="eastAsia" w:ascii="宋体" w:hAnsi="宋体" w:eastAsia="宋体" w:cs="宋体"/>
          <w:b/>
          <w:color w:val="000000"/>
          <w:w w:val="100"/>
          <w:kern w:val="0"/>
          <w:sz w:val="32"/>
          <w:szCs w:val="32"/>
          <w:u w:val="none"/>
          <w:lang w:val="en-US" w:eastAsia="zh-CN" w:bidi="ar-SA"/>
        </w:rPr>
        <w:t>、投标人无失信行为承诺</w:t>
      </w:r>
    </w:p>
    <w:p>
      <w:pPr>
        <w:spacing w:line="360" w:lineRule="auto"/>
        <w:rPr>
          <w:rFonts w:hint="eastAsia" w:ascii="宋体" w:hAnsi="宋体" w:eastAsia="宋体" w:cs="宋体"/>
          <w:bCs/>
          <w:color w:val="000000"/>
          <w:sz w:val="28"/>
          <w:szCs w:val="28"/>
          <w:u w:val="single"/>
        </w:rPr>
      </w:pPr>
      <w:r>
        <w:rPr>
          <w:rFonts w:hint="eastAsia" w:ascii="宋体" w:hAnsi="宋体"/>
          <w:b/>
          <w:color w:val="000000"/>
          <w:sz w:val="32"/>
          <w:szCs w:val="32"/>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采购</w:t>
      </w:r>
      <w:r>
        <w:rPr>
          <w:rFonts w:hint="eastAsia" w:ascii="宋体" w:hAnsi="宋体" w:eastAsia="宋体" w:cs="宋体"/>
          <w:color w:val="000000"/>
          <w:sz w:val="24"/>
          <w:szCs w:val="24"/>
          <w:u w:val="single"/>
        </w:rPr>
        <w:t xml:space="preserve">人名称）    </w:t>
      </w:r>
      <w:r>
        <w:rPr>
          <w:rFonts w:hint="eastAsia" w:ascii="宋体" w:hAnsi="宋体" w:eastAsia="宋体" w:cs="宋体"/>
          <w:bCs/>
          <w:color w:val="000000"/>
          <w:sz w:val="28"/>
          <w:szCs w:val="28"/>
          <w:u w:val="single"/>
        </w:rPr>
        <w:t xml:space="preserve">    </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我单位承诺在参加</w:t>
      </w:r>
      <w:r>
        <w:rPr>
          <w:rFonts w:hint="eastAsia" w:ascii="宋体" w:hAnsi="宋体" w:eastAsia="宋体" w:cs="宋体"/>
          <w:color w:val="000000"/>
          <w:sz w:val="24"/>
          <w:szCs w:val="24"/>
          <w:u w:val="single"/>
        </w:rPr>
        <w:t xml:space="preserve">    （项目名称）    </w:t>
      </w:r>
      <w:r>
        <w:rPr>
          <w:rFonts w:hint="eastAsia" w:ascii="宋体" w:hAnsi="宋体" w:eastAsia="宋体" w:cs="宋体"/>
          <w:color w:val="000000"/>
          <w:sz w:val="24"/>
          <w:szCs w:val="24"/>
        </w:rPr>
        <w:t>项目时，在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国家企业信用信息公示系统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及“信用中国”</w:t>
      </w:r>
      <w:r>
        <w:rPr>
          <w:rFonts w:hint="eastAsia" w:ascii="宋体" w:hAnsi="宋体" w:eastAsia="宋体" w:cs="宋体"/>
          <w:color w:val="000000"/>
          <w:sz w:val="24"/>
          <w:szCs w:val="24"/>
          <w:lang w:eastAsia="zh-CN"/>
        </w:rPr>
        <w:t>“中国政府采购网”</w:t>
      </w:r>
      <w:r>
        <w:rPr>
          <w:rFonts w:hint="eastAsia" w:ascii="宋体" w:hAnsi="宋体" w:eastAsia="宋体" w:cs="宋体"/>
          <w:color w:val="000000"/>
          <w:sz w:val="24"/>
          <w:szCs w:val="24"/>
        </w:rPr>
        <w:t>网站中无行政处罚(不在处罚期内)、未被列入经营异常名录及严重违法失信企业名单（黑名单）。</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我公司对以上承诺内容的真实性和履约性负责，如有违诺，自愿承担一切违法违规后果。</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pPr>
        <w:spacing w:line="5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rPr>
        <w:t>谈判响应人</w:t>
      </w:r>
      <w:r>
        <w:rPr>
          <w:rFonts w:hint="eastAsia" w:ascii="宋体" w:hAnsi="宋体" w:eastAsia="宋体" w:cs="宋体"/>
          <w:color w:val="000000"/>
          <w:sz w:val="24"/>
          <w:szCs w:val="24"/>
        </w:rPr>
        <w:t>（法人公章）：</w:t>
      </w:r>
      <w:r>
        <w:rPr>
          <w:rFonts w:hint="eastAsia" w:ascii="宋体" w:hAnsi="宋体" w:eastAsia="宋体" w:cs="宋体"/>
          <w:color w:val="000000"/>
          <w:sz w:val="24"/>
          <w:szCs w:val="24"/>
          <w:u w:val="single"/>
        </w:rPr>
        <w:t xml:space="preserve">                            </w:t>
      </w:r>
    </w:p>
    <w:p>
      <w:pPr>
        <w:spacing w:line="560" w:lineRule="exact"/>
        <w:ind w:firstLine="480" w:firstLineChars="200"/>
        <w:rPr>
          <w:rFonts w:hint="eastAsia" w:ascii="宋体" w:hAnsi="宋体" w:eastAsia="宋体" w:cs="宋体"/>
          <w:color w:val="000000"/>
          <w:sz w:val="24"/>
          <w:szCs w:val="24"/>
        </w:rPr>
      </w:pPr>
    </w:p>
    <w:p>
      <w:pPr>
        <w:spacing w:line="5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法定代表人（签字或盖</w:t>
      </w:r>
      <w:r>
        <w:rPr>
          <w:rFonts w:hint="eastAsia" w:ascii="宋体" w:hAnsi="宋体" w:eastAsia="宋体" w:cs="宋体"/>
          <w:color w:val="000000"/>
          <w:sz w:val="24"/>
          <w:szCs w:val="24"/>
          <w:lang w:val="en-US" w:eastAsia="zh-CN"/>
        </w:rPr>
        <w:t>章</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color w:val="000000"/>
          <w:sz w:val="24"/>
          <w:szCs w:val="24"/>
        </w:rPr>
      </w:pP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 xml:space="preserve">           </w:t>
      </w:r>
      <w:r>
        <w:rPr>
          <w:rFonts w:hint="eastAsia" w:ascii="宋体" w:hAnsi="宋体" w:eastAsia="宋体" w:cs="宋体"/>
          <w:color w:val="000000"/>
          <w:sz w:val="24"/>
          <w:szCs w:val="24"/>
        </w:rPr>
        <w:t xml:space="preserve">  年    月    日</w:t>
      </w:r>
    </w:p>
    <w:p>
      <w:pPr>
        <w:numPr>
          <w:ilvl w:val="0"/>
          <w:numId w:val="0"/>
        </w:numPr>
        <w:spacing w:line="360" w:lineRule="auto"/>
        <w:jc w:val="center"/>
        <w:rPr>
          <w:rFonts w:hint="eastAsia" w:ascii="宋体" w:hAnsi="宋体" w:eastAsia="宋体" w:cs="宋体"/>
          <w:b/>
          <w:color w:val="000000"/>
          <w:w w:val="100"/>
          <w:kern w:val="0"/>
          <w:sz w:val="32"/>
          <w:szCs w:val="32"/>
          <w:u w:val="none"/>
          <w:lang w:val="en-US" w:eastAsia="zh-CN" w:bidi="ar-SA"/>
        </w:rPr>
      </w:pPr>
    </w:p>
    <w:p>
      <w:pPr>
        <w:pStyle w:val="13"/>
        <w:rPr>
          <w:rFonts w:hint="eastAsia" w:ascii="宋体" w:hAnsi="宋体" w:eastAsia="宋体" w:cs="宋体"/>
          <w:b/>
          <w:color w:val="000000"/>
          <w:w w:val="100"/>
          <w:kern w:val="0"/>
          <w:sz w:val="32"/>
          <w:szCs w:val="32"/>
          <w:u w:val="none"/>
          <w:lang w:val="en-US" w:eastAsia="zh-CN" w:bidi="ar-SA"/>
        </w:rPr>
      </w:pPr>
    </w:p>
    <w:p>
      <w:pPr>
        <w:pStyle w:val="14"/>
        <w:rPr>
          <w:rFonts w:hint="eastAsia" w:ascii="宋体" w:hAnsi="宋体" w:eastAsia="宋体" w:cs="宋体"/>
          <w:b/>
          <w:color w:val="000000"/>
          <w:w w:val="100"/>
          <w:kern w:val="0"/>
          <w:sz w:val="32"/>
          <w:szCs w:val="32"/>
          <w:u w:val="none"/>
          <w:lang w:val="en-US" w:eastAsia="zh-CN" w:bidi="ar-SA"/>
        </w:rPr>
      </w:pPr>
    </w:p>
    <w:p>
      <w:pPr>
        <w:rPr>
          <w:rFonts w:hint="eastAsia" w:ascii="宋体" w:hAnsi="宋体" w:eastAsia="宋体" w:cs="宋体"/>
          <w:b/>
          <w:color w:val="000000"/>
          <w:w w:val="100"/>
          <w:kern w:val="0"/>
          <w:sz w:val="32"/>
          <w:szCs w:val="32"/>
          <w:u w:val="none"/>
          <w:lang w:val="en-US" w:eastAsia="zh-CN" w:bidi="ar-SA"/>
        </w:rPr>
      </w:pPr>
    </w:p>
    <w:p>
      <w:pPr>
        <w:pStyle w:val="13"/>
        <w:rPr>
          <w:rFonts w:hint="eastAsia" w:ascii="宋体" w:hAnsi="宋体" w:eastAsia="宋体" w:cs="宋体"/>
          <w:b/>
          <w:color w:val="000000"/>
          <w:w w:val="100"/>
          <w:kern w:val="0"/>
          <w:sz w:val="32"/>
          <w:szCs w:val="32"/>
          <w:u w:val="none"/>
          <w:lang w:val="en-US" w:eastAsia="zh-CN" w:bidi="ar-SA"/>
        </w:rPr>
      </w:pPr>
    </w:p>
    <w:p>
      <w:pPr>
        <w:pStyle w:val="14"/>
        <w:rPr>
          <w:rFonts w:hint="eastAsia" w:ascii="宋体" w:hAnsi="宋体" w:eastAsia="宋体" w:cs="宋体"/>
          <w:b/>
          <w:color w:val="000000"/>
          <w:w w:val="100"/>
          <w:kern w:val="0"/>
          <w:sz w:val="32"/>
          <w:szCs w:val="32"/>
          <w:u w:val="none"/>
          <w:lang w:val="en-US" w:eastAsia="zh-CN" w:bidi="ar-SA"/>
        </w:rPr>
      </w:pPr>
    </w:p>
    <w:p>
      <w:pPr>
        <w:rPr>
          <w:rFonts w:hint="eastAsia" w:ascii="宋体" w:hAnsi="宋体" w:eastAsia="宋体" w:cs="宋体"/>
          <w:b/>
          <w:color w:val="000000"/>
          <w:w w:val="100"/>
          <w:kern w:val="0"/>
          <w:sz w:val="32"/>
          <w:szCs w:val="32"/>
          <w:u w:val="none"/>
          <w:lang w:val="en-US" w:eastAsia="zh-CN" w:bidi="ar-SA"/>
        </w:rPr>
      </w:pPr>
    </w:p>
    <w:p>
      <w:pPr>
        <w:pStyle w:val="13"/>
        <w:rPr>
          <w:rFonts w:hint="eastAsia" w:ascii="宋体" w:hAnsi="宋体" w:eastAsia="宋体" w:cs="宋体"/>
          <w:b/>
          <w:color w:val="000000"/>
          <w:w w:val="100"/>
          <w:kern w:val="0"/>
          <w:sz w:val="32"/>
          <w:szCs w:val="32"/>
          <w:u w:val="none"/>
          <w:lang w:val="en-US" w:eastAsia="zh-CN" w:bidi="ar-SA"/>
        </w:rPr>
      </w:pPr>
    </w:p>
    <w:p>
      <w:pPr>
        <w:pStyle w:val="14"/>
        <w:rPr>
          <w:rFonts w:hint="eastAsia" w:ascii="宋体" w:hAnsi="宋体" w:eastAsia="宋体" w:cs="宋体"/>
          <w:b/>
          <w:color w:val="000000"/>
          <w:w w:val="100"/>
          <w:kern w:val="0"/>
          <w:sz w:val="32"/>
          <w:szCs w:val="32"/>
          <w:u w:val="none"/>
          <w:lang w:val="en-US" w:eastAsia="zh-CN" w:bidi="ar-SA"/>
        </w:rPr>
      </w:pPr>
    </w:p>
    <w:p>
      <w:pPr>
        <w:rPr>
          <w:rFonts w:hint="eastAsia" w:ascii="宋体" w:hAnsi="宋体" w:eastAsia="宋体" w:cs="宋体"/>
          <w:b/>
          <w:color w:val="000000"/>
          <w:w w:val="100"/>
          <w:kern w:val="0"/>
          <w:sz w:val="32"/>
          <w:szCs w:val="32"/>
          <w:u w:val="none"/>
          <w:lang w:val="en-US" w:eastAsia="zh-CN" w:bidi="ar-SA"/>
        </w:rPr>
      </w:pPr>
    </w:p>
    <w:p>
      <w:pPr>
        <w:pStyle w:val="13"/>
        <w:rPr>
          <w:rFonts w:hint="eastAsia" w:ascii="宋体" w:hAnsi="宋体" w:eastAsia="宋体" w:cs="宋体"/>
          <w:b/>
          <w:color w:val="000000"/>
          <w:w w:val="100"/>
          <w:kern w:val="0"/>
          <w:sz w:val="32"/>
          <w:szCs w:val="32"/>
          <w:u w:val="none"/>
          <w:lang w:val="en-US" w:eastAsia="zh-CN" w:bidi="ar-SA"/>
        </w:rPr>
      </w:pPr>
    </w:p>
    <w:p>
      <w:pPr>
        <w:pStyle w:val="14"/>
        <w:rPr>
          <w:rFonts w:hint="eastAsia" w:ascii="宋体" w:hAnsi="宋体" w:eastAsia="宋体" w:cs="宋体"/>
          <w:b/>
          <w:color w:val="000000"/>
          <w:w w:val="100"/>
          <w:kern w:val="0"/>
          <w:sz w:val="32"/>
          <w:szCs w:val="32"/>
          <w:u w:val="none"/>
          <w:lang w:val="en-US" w:eastAsia="zh-CN" w:bidi="ar-SA"/>
        </w:rPr>
      </w:pPr>
    </w:p>
    <w:p>
      <w:pPr>
        <w:rPr>
          <w:rFonts w:hint="eastAsia" w:ascii="宋体" w:hAnsi="宋体" w:eastAsia="宋体" w:cs="宋体"/>
          <w:b/>
          <w:color w:val="000000"/>
          <w:w w:val="100"/>
          <w:kern w:val="0"/>
          <w:sz w:val="32"/>
          <w:szCs w:val="32"/>
          <w:u w:val="none"/>
          <w:lang w:val="en-US" w:eastAsia="zh-CN" w:bidi="ar-SA"/>
        </w:rPr>
      </w:pPr>
    </w:p>
    <w:p>
      <w:pPr>
        <w:pStyle w:val="13"/>
        <w:rPr>
          <w:rFonts w:hint="eastAsia" w:ascii="宋体" w:hAnsi="宋体" w:eastAsia="宋体" w:cs="宋体"/>
          <w:b/>
          <w:color w:val="000000"/>
          <w:w w:val="100"/>
          <w:kern w:val="0"/>
          <w:sz w:val="32"/>
          <w:szCs w:val="32"/>
          <w:u w:val="none"/>
          <w:lang w:val="en-US" w:eastAsia="zh-CN" w:bidi="ar-SA"/>
        </w:rPr>
      </w:pPr>
    </w:p>
    <w:p>
      <w:pPr>
        <w:pStyle w:val="14"/>
        <w:rPr>
          <w:rFonts w:hint="eastAsia" w:ascii="宋体" w:hAnsi="宋体" w:eastAsia="宋体" w:cs="宋体"/>
          <w:b/>
          <w:color w:val="000000"/>
          <w:w w:val="100"/>
          <w:kern w:val="0"/>
          <w:sz w:val="32"/>
          <w:szCs w:val="32"/>
          <w:u w:val="none"/>
          <w:lang w:val="en-US" w:eastAsia="zh-CN" w:bidi="ar-SA"/>
        </w:rPr>
      </w:pPr>
    </w:p>
    <w:p>
      <w:pPr>
        <w:rPr>
          <w:rFonts w:hint="eastAsia"/>
          <w:b/>
          <w:bCs/>
          <w:lang w:val="en-US" w:eastAsia="zh-CN"/>
        </w:rPr>
      </w:pPr>
    </w:p>
    <w:p>
      <w:pPr>
        <w:pStyle w:val="13"/>
        <w:numPr>
          <w:ilvl w:val="0"/>
          <w:numId w:val="0"/>
        </w:numPr>
        <w:jc w:val="center"/>
        <w:rPr>
          <w:rFonts w:hint="eastAsia" w:ascii="宋体" w:hAnsi="宋体" w:eastAsia="宋体" w:cs="宋体"/>
          <w:b/>
          <w:color w:val="000000"/>
          <w:w w:val="100"/>
          <w:kern w:val="0"/>
          <w:sz w:val="32"/>
          <w:szCs w:val="32"/>
          <w:u w:val="none"/>
          <w:lang w:val="en-US" w:eastAsia="zh-CN" w:bidi="ar-SA"/>
        </w:rPr>
      </w:pPr>
      <w:r>
        <w:rPr>
          <w:rFonts w:hint="eastAsia" w:ascii="宋体" w:hAnsi="宋体" w:eastAsia="宋体" w:cs="宋体"/>
          <w:b/>
          <w:color w:val="000000"/>
          <w:w w:val="100"/>
          <w:kern w:val="0"/>
          <w:sz w:val="32"/>
          <w:szCs w:val="32"/>
          <w:u w:val="none"/>
          <w:lang w:val="en-US" w:eastAsia="zh-CN" w:bidi="ar-SA"/>
        </w:rPr>
        <w:t>十</w:t>
      </w:r>
      <w:r>
        <w:rPr>
          <w:rFonts w:hint="eastAsia" w:hAnsi="宋体" w:cs="宋体"/>
          <w:b/>
          <w:color w:val="000000"/>
          <w:w w:val="100"/>
          <w:kern w:val="0"/>
          <w:sz w:val="32"/>
          <w:szCs w:val="32"/>
          <w:u w:val="none"/>
          <w:lang w:val="en-US" w:eastAsia="zh-CN" w:bidi="ar-SA"/>
        </w:rPr>
        <w:t>五</w:t>
      </w:r>
      <w:r>
        <w:rPr>
          <w:rFonts w:hint="eastAsia" w:ascii="宋体" w:hAnsi="宋体" w:eastAsia="宋体" w:cs="宋体"/>
          <w:b/>
          <w:color w:val="000000"/>
          <w:w w:val="100"/>
          <w:kern w:val="0"/>
          <w:sz w:val="32"/>
          <w:szCs w:val="32"/>
          <w:u w:val="none"/>
          <w:lang w:val="en-US" w:eastAsia="zh-CN" w:bidi="ar-SA"/>
        </w:rPr>
        <w:t>、反商业贿赂承诺书</w:t>
      </w:r>
    </w:p>
    <w:p>
      <w:pPr>
        <w:widowControl/>
        <w:snapToGrid w:val="0"/>
        <w:spacing w:before="100" w:beforeLines="0" w:beforeAutospacing="1" w:after="100" w:afterLines="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u w:val="none"/>
        </w:rPr>
        <w:t>竞争性谈判</w:t>
      </w:r>
      <w:r>
        <w:rPr>
          <w:rFonts w:hint="eastAsia" w:ascii="宋体" w:hAnsi="宋体" w:eastAsia="宋体" w:cs="宋体"/>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法人代表</w:t>
      </w:r>
      <w:r>
        <w:rPr>
          <w:rFonts w:hint="eastAsia" w:ascii="宋体" w:hAnsi="宋体" w:eastAsia="宋体" w:cs="宋体"/>
          <w:sz w:val="24"/>
          <w:lang w:eastAsia="zh-CN"/>
        </w:rPr>
        <w:t>（</w:t>
      </w:r>
      <w:r>
        <w:rPr>
          <w:rFonts w:hint="eastAsia" w:ascii="宋体" w:hAnsi="宋体" w:eastAsia="宋体" w:cs="宋体"/>
          <w:sz w:val="24"/>
          <w:lang w:val="en-US" w:eastAsia="zh-CN"/>
        </w:rPr>
        <w:t>签字或盖章）</w:t>
      </w:r>
      <w:r>
        <w:rPr>
          <w:rFonts w:hint="eastAsia" w:ascii="宋体" w:hAnsi="宋体" w:eastAsia="宋体" w:cs="宋体"/>
          <w:sz w:val="24"/>
        </w:rPr>
        <w:t>：</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法人授权代表</w:t>
      </w:r>
      <w:r>
        <w:rPr>
          <w:rFonts w:hint="eastAsia" w:ascii="宋体" w:hAnsi="宋体" w:eastAsia="宋体" w:cs="宋体"/>
          <w:sz w:val="24"/>
          <w:lang w:eastAsia="zh-CN"/>
        </w:rPr>
        <w:t>（</w:t>
      </w:r>
      <w:r>
        <w:rPr>
          <w:rFonts w:hint="eastAsia" w:ascii="宋体" w:hAnsi="宋体" w:eastAsia="宋体" w:cs="宋体"/>
          <w:sz w:val="24"/>
          <w:lang w:val="en-US" w:eastAsia="zh-CN"/>
        </w:rPr>
        <w:t>签字或盖章）</w:t>
      </w:r>
      <w:r>
        <w:rPr>
          <w:rFonts w:hint="eastAsia" w:ascii="宋体" w:hAnsi="宋体" w:eastAsia="宋体" w:cs="宋体"/>
          <w:sz w:val="24"/>
        </w:rPr>
        <w:t>：</w:t>
      </w:r>
    </w:p>
    <w:p>
      <w:pPr>
        <w:pStyle w:val="13"/>
        <w:rPr>
          <w:rFonts w:hint="eastAsia" w:eastAsia="宋体"/>
          <w:lang w:eastAsia="zh-CN"/>
        </w:rPr>
      </w:pPr>
    </w:p>
    <w:p>
      <w:pPr>
        <w:pStyle w:val="4"/>
        <w:numPr>
          <w:ilvl w:val="0"/>
          <w:numId w:val="0"/>
        </w:numPr>
        <w:bidi w:val="0"/>
        <w:jc w:val="center"/>
        <w:rPr>
          <w:rFonts w:hint="eastAsia" w:hAnsi="宋体"/>
          <w:b/>
          <w:color w:val="auto"/>
          <w:sz w:val="30"/>
          <w:lang w:eastAsia="zh-CN"/>
        </w:rPr>
      </w:pPr>
    </w:p>
    <w:p>
      <w:pPr>
        <w:rPr>
          <w:rFonts w:hint="eastAsia" w:hAnsi="宋体"/>
          <w:b/>
          <w:color w:val="auto"/>
          <w:sz w:val="30"/>
          <w:lang w:eastAsia="zh-CN"/>
        </w:rPr>
      </w:pPr>
    </w:p>
    <w:p>
      <w:pPr>
        <w:pStyle w:val="13"/>
        <w:rPr>
          <w:rFonts w:hint="eastAsia" w:hAnsi="宋体"/>
          <w:b/>
          <w:color w:val="auto"/>
          <w:sz w:val="30"/>
          <w:lang w:eastAsia="zh-CN"/>
        </w:rPr>
      </w:pPr>
    </w:p>
    <w:p>
      <w:pPr>
        <w:pStyle w:val="14"/>
        <w:rPr>
          <w:rFonts w:hint="eastAsia" w:hAnsi="宋体"/>
          <w:b/>
          <w:color w:val="auto"/>
          <w:sz w:val="30"/>
          <w:lang w:eastAsia="zh-CN"/>
        </w:rPr>
      </w:pPr>
    </w:p>
    <w:p>
      <w:pPr>
        <w:rPr>
          <w:rFonts w:hint="eastAsia" w:hAnsi="宋体"/>
          <w:b/>
          <w:color w:val="auto"/>
          <w:sz w:val="30"/>
          <w:lang w:eastAsia="zh-CN"/>
        </w:rPr>
      </w:pPr>
    </w:p>
    <w:p>
      <w:pPr>
        <w:pStyle w:val="13"/>
        <w:rPr>
          <w:rFonts w:hint="eastAsia" w:hAnsi="宋体"/>
          <w:b/>
          <w:color w:val="auto"/>
          <w:sz w:val="30"/>
          <w:lang w:eastAsia="zh-CN"/>
        </w:rPr>
      </w:pPr>
    </w:p>
    <w:p>
      <w:pPr>
        <w:pStyle w:val="14"/>
        <w:rPr>
          <w:rFonts w:hint="eastAsia" w:hAnsi="宋体"/>
          <w:b/>
          <w:color w:val="auto"/>
          <w:sz w:val="30"/>
          <w:lang w:eastAsia="zh-CN"/>
        </w:rPr>
      </w:pPr>
    </w:p>
    <w:p>
      <w:pPr>
        <w:rPr>
          <w:rFonts w:hint="eastAsia" w:hAnsi="宋体"/>
          <w:b/>
          <w:color w:val="auto"/>
          <w:sz w:val="30"/>
          <w:lang w:eastAsia="zh-CN"/>
        </w:rPr>
      </w:pPr>
    </w:p>
    <w:p>
      <w:pPr>
        <w:pStyle w:val="13"/>
        <w:rPr>
          <w:rFonts w:hint="eastAsia" w:hAnsi="宋体"/>
          <w:b/>
          <w:color w:val="auto"/>
          <w:sz w:val="30"/>
          <w:lang w:eastAsia="zh-CN"/>
        </w:rPr>
      </w:pPr>
    </w:p>
    <w:p>
      <w:pPr>
        <w:pStyle w:val="14"/>
        <w:rPr>
          <w:rFonts w:hint="eastAsia" w:hAnsi="宋体"/>
          <w:b/>
          <w:color w:val="auto"/>
          <w:sz w:val="30"/>
          <w:lang w:eastAsia="zh-CN"/>
        </w:rPr>
      </w:pPr>
    </w:p>
    <w:p>
      <w:pPr>
        <w:rPr>
          <w:rFonts w:hint="eastAsia" w:hAnsi="宋体"/>
          <w:b/>
          <w:color w:val="auto"/>
          <w:sz w:val="30"/>
          <w:lang w:eastAsia="zh-CN"/>
        </w:rPr>
      </w:pPr>
    </w:p>
    <w:p>
      <w:pPr>
        <w:pStyle w:val="13"/>
        <w:rPr>
          <w:rFonts w:hint="eastAsia" w:hAnsi="宋体"/>
          <w:b/>
          <w:color w:val="auto"/>
          <w:sz w:val="30"/>
          <w:lang w:eastAsia="zh-CN"/>
        </w:rPr>
      </w:pPr>
    </w:p>
    <w:p>
      <w:pPr>
        <w:pStyle w:val="14"/>
        <w:rPr>
          <w:rFonts w:hint="eastAsia" w:hAnsi="宋体"/>
          <w:b/>
          <w:color w:val="auto"/>
          <w:sz w:val="30"/>
          <w:lang w:eastAsia="zh-CN"/>
        </w:rPr>
      </w:pPr>
    </w:p>
    <w:p>
      <w:pPr>
        <w:rPr>
          <w:rFonts w:hint="eastAsia" w:hAnsi="宋体"/>
          <w:b/>
          <w:color w:val="auto"/>
          <w:sz w:val="30"/>
          <w:lang w:eastAsia="zh-CN"/>
        </w:rPr>
      </w:pPr>
    </w:p>
    <w:p>
      <w:pPr>
        <w:pStyle w:val="13"/>
        <w:rPr>
          <w:rFonts w:hint="eastAsia"/>
          <w:lang w:eastAsia="zh-CN"/>
        </w:rPr>
      </w:pPr>
    </w:p>
    <w:p>
      <w:pPr>
        <w:pStyle w:val="14"/>
        <w:rPr>
          <w:rFonts w:hint="eastAsia" w:hAnsi="宋体"/>
          <w:b/>
          <w:color w:val="auto"/>
          <w:sz w:val="30"/>
          <w:lang w:eastAsia="zh-CN"/>
        </w:rPr>
      </w:pPr>
    </w:p>
    <w:p>
      <w:pPr>
        <w:rPr>
          <w:rFonts w:hint="eastAsia" w:hAnsi="宋体"/>
          <w:b/>
          <w:color w:val="auto"/>
          <w:sz w:val="30"/>
          <w:lang w:eastAsia="zh-CN"/>
        </w:rPr>
      </w:pPr>
    </w:p>
    <w:p>
      <w:pPr>
        <w:pStyle w:val="30"/>
        <w:rPr>
          <w:rFonts w:hint="eastAsia"/>
          <w:lang w:eastAsia="zh-CN"/>
        </w:rPr>
      </w:pPr>
    </w:p>
    <w:p>
      <w:pPr>
        <w:pStyle w:val="13"/>
        <w:rPr>
          <w:rFonts w:hint="eastAsia" w:hAnsi="宋体"/>
          <w:b/>
          <w:color w:val="auto"/>
          <w:sz w:val="30"/>
          <w:lang w:eastAsia="zh-CN"/>
        </w:rPr>
      </w:pPr>
    </w:p>
    <w:p>
      <w:pPr>
        <w:rPr>
          <w:rFonts w:hint="eastAsia"/>
          <w:lang w:eastAsia="zh-CN"/>
        </w:rPr>
      </w:pPr>
    </w:p>
    <w:p>
      <w:pPr>
        <w:pStyle w:val="21"/>
        <w:keepNext w:val="0"/>
        <w:keepLines w:val="0"/>
        <w:widowControl/>
        <w:suppressLineNumbers w:val="0"/>
        <w:spacing w:before="75" w:beforeAutospacing="0" w:after="75" w:afterAutospacing="0" w:line="420" w:lineRule="atLeast"/>
        <w:ind w:left="0" w:right="0" w:firstLine="420"/>
        <w:jc w:val="center"/>
        <w:rPr>
          <w:rFonts w:hint="default" w:ascii="宋体" w:hAnsi="宋体" w:eastAsia="宋体" w:cs="宋体"/>
          <w:b/>
          <w:color w:val="000000"/>
          <w:w w:val="100"/>
          <w:kern w:val="0"/>
          <w:sz w:val="32"/>
          <w:szCs w:val="32"/>
          <w:u w:val="none"/>
          <w:lang w:val="en-US" w:eastAsia="zh-CN" w:bidi="ar-SA"/>
        </w:rPr>
      </w:pPr>
      <w:r>
        <w:rPr>
          <w:rFonts w:hint="eastAsia" w:ascii="宋体" w:hAnsi="宋体" w:eastAsia="宋体" w:cs="宋体"/>
          <w:b/>
          <w:color w:val="000000"/>
          <w:w w:val="100"/>
          <w:kern w:val="0"/>
          <w:sz w:val="32"/>
          <w:szCs w:val="32"/>
          <w:u w:val="none"/>
          <w:lang w:val="en-US" w:eastAsia="zh-CN" w:bidi="ar-SA"/>
        </w:rPr>
        <w:t>十</w:t>
      </w:r>
      <w:r>
        <w:rPr>
          <w:rFonts w:hint="eastAsia" w:cs="宋体"/>
          <w:b/>
          <w:color w:val="000000"/>
          <w:w w:val="100"/>
          <w:kern w:val="0"/>
          <w:sz w:val="32"/>
          <w:szCs w:val="32"/>
          <w:u w:val="none"/>
          <w:lang w:val="en-US" w:eastAsia="zh-CN" w:bidi="ar-SA"/>
        </w:rPr>
        <w:t>六</w:t>
      </w:r>
      <w:r>
        <w:rPr>
          <w:rFonts w:hint="eastAsia" w:ascii="宋体" w:hAnsi="宋体" w:eastAsia="宋体" w:cs="宋体"/>
          <w:b/>
          <w:color w:val="000000"/>
          <w:w w:val="100"/>
          <w:kern w:val="0"/>
          <w:sz w:val="32"/>
          <w:szCs w:val="32"/>
          <w:u w:val="none"/>
          <w:lang w:val="en-US" w:eastAsia="zh-CN" w:bidi="ar-SA"/>
        </w:rPr>
        <w:t>、</w:t>
      </w:r>
      <w:r>
        <w:rPr>
          <w:rFonts w:hint="default" w:ascii="宋体" w:hAnsi="宋体" w:eastAsia="宋体" w:cs="宋体"/>
          <w:b/>
          <w:color w:val="000000"/>
          <w:w w:val="100"/>
          <w:kern w:val="0"/>
          <w:sz w:val="32"/>
          <w:szCs w:val="32"/>
          <w:u w:val="none"/>
          <w:lang w:val="en-US" w:eastAsia="zh-CN" w:bidi="ar-SA"/>
        </w:rPr>
        <w:t>中小企业声明函（工程、服务）</w:t>
      </w:r>
    </w:p>
    <w:p>
      <w:pPr>
        <w:pStyle w:val="21"/>
        <w:keepNext w:val="0"/>
        <w:keepLines w:val="0"/>
        <w:widowControl/>
        <w:suppressLineNumbers w:val="0"/>
        <w:spacing w:before="75" w:beforeAutospacing="0" w:after="75" w:afterAutospacing="0" w:line="420" w:lineRule="atLeast"/>
        <w:ind w:left="0" w:right="0" w:firstLine="42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w:t>
      </w:r>
    </w:p>
    <w:p>
      <w:pPr>
        <w:pStyle w:val="21"/>
        <w:keepNext w:val="0"/>
        <w:keepLines w:val="0"/>
        <w:widowControl/>
        <w:suppressLineNumbers w:val="0"/>
        <w:spacing w:before="75" w:beforeAutospacing="0" w:after="75" w:afterAutospacing="0" w:line="420" w:lineRule="atLeast"/>
        <w:ind w:left="0" w:right="0" w:firstLine="42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本公司</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（联合体）郑重声明，根据《政府采购促进中小企业发展管理办法》（财库〔2020〕[2020]46号）的规定，本公司</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（联合体）参加</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（单位名称）的</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项目名称）采购活动，工程的施工单位全部为符合政策要求的中小企业（或者：服务全部由符合政策要求的中小企业承接）。相关企业（含联合体中的中小企业、签订分包意向协议的中小企业）的具体情况如下：</w:t>
      </w:r>
    </w:p>
    <w:p>
      <w:pPr>
        <w:pStyle w:val="21"/>
        <w:keepNext w:val="0"/>
        <w:keepLines w:val="0"/>
        <w:widowControl/>
        <w:suppressLineNumbers w:val="0"/>
        <w:spacing w:before="75" w:beforeAutospacing="0" w:after="75" w:afterAutospacing="0" w:line="420" w:lineRule="atLeast"/>
        <w:ind w:left="0" w:right="0" w:firstLine="42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（标的名称），属于</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（采购文件中明确的所属行业）；承建（承接）企业为</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（企业名称），从业人员</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人，营业收入为</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万元，资产总额为</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万元，属于</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（中型企业、小型企业、微型企业）；</w:t>
      </w:r>
    </w:p>
    <w:p>
      <w:pPr>
        <w:pStyle w:val="21"/>
        <w:keepNext w:val="0"/>
        <w:keepLines w:val="0"/>
        <w:widowControl/>
        <w:suppressLineNumbers w:val="0"/>
        <w:spacing w:before="75" w:beforeAutospacing="0" w:after="75" w:afterAutospacing="0" w:line="420" w:lineRule="atLeast"/>
        <w:ind w:left="0" w:right="0" w:firstLine="42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2. </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（标的名称），属于</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（采购文件中明确的所属行业）；承建（承接）企业为</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（企业名称），从业人员</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人，营业收入为</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万元，资产总额为</w:t>
      </w:r>
      <w:r>
        <w:rPr>
          <w:rFonts w:hint="eastAsia" w:ascii="宋体" w:hAnsi="宋体" w:eastAsia="宋体" w:cs="宋体"/>
          <w:kern w:val="2"/>
          <w:sz w:val="24"/>
          <w:szCs w:val="24"/>
          <w:u w:val="single"/>
          <w:lang w:val="en-US" w:eastAsia="zh-CN" w:bidi="ar-SA"/>
        </w:rPr>
        <w:t xml:space="preserve">      </w:t>
      </w:r>
      <w:r>
        <w:rPr>
          <w:rFonts w:hint="default" w:ascii="宋体" w:hAnsi="宋体" w:eastAsia="宋体" w:cs="宋体"/>
          <w:kern w:val="2"/>
          <w:sz w:val="24"/>
          <w:szCs w:val="24"/>
          <w:lang w:val="en-US" w:eastAsia="zh-CN" w:bidi="ar-SA"/>
        </w:rPr>
        <w:t>万元，属于（中型企业、小型企业、微型企业）；</w:t>
      </w:r>
    </w:p>
    <w:p>
      <w:pPr>
        <w:pStyle w:val="21"/>
        <w:keepNext w:val="0"/>
        <w:keepLines w:val="0"/>
        <w:widowControl/>
        <w:suppressLineNumbers w:val="0"/>
        <w:spacing w:before="75" w:beforeAutospacing="0" w:after="75" w:afterAutospacing="0" w:line="420" w:lineRule="atLeast"/>
        <w:ind w:left="0" w:right="0" w:firstLine="42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p>
    <w:p>
      <w:pPr>
        <w:pStyle w:val="21"/>
        <w:keepNext w:val="0"/>
        <w:keepLines w:val="0"/>
        <w:widowControl/>
        <w:suppressLineNumbers w:val="0"/>
        <w:spacing w:before="75" w:beforeAutospacing="0" w:after="75" w:afterAutospacing="0" w:line="420" w:lineRule="atLeast"/>
        <w:ind w:left="0" w:right="0" w:firstLine="42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以上企业，不属于大企业的分支机构，不存在控股股东为大企业的情形，也不存在与大企业的负责人为同一人的情形。</w:t>
      </w:r>
    </w:p>
    <w:p>
      <w:pPr>
        <w:pStyle w:val="21"/>
        <w:keepNext w:val="0"/>
        <w:keepLines w:val="0"/>
        <w:widowControl/>
        <w:suppressLineNumbers w:val="0"/>
        <w:spacing w:before="75" w:beforeAutospacing="0" w:after="75" w:afterAutospacing="0" w:line="420" w:lineRule="atLeast"/>
        <w:ind w:left="0" w:right="0" w:firstLine="42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本企业对上述声明内容的真实性负责。如有虚假，将依法承担相应责任。</w:t>
      </w:r>
    </w:p>
    <w:p>
      <w:pPr>
        <w:pStyle w:val="21"/>
        <w:keepNext w:val="0"/>
        <w:keepLines w:val="0"/>
        <w:widowControl/>
        <w:suppressLineNumbers w:val="0"/>
        <w:spacing w:before="75" w:beforeAutospacing="0" w:after="75" w:afterAutospacing="0" w:line="420" w:lineRule="atLeast"/>
        <w:ind w:left="0" w:right="0" w:firstLine="420"/>
        <w:jc w:val="right"/>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企业名称（盖章）：</w:t>
      </w:r>
    </w:p>
    <w:p>
      <w:pPr>
        <w:pStyle w:val="4"/>
        <w:numPr>
          <w:ilvl w:val="0"/>
          <w:numId w:val="0"/>
        </w:numPr>
        <w:bidi w:val="0"/>
        <w:jc w:val="center"/>
        <w:rPr>
          <w:rFonts w:hint="eastAsia" w:hAnsi="宋体"/>
          <w:b/>
          <w:color w:val="auto"/>
          <w:sz w:val="30"/>
          <w:lang w:eastAsia="zh-CN"/>
        </w:rPr>
      </w:pPr>
      <w:r>
        <w:rPr>
          <w:rFonts w:hint="default" w:ascii="宋体" w:hAnsi="宋体" w:eastAsia="宋体" w:cs="宋体"/>
          <w:kern w:val="2"/>
          <w:sz w:val="24"/>
          <w:szCs w:val="24"/>
          <w:lang w:val="en-US" w:eastAsia="zh-CN" w:bidi="ar-SA"/>
        </w:rPr>
        <w:t xml:space="preserve">                     日期：        </w:t>
      </w:r>
      <w:r>
        <w:rPr>
          <w:rFonts w:hint="default" w:ascii="sans-serif" w:hAnsi="sans-serif" w:eastAsia="sans-serif" w:cs="sans-serif"/>
          <w:i w:val="0"/>
          <w:iCs w:val="0"/>
          <w:caps w:val="0"/>
          <w:color w:val="000000"/>
          <w:spacing w:val="0"/>
          <w:sz w:val="24"/>
          <w:szCs w:val="24"/>
        </w:rPr>
        <w:t>         </w:t>
      </w:r>
    </w:p>
    <w:p>
      <w:pPr>
        <w:pStyle w:val="4"/>
        <w:numPr>
          <w:ilvl w:val="0"/>
          <w:numId w:val="0"/>
        </w:numPr>
        <w:bidi w:val="0"/>
        <w:jc w:val="center"/>
        <w:rPr>
          <w:rFonts w:hint="eastAsia" w:hAnsi="宋体"/>
          <w:b/>
          <w:color w:val="auto"/>
          <w:sz w:val="30"/>
          <w:lang w:eastAsia="zh-CN"/>
        </w:rPr>
      </w:pPr>
    </w:p>
    <w:p>
      <w:pPr>
        <w:pStyle w:val="4"/>
        <w:numPr>
          <w:ilvl w:val="0"/>
          <w:numId w:val="0"/>
        </w:numPr>
        <w:bidi w:val="0"/>
        <w:jc w:val="center"/>
        <w:rPr>
          <w:rFonts w:hint="eastAsia" w:hAnsi="宋体"/>
          <w:b/>
          <w:color w:val="auto"/>
          <w:sz w:val="30"/>
          <w:lang w:eastAsia="zh-CN"/>
        </w:rPr>
      </w:pPr>
    </w:p>
    <w:p>
      <w:pPr>
        <w:rPr>
          <w:rFonts w:hint="eastAsia" w:hAnsi="宋体"/>
          <w:b/>
          <w:color w:val="auto"/>
          <w:sz w:val="30"/>
          <w:lang w:eastAsia="zh-CN"/>
        </w:rPr>
      </w:pPr>
    </w:p>
    <w:p>
      <w:pPr>
        <w:pStyle w:val="13"/>
        <w:rPr>
          <w:rFonts w:hint="eastAsia" w:hAnsi="宋体"/>
          <w:b/>
          <w:color w:val="auto"/>
          <w:sz w:val="30"/>
          <w:lang w:eastAsia="zh-CN"/>
        </w:rPr>
      </w:pPr>
    </w:p>
    <w:p>
      <w:pPr>
        <w:pStyle w:val="14"/>
        <w:rPr>
          <w:rFonts w:hint="eastAsia" w:hAnsi="宋体"/>
          <w:b/>
          <w:color w:val="auto"/>
          <w:sz w:val="30"/>
          <w:lang w:eastAsia="zh-CN"/>
        </w:rPr>
      </w:pPr>
    </w:p>
    <w:p>
      <w:pPr>
        <w:rPr>
          <w:rFonts w:hint="eastAsia" w:hAnsi="宋体"/>
          <w:b/>
          <w:color w:val="auto"/>
          <w:sz w:val="30"/>
          <w:lang w:eastAsia="zh-CN"/>
        </w:rPr>
      </w:pPr>
    </w:p>
    <w:p>
      <w:pPr>
        <w:pStyle w:val="13"/>
        <w:rPr>
          <w:rFonts w:hint="eastAsia" w:hAnsi="宋体"/>
          <w:b/>
          <w:color w:val="auto"/>
          <w:sz w:val="30"/>
          <w:lang w:eastAsia="zh-CN"/>
        </w:rPr>
      </w:pPr>
    </w:p>
    <w:p>
      <w:pPr>
        <w:pStyle w:val="14"/>
        <w:rPr>
          <w:rFonts w:hint="eastAsia" w:hAnsi="宋体"/>
          <w:b/>
          <w:color w:val="auto"/>
          <w:sz w:val="30"/>
          <w:lang w:eastAsia="zh-CN"/>
        </w:rPr>
      </w:pPr>
    </w:p>
    <w:p>
      <w:pPr>
        <w:pStyle w:val="4"/>
        <w:numPr>
          <w:ilvl w:val="0"/>
          <w:numId w:val="0"/>
        </w:numPr>
        <w:bidi w:val="0"/>
        <w:jc w:val="both"/>
        <w:rPr>
          <w:rFonts w:hint="eastAsia" w:hAnsi="宋体"/>
          <w:b/>
          <w:color w:val="auto"/>
          <w:sz w:val="30"/>
          <w:lang w:eastAsia="zh-CN"/>
        </w:rPr>
      </w:pPr>
    </w:p>
    <w:p>
      <w:pPr>
        <w:pStyle w:val="4"/>
        <w:numPr>
          <w:ilvl w:val="0"/>
          <w:numId w:val="0"/>
        </w:numPr>
        <w:bidi w:val="0"/>
        <w:jc w:val="center"/>
        <w:rPr>
          <w:rFonts w:hint="eastAsia" w:hAnsi="宋体"/>
          <w:b/>
          <w:color w:val="auto"/>
          <w:sz w:val="30"/>
        </w:rPr>
      </w:pPr>
      <w:r>
        <w:rPr>
          <w:rFonts w:hint="eastAsia" w:hAnsi="宋体"/>
          <w:b/>
          <w:color w:val="auto"/>
          <w:sz w:val="30"/>
          <w:lang w:eastAsia="zh-CN"/>
        </w:rPr>
        <w:t>十</w:t>
      </w:r>
      <w:r>
        <w:rPr>
          <w:rFonts w:hint="eastAsia"/>
          <w:b/>
          <w:color w:val="auto"/>
          <w:sz w:val="30"/>
          <w:lang w:eastAsia="zh-CN"/>
        </w:rPr>
        <w:t>七</w:t>
      </w:r>
      <w:r>
        <w:rPr>
          <w:rFonts w:hint="eastAsia" w:hAnsi="宋体"/>
          <w:b/>
          <w:color w:val="auto"/>
          <w:sz w:val="30"/>
          <w:lang w:eastAsia="zh-CN"/>
        </w:rPr>
        <w:t>、</w:t>
      </w:r>
      <w:r>
        <w:rPr>
          <w:rFonts w:hint="eastAsia" w:hAnsi="宋体"/>
          <w:b/>
          <w:color w:val="auto"/>
          <w:sz w:val="30"/>
        </w:rPr>
        <w:t>资格证明文件</w:t>
      </w:r>
    </w:p>
    <w:p>
      <w:pPr>
        <w:pStyle w:val="102"/>
        <w:ind w:left="633"/>
        <w:rPr>
          <w:lang w:eastAsia="zh-CN"/>
        </w:rPr>
      </w:pPr>
      <w:r>
        <w:rPr>
          <w:rFonts w:hint="eastAsia" w:hAnsi="宋体"/>
          <w:color w:val="auto"/>
          <w:sz w:val="28"/>
          <w:szCs w:val="28"/>
        </w:rPr>
        <w:t>按须知要求提交,并在投标文件中加放复印件加盖公章</w:t>
      </w:r>
      <w:r>
        <w:br w:type="page"/>
      </w:r>
    </w:p>
    <w:p>
      <w:pPr>
        <w:pStyle w:val="23"/>
        <w:ind w:firstLine="2201" w:firstLineChars="500"/>
        <w:rPr>
          <w:rFonts w:hint="eastAsia" w:hAnsi="宋体"/>
          <w:b/>
          <w:bCs/>
          <w:color w:val="auto"/>
          <w:sz w:val="44"/>
        </w:rPr>
      </w:pPr>
      <w:r>
        <w:rPr>
          <w:rFonts w:hint="eastAsia" w:hAnsi="宋体"/>
          <w:b/>
          <w:color w:val="auto"/>
          <w:sz w:val="44"/>
        </w:rPr>
        <w:t xml:space="preserve">第六章  </w:t>
      </w:r>
      <w:r>
        <w:rPr>
          <w:rFonts w:hAnsi="宋体"/>
          <w:b/>
          <w:color w:val="auto"/>
          <w:sz w:val="44"/>
        </w:rPr>
        <w:t xml:space="preserve"> </w:t>
      </w:r>
      <w:r>
        <w:rPr>
          <w:rFonts w:hint="eastAsia" w:hAnsi="宋体"/>
          <w:b/>
          <w:bCs/>
          <w:color w:val="auto"/>
          <w:sz w:val="44"/>
        </w:rPr>
        <w:t>评定</w:t>
      </w:r>
      <w:r>
        <w:rPr>
          <w:rFonts w:hint="eastAsia" w:hAnsi="宋体"/>
          <w:b/>
          <w:bCs/>
          <w:color w:val="auto"/>
          <w:sz w:val="44"/>
          <w:lang w:val="en-US" w:eastAsia="zh-CN"/>
        </w:rPr>
        <w:t>成交</w:t>
      </w:r>
      <w:r>
        <w:rPr>
          <w:rFonts w:hint="eastAsia" w:hAnsi="宋体"/>
          <w:b/>
          <w:bCs/>
          <w:color w:val="auto"/>
          <w:sz w:val="44"/>
        </w:rPr>
        <w:t>标准</w:t>
      </w:r>
    </w:p>
    <w:p>
      <w:pPr>
        <w:pStyle w:val="13"/>
        <w:spacing w:line="440" w:lineRule="exact"/>
        <w:jc w:val="center"/>
        <w:rPr>
          <w:rFonts w:hint="eastAsia" w:hAnsi="宋体"/>
          <w:b/>
          <w:color w:val="auto"/>
          <w:sz w:val="32"/>
          <w:szCs w:val="32"/>
        </w:rPr>
      </w:pPr>
      <w:r>
        <w:rPr>
          <w:rFonts w:hint="eastAsia"/>
          <w:b/>
          <w:color w:val="auto"/>
          <w:sz w:val="32"/>
          <w:szCs w:val="32"/>
        </w:rPr>
        <w:t>评定</w:t>
      </w:r>
      <w:r>
        <w:rPr>
          <w:rFonts w:hint="eastAsia"/>
          <w:b/>
          <w:color w:val="auto"/>
          <w:sz w:val="32"/>
          <w:szCs w:val="32"/>
          <w:lang w:val="en-US" w:eastAsia="zh-CN"/>
        </w:rPr>
        <w:t>成交</w:t>
      </w:r>
      <w:r>
        <w:rPr>
          <w:rFonts w:hint="eastAsia"/>
          <w:b/>
          <w:color w:val="auto"/>
          <w:sz w:val="32"/>
          <w:szCs w:val="32"/>
        </w:rPr>
        <w:t>标准</w:t>
      </w:r>
    </w:p>
    <w:p>
      <w:pPr>
        <w:pStyle w:val="13"/>
        <w:spacing w:line="360" w:lineRule="exact"/>
        <w:rPr>
          <w:rFonts w:hint="eastAsia" w:hAnsi="宋体"/>
          <w:b/>
          <w:bCs/>
          <w:color w:val="auto"/>
          <w:sz w:val="24"/>
        </w:rPr>
      </w:pPr>
      <w:r>
        <w:rPr>
          <w:rFonts w:hint="eastAsia" w:hAnsi="宋体"/>
          <w:b/>
          <w:bCs/>
          <w:color w:val="auto"/>
          <w:sz w:val="24"/>
        </w:rPr>
        <w:t>一、评标原则</w:t>
      </w:r>
    </w:p>
    <w:p>
      <w:pPr>
        <w:pStyle w:val="13"/>
        <w:spacing w:line="360" w:lineRule="exact"/>
        <w:ind w:firstLine="420" w:firstLineChars="200"/>
        <w:rPr>
          <w:rFonts w:hint="eastAsia" w:hAnsi="宋体"/>
          <w:bCs/>
          <w:color w:val="auto"/>
        </w:rPr>
      </w:pPr>
      <w:r>
        <w:rPr>
          <w:rFonts w:hint="eastAsia" w:hAnsi="宋体"/>
          <w:bCs/>
          <w:color w:val="auto"/>
        </w:rPr>
        <w:t>(一)谈判小组构成：本项目的谈判小组由采购人代表和有关技术、经济等方面的专家组成。成员人数应当为三人以上（含三人）单数。</w:t>
      </w:r>
    </w:p>
    <w:p>
      <w:pPr>
        <w:pStyle w:val="13"/>
        <w:spacing w:line="360" w:lineRule="exact"/>
        <w:ind w:firstLine="420" w:firstLineChars="200"/>
        <w:rPr>
          <w:rFonts w:hint="eastAsia" w:hAnsi="宋体"/>
          <w:bCs/>
          <w:color w:val="auto"/>
        </w:rPr>
      </w:pPr>
      <w:r>
        <w:rPr>
          <w:rFonts w:hint="eastAsia" w:hAnsi="宋体"/>
          <w:bCs/>
          <w:color w:val="auto"/>
        </w:rPr>
        <w:t>(二)评标依据：谈判小组将以竞争性谈判采购文件和投标文件为评定依据进行评审。</w:t>
      </w:r>
    </w:p>
    <w:p>
      <w:pPr>
        <w:pStyle w:val="13"/>
        <w:spacing w:line="360" w:lineRule="exact"/>
        <w:ind w:firstLine="411" w:firstLineChars="196"/>
        <w:rPr>
          <w:rFonts w:hint="eastAsia" w:hAnsi="宋体"/>
          <w:bCs/>
          <w:color w:val="auto"/>
        </w:rPr>
      </w:pPr>
      <w:r>
        <w:rPr>
          <w:rFonts w:hint="eastAsia" w:hAnsi="宋体"/>
          <w:bCs/>
          <w:color w:val="auto"/>
        </w:rPr>
        <w:t>(三)评标方法：比照最低评标价法。</w:t>
      </w:r>
    </w:p>
    <w:p>
      <w:pPr>
        <w:pStyle w:val="13"/>
        <w:spacing w:line="360" w:lineRule="exact"/>
        <w:rPr>
          <w:rFonts w:hint="eastAsia" w:hAnsi="宋体"/>
          <w:b/>
          <w:bCs/>
          <w:color w:val="auto"/>
          <w:sz w:val="24"/>
        </w:rPr>
      </w:pPr>
      <w:r>
        <w:rPr>
          <w:rFonts w:hint="eastAsia" w:hAnsi="宋体"/>
          <w:b/>
          <w:bCs/>
          <w:color w:val="auto"/>
          <w:sz w:val="24"/>
        </w:rPr>
        <w:t>二、评标方法</w:t>
      </w:r>
    </w:p>
    <w:p>
      <w:pPr>
        <w:pStyle w:val="13"/>
        <w:spacing w:line="360" w:lineRule="exact"/>
        <w:ind w:firstLine="420" w:firstLineChars="200"/>
        <w:rPr>
          <w:rFonts w:hAnsi="宋体"/>
          <w:color w:val="auto"/>
        </w:rPr>
      </w:pPr>
      <w:r>
        <w:rPr>
          <w:rFonts w:hAnsi="宋体"/>
          <w:color w:val="auto"/>
        </w:rPr>
        <w:t>谈判小组将以采购文件、</w:t>
      </w:r>
      <w:r>
        <w:rPr>
          <w:rFonts w:hint="eastAsia" w:hAnsi="宋体"/>
          <w:color w:val="auto"/>
        </w:rPr>
        <w:t>投标</w:t>
      </w:r>
      <w:r>
        <w:rPr>
          <w:rFonts w:hAnsi="宋体"/>
          <w:color w:val="auto"/>
        </w:rPr>
        <w:t>文件为评定依据，对资格性和符合性审查合格的</w:t>
      </w:r>
      <w:r>
        <w:rPr>
          <w:rFonts w:hint="eastAsia" w:hAnsi="宋体"/>
          <w:color w:val="auto"/>
        </w:rPr>
        <w:t>投标</w:t>
      </w:r>
      <w:r>
        <w:rPr>
          <w:rFonts w:hAnsi="宋体"/>
          <w:color w:val="auto"/>
        </w:rPr>
        <w:t>文件，依据统一的价格要素评定评标价，在符合采购需求的前提下，以</w:t>
      </w:r>
      <w:r>
        <w:rPr>
          <w:rFonts w:hint="eastAsia" w:hAnsi="宋体"/>
          <w:color w:val="auto"/>
        </w:rPr>
        <w:t>报</w:t>
      </w:r>
      <w:r>
        <w:rPr>
          <w:rFonts w:hAnsi="宋体"/>
          <w:color w:val="auto"/>
        </w:rPr>
        <w:t>价最低的供应商作为</w:t>
      </w:r>
      <w:r>
        <w:rPr>
          <w:rFonts w:hint="eastAsia" w:hAnsi="宋体"/>
          <w:color w:val="auto"/>
          <w:lang w:val="en-US" w:eastAsia="zh-CN"/>
        </w:rPr>
        <w:t>成交</w:t>
      </w:r>
      <w:r>
        <w:rPr>
          <w:rFonts w:hAnsi="宋体"/>
          <w:color w:val="auto"/>
        </w:rPr>
        <w:t>供应商。</w:t>
      </w:r>
    </w:p>
    <w:p>
      <w:pPr>
        <w:pStyle w:val="13"/>
        <w:spacing w:line="360" w:lineRule="exact"/>
        <w:rPr>
          <w:rFonts w:hint="eastAsia" w:hAnsi="宋体"/>
          <w:b/>
          <w:bCs/>
          <w:color w:val="auto"/>
          <w:sz w:val="24"/>
        </w:rPr>
      </w:pPr>
      <w:r>
        <w:rPr>
          <w:rFonts w:hint="eastAsia" w:hAnsi="宋体"/>
          <w:b/>
          <w:bCs/>
          <w:color w:val="auto"/>
          <w:sz w:val="24"/>
        </w:rPr>
        <w:t>三、谈判</w:t>
      </w:r>
    </w:p>
    <w:p>
      <w:pPr>
        <w:pStyle w:val="13"/>
        <w:spacing w:line="360" w:lineRule="exact"/>
        <w:rPr>
          <w:rFonts w:hint="eastAsia" w:hAnsi="宋体" w:cs="宋体"/>
          <w:b/>
          <w:color w:val="auto"/>
          <w:szCs w:val="21"/>
          <w:shd w:val="clear" w:color="auto" w:fill="FFFFFF"/>
        </w:rPr>
      </w:pPr>
      <w:r>
        <w:rPr>
          <w:rFonts w:hint="eastAsia" w:hAnsi="宋体"/>
          <w:b/>
          <w:bCs/>
          <w:color w:val="auto"/>
          <w:sz w:val="24"/>
        </w:rPr>
        <w:t xml:space="preserve">   （一</w:t>
      </w:r>
      <w:r>
        <w:rPr>
          <w:rFonts w:hint="eastAsia" w:hAnsi="宋体" w:cs="宋体"/>
          <w:b/>
          <w:color w:val="auto"/>
          <w:szCs w:val="21"/>
          <w:shd w:val="clear" w:color="auto" w:fill="FFFFFF"/>
        </w:rPr>
        <w:t>）第一轮谈判</w:t>
      </w:r>
    </w:p>
    <w:p>
      <w:pPr>
        <w:pStyle w:val="13"/>
        <w:spacing w:line="360" w:lineRule="exact"/>
        <w:rPr>
          <w:rFonts w:hint="eastAsia" w:hAnsi="宋体" w:cs="宋体"/>
          <w:bCs/>
          <w:color w:val="auto"/>
          <w:szCs w:val="21"/>
          <w:shd w:val="clear" w:color="auto" w:fill="FFFFFF"/>
        </w:rPr>
      </w:pPr>
      <w:r>
        <w:rPr>
          <w:rFonts w:hint="eastAsia" w:hAnsi="宋体" w:cs="宋体"/>
          <w:b/>
          <w:color w:val="auto"/>
          <w:szCs w:val="21"/>
          <w:shd w:val="clear" w:color="auto" w:fill="FFFFFF"/>
        </w:rPr>
        <w:t xml:space="preserve">     </w:t>
      </w:r>
      <w:r>
        <w:rPr>
          <w:rFonts w:hint="eastAsia" w:hAnsi="宋体" w:cs="宋体"/>
          <w:bCs/>
          <w:color w:val="auto"/>
          <w:szCs w:val="21"/>
          <w:shd w:val="clear" w:color="auto" w:fill="FFFFFF"/>
        </w:rPr>
        <w:t>1、谈判小组根据采购项目的特点及投标人商务技术谈判响应文件，认真审核以下内容：</w:t>
      </w:r>
    </w:p>
    <w:p>
      <w:pPr>
        <w:pStyle w:val="21"/>
        <w:spacing w:before="0" w:beforeAutospacing="0" w:after="0" w:afterAutospacing="0" w:line="320" w:lineRule="exact"/>
        <w:rPr>
          <w:rFonts w:hint="eastAsia" w:cs="宋体"/>
          <w:color w:val="auto"/>
          <w:sz w:val="21"/>
          <w:szCs w:val="21"/>
          <w:shd w:val="clear" w:color="auto" w:fill="FFFFFF"/>
        </w:rPr>
      </w:pPr>
      <w:r>
        <w:rPr>
          <w:rFonts w:hint="eastAsia" w:cs="宋体"/>
          <w:color w:val="auto"/>
          <w:sz w:val="21"/>
          <w:szCs w:val="21"/>
          <w:shd w:val="clear" w:color="auto" w:fill="FFFFFF"/>
        </w:rPr>
        <w:t xml:space="preserve">     招标文件技术要求的响应、产品的主要功能、性能、公司实力、售后服务承诺、免费质保期、对招标文件商务条款的响应（交货时间、付款方式等）。</w:t>
      </w:r>
    </w:p>
    <w:p>
      <w:pPr>
        <w:pStyle w:val="21"/>
        <w:spacing w:before="0" w:beforeAutospacing="0" w:after="0" w:afterAutospacing="0" w:line="34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color w:val="auto"/>
          <w:sz w:val="21"/>
          <w:szCs w:val="21"/>
          <w:shd w:val="clear" w:color="auto" w:fill="FFFFFF"/>
        </w:rPr>
        <w:t>投标报价中，单价与总价不相符，大、小写不相符，谈判小组应提请投标人当场修正。</w:t>
      </w:r>
      <w:r>
        <w:rPr>
          <w:rFonts w:hint="eastAsia" w:cs="宋体"/>
          <w:bCs/>
          <w:color w:val="auto"/>
          <w:sz w:val="21"/>
          <w:szCs w:val="21"/>
          <w:shd w:val="clear" w:color="auto" w:fill="FFFFFF"/>
        </w:rPr>
        <w:t>最终报价一旦报出，谈判小组不再要求投标人再次报价。由各评审专家依据最低评标价法，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color w:val="auto"/>
          <w:sz w:val="21"/>
          <w:szCs w:val="21"/>
          <w:shd w:val="clear" w:color="auto" w:fill="FFFFFF"/>
        </w:rPr>
        <w:t>第一轮</w:t>
      </w:r>
      <w:r>
        <w:rPr>
          <w:rFonts w:hint="eastAsia" w:cs="宋体"/>
          <w:bCs/>
          <w:color w:val="auto"/>
          <w:sz w:val="21"/>
          <w:szCs w:val="21"/>
          <w:shd w:val="clear" w:color="auto" w:fill="FFFFFF"/>
        </w:rPr>
        <w:t xml:space="preserve">谈判结束。   </w:t>
      </w:r>
    </w:p>
    <w:p>
      <w:pPr>
        <w:pStyle w:val="21"/>
        <w:spacing w:before="0" w:beforeAutospacing="0" w:after="0" w:afterAutospacing="0" w:line="340" w:lineRule="exact"/>
        <w:ind w:firstLine="422" w:firstLineChars="200"/>
        <w:rPr>
          <w:rFonts w:hint="eastAsia" w:cs="宋体"/>
          <w:b/>
          <w:color w:val="auto"/>
          <w:sz w:val="21"/>
          <w:szCs w:val="21"/>
          <w:shd w:val="clear" w:color="auto" w:fill="FFFFFF"/>
        </w:rPr>
      </w:pPr>
      <w:r>
        <w:rPr>
          <w:rFonts w:hint="eastAsia" w:cs="宋体"/>
          <w:b/>
          <w:color w:val="auto"/>
          <w:sz w:val="21"/>
          <w:szCs w:val="21"/>
          <w:shd w:val="clear" w:color="auto" w:fill="FFFFFF"/>
        </w:rPr>
        <w:t>（二）谈判文件的修改</w:t>
      </w:r>
    </w:p>
    <w:p>
      <w:pPr>
        <w:pStyle w:val="21"/>
        <w:spacing w:before="0" w:beforeAutospacing="0" w:after="0" w:afterAutospacing="0" w:line="340" w:lineRule="exact"/>
        <w:ind w:firstLine="420" w:firstLineChars="200"/>
        <w:rPr>
          <w:rFonts w:hint="eastAsia" w:cs="宋体"/>
          <w:bCs/>
          <w:color w:val="auto"/>
          <w:sz w:val="21"/>
          <w:szCs w:val="21"/>
          <w:shd w:val="clear" w:color="auto" w:fill="FFFFFF"/>
        </w:rPr>
      </w:pPr>
      <w:r>
        <w:rPr>
          <w:rFonts w:hint="eastAsia" w:cs="宋体"/>
          <w:bCs/>
          <w:color w:val="auto"/>
          <w:sz w:val="21"/>
          <w:szCs w:val="21"/>
          <w:shd w:val="clear" w:color="auto" w:fill="FFFFFF"/>
        </w:rPr>
        <w:t>在第一轮谈判过程中，不能确定</w:t>
      </w:r>
      <w:r>
        <w:rPr>
          <w:rFonts w:hint="eastAsia" w:cs="宋体"/>
          <w:bCs/>
          <w:color w:val="auto"/>
          <w:sz w:val="21"/>
          <w:szCs w:val="21"/>
          <w:shd w:val="clear" w:color="auto" w:fill="FFFFFF"/>
          <w:lang w:val="en-US" w:eastAsia="zh-CN"/>
        </w:rPr>
        <w:t>成交</w:t>
      </w:r>
      <w:r>
        <w:rPr>
          <w:rFonts w:hint="eastAsia" w:cs="宋体"/>
          <w:bCs/>
          <w:color w:val="auto"/>
          <w:sz w:val="21"/>
          <w:szCs w:val="21"/>
          <w:shd w:val="clear" w:color="auto" w:fill="FFFFFF"/>
        </w:rPr>
        <w:t>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21"/>
        <w:spacing w:before="0" w:beforeAutospacing="0" w:after="0" w:afterAutospacing="0" w:line="320" w:lineRule="exact"/>
        <w:rPr>
          <w:rFonts w:hint="eastAsia" w:cs="宋体"/>
          <w:b/>
          <w:color w:val="auto"/>
          <w:sz w:val="21"/>
          <w:szCs w:val="21"/>
          <w:shd w:val="clear" w:color="auto" w:fill="FFFFFF"/>
        </w:rPr>
      </w:pPr>
      <w:r>
        <w:rPr>
          <w:rFonts w:hint="eastAsia" w:cs="宋体"/>
          <w:b/>
          <w:color w:val="auto"/>
          <w:sz w:val="21"/>
          <w:szCs w:val="21"/>
          <w:shd w:val="clear" w:color="auto" w:fill="FFFFFF"/>
        </w:rPr>
        <w:t xml:space="preserve">    （三）第二轮谈判</w:t>
      </w:r>
    </w:p>
    <w:p>
      <w:pPr>
        <w:pStyle w:val="21"/>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21"/>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2、谈判小组依据修改后的谈判文件及投标人修正后的商务技术响应文件进行谈判。</w:t>
      </w:r>
    </w:p>
    <w:p>
      <w:pPr>
        <w:pStyle w:val="21"/>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bCs/>
          <w:color w:val="auto"/>
          <w:sz w:val="21"/>
          <w:szCs w:val="21"/>
          <w:shd w:val="clear" w:color="auto" w:fill="FFFFFF"/>
        </w:rPr>
        <w:t>谈判结束。</w:t>
      </w:r>
    </w:p>
    <w:p>
      <w:pPr>
        <w:pStyle w:val="21"/>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16．7 谈判中止</w:t>
      </w:r>
    </w:p>
    <w:p>
      <w:pPr>
        <w:pStyle w:val="21"/>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1、谈判时，遇到下列情况之一时，谈判应当终止：</w:t>
      </w:r>
    </w:p>
    <w:p>
      <w:pPr>
        <w:pStyle w:val="21"/>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（1）出现影响采购公正的违法、违规行为的；</w:t>
      </w:r>
    </w:p>
    <w:p>
      <w:pPr>
        <w:widowControl/>
        <w:spacing w:line="0" w:lineRule="atLeast"/>
        <w:jc w:val="left"/>
        <w:rPr>
          <w:rFonts w:hint="eastAsia" w:ascii="宋体" w:hAnsi="宋体"/>
          <w:color w:val="auto"/>
          <w:szCs w:val="20"/>
        </w:rPr>
      </w:pPr>
      <w:r>
        <w:rPr>
          <w:rFonts w:hint="eastAsia" w:ascii="宋体" w:hAnsi="宋体"/>
          <w:color w:val="auto"/>
          <w:szCs w:val="20"/>
        </w:rPr>
        <w:t xml:space="preserve">    （2）投标人的最终报价均超过采购预算的，采购人不能支付的；</w:t>
      </w:r>
    </w:p>
    <w:p>
      <w:pPr>
        <w:pStyle w:val="21"/>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（3）因重大变故，采购任务取消。</w:t>
      </w:r>
    </w:p>
    <w:p>
      <w:pPr>
        <w:pStyle w:val="21"/>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2、谈判小组将谈判终止理由通知所有参与谈判的投标人。</w:t>
      </w:r>
    </w:p>
    <w:p>
      <w:pPr>
        <w:pStyle w:val="13"/>
        <w:spacing w:line="400" w:lineRule="exact"/>
        <w:rPr>
          <w:rFonts w:hint="eastAsia" w:hAnsi="宋体"/>
          <w:b/>
          <w:bCs/>
          <w:color w:val="auto"/>
          <w:sz w:val="24"/>
        </w:rPr>
      </w:pPr>
      <w:r>
        <w:rPr>
          <w:rFonts w:hint="eastAsia" w:hAnsi="宋体"/>
          <w:b/>
          <w:bCs/>
          <w:color w:val="auto"/>
          <w:sz w:val="24"/>
        </w:rPr>
        <w:t>四、</w:t>
      </w:r>
      <w:r>
        <w:rPr>
          <w:rFonts w:hint="eastAsia" w:hAnsi="宋体"/>
          <w:b/>
          <w:bCs/>
          <w:color w:val="auto"/>
          <w:sz w:val="24"/>
          <w:lang w:val="en-US" w:eastAsia="zh-CN"/>
        </w:rPr>
        <w:t>成交</w:t>
      </w:r>
      <w:r>
        <w:rPr>
          <w:rFonts w:hint="eastAsia" w:hAnsi="宋体"/>
          <w:b/>
          <w:bCs/>
          <w:color w:val="auto"/>
          <w:sz w:val="24"/>
        </w:rPr>
        <w:t>候选供应商推荐原则</w:t>
      </w:r>
    </w:p>
    <w:p>
      <w:pPr>
        <w:pStyle w:val="13"/>
        <w:spacing w:line="400" w:lineRule="exact"/>
        <w:ind w:firstLine="105" w:firstLineChars="50"/>
        <w:rPr>
          <w:rFonts w:hint="eastAsia" w:hAnsi="宋体"/>
          <w:color w:val="auto"/>
        </w:rPr>
      </w:pPr>
      <w:r>
        <w:rPr>
          <w:rFonts w:hint="eastAsia" w:hAnsi="宋体"/>
          <w:color w:val="auto"/>
        </w:rPr>
        <w:t>（一）“谈判小组”</w:t>
      </w:r>
      <w:r>
        <w:rPr>
          <w:rFonts w:hint="eastAsia" w:hAnsi="宋体"/>
          <w:bCs/>
          <w:color w:val="auto"/>
        </w:rPr>
        <w:t>将根据评标价由低到高排列次序（若评标价相同的，按最低最终报价由低到高顺序排列；若评标价相同，且最低最终报价也相同时，按技术指标优劣顺序排列）并推荐</w:t>
      </w:r>
      <w:r>
        <w:rPr>
          <w:rFonts w:hint="eastAsia" w:hAnsi="宋体"/>
          <w:color w:val="auto"/>
          <w:lang w:val="en-US" w:eastAsia="zh-CN"/>
        </w:rPr>
        <w:t>成交</w:t>
      </w:r>
      <w:r>
        <w:rPr>
          <w:rFonts w:hint="eastAsia" w:hAnsi="宋体"/>
          <w:bCs/>
          <w:color w:val="auto"/>
        </w:rPr>
        <w:t>候选供应商名单</w:t>
      </w:r>
      <w:r>
        <w:rPr>
          <w:rFonts w:hint="eastAsia" w:hAnsi="宋体"/>
          <w:color w:val="auto"/>
        </w:rPr>
        <w:t>，进入详评的投标人为五家（含五家）以上的，可推荐前三名为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供应商，排名第二、第三者为</w:t>
      </w:r>
      <w:r>
        <w:rPr>
          <w:rFonts w:hint="eastAsia" w:hAnsi="宋体"/>
          <w:color w:val="auto"/>
          <w:lang w:val="en-US" w:eastAsia="zh-CN"/>
        </w:rPr>
        <w:t>成交</w:t>
      </w:r>
      <w:r>
        <w:rPr>
          <w:rFonts w:hint="eastAsia" w:hAnsi="宋体"/>
          <w:color w:val="auto"/>
        </w:rPr>
        <w:t>候选供应商；进入详评的投标人为五家以下的，可推荐前两名为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供应商，排名第二者为</w:t>
      </w:r>
      <w:r>
        <w:rPr>
          <w:rFonts w:hint="eastAsia" w:hAnsi="宋体"/>
          <w:color w:val="auto"/>
          <w:lang w:val="en-US" w:eastAsia="zh-CN"/>
        </w:rPr>
        <w:t>成交</w:t>
      </w:r>
      <w:r>
        <w:rPr>
          <w:rFonts w:hint="eastAsia" w:hAnsi="宋体"/>
          <w:color w:val="auto"/>
        </w:rPr>
        <w:t>候选供应商。</w:t>
      </w:r>
    </w:p>
    <w:p>
      <w:pPr>
        <w:pStyle w:val="13"/>
        <w:spacing w:line="400" w:lineRule="exact"/>
        <w:ind w:firstLine="420" w:firstLineChars="200"/>
        <w:rPr>
          <w:rFonts w:hint="eastAsia" w:hAnsi="宋体"/>
          <w:bCs/>
          <w:color w:val="auto"/>
        </w:rPr>
      </w:pPr>
      <w:r>
        <w:rPr>
          <w:rFonts w:hint="eastAsia" w:hAnsi="宋体"/>
          <w:bCs/>
          <w:color w:val="auto"/>
        </w:rPr>
        <w:t>1、第一中标候选供应商确定为</w:t>
      </w:r>
      <w:r>
        <w:rPr>
          <w:rFonts w:hint="eastAsia" w:hAnsi="宋体"/>
          <w:color w:val="auto"/>
          <w:lang w:val="en-US" w:eastAsia="zh-CN"/>
        </w:rPr>
        <w:t>成交</w:t>
      </w:r>
      <w:r>
        <w:rPr>
          <w:rFonts w:hint="eastAsia" w:hAnsi="宋体"/>
          <w:bCs/>
          <w:color w:val="auto"/>
        </w:rPr>
        <w:t>供应商，如第一</w:t>
      </w:r>
      <w:r>
        <w:rPr>
          <w:rFonts w:hint="eastAsia" w:hAnsi="宋体"/>
          <w:color w:val="auto"/>
          <w:lang w:val="en-US" w:eastAsia="zh-CN"/>
        </w:rPr>
        <w:t>成交</w:t>
      </w:r>
      <w:r>
        <w:rPr>
          <w:rFonts w:hint="eastAsia" w:hAnsi="宋体"/>
          <w:bCs/>
          <w:color w:val="auto"/>
        </w:rPr>
        <w:t>候选供应商放弃中标、或因不可抗力提出不能履行合同，或竞争性谈判采购文件规定应当提交履约保证金而在规定的期限内未能提交的，采购人可确定排名第二的</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供应商。</w:t>
      </w:r>
    </w:p>
    <w:p>
      <w:pPr>
        <w:pStyle w:val="13"/>
        <w:spacing w:line="400" w:lineRule="exact"/>
        <w:ind w:firstLine="420" w:firstLineChars="200"/>
        <w:rPr>
          <w:rFonts w:hint="eastAsia" w:hAnsi="宋体"/>
          <w:bCs/>
          <w:color w:val="auto"/>
        </w:rPr>
      </w:pPr>
      <w:r>
        <w:rPr>
          <w:rFonts w:hint="eastAsia" w:hAnsi="宋体"/>
          <w:bCs/>
          <w:color w:val="auto"/>
        </w:rPr>
        <w:t>2、第二中标候选供应商因前款规定的同样原因不能签订合同的，可确定第三</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候应商。</w:t>
      </w:r>
    </w:p>
    <w:p>
      <w:pPr>
        <w:pStyle w:val="13"/>
        <w:spacing w:line="400" w:lineRule="exact"/>
        <w:rPr>
          <w:rFonts w:hint="eastAsia" w:hAnsi="宋体"/>
          <w:bCs/>
          <w:color w:val="auto"/>
        </w:rPr>
      </w:pPr>
      <w:r>
        <w:rPr>
          <w:rFonts w:hint="eastAsia" w:hAnsi="宋体"/>
          <w:color w:val="auto"/>
        </w:rPr>
        <w:t>（</w:t>
      </w:r>
      <w:r>
        <w:rPr>
          <w:rFonts w:hint="eastAsia" w:hAnsi="宋体"/>
          <w:bCs/>
          <w:color w:val="auto"/>
        </w:rPr>
        <w:t>二）</w:t>
      </w:r>
      <w:r>
        <w:rPr>
          <w:rFonts w:hint="eastAsia" w:hAnsi="宋体"/>
          <w:color w:val="auto"/>
          <w:lang w:val="en-US" w:eastAsia="zh-CN"/>
        </w:rPr>
        <w:t>成交</w:t>
      </w:r>
      <w:r>
        <w:rPr>
          <w:rFonts w:hint="eastAsia" w:hAnsi="宋体"/>
          <w:bCs/>
          <w:color w:val="auto"/>
        </w:rPr>
        <w:t>候选供应商中所投标商品为同一品牌、性能配置相同时，则以最终报价最低者</w:t>
      </w:r>
      <w:r>
        <w:rPr>
          <w:rFonts w:hint="eastAsia" w:hAnsi="宋体"/>
          <w:color w:val="auto"/>
          <w:lang w:val="en-US" w:eastAsia="zh-CN"/>
        </w:rPr>
        <w:t>成交</w:t>
      </w:r>
      <w:r>
        <w:rPr>
          <w:rFonts w:hint="eastAsia" w:hAnsi="宋体"/>
          <w:bCs/>
          <w:color w:val="auto"/>
        </w:rPr>
        <w:t>。</w:t>
      </w:r>
    </w:p>
    <w:p>
      <w:pPr>
        <w:pStyle w:val="13"/>
        <w:spacing w:line="400" w:lineRule="exact"/>
        <w:rPr>
          <w:rFonts w:hint="eastAsia" w:hAnsi="宋体"/>
          <w:bCs/>
          <w:color w:val="auto"/>
        </w:rPr>
      </w:pPr>
      <w:r>
        <w:rPr>
          <w:rFonts w:hint="eastAsia" w:hAnsi="宋体"/>
          <w:color w:val="auto"/>
        </w:rPr>
        <w:t>（</w:t>
      </w:r>
      <w:r>
        <w:rPr>
          <w:rFonts w:hint="eastAsia" w:hAnsi="宋体"/>
          <w:bCs/>
          <w:color w:val="auto"/>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color w:val="auto"/>
          <w:lang w:val="en-US" w:eastAsia="zh-CN"/>
        </w:rPr>
        <w:t>成交</w:t>
      </w:r>
      <w:r>
        <w:rPr>
          <w:rFonts w:hint="eastAsia" w:hAnsi="宋体"/>
          <w:bCs/>
          <w:color w:val="auto"/>
        </w:rPr>
        <w:t>候选资格，按顺序由排在后面的</w:t>
      </w:r>
      <w:r>
        <w:rPr>
          <w:rFonts w:hint="eastAsia" w:hAnsi="宋体"/>
          <w:color w:val="auto"/>
          <w:lang w:val="en-US" w:eastAsia="zh-CN"/>
        </w:rPr>
        <w:t>成交</w:t>
      </w:r>
      <w:r>
        <w:rPr>
          <w:rFonts w:hint="eastAsia" w:hAnsi="宋体"/>
          <w:bCs/>
          <w:color w:val="auto"/>
        </w:rPr>
        <w:t>候选供应商递补，以此类推。</w:t>
      </w:r>
    </w:p>
    <w:p>
      <w:pPr>
        <w:pStyle w:val="13"/>
        <w:spacing w:line="400" w:lineRule="exact"/>
        <w:rPr>
          <w:rFonts w:hint="eastAsia" w:hAnsi="宋体"/>
          <w:bCs/>
          <w:color w:val="auto"/>
        </w:rPr>
      </w:pPr>
    </w:p>
    <w:p>
      <w:pPr>
        <w:pStyle w:val="13"/>
        <w:spacing w:line="400" w:lineRule="exact"/>
        <w:rPr>
          <w:rFonts w:hint="eastAsia" w:hAnsi="宋体"/>
          <w:bCs/>
          <w:color w:val="auto"/>
        </w:rPr>
      </w:pPr>
    </w:p>
    <w:p>
      <w:pPr>
        <w:tabs>
          <w:tab w:val="left" w:pos="900"/>
        </w:tabs>
        <w:rPr>
          <w:rFonts w:hint="eastAsia" w:ascii="宋体" w:hAnsi="宋体"/>
          <w:color w:val="auto"/>
          <w:sz w:val="24"/>
        </w:rPr>
      </w:pPr>
    </w:p>
    <w:p>
      <w:pPr>
        <w:spacing w:after="120" w:afterLines="50" w:line="360" w:lineRule="auto"/>
        <w:jc w:val="center"/>
        <w:rPr>
          <w:rFonts w:hint="eastAsia" w:ascii="宋体"/>
          <w:b/>
          <w:bCs/>
          <w:color w:val="auto"/>
          <w:sz w:val="44"/>
          <w:szCs w:val="44"/>
        </w:rPr>
      </w:pPr>
      <w:r>
        <w:rPr>
          <w:rFonts w:hint="eastAsia" w:ascii="宋体"/>
          <w:b/>
          <w:bCs/>
          <w:color w:val="auto"/>
          <w:sz w:val="44"/>
          <w:szCs w:val="44"/>
        </w:rPr>
        <w:br w:type="page"/>
      </w:r>
      <w:r>
        <w:rPr>
          <w:rFonts w:hint="eastAsia" w:ascii="宋体"/>
          <w:b/>
          <w:bCs/>
          <w:color w:val="auto"/>
          <w:sz w:val="44"/>
          <w:szCs w:val="44"/>
        </w:rPr>
        <w:t>评标表格</w:t>
      </w:r>
    </w:p>
    <w:p>
      <w:pPr>
        <w:jc w:val="center"/>
        <w:rPr>
          <w:rFonts w:hint="eastAsia" w:ascii="宋体"/>
          <w:b/>
          <w:color w:val="auto"/>
          <w:sz w:val="32"/>
        </w:rPr>
      </w:pPr>
      <w:r>
        <w:rPr>
          <w:rFonts w:hint="eastAsia" w:ascii="宋体"/>
          <w:b/>
          <w:color w:val="auto"/>
          <w:sz w:val="32"/>
        </w:rPr>
        <w:t>政府采购招标评标标准——资格审查</w:t>
      </w:r>
    </w:p>
    <w:p>
      <w:pPr>
        <w:jc w:val="center"/>
        <w:rPr>
          <w:rFonts w:hint="eastAsia" w:ascii="宋体"/>
          <w:b/>
          <w:color w:val="auto"/>
          <w:sz w:val="32"/>
        </w:rPr>
      </w:pPr>
    </w:p>
    <w:tbl>
      <w:tblPr>
        <w:tblStyle w:val="24"/>
        <w:tblW w:w="9360" w:type="dxa"/>
        <w:tblInd w:w="-93" w:type="dxa"/>
        <w:tblLayout w:type="fixed"/>
        <w:tblCellMar>
          <w:top w:w="0" w:type="dxa"/>
          <w:left w:w="15" w:type="dxa"/>
          <w:bottom w:w="0" w:type="dxa"/>
          <w:right w:w="15" w:type="dxa"/>
        </w:tblCellMar>
      </w:tblPr>
      <w:tblGrid>
        <w:gridCol w:w="1150"/>
        <w:gridCol w:w="4318"/>
        <w:gridCol w:w="2111"/>
        <w:gridCol w:w="1781"/>
      </w:tblGrid>
      <w:tr>
        <w:tblPrEx>
          <w:tblCellMar>
            <w:top w:w="0" w:type="dxa"/>
            <w:left w:w="15" w:type="dxa"/>
            <w:bottom w:w="0" w:type="dxa"/>
            <w:right w:w="15" w:type="dxa"/>
          </w:tblCellMar>
        </w:tblPrEx>
        <w:trPr>
          <w:trHeight w:val="611"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4318"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投标文件审查及响应性</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（评审结果为合格/不合格）</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评审意见</w:t>
            </w:r>
          </w:p>
        </w:tc>
      </w:tr>
      <w:tr>
        <w:tblPrEx>
          <w:tblCellMar>
            <w:top w:w="0" w:type="dxa"/>
            <w:left w:w="15" w:type="dxa"/>
            <w:bottom w:w="0" w:type="dxa"/>
            <w:right w:w="15" w:type="dxa"/>
          </w:tblCellMar>
        </w:tblPrEx>
        <w:trPr>
          <w:trHeight w:val="611"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rPr>
            </w:pPr>
          </w:p>
        </w:tc>
        <w:tc>
          <w:tcPr>
            <w:tcW w:w="4318"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r>
      <w:tr>
        <w:tblPrEx>
          <w:tblCellMar>
            <w:top w:w="0" w:type="dxa"/>
            <w:left w:w="15" w:type="dxa"/>
            <w:bottom w:w="0" w:type="dxa"/>
            <w:right w:w="15" w:type="dxa"/>
          </w:tblCellMar>
        </w:tblPrEx>
        <w:trPr>
          <w:trHeight w:val="75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w:t>
            </w:r>
          </w:p>
        </w:tc>
        <w:tc>
          <w:tcPr>
            <w:tcW w:w="4318" w:type="dxa"/>
            <w:tcBorders>
              <w:top w:val="single" w:color="000000" w:sz="4" w:space="0"/>
              <w:left w:val="single" w:color="000000" w:sz="4" w:space="0"/>
              <w:bottom w:val="single" w:color="000000" w:sz="4" w:space="0"/>
              <w:right w:val="nil"/>
            </w:tcBorders>
            <w:vAlign w:val="center"/>
          </w:tcPr>
          <w:p>
            <w:pPr>
              <w:rPr>
                <w:rFonts w:hint="eastAsia" w:ascii="宋体" w:hAnsi="宋体" w:cs="宋体"/>
                <w:color w:val="auto"/>
                <w:spacing w:val="-2"/>
                <w:szCs w:val="21"/>
                <w:lang w:val="en-US"/>
              </w:rPr>
            </w:pPr>
            <w:r>
              <w:rPr>
                <w:rFonts w:hint="eastAsia" w:ascii="新宋体" w:hAnsi="新宋体" w:eastAsia="新宋体" w:cs="新宋体"/>
                <w:color w:val="auto"/>
                <w:sz w:val="24"/>
                <w:szCs w:val="24"/>
                <w:lang w:val="en-US" w:eastAsia="zh-CN"/>
              </w:rPr>
              <w:t>具备合格的三证合一营业执照副本</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2</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法定代表人投标需提供法定代表人资格证明书，委托代理人投标需提供法定代表人授权委托书；</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80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3</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投标保证金汇款凭证和保证金收据或保函</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投标企业须提供投标人（被授权在职人员）近期6个月有效的社保证明</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5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 xml:space="preserve">未被“信用中国”（www.creditchina.gov.cn）、中国政府采购网（www.ccgp.gov.cn）列入失信被执行人、重大税收违法案件当事人名单、政府采购严重违法失信行为记录名单（提供查询结果网页截图并加盖供应商公章）； </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49"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中小企业声明函</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49"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7</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宋体" w:hAnsi="宋体" w:cs="宋体"/>
                <w:color w:val="000000"/>
                <w:sz w:val="24"/>
                <w:szCs w:val="22"/>
                <w:u w:val="none"/>
                <w:lang w:val="en-US" w:eastAsia="zh-CN" w:bidi="zh-CN"/>
              </w:rPr>
              <w:t>企业须具备[公路工程施工总承包三级](含)以上资质及有效的安全生产许可证，项目负责人需具备公路工程二级建造师资格(含)以上注册建造师资格，且未担任其他在施建设工程项目的项目经理并提供项目经理无在建的承诺书，具备有效的安全生产考核合格证书</w:t>
            </w:r>
            <w:r>
              <w:rPr>
                <w:rFonts w:hint="eastAsia" w:ascii="宋体" w:hAnsi="宋体" w:eastAsia="宋体" w:cs="宋体"/>
                <w:color w:val="000000"/>
                <w:sz w:val="24"/>
                <w:szCs w:val="22"/>
                <w:u w:val="none"/>
                <w:lang w:val="en-US" w:eastAsia="zh-CN" w:bidi="zh-CN"/>
              </w:rPr>
              <w:t>，且已录入新疆交通运输厅公路建设从业单位名录的企业。</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78"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bidi w:val="0"/>
              <w:spacing w:line="500" w:lineRule="exact"/>
              <w:ind w:firstLine="563" w:firstLineChars="255"/>
              <w:rPr>
                <w:rFonts w:hint="eastAsia" w:ascii="新宋体" w:hAnsi="新宋体" w:eastAsia="新宋体" w:cs="新宋体"/>
                <w:color w:val="auto"/>
                <w:sz w:val="24"/>
                <w:szCs w:val="24"/>
              </w:rPr>
            </w:pPr>
            <w:r>
              <w:rPr>
                <w:rFonts w:hint="eastAsia" w:ascii="新宋体" w:hAnsi="新宋体" w:eastAsia="新宋体" w:cs="新宋体"/>
                <w:b/>
                <w:color w:val="auto"/>
                <w:sz w:val="22"/>
                <w:szCs w:val="22"/>
              </w:rPr>
              <w:t>评审结果“√”表示合格；“×”表示不合格，一项不合格结果为不合格，如不合格，请在结果中写明原因。</w:t>
            </w:r>
          </w:p>
        </w:tc>
      </w:tr>
    </w:tbl>
    <w:p>
      <w:pPr>
        <w:jc w:val="center"/>
        <w:rPr>
          <w:rFonts w:hint="eastAsia" w:ascii="宋体"/>
          <w:b/>
          <w:color w:val="auto"/>
          <w:sz w:val="32"/>
        </w:rPr>
      </w:pPr>
      <w:r>
        <w:rPr>
          <w:rFonts w:hint="eastAsia" w:ascii="宋体"/>
          <w:b/>
          <w:color w:val="auto"/>
          <w:sz w:val="32"/>
        </w:rPr>
        <w:br w:type="page"/>
      </w:r>
      <w:r>
        <w:rPr>
          <w:rFonts w:hint="eastAsia" w:ascii="宋体"/>
          <w:b/>
          <w:color w:val="auto"/>
          <w:sz w:val="32"/>
        </w:rPr>
        <w:t>政府采购招标评标标准——符合性审查</w:t>
      </w:r>
    </w:p>
    <w:p>
      <w:pPr>
        <w:tabs>
          <w:tab w:val="left" w:pos="900"/>
        </w:tabs>
        <w:rPr>
          <w:rFonts w:hint="eastAsia" w:ascii="宋体"/>
          <w:color w:val="auto"/>
          <w:szCs w:val="21"/>
        </w:rPr>
      </w:pPr>
    </w:p>
    <w:tbl>
      <w:tblPr>
        <w:tblStyle w:val="2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55"/>
        <w:gridCol w:w="66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011" w:type="dxa"/>
            <w:gridSpan w:val="2"/>
            <w:vAlign w:val="center"/>
          </w:tcPr>
          <w:p>
            <w:pPr>
              <w:ind w:firstLine="2327" w:firstLineChars="1130"/>
              <w:rPr>
                <w:rFonts w:hint="eastAsia" w:ascii="宋体" w:hAnsi="宋体" w:cs="宋体"/>
                <w:color w:val="auto"/>
                <w:spacing w:val="-2"/>
                <w:szCs w:val="21"/>
              </w:rPr>
            </w:pPr>
            <w:r>
              <w:rPr>
                <w:rFonts w:hint="eastAsia" w:ascii="宋体" w:hAnsi="宋体" w:cs="宋体"/>
                <w:color w:val="auto"/>
                <w:spacing w:val="-2"/>
                <w:szCs w:val="21"/>
              </w:rPr>
              <w:t>评审内容</w:t>
            </w:r>
          </w:p>
        </w:tc>
        <w:tc>
          <w:tcPr>
            <w:tcW w:w="1489" w:type="dxa"/>
            <w:gridSpan w:val="2"/>
            <w:vAlign w:val="center"/>
          </w:tcPr>
          <w:p>
            <w:pPr>
              <w:jc w:val="center"/>
              <w:rPr>
                <w:rFonts w:hint="eastAsia" w:ascii="宋体" w:hAnsi="宋体"/>
                <w:b/>
                <w:color w:val="auto"/>
                <w:sz w:val="24"/>
              </w:rPr>
            </w:pPr>
            <w:r>
              <w:rPr>
                <w:rFonts w:hint="eastAsia" w:ascii="宋体" w:hAnsi="宋体"/>
                <w:b/>
                <w:color w:val="auto"/>
                <w:sz w:val="24"/>
              </w:rPr>
              <w:t>评审</w:t>
            </w:r>
          </w:p>
          <w:p>
            <w:pPr>
              <w:ind w:firstLine="2723" w:firstLineChars="1130"/>
              <w:jc w:val="center"/>
              <w:rPr>
                <w:rFonts w:hint="eastAsia" w:ascii="宋体" w:hAnsi="宋体" w:cs="宋体"/>
                <w:color w:val="auto"/>
                <w:spacing w:val="-2"/>
                <w:szCs w:val="21"/>
              </w:rPr>
            </w:pPr>
            <w:r>
              <w:rPr>
                <w:rFonts w:hint="eastAsia" w:ascii="宋体" w:hAnsi="宋体"/>
                <w:b/>
                <w:color w:val="auto"/>
                <w:sz w:val="24"/>
              </w:rPr>
              <w:t>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p>
        </w:tc>
        <w:tc>
          <w:tcPr>
            <w:tcW w:w="7555" w:type="dxa"/>
            <w:vAlign w:val="center"/>
          </w:tcPr>
          <w:p>
            <w:pPr>
              <w:rPr>
                <w:rFonts w:hint="eastAsia" w:ascii="宋体" w:hAnsi="宋体" w:cs="宋体"/>
                <w:color w:val="auto"/>
                <w:spacing w:val="-2"/>
                <w:szCs w:val="21"/>
              </w:rPr>
            </w:pPr>
          </w:p>
        </w:tc>
        <w:tc>
          <w:tcPr>
            <w:tcW w:w="668" w:type="dxa"/>
            <w:vAlign w:val="center"/>
          </w:tcPr>
          <w:p>
            <w:pPr>
              <w:jc w:val="center"/>
              <w:rPr>
                <w:rFonts w:hint="eastAsia" w:ascii="宋体" w:hAnsi="宋体" w:cs="宋体"/>
                <w:color w:val="auto"/>
                <w:spacing w:val="-2"/>
                <w:szCs w:val="21"/>
              </w:rPr>
            </w:pPr>
            <w:r>
              <w:rPr>
                <w:rFonts w:hint="eastAsia" w:ascii="宋体" w:hAnsi="宋体" w:cs="宋体"/>
                <w:color w:val="auto"/>
                <w:spacing w:val="-2"/>
                <w:szCs w:val="21"/>
              </w:rPr>
              <w:t>√</w:t>
            </w:r>
          </w:p>
        </w:tc>
        <w:tc>
          <w:tcPr>
            <w:tcW w:w="821" w:type="dxa"/>
            <w:vAlign w:val="center"/>
          </w:tcPr>
          <w:p>
            <w:pPr>
              <w:ind w:firstLine="206" w:firstLineChars="100"/>
              <w:rPr>
                <w:rFonts w:hint="eastAsia" w:ascii="宋体" w:hAnsi="宋体" w:cs="宋体"/>
                <w:color w:val="auto"/>
                <w:spacing w:val="-2"/>
                <w:szCs w:val="21"/>
              </w:rPr>
            </w:pPr>
            <w:r>
              <w:rPr>
                <w:rFonts w:hint="eastAsia" w:ascii="宋体" w:hAnsi="宋体" w:cs="宋体"/>
                <w:color w:val="auto"/>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由政府立项核准、审批的采购项目, 投标报价高于设定的采购预算价的；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投标文件是否有单位盖章及法定代表人或法定代表人授权的代理人签字或盖章的；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cs="宋体"/>
                <w:color w:val="auto"/>
                <w:szCs w:val="21"/>
              </w:rPr>
              <w:t>是否提供法人授权委托书</w:t>
            </w:r>
            <w:r>
              <w:rPr>
                <w:rFonts w:hint="eastAsia" w:ascii="宋体" w:hAnsi="宋体" w:cs="宋体"/>
                <w:color w:val="auto"/>
                <w:szCs w:val="21"/>
                <w:lang w:eastAsia="zh-CN"/>
              </w:rPr>
              <w:t>或法定代表人资格证明书</w:t>
            </w:r>
          </w:p>
        </w:tc>
        <w:tc>
          <w:tcPr>
            <w:tcW w:w="668" w:type="dxa"/>
            <w:vAlign w:val="center"/>
          </w:tcPr>
          <w:p>
            <w:pPr>
              <w:rPr>
                <w:rFonts w:hint="eastAsia" w:ascii="宋体" w:hAnsi="宋体" w:cs="宋体"/>
                <w:color w:val="auto"/>
                <w:szCs w:val="21"/>
              </w:rPr>
            </w:pPr>
          </w:p>
        </w:tc>
        <w:tc>
          <w:tcPr>
            <w:tcW w:w="821" w:type="dxa"/>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只能有一个有效报价，不得提交选择性报价</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是否按规定的格式填写，内容不全或关键字迹模糊、无法辨认的；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6</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投标文件内容齐全、无遗漏。</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7</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质保期是否满足</w:t>
            </w:r>
            <w:r>
              <w:rPr>
                <w:rFonts w:hint="eastAsia" w:ascii="宋体" w:hAnsi="宋体" w:cs="宋体"/>
                <w:color w:val="auto"/>
                <w:szCs w:val="21"/>
                <w:lang w:val="en-US" w:eastAsia="zh-CN"/>
              </w:rPr>
              <w:t>谈判</w:t>
            </w:r>
            <w:r>
              <w:rPr>
                <w:rFonts w:hint="eastAsia" w:ascii="宋体" w:hAnsi="宋体" w:cs="宋体"/>
                <w:color w:val="auto"/>
                <w:szCs w:val="21"/>
              </w:rPr>
              <w:t>文件要求的</w:t>
            </w:r>
          </w:p>
        </w:tc>
        <w:tc>
          <w:tcPr>
            <w:tcW w:w="668" w:type="dxa"/>
            <w:vAlign w:val="center"/>
          </w:tcPr>
          <w:p>
            <w:pPr>
              <w:rPr>
                <w:rFonts w:hint="eastAsia" w:ascii="宋体" w:hAnsi="宋体" w:cs="宋体"/>
                <w:color w:val="auto"/>
                <w:szCs w:val="21"/>
              </w:rPr>
            </w:pPr>
          </w:p>
        </w:tc>
        <w:tc>
          <w:tcPr>
            <w:tcW w:w="821" w:type="dxa"/>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8</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投标有效期是否满足</w:t>
            </w:r>
            <w:r>
              <w:rPr>
                <w:rFonts w:hint="eastAsia" w:ascii="宋体" w:hAnsi="宋体" w:cs="宋体"/>
                <w:color w:val="auto"/>
                <w:szCs w:val="21"/>
                <w:lang w:val="en-US" w:eastAsia="zh-CN"/>
              </w:rPr>
              <w:t>谈判</w:t>
            </w:r>
            <w:r>
              <w:rPr>
                <w:rFonts w:hint="eastAsia" w:ascii="宋体" w:hAnsi="宋体" w:cs="宋体"/>
                <w:color w:val="auto"/>
                <w:szCs w:val="21"/>
              </w:rPr>
              <w:t>文件要求的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9</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eastAsia="宋体" w:cs="宋体"/>
                <w:color w:val="auto"/>
                <w:szCs w:val="21"/>
              </w:rPr>
              <w:t>投标人详细地址、联系人、电话</w:t>
            </w:r>
            <w:r>
              <w:rPr>
                <w:rFonts w:hint="eastAsia" w:ascii="宋体" w:hAnsi="宋体" w:eastAsia="宋体" w:cs="宋体"/>
                <w:color w:val="auto"/>
                <w:szCs w:val="21"/>
                <w:lang w:eastAsia="zh-CN"/>
              </w:rPr>
              <w:t>。</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p>
        </w:tc>
        <w:tc>
          <w:tcPr>
            <w:tcW w:w="7555"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完成期限满足</w:t>
            </w:r>
            <w:r>
              <w:rPr>
                <w:rFonts w:hint="eastAsia" w:ascii="宋体" w:hAnsi="宋体" w:cs="宋体"/>
                <w:color w:val="auto"/>
                <w:szCs w:val="21"/>
                <w:lang w:eastAsia="zh-CN"/>
              </w:rPr>
              <w:t>谈判</w:t>
            </w:r>
            <w:r>
              <w:rPr>
                <w:rFonts w:hint="eastAsia" w:ascii="宋体" w:hAnsi="宋体" w:eastAsia="宋体" w:cs="宋体"/>
                <w:color w:val="auto"/>
                <w:szCs w:val="21"/>
              </w:rPr>
              <w:t>文件要求。</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11" w:type="dxa"/>
            <w:gridSpan w:val="2"/>
            <w:vAlign w:val="center"/>
          </w:tcPr>
          <w:p>
            <w:pPr>
              <w:jc w:val="center"/>
              <w:rPr>
                <w:rFonts w:hint="eastAsia" w:ascii="宋体" w:hAnsi="宋体" w:eastAsia="宋体" w:cs="宋体"/>
                <w:color w:val="auto"/>
                <w:spacing w:val="-2"/>
                <w:szCs w:val="21"/>
                <w:lang w:eastAsia="zh-CN"/>
              </w:rPr>
            </w:pPr>
            <w:r>
              <w:rPr>
                <w:rFonts w:hint="eastAsia" w:ascii="宋体" w:hAnsi="宋体" w:cs="宋体"/>
                <w:color w:val="auto"/>
                <w:spacing w:val="-2"/>
                <w:szCs w:val="21"/>
                <w:lang w:eastAsia="zh-CN"/>
              </w:rPr>
              <w:t>评审结果：须写通过或者不通过</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00" w:type="dxa"/>
            <w:gridSpan w:val="4"/>
            <w:vAlign w:val="center"/>
          </w:tcPr>
          <w:p>
            <w:pPr>
              <w:ind w:firstLine="370" w:firstLineChars="180"/>
              <w:rPr>
                <w:rFonts w:hint="eastAsia" w:ascii="宋体" w:hAnsi="宋体" w:cs="宋体"/>
                <w:color w:val="auto"/>
                <w:spacing w:val="-2"/>
                <w:szCs w:val="21"/>
              </w:rPr>
            </w:pPr>
            <w:r>
              <w:rPr>
                <w:rFonts w:hint="eastAsia" w:ascii="宋体" w:hAnsi="宋体" w:cs="宋体"/>
                <w:color w:val="auto"/>
                <w:spacing w:val="-2"/>
                <w:szCs w:val="21"/>
              </w:rPr>
              <w:t xml:space="preserve">结论：通过评审打“√”，未通过评审打“×”   </w:t>
            </w:r>
            <w:r>
              <w:rPr>
                <w:rFonts w:hint="eastAsia" w:ascii="宋体" w:hAnsi="宋体" w:cs="宋体"/>
                <w:color w:val="auto"/>
                <w:szCs w:val="21"/>
              </w:rPr>
              <w:t>注：如有一项不合格，作废标处理。</w:t>
            </w:r>
          </w:p>
        </w:tc>
      </w:tr>
    </w:tbl>
    <w:p>
      <w:pPr>
        <w:pStyle w:val="30"/>
        <w:rPr>
          <w:rFonts w:hint="eastAsia" w:ascii="宋体" w:hAnsi="宋体"/>
          <w:color w:val="auto"/>
          <w:sz w:val="18"/>
          <w:szCs w:val="18"/>
        </w:rPr>
      </w:pPr>
    </w:p>
    <w:p>
      <w:pPr>
        <w:pStyle w:val="30"/>
        <w:rPr>
          <w:rFonts w:hint="eastAsia" w:ascii="宋体" w:hAnsi="宋体"/>
          <w:color w:val="auto"/>
          <w:sz w:val="18"/>
          <w:szCs w:val="18"/>
        </w:rPr>
      </w:pPr>
    </w:p>
    <w:p>
      <w:pPr>
        <w:rPr>
          <w:rFonts w:hint="eastAsia" w:ascii="宋体" w:hAnsi="宋体"/>
          <w:color w:val="auto"/>
          <w:sz w:val="18"/>
          <w:szCs w:val="18"/>
        </w:rPr>
      </w:pPr>
    </w:p>
    <w:p>
      <w:pPr>
        <w:pStyle w:val="13"/>
        <w:rPr>
          <w:rFonts w:hint="eastAsia" w:ascii="宋体" w:hAnsi="宋体"/>
          <w:color w:val="auto"/>
          <w:sz w:val="18"/>
          <w:szCs w:val="18"/>
        </w:rPr>
      </w:pPr>
    </w:p>
    <w:p>
      <w:pPr>
        <w:pStyle w:val="14"/>
        <w:rPr>
          <w:rFonts w:hint="eastAsia" w:ascii="宋体" w:hAnsi="宋体"/>
          <w:color w:val="auto"/>
          <w:sz w:val="18"/>
          <w:szCs w:val="18"/>
        </w:rPr>
      </w:pPr>
    </w:p>
    <w:p>
      <w:pPr>
        <w:rPr>
          <w:rFonts w:hint="eastAsia" w:ascii="宋体" w:hAnsi="宋体"/>
          <w:color w:val="auto"/>
          <w:sz w:val="18"/>
          <w:szCs w:val="18"/>
        </w:rPr>
      </w:pPr>
    </w:p>
    <w:p>
      <w:pPr>
        <w:pStyle w:val="13"/>
        <w:rPr>
          <w:rFonts w:hint="eastAsia"/>
        </w:rPr>
      </w:pPr>
    </w:p>
    <w:p>
      <w:pPr>
        <w:rPr>
          <w:rFonts w:hint="eastAsia" w:ascii="仿宋_GB2312" w:hAnsi="仿宋_GB2312" w:eastAsia="仿宋_GB2312" w:cs="仿宋_GB2312"/>
          <w:b/>
          <w:bCs/>
          <w:color w:val="auto"/>
          <w:sz w:val="44"/>
          <w:szCs w:val="44"/>
        </w:rPr>
      </w:pPr>
    </w:p>
    <w:p>
      <w:pP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附件1：</w:t>
      </w: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政府采购投诉书（范本）</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委托代理人姓名：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住址：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被投诉人：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电话：</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我公司参加了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日被投诉人组织的</w:t>
      </w:r>
      <w:r>
        <w:rPr>
          <w:rFonts w:hint="eastAsia" w:ascii="仿宋" w:hAnsi="仿宋" w:eastAsia="仿宋" w:cs="仿宋"/>
          <w:color w:val="auto"/>
          <w:sz w:val="28"/>
          <w:szCs w:val="28"/>
          <w:u w:val="single"/>
        </w:rPr>
        <w:t>（采购人）（项目名称）（项目编号）</w:t>
      </w:r>
      <w:r>
        <w:rPr>
          <w:rFonts w:hint="eastAsia" w:ascii="仿宋" w:hAnsi="仿宋" w:eastAsia="仿宋" w:cs="仿宋"/>
          <w:color w:val="auto"/>
          <w:sz w:val="28"/>
          <w:szCs w:val="28"/>
        </w:rPr>
        <w:t>的采购活动，我公司认为该项目的</w:t>
      </w:r>
      <w:r>
        <w:rPr>
          <w:rFonts w:hint="eastAsia" w:ascii="仿宋" w:hAnsi="仿宋" w:eastAsia="仿宋" w:cs="仿宋"/>
          <w:color w:val="auto"/>
          <w:sz w:val="28"/>
          <w:szCs w:val="28"/>
          <w:u w:val="single"/>
        </w:rPr>
        <w:t>（采购文件/采购过程/中标（成交）结果）</w:t>
      </w:r>
      <w:r>
        <w:rPr>
          <w:rFonts w:hint="eastAsia" w:ascii="仿宋" w:hAnsi="仿宋" w:eastAsia="仿宋" w:cs="仿宋"/>
          <w:color w:val="auto"/>
          <w:sz w:val="28"/>
          <w:szCs w:val="28"/>
        </w:rPr>
        <w:t>损害了我公司权益，对此，我公司于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日向</w:t>
      </w:r>
      <w:r>
        <w:rPr>
          <w:rFonts w:hint="eastAsia" w:ascii="仿宋" w:hAnsi="仿宋" w:eastAsia="仿宋" w:cs="仿宋"/>
          <w:color w:val="auto"/>
          <w:sz w:val="28"/>
          <w:szCs w:val="28"/>
          <w:u w:val="single"/>
        </w:rPr>
        <w:t>（采购人或者政府采购代理机构）</w:t>
      </w:r>
      <w:r>
        <w:rPr>
          <w:rFonts w:hint="eastAsia" w:ascii="仿宋" w:hAnsi="仿宋" w:eastAsia="仿宋" w:cs="仿宋"/>
          <w:color w:val="auto"/>
          <w:sz w:val="28"/>
          <w:szCs w:val="28"/>
        </w:rPr>
        <w:t>提出了质疑，</w:t>
      </w:r>
      <w:r>
        <w:rPr>
          <w:rFonts w:hint="eastAsia" w:ascii="仿宋" w:hAnsi="仿宋" w:eastAsia="仿宋" w:cs="仿宋"/>
          <w:color w:val="auto"/>
          <w:sz w:val="28"/>
          <w:szCs w:val="28"/>
          <w:u w:val="single"/>
        </w:rPr>
        <w:t>（其于    年  月  日作出书面答复，因对其作出的答复不满意）/（被质疑人未在法定期内予以答复，按照政府采购有关规定）</w:t>
      </w:r>
      <w:r>
        <w:rPr>
          <w:rFonts w:hint="eastAsia" w:ascii="仿宋" w:hAnsi="仿宋" w:eastAsia="仿宋" w:cs="仿宋"/>
          <w:color w:val="auto"/>
          <w:sz w:val="28"/>
          <w:szCs w:val="28"/>
        </w:rPr>
        <w:t>，现向贵机关提起投诉：</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具体的投诉事项及事实依据；</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rPr>
        <w:t>质疑和质疑答复情况简要描述；</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3.</w:t>
      </w:r>
      <w:r>
        <w:rPr>
          <w:rFonts w:hint="eastAsia" w:ascii="仿宋" w:hAnsi="仿宋" w:eastAsia="仿宋" w:cs="仿宋"/>
          <w:color w:val="auto"/>
          <w:sz w:val="28"/>
          <w:szCs w:val="28"/>
          <w:u w:val="single"/>
        </w:rPr>
        <w:t>投诉请求。</w:t>
      </w:r>
    </w:p>
    <w:p>
      <w:pPr>
        <w:rPr>
          <w:rFonts w:hint="eastAsia" w:ascii="仿宋" w:hAnsi="仿宋" w:eastAsia="仿宋" w:cs="仿宋"/>
          <w:color w:val="auto"/>
          <w:sz w:val="28"/>
          <w:szCs w:val="28"/>
        </w:rPr>
      </w:pPr>
      <w:r>
        <w:rPr>
          <w:rFonts w:hint="eastAsia" w:ascii="仿宋" w:hAnsi="仿宋" w:eastAsia="仿宋" w:cs="仿宋"/>
          <w:color w:val="auto"/>
          <w:sz w:val="28"/>
          <w:szCs w:val="28"/>
        </w:rPr>
        <w:t> </w:t>
      </w:r>
    </w:p>
    <w:p>
      <w:pPr>
        <w:rPr>
          <w:rFonts w:hint="eastAsia" w:ascii="仿宋" w:hAnsi="仿宋" w:eastAsia="仿宋" w:cs="仿宋"/>
          <w:color w:val="auto"/>
          <w:sz w:val="28"/>
          <w:szCs w:val="28"/>
        </w:rPr>
      </w:pPr>
      <w:r>
        <w:rPr>
          <w:rFonts w:hint="eastAsia" w:ascii="仿宋" w:hAnsi="仿宋" w:eastAsia="仿宋" w:cs="仿宋"/>
          <w:color w:val="auto"/>
          <w:sz w:val="28"/>
          <w:szCs w:val="28"/>
        </w:rPr>
        <w:t>附件：</w:t>
      </w:r>
    </w:p>
    <w:p>
      <w:pPr>
        <w:rPr>
          <w:rFonts w:hint="eastAsia" w:ascii="仿宋" w:hAnsi="仿宋" w:eastAsia="仿宋" w:cs="仿宋"/>
          <w:color w:val="auto"/>
          <w:sz w:val="28"/>
          <w:szCs w:val="28"/>
        </w:rPr>
      </w:pPr>
      <w:r>
        <w:rPr>
          <w:rFonts w:hint="eastAsia" w:ascii="仿宋" w:hAnsi="仿宋" w:eastAsia="仿宋" w:cs="仿宋"/>
          <w:color w:val="auto"/>
          <w:sz w:val="28"/>
          <w:szCs w:val="28"/>
        </w:rPr>
        <w:t>1.质疑书和质疑答复书；</w:t>
      </w:r>
    </w:p>
    <w:p>
      <w:pPr>
        <w:rPr>
          <w:rFonts w:hint="eastAsia" w:ascii="仿宋" w:hAnsi="仿宋" w:eastAsia="仿宋" w:cs="仿宋"/>
          <w:color w:val="auto"/>
          <w:sz w:val="28"/>
          <w:szCs w:val="28"/>
        </w:rPr>
      </w:pPr>
      <w:r>
        <w:rPr>
          <w:rFonts w:hint="eastAsia" w:ascii="仿宋" w:hAnsi="仿宋" w:eastAsia="仿宋" w:cs="仿宋"/>
          <w:color w:val="auto"/>
          <w:sz w:val="28"/>
          <w:szCs w:val="28"/>
        </w:rPr>
        <w:t>2.证据材料（需注明证据来源），证人的姓名、住址和联系方式等；</w:t>
      </w:r>
    </w:p>
    <w:p>
      <w:pPr>
        <w:rPr>
          <w:rFonts w:hint="eastAsia" w:ascii="仿宋" w:hAnsi="仿宋" w:eastAsia="仿宋" w:cs="仿宋"/>
          <w:color w:val="auto"/>
          <w:sz w:val="28"/>
          <w:szCs w:val="28"/>
        </w:rPr>
      </w:pPr>
      <w:r>
        <w:rPr>
          <w:rFonts w:hint="eastAsia" w:ascii="仿宋" w:hAnsi="仿宋" w:eastAsia="仿宋" w:cs="仿宋"/>
          <w:color w:val="auto"/>
          <w:sz w:val="28"/>
          <w:szCs w:val="28"/>
        </w:rPr>
        <w:t>3.营业执照；</w:t>
      </w:r>
    </w:p>
    <w:p>
      <w:pPr>
        <w:rPr>
          <w:rFonts w:hint="eastAsia" w:ascii="仿宋" w:hAnsi="仿宋" w:eastAsia="仿宋" w:cs="仿宋"/>
          <w:color w:val="auto"/>
          <w:sz w:val="28"/>
          <w:szCs w:val="28"/>
        </w:rPr>
      </w:pPr>
      <w:r>
        <w:rPr>
          <w:rFonts w:hint="eastAsia" w:ascii="仿宋" w:hAnsi="仿宋" w:eastAsia="仿宋" w:cs="仿宋"/>
          <w:color w:val="auto"/>
          <w:sz w:val="28"/>
          <w:szCs w:val="28"/>
        </w:rPr>
        <w:t>4.法定代表人身份证明函</w:t>
      </w:r>
    </w:p>
    <w:p>
      <w:pPr>
        <w:rPr>
          <w:rFonts w:hint="eastAsia" w:ascii="仿宋" w:hAnsi="仿宋" w:eastAsia="仿宋" w:cs="仿宋"/>
          <w:color w:val="auto"/>
          <w:sz w:val="28"/>
          <w:szCs w:val="28"/>
        </w:rPr>
      </w:pPr>
      <w:r>
        <w:rPr>
          <w:rFonts w:hint="eastAsia" w:ascii="仿宋" w:hAnsi="仿宋" w:eastAsia="仿宋" w:cs="仿宋"/>
          <w:color w:val="auto"/>
          <w:sz w:val="28"/>
          <w:szCs w:val="28"/>
        </w:rPr>
        <w:t>5.法定代表人授权委托书（包含法定代表人和委托代理人的身份证复印件）；</w:t>
      </w:r>
    </w:p>
    <w:p>
      <w:pPr>
        <w:rPr>
          <w:rFonts w:hint="eastAsia" w:ascii="仿宋" w:hAnsi="仿宋" w:eastAsia="仿宋" w:cs="仿宋"/>
          <w:color w:val="auto"/>
          <w:sz w:val="28"/>
          <w:szCs w:val="28"/>
        </w:rPr>
      </w:pPr>
      <w:r>
        <w:rPr>
          <w:rFonts w:hint="eastAsia" w:ascii="仿宋" w:hAnsi="仿宋" w:eastAsia="仿宋" w:cs="仿宋"/>
          <w:color w:val="auto"/>
          <w:sz w:val="28"/>
          <w:szCs w:val="28"/>
        </w:rPr>
        <w:t>6.政府采购监管部门认为应当提供的其它材料。</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jc w:val="right"/>
        <w:rPr>
          <w:rFonts w:hint="eastAsia" w:ascii="仿宋" w:hAnsi="仿宋" w:eastAsia="仿宋" w:cs="仿宋"/>
          <w:color w:val="auto"/>
          <w:sz w:val="28"/>
          <w:szCs w:val="28"/>
        </w:rPr>
      </w:pPr>
      <w:r>
        <w:rPr>
          <w:rFonts w:hint="eastAsia" w:ascii="仿宋" w:hAnsi="仿宋" w:eastAsia="仿宋" w:cs="仿宋"/>
          <w:color w:val="auto"/>
          <w:sz w:val="28"/>
          <w:szCs w:val="28"/>
        </w:rPr>
        <w:t>投诉供应商：（盖章）</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法定代表人（或主要负责人）：（签字）</w:t>
      </w:r>
    </w:p>
    <w:p>
      <w:pPr>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本投诉书正本叁份，副本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份并附电子文档。</w:t>
      </w:r>
    </w:p>
    <w:p>
      <w:pPr>
        <w:rPr>
          <w:rFonts w:hint="eastAsia" w:ascii="仿宋" w:hAnsi="仿宋" w:eastAsia="仿宋" w:cs="仿宋"/>
          <w:color w:val="auto"/>
          <w:sz w:val="28"/>
          <w:szCs w:val="28"/>
        </w:rPr>
      </w:pPr>
    </w:p>
    <w:p>
      <w:pPr>
        <w:ind w:left="7951" w:hanging="5060" w:hangingChars="180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投诉相关说明</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投诉人应当满足《政府采购法》、《政府采购法实施条</w:t>
      </w:r>
    </w:p>
    <w:p>
      <w:pPr>
        <w:rPr>
          <w:rFonts w:hint="eastAsia" w:ascii="仿宋" w:hAnsi="仿宋" w:eastAsia="仿宋" w:cs="仿宋"/>
          <w:color w:val="auto"/>
          <w:sz w:val="28"/>
          <w:szCs w:val="28"/>
        </w:rPr>
      </w:pPr>
      <w:r>
        <w:rPr>
          <w:rFonts w:hint="eastAsia" w:ascii="仿宋" w:hAnsi="仿宋" w:eastAsia="仿宋" w:cs="仿宋"/>
          <w:color w:val="auto"/>
          <w:sz w:val="28"/>
          <w:szCs w:val="28"/>
        </w:rPr>
        <w:t>例》和《政府采购供应商投诉处理办法》的相关规定。</w:t>
      </w:r>
    </w:p>
    <w:p>
      <w:pPr>
        <w:numPr>
          <w:ilvl w:val="0"/>
          <w:numId w:val="7"/>
        </w:numPr>
        <w:ind w:left="5136" w:leftChars="304" w:hanging="4498" w:hangingChars="1600"/>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质疑前置及时间要求</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sz w:val="28"/>
          <w:szCs w:val="28"/>
        </w:rPr>
        <w:t>《中华人民共和国政府采购法》</w:t>
      </w:r>
      <w:r>
        <w:rPr>
          <w:rFonts w:hint="eastAsia" w:ascii="仿宋" w:hAnsi="仿宋" w:eastAsia="仿宋" w:cs="仿宋"/>
          <w:color w:val="auto"/>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hint="eastAsia" w:ascii="仿宋" w:hAnsi="仿宋" w:eastAsia="仿宋" w:cs="仿宋"/>
          <w:color w:val="auto"/>
          <w:sz w:val="28"/>
          <w:szCs w:val="28"/>
        </w:rPr>
      </w:pPr>
      <w:r>
        <w:rPr>
          <w:rFonts w:hint="eastAsia" w:ascii="仿宋" w:hAnsi="仿宋" w:eastAsia="仿宋" w:cs="仿宋"/>
          <w:color w:val="auto"/>
          <w:kern w:val="0"/>
          <w:sz w:val="28"/>
          <w:szCs w:val="28"/>
          <w:shd w:val="clear" w:color="auto" w:fill="FFFFFF"/>
        </w:rPr>
        <w:t xml:space="preserve"> 第五十二条：供应商认为采购文件、采购过程和中标、成交结果使自己的权益受到损害的，可以在知道或者应知其权益受到损害之日起七个工作日内，以书面形式向采购人提出质疑。</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hint="eastAsia" w:ascii="仿宋" w:hAnsi="仿宋" w:eastAsia="仿宋" w:cs="仿宋"/>
          <w:color w:val="auto"/>
          <w:sz w:val="28"/>
          <w:szCs w:val="28"/>
        </w:rPr>
      </w:pP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二、书面方式</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《政府采购供应商投诉处理办法》第八条：投诉人投诉</w:t>
      </w:r>
    </w:p>
    <w:p>
      <w:pPr>
        <w:rPr>
          <w:rFonts w:hint="eastAsia" w:ascii="仿宋" w:hAnsi="仿宋" w:eastAsia="仿宋" w:cs="仿宋"/>
          <w:color w:val="auto"/>
          <w:sz w:val="28"/>
          <w:szCs w:val="28"/>
        </w:rPr>
      </w:pPr>
      <w:r>
        <w:rPr>
          <w:rFonts w:hint="eastAsia" w:ascii="仿宋" w:hAnsi="仿宋" w:eastAsia="仿宋" w:cs="仿宋"/>
          <w:color w:val="auto"/>
          <w:sz w:val="28"/>
          <w:szCs w:val="28"/>
        </w:rPr>
        <w:t>时，应当提交投诉书，并按照被投诉人以及与投诉事项有关的供应商数量提供投诉书的副本。</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投诉书应当包括下列主要内容：</w:t>
      </w:r>
    </w:p>
    <w:p>
      <w:pPr>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投诉人和被投诉人的名称、地址、电话等；</w:t>
      </w:r>
    </w:p>
    <w:p>
      <w:pPr>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具体的投诉事项及事实依据；</w:t>
      </w:r>
    </w:p>
    <w:p>
      <w:pPr>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质疑和质疑答复情况及相关证明材料；</w:t>
      </w:r>
    </w:p>
    <w:p>
      <w:pPr>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提起投诉的日期。</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投诉书应当署名。投诉人为自然人，应当由本人签字；投诉人为法人或者其他组织的，应当由法定代表人或者主要负责人签字并加盖公章。</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《政府采购供应商投诉处理办法》第十条：投诉人提起投诉应当符合下列条件：</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投诉人是参与所投诉政府采购活动的供应商；</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提起投诉诉前已依法进行质疑；</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投诉书内容符合本办法的规定；</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在投诉有效期内提起投诉；</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属于本级财政部门管辖；</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同一投诉事项未经财政部门投诉处理；</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国务院财政部门规定的其他条件。</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三、虚假、恶意投诉法律责任</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第七十三条：供应商捏造实施、提供虚假材料或者以非</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法手段取得证明材料进行投诉的，由财政部门列入不良行为</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记录名单，禁止其1至3年内参加政府采购活动。</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《政府采购供应商投诉处理办法》第二十六条：投诉人有下列情形之一的，属于虚假、恶意投诉，财政部门应当驳回投诉，将其列入不良行为记录名单，并依法予以处罚：</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（一）1年内3次以上投诉均查无实据的；</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（二）捏造事实或者提供虚假投诉材料的。</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递交投诉书地址：</w:t>
      </w:r>
      <w:r>
        <w:rPr>
          <w:rFonts w:hint="eastAsia" w:ascii="仿宋" w:hAnsi="仿宋" w:eastAsia="仿宋" w:cs="仿宋"/>
          <w:color w:val="auto"/>
          <w:sz w:val="28"/>
          <w:szCs w:val="28"/>
          <w:lang w:eastAsia="zh-CN"/>
        </w:rPr>
        <w:t>乌恰县</w:t>
      </w:r>
      <w:r>
        <w:rPr>
          <w:rFonts w:hint="eastAsia" w:ascii="仿宋" w:hAnsi="仿宋" w:eastAsia="仿宋" w:cs="仿宋"/>
          <w:color w:val="auto"/>
          <w:sz w:val="28"/>
          <w:szCs w:val="28"/>
        </w:rPr>
        <w:t>财政局政府采购监管办公室</w:t>
      </w: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1"/>
          <w:szCs w:val="21"/>
        </w:rPr>
        <w:t>中小企业划型标准规定（工信部联企业[2011]300号）</w:t>
      </w:r>
    </w:p>
    <w:tbl>
      <w:tblPr>
        <w:tblStyle w:val="24"/>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112"/>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112"/>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112"/>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112"/>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1"/>
                <w:szCs w:val="11"/>
                <w:u w:val="none"/>
              </w:rPr>
            </w:pPr>
          </w:p>
        </w:tc>
      </w:tr>
    </w:tbl>
    <w:p>
      <w:pPr>
        <w:pStyle w:val="23"/>
        <w:rPr>
          <w:color w:val="auto"/>
        </w:rPr>
      </w:pPr>
    </w:p>
    <w:sectPr>
      <w:headerReference r:id="rId7" w:type="default"/>
      <w:footerReference r:id="rId8" w:type="default"/>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enter" w:pos="4153"/>
        <w:tab w:val="right" w:pos="8306"/>
      </w:tabs>
      <w:ind w:right="360"/>
      <w:rPr>
        <w:rFonts w:hint="eastAsia"/>
        <w:color w:val="FF0000"/>
        <w:szCs w:val="21"/>
      </w:rPr>
    </w:pPr>
    <w:r>
      <w:rPr>
        <w:rFonts w:hint="eastAsia"/>
        <w:color w:val="800000"/>
        <w:sz w:val="21"/>
        <w:szCs w:val="21"/>
      </w:rPr>
      <w:t>Add：</w:t>
    </w:r>
    <w:r>
      <w:rPr>
        <w:color w:val="800000"/>
        <w:szCs w:val="21"/>
      </w:rPr>
      <w:t xml:space="preserve">阿图什市天山西路24号院图华居小区1号楼3单元2楼A5 </w:t>
    </w:r>
    <w:r>
      <w:rPr>
        <w:rFonts w:hint="eastAsia"/>
        <w:color w:val="800000"/>
        <w:szCs w:val="21"/>
      </w:rPr>
      <w:t xml:space="preserve">        </w:t>
    </w:r>
    <w:r>
      <w:rPr>
        <w:rFonts w:hint="eastAsia"/>
        <w:color w:val="800000"/>
        <w:sz w:val="21"/>
        <w:szCs w:val="21"/>
      </w:rPr>
      <w:t xml:space="preserve">Tel：0908-4228808   </w:t>
    </w:r>
    <w:r>
      <w:rPr>
        <w:rFonts w:hint="eastAsia"/>
        <w:sz w:val="21"/>
        <w:szCs w:val="21"/>
      </w:rPr>
      <w:t xml:space="preserve">   </w:t>
    </w:r>
  </w:p>
  <w:p>
    <w:pPr>
      <w:pStyle w:val="17"/>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4320"/>
        <w:tab w:val="clear" w:pos="8640"/>
      </w:tabs>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新疆宏力源工程项目管理有限公司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rPr>
        <w:rFonts w:hint="eastAsia"/>
      </w:rPr>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5E856"/>
    <w:multiLevelType w:val="singleLevel"/>
    <w:tmpl w:val="E085E856"/>
    <w:lvl w:ilvl="0" w:tentative="0">
      <w:start w:val="1"/>
      <w:numFmt w:val="decimal"/>
      <w:suff w:val="nothing"/>
      <w:lvlText w:val="（%1）"/>
      <w:lvlJc w:val="left"/>
    </w:lvl>
  </w:abstractNum>
  <w:abstractNum w:abstractNumId="1">
    <w:nsid w:val="FAF293B7"/>
    <w:multiLevelType w:val="singleLevel"/>
    <w:tmpl w:val="FAF293B7"/>
    <w:lvl w:ilvl="0" w:tentative="0">
      <w:start w:val="1"/>
      <w:numFmt w:val="decimal"/>
      <w:suff w:val="nothing"/>
      <w:lvlText w:val="%1、"/>
      <w:lvlJc w:val="left"/>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36F4FD3F"/>
    <w:multiLevelType w:val="singleLevel"/>
    <w:tmpl w:val="36F4FD3F"/>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6C8AD44D"/>
    <w:multiLevelType w:val="singleLevel"/>
    <w:tmpl w:val="6C8AD44D"/>
    <w:lvl w:ilvl="0" w:tentative="0">
      <w:start w:val="2"/>
      <w:numFmt w:val="chineseCounting"/>
      <w:suff w:val="nothing"/>
      <w:lvlText w:val="%1、"/>
      <w:lvlJc w:val="left"/>
      <w:rPr>
        <w:rFonts w:hint="eastAsia"/>
      </w:rPr>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5"/>
  </w:num>
  <w:num w:numId="3">
    <w:abstractNumId w:val="1"/>
  </w:num>
  <w:num w:numId="4">
    <w:abstractNumId w:val="0"/>
  </w:num>
  <w:num w:numId="5">
    <w:abstractNumId w:val="4"/>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jEyMjlhYmExMjkyNTI5Mjk5MmRmMWRkNjZmZGUifQ=="/>
  </w:docVars>
  <w:rsids>
    <w:rsidRoot w:val="00000000"/>
    <w:rsid w:val="001B6F5C"/>
    <w:rsid w:val="00204267"/>
    <w:rsid w:val="0026380B"/>
    <w:rsid w:val="002A1041"/>
    <w:rsid w:val="00D14C6E"/>
    <w:rsid w:val="013567E8"/>
    <w:rsid w:val="01371ACA"/>
    <w:rsid w:val="01DE4D34"/>
    <w:rsid w:val="01EC2180"/>
    <w:rsid w:val="02616717"/>
    <w:rsid w:val="02A0018C"/>
    <w:rsid w:val="03062D2F"/>
    <w:rsid w:val="032A5900"/>
    <w:rsid w:val="03795BF7"/>
    <w:rsid w:val="038643E7"/>
    <w:rsid w:val="0396002E"/>
    <w:rsid w:val="03AB1748"/>
    <w:rsid w:val="046C750A"/>
    <w:rsid w:val="04F31726"/>
    <w:rsid w:val="058269E3"/>
    <w:rsid w:val="05A6297B"/>
    <w:rsid w:val="05B72C51"/>
    <w:rsid w:val="0614211D"/>
    <w:rsid w:val="063A0966"/>
    <w:rsid w:val="064540A7"/>
    <w:rsid w:val="065D37B7"/>
    <w:rsid w:val="06602F4C"/>
    <w:rsid w:val="06873C04"/>
    <w:rsid w:val="06C078A5"/>
    <w:rsid w:val="06C15402"/>
    <w:rsid w:val="072C1B48"/>
    <w:rsid w:val="079D320A"/>
    <w:rsid w:val="07A91243"/>
    <w:rsid w:val="07E15F92"/>
    <w:rsid w:val="08292E9E"/>
    <w:rsid w:val="08345873"/>
    <w:rsid w:val="083621E8"/>
    <w:rsid w:val="083E59D9"/>
    <w:rsid w:val="084B359B"/>
    <w:rsid w:val="086D6C33"/>
    <w:rsid w:val="08A9703C"/>
    <w:rsid w:val="08C11F17"/>
    <w:rsid w:val="08DC4C5E"/>
    <w:rsid w:val="09833910"/>
    <w:rsid w:val="09C3476A"/>
    <w:rsid w:val="09DC7417"/>
    <w:rsid w:val="0A0D499A"/>
    <w:rsid w:val="0A1012B8"/>
    <w:rsid w:val="0A381C03"/>
    <w:rsid w:val="0ABC6269"/>
    <w:rsid w:val="0AC353C5"/>
    <w:rsid w:val="0B1F3963"/>
    <w:rsid w:val="0B270013"/>
    <w:rsid w:val="0B59022A"/>
    <w:rsid w:val="0BEA4BAD"/>
    <w:rsid w:val="0BEE26CF"/>
    <w:rsid w:val="0C11573E"/>
    <w:rsid w:val="0CBA693D"/>
    <w:rsid w:val="0CE365DA"/>
    <w:rsid w:val="0CE36E54"/>
    <w:rsid w:val="0D1A1A7A"/>
    <w:rsid w:val="0D3E3D18"/>
    <w:rsid w:val="0D3F295E"/>
    <w:rsid w:val="0E3724AE"/>
    <w:rsid w:val="0E396A34"/>
    <w:rsid w:val="0E5231FB"/>
    <w:rsid w:val="0E533FF7"/>
    <w:rsid w:val="0EB910AE"/>
    <w:rsid w:val="0F0F2404"/>
    <w:rsid w:val="0F5B3527"/>
    <w:rsid w:val="0F677926"/>
    <w:rsid w:val="0F7F1627"/>
    <w:rsid w:val="0FED39BE"/>
    <w:rsid w:val="0FF73EB3"/>
    <w:rsid w:val="107E13E1"/>
    <w:rsid w:val="109020D4"/>
    <w:rsid w:val="10BB1E2B"/>
    <w:rsid w:val="10CE0DA2"/>
    <w:rsid w:val="10FA0E01"/>
    <w:rsid w:val="115528CD"/>
    <w:rsid w:val="11562F41"/>
    <w:rsid w:val="116C4045"/>
    <w:rsid w:val="117816DC"/>
    <w:rsid w:val="11875983"/>
    <w:rsid w:val="11A032B5"/>
    <w:rsid w:val="11DB476E"/>
    <w:rsid w:val="123969B3"/>
    <w:rsid w:val="125C5FB9"/>
    <w:rsid w:val="12785835"/>
    <w:rsid w:val="12C241C7"/>
    <w:rsid w:val="131D0FA4"/>
    <w:rsid w:val="135D37BD"/>
    <w:rsid w:val="13A83668"/>
    <w:rsid w:val="13FB1564"/>
    <w:rsid w:val="140D1261"/>
    <w:rsid w:val="1421526B"/>
    <w:rsid w:val="14355370"/>
    <w:rsid w:val="146F7346"/>
    <w:rsid w:val="14BE61BC"/>
    <w:rsid w:val="14C7109B"/>
    <w:rsid w:val="14E17C57"/>
    <w:rsid w:val="14FC43D2"/>
    <w:rsid w:val="151046CE"/>
    <w:rsid w:val="15A54C64"/>
    <w:rsid w:val="15AF7257"/>
    <w:rsid w:val="15DB0D4F"/>
    <w:rsid w:val="15E82577"/>
    <w:rsid w:val="16012AA0"/>
    <w:rsid w:val="1671701D"/>
    <w:rsid w:val="16CC5634"/>
    <w:rsid w:val="16E12169"/>
    <w:rsid w:val="16F44AF3"/>
    <w:rsid w:val="17611B45"/>
    <w:rsid w:val="177E0ED8"/>
    <w:rsid w:val="17AC1DCC"/>
    <w:rsid w:val="17BD433E"/>
    <w:rsid w:val="182D74CF"/>
    <w:rsid w:val="183B7994"/>
    <w:rsid w:val="18BF5A03"/>
    <w:rsid w:val="18DD40DB"/>
    <w:rsid w:val="19EF1259"/>
    <w:rsid w:val="1A5705CD"/>
    <w:rsid w:val="1A983EDA"/>
    <w:rsid w:val="1AB53B46"/>
    <w:rsid w:val="1ACD4C42"/>
    <w:rsid w:val="1B082579"/>
    <w:rsid w:val="1B1436E5"/>
    <w:rsid w:val="1B2C0DF5"/>
    <w:rsid w:val="1B4222B5"/>
    <w:rsid w:val="1B516EC5"/>
    <w:rsid w:val="1B927926"/>
    <w:rsid w:val="1BE32CB2"/>
    <w:rsid w:val="1BFA4D09"/>
    <w:rsid w:val="1C556E2B"/>
    <w:rsid w:val="1CDD07A7"/>
    <w:rsid w:val="1CF46AB3"/>
    <w:rsid w:val="1D1A04E0"/>
    <w:rsid w:val="1D690BDC"/>
    <w:rsid w:val="1D8E48F9"/>
    <w:rsid w:val="1D90796E"/>
    <w:rsid w:val="1D911EA6"/>
    <w:rsid w:val="1E440FCD"/>
    <w:rsid w:val="1E6450CE"/>
    <w:rsid w:val="1EBB71B2"/>
    <w:rsid w:val="1EC30488"/>
    <w:rsid w:val="1F202C32"/>
    <w:rsid w:val="1F244811"/>
    <w:rsid w:val="1F50561E"/>
    <w:rsid w:val="1F58482E"/>
    <w:rsid w:val="1FBC5FFF"/>
    <w:rsid w:val="20186E0A"/>
    <w:rsid w:val="206F4EF3"/>
    <w:rsid w:val="20783804"/>
    <w:rsid w:val="21667F87"/>
    <w:rsid w:val="21675F61"/>
    <w:rsid w:val="216A6970"/>
    <w:rsid w:val="22276C4F"/>
    <w:rsid w:val="2268713F"/>
    <w:rsid w:val="22913527"/>
    <w:rsid w:val="22926D14"/>
    <w:rsid w:val="22B809A6"/>
    <w:rsid w:val="22EE5862"/>
    <w:rsid w:val="23311DA8"/>
    <w:rsid w:val="2340105A"/>
    <w:rsid w:val="23775E15"/>
    <w:rsid w:val="23CD7566"/>
    <w:rsid w:val="243F3E9B"/>
    <w:rsid w:val="24624256"/>
    <w:rsid w:val="246A716A"/>
    <w:rsid w:val="24850AE1"/>
    <w:rsid w:val="249747A4"/>
    <w:rsid w:val="24D35CA4"/>
    <w:rsid w:val="24D67F0B"/>
    <w:rsid w:val="257460DA"/>
    <w:rsid w:val="25940521"/>
    <w:rsid w:val="259B4478"/>
    <w:rsid w:val="25BA3BB6"/>
    <w:rsid w:val="25C936B1"/>
    <w:rsid w:val="26476F88"/>
    <w:rsid w:val="26AB4A9E"/>
    <w:rsid w:val="271D0684"/>
    <w:rsid w:val="27230718"/>
    <w:rsid w:val="277E71CF"/>
    <w:rsid w:val="27E51A48"/>
    <w:rsid w:val="282C3699"/>
    <w:rsid w:val="2831073B"/>
    <w:rsid w:val="283D52C7"/>
    <w:rsid w:val="285F68BA"/>
    <w:rsid w:val="289A78F2"/>
    <w:rsid w:val="28FA72B8"/>
    <w:rsid w:val="29075ED3"/>
    <w:rsid w:val="293D7EAC"/>
    <w:rsid w:val="29674049"/>
    <w:rsid w:val="29BB3FC4"/>
    <w:rsid w:val="2A241B69"/>
    <w:rsid w:val="2A6C1D6B"/>
    <w:rsid w:val="2AE41C43"/>
    <w:rsid w:val="2B1B6C76"/>
    <w:rsid w:val="2BB502A2"/>
    <w:rsid w:val="2BD84204"/>
    <w:rsid w:val="2C262136"/>
    <w:rsid w:val="2C441BCF"/>
    <w:rsid w:val="2C9625AA"/>
    <w:rsid w:val="2D075D51"/>
    <w:rsid w:val="2D5D165F"/>
    <w:rsid w:val="2D8117AE"/>
    <w:rsid w:val="2DEC4BBA"/>
    <w:rsid w:val="2DFD55E9"/>
    <w:rsid w:val="2E332B3C"/>
    <w:rsid w:val="2E424CB4"/>
    <w:rsid w:val="2EA11A15"/>
    <w:rsid w:val="2EB573B4"/>
    <w:rsid w:val="2F276887"/>
    <w:rsid w:val="2F603644"/>
    <w:rsid w:val="2F8146B2"/>
    <w:rsid w:val="2F88208F"/>
    <w:rsid w:val="2FB427D0"/>
    <w:rsid w:val="3000455B"/>
    <w:rsid w:val="30084617"/>
    <w:rsid w:val="30680791"/>
    <w:rsid w:val="30AC6EDD"/>
    <w:rsid w:val="30D30020"/>
    <w:rsid w:val="30D86740"/>
    <w:rsid w:val="30DA11D4"/>
    <w:rsid w:val="31532EC7"/>
    <w:rsid w:val="31595D6E"/>
    <w:rsid w:val="316442EB"/>
    <w:rsid w:val="31792BDC"/>
    <w:rsid w:val="31A64F9B"/>
    <w:rsid w:val="32190581"/>
    <w:rsid w:val="323601B7"/>
    <w:rsid w:val="32544D1E"/>
    <w:rsid w:val="326C3B19"/>
    <w:rsid w:val="328B6007"/>
    <w:rsid w:val="32955D78"/>
    <w:rsid w:val="32F338FF"/>
    <w:rsid w:val="337B748B"/>
    <w:rsid w:val="339311E9"/>
    <w:rsid w:val="33AB05A3"/>
    <w:rsid w:val="33E84B4F"/>
    <w:rsid w:val="345670B8"/>
    <w:rsid w:val="34B241E3"/>
    <w:rsid w:val="34DB6F22"/>
    <w:rsid w:val="354C08DF"/>
    <w:rsid w:val="355E34E1"/>
    <w:rsid w:val="356E371E"/>
    <w:rsid w:val="35DA7B54"/>
    <w:rsid w:val="36235C3B"/>
    <w:rsid w:val="365E6572"/>
    <w:rsid w:val="366A03A8"/>
    <w:rsid w:val="36AD0F83"/>
    <w:rsid w:val="375E7E89"/>
    <w:rsid w:val="37887BDC"/>
    <w:rsid w:val="37CF5E8B"/>
    <w:rsid w:val="380A463A"/>
    <w:rsid w:val="3827031B"/>
    <w:rsid w:val="38357D51"/>
    <w:rsid w:val="385206B3"/>
    <w:rsid w:val="387639B0"/>
    <w:rsid w:val="38914D52"/>
    <w:rsid w:val="390D1499"/>
    <w:rsid w:val="39C95F3A"/>
    <w:rsid w:val="39EA0A22"/>
    <w:rsid w:val="3A880622"/>
    <w:rsid w:val="3B0B1C44"/>
    <w:rsid w:val="3B5C20A1"/>
    <w:rsid w:val="3BA942A7"/>
    <w:rsid w:val="3BD055AF"/>
    <w:rsid w:val="3BD76EA0"/>
    <w:rsid w:val="3C663651"/>
    <w:rsid w:val="3C770F22"/>
    <w:rsid w:val="3C9E0F2A"/>
    <w:rsid w:val="3CF90A77"/>
    <w:rsid w:val="3E1B768D"/>
    <w:rsid w:val="3E28494F"/>
    <w:rsid w:val="3E432EF0"/>
    <w:rsid w:val="3E4A1397"/>
    <w:rsid w:val="3E6F535A"/>
    <w:rsid w:val="3E7A5C23"/>
    <w:rsid w:val="3EC004E3"/>
    <w:rsid w:val="3EFA4CE5"/>
    <w:rsid w:val="3F0007E8"/>
    <w:rsid w:val="3F354CEB"/>
    <w:rsid w:val="3FDA5B20"/>
    <w:rsid w:val="3FEB44A9"/>
    <w:rsid w:val="401043EC"/>
    <w:rsid w:val="40377056"/>
    <w:rsid w:val="405C39B3"/>
    <w:rsid w:val="40965897"/>
    <w:rsid w:val="409F4966"/>
    <w:rsid w:val="40D46ABC"/>
    <w:rsid w:val="40FB5F87"/>
    <w:rsid w:val="411F5413"/>
    <w:rsid w:val="41703112"/>
    <w:rsid w:val="417223F7"/>
    <w:rsid w:val="41FF012D"/>
    <w:rsid w:val="42002C3A"/>
    <w:rsid w:val="42146BCF"/>
    <w:rsid w:val="42874E93"/>
    <w:rsid w:val="42A71053"/>
    <w:rsid w:val="43673882"/>
    <w:rsid w:val="43AD607A"/>
    <w:rsid w:val="44171B06"/>
    <w:rsid w:val="448E23D7"/>
    <w:rsid w:val="450D0114"/>
    <w:rsid w:val="451D0371"/>
    <w:rsid w:val="45422AC6"/>
    <w:rsid w:val="454544F6"/>
    <w:rsid w:val="45C1291A"/>
    <w:rsid w:val="45CA4D22"/>
    <w:rsid w:val="461D3EAA"/>
    <w:rsid w:val="466415E8"/>
    <w:rsid w:val="46884021"/>
    <w:rsid w:val="468E4CC4"/>
    <w:rsid w:val="46B652FB"/>
    <w:rsid w:val="46C939E0"/>
    <w:rsid w:val="46DD4D1F"/>
    <w:rsid w:val="46DF66AD"/>
    <w:rsid w:val="47BE3219"/>
    <w:rsid w:val="47CF399B"/>
    <w:rsid w:val="480B48E1"/>
    <w:rsid w:val="481332BD"/>
    <w:rsid w:val="48295482"/>
    <w:rsid w:val="483727A6"/>
    <w:rsid w:val="485B32F9"/>
    <w:rsid w:val="48873DF8"/>
    <w:rsid w:val="48892E72"/>
    <w:rsid w:val="48EA4885"/>
    <w:rsid w:val="48F54601"/>
    <w:rsid w:val="490727E7"/>
    <w:rsid w:val="4938586C"/>
    <w:rsid w:val="49AA244F"/>
    <w:rsid w:val="4A070E3E"/>
    <w:rsid w:val="4A23559B"/>
    <w:rsid w:val="4A472B9F"/>
    <w:rsid w:val="4A4A30F3"/>
    <w:rsid w:val="4A4C1298"/>
    <w:rsid w:val="4A59680B"/>
    <w:rsid w:val="4A660154"/>
    <w:rsid w:val="4A7756A8"/>
    <w:rsid w:val="4A885260"/>
    <w:rsid w:val="4ABE50D4"/>
    <w:rsid w:val="4ACE3581"/>
    <w:rsid w:val="4AEC6CFC"/>
    <w:rsid w:val="4B055A5D"/>
    <w:rsid w:val="4B163AF3"/>
    <w:rsid w:val="4B6D1E1D"/>
    <w:rsid w:val="4BB715F8"/>
    <w:rsid w:val="4BCE41AC"/>
    <w:rsid w:val="4C0911D7"/>
    <w:rsid w:val="4C0A3D11"/>
    <w:rsid w:val="4C12716C"/>
    <w:rsid w:val="4C1314C7"/>
    <w:rsid w:val="4C1B5A0C"/>
    <w:rsid w:val="4C7A4B2A"/>
    <w:rsid w:val="4D49336E"/>
    <w:rsid w:val="4D900AB9"/>
    <w:rsid w:val="4E3A2238"/>
    <w:rsid w:val="4E734F24"/>
    <w:rsid w:val="4EDA30BE"/>
    <w:rsid w:val="4EF67D90"/>
    <w:rsid w:val="4F563A45"/>
    <w:rsid w:val="4F6C0873"/>
    <w:rsid w:val="4FCC3F86"/>
    <w:rsid w:val="4FDD6193"/>
    <w:rsid w:val="50222538"/>
    <w:rsid w:val="503F7F8C"/>
    <w:rsid w:val="50965784"/>
    <w:rsid w:val="509E71D8"/>
    <w:rsid w:val="51FD3249"/>
    <w:rsid w:val="52175A6A"/>
    <w:rsid w:val="52DC6BD6"/>
    <w:rsid w:val="532C7E74"/>
    <w:rsid w:val="533440AA"/>
    <w:rsid w:val="535C4D32"/>
    <w:rsid w:val="538B731B"/>
    <w:rsid w:val="541C1A34"/>
    <w:rsid w:val="545717D4"/>
    <w:rsid w:val="54703A7A"/>
    <w:rsid w:val="547326C4"/>
    <w:rsid w:val="547355B7"/>
    <w:rsid w:val="54A67BD1"/>
    <w:rsid w:val="55850BDA"/>
    <w:rsid w:val="55AD61F0"/>
    <w:rsid w:val="56135104"/>
    <w:rsid w:val="56292ED3"/>
    <w:rsid w:val="563A0901"/>
    <w:rsid w:val="566F13EC"/>
    <w:rsid w:val="56B00768"/>
    <w:rsid w:val="56C875B9"/>
    <w:rsid w:val="56D20AD8"/>
    <w:rsid w:val="56E663D0"/>
    <w:rsid w:val="57602E1D"/>
    <w:rsid w:val="57857161"/>
    <w:rsid w:val="581E0F4B"/>
    <w:rsid w:val="583640A5"/>
    <w:rsid w:val="585D3DD7"/>
    <w:rsid w:val="58664BF5"/>
    <w:rsid w:val="58A56D43"/>
    <w:rsid w:val="58EB1F54"/>
    <w:rsid w:val="593F3A1A"/>
    <w:rsid w:val="596772BB"/>
    <w:rsid w:val="59AB240C"/>
    <w:rsid w:val="59FC4F7A"/>
    <w:rsid w:val="5A8F3919"/>
    <w:rsid w:val="5BA953CD"/>
    <w:rsid w:val="5BCF72D8"/>
    <w:rsid w:val="5C10609B"/>
    <w:rsid w:val="5CBD20DA"/>
    <w:rsid w:val="5CF4545F"/>
    <w:rsid w:val="5CFC237E"/>
    <w:rsid w:val="5D1A6C78"/>
    <w:rsid w:val="5D1E2081"/>
    <w:rsid w:val="5D564FC2"/>
    <w:rsid w:val="5DCF50C5"/>
    <w:rsid w:val="5E4931F3"/>
    <w:rsid w:val="5E500A5F"/>
    <w:rsid w:val="5E87729B"/>
    <w:rsid w:val="5E88735C"/>
    <w:rsid w:val="5EA27FEB"/>
    <w:rsid w:val="5EBE734D"/>
    <w:rsid w:val="5EC27B7B"/>
    <w:rsid w:val="5EE23F63"/>
    <w:rsid w:val="5F4931EA"/>
    <w:rsid w:val="5F660570"/>
    <w:rsid w:val="5F7E2E72"/>
    <w:rsid w:val="5FA95193"/>
    <w:rsid w:val="6010193F"/>
    <w:rsid w:val="6102658E"/>
    <w:rsid w:val="61271D90"/>
    <w:rsid w:val="615E47F9"/>
    <w:rsid w:val="61CE685D"/>
    <w:rsid w:val="61E6537B"/>
    <w:rsid w:val="61FC4B9F"/>
    <w:rsid w:val="62196746"/>
    <w:rsid w:val="628C5583"/>
    <w:rsid w:val="62F90A1B"/>
    <w:rsid w:val="63014888"/>
    <w:rsid w:val="637C6F78"/>
    <w:rsid w:val="63B2336C"/>
    <w:rsid w:val="63B93732"/>
    <w:rsid w:val="63C6351C"/>
    <w:rsid w:val="63C7010F"/>
    <w:rsid w:val="63E1462C"/>
    <w:rsid w:val="64285211"/>
    <w:rsid w:val="647208F1"/>
    <w:rsid w:val="647326F9"/>
    <w:rsid w:val="648D461A"/>
    <w:rsid w:val="64B3342F"/>
    <w:rsid w:val="64DF1D6E"/>
    <w:rsid w:val="64F637A7"/>
    <w:rsid w:val="65146849"/>
    <w:rsid w:val="657D58A9"/>
    <w:rsid w:val="65D80EA6"/>
    <w:rsid w:val="670033BB"/>
    <w:rsid w:val="6725042B"/>
    <w:rsid w:val="675114E9"/>
    <w:rsid w:val="677A2E1C"/>
    <w:rsid w:val="678549EE"/>
    <w:rsid w:val="678F0AD2"/>
    <w:rsid w:val="683B1D88"/>
    <w:rsid w:val="687642FC"/>
    <w:rsid w:val="68BA13C4"/>
    <w:rsid w:val="68F662C8"/>
    <w:rsid w:val="68F77E25"/>
    <w:rsid w:val="694C7CD1"/>
    <w:rsid w:val="695B03FD"/>
    <w:rsid w:val="697D7187"/>
    <w:rsid w:val="69866B90"/>
    <w:rsid w:val="69F4047C"/>
    <w:rsid w:val="6A0D5C52"/>
    <w:rsid w:val="6A255F51"/>
    <w:rsid w:val="6A362C2B"/>
    <w:rsid w:val="6A8B0DD6"/>
    <w:rsid w:val="6A8E58E9"/>
    <w:rsid w:val="6AEE2CCB"/>
    <w:rsid w:val="6B040A95"/>
    <w:rsid w:val="6BC337B8"/>
    <w:rsid w:val="6BD24D7C"/>
    <w:rsid w:val="6BE256D3"/>
    <w:rsid w:val="6C887440"/>
    <w:rsid w:val="6CF43DC3"/>
    <w:rsid w:val="6D1525C8"/>
    <w:rsid w:val="6D787D49"/>
    <w:rsid w:val="6D886231"/>
    <w:rsid w:val="6DF66D34"/>
    <w:rsid w:val="6E546257"/>
    <w:rsid w:val="6E65623C"/>
    <w:rsid w:val="6F1A1753"/>
    <w:rsid w:val="6FC635BE"/>
    <w:rsid w:val="6FEC78F4"/>
    <w:rsid w:val="700A5397"/>
    <w:rsid w:val="70D11800"/>
    <w:rsid w:val="710F30AF"/>
    <w:rsid w:val="71120F98"/>
    <w:rsid w:val="71502811"/>
    <w:rsid w:val="71535E5D"/>
    <w:rsid w:val="716B764B"/>
    <w:rsid w:val="71CD528E"/>
    <w:rsid w:val="720D7A49"/>
    <w:rsid w:val="72450197"/>
    <w:rsid w:val="729D3AA5"/>
    <w:rsid w:val="72F0242E"/>
    <w:rsid w:val="72F0605A"/>
    <w:rsid w:val="7316496D"/>
    <w:rsid w:val="734354AD"/>
    <w:rsid w:val="736E1C87"/>
    <w:rsid w:val="73977238"/>
    <w:rsid w:val="73AF381F"/>
    <w:rsid w:val="73DB695B"/>
    <w:rsid w:val="74275875"/>
    <w:rsid w:val="744B0E5C"/>
    <w:rsid w:val="74560F82"/>
    <w:rsid w:val="74652367"/>
    <w:rsid w:val="74E97643"/>
    <w:rsid w:val="751C43C4"/>
    <w:rsid w:val="75411AFF"/>
    <w:rsid w:val="75697B29"/>
    <w:rsid w:val="75C31F8B"/>
    <w:rsid w:val="75FD38E8"/>
    <w:rsid w:val="76263A8E"/>
    <w:rsid w:val="764E4846"/>
    <w:rsid w:val="76656C78"/>
    <w:rsid w:val="769D5089"/>
    <w:rsid w:val="76CE216A"/>
    <w:rsid w:val="77805BC3"/>
    <w:rsid w:val="77837F6C"/>
    <w:rsid w:val="77A46169"/>
    <w:rsid w:val="77F91682"/>
    <w:rsid w:val="78001804"/>
    <w:rsid w:val="78A93CC9"/>
    <w:rsid w:val="78DB7116"/>
    <w:rsid w:val="79DC7EDE"/>
    <w:rsid w:val="7A006334"/>
    <w:rsid w:val="7A082B7B"/>
    <w:rsid w:val="7A144FC1"/>
    <w:rsid w:val="7A3E2CEE"/>
    <w:rsid w:val="7A3E49CF"/>
    <w:rsid w:val="7AAF2CD5"/>
    <w:rsid w:val="7AC762EF"/>
    <w:rsid w:val="7B7D5D44"/>
    <w:rsid w:val="7BF95A65"/>
    <w:rsid w:val="7C121C56"/>
    <w:rsid w:val="7C140014"/>
    <w:rsid w:val="7C2D4C8D"/>
    <w:rsid w:val="7C85262F"/>
    <w:rsid w:val="7C9F31B7"/>
    <w:rsid w:val="7CAF40C7"/>
    <w:rsid w:val="7CC11113"/>
    <w:rsid w:val="7CCF29A2"/>
    <w:rsid w:val="7DD45E58"/>
    <w:rsid w:val="7DFF2A5E"/>
    <w:rsid w:val="7E416862"/>
    <w:rsid w:val="7E7229C3"/>
    <w:rsid w:val="7EF426F4"/>
    <w:rsid w:val="7F166E48"/>
    <w:rsid w:val="7F1C70E6"/>
    <w:rsid w:val="7F793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link w:val="110"/>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6"/>
    <w:basedOn w:val="1"/>
    <w:next w:val="1"/>
    <w:qFormat/>
    <w:uiPriority w:val="1"/>
    <w:pPr>
      <w:spacing w:before="41"/>
      <w:ind w:left="2661"/>
      <w:outlineLvl w:val="5"/>
    </w:pPr>
    <w:rPr>
      <w:rFonts w:ascii="黑体" w:hAnsi="黑体" w:eastAsia="黑体" w:cs="黑体"/>
      <w:sz w:val="42"/>
      <w:szCs w:val="42"/>
    </w:rPr>
  </w:style>
  <w:style w:type="paragraph" w:styleId="8">
    <w:name w:val="heading 7"/>
    <w:basedOn w:val="1"/>
    <w:next w:val="1"/>
    <w:qFormat/>
    <w:uiPriority w:val="1"/>
    <w:pPr>
      <w:spacing w:before="54"/>
      <w:outlineLvl w:val="6"/>
    </w:pPr>
    <w:rPr>
      <w:rFonts w:ascii="黑体" w:hAnsi="黑体" w:eastAsia="黑体" w:cs="黑体"/>
      <w:sz w:val="32"/>
      <w:szCs w:val="32"/>
    </w:rPr>
  </w:style>
  <w:style w:type="paragraph" w:styleId="9">
    <w:name w:val="heading 9"/>
    <w:basedOn w:val="1"/>
    <w:next w:val="1"/>
    <w:qFormat/>
    <w:uiPriority w:val="1"/>
    <w:pPr>
      <w:spacing w:before="48"/>
      <w:jc w:val="center"/>
      <w:outlineLvl w:val="8"/>
    </w:pPr>
    <w:rPr>
      <w:rFonts w:ascii="黑体" w:hAnsi="黑体" w:eastAsia="黑体" w:cs="黑体"/>
      <w:sz w:val="30"/>
      <w:szCs w:val="30"/>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w w:val="80"/>
      <w:sz w:val="24"/>
    </w:rPr>
  </w:style>
  <w:style w:type="paragraph" w:customStyle="1" w:styleId="3">
    <w:name w:val="_Style 2"/>
    <w:basedOn w:val="4"/>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10">
    <w:name w:val="Normal Indent"/>
    <w:basedOn w:val="1"/>
    <w:next w:val="1"/>
    <w:qFormat/>
    <w:uiPriority w:val="0"/>
    <w:pPr>
      <w:adjustRightInd w:val="0"/>
      <w:spacing w:line="360" w:lineRule="atLeast"/>
      <w:ind w:firstLine="482"/>
      <w:textAlignment w:val="baseline"/>
    </w:pPr>
    <w:rPr>
      <w:kern w:val="0"/>
      <w:sz w:val="24"/>
      <w:szCs w:val="20"/>
    </w:rPr>
  </w:style>
  <w:style w:type="paragraph" w:styleId="11">
    <w:name w:val="index 5"/>
    <w:basedOn w:val="1"/>
    <w:next w:val="1"/>
    <w:qFormat/>
    <w:uiPriority w:val="0"/>
    <w:pPr>
      <w:ind w:left="800" w:leftChars="800"/>
    </w:pPr>
  </w:style>
  <w:style w:type="paragraph" w:styleId="12">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13">
    <w:name w:val="Plain Text"/>
    <w:basedOn w:val="1"/>
    <w:next w:val="14"/>
    <w:qFormat/>
    <w:uiPriority w:val="0"/>
    <w:rPr>
      <w:rFonts w:ascii="宋体" w:hAnsi="Courier New"/>
      <w:szCs w:val="20"/>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Date"/>
    <w:basedOn w:val="1"/>
    <w:next w:val="1"/>
    <w:qFormat/>
    <w:uiPriority w:val="0"/>
    <w:rPr>
      <w:rFonts w:ascii="仿宋_GB2312" w:eastAsia="仿宋_GB2312"/>
      <w:sz w:val="30"/>
      <w:szCs w:val="20"/>
    </w:rPr>
  </w:style>
  <w:style w:type="paragraph" w:styleId="16">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7">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0">
    <w:name w:val="footnote text"/>
    <w:basedOn w:val="1"/>
    <w:next w:val="11"/>
    <w:qFormat/>
    <w:uiPriority w:val="0"/>
    <w:pPr>
      <w:snapToGrid w:val="0"/>
      <w:jc w:val="left"/>
    </w:pPr>
    <w:rPr>
      <w:sz w:val="18"/>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2">
    <w:name w:val="Body Text First Indent"/>
    <w:basedOn w:val="2"/>
    <w:qFormat/>
    <w:uiPriority w:val="99"/>
    <w:pPr>
      <w:tabs>
        <w:tab w:val="left" w:pos="562"/>
        <w:tab w:val="left" w:pos="3372"/>
        <w:tab w:val="left" w:pos="3653"/>
      </w:tabs>
      <w:ind w:firstLine="420" w:firstLineChars="100"/>
    </w:pPr>
    <w:rPr>
      <w:sz w:val="21"/>
    </w:rPr>
  </w:style>
  <w:style w:type="paragraph" w:styleId="23">
    <w:name w:val="Body Text First Indent 2"/>
    <w:basedOn w:val="12"/>
    <w:qFormat/>
    <w:uiPriority w:val="0"/>
    <w:pPr>
      <w:ind w:left="0" w:leftChars="0" w:firstLine="210"/>
    </w:pPr>
    <w:rPr>
      <w:szCs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color w:val="0000FF"/>
      <w:u w:val="single"/>
    </w:rPr>
  </w:style>
  <w:style w:type="character" w:styleId="29">
    <w:name w:val="HTML Sample"/>
    <w:basedOn w:val="26"/>
    <w:qFormat/>
    <w:uiPriority w:val="0"/>
    <w:rPr>
      <w:rFonts w:ascii="Courier New" w:hAnsi="Courier New"/>
    </w:rPr>
  </w:style>
  <w:style w:type="paragraph" w:customStyle="1" w:styleId="30">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1">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表 靠左"/>
    <w:basedOn w:val="1"/>
    <w:qFormat/>
    <w:uiPriority w:val="0"/>
    <w:pPr>
      <w:jc w:val="left"/>
    </w:pPr>
  </w:style>
  <w:style w:type="paragraph" w:customStyle="1" w:styleId="34">
    <w:name w:val="标题 5（有编号）（绿盟科技）"/>
    <w:basedOn w:val="1"/>
    <w:next w:val="35"/>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6">
    <w:name w:val="Normal_7cf7db29-db6f-41c8-8f24-8d5c05226c59"/>
    <w:qFormat/>
    <w:uiPriority w:val="0"/>
    <w:rPr>
      <w:rFonts w:ascii="Times New Roman" w:hAnsi="Times New Roman" w:eastAsia="宋体" w:cs="Times New Roman"/>
      <w:sz w:val="24"/>
      <w:szCs w:val="24"/>
      <w:lang w:val="en-US" w:eastAsia="en-US" w:bidi="ar-SA"/>
    </w:rPr>
  </w:style>
  <w:style w:type="paragraph" w:styleId="37">
    <w:name w:val="List Paragraph"/>
    <w:basedOn w:val="1"/>
    <w:qFormat/>
    <w:uiPriority w:val="1"/>
    <w:pPr>
      <w:ind w:left="424" w:firstLine="480"/>
    </w:pPr>
  </w:style>
  <w:style w:type="paragraph" w:customStyle="1" w:styleId="38">
    <w:name w:val="Table Paragraph"/>
    <w:basedOn w:val="1"/>
    <w:qFormat/>
    <w:uiPriority w:val="1"/>
  </w:style>
  <w:style w:type="character" w:customStyle="1" w:styleId="39">
    <w:name w:val="目录 + Calibri"/>
    <w:qFormat/>
    <w:uiPriority w:val="0"/>
    <w:rPr>
      <w:rFonts w:ascii="Calibri" w:hAnsi="Calibri" w:eastAsia="Calibri" w:cs="Calibri"/>
      <w:b/>
      <w:bCs/>
      <w:i/>
      <w:iCs/>
      <w:color w:val="000000"/>
      <w:spacing w:val="0"/>
      <w:w w:val="100"/>
      <w:position w:val="0"/>
      <w:sz w:val="24"/>
      <w:szCs w:val="24"/>
      <w:u w:val="none"/>
      <w:lang w:val="en-US" w:eastAsia="en-US" w:bidi="en-US"/>
    </w:rPr>
  </w:style>
  <w:style w:type="paragraph" w:customStyle="1" w:styleId="40">
    <w:name w:val="正文_4"/>
    <w:qFormat/>
    <w:uiPriority w:val="1"/>
    <w:rPr>
      <w:rFonts w:ascii="宋体" w:hAnsi="宋体" w:eastAsia="宋体" w:cs="宋体"/>
      <w:sz w:val="22"/>
      <w:szCs w:val="22"/>
      <w:lang w:val="zh-CN" w:eastAsia="zh-CN" w:bidi="zh-CN"/>
    </w:rPr>
  </w:style>
  <w:style w:type="paragraph" w:customStyle="1" w:styleId="41">
    <w:name w:val="正文文本_1"/>
    <w:basedOn w:val="40"/>
    <w:unhideWhenUsed/>
    <w:qFormat/>
    <w:uiPriority w:val="1"/>
    <w:rPr>
      <w:sz w:val="24"/>
      <w:szCs w:val="24"/>
    </w:rPr>
  </w:style>
  <w:style w:type="paragraph" w:customStyle="1" w:styleId="42">
    <w:name w:val="标题 3_2"/>
    <w:basedOn w:val="40"/>
    <w:next w:val="40"/>
    <w:unhideWhenUsed/>
    <w:qFormat/>
    <w:uiPriority w:val="1"/>
    <w:pPr>
      <w:keepNext/>
      <w:keepLines/>
      <w:spacing w:before="260" w:after="260" w:line="415" w:lineRule="auto"/>
      <w:outlineLvl w:val="2"/>
    </w:pPr>
    <w:rPr>
      <w:b/>
      <w:bCs/>
      <w:sz w:val="32"/>
      <w:szCs w:val="32"/>
    </w:rPr>
  </w:style>
  <w:style w:type="paragraph" w:customStyle="1" w:styleId="43">
    <w:name w:val="标题 4_0"/>
    <w:basedOn w:val="40"/>
    <w:next w:val="40"/>
    <w:unhideWhenUsed/>
    <w:qFormat/>
    <w:uiPriority w:val="1"/>
    <w:pPr>
      <w:keepLines/>
      <w:tabs>
        <w:tab w:val="left" w:pos="567"/>
      </w:tabs>
      <w:autoSpaceDE w:val="0"/>
      <w:autoSpaceDN w:val="0"/>
      <w:spacing w:before="120" w:after="120" w:line="360" w:lineRule="auto"/>
      <w:ind w:left="567"/>
      <w:outlineLvl w:val="3"/>
    </w:pPr>
    <w:rPr>
      <w:rFonts w:ascii="Times New Roman" w:hAnsi="Times New Roman" w:cs="Times New Roman"/>
      <w:b/>
      <w:bCs/>
      <w:sz w:val="24"/>
      <w:szCs w:val="24"/>
    </w:rPr>
  </w:style>
  <w:style w:type="paragraph" w:customStyle="1" w:styleId="44">
    <w:name w:val="Table Paragraph_1"/>
    <w:basedOn w:val="40"/>
    <w:qFormat/>
    <w:uiPriority w:val="1"/>
  </w:style>
  <w:style w:type="paragraph" w:customStyle="1" w:styleId="45">
    <w:name w:val="标题 2_0"/>
    <w:basedOn w:val="40"/>
    <w:next w:val="40"/>
    <w:unhideWhenUsed/>
    <w:qFormat/>
    <w:uiPriority w:val="1"/>
    <w:pPr>
      <w:keepNext/>
      <w:keepLines/>
      <w:spacing w:before="260" w:after="260" w:line="415" w:lineRule="auto"/>
      <w:outlineLvl w:val="1"/>
    </w:pPr>
    <w:rPr>
      <w:rFonts w:ascii="Cambria" w:hAnsi="Cambria" w:eastAsia="宋体" w:cs="宋体"/>
      <w:b/>
      <w:bCs/>
      <w:sz w:val="32"/>
      <w:szCs w:val="32"/>
    </w:rPr>
  </w:style>
  <w:style w:type="paragraph" w:customStyle="1" w:styleId="46">
    <w:name w:val="Normal_2"/>
    <w:qFormat/>
    <w:uiPriority w:val="0"/>
    <w:rPr>
      <w:rFonts w:ascii="宋体" w:hAnsi="宋体" w:eastAsia="宋体" w:cs="Times New Roman"/>
      <w:sz w:val="32"/>
      <w:szCs w:val="24"/>
      <w:lang w:bidi="ar-SA"/>
    </w:rPr>
  </w:style>
  <w:style w:type="paragraph" w:customStyle="1" w:styleId="47">
    <w:name w:val="正文文本_4"/>
    <w:basedOn w:val="48"/>
    <w:qFormat/>
    <w:uiPriority w:val="1"/>
    <w:rPr>
      <w:rFonts w:ascii="Calibri" w:hAnsi="Calibri" w:eastAsia="宋体"/>
      <w:sz w:val="24"/>
      <w:szCs w:val="24"/>
    </w:rPr>
  </w:style>
  <w:style w:type="paragraph" w:customStyle="1" w:styleId="48">
    <w:name w:val="正文_7"/>
    <w:qFormat/>
    <w:uiPriority w:val="1"/>
    <w:rPr>
      <w:rFonts w:ascii="宋体" w:hAnsi="宋体" w:eastAsia="宋体" w:cs="宋体"/>
      <w:sz w:val="22"/>
      <w:szCs w:val="22"/>
      <w:lang w:val="zh-CN" w:eastAsia="zh-CN" w:bidi="zh-CN"/>
    </w:rPr>
  </w:style>
  <w:style w:type="paragraph" w:customStyle="1" w:styleId="49">
    <w:name w:val="Normal_3"/>
    <w:qFormat/>
    <w:uiPriority w:val="0"/>
    <w:rPr>
      <w:rFonts w:ascii="宋体" w:hAnsi="宋体" w:eastAsia="宋体" w:cs="Times New Roman"/>
      <w:sz w:val="32"/>
      <w:szCs w:val="24"/>
      <w:lang w:bidi="ar-SA"/>
    </w:rPr>
  </w:style>
  <w:style w:type="paragraph" w:customStyle="1" w:styleId="50">
    <w:name w:val="正文文本_0_0"/>
    <w:basedOn w:val="51"/>
    <w:qFormat/>
    <w:uiPriority w:val="1"/>
    <w:rPr>
      <w:rFonts w:ascii="Calibri" w:hAnsi="Calibri" w:eastAsia="宋体"/>
      <w:sz w:val="24"/>
      <w:szCs w:val="24"/>
    </w:rPr>
  </w:style>
  <w:style w:type="paragraph" w:customStyle="1" w:styleId="51">
    <w:name w:val="正文_0_0"/>
    <w:qFormat/>
    <w:uiPriority w:val="1"/>
    <w:rPr>
      <w:rFonts w:ascii="宋体" w:hAnsi="宋体" w:eastAsia="宋体" w:cs="宋体"/>
      <w:sz w:val="22"/>
      <w:szCs w:val="22"/>
      <w:lang w:val="zh-CN" w:eastAsia="zh-CN" w:bidi="zh-CN"/>
    </w:rPr>
  </w:style>
  <w:style w:type="paragraph" w:customStyle="1" w:styleId="52">
    <w:name w:val="Table Paragraph_2"/>
    <w:basedOn w:val="51"/>
    <w:qFormat/>
    <w:uiPriority w:val="1"/>
    <w:rPr>
      <w:rFonts w:ascii="Calibri" w:hAnsi="Calibri" w:eastAsia="宋体"/>
    </w:rPr>
  </w:style>
  <w:style w:type="paragraph" w:customStyle="1" w:styleId="53">
    <w:name w:val="Normal_4"/>
    <w:qFormat/>
    <w:uiPriority w:val="0"/>
    <w:rPr>
      <w:rFonts w:ascii="宋体" w:hAnsi="宋体" w:eastAsia="宋体" w:cs="Times New Roman"/>
      <w:sz w:val="32"/>
      <w:szCs w:val="24"/>
      <w:lang w:bidi="ar-SA"/>
    </w:rPr>
  </w:style>
  <w:style w:type="paragraph" w:customStyle="1" w:styleId="54">
    <w:name w:val="正文文本_1_0"/>
    <w:basedOn w:val="55"/>
    <w:qFormat/>
    <w:uiPriority w:val="1"/>
    <w:rPr>
      <w:rFonts w:ascii="Calibri" w:hAnsi="Calibri" w:eastAsia="宋体"/>
      <w:sz w:val="24"/>
      <w:szCs w:val="24"/>
    </w:rPr>
  </w:style>
  <w:style w:type="paragraph" w:customStyle="1" w:styleId="55">
    <w:name w:val="正文_1_0"/>
    <w:qFormat/>
    <w:uiPriority w:val="1"/>
    <w:rPr>
      <w:rFonts w:ascii="宋体" w:hAnsi="宋体" w:eastAsia="宋体" w:cs="宋体"/>
      <w:sz w:val="22"/>
      <w:szCs w:val="22"/>
      <w:lang w:val="zh-CN" w:eastAsia="zh-CN" w:bidi="zh-CN"/>
    </w:rPr>
  </w:style>
  <w:style w:type="paragraph" w:customStyle="1" w:styleId="56">
    <w:name w:val="Normal_5"/>
    <w:qFormat/>
    <w:uiPriority w:val="0"/>
    <w:rPr>
      <w:rFonts w:ascii="宋体" w:hAnsi="宋体" w:eastAsia="宋体" w:cs="Times New Roman"/>
      <w:sz w:val="32"/>
      <w:szCs w:val="24"/>
      <w:lang w:bidi="ar-SA"/>
    </w:rPr>
  </w:style>
  <w:style w:type="paragraph" w:customStyle="1" w:styleId="57">
    <w:name w:val="正文文本_2_0"/>
    <w:basedOn w:val="58"/>
    <w:qFormat/>
    <w:uiPriority w:val="1"/>
    <w:rPr>
      <w:rFonts w:ascii="Calibri" w:hAnsi="Calibri" w:eastAsia="宋体"/>
      <w:sz w:val="24"/>
      <w:szCs w:val="24"/>
    </w:rPr>
  </w:style>
  <w:style w:type="paragraph" w:customStyle="1" w:styleId="58">
    <w:name w:val="正文_2_0"/>
    <w:qFormat/>
    <w:uiPriority w:val="1"/>
    <w:rPr>
      <w:rFonts w:ascii="宋体" w:hAnsi="宋体" w:eastAsia="宋体" w:cs="宋体"/>
      <w:sz w:val="22"/>
      <w:szCs w:val="22"/>
      <w:lang w:val="zh-CN" w:eastAsia="zh-CN" w:bidi="zh-CN"/>
    </w:rPr>
  </w:style>
  <w:style w:type="paragraph" w:customStyle="1" w:styleId="59">
    <w:name w:val="Normal_6"/>
    <w:qFormat/>
    <w:uiPriority w:val="0"/>
    <w:rPr>
      <w:rFonts w:ascii="宋体" w:hAnsi="宋体" w:eastAsia="宋体" w:cs="Times New Roman"/>
      <w:sz w:val="32"/>
      <w:szCs w:val="24"/>
      <w:lang w:bidi="ar-SA"/>
    </w:rPr>
  </w:style>
  <w:style w:type="paragraph" w:customStyle="1" w:styleId="60">
    <w:name w:val="正文文本_3_0"/>
    <w:basedOn w:val="61"/>
    <w:qFormat/>
    <w:uiPriority w:val="1"/>
    <w:rPr>
      <w:rFonts w:ascii="Calibri" w:hAnsi="Calibri" w:eastAsia="宋体"/>
      <w:sz w:val="24"/>
      <w:szCs w:val="24"/>
    </w:rPr>
  </w:style>
  <w:style w:type="paragraph" w:customStyle="1" w:styleId="61">
    <w:name w:val="正文_3_0"/>
    <w:qFormat/>
    <w:uiPriority w:val="1"/>
    <w:rPr>
      <w:rFonts w:ascii="宋体" w:hAnsi="宋体" w:eastAsia="宋体" w:cs="宋体"/>
      <w:sz w:val="22"/>
      <w:szCs w:val="22"/>
      <w:lang w:val="zh-CN" w:eastAsia="zh-CN" w:bidi="zh-CN"/>
    </w:rPr>
  </w:style>
  <w:style w:type="paragraph" w:customStyle="1" w:styleId="62">
    <w:name w:val="Normal_7"/>
    <w:qFormat/>
    <w:uiPriority w:val="0"/>
    <w:rPr>
      <w:rFonts w:ascii="宋体" w:hAnsi="宋体" w:eastAsia="宋体" w:cs="Times New Roman"/>
      <w:sz w:val="32"/>
      <w:szCs w:val="24"/>
      <w:lang w:bidi="ar-SA"/>
    </w:rPr>
  </w:style>
  <w:style w:type="paragraph" w:customStyle="1" w:styleId="63">
    <w:name w:val="正文文本_4_0"/>
    <w:basedOn w:val="64"/>
    <w:qFormat/>
    <w:uiPriority w:val="1"/>
    <w:rPr>
      <w:rFonts w:ascii="Calibri" w:hAnsi="Calibri" w:eastAsia="宋体"/>
      <w:sz w:val="24"/>
      <w:szCs w:val="24"/>
    </w:rPr>
  </w:style>
  <w:style w:type="paragraph" w:customStyle="1" w:styleId="64">
    <w:name w:val="正文_4_0"/>
    <w:qFormat/>
    <w:uiPriority w:val="1"/>
    <w:rPr>
      <w:rFonts w:ascii="宋体" w:hAnsi="宋体" w:eastAsia="宋体" w:cs="宋体"/>
      <w:sz w:val="22"/>
      <w:szCs w:val="22"/>
      <w:lang w:val="zh-CN" w:eastAsia="zh-CN" w:bidi="zh-CN"/>
    </w:rPr>
  </w:style>
  <w:style w:type="paragraph" w:customStyle="1" w:styleId="65">
    <w:name w:val="列出段落_2"/>
    <w:basedOn w:val="64"/>
    <w:qFormat/>
    <w:uiPriority w:val="1"/>
    <w:rPr>
      <w:rFonts w:ascii="Calibri" w:hAnsi="Calibri" w:eastAsia="宋体"/>
    </w:rPr>
  </w:style>
  <w:style w:type="paragraph" w:customStyle="1" w:styleId="66">
    <w:name w:val="Normal_8"/>
    <w:qFormat/>
    <w:uiPriority w:val="0"/>
    <w:rPr>
      <w:rFonts w:ascii="宋体" w:hAnsi="宋体" w:eastAsia="宋体" w:cs="Times New Roman"/>
      <w:sz w:val="32"/>
      <w:szCs w:val="24"/>
      <w:lang w:bidi="ar-SA"/>
    </w:rPr>
  </w:style>
  <w:style w:type="paragraph" w:customStyle="1" w:styleId="67">
    <w:name w:val="正文文本_5"/>
    <w:basedOn w:val="68"/>
    <w:qFormat/>
    <w:uiPriority w:val="1"/>
    <w:rPr>
      <w:rFonts w:ascii="Calibri" w:hAnsi="Calibri" w:eastAsia="宋体"/>
      <w:sz w:val="24"/>
      <w:szCs w:val="24"/>
    </w:rPr>
  </w:style>
  <w:style w:type="paragraph" w:customStyle="1" w:styleId="68">
    <w:name w:val="正文_5_0"/>
    <w:qFormat/>
    <w:uiPriority w:val="1"/>
    <w:rPr>
      <w:rFonts w:ascii="宋体" w:hAnsi="宋体" w:eastAsia="宋体" w:cs="宋体"/>
      <w:sz w:val="22"/>
      <w:szCs w:val="22"/>
      <w:lang w:val="zh-CN" w:eastAsia="zh-CN" w:bidi="zh-CN"/>
    </w:rPr>
  </w:style>
  <w:style w:type="paragraph" w:customStyle="1" w:styleId="69">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0">
    <w:name w:val="正文文本_6"/>
    <w:basedOn w:val="71"/>
    <w:qFormat/>
    <w:uiPriority w:val="1"/>
    <w:rPr>
      <w:rFonts w:ascii="Calibri" w:hAnsi="Calibri" w:eastAsia="宋体"/>
      <w:sz w:val="24"/>
      <w:szCs w:val="24"/>
    </w:rPr>
  </w:style>
  <w:style w:type="paragraph" w:customStyle="1" w:styleId="71">
    <w:name w:val="正文_6_0"/>
    <w:qFormat/>
    <w:uiPriority w:val="1"/>
    <w:rPr>
      <w:rFonts w:ascii="宋体" w:hAnsi="宋体" w:eastAsia="宋体" w:cs="宋体"/>
      <w:sz w:val="22"/>
      <w:szCs w:val="22"/>
      <w:lang w:val="zh-CN" w:eastAsia="zh-CN" w:bidi="zh-CN"/>
    </w:rPr>
  </w:style>
  <w:style w:type="paragraph" w:customStyle="1" w:styleId="72">
    <w:name w:val="Table Paragraph_1_0"/>
    <w:basedOn w:val="71"/>
    <w:qFormat/>
    <w:uiPriority w:val="1"/>
    <w:rPr>
      <w:rFonts w:ascii="Calibri" w:hAnsi="Calibri" w:eastAsia="宋体"/>
    </w:rPr>
  </w:style>
  <w:style w:type="paragraph" w:customStyle="1" w:styleId="73">
    <w:name w:val="Normal_10"/>
    <w:qFormat/>
    <w:uiPriority w:val="0"/>
    <w:rPr>
      <w:rFonts w:ascii="宋体" w:hAnsi="宋体" w:eastAsia="宋体" w:cs="Times New Roman"/>
      <w:sz w:val="32"/>
      <w:szCs w:val="24"/>
      <w:lang w:bidi="ar-SA"/>
    </w:rPr>
  </w:style>
  <w:style w:type="paragraph" w:customStyle="1" w:styleId="74">
    <w:name w:val="Normal_11"/>
    <w:qFormat/>
    <w:uiPriority w:val="0"/>
    <w:rPr>
      <w:rFonts w:ascii="宋体" w:hAnsi="宋体" w:eastAsia="宋体" w:cs="Times New Roman"/>
      <w:sz w:val="32"/>
      <w:szCs w:val="24"/>
      <w:lang w:bidi="ar-SA"/>
    </w:rPr>
  </w:style>
  <w:style w:type="paragraph" w:customStyle="1" w:styleId="75">
    <w:name w:val="正文文本_7"/>
    <w:basedOn w:val="76"/>
    <w:qFormat/>
    <w:uiPriority w:val="1"/>
    <w:rPr>
      <w:rFonts w:ascii="Calibri" w:hAnsi="Calibri" w:eastAsia="宋体"/>
      <w:sz w:val="24"/>
      <w:szCs w:val="24"/>
    </w:rPr>
  </w:style>
  <w:style w:type="paragraph" w:customStyle="1" w:styleId="76">
    <w:name w:val="正文_7_0"/>
    <w:qFormat/>
    <w:uiPriority w:val="1"/>
    <w:rPr>
      <w:rFonts w:ascii="宋体" w:hAnsi="宋体" w:eastAsia="宋体" w:cs="宋体"/>
      <w:sz w:val="22"/>
      <w:szCs w:val="22"/>
      <w:lang w:val="zh-CN" w:eastAsia="zh-CN" w:bidi="zh-CN"/>
    </w:rPr>
  </w:style>
  <w:style w:type="paragraph" w:customStyle="1" w:styleId="77">
    <w:name w:val="Table Paragraph_2_0"/>
    <w:basedOn w:val="76"/>
    <w:qFormat/>
    <w:uiPriority w:val="1"/>
    <w:rPr>
      <w:rFonts w:ascii="Calibri" w:hAnsi="Calibri" w:eastAsia="宋体"/>
    </w:rPr>
  </w:style>
  <w:style w:type="paragraph" w:customStyle="1" w:styleId="78">
    <w:name w:val="Normal_12"/>
    <w:qFormat/>
    <w:uiPriority w:val="0"/>
    <w:rPr>
      <w:rFonts w:ascii="宋体" w:hAnsi="宋体" w:eastAsia="宋体" w:cs="Times New Roman"/>
      <w:sz w:val="32"/>
      <w:szCs w:val="24"/>
      <w:lang w:bidi="ar-SA"/>
    </w:rPr>
  </w:style>
  <w:style w:type="paragraph" w:customStyle="1" w:styleId="79">
    <w:name w:val="正文文本_8"/>
    <w:basedOn w:val="80"/>
    <w:qFormat/>
    <w:uiPriority w:val="1"/>
    <w:rPr>
      <w:rFonts w:ascii="Calibri" w:hAnsi="Calibri" w:eastAsia="宋体"/>
      <w:sz w:val="24"/>
      <w:szCs w:val="24"/>
    </w:rPr>
  </w:style>
  <w:style w:type="paragraph" w:customStyle="1" w:styleId="80">
    <w:name w:val="正文_8"/>
    <w:qFormat/>
    <w:uiPriority w:val="1"/>
    <w:rPr>
      <w:rFonts w:ascii="宋体" w:hAnsi="宋体" w:eastAsia="宋体" w:cs="宋体"/>
      <w:sz w:val="22"/>
      <w:szCs w:val="22"/>
      <w:lang w:val="zh-CN" w:eastAsia="zh-CN" w:bidi="zh-CN"/>
    </w:rPr>
  </w:style>
  <w:style w:type="paragraph" w:customStyle="1" w:styleId="81">
    <w:name w:val="Normal_13"/>
    <w:qFormat/>
    <w:uiPriority w:val="0"/>
    <w:rPr>
      <w:rFonts w:ascii="宋体" w:hAnsi="宋体" w:eastAsia="宋体" w:cs="Times New Roman"/>
      <w:sz w:val="32"/>
      <w:szCs w:val="24"/>
      <w:lang w:bidi="ar-SA"/>
    </w:rPr>
  </w:style>
  <w:style w:type="paragraph" w:customStyle="1" w:styleId="82">
    <w:name w:val="Table Paragraph_3"/>
    <w:basedOn w:val="83"/>
    <w:qFormat/>
    <w:uiPriority w:val="1"/>
    <w:rPr>
      <w:rFonts w:ascii="Calibri" w:hAnsi="Calibri" w:eastAsia="宋体"/>
    </w:rPr>
  </w:style>
  <w:style w:type="paragraph" w:customStyle="1" w:styleId="83">
    <w:name w:val="正文_9"/>
    <w:qFormat/>
    <w:uiPriority w:val="1"/>
    <w:rPr>
      <w:rFonts w:ascii="宋体" w:hAnsi="宋体" w:eastAsia="宋体" w:cs="宋体"/>
      <w:sz w:val="22"/>
      <w:szCs w:val="22"/>
      <w:lang w:val="zh-CN" w:eastAsia="zh-CN" w:bidi="zh-CN"/>
    </w:rPr>
  </w:style>
  <w:style w:type="paragraph" w:customStyle="1" w:styleId="84">
    <w:name w:val="正文文本_9"/>
    <w:basedOn w:val="83"/>
    <w:qFormat/>
    <w:uiPriority w:val="1"/>
    <w:rPr>
      <w:rFonts w:ascii="Calibri" w:hAnsi="Calibri" w:eastAsia="宋体"/>
      <w:sz w:val="24"/>
      <w:szCs w:val="24"/>
    </w:rPr>
  </w:style>
  <w:style w:type="paragraph" w:customStyle="1" w:styleId="85">
    <w:name w:val="Normal_14"/>
    <w:qFormat/>
    <w:uiPriority w:val="0"/>
    <w:rPr>
      <w:rFonts w:ascii="宋体" w:hAnsi="宋体" w:eastAsia="宋体" w:cs="Times New Roman"/>
      <w:sz w:val="32"/>
      <w:szCs w:val="24"/>
      <w:lang w:bidi="ar-SA"/>
    </w:rPr>
  </w:style>
  <w:style w:type="paragraph" w:customStyle="1" w:styleId="86">
    <w:name w:val="正文文本_10"/>
    <w:basedOn w:val="87"/>
    <w:qFormat/>
    <w:uiPriority w:val="1"/>
    <w:rPr>
      <w:rFonts w:ascii="Calibri" w:hAnsi="Calibri" w:eastAsia="宋体"/>
      <w:sz w:val="24"/>
      <w:szCs w:val="24"/>
    </w:rPr>
  </w:style>
  <w:style w:type="paragraph" w:customStyle="1" w:styleId="87">
    <w:name w:val="正文_10"/>
    <w:qFormat/>
    <w:uiPriority w:val="1"/>
    <w:rPr>
      <w:rFonts w:ascii="宋体" w:hAnsi="宋体" w:eastAsia="宋体" w:cs="宋体"/>
      <w:sz w:val="22"/>
      <w:szCs w:val="22"/>
      <w:lang w:val="zh-CN" w:eastAsia="zh-CN" w:bidi="zh-CN"/>
    </w:rPr>
  </w:style>
  <w:style w:type="paragraph" w:customStyle="1" w:styleId="88">
    <w:name w:val="Table Paragraph_4"/>
    <w:basedOn w:val="87"/>
    <w:qFormat/>
    <w:uiPriority w:val="1"/>
    <w:rPr>
      <w:rFonts w:ascii="Calibri" w:hAnsi="Calibri" w:eastAsia="宋体"/>
    </w:rPr>
  </w:style>
  <w:style w:type="paragraph" w:customStyle="1" w:styleId="89">
    <w:name w:val="列出段落_0_0"/>
    <w:basedOn w:val="87"/>
    <w:qFormat/>
    <w:uiPriority w:val="1"/>
    <w:rPr>
      <w:rFonts w:ascii="Calibri" w:hAnsi="Calibri" w:eastAsia="宋体"/>
    </w:rPr>
  </w:style>
  <w:style w:type="paragraph" w:customStyle="1" w:styleId="90">
    <w:name w:val="Normal_15"/>
    <w:qFormat/>
    <w:uiPriority w:val="0"/>
    <w:rPr>
      <w:rFonts w:ascii="宋体" w:hAnsi="宋体" w:eastAsia="宋体" w:cs="Times New Roman"/>
      <w:sz w:val="32"/>
      <w:szCs w:val="24"/>
      <w:lang w:bidi="ar-SA"/>
    </w:rPr>
  </w:style>
  <w:style w:type="paragraph" w:customStyle="1" w:styleId="91">
    <w:name w:val="正文文本_11"/>
    <w:basedOn w:val="92"/>
    <w:qFormat/>
    <w:uiPriority w:val="1"/>
    <w:rPr>
      <w:rFonts w:ascii="Calibri" w:hAnsi="Calibri" w:eastAsia="宋体"/>
      <w:sz w:val="24"/>
      <w:szCs w:val="24"/>
    </w:rPr>
  </w:style>
  <w:style w:type="paragraph" w:customStyle="1" w:styleId="92">
    <w:name w:val="正文_11"/>
    <w:qFormat/>
    <w:uiPriority w:val="1"/>
    <w:rPr>
      <w:rFonts w:ascii="宋体" w:hAnsi="宋体" w:eastAsia="宋体" w:cs="宋体"/>
      <w:sz w:val="22"/>
      <w:szCs w:val="22"/>
      <w:lang w:val="zh-CN" w:eastAsia="zh-CN" w:bidi="zh-CN"/>
    </w:rPr>
  </w:style>
  <w:style w:type="paragraph" w:customStyle="1" w:styleId="93">
    <w:name w:val="Table Paragraph_5"/>
    <w:basedOn w:val="92"/>
    <w:qFormat/>
    <w:uiPriority w:val="1"/>
    <w:rPr>
      <w:rFonts w:ascii="Calibri" w:hAnsi="Calibri" w:eastAsia="宋体"/>
    </w:rPr>
  </w:style>
  <w:style w:type="paragraph" w:customStyle="1" w:styleId="94">
    <w:name w:val="Normal_16"/>
    <w:qFormat/>
    <w:uiPriority w:val="0"/>
    <w:rPr>
      <w:rFonts w:ascii="宋体" w:hAnsi="宋体" w:eastAsia="宋体" w:cs="Times New Roman"/>
      <w:sz w:val="32"/>
      <w:szCs w:val="24"/>
      <w:lang w:bidi="ar-SA"/>
    </w:rPr>
  </w:style>
  <w:style w:type="paragraph" w:customStyle="1" w:styleId="95">
    <w:name w:val="正文文本_12"/>
    <w:basedOn w:val="96"/>
    <w:qFormat/>
    <w:uiPriority w:val="1"/>
    <w:rPr>
      <w:rFonts w:ascii="Calibri" w:hAnsi="Calibri" w:eastAsia="宋体"/>
      <w:sz w:val="24"/>
      <w:szCs w:val="24"/>
    </w:rPr>
  </w:style>
  <w:style w:type="paragraph" w:customStyle="1" w:styleId="96">
    <w:name w:val="正文_12"/>
    <w:qFormat/>
    <w:uiPriority w:val="1"/>
    <w:rPr>
      <w:rFonts w:ascii="宋体" w:hAnsi="宋体" w:eastAsia="宋体" w:cs="宋体"/>
      <w:sz w:val="22"/>
      <w:szCs w:val="22"/>
      <w:lang w:val="zh-CN" w:eastAsia="zh-CN" w:bidi="zh-CN"/>
    </w:rPr>
  </w:style>
  <w:style w:type="paragraph" w:customStyle="1" w:styleId="97">
    <w:name w:val="Table Paragraph_6"/>
    <w:basedOn w:val="96"/>
    <w:qFormat/>
    <w:uiPriority w:val="1"/>
    <w:rPr>
      <w:rFonts w:ascii="Calibri" w:hAnsi="Calibri" w:eastAsia="宋体"/>
    </w:rPr>
  </w:style>
  <w:style w:type="paragraph" w:customStyle="1" w:styleId="98">
    <w:name w:val="Normal_20"/>
    <w:qFormat/>
    <w:uiPriority w:val="0"/>
    <w:rPr>
      <w:rFonts w:ascii="宋体" w:hAnsi="宋体" w:eastAsia="宋体" w:cs="Times New Roman"/>
      <w:sz w:val="32"/>
      <w:szCs w:val="24"/>
      <w:lang w:bidi="ar-SA"/>
    </w:rPr>
  </w:style>
  <w:style w:type="paragraph" w:customStyle="1" w:styleId="99">
    <w:name w:val="正文文本_14"/>
    <w:basedOn w:val="100"/>
    <w:qFormat/>
    <w:uiPriority w:val="1"/>
    <w:rPr>
      <w:rFonts w:ascii="Calibri" w:hAnsi="Calibri" w:eastAsia="宋体"/>
      <w:sz w:val="24"/>
      <w:szCs w:val="24"/>
    </w:rPr>
  </w:style>
  <w:style w:type="paragraph" w:customStyle="1" w:styleId="100">
    <w:name w:val="正文_14"/>
    <w:qFormat/>
    <w:uiPriority w:val="1"/>
    <w:rPr>
      <w:rFonts w:ascii="宋体" w:hAnsi="宋体" w:eastAsia="宋体" w:cs="宋体"/>
      <w:sz w:val="22"/>
      <w:szCs w:val="22"/>
      <w:lang w:val="zh-CN" w:eastAsia="zh-CN" w:bidi="zh-CN"/>
    </w:rPr>
  </w:style>
  <w:style w:type="paragraph" w:customStyle="1" w:styleId="101">
    <w:name w:val="Normal_21"/>
    <w:qFormat/>
    <w:uiPriority w:val="0"/>
    <w:rPr>
      <w:rFonts w:ascii="宋体" w:hAnsi="宋体" w:eastAsia="宋体" w:cs="Times New Roman"/>
      <w:sz w:val="32"/>
      <w:szCs w:val="24"/>
      <w:lang w:bidi="ar-SA"/>
    </w:rPr>
  </w:style>
  <w:style w:type="paragraph" w:customStyle="1" w:styleId="102">
    <w:name w:val="Body Text_1"/>
    <w:basedOn w:val="103"/>
    <w:qFormat/>
    <w:uiPriority w:val="1"/>
    <w:pPr>
      <w:widowControl/>
      <w:jc w:val="left"/>
    </w:pPr>
    <w:rPr>
      <w:rFonts w:ascii="宋体" w:hAnsi="宋体" w:eastAsia="宋体" w:cs="宋体"/>
      <w:kern w:val="0"/>
      <w:sz w:val="24"/>
      <w:szCs w:val="24"/>
      <w:lang w:val="zh-CN" w:bidi="zh-CN"/>
    </w:rPr>
  </w:style>
  <w:style w:type="paragraph" w:customStyle="1" w:styleId="103">
    <w:name w:val="Normal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23"/>
    <w:qFormat/>
    <w:uiPriority w:val="0"/>
    <w:rPr>
      <w:rFonts w:ascii="宋体" w:hAnsi="宋体" w:eastAsia="宋体" w:cs="Times New Roman"/>
      <w:sz w:val="32"/>
      <w:szCs w:val="24"/>
      <w:lang w:bidi="ar-SA"/>
    </w:rPr>
  </w:style>
  <w:style w:type="paragraph" w:customStyle="1" w:styleId="105">
    <w:name w:val="正文文本_15"/>
    <w:basedOn w:val="106"/>
    <w:qFormat/>
    <w:uiPriority w:val="1"/>
    <w:rPr>
      <w:rFonts w:ascii="Calibri" w:hAnsi="Calibri" w:eastAsia="宋体"/>
      <w:sz w:val="24"/>
      <w:szCs w:val="24"/>
    </w:rPr>
  </w:style>
  <w:style w:type="paragraph" w:customStyle="1" w:styleId="106">
    <w:name w:val="正文_15"/>
    <w:qFormat/>
    <w:uiPriority w:val="1"/>
    <w:rPr>
      <w:rFonts w:ascii="宋体" w:hAnsi="宋体" w:eastAsia="宋体" w:cs="宋体"/>
      <w:sz w:val="22"/>
      <w:szCs w:val="22"/>
      <w:lang w:val="zh-CN" w:eastAsia="zh-CN" w:bidi="zh-CN"/>
    </w:rPr>
  </w:style>
  <w:style w:type="paragraph" w:customStyle="1" w:styleId="107">
    <w:name w:val="Table Paragraph_7"/>
    <w:basedOn w:val="106"/>
    <w:qFormat/>
    <w:uiPriority w:val="1"/>
    <w:rPr>
      <w:rFonts w:ascii="Calibri" w:hAnsi="Calibri" w:eastAsia="宋体"/>
    </w:rPr>
  </w:style>
  <w:style w:type="paragraph" w:customStyle="1" w:styleId="108">
    <w:name w:val="Normal_24"/>
    <w:qFormat/>
    <w:uiPriority w:val="0"/>
    <w:rPr>
      <w:rFonts w:ascii="宋体" w:hAnsi="宋体" w:eastAsia="宋体" w:cs="Times New Roman"/>
      <w:sz w:val="32"/>
      <w:szCs w:val="24"/>
      <w:lang w:bidi="ar-SA"/>
    </w:rPr>
  </w:style>
  <w:style w:type="paragraph" w:customStyle="1" w:styleId="109">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10">
    <w:name w:val="标题 2 Char"/>
    <w:link w:val="5"/>
    <w:qFormat/>
    <w:uiPriority w:val="0"/>
    <w:rPr>
      <w:kern w:val="0"/>
      <w:sz w:val="24"/>
      <w:szCs w:val="20"/>
    </w:rPr>
  </w:style>
  <w:style w:type="paragraph" w:styleId="111">
    <w:name w:val="No Spacing"/>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112">
    <w:name w:val="font61"/>
    <w:basedOn w:val="26"/>
    <w:qFormat/>
    <w:uiPriority w:val="0"/>
    <w:rPr>
      <w:rFonts w:hint="eastAsia" w:ascii="仿宋" w:hAnsi="仿宋" w:eastAsia="仿宋" w:cs="仿宋"/>
      <w:color w:val="000000"/>
      <w:sz w:val="16"/>
      <w:szCs w:val="16"/>
      <w:u w:val="none"/>
    </w:rPr>
  </w:style>
  <w:style w:type="paragraph" w:customStyle="1" w:styleId="113">
    <w:name w:val="无间隔2"/>
    <w:qFormat/>
    <w:uiPriority w:val="1"/>
    <w:pPr>
      <w:widowControl w:val="0"/>
      <w:jc w:val="both"/>
    </w:pPr>
    <w:rPr>
      <w:rFonts w:ascii="Times New Roman" w:hAnsi="Times New Roman" w:eastAsia="Times New Roman" w:cs="Times New Roman"/>
      <w:kern w:val="2"/>
      <w:sz w:val="21"/>
      <w:lang w:val="en-US" w:eastAsia="zh-CN" w:bidi="ar-SA"/>
    </w:rPr>
  </w:style>
  <w:style w:type="paragraph" w:customStyle="1" w:styleId="114">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table" w:customStyle="1" w:styleId="1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34405</Words>
  <Characters>36999</Characters>
  <Lines>0</Lines>
  <Paragraphs>0</Paragraphs>
  <TotalTime>14</TotalTime>
  <ScaleCrop>false</ScaleCrop>
  <LinksUpToDate>false</LinksUpToDate>
  <CharactersWithSpaces>39796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2021-07-13T03:14:00Z</dcterms:created>
  <dc:creator>Administrator</dc:creator>
  <cp:lastModifiedBy>夏邱霸气</cp:lastModifiedBy>
  <cp:lastPrinted>2023-02-22T13:24:00Z</cp:lastPrinted>
  <dcterms:modified xsi:type="dcterms:W3CDTF">2023-03-02T03:39:00Z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92D9C0A7C70C4E57A09FE58F69F56BF7</vt:lpwstr>
  </property>
</Properties>
</file>