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spacing w:before="1"/>
        <w:rPr>
          <w:rFonts w:ascii="Times New Roman"/>
          <w:sz w:val="22"/>
        </w:rPr>
      </w:pPr>
    </w:p>
    <w:p>
      <w:pPr>
        <w:spacing w:line="360" w:lineRule="auto"/>
        <w:jc w:val="center"/>
        <w:rPr>
          <w:rFonts w:hint="eastAsia" w:ascii="仿宋" w:hAnsi="仿宋" w:eastAsia="仿宋" w:cs="仿宋"/>
          <w:b/>
          <w:spacing w:val="20"/>
          <w:sz w:val="52"/>
          <w:szCs w:val="36"/>
        </w:rPr>
      </w:pPr>
      <w:r>
        <w:rPr>
          <w:rFonts w:hint="eastAsia" w:cs="仿宋"/>
          <w:b/>
          <w:spacing w:val="20"/>
          <w:sz w:val="52"/>
          <w:szCs w:val="36"/>
          <w:lang w:eastAsia="zh-CN"/>
        </w:rPr>
        <w:t>哈密市伊吾县淖毛湖镇党群服务中心建设项目</w:t>
      </w:r>
    </w:p>
    <w:p>
      <w:pPr>
        <w:spacing w:line="360" w:lineRule="auto"/>
        <w:jc w:val="center"/>
        <w:rPr>
          <w:rFonts w:hint="default" w:ascii="仿宋" w:hAnsi="仿宋" w:eastAsia="仿宋" w:cs="仿宋"/>
          <w:b/>
          <w:spacing w:val="20"/>
          <w:sz w:val="56"/>
          <w:szCs w:val="36"/>
          <w:lang w:val="en-US" w:eastAsia="zh-CN"/>
        </w:rPr>
      </w:pPr>
      <w:r>
        <w:rPr>
          <w:rFonts w:hint="eastAsia" w:ascii="仿宋" w:hAnsi="仿宋" w:eastAsia="仿宋" w:cs="仿宋"/>
          <w:b/>
          <w:sz w:val="36"/>
          <w:szCs w:val="40"/>
        </w:rPr>
        <w:t>项目编号：</w:t>
      </w:r>
      <w:r>
        <w:rPr>
          <w:rFonts w:hint="eastAsia" w:cs="仿宋"/>
          <w:b/>
          <w:sz w:val="36"/>
          <w:szCs w:val="40"/>
          <w:lang w:eastAsia="zh-CN"/>
        </w:rPr>
        <w:t>XLZ[2023]-002</w:t>
      </w:r>
    </w:p>
    <w:p>
      <w:pPr>
        <w:adjustRightInd w:val="0"/>
        <w:snapToGrid w:val="0"/>
        <w:spacing w:before="1920" w:beforeLines="800" w:after="2640" w:afterLines="1100" w:line="360" w:lineRule="auto"/>
        <w:jc w:val="center"/>
        <w:rPr>
          <w:rFonts w:hint="eastAsia" w:ascii="仿宋" w:hAnsi="仿宋" w:eastAsia="仿宋" w:cs="仿宋"/>
          <w:b/>
          <w:sz w:val="36"/>
          <w:szCs w:val="28"/>
        </w:rPr>
      </w:pPr>
      <w:r>
        <w:rPr>
          <w:rFonts w:hint="eastAsia" w:ascii="仿宋" w:hAnsi="仿宋" w:eastAsia="仿宋" w:cs="仿宋"/>
          <w:b/>
          <w:sz w:val="72"/>
          <w:szCs w:val="72"/>
        </w:rPr>
        <w:t>竞争性磋商文件</w:t>
      </w:r>
    </w:p>
    <w:p>
      <w:pPr>
        <w:adjustRightInd w:val="0"/>
        <w:snapToGrid w:val="0"/>
        <w:spacing w:line="360" w:lineRule="auto"/>
        <w:jc w:val="center"/>
        <w:rPr>
          <w:rFonts w:hint="eastAsia" w:ascii="仿宋" w:hAnsi="仿宋" w:eastAsia="仿宋" w:cs="仿宋"/>
          <w:b/>
          <w:sz w:val="36"/>
          <w:szCs w:val="28"/>
        </w:rPr>
      </w:pPr>
    </w:p>
    <w:p>
      <w:pPr>
        <w:pStyle w:val="9"/>
        <w:adjustRightInd w:val="0"/>
        <w:snapToGrid w:val="0"/>
        <w:spacing w:line="360" w:lineRule="auto"/>
        <w:jc w:val="center"/>
        <w:rPr>
          <w:rFonts w:hint="eastAsia" w:ascii="仿宋" w:hAnsi="仿宋" w:eastAsia="仿宋" w:cs="仿宋"/>
          <w:b/>
          <w:sz w:val="36"/>
          <w:szCs w:val="28"/>
          <w:lang w:val="en-US" w:eastAsia="zh-CN"/>
        </w:rPr>
      </w:pPr>
      <w:r>
        <w:rPr>
          <w:rFonts w:hint="eastAsia" w:ascii="仿宋" w:hAnsi="仿宋" w:eastAsia="仿宋" w:cs="仿宋"/>
          <w:b/>
          <w:sz w:val="36"/>
          <w:szCs w:val="28"/>
          <w:lang w:val="en-US" w:eastAsia="zh-CN"/>
        </w:rPr>
        <w:t xml:space="preserve">   </w:t>
      </w:r>
      <w:r>
        <w:rPr>
          <w:rFonts w:hint="eastAsia" w:ascii="仿宋" w:hAnsi="仿宋" w:eastAsia="仿宋" w:cs="仿宋"/>
          <w:b/>
          <w:sz w:val="36"/>
          <w:szCs w:val="28"/>
        </w:rPr>
        <w:t>采购人：</w:t>
      </w:r>
      <w:r>
        <w:rPr>
          <w:rFonts w:hint="eastAsia" w:ascii="仿宋" w:hAnsi="仿宋" w:cs="仿宋"/>
          <w:b/>
          <w:sz w:val="36"/>
          <w:szCs w:val="28"/>
          <w:lang w:val="en-US" w:eastAsia="zh-CN"/>
        </w:rPr>
        <w:t>伊吾县淖毛湖镇人民政府</w:t>
      </w:r>
    </w:p>
    <w:p>
      <w:pPr>
        <w:pStyle w:val="9"/>
        <w:adjustRightInd w:val="0"/>
        <w:snapToGrid w:val="0"/>
        <w:spacing w:line="360" w:lineRule="auto"/>
        <w:jc w:val="center"/>
        <w:rPr>
          <w:rFonts w:hint="eastAsia" w:ascii="仿宋" w:hAnsi="仿宋" w:cs="仿宋"/>
          <w:b/>
          <w:sz w:val="36"/>
          <w:szCs w:val="28"/>
          <w:lang w:val="en-US" w:eastAsia="zh-CN"/>
        </w:rPr>
      </w:pPr>
      <w:r>
        <w:rPr>
          <w:rFonts w:hint="eastAsia" w:ascii="仿宋" w:hAnsi="仿宋" w:eastAsia="仿宋" w:cs="仿宋"/>
          <w:b/>
          <w:sz w:val="36"/>
          <w:szCs w:val="28"/>
        </w:rPr>
        <w:t>采购代理机构:</w:t>
      </w:r>
      <w:r>
        <w:rPr>
          <w:rFonts w:hint="eastAsia" w:ascii="仿宋" w:hAnsi="仿宋" w:cs="仿宋"/>
          <w:b/>
          <w:sz w:val="36"/>
          <w:szCs w:val="28"/>
          <w:lang w:val="en-US" w:eastAsia="zh-CN"/>
        </w:rPr>
        <w:t>新疆兴立众工程咨询有限责任公司</w:t>
      </w:r>
    </w:p>
    <w:p>
      <w:pPr>
        <w:pStyle w:val="9"/>
        <w:adjustRightInd w:val="0"/>
        <w:snapToGrid w:val="0"/>
        <w:spacing w:line="360" w:lineRule="auto"/>
        <w:jc w:val="center"/>
        <w:rPr>
          <w:rFonts w:hint="eastAsia" w:ascii="仿宋" w:hAnsi="仿宋" w:eastAsia="仿宋" w:cs="仿宋"/>
          <w:b/>
          <w:sz w:val="36"/>
          <w:szCs w:val="28"/>
          <w:lang w:val="en-US" w:eastAsia="zh-CN"/>
        </w:rPr>
      </w:pPr>
      <w:r>
        <w:rPr>
          <w:rFonts w:hint="eastAsia" w:ascii="仿宋" w:hAnsi="仿宋" w:eastAsia="仿宋" w:cs="仿宋"/>
          <w:b/>
          <w:sz w:val="36"/>
          <w:szCs w:val="28"/>
          <w:lang w:val="en-US" w:eastAsia="zh-CN"/>
        </w:rPr>
        <w:t>二零二</w:t>
      </w:r>
      <w:r>
        <w:rPr>
          <w:rFonts w:hint="eastAsia" w:ascii="仿宋" w:hAnsi="仿宋" w:cs="仿宋"/>
          <w:b/>
          <w:sz w:val="36"/>
          <w:szCs w:val="28"/>
          <w:lang w:val="en-US" w:eastAsia="zh-CN"/>
        </w:rPr>
        <w:t>三</w:t>
      </w:r>
      <w:r>
        <w:rPr>
          <w:rFonts w:hint="eastAsia" w:ascii="仿宋" w:hAnsi="仿宋" w:eastAsia="仿宋" w:cs="仿宋"/>
          <w:b/>
          <w:sz w:val="36"/>
          <w:szCs w:val="28"/>
          <w:lang w:val="en-US" w:eastAsia="zh-CN"/>
        </w:rPr>
        <w:t>年</w:t>
      </w:r>
      <w:r>
        <w:rPr>
          <w:rFonts w:hint="eastAsia" w:ascii="仿宋" w:hAnsi="仿宋" w:cs="仿宋"/>
          <w:b/>
          <w:sz w:val="36"/>
          <w:szCs w:val="28"/>
          <w:lang w:val="en-US" w:eastAsia="zh-CN"/>
        </w:rPr>
        <w:t>三</w:t>
      </w:r>
      <w:r>
        <w:rPr>
          <w:rFonts w:hint="eastAsia" w:ascii="仿宋" w:hAnsi="仿宋" w:eastAsia="仿宋" w:cs="仿宋"/>
          <w:b/>
          <w:sz w:val="36"/>
          <w:szCs w:val="28"/>
          <w:lang w:val="en-US" w:eastAsia="zh-CN"/>
        </w:rPr>
        <w:t>月</w:t>
      </w:r>
    </w:p>
    <w:p>
      <w:pPr>
        <w:pStyle w:val="9"/>
        <w:adjustRightInd w:val="0"/>
        <w:snapToGrid w:val="0"/>
        <w:spacing w:line="360" w:lineRule="auto"/>
        <w:jc w:val="center"/>
        <w:rPr>
          <w:rFonts w:hint="eastAsia" w:ascii="仿宋" w:hAnsi="仿宋" w:eastAsia="仿宋" w:cs="仿宋"/>
          <w:b/>
          <w:sz w:val="36"/>
          <w:szCs w:val="28"/>
          <w:lang w:val="en-US" w:eastAsia="zh-CN"/>
        </w:rPr>
        <w:sectPr>
          <w:footerReference r:id="rId6" w:type="default"/>
          <w:headerReference r:id="rId5" w:type="even"/>
          <w:footerReference r:id="rId7" w:type="even"/>
          <w:pgSz w:w="11907" w:h="16840"/>
          <w:pgMar w:top="1418" w:right="1107" w:bottom="1304" w:left="1080" w:header="851" w:footer="992" w:gutter="0"/>
          <w:cols w:space="720" w:num="1"/>
          <w:titlePg/>
          <w:docGrid w:linePitch="271" w:charSpace="0"/>
        </w:sectPr>
      </w:pPr>
    </w:p>
    <w:p>
      <w:pPr>
        <w:spacing w:before="12"/>
        <w:ind w:left="34" w:right="112" w:firstLine="0"/>
        <w:jc w:val="center"/>
        <w:rPr>
          <w:b/>
          <w:sz w:val="44"/>
        </w:rPr>
      </w:pPr>
      <w:r>
        <w:rPr>
          <w:b/>
          <w:sz w:val="44"/>
        </w:rPr>
        <w:t>目 录</w:t>
      </w:r>
    </w:p>
    <w:sdt>
      <w:sdtPr>
        <w:id w:val="1"/>
        <w:docPartObj>
          <w:docPartGallery w:val="Table of Contents"/>
          <w:docPartUnique/>
        </w:docPartObj>
      </w:sdtPr>
      <w:sdtContent>
        <w:p>
          <w:pPr>
            <w:pStyle w:val="12"/>
            <w:tabs>
              <w:tab w:val="right" w:leader="dot" w:pos="9709"/>
            </w:tabs>
            <w:spacing w:before="553"/>
          </w:pPr>
          <w:r>
            <w:fldChar w:fldCharType="begin"/>
          </w:r>
          <w:r>
            <w:instrText xml:space="preserve"> HYPERLINK \l "_bookmark0" </w:instrText>
          </w:r>
          <w:r>
            <w:fldChar w:fldCharType="separate"/>
          </w:r>
          <w:r>
            <w:t>第一章</w:t>
          </w:r>
          <w:r>
            <w:rPr>
              <w:spacing w:val="-2"/>
            </w:rPr>
            <w:t xml:space="preserve"> </w:t>
          </w:r>
          <w:r>
            <w:t>竞争性磋商公告</w:t>
          </w:r>
          <w:r>
            <w:tab/>
          </w:r>
          <w:r>
            <w:t>1</w:t>
          </w:r>
          <w:r>
            <w:fldChar w:fldCharType="end"/>
          </w:r>
        </w:p>
        <w:p>
          <w:pPr>
            <w:pStyle w:val="12"/>
            <w:tabs>
              <w:tab w:val="left" w:pos="1642"/>
              <w:tab w:val="right" w:leader="dot" w:pos="9709"/>
            </w:tabs>
          </w:pPr>
          <w:r>
            <w:fldChar w:fldCharType="begin"/>
          </w:r>
          <w:r>
            <w:instrText xml:space="preserve"> HYPERLINK \l "_bookmark1" </w:instrText>
          </w:r>
          <w:r>
            <w:fldChar w:fldCharType="separate"/>
          </w:r>
          <w:r>
            <w:t>第二章</w:t>
          </w:r>
          <w:r>
            <w:tab/>
          </w:r>
          <w:r>
            <w:t>供应商须知</w:t>
          </w:r>
          <w:r>
            <w:tab/>
          </w:r>
          <w:r>
            <w:t>4</w:t>
          </w:r>
          <w:r>
            <w:fldChar w:fldCharType="end"/>
          </w:r>
        </w:p>
        <w:p>
          <w:pPr>
            <w:pStyle w:val="12"/>
            <w:tabs>
              <w:tab w:val="right" w:leader="dot" w:pos="9712"/>
            </w:tabs>
          </w:pPr>
          <w:r>
            <w:fldChar w:fldCharType="begin"/>
          </w:r>
          <w:r>
            <w:instrText xml:space="preserve"> HYPERLINK \l "_bookmark2" </w:instrText>
          </w:r>
          <w:r>
            <w:fldChar w:fldCharType="separate"/>
          </w:r>
          <w:r>
            <w:t>第三章</w:t>
          </w:r>
          <w:r>
            <w:rPr>
              <w:spacing w:val="-2"/>
            </w:rPr>
            <w:t xml:space="preserve"> </w:t>
          </w:r>
          <w:r>
            <w:t>评审方法（综合评分法）</w:t>
          </w:r>
          <w:r>
            <w:tab/>
          </w:r>
          <w:r>
            <w:t>20</w:t>
          </w:r>
          <w:r>
            <w:fldChar w:fldCharType="end"/>
          </w:r>
        </w:p>
        <w:p>
          <w:pPr>
            <w:pStyle w:val="12"/>
            <w:tabs>
              <w:tab w:val="left" w:pos="1642"/>
              <w:tab w:val="right" w:leader="dot" w:pos="9712"/>
            </w:tabs>
          </w:pPr>
          <w:r>
            <w:fldChar w:fldCharType="begin"/>
          </w:r>
          <w:r>
            <w:instrText xml:space="preserve"> HYPERLINK \l "_bookmark3" </w:instrText>
          </w:r>
          <w:r>
            <w:fldChar w:fldCharType="separate"/>
          </w:r>
          <w:r>
            <w:t>第四章</w:t>
          </w:r>
          <w:r>
            <w:tab/>
          </w:r>
          <w:r>
            <w:t>政府采购合同格式</w:t>
          </w:r>
          <w:r>
            <w:tab/>
          </w:r>
          <w:r>
            <w:t>27</w:t>
          </w:r>
          <w:r>
            <w:fldChar w:fldCharType="end"/>
          </w:r>
        </w:p>
        <w:p>
          <w:pPr>
            <w:pStyle w:val="12"/>
            <w:tabs>
              <w:tab w:val="right" w:leader="dot" w:pos="9709"/>
            </w:tabs>
          </w:pPr>
          <w:r>
            <w:fldChar w:fldCharType="begin"/>
          </w:r>
          <w:r>
            <w:instrText xml:space="preserve"> HYPERLINK \l "_bookmark4" </w:instrText>
          </w:r>
          <w:r>
            <w:fldChar w:fldCharType="separate"/>
          </w:r>
          <w:r>
            <w:t>第五章</w:t>
          </w:r>
          <w:r>
            <w:rPr>
              <w:spacing w:val="-2"/>
            </w:rPr>
            <w:t xml:space="preserve"> </w:t>
          </w:r>
          <w:r>
            <w:t>工程量清单及技术标准</w:t>
          </w:r>
          <w:r>
            <w:tab/>
          </w:r>
          <w:r>
            <w:t>38</w:t>
          </w:r>
          <w:r>
            <w:fldChar w:fldCharType="end"/>
          </w:r>
        </w:p>
        <w:p>
          <w:pPr>
            <w:pStyle w:val="12"/>
            <w:tabs>
              <w:tab w:val="left" w:pos="1642"/>
              <w:tab w:val="right" w:leader="dot" w:pos="9709"/>
            </w:tabs>
          </w:pPr>
          <w:r>
            <w:fldChar w:fldCharType="begin"/>
          </w:r>
          <w:r>
            <w:instrText xml:space="preserve"> HYPERLINK \l "_bookmark5" </w:instrText>
          </w:r>
          <w:r>
            <w:fldChar w:fldCharType="separate"/>
          </w:r>
          <w:r>
            <w:t>第六章</w:t>
          </w:r>
          <w:r>
            <w:tab/>
          </w:r>
          <w:r>
            <w:t>图纸</w:t>
          </w:r>
          <w:r>
            <w:tab/>
          </w:r>
          <w:r>
            <w:t>41</w:t>
          </w:r>
          <w:r>
            <w:fldChar w:fldCharType="end"/>
          </w:r>
        </w:p>
        <w:p>
          <w:pPr>
            <w:pStyle w:val="12"/>
            <w:tabs>
              <w:tab w:val="right" w:leader="dot" w:pos="9709"/>
            </w:tabs>
          </w:pPr>
          <w:r>
            <w:fldChar w:fldCharType="begin"/>
          </w:r>
          <w:r>
            <w:instrText xml:space="preserve"> HYPERLINK \l "_bookmark6" </w:instrText>
          </w:r>
          <w:r>
            <w:fldChar w:fldCharType="separate"/>
          </w:r>
          <w:r>
            <w:t>第七章</w:t>
          </w:r>
          <w:r>
            <w:rPr>
              <w:spacing w:val="-2"/>
            </w:rPr>
            <w:t xml:space="preserve"> </w:t>
          </w:r>
          <w:r>
            <w:t>响应文件格式</w:t>
          </w:r>
          <w:r>
            <w:tab/>
          </w:r>
          <w:r>
            <w:t>42</w:t>
          </w:r>
          <w:r>
            <w:fldChar w:fldCharType="end"/>
          </w:r>
        </w:p>
      </w:sdtContent>
    </w:sdt>
    <w:p>
      <w:pPr>
        <w:spacing w:after="0"/>
        <w:sectPr>
          <w:pgSz w:w="11910" w:h="16840"/>
          <w:pgMar w:top="1400" w:right="1020" w:bottom="280" w:left="1060" w:header="720" w:footer="720" w:gutter="0"/>
          <w:cols w:space="720" w:num="1"/>
        </w:sectPr>
      </w:pPr>
    </w:p>
    <w:p>
      <w:pPr>
        <w:pStyle w:val="3"/>
      </w:pPr>
      <w:bookmarkStart w:id="0" w:name="_bookmark0"/>
      <w:bookmarkEnd w:id="0"/>
      <w:bookmarkStart w:id="1" w:name="第一章 竞争性磋商公告"/>
      <w:bookmarkEnd w:id="1"/>
      <w:r>
        <w:t>第一章 竞争性磋商公告</w:t>
      </w:r>
    </w:p>
    <w:p>
      <w:pPr>
        <w:pStyle w:val="6"/>
        <w:spacing w:before="4"/>
        <w:rPr>
          <w:b/>
          <w:sz w:val="15"/>
        </w:rPr>
      </w:pPr>
      <w:r>
        <w:pict>
          <v:shape id="_x0000_s1026" o:spid="_x0000_s1026" o:spt="202" type="#_x0000_t202" style="position:absolute;left:0pt;margin-left:85.3pt;margin-top:12.05pt;height:75.25pt;width:424.75pt;mso-position-horizontal-relative:page;mso-wrap-distance-bottom:0pt;mso-wrap-distance-top:0pt;z-index:-251655168;mso-width-relative:page;mso-height-relative:page;" filled="f" stroked="t" coordsize="21600,21600">
            <v:path/>
            <v:fill on="f" focussize="0,0"/>
            <v:stroke weight="0.48pt" color="#000000"/>
            <v:imagedata o:title=""/>
            <o:lock v:ext="edit"/>
            <v:textbox inset="0mm,0mm,0mm,0mm">
              <w:txbxContent>
                <w:p>
                  <w:pPr>
                    <w:spacing w:before="52"/>
                    <w:ind w:left="103" w:right="0" w:firstLine="0"/>
                    <w:jc w:val="left"/>
                    <w:rPr>
                      <w:b/>
                      <w:sz w:val="24"/>
                    </w:rPr>
                  </w:pPr>
                  <w:r>
                    <w:rPr>
                      <w:b/>
                      <w:sz w:val="24"/>
                    </w:rPr>
                    <w:t>项目概况：</w:t>
                  </w:r>
                </w:p>
                <w:p>
                  <w:pPr>
                    <w:pStyle w:val="6"/>
                    <w:spacing w:before="102" w:line="242" w:lineRule="auto"/>
                    <w:ind w:left="103" w:right="102" w:firstLine="184"/>
                  </w:pPr>
                  <w:r>
                    <w:rPr>
                      <w:rFonts w:hint="eastAsia"/>
                      <w:spacing w:val="-7"/>
                      <w:u w:val="single"/>
                      <w:lang w:eastAsia="zh-CN"/>
                    </w:rPr>
                    <w:t>哈密市伊吾县淖毛湖镇党群服务中心建设项目</w:t>
                  </w:r>
                  <w:r>
                    <w:rPr>
                      <w:spacing w:val="-2"/>
                    </w:rPr>
                    <w:t>采购项目的潜在供应商应</w:t>
                  </w:r>
                  <w:r>
                    <w:rPr>
                      <w:spacing w:val="-12"/>
                    </w:rPr>
                    <w:t>在供应商登录政采云平台自行获取。获取采购文件，并</w:t>
                  </w:r>
                  <w:r>
                    <w:rPr>
                      <w:rFonts w:hint="eastAsia" w:cs="仿宋"/>
                      <w:color w:val="000000" w:themeColor="text1"/>
                      <w:sz w:val="24"/>
                      <w:szCs w:val="24"/>
                      <w:lang w:eastAsia="zh-CN"/>
                    </w:rPr>
                    <w:t>2023年03月20日</w:t>
                  </w:r>
                  <w:r>
                    <w:rPr>
                      <w:rFonts w:hint="eastAsia"/>
                      <w:spacing w:val="-27"/>
                      <w:lang w:val="en-US" w:eastAsia="zh-CN"/>
                    </w:rPr>
                    <w:t>下午</w:t>
                  </w:r>
                  <w:r>
                    <w:rPr>
                      <w:rFonts w:hint="eastAsia"/>
                      <w:spacing w:val="-3"/>
                      <w:lang w:eastAsia="zh-CN"/>
                    </w:rPr>
                    <w:t>16:</w:t>
                  </w:r>
                  <w:r>
                    <w:rPr>
                      <w:rFonts w:hint="eastAsia"/>
                      <w:spacing w:val="-3"/>
                      <w:lang w:val="en-US" w:eastAsia="zh-CN"/>
                    </w:rPr>
                    <w:t>3</w:t>
                  </w:r>
                  <w:r>
                    <w:rPr>
                      <w:rFonts w:hint="eastAsia"/>
                      <w:spacing w:val="-3"/>
                      <w:lang w:eastAsia="zh-CN"/>
                    </w:rPr>
                    <w:t>0</w:t>
                  </w:r>
                  <w:r>
                    <w:t>（北京时间）前提交响应文件。</w:t>
                  </w:r>
                </w:p>
              </w:txbxContent>
            </v:textbox>
            <w10:wrap type="topAndBottom"/>
          </v:shape>
        </w:pict>
      </w:r>
    </w:p>
    <w:p>
      <w:pPr>
        <w:pStyle w:val="5"/>
        <w:spacing w:before="51"/>
        <w:ind w:left="754"/>
      </w:pPr>
      <w:r>
        <w:t>一、项目基本情况</w:t>
      </w:r>
    </w:p>
    <w:p>
      <w:pPr>
        <w:pStyle w:val="6"/>
        <w:spacing w:before="93"/>
        <w:ind w:left="1234"/>
      </w:pPr>
      <w:r>
        <w:t>项目编号：</w:t>
      </w:r>
      <w:r>
        <w:rPr>
          <w:rFonts w:hint="eastAsia"/>
          <w:lang w:eastAsia="zh-CN"/>
        </w:rPr>
        <w:t>XLZ[2023]-002</w:t>
      </w:r>
    </w:p>
    <w:p>
      <w:pPr>
        <w:pStyle w:val="6"/>
        <w:spacing w:before="94" w:line="312" w:lineRule="auto"/>
        <w:ind w:left="1234" w:right="1869"/>
        <w:rPr>
          <w:rFonts w:hint="eastAsia"/>
          <w:lang w:eastAsia="zh-CN"/>
        </w:rPr>
      </w:pPr>
      <w:r>
        <w:t>项目名称：</w:t>
      </w:r>
      <w:r>
        <w:rPr>
          <w:rFonts w:hint="eastAsia"/>
          <w:lang w:eastAsia="zh-CN"/>
        </w:rPr>
        <w:t>哈密市伊吾县淖毛湖镇党群服务中心建设项目</w:t>
      </w:r>
    </w:p>
    <w:p>
      <w:pPr>
        <w:pStyle w:val="6"/>
        <w:spacing w:before="94" w:line="312" w:lineRule="auto"/>
        <w:ind w:left="1234" w:right="1869"/>
      </w:pPr>
      <w:r>
        <w:t>采购方式：竞争性磋商</w:t>
      </w:r>
    </w:p>
    <w:p>
      <w:pPr>
        <w:pStyle w:val="6"/>
        <w:spacing w:line="312" w:lineRule="auto"/>
        <w:ind w:left="1234" w:right="5589"/>
        <w:jc w:val="both"/>
      </w:pPr>
      <w:r>
        <w:rPr>
          <w:spacing w:val="-1"/>
        </w:rPr>
        <w:t>预算金额</w:t>
      </w:r>
      <w:r>
        <w:t>：</w:t>
      </w:r>
      <w:r>
        <w:rPr>
          <w:rFonts w:hint="eastAsia"/>
          <w:lang w:val="en-US" w:eastAsia="zh-CN"/>
        </w:rPr>
        <w:t>399.67万元</w:t>
      </w:r>
      <w:r>
        <w:t xml:space="preserve"> </w:t>
      </w:r>
    </w:p>
    <w:p>
      <w:pPr>
        <w:pStyle w:val="6"/>
        <w:spacing w:line="312" w:lineRule="auto"/>
        <w:ind w:left="1234" w:right="5589"/>
        <w:jc w:val="both"/>
        <w:rPr>
          <w:rFonts w:hint="eastAsia" w:eastAsia="仿宋"/>
          <w:highlight w:val="yellow"/>
          <w:lang w:val="en-US" w:eastAsia="zh-CN"/>
        </w:rPr>
      </w:pPr>
      <w:r>
        <w:rPr>
          <w:spacing w:val="-1"/>
        </w:rPr>
        <w:t>最高限价</w:t>
      </w:r>
      <w:r>
        <w:t>：</w:t>
      </w:r>
      <w:r>
        <w:rPr>
          <w:rFonts w:hint="eastAsia" w:cs="宋体"/>
          <w:color w:val="0000FF"/>
          <w:sz w:val="24"/>
          <w:szCs w:val="24"/>
          <w:lang w:val="en-US" w:eastAsia="zh-CN"/>
        </w:rPr>
        <w:t>309.229815</w:t>
      </w:r>
      <w:r>
        <w:rPr>
          <w:rFonts w:hint="eastAsia"/>
          <w:lang w:val="en-US" w:eastAsia="zh-CN"/>
        </w:rPr>
        <w:t>万元</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2" w:line="360" w:lineRule="auto"/>
        <w:ind w:left="754" w:leftChars="0" w:right="0" w:rightChars="0" w:firstLine="480" w:firstLineChars="200"/>
        <w:textAlignment w:val="auto"/>
        <w:rPr>
          <w:rFonts w:hint="eastAsia" w:cs="仿宋"/>
          <w:b w:val="0"/>
          <w:bCs w:val="0"/>
          <w:sz w:val="24"/>
          <w:szCs w:val="22"/>
          <w:lang w:val="en-US" w:eastAsia="zh-CN" w:bidi="zh-CN"/>
        </w:rPr>
      </w:pPr>
      <w:r>
        <w:rPr>
          <w:rFonts w:hint="eastAsia" w:cs="仿宋"/>
          <w:b w:val="0"/>
          <w:bCs w:val="0"/>
          <w:sz w:val="24"/>
          <w:szCs w:val="22"/>
          <w:lang w:val="en-US" w:eastAsia="zh-CN" w:bidi="zh-CN"/>
        </w:rPr>
        <w:t>采购需求：新建1196.36平方米综合服务设施用房及基础设施配套等。</w:t>
      </w:r>
    </w:p>
    <w:p>
      <w:pPr>
        <w:pStyle w:val="6"/>
        <w:keepNext w:val="0"/>
        <w:keepLines w:val="0"/>
        <w:pageBreakBefore w:val="0"/>
        <w:widowControl w:val="0"/>
        <w:kinsoku/>
        <w:wordWrap/>
        <w:overflowPunct/>
        <w:topLinePunct w:val="0"/>
        <w:autoSpaceDE w:val="0"/>
        <w:autoSpaceDN w:val="0"/>
        <w:bidi w:val="0"/>
        <w:adjustRightInd/>
        <w:snapToGrid/>
        <w:spacing w:line="360" w:lineRule="auto"/>
        <w:ind w:left="1234" w:right="1869"/>
        <w:textAlignment w:val="auto"/>
        <w:rPr>
          <w:rFonts w:hint="eastAsia"/>
          <w:spacing w:val="-1"/>
          <w:lang w:eastAsia="zh-CN"/>
        </w:rPr>
      </w:pPr>
      <w:r>
        <w:rPr>
          <w:spacing w:val="-1"/>
        </w:rPr>
        <w:t>标项名称：</w:t>
      </w:r>
      <w:r>
        <w:rPr>
          <w:rFonts w:hint="eastAsia"/>
          <w:spacing w:val="-1"/>
          <w:lang w:eastAsia="zh-CN"/>
        </w:rPr>
        <w:t>哈密市伊吾县淖毛湖镇党群服务中心建设项目</w:t>
      </w:r>
    </w:p>
    <w:p>
      <w:pPr>
        <w:pStyle w:val="6"/>
        <w:spacing w:line="312" w:lineRule="auto"/>
        <w:ind w:left="1234" w:right="1869"/>
      </w:pPr>
      <w:r>
        <w:t>数量：不限</w:t>
      </w:r>
    </w:p>
    <w:p>
      <w:pPr>
        <w:pStyle w:val="6"/>
        <w:spacing w:line="312" w:lineRule="auto"/>
        <w:ind w:left="1234" w:right="5589"/>
        <w:rPr>
          <w:rFonts w:hint="default" w:eastAsia="仿宋"/>
          <w:lang w:val="en-US" w:eastAsia="zh-CN"/>
        </w:rPr>
      </w:pPr>
      <w:r>
        <w:t>预算金额：</w:t>
      </w:r>
      <w:r>
        <w:rPr>
          <w:rFonts w:hint="eastAsia"/>
          <w:lang w:val="en-US" w:eastAsia="zh-CN"/>
        </w:rPr>
        <w:t>399.67万元</w:t>
      </w:r>
    </w:p>
    <w:p>
      <w:pPr>
        <w:pStyle w:val="6"/>
        <w:spacing w:line="312" w:lineRule="auto"/>
        <w:ind w:left="1234" w:right="5589"/>
        <w:rPr>
          <w:rFonts w:hint="eastAsia" w:eastAsia="仿宋"/>
          <w:lang w:val="en-US" w:eastAsia="zh-CN"/>
        </w:rPr>
      </w:pPr>
      <w:r>
        <w:t>单位：</w:t>
      </w:r>
      <w:r>
        <w:rPr>
          <w:rFonts w:hint="eastAsia"/>
          <w:lang w:val="en-US" w:eastAsia="zh-CN"/>
        </w:rPr>
        <w:t>项</w:t>
      </w:r>
    </w:p>
    <w:p>
      <w:pPr>
        <w:pStyle w:val="6"/>
        <w:spacing w:line="307" w:lineRule="exact"/>
        <w:ind w:left="1234"/>
        <w:rPr>
          <w:rFonts w:hint="eastAsia" w:cs="仿宋"/>
          <w:b w:val="0"/>
          <w:bCs w:val="0"/>
          <w:sz w:val="24"/>
          <w:szCs w:val="22"/>
          <w:lang w:val="en-US" w:eastAsia="zh-CN" w:bidi="zh-CN"/>
        </w:rPr>
      </w:pPr>
      <w:r>
        <w:t>简要规格描述：</w:t>
      </w:r>
      <w:r>
        <w:rPr>
          <w:rFonts w:hint="eastAsia" w:cs="仿宋"/>
          <w:b w:val="0"/>
          <w:bCs w:val="0"/>
          <w:sz w:val="24"/>
          <w:szCs w:val="22"/>
          <w:lang w:val="en-US" w:eastAsia="zh-CN" w:bidi="zh-CN"/>
        </w:rPr>
        <w:t>（1）党群服务中心：建筑面积 1190.16m²，框架结构，地上两层，地下一层，建筑高度 10.4m。</w:t>
      </w:r>
    </w:p>
    <w:p>
      <w:pPr>
        <w:pStyle w:val="6"/>
        <w:spacing w:line="307" w:lineRule="exact"/>
        <w:ind w:left="1234"/>
        <w:rPr>
          <w:rFonts w:hint="eastAsia" w:cs="仿宋"/>
          <w:b w:val="0"/>
          <w:bCs w:val="0"/>
          <w:sz w:val="24"/>
          <w:szCs w:val="22"/>
          <w:lang w:val="en-US" w:eastAsia="zh-CN" w:bidi="zh-CN"/>
        </w:rPr>
      </w:pPr>
      <w:r>
        <w:rPr>
          <w:rFonts w:hint="eastAsia" w:cs="仿宋"/>
          <w:b w:val="0"/>
          <w:bCs w:val="0"/>
          <w:sz w:val="24"/>
          <w:szCs w:val="22"/>
          <w:lang w:val="en-US" w:eastAsia="zh-CN" w:bidi="zh-CN"/>
        </w:rPr>
        <w:t>（2）室外配套-电气外网：直埋 YJV-4*50 电缆共 154.1m，PVC 管 DN100 共 154.1m，手孔井 3 座。</w:t>
      </w:r>
    </w:p>
    <w:p>
      <w:pPr>
        <w:pStyle w:val="6"/>
        <w:spacing w:line="307" w:lineRule="exact"/>
        <w:ind w:left="1234"/>
        <w:rPr>
          <w:rFonts w:hint="eastAsia" w:cs="仿宋"/>
          <w:b w:val="0"/>
          <w:bCs w:val="0"/>
          <w:sz w:val="24"/>
          <w:szCs w:val="22"/>
          <w:lang w:val="en-US" w:eastAsia="zh-CN" w:bidi="zh-CN"/>
        </w:rPr>
      </w:pPr>
      <w:r>
        <w:rPr>
          <w:rFonts w:hint="eastAsia" w:cs="仿宋"/>
          <w:b w:val="0"/>
          <w:bCs w:val="0"/>
          <w:sz w:val="24"/>
          <w:szCs w:val="22"/>
          <w:lang w:val="en-US" w:eastAsia="zh-CN" w:bidi="zh-CN"/>
        </w:rPr>
        <w:t>（3）室外配套-设备外网：给水聚乙烯 PE80 管 De63 共 115.17m，采暖直埋保温钢管DN50 共 230.34m，排水 HDPE 双壁波纹管 De200 共 123.25m，采暖阀门井 2 座，检查井 8 座。</w:t>
      </w:r>
    </w:p>
    <w:p>
      <w:pPr>
        <w:pStyle w:val="6"/>
        <w:spacing w:line="307" w:lineRule="exact"/>
        <w:ind w:left="1234"/>
      </w:pPr>
      <w:r>
        <w:t>备注：</w:t>
      </w:r>
    </w:p>
    <w:p>
      <w:pPr>
        <w:pStyle w:val="6"/>
        <w:spacing w:before="94" w:line="312" w:lineRule="auto"/>
        <w:ind w:left="1234" w:right="1869"/>
        <w:rPr>
          <w:rFonts w:hint="eastAsia" w:cs="仿宋"/>
          <w:color w:val="FF0000"/>
          <w:sz w:val="24"/>
          <w:szCs w:val="24"/>
          <w:lang w:eastAsia="zh-CN"/>
        </w:rPr>
      </w:pPr>
      <w:r>
        <w:t>合同履约期限：</w:t>
      </w:r>
      <w:r>
        <w:rPr>
          <w:rFonts w:hint="eastAsia" w:cs="仿宋"/>
          <w:color w:val="FF0000"/>
          <w:sz w:val="24"/>
          <w:szCs w:val="24"/>
          <w:lang w:val="en-US" w:eastAsia="zh-CN"/>
        </w:rPr>
        <w:t>工期：91天。计划开工日期：2023年04月01日，计划竣工日期：2023年06月30日</w:t>
      </w:r>
      <w:r>
        <w:rPr>
          <w:rFonts w:hint="eastAsia" w:ascii="仿宋" w:hAnsi="仿宋" w:eastAsia="仿宋" w:cs="仿宋"/>
          <w:color w:val="FF0000"/>
          <w:sz w:val="24"/>
          <w:szCs w:val="24"/>
        </w:rPr>
        <w:t>，详见磋商文件</w:t>
      </w:r>
      <w:r>
        <w:rPr>
          <w:rFonts w:hint="eastAsia" w:cs="仿宋"/>
          <w:color w:val="FF0000"/>
          <w:sz w:val="24"/>
          <w:szCs w:val="24"/>
          <w:lang w:eastAsia="zh-CN"/>
        </w:rPr>
        <w:t>。</w:t>
      </w:r>
    </w:p>
    <w:p>
      <w:pPr>
        <w:pStyle w:val="6"/>
        <w:spacing w:before="94" w:line="312" w:lineRule="auto"/>
        <w:ind w:left="1234" w:right="1869"/>
      </w:pPr>
      <w:r>
        <w:t>本项目（否）接受联合体投标。</w:t>
      </w:r>
    </w:p>
    <w:p>
      <w:pPr>
        <w:pStyle w:val="5"/>
        <w:spacing w:line="307" w:lineRule="exact"/>
        <w:ind w:left="754"/>
      </w:pPr>
      <w:r>
        <w:t>二、申请人的资格要求：</w:t>
      </w:r>
    </w:p>
    <w:p>
      <w:pPr>
        <w:pStyle w:val="22"/>
        <w:numPr>
          <w:ilvl w:val="0"/>
          <w:numId w:val="1"/>
        </w:numPr>
        <w:tabs>
          <w:tab w:val="left" w:pos="1476"/>
        </w:tabs>
        <w:spacing w:before="93" w:after="0" w:line="240" w:lineRule="auto"/>
        <w:ind w:left="1475" w:right="0" w:hanging="241"/>
        <w:jc w:val="left"/>
        <w:rPr>
          <w:sz w:val="24"/>
        </w:rPr>
      </w:pPr>
      <w:r>
        <w:rPr>
          <w:sz w:val="24"/>
        </w:rPr>
        <w:t>满足《中华人民共和国政府采购法》第二十二条规定；</w:t>
      </w:r>
    </w:p>
    <w:p>
      <w:pPr>
        <w:pStyle w:val="22"/>
        <w:numPr>
          <w:ilvl w:val="0"/>
          <w:numId w:val="1"/>
        </w:numPr>
        <w:tabs>
          <w:tab w:val="left" w:pos="1476"/>
        </w:tabs>
        <w:spacing w:before="91" w:after="0" w:line="240" w:lineRule="auto"/>
        <w:ind w:left="1475" w:right="0" w:hanging="241"/>
        <w:jc w:val="left"/>
        <w:rPr>
          <w:sz w:val="24"/>
        </w:rPr>
      </w:pPr>
      <w:r>
        <w:rPr>
          <w:spacing w:val="-3"/>
          <w:sz w:val="24"/>
        </w:rPr>
        <w:t xml:space="preserve">落实政府采购政策需满足的资格要求：标项 </w:t>
      </w:r>
      <w:r>
        <w:rPr>
          <w:sz w:val="24"/>
        </w:rPr>
        <w:t>1：供应商为中小企业</w:t>
      </w:r>
    </w:p>
    <w:p>
      <w:pPr>
        <w:pStyle w:val="5"/>
        <w:numPr>
          <w:ilvl w:val="0"/>
          <w:numId w:val="0"/>
        </w:numPr>
        <w:spacing w:before="2"/>
        <w:ind w:left="993" w:leftChars="342" w:right="0" w:rightChars="0" w:hanging="241" w:hangingChars="100"/>
        <w:rPr>
          <w:rFonts w:hint="eastAsia" w:eastAsia="仿宋"/>
          <w:sz w:val="24"/>
          <w:lang w:eastAsia="zh-CN"/>
        </w:rPr>
      </w:pPr>
      <w:r>
        <w:rPr>
          <w:sz w:val="24"/>
        </w:rPr>
        <w:t>本项目的特定资格要求：</w:t>
      </w:r>
    </w:p>
    <w:p>
      <w:pPr>
        <w:pStyle w:val="5"/>
        <w:numPr>
          <w:ilvl w:val="0"/>
          <w:numId w:val="0"/>
        </w:numPr>
        <w:spacing w:before="2"/>
        <w:ind w:left="754" w:leftChars="0" w:right="0" w:rightChars="0" w:firstLine="240" w:firstLineChars="100"/>
        <w:rPr>
          <w:rFonts w:hint="eastAsia" w:cs="仿宋"/>
          <w:b w:val="0"/>
          <w:bCs w:val="0"/>
          <w:sz w:val="24"/>
          <w:szCs w:val="22"/>
          <w:lang w:val="en-US" w:eastAsia="zh-CN" w:bidi="zh-CN"/>
        </w:rPr>
      </w:pPr>
      <w:r>
        <w:rPr>
          <w:rFonts w:hint="eastAsia" w:cs="仿宋"/>
          <w:b w:val="0"/>
          <w:bCs w:val="0"/>
          <w:sz w:val="24"/>
          <w:szCs w:val="22"/>
          <w:lang w:val="en-US" w:eastAsia="zh-CN" w:bidi="zh-CN"/>
        </w:rPr>
        <w:t>【标项1】</w:t>
      </w:r>
    </w:p>
    <w:p>
      <w:pPr>
        <w:pStyle w:val="5"/>
        <w:numPr>
          <w:ilvl w:val="0"/>
          <w:numId w:val="0"/>
        </w:numPr>
        <w:spacing w:before="2"/>
        <w:ind w:left="754" w:leftChars="0" w:right="0" w:rightChars="0" w:firstLine="240" w:firstLineChars="100"/>
        <w:rPr>
          <w:rFonts w:hint="eastAsia" w:cs="仿宋"/>
          <w:b w:val="0"/>
          <w:bCs w:val="0"/>
          <w:sz w:val="24"/>
          <w:szCs w:val="22"/>
          <w:lang w:val="zh-CN" w:eastAsia="zh-CN" w:bidi="zh-CN"/>
        </w:rPr>
      </w:pPr>
      <w:r>
        <w:rPr>
          <w:rFonts w:hint="eastAsia" w:cs="仿宋"/>
          <w:b w:val="0"/>
          <w:bCs w:val="0"/>
          <w:sz w:val="24"/>
          <w:szCs w:val="22"/>
          <w:lang w:val="en-US" w:eastAsia="zh-CN" w:bidi="zh-CN"/>
        </w:rPr>
        <w:t>1、</w:t>
      </w:r>
      <w:r>
        <w:rPr>
          <w:rFonts w:hint="eastAsia" w:cs="仿宋"/>
          <w:b w:val="0"/>
          <w:bCs w:val="0"/>
          <w:sz w:val="24"/>
          <w:szCs w:val="22"/>
          <w:lang w:val="zh-CN" w:eastAsia="zh-CN" w:bidi="zh-CN"/>
        </w:rPr>
        <w:t>投标人需具备建设行政主管部门颁发的[建筑工程施工总承包三级](含)以上资质</w:t>
      </w:r>
    </w:p>
    <w:p>
      <w:pPr>
        <w:pStyle w:val="5"/>
        <w:numPr>
          <w:ilvl w:val="0"/>
          <w:numId w:val="0"/>
        </w:numPr>
        <w:spacing w:before="2"/>
        <w:ind w:left="719" w:leftChars="327" w:right="0" w:rightChars="0" w:firstLine="0" w:firstLineChars="0"/>
        <w:rPr>
          <w:rFonts w:hint="eastAsia" w:ascii="仿宋" w:hAnsi="仿宋" w:eastAsia="仿宋" w:cs="仿宋"/>
          <w:b w:val="0"/>
          <w:bCs w:val="0"/>
          <w:sz w:val="24"/>
          <w:szCs w:val="22"/>
          <w:lang w:val="zh-CN" w:eastAsia="zh-CN" w:bidi="zh-CN"/>
        </w:rPr>
      </w:pPr>
      <w:r>
        <w:rPr>
          <w:rFonts w:hint="eastAsia" w:cs="仿宋"/>
          <w:b w:val="0"/>
          <w:bCs w:val="0"/>
          <w:sz w:val="24"/>
          <w:szCs w:val="22"/>
          <w:lang w:val="zh-CN" w:eastAsia="zh-CN" w:bidi="zh-CN"/>
        </w:rPr>
        <w:t>具有合格有效的施工企业安全生产许可证，并在人员、设备、资金等方面具备相应的施工能力；</w:t>
      </w:r>
    </w:p>
    <w:p>
      <w:pPr>
        <w:keepNext w:val="0"/>
        <w:keepLines w:val="0"/>
        <w:pageBreakBefore w:val="0"/>
        <w:widowControl w:val="0"/>
        <w:kinsoku/>
        <w:wordWrap/>
        <w:overflowPunct/>
        <w:topLinePunct w:val="0"/>
        <w:autoSpaceDE w:val="0"/>
        <w:autoSpaceDN w:val="0"/>
        <w:bidi w:val="0"/>
        <w:adjustRightInd/>
        <w:snapToGrid/>
        <w:spacing w:line="400" w:lineRule="exact"/>
        <w:ind w:left="719" w:leftChars="327" w:firstLine="0" w:firstLineChars="0"/>
        <w:textAlignment w:val="auto"/>
        <w:rPr>
          <w:rFonts w:hint="eastAsia" w:cs="仿宋"/>
          <w:b w:val="0"/>
          <w:bCs w:val="0"/>
          <w:sz w:val="24"/>
          <w:szCs w:val="22"/>
          <w:lang w:val="zh-CN" w:eastAsia="zh-CN" w:bidi="zh-CN"/>
        </w:rPr>
      </w:pPr>
      <w:r>
        <w:rPr>
          <w:rFonts w:hint="eastAsia" w:cs="仿宋"/>
          <w:b w:val="0"/>
          <w:bCs w:val="0"/>
          <w:sz w:val="24"/>
          <w:szCs w:val="22"/>
          <w:lang w:val="en-US" w:eastAsia="zh-CN" w:bidi="zh-CN"/>
        </w:rPr>
        <w:t>2、</w:t>
      </w:r>
      <w:r>
        <w:rPr>
          <w:rFonts w:hint="eastAsia" w:cs="仿宋"/>
          <w:b w:val="0"/>
          <w:bCs w:val="0"/>
          <w:sz w:val="24"/>
          <w:szCs w:val="22"/>
          <w:lang w:val="zh-CN" w:eastAsia="zh-CN" w:bidi="zh-CN"/>
        </w:rPr>
        <w:t>拟派项目负责人须具备建筑工程专业二级（含）以上注册建造师执业资格，具备有效的安全生产考核合格证书(B类)；</w:t>
      </w:r>
      <w:r>
        <w:rPr>
          <w:rFonts w:hint="eastAsia" w:ascii="仿宋" w:hAnsi="仿宋" w:eastAsia="仿宋" w:cs="仿宋"/>
          <w:color w:val="auto"/>
          <w:sz w:val="24"/>
          <w:szCs w:val="24"/>
          <w:lang w:val="zh-CN" w:eastAsia="zh-CN"/>
        </w:rPr>
        <w:t>建造师个人无在建项目企业书面承诺书</w:t>
      </w:r>
      <w:r>
        <w:rPr>
          <w:rFonts w:hint="eastAsia" w:ascii="仿宋" w:hAnsi="仿宋" w:eastAsia="仿宋" w:cs="仿宋"/>
          <w:color w:val="auto"/>
          <w:sz w:val="24"/>
          <w:szCs w:val="24"/>
          <w:lang w:val="en-US" w:eastAsia="zh-CN"/>
        </w:rPr>
        <w:t>以及</w:t>
      </w:r>
      <w:r>
        <w:rPr>
          <w:rFonts w:hint="eastAsia" w:ascii="仿宋" w:hAnsi="仿宋" w:eastAsia="仿宋" w:cs="仿宋"/>
          <w:color w:val="auto"/>
          <w:sz w:val="24"/>
          <w:szCs w:val="24"/>
          <w:lang w:val="zh-CN" w:eastAsia="zh-CN"/>
        </w:rPr>
        <w:t>由本单位缴纳的近半年</w:t>
      </w:r>
      <w:r>
        <w:rPr>
          <w:rFonts w:hint="eastAsia" w:ascii="仿宋" w:hAnsi="仿宋" w:eastAsia="仿宋" w:cs="仿宋"/>
          <w:color w:val="auto"/>
          <w:sz w:val="24"/>
          <w:szCs w:val="24"/>
          <w:lang w:val="en-US" w:eastAsia="zh-CN"/>
        </w:rPr>
        <w:t>任意三个月</w:t>
      </w:r>
      <w:r>
        <w:rPr>
          <w:rFonts w:hint="eastAsia" w:ascii="仿宋" w:hAnsi="仿宋" w:eastAsia="仿宋" w:cs="仿宋"/>
          <w:color w:val="auto"/>
          <w:sz w:val="24"/>
          <w:szCs w:val="24"/>
          <w:lang w:val="zh-CN" w:eastAsia="zh-CN"/>
        </w:rPr>
        <w:t>社保证明材料或退休证和聘用证明资料；</w:t>
      </w:r>
      <w:r>
        <w:rPr>
          <w:rFonts w:hint="eastAsia" w:ascii="仿宋" w:hAnsi="仿宋" w:eastAsia="仿宋" w:cs="仿宋"/>
          <w:b/>
          <w:bCs/>
          <w:color w:val="auto"/>
          <w:sz w:val="24"/>
          <w:szCs w:val="24"/>
          <w:lang w:val="zh-CN" w:eastAsia="zh-CN"/>
        </w:rPr>
        <w:t>提供施工单位现场管理机构人员配备情况表及现场管理班子成员证书或电子证书</w:t>
      </w:r>
      <w:r>
        <w:rPr>
          <w:rFonts w:hint="eastAsia" w:ascii="仿宋" w:hAnsi="仿宋" w:eastAsia="仿宋" w:cs="仿宋"/>
          <w:color w:val="auto"/>
          <w:sz w:val="24"/>
          <w:szCs w:val="24"/>
          <w:lang w:val="zh-CN" w:eastAsia="zh-CN"/>
        </w:rPr>
        <w:t>（建造师注册证书和安全生产考核证（B证）、技术负责人职称证、质检员上岗证、施工员证、安全员上岗证和安全生产考核证（C证）、其他成员投标单位可根据项目实际情况合理配备人员），项目现场管理机构成员无在建项目承诺书（由企业承诺该项目现场管理机构成员无在建项目）；</w:t>
      </w:r>
    </w:p>
    <w:p>
      <w:pPr>
        <w:keepNext w:val="0"/>
        <w:keepLines w:val="0"/>
        <w:pageBreakBefore w:val="0"/>
        <w:widowControl w:val="0"/>
        <w:kinsoku/>
        <w:wordWrap/>
        <w:overflowPunct/>
        <w:topLinePunct w:val="0"/>
        <w:autoSpaceDE w:val="0"/>
        <w:autoSpaceDN w:val="0"/>
        <w:bidi w:val="0"/>
        <w:adjustRightInd/>
        <w:snapToGrid/>
        <w:spacing w:line="380" w:lineRule="exact"/>
        <w:ind w:left="719" w:leftChars="327" w:firstLine="240" w:firstLineChars="100"/>
        <w:textAlignment w:val="auto"/>
        <w:rPr>
          <w:rFonts w:hint="eastAsia" w:cs="仿宋"/>
          <w:b w:val="0"/>
          <w:bCs w:val="0"/>
          <w:sz w:val="24"/>
          <w:szCs w:val="22"/>
          <w:lang w:val="zh-CN" w:eastAsia="zh-CN" w:bidi="zh-CN"/>
        </w:rPr>
      </w:pPr>
      <w:r>
        <w:rPr>
          <w:rFonts w:hint="eastAsia" w:cs="仿宋"/>
          <w:b w:val="0"/>
          <w:bCs w:val="0"/>
          <w:sz w:val="24"/>
          <w:szCs w:val="22"/>
          <w:lang w:val="en-US" w:eastAsia="zh-CN" w:bidi="zh-CN"/>
        </w:rPr>
        <w:t>3、</w:t>
      </w:r>
      <w:r>
        <w:rPr>
          <w:rFonts w:hint="eastAsia" w:ascii="仿宋" w:hAnsi="仿宋" w:eastAsia="仿宋" w:cs="仿宋"/>
          <w:b w:val="0"/>
          <w:bCs w:val="0"/>
          <w:sz w:val="24"/>
          <w:szCs w:val="22"/>
          <w:lang w:val="zh-CN" w:eastAsia="zh-CN" w:bidi="zh-CN"/>
        </w:rPr>
        <w:t>外埠企业须在新疆建设云进行信息报送，投标单位项目班子成员（建造师、技术负责人、质检员、施工员、安全员等）需在进疆备案册中登记备案；企业及人员信息已在新疆建设云上报送通过</w:t>
      </w:r>
      <w:r>
        <w:rPr>
          <w:rFonts w:hint="eastAsia" w:cs="仿宋"/>
          <w:b w:val="0"/>
          <w:bCs w:val="0"/>
          <w:sz w:val="24"/>
          <w:szCs w:val="2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line="380" w:lineRule="exact"/>
        <w:ind w:left="719" w:leftChars="327" w:firstLine="240" w:firstLineChars="100"/>
        <w:textAlignment w:val="auto"/>
        <w:rPr>
          <w:rFonts w:hint="eastAsia" w:ascii="仿宋" w:hAnsi="仿宋" w:eastAsia="仿宋" w:cs="仿宋"/>
          <w:color w:val="auto"/>
          <w:sz w:val="24"/>
          <w:szCs w:val="24"/>
          <w:lang w:val="zh-CN" w:eastAsia="zh-CN"/>
        </w:rPr>
      </w:pPr>
      <w:r>
        <w:rPr>
          <w:rFonts w:hint="eastAsia" w:cs="仿宋"/>
          <w:b w:val="0"/>
          <w:bCs w:val="0"/>
          <w:sz w:val="24"/>
          <w:szCs w:val="22"/>
          <w:lang w:val="en-US" w:eastAsia="zh-CN" w:bidi="zh-CN"/>
        </w:rPr>
        <w:t>4、</w:t>
      </w:r>
      <w:r>
        <w:rPr>
          <w:rFonts w:hint="eastAsia" w:ascii="仿宋" w:hAnsi="仿宋" w:eastAsia="仿宋" w:cs="仿宋"/>
          <w:b/>
          <w:bCs/>
          <w:color w:val="auto"/>
          <w:sz w:val="24"/>
          <w:szCs w:val="24"/>
          <w:lang w:val="zh-CN" w:eastAsia="zh-CN"/>
        </w:rPr>
        <w:t>法定代表授权委托代理人须提供授权委托书</w:t>
      </w:r>
      <w:r>
        <w:rPr>
          <w:rFonts w:hint="eastAsia" w:ascii="仿宋" w:hAnsi="仿宋" w:eastAsia="仿宋" w:cs="仿宋"/>
          <w:color w:val="auto"/>
          <w:sz w:val="24"/>
          <w:szCs w:val="24"/>
          <w:lang w:val="zh-CN" w:eastAsia="zh-CN"/>
        </w:rPr>
        <w:t>、由本单位缴纳的近半年</w:t>
      </w:r>
      <w:r>
        <w:rPr>
          <w:rFonts w:hint="eastAsia" w:ascii="仿宋" w:hAnsi="仿宋" w:eastAsia="仿宋" w:cs="仿宋"/>
          <w:color w:val="auto"/>
          <w:sz w:val="24"/>
          <w:szCs w:val="24"/>
          <w:lang w:val="en-US" w:eastAsia="zh-CN"/>
        </w:rPr>
        <w:t>任意三个月</w:t>
      </w:r>
      <w:r>
        <w:rPr>
          <w:rFonts w:hint="eastAsia" w:ascii="仿宋" w:hAnsi="仿宋" w:eastAsia="仿宋" w:cs="仿宋"/>
          <w:color w:val="auto"/>
          <w:sz w:val="24"/>
          <w:szCs w:val="24"/>
          <w:lang w:val="zh-CN" w:eastAsia="zh-CN"/>
        </w:rPr>
        <w:t>社保证明材料或退休证和聘用证明资料。</w:t>
      </w:r>
    </w:p>
    <w:p>
      <w:pPr>
        <w:ind w:firstLine="960" w:firstLineChars="400"/>
        <w:rPr>
          <w:rFonts w:hint="eastAsia" w:eastAsia="仿宋"/>
          <w:lang w:val="en-US" w:eastAsia="zh-CN"/>
        </w:rPr>
      </w:pPr>
      <w:r>
        <w:rPr>
          <w:rFonts w:hint="eastAsia" w:cs="仿宋"/>
          <w:color w:val="auto"/>
          <w:sz w:val="24"/>
          <w:szCs w:val="24"/>
          <w:lang w:val="en-US" w:eastAsia="zh-CN"/>
        </w:rPr>
        <w:t>5.</w:t>
      </w:r>
      <w:r>
        <w:rPr>
          <w:rFonts w:hint="eastAsia" w:cs="仿宋"/>
          <w:b w:val="0"/>
          <w:bCs w:val="0"/>
          <w:sz w:val="24"/>
          <w:szCs w:val="22"/>
          <w:lang w:val="en-US" w:eastAsia="zh-CN" w:bidi="zh-CN"/>
        </w:rPr>
        <w:t>带动本地劳动力就业（力争达到10％左右）承诺书</w:t>
      </w:r>
    </w:p>
    <w:p>
      <w:pPr>
        <w:pStyle w:val="2"/>
        <w:rPr>
          <w:rFonts w:hint="default"/>
          <w:lang w:val="en-US" w:eastAsia="zh-CN"/>
        </w:rPr>
      </w:pPr>
    </w:p>
    <w:p>
      <w:pPr>
        <w:pStyle w:val="5"/>
        <w:numPr>
          <w:ilvl w:val="0"/>
          <w:numId w:val="0"/>
        </w:numPr>
        <w:spacing w:before="2"/>
        <w:ind w:left="754" w:leftChars="0" w:right="0" w:rightChars="0" w:firstLine="240" w:firstLineChars="100"/>
        <w:rPr>
          <w:rFonts w:hint="eastAsia" w:ascii="仿宋" w:hAnsi="仿宋" w:eastAsia="仿宋" w:cs="仿宋"/>
          <w:b w:val="0"/>
          <w:bCs w:val="0"/>
          <w:sz w:val="24"/>
          <w:szCs w:val="22"/>
          <w:lang w:val="zh-CN" w:eastAsia="zh-CN" w:bidi="zh-CN"/>
        </w:rPr>
      </w:pPr>
    </w:p>
    <w:p>
      <w:pPr>
        <w:pStyle w:val="5"/>
        <w:numPr>
          <w:ilvl w:val="0"/>
          <w:numId w:val="0"/>
        </w:numPr>
        <w:spacing w:before="2"/>
        <w:ind w:left="754" w:leftChars="0" w:right="0" w:rightChars="0"/>
      </w:pPr>
      <w:r>
        <w:t>三、获取采购文件</w:t>
      </w:r>
    </w:p>
    <w:p>
      <w:pPr>
        <w:pStyle w:val="14"/>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left="719" w:leftChars="327" w:firstLine="240" w:firstLineChars="100"/>
        <w:textAlignment w:val="auto"/>
        <w:rPr>
          <w:rFonts w:hint="eastAsia" w:ascii="宋体" w:hAnsi="宋体" w:eastAsia="宋体" w:cs="宋体"/>
          <w:color w:val="000000" w:themeColor="text1"/>
          <w:sz w:val="24"/>
          <w:szCs w:val="24"/>
        </w:rPr>
      </w:pPr>
      <w:r>
        <w:rPr>
          <w:rFonts w:hint="eastAsia" w:ascii="仿宋" w:hAnsi="仿宋" w:eastAsia="仿宋" w:cs="仿宋"/>
          <w:color w:val="000000" w:themeColor="text1"/>
          <w:sz w:val="24"/>
          <w:szCs w:val="24"/>
        </w:rPr>
        <w:t>时间：</w:t>
      </w:r>
      <w:r>
        <w:rPr>
          <w:rFonts w:hint="eastAsia" w:ascii="仿宋" w:hAnsi="仿宋" w:cs="仿宋"/>
          <w:color w:val="000000" w:themeColor="text1"/>
          <w:sz w:val="24"/>
          <w:szCs w:val="24"/>
          <w:lang w:eastAsia="zh-CN"/>
        </w:rPr>
        <w:t>2023年03月08日</w:t>
      </w:r>
      <w:r>
        <w:rPr>
          <w:rFonts w:hint="eastAsia" w:ascii="仿宋" w:hAnsi="仿宋" w:eastAsia="仿宋" w:cs="仿宋"/>
          <w:color w:val="000000" w:themeColor="text1"/>
          <w:sz w:val="24"/>
          <w:szCs w:val="24"/>
        </w:rPr>
        <w:t>至</w:t>
      </w:r>
      <w:r>
        <w:rPr>
          <w:rFonts w:hint="eastAsia" w:ascii="仿宋" w:hAnsi="仿宋" w:eastAsia="仿宋" w:cs="仿宋"/>
          <w:color w:val="000000" w:themeColor="text1"/>
          <w:sz w:val="24"/>
          <w:szCs w:val="24"/>
          <w:lang w:eastAsia="zh-CN"/>
        </w:rPr>
        <w:t>202</w:t>
      </w:r>
      <w:r>
        <w:rPr>
          <w:rFonts w:hint="eastAsia" w:ascii="仿宋" w:hAnsi="仿宋" w:eastAsia="仿宋" w:cs="仿宋"/>
          <w:color w:val="000000" w:themeColor="text1"/>
          <w:sz w:val="24"/>
          <w:szCs w:val="24"/>
          <w:lang w:val="en-US" w:eastAsia="zh-CN"/>
        </w:rPr>
        <w:t>3</w:t>
      </w:r>
      <w:r>
        <w:rPr>
          <w:rFonts w:hint="eastAsia" w:ascii="仿宋" w:hAnsi="仿宋" w:eastAsia="仿宋" w:cs="仿宋"/>
          <w:color w:val="000000" w:themeColor="text1"/>
          <w:sz w:val="24"/>
          <w:szCs w:val="24"/>
        </w:rPr>
        <w:t>年</w:t>
      </w:r>
      <w:r>
        <w:rPr>
          <w:rFonts w:hint="eastAsia" w:ascii="仿宋" w:hAnsi="仿宋" w:eastAsia="仿宋" w:cs="仿宋"/>
          <w:color w:val="000000" w:themeColor="text1"/>
          <w:sz w:val="24"/>
          <w:szCs w:val="24"/>
          <w:lang w:val="en-US" w:eastAsia="zh-CN"/>
        </w:rPr>
        <w:t>03</w:t>
      </w:r>
      <w:r>
        <w:rPr>
          <w:rFonts w:hint="eastAsia" w:ascii="仿宋" w:hAnsi="仿宋" w:eastAsia="仿宋" w:cs="仿宋"/>
          <w:color w:val="000000" w:themeColor="text1"/>
          <w:sz w:val="24"/>
          <w:szCs w:val="24"/>
        </w:rPr>
        <w:t>月</w:t>
      </w:r>
      <w:r>
        <w:rPr>
          <w:rFonts w:hint="eastAsia" w:ascii="仿宋" w:hAnsi="仿宋" w:eastAsia="仿宋" w:cs="仿宋"/>
          <w:color w:val="000000" w:themeColor="text1"/>
          <w:sz w:val="24"/>
          <w:szCs w:val="24"/>
          <w:lang w:val="en-US" w:eastAsia="zh-CN"/>
        </w:rPr>
        <w:t>1</w:t>
      </w:r>
      <w:r>
        <w:rPr>
          <w:rFonts w:hint="eastAsia" w:ascii="仿宋" w:hAnsi="仿宋" w:cs="仿宋"/>
          <w:color w:val="000000" w:themeColor="text1"/>
          <w:sz w:val="24"/>
          <w:szCs w:val="24"/>
          <w:lang w:val="en-US" w:eastAsia="zh-CN"/>
        </w:rPr>
        <w:t>5</w:t>
      </w:r>
      <w:r>
        <w:rPr>
          <w:rFonts w:hint="eastAsia" w:ascii="仿宋" w:hAnsi="仿宋" w:eastAsia="仿宋" w:cs="仿宋"/>
          <w:color w:val="000000" w:themeColor="text1"/>
          <w:sz w:val="24"/>
          <w:szCs w:val="24"/>
        </w:rPr>
        <w:t>日，每天上午00:00至1</w:t>
      </w:r>
      <w:r>
        <w:rPr>
          <w:rFonts w:hint="eastAsia" w:ascii="仿宋" w:hAnsi="仿宋" w:eastAsia="仿宋" w:cs="仿宋"/>
          <w:color w:val="000000" w:themeColor="text1"/>
          <w:sz w:val="24"/>
          <w:szCs w:val="24"/>
          <w:lang w:val="en-US" w:eastAsia="zh-CN"/>
        </w:rPr>
        <w:t>2</w:t>
      </w:r>
      <w:r>
        <w:rPr>
          <w:rFonts w:hint="eastAsia" w:ascii="仿宋" w:hAnsi="仿宋" w:eastAsia="仿宋" w:cs="仿宋"/>
          <w:color w:val="000000" w:themeColor="text1"/>
          <w:sz w:val="24"/>
          <w:szCs w:val="24"/>
        </w:rPr>
        <w:t>:00，下午1</w:t>
      </w:r>
      <w:r>
        <w:rPr>
          <w:rFonts w:hint="eastAsia" w:ascii="仿宋" w:hAnsi="仿宋" w:eastAsia="仿宋" w:cs="仿宋"/>
          <w:color w:val="000000" w:themeColor="text1"/>
          <w:sz w:val="24"/>
          <w:szCs w:val="24"/>
          <w:lang w:val="en-US" w:eastAsia="zh-CN"/>
        </w:rPr>
        <w:t>2</w:t>
      </w:r>
      <w:r>
        <w:rPr>
          <w:rFonts w:hint="eastAsia" w:ascii="仿宋" w:hAnsi="仿宋" w:eastAsia="仿宋" w:cs="仿宋"/>
          <w:color w:val="000000" w:themeColor="text1"/>
          <w:sz w:val="24"/>
          <w:szCs w:val="24"/>
        </w:rPr>
        <w:t>:00至23:59（北京时间，法定节假日除外）</w:t>
      </w:r>
    </w:p>
    <w:p>
      <w:pPr>
        <w:pStyle w:val="6"/>
        <w:spacing w:before="67"/>
        <w:ind w:left="1126"/>
      </w:pPr>
      <w:r>
        <w:t>地点：供应商登录政采云平台自行获取。</w:t>
      </w:r>
    </w:p>
    <w:p>
      <w:pPr>
        <w:pStyle w:val="6"/>
        <w:spacing w:before="93" w:line="312" w:lineRule="auto"/>
        <w:ind w:left="754" w:right="793" w:firstLine="372"/>
      </w:pPr>
      <w:r>
        <w:rPr>
          <w:spacing w:val="-13"/>
        </w:rPr>
        <w:t xml:space="preserve">方式：供应商登录政采云平台 </w:t>
      </w:r>
      <w:r>
        <w:fldChar w:fldCharType="begin"/>
      </w:r>
      <w:r>
        <w:instrText xml:space="preserve"> HYPERLINK "http://www.zcygov.cn/%E5%9C%A8%E7%BA%BF%E7%94%B3%E8%AF%B7%E8%8E%B7%E5%8F%96%E9%87%87%E8%B4%AD%E6%96%87" \h </w:instrText>
      </w:r>
      <w:r>
        <w:fldChar w:fldCharType="separate"/>
      </w:r>
      <w:r>
        <w:t>https://www.zcygov.cn/</w:t>
      </w:r>
      <w:r>
        <w:rPr>
          <w:spacing w:val="-2"/>
        </w:rPr>
        <w:t>在线申请获取采购文</w:t>
      </w:r>
      <w:r>
        <w:rPr>
          <w:spacing w:val="-2"/>
        </w:rPr>
        <w:fldChar w:fldCharType="end"/>
      </w:r>
      <w:r>
        <w:t>件（进入“项目采购”应用，在获取采购文件菜单中选择项目，申请获取采购文件）</w:t>
      </w:r>
    </w:p>
    <w:p>
      <w:pPr>
        <w:pStyle w:val="14"/>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1205" w:firstLineChars="500"/>
        <w:jc w:val="both"/>
        <w:textAlignment w:val="auto"/>
        <w:rPr>
          <w:rFonts w:hint="eastAsia" w:ascii="仿宋" w:hAnsi="仿宋" w:eastAsia="仿宋" w:cs="仿宋"/>
          <w:color w:val="000000" w:themeColor="text1"/>
          <w:sz w:val="24"/>
          <w:szCs w:val="24"/>
        </w:rPr>
      </w:pPr>
      <w:r>
        <w:rPr>
          <w:rStyle w:val="18"/>
          <w:rFonts w:hint="eastAsia" w:ascii="仿宋" w:hAnsi="仿宋" w:eastAsia="仿宋" w:cs="仿宋"/>
          <w:color w:val="000000" w:themeColor="text1"/>
          <w:sz w:val="24"/>
          <w:szCs w:val="24"/>
        </w:rPr>
        <w:t>四、响应文件提交</w:t>
      </w:r>
      <w:r>
        <w:rPr>
          <w:rFonts w:hint="eastAsia" w:ascii="仿宋" w:hAnsi="仿宋" w:eastAsia="仿宋" w:cs="仿宋"/>
          <w:color w:val="000000" w:themeColor="text1"/>
          <w:sz w:val="24"/>
          <w:szCs w:val="24"/>
        </w:rPr>
        <w:t> </w:t>
      </w:r>
    </w:p>
    <w:p>
      <w:pPr>
        <w:pStyle w:val="14"/>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1200" w:firstLineChars="500"/>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截止时间：</w:t>
      </w:r>
      <w:r>
        <w:rPr>
          <w:rFonts w:hint="eastAsia" w:ascii="仿宋" w:hAnsi="仿宋" w:cs="仿宋"/>
          <w:color w:val="000000" w:themeColor="text1"/>
          <w:sz w:val="24"/>
          <w:szCs w:val="24"/>
          <w:lang w:eastAsia="zh-CN"/>
        </w:rPr>
        <w:t>2023年03月20日</w:t>
      </w:r>
      <w:r>
        <w:rPr>
          <w:rFonts w:hint="eastAsia" w:ascii="仿宋" w:hAnsi="仿宋" w:eastAsia="仿宋" w:cs="仿宋"/>
          <w:color w:val="000000" w:themeColor="text1"/>
          <w:sz w:val="24"/>
          <w:szCs w:val="24"/>
          <w:lang w:eastAsia="zh-CN"/>
        </w:rPr>
        <w:t>1</w:t>
      </w:r>
      <w:r>
        <w:rPr>
          <w:rFonts w:hint="eastAsia" w:ascii="仿宋" w:hAnsi="仿宋" w:eastAsia="仿宋" w:cs="仿宋"/>
          <w:color w:val="000000" w:themeColor="text1"/>
          <w:sz w:val="24"/>
          <w:szCs w:val="24"/>
          <w:lang w:val="en-US" w:eastAsia="zh-CN"/>
        </w:rPr>
        <w:t>6</w:t>
      </w:r>
      <w:r>
        <w:rPr>
          <w:rFonts w:hint="eastAsia" w:ascii="仿宋" w:hAnsi="仿宋" w:eastAsia="仿宋" w:cs="仿宋"/>
          <w:color w:val="000000" w:themeColor="text1"/>
          <w:sz w:val="24"/>
          <w:szCs w:val="24"/>
          <w:lang w:eastAsia="zh-CN"/>
        </w:rPr>
        <w:t>:</w:t>
      </w:r>
      <w:r>
        <w:rPr>
          <w:rFonts w:hint="eastAsia" w:ascii="仿宋" w:hAnsi="仿宋" w:eastAsia="仿宋" w:cs="仿宋"/>
          <w:color w:val="000000" w:themeColor="text1"/>
          <w:sz w:val="24"/>
          <w:szCs w:val="24"/>
          <w:lang w:val="en-US" w:eastAsia="zh-CN"/>
        </w:rPr>
        <w:t>3</w:t>
      </w:r>
      <w:r>
        <w:rPr>
          <w:rFonts w:hint="eastAsia" w:ascii="仿宋" w:hAnsi="仿宋" w:eastAsia="仿宋" w:cs="仿宋"/>
          <w:color w:val="000000" w:themeColor="text1"/>
          <w:sz w:val="24"/>
          <w:szCs w:val="24"/>
          <w:lang w:eastAsia="zh-CN"/>
        </w:rPr>
        <w:t>0</w:t>
      </w:r>
      <w:r>
        <w:rPr>
          <w:rFonts w:hint="eastAsia" w:ascii="仿宋" w:hAnsi="仿宋" w:eastAsia="仿宋" w:cs="仿宋"/>
          <w:color w:val="000000" w:themeColor="text1"/>
          <w:sz w:val="24"/>
          <w:szCs w:val="24"/>
        </w:rPr>
        <w:t>（北京时间）</w:t>
      </w:r>
    </w:p>
    <w:p>
      <w:pPr>
        <w:pStyle w:val="14"/>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1200" w:firstLineChars="500"/>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地点：新疆政府采购网（http://www.ccgp-xinjiang.gov.cn）</w:t>
      </w:r>
    </w:p>
    <w:p>
      <w:pPr>
        <w:pStyle w:val="14"/>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1205" w:firstLineChars="500"/>
        <w:jc w:val="both"/>
        <w:textAlignment w:val="auto"/>
        <w:rPr>
          <w:rFonts w:hint="eastAsia" w:ascii="仿宋" w:hAnsi="仿宋" w:eastAsia="仿宋" w:cs="仿宋"/>
          <w:color w:val="000000" w:themeColor="text1"/>
          <w:sz w:val="24"/>
          <w:szCs w:val="24"/>
        </w:rPr>
      </w:pPr>
      <w:r>
        <w:rPr>
          <w:rStyle w:val="18"/>
          <w:rFonts w:hint="eastAsia" w:ascii="仿宋" w:hAnsi="仿宋" w:eastAsia="仿宋" w:cs="仿宋"/>
          <w:color w:val="000000" w:themeColor="text1"/>
          <w:sz w:val="24"/>
          <w:szCs w:val="24"/>
        </w:rPr>
        <w:t>五、响应文件开启</w:t>
      </w:r>
      <w:r>
        <w:rPr>
          <w:rFonts w:hint="eastAsia" w:ascii="仿宋" w:hAnsi="仿宋" w:eastAsia="仿宋" w:cs="仿宋"/>
          <w:color w:val="000000" w:themeColor="text1"/>
          <w:sz w:val="24"/>
          <w:szCs w:val="24"/>
        </w:rPr>
        <w:t> </w:t>
      </w:r>
    </w:p>
    <w:p>
      <w:pPr>
        <w:pStyle w:val="14"/>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1200" w:firstLineChars="500"/>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开启时间</w:t>
      </w:r>
      <w:r>
        <w:rPr>
          <w:rFonts w:hint="eastAsia" w:ascii="仿宋" w:hAnsi="仿宋" w:eastAsia="仿宋" w:cs="仿宋"/>
          <w:color w:val="000000" w:themeColor="text1"/>
          <w:sz w:val="24"/>
          <w:szCs w:val="24"/>
          <w:lang w:eastAsia="zh-CN"/>
        </w:rPr>
        <w:t>：</w:t>
      </w:r>
      <w:r>
        <w:rPr>
          <w:rFonts w:hint="eastAsia" w:ascii="仿宋" w:hAnsi="仿宋" w:cs="仿宋"/>
          <w:color w:val="000000" w:themeColor="text1"/>
          <w:sz w:val="24"/>
          <w:szCs w:val="24"/>
          <w:lang w:eastAsia="zh-CN"/>
        </w:rPr>
        <w:t>2023年03月20日</w:t>
      </w:r>
      <w:r>
        <w:rPr>
          <w:rFonts w:hint="eastAsia" w:ascii="仿宋" w:hAnsi="仿宋" w:eastAsia="仿宋" w:cs="仿宋"/>
          <w:color w:val="000000" w:themeColor="text1"/>
          <w:sz w:val="24"/>
          <w:szCs w:val="24"/>
          <w:lang w:eastAsia="zh-CN"/>
        </w:rPr>
        <w:t>1</w:t>
      </w:r>
      <w:r>
        <w:rPr>
          <w:rFonts w:hint="eastAsia" w:ascii="仿宋" w:hAnsi="仿宋" w:eastAsia="仿宋" w:cs="仿宋"/>
          <w:color w:val="000000" w:themeColor="text1"/>
          <w:sz w:val="24"/>
          <w:szCs w:val="24"/>
          <w:lang w:val="en-US" w:eastAsia="zh-CN"/>
        </w:rPr>
        <w:t>6</w:t>
      </w:r>
      <w:r>
        <w:rPr>
          <w:rFonts w:hint="eastAsia" w:ascii="仿宋" w:hAnsi="仿宋" w:eastAsia="仿宋" w:cs="仿宋"/>
          <w:color w:val="000000" w:themeColor="text1"/>
          <w:sz w:val="24"/>
          <w:szCs w:val="24"/>
          <w:lang w:eastAsia="zh-CN"/>
        </w:rPr>
        <w:t>:</w:t>
      </w:r>
      <w:r>
        <w:rPr>
          <w:rFonts w:hint="eastAsia" w:ascii="仿宋" w:hAnsi="仿宋" w:eastAsia="仿宋" w:cs="仿宋"/>
          <w:color w:val="000000" w:themeColor="text1"/>
          <w:sz w:val="24"/>
          <w:szCs w:val="24"/>
          <w:lang w:val="en-US" w:eastAsia="zh-CN"/>
        </w:rPr>
        <w:t>3</w:t>
      </w:r>
      <w:r>
        <w:rPr>
          <w:rFonts w:hint="eastAsia" w:ascii="仿宋" w:hAnsi="仿宋" w:eastAsia="仿宋" w:cs="仿宋"/>
          <w:color w:val="000000" w:themeColor="text1"/>
          <w:sz w:val="24"/>
          <w:szCs w:val="24"/>
          <w:lang w:eastAsia="zh-CN"/>
        </w:rPr>
        <w:t>0</w:t>
      </w:r>
      <w:r>
        <w:rPr>
          <w:rFonts w:hint="eastAsia" w:ascii="仿宋" w:hAnsi="仿宋" w:eastAsia="仿宋" w:cs="仿宋"/>
          <w:color w:val="000000" w:themeColor="text1"/>
          <w:sz w:val="24"/>
          <w:szCs w:val="24"/>
        </w:rPr>
        <w:t>（北京时间）</w:t>
      </w:r>
    </w:p>
    <w:p>
      <w:pPr>
        <w:pStyle w:val="14"/>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1200" w:firstLineChars="500"/>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地点：新疆政府采购网（http://www.ccgp-xinjiang.gov.cn） </w:t>
      </w:r>
    </w:p>
    <w:p>
      <w:pPr>
        <w:pStyle w:val="14"/>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1205" w:firstLineChars="500"/>
        <w:jc w:val="both"/>
        <w:textAlignment w:val="auto"/>
        <w:rPr>
          <w:rFonts w:hint="eastAsia" w:ascii="仿宋" w:hAnsi="仿宋" w:eastAsia="仿宋" w:cs="仿宋"/>
          <w:color w:val="000000" w:themeColor="text1"/>
          <w:sz w:val="24"/>
          <w:szCs w:val="24"/>
        </w:rPr>
      </w:pPr>
      <w:r>
        <w:rPr>
          <w:rStyle w:val="18"/>
          <w:rFonts w:hint="eastAsia" w:ascii="仿宋" w:hAnsi="仿宋" w:eastAsia="仿宋" w:cs="仿宋"/>
          <w:color w:val="000000" w:themeColor="text1"/>
          <w:sz w:val="24"/>
          <w:szCs w:val="24"/>
        </w:rPr>
        <w:t>六、公告期限</w:t>
      </w:r>
    </w:p>
    <w:p>
      <w:pPr>
        <w:pStyle w:val="14"/>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1200" w:firstLineChars="500"/>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自本公告发布之日起</w:t>
      </w:r>
      <w:r>
        <w:rPr>
          <w:rFonts w:hint="eastAsia" w:ascii="仿宋" w:hAnsi="仿宋" w:eastAsia="仿宋" w:cs="仿宋"/>
          <w:color w:val="000000" w:themeColor="text1"/>
          <w:sz w:val="24"/>
          <w:szCs w:val="24"/>
          <w:lang w:val="en-US" w:eastAsia="zh-CN"/>
        </w:rPr>
        <w:t>5</w:t>
      </w:r>
      <w:r>
        <w:rPr>
          <w:rFonts w:hint="eastAsia" w:ascii="仿宋" w:hAnsi="仿宋" w:eastAsia="仿宋" w:cs="仿宋"/>
          <w:color w:val="000000" w:themeColor="text1"/>
          <w:sz w:val="24"/>
          <w:szCs w:val="24"/>
        </w:rPr>
        <w:t>个工作日。</w:t>
      </w:r>
    </w:p>
    <w:p>
      <w:pPr>
        <w:spacing w:before="94" w:line="312" w:lineRule="auto"/>
        <w:ind w:left="754" w:right="5097" w:firstLine="372"/>
        <w:jc w:val="left"/>
        <w:rPr>
          <w:rFonts w:hint="eastAsia" w:ascii="仿宋" w:hAnsi="仿宋" w:eastAsia="仿宋" w:cs="仿宋"/>
          <w:b/>
          <w:sz w:val="24"/>
        </w:rPr>
      </w:pPr>
      <w:r>
        <w:rPr>
          <w:rFonts w:hint="eastAsia" w:ascii="仿宋" w:hAnsi="仿宋" w:eastAsia="仿宋" w:cs="仿宋"/>
          <w:b/>
          <w:sz w:val="24"/>
        </w:rPr>
        <w:t>七、其他补充事宜</w:t>
      </w:r>
    </w:p>
    <w:p>
      <w:pPr>
        <w:pStyle w:val="22"/>
        <w:numPr>
          <w:ilvl w:val="0"/>
          <w:numId w:val="2"/>
        </w:numPr>
        <w:tabs>
          <w:tab w:val="left" w:pos="1476"/>
        </w:tabs>
        <w:spacing w:before="0" w:after="0" w:line="312" w:lineRule="auto"/>
        <w:ind w:left="754" w:right="793" w:firstLine="480"/>
        <w:jc w:val="left"/>
        <w:rPr>
          <w:sz w:val="24"/>
        </w:rPr>
      </w:pPr>
      <w:r>
        <w:rPr>
          <w:rFonts w:hint="eastAsia" w:ascii="仿宋" w:hAnsi="仿宋" w:eastAsia="仿宋" w:cs="仿宋"/>
          <w:spacing w:val="-3"/>
          <w:sz w:val="24"/>
        </w:rPr>
        <w:t>本项目实行网上投标，采用电子</w:t>
      </w:r>
      <w:r>
        <w:rPr>
          <w:spacing w:val="-3"/>
          <w:sz w:val="24"/>
        </w:rPr>
        <w:t xml:space="preserve">投标文件(供应商须使用 </w:t>
      </w:r>
      <w:r>
        <w:rPr>
          <w:sz w:val="24"/>
        </w:rPr>
        <w:t>CA</w:t>
      </w:r>
      <w:r>
        <w:rPr>
          <w:spacing w:val="-10"/>
          <w:sz w:val="24"/>
        </w:rPr>
        <w:t xml:space="preserve"> 加密设备通</w:t>
      </w:r>
      <w:r>
        <w:rPr>
          <w:spacing w:val="-11"/>
          <w:sz w:val="24"/>
        </w:rPr>
        <w:t>过新疆政采云电子投标客户端制作投标文件)。若供应商参与投标，自行承担投</w:t>
      </w:r>
      <w:r>
        <w:rPr>
          <w:sz w:val="24"/>
        </w:rPr>
        <w:t>标一切费用。</w:t>
      </w:r>
    </w:p>
    <w:p>
      <w:pPr>
        <w:pStyle w:val="22"/>
        <w:numPr>
          <w:ilvl w:val="0"/>
          <w:numId w:val="2"/>
        </w:numPr>
        <w:tabs>
          <w:tab w:val="left" w:pos="1476"/>
        </w:tabs>
        <w:spacing w:before="0" w:after="0" w:line="312" w:lineRule="auto"/>
        <w:ind w:left="754" w:right="909" w:firstLine="480"/>
        <w:jc w:val="both"/>
        <w:rPr>
          <w:sz w:val="24"/>
        </w:rPr>
      </w:pPr>
      <w:r>
        <w:rPr>
          <w:spacing w:val="-1"/>
          <w:sz w:val="24"/>
        </w:rPr>
        <w:t xml:space="preserve">各供应商应在开标前应确保成为新疆政府采购网正式注册入库供应商， </w:t>
      </w:r>
      <w:r>
        <w:rPr>
          <w:spacing w:val="-15"/>
          <w:sz w:val="24"/>
        </w:rPr>
        <w:t xml:space="preserve">并完成 </w:t>
      </w:r>
      <w:r>
        <w:rPr>
          <w:sz w:val="24"/>
        </w:rPr>
        <w:t>CA</w:t>
      </w:r>
      <w:r>
        <w:rPr>
          <w:spacing w:val="-11"/>
          <w:sz w:val="24"/>
        </w:rPr>
        <w:t xml:space="preserve"> 数字证书申领。因未注册入库、未办理 </w:t>
      </w:r>
      <w:r>
        <w:rPr>
          <w:sz w:val="24"/>
        </w:rPr>
        <w:t>CA</w:t>
      </w:r>
      <w:r>
        <w:rPr>
          <w:spacing w:val="-9"/>
          <w:sz w:val="24"/>
        </w:rPr>
        <w:t xml:space="preserve"> 数字证书等原因造成无法</w:t>
      </w:r>
      <w:r>
        <w:rPr>
          <w:sz w:val="24"/>
        </w:rPr>
        <w:t>投标或投标失败等后果由供应商自行承担。</w:t>
      </w:r>
    </w:p>
    <w:p>
      <w:pPr>
        <w:pStyle w:val="22"/>
        <w:numPr>
          <w:ilvl w:val="0"/>
          <w:numId w:val="2"/>
        </w:numPr>
        <w:tabs>
          <w:tab w:val="left" w:pos="1476"/>
        </w:tabs>
        <w:spacing w:before="1" w:after="0" w:line="240" w:lineRule="auto"/>
        <w:ind w:left="1475" w:right="0" w:hanging="241"/>
        <w:jc w:val="left"/>
        <w:rPr>
          <w:sz w:val="24"/>
        </w:rPr>
      </w:pPr>
      <w:r>
        <w:rPr>
          <w:sz w:val="24"/>
        </w:rPr>
        <w:t>供应商将政采云电子交易客户端下载、安装完成后，可通过账号密码或</w:t>
      </w:r>
    </w:p>
    <w:p>
      <w:pPr>
        <w:pStyle w:val="6"/>
        <w:spacing w:before="93" w:line="312" w:lineRule="auto"/>
        <w:ind w:left="754" w:right="782"/>
      </w:pPr>
      <w:r>
        <w:t>CA 登录客户端进行投标文件制作。在使用新疆政采云投标客户端时，建议使用WIN7+64 位及以上操作系统。</w:t>
      </w:r>
    </w:p>
    <w:p>
      <w:pPr>
        <w:pStyle w:val="22"/>
        <w:numPr>
          <w:ilvl w:val="0"/>
          <w:numId w:val="2"/>
        </w:numPr>
        <w:tabs>
          <w:tab w:val="left" w:pos="1476"/>
        </w:tabs>
        <w:spacing w:before="0" w:after="0" w:line="312" w:lineRule="auto"/>
        <w:ind w:left="754" w:right="793" w:firstLine="480"/>
        <w:jc w:val="left"/>
        <w:rPr>
          <w:sz w:val="24"/>
        </w:rPr>
      </w:pPr>
      <w:r>
        <w:rPr>
          <w:spacing w:val="-3"/>
          <w:sz w:val="24"/>
        </w:rPr>
        <w:t xml:space="preserve">供应商在开标时须使用制作加密电子投标文件所使用的 </w:t>
      </w:r>
      <w:r>
        <w:rPr>
          <w:sz w:val="24"/>
        </w:rPr>
        <w:t>CA</w:t>
      </w:r>
      <w:r>
        <w:rPr>
          <w:spacing w:val="-12"/>
          <w:sz w:val="24"/>
        </w:rPr>
        <w:t xml:space="preserve"> 锁及电脑，电</w:t>
      </w:r>
      <w:r>
        <w:rPr>
          <w:sz w:val="24"/>
        </w:rPr>
        <w:t>脑须提前配置好浏览器（</w:t>
      </w:r>
      <w:r>
        <w:rPr>
          <w:spacing w:val="-12"/>
          <w:sz w:val="24"/>
        </w:rPr>
        <w:t xml:space="preserve">建议使用 </w:t>
      </w:r>
      <w:r>
        <w:rPr>
          <w:sz w:val="24"/>
        </w:rPr>
        <w:t>360</w:t>
      </w:r>
      <w:r>
        <w:rPr>
          <w:spacing w:val="-8"/>
          <w:sz w:val="24"/>
        </w:rPr>
        <w:t xml:space="preserve"> 浏览器兼容版或谷歌浏览器</w:t>
      </w:r>
      <w:r>
        <w:rPr>
          <w:sz w:val="24"/>
        </w:rPr>
        <w:t>），以便开标时解锁。</w:t>
      </w:r>
    </w:p>
    <w:p>
      <w:pPr>
        <w:pStyle w:val="22"/>
        <w:numPr>
          <w:ilvl w:val="0"/>
          <w:numId w:val="2"/>
        </w:numPr>
        <w:tabs>
          <w:tab w:val="left" w:pos="1476"/>
        </w:tabs>
        <w:spacing w:before="1" w:after="0" w:line="312" w:lineRule="auto"/>
        <w:ind w:left="754" w:right="793" w:firstLine="480"/>
        <w:jc w:val="left"/>
        <w:rPr>
          <w:sz w:val="24"/>
        </w:rPr>
      </w:pPr>
      <w:r>
        <w:rPr>
          <w:sz w:val="24"/>
        </w:rPr>
        <w:t>供应商对不见面开评标系统的技术操作咨询，可通过https://edu.zcygov.cn/luban/xinjiang-e-biding</w:t>
      </w:r>
      <w:r>
        <w:rPr>
          <w:spacing w:val="-13"/>
          <w:sz w:val="24"/>
        </w:rPr>
        <w:t xml:space="preserve"> 自助查询，也可在政采云帮</w:t>
      </w:r>
      <w:r>
        <w:rPr>
          <w:sz w:val="24"/>
        </w:rPr>
        <w:t>助中心常见问题解答和操作流程讲解视频中自助查询，网址为：</w:t>
      </w:r>
    </w:p>
    <w:p>
      <w:pPr>
        <w:pStyle w:val="6"/>
        <w:spacing w:line="312" w:lineRule="auto"/>
        <w:ind w:left="754" w:right="793"/>
      </w:pPr>
      <w:r>
        <w:rPr>
          <w:spacing w:val="-3"/>
        </w:rPr>
        <w:t>https://service.zcygov.cn/</w:t>
      </w:r>
      <w:r>
        <w:rPr>
          <w:spacing w:val="-14"/>
        </w:rPr>
        <w:t>，“项目采购”—“操作流程-电子招投标”—“政</w:t>
      </w:r>
      <w:r>
        <w:rPr>
          <w:spacing w:val="-2"/>
        </w:rPr>
        <w:t>府采购项目电子交易管理操作指南-供应商”版面获取操作指南，同时对自助查</w:t>
      </w:r>
      <w:r>
        <w:t>询无法解决的问题可通过钉钉群及政采云在线客服获取服务支持。供应商钉钉群号：政采云新疆供应商服务十群：33132402、十一群：30213207（如已加入1-9</w:t>
      </w:r>
      <w:r>
        <w:rPr>
          <w:spacing w:val="-10"/>
        </w:rPr>
        <w:t xml:space="preserve"> 群，无需重复加入，十一个群联动直播</w:t>
      </w:r>
      <w:r>
        <w:rPr>
          <w:spacing w:val="-12"/>
        </w:rPr>
        <w:t>），</w:t>
      </w:r>
      <w:r>
        <w:rPr>
          <w:spacing w:val="-3"/>
        </w:rPr>
        <w:t>钉钉工具软件具有回放功能，直</w:t>
      </w:r>
      <w:r>
        <w:t>播培训结束后可在钉钉群中回放观看学习。</w:t>
      </w:r>
    </w:p>
    <w:p>
      <w:pPr>
        <w:pStyle w:val="6"/>
        <w:spacing w:line="312" w:lineRule="auto"/>
        <w:ind w:left="754" w:right="793"/>
      </w:pPr>
    </w:p>
    <w:p>
      <w:pPr>
        <w:pStyle w:val="6"/>
        <w:spacing w:before="4"/>
        <w:rPr>
          <w:sz w:val="9"/>
        </w:rPr>
      </w:pPr>
    </w:p>
    <w:p>
      <w:pPr>
        <w:keepNext w:val="0"/>
        <w:keepLines w:val="0"/>
        <w:pageBreakBefore w:val="0"/>
        <w:widowControl w:val="0"/>
        <w:tabs>
          <w:tab w:val="left" w:pos="1714"/>
        </w:tabs>
        <w:kinsoku/>
        <w:wordWrap/>
        <w:overflowPunct/>
        <w:topLinePunct w:val="0"/>
        <w:autoSpaceDE w:val="0"/>
        <w:autoSpaceDN w:val="0"/>
        <w:bidi w:val="0"/>
        <w:adjustRightInd/>
        <w:snapToGrid/>
        <w:spacing w:before="67" w:line="360" w:lineRule="auto"/>
        <w:ind w:left="1234" w:right="4010" w:hanging="480"/>
        <w:jc w:val="left"/>
        <w:textAlignment w:val="auto"/>
        <w:rPr>
          <w:rFonts w:hint="eastAsia"/>
          <w:sz w:val="24"/>
          <w:lang w:val="en-US" w:eastAsia="zh-CN"/>
        </w:rPr>
      </w:pPr>
      <w:bookmarkStart w:id="2" w:name="第二章  供应商须知"/>
      <w:bookmarkEnd w:id="2"/>
      <w:r>
        <w:rPr>
          <w:b/>
          <w:sz w:val="24"/>
        </w:rPr>
        <w:t>八、凡对本次招标提出询问，请按以下方式联</w:t>
      </w:r>
      <w:r>
        <w:rPr>
          <w:b/>
          <w:spacing w:val="-14"/>
          <w:sz w:val="24"/>
        </w:rPr>
        <w:t>系</w:t>
      </w:r>
      <w:r>
        <w:rPr>
          <w:sz w:val="24"/>
        </w:rPr>
        <w:t>名</w:t>
      </w:r>
      <w:r>
        <w:rPr>
          <w:sz w:val="24"/>
        </w:rPr>
        <w:tab/>
      </w:r>
      <w:r>
        <w:rPr>
          <w:sz w:val="24"/>
        </w:rPr>
        <w:t>称：</w:t>
      </w:r>
      <w:r>
        <w:rPr>
          <w:rFonts w:hint="eastAsia"/>
          <w:sz w:val="24"/>
          <w:lang w:val="en-US" w:eastAsia="zh-CN"/>
        </w:rPr>
        <w:t>伊吾县淖毛湖镇人民政府</w:t>
      </w:r>
    </w:p>
    <w:p>
      <w:pPr>
        <w:keepNext w:val="0"/>
        <w:keepLines w:val="0"/>
        <w:pageBreakBefore w:val="0"/>
        <w:widowControl w:val="0"/>
        <w:tabs>
          <w:tab w:val="left" w:pos="1714"/>
        </w:tabs>
        <w:kinsoku/>
        <w:wordWrap/>
        <w:overflowPunct/>
        <w:topLinePunct w:val="0"/>
        <w:autoSpaceDE w:val="0"/>
        <w:autoSpaceDN w:val="0"/>
        <w:bidi w:val="0"/>
        <w:adjustRightInd/>
        <w:snapToGrid/>
        <w:spacing w:before="67" w:line="360" w:lineRule="auto"/>
        <w:ind w:right="4010" w:firstLine="1200" w:firstLineChars="500"/>
        <w:jc w:val="left"/>
        <w:textAlignment w:val="auto"/>
        <w:rPr>
          <w:rFonts w:hint="eastAsia" w:ascii="仿宋" w:hAnsi="仿宋" w:eastAsia="仿宋" w:cs="仿宋"/>
          <w:sz w:val="24"/>
          <w:szCs w:val="22"/>
          <w:lang w:val="en-US" w:eastAsia="zh-CN" w:bidi="zh-CN"/>
        </w:rPr>
      </w:pPr>
      <w:r>
        <w:rPr>
          <w:rFonts w:hint="eastAsia"/>
          <w:sz w:val="24"/>
          <w:lang w:val="en-US" w:eastAsia="zh-CN"/>
        </w:rPr>
        <w:t>地</w:t>
      </w:r>
      <w:r>
        <w:rPr>
          <w:rFonts w:hint="eastAsia"/>
          <w:sz w:val="24"/>
          <w:lang w:val="en-US" w:eastAsia="zh-CN"/>
        </w:rPr>
        <w:tab/>
      </w:r>
      <w:r>
        <w:rPr>
          <w:rFonts w:hint="eastAsia"/>
          <w:sz w:val="24"/>
          <w:lang w:val="en-US" w:eastAsia="zh-CN"/>
        </w:rPr>
        <w:t>址：</w:t>
      </w:r>
      <w:r>
        <w:rPr>
          <w:rFonts w:hint="eastAsia" w:cs="仿宋"/>
          <w:sz w:val="24"/>
          <w:szCs w:val="22"/>
          <w:lang w:val="en-US" w:eastAsia="zh-CN" w:bidi="zh-CN"/>
        </w:rPr>
        <w:t>伊吾县淖毛湖镇</w:t>
      </w:r>
    </w:p>
    <w:p>
      <w:pPr>
        <w:pStyle w:val="6"/>
        <w:keepNext w:val="0"/>
        <w:keepLines w:val="0"/>
        <w:pageBreakBefore w:val="0"/>
        <w:widowControl w:val="0"/>
        <w:kinsoku/>
        <w:wordWrap/>
        <w:overflowPunct/>
        <w:topLinePunct w:val="0"/>
        <w:autoSpaceDE w:val="0"/>
        <w:autoSpaceDN w:val="0"/>
        <w:bidi w:val="0"/>
        <w:adjustRightInd/>
        <w:snapToGrid/>
        <w:spacing w:before="2" w:line="360" w:lineRule="auto"/>
        <w:ind w:left="1234"/>
        <w:textAlignment w:val="auto"/>
        <w:rPr>
          <w:rFonts w:hint="eastAsia" w:ascii="仿宋" w:hAnsi="仿宋" w:eastAsia="仿宋" w:cs="仿宋"/>
          <w:sz w:val="24"/>
          <w:szCs w:val="22"/>
          <w:lang w:val="en-US" w:eastAsia="zh-CN" w:bidi="zh-CN"/>
        </w:rPr>
      </w:pPr>
      <w:r>
        <w:t>联系人：</w:t>
      </w:r>
      <w:r>
        <w:rPr>
          <w:rFonts w:hint="eastAsia"/>
          <w:sz w:val="24"/>
          <w:lang w:val="en-US" w:eastAsia="zh-CN"/>
        </w:rPr>
        <w:t>杨维益</w:t>
      </w:r>
    </w:p>
    <w:p>
      <w:pPr>
        <w:pStyle w:val="6"/>
        <w:keepNext w:val="0"/>
        <w:keepLines w:val="0"/>
        <w:pageBreakBefore w:val="0"/>
        <w:widowControl w:val="0"/>
        <w:tabs>
          <w:tab w:val="left" w:pos="1714"/>
        </w:tabs>
        <w:kinsoku/>
        <w:wordWrap/>
        <w:overflowPunct/>
        <w:topLinePunct w:val="0"/>
        <w:autoSpaceDE w:val="0"/>
        <w:autoSpaceDN w:val="0"/>
        <w:bidi w:val="0"/>
        <w:adjustRightInd/>
        <w:snapToGrid/>
        <w:spacing w:before="2" w:line="360" w:lineRule="auto"/>
        <w:ind w:left="1234" w:right="5949"/>
        <w:textAlignment w:val="auto"/>
        <w:rPr>
          <w:rFonts w:hint="eastAsia" w:ascii="仿宋" w:hAnsi="仿宋" w:eastAsia="仿宋" w:cs="仿宋"/>
          <w:sz w:val="24"/>
          <w:szCs w:val="22"/>
          <w:lang w:val="en-US" w:eastAsia="zh-CN" w:bidi="zh-CN"/>
        </w:rPr>
      </w:pPr>
      <w:r>
        <w:rPr>
          <w:rFonts w:hint="eastAsia" w:ascii="仿宋" w:hAnsi="仿宋" w:eastAsia="仿宋" w:cs="仿宋"/>
          <w:sz w:val="24"/>
          <w:szCs w:val="22"/>
          <w:lang w:val="en-US" w:eastAsia="zh-CN" w:bidi="zh-CN"/>
        </w:rPr>
        <w:t>联系电话：18580701003</w:t>
      </w:r>
    </w:p>
    <w:p>
      <w:pPr>
        <w:pStyle w:val="6"/>
        <w:tabs>
          <w:tab w:val="left" w:pos="1714"/>
        </w:tabs>
        <w:spacing w:before="2" w:line="312" w:lineRule="auto"/>
        <w:ind w:left="1234" w:right="5949"/>
        <w:rPr>
          <w:rFonts w:hint="eastAsia" w:ascii="仿宋" w:hAnsi="仿宋" w:eastAsia="仿宋" w:cs="仿宋"/>
          <w:sz w:val="24"/>
          <w:szCs w:val="22"/>
          <w:lang w:val="en-US" w:eastAsia="zh-CN" w:bidi="zh-CN"/>
        </w:rPr>
      </w:pPr>
    </w:p>
    <w:p>
      <w:pPr>
        <w:pStyle w:val="6"/>
        <w:tabs>
          <w:tab w:val="left" w:pos="1714"/>
        </w:tabs>
        <w:spacing w:before="2" w:line="312" w:lineRule="auto"/>
        <w:ind w:left="1234" w:right="5949"/>
        <w:rPr>
          <w:rFonts w:hint="eastAsia" w:ascii="仿宋" w:hAnsi="仿宋" w:eastAsia="仿宋" w:cs="仿宋"/>
          <w:sz w:val="24"/>
          <w:szCs w:val="22"/>
          <w:lang w:val="en-US" w:eastAsia="zh-CN" w:bidi="zh-CN"/>
        </w:rPr>
      </w:pPr>
    </w:p>
    <w:p>
      <w:pPr>
        <w:pStyle w:val="6"/>
        <w:tabs>
          <w:tab w:val="left" w:pos="1714"/>
        </w:tabs>
        <w:spacing w:before="2" w:line="312" w:lineRule="auto"/>
        <w:ind w:left="1234" w:right="5949"/>
      </w:pPr>
      <w:r>
        <w:rPr>
          <w:rFonts w:hint="eastAsia" w:ascii="仿宋" w:hAnsi="仿宋" w:eastAsia="仿宋" w:cs="仿宋"/>
          <w:sz w:val="24"/>
          <w:szCs w:val="22"/>
          <w:lang w:val="en-US" w:eastAsia="zh-CN" w:bidi="zh-CN"/>
        </w:rPr>
        <w:t>采购</w:t>
      </w:r>
      <w:r>
        <w:t>代理机构信息：</w:t>
      </w:r>
    </w:p>
    <w:p>
      <w:pPr>
        <w:pStyle w:val="6"/>
        <w:tabs>
          <w:tab w:val="left" w:pos="1714"/>
        </w:tabs>
        <w:ind w:left="1234"/>
        <w:rPr>
          <w:rFonts w:hint="eastAsia" w:eastAsia="仿宋"/>
          <w:lang w:eastAsia="zh-CN"/>
        </w:rPr>
      </w:pPr>
      <w:r>
        <w:t>名</w:t>
      </w:r>
      <w:r>
        <w:tab/>
      </w:r>
      <w:r>
        <w:t>称：</w:t>
      </w:r>
      <w:r>
        <w:rPr>
          <w:rFonts w:hint="eastAsia"/>
          <w:lang w:eastAsia="zh-CN"/>
        </w:rPr>
        <w:t>新疆兴立众工程咨询有限责任公司</w:t>
      </w:r>
    </w:p>
    <w:p>
      <w:pPr>
        <w:pStyle w:val="6"/>
        <w:tabs>
          <w:tab w:val="left" w:pos="1711"/>
        </w:tabs>
        <w:spacing w:before="91" w:line="312" w:lineRule="auto"/>
        <w:ind w:left="2192" w:right="793" w:hanging="960"/>
        <w:rPr>
          <w:rFonts w:hint="eastAsia" w:eastAsia="仿宋"/>
          <w:lang w:eastAsia="zh-CN"/>
        </w:rPr>
      </w:pPr>
      <w:r>
        <w:t>地</w:t>
      </w:r>
      <w:r>
        <w:tab/>
      </w:r>
      <w:r>
        <w:t>址</w:t>
      </w:r>
      <w:r>
        <w:rPr>
          <w:spacing w:val="-120"/>
        </w:rPr>
        <w:t>：</w:t>
      </w:r>
      <w:r>
        <w:rPr>
          <w:rFonts w:hint="eastAsia" w:cs="仿宋"/>
          <w:sz w:val="24"/>
          <w:lang w:eastAsia="zh-CN"/>
        </w:rPr>
        <w:t>伊州区天山北路京龙大厦8-1</w:t>
      </w:r>
    </w:p>
    <w:p>
      <w:pPr>
        <w:pStyle w:val="6"/>
        <w:spacing w:before="2"/>
        <w:ind w:left="1234"/>
        <w:rPr>
          <w:rFonts w:hint="default" w:eastAsia="仿宋"/>
          <w:lang w:val="en-US" w:eastAsia="zh-CN"/>
        </w:rPr>
      </w:pPr>
      <w:r>
        <w:t>联系人：</w:t>
      </w:r>
      <w:r>
        <w:rPr>
          <w:rFonts w:hint="eastAsia"/>
          <w:lang w:val="en-US" w:eastAsia="zh-CN"/>
        </w:rPr>
        <w:t>刘奇奇</w:t>
      </w:r>
    </w:p>
    <w:p>
      <w:pPr>
        <w:pStyle w:val="6"/>
        <w:tabs>
          <w:tab w:val="left" w:pos="1714"/>
        </w:tabs>
        <w:spacing w:before="91"/>
        <w:ind w:left="1234"/>
        <w:rPr>
          <w:rFonts w:hint="default" w:eastAsia="仿宋"/>
          <w:lang w:val="en-US" w:eastAsia="zh-CN"/>
        </w:rPr>
      </w:pPr>
      <w:r>
        <w:t>电</w:t>
      </w:r>
      <w:r>
        <w:tab/>
      </w:r>
      <w:r>
        <w:t>话：</w:t>
      </w:r>
      <w:r>
        <w:rPr>
          <w:rFonts w:hint="eastAsia"/>
          <w:lang w:val="en-US" w:eastAsia="zh-CN"/>
        </w:rPr>
        <w:t>18609024878</w:t>
      </w:r>
    </w:p>
    <w:p>
      <w:pPr>
        <w:spacing w:after="0"/>
        <w:sectPr>
          <w:headerReference r:id="rId8" w:type="default"/>
          <w:footerReference r:id="rId9" w:type="default"/>
          <w:pgSz w:w="11910" w:h="16840"/>
          <w:pgMar w:top="1360" w:right="1021" w:bottom="1040" w:left="1060" w:header="878" w:footer="851" w:gutter="0"/>
          <w:cols w:space="720" w:num="1"/>
        </w:sectPr>
      </w:pPr>
    </w:p>
    <w:p>
      <w:pPr>
        <w:tabs>
          <w:tab w:val="left" w:pos="1766"/>
        </w:tabs>
        <w:spacing w:before="108"/>
        <w:ind w:left="0" w:right="42" w:firstLine="0"/>
        <w:jc w:val="center"/>
        <w:rPr>
          <w:b/>
          <w:sz w:val="44"/>
        </w:rPr>
      </w:pPr>
      <w:bookmarkStart w:id="3" w:name="_bookmark1"/>
      <w:bookmarkEnd w:id="3"/>
      <w:r>
        <w:rPr>
          <w:b/>
          <w:sz w:val="44"/>
        </w:rPr>
        <w:t>第二章</w:t>
      </w:r>
      <w:r>
        <w:rPr>
          <w:b/>
          <w:sz w:val="44"/>
        </w:rPr>
        <w:tab/>
      </w:r>
      <w:r>
        <w:rPr>
          <w:b/>
          <w:sz w:val="44"/>
        </w:rPr>
        <w:t>供应商须知</w:t>
      </w:r>
    </w:p>
    <w:p>
      <w:pPr>
        <w:spacing w:before="293"/>
        <w:ind w:left="0" w:right="37" w:firstLine="0"/>
        <w:jc w:val="center"/>
        <w:rPr>
          <w:b/>
          <w:sz w:val="28"/>
        </w:rPr>
      </w:pPr>
      <w:r>
        <w:rPr>
          <w:b/>
          <w:sz w:val="28"/>
        </w:rPr>
        <w:t>供应商须知前附表</w:t>
      </w:r>
    </w:p>
    <w:p>
      <w:pPr>
        <w:pStyle w:val="6"/>
        <w:spacing w:before="11"/>
        <w:rPr>
          <w:b/>
          <w:sz w:val="8"/>
        </w:rPr>
      </w:pPr>
    </w:p>
    <w:p>
      <w:pPr>
        <w:spacing w:before="70"/>
        <w:ind w:left="754" w:right="0" w:firstLine="0"/>
        <w:jc w:val="left"/>
        <w:rPr>
          <w:sz w:val="21"/>
        </w:rPr>
      </w:pPr>
      <w:r>
        <w:rPr>
          <w:sz w:val="21"/>
        </w:rPr>
        <w:t>磋商须知前附表 1</w:t>
      </w:r>
    </w:p>
    <w:p>
      <w:pPr>
        <w:pStyle w:val="6"/>
        <w:spacing w:before="8"/>
        <w:rPr>
          <w:sz w:val="9"/>
        </w:rPr>
      </w:pPr>
    </w:p>
    <w:tbl>
      <w:tblPr>
        <w:tblStyle w:val="16"/>
        <w:tblW w:w="0" w:type="auto"/>
        <w:tblInd w:w="2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340"/>
        <w:gridCol w:w="7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46" w:type="dxa"/>
          </w:tcPr>
          <w:p>
            <w:pPr>
              <w:pStyle w:val="23"/>
              <w:ind w:left="163" w:right="153"/>
              <w:jc w:val="center"/>
              <w:rPr>
                <w:sz w:val="24"/>
              </w:rPr>
            </w:pPr>
            <w:r>
              <w:rPr>
                <w:sz w:val="24"/>
              </w:rPr>
              <w:t>条款</w:t>
            </w:r>
          </w:p>
          <w:p>
            <w:pPr>
              <w:pStyle w:val="23"/>
              <w:spacing w:before="4" w:line="290" w:lineRule="exact"/>
              <w:ind w:left="10"/>
              <w:jc w:val="center"/>
              <w:rPr>
                <w:sz w:val="24"/>
              </w:rPr>
            </w:pPr>
            <w:r>
              <w:rPr>
                <w:sz w:val="24"/>
              </w:rPr>
              <w:t>号</w:t>
            </w:r>
          </w:p>
        </w:tc>
        <w:tc>
          <w:tcPr>
            <w:tcW w:w="1340" w:type="dxa"/>
          </w:tcPr>
          <w:p>
            <w:pPr>
              <w:pStyle w:val="23"/>
              <w:spacing w:before="156"/>
              <w:ind w:left="87" w:right="79"/>
              <w:jc w:val="center"/>
              <w:rPr>
                <w:sz w:val="24"/>
              </w:rPr>
            </w:pPr>
            <w:r>
              <w:rPr>
                <w:sz w:val="24"/>
              </w:rPr>
              <w:t>条款名称</w:t>
            </w:r>
          </w:p>
        </w:tc>
        <w:tc>
          <w:tcPr>
            <w:tcW w:w="7093" w:type="dxa"/>
          </w:tcPr>
          <w:p>
            <w:pPr>
              <w:pStyle w:val="23"/>
              <w:tabs>
                <w:tab w:val="left" w:pos="489"/>
                <w:tab w:val="left" w:pos="969"/>
                <w:tab w:val="left" w:pos="1449"/>
              </w:tabs>
              <w:spacing w:before="156"/>
              <w:ind w:left="9"/>
              <w:jc w:val="center"/>
              <w:rPr>
                <w:sz w:val="24"/>
              </w:rPr>
            </w:pPr>
            <w:r>
              <w:rPr>
                <w:sz w:val="24"/>
              </w:rPr>
              <w:t>编</w:t>
            </w:r>
            <w:r>
              <w:rPr>
                <w:sz w:val="24"/>
              </w:rPr>
              <w:tab/>
            </w:r>
            <w:r>
              <w:rPr>
                <w:sz w:val="24"/>
              </w:rPr>
              <w:t>列</w:t>
            </w:r>
            <w:r>
              <w:rPr>
                <w:sz w:val="24"/>
              </w:rPr>
              <w:tab/>
            </w:r>
            <w:r>
              <w:rPr>
                <w:sz w:val="24"/>
              </w:rPr>
              <w:t>内</w:t>
            </w:r>
            <w:r>
              <w:rPr>
                <w:sz w:val="24"/>
              </w:rPr>
              <w:tab/>
            </w:r>
            <w:r>
              <w:rPr>
                <w:sz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846" w:type="dxa"/>
          </w:tcPr>
          <w:p>
            <w:pPr>
              <w:pStyle w:val="23"/>
              <w:spacing w:before="98"/>
              <w:ind w:left="10"/>
              <w:jc w:val="center"/>
              <w:rPr>
                <w:sz w:val="24"/>
              </w:rPr>
            </w:pPr>
            <w:r>
              <w:rPr>
                <w:sz w:val="24"/>
              </w:rPr>
              <w:t>1</w:t>
            </w:r>
          </w:p>
        </w:tc>
        <w:tc>
          <w:tcPr>
            <w:tcW w:w="1340" w:type="dxa"/>
          </w:tcPr>
          <w:p>
            <w:pPr>
              <w:pStyle w:val="23"/>
              <w:spacing w:before="98"/>
              <w:ind w:left="87" w:right="79"/>
              <w:jc w:val="center"/>
              <w:rPr>
                <w:sz w:val="24"/>
              </w:rPr>
            </w:pPr>
            <w:r>
              <w:rPr>
                <w:sz w:val="24"/>
              </w:rPr>
              <w:t>项目名称</w:t>
            </w:r>
          </w:p>
        </w:tc>
        <w:tc>
          <w:tcPr>
            <w:tcW w:w="7093" w:type="dxa"/>
          </w:tcPr>
          <w:p>
            <w:pPr>
              <w:pStyle w:val="23"/>
              <w:spacing w:before="98"/>
              <w:ind w:left="106"/>
              <w:rPr>
                <w:rFonts w:hint="eastAsia" w:eastAsia="仿宋"/>
                <w:sz w:val="24"/>
                <w:lang w:eastAsia="zh-CN"/>
              </w:rPr>
            </w:pPr>
            <w:r>
              <w:rPr>
                <w:rFonts w:hint="eastAsia"/>
                <w:sz w:val="24"/>
                <w:lang w:eastAsia="zh-CN"/>
              </w:rPr>
              <w:t>哈密市伊吾县淖毛湖镇党群服务中心建设项目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3" w:hRule="atLeast"/>
        </w:trPr>
        <w:tc>
          <w:tcPr>
            <w:tcW w:w="846" w:type="dxa"/>
          </w:tcPr>
          <w:p>
            <w:pPr>
              <w:pStyle w:val="23"/>
              <w:rPr>
                <w:sz w:val="24"/>
              </w:rPr>
            </w:pPr>
          </w:p>
          <w:p>
            <w:pPr>
              <w:pStyle w:val="23"/>
              <w:spacing w:before="180"/>
              <w:ind w:left="10"/>
              <w:jc w:val="center"/>
              <w:rPr>
                <w:sz w:val="24"/>
              </w:rPr>
            </w:pPr>
            <w:r>
              <w:rPr>
                <w:sz w:val="24"/>
              </w:rPr>
              <w:t>2</w:t>
            </w:r>
          </w:p>
        </w:tc>
        <w:tc>
          <w:tcPr>
            <w:tcW w:w="1340" w:type="dxa"/>
          </w:tcPr>
          <w:p>
            <w:pPr>
              <w:pStyle w:val="23"/>
              <w:rPr>
                <w:sz w:val="24"/>
              </w:rPr>
            </w:pPr>
          </w:p>
          <w:p>
            <w:pPr>
              <w:pStyle w:val="23"/>
              <w:spacing w:before="180"/>
              <w:ind w:left="87" w:right="79"/>
              <w:jc w:val="center"/>
              <w:rPr>
                <w:sz w:val="24"/>
              </w:rPr>
            </w:pPr>
            <w:r>
              <w:rPr>
                <w:sz w:val="24"/>
              </w:rPr>
              <w:t>采购人</w:t>
            </w:r>
          </w:p>
        </w:tc>
        <w:tc>
          <w:tcPr>
            <w:tcW w:w="7093" w:type="dxa"/>
          </w:tcPr>
          <w:p>
            <w:pPr>
              <w:pStyle w:val="23"/>
              <w:spacing w:before="2"/>
              <w:ind w:left="106"/>
              <w:rPr>
                <w:rFonts w:hint="eastAsia"/>
                <w:sz w:val="24"/>
                <w:lang w:val="en-US" w:eastAsia="zh-CN"/>
              </w:rPr>
            </w:pPr>
            <w:r>
              <w:rPr>
                <w:sz w:val="24"/>
              </w:rPr>
              <w:t>名</w:t>
            </w:r>
            <w:r>
              <w:rPr>
                <w:sz w:val="24"/>
              </w:rPr>
              <w:tab/>
            </w:r>
            <w:r>
              <w:rPr>
                <w:sz w:val="24"/>
              </w:rPr>
              <w:t>称：</w:t>
            </w:r>
            <w:r>
              <w:rPr>
                <w:rFonts w:hint="eastAsia"/>
                <w:sz w:val="24"/>
                <w:lang w:val="en-US" w:eastAsia="zh-CN"/>
              </w:rPr>
              <w:t>伊吾县淖毛湖镇人民政府</w:t>
            </w:r>
          </w:p>
          <w:p>
            <w:pPr>
              <w:pStyle w:val="23"/>
              <w:spacing w:before="2"/>
              <w:ind w:left="106"/>
              <w:rPr>
                <w:rFonts w:hint="default"/>
                <w:sz w:val="24"/>
                <w:lang w:val="en-US" w:eastAsia="zh-CN"/>
              </w:rPr>
            </w:pPr>
            <w:r>
              <w:rPr>
                <w:rFonts w:hint="eastAsia"/>
                <w:sz w:val="24"/>
                <w:lang w:val="en-US" w:eastAsia="zh-CN"/>
              </w:rPr>
              <w:t>地</w:t>
            </w:r>
            <w:r>
              <w:rPr>
                <w:rFonts w:hint="eastAsia"/>
                <w:sz w:val="24"/>
                <w:lang w:val="en-US" w:eastAsia="zh-CN"/>
              </w:rPr>
              <w:tab/>
            </w:r>
            <w:r>
              <w:rPr>
                <w:rFonts w:hint="eastAsia"/>
                <w:sz w:val="24"/>
                <w:lang w:val="en-US" w:eastAsia="zh-CN"/>
              </w:rPr>
              <w:t>址：伊吾县淖毛湖镇</w:t>
            </w:r>
          </w:p>
          <w:p>
            <w:pPr>
              <w:pStyle w:val="23"/>
              <w:spacing w:before="2"/>
              <w:ind w:left="106"/>
              <w:rPr>
                <w:rFonts w:hint="default"/>
                <w:sz w:val="24"/>
                <w:lang w:val="en-US" w:eastAsia="zh-CN"/>
              </w:rPr>
            </w:pPr>
            <w:r>
              <w:rPr>
                <w:rFonts w:hint="eastAsia"/>
                <w:color w:val="FF0000"/>
                <w:sz w:val="24"/>
                <w:lang w:val="en-US" w:eastAsia="zh-CN"/>
              </w:rPr>
              <w:t>联系电话：18580701003</w:t>
            </w:r>
          </w:p>
          <w:p>
            <w:pPr>
              <w:pStyle w:val="23"/>
              <w:spacing w:before="2"/>
              <w:ind w:left="106"/>
              <w:rPr>
                <w:rFonts w:hint="default" w:eastAsia="仿宋"/>
                <w:sz w:val="24"/>
                <w:lang w:val="en-US" w:eastAsia="zh-CN"/>
              </w:rPr>
            </w:pPr>
            <w:r>
              <w:rPr>
                <w:sz w:val="24"/>
              </w:rPr>
              <w:t>联系人：</w:t>
            </w:r>
            <w:r>
              <w:rPr>
                <w:rFonts w:hint="eastAsia"/>
                <w:sz w:val="24"/>
                <w:lang w:val="en-US" w:eastAsia="zh-CN"/>
              </w:rPr>
              <w:t>杨维益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846" w:type="dxa"/>
          </w:tcPr>
          <w:p>
            <w:pPr>
              <w:pStyle w:val="23"/>
              <w:spacing w:before="5"/>
              <w:rPr>
                <w:sz w:val="24"/>
              </w:rPr>
            </w:pPr>
          </w:p>
          <w:p>
            <w:pPr>
              <w:pStyle w:val="23"/>
              <w:ind w:left="10"/>
              <w:jc w:val="center"/>
              <w:rPr>
                <w:sz w:val="24"/>
              </w:rPr>
            </w:pPr>
          </w:p>
          <w:p>
            <w:pPr>
              <w:pStyle w:val="23"/>
              <w:ind w:left="10"/>
              <w:jc w:val="center"/>
              <w:rPr>
                <w:sz w:val="24"/>
              </w:rPr>
            </w:pPr>
          </w:p>
          <w:p>
            <w:pPr>
              <w:pStyle w:val="23"/>
              <w:ind w:left="10"/>
              <w:jc w:val="center"/>
              <w:rPr>
                <w:sz w:val="24"/>
              </w:rPr>
            </w:pPr>
            <w:r>
              <w:rPr>
                <w:sz w:val="24"/>
              </w:rPr>
              <w:t>3</w:t>
            </w:r>
          </w:p>
        </w:tc>
        <w:tc>
          <w:tcPr>
            <w:tcW w:w="1340" w:type="dxa"/>
          </w:tcPr>
          <w:p>
            <w:pPr>
              <w:pStyle w:val="23"/>
              <w:spacing w:before="157" w:line="242" w:lineRule="auto"/>
              <w:ind w:left="429" w:right="178" w:hanging="240"/>
              <w:rPr>
                <w:sz w:val="24"/>
              </w:rPr>
            </w:pPr>
          </w:p>
          <w:p>
            <w:pPr>
              <w:pStyle w:val="23"/>
              <w:spacing w:before="157" w:line="242" w:lineRule="auto"/>
              <w:ind w:left="429" w:right="178" w:hanging="240"/>
              <w:rPr>
                <w:sz w:val="24"/>
              </w:rPr>
            </w:pPr>
            <w:r>
              <w:rPr>
                <w:sz w:val="24"/>
              </w:rPr>
              <w:t>采购代理机构</w:t>
            </w:r>
          </w:p>
        </w:tc>
        <w:tc>
          <w:tcPr>
            <w:tcW w:w="7093" w:type="dxa"/>
          </w:tcPr>
          <w:p>
            <w:pPr>
              <w:pStyle w:val="23"/>
              <w:tabs>
                <w:tab w:val="left" w:pos="586"/>
              </w:tabs>
              <w:spacing w:before="2" w:line="289" w:lineRule="exact"/>
              <w:ind w:left="106"/>
              <w:rPr>
                <w:sz w:val="24"/>
              </w:rPr>
            </w:pPr>
            <w:r>
              <w:rPr>
                <w:sz w:val="24"/>
              </w:rPr>
              <w:t>名</w:t>
            </w:r>
            <w:r>
              <w:rPr>
                <w:sz w:val="24"/>
              </w:rPr>
              <w:tab/>
            </w:r>
            <w:r>
              <w:rPr>
                <w:sz w:val="24"/>
              </w:rPr>
              <w:t>称：</w:t>
            </w:r>
            <w:r>
              <w:rPr>
                <w:rFonts w:hint="eastAsia"/>
                <w:sz w:val="24"/>
                <w:lang w:eastAsia="zh-CN"/>
              </w:rPr>
              <w:t>新疆兴立众工程咨询有限责任公司</w:t>
            </w:r>
          </w:p>
          <w:p>
            <w:pPr>
              <w:pStyle w:val="23"/>
              <w:spacing w:before="98"/>
              <w:ind w:left="106"/>
              <w:rPr>
                <w:rFonts w:hint="eastAsia"/>
                <w:sz w:val="24"/>
                <w:lang w:eastAsia="zh-CN"/>
              </w:rPr>
            </w:pPr>
            <w:r>
              <w:rPr>
                <w:rFonts w:hint="eastAsia"/>
                <w:sz w:val="24"/>
                <w:lang w:eastAsia="zh-CN"/>
              </w:rPr>
              <w:t>地 址： 伊州区天山北路京龙大厦8-1</w:t>
            </w:r>
          </w:p>
          <w:p>
            <w:pPr>
              <w:pStyle w:val="23"/>
              <w:spacing w:before="98"/>
              <w:ind w:left="106"/>
              <w:rPr>
                <w:rFonts w:hint="eastAsia"/>
                <w:sz w:val="24"/>
                <w:lang w:eastAsia="zh-CN"/>
              </w:rPr>
            </w:pPr>
            <w:r>
              <w:rPr>
                <w:rFonts w:hint="eastAsia"/>
                <w:sz w:val="24"/>
                <w:lang w:eastAsia="zh-CN"/>
              </w:rPr>
              <w:t>联系人：</w:t>
            </w:r>
            <w:r>
              <w:rPr>
                <w:rFonts w:hint="eastAsia"/>
                <w:lang w:val="en-US" w:eastAsia="zh-CN"/>
              </w:rPr>
              <w:t>刘奇奇</w:t>
            </w:r>
          </w:p>
          <w:p>
            <w:pPr>
              <w:pStyle w:val="23"/>
              <w:spacing w:before="98"/>
              <w:ind w:left="106"/>
              <w:rPr>
                <w:rFonts w:hint="default"/>
                <w:sz w:val="24"/>
                <w:lang w:val="en-US" w:eastAsia="zh-CN"/>
              </w:rPr>
            </w:pPr>
            <w:r>
              <w:rPr>
                <w:rFonts w:hint="eastAsia"/>
                <w:sz w:val="24"/>
                <w:lang w:eastAsia="zh-CN"/>
              </w:rPr>
              <w:t>电</w:t>
            </w:r>
            <w:r>
              <w:rPr>
                <w:rFonts w:hint="eastAsia"/>
                <w:sz w:val="24"/>
                <w:lang w:eastAsia="zh-CN"/>
              </w:rPr>
              <w:tab/>
            </w:r>
            <w:r>
              <w:rPr>
                <w:rFonts w:hint="eastAsia"/>
                <w:sz w:val="24"/>
                <w:lang w:eastAsia="zh-CN"/>
              </w:rPr>
              <w:t>话：</w:t>
            </w:r>
            <w:r>
              <w:rPr>
                <w:rFonts w:hint="eastAsia"/>
                <w:sz w:val="24"/>
                <w:lang w:val="en-US" w:eastAsia="zh-CN"/>
              </w:rPr>
              <w:t>18609024878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trPr>
        <w:tc>
          <w:tcPr>
            <w:tcW w:w="846" w:type="dxa"/>
          </w:tcPr>
          <w:p>
            <w:pPr>
              <w:pStyle w:val="23"/>
              <w:spacing w:before="153"/>
              <w:ind w:left="10"/>
              <w:jc w:val="center"/>
              <w:rPr>
                <w:sz w:val="24"/>
              </w:rPr>
            </w:pPr>
          </w:p>
          <w:p>
            <w:pPr>
              <w:pStyle w:val="23"/>
              <w:spacing w:before="153"/>
              <w:ind w:left="10"/>
              <w:jc w:val="center"/>
              <w:rPr>
                <w:sz w:val="24"/>
              </w:rPr>
            </w:pPr>
            <w:r>
              <w:rPr>
                <w:sz w:val="24"/>
              </w:rPr>
              <w:t>4</w:t>
            </w:r>
          </w:p>
        </w:tc>
        <w:tc>
          <w:tcPr>
            <w:tcW w:w="1340" w:type="dxa"/>
          </w:tcPr>
          <w:p>
            <w:pPr>
              <w:pStyle w:val="23"/>
              <w:spacing w:before="4"/>
              <w:rPr>
                <w:sz w:val="24"/>
              </w:rPr>
            </w:pPr>
          </w:p>
          <w:p>
            <w:pPr>
              <w:pStyle w:val="23"/>
              <w:ind w:left="249"/>
              <w:rPr>
                <w:sz w:val="24"/>
              </w:rPr>
            </w:pPr>
            <w:r>
              <w:rPr>
                <w:sz w:val="24"/>
              </w:rPr>
              <w:t>最高限价</w:t>
            </w:r>
          </w:p>
          <w:p>
            <w:pPr>
              <w:pStyle w:val="23"/>
              <w:spacing w:before="5"/>
              <w:ind w:left="309"/>
              <w:rPr>
                <w:sz w:val="24"/>
              </w:rPr>
            </w:pPr>
            <w:r>
              <w:rPr>
                <w:sz w:val="24"/>
              </w:rPr>
              <w:t>（元）</w:t>
            </w:r>
          </w:p>
        </w:tc>
        <w:tc>
          <w:tcPr>
            <w:tcW w:w="7093" w:type="dxa"/>
          </w:tcPr>
          <w:p>
            <w:pPr>
              <w:pStyle w:val="23"/>
              <w:spacing w:line="285" w:lineRule="exact"/>
              <w:ind w:left="106"/>
              <w:rPr>
                <w:sz w:val="24"/>
              </w:rPr>
            </w:pPr>
            <w:r>
              <w:rPr>
                <w:sz w:val="24"/>
              </w:rPr>
              <w:t>金额（小写）：</w:t>
            </w:r>
            <w:r>
              <w:rPr>
                <w:rFonts w:hint="eastAsia" w:cs="宋体"/>
                <w:color w:val="0000FF"/>
                <w:sz w:val="24"/>
                <w:szCs w:val="24"/>
                <w:lang w:val="en-US" w:eastAsia="zh-CN"/>
              </w:rPr>
              <w:t>3092298.15</w:t>
            </w:r>
            <w:r>
              <w:rPr>
                <w:sz w:val="24"/>
              </w:rPr>
              <w:t>元</w:t>
            </w:r>
          </w:p>
          <w:p>
            <w:pPr>
              <w:pStyle w:val="23"/>
              <w:spacing w:line="305" w:lineRule="exact"/>
              <w:ind w:left="106"/>
              <w:rPr>
                <w:rFonts w:hint="eastAsia" w:eastAsia="仿宋"/>
                <w:sz w:val="24"/>
                <w:lang w:val="en-US" w:eastAsia="zh-CN"/>
              </w:rPr>
            </w:pPr>
            <w:r>
              <w:rPr>
                <w:sz w:val="24"/>
              </w:rPr>
              <w:t>金额（大写）：</w:t>
            </w:r>
            <w:r>
              <w:rPr>
                <w:rFonts w:hint="eastAsia"/>
                <w:sz w:val="24"/>
                <w:lang w:val="en-US" w:eastAsia="zh-CN"/>
              </w:rPr>
              <w:t>叁佰零玖万贰仟贰佰玖拾捌元壹角伍分</w:t>
            </w:r>
          </w:p>
          <w:p>
            <w:pPr>
              <w:pStyle w:val="23"/>
              <w:spacing w:before="4" w:line="284" w:lineRule="exact"/>
              <w:ind w:left="106"/>
              <w:rPr>
                <w:b/>
                <w:sz w:val="24"/>
              </w:rPr>
            </w:pPr>
            <w:r>
              <w:rPr>
                <w:b/>
                <w:color w:val="FF0000"/>
                <w:spacing w:val="-5"/>
                <w:sz w:val="24"/>
              </w:rPr>
              <w:t>各潜在投标人的投标报价不得超过最高限价金额，否则其投标文件</w:t>
            </w:r>
          </w:p>
          <w:p>
            <w:pPr>
              <w:pStyle w:val="23"/>
              <w:spacing w:line="287" w:lineRule="exact"/>
              <w:ind w:left="106"/>
              <w:rPr>
                <w:b/>
                <w:sz w:val="24"/>
              </w:rPr>
            </w:pPr>
            <w:r>
              <w:rPr>
                <w:b/>
                <w:color w:val="FF0000"/>
                <w:sz w:val="24"/>
              </w:rPr>
              <w:t>将按否决投标处理。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846" w:type="dxa"/>
          </w:tcPr>
          <w:p>
            <w:pPr>
              <w:pStyle w:val="23"/>
              <w:spacing w:before="173"/>
              <w:ind w:left="10"/>
              <w:jc w:val="center"/>
              <w:rPr>
                <w:sz w:val="24"/>
              </w:rPr>
            </w:pPr>
            <w:r>
              <w:rPr>
                <w:sz w:val="24"/>
              </w:rPr>
              <w:t>5</w:t>
            </w:r>
          </w:p>
        </w:tc>
        <w:tc>
          <w:tcPr>
            <w:tcW w:w="1340" w:type="dxa"/>
          </w:tcPr>
          <w:p>
            <w:pPr>
              <w:pStyle w:val="23"/>
              <w:spacing w:before="173"/>
              <w:ind w:left="87" w:right="79"/>
              <w:jc w:val="center"/>
              <w:rPr>
                <w:sz w:val="24"/>
              </w:rPr>
            </w:pPr>
            <w:r>
              <w:rPr>
                <w:sz w:val="24"/>
              </w:rPr>
              <w:t>资金来源</w:t>
            </w:r>
          </w:p>
        </w:tc>
        <w:tc>
          <w:tcPr>
            <w:tcW w:w="7093" w:type="dxa"/>
          </w:tcPr>
          <w:p>
            <w:pPr>
              <w:pStyle w:val="23"/>
              <w:spacing w:before="173"/>
              <w:ind w:left="106"/>
              <w:rPr>
                <w:rFonts w:hint="default" w:eastAsia="仿宋"/>
                <w:sz w:val="24"/>
                <w:lang w:val="en-US" w:eastAsia="zh-CN"/>
              </w:rPr>
            </w:pPr>
            <w:r>
              <w:rPr>
                <w:rFonts w:hint="eastAsia"/>
                <w:sz w:val="24"/>
                <w:lang w:val="en-US" w:eastAsia="zh-CN"/>
              </w:rPr>
              <w:t>县财政配套资金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6" w:hRule="atLeast"/>
        </w:trPr>
        <w:tc>
          <w:tcPr>
            <w:tcW w:w="846" w:type="dxa"/>
          </w:tcPr>
          <w:p>
            <w:pPr>
              <w:pStyle w:val="23"/>
              <w:rPr>
                <w:sz w:val="24"/>
              </w:rPr>
            </w:pPr>
          </w:p>
          <w:p>
            <w:pPr>
              <w:pStyle w:val="23"/>
              <w:rPr>
                <w:sz w:val="24"/>
              </w:rPr>
            </w:pPr>
          </w:p>
          <w:p>
            <w:pPr>
              <w:pStyle w:val="23"/>
              <w:spacing w:before="12"/>
              <w:rPr>
                <w:sz w:val="27"/>
              </w:rPr>
            </w:pPr>
          </w:p>
          <w:p>
            <w:pPr>
              <w:pStyle w:val="23"/>
              <w:ind w:left="10"/>
              <w:jc w:val="center"/>
              <w:rPr>
                <w:sz w:val="24"/>
              </w:rPr>
            </w:pPr>
          </w:p>
          <w:p>
            <w:pPr>
              <w:pStyle w:val="23"/>
              <w:ind w:left="10"/>
              <w:jc w:val="center"/>
              <w:rPr>
                <w:sz w:val="24"/>
              </w:rPr>
            </w:pPr>
          </w:p>
          <w:p>
            <w:pPr>
              <w:pStyle w:val="23"/>
              <w:ind w:left="10"/>
              <w:jc w:val="center"/>
              <w:rPr>
                <w:sz w:val="24"/>
              </w:rPr>
            </w:pPr>
          </w:p>
          <w:p>
            <w:pPr>
              <w:pStyle w:val="23"/>
              <w:ind w:left="10"/>
              <w:jc w:val="center"/>
              <w:rPr>
                <w:sz w:val="24"/>
              </w:rPr>
            </w:pPr>
          </w:p>
          <w:p>
            <w:pPr>
              <w:pStyle w:val="23"/>
              <w:ind w:left="10"/>
              <w:jc w:val="center"/>
              <w:rPr>
                <w:sz w:val="24"/>
              </w:rPr>
            </w:pPr>
          </w:p>
          <w:p>
            <w:pPr>
              <w:pStyle w:val="23"/>
              <w:ind w:left="10"/>
              <w:jc w:val="center"/>
              <w:rPr>
                <w:sz w:val="24"/>
              </w:rPr>
            </w:pPr>
          </w:p>
          <w:p>
            <w:pPr>
              <w:pStyle w:val="23"/>
              <w:ind w:left="10"/>
              <w:jc w:val="center"/>
              <w:rPr>
                <w:sz w:val="24"/>
              </w:rPr>
            </w:pPr>
          </w:p>
          <w:p>
            <w:pPr>
              <w:pStyle w:val="23"/>
              <w:ind w:left="10"/>
              <w:jc w:val="center"/>
              <w:rPr>
                <w:sz w:val="24"/>
              </w:rPr>
            </w:pPr>
          </w:p>
          <w:p>
            <w:pPr>
              <w:pStyle w:val="23"/>
              <w:ind w:left="10"/>
              <w:jc w:val="center"/>
              <w:rPr>
                <w:sz w:val="24"/>
              </w:rPr>
            </w:pPr>
            <w:r>
              <w:rPr>
                <w:sz w:val="24"/>
              </w:rPr>
              <w:t>6</w:t>
            </w:r>
          </w:p>
        </w:tc>
        <w:tc>
          <w:tcPr>
            <w:tcW w:w="1340" w:type="dxa"/>
          </w:tcPr>
          <w:p>
            <w:pPr>
              <w:pStyle w:val="23"/>
              <w:rPr>
                <w:sz w:val="24"/>
              </w:rPr>
            </w:pPr>
          </w:p>
          <w:p>
            <w:pPr>
              <w:pStyle w:val="23"/>
              <w:rPr>
                <w:sz w:val="24"/>
              </w:rPr>
            </w:pPr>
          </w:p>
          <w:p>
            <w:pPr>
              <w:pStyle w:val="23"/>
              <w:spacing w:before="202" w:line="242" w:lineRule="auto"/>
              <w:ind w:left="309" w:right="178" w:hanging="120"/>
              <w:rPr>
                <w:sz w:val="24"/>
              </w:rPr>
            </w:pPr>
          </w:p>
          <w:p>
            <w:pPr>
              <w:pStyle w:val="23"/>
              <w:spacing w:before="202" w:line="242" w:lineRule="auto"/>
              <w:ind w:left="309" w:right="178" w:hanging="120"/>
              <w:rPr>
                <w:sz w:val="24"/>
              </w:rPr>
            </w:pPr>
          </w:p>
          <w:p>
            <w:pPr>
              <w:pStyle w:val="23"/>
              <w:spacing w:before="202" w:line="242" w:lineRule="auto"/>
              <w:ind w:left="309" w:right="178" w:hanging="120"/>
              <w:rPr>
                <w:sz w:val="24"/>
              </w:rPr>
            </w:pPr>
          </w:p>
          <w:p>
            <w:pPr>
              <w:pStyle w:val="23"/>
              <w:spacing w:before="202" w:line="242" w:lineRule="auto"/>
              <w:ind w:left="309" w:right="178" w:hanging="120"/>
              <w:rPr>
                <w:sz w:val="24"/>
              </w:rPr>
            </w:pPr>
          </w:p>
          <w:p>
            <w:pPr>
              <w:pStyle w:val="23"/>
              <w:spacing w:before="202" w:line="242" w:lineRule="auto"/>
              <w:ind w:right="178"/>
              <w:jc w:val="center"/>
              <w:rPr>
                <w:sz w:val="24"/>
              </w:rPr>
            </w:pPr>
            <w:r>
              <w:rPr>
                <w:sz w:val="24"/>
              </w:rPr>
              <w:t>供应商资格条件</w:t>
            </w:r>
          </w:p>
        </w:tc>
        <w:tc>
          <w:tcPr>
            <w:tcW w:w="7093" w:type="dxa"/>
          </w:tcPr>
          <w:p>
            <w:pPr>
              <w:pStyle w:val="23"/>
              <w:spacing w:before="2"/>
              <w:ind w:left="106"/>
              <w:rPr>
                <w:rFonts w:hint="eastAsia" w:eastAsia="仿宋"/>
                <w:sz w:val="24"/>
                <w:lang w:eastAsia="zh-CN"/>
              </w:rPr>
            </w:pPr>
            <w:r>
              <w:rPr>
                <w:sz w:val="24"/>
              </w:rPr>
              <w:t>供应商的资格要求：</w:t>
            </w:r>
          </w:p>
          <w:p>
            <w:pPr>
              <w:pStyle w:val="23"/>
              <w:spacing w:before="2"/>
              <w:ind w:left="106"/>
              <w:rPr>
                <w:rFonts w:hint="eastAsia"/>
                <w:sz w:val="24"/>
                <w:lang w:val="zh-CN" w:eastAsia="zh-CN"/>
              </w:rPr>
            </w:pPr>
            <w:r>
              <w:rPr>
                <w:rFonts w:hint="eastAsia"/>
                <w:sz w:val="24"/>
                <w:lang w:val="en-US" w:eastAsia="zh-CN"/>
              </w:rPr>
              <w:t>1、</w:t>
            </w:r>
            <w:r>
              <w:rPr>
                <w:rFonts w:hint="eastAsia"/>
                <w:sz w:val="24"/>
                <w:lang w:val="zh-CN" w:eastAsia="zh-CN"/>
              </w:rPr>
              <w:t>具有独立承担民事责任的能力（提供合法有效的法人营业执照）；</w:t>
            </w:r>
          </w:p>
          <w:p>
            <w:pPr>
              <w:pStyle w:val="23"/>
              <w:spacing w:before="37" w:line="310" w:lineRule="atLeast"/>
              <w:ind w:left="106" w:right="95"/>
              <w:jc w:val="both"/>
              <w:rPr>
                <w:rFonts w:hint="eastAsia"/>
                <w:sz w:val="24"/>
                <w:lang w:val="zh-CN" w:eastAsia="zh-CN"/>
              </w:rPr>
            </w:pPr>
            <w:r>
              <w:rPr>
                <w:rFonts w:hint="eastAsia"/>
                <w:sz w:val="24"/>
                <w:lang w:val="en-US" w:eastAsia="zh-CN"/>
              </w:rPr>
              <w:t>2、</w:t>
            </w:r>
            <w:r>
              <w:rPr>
                <w:rFonts w:hint="eastAsia"/>
                <w:sz w:val="24"/>
                <w:lang w:val="zh-CN" w:eastAsia="zh-CN"/>
              </w:rPr>
              <w:t>具有良好的商业信誉和健全的财务会计制度（提供近三年（2019年至2021年度）经第三方审计完整的财务审计报告）；</w:t>
            </w:r>
          </w:p>
          <w:p>
            <w:pPr>
              <w:pStyle w:val="23"/>
              <w:spacing w:before="37" w:line="310" w:lineRule="atLeast"/>
              <w:ind w:left="106" w:right="95"/>
              <w:jc w:val="both"/>
              <w:rPr>
                <w:rFonts w:hint="eastAsia"/>
                <w:sz w:val="24"/>
                <w:lang w:val="zh-CN" w:eastAsia="zh-CN"/>
              </w:rPr>
            </w:pPr>
            <w:r>
              <w:rPr>
                <w:rFonts w:hint="eastAsia"/>
                <w:sz w:val="24"/>
                <w:lang w:val="en-US" w:eastAsia="zh-CN"/>
              </w:rPr>
              <w:t>3、</w:t>
            </w:r>
            <w:r>
              <w:rPr>
                <w:rFonts w:hint="eastAsia"/>
                <w:sz w:val="24"/>
                <w:lang w:val="zh-CN" w:eastAsia="zh-CN"/>
              </w:rPr>
              <w:t>具有履行合同所必需的专业技术能力（根据项目需求提供履行合同所必需的设备和专业技术能力的加盖单位公章的书面承诺函）；</w:t>
            </w:r>
          </w:p>
          <w:p>
            <w:pPr>
              <w:pStyle w:val="23"/>
              <w:spacing w:before="37" w:line="310" w:lineRule="atLeast"/>
              <w:ind w:left="106" w:right="95"/>
              <w:jc w:val="both"/>
              <w:rPr>
                <w:rFonts w:hint="eastAsia"/>
                <w:sz w:val="24"/>
                <w:lang w:val="zh-CN" w:eastAsia="zh-CN"/>
              </w:rPr>
            </w:pPr>
            <w:r>
              <w:rPr>
                <w:rFonts w:hint="eastAsia"/>
                <w:sz w:val="24"/>
                <w:lang w:val="en-US" w:eastAsia="zh-CN"/>
              </w:rPr>
              <w:t>4、</w:t>
            </w:r>
            <w:r>
              <w:rPr>
                <w:rFonts w:hint="eastAsia"/>
                <w:sz w:val="24"/>
                <w:lang w:val="zh-CN" w:eastAsia="zh-CN"/>
              </w:rPr>
              <w:t>有依法缴纳税收和社会保障资金的良好记录；（提供参加本次政府采购活动前近半年内任意一个月的依法缴纳税收和社会保障资金的相关材料）；</w:t>
            </w:r>
          </w:p>
          <w:p>
            <w:pPr>
              <w:pStyle w:val="23"/>
              <w:spacing w:before="37" w:line="310" w:lineRule="atLeast"/>
              <w:ind w:left="106" w:right="95"/>
              <w:jc w:val="both"/>
              <w:rPr>
                <w:rFonts w:hint="eastAsia"/>
                <w:sz w:val="24"/>
                <w:lang w:val="zh-CN" w:eastAsia="zh-CN"/>
              </w:rPr>
            </w:pPr>
            <w:r>
              <w:rPr>
                <w:rFonts w:hint="eastAsia"/>
                <w:sz w:val="24"/>
                <w:lang w:val="en-US" w:eastAsia="zh-CN"/>
              </w:rPr>
              <w:t>5、</w:t>
            </w:r>
            <w:r>
              <w:rPr>
                <w:rFonts w:hint="eastAsia"/>
                <w:sz w:val="24"/>
                <w:lang w:val="zh-CN" w:eastAsia="zh-CN"/>
              </w:rPr>
              <w:t>参加采购活动前三年内，在经营活动中没有重大违法记录（提供参加本次政府采购活动前3年内在经营活动中没有重大违法记录的书面承诺函并加盖单位公章）；</w:t>
            </w:r>
          </w:p>
          <w:p>
            <w:pPr>
              <w:pStyle w:val="23"/>
              <w:spacing w:before="37" w:line="310" w:lineRule="atLeast"/>
              <w:ind w:left="106" w:right="95"/>
              <w:jc w:val="both"/>
              <w:rPr>
                <w:rFonts w:hint="eastAsia"/>
                <w:sz w:val="24"/>
                <w:lang w:val="zh-CN" w:eastAsia="zh-CN"/>
              </w:rPr>
            </w:pPr>
            <w:r>
              <w:rPr>
                <w:rFonts w:hint="eastAsia"/>
                <w:sz w:val="24"/>
                <w:lang w:val="en-US" w:eastAsia="zh-CN"/>
              </w:rPr>
              <w:t>6、</w:t>
            </w:r>
            <w:r>
              <w:rPr>
                <w:rFonts w:hint="eastAsia"/>
                <w:sz w:val="24"/>
                <w:lang w:val="zh-CN" w:eastAsia="zh-CN"/>
              </w:rPr>
              <w:t>法律、行政法规规定的其他条件；</w:t>
            </w:r>
          </w:p>
          <w:p>
            <w:pPr>
              <w:pStyle w:val="23"/>
              <w:spacing w:before="37" w:line="310" w:lineRule="atLeast"/>
              <w:ind w:left="106" w:right="95"/>
              <w:jc w:val="both"/>
              <w:rPr>
                <w:rFonts w:hint="eastAsia"/>
                <w:sz w:val="24"/>
                <w:lang w:val="zh-CN" w:eastAsia="zh-CN"/>
              </w:rPr>
            </w:pPr>
            <w:r>
              <w:rPr>
                <w:rFonts w:hint="eastAsia"/>
                <w:sz w:val="24"/>
                <w:lang w:val="en-US" w:eastAsia="zh-CN"/>
              </w:rPr>
              <w:t>7、</w:t>
            </w:r>
            <w:r>
              <w:rPr>
                <w:rFonts w:hint="eastAsia"/>
                <w:sz w:val="24"/>
                <w:lang w:val="zh-CN" w:eastAsia="zh-CN"/>
              </w:rPr>
              <w:t>提供未被“信用中国”（www.creditchina.gov.cn）、中国政府采购网（www.ccgp.gov.cn）列入失信被执行人、重大税收违法</w:t>
            </w:r>
            <w:r>
              <w:rPr>
                <w:rFonts w:hint="eastAsia"/>
                <w:sz w:val="24"/>
                <w:lang w:val="en-US" w:eastAsia="zh-CN"/>
              </w:rPr>
              <w:t>失信主体</w:t>
            </w:r>
            <w:r>
              <w:rPr>
                <w:rFonts w:hint="eastAsia"/>
                <w:sz w:val="24"/>
                <w:lang w:val="zh-CN" w:eastAsia="zh-CN"/>
              </w:rPr>
              <w:t>、政府采购严重违法失信行为记录名单截图，尚在处罚期内的，将拒绝其参加本次招标活动，查询截图日期、报告生成日期不得早于本项目招标公告发布日期 ；</w:t>
            </w:r>
          </w:p>
          <w:p>
            <w:pPr>
              <w:pStyle w:val="23"/>
              <w:spacing w:before="37" w:line="310" w:lineRule="atLeast"/>
              <w:ind w:left="106" w:right="95"/>
              <w:jc w:val="both"/>
              <w:rPr>
                <w:rFonts w:hint="eastAsia"/>
                <w:sz w:val="24"/>
                <w:lang w:val="zh-CN" w:eastAsia="zh-CN"/>
              </w:rPr>
            </w:pPr>
            <w:r>
              <w:rPr>
                <w:rFonts w:hint="eastAsia"/>
                <w:sz w:val="24"/>
                <w:lang w:val="en-US" w:eastAsia="zh-CN"/>
              </w:rPr>
              <w:t>8、</w:t>
            </w:r>
            <w:r>
              <w:rPr>
                <w:rFonts w:hint="eastAsia"/>
                <w:sz w:val="24"/>
                <w:lang w:val="zh-CN" w:eastAsia="zh-CN"/>
              </w:rPr>
              <w:t>投标人需具备建设行政主管部门颁发的[建筑工程施工总承包三级](含)以上资质，具有合格有效的施工企业安全生产许可证，并在人员、设备、资金等方面具备相应的施工能力；拟派项目负责人须具备建筑工程专业二级（含）以上注册建造师执业资格，具备有效的安全生产考核合格证书(B类)，建造师个人无在建项目企业书面承诺书</w:t>
            </w:r>
            <w:r>
              <w:rPr>
                <w:rFonts w:hint="eastAsia"/>
                <w:sz w:val="24"/>
                <w:lang w:val="en-US" w:eastAsia="zh-CN"/>
              </w:rPr>
              <w:t>以及</w:t>
            </w:r>
            <w:r>
              <w:rPr>
                <w:rFonts w:hint="eastAsia"/>
                <w:sz w:val="24"/>
                <w:lang w:val="zh-CN" w:eastAsia="zh-CN"/>
              </w:rPr>
              <w:t>由本单位缴纳的近半年</w:t>
            </w:r>
            <w:r>
              <w:rPr>
                <w:rFonts w:hint="eastAsia"/>
                <w:sz w:val="24"/>
                <w:lang w:val="en-US" w:eastAsia="zh-CN"/>
              </w:rPr>
              <w:t>任意三个月</w:t>
            </w:r>
            <w:r>
              <w:rPr>
                <w:rFonts w:hint="eastAsia"/>
                <w:sz w:val="24"/>
                <w:lang w:val="zh-CN" w:eastAsia="zh-CN"/>
              </w:rPr>
              <w:t>社保证明材料或退休证和聘用证明资料；</w:t>
            </w:r>
          </w:p>
          <w:p>
            <w:pPr>
              <w:pStyle w:val="23"/>
              <w:spacing w:before="37" w:line="310" w:lineRule="atLeast"/>
              <w:ind w:left="106" w:right="95"/>
              <w:jc w:val="both"/>
              <w:rPr>
                <w:rFonts w:hint="eastAsia"/>
                <w:sz w:val="24"/>
                <w:lang w:val="zh-CN" w:eastAsia="zh-CN"/>
              </w:rPr>
            </w:pPr>
            <w:r>
              <w:rPr>
                <w:rFonts w:hint="eastAsia"/>
                <w:sz w:val="24"/>
                <w:lang w:val="en-US" w:eastAsia="zh-CN"/>
              </w:rPr>
              <w:t>9、</w:t>
            </w:r>
            <w:r>
              <w:rPr>
                <w:rFonts w:hint="eastAsia"/>
                <w:sz w:val="24"/>
                <w:lang w:val="zh-CN" w:eastAsia="zh-CN"/>
              </w:rPr>
              <w:t>提供施工单位现场管理机构人员配备情况表及现场管理班子成员证书或电子证书（建造师注册证书和安全生产考核证（B证）、技术负责人职称证、质检员上岗证、施工员证、安全员上岗证和安全生产考核证（C证）、其他成员投标单位可根据项目实际情况合理配备人员），项目现场管理机构成员无在建项目承诺书（由企业承诺该项目现场管理机构成员无在建项目）；</w:t>
            </w:r>
          </w:p>
          <w:p>
            <w:pPr>
              <w:pStyle w:val="23"/>
              <w:spacing w:before="37" w:line="310" w:lineRule="atLeast"/>
              <w:ind w:left="106" w:right="95"/>
              <w:jc w:val="both"/>
              <w:rPr>
                <w:rFonts w:hint="eastAsia"/>
                <w:sz w:val="24"/>
                <w:lang w:val="zh-CN" w:eastAsia="zh-CN"/>
              </w:rPr>
            </w:pPr>
            <w:r>
              <w:rPr>
                <w:rFonts w:hint="eastAsia"/>
                <w:sz w:val="24"/>
                <w:lang w:val="en-US" w:eastAsia="zh-CN"/>
              </w:rPr>
              <w:t>10、</w:t>
            </w:r>
            <w:r>
              <w:rPr>
                <w:rFonts w:hint="eastAsia"/>
                <w:sz w:val="24"/>
                <w:lang w:val="zh-CN" w:eastAsia="zh-CN"/>
              </w:rPr>
              <w:t>外埠企业须在新疆建设云进行信息报送，投标单位项目班子成员（建造师、技术负责人、质检员、施工员、安全员等）需在进疆备案册中登记备案；企业及人员信息已在新疆建设云上报送通过；</w:t>
            </w:r>
          </w:p>
          <w:p>
            <w:pPr>
              <w:pStyle w:val="23"/>
              <w:spacing w:before="37" w:line="310" w:lineRule="atLeast"/>
              <w:ind w:left="106" w:right="95"/>
              <w:jc w:val="both"/>
              <w:rPr>
                <w:rFonts w:hint="eastAsia"/>
                <w:sz w:val="24"/>
                <w:lang w:val="zh-CN" w:eastAsia="zh-CN"/>
              </w:rPr>
            </w:pPr>
            <w:r>
              <w:rPr>
                <w:rFonts w:hint="eastAsia"/>
                <w:sz w:val="24"/>
                <w:lang w:val="en-US" w:eastAsia="zh-CN"/>
              </w:rPr>
              <w:t>11、</w:t>
            </w:r>
            <w:r>
              <w:rPr>
                <w:rFonts w:hint="eastAsia"/>
                <w:sz w:val="24"/>
                <w:lang w:val="zh-CN" w:eastAsia="zh-CN"/>
              </w:rPr>
              <w:t>法定代表授权委托代理人须提供授权委托书、由本单位缴纳的近半年</w:t>
            </w:r>
            <w:r>
              <w:rPr>
                <w:rFonts w:hint="eastAsia"/>
                <w:sz w:val="24"/>
                <w:lang w:val="en-US" w:eastAsia="zh-CN"/>
              </w:rPr>
              <w:t>任意三个月</w:t>
            </w:r>
            <w:r>
              <w:rPr>
                <w:rFonts w:hint="eastAsia"/>
                <w:sz w:val="24"/>
                <w:lang w:val="zh-CN" w:eastAsia="zh-CN"/>
              </w:rPr>
              <w:t>社保证明材料或退休证和聘用证明资料。</w:t>
            </w:r>
          </w:p>
          <w:p>
            <w:pPr>
              <w:pStyle w:val="23"/>
              <w:numPr>
                <w:ilvl w:val="0"/>
                <w:numId w:val="0"/>
              </w:numPr>
              <w:tabs>
                <w:tab w:val="left" w:pos="348"/>
              </w:tabs>
              <w:spacing w:before="74" w:after="0" w:line="240" w:lineRule="auto"/>
              <w:ind w:left="106" w:leftChars="0" w:right="0" w:rightChars="0"/>
              <w:jc w:val="left"/>
              <w:rPr>
                <w:sz w:val="24"/>
              </w:rPr>
            </w:pPr>
            <w:r>
              <w:rPr>
                <w:rFonts w:hint="eastAsia"/>
                <w:sz w:val="24"/>
                <w:lang w:val="en-US" w:eastAsia="zh-CN"/>
              </w:rPr>
              <w:t>12、</w:t>
            </w:r>
            <w:r>
              <w:rPr>
                <w:sz w:val="24"/>
              </w:rPr>
              <w:t>磋商保证金汇款凭证或银行保函；</w:t>
            </w:r>
          </w:p>
          <w:p>
            <w:pPr>
              <w:pStyle w:val="23"/>
              <w:spacing w:before="37" w:line="310" w:lineRule="atLeast"/>
              <w:ind w:left="106" w:right="95"/>
              <w:jc w:val="both"/>
              <w:rPr>
                <w:sz w:val="24"/>
              </w:rPr>
            </w:pPr>
            <w:r>
              <w:rPr>
                <w:rFonts w:hint="eastAsia"/>
                <w:sz w:val="24"/>
                <w:lang w:val="en-US" w:eastAsia="zh-CN"/>
              </w:rPr>
              <w:t>13、</w:t>
            </w:r>
            <w:r>
              <w:rPr>
                <w:sz w:val="24"/>
              </w:rPr>
              <w:t>本项目不接受联合体投标。</w:t>
            </w:r>
          </w:p>
          <w:p>
            <w:pPr>
              <w:pStyle w:val="23"/>
              <w:spacing w:before="37" w:line="310" w:lineRule="atLeast"/>
              <w:ind w:left="106" w:right="95"/>
              <w:jc w:val="both"/>
              <w:rPr>
                <w:rFonts w:hint="default" w:eastAsia="仿宋"/>
                <w:sz w:val="24"/>
                <w:lang w:val="en-US" w:eastAsia="zh-CN"/>
              </w:rPr>
            </w:pPr>
            <w:r>
              <w:rPr>
                <w:rFonts w:hint="eastAsia"/>
                <w:sz w:val="24"/>
                <w:lang w:val="en-US" w:eastAsia="zh-CN"/>
              </w:rPr>
              <w:t>14、</w:t>
            </w:r>
            <w:r>
              <w:rPr>
                <w:rFonts w:hint="eastAsia" w:cs="仿宋"/>
                <w:b w:val="0"/>
                <w:bCs w:val="0"/>
                <w:sz w:val="24"/>
                <w:szCs w:val="22"/>
                <w:lang w:val="en-US" w:eastAsia="zh-CN" w:bidi="zh-CN"/>
              </w:rPr>
              <w:t>带动本地劳动力就业（力争达到10％左右）承诺书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846" w:type="dxa"/>
          </w:tcPr>
          <w:p>
            <w:pPr>
              <w:pStyle w:val="23"/>
              <w:rPr>
                <w:rFonts w:ascii="Times New Roman"/>
                <w:sz w:val="22"/>
              </w:rPr>
            </w:pPr>
          </w:p>
          <w:p>
            <w:pPr>
              <w:pStyle w:val="23"/>
              <w:spacing w:before="140"/>
              <w:ind w:left="10"/>
              <w:jc w:val="center"/>
              <w:rPr>
                <w:sz w:val="22"/>
              </w:rPr>
            </w:pPr>
            <w:r>
              <w:rPr>
                <w:w w:val="100"/>
                <w:sz w:val="22"/>
              </w:rPr>
              <w:t>7</w:t>
            </w:r>
          </w:p>
        </w:tc>
        <w:tc>
          <w:tcPr>
            <w:tcW w:w="1340" w:type="dxa"/>
          </w:tcPr>
          <w:p>
            <w:pPr>
              <w:pStyle w:val="23"/>
              <w:spacing w:before="8"/>
              <w:rPr>
                <w:rFonts w:ascii="Times New Roman"/>
                <w:sz w:val="19"/>
              </w:rPr>
            </w:pPr>
          </w:p>
          <w:p>
            <w:pPr>
              <w:pStyle w:val="23"/>
              <w:spacing w:line="242" w:lineRule="auto"/>
              <w:ind w:left="549" w:right="178" w:hanging="360"/>
              <w:rPr>
                <w:sz w:val="24"/>
              </w:rPr>
            </w:pPr>
            <w:r>
              <w:rPr>
                <w:sz w:val="24"/>
              </w:rPr>
              <w:t>联合体投标</w:t>
            </w:r>
          </w:p>
        </w:tc>
        <w:tc>
          <w:tcPr>
            <w:tcW w:w="7093" w:type="dxa"/>
          </w:tcPr>
          <w:p>
            <w:pPr>
              <w:pStyle w:val="23"/>
              <w:spacing w:before="70"/>
              <w:ind w:left="106"/>
              <w:rPr>
                <w:sz w:val="24"/>
              </w:rPr>
            </w:pPr>
            <w:r>
              <w:rPr>
                <w:rFonts w:ascii="Wingdings" w:hAnsi="Wingdings" w:eastAsia="Wingdings"/>
                <w:sz w:val="24"/>
              </w:rPr>
              <w:t></w:t>
            </w:r>
            <w:r>
              <w:rPr>
                <w:sz w:val="24"/>
              </w:rPr>
              <w:t>不接受</w:t>
            </w:r>
          </w:p>
          <w:p>
            <w:pPr>
              <w:pStyle w:val="23"/>
              <w:numPr>
                <w:ilvl w:val="0"/>
                <w:numId w:val="3"/>
              </w:numPr>
              <w:tabs>
                <w:tab w:val="left" w:pos="322"/>
              </w:tabs>
              <w:spacing w:before="3" w:after="0" w:line="240" w:lineRule="auto"/>
              <w:ind w:left="321" w:right="0" w:hanging="215"/>
              <w:jc w:val="left"/>
              <w:rPr>
                <w:sz w:val="24"/>
              </w:rPr>
            </w:pPr>
            <w:r>
              <w:rPr>
                <w:sz w:val="24"/>
              </w:rPr>
              <w:t>接受</w:t>
            </w:r>
          </w:p>
          <w:p>
            <w:pPr>
              <w:pStyle w:val="23"/>
              <w:spacing w:before="4"/>
              <w:ind w:left="106"/>
              <w:rPr>
                <w:sz w:val="24"/>
              </w:rPr>
            </w:pPr>
            <w:r>
              <w:rPr>
                <w:sz w:val="24"/>
              </w:rPr>
              <w:t>应满足要求：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846" w:type="dxa"/>
          </w:tcPr>
          <w:p>
            <w:pPr>
              <w:pStyle w:val="23"/>
              <w:spacing w:before="7"/>
              <w:rPr>
                <w:rFonts w:ascii="Times New Roman"/>
                <w:sz w:val="17"/>
              </w:rPr>
            </w:pPr>
          </w:p>
          <w:p>
            <w:pPr>
              <w:pStyle w:val="23"/>
              <w:ind w:left="10"/>
              <w:jc w:val="center"/>
              <w:rPr>
                <w:sz w:val="22"/>
              </w:rPr>
            </w:pPr>
            <w:r>
              <w:rPr>
                <w:w w:val="100"/>
                <w:sz w:val="22"/>
              </w:rPr>
              <w:t>8</w:t>
            </w:r>
          </w:p>
        </w:tc>
        <w:tc>
          <w:tcPr>
            <w:tcW w:w="1340" w:type="dxa"/>
          </w:tcPr>
          <w:p>
            <w:pPr>
              <w:pStyle w:val="23"/>
              <w:spacing w:before="189"/>
              <w:ind w:left="189"/>
              <w:rPr>
                <w:sz w:val="24"/>
              </w:rPr>
            </w:pPr>
            <w:r>
              <w:rPr>
                <w:sz w:val="24"/>
              </w:rPr>
              <w:t>现场踏勘</w:t>
            </w:r>
          </w:p>
        </w:tc>
        <w:tc>
          <w:tcPr>
            <w:tcW w:w="7093" w:type="dxa"/>
          </w:tcPr>
          <w:p>
            <w:pPr>
              <w:pStyle w:val="23"/>
              <w:spacing w:before="33"/>
              <w:ind w:left="106"/>
              <w:rPr>
                <w:sz w:val="24"/>
              </w:rPr>
            </w:pPr>
            <w:r>
              <w:rPr>
                <w:rFonts w:ascii="Wingdings" w:hAnsi="Wingdings" w:eastAsia="Wingdings"/>
                <w:sz w:val="24"/>
              </w:rPr>
              <w:t></w:t>
            </w:r>
            <w:r>
              <w:rPr>
                <w:sz w:val="24"/>
              </w:rPr>
              <w:t>不组织</w:t>
            </w:r>
          </w:p>
          <w:p>
            <w:pPr>
              <w:pStyle w:val="23"/>
              <w:numPr>
                <w:ilvl w:val="0"/>
                <w:numId w:val="4"/>
              </w:numPr>
              <w:tabs>
                <w:tab w:val="left" w:pos="322"/>
              </w:tabs>
              <w:spacing w:before="5" w:after="0" w:line="240" w:lineRule="auto"/>
              <w:ind w:left="321" w:right="0" w:hanging="215"/>
              <w:jc w:val="left"/>
              <w:rPr>
                <w:sz w:val="24"/>
              </w:rPr>
            </w:pPr>
            <w:r>
              <w:rPr>
                <w:sz w:val="24"/>
              </w:rPr>
              <w:t>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846" w:type="dxa"/>
          </w:tcPr>
          <w:p>
            <w:pPr>
              <w:pStyle w:val="23"/>
              <w:spacing w:before="3"/>
              <w:rPr>
                <w:rFonts w:ascii="Times New Roman"/>
                <w:sz w:val="28"/>
              </w:rPr>
            </w:pPr>
          </w:p>
          <w:p>
            <w:pPr>
              <w:pStyle w:val="23"/>
              <w:ind w:left="10"/>
              <w:jc w:val="center"/>
              <w:rPr>
                <w:sz w:val="22"/>
              </w:rPr>
            </w:pPr>
            <w:r>
              <w:rPr>
                <w:w w:val="100"/>
                <w:sz w:val="22"/>
              </w:rPr>
              <w:t>9</w:t>
            </w:r>
          </w:p>
        </w:tc>
        <w:tc>
          <w:tcPr>
            <w:tcW w:w="1340" w:type="dxa"/>
          </w:tcPr>
          <w:p>
            <w:pPr>
              <w:pStyle w:val="23"/>
              <w:spacing w:before="3" w:line="242" w:lineRule="auto"/>
              <w:ind w:left="189" w:right="178"/>
              <w:rPr>
                <w:sz w:val="24"/>
              </w:rPr>
            </w:pPr>
            <w:r>
              <w:rPr>
                <w:spacing w:val="-5"/>
                <w:sz w:val="24"/>
              </w:rPr>
              <w:t>是否允许递交备选</w:t>
            </w:r>
          </w:p>
          <w:p>
            <w:pPr>
              <w:pStyle w:val="23"/>
              <w:spacing w:line="289" w:lineRule="exact"/>
              <w:ind w:left="189"/>
              <w:rPr>
                <w:sz w:val="24"/>
              </w:rPr>
            </w:pPr>
            <w:r>
              <w:rPr>
                <w:sz w:val="24"/>
              </w:rPr>
              <w:t>投标方案</w:t>
            </w:r>
          </w:p>
        </w:tc>
        <w:tc>
          <w:tcPr>
            <w:tcW w:w="7093" w:type="dxa"/>
          </w:tcPr>
          <w:p>
            <w:pPr>
              <w:pStyle w:val="23"/>
              <w:spacing w:before="156"/>
              <w:ind w:left="106"/>
              <w:rPr>
                <w:sz w:val="24"/>
              </w:rPr>
            </w:pPr>
            <w:r>
              <w:rPr>
                <w:b/>
                <w:spacing w:val="-200"/>
                <w:w w:val="99"/>
                <w:sz w:val="24"/>
              </w:rPr>
              <w:t>□</w:t>
            </w:r>
            <w:r>
              <w:rPr>
                <w:b/>
                <w:w w:val="100"/>
                <w:position w:val="2"/>
                <w:sz w:val="16"/>
              </w:rPr>
              <w:t>√</w:t>
            </w:r>
            <w:r>
              <w:rPr>
                <w:b/>
                <w:spacing w:val="-43"/>
                <w:position w:val="2"/>
                <w:sz w:val="16"/>
              </w:rPr>
              <w:t xml:space="preserve"> </w:t>
            </w:r>
            <w:r>
              <w:rPr>
                <w:sz w:val="24"/>
              </w:rPr>
              <w:t>不允许</w:t>
            </w:r>
          </w:p>
          <w:p>
            <w:pPr>
              <w:pStyle w:val="23"/>
              <w:spacing w:before="5"/>
              <w:ind w:left="106"/>
              <w:rPr>
                <w:sz w:val="24"/>
              </w:rPr>
            </w:pPr>
            <w:r>
              <w:rPr>
                <w:b/>
                <w:sz w:val="24"/>
              </w:rPr>
              <w:t>□</w:t>
            </w:r>
            <w:r>
              <w:rPr>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46" w:type="dxa"/>
          </w:tcPr>
          <w:p>
            <w:pPr>
              <w:pStyle w:val="23"/>
              <w:spacing w:before="168"/>
              <w:ind w:left="163" w:right="153"/>
              <w:jc w:val="center"/>
              <w:rPr>
                <w:sz w:val="22"/>
              </w:rPr>
            </w:pPr>
            <w:r>
              <w:rPr>
                <w:sz w:val="22"/>
              </w:rPr>
              <w:t>10</w:t>
            </w:r>
          </w:p>
        </w:tc>
        <w:tc>
          <w:tcPr>
            <w:tcW w:w="1340" w:type="dxa"/>
          </w:tcPr>
          <w:p>
            <w:pPr>
              <w:pStyle w:val="23"/>
              <w:spacing w:line="310" w:lineRule="atLeast"/>
              <w:ind w:left="107" w:right="260"/>
              <w:rPr>
                <w:sz w:val="24"/>
              </w:rPr>
            </w:pPr>
            <w:r>
              <w:rPr>
                <w:sz w:val="24"/>
              </w:rPr>
              <w:t>响应文件有效期</w:t>
            </w:r>
          </w:p>
        </w:tc>
        <w:tc>
          <w:tcPr>
            <w:tcW w:w="7093" w:type="dxa"/>
          </w:tcPr>
          <w:p>
            <w:pPr>
              <w:pStyle w:val="23"/>
              <w:spacing w:before="156"/>
              <w:ind w:left="106"/>
              <w:rPr>
                <w:sz w:val="24"/>
              </w:rPr>
            </w:pPr>
            <w:r>
              <w:rPr>
                <w:sz w:val="24"/>
              </w:rPr>
              <w:t>提交响应文件的截止之日起 90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846" w:type="dxa"/>
          </w:tcPr>
          <w:p>
            <w:pPr>
              <w:pStyle w:val="23"/>
              <w:spacing w:before="10"/>
              <w:rPr>
                <w:rFonts w:ascii="Times New Roman"/>
                <w:sz w:val="22"/>
              </w:rPr>
            </w:pPr>
          </w:p>
          <w:p>
            <w:pPr>
              <w:pStyle w:val="23"/>
              <w:spacing w:before="1"/>
              <w:ind w:left="163" w:right="153"/>
              <w:jc w:val="center"/>
              <w:rPr>
                <w:sz w:val="22"/>
              </w:rPr>
            </w:pPr>
            <w:r>
              <w:rPr>
                <w:sz w:val="22"/>
              </w:rPr>
              <w:t>11</w:t>
            </w:r>
          </w:p>
        </w:tc>
        <w:tc>
          <w:tcPr>
            <w:tcW w:w="1340" w:type="dxa"/>
          </w:tcPr>
          <w:p>
            <w:pPr>
              <w:pStyle w:val="23"/>
              <w:spacing w:before="95" w:line="242" w:lineRule="auto"/>
              <w:ind w:left="309" w:right="178" w:hanging="120"/>
              <w:rPr>
                <w:sz w:val="24"/>
              </w:rPr>
            </w:pPr>
            <w:r>
              <w:rPr>
                <w:sz w:val="24"/>
              </w:rPr>
              <w:t>评标标准及方法</w:t>
            </w:r>
          </w:p>
        </w:tc>
        <w:tc>
          <w:tcPr>
            <w:tcW w:w="7093" w:type="dxa"/>
          </w:tcPr>
          <w:p>
            <w:pPr>
              <w:pStyle w:val="23"/>
              <w:spacing w:before="95" w:line="242" w:lineRule="auto"/>
              <w:ind w:left="106" w:right="14"/>
              <w:rPr>
                <w:sz w:val="24"/>
              </w:rPr>
            </w:pPr>
            <w:r>
              <w:rPr>
                <w:sz w:val="24"/>
              </w:rPr>
              <w:t>综合评分法（本项目采用竞争性磋商方式招标，需提供二次报价， 且二次报价不得高于第一次报价，第二次报价为最终报价）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46" w:type="dxa"/>
          </w:tcPr>
          <w:p>
            <w:pPr>
              <w:pStyle w:val="23"/>
              <w:spacing w:before="144"/>
              <w:ind w:left="163" w:right="153"/>
              <w:jc w:val="center"/>
              <w:rPr>
                <w:sz w:val="22"/>
              </w:rPr>
            </w:pPr>
            <w:r>
              <w:rPr>
                <w:sz w:val="22"/>
              </w:rPr>
              <w:t>12</w:t>
            </w:r>
          </w:p>
        </w:tc>
        <w:tc>
          <w:tcPr>
            <w:tcW w:w="1340" w:type="dxa"/>
          </w:tcPr>
          <w:p>
            <w:pPr>
              <w:pStyle w:val="23"/>
              <w:spacing w:before="131"/>
              <w:ind w:left="189"/>
              <w:rPr>
                <w:sz w:val="24"/>
              </w:rPr>
            </w:pPr>
            <w:r>
              <w:rPr>
                <w:sz w:val="24"/>
              </w:rPr>
              <w:t>质量要求</w:t>
            </w:r>
          </w:p>
        </w:tc>
        <w:tc>
          <w:tcPr>
            <w:tcW w:w="7093" w:type="dxa"/>
          </w:tcPr>
          <w:p>
            <w:pPr>
              <w:pStyle w:val="23"/>
              <w:spacing w:before="131"/>
              <w:ind w:left="106"/>
              <w:rPr>
                <w:sz w:val="24"/>
              </w:rPr>
            </w:pPr>
            <w:r>
              <w:rPr>
                <w:sz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846" w:type="dxa"/>
          </w:tcPr>
          <w:p>
            <w:pPr>
              <w:pStyle w:val="23"/>
              <w:rPr>
                <w:rFonts w:ascii="Times New Roman"/>
                <w:sz w:val="22"/>
              </w:rPr>
            </w:pPr>
          </w:p>
          <w:p>
            <w:pPr>
              <w:pStyle w:val="23"/>
              <w:rPr>
                <w:rFonts w:ascii="Times New Roman"/>
                <w:sz w:val="22"/>
              </w:rPr>
            </w:pPr>
          </w:p>
          <w:p>
            <w:pPr>
              <w:pStyle w:val="23"/>
              <w:spacing w:before="131"/>
              <w:ind w:left="163" w:right="153"/>
              <w:jc w:val="center"/>
              <w:rPr>
                <w:sz w:val="22"/>
              </w:rPr>
            </w:pPr>
            <w:r>
              <w:rPr>
                <w:sz w:val="22"/>
              </w:rPr>
              <w:t>13</w:t>
            </w:r>
          </w:p>
        </w:tc>
        <w:tc>
          <w:tcPr>
            <w:tcW w:w="1340" w:type="dxa"/>
          </w:tcPr>
          <w:p>
            <w:pPr>
              <w:pStyle w:val="23"/>
              <w:rPr>
                <w:rFonts w:ascii="Times New Roman"/>
                <w:sz w:val="24"/>
              </w:rPr>
            </w:pPr>
          </w:p>
          <w:p>
            <w:pPr>
              <w:pStyle w:val="23"/>
              <w:ind w:firstLine="240" w:firstLineChars="100"/>
              <w:rPr>
                <w:sz w:val="24"/>
              </w:rPr>
            </w:pPr>
            <w:r>
              <w:rPr>
                <w:color w:val="FF0000"/>
                <w:sz w:val="24"/>
              </w:rPr>
              <w:t>付款方式</w:t>
            </w:r>
          </w:p>
        </w:tc>
        <w:tc>
          <w:tcPr>
            <w:tcW w:w="7093" w:type="dxa"/>
          </w:tcPr>
          <w:p>
            <w:pPr>
              <w:pStyle w:val="23"/>
              <w:spacing w:before="2" w:line="242" w:lineRule="auto"/>
              <w:ind w:left="106" w:right="95"/>
              <w:rPr>
                <w:rFonts w:hint="eastAsia" w:eastAsia="仿宋"/>
                <w:sz w:val="24"/>
                <w:lang w:eastAsia="zh-CN"/>
              </w:rPr>
            </w:pPr>
            <w:r>
              <w:rPr>
                <w:color w:val="FF0000"/>
                <w:spacing w:val="-3"/>
                <w:sz w:val="24"/>
              </w:rPr>
              <w:t xml:space="preserve">施工合同签订后发包人向承包人预付合同总价款的 </w:t>
            </w:r>
            <w:r>
              <w:rPr>
                <w:color w:val="FF0000"/>
                <w:spacing w:val="-6"/>
                <w:sz w:val="24"/>
              </w:rPr>
              <w:t>30%</w:t>
            </w:r>
            <w:r>
              <w:rPr>
                <w:color w:val="FF0000"/>
                <w:spacing w:val="-5"/>
                <w:sz w:val="24"/>
              </w:rPr>
              <w:t>；</w:t>
            </w:r>
            <w:r>
              <w:rPr>
                <w:rFonts w:hint="eastAsia"/>
                <w:color w:val="FF0000"/>
                <w:spacing w:val="-5"/>
                <w:sz w:val="24"/>
                <w:lang w:val="en-US" w:eastAsia="zh-CN"/>
              </w:rPr>
              <w:t>工程施工期间按进度付款</w:t>
            </w:r>
            <w:r>
              <w:rPr>
                <w:color w:val="FF0000"/>
                <w:sz w:val="24"/>
              </w:rPr>
              <w:t>；工程完工后支付</w:t>
            </w:r>
            <w:r>
              <w:rPr>
                <w:rFonts w:hint="eastAsia"/>
                <w:color w:val="FF0000"/>
                <w:sz w:val="24"/>
                <w:lang w:val="en-US" w:eastAsia="zh-CN"/>
              </w:rPr>
              <w:t>到</w:t>
            </w:r>
            <w:r>
              <w:rPr>
                <w:color w:val="FF0000"/>
                <w:sz w:val="24"/>
              </w:rPr>
              <w:t>合同价的</w:t>
            </w:r>
            <w:r>
              <w:rPr>
                <w:rFonts w:hint="eastAsia"/>
                <w:color w:val="FF0000"/>
                <w:spacing w:val="-11"/>
                <w:sz w:val="24"/>
                <w:lang w:val="en-US" w:eastAsia="zh-CN"/>
              </w:rPr>
              <w:t>85</w:t>
            </w:r>
            <w:r>
              <w:rPr>
                <w:color w:val="FF0000"/>
                <w:spacing w:val="-11"/>
                <w:sz w:val="24"/>
              </w:rPr>
              <w:t>%</w:t>
            </w:r>
            <w:r>
              <w:rPr>
                <w:color w:val="FF0000"/>
                <w:spacing w:val="-6"/>
                <w:sz w:val="24"/>
              </w:rPr>
              <w:t xml:space="preserve">；工程审计后累计付至竣工结算审定价的 </w:t>
            </w:r>
            <w:r>
              <w:rPr>
                <w:rFonts w:hint="eastAsia"/>
                <w:color w:val="FF0000"/>
                <w:spacing w:val="-9"/>
                <w:sz w:val="24"/>
                <w:lang w:val="en-US" w:eastAsia="zh-CN"/>
              </w:rPr>
              <w:t>97</w:t>
            </w:r>
            <w:r>
              <w:rPr>
                <w:color w:val="FF0000"/>
                <w:spacing w:val="-9"/>
                <w:sz w:val="24"/>
              </w:rPr>
              <w:t>%</w:t>
            </w:r>
            <w:r>
              <w:rPr>
                <w:rFonts w:hint="eastAsia"/>
                <w:color w:val="FF0000"/>
                <w:spacing w:val="-9"/>
                <w:sz w:val="24"/>
                <w:lang w:eastAsia="zh-CN"/>
              </w:rPr>
              <w:t>，</w:t>
            </w:r>
            <w:r>
              <w:rPr>
                <w:color w:val="FF0000"/>
                <w:sz w:val="24"/>
              </w:rPr>
              <w:t>质量保证金</w:t>
            </w:r>
            <w:r>
              <w:rPr>
                <w:rFonts w:hint="eastAsia"/>
                <w:color w:val="FF0000"/>
                <w:sz w:val="24"/>
                <w:lang w:val="en-US" w:eastAsia="zh-CN"/>
              </w:rPr>
              <w:t>3%合同期满一年后支付</w:t>
            </w:r>
            <w:r>
              <w:rPr>
                <w:rFonts w:hint="eastAsia"/>
                <w:color w:val="FF0000"/>
                <w:spacing w:val="-9"/>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46" w:type="dxa"/>
          </w:tcPr>
          <w:p>
            <w:pPr>
              <w:pStyle w:val="23"/>
              <w:spacing w:before="85"/>
              <w:ind w:left="163" w:right="153"/>
              <w:jc w:val="center"/>
              <w:rPr>
                <w:sz w:val="22"/>
              </w:rPr>
            </w:pPr>
            <w:r>
              <w:rPr>
                <w:sz w:val="22"/>
              </w:rPr>
              <w:t>14</w:t>
            </w:r>
          </w:p>
        </w:tc>
        <w:tc>
          <w:tcPr>
            <w:tcW w:w="1340" w:type="dxa"/>
          </w:tcPr>
          <w:p>
            <w:pPr>
              <w:pStyle w:val="23"/>
              <w:spacing w:before="72"/>
              <w:ind w:left="189"/>
              <w:rPr>
                <w:sz w:val="24"/>
              </w:rPr>
            </w:pPr>
            <w:r>
              <w:rPr>
                <w:sz w:val="24"/>
              </w:rPr>
              <w:t>项目地点</w:t>
            </w:r>
          </w:p>
        </w:tc>
        <w:tc>
          <w:tcPr>
            <w:tcW w:w="7093" w:type="dxa"/>
          </w:tcPr>
          <w:p>
            <w:pPr>
              <w:pStyle w:val="23"/>
              <w:spacing w:before="72"/>
              <w:ind w:left="106"/>
              <w:rPr>
                <w:sz w:val="24"/>
              </w:rPr>
            </w:pPr>
            <w:r>
              <w:rPr>
                <w:rFonts w:hint="eastAsia"/>
                <w:sz w:val="24"/>
                <w:lang w:eastAsia="zh-CN"/>
              </w:rPr>
              <w:t>伊吾县淖毛湖镇人民政府</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46" w:type="dxa"/>
          </w:tcPr>
          <w:p>
            <w:pPr>
              <w:pStyle w:val="23"/>
              <w:spacing w:before="170"/>
              <w:ind w:left="163" w:right="153"/>
              <w:jc w:val="center"/>
              <w:rPr>
                <w:sz w:val="22"/>
              </w:rPr>
            </w:pPr>
            <w:r>
              <w:rPr>
                <w:sz w:val="22"/>
              </w:rPr>
              <w:t>15</w:t>
            </w:r>
          </w:p>
        </w:tc>
        <w:tc>
          <w:tcPr>
            <w:tcW w:w="1340" w:type="dxa"/>
          </w:tcPr>
          <w:p>
            <w:pPr>
              <w:pStyle w:val="23"/>
              <w:spacing w:before="1"/>
              <w:ind w:left="87" w:right="79"/>
              <w:jc w:val="center"/>
              <w:rPr>
                <w:color w:val="FF0000"/>
                <w:sz w:val="24"/>
              </w:rPr>
            </w:pPr>
            <w:r>
              <w:rPr>
                <w:color w:val="FF0000"/>
                <w:sz w:val="24"/>
              </w:rPr>
              <w:t>项目完工</w:t>
            </w:r>
          </w:p>
          <w:p>
            <w:pPr>
              <w:pStyle w:val="23"/>
              <w:spacing w:before="2" w:line="291" w:lineRule="exact"/>
              <w:ind w:left="8"/>
              <w:jc w:val="center"/>
              <w:rPr>
                <w:sz w:val="24"/>
              </w:rPr>
            </w:pPr>
            <w:r>
              <w:rPr>
                <w:color w:val="FF0000"/>
                <w:sz w:val="24"/>
              </w:rPr>
              <w:t>期</w:t>
            </w:r>
          </w:p>
        </w:tc>
        <w:tc>
          <w:tcPr>
            <w:tcW w:w="7093" w:type="dxa"/>
          </w:tcPr>
          <w:p>
            <w:pPr>
              <w:pStyle w:val="23"/>
              <w:spacing w:before="155"/>
              <w:ind w:left="106"/>
              <w:rPr>
                <w:rFonts w:hint="default" w:eastAsia="仿宋"/>
                <w:sz w:val="24"/>
                <w:lang w:val="en-US" w:eastAsia="zh-CN"/>
              </w:rPr>
            </w:pPr>
            <w:r>
              <w:rPr>
                <w:rFonts w:hint="eastAsia" w:cs="仿宋"/>
                <w:color w:val="FF0000"/>
                <w:sz w:val="24"/>
                <w:szCs w:val="24"/>
                <w:lang w:val="en-US" w:eastAsia="zh-CN"/>
              </w:rPr>
              <w:t>工期：91天。计划开工日期：2023年04月01日，计划竣工日期：2023年06月30日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46" w:type="dxa"/>
          </w:tcPr>
          <w:p>
            <w:pPr>
              <w:pStyle w:val="23"/>
              <w:spacing w:before="169"/>
              <w:ind w:left="163" w:right="153"/>
              <w:jc w:val="center"/>
              <w:rPr>
                <w:sz w:val="22"/>
              </w:rPr>
            </w:pPr>
            <w:r>
              <w:rPr>
                <w:sz w:val="22"/>
              </w:rPr>
              <w:t>16</w:t>
            </w:r>
          </w:p>
        </w:tc>
        <w:tc>
          <w:tcPr>
            <w:tcW w:w="1340" w:type="dxa"/>
          </w:tcPr>
          <w:p>
            <w:pPr>
              <w:pStyle w:val="23"/>
              <w:spacing w:line="310" w:lineRule="atLeast"/>
              <w:ind w:left="549" w:right="178" w:hanging="360"/>
              <w:rPr>
                <w:sz w:val="24"/>
              </w:rPr>
            </w:pPr>
            <w:r>
              <w:rPr>
                <w:sz w:val="24"/>
              </w:rPr>
              <w:t>质量保修期</w:t>
            </w:r>
          </w:p>
        </w:tc>
        <w:tc>
          <w:tcPr>
            <w:tcW w:w="7093" w:type="dxa"/>
          </w:tcPr>
          <w:p>
            <w:pPr>
              <w:pStyle w:val="23"/>
              <w:spacing w:before="156"/>
              <w:ind w:left="106"/>
              <w:rPr>
                <w:sz w:val="24"/>
              </w:rPr>
            </w:pPr>
            <w:r>
              <w:rPr>
                <w:rFonts w:hint="eastAsia"/>
                <w:sz w:val="24"/>
                <w:lang w:val="en-US" w:eastAsia="zh-CN"/>
              </w:rPr>
              <w:t>按照</w:t>
            </w:r>
            <w:r>
              <w:rPr>
                <w:rFonts w:hint="eastAsia"/>
                <w:sz w:val="24"/>
              </w:rPr>
              <w:t>建设工程质量管理条例</w:t>
            </w:r>
            <w:r>
              <w:rPr>
                <w:rFonts w:hint="eastAsia"/>
                <w:sz w:val="24"/>
                <w:lang w:val="en-US" w:eastAsia="zh-CN"/>
              </w:rPr>
              <w:t>等其他相关法规执行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46" w:type="dxa"/>
          </w:tcPr>
          <w:p>
            <w:pPr>
              <w:pStyle w:val="23"/>
              <w:spacing w:before="67"/>
              <w:ind w:left="163" w:right="153"/>
              <w:jc w:val="center"/>
              <w:rPr>
                <w:sz w:val="22"/>
              </w:rPr>
            </w:pPr>
            <w:r>
              <w:rPr>
                <w:sz w:val="22"/>
              </w:rPr>
              <w:t>17</w:t>
            </w:r>
          </w:p>
        </w:tc>
        <w:tc>
          <w:tcPr>
            <w:tcW w:w="1340" w:type="dxa"/>
          </w:tcPr>
          <w:p>
            <w:pPr>
              <w:pStyle w:val="23"/>
              <w:spacing w:before="54"/>
              <w:ind w:left="189"/>
              <w:rPr>
                <w:sz w:val="24"/>
              </w:rPr>
            </w:pPr>
            <w:r>
              <w:rPr>
                <w:sz w:val="24"/>
              </w:rPr>
              <w:t>投标报价</w:t>
            </w:r>
          </w:p>
        </w:tc>
        <w:tc>
          <w:tcPr>
            <w:tcW w:w="7093" w:type="dxa"/>
          </w:tcPr>
          <w:p>
            <w:pPr>
              <w:pStyle w:val="23"/>
              <w:spacing w:before="54"/>
              <w:ind w:left="106"/>
              <w:rPr>
                <w:sz w:val="24"/>
              </w:rPr>
            </w:pPr>
            <w:r>
              <w:rPr>
                <w:sz w:val="24"/>
              </w:rPr>
              <w:t>投标报价包括采购范围内所有项目包含的全部费用。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846" w:type="dxa"/>
          </w:tcPr>
          <w:p>
            <w:pPr>
              <w:pStyle w:val="23"/>
              <w:spacing w:before="2"/>
              <w:rPr>
                <w:rFonts w:ascii="Times New Roman"/>
                <w:sz w:val="28"/>
              </w:rPr>
            </w:pPr>
          </w:p>
          <w:p>
            <w:pPr>
              <w:pStyle w:val="23"/>
              <w:ind w:left="163" w:right="153"/>
              <w:jc w:val="center"/>
              <w:rPr>
                <w:sz w:val="22"/>
              </w:rPr>
            </w:pPr>
            <w:r>
              <w:rPr>
                <w:sz w:val="22"/>
              </w:rPr>
              <w:t>18</w:t>
            </w:r>
          </w:p>
        </w:tc>
        <w:tc>
          <w:tcPr>
            <w:tcW w:w="1340" w:type="dxa"/>
          </w:tcPr>
          <w:p>
            <w:pPr>
              <w:pStyle w:val="23"/>
              <w:spacing w:before="155" w:line="242" w:lineRule="auto"/>
              <w:ind w:left="549" w:right="178" w:hanging="360"/>
              <w:rPr>
                <w:color w:val="FF0000"/>
                <w:sz w:val="24"/>
              </w:rPr>
            </w:pPr>
            <w:r>
              <w:rPr>
                <w:color w:val="FF0000"/>
                <w:sz w:val="24"/>
              </w:rPr>
              <w:t>履约保证金</w:t>
            </w:r>
          </w:p>
        </w:tc>
        <w:tc>
          <w:tcPr>
            <w:tcW w:w="7093" w:type="dxa"/>
          </w:tcPr>
          <w:p>
            <w:pPr>
              <w:pStyle w:val="23"/>
              <w:spacing w:before="4" w:line="290" w:lineRule="exact"/>
              <w:ind w:left="106"/>
              <w:rPr>
                <w:color w:val="FF0000"/>
                <w:sz w:val="24"/>
              </w:rPr>
            </w:pPr>
            <w:r>
              <w:rPr>
                <w:rFonts w:hint="eastAsia"/>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46" w:type="dxa"/>
          </w:tcPr>
          <w:p>
            <w:pPr>
              <w:pStyle w:val="23"/>
              <w:spacing w:before="170"/>
              <w:ind w:left="163" w:right="153"/>
              <w:jc w:val="center"/>
              <w:rPr>
                <w:sz w:val="22"/>
              </w:rPr>
            </w:pPr>
            <w:r>
              <w:rPr>
                <w:sz w:val="22"/>
              </w:rPr>
              <w:t>19</w:t>
            </w:r>
          </w:p>
        </w:tc>
        <w:tc>
          <w:tcPr>
            <w:tcW w:w="1340" w:type="dxa"/>
          </w:tcPr>
          <w:p>
            <w:pPr>
              <w:pStyle w:val="23"/>
              <w:spacing w:before="2"/>
              <w:ind w:left="87" w:right="79"/>
              <w:jc w:val="center"/>
              <w:rPr>
                <w:color w:val="FF0000"/>
                <w:sz w:val="24"/>
              </w:rPr>
            </w:pPr>
            <w:r>
              <w:rPr>
                <w:color w:val="FF0000"/>
                <w:sz w:val="24"/>
              </w:rPr>
              <w:t>质量保证</w:t>
            </w:r>
          </w:p>
          <w:p>
            <w:pPr>
              <w:pStyle w:val="23"/>
              <w:spacing w:before="4" w:line="289" w:lineRule="exact"/>
              <w:ind w:left="8"/>
              <w:jc w:val="center"/>
              <w:rPr>
                <w:color w:val="FF0000"/>
                <w:sz w:val="24"/>
              </w:rPr>
            </w:pPr>
            <w:r>
              <w:rPr>
                <w:color w:val="FF0000"/>
                <w:sz w:val="24"/>
              </w:rPr>
              <w:t>金</w:t>
            </w:r>
          </w:p>
        </w:tc>
        <w:tc>
          <w:tcPr>
            <w:tcW w:w="7093" w:type="dxa"/>
          </w:tcPr>
          <w:p>
            <w:pPr>
              <w:pStyle w:val="23"/>
              <w:spacing w:before="2"/>
              <w:ind w:left="87" w:right="79"/>
              <w:jc w:val="both"/>
              <w:rPr>
                <w:rFonts w:hint="default" w:eastAsia="仿宋"/>
                <w:color w:val="FF0000"/>
                <w:sz w:val="24"/>
                <w:lang w:val="en-US" w:eastAsia="zh-CN"/>
              </w:rPr>
            </w:pPr>
            <w:r>
              <w:rPr>
                <w:color w:val="FF0000"/>
                <w:sz w:val="24"/>
              </w:rPr>
              <w:t>质量保证金</w:t>
            </w:r>
            <w:r>
              <w:rPr>
                <w:rFonts w:hint="eastAsia"/>
                <w:color w:val="FF0000"/>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846" w:type="dxa"/>
          </w:tcPr>
          <w:p>
            <w:pPr>
              <w:pStyle w:val="23"/>
              <w:spacing w:before="186"/>
              <w:ind w:left="163" w:right="153"/>
              <w:jc w:val="center"/>
              <w:rPr>
                <w:sz w:val="22"/>
              </w:rPr>
            </w:pPr>
            <w:r>
              <w:rPr>
                <w:sz w:val="22"/>
              </w:rPr>
              <w:t>20</w:t>
            </w:r>
          </w:p>
        </w:tc>
        <w:tc>
          <w:tcPr>
            <w:tcW w:w="1340" w:type="dxa"/>
          </w:tcPr>
          <w:p>
            <w:pPr>
              <w:pStyle w:val="23"/>
              <w:spacing w:before="14" w:line="310" w:lineRule="atLeast"/>
              <w:ind w:left="309" w:right="178" w:hanging="120"/>
              <w:rPr>
                <w:sz w:val="24"/>
              </w:rPr>
            </w:pPr>
            <w:r>
              <w:rPr>
                <w:sz w:val="24"/>
              </w:rPr>
              <w:t>投标文件有效期</w:t>
            </w:r>
          </w:p>
        </w:tc>
        <w:tc>
          <w:tcPr>
            <w:tcW w:w="7093" w:type="dxa"/>
          </w:tcPr>
          <w:p>
            <w:pPr>
              <w:pStyle w:val="23"/>
              <w:spacing w:before="173"/>
              <w:ind w:left="106"/>
              <w:rPr>
                <w:sz w:val="24"/>
              </w:rPr>
            </w:pPr>
            <w:r>
              <w:rPr>
                <w:sz w:val="24"/>
              </w:rPr>
              <w:t>提交投标文件的截止之日起 90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2" w:hRule="atLeast"/>
        </w:trPr>
        <w:tc>
          <w:tcPr>
            <w:tcW w:w="846" w:type="dxa"/>
          </w:tcPr>
          <w:p>
            <w:pPr>
              <w:pStyle w:val="23"/>
              <w:rPr>
                <w:rFonts w:ascii="Times New Roman"/>
                <w:sz w:val="22"/>
              </w:rPr>
            </w:pPr>
          </w:p>
          <w:p>
            <w:pPr>
              <w:pStyle w:val="23"/>
              <w:rPr>
                <w:rFonts w:ascii="Times New Roman"/>
                <w:sz w:val="22"/>
              </w:rPr>
            </w:pPr>
          </w:p>
          <w:p>
            <w:pPr>
              <w:pStyle w:val="23"/>
              <w:spacing w:before="131"/>
              <w:ind w:left="163" w:right="153"/>
              <w:jc w:val="center"/>
              <w:rPr>
                <w:sz w:val="22"/>
              </w:rPr>
            </w:pPr>
          </w:p>
          <w:p>
            <w:pPr>
              <w:pStyle w:val="23"/>
              <w:spacing w:before="131"/>
              <w:ind w:left="163" w:right="153"/>
              <w:jc w:val="center"/>
              <w:rPr>
                <w:sz w:val="22"/>
              </w:rPr>
            </w:pPr>
            <w:r>
              <w:rPr>
                <w:sz w:val="22"/>
              </w:rPr>
              <w:t>21</w:t>
            </w:r>
          </w:p>
        </w:tc>
        <w:tc>
          <w:tcPr>
            <w:tcW w:w="1340" w:type="dxa"/>
          </w:tcPr>
          <w:p>
            <w:pPr>
              <w:pStyle w:val="23"/>
              <w:spacing w:line="242" w:lineRule="auto"/>
              <w:ind w:left="189" w:right="178"/>
              <w:jc w:val="both"/>
              <w:rPr>
                <w:sz w:val="24"/>
              </w:rPr>
            </w:pPr>
          </w:p>
          <w:p>
            <w:pPr>
              <w:pStyle w:val="23"/>
              <w:spacing w:line="242" w:lineRule="auto"/>
              <w:ind w:left="189" w:right="178"/>
              <w:jc w:val="both"/>
              <w:rPr>
                <w:sz w:val="24"/>
              </w:rPr>
            </w:pPr>
            <w:r>
              <w:rPr>
                <w:sz w:val="24"/>
              </w:rPr>
              <w:t>磋商小组的组建及评审专家的确定方</w:t>
            </w:r>
          </w:p>
          <w:p>
            <w:pPr>
              <w:pStyle w:val="23"/>
              <w:spacing w:before="3" w:line="288" w:lineRule="exact"/>
              <w:ind w:left="8"/>
              <w:jc w:val="center"/>
              <w:rPr>
                <w:sz w:val="24"/>
              </w:rPr>
            </w:pPr>
            <w:r>
              <w:rPr>
                <w:sz w:val="24"/>
              </w:rPr>
              <w:t>式</w:t>
            </w:r>
          </w:p>
        </w:tc>
        <w:tc>
          <w:tcPr>
            <w:tcW w:w="7093" w:type="dxa"/>
          </w:tcPr>
          <w:p>
            <w:pPr>
              <w:pStyle w:val="23"/>
              <w:spacing w:before="10"/>
              <w:rPr>
                <w:rFonts w:ascii="Times New Roman"/>
                <w:sz w:val="21"/>
              </w:rPr>
            </w:pPr>
          </w:p>
          <w:p>
            <w:pPr>
              <w:pStyle w:val="23"/>
              <w:spacing w:before="1" w:line="336" w:lineRule="auto"/>
              <w:ind w:right="2654"/>
              <w:rPr>
                <w:sz w:val="24"/>
              </w:rPr>
            </w:pPr>
            <w:r>
              <w:rPr>
                <w:spacing w:val="-5"/>
                <w:sz w:val="24"/>
              </w:rPr>
              <w:t xml:space="preserve">采购单位依法组建磋商小组共 </w:t>
            </w:r>
            <w:r>
              <w:rPr>
                <w:sz w:val="24"/>
              </w:rPr>
              <w:t>3</w:t>
            </w:r>
            <w:r>
              <w:rPr>
                <w:spacing w:val="-16"/>
                <w:sz w:val="24"/>
              </w:rPr>
              <w:t xml:space="preserve"> 人组成。</w:t>
            </w:r>
            <w:r>
              <w:rPr>
                <w:sz w:val="24"/>
              </w:rPr>
              <w:t>小组确定方式：政采云平台自动抽取</w:t>
            </w:r>
          </w:p>
          <w:p>
            <w:pPr>
              <w:pStyle w:val="23"/>
              <w:ind w:left="106"/>
              <w:rPr>
                <w:sz w:val="24"/>
              </w:rPr>
            </w:pPr>
            <w:r>
              <w:rPr>
                <w:rFonts w:hint="eastAsia" w:ascii="MS UI Gothic" w:hAnsi="MS UI Gothic" w:eastAsia="MS UI Gothic"/>
                <w:sz w:val="24"/>
              </w:rPr>
              <w:t>☑</w:t>
            </w:r>
            <w:r>
              <w:rPr>
                <w:sz w:val="24"/>
              </w:rPr>
              <w:t>计算机随机抽取语音通知方式</w:t>
            </w:r>
          </w:p>
          <w:p>
            <w:pPr>
              <w:pStyle w:val="23"/>
              <w:ind w:left="106"/>
              <w:rPr>
                <w:sz w:val="24"/>
              </w:rPr>
            </w:pPr>
            <w:r>
              <w:rPr>
                <w:sz w:val="24"/>
              </w:rPr>
              <w:t>□其他方式：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1" w:hRule="atLeast"/>
        </w:trPr>
        <w:tc>
          <w:tcPr>
            <w:tcW w:w="846" w:type="dxa"/>
          </w:tcPr>
          <w:p>
            <w:pPr>
              <w:pStyle w:val="23"/>
              <w:rPr>
                <w:rFonts w:ascii="Times New Roman"/>
                <w:sz w:val="22"/>
              </w:rPr>
            </w:pPr>
          </w:p>
          <w:p>
            <w:pPr>
              <w:pStyle w:val="23"/>
              <w:rPr>
                <w:rFonts w:ascii="Times New Roman"/>
                <w:sz w:val="22"/>
              </w:rPr>
            </w:pPr>
          </w:p>
          <w:p>
            <w:pPr>
              <w:pStyle w:val="23"/>
              <w:rPr>
                <w:rFonts w:ascii="Times New Roman"/>
                <w:sz w:val="22"/>
              </w:rPr>
            </w:pPr>
          </w:p>
          <w:p>
            <w:pPr>
              <w:pStyle w:val="23"/>
              <w:rPr>
                <w:rFonts w:ascii="Times New Roman"/>
                <w:sz w:val="22"/>
              </w:rPr>
            </w:pPr>
          </w:p>
          <w:p>
            <w:pPr>
              <w:pStyle w:val="23"/>
              <w:rPr>
                <w:rFonts w:ascii="Times New Roman"/>
                <w:sz w:val="22"/>
              </w:rPr>
            </w:pPr>
          </w:p>
          <w:p>
            <w:pPr>
              <w:pStyle w:val="23"/>
              <w:rPr>
                <w:rFonts w:ascii="Times New Roman"/>
                <w:sz w:val="22"/>
              </w:rPr>
            </w:pPr>
          </w:p>
          <w:p>
            <w:pPr>
              <w:pStyle w:val="23"/>
              <w:rPr>
                <w:rFonts w:ascii="Times New Roman"/>
                <w:sz w:val="22"/>
              </w:rPr>
            </w:pPr>
          </w:p>
          <w:p>
            <w:pPr>
              <w:pStyle w:val="23"/>
              <w:rPr>
                <w:rFonts w:ascii="Times New Roman"/>
                <w:sz w:val="22"/>
              </w:rPr>
            </w:pPr>
          </w:p>
          <w:p>
            <w:pPr>
              <w:pStyle w:val="23"/>
              <w:spacing w:before="168"/>
              <w:ind w:left="163" w:right="153"/>
              <w:jc w:val="center"/>
              <w:rPr>
                <w:sz w:val="22"/>
              </w:rPr>
            </w:pPr>
            <w:r>
              <w:rPr>
                <w:sz w:val="22"/>
              </w:rPr>
              <w:t>22</w:t>
            </w:r>
          </w:p>
        </w:tc>
        <w:tc>
          <w:tcPr>
            <w:tcW w:w="1340" w:type="dxa"/>
          </w:tcPr>
          <w:p>
            <w:pPr>
              <w:pStyle w:val="23"/>
              <w:rPr>
                <w:rFonts w:ascii="Times New Roman"/>
                <w:sz w:val="24"/>
              </w:rPr>
            </w:pPr>
          </w:p>
          <w:p>
            <w:pPr>
              <w:pStyle w:val="23"/>
              <w:rPr>
                <w:rFonts w:ascii="Times New Roman"/>
                <w:sz w:val="24"/>
              </w:rPr>
            </w:pPr>
          </w:p>
          <w:p>
            <w:pPr>
              <w:pStyle w:val="23"/>
              <w:rPr>
                <w:rFonts w:ascii="Times New Roman"/>
                <w:sz w:val="24"/>
              </w:rPr>
            </w:pPr>
          </w:p>
          <w:p>
            <w:pPr>
              <w:pStyle w:val="23"/>
              <w:rPr>
                <w:rFonts w:ascii="Times New Roman"/>
                <w:sz w:val="24"/>
              </w:rPr>
            </w:pPr>
          </w:p>
          <w:p>
            <w:pPr>
              <w:pStyle w:val="23"/>
              <w:rPr>
                <w:rFonts w:ascii="Times New Roman"/>
                <w:sz w:val="24"/>
              </w:rPr>
            </w:pPr>
          </w:p>
          <w:p>
            <w:pPr>
              <w:pStyle w:val="23"/>
              <w:rPr>
                <w:rFonts w:ascii="Times New Roman"/>
                <w:sz w:val="24"/>
              </w:rPr>
            </w:pPr>
          </w:p>
          <w:p>
            <w:pPr>
              <w:pStyle w:val="23"/>
              <w:spacing w:before="11"/>
              <w:rPr>
                <w:rFonts w:ascii="Times New Roman"/>
                <w:sz w:val="31"/>
              </w:rPr>
            </w:pPr>
          </w:p>
          <w:p>
            <w:pPr>
              <w:pStyle w:val="23"/>
              <w:spacing w:line="242" w:lineRule="auto"/>
              <w:ind w:left="549" w:right="178" w:hanging="360"/>
              <w:rPr>
                <w:sz w:val="24"/>
              </w:rPr>
            </w:pPr>
            <w:r>
              <w:rPr>
                <w:sz w:val="24"/>
              </w:rPr>
              <w:t>投标保证金</w:t>
            </w:r>
          </w:p>
        </w:tc>
        <w:tc>
          <w:tcPr>
            <w:tcW w:w="7093" w:type="dxa"/>
          </w:tcPr>
          <w:p>
            <w:pPr>
              <w:pStyle w:val="23"/>
              <w:spacing w:before="3"/>
              <w:ind w:left="106"/>
              <w:rPr>
                <w:sz w:val="24"/>
              </w:rPr>
            </w:pPr>
            <w:r>
              <w:rPr>
                <w:sz w:val="24"/>
              </w:rPr>
              <w:t>投标保证金金额：</w:t>
            </w:r>
            <w:r>
              <w:rPr>
                <w:rFonts w:hint="eastAsia"/>
                <w:sz w:val="24"/>
                <w:lang w:val="en-US" w:eastAsia="zh-CN"/>
              </w:rPr>
              <w:t>6</w:t>
            </w:r>
            <w:r>
              <w:rPr>
                <w:sz w:val="24"/>
                <w:u w:val="single"/>
              </w:rPr>
              <w:t>0000.00 元，大写：</w:t>
            </w:r>
            <w:r>
              <w:rPr>
                <w:rFonts w:hint="eastAsia"/>
                <w:sz w:val="24"/>
                <w:u w:val="single"/>
                <w:lang w:val="en-US" w:eastAsia="zh-CN"/>
              </w:rPr>
              <w:t>陆万</w:t>
            </w:r>
            <w:r>
              <w:rPr>
                <w:sz w:val="24"/>
                <w:u w:val="single"/>
              </w:rPr>
              <w:t>元整；</w:t>
            </w:r>
          </w:p>
          <w:p>
            <w:pPr>
              <w:pStyle w:val="23"/>
              <w:spacing w:before="2" w:line="242" w:lineRule="auto"/>
              <w:ind w:left="106" w:right="95"/>
              <w:jc w:val="both"/>
              <w:rPr>
                <w:rFonts w:hint="eastAsia"/>
                <w:spacing w:val="-5"/>
                <w:sz w:val="24"/>
                <w:lang w:eastAsia="zh-CN"/>
              </w:rPr>
            </w:pPr>
            <w:r>
              <w:rPr>
                <w:spacing w:val="-7"/>
                <w:sz w:val="24"/>
              </w:rPr>
              <w:t>投标保证金不接受现金。按招标文件要求，在投标截止时间前将本</w:t>
            </w:r>
            <w:r>
              <w:rPr>
                <w:spacing w:val="-5"/>
                <w:sz w:val="24"/>
              </w:rPr>
              <w:t>项目投标保证金从投标公司的基本帐户汇到招标方指定帐户</w:t>
            </w:r>
            <w:r>
              <w:rPr>
                <w:rFonts w:hint="eastAsia"/>
                <w:spacing w:val="-5"/>
                <w:sz w:val="24"/>
                <w:lang w:eastAsia="zh-CN"/>
              </w:rPr>
              <w:t>。</w:t>
            </w:r>
          </w:p>
          <w:p>
            <w:pPr>
              <w:pStyle w:val="23"/>
              <w:spacing w:before="2" w:line="242" w:lineRule="auto"/>
              <w:ind w:left="106" w:right="95"/>
              <w:jc w:val="both"/>
              <w:rPr>
                <w:rFonts w:hint="eastAsia"/>
                <w:spacing w:val="-5"/>
                <w:sz w:val="24"/>
                <w:lang w:val="en-US" w:eastAsia="zh-CN"/>
              </w:rPr>
            </w:pPr>
            <w:r>
              <w:rPr>
                <w:rFonts w:hint="eastAsia"/>
                <w:spacing w:val="-5"/>
                <w:sz w:val="24"/>
                <w:lang w:val="en-US" w:eastAsia="zh-CN"/>
              </w:rPr>
              <w:t>保证金缴纳方式：各建筑业企业根据自身实际自行选择银行电汇（从其基本账户通过网银转账或银行电汇形式转出）、银行保函或出具保险保单。</w:t>
            </w:r>
          </w:p>
          <w:p>
            <w:pPr>
              <w:pStyle w:val="23"/>
              <w:spacing w:before="4"/>
              <w:ind w:left="106"/>
              <w:rPr>
                <w:rFonts w:hint="eastAsia"/>
                <w:sz w:val="24"/>
                <w:lang w:val="en-US" w:eastAsia="zh-CN"/>
              </w:rPr>
            </w:pPr>
            <w:r>
              <w:rPr>
                <w:rFonts w:hint="eastAsia"/>
                <w:sz w:val="24"/>
                <w:lang w:val="en-US" w:eastAsia="zh-CN"/>
              </w:rPr>
              <w:t>账户名：新疆兴立众工程咨询有限责任公司哈密市第一分公司</w:t>
            </w:r>
          </w:p>
          <w:p>
            <w:pPr>
              <w:pStyle w:val="23"/>
              <w:spacing w:before="4"/>
              <w:ind w:left="106"/>
              <w:rPr>
                <w:rFonts w:hint="eastAsia"/>
                <w:sz w:val="24"/>
                <w:lang w:val="en-US" w:eastAsia="zh-CN"/>
              </w:rPr>
            </w:pPr>
            <w:r>
              <w:rPr>
                <w:rFonts w:hint="eastAsia"/>
                <w:sz w:val="24"/>
                <w:lang w:val="en-US" w:eastAsia="zh-CN"/>
              </w:rPr>
              <w:t>开户银行：哈密市商业银行股份有限公司解放东路支行</w:t>
            </w:r>
          </w:p>
          <w:p>
            <w:pPr>
              <w:pStyle w:val="23"/>
              <w:spacing w:before="4"/>
              <w:ind w:left="106"/>
              <w:rPr>
                <w:rFonts w:hint="eastAsia"/>
                <w:sz w:val="24"/>
                <w:lang w:val="en-US" w:eastAsia="zh-CN"/>
              </w:rPr>
            </w:pPr>
            <w:r>
              <w:rPr>
                <w:rFonts w:hint="eastAsia"/>
                <w:sz w:val="24"/>
                <w:lang w:val="en-US" w:eastAsia="zh-CN"/>
              </w:rPr>
              <w:t>开户账号：908040100100038440</w:t>
            </w:r>
          </w:p>
          <w:p>
            <w:pPr>
              <w:pStyle w:val="23"/>
              <w:spacing w:before="4"/>
              <w:ind w:left="106"/>
              <w:rPr>
                <w:rFonts w:hint="eastAsia"/>
                <w:sz w:val="24"/>
                <w:lang w:val="en-US" w:eastAsia="zh-CN"/>
              </w:rPr>
            </w:pPr>
            <w:r>
              <w:rPr>
                <w:rFonts w:hint="eastAsia"/>
                <w:sz w:val="24"/>
                <w:lang w:val="en-US" w:eastAsia="zh-CN"/>
              </w:rPr>
              <w:t>开户行行号：313884000057</w:t>
            </w:r>
          </w:p>
          <w:p>
            <w:pPr>
              <w:pStyle w:val="23"/>
              <w:spacing w:before="4"/>
              <w:ind w:left="106"/>
              <w:rPr>
                <w:sz w:val="24"/>
              </w:rPr>
            </w:pPr>
            <w:r>
              <w:rPr>
                <w:sz w:val="24"/>
              </w:rPr>
              <w:t>联系人：</w:t>
            </w:r>
            <w:r>
              <w:rPr>
                <w:rFonts w:hint="eastAsia"/>
                <w:sz w:val="24"/>
                <w:lang w:val="en-US" w:eastAsia="zh-CN"/>
              </w:rPr>
              <w:t>刘奇奇</w:t>
            </w:r>
            <w:r>
              <w:rPr>
                <w:sz w:val="24"/>
              </w:rPr>
              <w:t xml:space="preserve"> 联系电话：</w:t>
            </w:r>
            <w:r>
              <w:rPr>
                <w:rFonts w:hint="eastAsia"/>
                <w:sz w:val="24"/>
                <w:lang w:val="en-US" w:eastAsia="zh-CN"/>
              </w:rPr>
              <w:t>18609024878</w:t>
            </w:r>
          </w:p>
          <w:p>
            <w:pPr>
              <w:pStyle w:val="23"/>
              <w:spacing w:line="242" w:lineRule="auto"/>
              <w:ind w:left="106" w:right="134"/>
              <w:rPr>
                <w:sz w:val="24"/>
              </w:rPr>
            </w:pPr>
            <w:r>
              <w:rPr>
                <w:sz w:val="24"/>
              </w:rPr>
              <w:t>备注：注明项目名称</w:t>
            </w:r>
            <w:r>
              <w:rPr>
                <w:rFonts w:hint="eastAsia"/>
                <w:sz w:val="24"/>
                <w:lang w:val="en-US" w:eastAsia="zh-CN"/>
              </w:rPr>
              <w:t>以及</w:t>
            </w:r>
            <w:r>
              <w:rPr>
                <w:sz w:val="24"/>
              </w:rPr>
              <w:t>项目编号;未按时缴纳投标保证金视为放弃投标。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9" w:hRule="atLeast"/>
        </w:trPr>
        <w:tc>
          <w:tcPr>
            <w:tcW w:w="846" w:type="dxa"/>
          </w:tcPr>
          <w:p>
            <w:pPr>
              <w:pStyle w:val="23"/>
              <w:rPr>
                <w:rFonts w:ascii="Times New Roman"/>
                <w:sz w:val="22"/>
              </w:rPr>
            </w:pPr>
          </w:p>
          <w:p>
            <w:pPr>
              <w:pStyle w:val="23"/>
              <w:rPr>
                <w:rFonts w:ascii="Times New Roman"/>
                <w:sz w:val="22"/>
              </w:rPr>
            </w:pPr>
          </w:p>
          <w:p>
            <w:pPr>
              <w:pStyle w:val="23"/>
              <w:rPr>
                <w:rFonts w:ascii="Times New Roman"/>
                <w:sz w:val="22"/>
              </w:rPr>
            </w:pPr>
          </w:p>
          <w:p>
            <w:pPr>
              <w:pStyle w:val="23"/>
              <w:spacing w:before="10"/>
              <w:rPr>
                <w:rFonts w:ascii="Times New Roman"/>
                <w:sz w:val="22"/>
              </w:rPr>
            </w:pPr>
          </w:p>
          <w:p>
            <w:pPr>
              <w:pStyle w:val="23"/>
              <w:ind w:left="163" w:right="153"/>
              <w:jc w:val="center"/>
              <w:rPr>
                <w:sz w:val="22"/>
              </w:rPr>
            </w:pPr>
            <w:r>
              <w:rPr>
                <w:sz w:val="22"/>
              </w:rPr>
              <w:t>23</w:t>
            </w:r>
          </w:p>
        </w:tc>
        <w:tc>
          <w:tcPr>
            <w:tcW w:w="1340" w:type="dxa"/>
          </w:tcPr>
          <w:p>
            <w:pPr>
              <w:pStyle w:val="23"/>
              <w:rPr>
                <w:rFonts w:ascii="Times New Roman"/>
                <w:sz w:val="24"/>
              </w:rPr>
            </w:pPr>
          </w:p>
          <w:p>
            <w:pPr>
              <w:pStyle w:val="23"/>
              <w:rPr>
                <w:rFonts w:ascii="Times New Roman"/>
                <w:sz w:val="24"/>
              </w:rPr>
            </w:pPr>
          </w:p>
          <w:p>
            <w:pPr>
              <w:pStyle w:val="23"/>
              <w:spacing w:before="145" w:line="242" w:lineRule="auto"/>
              <w:ind w:left="189" w:right="178"/>
              <w:jc w:val="center"/>
              <w:rPr>
                <w:sz w:val="24"/>
              </w:rPr>
            </w:pPr>
            <w:r>
              <w:rPr>
                <w:sz w:val="24"/>
              </w:rPr>
              <w:t>竞争性磋商文件领取</w:t>
            </w:r>
          </w:p>
        </w:tc>
        <w:tc>
          <w:tcPr>
            <w:tcW w:w="7093" w:type="dxa"/>
          </w:tcPr>
          <w:p>
            <w:pPr>
              <w:pStyle w:val="23"/>
              <w:spacing w:before="76" w:line="242" w:lineRule="auto"/>
              <w:ind w:left="106" w:right="16"/>
              <w:rPr>
                <w:sz w:val="24"/>
              </w:rPr>
            </w:pPr>
            <w:r>
              <w:rPr>
                <w:sz w:val="24"/>
              </w:rPr>
              <w:t xml:space="preserve">供应商登陆新疆政采云平台 </w:t>
            </w:r>
            <w:r>
              <w:fldChar w:fldCharType="begin"/>
            </w:r>
            <w:r>
              <w:instrText xml:space="preserve"> HYPERLINK "http://www.zcygov.cn/" \h </w:instrText>
            </w:r>
            <w:r>
              <w:fldChar w:fldCharType="separate"/>
            </w:r>
            <w:r>
              <w:rPr>
                <w:sz w:val="24"/>
              </w:rPr>
              <w:t>http://www.zcygov.cn/</w:t>
            </w:r>
            <w:r>
              <w:rPr>
                <w:sz w:val="24"/>
              </w:rPr>
              <w:fldChar w:fldCharType="end"/>
            </w:r>
            <w:r>
              <w:rPr>
                <w:sz w:val="24"/>
              </w:rPr>
              <w:t>，在线申请获取采购文件（登录政府采购云平台 → 项目采购 → 获取采购文件</w:t>
            </w:r>
          </w:p>
          <w:p>
            <w:pPr>
              <w:pStyle w:val="23"/>
              <w:spacing w:line="242" w:lineRule="auto"/>
              <w:ind w:left="106" w:right="186"/>
              <w:rPr>
                <w:sz w:val="24"/>
              </w:rPr>
            </w:pPr>
            <w:r>
              <w:rPr>
                <w:spacing w:val="-9"/>
                <w:sz w:val="24"/>
              </w:rPr>
              <w:t xml:space="preserve">→ 申请，审核通过后可下载竞争性磋商文件，如有操作性问题， </w:t>
            </w:r>
            <w:r>
              <w:rPr>
                <w:sz w:val="24"/>
              </w:rPr>
              <w:t>可与政采云在线客服进行咨询，咨询电话：400-881-7190）。</w:t>
            </w:r>
          </w:p>
          <w:p>
            <w:pPr>
              <w:pStyle w:val="23"/>
              <w:spacing w:before="77"/>
              <w:ind w:left="106"/>
              <w:rPr>
                <w:sz w:val="24"/>
              </w:rPr>
            </w:pPr>
            <w:r>
              <w:rPr>
                <w:sz w:val="24"/>
              </w:rPr>
              <w:t>获取方式：（1）线上免费获取（登录新疆政府采购云平台 → 项</w:t>
            </w:r>
          </w:p>
          <w:p>
            <w:pPr>
              <w:pStyle w:val="23"/>
              <w:spacing w:before="2" w:line="310" w:lineRule="atLeast"/>
              <w:ind w:left="106" w:right="16"/>
              <w:rPr>
                <w:sz w:val="24"/>
              </w:rPr>
            </w:pPr>
            <w:r>
              <w:rPr>
                <w:sz w:val="24"/>
              </w:rPr>
              <w:t>目采购 → 获取采购文件 → 申请，审核通过后可下载竞争性磋商文件）。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846" w:type="dxa"/>
          </w:tcPr>
          <w:p>
            <w:pPr>
              <w:pStyle w:val="23"/>
              <w:spacing w:before="3"/>
              <w:rPr>
                <w:rFonts w:ascii="Times New Roman"/>
                <w:sz w:val="28"/>
              </w:rPr>
            </w:pPr>
          </w:p>
          <w:p>
            <w:pPr>
              <w:pStyle w:val="23"/>
              <w:ind w:left="163" w:right="153"/>
              <w:jc w:val="center"/>
              <w:rPr>
                <w:sz w:val="22"/>
              </w:rPr>
            </w:pPr>
            <w:r>
              <w:rPr>
                <w:sz w:val="22"/>
              </w:rPr>
              <w:t>24</w:t>
            </w:r>
          </w:p>
        </w:tc>
        <w:tc>
          <w:tcPr>
            <w:tcW w:w="1340" w:type="dxa"/>
          </w:tcPr>
          <w:p>
            <w:pPr>
              <w:pStyle w:val="23"/>
              <w:spacing w:line="242" w:lineRule="auto"/>
              <w:ind w:left="189" w:right="178"/>
              <w:rPr>
                <w:sz w:val="24"/>
              </w:rPr>
            </w:pPr>
            <w:r>
              <w:rPr>
                <w:spacing w:val="-5"/>
                <w:sz w:val="24"/>
              </w:rPr>
              <w:t>是否允许递交备选</w:t>
            </w:r>
          </w:p>
          <w:p>
            <w:pPr>
              <w:pStyle w:val="23"/>
              <w:spacing w:before="3" w:line="289" w:lineRule="exact"/>
              <w:ind w:left="189"/>
              <w:rPr>
                <w:sz w:val="24"/>
              </w:rPr>
            </w:pPr>
            <w:r>
              <w:rPr>
                <w:sz w:val="24"/>
              </w:rPr>
              <w:t>投标方案</w:t>
            </w:r>
          </w:p>
        </w:tc>
        <w:tc>
          <w:tcPr>
            <w:tcW w:w="7093" w:type="dxa"/>
          </w:tcPr>
          <w:p>
            <w:pPr>
              <w:pStyle w:val="23"/>
              <w:spacing w:before="156"/>
              <w:ind w:left="106"/>
              <w:rPr>
                <w:sz w:val="24"/>
              </w:rPr>
            </w:pPr>
            <w:r>
              <w:rPr>
                <w:sz w:val="24"/>
              </w:rPr>
              <w:t>√不允许</w:t>
            </w:r>
          </w:p>
          <w:p>
            <w:pPr>
              <w:pStyle w:val="23"/>
              <w:spacing w:before="4"/>
              <w:ind w:left="106"/>
              <w:rPr>
                <w:sz w:val="24"/>
              </w:rPr>
            </w:pPr>
            <w:r>
              <w:rPr>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846" w:type="dxa"/>
          </w:tcPr>
          <w:p>
            <w:pPr>
              <w:pStyle w:val="23"/>
              <w:spacing w:before="3"/>
              <w:rPr>
                <w:rFonts w:ascii="Times New Roman"/>
                <w:sz w:val="28"/>
              </w:rPr>
            </w:pPr>
          </w:p>
          <w:p>
            <w:pPr>
              <w:pStyle w:val="23"/>
              <w:ind w:left="163" w:right="153"/>
              <w:jc w:val="center"/>
              <w:rPr>
                <w:sz w:val="22"/>
              </w:rPr>
            </w:pPr>
            <w:r>
              <w:rPr>
                <w:sz w:val="22"/>
              </w:rPr>
              <w:t>25</w:t>
            </w:r>
          </w:p>
        </w:tc>
        <w:tc>
          <w:tcPr>
            <w:tcW w:w="1340" w:type="dxa"/>
          </w:tcPr>
          <w:p>
            <w:pPr>
              <w:pStyle w:val="23"/>
              <w:spacing w:before="3"/>
              <w:ind w:left="87" w:right="79"/>
              <w:jc w:val="center"/>
              <w:rPr>
                <w:sz w:val="24"/>
              </w:rPr>
            </w:pPr>
            <w:r>
              <w:rPr>
                <w:sz w:val="24"/>
              </w:rPr>
              <w:t>签字和</w:t>
            </w:r>
          </w:p>
          <w:p>
            <w:pPr>
              <w:pStyle w:val="23"/>
              <w:spacing w:before="2"/>
              <w:ind w:left="87" w:right="79"/>
              <w:jc w:val="center"/>
              <w:rPr>
                <w:sz w:val="24"/>
              </w:rPr>
            </w:pPr>
            <w:r>
              <w:rPr>
                <w:sz w:val="24"/>
              </w:rPr>
              <w:t>（或</w:t>
            </w:r>
            <w:r>
              <w:rPr>
                <w:spacing w:val="-77"/>
                <w:sz w:val="24"/>
              </w:rPr>
              <w:t>）</w:t>
            </w:r>
            <w:r>
              <w:rPr>
                <w:sz w:val="24"/>
              </w:rPr>
              <w:t>盖章</w:t>
            </w:r>
          </w:p>
          <w:p>
            <w:pPr>
              <w:pStyle w:val="23"/>
              <w:spacing w:before="4" w:line="290" w:lineRule="exact"/>
              <w:ind w:left="87" w:right="79"/>
              <w:jc w:val="center"/>
              <w:rPr>
                <w:sz w:val="24"/>
              </w:rPr>
            </w:pPr>
            <w:r>
              <w:rPr>
                <w:sz w:val="24"/>
              </w:rPr>
              <w:t>要求</w:t>
            </w:r>
          </w:p>
        </w:tc>
        <w:tc>
          <w:tcPr>
            <w:tcW w:w="7093" w:type="dxa"/>
          </w:tcPr>
          <w:p>
            <w:pPr>
              <w:pStyle w:val="23"/>
              <w:spacing w:before="156"/>
              <w:ind w:left="106"/>
              <w:rPr>
                <w:sz w:val="24"/>
              </w:rPr>
            </w:pPr>
            <w:r>
              <w:rPr>
                <w:sz w:val="24"/>
              </w:rPr>
              <w:t>企业公章、法人章</w:t>
            </w:r>
          </w:p>
          <w:p>
            <w:pPr>
              <w:pStyle w:val="23"/>
              <w:spacing w:before="5"/>
              <w:ind w:left="106"/>
              <w:rPr>
                <w:sz w:val="24"/>
              </w:rPr>
            </w:pPr>
            <w:r>
              <w:rPr>
                <w:sz w:val="24"/>
              </w:rPr>
              <w:t>企业法定代表人或其委托代理人签字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846" w:type="dxa"/>
          </w:tcPr>
          <w:p>
            <w:pPr>
              <w:pStyle w:val="23"/>
              <w:rPr>
                <w:rFonts w:ascii="Times New Roman"/>
                <w:sz w:val="22"/>
              </w:rPr>
            </w:pPr>
          </w:p>
          <w:p>
            <w:pPr>
              <w:pStyle w:val="23"/>
              <w:rPr>
                <w:rFonts w:ascii="Times New Roman"/>
                <w:sz w:val="22"/>
              </w:rPr>
            </w:pPr>
          </w:p>
          <w:p>
            <w:pPr>
              <w:pStyle w:val="23"/>
              <w:spacing w:before="10"/>
              <w:rPr>
                <w:rFonts w:ascii="Times New Roman"/>
                <w:sz w:val="24"/>
              </w:rPr>
            </w:pPr>
          </w:p>
          <w:p>
            <w:pPr>
              <w:pStyle w:val="23"/>
              <w:ind w:left="163" w:right="153"/>
              <w:jc w:val="center"/>
              <w:rPr>
                <w:sz w:val="22"/>
              </w:rPr>
            </w:pPr>
            <w:r>
              <w:rPr>
                <w:sz w:val="22"/>
              </w:rPr>
              <w:t>26</w:t>
            </w:r>
          </w:p>
        </w:tc>
        <w:tc>
          <w:tcPr>
            <w:tcW w:w="1340" w:type="dxa"/>
          </w:tcPr>
          <w:p>
            <w:pPr>
              <w:pStyle w:val="23"/>
              <w:rPr>
                <w:rFonts w:ascii="Times New Roman"/>
                <w:sz w:val="24"/>
              </w:rPr>
            </w:pPr>
          </w:p>
          <w:p>
            <w:pPr>
              <w:pStyle w:val="23"/>
              <w:spacing w:before="2"/>
              <w:rPr>
                <w:rFonts w:ascii="Times New Roman"/>
                <w:sz w:val="30"/>
              </w:rPr>
            </w:pPr>
          </w:p>
          <w:p>
            <w:pPr>
              <w:pStyle w:val="23"/>
              <w:spacing w:line="242" w:lineRule="auto"/>
              <w:ind w:left="309" w:right="178" w:hanging="120"/>
              <w:rPr>
                <w:sz w:val="24"/>
              </w:rPr>
            </w:pPr>
            <w:r>
              <w:rPr>
                <w:sz w:val="24"/>
              </w:rPr>
              <w:t>投标文件的递交</w:t>
            </w:r>
          </w:p>
        </w:tc>
        <w:tc>
          <w:tcPr>
            <w:tcW w:w="7093" w:type="dxa"/>
          </w:tcPr>
          <w:p>
            <w:pPr>
              <w:pStyle w:val="23"/>
              <w:spacing w:before="2" w:line="242" w:lineRule="auto"/>
              <w:ind w:left="106" w:right="95"/>
              <w:rPr>
                <w:b/>
                <w:sz w:val="24"/>
              </w:rPr>
            </w:pPr>
            <w:r>
              <w:rPr>
                <w:b/>
                <w:sz w:val="24"/>
              </w:rPr>
              <w:t>供应商应完整地按招标文件提供的投标文件格式及要求编写投标</w:t>
            </w:r>
            <w:r>
              <w:rPr>
                <w:b/>
                <w:spacing w:val="-2"/>
                <w:sz w:val="24"/>
              </w:rPr>
              <w:t>文件， 供应商须在投标截止时间前完成在系统上递交电子投标文</w:t>
            </w:r>
            <w:r>
              <w:rPr>
                <w:b/>
                <w:spacing w:val="-6"/>
                <w:sz w:val="24"/>
              </w:rPr>
              <w:t xml:space="preserve">件。供应商的电子投标文件是经过 </w:t>
            </w:r>
            <w:r>
              <w:rPr>
                <w:b/>
                <w:sz w:val="24"/>
              </w:rPr>
              <w:t>CA</w:t>
            </w:r>
            <w:r>
              <w:rPr>
                <w:b/>
                <w:spacing w:val="-9"/>
                <w:sz w:val="24"/>
              </w:rPr>
              <w:t xml:space="preserve"> 证书加密后上传提交的，任何单位或个人均无法在投标截止时间(即开标时间)之前查看或篡</w:t>
            </w:r>
          </w:p>
          <w:p>
            <w:pPr>
              <w:pStyle w:val="23"/>
              <w:spacing w:line="310" w:lineRule="atLeast"/>
              <w:ind w:left="106" w:right="95"/>
              <w:rPr>
                <w:b/>
                <w:sz w:val="24"/>
              </w:rPr>
            </w:pPr>
            <w:r>
              <w:rPr>
                <w:b/>
                <w:spacing w:val="-13"/>
                <w:sz w:val="24"/>
              </w:rPr>
              <w:t>改，不存在泄密风险。</w:t>
            </w:r>
            <w:r>
              <w:rPr>
                <w:b/>
                <w:sz w:val="24"/>
              </w:rPr>
              <w:t>（</w:t>
            </w:r>
            <w:r>
              <w:rPr>
                <w:b/>
                <w:spacing w:val="-1"/>
                <w:sz w:val="24"/>
              </w:rPr>
              <w:t>严格按照政采云电子投标流程制作并上传</w:t>
            </w:r>
            <w:r>
              <w:rPr>
                <w:b/>
                <w:sz w:val="24"/>
              </w:rPr>
              <w:t>电子投标文件）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46" w:type="dxa"/>
          </w:tcPr>
          <w:p>
            <w:pPr>
              <w:pStyle w:val="23"/>
              <w:spacing w:before="169"/>
              <w:ind w:left="163" w:right="153"/>
              <w:jc w:val="center"/>
              <w:rPr>
                <w:sz w:val="22"/>
              </w:rPr>
            </w:pPr>
            <w:r>
              <w:rPr>
                <w:sz w:val="22"/>
              </w:rPr>
              <w:t>27</w:t>
            </w:r>
          </w:p>
        </w:tc>
        <w:tc>
          <w:tcPr>
            <w:tcW w:w="1340" w:type="dxa"/>
          </w:tcPr>
          <w:p>
            <w:pPr>
              <w:pStyle w:val="23"/>
              <w:ind w:left="87" w:right="79"/>
              <w:jc w:val="center"/>
              <w:rPr>
                <w:sz w:val="24"/>
              </w:rPr>
            </w:pPr>
            <w:r>
              <w:rPr>
                <w:sz w:val="24"/>
              </w:rPr>
              <w:t>评标标准</w:t>
            </w:r>
          </w:p>
          <w:p>
            <w:pPr>
              <w:pStyle w:val="23"/>
              <w:spacing w:before="5" w:line="289" w:lineRule="exact"/>
              <w:ind w:left="87" w:right="79"/>
              <w:jc w:val="center"/>
              <w:rPr>
                <w:sz w:val="24"/>
              </w:rPr>
            </w:pPr>
            <w:r>
              <w:rPr>
                <w:sz w:val="24"/>
              </w:rPr>
              <w:t>及方法</w:t>
            </w:r>
          </w:p>
        </w:tc>
        <w:tc>
          <w:tcPr>
            <w:tcW w:w="7093" w:type="dxa"/>
          </w:tcPr>
          <w:p>
            <w:pPr>
              <w:pStyle w:val="23"/>
              <w:ind w:left="106"/>
              <w:rPr>
                <w:sz w:val="24"/>
              </w:rPr>
            </w:pPr>
            <w:r>
              <w:rPr>
                <w:sz w:val="24"/>
              </w:rPr>
              <w:t>综合评分法（本项目采用竞争性磋商方式招标，需提供二次报价，</w:t>
            </w:r>
          </w:p>
          <w:p>
            <w:pPr>
              <w:pStyle w:val="23"/>
              <w:spacing w:before="5" w:line="289" w:lineRule="exact"/>
              <w:ind w:left="106"/>
              <w:rPr>
                <w:sz w:val="24"/>
              </w:rPr>
            </w:pPr>
            <w:r>
              <w:rPr>
                <w:sz w:val="24"/>
              </w:rPr>
              <w:t>且二次报价不得高于第一次报价）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846" w:type="dxa"/>
          </w:tcPr>
          <w:p>
            <w:pPr>
              <w:pStyle w:val="23"/>
              <w:rPr>
                <w:rFonts w:ascii="Times New Roman"/>
                <w:sz w:val="22"/>
              </w:rPr>
            </w:pPr>
          </w:p>
          <w:p>
            <w:pPr>
              <w:pStyle w:val="23"/>
              <w:spacing w:before="3"/>
              <w:rPr>
                <w:rFonts w:ascii="Times New Roman"/>
                <w:sz w:val="27"/>
              </w:rPr>
            </w:pPr>
          </w:p>
          <w:p>
            <w:pPr>
              <w:pStyle w:val="23"/>
              <w:ind w:left="163" w:right="153"/>
              <w:jc w:val="center"/>
              <w:rPr>
                <w:sz w:val="22"/>
              </w:rPr>
            </w:pPr>
            <w:r>
              <w:rPr>
                <w:sz w:val="22"/>
              </w:rPr>
              <w:t>28</w:t>
            </w:r>
          </w:p>
        </w:tc>
        <w:tc>
          <w:tcPr>
            <w:tcW w:w="1340" w:type="dxa"/>
          </w:tcPr>
          <w:p>
            <w:pPr>
              <w:pStyle w:val="23"/>
              <w:spacing w:before="88" w:line="242" w:lineRule="auto"/>
              <w:ind w:left="189" w:right="178"/>
              <w:jc w:val="center"/>
              <w:rPr>
                <w:sz w:val="24"/>
              </w:rPr>
            </w:pPr>
            <w:r>
              <w:rPr>
                <w:spacing w:val="-5"/>
                <w:sz w:val="24"/>
              </w:rPr>
              <w:t>投标文件</w:t>
            </w:r>
            <w:r>
              <w:rPr>
                <w:sz w:val="24"/>
              </w:rPr>
              <w:t>递交</w:t>
            </w:r>
          </w:p>
          <w:p>
            <w:pPr>
              <w:pStyle w:val="23"/>
              <w:spacing w:before="1" w:line="242" w:lineRule="auto"/>
              <w:ind w:left="189" w:right="178"/>
              <w:jc w:val="center"/>
              <w:rPr>
                <w:sz w:val="24"/>
              </w:rPr>
            </w:pPr>
            <w:r>
              <w:rPr>
                <w:spacing w:val="-5"/>
                <w:sz w:val="24"/>
              </w:rPr>
              <w:t>时间及地</w:t>
            </w:r>
            <w:r>
              <w:rPr>
                <w:sz w:val="24"/>
              </w:rPr>
              <w:t>点</w:t>
            </w:r>
          </w:p>
        </w:tc>
        <w:tc>
          <w:tcPr>
            <w:tcW w:w="7093" w:type="dxa"/>
          </w:tcPr>
          <w:p>
            <w:pPr>
              <w:pStyle w:val="23"/>
              <w:ind w:left="106"/>
              <w:rPr>
                <w:sz w:val="24"/>
              </w:rPr>
            </w:pPr>
            <w:r>
              <w:rPr>
                <w:sz w:val="24"/>
              </w:rPr>
              <w:t>提交投标文件截止时间：</w:t>
            </w:r>
            <w:r>
              <w:rPr>
                <w:rFonts w:hint="eastAsia" w:cs="仿宋"/>
                <w:color w:val="000000" w:themeColor="text1"/>
                <w:sz w:val="24"/>
                <w:szCs w:val="24"/>
                <w:lang w:eastAsia="zh-CN"/>
              </w:rPr>
              <w:t>2023年03月20日</w:t>
            </w:r>
            <w:r>
              <w:rPr>
                <w:rFonts w:hint="eastAsia" w:ascii="仿宋" w:hAnsi="仿宋" w:eastAsia="仿宋" w:cs="仿宋"/>
                <w:color w:val="000000" w:themeColor="text1"/>
                <w:sz w:val="24"/>
                <w:szCs w:val="24"/>
                <w:lang w:eastAsia="zh-CN"/>
              </w:rPr>
              <w:t>1</w:t>
            </w:r>
            <w:r>
              <w:rPr>
                <w:rFonts w:hint="eastAsia" w:ascii="仿宋" w:hAnsi="仿宋" w:eastAsia="仿宋" w:cs="仿宋"/>
                <w:color w:val="000000" w:themeColor="text1"/>
                <w:sz w:val="24"/>
                <w:szCs w:val="24"/>
                <w:lang w:val="en-US" w:eastAsia="zh-CN"/>
              </w:rPr>
              <w:t>6</w:t>
            </w:r>
            <w:r>
              <w:rPr>
                <w:rFonts w:hint="eastAsia" w:ascii="仿宋" w:hAnsi="仿宋" w:eastAsia="仿宋" w:cs="仿宋"/>
                <w:color w:val="000000" w:themeColor="text1"/>
                <w:sz w:val="24"/>
                <w:szCs w:val="24"/>
                <w:lang w:eastAsia="zh-CN"/>
              </w:rPr>
              <w:t>:</w:t>
            </w:r>
            <w:r>
              <w:rPr>
                <w:rFonts w:hint="eastAsia" w:cs="仿宋"/>
                <w:color w:val="000000" w:themeColor="text1"/>
                <w:sz w:val="24"/>
                <w:szCs w:val="24"/>
                <w:lang w:val="en-US" w:eastAsia="zh-CN"/>
              </w:rPr>
              <w:t>0</w:t>
            </w:r>
            <w:r>
              <w:rPr>
                <w:rFonts w:hint="eastAsia" w:ascii="仿宋" w:hAnsi="仿宋" w:eastAsia="仿宋" w:cs="仿宋"/>
                <w:color w:val="000000" w:themeColor="text1"/>
                <w:sz w:val="24"/>
                <w:szCs w:val="24"/>
                <w:lang w:eastAsia="zh-CN"/>
              </w:rPr>
              <w:t>0</w:t>
            </w:r>
            <w:r>
              <w:rPr>
                <w:rFonts w:hint="eastAsia"/>
                <w:sz w:val="24"/>
                <w:lang w:eastAsia="zh-CN"/>
              </w:rPr>
              <w:t>（</w:t>
            </w:r>
            <w:r>
              <w:rPr>
                <w:sz w:val="24"/>
              </w:rPr>
              <w:t>北京时间）</w:t>
            </w:r>
          </w:p>
          <w:p>
            <w:pPr>
              <w:pStyle w:val="23"/>
              <w:ind w:left="106"/>
              <w:rPr>
                <w:sz w:val="24"/>
              </w:rPr>
            </w:pPr>
            <w:r>
              <w:rPr>
                <w:sz w:val="24"/>
              </w:rPr>
              <w:fldChar w:fldCharType="begin"/>
            </w:r>
            <w:r>
              <w:rPr>
                <w:sz w:val="24"/>
              </w:rPr>
              <w:instrText xml:space="preserve"> HYPERLINK "https://www.zcygov.cn/" \h </w:instrText>
            </w:r>
            <w:r>
              <w:rPr>
                <w:sz w:val="24"/>
              </w:rPr>
              <w:fldChar w:fldCharType="separate"/>
            </w:r>
            <w:r>
              <w:rPr>
                <w:sz w:val="24"/>
              </w:rPr>
              <w:t>投标地点（网址）：</w:t>
            </w:r>
            <w:r>
              <w:rPr>
                <w:rFonts w:hint="eastAsia"/>
                <w:sz w:val="24"/>
              </w:rPr>
              <w:t>新疆政府采购（http://www.ccgp-xinjiang.gov.cn）政采云线上平台</w:t>
            </w:r>
            <w:r>
              <w:rPr>
                <w:sz w:val="24"/>
              </w:rPr>
              <w:fldChar w:fldCharType="end"/>
            </w:r>
            <w:r>
              <w:rPr>
                <w:sz w:val="24"/>
              </w:rPr>
              <w:t>在线投标。</w:t>
            </w:r>
          </w:p>
          <w:p>
            <w:pPr>
              <w:pStyle w:val="23"/>
              <w:ind w:left="106"/>
              <w:rPr>
                <w:sz w:val="24"/>
              </w:rPr>
            </w:pPr>
            <w:r>
              <w:rPr>
                <w:sz w:val="24"/>
              </w:rPr>
              <w:t>开标时间：202</w:t>
            </w:r>
            <w:r>
              <w:rPr>
                <w:rFonts w:hint="eastAsia"/>
                <w:sz w:val="24"/>
                <w:lang w:val="en-US" w:eastAsia="zh-CN"/>
              </w:rPr>
              <w:t>3</w:t>
            </w:r>
            <w:r>
              <w:rPr>
                <w:sz w:val="24"/>
              </w:rPr>
              <w:t xml:space="preserve"> 年</w:t>
            </w:r>
            <w:r>
              <w:rPr>
                <w:rFonts w:hint="eastAsia" w:ascii="仿宋" w:hAnsi="仿宋" w:eastAsia="仿宋" w:cs="仿宋"/>
                <w:color w:val="000000" w:themeColor="text1"/>
                <w:sz w:val="24"/>
                <w:szCs w:val="24"/>
                <w:lang w:val="en-US" w:eastAsia="zh-CN"/>
              </w:rPr>
              <w:t>03</w:t>
            </w:r>
            <w:r>
              <w:rPr>
                <w:rFonts w:hint="eastAsia" w:ascii="仿宋" w:hAnsi="仿宋" w:eastAsia="仿宋" w:cs="仿宋"/>
                <w:color w:val="000000" w:themeColor="text1"/>
                <w:sz w:val="24"/>
                <w:szCs w:val="24"/>
                <w:lang w:eastAsia="zh-CN"/>
              </w:rPr>
              <w:t>月</w:t>
            </w:r>
            <w:r>
              <w:rPr>
                <w:rFonts w:hint="eastAsia" w:ascii="仿宋" w:hAnsi="仿宋" w:eastAsia="仿宋" w:cs="仿宋"/>
                <w:color w:val="000000" w:themeColor="text1"/>
                <w:sz w:val="24"/>
                <w:szCs w:val="24"/>
                <w:lang w:val="en-US" w:eastAsia="zh-CN"/>
              </w:rPr>
              <w:t>16</w:t>
            </w:r>
            <w:r>
              <w:rPr>
                <w:rFonts w:hint="eastAsia" w:ascii="仿宋" w:hAnsi="仿宋" w:eastAsia="仿宋" w:cs="仿宋"/>
                <w:color w:val="000000" w:themeColor="text1"/>
                <w:sz w:val="24"/>
                <w:szCs w:val="24"/>
                <w:lang w:eastAsia="zh-CN"/>
              </w:rPr>
              <w:t>日</w:t>
            </w:r>
            <w:r>
              <w:rPr>
                <w:rFonts w:hint="eastAsia"/>
                <w:sz w:val="24"/>
                <w:lang w:val="en-US" w:eastAsia="zh-CN"/>
              </w:rPr>
              <w:t>下</w:t>
            </w:r>
            <w:r>
              <w:rPr>
                <w:sz w:val="24"/>
              </w:rPr>
              <w:t xml:space="preserve">午 </w:t>
            </w:r>
            <w:r>
              <w:rPr>
                <w:rFonts w:hint="eastAsia"/>
                <w:sz w:val="24"/>
                <w:lang w:val="en-US" w:eastAsia="zh-CN"/>
              </w:rPr>
              <w:t>16:30</w:t>
            </w:r>
            <w:r>
              <w:rPr>
                <w:sz w:val="24"/>
              </w:rPr>
              <w:t xml:space="preserve">（北京时间） </w:t>
            </w:r>
          </w:p>
          <w:p>
            <w:pPr>
              <w:pStyle w:val="23"/>
              <w:ind w:left="106"/>
              <w:rPr>
                <w:sz w:val="24"/>
              </w:rPr>
            </w:pPr>
            <w:r>
              <w:rPr>
                <w:sz w:val="24"/>
              </w:rPr>
              <w:fldChar w:fldCharType="begin"/>
            </w:r>
            <w:r>
              <w:rPr>
                <w:sz w:val="24"/>
              </w:rPr>
              <w:instrText xml:space="preserve"> HYPERLINK "http://www.zcygov.cn/" \h </w:instrText>
            </w:r>
            <w:r>
              <w:rPr>
                <w:sz w:val="24"/>
              </w:rPr>
              <w:fldChar w:fldCharType="separate"/>
            </w:r>
            <w:r>
              <w:rPr>
                <w:sz w:val="24"/>
              </w:rPr>
              <w:t>开标地点：</w:t>
            </w:r>
            <w:r>
              <w:rPr>
                <w:rFonts w:hint="eastAsia"/>
                <w:sz w:val="24"/>
              </w:rPr>
              <w:t>新疆政府采购（http://www.ccgp-xinjiang.gov.cn）政采云线上平台</w:t>
            </w:r>
            <w:r>
              <w:rPr>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6" w:hRule="atLeast"/>
        </w:trPr>
        <w:tc>
          <w:tcPr>
            <w:tcW w:w="846" w:type="dxa"/>
          </w:tcPr>
          <w:p>
            <w:pPr>
              <w:pStyle w:val="23"/>
              <w:spacing w:before="16" w:line="277" w:lineRule="exact"/>
              <w:ind w:left="163" w:right="153"/>
              <w:jc w:val="center"/>
              <w:rPr>
                <w:sz w:val="22"/>
              </w:rPr>
            </w:pPr>
          </w:p>
          <w:p>
            <w:pPr>
              <w:pStyle w:val="23"/>
              <w:spacing w:before="16" w:line="277" w:lineRule="exact"/>
              <w:ind w:left="163" w:right="153"/>
              <w:jc w:val="center"/>
              <w:rPr>
                <w:sz w:val="22"/>
              </w:rPr>
            </w:pPr>
          </w:p>
          <w:p>
            <w:pPr>
              <w:pStyle w:val="23"/>
              <w:spacing w:before="16" w:line="277" w:lineRule="exact"/>
              <w:ind w:left="163" w:right="153"/>
              <w:jc w:val="center"/>
              <w:rPr>
                <w:sz w:val="22"/>
              </w:rPr>
            </w:pPr>
          </w:p>
          <w:p>
            <w:pPr>
              <w:pStyle w:val="23"/>
              <w:spacing w:before="16" w:line="277" w:lineRule="exact"/>
              <w:ind w:left="163" w:right="153"/>
              <w:jc w:val="center"/>
              <w:rPr>
                <w:sz w:val="22"/>
              </w:rPr>
            </w:pPr>
          </w:p>
          <w:p>
            <w:pPr>
              <w:pStyle w:val="23"/>
              <w:spacing w:before="16" w:line="277" w:lineRule="exact"/>
              <w:ind w:left="163" w:right="153"/>
              <w:jc w:val="center"/>
              <w:rPr>
                <w:sz w:val="22"/>
              </w:rPr>
            </w:pPr>
          </w:p>
          <w:p>
            <w:pPr>
              <w:pStyle w:val="23"/>
              <w:spacing w:before="16" w:line="277" w:lineRule="exact"/>
              <w:ind w:left="163" w:right="153"/>
              <w:jc w:val="center"/>
              <w:rPr>
                <w:sz w:val="22"/>
              </w:rPr>
            </w:pPr>
          </w:p>
          <w:p>
            <w:pPr>
              <w:pStyle w:val="23"/>
              <w:spacing w:before="16" w:line="277" w:lineRule="exact"/>
              <w:ind w:left="163" w:right="153"/>
              <w:jc w:val="center"/>
              <w:rPr>
                <w:sz w:val="22"/>
              </w:rPr>
            </w:pPr>
          </w:p>
          <w:p>
            <w:pPr>
              <w:pStyle w:val="23"/>
              <w:spacing w:before="16" w:line="277" w:lineRule="exact"/>
              <w:ind w:left="163" w:right="153"/>
              <w:jc w:val="center"/>
              <w:rPr>
                <w:sz w:val="22"/>
              </w:rPr>
            </w:pPr>
          </w:p>
          <w:p>
            <w:pPr>
              <w:pStyle w:val="23"/>
              <w:spacing w:before="16" w:line="277" w:lineRule="exact"/>
              <w:ind w:left="163" w:right="153"/>
              <w:jc w:val="center"/>
              <w:rPr>
                <w:sz w:val="22"/>
              </w:rPr>
            </w:pPr>
          </w:p>
          <w:p>
            <w:pPr>
              <w:pStyle w:val="23"/>
              <w:spacing w:before="16" w:line="277" w:lineRule="exact"/>
              <w:ind w:left="163" w:right="153"/>
              <w:jc w:val="center"/>
              <w:rPr>
                <w:sz w:val="22"/>
              </w:rPr>
            </w:pPr>
          </w:p>
          <w:p>
            <w:pPr>
              <w:pStyle w:val="23"/>
              <w:spacing w:before="16" w:line="277" w:lineRule="exact"/>
              <w:ind w:left="163" w:right="153"/>
              <w:jc w:val="center"/>
              <w:rPr>
                <w:sz w:val="22"/>
              </w:rPr>
            </w:pPr>
          </w:p>
          <w:p>
            <w:pPr>
              <w:pStyle w:val="23"/>
              <w:spacing w:before="16" w:line="277" w:lineRule="exact"/>
              <w:ind w:left="163" w:right="153"/>
              <w:jc w:val="center"/>
              <w:rPr>
                <w:sz w:val="22"/>
              </w:rPr>
            </w:pPr>
            <w:r>
              <w:rPr>
                <w:sz w:val="22"/>
              </w:rPr>
              <w:t>29</w:t>
            </w:r>
          </w:p>
        </w:tc>
        <w:tc>
          <w:tcPr>
            <w:tcW w:w="1340" w:type="dxa"/>
            <w:vAlign w:val="center"/>
          </w:tcPr>
          <w:p>
            <w:pPr>
              <w:pStyle w:val="23"/>
              <w:jc w:val="center"/>
              <w:rPr>
                <w:rFonts w:ascii="Times New Roman"/>
                <w:sz w:val="22"/>
              </w:rPr>
            </w:pPr>
            <w:r>
              <w:rPr>
                <w:sz w:val="24"/>
              </w:rPr>
              <w:t>响应文件</w:t>
            </w:r>
          </w:p>
        </w:tc>
        <w:tc>
          <w:tcPr>
            <w:tcW w:w="7093" w:type="dxa"/>
            <w:vAlign w:val="center"/>
          </w:tcPr>
          <w:p>
            <w:pPr>
              <w:pStyle w:val="23"/>
              <w:spacing w:before="2" w:line="242" w:lineRule="auto"/>
              <w:ind w:right="-29"/>
              <w:jc w:val="left"/>
              <w:rPr>
                <w:sz w:val="24"/>
              </w:rPr>
            </w:pPr>
            <w:r>
              <w:rPr>
                <w:sz w:val="24"/>
                <w:u w:val="single"/>
              </w:rPr>
              <w:t>1．本项目采用不见面开标、投标人需要递交电子投标文件，在投</w:t>
            </w:r>
            <w:r>
              <w:rPr>
                <w:spacing w:val="-126"/>
                <w:sz w:val="24"/>
                <w:u w:val="single"/>
              </w:rPr>
              <w:t>标</w:t>
            </w:r>
            <w:r>
              <w:rPr>
                <w:spacing w:val="-88"/>
                <w:sz w:val="24"/>
                <w:u w:val="single"/>
              </w:rPr>
              <w:t xml:space="preserve"> </w:t>
            </w:r>
            <w:r>
              <w:rPr>
                <w:spacing w:val="-12"/>
                <w:sz w:val="24"/>
                <w:u w:val="single"/>
              </w:rPr>
              <w:t>截止时间前通过政采云平台上传到指定位置。无需递交纸质文件。2</w:t>
            </w:r>
            <w:r>
              <w:rPr>
                <w:spacing w:val="-16"/>
                <w:sz w:val="24"/>
                <w:u w:val="single"/>
              </w:rPr>
              <w:t>.本项目采用远程不见面交易的模式。开标当日，投标人无需到达</w:t>
            </w:r>
            <w:r>
              <w:rPr>
                <w:spacing w:val="-13"/>
                <w:sz w:val="24"/>
                <w:u w:val="single"/>
              </w:rPr>
              <w:t>开标现场，仅需在任意地点通过政采云平台</w:t>
            </w:r>
            <w:r>
              <w:rPr>
                <w:sz w:val="24"/>
                <w:u w:val="single"/>
              </w:rPr>
              <w:t>（登录地址详见网站操作手册</w:t>
            </w:r>
            <w:r>
              <w:rPr>
                <w:spacing w:val="-20"/>
                <w:sz w:val="24"/>
                <w:u w:val="single"/>
              </w:rPr>
              <w:t>）</w:t>
            </w:r>
            <w:r>
              <w:rPr>
                <w:spacing w:val="-7"/>
                <w:sz w:val="24"/>
                <w:u w:val="single"/>
              </w:rPr>
              <w:t>完成远程解密、提疑澄清、开标唱标、结果公布等交互环</w:t>
            </w:r>
            <w:r>
              <w:rPr>
                <w:spacing w:val="-1"/>
                <w:sz w:val="24"/>
                <w:u w:val="single"/>
              </w:rPr>
              <w:t>节。投标人必须使用能正确解密投标文件的“</w:t>
            </w:r>
            <w:r>
              <w:rPr>
                <w:sz w:val="24"/>
                <w:u w:val="single"/>
              </w:rPr>
              <w:t>CA</w:t>
            </w:r>
            <w:r>
              <w:rPr>
                <w:spacing w:val="-7"/>
                <w:sz w:val="24"/>
                <w:u w:val="single"/>
              </w:rPr>
              <w:t xml:space="preserve"> 锁”在规定的时</w:t>
            </w:r>
            <w:r>
              <w:rPr>
                <w:spacing w:val="-18"/>
                <w:sz w:val="24"/>
                <w:u w:val="single"/>
              </w:rPr>
              <w:t xml:space="preserve">间内完成远程解密，因投标人原因未能解密、解密失败或解密超时， </w:t>
            </w:r>
            <w:r>
              <w:rPr>
                <w:spacing w:val="-17"/>
                <w:sz w:val="24"/>
                <w:u w:val="single"/>
              </w:rPr>
              <w:t>视为投标人撤销其投标文件，系统内投标文件将被退回；因采购人</w:t>
            </w:r>
            <w:r>
              <w:rPr>
                <w:spacing w:val="-18"/>
                <w:sz w:val="24"/>
                <w:u w:val="single"/>
              </w:rPr>
              <w:t>原因或网上招投标平台发生故障，导致无法按时完成投标文件解密</w:t>
            </w:r>
            <w:r>
              <w:rPr>
                <w:spacing w:val="-12"/>
                <w:sz w:val="24"/>
                <w:u w:val="single"/>
              </w:rPr>
              <w:t>或开、评标工作无法进行的，可根据实际情况相应延迟解密时间或</w:t>
            </w:r>
            <w:r>
              <w:rPr>
                <w:spacing w:val="-18"/>
                <w:sz w:val="24"/>
                <w:u w:val="single"/>
              </w:rPr>
              <w:t>调整开、评标时间</w:t>
            </w:r>
            <w:r>
              <w:rPr>
                <w:sz w:val="24"/>
                <w:u w:val="single"/>
              </w:rPr>
              <w:t>（</w:t>
            </w:r>
            <w:r>
              <w:rPr>
                <w:spacing w:val="-12"/>
                <w:sz w:val="24"/>
                <w:u w:val="single"/>
              </w:rPr>
              <w:t>友情提示：若投标人已领取副锁</w:t>
            </w:r>
            <w:r>
              <w:rPr>
                <w:sz w:val="24"/>
                <w:u w:val="single"/>
              </w:rPr>
              <w:t>（含多把副锁）</w:t>
            </w:r>
          </w:p>
          <w:p>
            <w:pPr>
              <w:pStyle w:val="23"/>
              <w:spacing w:before="1" w:line="292" w:lineRule="exact"/>
              <w:jc w:val="left"/>
              <w:rPr>
                <w:rFonts w:hint="eastAsia" w:eastAsia="仿宋"/>
                <w:sz w:val="24"/>
                <w:u w:val="single"/>
                <w:lang w:eastAsia="zh-CN"/>
              </w:rPr>
            </w:pPr>
            <w:r>
              <w:rPr>
                <w:spacing w:val="-5"/>
                <w:sz w:val="24"/>
                <w:u w:val="single"/>
              </w:rPr>
              <w:t>请注意正副锁的使用差别，务必使用生成投标文件的那把锁解密</w:t>
            </w:r>
            <w:r>
              <w:rPr>
                <w:spacing w:val="-60"/>
                <w:sz w:val="24"/>
                <w:u w:val="single"/>
              </w:rPr>
              <w:t>）</w:t>
            </w:r>
            <w:r>
              <w:rPr>
                <w:rFonts w:hint="eastAsia"/>
                <w:spacing w:val="-60"/>
                <w:sz w:val="24"/>
                <w:u w:val="single"/>
                <w:lang w:eastAsia="zh-CN"/>
              </w:rPr>
              <w:t>。</w:t>
            </w:r>
          </w:p>
        </w:tc>
      </w:tr>
    </w:tbl>
    <w:p>
      <w:pPr>
        <w:spacing w:after="0" w:line="292" w:lineRule="exact"/>
        <w:rPr>
          <w:sz w:val="24"/>
        </w:rPr>
        <w:sectPr>
          <w:pgSz w:w="11910" w:h="16840"/>
          <w:pgMar w:top="1360" w:right="1021" w:bottom="1040" w:left="1060" w:header="878" w:footer="851" w:gutter="0"/>
          <w:cols w:space="720" w:num="1"/>
        </w:sectPr>
      </w:pPr>
    </w:p>
    <w:p>
      <w:pPr>
        <w:pStyle w:val="6"/>
        <w:rPr>
          <w:rFonts w:ascii="Times New Roman"/>
          <w:sz w:val="20"/>
        </w:rPr>
      </w:pPr>
      <w:r>
        <w:pict>
          <v:shape id="_x0000_s1027" o:spid="_x0000_s1027" o:spt="202" type="#_x0000_t202" style="position:absolute;left:0pt;margin-left:65.45pt;margin-top:73.65pt;height:707.1pt;width:464.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tbl>
                  <w:tblPr>
                    <w:tblStyle w:val="1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340"/>
                    <w:gridCol w:w="7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846" w:type="dxa"/>
                      </w:tcPr>
                      <w:p>
                        <w:pPr>
                          <w:pStyle w:val="23"/>
                          <w:rPr>
                            <w:sz w:val="16"/>
                          </w:rPr>
                        </w:pPr>
                      </w:p>
                      <w:p>
                        <w:pPr>
                          <w:pStyle w:val="23"/>
                          <w:ind w:left="163" w:right="153"/>
                          <w:jc w:val="center"/>
                          <w:rPr>
                            <w:sz w:val="22"/>
                          </w:rPr>
                        </w:pPr>
                        <w:r>
                          <w:rPr>
                            <w:sz w:val="22"/>
                          </w:rPr>
                          <w:t>30</w:t>
                        </w:r>
                      </w:p>
                    </w:tc>
                    <w:tc>
                      <w:tcPr>
                        <w:tcW w:w="1340" w:type="dxa"/>
                      </w:tcPr>
                      <w:p>
                        <w:pPr>
                          <w:pStyle w:val="23"/>
                          <w:spacing w:before="36" w:line="242" w:lineRule="auto"/>
                          <w:ind w:left="189" w:right="178"/>
                          <w:rPr>
                            <w:sz w:val="24"/>
                          </w:rPr>
                        </w:pPr>
                        <w:r>
                          <w:rPr>
                            <w:sz w:val="24"/>
                          </w:rPr>
                          <w:t>是否退还投标文件</w:t>
                        </w:r>
                      </w:p>
                    </w:tc>
                    <w:tc>
                      <w:tcPr>
                        <w:tcW w:w="7093" w:type="dxa"/>
                      </w:tcPr>
                      <w:p>
                        <w:pPr>
                          <w:pStyle w:val="23"/>
                          <w:spacing w:before="36"/>
                          <w:ind w:left="106"/>
                          <w:rPr>
                            <w:sz w:val="24"/>
                          </w:rPr>
                        </w:pPr>
                        <w:r>
                          <w:rPr>
                            <w:rFonts w:hint="eastAsia" w:ascii="MS UI Gothic" w:hAnsi="MS UI Gothic" w:eastAsia="MS UI Gothic"/>
                            <w:sz w:val="24"/>
                          </w:rPr>
                          <w:t>☑</w:t>
                        </w:r>
                        <w:r>
                          <w:rPr>
                            <w:sz w:val="24"/>
                          </w:rPr>
                          <w:t>否</w:t>
                        </w:r>
                      </w:p>
                      <w:p>
                        <w:pPr>
                          <w:pStyle w:val="23"/>
                          <w:spacing w:before="2"/>
                          <w:ind w:left="106"/>
                          <w:rPr>
                            <w:sz w:val="24"/>
                          </w:rPr>
                        </w:pPr>
                        <w:r>
                          <w:rPr>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1" w:hRule="atLeast"/>
                    </w:trPr>
                    <w:tc>
                      <w:tcPr>
                        <w:tcW w:w="846" w:type="dxa"/>
                      </w:tcPr>
                      <w:p>
                        <w:pPr>
                          <w:pStyle w:val="23"/>
                          <w:rPr>
                            <w:sz w:val="22"/>
                          </w:rPr>
                        </w:pPr>
                      </w:p>
                      <w:p>
                        <w:pPr>
                          <w:pStyle w:val="23"/>
                          <w:rPr>
                            <w:sz w:val="22"/>
                          </w:rPr>
                        </w:pPr>
                      </w:p>
                      <w:p>
                        <w:pPr>
                          <w:pStyle w:val="23"/>
                          <w:rPr>
                            <w:sz w:val="22"/>
                          </w:rPr>
                        </w:pPr>
                      </w:p>
                      <w:p>
                        <w:pPr>
                          <w:pStyle w:val="23"/>
                          <w:spacing w:before="2"/>
                          <w:rPr>
                            <w:sz w:val="32"/>
                          </w:rPr>
                        </w:pPr>
                      </w:p>
                      <w:p>
                        <w:pPr>
                          <w:pStyle w:val="23"/>
                          <w:ind w:left="163" w:right="153"/>
                          <w:jc w:val="center"/>
                          <w:rPr>
                            <w:sz w:val="22"/>
                          </w:rPr>
                        </w:pPr>
                        <w:r>
                          <w:rPr>
                            <w:sz w:val="22"/>
                          </w:rPr>
                          <w:t>31</w:t>
                        </w:r>
                      </w:p>
                    </w:tc>
                    <w:tc>
                      <w:tcPr>
                        <w:tcW w:w="1340" w:type="dxa"/>
                      </w:tcPr>
                      <w:p>
                        <w:pPr>
                          <w:pStyle w:val="23"/>
                          <w:rPr>
                            <w:sz w:val="24"/>
                          </w:rPr>
                        </w:pPr>
                      </w:p>
                      <w:p>
                        <w:pPr>
                          <w:pStyle w:val="23"/>
                          <w:rPr>
                            <w:sz w:val="24"/>
                          </w:rPr>
                        </w:pPr>
                      </w:p>
                      <w:p>
                        <w:pPr>
                          <w:pStyle w:val="23"/>
                          <w:rPr>
                            <w:sz w:val="24"/>
                          </w:rPr>
                        </w:pPr>
                      </w:p>
                      <w:p>
                        <w:pPr>
                          <w:pStyle w:val="23"/>
                          <w:spacing w:before="2"/>
                          <w:rPr>
                            <w:sz w:val="25"/>
                          </w:rPr>
                        </w:pPr>
                      </w:p>
                      <w:p>
                        <w:pPr>
                          <w:pStyle w:val="23"/>
                          <w:ind w:left="189"/>
                          <w:rPr>
                            <w:sz w:val="24"/>
                          </w:rPr>
                        </w:pPr>
                        <w:r>
                          <w:rPr>
                            <w:sz w:val="24"/>
                          </w:rPr>
                          <w:t>知识产权</w:t>
                        </w:r>
                      </w:p>
                    </w:tc>
                    <w:tc>
                      <w:tcPr>
                        <w:tcW w:w="7093" w:type="dxa"/>
                      </w:tcPr>
                      <w:p>
                        <w:pPr>
                          <w:pStyle w:val="23"/>
                          <w:numPr>
                            <w:ilvl w:val="0"/>
                            <w:numId w:val="5"/>
                          </w:numPr>
                          <w:tabs>
                            <w:tab w:val="left" w:pos="266"/>
                          </w:tabs>
                          <w:spacing w:before="2" w:after="0" w:line="242" w:lineRule="auto"/>
                          <w:ind w:left="106" w:right="-29" w:firstLine="0"/>
                          <w:jc w:val="left"/>
                          <w:rPr>
                            <w:sz w:val="24"/>
                          </w:rPr>
                        </w:pPr>
                        <w:r>
                          <w:rPr>
                            <w:spacing w:val="-12"/>
                            <w:sz w:val="24"/>
                          </w:rPr>
                          <w:t>投标人须保证，采购人在中华人民共和国境内使用投标设施设备、</w:t>
                        </w:r>
                        <w:r>
                          <w:rPr>
                            <w:spacing w:val="-17"/>
                            <w:sz w:val="24"/>
                          </w:rPr>
                          <w:t xml:space="preserve">资料、技术、服务或其任何一部分时，享有不受限制的无偿使用权， </w:t>
                        </w:r>
                        <w:r>
                          <w:rPr>
                            <w:spacing w:val="-19"/>
                            <w:sz w:val="24"/>
                          </w:rPr>
                          <w:t>不会产生因第三方提出侵犯其专利权、商标权或其它知识产权而引</w:t>
                        </w:r>
                        <w:r>
                          <w:rPr>
                            <w:spacing w:val="-17"/>
                            <w:sz w:val="24"/>
                          </w:rPr>
                          <w:t>起的法律或经济纠纷。如投标人不拥有相应的知识产权，则在投标</w:t>
                        </w:r>
                        <w:r>
                          <w:rPr>
                            <w:spacing w:val="-20"/>
                            <w:sz w:val="24"/>
                          </w:rPr>
                          <w:t>报价中必须包括合法获取该知识产权的一切相关费用。如因此导致采购人损失的，投标人须承担全部赔偿责任。</w:t>
                        </w:r>
                      </w:p>
                      <w:p>
                        <w:pPr>
                          <w:pStyle w:val="23"/>
                          <w:numPr>
                            <w:ilvl w:val="0"/>
                            <w:numId w:val="5"/>
                          </w:numPr>
                          <w:tabs>
                            <w:tab w:val="left" w:pos="287"/>
                          </w:tabs>
                          <w:spacing w:before="3" w:after="0" w:line="242" w:lineRule="auto"/>
                          <w:ind w:left="106" w:right="95" w:firstLine="0"/>
                          <w:jc w:val="left"/>
                          <w:rPr>
                            <w:sz w:val="24"/>
                          </w:rPr>
                        </w:pPr>
                        <w:r>
                          <w:rPr>
                            <w:spacing w:val="-2"/>
                            <w:sz w:val="24"/>
                          </w:rPr>
                          <w:t>投标人如欲在项目实施过程中采用自有知识成果，须在投标文件</w:t>
                        </w:r>
                        <w:r>
                          <w:rPr>
                            <w:spacing w:val="-9"/>
                            <w:sz w:val="24"/>
                          </w:rPr>
                          <w:t>中声明，并提供相关知识产权证明文件。使用该知识成果后，投标</w:t>
                        </w:r>
                      </w:p>
                      <w:p>
                        <w:pPr>
                          <w:pStyle w:val="23"/>
                          <w:spacing w:before="1" w:line="290" w:lineRule="exact"/>
                          <w:ind w:left="106"/>
                          <w:rPr>
                            <w:sz w:val="24"/>
                          </w:rPr>
                        </w:pPr>
                        <w:r>
                          <w:rPr>
                            <w:sz w:val="24"/>
                          </w:rPr>
                          <w:t>人须提供开发接口和开发手册等技术文档。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trPr>
                    <w:tc>
                      <w:tcPr>
                        <w:tcW w:w="846" w:type="dxa"/>
                      </w:tcPr>
                      <w:p>
                        <w:pPr>
                          <w:pStyle w:val="23"/>
                          <w:rPr>
                            <w:sz w:val="22"/>
                          </w:rPr>
                        </w:pPr>
                      </w:p>
                      <w:p>
                        <w:pPr>
                          <w:pStyle w:val="23"/>
                          <w:rPr>
                            <w:sz w:val="22"/>
                          </w:rPr>
                        </w:pPr>
                      </w:p>
                      <w:p>
                        <w:pPr>
                          <w:pStyle w:val="23"/>
                          <w:spacing w:before="12"/>
                          <w:rPr>
                            <w:sz w:val="29"/>
                          </w:rPr>
                        </w:pPr>
                      </w:p>
                      <w:p>
                        <w:pPr>
                          <w:pStyle w:val="23"/>
                          <w:ind w:left="163" w:right="153"/>
                          <w:jc w:val="center"/>
                          <w:rPr>
                            <w:sz w:val="22"/>
                          </w:rPr>
                        </w:pPr>
                        <w:r>
                          <w:rPr>
                            <w:sz w:val="22"/>
                          </w:rPr>
                          <w:t>32</w:t>
                        </w:r>
                      </w:p>
                    </w:tc>
                    <w:tc>
                      <w:tcPr>
                        <w:tcW w:w="1340" w:type="dxa"/>
                      </w:tcPr>
                      <w:p>
                        <w:pPr>
                          <w:pStyle w:val="23"/>
                          <w:rPr>
                            <w:sz w:val="24"/>
                          </w:rPr>
                        </w:pPr>
                      </w:p>
                      <w:p>
                        <w:pPr>
                          <w:pStyle w:val="23"/>
                          <w:rPr>
                            <w:sz w:val="24"/>
                          </w:rPr>
                        </w:pPr>
                      </w:p>
                      <w:p>
                        <w:pPr>
                          <w:pStyle w:val="23"/>
                          <w:spacing w:before="164" w:line="242" w:lineRule="auto"/>
                          <w:ind w:left="107" w:right="97"/>
                          <w:rPr>
                            <w:sz w:val="24"/>
                          </w:rPr>
                        </w:pPr>
                        <w:r>
                          <w:rPr>
                            <w:sz w:val="24"/>
                          </w:rPr>
                          <w:t>代理服务费</w:t>
                        </w:r>
                      </w:p>
                    </w:tc>
                    <w:tc>
                      <w:tcPr>
                        <w:tcW w:w="7093" w:type="dxa"/>
                      </w:tcPr>
                      <w:p>
                        <w:pPr>
                          <w:pStyle w:val="23"/>
                          <w:spacing w:before="1"/>
                          <w:ind w:left="106"/>
                          <w:rPr>
                            <w:sz w:val="24"/>
                          </w:rPr>
                        </w:pPr>
                        <w:r>
                          <w:rPr>
                            <w:sz w:val="24"/>
                          </w:rPr>
                          <w:t>□不交纳。</w:t>
                        </w:r>
                      </w:p>
                      <w:p>
                        <w:pPr>
                          <w:pStyle w:val="23"/>
                          <w:spacing w:before="2"/>
                          <w:ind w:left="106"/>
                          <w:rPr>
                            <w:sz w:val="24"/>
                          </w:rPr>
                        </w:pPr>
                        <w:r>
                          <w:rPr>
                            <w:rFonts w:hint="eastAsia" w:ascii="MS UI Gothic" w:hAnsi="MS UI Gothic" w:eastAsia="MS UI Gothic"/>
                            <w:sz w:val="24"/>
                          </w:rPr>
                          <w:t>☑</w:t>
                        </w:r>
                        <w:r>
                          <w:rPr>
                            <w:sz w:val="24"/>
                          </w:rPr>
                          <w:t>交纳。</w:t>
                        </w:r>
                      </w:p>
                      <w:p>
                        <w:pPr>
                          <w:pStyle w:val="23"/>
                          <w:spacing w:before="5" w:line="242" w:lineRule="auto"/>
                          <w:ind w:left="106" w:right="-29"/>
                          <w:rPr>
                            <w:sz w:val="24"/>
                          </w:rPr>
                        </w:pPr>
                        <w:r>
                          <w:rPr>
                            <w:sz w:val="24"/>
                          </w:rPr>
                          <w:t>支付形式：电汇、网银</w:t>
                        </w:r>
                      </w:p>
                      <w:p>
                        <w:pPr>
                          <w:pStyle w:val="23"/>
                          <w:spacing w:before="3"/>
                          <w:ind w:left="106"/>
                          <w:rPr>
                            <w:rFonts w:hint="default" w:eastAsia="仿宋"/>
                            <w:sz w:val="24"/>
                            <w:lang w:val="en-US" w:eastAsia="zh-CN"/>
                          </w:rPr>
                        </w:pPr>
                        <w:r>
                          <w:rPr>
                            <w:sz w:val="24"/>
                          </w:rPr>
                          <w:t>支付时间：</w:t>
                        </w:r>
                        <w:r>
                          <w:rPr>
                            <w:rFonts w:hint="eastAsia"/>
                            <w:sz w:val="24"/>
                            <w:lang w:val="en-US" w:eastAsia="zh-CN"/>
                          </w:rPr>
                          <w:t>发放</w:t>
                        </w:r>
                        <w:r>
                          <w:rPr>
                            <w:sz w:val="24"/>
                          </w:rPr>
                          <w:t>成交通知书</w:t>
                        </w:r>
                        <w:r>
                          <w:rPr>
                            <w:rFonts w:hint="eastAsia"/>
                            <w:sz w:val="24"/>
                            <w:lang w:val="en-US" w:eastAsia="zh-CN"/>
                          </w:rPr>
                          <w:t>当天支付。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1" w:hRule="atLeast"/>
                    </w:trPr>
                    <w:tc>
                      <w:tcPr>
                        <w:tcW w:w="846" w:type="dxa"/>
                      </w:tcPr>
                      <w:p>
                        <w:pPr>
                          <w:pStyle w:val="23"/>
                          <w:rPr>
                            <w:sz w:val="22"/>
                          </w:rPr>
                        </w:pPr>
                      </w:p>
                      <w:p>
                        <w:pPr>
                          <w:pStyle w:val="23"/>
                          <w:rPr>
                            <w:sz w:val="22"/>
                          </w:rPr>
                        </w:pPr>
                      </w:p>
                      <w:p>
                        <w:pPr>
                          <w:pStyle w:val="23"/>
                          <w:rPr>
                            <w:sz w:val="22"/>
                          </w:rPr>
                        </w:pPr>
                      </w:p>
                      <w:p>
                        <w:pPr>
                          <w:pStyle w:val="23"/>
                          <w:spacing w:before="1"/>
                          <w:rPr>
                            <w:sz w:val="32"/>
                          </w:rPr>
                        </w:pPr>
                      </w:p>
                      <w:p>
                        <w:pPr>
                          <w:pStyle w:val="23"/>
                          <w:ind w:left="163" w:right="153"/>
                          <w:jc w:val="center"/>
                          <w:rPr>
                            <w:sz w:val="22"/>
                          </w:rPr>
                        </w:pPr>
                        <w:r>
                          <w:rPr>
                            <w:sz w:val="22"/>
                          </w:rPr>
                          <w:t>33</w:t>
                        </w:r>
                      </w:p>
                    </w:tc>
                    <w:tc>
                      <w:tcPr>
                        <w:tcW w:w="1340" w:type="dxa"/>
                      </w:tcPr>
                      <w:p>
                        <w:pPr>
                          <w:pStyle w:val="23"/>
                          <w:rPr>
                            <w:sz w:val="24"/>
                          </w:rPr>
                        </w:pPr>
                      </w:p>
                      <w:p>
                        <w:pPr>
                          <w:pStyle w:val="23"/>
                          <w:rPr>
                            <w:sz w:val="24"/>
                          </w:rPr>
                        </w:pPr>
                      </w:p>
                      <w:p>
                        <w:pPr>
                          <w:pStyle w:val="23"/>
                          <w:spacing w:before="12"/>
                          <w:rPr>
                            <w:sz w:val="24"/>
                          </w:rPr>
                        </w:pPr>
                      </w:p>
                      <w:p>
                        <w:pPr>
                          <w:pStyle w:val="23"/>
                          <w:spacing w:line="242" w:lineRule="auto"/>
                          <w:ind w:left="107" w:right="97"/>
                          <w:rPr>
                            <w:sz w:val="24"/>
                          </w:rPr>
                        </w:pPr>
                        <w:r>
                          <w:rPr>
                            <w:sz w:val="24"/>
                          </w:rPr>
                          <w:t>中小微型等企业</w:t>
                        </w:r>
                      </w:p>
                      <w:p>
                        <w:pPr>
                          <w:pStyle w:val="23"/>
                          <w:ind w:left="107"/>
                          <w:rPr>
                            <w:sz w:val="24"/>
                          </w:rPr>
                        </w:pPr>
                        <w:r>
                          <w:rPr>
                            <w:sz w:val="24"/>
                          </w:rPr>
                          <w:t>有关政策</w:t>
                        </w:r>
                      </w:p>
                    </w:tc>
                    <w:tc>
                      <w:tcPr>
                        <w:tcW w:w="7093" w:type="dxa"/>
                      </w:tcPr>
                      <w:p>
                        <w:pPr>
                          <w:pStyle w:val="23"/>
                          <w:spacing w:before="1" w:line="242" w:lineRule="auto"/>
                          <w:ind w:left="106" w:right="74"/>
                          <w:jc w:val="both"/>
                          <w:rPr>
                            <w:sz w:val="24"/>
                          </w:rPr>
                        </w:pPr>
                        <w:r>
                          <w:rPr>
                            <w:spacing w:val="-14"/>
                            <w:sz w:val="24"/>
                          </w:rPr>
                          <w:t>（1）</w:t>
                        </w:r>
                        <w:r>
                          <w:rPr>
                            <w:spacing w:val="-7"/>
                            <w:sz w:val="24"/>
                          </w:rPr>
                          <w:t>按照《财政部工业和信息化部关于印发&lt;政府采购促进中小企</w:t>
                        </w:r>
                        <w:r>
                          <w:rPr>
                            <w:spacing w:val="-8"/>
                            <w:sz w:val="24"/>
                          </w:rPr>
                          <w:t>业发展暂行办法&gt;的通知》</w:t>
                        </w:r>
                        <w:r>
                          <w:rPr>
                            <w:sz w:val="24"/>
                          </w:rPr>
                          <w:t>（</w:t>
                        </w:r>
                        <w:r>
                          <w:rPr>
                            <w:spacing w:val="-3"/>
                            <w:sz w:val="24"/>
                          </w:rPr>
                          <w:t>财库〔</w:t>
                        </w:r>
                        <w:r>
                          <w:rPr>
                            <w:sz w:val="24"/>
                          </w:rPr>
                          <w:t>2020</w:t>
                        </w:r>
                        <w:r>
                          <w:rPr>
                            <w:spacing w:val="-3"/>
                            <w:sz w:val="24"/>
                          </w:rPr>
                          <w:t>〕</w:t>
                        </w:r>
                        <w:r>
                          <w:rPr>
                            <w:sz w:val="24"/>
                          </w:rPr>
                          <w:t>46</w:t>
                        </w:r>
                        <w:r>
                          <w:rPr>
                            <w:spacing w:val="-30"/>
                            <w:sz w:val="24"/>
                          </w:rPr>
                          <w:t xml:space="preserve"> 号</w:t>
                        </w:r>
                        <w:r>
                          <w:rPr>
                            <w:spacing w:val="-5"/>
                            <w:sz w:val="24"/>
                          </w:rPr>
                          <w:t>）</w:t>
                        </w:r>
                        <w:r>
                          <w:rPr>
                            <w:spacing w:val="-1"/>
                            <w:sz w:val="24"/>
                          </w:rPr>
                          <w:t>的规定，落实促进中小企业发展政策；（2）按照《财政部、司法部关于政府采购</w:t>
                        </w:r>
                        <w:r>
                          <w:rPr>
                            <w:sz w:val="24"/>
                          </w:rPr>
                          <w:t>支持监狱企业发展有关问题的通知》（</w:t>
                        </w:r>
                        <w:r>
                          <w:rPr>
                            <w:spacing w:val="2"/>
                            <w:sz w:val="24"/>
                          </w:rPr>
                          <w:t>财库〔</w:t>
                        </w:r>
                        <w:r>
                          <w:rPr>
                            <w:sz w:val="24"/>
                          </w:rPr>
                          <w:t>2014〕68</w:t>
                        </w:r>
                        <w:r>
                          <w:rPr>
                            <w:spacing w:val="-19"/>
                            <w:sz w:val="24"/>
                          </w:rPr>
                          <w:t xml:space="preserve"> 号</w:t>
                        </w:r>
                        <w:r>
                          <w:rPr>
                            <w:sz w:val="24"/>
                          </w:rPr>
                          <w:t>）</w:t>
                        </w:r>
                        <w:r>
                          <w:rPr>
                            <w:spacing w:val="2"/>
                            <w:sz w:val="24"/>
                          </w:rPr>
                          <w:t>的规定，落实支持监狱企业发展政策；（3）按照《三部门联合发布关于促进残疾人就业政府采购政策的通知》（财库〔2017〕141</w:t>
                        </w:r>
                        <w:r>
                          <w:rPr>
                            <w:spacing w:val="-30"/>
                            <w:sz w:val="24"/>
                          </w:rPr>
                          <w:t xml:space="preserve"> 号</w:t>
                        </w:r>
                        <w:r>
                          <w:rPr>
                            <w:spacing w:val="-17"/>
                            <w:sz w:val="24"/>
                          </w:rPr>
                          <w:t xml:space="preserve">） </w:t>
                        </w:r>
                        <w:r>
                          <w:rPr>
                            <w:sz w:val="24"/>
                          </w:rPr>
                          <w:t>的规定，落实支持残疾人福利性单位发展政策。（4）《关于调整</w:t>
                        </w:r>
                        <w:r>
                          <w:rPr>
                            <w:spacing w:val="4"/>
                            <w:sz w:val="24"/>
                          </w:rPr>
                          <w:t>优化节能产品、环境标志产品政府采购执行机制的通知》（</w:t>
                        </w:r>
                        <w:r>
                          <w:rPr>
                            <w:spacing w:val="2"/>
                            <w:sz w:val="24"/>
                          </w:rPr>
                          <w:t>财库</w:t>
                        </w:r>
                        <w:r>
                          <w:rPr>
                            <w:sz w:val="24"/>
                          </w:rPr>
                          <w:t>[2019]9 号）的规定。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5" w:hRule="atLeast"/>
                    </w:trPr>
                    <w:tc>
                      <w:tcPr>
                        <w:tcW w:w="846" w:type="dxa"/>
                      </w:tcPr>
                      <w:p>
                        <w:pPr>
                          <w:pStyle w:val="23"/>
                          <w:spacing w:before="2"/>
                          <w:rPr>
                            <w:sz w:val="25"/>
                          </w:rPr>
                        </w:pPr>
                      </w:p>
                      <w:p>
                        <w:pPr>
                          <w:pStyle w:val="23"/>
                          <w:ind w:left="163" w:right="153"/>
                          <w:jc w:val="center"/>
                          <w:rPr>
                            <w:sz w:val="22"/>
                          </w:rPr>
                        </w:pPr>
                        <w:r>
                          <w:rPr>
                            <w:sz w:val="22"/>
                          </w:rPr>
                          <w:t>34</w:t>
                        </w:r>
                      </w:p>
                    </w:tc>
                    <w:tc>
                      <w:tcPr>
                        <w:tcW w:w="1340" w:type="dxa"/>
                      </w:tcPr>
                      <w:p>
                        <w:pPr>
                          <w:pStyle w:val="23"/>
                          <w:spacing w:before="2"/>
                          <w:rPr>
                            <w:sz w:val="24"/>
                          </w:rPr>
                        </w:pPr>
                      </w:p>
                      <w:p>
                        <w:pPr>
                          <w:pStyle w:val="23"/>
                          <w:ind w:left="189"/>
                          <w:rPr>
                            <w:sz w:val="24"/>
                          </w:rPr>
                        </w:pPr>
                        <w:r>
                          <w:rPr>
                            <w:sz w:val="24"/>
                          </w:rPr>
                          <w:t>其他说明</w:t>
                        </w:r>
                      </w:p>
                    </w:tc>
                    <w:tc>
                      <w:tcPr>
                        <w:tcW w:w="7093" w:type="dxa"/>
                      </w:tcPr>
                      <w:p>
                        <w:pPr>
                          <w:pStyle w:val="23"/>
                          <w:ind w:left="106"/>
                          <w:rPr>
                            <w:sz w:val="24"/>
                          </w:rPr>
                        </w:pPr>
                        <w:r>
                          <w:rPr>
                            <w:spacing w:val="-1"/>
                            <w:sz w:val="24"/>
                          </w:rPr>
                          <w:t>1.</w:t>
                        </w:r>
                        <w:r>
                          <w:rPr>
                            <w:spacing w:val="-5"/>
                            <w:sz w:val="24"/>
                          </w:rPr>
                          <w:t>请投标单位提前自学线上开标流程；投标截止时间当天，线上开</w:t>
                        </w:r>
                      </w:p>
                      <w:p>
                        <w:pPr>
                          <w:pStyle w:val="23"/>
                          <w:spacing w:before="3"/>
                          <w:ind w:left="106"/>
                          <w:rPr>
                            <w:sz w:val="24"/>
                          </w:rPr>
                        </w:pPr>
                        <w:r>
                          <w:rPr>
                            <w:spacing w:val="-4"/>
                            <w:sz w:val="24"/>
                          </w:rPr>
                          <w:t xml:space="preserve">标环节，投标文件解密时长 </w:t>
                        </w:r>
                        <w:r>
                          <w:rPr>
                            <w:sz w:val="24"/>
                          </w:rPr>
                          <w:t>30</w:t>
                        </w:r>
                        <w:r>
                          <w:rPr>
                            <w:spacing w:val="-8"/>
                            <w:sz w:val="24"/>
                          </w:rPr>
                          <w:t xml:space="preserve"> 分钟，请各投标单位请自带笔记本</w:t>
                        </w:r>
                        <w:r>
                          <w:rPr>
                            <w:spacing w:val="-11"/>
                            <w:sz w:val="24"/>
                          </w:rPr>
                          <w:t xml:space="preserve">电脑及 </w:t>
                        </w:r>
                        <w:r>
                          <w:rPr>
                            <w:sz w:val="24"/>
                          </w:rPr>
                          <w:t>CA</w:t>
                        </w:r>
                        <w:r>
                          <w:rPr>
                            <w:spacing w:val="-8"/>
                            <w:sz w:val="24"/>
                          </w:rPr>
                          <w:t xml:space="preserve"> 锁网上进行文件解密以及操作投标事项，请投标人提前</w:t>
                        </w:r>
                        <w:r>
                          <w:rPr>
                            <w:sz w:val="24"/>
                          </w:rPr>
                          <w:t>参考公告内第 9 条“其他”内容调试好在线参标电脑各项配置。</w:t>
                        </w:r>
                      </w:p>
                      <w:p>
                        <w:pPr>
                          <w:pStyle w:val="23"/>
                          <w:numPr>
                            <w:ilvl w:val="0"/>
                            <w:numId w:val="6"/>
                          </w:numPr>
                          <w:tabs>
                            <w:tab w:val="left" w:pos="348"/>
                          </w:tabs>
                          <w:spacing w:before="2" w:after="0" w:line="242" w:lineRule="auto"/>
                          <w:ind w:left="106" w:right="95" w:firstLine="0"/>
                          <w:jc w:val="left"/>
                          <w:rPr>
                            <w:sz w:val="24"/>
                          </w:rPr>
                        </w:pPr>
                        <w:r>
                          <w:rPr>
                            <w:spacing w:val="-7"/>
                            <w:sz w:val="24"/>
                          </w:rPr>
                          <w:t>竞争性磋商文件中采购清单、技术需求等如有偏差，如有疑义请</w:t>
                        </w:r>
                        <w:r>
                          <w:rPr>
                            <w:sz w:val="24"/>
                          </w:rPr>
                          <w:t>澄清中及时提出；否则视为充分理解竞争性磋商文件各项要求。</w:t>
                        </w:r>
                      </w:p>
                      <w:p>
                        <w:pPr>
                          <w:pStyle w:val="23"/>
                          <w:numPr>
                            <w:ilvl w:val="0"/>
                            <w:numId w:val="6"/>
                          </w:numPr>
                          <w:tabs>
                            <w:tab w:val="left" w:pos="348"/>
                          </w:tabs>
                          <w:spacing w:before="0" w:after="0" w:line="242" w:lineRule="auto"/>
                          <w:ind w:left="106" w:right="14" w:firstLine="0"/>
                          <w:jc w:val="left"/>
                          <w:rPr>
                            <w:sz w:val="24"/>
                          </w:rPr>
                        </w:pPr>
                        <w:r>
                          <w:rPr>
                            <w:spacing w:val="-5"/>
                            <w:sz w:val="24"/>
                          </w:rPr>
                          <w:t>本次采用新疆政府采购云平台线上采购、投标，请各潜在投标人</w:t>
                        </w:r>
                        <w:r>
                          <w:rPr>
                            <w:spacing w:val="-15"/>
                            <w:sz w:val="24"/>
                          </w:rPr>
                          <w:t xml:space="preserve">及时办理 </w:t>
                        </w:r>
                        <w:r>
                          <w:rPr>
                            <w:sz w:val="24"/>
                          </w:rPr>
                          <w:t>CA</w:t>
                        </w:r>
                        <w:r>
                          <w:rPr>
                            <w:spacing w:val="-8"/>
                            <w:sz w:val="24"/>
                          </w:rPr>
                          <w:t xml:space="preserve"> 锁和学习新疆政府采购云平台线上投标相关知识。请</w:t>
                        </w:r>
                        <w:r>
                          <w:rPr>
                            <w:spacing w:val="-13"/>
                            <w:sz w:val="24"/>
                          </w:rPr>
                          <w:t>在新疆政府采购云平台登录后，进行下载竞争性磋商文件。请各投</w:t>
                        </w:r>
                        <w:r>
                          <w:rPr>
                            <w:spacing w:val="-16"/>
                            <w:sz w:val="24"/>
                          </w:rPr>
                          <w:t>标人获取竞争性磋商文件后及时关注云平台答疑文件获取栏目。具</w:t>
                        </w:r>
                        <w:r>
                          <w:rPr>
                            <w:spacing w:val="-18"/>
                            <w:sz w:val="24"/>
                          </w:rPr>
                          <w:t xml:space="preserve">体相关事宜见政府采购云平台。本项目采用资格后审，请投标人仔细阅读竞争性磋商文件和各项要求，制作文件及相关资料过程中， </w:t>
                        </w:r>
                        <w:r>
                          <w:rPr>
                            <w:spacing w:val="-7"/>
                            <w:sz w:val="24"/>
                          </w:rPr>
                          <w:t>若因投标人资格条件不符、提供资料不全等原因导致投标文件予以退还，责任自负。</w:t>
                        </w:r>
                      </w:p>
                      <w:p>
                        <w:pPr>
                          <w:pStyle w:val="23"/>
                          <w:spacing w:before="7"/>
                          <w:ind w:left="106"/>
                          <w:rPr>
                            <w:sz w:val="24"/>
                          </w:rPr>
                        </w:pPr>
                        <w:r>
                          <w:rPr>
                            <w:rFonts w:hint="eastAsia"/>
                            <w:sz w:val="24"/>
                            <w:lang w:val="en-US" w:eastAsia="zh-CN"/>
                          </w:rPr>
                          <w:t>4.</w:t>
                        </w:r>
                        <w:r>
                          <w:rPr>
                            <w:sz w:val="24"/>
                          </w:rPr>
                          <w:t>竞争性磋商文件中如有内容冲突的地方，以投标须知要求为准。</w:t>
                        </w:r>
                      </w:p>
                      <w:p>
                        <w:pPr>
                          <w:pStyle w:val="23"/>
                          <w:spacing w:before="2" w:line="310" w:lineRule="atLeast"/>
                          <w:ind w:left="106" w:right="98"/>
                          <w:rPr>
                            <w:sz w:val="24"/>
                          </w:rPr>
                        </w:pPr>
                        <w:r>
                          <w:rPr>
                            <w:spacing w:val="-4"/>
                            <w:sz w:val="24"/>
                          </w:rPr>
                          <w:t>供应商认为采购过程和中标结果使自己的权益受到损害的，可以</w:t>
                        </w:r>
                        <w:r>
                          <w:rPr>
                            <w:spacing w:val="-8"/>
                            <w:sz w:val="24"/>
                          </w:rPr>
                          <w:t>在知道或者应知其权益受到损害之日起七个工作日内，按照政府采购质疑和投诉办法（</w:t>
                        </w:r>
                        <w:r>
                          <w:rPr>
                            <w:spacing w:val="-12"/>
                            <w:sz w:val="24"/>
                          </w:rPr>
                          <w:t xml:space="preserve">中华人民共和国财政部令 </w:t>
                        </w:r>
                        <w:r>
                          <w:rPr>
                            <w:sz w:val="24"/>
                          </w:rPr>
                          <w:t>94</w:t>
                        </w:r>
                        <w:r>
                          <w:rPr>
                            <w:spacing w:val="-27"/>
                            <w:sz w:val="24"/>
                          </w:rPr>
                          <w:t xml:space="preserve"> 号</w:t>
                        </w:r>
                        <w:r>
                          <w:rPr>
                            <w:sz w:val="24"/>
                          </w:rPr>
                          <w:t>）以书面形式向采购人和采购代理机构提出质疑（邮寄件、传真件不予受理</w:t>
                        </w:r>
                        <w:r>
                          <w:rPr>
                            <w:spacing w:val="-9"/>
                            <w:sz w:val="24"/>
                          </w:rPr>
                          <w:t>），</w:t>
                        </w:r>
                      </w:p>
                    </w:tc>
                  </w:tr>
                </w:tbl>
                <w:p>
                  <w:pPr>
                    <w:pStyle w:val="6"/>
                  </w:pPr>
                </w:p>
              </w:txbxContent>
            </v:textbox>
          </v:shape>
        </w:pict>
      </w: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spacing w:before="5"/>
        <w:rPr>
          <w:rFonts w:ascii="Times New Roman"/>
          <w:sz w:val="16"/>
        </w:rPr>
      </w:pPr>
    </w:p>
    <w:p>
      <w:pPr>
        <w:pStyle w:val="6"/>
        <w:spacing w:before="66"/>
        <w:ind w:right="196"/>
        <w:jc w:val="right"/>
      </w:pPr>
      <w:r>
        <w:t>。</w:t>
      </w:r>
    </w:p>
    <w:p>
      <w:pPr>
        <w:spacing w:after="0"/>
        <w:jc w:val="right"/>
        <w:sectPr>
          <w:pgSz w:w="11910" w:h="16840"/>
          <w:pgMar w:top="1360" w:right="1021" w:bottom="1040" w:left="1060" w:header="878" w:footer="851" w:gutter="0"/>
          <w:cols w:space="720" w:num="1"/>
        </w:sectPr>
      </w:pPr>
    </w:p>
    <w:p>
      <w:pPr>
        <w:pStyle w:val="6"/>
        <w:spacing w:before="2" w:after="1"/>
        <w:rPr>
          <w:rFonts w:ascii="Times New Roman"/>
          <w:sz w:val="9"/>
        </w:rPr>
      </w:pPr>
      <w:bookmarkStart w:id="4" w:name="一、说明"/>
      <w:bookmarkEnd w:id="4"/>
    </w:p>
    <w:tbl>
      <w:tblPr>
        <w:tblStyle w:val="16"/>
        <w:tblW w:w="0" w:type="auto"/>
        <w:tblInd w:w="2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340"/>
        <w:gridCol w:w="7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846" w:type="dxa"/>
          </w:tcPr>
          <w:p>
            <w:pPr>
              <w:pStyle w:val="23"/>
              <w:rPr>
                <w:rFonts w:ascii="Times New Roman"/>
                <w:sz w:val="22"/>
              </w:rPr>
            </w:pPr>
          </w:p>
        </w:tc>
        <w:tc>
          <w:tcPr>
            <w:tcW w:w="1340" w:type="dxa"/>
          </w:tcPr>
          <w:p>
            <w:pPr>
              <w:pStyle w:val="23"/>
              <w:rPr>
                <w:rFonts w:ascii="Times New Roman"/>
                <w:sz w:val="22"/>
              </w:rPr>
            </w:pPr>
          </w:p>
        </w:tc>
        <w:tc>
          <w:tcPr>
            <w:tcW w:w="7093" w:type="dxa"/>
          </w:tcPr>
          <w:p>
            <w:pPr>
              <w:pStyle w:val="23"/>
              <w:numPr>
                <w:ilvl w:val="0"/>
                <w:numId w:val="0"/>
              </w:numPr>
              <w:tabs>
                <w:tab w:val="left" w:pos="348"/>
              </w:tabs>
              <w:spacing w:before="4" w:after="0" w:line="242" w:lineRule="auto"/>
              <w:ind w:left="106" w:leftChars="0" w:right="14" w:rightChars="0"/>
              <w:jc w:val="left"/>
              <w:rPr>
                <w:sz w:val="24"/>
              </w:rPr>
            </w:pPr>
            <w:r>
              <w:rPr>
                <w:spacing w:val="-9"/>
                <w:sz w:val="24"/>
              </w:rPr>
              <w:t xml:space="preserve"> </w:t>
            </w:r>
            <w:r>
              <w:rPr>
                <w:sz w:val="24"/>
              </w:rPr>
              <w:t>逾期不再接收。在法定质疑期内供应商针对同一采购程序环节的质疑应当一次性提出。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0" w:hRule="atLeast"/>
        </w:trPr>
        <w:tc>
          <w:tcPr>
            <w:tcW w:w="846" w:type="dxa"/>
          </w:tcPr>
          <w:p>
            <w:pPr>
              <w:pStyle w:val="23"/>
              <w:rPr>
                <w:rFonts w:ascii="Times New Roman"/>
                <w:sz w:val="22"/>
              </w:rPr>
            </w:pPr>
          </w:p>
          <w:p>
            <w:pPr>
              <w:pStyle w:val="23"/>
              <w:rPr>
                <w:rFonts w:ascii="Times New Roman"/>
                <w:sz w:val="22"/>
              </w:rPr>
            </w:pPr>
          </w:p>
          <w:p>
            <w:pPr>
              <w:pStyle w:val="23"/>
              <w:spacing w:before="8"/>
              <w:rPr>
                <w:rFonts w:ascii="Times New Roman"/>
                <w:sz w:val="24"/>
              </w:rPr>
            </w:pPr>
          </w:p>
          <w:p>
            <w:pPr>
              <w:pStyle w:val="23"/>
              <w:ind w:left="163" w:right="153"/>
              <w:jc w:val="center"/>
              <w:rPr>
                <w:sz w:val="22"/>
              </w:rPr>
            </w:pPr>
            <w:r>
              <w:rPr>
                <w:sz w:val="22"/>
              </w:rPr>
              <w:t>35</w:t>
            </w:r>
          </w:p>
        </w:tc>
        <w:tc>
          <w:tcPr>
            <w:tcW w:w="1340" w:type="dxa"/>
          </w:tcPr>
          <w:p>
            <w:pPr>
              <w:pStyle w:val="23"/>
              <w:rPr>
                <w:rFonts w:ascii="Times New Roman"/>
                <w:sz w:val="24"/>
              </w:rPr>
            </w:pPr>
          </w:p>
          <w:p>
            <w:pPr>
              <w:pStyle w:val="23"/>
              <w:rPr>
                <w:rFonts w:ascii="Times New Roman"/>
                <w:sz w:val="24"/>
              </w:rPr>
            </w:pPr>
          </w:p>
          <w:p>
            <w:pPr>
              <w:pStyle w:val="23"/>
              <w:spacing w:before="6"/>
              <w:rPr>
                <w:rFonts w:ascii="Times New Roman"/>
                <w:sz w:val="19"/>
              </w:rPr>
            </w:pPr>
          </w:p>
          <w:p>
            <w:pPr>
              <w:pStyle w:val="23"/>
              <w:ind w:left="87" w:right="79"/>
              <w:jc w:val="center"/>
              <w:rPr>
                <w:sz w:val="24"/>
              </w:rPr>
            </w:pPr>
            <w:r>
              <w:rPr>
                <w:sz w:val="24"/>
              </w:rPr>
              <w:t>解释权</w:t>
            </w:r>
          </w:p>
        </w:tc>
        <w:tc>
          <w:tcPr>
            <w:tcW w:w="7093" w:type="dxa"/>
          </w:tcPr>
          <w:p>
            <w:pPr>
              <w:pStyle w:val="23"/>
              <w:spacing w:before="2" w:line="242" w:lineRule="auto"/>
              <w:ind w:left="106" w:right="95"/>
              <w:jc w:val="both"/>
              <w:rPr>
                <w:b/>
                <w:sz w:val="24"/>
              </w:rPr>
            </w:pPr>
            <w:r>
              <w:rPr>
                <w:spacing w:val="-6"/>
                <w:sz w:val="24"/>
              </w:rPr>
              <w:t>构成磋商文件的各个组成文件应互为解释，互为说明；除磋商文件</w:t>
            </w:r>
            <w:r>
              <w:rPr>
                <w:spacing w:val="-9"/>
                <w:sz w:val="24"/>
              </w:rPr>
              <w:t>中有特别规定外，按磋商邀请、磋商须知、响应文件格式的先后顺</w:t>
            </w:r>
            <w:r>
              <w:rPr>
                <w:spacing w:val="-10"/>
                <w:sz w:val="24"/>
              </w:rPr>
              <w:t>序解释；同一组成文件中就同一事项的规定或约定不一致的，以编</w:t>
            </w:r>
            <w:r>
              <w:rPr>
                <w:spacing w:val="-8"/>
                <w:sz w:val="24"/>
              </w:rPr>
              <w:t>排顺序在后者为准；按本款前述规定仍不能形成结论的，由采购代</w:t>
            </w:r>
            <w:r>
              <w:rPr>
                <w:sz w:val="24"/>
              </w:rPr>
              <w:t>理机构和采购人负责解释。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4" w:hRule="atLeast"/>
        </w:trPr>
        <w:tc>
          <w:tcPr>
            <w:tcW w:w="846" w:type="dxa"/>
          </w:tcPr>
          <w:p>
            <w:pPr>
              <w:pStyle w:val="23"/>
              <w:rPr>
                <w:rFonts w:ascii="Times New Roman"/>
                <w:sz w:val="22"/>
              </w:rPr>
            </w:pPr>
          </w:p>
          <w:p>
            <w:pPr>
              <w:pStyle w:val="23"/>
              <w:rPr>
                <w:rFonts w:ascii="Times New Roman"/>
                <w:sz w:val="22"/>
              </w:rPr>
            </w:pPr>
          </w:p>
          <w:p>
            <w:pPr>
              <w:pStyle w:val="23"/>
              <w:rPr>
                <w:rFonts w:ascii="Times New Roman"/>
                <w:sz w:val="22"/>
              </w:rPr>
            </w:pPr>
          </w:p>
          <w:p>
            <w:pPr>
              <w:pStyle w:val="23"/>
              <w:rPr>
                <w:rFonts w:ascii="Times New Roman"/>
                <w:sz w:val="30"/>
              </w:rPr>
            </w:pPr>
          </w:p>
          <w:p>
            <w:pPr>
              <w:pStyle w:val="23"/>
              <w:ind w:left="163" w:right="153"/>
              <w:jc w:val="center"/>
              <w:rPr>
                <w:sz w:val="22"/>
              </w:rPr>
            </w:pPr>
            <w:r>
              <w:rPr>
                <w:sz w:val="22"/>
              </w:rPr>
              <w:t>36</w:t>
            </w:r>
          </w:p>
        </w:tc>
        <w:tc>
          <w:tcPr>
            <w:tcW w:w="1340" w:type="dxa"/>
          </w:tcPr>
          <w:p>
            <w:pPr>
              <w:pStyle w:val="23"/>
              <w:rPr>
                <w:rFonts w:ascii="Times New Roman"/>
                <w:sz w:val="24"/>
              </w:rPr>
            </w:pPr>
          </w:p>
          <w:p>
            <w:pPr>
              <w:pStyle w:val="23"/>
              <w:rPr>
                <w:rFonts w:ascii="Times New Roman"/>
                <w:sz w:val="24"/>
              </w:rPr>
            </w:pPr>
          </w:p>
          <w:p>
            <w:pPr>
              <w:pStyle w:val="23"/>
              <w:rPr>
                <w:rFonts w:ascii="Times New Roman"/>
                <w:sz w:val="24"/>
              </w:rPr>
            </w:pPr>
          </w:p>
          <w:p>
            <w:pPr>
              <w:pStyle w:val="23"/>
              <w:spacing w:before="10"/>
              <w:rPr>
                <w:rFonts w:ascii="Times New Roman"/>
                <w:sz w:val="22"/>
              </w:rPr>
            </w:pPr>
          </w:p>
          <w:p>
            <w:pPr>
              <w:pStyle w:val="23"/>
              <w:ind w:left="87" w:right="79"/>
              <w:jc w:val="center"/>
              <w:rPr>
                <w:sz w:val="24"/>
              </w:rPr>
            </w:pPr>
            <w:r>
              <w:rPr>
                <w:sz w:val="24"/>
              </w:rPr>
              <w:t>其他</w:t>
            </w:r>
          </w:p>
        </w:tc>
        <w:tc>
          <w:tcPr>
            <w:tcW w:w="7093" w:type="dxa"/>
          </w:tcPr>
          <w:p>
            <w:pPr>
              <w:pStyle w:val="23"/>
              <w:numPr>
                <w:ilvl w:val="0"/>
                <w:numId w:val="0"/>
              </w:numPr>
              <w:tabs>
                <w:tab w:val="left" w:pos="348"/>
              </w:tabs>
              <w:spacing w:before="1" w:after="0" w:line="242" w:lineRule="auto"/>
              <w:ind w:left="106" w:leftChars="0" w:right="14" w:rightChars="0"/>
              <w:jc w:val="left"/>
              <w:rPr>
                <w:sz w:val="24"/>
              </w:rPr>
            </w:pPr>
            <w:r>
              <w:rPr>
                <w:rFonts w:hint="eastAsia"/>
                <w:spacing w:val="-4"/>
                <w:sz w:val="24"/>
                <w:lang w:val="en-US" w:eastAsia="zh-CN"/>
              </w:rPr>
              <w:t>1.</w:t>
            </w:r>
            <w:r>
              <w:rPr>
                <w:spacing w:val="-4"/>
                <w:sz w:val="24"/>
              </w:rPr>
              <w:t>供应商认为采购过程和中标结果使自己的权益受到损害的，可以</w:t>
            </w:r>
            <w:r>
              <w:rPr>
                <w:spacing w:val="-8"/>
                <w:sz w:val="24"/>
              </w:rPr>
              <w:t>在知道或者应知其权益受到损害之日起七个工作日内，按照政府采购质疑和投诉办法（</w:t>
            </w:r>
            <w:r>
              <w:rPr>
                <w:spacing w:val="-12"/>
                <w:sz w:val="24"/>
              </w:rPr>
              <w:t xml:space="preserve">中华人民共和国财政部令 </w:t>
            </w:r>
            <w:r>
              <w:rPr>
                <w:sz w:val="24"/>
              </w:rPr>
              <w:t>94</w:t>
            </w:r>
            <w:r>
              <w:rPr>
                <w:spacing w:val="-27"/>
                <w:sz w:val="24"/>
              </w:rPr>
              <w:t xml:space="preserve"> 号</w:t>
            </w:r>
            <w:r>
              <w:rPr>
                <w:sz w:val="24"/>
              </w:rPr>
              <w:t>）以书面形式向采购人和采购代理机构提出质疑（邮寄件、传真件不予受理</w:t>
            </w:r>
            <w:r>
              <w:rPr>
                <w:spacing w:val="-9"/>
                <w:sz w:val="24"/>
              </w:rPr>
              <w:t xml:space="preserve">）， </w:t>
            </w:r>
            <w:r>
              <w:rPr>
                <w:sz w:val="24"/>
              </w:rPr>
              <w:t>逾期不再接收。</w:t>
            </w:r>
          </w:p>
          <w:p>
            <w:pPr>
              <w:pStyle w:val="23"/>
              <w:numPr>
                <w:ilvl w:val="0"/>
                <w:numId w:val="0"/>
              </w:numPr>
              <w:tabs>
                <w:tab w:val="left" w:pos="348"/>
              </w:tabs>
              <w:spacing w:before="3" w:after="0" w:line="242" w:lineRule="auto"/>
              <w:ind w:left="106" w:leftChars="0" w:right="254" w:rightChars="0"/>
              <w:jc w:val="left"/>
              <w:rPr>
                <w:sz w:val="24"/>
              </w:rPr>
            </w:pPr>
            <w:r>
              <w:rPr>
                <w:rFonts w:hint="eastAsia"/>
                <w:spacing w:val="-1"/>
                <w:sz w:val="24"/>
                <w:lang w:val="en-US" w:eastAsia="zh-CN"/>
              </w:rPr>
              <w:t>2.</w:t>
            </w:r>
            <w:r>
              <w:rPr>
                <w:spacing w:val="-1"/>
                <w:sz w:val="24"/>
              </w:rPr>
              <w:t>在法定质疑期内供应商针对同一采购程序环节的质疑应当一次</w:t>
            </w:r>
            <w:r>
              <w:rPr>
                <w:sz w:val="24"/>
              </w:rPr>
              <w:t>性提出。</w:t>
            </w:r>
          </w:p>
        </w:tc>
      </w:tr>
    </w:tbl>
    <w:p>
      <w:pPr>
        <w:spacing w:after="0" w:line="289" w:lineRule="exact"/>
        <w:jc w:val="left"/>
        <w:rPr>
          <w:sz w:val="24"/>
        </w:rPr>
        <w:sectPr>
          <w:pgSz w:w="11910" w:h="16840"/>
          <w:pgMar w:top="1360" w:right="1021" w:bottom="1040" w:left="1060" w:header="878" w:footer="851" w:gutter="0"/>
          <w:cols w:space="720" w:num="1"/>
        </w:sectPr>
      </w:pPr>
    </w:p>
    <w:p>
      <w:pPr>
        <w:pStyle w:val="6"/>
        <w:spacing w:before="3"/>
        <w:rPr>
          <w:rFonts w:ascii="Times New Roman"/>
          <w:sz w:val="26"/>
        </w:rPr>
      </w:pPr>
    </w:p>
    <w:p>
      <w:pPr>
        <w:pStyle w:val="6"/>
        <w:spacing w:before="66"/>
        <w:ind w:right="41"/>
        <w:jc w:val="center"/>
      </w:pPr>
      <w:r>
        <w:t>一、说明</w:t>
      </w:r>
    </w:p>
    <w:p>
      <w:pPr>
        <w:pStyle w:val="6"/>
        <w:spacing w:before="7"/>
        <w:rPr>
          <w:sz w:val="32"/>
        </w:rPr>
      </w:pPr>
    </w:p>
    <w:p>
      <w:pPr>
        <w:pStyle w:val="5"/>
        <w:tabs>
          <w:tab w:val="left" w:pos="1356"/>
        </w:tabs>
        <w:spacing w:before="1"/>
        <w:ind w:left="754"/>
      </w:pPr>
      <w:r>
        <w:t>1.1</w:t>
      </w:r>
      <w:r>
        <w:tab/>
      </w:r>
      <w:r>
        <w:t>适用范围</w:t>
      </w:r>
    </w:p>
    <w:p>
      <w:pPr>
        <w:pStyle w:val="22"/>
        <w:numPr>
          <w:ilvl w:val="1"/>
          <w:numId w:val="7"/>
        </w:numPr>
        <w:tabs>
          <w:tab w:val="left" w:pos="1655"/>
        </w:tabs>
        <w:spacing w:before="160" w:after="0" w:line="240" w:lineRule="auto"/>
        <w:ind w:left="1654" w:right="0" w:hanging="420"/>
        <w:jc w:val="left"/>
        <w:rPr>
          <w:sz w:val="24"/>
        </w:rPr>
      </w:pPr>
      <w:r>
        <w:rPr>
          <w:sz w:val="24"/>
        </w:rPr>
        <w:t>本磋商文件仅适用于本磋商邀请中所叙述的采购项目。</w:t>
      </w:r>
    </w:p>
    <w:p>
      <w:pPr>
        <w:pStyle w:val="5"/>
        <w:numPr>
          <w:ilvl w:val="1"/>
          <w:numId w:val="7"/>
        </w:numPr>
        <w:tabs>
          <w:tab w:val="left" w:pos="1356"/>
          <w:tab w:val="left" w:pos="1357"/>
        </w:tabs>
        <w:spacing w:before="161" w:after="0" w:line="240" w:lineRule="auto"/>
        <w:ind w:left="1356" w:right="0" w:hanging="602"/>
        <w:jc w:val="left"/>
      </w:pPr>
      <w:r>
        <w:t>项目概况</w:t>
      </w:r>
    </w:p>
    <w:p>
      <w:pPr>
        <w:pStyle w:val="5"/>
        <w:spacing w:before="158"/>
        <w:ind w:left="1234"/>
        <w:rPr>
          <w:b w:val="0"/>
        </w:rPr>
      </w:pPr>
      <w:r>
        <w:rPr>
          <w:b w:val="0"/>
        </w:rPr>
        <w:t>见</w:t>
      </w:r>
      <w:r>
        <w:t>磋商须知前附表 1</w:t>
      </w:r>
      <w:r>
        <w:rPr>
          <w:b w:val="0"/>
        </w:rPr>
        <w:t>。</w:t>
      </w:r>
    </w:p>
    <w:p>
      <w:pPr>
        <w:pStyle w:val="5"/>
        <w:numPr>
          <w:ilvl w:val="1"/>
          <w:numId w:val="7"/>
        </w:numPr>
        <w:tabs>
          <w:tab w:val="left" w:pos="1356"/>
          <w:tab w:val="left" w:pos="1357"/>
        </w:tabs>
        <w:spacing w:before="160" w:after="0" w:line="240" w:lineRule="auto"/>
        <w:ind w:left="1356" w:right="0" w:hanging="602"/>
        <w:jc w:val="left"/>
      </w:pPr>
      <w:r>
        <w:t>合格的供应商</w:t>
      </w:r>
    </w:p>
    <w:p>
      <w:pPr>
        <w:pStyle w:val="22"/>
        <w:numPr>
          <w:ilvl w:val="2"/>
          <w:numId w:val="7"/>
        </w:numPr>
        <w:tabs>
          <w:tab w:val="left" w:pos="1955"/>
        </w:tabs>
        <w:spacing w:before="158" w:after="0" w:line="240" w:lineRule="auto"/>
        <w:ind w:left="1954" w:right="0" w:hanging="720"/>
        <w:jc w:val="left"/>
        <w:rPr>
          <w:sz w:val="24"/>
        </w:rPr>
      </w:pPr>
      <w:r>
        <w:rPr>
          <w:sz w:val="24"/>
        </w:rPr>
        <w:t>供应商的资格要求见</w:t>
      </w:r>
      <w:r>
        <w:rPr>
          <w:b/>
          <w:spacing w:val="-8"/>
          <w:sz w:val="24"/>
        </w:rPr>
        <w:t xml:space="preserve">磋商须知前附表 </w:t>
      </w:r>
      <w:r>
        <w:rPr>
          <w:b/>
          <w:sz w:val="24"/>
        </w:rPr>
        <w:t>1</w:t>
      </w:r>
      <w:r>
        <w:rPr>
          <w:sz w:val="24"/>
        </w:rPr>
        <w:t>；</w:t>
      </w:r>
    </w:p>
    <w:p>
      <w:pPr>
        <w:pStyle w:val="22"/>
        <w:numPr>
          <w:ilvl w:val="2"/>
          <w:numId w:val="7"/>
        </w:numPr>
        <w:tabs>
          <w:tab w:val="left" w:pos="1835"/>
        </w:tabs>
        <w:spacing w:before="161" w:after="0" w:line="362" w:lineRule="auto"/>
        <w:ind w:left="754" w:right="793" w:firstLine="420"/>
        <w:jc w:val="left"/>
        <w:rPr>
          <w:sz w:val="24"/>
        </w:rPr>
      </w:pPr>
      <w:r>
        <w:rPr>
          <w:spacing w:val="-2"/>
          <w:sz w:val="24"/>
        </w:rPr>
        <w:t>凡为本采购项目提供整体设计、规范编制或者项目管理、监理、检测</w:t>
      </w:r>
      <w:r>
        <w:rPr>
          <w:sz w:val="24"/>
        </w:rPr>
        <w:t>等服务的供应商，不得参加报价。</w:t>
      </w:r>
    </w:p>
    <w:p>
      <w:pPr>
        <w:pStyle w:val="22"/>
        <w:numPr>
          <w:ilvl w:val="2"/>
          <w:numId w:val="7"/>
        </w:numPr>
        <w:tabs>
          <w:tab w:val="left" w:pos="1835"/>
        </w:tabs>
        <w:spacing w:before="5" w:after="0" w:line="362" w:lineRule="auto"/>
        <w:ind w:left="754" w:right="793" w:firstLine="420"/>
        <w:jc w:val="left"/>
        <w:rPr>
          <w:sz w:val="24"/>
        </w:rPr>
      </w:pPr>
      <w:r>
        <w:rPr>
          <w:spacing w:val="-2"/>
          <w:sz w:val="24"/>
        </w:rPr>
        <w:t>一个供应商只能提交一个响应文件。但如果不同供应商之间的单位负</w:t>
      </w:r>
      <w:r>
        <w:rPr>
          <w:sz w:val="24"/>
        </w:rPr>
        <w:t>责人为同一人或者存在直接控股、管理关系的，均作无效报价处理。</w:t>
      </w:r>
    </w:p>
    <w:p>
      <w:pPr>
        <w:pStyle w:val="22"/>
        <w:numPr>
          <w:ilvl w:val="2"/>
          <w:numId w:val="7"/>
        </w:numPr>
        <w:tabs>
          <w:tab w:val="left" w:pos="1835"/>
        </w:tabs>
        <w:spacing w:before="5" w:after="0" w:line="362" w:lineRule="auto"/>
        <w:ind w:left="754" w:right="793" w:firstLine="420"/>
        <w:jc w:val="left"/>
        <w:rPr>
          <w:sz w:val="24"/>
        </w:rPr>
      </w:pPr>
      <w:r>
        <w:rPr>
          <w:spacing w:val="-2"/>
          <w:sz w:val="24"/>
        </w:rPr>
        <w:t>供应商存在下列情形之一的，将被认定为串通报价行为并作无效报价</w:t>
      </w:r>
      <w:r>
        <w:rPr>
          <w:sz w:val="24"/>
        </w:rPr>
        <w:t>处理：</w:t>
      </w:r>
    </w:p>
    <w:p>
      <w:pPr>
        <w:pStyle w:val="22"/>
        <w:numPr>
          <w:ilvl w:val="0"/>
          <w:numId w:val="8"/>
        </w:numPr>
        <w:tabs>
          <w:tab w:val="left" w:pos="1776"/>
        </w:tabs>
        <w:spacing w:before="5" w:after="0" w:line="240" w:lineRule="auto"/>
        <w:ind w:left="1775" w:right="0" w:hanging="601"/>
        <w:jc w:val="left"/>
        <w:rPr>
          <w:sz w:val="24"/>
        </w:rPr>
      </w:pPr>
      <w:r>
        <w:rPr>
          <w:sz w:val="24"/>
        </w:rPr>
        <w:t>不同供应商的响应文件错、漏之处一致或雷同，且不能合理解释的；</w:t>
      </w:r>
    </w:p>
    <w:p>
      <w:pPr>
        <w:pStyle w:val="22"/>
        <w:numPr>
          <w:ilvl w:val="0"/>
          <w:numId w:val="8"/>
        </w:numPr>
        <w:tabs>
          <w:tab w:val="left" w:pos="1780"/>
        </w:tabs>
        <w:spacing w:before="160" w:after="0" w:line="364" w:lineRule="auto"/>
        <w:ind w:left="754" w:right="789" w:firstLine="420"/>
        <w:jc w:val="both"/>
        <w:rPr>
          <w:sz w:val="24"/>
        </w:rPr>
      </w:pPr>
      <w:r>
        <w:rPr>
          <w:sz w:val="24"/>
        </w:rPr>
        <w:t>由同一人或分别由几个有利害关系的人携带两个以上（含两个）供应商的企业资料参与资格审查、领取磋商资料，或代表两个以上（</w:t>
      </w:r>
      <w:r>
        <w:rPr>
          <w:spacing w:val="2"/>
          <w:sz w:val="24"/>
        </w:rPr>
        <w:t>含两个</w:t>
      </w:r>
      <w:r>
        <w:rPr>
          <w:sz w:val="24"/>
        </w:rPr>
        <w:t>）</w:t>
      </w:r>
      <w:r>
        <w:rPr>
          <w:spacing w:val="2"/>
          <w:sz w:val="24"/>
        </w:rPr>
        <w:t>供应商参加磋商答疑会、交纳或退还磋商保证金、开标的；</w:t>
      </w:r>
    </w:p>
    <w:p>
      <w:pPr>
        <w:pStyle w:val="22"/>
        <w:numPr>
          <w:ilvl w:val="0"/>
          <w:numId w:val="8"/>
        </w:numPr>
        <w:tabs>
          <w:tab w:val="left" w:pos="1836"/>
        </w:tabs>
        <w:spacing w:before="0" w:after="0" w:line="304" w:lineRule="exact"/>
        <w:ind w:left="1835" w:right="0" w:hanging="601"/>
        <w:jc w:val="left"/>
        <w:rPr>
          <w:sz w:val="24"/>
        </w:rPr>
      </w:pPr>
      <w:r>
        <w:rPr>
          <w:sz w:val="24"/>
        </w:rPr>
        <w:t>有关法律、法规或规章规定的其他串通报价行为。</w:t>
      </w:r>
    </w:p>
    <w:p>
      <w:pPr>
        <w:pStyle w:val="5"/>
        <w:numPr>
          <w:ilvl w:val="1"/>
          <w:numId w:val="7"/>
        </w:numPr>
        <w:tabs>
          <w:tab w:val="left" w:pos="1237"/>
        </w:tabs>
        <w:spacing w:before="158" w:after="0" w:line="240" w:lineRule="auto"/>
        <w:ind w:left="1236" w:right="0" w:hanging="482"/>
        <w:jc w:val="left"/>
      </w:pPr>
      <w:r>
        <w:t>参与磋商的费用</w:t>
      </w:r>
    </w:p>
    <w:p>
      <w:pPr>
        <w:pStyle w:val="6"/>
        <w:spacing w:before="161" w:line="364" w:lineRule="auto"/>
        <w:ind w:left="754" w:right="792" w:firstLine="480"/>
      </w:pPr>
      <w:r>
        <w:t>无论磋商的结果如何，供应商应自行承担所有与磋商采购活动有关的全部费用。</w:t>
      </w:r>
    </w:p>
    <w:p>
      <w:pPr>
        <w:pStyle w:val="6"/>
        <w:spacing w:before="4"/>
        <w:rPr>
          <w:sz w:val="20"/>
        </w:rPr>
      </w:pPr>
    </w:p>
    <w:p>
      <w:pPr>
        <w:pStyle w:val="6"/>
        <w:ind w:right="41"/>
        <w:jc w:val="center"/>
      </w:pPr>
      <w:bookmarkStart w:id="5" w:name="二、磋商文件"/>
      <w:bookmarkEnd w:id="5"/>
      <w:r>
        <w:t>二、磋商文件</w:t>
      </w:r>
    </w:p>
    <w:p>
      <w:pPr>
        <w:pStyle w:val="6"/>
        <w:spacing w:before="7"/>
        <w:rPr>
          <w:sz w:val="32"/>
        </w:rPr>
      </w:pPr>
    </w:p>
    <w:p>
      <w:pPr>
        <w:pStyle w:val="5"/>
        <w:numPr>
          <w:ilvl w:val="1"/>
          <w:numId w:val="9"/>
        </w:numPr>
        <w:tabs>
          <w:tab w:val="left" w:pos="1356"/>
          <w:tab w:val="left" w:pos="1357"/>
        </w:tabs>
        <w:spacing w:before="0" w:after="0" w:line="240" w:lineRule="auto"/>
        <w:ind w:left="1356" w:right="0" w:hanging="602"/>
        <w:jc w:val="left"/>
      </w:pPr>
      <w:r>
        <w:t>磋商文件的组成</w:t>
      </w:r>
    </w:p>
    <w:p>
      <w:pPr>
        <w:pStyle w:val="22"/>
        <w:numPr>
          <w:ilvl w:val="2"/>
          <w:numId w:val="9"/>
        </w:numPr>
        <w:tabs>
          <w:tab w:val="left" w:pos="1836"/>
        </w:tabs>
        <w:spacing w:before="161" w:after="0" w:line="240" w:lineRule="auto"/>
        <w:ind w:left="1835" w:right="0" w:hanging="601"/>
        <w:jc w:val="left"/>
        <w:rPr>
          <w:sz w:val="24"/>
        </w:rPr>
      </w:pPr>
      <w:r>
        <w:rPr>
          <w:sz w:val="24"/>
        </w:rPr>
        <w:t>磋商</w:t>
      </w:r>
      <w:r>
        <w:rPr>
          <w:rFonts w:hint="eastAsia"/>
          <w:sz w:val="24"/>
          <w:lang w:val="en-US" w:eastAsia="zh-CN"/>
        </w:rPr>
        <w:t>公告</w:t>
      </w:r>
    </w:p>
    <w:p>
      <w:pPr>
        <w:pStyle w:val="22"/>
        <w:numPr>
          <w:ilvl w:val="2"/>
          <w:numId w:val="9"/>
        </w:numPr>
        <w:tabs>
          <w:tab w:val="left" w:pos="1836"/>
        </w:tabs>
        <w:spacing w:before="160" w:after="0" w:line="240" w:lineRule="auto"/>
        <w:ind w:left="1835" w:right="0" w:hanging="601"/>
        <w:jc w:val="left"/>
        <w:rPr>
          <w:sz w:val="24"/>
        </w:rPr>
      </w:pPr>
      <w:r>
        <w:rPr>
          <w:sz w:val="24"/>
        </w:rPr>
        <w:t>磋商须知</w:t>
      </w:r>
    </w:p>
    <w:p>
      <w:pPr>
        <w:pStyle w:val="22"/>
        <w:numPr>
          <w:ilvl w:val="2"/>
          <w:numId w:val="9"/>
        </w:numPr>
        <w:tabs>
          <w:tab w:val="left" w:pos="1836"/>
        </w:tabs>
        <w:spacing w:before="158" w:after="0" w:line="240" w:lineRule="auto"/>
        <w:ind w:left="1835" w:right="0" w:hanging="601"/>
        <w:jc w:val="left"/>
        <w:rPr>
          <w:sz w:val="24"/>
        </w:rPr>
      </w:pPr>
      <w:r>
        <w:rPr>
          <w:sz w:val="24"/>
        </w:rPr>
        <w:t>政府采购合同格式</w:t>
      </w:r>
    </w:p>
    <w:p>
      <w:pPr>
        <w:pStyle w:val="22"/>
        <w:numPr>
          <w:ilvl w:val="2"/>
          <w:numId w:val="9"/>
        </w:numPr>
        <w:tabs>
          <w:tab w:val="left" w:pos="1836"/>
        </w:tabs>
        <w:spacing w:before="158" w:after="0" w:line="240" w:lineRule="auto"/>
        <w:ind w:left="1835" w:right="0" w:hanging="601"/>
        <w:jc w:val="left"/>
        <w:rPr>
          <w:sz w:val="24"/>
        </w:rPr>
      </w:pPr>
      <w:r>
        <w:rPr>
          <w:sz w:val="24"/>
        </w:rPr>
        <w:t>工程量清单及技术标准</w:t>
      </w:r>
    </w:p>
    <w:p>
      <w:pPr>
        <w:spacing w:after="0" w:line="240" w:lineRule="auto"/>
        <w:jc w:val="left"/>
        <w:rPr>
          <w:sz w:val="24"/>
        </w:rPr>
        <w:sectPr>
          <w:pgSz w:w="11910" w:h="16840"/>
          <w:pgMar w:top="1360" w:right="1021" w:bottom="1040" w:left="1060" w:header="878" w:footer="851" w:gutter="0"/>
          <w:cols w:space="720" w:num="1"/>
        </w:sectPr>
      </w:pPr>
    </w:p>
    <w:p>
      <w:pPr>
        <w:pStyle w:val="22"/>
        <w:numPr>
          <w:ilvl w:val="2"/>
          <w:numId w:val="9"/>
        </w:numPr>
        <w:tabs>
          <w:tab w:val="left" w:pos="1836"/>
        </w:tabs>
        <w:spacing w:before="109" w:after="0" w:line="240" w:lineRule="auto"/>
        <w:ind w:left="1835" w:right="0" w:hanging="601"/>
        <w:jc w:val="left"/>
        <w:rPr>
          <w:sz w:val="24"/>
        </w:rPr>
      </w:pPr>
      <w:r>
        <w:rPr>
          <w:sz w:val="24"/>
        </w:rPr>
        <w:t>图纸</w:t>
      </w:r>
    </w:p>
    <w:p>
      <w:pPr>
        <w:pStyle w:val="22"/>
        <w:numPr>
          <w:ilvl w:val="2"/>
          <w:numId w:val="9"/>
        </w:numPr>
        <w:tabs>
          <w:tab w:val="left" w:pos="1836"/>
        </w:tabs>
        <w:spacing w:before="158" w:after="0" w:line="240" w:lineRule="auto"/>
        <w:ind w:left="1835" w:right="0" w:hanging="601"/>
        <w:jc w:val="left"/>
        <w:rPr>
          <w:sz w:val="24"/>
        </w:rPr>
      </w:pPr>
      <w:r>
        <w:rPr>
          <w:sz w:val="24"/>
        </w:rPr>
        <w:t>响应文件格式</w:t>
      </w:r>
    </w:p>
    <w:p>
      <w:pPr>
        <w:pStyle w:val="22"/>
        <w:numPr>
          <w:ilvl w:val="2"/>
          <w:numId w:val="9"/>
        </w:numPr>
        <w:tabs>
          <w:tab w:val="left" w:pos="1836"/>
        </w:tabs>
        <w:spacing w:before="158" w:after="0" w:line="240" w:lineRule="auto"/>
        <w:ind w:left="1835" w:right="0" w:hanging="601"/>
        <w:jc w:val="left"/>
        <w:rPr>
          <w:sz w:val="24"/>
        </w:rPr>
      </w:pPr>
      <w:r>
        <w:rPr>
          <w:sz w:val="24"/>
        </w:rPr>
        <w:t>磋商方发出的所有修改、澄清通知。</w:t>
      </w:r>
    </w:p>
    <w:p>
      <w:pPr>
        <w:pStyle w:val="5"/>
        <w:numPr>
          <w:ilvl w:val="1"/>
          <w:numId w:val="9"/>
        </w:numPr>
        <w:tabs>
          <w:tab w:val="left" w:pos="1237"/>
        </w:tabs>
        <w:spacing w:before="161" w:after="0" w:line="240" w:lineRule="auto"/>
        <w:ind w:left="1236" w:right="0" w:hanging="482"/>
        <w:jc w:val="left"/>
      </w:pPr>
      <w:r>
        <w:t>磋商文件的澄清或者修改</w:t>
      </w:r>
    </w:p>
    <w:p>
      <w:pPr>
        <w:pStyle w:val="22"/>
        <w:numPr>
          <w:ilvl w:val="2"/>
          <w:numId w:val="10"/>
        </w:numPr>
        <w:tabs>
          <w:tab w:val="left" w:pos="1895"/>
        </w:tabs>
        <w:spacing w:before="158" w:after="0" w:line="364" w:lineRule="auto"/>
        <w:ind w:left="754" w:right="686" w:firstLine="480"/>
        <w:jc w:val="both"/>
        <w:rPr>
          <w:sz w:val="24"/>
        </w:rPr>
      </w:pPr>
      <w:r>
        <w:rPr>
          <w:sz w:val="24"/>
        </w:rPr>
        <w:t>供应商在收到磋商文件后，若有疑问需要澄清，应于收到磋商文件后</w:t>
      </w:r>
      <w:r>
        <w:rPr>
          <w:spacing w:val="-1"/>
          <w:sz w:val="24"/>
        </w:rPr>
        <w:t>二日内以书面形式</w:t>
      </w:r>
      <w:r>
        <w:rPr>
          <w:sz w:val="24"/>
        </w:rPr>
        <w:t>（</w:t>
      </w:r>
      <w:r>
        <w:rPr>
          <w:spacing w:val="-2"/>
          <w:sz w:val="24"/>
        </w:rPr>
        <w:t>包括书面文字、传真、电子邮件等</w:t>
      </w:r>
      <w:r>
        <w:rPr>
          <w:spacing w:val="-5"/>
          <w:sz w:val="24"/>
        </w:rPr>
        <w:t>）</w:t>
      </w:r>
      <w:r>
        <w:rPr>
          <w:spacing w:val="-2"/>
          <w:sz w:val="24"/>
        </w:rPr>
        <w:t>向采购人或采购代理机</w:t>
      </w:r>
      <w:r>
        <w:rPr>
          <w:spacing w:val="-5"/>
          <w:sz w:val="24"/>
        </w:rPr>
        <w:t>构</w:t>
      </w:r>
      <w:r>
        <w:rPr>
          <w:sz w:val="24"/>
        </w:rPr>
        <w:t>（以下统称采购机构</w:t>
      </w:r>
      <w:r>
        <w:rPr>
          <w:spacing w:val="-5"/>
          <w:sz w:val="24"/>
        </w:rPr>
        <w:t>）</w:t>
      </w:r>
      <w:r>
        <w:rPr>
          <w:spacing w:val="-3"/>
          <w:sz w:val="24"/>
        </w:rPr>
        <w:t>提出，采购机构将以书面形式予以解答，解答内容将送</w:t>
      </w:r>
      <w:r>
        <w:rPr>
          <w:sz w:val="24"/>
        </w:rPr>
        <w:t>达所有参与磋商采购活动的供应商。</w:t>
      </w:r>
    </w:p>
    <w:p>
      <w:pPr>
        <w:pStyle w:val="22"/>
        <w:numPr>
          <w:ilvl w:val="2"/>
          <w:numId w:val="10"/>
        </w:numPr>
        <w:tabs>
          <w:tab w:val="left" w:pos="1895"/>
        </w:tabs>
        <w:spacing w:before="0" w:after="0" w:line="364" w:lineRule="auto"/>
        <w:ind w:left="754" w:right="686" w:firstLine="480"/>
        <w:jc w:val="both"/>
        <w:rPr>
          <w:sz w:val="24"/>
        </w:rPr>
      </w:pPr>
      <w:r>
        <w:rPr>
          <w:spacing w:val="-1"/>
          <w:sz w:val="24"/>
        </w:rPr>
        <w:t>提交首次响应文件截止之日前，采购机构或者磋商小组可以对已发出</w:t>
      </w:r>
      <w:r>
        <w:rPr>
          <w:spacing w:val="-2"/>
          <w:sz w:val="24"/>
        </w:rPr>
        <w:t>的磋商文件进行必要的澄清或者修改，澄清或者修改的内容作为磋商文件的组成</w:t>
      </w:r>
      <w:r>
        <w:rPr>
          <w:spacing w:val="-5"/>
          <w:sz w:val="24"/>
        </w:rPr>
        <w:t>部分。澄清或者修改的内容可能影响响应文件编制的，采购机构或者磋商小组应</w:t>
      </w:r>
      <w:r>
        <w:rPr>
          <w:spacing w:val="-4"/>
          <w:sz w:val="24"/>
        </w:rPr>
        <w:t xml:space="preserve">当在提交首次响应文件截止之日 </w:t>
      </w:r>
      <w:r>
        <w:rPr>
          <w:sz w:val="24"/>
        </w:rPr>
        <w:t>5</w:t>
      </w:r>
      <w:r>
        <w:rPr>
          <w:spacing w:val="-10"/>
          <w:sz w:val="24"/>
        </w:rPr>
        <w:t xml:space="preserve"> 日前，以书面形式通知所有接收磋商文件的供应商，不足 </w:t>
      </w:r>
      <w:r>
        <w:rPr>
          <w:sz w:val="24"/>
        </w:rPr>
        <w:t>5</w:t>
      </w:r>
      <w:r>
        <w:rPr>
          <w:spacing w:val="-8"/>
          <w:sz w:val="24"/>
        </w:rPr>
        <w:t xml:space="preserve"> 日的，应当顺延提交首次响应文件的截止日期。</w:t>
      </w:r>
    </w:p>
    <w:p>
      <w:pPr>
        <w:pStyle w:val="6"/>
        <w:spacing w:before="1"/>
        <w:rPr>
          <w:sz w:val="20"/>
        </w:rPr>
      </w:pPr>
    </w:p>
    <w:p>
      <w:pPr>
        <w:pStyle w:val="6"/>
        <w:ind w:right="41"/>
        <w:jc w:val="center"/>
      </w:pPr>
      <w:bookmarkStart w:id="6" w:name="三、响应文件"/>
      <w:bookmarkEnd w:id="6"/>
      <w:r>
        <w:t>三、响应文件</w:t>
      </w:r>
    </w:p>
    <w:p>
      <w:pPr>
        <w:pStyle w:val="6"/>
        <w:spacing w:before="10"/>
        <w:rPr>
          <w:sz w:val="32"/>
        </w:rPr>
      </w:pPr>
    </w:p>
    <w:p>
      <w:pPr>
        <w:pStyle w:val="5"/>
        <w:numPr>
          <w:ilvl w:val="1"/>
          <w:numId w:val="11"/>
        </w:numPr>
        <w:tabs>
          <w:tab w:val="left" w:pos="1237"/>
        </w:tabs>
        <w:spacing w:before="0" w:after="0" w:line="240" w:lineRule="auto"/>
        <w:ind w:left="1236" w:right="0" w:hanging="482"/>
        <w:jc w:val="left"/>
      </w:pPr>
      <w:r>
        <w:t>一般要求</w:t>
      </w:r>
    </w:p>
    <w:p>
      <w:pPr>
        <w:pStyle w:val="22"/>
        <w:numPr>
          <w:ilvl w:val="2"/>
          <w:numId w:val="11"/>
        </w:numPr>
        <w:tabs>
          <w:tab w:val="left" w:pos="1955"/>
        </w:tabs>
        <w:spacing w:before="158" w:after="0" w:line="240" w:lineRule="auto"/>
        <w:ind w:left="1954" w:right="0" w:hanging="720"/>
        <w:jc w:val="left"/>
        <w:rPr>
          <w:sz w:val="24"/>
        </w:rPr>
      </w:pPr>
      <w:r>
        <w:rPr>
          <w:sz w:val="24"/>
        </w:rPr>
        <w:t>供应商应按本文件第七章“响应文件格式”的要求编制响应文件。</w:t>
      </w:r>
    </w:p>
    <w:p>
      <w:pPr>
        <w:pStyle w:val="22"/>
        <w:numPr>
          <w:ilvl w:val="2"/>
          <w:numId w:val="11"/>
        </w:numPr>
        <w:tabs>
          <w:tab w:val="left" w:pos="1895"/>
        </w:tabs>
        <w:spacing w:before="160" w:after="0" w:line="240" w:lineRule="auto"/>
        <w:ind w:left="1894" w:right="0" w:hanging="660"/>
        <w:jc w:val="left"/>
        <w:rPr>
          <w:sz w:val="24"/>
        </w:rPr>
      </w:pPr>
      <w:r>
        <w:rPr>
          <w:sz w:val="24"/>
        </w:rPr>
        <w:t>计量单位应使用我国法定计量单位。</w:t>
      </w:r>
    </w:p>
    <w:p>
      <w:pPr>
        <w:pStyle w:val="5"/>
        <w:numPr>
          <w:ilvl w:val="1"/>
          <w:numId w:val="11"/>
        </w:numPr>
        <w:tabs>
          <w:tab w:val="left" w:pos="1237"/>
        </w:tabs>
        <w:spacing w:before="158" w:after="0" w:line="240" w:lineRule="auto"/>
        <w:ind w:left="1236" w:right="0" w:hanging="482"/>
        <w:jc w:val="left"/>
      </w:pPr>
      <w:r>
        <w:t>响应文件的组成</w:t>
      </w:r>
    </w:p>
    <w:p>
      <w:pPr>
        <w:pStyle w:val="22"/>
        <w:numPr>
          <w:ilvl w:val="0"/>
          <w:numId w:val="12"/>
        </w:numPr>
        <w:tabs>
          <w:tab w:val="left" w:pos="1836"/>
        </w:tabs>
        <w:spacing w:before="159" w:after="0" w:line="240" w:lineRule="auto"/>
        <w:ind w:left="1835" w:right="0" w:hanging="601"/>
        <w:jc w:val="left"/>
        <w:rPr>
          <w:sz w:val="24"/>
        </w:rPr>
      </w:pPr>
      <w:r>
        <w:rPr>
          <w:sz w:val="24"/>
        </w:rPr>
        <w:t>磋商</w:t>
      </w:r>
      <w:r>
        <w:rPr>
          <w:rFonts w:hint="eastAsia"/>
          <w:sz w:val="24"/>
          <w:lang w:val="en-US" w:eastAsia="zh-CN"/>
        </w:rPr>
        <w:t>函</w:t>
      </w:r>
      <w:r>
        <w:rPr>
          <w:sz w:val="24"/>
        </w:rPr>
        <w:t>及附录</w:t>
      </w:r>
    </w:p>
    <w:p>
      <w:pPr>
        <w:pStyle w:val="22"/>
        <w:numPr>
          <w:ilvl w:val="0"/>
          <w:numId w:val="12"/>
        </w:numPr>
        <w:tabs>
          <w:tab w:val="left" w:pos="1836"/>
        </w:tabs>
        <w:spacing w:before="160" w:after="0" w:line="240" w:lineRule="auto"/>
        <w:ind w:left="1835" w:right="0" w:hanging="601"/>
        <w:jc w:val="left"/>
        <w:rPr>
          <w:sz w:val="24"/>
        </w:rPr>
      </w:pPr>
      <w:r>
        <w:rPr>
          <w:sz w:val="24"/>
        </w:rPr>
        <w:t>已标价的工程量清单</w:t>
      </w:r>
    </w:p>
    <w:p>
      <w:pPr>
        <w:pStyle w:val="22"/>
        <w:numPr>
          <w:ilvl w:val="0"/>
          <w:numId w:val="12"/>
        </w:numPr>
        <w:tabs>
          <w:tab w:val="left" w:pos="1836"/>
        </w:tabs>
        <w:spacing w:before="161" w:after="0" w:line="240" w:lineRule="auto"/>
        <w:ind w:left="1835" w:right="0" w:hanging="601"/>
        <w:jc w:val="left"/>
        <w:rPr>
          <w:sz w:val="24"/>
        </w:rPr>
      </w:pPr>
      <w:r>
        <w:rPr>
          <w:sz w:val="24"/>
        </w:rPr>
        <w:t>资格证明文件</w:t>
      </w:r>
    </w:p>
    <w:p>
      <w:pPr>
        <w:pStyle w:val="22"/>
        <w:numPr>
          <w:ilvl w:val="0"/>
          <w:numId w:val="12"/>
        </w:numPr>
        <w:tabs>
          <w:tab w:val="left" w:pos="1836"/>
        </w:tabs>
        <w:spacing w:before="158" w:after="0" w:line="240" w:lineRule="auto"/>
        <w:ind w:left="1835" w:right="0" w:hanging="601"/>
        <w:jc w:val="left"/>
        <w:rPr>
          <w:sz w:val="24"/>
        </w:rPr>
      </w:pPr>
      <w:r>
        <w:rPr>
          <w:sz w:val="24"/>
        </w:rPr>
        <w:t>施工组织设计</w:t>
      </w:r>
    </w:p>
    <w:p>
      <w:pPr>
        <w:pStyle w:val="22"/>
        <w:numPr>
          <w:ilvl w:val="0"/>
          <w:numId w:val="12"/>
        </w:numPr>
        <w:tabs>
          <w:tab w:val="left" w:pos="1836"/>
        </w:tabs>
        <w:spacing w:before="160" w:after="0" w:line="240" w:lineRule="auto"/>
        <w:ind w:left="1835" w:right="0" w:hanging="601"/>
        <w:jc w:val="left"/>
        <w:rPr>
          <w:sz w:val="24"/>
        </w:rPr>
      </w:pPr>
      <w:r>
        <w:rPr>
          <w:sz w:val="24"/>
        </w:rPr>
        <w:t>项目管理机构</w:t>
      </w:r>
    </w:p>
    <w:p>
      <w:pPr>
        <w:pStyle w:val="5"/>
        <w:numPr>
          <w:ilvl w:val="1"/>
          <w:numId w:val="11"/>
        </w:numPr>
        <w:tabs>
          <w:tab w:val="left" w:pos="1237"/>
        </w:tabs>
        <w:spacing w:before="158" w:after="0" w:line="240" w:lineRule="auto"/>
        <w:ind w:left="1236" w:right="0" w:hanging="482"/>
        <w:jc w:val="left"/>
      </w:pPr>
      <w:r>
        <w:t>报价要求</w:t>
      </w:r>
    </w:p>
    <w:p>
      <w:pPr>
        <w:pStyle w:val="22"/>
        <w:numPr>
          <w:ilvl w:val="2"/>
          <w:numId w:val="11"/>
        </w:numPr>
        <w:tabs>
          <w:tab w:val="left" w:pos="1895"/>
        </w:tabs>
        <w:spacing w:before="161" w:after="0" w:line="362" w:lineRule="auto"/>
        <w:ind w:left="754" w:right="729" w:firstLine="480"/>
        <w:jc w:val="left"/>
        <w:rPr>
          <w:sz w:val="24"/>
        </w:rPr>
      </w:pPr>
      <w:r>
        <w:rPr>
          <w:spacing w:val="-1"/>
          <w:sz w:val="24"/>
        </w:rPr>
        <w:t xml:space="preserve">供应商应根据所提供的工程项目清单的要求编制单价、合价和总价， </w:t>
      </w:r>
      <w:r>
        <w:rPr>
          <w:sz w:val="24"/>
        </w:rPr>
        <w:t>且只允许有一个报价。</w:t>
      </w:r>
    </w:p>
    <w:p>
      <w:pPr>
        <w:pStyle w:val="22"/>
        <w:numPr>
          <w:ilvl w:val="2"/>
          <w:numId w:val="11"/>
        </w:numPr>
        <w:tabs>
          <w:tab w:val="left" w:pos="1895"/>
        </w:tabs>
        <w:spacing w:before="5" w:after="0" w:line="362" w:lineRule="auto"/>
        <w:ind w:left="754" w:right="789" w:firstLine="480"/>
        <w:jc w:val="left"/>
        <w:rPr>
          <w:sz w:val="24"/>
        </w:rPr>
      </w:pPr>
      <w:r>
        <w:rPr>
          <w:spacing w:val="-4"/>
          <w:sz w:val="24"/>
        </w:rPr>
        <w:t>报价应是本磋商文件所确定的全部工作内容的价格体现。其应包括施</w:t>
      </w:r>
      <w:r>
        <w:rPr>
          <w:sz w:val="24"/>
        </w:rPr>
        <w:t>工设备、劳务、管理、材料、安装、维护、检验、利润、税金及政策性文件规</w:t>
      </w:r>
    </w:p>
    <w:p>
      <w:pPr>
        <w:spacing w:after="0" w:line="362" w:lineRule="auto"/>
        <w:jc w:val="left"/>
        <w:rPr>
          <w:sz w:val="24"/>
        </w:rPr>
        <w:sectPr>
          <w:footerReference r:id="rId10" w:type="default"/>
          <w:pgSz w:w="11910" w:h="16840"/>
          <w:pgMar w:top="1360" w:right="1021" w:bottom="1040" w:left="1060" w:header="878" w:footer="851" w:gutter="0"/>
          <w:pgNumType w:start="10"/>
          <w:cols w:space="720" w:num="1"/>
        </w:sectPr>
      </w:pPr>
    </w:p>
    <w:p>
      <w:pPr>
        <w:pStyle w:val="6"/>
        <w:spacing w:before="109" w:line="362" w:lineRule="auto"/>
        <w:ind w:left="754" w:right="789"/>
      </w:pPr>
      <w:r>
        <w:t>定的各项应有费用，以及施工中的水、电费、合同履行中人工及材料涨价因素和其它风险产生的各项费用。</w:t>
      </w:r>
    </w:p>
    <w:p>
      <w:pPr>
        <w:pStyle w:val="22"/>
        <w:numPr>
          <w:ilvl w:val="2"/>
          <w:numId w:val="11"/>
        </w:numPr>
        <w:tabs>
          <w:tab w:val="left" w:pos="1895"/>
        </w:tabs>
        <w:spacing w:before="3" w:after="0" w:line="364" w:lineRule="auto"/>
        <w:ind w:left="754" w:right="789" w:firstLine="480"/>
        <w:jc w:val="both"/>
        <w:rPr>
          <w:sz w:val="24"/>
        </w:rPr>
      </w:pPr>
      <w:r>
        <w:rPr>
          <w:spacing w:val="-4"/>
          <w:sz w:val="24"/>
        </w:rPr>
        <w:t>响应文件中标明的价格在合同执行过程中是固定不变的，不得以任何</w:t>
      </w:r>
      <w:r>
        <w:rPr>
          <w:sz w:val="24"/>
        </w:rPr>
        <w:t>理由予以变更。以可变动价格提交的报价将被认为是非实质响应采购要求而被拒绝。</w:t>
      </w:r>
    </w:p>
    <w:p>
      <w:pPr>
        <w:pStyle w:val="22"/>
        <w:numPr>
          <w:ilvl w:val="2"/>
          <w:numId w:val="11"/>
        </w:numPr>
        <w:tabs>
          <w:tab w:val="left" w:pos="1890"/>
        </w:tabs>
        <w:spacing w:before="0" w:after="0" w:line="364" w:lineRule="auto"/>
        <w:ind w:left="754" w:right="673" w:firstLine="480"/>
        <w:jc w:val="left"/>
        <w:rPr>
          <w:sz w:val="24"/>
        </w:rPr>
      </w:pPr>
      <w:r>
        <w:rPr>
          <w:sz w:val="24"/>
        </w:rPr>
        <w:t>采购项目预算见</w:t>
      </w:r>
      <w:r>
        <w:rPr>
          <w:b/>
          <w:w w:val="99"/>
          <w:sz w:val="24"/>
        </w:rPr>
        <w:t>磋商须知前附表</w:t>
      </w:r>
      <w:r>
        <w:rPr>
          <w:b/>
          <w:spacing w:val="-64"/>
          <w:sz w:val="24"/>
        </w:rPr>
        <w:t xml:space="preserve"> </w:t>
      </w:r>
      <w:r>
        <w:rPr>
          <w:b/>
          <w:w w:val="99"/>
          <w:sz w:val="24"/>
        </w:rPr>
        <w:t>1</w:t>
      </w:r>
      <w:r>
        <w:rPr>
          <w:spacing w:val="-13"/>
          <w:sz w:val="24"/>
        </w:rPr>
        <w:t>，供应商的报价不得超过采购预算。</w:t>
      </w:r>
      <w:r>
        <w:rPr>
          <w:sz w:val="24"/>
        </w:rPr>
        <w:t>否则，按无效报价处理。</w:t>
      </w:r>
    </w:p>
    <w:p>
      <w:pPr>
        <w:pStyle w:val="5"/>
        <w:numPr>
          <w:ilvl w:val="1"/>
          <w:numId w:val="11"/>
        </w:numPr>
        <w:tabs>
          <w:tab w:val="left" w:pos="1237"/>
        </w:tabs>
        <w:spacing w:before="0" w:after="0" w:line="306" w:lineRule="exact"/>
        <w:ind w:left="1236" w:right="0" w:hanging="482"/>
        <w:jc w:val="left"/>
      </w:pPr>
      <w:r>
        <w:t>证明供应商资格的文件</w:t>
      </w:r>
    </w:p>
    <w:p>
      <w:pPr>
        <w:pStyle w:val="6"/>
        <w:spacing w:before="160" w:line="362" w:lineRule="auto"/>
        <w:ind w:left="754" w:right="793" w:firstLine="480"/>
      </w:pPr>
      <w:r>
        <w:rPr>
          <w:spacing w:val="-6"/>
        </w:rPr>
        <w:t xml:space="preserve">供应商应提交满足本章第 </w:t>
      </w:r>
      <w:r>
        <w:t>1.3</w:t>
      </w:r>
      <w:r>
        <w:rPr>
          <w:spacing w:val="-9"/>
        </w:rPr>
        <w:t xml:space="preserve"> 款规定的资格条件要求的证明文件,该证明文</w:t>
      </w:r>
      <w:r>
        <w:t>件作为响应文件的一部分。</w:t>
      </w:r>
    </w:p>
    <w:p>
      <w:pPr>
        <w:pStyle w:val="5"/>
        <w:numPr>
          <w:ilvl w:val="1"/>
          <w:numId w:val="11"/>
        </w:numPr>
        <w:tabs>
          <w:tab w:val="left" w:pos="1177"/>
        </w:tabs>
        <w:spacing w:before="5" w:after="0" w:line="240" w:lineRule="auto"/>
        <w:ind w:left="1176" w:right="0" w:hanging="422"/>
        <w:jc w:val="left"/>
      </w:pPr>
      <w:r>
        <w:rPr>
          <w:w w:val="95"/>
        </w:rPr>
        <w:t>磋商保证金</w:t>
      </w:r>
    </w:p>
    <w:p>
      <w:pPr>
        <w:pStyle w:val="22"/>
        <w:numPr>
          <w:ilvl w:val="2"/>
          <w:numId w:val="11"/>
        </w:numPr>
        <w:tabs>
          <w:tab w:val="left" w:pos="1895"/>
        </w:tabs>
        <w:spacing w:before="158" w:after="0" w:line="364" w:lineRule="auto"/>
        <w:ind w:left="754" w:right="789" w:firstLine="480"/>
        <w:jc w:val="both"/>
        <w:rPr>
          <w:sz w:val="24"/>
        </w:rPr>
      </w:pPr>
      <w:r>
        <w:rPr>
          <w:sz w:val="24"/>
        </w:rPr>
        <w:t>供应商应按</w:t>
      </w:r>
      <w:r>
        <w:rPr>
          <w:b/>
          <w:spacing w:val="-8"/>
          <w:sz w:val="24"/>
        </w:rPr>
        <w:t xml:space="preserve">磋商须知前附表 </w:t>
      </w:r>
      <w:r>
        <w:rPr>
          <w:b/>
          <w:sz w:val="24"/>
        </w:rPr>
        <w:t>1</w:t>
      </w:r>
      <w:r>
        <w:rPr>
          <w:b/>
          <w:spacing w:val="-60"/>
          <w:sz w:val="24"/>
        </w:rPr>
        <w:t xml:space="preserve"> </w:t>
      </w:r>
      <w:r>
        <w:rPr>
          <w:spacing w:val="-8"/>
          <w:sz w:val="24"/>
        </w:rPr>
        <w:t>的规定提交磋商保证金，并作为响应文</w:t>
      </w:r>
      <w:r>
        <w:rPr>
          <w:sz w:val="24"/>
        </w:rPr>
        <w:t>件的一部分。供应商为联合体的，可以由联合体中的一方或者共同交纳磋商保证金，以一方名义交纳磋商保证金的，对联合体各方均具有约束力。</w:t>
      </w:r>
    </w:p>
    <w:p>
      <w:pPr>
        <w:pStyle w:val="22"/>
        <w:numPr>
          <w:ilvl w:val="2"/>
          <w:numId w:val="11"/>
        </w:numPr>
        <w:tabs>
          <w:tab w:val="left" w:pos="1957"/>
        </w:tabs>
        <w:spacing w:before="0" w:after="0" w:line="362" w:lineRule="auto"/>
        <w:ind w:left="754" w:right="792" w:firstLine="480"/>
        <w:jc w:val="left"/>
        <w:rPr>
          <w:sz w:val="24"/>
        </w:rPr>
      </w:pPr>
      <w:r>
        <w:rPr>
          <w:sz w:val="24"/>
        </w:rPr>
        <w:t>未按磋商文件规定提交磋商保证金的响应文件，将被视为非实质响应而被拒绝。</w:t>
      </w:r>
    </w:p>
    <w:p>
      <w:pPr>
        <w:pStyle w:val="22"/>
        <w:numPr>
          <w:ilvl w:val="2"/>
          <w:numId w:val="11"/>
        </w:numPr>
        <w:tabs>
          <w:tab w:val="left" w:pos="1967"/>
        </w:tabs>
        <w:spacing w:before="4" w:after="0" w:line="362" w:lineRule="auto"/>
        <w:ind w:left="754" w:right="792" w:firstLine="480"/>
        <w:jc w:val="left"/>
        <w:rPr>
          <w:sz w:val="24"/>
        </w:rPr>
      </w:pPr>
      <w:r>
        <w:rPr>
          <w:spacing w:val="11"/>
          <w:sz w:val="24"/>
        </w:rPr>
        <w:t>未成交供应商的磋商保证金在成交通知书发出后五个工作日内退</w:t>
      </w:r>
      <w:r>
        <w:rPr>
          <w:sz w:val="24"/>
        </w:rPr>
        <w:t>还；成交供应商的磋商保证金在采购合同签定后五个工作日内退还。</w:t>
      </w:r>
    </w:p>
    <w:p>
      <w:pPr>
        <w:pStyle w:val="22"/>
        <w:numPr>
          <w:ilvl w:val="2"/>
          <w:numId w:val="11"/>
        </w:numPr>
        <w:tabs>
          <w:tab w:val="left" w:pos="1895"/>
        </w:tabs>
        <w:spacing w:before="5" w:after="0" w:line="240" w:lineRule="auto"/>
        <w:ind w:left="1894" w:right="0" w:hanging="660"/>
        <w:jc w:val="left"/>
        <w:rPr>
          <w:sz w:val="24"/>
        </w:rPr>
      </w:pPr>
      <w:r>
        <w:rPr>
          <w:sz w:val="24"/>
        </w:rPr>
        <w:t>发生以下情况磋商保证金将不予退还：</w:t>
      </w:r>
    </w:p>
    <w:p>
      <w:pPr>
        <w:pStyle w:val="6"/>
        <w:spacing w:before="158"/>
        <w:ind w:left="1234"/>
      </w:pPr>
      <w:r>
        <w:t>（一）供应商在提交响应文件截止时间后撤回响应文件的；</w:t>
      </w:r>
    </w:p>
    <w:p>
      <w:pPr>
        <w:pStyle w:val="6"/>
        <w:spacing w:before="161"/>
        <w:ind w:left="1234"/>
      </w:pPr>
      <w:r>
        <w:t>（二）供应商在响应文件中提供虚假材料的；</w:t>
      </w:r>
    </w:p>
    <w:p>
      <w:pPr>
        <w:pStyle w:val="6"/>
        <w:spacing w:before="160" w:line="362" w:lineRule="auto"/>
        <w:ind w:left="754" w:right="789" w:firstLine="480"/>
      </w:pPr>
      <w:r>
        <w:t>（三）除因不可抗力或磋商文件认可的情形以外，成交供应商不与采购人签订合同的；</w:t>
      </w:r>
    </w:p>
    <w:p>
      <w:pPr>
        <w:pStyle w:val="6"/>
        <w:spacing w:before="5"/>
        <w:ind w:left="1234"/>
      </w:pPr>
      <w:r>
        <w:t>（四）供应商与采购人、其他供应商或者采购代理机构恶意串通的；</w:t>
      </w:r>
    </w:p>
    <w:p>
      <w:pPr>
        <w:pStyle w:val="6"/>
        <w:spacing w:before="158"/>
        <w:ind w:left="1234"/>
      </w:pPr>
      <w:r>
        <w:t>（五）磋商文件规定的其他情形。</w:t>
      </w:r>
    </w:p>
    <w:p>
      <w:pPr>
        <w:pStyle w:val="22"/>
        <w:numPr>
          <w:ilvl w:val="2"/>
          <w:numId w:val="11"/>
        </w:numPr>
        <w:tabs>
          <w:tab w:val="left" w:pos="1895"/>
        </w:tabs>
        <w:spacing w:before="158" w:after="0" w:line="364" w:lineRule="auto"/>
        <w:ind w:left="754" w:right="789" w:firstLine="480"/>
        <w:jc w:val="both"/>
        <w:rPr>
          <w:sz w:val="24"/>
        </w:rPr>
      </w:pPr>
      <w:r>
        <w:rPr>
          <w:spacing w:val="-4"/>
          <w:sz w:val="24"/>
        </w:rPr>
        <w:t>如开标时投标人对本单位投标保证金缴纳情况有疑义，投标人应在开</w:t>
      </w:r>
      <w:r>
        <w:rPr>
          <w:sz w:val="24"/>
        </w:rPr>
        <w:t>标结束前向招标人提交书面申请核实保证金缴纳情况。由银行或保险公司核实后出具书面材料予以答复。</w:t>
      </w:r>
    </w:p>
    <w:p>
      <w:pPr>
        <w:pStyle w:val="22"/>
        <w:numPr>
          <w:ilvl w:val="2"/>
          <w:numId w:val="11"/>
        </w:numPr>
        <w:tabs>
          <w:tab w:val="left" w:pos="1895"/>
        </w:tabs>
        <w:spacing w:before="0" w:after="0" w:line="364" w:lineRule="auto"/>
        <w:ind w:left="754" w:right="789" w:firstLine="480"/>
        <w:jc w:val="left"/>
        <w:rPr>
          <w:sz w:val="24"/>
        </w:rPr>
      </w:pPr>
      <w:r>
        <w:rPr>
          <w:spacing w:val="-9"/>
          <w:sz w:val="24"/>
        </w:rPr>
        <w:t>开标结束后，转账、电汇、网银形式缴纳的保证金由招标代理或招标</w:t>
      </w:r>
      <w:r>
        <w:rPr>
          <w:sz w:val="24"/>
        </w:rPr>
        <w:t>人统一办理中标人和未中标人的保证金退还事宜。如本项目招标中遇质疑，投</w:t>
      </w:r>
    </w:p>
    <w:p>
      <w:pPr>
        <w:spacing w:after="0" w:line="364" w:lineRule="auto"/>
        <w:jc w:val="left"/>
        <w:rPr>
          <w:sz w:val="24"/>
        </w:rPr>
        <w:sectPr>
          <w:pgSz w:w="11910" w:h="16840"/>
          <w:pgMar w:top="1360" w:right="1021" w:bottom="1040" w:left="1060" w:header="878" w:footer="851" w:gutter="0"/>
          <w:cols w:space="720" w:num="1"/>
        </w:sectPr>
      </w:pPr>
    </w:p>
    <w:p>
      <w:pPr>
        <w:pStyle w:val="6"/>
        <w:spacing w:before="109" w:line="362" w:lineRule="auto"/>
        <w:ind w:left="754" w:right="789"/>
      </w:pPr>
      <w:r>
        <w:t>诉，复议等特殊情况，保证金退还时间按相关规定执行。银行电子保函、保险电子保函等形式缴纳的投标保证金按协议执行，无需办理退款手续</w:t>
      </w:r>
      <w:r>
        <w:rPr>
          <w:color w:val="FF0000"/>
        </w:rPr>
        <w:t>。</w:t>
      </w:r>
    </w:p>
    <w:p>
      <w:pPr>
        <w:pStyle w:val="22"/>
        <w:numPr>
          <w:ilvl w:val="2"/>
          <w:numId w:val="11"/>
        </w:numPr>
        <w:tabs>
          <w:tab w:val="left" w:pos="1895"/>
        </w:tabs>
        <w:spacing w:before="3" w:after="0" w:line="364" w:lineRule="auto"/>
        <w:ind w:left="1714" w:right="5769" w:hanging="480"/>
        <w:jc w:val="left"/>
        <w:rPr>
          <w:sz w:val="24"/>
        </w:rPr>
      </w:pPr>
      <w:r>
        <w:rPr>
          <w:spacing w:val="-2"/>
          <w:sz w:val="24"/>
        </w:rPr>
        <w:t>电子保函的应急措施</w:t>
      </w:r>
      <w:r>
        <w:rPr>
          <w:sz w:val="24"/>
        </w:rPr>
        <w:t>无</w:t>
      </w:r>
    </w:p>
    <w:p>
      <w:pPr>
        <w:pStyle w:val="5"/>
        <w:numPr>
          <w:ilvl w:val="1"/>
          <w:numId w:val="11"/>
        </w:numPr>
        <w:tabs>
          <w:tab w:val="left" w:pos="1356"/>
          <w:tab w:val="left" w:pos="1357"/>
        </w:tabs>
        <w:spacing w:before="0" w:after="0" w:line="306" w:lineRule="exact"/>
        <w:ind w:left="1356" w:right="0" w:hanging="602"/>
        <w:jc w:val="left"/>
      </w:pPr>
      <w:r>
        <w:t>响应文件有效期</w:t>
      </w:r>
    </w:p>
    <w:p>
      <w:pPr>
        <w:pStyle w:val="22"/>
        <w:numPr>
          <w:ilvl w:val="2"/>
          <w:numId w:val="11"/>
        </w:numPr>
        <w:tabs>
          <w:tab w:val="left" w:pos="1895"/>
        </w:tabs>
        <w:spacing w:before="160" w:after="0" w:line="364" w:lineRule="auto"/>
        <w:ind w:left="754" w:right="793" w:firstLine="480"/>
        <w:jc w:val="left"/>
        <w:rPr>
          <w:sz w:val="24"/>
        </w:rPr>
      </w:pPr>
      <w:r>
        <w:rPr>
          <w:sz w:val="24"/>
        </w:rPr>
        <w:t>响应文件有效期见</w:t>
      </w:r>
      <w:r>
        <w:rPr>
          <w:b/>
          <w:spacing w:val="-8"/>
          <w:sz w:val="24"/>
        </w:rPr>
        <w:t xml:space="preserve">磋商须知前附表 </w:t>
      </w:r>
      <w:r>
        <w:rPr>
          <w:b/>
          <w:spacing w:val="-4"/>
          <w:sz w:val="24"/>
        </w:rPr>
        <w:t>1</w:t>
      </w:r>
      <w:r>
        <w:rPr>
          <w:spacing w:val="-4"/>
          <w:sz w:val="24"/>
        </w:rPr>
        <w:t>，响应文件有效期不足的将被视</w:t>
      </w:r>
      <w:r>
        <w:rPr>
          <w:sz w:val="24"/>
        </w:rPr>
        <w:t>为无效响应，并予以拒绝。</w:t>
      </w:r>
    </w:p>
    <w:p>
      <w:pPr>
        <w:pStyle w:val="22"/>
        <w:numPr>
          <w:ilvl w:val="2"/>
          <w:numId w:val="11"/>
        </w:numPr>
        <w:tabs>
          <w:tab w:val="left" w:pos="1895"/>
        </w:tabs>
        <w:spacing w:before="0" w:after="0" w:line="364" w:lineRule="auto"/>
        <w:ind w:left="754" w:right="789" w:firstLine="480"/>
        <w:jc w:val="both"/>
        <w:rPr>
          <w:sz w:val="24"/>
        </w:rPr>
      </w:pPr>
      <w:r>
        <w:rPr>
          <w:spacing w:val="-9"/>
          <w:sz w:val="24"/>
        </w:rPr>
        <w:t>特殊情况下，采购代理机构可于响应文件有效期满之前要求供应商同</w:t>
      </w:r>
      <w:r>
        <w:rPr>
          <w:sz w:val="24"/>
        </w:rPr>
        <w:t>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pPr>
        <w:pStyle w:val="5"/>
        <w:numPr>
          <w:ilvl w:val="1"/>
          <w:numId w:val="11"/>
        </w:numPr>
        <w:tabs>
          <w:tab w:val="left" w:pos="1237"/>
        </w:tabs>
        <w:spacing w:before="0" w:after="0" w:line="306" w:lineRule="exact"/>
        <w:ind w:left="1236" w:right="0" w:hanging="482"/>
        <w:jc w:val="left"/>
      </w:pPr>
      <w:r>
        <w:t>响应文件的签署及规定</w:t>
      </w:r>
    </w:p>
    <w:p>
      <w:pPr>
        <w:pStyle w:val="22"/>
        <w:numPr>
          <w:ilvl w:val="2"/>
          <w:numId w:val="11"/>
        </w:numPr>
        <w:tabs>
          <w:tab w:val="left" w:pos="1895"/>
        </w:tabs>
        <w:spacing w:before="157" w:after="0" w:line="240" w:lineRule="auto"/>
        <w:ind w:left="1894" w:right="0" w:hanging="660"/>
        <w:jc w:val="left"/>
        <w:rPr>
          <w:sz w:val="24"/>
        </w:rPr>
      </w:pPr>
      <w:r>
        <w:rPr>
          <w:sz w:val="24"/>
        </w:rPr>
        <w:t>供应商应提供响应文件份数见</w:t>
      </w:r>
      <w:r>
        <w:rPr>
          <w:b/>
          <w:spacing w:val="-8"/>
          <w:sz w:val="24"/>
        </w:rPr>
        <w:t xml:space="preserve">磋商须知前附表 </w:t>
      </w:r>
      <w:r>
        <w:rPr>
          <w:b/>
          <w:sz w:val="24"/>
        </w:rPr>
        <w:t>1</w:t>
      </w:r>
      <w:r>
        <w:rPr>
          <w:sz w:val="24"/>
        </w:rPr>
        <w:t>。</w:t>
      </w:r>
    </w:p>
    <w:p>
      <w:pPr>
        <w:pStyle w:val="22"/>
        <w:numPr>
          <w:ilvl w:val="2"/>
          <w:numId w:val="11"/>
        </w:numPr>
        <w:tabs>
          <w:tab w:val="left" w:pos="1957"/>
        </w:tabs>
        <w:spacing w:before="161" w:after="0" w:line="364" w:lineRule="auto"/>
        <w:ind w:left="754" w:right="673" w:firstLine="480"/>
        <w:jc w:val="left"/>
        <w:rPr>
          <w:sz w:val="24"/>
        </w:rPr>
      </w:pPr>
      <w:r>
        <w:rPr>
          <w:sz w:val="24"/>
        </w:rPr>
        <w:t>投标人在投标文件及相关文件的签订、履行、通知等事项的文件中</w:t>
      </w:r>
      <w:r>
        <w:rPr>
          <w:spacing w:val="-2"/>
          <w:sz w:val="24"/>
        </w:rPr>
        <w:t xml:space="preserve">的单位盖章、印章、公章等处均指与当事人全称相一致的电子签章或标准公章， </w:t>
      </w:r>
      <w:r>
        <w:rPr>
          <w:sz w:val="24"/>
        </w:rPr>
        <w:t>不得使用其他形式</w:t>
      </w:r>
      <w:r>
        <w:rPr>
          <w:spacing w:val="4"/>
          <w:sz w:val="24"/>
        </w:rPr>
        <w:t>（</w:t>
      </w:r>
      <w:r>
        <w:rPr>
          <w:sz w:val="24"/>
        </w:rPr>
        <w:t>如带有“专用章”等字样的印章</w:t>
      </w:r>
      <w:r>
        <w:rPr>
          <w:spacing w:val="4"/>
          <w:sz w:val="24"/>
        </w:rPr>
        <w:t>）</w:t>
      </w:r>
      <w:r>
        <w:rPr>
          <w:sz w:val="24"/>
        </w:rPr>
        <w:t>。不符合本条规定的按无效投标处理。</w:t>
      </w:r>
    </w:p>
    <w:p>
      <w:pPr>
        <w:pStyle w:val="6"/>
        <w:rPr>
          <w:sz w:val="20"/>
        </w:rPr>
      </w:pPr>
    </w:p>
    <w:p>
      <w:pPr>
        <w:pStyle w:val="6"/>
        <w:ind w:right="41"/>
        <w:jc w:val="center"/>
      </w:pPr>
      <w:bookmarkStart w:id="7" w:name="四、响应文件的递交"/>
      <w:bookmarkEnd w:id="7"/>
      <w:r>
        <w:t>四、响应文件的递交</w:t>
      </w:r>
    </w:p>
    <w:p>
      <w:pPr>
        <w:pStyle w:val="6"/>
        <w:spacing w:before="10"/>
        <w:rPr>
          <w:sz w:val="32"/>
        </w:rPr>
      </w:pPr>
    </w:p>
    <w:p>
      <w:pPr>
        <w:pStyle w:val="5"/>
        <w:numPr>
          <w:ilvl w:val="1"/>
          <w:numId w:val="13"/>
        </w:numPr>
        <w:tabs>
          <w:tab w:val="left" w:pos="1237"/>
        </w:tabs>
        <w:spacing w:before="0" w:after="0" w:line="240" w:lineRule="auto"/>
        <w:ind w:left="1236" w:right="0" w:hanging="482"/>
        <w:jc w:val="left"/>
      </w:pPr>
      <w:r>
        <w:t>响应文件的密封和标记</w:t>
      </w:r>
    </w:p>
    <w:p>
      <w:pPr>
        <w:pStyle w:val="22"/>
        <w:numPr>
          <w:ilvl w:val="2"/>
          <w:numId w:val="13"/>
        </w:numPr>
        <w:tabs>
          <w:tab w:val="left" w:pos="1900"/>
        </w:tabs>
        <w:spacing w:before="160" w:after="0" w:line="364" w:lineRule="auto"/>
        <w:ind w:left="754" w:right="789" w:firstLine="480"/>
        <w:jc w:val="both"/>
        <w:rPr>
          <w:sz w:val="24"/>
        </w:rPr>
      </w:pPr>
      <w:r>
        <w:rPr>
          <w:spacing w:val="3"/>
          <w:sz w:val="24"/>
        </w:rPr>
        <w:t>投标人应通过电子投标文件制作工具严格按招标文件要求制作投标</w:t>
      </w:r>
      <w:r>
        <w:rPr>
          <w:spacing w:val="-10"/>
          <w:sz w:val="24"/>
        </w:rPr>
        <w:t>文件，在投标截止时间前完成上传经过数字证书电子签章并加密的投标文件</w:t>
      </w:r>
      <w:r>
        <w:rPr>
          <w:sz w:val="24"/>
        </w:rPr>
        <w:t>（</w:t>
      </w:r>
      <w:r>
        <w:rPr>
          <w:spacing w:val="-14"/>
          <w:sz w:val="24"/>
        </w:rPr>
        <w:t>加</w:t>
      </w:r>
      <w:r>
        <w:rPr>
          <w:sz w:val="24"/>
        </w:rPr>
        <w:t>密和解密须用同一把数字证书）。投标人在投标截止时间前，可以对其所递交的投标文件进行修改并重新上传，但以投标截止时间前最后一次上传的投标文件为有效投标文件。</w:t>
      </w:r>
    </w:p>
    <w:p>
      <w:pPr>
        <w:pStyle w:val="6"/>
        <w:spacing w:line="364" w:lineRule="auto"/>
        <w:ind w:left="754" w:right="789" w:firstLine="480"/>
      </w:pPr>
      <w:r>
        <w:t>投标截止时间以新疆政府采购网平台显示的时间为准，逾期系统将自动关闭，未完成上传的投标文件视为逾期送达，将被拒绝。</w:t>
      </w:r>
    </w:p>
    <w:p>
      <w:pPr>
        <w:pStyle w:val="6"/>
        <w:spacing w:before="3"/>
        <w:ind w:left="1234"/>
      </w:pPr>
      <w:r>
        <w:t>投标人认为有必要提交的其他资料请于投标截止时间前一并提交。</w:t>
      </w:r>
    </w:p>
    <w:p>
      <w:pPr>
        <w:pStyle w:val="5"/>
        <w:numPr>
          <w:ilvl w:val="1"/>
          <w:numId w:val="13"/>
        </w:numPr>
        <w:tabs>
          <w:tab w:val="left" w:pos="1177"/>
        </w:tabs>
        <w:spacing w:before="0" w:after="0" w:line="307" w:lineRule="exact"/>
        <w:ind w:left="1176" w:right="0" w:hanging="422"/>
        <w:jc w:val="left"/>
      </w:pPr>
      <w:r>
        <w:t>响应文件的递交</w:t>
      </w:r>
    </w:p>
    <w:p>
      <w:pPr>
        <w:pStyle w:val="22"/>
        <w:numPr>
          <w:ilvl w:val="2"/>
          <w:numId w:val="13"/>
        </w:numPr>
        <w:tabs>
          <w:tab w:val="left" w:pos="1895"/>
        </w:tabs>
        <w:spacing w:before="158" w:after="0" w:line="364" w:lineRule="auto"/>
        <w:ind w:left="754" w:right="793" w:firstLine="480"/>
        <w:jc w:val="left"/>
        <w:rPr>
          <w:sz w:val="24"/>
        </w:rPr>
      </w:pPr>
      <w:r>
        <w:rPr>
          <w:spacing w:val="-4"/>
          <w:sz w:val="24"/>
        </w:rPr>
        <w:t>投标人应当在招标文件要求提交投标文件的截止时间前网上投标，并</w:t>
      </w:r>
      <w:r>
        <w:rPr>
          <w:sz w:val="24"/>
        </w:rPr>
        <w:t>将未加密的电子投标文件光盘密封送达指定开标地点。</w:t>
      </w:r>
    </w:p>
    <w:p>
      <w:pPr>
        <w:pStyle w:val="22"/>
        <w:numPr>
          <w:ilvl w:val="2"/>
          <w:numId w:val="13"/>
        </w:numPr>
        <w:tabs>
          <w:tab w:val="left" w:pos="1895"/>
        </w:tabs>
        <w:spacing w:before="0" w:after="0" w:line="364" w:lineRule="auto"/>
        <w:ind w:left="754" w:right="793" w:firstLine="480"/>
        <w:jc w:val="left"/>
        <w:rPr>
          <w:sz w:val="24"/>
        </w:rPr>
      </w:pPr>
      <w:r>
        <w:rPr>
          <w:spacing w:val="-4"/>
          <w:sz w:val="24"/>
        </w:rPr>
        <w:t>在招标文件要求提交投标文件的截止时间之后送达的投标文件，为无</w:t>
      </w:r>
      <w:r>
        <w:rPr>
          <w:sz w:val="24"/>
        </w:rPr>
        <w:t>效投标文件，采购代理机构将拒绝接收。</w:t>
      </w:r>
    </w:p>
    <w:p>
      <w:pPr>
        <w:pStyle w:val="22"/>
        <w:numPr>
          <w:ilvl w:val="2"/>
          <w:numId w:val="13"/>
        </w:numPr>
        <w:tabs>
          <w:tab w:val="left" w:pos="1895"/>
        </w:tabs>
        <w:spacing w:before="0" w:after="0" w:line="306" w:lineRule="exact"/>
        <w:ind w:left="1894" w:right="0" w:hanging="660"/>
        <w:jc w:val="left"/>
        <w:rPr>
          <w:sz w:val="24"/>
        </w:rPr>
      </w:pPr>
      <w:r>
        <w:rPr>
          <w:sz w:val="24"/>
        </w:rPr>
        <w:t>是否采用不见面开标详见供应商须知前附表。</w:t>
      </w:r>
    </w:p>
    <w:p>
      <w:pPr>
        <w:pStyle w:val="5"/>
        <w:numPr>
          <w:ilvl w:val="1"/>
          <w:numId w:val="13"/>
        </w:numPr>
        <w:tabs>
          <w:tab w:val="left" w:pos="1177"/>
        </w:tabs>
        <w:spacing w:before="160" w:after="0" w:line="240" w:lineRule="auto"/>
        <w:ind w:left="1176" w:right="0" w:hanging="422"/>
        <w:jc w:val="left"/>
      </w:pPr>
      <w:r>
        <w:t>响应文件的补充、修改或者撤回</w:t>
      </w:r>
    </w:p>
    <w:p>
      <w:pPr>
        <w:pStyle w:val="22"/>
        <w:numPr>
          <w:ilvl w:val="2"/>
          <w:numId w:val="13"/>
        </w:numPr>
        <w:tabs>
          <w:tab w:val="left" w:pos="1957"/>
        </w:tabs>
        <w:spacing w:before="158" w:after="0" w:line="364" w:lineRule="auto"/>
        <w:ind w:left="754" w:right="789" w:firstLine="480"/>
        <w:jc w:val="both"/>
        <w:rPr>
          <w:sz w:val="24"/>
        </w:rPr>
      </w:pPr>
      <w:r>
        <w:rPr>
          <w:sz w:val="24"/>
        </w:rPr>
        <w:t>投标人在递交投标文件后，可以修改或撤回其投标，但这种修改和撤回，必须在规定的投标截止时间前。在投标截止时间后，投标人不得要求修改或撤回其投标文件。</w:t>
      </w:r>
    </w:p>
    <w:p>
      <w:pPr>
        <w:pStyle w:val="22"/>
        <w:numPr>
          <w:ilvl w:val="2"/>
          <w:numId w:val="13"/>
        </w:numPr>
        <w:tabs>
          <w:tab w:val="left" w:pos="1957"/>
        </w:tabs>
        <w:spacing w:before="0" w:after="0" w:line="362" w:lineRule="auto"/>
        <w:ind w:left="754" w:right="789" w:firstLine="480"/>
        <w:jc w:val="left"/>
        <w:rPr>
          <w:sz w:val="24"/>
        </w:rPr>
      </w:pPr>
      <w:r>
        <w:rPr>
          <w:sz w:val="24"/>
        </w:rPr>
        <w:t>在递交响应文件截止时间后，供应商不得对响应文件补充、修改或</w:t>
      </w:r>
      <w:r>
        <w:rPr>
          <w:spacing w:val="-6"/>
          <w:sz w:val="24"/>
        </w:rPr>
        <w:t xml:space="preserve">者撤回，但属于本须知 </w:t>
      </w:r>
      <w:r>
        <w:rPr>
          <w:sz w:val="24"/>
        </w:rPr>
        <w:t>5.4.2</w:t>
      </w:r>
      <w:r>
        <w:rPr>
          <w:spacing w:val="-8"/>
          <w:sz w:val="24"/>
        </w:rPr>
        <w:t xml:space="preserve"> 款规定的情形除外。</w:t>
      </w:r>
    </w:p>
    <w:p>
      <w:pPr>
        <w:pStyle w:val="6"/>
        <w:spacing w:before="7"/>
        <w:rPr>
          <w:sz w:val="20"/>
        </w:rPr>
      </w:pPr>
    </w:p>
    <w:p>
      <w:pPr>
        <w:pStyle w:val="6"/>
        <w:numPr>
          <w:ilvl w:val="0"/>
          <w:numId w:val="14"/>
        </w:numPr>
        <w:ind w:right="41"/>
        <w:jc w:val="center"/>
      </w:pPr>
      <w:bookmarkStart w:id="8" w:name="五、磋商和评审"/>
      <w:bookmarkEnd w:id="8"/>
      <w:r>
        <w:t>磋商和评审</w:t>
      </w:r>
    </w:p>
    <w:p>
      <w:pPr>
        <w:pStyle w:val="6"/>
        <w:widowControl w:val="0"/>
        <w:numPr>
          <w:ilvl w:val="0"/>
          <w:numId w:val="0"/>
        </w:numPr>
        <w:autoSpaceDE w:val="0"/>
        <w:autoSpaceDN w:val="0"/>
        <w:spacing w:before="0" w:after="0" w:line="240" w:lineRule="auto"/>
        <w:ind w:right="41" w:rightChars="0"/>
        <w:jc w:val="center"/>
      </w:pPr>
    </w:p>
    <w:p>
      <w:pPr>
        <w:pStyle w:val="5"/>
        <w:spacing w:before="0" w:after="0" w:line="360" w:lineRule="auto"/>
        <w:ind w:firstLine="482" w:firstLineChars="200"/>
        <w:rPr>
          <w:rFonts w:hint="eastAsia" w:ascii="仿宋" w:hAnsi="仿宋" w:eastAsia="仿宋" w:cs="仿宋"/>
          <w:bCs w:val="0"/>
          <w:sz w:val="24"/>
          <w:szCs w:val="24"/>
        </w:rPr>
      </w:pPr>
      <w:bookmarkStart w:id="9" w:name="_Toc183682369"/>
      <w:bookmarkStart w:id="10" w:name="_Toc183582232"/>
      <w:bookmarkStart w:id="11" w:name="_Toc217446057"/>
      <w:r>
        <w:rPr>
          <w:rFonts w:hint="eastAsia" w:cs="仿宋"/>
          <w:bCs w:val="0"/>
          <w:sz w:val="24"/>
          <w:szCs w:val="24"/>
          <w:lang w:val="en-US" w:eastAsia="zh-CN"/>
        </w:rPr>
        <w:t>5.1</w:t>
      </w:r>
      <w:r>
        <w:rPr>
          <w:rFonts w:hint="eastAsia" w:ascii="仿宋" w:hAnsi="仿宋" w:eastAsia="仿宋" w:cs="仿宋"/>
          <w:bCs w:val="0"/>
          <w:sz w:val="24"/>
          <w:szCs w:val="24"/>
        </w:rPr>
        <w:t>．开标</w:t>
      </w:r>
      <w:bookmarkEnd w:id="9"/>
      <w:bookmarkEnd w:id="10"/>
      <w:bookmarkEnd w:id="11"/>
    </w:p>
    <w:p>
      <w:pPr>
        <w:spacing w:line="360" w:lineRule="auto"/>
        <w:ind w:firstLine="960" w:firstLineChars="400"/>
        <w:rPr>
          <w:rFonts w:hint="eastAsia" w:ascii="仿宋" w:hAnsi="仿宋" w:eastAsia="仿宋" w:cs="仿宋"/>
          <w:sz w:val="24"/>
        </w:rPr>
      </w:pPr>
      <w:r>
        <w:rPr>
          <w:rFonts w:hint="eastAsia" w:cs="仿宋"/>
          <w:sz w:val="24"/>
          <w:lang w:val="en-US" w:eastAsia="zh-CN"/>
        </w:rPr>
        <w:t>5.1.1</w:t>
      </w:r>
      <w:r>
        <w:rPr>
          <w:rFonts w:hint="eastAsia" w:ascii="仿宋" w:hAnsi="仿宋" w:eastAsia="仿宋" w:cs="仿宋"/>
          <w:sz w:val="24"/>
        </w:rPr>
        <w:t>采购代理机构在磋商文件规定的时间和地点组织公开开标，采购代理机构主持、采购人、供应商和有关方面代表参加。投标供应商不足3家的，不得开标。</w:t>
      </w:r>
    </w:p>
    <w:p>
      <w:pPr>
        <w:spacing w:line="360" w:lineRule="auto"/>
        <w:ind w:firstLine="960" w:firstLineChars="400"/>
        <w:rPr>
          <w:rFonts w:hint="eastAsia" w:ascii="仿宋" w:hAnsi="仿宋" w:eastAsia="仿宋" w:cs="仿宋"/>
          <w:sz w:val="24"/>
        </w:rPr>
      </w:pPr>
      <w:r>
        <w:rPr>
          <w:rFonts w:hint="eastAsia" w:cs="仿宋"/>
          <w:sz w:val="24"/>
          <w:lang w:val="en-US" w:eastAsia="zh-CN"/>
        </w:rPr>
        <w:t>5.1.2</w:t>
      </w:r>
      <w:r>
        <w:rPr>
          <w:rFonts w:hint="eastAsia" w:ascii="仿宋" w:hAnsi="仿宋" w:eastAsia="仿宋" w:cs="仿宋"/>
          <w:sz w:val="24"/>
        </w:rPr>
        <w:t>开标方式：电子开评标</w:t>
      </w:r>
    </w:p>
    <w:p>
      <w:pPr>
        <w:spacing w:line="360" w:lineRule="auto"/>
        <w:ind w:firstLine="960" w:firstLineChars="400"/>
        <w:rPr>
          <w:rFonts w:hint="eastAsia" w:ascii="仿宋" w:hAnsi="仿宋" w:eastAsia="仿宋" w:cs="仿宋"/>
          <w:sz w:val="24"/>
        </w:rPr>
      </w:pPr>
      <w:r>
        <w:rPr>
          <w:rFonts w:hint="eastAsia" w:cs="仿宋"/>
          <w:sz w:val="24"/>
          <w:lang w:val="en-US" w:eastAsia="zh-CN"/>
        </w:rPr>
        <w:t>5.1.3</w:t>
      </w:r>
      <w:r>
        <w:rPr>
          <w:rFonts w:hint="eastAsia" w:ascii="仿宋" w:hAnsi="仿宋" w:eastAsia="仿宋" w:cs="仿宋"/>
          <w:sz w:val="24"/>
        </w:rPr>
        <w:t>开标时间到达后，主持人开启解密标书后，供应商点击【CA解密】进行解密，超过解密时限，默认供应商自动放弃。解密成功的响应文件的可继续进行开标。</w:t>
      </w:r>
    </w:p>
    <w:p>
      <w:pPr>
        <w:spacing w:line="360" w:lineRule="auto"/>
        <w:ind w:firstLine="960" w:firstLineChars="400"/>
        <w:rPr>
          <w:rFonts w:hint="eastAsia" w:ascii="仿宋" w:hAnsi="仿宋" w:eastAsia="仿宋" w:cs="仿宋"/>
          <w:sz w:val="24"/>
        </w:rPr>
      </w:pPr>
      <w:r>
        <w:rPr>
          <w:rFonts w:hint="eastAsia" w:cs="仿宋"/>
          <w:sz w:val="24"/>
          <w:lang w:val="en-US" w:eastAsia="zh-CN"/>
        </w:rPr>
        <w:t>5.1.4</w:t>
      </w:r>
      <w:r>
        <w:rPr>
          <w:rFonts w:hint="eastAsia" w:ascii="仿宋" w:hAnsi="仿宋" w:eastAsia="仿宋" w:cs="仿宋"/>
          <w:sz w:val="24"/>
        </w:rPr>
        <w:t>若提交响应文件家数少于三家或者开标后成功解密的家数少于三家的，将终止该项目（标项）的开标。</w:t>
      </w:r>
    </w:p>
    <w:p>
      <w:pPr>
        <w:spacing w:line="360" w:lineRule="auto"/>
        <w:ind w:firstLine="960" w:firstLineChars="400"/>
        <w:rPr>
          <w:rFonts w:hint="eastAsia" w:ascii="仿宋" w:hAnsi="仿宋" w:eastAsia="仿宋" w:cs="仿宋"/>
          <w:sz w:val="24"/>
        </w:rPr>
      </w:pPr>
      <w:r>
        <w:rPr>
          <w:rFonts w:hint="eastAsia" w:cs="仿宋"/>
          <w:sz w:val="24"/>
          <w:lang w:val="en-US" w:eastAsia="zh-CN"/>
        </w:rPr>
        <w:t>5.1.5</w:t>
      </w:r>
      <w:r>
        <w:rPr>
          <w:rFonts w:hint="eastAsia" w:ascii="仿宋" w:hAnsi="仿宋" w:eastAsia="仿宋" w:cs="仿宋"/>
          <w:sz w:val="24"/>
        </w:rPr>
        <w:t>响应文件报价出现前后不一致的，除竞争性磋商文件另有规定外，按照下列规定修正：</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（1）用数字表示的金额和用文字表示的金额不一致，应以文字表示的金额为准。</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（2）单价和数量的乘积与总价不一致时，以单价为准，并修正总价。</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（3）单价金额小数点有明显错误的，以总价为准，修正单价。</w:t>
      </w:r>
    </w:p>
    <w:p>
      <w:pPr>
        <w:spacing w:line="360" w:lineRule="auto"/>
        <w:ind w:firstLine="480" w:firstLineChars="200"/>
        <w:rPr>
          <w:rFonts w:hint="eastAsia" w:ascii="仿宋" w:hAnsi="仿宋" w:eastAsia="仿宋" w:cs="仿宋"/>
        </w:rPr>
      </w:pPr>
      <w:r>
        <w:rPr>
          <w:rFonts w:hint="eastAsia" w:ascii="仿宋" w:hAnsi="仿宋" w:eastAsia="仿宋" w:cs="仿宋"/>
          <w:sz w:val="24"/>
        </w:rPr>
        <w:t>按上述修正错误的方法调整的投标报价应对供应商具有约束力。如果供应商不接受修正后的价格，其投标将被拒绝。</w:t>
      </w:r>
    </w:p>
    <w:p>
      <w:pPr>
        <w:pStyle w:val="5"/>
        <w:spacing w:before="0" w:after="0" w:line="360" w:lineRule="auto"/>
        <w:ind w:firstLine="482" w:firstLineChars="200"/>
        <w:rPr>
          <w:rFonts w:hint="eastAsia" w:ascii="仿宋" w:hAnsi="仿宋" w:eastAsia="仿宋" w:cs="仿宋"/>
          <w:bCs w:val="0"/>
          <w:sz w:val="24"/>
          <w:szCs w:val="24"/>
        </w:rPr>
      </w:pPr>
      <w:bookmarkStart w:id="12" w:name="_Toc217446058"/>
      <w:r>
        <w:rPr>
          <w:rFonts w:hint="eastAsia" w:cs="仿宋"/>
          <w:bCs w:val="0"/>
          <w:sz w:val="24"/>
          <w:szCs w:val="24"/>
          <w:lang w:val="en-US" w:eastAsia="zh-CN"/>
        </w:rPr>
        <w:t>5.2</w:t>
      </w:r>
      <w:r>
        <w:rPr>
          <w:rFonts w:hint="eastAsia" w:ascii="仿宋" w:hAnsi="仿宋" w:eastAsia="仿宋" w:cs="仿宋"/>
          <w:bCs w:val="0"/>
          <w:sz w:val="24"/>
          <w:szCs w:val="24"/>
        </w:rPr>
        <w:t xml:space="preserve">. </w:t>
      </w:r>
      <w:bookmarkEnd w:id="12"/>
      <w:r>
        <w:rPr>
          <w:rFonts w:hint="eastAsia" w:ascii="仿宋" w:hAnsi="仿宋" w:eastAsia="仿宋" w:cs="仿宋"/>
          <w:bCs w:val="0"/>
          <w:sz w:val="24"/>
          <w:szCs w:val="24"/>
        </w:rPr>
        <w:t>评标、定标</w:t>
      </w:r>
    </w:p>
    <w:p>
      <w:pPr>
        <w:pStyle w:val="5"/>
        <w:spacing w:before="0" w:after="0" w:line="360" w:lineRule="auto"/>
        <w:ind w:firstLine="480" w:firstLineChars="200"/>
        <w:rPr>
          <w:rFonts w:hint="eastAsia" w:ascii="仿宋" w:hAnsi="仿宋" w:eastAsia="仿宋" w:cs="仿宋"/>
          <w:b w:val="0"/>
          <w:bCs w:val="0"/>
          <w:sz w:val="24"/>
          <w:szCs w:val="24"/>
        </w:rPr>
      </w:pPr>
      <w:bookmarkStart w:id="13" w:name="_Toc217446063"/>
      <w:bookmarkStart w:id="14" w:name="_Toc183682375"/>
      <w:bookmarkStart w:id="15" w:name="_Toc183582238"/>
      <w:r>
        <w:rPr>
          <w:rFonts w:hint="eastAsia" w:cs="仿宋"/>
          <w:b w:val="0"/>
          <w:sz w:val="24"/>
          <w:szCs w:val="24"/>
          <w:lang w:val="en-US" w:eastAsia="zh-CN"/>
        </w:rPr>
        <w:t>5.2</w:t>
      </w:r>
      <w:r>
        <w:rPr>
          <w:rFonts w:hint="eastAsia" w:ascii="仿宋" w:hAnsi="仿宋" w:eastAsia="仿宋" w:cs="仿宋"/>
          <w:b w:val="0"/>
          <w:sz w:val="24"/>
          <w:szCs w:val="24"/>
        </w:rPr>
        <w:t>.1磋商小组</w:t>
      </w:r>
    </w:p>
    <w:p>
      <w:pPr>
        <w:spacing w:line="348" w:lineRule="auto"/>
        <w:ind w:firstLine="720" w:firstLineChars="300"/>
        <w:rPr>
          <w:rFonts w:hint="eastAsia" w:ascii="仿宋" w:hAnsi="仿宋" w:eastAsia="仿宋" w:cs="仿宋"/>
          <w:sz w:val="24"/>
        </w:rPr>
      </w:pPr>
      <w:r>
        <w:rPr>
          <w:rFonts w:hint="eastAsia" w:cs="仿宋"/>
          <w:sz w:val="24"/>
          <w:lang w:val="en-US" w:eastAsia="zh-CN"/>
        </w:rPr>
        <w:t>5.2.2</w:t>
      </w:r>
      <w:r>
        <w:rPr>
          <w:rFonts w:hint="eastAsia" w:ascii="仿宋" w:hAnsi="仿宋" w:eastAsia="仿宋" w:cs="仿宋"/>
          <w:sz w:val="24"/>
        </w:rPr>
        <w:t>磋商小组成员人数应当为3人或3人以上单数的评审专家组成，采购预算金额在1000万元以上、技术复杂、社会影响较大的采购项目，评标委员会成员人数应当为7人以上单数。</w:t>
      </w:r>
    </w:p>
    <w:p>
      <w:pPr>
        <w:spacing w:line="348" w:lineRule="auto"/>
        <w:ind w:firstLine="480" w:firstLineChars="200"/>
        <w:rPr>
          <w:rFonts w:hint="eastAsia" w:ascii="仿宋" w:hAnsi="仿宋" w:eastAsia="仿宋" w:cs="仿宋"/>
          <w:sz w:val="24"/>
        </w:rPr>
      </w:pPr>
      <w:r>
        <w:rPr>
          <w:rFonts w:hint="eastAsia" w:cs="仿宋"/>
          <w:sz w:val="24"/>
          <w:lang w:val="en-US" w:eastAsia="zh-CN"/>
        </w:rPr>
        <w:t>5.2.3</w:t>
      </w:r>
      <w:r>
        <w:rPr>
          <w:rFonts w:hint="eastAsia" w:ascii="仿宋" w:hAnsi="仿宋" w:eastAsia="仿宋" w:cs="仿宋"/>
          <w:sz w:val="24"/>
        </w:rPr>
        <w:t>评审专家对本单位的采购项目只能作为采购人代表参与评标，采购代理机构工作人员不得参加由本机构代理的政府采购项目的评标。</w:t>
      </w:r>
    </w:p>
    <w:p>
      <w:pPr>
        <w:spacing w:line="348" w:lineRule="auto"/>
        <w:ind w:firstLine="480" w:firstLineChars="200"/>
        <w:rPr>
          <w:rFonts w:hint="eastAsia" w:ascii="仿宋" w:hAnsi="仿宋" w:eastAsia="仿宋" w:cs="仿宋"/>
          <w:sz w:val="24"/>
        </w:rPr>
      </w:pPr>
      <w:r>
        <w:rPr>
          <w:rFonts w:hint="eastAsia" w:cs="仿宋"/>
          <w:bCs/>
          <w:sz w:val="24"/>
          <w:lang w:val="en-US" w:eastAsia="zh-CN"/>
        </w:rPr>
        <w:t>5.2.4</w:t>
      </w:r>
      <w:r>
        <w:rPr>
          <w:rFonts w:hint="eastAsia" w:ascii="仿宋" w:hAnsi="仿宋" w:eastAsia="仿宋" w:cs="仿宋"/>
          <w:bCs/>
          <w:sz w:val="24"/>
        </w:rPr>
        <w:t>采购人委托代表参加评审的，向采购代理机构出具授权函，采购人代表不得担任磋商小组组长。</w:t>
      </w:r>
    </w:p>
    <w:p>
      <w:pPr>
        <w:spacing w:line="348" w:lineRule="auto"/>
        <w:ind w:firstLine="480" w:firstLineChars="200"/>
        <w:rPr>
          <w:rFonts w:hint="eastAsia" w:ascii="仿宋" w:hAnsi="仿宋" w:eastAsia="仿宋" w:cs="仿宋"/>
          <w:sz w:val="24"/>
        </w:rPr>
      </w:pPr>
      <w:r>
        <w:rPr>
          <w:rFonts w:hint="eastAsia" w:cs="仿宋"/>
          <w:sz w:val="24"/>
          <w:lang w:val="en-US" w:eastAsia="zh-CN"/>
        </w:rPr>
        <w:t>5.2.5</w:t>
      </w:r>
      <w:r>
        <w:rPr>
          <w:rFonts w:hint="eastAsia" w:ascii="仿宋" w:hAnsi="仿宋" w:eastAsia="仿宋" w:cs="仿宋"/>
          <w:sz w:val="24"/>
        </w:rPr>
        <w:t xml:space="preserve"> 评审专家由采购代理在评审专家库中，通过随机方式抽取，磋商小组成员名单在评标结果公告前应当保密。 </w:t>
      </w:r>
    </w:p>
    <w:p>
      <w:pPr>
        <w:spacing w:line="348" w:lineRule="auto"/>
        <w:ind w:firstLine="480" w:firstLineChars="200"/>
        <w:rPr>
          <w:rFonts w:hint="eastAsia" w:ascii="仿宋" w:hAnsi="仿宋" w:eastAsia="仿宋" w:cs="仿宋"/>
          <w:sz w:val="24"/>
        </w:rPr>
      </w:pPr>
      <w:r>
        <w:rPr>
          <w:rFonts w:hint="eastAsia" w:cs="仿宋"/>
          <w:sz w:val="24"/>
          <w:lang w:val="en-US" w:eastAsia="zh-CN"/>
        </w:rPr>
        <w:t>5.2.6</w:t>
      </w:r>
      <w:r>
        <w:rPr>
          <w:rFonts w:hint="eastAsia" w:ascii="仿宋" w:hAnsi="仿宋" w:eastAsia="仿宋" w:cs="仿宋"/>
          <w:sz w:val="24"/>
        </w:rPr>
        <w:t xml:space="preserve"> 磋商小组成员应认真执行相关法规规定，同时维护采购人与供应商的合法权益。</w:t>
      </w:r>
    </w:p>
    <w:p>
      <w:pPr>
        <w:spacing w:line="348" w:lineRule="auto"/>
        <w:ind w:firstLine="480" w:firstLineChars="200"/>
        <w:rPr>
          <w:rFonts w:hint="eastAsia" w:ascii="仿宋" w:hAnsi="仿宋" w:eastAsia="仿宋" w:cs="仿宋"/>
          <w:sz w:val="24"/>
        </w:rPr>
      </w:pPr>
      <w:r>
        <w:rPr>
          <w:rFonts w:hint="eastAsia" w:cs="仿宋"/>
          <w:sz w:val="24"/>
          <w:lang w:val="en-US" w:eastAsia="zh-CN"/>
        </w:rPr>
        <w:t>5.2.7</w:t>
      </w:r>
      <w:r>
        <w:rPr>
          <w:rFonts w:hint="eastAsia" w:ascii="仿宋" w:hAnsi="仿宋" w:eastAsia="仿宋" w:cs="仿宋"/>
          <w:sz w:val="24"/>
        </w:rPr>
        <w:t>评标的依据为竞争性磋商文件和响应文件。</w:t>
      </w:r>
    </w:p>
    <w:p>
      <w:pPr>
        <w:pStyle w:val="5"/>
        <w:numPr>
          <w:ilvl w:val="0"/>
          <w:numId w:val="0"/>
        </w:numPr>
        <w:tabs>
          <w:tab w:val="left" w:pos="1237"/>
        </w:tabs>
        <w:spacing w:before="0" w:after="0" w:line="305" w:lineRule="exact"/>
        <w:ind w:right="0" w:rightChars="0" w:firstLine="480" w:firstLineChars="200"/>
        <w:jc w:val="left"/>
        <w:rPr>
          <w:rFonts w:hint="eastAsia" w:ascii="仿宋" w:hAnsi="仿宋" w:eastAsia="仿宋" w:cs="仿宋"/>
          <w:sz w:val="24"/>
        </w:rPr>
      </w:pPr>
      <w:r>
        <w:rPr>
          <w:rFonts w:hint="eastAsia" w:cs="仿宋"/>
          <w:b w:val="0"/>
          <w:bCs w:val="0"/>
          <w:sz w:val="24"/>
          <w:lang w:val="en-US" w:eastAsia="zh-CN"/>
        </w:rPr>
        <w:t>5.2.8</w:t>
      </w:r>
      <w:r>
        <w:rPr>
          <w:rFonts w:hint="eastAsia" w:ascii="仿宋" w:hAnsi="仿宋" w:eastAsia="仿宋" w:cs="仿宋"/>
          <w:b w:val="0"/>
          <w:bCs w:val="0"/>
          <w:sz w:val="24"/>
        </w:rPr>
        <w:t>评标中磋商小组成员若发生意见分歧，通过书面表决形式，以少数服从多数为原则决定。</w:t>
      </w:r>
    </w:p>
    <w:p>
      <w:pPr>
        <w:pStyle w:val="22"/>
        <w:numPr>
          <w:ilvl w:val="0"/>
          <w:numId w:val="0"/>
        </w:numPr>
        <w:tabs>
          <w:tab w:val="left" w:pos="1895"/>
        </w:tabs>
        <w:spacing w:before="0" w:after="0" w:line="364" w:lineRule="auto"/>
        <w:ind w:right="789" w:rightChars="0" w:firstLine="460" w:firstLineChars="200"/>
        <w:jc w:val="both"/>
        <w:rPr>
          <w:sz w:val="24"/>
        </w:rPr>
      </w:pPr>
      <w:r>
        <w:rPr>
          <w:rFonts w:hint="eastAsia"/>
          <w:spacing w:val="-5"/>
          <w:sz w:val="24"/>
          <w:lang w:val="en-US" w:eastAsia="zh-CN"/>
        </w:rPr>
        <w:t>5.2.9</w:t>
      </w:r>
      <w:r>
        <w:rPr>
          <w:spacing w:val="-5"/>
          <w:sz w:val="24"/>
        </w:rPr>
        <w:t>若供应商的报价明显低于其他报价，使得其报价可能低于其个别成本</w:t>
      </w:r>
      <w:r>
        <w:rPr>
          <w:sz w:val="24"/>
        </w:rPr>
        <w:t>的，有可能影响商品质量或不能诚信履约的，供应商应按磋商小组的要求作出书面说明并提供相关证明材料，不能合理说明或不能提供相关证明材料的，可作无效报价处理。</w:t>
      </w:r>
    </w:p>
    <w:p>
      <w:pPr>
        <w:pStyle w:val="22"/>
        <w:numPr>
          <w:ilvl w:val="0"/>
          <w:numId w:val="0"/>
        </w:numPr>
        <w:tabs>
          <w:tab w:val="left" w:pos="2074"/>
          <w:tab w:val="left" w:pos="2075"/>
        </w:tabs>
        <w:spacing w:before="0" w:after="0" w:line="364" w:lineRule="auto"/>
        <w:ind w:right="673" w:rightChars="0" w:firstLine="416" w:firstLineChars="200"/>
        <w:jc w:val="left"/>
      </w:pPr>
      <w:r>
        <w:rPr>
          <w:rFonts w:hint="eastAsia"/>
          <w:spacing w:val="-16"/>
          <w:sz w:val="24"/>
          <w:lang w:val="en-US" w:eastAsia="zh-CN"/>
        </w:rPr>
        <w:t xml:space="preserve">5.3.0 </w:t>
      </w:r>
      <w:r>
        <w:rPr>
          <w:spacing w:val="-16"/>
          <w:sz w:val="24"/>
        </w:rPr>
        <w:t>对漏</w:t>
      </w:r>
      <w:r>
        <w:rPr>
          <w:sz w:val="24"/>
        </w:rPr>
        <w:t>（缺</w:t>
      </w:r>
      <w:r>
        <w:rPr>
          <w:spacing w:val="-32"/>
          <w:sz w:val="24"/>
        </w:rPr>
        <w:t>）</w:t>
      </w:r>
      <w:r>
        <w:rPr>
          <w:spacing w:val="-7"/>
          <w:sz w:val="24"/>
        </w:rPr>
        <w:t>报项的处理：磋商文件中要求列入报价的费用</w:t>
      </w:r>
      <w:r>
        <w:rPr>
          <w:sz w:val="24"/>
        </w:rPr>
        <w:t>（</w:t>
      </w:r>
      <w:r>
        <w:rPr>
          <w:spacing w:val="-4"/>
          <w:sz w:val="24"/>
        </w:rPr>
        <w:t>含配置、</w:t>
      </w:r>
      <w:r>
        <w:rPr>
          <w:spacing w:val="2"/>
          <w:sz w:val="24"/>
        </w:rPr>
        <w:t>功能</w:t>
      </w:r>
      <w:r>
        <w:rPr>
          <w:spacing w:val="4"/>
          <w:sz w:val="24"/>
        </w:rPr>
        <w:t>）</w:t>
      </w:r>
      <w:r>
        <w:rPr>
          <w:sz w:val="24"/>
        </w:rPr>
        <w:t>漏报的，以及“已标价的工程量清单”中供应商没有填入单价</w:t>
      </w:r>
      <w:r>
        <w:rPr>
          <w:spacing w:val="4"/>
          <w:sz w:val="24"/>
        </w:rPr>
        <w:t>（</w:t>
      </w:r>
      <w:r>
        <w:rPr>
          <w:spacing w:val="2"/>
          <w:sz w:val="24"/>
        </w:rPr>
        <w:t>价格</w:t>
      </w:r>
      <w:r>
        <w:rPr>
          <w:sz w:val="24"/>
        </w:rPr>
        <w:t>）</w:t>
      </w:r>
      <w:r>
        <w:t>或漏（缺）报的项目视同已含在总报价中，不予调整。对多报项及赠送项的价格评审时不予核减，全部进入评标价评议。</w:t>
      </w:r>
    </w:p>
    <w:p>
      <w:pPr>
        <w:pStyle w:val="5"/>
        <w:numPr>
          <w:ilvl w:val="1"/>
          <w:numId w:val="15"/>
        </w:numPr>
        <w:tabs>
          <w:tab w:val="left" w:pos="1177"/>
        </w:tabs>
        <w:spacing w:before="3" w:after="0" w:line="240" w:lineRule="auto"/>
        <w:ind w:left="1176" w:right="0" w:hanging="422"/>
        <w:jc w:val="left"/>
      </w:pPr>
      <w:r>
        <w:t>成交原则</w:t>
      </w:r>
    </w:p>
    <w:p>
      <w:pPr>
        <w:pStyle w:val="6"/>
        <w:spacing w:before="160" w:line="364" w:lineRule="auto"/>
        <w:ind w:left="754" w:right="789" w:firstLine="480"/>
        <w:jc w:val="both"/>
      </w:pPr>
      <w:r>
        <w:t>对经比较和评价符合磋商文件要求的供应商，按照综合评审得分由高到低顺序推荐</w:t>
      </w:r>
      <w:r>
        <w:rPr>
          <w:b/>
          <w:spacing w:val="-5"/>
        </w:rPr>
        <w:t xml:space="preserve">磋商须知前附表 </w:t>
      </w:r>
      <w:r>
        <w:rPr>
          <w:b/>
        </w:rPr>
        <w:t xml:space="preserve">1 </w:t>
      </w:r>
      <w:r>
        <w:t>规定数量的成交候选供应商，并确定排名第一的成交候选供应商为成交供应商。如报价相同，由磋商小组按技术指标、实力等综合因素优劣排列。</w:t>
      </w:r>
    </w:p>
    <w:p>
      <w:pPr>
        <w:pStyle w:val="5"/>
        <w:numPr>
          <w:ilvl w:val="1"/>
          <w:numId w:val="15"/>
        </w:numPr>
        <w:tabs>
          <w:tab w:val="left" w:pos="1237"/>
        </w:tabs>
        <w:spacing w:before="0" w:after="0" w:line="305" w:lineRule="exact"/>
        <w:ind w:left="1236" w:right="0" w:hanging="482"/>
        <w:jc w:val="left"/>
      </w:pPr>
      <w:r>
        <w:t>磋商的特殊情形</w:t>
      </w:r>
    </w:p>
    <w:p>
      <w:pPr>
        <w:pStyle w:val="22"/>
        <w:numPr>
          <w:ilvl w:val="2"/>
          <w:numId w:val="15"/>
        </w:numPr>
        <w:tabs>
          <w:tab w:val="left" w:pos="1768"/>
        </w:tabs>
        <w:spacing w:before="161" w:after="0" w:line="364" w:lineRule="auto"/>
        <w:ind w:left="754" w:right="673" w:firstLine="353"/>
        <w:jc w:val="left"/>
        <w:rPr>
          <w:sz w:val="24"/>
        </w:rPr>
      </w:pPr>
      <w:r>
        <w:rPr>
          <w:spacing w:val="-5"/>
          <w:sz w:val="24"/>
        </w:rPr>
        <w:t xml:space="preserve">递交响应文件的供应商不足三家的，不开标唱标，除采购任务取消外， </w:t>
      </w:r>
      <w:r>
        <w:rPr>
          <w:sz w:val="24"/>
        </w:rPr>
        <w:t>如磋商文件没有不合理条款，发布项目延期公告，延长三个工作日，延长期满后，仍不足三家的，继续进入磋商程序。</w:t>
      </w:r>
    </w:p>
    <w:p>
      <w:pPr>
        <w:pStyle w:val="22"/>
        <w:numPr>
          <w:ilvl w:val="2"/>
          <w:numId w:val="15"/>
        </w:numPr>
        <w:tabs>
          <w:tab w:val="left" w:pos="1895"/>
        </w:tabs>
        <w:spacing w:before="0" w:after="0" w:line="364" w:lineRule="auto"/>
        <w:ind w:left="754" w:right="789" w:firstLine="480"/>
        <w:jc w:val="both"/>
        <w:rPr>
          <w:sz w:val="24"/>
        </w:rPr>
      </w:pPr>
      <w:r>
        <w:rPr>
          <w:spacing w:val="-5"/>
          <w:sz w:val="24"/>
        </w:rPr>
        <w:t>对磋商文件作出实质性响应的供应商不足三家，但符合《政府采购竞</w:t>
      </w:r>
      <w:r>
        <w:rPr>
          <w:sz w:val="24"/>
        </w:rPr>
        <w:t>争性磋商采购方式管理暂行办法》第二十一条规定的属于本办法第三条第四项</w:t>
      </w:r>
    </w:p>
    <w:p>
      <w:pPr>
        <w:pStyle w:val="6"/>
        <w:spacing w:line="364" w:lineRule="auto"/>
        <w:ind w:left="754" w:right="789"/>
      </w:pPr>
      <w:r>
        <w:t>“市场竞争不充分的科研项目，以及需要扶持的科技成果转化项目”情形的， 提交最后报价的供应商可以为 2 家。</w:t>
      </w:r>
    </w:p>
    <w:p>
      <w:pPr>
        <w:spacing w:line="348" w:lineRule="auto"/>
        <w:ind w:firstLine="480" w:firstLineChars="200"/>
        <w:rPr>
          <w:rFonts w:hint="eastAsia" w:ascii="仿宋" w:hAnsi="仿宋" w:eastAsia="仿宋" w:cs="仿宋"/>
          <w:sz w:val="24"/>
        </w:rPr>
      </w:pPr>
    </w:p>
    <w:p>
      <w:pPr>
        <w:pStyle w:val="13"/>
        <w:rPr>
          <w:rFonts w:hint="eastAsia"/>
        </w:rPr>
      </w:pPr>
    </w:p>
    <w:p>
      <w:pPr>
        <w:spacing w:line="348" w:lineRule="auto"/>
        <w:ind w:firstLine="482" w:firstLineChars="200"/>
        <w:rPr>
          <w:rFonts w:hint="eastAsia" w:ascii="仿宋" w:hAnsi="仿宋" w:eastAsia="仿宋" w:cs="仿宋"/>
          <w:b/>
          <w:bCs/>
          <w:sz w:val="24"/>
          <w:highlight w:val="none"/>
        </w:rPr>
      </w:pPr>
      <w:r>
        <w:rPr>
          <w:rFonts w:hint="eastAsia" w:cs="仿宋"/>
          <w:b/>
          <w:bCs/>
          <w:sz w:val="24"/>
          <w:highlight w:val="none"/>
          <w:lang w:val="en-US" w:eastAsia="zh-CN"/>
        </w:rPr>
        <w:t>5.5</w:t>
      </w:r>
      <w:r>
        <w:rPr>
          <w:rFonts w:hint="eastAsia" w:ascii="仿宋" w:hAnsi="仿宋" w:eastAsia="仿宋" w:cs="仿宋"/>
          <w:b/>
          <w:bCs/>
          <w:sz w:val="24"/>
          <w:highlight w:val="none"/>
        </w:rPr>
        <w:t>评标纪律</w:t>
      </w:r>
    </w:p>
    <w:p>
      <w:pPr>
        <w:spacing w:line="348" w:lineRule="auto"/>
        <w:ind w:firstLine="480" w:firstLineChars="200"/>
        <w:rPr>
          <w:rFonts w:hint="eastAsia" w:ascii="仿宋" w:hAnsi="仿宋" w:eastAsia="仿宋" w:cs="仿宋"/>
          <w:sz w:val="24"/>
        </w:rPr>
      </w:pPr>
      <w:r>
        <w:rPr>
          <w:rFonts w:hint="eastAsia" w:cs="仿宋"/>
          <w:sz w:val="24"/>
          <w:lang w:val="en-US" w:eastAsia="zh-CN"/>
        </w:rPr>
        <w:t>5.5.1</w:t>
      </w:r>
      <w:r>
        <w:rPr>
          <w:rFonts w:hint="eastAsia" w:ascii="仿宋" w:hAnsi="仿宋" w:eastAsia="仿宋" w:cs="仿宋"/>
          <w:sz w:val="24"/>
        </w:rPr>
        <w:t>要严格遵守评审时间，主动出具身份证明，遵守评审工作纪律和评审回避的相关规定。</w:t>
      </w:r>
    </w:p>
    <w:p>
      <w:pPr>
        <w:spacing w:line="348" w:lineRule="auto"/>
        <w:ind w:firstLine="480" w:firstLineChars="200"/>
        <w:rPr>
          <w:rFonts w:hint="eastAsia" w:ascii="仿宋" w:hAnsi="仿宋" w:eastAsia="仿宋" w:cs="仿宋"/>
          <w:sz w:val="24"/>
        </w:rPr>
      </w:pPr>
      <w:r>
        <w:rPr>
          <w:rFonts w:hint="eastAsia" w:cs="仿宋"/>
          <w:sz w:val="24"/>
          <w:lang w:val="en-US" w:eastAsia="zh-CN"/>
        </w:rPr>
        <w:t>5.5.2</w:t>
      </w:r>
      <w:r>
        <w:rPr>
          <w:rFonts w:hint="eastAsia" w:ascii="仿宋" w:hAnsi="仿宋" w:eastAsia="仿宋" w:cs="仿宋"/>
          <w:sz w:val="24"/>
        </w:rPr>
        <w:t>磋商小组成员和评审工作有关人员不得干预或者影响正常评审工作，不得明示或者暗示其倾向性、引导性意见，不得修改或细化采购文件确定的评审程序、评审方法、评审因素和评审标准，不得接受供应商主动提出的澄清和解释，不得征询采购人代表的倾向性意见，不得协商评分，不得记录、复制或带走任何评审资料。</w:t>
      </w:r>
    </w:p>
    <w:p>
      <w:pPr>
        <w:spacing w:line="348" w:lineRule="auto"/>
        <w:ind w:firstLine="480" w:firstLineChars="200"/>
        <w:rPr>
          <w:rFonts w:hint="eastAsia" w:ascii="仿宋" w:hAnsi="仿宋" w:eastAsia="仿宋" w:cs="仿宋"/>
          <w:sz w:val="24"/>
        </w:rPr>
      </w:pPr>
      <w:r>
        <w:rPr>
          <w:rFonts w:hint="eastAsia" w:cs="仿宋"/>
          <w:sz w:val="24"/>
          <w:lang w:val="en-US" w:eastAsia="zh-CN"/>
        </w:rPr>
        <w:t>5.5.3</w:t>
      </w:r>
      <w:r>
        <w:rPr>
          <w:rFonts w:hint="eastAsia" w:ascii="仿宋" w:hAnsi="仿宋" w:eastAsia="仿宋" w:cs="仿宋"/>
          <w:sz w:val="24"/>
        </w:rPr>
        <w:t>评审结果汇总完成后，采购人、采购代理机构和磋商小组均不得修改评审结果或者要求重新评审，但资格性检查认定错误、分值汇总计算错误、分项评分超出评分标准范围、客观分评分不一致、经磋商小组一致认定评分畸高、畸低的情形除外。出现上述除外情形的，磋商小组应当现场修改评审结果，并在评审报告中明确记载。</w:t>
      </w:r>
    </w:p>
    <w:p>
      <w:pPr>
        <w:spacing w:line="348" w:lineRule="auto"/>
        <w:ind w:firstLine="480" w:firstLineChars="200"/>
        <w:rPr>
          <w:rFonts w:hint="eastAsia" w:ascii="仿宋" w:hAnsi="仿宋" w:eastAsia="仿宋" w:cs="仿宋"/>
          <w:sz w:val="24"/>
        </w:rPr>
      </w:pPr>
      <w:r>
        <w:rPr>
          <w:rFonts w:hint="eastAsia" w:cs="仿宋"/>
          <w:sz w:val="24"/>
          <w:lang w:val="en-US" w:eastAsia="zh-CN"/>
        </w:rPr>
        <w:t>5.5.4</w:t>
      </w:r>
      <w:r>
        <w:rPr>
          <w:rFonts w:hint="eastAsia" w:ascii="仿宋" w:hAnsi="仿宋" w:eastAsia="仿宋" w:cs="仿宋"/>
          <w:sz w:val="24"/>
        </w:rPr>
        <w:t xml:space="preserve"> 磋商小组负责具体评标事务，并独立履行下列职责：</w:t>
      </w:r>
    </w:p>
    <w:p>
      <w:pPr>
        <w:spacing w:line="348" w:lineRule="auto"/>
        <w:ind w:firstLine="480" w:firstLineChars="200"/>
        <w:rPr>
          <w:rFonts w:hint="eastAsia" w:ascii="仿宋" w:hAnsi="仿宋" w:eastAsia="仿宋" w:cs="仿宋"/>
          <w:sz w:val="24"/>
        </w:rPr>
      </w:pPr>
      <w:r>
        <w:rPr>
          <w:rFonts w:hint="eastAsia" w:cs="仿宋"/>
          <w:sz w:val="24"/>
          <w:lang w:val="en-US" w:eastAsia="zh-CN"/>
        </w:rPr>
        <w:t>5.5.5</w:t>
      </w:r>
      <w:r>
        <w:rPr>
          <w:rFonts w:hint="eastAsia" w:ascii="仿宋" w:hAnsi="仿宋" w:eastAsia="仿宋" w:cs="仿宋"/>
          <w:sz w:val="24"/>
        </w:rPr>
        <w:t>审查、评价响应文件是否符合竞争性磋商文件的商务、技术等实质性要求；</w:t>
      </w:r>
    </w:p>
    <w:p>
      <w:pPr>
        <w:spacing w:line="348" w:lineRule="auto"/>
        <w:ind w:firstLine="480" w:firstLineChars="200"/>
        <w:rPr>
          <w:rFonts w:hint="eastAsia" w:ascii="仿宋" w:hAnsi="仿宋" w:eastAsia="仿宋" w:cs="仿宋"/>
          <w:sz w:val="24"/>
        </w:rPr>
      </w:pPr>
      <w:r>
        <w:rPr>
          <w:rFonts w:hint="eastAsia" w:cs="仿宋"/>
          <w:sz w:val="24"/>
          <w:lang w:val="en-US" w:eastAsia="zh-CN"/>
        </w:rPr>
        <w:t>5.5.6</w:t>
      </w:r>
      <w:r>
        <w:rPr>
          <w:rFonts w:hint="eastAsia" w:ascii="仿宋" w:hAnsi="仿宋" w:eastAsia="仿宋" w:cs="仿宋"/>
          <w:sz w:val="24"/>
        </w:rPr>
        <w:t>要求供应商对响应文件有关事项作出澄清或者说明；</w:t>
      </w:r>
    </w:p>
    <w:p>
      <w:pPr>
        <w:spacing w:line="348" w:lineRule="auto"/>
        <w:ind w:firstLine="480" w:firstLineChars="200"/>
        <w:rPr>
          <w:rFonts w:hint="eastAsia" w:ascii="仿宋" w:hAnsi="仿宋" w:eastAsia="仿宋" w:cs="仿宋"/>
          <w:sz w:val="24"/>
        </w:rPr>
      </w:pPr>
      <w:r>
        <w:rPr>
          <w:rFonts w:hint="eastAsia" w:cs="仿宋"/>
          <w:sz w:val="24"/>
          <w:lang w:val="en-US" w:eastAsia="zh-CN"/>
        </w:rPr>
        <w:t>5.5.7</w:t>
      </w:r>
      <w:r>
        <w:rPr>
          <w:rFonts w:hint="eastAsia" w:ascii="仿宋" w:hAnsi="仿宋" w:eastAsia="仿宋" w:cs="仿宋"/>
          <w:sz w:val="24"/>
        </w:rPr>
        <w:t xml:space="preserve"> 对响应文件进行比较和评价；</w:t>
      </w:r>
    </w:p>
    <w:p>
      <w:pPr>
        <w:spacing w:line="348" w:lineRule="auto"/>
        <w:ind w:firstLine="480" w:firstLineChars="200"/>
        <w:rPr>
          <w:rFonts w:hint="eastAsia" w:ascii="仿宋" w:hAnsi="仿宋" w:eastAsia="仿宋" w:cs="仿宋"/>
          <w:sz w:val="24"/>
        </w:rPr>
      </w:pPr>
      <w:r>
        <w:rPr>
          <w:rFonts w:hint="eastAsia" w:cs="仿宋"/>
          <w:sz w:val="24"/>
          <w:lang w:val="en-US" w:eastAsia="zh-CN"/>
        </w:rPr>
        <w:t>5.5.8</w:t>
      </w:r>
      <w:r>
        <w:rPr>
          <w:rFonts w:hint="eastAsia" w:ascii="仿宋" w:hAnsi="仿宋" w:eastAsia="仿宋" w:cs="仿宋"/>
          <w:sz w:val="24"/>
        </w:rPr>
        <w:t xml:space="preserve"> 确定中标候选人名单，以及根据采购人委托直接确定中标人；</w:t>
      </w:r>
    </w:p>
    <w:p>
      <w:pPr>
        <w:spacing w:line="348" w:lineRule="auto"/>
        <w:ind w:firstLine="480" w:firstLineChars="200"/>
        <w:rPr>
          <w:rFonts w:hint="eastAsia" w:ascii="仿宋" w:hAnsi="仿宋" w:eastAsia="仿宋" w:cs="仿宋"/>
          <w:sz w:val="24"/>
        </w:rPr>
      </w:pPr>
      <w:r>
        <w:rPr>
          <w:rFonts w:hint="eastAsia" w:cs="仿宋"/>
          <w:sz w:val="24"/>
          <w:lang w:val="en-US" w:eastAsia="zh-CN"/>
        </w:rPr>
        <w:t>5.5.9</w:t>
      </w:r>
      <w:r>
        <w:rPr>
          <w:rFonts w:hint="eastAsia" w:ascii="仿宋" w:hAnsi="仿宋" w:eastAsia="仿宋" w:cs="仿宋"/>
          <w:sz w:val="24"/>
        </w:rPr>
        <w:t>向采购人、采购代理机构或者有关部门报告评标中发现的违法行为。</w:t>
      </w:r>
    </w:p>
    <w:p>
      <w:pPr>
        <w:spacing w:line="348" w:lineRule="auto"/>
        <w:ind w:firstLine="480" w:firstLineChars="200"/>
        <w:rPr>
          <w:rFonts w:hint="eastAsia" w:ascii="仿宋" w:hAnsi="仿宋" w:eastAsia="仿宋" w:cs="仿宋"/>
          <w:sz w:val="24"/>
        </w:rPr>
      </w:pPr>
      <w:r>
        <w:rPr>
          <w:rFonts w:hint="eastAsia" w:cs="仿宋"/>
          <w:sz w:val="24"/>
          <w:lang w:val="en-US" w:eastAsia="zh-CN"/>
        </w:rPr>
        <w:t>5.5.10</w:t>
      </w:r>
      <w:r>
        <w:rPr>
          <w:rFonts w:hint="eastAsia" w:ascii="仿宋" w:hAnsi="仿宋" w:eastAsia="仿宋" w:cs="仿宋"/>
          <w:sz w:val="24"/>
        </w:rPr>
        <w:t>磋商小组成员应当履行下列义务： </w:t>
      </w:r>
    </w:p>
    <w:p>
      <w:pPr>
        <w:spacing w:line="348" w:lineRule="auto"/>
        <w:ind w:firstLine="480" w:firstLineChars="200"/>
        <w:rPr>
          <w:rFonts w:hint="eastAsia" w:ascii="仿宋" w:hAnsi="仿宋" w:eastAsia="仿宋" w:cs="仿宋"/>
          <w:sz w:val="24"/>
        </w:rPr>
      </w:pPr>
      <w:r>
        <w:rPr>
          <w:rFonts w:hint="eastAsia" w:cs="仿宋"/>
          <w:sz w:val="24"/>
          <w:lang w:val="en-US" w:eastAsia="zh-CN"/>
        </w:rPr>
        <w:t>5.5.11</w:t>
      </w:r>
      <w:r>
        <w:rPr>
          <w:rFonts w:hint="eastAsia" w:ascii="仿宋" w:hAnsi="仿宋" w:eastAsia="仿宋" w:cs="仿宋"/>
          <w:sz w:val="24"/>
        </w:rPr>
        <w:t>遵纪守法，客观、公正、廉洁地履行职责；</w:t>
      </w:r>
    </w:p>
    <w:p>
      <w:pPr>
        <w:spacing w:line="348" w:lineRule="auto"/>
        <w:ind w:firstLine="480" w:firstLineChars="200"/>
        <w:rPr>
          <w:rFonts w:hint="eastAsia" w:ascii="仿宋" w:hAnsi="仿宋" w:eastAsia="仿宋" w:cs="仿宋"/>
          <w:sz w:val="24"/>
        </w:rPr>
      </w:pPr>
      <w:r>
        <w:rPr>
          <w:rFonts w:hint="eastAsia" w:cs="仿宋"/>
          <w:sz w:val="24"/>
          <w:lang w:val="en-US" w:eastAsia="zh-CN"/>
        </w:rPr>
        <w:t>5.5.12</w:t>
      </w:r>
      <w:r>
        <w:rPr>
          <w:rFonts w:hint="eastAsia" w:ascii="仿宋" w:hAnsi="仿宋" w:eastAsia="仿宋" w:cs="仿宋"/>
          <w:sz w:val="24"/>
        </w:rPr>
        <w:t xml:space="preserve"> 按照竞争性磋商文件规定的评标方法和评标标准进行评标，对评审意见承担个人责任；</w:t>
      </w:r>
    </w:p>
    <w:p>
      <w:pPr>
        <w:spacing w:line="348" w:lineRule="auto"/>
        <w:ind w:firstLine="480" w:firstLineChars="200"/>
        <w:rPr>
          <w:rFonts w:hint="eastAsia" w:ascii="仿宋" w:hAnsi="仿宋" w:eastAsia="仿宋" w:cs="仿宋"/>
          <w:sz w:val="24"/>
        </w:rPr>
      </w:pPr>
      <w:r>
        <w:rPr>
          <w:rFonts w:hint="eastAsia" w:cs="仿宋"/>
          <w:sz w:val="24"/>
          <w:lang w:val="en-US" w:eastAsia="zh-CN"/>
        </w:rPr>
        <w:t>5.5.13</w:t>
      </w:r>
      <w:r>
        <w:rPr>
          <w:rFonts w:hint="eastAsia" w:ascii="仿宋" w:hAnsi="仿宋" w:eastAsia="仿宋" w:cs="仿宋"/>
          <w:sz w:val="24"/>
        </w:rPr>
        <w:t xml:space="preserve"> 对评标过程和结果，以及供应商的商业秘密保密；</w:t>
      </w:r>
    </w:p>
    <w:p>
      <w:pPr>
        <w:spacing w:line="348" w:lineRule="auto"/>
        <w:ind w:firstLine="480" w:firstLineChars="200"/>
        <w:rPr>
          <w:rFonts w:hint="eastAsia" w:ascii="仿宋" w:hAnsi="仿宋" w:eastAsia="仿宋" w:cs="仿宋"/>
          <w:sz w:val="24"/>
        </w:rPr>
      </w:pPr>
      <w:r>
        <w:rPr>
          <w:rFonts w:hint="eastAsia" w:cs="仿宋"/>
          <w:sz w:val="24"/>
          <w:lang w:val="en-US" w:eastAsia="zh-CN"/>
        </w:rPr>
        <w:t>5.5.14</w:t>
      </w:r>
      <w:r>
        <w:rPr>
          <w:rFonts w:hint="eastAsia" w:ascii="仿宋" w:hAnsi="仿宋" w:eastAsia="仿宋" w:cs="仿宋"/>
          <w:sz w:val="24"/>
        </w:rPr>
        <w:t>配合财政部门的投诉处理工作；</w:t>
      </w:r>
    </w:p>
    <w:p>
      <w:pPr>
        <w:spacing w:line="348" w:lineRule="auto"/>
        <w:ind w:firstLine="480" w:firstLineChars="200"/>
        <w:rPr>
          <w:rFonts w:hint="eastAsia" w:ascii="仿宋" w:hAnsi="仿宋" w:eastAsia="仿宋" w:cs="仿宋"/>
          <w:bCs w:val="0"/>
          <w:sz w:val="24"/>
          <w:szCs w:val="24"/>
        </w:rPr>
      </w:pPr>
      <w:r>
        <w:rPr>
          <w:rFonts w:hint="eastAsia" w:cs="仿宋"/>
          <w:sz w:val="24"/>
          <w:lang w:val="en-US" w:eastAsia="zh-CN"/>
        </w:rPr>
        <w:t>5.5.15</w:t>
      </w:r>
      <w:r>
        <w:rPr>
          <w:rFonts w:hint="eastAsia" w:ascii="仿宋" w:hAnsi="仿宋" w:eastAsia="仿宋" w:cs="仿宋"/>
          <w:sz w:val="24"/>
        </w:rPr>
        <w:t>配合采购人答复投标供应商提出的质疑。</w:t>
      </w:r>
    </w:p>
    <w:bookmarkEnd w:id="13"/>
    <w:bookmarkEnd w:id="14"/>
    <w:bookmarkEnd w:id="15"/>
    <w:p>
      <w:pPr>
        <w:jc w:val="both"/>
        <w:rPr>
          <w:rFonts w:hint="eastAsia" w:ascii="仿宋" w:hAnsi="仿宋" w:eastAsia="仿宋" w:cs="仿宋"/>
          <w:b/>
          <w:sz w:val="28"/>
        </w:rPr>
      </w:pPr>
      <w:bookmarkStart w:id="16" w:name="_Toc217446064"/>
      <w:bookmarkStart w:id="17" w:name="_Toc183582240"/>
      <w:bookmarkStart w:id="18" w:name="_Toc183682377"/>
    </w:p>
    <w:p>
      <w:pPr>
        <w:jc w:val="center"/>
        <w:rPr>
          <w:rFonts w:hint="eastAsia" w:ascii="仿宋" w:hAnsi="仿宋" w:eastAsia="仿宋" w:cs="仿宋"/>
          <w:b w:val="0"/>
          <w:bCs/>
          <w:sz w:val="28"/>
        </w:rPr>
      </w:pPr>
      <w:r>
        <w:rPr>
          <w:rFonts w:hint="eastAsia" w:ascii="仿宋" w:hAnsi="仿宋" w:eastAsia="仿宋" w:cs="仿宋"/>
          <w:b w:val="0"/>
          <w:bCs/>
          <w:sz w:val="28"/>
        </w:rPr>
        <w:t>六、签订及履行合同和验收</w:t>
      </w:r>
      <w:bookmarkEnd w:id="16"/>
    </w:p>
    <w:p>
      <w:pPr>
        <w:pStyle w:val="5"/>
        <w:spacing w:before="0" w:after="0" w:line="360" w:lineRule="auto"/>
        <w:ind w:firstLine="482" w:firstLineChars="200"/>
        <w:rPr>
          <w:rFonts w:hint="eastAsia" w:ascii="仿宋" w:hAnsi="仿宋" w:eastAsia="仿宋" w:cs="仿宋"/>
          <w:b w:val="0"/>
          <w:sz w:val="24"/>
          <w:szCs w:val="24"/>
        </w:rPr>
      </w:pPr>
      <w:bookmarkStart w:id="19" w:name="_Toc217446065"/>
      <w:r>
        <w:rPr>
          <w:rFonts w:hint="eastAsia"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b w:val="0"/>
          <w:sz w:val="24"/>
          <w:szCs w:val="24"/>
        </w:rPr>
        <w:t xml:space="preserve"> 签订合同</w:t>
      </w:r>
      <w:bookmarkEnd w:id="19"/>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成交人在收到采购人发出的《成交通知书》后，应在法律法规规定的时间内与采购人签订采购合同。由于成交人的原因逾期未与采购人签订采购合同的，将视为放弃成交，取消其成交资格并将按相关规定进行处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采购人不得向成交人提出任何不合理的要求，作为签订合同的条件，不得与成交人私下订立背离合同实质性内容的任何协议，所签订的合同不得对磋商文件和成交人响应文件作实质性修改。</w:t>
      </w:r>
    </w:p>
    <w:p>
      <w:pPr>
        <w:spacing w:line="360" w:lineRule="auto"/>
        <w:ind w:firstLine="480" w:firstLineChars="200"/>
        <w:rPr>
          <w:rFonts w:hint="eastAsia" w:ascii="仿宋" w:hAnsi="仿宋" w:eastAsia="仿宋" w:cs="仿宋"/>
          <w:sz w:val="24"/>
        </w:rPr>
      </w:pPr>
      <w:r>
        <w:rPr>
          <w:rFonts w:hint="eastAsia" w:cs="仿宋"/>
          <w:sz w:val="24"/>
          <w:lang w:val="en-US" w:eastAsia="zh-CN"/>
        </w:rPr>
        <w:t>1.3</w:t>
      </w:r>
      <w:r>
        <w:rPr>
          <w:rFonts w:hint="eastAsia" w:ascii="仿宋" w:hAnsi="仿宋" w:eastAsia="仿宋" w:cs="仿宋"/>
          <w:sz w:val="24"/>
        </w:rPr>
        <w:t>成交人因不可抗力原因不能履行采购合同或放弃成交的，采购人可以与排在成交人之后第一位的成交候选人签订采购合同，以此类推。</w:t>
      </w:r>
    </w:p>
    <w:p>
      <w:pPr>
        <w:pStyle w:val="5"/>
        <w:spacing w:before="0" w:after="0" w:line="360" w:lineRule="auto"/>
        <w:ind w:firstLine="482" w:firstLineChars="200"/>
        <w:rPr>
          <w:rFonts w:hint="eastAsia" w:ascii="仿宋" w:hAnsi="仿宋" w:eastAsia="仿宋" w:cs="仿宋"/>
          <w:b w:val="0"/>
          <w:sz w:val="24"/>
          <w:szCs w:val="24"/>
        </w:rPr>
      </w:pPr>
      <w:bookmarkStart w:id="20" w:name="_Toc217446066"/>
      <w:r>
        <w:rPr>
          <w:rFonts w:hint="eastAsia" w:cs="仿宋"/>
          <w:sz w:val="24"/>
          <w:szCs w:val="24"/>
          <w:lang w:val="en-US" w:eastAsia="zh-CN"/>
        </w:rPr>
        <w:t>2</w:t>
      </w:r>
      <w:r>
        <w:rPr>
          <w:rFonts w:hint="eastAsia" w:ascii="仿宋" w:hAnsi="仿宋" w:eastAsia="仿宋" w:cs="仿宋"/>
          <w:sz w:val="24"/>
          <w:szCs w:val="24"/>
        </w:rPr>
        <w:t xml:space="preserve">. </w:t>
      </w:r>
      <w:r>
        <w:rPr>
          <w:rFonts w:hint="eastAsia" w:ascii="仿宋" w:hAnsi="仿宋" w:eastAsia="仿宋" w:cs="仿宋"/>
          <w:b w:val="0"/>
          <w:sz w:val="24"/>
          <w:szCs w:val="24"/>
        </w:rPr>
        <w:t>合同分包</w:t>
      </w:r>
      <w:bookmarkEnd w:id="20"/>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若本项目允许分包的，经采购人同意，成交人可以依法采取分包方式履行合同。这种要求应当在合同签订之前征得采购人同意，并且分包供应商履行的分包项目的品牌、规格型号及技术要求等，必须与成交的一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采购合同实行分包履行的，成交人就采购项目和分包项目向采购人负责，分包供应商就分包项目承担责任。</w:t>
      </w:r>
    </w:p>
    <w:p>
      <w:pPr>
        <w:pStyle w:val="5"/>
        <w:spacing w:before="0" w:after="0" w:line="360" w:lineRule="auto"/>
        <w:ind w:firstLine="482" w:firstLineChars="200"/>
        <w:rPr>
          <w:rFonts w:hint="eastAsia" w:ascii="仿宋" w:hAnsi="仿宋" w:eastAsia="仿宋" w:cs="仿宋"/>
          <w:b w:val="0"/>
          <w:sz w:val="24"/>
          <w:szCs w:val="24"/>
        </w:rPr>
      </w:pPr>
      <w:bookmarkStart w:id="21" w:name="_Toc217446067"/>
      <w:r>
        <w:rPr>
          <w:rFonts w:hint="eastAsia" w:cs="仿宋"/>
          <w:sz w:val="24"/>
          <w:szCs w:val="24"/>
          <w:lang w:val="en-US" w:eastAsia="zh-CN"/>
        </w:rPr>
        <w:t>3.</w:t>
      </w:r>
      <w:r>
        <w:rPr>
          <w:rFonts w:hint="eastAsia" w:ascii="仿宋" w:hAnsi="仿宋" w:eastAsia="仿宋" w:cs="仿宋"/>
          <w:b w:val="0"/>
          <w:sz w:val="24"/>
          <w:szCs w:val="24"/>
        </w:rPr>
        <w:t>采购人增加合同标的权</w:t>
      </w:r>
      <w:bookmarkEnd w:id="21"/>
      <w:r>
        <w:rPr>
          <w:rFonts w:hint="eastAsia" w:ascii="仿宋" w:hAnsi="仿宋" w:eastAsia="仿宋" w:cs="仿宋"/>
          <w:b w:val="0"/>
          <w:sz w:val="24"/>
          <w:szCs w:val="24"/>
        </w:rPr>
        <w:t>利</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pPr>
        <w:pStyle w:val="5"/>
        <w:spacing w:before="0" w:after="0" w:line="360" w:lineRule="auto"/>
        <w:ind w:firstLine="482" w:firstLineChars="200"/>
        <w:rPr>
          <w:rFonts w:hint="eastAsia" w:ascii="仿宋" w:hAnsi="仿宋" w:eastAsia="仿宋" w:cs="仿宋"/>
          <w:b w:val="0"/>
          <w:sz w:val="24"/>
          <w:szCs w:val="24"/>
        </w:rPr>
      </w:pPr>
      <w:bookmarkStart w:id="22" w:name="_Toc217446068"/>
      <w:r>
        <w:rPr>
          <w:rFonts w:hint="eastAsia" w:cs="仿宋"/>
          <w:sz w:val="24"/>
          <w:szCs w:val="24"/>
          <w:lang w:val="en-US" w:eastAsia="zh-CN"/>
        </w:rPr>
        <w:t>4.</w:t>
      </w:r>
      <w:r>
        <w:rPr>
          <w:rFonts w:hint="eastAsia" w:ascii="仿宋" w:hAnsi="仿宋" w:eastAsia="仿宋" w:cs="仿宋"/>
          <w:sz w:val="24"/>
          <w:szCs w:val="24"/>
        </w:rPr>
        <w:t xml:space="preserve"> </w:t>
      </w:r>
      <w:r>
        <w:rPr>
          <w:rFonts w:hint="eastAsia" w:ascii="仿宋" w:hAnsi="仿宋" w:eastAsia="仿宋" w:cs="仿宋"/>
          <w:b w:val="0"/>
          <w:sz w:val="24"/>
          <w:szCs w:val="24"/>
        </w:rPr>
        <w:t>履约保证金</w:t>
      </w:r>
      <w:bookmarkEnd w:id="22"/>
    </w:p>
    <w:p>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成交人应在合同签订之前交纳磋商文件规定数额的履约保证金。</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如果成交人在规定的合同签订时间内，没有按照磋商文件的规定交纳履约保证金，且又无正当理由的，将视为放弃成交，其交纳的投标保证金将不与退还。</w:t>
      </w:r>
    </w:p>
    <w:p>
      <w:pPr>
        <w:ind w:firstLine="480" w:firstLineChars="200"/>
        <w:rPr>
          <w:rFonts w:hint="eastAsia" w:ascii="仿宋" w:hAnsi="仿宋" w:eastAsia="仿宋" w:cs="仿宋"/>
          <w:sz w:val="24"/>
        </w:rPr>
      </w:pPr>
      <w:r>
        <w:rPr>
          <w:rFonts w:hint="eastAsia" w:ascii="仿宋" w:hAnsi="仿宋" w:eastAsia="仿宋" w:cs="仿宋"/>
          <w:sz w:val="24"/>
        </w:rPr>
        <w:t>成交人如约履行采购合同的，甲方在支付最后一笔款项时无息退回履约保证金。</w:t>
      </w:r>
    </w:p>
    <w:p>
      <w:pPr>
        <w:pStyle w:val="5"/>
        <w:spacing w:before="0" w:after="0" w:line="360" w:lineRule="auto"/>
        <w:ind w:firstLine="482" w:firstLineChars="200"/>
        <w:rPr>
          <w:rFonts w:hint="eastAsia" w:ascii="仿宋" w:hAnsi="仿宋" w:eastAsia="仿宋" w:cs="仿宋"/>
          <w:b w:val="0"/>
          <w:sz w:val="24"/>
          <w:szCs w:val="24"/>
        </w:rPr>
      </w:pPr>
      <w:bookmarkStart w:id="23" w:name="_Toc217446069"/>
      <w:r>
        <w:rPr>
          <w:rFonts w:hint="eastAsia" w:cs="仿宋"/>
          <w:sz w:val="24"/>
          <w:szCs w:val="24"/>
          <w:lang w:val="en-US" w:eastAsia="zh-CN"/>
        </w:rPr>
        <w:t>5.</w:t>
      </w:r>
      <w:r>
        <w:rPr>
          <w:rFonts w:hint="eastAsia" w:ascii="仿宋" w:hAnsi="仿宋" w:eastAsia="仿宋" w:cs="仿宋"/>
          <w:b w:val="0"/>
          <w:sz w:val="24"/>
          <w:szCs w:val="24"/>
        </w:rPr>
        <w:t>履行合同</w:t>
      </w:r>
      <w:bookmarkEnd w:id="23"/>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成交人与采购人签订合同后，合同双方应严格执行合同条款，履行合同规定的义务，保证合同的顺利完成。</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在合同履行过程中，如发生合同纠纷，合同双方应按照《合同法》的有关规定进行处理。</w:t>
      </w:r>
    </w:p>
    <w:p>
      <w:pPr>
        <w:pStyle w:val="5"/>
        <w:spacing w:before="0" w:after="0" w:line="360" w:lineRule="auto"/>
        <w:ind w:firstLine="482" w:firstLineChars="200"/>
        <w:rPr>
          <w:rFonts w:hint="eastAsia" w:ascii="仿宋" w:hAnsi="仿宋" w:eastAsia="仿宋" w:cs="仿宋"/>
          <w:b w:val="0"/>
          <w:sz w:val="24"/>
          <w:szCs w:val="24"/>
        </w:rPr>
      </w:pPr>
      <w:bookmarkStart w:id="24" w:name="_Toc217446070"/>
      <w:r>
        <w:rPr>
          <w:rFonts w:hint="eastAsia" w:cs="仿宋"/>
          <w:sz w:val="24"/>
          <w:szCs w:val="24"/>
          <w:lang w:val="en-US" w:eastAsia="zh-CN"/>
        </w:rPr>
        <w:t>6</w:t>
      </w:r>
      <w:r>
        <w:rPr>
          <w:rFonts w:hint="eastAsia" w:ascii="仿宋" w:hAnsi="仿宋" w:eastAsia="仿宋" w:cs="仿宋"/>
          <w:sz w:val="24"/>
          <w:szCs w:val="24"/>
        </w:rPr>
        <w:t xml:space="preserve">. </w:t>
      </w:r>
      <w:r>
        <w:rPr>
          <w:rFonts w:hint="eastAsia" w:ascii="仿宋" w:hAnsi="仿宋" w:eastAsia="仿宋" w:cs="仿宋"/>
          <w:b w:val="0"/>
          <w:sz w:val="24"/>
          <w:szCs w:val="24"/>
        </w:rPr>
        <w:t>验收</w:t>
      </w:r>
      <w:bookmarkEnd w:id="24"/>
    </w:p>
    <w:p>
      <w:pPr>
        <w:pStyle w:val="2"/>
        <w:spacing w:line="360" w:lineRule="auto"/>
        <w:ind w:firstLine="480"/>
        <w:rPr>
          <w:rFonts w:hint="eastAsia" w:ascii="仿宋" w:hAnsi="仿宋" w:eastAsia="仿宋" w:cs="仿宋"/>
          <w:sz w:val="24"/>
        </w:rPr>
      </w:pPr>
      <w:bookmarkStart w:id="25" w:name="_Toc217446071"/>
      <w:r>
        <w:rPr>
          <w:rFonts w:hint="eastAsia" w:ascii="仿宋" w:hAnsi="仿宋" w:eastAsia="仿宋" w:cs="仿宋"/>
          <w:sz w:val="24"/>
        </w:rPr>
        <w:t>成交人与采购人应严格按照国家财政部《关于进一步加强政府采购需求和履约验收管理的指导意见》（</w:t>
      </w:r>
      <w:r>
        <w:rPr>
          <w:rFonts w:hint="eastAsia" w:ascii="仿宋" w:hAnsi="仿宋" w:eastAsia="仿宋" w:cs="仿宋"/>
          <w:sz w:val="24"/>
          <w:shd w:val="clear" w:color="auto" w:fill="FFFFFF"/>
        </w:rPr>
        <w:t>财库〔2016〕205号</w:t>
      </w:r>
      <w:r>
        <w:rPr>
          <w:rFonts w:hint="eastAsia" w:ascii="仿宋" w:hAnsi="仿宋" w:eastAsia="仿宋" w:cs="仿宋"/>
          <w:sz w:val="24"/>
        </w:rPr>
        <w:t>）的要求进行验收。</w:t>
      </w:r>
      <w:bookmarkEnd w:id="17"/>
      <w:bookmarkEnd w:id="18"/>
      <w:bookmarkEnd w:id="25"/>
      <w:bookmarkStart w:id="26" w:name="_Toc217446074"/>
    </w:p>
    <w:p>
      <w:pPr>
        <w:jc w:val="center"/>
        <w:rPr>
          <w:rFonts w:hint="eastAsia" w:ascii="仿宋" w:hAnsi="仿宋" w:eastAsia="仿宋" w:cs="仿宋"/>
          <w:b/>
          <w:sz w:val="28"/>
        </w:rPr>
      </w:pPr>
    </w:p>
    <w:p>
      <w:pPr>
        <w:jc w:val="center"/>
        <w:rPr>
          <w:rFonts w:hint="eastAsia" w:ascii="仿宋" w:hAnsi="仿宋" w:eastAsia="仿宋" w:cs="仿宋"/>
          <w:b/>
          <w:sz w:val="28"/>
        </w:rPr>
      </w:pPr>
    </w:p>
    <w:p>
      <w:pPr>
        <w:jc w:val="center"/>
        <w:rPr>
          <w:rFonts w:hint="eastAsia" w:ascii="仿宋" w:hAnsi="仿宋" w:eastAsia="仿宋" w:cs="仿宋"/>
          <w:b w:val="0"/>
          <w:bCs/>
          <w:sz w:val="28"/>
        </w:rPr>
      </w:pPr>
    </w:p>
    <w:p>
      <w:pPr>
        <w:jc w:val="center"/>
        <w:rPr>
          <w:rFonts w:hint="eastAsia" w:ascii="仿宋" w:hAnsi="仿宋" w:eastAsia="仿宋" w:cs="仿宋"/>
          <w:b w:val="0"/>
          <w:bCs/>
          <w:sz w:val="28"/>
        </w:rPr>
      </w:pPr>
    </w:p>
    <w:p>
      <w:pPr>
        <w:jc w:val="center"/>
        <w:rPr>
          <w:rFonts w:hint="eastAsia" w:ascii="仿宋" w:hAnsi="仿宋" w:eastAsia="仿宋" w:cs="仿宋"/>
          <w:b w:val="0"/>
          <w:bCs/>
          <w:sz w:val="28"/>
        </w:rPr>
      </w:pPr>
    </w:p>
    <w:p>
      <w:pPr>
        <w:jc w:val="center"/>
        <w:rPr>
          <w:rFonts w:hint="eastAsia" w:ascii="仿宋" w:hAnsi="仿宋" w:eastAsia="仿宋" w:cs="仿宋"/>
          <w:b w:val="0"/>
          <w:bCs/>
          <w:sz w:val="28"/>
        </w:rPr>
      </w:pPr>
      <w:r>
        <w:rPr>
          <w:rFonts w:hint="eastAsia" w:ascii="仿宋" w:hAnsi="仿宋" w:eastAsia="仿宋" w:cs="仿宋"/>
          <w:b w:val="0"/>
          <w:bCs/>
          <w:sz w:val="28"/>
        </w:rPr>
        <w:t>七、投标纪律要求</w:t>
      </w:r>
      <w:bookmarkEnd w:id="26"/>
    </w:p>
    <w:p>
      <w:pPr>
        <w:pStyle w:val="5"/>
        <w:spacing w:before="0" w:after="0" w:line="360" w:lineRule="auto"/>
        <w:ind w:firstLine="482" w:firstLineChars="200"/>
        <w:rPr>
          <w:rFonts w:hint="eastAsia" w:ascii="仿宋" w:hAnsi="仿宋" w:eastAsia="仿宋" w:cs="仿宋"/>
          <w:bCs w:val="0"/>
          <w:sz w:val="24"/>
          <w:szCs w:val="24"/>
        </w:rPr>
      </w:pPr>
      <w:bookmarkStart w:id="27" w:name="_Toc217446075"/>
      <w:r>
        <w:rPr>
          <w:rFonts w:hint="eastAsia" w:ascii="仿宋" w:hAnsi="仿宋" w:eastAsia="仿宋" w:cs="仿宋"/>
          <w:sz w:val="24"/>
          <w:szCs w:val="24"/>
        </w:rPr>
        <w:t xml:space="preserve"> </w:t>
      </w:r>
      <w:r>
        <w:rPr>
          <w:rFonts w:hint="eastAsia" w:ascii="仿宋" w:hAnsi="仿宋" w:eastAsia="仿宋" w:cs="仿宋"/>
          <w:bCs w:val="0"/>
          <w:sz w:val="24"/>
          <w:szCs w:val="24"/>
        </w:rPr>
        <w:t>供应商不得具有的情形</w:t>
      </w:r>
      <w:bookmarkEnd w:id="27"/>
    </w:p>
    <w:p>
      <w:pPr>
        <w:pStyle w:val="2"/>
        <w:spacing w:line="360" w:lineRule="auto"/>
        <w:ind w:firstLine="480"/>
        <w:rPr>
          <w:rFonts w:hint="eastAsia" w:ascii="仿宋" w:hAnsi="仿宋" w:eastAsia="仿宋" w:cs="仿宋"/>
          <w:sz w:val="24"/>
        </w:rPr>
      </w:pPr>
      <w:r>
        <w:rPr>
          <w:rFonts w:hint="eastAsia" w:ascii="仿宋" w:hAnsi="仿宋" w:eastAsia="仿宋" w:cs="仿宋"/>
          <w:sz w:val="24"/>
        </w:rPr>
        <w:t>供应商参加投标不得有下列情形：</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（1）提供虚假材料谋取成交；</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（2）采取不正当手段诋毁、排挤其他供应商；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（3）与采购单位、其他供应商恶意串通；</w:t>
      </w:r>
    </w:p>
    <w:p>
      <w:pPr>
        <w:pStyle w:val="2"/>
        <w:spacing w:line="360" w:lineRule="auto"/>
        <w:ind w:firstLine="480"/>
        <w:rPr>
          <w:rFonts w:hint="eastAsia" w:ascii="仿宋" w:hAnsi="仿宋" w:eastAsia="仿宋" w:cs="仿宋"/>
          <w:sz w:val="24"/>
        </w:rPr>
      </w:pPr>
      <w:r>
        <w:rPr>
          <w:rFonts w:hint="eastAsia" w:ascii="仿宋" w:hAnsi="仿宋" w:eastAsia="仿宋" w:cs="仿宋"/>
          <w:sz w:val="24"/>
        </w:rPr>
        <w:t>（4）向采购单位、磋商小组成员行贿或者提供其他不正当利益；</w:t>
      </w:r>
    </w:p>
    <w:p>
      <w:pPr>
        <w:pStyle w:val="2"/>
        <w:spacing w:line="360" w:lineRule="auto"/>
        <w:ind w:firstLine="480"/>
        <w:rPr>
          <w:rFonts w:hint="eastAsia" w:ascii="仿宋" w:hAnsi="仿宋" w:eastAsia="仿宋" w:cs="仿宋"/>
          <w:sz w:val="24"/>
        </w:rPr>
      </w:pPr>
      <w:r>
        <w:rPr>
          <w:rFonts w:hint="eastAsia" w:ascii="仿宋" w:hAnsi="仿宋" w:eastAsia="仿宋" w:cs="仿宋"/>
          <w:sz w:val="24"/>
        </w:rPr>
        <w:t>（5）在采购过程中与采购单位进行协商谈判；</w:t>
      </w:r>
    </w:p>
    <w:p>
      <w:pPr>
        <w:pStyle w:val="2"/>
        <w:spacing w:line="360" w:lineRule="auto"/>
        <w:ind w:firstLine="480"/>
        <w:rPr>
          <w:rFonts w:hint="eastAsia" w:ascii="仿宋" w:hAnsi="仿宋" w:eastAsia="仿宋" w:cs="仿宋"/>
          <w:sz w:val="24"/>
        </w:rPr>
      </w:pPr>
      <w:r>
        <w:rPr>
          <w:rFonts w:hint="eastAsia" w:ascii="仿宋" w:hAnsi="仿宋" w:eastAsia="仿宋" w:cs="仿宋"/>
          <w:sz w:val="24"/>
        </w:rPr>
        <w:t>（6）拒绝有关部门的监督检查或者向监督检查部门提供虚假情况。</w:t>
      </w:r>
    </w:p>
    <w:p>
      <w:pPr>
        <w:pStyle w:val="2"/>
        <w:spacing w:line="360" w:lineRule="auto"/>
        <w:ind w:firstLine="480"/>
        <w:rPr>
          <w:rFonts w:hint="eastAsia" w:ascii="仿宋" w:hAnsi="仿宋" w:eastAsia="仿宋" w:cs="仿宋"/>
          <w:sz w:val="24"/>
        </w:rPr>
      </w:pPr>
      <w:r>
        <w:rPr>
          <w:rFonts w:hint="eastAsia" w:ascii="仿宋" w:hAnsi="仿宋" w:eastAsia="仿宋" w:cs="仿宋"/>
          <w:sz w:val="24"/>
        </w:rPr>
        <w:t>有上述情形之一的供应商，属于不合格供应商，其投标或成交资格将被取消。</w:t>
      </w:r>
    </w:p>
    <w:p>
      <w:pPr>
        <w:pStyle w:val="6"/>
        <w:widowControl w:val="0"/>
        <w:numPr>
          <w:ilvl w:val="0"/>
          <w:numId w:val="0"/>
        </w:numPr>
        <w:autoSpaceDE w:val="0"/>
        <w:autoSpaceDN w:val="0"/>
        <w:spacing w:before="0" w:after="0" w:line="240" w:lineRule="auto"/>
        <w:ind w:right="41" w:rightChars="0"/>
        <w:jc w:val="center"/>
      </w:pPr>
    </w:p>
    <w:p>
      <w:pPr>
        <w:spacing w:before="1"/>
        <w:ind w:right="0"/>
        <w:jc w:val="left"/>
        <w:rPr>
          <w:sz w:val="30"/>
        </w:rPr>
      </w:pPr>
      <w:bookmarkStart w:id="28" w:name="六、成交结果及合同授予"/>
      <w:bookmarkEnd w:id="28"/>
    </w:p>
    <w:p>
      <w:pPr>
        <w:spacing w:before="1"/>
        <w:ind w:left="3243" w:right="0" w:firstLine="0"/>
        <w:jc w:val="left"/>
        <w:rPr>
          <w:sz w:val="24"/>
          <w:szCs w:val="20"/>
        </w:rPr>
      </w:pPr>
    </w:p>
    <w:p>
      <w:pPr>
        <w:spacing w:before="1"/>
        <w:ind w:left="3243" w:right="0" w:firstLine="0"/>
        <w:jc w:val="left"/>
        <w:rPr>
          <w:sz w:val="24"/>
          <w:szCs w:val="20"/>
        </w:rPr>
      </w:pPr>
      <w:r>
        <w:rPr>
          <w:rFonts w:hint="eastAsia"/>
          <w:sz w:val="24"/>
          <w:szCs w:val="20"/>
          <w:lang w:val="en-US" w:eastAsia="zh-CN"/>
        </w:rPr>
        <w:t>八</w:t>
      </w:r>
      <w:r>
        <w:rPr>
          <w:sz w:val="24"/>
          <w:szCs w:val="20"/>
        </w:rPr>
        <w:t>、成交结果及合同授予</w:t>
      </w:r>
    </w:p>
    <w:p>
      <w:pPr>
        <w:pStyle w:val="6"/>
        <w:spacing w:before="9"/>
        <w:rPr>
          <w:sz w:val="35"/>
        </w:rPr>
      </w:pPr>
    </w:p>
    <w:p>
      <w:pPr>
        <w:pStyle w:val="5"/>
        <w:numPr>
          <w:ilvl w:val="0"/>
          <w:numId w:val="0"/>
        </w:numPr>
        <w:tabs>
          <w:tab w:val="left" w:pos="1177"/>
        </w:tabs>
        <w:spacing w:before="0" w:after="0" w:line="240" w:lineRule="auto"/>
        <w:ind w:left="754" w:leftChars="0" w:right="0" w:rightChars="0"/>
        <w:jc w:val="left"/>
      </w:pPr>
      <w:r>
        <w:rPr>
          <w:rFonts w:hint="eastAsia"/>
          <w:lang w:val="en-US" w:eastAsia="zh-CN"/>
        </w:rPr>
        <w:t>8.1</w:t>
      </w:r>
      <w:r>
        <w:t>成交结果</w:t>
      </w:r>
    </w:p>
    <w:p>
      <w:pPr>
        <w:pStyle w:val="6"/>
        <w:spacing w:before="158" w:line="364" w:lineRule="auto"/>
        <w:ind w:left="754" w:right="793" w:firstLine="480"/>
        <w:jc w:val="both"/>
      </w:pPr>
      <w:r>
        <w:t>磋商结束后，成交结果信息将在</w:t>
      </w:r>
      <w:r>
        <w:rPr>
          <w:b/>
          <w:spacing w:val="-5"/>
        </w:rPr>
        <w:t xml:space="preserve">磋商须知前附表 </w:t>
      </w:r>
      <w:r>
        <w:rPr>
          <w:b/>
        </w:rPr>
        <w:t xml:space="preserve">1 </w:t>
      </w:r>
      <w:r>
        <w:t>规定的媒体上公布。同时向成交供应商发出成交通知书，该通知书将是合同的组成部分。</w:t>
      </w:r>
    </w:p>
    <w:p>
      <w:pPr>
        <w:pStyle w:val="6"/>
        <w:spacing w:before="158" w:line="364" w:lineRule="auto"/>
        <w:ind w:left="754" w:right="793" w:firstLine="480"/>
        <w:jc w:val="both"/>
      </w:pPr>
      <w:r>
        <w:rPr>
          <w:rFonts w:hint="eastAsia"/>
          <w:lang w:val="en-US" w:eastAsia="zh-CN"/>
        </w:rPr>
        <w:t>8.2</w:t>
      </w:r>
      <w:r>
        <w:t>签订合同</w:t>
      </w:r>
    </w:p>
    <w:p>
      <w:pPr>
        <w:pStyle w:val="22"/>
        <w:numPr>
          <w:ilvl w:val="0"/>
          <w:numId w:val="0"/>
        </w:numPr>
        <w:tabs>
          <w:tab w:val="left" w:pos="1957"/>
        </w:tabs>
        <w:spacing w:before="158" w:after="0" w:line="362" w:lineRule="auto"/>
        <w:ind w:left="1234" w:leftChars="0" w:right="792" w:rightChars="0"/>
        <w:jc w:val="left"/>
        <w:rPr>
          <w:sz w:val="24"/>
        </w:rPr>
      </w:pPr>
      <w:r>
        <w:rPr>
          <w:rFonts w:hint="eastAsia"/>
          <w:sz w:val="24"/>
          <w:lang w:val="en-US" w:eastAsia="zh-CN"/>
        </w:rPr>
        <w:t>8.2.1</w:t>
      </w:r>
      <w:r>
        <w:rPr>
          <w:sz w:val="24"/>
        </w:rPr>
        <w:t>成交供应商应按成交通知书规定的时间、地点与采购人签订书面合同。</w:t>
      </w:r>
    </w:p>
    <w:p>
      <w:pPr>
        <w:pStyle w:val="22"/>
        <w:numPr>
          <w:ilvl w:val="0"/>
          <w:numId w:val="0"/>
        </w:numPr>
        <w:tabs>
          <w:tab w:val="left" w:pos="1957"/>
        </w:tabs>
        <w:spacing w:before="5" w:after="0" w:line="364" w:lineRule="auto"/>
        <w:ind w:left="1234" w:leftChars="0" w:right="789" w:rightChars="0"/>
        <w:jc w:val="both"/>
        <w:rPr>
          <w:sz w:val="24"/>
        </w:rPr>
      </w:pPr>
      <w:r>
        <w:rPr>
          <w:rFonts w:hint="eastAsia"/>
          <w:sz w:val="24"/>
          <w:lang w:val="en-US" w:eastAsia="zh-CN"/>
        </w:rPr>
        <w:t>8.2.2</w:t>
      </w:r>
      <w:r>
        <w:rPr>
          <w:sz w:val="24"/>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pStyle w:val="22"/>
        <w:numPr>
          <w:ilvl w:val="0"/>
          <w:numId w:val="0"/>
        </w:numPr>
        <w:tabs>
          <w:tab w:val="left" w:pos="1895"/>
        </w:tabs>
        <w:spacing w:before="0" w:after="0" w:line="364" w:lineRule="auto"/>
        <w:ind w:left="1234" w:leftChars="0" w:right="789" w:rightChars="0"/>
        <w:jc w:val="both"/>
        <w:rPr>
          <w:sz w:val="24"/>
        </w:rPr>
      </w:pPr>
      <w:r>
        <w:rPr>
          <w:rFonts w:hint="eastAsia"/>
          <w:spacing w:val="-6"/>
          <w:sz w:val="24"/>
          <w:lang w:val="en-US" w:eastAsia="zh-CN"/>
        </w:rPr>
        <w:t>8.2.3</w:t>
      </w:r>
      <w:r>
        <w:rPr>
          <w:spacing w:val="-6"/>
          <w:sz w:val="24"/>
        </w:rPr>
        <w:t>政府采购合同履行中，采购人需追加与合同标的相同的工程的，在不</w:t>
      </w:r>
      <w:r>
        <w:rPr>
          <w:sz w:val="24"/>
        </w:rPr>
        <w:t>改变合同其他条款的前提下，可以与成交供应商协商签订补充合同，但所有补充合同的采购金额不得超过原合同采购金额的百分之十。</w:t>
      </w:r>
    </w:p>
    <w:p>
      <w:pPr>
        <w:pStyle w:val="6"/>
        <w:spacing w:before="2"/>
        <w:rPr>
          <w:sz w:val="16"/>
          <w:szCs w:val="21"/>
        </w:rPr>
      </w:pPr>
    </w:p>
    <w:p>
      <w:pPr>
        <w:spacing w:before="0"/>
        <w:ind w:left="3843" w:right="0" w:firstLine="0"/>
        <w:jc w:val="left"/>
        <w:rPr>
          <w:sz w:val="24"/>
          <w:szCs w:val="20"/>
        </w:rPr>
      </w:pPr>
      <w:bookmarkStart w:id="29" w:name="七、质疑与投诉"/>
      <w:bookmarkEnd w:id="29"/>
      <w:r>
        <w:rPr>
          <w:rFonts w:hint="eastAsia"/>
          <w:sz w:val="24"/>
          <w:szCs w:val="20"/>
          <w:lang w:val="en-US" w:eastAsia="zh-CN"/>
        </w:rPr>
        <w:t>九</w:t>
      </w:r>
      <w:r>
        <w:rPr>
          <w:sz w:val="24"/>
          <w:szCs w:val="20"/>
        </w:rPr>
        <w:t>、质疑与投诉</w:t>
      </w:r>
    </w:p>
    <w:p>
      <w:pPr>
        <w:pStyle w:val="6"/>
        <w:spacing w:before="9"/>
        <w:rPr>
          <w:sz w:val="35"/>
        </w:rPr>
      </w:pPr>
    </w:p>
    <w:p>
      <w:pPr>
        <w:pStyle w:val="22"/>
        <w:numPr>
          <w:ilvl w:val="0"/>
          <w:numId w:val="0"/>
        </w:numPr>
        <w:tabs>
          <w:tab w:val="left" w:pos="1715"/>
        </w:tabs>
        <w:spacing w:before="1" w:after="0" w:line="364" w:lineRule="auto"/>
        <w:ind w:left="1234" w:leftChars="0" w:right="909" w:rightChars="0"/>
        <w:jc w:val="both"/>
        <w:rPr>
          <w:sz w:val="24"/>
        </w:rPr>
      </w:pPr>
      <w:r>
        <w:rPr>
          <w:rFonts w:hint="eastAsia"/>
          <w:spacing w:val="-1"/>
          <w:sz w:val="24"/>
          <w:lang w:val="en-US" w:eastAsia="zh-CN"/>
        </w:rPr>
        <w:t>9.1</w:t>
      </w:r>
      <w:r>
        <w:rPr>
          <w:spacing w:val="-1"/>
          <w:sz w:val="24"/>
        </w:rPr>
        <w:t>供应商认为采购文件、采购过程、中标或者成交结果使自己的权益受</w:t>
      </w:r>
      <w:r>
        <w:rPr>
          <w:spacing w:val="-3"/>
          <w:sz w:val="24"/>
        </w:rPr>
        <w:t xml:space="preserve">到损害的，可以在知道或者应知其权益受到损害之日起 </w:t>
      </w:r>
      <w:r>
        <w:rPr>
          <w:sz w:val="24"/>
        </w:rPr>
        <w:t>7</w:t>
      </w:r>
      <w:r>
        <w:rPr>
          <w:spacing w:val="-9"/>
          <w:sz w:val="24"/>
        </w:rPr>
        <w:t xml:space="preserve"> 个工作日内，以书面</w:t>
      </w:r>
      <w:r>
        <w:rPr>
          <w:sz w:val="24"/>
        </w:rPr>
        <w:t>形式向采购人、采购代理机构提出质疑。</w:t>
      </w:r>
    </w:p>
    <w:p>
      <w:pPr>
        <w:pStyle w:val="22"/>
        <w:numPr>
          <w:ilvl w:val="0"/>
          <w:numId w:val="0"/>
        </w:numPr>
        <w:tabs>
          <w:tab w:val="left" w:pos="1655"/>
        </w:tabs>
        <w:spacing w:before="0" w:after="0" w:line="362" w:lineRule="auto"/>
        <w:ind w:left="1234" w:leftChars="0" w:right="729" w:rightChars="0"/>
        <w:jc w:val="left"/>
        <w:rPr>
          <w:sz w:val="24"/>
        </w:rPr>
      </w:pPr>
      <w:r>
        <w:rPr>
          <w:rFonts w:hint="eastAsia"/>
          <w:spacing w:val="-1"/>
          <w:sz w:val="24"/>
          <w:lang w:val="en-US" w:eastAsia="zh-CN"/>
        </w:rPr>
        <w:t>9.2</w:t>
      </w:r>
      <w:r>
        <w:rPr>
          <w:spacing w:val="-1"/>
          <w:sz w:val="24"/>
        </w:rPr>
        <w:t xml:space="preserve">供应商若认为磋商文件、磋商过程和成交结果使自己的权益受到损害， </w:t>
      </w:r>
      <w:r>
        <w:rPr>
          <w:sz w:val="24"/>
        </w:rPr>
        <w:t>应在以下规定时间内以书面形式向采购机构提出：</w:t>
      </w:r>
    </w:p>
    <w:p>
      <w:pPr>
        <w:pStyle w:val="22"/>
        <w:numPr>
          <w:ilvl w:val="0"/>
          <w:numId w:val="16"/>
        </w:numPr>
        <w:tabs>
          <w:tab w:val="left" w:pos="1836"/>
        </w:tabs>
        <w:spacing w:before="1" w:after="0" w:line="364" w:lineRule="auto"/>
        <w:ind w:left="754" w:right="793" w:firstLine="480"/>
        <w:jc w:val="left"/>
        <w:rPr>
          <w:sz w:val="24"/>
        </w:rPr>
      </w:pPr>
      <w:r>
        <w:rPr>
          <w:spacing w:val="-1"/>
          <w:sz w:val="24"/>
        </w:rPr>
        <w:t>对可以质疑的磋商文件提出质疑的，应当自收到磋商文件之日或者磋</w:t>
      </w:r>
      <w:r>
        <w:rPr>
          <w:sz w:val="24"/>
        </w:rPr>
        <w:t>商文件公告期限届满之日起七个工作日内；</w:t>
      </w:r>
    </w:p>
    <w:p>
      <w:pPr>
        <w:pStyle w:val="22"/>
        <w:numPr>
          <w:ilvl w:val="0"/>
          <w:numId w:val="16"/>
        </w:numPr>
        <w:tabs>
          <w:tab w:val="left" w:pos="1836"/>
        </w:tabs>
        <w:spacing w:before="2" w:after="0" w:line="362" w:lineRule="auto"/>
        <w:ind w:left="754" w:right="793" w:firstLine="480"/>
        <w:jc w:val="left"/>
        <w:rPr>
          <w:sz w:val="24"/>
        </w:rPr>
      </w:pPr>
      <w:r>
        <w:rPr>
          <w:spacing w:val="-1"/>
          <w:sz w:val="24"/>
        </w:rPr>
        <w:t>对磋商过程提出质疑的，应当在各磋商程序环节结束之日起七个工作</w:t>
      </w:r>
      <w:r>
        <w:rPr>
          <w:sz w:val="24"/>
        </w:rPr>
        <w:t>日内；</w:t>
      </w:r>
    </w:p>
    <w:p>
      <w:pPr>
        <w:pStyle w:val="22"/>
        <w:numPr>
          <w:ilvl w:val="0"/>
          <w:numId w:val="16"/>
        </w:numPr>
        <w:tabs>
          <w:tab w:val="left" w:pos="1836"/>
        </w:tabs>
        <w:spacing w:before="5" w:after="0" w:line="362" w:lineRule="auto"/>
        <w:ind w:left="754" w:right="793" w:firstLine="480"/>
        <w:jc w:val="left"/>
        <w:rPr>
          <w:sz w:val="24"/>
        </w:rPr>
      </w:pPr>
      <w:r>
        <w:rPr>
          <w:spacing w:val="-1"/>
          <w:sz w:val="24"/>
        </w:rPr>
        <w:t>对成交结果提出质疑的，应当在成交结果公告期限届满之日起七个工</w:t>
      </w:r>
      <w:r>
        <w:rPr>
          <w:sz w:val="24"/>
        </w:rPr>
        <w:t>作日内提出；</w:t>
      </w:r>
    </w:p>
    <w:p>
      <w:pPr>
        <w:pStyle w:val="22"/>
        <w:numPr>
          <w:ilvl w:val="0"/>
          <w:numId w:val="16"/>
        </w:numPr>
        <w:tabs>
          <w:tab w:val="left" w:pos="1836"/>
        </w:tabs>
        <w:spacing w:before="5" w:after="0" w:line="240" w:lineRule="auto"/>
        <w:ind w:left="1835" w:right="0" w:hanging="601"/>
        <w:jc w:val="left"/>
        <w:rPr>
          <w:sz w:val="24"/>
        </w:rPr>
      </w:pPr>
      <w:r>
        <w:rPr>
          <w:sz w:val="24"/>
        </w:rPr>
        <w:t>磋商文件或法律法规规定的其他时间内。</w:t>
      </w:r>
    </w:p>
    <w:p>
      <w:pPr>
        <w:pStyle w:val="22"/>
        <w:numPr>
          <w:ilvl w:val="0"/>
          <w:numId w:val="0"/>
        </w:numPr>
        <w:tabs>
          <w:tab w:val="left" w:pos="1715"/>
        </w:tabs>
        <w:spacing w:before="158" w:after="0" w:line="364" w:lineRule="auto"/>
        <w:ind w:left="1234" w:leftChars="0" w:right="909" w:rightChars="0"/>
        <w:jc w:val="left"/>
        <w:rPr>
          <w:sz w:val="24"/>
        </w:rPr>
      </w:pPr>
      <w:r>
        <w:rPr>
          <w:rFonts w:hint="eastAsia"/>
          <w:spacing w:val="-1"/>
          <w:sz w:val="24"/>
          <w:lang w:val="en-US" w:eastAsia="zh-CN"/>
        </w:rPr>
        <w:t>9.3</w:t>
      </w:r>
      <w:r>
        <w:rPr>
          <w:spacing w:val="-1"/>
          <w:sz w:val="24"/>
        </w:rPr>
        <w:t>供应商提出质疑的，应当有明确的请求和必要的证明材料，并提供质</w:t>
      </w:r>
      <w:r>
        <w:rPr>
          <w:sz w:val="24"/>
        </w:rPr>
        <w:t>疑书原件。招标采购单位向质疑供应商签收回执。</w:t>
      </w:r>
    </w:p>
    <w:p>
      <w:pPr>
        <w:pStyle w:val="22"/>
        <w:numPr>
          <w:ilvl w:val="0"/>
          <w:numId w:val="0"/>
        </w:numPr>
        <w:tabs>
          <w:tab w:val="left" w:pos="1715"/>
        </w:tabs>
        <w:spacing w:before="0" w:after="0" w:line="364" w:lineRule="auto"/>
        <w:ind w:left="1234" w:leftChars="0" w:right="909" w:rightChars="0"/>
        <w:jc w:val="left"/>
        <w:rPr>
          <w:sz w:val="24"/>
        </w:rPr>
      </w:pPr>
      <w:r>
        <w:rPr>
          <w:rFonts w:hint="eastAsia"/>
          <w:spacing w:val="-1"/>
          <w:sz w:val="24"/>
          <w:lang w:val="en-US" w:eastAsia="zh-CN"/>
        </w:rPr>
        <w:t>9.4</w:t>
      </w:r>
      <w:r>
        <w:rPr>
          <w:spacing w:val="-1"/>
          <w:sz w:val="24"/>
        </w:rPr>
        <w:t xml:space="preserve">质疑书应当由质疑供应商法定代表人或授权代表人签字并加盖公章， </w:t>
      </w:r>
      <w:r>
        <w:rPr>
          <w:sz w:val="24"/>
        </w:rPr>
        <w:t>质疑书由授权代表人签字的应附法定代表人授权书。</w:t>
      </w:r>
    </w:p>
    <w:p>
      <w:pPr>
        <w:pStyle w:val="22"/>
        <w:numPr>
          <w:ilvl w:val="0"/>
          <w:numId w:val="0"/>
        </w:numPr>
        <w:tabs>
          <w:tab w:val="left" w:pos="1715"/>
        </w:tabs>
        <w:spacing w:before="0" w:after="0" w:line="364" w:lineRule="auto"/>
        <w:ind w:left="1234" w:leftChars="0" w:right="909" w:rightChars="0"/>
        <w:jc w:val="left"/>
        <w:rPr>
          <w:sz w:val="24"/>
        </w:rPr>
      </w:pPr>
      <w:r>
        <w:rPr>
          <w:rFonts w:hint="eastAsia"/>
          <w:spacing w:val="-1"/>
          <w:sz w:val="24"/>
          <w:lang w:val="en-US" w:eastAsia="zh-CN"/>
        </w:rPr>
        <w:t>9.5</w:t>
      </w:r>
      <w:r>
        <w:rPr>
          <w:spacing w:val="-1"/>
          <w:sz w:val="24"/>
        </w:rPr>
        <w:t>采购机构将在签收回执之日起七个工作日内作出书面答复，并以书面</w:t>
      </w:r>
      <w:r>
        <w:rPr>
          <w:sz w:val="24"/>
        </w:rPr>
        <w:t>形式通知与质疑处理结果有关的供应商。</w:t>
      </w:r>
    </w:p>
    <w:p>
      <w:pPr>
        <w:pStyle w:val="22"/>
        <w:numPr>
          <w:ilvl w:val="0"/>
          <w:numId w:val="0"/>
        </w:numPr>
        <w:tabs>
          <w:tab w:val="left" w:pos="1715"/>
        </w:tabs>
        <w:spacing w:before="109" w:after="0" w:line="364" w:lineRule="auto"/>
        <w:ind w:left="1234" w:leftChars="0" w:right="909" w:rightChars="0"/>
        <w:jc w:val="both"/>
        <w:rPr>
          <w:sz w:val="24"/>
        </w:rPr>
      </w:pPr>
      <w:bookmarkStart w:id="30" w:name="第三章 评审方法（综合评分法）"/>
      <w:bookmarkEnd w:id="30"/>
      <w:bookmarkStart w:id="31" w:name="第三章 评审方法（综合评分法）"/>
      <w:bookmarkEnd w:id="31"/>
      <w:r>
        <w:rPr>
          <w:rFonts w:hint="eastAsia"/>
          <w:spacing w:val="-1"/>
          <w:sz w:val="24"/>
          <w:lang w:val="en-US" w:eastAsia="zh-CN"/>
        </w:rPr>
        <w:t>9.6</w:t>
      </w:r>
      <w:r>
        <w:rPr>
          <w:spacing w:val="-1"/>
          <w:sz w:val="24"/>
        </w:rPr>
        <w:t>供应商对采购机构的答复不满意，或采购机构未在规定的期限作出答复的，可在答复期满后十五个工作日内，按政府采购相关法律法规规章的规定及程序，向相关行政监督部门提出投诉，投诉的事项不得超出已质疑事项的范</w:t>
      </w:r>
      <w:r>
        <w:rPr>
          <w:sz w:val="24"/>
        </w:rPr>
        <w:t>围。</w:t>
      </w:r>
    </w:p>
    <w:p>
      <w:pPr>
        <w:pStyle w:val="6"/>
        <w:spacing w:before="1"/>
        <w:rPr>
          <w:sz w:val="20"/>
        </w:rPr>
      </w:pPr>
    </w:p>
    <w:p>
      <w:pPr>
        <w:spacing w:before="0"/>
        <w:ind w:left="0" w:right="41" w:firstLine="0"/>
        <w:jc w:val="center"/>
        <w:rPr>
          <w:sz w:val="24"/>
          <w:szCs w:val="20"/>
        </w:rPr>
      </w:pPr>
      <w:bookmarkStart w:id="32" w:name="八、其他规定"/>
      <w:bookmarkEnd w:id="32"/>
      <w:r>
        <w:rPr>
          <w:rFonts w:hint="eastAsia"/>
          <w:sz w:val="24"/>
          <w:szCs w:val="20"/>
          <w:lang w:val="en-US" w:eastAsia="zh-CN"/>
        </w:rPr>
        <w:t>十</w:t>
      </w:r>
      <w:r>
        <w:rPr>
          <w:sz w:val="24"/>
          <w:szCs w:val="20"/>
        </w:rPr>
        <w:t>、其他规定</w:t>
      </w:r>
    </w:p>
    <w:p>
      <w:pPr>
        <w:pStyle w:val="6"/>
        <w:spacing w:before="9"/>
        <w:rPr>
          <w:sz w:val="35"/>
        </w:rPr>
      </w:pPr>
    </w:p>
    <w:p>
      <w:pPr>
        <w:spacing w:before="0"/>
        <w:ind w:left="1234" w:right="0" w:firstLine="0"/>
        <w:jc w:val="left"/>
        <w:rPr>
          <w:b/>
          <w:sz w:val="24"/>
        </w:rPr>
      </w:pPr>
      <w:r>
        <w:rPr>
          <w:sz w:val="24"/>
        </w:rPr>
        <w:t>磋商文件的其他规定见</w:t>
      </w:r>
      <w:r>
        <w:rPr>
          <w:b/>
          <w:sz w:val="24"/>
        </w:rPr>
        <w:t>磋商须知前附 1</w:t>
      </w:r>
    </w:p>
    <w:p>
      <w:pPr>
        <w:spacing w:after="0"/>
        <w:jc w:val="left"/>
        <w:rPr>
          <w:sz w:val="24"/>
        </w:rPr>
        <w:sectPr>
          <w:pgSz w:w="11910" w:h="16840"/>
          <w:pgMar w:top="1360" w:right="1021" w:bottom="1040" w:left="1060" w:header="878" w:footer="851" w:gutter="0"/>
          <w:cols w:space="720" w:num="1"/>
        </w:sectPr>
      </w:pPr>
    </w:p>
    <w:p>
      <w:pPr>
        <w:pStyle w:val="6"/>
        <w:rPr>
          <w:b/>
        </w:rPr>
      </w:pPr>
    </w:p>
    <w:p>
      <w:pPr>
        <w:pStyle w:val="6"/>
        <w:spacing w:before="210"/>
        <w:ind w:left="754"/>
      </w:pPr>
      <w:r>
        <w:t>一、综合评分</w:t>
      </w:r>
    </w:p>
    <w:p>
      <w:pPr>
        <w:spacing w:before="110"/>
        <w:ind w:left="619" w:right="0" w:firstLine="0"/>
        <w:jc w:val="left"/>
        <w:rPr>
          <w:b/>
          <w:sz w:val="28"/>
        </w:rPr>
      </w:pPr>
      <w:r>
        <w:br w:type="column"/>
      </w:r>
      <w:bookmarkStart w:id="33" w:name="_bookmark2"/>
      <w:bookmarkEnd w:id="33"/>
      <w:r>
        <w:rPr>
          <w:b/>
          <w:sz w:val="28"/>
        </w:rPr>
        <w:t>第三章 评审方法（综合评分法）</w:t>
      </w:r>
    </w:p>
    <w:p>
      <w:pPr>
        <w:spacing w:after="0"/>
        <w:jc w:val="left"/>
        <w:rPr>
          <w:sz w:val="28"/>
        </w:rPr>
        <w:sectPr>
          <w:footerReference r:id="rId11" w:type="default"/>
          <w:pgSz w:w="11910" w:h="16840"/>
          <w:pgMar w:top="1360" w:right="1021" w:bottom="1040" w:left="1060" w:header="878" w:footer="851" w:gutter="0"/>
          <w:pgNumType w:start="20"/>
          <w:cols w:equalWidth="0" w:num="2">
            <w:col w:w="2195" w:space="40"/>
            <w:col w:w="7594"/>
          </w:cols>
        </w:sectPr>
      </w:pPr>
    </w:p>
    <w:p>
      <w:pPr>
        <w:pStyle w:val="4"/>
        <w:spacing w:before="0" w:after="0" w:line="360" w:lineRule="auto"/>
        <w:ind w:left="0" w:leftChars="0" w:firstLine="480" w:firstLineChars="200"/>
        <w:rPr>
          <w:rFonts w:hint="eastAsia" w:ascii="仿宋" w:hAnsi="仿宋" w:eastAsia="仿宋" w:cs="仿宋"/>
          <w:bCs w:val="0"/>
          <w:sz w:val="24"/>
          <w:szCs w:val="24"/>
        </w:rPr>
      </w:pPr>
      <w:r>
        <w:rPr>
          <w:rFonts w:hint="eastAsia" w:ascii="仿宋" w:hAnsi="仿宋" w:eastAsia="仿宋" w:cs="仿宋"/>
          <w:sz w:val="24"/>
          <w:szCs w:val="24"/>
        </w:rPr>
        <w:t>1. 总则</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1.1 根据《中华人民共和国政府采购法》和《政府采购货物和服务招标投标管理办法》（财政部第87号令）等法律规章，结合采购项目特点制定本评标办法。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1.2 </w:t>
      </w:r>
      <w:r>
        <w:rPr>
          <w:rFonts w:hint="eastAsia" w:ascii="仿宋" w:hAnsi="仿宋" w:eastAsia="仿宋" w:cs="仿宋"/>
          <w:bCs/>
          <w:sz w:val="24"/>
        </w:rPr>
        <w:t>评标工作由采购人负责组织，具体评标事务由采购人依法组建的磋商小组负责。磋商小组由采购人代表和有关技术、经济等方面的专家组成。</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1.3 评标工作应遵循公平、公正、科学及择优的原则，并以相同的评标程序和标准对待所有的供应商。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1.4 磋商小组按照磋商文件规定的评标方法和标准进行评标，并独立履行下列职责：</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（1）审查响应文件是否符合磋商文件要求，并作出评价；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（2）要求投标供应商对响应文件有关事项作出解释或者澄清；</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（3）推荐成交候选供应商名单，或者受采购人委托按照事先确定的办法直接确定成交供应商；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（4）向采购单位或者有关部门报告非法干预评标工作的行为。</w:t>
      </w:r>
      <w:bookmarkStart w:id="34" w:name="_Toc217446098"/>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1.5 评标过程严格保密。供应商对磋商小组的评标过程或合同授予决定施加影响的任何行为都可能导致其投标被拒绝。</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1.6磋商小组决定响应文件的响应性依据响应文件本身的内容，而不寻求外部的证据。</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1.7磋商小组发现磋商文件表述不明确或需要说明的事项，可提请采购单位书面解释说明。发现磋商文件违反有关法律、法规和规章的，可以拒绝评标，并向采购单位书面说明情况。</w:t>
      </w:r>
    </w:p>
    <w:p>
      <w:pPr>
        <w:spacing w:line="360" w:lineRule="auto"/>
        <w:ind w:firstLine="482" w:firstLineChars="200"/>
        <w:outlineLvl w:val="1"/>
        <w:rPr>
          <w:rFonts w:hint="eastAsia" w:ascii="仿宋" w:hAnsi="仿宋" w:eastAsia="仿宋" w:cs="仿宋"/>
          <w:sz w:val="24"/>
        </w:rPr>
      </w:pPr>
      <w:r>
        <w:rPr>
          <w:rFonts w:hint="eastAsia" w:ascii="仿宋" w:hAnsi="仿宋" w:eastAsia="仿宋" w:cs="仿宋"/>
          <w:b/>
          <w:sz w:val="24"/>
        </w:rPr>
        <w:t>2</w:t>
      </w:r>
      <w:r>
        <w:rPr>
          <w:rFonts w:hint="eastAsia" w:ascii="仿宋" w:hAnsi="仿宋" w:eastAsia="仿宋" w:cs="仿宋"/>
          <w:sz w:val="24"/>
        </w:rPr>
        <w:t xml:space="preserve">. </w:t>
      </w:r>
      <w:r>
        <w:rPr>
          <w:rFonts w:hint="eastAsia" w:ascii="仿宋" w:hAnsi="仿宋" w:eastAsia="仿宋" w:cs="仿宋"/>
          <w:b/>
          <w:sz w:val="24"/>
        </w:rPr>
        <w:t>评标方法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本项目评标方法为：综合评分法。</w:t>
      </w:r>
    </w:p>
    <w:p>
      <w:pPr>
        <w:spacing w:line="360" w:lineRule="auto"/>
        <w:ind w:firstLine="482" w:firstLineChars="200"/>
        <w:outlineLvl w:val="1"/>
        <w:rPr>
          <w:rFonts w:hint="eastAsia" w:ascii="仿宋" w:hAnsi="仿宋" w:eastAsia="仿宋" w:cs="仿宋"/>
          <w:b/>
          <w:sz w:val="24"/>
        </w:rPr>
      </w:pPr>
      <w:r>
        <w:rPr>
          <w:rFonts w:hint="eastAsia" w:ascii="仿宋" w:hAnsi="仿宋" w:eastAsia="仿宋" w:cs="仿宋"/>
          <w:b/>
          <w:bCs/>
          <w:sz w:val="24"/>
        </w:rPr>
        <w:t>3</w:t>
      </w:r>
      <w:r>
        <w:rPr>
          <w:rFonts w:hint="eastAsia" w:ascii="仿宋" w:hAnsi="仿宋" w:eastAsia="仿宋" w:cs="仿宋"/>
          <w:sz w:val="24"/>
        </w:rPr>
        <w:t xml:space="preserve">. </w:t>
      </w:r>
      <w:r>
        <w:rPr>
          <w:rFonts w:hint="eastAsia" w:ascii="仿宋" w:hAnsi="仿宋" w:eastAsia="仿宋" w:cs="仿宋"/>
          <w:b/>
          <w:sz w:val="24"/>
        </w:rPr>
        <w:t>评标程序</w:t>
      </w:r>
      <w:bookmarkEnd w:id="34"/>
    </w:p>
    <w:p>
      <w:pPr>
        <w:spacing w:line="360" w:lineRule="auto"/>
        <w:ind w:firstLine="480" w:firstLineChars="200"/>
        <w:outlineLvl w:val="1"/>
        <w:rPr>
          <w:rFonts w:hint="eastAsia" w:ascii="仿宋" w:hAnsi="仿宋" w:eastAsia="仿宋" w:cs="仿宋"/>
          <w:sz w:val="24"/>
        </w:rPr>
      </w:pPr>
      <w:r>
        <w:rPr>
          <w:rFonts w:hint="eastAsia" w:ascii="仿宋" w:hAnsi="仿宋" w:eastAsia="仿宋" w:cs="仿宋"/>
          <w:sz w:val="24"/>
        </w:rPr>
        <w:t>磋商小组采用综合评分法对提交最后报价的供应商的响应文件和最后报价进行综合评分。先由资格审查小组进行资格、再由磋商小组进行符合性审查，再进行商务、技术及价格的详细评审。只有通过资格、符合性审查的供应商才能进入下一步的详细评审。</w:t>
      </w:r>
    </w:p>
    <w:p>
      <w:pPr>
        <w:pStyle w:val="5"/>
        <w:spacing w:before="44"/>
        <w:ind w:left="754"/>
      </w:pPr>
      <w:r>
        <w:t>二.综合评分细则表</w:t>
      </w:r>
    </w:p>
    <w:p>
      <w:pPr>
        <w:spacing w:after="0"/>
        <w:sectPr>
          <w:type w:val="continuous"/>
          <w:pgSz w:w="11910" w:h="16840"/>
          <w:pgMar w:top="1580" w:right="1021" w:bottom="280" w:left="1060" w:header="720" w:footer="720" w:gutter="0"/>
          <w:cols w:space="720" w:num="1"/>
        </w:sectPr>
      </w:pPr>
    </w:p>
    <w:p>
      <w:pPr>
        <w:pStyle w:val="5"/>
        <w:spacing w:before="109"/>
        <w:ind w:left="754"/>
      </w:pPr>
      <w:r>
        <w:t>磋商须知前附 2</w:t>
      </w:r>
    </w:p>
    <w:p>
      <w:pPr>
        <w:pStyle w:val="5"/>
        <w:spacing w:before="122" w:after="3"/>
        <w:ind w:left="0" w:right="35"/>
        <w:jc w:val="center"/>
      </w:pPr>
      <w:r>
        <w:t>资格审查表</w:t>
      </w:r>
    </w:p>
    <w:p>
      <w:pPr>
        <w:spacing w:after="0"/>
        <w:rPr>
          <w:rFonts w:ascii="Times New Roman"/>
          <w:sz w:val="20"/>
        </w:rPr>
      </w:pPr>
    </w:p>
    <w:tbl>
      <w:tblPr>
        <w:tblStyle w:val="16"/>
        <w:tblpPr w:leftFromText="180" w:rightFromText="180" w:vertAnchor="text" w:horzAnchor="page" w:tblpXSpec="center" w:tblpY="292"/>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31"/>
        <w:gridCol w:w="528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项目</w:t>
            </w:r>
          </w:p>
        </w:tc>
        <w:tc>
          <w:tcPr>
            <w:tcW w:w="2631"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评审因素</w:t>
            </w:r>
          </w:p>
        </w:tc>
        <w:tc>
          <w:tcPr>
            <w:tcW w:w="5285"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评审标准</w:t>
            </w:r>
          </w:p>
        </w:tc>
        <w:tc>
          <w:tcPr>
            <w:tcW w:w="703" w:type="dxa"/>
            <w:noWrap w:val="0"/>
            <w:vAlign w:val="center"/>
          </w:tcPr>
          <w:p>
            <w:pPr>
              <w:jc w:val="center"/>
              <w:rPr>
                <w:rFonts w:hint="eastAsia" w:ascii="仿宋" w:hAnsi="仿宋" w:eastAsia="仿宋" w:cs="仿宋"/>
                <w:sz w:val="24"/>
              </w:rPr>
            </w:pPr>
            <w:r>
              <w:rPr>
                <w:rFonts w:hint="eastAsia" w:ascii="仿宋" w:hAnsi="仿宋" w:eastAsia="仿宋" w:cs="仿宋"/>
                <w:sz w:val="24"/>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01" w:type="dxa"/>
            <w:vMerge w:val="restart"/>
            <w:noWrap w:val="0"/>
            <w:vAlign w:val="center"/>
          </w:tcPr>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r>
              <w:rPr>
                <w:rFonts w:hint="eastAsia" w:ascii="仿宋" w:hAnsi="仿宋" w:eastAsia="仿宋" w:cs="仿宋"/>
                <w:b/>
                <w:bCs/>
                <w:sz w:val="24"/>
              </w:rPr>
              <w:t>资格性</w:t>
            </w:r>
          </w:p>
          <w:p>
            <w:pPr>
              <w:spacing w:line="440" w:lineRule="exact"/>
              <w:jc w:val="center"/>
              <w:rPr>
                <w:rFonts w:hint="eastAsia" w:ascii="仿宋" w:hAnsi="仿宋" w:eastAsia="仿宋" w:cs="仿宋"/>
                <w:b/>
                <w:bCs/>
                <w:sz w:val="24"/>
              </w:rPr>
            </w:pPr>
            <w:r>
              <w:rPr>
                <w:rFonts w:hint="eastAsia" w:ascii="仿宋" w:hAnsi="仿宋" w:eastAsia="仿宋" w:cs="仿宋"/>
                <w:b/>
                <w:bCs/>
                <w:sz w:val="24"/>
              </w:rPr>
              <w:t>审查</w:t>
            </w:r>
          </w:p>
        </w:tc>
        <w:tc>
          <w:tcPr>
            <w:tcW w:w="2631" w:type="dxa"/>
            <w:noWrap w:val="0"/>
            <w:vAlign w:val="center"/>
          </w:tcPr>
          <w:p>
            <w:pPr>
              <w:jc w:val="center"/>
              <w:rPr>
                <w:rFonts w:hint="eastAsia" w:ascii="仿宋" w:hAnsi="仿宋" w:eastAsia="仿宋" w:cs="仿宋"/>
                <w:sz w:val="24"/>
              </w:rPr>
            </w:pPr>
            <w:r>
              <w:rPr>
                <w:rFonts w:hint="eastAsia" w:ascii="仿宋" w:hAnsi="仿宋" w:eastAsia="仿宋" w:cs="仿宋"/>
                <w:sz w:val="24"/>
              </w:rPr>
              <w:t>具有独立承担民事责任的能力</w:t>
            </w:r>
          </w:p>
        </w:tc>
        <w:tc>
          <w:tcPr>
            <w:tcW w:w="5285" w:type="dxa"/>
            <w:noWrap w:val="0"/>
            <w:vAlign w:val="center"/>
          </w:tcPr>
          <w:p>
            <w:pPr>
              <w:rPr>
                <w:rFonts w:hint="eastAsia" w:ascii="仿宋" w:hAnsi="仿宋" w:eastAsia="仿宋" w:cs="仿宋"/>
                <w:sz w:val="24"/>
              </w:rPr>
            </w:pPr>
            <w:r>
              <w:rPr>
                <w:rFonts w:hint="eastAsia" w:ascii="仿宋" w:hAnsi="仿宋" w:eastAsia="仿宋" w:cs="仿宋"/>
                <w:sz w:val="24"/>
                <w:lang w:val="en-US" w:eastAsia="zh-CN"/>
              </w:rPr>
              <w:t>提供有效的三证合一营业执照副本原件；</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jc w:val="center"/>
              <w:rPr>
                <w:rFonts w:hint="eastAsia" w:ascii="仿宋" w:hAnsi="仿宋" w:eastAsia="仿宋" w:cs="仿宋"/>
                <w:sz w:val="24"/>
              </w:rPr>
            </w:pPr>
            <w:r>
              <w:rPr>
                <w:rFonts w:hint="eastAsia" w:ascii="仿宋" w:hAnsi="仿宋" w:eastAsia="仿宋" w:cs="仿宋"/>
                <w:sz w:val="24"/>
              </w:rPr>
              <w:t>具有健全的财务会计制度</w:t>
            </w:r>
          </w:p>
        </w:tc>
        <w:tc>
          <w:tcPr>
            <w:tcW w:w="5285" w:type="dxa"/>
            <w:noWrap w:val="0"/>
            <w:vAlign w:val="center"/>
          </w:tcPr>
          <w:p>
            <w:pPr>
              <w:rPr>
                <w:rFonts w:hint="eastAsia" w:ascii="仿宋" w:hAnsi="仿宋" w:eastAsia="仿宋" w:cs="仿宋"/>
                <w:sz w:val="24"/>
              </w:rPr>
            </w:pPr>
            <w:r>
              <w:rPr>
                <w:rFonts w:hint="eastAsia"/>
                <w:sz w:val="24"/>
                <w:lang w:val="zh-CN" w:eastAsia="zh-CN"/>
              </w:rPr>
              <w:t>（提供近三年（2019年至2021年度）经第三方审计完整的财务审计报告）</w:t>
            </w:r>
            <w:r>
              <w:rPr>
                <w:rFonts w:hint="eastAsia"/>
                <w:color w:val="FF0000"/>
                <w:sz w:val="24"/>
                <w:lang w:val="en-US" w:eastAsia="zh-CN"/>
              </w:rPr>
              <w:t>（成立不足三年的，须提供成立至今的财务报表）</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jc w:val="center"/>
              <w:rPr>
                <w:rFonts w:hint="eastAsia" w:ascii="仿宋" w:hAnsi="仿宋" w:eastAsia="仿宋" w:cs="仿宋"/>
                <w:sz w:val="24"/>
              </w:rPr>
            </w:pPr>
            <w:r>
              <w:rPr>
                <w:rFonts w:hint="eastAsia" w:ascii="仿宋" w:hAnsi="仿宋" w:eastAsia="仿宋" w:cs="仿宋"/>
                <w:sz w:val="24"/>
              </w:rPr>
              <w:t>具有履行合同所必需的设备和专业技术能力</w:t>
            </w:r>
          </w:p>
        </w:tc>
        <w:tc>
          <w:tcPr>
            <w:tcW w:w="5285" w:type="dxa"/>
            <w:noWrap w:val="0"/>
            <w:vAlign w:val="center"/>
          </w:tcPr>
          <w:p>
            <w:pPr>
              <w:rPr>
                <w:rFonts w:hint="eastAsia" w:ascii="仿宋" w:hAnsi="仿宋" w:eastAsia="仿宋" w:cs="仿宋"/>
                <w:sz w:val="24"/>
              </w:rPr>
            </w:pPr>
            <w:r>
              <w:rPr>
                <w:rFonts w:hint="eastAsia"/>
                <w:sz w:val="24"/>
                <w:lang w:val="zh-CN" w:eastAsia="zh-CN"/>
              </w:rPr>
              <w:t>根据项目需求提供履行合同所必需的设备和专业技术能力的加盖单位公章的书面承诺函</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jc w:val="center"/>
              <w:rPr>
                <w:rFonts w:hint="eastAsia" w:ascii="仿宋" w:hAnsi="仿宋" w:eastAsia="仿宋" w:cs="仿宋"/>
                <w:sz w:val="24"/>
              </w:rPr>
            </w:pPr>
            <w:r>
              <w:rPr>
                <w:rFonts w:hint="eastAsia" w:ascii="仿宋" w:hAnsi="仿宋" w:eastAsia="仿宋" w:cs="仿宋"/>
                <w:sz w:val="24"/>
              </w:rPr>
              <w:t>有依法缴纳税收和社会保障资金的良好记录</w:t>
            </w:r>
          </w:p>
        </w:tc>
        <w:tc>
          <w:tcPr>
            <w:tcW w:w="5285" w:type="dxa"/>
            <w:noWrap w:val="0"/>
            <w:vAlign w:val="center"/>
          </w:tcPr>
          <w:p>
            <w:pPr>
              <w:rPr>
                <w:rFonts w:hint="eastAsia" w:ascii="仿宋" w:hAnsi="仿宋" w:eastAsia="仿宋" w:cs="仿宋"/>
                <w:sz w:val="24"/>
              </w:rPr>
            </w:pPr>
            <w:r>
              <w:rPr>
                <w:rFonts w:hint="eastAsia"/>
                <w:sz w:val="24"/>
                <w:lang w:val="zh-CN" w:eastAsia="zh-CN"/>
              </w:rPr>
              <w:t>提供参加本次政府采购活动前近半年内任意一个月的依法缴纳税收和社会保障资金的相关材料</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jc w:val="center"/>
              <w:rPr>
                <w:rFonts w:hint="eastAsia" w:ascii="仿宋" w:hAnsi="仿宋" w:eastAsia="仿宋" w:cs="仿宋"/>
                <w:sz w:val="24"/>
              </w:rPr>
            </w:pPr>
            <w:r>
              <w:rPr>
                <w:rFonts w:hint="eastAsia" w:ascii="仿宋" w:hAnsi="仿宋" w:eastAsia="仿宋" w:cs="仿宋"/>
                <w:sz w:val="24"/>
              </w:rPr>
              <w:t>参加政府采购活动前三年内，在经营活动中没有重大违法记录</w:t>
            </w:r>
          </w:p>
        </w:tc>
        <w:tc>
          <w:tcPr>
            <w:tcW w:w="5285" w:type="dxa"/>
            <w:noWrap w:val="0"/>
            <w:vAlign w:val="center"/>
          </w:tcPr>
          <w:p>
            <w:pPr>
              <w:rPr>
                <w:rFonts w:hint="eastAsia" w:ascii="仿宋" w:hAnsi="仿宋" w:eastAsia="仿宋" w:cs="仿宋"/>
                <w:sz w:val="24"/>
              </w:rPr>
            </w:pPr>
            <w:r>
              <w:rPr>
                <w:rFonts w:hint="eastAsia"/>
                <w:sz w:val="24"/>
                <w:lang w:val="zh-CN" w:eastAsia="zh-CN"/>
              </w:rPr>
              <w:t>提供参加本次政府采购活动前3年内在经营活动中没有重大违法记录的书面承诺函并加盖单位公章</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spacing w:line="440" w:lineRule="exact"/>
              <w:jc w:val="center"/>
              <w:rPr>
                <w:rFonts w:hint="eastAsia" w:ascii="仿宋" w:hAnsi="仿宋" w:eastAsia="仿宋" w:cs="仿宋"/>
                <w:sz w:val="24"/>
              </w:rPr>
            </w:pPr>
            <w:r>
              <w:rPr>
                <w:rFonts w:hint="eastAsia"/>
                <w:sz w:val="24"/>
                <w:lang w:val="zh-CN" w:eastAsia="zh-CN"/>
              </w:rPr>
              <w:t>法律、行政法规规定的其他条件</w:t>
            </w:r>
          </w:p>
        </w:tc>
        <w:tc>
          <w:tcPr>
            <w:tcW w:w="5285" w:type="dxa"/>
            <w:noWrap w:val="0"/>
            <w:vAlign w:val="center"/>
          </w:tcPr>
          <w:p>
            <w:pPr>
              <w:jc w:val="center"/>
              <w:rPr>
                <w:rFonts w:hint="default" w:ascii="仿宋" w:hAnsi="仿宋" w:eastAsia="仿宋" w:cs="仿宋"/>
                <w:sz w:val="24"/>
                <w:lang w:val="en-US" w:eastAsia="zh-CN"/>
              </w:rPr>
            </w:pPr>
            <w:r>
              <w:rPr>
                <w:rFonts w:hint="eastAsia" w:ascii="仿宋" w:hAnsi="仿宋" w:eastAsia="仿宋" w:cs="仿宋"/>
                <w:sz w:val="24"/>
                <w:lang w:eastAsia="zh-CN"/>
              </w:rPr>
              <w:t>提供承诺书格式自拟</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企业信用信息查询</w:t>
            </w:r>
          </w:p>
        </w:tc>
        <w:tc>
          <w:tcPr>
            <w:tcW w:w="5285" w:type="dxa"/>
            <w:noWrap w:val="0"/>
            <w:vAlign w:val="center"/>
          </w:tcPr>
          <w:p>
            <w:pPr>
              <w:rPr>
                <w:rFonts w:hint="eastAsia" w:ascii="仿宋" w:hAnsi="仿宋" w:eastAsia="仿宋" w:cs="仿宋"/>
                <w:sz w:val="24"/>
              </w:rPr>
            </w:pPr>
            <w:r>
              <w:rPr>
                <w:rFonts w:hint="eastAsia" w:ascii="仿宋" w:hAnsi="仿宋" w:eastAsia="仿宋" w:cs="仿宋"/>
                <w:sz w:val="24"/>
                <w:lang w:val="zh-CN" w:eastAsia="zh-CN"/>
              </w:rPr>
              <w:t>提供未被“信用中国”（www.creditchina.gov.cn）、中国政府采购网（www.ccgp.gov.cn）列入失信被执行人、重大税收违法</w:t>
            </w:r>
            <w:r>
              <w:rPr>
                <w:rFonts w:hint="eastAsia" w:ascii="仿宋" w:hAnsi="仿宋" w:eastAsia="仿宋" w:cs="仿宋"/>
                <w:sz w:val="24"/>
                <w:lang w:val="en-US" w:eastAsia="zh-CN"/>
              </w:rPr>
              <w:t>失信主体</w:t>
            </w:r>
            <w:r>
              <w:rPr>
                <w:rFonts w:hint="eastAsia" w:ascii="仿宋" w:hAnsi="仿宋" w:eastAsia="仿宋" w:cs="仿宋"/>
                <w:sz w:val="24"/>
                <w:lang w:val="zh-CN" w:eastAsia="zh-CN"/>
              </w:rPr>
              <w:t>、政府采购严重违法失信行为记录名单截图，尚在处罚期内的，将拒绝其参加本次招标活动，查询截图日期、报告生成日期不得早于本项目招标公告发布日期</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spacing w:line="440" w:lineRule="exact"/>
              <w:jc w:val="center"/>
              <w:rPr>
                <w:rFonts w:hint="default" w:ascii="仿宋" w:hAnsi="仿宋" w:eastAsia="仿宋" w:cs="仿宋"/>
                <w:sz w:val="24"/>
                <w:lang w:val="en-US" w:eastAsia="zh-CN"/>
              </w:rPr>
            </w:pPr>
            <w:r>
              <w:rPr>
                <w:rFonts w:hint="eastAsia" w:cs="仿宋"/>
                <w:sz w:val="24"/>
                <w:lang w:val="en-US" w:eastAsia="zh-CN"/>
              </w:rPr>
              <w:t>其他</w:t>
            </w:r>
          </w:p>
        </w:tc>
        <w:tc>
          <w:tcPr>
            <w:tcW w:w="5285" w:type="dxa"/>
            <w:noWrap w:val="0"/>
            <w:vAlign w:val="center"/>
          </w:tcPr>
          <w:p>
            <w:pPr>
              <w:pStyle w:val="23"/>
              <w:spacing w:before="37" w:line="310" w:lineRule="atLeast"/>
              <w:ind w:left="106" w:right="95"/>
              <w:jc w:val="both"/>
              <w:rPr>
                <w:rFonts w:hint="eastAsia" w:ascii="仿宋" w:hAnsi="仿宋" w:eastAsia="仿宋" w:cs="仿宋"/>
                <w:sz w:val="24"/>
                <w:lang w:val="en-US" w:eastAsia="zh-CN"/>
              </w:rPr>
            </w:pPr>
            <w:r>
              <w:rPr>
                <w:rFonts w:hint="eastAsia"/>
                <w:sz w:val="24"/>
                <w:lang w:val="zh-CN" w:eastAsia="zh-CN"/>
              </w:rPr>
              <w:t>投标人需具备建设行政主管部门颁发的[建筑工程施工总承包三级](含)以上资质，具有合格有效的施工企业安全生产许可证，并在人员、设备、资金等方面具备相应的施工能力；拟派项目负责人须具备建筑工程专业二级（含）以上注册建造师执业资格，具备有效的安全生产考核合格证书(B类)，建造师个人无在建项目企业书面承诺书</w:t>
            </w:r>
            <w:r>
              <w:rPr>
                <w:rFonts w:hint="eastAsia"/>
                <w:sz w:val="24"/>
                <w:lang w:val="en-US" w:eastAsia="zh-CN"/>
              </w:rPr>
              <w:t>以及</w:t>
            </w:r>
            <w:r>
              <w:rPr>
                <w:rFonts w:hint="eastAsia"/>
                <w:sz w:val="24"/>
                <w:lang w:val="zh-CN" w:eastAsia="zh-CN"/>
              </w:rPr>
              <w:t>由本单位缴纳的近半年</w:t>
            </w:r>
            <w:r>
              <w:rPr>
                <w:rFonts w:hint="eastAsia"/>
                <w:sz w:val="24"/>
                <w:lang w:val="en-US" w:eastAsia="zh-CN"/>
              </w:rPr>
              <w:t>任意三个月</w:t>
            </w:r>
            <w:r>
              <w:rPr>
                <w:rFonts w:hint="eastAsia"/>
                <w:sz w:val="24"/>
                <w:lang w:val="zh-CN" w:eastAsia="zh-CN"/>
              </w:rPr>
              <w:t>社保证明材料或退休证和聘用证明资料</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spacing w:line="440" w:lineRule="exact"/>
              <w:jc w:val="center"/>
              <w:rPr>
                <w:rFonts w:hint="default"/>
                <w:lang w:val="en-US" w:eastAsia="zh-CN"/>
              </w:rPr>
            </w:pPr>
            <w:r>
              <w:rPr>
                <w:rFonts w:hint="eastAsia"/>
                <w:lang w:val="en-US" w:eastAsia="zh-CN"/>
              </w:rPr>
              <w:t>其他</w:t>
            </w:r>
          </w:p>
        </w:tc>
        <w:tc>
          <w:tcPr>
            <w:tcW w:w="5285" w:type="dxa"/>
            <w:noWrap w:val="0"/>
            <w:vAlign w:val="center"/>
          </w:tcPr>
          <w:p>
            <w:pPr>
              <w:spacing w:line="240" w:lineRule="auto"/>
              <w:jc w:val="left"/>
              <w:rPr>
                <w:rFonts w:hint="eastAsia" w:ascii="仿宋" w:hAnsi="仿宋" w:eastAsia="仿宋" w:cs="仿宋"/>
                <w:sz w:val="24"/>
                <w:lang w:val="en-US" w:eastAsia="zh-CN"/>
              </w:rPr>
            </w:pPr>
            <w:r>
              <w:rPr>
                <w:rFonts w:hint="eastAsia"/>
                <w:sz w:val="24"/>
                <w:lang w:val="zh-CN" w:eastAsia="zh-CN"/>
              </w:rPr>
              <w:t>提供施工单位现场管理机构人员配备情况表及现场管理班子成员证书或电子证书（建造师注册证书和安全生产考核证（B证）、技术负责人职称证、质检员上岗证、施工员证、安全员上岗证和安全生产考核证（C证）、其他成员投标单位可根据项目实际情况合理配备人员），项目现场管理机构成员无在建项目承诺书（由企业承诺该项目现场管理机构成员无在建项目）</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spacing w:line="440" w:lineRule="exact"/>
              <w:jc w:val="center"/>
              <w:rPr>
                <w:rFonts w:hint="eastAsia" w:ascii="仿宋" w:hAnsi="仿宋" w:eastAsia="仿宋" w:cs="仿宋"/>
                <w:sz w:val="24"/>
                <w:lang w:eastAsia="zh-CN"/>
              </w:rPr>
            </w:pPr>
            <w:r>
              <w:rPr>
                <w:rFonts w:hint="eastAsia" w:cs="仿宋"/>
                <w:sz w:val="24"/>
                <w:lang w:val="en-US" w:eastAsia="zh-CN"/>
              </w:rPr>
              <w:t>其他</w:t>
            </w:r>
          </w:p>
        </w:tc>
        <w:tc>
          <w:tcPr>
            <w:tcW w:w="5285" w:type="dxa"/>
            <w:noWrap w:val="0"/>
            <w:vAlign w:val="center"/>
          </w:tcPr>
          <w:p>
            <w:pPr>
              <w:spacing w:line="240" w:lineRule="auto"/>
              <w:jc w:val="left"/>
              <w:rPr>
                <w:rFonts w:hint="eastAsia" w:ascii="仿宋" w:hAnsi="仿宋" w:eastAsia="仿宋" w:cs="仿宋"/>
                <w:sz w:val="24"/>
                <w:lang w:val="en-US" w:eastAsia="zh-CN"/>
              </w:rPr>
            </w:pPr>
            <w:r>
              <w:rPr>
                <w:rFonts w:hint="eastAsia"/>
                <w:sz w:val="24"/>
                <w:lang w:val="zh-CN" w:eastAsia="zh-CN"/>
              </w:rPr>
              <w:t>外埠企业须在新疆建设云进行信息报送，投标单位项目班子成员（建造师、技术负责人、质检员、施工员、安全员等）需在进疆备案册中登记备案；企业及人员信息已在新疆建设云上报送通过</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spacing w:line="440" w:lineRule="exact"/>
              <w:jc w:val="center"/>
              <w:rPr>
                <w:rFonts w:hint="eastAsia" w:ascii="仿宋" w:hAnsi="仿宋" w:eastAsia="仿宋" w:cs="仿宋"/>
                <w:sz w:val="24"/>
                <w:lang w:eastAsia="zh-CN"/>
              </w:rPr>
            </w:pPr>
            <w:r>
              <w:rPr>
                <w:rFonts w:hint="eastAsia" w:cs="仿宋"/>
                <w:sz w:val="24"/>
                <w:lang w:val="en-US" w:eastAsia="zh-CN"/>
              </w:rPr>
              <w:t>其他</w:t>
            </w:r>
          </w:p>
        </w:tc>
        <w:tc>
          <w:tcPr>
            <w:tcW w:w="5285" w:type="dxa"/>
            <w:noWrap w:val="0"/>
            <w:vAlign w:val="center"/>
          </w:tcPr>
          <w:p>
            <w:pPr>
              <w:spacing w:line="240" w:lineRule="auto"/>
              <w:jc w:val="left"/>
              <w:rPr>
                <w:rFonts w:hint="eastAsia" w:ascii="仿宋" w:hAnsi="仿宋" w:eastAsia="仿宋" w:cs="仿宋"/>
                <w:sz w:val="24"/>
                <w:lang w:val="en-US" w:eastAsia="zh-CN"/>
              </w:rPr>
            </w:pPr>
            <w:r>
              <w:rPr>
                <w:rFonts w:hint="eastAsia"/>
                <w:sz w:val="24"/>
                <w:lang w:val="zh-CN" w:eastAsia="zh-CN"/>
              </w:rPr>
              <w:t>法定代表授权委托代理人须提供授权委托书、由本单位缴纳的近半年</w:t>
            </w:r>
            <w:r>
              <w:rPr>
                <w:rFonts w:hint="eastAsia"/>
                <w:sz w:val="24"/>
                <w:lang w:val="en-US" w:eastAsia="zh-CN"/>
              </w:rPr>
              <w:t>任意三个月</w:t>
            </w:r>
            <w:r>
              <w:rPr>
                <w:rFonts w:hint="eastAsia"/>
                <w:sz w:val="24"/>
                <w:lang w:val="zh-CN" w:eastAsia="zh-CN"/>
              </w:rPr>
              <w:t>社保证明材料或退休证和聘用证明资料</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spacing w:line="440" w:lineRule="exact"/>
              <w:jc w:val="center"/>
              <w:rPr>
                <w:rFonts w:hint="eastAsia" w:ascii="仿宋" w:hAnsi="仿宋" w:eastAsia="仿宋" w:cs="仿宋"/>
                <w:sz w:val="24"/>
                <w:lang w:eastAsia="zh-CN"/>
              </w:rPr>
            </w:pPr>
            <w:r>
              <w:rPr>
                <w:rFonts w:hint="eastAsia" w:cs="仿宋"/>
                <w:sz w:val="24"/>
                <w:lang w:val="en-US" w:eastAsia="zh-CN"/>
              </w:rPr>
              <w:t>其他</w:t>
            </w:r>
          </w:p>
        </w:tc>
        <w:tc>
          <w:tcPr>
            <w:tcW w:w="5285" w:type="dxa"/>
            <w:noWrap w:val="0"/>
            <w:vAlign w:val="center"/>
          </w:tcPr>
          <w:p>
            <w:pPr>
              <w:spacing w:line="240" w:lineRule="auto"/>
              <w:jc w:val="left"/>
              <w:rPr>
                <w:rFonts w:hint="eastAsia"/>
                <w:sz w:val="24"/>
                <w:lang w:val="zh-CN" w:eastAsia="zh-CN"/>
              </w:rPr>
            </w:pPr>
            <w:r>
              <w:rPr>
                <w:sz w:val="24"/>
              </w:rPr>
              <w:t>磋商保证金汇款凭证或银行保函</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spacing w:line="440" w:lineRule="exact"/>
              <w:jc w:val="center"/>
              <w:rPr>
                <w:rFonts w:hint="eastAsia" w:cs="仿宋"/>
                <w:sz w:val="24"/>
                <w:lang w:val="en-US" w:eastAsia="zh-CN"/>
              </w:rPr>
            </w:pPr>
            <w:r>
              <w:rPr>
                <w:rFonts w:hint="eastAsia" w:cs="仿宋"/>
                <w:sz w:val="24"/>
                <w:lang w:val="en-US" w:eastAsia="zh-CN"/>
              </w:rPr>
              <w:t>其他</w:t>
            </w:r>
          </w:p>
        </w:tc>
        <w:tc>
          <w:tcPr>
            <w:tcW w:w="5285" w:type="dxa"/>
            <w:noWrap w:val="0"/>
            <w:vAlign w:val="center"/>
          </w:tcPr>
          <w:p>
            <w:pPr>
              <w:spacing w:line="240" w:lineRule="auto"/>
              <w:jc w:val="left"/>
              <w:rPr>
                <w:sz w:val="24"/>
              </w:rPr>
            </w:pPr>
            <w:r>
              <w:rPr>
                <w:rFonts w:hint="eastAsia" w:cs="仿宋"/>
                <w:b w:val="0"/>
                <w:bCs w:val="0"/>
                <w:sz w:val="24"/>
                <w:szCs w:val="22"/>
                <w:lang w:val="en-US" w:eastAsia="zh-CN" w:bidi="zh-CN"/>
              </w:rPr>
              <w:t>带动本地劳动力就业（力争达到10％左右）承诺书</w:t>
            </w:r>
          </w:p>
        </w:tc>
        <w:tc>
          <w:tcPr>
            <w:tcW w:w="703" w:type="dxa"/>
            <w:noWrap w:val="0"/>
            <w:vAlign w:val="center"/>
          </w:tcPr>
          <w:p>
            <w:pPr>
              <w:jc w:val="center"/>
              <w:rPr>
                <w:rFonts w:hint="eastAsia" w:ascii="仿宋" w:hAnsi="仿宋" w:eastAsia="仿宋" w:cs="仿宋"/>
                <w:sz w:val="24"/>
              </w:rPr>
            </w:pPr>
          </w:p>
        </w:tc>
      </w:tr>
    </w:tbl>
    <w:p>
      <w:pPr>
        <w:adjustRightInd w:val="0"/>
        <w:snapToGrid w:val="0"/>
        <w:spacing w:before="120" w:beforeLines="50" w:line="360" w:lineRule="auto"/>
        <w:outlineLvl w:val="2"/>
        <w:rPr>
          <w:rFonts w:hint="eastAsia" w:ascii="仿宋" w:hAnsi="仿宋" w:eastAsia="仿宋" w:cs="仿宋"/>
          <w:b/>
          <w:sz w:val="24"/>
        </w:rPr>
      </w:pPr>
      <w:r>
        <w:rPr>
          <w:rFonts w:hint="eastAsia" w:ascii="仿宋" w:hAnsi="仿宋" w:eastAsia="仿宋" w:cs="仿宋"/>
          <w:b/>
          <w:sz w:val="24"/>
        </w:rPr>
        <w:t>备注：如有一项未通过，采购人将认定整个响应文件未响应竞争性磋商文件而予以废标处理。</w:t>
      </w:r>
    </w:p>
    <w:p>
      <w:pPr>
        <w:pStyle w:val="13"/>
        <w:rPr>
          <w:rFonts w:hint="eastAsia" w:ascii="仿宋" w:hAnsi="仿宋" w:eastAsia="仿宋" w:cs="仿宋"/>
          <w:b/>
          <w:sz w:val="24"/>
        </w:rPr>
      </w:pPr>
    </w:p>
    <w:p>
      <w:pPr>
        <w:pStyle w:val="13"/>
        <w:sectPr>
          <w:pgSz w:w="11910" w:h="16840"/>
          <w:pgMar w:top="1360" w:right="1021" w:bottom="1040" w:left="1060" w:header="878" w:footer="851" w:gutter="0"/>
          <w:cols w:space="720" w:num="1"/>
        </w:sectPr>
      </w:pPr>
    </w:p>
    <w:p>
      <w:pPr>
        <w:pStyle w:val="6"/>
        <w:rPr>
          <w:rFonts w:ascii="Times New Roman"/>
          <w:sz w:val="20"/>
        </w:rPr>
      </w:pPr>
    </w:p>
    <w:p>
      <w:pPr>
        <w:pStyle w:val="6"/>
        <w:rPr>
          <w:rFonts w:ascii="Times New Roman"/>
          <w:sz w:val="20"/>
        </w:rPr>
      </w:pPr>
    </w:p>
    <w:p>
      <w:pPr>
        <w:adjustRightInd w:val="0"/>
        <w:snapToGrid w:val="0"/>
        <w:spacing w:line="360" w:lineRule="auto"/>
        <w:jc w:val="center"/>
        <w:outlineLvl w:val="2"/>
        <w:rPr>
          <w:rFonts w:hint="eastAsia" w:ascii="仿宋" w:hAnsi="仿宋" w:eastAsia="仿宋" w:cs="仿宋"/>
          <w:b/>
          <w:bCs/>
          <w:sz w:val="28"/>
          <w:szCs w:val="28"/>
        </w:rPr>
      </w:pPr>
      <w:r>
        <w:rPr>
          <w:rFonts w:hint="eastAsia" w:ascii="仿宋" w:hAnsi="仿宋" w:eastAsia="仿宋" w:cs="仿宋"/>
          <w:b/>
          <w:sz w:val="28"/>
          <w:szCs w:val="28"/>
        </w:rPr>
        <w:t>符合性审查表</w:t>
      </w:r>
    </w:p>
    <w:tbl>
      <w:tblPr>
        <w:tblStyle w:val="16"/>
        <w:tblpPr w:leftFromText="180" w:rightFromText="180" w:vertAnchor="text" w:horzAnchor="page" w:tblpXSpec="center" w:tblpY="292"/>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654"/>
        <w:gridCol w:w="533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项目</w:t>
            </w:r>
          </w:p>
        </w:tc>
        <w:tc>
          <w:tcPr>
            <w:tcW w:w="2654"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评审因素</w:t>
            </w:r>
          </w:p>
        </w:tc>
        <w:tc>
          <w:tcPr>
            <w:tcW w:w="5331"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评审标准</w:t>
            </w:r>
          </w:p>
        </w:tc>
        <w:tc>
          <w:tcPr>
            <w:tcW w:w="709" w:type="dxa"/>
            <w:noWrap w:val="0"/>
            <w:vAlign w:val="center"/>
          </w:tcPr>
          <w:p>
            <w:pPr>
              <w:jc w:val="center"/>
              <w:rPr>
                <w:rFonts w:hint="eastAsia" w:ascii="仿宋" w:hAnsi="仿宋" w:eastAsia="仿宋" w:cs="仿宋"/>
                <w:sz w:val="24"/>
              </w:rPr>
            </w:pPr>
            <w:r>
              <w:rPr>
                <w:rFonts w:hint="eastAsia" w:ascii="仿宋" w:hAnsi="仿宋" w:eastAsia="仿宋" w:cs="仿宋"/>
                <w:sz w:val="24"/>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restart"/>
            <w:noWrap w:val="0"/>
            <w:vAlign w:val="center"/>
          </w:tcPr>
          <w:p>
            <w:pPr>
              <w:spacing w:line="440" w:lineRule="exact"/>
              <w:jc w:val="center"/>
              <w:rPr>
                <w:rFonts w:hint="eastAsia" w:ascii="仿宋" w:hAnsi="仿宋" w:eastAsia="仿宋" w:cs="仿宋"/>
                <w:b/>
                <w:bCs/>
                <w:sz w:val="24"/>
              </w:rPr>
            </w:pPr>
            <w:r>
              <w:rPr>
                <w:rFonts w:hint="eastAsia" w:ascii="仿宋" w:hAnsi="仿宋" w:eastAsia="仿宋" w:cs="仿宋"/>
                <w:b/>
                <w:bCs/>
                <w:sz w:val="24"/>
              </w:rPr>
              <w:t>符合性</w:t>
            </w:r>
          </w:p>
          <w:p>
            <w:pPr>
              <w:spacing w:line="440" w:lineRule="exact"/>
              <w:jc w:val="center"/>
              <w:rPr>
                <w:rFonts w:hint="eastAsia" w:ascii="仿宋" w:hAnsi="仿宋" w:eastAsia="仿宋" w:cs="仿宋"/>
                <w:b/>
                <w:bCs/>
                <w:sz w:val="24"/>
              </w:rPr>
            </w:pPr>
            <w:r>
              <w:rPr>
                <w:rFonts w:hint="eastAsia" w:ascii="仿宋" w:hAnsi="仿宋" w:eastAsia="仿宋" w:cs="仿宋"/>
                <w:b/>
                <w:bCs/>
                <w:sz w:val="24"/>
              </w:rPr>
              <w:t>审查</w:t>
            </w:r>
          </w:p>
        </w:tc>
        <w:tc>
          <w:tcPr>
            <w:tcW w:w="2654"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投标文件格式</w:t>
            </w:r>
          </w:p>
        </w:tc>
        <w:tc>
          <w:tcPr>
            <w:tcW w:w="5331" w:type="dxa"/>
            <w:noWrap w:val="0"/>
            <w:vAlign w:val="center"/>
          </w:tcPr>
          <w:p>
            <w:pPr>
              <w:rPr>
                <w:rFonts w:hint="eastAsia" w:ascii="仿宋" w:hAnsi="仿宋" w:eastAsia="仿宋" w:cs="仿宋"/>
                <w:sz w:val="24"/>
              </w:rPr>
            </w:pPr>
            <w:r>
              <w:rPr>
                <w:rFonts w:hint="eastAsia" w:ascii="仿宋" w:hAnsi="仿宋" w:eastAsia="仿宋" w:cs="仿宋"/>
                <w:sz w:val="24"/>
              </w:rPr>
              <w:t>投标文件按照招标文件规定的内容、格式填写，字迹清晰可辨</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投标授权委托</w:t>
            </w:r>
          </w:p>
        </w:tc>
        <w:tc>
          <w:tcPr>
            <w:tcW w:w="5331" w:type="dxa"/>
            <w:noWrap w:val="0"/>
            <w:vAlign w:val="center"/>
          </w:tcPr>
          <w:p>
            <w:pPr>
              <w:rPr>
                <w:rFonts w:hint="eastAsia" w:ascii="仿宋" w:hAnsi="仿宋" w:eastAsia="仿宋" w:cs="仿宋"/>
                <w:sz w:val="24"/>
              </w:rPr>
            </w:pPr>
            <w:r>
              <w:rPr>
                <w:rFonts w:hint="eastAsia" w:ascii="仿宋" w:hAnsi="仿宋" w:eastAsia="仿宋" w:cs="仿宋"/>
                <w:sz w:val="24"/>
              </w:rPr>
              <w:t>投标文件提供法定代表人授权委托书或提供法定代表人身份证明</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签字盖章</w:t>
            </w:r>
          </w:p>
        </w:tc>
        <w:tc>
          <w:tcPr>
            <w:tcW w:w="5331" w:type="dxa"/>
            <w:noWrap w:val="0"/>
            <w:vAlign w:val="center"/>
          </w:tcPr>
          <w:p>
            <w:pPr>
              <w:rPr>
                <w:rFonts w:hint="eastAsia" w:ascii="仿宋" w:hAnsi="仿宋" w:eastAsia="仿宋" w:cs="仿宋"/>
                <w:sz w:val="24"/>
              </w:rPr>
            </w:pPr>
            <w:r>
              <w:rPr>
                <w:rFonts w:hint="eastAsia" w:ascii="仿宋" w:hAnsi="仿宋" w:eastAsia="仿宋" w:cs="仿宋"/>
                <w:sz w:val="24"/>
              </w:rPr>
              <w:t>投标文件按招标文件要求签字、盖章</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报价</w:t>
            </w:r>
          </w:p>
        </w:tc>
        <w:tc>
          <w:tcPr>
            <w:tcW w:w="5331" w:type="dxa"/>
            <w:noWrap w:val="0"/>
            <w:vAlign w:val="center"/>
          </w:tcPr>
          <w:p>
            <w:pPr>
              <w:rPr>
                <w:rFonts w:hint="eastAsia" w:ascii="仿宋" w:hAnsi="仿宋" w:eastAsia="仿宋" w:cs="仿宋"/>
                <w:sz w:val="24"/>
              </w:rPr>
            </w:pPr>
            <w:r>
              <w:rPr>
                <w:rFonts w:hint="eastAsia" w:ascii="仿宋" w:hAnsi="仿宋" w:eastAsia="仿宋" w:cs="仿宋"/>
                <w:sz w:val="24"/>
              </w:rPr>
              <w:t>投标人报价未高于招标文件规定的最高限价</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投标有效期</w:t>
            </w:r>
          </w:p>
        </w:tc>
        <w:tc>
          <w:tcPr>
            <w:tcW w:w="5331" w:type="dxa"/>
            <w:noWrap w:val="0"/>
            <w:vAlign w:val="center"/>
          </w:tcPr>
          <w:p>
            <w:pPr>
              <w:rPr>
                <w:rFonts w:hint="eastAsia" w:ascii="仿宋" w:hAnsi="仿宋" w:eastAsia="仿宋" w:cs="仿宋"/>
                <w:sz w:val="24"/>
              </w:rPr>
            </w:pPr>
            <w:r>
              <w:rPr>
                <w:rFonts w:hint="eastAsia" w:ascii="仿宋" w:hAnsi="仿宋" w:eastAsia="仿宋" w:cs="仿宋"/>
                <w:sz w:val="24"/>
              </w:rPr>
              <w:t>投标文件投标有效期满足招标文件要求</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投标保证金</w:t>
            </w:r>
          </w:p>
        </w:tc>
        <w:tc>
          <w:tcPr>
            <w:tcW w:w="5331" w:type="dxa"/>
            <w:noWrap w:val="0"/>
            <w:vAlign w:val="center"/>
          </w:tcPr>
          <w:p>
            <w:pPr>
              <w:rPr>
                <w:rFonts w:hint="eastAsia" w:ascii="仿宋" w:hAnsi="仿宋" w:eastAsia="仿宋" w:cs="仿宋"/>
                <w:sz w:val="24"/>
              </w:rPr>
            </w:pPr>
            <w:r>
              <w:rPr>
                <w:rFonts w:hint="eastAsia" w:ascii="仿宋" w:hAnsi="仿宋" w:eastAsia="仿宋" w:cs="仿宋"/>
                <w:sz w:val="24"/>
              </w:rPr>
              <w:t>按要求递交并在投标文件中附保证金递交证明材料</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其他</w:t>
            </w:r>
          </w:p>
        </w:tc>
        <w:tc>
          <w:tcPr>
            <w:tcW w:w="5331" w:type="dxa"/>
            <w:noWrap w:val="0"/>
            <w:vAlign w:val="center"/>
          </w:tcPr>
          <w:p>
            <w:pPr>
              <w:rPr>
                <w:rFonts w:hint="eastAsia" w:ascii="仿宋" w:hAnsi="仿宋" w:eastAsia="仿宋" w:cs="仿宋"/>
                <w:sz w:val="24"/>
              </w:rPr>
            </w:pPr>
            <w:r>
              <w:rPr>
                <w:rFonts w:hint="eastAsia" w:ascii="仿宋" w:hAnsi="仿宋" w:eastAsia="仿宋" w:cs="仿宋"/>
                <w:sz w:val="24"/>
              </w:rPr>
              <w:t>符合法律、法规的规定</w:t>
            </w:r>
          </w:p>
        </w:tc>
        <w:tc>
          <w:tcPr>
            <w:tcW w:w="709" w:type="dxa"/>
            <w:noWrap w:val="0"/>
            <w:vAlign w:val="center"/>
          </w:tcPr>
          <w:p>
            <w:pPr>
              <w:jc w:val="center"/>
              <w:rPr>
                <w:rFonts w:hint="eastAsia" w:ascii="仿宋" w:hAnsi="仿宋" w:eastAsia="仿宋" w:cs="仿宋"/>
                <w:sz w:val="24"/>
              </w:rPr>
            </w:pPr>
          </w:p>
        </w:tc>
      </w:tr>
    </w:tbl>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r>
        <w:rPr>
          <w:rFonts w:hint="eastAsia" w:ascii="仿宋" w:hAnsi="仿宋" w:eastAsia="仿宋" w:cs="仿宋"/>
          <w:b/>
          <w:sz w:val="24"/>
        </w:rPr>
        <w:t>备注：如有一项未通过，磋商小组将认定整个响应文件未响应竞争性磋商文件而予以废标处理。</w:t>
      </w:r>
    </w:p>
    <w:p>
      <w:pPr>
        <w:spacing w:after="0"/>
        <w:rPr>
          <w:rFonts w:ascii="Times New Roman"/>
          <w:sz w:val="20"/>
        </w:rPr>
        <w:sectPr>
          <w:pgSz w:w="11910" w:h="16840"/>
          <w:pgMar w:top="1360" w:right="1021" w:bottom="1040" w:left="1060" w:header="878" w:footer="851" w:gutter="0"/>
          <w:cols w:space="720" w:num="1"/>
        </w:sectPr>
      </w:pPr>
    </w:p>
    <w:p>
      <w:pPr>
        <w:pStyle w:val="6"/>
        <w:spacing w:before="3" w:after="1"/>
        <w:rPr>
          <w:rFonts w:ascii="Times New Roman"/>
          <w:sz w:val="9"/>
        </w:rPr>
      </w:pPr>
    </w:p>
    <w:p>
      <w:pPr>
        <w:spacing w:before="110"/>
        <w:ind w:left="564" w:right="42" w:firstLine="0"/>
        <w:jc w:val="center"/>
        <w:rPr>
          <w:b/>
          <w:color w:val="FF0000"/>
          <w:sz w:val="28"/>
        </w:rPr>
      </w:pPr>
      <w:bookmarkStart w:id="35" w:name="符合性评审内容"/>
      <w:bookmarkEnd w:id="35"/>
      <w:r>
        <w:rPr>
          <w:b/>
          <w:color w:val="FF0000"/>
          <w:sz w:val="28"/>
        </w:rPr>
        <w:t>综合评分表</w:t>
      </w:r>
    </w:p>
    <w:p>
      <w:pPr>
        <w:pStyle w:val="6"/>
        <w:spacing w:before="4"/>
        <w:rPr>
          <w:b/>
        </w:rPr>
      </w:pPr>
    </w:p>
    <w:tbl>
      <w:tblPr>
        <w:tblStyle w:val="16"/>
        <w:tblW w:w="0" w:type="auto"/>
        <w:tblInd w:w="2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0"/>
        <w:gridCol w:w="1087"/>
        <w:gridCol w:w="667"/>
        <w:gridCol w:w="64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060" w:type="dxa"/>
          </w:tcPr>
          <w:p>
            <w:pPr>
              <w:pStyle w:val="23"/>
              <w:spacing w:before="2"/>
              <w:ind w:left="108"/>
              <w:rPr>
                <w:b/>
                <w:sz w:val="21"/>
              </w:rPr>
            </w:pPr>
            <w:bookmarkStart w:id="36" w:name="评分项目"/>
            <w:bookmarkEnd w:id="36"/>
            <w:r>
              <w:rPr>
                <w:b/>
                <w:sz w:val="21"/>
              </w:rPr>
              <w:t>评分项目</w:t>
            </w:r>
          </w:p>
        </w:tc>
        <w:tc>
          <w:tcPr>
            <w:tcW w:w="1087" w:type="dxa"/>
          </w:tcPr>
          <w:p>
            <w:pPr>
              <w:pStyle w:val="23"/>
              <w:spacing w:before="2"/>
              <w:ind w:left="87" w:right="105"/>
              <w:jc w:val="center"/>
              <w:rPr>
                <w:b/>
                <w:sz w:val="21"/>
              </w:rPr>
            </w:pPr>
            <w:bookmarkStart w:id="37" w:name="评审项目"/>
            <w:bookmarkEnd w:id="37"/>
            <w:r>
              <w:rPr>
                <w:b/>
                <w:sz w:val="21"/>
              </w:rPr>
              <w:t>评审项目</w:t>
            </w:r>
          </w:p>
        </w:tc>
        <w:tc>
          <w:tcPr>
            <w:tcW w:w="667" w:type="dxa"/>
          </w:tcPr>
          <w:p>
            <w:pPr>
              <w:pStyle w:val="23"/>
              <w:spacing w:before="2"/>
              <w:ind w:left="22" w:right="42"/>
              <w:jc w:val="center"/>
              <w:rPr>
                <w:b/>
                <w:sz w:val="21"/>
              </w:rPr>
            </w:pPr>
            <w:bookmarkStart w:id="38" w:name="分值"/>
            <w:bookmarkEnd w:id="38"/>
            <w:r>
              <w:rPr>
                <w:b/>
                <w:sz w:val="21"/>
              </w:rPr>
              <w:t>分值</w:t>
            </w:r>
          </w:p>
        </w:tc>
        <w:tc>
          <w:tcPr>
            <w:tcW w:w="6434" w:type="dxa"/>
          </w:tcPr>
          <w:p>
            <w:pPr>
              <w:pStyle w:val="23"/>
              <w:spacing w:before="2"/>
              <w:ind w:left="2139" w:right="2133"/>
              <w:jc w:val="center"/>
              <w:rPr>
                <w:b/>
                <w:sz w:val="21"/>
              </w:rPr>
            </w:pPr>
            <w:bookmarkStart w:id="39" w:name="评 标 要 点 及 说 明"/>
            <w:bookmarkEnd w:id="39"/>
            <w:r>
              <w:rPr>
                <w:b/>
                <w:sz w:val="21"/>
              </w:rPr>
              <w:t>评 标 要 点 及 说 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1060" w:type="dxa"/>
          </w:tcPr>
          <w:p>
            <w:pPr>
              <w:pStyle w:val="23"/>
              <w:spacing w:before="10"/>
              <w:rPr>
                <w:rFonts w:hint="eastAsia" w:ascii="仿宋" w:hAnsi="仿宋" w:eastAsia="仿宋" w:cs="仿宋"/>
                <w:sz w:val="24"/>
                <w:szCs w:val="22"/>
                <w:lang w:val="zh-CN" w:eastAsia="zh-CN" w:bidi="zh-CN"/>
              </w:rPr>
            </w:pPr>
          </w:p>
          <w:p>
            <w:pPr>
              <w:pStyle w:val="23"/>
              <w:ind w:left="108"/>
              <w:rPr>
                <w:rFonts w:hint="eastAsia" w:ascii="仿宋" w:hAnsi="仿宋" w:eastAsia="仿宋" w:cs="仿宋"/>
                <w:sz w:val="24"/>
                <w:szCs w:val="22"/>
                <w:lang w:val="zh-CN" w:eastAsia="zh-CN" w:bidi="zh-CN"/>
              </w:rPr>
            </w:pPr>
            <w:bookmarkStart w:id="40" w:name="报价部分（30分）"/>
            <w:bookmarkEnd w:id="40"/>
            <w:r>
              <w:rPr>
                <w:rFonts w:hint="eastAsia" w:ascii="仿宋" w:hAnsi="仿宋" w:eastAsia="仿宋" w:cs="仿宋"/>
                <w:sz w:val="24"/>
                <w:szCs w:val="22"/>
                <w:lang w:val="zh-CN" w:eastAsia="zh-CN" w:bidi="zh-CN"/>
              </w:rPr>
              <w:t>报价部分（30 分）</w:t>
            </w:r>
          </w:p>
        </w:tc>
        <w:tc>
          <w:tcPr>
            <w:tcW w:w="1087" w:type="dxa"/>
          </w:tcPr>
          <w:p>
            <w:pPr>
              <w:pStyle w:val="23"/>
              <w:rPr>
                <w:rFonts w:hint="eastAsia" w:ascii="仿宋" w:hAnsi="仿宋" w:eastAsia="仿宋" w:cs="仿宋"/>
                <w:sz w:val="24"/>
                <w:szCs w:val="22"/>
                <w:lang w:val="zh-CN" w:eastAsia="zh-CN" w:bidi="zh-CN"/>
              </w:rPr>
            </w:pPr>
          </w:p>
          <w:p>
            <w:pPr>
              <w:pStyle w:val="23"/>
              <w:spacing w:before="152"/>
              <w:ind w:left="82" w:right="105"/>
              <w:jc w:val="center"/>
              <w:rPr>
                <w:rFonts w:hint="eastAsia" w:ascii="仿宋" w:hAnsi="仿宋" w:eastAsia="仿宋" w:cs="仿宋"/>
                <w:sz w:val="24"/>
                <w:szCs w:val="22"/>
                <w:lang w:val="zh-CN" w:eastAsia="zh-CN" w:bidi="zh-CN"/>
              </w:rPr>
            </w:pPr>
            <w:bookmarkStart w:id="41" w:name="投标报价"/>
            <w:bookmarkEnd w:id="41"/>
            <w:r>
              <w:rPr>
                <w:rFonts w:hint="eastAsia" w:ascii="仿宋" w:hAnsi="仿宋" w:eastAsia="仿宋" w:cs="仿宋"/>
                <w:sz w:val="24"/>
                <w:szCs w:val="22"/>
                <w:lang w:val="zh-CN" w:eastAsia="zh-CN" w:bidi="zh-CN"/>
              </w:rPr>
              <w:t>投标报价</w:t>
            </w:r>
          </w:p>
        </w:tc>
        <w:tc>
          <w:tcPr>
            <w:tcW w:w="667" w:type="dxa"/>
          </w:tcPr>
          <w:p>
            <w:pPr>
              <w:pStyle w:val="23"/>
              <w:rPr>
                <w:rFonts w:hint="eastAsia" w:ascii="仿宋" w:hAnsi="仿宋" w:eastAsia="仿宋" w:cs="仿宋"/>
                <w:sz w:val="24"/>
                <w:szCs w:val="22"/>
                <w:lang w:val="zh-CN" w:eastAsia="zh-CN" w:bidi="zh-CN"/>
              </w:rPr>
            </w:pPr>
          </w:p>
          <w:p>
            <w:pPr>
              <w:pStyle w:val="23"/>
              <w:spacing w:before="152"/>
              <w:ind w:left="50" w:right="42"/>
              <w:jc w:val="center"/>
              <w:rPr>
                <w:rFonts w:hint="eastAsia" w:ascii="仿宋" w:hAnsi="仿宋" w:eastAsia="仿宋" w:cs="仿宋"/>
                <w:sz w:val="24"/>
                <w:szCs w:val="22"/>
                <w:lang w:val="zh-CN" w:eastAsia="zh-CN" w:bidi="zh-CN"/>
              </w:rPr>
            </w:pPr>
            <w:bookmarkStart w:id="42" w:name="30分"/>
            <w:bookmarkEnd w:id="42"/>
            <w:r>
              <w:rPr>
                <w:rFonts w:hint="eastAsia" w:ascii="仿宋" w:hAnsi="仿宋" w:eastAsia="仿宋" w:cs="仿宋"/>
                <w:sz w:val="24"/>
                <w:szCs w:val="22"/>
                <w:lang w:val="zh-CN" w:eastAsia="zh-CN" w:bidi="zh-CN"/>
              </w:rPr>
              <w:t>30 分</w:t>
            </w:r>
          </w:p>
        </w:tc>
        <w:tc>
          <w:tcPr>
            <w:tcW w:w="6434" w:type="dxa"/>
          </w:tcPr>
          <w:p>
            <w:pPr>
              <w:autoSpaceDE w:val="0"/>
              <w:autoSpaceDN w:val="0"/>
              <w:adjustRightInd w:val="0"/>
              <w:rPr>
                <w:rFonts w:hint="eastAsia" w:ascii="仿宋" w:hAnsi="仿宋" w:eastAsia="仿宋" w:cs="仿宋"/>
                <w:sz w:val="24"/>
                <w:lang w:val="zh-CN"/>
              </w:rPr>
            </w:pPr>
            <w:bookmarkStart w:id="43" w:name="评标基准价=有效投标报价的最低值，有效投标报价等于基准值的得满分，投标报价得分="/>
            <w:bookmarkEnd w:id="43"/>
            <w:r>
              <w:rPr>
                <w:rFonts w:hint="eastAsia" w:ascii="仿宋" w:hAnsi="仿宋" w:eastAsia="仿宋" w:cs="仿宋"/>
                <w:sz w:val="24"/>
                <w:lang w:val="zh-CN"/>
              </w:rPr>
              <w:t>评标基准价即满足磋商文件要求且投标价格最低的投标报价。</w:t>
            </w:r>
          </w:p>
          <w:p>
            <w:pPr>
              <w:pStyle w:val="23"/>
              <w:ind w:left="107"/>
              <w:rPr>
                <w:rFonts w:hint="eastAsia" w:ascii="仿宋" w:hAnsi="仿宋" w:eastAsia="仿宋" w:cs="仿宋"/>
                <w:sz w:val="24"/>
                <w:szCs w:val="22"/>
                <w:lang w:val="zh-CN" w:eastAsia="zh-CN" w:bidi="zh-CN"/>
              </w:rPr>
            </w:pPr>
            <w:r>
              <w:rPr>
                <w:rFonts w:hint="eastAsia" w:ascii="仿宋" w:hAnsi="仿宋" w:eastAsia="仿宋" w:cs="仿宋"/>
                <w:sz w:val="24"/>
                <w:lang w:val="zh-CN"/>
              </w:rPr>
              <w:t>投标报价得分=（评标基准价/投标报价）×</w:t>
            </w:r>
            <w:r>
              <w:rPr>
                <w:rFonts w:hint="eastAsia" w:ascii="仿宋" w:hAnsi="仿宋" w:eastAsia="仿宋" w:cs="仿宋"/>
                <w:sz w:val="24"/>
              </w:rPr>
              <w:t>报价部分权重×100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5" w:hRule="atLeast"/>
        </w:trPr>
        <w:tc>
          <w:tcPr>
            <w:tcW w:w="1060" w:type="dxa"/>
            <w:vMerge w:val="restart"/>
          </w:tcPr>
          <w:p>
            <w:pPr>
              <w:pStyle w:val="23"/>
              <w:rPr>
                <w:rFonts w:hint="eastAsia" w:ascii="仿宋" w:hAnsi="仿宋" w:eastAsia="仿宋" w:cs="仿宋"/>
                <w:sz w:val="24"/>
                <w:szCs w:val="22"/>
                <w:lang w:val="zh-CN" w:eastAsia="zh-CN" w:bidi="zh-CN"/>
              </w:rPr>
            </w:pPr>
          </w:p>
          <w:p>
            <w:pPr>
              <w:pStyle w:val="23"/>
              <w:rPr>
                <w:rFonts w:hint="eastAsia" w:ascii="仿宋" w:hAnsi="仿宋" w:eastAsia="仿宋" w:cs="仿宋"/>
                <w:sz w:val="24"/>
                <w:szCs w:val="22"/>
                <w:lang w:val="zh-CN" w:eastAsia="zh-CN" w:bidi="zh-CN"/>
              </w:rPr>
            </w:pPr>
          </w:p>
          <w:p>
            <w:pPr>
              <w:pStyle w:val="23"/>
              <w:rPr>
                <w:rFonts w:hint="eastAsia" w:ascii="仿宋" w:hAnsi="仿宋" w:eastAsia="仿宋" w:cs="仿宋"/>
                <w:sz w:val="24"/>
                <w:szCs w:val="22"/>
                <w:lang w:val="zh-CN" w:eastAsia="zh-CN" w:bidi="zh-CN"/>
              </w:rPr>
            </w:pPr>
          </w:p>
          <w:p>
            <w:pPr>
              <w:pStyle w:val="23"/>
              <w:rPr>
                <w:rFonts w:hint="eastAsia" w:ascii="仿宋" w:hAnsi="仿宋" w:eastAsia="仿宋" w:cs="仿宋"/>
                <w:sz w:val="24"/>
                <w:szCs w:val="22"/>
                <w:lang w:val="zh-CN" w:eastAsia="zh-CN" w:bidi="zh-CN"/>
              </w:rPr>
            </w:pPr>
          </w:p>
          <w:p>
            <w:pPr>
              <w:pStyle w:val="23"/>
              <w:rPr>
                <w:rFonts w:hint="eastAsia" w:ascii="仿宋" w:hAnsi="仿宋" w:eastAsia="仿宋" w:cs="仿宋"/>
                <w:sz w:val="24"/>
                <w:szCs w:val="22"/>
                <w:lang w:val="zh-CN" w:eastAsia="zh-CN" w:bidi="zh-CN"/>
              </w:rPr>
            </w:pPr>
          </w:p>
          <w:p>
            <w:pPr>
              <w:pStyle w:val="23"/>
              <w:spacing w:before="153"/>
              <w:ind w:left="108"/>
              <w:rPr>
                <w:rFonts w:hint="eastAsia" w:ascii="仿宋" w:hAnsi="仿宋" w:eastAsia="仿宋" w:cs="仿宋"/>
                <w:sz w:val="24"/>
                <w:szCs w:val="22"/>
                <w:lang w:val="zh-CN" w:eastAsia="zh-CN" w:bidi="zh-CN"/>
              </w:rPr>
            </w:pPr>
            <w:bookmarkStart w:id="44" w:name="商务部分（10分）"/>
            <w:bookmarkEnd w:id="44"/>
            <w:r>
              <w:rPr>
                <w:rFonts w:hint="eastAsia" w:ascii="仿宋" w:hAnsi="仿宋" w:eastAsia="仿宋" w:cs="仿宋"/>
                <w:sz w:val="24"/>
                <w:szCs w:val="22"/>
                <w:lang w:val="zh-CN" w:eastAsia="zh-CN" w:bidi="zh-CN"/>
              </w:rPr>
              <w:t>商务部分</w:t>
            </w:r>
          </w:p>
          <w:p>
            <w:pPr>
              <w:pStyle w:val="23"/>
              <w:spacing w:before="139"/>
              <w:ind w:left="108"/>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（10 分）</w:t>
            </w:r>
          </w:p>
        </w:tc>
        <w:tc>
          <w:tcPr>
            <w:tcW w:w="1087" w:type="dxa"/>
          </w:tcPr>
          <w:p>
            <w:pPr>
              <w:pStyle w:val="23"/>
              <w:rPr>
                <w:rFonts w:hint="eastAsia" w:ascii="仿宋" w:hAnsi="仿宋" w:eastAsia="仿宋" w:cs="仿宋"/>
                <w:sz w:val="24"/>
                <w:szCs w:val="22"/>
                <w:lang w:val="zh-CN" w:eastAsia="zh-CN" w:bidi="zh-CN"/>
              </w:rPr>
            </w:pPr>
          </w:p>
          <w:p>
            <w:pPr>
              <w:pStyle w:val="23"/>
              <w:rPr>
                <w:rFonts w:hint="eastAsia" w:ascii="仿宋" w:hAnsi="仿宋" w:eastAsia="仿宋" w:cs="仿宋"/>
                <w:sz w:val="24"/>
                <w:szCs w:val="22"/>
                <w:lang w:val="zh-CN" w:eastAsia="zh-CN" w:bidi="zh-CN"/>
              </w:rPr>
            </w:pPr>
          </w:p>
          <w:p>
            <w:pPr>
              <w:pStyle w:val="23"/>
              <w:rPr>
                <w:rFonts w:hint="eastAsia" w:ascii="仿宋" w:hAnsi="仿宋" w:eastAsia="仿宋" w:cs="仿宋"/>
                <w:sz w:val="24"/>
                <w:szCs w:val="22"/>
                <w:lang w:val="zh-CN" w:eastAsia="zh-CN" w:bidi="zh-CN"/>
              </w:rPr>
            </w:pPr>
          </w:p>
          <w:p>
            <w:pPr>
              <w:pStyle w:val="23"/>
              <w:spacing w:before="9"/>
              <w:rPr>
                <w:rFonts w:hint="eastAsia" w:ascii="仿宋" w:hAnsi="仿宋" w:eastAsia="仿宋" w:cs="仿宋"/>
                <w:sz w:val="24"/>
                <w:szCs w:val="22"/>
                <w:lang w:val="zh-CN" w:eastAsia="zh-CN" w:bidi="zh-CN"/>
              </w:rPr>
            </w:pPr>
          </w:p>
          <w:p>
            <w:pPr>
              <w:pStyle w:val="23"/>
              <w:ind w:left="82" w:right="105"/>
              <w:jc w:val="center"/>
              <w:rPr>
                <w:rFonts w:hint="eastAsia" w:ascii="仿宋" w:hAnsi="仿宋" w:eastAsia="仿宋" w:cs="仿宋"/>
                <w:sz w:val="24"/>
                <w:szCs w:val="22"/>
                <w:lang w:val="zh-CN" w:eastAsia="zh-CN" w:bidi="zh-CN"/>
              </w:rPr>
            </w:pPr>
            <w:bookmarkStart w:id="45" w:name="项目业绩"/>
            <w:bookmarkEnd w:id="45"/>
            <w:r>
              <w:rPr>
                <w:rFonts w:hint="eastAsia" w:ascii="仿宋" w:hAnsi="仿宋" w:eastAsia="仿宋" w:cs="仿宋"/>
                <w:sz w:val="24"/>
                <w:szCs w:val="22"/>
                <w:lang w:val="zh-CN" w:eastAsia="zh-CN" w:bidi="zh-CN"/>
              </w:rPr>
              <w:t>项目业绩</w:t>
            </w:r>
          </w:p>
        </w:tc>
        <w:tc>
          <w:tcPr>
            <w:tcW w:w="667" w:type="dxa"/>
          </w:tcPr>
          <w:p>
            <w:pPr>
              <w:pStyle w:val="23"/>
              <w:rPr>
                <w:rFonts w:hint="eastAsia" w:ascii="仿宋" w:hAnsi="仿宋" w:eastAsia="仿宋" w:cs="仿宋"/>
                <w:sz w:val="24"/>
                <w:szCs w:val="22"/>
                <w:lang w:val="zh-CN" w:eastAsia="zh-CN" w:bidi="zh-CN"/>
              </w:rPr>
            </w:pPr>
          </w:p>
          <w:p>
            <w:pPr>
              <w:pStyle w:val="23"/>
              <w:rPr>
                <w:rFonts w:hint="eastAsia" w:ascii="仿宋" w:hAnsi="仿宋" w:eastAsia="仿宋" w:cs="仿宋"/>
                <w:sz w:val="24"/>
                <w:szCs w:val="22"/>
                <w:lang w:val="zh-CN" w:eastAsia="zh-CN" w:bidi="zh-CN"/>
              </w:rPr>
            </w:pPr>
          </w:p>
          <w:p>
            <w:pPr>
              <w:pStyle w:val="23"/>
              <w:rPr>
                <w:rFonts w:hint="eastAsia" w:ascii="仿宋" w:hAnsi="仿宋" w:eastAsia="仿宋" w:cs="仿宋"/>
                <w:sz w:val="24"/>
                <w:szCs w:val="22"/>
                <w:lang w:val="zh-CN" w:eastAsia="zh-CN" w:bidi="zh-CN"/>
              </w:rPr>
            </w:pPr>
          </w:p>
          <w:p>
            <w:pPr>
              <w:pStyle w:val="23"/>
              <w:spacing w:before="9"/>
              <w:rPr>
                <w:rFonts w:hint="eastAsia" w:ascii="仿宋" w:hAnsi="仿宋" w:eastAsia="仿宋" w:cs="仿宋"/>
                <w:sz w:val="24"/>
                <w:szCs w:val="22"/>
                <w:lang w:val="zh-CN" w:eastAsia="zh-CN" w:bidi="zh-CN"/>
              </w:rPr>
            </w:pPr>
          </w:p>
          <w:p>
            <w:pPr>
              <w:pStyle w:val="23"/>
              <w:ind w:left="50" w:right="123"/>
              <w:jc w:val="center"/>
              <w:rPr>
                <w:rFonts w:hint="eastAsia" w:ascii="仿宋" w:hAnsi="仿宋" w:eastAsia="仿宋" w:cs="仿宋"/>
                <w:sz w:val="24"/>
                <w:szCs w:val="22"/>
                <w:lang w:val="zh-CN" w:eastAsia="zh-CN" w:bidi="zh-CN"/>
              </w:rPr>
            </w:pPr>
            <w:bookmarkStart w:id="46" w:name="5分"/>
            <w:bookmarkEnd w:id="46"/>
            <w:r>
              <w:rPr>
                <w:rFonts w:hint="eastAsia" w:ascii="仿宋" w:hAnsi="仿宋" w:eastAsia="仿宋" w:cs="仿宋"/>
                <w:sz w:val="24"/>
                <w:szCs w:val="22"/>
                <w:lang w:val="zh-CN" w:eastAsia="zh-CN" w:bidi="zh-CN"/>
              </w:rPr>
              <w:t>5 分</w:t>
            </w:r>
          </w:p>
        </w:tc>
        <w:tc>
          <w:tcPr>
            <w:tcW w:w="6434" w:type="dxa"/>
          </w:tcPr>
          <w:p>
            <w:pPr>
              <w:autoSpaceDE w:val="0"/>
              <w:autoSpaceDN w:val="0"/>
              <w:adjustRightInd w:val="0"/>
              <w:rPr>
                <w:rFonts w:hint="eastAsia" w:ascii="仿宋" w:hAnsi="仿宋" w:eastAsia="仿宋" w:cs="仿宋"/>
                <w:sz w:val="24"/>
                <w:lang w:val="zh-CN" w:eastAsia="zh-CN"/>
              </w:rPr>
            </w:pPr>
            <w:bookmarkStart w:id="47" w:name="企业业绩：根据供应商近三年（2019年以来至投标截止日）的与本项目相同或相似的质"/>
            <w:bookmarkEnd w:id="47"/>
            <w:r>
              <w:rPr>
                <w:rFonts w:hint="eastAsia" w:ascii="仿宋" w:hAnsi="仿宋" w:eastAsia="仿宋" w:cs="仿宋"/>
                <w:sz w:val="24"/>
                <w:szCs w:val="22"/>
                <w:lang w:val="zh-CN" w:eastAsia="zh-CN" w:bidi="zh-CN"/>
              </w:rPr>
              <w:t>企业业绩：根据供应商近三年（2019 年以来至投标截止日）的类似或相近工程项目业绩（标书内附中标通知书或</w:t>
            </w:r>
            <w:r>
              <w:rPr>
                <w:rFonts w:hint="eastAsia" w:ascii="仿宋" w:hAnsi="仿宋" w:eastAsia="仿宋" w:cs="仿宋"/>
                <w:sz w:val="24"/>
                <w:lang w:val="zh-CN" w:eastAsia="zh-CN"/>
              </w:rPr>
              <w:t>合同扫描件），有一项得 2.5 分，最高 2.5 分；</w:t>
            </w:r>
          </w:p>
          <w:p>
            <w:pPr>
              <w:pStyle w:val="13"/>
              <w:rPr>
                <w:rFonts w:hint="eastAsia"/>
                <w:lang w:val="zh-CN" w:eastAsia="zh-CN"/>
              </w:rPr>
            </w:pPr>
          </w:p>
          <w:p>
            <w:pPr>
              <w:autoSpaceDE w:val="0"/>
              <w:autoSpaceDN w:val="0"/>
              <w:adjustRightInd w:val="0"/>
              <w:rPr>
                <w:rFonts w:hint="eastAsia" w:ascii="仿宋" w:hAnsi="仿宋" w:eastAsia="仿宋" w:cs="仿宋"/>
                <w:sz w:val="24"/>
                <w:szCs w:val="22"/>
                <w:lang w:val="zh-CN" w:eastAsia="zh-CN" w:bidi="zh-CN"/>
              </w:rPr>
            </w:pPr>
            <w:bookmarkStart w:id="48" w:name="项目经理业绩：项目经理须提供近三年（2019年以来至投标截止日）承担过类似或相近"/>
            <w:bookmarkEnd w:id="48"/>
            <w:r>
              <w:rPr>
                <w:rFonts w:hint="eastAsia" w:ascii="仿宋" w:hAnsi="仿宋" w:eastAsia="仿宋" w:cs="仿宋"/>
                <w:sz w:val="24"/>
                <w:lang w:val="zh-CN" w:eastAsia="zh-CN"/>
              </w:rPr>
              <w:t>项目经理业绩：项目经理须提供近三年（2019 年以来至投标截止日）承担过类似或相近工程项目业绩，（标书内附中标通知书或合同扫描件）。每一项得 2.5 分，最多得 2.5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060" w:type="dxa"/>
            <w:vMerge w:val="continue"/>
            <w:tcBorders>
              <w:top w:val="nil"/>
            </w:tcBorders>
          </w:tcPr>
          <w:p>
            <w:pPr>
              <w:rPr>
                <w:sz w:val="2"/>
                <w:szCs w:val="2"/>
              </w:rPr>
            </w:pPr>
          </w:p>
        </w:tc>
        <w:tc>
          <w:tcPr>
            <w:tcW w:w="1087" w:type="dxa"/>
          </w:tcPr>
          <w:p>
            <w:pPr>
              <w:pStyle w:val="23"/>
              <w:spacing w:line="364" w:lineRule="auto"/>
              <w:ind w:left="106" w:right="130"/>
              <w:rPr>
                <w:rFonts w:hint="eastAsia" w:ascii="仿宋" w:hAnsi="仿宋" w:eastAsia="仿宋" w:cs="仿宋"/>
                <w:sz w:val="24"/>
                <w:szCs w:val="22"/>
                <w:lang w:val="zh-CN" w:eastAsia="zh-CN" w:bidi="zh-CN"/>
              </w:rPr>
            </w:pPr>
            <w:bookmarkStart w:id="49" w:name="保修服务承诺及措施"/>
            <w:bookmarkEnd w:id="49"/>
            <w:r>
              <w:rPr>
                <w:rFonts w:hint="eastAsia" w:ascii="仿宋" w:hAnsi="仿宋" w:eastAsia="仿宋" w:cs="仿宋"/>
                <w:sz w:val="24"/>
                <w:szCs w:val="22"/>
                <w:lang w:val="zh-CN" w:eastAsia="zh-CN" w:bidi="zh-CN"/>
              </w:rPr>
              <w:t>保修服务承诺及措</w:t>
            </w:r>
          </w:p>
          <w:p>
            <w:pPr>
              <w:pStyle w:val="23"/>
              <w:ind w:left="106"/>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施</w:t>
            </w:r>
          </w:p>
        </w:tc>
        <w:tc>
          <w:tcPr>
            <w:tcW w:w="667" w:type="dxa"/>
          </w:tcPr>
          <w:p>
            <w:pPr>
              <w:pStyle w:val="23"/>
              <w:rPr>
                <w:rFonts w:hint="eastAsia" w:ascii="仿宋" w:hAnsi="仿宋" w:eastAsia="仿宋" w:cs="仿宋"/>
                <w:sz w:val="24"/>
                <w:szCs w:val="22"/>
                <w:lang w:val="zh-CN" w:eastAsia="zh-CN" w:bidi="zh-CN"/>
              </w:rPr>
            </w:pPr>
          </w:p>
          <w:p>
            <w:pPr>
              <w:pStyle w:val="23"/>
              <w:spacing w:before="151"/>
              <w:ind w:left="50" w:right="123"/>
              <w:jc w:val="center"/>
              <w:rPr>
                <w:rFonts w:hint="eastAsia" w:ascii="仿宋" w:hAnsi="仿宋" w:eastAsia="仿宋" w:cs="仿宋"/>
                <w:sz w:val="24"/>
                <w:szCs w:val="22"/>
                <w:lang w:val="zh-CN" w:eastAsia="zh-CN" w:bidi="zh-CN"/>
              </w:rPr>
            </w:pPr>
            <w:bookmarkStart w:id="50" w:name="5分"/>
            <w:bookmarkEnd w:id="50"/>
            <w:r>
              <w:rPr>
                <w:rFonts w:hint="eastAsia" w:ascii="仿宋" w:hAnsi="仿宋" w:eastAsia="仿宋" w:cs="仿宋"/>
                <w:sz w:val="24"/>
                <w:szCs w:val="22"/>
                <w:lang w:val="zh-CN" w:eastAsia="zh-CN" w:bidi="zh-CN"/>
              </w:rPr>
              <w:t>5 分</w:t>
            </w:r>
          </w:p>
        </w:tc>
        <w:tc>
          <w:tcPr>
            <w:tcW w:w="6434" w:type="dxa"/>
          </w:tcPr>
          <w:p>
            <w:pPr>
              <w:pStyle w:val="23"/>
              <w:spacing w:line="364" w:lineRule="auto"/>
              <w:ind w:left="107" w:right="96"/>
              <w:rPr>
                <w:rFonts w:hint="eastAsia" w:ascii="仿宋" w:hAnsi="仿宋" w:eastAsia="仿宋" w:cs="仿宋"/>
                <w:sz w:val="24"/>
                <w:szCs w:val="22"/>
                <w:lang w:val="zh-CN" w:eastAsia="zh-CN" w:bidi="zh-CN"/>
              </w:rPr>
            </w:pPr>
            <w:bookmarkStart w:id="51" w:name="保修服务承诺及措施，保修服务响应时间及人员岗位设置合理，在缺陷责任期内保障本项目"/>
            <w:bookmarkEnd w:id="51"/>
            <w:r>
              <w:rPr>
                <w:rFonts w:hint="eastAsia" w:ascii="仿宋" w:hAnsi="仿宋" w:eastAsia="仿宋" w:cs="仿宋"/>
                <w:sz w:val="24"/>
                <w:szCs w:val="24"/>
                <w:lang w:val="zh-CN" w:eastAsia="zh-CN" w:bidi="zh-CN"/>
              </w:rPr>
              <w:t>保修服务承诺及措施，保修服务响应时间及人员岗位设置合理，在缺陷责任期内保障本项目全面达到合格标准，得 5 分，缺失或描述不完善每项扣 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1060" w:type="dxa"/>
            <w:vMerge w:val="restart"/>
          </w:tcPr>
          <w:p>
            <w:pPr>
              <w:pStyle w:val="23"/>
              <w:rPr>
                <w:b/>
                <w:sz w:val="20"/>
              </w:rPr>
            </w:pPr>
          </w:p>
          <w:p>
            <w:pPr>
              <w:pStyle w:val="23"/>
              <w:rPr>
                <w:b/>
                <w:sz w:val="20"/>
              </w:rPr>
            </w:pPr>
          </w:p>
          <w:p>
            <w:pPr>
              <w:pStyle w:val="23"/>
              <w:rPr>
                <w:b/>
                <w:sz w:val="20"/>
              </w:rPr>
            </w:pPr>
          </w:p>
          <w:p>
            <w:pPr>
              <w:pStyle w:val="23"/>
              <w:rPr>
                <w:b/>
                <w:sz w:val="20"/>
              </w:rPr>
            </w:pPr>
          </w:p>
          <w:p>
            <w:pPr>
              <w:pStyle w:val="23"/>
              <w:rPr>
                <w:b/>
                <w:sz w:val="20"/>
              </w:rPr>
            </w:pPr>
          </w:p>
          <w:p>
            <w:pPr>
              <w:pStyle w:val="23"/>
              <w:rPr>
                <w:b/>
                <w:sz w:val="20"/>
              </w:rPr>
            </w:pPr>
          </w:p>
          <w:p>
            <w:pPr>
              <w:pStyle w:val="23"/>
              <w:rPr>
                <w:b/>
                <w:sz w:val="20"/>
              </w:rPr>
            </w:pPr>
          </w:p>
          <w:p>
            <w:pPr>
              <w:pStyle w:val="23"/>
              <w:rPr>
                <w:b/>
                <w:sz w:val="20"/>
              </w:rPr>
            </w:pPr>
          </w:p>
          <w:p>
            <w:pPr>
              <w:pStyle w:val="23"/>
              <w:rPr>
                <w:b/>
                <w:sz w:val="20"/>
              </w:rPr>
            </w:pPr>
          </w:p>
          <w:p>
            <w:pPr>
              <w:pStyle w:val="23"/>
              <w:rPr>
                <w:b/>
                <w:sz w:val="20"/>
              </w:rPr>
            </w:pPr>
          </w:p>
          <w:p>
            <w:pPr>
              <w:pStyle w:val="23"/>
              <w:rPr>
                <w:b/>
                <w:sz w:val="20"/>
              </w:rPr>
            </w:pPr>
          </w:p>
          <w:p>
            <w:pPr>
              <w:pStyle w:val="23"/>
              <w:rPr>
                <w:b/>
                <w:sz w:val="20"/>
              </w:rPr>
            </w:pPr>
          </w:p>
          <w:p>
            <w:pPr>
              <w:pStyle w:val="23"/>
              <w:rPr>
                <w:b/>
                <w:sz w:val="20"/>
              </w:rPr>
            </w:pPr>
          </w:p>
          <w:p>
            <w:pPr>
              <w:pStyle w:val="23"/>
              <w:spacing w:before="156"/>
              <w:ind w:left="108"/>
              <w:rPr>
                <w:sz w:val="21"/>
              </w:rPr>
            </w:pPr>
            <w:bookmarkStart w:id="52" w:name="技术部分（60分）"/>
            <w:bookmarkEnd w:id="52"/>
          </w:p>
          <w:p>
            <w:pPr>
              <w:pStyle w:val="23"/>
              <w:spacing w:before="156"/>
              <w:ind w:left="108"/>
              <w:rPr>
                <w:sz w:val="21"/>
              </w:rPr>
            </w:pPr>
          </w:p>
          <w:p>
            <w:pPr>
              <w:pStyle w:val="23"/>
              <w:spacing w:before="156"/>
              <w:ind w:left="108"/>
              <w:rPr>
                <w:sz w:val="21"/>
              </w:rPr>
            </w:pPr>
          </w:p>
          <w:p>
            <w:pPr>
              <w:pStyle w:val="23"/>
              <w:spacing w:before="156"/>
              <w:ind w:left="108"/>
              <w:rPr>
                <w:sz w:val="21"/>
              </w:rPr>
            </w:pPr>
          </w:p>
          <w:p>
            <w:pPr>
              <w:pStyle w:val="23"/>
              <w:spacing w:before="156"/>
              <w:ind w:left="108"/>
              <w:rPr>
                <w:sz w:val="21"/>
              </w:rPr>
            </w:pPr>
          </w:p>
          <w:p>
            <w:pPr>
              <w:pStyle w:val="23"/>
              <w:spacing w:before="156"/>
              <w:ind w:left="108"/>
              <w:rPr>
                <w:sz w:val="21"/>
              </w:rPr>
            </w:pPr>
          </w:p>
          <w:p>
            <w:pPr>
              <w:pStyle w:val="23"/>
              <w:spacing w:before="156"/>
              <w:ind w:left="108"/>
              <w:rPr>
                <w:sz w:val="21"/>
              </w:rPr>
            </w:pPr>
          </w:p>
          <w:p>
            <w:pPr>
              <w:pStyle w:val="23"/>
              <w:spacing w:before="156"/>
              <w:ind w:left="108"/>
              <w:rPr>
                <w:sz w:val="21"/>
              </w:rPr>
            </w:pPr>
          </w:p>
          <w:p>
            <w:pPr>
              <w:pStyle w:val="23"/>
              <w:spacing w:before="156"/>
              <w:ind w:left="108"/>
              <w:rPr>
                <w:sz w:val="21"/>
              </w:rPr>
            </w:pPr>
          </w:p>
          <w:p>
            <w:pPr>
              <w:pStyle w:val="23"/>
              <w:spacing w:before="156"/>
              <w:ind w:left="108"/>
              <w:rPr>
                <w:sz w:val="21"/>
              </w:rPr>
            </w:pPr>
          </w:p>
          <w:p>
            <w:pPr>
              <w:pStyle w:val="23"/>
              <w:spacing w:before="156"/>
              <w:ind w:left="108"/>
              <w:rPr>
                <w:sz w:val="21"/>
              </w:rPr>
            </w:pPr>
          </w:p>
          <w:p>
            <w:pPr>
              <w:pStyle w:val="23"/>
              <w:spacing w:before="156"/>
              <w:ind w:left="108"/>
              <w:rPr>
                <w:sz w:val="21"/>
              </w:rPr>
            </w:pPr>
          </w:p>
          <w:p>
            <w:pPr>
              <w:pStyle w:val="23"/>
              <w:spacing w:before="156"/>
              <w:ind w:left="108"/>
              <w:rPr>
                <w:sz w:val="21"/>
              </w:rPr>
            </w:pPr>
          </w:p>
          <w:p>
            <w:pPr>
              <w:pStyle w:val="23"/>
              <w:spacing w:before="156"/>
              <w:ind w:left="108"/>
              <w:rPr>
                <w:sz w:val="21"/>
              </w:rPr>
            </w:pPr>
          </w:p>
          <w:p>
            <w:pPr>
              <w:pStyle w:val="23"/>
              <w:spacing w:before="156"/>
              <w:ind w:left="108"/>
              <w:rPr>
                <w:sz w:val="21"/>
              </w:rPr>
            </w:pPr>
          </w:p>
          <w:p>
            <w:pPr>
              <w:pStyle w:val="23"/>
              <w:spacing w:before="156"/>
              <w:ind w:left="108"/>
              <w:rPr>
                <w:sz w:val="21"/>
              </w:rPr>
            </w:pPr>
            <w:r>
              <w:rPr>
                <w:sz w:val="21"/>
              </w:rPr>
              <w:t>技术部分</w:t>
            </w:r>
          </w:p>
          <w:p>
            <w:pPr>
              <w:pStyle w:val="23"/>
              <w:spacing w:before="139"/>
              <w:ind w:left="108"/>
              <w:rPr>
                <w:sz w:val="21"/>
              </w:rPr>
            </w:pPr>
            <w:r>
              <w:rPr>
                <w:sz w:val="21"/>
              </w:rPr>
              <w:t>（60</w:t>
            </w:r>
            <w:r>
              <w:rPr>
                <w:spacing w:val="-29"/>
                <w:sz w:val="21"/>
              </w:rPr>
              <w:t xml:space="preserve"> 分</w:t>
            </w:r>
            <w:r>
              <w:rPr>
                <w:sz w:val="21"/>
              </w:rPr>
              <w:t>）</w:t>
            </w:r>
          </w:p>
        </w:tc>
        <w:tc>
          <w:tcPr>
            <w:tcW w:w="1087" w:type="dxa"/>
          </w:tcPr>
          <w:p>
            <w:pPr>
              <w:pStyle w:val="23"/>
              <w:spacing w:before="12"/>
              <w:rPr>
                <w:rFonts w:hint="eastAsia" w:ascii="仿宋" w:hAnsi="仿宋" w:eastAsia="仿宋" w:cs="仿宋"/>
                <w:sz w:val="24"/>
                <w:szCs w:val="22"/>
                <w:lang w:val="zh-CN" w:eastAsia="zh-CN" w:bidi="zh-CN"/>
              </w:rPr>
            </w:pPr>
          </w:p>
          <w:p>
            <w:pPr>
              <w:pStyle w:val="23"/>
              <w:spacing w:line="364" w:lineRule="auto"/>
              <w:ind w:left="106" w:right="130"/>
              <w:rPr>
                <w:rFonts w:hint="eastAsia" w:ascii="仿宋" w:hAnsi="仿宋" w:eastAsia="仿宋" w:cs="仿宋"/>
                <w:sz w:val="24"/>
                <w:szCs w:val="22"/>
                <w:lang w:val="zh-CN" w:eastAsia="zh-CN" w:bidi="zh-CN"/>
              </w:rPr>
            </w:pPr>
            <w:bookmarkStart w:id="53" w:name="工程概况及特点 "/>
            <w:bookmarkEnd w:id="53"/>
            <w:r>
              <w:rPr>
                <w:rFonts w:hint="eastAsia" w:ascii="仿宋" w:hAnsi="仿宋" w:eastAsia="仿宋" w:cs="仿宋"/>
                <w:sz w:val="24"/>
                <w:szCs w:val="22"/>
                <w:lang w:val="zh-CN" w:eastAsia="zh-CN" w:bidi="zh-CN"/>
              </w:rPr>
              <w:t>工程概况及特点</w:t>
            </w:r>
          </w:p>
        </w:tc>
        <w:tc>
          <w:tcPr>
            <w:tcW w:w="667" w:type="dxa"/>
          </w:tcPr>
          <w:p>
            <w:pPr>
              <w:pStyle w:val="23"/>
              <w:rPr>
                <w:rFonts w:hint="eastAsia" w:ascii="仿宋" w:hAnsi="仿宋" w:eastAsia="仿宋" w:cs="仿宋"/>
                <w:sz w:val="24"/>
                <w:szCs w:val="22"/>
                <w:lang w:val="zh-CN" w:eastAsia="zh-CN" w:bidi="zh-CN"/>
              </w:rPr>
            </w:pPr>
          </w:p>
          <w:p>
            <w:pPr>
              <w:pStyle w:val="23"/>
              <w:spacing w:before="152"/>
              <w:ind w:left="50" w:right="123"/>
              <w:jc w:val="center"/>
              <w:rPr>
                <w:rFonts w:hint="eastAsia" w:ascii="仿宋" w:hAnsi="仿宋" w:eastAsia="仿宋" w:cs="仿宋"/>
                <w:sz w:val="24"/>
                <w:szCs w:val="22"/>
                <w:lang w:val="zh-CN" w:eastAsia="zh-CN" w:bidi="zh-CN"/>
              </w:rPr>
            </w:pPr>
            <w:bookmarkStart w:id="54" w:name="6分"/>
            <w:bookmarkEnd w:id="54"/>
            <w:r>
              <w:rPr>
                <w:rFonts w:hint="eastAsia" w:ascii="仿宋" w:hAnsi="仿宋" w:eastAsia="仿宋" w:cs="仿宋"/>
                <w:sz w:val="24"/>
                <w:szCs w:val="22"/>
                <w:lang w:val="zh-CN" w:eastAsia="zh-CN" w:bidi="zh-CN"/>
              </w:rPr>
              <w:t>6 分</w:t>
            </w:r>
          </w:p>
        </w:tc>
        <w:tc>
          <w:tcPr>
            <w:tcW w:w="6434" w:type="dxa"/>
          </w:tcPr>
          <w:p>
            <w:pPr>
              <w:pStyle w:val="23"/>
              <w:spacing w:line="364" w:lineRule="auto"/>
              <w:ind w:left="107" w:right="96"/>
              <w:rPr>
                <w:rFonts w:hint="eastAsia" w:ascii="仿宋" w:hAnsi="仿宋" w:eastAsia="仿宋" w:cs="仿宋"/>
                <w:sz w:val="24"/>
                <w:szCs w:val="22"/>
                <w:lang w:val="zh-CN" w:eastAsia="zh-CN" w:bidi="zh-CN"/>
              </w:rPr>
            </w:pPr>
            <w:bookmarkStart w:id="55" w:name="工程概况及特点叙述正确，符合项目实际情况的得6分；工程概况及特点叙述一般的得2-"/>
            <w:bookmarkEnd w:id="55"/>
            <w:r>
              <w:rPr>
                <w:rFonts w:hint="eastAsia" w:ascii="仿宋" w:hAnsi="仿宋" w:eastAsia="仿宋" w:cs="仿宋"/>
                <w:sz w:val="24"/>
                <w:szCs w:val="22"/>
                <w:lang w:val="zh-CN" w:eastAsia="zh-CN" w:bidi="zh-CN"/>
              </w:rPr>
              <w:t>工程概况及特点叙述正确，符合项目实际情况的得 6 分；工程概况及特点叙述一般的得 2-5；工程概况及特点叙述存在缺漏、不准确的得1 分；工程概括及特点不能符合项目实际情况的不得分。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7" w:hRule="atLeast"/>
        </w:trPr>
        <w:tc>
          <w:tcPr>
            <w:tcW w:w="1060" w:type="dxa"/>
            <w:vMerge w:val="continue"/>
          </w:tcPr>
          <w:p>
            <w:pPr>
              <w:rPr>
                <w:sz w:val="2"/>
                <w:szCs w:val="2"/>
              </w:rPr>
            </w:pPr>
          </w:p>
        </w:tc>
        <w:tc>
          <w:tcPr>
            <w:tcW w:w="1087" w:type="dxa"/>
          </w:tcPr>
          <w:p>
            <w:pPr>
              <w:pStyle w:val="23"/>
              <w:rPr>
                <w:rFonts w:hint="eastAsia" w:ascii="仿宋" w:hAnsi="仿宋" w:eastAsia="仿宋" w:cs="仿宋"/>
                <w:sz w:val="24"/>
                <w:szCs w:val="22"/>
                <w:lang w:val="zh-CN" w:eastAsia="zh-CN" w:bidi="zh-CN"/>
              </w:rPr>
            </w:pPr>
          </w:p>
          <w:p>
            <w:pPr>
              <w:pStyle w:val="23"/>
              <w:rPr>
                <w:rFonts w:hint="eastAsia" w:ascii="仿宋" w:hAnsi="仿宋" w:eastAsia="仿宋" w:cs="仿宋"/>
                <w:sz w:val="24"/>
                <w:szCs w:val="22"/>
                <w:lang w:val="zh-CN" w:eastAsia="zh-CN" w:bidi="zh-CN"/>
              </w:rPr>
            </w:pPr>
          </w:p>
          <w:p>
            <w:pPr>
              <w:pStyle w:val="23"/>
              <w:rPr>
                <w:rFonts w:hint="eastAsia" w:ascii="仿宋" w:hAnsi="仿宋" w:eastAsia="仿宋" w:cs="仿宋"/>
                <w:sz w:val="24"/>
                <w:szCs w:val="22"/>
                <w:lang w:val="zh-CN" w:eastAsia="zh-CN" w:bidi="zh-CN"/>
              </w:rPr>
            </w:pPr>
          </w:p>
          <w:p>
            <w:pPr>
              <w:pStyle w:val="23"/>
              <w:rPr>
                <w:rFonts w:hint="eastAsia" w:ascii="仿宋" w:hAnsi="仿宋" w:eastAsia="仿宋" w:cs="仿宋"/>
                <w:sz w:val="24"/>
                <w:szCs w:val="22"/>
                <w:lang w:val="zh-CN" w:eastAsia="zh-CN" w:bidi="zh-CN"/>
              </w:rPr>
            </w:pPr>
          </w:p>
          <w:p>
            <w:pPr>
              <w:pStyle w:val="23"/>
              <w:rPr>
                <w:rFonts w:hint="eastAsia" w:ascii="仿宋" w:hAnsi="仿宋" w:eastAsia="仿宋" w:cs="仿宋"/>
                <w:sz w:val="24"/>
                <w:szCs w:val="22"/>
                <w:lang w:val="zh-CN" w:eastAsia="zh-CN" w:bidi="zh-CN"/>
              </w:rPr>
            </w:pPr>
          </w:p>
          <w:p>
            <w:pPr>
              <w:pStyle w:val="23"/>
              <w:spacing w:before="147"/>
              <w:ind w:left="82" w:right="105"/>
              <w:jc w:val="center"/>
              <w:rPr>
                <w:rFonts w:hint="eastAsia" w:ascii="仿宋" w:hAnsi="仿宋" w:eastAsia="仿宋" w:cs="仿宋"/>
                <w:sz w:val="24"/>
                <w:szCs w:val="22"/>
                <w:lang w:val="zh-CN" w:eastAsia="zh-CN" w:bidi="zh-CN"/>
              </w:rPr>
            </w:pPr>
            <w:bookmarkStart w:id="56" w:name="施工方案"/>
            <w:bookmarkEnd w:id="56"/>
            <w:r>
              <w:rPr>
                <w:rFonts w:hint="eastAsia" w:ascii="仿宋" w:hAnsi="仿宋" w:eastAsia="仿宋" w:cs="仿宋"/>
                <w:sz w:val="24"/>
                <w:szCs w:val="22"/>
                <w:lang w:val="zh-CN" w:eastAsia="zh-CN" w:bidi="zh-CN"/>
              </w:rPr>
              <w:t>施工方案</w:t>
            </w:r>
          </w:p>
        </w:tc>
        <w:tc>
          <w:tcPr>
            <w:tcW w:w="667" w:type="dxa"/>
          </w:tcPr>
          <w:p>
            <w:pPr>
              <w:pStyle w:val="23"/>
              <w:rPr>
                <w:rFonts w:hint="eastAsia" w:ascii="仿宋" w:hAnsi="仿宋" w:eastAsia="仿宋" w:cs="仿宋"/>
                <w:sz w:val="24"/>
                <w:szCs w:val="22"/>
                <w:lang w:val="zh-CN" w:eastAsia="zh-CN" w:bidi="zh-CN"/>
              </w:rPr>
            </w:pPr>
          </w:p>
          <w:p>
            <w:pPr>
              <w:pStyle w:val="23"/>
              <w:rPr>
                <w:rFonts w:hint="eastAsia" w:ascii="仿宋" w:hAnsi="仿宋" w:eastAsia="仿宋" w:cs="仿宋"/>
                <w:sz w:val="24"/>
                <w:szCs w:val="22"/>
                <w:lang w:val="zh-CN" w:eastAsia="zh-CN" w:bidi="zh-CN"/>
              </w:rPr>
            </w:pPr>
          </w:p>
          <w:p>
            <w:pPr>
              <w:pStyle w:val="23"/>
              <w:rPr>
                <w:rFonts w:hint="eastAsia" w:ascii="仿宋" w:hAnsi="仿宋" w:eastAsia="仿宋" w:cs="仿宋"/>
                <w:sz w:val="24"/>
                <w:szCs w:val="22"/>
                <w:lang w:val="zh-CN" w:eastAsia="zh-CN" w:bidi="zh-CN"/>
              </w:rPr>
            </w:pPr>
          </w:p>
          <w:p>
            <w:pPr>
              <w:pStyle w:val="23"/>
              <w:rPr>
                <w:rFonts w:hint="eastAsia" w:ascii="仿宋" w:hAnsi="仿宋" w:eastAsia="仿宋" w:cs="仿宋"/>
                <w:sz w:val="24"/>
                <w:szCs w:val="22"/>
                <w:lang w:val="zh-CN" w:eastAsia="zh-CN" w:bidi="zh-CN"/>
              </w:rPr>
            </w:pPr>
          </w:p>
          <w:p>
            <w:pPr>
              <w:pStyle w:val="23"/>
              <w:rPr>
                <w:rFonts w:hint="eastAsia" w:ascii="仿宋" w:hAnsi="仿宋" w:eastAsia="仿宋" w:cs="仿宋"/>
                <w:sz w:val="24"/>
                <w:szCs w:val="22"/>
                <w:lang w:val="zh-CN" w:eastAsia="zh-CN" w:bidi="zh-CN"/>
              </w:rPr>
            </w:pPr>
          </w:p>
          <w:p>
            <w:pPr>
              <w:pStyle w:val="23"/>
              <w:spacing w:before="147"/>
              <w:ind w:left="50" w:right="42"/>
              <w:jc w:val="center"/>
              <w:rPr>
                <w:rFonts w:hint="eastAsia" w:ascii="仿宋" w:hAnsi="仿宋" w:eastAsia="仿宋" w:cs="仿宋"/>
                <w:sz w:val="24"/>
                <w:szCs w:val="22"/>
                <w:lang w:val="zh-CN" w:eastAsia="zh-CN" w:bidi="zh-CN"/>
              </w:rPr>
            </w:pPr>
            <w:bookmarkStart w:id="57" w:name="15分"/>
            <w:bookmarkEnd w:id="57"/>
            <w:r>
              <w:rPr>
                <w:rFonts w:hint="eastAsia" w:ascii="仿宋" w:hAnsi="仿宋" w:eastAsia="仿宋" w:cs="仿宋"/>
                <w:sz w:val="24"/>
                <w:szCs w:val="22"/>
                <w:lang w:val="zh-CN" w:eastAsia="zh-CN" w:bidi="zh-CN"/>
              </w:rPr>
              <w:t>15 分</w:t>
            </w:r>
          </w:p>
        </w:tc>
        <w:tc>
          <w:tcPr>
            <w:tcW w:w="6434" w:type="dxa"/>
          </w:tcPr>
          <w:p>
            <w:pPr>
              <w:pStyle w:val="23"/>
              <w:numPr>
                <w:ilvl w:val="0"/>
                <w:numId w:val="17"/>
              </w:numPr>
              <w:tabs>
                <w:tab w:val="left" w:pos="420"/>
              </w:tabs>
              <w:spacing w:before="139" w:after="0" w:line="364" w:lineRule="auto"/>
              <w:ind w:left="107" w:right="122" w:firstLine="0"/>
              <w:jc w:val="left"/>
              <w:rPr>
                <w:rFonts w:hint="eastAsia" w:ascii="仿宋" w:hAnsi="仿宋" w:eastAsia="仿宋" w:cs="仿宋"/>
                <w:sz w:val="24"/>
                <w:szCs w:val="22"/>
                <w:lang w:val="zh-CN" w:eastAsia="zh-CN" w:bidi="zh-CN"/>
              </w:rPr>
            </w:pPr>
            <w:bookmarkStart w:id="58" w:name="施工方案应能符合工程实际情况，"/>
            <w:bookmarkEnd w:id="58"/>
            <w:r>
              <w:rPr>
                <w:rFonts w:hint="eastAsia" w:ascii="仿宋" w:hAnsi="仿宋" w:eastAsia="仿宋" w:cs="仿宋"/>
                <w:sz w:val="24"/>
                <w:szCs w:val="22"/>
                <w:lang w:val="zh-CN" w:eastAsia="zh-CN" w:bidi="zh-CN"/>
              </w:rPr>
              <w:t>施工方案应能符合工程实际情况，</w:t>
            </w:r>
            <w:bookmarkStart w:id="59" w:name="1.能提高生产率、缩短工期、提高质量、降低消耗、减轻劳动强度提高进度提案，方案完"/>
            <w:bookmarkEnd w:id="59"/>
            <w:r>
              <w:rPr>
                <w:rFonts w:hint="eastAsia" w:ascii="仿宋" w:hAnsi="仿宋" w:eastAsia="仿宋" w:cs="仿宋"/>
                <w:sz w:val="24"/>
                <w:szCs w:val="22"/>
                <w:lang w:val="zh-CN" w:eastAsia="zh-CN" w:bidi="zh-CN"/>
              </w:rPr>
              <w:t>能提高生产率、缩短工期、提高质量、降低消耗、减轻劳动强度 提高进度提案，方案完整得 5 分；</w:t>
            </w:r>
          </w:p>
          <w:p>
            <w:pPr>
              <w:pStyle w:val="23"/>
              <w:numPr>
                <w:ilvl w:val="0"/>
                <w:numId w:val="17"/>
              </w:numPr>
              <w:tabs>
                <w:tab w:val="left" w:pos="420"/>
              </w:tabs>
              <w:spacing w:before="0" w:after="0" w:line="367" w:lineRule="auto"/>
              <w:ind w:left="107" w:right="125" w:firstLine="0"/>
              <w:jc w:val="left"/>
              <w:rPr>
                <w:rFonts w:hint="eastAsia" w:ascii="仿宋" w:hAnsi="仿宋" w:eastAsia="仿宋" w:cs="仿宋"/>
                <w:sz w:val="24"/>
                <w:szCs w:val="22"/>
                <w:lang w:val="zh-CN" w:eastAsia="zh-CN" w:bidi="zh-CN"/>
              </w:rPr>
            </w:pPr>
            <w:bookmarkStart w:id="60" w:name="2.施工方法先进、采用新工艺、新技术；执行国家强制性条文，方案完整得5分；"/>
            <w:bookmarkEnd w:id="60"/>
            <w:r>
              <w:rPr>
                <w:rFonts w:hint="eastAsia" w:ascii="仿宋" w:hAnsi="仿宋" w:eastAsia="仿宋" w:cs="仿宋"/>
                <w:sz w:val="24"/>
                <w:szCs w:val="22"/>
                <w:lang w:val="zh-CN" w:eastAsia="zh-CN" w:bidi="zh-CN"/>
              </w:rPr>
              <w:t>施工方法先进、采用新工艺、新技术；执行国家强制性条文，方 案完整得 5 分；</w:t>
            </w:r>
          </w:p>
          <w:p>
            <w:pPr>
              <w:pStyle w:val="23"/>
              <w:numPr>
                <w:ilvl w:val="0"/>
                <w:numId w:val="17"/>
              </w:numPr>
              <w:tabs>
                <w:tab w:val="left" w:pos="319"/>
              </w:tabs>
              <w:spacing w:before="0" w:after="0" w:line="364" w:lineRule="auto"/>
              <w:ind w:left="107" w:right="17" w:firstLine="0"/>
              <w:jc w:val="left"/>
              <w:rPr>
                <w:rFonts w:hint="eastAsia" w:ascii="仿宋" w:hAnsi="仿宋" w:eastAsia="仿宋" w:cs="仿宋"/>
                <w:sz w:val="24"/>
                <w:szCs w:val="22"/>
                <w:lang w:val="zh-CN" w:eastAsia="zh-CN" w:bidi="zh-CN"/>
              </w:rPr>
            </w:pPr>
            <w:bookmarkStart w:id="61" w:name="3.制定了质量通病的防治措施、应急管理措施等方案，完整得5分。"/>
            <w:bookmarkEnd w:id="61"/>
            <w:bookmarkStart w:id="62" w:name="3.制定了质量通病的防治措施、应急管理措施等方案，完整得5分。"/>
            <w:bookmarkEnd w:id="62"/>
            <w:r>
              <w:rPr>
                <w:rFonts w:hint="eastAsia" w:ascii="仿宋" w:hAnsi="仿宋" w:eastAsia="仿宋" w:cs="仿宋"/>
                <w:sz w:val="24"/>
                <w:szCs w:val="22"/>
                <w:lang w:val="zh-CN" w:eastAsia="zh-CN" w:bidi="zh-CN"/>
              </w:rPr>
              <w:t>制定了质量通病的防治措施、应急管理措施等方案，完整得 5 分。</w:t>
            </w:r>
            <w:bookmarkStart w:id="63" w:name="上述施工方案（1-3）存在缺漏，不科学、不能符合项目实际情况则该小项不得分。"/>
            <w:bookmarkEnd w:id="63"/>
            <w:r>
              <w:rPr>
                <w:rFonts w:hint="eastAsia" w:ascii="仿宋" w:hAnsi="仿宋" w:eastAsia="仿宋" w:cs="仿宋"/>
                <w:sz w:val="24"/>
                <w:szCs w:val="22"/>
                <w:lang w:val="zh-CN" w:eastAsia="zh-CN" w:bidi="zh-CN"/>
              </w:rPr>
              <w:t>上述施工方案（1-3）存在缺漏，不科学、不能符合项目实际情况则该小项不得分。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1" w:hRule="atLeast"/>
        </w:trPr>
        <w:tc>
          <w:tcPr>
            <w:tcW w:w="1060" w:type="dxa"/>
            <w:vMerge w:val="continue"/>
          </w:tcPr>
          <w:p>
            <w:pPr>
              <w:rPr>
                <w:sz w:val="2"/>
                <w:szCs w:val="2"/>
              </w:rPr>
            </w:pPr>
          </w:p>
        </w:tc>
        <w:tc>
          <w:tcPr>
            <w:tcW w:w="1087" w:type="dxa"/>
          </w:tcPr>
          <w:p>
            <w:pPr>
              <w:pStyle w:val="23"/>
              <w:rPr>
                <w:rFonts w:hint="eastAsia" w:ascii="仿宋" w:hAnsi="仿宋" w:eastAsia="仿宋" w:cs="仿宋"/>
                <w:sz w:val="24"/>
                <w:szCs w:val="22"/>
                <w:lang w:val="zh-CN" w:eastAsia="zh-CN" w:bidi="zh-CN"/>
              </w:rPr>
            </w:pPr>
          </w:p>
          <w:p>
            <w:pPr>
              <w:pStyle w:val="23"/>
              <w:rPr>
                <w:rFonts w:hint="eastAsia" w:ascii="仿宋" w:hAnsi="仿宋" w:eastAsia="仿宋" w:cs="仿宋"/>
                <w:sz w:val="24"/>
                <w:szCs w:val="22"/>
                <w:lang w:val="zh-CN" w:eastAsia="zh-CN" w:bidi="zh-CN"/>
              </w:rPr>
            </w:pPr>
          </w:p>
          <w:p>
            <w:pPr>
              <w:pStyle w:val="23"/>
              <w:spacing w:before="9"/>
              <w:rPr>
                <w:rFonts w:hint="eastAsia" w:ascii="仿宋" w:hAnsi="仿宋" w:eastAsia="仿宋" w:cs="仿宋"/>
                <w:sz w:val="24"/>
                <w:szCs w:val="22"/>
                <w:lang w:val="zh-CN" w:eastAsia="zh-CN" w:bidi="zh-CN"/>
              </w:rPr>
            </w:pPr>
          </w:p>
          <w:p>
            <w:pPr>
              <w:pStyle w:val="23"/>
              <w:spacing w:before="1" w:line="364" w:lineRule="auto"/>
              <w:ind w:left="106" w:right="130"/>
              <w:rPr>
                <w:rFonts w:hint="eastAsia" w:ascii="仿宋" w:hAnsi="仿宋" w:eastAsia="仿宋" w:cs="仿宋"/>
                <w:sz w:val="24"/>
                <w:szCs w:val="22"/>
                <w:lang w:val="zh-CN" w:eastAsia="zh-CN" w:bidi="zh-CN"/>
              </w:rPr>
            </w:pPr>
            <w:bookmarkStart w:id="64" w:name="施工准备计划"/>
            <w:bookmarkEnd w:id="64"/>
            <w:r>
              <w:rPr>
                <w:rFonts w:hint="eastAsia" w:ascii="仿宋" w:hAnsi="仿宋" w:eastAsia="仿宋" w:cs="仿宋"/>
                <w:sz w:val="24"/>
                <w:szCs w:val="22"/>
                <w:lang w:val="zh-CN" w:eastAsia="zh-CN" w:bidi="zh-CN"/>
              </w:rPr>
              <w:t>施工准备计划</w:t>
            </w:r>
          </w:p>
        </w:tc>
        <w:tc>
          <w:tcPr>
            <w:tcW w:w="667" w:type="dxa"/>
          </w:tcPr>
          <w:p>
            <w:pPr>
              <w:pStyle w:val="23"/>
              <w:rPr>
                <w:rFonts w:hint="eastAsia" w:ascii="仿宋" w:hAnsi="仿宋" w:eastAsia="仿宋" w:cs="仿宋"/>
                <w:sz w:val="24"/>
                <w:szCs w:val="22"/>
                <w:lang w:val="zh-CN" w:eastAsia="zh-CN" w:bidi="zh-CN"/>
              </w:rPr>
            </w:pPr>
          </w:p>
          <w:p>
            <w:pPr>
              <w:pStyle w:val="23"/>
              <w:rPr>
                <w:rFonts w:hint="eastAsia" w:ascii="仿宋" w:hAnsi="仿宋" w:eastAsia="仿宋" w:cs="仿宋"/>
                <w:sz w:val="24"/>
                <w:szCs w:val="22"/>
                <w:lang w:val="zh-CN" w:eastAsia="zh-CN" w:bidi="zh-CN"/>
              </w:rPr>
            </w:pPr>
          </w:p>
          <w:p>
            <w:pPr>
              <w:pStyle w:val="23"/>
              <w:rPr>
                <w:rFonts w:hint="eastAsia" w:ascii="仿宋" w:hAnsi="仿宋" w:eastAsia="仿宋" w:cs="仿宋"/>
                <w:sz w:val="24"/>
                <w:szCs w:val="22"/>
                <w:lang w:val="zh-CN" w:eastAsia="zh-CN" w:bidi="zh-CN"/>
              </w:rPr>
            </w:pPr>
          </w:p>
          <w:p>
            <w:pPr>
              <w:pStyle w:val="23"/>
              <w:spacing w:before="8"/>
              <w:rPr>
                <w:rFonts w:hint="eastAsia" w:ascii="仿宋" w:hAnsi="仿宋" w:eastAsia="仿宋" w:cs="仿宋"/>
                <w:sz w:val="24"/>
                <w:szCs w:val="22"/>
                <w:lang w:val="zh-CN" w:eastAsia="zh-CN" w:bidi="zh-CN"/>
              </w:rPr>
            </w:pPr>
          </w:p>
          <w:p>
            <w:pPr>
              <w:pStyle w:val="23"/>
              <w:spacing w:before="1"/>
              <w:ind w:left="50" w:right="123"/>
              <w:jc w:val="center"/>
              <w:rPr>
                <w:rFonts w:hint="eastAsia" w:ascii="仿宋" w:hAnsi="仿宋" w:eastAsia="仿宋" w:cs="仿宋"/>
                <w:sz w:val="24"/>
                <w:szCs w:val="22"/>
                <w:lang w:val="zh-CN" w:eastAsia="zh-CN" w:bidi="zh-CN"/>
              </w:rPr>
            </w:pPr>
            <w:bookmarkStart w:id="65" w:name="8分"/>
            <w:bookmarkEnd w:id="65"/>
            <w:r>
              <w:rPr>
                <w:rFonts w:hint="eastAsia" w:ascii="仿宋" w:hAnsi="仿宋" w:eastAsia="仿宋" w:cs="仿宋"/>
                <w:sz w:val="24"/>
                <w:szCs w:val="22"/>
                <w:lang w:val="zh-CN" w:eastAsia="zh-CN" w:bidi="zh-CN"/>
              </w:rPr>
              <w:t>8 分</w:t>
            </w:r>
          </w:p>
        </w:tc>
        <w:tc>
          <w:tcPr>
            <w:tcW w:w="6434" w:type="dxa"/>
          </w:tcPr>
          <w:p>
            <w:pPr>
              <w:pStyle w:val="23"/>
              <w:spacing w:before="1" w:line="364" w:lineRule="auto"/>
              <w:ind w:left="107" w:right="98"/>
              <w:rPr>
                <w:rFonts w:hint="eastAsia" w:ascii="仿宋" w:hAnsi="仿宋" w:eastAsia="仿宋" w:cs="仿宋"/>
                <w:sz w:val="24"/>
                <w:szCs w:val="22"/>
                <w:lang w:val="zh-CN" w:eastAsia="zh-CN" w:bidi="zh-CN"/>
              </w:rPr>
            </w:pPr>
            <w:bookmarkStart w:id="66" w:name="施工技术、现场、物资与机械、队伍准备计划应能充分保证工程需要等综合打分。"/>
            <w:bookmarkEnd w:id="66"/>
            <w:r>
              <w:rPr>
                <w:rFonts w:hint="eastAsia" w:ascii="仿宋" w:hAnsi="仿宋" w:eastAsia="仿宋" w:cs="仿宋"/>
                <w:sz w:val="24"/>
                <w:szCs w:val="22"/>
                <w:lang w:val="zh-CN" w:eastAsia="zh-CN" w:bidi="zh-CN"/>
              </w:rPr>
              <w:t>施工技术、现场、物资与机械、队伍准备计划应能充分保证工程需要等综合打分。</w:t>
            </w:r>
          </w:p>
          <w:p>
            <w:pPr>
              <w:pStyle w:val="23"/>
              <w:numPr>
                <w:ilvl w:val="0"/>
                <w:numId w:val="18"/>
              </w:numPr>
              <w:tabs>
                <w:tab w:val="left" w:pos="420"/>
              </w:tabs>
              <w:spacing w:before="0" w:after="0" w:line="267" w:lineRule="exact"/>
              <w:ind w:left="419" w:right="0" w:hanging="312"/>
              <w:jc w:val="left"/>
              <w:rPr>
                <w:rFonts w:hint="eastAsia" w:ascii="仿宋" w:hAnsi="仿宋" w:eastAsia="仿宋" w:cs="仿宋"/>
                <w:sz w:val="24"/>
                <w:szCs w:val="22"/>
                <w:lang w:val="zh-CN" w:eastAsia="zh-CN" w:bidi="zh-CN"/>
              </w:rPr>
            </w:pPr>
            <w:bookmarkStart w:id="67" w:name="1.计划内容完整可行、符合项目实际情况的得7-8分；"/>
            <w:bookmarkEnd w:id="67"/>
            <w:r>
              <w:rPr>
                <w:rFonts w:hint="eastAsia" w:ascii="仿宋" w:hAnsi="仿宋" w:eastAsia="仿宋" w:cs="仿宋"/>
                <w:sz w:val="24"/>
                <w:szCs w:val="22"/>
                <w:lang w:val="zh-CN" w:eastAsia="zh-CN" w:bidi="zh-CN"/>
              </w:rPr>
              <w:t>计划内容完整可行、符合项目实际情况的得 7-8 分；</w:t>
            </w:r>
          </w:p>
          <w:p>
            <w:pPr>
              <w:pStyle w:val="23"/>
              <w:numPr>
                <w:ilvl w:val="0"/>
                <w:numId w:val="18"/>
              </w:numPr>
              <w:tabs>
                <w:tab w:val="left" w:pos="420"/>
              </w:tabs>
              <w:spacing w:before="139" w:after="0" w:line="240" w:lineRule="auto"/>
              <w:ind w:left="419" w:right="0" w:hanging="312"/>
              <w:jc w:val="left"/>
              <w:rPr>
                <w:rFonts w:hint="eastAsia" w:ascii="仿宋" w:hAnsi="仿宋" w:eastAsia="仿宋" w:cs="仿宋"/>
                <w:sz w:val="24"/>
                <w:szCs w:val="22"/>
                <w:lang w:val="zh-CN" w:eastAsia="zh-CN" w:bidi="zh-CN"/>
              </w:rPr>
            </w:pPr>
            <w:bookmarkStart w:id="68" w:name="2.计划内容完整可行、可行性一般的得4-6分；"/>
            <w:bookmarkEnd w:id="68"/>
            <w:bookmarkStart w:id="69" w:name="2.计划内容完整可行、可行性一般的得4-6分；"/>
            <w:bookmarkEnd w:id="69"/>
            <w:r>
              <w:rPr>
                <w:rFonts w:hint="eastAsia" w:ascii="仿宋" w:hAnsi="仿宋" w:eastAsia="仿宋" w:cs="仿宋"/>
                <w:sz w:val="24"/>
                <w:szCs w:val="22"/>
                <w:lang w:val="zh-CN" w:eastAsia="zh-CN" w:bidi="zh-CN"/>
              </w:rPr>
              <w:t>计划内容完整可行、可行性一般的得 4-6 分；</w:t>
            </w:r>
          </w:p>
          <w:p>
            <w:pPr>
              <w:pStyle w:val="23"/>
              <w:numPr>
                <w:ilvl w:val="0"/>
                <w:numId w:val="18"/>
              </w:numPr>
              <w:tabs>
                <w:tab w:val="left" w:pos="420"/>
              </w:tabs>
              <w:spacing w:before="139" w:after="0" w:line="240" w:lineRule="auto"/>
              <w:ind w:left="419" w:right="0" w:hanging="312"/>
              <w:jc w:val="left"/>
              <w:rPr>
                <w:rFonts w:hint="eastAsia" w:ascii="仿宋" w:hAnsi="仿宋" w:eastAsia="仿宋" w:cs="仿宋"/>
                <w:sz w:val="24"/>
                <w:szCs w:val="22"/>
                <w:lang w:val="zh-CN" w:eastAsia="zh-CN" w:bidi="zh-CN"/>
              </w:rPr>
            </w:pPr>
            <w:bookmarkStart w:id="70" w:name="3.计划内容较为完整但存在缺漏的得1-3分；"/>
            <w:bookmarkEnd w:id="70"/>
            <w:r>
              <w:rPr>
                <w:rFonts w:hint="eastAsia" w:ascii="仿宋" w:hAnsi="仿宋" w:eastAsia="仿宋" w:cs="仿宋"/>
                <w:sz w:val="24"/>
                <w:szCs w:val="22"/>
                <w:lang w:val="zh-CN" w:eastAsia="zh-CN" w:bidi="zh-CN"/>
              </w:rPr>
              <w:t>计划内容较为完整但存在缺漏的得 1-3 分；</w:t>
            </w:r>
          </w:p>
          <w:p>
            <w:pPr>
              <w:pStyle w:val="23"/>
              <w:numPr>
                <w:ilvl w:val="0"/>
                <w:numId w:val="18"/>
              </w:numPr>
              <w:tabs>
                <w:tab w:val="left" w:pos="420"/>
              </w:tabs>
              <w:spacing w:before="139" w:after="0" w:line="240" w:lineRule="auto"/>
              <w:ind w:left="419" w:right="0" w:hanging="312"/>
              <w:jc w:val="left"/>
              <w:rPr>
                <w:rFonts w:hint="eastAsia" w:ascii="仿宋" w:hAnsi="仿宋" w:eastAsia="仿宋" w:cs="仿宋"/>
                <w:sz w:val="24"/>
                <w:szCs w:val="22"/>
                <w:lang w:val="zh-CN" w:eastAsia="zh-CN" w:bidi="zh-CN"/>
              </w:rPr>
            </w:pPr>
            <w:bookmarkStart w:id="71" w:name="4.计划存在缺漏，不科学、不能符合项目实际情况的得0分。"/>
            <w:bookmarkEnd w:id="71"/>
            <w:r>
              <w:rPr>
                <w:rFonts w:hint="eastAsia" w:ascii="仿宋" w:hAnsi="仿宋" w:eastAsia="仿宋" w:cs="仿宋"/>
                <w:sz w:val="24"/>
                <w:szCs w:val="22"/>
                <w:lang w:val="zh-CN" w:eastAsia="zh-CN" w:bidi="zh-CN"/>
              </w:rPr>
              <w:t>计划存在缺漏，不科学、不能符合项目实际情况的得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060" w:type="dxa"/>
            <w:vMerge w:val="continue"/>
          </w:tcPr>
          <w:p>
            <w:pPr>
              <w:rPr>
                <w:sz w:val="2"/>
                <w:szCs w:val="2"/>
              </w:rPr>
            </w:pPr>
          </w:p>
        </w:tc>
        <w:tc>
          <w:tcPr>
            <w:tcW w:w="1087" w:type="dxa"/>
            <w:vAlign w:val="center"/>
          </w:tcPr>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72" w:name="施工进度计划   "/>
            <w:bookmarkEnd w:id="72"/>
            <w:r>
              <w:rPr>
                <w:rFonts w:hint="eastAsia" w:ascii="仿宋" w:hAnsi="仿宋" w:eastAsia="仿宋" w:cs="仿宋"/>
                <w:sz w:val="24"/>
                <w:szCs w:val="22"/>
                <w:lang w:val="zh-CN" w:eastAsia="zh-CN" w:bidi="zh-CN"/>
              </w:rPr>
              <w:t>施工进度</w:t>
            </w:r>
          </w:p>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计划</w:t>
            </w:r>
          </w:p>
        </w:tc>
        <w:tc>
          <w:tcPr>
            <w:tcW w:w="667" w:type="dxa"/>
            <w:vAlign w:val="center"/>
          </w:tcPr>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p>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73" w:name="6分"/>
            <w:bookmarkEnd w:id="73"/>
            <w:r>
              <w:rPr>
                <w:rFonts w:hint="eastAsia" w:ascii="仿宋" w:hAnsi="仿宋" w:eastAsia="仿宋" w:cs="仿宋"/>
                <w:sz w:val="24"/>
                <w:szCs w:val="22"/>
                <w:lang w:val="zh-CN" w:eastAsia="zh-CN" w:bidi="zh-CN"/>
              </w:rPr>
              <w:t>6 分</w:t>
            </w:r>
          </w:p>
        </w:tc>
        <w:tc>
          <w:tcPr>
            <w:tcW w:w="6434" w:type="dxa"/>
          </w:tcPr>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74" w:name="进度计划应在空间和时间上做合理的统筹安排且符合施工的科学规律等综合打分。"/>
            <w:bookmarkEnd w:id="74"/>
            <w:r>
              <w:rPr>
                <w:rFonts w:hint="eastAsia" w:ascii="仿宋" w:hAnsi="仿宋" w:eastAsia="仿宋" w:cs="仿宋"/>
                <w:sz w:val="24"/>
                <w:szCs w:val="22"/>
                <w:lang w:val="zh-CN" w:eastAsia="zh-CN" w:bidi="zh-CN"/>
              </w:rPr>
              <w:t>进度计划应在空间和时间上做合理的统筹安排且符合施工的科学规律等综合打分。</w:t>
            </w:r>
          </w:p>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计划完整、科学、符合项目实际情况的得 6 分；计划较为完整、可行性一般的得 4 分；计划内容完整但空间及时间安排不合理的得 2 分；</w:t>
            </w:r>
          </w:p>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计划存在缺漏，不科学、不能符合项目实际情况的得 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060" w:type="dxa"/>
            <w:vMerge w:val="continue"/>
          </w:tcPr>
          <w:p>
            <w:pPr>
              <w:rPr>
                <w:sz w:val="2"/>
                <w:szCs w:val="2"/>
              </w:rPr>
            </w:pPr>
          </w:p>
        </w:tc>
        <w:tc>
          <w:tcPr>
            <w:tcW w:w="1087" w:type="dxa"/>
          </w:tcPr>
          <w:p>
            <w:pPr>
              <w:pStyle w:val="23"/>
              <w:numPr>
                <w:ilvl w:val="0"/>
                <w:numId w:val="0"/>
              </w:numPr>
              <w:tabs>
                <w:tab w:val="left" w:pos="319"/>
              </w:tabs>
              <w:spacing w:before="0" w:after="0" w:line="364" w:lineRule="auto"/>
              <w:ind w:left="107" w:leftChars="0" w:right="17" w:rightChars="0"/>
              <w:jc w:val="left"/>
              <w:rPr>
                <w:sz w:val="21"/>
              </w:rPr>
            </w:pPr>
            <w:bookmarkStart w:id="75" w:name="现场文明施工 "/>
            <w:bookmarkEnd w:id="75"/>
            <w:r>
              <w:rPr>
                <w:rFonts w:hint="eastAsia" w:ascii="仿宋" w:hAnsi="仿宋" w:eastAsia="仿宋" w:cs="仿宋"/>
                <w:sz w:val="24"/>
                <w:szCs w:val="22"/>
                <w:lang w:val="zh-CN" w:eastAsia="zh-CN" w:bidi="zh-CN"/>
              </w:rPr>
              <w:t>现场文明施工</w:t>
            </w:r>
          </w:p>
        </w:tc>
        <w:tc>
          <w:tcPr>
            <w:tcW w:w="667" w:type="dxa"/>
          </w:tcPr>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p>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76" w:name="1分"/>
            <w:bookmarkEnd w:id="76"/>
            <w:r>
              <w:rPr>
                <w:rFonts w:hint="eastAsia" w:ascii="仿宋" w:hAnsi="仿宋" w:eastAsia="仿宋" w:cs="仿宋"/>
                <w:sz w:val="24"/>
                <w:szCs w:val="22"/>
                <w:lang w:val="zh-CN" w:eastAsia="zh-CN" w:bidi="zh-CN"/>
              </w:rPr>
              <w:t>1 分</w:t>
            </w:r>
          </w:p>
        </w:tc>
        <w:tc>
          <w:tcPr>
            <w:tcW w:w="6434" w:type="dxa"/>
          </w:tcPr>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77" w:name="措施应符合工程实际情况，切实可行，提供措施及承诺的得1分，未提供不得分。"/>
            <w:bookmarkEnd w:id="77"/>
            <w:r>
              <w:rPr>
                <w:rFonts w:hint="eastAsia" w:ascii="仿宋" w:hAnsi="仿宋" w:eastAsia="仿宋" w:cs="仿宋"/>
                <w:sz w:val="24"/>
                <w:szCs w:val="22"/>
                <w:lang w:val="zh-CN" w:eastAsia="zh-CN" w:bidi="zh-CN"/>
              </w:rPr>
              <w:t>措施应符合工程实际情况，切实可行，提供措施及承诺的得 1 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9" w:hRule="atLeast"/>
        </w:trPr>
        <w:tc>
          <w:tcPr>
            <w:tcW w:w="1060" w:type="dxa"/>
            <w:vMerge w:val="continue"/>
          </w:tcPr>
          <w:p>
            <w:pPr>
              <w:rPr>
                <w:sz w:val="2"/>
                <w:szCs w:val="2"/>
              </w:rPr>
            </w:pPr>
          </w:p>
        </w:tc>
        <w:tc>
          <w:tcPr>
            <w:tcW w:w="1087" w:type="dxa"/>
            <w:vAlign w:val="center"/>
          </w:tcPr>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劳动力需用量计划</w:t>
            </w:r>
          </w:p>
        </w:tc>
        <w:tc>
          <w:tcPr>
            <w:tcW w:w="667" w:type="dxa"/>
            <w:vAlign w:val="center"/>
          </w:tcPr>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p>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6 分</w:t>
            </w:r>
          </w:p>
        </w:tc>
        <w:tc>
          <w:tcPr>
            <w:tcW w:w="6434" w:type="dxa"/>
            <w:vAlign w:val="center"/>
          </w:tcPr>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78" w:name="劳动力需用量计划应是根据工程进度计划的安排计算出的，并与工程进度计划相一致。"/>
            <w:bookmarkEnd w:id="78"/>
            <w:r>
              <w:rPr>
                <w:rFonts w:hint="eastAsia" w:ascii="仿宋" w:hAnsi="仿宋" w:eastAsia="仿宋" w:cs="仿宋"/>
                <w:sz w:val="24"/>
                <w:szCs w:val="22"/>
                <w:lang w:val="zh-CN" w:eastAsia="zh-CN" w:bidi="zh-CN"/>
              </w:rPr>
              <w:t>劳动力需用量计划应是根据工程进度计划的安排计算出的，并与工程进度计划相一致。</w:t>
            </w:r>
          </w:p>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完全满足用工劳动力需用量并与工程进度计划相一致得 6 分；</w:t>
            </w:r>
          </w:p>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79" w:name="2.满足用工劳动力需用量但工程进度计划安排不合理的得4分；"/>
            <w:bookmarkEnd w:id="79"/>
            <w:bookmarkStart w:id="80" w:name="2.满足用工劳动力需用量但工程进度计划安排不合理的得4分；"/>
            <w:bookmarkEnd w:id="80"/>
            <w:r>
              <w:rPr>
                <w:rFonts w:hint="eastAsia" w:ascii="仿宋" w:hAnsi="仿宋" w:eastAsia="仿宋" w:cs="仿宋"/>
                <w:sz w:val="24"/>
                <w:szCs w:val="22"/>
                <w:lang w:val="zh-CN" w:eastAsia="zh-CN" w:bidi="zh-CN"/>
              </w:rPr>
              <w:t>满足用工劳动力需用量但工程进度计划安排不合理的得 4 分；</w:t>
            </w:r>
          </w:p>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3. 劳动力需用量基本满足但工程进度计划安排不合理的得 2 分</w:t>
            </w:r>
          </w:p>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4. 计划存在缺漏，不科学、不能符合项目实际情况的得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1" w:hRule="atLeast"/>
        </w:trPr>
        <w:tc>
          <w:tcPr>
            <w:tcW w:w="1060" w:type="dxa"/>
            <w:vMerge w:val="continue"/>
          </w:tcPr>
          <w:p>
            <w:pPr>
              <w:rPr>
                <w:sz w:val="2"/>
                <w:szCs w:val="2"/>
              </w:rPr>
            </w:pPr>
          </w:p>
        </w:tc>
        <w:tc>
          <w:tcPr>
            <w:tcW w:w="1087" w:type="dxa"/>
            <w:vAlign w:val="center"/>
          </w:tcPr>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81" w:name="质量、进度、安全保证措施和体系  "/>
            <w:bookmarkEnd w:id="81"/>
            <w:r>
              <w:rPr>
                <w:rFonts w:hint="eastAsia" w:ascii="仿宋" w:hAnsi="仿宋" w:eastAsia="仿宋" w:cs="仿宋"/>
                <w:sz w:val="24"/>
                <w:szCs w:val="22"/>
                <w:lang w:val="zh-CN" w:eastAsia="zh-CN" w:bidi="zh-CN"/>
              </w:rPr>
              <w:t>质量、进度、安全保证措施</w:t>
            </w:r>
          </w:p>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和体系</w:t>
            </w:r>
          </w:p>
        </w:tc>
        <w:tc>
          <w:tcPr>
            <w:tcW w:w="667" w:type="dxa"/>
          </w:tcPr>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p>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p>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p>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82" w:name="8分"/>
            <w:bookmarkEnd w:id="82"/>
            <w:r>
              <w:rPr>
                <w:rFonts w:hint="eastAsia" w:ascii="仿宋" w:hAnsi="仿宋" w:eastAsia="仿宋" w:cs="仿宋"/>
                <w:sz w:val="24"/>
                <w:szCs w:val="22"/>
                <w:lang w:val="zh-CN" w:eastAsia="zh-CN" w:bidi="zh-CN"/>
              </w:rPr>
              <w:t>8 分</w:t>
            </w:r>
          </w:p>
        </w:tc>
        <w:tc>
          <w:tcPr>
            <w:tcW w:w="6434" w:type="dxa"/>
          </w:tcPr>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83" w:name="工程质量、进度、安全保证措施完整、合理、应符合科学的施工规律、国家规定的强制性标"/>
            <w:bookmarkEnd w:id="83"/>
            <w:r>
              <w:rPr>
                <w:rFonts w:hint="eastAsia" w:ascii="仿宋" w:hAnsi="仿宋" w:eastAsia="仿宋" w:cs="仿宋"/>
                <w:sz w:val="24"/>
                <w:szCs w:val="22"/>
                <w:lang w:val="zh-CN" w:eastAsia="zh-CN" w:bidi="zh-CN"/>
              </w:rPr>
              <w:t>工程质量、进度、安全保证措施完整、合理、应符合科学的施工规律</w:t>
            </w:r>
          </w:p>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、国家规定的强制性标准并有针对性；</w:t>
            </w:r>
          </w:p>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1. 符合项目实际情况，切实可行、针对性强得 8 分；</w:t>
            </w:r>
          </w:p>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2. 比较符合项目实际情况，有一定针对性得 4 分</w:t>
            </w:r>
          </w:p>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3. 不符合项目实际情况，没有针对性得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4" w:hRule="atLeast"/>
        </w:trPr>
        <w:tc>
          <w:tcPr>
            <w:tcW w:w="1060" w:type="dxa"/>
            <w:vMerge w:val="continue"/>
          </w:tcPr>
          <w:p>
            <w:pPr>
              <w:rPr>
                <w:sz w:val="2"/>
                <w:szCs w:val="2"/>
              </w:rPr>
            </w:pPr>
          </w:p>
        </w:tc>
        <w:tc>
          <w:tcPr>
            <w:tcW w:w="1087" w:type="dxa"/>
            <w:vAlign w:val="center"/>
          </w:tcPr>
          <w:p>
            <w:pPr>
              <w:pStyle w:val="23"/>
              <w:numPr>
                <w:ilvl w:val="0"/>
                <w:numId w:val="0"/>
              </w:numPr>
              <w:tabs>
                <w:tab w:val="left" w:pos="319"/>
              </w:tabs>
              <w:spacing w:before="0" w:after="0" w:line="364" w:lineRule="auto"/>
              <w:ind w:left="107" w:leftChars="0" w:right="17" w:rightChars="0"/>
              <w:jc w:val="center"/>
              <w:rPr>
                <w:rFonts w:hint="eastAsia" w:ascii="仿宋" w:hAnsi="仿宋" w:eastAsia="仿宋" w:cs="仿宋"/>
                <w:sz w:val="24"/>
                <w:szCs w:val="22"/>
                <w:lang w:val="zh-CN" w:eastAsia="zh-CN" w:bidi="zh-CN"/>
              </w:rPr>
            </w:pPr>
          </w:p>
          <w:p>
            <w:pPr>
              <w:pStyle w:val="23"/>
              <w:numPr>
                <w:ilvl w:val="0"/>
                <w:numId w:val="0"/>
              </w:numPr>
              <w:tabs>
                <w:tab w:val="left" w:pos="319"/>
              </w:tabs>
              <w:spacing w:before="0" w:after="0" w:line="364" w:lineRule="auto"/>
              <w:ind w:left="107" w:leftChars="0" w:right="17" w:rightChars="0"/>
              <w:jc w:val="center"/>
              <w:rPr>
                <w:rFonts w:hint="eastAsia" w:ascii="仿宋" w:hAnsi="仿宋" w:eastAsia="仿宋" w:cs="仿宋"/>
                <w:sz w:val="24"/>
                <w:szCs w:val="22"/>
                <w:lang w:val="zh-CN" w:eastAsia="zh-CN" w:bidi="zh-CN"/>
              </w:rPr>
            </w:pPr>
            <w:bookmarkStart w:id="84" w:name="售后服务方案        "/>
            <w:bookmarkEnd w:id="84"/>
            <w:r>
              <w:rPr>
                <w:rFonts w:hint="eastAsia" w:ascii="仿宋" w:hAnsi="仿宋" w:eastAsia="仿宋" w:cs="仿宋"/>
                <w:sz w:val="24"/>
                <w:szCs w:val="22"/>
                <w:lang w:val="zh-CN" w:eastAsia="zh-CN" w:bidi="zh-CN"/>
              </w:rPr>
              <w:t>售后服务方案</w:t>
            </w:r>
          </w:p>
        </w:tc>
        <w:tc>
          <w:tcPr>
            <w:tcW w:w="667" w:type="dxa"/>
            <w:vAlign w:val="center"/>
          </w:tcPr>
          <w:p>
            <w:pPr>
              <w:pStyle w:val="23"/>
              <w:numPr>
                <w:ilvl w:val="0"/>
                <w:numId w:val="0"/>
              </w:numPr>
              <w:tabs>
                <w:tab w:val="left" w:pos="319"/>
              </w:tabs>
              <w:spacing w:before="0" w:after="0" w:line="364" w:lineRule="auto"/>
              <w:ind w:left="107" w:leftChars="0" w:right="17" w:rightChars="0"/>
              <w:jc w:val="center"/>
              <w:rPr>
                <w:rFonts w:hint="eastAsia" w:ascii="仿宋" w:hAnsi="仿宋" w:eastAsia="仿宋" w:cs="仿宋"/>
                <w:sz w:val="24"/>
                <w:szCs w:val="22"/>
                <w:lang w:val="zh-CN" w:eastAsia="zh-CN" w:bidi="zh-CN"/>
              </w:rPr>
            </w:pPr>
          </w:p>
          <w:p>
            <w:pPr>
              <w:pStyle w:val="23"/>
              <w:numPr>
                <w:ilvl w:val="0"/>
                <w:numId w:val="0"/>
              </w:numPr>
              <w:tabs>
                <w:tab w:val="left" w:pos="319"/>
              </w:tabs>
              <w:spacing w:before="0" w:after="0" w:line="364" w:lineRule="auto"/>
              <w:ind w:left="107" w:leftChars="0" w:right="17" w:rightChars="0"/>
              <w:jc w:val="center"/>
              <w:rPr>
                <w:rFonts w:hint="eastAsia" w:ascii="仿宋" w:hAnsi="仿宋" w:eastAsia="仿宋" w:cs="仿宋"/>
                <w:sz w:val="24"/>
                <w:szCs w:val="22"/>
                <w:lang w:val="zh-CN" w:eastAsia="zh-CN" w:bidi="zh-CN"/>
              </w:rPr>
            </w:pPr>
          </w:p>
          <w:p>
            <w:pPr>
              <w:pStyle w:val="23"/>
              <w:numPr>
                <w:ilvl w:val="0"/>
                <w:numId w:val="0"/>
              </w:numPr>
              <w:tabs>
                <w:tab w:val="left" w:pos="319"/>
              </w:tabs>
              <w:spacing w:before="0" w:after="0" w:line="364" w:lineRule="auto"/>
              <w:ind w:left="107" w:leftChars="0" w:right="17" w:rightChars="0"/>
              <w:jc w:val="center"/>
              <w:rPr>
                <w:rFonts w:hint="eastAsia" w:ascii="仿宋" w:hAnsi="仿宋" w:eastAsia="仿宋" w:cs="仿宋"/>
                <w:sz w:val="24"/>
                <w:szCs w:val="22"/>
                <w:lang w:val="zh-CN" w:eastAsia="zh-CN" w:bidi="zh-CN"/>
              </w:rPr>
            </w:pPr>
            <w:bookmarkStart w:id="85" w:name="10分"/>
            <w:bookmarkEnd w:id="85"/>
            <w:r>
              <w:rPr>
                <w:rFonts w:hint="eastAsia" w:ascii="仿宋" w:hAnsi="仿宋" w:eastAsia="仿宋" w:cs="仿宋"/>
                <w:sz w:val="24"/>
                <w:szCs w:val="22"/>
                <w:lang w:val="zh-CN" w:eastAsia="zh-CN" w:bidi="zh-CN"/>
              </w:rPr>
              <w:t>10 分</w:t>
            </w:r>
          </w:p>
        </w:tc>
        <w:tc>
          <w:tcPr>
            <w:tcW w:w="6434" w:type="dxa"/>
          </w:tcPr>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86" w:name="1、视企业承诺的售后服务方案，方案完整，符合项目实际情况的得5分；方案有缺漏、不"/>
            <w:bookmarkEnd w:id="86"/>
            <w:r>
              <w:rPr>
                <w:rFonts w:hint="eastAsia" w:ascii="仿宋" w:hAnsi="仿宋" w:eastAsia="仿宋" w:cs="仿宋"/>
                <w:sz w:val="24"/>
                <w:szCs w:val="22"/>
                <w:lang w:val="zh-CN" w:eastAsia="zh-CN" w:bidi="zh-CN"/>
              </w:rPr>
              <w:t>1、视企业承诺的售后服务方案，方案完整，符合项目实际情况的得5 分；方案有缺漏、不完整的不得分。</w:t>
            </w:r>
          </w:p>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87" w:name="2、维修能力证明，提供承诺函的得2分，未提供不得分。"/>
            <w:bookmarkEnd w:id="87"/>
            <w:r>
              <w:rPr>
                <w:rFonts w:hint="eastAsia" w:ascii="仿宋" w:hAnsi="仿宋" w:eastAsia="仿宋" w:cs="仿宋"/>
                <w:sz w:val="24"/>
                <w:szCs w:val="22"/>
                <w:lang w:val="zh-CN" w:eastAsia="zh-CN" w:bidi="zh-CN"/>
              </w:rPr>
              <w:t>2、维修能力证明，提供承诺函的得 2 分，未提供不得分。</w:t>
            </w:r>
          </w:p>
          <w:p>
            <w:pPr>
              <w:pStyle w:val="2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88" w:name="3、根据提供的针对客户当地实际情况制定售后服务承诺，提供承诺函得3分，未提供不得"/>
            <w:bookmarkEnd w:id="88"/>
            <w:r>
              <w:rPr>
                <w:rFonts w:hint="eastAsia" w:ascii="仿宋" w:hAnsi="仿宋" w:eastAsia="仿宋" w:cs="仿宋"/>
                <w:sz w:val="24"/>
                <w:szCs w:val="22"/>
                <w:lang w:val="zh-CN" w:eastAsia="zh-CN" w:bidi="zh-CN"/>
              </w:rPr>
              <w:t>3、根据提供的针对客户当地实际情况制定售后服务承诺，提供承诺函得 3 分，未提供不得分。</w:t>
            </w:r>
          </w:p>
        </w:tc>
      </w:tr>
    </w:tbl>
    <w:p>
      <w:pPr>
        <w:pStyle w:val="6"/>
        <w:spacing w:before="12"/>
        <w:rPr>
          <w:b/>
          <w:sz w:val="15"/>
        </w:rPr>
      </w:pPr>
    </w:p>
    <w:p>
      <w:pPr>
        <w:snapToGrid w:val="0"/>
        <w:spacing w:line="348" w:lineRule="auto"/>
        <w:ind w:firstLine="480" w:firstLineChars="200"/>
        <w:rPr>
          <w:rFonts w:hint="eastAsia" w:ascii="仿宋" w:hAnsi="仿宋" w:eastAsia="仿宋" w:cs="仿宋"/>
          <w:sz w:val="24"/>
        </w:rPr>
      </w:pPr>
      <w:r>
        <w:rPr>
          <w:rFonts w:hint="eastAsia" w:ascii="仿宋" w:hAnsi="仿宋" w:eastAsia="仿宋" w:cs="仿宋"/>
          <w:sz w:val="24"/>
        </w:rPr>
        <w:t>本次磋商采用一轮磋商，两次报价形式进行，即响应文件中报价为一次报价，开标过程中的磋商报价为二次报价，二次报价为最终报价。</w:t>
      </w:r>
    </w:p>
    <w:p>
      <w:pPr>
        <w:snapToGrid w:val="0"/>
        <w:spacing w:line="348" w:lineRule="auto"/>
        <w:ind w:firstLine="480" w:firstLineChars="200"/>
        <w:rPr>
          <w:rFonts w:hint="eastAsia" w:ascii="仿宋" w:hAnsi="仿宋" w:eastAsia="仿宋" w:cs="仿宋"/>
          <w:bCs/>
          <w:sz w:val="24"/>
        </w:rPr>
      </w:pPr>
      <w:r>
        <w:rPr>
          <w:rFonts w:hint="eastAsia" w:ascii="仿宋" w:hAnsi="仿宋" w:eastAsia="仿宋" w:cs="仿宋"/>
          <w:bCs/>
          <w:sz w:val="24"/>
        </w:rPr>
        <w:t>磋商小组没有对磋商文件作实质性变动增加新的需求，后一轮报价不得高于前一轮报价，否则将按响应无效处理。</w:t>
      </w:r>
    </w:p>
    <w:p>
      <w:pPr>
        <w:snapToGrid w:val="0"/>
        <w:spacing w:line="348" w:lineRule="auto"/>
        <w:ind w:firstLine="360" w:firstLineChars="150"/>
        <w:rPr>
          <w:rFonts w:hint="eastAsia" w:ascii="仿宋" w:hAnsi="仿宋" w:eastAsia="仿宋" w:cs="仿宋"/>
          <w:sz w:val="24"/>
        </w:rPr>
      </w:pPr>
      <w:r>
        <w:rPr>
          <w:rFonts w:hint="eastAsia" w:ascii="仿宋" w:hAnsi="仿宋" w:eastAsia="仿宋" w:cs="仿宋"/>
          <w:sz w:val="24"/>
        </w:rPr>
        <w:t>磋商小组按磋商文件中规定的评审方法和标准，对资格、符合性审查合格的响应文件进行商务和技术评估，综合比较与评价。技术、商务、价格部分分值分配如下：</w:t>
      </w:r>
    </w:p>
    <w:p>
      <w:pPr>
        <w:pStyle w:val="8"/>
        <w:rPr>
          <w:rFonts w:hint="eastAsia" w:ascii="仿宋" w:hAnsi="仿宋" w:eastAsia="仿宋" w:cs="仿宋"/>
          <w:sz w:val="24"/>
        </w:rPr>
      </w:pPr>
    </w:p>
    <w:p>
      <w:pPr>
        <w:rPr>
          <w:rFonts w:hint="eastAsia"/>
        </w:rPr>
      </w:pPr>
    </w:p>
    <w:tbl>
      <w:tblPr>
        <w:tblStyle w:val="16"/>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2565"/>
        <w:gridCol w:w="1888"/>
        <w:gridCol w:w="1671"/>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755" w:type="dxa"/>
            <w:noWrap w:val="0"/>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评分项目</w:t>
            </w:r>
          </w:p>
        </w:tc>
        <w:tc>
          <w:tcPr>
            <w:tcW w:w="2565" w:type="dxa"/>
            <w:noWrap w:val="0"/>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商务评分</w:t>
            </w:r>
          </w:p>
        </w:tc>
        <w:tc>
          <w:tcPr>
            <w:tcW w:w="1888" w:type="dxa"/>
            <w:noWrap w:val="0"/>
            <w:vAlign w:val="center"/>
          </w:tcPr>
          <w:p>
            <w:pPr>
              <w:autoSpaceDE w:val="0"/>
              <w:autoSpaceDN w:val="0"/>
              <w:adjustRightInd w:val="0"/>
              <w:ind w:left="11" w:leftChars="-51" w:hanging="123" w:hangingChars="51"/>
              <w:jc w:val="center"/>
              <w:rPr>
                <w:rFonts w:hint="eastAsia" w:ascii="仿宋" w:hAnsi="仿宋" w:eastAsia="仿宋" w:cs="仿宋"/>
                <w:b/>
                <w:kern w:val="0"/>
                <w:sz w:val="24"/>
              </w:rPr>
            </w:pPr>
            <w:r>
              <w:rPr>
                <w:rFonts w:hint="eastAsia" w:ascii="仿宋" w:hAnsi="仿宋" w:eastAsia="仿宋" w:cs="仿宋"/>
                <w:b/>
                <w:kern w:val="0"/>
                <w:sz w:val="24"/>
              </w:rPr>
              <w:t>技术评分</w:t>
            </w:r>
          </w:p>
        </w:tc>
        <w:tc>
          <w:tcPr>
            <w:tcW w:w="1671" w:type="dxa"/>
            <w:noWrap w:val="0"/>
            <w:vAlign w:val="center"/>
          </w:tcPr>
          <w:p>
            <w:pPr>
              <w:autoSpaceDE w:val="0"/>
              <w:autoSpaceDN w:val="0"/>
              <w:adjustRightInd w:val="0"/>
              <w:ind w:left="11" w:leftChars="-51" w:hanging="123" w:hangingChars="51"/>
              <w:jc w:val="center"/>
              <w:rPr>
                <w:rFonts w:hint="eastAsia" w:ascii="仿宋" w:hAnsi="仿宋" w:eastAsia="仿宋" w:cs="仿宋"/>
                <w:b/>
                <w:kern w:val="0"/>
                <w:sz w:val="24"/>
              </w:rPr>
            </w:pPr>
            <w:r>
              <w:rPr>
                <w:rFonts w:hint="eastAsia" w:ascii="仿宋" w:hAnsi="仿宋" w:eastAsia="仿宋" w:cs="仿宋"/>
                <w:b/>
                <w:kern w:val="0"/>
                <w:sz w:val="24"/>
              </w:rPr>
              <w:t>价格评分</w:t>
            </w:r>
          </w:p>
        </w:tc>
        <w:tc>
          <w:tcPr>
            <w:tcW w:w="1848" w:type="dxa"/>
            <w:noWrap w:val="0"/>
            <w:vAlign w:val="center"/>
          </w:tcPr>
          <w:p>
            <w:pPr>
              <w:jc w:val="center"/>
              <w:rPr>
                <w:rFonts w:hint="eastAsia" w:ascii="仿宋" w:hAnsi="仿宋" w:eastAsia="仿宋" w:cs="仿宋"/>
                <w:b/>
                <w:sz w:val="24"/>
              </w:rPr>
            </w:pPr>
            <w:r>
              <w:rPr>
                <w:rFonts w:hint="eastAsia" w:ascii="仿宋" w:hAnsi="仿宋" w:eastAsia="仿宋" w:cs="仿宋"/>
                <w:b/>
                <w:sz w:val="24"/>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755" w:type="dxa"/>
            <w:noWrap w:val="0"/>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分值</w:t>
            </w:r>
          </w:p>
        </w:tc>
        <w:tc>
          <w:tcPr>
            <w:tcW w:w="2565" w:type="dxa"/>
            <w:noWrap w:val="0"/>
            <w:vAlign w:val="center"/>
          </w:tcPr>
          <w:p>
            <w:pPr>
              <w:autoSpaceDE w:val="0"/>
              <w:autoSpaceDN w:val="0"/>
              <w:adjustRightInd w:val="0"/>
              <w:jc w:val="center"/>
              <w:rPr>
                <w:rFonts w:hint="eastAsia" w:ascii="仿宋" w:hAnsi="仿宋" w:eastAsia="仿宋" w:cs="仿宋"/>
                <w:b/>
                <w:kern w:val="0"/>
                <w:sz w:val="24"/>
              </w:rPr>
            </w:pPr>
            <w:r>
              <w:rPr>
                <w:rFonts w:hint="eastAsia" w:cs="仿宋"/>
                <w:b/>
                <w:kern w:val="0"/>
                <w:sz w:val="24"/>
                <w:lang w:val="en-US" w:eastAsia="zh-CN"/>
              </w:rPr>
              <w:t>10</w:t>
            </w:r>
            <w:r>
              <w:rPr>
                <w:rFonts w:hint="eastAsia" w:ascii="仿宋" w:hAnsi="仿宋" w:eastAsia="仿宋" w:cs="仿宋"/>
                <w:b/>
                <w:kern w:val="0"/>
                <w:sz w:val="24"/>
              </w:rPr>
              <w:t>分</w:t>
            </w:r>
          </w:p>
        </w:tc>
        <w:tc>
          <w:tcPr>
            <w:tcW w:w="1888" w:type="dxa"/>
            <w:noWrap w:val="0"/>
            <w:vAlign w:val="center"/>
          </w:tcPr>
          <w:p>
            <w:pPr>
              <w:autoSpaceDE w:val="0"/>
              <w:autoSpaceDN w:val="0"/>
              <w:adjustRightInd w:val="0"/>
              <w:jc w:val="center"/>
              <w:rPr>
                <w:rFonts w:hint="eastAsia" w:ascii="仿宋" w:hAnsi="仿宋" w:eastAsia="仿宋" w:cs="仿宋"/>
                <w:b/>
                <w:kern w:val="0"/>
                <w:sz w:val="24"/>
              </w:rPr>
            </w:pPr>
            <w:r>
              <w:rPr>
                <w:rFonts w:hint="eastAsia" w:cs="仿宋"/>
                <w:b/>
                <w:kern w:val="0"/>
                <w:sz w:val="24"/>
                <w:lang w:val="en-US" w:eastAsia="zh-CN"/>
              </w:rPr>
              <w:t>60</w:t>
            </w:r>
            <w:r>
              <w:rPr>
                <w:rFonts w:hint="eastAsia" w:ascii="仿宋" w:hAnsi="仿宋" w:eastAsia="仿宋" w:cs="仿宋"/>
                <w:b/>
                <w:kern w:val="0"/>
                <w:sz w:val="24"/>
              </w:rPr>
              <w:t>分</w:t>
            </w:r>
          </w:p>
        </w:tc>
        <w:tc>
          <w:tcPr>
            <w:tcW w:w="1671" w:type="dxa"/>
            <w:noWrap w:val="0"/>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30分</w:t>
            </w:r>
          </w:p>
        </w:tc>
        <w:tc>
          <w:tcPr>
            <w:tcW w:w="1848" w:type="dxa"/>
            <w:noWrap w:val="0"/>
            <w:vAlign w:val="center"/>
          </w:tcPr>
          <w:p>
            <w:pPr>
              <w:jc w:val="center"/>
              <w:rPr>
                <w:rFonts w:hint="eastAsia" w:ascii="仿宋" w:hAnsi="仿宋" w:eastAsia="仿宋" w:cs="仿宋"/>
                <w:b/>
                <w:kern w:val="0"/>
                <w:sz w:val="24"/>
              </w:rPr>
            </w:pPr>
            <w:r>
              <w:rPr>
                <w:rFonts w:hint="eastAsia" w:ascii="仿宋" w:hAnsi="仿宋" w:eastAsia="仿宋" w:cs="仿宋"/>
                <w:b/>
                <w:kern w:val="0"/>
                <w:sz w:val="24"/>
              </w:rPr>
              <w:t>100分</w:t>
            </w:r>
          </w:p>
        </w:tc>
      </w:tr>
    </w:tbl>
    <w:p>
      <w:pPr>
        <w:snapToGrid w:val="0"/>
        <w:spacing w:before="120" w:beforeLines="50" w:line="348" w:lineRule="auto"/>
        <w:jc w:val="left"/>
        <w:rPr>
          <w:rFonts w:hint="eastAsia" w:ascii="仿宋" w:hAnsi="仿宋" w:eastAsia="仿宋" w:cs="仿宋"/>
          <w:sz w:val="24"/>
        </w:rPr>
      </w:pPr>
      <w:r>
        <w:rPr>
          <w:rFonts w:hint="eastAsia" w:ascii="仿宋" w:hAnsi="仿宋" w:eastAsia="仿宋" w:cs="仿宋"/>
          <w:sz w:val="24"/>
        </w:rPr>
        <w:t>具体打分标准如下：</w:t>
      </w:r>
    </w:p>
    <w:p>
      <w:pPr>
        <w:snapToGrid w:val="0"/>
        <w:spacing w:line="348" w:lineRule="auto"/>
        <w:ind w:firstLine="482" w:firstLineChars="200"/>
        <w:rPr>
          <w:rFonts w:hint="eastAsia" w:ascii="仿宋" w:hAnsi="仿宋" w:eastAsia="仿宋" w:cs="仿宋"/>
          <w:b/>
          <w:sz w:val="24"/>
        </w:rPr>
      </w:pPr>
      <w:r>
        <w:rPr>
          <w:rFonts w:hint="eastAsia" w:ascii="仿宋" w:hAnsi="仿宋" w:eastAsia="仿宋" w:cs="仿宋"/>
          <w:b/>
          <w:sz w:val="24"/>
        </w:rPr>
        <w:t>（1）</w:t>
      </w:r>
      <w:r>
        <w:rPr>
          <w:rFonts w:hint="eastAsia" w:ascii="仿宋" w:hAnsi="仿宋" w:eastAsia="仿宋" w:cs="仿宋"/>
          <w:b/>
          <w:bCs/>
          <w:sz w:val="24"/>
        </w:rPr>
        <w:t>商务、技术评分</w:t>
      </w:r>
    </w:p>
    <w:p>
      <w:pPr>
        <w:snapToGrid w:val="0"/>
        <w:spacing w:line="348"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磋商小组分别对各供应商的商务、技术响应文件中的各项内容进行评议比较，详细对比其商务、</w:t>
      </w:r>
      <w:r>
        <w:rPr>
          <w:rFonts w:hint="eastAsia" w:ascii="仿宋" w:hAnsi="仿宋" w:eastAsia="仿宋" w:cs="仿宋"/>
          <w:b/>
          <w:color w:val="000000"/>
          <w:sz w:val="24"/>
          <w:lang w:eastAsia="zh-CN"/>
        </w:rPr>
        <w:t>技术</w:t>
      </w:r>
      <w:r>
        <w:rPr>
          <w:rFonts w:hint="eastAsia" w:ascii="仿宋" w:hAnsi="仿宋" w:eastAsia="仿宋" w:cs="仿宋"/>
          <w:b/>
          <w:color w:val="000000"/>
          <w:sz w:val="24"/>
        </w:rPr>
        <w:t>等各种因素方面是否满足磋商文件的要求。在商务、技术评审表的相应项各自记名打分。</w:t>
      </w:r>
    </w:p>
    <w:p>
      <w:pPr>
        <w:snapToGrid w:val="0"/>
        <w:spacing w:line="348" w:lineRule="auto"/>
        <w:ind w:firstLine="482" w:firstLineChars="200"/>
        <w:rPr>
          <w:rFonts w:hint="eastAsia" w:ascii="仿宋" w:hAnsi="仿宋" w:eastAsia="仿宋" w:cs="仿宋"/>
          <w:b/>
          <w:sz w:val="24"/>
        </w:rPr>
      </w:pPr>
      <w:r>
        <w:rPr>
          <w:rFonts w:hint="eastAsia" w:ascii="仿宋" w:hAnsi="仿宋" w:eastAsia="仿宋" w:cs="仿宋"/>
          <w:b/>
          <w:sz w:val="24"/>
        </w:rPr>
        <w:t>（2）商务、技术得分统计</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rPr>
        <w:t>将所有磋商小组的商务、技术评分的算术平均值即为每个有效供应商的技术得分（四舍五入后，精确到0.01）。</w:t>
      </w:r>
    </w:p>
    <w:p>
      <w:pPr>
        <w:spacing w:line="348" w:lineRule="auto"/>
        <w:ind w:firstLine="482" w:firstLineChars="200"/>
        <w:rPr>
          <w:rFonts w:hint="eastAsia" w:ascii="仿宋" w:hAnsi="仿宋" w:eastAsia="仿宋" w:cs="仿宋"/>
          <w:sz w:val="24"/>
        </w:rPr>
      </w:pPr>
      <w:r>
        <w:rPr>
          <w:rFonts w:hint="eastAsia" w:ascii="仿宋" w:hAnsi="仿宋" w:eastAsia="仿宋" w:cs="仿宋"/>
          <w:b/>
          <w:sz w:val="24"/>
        </w:rPr>
        <w:t>（3）价格核准和评分</w:t>
      </w:r>
    </w:p>
    <w:p>
      <w:pPr>
        <w:snapToGrid w:val="0"/>
        <w:spacing w:line="348" w:lineRule="auto"/>
        <w:ind w:firstLine="482" w:firstLineChars="200"/>
        <w:rPr>
          <w:rFonts w:hint="eastAsia" w:ascii="仿宋" w:hAnsi="仿宋" w:eastAsia="仿宋" w:cs="仿宋"/>
          <w:b/>
          <w:sz w:val="24"/>
        </w:rPr>
      </w:pPr>
      <w:r>
        <w:rPr>
          <w:rFonts w:hint="eastAsia" w:ascii="仿宋" w:hAnsi="仿宋" w:eastAsia="仿宋" w:cs="仿宋"/>
          <w:b/>
          <w:sz w:val="24"/>
        </w:rPr>
        <w:t>A、价格的核准</w:t>
      </w:r>
    </w:p>
    <w:p>
      <w:pPr>
        <w:snapToGrid w:val="0"/>
        <w:spacing w:line="348" w:lineRule="auto"/>
        <w:ind w:firstLine="470" w:firstLineChars="196"/>
        <w:rPr>
          <w:rFonts w:hint="eastAsia" w:ascii="仿宋" w:hAnsi="仿宋" w:eastAsia="仿宋" w:cs="仿宋"/>
          <w:sz w:val="24"/>
        </w:rPr>
      </w:pPr>
      <w:r>
        <w:rPr>
          <w:rFonts w:hint="eastAsia" w:ascii="仿宋" w:hAnsi="仿宋" w:eastAsia="仿宋" w:cs="仿宋"/>
          <w:sz w:val="24"/>
        </w:rPr>
        <w:t>供应商不得以低于成本的报价竞争。如果磋商小组发现供应商的报价明显低于其他供应商的，使得其报价可能低于其个别成本的，将要求该供应商作书面说明并提供相关证明材料。供应商不能合理说明或不能提供相关证明材料的，磋商小组将认定该供应商以低于成本报价竞争，其响应文件作无效处理。</w:t>
      </w:r>
    </w:p>
    <w:p>
      <w:pPr>
        <w:tabs>
          <w:tab w:val="left" w:pos="426"/>
        </w:tabs>
        <w:snapToGrid w:val="0"/>
        <w:spacing w:line="348" w:lineRule="auto"/>
        <w:ind w:left="-2" w:leftChars="-1" w:firstLine="426" w:firstLineChars="177"/>
        <w:rPr>
          <w:rFonts w:hint="eastAsia" w:ascii="仿宋" w:hAnsi="仿宋" w:eastAsia="仿宋" w:cs="仿宋"/>
          <w:b/>
          <w:sz w:val="24"/>
        </w:rPr>
      </w:pPr>
      <w:r>
        <w:rPr>
          <w:rFonts w:hint="eastAsia" w:ascii="仿宋" w:hAnsi="仿宋" w:eastAsia="仿宋" w:cs="仿宋"/>
          <w:b/>
          <w:sz w:val="24"/>
        </w:rPr>
        <w:t>B、政策价格扣除</w:t>
      </w:r>
    </w:p>
    <w:p>
      <w:pPr>
        <w:tabs>
          <w:tab w:val="left" w:pos="1050"/>
        </w:tabs>
        <w:spacing w:line="348" w:lineRule="auto"/>
        <w:ind w:firstLine="480" w:firstLineChars="200"/>
        <w:rPr>
          <w:rFonts w:hint="eastAsia" w:ascii="仿宋" w:hAnsi="仿宋" w:eastAsia="仿宋" w:cs="仿宋"/>
          <w:bCs/>
          <w:sz w:val="24"/>
        </w:rPr>
      </w:pPr>
      <w:r>
        <w:rPr>
          <w:rFonts w:hint="eastAsia" w:ascii="仿宋" w:hAnsi="仿宋" w:eastAsia="仿宋" w:cs="仿宋"/>
          <w:bCs/>
          <w:sz w:val="24"/>
        </w:rPr>
        <w:t>小型和微型企业产品价格扣除</w:t>
      </w:r>
    </w:p>
    <w:p>
      <w:pPr>
        <w:tabs>
          <w:tab w:val="left" w:pos="1050"/>
        </w:tabs>
        <w:spacing w:line="348" w:lineRule="auto"/>
        <w:ind w:firstLine="480" w:firstLineChars="200"/>
        <w:rPr>
          <w:rFonts w:hint="eastAsia" w:ascii="仿宋" w:hAnsi="仿宋" w:eastAsia="仿宋" w:cs="仿宋"/>
          <w:bCs/>
          <w:sz w:val="24"/>
        </w:rPr>
      </w:pPr>
      <w:r>
        <w:rPr>
          <w:rFonts w:hint="eastAsia" w:ascii="仿宋" w:hAnsi="仿宋" w:eastAsia="仿宋" w:cs="仿宋"/>
          <w:bCs/>
          <w:sz w:val="24"/>
        </w:rPr>
        <w:t>a）1、超过200万元的货物和服务采购项目、超过400万元的工程采购项目中适宜由中小企业提供的，预留该部分采购项目预算总额的40%以上专门面向中小企业采购，其中预留给小微企业的比例不低于60%。</w:t>
      </w:r>
    </w:p>
    <w:p>
      <w:pPr>
        <w:tabs>
          <w:tab w:val="left" w:pos="1050"/>
        </w:tabs>
        <w:spacing w:line="348" w:lineRule="auto"/>
        <w:ind w:firstLine="480" w:firstLineChars="200"/>
        <w:rPr>
          <w:rFonts w:hint="eastAsia" w:ascii="仿宋" w:hAnsi="仿宋" w:eastAsia="仿宋" w:cs="仿宋"/>
          <w:bCs/>
          <w:sz w:val="24"/>
        </w:rPr>
      </w:pPr>
      <w:r>
        <w:rPr>
          <w:rFonts w:hint="eastAsia" w:ascii="仿宋" w:hAnsi="仿宋" w:eastAsia="仿宋" w:cs="仿宋"/>
          <w:bCs/>
          <w:sz w:val="24"/>
        </w:rPr>
        <w:t>2、对于未预留份额专门面向中小企业的采购项目，以及预留份额项目中的非预留部分采购包，采购人、采购代理机构应当对符合规定的小微企业报价给予10%（工程项目为6%~10%）的扣除，用扣除后的价格参加评审。适用招标投标法的政府采购工程建设项目，采用综合评估法但未采用低价优先法计算价格分的，评标时应当在采用原报价进行评分的基础上增加其价格得分的10%作为其价格分。</w:t>
      </w:r>
    </w:p>
    <w:p>
      <w:pPr>
        <w:tabs>
          <w:tab w:val="left" w:pos="1050"/>
        </w:tabs>
        <w:spacing w:line="348" w:lineRule="auto"/>
        <w:ind w:firstLine="480" w:firstLineChars="200"/>
        <w:rPr>
          <w:rFonts w:hint="eastAsia" w:ascii="仿宋" w:hAnsi="仿宋" w:eastAsia="仿宋" w:cs="仿宋"/>
          <w:bCs/>
          <w:sz w:val="24"/>
        </w:rPr>
      </w:pPr>
      <w:r>
        <w:rPr>
          <w:rFonts w:hint="eastAsia" w:ascii="仿宋" w:hAnsi="仿宋" w:eastAsia="仿宋" w:cs="仿宋"/>
          <w:bCs/>
          <w:sz w:val="24"/>
        </w:rPr>
        <w:t>b)《政府采购促进中小企业发展暂行办法》所称中小企业（含中型、小型、微型企业，下同）应当同时符合以下条件：</w:t>
      </w:r>
    </w:p>
    <w:p>
      <w:pPr>
        <w:spacing w:line="348" w:lineRule="auto"/>
        <w:ind w:firstLine="480" w:firstLineChars="200"/>
        <w:rPr>
          <w:rFonts w:hint="eastAsia" w:ascii="仿宋" w:hAnsi="仿宋" w:eastAsia="仿宋" w:cs="仿宋"/>
          <w:bCs/>
          <w:sz w:val="24"/>
        </w:rPr>
      </w:pPr>
      <w:r>
        <w:rPr>
          <w:rFonts w:hint="eastAsia" w:ascii="仿宋" w:hAnsi="仿宋" w:eastAsia="仿宋" w:cs="仿宋"/>
          <w:bCs/>
          <w:sz w:val="24"/>
        </w:rPr>
        <w:t>①符合中小企业划分标准；</w:t>
      </w:r>
    </w:p>
    <w:p>
      <w:pPr>
        <w:spacing w:line="348" w:lineRule="auto"/>
        <w:ind w:firstLine="480" w:firstLineChars="200"/>
        <w:rPr>
          <w:rFonts w:hint="eastAsia" w:ascii="仿宋" w:hAnsi="仿宋" w:eastAsia="仿宋" w:cs="仿宋"/>
          <w:bCs/>
          <w:sz w:val="24"/>
        </w:rPr>
      </w:pPr>
      <w:r>
        <w:rPr>
          <w:rFonts w:hint="eastAsia" w:ascii="仿宋" w:hAnsi="仿宋" w:eastAsia="仿宋" w:cs="仿宋"/>
          <w:bCs/>
          <w:sz w:val="24"/>
        </w:rPr>
        <w:t>②提供本企业制造的货物、承担的工程或者服务，或者提供其他中小企业制造的货物。本项所称货物不包括使用大型企业注册商标的货物。</w:t>
      </w:r>
    </w:p>
    <w:p>
      <w:pPr>
        <w:spacing w:line="348" w:lineRule="auto"/>
        <w:ind w:firstLine="480" w:firstLineChars="200"/>
        <w:rPr>
          <w:rFonts w:hint="eastAsia" w:ascii="仿宋" w:hAnsi="仿宋" w:eastAsia="仿宋" w:cs="仿宋"/>
          <w:bCs/>
          <w:sz w:val="24"/>
        </w:rPr>
      </w:pPr>
      <w:r>
        <w:rPr>
          <w:rFonts w:hint="eastAsia" w:ascii="仿宋" w:hAnsi="仿宋" w:eastAsia="仿宋" w:cs="仿宋"/>
          <w:bCs/>
          <w:sz w:val="24"/>
        </w:rPr>
        <w:t>中小企业划分标准以《工业和信息化部、国家统计局、国家发展和改革委员会、财政部关于印发中小企业划型标准的通知》（工信部联企业[2011]300号）规定的划分标准为准。小型、微型企业提供中型企业制造的货物的，视同为中型企业。</w:t>
      </w:r>
    </w:p>
    <w:p>
      <w:pPr>
        <w:spacing w:line="348" w:lineRule="auto"/>
        <w:ind w:firstLine="480" w:firstLineChars="200"/>
        <w:rPr>
          <w:rFonts w:hint="eastAsia" w:ascii="仿宋" w:hAnsi="仿宋" w:eastAsia="仿宋" w:cs="仿宋"/>
          <w:bCs/>
          <w:sz w:val="24"/>
        </w:rPr>
      </w:pPr>
      <w:r>
        <w:rPr>
          <w:rFonts w:hint="eastAsia" w:ascii="仿宋" w:hAnsi="仿宋" w:eastAsia="仿宋" w:cs="仿宋"/>
          <w:bCs/>
          <w:sz w:val="24"/>
        </w:rPr>
        <w:t>③参加政府采购活动的中小企业应当提供《中小企业声明函》。</w:t>
      </w:r>
    </w:p>
    <w:p>
      <w:pPr>
        <w:snapToGrid w:val="0"/>
        <w:spacing w:line="348" w:lineRule="auto"/>
        <w:ind w:firstLine="482" w:firstLineChars="200"/>
        <w:rPr>
          <w:rFonts w:hint="eastAsia" w:ascii="仿宋" w:hAnsi="仿宋" w:eastAsia="仿宋" w:cs="仿宋"/>
          <w:b/>
          <w:sz w:val="24"/>
        </w:rPr>
      </w:pPr>
      <w:r>
        <w:rPr>
          <w:rFonts w:hint="eastAsia" w:ascii="仿宋" w:hAnsi="仿宋" w:eastAsia="仿宋" w:cs="仿宋"/>
          <w:b/>
          <w:sz w:val="24"/>
        </w:rPr>
        <w:t>C、价格评分</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磋商小组对入围的供应商的最后价格进行修正及价格扣除得出评审价。</w:t>
      </w:r>
      <w:bookmarkStart w:id="89" w:name="_Toc217446099"/>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3.1在响应文件检查过程中，如果出现磋商小组成员意见不一致的情况，按照少数服从多数的原则确定，但不得违背政府采购基本原则和磋商文件规定。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3.2比较、评价。经磋商确定最终采购需求和提交最后报价的供应商后，由磋商小组采用综合评分法对提交最后报价的供应商的响应文件和最后报价进行综合评分，并推荐成交候选供应商名单。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3.3本项目采用综合评分法，评标结果按评审后得分由高到低顺序排列。得分相同的，按投标报价由低到高顺序排列。得分且投标报价相同的排序并列。</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3.4编写评标报告。评标报告是磋商小组根据全体评标成员签字的原始评标记录和评标结果编写的报告，其主要内容包括：</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（1）项目概况、开标日期和地点；</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（2）购买磋商文件的供应商名单和磋商小组成员名单；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（3）评标情况及说明，包括投标无效供应商名单及原因；</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（4）评标结果和成交候选供应商排序。</w:t>
      </w:r>
    </w:p>
    <w:p>
      <w:pPr>
        <w:pStyle w:val="4"/>
        <w:spacing w:before="0" w:after="0" w:line="360" w:lineRule="auto"/>
        <w:ind w:firstLine="480" w:firstLineChars="200"/>
        <w:rPr>
          <w:rFonts w:hint="eastAsia" w:ascii="仿宋" w:hAnsi="仿宋" w:eastAsia="仿宋" w:cs="仿宋"/>
          <w:sz w:val="24"/>
          <w:szCs w:val="24"/>
        </w:rPr>
      </w:pPr>
      <w:bookmarkStart w:id="90" w:name="_Toc217446103"/>
      <w:r>
        <w:rPr>
          <w:rFonts w:hint="eastAsia" w:ascii="仿宋" w:hAnsi="仿宋" w:eastAsia="仿宋" w:cs="仿宋"/>
          <w:sz w:val="24"/>
          <w:szCs w:val="24"/>
        </w:rPr>
        <w:t>4. 评标细则及标准</w:t>
      </w:r>
      <w:bookmarkEnd w:id="90"/>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4.1 磋商小组只对通过资格性审查和符合性审查的响应文件，根据磋商文件的要求采用相同的评标程序、评分办法及标准进行评价和比较。</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4.2 本次综合评分的因素是：价格、服务、信誉、业绩、对磋商文件的响应程度和响应文件规范性等。</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4.3 除价格因素外，磋商小组成员应依据响应文件规定的评分标准和方法独立对其他因素进行比较打分。</w:t>
      </w:r>
    </w:p>
    <w:p>
      <w:pPr>
        <w:pStyle w:val="4"/>
        <w:spacing w:before="0" w:after="0" w:line="360" w:lineRule="auto"/>
        <w:ind w:firstLine="480" w:firstLineChars="200"/>
        <w:rPr>
          <w:rFonts w:hint="eastAsia" w:ascii="仿宋" w:hAnsi="仿宋" w:eastAsia="仿宋" w:cs="仿宋"/>
          <w:sz w:val="24"/>
          <w:szCs w:val="24"/>
        </w:rPr>
      </w:pPr>
      <w:bookmarkStart w:id="91" w:name="_Toc217446060"/>
      <w:r>
        <w:rPr>
          <w:rFonts w:hint="eastAsia" w:ascii="仿宋" w:hAnsi="仿宋" w:eastAsia="仿宋" w:cs="仿宋"/>
          <w:sz w:val="24"/>
          <w:szCs w:val="24"/>
        </w:rPr>
        <w:t>5. 废标</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本次政府采购活动中，出现下列情形之一的，予以废标：</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（1）符合专业条件的供应商或者对磋商文件作实质响应的供应商不足三家的；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（2）出现影响采购公正的违法、违规行为的；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（3）供应商的报价均超过了采购预算，采购人不能支付的；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（4）因重大变故，采购任务取消的。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废标后，采购代理机构应在发布采购公告的媒体上发布废标公告，并公告废标的详细理由。</w:t>
      </w:r>
    </w:p>
    <w:p>
      <w:pPr>
        <w:pStyle w:val="4"/>
        <w:spacing w:before="0"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 定标</w:t>
      </w:r>
      <w:bookmarkEnd w:id="91"/>
      <w:bookmarkStart w:id="92" w:name="_Toc217446061"/>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6.1. 定标原则</w:t>
      </w:r>
      <w:bookmarkEnd w:id="92"/>
      <w:r>
        <w:rPr>
          <w:rFonts w:hint="eastAsia" w:ascii="仿宋" w:hAnsi="仿宋" w:eastAsia="仿宋" w:cs="仿宋"/>
          <w:sz w:val="24"/>
        </w:rPr>
        <w:t>：本项目根据磋商小组推荐的成交候选人名单，按顺序确定成交人。</w:t>
      </w:r>
    </w:p>
    <w:p>
      <w:pPr>
        <w:spacing w:line="360" w:lineRule="auto"/>
        <w:ind w:firstLine="480" w:firstLineChars="200"/>
        <w:rPr>
          <w:rFonts w:hint="eastAsia" w:ascii="仿宋" w:hAnsi="仿宋" w:eastAsia="仿宋" w:cs="仿宋"/>
          <w:sz w:val="24"/>
        </w:rPr>
      </w:pPr>
      <w:bookmarkStart w:id="93" w:name="_Toc217446062"/>
      <w:r>
        <w:rPr>
          <w:rFonts w:hint="eastAsia" w:ascii="仿宋" w:hAnsi="仿宋" w:eastAsia="仿宋" w:cs="仿宋"/>
          <w:sz w:val="24"/>
        </w:rPr>
        <w:t>6.2. 定标程序</w:t>
      </w:r>
      <w:bookmarkEnd w:id="93"/>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6.2.1 磋商小组将评标情况写出书面报告，推荐成交候选人，并按照综合得分高低标明排列顺序。本项目采用综合评分法，评标结果按评审后得分由高到低顺序排列。得分相同的，按投标报价由低到高顺序排列。得分且投标报价相同的排序并列。</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6.2.2 采购代理机构在评标结束后两个工作日内将评标报告送至采购人。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6.2.3 采购人应当自收到评审报告之日起5个工作日内在评审报告推荐的成交候选人中按顺序确定成交供应商。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6.2.4 根据采购人确定的成交人，采购人在采购公告发布的媒体上发布成交公告，同时向成交人发出成交通知书。</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6.2.5 采购单位不退回响应文件和其他投标资料。</w:t>
      </w:r>
    </w:p>
    <w:bookmarkEnd w:id="89"/>
    <w:p>
      <w:pPr>
        <w:pStyle w:val="4"/>
        <w:spacing w:before="0" w:after="0" w:line="360" w:lineRule="auto"/>
        <w:ind w:firstLine="480" w:firstLineChars="200"/>
        <w:rPr>
          <w:rFonts w:hint="eastAsia" w:ascii="仿宋" w:hAnsi="仿宋" w:eastAsia="仿宋" w:cs="仿宋"/>
          <w:bCs w:val="0"/>
          <w:sz w:val="24"/>
          <w:szCs w:val="24"/>
        </w:rPr>
      </w:pPr>
      <w:bookmarkStart w:id="94" w:name="_Toc217446105"/>
      <w:bookmarkStart w:id="95" w:name="_Toc208849022"/>
      <w:bookmarkStart w:id="96" w:name="_Toc183682432"/>
      <w:bookmarkStart w:id="97" w:name="_Toc183582297"/>
      <w:r>
        <w:rPr>
          <w:rFonts w:hint="eastAsia" w:ascii="仿宋" w:hAnsi="仿宋" w:eastAsia="仿宋" w:cs="仿宋"/>
          <w:bCs w:val="0"/>
          <w:sz w:val="24"/>
          <w:szCs w:val="24"/>
        </w:rPr>
        <w:t xml:space="preserve">7. </w:t>
      </w:r>
      <w:bookmarkEnd w:id="94"/>
      <w:bookmarkEnd w:id="95"/>
      <w:bookmarkEnd w:id="96"/>
      <w:bookmarkEnd w:id="97"/>
      <w:r>
        <w:rPr>
          <w:rFonts w:hint="eastAsia" w:ascii="仿宋" w:hAnsi="仿宋" w:eastAsia="仿宋" w:cs="仿宋"/>
          <w:sz w:val="24"/>
          <w:szCs w:val="24"/>
        </w:rPr>
        <w:t>评标专家在</w:t>
      </w:r>
      <w:r>
        <w:rPr>
          <w:rFonts w:hint="eastAsia" w:ascii="仿宋" w:hAnsi="仿宋" w:eastAsia="仿宋" w:cs="仿宋"/>
          <w:sz w:val="24"/>
        </w:rPr>
        <w:t>政府采购活动</w:t>
      </w:r>
      <w:r>
        <w:rPr>
          <w:rFonts w:hint="eastAsia" w:ascii="仿宋" w:hAnsi="仿宋" w:eastAsia="仿宋" w:cs="仿宋"/>
          <w:sz w:val="24"/>
          <w:szCs w:val="24"/>
        </w:rPr>
        <w:t>中承担以下义务：</w:t>
      </w:r>
    </w:p>
    <w:p>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7.1 遵纪守法，客观、公正、廉洁地履行职责。</w:t>
      </w:r>
    </w:p>
    <w:p>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7.2 按照政府采购法律法规和采购文件的规定要求对供应商的资格条件和供应商提供的产品价格、技术、服务等方面严格进行评判，提供科学合理、公平公正的评审意见，参与起草评审报告，并予签字确认。</w:t>
      </w:r>
    </w:p>
    <w:p>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7.3 保守秘密。不得透露采购文件咨询情况，不得泄漏供应商的响应文件及知悉的商业秘密，不得向供应商透露评审情况。</w:t>
      </w:r>
    </w:p>
    <w:p>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7.4 发现供应商在政府采购活动中有不正当竞争或恶意串通等违规行为，及时向政府采购评审工作的组织者或财政部门报告并加以制止。</w:t>
      </w:r>
    </w:p>
    <w:p>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发现采购人、政府采购代理机构及其工作人员在政府采购活动中有干预评审、发表倾向性和歧视性言论、受贿或者接受供应商的其他好处及其他违法违规行为，及时向财政部门报告。</w:t>
      </w:r>
    </w:p>
    <w:p>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7.5 解答有关方面对政府采购评审工作中有关问题的询问，配合采购人或者政府采购代理机构答复供应商质疑，配合财政部门的投诉处理工作等事宜。</w:t>
      </w:r>
    </w:p>
    <w:p>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7.6 法律、法规和规章规定的其他义务。</w:t>
      </w:r>
      <w:bookmarkStart w:id="98" w:name="2.采购人应当在收到评审报告后5个工作日内，从评审报告提出的成交候选供应商中，按"/>
      <w:bookmarkEnd w:id="98"/>
      <w:bookmarkStart w:id="99" w:name="第四章  政府采购合同格式"/>
      <w:bookmarkEnd w:id="99"/>
      <w:bookmarkStart w:id="100" w:name="_bookmark3"/>
      <w:bookmarkEnd w:id="100"/>
      <w:bookmarkStart w:id="101" w:name="2.采购人应当在收到评审报告后5个工作日内，从评审报告提出的成交候选供应商中，按"/>
      <w:bookmarkEnd w:id="101"/>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562" w:firstLineChars="200"/>
        <w:jc w:val="center"/>
        <w:textAlignment w:val="bottom"/>
        <w:rPr>
          <w:b/>
          <w:sz w:val="28"/>
        </w:rPr>
      </w:pPr>
      <w:r>
        <w:rPr>
          <w:b/>
          <w:sz w:val="28"/>
        </w:rPr>
        <w:t>第四章</w:t>
      </w:r>
      <w:r>
        <w:rPr>
          <w:b/>
          <w:sz w:val="28"/>
        </w:rPr>
        <w:tab/>
      </w:r>
      <w:r>
        <w:rPr>
          <w:b/>
          <w:sz w:val="28"/>
        </w:rPr>
        <w:t>政府采购合同格式</w:t>
      </w:r>
    </w:p>
    <w:p>
      <w:pPr>
        <w:pStyle w:val="6"/>
        <w:rPr>
          <w:b/>
          <w:sz w:val="20"/>
        </w:rPr>
      </w:pPr>
    </w:p>
    <w:p>
      <w:pPr>
        <w:pStyle w:val="6"/>
        <w:rPr>
          <w:b/>
          <w:sz w:val="20"/>
        </w:rPr>
      </w:pPr>
    </w:p>
    <w:p>
      <w:pPr>
        <w:pStyle w:val="6"/>
        <w:spacing w:before="10"/>
        <w:rPr>
          <w:b/>
          <w:sz w:val="14"/>
        </w:rPr>
      </w:pPr>
    </w:p>
    <w:p>
      <w:pPr>
        <w:pStyle w:val="6"/>
        <w:spacing w:before="67"/>
        <w:ind w:left="754"/>
      </w:pPr>
      <w:r>
        <w:t>合同编号：</w:t>
      </w:r>
    </w:p>
    <w:p>
      <w:pPr>
        <w:pStyle w:val="6"/>
        <w:rPr>
          <w:sz w:val="20"/>
        </w:rPr>
      </w:pPr>
    </w:p>
    <w:p>
      <w:pPr>
        <w:pStyle w:val="6"/>
        <w:spacing w:before="8"/>
        <w:rPr>
          <w:sz w:val="23"/>
        </w:rPr>
      </w:pPr>
    </w:p>
    <w:p>
      <w:pPr>
        <w:pStyle w:val="5"/>
        <w:spacing w:before="67"/>
        <w:ind w:left="0" w:right="35"/>
        <w:jc w:val="center"/>
        <w:rPr>
          <w:rFonts w:hint="eastAsia" w:eastAsia="仿宋"/>
          <w:lang w:eastAsia="zh-CN"/>
        </w:rPr>
      </w:pPr>
      <w:r>
        <w:t>政府采购合同参考范本</w:t>
      </w:r>
      <w:r>
        <w:rPr>
          <w:rFonts w:hint="eastAsia"/>
          <w:lang w:eastAsia="zh-CN"/>
        </w:rPr>
        <w:t>（</w:t>
      </w:r>
      <w:r>
        <w:rPr>
          <w:rFonts w:hint="eastAsia"/>
          <w:lang w:val="en-US" w:eastAsia="zh-CN"/>
        </w:rPr>
        <w:t>本合同模板仅供参考具体以双方签订为准</w:t>
      </w:r>
      <w:r>
        <w:rPr>
          <w:rFonts w:hint="eastAsia"/>
          <w:lang w:eastAsia="zh-CN"/>
        </w:rPr>
        <w:t>）</w:t>
      </w:r>
    </w:p>
    <w:p>
      <w:pPr>
        <w:pStyle w:val="6"/>
        <w:spacing w:before="6"/>
        <w:rPr>
          <w:b/>
        </w:rPr>
      </w:pPr>
    </w:p>
    <w:p>
      <w:pPr>
        <w:pStyle w:val="5"/>
        <w:ind w:left="0" w:right="41"/>
        <w:jc w:val="center"/>
      </w:pPr>
      <w:r>
        <w:t>（工程类）</w:t>
      </w:r>
    </w:p>
    <w:p>
      <w:pPr>
        <w:pStyle w:val="6"/>
        <w:rPr>
          <w:b/>
        </w:rPr>
      </w:pPr>
    </w:p>
    <w:p>
      <w:pPr>
        <w:pStyle w:val="6"/>
        <w:rPr>
          <w:b/>
        </w:rPr>
      </w:pPr>
    </w:p>
    <w:p>
      <w:pPr>
        <w:pStyle w:val="6"/>
        <w:rPr>
          <w:b/>
        </w:rPr>
      </w:pPr>
    </w:p>
    <w:p>
      <w:pPr>
        <w:pStyle w:val="6"/>
        <w:spacing w:before="5"/>
        <w:rPr>
          <w:b/>
          <w:sz w:val="25"/>
        </w:rPr>
      </w:pPr>
    </w:p>
    <w:p>
      <w:pPr>
        <w:pStyle w:val="5"/>
        <w:ind w:left="0" w:right="37"/>
        <w:jc w:val="center"/>
      </w:pPr>
      <w:r>
        <w:t>第一部分 合同书</w:t>
      </w:r>
    </w:p>
    <w:p>
      <w:pPr>
        <w:pStyle w:val="6"/>
        <w:rPr>
          <w:b/>
        </w:rPr>
      </w:pPr>
    </w:p>
    <w:p>
      <w:pPr>
        <w:pStyle w:val="6"/>
        <w:rPr>
          <w:b/>
        </w:rPr>
      </w:pPr>
    </w:p>
    <w:p>
      <w:pPr>
        <w:pStyle w:val="6"/>
        <w:rPr>
          <w:b/>
        </w:rPr>
      </w:pPr>
    </w:p>
    <w:p>
      <w:pPr>
        <w:pStyle w:val="6"/>
        <w:spacing w:before="12"/>
        <w:rPr>
          <w:b/>
          <w:sz w:val="19"/>
        </w:rPr>
      </w:pPr>
    </w:p>
    <w:p>
      <w:pPr>
        <w:pStyle w:val="6"/>
        <w:ind w:left="1714"/>
        <w:rPr>
          <w:rFonts w:hint="eastAsia" w:eastAsia="仿宋"/>
          <w:lang w:eastAsia="zh-CN"/>
        </w:rPr>
      </w:pPr>
      <w:r>
        <w:t>项目名称：</w:t>
      </w:r>
      <w:r>
        <w:rPr>
          <w:rFonts w:hint="eastAsia"/>
          <w:u w:val="single"/>
          <w:lang w:eastAsia="zh-CN"/>
        </w:rPr>
        <w:t>哈密市伊吾县淖毛湖镇党群服务中心建设项目</w:t>
      </w:r>
    </w:p>
    <w:p>
      <w:pPr>
        <w:pStyle w:val="6"/>
        <w:rPr>
          <w:sz w:val="20"/>
        </w:rPr>
      </w:pPr>
    </w:p>
    <w:p>
      <w:pPr>
        <w:pStyle w:val="6"/>
        <w:rPr>
          <w:sz w:val="20"/>
        </w:rPr>
      </w:pPr>
    </w:p>
    <w:p>
      <w:pPr>
        <w:pStyle w:val="6"/>
        <w:rPr>
          <w:sz w:val="20"/>
        </w:rPr>
      </w:pPr>
    </w:p>
    <w:p>
      <w:pPr>
        <w:pStyle w:val="6"/>
        <w:rPr>
          <w:sz w:val="20"/>
        </w:rPr>
      </w:pPr>
    </w:p>
    <w:p>
      <w:pPr>
        <w:pStyle w:val="6"/>
        <w:spacing w:before="2"/>
        <w:rPr>
          <w:sz w:val="16"/>
        </w:rPr>
      </w:pPr>
    </w:p>
    <w:p>
      <w:pPr>
        <w:pStyle w:val="6"/>
        <w:spacing w:before="66"/>
        <w:ind w:left="1714"/>
      </w:pPr>
      <w:r>
        <w:t>甲方：</w:t>
      </w:r>
    </w:p>
    <w:p>
      <w:pPr>
        <w:pStyle w:val="6"/>
        <w:rPr>
          <w:sz w:val="20"/>
        </w:rPr>
      </w:pPr>
    </w:p>
    <w:p>
      <w:pPr>
        <w:pStyle w:val="6"/>
        <w:spacing w:before="1"/>
        <w:rPr>
          <w:sz w:val="18"/>
        </w:rPr>
      </w:pPr>
    </w:p>
    <w:p>
      <w:pPr>
        <w:pStyle w:val="6"/>
        <w:spacing w:before="67" w:line="672" w:lineRule="auto"/>
        <w:ind w:left="1714" w:right="7149"/>
      </w:pPr>
      <w:r>
        <w:t>乙 方 ： 签订地：</w:t>
      </w:r>
    </w:p>
    <w:p>
      <w:pPr>
        <w:pStyle w:val="6"/>
        <w:tabs>
          <w:tab w:val="left" w:pos="3394"/>
          <w:tab w:val="left" w:pos="4353"/>
          <w:tab w:val="left" w:pos="5434"/>
          <w:tab w:val="left" w:pos="6514"/>
        </w:tabs>
        <w:spacing w:before="3"/>
        <w:ind w:left="1714"/>
      </w:pPr>
      <w:r>
        <w:t>签订日期：</w:t>
      </w:r>
      <w:r>
        <w:rPr>
          <w:u w:val="single"/>
        </w:rPr>
        <w:t xml:space="preserve"> </w:t>
      </w:r>
      <w:r>
        <w:rPr>
          <w:u w:val="single"/>
        </w:rPr>
        <w:tab/>
      </w:r>
      <w:r>
        <w:rPr>
          <w:u w:val="single"/>
        </w:rPr>
        <w:t>202</w:t>
      </w:r>
      <w:r>
        <w:rPr>
          <w:rFonts w:hint="eastAsia"/>
          <w:u w:val="single"/>
          <w:lang w:val="en-US" w:eastAsia="zh-CN"/>
        </w:rPr>
        <w:t>3</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360" w:right="1021" w:bottom="1040" w:left="1060" w:header="878" w:footer="851" w:gutter="0"/>
          <w:cols w:space="720" w:num="1"/>
        </w:sectPr>
      </w:pPr>
    </w:p>
    <w:p>
      <w:pPr>
        <w:pStyle w:val="6"/>
        <w:spacing w:before="7"/>
        <w:rPr>
          <w:sz w:val="14"/>
        </w:rPr>
      </w:pPr>
    </w:p>
    <w:p>
      <w:pPr>
        <w:pStyle w:val="6"/>
        <w:tabs>
          <w:tab w:val="left" w:pos="7486"/>
          <w:tab w:val="left" w:pos="8817"/>
        </w:tabs>
        <w:spacing w:before="74"/>
        <w:ind w:left="355"/>
      </w:pPr>
      <w:r>
        <w:rPr>
          <w:rFonts w:ascii="Times New Roman" w:eastAsia="Times New Roman"/>
          <w:u w:val="single"/>
        </w:rPr>
        <w:t xml:space="preserve">    </w:t>
      </w:r>
      <w:r>
        <w:rPr>
          <w:u w:val="single"/>
        </w:rPr>
        <w:t>202</w:t>
      </w:r>
      <w:r>
        <w:rPr>
          <w:rFonts w:hint="eastAsia"/>
          <w:u w:val="single"/>
          <w:lang w:val="en-US" w:eastAsia="zh-CN"/>
        </w:rPr>
        <w:t>3</w:t>
      </w:r>
      <w:r>
        <w:rPr>
          <w:spacing w:val="2"/>
          <w:u w:val="single"/>
        </w:rPr>
        <w:t xml:space="preserve"> </w:t>
      </w:r>
      <w:r>
        <w:t>年</w:t>
      </w:r>
      <w:r>
        <w:rPr>
          <w:u w:val="single"/>
        </w:rPr>
        <w:t xml:space="preserve"> </w:t>
      </w:r>
      <w:r>
        <w:rPr>
          <w:u w:val="single"/>
        </w:rPr>
        <w:tab/>
      </w:r>
      <w:r>
        <w:t>月</w:t>
      </w:r>
      <w:r>
        <w:rPr>
          <w:u w:val="single"/>
        </w:rPr>
        <w:t xml:space="preserve"> </w:t>
      </w:r>
      <w:r>
        <w:rPr>
          <w:u w:val="single"/>
        </w:rPr>
        <w:tab/>
      </w:r>
      <w:r>
        <w:t>日，</w:t>
      </w:r>
      <w:r>
        <w:rPr>
          <w:spacing w:val="5"/>
          <w:u w:val="single"/>
        </w:rPr>
        <w:t xml:space="preserve"> </w:t>
      </w:r>
      <w:r>
        <w:rPr>
          <w:rFonts w:hint="eastAsia"/>
          <w:spacing w:val="5"/>
          <w:u w:val="single"/>
          <w:lang w:val="en-US" w:eastAsia="zh-CN"/>
        </w:rPr>
        <w:t xml:space="preserve">       </w:t>
      </w:r>
      <w:r>
        <w:rPr>
          <w:spacing w:val="6"/>
          <w:u w:val="single"/>
        </w:rPr>
        <w:t xml:space="preserve"> </w:t>
      </w:r>
      <w:r>
        <w:t>以</w:t>
      </w:r>
      <w:r>
        <w:rPr>
          <w:u w:val="single"/>
        </w:rPr>
        <w:t xml:space="preserve"> </w:t>
      </w:r>
      <w:r>
        <w:rPr>
          <w:spacing w:val="13"/>
          <w:u w:val="single"/>
        </w:rPr>
        <w:t xml:space="preserve"> </w:t>
      </w:r>
      <w:r>
        <w:rPr>
          <w:u w:val="single"/>
        </w:rPr>
        <w:t>竞争性磋商</w:t>
      </w:r>
      <w:r>
        <w:rPr>
          <w:u w:val="single"/>
        </w:rPr>
        <w:tab/>
      </w:r>
      <w:r>
        <w:t>对</w:t>
      </w:r>
      <w:r>
        <w:rPr>
          <w:rFonts w:hint="eastAsia"/>
          <w:u w:val="single"/>
          <w:lang w:eastAsia="zh-CN"/>
        </w:rPr>
        <w:t>哈密市伊吾县淖毛湖镇党群服务中心建设项目</w:t>
      </w:r>
      <w:r>
        <w:rPr>
          <w:u w:val="single"/>
        </w:rPr>
        <w:t>进行了采购。</w:t>
      </w:r>
      <w:r>
        <w:t>经</w:t>
      </w:r>
      <w:r>
        <w:rPr>
          <w:u w:val="single"/>
        </w:rPr>
        <w:t xml:space="preserve"> </w:t>
      </w:r>
      <w:r>
        <w:rPr>
          <w:u w:val="single"/>
        </w:rPr>
        <w:tab/>
      </w:r>
      <w:r>
        <w:rPr>
          <w:u w:val="single"/>
        </w:rPr>
        <w:t>磋商小组</w:t>
      </w:r>
      <w:r>
        <w:rPr>
          <w:u w:val="single"/>
        </w:rPr>
        <w:tab/>
      </w:r>
      <w:r>
        <w:t>评定，</w:t>
      </w:r>
    </w:p>
    <w:p>
      <w:pPr>
        <w:pStyle w:val="6"/>
        <w:spacing w:before="10"/>
        <w:rPr>
          <w:sz w:val="19"/>
        </w:rPr>
      </w:pPr>
    </w:p>
    <w:p>
      <w:pPr>
        <w:pStyle w:val="6"/>
        <w:spacing w:line="436" w:lineRule="auto"/>
        <w:ind w:left="355" w:right="283"/>
      </w:pPr>
      <w:r>
        <w:rPr>
          <w:u w:val="single"/>
        </w:rPr>
        <w:t>（中标供应商名称）</w:t>
      </w:r>
      <w:r>
        <w:rPr>
          <w:spacing w:val="-9"/>
        </w:rPr>
        <w:t xml:space="preserve"> 为该项目中标供应商。现于中标通知书发出之日起三十日内，按照</w:t>
      </w:r>
      <w:r>
        <w:t>采购文件确定的事项签订本合同。</w:t>
      </w:r>
    </w:p>
    <w:p>
      <w:pPr>
        <w:pStyle w:val="6"/>
        <w:spacing w:line="436" w:lineRule="auto"/>
        <w:ind w:left="355" w:right="283" w:firstLine="480"/>
        <w:jc w:val="both"/>
      </w:pPr>
      <w:r>
        <w:t>根据《中华人民共和国合同法》、《中华人民共和国政府采购法》等相关法律法规</w:t>
      </w:r>
      <w:r>
        <w:rPr>
          <w:spacing w:val="-7"/>
        </w:rPr>
        <w:t>之规定，按照平等、自愿、公平和诚实信用的原则，经</w:t>
      </w:r>
      <w:r>
        <w:rPr>
          <w:spacing w:val="-1"/>
          <w:u w:val="single"/>
        </w:rPr>
        <w:t xml:space="preserve">  </w:t>
      </w:r>
      <w:r>
        <w:rPr>
          <w:spacing w:val="-5"/>
        </w:rPr>
        <w:t>(以下</w:t>
      </w:r>
      <w:r>
        <w:rPr>
          <w:spacing w:val="-3"/>
        </w:rPr>
        <w:t>简称：甲方)和</w:t>
      </w:r>
      <w:r>
        <w:rPr>
          <w:spacing w:val="107"/>
          <w:u w:val="single"/>
        </w:rPr>
        <w:t xml:space="preserve"> </w:t>
      </w:r>
      <w:r>
        <w:rPr>
          <w:u w:val="single"/>
        </w:rPr>
        <w:t>（中标供应商名称）</w:t>
      </w:r>
      <w:r>
        <w:rPr>
          <w:spacing w:val="54"/>
          <w:u w:val="single"/>
        </w:rPr>
        <w:t xml:space="preserve">  </w:t>
      </w:r>
      <w:r>
        <w:rPr>
          <w:spacing w:val="-4"/>
        </w:rPr>
        <w:t>(以下简称：乙方)协商一致，约定以下合同条</w:t>
      </w:r>
      <w:r>
        <w:t>款，以兹共同遵守、全面履行。</w:t>
      </w:r>
    </w:p>
    <w:p>
      <w:pPr>
        <w:pStyle w:val="5"/>
        <w:numPr>
          <w:ilvl w:val="1"/>
          <w:numId w:val="19"/>
        </w:numPr>
        <w:tabs>
          <w:tab w:val="left" w:pos="1321"/>
        </w:tabs>
        <w:spacing w:before="2" w:after="0" w:line="240" w:lineRule="auto"/>
        <w:ind w:left="1320" w:right="0" w:hanging="484"/>
        <w:jc w:val="left"/>
      </w:pPr>
      <w:r>
        <w:t>合同组成部分</w:t>
      </w:r>
    </w:p>
    <w:p>
      <w:pPr>
        <w:pStyle w:val="6"/>
        <w:spacing w:before="9"/>
        <w:rPr>
          <w:b/>
          <w:sz w:val="19"/>
        </w:rPr>
      </w:pPr>
    </w:p>
    <w:p>
      <w:pPr>
        <w:pStyle w:val="6"/>
        <w:spacing w:line="436" w:lineRule="auto"/>
        <w:ind w:left="355" w:right="283" w:firstLine="480"/>
        <w:jc w:val="both"/>
      </w:pPr>
      <w:r>
        <w:t>下列文件为本合同的组成部分，并构成一个整体，需综合解释、相互补充。如果下列文件内容出现不一致的情形，那么在保证按照采购文件确定的事项的前提下，组成本合同的多个文件的优先适用顺序如下：</w:t>
      </w:r>
    </w:p>
    <w:p>
      <w:pPr>
        <w:pStyle w:val="22"/>
        <w:numPr>
          <w:ilvl w:val="2"/>
          <w:numId w:val="19"/>
        </w:numPr>
        <w:tabs>
          <w:tab w:val="left" w:pos="1556"/>
        </w:tabs>
        <w:spacing w:before="1" w:after="0" w:line="240" w:lineRule="auto"/>
        <w:ind w:left="1556" w:right="0" w:hanging="720"/>
        <w:jc w:val="left"/>
        <w:rPr>
          <w:sz w:val="24"/>
        </w:rPr>
      </w:pPr>
      <w:r>
        <w:rPr>
          <w:sz w:val="24"/>
        </w:rPr>
        <w:t>本合同及其补充合同、变更协议；</w:t>
      </w:r>
    </w:p>
    <w:p>
      <w:pPr>
        <w:pStyle w:val="6"/>
        <w:spacing w:before="8"/>
        <w:rPr>
          <w:sz w:val="19"/>
        </w:rPr>
      </w:pPr>
    </w:p>
    <w:p>
      <w:pPr>
        <w:pStyle w:val="22"/>
        <w:numPr>
          <w:ilvl w:val="2"/>
          <w:numId w:val="19"/>
        </w:numPr>
        <w:tabs>
          <w:tab w:val="left" w:pos="1556"/>
        </w:tabs>
        <w:spacing w:before="0" w:after="0" w:line="240" w:lineRule="auto"/>
        <w:ind w:left="1556" w:right="0" w:hanging="720"/>
        <w:jc w:val="left"/>
        <w:rPr>
          <w:sz w:val="24"/>
        </w:rPr>
      </w:pPr>
      <w:r>
        <w:rPr>
          <w:sz w:val="24"/>
        </w:rPr>
        <w:t>中标通知书；</w:t>
      </w:r>
    </w:p>
    <w:p>
      <w:pPr>
        <w:pStyle w:val="6"/>
        <w:spacing w:before="11"/>
        <w:rPr>
          <w:sz w:val="19"/>
        </w:rPr>
      </w:pPr>
    </w:p>
    <w:p>
      <w:pPr>
        <w:pStyle w:val="22"/>
        <w:numPr>
          <w:ilvl w:val="2"/>
          <w:numId w:val="19"/>
        </w:numPr>
        <w:tabs>
          <w:tab w:val="left" w:pos="1556"/>
        </w:tabs>
        <w:spacing w:before="0" w:after="0" w:line="240" w:lineRule="auto"/>
        <w:ind w:left="1556" w:right="0" w:hanging="720"/>
        <w:jc w:val="left"/>
        <w:rPr>
          <w:sz w:val="24"/>
        </w:rPr>
      </w:pPr>
      <w:r>
        <w:rPr>
          <w:sz w:val="24"/>
        </w:rPr>
        <w:t>投标文件（含澄清或者说明文件）；</w:t>
      </w:r>
    </w:p>
    <w:p>
      <w:pPr>
        <w:pStyle w:val="6"/>
        <w:spacing w:before="8"/>
        <w:rPr>
          <w:sz w:val="19"/>
        </w:rPr>
      </w:pPr>
    </w:p>
    <w:p>
      <w:pPr>
        <w:pStyle w:val="22"/>
        <w:numPr>
          <w:ilvl w:val="2"/>
          <w:numId w:val="19"/>
        </w:numPr>
        <w:tabs>
          <w:tab w:val="left" w:pos="1556"/>
        </w:tabs>
        <w:spacing w:before="0" w:after="0" w:line="240" w:lineRule="auto"/>
        <w:ind w:left="1556" w:right="0" w:hanging="720"/>
        <w:jc w:val="left"/>
        <w:rPr>
          <w:sz w:val="24"/>
        </w:rPr>
      </w:pPr>
      <w:r>
        <w:rPr>
          <w:sz w:val="24"/>
        </w:rPr>
        <w:t>磋商文件（含澄清或者修改文件）；</w:t>
      </w:r>
    </w:p>
    <w:p>
      <w:pPr>
        <w:pStyle w:val="6"/>
        <w:spacing w:before="8"/>
        <w:rPr>
          <w:sz w:val="19"/>
        </w:rPr>
      </w:pPr>
    </w:p>
    <w:p>
      <w:pPr>
        <w:pStyle w:val="22"/>
        <w:numPr>
          <w:ilvl w:val="2"/>
          <w:numId w:val="19"/>
        </w:numPr>
        <w:tabs>
          <w:tab w:val="left" w:pos="1556"/>
        </w:tabs>
        <w:spacing w:before="0" w:after="0" w:line="240" w:lineRule="auto"/>
        <w:ind w:left="1556" w:right="0" w:hanging="720"/>
        <w:jc w:val="left"/>
        <w:rPr>
          <w:sz w:val="24"/>
        </w:rPr>
      </w:pPr>
      <w:r>
        <w:rPr>
          <w:sz w:val="24"/>
        </w:rPr>
        <w:t>其他相关采购文件。</w:t>
      </w:r>
    </w:p>
    <w:p>
      <w:pPr>
        <w:pStyle w:val="6"/>
        <w:spacing w:before="11"/>
        <w:rPr>
          <w:sz w:val="19"/>
        </w:rPr>
      </w:pPr>
    </w:p>
    <w:p>
      <w:pPr>
        <w:pStyle w:val="5"/>
        <w:numPr>
          <w:ilvl w:val="1"/>
          <w:numId w:val="20"/>
        </w:numPr>
        <w:tabs>
          <w:tab w:val="left" w:pos="1321"/>
        </w:tabs>
        <w:spacing w:before="0" w:after="0" w:line="240" w:lineRule="auto"/>
        <w:ind w:left="1320" w:right="0" w:hanging="484"/>
        <w:jc w:val="left"/>
      </w:pPr>
      <w:r>
        <w:t>标的</w:t>
      </w:r>
    </w:p>
    <w:p>
      <w:pPr>
        <w:pStyle w:val="6"/>
        <w:spacing w:before="8"/>
        <w:rPr>
          <w:b/>
          <w:sz w:val="19"/>
        </w:rPr>
      </w:pPr>
    </w:p>
    <w:p>
      <w:pPr>
        <w:pStyle w:val="22"/>
        <w:numPr>
          <w:ilvl w:val="2"/>
          <w:numId w:val="20"/>
        </w:numPr>
        <w:tabs>
          <w:tab w:val="left" w:pos="1556"/>
        </w:tabs>
        <w:spacing w:before="0" w:after="0" w:line="240" w:lineRule="auto"/>
        <w:ind w:left="1556" w:right="0" w:hanging="720"/>
        <w:jc w:val="left"/>
        <w:rPr>
          <w:sz w:val="24"/>
        </w:rPr>
      </w:pPr>
      <w:r>
        <w:rPr>
          <w:sz w:val="24"/>
        </w:rPr>
        <w:t>标的名称：</w:t>
      </w:r>
      <w:r>
        <w:rPr>
          <w:rFonts w:hint="eastAsia"/>
          <w:sz w:val="24"/>
          <w:lang w:val="en-US" w:eastAsia="zh-CN"/>
        </w:rPr>
        <w:t xml:space="preserve"> </w:t>
      </w:r>
      <w:r>
        <w:rPr>
          <w:rFonts w:hint="eastAsia"/>
          <w:sz w:val="24"/>
          <w:u w:val="single"/>
          <w:lang w:val="en-US" w:eastAsia="zh-CN"/>
        </w:rPr>
        <w:t xml:space="preserve">        </w:t>
      </w:r>
      <w:r>
        <w:rPr>
          <w:sz w:val="24"/>
        </w:rPr>
        <w:t xml:space="preserve"> ；</w:t>
      </w:r>
    </w:p>
    <w:p>
      <w:pPr>
        <w:pStyle w:val="6"/>
        <w:spacing w:before="8"/>
        <w:rPr>
          <w:sz w:val="19"/>
        </w:rPr>
      </w:pPr>
    </w:p>
    <w:p>
      <w:pPr>
        <w:pStyle w:val="22"/>
        <w:numPr>
          <w:ilvl w:val="2"/>
          <w:numId w:val="20"/>
        </w:numPr>
        <w:tabs>
          <w:tab w:val="left" w:pos="1556"/>
          <w:tab w:val="left" w:pos="8155"/>
        </w:tabs>
        <w:spacing w:before="0" w:after="0" w:line="240" w:lineRule="auto"/>
        <w:ind w:left="1556" w:right="0" w:hanging="720"/>
        <w:jc w:val="left"/>
        <w:rPr>
          <w:sz w:val="24"/>
        </w:rPr>
      </w:pPr>
      <w:r>
        <w:rPr>
          <w:sz w:val="24"/>
        </w:rPr>
        <w:t>标的数量：</w:t>
      </w:r>
      <w:r>
        <w:rPr>
          <w:sz w:val="24"/>
          <w:u w:val="single"/>
        </w:rPr>
        <w:t xml:space="preserve"> </w:t>
      </w:r>
      <w:r>
        <w:rPr>
          <w:sz w:val="24"/>
          <w:u w:val="single"/>
        </w:rPr>
        <w:tab/>
      </w:r>
      <w:r>
        <w:rPr>
          <w:sz w:val="24"/>
        </w:rPr>
        <w:t>；</w:t>
      </w:r>
    </w:p>
    <w:p>
      <w:pPr>
        <w:pStyle w:val="6"/>
        <w:spacing w:before="11"/>
        <w:rPr>
          <w:sz w:val="19"/>
        </w:rPr>
      </w:pPr>
    </w:p>
    <w:p>
      <w:pPr>
        <w:pStyle w:val="22"/>
        <w:numPr>
          <w:ilvl w:val="2"/>
          <w:numId w:val="20"/>
        </w:numPr>
        <w:tabs>
          <w:tab w:val="left" w:pos="1556"/>
          <w:tab w:val="left" w:pos="4795"/>
          <w:tab w:val="left" w:pos="8155"/>
        </w:tabs>
        <w:spacing w:before="0" w:after="0" w:line="240" w:lineRule="auto"/>
        <w:ind w:left="1556" w:right="0" w:hanging="720"/>
        <w:jc w:val="left"/>
        <w:rPr>
          <w:sz w:val="24"/>
        </w:rPr>
      </w:pPr>
      <w:r>
        <w:rPr>
          <w:sz w:val="24"/>
        </w:rPr>
        <w:t>标的质量：</w:t>
      </w:r>
      <w:r>
        <w:rPr>
          <w:sz w:val="24"/>
          <w:u w:val="single"/>
        </w:rPr>
        <w:t xml:space="preserve"> </w:t>
      </w:r>
      <w:r>
        <w:rPr>
          <w:sz w:val="24"/>
          <w:u w:val="single"/>
        </w:rPr>
        <w:tab/>
      </w:r>
      <w:r>
        <w:rPr>
          <w:sz w:val="24"/>
          <w:u w:val="single"/>
        </w:rPr>
        <w:t>合 格</w:t>
      </w:r>
      <w:r>
        <w:rPr>
          <w:sz w:val="24"/>
          <w:u w:val="single"/>
        </w:rPr>
        <w:tab/>
      </w:r>
      <w:r>
        <w:rPr>
          <w:sz w:val="24"/>
        </w:rPr>
        <w:t>。</w:t>
      </w:r>
    </w:p>
    <w:p>
      <w:pPr>
        <w:pStyle w:val="6"/>
        <w:spacing w:before="8"/>
        <w:rPr>
          <w:sz w:val="19"/>
        </w:rPr>
      </w:pPr>
    </w:p>
    <w:p>
      <w:pPr>
        <w:pStyle w:val="5"/>
        <w:numPr>
          <w:ilvl w:val="1"/>
          <w:numId w:val="21"/>
        </w:numPr>
        <w:tabs>
          <w:tab w:val="left" w:pos="1321"/>
        </w:tabs>
        <w:spacing w:before="0" w:after="0" w:line="240" w:lineRule="auto"/>
        <w:ind w:left="1320" w:right="0" w:hanging="484"/>
        <w:jc w:val="left"/>
      </w:pPr>
      <w:r>
        <w:t>价款</w:t>
      </w:r>
    </w:p>
    <w:p>
      <w:pPr>
        <w:pStyle w:val="6"/>
        <w:spacing w:before="8"/>
        <w:rPr>
          <w:b/>
          <w:sz w:val="19"/>
        </w:rPr>
      </w:pPr>
    </w:p>
    <w:p>
      <w:pPr>
        <w:pStyle w:val="6"/>
        <w:tabs>
          <w:tab w:val="left" w:pos="4075"/>
          <w:tab w:val="left" w:pos="6715"/>
        </w:tabs>
        <w:spacing w:before="1" w:line="439" w:lineRule="auto"/>
        <w:ind w:left="836" w:right="1669"/>
      </w:pPr>
      <w:r>
        <w:t>本合同总价为：￥</w:t>
      </w:r>
      <w:r>
        <w:rPr>
          <w:u w:val="single"/>
        </w:rPr>
        <w:t xml:space="preserve"> </w:t>
      </w:r>
      <w:r>
        <w:rPr>
          <w:u w:val="single"/>
        </w:rPr>
        <w:tab/>
      </w:r>
      <w:r>
        <w:t>元（大写：</w:t>
      </w:r>
      <w:r>
        <w:rPr>
          <w:u w:val="single"/>
        </w:rPr>
        <w:t xml:space="preserve"> </w:t>
      </w:r>
      <w:r>
        <w:rPr>
          <w:u w:val="single"/>
        </w:rPr>
        <w:tab/>
      </w:r>
      <w:r>
        <w:t>元人民币）</w:t>
      </w:r>
      <w:r>
        <w:rPr>
          <w:spacing w:val="-18"/>
        </w:rPr>
        <w:t>。</w:t>
      </w:r>
      <w:r>
        <w:t>分项价格：</w:t>
      </w:r>
    </w:p>
    <w:p>
      <w:pPr>
        <w:spacing w:after="0" w:line="439" w:lineRule="auto"/>
        <w:sectPr>
          <w:headerReference r:id="rId12" w:type="default"/>
          <w:pgSz w:w="11910" w:h="16840"/>
          <w:pgMar w:top="1360" w:right="1020" w:bottom="1100" w:left="1060" w:header="933" w:footer="851" w:gutter="0"/>
          <w:cols w:space="720" w:num="1"/>
        </w:sectPr>
      </w:pPr>
    </w:p>
    <w:p>
      <w:pPr>
        <w:pStyle w:val="6"/>
        <w:rPr>
          <w:sz w:val="4"/>
        </w:rPr>
      </w:pPr>
    </w:p>
    <w:tbl>
      <w:tblPr>
        <w:tblStyle w:val="16"/>
        <w:tblW w:w="0" w:type="auto"/>
        <w:tblInd w:w="1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3402"/>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201" w:type="dxa"/>
          </w:tcPr>
          <w:p>
            <w:pPr>
              <w:pStyle w:val="23"/>
              <w:spacing w:before="208"/>
              <w:ind w:left="358"/>
              <w:rPr>
                <w:sz w:val="24"/>
              </w:rPr>
            </w:pPr>
            <w:r>
              <w:rPr>
                <w:sz w:val="24"/>
              </w:rPr>
              <w:t>序号</w:t>
            </w:r>
          </w:p>
        </w:tc>
        <w:tc>
          <w:tcPr>
            <w:tcW w:w="3402" w:type="dxa"/>
          </w:tcPr>
          <w:p>
            <w:pPr>
              <w:pStyle w:val="23"/>
              <w:spacing w:before="208"/>
              <w:ind w:left="1320"/>
              <w:rPr>
                <w:sz w:val="24"/>
              </w:rPr>
            </w:pPr>
            <w:r>
              <w:rPr>
                <w:sz w:val="24"/>
              </w:rPr>
              <w:t>分项名称</w:t>
            </w:r>
          </w:p>
        </w:tc>
        <w:tc>
          <w:tcPr>
            <w:tcW w:w="2552" w:type="dxa"/>
          </w:tcPr>
          <w:p>
            <w:pPr>
              <w:pStyle w:val="23"/>
              <w:spacing w:before="208"/>
              <w:ind w:left="795"/>
              <w:rPr>
                <w:sz w:val="24"/>
              </w:rPr>
            </w:pPr>
            <w:r>
              <w:rPr>
                <w:sz w:val="24"/>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201" w:type="dxa"/>
          </w:tcPr>
          <w:p>
            <w:pPr>
              <w:pStyle w:val="23"/>
              <w:rPr>
                <w:rFonts w:ascii="Times New Roman"/>
                <w:sz w:val="22"/>
              </w:rPr>
            </w:pPr>
          </w:p>
        </w:tc>
        <w:tc>
          <w:tcPr>
            <w:tcW w:w="3402" w:type="dxa"/>
          </w:tcPr>
          <w:p>
            <w:pPr>
              <w:pStyle w:val="23"/>
              <w:rPr>
                <w:rFonts w:ascii="Times New Roman"/>
                <w:sz w:val="22"/>
              </w:rPr>
            </w:pPr>
          </w:p>
        </w:tc>
        <w:tc>
          <w:tcPr>
            <w:tcW w:w="2552" w:type="dxa"/>
          </w:tcPr>
          <w:p>
            <w:pPr>
              <w:pStyle w:val="2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201" w:type="dxa"/>
          </w:tcPr>
          <w:p>
            <w:pPr>
              <w:pStyle w:val="23"/>
              <w:rPr>
                <w:rFonts w:ascii="Times New Roman"/>
                <w:sz w:val="22"/>
              </w:rPr>
            </w:pPr>
          </w:p>
        </w:tc>
        <w:tc>
          <w:tcPr>
            <w:tcW w:w="3402" w:type="dxa"/>
          </w:tcPr>
          <w:p>
            <w:pPr>
              <w:pStyle w:val="23"/>
              <w:rPr>
                <w:rFonts w:ascii="Times New Roman"/>
                <w:sz w:val="22"/>
              </w:rPr>
            </w:pPr>
          </w:p>
        </w:tc>
        <w:tc>
          <w:tcPr>
            <w:tcW w:w="2552" w:type="dxa"/>
          </w:tcPr>
          <w:p>
            <w:pPr>
              <w:pStyle w:val="2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201" w:type="dxa"/>
          </w:tcPr>
          <w:p>
            <w:pPr>
              <w:pStyle w:val="23"/>
              <w:rPr>
                <w:rFonts w:ascii="Times New Roman"/>
                <w:sz w:val="22"/>
              </w:rPr>
            </w:pPr>
          </w:p>
        </w:tc>
        <w:tc>
          <w:tcPr>
            <w:tcW w:w="3402" w:type="dxa"/>
          </w:tcPr>
          <w:p>
            <w:pPr>
              <w:pStyle w:val="23"/>
              <w:rPr>
                <w:rFonts w:ascii="Times New Roman"/>
                <w:sz w:val="22"/>
              </w:rPr>
            </w:pPr>
          </w:p>
        </w:tc>
        <w:tc>
          <w:tcPr>
            <w:tcW w:w="2552" w:type="dxa"/>
          </w:tcPr>
          <w:p>
            <w:pPr>
              <w:pStyle w:val="2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201" w:type="dxa"/>
          </w:tcPr>
          <w:p>
            <w:pPr>
              <w:pStyle w:val="23"/>
              <w:rPr>
                <w:rFonts w:ascii="Times New Roman"/>
                <w:sz w:val="22"/>
              </w:rPr>
            </w:pPr>
          </w:p>
        </w:tc>
        <w:tc>
          <w:tcPr>
            <w:tcW w:w="3402" w:type="dxa"/>
          </w:tcPr>
          <w:p>
            <w:pPr>
              <w:pStyle w:val="23"/>
              <w:rPr>
                <w:rFonts w:ascii="Times New Roman"/>
                <w:sz w:val="22"/>
              </w:rPr>
            </w:pPr>
          </w:p>
        </w:tc>
        <w:tc>
          <w:tcPr>
            <w:tcW w:w="2552" w:type="dxa"/>
          </w:tcPr>
          <w:p>
            <w:pPr>
              <w:pStyle w:val="2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603" w:type="dxa"/>
            <w:gridSpan w:val="2"/>
          </w:tcPr>
          <w:p>
            <w:pPr>
              <w:pStyle w:val="23"/>
              <w:spacing w:before="209"/>
              <w:ind w:left="2141" w:right="1932"/>
              <w:jc w:val="center"/>
              <w:rPr>
                <w:sz w:val="24"/>
              </w:rPr>
            </w:pPr>
            <w:r>
              <w:rPr>
                <w:sz w:val="24"/>
              </w:rPr>
              <w:t>总价</w:t>
            </w:r>
          </w:p>
        </w:tc>
        <w:tc>
          <w:tcPr>
            <w:tcW w:w="2552" w:type="dxa"/>
          </w:tcPr>
          <w:p>
            <w:pPr>
              <w:pStyle w:val="23"/>
              <w:rPr>
                <w:rFonts w:ascii="Times New Roman"/>
                <w:sz w:val="22"/>
              </w:rPr>
            </w:pPr>
          </w:p>
        </w:tc>
      </w:tr>
    </w:tbl>
    <w:p>
      <w:pPr>
        <w:pStyle w:val="6"/>
        <w:spacing w:before="1"/>
        <w:rPr>
          <w:sz w:val="11"/>
        </w:rPr>
      </w:pPr>
    </w:p>
    <w:p>
      <w:pPr>
        <w:pStyle w:val="5"/>
        <w:numPr>
          <w:ilvl w:val="1"/>
          <w:numId w:val="21"/>
        </w:numPr>
        <w:tabs>
          <w:tab w:val="left" w:pos="1321"/>
        </w:tabs>
        <w:spacing w:before="67" w:after="0" w:line="240" w:lineRule="auto"/>
        <w:ind w:left="1320" w:right="0" w:hanging="484"/>
        <w:jc w:val="left"/>
      </w:pPr>
      <w:r>
        <w:t>付款方式和发票开具方式</w:t>
      </w:r>
    </w:p>
    <w:p>
      <w:pPr>
        <w:pStyle w:val="22"/>
        <w:numPr>
          <w:ilvl w:val="2"/>
          <w:numId w:val="21"/>
        </w:numPr>
        <w:tabs>
          <w:tab w:val="left" w:pos="1496"/>
        </w:tabs>
        <w:spacing w:before="50" w:after="0" w:line="240" w:lineRule="auto"/>
        <w:ind w:left="1496" w:right="0" w:hanging="660"/>
        <w:jc w:val="left"/>
        <w:rPr>
          <w:sz w:val="24"/>
        </w:rPr>
      </w:pPr>
      <w:r>
        <w:rPr>
          <w:sz w:val="24"/>
        </w:rPr>
        <w:t>付款方式：</w:t>
      </w:r>
    </w:p>
    <w:p>
      <w:pPr>
        <w:pStyle w:val="6"/>
        <w:spacing w:before="7"/>
        <w:rPr>
          <w:sz w:val="10"/>
        </w:rPr>
      </w:pPr>
    </w:p>
    <w:p>
      <w:pPr>
        <w:pStyle w:val="22"/>
        <w:numPr>
          <w:ilvl w:val="2"/>
          <w:numId w:val="21"/>
        </w:numPr>
        <w:tabs>
          <w:tab w:val="left" w:pos="1556"/>
        </w:tabs>
        <w:spacing w:before="67" w:after="0" w:line="240" w:lineRule="auto"/>
        <w:ind w:left="1556" w:right="0" w:hanging="720"/>
        <w:jc w:val="left"/>
        <w:rPr>
          <w:sz w:val="24"/>
        </w:rPr>
      </w:pPr>
      <w:r>
        <w:rPr>
          <w:sz w:val="24"/>
        </w:rPr>
        <w:t>发票开具方式：</w:t>
      </w:r>
    </w:p>
    <w:p>
      <w:pPr>
        <w:pStyle w:val="6"/>
        <w:spacing w:before="8"/>
        <w:rPr>
          <w:sz w:val="19"/>
        </w:rPr>
      </w:pPr>
    </w:p>
    <w:p>
      <w:pPr>
        <w:pStyle w:val="5"/>
        <w:numPr>
          <w:ilvl w:val="1"/>
          <w:numId w:val="22"/>
        </w:numPr>
        <w:tabs>
          <w:tab w:val="left" w:pos="1321"/>
        </w:tabs>
        <w:spacing w:before="0" w:after="0" w:line="240" w:lineRule="auto"/>
        <w:ind w:left="1320" w:right="0" w:hanging="484"/>
        <w:jc w:val="left"/>
      </w:pPr>
      <w:r>
        <w:t>履行期限、地点和方式</w:t>
      </w:r>
    </w:p>
    <w:p>
      <w:pPr>
        <w:pStyle w:val="6"/>
        <w:spacing w:before="10"/>
        <w:rPr>
          <w:b/>
          <w:sz w:val="19"/>
        </w:rPr>
      </w:pPr>
    </w:p>
    <w:p>
      <w:pPr>
        <w:pStyle w:val="22"/>
        <w:numPr>
          <w:ilvl w:val="2"/>
          <w:numId w:val="22"/>
        </w:numPr>
        <w:tabs>
          <w:tab w:val="left" w:pos="1556"/>
        </w:tabs>
        <w:spacing w:before="0" w:after="0" w:line="240" w:lineRule="auto"/>
        <w:ind w:left="1556" w:right="0" w:hanging="720"/>
        <w:jc w:val="left"/>
        <w:rPr>
          <w:sz w:val="24"/>
        </w:rPr>
      </w:pPr>
      <w:r>
        <w:rPr>
          <w:sz w:val="24"/>
        </w:rPr>
        <w:t>履行期限：</w:t>
      </w:r>
    </w:p>
    <w:p>
      <w:pPr>
        <w:pStyle w:val="22"/>
        <w:numPr>
          <w:ilvl w:val="2"/>
          <w:numId w:val="22"/>
        </w:numPr>
        <w:tabs>
          <w:tab w:val="left" w:pos="1556"/>
        </w:tabs>
        <w:spacing w:before="48" w:after="0" w:line="240" w:lineRule="auto"/>
        <w:ind w:left="1556" w:right="0" w:hanging="720"/>
        <w:jc w:val="left"/>
        <w:rPr>
          <w:sz w:val="24"/>
        </w:rPr>
      </w:pPr>
      <w:r>
        <w:rPr>
          <w:sz w:val="24"/>
        </w:rPr>
        <w:t>履行地点：</w:t>
      </w:r>
    </w:p>
    <w:p>
      <w:pPr>
        <w:pStyle w:val="22"/>
        <w:numPr>
          <w:ilvl w:val="2"/>
          <w:numId w:val="22"/>
        </w:numPr>
        <w:tabs>
          <w:tab w:val="left" w:pos="1556"/>
        </w:tabs>
        <w:spacing w:before="213" w:after="0" w:line="240" w:lineRule="auto"/>
        <w:ind w:left="1556" w:right="0" w:hanging="720"/>
        <w:jc w:val="left"/>
        <w:rPr>
          <w:sz w:val="24"/>
        </w:rPr>
      </w:pPr>
      <w:r>
        <w:rPr>
          <w:sz w:val="24"/>
        </w:rPr>
        <w:t>履行方式：</w:t>
      </w:r>
      <w:r>
        <w:rPr>
          <w:sz w:val="24"/>
          <w:u w:val="single"/>
        </w:rPr>
        <w:t>按约履行</w:t>
      </w:r>
      <w:r>
        <w:rPr>
          <w:sz w:val="24"/>
        </w:rPr>
        <w:t xml:space="preserve"> 。</w:t>
      </w:r>
    </w:p>
    <w:p>
      <w:pPr>
        <w:pStyle w:val="6"/>
        <w:spacing w:before="9"/>
        <w:rPr>
          <w:sz w:val="19"/>
        </w:rPr>
      </w:pPr>
    </w:p>
    <w:p>
      <w:pPr>
        <w:pStyle w:val="5"/>
        <w:numPr>
          <w:ilvl w:val="1"/>
          <w:numId w:val="23"/>
        </w:numPr>
        <w:tabs>
          <w:tab w:val="left" w:pos="1321"/>
        </w:tabs>
        <w:spacing w:before="0" w:after="0" w:line="240" w:lineRule="auto"/>
        <w:ind w:left="1320" w:right="0" w:hanging="484"/>
        <w:jc w:val="left"/>
      </w:pPr>
      <w:r>
        <w:t>违约责任</w:t>
      </w:r>
    </w:p>
    <w:p>
      <w:pPr>
        <w:pStyle w:val="6"/>
        <w:spacing w:before="8"/>
        <w:rPr>
          <w:b/>
          <w:sz w:val="19"/>
        </w:rPr>
      </w:pPr>
    </w:p>
    <w:p>
      <w:pPr>
        <w:pStyle w:val="22"/>
        <w:numPr>
          <w:ilvl w:val="2"/>
          <w:numId w:val="23"/>
        </w:numPr>
        <w:tabs>
          <w:tab w:val="left" w:pos="1559"/>
        </w:tabs>
        <w:spacing w:before="0" w:after="0" w:line="436" w:lineRule="auto"/>
        <w:ind w:left="356" w:right="280" w:firstLine="480"/>
        <w:jc w:val="both"/>
        <w:rPr>
          <w:sz w:val="24"/>
        </w:rPr>
      </w:pPr>
      <w:r>
        <w:rPr>
          <w:sz w:val="24"/>
        </w:rPr>
        <w:t>除不可抗力外，如果乙方没有按照本合同约定的期限、地点和方式履行，那么甲方可要求乙方支付违约金，违约金按每迟延履行一日的应提供而未提供服务价格的</w:t>
      </w:r>
      <w:r>
        <w:rPr>
          <w:sz w:val="24"/>
          <w:u w:val="single"/>
        </w:rPr>
        <w:t xml:space="preserve">1 </w:t>
      </w:r>
      <w:r>
        <w:rPr>
          <w:sz w:val="24"/>
        </w:rPr>
        <w:t xml:space="preserve"> %计算，最高限额为本合同总价的</w:t>
      </w:r>
      <w:r>
        <w:rPr>
          <w:spacing w:val="8"/>
          <w:sz w:val="24"/>
          <w:u w:val="single"/>
        </w:rPr>
        <w:t xml:space="preserve">  </w:t>
      </w:r>
      <w:r>
        <w:rPr>
          <w:sz w:val="24"/>
          <w:u w:val="single"/>
        </w:rPr>
        <w:t xml:space="preserve">15 </w:t>
      </w:r>
      <w:r>
        <w:rPr>
          <w:sz w:val="24"/>
        </w:rPr>
        <w:t xml:space="preserve"> %；迟延履行的违约金计算数额达到前述最高限额之日起，甲方有权在要求乙方支付违约金的同时，书面通知乙方解除本合同；</w:t>
      </w:r>
    </w:p>
    <w:p>
      <w:pPr>
        <w:pStyle w:val="22"/>
        <w:numPr>
          <w:ilvl w:val="2"/>
          <w:numId w:val="23"/>
        </w:numPr>
        <w:tabs>
          <w:tab w:val="left" w:pos="1559"/>
        </w:tabs>
        <w:spacing w:before="3" w:after="0" w:line="436" w:lineRule="auto"/>
        <w:ind w:left="356" w:right="283" w:firstLine="480"/>
        <w:jc w:val="both"/>
        <w:rPr>
          <w:sz w:val="24"/>
        </w:rPr>
      </w:pPr>
      <w:r>
        <w:rPr>
          <w:sz w:val="24"/>
        </w:rPr>
        <w:t>除不可抗力外，如果甲方没有按照本合同约定的付款方式付款，那么乙方可</w:t>
      </w:r>
      <w:r>
        <w:rPr>
          <w:spacing w:val="-3"/>
          <w:sz w:val="24"/>
        </w:rPr>
        <w:t>要求甲方支付违约金，违约金按每迟延付款一日的应付而未付款的</w:t>
      </w:r>
      <w:r>
        <w:rPr>
          <w:sz w:val="24"/>
          <w:u w:val="single"/>
        </w:rPr>
        <w:t xml:space="preserve"> </w:t>
      </w:r>
      <w:r>
        <w:rPr>
          <w:spacing w:val="7"/>
          <w:sz w:val="24"/>
        </w:rPr>
        <w:t xml:space="preserve"> %计算，最高限额</w:t>
      </w:r>
      <w:r>
        <w:rPr>
          <w:sz w:val="24"/>
        </w:rPr>
        <w:t>为本合同总价的</w:t>
      </w:r>
      <w:r>
        <w:rPr>
          <w:spacing w:val="10"/>
          <w:sz w:val="24"/>
          <w:u w:val="single"/>
        </w:rPr>
        <w:t xml:space="preserve">  </w:t>
      </w:r>
      <w:r>
        <w:rPr>
          <w:sz w:val="24"/>
          <w:u w:val="single"/>
        </w:rPr>
        <w:t xml:space="preserve">15 </w:t>
      </w:r>
      <w:r>
        <w:rPr>
          <w:sz w:val="24"/>
        </w:rPr>
        <w:t xml:space="preserve"> %；迟延付款的违约金计算数额达到前述最高限额之日起，乙方有权在要求甲方支付违约金的同时，书面通知甲方解除本合同；</w:t>
      </w:r>
    </w:p>
    <w:p>
      <w:pPr>
        <w:pStyle w:val="22"/>
        <w:numPr>
          <w:ilvl w:val="2"/>
          <w:numId w:val="23"/>
        </w:numPr>
        <w:tabs>
          <w:tab w:val="left" w:pos="1559"/>
        </w:tabs>
        <w:spacing w:before="1" w:after="0" w:line="240" w:lineRule="auto"/>
        <w:ind w:left="1558" w:right="0" w:hanging="722"/>
        <w:jc w:val="left"/>
        <w:rPr>
          <w:sz w:val="24"/>
        </w:rPr>
      </w:pPr>
      <w:r>
        <w:rPr>
          <w:sz w:val="24"/>
        </w:rPr>
        <w:t>除不可抗力外，任何一方未能履行本合同约定的其他主要义务，经催告后在</w:t>
      </w:r>
    </w:p>
    <w:p>
      <w:pPr>
        <w:spacing w:after="0" w:line="240" w:lineRule="auto"/>
        <w:jc w:val="left"/>
        <w:rPr>
          <w:sz w:val="24"/>
        </w:rPr>
        <w:sectPr>
          <w:pgSz w:w="11910" w:h="16840"/>
          <w:pgMar w:top="1360" w:right="1020" w:bottom="1100" w:left="1060" w:header="933" w:footer="851" w:gutter="0"/>
          <w:cols w:space="720" w:num="1"/>
        </w:sectPr>
      </w:pPr>
    </w:p>
    <w:p>
      <w:pPr>
        <w:pStyle w:val="6"/>
        <w:spacing w:before="1"/>
        <w:rPr>
          <w:sz w:val="15"/>
        </w:rPr>
      </w:pPr>
    </w:p>
    <w:p>
      <w:pPr>
        <w:pStyle w:val="6"/>
        <w:spacing w:before="67" w:line="436" w:lineRule="auto"/>
        <w:ind w:left="355" w:right="283"/>
        <w:jc w:val="both"/>
      </w:pPr>
      <w:r>
        <w:t>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pStyle w:val="22"/>
        <w:numPr>
          <w:ilvl w:val="2"/>
          <w:numId w:val="23"/>
        </w:numPr>
        <w:tabs>
          <w:tab w:val="left" w:pos="1559"/>
        </w:tabs>
        <w:spacing w:before="2" w:after="0" w:line="436" w:lineRule="auto"/>
        <w:ind w:left="356" w:right="283" w:firstLine="480"/>
        <w:jc w:val="both"/>
        <w:rPr>
          <w:sz w:val="24"/>
        </w:rPr>
      </w:pPr>
      <w:r>
        <w:rPr>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22"/>
        <w:numPr>
          <w:ilvl w:val="2"/>
          <w:numId w:val="23"/>
        </w:numPr>
        <w:tabs>
          <w:tab w:val="left" w:pos="1559"/>
        </w:tabs>
        <w:spacing w:before="0" w:after="0" w:line="436" w:lineRule="auto"/>
        <w:ind w:left="356" w:right="283" w:firstLine="480"/>
        <w:jc w:val="both"/>
        <w:rPr>
          <w:sz w:val="24"/>
        </w:rPr>
      </w:pPr>
      <w:r>
        <w:rPr>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22"/>
        <w:numPr>
          <w:ilvl w:val="2"/>
          <w:numId w:val="23"/>
        </w:numPr>
        <w:tabs>
          <w:tab w:val="left" w:pos="1559"/>
        </w:tabs>
        <w:spacing w:before="2" w:after="0" w:line="436" w:lineRule="auto"/>
        <w:ind w:left="356" w:right="283" w:firstLine="480"/>
        <w:jc w:val="both"/>
        <w:rPr>
          <w:sz w:val="24"/>
        </w:rPr>
      </w:pPr>
      <w:r>
        <w:rPr>
          <w:sz w:val="24"/>
        </w:rPr>
        <w:t>如果出现政府采购监督管理部门在处理投诉事项期间，书面通知甲方暂停采购活动的情形，或者询问或质疑事项可能影响中标结果的，导致甲方中止履行合同的情形，均不视为甲方违约。</w:t>
      </w:r>
    </w:p>
    <w:p>
      <w:pPr>
        <w:pStyle w:val="5"/>
        <w:numPr>
          <w:ilvl w:val="1"/>
          <w:numId w:val="23"/>
        </w:numPr>
        <w:tabs>
          <w:tab w:val="left" w:pos="1321"/>
        </w:tabs>
        <w:spacing w:before="1" w:after="0" w:line="240" w:lineRule="auto"/>
        <w:ind w:left="1320" w:right="0" w:hanging="484"/>
        <w:jc w:val="left"/>
      </w:pPr>
      <w:r>
        <w:t>合同争议的解决</w:t>
      </w:r>
    </w:p>
    <w:p>
      <w:pPr>
        <w:pStyle w:val="6"/>
        <w:spacing w:before="10"/>
        <w:rPr>
          <w:b/>
          <w:sz w:val="19"/>
        </w:rPr>
      </w:pPr>
    </w:p>
    <w:p>
      <w:pPr>
        <w:pStyle w:val="6"/>
        <w:spacing w:line="436" w:lineRule="auto"/>
        <w:ind w:left="355" w:right="283" w:firstLine="480"/>
        <w:jc w:val="both"/>
      </w:pPr>
      <w:r>
        <w:t>本合同履行过程中发生的任何争议，双方当事人均可通过和解或者调解解决；不愿和解、调解或者和解、调解不成的，可以选择下列第</w:t>
      </w:r>
      <w:r>
        <w:rPr>
          <w:u w:val="single"/>
        </w:rPr>
        <w:t xml:space="preserve"> 2 </w:t>
      </w:r>
      <w:r>
        <w:t>种方式解决：</w:t>
      </w:r>
    </w:p>
    <w:p>
      <w:pPr>
        <w:pStyle w:val="22"/>
        <w:numPr>
          <w:ilvl w:val="2"/>
          <w:numId w:val="23"/>
        </w:numPr>
        <w:tabs>
          <w:tab w:val="left" w:pos="1559"/>
          <w:tab w:val="left" w:pos="4469"/>
        </w:tabs>
        <w:spacing w:before="0" w:after="0" w:line="439" w:lineRule="auto"/>
        <w:ind w:left="356" w:right="280" w:firstLine="480"/>
        <w:jc w:val="both"/>
        <w:rPr>
          <w:sz w:val="24"/>
        </w:rPr>
      </w:pPr>
      <w:r>
        <w:rPr>
          <w:sz w:val="24"/>
        </w:rPr>
        <w:t>将争议提交</w:t>
      </w:r>
      <w:r>
        <w:rPr>
          <w:sz w:val="24"/>
          <w:u w:val="single"/>
        </w:rPr>
        <w:t xml:space="preserve"> </w:t>
      </w:r>
      <w:r>
        <w:rPr>
          <w:sz w:val="24"/>
          <w:u w:val="single"/>
        </w:rPr>
        <w:tab/>
      </w:r>
      <w:r>
        <w:rPr>
          <w:sz w:val="24"/>
        </w:rPr>
        <w:t>仲裁委员会依申请仲裁时其现行有效的仲裁规</w:t>
      </w:r>
      <w:r>
        <w:rPr>
          <w:spacing w:val="-11"/>
          <w:sz w:val="24"/>
        </w:rPr>
        <w:t>则</w:t>
      </w:r>
      <w:r>
        <w:rPr>
          <w:sz w:val="24"/>
        </w:rPr>
        <w:t>裁决；</w:t>
      </w:r>
    </w:p>
    <w:p>
      <w:pPr>
        <w:pStyle w:val="22"/>
        <w:numPr>
          <w:ilvl w:val="2"/>
          <w:numId w:val="23"/>
        </w:numPr>
        <w:tabs>
          <w:tab w:val="left" w:pos="1556"/>
          <w:tab w:val="left" w:pos="2155"/>
          <w:tab w:val="left" w:pos="3715"/>
        </w:tabs>
        <w:spacing w:before="0" w:after="0" w:line="303" w:lineRule="exact"/>
        <w:ind w:left="1556" w:right="0" w:hanging="720"/>
        <w:jc w:val="left"/>
        <w:rPr>
          <w:sz w:val="24"/>
        </w:rPr>
      </w:pPr>
      <w:r>
        <w:rPr>
          <w:sz w:val="24"/>
        </w:rPr>
        <w:t>向</w:t>
      </w:r>
      <w:r>
        <w:rPr>
          <w:sz w:val="24"/>
          <w:u w:val="single"/>
        </w:rPr>
        <w:t xml:space="preserve"> </w:t>
      </w:r>
      <w:r>
        <w:rPr>
          <w:sz w:val="24"/>
          <w:u w:val="single"/>
        </w:rPr>
        <w:tab/>
      </w:r>
      <w:r>
        <w:rPr>
          <w:sz w:val="24"/>
          <w:u w:val="single"/>
        </w:rPr>
        <w:t>甲方所在地</w:t>
      </w:r>
      <w:r>
        <w:rPr>
          <w:sz w:val="24"/>
          <w:u w:val="single"/>
        </w:rPr>
        <w:tab/>
      </w:r>
      <w:r>
        <w:rPr>
          <w:sz w:val="24"/>
        </w:rPr>
        <w:t>人民法院起诉。</w:t>
      </w:r>
    </w:p>
    <w:p>
      <w:pPr>
        <w:pStyle w:val="6"/>
        <w:rPr>
          <w:sz w:val="26"/>
        </w:rPr>
      </w:pPr>
    </w:p>
    <w:p>
      <w:pPr>
        <w:pStyle w:val="6"/>
        <w:spacing w:before="5"/>
        <w:rPr>
          <w:sz w:val="37"/>
        </w:rPr>
      </w:pPr>
    </w:p>
    <w:p>
      <w:pPr>
        <w:pStyle w:val="5"/>
        <w:ind w:left="836"/>
      </w:pPr>
      <w:r>
        <w:t>1.8 合同生效</w:t>
      </w:r>
    </w:p>
    <w:p>
      <w:pPr>
        <w:pStyle w:val="6"/>
        <w:spacing w:before="9"/>
        <w:rPr>
          <w:b/>
          <w:sz w:val="19"/>
        </w:rPr>
      </w:pPr>
    </w:p>
    <w:p>
      <w:pPr>
        <w:pStyle w:val="6"/>
        <w:ind w:left="836"/>
      </w:pPr>
      <w:r>
        <w:t>本合同自双方当事人盖章或者签字时生效。</w:t>
      </w:r>
    </w:p>
    <w:p>
      <w:pPr>
        <w:spacing w:after="0"/>
        <w:sectPr>
          <w:footerReference r:id="rId13" w:type="default"/>
          <w:pgSz w:w="11910" w:h="16840"/>
          <w:pgMar w:top="1360" w:right="1020" w:bottom="1100" w:left="1060" w:header="933" w:footer="907" w:gutter="0"/>
          <w:pgNumType w:start="30"/>
          <w:cols w:space="720" w:num="1"/>
        </w:sectPr>
      </w:pPr>
    </w:p>
    <w:p>
      <w:pPr>
        <w:pStyle w:val="6"/>
        <w:rPr>
          <w:sz w:val="20"/>
        </w:rPr>
      </w:pPr>
    </w:p>
    <w:p>
      <w:pPr>
        <w:pStyle w:val="6"/>
        <w:rPr>
          <w:sz w:val="20"/>
        </w:rPr>
      </w:pPr>
    </w:p>
    <w:p>
      <w:pPr>
        <w:pStyle w:val="6"/>
        <w:spacing w:before="10"/>
        <w:rPr>
          <w:sz w:val="18"/>
        </w:rPr>
      </w:pPr>
    </w:p>
    <w:p>
      <w:pPr>
        <w:tabs>
          <w:tab w:val="left" w:pos="5280"/>
        </w:tabs>
        <w:spacing w:before="66"/>
        <w:ind w:left="355" w:right="0" w:firstLine="0"/>
        <w:jc w:val="left"/>
        <w:rPr>
          <w:sz w:val="24"/>
        </w:rPr>
      </w:pPr>
      <w:r>
        <w:rPr>
          <w:b/>
          <w:sz w:val="24"/>
        </w:rPr>
        <w:t>甲方</w:t>
      </w:r>
      <w:r>
        <w:rPr>
          <w:sz w:val="24"/>
        </w:rPr>
        <w:t>：</w:t>
      </w:r>
      <w:r>
        <w:rPr>
          <w:sz w:val="24"/>
        </w:rPr>
        <w:tab/>
      </w:r>
      <w:r>
        <w:rPr>
          <w:b/>
          <w:sz w:val="24"/>
        </w:rPr>
        <w:t>乙方</w:t>
      </w:r>
      <w:r>
        <w:rPr>
          <w:sz w:val="24"/>
        </w:rPr>
        <w:t>：</w:t>
      </w:r>
    </w:p>
    <w:p>
      <w:pPr>
        <w:pStyle w:val="6"/>
        <w:spacing w:before="10"/>
        <w:rPr>
          <w:sz w:val="19"/>
        </w:rPr>
      </w:pPr>
    </w:p>
    <w:p>
      <w:pPr>
        <w:pStyle w:val="6"/>
        <w:tabs>
          <w:tab w:val="left" w:pos="5155"/>
        </w:tabs>
        <w:spacing w:before="1"/>
        <w:ind w:left="355"/>
      </w:pPr>
      <w:r>
        <w:t>统一社会信用代码：</w:t>
      </w:r>
      <w:r>
        <w:tab/>
      </w:r>
      <w:r>
        <w:t>统一社会信用代码或身份证号码：</w:t>
      </w:r>
    </w:p>
    <w:p>
      <w:pPr>
        <w:pStyle w:val="6"/>
        <w:spacing w:before="8"/>
        <w:rPr>
          <w:sz w:val="19"/>
        </w:rPr>
      </w:pPr>
    </w:p>
    <w:p>
      <w:pPr>
        <w:pStyle w:val="6"/>
        <w:tabs>
          <w:tab w:val="left" w:pos="5275"/>
        </w:tabs>
        <w:ind w:left="355"/>
      </w:pPr>
      <w:r>
        <w:t>住所：</w:t>
      </w:r>
      <w:r>
        <w:tab/>
      </w:r>
      <w:r>
        <w:t>住所：</w:t>
      </w:r>
    </w:p>
    <w:p>
      <w:pPr>
        <w:pStyle w:val="6"/>
        <w:spacing w:before="8"/>
        <w:rPr>
          <w:sz w:val="19"/>
        </w:rPr>
      </w:pPr>
    </w:p>
    <w:p>
      <w:pPr>
        <w:pStyle w:val="6"/>
        <w:tabs>
          <w:tab w:val="left" w:pos="5275"/>
        </w:tabs>
        <w:ind w:left="355"/>
      </w:pPr>
      <w:r>
        <w:t>法定代表人或</w:t>
      </w:r>
      <w:r>
        <w:tab/>
      </w:r>
      <w:r>
        <w:t>法定代表人</w:t>
      </w:r>
    </w:p>
    <w:p>
      <w:pPr>
        <w:pStyle w:val="6"/>
        <w:spacing w:before="11"/>
        <w:rPr>
          <w:sz w:val="19"/>
        </w:rPr>
      </w:pPr>
    </w:p>
    <w:p>
      <w:pPr>
        <w:pStyle w:val="6"/>
        <w:tabs>
          <w:tab w:val="left" w:pos="5395"/>
        </w:tabs>
        <w:ind w:left="355"/>
      </w:pPr>
      <w:r>
        <w:t>授权代表（签字）：</w:t>
      </w:r>
      <w:r>
        <w:tab/>
      </w:r>
      <w:r>
        <w:t>或授权代表（签字）:</w:t>
      </w:r>
    </w:p>
    <w:p>
      <w:pPr>
        <w:pStyle w:val="6"/>
        <w:spacing w:before="8"/>
        <w:rPr>
          <w:sz w:val="19"/>
        </w:rPr>
      </w:pPr>
    </w:p>
    <w:p>
      <w:pPr>
        <w:pStyle w:val="6"/>
        <w:tabs>
          <w:tab w:val="left" w:pos="5275"/>
        </w:tabs>
        <w:ind w:left="355"/>
      </w:pPr>
      <w:r>
        <w:t>联系人：</w:t>
      </w:r>
      <w:r>
        <w:tab/>
      </w:r>
      <w:r>
        <w:t>联系人：</w:t>
      </w:r>
    </w:p>
    <w:p>
      <w:pPr>
        <w:pStyle w:val="6"/>
        <w:spacing w:before="8"/>
        <w:rPr>
          <w:sz w:val="19"/>
        </w:rPr>
      </w:pPr>
    </w:p>
    <w:p>
      <w:pPr>
        <w:pStyle w:val="6"/>
        <w:tabs>
          <w:tab w:val="left" w:pos="5275"/>
        </w:tabs>
        <w:ind w:left="355"/>
      </w:pPr>
      <w:r>
        <w:t>约定送达地址：</w:t>
      </w:r>
      <w:r>
        <w:tab/>
      </w:r>
      <w:r>
        <w:t>约定送达地址：</w:t>
      </w:r>
    </w:p>
    <w:p>
      <w:pPr>
        <w:pStyle w:val="6"/>
        <w:spacing w:before="11"/>
        <w:rPr>
          <w:sz w:val="19"/>
        </w:rPr>
      </w:pPr>
    </w:p>
    <w:p>
      <w:pPr>
        <w:pStyle w:val="6"/>
        <w:tabs>
          <w:tab w:val="left" w:pos="5275"/>
        </w:tabs>
        <w:ind w:left="355"/>
      </w:pPr>
      <w:r>
        <w:t>邮政编码：</w:t>
      </w:r>
      <w:r>
        <w:tab/>
      </w:r>
      <w:r>
        <w:t>邮政编码：</w:t>
      </w:r>
    </w:p>
    <w:p>
      <w:pPr>
        <w:pStyle w:val="6"/>
        <w:spacing w:before="8"/>
        <w:rPr>
          <w:sz w:val="19"/>
        </w:rPr>
      </w:pPr>
    </w:p>
    <w:p>
      <w:pPr>
        <w:pStyle w:val="6"/>
        <w:tabs>
          <w:tab w:val="left" w:pos="5275"/>
        </w:tabs>
        <w:ind w:left="355"/>
      </w:pPr>
      <w:r>
        <w:t>电话:</w:t>
      </w:r>
      <w:r>
        <w:tab/>
      </w:r>
      <w:r>
        <w:t>电话:</w:t>
      </w:r>
    </w:p>
    <w:p>
      <w:pPr>
        <w:pStyle w:val="6"/>
        <w:spacing w:before="8"/>
        <w:rPr>
          <w:sz w:val="19"/>
        </w:rPr>
      </w:pPr>
    </w:p>
    <w:p>
      <w:pPr>
        <w:pStyle w:val="6"/>
        <w:tabs>
          <w:tab w:val="left" w:pos="5275"/>
        </w:tabs>
        <w:spacing w:before="1"/>
        <w:ind w:left="355"/>
      </w:pPr>
      <w:r>
        <w:t>传真:</w:t>
      </w:r>
      <w:r>
        <w:tab/>
      </w:r>
      <w:r>
        <w:t>传真:</w:t>
      </w:r>
    </w:p>
    <w:p>
      <w:pPr>
        <w:pStyle w:val="6"/>
        <w:spacing w:before="10"/>
        <w:rPr>
          <w:sz w:val="19"/>
        </w:rPr>
      </w:pPr>
    </w:p>
    <w:p>
      <w:pPr>
        <w:pStyle w:val="6"/>
        <w:tabs>
          <w:tab w:val="left" w:pos="5275"/>
        </w:tabs>
        <w:ind w:left="355"/>
      </w:pPr>
      <w:r>
        <w:t>电子邮箱：</w:t>
      </w:r>
      <w:r>
        <w:tab/>
      </w:r>
      <w:r>
        <w:t>电子邮箱：</w:t>
      </w:r>
    </w:p>
    <w:p>
      <w:pPr>
        <w:pStyle w:val="6"/>
        <w:spacing w:before="8"/>
        <w:rPr>
          <w:sz w:val="19"/>
        </w:rPr>
      </w:pPr>
    </w:p>
    <w:p>
      <w:pPr>
        <w:pStyle w:val="6"/>
        <w:tabs>
          <w:tab w:val="left" w:pos="5275"/>
        </w:tabs>
        <w:spacing w:before="1"/>
        <w:ind w:left="355"/>
      </w:pPr>
      <w:r>
        <w:t>开户银行：</w:t>
      </w:r>
      <w:r>
        <w:tab/>
      </w:r>
      <w:r>
        <w:t>开户银行：</w:t>
      </w:r>
    </w:p>
    <w:p>
      <w:pPr>
        <w:pStyle w:val="6"/>
        <w:spacing w:before="8"/>
        <w:rPr>
          <w:sz w:val="19"/>
        </w:rPr>
      </w:pPr>
    </w:p>
    <w:p>
      <w:pPr>
        <w:pStyle w:val="6"/>
        <w:tabs>
          <w:tab w:val="left" w:pos="5275"/>
        </w:tabs>
        <w:ind w:left="355"/>
      </w:pPr>
      <w:r>
        <w:t>开户名称：</w:t>
      </w:r>
      <w:r>
        <w:tab/>
      </w:r>
      <w:r>
        <w:t>开户名称：</w:t>
      </w:r>
    </w:p>
    <w:p>
      <w:pPr>
        <w:pStyle w:val="6"/>
        <w:spacing w:before="10"/>
        <w:rPr>
          <w:sz w:val="19"/>
        </w:rPr>
      </w:pPr>
    </w:p>
    <w:p>
      <w:pPr>
        <w:pStyle w:val="6"/>
        <w:tabs>
          <w:tab w:val="left" w:pos="5275"/>
        </w:tabs>
        <w:ind w:left="355"/>
      </w:pPr>
      <w:r>
        <w:t>开户账号：</w:t>
      </w:r>
      <w:r>
        <w:tab/>
      </w:r>
      <w:r>
        <w:t>开户账号：</w:t>
      </w:r>
    </w:p>
    <w:p>
      <w:pPr>
        <w:spacing w:after="0"/>
        <w:sectPr>
          <w:pgSz w:w="11910" w:h="16840"/>
          <w:pgMar w:top="1360" w:right="1020" w:bottom="1100" w:left="1060" w:header="933" w:footer="907" w:gutter="0"/>
          <w:cols w:space="720" w:num="1"/>
        </w:sectPr>
      </w:pPr>
    </w:p>
    <w:p>
      <w:pPr>
        <w:pStyle w:val="6"/>
        <w:spacing w:before="1"/>
        <w:rPr>
          <w:sz w:val="15"/>
        </w:rPr>
      </w:pPr>
    </w:p>
    <w:p>
      <w:pPr>
        <w:pStyle w:val="5"/>
        <w:spacing w:before="67"/>
        <w:ind w:left="358" w:right="89"/>
        <w:jc w:val="center"/>
      </w:pPr>
      <w:r>
        <w:t>第二部分 合同一般条款</w:t>
      </w:r>
    </w:p>
    <w:p>
      <w:pPr>
        <w:pStyle w:val="6"/>
        <w:spacing w:before="6"/>
        <w:rPr>
          <w:b/>
          <w:sz w:val="14"/>
        </w:rPr>
      </w:pPr>
    </w:p>
    <w:p>
      <w:pPr>
        <w:pStyle w:val="5"/>
        <w:numPr>
          <w:ilvl w:val="1"/>
          <w:numId w:val="24"/>
        </w:numPr>
        <w:tabs>
          <w:tab w:val="left" w:pos="1321"/>
        </w:tabs>
        <w:spacing w:before="66" w:after="0" w:line="240" w:lineRule="auto"/>
        <w:ind w:left="1320" w:right="0" w:hanging="484"/>
        <w:jc w:val="left"/>
      </w:pPr>
      <w:r>
        <w:t>定义</w:t>
      </w:r>
    </w:p>
    <w:p>
      <w:pPr>
        <w:pStyle w:val="6"/>
        <w:spacing w:before="11"/>
        <w:rPr>
          <w:b/>
          <w:sz w:val="19"/>
        </w:rPr>
      </w:pPr>
    </w:p>
    <w:p>
      <w:pPr>
        <w:pStyle w:val="6"/>
        <w:ind w:left="836"/>
      </w:pPr>
      <w:r>
        <w:t>本合同中的下列词语应按以下内容进行解释：</w:t>
      </w:r>
    </w:p>
    <w:p>
      <w:pPr>
        <w:pStyle w:val="6"/>
        <w:spacing w:before="8"/>
        <w:rPr>
          <w:sz w:val="19"/>
        </w:rPr>
      </w:pPr>
    </w:p>
    <w:p>
      <w:pPr>
        <w:pStyle w:val="22"/>
        <w:numPr>
          <w:ilvl w:val="2"/>
          <w:numId w:val="24"/>
        </w:numPr>
        <w:tabs>
          <w:tab w:val="left" w:pos="1559"/>
        </w:tabs>
        <w:spacing w:before="0" w:after="0" w:line="436" w:lineRule="auto"/>
        <w:ind w:left="356" w:right="283" w:firstLine="480"/>
        <w:jc w:val="left"/>
        <w:rPr>
          <w:sz w:val="24"/>
        </w:rPr>
      </w:pPr>
      <w:r>
        <w:rPr>
          <w:sz w:val="24"/>
        </w:rPr>
        <w:t>“合同”系指采购人和中标供应商签订的载明双方当事人所达成的协议，并包括所有的附件、附录和构成合同的其他文件。</w:t>
      </w:r>
    </w:p>
    <w:p>
      <w:pPr>
        <w:pStyle w:val="22"/>
        <w:numPr>
          <w:ilvl w:val="2"/>
          <w:numId w:val="24"/>
        </w:numPr>
        <w:tabs>
          <w:tab w:val="left" w:pos="1559"/>
        </w:tabs>
        <w:spacing w:before="2" w:after="0" w:line="436" w:lineRule="auto"/>
        <w:ind w:left="356" w:right="283" w:firstLine="480"/>
        <w:jc w:val="left"/>
        <w:rPr>
          <w:sz w:val="24"/>
        </w:rPr>
      </w:pPr>
      <w:r>
        <w:rPr>
          <w:sz w:val="24"/>
        </w:rPr>
        <w:t>“合同价”系指根据合同约定，中标供应商在完全履行合同义务后，采购人应支付给中标供应商的价格。</w:t>
      </w:r>
    </w:p>
    <w:p>
      <w:pPr>
        <w:pStyle w:val="22"/>
        <w:numPr>
          <w:ilvl w:val="2"/>
          <w:numId w:val="24"/>
        </w:numPr>
        <w:tabs>
          <w:tab w:val="left" w:pos="1559"/>
        </w:tabs>
        <w:spacing w:before="0" w:after="0" w:line="439" w:lineRule="auto"/>
        <w:ind w:left="356" w:right="283" w:firstLine="480"/>
        <w:jc w:val="left"/>
        <w:rPr>
          <w:sz w:val="24"/>
        </w:rPr>
      </w:pPr>
      <w:r>
        <w:rPr>
          <w:sz w:val="24"/>
        </w:rPr>
        <w:t>“服务”系指中标供应商根据合同约定应向采购人履行的除货物和工程以外的其他政府采购对象，包括采购人自身需要的服务和向社会公众提供的公共服务。</w:t>
      </w:r>
    </w:p>
    <w:p>
      <w:pPr>
        <w:pStyle w:val="22"/>
        <w:numPr>
          <w:ilvl w:val="2"/>
          <w:numId w:val="24"/>
        </w:numPr>
        <w:tabs>
          <w:tab w:val="left" w:pos="1559"/>
        </w:tabs>
        <w:spacing w:before="0" w:after="0" w:line="436" w:lineRule="auto"/>
        <w:ind w:left="356" w:right="283" w:firstLine="480"/>
        <w:jc w:val="left"/>
        <w:rPr>
          <w:sz w:val="24"/>
        </w:rPr>
      </w:pPr>
      <w:r>
        <w:rPr>
          <w:sz w:val="24"/>
        </w:rPr>
        <w:t>“甲方”系指与中标供应商签署合同的采购人；采购人委托采购代理机构代表其与乙方签订合同的，采购人的授权委托书作为合同附件。</w:t>
      </w:r>
    </w:p>
    <w:p>
      <w:pPr>
        <w:pStyle w:val="22"/>
        <w:numPr>
          <w:ilvl w:val="2"/>
          <w:numId w:val="24"/>
        </w:numPr>
        <w:tabs>
          <w:tab w:val="left" w:pos="1559"/>
        </w:tabs>
        <w:spacing w:before="0" w:after="0" w:line="436" w:lineRule="auto"/>
        <w:ind w:left="356" w:right="283" w:firstLine="480"/>
        <w:jc w:val="both"/>
        <w:rPr>
          <w:sz w:val="24"/>
        </w:rPr>
      </w:pPr>
      <w:r>
        <w:rPr>
          <w:sz w:val="24"/>
        </w:rPr>
        <w:t>“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pStyle w:val="22"/>
        <w:numPr>
          <w:ilvl w:val="2"/>
          <w:numId w:val="24"/>
        </w:numPr>
        <w:tabs>
          <w:tab w:val="left" w:pos="1556"/>
        </w:tabs>
        <w:spacing w:before="0" w:after="0" w:line="240" w:lineRule="auto"/>
        <w:ind w:left="1556" w:right="0" w:hanging="720"/>
        <w:jc w:val="left"/>
        <w:rPr>
          <w:sz w:val="24"/>
        </w:rPr>
      </w:pPr>
      <w:r>
        <w:rPr>
          <w:sz w:val="24"/>
        </w:rPr>
        <w:t>“现场”系指合同约定提供服务的地点。</w:t>
      </w:r>
    </w:p>
    <w:p>
      <w:pPr>
        <w:pStyle w:val="6"/>
        <w:spacing w:before="4"/>
        <w:rPr>
          <w:sz w:val="19"/>
        </w:rPr>
      </w:pPr>
    </w:p>
    <w:p>
      <w:pPr>
        <w:pStyle w:val="5"/>
        <w:numPr>
          <w:ilvl w:val="1"/>
          <w:numId w:val="25"/>
        </w:numPr>
        <w:tabs>
          <w:tab w:val="left" w:pos="1321"/>
        </w:tabs>
        <w:spacing w:before="0" w:after="0" w:line="240" w:lineRule="auto"/>
        <w:ind w:left="1320" w:right="0" w:hanging="484"/>
        <w:jc w:val="left"/>
      </w:pPr>
      <w:r>
        <w:t>技术规范</w:t>
      </w:r>
    </w:p>
    <w:p>
      <w:pPr>
        <w:pStyle w:val="6"/>
        <w:spacing w:before="11"/>
        <w:rPr>
          <w:b/>
          <w:sz w:val="19"/>
        </w:rPr>
      </w:pPr>
    </w:p>
    <w:p>
      <w:pPr>
        <w:pStyle w:val="6"/>
        <w:spacing w:line="436" w:lineRule="auto"/>
        <w:ind w:left="355" w:right="280" w:firstLine="480"/>
        <w:jc w:val="both"/>
      </w:pPr>
      <w: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Style w:val="5"/>
        <w:numPr>
          <w:ilvl w:val="1"/>
          <w:numId w:val="25"/>
        </w:numPr>
        <w:tabs>
          <w:tab w:val="left" w:pos="1321"/>
        </w:tabs>
        <w:spacing w:before="1" w:after="0" w:line="240" w:lineRule="auto"/>
        <w:ind w:left="1320" w:right="0" w:hanging="484"/>
        <w:jc w:val="left"/>
      </w:pPr>
      <w:r>
        <w:t>知识产权</w:t>
      </w:r>
    </w:p>
    <w:p>
      <w:pPr>
        <w:pStyle w:val="6"/>
        <w:spacing w:before="8"/>
        <w:rPr>
          <w:b/>
          <w:sz w:val="19"/>
        </w:rPr>
      </w:pPr>
    </w:p>
    <w:p>
      <w:pPr>
        <w:pStyle w:val="22"/>
        <w:numPr>
          <w:ilvl w:val="2"/>
          <w:numId w:val="25"/>
        </w:numPr>
        <w:tabs>
          <w:tab w:val="left" w:pos="1559"/>
        </w:tabs>
        <w:spacing w:before="0" w:after="0" w:line="436" w:lineRule="auto"/>
        <w:ind w:left="356" w:right="283" w:firstLine="480"/>
        <w:jc w:val="both"/>
        <w:rPr>
          <w:sz w:val="24"/>
        </w:rPr>
      </w:pPr>
      <w:r>
        <w:rPr>
          <w:sz w:val="24"/>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pStyle w:val="22"/>
        <w:numPr>
          <w:ilvl w:val="2"/>
          <w:numId w:val="25"/>
        </w:numPr>
        <w:tabs>
          <w:tab w:val="left" w:pos="1556"/>
        </w:tabs>
        <w:spacing w:before="1" w:after="0" w:line="240" w:lineRule="auto"/>
        <w:ind w:left="1556" w:right="0" w:hanging="720"/>
        <w:jc w:val="left"/>
        <w:rPr>
          <w:sz w:val="24"/>
        </w:rPr>
      </w:pPr>
      <w:r>
        <w:rPr>
          <w:sz w:val="24"/>
        </w:rPr>
        <w:t>合同涉及技术成果的归属和收益的分成办法的，详见</w:t>
      </w:r>
      <w:r>
        <w:rPr>
          <w:b/>
          <w:sz w:val="24"/>
          <w:u w:val="single"/>
        </w:rPr>
        <w:t>合同专用条款</w:t>
      </w:r>
      <w:r>
        <w:rPr>
          <w:sz w:val="24"/>
        </w:rPr>
        <w:t>。</w:t>
      </w:r>
    </w:p>
    <w:p>
      <w:pPr>
        <w:spacing w:after="0" w:line="240" w:lineRule="auto"/>
        <w:jc w:val="left"/>
        <w:rPr>
          <w:sz w:val="24"/>
        </w:rPr>
        <w:sectPr>
          <w:pgSz w:w="11910" w:h="16840"/>
          <w:pgMar w:top="1360" w:right="1020" w:bottom="1100" w:left="1060" w:header="933" w:footer="907" w:gutter="0"/>
          <w:cols w:space="720" w:num="1"/>
        </w:sectPr>
      </w:pPr>
    </w:p>
    <w:p>
      <w:pPr>
        <w:pStyle w:val="6"/>
        <w:spacing w:before="1"/>
        <w:rPr>
          <w:sz w:val="15"/>
        </w:rPr>
      </w:pPr>
    </w:p>
    <w:p>
      <w:pPr>
        <w:pStyle w:val="5"/>
        <w:numPr>
          <w:ilvl w:val="1"/>
          <w:numId w:val="25"/>
        </w:numPr>
        <w:tabs>
          <w:tab w:val="left" w:pos="1321"/>
        </w:tabs>
        <w:spacing w:before="67" w:after="0" w:line="240" w:lineRule="auto"/>
        <w:ind w:left="1320" w:right="0" w:hanging="484"/>
        <w:jc w:val="left"/>
      </w:pPr>
      <w:r>
        <w:t>履约检查和问题反馈</w:t>
      </w:r>
    </w:p>
    <w:p>
      <w:pPr>
        <w:pStyle w:val="6"/>
        <w:spacing w:before="8"/>
        <w:rPr>
          <w:b/>
          <w:sz w:val="19"/>
        </w:rPr>
      </w:pPr>
    </w:p>
    <w:p>
      <w:pPr>
        <w:pStyle w:val="22"/>
        <w:numPr>
          <w:ilvl w:val="2"/>
          <w:numId w:val="25"/>
        </w:numPr>
        <w:tabs>
          <w:tab w:val="left" w:pos="1496"/>
        </w:tabs>
        <w:spacing w:before="0" w:after="0" w:line="436" w:lineRule="auto"/>
        <w:ind w:left="356" w:right="283" w:firstLine="480"/>
        <w:jc w:val="both"/>
        <w:rPr>
          <w:sz w:val="24"/>
        </w:rPr>
      </w:pPr>
      <w:r>
        <w:rPr>
          <w:spacing w:val="-11"/>
          <w:sz w:val="24"/>
        </w:rPr>
        <w:t>甲方有权在其认为必要时，对乙方是否能够按照合同约定提供服务进行履约检</w:t>
      </w:r>
      <w:r>
        <w:rPr>
          <w:sz w:val="24"/>
        </w:rPr>
        <w:t>查，以确保乙方所提供的服务能够依约满足甲方之项目需求，但不得因履约检查妨碍乙方的正常工作，乙方应予积极配合；</w:t>
      </w:r>
    </w:p>
    <w:p>
      <w:pPr>
        <w:pStyle w:val="22"/>
        <w:numPr>
          <w:ilvl w:val="2"/>
          <w:numId w:val="25"/>
        </w:numPr>
        <w:tabs>
          <w:tab w:val="left" w:pos="1559"/>
        </w:tabs>
        <w:spacing w:before="1" w:after="0" w:line="439" w:lineRule="auto"/>
        <w:ind w:left="356" w:right="283" w:firstLine="480"/>
        <w:jc w:val="left"/>
        <w:rPr>
          <w:sz w:val="24"/>
        </w:rPr>
      </w:pPr>
      <w:r>
        <w:rPr>
          <w:sz w:val="24"/>
        </w:rPr>
        <w:t>合同履行期间，甲方有权将履行过程中出现的问题反馈给乙方，双方当事人应以书面形式约定需要完善和改进的内容。</w:t>
      </w:r>
    </w:p>
    <w:p>
      <w:pPr>
        <w:pStyle w:val="5"/>
        <w:numPr>
          <w:ilvl w:val="1"/>
          <w:numId w:val="25"/>
        </w:numPr>
        <w:tabs>
          <w:tab w:val="left" w:pos="1321"/>
        </w:tabs>
        <w:spacing w:before="0" w:after="0" w:line="436" w:lineRule="auto"/>
        <w:ind w:left="836" w:right="6336" w:firstLine="0"/>
        <w:jc w:val="left"/>
        <w:rPr>
          <w:b w:val="0"/>
        </w:rPr>
      </w:pPr>
      <w:r>
        <w:rPr>
          <w:spacing w:val="-2"/>
        </w:rPr>
        <w:t>结算方式和付款条件</w:t>
      </w:r>
      <w:r>
        <w:rPr>
          <w:b w:val="0"/>
        </w:rPr>
        <w:t>详见</w:t>
      </w:r>
      <w:r>
        <w:rPr>
          <w:u w:val="single"/>
        </w:rPr>
        <w:t>合同专用条款</w:t>
      </w:r>
      <w:r>
        <w:rPr>
          <w:b w:val="0"/>
        </w:rPr>
        <w:t>。</w:t>
      </w:r>
    </w:p>
    <w:p>
      <w:pPr>
        <w:pStyle w:val="5"/>
        <w:numPr>
          <w:ilvl w:val="1"/>
          <w:numId w:val="25"/>
        </w:numPr>
        <w:tabs>
          <w:tab w:val="left" w:pos="1321"/>
        </w:tabs>
        <w:spacing w:before="0" w:after="0" w:line="240" w:lineRule="auto"/>
        <w:ind w:left="1320" w:right="0" w:hanging="484"/>
        <w:jc w:val="left"/>
      </w:pPr>
      <w:r>
        <w:t>技术资料和保密义务</w:t>
      </w:r>
    </w:p>
    <w:p>
      <w:pPr>
        <w:pStyle w:val="6"/>
        <w:spacing w:before="5"/>
        <w:rPr>
          <w:b/>
          <w:sz w:val="19"/>
        </w:rPr>
      </w:pPr>
    </w:p>
    <w:p>
      <w:pPr>
        <w:pStyle w:val="22"/>
        <w:numPr>
          <w:ilvl w:val="2"/>
          <w:numId w:val="25"/>
        </w:numPr>
        <w:tabs>
          <w:tab w:val="left" w:pos="1556"/>
        </w:tabs>
        <w:spacing w:before="0" w:after="0" w:line="436" w:lineRule="auto"/>
        <w:ind w:left="356" w:right="163" w:firstLine="480"/>
        <w:jc w:val="left"/>
        <w:rPr>
          <w:sz w:val="24"/>
        </w:rPr>
      </w:pPr>
      <w:r>
        <w:rPr>
          <w:spacing w:val="-5"/>
          <w:sz w:val="24"/>
        </w:rPr>
        <w:t xml:space="preserve">乙方有权依据合同约定和项目需要，向甲方了解有关情况，调阅有关资料等， </w:t>
      </w:r>
      <w:r>
        <w:rPr>
          <w:sz w:val="24"/>
        </w:rPr>
        <w:t>甲方应予积极配合；</w:t>
      </w:r>
    </w:p>
    <w:p>
      <w:pPr>
        <w:pStyle w:val="22"/>
        <w:numPr>
          <w:ilvl w:val="2"/>
          <w:numId w:val="25"/>
        </w:numPr>
        <w:tabs>
          <w:tab w:val="left" w:pos="1556"/>
        </w:tabs>
        <w:spacing w:before="2" w:after="0" w:line="240" w:lineRule="auto"/>
        <w:ind w:left="1556" w:right="0" w:hanging="720"/>
        <w:jc w:val="left"/>
        <w:rPr>
          <w:sz w:val="24"/>
        </w:rPr>
      </w:pPr>
      <w:r>
        <w:rPr>
          <w:sz w:val="24"/>
        </w:rPr>
        <w:t>乙方有义务妥善保管和保护由甲方提供的前款信息和资料等；</w:t>
      </w:r>
    </w:p>
    <w:p>
      <w:pPr>
        <w:pStyle w:val="6"/>
        <w:spacing w:before="8"/>
        <w:rPr>
          <w:sz w:val="19"/>
        </w:rPr>
      </w:pPr>
    </w:p>
    <w:p>
      <w:pPr>
        <w:pStyle w:val="22"/>
        <w:numPr>
          <w:ilvl w:val="2"/>
          <w:numId w:val="25"/>
        </w:numPr>
        <w:tabs>
          <w:tab w:val="left" w:pos="1559"/>
        </w:tabs>
        <w:spacing w:before="0" w:after="0" w:line="436" w:lineRule="auto"/>
        <w:ind w:left="356" w:right="283" w:firstLine="480"/>
        <w:jc w:val="both"/>
        <w:rPr>
          <w:sz w:val="24"/>
        </w:rPr>
      </w:pPr>
      <w:r>
        <w:rPr>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5"/>
        <w:numPr>
          <w:ilvl w:val="1"/>
          <w:numId w:val="26"/>
        </w:numPr>
        <w:tabs>
          <w:tab w:val="left" w:pos="1321"/>
        </w:tabs>
        <w:spacing w:before="1" w:after="0" w:line="240" w:lineRule="auto"/>
        <w:ind w:left="1320" w:right="0" w:hanging="484"/>
        <w:jc w:val="left"/>
      </w:pPr>
      <w:r>
        <w:t>质量保证</w:t>
      </w:r>
    </w:p>
    <w:p>
      <w:pPr>
        <w:pStyle w:val="6"/>
        <w:spacing w:before="10"/>
        <w:rPr>
          <w:b/>
          <w:sz w:val="19"/>
        </w:rPr>
      </w:pPr>
    </w:p>
    <w:p>
      <w:pPr>
        <w:pStyle w:val="22"/>
        <w:numPr>
          <w:ilvl w:val="2"/>
          <w:numId w:val="26"/>
        </w:numPr>
        <w:tabs>
          <w:tab w:val="left" w:pos="1559"/>
        </w:tabs>
        <w:spacing w:before="0" w:after="0" w:line="436" w:lineRule="auto"/>
        <w:ind w:left="356" w:right="283" w:firstLine="480"/>
        <w:jc w:val="left"/>
        <w:rPr>
          <w:sz w:val="24"/>
        </w:rPr>
      </w:pPr>
      <w:r>
        <w:rPr>
          <w:sz w:val="24"/>
        </w:rPr>
        <w:t>乙方应建立和完善履行合同的内部质量保证体系，并提供相关内部规章制度给甲方，以便甲方进行监督检查；</w:t>
      </w:r>
    </w:p>
    <w:p>
      <w:pPr>
        <w:pStyle w:val="22"/>
        <w:numPr>
          <w:ilvl w:val="2"/>
          <w:numId w:val="26"/>
        </w:numPr>
        <w:tabs>
          <w:tab w:val="left" w:pos="1559"/>
        </w:tabs>
        <w:spacing w:before="0" w:after="0" w:line="439" w:lineRule="auto"/>
        <w:ind w:left="356" w:right="283" w:firstLine="480"/>
        <w:jc w:val="left"/>
        <w:rPr>
          <w:sz w:val="24"/>
        </w:rPr>
      </w:pPr>
      <w:r>
        <w:rPr>
          <w:sz w:val="24"/>
        </w:rPr>
        <w:t>乙方应保证履行合同的人员数量和素质、软件和硬件设备的配置、场地、环境和设施等满足全面履行合同的要求，并应接受甲方的监督检查。</w:t>
      </w:r>
    </w:p>
    <w:p>
      <w:pPr>
        <w:pStyle w:val="5"/>
        <w:numPr>
          <w:ilvl w:val="1"/>
          <w:numId w:val="26"/>
        </w:numPr>
        <w:tabs>
          <w:tab w:val="left" w:pos="1321"/>
        </w:tabs>
        <w:spacing w:before="0" w:after="0" w:line="303" w:lineRule="exact"/>
        <w:ind w:left="1320" w:right="0" w:hanging="484"/>
        <w:jc w:val="left"/>
      </w:pPr>
      <w:r>
        <w:t>延迟履行</w:t>
      </w:r>
    </w:p>
    <w:p>
      <w:pPr>
        <w:pStyle w:val="6"/>
        <w:spacing w:before="7"/>
        <w:rPr>
          <w:b/>
          <w:sz w:val="19"/>
        </w:rPr>
      </w:pPr>
    </w:p>
    <w:p>
      <w:pPr>
        <w:pStyle w:val="6"/>
        <w:spacing w:before="1" w:line="436" w:lineRule="auto"/>
        <w:ind w:left="355" w:right="283" w:firstLine="480"/>
        <w:jc w:val="both"/>
      </w:pPr>
      <w: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after="0" w:line="436" w:lineRule="auto"/>
        <w:jc w:val="both"/>
        <w:sectPr>
          <w:pgSz w:w="11910" w:h="16840"/>
          <w:pgMar w:top="1360" w:right="1020" w:bottom="1100" w:left="1060" w:header="933" w:footer="907" w:gutter="0"/>
          <w:cols w:space="720" w:num="1"/>
        </w:sectPr>
      </w:pPr>
    </w:p>
    <w:p>
      <w:pPr>
        <w:pStyle w:val="6"/>
        <w:spacing w:before="1"/>
        <w:rPr>
          <w:sz w:val="15"/>
        </w:rPr>
      </w:pPr>
    </w:p>
    <w:p>
      <w:pPr>
        <w:pStyle w:val="5"/>
        <w:numPr>
          <w:ilvl w:val="1"/>
          <w:numId w:val="26"/>
        </w:numPr>
        <w:tabs>
          <w:tab w:val="left" w:pos="1321"/>
        </w:tabs>
        <w:spacing w:before="67" w:after="0" w:line="240" w:lineRule="auto"/>
        <w:ind w:left="1320" w:right="0" w:hanging="484"/>
        <w:jc w:val="left"/>
      </w:pPr>
      <w:r>
        <w:t>合同变更</w:t>
      </w:r>
    </w:p>
    <w:p>
      <w:pPr>
        <w:pStyle w:val="6"/>
        <w:spacing w:before="8"/>
        <w:rPr>
          <w:b/>
          <w:sz w:val="19"/>
        </w:rPr>
      </w:pPr>
    </w:p>
    <w:p>
      <w:pPr>
        <w:pStyle w:val="22"/>
        <w:numPr>
          <w:ilvl w:val="2"/>
          <w:numId w:val="26"/>
        </w:numPr>
        <w:tabs>
          <w:tab w:val="left" w:pos="1559"/>
        </w:tabs>
        <w:spacing w:before="0" w:after="0" w:line="436" w:lineRule="auto"/>
        <w:ind w:left="356" w:right="283" w:firstLine="480"/>
        <w:jc w:val="both"/>
        <w:rPr>
          <w:sz w:val="24"/>
        </w:rPr>
      </w:pPr>
      <w:r>
        <w:rPr>
          <w:sz w:val="24"/>
        </w:rPr>
        <w:t>双方当事人协商一致，可以签订书面补充合同的形式变更合同，但不得违背采购文件确定的事项，且如果系追加与合同标的相同的服务的，那么所有补充合同的采</w:t>
      </w:r>
      <w:r>
        <w:rPr>
          <w:spacing w:val="-5"/>
          <w:sz w:val="24"/>
        </w:rPr>
        <w:t xml:space="preserve">购金额不得超过原合同价的 </w:t>
      </w:r>
      <w:r>
        <w:rPr>
          <w:sz w:val="24"/>
        </w:rPr>
        <w:t>10%；</w:t>
      </w:r>
    </w:p>
    <w:p>
      <w:pPr>
        <w:pStyle w:val="22"/>
        <w:numPr>
          <w:ilvl w:val="2"/>
          <w:numId w:val="26"/>
        </w:numPr>
        <w:tabs>
          <w:tab w:val="left" w:pos="1559"/>
        </w:tabs>
        <w:spacing w:before="1" w:after="0" w:line="436" w:lineRule="auto"/>
        <w:ind w:left="356" w:right="283" w:firstLine="480"/>
        <w:jc w:val="both"/>
        <w:rPr>
          <w:sz w:val="24"/>
        </w:rPr>
      </w:pPr>
      <w:r>
        <w:rPr>
          <w:sz w:val="24"/>
        </w:rPr>
        <w:t>合同继续履行将损害国家利益和社会公共利益的，双方当事人应当以书面形式变更合同。有过错的一方应当承担赔偿责任，双方当事人都有过错的，各自承担相应的责任。</w:t>
      </w:r>
    </w:p>
    <w:p>
      <w:pPr>
        <w:pStyle w:val="5"/>
        <w:numPr>
          <w:ilvl w:val="1"/>
          <w:numId w:val="26"/>
        </w:numPr>
        <w:tabs>
          <w:tab w:val="left" w:pos="1441"/>
        </w:tabs>
        <w:spacing w:before="1" w:after="0" w:line="240" w:lineRule="auto"/>
        <w:ind w:left="1440" w:right="0" w:hanging="604"/>
        <w:jc w:val="left"/>
      </w:pPr>
      <w:r>
        <w:t>合同转让和分包</w:t>
      </w:r>
    </w:p>
    <w:p>
      <w:pPr>
        <w:pStyle w:val="6"/>
        <w:spacing w:before="11"/>
        <w:rPr>
          <w:b/>
          <w:sz w:val="19"/>
        </w:rPr>
      </w:pPr>
    </w:p>
    <w:p>
      <w:pPr>
        <w:pStyle w:val="6"/>
        <w:spacing w:line="436" w:lineRule="auto"/>
        <w:ind w:left="355" w:right="283" w:firstLine="480"/>
        <w:jc w:val="both"/>
      </w:pPr>
      <w: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5"/>
        <w:numPr>
          <w:ilvl w:val="1"/>
          <w:numId w:val="26"/>
        </w:numPr>
        <w:tabs>
          <w:tab w:val="left" w:pos="1441"/>
        </w:tabs>
        <w:spacing w:before="0" w:after="0" w:line="240" w:lineRule="auto"/>
        <w:ind w:left="1440" w:right="0" w:hanging="604"/>
        <w:jc w:val="left"/>
      </w:pPr>
      <w:r>
        <w:t>不可抗力</w:t>
      </w:r>
    </w:p>
    <w:p>
      <w:pPr>
        <w:pStyle w:val="6"/>
        <w:spacing w:before="8"/>
        <w:rPr>
          <w:b/>
          <w:sz w:val="19"/>
        </w:rPr>
      </w:pPr>
    </w:p>
    <w:p>
      <w:pPr>
        <w:pStyle w:val="22"/>
        <w:numPr>
          <w:ilvl w:val="2"/>
          <w:numId w:val="26"/>
        </w:numPr>
        <w:tabs>
          <w:tab w:val="left" w:pos="1616"/>
        </w:tabs>
        <w:spacing w:before="1" w:after="0" w:line="439" w:lineRule="auto"/>
        <w:ind w:left="356" w:right="283" w:firstLine="480"/>
        <w:jc w:val="left"/>
        <w:rPr>
          <w:sz w:val="24"/>
        </w:rPr>
      </w:pPr>
      <w:r>
        <w:rPr>
          <w:spacing w:val="-1"/>
          <w:sz w:val="24"/>
        </w:rPr>
        <w:t>如果任何一方遭遇法律规定的不可抗力，致使合同履行受阻时，履行合同的</w:t>
      </w:r>
      <w:r>
        <w:rPr>
          <w:sz w:val="24"/>
        </w:rPr>
        <w:t>期限应予延长，延长的期限应相当于不可抗力所影响的时间；</w:t>
      </w:r>
    </w:p>
    <w:p>
      <w:pPr>
        <w:pStyle w:val="22"/>
        <w:numPr>
          <w:ilvl w:val="2"/>
          <w:numId w:val="26"/>
        </w:numPr>
        <w:tabs>
          <w:tab w:val="left" w:pos="1676"/>
        </w:tabs>
        <w:spacing w:before="0" w:after="0" w:line="303" w:lineRule="exact"/>
        <w:ind w:left="1676" w:right="0" w:hanging="840"/>
        <w:jc w:val="left"/>
        <w:rPr>
          <w:sz w:val="24"/>
        </w:rPr>
      </w:pPr>
      <w:r>
        <w:rPr>
          <w:sz w:val="24"/>
        </w:rPr>
        <w:t>因不可抗力致使不能实现合同目的的，当事人可以解除合同；</w:t>
      </w:r>
    </w:p>
    <w:p>
      <w:pPr>
        <w:pStyle w:val="6"/>
        <w:spacing w:before="8"/>
        <w:rPr>
          <w:sz w:val="19"/>
        </w:rPr>
      </w:pPr>
    </w:p>
    <w:p>
      <w:pPr>
        <w:pStyle w:val="22"/>
        <w:numPr>
          <w:ilvl w:val="2"/>
          <w:numId w:val="26"/>
        </w:numPr>
        <w:tabs>
          <w:tab w:val="left" w:pos="1676"/>
        </w:tabs>
        <w:spacing w:before="0" w:after="0" w:line="439" w:lineRule="auto"/>
        <w:ind w:left="356" w:right="283" w:firstLine="480"/>
        <w:jc w:val="left"/>
        <w:rPr>
          <w:sz w:val="24"/>
        </w:rPr>
      </w:pPr>
      <w:r>
        <w:rPr>
          <w:spacing w:val="-4"/>
          <w:sz w:val="24"/>
        </w:rPr>
        <w:t>因不可抗力致使合同有变更必要的，双方当事人应在</w:t>
      </w:r>
      <w:r>
        <w:rPr>
          <w:b/>
          <w:sz w:val="24"/>
          <w:u w:val="single"/>
        </w:rPr>
        <w:t>合同专用条款</w:t>
      </w:r>
      <w:r>
        <w:rPr>
          <w:spacing w:val="-4"/>
          <w:sz w:val="24"/>
        </w:rPr>
        <w:t>约定时间</w:t>
      </w:r>
      <w:r>
        <w:rPr>
          <w:sz w:val="24"/>
        </w:rPr>
        <w:t>内以书面形式变更合同；</w:t>
      </w:r>
    </w:p>
    <w:p>
      <w:pPr>
        <w:pStyle w:val="22"/>
        <w:numPr>
          <w:ilvl w:val="2"/>
          <w:numId w:val="26"/>
        </w:numPr>
        <w:tabs>
          <w:tab w:val="left" w:pos="1616"/>
        </w:tabs>
        <w:spacing w:before="0" w:after="0" w:line="436" w:lineRule="auto"/>
        <w:ind w:left="356" w:right="283" w:firstLine="480"/>
        <w:jc w:val="both"/>
        <w:rPr>
          <w:sz w:val="24"/>
        </w:rPr>
      </w:pPr>
      <w:r>
        <w:rPr>
          <w:sz w:val="24"/>
        </w:rPr>
        <w:t>受不可抗力影响的一方在不可抗力发生后，应在</w:t>
      </w:r>
      <w:r>
        <w:rPr>
          <w:b/>
          <w:sz w:val="24"/>
          <w:u w:val="single"/>
        </w:rPr>
        <w:t>合同专用条款</w:t>
      </w:r>
      <w:r>
        <w:rPr>
          <w:spacing w:val="-3"/>
          <w:sz w:val="24"/>
        </w:rPr>
        <w:t>约定时间内以</w:t>
      </w:r>
      <w:r>
        <w:rPr>
          <w:sz w:val="24"/>
        </w:rPr>
        <w:t>书面形式通知对方当事人，并在</w:t>
      </w:r>
      <w:r>
        <w:rPr>
          <w:b/>
          <w:sz w:val="24"/>
          <w:u w:val="single"/>
        </w:rPr>
        <w:t>合同专用条款</w:t>
      </w:r>
      <w:r>
        <w:rPr>
          <w:sz w:val="24"/>
        </w:rPr>
        <w:t>约定时间内，将有关部门出具的证明文件送达对方当事人。</w:t>
      </w:r>
    </w:p>
    <w:p>
      <w:pPr>
        <w:pStyle w:val="5"/>
        <w:numPr>
          <w:ilvl w:val="1"/>
          <w:numId w:val="27"/>
        </w:numPr>
        <w:tabs>
          <w:tab w:val="left" w:pos="1441"/>
        </w:tabs>
        <w:spacing w:before="0" w:after="0" w:line="240" w:lineRule="auto"/>
        <w:ind w:left="1440" w:right="0" w:hanging="604"/>
        <w:jc w:val="left"/>
      </w:pPr>
      <w:r>
        <w:t>税费</w:t>
      </w:r>
    </w:p>
    <w:p>
      <w:pPr>
        <w:pStyle w:val="6"/>
        <w:spacing w:before="4"/>
        <w:rPr>
          <w:b/>
          <w:sz w:val="19"/>
        </w:rPr>
      </w:pPr>
    </w:p>
    <w:p>
      <w:pPr>
        <w:pStyle w:val="6"/>
        <w:spacing w:before="1"/>
        <w:ind w:left="836"/>
      </w:pPr>
      <w:r>
        <w:t>与合同有关的一切税费，均按照中华人民共和国法律的相关规定缴纳。</w:t>
      </w:r>
    </w:p>
    <w:p>
      <w:pPr>
        <w:pStyle w:val="6"/>
        <w:spacing w:before="10"/>
        <w:rPr>
          <w:sz w:val="19"/>
        </w:rPr>
      </w:pPr>
    </w:p>
    <w:p>
      <w:pPr>
        <w:pStyle w:val="5"/>
        <w:numPr>
          <w:ilvl w:val="1"/>
          <w:numId w:val="27"/>
        </w:numPr>
        <w:tabs>
          <w:tab w:val="left" w:pos="1441"/>
        </w:tabs>
        <w:spacing w:before="0" w:after="0" w:line="240" w:lineRule="auto"/>
        <w:ind w:left="1440" w:right="0" w:hanging="604"/>
        <w:jc w:val="left"/>
      </w:pPr>
      <w:r>
        <w:t>乙方破产</w:t>
      </w:r>
    </w:p>
    <w:p>
      <w:pPr>
        <w:pStyle w:val="6"/>
        <w:spacing w:before="8"/>
        <w:rPr>
          <w:b/>
          <w:sz w:val="19"/>
        </w:rPr>
      </w:pPr>
    </w:p>
    <w:p>
      <w:pPr>
        <w:pStyle w:val="6"/>
        <w:ind w:left="836"/>
      </w:pPr>
      <w:r>
        <w:t>如果乙方破产导致合同无法履行时，甲方可以书面形式通知乙方终止合同且不给予</w:t>
      </w:r>
    </w:p>
    <w:p>
      <w:pPr>
        <w:spacing w:after="0"/>
        <w:sectPr>
          <w:pgSz w:w="11910" w:h="16840"/>
          <w:pgMar w:top="1360" w:right="1020" w:bottom="1100" w:left="1060" w:header="933" w:footer="907" w:gutter="0"/>
          <w:cols w:space="720" w:num="1"/>
        </w:sectPr>
      </w:pPr>
    </w:p>
    <w:p>
      <w:pPr>
        <w:pStyle w:val="6"/>
        <w:spacing w:before="1"/>
        <w:rPr>
          <w:sz w:val="15"/>
        </w:rPr>
      </w:pPr>
    </w:p>
    <w:p>
      <w:pPr>
        <w:pStyle w:val="6"/>
        <w:spacing w:before="67" w:line="436" w:lineRule="auto"/>
        <w:ind w:left="355" w:right="283"/>
      </w:pPr>
      <w:r>
        <w:t>乙方任何补偿和赔偿，但合同的终止不损害或不影响甲方已经采取或将要采取的任何要求乙方支付违约金、赔偿损失等的行动或补救措施的权利。</w:t>
      </w:r>
    </w:p>
    <w:p>
      <w:pPr>
        <w:pStyle w:val="5"/>
        <w:numPr>
          <w:ilvl w:val="1"/>
          <w:numId w:val="27"/>
        </w:numPr>
        <w:tabs>
          <w:tab w:val="left" w:pos="1441"/>
        </w:tabs>
        <w:spacing w:before="1" w:after="0" w:line="240" w:lineRule="auto"/>
        <w:ind w:left="1440" w:right="0" w:hanging="604"/>
        <w:jc w:val="left"/>
      </w:pPr>
      <w:r>
        <w:t>合同中止、终止</w:t>
      </w:r>
    </w:p>
    <w:p>
      <w:pPr>
        <w:pStyle w:val="6"/>
        <w:spacing w:before="8"/>
        <w:rPr>
          <w:b/>
          <w:sz w:val="19"/>
        </w:rPr>
      </w:pPr>
    </w:p>
    <w:p>
      <w:pPr>
        <w:pStyle w:val="22"/>
        <w:numPr>
          <w:ilvl w:val="2"/>
          <w:numId w:val="27"/>
        </w:numPr>
        <w:tabs>
          <w:tab w:val="left" w:pos="1676"/>
        </w:tabs>
        <w:spacing w:before="1" w:after="0" w:line="240" w:lineRule="auto"/>
        <w:ind w:left="1676" w:right="0" w:hanging="840"/>
        <w:jc w:val="left"/>
        <w:rPr>
          <w:sz w:val="24"/>
        </w:rPr>
      </w:pPr>
      <w:r>
        <w:rPr>
          <w:sz w:val="24"/>
        </w:rPr>
        <w:t>双方当事人不得擅自中止或者终止合同；</w:t>
      </w:r>
    </w:p>
    <w:p>
      <w:pPr>
        <w:pStyle w:val="6"/>
        <w:spacing w:before="8"/>
        <w:rPr>
          <w:sz w:val="19"/>
        </w:rPr>
      </w:pPr>
    </w:p>
    <w:p>
      <w:pPr>
        <w:pStyle w:val="22"/>
        <w:numPr>
          <w:ilvl w:val="2"/>
          <w:numId w:val="27"/>
        </w:numPr>
        <w:tabs>
          <w:tab w:val="left" w:pos="1616"/>
        </w:tabs>
        <w:spacing w:before="0" w:after="0" w:line="436" w:lineRule="auto"/>
        <w:ind w:left="356" w:right="283" w:firstLine="480"/>
        <w:jc w:val="both"/>
        <w:rPr>
          <w:sz w:val="24"/>
        </w:rPr>
      </w:pPr>
      <w:r>
        <w:rPr>
          <w:spacing w:val="-1"/>
          <w:sz w:val="24"/>
        </w:rPr>
        <w:t>合同继续履行将损害国家利益和社会公共利益的，双方当事人应当中止或者</w:t>
      </w:r>
      <w:r>
        <w:rPr>
          <w:sz w:val="24"/>
        </w:rPr>
        <w:t>终止合同。有过错的一方应当承担赔偿责任，双方当事人都有过错的，各自承担相应的责任。</w:t>
      </w:r>
    </w:p>
    <w:p>
      <w:pPr>
        <w:pStyle w:val="5"/>
        <w:numPr>
          <w:ilvl w:val="1"/>
          <w:numId w:val="27"/>
        </w:numPr>
        <w:tabs>
          <w:tab w:val="left" w:pos="1441"/>
        </w:tabs>
        <w:spacing w:before="1" w:after="0" w:line="240" w:lineRule="auto"/>
        <w:ind w:left="1440" w:right="0" w:hanging="604"/>
        <w:jc w:val="left"/>
      </w:pPr>
      <w:r>
        <w:t>检验和验收</w:t>
      </w:r>
    </w:p>
    <w:p>
      <w:pPr>
        <w:pStyle w:val="6"/>
        <w:spacing w:before="10"/>
        <w:rPr>
          <w:b/>
          <w:sz w:val="19"/>
        </w:rPr>
      </w:pPr>
    </w:p>
    <w:p>
      <w:pPr>
        <w:pStyle w:val="22"/>
        <w:numPr>
          <w:ilvl w:val="2"/>
          <w:numId w:val="27"/>
        </w:numPr>
        <w:tabs>
          <w:tab w:val="left" w:pos="1676"/>
        </w:tabs>
        <w:spacing w:before="0" w:after="0" w:line="240" w:lineRule="auto"/>
        <w:ind w:left="1676" w:right="0" w:hanging="840"/>
        <w:jc w:val="left"/>
        <w:rPr>
          <w:b/>
          <w:sz w:val="24"/>
        </w:rPr>
      </w:pPr>
      <w:r>
        <w:rPr>
          <w:sz w:val="24"/>
        </w:rPr>
        <w:t>乙方按照</w:t>
      </w:r>
      <w:r>
        <w:rPr>
          <w:b/>
          <w:sz w:val="24"/>
          <w:u w:val="single"/>
        </w:rPr>
        <w:t>合同专用条款</w:t>
      </w:r>
      <w:r>
        <w:rPr>
          <w:spacing w:val="-9"/>
          <w:sz w:val="24"/>
        </w:rPr>
        <w:t>的约定，定期提交服务报告，甲方按照</w:t>
      </w:r>
      <w:r>
        <w:rPr>
          <w:b/>
          <w:sz w:val="24"/>
          <w:u w:val="single"/>
        </w:rPr>
        <w:t>合同专用条款</w:t>
      </w:r>
    </w:p>
    <w:p>
      <w:pPr>
        <w:pStyle w:val="6"/>
        <w:spacing w:before="6"/>
        <w:rPr>
          <w:b/>
          <w:sz w:val="14"/>
        </w:rPr>
      </w:pPr>
    </w:p>
    <w:p>
      <w:pPr>
        <w:pStyle w:val="6"/>
        <w:spacing w:before="67"/>
        <w:ind w:left="355"/>
      </w:pPr>
      <w:r>
        <w:t>的约定进行定期验收；</w:t>
      </w:r>
    </w:p>
    <w:p>
      <w:pPr>
        <w:pStyle w:val="6"/>
        <w:spacing w:before="8"/>
        <w:rPr>
          <w:sz w:val="19"/>
        </w:rPr>
      </w:pPr>
    </w:p>
    <w:p>
      <w:pPr>
        <w:pStyle w:val="22"/>
        <w:numPr>
          <w:ilvl w:val="2"/>
          <w:numId w:val="27"/>
        </w:numPr>
        <w:tabs>
          <w:tab w:val="left" w:pos="1676"/>
        </w:tabs>
        <w:spacing w:before="0" w:after="0" w:line="436" w:lineRule="auto"/>
        <w:ind w:left="356" w:right="283" w:firstLine="480"/>
        <w:jc w:val="both"/>
        <w:rPr>
          <w:sz w:val="24"/>
        </w:rPr>
      </w:pPr>
      <w:r>
        <w:rPr>
          <w:spacing w:val="-5"/>
          <w:sz w:val="24"/>
        </w:rPr>
        <w:t>合同期满或者履行完毕后，甲方有权组织</w:t>
      </w:r>
      <w:r>
        <w:rPr>
          <w:sz w:val="24"/>
        </w:rPr>
        <w:t>（</w:t>
      </w:r>
      <w:r>
        <w:rPr>
          <w:spacing w:val="-2"/>
          <w:sz w:val="24"/>
        </w:rPr>
        <w:t>包括依法邀请国家认可的质量检</w:t>
      </w:r>
      <w:r>
        <w:rPr>
          <w:sz w:val="24"/>
        </w:rPr>
        <w:t>测机构参加）对乙方履约的验收，即：按照合同约定的标准，组织对乙方履约情况的验收，并出具验收书；向社会公众提供的公共服务项目，验收时应当邀请服务对象参与并出具意见，验收结果应当向社会公告；</w:t>
      </w:r>
    </w:p>
    <w:p>
      <w:pPr>
        <w:pStyle w:val="22"/>
        <w:numPr>
          <w:ilvl w:val="2"/>
          <w:numId w:val="27"/>
        </w:numPr>
        <w:tabs>
          <w:tab w:val="left" w:pos="1681"/>
        </w:tabs>
        <w:spacing w:before="3" w:after="0" w:line="240" w:lineRule="auto"/>
        <w:ind w:left="1680" w:right="0" w:hanging="844"/>
        <w:jc w:val="left"/>
        <w:rPr>
          <w:b/>
          <w:sz w:val="24"/>
        </w:rPr>
      </w:pPr>
      <w:r>
        <w:rPr>
          <w:spacing w:val="4"/>
          <w:sz w:val="24"/>
        </w:rPr>
        <w:t>检验和验收标准、程序等具体内容以及前述验收书的效力详见</w:t>
      </w:r>
      <w:r>
        <w:rPr>
          <w:b/>
          <w:spacing w:val="4"/>
          <w:sz w:val="24"/>
          <w:u w:val="single"/>
        </w:rPr>
        <w:t>合同专用条</w:t>
      </w:r>
    </w:p>
    <w:p>
      <w:pPr>
        <w:pStyle w:val="6"/>
        <w:spacing w:before="6"/>
        <w:rPr>
          <w:b/>
          <w:sz w:val="14"/>
        </w:rPr>
      </w:pPr>
    </w:p>
    <w:p>
      <w:pPr>
        <w:spacing w:before="66"/>
        <w:ind w:left="355" w:right="0" w:firstLine="0"/>
        <w:jc w:val="left"/>
        <w:rPr>
          <w:sz w:val="24"/>
        </w:rPr>
      </w:pPr>
      <w:r>
        <w:rPr>
          <w:b/>
          <w:sz w:val="24"/>
          <w:u w:val="single"/>
        </w:rPr>
        <w:t>款</w:t>
      </w:r>
      <w:r>
        <w:rPr>
          <w:sz w:val="24"/>
        </w:rPr>
        <w:t>。</w:t>
      </w:r>
    </w:p>
    <w:p>
      <w:pPr>
        <w:pStyle w:val="6"/>
        <w:spacing w:before="8"/>
        <w:rPr>
          <w:sz w:val="19"/>
        </w:rPr>
      </w:pPr>
    </w:p>
    <w:p>
      <w:pPr>
        <w:pStyle w:val="5"/>
        <w:numPr>
          <w:ilvl w:val="1"/>
          <w:numId w:val="28"/>
        </w:numPr>
        <w:tabs>
          <w:tab w:val="left" w:pos="1441"/>
        </w:tabs>
        <w:spacing w:before="1" w:after="0" w:line="240" w:lineRule="auto"/>
        <w:ind w:left="1440" w:right="0" w:hanging="604"/>
        <w:jc w:val="left"/>
      </w:pPr>
      <w:r>
        <w:t>通知和送达</w:t>
      </w:r>
    </w:p>
    <w:p>
      <w:pPr>
        <w:pStyle w:val="6"/>
        <w:spacing w:before="10"/>
        <w:rPr>
          <w:b/>
          <w:sz w:val="19"/>
        </w:rPr>
      </w:pPr>
    </w:p>
    <w:p>
      <w:pPr>
        <w:pStyle w:val="22"/>
        <w:numPr>
          <w:ilvl w:val="2"/>
          <w:numId w:val="28"/>
        </w:numPr>
        <w:tabs>
          <w:tab w:val="left" w:pos="1708"/>
        </w:tabs>
        <w:spacing w:before="0" w:after="0" w:line="240" w:lineRule="auto"/>
        <w:ind w:left="1707" w:right="0" w:hanging="871"/>
        <w:jc w:val="left"/>
        <w:rPr>
          <w:sz w:val="24"/>
        </w:rPr>
      </w:pPr>
      <w:r>
        <w:rPr>
          <w:spacing w:val="31"/>
          <w:sz w:val="24"/>
        </w:rPr>
        <w:t>任何一方因履行合同而以合同第一部分尾部所列明的</w:t>
      </w:r>
      <w:r>
        <w:rPr>
          <w:spacing w:val="25"/>
          <w:sz w:val="24"/>
          <w:u w:val="single"/>
        </w:rPr>
        <w:t>约定送达地址</w:t>
      </w:r>
    </w:p>
    <w:p>
      <w:pPr>
        <w:pStyle w:val="6"/>
        <w:spacing w:before="6"/>
        <w:rPr>
          <w:sz w:val="14"/>
        </w:rPr>
      </w:pPr>
    </w:p>
    <w:p>
      <w:pPr>
        <w:pStyle w:val="6"/>
        <w:spacing w:before="67" w:line="436" w:lineRule="auto"/>
        <w:ind w:left="355" w:right="280"/>
        <w:jc w:val="both"/>
      </w:pPr>
      <w:r>
        <w:t>发出的所有通知、文件、材料，均视为已向对方当事人送达；任何一方变更上述送达方式或者地址的，应于</w:t>
      </w:r>
      <w:r>
        <w:rPr>
          <w:u w:val="single"/>
        </w:rPr>
        <w:t xml:space="preserve"> 3 </w:t>
      </w:r>
      <w:r>
        <w:t>个工作日内书面通知对方当事人，在对方当事人收到有关变更通知之前，变更前的约定送达方式或者地址仍视为有效。</w:t>
      </w:r>
    </w:p>
    <w:p>
      <w:pPr>
        <w:pStyle w:val="22"/>
        <w:numPr>
          <w:ilvl w:val="2"/>
          <w:numId w:val="28"/>
        </w:numPr>
        <w:tabs>
          <w:tab w:val="left" w:pos="1616"/>
        </w:tabs>
        <w:spacing w:before="1" w:after="0" w:line="436" w:lineRule="auto"/>
        <w:ind w:left="356" w:right="283" w:firstLine="480"/>
        <w:jc w:val="both"/>
        <w:rPr>
          <w:sz w:val="24"/>
        </w:rPr>
      </w:pPr>
      <w:r>
        <w:rPr>
          <w:spacing w:val="-1"/>
          <w:sz w:val="24"/>
        </w:rPr>
        <w:t>以当面交付方式送达的，交付之时视为送达；以电子邮件方式送达的，发出</w:t>
      </w:r>
      <w:r>
        <w:rPr>
          <w:sz w:val="24"/>
        </w:rPr>
        <w:t>电子邮件之时视为送达；以传真方式送达的，发出传真之时视为送达；以邮寄方式送达的，邮件挂号寄出或者交邮之日之次日视为送达。</w:t>
      </w:r>
    </w:p>
    <w:p>
      <w:pPr>
        <w:pStyle w:val="5"/>
        <w:numPr>
          <w:ilvl w:val="1"/>
          <w:numId w:val="28"/>
        </w:numPr>
        <w:tabs>
          <w:tab w:val="left" w:pos="1441"/>
        </w:tabs>
        <w:spacing w:before="1" w:after="0" w:line="240" w:lineRule="auto"/>
        <w:ind w:left="1440" w:right="0" w:hanging="604"/>
        <w:jc w:val="left"/>
      </w:pPr>
      <w:r>
        <w:t>合同使用的文字和适用的法律</w:t>
      </w:r>
    </w:p>
    <w:p>
      <w:pPr>
        <w:spacing w:after="0" w:line="240" w:lineRule="auto"/>
        <w:jc w:val="left"/>
        <w:sectPr>
          <w:pgSz w:w="11910" w:h="16840"/>
          <w:pgMar w:top="1360" w:right="1020" w:bottom="1100" w:left="1060" w:header="933" w:footer="907" w:gutter="0"/>
          <w:cols w:space="720" w:num="1"/>
        </w:sectPr>
      </w:pPr>
    </w:p>
    <w:p>
      <w:pPr>
        <w:pStyle w:val="6"/>
        <w:spacing w:before="1"/>
        <w:rPr>
          <w:b/>
          <w:sz w:val="15"/>
        </w:rPr>
      </w:pPr>
    </w:p>
    <w:p>
      <w:pPr>
        <w:pStyle w:val="22"/>
        <w:numPr>
          <w:ilvl w:val="2"/>
          <w:numId w:val="28"/>
        </w:numPr>
        <w:tabs>
          <w:tab w:val="left" w:pos="1676"/>
        </w:tabs>
        <w:spacing w:before="67" w:after="0" w:line="240" w:lineRule="auto"/>
        <w:ind w:left="1676" w:right="0" w:hanging="840"/>
        <w:jc w:val="left"/>
        <w:rPr>
          <w:sz w:val="24"/>
        </w:rPr>
      </w:pPr>
      <w:r>
        <w:rPr>
          <w:sz w:val="24"/>
        </w:rPr>
        <w:t>合同使用汉语书就、变更和解释；</w:t>
      </w:r>
    </w:p>
    <w:p>
      <w:pPr>
        <w:pStyle w:val="6"/>
        <w:spacing w:before="8"/>
        <w:rPr>
          <w:sz w:val="19"/>
        </w:rPr>
      </w:pPr>
    </w:p>
    <w:p>
      <w:pPr>
        <w:pStyle w:val="22"/>
        <w:numPr>
          <w:ilvl w:val="2"/>
          <w:numId w:val="28"/>
        </w:numPr>
        <w:tabs>
          <w:tab w:val="left" w:pos="1676"/>
        </w:tabs>
        <w:spacing w:before="0" w:after="0" w:line="240" w:lineRule="auto"/>
        <w:ind w:left="1676" w:right="0" w:hanging="840"/>
        <w:jc w:val="left"/>
        <w:rPr>
          <w:sz w:val="24"/>
        </w:rPr>
      </w:pPr>
      <w:r>
        <w:rPr>
          <w:sz w:val="24"/>
        </w:rPr>
        <w:t>合同适用中华人民共和国法律。</w:t>
      </w:r>
    </w:p>
    <w:p>
      <w:pPr>
        <w:pStyle w:val="6"/>
        <w:spacing w:before="10"/>
        <w:rPr>
          <w:sz w:val="19"/>
        </w:rPr>
      </w:pPr>
    </w:p>
    <w:p>
      <w:pPr>
        <w:pStyle w:val="5"/>
        <w:numPr>
          <w:ilvl w:val="1"/>
          <w:numId w:val="28"/>
        </w:numPr>
        <w:tabs>
          <w:tab w:val="left" w:pos="1441"/>
        </w:tabs>
        <w:spacing w:before="1" w:after="0" w:line="240" w:lineRule="auto"/>
        <w:ind w:left="1440" w:right="0" w:hanging="604"/>
        <w:jc w:val="left"/>
      </w:pPr>
      <w:r>
        <w:t>履约保证金</w:t>
      </w:r>
    </w:p>
    <w:p>
      <w:pPr>
        <w:pStyle w:val="6"/>
        <w:spacing w:before="8"/>
        <w:rPr>
          <w:b/>
          <w:sz w:val="19"/>
        </w:rPr>
      </w:pPr>
    </w:p>
    <w:p>
      <w:pPr>
        <w:pStyle w:val="22"/>
        <w:numPr>
          <w:ilvl w:val="2"/>
          <w:numId w:val="28"/>
        </w:numPr>
        <w:tabs>
          <w:tab w:val="left" w:pos="1676"/>
        </w:tabs>
        <w:spacing w:before="0" w:after="0" w:line="436" w:lineRule="auto"/>
        <w:ind w:left="356" w:right="223" w:firstLine="480"/>
        <w:jc w:val="both"/>
        <w:rPr>
          <w:sz w:val="24"/>
        </w:rPr>
      </w:pPr>
      <w:r>
        <w:rPr>
          <w:sz w:val="24"/>
        </w:rPr>
        <w:t>采购文件要求乙方提交履约保证金的，乙方应按</w:t>
      </w:r>
      <w:r>
        <w:rPr>
          <w:b/>
          <w:sz w:val="24"/>
          <w:u w:val="single"/>
        </w:rPr>
        <w:t>合同专用条款</w:t>
      </w:r>
      <w:r>
        <w:rPr>
          <w:spacing w:val="-3"/>
          <w:sz w:val="24"/>
        </w:rPr>
        <w:t xml:space="preserve">约定的方式， </w:t>
      </w:r>
      <w:r>
        <w:rPr>
          <w:sz w:val="24"/>
        </w:rPr>
        <w:t>以支票、汇票、本票或者金融机构、担保机构出具的保函等非现金形式，提交不超过合</w:t>
      </w:r>
      <w:r>
        <w:rPr>
          <w:spacing w:val="-20"/>
          <w:sz w:val="24"/>
        </w:rPr>
        <w:t xml:space="preserve">同价 </w:t>
      </w:r>
      <w:r>
        <w:rPr>
          <w:sz w:val="24"/>
        </w:rPr>
        <w:t>10%的履约保证金；</w:t>
      </w:r>
    </w:p>
    <w:p>
      <w:pPr>
        <w:pStyle w:val="22"/>
        <w:numPr>
          <w:ilvl w:val="2"/>
          <w:numId w:val="28"/>
        </w:numPr>
        <w:tabs>
          <w:tab w:val="left" w:pos="1676"/>
          <w:tab w:val="left" w:pos="2635"/>
        </w:tabs>
        <w:spacing w:before="1" w:after="0" w:line="436" w:lineRule="auto"/>
        <w:ind w:left="356" w:right="283" w:firstLine="480"/>
        <w:jc w:val="left"/>
        <w:rPr>
          <w:sz w:val="24"/>
        </w:rPr>
      </w:pPr>
      <w:r>
        <w:rPr>
          <w:sz w:val="24"/>
        </w:rPr>
        <w:t>履约保证金在</w:t>
      </w:r>
      <w:r>
        <w:rPr>
          <w:b/>
          <w:sz w:val="24"/>
          <w:u w:val="single"/>
        </w:rPr>
        <w:t>合同专用条款</w:t>
      </w:r>
      <w:r>
        <w:rPr>
          <w:sz w:val="24"/>
        </w:rPr>
        <w:t>约定期间内不予退还或者应完全有效</w:t>
      </w:r>
      <w:r>
        <w:rPr>
          <w:spacing w:val="-60"/>
          <w:sz w:val="24"/>
        </w:rPr>
        <w:t>，</w:t>
      </w:r>
      <w:r>
        <w:rPr>
          <w:sz w:val="24"/>
        </w:rPr>
        <w:t>前述约</w:t>
      </w:r>
      <w:r>
        <w:rPr>
          <w:spacing w:val="-16"/>
          <w:sz w:val="24"/>
        </w:rPr>
        <w:t>定</w:t>
      </w:r>
      <w:r>
        <w:rPr>
          <w:sz w:val="24"/>
        </w:rPr>
        <w:t>期间届满之日起</w:t>
      </w:r>
      <w:r>
        <w:rPr>
          <w:sz w:val="24"/>
          <w:u w:val="single"/>
        </w:rPr>
        <w:t xml:space="preserve">  7</w:t>
      </w:r>
      <w:r>
        <w:rPr>
          <w:sz w:val="24"/>
          <w:u w:val="single"/>
        </w:rPr>
        <w:tab/>
      </w:r>
      <w:r>
        <w:rPr>
          <w:sz w:val="24"/>
        </w:rPr>
        <w:t>个工作日内，甲方应将履约保证金退还乙方；</w:t>
      </w:r>
    </w:p>
    <w:p>
      <w:pPr>
        <w:pStyle w:val="22"/>
        <w:numPr>
          <w:ilvl w:val="2"/>
          <w:numId w:val="28"/>
        </w:numPr>
        <w:tabs>
          <w:tab w:val="left" w:pos="1676"/>
        </w:tabs>
        <w:spacing w:before="1" w:after="0" w:line="436" w:lineRule="auto"/>
        <w:ind w:left="356" w:right="283" w:firstLine="480"/>
        <w:jc w:val="both"/>
        <w:rPr>
          <w:sz w:val="24"/>
        </w:rPr>
      </w:pPr>
      <w:r>
        <w:rPr>
          <w:spacing w:val="-6"/>
          <w:sz w:val="24"/>
        </w:rPr>
        <w:t>如果乙方不履行合同，履约保证金不予退还；如果乙方未能按合同约定全面</w:t>
      </w:r>
      <w:r>
        <w:rPr>
          <w:sz w:val="24"/>
        </w:rPr>
        <w:t>履行义务，那么甲方有权从履约保证金中取得补偿或赔偿，同时不影响甲方要求乙方承担合同约定的超过履约保证金的违约责任的权利。</w:t>
      </w:r>
    </w:p>
    <w:p>
      <w:pPr>
        <w:pStyle w:val="5"/>
        <w:spacing w:before="2"/>
        <w:ind w:left="836"/>
      </w:pPr>
      <w:r>
        <w:t>2.19 合同份数</w:t>
      </w:r>
    </w:p>
    <w:p>
      <w:pPr>
        <w:pStyle w:val="6"/>
        <w:spacing w:before="8"/>
        <w:rPr>
          <w:b/>
          <w:sz w:val="19"/>
        </w:rPr>
      </w:pPr>
    </w:p>
    <w:p>
      <w:pPr>
        <w:tabs>
          <w:tab w:val="left" w:pos="1560"/>
        </w:tabs>
        <w:spacing w:before="0" w:line="436" w:lineRule="auto"/>
        <w:ind w:left="355" w:right="2743" w:firstLine="480"/>
        <w:jc w:val="left"/>
        <w:rPr>
          <w:b/>
          <w:sz w:val="24"/>
        </w:rPr>
      </w:pPr>
      <w:r>
        <w:rPr>
          <w:sz w:val="24"/>
        </w:rPr>
        <w:t>合同份数按</w:t>
      </w:r>
      <w:r>
        <w:rPr>
          <w:b/>
          <w:sz w:val="24"/>
          <w:u w:val="single"/>
        </w:rPr>
        <w:t>合同专用条款</w:t>
      </w:r>
      <w:r>
        <w:rPr>
          <w:sz w:val="24"/>
        </w:rPr>
        <w:t>规定，每份均具有同等法律效力</w:t>
      </w:r>
      <w:r>
        <w:rPr>
          <w:spacing w:val="-16"/>
          <w:sz w:val="24"/>
        </w:rPr>
        <w:t>。</w:t>
      </w:r>
      <w:r>
        <w:rPr>
          <w:b/>
          <w:sz w:val="24"/>
        </w:rPr>
        <w:t>第三部分</w:t>
      </w:r>
      <w:r>
        <w:rPr>
          <w:b/>
          <w:sz w:val="24"/>
        </w:rPr>
        <w:tab/>
      </w:r>
      <w:r>
        <w:rPr>
          <w:b/>
          <w:sz w:val="24"/>
        </w:rPr>
        <w:t>合同专用条款</w:t>
      </w:r>
    </w:p>
    <w:p>
      <w:pPr>
        <w:pStyle w:val="6"/>
        <w:spacing w:before="1" w:line="436" w:lineRule="auto"/>
        <w:ind w:left="355" w:right="283" w:firstLine="480"/>
        <w:jc w:val="both"/>
        <w:rPr>
          <w:sz w:val="20"/>
        </w:rPr>
      </w:pPr>
      <w:r>
        <w:t>本部分是对前两部分的补充和修改，如果前两部分和本部分的约定不一致，应以本部分的约定为准。本部分的条款号应与前两部分的条款号保持对应；与前两部分无对应关系的内容可另行编制条款号。</w:t>
      </w:r>
    </w:p>
    <w:p>
      <w:pPr>
        <w:pStyle w:val="6"/>
        <w:rPr>
          <w:sz w:val="20"/>
        </w:rPr>
      </w:pPr>
    </w:p>
    <w:p>
      <w:pPr>
        <w:pStyle w:val="6"/>
        <w:rPr>
          <w:sz w:val="20"/>
        </w:rPr>
      </w:pPr>
    </w:p>
    <w:p>
      <w:pPr>
        <w:pStyle w:val="6"/>
        <w:spacing w:before="9"/>
        <w:rPr>
          <w:sz w:val="11"/>
        </w:rPr>
      </w:pPr>
    </w:p>
    <w:tbl>
      <w:tblPr>
        <w:tblStyle w:val="16"/>
        <w:tblW w:w="0" w:type="auto"/>
        <w:tblInd w:w="73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1"/>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23"/>
              <w:spacing w:before="209"/>
              <w:ind w:left="38"/>
              <w:rPr>
                <w:b/>
                <w:sz w:val="24"/>
              </w:rPr>
            </w:pPr>
            <w:r>
              <w:rPr>
                <w:b/>
                <w:sz w:val="24"/>
              </w:rPr>
              <w:t>条款号</w:t>
            </w:r>
          </w:p>
        </w:tc>
        <w:tc>
          <w:tcPr>
            <w:tcW w:w="7633" w:type="dxa"/>
          </w:tcPr>
          <w:p>
            <w:pPr>
              <w:pStyle w:val="23"/>
              <w:spacing w:before="209"/>
              <w:ind w:left="3311" w:right="3303"/>
              <w:jc w:val="center"/>
              <w:rPr>
                <w:b/>
                <w:sz w:val="24"/>
              </w:rPr>
            </w:pPr>
            <w:r>
              <w:rPr>
                <w:b/>
                <w:sz w:val="24"/>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23"/>
              <w:rPr>
                <w:rFonts w:ascii="Times New Roman"/>
                <w:sz w:val="22"/>
              </w:rPr>
            </w:pPr>
          </w:p>
        </w:tc>
        <w:tc>
          <w:tcPr>
            <w:tcW w:w="7633" w:type="dxa"/>
          </w:tcPr>
          <w:p>
            <w:pPr>
              <w:pStyle w:val="23"/>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23"/>
              <w:rPr>
                <w:rFonts w:ascii="Times New Roman"/>
                <w:sz w:val="22"/>
              </w:rPr>
            </w:pPr>
          </w:p>
        </w:tc>
        <w:tc>
          <w:tcPr>
            <w:tcW w:w="7633" w:type="dxa"/>
          </w:tcPr>
          <w:p>
            <w:pPr>
              <w:pStyle w:val="23"/>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801" w:type="dxa"/>
            <w:tcBorders>
              <w:left w:val="single" w:color="000000" w:sz="4" w:space="0"/>
            </w:tcBorders>
          </w:tcPr>
          <w:p>
            <w:pPr>
              <w:pStyle w:val="23"/>
              <w:rPr>
                <w:rFonts w:ascii="Times New Roman"/>
                <w:sz w:val="22"/>
              </w:rPr>
            </w:pPr>
          </w:p>
        </w:tc>
        <w:tc>
          <w:tcPr>
            <w:tcW w:w="7633" w:type="dxa"/>
          </w:tcPr>
          <w:p>
            <w:pPr>
              <w:pStyle w:val="23"/>
              <w:rPr>
                <w:rFonts w:ascii="Times New Roman"/>
                <w:sz w:val="22"/>
              </w:rPr>
            </w:pPr>
          </w:p>
        </w:tc>
      </w:tr>
    </w:tbl>
    <w:p>
      <w:pPr>
        <w:spacing w:after="0"/>
        <w:rPr>
          <w:rFonts w:ascii="Times New Roman"/>
          <w:sz w:val="22"/>
        </w:rPr>
        <w:sectPr>
          <w:pgSz w:w="11910" w:h="16840"/>
          <w:pgMar w:top="1360" w:right="1020" w:bottom="1100" w:left="1060" w:header="933" w:footer="907" w:gutter="0"/>
          <w:cols w:space="720" w:num="1"/>
        </w:sectPr>
      </w:pPr>
    </w:p>
    <w:p>
      <w:pPr>
        <w:pStyle w:val="6"/>
        <w:spacing w:before="5"/>
        <w:rPr>
          <w:rFonts w:ascii="Times New Roman"/>
          <w:sz w:val="4"/>
        </w:rPr>
      </w:pPr>
      <w:bookmarkStart w:id="102" w:name="第五章 工程量清单及技术标准"/>
      <w:bookmarkEnd w:id="102"/>
    </w:p>
    <w:p>
      <w:pPr>
        <w:pStyle w:val="6"/>
        <w:spacing w:before="1"/>
        <w:rPr>
          <w:rFonts w:ascii="Times New Roman"/>
          <w:sz w:val="11"/>
        </w:rPr>
      </w:pPr>
    </w:p>
    <w:p>
      <w:pPr>
        <w:spacing w:before="61"/>
        <w:ind w:left="182" w:right="112" w:firstLine="3030" w:firstLineChars="1078"/>
        <w:jc w:val="both"/>
        <w:rPr>
          <w:b/>
          <w:color w:val="FF0000"/>
          <w:sz w:val="28"/>
        </w:rPr>
      </w:pPr>
      <w:bookmarkStart w:id="103" w:name="_bookmark4"/>
      <w:bookmarkEnd w:id="103"/>
      <w:r>
        <w:rPr>
          <w:b/>
          <w:color w:val="FF0000"/>
          <w:sz w:val="28"/>
        </w:rPr>
        <w:t>第五章 工程量清单及技术标准</w:t>
      </w:r>
    </w:p>
    <w:p>
      <w:pPr>
        <w:spacing w:before="219" w:line="372" w:lineRule="auto"/>
        <w:ind w:left="355" w:right="8023" w:firstLine="0"/>
        <w:jc w:val="left"/>
        <w:rPr>
          <w:sz w:val="24"/>
        </w:rPr>
      </w:pPr>
      <w:bookmarkStart w:id="104" w:name="一、工程概况"/>
      <w:bookmarkEnd w:id="104"/>
      <w:r>
        <w:rPr>
          <w:b/>
          <w:sz w:val="24"/>
        </w:rPr>
        <w:t>一、工程概况</w:t>
      </w:r>
      <w:bookmarkStart w:id="105" w:name="采购数量：1"/>
      <w:bookmarkEnd w:id="105"/>
      <w:r>
        <w:rPr>
          <w:sz w:val="24"/>
        </w:rPr>
        <w:t>采购数量：1</w:t>
      </w:r>
    </w:p>
    <w:p>
      <w:pPr>
        <w:keepNext w:val="0"/>
        <w:keepLines w:val="0"/>
        <w:pageBreakBefore w:val="0"/>
        <w:widowControl w:val="0"/>
        <w:kinsoku/>
        <w:wordWrap/>
        <w:overflowPunct/>
        <w:topLinePunct w:val="0"/>
        <w:autoSpaceDE w:val="0"/>
        <w:autoSpaceDN w:val="0"/>
        <w:bidi w:val="0"/>
        <w:adjustRightInd/>
        <w:snapToGrid/>
        <w:spacing w:before="0" w:line="372" w:lineRule="auto"/>
        <w:ind w:left="357" w:right="0" w:firstLine="0"/>
        <w:jc w:val="left"/>
        <w:textAlignment w:val="auto"/>
        <w:rPr>
          <w:b w:val="0"/>
          <w:bCs/>
          <w:sz w:val="24"/>
        </w:rPr>
      </w:pPr>
      <w:bookmarkStart w:id="106" w:name="本项目建设规模及内容：对疏勒县塔孜洪乡巴扎及文化站地下排污供暖、停车场等进行维修"/>
      <w:bookmarkEnd w:id="106"/>
      <w:r>
        <w:rPr>
          <w:rFonts w:hint="eastAsia"/>
          <w:b w:val="0"/>
          <w:bCs/>
          <w:sz w:val="24"/>
          <w:lang w:val="en-US" w:eastAsia="zh-CN"/>
        </w:rPr>
        <w:t xml:space="preserve">工程名称：哈密市伊州区伊吾县淖毛湖镇党群服务中心建设项目 </w:t>
      </w:r>
    </w:p>
    <w:p>
      <w:pPr>
        <w:keepNext w:val="0"/>
        <w:keepLines w:val="0"/>
        <w:pageBreakBefore w:val="0"/>
        <w:widowControl w:val="0"/>
        <w:kinsoku/>
        <w:wordWrap/>
        <w:overflowPunct/>
        <w:topLinePunct w:val="0"/>
        <w:autoSpaceDE w:val="0"/>
        <w:autoSpaceDN w:val="0"/>
        <w:bidi w:val="0"/>
        <w:adjustRightInd/>
        <w:snapToGrid/>
        <w:spacing w:before="0" w:line="372" w:lineRule="auto"/>
        <w:ind w:left="357" w:right="0" w:firstLine="0"/>
        <w:jc w:val="left"/>
        <w:textAlignment w:val="auto"/>
        <w:rPr>
          <w:b w:val="0"/>
          <w:bCs/>
          <w:sz w:val="24"/>
        </w:rPr>
      </w:pPr>
      <w:r>
        <w:rPr>
          <w:rFonts w:hint="eastAsia"/>
          <w:b w:val="0"/>
          <w:bCs/>
          <w:sz w:val="24"/>
          <w:lang w:val="en-US" w:eastAsia="zh-CN"/>
        </w:rPr>
        <w:t xml:space="preserve">建设单位：伊吾县淖毛湖镇人民政府 </w:t>
      </w:r>
    </w:p>
    <w:p>
      <w:pPr>
        <w:keepNext w:val="0"/>
        <w:keepLines w:val="0"/>
        <w:pageBreakBefore w:val="0"/>
        <w:widowControl w:val="0"/>
        <w:kinsoku/>
        <w:wordWrap/>
        <w:overflowPunct/>
        <w:topLinePunct w:val="0"/>
        <w:autoSpaceDE w:val="0"/>
        <w:autoSpaceDN w:val="0"/>
        <w:bidi w:val="0"/>
        <w:adjustRightInd/>
        <w:snapToGrid/>
        <w:spacing w:before="0" w:line="372" w:lineRule="auto"/>
        <w:ind w:left="357" w:right="0" w:firstLine="0"/>
        <w:jc w:val="left"/>
        <w:textAlignment w:val="auto"/>
        <w:rPr>
          <w:b w:val="0"/>
          <w:bCs/>
          <w:sz w:val="24"/>
        </w:rPr>
      </w:pPr>
      <w:r>
        <w:rPr>
          <w:rFonts w:hint="eastAsia"/>
          <w:b w:val="0"/>
          <w:bCs/>
          <w:sz w:val="24"/>
          <w:lang w:val="en-US" w:eastAsia="zh-CN"/>
        </w:rPr>
        <w:t xml:space="preserve">建设地点：伊吾县淖毛湖镇 </w:t>
      </w:r>
    </w:p>
    <w:p>
      <w:pPr>
        <w:keepNext w:val="0"/>
        <w:keepLines w:val="0"/>
        <w:pageBreakBefore w:val="0"/>
        <w:widowControl w:val="0"/>
        <w:kinsoku/>
        <w:wordWrap/>
        <w:overflowPunct/>
        <w:topLinePunct w:val="0"/>
        <w:autoSpaceDE w:val="0"/>
        <w:autoSpaceDN w:val="0"/>
        <w:bidi w:val="0"/>
        <w:adjustRightInd/>
        <w:snapToGrid/>
        <w:spacing w:before="0" w:line="372" w:lineRule="auto"/>
        <w:ind w:left="357" w:right="0" w:firstLine="0"/>
        <w:jc w:val="left"/>
        <w:textAlignment w:val="auto"/>
        <w:rPr>
          <w:b w:val="0"/>
          <w:bCs/>
          <w:sz w:val="24"/>
        </w:rPr>
      </w:pPr>
      <w:r>
        <w:rPr>
          <w:rFonts w:hint="eastAsia"/>
          <w:b w:val="0"/>
          <w:bCs/>
          <w:sz w:val="24"/>
          <w:lang w:val="en-US" w:eastAsia="zh-CN"/>
        </w:rPr>
        <w:t xml:space="preserve">工程概况：本工程包括新建党群服务中心及室外配套： </w:t>
      </w:r>
    </w:p>
    <w:p>
      <w:pPr>
        <w:keepNext w:val="0"/>
        <w:keepLines w:val="0"/>
        <w:pageBreakBefore w:val="0"/>
        <w:widowControl w:val="0"/>
        <w:kinsoku/>
        <w:wordWrap/>
        <w:overflowPunct/>
        <w:topLinePunct w:val="0"/>
        <w:autoSpaceDE w:val="0"/>
        <w:autoSpaceDN w:val="0"/>
        <w:bidi w:val="0"/>
        <w:adjustRightInd/>
        <w:snapToGrid/>
        <w:spacing w:before="0" w:line="372" w:lineRule="auto"/>
        <w:ind w:left="357" w:right="0" w:firstLine="0"/>
        <w:jc w:val="left"/>
        <w:textAlignment w:val="auto"/>
        <w:rPr>
          <w:b w:val="0"/>
          <w:bCs/>
          <w:sz w:val="24"/>
        </w:rPr>
      </w:pPr>
      <w:r>
        <w:rPr>
          <w:rFonts w:hint="eastAsia"/>
          <w:b w:val="0"/>
          <w:bCs/>
          <w:sz w:val="24"/>
          <w:lang w:val="en-US" w:eastAsia="zh-CN"/>
        </w:rPr>
        <w:t xml:space="preserve">（1）党群服务中心：建筑面积 1190.16m²，框架结构，地上两层，地下一层，建筑 </w:t>
      </w:r>
    </w:p>
    <w:p>
      <w:pPr>
        <w:keepNext w:val="0"/>
        <w:keepLines w:val="0"/>
        <w:pageBreakBefore w:val="0"/>
        <w:widowControl w:val="0"/>
        <w:kinsoku/>
        <w:wordWrap/>
        <w:overflowPunct/>
        <w:topLinePunct w:val="0"/>
        <w:autoSpaceDE w:val="0"/>
        <w:autoSpaceDN w:val="0"/>
        <w:bidi w:val="0"/>
        <w:adjustRightInd/>
        <w:snapToGrid/>
        <w:spacing w:before="0" w:line="372" w:lineRule="auto"/>
        <w:ind w:left="357" w:right="0" w:firstLine="0"/>
        <w:jc w:val="left"/>
        <w:textAlignment w:val="auto"/>
        <w:rPr>
          <w:b w:val="0"/>
          <w:bCs/>
          <w:sz w:val="24"/>
        </w:rPr>
      </w:pPr>
      <w:r>
        <w:rPr>
          <w:rFonts w:hint="eastAsia"/>
          <w:b w:val="0"/>
          <w:bCs/>
          <w:sz w:val="24"/>
          <w:lang w:val="en-US" w:eastAsia="zh-CN"/>
        </w:rPr>
        <w:t xml:space="preserve">高度 10.4m。 </w:t>
      </w:r>
    </w:p>
    <w:p>
      <w:pPr>
        <w:keepNext w:val="0"/>
        <w:keepLines w:val="0"/>
        <w:pageBreakBefore w:val="0"/>
        <w:widowControl w:val="0"/>
        <w:kinsoku/>
        <w:wordWrap/>
        <w:overflowPunct/>
        <w:topLinePunct w:val="0"/>
        <w:autoSpaceDE w:val="0"/>
        <w:autoSpaceDN w:val="0"/>
        <w:bidi w:val="0"/>
        <w:adjustRightInd/>
        <w:snapToGrid/>
        <w:spacing w:before="0" w:line="372" w:lineRule="auto"/>
        <w:ind w:left="357" w:right="0" w:firstLine="0"/>
        <w:jc w:val="left"/>
        <w:textAlignment w:val="auto"/>
        <w:rPr>
          <w:b w:val="0"/>
          <w:bCs/>
          <w:sz w:val="24"/>
        </w:rPr>
      </w:pPr>
      <w:r>
        <w:rPr>
          <w:rFonts w:hint="eastAsia"/>
          <w:b w:val="0"/>
          <w:bCs/>
          <w:sz w:val="24"/>
          <w:lang w:val="en-US" w:eastAsia="zh-CN"/>
        </w:rPr>
        <w:t xml:space="preserve">（2）室外配套-电气外网：直埋 YJV-4*50 电缆共 154.1m，PVC 管 DN100 共 154.1m， </w:t>
      </w:r>
    </w:p>
    <w:p>
      <w:pPr>
        <w:keepNext w:val="0"/>
        <w:keepLines w:val="0"/>
        <w:pageBreakBefore w:val="0"/>
        <w:widowControl w:val="0"/>
        <w:kinsoku/>
        <w:wordWrap/>
        <w:overflowPunct/>
        <w:topLinePunct w:val="0"/>
        <w:autoSpaceDE w:val="0"/>
        <w:autoSpaceDN w:val="0"/>
        <w:bidi w:val="0"/>
        <w:adjustRightInd/>
        <w:snapToGrid/>
        <w:spacing w:before="0" w:line="372" w:lineRule="auto"/>
        <w:ind w:left="357" w:right="0" w:firstLine="0"/>
        <w:jc w:val="left"/>
        <w:textAlignment w:val="auto"/>
        <w:rPr>
          <w:b w:val="0"/>
          <w:bCs/>
          <w:sz w:val="24"/>
        </w:rPr>
      </w:pPr>
      <w:r>
        <w:rPr>
          <w:rFonts w:hint="eastAsia"/>
          <w:b w:val="0"/>
          <w:bCs/>
          <w:sz w:val="24"/>
          <w:lang w:val="en-US" w:eastAsia="zh-CN"/>
        </w:rPr>
        <w:t xml:space="preserve">手孔井 3 座。 </w:t>
      </w:r>
    </w:p>
    <w:p>
      <w:pPr>
        <w:keepNext w:val="0"/>
        <w:keepLines w:val="0"/>
        <w:pageBreakBefore w:val="0"/>
        <w:widowControl w:val="0"/>
        <w:kinsoku/>
        <w:wordWrap/>
        <w:overflowPunct/>
        <w:topLinePunct w:val="0"/>
        <w:autoSpaceDE w:val="0"/>
        <w:autoSpaceDN w:val="0"/>
        <w:bidi w:val="0"/>
        <w:adjustRightInd/>
        <w:snapToGrid/>
        <w:spacing w:before="0" w:line="372" w:lineRule="auto"/>
        <w:ind w:left="357" w:right="0" w:firstLine="0"/>
        <w:jc w:val="left"/>
        <w:textAlignment w:val="auto"/>
        <w:rPr>
          <w:b w:val="0"/>
          <w:bCs/>
          <w:sz w:val="24"/>
        </w:rPr>
      </w:pPr>
      <w:r>
        <w:rPr>
          <w:rFonts w:hint="eastAsia"/>
          <w:b w:val="0"/>
          <w:bCs/>
          <w:sz w:val="24"/>
          <w:lang w:val="en-US" w:eastAsia="zh-CN"/>
        </w:rPr>
        <w:t xml:space="preserve">（3）室外配套-设备外网：给水聚乙烯 PE80 管 De63 共 115.17m，采暖直埋保温钢管 </w:t>
      </w:r>
    </w:p>
    <w:p>
      <w:pPr>
        <w:keepNext w:val="0"/>
        <w:keepLines w:val="0"/>
        <w:pageBreakBefore w:val="0"/>
        <w:widowControl w:val="0"/>
        <w:kinsoku/>
        <w:wordWrap/>
        <w:overflowPunct/>
        <w:topLinePunct w:val="0"/>
        <w:autoSpaceDE w:val="0"/>
        <w:autoSpaceDN w:val="0"/>
        <w:bidi w:val="0"/>
        <w:adjustRightInd/>
        <w:snapToGrid/>
        <w:spacing w:before="0" w:line="372" w:lineRule="auto"/>
        <w:ind w:left="357" w:right="0" w:firstLine="0"/>
        <w:jc w:val="left"/>
        <w:textAlignment w:val="auto"/>
        <w:rPr>
          <w:b w:val="0"/>
          <w:bCs/>
          <w:sz w:val="24"/>
        </w:rPr>
      </w:pPr>
      <w:r>
        <w:rPr>
          <w:rFonts w:hint="eastAsia"/>
          <w:b w:val="0"/>
          <w:bCs/>
          <w:sz w:val="24"/>
          <w:lang w:val="en-US" w:eastAsia="zh-CN"/>
        </w:rPr>
        <w:t xml:space="preserve">DN50 共 230.34m，排水 HDPE 双壁波纹管 De200 共 123.25m，采暖阀门井 2 座，检查 </w:t>
      </w:r>
    </w:p>
    <w:p>
      <w:pPr>
        <w:keepNext w:val="0"/>
        <w:keepLines w:val="0"/>
        <w:pageBreakBefore w:val="0"/>
        <w:widowControl w:val="0"/>
        <w:kinsoku/>
        <w:wordWrap/>
        <w:overflowPunct/>
        <w:topLinePunct w:val="0"/>
        <w:autoSpaceDE w:val="0"/>
        <w:autoSpaceDN w:val="0"/>
        <w:bidi w:val="0"/>
        <w:adjustRightInd/>
        <w:snapToGrid/>
        <w:spacing w:before="0" w:line="372" w:lineRule="auto"/>
        <w:ind w:left="357" w:right="0" w:firstLine="0"/>
        <w:jc w:val="left"/>
        <w:textAlignment w:val="auto"/>
        <w:rPr>
          <w:b w:val="0"/>
          <w:bCs/>
          <w:sz w:val="24"/>
        </w:rPr>
      </w:pPr>
      <w:r>
        <w:rPr>
          <w:rFonts w:hint="eastAsia"/>
          <w:b w:val="0"/>
          <w:bCs/>
          <w:sz w:val="24"/>
          <w:lang w:val="en-US" w:eastAsia="zh-CN"/>
        </w:rPr>
        <w:t xml:space="preserve">井 8 座。 </w:t>
      </w:r>
    </w:p>
    <w:p>
      <w:pPr>
        <w:keepNext w:val="0"/>
        <w:keepLines w:val="0"/>
        <w:pageBreakBefore w:val="0"/>
        <w:widowControl w:val="0"/>
        <w:kinsoku/>
        <w:wordWrap/>
        <w:overflowPunct/>
        <w:topLinePunct w:val="0"/>
        <w:autoSpaceDE w:val="0"/>
        <w:autoSpaceDN w:val="0"/>
        <w:bidi w:val="0"/>
        <w:adjustRightInd/>
        <w:snapToGrid/>
        <w:spacing w:before="0" w:line="372" w:lineRule="auto"/>
        <w:ind w:left="357" w:right="0" w:firstLine="0"/>
        <w:jc w:val="left"/>
        <w:textAlignment w:val="auto"/>
        <w:rPr>
          <w:b w:val="0"/>
          <w:bCs/>
          <w:sz w:val="24"/>
        </w:rPr>
      </w:pPr>
      <w:r>
        <w:rPr>
          <w:rFonts w:hint="eastAsia"/>
          <w:b w:val="0"/>
          <w:bCs/>
          <w:sz w:val="24"/>
          <w:lang w:val="en-US" w:eastAsia="zh-CN"/>
        </w:rPr>
        <w:t xml:space="preserve">工程内容：淖毛湖镇党群服务中心建设项目建筑工程，装饰装修，采暖，给排水，电 </w:t>
      </w:r>
    </w:p>
    <w:p>
      <w:pPr>
        <w:keepNext w:val="0"/>
        <w:keepLines w:val="0"/>
        <w:pageBreakBefore w:val="0"/>
        <w:widowControl w:val="0"/>
        <w:kinsoku/>
        <w:wordWrap/>
        <w:overflowPunct/>
        <w:topLinePunct w:val="0"/>
        <w:autoSpaceDE w:val="0"/>
        <w:autoSpaceDN w:val="0"/>
        <w:bidi w:val="0"/>
        <w:adjustRightInd/>
        <w:snapToGrid/>
        <w:spacing w:before="0" w:line="372" w:lineRule="auto"/>
        <w:ind w:left="357" w:right="0" w:firstLine="0"/>
        <w:jc w:val="left"/>
        <w:textAlignment w:val="auto"/>
        <w:rPr>
          <w:b w:val="0"/>
          <w:bCs/>
          <w:sz w:val="24"/>
        </w:rPr>
      </w:pPr>
      <w:r>
        <w:rPr>
          <w:rFonts w:hint="eastAsia"/>
          <w:b w:val="0"/>
          <w:bCs/>
          <w:sz w:val="24"/>
          <w:lang w:val="en-US" w:eastAsia="zh-CN"/>
        </w:rPr>
        <w:t>气，通风建设，具体详见施工图纸</w:t>
      </w:r>
    </w:p>
    <w:p>
      <w:pPr>
        <w:keepNext w:val="0"/>
        <w:keepLines w:val="0"/>
        <w:pageBreakBefore w:val="0"/>
        <w:widowControl w:val="0"/>
        <w:kinsoku/>
        <w:wordWrap/>
        <w:overflowPunct/>
        <w:topLinePunct w:val="0"/>
        <w:autoSpaceDE w:val="0"/>
        <w:autoSpaceDN w:val="0"/>
        <w:bidi w:val="0"/>
        <w:adjustRightInd/>
        <w:snapToGrid/>
        <w:spacing w:before="0" w:line="372" w:lineRule="auto"/>
        <w:ind w:left="357" w:right="0" w:firstLine="0"/>
        <w:jc w:val="left"/>
        <w:textAlignment w:val="auto"/>
        <w:rPr>
          <w:b/>
          <w:sz w:val="24"/>
        </w:rPr>
      </w:pPr>
      <w:r>
        <w:rPr>
          <w:b/>
          <w:sz w:val="24"/>
        </w:rPr>
        <w:t>二、技术标准和要求</w:t>
      </w:r>
    </w:p>
    <w:p>
      <w:pPr>
        <w:pStyle w:val="6"/>
        <w:spacing w:line="372" w:lineRule="auto"/>
        <w:ind w:left="355" w:right="283"/>
      </w:pPr>
      <w:r>
        <w:t>（一）范围：</w:t>
      </w:r>
      <w:r>
        <w:rPr>
          <w:rFonts w:hint="eastAsia"/>
          <w:lang w:val="en-US" w:eastAsia="zh-CN"/>
        </w:rPr>
        <w:t>新建1196.36平方米综合服务设施用房及基础设施配</w:t>
      </w:r>
      <w:r>
        <w:t>。（具体内容详见工程量清单及图纸）。</w:t>
      </w:r>
    </w:p>
    <w:p>
      <w:pPr>
        <w:pStyle w:val="6"/>
        <w:spacing w:line="372" w:lineRule="auto"/>
        <w:ind w:left="355" w:right="283"/>
      </w:pPr>
      <w:r>
        <w:t>备注:</w:t>
      </w:r>
    </w:p>
    <w:p>
      <w:pPr>
        <w:pStyle w:val="6"/>
        <w:spacing w:line="372" w:lineRule="auto"/>
        <w:ind w:left="355" w:right="283"/>
      </w:pPr>
      <w:r>
        <w:t>1、提供详细施工组织设计。</w:t>
      </w:r>
    </w:p>
    <w:p>
      <w:pPr>
        <w:pStyle w:val="6"/>
        <w:spacing w:line="372" w:lineRule="auto"/>
        <w:ind w:left="355" w:right="283"/>
      </w:pPr>
      <w:r>
        <w:rPr>
          <w:rFonts w:hint="eastAsia"/>
          <w:lang w:val="en-US" w:eastAsia="zh-CN"/>
        </w:rPr>
        <w:t>2</w:t>
      </w:r>
      <w:r>
        <w:t>、提供完整的项目实施时间进度表。</w:t>
      </w:r>
    </w:p>
    <w:p>
      <w:pPr>
        <w:pStyle w:val="6"/>
        <w:spacing w:line="372" w:lineRule="auto"/>
        <w:ind w:left="355" w:right="283"/>
        <w:rPr>
          <w:rFonts w:hint="default" w:eastAsia="仿宋"/>
          <w:lang w:val="en-US" w:eastAsia="zh-CN"/>
        </w:rPr>
      </w:pPr>
      <w:r>
        <w:rPr>
          <w:rFonts w:hint="eastAsia"/>
          <w:lang w:val="en-US" w:eastAsia="zh-CN"/>
        </w:rPr>
        <w:t>3</w:t>
      </w:r>
      <w:r>
        <w:t>、提供项目参与人员资料表（附资质证书）</w:t>
      </w:r>
      <w:r>
        <w:rPr>
          <w:rFonts w:hint="eastAsia"/>
          <w:lang w:val="en-US" w:eastAsia="zh-CN"/>
        </w:rPr>
        <w:t>以及其他需提供资料。</w:t>
      </w:r>
    </w:p>
    <w:p>
      <w:pPr>
        <w:pStyle w:val="6"/>
        <w:spacing w:before="86"/>
        <w:ind w:left="355"/>
      </w:pPr>
      <w:r>
        <w:t>（一）</w:t>
      </w:r>
      <w:r>
        <w:rPr>
          <w:color w:val="FF0000"/>
        </w:rPr>
        <w:t>项目完工期要求：</w:t>
      </w:r>
      <w:r>
        <w:rPr>
          <w:rFonts w:hint="eastAsia" w:cs="仿宋"/>
          <w:color w:val="FF0000"/>
          <w:sz w:val="24"/>
          <w:szCs w:val="24"/>
          <w:lang w:val="en-US" w:eastAsia="zh-CN"/>
        </w:rPr>
        <w:t>计划开工日期：2023年04月01日，计划竣工日期：2023年06月30日</w:t>
      </w:r>
    </w:p>
    <w:p>
      <w:pPr>
        <w:pStyle w:val="6"/>
        <w:spacing w:before="168"/>
        <w:ind w:left="355"/>
      </w:pPr>
      <w:r>
        <w:t>（二）质量要求</w:t>
      </w:r>
    </w:p>
    <w:p>
      <w:pPr>
        <w:pStyle w:val="6"/>
        <w:spacing w:before="165"/>
        <w:ind w:left="355"/>
      </w:pPr>
      <w:r>
        <w:t>1、质量标准：符合现行国家有关工程施工验收规范和标准的合格要求。</w:t>
      </w:r>
    </w:p>
    <w:p>
      <w:pPr>
        <w:pStyle w:val="6"/>
        <w:tabs>
          <w:tab w:val="left" w:pos="2995"/>
        </w:tabs>
        <w:spacing w:before="168"/>
        <w:ind w:left="355"/>
      </w:pPr>
      <w:r>
        <w:t>2、</w:t>
      </w:r>
      <w:r>
        <w:rPr>
          <w:highlight w:val="none"/>
        </w:rPr>
        <w:t>质量保修期：</w:t>
      </w:r>
      <w:r>
        <w:rPr>
          <w:highlight w:val="none"/>
          <w:u w:val="single"/>
        </w:rPr>
        <w:t xml:space="preserve"> </w:t>
      </w:r>
      <w:r>
        <w:rPr>
          <w:rFonts w:hint="eastAsia"/>
          <w:highlight w:val="none"/>
          <w:u w:val="single"/>
          <w:lang w:val="en-US" w:eastAsia="zh-CN"/>
        </w:rPr>
        <w:t>按照</w:t>
      </w:r>
      <w:r>
        <w:rPr>
          <w:rFonts w:hint="eastAsia"/>
          <w:highlight w:val="none"/>
          <w:u w:val="single"/>
        </w:rPr>
        <w:t>建设工程质量管理条例</w:t>
      </w:r>
      <w:r>
        <w:rPr>
          <w:rFonts w:hint="eastAsia"/>
          <w:highlight w:val="none"/>
          <w:u w:val="single"/>
          <w:lang w:val="en-US" w:eastAsia="zh-CN"/>
        </w:rPr>
        <w:t>等其他相关法规执行</w:t>
      </w:r>
      <w:r>
        <w:rPr>
          <w:highlight w:val="none"/>
          <w:u w:val="single"/>
        </w:rPr>
        <w:tab/>
      </w:r>
      <w:r>
        <w:rPr>
          <w:highlight w:val="none"/>
        </w:rPr>
        <w:t>。</w:t>
      </w:r>
    </w:p>
    <w:p>
      <w:pPr>
        <w:pStyle w:val="6"/>
        <w:spacing w:line="369" w:lineRule="auto"/>
        <w:ind w:left="355" w:right="280"/>
        <w:jc w:val="both"/>
      </w:pPr>
      <w:r>
        <w:t>3、</w:t>
      </w:r>
      <w:r>
        <w:rPr>
          <w:rFonts w:hint="eastAsia"/>
          <w:color w:val="FF0000"/>
          <w:lang w:val="en-US" w:eastAsia="zh-CN"/>
        </w:rPr>
        <w:t>履约保证金</w:t>
      </w:r>
      <w:r>
        <w:rPr>
          <w:color w:val="FF0000"/>
        </w:rPr>
        <w:t>：</w:t>
      </w:r>
      <w:r>
        <w:rPr>
          <w:rFonts w:hint="eastAsia"/>
          <w:color w:val="FF0000"/>
          <w:lang w:val="en-US" w:eastAsia="zh-CN"/>
        </w:rPr>
        <w:t>本项目没有履约保证金</w:t>
      </w:r>
      <w:r>
        <w:t>；</w:t>
      </w:r>
    </w:p>
    <w:p>
      <w:pPr>
        <w:pStyle w:val="6"/>
        <w:spacing w:line="369" w:lineRule="auto"/>
        <w:ind w:left="355" w:right="280"/>
        <w:jc w:val="both"/>
        <w:rPr>
          <w:rFonts w:hint="eastAsia" w:eastAsia="仿宋"/>
          <w:lang w:val="en-US" w:eastAsia="zh-CN"/>
        </w:rPr>
      </w:pPr>
      <w:r>
        <w:rPr>
          <w:rFonts w:hint="eastAsia"/>
          <w:lang w:val="en-US" w:eastAsia="zh-CN"/>
        </w:rPr>
        <w:t>4、</w:t>
      </w:r>
      <w:r>
        <w:rPr>
          <w:color w:val="FF0000"/>
          <w:sz w:val="24"/>
        </w:rPr>
        <w:t>质量保证金</w:t>
      </w:r>
      <w:r>
        <w:rPr>
          <w:rFonts w:hint="eastAsia"/>
          <w:color w:val="FF0000"/>
          <w:sz w:val="24"/>
          <w:lang w:eastAsia="zh-CN"/>
        </w:rPr>
        <w:t>：</w:t>
      </w:r>
      <w:r>
        <w:rPr>
          <w:rFonts w:hint="eastAsia"/>
          <w:color w:val="FF0000"/>
          <w:sz w:val="24"/>
          <w:lang w:val="en-US" w:eastAsia="zh-CN"/>
        </w:rPr>
        <w:t>3%</w:t>
      </w:r>
    </w:p>
    <w:p>
      <w:pPr>
        <w:pStyle w:val="6"/>
        <w:spacing w:line="369" w:lineRule="auto"/>
        <w:ind w:left="355" w:right="280"/>
        <w:jc w:val="both"/>
        <w:rPr>
          <w:color w:val="FF0000"/>
        </w:rPr>
      </w:pPr>
      <w:r>
        <w:rPr>
          <w:color w:val="FF0000"/>
        </w:rPr>
        <w:t>（</w:t>
      </w:r>
      <w:r>
        <w:rPr>
          <w:rFonts w:hint="eastAsia"/>
          <w:color w:val="FF0000"/>
          <w:lang w:val="en-US" w:eastAsia="zh-CN"/>
        </w:rPr>
        <w:t>三</w:t>
      </w:r>
      <w:r>
        <w:rPr>
          <w:color w:val="FF0000"/>
          <w:spacing w:val="-39"/>
        </w:rPr>
        <w:t>）</w:t>
      </w:r>
      <w:r>
        <w:rPr>
          <w:color w:val="FF0000"/>
          <w:spacing w:val="-8"/>
        </w:rPr>
        <w:t>付款方式：</w:t>
      </w:r>
      <w:r>
        <w:rPr>
          <w:color w:val="FF0000"/>
          <w:spacing w:val="-3"/>
          <w:sz w:val="24"/>
        </w:rPr>
        <w:t xml:space="preserve">施工合同签订后发包人向承包人预付合同总价款的 </w:t>
      </w:r>
      <w:r>
        <w:rPr>
          <w:color w:val="FF0000"/>
          <w:spacing w:val="-6"/>
          <w:sz w:val="24"/>
        </w:rPr>
        <w:t>30%</w:t>
      </w:r>
      <w:r>
        <w:rPr>
          <w:color w:val="FF0000"/>
          <w:spacing w:val="-5"/>
          <w:sz w:val="24"/>
        </w:rPr>
        <w:t>；</w:t>
      </w:r>
      <w:r>
        <w:rPr>
          <w:rFonts w:hint="eastAsia"/>
          <w:color w:val="FF0000"/>
          <w:spacing w:val="-5"/>
          <w:sz w:val="24"/>
          <w:lang w:val="en-US" w:eastAsia="zh-CN"/>
        </w:rPr>
        <w:t>工程施工期间按进度付款</w:t>
      </w:r>
      <w:r>
        <w:rPr>
          <w:color w:val="FF0000"/>
          <w:sz w:val="24"/>
        </w:rPr>
        <w:t>；工程完工后支付</w:t>
      </w:r>
      <w:r>
        <w:rPr>
          <w:rFonts w:hint="eastAsia"/>
          <w:color w:val="FF0000"/>
          <w:sz w:val="24"/>
          <w:lang w:val="en-US" w:eastAsia="zh-CN"/>
        </w:rPr>
        <w:t>到</w:t>
      </w:r>
      <w:r>
        <w:rPr>
          <w:color w:val="FF0000"/>
          <w:sz w:val="24"/>
        </w:rPr>
        <w:t>合同价的</w:t>
      </w:r>
      <w:r>
        <w:rPr>
          <w:rFonts w:hint="eastAsia"/>
          <w:color w:val="FF0000"/>
          <w:spacing w:val="-11"/>
          <w:sz w:val="24"/>
          <w:lang w:val="en-US" w:eastAsia="zh-CN"/>
        </w:rPr>
        <w:t>85</w:t>
      </w:r>
      <w:r>
        <w:rPr>
          <w:color w:val="FF0000"/>
          <w:spacing w:val="-11"/>
          <w:sz w:val="24"/>
        </w:rPr>
        <w:t>%</w:t>
      </w:r>
      <w:r>
        <w:rPr>
          <w:color w:val="FF0000"/>
          <w:spacing w:val="-6"/>
          <w:sz w:val="24"/>
        </w:rPr>
        <w:t xml:space="preserve">；工程审计后累计付至竣工结算审定价的 </w:t>
      </w:r>
      <w:r>
        <w:rPr>
          <w:rFonts w:hint="eastAsia"/>
          <w:color w:val="FF0000"/>
          <w:spacing w:val="-9"/>
          <w:sz w:val="24"/>
          <w:lang w:val="en-US" w:eastAsia="zh-CN"/>
        </w:rPr>
        <w:t>97</w:t>
      </w:r>
      <w:r>
        <w:rPr>
          <w:color w:val="FF0000"/>
          <w:spacing w:val="-9"/>
          <w:sz w:val="24"/>
        </w:rPr>
        <w:t>%</w:t>
      </w:r>
      <w:r>
        <w:rPr>
          <w:rFonts w:hint="eastAsia"/>
          <w:color w:val="FF0000"/>
          <w:spacing w:val="-9"/>
          <w:sz w:val="24"/>
          <w:lang w:eastAsia="zh-CN"/>
        </w:rPr>
        <w:t>，</w:t>
      </w:r>
      <w:r>
        <w:rPr>
          <w:color w:val="FF0000"/>
          <w:sz w:val="24"/>
        </w:rPr>
        <w:t>质量保证金</w:t>
      </w:r>
      <w:r>
        <w:rPr>
          <w:rFonts w:hint="eastAsia"/>
          <w:color w:val="FF0000"/>
          <w:sz w:val="24"/>
          <w:lang w:val="en-US" w:eastAsia="zh-CN"/>
        </w:rPr>
        <w:t>3%合同期满一年后支付</w:t>
      </w:r>
      <w:r>
        <w:rPr>
          <w:rFonts w:hint="eastAsia"/>
          <w:color w:val="FF0000"/>
          <w:spacing w:val="-9"/>
          <w:sz w:val="24"/>
          <w:lang w:eastAsia="zh-CN"/>
        </w:rPr>
        <w:t>。</w:t>
      </w:r>
    </w:p>
    <w:p>
      <w:pPr>
        <w:pStyle w:val="6"/>
        <w:ind w:left="355"/>
      </w:pPr>
      <w:r>
        <w:t>（</w:t>
      </w:r>
      <w:r>
        <w:rPr>
          <w:rFonts w:hint="eastAsia"/>
          <w:lang w:val="en-US" w:eastAsia="zh-CN"/>
        </w:rPr>
        <w:t>四</w:t>
      </w:r>
      <w:r>
        <w:t>）适用规范、标准和规程</w:t>
      </w:r>
    </w:p>
    <w:p>
      <w:pPr>
        <w:pStyle w:val="6"/>
        <w:spacing w:before="164"/>
        <w:ind w:left="355"/>
      </w:pPr>
      <w:r>
        <w:t>1、除合同另有约定外，本工程适用现行国家、行业和地方规范、标准和规程。</w:t>
      </w:r>
    </w:p>
    <w:p>
      <w:pPr>
        <w:pStyle w:val="6"/>
        <w:spacing w:before="166" w:line="372" w:lineRule="auto"/>
        <w:ind w:left="355" w:right="283"/>
      </w:pPr>
      <w:r>
        <w:t>2</w:t>
      </w:r>
      <w:r>
        <w:rPr>
          <w:spacing w:val="-9"/>
        </w:rPr>
        <w:t>、除合同另有约定外，材料、施工工艺和本工程都应依照本技术标准和要求以及适用的</w:t>
      </w:r>
      <w:r>
        <w:t>现行规范、标准和规程的最新版本执行。</w:t>
      </w:r>
    </w:p>
    <w:p>
      <w:pPr>
        <w:pStyle w:val="6"/>
        <w:spacing w:line="302" w:lineRule="exact"/>
        <w:ind w:left="355"/>
      </w:pPr>
      <w:r>
        <w:t>（六）安全文明施工</w:t>
      </w:r>
    </w:p>
    <w:p>
      <w:pPr>
        <w:pStyle w:val="6"/>
        <w:spacing w:before="135" w:line="369" w:lineRule="auto"/>
        <w:ind w:left="355" w:right="283"/>
      </w:pPr>
      <w:r>
        <w:t>在工程施工、竣工、交付及修补任何缺陷的过程中，承包人应当始终遵守国家和地方有关安全生产的法律、法规、规范、标准和规程等，履行其安全施工职责。</w:t>
      </w:r>
    </w:p>
    <w:p>
      <w:pPr>
        <w:spacing w:after="0" w:line="302" w:lineRule="exact"/>
        <w:sectPr>
          <w:pgSz w:w="11910" w:h="16840"/>
          <w:pgMar w:top="1360" w:right="1020" w:bottom="1100" w:left="1060" w:header="933" w:footer="907" w:gutter="0"/>
          <w:cols w:space="720" w:num="1"/>
        </w:sectPr>
      </w:pPr>
    </w:p>
    <w:p>
      <w:pPr>
        <w:pStyle w:val="6"/>
        <w:rPr>
          <w:sz w:val="20"/>
        </w:rPr>
      </w:pPr>
      <w:bookmarkStart w:id="107" w:name="工程量清单"/>
      <w:bookmarkEnd w:id="107"/>
    </w:p>
    <w:p>
      <w:pPr>
        <w:spacing w:before="192"/>
        <w:ind w:left="182" w:right="112" w:firstLine="0"/>
        <w:jc w:val="center"/>
        <w:rPr>
          <w:b/>
          <w:sz w:val="28"/>
        </w:rPr>
      </w:pPr>
      <w:r>
        <w:rPr>
          <w:b/>
          <w:sz w:val="28"/>
        </w:rPr>
        <w:t>工程量清单</w:t>
      </w:r>
    </w:p>
    <w:p>
      <w:pPr>
        <w:pStyle w:val="6"/>
        <w:spacing w:before="1"/>
        <w:rPr>
          <w:b/>
          <w:sz w:val="26"/>
        </w:rPr>
      </w:pPr>
    </w:p>
    <w:p>
      <w:pPr>
        <w:pStyle w:val="5"/>
        <w:spacing w:before="67"/>
      </w:pPr>
      <w:r>
        <w:t>详见附件。</w:t>
      </w:r>
    </w:p>
    <w:p>
      <w:pPr>
        <w:spacing w:after="0"/>
        <w:sectPr>
          <w:footerReference r:id="rId14" w:type="default"/>
          <w:pgSz w:w="11910" w:h="16840"/>
          <w:pgMar w:top="1360" w:right="1020" w:bottom="1100" w:left="1060" w:header="933" w:footer="907" w:gutter="0"/>
          <w:pgNumType w:start="40"/>
          <w:cols w:space="720" w:num="1"/>
        </w:sectPr>
      </w:pPr>
    </w:p>
    <w:p>
      <w:pPr>
        <w:pStyle w:val="6"/>
        <w:spacing w:before="12"/>
        <w:rPr>
          <w:b/>
          <w:sz w:val="9"/>
        </w:rPr>
      </w:pPr>
    </w:p>
    <w:p>
      <w:pPr>
        <w:tabs>
          <w:tab w:val="left" w:pos="1196"/>
        </w:tabs>
        <w:spacing w:before="61"/>
        <w:ind w:left="70" w:right="0" w:firstLine="0"/>
        <w:jc w:val="center"/>
        <w:rPr>
          <w:b/>
          <w:sz w:val="28"/>
        </w:rPr>
      </w:pPr>
      <w:bookmarkStart w:id="108" w:name="_bookmark5"/>
      <w:bookmarkEnd w:id="108"/>
      <w:bookmarkStart w:id="109" w:name="第六章  图纸"/>
      <w:bookmarkEnd w:id="109"/>
      <w:r>
        <w:rPr>
          <w:b/>
          <w:sz w:val="28"/>
        </w:rPr>
        <w:t>第六章</w:t>
      </w:r>
      <w:r>
        <w:rPr>
          <w:b/>
          <w:sz w:val="28"/>
        </w:rPr>
        <w:tab/>
      </w:r>
      <w:r>
        <w:rPr>
          <w:b/>
          <w:sz w:val="28"/>
        </w:rPr>
        <w:t>图纸</w:t>
      </w:r>
    </w:p>
    <w:p>
      <w:pPr>
        <w:pStyle w:val="5"/>
        <w:spacing w:before="67"/>
        <w:rPr>
          <w:rFonts w:hint="eastAsia"/>
          <w:lang w:eastAsia="zh-CN"/>
        </w:rPr>
        <w:sectPr>
          <w:pgSz w:w="11910" w:h="16840"/>
          <w:pgMar w:top="1360" w:right="1020" w:bottom="1100" w:left="1060" w:header="933" w:footer="907" w:gutter="0"/>
          <w:cols w:space="720" w:num="1"/>
        </w:sectPr>
      </w:pPr>
      <w:r>
        <w:rPr>
          <w:rFonts w:hint="eastAsia"/>
          <w:lang w:eastAsia="zh-CN"/>
        </w:rPr>
        <w:t>详见附件</w:t>
      </w:r>
    </w:p>
    <w:p>
      <w:pPr>
        <w:pStyle w:val="6"/>
        <w:spacing w:before="12"/>
        <w:rPr>
          <w:sz w:val="9"/>
        </w:rPr>
      </w:pPr>
    </w:p>
    <w:p>
      <w:pPr>
        <w:spacing w:before="61"/>
        <w:ind w:left="182" w:right="112" w:firstLine="0"/>
        <w:jc w:val="center"/>
        <w:rPr>
          <w:b/>
          <w:sz w:val="28"/>
        </w:rPr>
      </w:pPr>
      <w:bookmarkStart w:id="110" w:name="_bookmark6"/>
      <w:bookmarkEnd w:id="110"/>
      <w:bookmarkStart w:id="111" w:name="第七章 响应文件格式"/>
      <w:bookmarkEnd w:id="111"/>
      <w:bookmarkStart w:id="112" w:name="一、投标文件封面"/>
      <w:bookmarkEnd w:id="112"/>
      <w:r>
        <w:rPr>
          <w:b/>
          <w:sz w:val="28"/>
        </w:rPr>
        <w:t>第七章 响应文件格式</w:t>
      </w:r>
    </w:p>
    <w:p>
      <w:pPr>
        <w:pStyle w:val="6"/>
        <w:spacing w:before="11"/>
        <w:rPr>
          <w:b/>
          <w:sz w:val="39"/>
        </w:rPr>
      </w:pPr>
    </w:p>
    <w:p>
      <w:pPr>
        <w:tabs>
          <w:tab w:val="left" w:pos="1275"/>
        </w:tabs>
        <w:spacing w:before="0"/>
        <w:ind w:left="71" w:right="0" w:firstLine="0"/>
        <w:jc w:val="center"/>
        <w:rPr>
          <w:b/>
          <w:sz w:val="40"/>
        </w:rPr>
      </w:pPr>
      <w:bookmarkStart w:id="113" w:name="目    录"/>
      <w:bookmarkEnd w:id="113"/>
      <w:r>
        <w:rPr>
          <w:b/>
          <w:sz w:val="40"/>
        </w:rPr>
        <w:t>目</w:t>
      </w:r>
      <w:r>
        <w:rPr>
          <w:b/>
          <w:sz w:val="40"/>
        </w:rPr>
        <w:tab/>
      </w:r>
      <w:r>
        <w:rPr>
          <w:b/>
          <w:sz w:val="40"/>
        </w:rPr>
        <w:t>录</w:t>
      </w:r>
    </w:p>
    <w:p>
      <w:pPr>
        <w:pStyle w:val="6"/>
        <w:spacing w:before="10"/>
        <w:rPr>
          <w:b/>
          <w:sz w:val="21"/>
        </w:rPr>
      </w:pPr>
    </w:p>
    <w:p>
      <w:pPr>
        <w:pStyle w:val="5"/>
        <w:spacing w:before="67" w:line="465" w:lineRule="auto"/>
        <w:ind w:right="7300"/>
      </w:pPr>
      <w:bookmarkStart w:id="114" w:name="一、投标文件封面"/>
      <w:bookmarkEnd w:id="114"/>
      <w:r>
        <w:t>一、投标文件封面</w:t>
      </w:r>
      <w:bookmarkStart w:id="115" w:name="二、供应商资格声明"/>
      <w:bookmarkEnd w:id="115"/>
      <w:r>
        <w:t xml:space="preserve"> </w:t>
      </w:r>
      <w:r>
        <w:rPr>
          <w:spacing w:val="-2"/>
        </w:rPr>
        <w:t>二、供应商资格声明</w:t>
      </w:r>
    </w:p>
    <w:p>
      <w:pPr>
        <w:pStyle w:val="5"/>
        <w:spacing w:line="465" w:lineRule="auto"/>
        <w:ind w:right="2964"/>
      </w:pPr>
      <w:bookmarkStart w:id="116" w:name="三、法定代表人身份证明或附有法定代表人身份证明的授权书"/>
      <w:bookmarkEnd w:id="116"/>
      <w:r>
        <w:t>三、法定代表人身份证明或附有法定代表人身份证明的授权书</w:t>
      </w:r>
      <w:bookmarkStart w:id="117" w:name="四、近三年无重大违法记录信息证明文件"/>
      <w:bookmarkEnd w:id="117"/>
      <w:r>
        <w:t>四、近三年无重大违法记录信息证明文件</w:t>
      </w:r>
    </w:p>
    <w:p>
      <w:pPr>
        <w:pStyle w:val="5"/>
        <w:spacing w:line="465" w:lineRule="auto"/>
        <w:ind w:right="7058"/>
      </w:pPr>
      <w:bookmarkStart w:id="118" w:name="五、其他资格证明文件"/>
      <w:bookmarkEnd w:id="118"/>
      <w:r>
        <w:t>五、其他资格证明文件</w:t>
      </w:r>
      <w:bookmarkStart w:id="119" w:name="六、投标保证金"/>
      <w:bookmarkEnd w:id="119"/>
      <w:r>
        <w:t>六、投标保证金</w:t>
      </w:r>
    </w:p>
    <w:p>
      <w:pPr>
        <w:pStyle w:val="5"/>
        <w:spacing w:line="307" w:lineRule="exact"/>
      </w:pPr>
      <w:bookmarkStart w:id="120" w:name="七、不参与围标串标承诺书"/>
      <w:bookmarkEnd w:id="120"/>
      <w:r>
        <w:t>七、不参与围标串标承诺书</w:t>
      </w:r>
    </w:p>
    <w:p>
      <w:pPr>
        <w:pStyle w:val="6"/>
        <w:spacing w:before="2"/>
        <w:rPr>
          <w:b/>
          <w:sz w:val="22"/>
        </w:rPr>
      </w:pPr>
    </w:p>
    <w:p>
      <w:pPr>
        <w:pStyle w:val="5"/>
        <w:spacing w:line="465" w:lineRule="auto"/>
        <w:ind w:right="1759"/>
        <w:rPr>
          <w:rFonts w:hint="eastAsia" w:eastAsia="仿宋"/>
          <w:lang w:eastAsia="zh-CN"/>
        </w:rPr>
      </w:pPr>
      <w:bookmarkStart w:id="121" w:name="八、中、小微企业声明函（中、小、微型企业产品价格需扣除的须提供）"/>
      <w:bookmarkEnd w:id="121"/>
      <w:r>
        <w:t xml:space="preserve">八、中、小微企业声明函（中、小、微型企业产品价格需扣除的须提供） </w:t>
      </w:r>
      <w:bookmarkStart w:id="122" w:name="九、磋商申请"/>
      <w:bookmarkEnd w:id="122"/>
      <w:r>
        <w:t>九、磋商</w:t>
      </w:r>
      <w:r>
        <w:rPr>
          <w:rFonts w:hint="eastAsia"/>
          <w:lang w:val="en-US" w:eastAsia="zh-CN"/>
        </w:rPr>
        <w:t>函</w:t>
      </w:r>
    </w:p>
    <w:p>
      <w:pPr>
        <w:pStyle w:val="5"/>
        <w:spacing w:line="307" w:lineRule="exact"/>
      </w:pPr>
      <w:bookmarkStart w:id="123" w:name="十、磋商申请附录"/>
      <w:bookmarkEnd w:id="123"/>
      <w:r>
        <w:t>十、磋商</w:t>
      </w:r>
      <w:r>
        <w:rPr>
          <w:rFonts w:hint="eastAsia"/>
          <w:lang w:val="en-US" w:eastAsia="zh-CN"/>
        </w:rPr>
        <w:t>函</w:t>
      </w:r>
      <w:r>
        <w:t>附录</w:t>
      </w:r>
    </w:p>
    <w:p>
      <w:pPr>
        <w:pStyle w:val="6"/>
        <w:spacing w:before="6"/>
        <w:rPr>
          <w:b/>
          <w:sz w:val="22"/>
        </w:rPr>
      </w:pPr>
    </w:p>
    <w:p>
      <w:pPr>
        <w:pStyle w:val="5"/>
      </w:pPr>
      <w:bookmarkStart w:id="124" w:name="十一、已标价的工程量清单"/>
      <w:bookmarkEnd w:id="124"/>
      <w:r>
        <w:t>十一、已标价的工程量清单</w:t>
      </w:r>
    </w:p>
    <w:p>
      <w:pPr>
        <w:pStyle w:val="6"/>
        <w:spacing w:before="8"/>
        <w:rPr>
          <w:b/>
          <w:sz w:val="22"/>
        </w:rPr>
      </w:pPr>
    </w:p>
    <w:p>
      <w:pPr>
        <w:pStyle w:val="5"/>
        <w:spacing w:before="1" w:line="465" w:lineRule="auto"/>
        <w:ind w:right="5856"/>
      </w:pPr>
      <w:bookmarkStart w:id="125" w:name="十三、最后报价书格式"/>
      <w:bookmarkEnd w:id="125"/>
      <w:bookmarkStart w:id="126" w:name="十二、联合体协议书格式（如有）"/>
      <w:bookmarkEnd w:id="126"/>
      <w:r>
        <w:t>十</w:t>
      </w:r>
      <w:r>
        <w:rPr>
          <w:rFonts w:hint="eastAsia"/>
          <w:lang w:val="en-US" w:eastAsia="zh-CN"/>
        </w:rPr>
        <w:t>二</w:t>
      </w:r>
      <w:r>
        <w:t>、施工组织设计</w:t>
      </w:r>
    </w:p>
    <w:p>
      <w:pPr>
        <w:pStyle w:val="5"/>
        <w:keepNext w:val="0"/>
        <w:keepLines w:val="0"/>
        <w:pageBreakBefore w:val="0"/>
        <w:widowControl w:val="0"/>
        <w:kinsoku/>
        <w:wordWrap/>
        <w:overflowPunct/>
        <w:topLinePunct w:val="0"/>
        <w:autoSpaceDE w:val="0"/>
        <w:autoSpaceDN w:val="0"/>
        <w:bidi w:val="0"/>
        <w:adjustRightInd/>
        <w:snapToGrid/>
        <w:spacing w:line="360" w:lineRule="auto"/>
        <w:textAlignment w:val="auto"/>
      </w:pPr>
      <w:bookmarkStart w:id="127" w:name="十四、施工组织设计"/>
      <w:bookmarkEnd w:id="127"/>
      <w:r>
        <w:t>十</w:t>
      </w:r>
      <w:r>
        <w:rPr>
          <w:rFonts w:hint="eastAsia"/>
          <w:lang w:val="en-US" w:eastAsia="zh-CN"/>
        </w:rPr>
        <w:t>三</w:t>
      </w:r>
      <w:r>
        <w:t>、项目管理机构组成表</w:t>
      </w:r>
      <w:bookmarkStart w:id="128" w:name="十六、项目经理简历表"/>
      <w:bookmarkEnd w:id="128"/>
      <w:bookmarkStart w:id="129" w:name="十五、项目管理机构组成表"/>
      <w:bookmarkEnd w:id="129"/>
    </w:p>
    <w:p>
      <w:pPr>
        <w:pStyle w:val="5"/>
        <w:keepNext w:val="0"/>
        <w:keepLines w:val="0"/>
        <w:pageBreakBefore w:val="0"/>
        <w:widowControl w:val="0"/>
        <w:kinsoku/>
        <w:wordWrap/>
        <w:overflowPunct/>
        <w:topLinePunct w:val="0"/>
        <w:autoSpaceDE w:val="0"/>
        <w:autoSpaceDN w:val="0"/>
        <w:bidi w:val="0"/>
        <w:adjustRightInd/>
        <w:snapToGrid/>
        <w:spacing w:line="360" w:lineRule="auto"/>
        <w:textAlignment w:val="auto"/>
      </w:pPr>
      <w:r>
        <w:rPr>
          <w:rFonts w:hint="eastAsia"/>
          <w:lang w:val="en-US" w:eastAsia="zh-CN"/>
        </w:rPr>
        <w:t>十四、</w:t>
      </w:r>
      <w:r>
        <w:t>项目经理简历表</w:t>
      </w:r>
    </w:p>
    <w:p>
      <w:pPr>
        <w:pStyle w:val="5"/>
        <w:keepNext w:val="0"/>
        <w:keepLines w:val="0"/>
        <w:pageBreakBefore w:val="0"/>
        <w:widowControl w:val="0"/>
        <w:numPr>
          <w:ilvl w:val="0"/>
          <w:numId w:val="29"/>
        </w:numPr>
        <w:kinsoku/>
        <w:wordWrap/>
        <w:overflowPunct/>
        <w:topLinePunct w:val="0"/>
        <w:autoSpaceDE w:val="0"/>
        <w:autoSpaceDN w:val="0"/>
        <w:bidi w:val="0"/>
        <w:adjustRightInd/>
        <w:snapToGrid/>
        <w:spacing w:line="360" w:lineRule="auto"/>
        <w:ind w:right="6578"/>
        <w:textAlignment w:val="auto"/>
      </w:pPr>
      <w:bookmarkStart w:id="130" w:name="十七、其他材料"/>
      <w:bookmarkEnd w:id="130"/>
      <w:r>
        <w:t>其他材料</w:t>
      </w:r>
    </w:p>
    <w:p>
      <w:pPr>
        <w:keepNext w:val="0"/>
        <w:keepLines w:val="0"/>
        <w:pageBreakBefore w:val="0"/>
        <w:widowControl w:val="0"/>
        <w:kinsoku/>
        <w:wordWrap/>
        <w:overflowPunct/>
        <w:topLinePunct w:val="0"/>
        <w:autoSpaceDE w:val="0"/>
        <w:autoSpaceDN w:val="0"/>
        <w:bidi w:val="0"/>
        <w:adjustRightInd/>
        <w:snapToGrid/>
        <w:spacing w:after="0" w:line="360" w:lineRule="auto"/>
        <w:textAlignment w:val="auto"/>
        <w:sectPr>
          <w:pgSz w:w="11910" w:h="16840"/>
          <w:pgMar w:top="1360" w:right="1020" w:bottom="1100" w:left="1060" w:header="933" w:footer="907" w:gutter="0"/>
          <w:cols w:space="720" w:num="1"/>
        </w:sectPr>
      </w:pPr>
    </w:p>
    <w:p>
      <w:pPr>
        <w:pStyle w:val="6"/>
        <w:spacing w:before="6"/>
        <w:rPr>
          <w:b/>
          <w:sz w:val="8"/>
        </w:rPr>
      </w:pPr>
    </w:p>
    <w:p>
      <w:pPr>
        <w:spacing w:before="55"/>
        <w:ind w:left="355" w:right="0" w:firstLine="0"/>
        <w:jc w:val="left"/>
        <w:rPr>
          <w:b/>
          <w:sz w:val="32"/>
        </w:rPr>
      </w:pPr>
      <w:bookmarkStart w:id="131" w:name="二、供应商资格声明"/>
      <w:bookmarkEnd w:id="131"/>
      <w:r>
        <w:rPr>
          <w:b/>
          <w:sz w:val="32"/>
        </w:rPr>
        <w:t>一、投标文件封面</w:t>
      </w:r>
    </w:p>
    <w:p>
      <w:pPr>
        <w:pStyle w:val="6"/>
        <w:rPr>
          <w:b/>
          <w:sz w:val="20"/>
        </w:rPr>
      </w:pPr>
    </w:p>
    <w:p>
      <w:pPr>
        <w:pStyle w:val="6"/>
        <w:rPr>
          <w:b/>
          <w:sz w:val="20"/>
        </w:rPr>
      </w:pPr>
    </w:p>
    <w:p>
      <w:pPr>
        <w:pStyle w:val="6"/>
        <w:rPr>
          <w:b/>
          <w:sz w:val="20"/>
        </w:rPr>
      </w:pPr>
    </w:p>
    <w:p>
      <w:pPr>
        <w:pStyle w:val="6"/>
        <w:spacing w:before="9"/>
        <w:rPr>
          <w:b/>
          <w:sz w:val="27"/>
        </w:rPr>
      </w:pPr>
    </w:p>
    <w:p>
      <w:pPr>
        <w:tabs>
          <w:tab w:val="left" w:pos="5957"/>
        </w:tabs>
        <w:spacing w:before="71"/>
        <w:ind w:left="2597" w:right="0" w:firstLine="0"/>
        <w:jc w:val="left"/>
        <w:rPr>
          <w:b/>
          <w:sz w:val="28"/>
        </w:rPr>
      </w:pPr>
      <w:r>
        <w:rPr>
          <w:rFonts w:ascii="Times New Roman" w:eastAsia="Times New Roman"/>
          <w:b/>
          <w:w w:val="100"/>
          <w:sz w:val="28"/>
          <w:u w:val="single"/>
        </w:rPr>
        <w:t xml:space="preserve"> </w:t>
      </w:r>
      <w:r>
        <w:rPr>
          <w:rFonts w:ascii="Times New Roman" w:eastAsia="Times New Roman"/>
          <w:b/>
          <w:sz w:val="28"/>
          <w:u w:val="single"/>
        </w:rPr>
        <w:tab/>
      </w:r>
      <w:r>
        <w:rPr>
          <w:b/>
          <w:sz w:val="28"/>
        </w:rPr>
        <w:t>（项目名称）</w:t>
      </w:r>
    </w:p>
    <w:p>
      <w:pPr>
        <w:pStyle w:val="6"/>
        <w:rPr>
          <w:b/>
          <w:sz w:val="20"/>
        </w:rPr>
      </w:pPr>
    </w:p>
    <w:p>
      <w:pPr>
        <w:pStyle w:val="6"/>
        <w:rPr>
          <w:b/>
          <w:sz w:val="20"/>
        </w:rPr>
      </w:pPr>
    </w:p>
    <w:p>
      <w:pPr>
        <w:pStyle w:val="6"/>
        <w:spacing w:before="2"/>
        <w:rPr>
          <w:b/>
          <w:sz w:val="25"/>
        </w:rPr>
      </w:pPr>
    </w:p>
    <w:p>
      <w:pPr>
        <w:tabs>
          <w:tab w:val="left" w:pos="5537"/>
        </w:tabs>
        <w:spacing w:before="71"/>
        <w:ind w:left="2736" w:right="0" w:firstLine="0"/>
        <w:jc w:val="left"/>
        <w:rPr>
          <w:b/>
          <w:sz w:val="28"/>
        </w:rPr>
      </w:pPr>
      <w:r>
        <w:rPr>
          <w:rFonts w:ascii="Times New Roman" w:eastAsia="Times New Roman"/>
          <w:b/>
          <w:w w:val="100"/>
          <w:sz w:val="28"/>
          <w:u w:val="single"/>
        </w:rPr>
        <w:t xml:space="preserve"> </w:t>
      </w:r>
      <w:r>
        <w:rPr>
          <w:rFonts w:ascii="Times New Roman" w:eastAsia="Times New Roman"/>
          <w:b/>
          <w:sz w:val="28"/>
          <w:u w:val="single"/>
        </w:rPr>
        <w:tab/>
      </w:r>
      <w:r>
        <w:rPr>
          <w:b/>
          <w:sz w:val="28"/>
        </w:rPr>
        <w:t>（</w:t>
      </w:r>
      <w:r>
        <w:rPr>
          <w:rFonts w:hint="eastAsia"/>
          <w:b/>
          <w:sz w:val="28"/>
          <w:lang w:val="en-US" w:eastAsia="zh-CN"/>
        </w:rPr>
        <w:t>编</w:t>
      </w:r>
      <w:r>
        <w:rPr>
          <w:b/>
          <w:sz w:val="28"/>
        </w:rPr>
        <w:t>号）</w:t>
      </w:r>
    </w:p>
    <w:p>
      <w:pPr>
        <w:pStyle w:val="6"/>
        <w:rPr>
          <w:b/>
          <w:sz w:val="30"/>
        </w:rPr>
      </w:pPr>
    </w:p>
    <w:p>
      <w:pPr>
        <w:pStyle w:val="6"/>
        <w:rPr>
          <w:b/>
          <w:sz w:val="30"/>
        </w:rPr>
      </w:pPr>
    </w:p>
    <w:p>
      <w:pPr>
        <w:pStyle w:val="6"/>
        <w:spacing w:before="5"/>
        <w:rPr>
          <w:b/>
          <w:sz w:val="35"/>
        </w:rPr>
      </w:pPr>
    </w:p>
    <w:p>
      <w:pPr>
        <w:spacing w:before="1"/>
        <w:ind w:left="3905" w:right="0" w:firstLine="0"/>
        <w:jc w:val="left"/>
        <w:rPr>
          <w:b/>
          <w:sz w:val="52"/>
        </w:rPr>
      </w:pPr>
      <w:r>
        <w:rPr>
          <w:b/>
          <w:sz w:val="52"/>
        </w:rPr>
        <w:t>投标文件</w:t>
      </w:r>
    </w:p>
    <w:p>
      <w:pPr>
        <w:pStyle w:val="6"/>
        <w:rPr>
          <w:b/>
          <w:sz w:val="52"/>
        </w:rPr>
      </w:pPr>
    </w:p>
    <w:p>
      <w:pPr>
        <w:pStyle w:val="6"/>
        <w:rPr>
          <w:b/>
          <w:sz w:val="52"/>
        </w:rPr>
      </w:pPr>
    </w:p>
    <w:p>
      <w:pPr>
        <w:pStyle w:val="6"/>
        <w:rPr>
          <w:b/>
          <w:sz w:val="52"/>
        </w:rPr>
      </w:pPr>
    </w:p>
    <w:p>
      <w:pPr>
        <w:pStyle w:val="6"/>
        <w:rPr>
          <w:b/>
          <w:sz w:val="52"/>
        </w:rPr>
      </w:pPr>
    </w:p>
    <w:p>
      <w:pPr>
        <w:pStyle w:val="6"/>
        <w:rPr>
          <w:b/>
          <w:sz w:val="52"/>
        </w:rPr>
      </w:pPr>
    </w:p>
    <w:p>
      <w:pPr>
        <w:pStyle w:val="6"/>
        <w:spacing w:before="9"/>
        <w:rPr>
          <w:b/>
          <w:sz w:val="57"/>
        </w:rPr>
      </w:pPr>
    </w:p>
    <w:p>
      <w:pPr>
        <w:pStyle w:val="4"/>
        <w:tabs>
          <w:tab w:val="left" w:pos="5537"/>
          <w:tab w:val="left" w:pos="6067"/>
          <w:tab w:val="left" w:pos="6377"/>
        </w:tabs>
        <w:spacing w:line="422" w:lineRule="auto"/>
      </w:pPr>
      <w:r>
        <w:t>投</w:t>
      </w:r>
      <w:r>
        <w:rPr>
          <w:spacing w:val="-3"/>
        </w:rPr>
        <w:t>标</w:t>
      </w:r>
      <w:r>
        <w:t>人</w:t>
      </w:r>
      <w:r>
        <w:rPr>
          <w:u w:val="single"/>
        </w:rPr>
        <w:t xml:space="preserve"> </w:t>
      </w:r>
      <w:r>
        <w:rPr>
          <w:u w:val="single"/>
        </w:rPr>
        <w:tab/>
      </w:r>
      <w:r>
        <w:rPr>
          <w:u w:val="single"/>
        </w:rPr>
        <w:tab/>
      </w:r>
      <w:r>
        <w:t>（</w:t>
      </w:r>
      <w:r>
        <w:rPr>
          <w:spacing w:val="-3"/>
        </w:rPr>
        <w:t>电</w:t>
      </w:r>
      <w:r>
        <w:t>子签</w:t>
      </w:r>
      <w:r>
        <w:rPr>
          <w:spacing w:val="-3"/>
        </w:rPr>
        <w:t>章</w:t>
      </w:r>
      <w:r>
        <w:t>） 法</w:t>
      </w:r>
      <w:r>
        <w:rPr>
          <w:spacing w:val="-3"/>
        </w:rPr>
        <w:t>定</w:t>
      </w:r>
      <w:r>
        <w:t>代表</w:t>
      </w:r>
      <w:r>
        <w:rPr>
          <w:spacing w:val="-3"/>
        </w:rPr>
        <w:t>人</w:t>
      </w:r>
      <w:r>
        <w:rPr>
          <w:spacing w:val="-3"/>
          <w:u w:val="single"/>
        </w:rPr>
        <w:t xml:space="preserve"> </w:t>
      </w:r>
      <w:r>
        <w:rPr>
          <w:spacing w:val="-3"/>
          <w:u w:val="single"/>
        </w:rPr>
        <w:tab/>
      </w:r>
      <w:r>
        <w:rPr>
          <w:spacing w:val="-3"/>
          <w:u w:val="single"/>
        </w:rPr>
        <w:tab/>
      </w:r>
      <w:r>
        <w:rPr>
          <w:spacing w:val="-3"/>
          <w:u w:val="single"/>
        </w:rPr>
        <w:tab/>
      </w:r>
      <w:r>
        <w:t>（</w:t>
      </w:r>
      <w:r>
        <w:rPr>
          <w:spacing w:val="-3"/>
        </w:rPr>
        <w:t>电</w:t>
      </w:r>
      <w:r>
        <w:t>子签</w:t>
      </w:r>
      <w:r>
        <w:rPr>
          <w:spacing w:val="-3"/>
        </w:rPr>
        <w:t>名</w:t>
      </w:r>
      <w:r>
        <w:rPr>
          <w:spacing w:val="-14"/>
        </w:rPr>
        <w:t xml:space="preserve">） </w:t>
      </w:r>
      <w:r>
        <w:t>日</w:t>
      </w:r>
      <w:r>
        <w:rPr>
          <w:spacing w:val="-3"/>
        </w:rPr>
        <w:t>期</w:t>
      </w:r>
      <w:r>
        <w:rPr>
          <w:spacing w:val="-3"/>
          <w:u w:val="single"/>
        </w:rPr>
        <w:t xml:space="preserve"> </w:t>
      </w:r>
      <w:r>
        <w:rPr>
          <w:spacing w:val="-3"/>
          <w:u w:val="single"/>
        </w:rPr>
        <w:tab/>
      </w:r>
      <w:r>
        <w:t>（</w:t>
      </w:r>
      <w:r>
        <w:rPr>
          <w:spacing w:val="-3"/>
        </w:rPr>
        <w:t>年</w:t>
      </w:r>
      <w:r>
        <w:t>/月/日）</w:t>
      </w:r>
    </w:p>
    <w:p>
      <w:pPr>
        <w:spacing w:after="0" w:line="422" w:lineRule="auto"/>
        <w:sectPr>
          <w:pgSz w:w="11910" w:h="16840"/>
          <w:pgMar w:top="1360" w:right="1020" w:bottom="1100" w:left="1060" w:header="933" w:footer="907" w:gutter="0"/>
          <w:cols w:space="720" w:num="1"/>
        </w:sectPr>
      </w:pPr>
    </w:p>
    <w:p>
      <w:pPr>
        <w:pStyle w:val="6"/>
        <w:spacing w:before="6"/>
        <w:rPr>
          <w:sz w:val="8"/>
        </w:rPr>
      </w:pPr>
    </w:p>
    <w:p>
      <w:pPr>
        <w:spacing w:before="55"/>
        <w:ind w:left="355" w:right="0" w:firstLine="0"/>
        <w:jc w:val="left"/>
        <w:rPr>
          <w:b/>
          <w:sz w:val="32"/>
        </w:rPr>
      </w:pPr>
      <w:r>
        <w:rPr>
          <w:b/>
          <w:sz w:val="32"/>
        </w:rPr>
        <w:t>二、供应商资格声明</w:t>
      </w:r>
    </w:p>
    <w:p>
      <w:pPr>
        <w:pStyle w:val="6"/>
        <w:rPr>
          <w:b/>
          <w:sz w:val="20"/>
        </w:rPr>
      </w:pPr>
    </w:p>
    <w:p>
      <w:pPr>
        <w:pStyle w:val="6"/>
        <w:spacing w:before="8"/>
        <w:rPr>
          <w:b/>
          <w:sz w:val="14"/>
        </w:rPr>
      </w:pPr>
    </w:p>
    <w:p>
      <w:pPr>
        <w:spacing w:before="62"/>
        <w:ind w:left="185" w:right="112" w:firstLine="0"/>
        <w:jc w:val="center"/>
        <w:rPr>
          <w:b/>
          <w:sz w:val="28"/>
        </w:rPr>
      </w:pPr>
      <w:bookmarkStart w:id="132" w:name="供应商资格声明"/>
      <w:bookmarkEnd w:id="132"/>
      <w:r>
        <w:rPr>
          <w:b/>
          <w:sz w:val="28"/>
        </w:rPr>
        <w:t>供应商资格声明</w:t>
      </w:r>
    </w:p>
    <w:p>
      <w:pPr>
        <w:pStyle w:val="6"/>
        <w:rPr>
          <w:b/>
          <w:sz w:val="20"/>
        </w:rPr>
      </w:pPr>
    </w:p>
    <w:p>
      <w:pPr>
        <w:pStyle w:val="6"/>
        <w:spacing w:before="11"/>
        <w:rPr>
          <w:b/>
          <w:sz w:val="18"/>
        </w:rPr>
      </w:pPr>
    </w:p>
    <w:p>
      <w:pPr>
        <w:pStyle w:val="22"/>
        <w:numPr>
          <w:ilvl w:val="0"/>
          <w:numId w:val="30"/>
        </w:numPr>
        <w:tabs>
          <w:tab w:val="left" w:pos="1092"/>
        </w:tabs>
        <w:spacing w:before="1" w:after="0" w:line="240" w:lineRule="auto"/>
        <w:ind w:left="1091" w:right="0" w:hanging="315"/>
        <w:jc w:val="left"/>
        <w:rPr>
          <w:sz w:val="21"/>
        </w:rPr>
      </w:pPr>
      <w:r>
        <w:rPr>
          <w:sz w:val="21"/>
        </w:rPr>
        <w:t>供应商概况：</w:t>
      </w:r>
    </w:p>
    <w:p>
      <w:pPr>
        <w:pStyle w:val="6"/>
        <w:spacing w:before="1"/>
        <w:rPr>
          <w:sz w:val="16"/>
        </w:rPr>
      </w:pPr>
    </w:p>
    <w:p>
      <w:pPr>
        <w:spacing w:before="0"/>
        <w:ind w:left="1616" w:right="0" w:firstLine="0"/>
        <w:jc w:val="left"/>
        <w:rPr>
          <w:sz w:val="21"/>
        </w:rPr>
      </w:pPr>
      <w:r>
        <w:rPr>
          <w:sz w:val="21"/>
        </w:rPr>
        <w:t>Ａ．供应商名称：</w:t>
      </w:r>
    </w:p>
    <w:p>
      <w:pPr>
        <w:pStyle w:val="6"/>
        <w:spacing w:before="11"/>
        <w:rPr>
          <w:sz w:val="15"/>
        </w:rPr>
      </w:pPr>
    </w:p>
    <w:p>
      <w:pPr>
        <w:spacing w:before="0"/>
        <w:ind w:left="1616" w:right="0" w:firstLine="0"/>
        <w:jc w:val="left"/>
        <w:rPr>
          <w:sz w:val="21"/>
        </w:rPr>
      </w:pPr>
      <w:r>
        <w:rPr>
          <w:sz w:val="21"/>
        </w:rPr>
        <w:t>Ｂ．注册地址：</w:t>
      </w:r>
    </w:p>
    <w:p>
      <w:pPr>
        <w:pStyle w:val="6"/>
        <w:spacing w:before="1"/>
        <w:rPr>
          <w:sz w:val="16"/>
        </w:rPr>
      </w:pPr>
    </w:p>
    <w:p>
      <w:pPr>
        <w:tabs>
          <w:tab w:val="left" w:pos="3821"/>
          <w:tab w:val="left" w:pos="5447"/>
        </w:tabs>
        <w:spacing w:before="0"/>
        <w:ind w:left="2036" w:right="0" w:firstLine="0"/>
        <w:jc w:val="left"/>
        <w:rPr>
          <w:sz w:val="21"/>
        </w:rPr>
      </w:pPr>
      <w:r>
        <w:rPr>
          <w:sz w:val="21"/>
        </w:rPr>
        <w:t>传真：</w:t>
      </w:r>
      <w:r>
        <w:rPr>
          <w:sz w:val="21"/>
          <w:u w:val="single"/>
        </w:rPr>
        <w:t xml:space="preserve"> </w:t>
      </w:r>
      <w:r>
        <w:rPr>
          <w:sz w:val="21"/>
          <w:u w:val="single"/>
        </w:rPr>
        <w:tab/>
      </w:r>
      <w:r>
        <w:rPr>
          <w:sz w:val="21"/>
        </w:rPr>
        <w:t>电话：</w:t>
      </w:r>
      <w:r>
        <w:rPr>
          <w:sz w:val="21"/>
          <w:u w:val="single"/>
        </w:rPr>
        <w:t xml:space="preserve"> </w:t>
      </w:r>
      <w:r>
        <w:rPr>
          <w:sz w:val="21"/>
          <w:u w:val="single"/>
        </w:rPr>
        <w:tab/>
      </w:r>
      <w:r>
        <w:rPr>
          <w:sz w:val="21"/>
        </w:rPr>
        <w:t>邮编：</w:t>
      </w:r>
    </w:p>
    <w:p>
      <w:pPr>
        <w:pStyle w:val="6"/>
        <w:spacing w:before="12"/>
        <w:rPr>
          <w:sz w:val="15"/>
        </w:rPr>
      </w:pPr>
    </w:p>
    <w:p>
      <w:pPr>
        <w:spacing w:before="0"/>
        <w:ind w:left="1616" w:right="0" w:firstLine="0"/>
        <w:jc w:val="left"/>
        <w:rPr>
          <w:sz w:val="21"/>
        </w:rPr>
      </w:pPr>
      <w:r>
        <w:rPr>
          <w:sz w:val="21"/>
        </w:rPr>
        <w:t>Ｃ．成立或注册日期：</w:t>
      </w:r>
    </w:p>
    <w:p>
      <w:pPr>
        <w:pStyle w:val="6"/>
        <w:spacing w:before="1"/>
        <w:rPr>
          <w:sz w:val="16"/>
        </w:rPr>
      </w:pPr>
    </w:p>
    <w:p>
      <w:pPr>
        <w:tabs>
          <w:tab w:val="left" w:pos="5292"/>
        </w:tabs>
        <w:spacing w:before="0" w:line="422" w:lineRule="auto"/>
        <w:ind w:left="1616" w:right="3062" w:firstLine="0"/>
        <w:jc w:val="left"/>
        <w:rPr>
          <w:sz w:val="21"/>
        </w:rPr>
      </w:pPr>
      <w:r>
        <w:rPr>
          <w:sz w:val="21"/>
        </w:rPr>
        <w:t>Ｄ．法定代表人：</w:t>
      </w:r>
      <w:r>
        <w:rPr>
          <w:sz w:val="21"/>
          <w:u w:val="single"/>
        </w:rPr>
        <w:t xml:space="preserve"> </w:t>
      </w:r>
      <w:r>
        <w:rPr>
          <w:sz w:val="21"/>
          <w:u w:val="single"/>
        </w:rPr>
        <w:tab/>
      </w:r>
      <w:r>
        <w:rPr>
          <w:sz w:val="21"/>
        </w:rPr>
        <w:t>（姓名、职务</w:t>
      </w:r>
      <w:r>
        <w:rPr>
          <w:spacing w:val="-14"/>
          <w:sz w:val="21"/>
        </w:rPr>
        <w:t xml:space="preserve">） </w:t>
      </w:r>
      <w:r>
        <w:rPr>
          <w:sz w:val="21"/>
        </w:rPr>
        <w:t>实收资本：</w:t>
      </w:r>
    </w:p>
    <w:p>
      <w:pPr>
        <w:tabs>
          <w:tab w:val="left" w:pos="4607"/>
        </w:tabs>
        <w:spacing w:before="1" w:line="422" w:lineRule="auto"/>
        <w:ind w:left="2141" w:right="4113" w:hanging="526"/>
        <w:jc w:val="left"/>
        <w:rPr>
          <w:sz w:val="21"/>
        </w:rPr>
      </w:pPr>
      <w:r>
        <w:rPr>
          <w:sz w:val="21"/>
        </w:rPr>
        <w:t>其中</w:t>
      </w:r>
      <w:r>
        <w:rPr>
          <w:spacing w:val="-1"/>
          <w:sz w:val="21"/>
        </w:rPr>
        <w:t xml:space="preserve"> </w:t>
      </w:r>
      <w:r>
        <w:rPr>
          <w:sz w:val="21"/>
        </w:rPr>
        <w:t>国家资本：</w:t>
      </w:r>
      <w:r>
        <w:rPr>
          <w:sz w:val="21"/>
          <w:u w:val="single"/>
        </w:rPr>
        <w:t xml:space="preserve"> </w:t>
      </w:r>
      <w:r>
        <w:rPr>
          <w:sz w:val="21"/>
          <w:u w:val="single"/>
        </w:rPr>
        <w:tab/>
      </w:r>
      <w:r>
        <w:rPr>
          <w:sz w:val="21"/>
        </w:rPr>
        <w:t>法人资本</w:t>
      </w:r>
      <w:r>
        <w:rPr>
          <w:spacing w:val="-15"/>
          <w:sz w:val="21"/>
        </w:rPr>
        <w:t xml:space="preserve">： </w:t>
      </w:r>
      <w:r>
        <w:rPr>
          <w:sz w:val="21"/>
        </w:rPr>
        <w:t>个人资本：</w:t>
      </w:r>
      <w:r>
        <w:rPr>
          <w:sz w:val="21"/>
          <w:u w:val="single"/>
        </w:rPr>
        <w:t xml:space="preserve"> </w:t>
      </w:r>
      <w:r>
        <w:rPr>
          <w:sz w:val="21"/>
          <w:u w:val="single"/>
        </w:rPr>
        <w:tab/>
      </w:r>
      <w:r>
        <w:rPr>
          <w:sz w:val="21"/>
        </w:rPr>
        <w:t>外商资本</w:t>
      </w:r>
      <w:r>
        <w:rPr>
          <w:spacing w:val="-15"/>
          <w:sz w:val="21"/>
        </w:rPr>
        <w:t>：</w:t>
      </w:r>
    </w:p>
    <w:p>
      <w:pPr>
        <w:tabs>
          <w:tab w:val="left" w:pos="4347"/>
          <w:tab w:val="left" w:pos="5081"/>
          <w:tab w:val="left" w:pos="5921"/>
        </w:tabs>
        <w:spacing w:before="1"/>
        <w:ind w:left="1512" w:right="0" w:firstLine="0"/>
        <w:jc w:val="left"/>
        <w:rPr>
          <w:sz w:val="21"/>
        </w:rPr>
      </w:pPr>
      <w:r>
        <w:rPr>
          <w:sz w:val="21"/>
        </w:rPr>
        <w:t>Ｅ．最近资产负债表（到</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日为止）。</w:t>
      </w:r>
    </w:p>
    <w:p>
      <w:pPr>
        <w:pStyle w:val="6"/>
        <w:spacing w:before="11"/>
        <w:rPr>
          <w:sz w:val="15"/>
        </w:rPr>
      </w:pPr>
    </w:p>
    <w:p>
      <w:pPr>
        <w:pStyle w:val="22"/>
        <w:numPr>
          <w:ilvl w:val="1"/>
          <w:numId w:val="30"/>
        </w:numPr>
        <w:tabs>
          <w:tab w:val="left" w:pos="2036"/>
        </w:tabs>
        <w:spacing w:before="0" w:after="0" w:line="240" w:lineRule="auto"/>
        <w:ind w:left="2036" w:right="0" w:hanging="420"/>
        <w:jc w:val="left"/>
        <w:rPr>
          <w:sz w:val="21"/>
        </w:rPr>
      </w:pPr>
      <w:r>
        <w:rPr>
          <w:w w:val="95"/>
          <w:sz w:val="21"/>
        </w:rPr>
        <w:t>固定资产合计:</w:t>
      </w:r>
    </w:p>
    <w:p>
      <w:pPr>
        <w:pStyle w:val="6"/>
        <w:spacing w:before="1"/>
        <w:rPr>
          <w:sz w:val="16"/>
        </w:rPr>
      </w:pPr>
    </w:p>
    <w:p>
      <w:pPr>
        <w:pStyle w:val="22"/>
        <w:numPr>
          <w:ilvl w:val="1"/>
          <w:numId w:val="30"/>
        </w:numPr>
        <w:tabs>
          <w:tab w:val="left" w:pos="2036"/>
        </w:tabs>
        <w:spacing w:before="1" w:after="0" w:line="240" w:lineRule="auto"/>
        <w:ind w:left="2036" w:right="0" w:hanging="420"/>
        <w:jc w:val="left"/>
        <w:rPr>
          <w:sz w:val="21"/>
        </w:rPr>
      </w:pPr>
      <w:r>
        <w:rPr>
          <w:w w:val="95"/>
          <w:sz w:val="21"/>
        </w:rPr>
        <w:t>流动资产合计:</w:t>
      </w:r>
    </w:p>
    <w:p>
      <w:pPr>
        <w:pStyle w:val="6"/>
        <w:spacing w:before="11"/>
        <w:rPr>
          <w:sz w:val="15"/>
        </w:rPr>
      </w:pPr>
    </w:p>
    <w:p>
      <w:pPr>
        <w:pStyle w:val="22"/>
        <w:numPr>
          <w:ilvl w:val="1"/>
          <w:numId w:val="30"/>
        </w:numPr>
        <w:tabs>
          <w:tab w:val="left" w:pos="2036"/>
        </w:tabs>
        <w:spacing w:before="0" w:after="0" w:line="240" w:lineRule="auto"/>
        <w:ind w:left="2036" w:right="0" w:hanging="420"/>
        <w:jc w:val="left"/>
        <w:rPr>
          <w:sz w:val="21"/>
        </w:rPr>
      </w:pPr>
      <w:r>
        <w:rPr>
          <w:w w:val="95"/>
          <w:sz w:val="21"/>
        </w:rPr>
        <w:t>长期负债合计:</w:t>
      </w:r>
    </w:p>
    <w:p>
      <w:pPr>
        <w:pStyle w:val="6"/>
        <w:spacing w:before="1"/>
        <w:rPr>
          <w:sz w:val="16"/>
        </w:rPr>
      </w:pPr>
    </w:p>
    <w:p>
      <w:pPr>
        <w:pStyle w:val="22"/>
        <w:numPr>
          <w:ilvl w:val="1"/>
          <w:numId w:val="30"/>
        </w:numPr>
        <w:tabs>
          <w:tab w:val="left" w:pos="2036"/>
        </w:tabs>
        <w:spacing w:before="0" w:after="0" w:line="240" w:lineRule="auto"/>
        <w:ind w:left="2036" w:right="0" w:hanging="420"/>
        <w:jc w:val="left"/>
        <w:rPr>
          <w:sz w:val="21"/>
        </w:rPr>
      </w:pPr>
      <w:r>
        <w:rPr>
          <w:w w:val="95"/>
          <w:sz w:val="21"/>
        </w:rPr>
        <w:t>流动负债合计:</w:t>
      </w:r>
    </w:p>
    <w:p>
      <w:pPr>
        <w:pStyle w:val="6"/>
        <w:spacing w:before="12"/>
        <w:rPr>
          <w:sz w:val="15"/>
        </w:rPr>
      </w:pPr>
    </w:p>
    <w:p>
      <w:pPr>
        <w:tabs>
          <w:tab w:val="left" w:pos="3927"/>
          <w:tab w:val="left" w:pos="4661"/>
          <w:tab w:val="left" w:pos="5501"/>
        </w:tabs>
        <w:spacing w:before="0"/>
        <w:ind w:left="1512" w:right="0" w:firstLine="0"/>
        <w:jc w:val="left"/>
        <w:rPr>
          <w:sz w:val="21"/>
        </w:rPr>
      </w:pPr>
      <w:r>
        <w:rPr>
          <w:sz w:val="21"/>
        </w:rPr>
        <w:t>Ｆ．最近损益表（到</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w w:val="95"/>
          <w:sz w:val="21"/>
        </w:rPr>
        <w:t>日为止）。</w:t>
      </w:r>
    </w:p>
    <w:p>
      <w:pPr>
        <w:pStyle w:val="6"/>
        <w:spacing w:before="1"/>
        <w:rPr>
          <w:sz w:val="16"/>
        </w:rPr>
      </w:pPr>
    </w:p>
    <w:p>
      <w:pPr>
        <w:pStyle w:val="22"/>
        <w:numPr>
          <w:ilvl w:val="0"/>
          <w:numId w:val="31"/>
        </w:numPr>
        <w:tabs>
          <w:tab w:val="left" w:pos="2036"/>
        </w:tabs>
        <w:spacing w:before="0" w:after="0" w:line="240" w:lineRule="auto"/>
        <w:ind w:left="2036" w:right="0" w:hanging="420"/>
        <w:jc w:val="left"/>
        <w:rPr>
          <w:sz w:val="21"/>
        </w:rPr>
      </w:pPr>
      <w:r>
        <w:rPr>
          <w:w w:val="95"/>
          <w:sz w:val="21"/>
        </w:rPr>
        <w:t>本年（期）利润总额累计：</w:t>
      </w:r>
    </w:p>
    <w:p>
      <w:pPr>
        <w:pStyle w:val="6"/>
        <w:spacing w:before="11"/>
        <w:rPr>
          <w:sz w:val="15"/>
        </w:rPr>
      </w:pPr>
    </w:p>
    <w:p>
      <w:pPr>
        <w:pStyle w:val="22"/>
        <w:numPr>
          <w:ilvl w:val="0"/>
          <w:numId w:val="31"/>
        </w:numPr>
        <w:tabs>
          <w:tab w:val="left" w:pos="2036"/>
        </w:tabs>
        <w:spacing w:before="1" w:after="0" w:line="240" w:lineRule="auto"/>
        <w:ind w:left="2036" w:right="0" w:hanging="420"/>
        <w:jc w:val="left"/>
        <w:rPr>
          <w:sz w:val="21"/>
        </w:rPr>
      </w:pPr>
      <w:r>
        <w:rPr>
          <w:sz w:val="21"/>
        </w:rPr>
        <w:t>本年（期）净利润累计：</w:t>
      </w:r>
    </w:p>
    <w:p>
      <w:pPr>
        <w:pStyle w:val="6"/>
        <w:rPr>
          <w:sz w:val="16"/>
        </w:rPr>
      </w:pPr>
    </w:p>
    <w:p>
      <w:pPr>
        <w:pStyle w:val="22"/>
        <w:numPr>
          <w:ilvl w:val="0"/>
          <w:numId w:val="30"/>
        </w:numPr>
        <w:tabs>
          <w:tab w:val="left" w:pos="1096"/>
        </w:tabs>
        <w:spacing w:before="1" w:after="0" w:line="422" w:lineRule="auto"/>
        <w:ind w:left="356" w:right="283" w:firstLine="420"/>
        <w:jc w:val="left"/>
        <w:rPr>
          <w:sz w:val="21"/>
        </w:rPr>
      </w:pPr>
      <w:r>
        <w:rPr>
          <w:sz w:val="21"/>
        </w:rPr>
        <w:t>我方在此声明，我方具备并满足下列各项条款的规定。本声明如有虚假或不实之处，我方将失去合格供应商资格且我方的磋商保证金将不予退还。</w:t>
      </w:r>
    </w:p>
    <w:p>
      <w:pPr>
        <w:pStyle w:val="22"/>
        <w:numPr>
          <w:ilvl w:val="0"/>
          <w:numId w:val="32"/>
        </w:numPr>
        <w:tabs>
          <w:tab w:val="left" w:pos="1303"/>
        </w:tabs>
        <w:spacing w:before="1" w:after="0" w:line="240" w:lineRule="auto"/>
        <w:ind w:left="1302" w:right="0" w:hanging="526"/>
        <w:jc w:val="left"/>
        <w:rPr>
          <w:sz w:val="21"/>
        </w:rPr>
      </w:pPr>
      <w:r>
        <w:rPr>
          <w:sz w:val="21"/>
        </w:rPr>
        <w:t>具有独立承担民事责任的能力；</w:t>
      </w:r>
    </w:p>
    <w:p>
      <w:pPr>
        <w:pStyle w:val="6"/>
        <w:spacing w:before="11"/>
        <w:rPr>
          <w:sz w:val="15"/>
        </w:rPr>
      </w:pPr>
    </w:p>
    <w:p>
      <w:pPr>
        <w:pStyle w:val="22"/>
        <w:numPr>
          <w:ilvl w:val="0"/>
          <w:numId w:val="32"/>
        </w:numPr>
        <w:tabs>
          <w:tab w:val="left" w:pos="1303"/>
        </w:tabs>
        <w:spacing w:before="0" w:after="0" w:line="240" w:lineRule="auto"/>
        <w:ind w:left="1302" w:right="0" w:hanging="526"/>
        <w:jc w:val="left"/>
        <w:rPr>
          <w:sz w:val="21"/>
        </w:rPr>
      </w:pPr>
      <w:r>
        <w:rPr>
          <w:w w:val="95"/>
          <w:sz w:val="21"/>
        </w:rPr>
        <w:t>具有良好的商业信誉和健全的财务会计制度；</w:t>
      </w:r>
    </w:p>
    <w:p>
      <w:pPr>
        <w:pStyle w:val="6"/>
        <w:spacing w:before="1"/>
        <w:rPr>
          <w:sz w:val="16"/>
        </w:rPr>
      </w:pPr>
    </w:p>
    <w:p>
      <w:pPr>
        <w:pStyle w:val="22"/>
        <w:numPr>
          <w:ilvl w:val="0"/>
          <w:numId w:val="32"/>
        </w:numPr>
        <w:tabs>
          <w:tab w:val="left" w:pos="1303"/>
        </w:tabs>
        <w:spacing w:before="0" w:after="0" w:line="240" w:lineRule="auto"/>
        <w:ind w:left="1302" w:right="0" w:hanging="526"/>
        <w:jc w:val="left"/>
        <w:rPr>
          <w:sz w:val="21"/>
        </w:rPr>
      </w:pPr>
      <w:r>
        <w:rPr>
          <w:w w:val="95"/>
          <w:sz w:val="21"/>
        </w:rPr>
        <w:t>具有履行合同所必需的设备和专业技术能力；</w:t>
      </w:r>
    </w:p>
    <w:p>
      <w:pPr>
        <w:pStyle w:val="6"/>
        <w:spacing w:before="12"/>
        <w:rPr>
          <w:sz w:val="15"/>
        </w:rPr>
      </w:pPr>
    </w:p>
    <w:p>
      <w:pPr>
        <w:pStyle w:val="22"/>
        <w:numPr>
          <w:ilvl w:val="0"/>
          <w:numId w:val="32"/>
        </w:numPr>
        <w:tabs>
          <w:tab w:val="left" w:pos="1303"/>
        </w:tabs>
        <w:spacing w:before="0" w:after="0" w:line="240" w:lineRule="auto"/>
        <w:ind w:left="1302" w:right="0" w:hanging="526"/>
        <w:jc w:val="left"/>
        <w:rPr>
          <w:sz w:val="21"/>
        </w:rPr>
      </w:pPr>
      <w:r>
        <w:rPr>
          <w:sz w:val="21"/>
        </w:rPr>
        <w:t>有依法缴纳税收的良好记录；</w:t>
      </w:r>
    </w:p>
    <w:p>
      <w:pPr>
        <w:pStyle w:val="6"/>
        <w:spacing w:before="1"/>
        <w:rPr>
          <w:sz w:val="16"/>
        </w:rPr>
      </w:pPr>
    </w:p>
    <w:p>
      <w:pPr>
        <w:pStyle w:val="22"/>
        <w:numPr>
          <w:ilvl w:val="0"/>
          <w:numId w:val="32"/>
        </w:numPr>
        <w:tabs>
          <w:tab w:val="left" w:pos="1303"/>
        </w:tabs>
        <w:spacing w:before="0" w:after="0" w:line="240" w:lineRule="auto"/>
        <w:ind w:left="1302" w:right="0" w:hanging="526"/>
        <w:jc w:val="left"/>
        <w:rPr>
          <w:sz w:val="21"/>
        </w:rPr>
      </w:pPr>
      <w:r>
        <w:rPr>
          <w:w w:val="95"/>
          <w:sz w:val="21"/>
        </w:rPr>
        <w:t>近三年内，在经营活动中没有重大违法记录。</w:t>
      </w:r>
    </w:p>
    <w:p>
      <w:pPr>
        <w:pStyle w:val="6"/>
        <w:spacing w:before="11"/>
        <w:rPr>
          <w:sz w:val="15"/>
        </w:rPr>
      </w:pPr>
    </w:p>
    <w:p>
      <w:pPr>
        <w:pStyle w:val="22"/>
        <w:numPr>
          <w:ilvl w:val="0"/>
          <w:numId w:val="30"/>
        </w:numPr>
        <w:tabs>
          <w:tab w:val="left" w:pos="1092"/>
        </w:tabs>
        <w:spacing w:before="0" w:after="0" w:line="240" w:lineRule="auto"/>
        <w:ind w:left="1091" w:right="0" w:hanging="315"/>
        <w:jc w:val="left"/>
        <w:rPr>
          <w:sz w:val="21"/>
        </w:rPr>
      </w:pPr>
      <w:r>
        <w:rPr>
          <w:w w:val="95"/>
          <w:sz w:val="21"/>
        </w:rPr>
        <w:t>最近三年投标工程在国内主要用户的名称和地址：</w:t>
      </w:r>
    </w:p>
    <w:p>
      <w:pPr>
        <w:spacing w:after="0" w:line="240" w:lineRule="auto"/>
        <w:jc w:val="left"/>
        <w:rPr>
          <w:sz w:val="21"/>
        </w:rPr>
        <w:sectPr>
          <w:pgSz w:w="11910" w:h="16840"/>
          <w:pgMar w:top="1360" w:right="1020" w:bottom="1100" w:left="1060" w:header="933" w:footer="907" w:gutter="0"/>
          <w:cols w:space="720" w:num="1"/>
        </w:sectPr>
      </w:pPr>
    </w:p>
    <w:p>
      <w:pPr>
        <w:pStyle w:val="6"/>
        <w:rPr>
          <w:sz w:val="4"/>
        </w:rPr>
      </w:pPr>
    </w:p>
    <w:tbl>
      <w:tblPr>
        <w:tblStyle w:val="16"/>
        <w:tblW w:w="0" w:type="auto"/>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7"/>
        <w:gridCol w:w="2299"/>
        <w:gridCol w:w="1045"/>
        <w:gridCol w:w="1463"/>
        <w:gridCol w:w="14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07" w:type="dxa"/>
          </w:tcPr>
          <w:p>
            <w:pPr>
              <w:pStyle w:val="23"/>
              <w:spacing w:before="1"/>
              <w:ind w:left="526"/>
              <w:rPr>
                <w:sz w:val="21"/>
              </w:rPr>
            </w:pPr>
            <w:r>
              <w:rPr>
                <w:sz w:val="21"/>
              </w:rPr>
              <w:t>用户名称和地址</w:t>
            </w:r>
          </w:p>
        </w:tc>
        <w:tc>
          <w:tcPr>
            <w:tcW w:w="2299" w:type="dxa"/>
          </w:tcPr>
          <w:p>
            <w:pPr>
              <w:pStyle w:val="23"/>
              <w:spacing w:before="1"/>
              <w:ind w:left="728"/>
              <w:rPr>
                <w:sz w:val="21"/>
              </w:rPr>
            </w:pPr>
            <w:r>
              <w:rPr>
                <w:sz w:val="21"/>
              </w:rPr>
              <w:t>工程名称</w:t>
            </w:r>
          </w:p>
        </w:tc>
        <w:tc>
          <w:tcPr>
            <w:tcW w:w="1045" w:type="dxa"/>
          </w:tcPr>
          <w:p>
            <w:pPr>
              <w:pStyle w:val="23"/>
              <w:spacing w:before="1"/>
              <w:ind w:left="311"/>
              <w:rPr>
                <w:sz w:val="21"/>
              </w:rPr>
            </w:pPr>
            <w:r>
              <w:rPr>
                <w:sz w:val="21"/>
              </w:rPr>
              <w:t>数量</w:t>
            </w:r>
          </w:p>
        </w:tc>
        <w:tc>
          <w:tcPr>
            <w:tcW w:w="1463" w:type="dxa"/>
          </w:tcPr>
          <w:p>
            <w:pPr>
              <w:pStyle w:val="23"/>
              <w:spacing w:before="1"/>
              <w:ind w:left="310"/>
              <w:rPr>
                <w:sz w:val="21"/>
              </w:rPr>
            </w:pPr>
            <w:r>
              <w:rPr>
                <w:sz w:val="21"/>
              </w:rPr>
              <w:t>竣工日期</w:t>
            </w:r>
          </w:p>
        </w:tc>
        <w:tc>
          <w:tcPr>
            <w:tcW w:w="1404" w:type="dxa"/>
          </w:tcPr>
          <w:p>
            <w:pPr>
              <w:pStyle w:val="23"/>
              <w:spacing w:before="1"/>
              <w:ind w:left="282"/>
              <w:rPr>
                <w:sz w:val="21"/>
              </w:rPr>
            </w:pPr>
            <w:r>
              <w:rPr>
                <w:sz w:val="21"/>
              </w:rPr>
              <w:t>运行状况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407" w:type="dxa"/>
          </w:tcPr>
          <w:p>
            <w:pPr>
              <w:pStyle w:val="23"/>
              <w:rPr>
                <w:rFonts w:ascii="Times New Roman"/>
                <w:sz w:val="20"/>
              </w:rPr>
            </w:pPr>
          </w:p>
        </w:tc>
        <w:tc>
          <w:tcPr>
            <w:tcW w:w="2299" w:type="dxa"/>
          </w:tcPr>
          <w:p>
            <w:pPr>
              <w:pStyle w:val="23"/>
              <w:rPr>
                <w:rFonts w:ascii="Times New Roman"/>
                <w:sz w:val="20"/>
              </w:rPr>
            </w:pPr>
          </w:p>
        </w:tc>
        <w:tc>
          <w:tcPr>
            <w:tcW w:w="1045" w:type="dxa"/>
          </w:tcPr>
          <w:p>
            <w:pPr>
              <w:pStyle w:val="23"/>
              <w:rPr>
                <w:rFonts w:ascii="Times New Roman"/>
                <w:sz w:val="20"/>
              </w:rPr>
            </w:pPr>
          </w:p>
        </w:tc>
        <w:tc>
          <w:tcPr>
            <w:tcW w:w="1463" w:type="dxa"/>
          </w:tcPr>
          <w:p>
            <w:pPr>
              <w:pStyle w:val="23"/>
              <w:rPr>
                <w:rFonts w:ascii="Times New Roman"/>
                <w:sz w:val="20"/>
              </w:rPr>
            </w:pPr>
          </w:p>
        </w:tc>
        <w:tc>
          <w:tcPr>
            <w:tcW w:w="140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407" w:type="dxa"/>
          </w:tcPr>
          <w:p>
            <w:pPr>
              <w:pStyle w:val="23"/>
              <w:rPr>
                <w:rFonts w:ascii="Times New Roman"/>
                <w:sz w:val="20"/>
              </w:rPr>
            </w:pPr>
          </w:p>
        </w:tc>
        <w:tc>
          <w:tcPr>
            <w:tcW w:w="2299" w:type="dxa"/>
          </w:tcPr>
          <w:p>
            <w:pPr>
              <w:pStyle w:val="23"/>
              <w:rPr>
                <w:rFonts w:ascii="Times New Roman"/>
                <w:sz w:val="20"/>
              </w:rPr>
            </w:pPr>
          </w:p>
        </w:tc>
        <w:tc>
          <w:tcPr>
            <w:tcW w:w="1045" w:type="dxa"/>
          </w:tcPr>
          <w:p>
            <w:pPr>
              <w:pStyle w:val="23"/>
              <w:rPr>
                <w:rFonts w:ascii="Times New Roman"/>
                <w:sz w:val="20"/>
              </w:rPr>
            </w:pPr>
          </w:p>
        </w:tc>
        <w:tc>
          <w:tcPr>
            <w:tcW w:w="1463" w:type="dxa"/>
          </w:tcPr>
          <w:p>
            <w:pPr>
              <w:pStyle w:val="23"/>
              <w:rPr>
                <w:rFonts w:ascii="Times New Roman"/>
                <w:sz w:val="20"/>
              </w:rPr>
            </w:pPr>
          </w:p>
        </w:tc>
        <w:tc>
          <w:tcPr>
            <w:tcW w:w="140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407" w:type="dxa"/>
          </w:tcPr>
          <w:p>
            <w:pPr>
              <w:pStyle w:val="23"/>
              <w:rPr>
                <w:rFonts w:ascii="Times New Roman"/>
                <w:sz w:val="20"/>
              </w:rPr>
            </w:pPr>
          </w:p>
        </w:tc>
        <w:tc>
          <w:tcPr>
            <w:tcW w:w="2299" w:type="dxa"/>
          </w:tcPr>
          <w:p>
            <w:pPr>
              <w:pStyle w:val="23"/>
              <w:rPr>
                <w:rFonts w:ascii="Times New Roman"/>
                <w:sz w:val="20"/>
              </w:rPr>
            </w:pPr>
          </w:p>
        </w:tc>
        <w:tc>
          <w:tcPr>
            <w:tcW w:w="1045" w:type="dxa"/>
          </w:tcPr>
          <w:p>
            <w:pPr>
              <w:pStyle w:val="23"/>
              <w:rPr>
                <w:rFonts w:ascii="Times New Roman"/>
                <w:sz w:val="20"/>
              </w:rPr>
            </w:pPr>
          </w:p>
        </w:tc>
        <w:tc>
          <w:tcPr>
            <w:tcW w:w="1463" w:type="dxa"/>
          </w:tcPr>
          <w:p>
            <w:pPr>
              <w:pStyle w:val="23"/>
              <w:rPr>
                <w:rFonts w:ascii="Times New Roman"/>
                <w:sz w:val="20"/>
              </w:rPr>
            </w:pPr>
          </w:p>
        </w:tc>
        <w:tc>
          <w:tcPr>
            <w:tcW w:w="140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407" w:type="dxa"/>
          </w:tcPr>
          <w:p>
            <w:pPr>
              <w:pStyle w:val="23"/>
              <w:rPr>
                <w:rFonts w:ascii="Times New Roman"/>
                <w:sz w:val="20"/>
              </w:rPr>
            </w:pPr>
          </w:p>
        </w:tc>
        <w:tc>
          <w:tcPr>
            <w:tcW w:w="2299" w:type="dxa"/>
          </w:tcPr>
          <w:p>
            <w:pPr>
              <w:pStyle w:val="23"/>
              <w:rPr>
                <w:rFonts w:ascii="Times New Roman"/>
                <w:sz w:val="20"/>
              </w:rPr>
            </w:pPr>
          </w:p>
        </w:tc>
        <w:tc>
          <w:tcPr>
            <w:tcW w:w="1045" w:type="dxa"/>
          </w:tcPr>
          <w:p>
            <w:pPr>
              <w:pStyle w:val="23"/>
              <w:rPr>
                <w:rFonts w:ascii="Times New Roman"/>
                <w:sz w:val="20"/>
              </w:rPr>
            </w:pPr>
          </w:p>
        </w:tc>
        <w:tc>
          <w:tcPr>
            <w:tcW w:w="1463" w:type="dxa"/>
          </w:tcPr>
          <w:p>
            <w:pPr>
              <w:pStyle w:val="23"/>
              <w:rPr>
                <w:rFonts w:ascii="Times New Roman"/>
                <w:sz w:val="20"/>
              </w:rPr>
            </w:pPr>
          </w:p>
        </w:tc>
        <w:tc>
          <w:tcPr>
            <w:tcW w:w="140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407" w:type="dxa"/>
          </w:tcPr>
          <w:p>
            <w:pPr>
              <w:pStyle w:val="23"/>
              <w:rPr>
                <w:rFonts w:ascii="Times New Roman"/>
                <w:sz w:val="20"/>
              </w:rPr>
            </w:pPr>
          </w:p>
        </w:tc>
        <w:tc>
          <w:tcPr>
            <w:tcW w:w="2299" w:type="dxa"/>
          </w:tcPr>
          <w:p>
            <w:pPr>
              <w:pStyle w:val="23"/>
              <w:rPr>
                <w:rFonts w:ascii="Times New Roman"/>
                <w:sz w:val="20"/>
              </w:rPr>
            </w:pPr>
          </w:p>
        </w:tc>
        <w:tc>
          <w:tcPr>
            <w:tcW w:w="1045" w:type="dxa"/>
          </w:tcPr>
          <w:p>
            <w:pPr>
              <w:pStyle w:val="23"/>
              <w:rPr>
                <w:rFonts w:ascii="Times New Roman"/>
                <w:sz w:val="20"/>
              </w:rPr>
            </w:pPr>
          </w:p>
        </w:tc>
        <w:tc>
          <w:tcPr>
            <w:tcW w:w="1463" w:type="dxa"/>
          </w:tcPr>
          <w:p>
            <w:pPr>
              <w:pStyle w:val="23"/>
              <w:rPr>
                <w:rFonts w:ascii="Times New Roman"/>
                <w:sz w:val="20"/>
              </w:rPr>
            </w:pPr>
          </w:p>
        </w:tc>
        <w:tc>
          <w:tcPr>
            <w:tcW w:w="140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407" w:type="dxa"/>
          </w:tcPr>
          <w:p>
            <w:pPr>
              <w:pStyle w:val="23"/>
              <w:rPr>
                <w:rFonts w:ascii="Times New Roman"/>
                <w:sz w:val="20"/>
              </w:rPr>
            </w:pPr>
          </w:p>
        </w:tc>
        <w:tc>
          <w:tcPr>
            <w:tcW w:w="2299" w:type="dxa"/>
          </w:tcPr>
          <w:p>
            <w:pPr>
              <w:pStyle w:val="23"/>
              <w:rPr>
                <w:rFonts w:ascii="Times New Roman"/>
                <w:sz w:val="20"/>
              </w:rPr>
            </w:pPr>
          </w:p>
        </w:tc>
        <w:tc>
          <w:tcPr>
            <w:tcW w:w="1045" w:type="dxa"/>
          </w:tcPr>
          <w:p>
            <w:pPr>
              <w:pStyle w:val="23"/>
              <w:rPr>
                <w:rFonts w:ascii="Times New Roman"/>
                <w:sz w:val="20"/>
              </w:rPr>
            </w:pPr>
          </w:p>
        </w:tc>
        <w:tc>
          <w:tcPr>
            <w:tcW w:w="1463" w:type="dxa"/>
          </w:tcPr>
          <w:p>
            <w:pPr>
              <w:pStyle w:val="23"/>
              <w:rPr>
                <w:rFonts w:ascii="Times New Roman"/>
                <w:sz w:val="20"/>
              </w:rPr>
            </w:pPr>
          </w:p>
        </w:tc>
        <w:tc>
          <w:tcPr>
            <w:tcW w:w="1404" w:type="dxa"/>
          </w:tcPr>
          <w:p>
            <w:pPr>
              <w:pStyle w:val="23"/>
              <w:rPr>
                <w:rFonts w:ascii="Times New Roman"/>
                <w:sz w:val="20"/>
              </w:rPr>
            </w:pPr>
          </w:p>
        </w:tc>
      </w:tr>
    </w:tbl>
    <w:p>
      <w:pPr>
        <w:pStyle w:val="6"/>
        <w:rPr>
          <w:sz w:val="20"/>
        </w:rPr>
      </w:pPr>
    </w:p>
    <w:p>
      <w:pPr>
        <w:pStyle w:val="6"/>
        <w:spacing w:before="6"/>
        <w:rPr>
          <w:sz w:val="19"/>
        </w:rPr>
      </w:pPr>
    </w:p>
    <w:p>
      <w:pPr>
        <w:pStyle w:val="22"/>
        <w:numPr>
          <w:ilvl w:val="0"/>
          <w:numId w:val="30"/>
        </w:numPr>
        <w:tabs>
          <w:tab w:val="left" w:pos="1302"/>
        </w:tabs>
        <w:spacing w:before="69" w:after="0" w:line="240" w:lineRule="auto"/>
        <w:ind w:left="1301" w:right="0" w:hanging="314"/>
        <w:jc w:val="left"/>
        <w:rPr>
          <w:sz w:val="21"/>
        </w:rPr>
      </w:pPr>
      <w:bookmarkStart w:id="133" w:name="三、法定代表人身份证明或附有法定代表人身份证明的授权书"/>
      <w:bookmarkEnd w:id="133"/>
      <w:bookmarkStart w:id="134" w:name="三、法定代表人身份证明或附有法定代表人身份证明的授权书"/>
      <w:bookmarkEnd w:id="134"/>
      <w:r>
        <w:rPr>
          <w:sz w:val="21"/>
        </w:rPr>
        <w:t>附法人营业执照、资质证书、安全生产许可证复印件。</w:t>
      </w:r>
    </w:p>
    <w:p>
      <w:pPr>
        <w:pStyle w:val="6"/>
        <w:rPr>
          <w:sz w:val="20"/>
        </w:rPr>
      </w:pPr>
    </w:p>
    <w:p>
      <w:pPr>
        <w:pStyle w:val="6"/>
        <w:rPr>
          <w:sz w:val="20"/>
        </w:rPr>
      </w:pPr>
    </w:p>
    <w:p>
      <w:pPr>
        <w:spacing w:before="167" w:line="424" w:lineRule="auto"/>
        <w:ind w:left="355" w:right="285" w:firstLine="420"/>
        <w:jc w:val="left"/>
        <w:rPr>
          <w:sz w:val="21"/>
        </w:rPr>
      </w:pPr>
      <w:r>
        <w:rPr>
          <w:spacing w:val="-5"/>
          <w:w w:val="95"/>
          <w:sz w:val="21"/>
        </w:rPr>
        <w:t xml:space="preserve">就我方全部所知，兹证明上述声明是真实、正确的，并已提供了全部现有资料和数据，我方同意   </w:t>
      </w:r>
      <w:r>
        <w:rPr>
          <w:spacing w:val="-5"/>
          <w:sz w:val="21"/>
        </w:rPr>
        <w:t>根据贵方要求出示文件予以证实。</w:t>
      </w:r>
    </w:p>
    <w:p>
      <w:pPr>
        <w:pStyle w:val="6"/>
        <w:rPr>
          <w:sz w:val="20"/>
        </w:rPr>
      </w:pPr>
    </w:p>
    <w:p>
      <w:pPr>
        <w:pStyle w:val="6"/>
        <w:spacing w:before="9"/>
        <w:rPr>
          <w:sz w:val="16"/>
        </w:rPr>
      </w:pPr>
    </w:p>
    <w:p>
      <w:pPr>
        <w:spacing w:before="0"/>
        <w:ind w:left="1092" w:right="0" w:firstLine="0"/>
        <w:jc w:val="left"/>
        <w:rPr>
          <w:sz w:val="21"/>
        </w:rPr>
      </w:pPr>
      <w:r>
        <w:rPr>
          <w:sz w:val="21"/>
        </w:rPr>
        <w:t>供应商（电子签章）：</w:t>
      </w:r>
    </w:p>
    <w:p>
      <w:pPr>
        <w:pStyle w:val="6"/>
        <w:spacing w:before="12"/>
        <w:rPr>
          <w:sz w:val="15"/>
        </w:rPr>
      </w:pPr>
    </w:p>
    <w:p>
      <w:pPr>
        <w:tabs>
          <w:tab w:val="left" w:pos="2455"/>
          <w:tab w:val="left" w:pos="3507"/>
          <w:tab w:val="left" w:pos="4503"/>
        </w:tabs>
        <w:spacing w:before="0" w:line="424" w:lineRule="auto"/>
        <w:ind w:left="1092" w:right="4953" w:firstLine="0"/>
        <w:jc w:val="left"/>
        <w:rPr>
          <w:sz w:val="21"/>
        </w:rPr>
      </w:pPr>
      <w:r>
        <w:rPr>
          <w:w w:val="95"/>
          <w:sz w:val="21"/>
        </w:rPr>
        <w:t xml:space="preserve">法定代表人或其授权代表（电子签名）： </w:t>
      </w:r>
      <w:r>
        <w:rPr>
          <w:sz w:val="21"/>
        </w:rPr>
        <w:t>日期：</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w:t>
      </w:r>
    </w:p>
    <w:p>
      <w:pPr>
        <w:spacing w:after="0" w:line="424" w:lineRule="auto"/>
        <w:jc w:val="left"/>
        <w:rPr>
          <w:sz w:val="21"/>
        </w:rPr>
        <w:sectPr>
          <w:pgSz w:w="11910" w:h="16840"/>
          <w:pgMar w:top="1360" w:right="1020" w:bottom="1100" w:left="1060" w:header="933" w:footer="907" w:gutter="0"/>
          <w:cols w:space="720" w:num="1"/>
        </w:sectPr>
      </w:pPr>
    </w:p>
    <w:p>
      <w:pPr>
        <w:pStyle w:val="6"/>
        <w:spacing w:before="6"/>
        <w:rPr>
          <w:sz w:val="8"/>
        </w:rPr>
      </w:pPr>
    </w:p>
    <w:p>
      <w:pPr>
        <w:spacing w:before="55"/>
        <w:ind w:left="355" w:right="0" w:firstLine="0"/>
        <w:jc w:val="left"/>
        <w:rPr>
          <w:b/>
          <w:sz w:val="32"/>
        </w:rPr>
      </w:pPr>
      <w:r>
        <w:rPr>
          <w:b/>
          <w:sz w:val="32"/>
        </w:rPr>
        <w:t>三、法定代表人身份证明或附有法定代表人身份证明的授权书</w:t>
      </w:r>
    </w:p>
    <w:p>
      <w:pPr>
        <w:pStyle w:val="6"/>
        <w:rPr>
          <w:b/>
          <w:sz w:val="32"/>
        </w:rPr>
      </w:pPr>
    </w:p>
    <w:p>
      <w:pPr>
        <w:pStyle w:val="5"/>
        <w:spacing w:before="258"/>
        <w:ind w:left="182" w:right="112"/>
        <w:jc w:val="center"/>
      </w:pPr>
      <w:r>
        <w:t>法定代表人身份证明</w:t>
      </w:r>
    </w:p>
    <w:p>
      <w:pPr>
        <w:pStyle w:val="6"/>
        <w:rPr>
          <w:b/>
        </w:rPr>
      </w:pPr>
    </w:p>
    <w:p>
      <w:pPr>
        <w:pStyle w:val="6"/>
        <w:rPr>
          <w:b/>
        </w:rPr>
      </w:pPr>
    </w:p>
    <w:p>
      <w:pPr>
        <w:pStyle w:val="6"/>
        <w:rPr>
          <w:b/>
        </w:rPr>
      </w:pPr>
    </w:p>
    <w:p>
      <w:pPr>
        <w:tabs>
          <w:tab w:val="left" w:pos="1407"/>
        </w:tabs>
        <w:spacing w:before="209" w:line="422" w:lineRule="auto"/>
        <w:ind w:left="776" w:right="7790" w:firstLine="0"/>
        <w:jc w:val="left"/>
        <w:rPr>
          <w:sz w:val="21"/>
        </w:rPr>
      </w:pPr>
      <w:r>
        <w:rPr>
          <w:sz w:val="21"/>
        </w:rPr>
        <w:t>供应商名称</w:t>
      </w:r>
      <w:r>
        <w:rPr>
          <w:spacing w:val="-15"/>
          <w:sz w:val="21"/>
        </w:rPr>
        <w:t xml:space="preserve">： </w:t>
      </w:r>
      <w:r>
        <w:rPr>
          <w:sz w:val="21"/>
        </w:rPr>
        <w:t>单位性质： 地</w:t>
      </w:r>
      <w:r>
        <w:rPr>
          <w:sz w:val="21"/>
        </w:rPr>
        <w:tab/>
      </w:r>
      <w:r>
        <w:rPr>
          <w:sz w:val="21"/>
        </w:rPr>
        <w:t>址：</w:t>
      </w:r>
    </w:p>
    <w:p>
      <w:pPr>
        <w:tabs>
          <w:tab w:val="left" w:pos="3401"/>
          <w:tab w:val="left" w:pos="4872"/>
          <w:tab w:val="left" w:pos="6341"/>
        </w:tabs>
        <w:spacing w:before="2" w:line="422" w:lineRule="auto"/>
        <w:ind w:left="776" w:right="3273" w:firstLine="0"/>
        <w:jc w:val="left"/>
        <w:rPr>
          <w:sz w:val="21"/>
        </w:rPr>
      </w:pPr>
      <w:r>
        <w:rPr>
          <w:sz w:val="21"/>
        </w:rPr>
        <w:t>成立时间：</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pacing w:val="-17"/>
          <w:sz w:val="21"/>
        </w:rPr>
        <w:t>日</w:t>
      </w:r>
      <w:r>
        <w:rPr>
          <w:sz w:val="21"/>
        </w:rPr>
        <w:t>经营期限：</w:t>
      </w:r>
    </w:p>
    <w:p>
      <w:pPr>
        <w:pStyle w:val="6"/>
        <w:rPr>
          <w:sz w:val="20"/>
        </w:rPr>
      </w:pPr>
    </w:p>
    <w:p>
      <w:pPr>
        <w:pStyle w:val="6"/>
        <w:spacing w:before="11"/>
        <w:rPr>
          <w:sz w:val="18"/>
        </w:rPr>
      </w:pPr>
    </w:p>
    <w:tbl>
      <w:tblPr>
        <w:tblStyle w:val="16"/>
        <w:tblW w:w="0" w:type="auto"/>
        <w:tblInd w:w="7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70"/>
        <w:gridCol w:w="3203"/>
        <w:gridCol w:w="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470" w:type="dxa"/>
          </w:tcPr>
          <w:p>
            <w:pPr>
              <w:pStyle w:val="23"/>
              <w:spacing w:line="245" w:lineRule="exact"/>
              <w:ind w:left="50"/>
              <w:rPr>
                <w:sz w:val="21"/>
              </w:rPr>
            </w:pPr>
            <w:r>
              <w:rPr>
                <w:w w:val="99"/>
                <w:sz w:val="21"/>
              </w:rPr>
              <w:t>姓</w:t>
            </w:r>
          </w:p>
        </w:tc>
        <w:tc>
          <w:tcPr>
            <w:tcW w:w="3203" w:type="dxa"/>
          </w:tcPr>
          <w:p>
            <w:pPr>
              <w:pStyle w:val="23"/>
              <w:tabs>
                <w:tab w:val="left" w:pos="2519"/>
              </w:tabs>
              <w:spacing w:line="245" w:lineRule="exact"/>
              <w:ind w:right="49"/>
              <w:jc w:val="center"/>
              <w:rPr>
                <w:sz w:val="21"/>
              </w:rPr>
            </w:pPr>
            <w:r>
              <w:rPr>
                <w:sz w:val="21"/>
              </w:rPr>
              <w:t>名：</w:t>
            </w:r>
            <w:r>
              <w:rPr>
                <w:sz w:val="21"/>
                <w:u w:val="single"/>
              </w:rPr>
              <w:t xml:space="preserve"> </w:t>
            </w:r>
            <w:r>
              <w:rPr>
                <w:sz w:val="21"/>
                <w:u w:val="single"/>
              </w:rPr>
              <w:tab/>
            </w:r>
            <w:r>
              <w:rPr>
                <w:sz w:val="21"/>
              </w:rPr>
              <w:t>性</w:t>
            </w:r>
          </w:p>
        </w:tc>
        <w:tc>
          <w:tcPr>
            <w:tcW w:w="731" w:type="dxa"/>
          </w:tcPr>
          <w:p>
            <w:pPr>
              <w:pStyle w:val="23"/>
              <w:spacing w:line="245" w:lineRule="exact"/>
              <w:ind w:right="48"/>
              <w:jc w:val="right"/>
              <w:rPr>
                <w:sz w:val="21"/>
              </w:rPr>
            </w:pPr>
            <w:r>
              <w:rPr>
                <w:w w:val="95"/>
                <w:sz w:val="21"/>
              </w:rPr>
              <w:t>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470" w:type="dxa"/>
          </w:tcPr>
          <w:p>
            <w:pPr>
              <w:pStyle w:val="23"/>
              <w:spacing w:before="98" w:line="235" w:lineRule="exact"/>
              <w:ind w:left="50"/>
              <w:rPr>
                <w:sz w:val="21"/>
              </w:rPr>
            </w:pPr>
            <w:r>
              <w:rPr>
                <w:w w:val="99"/>
                <w:sz w:val="21"/>
              </w:rPr>
              <w:t>年</w:t>
            </w:r>
          </w:p>
        </w:tc>
        <w:tc>
          <w:tcPr>
            <w:tcW w:w="3203" w:type="dxa"/>
          </w:tcPr>
          <w:p>
            <w:pPr>
              <w:pStyle w:val="23"/>
              <w:tabs>
                <w:tab w:val="left" w:pos="2519"/>
              </w:tabs>
              <w:spacing w:before="98" w:line="235" w:lineRule="exact"/>
              <w:ind w:right="49"/>
              <w:jc w:val="center"/>
              <w:rPr>
                <w:sz w:val="21"/>
              </w:rPr>
            </w:pPr>
            <w:r>
              <w:rPr>
                <w:sz w:val="21"/>
              </w:rPr>
              <w:t>龄：</w:t>
            </w:r>
            <w:r>
              <w:rPr>
                <w:sz w:val="21"/>
                <w:u w:val="single"/>
              </w:rPr>
              <w:t xml:space="preserve"> </w:t>
            </w:r>
            <w:r>
              <w:rPr>
                <w:sz w:val="21"/>
                <w:u w:val="single"/>
              </w:rPr>
              <w:tab/>
            </w:r>
            <w:r>
              <w:rPr>
                <w:sz w:val="21"/>
              </w:rPr>
              <w:t>职</w:t>
            </w:r>
          </w:p>
        </w:tc>
        <w:tc>
          <w:tcPr>
            <w:tcW w:w="731" w:type="dxa"/>
          </w:tcPr>
          <w:p>
            <w:pPr>
              <w:pStyle w:val="23"/>
              <w:spacing w:before="98" w:line="235" w:lineRule="exact"/>
              <w:ind w:right="48"/>
              <w:jc w:val="right"/>
              <w:rPr>
                <w:sz w:val="21"/>
              </w:rPr>
            </w:pPr>
            <w:r>
              <w:rPr>
                <w:w w:val="95"/>
                <w:sz w:val="21"/>
              </w:rPr>
              <w:t>务：</w:t>
            </w:r>
          </w:p>
        </w:tc>
      </w:tr>
    </w:tbl>
    <w:p>
      <w:pPr>
        <w:pStyle w:val="6"/>
        <w:rPr>
          <w:sz w:val="20"/>
        </w:rPr>
      </w:pPr>
    </w:p>
    <w:p>
      <w:pPr>
        <w:pStyle w:val="6"/>
        <w:rPr>
          <w:sz w:val="20"/>
        </w:rPr>
      </w:pPr>
    </w:p>
    <w:p>
      <w:pPr>
        <w:pStyle w:val="6"/>
        <w:rPr>
          <w:sz w:val="20"/>
        </w:rPr>
      </w:pPr>
    </w:p>
    <w:p>
      <w:pPr>
        <w:pStyle w:val="6"/>
        <w:rPr>
          <w:sz w:val="25"/>
        </w:rPr>
      </w:pPr>
    </w:p>
    <w:p>
      <w:pPr>
        <w:tabs>
          <w:tab w:val="left" w:pos="4872"/>
        </w:tabs>
        <w:spacing w:before="76" w:line="424" w:lineRule="auto"/>
        <w:ind w:left="776" w:right="2433" w:firstLine="0"/>
        <w:jc w:val="left"/>
        <w:rPr>
          <w:sz w:val="21"/>
        </w:rPr>
      </w:pPr>
      <w:r>
        <w:rPr>
          <w:sz w:val="21"/>
        </w:rPr>
        <w:t>系</w:t>
      </w:r>
      <w:r>
        <w:rPr>
          <w:sz w:val="21"/>
          <w:u w:val="single"/>
        </w:rPr>
        <w:t xml:space="preserve"> </w:t>
      </w:r>
      <w:r>
        <w:rPr>
          <w:sz w:val="21"/>
          <w:u w:val="single"/>
        </w:rPr>
        <w:tab/>
      </w:r>
      <w:r>
        <w:rPr>
          <w:sz w:val="21"/>
        </w:rPr>
        <w:t>（供应商）的法定代表人</w:t>
      </w:r>
      <w:r>
        <w:rPr>
          <w:spacing w:val="-11"/>
          <w:sz w:val="21"/>
        </w:rPr>
        <w:t>。</w:t>
      </w:r>
      <w:r>
        <w:rPr>
          <w:sz w:val="21"/>
        </w:rPr>
        <w:t>特此证明。</w:t>
      </w:r>
    </w:p>
    <w:p>
      <w:pPr>
        <w:pStyle w:val="6"/>
        <w:rPr>
          <w:sz w:val="20"/>
        </w:rPr>
      </w:pPr>
    </w:p>
    <w:p>
      <w:pPr>
        <w:pStyle w:val="6"/>
        <w:spacing w:before="9"/>
        <w:rPr>
          <w:sz w:val="16"/>
        </w:rPr>
      </w:pPr>
    </w:p>
    <w:p>
      <w:pPr>
        <w:spacing w:before="1"/>
        <w:ind w:left="776" w:right="0" w:firstLine="0"/>
        <w:jc w:val="left"/>
        <w:rPr>
          <w:sz w:val="21"/>
        </w:rPr>
      </w:pPr>
      <w:r>
        <w:rPr>
          <w:sz w:val="21"/>
        </w:rPr>
        <w:t>附：法定代表人身份证复印件正反面</w:t>
      </w:r>
    </w:p>
    <w:p>
      <w:pPr>
        <w:pStyle w:val="6"/>
        <w:rPr>
          <w:sz w:val="20"/>
        </w:rPr>
      </w:pPr>
    </w:p>
    <w:p>
      <w:pPr>
        <w:pStyle w:val="6"/>
        <w:rPr>
          <w:sz w:val="20"/>
        </w:rPr>
      </w:pPr>
    </w:p>
    <w:p>
      <w:pPr>
        <w:pStyle w:val="6"/>
        <w:rPr>
          <w:sz w:val="20"/>
        </w:rPr>
      </w:pPr>
    </w:p>
    <w:p>
      <w:pPr>
        <w:pStyle w:val="6"/>
        <w:spacing w:before="11"/>
        <w:rPr>
          <w:sz w:val="29"/>
        </w:rPr>
      </w:pPr>
    </w:p>
    <w:p>
      <w:pPr>
        <w:spacing w:before="0"/>
        <w:ind w:left="866" w:right="112" w:firstLine="0"/>
        <w:jc w:val="center"/>
        <w:rPr>
          <w:sz w:val="21"/>
        </w:rPr>
      </w:pPr>
      <w:r>
        <w:rPr>
          <w:sz w:val="21"/>
        </w:rPr>
        <w:t>供应商（电子签章）：</w:t>
      </w:r>
    </w:p>
    <w:p>
      <w:pPr>
        <w:pStyle w:val="6"/>
        <w:spacing w:before="1"/>
        <w:rPr>
          <w:sz w:val="16"/>
        </w:rPr>
      </w:pPr>
    </w:p>
    <w:p>
      <w:pPr>
        <w:tabs>
          <w:tab w:val="left" w:pos="5815"/>
          <w:tab w:val="left" w:pos="7075"/>
          <w:tab w:val="left" w:pos="8021"/>
          <w:tab w:val="left" w:pos="8967"/>
        </w:tabs>
        <w:spacing w:before="0"/>
        <w:ind w:left="4241" w:right="0" w:firstLine="0"/>
        <w:jc w:val="left"/>
        <w:rPr>
          <w:sz w:val="21"/>
        </w:rPr>
      </w:pPr>
      <w:r>
        <w:rPr>
          <w:sz w:val="21"/>
        </w:rPr>
        <w:t>日</w:t>
      </w:r>
      <w:r>
        <w:rPr>
          <w:sz w:val="21"/>
        </w:rPr>
        <w:tab/>
      </w:r>
      <w:r>
        <w:rPr>
          <w:sz w:val="21"/>
        </w:rPr>
        <w:t>期：</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w:t>
      </w:r>
    </w:p>
    <w:p>
      <w:pPr>
        <w:spacing w:after="0"/>
        <w:jc w:val="left"/>
        <w:rPr>
          <w:sz w:val="21"/>
        </w:rPr>
        <w:sectPr>
          <w:pgSz w:w="11910" w:h="16840"/>
          <w:pgMar w:top="1360" w:right="1020" w:bottom="1100" w:left="1060" w:header="933" w:footer="907" w:gutter="0"/>
          <w:cols w:space="720" w:num="1"/>
        </w:sectPr>
      </w:pPr>
    </w:p>
    <w:p>
      <w:pPr>
        <w:pStyle w:val="5"/>
        <w:spacing w:before="135"/>
        <w:ind w:left="4347"/>
      </w:pPr>
      <w:bookmarkStart w:id="135" w:name="四、近三年无重大违法记录信息证明文件及反商业贿赂书"/>
      <w:bookmarkEnd w:id="135"/>
      <w:r>
        <w:t>授权委托书</w:t>
      </w:r>
    </w:p>
    <w:p>
      <w:pPr>
        <w:pStyle w:val="6"/>
        <w:rPr>
          <w:b/>
        </w:rPr>
      </w:pPr>
    </w:p>
    <w:p>
      <w:pPr>
        <w:tabs>
          <w:tab w:val="left" w:pos="1687"/>
          <w:tab w:val="left" w:pos="3783"/>
          <w:tab w:val="left" w:pos="5955"/>
          <w:tab w:val="left" w:pos="8458"/>
        </w:tabs>
        <w:spacing w:before="183" w:line="364" w:lineRule="auto"/>
        <w:ind w:left="355" w:right="284" w:firstLine="420"/>
        <w:jc w:val="both"/>
        <w:rPr>
          <w:sz w:val="21"/>
        </w:rPr>
      </w:pPr>
      <w:r>
        <w:rPr>
          <w:sz w:val="21"/>
        </w:rPr>
        <w:t>本授权委托书声明：我</w:t>
      </w:r>
      <w:r>
        <w:rPr>
          <w:sz w:val="21"/>
          <w:u w:val="single"/>
        </w:rPr>
        <w:t xml:space="preserve"> </w:t>
      </w:r>
      <w:r>
        <w:rPr>
          <w:sz w:val="21"/>
          <w:u w:val="single"/>
        </w:rPr>
        <w:tab/>
      </w:r>
      <w:r>
        <w:rPr>
          <w:sz w:val="21"/>
        </w:rPr>
        <w:t>(姓名)系</w:t>
      </w:r>
      <w:r>
        <w:rPr>
          <w:sz w:val="21"/>
          <w:u w:val="single"/>
        </w:rPr>
        <w:t xml:space="preserve"> </w:t>
      </w:r>
      <w:r>
        <w:rPr>
          <w:sz w:val="21"/>
          <w:u w:val="single"/>
        </w:rPr>
        <w:tab/>
      </w:r>
      <w:r>
        <w:rPr>
          <w:sz w:val="21"/>
        </w:rPr>
        <w:t>(供应商名称)的法定代表人，现授权</w:t>
      </w:r>
      <w:r>
        <w:rPr>
          <w:spacing w:val="-15"/>
          <w:sz w:val="21"/>
        </w:rPr>
        <w:t>委</w:t>
      </w:r>
      <w:r>
        <w:rPr>
          <w:sz w:val="21"/>
        </w:rPr>
        <w:t>托</w:t>
      </w:r>
      <w:r>
        <w:rPr>
          <w:sz w:val="21"/>
          <w:u w:val="single"/>
        </w:rPr>
        <w:t xml:space="preserve"> </w:t>
      </w:r>
      <w:r>
        <w:rPr>
          <w:sz w:val="21"/>
          <w:u w:val="single"/>
        </w:rPr>
        <w:tab/>
      </w:r>
      <w:r>
        <w:rPr>
          <w:spacing w:val="8"/>
          <w:sz w:val="21"/>
        </w:rPr>
        <w:t>(</w:t>
      </w:r>
      <w:r>
        <w:rPr>
          <w:spacing w:val="7"/>
          <w:sz w:val="21"/>
        </w:rPr>
        <w:t>姓名</w:t>
      </w:r>
      <w:r>
        <w:rPr>
          <w:spacing w:val="5"/>
          <w:sz w:val="21"/>
        </w:rPr>
        <w:t>)</w:t>
      </w:r>
      <w:r>
        <w:rPr>
          <w:spacing w:val="7"/>
          <w:sz w:val="21"/>
        </w:rPr>
        <w:t>为我</w:t>
      </w:r>
      <w:r>
        <w:rPr>
          <w:spacing w:val="9"/>
          <w:sz w:val="21"/>
        </w:rPr>
        <w:t>公</w:t>
      </w:r>
      <w:r>
        <w:rPr>
          <w:spacing w:val="7"/>
          <w:sz w:val="21"/>
        </w:rPr>
        <w:t>司本次</w:t>
      </w:r>
      <w:r>
        <w:rPr>
          <w:spacing w:val="9"/>
          <w:sz w:val="21"/>
        </w:rPr>
        <w:t>磋</w:t>
      </w:r>
      <w:r>
        <w:rPr>
          <w:spacing w:val="7"/>
          <w:sz w:val="21"/>
        </w:rPr>
        <w:t>商采购活</w:t>
      </w:r>
      <w:r>
        <w:rPr>
          <w:spacing w:val="9"/>
          <w:sz w:val="21"/>
        </w:rPr>
        <w:t>动</w:t>
      </w:r>
      <w:r>
        <w:rPr>
          <w:spacing w:val="7"/>
          <w:sz w:val="21"/>
        </w:rPr>
        <w:t>的授权代</w:t>
      </w:r>
      <w:r>
        <w:rPr>
          <w:spacing w:val="9"/>
          <w:sz w:val="21"/>
        </w:rPr>
        <w:t>表</w:t>
      </w:r>
      <w:r>
        <w:rPr>
          <w:spacing w:val="7"/>
          <w:sz w:val="21"/>
        </w:rPr>
        <w:t>，参</w:t>
      </w:r>
      <w:r>
        <w:rPr>
          <w:spacing w:val="9"/>
          <w:sz w:val="21"/>
        </w:rPr>
        <w:t>加</w:t>
      </w:r>
      <w:r>
        <w:rPr>
          <w:spacing w:val="9"/>
          <w:sz w:val="21"/>
          <w:u w:val="single"/>
        </w:rPr>
        <w:t xml:space="preserve"> </w:t>
      </w:r>
      <w:r>
        <w:rPr>
          <w:spacing w:val="9"/>
          <w:sz w:val="21"/>
          <w:u w:val="single"/>
        </w:rPr>
        <w:tab/>
      </w:r>
      <w:r>
        <w:rPr>
          <w:spacing w:val="5"/>
          <w:sz w:val="21"/>
        </w:rPr>
        <w:t>(</w:t>
      </w:r>
      <w:r>
        <w:rPr>
          <w:spacing w:val="7"/>
          <w:sz w:val="21"/>
        </w:rPr>
        <w:t>采购</w:t>
      </w:r>
      <w:r>
        <w:rPr>
          <w:spacing w:val="9"/>
          <w:sz w:val="21"/>
        </w:rPr>
        <w:t>人</w:t>
      </w:r>
      <w:r>
        <w:rPr>
          <w:spacing w:val="8"/>
          <w:sz w:val="21"/>
        </w:rPr>
        <w:t>)</w:t>
      </w:r>
      <w:r>
        <w:rPr>
          <w:spacing w:val="-17"/>
          <w:sz w:val="21"/>
        </w:rPr>
        <w:t>的</w:t>
      </w:r>
      <w:r>
        <w:rPr>
          <w:w w:val="95"/>
          <w:sz w:val="21"/>
        </w:rPr>
        <w:t>项目的磋商采购活动</w:t>
      </w:r>
      <w:r>
        <w:rPr>
          <w:spacing w:val="-27"/>
          <w:w w:val="95"/>
          <w:sz w:val="21"/>
        </w:rPr>
        <w:t>。</w:t>
      </w:r>
      <w:r>
        <w:rPr>
          <w:w w:val="95"/>
          <w:sz w:val="21"/>
        </w:rPr>
        <w:t>授权代表在磋商</w:t>
      </w:r>
      <w:r>
        <w:rPr>
          <w:spacing w:val="-27"/>
          <w:w w:val="95"/>
          <w:sz w:val="21"/>
        </w:rPr>
        <w:t>、</w:t>
      </w:r>
      <w:r>
        <w:rPr>
          <w:w w:val="95"/>
          <w:sz w:val="21"/>
        </w:rPr>
        <w:t xml:space="preserve">合同签订过程中所签署的一切文件和处理与之有关的一切事   </w:t>
      </w:r>
      <w:r>
        <w:rPr>
          <w:sz w:val="21"/>
        </w:rPr>
        <w:t>务，我均予以承认。</w:t>
      </w:r>
    </w:p>
    <w:p>
      <w:pPr>
        <w:pStyle w:val="6"/>
        <w:rPr>
          <w:sz w:val="20"/>
        </w:rPr>
      </w:pPr>
    </w:p>
    <w:p>
      <w:pPr>
        <w:spacing w:before="153"/>
        <w:ind w:left="768" w:right="0" w:firstLine="0"/>
        <w:jc w:val="left"/>
        <w:rPr>
          <w:sz w:val="21"/>
        </w:rPr>
      </w:pPr>
      <w:r>
        <w:rPr>
          <w:sz w:val="21"/>
        </w:rPr>
        <w:t>授权代表无转委托权。特此委托。</w:t>
      </w:r>
    </w:p>
    <w:p>
      <w:pPr>
        <w:pStyle w:val="6"/>
        <w:rPr>
          <w:sz w:val="20"/>
        </w:rPr>
      </w:pPr>
    </w:p>
    <w:p>
      <w:pPr>
        <w:pStyle w:val="6"/>
        <w:spacing w:before="8"/>
        <w:rPr>
          <w:sz w:val="22"/>
        </w:rPr>
      </w:pPr>
    </w:p>
    <w:p>
      <w:pPr>
        <w:tabs>
          <w:tab w:val="left" w:pos="4234"/>
          <w:tab w:val="left" w:pos="6963"/>
        </w:tabs>
        <w:spacing w:before="1"/>
        <w:ind w:left="768" w:right="0" w:firstLine="0"/>
        <w:jc w:val="left"/>
        <w:rPr>
          <w:sz w:val="21"/>
        </w:rPr>
      </w:pPr>
      <w:r>
        <w:rPr>
          <w:sz w:val="21"/>
        </w:rPr>
        <w:t>授权代表（姓名）：</w:t>
      </w:r>
      <w:r>
        <w:rPr>
          <w:sz w:val="21"/>
        </w:rPr>
        <w:tab/>
      </w:r>
      <w:r>
        <w:rPr>
          <w:sz w:val="21"/>
        </w:rPr>
        <w:t>性别：</w:t>
      </w:r>
      <w:r>
        <w:rPr>
          <w:sz w:val="21"/>
        </w:rPr>
        <w:tab/>
      </w:r>
      <w:r>
        <w:rPr>
          <w:sz w:val="21"/>
        </w:rPr>
        <w:t>年龄：</w:t>
      </w:r>
    </w:p>
    <w:p>
      <w:pPr>
        <w:tabs>
          <w:tab w:val="left" w:pos="2141"/>
          <w:tab w:val="left" w:pos="4135"/>
          <w:tab w:val="left" w:pos="6867"/>
        </w:tabs>
        <w:spacing w:before="139"/>
        <w:ind w:left="776" w:right="0" w:firstLine="0"/>
        <w:jc w:val="left"/>
        <w:rPr>
          <w:sz w:val="21"/>
        </w:rPr>
      </w:pPr>
      <w:r>
        <w:rPr>
          <w:sz w:val="21"/>
        </w:rPr>
        <w:t>单</w:t>
      </w:r>
      <w:r>
        <w:rPr>
          <w:sz w:val="21"/>
        </w:rPr>
        <w:tab/>
      </w:r>
      <w:r>
        <w:rPr>
          <w:sz w:val="21"/>
        </w:rPr>
        <w:t>位：</w:t>
      </w:r>
      <w:r>
        <w:rPr>
          <w:sz w:val="21"/>
        </w:rPr>
        <w:tab/>
      </w:r>
      <w:r>
        <w:rPr>
          <w:sz w:val="21"/>
        </w:rPr>
        <w:t>部门：</w:t>
      </w:r>
      <w:r>
        <w:rPr>
          <w:sz w:val="21"/>
        </w:rPr>
        <w:tab/>
      </w:r>
      <w:r>
        <w:rPr>
          <w:sz w:val="21"/>
        </w:rPr>
        <w:t>职务：</w:t>
      </w:r>
    </w:p>
    <w:p>
      <w:pPr>
        <w:pStyle w:val="6"/>
        <w:rPr>
          <w:sz w:val="20"/>
        </w:rPr>
      </w:pPr>
    </w:p>
    <w:p>
      <w:pPr>
        <w:pStyle w:val="6"/>
        <w:spacing w:before="8"/>
        <w:rPr>
          <w:sz w:val="22"/>
        </w:rPr>
      </w:pPr>
    </w:p>
    <w:p>
      <w:pPr>
        <w:spacing w:before="0"/>
        <w:ind w:left="776" w:right="0" w:firstLine="0"/>
        <w:jc w:val="left"/>
        <w:rPr>
          <w:sz w:val="21"/>
        </w:rPr>
      </w:pPr>
      <w:r>
        <w:rPr>
          <w:sz w:val="21"/>
        </w:rPr>
        <w:t>附：授权代表身份证复印件正反面</w:t>
      </w:r>
    </w:p>
    <w:p>
      <w:pPr>
        <w:pStyle w:val="6"/>
        <w:rPr>
          <w:sz w:val="20"/>
        </w:rPr>
      </w:pPr>
    </w:p>
    <w:p>
      <w:pPr>
        <w:pStyle w:val="6"/>
        <w:spacing w:before="11"/>
        <w:rPr>
          <w:sz w:val="22"/>
        </w:rPr>
      </w:pPr>
    </w:p>
    <w:p>
      <w:pPr>
        <w:spacing w:before="1" w:line="364" w:lineRule="auto"/>
        <w:ind w:left="776" w:right="6633" w:firstLine="0"/>
        <w:jc w:val="left"/>
        <w:rPr>
          <w:sz w:val="21"/>
        </w:rPr>
      </w:pPr>
      <w:r>
        <w:rPr>
          <w:sz w:val="21"/>
        </w:rPr>
        <w:t>供应商名称 (电子签章)： 法定代表人 (电子签名)：</w:t>
      </w:r>
    </w:p>
    <w:p>
      <w:pPr>
        <w:tabs>
          <w:tab w:val="left" w:pos="2035"/>
          <w:tab w:val="left" w:pos="2667"/>
          <w:tab w:val="left" w:pos="3295"/>
        </w:tabs>
        <w:spacing w:before="0" w:line="267" w:lineRule="exact"/>
        <w:ind w:left="776" w:right="0" w:firstLine="0"/>
        <w:jc w:val="left"/>
        <w:rPr>
          <w:sz w:val="21"/>
        </w:rPr>
      </w:pPr>
      <w:r>
        <w:rPr>
          <w:sz w:val="21"/>
        </w:rPr>
        <w:t>日期：</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w:t>
      </w:r>
    </w:p>
    <w:p>
      <w:pPr>
        <w:spacing w:after="0" w:line="267" w:lineRule="exact"/>
        <w:jc w:val="left"/>
        <w:rPr>
          <w:sz w:val="21"/>
        </w:rPr>
        <w:sectPr>
          <w:pgSz w:w="11910" w:h="16840"/>
          <w:pgMar w:top="1360" w:right="1020" w:bottom="1100" w:left="1060" w:header="933" w:footer="907" w:gutter="0"/>
          <w:cols w:space="720" w:num="1"/>
        </w:sectPr>
      </w:pPr>
    </w:p>
    <w:p>
      <w:pPr>
        <w:pStyle w:val="6"/>
        <w:spacing w:before="6"/>
        <w:rPr>
          <w:sz w:val="8"/>
        </w:rPr>
      </w:pPr>
    </w:p>
    <w:p>
      <w:pPr>
        <w:spacing w:before="55"/>
        <w:ind w:left="355" w:right="0" w:firstLine="0"/>
        <w:jc w:val="left"/>
        <w:rPr>
          <w:b/>
          <w:sz w:val="32"/>
        </w:rPr>
      </w:pPr>
      <w:bookmarkStart w:id="136" w:name="五、其他资格证明文件"/>
      <w:bookmarkEnd w:id="136"/>
      <w:r>
        <w:rPr>
          <w:b/>
          <w:sz w:val="32"/>
        </w:rPr>
        <w:t>四、近三年无重大违法记录信息证明文件及反商业贿赂书</w:t>
      </w:r>
    </w:p>
    <w:p>
      <w:pPr>
        <w:spacing w:after="0"/>
        <w:jc w:val="left"/>
        <w:rPr>
          <w:sz w:val="32"/>
        </w:rPr>
        <w:sectPr>
          <w:pgSz w:w="11910" w:h="16840"/>
          <w:pgMar w:top="1360" w:right="1020" w:bottom="1100" w:left="1060" w:header="933" w:footer="907" w:gutter="0"/>
          <w:cols w:space="720" w:num="1"/>
        </w:sectPr>
      </w:pPr>
    </w:p>
    <w:p>
      <w:pPr>
        <w:pStyle w:val="6"/>
        <w:spacing w:before="12"/>
        <w:rPr>
          <w:b/>
          <w:sz w:val="9"/>
        </w:rPr>
      </w:pPr>
    </w:p>
    <w:p>
      <w:pPr>
        <w:spacing w:before="61"/>
        <w:ind w:left="355" w:right="0" w:firstLine="0"/>
        <w:jc w:val="left"/>
        <w:rPr>
          <w:b/>
          <w:sz w:val="28"/>
        </w:rPr>
      </w:pPr>
      <w:bookmarkStart w:id="137" w:name="六、磋商保证金"/>
      <w:bookmarkEnd w:id="137"/>
      <w:r>
        <w:rPr>
          <w:b/>
          <w:sz w:val="28"/>
        </w:rPr>
        <w:t>五、其他资格证明文件</w:t>
      </w:r>
    </w:p>
    <w:p>
      <w:pPr>
        <w:spacing w:after="0"/>
        <w:jc w:val="left"/>
        <w:rPr>
          <w:sz w:val="28"/>
        </w:rPr>
        <w:sectPr>
          <w:pgSz w:w="11910" w:h="16840"/>
          <w:pgMar w:top="1360" w:right="1020" w:bottom="1100" w:left="1060" w:header="933" w:footer="907" w:gutter="0"/>
          <w:cols w:space="720" w:num="1"/>
        </w:sectPr>
      </w:pPr>
    </w:p>
    <w:p>
      <w:pPr>
        <w:pStyle w:val="6"/>
        <w:spacing w:before="12"/>
        <w:rPr>
          <w:b/>
          <w:sz w:val="9"/>
        </w:rPr>
      </w:pPr>
    </w:p>
    <w:p>
      <w:pPr>
        <w:spacing w:before="61"/>
        <w:ind w:left="355" w:right="0" w:firstLine="0"/>
        <w:jc w:val="left"/>
        <w:rPr>
          <w:b/>
          <w:sz w:val="28"/>
        </w:rPr>
      </w:pPr>
      <w:r>
        <w:rPr>
          <w:b/>
          <w:sz w:val="28"/>
        </w:rPr>
        <w:t>六、磋商保证金</w:t>
      </w:r>
    </w:p>
    <w:p>
      <w:pPr>
        <w:pStyle w:val="5"/>
        <w:spacing w:before="247"/>
        <w:rPr>
          <w:sz w:val="32"/>
        </w:rPr>
      </w:pPr>
      <w:bookmarkStart w:id="138" w:name="供应商按照采购文件要求缴纳磋商保证金，提供相应凭证。七、不参与围标串标承诺书"/>
      <w:bookmarkEnd w:id="138"/>
      <w:r>
        <w:t>供应商按照采购文件要求缴纳磋商保证金，提供相应凭证</w:t>
      </w:r>
      <w:r>
        <w:rPr>
          <w:sz w:val="32"/>
        </w:rPr>
        <w:t>。</w:t>
      </w:r>
    </w:p>
    <w:p>
      <w:pPr>
        <w:spacing w:after="0"/>
        <w:rPr>
          <w:sz w:val="32"/>
        </w:rPr>
        <w:sectPr>
          <w:footerReference r:id="rId15" w:type="default"/>
          <w:pgSz w:w="11910" w:h="16840"/>
          <w:pgMar w:top="1360" w:right="1020" w:bottom="1100" w:left="1060" w:header="933" w:footer="907" w:gutter="0"/>
          <w:pgNumType w:start="50"/>
          <w:cols w:space="720" w:num="1"/>
        </w:sectPr>
      </w:pPr>
    </w:p>
    <w:p>
      <w:pPr>
        <w:pStyle w:val="6"/>
        <w:spacing w:before="12"/>
        <w:rPr>
          <w:b/>
          <w:sz w:val="9"/>
        </w:rPr>
      </w:pPr>
    </w:p>
    <w:p>
      <w:pPr>
        <w:spacing w:before="61"/>
        <w:ind w:left="355" w:right="0" w:firstLine="0"/>
        <w:jc w:val="left"/>
        <w:rPr>
          <w:b/>
          <w:sz w:val="28"/>
        </w:rPr>
      </w:pPr>
      <w:bookmarkStart w:id="139" w:name="八、中、小微企业声明函（中、小、微型企业产品价格需扣除的须提供）"/>
      <w:bookmarkEnd w:id="139"/>
      <w:r>
        <w:rPr>
          <w:b/>
          <w:sz w:val="28"/>
        </w:rPr>
        <w:t>七、不参与围标串标承诺书</w:t>
      </w:r>
    </w:p>
    <w:p>
      <w:pPr>
        <w:pStyle w:val="6"/>
        <w:spacing w:before="9"/>
        <w:rPr>
          <w:b/>
          <w:sz w:val="26"/>
        </w:rPr>
      </w:pPr>
    </w:p>
    <w:p>
      <w:pPr>
        <w:pStyle w:val="5"/>
        <w:spacing w:before="67"/>
        <w:ind w:left="3956"/>
      </w:pPr>
      <w:r>
        <w:t>不参与围标串标承诺书</w:t>
      </w:r>
    </w:p>
    <w:p>
      <w:pPr>
        <w:pStyle w:val="6"/>
        <w:rPr>
          <w:b/>
        </w:rPr>
      </w:pPr>
    </w:p>
    <w:p>
      <w:pPr>
        <w:pStyle w:val="6"/>
        <w:rPr>
          <w:b/>
        </w:rPr>
      </w:pPr>
    </w:p>
    <w:p>
      <w:pPr>
        <w:pStyle w:val="6"/>
        <w:spacing w:before="10"/>
        <w:rPr>
          <w:b/>
          <w:sz w:val="27"/>
        </w:rPr>
      </w:pPr>
    </w:p>
    <w:p>
      <w:pPr>
        <w:pStyle w:val="6"/>
        <w:tabs>
          <w:tab w:val="left" w:pos="5678"/>
        </w:tabs>
        <w:spacing w:before="1" w:line="499" w:lineRule="auto"/>
        <w:ind w:left="355" w:right="283" w:firstLine="480"/>
        <w:jc w:val="both"/>
      </w:pPr>
      <w:r>
        <w:t>本人作为</w:t>
      </w:r>
      <w:r>
        <w:rPr>
          <w:u w:val="single"/>
        </w:rPr>
        <w:t>（单位名称）</w:t>
      </w:r>
      <w:r>
        <w:rPr>
          <w:u w:val="single"/>
        </w:rPr>
        <w:tab/>
      </w:r>
      <w:r>
        <w:t>的法人，清楚知晓我公司本项目投</w:t>
      </w:r>
      <w:r>
        <w:rPr>
          <w:spacing w:val="-13"/>
        </w:rPr>
        <w:t>标</w:t>
      </w:r>
      <w:r>
        <w:t>活动，对以下事项作出承诺：</w:t>
      </w:r>
    </w:p>
    <w:p>
      <w:pPr>
        <w:pStyle w:val="6"/>
        <w:spacing w:before="2" w:line="499" w:lineRule="auto"/>
        <w:ind w:left="836" w:right="349"/>
      </w:pPr>
      <w:r>
        <w:t>一、我单位遵循公开、公平、公正、诚实守信的原则，依法依规参与本项目竞标。二、我单位在本项目招标投标活动中，未参与围标串标。</w:t>
      </w:r>
    </w:p>
    <w:p>
      <w:pPr>
        <w:pStyle w:val="6"/>
        <w:spacing w:line="499" w:lineRule="auto"/>
        <w:ind w:left="355" w:right="283" w:firstLine="480"/>
        <w:jc w:val="both"/>
      </w:pPr>
      <w:r>
        <w:t>三、我单位如被查实在本项目招标投标活动中存在围标串标的，递交投标文件行为作为实施串通投标违法行为的关键环节，本人承担直接责任人员法律责任，接受相应行政处罚和失信惩戒。</w:t>
      </w:r>
    </w:p>
    <w:p>
      <w:pPr>
        <w:pStyle w:val="6"/>
        <w:spacing w:before="1" w:line="499" w:lineRule="auto"/>
        <w:ind w:left="355" w:right="8269"/>
      </w:pPr>
      <w:r>
        <w:t xml:space="preserve">项目编号： </w:t>
      </w:r>
    </w:p>
    <w:p>
      <w:pPr>
        <w:pStyle w:val="6"/>
        <w:spacing w:line="499" w:lineRule="auto"/>
        <w:ind w:left="355" w:right="7549"/>
      </w:pPr>
      <w:r>
        <w:t>供应商单位名称： 供应商法人</w:t>
      </w:r>
      <w:r>
        <w:rPr>
          <w:rFonts w:hint="eastAsia"/>
          <w:lang w:eastAsia="zh-CN"/>
        </w:rPr>
        <w:t>或授权人</w:t>
      </w:r>
      <w:r>
        <w:t>签名：</w:t>
      </w:r>
    </w:p>
    <w:p>
      <w:pPr>
        <w:pStyle w:val="6"/>
      </w:pPr>
    </w:p>
    <w:p>
      <w:pPr>
        <w:pStyle w:val="6"/>
      </w:pPr>
    </w:p>
    <w:p>
      <w:pPr>
        <w:pStyle w:val="6"/>
      </w:pPr>
    </w:p>
    <w:p>
      <w:pPr>
        <w:pStyle w:val="6"/>
        <w:rPr>
          <w:sz w:val="28"/>
        </w:rPr>
      </w:pPr>
    </w:p>
    <w:p>
      <w:pPr>
        <w:pStyle w:val="6"/>
        <w:tabs>
          <w:tab w:val="left" w:pos="1685"/>
        </w:tabs>
        <w:ind w:left="1206"/>
        <w:jc w:val="center"/>
      </w:pPr>
      <w:r>
        <w:t>盖</w:t>
      </w:r>
      <w:r>
        <w:tab/>
      </w:r>
      <w:r>
        <w:t>章</w:t>
      </w:r>
    </w:p>
    <w:p>
      <w:pPr>
        <w:pStyle w:val="6"/>
        <w:rPr>
          <w:sz w:val="26"/>
        </w:rPr>
      </w:pPr>
    </w:p>
    <w:p>
      <w:pPr>
        <w:pStyle w:val="6"/>
        <w:tabs>
          <w:tab w:val="left" w:pos="1805"/>
          <w:tab w:val="left" w:pos="2405"/>
        </w:tabs>
        <w:spacing w:before="1"/>
        <w:ind w:left="1206"/>
        <w:jc w:val="center"/>
      </w:pPr>
      <w:r>
        <w:t>年</w:t>
      </w:r>
      <w:r>
        <w:tab/>
      </w:r>
      <w:r>
        <w:t>月</w:t>
      </w:r>
      <w:r>
        <w:tab/>
      </w:r>
      <w:r>
        <w:t>日</w:t>
      </w:r>
    </w:p>
    <w:p>
      <w:pPr>
        <w:spacing w:after="0"/>
        <w:jc w:val="center"/>
        <w:sectPr>
          <w:pgSz w:w="11910" w:h="16840"/>
          <w:pgMar w:top="1360" w:right="1020" w:bottom="1100" w:left="1060" w:header="933" w:footer="907" w:gutter="0"/>
          <w:cols w:space="720" w:num="1"/>
        </w:sectPr>
      </w:pPr>
    </w:p>
    <w:p>
      <w:pPr>
        <w:pStyle w:val="6"/>
        <w:spacing w:before="12"/>
        <w:rPr>
          <w:sz w:val="9"/>
        </w:rPr>
      </w:pPr>
    </w:p>
    <w:p>
      <w:pPr>
        <w:spacing w:before="61"/>
        <w:ind w:left="355" w:right="0" w:firstLine="0"/>
        <w:jc w:val="left"/>
        <w:rPr>
          <w:b/>
          <w:sz w:val="28"/>
        </w:rPr>
      </w:pPr>
      <w:bookmarkStart w:id="140" w:name="九、磋商申请"/>
      <w:bookmarkEnd w:id="140"/>
      <w:r>
        <w:rPr>
          <w:b/>
          <w:sz w:val="28"/>
        </w:rPr>
        <w:t>八、中、小微企业声明函（中、小、微型企业产品价格需扣除的须提供）</w:t>
      </w:r>
    </w:p>
    <w:p>
      <w:pPr>
        <w:pStyle w:val="5"/>
        <w:spacing w:before="178"/>
        <w:ind w:left="4121"/>
      </w:pPr>
      <w:bookmarkStart w:id="141" w:name="中小企业声明函"/>
      <w:bookmarkEnd w:id="141"/>
      <w:r>
        <w:t>中小企业声明函</w:t>
      </w:r>
    </w:p>
    <w:p>
      <w:pPr>
        <w:pStyle w:val="6"/>
        <w:rPr>
          <w:b/>
        </w:rPr>
      </w:pPr>
    </w:p>
    <w:p>
      <w:pPr>
        <w:pStyle w:val="6"/>
        <w:rPr>
          <w:b/>
        </w:rPr>
      </w:pPr>
    </w:p>
    <w:p>
      <w:pPr>
        <w:pStyle w:val="6"/>
        <w:spacing w:before="3"/>
        <w:rPr>
          <w:b/>
          <w:sz w:val="28"/>
        </w:rPr>
      </w:pPr>
    </w:p>
    <w:p>
      <w:pPr>
        <w:pStyle w:val="6"/>
        <w:ind w:left="828"/>
      </w:pPr>
      <w:r>
        <w:t>本公司（联合体）郑重声明，根据《政府采购促进中小企业发展管理办法》（财库</w:t>
      </w:r>
    </w:p>
    <w:p>
      <w:pPr>
        <w:pStyle w:val="6"/>
        <w:spacing w:before="214" w:line="405" w:lineRule="auto"/>
        <w:ind w:left="355" w:right="160"/>
      </w:pPr>
      <w:r>
        <w:rPr>
          <w:spacing w:val="-3"/>
        </w:rPr>
        <w:t>﹝2020﹞46</w:t>
      </w:r>
      <w:r>
        <w:rPr>
          <w:spacing w:val="-4"/>
        </w:rPr>
        <w:t xml:space="preserve"> 号</w:t>
      </w:r>
      <w:r>
        <w:rPr>
          <w:spacing w:val="-8"/>
        </w:rPr>
        <w:t>）</w:t>
      </w:r>
      <w:r>
        <w:rPr>
          <w:spacing w:val="-7"/>
        </w:rPr>
        <w:t>的规定，本公司</w:t>
      </w:r>
      <w:r>
        <w:rPr>
          <w:spacing w:val="-3"/>
        </w:rPr>
        <w:t>（</w:t>
      </w:r>
      <w:r>
        <w:rPr>
          <w:spacing w:val="-5"/>
        </w:rPr>
        <w:t>联合体</w:t>
      </w:r>
      <w:r>
        <w:rPr>
          <w:spacing w:val="-8"/>
        </w:rPr>
        <w:t>）</w:t>
      </w:r>
      <w:r>
        <w:rPr>
          <w:spacing w:val="-5"/>
        </w:rPr>
        <w:t>参加</w:t>
      </w:r>
      <w:r>
        <w:rPr>
          <w:spacing w:val="-5"/>
          <w:u w:val="single"/>
        </w:rPr>
        <w:t>（单位名称</w:t>
      </w:r>
      <w:r>
        <w:rPr>
          <w:spacing w:val="-8"/>
          <w:u w:val="single"/>
        </w:rPr>
        <w:t>）</w:t>
      </w:r>
      <w:r>
        <w:rPr>
          <w:spacing w:val="-5"/>
        </w:rPr>
        <w:t>的</w:t>
      </w:r>
      <w:r>
        <w:rPr>
          <w:spacing w:val="-5"/>
          <w:u w:val="single"/>
        </w:rPr>
        <w:t>（项目名称）</w:t>
      </w:r>
      <w:r>
        <w:rPr>
          <w:spacing w:val="-4"/>
        </w:rPr>
        <w:t xml:space="preserve">采购活动， </w:t>
      </w:r>
      <w:r>
        <w:rPr>
          <w:spacing w:val="-6"/>
        </w:rPr>
        <w:t>工程的施工单位全部为符合政策要求的中小企业</w:t>
      </w:r>
      <w:r>
        <w:rPr>
          <w:spacing w:val="-5"/>
        </w:rPr>
        <w:t>（</w:t>
      </w:r>
      <w:r>
        <w:rPr>
          <w:spacing w:val="-7"/>
        </w:rPr>
        <w:t>或者：服务全部由符合政策要求的中小</w:t>
      </w:r>
      <w:r>
        <w:rPr>
          <w:spacing w:val="-5"/>
        </w:rPr>
        <w:t>企业承接</w:t>
      </w:r>
      <w:r>
        <w:rPr>
          <w:spacing w:val="-10"/>
        </w:rPr>
        <w:t>）</w:t>
      </w:r>
      <w:r>
        <w:rPr>
          <w:spacing w:val="-7"/>
        </w:rPr>
        <w:t>。相关企业</w:t>
      </w:r>
      <w:r>
        <w:rPr>
          <w:spacing w:val="-5"/>
        </w:rPr>
        <w:t>（</w:t>
      </w:r>
      <w:r>
        <w:rPr>
          <w:spacing w:val="-6"/>
        </w:rPr>
        <w:t>含联合体中的中小企业、签订分包意向协议的中小企业</w:t>
      </w:r>
      <w:r>
        <w:rPr>
          <w:spacing w:val="-8"/>
        </w:rPr>
        <w:t>）</w:t>
      </w:r>
      <w:r>
        <w:rPr>
          <w:spacing w:val="-3"/>
        </w:rPr>
        <w:t>的具体</w:t>
      </w:r>
      <w:r>
        <w:rPr>
          <w:spacing w:val="-4"/>
        </w:rPr>
        <w:t>情况如下：</w:t>
      </w:r>
    </w:p>
    <w:p>
      <w:pPr>
        <w:pStyle w:val="6"/>
        <w:spacing w:before="11"/>
        <w:rPr>
          <w:sz w:val="18"/>
        </w:rPr>
      </w:pPr>
    </w:p>
    <w:p>
      <w:pPr>
        <w:pStyle w:val="6"/>
        <w:ind w:left="828"/>
      </w:pPr>
      <w:r>
        <w:rPr>
          <w:spacing w:val="-5"/>
        </w:rPr>
        <w:t>1.</w:t>
      </w:r>
      <w:r>
        <w:rPr>
          <w:spacing w:val="-5"/>
          <w:u w:val="single"/>
        </w:rPr>
        <w:t>（标的名称</w:t>
      </w:r>
      <w:r>
        <w:rPr>
          <w:spacing w:val="-7"/>
          <w:u w:val="single"/>
        </w:rPr>
        <w:t>）</w:t>
      </w:r>
      <w:r>
        <w:rPr>
          <w:spacing w:val="-6"/>
        </w:rPr>
        <w:t>，属于</w:t>
      </w:r>
      <w:r>
        <w:rPr>
          <w:spacing w:val="-5"/>
          <w:u w:val="single"/>
        </w:rPr>
        <w:t>（采购文件中明确的所属行业</w:t>
      </w:r>
      <w:r>
        <w:rPr>
          <w:spacing w:val="-7"/>
          <w:u w:val="single"/>
        </w:rPr>
        <w:t>）</w:t>
      </w:r>
      <w:r>
        <w:rPr>
          <w:spacing w:val="-6"/>
        </w:rPr>
        <w:t>；承建</w:t>
      </w:r>
      <w:r>
        <w:rPr>
          <w:spacing w:val="-5"/>
        </w:rPr>
        <w:t>（</w:t>
      </w:r>
      <w:r>
        <w:rPr>
          <w:spacing w:val="-4"/>
        </w:rPr>
        <w:t>承接</w:t>
      </w:r>
      <w:r>
        <w:rPr>
          <w:spacing w:val="-8"/>
        </w:rPr>
        <w:t>）</w:t>
      </w:r>
      <w:r>
        <w:rPr>
          <w:spacing w:val="-6"/>
        </w:rPr>
        <w:t>企业为</w:t>
      </w:r>
      <w:r>
        <w:rPr>
          <w:spacing w:val="-5"/>
          <w:u w:val="single"/>
        </w:rPr>
        <w:t>（</w:t>
      </w:r>
      <w:r>
        <w:rPr>
          <w:spacing w:val="-3"/>
          <w:u w:val="single"/>
        </w:rPr>
        <w:t>企业</w:t>
      </w:r>
    </w:p>
    <w:p>
      <w:pPr>
        <w:pStyle w:val="6"/>
        <w:spacing w:before="9"/>
        <w:rPr>
          <w:sz w:val="10"/>
        </w:rPr>
      </w:pPr>
    </w:p>
    <w:p>
      <w:pPr>
        <w:pStyle w:val="6"/>
        <w:tabs>
          <w:tab w:val="left" w:pos="2597"/>
          <w:tab w:val="left" w:pos="4839"/>
          <w:tab w:val="left" w:pos="7392"/>
        </w:tabs>
        <w:spacing w:before="74"/>
        <w:ind w:left="355"/>
      </w:pPr>
      <w:r>
        <w:rPr>
          <w:spacing w:val="-5"/>
          <w:u w:val="single"/>
        </w:rPr>
        <w:t>名</w:t>
      </w:r>
      <w:r>
        <w:rPr>
          <w:spacing w:val="-3"/>
          <w:u w:val="single"/>
        </w:rPr>
        <w:t>称</w:t>
      </w:r>
      <w:r>
        <w:rPr>
          <w:spacing w:val="-5"/>
          <w:u w:val="single"/>
        </w:rPr>
        <w:t>）</w:t>
      </w:r>
      <w:r>
        <w:rPr>
          <w:spacing w:val="-5"/>
        </w:rPr>
        <w:t>，</w:t>
      </w:r>
      <w:r>
        <w:rPr>
          <w:spacing w:val="-3"/>
        </w:rPr>
        <w:t>从</w:t>
      </w:r>
      <w:r>
        <w:rPr>
          <w:spacing w:val="-5"/>
        </w:rPr>
        <w:t>业人</w:t>
      </w:r>
      <w:r>
        <w:rPr>
          <w:spacing w:val="-4"/>
        </w:rPr>
        <w:t>员</w:t>
      </w:r>
      <w:r>
        <w:rPr>
          <w:spacing w:val="-4"/>
          <w:u w:val="single"/>
        </w:rPr>
        <w:t xml:space="preserve"> </w:t>
      </w:r>
      <w:r>
        <w:rPr>
          <w:spacing w:val="-4"/>
          <w:u w:val="single"/>
        </w:rPr>
        <w:tab/>
      </w:r>
      <w:r>
        <w:rPr>
          <w:spacing w:val="-5"/>
        </w:rPr>
        <w:t>人</w:t>
      </w:r>
      <w:r>
        <w:rPr>
          <w:spacing w:val="-3"/>
        </w:rPr>
        <w:t>，</w:t>
      </w:r>
      <w:r>
        <w:rPr>
          <w:spacing w:val="-5"/>
        </w:rPr>
        <w:t>营业</w:t>
      </w:r>
      <w:r>
        <w:rPr>
          <w:spacing w:val="-3"/>
        </w:rPr>
        <w:t>收</w:t>
      </w:r>
      <w:r>
        <w:rPr>
          <w:spacing w:val="-5"/>
        </w:rPr>
        <w:t>入</w:t>
      </w:r>
      <w:r>
        <w:t>为</w:t>
      </w:r>
      <w:r>
        <w:rPr>
          <w:u w:val="single"/>
        </w:rPr>
        <w:t xml:space="preserve"> </w:t>
      </w:r>
      <w:r>
        <w:rPr>
          <w:u w:val="single"/>
        </w:rPr>
        <w:tab/>
      </w:r>
      <w:r>
        <w:rPr>
          <w:spacing w:val="-5"/>
        </w:rPr>
        <w:t>万</w:t>
      </w:r>
      <w:r>
        <w:rPr>
          <w:spacing w:val="-3"/>
        </w:rPr>
        <w:t>元</w:t>
      </w:r>
      <w:r>
        <w:rPr>
          <w:spacing w:val="-5"/>
        </w:rPr>
        <w:t>，资</w:t>
      </w:r>
      <w:r>
        <w:rPr>
          <w:spacing w:val="-3"/>
        </w:rPr>
        <w:t>产</w:t>
      </w:r>
      <w:r>
        <w:rPr>
          <w:spacing w:val="-5"/>
        </w:rPr>
        <w:t>总额</w:t>
      </w:r>
      <w:r>
        <w:rPr>
          <w:spacing w:val="-3"/>
        </w:rPr>
        <w:t>为</w:t>
      </w:r>
      <w:r>
        <w:rPr>
          <w:spacing w:val="-3"/>
          <w:u w:val="single"/>
        </w:rPr>
        <w:t xml:space="preserve"> </w:t>
      </w:r>
      <w:r>
        <w:rPr>
          <w:spacing w:val="-3"/>
          <w:u w:val="single"/>
        </w:rPr>
        <w:tab/>
      </w:r>
      <w:r>
        <w:t>万</w:t>
      </w:r>
      <w:r>
        <w:rPr>
          <w:spacing w:val="-3"/>
        </w:rPr>
        <w:t>元</w:t>
      </w:r>
      <w:r>
        <w:t>，</w:t>
      </w:r>
      <w:r>
        <w:rPr>
          <w:spacing w:val="-3"/>
        </w:rPr>
        <w:t>属</w:t>
      </w:r>
      <w:r>
        <w:t>于</w:t>
      </w:r>
      <w:r>
        <w:rPr>
          <w:u w:val="single"/>
        </w:rPr>
        <w:t>（</w:t>
      </w:r>
      <w:r>
        <w:rPr>
          <w:spacing w:val="-3"/>
          <w:u w:val="single"/>
        </w:rPr>
        <w:t>中</w:t>
      </w:r>
      <w:r>
        <w:rPr>
          <w:u w:val="single"/>
        </w:rPr>
        <w:t>型企</w:t>
      </w:r>
    </w:p>
    <w:p>
      <w:pPr>
        <w:pStyle w:val="6"/>
        <w:spacing w:before="6"/>
        <w:rPr>
          <w:sz w:val="11"/>
        </w:rPr>
      </w:pPr>
    </w:p>
    <w:p>
      <w:pPr>
        <w:pStyle w:val="6"/>
        <w:spacing w:before="66"/>
        <w:ind w:left="355"/>
      </w:pPr>
      <w:r>
        <w:rPr>
          <w:u w:val="single"/>
        </w:rPr>
        <w:t>业、小型企业、微型企业）</w:t>
      </w:r>
      <w:r>
        <w:t>；</w:t>
      </w:r>
    </w:p>
    <w:p>
      <w:pPr>
        <w:pStyle w:val="6"/>
        <w:spacing w:before="5"/>
        <w:rPr>
          <w:sz w:val="35"/>
        </w:rPr>
      </w:pPr>
    </w:p>
    <w:p>
      <w:pPr>
        <w:pStyle w:val="6"/>
        <w:ind w:left="828"/>
      </w:pPr>
      <w:r>
        <w:rPr>
          <w:spacing w:val="-5"/>
        </w:rPr>
        <w:t>2.</w:t>
      </w:r>
      <w:r>
        <w:rPr>
          <w:spacing w:val="-5"/>
          <w:u w:val="single"/>
        </w:rPr>
        <w:t>（标的名称</w:t>
      </w:r>
      <w:r>
        <w:rPr>
          <w:spacing w:val="-7"/>
          <w:u w:val="single"/>
        </w:rPr>
        <w:t>）</w:t>
      </w:r>
      <w:r>
        <w:rPr>
          <w:spacing w:val="-6"/>
        </w:rPr>
        <w:t>，属于</w:t>
      </w:r>
      <w:r>
        <w:rPr>
          <w:spacing w:val="-5"/>
          <w:u w:val="single"/>
        </w:rPr>
        <w:t>（采购文件中明确的所属行业</w:t>
      </w:r>
      <w:r>
        <w:rPr>
          <w:spacing w:val="-7"/>
          <w:u w:val="single"/>
        </w:rPr>
        <w:t>）</w:t>
      </w:r>
      <w:r>
        <w:rPr>
          <w:spacing w:val="-6"/>
        </w:rPr>
        <w:t>；承建</w:t>
      </w:r>
      <w:r>
        <w:rPr>
          <w:spacing w:val="-5"/>
        </w:rPr>
        <w:t>（</w:t>
      </w:r>
      <w:r>
        <w:rPr>
          <w:spacing w:val="-4"/>
        </w:rPr>
        <w:t>承接</w:t>
      </w:r>
      <w:r>
        <w:rPr>
          <w:spacing w:val="-8"/>
        </w:rPr>
        <w:t>）</w:t>
      </w:r>
      <w:r>
        <w:rPr>
          <w:spacing w:val="-6"/>
        </w:rPr>
        <w:t>企业为</w:t>
      </w:r>
      <w:r>
        <w:rPr>
          <w:spacing w:val="-5"/>
          <w:u w:val="single"/>
        </w:rPr>
        <w:t>（</w:t>
      </w:r>
      <w:r>
        <w:rPr>
          <w:spacing w:val="-3"/>
          <w:u w:val="single"/>
        </w:rPr>
        <w:t>企业</w:t>
      </w:r>
    </w:p>
    <w:p>
      <w:pPr>
        <w:pStyle w:val="6"/>
        <w:spacing w:before="9"/>
        <w:rPr>
          <w:sz w:val="10"/>
        </w:rPr>
      </w:pPr>
    </w:p>
    <w:p>
      <w:pPr>
        <w:pStyle w:val="6"/>
        <w:tabs>
          <w:tab w:val="left" w:pos="2907"/>
          <w:tab w:val="left" w:pos="5263"/>
          <w:tab w:val="left" w:pos="7831"/>
        </w:tabs>
        <w:spacing w:before="74"/>
        <w:ind w:left="355"/>
      </w:pPr>
      <w:r>
        <w:rPr>
          <w:spacing w:val="-5"/>
          <w:u w:val="single"/>
        </w:rPr>
        <w:t>名</w:t>
      </w:r>
      <w:r>
        <w:rPr>
          <w:spacing w:val="-3"/>
          <w:u w:val="single"/>
        </w:rPr>
        <w:t>称</w:t>
      </w:r>
      <w:r>
        <w:rPr>
          <w:spacing w:val="-5"/>
          <w:u w:val="single"/>
        </w:rPr>
        <w:t>）</w:t>
      </w:r>
      <w:r>
        <w:rPr>
          <w:spacing w:val="-5"/>
        </w:rPr>
        <w:t>，</w:t>
      </w:r>
      <w:r>
        <w:rPr>
          <w:spacing w:val="-3"/>
        </w:rPr>
        <w:t>从</w:t>
      </w:r>
      <w:r>
        <w:rPr>
          <w:spacing w:val="-5"/>
        </w:rPr>
        <w:t>业人</w:t>
      </w:r>
      <w:r>
        <w:rPr>
          <w:spacing w:val="-4"/>
        </w:rPr>
        <w:t>员</w:t>
      </w:r>
      <w:r>
        <w:rPr>
          <w:spacing w:val="-4"/>
          <w:u w:val="single"/>
        </w:rPr>
        <w:t xml:space="preserve"> </w:t>
      </w:r>
      <w:r>
        <w:rPr>
          <w:spacing w:val="-4"/>
          <w:u w:val="single"/>
        </w:rPr>
        <w:tab/>
      </w:r>
      <w:r>
        <w:rPr>
          <w:spacing w:val="-5"/>
        </w:rPr>
        <w:t>人</w:t>
      </w:r>
      <w:r>
        <w:rPr>
          <w:spacing w:val="-3"/>
        </w:rPr>
        <w:t>，</w:t>
      </w:r>
      <w:r>
        <w:rPr>
          <w:spacing w:val="-5"/>
        </w:rPr>
        <w:t>营业</w:t>
      </w:r>
      <w:r>
        <w:rPr>
          <w:spacing w:val="-3"/>
        </w:rPr>
        <w:t>收</w:t>
      </w:r>
      <w:r>
        <w:rPr>
          <w:spacing w:val="-5"/>
        </w:rPr>
        <w:t>入</w:t>
      </w:r>
      <w:r>
        <w:rPr>
          <w:spacing w:val="-6"/>
        </w:rPr>
        <w:t>为</w:t>
      </w:r>
      <w:r>
        <w:rPr>
          <w:spacing w:val="-6"/>
          <w:u w:val="single"/>
        </w:rPr>
        <w:t xml:space="preserve"> </w:t>
      </w:r>
      <w:r>
        <w:rPr>
          <w:spacing w:val="-6"/>
          <w:u w:val="single"/>
        </w:rPr>
        <w:tab/>
      </w:r>
      <w:r>
        <w:rPr>
          <w:spacing w:val="-5"/>
        </w:rPr>
        <w:t>万</w:t>
      </w:r>
      <w:r>
        <w:rPr>
          <w:spacing w:val="-3"/>
        </w:rPr>
        <w:t>元</w:t>
      </w:r>
      <w:r>
        <w:rPr>
          <w:spacing w:val="-5"/>
        </w:rPr>
        <w:t>，资</w:t>
      </w:r>
      <w:r>
        <w:rPr>
          <w:spacing w:val="-3"/>
        </w:rPr>
        <w:t>产</w:t>
      </w:r>
      <w:r>
        <w:rPr>
          <w:spacing w:val="-5"/>
        </w:rPr>
        <w:t>总额</w:t>
      </w:r>
      <w:r>
        <w:rPr>
          <w:spacing w:val="-4"/>
        </w:rPr>
        <w:t>为</w:t>
      </w:r>
      <w:r>
        <w:rPr>
          <w:spacing w:val="-4"/>
          <w:u w:val="single"/>
        </w:rPr>
        <w:t xml:space="preserve"> </w:t>
      </w:r>
      <w:r>
        <w:rPr>
          <w:spacing w:val="-4"/>
          <w:u w:val="single"/>
        </w:rPr>
        <w:tab/>
      </w:r>
      <w:r>
        <w:rPr>
          <w:spacing w:val="4"/>
        </w:rPr>
        <w:t>万</w:t>
      </w:r>
      <w:r>
        <w:rPr>
          <w:spacing w:val="7"/>
        </w:rPr>
        <w:t>元</w:t>
      </w:r>
      <w:r>
        <w:rPr>
          <w:spacing w:val="4"/>
        </w:rPr>
        <w:t>，属</w:t>
      </w:r>
      <w:r>
        <w:rPr>
          <w:spacing w:val="7"/>
        </w:rPr>
        <w:t>于</w:t>
      </w:r>
      <w:r>
        <w:rPr>
          <w:spacing w:val="4"/>
          <w:u w:val="single"/>
        </w:rPr>
        <w:t>（</w:t>
      </w:r>
      <w:r>
        <w:rPr>
          <w:u w:val="single"/>
        </w:rPr>
        <w:t>中</w:t>
      </w:r>
    </w:p>
    <w:p>
      <w:pPr>
        <w:pStyle w:val="6"/>
        <w:spacing w:before="6"/>
        <w:rPr>
          <w:sz w:val="11"/>
        </w:rPr>
      </w:pPr>
    </w:p>
    <w:p>
      <w:pPr>
        <w:pStyle w:val="6"/>
        <w:spacing w:before="66"/>
        <w:ind w:left="355"/>
      </w:pPr>
      <w:r>
        <w:rPr>
          <w:u w:val="single"/>
        </w:rPr>
        <w:t>型企业、小型企业、微型企业）</w:t>
      </w:r>
      <w:r>
        <w:t>；</w:t>
      </w:r>
    </w:p>
    <w:p>
      <w:pPr>
        <w:pStyle w:val="6"/>
        <w:spacing w:before="5"/>
        <w:rPr>
          <w:sz w:val="35"/>
        </w:rPr>
      </w:pPr>
    </w:p>
    <w:p>
      <w:pPr>
        <w:pStyle w:val="6"/>
        <w:ind w:left="828"/>
      </w:pPr>
      <w:r>
        <w:t>……</w:t>
      </w:r>
    </w:p>
    <w:p>
      <w:pPr>
        <w:pStyle w:val="6"/>
        <w:spacing w:before="2"/>
        <w:rPr>
          <w:sz w:val="35"/>
        </w:rPr>
      </w:pPr>
    </w:p>
    <w:p>
      <w:pPr>
        <w:pStyle w:val="6"/>
        <w:spacing w:line="405" w:lineRule="auto"/>
        <w:ind w:left="355" w:right="278" w:firstLine="472"/>
      </w:pPr>
      <w:r>
        <w:rPr>
          <w:spacing w:val="-8"/>
        </w:rPr>
        <w:t>以上企业，不属于大企业的分支机构，不存在控股股东为大企业的情形，也不存在与</w:t>
      </w:r>
      <w:r>
        <w:rPr>
          <w:spacing w:val="-5"/>
        </w:rPr>
        <w:t>大企业的负责人为同一人的情形。</w:t>
      </w:r>
    </w:p>
    <w:p>
      <w:pPr>
        <w:pStyle w:val="6"/>
        <w:spacing w:before="12"/>
        <w:rPr>
          <w:sz w:val="18"/>
        </w:rPr>
      </w:pPr>
    </w:p>
    <w:p>
      <w:pPr>
        <w:pStyle w:val="6"/>
        <w:ind w:left="828"/>
      </w:pPr>
      <w:r>
        <w:t>本企业对上述声明内容的真实性负责。如有虚假，将依 法承担相应责任。</w:t>
      </w:r>
    </w:p>
    <w:p>
      <w:pPr>
        <w:pStyle w:val="6"/>
      </w:pPr>
    </w:p>
    <w:p>
      <w:pPr>
        <w:pStyle w:val="6"/>
      </w:pPr>
    </w:p>
    <w:p>
      <w:pPr>
        <w:pStyle w:val="6"/>
      </w:pPr>
    </w:p>
    <w:p>
      <w:pPr>
        <w:pStyle w:val="6"/>
        <w:spacing w:before="167" w:line="607" w:lineRule="auto"/>
        <w:ind w:left="4656" w:right="3053" w:hanging="68"/>
      </w:pPr>
      <w:r>
        <w:t>企业名称（盖章）： 日期：</w:t>
      </w:r>
    </w:p>
    <w:p>
      <w:pPr>
        <w:spacing w:after="0" w:line="607" w:lineRule="auto"/>
        <w:sectPr>
          <w:pgSz w:w="11910" w:h="16840"/>
          <w:pgMar w:top="1360" w:right="1020" w:bottom="1100" w:left="1060" w:header="933" w:footer="907" w:gutter="0"/>
          <w:cols w:space="720" w:num="1"/>
        </w:sectPr>
      </w:pPr>
    </w:p>
    <w:p>
      <w:pPr>
        <w:pStyle w:val="6"/>
        <w:spacing w:before="12"/>
        <w:rPr>
          <w:sz w:val="9"/>
        </w:rPr>
      </w:pPr>
    </w:p>
    <w:p>
      <w:pPr>
        <w:spacing w:before="61"/>
        <w:ind w:left="355" w:right="0" w:firstLine="0"/>
        <w:jc w:val="center"/>
        <w:rPr>
          <w:rFonts w:hint="eastAsia" w:eastAsia="仿宋"/>
          <w:b/>
          <w:sz w:val="28"/>
          <w:lang w:eastAsia="zh-CN"/>
        </w:rPr>
      </w:pPr>
      <w:bookmarkStart w:id="142" w:name="十、磋商申请附录"/>
      <w:bookmarkEnd w:id="142"/>
      <w:r>
        <w:rPr>
          <w:b/>
          <w:sz w:val="28"/>
        </w:rPr>
        <w:t>九、磋商</w:t>
      </w:r>
      <w:r>
        <w:rPr>
          <w:rFonts w:hint="eastAsia"/>
          <w:b/>
          <w:sz w:val="28"/>
          <w:lang w:val="en-US" w:eastAsia="zh-CN"/>
        </w:rPr>
        <w:t>函</w:t>
      </w:r>
    </w:p>
    <w:p>
      <w:pPr>
        <w:tabs>
          <w:tab w:val="left" w:pos="3401"/>
        </w:tabs>
        <w:spacing w:before="237"/>
        <w:ind w:left="355" w:right="0" w:firstLine="0"/>
        <w:jc w:val="left"/>
        <w:rPr>
          <w:sz w:val="21"/>
        </w:rPr>
      </w:pPr>
      <w:r>
        <w:rPr>
          <w:sz w:val="21"/>
        </w:rPr>
        <w:t>致：</w:t>
      </w:r>
      <w:r>
        <w:rPr>
          <w:sz w:val="21"/>
          <w:u w:val="single"/>
        </w:rPr>
        <w:t xml:space="preserve"> </w:t>
      </w:r>
      <w:r>
        <w:rPr>
          <w:sz w:val="21"/>
          <w:u w:val="single"/>
        </w:rPr>
        <w:tab/>
      </w:r>
      <w:r>
        <w:rPr>
          <w:sz w:val="21"/>
        </w:rPr>
        <w:t>（项目单位）</w:t>
      </w:r>
    </w:p>
    <w:p>
      <w:pPr>
        <w:pStyle w:val="6"/>
        <w:spacing w:before="6"/>
        <w:rPr>
          <w:sz w:val="28"/>
        </w:rPr>
      </w:pPr>
    </w:p>
    <w:p>
      <w:pPr>
        <w:tabs>
          <w:tab w:val="left" w:pos="3612"/>
          <w:tab w:val="left" w:pos="8967"/>
        </w:tabs>
        <w:spacing w:before="0" w:line="422" w:lineRule="auto"/>
        <w:ind w:left="776" w:right="439" w:firstLine="0"/>
        <w:jc w:val="left"/>
        <w:rPr>
          <w:sz w:val="21"/>
        </w:rPr>
      </w:pPr>
      <w:r>
        <w:rPr>
          <w:sz w:val="21"/>
        </w:rPr>
        <w:t>根据贵方项目编号</w:t>
      </w:r>
      <w:r>
        <w:rPr>
          <w:sz w:val="21"/>
          <w:u w:val="single"/>
        </w:rPr>
        <w:t xml:space="preserve"> </w:t>
      </w:r>
      <w:r>
        <w:rPr>
          <w:sz w:val="21"/>
          <w:u w:val="single"/>
        </w:rPr>
        <w:tab/>
      </w:r>
      <w:r>
        <w:rPr>
          <w:sz w:val="21"/>
        </w:rPr>
        <w:t>的磋商文件，我方正式提交响应文件壹份</w:t>
      </w:r>
      <w:r>
        <w:rPr>
          <w:spacing w:val="-17"/>
          <w:sz w:val="21"/>
        </w:rPr>
        <w:t>。</w:t>
      </w:r>
      <w:r>
        <w:rPr>
          <w:sz w:val="21"/>
        </w:rPr>
        <w:t>据此函，签字人兹同意如下：</w:t>
      </w:r>
    </w:p>
    <w:p>
      <w:pPr>
        <w:tabs>
          <w:tab w:val="left" w:pos="4140"/>
        </w:tabs>
        <w:spacing w:before="1"/>
        <w:ind w:left="776" w:right="0" w:firstLine="0"/>
        <w:jc w:val="left"/>
        <w:rPr>
          <w:sz w:val="21"/>
        </w:rPr>
      </w:pPr>
      <w:r>
        <w:rPr>
          <w:sz w:val="21"/>
        </w:rPr>
        <w:t>1、总报价</w:t>
      </w:r>
      <w:r>
        <w:rPr>
          <w:rFonts w:hint="eastAsia"/>
          <w:sz w:val="21"/>
          <w:lang w:eastAsia="zh-CN"/>
        </w:rPr>
        <w:t>（</w:t>
      </w:r>
      <w:r>
        <w:rPr>
          <w:rFonts w:hint="eastAsia"/>
          <w:sz w:val="21"/>
          <w:lang w:val="en-US" w:eastAsia="zh-CN"/>
        </w:rPr>
        <w:t>大写</w:t>
      </w:r>
      <w:r>
        <w:rPr>
          <w:rFonts w:hint="eastAsia"/>
          <w:sz w:val="21"/>
          <w:lang w:eastAsia="zh-CN"/>
        </w:rPr>
        <w:t>）</w:t>
      </w:r>
      <w:r>
        <w:rPr>
          <w:sz w:val="21"/>
        </w:rPr>
        <w:t>为</w:t>
      </w:r>
      <w:r>
        <w:rPr>
          <w:sz w:val="21"/>
          <w:u w:val="single"/>
        </w:rPr>
        <w:t xml:space="preserve"> </w:t>
      </w:r>
      <w:r>
        <w:rPr>
          <w:sz w:val="21"/>
          <w:u w:val="single"/>
        </w:rPr>
        <w:tab/>
      </w:r>
      <w:r>
        <w:rPr>
          <w:sz w:val="21"/>
        </w:rPr>
        <w:t>元人民币。</w:t>
      </w:r>
    </w:p>
    <w:p>
      <w:pPr>
        <w:pStyle w:val="6"/>
        <w:spacing w:before="11"/>
        <w:rPr>
          <w:sz w:val="15"/>
        </w:rPr>
      </w:pPr>
    </w:p>
    <w:p>
      <w:pPr>
        <w:spacing w:before="1"/>
        <w:ind w:left="776" w:right="0" w:firstLine="0"/>
        <w:jc w:val="left"/>
        <w:rPr>
          <w:sz w:val="21"/>
        </w:rPr>
      </w:pPr>
      <w:r>
        <w:rPr>
          <w:sz w:val="21"/>
        </w:rPr>
        <w:t>2、我们同意提供贵方可能要求的与本次磋商有关的任何证据或资料。</w:t>
      </w:r>
    </w:p>
    <w:p>
      <w:pPr>
        <w:pStyle w:val="6"/>
        <w:rPr>
          <w:sz w:val="16"/>
        </w:rPr>
      </w:pPr>
    </w:p>
    <w:p>
      <w:pPr>
        <w:spacing w:before="1"/>
        <w:ind w:left="776" w:right="0" w:firstLine="0"/>
        <w:jc w:val="left"/>
        <w:rPr>
          <w:sz w:val="21"/>
        </w:rPr>
      </w:pPr>
      <w:r>
        <w:rPr>
          <w:sz w:val="21"/>
        </w:rPr>
        <w:t>3、一旦我方成交，我方承诺将根据磋商文件与贵方签订书面合同，并严格履行合同义务。</w:t>
      </w:r>
    </w:p>
    <w:p>
      <w:pPr>
        <w:pStyle w:val="6"/>
        <w:spacing w:before="11"/>
        <w:rPr>
          <w:sz w:val="15"/>
        </w:rPr>
      </w:pPr>
    </w:p>
    <w:p>
      <w:pPr>
        <w:tabs>
          <w:tab w:val="left" w:pos="2787"/>
        </w:tabs>
        <w:spacing w:before="0" w:line="424" w:lineRule="auto"/>
        <w:ind w:left="355" w:right="283" w:firstLine="420"/>
        <w:jc w:val="left"/>
        <w:rPr>
          <w:sz w:val="21"/>
        </w:rPr>
      </w:pPr>
      <w:r>
        <w:rPr>
          <w:spacing w:val="3"/>
          <w:sz w:val="21"/>
        </w:rPr>
        <w:t>4</w:t>
      </w:r>
      <w:r>
        <w:rPr>
          <w:sz w:val="21"/>
        </w:rPr>
        <w:t>、我方指派</w:t>
      </w:r>
      <w:r>
        <w:rPr>
          <w:sz w:val="21"/>
          <w:u w:val="single"/>
        </w:rPr>
        <w:t xml:space="preserve"> </w:t>
      </w:r>
      <w:r>
        <w:rPr>
          <w:sz w:val="21"/>
          <w:u w:val="single"/>
        </w:rPr>
        <w:tab/>
      </w:r>
      <w:r>
        <w:rPr>
          <w:sz w:val="21"/>
        </w:rPr>
        <w:t>（姓名）为项目经理，保证于承诺的时间内完成本次发包范围内的任务</w:t>
      </w:r>
      <w:r>
        <w:rPr>
          <w:spacing w:val="-12"/>
          <w:sz w:val="21"/>
        </w:rPr>
        <w:t xml:space="preserve">， </w:t>
      </w:r>
      <w:r>
        <w:rPr>
          <w:sz w:val="21"/>
        </w:rPr>
        <w:t>并交付贵方验收、使用。</w:t>
      </w:r>
    </w:p>
    <w:p>
      <w:pPr>
        <w:spacing w:before="0" w:line="422" w:lineRule="auto"/>
        <w:ind w:left="355" w:right="283" w:firstLine="420"/>
        <w:jc w:val="both"/>
        <w:rPr>
          <w:sz w:val="21"/>
        </w:rPr>
      </w:pPr>
      <w:r>
        <w:rPr>
          <w:spacing w:val="3"/>
          <w:sz w:val="21"/>
        </w:rPr>
        <w:t>5</w:t>
      </w:r>
      <w:r>
        <w:rPr>
          <w:sz w:val="21"/>
        </w:rPr>
        <w:t>、我方决不提供虚假材料谋取成交，决不采取不正当手段诋毁、排挤其他供应商</w:t>
      </w:r>
      <w:bookmarkStart w:id="149" w:name="_GoBack"/>
      <w:bookmarkEnd w:id="149"/>
      <w:r>
        <w:rPr>
          <w:sz w:val="21"/>
        </w:rPr>
        <w:t>，决不与采购</w:t>
      </w:r>
      <w:r>
        <w:rPr>
          <w:spacing w:val="-7"/>
          <w:w w:val="95"/>
          <w:sz w:val="21"/>
        </w:rPr>
        <w:t xml:space="preserve">人、其它供应商恶意串通，决不向采购人及磋商小组进行商业贿赂。如有违反，愿无条件接受贵方及   </w:t>
      </w:r>
      <w:r>
        <w:rPr>
          <w:spacing w:val="-7"/>
          <w:sz w:val="21"/>
        </w:rPr>
        <w:t>相关管理部门的处罚。</w:t>
      </w:r>
    </w:p>
    <w:p>
      <w:pPr>
        <w:spacing w:before="0"/>
        <w:ind w:left="776" w:right="0" w:firstLine="0"/>
        <w:jc w:val="left"/>
        <w:rPr>
          <w:sz w:val="21"/>
        </w:rPr>
      </w:pPr>
      <w:r>
        <w:rPr>
          <w:sz w:val="21"/>
        </w:rPr>
        <w:t>6、随本申请递交的磋商</w:t>
      </w:r>
      <w:r>
        <w:rPr>
          <w:rFonts w:hint="eastAsia"/>
          <w:sz w:val="21"/>
          <w:lang w:val="en-US" w:eastAsia="zh-CN"/>
        </w:rPr>
        <w:t>函</w:t>
      </w:r>
      <w:r>
        <w:rPr>
          <w:sz w:val="21"/>
        </w:rPr>
        <w:t>附录是本申请的组成部分，对我方构成约束力。</w:t>
      </w:r>
    </w:p>
    <w:p>
      <w:pPr>
        <w:pStyle w:val="6"/>
        <w:spacing w:before="10"/>
        <w:rPr>
          <w:sz w:val="15"/>
        </w:rPr>
      </w:pPr>
    </w:p>
    <w:p>
      <w:pPr>
        <w:tabs>
          <w:tab w:val="left" w:pos="1301"/>
        </w:tabs>
        <w:spacing w:before="0" w:line="424" w:lineRule="auto"/>
        <w:ind w:left="776" w:right="5584" w:firstLine="0"/>
        <w:jc w:val="left"/>
        <w:rPr>
          <w:sz w:val="21"/>
        </w:rPr>
      </w:pPr>
      <w:r>
        <w:rPr>
          <w:sz w:val="21"/>
        </w:rPr>
        <w:t>7、与本申请有关的正式通讯地址为： 地</w:t>
      </w:r>
      <w:r>
        <w:rPr>
          <w:sz w:val="21"/>
        </w:rPr>
        <w:tab/>
      </w:r>
      <w:r>
        <w:rPr>
          <w:sz w:val="21"/>
        </w:rPr>
        <w:t>址：</w:t>
      </w:r>
    </w:p>
    <w:p>
      <w:pPr>
        <w:tabs>
          <w:tab w:val="left" w:pos="1301"/>
        </w:tabs>
        <w:spacing w:before="0" w:line="265" w:lineRule="exact"/>
        <w:ind w:left="776" w:right="0" w:firstLine="0"/>
        <w:jc w:val="left"/>
        <w:rPr>
          <w:sz w:val="21"/>
        </w:rPr>
      </w:pPr>
      <w:r>
        <w:rPr>
          <w:sz w:val="21"/>
        </w:rPr>
        <w:t>电</w:t>
      </w:r>
      <w:r>
        <w:rPr>
          <w:sz w:val="21"/>
        </w:rPr>
        <w:tab/>
      </w:r>
      <w:r>
        <w:rPr>
          <w:spacing w:val="-1"/>
          <w:w w:val="95"/>
          <w:sz w:val="21"/>
        </w:rPr>
        <w:t>话</w:t>
      </w:r>
      <w:r>
        <w:rPr>
          <w:w w:val="95"/>
          <w:sz w:val="21"/>
        </w:rPr>
        <w:t>：</w:t>
      </w:r>
    </w:p>
    <w:p>
      <w:pPr>
        <w:pStyle w:val="6"/>
        <w:spacing w:before="1"/>
        <w:rPr>
          <w:sz w:val="16"/>
        </w:rPr>
      </w:pPr>
    </w:p>
    <w:p>
      <w:pPr>
        <w:tabs>
          <w:tab w:val="left" w:pos="1301"/>
        </w:tabs>
        <w:spacing w:before="0"/>
        <w:ind w:left="776" w:right="0" w:firstLine="0"/>
        <w:jc w:val="left"/>
        <w:rPr>
          <w:sz w:val="21"/>
        </w:rPr>
      </w:pPr>
      <w:r>
        <w:rPr>
          <w:sz w:val="21"/>
        </w:rPr>
        <w:t>传</w:t>
      </w:r>
      <w:r>
        <w:rPr>
          <w:sz w:val="21"/>
        </w:rPr>
        <w:tab/>
      </w:r>
      <w:r>
        <w:rPr>
          <w:spacing w:val="-1"/>
          <w:w w:val="95"/>
          <w:sz w:val="21"/>
        </w:rPr>
        <w:t>真</w:t>
      </w:r>
      <w:r>
        <w:rPr>
          <w:w w:val="95"/>
          <w:sz w:val="21"/>
        </w:rPr>
        <w:t>：</w:t>
      </w:r>
    </w:p>
    <w:p>
      <w:pPr>
        <w:pStyle w:val="6"/>
        <w:spacing w:before="7"/>
        <w:rPr>
          <w:sz w:val="28"/>
        </w:rPr>
      </w:pPr>
    </w:p>
    <w:p>
      <w:pPr>
        <w:spacing w:before="0" w:line="630" w:lineRule="atLeast"/>
        <w:ind w:left="776" w:right="5270" w:firstLine="0"/>
        <w:jc w:val="left"/>
        <w:rPr>
          <w:sz w:val="21"/>
        </w:rPr>
      </w:pPr>
      <w:r>
        <w:rPr>
          <w:w w:val="95"/>
          <w:sz w:val="21"/>
        </w:rPr>
        <w:t xml:space="preserve">法定代表人或其授权代表（电子签名）： </w:t>
      </w:r>
      <w:r>
        <w:rPr>
          <w:sz w:val="21"/>
        </w:rPr>
        <w:t>供应商名称（电子签章）：</w:t>
      </w:r>
    </w:p>
    <w:p>
      <w:pPr>
        <w:pStyle w:val="6"/>
        <w:spacing w:before="2"/>
        <w:rPr>
          <w:sz w:val="16"/>
        </w:rPr>
      </w:pPr>
    </w:p>
    <w:p>
      <w:pPr>
        <w:tabs>
          <w:tab w:val="left" w:pos="1407"/>
          <w:tab w:val="left" w:pos="2561"/>
          <w:tab w:val="left" w:pos="3192"/>
          <w:tab w:val="left" w:pos="3821"/>
        </w:tabs>
        <w:spacing w:before="1"/>
        <w:ind w:left="776" w:right="0" w:firstLine="0"/>
        <w:jc w:val="left"/>
        <w:rPr>
          <w:sz w:val="21"/>
        </w:rPr>
      </w:pPr>
      <w:r>
        <w:rPr>
          <w:sz w:val="21"/>
        </w:rPr>
        <w:t>日</w:t>
      </w:r>
      <w:r>
        <w:rPr>
          <w:sz w:val="21"/>
        </w:rPr>
        <w:tab/>
      </w:r>
      <w:r>
        <w:rPr>
          <w:sz w:val="21"/>
        </w:rPr>
        <w:t>期：</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w:t>
      </w:r>
    </w:p>
    <w:p>
      <w:pPr>
        <w:spacing w:after="0"/>
        <w:jc w:val="left"/>
        <w:rPr>
          <w:sz w:val="21"/>
        </w:rPr>
        <w:sectPr>
          <w:pgSz w:w="11910" w:h="16840"/>
          <w:pgMar w:top="1360" w:right="1020" w:bottom="1100" w:left="1060" w:header="933" w:footer="907" w:gutter="0"/>
          <w:cols w:space="720" w:num="1"/>
        </w:sectPr>
      </w:pPr>
    </w:p>
    <w:p>
      <w:pPr>
        <w:pStyle w:val="6"/>
        <w:spacing w:before="12"/>
        <w:rPr>
          <w:sz w:val="9"/>
        </w:rPr>
      </w:pPr>
    </w:p>
    <w:p>
      <w:pPr>
        <w:spacing w:before="61"/>
        <w:ind w:left="355" w:right="0" w:firstLine="0"/>
        <w:jc w:val="left"/>
        <w:rPr>
          <w:b/>
          <w:sz w:val="28"/>
        </w:rPr>
      </w:pPr>
      <w:bookmarkStart w:id="143" w:name="十一、已标价的工程量清单"/>
      <w:bookmarkEnd w:id="143"/>
      <w:r>
        <w:rPr>
          <w:b/>
          <w:sz w:val="28"/>
        </w:rPr>
        <w:t>十、磋商</w:t>
      </w:r>
      <w:r>
        <w:rPr>
          <w:rFonts w:hint="eastAsia"/>
          <w:b/>
          <w:sz w:val="28"/>
          <w:lang w:val="en-US" w:eastAsia="zh-CN"/>
        </w:rPr>
        <w:t>函</w:t>
      </w:r>
      <w:r>
        <w:rPr>
          <w:b/>
          <w:sz w:val="28"/>
        </w:rPr>
        <w:t>附录</w:t>
      </w:r>
    </w:p>
    <w:p>
      <w:pPr>
        <w:tabs>
          <w:tab w:val="left" w:pos="6867"/>
        </w:tabs>
        <w:spacing w:before="237"/>
        <w:ind w:left="355" w:right="0" w:firstLine="0"/>
        <w:jc w:val="left"/>
        <w:rPr>
          <w:sz w:val="21"/>
        </w:rPr>
      </w:pPr>
      <w:r>
        <w:rPr>
          <w:sz w:val="21"/>
        </w:rPr>
        <w:t>项目名称：</w:t>
      </w:r>
      <w:r>
        <w:rPr>
          <w:sz w:val="21"/>
        </w:rPr>
        <w:tab/>
      </w:r>
      <w:r>
        <w:rPr>
          <w:sz w:val="21"/>
        </w:rPr>
        <w:t>报价单位：人民币元</w:t>
      </w:r>
    </w:p>
    <w:p>
      <w:pPr>
        <w:pStyle w:val="6"/>
        <w:spacing w:before="6"/>
        <w:rPr>
          <w:sz w:val="20"/>
        </w:rPr>
      </w:pPr>
    </w:p>
    <w:tbl>
      <w:tblPr>
        <w:tblStyle w:val="16"/>
        <w:tblW w:w="0" w:type="auto"/>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2896"/>
        <w:gridCol w:w="1880"/>
        <w:gridCol w:w="2942"/>
        <w:gridCol w:w="819"/>
      </w:tblGrid>
      <w:tr>
        <w:tblPrEx>
          <w:tblCellMar>
            <w:top w:w="0" w:type="dxa"/>
            <w:left w:w="0" w:type="dxa"/>
            <w:bottom w:w="0" w:type="dxa"/>
            <w:right w:w="0" w:type="dxa"/>
          </w:tblCellMar>
        </w:tblPrEx>
        <w:trPr>
          <w:trHeight w:val="567" w:hRule="atLeast"/>
        </w:trPr>
        <w:tc>
          <w:tcPr>
            <w:tcW w:w="864" w:type="dxa"/>
          </w:tcPr>
          <w:p>
            <w:pPr>
              <w:pStyle w:val="23"/>
              <w:spacing w:before="148"/>
              <w:ind w:left="198" w:right="193"/>
              <w:jc w:val="center"/>
              <w:rPr>
                <w:b/>
                <w:sz w:val="21"/>
              </w:rPr>
            </w:pPr>
            <w:r>
              <w:rPr>
                <w:b/>
                <w:sz w:val="21"/>
              </w:rPr>
              <w:t>序号</w:t>
            </w:r>
          </w:p>
        </w:tc>
        <w:tc>
          <w:tcPr>
            <w:tcW w:w="2896" w:type="dxa"/>
          </w:tcPr>
          <w:p>
            <w:pPr>
              <w:pStyle w:val="23"/>
              <w:spacing w:before="148"/>
              <w:ind w:left="587" w:right="579"/>
              <w:jc w:val="center"/>
              <w:rPr>
                <w:b/>
                <w:sz w:val="21"/>
              </w:rPr>
            </w:pPr>
            <w:r>
              <w:rPr>
                <w:b/>
                <w:sz w:val="21"/>
              </w:rPr>
              <w:t>条款内容</w:t>
            </w:r>
          </w:p>
        </w:tc>
        <w:tc>
          <w:tcPr>
            <w:tcW w:w="1880" w:type="dxa"/>
          </w:tcPr>
          <w:p>
            <w:pPr>
              <w:pStyle w:val="23"/>
              <w:spacing w:before="148"/>
              <w:ind w:left="412"/>
              <w:rPr>
                <w:b/>
                <w:sz w:val="21"/>
              </w:rPr>
            </w:pPr>
            <w:r>
              <w:rPr>
                <w:b/>
                <w:sz w:val="21"/>
              </w:rPr>
              <w:t>采购人要求</w:t>
            </w:r>
          </w:p>
        </w:tc>
        <w:tc>
          <w:tcPr>
            <w:tcW w:w="2942" w:type="dxa"/>
          </w:tcPr>
          <w:p>
            <w:pPr>
              <w:pStyle w:val="23"/>
              <w:spacing w:before="148"/>
              <w:ind w:left="944"/>
              <w:rPr>
                <w:b/>
                <w:sz w:val="21"/>
              </w:rPr>
            </w:pPr>
            <w:r>
              <w:rPr>
                <w:b/>
                <w:sz w:val="21"/>
              </w:rPr>
              <w:t>投标人承诺</w:t>
            </w:r>
          </w:p>
        </w:tc>
        <w:tc>
          <w:tcPr>
            <w:tcW w:w="819" w:type="dxa"/>
          </w:tcPr>
          <w:p>
            <w:pPr>
              <w:pStyle w:val="23"/>
              <w:spacing w:before="148"/>
              <w:ind w:left="198"/>
              <w:rPr>
                <w:b/>
                <w:sz w:val="21"/>
              </w:rPr>
            </w:pPr>
            <w:r>
              <w:rPr>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64" w:type="dxa"/>
          </w:tcPr>
          <w:p>
            <w:pPr>
              <w:pStyle w:val="23"/>
              <w:spacing w:before="147"/>
              <w:ind w:left="6"/>
              <w:jc w:val="center"/>
              <w:rPr>
                <w:sz w:val="21"/>
              </w:rPr>
            </w:pPr>
            <w:r>
              <w:rPr>
                <w:w w:val="99"/>
                <w:sz w:val="21"/>
              </w:rPr>
              <w:t>1</w:t>
            </w:r>
          </w:p>
        </w:tc>
        <w:tc>
          <w:tcPr>
            <w:tcW w:w="2896" w:type="dxa"/>
          </w:tcPr>
          <w:p>
            <w:pPr>
              <w:pStyle w:val="23"/>
              <w:spacing w:before="147"/>
              <w:ind w:left="587" w:right="579"/>
              <w:jc w:val="center"/>
              <w:rPr>
                <w:sz w:val="21"/>
              </w:rPr>
            </w:pPr>
            <w:r>
              <w:rPr>
                <w:sz w:val="21"/>
              </w:rPr>
              <w:t>项目经理</w:t>
            </w:r>
          </w:p>
        </w:tc>
        <w:tc>
          <w:tcPr>
            <w:tcW w:w="1880" w:type="dxa"/>
          </w:tcPr>
          <w:p>
            <w:pPr>
              <w:pStyle w:val="23"/>
              <w:spacing w:before="12" w:line="270" w:lineRule="atLeast"/>
              <w:ind w:left="107" w:right="97"/>
              <w:rPr>
                <w:sz w:val="21"/>
              </w:rPr>
            </w:pPr>
            <w:r>
              <w:rPr>
                <w:sz w:val="21"/>
              </w:rPr>
              <w:t>详见供应商须知前附表</w:t>
            </w:r>
          </w:p>
        </w:tc>
        <w:tc>
          <w:tcPr>
            <w:tcW w:w="2942" w:type="dxa"/>
          </w:tcPr>
          <w:p>
            <w:pPr>
              <w:pStyle w:val="23"/>
              <w:spacing w:before="147"/>
              <w:ind w:left="106"/>
              <w:rPr>
                <w:sz w:val="21"/>
              </w:rPr>
            </w:pPr>
            <w:r>
              <w:rPr>
                <w:sz w:val="21"/>
              </w:rPr>
              <w:t>姓名：</w:t>
            </w:r>
          </w:p>
        </w:tc>
        <w:tc>
          <w:tcPr>
            <w:tcW w:w="819"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64" w:type="dxa"/>
          </w:tcPr>
          <w:p>
            <w:pPr>
              <w:pStyle w:val="23"/>
              <w:spacing w:before="148"/>
              <w:ind w:left="6"/>
              <w:jc w:val="center"/>
              <w:rPr>
                <w:sz w:val="21"/>
              </w:rPr>
            </w:pPr>
            <w:r>
              <w:rPr>
                <w:w w:val="99"/>
                <w:sz w:val="21"/>
              </w:rPr>
              <w:t>2</w:t>
            </w:r>
          </w:p>
        </w:tc>
        <w:tc>
          <w:tcPr>
            <w:tcW w:w="2896" w:type="dxa"/>
          </w:tcPr>
          <w:p>
            <w:pPr>
              <w:pStyle w:val="23"/>
              <w:spacing w:before="148"/>
              <w:ind w:left="585" w:right="579"/>
              <w:jc w:val="center"/>
              <w:rPr>
                <w:sz w:val="21"/>
              </w:rPr>
            </w:pPr>
            <w:r>
              <w:rPr>
                <w:sz w:val="21"/>
              </w:rPr>
              <w:t>工期</w:t>
            </w:r>
          </w:p>
        </w:tc>
        <w:tc>
          <w:tcPr>
            <w:tcW w:w="1880" w:type="dxa"/>
          </w:tcPr>
          <w:p>
            <w:pPr>
              <w:pStyle w:val="23"/>
              <w:spacing w:before="11" w:line="270" w:lineRule="atLeast"/>
              <w:ind w:left="107" w:right="97"/>
              <w:rPr>
                <w:sz w:val="21"/>
              </w:rPr>
            </w:pPr>
            <w:r>
              <w:rPr>
                <w:sz w:val="21"/>
              </w:rPr>
              <w:t>详见供应商须知前附表</w:t>
            </w:r>
          </w:p>
        </w:tc>
        <w:tc>
          <w:tcPr>
            <w:tcW w:w="2942" w:type="dxa"/>
          </w:tcPr>
          <w:p>
            <w:pPr>
              <w:pStyle w:val="23"/>
              <w:tabs>
                <w:tab w:val="left" w:pos="1157"/>
              </w:tabs>
              <w:spacing w:before="148"/>
              <w:ind w:left="106"/>
              <w:rPr>
                <w:sz w:val="21"/>
              </w:rPr>
            </w:pPr>
          </w:p>
        </w:tc>
        <w:tc>
          <w:tcPr>
            <w:tcW w:w="819"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64" w:type="dxa"/>
          </w:tcPr>
          <w:p>
            <w:pPr>
              <w:pStyle w:val="23"/>
              <w:spacing w:before="147"/>
              <w:ind w:left="6"/>
              <w:jc w:val="center"/>
              <w:rPr>
                <w:sz w:val="21"/>
              </w:rPr>
            </w:pPr>
            <w:r>
              <w:rPr>
                <w:w w:val="99"/>
                <w:sz w:val="21"/>
              </w:rPr>
              <w:t>3</w:t>
            </w:r>
          </w:p>
        </w:tc>
        <w:tc>
          <w:tcPr>
            <w:tcW w:w="2896" w:type="dxa"/>
          </w:tcPr>
          <w:p>
            <w:pPr>
              <w:pStyle w:val="23"/>
              <w:spacing w:before="147"/>
              <w:ind w:left="587" w:right="579"/>
              <w:jc w:val="center"/>
              <w:rPr>
                <w:sz w:val="21"/>
              </w:rPr>
            </w:pPr>
            <w:r>
              <w:rPr>
                <w:sz w:val="21"/>
              </w:rPr>
              <w:t>质量标准</w:t>
            </w:r>
          </w:p>
        </w:tc>
        <w:tc>
          <w:tcPr>
            <w:tcW w:w="1880" w:type="dxa"/>
          </w:tcPr>
          <w:p>
            <w:pPr>
              <w:pStyle w:val="23"/>
              <w:spacing w:before="147"/>
              <w:ind w:left="107"/>
              <w:rPr>
                <w:sz w:val="21"/>
              </w:rPr>
            </w:pPr>
            <w:r>
              <w:rPr>
                <w:sz w:val="21"/>
              </w:rPr>
              <w:t>合格</w:t>
            </w:r>
          </w:p>
        </w:tc>
        <w:tc>
          <w:tcPr>
            <w:tcW w:w="2942" w:type="dxa"/>
          </w:tcPr>
          <w:p>
            <w:pPr>
              <w:pStyle w:val="23"/>
              <w:rPr>
                <w:rFonts w:ascii="Times New Roman"/>
                <w:sz w:val="20"/>
              </w:rPr>
            </w:pPr>
          </w:p>
        </w:tc>
        <w:tc>
          <w:tcPr>
            <w:tcW w:w="819"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64" w:type="dxa"/>
          </w:tcPr>
          <w:p>
            <w:pPr>
              <w:pStyle w:val="23"/>
              <w:spacing w:before="148"/>
              <w:ind w:left="6"/>
              <w:jc w:val="center"/>
              <w:rPr>
                <w:rFonts w:hint="eastAsia" w:eastAsia="仿宋"/>
                <w:sz w:val="21"/>
                <w:lang w:eastAsia="zh-CN"/>
              </w:rPr>
            </w:pPr>
            <w:r>
              <w:rPr>
                <w:rFonts w:hint="eastAsia"/>
                <w:w w:val="99"/>
                <w:sz w:val="21"/>
                <w:lang w:val="en-US" w:eastAsia="zh-CN"/>
              </w:rPr>
              <w:t>4</w:t>
            </w:r>
          </w:p>
        </w:tc>
        <w:tc>
          <w:tcPr>
            <w:tcW w:w="2896" w:type="dxa"/>
          </w:tcPr>
          <w:p>
            <w:pPr>
              <w:pStyle w:val="23"/>
              <w:spacing w:before="148"/>
              <w:ind w:left="587" w:right="579"/>
              <w:jc w:val="center"/>
              <w:rPr>
                <w:sz w:val="21"/>
              </w:rPr>
            </w:pPr>
            <w:r>
              <w:rPr>
                <w:sz w:val="21"/>
              </w:rPr>
              <w:t>工程质量保修期限</w:t>
            </w:r>
          </w:p>
        </w:tc>
        <w:tc>
          <w:tcPr>
            <w:tcW w:w="1880" w:type="dxa"/>
          </w:tcPr>
          <w:p>
            <w:pPr>
              <w:pStyle w:val="23"/>
              <w:spacing w:before="148"/>
              <w:ind w:left="107"/>
              <w:rPr>
                <w:sz w:val="21"/>
              </w:rPr>
            </w:pPr>
            <w:r>
              <w:rPr>
                <w:rFonts w:hint="eastAsia"/>
                <w:sz w:val="21"/>
                <w:lang w:val="en-US" w:eastAsia="zh-CN"/>
              </w:rPr>
              <w:t>按照</w:t>
            </w:r>
            <w:r>
              <w:rPr>
                <w:rFonts w:hint="eastAsia"/>
                <w:sz w:val="21"/>
              </w:rPr>
              <w:t>建设工程质量管理条例</w:t>
            </w:r>
            <w:r>
              <w:rPr>
                <w:rFonts w:hint="eastAsia"/>
                <w:sz w:val="21"/>
                <w:lang w:val="en-US" w:eastAsia="zh-CN"/>
              </w:rPr>
              <w:t>等其他相关法规执行</w:t>
            </w:r>
          </w:p>
        </w:tc>
        <w:tc>
          <w:tcPr>
            <w:tcW w:w="2942" w:type="dxa"/>
          </w:tcPr>
          <w:p>
            <w:pPr>
              <w:pStyle w:val="23"/>
              <w:tabs>
                <w:tab w:val="left" w:pos="1052"/>
              </w:tabs>
              <w:spacing w:before="148"/>
              <w:ind w:left="106"/>
              <w:rPr>
                <w:sz w:val="21"/>
              </w:rPr>
            </w:pPr>
          </w:p>
        </w:tc>
        <w:tc>
          <w:tcPr>
            <w:tcW w:w="819" w:type="dxa"/>
          </w:tcPr>
          <w:p>
            <w:pPr>
              <w:pStyle w:val="23"/>
              <w:rPr>
                <w:rFonts w:hint="default" w:ascii="Times New Roman" w:eastAsia="仿宋"/>
                <w:sz w:val="20"/>
                <w:lang w:val="en-US" w:eastAsia="zh-CN"/>
              </w:rPr>
            </w:pPr>
            <w:r>
              <w:rPr>
                <w:rFonts w:hint="eastAsia" w:ascii="Times New Roman"/>
                <w:sz w:val="20"/>
                <w:lang w:val="en-US" w:eastAsia="zh-CN"/>
              </w:rPr>
              <w:t>投标人可根据法规保修要求自行承诺诺</w:t>
            </w:r>
          </w:p>
        </w:tc>
      </w:tr>
    </w:tbl>
    <w:p>
      <w:pPr>
        <w:spacing w:before="101" w:line="468" w:lineRule="auto"/>
        <w:ind w:left="776" w:right="1699" w:hanging="420"/>
        <w:jc w:val="left"/>
        <w:rPr>
          <w:sz w:val="21"/>
        </w:rPr>
      </w:pPr>
      <w:r>
        <w:rPr>
          <w:w w:val="95"/>
          <w:sz w:val="21"/>
        </w:rPr>
        <w:t xml:space="preserve">说明：上述内容由投标人自行填写，可按响应磋商文件或优于磋商文件的要求填写。  </w:t>
      </w:r>
      <w:r>
        <w:rPr>
          <w:sz w:val="21"/>
        </w:rPr>
        <w:t>法定代表人或其授权代表（电子签名）：</w:t>
      </w:r>
    </w:p>
    <w:p>
      <w:pPr>
        <w:spacing w:before="108"/>
        <w:ind w:left="776" w:right="0" w:firstLine="0"/>
        <w:jc w:val="left"/>
        <w:rPr>
          <w:sz w:val="21"/>
        </w:rPr>
      </w:pPr>
      <w:r>
        <w:rPr>
          <w:sz w:val="21"/>
        </w:rPr>
        <w:t>供应商名称(电子签章)：</w:t>
      </w:r>
    </w:p>
    <w:p>
      <w:pPr>
        <w:spacing w:after="0"/>
        <w:jc w:val="left"/>
        <w:rPr>
          <w:sz w:val="21"/>
        </w:rPr>
        <w:sectPr>
          <w:pgSz w:w="11910" w:h="16840"/>
          <w:pgMar w:top="1360" w:right="1020" w:bottom="1100" w:left="1060" w:header="933" w:footer="907" w:gutter="0"/>
          <w:cols w:space="720" w:num="1"/>
        </w:sectPr>
      </w:pPr>
    </w:p>
    <w:p>
      <w:pPr>
        <w:pStyle w:val="6"/>
        <w:spacing w:before="12"/>
        <w:rPr>
          <w:sz w:val="9"/>
        </w:rPr>
      </w:pPr>
    </w:p>
    <w:p>
      <w:pPr>
        <w:spacing w:before="61"/>
        <w:ind w:left="355" w:right="0" w:firstLine="0"/>
        <w:jc w:val="left"/>
        <w:rPr>
          <w:b/>
          <w:sz w:val="28"/>
        </w:rPr>
        <w:sectPr>
          <w:pgSz w:w="11910" w:h="16840"/>
          <w:pgMar w:top="1360" w:right="1020" w:bottom="1100" w:left="1060" w:header="933" w:footer="907" w:gutter="0"/>
          <w:cols w:space="720" w:num="1"/>
        </w:sectPr>
      </w:pPr>
      <w:bookmarkStart w:id="144" w:name="十二、联合体协议书格式（如有）"/>
      <w:bookmarkEnd w:id="144"/>
      <w:r>
        <w:rPr>
          <w:b/>
          <w:sz w:val="28"/>
        </w:rPr>
        <w:t>十一、已标价的工程量清单</w:t>
      </w:r>
    </w:p>
    <w:p>
      <w:pPr>
        <w:pStyle w:val="6"/>
        <w:spacing w:before="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附件：开标一览表</w:t>
      </w:r>
    </w:p>
    <w:p>
      <w:pPr>
        <w:pStyle w:val="2"/>
        <w:ind w:left="0" w:leftChars="0" w:firstLine="0" w:firstLineChars="0"/>
      </w:pPr>
    </w:p>
    <w:tbl>
      <w:tblPr>
        <w:tblStyle w:val="16"/>
        <w:tblpPr w:leftFromText="180" w:rightFromText="180" w:vertAnchor="page" w:horzAnchor="page" w:tblpX="1027" w:tblpY="2223"/>
        <w:tblOverlap w:val="never"/>
        <w:tblW w:w="102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965"/>
        <w:gridCol w:w="1995"/>
        <w:gridCol w:w="1387"/>
        <w:gridCol w:w="1155"/>
        <w:gridCol w:w="141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3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开标一览表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3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项目名称：哈密市伊吾县淖毛湖镇党群服务中心建设项目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项目名称</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投标总报价（元）</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工程质量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等级</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工期</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（日历日）</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委托人对结果</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签字确认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3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备注：投标报价大小写一致。报价金额大写：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30"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96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199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1387"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115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14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162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bl>
    <w:p>
      <w:pPr>
        <w:pStyle w:val="2"/>
        <w:ind w:left="0" w:leftChars="0" w:firstLine="0" w:firstLineChars="0"/>
        <w:sectPr>
          <w:pgSz w:w="11910" w:h="16840"/>
          <w:pgMar w:top="1360" w:right="1020" w:bottom="1100" w:left="1060" w:header="933" w:footer="907" w:gutter="0"/>
          <w:cols w:space="720" w:num="1"/>
        </w:sectPr>
      </w:pPr>
    </w:p>
    <w:p>
      <w:pPr>
        <w:pStyle w:val="6"/>
        <w:spacing w:before="12"/>
        <w:rPr>
          <w:sz w:val="9"/>
        </w:rPr>
      </w:pPr>
      <w:bookmarkStart w:id="145" w:name="十三、最后报价书格式"/>
      <w:bookmarkEnd w:id="145"/>
    </w:p>
    <w:p>
      <w:pPr>
        <w:pStyle w:val="6"/>
        <w:spacing w:before="6"/>
        <w:rPr>
          <w:b/>
          <w:sz w:val="28"/>
        </w:rPr>
      </w:pPr>
      <w:r>
        <w:rPr>
          <w:b/>
          <w:sz w:val="28"/>
        </w:rPr>
        <w:t>十</w:t>
      </w:r>
      <w:r>
        <w:rPr>
          <w:rFonts w:hint="eastAsia"/>
          <w:b/>
          <w:sz w:val="28"/>
          <w:lang w:val="en-US" w:eastAsia="zh-CN"/>
        </w:rPr>
        <w:t>二</w:t>
      </w:r>
      <w:r>
        <w:rPr>
          <w:b/>
          <w:sz w:val="28"/>
        </w:rPr>
        <w:t>、施工组织设计</w:t>
      </w:r>
    </w:p>
    <w:p>
      <w:pPr>
        <w:pStyle w:val="22"/>
        <w:numPr>
          <w:ilvl w:val="0"/>
          <w:numId w:val="33"/>
        </w:numPr>
        <w:tabs>
          <w:tab w:val="left" w:pos="1207"/>
          <w:tab w:val="left" w:pos="1208"/>
        </w:tabs>
        <w:spacing w:before="237" w:after="0" w:line="422" w:lineRule="auto"/>
        <w:ind w:left="356" w:right="177" w:firstLine="420"/>
        <w:jc w:val="left"/>
        <w:rPr>
          <w:sz w:val="21"/>
        </w:rPr>
      </w:pPr>
      <w:r>
        <w:rPr>
          <w:spacing w:val="-8"/>
          <w:w w:val="95"/>
          <w:sz w:val="21"/>
        </w:rPr>
        <w:t>供应商编制施工组织设计的要求：编制时应简明扼要地说明施工方法，工程质量、安全生产、</w:t>
      </w:r>
      <w:r>
        <w:rPr>
          <w:spacing w:val="-11"/>
          <w:sz w:val="21"/>
        </w:rPr>
        <w:t>文明施工、环境保护、工程进度、技术组织等主要措施。用图表形式阐明本项目的施工总平面、进度计划以及拟投入主要施工设备、劳动力、项目管理机构等。</w:t>
      </w:r>
    </w:p>
    <w:p>
      <w:pPr>
        <w:pStyle w:val="22"/>
        <w:numPr>
          <w:ilvl w:val="0"/>
          <w:numId w:val="33"/>
        </w:numPr>
        <w:tabs>
          <w:tab w:val="left" w:pos="1093"/>
        </w:tabs>
        <w:spacing w:before="3" w:after="0" w:line="240" w:lineRule="auto"/>
        <w:ind w:left="1092" w:right="0" w:hanging="316"/>
        <w:jc w:val="left"/>
        <w:rPr>
          <w:sz w:val="21"/>
        </w:rPr>
      </w:pPr>
      <w:r>
        <w:rPr>
          <w:sz w:val="21"/>
        </w:rPr>
        <w:t>图表及格式要求：</w:t>
      </w:r>
    </w:p>
    <w:p>
      <w:pPr>
        <w:pStyle w:val="6"/>
        <w:spacing w:before="11"/>
        <w:rPr>
          <w:sz w:val="15"/>
        </w:rPr>
      </w:pPr>
    </w:p>
    <w:p>
      <w:pPr>
        <w:tabs>
          <w:tab w:val="left" w:pos="1951"/>
        </w:tabs>
        <w:spacing w:before="0" w:line="424" w:lineRule="auto"/>
        <w:ind w:left="1111" w:right="5563" w:firstLine="0"/>
        <w:jc w:val="left"/>
        <w:rPr>
          <w:sz w:val="21"/>
        </w:rPr>
      </w:pPr>
      <w:r>
        <w:rPr>
          <w:sz w:val="21"/>
        </w:rPr>
        <w:t>附表一</w:t>
      </w:r>
      <w:r>
        <w:rPr>
          <w:sz w:val="21"/>
        </w:rPr>
        <w:tab/>
      </w:r>
      <w:r>
        <w:rPr>
          <w:sz w:val="21"/>
        </w:rPr>
        <w:t>拟投入的主要施工设备</w:t>
      </w:r>
      <w:r>
        <w:rPr>
          <w:spacing w:val="-12"/>
          <w:sz w:val="21"/>
        </w:rPr>
        <w:t>表</w:t>
      </w:r>
      <w:r>
        <w:rPr>
          <w:sz w:val="21"/>
        </w:rPr>
        <w:t>附表二</w:t>
      </w:r>
      <w:r>
        <w:rPr>
          <w:sz w:val="21"/>
        </w:rPr>
        <w:tab/>
      </w:r>
      <w:r>
        <w:rPr>
          <w:sz w:val="21"/>
        </w:rPr>
        <w:t>劳动力计划表</w:t>
      </w:r>
    </w:p>
    <w:p>
      <w:pPr>
        <w:tabs>
          <w:tab w:val="left" w:pos="1951"/>
        </w:tabs>
        <w:spacing w:before="0" w:line="265" w:lineRule="exact"/>
        <w:ind w:left="1111" w:right="0" w:firstLine="0"/>
        <w:jc w:val="left"/>
        <w:rPr>
          <w:sz w:val="21"/>
        </w:rPr>
      </w:pPr>
      <w:r>
        <w:rPr>
          <w:sz w:val="21"/>
        </w:rPr>
        <w:t>附表三</w:t>
      </w:r>
      <w:r>
        <w:rPr>
          <w:sz w:val="21"/>
        </w:rPr>
        <w:tab/>
      </w:r>
      <w:r>
        <w:rPr>
          <w:sz w:val="21"/>
        </w:rPr>
        <w:t>进度计划</w:t>
      </w:r>
    </w:p>
    <w:p>
      <w:pPr>
        <w:pStyle w:val="6"/>
        <w:spacing w:before="1"/>
        <w:rPr>
          <w:sz w:val="16"/>
        </w:rPr>
      </w:pPr>
    </w:p>
    <w:p>
      <w:pPr>
        <w:tabs>
          <w:tab w:val="left" w:pos="1951"/>
        </w:tabs>
        <w:spacing w:before="1"/>
        <w:ind w:left="1111" w:right="0" w:firstLine="0"/>
        <w:jc w:val="left"/>
        <w:rPr>
          <w:sz w:val="21"/>
        </w:rPr>
      </w:pPr>
      <w:r>
        <w:rPr>
          <w:sz w:val="21"/>
        </w:rPr>
        <w:t>附表四</w:t>
      </w:r>
      <w:r>
        <w:rPr>
          <w:sz w:val="21"/>
        </w:rPr>
        <w:tab/>
      </w:r>
      <w:r>
        <w:rPr>
          <w:sz w:val="21"/>
        </w:rPr>
        <w:t>施工总平面图</w:t>
      </w:r>
    </w:p>
    <w:p>
      <w:pPr>
        <w:spacing w:after="0"/>
        <w:jc w:val="left"/>
        <w:rPr>
          <w:sz w:val="21"/>
        </w:rPr>
        <w:sectPr>
          <w:pgSz w:w="11910" w:h="16840"/>
          <w:pgMar w:top="1360" w:right="1020" w:bottom="1100" w:left="1060" w:header="933" w:footer="907" w:gutter="0"/>
          <w:cols w:space="720" w:num="1"/>
        </w:sectPr>
      </w:pPr>
    </w:p>
    <w:p>
      <w:pPr>
        <w:pStyle w:val="5"/>
        <w:spacing w:before="56" w:after="4"/>
      </w:pPr>
      <w:r>
        <w:t>附表一：拟投入本项目的主要施工设备表</w:t>
      </w:r>
    </w:p>
    <w:tbl>
      <w:tblPr>
        <w:tblStyle w:val="16"/>
        <w:tblW w:w="0" w:type="auto"/>
        <w:tblInd w:w="5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1086"/>
        <w:gridCol w:w="761"/>
        <w:gridCol w:w="990"/>
        <w:gridCol w:w="672"/>
        <w:gridCol w:w="738"/>
        <w:gridCol w:w="1212"/>
        <w:gridCol w:w="874"/>
        <w:gridCol w:w="1055"/>
        <w:gridCol w:w="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65" w:type="dxa"/>
          </w:tcPr>
          <w:p>
            <w:pPr>
              <w:pStyle w:val="23"/>
              <w:rPr>
                <w:b/>
                <w:sz w:val="16"/>
              </w:rPr>
            </w:pPr>
          </w:p>
          <w:p>
            <w:pPr>
              <w:pStyle w:val="23"/>
              <w:spacing w:before="1"/>
              <w:ind w:left="107"/>
              <w:rPr>
                <w:sz w:val="21"/>
              </w:rPr>
            </w:pPr>
            <w:r>
              <w:rPr>
                <w:sz w:val="21"/>
              </w:rPr>
              <w:t>序号</w:t>
            </w:r>
          </w:p>
        </w:tc>
        <w:tc>
          <w:tcPr>
            <w:tcW w:w="1086" w:type="dxa"/>
          </w:tcPr>
          <w:p>
            <w:pPr>
              <w:pStyle w:val="23"/>
              <w:rPr>
                <w:b/>
                <w:sz w:val="16"/>
              </w:rPr>
            </w:pPr>
          </w:p>
          <w:p>
            <w:pPr>
              <w:pStyle w:val="23"/>
              <w:spacing w:before="1"/>
              <w:ind w:left="121"/>
              <w:rPr>
                <w:sz w:val="21"/>
              </w:rPr>
            </w:pPr>
            <w:r>
              <w:rPr>
                <w:sz w:val="21"/>
              </w:rPr>
              <w:t>设备名称</w:t>
            </w:r>
          </w:p>
        </w:tc>
        <w:tc>
          <w:tcPr>
            <w:tcW w:w="761" w:type="dxa"/>
          </w:tcPr>
          <w:p>
            <w:pPr>
              <w:pStyle w:val="23"/>
              <w:spacing w:before="2"/>
              <w:ind w:left="168"/>
              <w:rPr>
                <w:sz w:val="21"/>
              </w:rPr>
            </w:pPr>
            <w:r>
              <w:rPr>
                <w:spacing w:val="-1"/>
                <w:w w:val="95"/>
                <w:sz w:val="21"/>
              </w:rPr>
              <w:t>型号</w:t>
            </w:r>
          </w:p>
          <w:p>
            <w:pPr>
              <w:pStyle w:val="23"/>
              <w:spacing w:before="138"/>
              <w:ind w:left="168"/>
              <w:rPr>
                <w:sz w:val="21"/>
              </w:rPr>
            </w:pPr>
            <w:r>
              <w:rPr>
                <w:spacing w:val="-1"/>
                <w:w w:val="95"/>
                <w:sz w:val="21"/>
              </w:rPr>
              <w:t>规格</w:t>
            </w:r>
          </w:p>
        </w:tc>
        <w:tc>
          <w:tcPr>
            <w:tcW w:w="990" w:type="dxa"/>
          </w:tcPr>
          <w:p>
            <w:pPr>
              <w:pStyle w:val="23"/>
              <w:rPr>
                <w:b/>
                <w:sz w:val="16"/>
              </w:rPr>
            </w:pPr>
          </w:p>
          <w:p>
            <w:pPr>
              <w:pStyle w:val="23"/>
              <w:spacing w:before="1"/>
              <w:ind w:left="283"/>
              <w:rPr>
                <w:sz w:val="21"/>
              </w:rPr>
            </w:pPr>
            <w:r>
              <w:rPr>
                <w:sz w:val="21"/>
              </w:rPr>
              <w:t>数量</w:t>
            </w:r>
          </w:p>
        </w:tc>
        <w:tc>
          <w:tcPr>
            <w:tcW w:w="672" w:type="dxa"/>
          </w:tcPr>
          <w:p>
            <w:pPr>
              <w:pStyle w:val="23"/>
              <w:spacing w:before="2"/>
              <w:ind w:left="126"/>
              <w:rPr>
                <w:sz w:val="21"/>
              </w:rPr>
            </w:pPr>
            <w:r>
              <w:rPr>
                <w:spacing w:val="-1"/>
                <w:w w:val="95"/>
                <w:sz w:val="21"/>
              </w:rPr>
              <w:t>国别</w:t>
            </w:r>
          </w:p>
          <w:p>
            <w:pPr>
              <w:pStyle w:val="23"/>
              <w:spacing w:before="138"/>
              <w:ind w:left="126"/>
              <w:rPr>
                <w:sz w:val="21"/>
              </w:rPr>
            </w:pPr>
            <w:r>
              <w:rPr>
                <w:spacing w:val="-1"/>
                <w:w w:val="95"/>
                <w:sz w:val="21"/>
              </w:rPr>
              <w:t>产地</w:t>
            </w:r>
          </w:p>
        </w:tc>
        <w:tc>
          <w:tcPr>
            <w:tcW w:w="738" w:type="dxa"/>
          </w:tcPr>
          <w:p>
            <w:pPr>
              <w:pStyle w:val="23"/>
              <w:spacing w:before="2"/>
              <w:ind w:left="157"/>
              <w:rPr>
                <w:sz w:val="21"/>
              </w:rPr>
            </w:pPr>
            <w:r>
              <w:rPr>
                <w:spacing w:val="-1"/>
                <w:w w:val="95"/>
                <w:sz w:val="21"/>
              </w:rPr>
              <w:t>制造</w:t>
            </w:r>
          </w:p>
          <w:p>
            <w:pPr>
              <w:pStyle w:val="23"/>
              <w:spacing w:before="138"/>
              <w:ind w:left="157"/>
              <w:rPr>
                <w:sz w:val="21"/>
              </w:rPr>
            </w:pPr>
            <w:r>
              <w:rPr>
                <w:spacing w:val="-1"/>
                <w:w w:val="95"/>
                <w:sz w:val="21"/>
              </w:rPr>
              <w:t>年份</w:t>
            </w:r>
          </w:p>
        </w:tc>
        <w:tc>
          <w:tcPr>
            <w:tcW w:w="1212" w:type="dxa"/>
          </w:tcPr>
          <w:p>
            <w:pPr>
              <w:pStyle w:val="23"/>
              <w:spacing w:before="2"/>
              <w:ind w:left="164" w:right="158"/>
              <w:jc w:val="center"/>
              <w:rPr>
                <w:sz w:val="21"/>
              </w:rPr>
            </w:pPr>
            <w:r>
              <w:rPr>
                <w:sz w:val="21"/>
              </w:rPr>
              <w:t>额定功率</w:t>
            </w:r>
          </w:p>
          <w:p>
            <w:pPr>
              <w:pStyle w:val="23"/>
              <w:spacing w:before="138"/>
              <w:ind w:left="164" w:right="156"/>
              <w:jc w:val="center"/>
              <w:rPr>
                <w:sz w:val="21"/>
              </w:rPr>
            </w:pPr>
            <w:r>
              <w:rPr>
                <w:sz w:val="21"/>
              </w:rPr>
              <w:t>（kW）</w:t>
            </w:r>
          </w:p>
        </w:tc>
        <w:tc>
          <w:tcPr>
            <w:tcW w:w="874" w:type="dxa"/>
          </w:tcPr>
          <w:p>
            <w:pPr>
              <w:pStyle w:val="23"/>
              <w:spacing w:before="2"/>
              <w:ind w:left="225"/>
              <w:rPr>
                <w:sz w:val="21"/>
              </w:rPr>
            </w:pPr>
            <w:r>
              <w:rPr>
                <w:spacing w:val="-1"/>
                <w:w w:val="95"/>
                <w:sz w:val="21"/>
              </w:rPr>
              <w:t>生产</w:t>
            </w:r>
          </w:p>
          <w:p>
            <w:pPr>
              <w:pStyle w:val="23"/>
              <w:spacing w:before="138"/>
              <w:ind w:left="225"/>
              <w:rPr>
                <w:sz w:val="21"/>
              </w:rPr>
            </w:pPr>
            <w:r>
              <w:rPr>
                <w:spacing w:val="-1"/>
                <w:w w:val="95"/>
                <w:sz w:val="21"/>
              </w:rPr>
              <w:t>能力</w:t>
            </w:r>
          </w:p>
        </w:tc>
        <w:tc>
          <w:tcPr>
            <w:tcW w:w="1055" w:type="dxa"/>
          </w:tcPr>
          <w:p>
            <w:pPr>
              <w:pStyle w:val="23"/>
              <w:spacing w:before="2"/>
              <w:ind w:left="211"/>
              <w:rPr>
                <w:sz w:val="21"/>
              </w:rPr>
            </w:pPr>
            <w:r>
              <w:rPr>
                <w:w w:val="95"/>
                <w:sz w:val="21"/>
              </w:rPr>
              <w:t>用于施</w:t>
            </w:r>
          </w:p>
          <w:p>
            <w:pPr>
              <w:pStyle w:val="23"/>
              <w:spacing w:before="138"/>
              <w:ind w:left="211"/>
              <w:rPr>
                <w:sz w:val="21"/>
              </w:rPr>
            </w:pPr>
            <w:r>
              <w:rPr>
                <w:w w:val="95"/>
                <w:sz w:val="21"/>
              </w:rPr>
              <w:t>工部位</w:t>
            </w:r>
          </w:p>
        </w:tc>
        <w:tc>
          <w:tcPr>
            <w:tcW w:w="691" w:type="dxa"/>
          </w:tcPr>
          <w:p>
            <w:pPr>
              <w:pStyle w:val="23"/>
              <w:rPr>
                <w:b/>
                <w:sz w:val="16"/>
              </w:rPr>
            </w:pPr>
          </w:p>
          <w:p>
            <w:pPr>
              <w:pStyle w:val="23"/>
              <w:spacing w:before="1"/>
              <w:ind w:left="135"/>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23"/>
              <w:rPr>
                <w:rFonts w:ascii="Times New Roman"/>
                <w:sz w:val="20"/>
              </w:rPr>
            </w:pPr>
          </w:p>
        </w:tc>
        <w:tc>
          <w:tcPr>
            <w:tcW w:w="1086" w:type="dxa"/>
          </w:tcPr>
          <w:p>
            <w:pPr>
              <w:pStyle w:val="23"/>
              <w:rPr>
                <w:rFonts w:ascii="Times New Roman"/>
                <w:sz w:val="20"/>
              </w:rPr>
            </w:pPr>
          </w:p>
        </w:tc>
        <w:tc>
          <w:tcPr>
            <w:tcW w:w="761" w:type="dxa"/>
          </w:tcPr>
          <w:p>
            <w:pPr>
              <w:pStyle w:val="23"/>
              <w:rPr>
                <w:rFonts w:ascii="Times New Roman"/>
                <w:sz w:val="20"/>
              </w:rPr>
            </w:pPr>
          </w:p>
        </w:tc>
        <w:tc>
          <w:tcPr>
            <w:tcW w:w="990" w:type="dxa"/>
          </w:tcPr>
          <w:p>
            <w:pPr>
              <w:pStyle w:val="23"/>
              <w:rPr>
                <w:rFonts w:ascii="Times New Roman"/>
                <w:sz w:val="20"/>
              </w:rPr>
            </w:pPr>
          </w:p>
        </w:tc>
        <w:tc>
          <w:tcPr>
            <w:tcW w:w="672" w:type="dxa"/>
          </w:tcPr>
          <w:p>
            <w:pPr>
              <w:pStyle w:val="23"/>
              <w:rPr>
                <w:rFonts w:ascii="Times New Roman"/>
                <w:sz w:val="20"/>
              </w:rPr>
            </w:pPr>
          </w:p>
        </w:tc>
        <w:tc>
          <w:tcPr>
            <w:tcW w:w="738" w:type="dxa"/>
          </w:tcPr>
          <w:p>
            <w:pPr>
              <w:pStyle w:val="23"/>
              <w:rPr>
                <w:rFonts w:ascii="Times New Roman"/>
                <w:sz w:val="20"/>
              </w:rPr>
            </w:pPr>
          </w:p>
        </w:tc>
        <w:tc>
          <w:tcPr>
            <w:tcW w:w="1212" w:type="dxa"/>
          </w:tcPr>
          <w:p>
            <w:pPr>
              <w:pStyle w:val="23"/>
              <w:rPr>
                <w:rFonts w:ascii="Times New Roman"/>
                <w:sz w:val="20"/>
              </w:rPr>
            </w:pPr>
          </w:p>
        </w:tc>
        <w:tc>
          <w:tcPr>
            <w:tcW w:w="874" w:type="dxa"/>
          </w:tcPr>
          <w:p>
            <w:pPr>
              <w:pStyle w:val="23"/>
              <w:rPr>
                <w:rFonts w:ascii="Times New Roman"/>
                <w:sz w:val="20"/>
              </w:rPr>
            </w:pPr>
          </w:p>
        </w:tc>
        <w:tc>
          <w:tcPr>
            <w:tcW w:w="1055" w:type="dxa"/>
          </w:tcPr>
          <w:p>
            <w:pPr>
              <w:pStyle w:val="23"/>
              <w:rPr>
                <w:rFonts w:ascii="Times New Roman"/>
                <w:sz w:val="20"/>
              </w:rPr>
            </w:pPr>
          </w:p>
        </w:tc>
        <w:tc>
          <w:tcPr>
            <w:tcW w:w="691" w:type="dxa"/>
          </w:tcPr>
          <w:p>
            <w:pPr>
              <w:pStyle w:val="23"/>
              <w:rPr>
                <w:rFonts w:ascii="Times New Roman"/>
                <w:sz w:val="20"/>
              </w:rPr>
            </w:pPr>
          </w:p>
        </w:tc>
      </w:tr>
    </w:tbl>
    <w:p>
      <w:pPr>
        <w:spacing w:after="0"/>
        <w:rPr>
          <w:rFonts w:ascii="Times New Roman"/>
          <w:sz w:val="20"/>
        </w:rPr>
        <w:sectPr>
          <w:footerReference r:id="rId16" w:type="default"/>
          <w:pgSz w:w="11910" w:h="16840"/>
          <w:pgMar w:top="1360" w:right="1020" w:bottom="1100" w:left="1060" w:header="933" w:footer="907" w:gutter="0"/>
          <w:pgNumType w:start="60"/>
          <w:cols w:space="720" w:num="1"/>
        </w:sectPr>
      </w:pPr>
    </w:p>
    <w:p>
      <w:pPr>
        <w:pStyle w:val="5"/>
        <w:spacing w:before="56"/>
      </w:pPr>
      <w:r>
        <w:t>附表二：劳动力计划表</w:t>
      </w:r>
    </w:p>
    <w:p>
      <w:pPr>
        <w:tabs>
          <w:tab w:val="left" w:pos="1259"/>
        </w:tabs>
        <w:spacing w:before="106"/>
        <w:ind w:left="0" w:right="1700" w:firstLine="0"/>
        <w:jc w:val="right"/>
        <w:rPr>
          <w:sz w:val="21"/>
        </w:rPr>
      </w:pPr>
      <w:r>
        <w:rPr>
          <w:sz w:val="21"/>
        </w:rPr>
        <w:t>单位：</w:t>
      </w:r>
      <w:r>
        <w:rPr>
          <w:sz w:val="21"/>
          <w:u w:val="single"/>
        </w:rPr>
        <w:t xml:space="preserve"> </w:t>
      </w:r>
      <w:r>
        <w:rPr>
          <w:sz w:val="21"/>
          <w:u w:val="single"/>
        </w:rPr>
        <w:tab/>
      </w:r>
      <w:r>
        <w:rPr>
          <w:w w:val="95"/>
          <w:sz w:val="21"/>
        </w:rPr>
        <w:t>人</w:t>
      </w:r>
    </w:p>
    <w:p>
      <w:pPr>
        <w:pStyle w:val="6"/>
        <w:rPr>
          <w:sz w:val="8"/>
        </w:rPr>
      </w:pPr>
    </w:p>
    <w:tbl>
      <w:tblPr>
        <w:tblStyle w:val="16"/>
        <w:tblW w:w="0" w:type="auto"/>
        <w:tblInd w:w="6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
        <w:gridCol w:w="1304"/>
        <w:gridCol w:w="1065"/>
        <w:gridCol w:w="1065"/>
        <w:gridCol w:w="1065"/>
        <w:gridCol w:w="1065"/>
        <w:gridCol w:w="1065"/>
        <w:gridCol w:w="1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3"/>
              <w:ind w:left="202"/>
              <w:rPr>
                <w:sz w:val="21"/>
              </w:rPr>
            </w:pPr>
            <w:r>
              <w:rPr>
                <w:sz w:val="21"/>
              </w:rPr>
              <w:t>工种</w:t>
            </w:r>
          </w:p>
        </w:tc>
        <w:tc>
          <w:tcPr>
            <w:tcW w:w="7693" w:type="dxa"/>
            <w:gridSpan w:val="7"/>
          </w:tcPr>
          <w:p>
            <w:pPr>
              <w:pStyle w:val="23"/>
              <w:ind w:left="2376"/>
              <w:rPr>
                <w:sz w:val="21"/>
              </w:rPr>
            </w:pPr>
            <w:r>
              <w:rPr>
                <w:sz w:val="21"/>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29" w:type="dxa"/>
          </w:tcPr>
          <w:p>
            <w:pPr>
              <w:pStyle w:val="23"/>
              <w:rPr>
                <w:rFonts w:ascii="Times New Roman"/>
                <w:sz w:val="20"/>
              </w:rPr>
            </w:pPr>
          </w:p>
        </w:tc>
        <w:tc>
          <w:tcPr>
            <w:tcW w:w="1304"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5" w:type="dxa"/>
          </w:tcPr>
          <w:p>
            <w:pPr>
              <w:pStyle w:val="23"/>
              <w:rPr>
                <w:rFonts w:ascii="Times New Roman"/>
                <w:sz w:val="20"/>
              </w:rPr>
            </w:pPr>
          </w:p>
        </w:tc>
        <w:tc>
          <w:tcPr>
            <w:tcW w:w="1064" w:type="dxa"/>
          </w:tcPr>
          <w:p>
            <w:pPr>
              <w:pStyle w:val="23"/>
              <w:rPr>
                <w:rFonts w:ascii="Times New Roman"/>
                <w:sz w:val="20"/>
              </w:rPr>
            </w:pPr>
          </w:p>
        </w:tc>
      </w:tr>
    </w:tbl>
    <w:p>
      <w:pPr>
        <w:spacing w:after="0"/>
        <w:rPr>
          <w:rFonts w:ascii="Times New Roman"/>
          <w:sz w:val="20"/>
        </w:rPr>
        <w:sectPr>
          <w:pgSz w:w="11910" w:h="16840"/>
          <w:pgMar w:top="1360" w:right="1020" w:bottom="1100" w:left="1060" w:header="933" w:footer="907" w:gutter="0"/>
          <w:cols w:space="720" w:num="1"/>
        </w:sectPr>
      </w:pPr>
    </w:p>
    <w:p>
      <w:pPr>
        <w:pStyle w:val="5"/>
        <w:spacing w:before="56"/>
      </w:pPr>
      <w:r>
        <w:t>附表三：进度计划</w:t>
      </w:r>
    </w:p>
    <w:p>
      <w:pPr>
        <w:pStyle w:val="22"/>
        <w:numPr>
          <w:ilvl w:val="0"/>
          <w:numId w:val="34"/>
        </w:numPr>
        <w:tabs>
          <w:tab w:val="left" w:pos="1093"/>
        </w:tabs>
        <w:spacing w:before="106" w:after="0" w:line="422" w:lineRule="auto"/>
        <w:ind w:left="356" w:right="283" w:firstLine="420"/>
        <w:jc w:val="left"/>
        <w:rPr>
          <w:sz w:val="21"/>
        </w:rPr>
      </w:pPr>
      <w:r>
        <w:rPr>
          <w:sz w:val="21"/>
        </w:rPr>
        <w:t>供应商应递交施工进度网络图或施工进度表，说明按磋商文件要求的计划工期进行施工的各个关键日期。</w:t>
      </w:r>
    </w:p>
    <w:p>
      <w:pPr>
        <w:pStyle w:val="22"/>
        <w:numPr>
          <w:ilvl w:val="0"/>
          <w:numId w:val="34"/>
        </w:numPr>
        <w:tabs>
          <w:tab w:val="left" w:pos="1093"/>
        </w:tabs>
        <w:spacing w:before="1" w:after="0" w:line="240" w:lineRule="auto"/>
        <w:ind w:left="1092" w:right="0" w:hanging="316"/>
        <w:jc w:val="left"/>
        <w:rPr>
          <w:sz w:val="21"/>
        </w:rPr>
      </w:pPr>
      <w:r>
        <w:rPr>
          <w:sz w:val="21"/>
        </w:rPr>
        <w:t>施工进度表可采用网络图或横道图表示。</w:t>
      </w:r>
    </w:p>
    <w:p>
      <w:pPr>
        <w:spacing w:after="0" w:line="240" w:lineRule="auto"/>
        <w:jc w:val="left"/>
        <w:rPr>
          <w:sz w:val="21"/>
        </w:rPr>
        <w:sectPr>
          <w:pgSz w:w="11910" w:h="16840"/>
          <w:pgMar w:top="1360" w:right="1020" w:bottom="1100" w:left="1060" w:header="933" w:footer="907" w:gutter="0"/>
          <w:cols w:space="720" w:num="1"/>
        </w:sectPr>
      </w:pPr>
    </w:p>
    <w:p>
      <w:pPr>
        <w:pStyle w:val="5"/>
        <w:spacing w:before="56"/>
      </w:pPr>
      <w:bookmarkStart w:id="146" w:name="十五、项目管理机构组成表"/>
      <w:bookmarkEnd w:id="146"/>
      <w:r>
        <w:t>附表四：施工总平面图</w:t>
      </w:r>
    </w:p>
    <w:p>
      <w:pPr>
        <w:spacing w:before="106" w:line="422" w:lineRule="auto"/>
        <w:ind w:left="355" w:right="284" w:firstLine="424"/>
        <w:jc w:val="left"/>
        <w:rPr>
          <w:sz w:val="21"/>
        </w:rPr>
      </w:pPr>
      <w:r>
        <w:rPr>
          <w:spacing w:val="-4"/>
          <w:w w:val="95"/>
          <w:sz w:val="21"/>
        </w:rPr>
        <w:t xml:space="preserve">供应商应递交一份施工总平面图，绘出现场临时设施布置图表，并注明临时设施、加工车间、现   </w:t>
      </w:r>
      <w:r>
        <w:rPr>
          <w:spacing w:val="-4"/>
          <w:sz w:val="21"/>
        </w:rPr>
        <w:t>场办公、设备及仓储、供电、供水、卫生、生活、道路、消防等设施的情况和布置。</w:t>
      </w:r>
    </w:p>
    <w:p>
      <w:pPr>
        <w:spacing w:after="0" w:line="422" w:lineRule="auto"/>
        <w:jc w:val="left"/>
        <w:rPr>
          <w:sz w:val="21"/>
        </w:rPr>
        <w:sectPr>
          <w:pgSz w:w="11910" w:h="16840"/>
          <w:pgMar w:top="1360" w:right="1020" w:bottom="1100" w:left="1060" w:header="933" w:footer="907" w:gutter="0"/>
          <w:cols w:space="720" w:num="1"/>
        </w:sectPr>
      </w:pPr>
    </w:p>
    <w:p>
      <w:pPr>
        <w:pStyle w:val="6"/>
        <w:spacing w:before="12"/>
        <w:rPr>
          <w:sz w:val="9"/>
        </w:rPr>
      </w:pPr>
    </w:p>
    <w:p>
      <w:pPr>
        <w:spacing w:before="61"/>
        <w:ind w:left="355" w:right="0" w:firstLine="0"/>
        <w:jc w:val="left"/>
        <w:rPr>
          <w:b/>
          <w:sz w:val="28"/>
        </w:rPr>
      </w:pPr>
      <w:bookmarkStart w:id="147" w:name="十六、项目经理简历表"/>
      <w:bookmarkEnd w:id="147"/>
      <w:r>
        <w:rPr>
          <w:b/>
          <w:sz w:val="28"/>
        </w:rPr>
        <w:t>十</w:t>
      </w:r>
      <w:r>
        <w:rPr>
          <w:rFonts w:hint="eastAsia"/>
          <w:b/>
          <w:sz w:val="28"/>
          <w:lang w:val="en-US" w:eastAsia="zh-CN"/>
        </w:rPr>
        <w:t>三</w:t>
      </w:r>
      <w:r>
        <w:rPr>
          <w:b/>
          <w:sz w:val="28"/>
        </w:rPr>
        <w:t>、项目管理机构组成表</w:t>
      </w:r>
    </w:p>
    <w:p>
      <w:pPr>
        <w:pStyle w:val="6"/>
        <w:spacing w:before="8"/>
        <w:rPr>
          <w:b/>
          <w:sz w:val="10"/>
        </w:rPr>
      </w:pPr>
    </w:p>
    <w:tbl>
      <w:tblPr>
        <w:tblStyle w:val="16"/>
        <w:tblW w:w="0" w:type="auto"/>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7"/>
        <w:gridCol w:w="721"/>
        <w:gridCol w:w="719"/>
        <w:gridCol w:w="1081"/>
        <w:gridCol w:w="719"/>
        <w:gridCol w:w="721"/>
        <w:gridCol w:w="719"/>
        <w:gridCol w:w="2523"/>
        <w:gridCol w:w="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7" w:type="dxa"/>
            <w:vMerge w:val="restart"/>
          </w:tcPr>
          <w:p>
            <w:pPr>
              <w:pStyle w:val="23"/>
              <w:spacing w:before="4"/>
              <w:rPr>
                <w:b/>
                <w:sz w:val="16"/>
              </w:rPr>
            </w:pPr>
          </w:p>
          <w:p>
            <w:pPr>
              <w:pStyle w:val="23"/>
              <w:ind w:left="111"/>
              <w:rPr>
                <w:sz w:val="21"/>
              </w:rPr>
            </w:pPr>
            <w:r>
              <w:rPr>
                <w:sz w:val="21"/>
              </w:rPr>
              <w:t>职务</w:t>
            </w:r>
          </w:p>
        </w:tc>
        <w:tc>
          <w:tcPr>
            <w:tcW w:w="721" w:type="dxa"/>
            <w:vMerge w:val="restart"/>
          </w:tcPr>
          <w:p>
            <w:pPr>
              <w:pStyle w:val="23"/>
              <w:spacing w:before="4"/>
              <w:rPr>
                <w:b/>
                <w:sz w:val="16"/>
              </w:rPr>
            </w:pPr>
          </w:p>
          <w:p>
            <w:pPr>
              <w:pStyle w:val="23"/>
              <w:ind w:left="148"/>
              <w:rPr>
                <w:sz w:val="21"/>
              </w:rPr>
            </w:pPr>
            <w:r>
              <w:rPr>
                <w:sz w:val="21"/>
              </w:rPr>
              <w:t>姓名</w:t>
            </w:r>
          </w:p>
        </w:tc>
        <w:tc>
          <w:tcPr>
            <w:tcW w:w="719" w:type="dxa"/>
            <w:vMerge w:val="restart"/>
          </w:tcPr>
          <w:p>
            <w:pPr>
              <w:pStyle w:val="23"/>
              <w:spacing w:before="4"/>
              <w:rPr>
                <w:b/>
                <w:sz w:val="16"/>
              </w:rPr>
            </w:pPr>
          </w:p>
          <w:p>
            <w:pPr>
              <w:pStyle w:val="23"/>
              <w:ind w:left="147"/>
              <w:rPr>
                <w:sz w:val="21"/>
              </w:rPr>
            </w:pPr>
            <w:r>
              <w:rPr>
                <w:sz w:val="21"/>
              </w:rPr>
              <w:t>职称</w:t>
            </w:r>
          </w:p>
        </w:tc>
        <w:tc>
          <w:tcPr>
            <w:tcW w:w="5763" w:type="dxa"/>
            <w:gridSpan w:val="5"/>
          </w:tcPr>
          <w:p>
            <w:pPr>
              <w:pStyle w:val="23"/>
              <w:ind w:left="1916" w:right="1907"/>
              <w:jc w:val="center"/>
              <w:rPr>
                <w:sz w:val="21"/>
              </w:rPr>
            </w:pPr>
            <w:r>
              <w:rPr>
                <w:sz w:val="21"/>
              </w:rPr>
              <w:t>执业或职业资格证明</w:t>
            </w:r>
          </w:p>
        </w:tc>
        <w:tc>
          <w:tcPr>
            <w:tcW w:w="672" w:type="dxa"/>
          </w:tcPr>
          <w:p>
            <w:pPr>
              <w:pStyle w:val="23"/>
              <w:ind w:left="126"/>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47" w:type="dxa"/>
            <w:vMerge w:val="continue"/>
            <w:tcBorders>
              <w:top w:val="nil"/>
            </w:tcBorders>
          </w:tcPr>
          <w:p>
            <w:pPr>
              <w:rPr>
                <w:sz w:val="2"/>
                <w:szCs w:val="2"/>
              </w:rPr>
            </w:pPr>
          </w:p>
        </w:tc>
        <w:tc>
          <w:tcPr>
            <w:tcW w:w="721" w:type="dxa"/>
            <w:vMerge w:val="continue"/>
            <w:tcBorders>
              <w:top w:val="nil"/>
            </w:tcBorders>
          </w:tcPr>
          <w:p>
            <w:pPr>
              <w:rPr>
                <w:sz w:val="2"/>
                <w:szCs w:val="2"/>
              </w:rPr>
            </w:pPr>
          </w:p>
        </w:tc>
        <w:tc>
          <w:tcPr>
            <w:tcW w:w="719" w:type="dxa"/>
            <w:vMerge w:val="continue"/>
            <w:tcBorders>
              <w:top w:val="nil"/>
            </w:tcBorders>
          </w:tcPr>
          <w:p>
            <w:pPr>
              <w:rPr>
                <w:sz w:val="2"/>
                <w:szCs w:val="2"/>
              </w:rPr>
            </w:pPr>
          </w:p>
        </w:tc>
        <w:tc>
          <w:tcPr>
            <w:tcW w:w="1081" w:type="dxa"/>
          </w:tcPr>
          <w:p>
            <w:pPr>
              <w:pStyle w:val="23"/>
              <w:spacing w:before="1"/>
              <w:ind w:left="119"/>
              <w:rPr>
                <w:sz w:val="21"/>
              </w:rPr>
            </w:pPr>
            <w:r>
              <w:rPr>
                <w:sz w:val="21"/>
              </w:rPr>
              <w:t>证书名称</w:t>
            </w:r>
          </w:p>
        </w:tc>
        <w:tc>
          <w:tcPr>
            <w:tcW w:w="719" w:type="dxa"/>
          </w:tcPr>
          <w:p>
            <w:pPr>
              <w:pStyle w:val="23"/>
              <w:spacing w:before="1"/>
              <w:ind w:left="147"/>
              <w:rPr>
                <w:sz w:val="21"/>
              </w:rPr>
            </w:pPr>
            <w:r>
              <w:rPr>
                <w:sz w:val="21"/>
              </w:rPr>
              <w:t>级别</w:t>
            </w:r>
          </w:p>
        </w:tc>
        <w:tc>
          <w:tcPr>
            <w:tcW w:w="721" w:type="dxa"/>
          </w:tcPr>
          <w:p>
            <w:pPr>
              <w:pStyle w:val="23"/>
              <w:spacing w:before="1"/>
              <w:ind w:left="148"/>
              <w:rPr>
                <w:sz w:val="21"/>
              </w:rPr>
            </w:pPr>
            <w:r>
              <w:rPr>
                <w:sz w:val="21"/>
              </w:rPr>
              <w:t>证号</w:t>
            </w:r>
          </w:p>
        </w:tc>
        <w:tc>
          <w:tcPr>
            <w:tcW w:w="719" w:type="dxa"/>
          </w:tcPr>
          <w:p>
            <w:pPr>
              <w:pStyle w:val="23"/>
              <w:spacing w:before="1"/>
              <w:ind w:left="147"/>
              <w:rPr>
                <w:sz w:val="21"/>
              </w:rPr>
            </w:pPr>
            <w:r>
              <w:rPr>
                <w:sz w:val="21"/>
              </w:rPr>
              <w:t>专业</w:t>
            </w:r>
          </w:p>
        </w:tc>
        <w:tc>
          <w:tcPr>
            <w:tcW w:w="2523" w:type="dxa"/>
          </w:tcPr>
          <w:p>
            <w:pPr>
              <w:pStyle w:val="23"/>
              <w:spacing w:before="1"/>
              <w:ind w:left="839"/>
              <w:rPr>
                <w:sz w:val="21"/>
              </w:rPr>
            </w:pPr>
            <w:r>
              <w:rPr>
                <w:sz w:val="21"/>
              </w:rPr>
              <w:t>养老保险</w:t>
            </w:r>
          </w:p>
        </w:tc>
        <w:tc>
          <w:tcPr>
            <w:tcW w:w="672"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7"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1081" w:type="dxa"/>
          </w:tcPr>
          <w:p>
            <w:pPr>
              <w:pStyle w:val="23"/>
              <w:rPr>
                <w:rFonts w:ascii="Times New Roman"/>
                <w:sz w:val="20"/>
              </w:rPr>
            </w:pPr>
          </w:p>
        </w:tc>
        <w:tc>
          <w:tcPr>
            <w:tcW w:w="719"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2523" w:type="dxa"/>
          </w:tcPr>
          <w:p>
            <w:pPr>
              <w:pStyle w:val="23"/>
              <w:rPr>
                <w:rFonts w:ascii="Times New Roman"/>
                <w:sz w:val="20"/>
              </w:rPr>
            </w:pPr>
          </w:p>
        </w:tc>
        <w:tc>
          <w:tcPr>
            <w:tcW w:w="672"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47"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1081" w:type="dxa"/>
          </w:tcPr>
          <w:p>
            <w:pPr>
              <w:pStyle w:val="23"/>
              <w:rPr>
                <w:rFonts w:ascii="Times New Roman"/>
                <w:sz w:val="20"/>
              </w:rPr>
            </w:pPr>
          </w:p>
        </w:tc>
        <w:tc>
          <w:tcPr>
            <w:tcW w:w="719"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2523" w:type="dxa"/>
          </w:tcPr>
          <w:p>
            <w:pPr>
              <w:pStyle w:val="23"/>
              <w:rPr>
                <w:rFonts w:ascii="Times New Roman"/>
                <w:sz w:val="20"/>
              </w:rPr>
            </w:pPr>
          </w:p>
        </w:tc>
        <w:tc>
          <w:tcPr>
            <w:tcW w:w="672"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7"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1081" w:type="dxa"/>
          </w:tcPr>
          <w:p>
            <w:pPr>
              <w:pStyle w:val="23"/>
              <w:rPr>
                <w:rFonts w:ascii="Times New Roman"/>
                <w:sz w:val="20"/>
              </w:rPr>
            </w:pPr>
          </w:p>
        </w:tc>
        <w:tc>
          <w:tcPr>
            <w:tcW w:w="719"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2523" w:type="dxa"/>
          </w:tcPr>
          <w:p>
            <w:pPr>
              <w:pStyle w:val="23"/>
              <w:rPr>
                <w:rFonts w:ascii="Times New Roman"/>
                <w:sz w:val="20"/>
              </w:rPr>
            </w:pPr>
          </w:p>
        </w:tc>
        <w:tc>
          <w:tcPr>
            <w:tcW w:w="672"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47"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1081" w:type="dxa"/>
          </w:tcPr>
          <w:p>
            <w:pPr>
              <w:pStyle w:val="23"/>
              <w:rPr>
                <w:rFonts w:ascii="Times New Roman"/>
                <w:sz w:val="20"/>
              </w:rPr>
            </w:pPr>
          </w:p>
        </w:tc>
        <w:tc>
          <w:tcPr>
            <w:tcW w:w="719"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2523" w:type="dxa"/>
          </w:tcPr>
          <w:p>
            <w:pPr>
              <w:pStyle w:val="23"/>
              <w:rPr>
                <w:rFonts w:ascii="Times New Roman"/>
                <w:sz w:val="20"/>
              </w:rPr>
            </w:pPr>
          </w:p>
        </w:tc>
        <w:tc>
          <w:tcPr>
            <w:tcW w:w="672"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1081" w:type="dxa"/>
          </w:tcPr>
          <w:p>
            <w:pPr>
              <w:pStyle w:val="23"/>
              <w:rPr>
                <w:rFonts w:ascii="Times New Roman"/>
                <w:sz w:val="20"/>
              </w:rPr>
            </w:pPr>
          </w:p>
        </w:tc>
        <w:tc>
          <w:tcPr>
            <w:tcW w:w="719"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2523" w:type="dxa"/>
          </w:tcPr>
          <w:p>
            <w:pPr>
              <w:pStyle w:val="23"/>
              <w:rPr>
                <w:rFonts w:ascii="Times New Roman"/>
                <w:sz w:val="20"/>
              </w:rPr>
            </w:pPr>
          </w:p>
        </w:tc>
        <w:tc>
          <w:tcPr>
            <w:tcW w:w="672"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1081" w:type="dxa"/>
          </w:tcPr>
          <w:p>
            <w:pPr>
              <w:pStyle w:val="23"/>
              <w:rPr>
                <w:rFonts w:ascii="Times New Roman"/>
                <w:sz w:val="20"/>
              </w:rPr>
            </w:pPr>
          </w:p>
        </w:tc>
        <w:tc>
          <w:tcPr>
            <w:tcW w:w="719"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2523" w:type="dxa"/>
          </w:tcPr>
          <w:p>
            <w:pPr>
              <w:pStyle w:val="23"/>
              <w:rPr>
                <w:rFonts w:ascii="Times New Roman"/>
                <w:sz w:val="20"/>
              </w:rPr>
            </w:pPr>
          </w:p>
        </w:tc>
        <w:tc>
          <w:tcPr>
            <w:tcW w:w="672"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7"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1081" w:type="dxa"/>
          </w:tcPr>
          <w:p>
            <w:pPr>
              <w:pStyle w:val="23"/>
              <w:rPr>
                <w:rFonts w:ascii="Times New Roman"/>
                <w:sz w:val="20"/>
              </w:rPr>
            </w:pPr>
          </w:p>
        </w:tc>
        <w:tc>
          <w:tcPr>
            <w:tcW w:w="719"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2523" w:type="dxa"/>
          </w:tcPr>
          <w:p>
            <w:pPr>
              <w:pStyle w:val="23"/>
              <w:rPr>
                <w:rFonts w:ascii="Times New Roman"/>
                <w:sz w:val="20"/>
              </w:rPr>
            </w:pPr>
          </w:p>
        </w:tc>
        <w:tc>
          <w:tcPr>
            <w:tcW w:w="672"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47"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1081" w:type="dxa"/>
          </w:tcPr>
          <w:p>
            <w:pPr>
              <w:pStyle w:val="23"/>
              <w:rPr>
                <w:rFonts w:ascii="Times New Roman"/>
                <w:sz w:val="20"/>
              </w:rPr>
            </w:pPr>
          </w:p>
        </w:tc>
        <w:tc>
          <w:tcPr>
            <w:tcW w:w="719"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2523" w:type="dxa"/>
          </w:tcPr>
          <w:p>
            <w:pPr>
              <w:pStyle w:val="23"/>
              <w:rPr>
                <w:rFonts w:ascii="Times New Roman"/>
                <w:sz w:val="20"/>
              </w:rPr>
            </w:pPr>
          </w:p>
        </w:tc>
        <w:tc>
          <w:tcPr>
            <w:tcW w:w="672"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7"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1081" w:type="dxa"/>
          </w:tcPr>
          <w:p>
            <w:pPr>
              <w:pStyle w:val="23"/>
              <w:rPr>
                <w:rFonts w:ascii="Times New Roman"/>
                <w:sz w:val="20"/>
              </w:rPr>
            </w:pPr>
          </w:p>
        </w:tc>
        <w:tc>
          <w:tcPr>
            <w:tcW w:w="719"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2523" w:type="dxa"/>
          </w:tcPr>
          <w:p>
            <w:pPr>
              <w:pStyle w:val="23"/>
              <w:rPr>
                <w:rFonts w:ascii="Times New Roman"/>
                <w:sz w:val="20"/>
              </w:rPr>
            </w:pPr>
          </w:p>
        </w:tc>
        <w:tc>
          <w:tcPr>
            <w:tcW w:w="672"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1081" w:type="dxa"/>
          </w:tcPr>
          <w:p>
            <w:pPr>
              <w:pStyle w:val="23"/>
              <w:rPr>
                <w:rFonts w:ascii="Times New Roman"/>
                <w:sz w:val="20"/>
              </w:rPr>
            </w:pPr>
          </w:p>
        </w:tc>
        <w:tc>
          <w:tcPr>
            <w:tcW w:w="719"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2523" w:type="dxa"/>
          </w:tcPr>
          <w:p>
            <w:pPr>
              <w:pStyle w:val="23"/>
              <w:rPr>
                <w:rFonts w:ascii="Times New Roman"/>
                <w:sz w:val="20"/>
              </w:rPr>
            </w:pPr>
          </w:p>
        </w:tc>
        <w:tc>
          <w:tcPr>
            <w:tcW w:w="672"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1081" w:type="dxa"/>
          </w:tcPr>
          <w:p>
            <w:pPr>
              <w:pStyle w:val="23"/>
              <w:rPr>
                <w:rFonts w:ascii="Times New Roman"/>
                <w:sz w:val="20"/>
              </w:rPr>
            </w:pPr>
          </w:p>
        </w:tc>
        <w:tc>
          <w:tcPr>
            <w:tcW w:w="719"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2523" w:type="dxa"/>
          </w:tcPr>
          <w:p>
            <w:pPr>
              <w:pStyle w:val="23"/>
              <w:rPr>
                <w:rFonts w:ascii="Times New Roman"/>
                <w:sz w:val="20"/>
              </w:rPr>
            </w:pPr>
          </w:p>
        </w:tc>
        <w:tc>
          <w:tcPr>
            <w:tcW w:w="672"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47"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1081" w:type="dxa"/>
          </w:tcPr>
          <w:p>
            <w:pPr>
              <w:pStyle w:val="23"/>
              <w:rPr>
                <w:rFonts w:ascii="Times New Roman"/>
                <w:sz w:val="20"/>
              </w:rPr>
            </w:pPr>
          </w:p>
        </w:tc>
        <w:tc>
          <w:tcPr>
            <w:tcW w:w="719"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2523" w:type="dxa"/>
          </w:tcPr>
          <w:p>
            <w:pPr>
              <w:pStyle w:val="23"/>
              <w:rPr>
                <w:rFonts w:ascii="Times New Roman"/>
                <w:sz w:val="20"/>
              </w:rPr>
            </w:pPr>
          </w:p>
        </w:tc>
        <w:tc>
          <w:tcPr>
            <w:tcW w:w="672"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1081" w:type="dxa"/>
          </w:tcPr>
          <w:p>
            <w:pPr>
              <w:pStyle w:val="23"/>
              <w:rPr>
                <w:rFonts w:ascii="Times New Roman"/>
                <w:sz w:val="20"/>
              </w:rPr>
            </w:pPr>
          </w:p>
        </w:tc>
        <w:tc>
          <w:tcPr>
            <w:tcW w:w="719"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2523" w:type="dxa"/>
          </w:tcPr>
          <w:p>
            <w:pPr>
              <w:pStyle w:val="23"/>
              <w:rPr>
                <w:rFonts w:ascii="Times New Roman"/>
                <w:sz w:val="20"/>
              </w:rPr>
            </w:pPr>
          </w:p>
        </w:tc>
        <w:tc>
          <w:tcPr>
            <w:tcW w:w="672"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1081" w:type="dxa"/>
          </w:tcPr>
          <w:p>
            <w:pPr>
              <w:pStyle w:val="23"/>
              <w:rPr>
                <w:rFonts w:ascii="Times New Roman"/>
                <w:sz w:val="20"/>
              </w:rPr>
            </w:pPr>
          </w:p>
        </w:tc>
        <w:tc>
          <w:tcPr>
            <w:tcW w:w="719"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2523" w:type="dxa"/>
          </w:tcPr>
          <w:p>
            <w:pPr>
              <w:pStyle w:val="23"/>
              <w:rPr>
                <w:rFonts w:ascii="Times New Roman"/>
                <w:sz w:val="20"/>
              </w:rPr>
            </w:pPr>
          </w:p>
        </w:tc>
        <w:tc>
          <w:tcPr>
            <w:tcW w:w="672"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1081" w:type="dxa"/>
          </w:tcPr>
          <w:p>
            <w:pPr>
              <w:pStyle w:val="23"/>
              <w:rPr>
                <w:rFonts w:ascii="Times New Roman"/>
                <w:sz w:val="20"/>
              </w:rPr>
            </w:pPr>
          </w:p>
        </w:tc>
        <w:tc>
          <w:tcPr>
            <w:tcW w:w="719"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2523" w:type="dxa"/>
          </w:tcPr>
          <w:p>
            <w:pPr>
              <w:pStyle w:val="23"/>
              <w:rPr>
                <w:rFonts w:ascii="Times New Roman"/>
                <w:sz w:val="20"/>
              </w:rPr>
            </w:pPr>
          </w:p>
        </w:tc>
        <w:tc>
          <w:tcPr>
            <w:tcW w:w="672"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47"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1081" w:type="dxa"/>
          </w:tcPr>
          <w:p>
            <w:pPr>
              <w:pStyle w:val="23"/>
              <w:rPr>
                <w:rFonts w:ascii="Times New Roman"/>
                <w:sz w:val="20"/>
              </w:rPr>
            </w:pPr>
          </w:p>
        </w:tc>
        <w:tc>
          <w:tcPr>
            <w:tcW w:w="719"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2523" w:type="dxa"/>
          </w:tcPr>
          <w:p>
            <w:pPr>
              <w:pStyle w:val="23"/>
              <w:rPr>
                <w:rFonts w:ascii="Times New Roman"/>
                <w:sz w:val="20"/>
              </w:rPr>
            </w:pPr>
          </w:p>
        </w:tc>
        <w:tc>
          <w:tcPr>
            <w:tcW w:w="672"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7"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1081" w:type="dxa"/>
          </w:tcPr>
          <w:p>
            <w:pPr>
              <w:pStyle w:val="23"/>
              <w:rPr>
                <w:rFonts w:ascii="Times New Roman"/>
                <w:sz w:val="20"/>
              </w:rPr>
            </w:pPr>
          </w:p>
        </w:tc>
        <w:tc>
          <w:tcPr>
            <w:tcW w:w="719"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2523" w:type="dxa"/>
          </w:tcPr>
          <w:p>
            <w:pPr>
              <w:pStyle w:val="23"/>
              <w:rPr>
                <w:rFonts w:ascii="Times New Roman"/>
                <w:sz w:val="20"/>
              </w:rPr>
            </w:pPr>
          </w:p>
        </w:tc>
        <w:tc>
          <w:tcPr>
            <w:tcW w:w="672"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1081" w:type="dxa"/>
          </w:tcPr>
          <w:p>
            <w:pPr>
              <w:pStyle w:val="23"/>
              <w:rPr>
                <w:rFonts w:ascii="Times New Roman"/>
                <w:sz w:val="20"/>
              </w:rPr>
            </w:pPr>
          </w:p>
        </w:tc>
        <w:tc>
          <w:tcPr>
            <w:tcW w:w="719"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2523" w:type="dxa"/>
          </w:tcPr>
          <w:p>
            <w:pPr>
              <w:pStyle w:val="23"/>
              <w:rPr>
                <w:rFonts w:ascii="Times New Roman"/>
                <w:sz w:val="20"/>
              </w:rPr>
            </w:pPr>
          </w:p>
        </w:tc>
        <w:tc>
          <w:tcPr>
            <w:tcW w:w="672"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1081" w:type="dxa"/>
          </w:tcPr>
          <w:p>
            <w:pPr>
              <w:pStyle w:val="23"/>
              <w:rPr>
                <w:rFonts w:ascii="Times New Roman"/>
                <w:sz w:val="20"/>
              </w:rPr>
            </w:pPr>
          </w:p>
        </w:tc>
        <w:tc>
          <w:tcPr>
            <w:tcW w:w="719" w:type="dxa"/>
          </w:tcPr>
          <w:p>
            <w:pPr>
              <w:pStyle w:val="23"/>
              <w:rPr>
                <w:rFonts w:ascii="Times New Roman"/>
                <w:sz w:val="20"/>
              </w:rPr>
            </w:pPr>
          </w:p>
        </w:tc>
        <w:tc>
          <w:tcPr>
            <w:tcW w:w="721" w:type="dxa"/>
          </w:tcPr>
          <w:p>
            <w:pPr>
              <w:pStyle w:val="23"/>
              <w:rPr>
                <w:rFonts w:ascii="Times New Roman"/>
                <w:sz w:val="20"/>
              </w:rPr>
            </w:pPr>
          </w:p>
        </w:tc>
        <w:tc>
          <w:tcPr>
            <w:tcW w:w="719" w:type="dxa"/>
          </w:tcPr>
          <w:p>
            <w:pPr>
              <w:pStyle w:val="23"/>
              <w:rPr>
                <w:rFonts w:ascii="Times New Roman"/>
                <w:sz w:val="20"/>
              </w:rPr>
            </w:pPr>
          </w:p>
        </w:tc>
        <w:tc>
          <w:tcPr>
            <w:tcW w:w="2523" w:type="dxa"/>
          </w:tcPr>
          <w:p>
            <w:pPr>
              <w:pStyle w:val="23"/>
              <w:rPr>
                <w:rFonts w:ascii="Times New Roman"/>
                <w:sz w:val="20"/>
              </w:rPr>
            </w:pPr>
          </w:p>
        </w:tc>
        <w:tc>
          <w:tcPr>
            <w:tcW w:w="672" w:type="dxa"/>
          </w:tcPr>
          <w:p>
            <w:pPr>
              <w:pStyle w:val="23"/>
              <w:rPr>
                <w:rFonts w:ascii="Times New Roman"/>
                <w:sz w:val="20"/>
              </w:rPr>
            </w:pPr>
          </w:p>
        </w:tc>
      </w:tr>
    </w:tbl>
    <w:p>
      <w:pPr>
        <w:spacing w:after="0"/>
        <w:rPr>
          <w:rFonts w:ascii="Times New Roman"/>
          <w:sz w:val="20"/>
        </w:rPr>
        <w:sectPr>
          <w:pgSz w:w="11910" w:h="16840"/>
          <w:pgMar w:top="1360" w:right="1020" w:bottom="1100" w:left="1060" w:header="933" w:footer="907" w:gutter="0"/>
          <w:cols w:space="720" w:num="1"/>
        </w:sectPr>
      </w:pPr>
    </w:p>
    <w:p>
      <w:pPr>
        <w:pStyle w:val="6"/>
        <w:spacing w:before="12"/>
        <w:rPr>
          <w:b/>
          <w:sz w:val="9"/>
        </w:rPr>
      </w:pPr>
    </w:p>
    <w:p>
      <w:pPr>
        <w:spacing w:before="61"/>
        <w:ind w:left="355" w:right="0" w:firstLine="0"/>
        <w:jc w:val="left"/>
        <w:rPr>
          <w:b/>
          <w:sz w:val="28"/>
        </w:rPr>
      </w:pPr>
      <w:bookmarkStart w:id="148" w:name="十七、其他材料"/>
      <w:bookmarkEnd w:id="148"/>
      <w:r>
        <w:rPr>
          <w:b/>
          <w:sz w:val="28"/>
        </w:rPr>
        <w:t>十</w:t>
      </w:r>
      <w:r>
        <w:rPr>
          <w:rFonts w:hint="eastAsia"/>
          <w:b/>
          <w:sz w:val="28"/>
          <w:lang w:val="en-US" w:eastAsia="zh-CN"/>
        </w:rPr>
        <w:t>四</w:t>
      </w:r>
      <w:r>
        <w:rPr>
          <w:b/>
          <w:sz w:val="28"/>
        </w:rPr>
        <w:t>、项目经理简历表</w:t>
      </w:r>
    </w:p>
    <w:p>
      <w:pPr>
        <w:pStyle w:val="6"/>
        <w:spacing w:before="8"/>
        <w:rPr>
          <w:b/>
          <w:sz w:val="10"/>
        </w:rPr>
      </w:pPr>
    </w:p>
    <w:tbl>
      <w:tblPr>
        <w:tblStyle w:val="16"/>
        <w:tblW w:w="0" w:type="auto"/>
        <w:tblInd w:w="6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6"/>
        <w:gridCol w:w="359"/>
        <w:gridCol w:w="720"/>
        <w:gridCol w:w="927"/>
        <w:gridCol w:w="1065"/>
        <w:gridCol w:w="708"/>
        <w:gridCol w:w="1261"/>
        <w:gridCol w:w="161"/>
        <w:gridCol w:w="2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186" w:type="dxa"/>
          </w:tcPr>
          <w:p>
            <w:pPr>
              <w:pStyle w:val="23"/>
              <w:tabs>
                <w:tab w:val="left" w:pos="419"/>
              </w:tabs>
              <w:ind w:right="267"/>
              <w:jc w:val="right"/>
              <w:rPr>
                <w:sz w:val="21"/>
              </w:rPr>
            </w:pPr>
            <w:r>
              <w:rPr>
                <w:sz w:val="21"/>
              </w:rPr>
              <w:t>姓</w:t>
            </w:r>
            <w:r>
              <w:rPr>
                <w:sz w:val="21"/>
              </w:rPr>
              <w:tab/>
            </w:r>
            <w:r>
              <w:rPr>
                <w:w w:val="95"/>
                <w:sz w:val="21"/>
              </w:rPr>
              <w:t>名</w:t>
            </w:r>
          </w:p>
        </w:tc>
        <w:tc>
          <w:tcPr>
            <w:tcW w:w="1079" w:type="dxa"/>
            <w:gridSpan w:val="2"/>
          </w:tcPr>
          <w:p>
            <w:pPr>
              <w:pStyle w:val="23"/>
              <w:rPr>
                <w:rFonts w:ascii="Times New Roman"/>
                <w:sz w:val="20"/>
              </w:rPr>
            </w:pPr>
          </w:p>
        </w:tc>
        <w:tc>
          <w:tcPr>
            <w:tcW w:w="927" w:type="dxa"/>
          </w:tcPr>
          <w:p>
            <w:pPr>
              <w:pStyle w:val="23"/>
              <w:ind w:left="180" w:right="172"/>
              <w:jc w:val="center"/>
              <w:rPr>
                <w:sz w:val="21"/>
              </w:rPr>
            </w:pPr>
            <w:r>
              <w:rPr>
                <w:sz w:val="21"/>
              </w:rPr>
              <w:t>年 龄</w:t>
            </w:r>
          </w:p>
        </w:tc>
        <w:tc>
          <w:tcPr>
            <w:tcW w:w="1065" w:type="dxa"/>
          </w:tcPr>
          <w:p>
            <w:pPr>
              <w:pStyle w:val="23"/>
              <w:rPr>
                <w:rFonts w:ascii="Times New Roman"/>
                <w:sz w:val="20"/>
              </w:rPr>
            </w:pPr>
          </w:p>
        </w:tc>
        <w:tc>
          <w:tcPr>
            <w:tcW w:w="2130" w:type="dxa"/>
            <w:gridSpan w:val="3"/>
          </w:tcPr>
          <w:p>
            <w:pPr>
              <w:pStyle w:val="23"/>
              <w:ind w:left="832" w:right="827"/>
              <w:jc w:val="center"/>
              <w:rPr>
                <w:sz w:val="21"/>
              </w:rPr>
            </w:pPr>
            <w:r>
              <w:rPr>
                <w:sz w:val="21"/>
              </w:rPr>
              <w:t>学历</w:t>
            </w:r>
          </w:p>
        </w:tc>
        <w:tc>
          <w:tcPr>
            <w:tcW w:w="2135"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86" w:type="dxa"/>
          </w:tcPr>
          <w:p>
            <w:pPr>
              <w:pStyle w:val="23"/>
              <w:tabs>
                <w:tab w:val="left" w:pos="419"/>
              </w:tabs>
              <w:spacing w:before="1"/>
              <w:ind w:right="267"/>
              <w:jc w:val="right"/>
              <w:rPr>
                <w:sz w:val="21"/>
              </w:rPr>
            </w:pPr>
            <w:r>
              <w:rPr>
                <w:sz w:val="21"/>
              </w:rPr>
              <w:t>职</w:t>
            </w:r>
            <w:r>
              <w:rPr>
                <w:sz w:val="21"/>
              </w:rPr>
              <w:tab/>
            </w:r>
            <w:r>
              <w:rPr>
                <w:w w:val="95"/>
                <w:sz w:val="21"/>
              </w:rPr>
              <w:t>称</w:t>
            </w:r>
          </w:p>
        </w:tc>
        <w:tc>
          <w:tcPr>
            <w:tcW w:w="1079" w:type="dxa"/>
            <w:gridSpan w:val="2"/>
          </w:tcPr>
          <w:p>
            <w:pPr>
              <w:pStyle w:val="23"/>
              <w:rPr>
                <w:rFonts w:ascii="Times New Roman"/>
                <w:sz w:val="20"/>
              </w:rPr>
            </w:pPr>
          </w:p>
        </w:tc>
        <w:tc>
          <w:tcPr>
            <w:tcW w:w="927" w:type="dxa"/>
          </w:tcPr>
          <w:p>
            <w:pPr>
              <w:pStyle w:val="23"/>
              <w:spacing w:before="1"/>
              <w:ind w:left="180" w:right="172"/>
              <w:jc w:val="center"/>
              <w:rPr>
                <w:sz w:val="21"/>
              </w:rPr>
            </w:pPr>
            <w:r>
              <w:rPr>
                <w:sz w:val="21"/>
              </w:rPr>
              <w:t>职 务</w:t>
            </w:r>
          </w:p>
        </w:tc>
        <w:tc>
          <w:tcPr>
            <w:tcW w:w="1065" w:type="dxa"/>
          </w:tcPr>
          <w:p>
            <w:pPr>
              <w:pStyle w:val="23"/>
              <w:rPr>
                <w:rFonts w:ascii="Times New Roman"/>
                <w:sz w:val="20"/>
              </w:rPr>
            </w:pPr>
          </w:p>
        </w:tc>
        <w:tc>
          <w:tcPr>
            <w:tcW w:w="2130" w:type="dxa"/>
            <w:gridSpan w:val="3"/>
          </w:tcPr>
          <w:p>
            <w:pPr>
              <w:pStyle w:val="23"/>
              <w:spacing w:before="1"/>
              <w:ind w:left="330"/>
              <w:rPr>
                <w:sz w:val="21"/>
              </w:rPr>
            </w:pPr>
            <w:r>
              <w:rPr>
                <w:sz w:val="21"/>
              </w:rPr>
              <w:t>拟在本合同任职</w:t>
            </w:r>
          </w:p>
        </w:tc>
        <w:tc>
          <w:tcPr>
            <w:tcW w:w="2135"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186" w:type="dxa"/>
          </w:tcPr>
          <w:p>
            <w:pPr>
              <w:pStyle w:val="23"/>
              <w:ind w:right="229"/>
              <w:jc w:val="right"/>
              <w:rPr>
                <w:sz w:val="21"/>
              </w:rPr>
            </w:pPr>
            <w:r>
              <w:rPr>
                <w:w w:val="95"/>
                <w:sz w:val="21"/>
              </w:rPr>
              <w:t>毕业学校</w:t>
            </w:r>
          </w:p>
        </w:tc>
        <w:tc>
          <w:tcPr>
            <w:tcW w:w="7336" w:type="dxa"/>
            <w:gridSpan w:val="8"/>
          </w:tcPr>
          <w:p>
            <w:pPr>
              <w:pStyle w:val="23"/>
              <w:tabs>
                <w:tab w:val="left" w:pos="2837"/>
                <w:tab w:val="left" w:pos="4097"/>
              </w:tabs>
              <w:ind w:left="737"/>
              <w:rPr>
                <w:sz w:val="21"/>
              </w:rPr>
            </w:pPr>
            <w:r>
              <w:rPr>
                <w:sz w:val="21"/>
              </w:rPr>
              <w:t>年毕业于</w:t>
            </w:r>
            <w:r>
              <w:rPr>
                <w:sz w:val="21"/>
              </w:rPr>
              <w:tab/>
            </w:r>
            <w:r>
              <w:rPr>
                <w:sz w:val="21"/>
              </w:rPr>
              <w:t>学校</w:t>
            </w:r>
            <w:r>
              <w:rPr>
                <w:sz w:val="21"/>
              </w:rPr>
              <w:tab/>
            </w:r>
            <w:r>
              <w:rPr>
                <w:sz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522" w:type="dxa"/>
            <w:gridSpan w:val="9"/>
          </w:tcPr>
          <w:p>
            <w:pPr>
              <w:pStyle w:val="23"/>
              <w:spacing w:line="268" w:lineRule="exact"/>
              <w:ind w:left="106"/>
              <w:rPr>
                <w:sz w:val="21"/>
              </w:rPr>
            </w:pPr>
            <w:r>
              <w:rPr>
                <w:sz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45" w:type="dxa"/>
            <w:gridSpan w:val="2"/>
          </w:tcPr>
          <w:p>
            <w:pPr>
              <w:pStyle w:val="23"/>
              <w:tabs>
                <w:tab w:val="left" w:pos="526"/>
              </w:tabs>
              <w:spacing w:before="1"/>
              <w:ind w:left="106"/>
              <w:rPr>
                <w:sz w:val="21"/>
              </w:rPr>
            </w:pPr>
            <w:r>
              <w:rPr>
                <w:sz w:val="21"/>
              </w:rPr>
              <w:t>时</w:t>
            </w:r>
            <w:r>
              <w:rPr>
                <w:sz w:val="21"/>
              </w:rPr>
              <w:tab/>
            </w:r>
            <w:r>
              <w:rPr>
                <w:sz w:val="21"/>
              </w:rPr>
              <w:t>间</w:t>
            </w:r>
          </w:p>
        </w:tc>
        <w:tc>
          <w:tcPr>
            <w:tcW w:w="3420" w:type="dxa"/>
            <w:gridSpan w:val="4"/>
          </w:tcPr>
          <w:p>
            <w:pPr>
              <w:pStyle w:val="23"/>
              <w:spacing w:before="1"/>
              <w:ind w:left="107"/>
              <w:rPr>
                <w:sz w:val="21"/>
              </w:rPr>
            </w:pPr>
            <w:r>
              <w:rPr>
                <w:sz w:val="21"/>
              </w:rPr>
              <w:t>参加过的类似项目</w:t>
            </w:r>
          </w:p>
        </w:tc>
        <w:tc>
          <w:tcPr>
            <w:tcW w:w="1261" w:type="dxa"/>
          </w:tcPr>
          <w:p>
            <w:pPr>
              <w:pStyle w:val="23"/>
              <w:spacing w:before="1"/>
              <w:ind w:left="107"/>
              <w:rPr>
                <w:sz w:val="21"/>
              </w:rPr>
            </w:pPr>
            <w:r>
              <w:rPr>
                <w:sz w:val="21"/>
              </w:rPr>
              <w:t>担任职务</w:t>
            </w:r>
          </w:p>
        </w:tc>
        <w:tc>
          <w:tcPr>
            <w:tcW w:w="2296" w:type="dxa"/>
            <w:gridSpan w:val="2"/>
          </w:tcPr>
          <w:p>
            <w:pPr>
              <w:pStyle w:val="23"/>
              <w:spacing w:before="1"/>
              <w:ind w:left="106"/>
              <w:rPr>
                <w:sz w:val="21"/>
              </w:rPr>
            </w:pPr>
            <w:r>
              <w:rPr>
                <w:sz w:val="21"/>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5" w:type="dxa"/>
            <w:gridSpan w:val="2"/>
          </w:tcPr>
          <w:p>
            <w:pPr>
              <w:pStyle w:val="23"/>
              <w:rPr>
                <w:rFonts w:ascii="Times New Roman"/>
                <w:sz w:val="20"/>
              </w:rPr>
            </w:pPr>
          </w:p>
        </w:tc>
        <w:tc>
          <w:tcPr>
            <w:tcW w:w="3420" w:type="dxa"/>
            <w:gridSpan w:val="4"/>
          </w:tcPr>
          <w:p>
            <w:pPr>
              <w:pStyle w:val="23"/>
              <w:rPr>
                <w:rFonts w:ascii="Times New Roman"/>
                <w:sz w:val="20"/>
              </w:rPr>
            </w:pPr>
          </w:p>
        </w:tc>
        <w:tc>
          <w:tcPr>
            <w:tcW w:w="1261" w:type="dxa"/>
          </w:tcPr>
          <w:p>
            <w:pPr>
              <w:pStyle w:val="23"/>
              <w:rPr>
                <w:rFonts w:ascii="Times New Roman"/>
                <w:sz w:val="20"/>
              </w:rPr>
            </w:pPr>
          </w:p>
        </w:tc>
        <w:tc>
          <w:tcPr>
            <w:tcW w:w="2296" w:type="dxa"/>
            <w:gridSpan w:val="2"/>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5" w:type="dxa"/>
            <w:gridSpan w:val="2"/>
          </w:tcPr>
          <w:p>
            <w:pPr>
              <w:pStyle w:val="23"/>
              <w:rPr>
                <w:rFonts w:ascii="Times New Roman"/>
                <w:sz w:val="20"/>
              </w:rPr>
            </w:pPr>
          </w:p>
        </w:tc>
        <w:tc>
          <w:tcPr>
            <w:tcW w:w="3420" w:type="dxa"/>
            <w:gridSpan w:val="4"/>
          </w:tcPr>
          <w:p>
            <w:pPr>
              <w:pStyle w:val="23"/>
              <w:rPr>
                <w:rFonts w:ascii="Times New Roman"/>
                <w:sz w:val="20"/>
              </w:rPr>
            </w:pPr>
          </w:p>
        </w:tc>
        <w:tc>
          <w:tcPr>
            <w:tcW w:w="1261" w:type="dxa"/>
          </w:tcPr>
          <w:p>
            <w:pPr>
              <w:pStyle w:val="23"/>
              <w:rPr>
                <w:rFonts w:ascii="Times New Roman"/>
                <w:sz w:val="20"/>
              </w:rPr>
            </w:pPr>
          </w:p>
        </w:tc>
        <w:tc>
          <w:tcPr>
            <w:tcW w:w="2296" w:type="dxa"/>
            <w:gridSpan w:val="2"/>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5" w:type="dxa"/>
            <w:gridSpan w:val="2"/>
          </w:tcPr>
          <w:p>
            <w:pPr>
              <w:pStyle w:val="23"/>
              <w:rPr>
                <w:rFonts w:ascii="Times New Roman"/>
                <w:sz w:val="20"/>
              </w:rPr>
            </w:pPr>
          </w:p>
        </w:tc>
        <w:tc>
          <w:tcPr>
            <w:tcW w:w="3420" w:type="dxa"/>
            <w:gridSpan w:val="4"/>
          </w:tcPr>
          <w:p>
            <w:pPr>
              <w:pStyle w:val="23"/>
              <w:rPr>
                <w:rFonts w:ascii="Times New Roman"/>
                <w:sz w:val="20"/>
              </w:rPr>
            </w:pPr>
          </w:p>
        </w:tc>
        <w:tc>
          <w:tcPr>
            <w:tcW w:w="1261" w:type="dxa"/>
          </w:tcPr>
          <w:p>
            <w:pPr>
              <w:pStyle w:val="23"/>
              <w:rPr>
                <w:rFonts w:ascii="Times New Roman"/>
                <w:sz w:val="20"/>
              </w:rPr>
            </w:pPr>
          </w:p>
        </w:tc>
        <w:tc>
          <w:tcPr>
            <w:tcW w:w="2296" w:type="dxa"/>
            <w:gridSpan w:val="2"/>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545" w:type="dxa"/>
            <w:gridSpan w:val="2"/>
          </w:tcPr>
          <w:p>
            <w:pPr>
              <w:pStyle w:val="23"/>
              <w:rPr>
                <w:rFonts w:ascii="Times New Roman"/>
                <w:sz w:val="20"/>
              </w:rPr>
            </w:pPr>
          </w:p>
        </w:tc>
        <w:tc>
          <w:tcPr>
            <w:tcW w:w="3420" w:type="dxa"/>
            <w:gridSpan w:val="4"/>
          </w:tcPr>
          <w:p>
            <w:pPr>
              <w:pStyle w:val="23"/>
              <w:rPr>
                <w:rFonts w:ascii="Times New Roman"/>
                <w:sz w:val="20"/>
              </w:rPr>
            </w:pPr>
          </w:p>
        </w:tc>
        <w:tc>
          <w:tcPr>
            <w:tcW w:w="1261" w:type="dxa"/>
          </w:tcPr>
          <w:p>
            <w:pPr>
              <w:pStyle w:val="23"/>
              <w:rPr>
                <w:rFonts w:ascii="Times New Roman"/>
                <w:sz w:val="20"/>
              </w:rPr>
            </w:pPr>
          </w:p>
        </w:tc>
        <w:tc>
          <w:tcPr>
            <w:tcW w:w="2296" w:type="dxa"/>
            <w:gridSpan w:val="2"/>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5" w:type="dxa"/>
            <w:gridSpan w:val="2"/>
          </w:tcPr>
          <w:p>
            <w:pPr>
              <w:pStyle w:val="23"/>
              <w:rPr>
                <w:rFonts w:ascii="Times New Roman"/>
                <w:sz w:val="20"/>
              </w:rPr>
            </w:pPr>
          </w:p>
        </w:tc>
        <w:tc>
          <w:tcPr>
            <w:tcW w:w="3420" w:type="dxa"/>
            <w:gridSpan w:val="4"/>
          </w:tcPr>
          <w:p>
            <w:pPr>
              <w:pStyle w:val="23"/>
              <w:rPr>
                <w:rFonts w:ascii="Times New Roman"/>
                <w:sz w:val="20"/>
              </w:rPr>
            </w:pPr>
          </w:p>
        </w:tc>
        <w:tc>
          <w:tcPr>
            <w:tcW w:w="1261" w:type="dxa"/>
          </w:tcPr>
          <w:p>
            <w:pPr>
              <w:pStyle w:val="23"/>
              <w:rPr>
                <w:rFonts w:ascii="Times New Roman"/>
                <w:sz w:val="20"/>
              </w:rPr>
            </w:pPr>
          </w:p>
        </w:tc>
        <w:tc>
          <w:tcPr>
            <w:tcW w:w="2296" w:type="dxa"/>
            <w:gridSpan w:val="2"/>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5" w:type="dxa"/>
            <w:gridSpan w:val="2"/>
          </w:tcPr>
          <w:p>
            <w:pPr>
              <w:pStyle w:val="23"/>
              <w:rPr>
                <w:rFonts w:ascii="Times New Roman"/>
                <w:sz w:val="20"/>
              </w:rPr>
            </w:pPr>
          </w:p>
        </w:tc>
        <w:tc>
          <w:tcPr>
            <w:tcW w:w="3420" w:type="dxa"/>
            <w:gridSpan w:val="4"/>
          </w:tcPr>
          <w:p>
            <w:pPr>
              <w:pStyle w:val="23"/>
              <w:rPr>
                <w:rFonts w:ascii="Times New Roman"/>
                <w:sz w:val="20"/>
              </w:rPr>
            </w:pPr>
          </w:p>
        </w:tc>
        <w:tc>
          <w:tcPr>
            <w:tcW w:w="1261" w:type="dxa"/>
          </w:tcPr>
          <w:p>
            <w:pPr>
              <w:pStyle w:val="23"/>
              <w:rPr>
                <w:rFonts w:ascii="Times New Roman"/>
                <w:sz w:val="20"/>
              </w:rPr>
            </w:pPr>
          </w:p>
        </w:tc>
        <w:tc>
          <w:tcPr>
            <w:tcW w:w="2296" w:type="dxa"/>
            <w:gridSpan w:val="2"/>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5" w:type="dxa"/>
            <w:gridSpan w:val="2"/>
          </w:tcPr>
          <w:p>
            <w:pPr>
              <w:pStyle w:val="23"/>
              <w:rPr>
                <w:rFonts w:ascii="Times New Roman"/>
                <w:sz w:val="20"/>
              </w:rPr>
            </w:pPr>
          </w:p>
        </w:tc>
        <w:tc>
          <w:tcPr>
            <w:tcW w:w="3420" w:type="dxa"/>
            <w:gridSpan w:val="4"/>
          </w:tcPr>
          <w:p>
            <w:pPr>
              <w:pStyle w:val="23"/>
              <w:rPr>
                <w:rFonts w:ascii="Times New Roman"/>
                <w:sz w:val="20"/>
              </w:rPr>
            </w:pPr>
          </w:p>
        </w:tc>
        <w:tc>
          <w:tcPr>
            <w:tcW w:w="1261" w:type="dxa"/>
          </w:tcPr>
          <w:p>
            <w:pPr>
              <w:pStyle w:val="23"/>
              <w:rPr>
                <w:rFonts w:ascii="Times New Roman"/>
                <w:sz w:val="20"/>
              </w:rPr>
            </w:pPr>
          </w:p>
        </w:tc>
        <w:tc>
          <w:tcPr>
            <w:tcW w:w="2296" w:type="dxa"/>
            <w:gridSpan w:val="2"/>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5" w:type="dxa"/>
            <w:gridSpan w:val="2"/>
          </w:tcPr>
          <w:p>
            <w:pPr>
              <w:pStyle w:val="23"/>
              <w:rPr>
                <w:rFonts w:ascii="Times New Roman"/>
                <w:sz w:val="20"/>
              </w:rPr>
            </w:pPr>
          </w:p>
        </w:tc>
        <w:tc>
          <w:tcPr>
            <w:tcW w:w="3420" w:type="dxa"/>
            <w:gridSpan w:val="4"/>
          </w:tcPr>
          <w:p>
            <w:pPr>
              <w:pStyle w:val="23"/>
              <w:rPr>
                <w:rFonts w:ascii="Times New Roman"/>
                <w:sz w:val="20"/>
              </w:rPr>
            </w:pPr>
          </w:p>
        </w:tc>
        <w:tc>
          <w:tcPr>
            <w:tcW w:w="1261" w:type="dxa"/>
          </w:tcPr>
          <w:p>
            <w:pPr>
              <w:pStyle w:val="23"/>
              <w:rPr>
                <w:rFonts w:ascii="Times New Roman"/>
                <w:sz w:val="20"/>
              </w:rPr>
            </w:pPr>
          </w:p>
        </w:tc>
        <w:tc>
          <w:tcPr>
            <w:tcW w:w="2296" w:type="dxa"/>
            <w:gridSpan w:val="2"/>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5" w:type="dxa"/>
            <w:gridSpan w:val="2"/>
          </w:tcPr>
          <w:p>
            <w:pPr>
              <w:pStyle w:val="23"/>
              <w:rPr>
                <w:rFonts w:ascii="Times New Roman"/>
                <w:sz w:val="20"/>
              </w:rPr>
            </w:pPr>
          </w:p>
        </w:tc>
        <w:tc>
          <w:tcPr>
            <w:tcW w:w="3420" w:type="dxa"/>
            <w:gridSpan w:val="4"/>
          </w:tcPr>
          <w:p>
            <w:pPr>
              <w:pStyle w:val="23"/>
              <w:rPr>
                <w:rFonts w:ascii="Times New Roman"/>
                <w:sz w:val="20"/>
              </w:rPr>
            </w:pPr>
          </w:p>
        </w:tc>
        <w:tc>
          <w:tcPr>
            <w:tcW w:w="1261" w:type="dxa"/>
          </w:tcPr>
          <w:p>
            <w:pPr>
              <w:pStyle w:val="23"/>
              <w:rPr>
                <w:rFonts w:ascii="Times New Roman"/>
                <w:sz w:val="20"/>
              </w:rPr>
            </w:pPr>
          </w:p>
        </w:tc>
        <w:tc>
          <w:tcPr>
            <w:tcW w:w="2296" w:type="dxa"/>
            <w:gridSpan w:val="2"/>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5" w:type="dxa"/>
            <w:gridSpan w:val="2"/>
          </w:tcPr>
          <w:p>
            <w:pPr>
              <w:pStyle w:val="23"/>
              <w:rPr>
                <w:rFonts w:ascii="Times New Roman"/>
                <w:sz w:val="20"/>
              </w:rPr>
            </w:pPr>
          </w:p>
        </w:tc>
        <w:tc>
          <w:tcPr>
            <w:tcW w:w="3420" w:type="dxa"/>
            <w:gridSpan w:val="4"/>
          </w:tcPr>
          <w:p>
            <w:pPr>
              <w:pStyle w:val="23"/>
              <w:rPr>
                <w:rFonts w:ascii="Times New Roman"/>
                <w:sz w:val="20"/>
              </w:rPr>
            </w:pPr>
          </w:p>
        </w:tc>
        <w:tc>
          <w:tcPr>
            <w:tcW w:w="1261" w:type="dxa"/>
          </w:tcPr>
          <w:p>
            <w:pPr>
              <w:pStyle w:val="23"/>
              <w:rPr>
                <w:rFonts w:ascii="Times New Roman"/>
                <w:sz w:val="20"/>
              </w:rPr>
            </w:pPr>
          </w:p>
        </w:tc>
        <w:tc>
          <w:tcPr>
            <w:tcW w:w="2296" w:type="dxa"/>
            <w:gridSpan w:val="2"/>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5" w:type="dxa"/>
            <w:gridSpan w:val="2"/>
          </w:tcPr>
          <w:p>
            <w:pPr>
              <w:pStyle w:val="23"/>
              <w:rPr>
                <w:rFonts w:ascii="Times New Roman"/>
                <w:sz w:val="20"/>
              </w:rPr>
            </w:pPr>
          </w:p>
        </w:tc>
        <w:tc>
          <w:tcPr>
            <w:tcW w:w="3420" w:type="dxa"/>
            <w:gridSpan w:val="4"/>
          </w:tcPr>
          <w:p>
            <w:pPr>
              <w:pStyle w:val="23"/>
              <w:rPr>
                <w:rFonts w:ascii="Times New Roman"/>
                <w:sz w:val="20"/>
              </w:rPr>
            </w:pPr>
          </w:p>
        </w:tc>
        <w:tc>
          <w:tcPr>
            <w:tcW w:w="1261" w:type="dxa"/>
          </w:tcPr>
          <w:p>
            <w:pPr>
              <w:pStyle w:val="23"/>
              <w:rPr>
                <w:rFonts w:ascii="Times New Roman"/>
                <w:sz w:val="20"/>
              </w:rPr>
            </w:pPr>
          </w:p>
        </w:tc>
        <w:tc>
          <w:tcPr>
            <w:tcW w:w="2296" w:type="dxa"/>
            <w:gridSpan w:val="2"/>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5" w:type="dxa"/>
            <w:gridSpan w:val="2"/>
          </w:tcPr>
          <w:p>
            <w:pPr>
              <w:pStyle w:val="23"/>
              <w:rPr>
                <w:rFonts w:ascii="Times New Roman"/>
                <w:sz w:val="20"/>
              </w:rPr>
            </w:pPr>
          </w:p>
        </w:tc>
        <w:tc>
          <w:tcPr>
            <w:tcW w:w="3420" w:type="dxa"/>
            <w:gridSpan w:val="4"/>
          </w:tcPr>
          <w:p>
            <w:pPr>
              <w:pStyle w:val="23"/>
              <w:rPr>
                <w:rFonts w:ascii="Times New Roman"/>
                <w:sz w:val="20"/>
              </w:rPr>
            </w:pPr>
          </w:p>
        </w:tc>
        <w:tc>
          <w:tcPr>
            <w:tcW w:w="1261" w:type="dxa"/>
          </w:tcPr>
          <w:p>
            <w:pPr>
              <w:pStyle w:val="23"/>
              <w:rPr>
                <w:rFonts w:ascii="Times New Roman"/>
                <w:sz w:val="20"/>
              </w:rPr>
            </w:pPr>
          </w:p>
        </w:tc>
        <w:tc>
          <w:tcPr>
            <w:tcW w:w="2296" w:type="dxa"/>
            <w:gridSpan w:val="2"/>
          </w:tcPr>
          <w:p>
            <w:pPr>
              <w:pStyle w:val="23"/>
              <w:rPr>
                <w:rFonts w:ascii="Times New Roman"/>
                <w:sz w:val="20"/>
              </w:rPr>
            </w:pPr>
          </w:p>
        </w:tc>
      </w:tr>
    </w:tbl>
    <w:p>
      <w:pPr>
        <w:spacing w:before="101"/>
        <w:ind w:left="776" w:right="0" w:firstLine="0"/>
        <w:jc w:val="left"/>
        <w:rPr>
          <w:sz w:val="21"/>
        </w:rPr>
      </w:pPr>
      <w:r>
        <w:rPr>
          <w:sz w:val="21"/>
        </w:rPr>
        <w:t>附：建造师注册证书、安全生产考核合格证书、身份证复印件</w:t>
      </w:r>
    </w:p>
    <w:p>
      <w:pPr>
        <w:spacing w:after="0"/>
        <w:jc w:val="left"/>
        <w:rPr>
          <w:sz w:val="21"/>
        </w:rPr>
        <w:sectPr>
          <w:pgSz w:w="11910" w:h="16840"/>
          <w:pgMar w:top="1360" w:right="1020" w:bottom="1100" w:left="1060" w:header="933" w:footer="907" w:gutter="0"/>
          <w:cols w:space="720" w:num="1"/>
        </w:sectPr>
      </w:pPr>
    </w:p>
    <w:p>
      <w:pPr>
        <w:pStyle w:val="6"/>
        <w:spacing w:before="12"/>
        <w:rPr>
          <w:sz w:val="9"/>
        </w:rPr>
      </w:pPr>
    </w:p>
    <w:p>
      <w:pPr>
        <w:spacing w:before="61"/>
        <w:ind w:left="355" w:right="0" w:firstLine="0"/>
        <w:jc w:val="left"/>
        <w:rPr>
          <w:b/>
          <w:sz w:val="28"/>
        </w:rPr>
      </w:pPr>
      <w:r>
        <w:rPr>
          <w:b/>
          <w:sz w:val="28"/>
        </w:rPr>
        <w:t>十</w:t>
      </w:r>
      <w:r>
        <w:rPr>
          <w:rFonts w:hint="eastAsia"/>
          <w:b/>
          <w:sz w:val="28"/>
          <w:lang w:val="en-US" w:eastAsia="zh-CN"/>
        </w:rPr>
        <w:t>五</w:t>
      </w:r>
      <w:r>
        <w:rPr>
          <w:b/>
          <w:sz w:val="28"/>
        </w:rPr>
        <w:t>、其他材料</w:t>
      </w:r>
    </w:p>
    <w:p>
      <w:pPr>
        <w:pStyle w:val="6"/>
        <w:spacing w:before="6"/>
        <w:rPr>
          <w:b/>
          <w:sz w:val="27"/>
        </w:rPr>
      </w:pPr>
    </w:p>
    <w:p>
      <w:pPr>
        <w:spacing w:before="0"/>
        <w:ind w:left="871" w:right="0" w:firstLine="0"/>
        <w:jc w:val="left"/>
        <w:rPr>
          <w:b/>
          <w:sz w:val="28"/>
        </w:rPr>
      </w:pPr>
      <w:r>
        <w:rPr>
          <w:b/>
          <w:sz w:val="28"/>
        </w:rPr>
        <w:t>要求提供的其它材料以及供应商认为需要提交的材料（格式自拟）</w:t>
      </w:r>
    </w:p>
    <w:sectPr>
      <w:pgSz w:w="11910" w:h="16840"/>
      <w:pgMar w:top="1360" w:right="1020" w:bottom="1100" w:left="1060" w:header="933" w:footer="90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swiss"/>
    <w:pitch w:val="default"/>
    <w:sig w:usb0="E00002FF" w:usb1="6AC7FDFB" w:usb2="08000012" w:usb3="00000000" w:csb0="4002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761" w:y="130"/>
      <w:rPr>
        <w:rStyle w:val="19"/>
      </w:rPr>
    </w:pPr>
    <w:r>
      <w:rPr>
        <w:rStyle w:val="19"/>
      </w:rPr>
      <w:fldChar w:fldCharType="begin"/>
    </w:r>
    <w:r>
      <w:rPr>
        <w:rStyle w:val="19"/>
      </w:rPr>
      <w:instrText xml:space="preserve">PAGE  </w:instrText>
    </w:r>
    <w:r>
      <w:rPr>
        <w:rStyle w:val="19"/>
      </w:rPr>
      <w:fldChar w:fldCharType="separate"/>
    </w:r>
    <w:r>
      <w:rPr>
        <w:rStyle w:val="19"/>
      </w:rPr>
      <w:t>2</w:t>
    </w:r>
    <w:r>
      <w:rPr>
        <w:rStyle w:val="19"/>
      </w:rPr>
      <w:fldChar w:fldCharType="end"/>
    </w:r>
  </w:p>
  <w:p>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2051" o:spid="_x0000_s2051" o:spt="202" type="#_x0000_t202" style="position:absolute;left:0pt;margin-left:293.4pt;margin-top:788.4pt;height:12pt;width:8.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2052" o:spid="_x0000_s2052" o:spt="202" type="#_x0000_t202" style="position:absolute;left:0pt;margin-left:291.15pt;margin-top:788.4pt;height:12pt;width:13.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2053" o:spid="_x0000_s2053" o:spt="202" type="#_x0000_t202" style="position:absolute;left:0pt;margin-left:291.15pt;margin-top:785.6pt;height:14.75pt;width:15.8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68"/>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2056" o:spid="_x0000_s2056" o:spt="202" type="#_x0000_t202" style="position:absolute;left:0pt;margin-left:293.9pt;margin-top:785.5pt;height:12pt;width:13.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2057" o:spid="_x0000_s2057" o:spt="202" type="#_x0000_t202" style="position:absolute;left:0pt;margin-left:293.9pt;margin-top:785.5pt;height:12pt;width:13.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2058" o:spid="_x0000_s2058" o:spt="202" type="#_x0000_t202" style="position:absolute;left:0pt;margin-left:293.9pt;margin-top:785.5pt;height:12pt;width:13.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50</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2059" o:spid="_x0000_s2059" o:spt="202" type="#_x0000_t202" style="position:absolute;left:0pt;margin-left:293.9pt;margin-top:785.5pt;height:12pt;width:13.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2"/>
      <w:numFmt w:val="decimal"/>
      <w:lvlText w:val="%1"/>
      <w:lvlJc w:val="left"/>
      <w:pPr>
        <w:ind w:left="1440" w:hanging="605"/>
        <w:jc w:val="left"/>
      </w:pPr>
      <w:rPr>
        <w:rFonts w:hint="default"/>
        <w:lang w:val="zh-CN" w:eastAsia="zh-CN" w:bidi="zh-CN"/>
      </w:rPr>
    </w:lvl>
    <w:lvl w:ilvl="1" w:tentative="0">
      <w:start w:val="12"/>
      <w:numFmt w:val="decimal"/>
      <w:lvlText w:val="%1.%2"/>
      <w:lvlJc w:val="left"/>
      <w:pPr>
        <w:ind w:left="1440" w:hanging="60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676" w:hanging="84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490" w:hanging="840"/>
      </w:pPr>
      <w:rPr>
        <w:rFonts w:hint="default"/>
        <w:lang w:val="zh-CN" w:eastAsia="zh-CN" w:bidi="zh-CN"/>
      </w:rPr>
    </w:lvl>
    <w:lvl w:ilvl="4" w:tentative="0">
      <w:start w:val="0"/>
      <w:numFmt w:val="bullet"/>
      <w:lvlText w:val="•"/>
      <w:lvlJc w:val="left"/>
      <w:pPr>
        <w:ind w:left="4395" w:hanging="840"/>
      </w:pPr>
      <w:rPr>
        <w:rFonts w:hint="default"/>
        <w:lang w:val="zh-CN" w:eastAsia="zh-CN" w:bidi="zh-CN"/>
      </w:rPr>
    </w:lvl>
    <w:lvl w:ilvl="5" w:tentative="0">
      <w:start w:val="0"/>
      <w:numFmt w:val="bullet"/>
      <w:lvlText w:val="•"/>
      <w:lvlJc w:val="left"/>
      <w:pPr>
        <w:ind w:left="5300" w:hanging="840"/>
      </w:pPr>
      <w:rPr>
        <w:rFonts w:hint="default"/>
        <w:lang w:val="zh-CN" w:eastAsia="zh-CN" w:bidi="zh-CN"/>
      </w:rPr>
    </w:lvl>
    <w:lvl w:ilvl="6" w:tentative="0">
      <w:start w:val="0"/>
      <w:numFmt w:val="bullet"/>
      <w:lvlText w:val="•"/>
      <w:lvlJc w:val="left"/>
      <w:pPr>
        <w:ind w:left="6205" w:hanging="840"/>
      </w:pPr>
      <w:rPr>
        <w:rFonts w:hint="default"/>
        <w:lang w:val="zh-CN" w:eastAsia="zh-CN" w:bidi="zh-CN"/>
      </w:rPr>
    </w:lvl>
    <w:lvl w:ilvl="7" w:tentative="0">
      <w:start w:val="0"/>
      <w:numFmt w:val="bullet"/>
      <w:lvlText w:val="•"/>
      <w:lvlJc w:val="left"/>
      <w:pPr>
        <w:ind w:left="7110" w:hanging="840"/>
      </w:pPr>
      <w:rPr>
        <w:rFonts w:hint="default"/>
        <w:lang w:val="zh-CN" w:eastAsia="zh-CN" w:bidi="zh-CN"/>
      </w:rPr>
    </w:lvl>
    <w:lvl w:ilvl="8" w:tentative="0">
      <w:start w:val="0"/>
      <w:numFmt w:val="bullet"/>
      <w:lvlText w:val="•"/>
      <w:lvlJc w:val="left"/>
      <w:pPr>
        <w:ind w:left="8015" w:hanging="840"/>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107" w:hanging="312"/>
        <w:jc w:val="left"/>
      </w:pPr>
      <w:rPr>
        <w:rFonts w:hint="default" w:ascii="仿宋" w:hAnsi="仿宋" w:eastAsia="仿宋" w:cs="仿宋"/>
        <w:spacing w:val="0"/>
        <w:w w:val="99"/>
        <w:sz w:val="21"/>
        <w:szCs w:val="21"/>
        <w:lang w:val="zh-CN" w:eastAsia="zh-CN" w:bidi="zh-CN"/>
      </w:rPr>
    </w:lvl>
    <w:lvl w:ilvl="1" w:tentative="0">
      <w:start w:val="0"/>
      <w:numFmt w:val="bullet"/>
      <w:lvlText w:val="•"/>
      <w:lvlJc w:val="left"/>
      <w:pPr>
        <w:ind w:left="732" w:hanging="312"/>
      </w:pPr>
      <w:rPr>
        <w:rFonts w:hint="default"/>
        <w:lang w:val="zh-CN" w:eastAsia="zh-CN" w:bidi="zh-CN"/>
      </w:rPr>
    </w:lvl>
    <w:lvl w:ilvl="2" w:tentative="0">
      <w:start w:val="0"/>
      <w:numFmt w:val="bullet"/>
      <w:lvlText w:val="•"/>
      <w:lvlJc w:val="left"/>
      <w:pPr>
        <w:ind w:left="1364" w:hanging="312"/>
      </w:pPr>
      <w:rPr>
        <w:rFonts w:hint="default"/>
        <w:lang w:val="zh-CN" w:eastAsia="zh-CN" w:bidi="zh-CN"/>
      </w:rPr>
    </w:lvl>
    <w:lvl w:ilvl="3" w:tentative="0">
      <w:start w:val="0"/>
      <w:numFmt w:val="bullet"/>
      <w:lvlText w:val="•"/>
      <w:lvlJc w:val="left"/>
      <w:pPr>
        <w:ind w:left="1997" w:hanging="312"/>
      </w:pPr>
      <w:rPr>
        <w:rFonts w:hint="default"/>
        <w:lang w:val="zh-CN" w:eastAsia="zh-CN" w:bidi="zh-CN"/>
      </w:rPr>
    </w:lvl>
    <w:lvl w:ilvl="4" w:tentative="0">
      <w:start w:val="0"/>
      <w:numFmt w:val="bullet"/>
      <w:lvlText w:val="•"/>
      <w:lvlJc w:val="left"/>
      <w:pPr>
        <w:ind w:left="2629" w:hanging="312"/>
      </w:pPr>
      <w:rPr>
        <w:rFonts w:hint="default"/>
        <w:lang w:val="zh-CN" w:eastAsia="zh-CN" w:bidi="zh-CN"/>
      </w:rPr>
    </w:lvl>
    <w:lvl w:ilvl="5" w:tentative="0">
      <w:start w:val="0"/>
      <w:numFmt w:val="bullet"/>
      <w:lvlText w:val="•"/>
      <w:lvlJc w:val="left"/>
      <w:pPr>
        <w:ind w:left="3262" w:hanging="312"/>
      </w:pPr>
      <w:rPr>
        <w:rFonts w:hint="default"/>
        <w:lang w:val="zh-CN" w:eastAsia="zh-CN" w:bidi="zh-CN"/>
      </w:rPr>
    </w:lvl>
    <w:lvl w:ilvl="6" w:tentative="0">
      <w:start w:val="0"/>
      <w:numFmt w:val="bullet"/>
      <w:lvlText w:val="•"/>
      <w:lvlJc w:val="left"/>
      <w:pPr>
        <w:ind w:left="3894" w:hanging="312"/>
      </w:pPr>
      <w:rPr>
        <w:rFonts w:hint="default"/>
        <w:lang w:val="zh-CN" w:eastAsia="zh-CN" w:bidi="zh-CN"/>
      </w:rPr>
    </w:lvl>
    <w:lvl w:ilvl="7" w:tentative="0">
      <w:start w:val="0"/>
      <w:numFmt w:val="bullet"/>
      <w:lvlText w:val="•"/>
      <w:lvlJc w:val="left"/>
      <w:pPr>
        <w:ind w:left="4526" w:hanging="312"/>
      </w:pPr>
      <w:rPr>
        <w:rFonts w:hint="default"/>
        <w:lang w:val="zh-CN" w:eastAsia="zh-CN" w:bidi="zh-CN"/>
      </w:rPr>
    </w:lvl>
    <w:lvl w:ilvl="8" w:tentative="0">
      <w:start w:val="0"/>
      <w:numFmt w:val="bullet"/>
      <w:lvlText w:val="•"/>
      <w:lvlJc w:val="left"/>
      <w:pPr>
        <w:ind w:left="5159" w:hanging="312"/>
      </w:pPr>
      <w:rPr>
        <w:rFonts w:hint="default"/>
        <w:lang w:val="zh-CN" w:eastAsia="zh-CN" w:bidi="zh-CN"/>
      </w:rPr>
    </w:lvl>
  </w:abstractNum>
  <w:abstractNum w:abstractNumId="2">
    <w:nsid w:val="8CAEB125"/>
    <w:multiLevelType w:val="multilevel"/>
    <w:tmpl w:val="8CAEB125"/>
    <w:lvl w:ilvl="0" w:tentative="0">
      <w:start w:val="1"/>
      <w:numFmt w:val="decimal"/>
      <w:lvlText w:val="%1."/>
      <w:lvlJc w:val="left"/>
      <w:pPr>
        <w:ind w:left="1091" w:hanging="316"/>
        <w:jc w:val="right"/>
      </w:pPr>
      <w:rPr>
        <w:rFonts w:hint="default" w:ascii="仿宋" w:hAnsi="仿宋" w:eastAsia="仿宋" w:cs="仿宋"/>
        <w:spacing w:val="-1"/>
        <w:w w:val="99"/>
        <w:sz w:val="19"/>
        <w:szCs w:val="19"/>
        <w:lang w:val="zh-CN" w:eastAsia="zh-CN" w:bidi="zh-CN"/>
      </w:rPr>
    </w:lvl>
    <w:lvl w:ilvl="1" w:tentative="0">
      <w:start w:val="1"/>
      <w:numFmt w:val="decimal"/>
      <w:lvlText w:val="(%2)"/>
      <w:lvlJc w:val="left"/>
      <w:pPr>
        <w:ind w:left="2036" w:hanging="420"/>
        <w:jc w:val="left"/>
      </w:pPr>
      <w:rPr>
        <w:rFonts w:hint="default" w:ascii="仿宋" w:hAnsi="仿宋" w:eastAsia="仿宋" w:cs="仿宋"/>
        <w:spacing w:val="0"/>
        <w:w w:val="99"/>
        <w:sz w:val="21"/>
        <w:szCs w:val="21"/>
        <w:lang w:val="zh-CN" w:eastAsia="zh-CN" w:bidi="zh-CN"/>
      </w:rPr>
    </w:lvl>
    <w:lvl w:ilvl="2" w:tentative="0">
      <w:start w:val="0"/>
      <w:numFmt w:val="bullet"/>
      <w:lvlText w:val="•"/>
      <w:lvlJc w:val="left"/>
      <w:pPr>
        <w:ind w:left="2905" w:hanging="420"/>
      </w:pPr>
      <w:rPr>
        <w:rFonts w:hint="default"/>
        <w:lang w:val="zh-CN" w:eastAsia="zh-CN" w:bidi="zh-CN"/>
      </w:rPr>
    </w:lvl>
    <w:lvl w:ilvl="3" w:tentative="0">
      <w:start w:val="0"/>
      <w:numFmt w:val="bullet"/>
      <w:lvlText w:val="•"/>
      <w:lvlJc w:val="left"/>
      <w:pPr>
        <w:ind w:left="3770" w:hanging="420"/>
      </w:pPr>
      <w:rPr>
        <w:rFonts w:hint="default"/>
        <w:lang w:val="zh-CN" w:eastAsia="zh-CN" w:bidi="zh-CN"/>
      </w:rPr>
    </w:lvl>
    <w:lvl w:ilvl="4" w:tentative="0">
      <w:start w:val="0"/>
      <w:numFmt w:val="bullet"/>
      <w:lvlText w:val="•"/>
      <w:lvlJc w:val="left"/>
      <w:pPr>
        <w:ind w:left="4635" w:hanging="420"/>
      </w:pPr>
      <w:rPr>
        <w:rFonts w:hint="default"/>
        <w:lang w:val="zh-CN" w:eastAsia="zh-CN" w:bidi="zh-CN"/>
      </w:rPr>
    </w:lvl>
    <w:lvl w:ilvl="5" w:tentative="0">
      <w:start w:val="0"/>
      <w:numFmt w:val="bullet"/>
      <w:lvlText w:val="•"/>
      <w:lvlJc w:val="left"/>
      <w:pPr>
        <w:ind w:left="5500" w:hanging="420"/>
      </w:pPr>
      <w:rPr>
        <w:rFonts w:hint="default"/>
        <w:lang w:val="zh-CN" w:eastAsia="zh-CN" w:bidi="zh-CN"/>
      </w:rPr>
    </w:lvl>
    <w:lvl w:ilvl="6" w:tentative="0">
      <w:start w:val="0"/>
      <w:numFmt w:val="bullet"/>
      <w:lvlText w:val="•"/>
      <w:lvlJc w:val="left"/>
      <w:pPr>
        <w:ind w:left="6365" w:hanging="420"/>
      </w:pPr>
      <w:rPr>
        <w:rFonts w:hint="default"/>
        <w:lang w:val="zh-CN" w:eastAsia="zh-CN" w:bidi="zh-CN"/>
      </w:rPr>
    </w:lvl>
    <w:lvl w:ilvl="7" w:tentative="0">
      <w:start w:val="0"/>
      <w:numFmt w:val="bullet"/>
      <w:lvlText w:val="•"/>
      <w:lvlJc w:val="left"/>
      <w:pPr>
        <w:ind w:left="7230" w:hanging="420"/>
      </w:pPr>
      <w:rPr>
        <w:rFonts w:hint="default"/>
        <w:lang w:val="zh-CN" w:eastAsia="zh-CN" w:bidi="zh-CN"/>
      </w:rPr>
    </w:lvl>
    <w:lvl w:ilvl="8" w:tentative="0">
      <w:start w:val="0"/>
      <w:numFmt w:val="bullet"/>
      <w:lvlText w:val="•"/>
      <w:lvlJc w:val="left"/>
      <w:pPr>
        <w:ind w:left="8095" w:hanging="420"/>
      </w:pPr>
      <w:rPr>
        <w:rFonts w:hint="default"/>
        <w:lang w:val="zh-CN" w:eastAsia="zh-CN" w:bidi="zh-CN"/>
      </w:rPr>
    </w:lvl>
  </w:abstractNum>
  <w:abstractNum w:abstractNumId="3">
    <w:nsid w:val="91995D4F"/>
    <w:multiLevelType w:val="multilevel"/>
    <w:tmpl w:val="91995D4F"/>
    <w:lvl w:ilvl="0" w:tentative="0">
      <w:start w:val="2"/>
      <w:numFmt w:val="decimal"/>
      <w:lvlText w:val="%1"/>
      <w:lvlJc w:val="left"/>
      <w:pPr>
        <w:ind w:left="1320" w:hanging="485"/>
        <w:jc w:val="left"/>
      </w:pPr>
      <w:rPr>
        <w:rFonts w:hint="default"/>
        <w:lang w:val="zh-CN" w:eastAsia="zh-CN" w:bidi="zh-CN"/>
      </w:rPr>
    </w:lvl>
    <w:lvl w:ilvl="1" w:tentative="0">
      <w:start w:val="1"/>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356" w:hanging="723"/>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210" w:hanging="723"/>
      </w:pPr>
      <w:rPr>
        <w:rFonts w:hint="default"/>
        <w:lang w:val="zh-CN" w:eastAsia="zh-CN" w:bidi="zh-CN"/>
      </w:rPr>
    </w:lvl>
    <w:lvl w:ilvl="4" w:tentative="0">
      <w:start w:val="0"/>
      <w:numFmt w:val="bullet"/>
      <w:lvlText w:val="•"/>
      <w:lvlJc w:val="left"/>
      <w:pPr>
        <w:ind w:left="4155" w:hanging="723"/>
      </w:pPr>
      <w:rPr>
        <w:rFonts w:hint="default"/>
        <w:lang w:val="zh-CN" w:eastAsia="zh-CN" w:bidi="zh-CN"/>
      </w:rPr>
    </w:lvl>
    <w:lvl w:ilvl="5" w:tentative="0">
      <w:start w:val="0"/>
      <w:numFmt w:val="bullet"/>
      <w:lvlText w:val="•"/>
      <w:lvlJc w:val="left"/>
      <w:pPr>
        <w:ind w:left="5100" w:hanging="723"/>
      </w:pPr>
      <w:rPr>
        <w:rFonts w:hint="default"/>
        <w:lang w:val="zh-CN" w:eastAsia="zh-CN" w:bidi="zh-CN"/>
      </w:rPr>
    </w:lvl>
    <w:lvl w:ilvl="6" w:tentative="0">
      <w:start w:val="0"/>
      <w:numFmt w:val="bullet"/>
      <w:lvlText w:val="•"/>
      <w:lvlJc w:val="left"/>
      <w:pPr>
        <w:ind w:left="6045" w:hanging="723"/>
      </w:pPr>
      <w:rPr>
        <w:rFonts w:hint="default"/>
        <w:lang w:val="zh-CN" w:eastAsia="zh-CN" w:bidi="zh-CN"/>
      </w:rPr>
    </w:lvl>
    <w:lvl w:ilvl="7" w:tentative="0">
      <w:start w:val="0"/>
      <w:numFmt w:val="bullet"/>
      <w:lvlText w:val="•"/>
      <w:lvlJc w:val="left"/>
      <w:pPr>
        <w:ind w:left="6990" w:hanging="723"/>
      </w:pPr>
      <w:rPr>
        <w:rFonts w:hint="default"/>
        <w:lang w:val="zh-CN" w:eastAsia="zh-CN" w:bidi="zh-CN"/>
      </w:rPr>
    </w:lvl>
    <w:lvl w:ilvl="8" w:tentative="0">
      <w:start w:val="0"/>
      <w:numFmt w:val="bullet"/>
      <w:lvlText w:val="•"/>
      <w:lvlJc w:val="left"/>
      <w:pPr>
        <w:ind w:left="7935" w:hanging="723"/>
      </w:pPr>
      <w:rPr>
        <w:rFonts w:hint="default"/>
        <w:lang w:val="zh-CN" w:eastAsia="zh-CN" w:bidi="zh-CN"/>
      </w:rPr>
    </w:lvl>
  </w:abstractNum>
  <w:abstractNum w:abstractNumId="4">
    <w:nsid w:val="9288B902"/>
    <w:multiLevelType w:val="multilevel"/>
    <w:tmpl w:val="9288B902"/>
    <w:lvl w:ilvl="0" w:tentative="0">
      <w:start w:val="1"/>
      <w:numFmt w:val="decimal"/>
      <w:lvlText w:val="（%1）"/>
      <w:lvlJc w:val="left"/>
      <w:pPr>
        <w:ind w:left="754" w:hanging="601"/>
        <w:jc w:val="left"/>
      </w:pPr>
      <w:rPr>
        <w:rFonts w:hint="default" w:ascii="仿宋" w:hAnsi="仿宋" w:eastAsia="仿宋" w:cs="仿宋"/>
        <w:spacing w:val="-3"/>
        <w:w w:val="100"/>
        <w:sz w:val="22"/>
        <w:szCs w:val="22"/>
        <w:lang w:val="zh-CN" w:eastAsia="zh-CN" w:bidi="zh-CN"/>
      </w:rPr>
    </w:lvl>
    <w:lvl w:ilvl="1" w:tentative="0">
      <w:start w:val="0"/>
      <w:numFmt w:val="bullet"/>
      <w:lvlText w:val="•"/>
      <w:lvlJc w:val="left"/>
      <w:pPr>
        <w:ind w:left="1666" w:hanging="601"/>
      </w:pPr>
      <w:rPr>
        <w:rFonts w:hint="default"/>
        <w:lang w:val="zh-CN" w:eastAsia="zh-CN" w:bidi="zh-CN"/>
      </w:rPr>
    </w:lvl>
    <w:lvl w:ilvl="2" w:tentative="0">
      <w:start w:val="0"/>
      <w:numFmt w:val="bullet"/>
      <w:lvlText w:val="•"/>
      <w:lvlJc w:val="left"/>
      <w:pPr>
        <w:ind w:left="2573" w:hanging="601"/>
      </w:pPr>
      <w:rPr>
        <w:rFonts w:hint="default"/>
        <w:lang w:val="zh-CN" w:eastAsia="zh-CN" w:bidi="zh-CN"/>
      </w:rPr>
    </w:lvl>
    <w:lvl w:ilvl="3" w:tentative="0">
      <w:start w:val="0"/>
      <w:numFmt w:val="bullet"/>
      <w:lvlText w:val="•"/>
      <w:lvlJc w:val="left"/>
      <w:pPr>
        <w:ind w:left="3479" w:hanging="601"/>
      </w:pPr>
      <w:rPr>
        <w:rFonts w:hint="default"/>
        <w:lang w:val="zh-CN" w:eastAsia="zh-CN" w:bidi="zh-CN"/>
      </w:rPr>
    </w:lvl>
    <w:lvl w:ilvl="4" w:tentative="0">
      <w:start w:val="0"/>
      <w:numFmt w:val="bullet"/>
      <w:lvlText w:val="•"/>
      <w:lvlJc w:val="left"/>
      <w:pPr>
        <w:ind w:left="4386" w:hanging="601"/>
      </w:pPr>
      <w:rPr>
        <w:rFonts w:hint="default"/>
        <w:lang w:val="zh-CN" w:eastAsia="zh-CN" w:bidi="zh-CN"/>
      </w:rPr>
    </w:lvl>
    <w:lvl w:ilvl="5" w:tentative="0">
      <w:start w:val="0"/>
      <w:numFmt w:val="bullet"/>
      <w:lvlText w:val="•"/>
      <w:lvlJc w:val="left"/>
      <w:pPr>
        <w:ind w:left="5293" w:hanging="601"/>
      </w:pPr>
      <w:rPr>
        <w:rFonts w:hint="default"/>
        <w:lang w:val="zh-CN" w:eastAsia="zh-CN" w:bidi="zh-CN"/>
      </w:rPr>
    </w:lvl>
    <w:lvl w:ilvl="6" w:tentative="0">
      <w:start w:val="0"/>
      <w:numFmt w:val="bullet"/>
      <w:lvlText w:val="•"/>
      <w:lvlJc w:val="left"/>
      <w:pPr>
        <w:ind w:left="6199"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8012" w:hanging="601"/>
      </w:pPr>
      <w:rPr>
        <w:rFonts w:hint="default"/>
        <w:lang w:val="zh-CN" w:eastAsia="zh-CN" w:bidi="zh-CN"/>
      </w:rPr>
    </w:lvl>
  </w:abstractNum>
  <w:abstractNum w:abstractNumId="5">
    <w:nsid w:val="B8CEF35B"/>
    <w:multiLevelType w:val="multilevel"/>
    <w:tmpl w:val="B8CEF35B"/>
    <w:lvl w:ilvl="0" w:tentative="0">
      <w:start w:val="2"/>
      <w:numFmt w:val="decimal"/>
      <w:lvlText w:val="%1"/>
      <w:lvlJc w:val="left"/>
      <w:pPr>
        <w:ind w:left="1320" w:hanging="485"/>
        <w:jc w:val="left"/>
      </w:pPr>
      <w:rPr>
        <w:rFonts w:hint="default"/>
        <w:lang w:val="zh-CN" w:eastAsia="zh-CN" w:bidi="zh-CN"/>
      </w:rPr>
    </w:lvl>
    <w:lvl w:ilvl="1" w:tentative="0">
      <w:start w:val="2"/>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356" w:hanging="723"/>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210" w:hanging="723"/>
      </w:pPr>
      <w:rPr>
        <w:rFonts w:hint="default"/>
        <w:lang w:val="zh-CN" w:eastAsia="zh-CN" w:bidi="zh-CN"/>
      </w:rPr>
    </w:lvl>
    <w:lvl w:ilvl="4" w:tentative="0">
      <w:start w:val="0"/>
      <w:numFmt w:val="bullet"/>
      <w:lvlText w:val="•"/>
      <w:lvlJc w:val="left"/>
      <w:pPr>
        <w:ind w:left="4155" w:hanging="723"/>
      </w:pPr>
      <w:rPr>
        <w:rFonts w:hint="default"/>
        <w:lang w:val="zh-CN" w:eastAsia="zh-CN" w:bidi="zh-CN"/>
      </w:rPr>
    </w:lvl>
    <w:lvl w:ilvl="5" w:tentative="0">
      <w:start w:val="0"/>
      <w:numFmt w:val="bullet"/>
      <w:lvlText w:val="•"/>
      <w:lvlJc w:val="left"/>
      <w:pPr>
        <w:ind w:left="5100" w:hanging="723"/>
      </w:pPr>
      <w:rPr>
        <w:rFonts w:hint="default"/>
        <w:lang w:val="zh-CN" w:eastAsia="zh-CN" w:bidi="zh-CN"/>
      </w:rPr>
    </w:lvl>
    <w:lvl w:ilvl="6" w:tentative="0">
      <w:start w:val="0"/>
      <w:numFmt w:val="bullet"/>
      <w:lvlText w:val="•"/>
      <w:lvlJc w:val="left"/>
      <w:pPr>
        <w:ind w:left="6045" w:hanging="723"/>
      </w:pPr>
      <w:rPr>
        <w:rFonts w:hint="default"/>
        <w:lang w:val="zh-CN" w:eastAsia="zh-CN" w:bidi="zh-CN"/>
      </w:rPr>
    </w:lvl>
    <w:lvl w:ilvl="7" w:tentative="0">
      <w:start w:val="0"/>
      <w:numFmt w:val="bullet"/>
      <w:lvlText w:val="•"/>
      <w:lvlJc w:val="left"/>
      <w:pPr>
        <w:ind w:left="6990" w:hanging="723"/>
      </w:pPr>
      <w:rPr>
        <w:rFonts w:hint="default"/>
        <w:lang w:val="zh-CN" w:eastAsia="zh-CN" w:bidi="zh-CN"/>
      </w:rPr>
    </w:lvl>
    <w:lvl w:ilvl="8" w:tentative="0">
      <w:start w:val="0"/>
      <w:numFmt w:val="bullet"/>
      <w:lvlText w:val="•"/>
      <w:lvlJc w:val="left"/>
      <w:pPr>
        <w:ind w:left="7935" w:hanging="723"/>
      </w:pPr>
      <w:rPr>
        <w:rFonts w:hint="default"/>
        <w:lang w:val="zh-CN" w:eastAsia="zh-CN" w:bidi="zh-CN"/>
      </w:rPr>
    </w:lvl>
  </w:abstractNum>
  <w:abstractNum w:abstractNumId="6">
    <w:nsid w:val="BB64CFA9"/>
    <w:multiLevelType w:val="multilevel"/>
    <w:tmpl w:val="BB64CFA9"/>
    <w:lvl w:ilvl="0" w:tentative="0">
      <w:start w:val="1"/>
      <w:numFmt w:val="decimal"/>
      <w:lvlText w:val="%1"/>
      <w:lvlJc w:val="left"/>
      <w:pPr>
        <w:ind w:left="1320" w:hanging="485"/>
        <w:jc w:val="left"/>
      </w:pPr>
      <w:rPr>
        <w:rFonts w:hint="default"/>
        <w:lang w:val="zh-CN" w:eastAsia="zh-CN" w:bidi="zh-CN"/>
      </w:rPr>
    </w:lvl>
    <w:lvl w:ilvl="1" w:tentative="0">
      <w:start w:val="6"/>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356" w:hanging="723"/>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210" w:hanging="723"/>
      </w:pPr>
      <w:rPr>
        <w:rFonts w:hint="default"/>
        <w:lang w:val="zh-CN" w:eastAsia="zh-CN" w:bidi="zh-CN"/>
      </w:rPr>
    </w:lvl>
    <w:lvl w:ilvl="4" w:tentative="0">
      <w:start w:val="0"/>
      <w:numFmt w:val="bullet"/>
      <w:lvlText w:val="•"/>
      <w:lvlJc w:val="left"/>
      <w:pPr>
        <w:ind w:left="4155" w:hanging="723"/>
      </w:pPr>
      <w:rPr>
        <w:rFonts w:hint="default"/>
        <w:lang w:val="zh-CN" w:eastAsia="zh-CN" w:bidi="zh-CN"/>
      </w:rPr>
    </w:lvl>
    <w:lvl w:ilvl="5" w:tentative="0">
      <w:start w:val="0"/>
      <w:numFmt w:val="bullet"/>
      <w:lvlText w:val="•"/>
      <w:lvlJc w:val="left"/>
      <w:pPr>
        <w:ind w:left="5100" w:hanging="723"/>
      </w:pPr>
      <w:rPr>
        <w:rFonts w:hint="default"/>
        <w:lang w:val="zh-CN" w:eastAsia="zh-CN" w:bidi="zh-CN"/>
      </w:rPr>
    </w:lvl>
    <w:lvl w:ilvl="6" w:tentative="0">
      <w:start w:val="0"/>
      <w:numFmt w:val="bullet"/>
      <w:lvlText w:val="•"/>
      <w:lvlJc w:val="left"/>
      <w:pPr>
        <w:ind w:left="6045" w:hanging="723"/>
      </w:pPr>
      <w:rPr>
        <w:rFonts w:hint="default"/>
        <w:lang w:val="zh-CN" w:eastAsia="zh-CN" w:bidi="zh-CN"/>
      </w:rPr>
    </w:lvl>
    <w:lvl w:ilvl="7" w:tentative="0">
      <w:start w:val="0"/>
      <w:numFmt w:val="bullet"/>
      <w:lvlText w:val="•"/>
      <w:lvlJc w:val="left"/>
      <w:pPr>
        <w:ind w:left="6990" w:hanging="723"/>
      </w:pPr>
      <w:rPr>
        <w:rFonts w:hint="default"/>
        <w:lang w:val="zh-CN" w:eastAsia="zh-CN" w:bidi="zh-CN"/>
      </w:rPr>
    </w:lvl>
    <w:lvl w:ilvl="8" w:tentative="0">
      <w:start w:val="0"/>
      <w:numFmt w:val="bullet"/>
      <w:lvlText w:val="•"/>
      <w:lvlJc w:val="left"/>
      <w:pPr>
        <w:ind w:left="7935" w:hanging="723"/>
      </w:pPr>
      <w:rPr>
        <w:rFonts w:hint="default"/>
        <w:lang w:val="zh-CN" w:eastAsia="zh-CN" w:bidi="zh-CN"/>
      </w:rPr>
    </w:lvl>
  </w:abstractNum>
  <w:abstractNum w:abstractNumId="7">
    <w:nsid w:val="C8879AEF"/>
    <w:multiLevelType w:val="multilevel"/>
    <w:tmpl w:val="C8879AEF"/>
    <w:lvl w:ilvl="0" w:tentative="0">
      <w:start w:val="2"/>
      <w:numFmt w:val="decimal"/>
      <w:lvlText w:val="%1"/>
      <w:lvlJc w:val="left"/>
      <w:pPr>
        <w:ind w:left="1356" w:hanging="603"/>
        <w:jc w:val="left"/>
      </w:pPr>
      <w:rPr>
        <w:rFonts w:hint="default"/>
        <w:lang w:val="zh-CN" w:eastAsia="zh-CN" w:bidi="zh-CN"/>
      </w:rPr>
    </w:lvl>
    <w:lvl w:ilvl="1" w:tentative="0">
      <w:start w:val="1"/>
      <w:numFmt w:val="decimal"/>
      <w:lvlText w:val="%1.%2"/>
      <w:lvlJc w:val="left"/>
      <w:pPr>
        <w:ind w:left="1356" w:hanging="603"/>
        <w:jc w:val="left"/>
      </w:pPr>
      <w:rPr>
        <w:rFonts w:hint="default" w:ascii="仿宋" w:hAnsi="仿宋" w:eastAsia="仿宋" w:cs="仿宋"/>
        <w:b/>
        <w:bCs/>
        <w:spacing w:val="0"/>
        <w:w w:val="99"/>
        <w:sz w:val="24"/>
        <w:szCs w:val="24"/>
        <w:lang w:val="zh-CN" w:eastAsia="zh-CN" w:bidi="zh-CN"/>
      </w:rPr>
    </w:lvl>
    <w:lvl w:ilvl="2" w:tentative="0">
      <w:start w:val="1"/>
      <w:numFmt w:val="decimal"/>
      <w:lvlText w:val="（%3）"/>
      <w:lvlJc w:val="left"/>
      <w:pPr>
        <w:ind w:left="1835" w:hanging="601"/>
        <w:jc w:val="left"/>
      </w:pPr>
      <w:rPr>
        <w:rFonts w:hint="default" w:ascii="仿宋" w:hAnsi="仿宋" w:eastAsia="仿宋" w:cs="仿宋"/>
        <w:w w:val="100"/>
        <w:sz w:val="22"/>
        <w:szCs w:val="22"/>
        <w:lang w:val="zh-CN" w:eastAsia="zh-CN" w:bidi="zh-CN"/>
      </w:rPr>
    </w:lvl>
    <w:lvl w:ilvl="3" w:tentative="0">
      <w:start w:val="0"/>
      <w:numFmt w:val="bullet"/>
      <w:lvlText w:val="•"/>
      <w:lvlJc w:val="left"/>
      <w:pPr>
        <w:ind w:left="3614" w:hanging="601"/>
      </w:pPr>
      <w:rPr>
        <w:rFonts w:hint="default"/>
        <w:lang w:val="zh-CN" w:eastAsia="zh-CN" w:bidi="zh-CN"/>
      </w:rPr>
    </w:lvl>
    <w:lvl w:ilvl="4" w:tentative="0">
      <w:start w:val="0"/>
      <w:numFmt w:val="bullet"/>
      <w:lvlText w:val="•"/>
      <w:lvlJc w:val="left"/>
      <w:pPr>
        <w:ind w:left="4502" w:hanging="601"/>
      </w:pPr>
      <w:rPr>
        <w:rFonts w:hint="default"/>
        <w:lang w:val="zh-CN" w:eastAsia="zh-CN" w:bidi="zh-CN"/>
      </w:rPr>
    </w:lvl>
    <w:lvl w:ilvl="5" w:tentative="0">
      <w:start w:val="0"/>
      <w:numFmt w:val="bullet"/>
      <w:lvlText w:val="•"/>
      <w:lvlJc w:val="left"/>
      <w:pPr>
        <w:ind w:left="5389" w:hanging="601"/>
      </w:pPr>
      <w:rPr>
        <w:rFonts w:hint="default"/>
        <w:lang w:val="zh-CN" w:eastAsia="zh-CN" w:bidi="zh-CN"/>
      </w:rPr>
    </w:lvl>
    <w:lvl w:ilvl="6" w:tentative="0">
      <w:start w:val="0"/>
      <w:numFmt w:val="bullet"/>
      <w:lvlText w:val="•"/>
      <w:lvlJc w:val="left"/>
      <w:pPr>
        <w:ind w:left="6276"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8051" w:hanging="601"/>
      </w:pPr>
      <w:rPr>
        <w:rFonts w:hint="default"/>
        <w:lang w:val="zh-CN" w:eastAsia="zh-CN" w:bidi="zh-CN"/>
      </w:rPr>
    </w:lvl>
  </w:abstractNum>
  <w:abstractNum w:abstractNumId="8">
    <w:nsid w:val="DCBA6B53"/>
    <w:multiLevelType w:val="multilevel"/>
    <w:tmpl w:val="DCBA6B53"/>
    <w:lvl w:ilvl="0" w:tentative="0">
      <w:start w:val="4"/>
      <w:numFmt w:val="decimal"/>
      <w:lvlText w:val="%1"/>
      <w:lvlJc w:val="left"/>
      <w:pPr>
        <w:ind w:left="1236" w:hanging="483"/>
        <w:jc w:val="left"/>
      </w:pPr>
      <w:rPr>
        <w:rFonts w:hint="default"/>
        <w:lang w:val="zh-CN" w:eastAsia="zh-CN" w:bidi="zh-CN"/>
      </w:rPr>
    </w:lvl>
    <w:lvl w:ilvl="1" w:tentative="0">
      <w:start w:val="1"/>
      <w:numFmt w:val="decimal"/>
      <w:lvlText w:val="%1.%2"/>
      <w:lvlJc w:val="left"/>
      <w:pPr>
        <w:ind w:left="1236" w:hanging="483"/>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754" w:hanging="665"/>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148" w:hanging="665"/>
      </w:pPr>
      <w:rPr>
        <w:rFonts w:hint="default"/>
        <w:lang w:val="zh-CN" w:eastAsia="zh-CN" w:bidi="zh-CN"/>
      </w:rPr>
    </w:lvl>
    <w:lvl w:ilvl="4" w:tentative="0">
      <w:start w:val="0"/>
      <w:numFmt w:val="bullet"/>
      <w:lvlText w:val="•"/>
      <w:lvlJc w:val="left"/>
      <w:pPr>
        <w:ind w:left="4102" w:hanging="665"/>
      </w:pPr>
      <w:rPr>
        <w:rFonts w:hint="default"/>
        <w:lang w:val="zh-CN" w:eastAsia="zh-CN" w:bidi="zh-CN"/>
      </w:rPr>
    </w:lvl>
    <w:lvl w:ilvl="5" w:tentative="0">
      <w:start w:val="0"/>
      <w:numFmt w:val="bullet"/>
      <w:lvlText w:val="•"/>
      <w:lvlJc w:val="left"/>
      <w:pPr>
        <w:ind w:left="5056" w:hanging="665"/>
      </w:pPr>
      <w:rPr>
        <w:rFonts w:hint="default"/>
        <w:lang w:val="zh-CN" w:eastAsia="zh-CN" w:bidi="zh-CN"/>
      </w:rPr>
    </w:lvl>
    <w:lvl w:ilvl="6" w:tentative="0">
      <w:start w:val="0"/>
      <w:numFmt w:val="bullet"/>
      <w:lvlText w:val="•"/>
      <w:lvlJc w:val="left"/>
      <w:pPr>
        <w:ind w:left="6010" w:hanging="665"/>
      </w:pPr>
      <w:rPr>
        <w:rFonts w:hint="default"/>
        <w:lang w:val="zh-CN" w:eastAsia="zh-CN" w:bidi="zh-CN"/>
      </w:rPr>
    </w:lvl>
    <w:lvl w:ilvl="7" w:tentative="0">
      <w:start w:val="0"/>
      <w:numFmt w:val="bullet"/>
      <w:lvlText w:val="•"/>
      <w:lvlJc w:val="left"/>
      <w:pPr>
        <w:ind w:left="6964" w:hanging="665"/>
      </w:pPr>
      <w:rPr>
        <w:rFonts w:hint="default"/>
        <w:lang w:val="zh-CN" w:eastAsia="zh-CN" w:bidi="zh-CN"/>
      </w:rPr>
    </w:lvl>
    <w:lvl w:ilvl="8" w:tentative="0">
      <w:start w:val="0"/>
      <w:numFmt w:val="bullet"/>
      <w:lvlText w:val="•"/>
      <w:lvlJc w:val="left"/>
      <w:pPr>
        <w:ind w:left="7918" w:hanging="665"/>
      </w:pPr>
      <w:rPr>
        <w:rFonts w:hint="default"/>
        <w:lang w:val="zh-CN" w:eastAsia="zh-CN" w:bidi="zh-CN"/>
      </w:rPr>
    </w:lvl>
  </w:abstractNum>
  <w:abstractNum w:abstractNumId="9">
    <w:nsid w:val="E093A4B0"/>
    <w:multiLevelType w:val="multilevel"/>
    <w:tmpl w:val="E093A4B0"/>
    <w:lvl w:ilvl="0" w:tentative="0">
      <w:start w:val="1"/>
      <w:numFmt w:val="decimal"/>
      <w:lvlText w:val="%1"/>
      <w:lvlJc w:val="left"/>
      <w:pPr>
        <w:ind w:left="1320" w:hanging="485"/>
        <w:jc w:val="left"/>
      </w:pPr>
      <w:rPr>
        <w:rFonts w:hint="default"/>
        <w:lang w:val="zh-CN" w:eastAsia="zh-CN" w:bidi="zh-CN"/>
      </w:rPr>
    </w:lvl>
    <w:lvl w:ilvl="1" w:tentative="0">
      <w:start w:val="2"/>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556" w:hanging="72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96" w:hanging="720"/>
      </w:pPr>
      <w:rPr>
        <w:rFonts w:hint="default"/>
        <w:lang w:val="zh-CN" w:eastAsia="zh-CN" w:bidi="zh-CN"/>
      </w:rPr>
    </w:lvl>
    <w:lvl w:ilvl="4" w:tentative="0">
      <w:start w:val="0"/>
      <w:numFmt w:val="bullet"/>
      <w:lvlText w:val="•"/>
      <w:lvlJc w:val="left"/>
      <w:pPr>
        <w:ind w:left="4315" w:hanging="720"/>
      </w:pPr>
      <w:rPr>
        <w:rFonts w:hint="default"/>
        <w:lang w:val="zh-CN" w:eastAsia="zh-CN" w:bidi="zh-CN"/>
      </w:rPr>
    </w:lvl>
    <w:lvl w:ilvl="5" w:tentative="0">
      <w:start w:val="0"/>
      <w:numFmt w:val="bullet"/>
      <w:lvlText w:val="•"/>
      <w:lvlJc w:val="left"/>
      <w:pPr>
        <w:ind w:left="5233" w:hanging="720"/>
      </w:pPr>
      <w:rPr>
        <w:rFonts w:hint="default"/>
        <w:lang w:val="zh-CN" w:eastAsia="zh-CN" w:bidi="zh-CN"/>
      </w:rPr>
    </w:lvl>
    <w:lvl w:ilvl="6" w:tentative="0">
      <w:start w:val="0"/>
      <w:numFmt w:val="bullet"/>
      <w:lvlText w:val="•"/>
      <w:lvlJc w:val="left"/>
      <w:pPr>
        <w:ind w:left="6152" w:hanging="720"/>
      </w:pPr>
      <w:rPr>
        <w:rFonts w:hint="default"/>
        <w:lang w:val="zh-CN" w:eastAsia="zh-CN" w:bidi="zh-CN"/>
      </w:rPr>
    </w:lvl>
    <w:lvl w:ilvl="7" w:tentative="0">
      <w:start w:val="0"/>
      <w:numFmt w:val="bullet"/>
      <w:lvlText w:val="•"/>
      <w:lvlJc w:val="left"/>
      <w:pPr>
        <w:ind w:left="7070" w:hanging="720"/>
      </w:pPr>
      <w:rPr>
        <w:rFonts w:hint="default"/>
        <w:lang w:val="zh-CN" w:eastAsia="zh-CN" w:bidi="zh-CN"/>
      </w:rPr>
    </w:lvl>
    <w:lvl w:ilvl="8" w:tentative="0">
      <w:start w:val="0"/>
      <w:numFmt w:val="bullet"/>
      <w:lvlText w:val="•"/>
      <w:lvlJc w:val="left"/>
      <w:pPr>
        <w:ind w:left="7989" w:hanging="720"/>
      </w:pPr>
      <w:rPr>
        <w:rFonts w:hint="default"/>
        <w:lang w:val="zh-CN" w:eastAsia="zh-CN" w:bidi="zh-CN"/>
      </w:rPr>
    </w:lvl>
  </w:abstractNum>
  <w:abstractNum w:abstractNumId="10">
    <w:nsid w:val="F4B5D9F5"/>
    <w:multiLevelType w:val="multilevel"/>
    <w:tmpl w:val="F4B5D9F5"/>
    <w:lvl w:ilvl="0" w:tentative="0">
      <w:start w:val="3"/>
      <w:numFmt w:val="decimal"/>
      <w:lvlText w:val="%1"/>
      <w:lvlJc w:val="left"/>
      <w:pPr>
        <w:ind w:left="1236" w:hanging="483"/>
        <w:jc w:val="left"/>
      </w:pPr>
      <w:rPr>
        <w:rFonts w:hint="default"/>
        <w:lang w:val="zh-CN" w:eastAsia="zh-CN" w:bidi="zh-CN"/>
      </w:rPr>
    </w:lvl>
    <w:lvl w:ilvl="1" w:tentative="0">
      <w:start w:val="1"/>
      <w:numFmt w:val="decimal"/>
      <w:lvlText w:val="%1.%2"/>
      <w:lvlJc w:val="left"/>
      <w:pPr>
        <w:ind w:left="1236" w:hanging="483"/>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954" w:hanging="72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1960" w:hanging="720"/>
      </w:pPr>
      <w:rPr>
        <w:rFonts w:hint="default"/>
        <w:lang w:val="zh-CN" w:eastAsia="zh-CN" w:bidi="zh-CN"/>
      </w:rPr>
    </w:lvl>
    <w:lvl w:ilvl="4" w:tentative="0">
      <w:start w:val="0"/>
      <w:numFmt w:val="bullet"/>
      <w:lvlText w:val="•"/>
      <w:lvlJc w:val="left"/>
      <w:pPr>
        <w:ind w:left="3083" w:hanging="720"/>
      </w:pPr>
      <w:rPr>
        <w:rFonts w:hint="default"/>
        <w:lang w:val="zh-CN" w:eastAsia="zh-CN" w:bidi="zh-CN"/>
      </w:rPr>
    </w:lvl>
    <w:lvl w:ilvl="5" w:tentative="0">
      <w:start w:val="0"/>
      <w:numFmt w:val="bullet"/>
      <w:lvlText w:val="•"/>
      <w:lvlJc w:val="left"/>
      <w:pPr>
        <w:ind w:left="4207" w:hanging="720"/>
      </w:pPr>
      <w:rPr>
        <w:rFonts w:hint="default"/>
        <w:lang w:val="zh-CN" w:eastAsia="zh-CN" w:bidi="zh-CN"/>
      </w:rPr>
    </w:lvl>
    <w:lvl w:ilvl="6" w:tentative="0">
      <w:start w:val="0"/>
      <w:numFmt w:val="bullet"/>
      <w:lvlText w:val="•"/>
      <w:lvlJc w:val="left"/>
      <w:pPr>
        <w:ind w:left="5331" w:hanging="720"/>
      </w:pPr>
      <w:rPr>
        <w:rFonts w:hint="default"/>
        <w:lang w:val="zh-CN" w:eastAsia="zh-CN" w:bidi="zh-CN"/>
      </w:rPr>
    </w:lvl>
    <w:lvl w:ilvl="7" w:tentative="0">
      <w:start w:val="0"/>
      <w:numFmt w:val="bullet"/>
      <w:lvlText w:val="•"/>
      <w:lvlJc w:val="left"/>
      <w:pPr>
        <w:ind w:left="6454" w:hanging="720"/>
      </w:pPr>
      <w:rPr>
        <w:rFonts w:hint="default"/>
        <w:lang w:val="zh-CN" w:eastAsia="zh-CN" w:bidi="zh-CN"/>
      </w:rPr>
    </w:lvl>
    <w:lvl w:ilvl="8" w:tentative="0">
      <w:start w:val="0"/>
      <w:numFmt w:val="bullet"/>
      <w:lvlText w:val="•"/>
      <w:lvlJc w:val="left"/>
      <w:pPr>
        <w:ind w:left="7578" w:hanging="720"/>
      </w:pPr>
      <w:rPr>
        <w:rFonts w:hint="default"/>
        <w:lang w:val="zh-CN" w:eastAsia="zh-CN" w:bidi="zh-CN"/>
      </w:rPr>
    </w:lvl>
  </w:abstractNum>
  <w:abstractNum w:abstractNumId="11">
    <w:nsid w:val="F7735DC9"/>
    <w:multiLevelType w:val="multilevel"/>
    <w:tmpl w:val="F7735DC9"/>
    <w:lvl w:ilvl="0" w:tentative="0">
      <w:start w:val="1"/>
      <w:numFmt w:val="decimal"/>
      <w:lvlText w:val="%1"/>
      <w:lvlJc w:val="left"/>
      <w:pPr>
        <w:ind w:left="1320" w:hanging="485"/>
        <w:jc w:val="left"/>
      </w:pPr>
      <w:rPr>
        <w:rFonts w:hint="default"/>
        <w:lang w:val="zh-CN" w:eastAsia="zh-CN" w:bidi="zh-CN"/>
      </w:rPr>
    </w:lvl>
    <w:lvl w:ilvl="1" w:tentative="0">
      <w:start w:val="1"/>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556" w:hanging="72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96" w:hanging="720"/>
      </w:pPr>
      <w:rPr>
        <w:rFonts w:hint="default"/>
        <w:lang w:val="zh-CN" w:eastAsia="zh-CN" w:bidi="zh-CN"/>
      </w:rPr>
    </w:lvl>
    <w:lvl w:ilvl="4" w:tentative="0">
      <w:start w:val="0"/>
      <w:numFmt w:val="bullet"/>
      <w:lvlText w:val="•"/>
      <w:lvlJc w:val="left"/>
      <w:pPr>
        <w:ind w:left="4315" w:hanging="720"/>
      </w:pPr>
      <w:rPr>
        <w:rFonts w:hint="default"/>
        <w:lang w:val="zh-CN" w:eastAsia="zh-CN" w:bidi="zh-CN"/>
      </w:rPr>
    </w:lvl>
    <w:lvl w:ilvl="5" w:tentative="0">
      <w:start w:val="0"/>
      <w:numFmt w:val="bullet"/>
      <w:lvlText w:val="•"/>
      <w:lvlJc w:val="left"/>
      <w:pPr>
        <w:ind w:left="5233" w:hanging="720"/>
      </w:pPr>
      <w:rPr>
        <w:rFonts w:hint="default"/>
        <w:lang w:val="zh-CN" w:eastAsia="zh-CN" w:bidi="zh-CN"/>
      </w:rPr>
    </w:lvl>
    <w:lvl w:ilvl="6" w:tentative="0">
      <w:start w:val="0"/>
      <w:numFmt w:val="bullet"/>
      <w:lvlText w:val="•"/>
      <w:lvlJc w:val="left"/>
      <w:pPr>
        <w:ind w:left="6152" w:hanging="720"/>
      </w:pPr>
      <w:rPr>
        <w:rFonts w:hint="default"/>
        <w:lang w:val="zh-CN" w:eastAsia="zh-CN" w:bidi="zh-CN"/>
      </w:rPr>
    </w:lvl>
    <w:lvl w:ilvl="7" w:tentative="0">
      <w:start w:val="0"/>
      <w:numFmt w:val="bullet"/>
      <w:lvlText w:val="•"/>
      <w:lvlJc w:val="left"/>
      <w:pPr>
        <w:ind w:left="7070" w:hanging="720"/>
      </w:pPr>
      <w:rPr>
        <w:rFonts w:hint="default"/>
        <w:lang w:val="zh-CN" w:eastAsia="zh-CN" w:bidi="zh-CN"/>
      </w:rPr>
    </w:lvl>
    <w:lvl w:ilvl="8" w:tentative="0">
      <w:start w:val="0"/>
      <w:numFmt w:val="bullet"/>
      <w:lvlText w:val="•"/>
      <w:lvlJc w:val="left"/>
      <w:pPr>
        <w:ind w:left="7989" w:hanging="720"/>
      </w:pPr>
      <w:rPr>
        <w:rFonts w:hint="default"/>
        <w:lang w:val="zh-CN" w:eastAsia="zh-CN" w:bidi="zh-CN"/>
      </w:rPr>
    </w:lvl>
  </w:abstractNum>
  <w:abstractNum w:abstractNumId="12">
    <w:nsid w:val="0053208E"/>
    <w:multiLevelType w:val="multilevel"/>
    <w:tmpl w:val="0053208E"/>
    <w:lvl w:ilvl="0" w:tentative="0">
      <w:start w:val="1"/>
      <w:numFmt w:val="decimal"/>
      <w:lvlText w:val="%1."/>
      <w:lvlJc w:val="left"/>
      <w:pPr>
        <w:ind w:left="1475" w:hanging="24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314" w:hanging="241"/>
      </w:pPr>
      <w:rPr>
        <w:rFonts w:hint="default"/>
        <w:lang w:val="zh-CN" w:eastAsia="zh-CN" w:bidi="zh-CN"/>
      </w:rPr>
    </w:lvl>
    <w:lvl w:ilvl="2" w:tentative="0">
      <w:start w:val="0"/>
      <w:numFmt w:val="bullet"/>
      <w:lvlText w:val="•"/>
      <w:lvlJc w:val="left"/>
      <w:pPr>
        <w:ind w:left="3149" w:hanging="241"/>
      </w:pPr>
      <w:rPr>
        <w:rFonts w:hint="default"/>
        <w:lang w:val="zh-CN" w:eastAsia="zh-CN" w:bidi="zh-CN"/>
      </w:rPr>
    </w:lvl>
    <w:lvl w:ilvl="3" w:tentative="0">
      <w:start w:val="0"/>
      <w:numFmt w:val="bullet"/>
      <w:lvlText w:val="•"/>
      <w:lvlJc w:val="left"/>
      <w:pPr>
        <w:ind w:left="3983" w:hanging="241"/>
      </w:pPr>
      <w:rPr>
        <w:rFonts w:hint="default"/>
        <w:lang w:val="zh-CN" w:eastAsia="zh-CN" w:bidi="zh-CN"/>
      </w:rPr>
    </w:lvl>
    <w:lvl w:ilvl="4" w:tentative="0">
      <w:start w:val="0"/>
      <w:numFmt w:val="bullet"/>
      <w:lvlText w:val="•"/>
      <w:lvlJc w:val="left"/>
      <w:pPr>
        <w:ind w:left="4818" w:hanging="241"/>
      </w:pPr>
      <w:rPr>
        <w:rFonts w:hint="default"/>
        <w:lang w:val="zh-CN" w:eastAsia="zh-CN" w:bidi="zh-CN"/>
      </w:rPr>
    </w:lvl>
    <w:lvl w:ilvl="5" w:tentative="0">
      <w:start w:val="0"/>
      <w:numFmt w:val="bullet"/>
      <w:lvlText w:val="•"/>
      <w:lvlJc w:val="left"/>
      <w:pPr>
        <w:ind w:left="5653" w:hanging="241"/>
      </w:pPr>
      <w:rPr>
        <w:rFonts w:hint="default"/>
        <w:lang w:val="zh-CN" w:eastAsia="zh-CN" w:bidi="zh-CN"/>
      </w:rPr>
    </w:lvl>
    <w:lvl w:ilvl="6" w:tentative="0">
      <w:start w:val="0"/>
      <w:numFmt w:val="bullet"/>
      <w:lvlText w:val="•"/>
      <w:lvlJc w:val="left"/>
      <w:pPr>
        <w:ind w:left="6487" w:hanging="241"/>
      </w:pPr>
      <w:rPr>
        <w:rFonts w:hint="default"/>
        <w:lang w:val="zh-CN" w:eastAsia="zh-CN" w:bidi="zh-CN"/>
      </w:rPr>
    </w:lvl>
    <w:lvl w:ilvl="7" w:tentative="0">
      <w:start w:val="0"/>
      <w:numFmt w:val="bullet"/>
      <w:lvlText w:val="•"/>
      <w:lvlJc w:val="left"/>
      <w:pPr>
        <w:ind w:left="7322" w:hanging="241"/>
      </w:pPr>
      <w:rPr>
        <w:rFonts w:hint="default"/>
        <w:lang w:val="zh-CN" w:eastAsia="zh-CN" w:bidi="zh-CN"/>
      </w:rPr>
    </w:lvl>
    <w:lvl w:ilvl="8" w:tentative="0">
      <w:start w:val="0"/>
      <w:numFmt w:val="bullet"/>
      <w:lvlText w:val="•"/>
      <w:lvlJc w:val="left"/>
      <w:pPr>
        <w:ind w:left="8156" w:hanging="241"/>
      </w:pPr>
      <w:rPr>
        <w:rFonts w:hint="default"/>
        <w:lang w:val="zh-CN" w:eastAsia="zh-CN" w:bidi="zh-CN"/>
      </w:rPr>
    </w:lvl>
  </w:abstractNum>
  <w:abstractNum w:abstractNumId="13">
    <w:nsid w:val="0248C179"/>
    <w:multiLevelType w:val="multilevel"/>
    <w:tmpl w:val="0248C179"/>
    <w:lvl w:ilvl="0" w:tentative="0">
      <w:start w:val="2"/>
      <w:numFmt w:val="decimal"/>
      <w:lvlText w:val="%1."/>
      <w:lvlJc w:val="left"/>
      <w:pPr>
        <w:ind w:left="106" w:hanging="241"/>
        <w:jc w:val="left"/>
      </w:pPr>
      <w:rPr>
        <w:rFonts w:hint="default" w:ascii="仿宋" w:hAnsi="仿宋" w:eastAsia="仿宋" w:cs="仿宋"/>
        <w:spacing w:val="-41"/>
        <w:w w:val="100"/>
        <w:sz w:val="22"/>
        <w:szCs w:val="22"/>
        <w:lang w:val="zh-CN" w:eastAsia="zh-CN" w:bidi="zh-CN"/>
      </w:rPr>
    </w:lvl>
    <w:lvl w:ilvl="1" w:tentative="0">
      <w:start w:val="0"/>
      <w:numFmt w:val="bullet"/>
      <w:lvlText w:val="•"/>
      <w:lvlJc w:val="left"/>
      <w:pPr>
        <w:ind w:left="798" w:hanging="241"/>
      </w:pPr>
      <w:rPr>
        <w:rFonts w:hint="default"/>
        <w:lang w:val="zh-CN" w:eastAsia="zh-CN" w:bidi="zh-CN"/>
      </w:rPr>
    </w:lvl>
    <w:lvl w:ilvl="2" w:tentative="0">
      <w:start w:val="0"/>
      <w:numFmt w:val="bullet"/>
      <w:lvlText w:val="•"/>
      <w:lvlJc w:val="left"/>
      <w:pPr>
        <w:ind w:left="1496" w:hanging="241"/>
      </w:pPr>
      <w:rPr>
        <w:rFonts w:hint="default"/>
        <w:lang w:val="zh-CN" w:eastAsia="zh-CN" w:bidi="zh-CN"/>
      </w:rPr>
    </w:lvl>
    <w:lvl w:ilvl="3" w:tentative="0">
      <w:start w:val="0"/>
      <w:numFmt w:val="bullet"/>
      <w:lvlText w:val="•"/>
      <w:lvlJc w:val="left"/>
      <w:pPr>
        <w:ind w:left="2194" w:hanging="241"/>
      </w:pPr>
      <w:rPr>
        <w:rFonts w:hint="default"/>
        <w:lang w:val="zh-CN" w:eastAsia="zh-CN" w:bidi="zh-CN"/>
      </w:rPr>
    </w:lvl>
    <w:lvl w:ilvl="4" w:tentative="0">
      <w:start w:val="0"/>
      <w:numFmt w:val="bullet"/>
      <w:lvlText w:val="•"/>
      <w:lvlJc w:val="left"/>
      <w:pPr>
        <w:ind w:left="2893" w:hanging="241"/>
      </w:pPr>
      <w:rPr>
        <w:rFonts w:hint="default"/>
        <w:lang w:val="zh-CN" w:eastAsia="zh-CN" w:bidi="zh-CN"/>
      </w:rPr>
    </w:lvl>
    <w:lvl w:ilvl="5" w:tentative="0">
      <w:start w:val="0"/>
      <w:numFmt w:val="bullet"/>
      <w:lvlText w:val="•"/>
      <w:lvlJc w:val="left"/>
      <w:pPr>
        <w:ind w:left="3591" w:hanging="241"/>
      </w:pPr>
      <w:rPr>
        <w:rFonts w:hint="default"/>
        <w:lang w:val="zh-CN" w:eastAsia="zh-CN" w:bidi="zh-CN"/>
      </w:rPr>
    </w:lvl>
    <w:lvl w:ilvl="6" w:tentative="0">
      <w:start w:val="0"/>
      <w:numFmt w:val="bullet"/>
      <w:lvlText w:val="•"/>
      <w:lvlJc w:val="left"/>
      <w:pPr>
        <w:ind w:left="4289" w:hanging="241"/>
      </w:pPr>
      <w:rPr>
        <w:rFonts w:hint="default"/>
        <w:lang w:val="zh-CN" w:eastAsia="zh-CN" w:bidi="zh-CN"/>
      </w:rPr>
    </w:lvl>
    <w:lvl w:ilvl="7" w:tentative="0">
      <w:start w:val="0"/>
      <w:numFmt w:val="bullet"/>
      <w:lvlText w:val="•"/>
      <w:lvlJc w:val="left"/>
      <w:pPr>
        <w:ind w:left="4988" w:hanging="241"/>
      </w:pPr>
      <w:rPr>
        <w:rFonts w:hint="default"/>
        <w:lang w:val="zh-CN" w:eastAsia="zh-CN" w:bidi="zh-CN"/>
      </w:rPr>
    </w:lvl>
    <w:lvl w:ilvl="8" w:tentative="0">
      <w:start w:val="0"/>
      <w:numFmt w:val="bullet"/>
      <w:lvlText w:val="•"/>
      <w:lvlJc w:val="left"/>
      <w:pPr>
        <w:ind w:left="5686" w:hanging="241"/>
      </w:pPr>
      <w:rPr>
        <w:rFonts w:hint="default"/>
        <w:lang w:val="zh-CN" w:eastAsia="zh-CN" w:bidi="zh-CN"/>
      </w:rPr>
    </w:lvl>
  </w:abstractNum>
  <w:abstractNum w:abstractNumId="14">
    <w:nsid w:val="03794787"/>
    <w:multiLevelType w:val="singleLevel"/>
    <w:tmpl w:val="03794787"/>
    <w:lvl w:ilvl="0" w:tentative="0">
      <w:start w:val="5"/>
      <w:numFmt w:val="chineseCounting"/>
      <w:suff w:val="nothing"/>
      <w:lvlText w:val="%1、"/>
      <w:lvlJc w:val="left"/>
      <w:rPr>
        <w:rFonts w:hint="eastAsia"/>
      </w:rPr>
    </w:lvl>
  </w:abstractNum>
  <w:abstractNum w:abstractNumId="15">
    <w:nsid w:val="03D62ECE"/>
    <w:multiLevelType w:val="multilevel"/>
    <w:tmpl w:val="03D62ECE"/>
    <w:lvl w:ilvl="0" w:tentative="0">
      <w:start w:val="0"/>
      <w:numFmt w:val="bullet"/>
      <w:lvlText w:val=""/>
      <w:lvlJc w:val="left"/>
      <w:pPr>
        <w:ind w:left="321"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996" w:hanging="215"/>
      </w:pPr>
      <w:rPr>
        <w:rFonts w:hint="default"/>
        <w:lang w:val="zh-CN" w:eastAsia="zh-CN" w:bidi="zh-CN"/>
      </w:rPr>
    </w:lvl>
    <w:lvl w:ilvl="2" w:tentative="0">
      <w:start w:val="0"/>
      <w:numFmt w:val="bullet"/>
      <w:lvlText w:val="•"/>
      <w:lvlJc w:val="left"/>
      <w:pPr>
        <w:ind w:left="1672" w:hanging="215"/>
      </w:pPr>
      <w:rPr>
        <w:rFonts w:hint="default"/>
        <w:lang w:val="zh-CN" w:eastAsia="zh-CN" w:bidi="zh-CN"/>
      </w:rPr>
    </w:lvl>
    <w:lvl w:ilvl="3" w:tentative="0">
      <w:start w:val="0"/>
      <w:numFmt w:val="bullet"/>
      <w:lvlText w:val="•"/>
      <w:lvlJc w:val="left"/>
      <w:pPr>
        <w:ind w:left="2348" w:hanging="215"/>
      </w:pPr>
      <w:rPr>
        <w:rFonts w:hint="default"/>
        <w:lang w:val="zh-CN" w:eastAsia="zh-CN" w:bidi="zh-CN"/>
      </w:rPr>
    </w:lvl>
    <w:lvl w:ilvl="4" w:tentative="0">
      <w:start w:val="0"/>
      <w:numFmt w:val="bullet"/>
      <w:lvlText w:val="•"/>
      <w:lvlJc w:val="left"/>
      <w:pPr>
        <w:ind w:left="3025" w:hanging="215"/>
      </w:pPr>
      <w:rPr>
        <w:rFonts w:hint="default"/>
        <w:lang w:val="zh-CN" w:eastAsia="zh-CN" w:bidi="zh-CN"/>
      </w:rPr>
    </w:lvl>
    <w:lvl w:ilvl="5" w:tentative="0">
      <w:start w:val="0"/>
      <w:numFmt w:val="bullet"/>
      <w:lvlText w:val="•"/>
      <w:lvlJc w:val="left"/>
      <w:pPr>
        <w:ind w:left="3701" w:hanging="215"/>
      </w:pPr>
      <w:rPr>
        <w:rFonts w:hint="default"/>
        <w:lang w:val="zh-CN" w:eastAsia="zh-CN" w:bidi="zh-CN"/>
      </w:rPr>
    </w:lvl>
    <w:lvl w:ilvl="6" w:tentative="0">
      <w:start w:val="0"/>
      <w:numFmt w:val="bullet"/>
      <w:lvlText w:val="•"/>
      <w:lvlJc w:val="left"/>
      <w:pPr>
        <w:ind w:left="4377" w:hanging="215"/>
      </w:pPr>
      <w:rPr>
        <w:rFonts w:hint="default"/>
        <w:lang w:val="zh-CN" w:eastAsia="zh-CN" w:bidi="zh-CN"/>
      </w:rPr>
    </w:lvl>
    <w:lvl w:ilvl="7" w:tentative="0">
      <w:start w:val="0"/>
      <w:numFmt w:val="bullet"/>
      <w:lvlText w:val="•"/>
      <w:lvlJc w:val="left"/>
      <w:pPr>
        <w:ind w:left="5054" w:hanging="215"/>
      </w:pPr>
      <w:rPr>
        <w:rFonts w:hint="default"/>
        <w:lang w:val="zh-CN" w:eastAsia="zh-CN" w:bidi="zh-CN"/>
      </w:rPr>
    </w:lvl>
    <w:lvl w:ilvl="8" w:tentative="0">
      <w:start w:val="0"/>
      <w:numFmt w:val="bullet"/>
      <w:lvlText w:val="•"/>
      <w:lvlJc w:val="left"/>
      <w:pPr>
        <w:ind w:left="5730" w:hanging="215"/>
      </w:pPr>
      <w:rPr>
        <w:rFonts w:hint="default"/>
        <w:lang w:val="zh-CN" w:eastAsia="zh-CN" w:bidi="zh-CN"/>
      </w:rPr>
    </w:lvl>
  </w:abstractNum>
  <w:abstractNum w:abstractNumId="16">
    <w:nsid w:val="0E640482"/>
    <w:multiLevelType w:val="multilevel"/>
    <w:tmpl w:val="0E640482"/>
    <w:lvl w:ilvl="0" w:tentative="0">
      <w:start w:val="5"/>
      <w:numFmt w:val="decimal"/>
      <w:lvlText w:val="%1"/>
      <w:lvlJc w:val="left"/>
      <w:pPr>
        <w:ind w:left="2134" w:hanging="900"/>
        <w:jc w:val="left"/>
      </w:pPr>
      <w:rPr>
        <w:rFonts w:hint="default"/>
        <w:lang w:val="zh-CN" w:eastAsia="zh-CN" w:bidi="zh-CN"/>
      </w:rPr>
    </w:lvl>
    <w:lvl w:ilvl="1" w:tentative="0">
      <w:start w:val="3"/>
      <w:numFmt w:val="decimal"/>
      <w:lvlText w:val="%1.%2"/>
      <w:lvlJc w:val="left"/>
      <w:pPr>
        <w:ind w:left="2134" w:hanging="900"/>
        <w:jc w:val="right"/>
      </w:pPr>
      <w:rPr>
        <w:rFonts w:hint="default"/>
        <w:lang w:val="zh-CN" w:eastAsia="zh-CN" w:bidi="zh-CN"/>
      </w:rPr>
    </w:lvl>
    <w:lvl w:ilvl="2" w:tentative="0">
      <w:start w:val="1"/>
      <w:numFmt w:val="decimal"/>
      <w:lvlText w:val="%1.%2.%3"/>
      <w:lvlJc w:val="left"/>
      <w:pPr>
        <w:ind w:left="754" w:hanging="660"/>
        <w:jc w:val="right"/>
      </w:pPr>
      <w:rPr>
        <w:rFonts w:hint="default"/>
        <w:w w:val="100"/>
        <w:lang w:val="zh-CN" w:eastAsia="zh-CN" w:bidi="zh-CN"/>
      </w:rPr>
    </w:lvl>
    <w:lvl w:ilvl="3" w:tentative="0">
      <w:start w:val="1"/>
      <w:numFmt w:val="decimal"/>
      <w:lvlText w:val="%1.%2.%3.%4"/>
      <w:lvlJc w:val="left"/>
      <w:pPr>
        <w:ind w:left="2134" w:hanging="660"/>
        <w:jc w:val="left"/>
      </w:pPr>
      <w:rPr>
        <w:rFonts w:hint="default" w:ascii="仿宋" w:hAnsi="仿宋" w:eastAsia="仿宋" w:cs="仿宋"/>
        <w:w w:val="100"/>
        <w:sz w:val="24"/>
        <w:szCs w:val="24"/>
        <w:lang w:val="zh-CN" w:eastAsia="zh-CN" w:bidi="zh-CN"/>
      </w:rPr>
    </w:lvl>
    <w:lvl w:ilvl="4" w:tentative="0">
      <w:start w:val="0"/>
      <w:numFmt w:val="bullet"/>
      <w:lvlText w:val="•"/>
      <w:lvlJc w:val="left"/>
      <w:pPr>
        <w:ind w:left="4702" w:hanging="660"/>
      </w:pPr>
      <w:rPr>
        <w:rFonts w:hint="default"/>
        <w:lang w:val="zh-CN" w:eastAsia="zh-CN" w:bidi="zh-CN"/>
      </w:rPr>
    </w:lvl>
    <w:lvl w:ilvl="5" w:tentative="0">
      <w:start w:val="0"/>
      <w:numFmt w:val="bullet"/>
      <w:lvlText w:val="•"/>
      <w:lvlJc w:val="left"/>
      <w:pPr>
        <w:ind w:left="5556" w:hanging="660"/>
      </w:pPr>
      <w:rPr>
        <w:rFonts w:hint="default"/>
        <w:lang w:val="zh-CN" w:eastAsia="zh-CN" w:bidi="zh-CN"/>
      </w:rPr>
    </w:lvl>
    <w:lvl w:ilvl="6" w:tentative="0">
      <w:start w:val="0"/>
      <w:numFmt w:val="bullet"/>
      <w:lvlText w:val="•"/>
      <w:lvlJc w:val="left"/>
      <w:pPr>
        <w:ind w:left="6410" w:hanging="660"/>
      </w:pPr>
      <w:rPr>
        <w:rFonts w:hint="default"/>
        <w:lang w:val="zh-CN" w:eastAsia="zh-CN" w:bidi="zh-CN"/>
      </w:rPr>
    </w:lvl>
    <w:lvl w:ilvl="7" w:tentative="0">
      <w:start w:val="0"/>
      <w:numFmt w:val="bullet"/>
      <w:lvlText w:val="•"/>
      <w:lvlJc w:val="left"/>
      <w:pPr>
        <w:ind w:left="7264" w:hanging="660"/>
      </w:pPr>
      <w:rPr>
        <w:rFonts w:hint="default"/>
        <w:lang w:val="zh-CN" w:eastAsia="zh-CN" w:bidi="zh-CN"/>
      </w:rPr>
    </w:lvl>
    <w:lvl w:ilvl="8" w:tentative="0">
      <w:start w:val="0"/>
      <w:numFmt w:val="bullet"/>
      <w:lvlText w:val="•"/>
      <w:lvlJc w:val="left"/>
      <w:pPr>
        <w:ind w:left="8118" w:hanging="660"/>
      </w:pPr>
      <w:rPr>
        <w:rFonts w:hint="default"/>
        <w:lang w:val="zh-CN" w:eastAsia="zh-CN" w:bidi="zh-CN"/>
      </w:rPr>
    </w:lvl>
  </w:abstractNum>
  <w:abstractNum w:abstractNumId="17">
    <w:nsid w:val="1ACDE60F"/>
    <w:multiLevelType w:val="multilevel"/>
    <w:tmpl w:val="1ACDE60F"/>
    <w:lvl w:ilvl="0" w:tentative="0">
      <w:start w:val="2"/>
      <w:numFmt w:val="decimal"/>
      <w:lvlText w:val="%1"/>
      <w:lvlJc w:val="left"/>
      <w:pPr>
        <w:ind w:left="1440" w:hanging="605"/>
        <w:jc w:val="left"/>
      </w:pPr>
      <w:rPr>
        <w:rFonts w:hint="default"/>
        <w:lang w:val="zh-CN" w:eastAsia="zh-CN" w:bidi="zh-CN"/>
      </w:rPr>
    </w:lvl>
    <w:lvl w:ilvl="1" w:tentative="0">
      <w:start w:val="16"/>
      <w:numFmt w:val="decimal"/>
      <w:lvlText w:val="%1.%2"/>
      <w:lvlJc w:val="left"/>
      <w:pPr>
        <w:ind w:left="1440" w:hanging="60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707" w:hanging="872"/>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1700" w:hanging="872"/>
      </w:pPr>
      <w:rPr>
        <w:rFonts w:hint="default"/>
        <w:lang w:val="zh-CN" w:eastAsia="zh-CN" w:bidi="zh-CN"/>
      </w:rPr>
    </w:lvl>
    <w:lvl w:ilvl="4" w:tentative="0">
      <w:start w:val="0"/>
      <w:numFmt w:val="bullet"/>
      <w:lvlText w:val="•"/>
      <w:lvlJc w:val="left"/>
      <w:pPr>
        <w:ind w:left="2860" w:hanging="872"/>
      </w:pPr>
      <w:rPr>
        <w:rFonts w:hint="default"/>
        <w:lang w:val="zh-CN" w:eastAsia="zh-CN" w:bidi="zh-CN"/>
      </w:rPr>
    </w:lvl>
    <w:lvl w:ilvl="5" w:tentative="0">
      <w:start w:val="0"/>
      <w:numFmt w:val="bullet"/>
      <w:lvlText w:val="•"/>
      <w:lvlJc w:val="left"/>
      <w:pPr>
        <w:ind w:left="4021" w:hanging="872"/>
      </w:pPr>
      <w:rPr>
        <w:rFonts w:hint="default"/>
        <w:lang w:val="zh-CN" w:eastAsia="zh-CN" w:bidi="zh-CN"/>
      </w:rPr>
    </w:lvl>
    <w:lvl w:ilvl="6" w:tentative="0">
      <w:start w:val="0"/>
      <w:numFmt w:val="bullet"/>
      <w:lvlText w:val="•"/>
      <w:lvlJc w:val="left"/>
      <w:pPr>
        <w:ind w:left="5182" w:hanging="872"/>
      </w:pPr>
      <w:rPr>
        <w:rFonts w:hint="default"/>
        <w:lang w:val="zh-CN" w:eastAsia="zh-CN" w:bidi="zh-CN"/>
      </w:rPr>
    </w:lvl>
    <w:lvl w:ilvl="7" w:tentative="0">
      <w:start w:val="0"/>
      <w:numFmt w:val="bullet"/>
      <w:lvlText w:val="•"/>
      <w:lvlJc w:val="left"/>
      <w:pPr>
        <w:ind w:left="6343" w:hanging="872"/>
      </w:pPr>
      <w:rPr>
        <w:rFonts w:hint="default"/>
        <w:lang w:val="zh-CN" w:eastAsia="zh-CN" w:bidi="zh-CN"/>
      </w:rPr>
    </w:lvl>
    <w:lvl w:ilvl="8" w:tentative="0">
      <w:start w:val="0"/>
      <w:numFmt w:val="bullet"/>
      <w:lvlText w:val="•"/>
      <w:lvlJc w:val="left"/>
      <w:pPr>
        <w:ind w:left="7504" w:hanging="872"/>
      </w:pPr>
      <w:rPr>
        <w:rFonts w:hint="default"/>
        <w:lang w:val="zh-CN" w:eastAsia="zh-CN" w:bidi="zh-CN"/>
      </w:rPr>
    </w:lvl>
  </w:abstractNum>
  <w:abstractNum w:abstractNumId="18">
    <w:nsid w:val="2470EC97"/>
    <w:multiLevelType w:val="multilevel"/>
    <w:tmpl w:val="2470EC97"/>
    <w:lvl w:ilvl="0" w:tentative="0">
      <w:start w:val="1"/>
      <w:numFmt w:val="decimal"/>
      <w:lvlText w:val="（%1）"/>
      <w:lvlJc w:val="left"/>
      <w:pPr>
        <w:ind w:left="1835"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638" w:hanging="601"/>
      </w:pPr>
      <w:rPr>
        <w:rFonts w:hint="default"/>
        <w:lang w:val="zh-CN" w:eastAsia="zh-CN" w:bidi="zh-CN"/>
      </w:rPr>
    </w:lvl>
    <w:lvl w:ilvl="2" w:tentative="0">
      <w:start w:val="0"/>
      <w:numFmt w:val="bullet"/>
      <w:lvlText w:val="•"/>
      <w:lvlJc w:val="left"/>
      <w:pPr>
        <w:ind w:left="3437" w:hanging="601"/>
      </w:pPr>
      <w:rPr>
        <w:rFonts w:hint="default"/>
        <w:lang w:val="zh-CN" w:eastAsia="zh-CN" w:bidi="zh-CN"/>
      </w:rPr>
    </w:lvl>
    <w:lvl w:ilvl="3" w:tentative="0">
      <w:start w:val="0"/>
      <w:numFmt w:val="bullet"/>
      <w:lvlText w:val="•"/>
      <w:lvlJc w:val="left"/>
      <w:pPr>
        <w:ind w:left="4235" w:hanging="601"/>
      </w:pPr>
      <w:rPr>
        <w:rFonts w:hint="default"/>
        <w:lang w:val="zh-CN" w:eastAsia="zh-CN" w:bidi="zh-CN"/>
      </w:rPr>
    </w:lvl>
    <w:lvl w:ilvl="4" w:tentative="0">
      <w:start w:val="0"/>
      <w:numFmt w:val="bullet"/>
      <w:lvlText w:val="•"/>
      <w:lvlJc w:val="left"/>
      <w:pPr>
        <w:ind w:left="5034" w:hanging="601"/>
      </w:pPr>
      <w:rPr>
        <w:rFonts w:hint="default"/>
        <w:lang w:val="zh-CN" w:eastAsia="zh-CN" w:bidi="zh-CN"/>
      </w:rPr>
    </w:lvl>
    <w:lvl w:ilvl="5" w:tentative="0">
      <w:start w:val="0"/>
      <w:numFmt w:val="bullet"/>
      <w:lvlText w:val="•"/>
      <w:lvlJc w:val="left"/>
      <w:pPr>
        <w:ind w:left="5833" w:hanging="601"/>
      </w:pPr>
      <w:rPr>
        <w:rFonts w:hint="default"/>
        <w:lang w:val="zh-CN" w:eastAsia="zh-CN" w:bidi="zh-CN"/>
      </w:rPr>
    </w:lvl>
    <w:lvl w:ilvl="6" w:tentative="0">
      <w:start w:val="0"/>
      <w:numFmt w:val="bullet"/>
      <w:lvlText w:val="•"/>
      <w:lvlJc w:val="left"/>
      <w:pPr>
        <w:ind w:left="6631" w:hanging="601"/>
      </w:pPr>
      <w:rPr>
        <w:rFonts w:hint="default"/>
        <w:lang w:val="zh-CN" w:eastAsia="zh-CN" w:bidi="zh-CN"/>
      </w:rPr>
    </w:lvl>
    <w:lvl w:ilvl="7" w:tentative="0">
      <w:start w:val="0"/>
      <w:numFmt w:val="bullet"/>
      <w:lvlText w:val="•"/>
      <w:lvlJc w:val="left"/>
      <w:pPr>
        <w:ind w:left="7430" w:hanging="601"/>
      </w:pPr>
      <w:rPr>
        <w:rFonts w:hint="default"/>
        <w:lang w:val="zh-CN" w:eastAsia="zh-CN" w:bidi="zh-CN"/>
      </w:rPr>
    </w:lvl>
    <w:lvl w:ilvl="8" w:tentative="0">
      <w:start w:val="0"/>
      <w:numFmt w:val="bullet"/>
      <w:lvlText w:val="•"/>
      <w:lvlJc w:val="left"/>
      <w:pPr>
        <w:ind w:left="8228" w:hanging="601"/>
      </w:pPr>
      <w:rPr>
        <w:rFonts w:hint="default"/>
        <w:lang w:val="zh-CN" w:eastAsia="zh-CN" w:bidi="zh-CN"/>
      </w:rPr>
    </w:lvl>
  </w:abstractNum>
  <w:abstractNum w:abstractNumId="19">
    <w:nsid w:val="25B654F3"/>
    <w:multiLevelType w:val="multilevel"/>
    <w:tmpl w:val="25B654F3"/>
    <w:lvl w:ilvl="0" w:tentative="0">
      <w:start w:val="0"/>
      <w:numFmt w:val="bullet"/>
      <w:lvlText w:val=""/>
      <w:lvlJc w:val="left"/>
      <w:pPr>
        <w:ind w:left="321"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996" w:hanging="215"/>
      </w:pPr>
      <w:rPr>
        <w:rFonts w:hint="default"/>
        <w:lang w:val="zh-CN" w:eastAsia="zh-CN" w:bidi="zh-CN"/>
      </w:rPr>
    </w:lvl>
    <w:lvl w:ilvl="2" w:tentative="0">
      <w:start w:val="0"/>
      <w:numFmt w:val="bullet"/>
      <w:lvlText w:val="•"/>
      <w:lvlJc w:val="left"/>
      <w:pPr>
        <w:ind w:left="1672" w:hanging="215"/>
      </w:pPr>
      <w:rPr>
        <w:rFonts w:hint="default"/>
        <w:lang w:val="zh-CN" w:eastAsia="zh-CN" w:bidi="zh-CN"/>
      </w:rPr>
    </w:lvl>
    <w:lvl w:ilvl="3" w:tentative="0">
      <w:start w:val="0"/>
      <w:numFmt w:val="bullet"/>
      <w:lvlText w:val="•"/>
      <w:lvlJc w:val="left"/>
      <w:pPr>
        <w:ind w:left="2348" w:hanging="215"/>
      </w:pPr>
      <w:rPr>
        <w:rFonts w:hint="default"/>
        <w:lang w:val="zh-CN" w:eastAsia="zh-CN" w:bidi="zh-CN"/>
      </w:rPr>
    </w:lvl>
    <w:lvl w:ilvl="4" w:tentative="0">
      <w:start w:val="0"/>
      <w:numFmt w:val="bullet"/>
      <w:lvlText w:val="•"/>
      <w:lvlJc w:val="left"/>
      <w:pPr>
        <w:ind w:left="3025" w:hanging="215"/>
      </w:pPr>
      <w:rPr>
        <w:rFonts w:hint="default"/>
        <w:lang w:val="zh-CN" w:eastAsia="zh-CN" w:bidi="zh-CN"/>
      </w:rPr>
    </w:lvl>
    <w:lvl w:ilvl="5" w:tentative="0">
      <w:start w:val="0"/>
      <w:numFmt w:val="bullet"/>
      <w:lvlText w:val="•"/>
      <w:lvlJc w:val="left"/>
      <w:pPr>
        <w:ind w:left="3701" w:hanging="215"/>
      </w:pPr>
      <w:rPr>
        <w:rFonts w:hint="default"/>
        <w:lang w:val="zh-CN" w:eastAsia="zh-CN" w:bidi="zh-CN"/>
      </w:rPr>
    </w:lvl>
    <w:lvl w:ilvl="6" w:tentative="0">
      <w:start w:val="0"/>
      <w:numFmt w:val="bullet"/>
      <w:lvlText w:val="•"/>
      <w:lvlJc w:val="left"/>
      <w:pPr>
        <w:ind w:left="4377" w:hanging="215"/>
      </w:pPr>
      <w:rPr>
        <w:rFonts w:hint="default"/>
        <w:lang w:val="zh-CN" w:eastAsia="zh-CN" w:bidi="zh-CN"/>
      </w:rPr>
    </w:lvl>
    <w:lvl w:ilvl="7" w:tentative="0">
      <w:start w:val="0"/>
      <w:numFmt w:val="bullet"/>
      <w:lvlText w:val="•"/>
      <w:lvlJc w:val="left"/>
      <w:pPr>
        <w:ind w:left="5054" w:hanging="215"/>
      </w:pPr>
      <w:rPr>
        <w:rFonts w:hint="default"/>
        <w:lang w:val="zh-CN" w:eastAsia="zh-CN" w:bidi="zh-CN"/>
      </w:rPr>
    </w:lvl>
    <w:lvl w:ilvl="8" w:tentative="0">
      <w:start w:val="0"/>
      <w:numFmt w:val="bullet"/>
      <w:lvlText w:val="•"/>
      <w:lvlJc w:val="left"/>
      <w:pPr>
        <w:ind w:left="5730" w:hanging="215"/>
      </w:pPr>
      <w:rPr>
        <w:rFonts w:hint="default"/>
        <w:lang w:val="zh-CN" w:eastAsia="zh-CN" w:bidi="zh-CN"/>
      </w:rPr>
    </w:lvl>
  </w:abstractNum>
  <w:abstractNum w:abstractNumId="20">
    <w:nsid w:val="2A8F537B"/>
    <w:multiLevelType w:val="multilevel"/>
    <w:tmpl w:val="2A8F537B"/>
    <w:lvl w:ilvl="0" w:tentative="0">
      <w:start w:val="1"/>
      <w:numFmt w:val="decimal"/>
      <w:lvlText w:val="%1"/>
      <w:lvlJc w:val="left"/>
      <w:pPr>
        <w:ind w:left="1654" w:hanging="420"/>
        <w:jc w:val="left"/>
      </w:pPr>
      <w:rPr>
        <w:rFonts w:hint="default"/>
        <w:lang w:val="zh-CN" w:eastAsia="zh-CN" w:bidi="zh-CN"/>
      </w:rPr>
    </w:lvl>
    <w:lvl w:ilvl="1" w:tentative="0">
      <w:start w:val="1"/>
      <w:numFmt w:val="decimal"/>
      <w:lvlText w:val="%1.%2"/>
      <w:lvlJc w:val="left"/>
      <w:pPr>
        <w:ind w:left="1654" w:hanging="420"/>
        <w:jc w:val="right"/>
      </w:pPr>
      <w:rPr>
        <w:rFonts w:hint="default"/>
        <w:w w:val="100"/>
        <w:lang w:val="zh-CN" w:eastAsia="zh-CN" w:bidi="zh-CN"/>
      </w:rPr>
    </w:lvl>
    <w:lvl w:ilvl="2" w:tentative="0">
      <w:start w:val="1"/>
      <w:numFmt w:val="decimal"/>
      <w:lvlText w:val="%1.%2.%3"/>
      <w:lvlJc w:val="left"/>
      <w:pPr>
        <w:ind w:left="1954" w:hanging="720"/>
        <w:jc w:val="left"/>
      </w:pPr>
      <w:rPr>
        <w:rFonts w:hint="default" w:ascii="仿宋" w:hAnsi="仿宋" w:eastAsia="仿宋" w:cs="仿宋"/>
        <w:spacing w:val="-61"/>
        <w:w w:val="99"/>
        <w:sz w:val="24"/>
        <w:szCs w:val="24"/>
        <w:lang w:val="zh-CN" w:eastAsia="zh-CN" w:bidi="zh-CN"/>
      </w:rPr>
    </w:lvl>
    <w:lvl w:ilvl="3" w:tentative="0">
      <w:start w:val="0"/>
      <w:numFmt w:val="bullet"/>
      <w:lvlText w:val="•"/>
      <w:lvlJc w:val="left"/>
      <w:pPr>
        <w:ind w:left="3708" w:hanging="720"/>
      </w:pPr>
      <w:rPr>
        <w:rFonts w:hint="default"/>
        <w:lang w:val="zh-CN" w:eastAsia="zh-CN" w:bidi="zh-CN"/>
      </w:rPr>
    </w:lvl>
    <w:lvl w:ilvl="4" w:tentative="0">
      <w:start w:val="0"/>
      <w:numFmt w:val="bullet"/>
      <w:lvlText w:val="•"/>
      <w:lvlJc w:val="left"/>
      <w:pPr>
        <w:ind w:left="4582" w:hanging="720"/>
      </w:pPr>
      <w:rPr>
        <w:rFonts w:hint="default"/>
        <w:lang w:val="zh-CN" w:eastAsia="zh-CN" w:bidi="zh-CN"/>
      </w:rPr>
    </w:lvl>
    <w:lvl w:ilvl="5" w:tentative="0">
      <w:start w:val="0"/>
      <w:numFmt w:val="bullet"/>
      <w:lvlText w:val="•"/>
      <w:lvlJc w:val="left"/>
      <w:pPr>
        <w:ind w:left="5456" w:hanging="720"/>
      </w:pPr>
      <w:rPr>
        <w:rFonts w:hint="default"/>
        <w:lang w:val="zh-CN" w:eastAsia="zh-CN" w:bidi="zh-CN"/>
      </w:rPr>
    </w:lvl>
    <w:lvl w:ilvl="6" w:tentative="0">
      <w:start w:val="0"/>
      <w:numFmt w:val="bullet"/>
      <w:lvlText w:val="•"/>
      <w:lvlJc w:val="left"/>
      <w:pPr>
        <w:ind w:left="6330" w:hanging="720"/>
      </w:pPr>
      <w:rPr>
        <w:rFonts w:hint="default"/>
        <w:lang w:val="zh-CN" w:eastAsia="zh-CN" w:bidi="zh-CN"/>
      </w:rPr>
    </w:lvl>
    <w:lvl w:ilvl="7" w:tentative="0">
      <w:start w:val="0"/>
      <w:numFmt w:val="bullet"/>
      <w:lvlText w:val="•"/>
      <w:lvlJc w:val="left"/>
      <w:pPr>
        <w:ind w:left="7204" w:hanging="720"/>
      </w:pPr>
      <w:rPr>
        <w:rFonts w:hint="default"/>
        <w:lang w:val="zh-CN" w:eastAsia="zh-CN" w:bidi="zh-CN"/>
      </w:rPr>
    </w:lvl>
    <w:lvl w:ilvl="8" w:tentative="0">
      <w:start w:val="0"/>
      <w:numFmt w:val="bullet"/>
      <w:lvlText w:val="•"/>
      <w:lvlJc w:val="left"/>
      <w:pPr>
        <w:ind w:left="8078" w:hanging="720"/>
      </w:pPr>
      <w:rPr>
        <w:rFonts w:hint="default"/>
        <w:lang w:val="zh-CN" w:eastAsia="zh-CN" w:bidi="zh-CN"/>
      </w:rPr>
    </w:lvl>
  </w:abstractNum>
  <w:abstractNum w:abstractNumId="21">
    <w:nsid w:val="30FC5B15"/>
    <w:multiLevelType w:val="multilevel"/>
    <w:tmpl w:val="30FC5B15"/>
    <w:lvl w:ilvl="0" w:tentative="0">
      <w:start w:val="1"/>
      <w:numFmt w:val="decimal"/>
      <w:lvlText w:val="%1"/>
      <w:lvlJc w:val="left"/>
      <w:pPr>
        <w:ind w:left="1320" w:hanging="485"/>
        <w:jc w:val="left"/>
      </w:pPr>
      <w:rPr>
        <w:rFonts w:hint="default"/>
        <w:lang w:val="zh-CN" w:eastAsia="zh-CN" w:bidi="zh-CN"/>
      </w:rPr>
    </w:lvl>
    <w:lvl w:ilvl="1" w:tentative="0">
      <w:start w:val="3"/>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496" w:hanging="66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50" w:hanging="660"/>
      </w:pPr>
      <w:rPr>
        <w:rFonts w:hint="default"/>
        <w:lang w:val="zh-CN" w:eastAsia="zh-CN" w:bidi="zh-CN"/>
      </w:rPr>
    </w:lvl>
    <w:lvl w:ilvl="4" w:tentative="0">
      <w:start w:val="0"/>
      <w:numFmt w:val="bullet"/>
      <w:lvlText w:val="•"/>
      <w:lvlJc w:val="left"/>
      <w:pPr>
        <w:ind w:left="4275" w:hanging="660"/>
      </w:pPr>
      <w:rPr>
        <w:rFonts w:hint="default"/>
        <w:lang w:val="zh-CN" w:eastAsia="zh-CN" w:bidi="zh-CN"/>
      </w:rPr>
    </w:lvl>
    <w:lvl w:ilvl="5" w:tentative="0">
      <w:start w:val="0"/>
      <w:numFmt w:val="bullet"/>
      <w:lvlText w:val="•"/>
      <w:lvlJc w:val="left"/>
      <w:pPr>
        <w:ind w:left="5200" w:hanging="660"/>
      </w:pPr>
      <w:rPr>
        <w:rFonts w:hint="default"/>
        <w:lang w:val="zh-CN" w:eastAsia="zh-CN" w:bidi="zh-CN"/>
      </w:rPr>
    </w:lvl>
    <w:lvl w:ilvl="6" w:tentative="0">
      <w:start w:val="0"/>
      <w:numFmt w:val="bullet"/>
      <w:lvlText w:val="•"/>
      <w:lvlJc w:val="left"/>
      <w:pPr>
        <w:ind w:left="6125" w:hanging="660"/>
      </w:pPr>
      <w:rPr>
        <w:rFonts w:hint="default"/>
        <w:lang w:val="zh-CN" w:eastAsia="zh-CN" w:bidi="zh-CN"/>
      </w:rPr>
    </w:lvl>
    <w:lvl w:ilvl="7" w:tentative="0">
      <w:start w:val="0"/>
      <w:numFmt w:val="bullet"/>
      <w:lvlText w:val="•"/>
      <w:lvlJc w:val="left"/>
      <w:pPr>
        <w:ind w:left="7050" w:hanging="660"/>
      </w:pPr>
      <w:rPr>
        <w:rFonts w:hint="default"/>
        <w:lang w:val="zh-CN" w:eastAsia="zh-CN" w:bidi="zh-CN"/>
      </w:rPr>
    </w:lvl>
    <w:lvl w:ilvl="8" w:tentative="0">
      <w:start w:val="0"/>
      <w:numFmt w:val="bullet"/>
      <w:lvlText w:val="•"/>
      <w:lvlJc w:val="left"/>
      <w:pPr>
        <w:ind w:left="7975" w:hanging="660"/>
      </w:pPr>
      <w:rPr>
        <w:rFonts w:hint="default"/>
        <w:lang w:val="zh-CN" w:eastAsia="zh-CN" w:bidi="zh-CN"/>
      </w:rPr>
    </w:lvl>
  </w:abstractNum>
  <w:abstractNum w:abstractNumId="22">
    <w:nsid w:val="322D85CA"/>
    <w:multiLevelType w:val="multilevel"/>
    <w:tmpl w:val="322D85CA"/>
    <w:lvl w:ilvl="0" w:tentative="0">
      <w:start w:val="1"/>
      <w:numFmt w:val="decimal"/>
      <w:lvlText w:val="%1."/>
      <w:lvlJc w:val="left"/>
      <w:pPr>
        <w:ind w:left="356" w:hanging="317"/>
        <w:jc w:val="left"/>
      </w:pPr>
      <w:rPr>
        <w:rFonts w:hint="default" w:ascii="仿宋" w:hAnsi="仿宋" w:eastAsia="仿宋" w:cs="仿宋"/>
        <w:spacing w:val="0"/>
        <w:w w:val="99"/>
        <w:sz w:val="21"/>
        <w:szCs w:val="21"/>
        <w:lang w:val="zh-CN" w:eastAsia="zh-CN" w:bidi="zh-CN"/>
      </w:rPr>
    </w:lvl>
    <w:lvl w:ilvl="1" w:tentative="0">
      <w:start w:val="0"/>
      <w:numFmt w:val="bullet"/>
      <w:lvlText w:val="•"/>
      <w:lvlJc w:val="left"/>
      <w:pPr>
        <w:ind w:left="1306" w:hanging="317"/>
      </w:pPr>
      <w:rPr>
        <w:rFonts w:hint="default"/>
        <w:lang w:val="zh-CN" w:eastAsia="zh-CN" w:bidi="zh-CN"/>
      </w:rPr>
    </w:lvl>
    <w:lvl w:ilvl="2" w:tentative="0">
      <w:start w:val="0"/>
      <w:numFmt w:val="bullet"/>
      <w:lvlText w:val="•"/>
      <w:lvlJc w:val="left"/>
      <w:pPr>
        <w:ind w:left="2253" w:hanging="317"/>
      </w:pPr>
      <w:rPr>
        <w:rFonts w:hint="default"/>
        <w:lang w:val="zh-CN" w:eastAsia="zh-CN" w:bidi="zh-CN"/>
      </w:rPr>
    </w:lvl>
    <w:lvl w:ilvl="3" w:tentative="0">
      <w:start w:val="0"/>
      <w:numFmt w:val="bullet"/>
      <w:lvlText w:val="•"/>
      <w:lvlJc w:val="left"/>
      <w:pPr>
        <w:ind w:left="3199" w:hanging="317"/>
      </w:pPr>
      <w:rPr>
        <w:rFonts w:hint="default"/>
        <w:lang w:val="zh-CN" w:eastAsia="zh-CN" w:bidi="zh-CN"/>
      </w:rPr>
    </w:lvl>
    <w:lvl w:ilvl="4" w:tentative="0">
      <w:start w:val="0"/>
      <w:numFmt w:val="bullet"/>
      <w:lvlText w:val="•"/>
      <w:lvlJc w:val="left"/>
      <w:pPr>
        <w:ind w:left="4146" w:hanging="317"/>
      </w:pPr>
      <w:rPr>
        <w:rFonts w:hint="default"/>
        <w:lang w:val="zh-CN" w:eastAsia="zh-CN" w:bidi="zh-CN"/>
      </w:rPr>
    </w:lvl>
    <w:lvl w:ilvl="5" w:tentative="0">
      <w:start w:val="0"/>
      <w:numFmt w:val="bullet"/>
      <w:lvlText w:val="•"/>
      <w:lvlJc w:val="left"/>
      <w:pPr>
        <w:ind w:left="5093" w:hanging="317"/>
      </w:pPr>
      <w:rPr>
        <w:rFonts w:hint="default"/>
        <w:lang w:val="zh-CN" w:eastAsia="zh-CN" w:bidi="zh-CN"/>
      </w:rPr>
    </w:lvl>
    <w:lvl w:ilvl="6" w:tentative="0">
      <w:start w:val="0"/>
      <w:numFmt w:val="bullet"/>
      <w:lvlText w:val="•"/>
      <w:lvlJc w:val="left"/>
      <w:pPr>
        <w:ind w:left="6039" w:hanging="317"/>
      </w:pPr>
      <w:rPr>
        <w:rFonts w:hint="default"/>
        <w:lang w:val="zh-CN" w:eastAsia="zh-CN" w:bidi="zh-CN"/>
      </w:rPr>
    </w:lvl>
    <w:lvl w:ilvl="7" w:tentative="0">
      <w:start w:val="0"/>
      <w:numFmt w:val="bullet"/>
      <w:lvlText w:val="•"/>
      <w:lvlJc w:val="left"/>
      <w:pPr>
        <w:ind w:left="6986" w:hanging="317"/>
      </w:pPr>
      <w:rPr>
        <w:rFonts w:hint="default"/>
        <w:lang w:val="zh-CN" w:eastAsia="zh-CN" w:bidi="zh-CN"/>
      </w:rPr>
    </w:lvl>
    <w:lvl w:ilvl="8" w:tentative="0">
      <w:start w:val="0"/>
      <w:numFmt w:val="bullet"/>
      <w:lvlText w:val="•"/>
      <w:lvlJc w:val="left"/>
      <w:pPr>
        <w:ind w:left="7932" w:hanging="317"/>
      </w:pPr>
      <w:rPr>
        <w:rFonts w:hint="default"/>
        <w:lang w:val="zh-CN" w:eastAsia="zh-CN" w:bidi="zh-CN"/>
      </w:rPr>
    </w:lvl>
  </w:abstractNum>
  <w:abstractNum w:abstractNumId="23">
    <w:nsid w:val="4C3D7A74"/>
    <w:multiLevelType w:val="multilevel"/>
    <w:tmpl w:val="4C3D7A74"/>
    <w:lvl w:ilvl="0" w:tentative="0">
      <w:start w:val="1"/>
      <w:numFmt w:val="decimal"/>
      <w:lvlText w:val="%1."/>
      <w:lvlJc w:val="left"/>
      <w:pPr>
        <w:ind w:left="356" w:hanging="432"/>
        <w:jc w:val="left"/>
      </w:pPr>
      <w:rPr>
        <w:rFonts w:hint="default" w:ascii="仿宋" w:hAnsi="仿宋" w:eastAsia="仿宋" w:cs="仿宋"/>
        <w:spacing w:val="0"/>
        <w:w w:val="99"/>
        <w:sz w:val="21"/>
        <w:szCs w:val="21"/>
        <w:lang w:val="zh-CN" w:eastAsia="zh-CN" w:bidi="zh-CN"/>
      </w:rPr>
    </w:lvl>
    <w:lvl w:ilvl="1" w:tentative="0">
      <w:start w:val="0"/>
      <w:numFmt w:val="bullet"/>
      <w:lvlText w:val="•"/>
      <w:lvlJc w:val="left"/>
      <w:pPr>
        <w:ind w:left="1306" w:hanging="432"/>
      </w:pPr>
      <w:rPr>
        <w:rFonts w:hint="default"/>
        <w:lang w:val="zh-CN" w:eastAsia="zh-CN" w:bidi="zh-CN"/>
      </w:rPr>
    </w:lvl>
    <w:lvl w:ilvl="2" w:tentative="0">
      <w:start w:val="0"/>
      <w:numFmt w:val="bullet"/>
      <w:lvlText w:val="•"/>
      <w:lvlJc w:val="left"/>
      <w:pPr>
        <w:ind w:left="2253" w:hanging="432"/>
      </w:pPr>
      <w:rPr>
        <w:rFonts w:hint="default"/>
        <w:lang w:val="zh-CN" w:eastAsia="zh-CN" w:bidi="zh-CN"/>
      </w:rPr>
    </w:lvl>
    <w:lvl w:ilvl="3" w:tentative="0">
      <w:start w:val="0"/>
      <w:numFmt w:val="bullet"/>
      <w:lvlText w:val="•"/>
      <w:lvlJc w:val="left"/>
      <w:pPr>
        <w:ind w:left="3199" w:hanging="432"/>
      </w:pPr>
      <w:rPr>
        <w:rFonts w:hint="default"/>
        <w:lang w:val="zh-CN" w:eastAsia="zh-CN" w:bidi="zh-CN"/>
      </w:rPr>
    </w:lvl>
    <w:lvl w:ilvl="4" w:tentative="0">
      <w:start w:val="0"/>
      <w:numFmt w:val="bullet"/>
      <w:lvlText w:val="•"/>
      <w:lvlJc w:val="left"/>
      <w:pPr>
        <w:ind w:left="4146" w:hanging="432"/>
      </w:pPr>
      <w:rPr>
        <w:rFonts w:hint="default"/>
        <w:lang w:val="zh-CN" w:eastAsia="zh-CN" w:bidi="zh-CN"/>
      </w:rPr>
    </w:lvl>
    <w:lvl w:ilvl="5" w:tentative="0">
      <w:start w:val="0"/>
      <w:numFmt w:val="bullet"/>
      <w:lvlText w:val="•"/>
      <w:lvlJc w:val="left"/>
      <w:pPr>
        <w:ind w:left="5093" w:hanging="432"/>
      </w:pPr>
      <w:rPr>
        <w:rFonts w:hint="default"/>
        <w:lang w:val="zh-CN" w:eastAsia="zh-CN" w:bidi="zh-CN"/>
      </w:rPr>
    </w:lvl>
    <w:lvl w:ilvl="6" w:tentative="0">
      <w:start w:val="0"/>
      <w:numFmt w:val="bullet"/>
      <w:lvlText w:val="•"/>
      <w:lvlJc w:val="left"/>
      <w:pPr>
        <w:ind w:left="6039" w:hanging="432"/>
      </w:pPr>
      <w:rPr>
        <w:rFonts w:hint="default"/>
        <w:lang w:val="zh-CN" w:eastAsia="zh-CN" w:bidi="zh-CN"/>
      </w:rPr>
    </w:lvl>
    <w:lvl w:ilvl="7" w:tentative="0">
      <w:start w:val="0"/>
      <w:numFmt w:val="bullet"/>
      <w:lvlText w:val="•"/>
      <w:lvlJc w:val="left"/>
      <w:pPr>
        <w:ind w:left="6986" w:hanging="432"/>
      </w:pPr>
      <w:rPr>
        <w:rFonts w:hint="default"/>
        <w:lang w:val="zh-CN" w:eastAsia="zh-CN" w:bidi="zh-CN"/>
      </w:rPr>
    </w:lvl>
    <w:lvl w:ilvl="8" w:tentative="0">
      <w:start w:val="0"/>
      <w:numFmt w:val="bullet"/>
      <w:lvlText w:val="•"/>
      <w:lvlJc w:val="left"/>
      <w:pPr>
        <w:ind w:left="7932" w:hanging="432"/>
      </w:pPr>
      <w:rPr>
        <w:rFonts w:hint="default"/>
        <w:lang w:val="zh-CN" w:eastAsia="zh-CN" w:bidi="zh-CN"/>
      </w:rPr>
    </w:lvl>
  </w:abstractNum>
  <w:abstractNum w:abstractNumId="24">
    <w:nsid w:val="4D4DC07F"/>
    <w:multiLevelType w:val="multilevel"/>
    <w:tmpl w:val="4D4DC07F"/>
    <w:lvl w:ilvl="0" w:tentative="0">
      <w:start w:val="2"/>
      <w:numFmt w:val="decimal"/>
      <w:lvlText w:val="%1"/>
      <w:lvlJc w:val="left"/>
      <w:pPr>
        <w:ind w:left="754" w:hanging="660"/>
        <w:jc w:val="left"/>
      </w:pPr>
      <w:rPr>
        <w:rFonts w:hint="default"/>
        <w:lang w:val="zh-CN" w:eastAsia="zh-CN" w:bidi="zh-CN"/>
      </w:rPr>
    </w:lvl>
    <w:lvl w:ilvl="1" w:tentative="0">
      <w:start w:val="2"/>
      <w:numFmt w:val="decimal"/>
      <w:lvlText w:val="%1.%2"/>
      <w:lvlJc w:val="left"/>
      <w:pPr>
        <w:ind w:left="754" w:hanging="660"/>
        <w:jc w:val="left"/>
      </w:pPr>
      <w:rPr>
        <w:rFonts w:hint="default"/>
        <w:lang w:val="zh-CN" w:eastAsia="zh-CN" w:bidi="zh-CN"/>
      </w:rPr>
    </w:lvl>
    <w:lvl w:ilvl="2" w:tentative="0">
      <w:start w:val="1"/>
      <w:numFmt w:val="decimal"/>
      <w:lvlText w:val="%1.%2.%3"/>
      <w:lvlJc w:val="left"/>
      <w:pPr>
        <w:ind w:left="754" w:hanging="66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479" w:hanging="660"/>
      </w:pPr>
      <w:rPr>
        <w:rFonts w:hint="default"/>
        <w:lang w:val="zh-CN" w:eastAsia="zh-CN" w:bidi="zh-CN"/>
      </w:rPr>
    </w:lvl>
    <w:lvl w:ilvl="4" w:tentative="0">
      <w:start w:val="0"/>
      <w:numFmt w:val="bullet"/>
      <w:lvlText w:val="•"/>
      <w:lvlJc w:val="left"/>
      <w:pPr>
        <w:ind w:left="4386" w:hanging="660"/>
      </w:pPr>
      <w:rPr>
        <w:rFonts w:hint="default"/>
        <w:lang w:val="zh-CN" w:eastAsia="zh-CN" w:bidi="zh-CN"/>
      </w:rPr>
    </w:lvl>
    <w:lvl w:ilvl="5" w:tentative="0">
      <w:start w:val="0"/>
      <w:numFmt w:val="bullet"/>
      <w:lvlText w:val="•"/>
      <w:lvlJc w:val="left"/>
      <w:pPr>
        <w:ind w:left="5293" w:hanging="660"/>
      </w:pPr>
      <w:rPr>
        <w:rFonts w:hint="default"/>
        <w:lang w:val="zh-CN" w:eastAsia="zh-CN" w:bidi="zh-CN"/>
      </w:rPr>
    </w:lvl>
    <w:lvl w:ilvl="6" w:tentative="0">
      <w:start w:val="0"/>
      <w:numFmt w:val="bullet"/>
      <w:lvlText w:val="•"/>
      <w:lvlJc w:val="left"/>
      <w:pPr>
        <w:ind w:left="6199" w:hanging="660"/>
      </w:pPr>
      <w:rPr>
        <w:rFonts w:hint="default"/>
        <w:lang w:val="zh-CN" w:eastAsia="zh-CN" w:bidi="zh-CN"/>
      </w:rPr>
    </w:lvl>
    <w:lvl w:ilvl="7" w:tentative="0">
      <w:start w:val="0"/>
      <w:numFmt w:val="bullet"/>
      <w:lvlText w:val="•"/>
      <w:lvlJc w:val="left"/>
      <w:pPr>
        <w:ind w:left="7106" w:hanging="660"/>
      </w:pPr>
      <w:rPr>
        <w:rFonts w:hint="default"/>
        <w:lang w:val="zh-CN" w:eastAsia="zh-CN" w:bidi="zh-CN"/>
      </w:rPr>
    </w:lvl>
    <w:lvl w:ilvl="8" w:tentative="0">
      <w:start w:val="0"/>
      <w:numFmt w:val="bullet"/>
      <w:lvlText w:val="•"/>
      <w:lvlJc w:val="left"/>
      <w:pPr>
        <w:ind w:left="8012" w:hanging="660"/>
      </w:pPr>
      <w:rPr>
        <w:rFonts w:hint="default"/>
        <w:lang w:val="zh-CN" w:eastAsia="zh-CN" w:bidi="zh-CN"/>
      </w:rPr>
    </w:lvl>
  </w:abstractNum>
  <w:abstractNum w:abstractNumId="25">
    <w:nsid w:val="58765686"/>
    <w:multiLevelType w:val="multilevel"/>
    <w:tmpl w:val="58765686"/>
    <w:lvl w:ilvl="0" w:tentative="0">
      <w:start w:val="1"/>
      <w:numFmt w:val="decimal"/>
      <w:lvlText w:val="%1."/>
      <w:lvlJc w:val="left"/>
      <w:pPr>
        <w:ind w:left="419" w:hanging="312"/>
        <w:jc w:val="left"/>
      </w:pPr>
      <w:rPr>
        <w:rFonts w:hint="default"/>
        <w:spacing w:val="0"/>
        <w:w w:val="99"/>
        <w:lang w:val="zh-CN" w:eastAsia="zh-CN" w:bidi="zh-CN"/>
      </w:rPr>
    </w:lvl>
    <w:lvl w:ilvl="1" w:tentative="0">
      <w:start w:val="0"/>
      <w:numFmt w:val="bullet"/>
      <w:lvlText w:val="•"/>
      <w:lvlJc w:val="left"/>
      <w:pPr>
        <w:ind w:left="1020" w:hanging="312"/>
      </w:pPr>
      <w:rPr>
        <w:rFonts w:hint="default"/>
        <w:lang w:val="zh-CN" w:eastAsia="zh-CN" w:bidi="zh-CN"/>
      </w:rPr>
    </w:lvl>
    <w:lvl w:ilvl="2" w:tentative="0">
      <w:start w:val="0"/>
      <w:numFmt w:val="bullet"/>
      <w:lvlText w:val="•"/>
      <w:lvlJc w:val="left"/>
      <w:pPr>
        <w:ind w:left="1620" w:hanging="312"/>
      </w:pPr>
      <w:rPr>
        <w:rFonts w:hint="default"/>
        <w:lang w:val="zh-CN" w:eastAsia="zh-CN" w:bidi="zh-CN"/>
      </w:rPr>
    </w:lvl>
    <w:lvl w:ilvl="3" w:tentative="0">
      <w:start w:val="0"/>
      <w:numFmt w:val="bullet"/>
      <w:lvlText w:val="•"/>
      <w:lvlJc w:val="left"/>
      <w:pPr>
        <w:ind w:left="2221" w:hanging="312"/>
      </w:pPr>
      <w:rPr>
        <w:rFonts w:hint="default"/>
        <w:lang w:val="zh-CN" w:eastAsia="zh-CN" w:bidi="zh-CN"/>
      </w:rPr>
    </w:lvl>
    <w:lvl w:ilvl="4" w:tentative="0">
      <w:start w:val="0"/>
      <w:numFmt w:val="bullet"/>
      <w:lvlText w:val="•"/>
      <w:lvlJc w:val="left"/>
      <w:pPr>
        <w:ind w:left="2821" w:hanging="312"/>
      </w:pPr>
      <w:rPr>
        <w:rFonts w:hint="default"/>
        <w:lang w:val="zh-CN" w:eastAsia="zh-CN" w:bidi="zh-CN"/>
      </w:rPr>
    </w:lvl>
    <w:lvl w:ilvl="5" w:tentative="0">
      <w:start w:val="0"/>
      <w:numFmt w:val="bullet"/>
      <w:lvlText w:val="•"/>
      <w:lvlJc w:val="left"/>
      <w:pPr>
        <w:ind w:left="3422" w:hanging="312"/>
      </w:pPr>
      <w:rPr>
        <w:rFonts w:hint="default"/>
        <w:lang w:val="zh-CN" w:eastAsia="zh-CN" w:bidi="zh-CN"/>
      </w:rPr>
    </w:lvl>
    <w:lvl w:ilvl="6" w:tentative="0">
      <w:start w:val="0"/>
      <w:numFmt w:val="bullet"/>
      <w:lvlText w:val="•"/>
      <w:lvlJc w:val="left"/>
      <w:pPr>
        <w:ind w:left="4022" w:hanging="312"/>
      </w:pPr>
      <w:rPr>
        <w:rFonts w:hint="default"/>
        <w:lang w:val="zh-CN" w:eastAsia="zh-CN" w:bidi="zh-CN"/>
      </w:rPr>
    </w:lvl>
    <w:lvl w:ilvl="7" w:tentative="0">
      <w:start w:val="0"/>
      <w:numFmt w:val="bullet"/>
      <w:lvlText w:val="•"/>
      <w:lvlJc w:val="left"/>
      <w:pPr>
        <w:ind w:left="4622" w:hanging="312"/>
      </w:pPr>
      <w:rPr>
        <w:rFonts w:hint="default"/>
        <w:lang w:val="zh-CN" w:eastAsia="zh-CN" w:bidi="zh-CN"/>
      </w:rPr>
    </w:lvl>
    <w:lvl w:ilvl="8" w:tentative="0">
      <w:start w:val="0"/>
      <w:numFmt w:val="bullet"/>
      <w:lvlText w:val="•"/>
      <w:lvlJc w:val="left"/>
      <w:pPr>
        <w:ind w:left="5223" w:hanging="312"/>
      </w:pPr>
      <w:rPr>
        <w:rFonts w:hint="default"/>
        <w:lang w:val="zh-CN" w:eastAsia="zh-CN" w:bidi="zh-CN"/>
      </w:rPr>
    </w:lvl>
  </w:abstractNum>
  <w:abstractNum w:abstractNumId="26">
    <w:nsid w:val="59ADCABA"/>
    <w:multiLevelType w:val="multilevel"/>
    <w:tmpl w:val="59ADCABA"/>
    <w:lvl w:ilvl="0" w:tentative="0">
      <w:start w:val="1"/>
      <w:numFmt w:val="decimal"/>
      <w:lvlText w:val="%1."/>
      <w:lvlJc w:val="left"/>
      <w:pPr>
        <w:ind w:left="754" w:hanging="241"/>
        <w:jc w:val="left"/>
      </w:pPr>
      <w:rPr>
        <w:rFonts w:hint="default" w:ascii="仿宋" w:hAnsi="仿宋" w:eastAsia="仿宋" w:cs="仿宋"/>
        <w:spacing w:val="-60"/>
        <w:w w:val="100"/>
        <w:sz w:val="22"/>
        <w:szCs w:val="22"/>
        <w:lang w:val="zh-CN" w:eastAsia="zh-CN" w:bidi="zh-CN"/>
      </w:rPr>
    </w:lvl>
    <w:lvl w:ilvl="1" w:tentative="0">
      <w:start w:val="0"/>
      <w:numFmt w:val="bullet"/>
      <w:lvlText w:val="•"/>
      <w:lvlJc w:val="left"/>
      <w:pPr>
        <w:ind w:left="1666" w:hanging="241"/>
      </w:pPr>
      <w:rPr>
        <w:rFonts w:hint="default"/>
        <w:lang w:val="zh-CN" w:eastAsia="zh-CN" w:bidi="zh-CN"/>
      </w:rPr>
    </w:lvl>
    <w:lvl w:ilvl="2" w:tentative="0">
      <w:start w:val="0"/>
      <w:numFmt w:val="bullet"/>
      <w:lvlText w:val="•"/>
      <w:lvlJc w:val="left"/>
      <w:pPr>
        <w:ind w:left="2573" w:hanging="241"/>
      </w:pPr>
      <w:rPr>
        <w:rFonts w:hint="default"/>
        <w:lang w:val="zh-CN" w:eastAsia="zh-CN" w:bidi="zh-CN"/>
      </w:rPr>
    </w:lvl>
    <w:lvl w:ilvl="3" w:tentative="0">
      <w:start w:val="0"/>
      <w:numFmt w:val="bullet"/>
      <w:lvlText w:val="•"/>
      <w:lvlJc w:val="left"/>
      <w:pPr>
        <w:ind w:left="3479" w:hanging="241"/>
      </w:pPr>
      <w:rPr>
        <w:rFonts w:hint="default"/>
        <w:lang w:val="zh-CN" w:eastAsia="zh-CN" w:bidi="zh-CN"/>
      </w:rPr>
    </w:lvl>
    <w:lvl w:ilvl="4" w:tentative="0">
      <w:start w:val="0"/>
      <w:numFmt w:val="bullet"/>
      <w:lvlText w:val="•"/>
      <w:lvlJc w:val="left"/>
      <w:pPr>
        <w:ind w:left="4386" w:hanging="241"/>
      </w:pPr>
      <w:rPr>
        <w:rFonts w:hint="default"/>
        <w:lang w:val="zh-CN" w:eastAsia="zh-CN" w:bidi="zh-CN"/>
      </w:rPr>
    </w:lvl>
    <w:lvl w:ilvl="5" w:tentative="0">
      <w:start w:val="0"/>
      <w:numFmt w:val="bullet"/>
      <w:lvlText w:val="•"/>
      <w:lvlJc w:val="left"/>
      <w:pPr>
        <w:ind w:left="5293" w:hanging="241"/>
      </w:pPr>
      <w:rPr>
        <w:rFonts w:hint="default"/>
        <w:lang w:val="zh-CN" w:eastAsia="zh-CN" w:bidi="zh-CN"/>
      </w:rPr>
    </w:lvl>
    <w:lvl w:ilvl="6" w:tentative="0">
      <w:start w:val="0"/>
      <w:numFmt w:val="bullet"/>
      <w:lvlText w:val="•"/>
      <w:lvlJc w:val="left"/>
      <w:pPr>
        <w:ind w:left="6199" w:hanging="241"/>
      </w:pPr>
      <w:rPr>
        <w:rFonts w:hint="default"/>
        <w:lang w:val="zh-CN" w:eastAsia="zh-CN" w:bidi="zh-CN"/>
      </w:rPr>
    </w:lvl>
    <w:lvl w:ilvl="7" w:tentative="0">
      <w:start w:val="0"/>
      <w:numFmt w:val="bullet"/>
      <w:lvlText w:val="•"/>
      <w:lvlJc w:val="left"/>
      <w:pPr>
        <w:ind w:left="7106" w:hanging="241"/>
      </w:pPr>
      <w:rPr>
        <w:rFonts w:hint="default"/>
        <w:lang w:val="zh-CN" w:eastAsia="zh-CN" w:bidi="zh-CN"/>
      </w:rPr>
    </w:lvl>
    <w:lvl w:ilvl="8" w:tentative="0">
      <w:start w:val="0"/>
      <w:numFmt w:val="bullet"/>
      <w:lvlText w:val="•"/>
      <w:lvlJc w:val="left"/>
      <w:pPr>
        <w:ind w:left="8012" w:hanging="241"/>
      </w:pPr>
      <w:rPr>
        <w:rFonts w:hint="default"/>
        <w:lang w:val="zh-CN" w:eastAsia="zh-CN" w:bidi="zh-CN"/>
      </w:rPr>
    </w:lvl>
  </w:abstractNum>
  <w:abstractNum w:abstractNumId="27">
    <w:nsid w:val="5A241D34"/>
    <w:multiLevelType w:val="multilevel"/>
    <w:tmpl w:val="5A241D34"/>
    <w:lvl w:ilvl="0" w:tentative="0">
      <w:start w:val="1"/>
      <w:numFmt w:val="decimal"/>
      <w:lvlText w:val="（%1）"/>
      <w:lvlJc w:val="left"/>
      <w:pPr>
        <w:ind w:left="1775"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584" w:hanging="601"/>
      </w:pPr>
      <w:rPr>
        <w:rFonts w:hint="default"/>
        <w:lang w:val="zh-CN" w:eastAsia="zh-CN" w:bidi="zh-CN"/>
      </w:rPr>
    </w:lvl>
    <w:lvl w:ilvl="2" w:tentative="0">
      <w:start w:val="0"/>
      <w:numFmt w:val="bullet"/>
      <w:lvlText w:val="•"/>
      <w:lvlJc w:val="left"/>
      <w:pPr>
        <w:ind w:left="3389" w:hanging="601"/>
      </w:pPr>
      <w:rPr>
        <w:rFonts w:hint="default"/>
        <w:lang w:val="zh-CN" w:eastAsia="zh-CN" w:bidi="zh-CN"/>
      </w:rPr>
    </w:lvl>
    <w:lvl w:ilvl="3" w:tentative="0">
      <w:start w:val="0"/>
      <w:numFmt w:val="bullet"/>
      <w:lvlText w:val="•"/>
      <w:lvlJc w:val="left"/>
      <w:pPr>
        <w:ind w:left="4193" w:hanging="601"/>
      </w:pPr>
      <w:rPr>
        <w:rFonts w:hint="default"/>
        <w:lang w:val="zh-CN" w:eastAsia="zh-CN" w:bidi="zh-CN"/>
      </w:rPr>
    </w:lvl>
    <w:lvl w:ilvl="4" w:tentative="0">
      <w:start w:val="0"/>
      <w:numFmt w:val="bullet"/>
      <w:lvlText w:val="•"/>
      <w:lvlJc w:val="left"/>
      <w:pPr>
        <w:ind w:left="4998" w:hanging="601"/>
      </w:pPr>
      <w:rPr>
        <w:rFonts w:hint="default"/>
        <w:lang w:val="zh-CN" w:eastAsia="zh-CN" w:bidi="zh-CN"/>
      </w:rPr>
    </w:lvl>
    <w:lvl w:ilvl="5" w:tentative="0">
      <w:start w:val="0"/>
      <w:numFmt w:val="bullet"/>
      <w:lvlText w:val="•"/>
      <w:lvlJc w:val="left"/>
      <w:pPr>
        <w:ind w:left="5803" w:hanging="601"/>
      </w:pPr>
      <w:rPr>
        <w:rFonts w:hint="default"/>
        <w:lang w:val="zh-CN" w:eastAsia="zh-CN" w:bidi="zh-CN"/>
      </w:rPr>
    </w:lvl>
    <w:lvl w:ilvl="6" w:tentative="0">
      <w:start w:val="0"/>
      <w:numFmt w:val="bullet"/>
      <w:lvlText w:val="•"/>
      <w:lvlJc w:val="left"/>
      <w:pPr>
        <w:ind w:left="6607" w:hanging="601"/>
      </w:pPr>
      <w:rPr>
        <w:rFonts w:hint="default"/>
        <w:lang w:val="zh-CN" w:eastAsia="zh-CN" w:bidi="zh-CN"/>
      </w:rPr>
    </w:lvl>
    <w:lvl w:ilvl="7" w:tentative="0">
      <w:start w:val="0"/>
      <w:numFmt w:val="bullet"/>
      <w:lvlText w:val="•"/>
      <w:lvlJc w:val="left"/>
      <w:pPr>
        <w:ind w:left="7412" w:hanging="601"/>
      </w:pPr>
      <w:rPr>
        <w:rFonts w:hint="default"/>
        <w:lang w:val="zh-CN" w:eastAsia="zh-CN" w:bidi="zh-CN"/>
      </w:rPr>
    </w:lvl>
    <w:lvl w:ilvl="8" w:tentative="0">
      <w:start w:val="0"/>
      <w:numFmt w:val="bullet"/>
      <w:lvlText w:val="•"/>
      <w:lvlJc w:val="left"/>
      <w:pPr>
        <w:ind w:left="8216" w:hanging="601"/>
      </w:pPr>
      <w:rPr>
        <w:rFonts w:hint="default"/>
        <w:lang w:val="zh-CN" w:eastAsia="zh-CN" w:bidi="zh-CN"/>
      </w:rPr>
    </w:lvl>
  </w:abstractNum>
  <w:abstractNum w:abstractNumId="28">
    <w:nsid w:val="5E29AB5A"/>
    <w:multiLevelType w:val="multilevel"/>
    <w:tmpl w:val="5E29AB5A"/>
    <w:lvl w:ilvl="0" w:tentative="0">
      <w:start w:val="2"/>
      <w:numFmt w:val="decimal"/>
      <w:lvlText w:val="%1"/>
      <w:lvlJc w:val="left"/>
      <w:pPr>
        <w:ind w:left="1320" w:hanging="485"/>
        <w:jc w:val="left"/>
      </w:pPr>
      <w:rPr>
        <w:rFonts w:hint="default"/>
        <w:lang w:val="zh-CN" w:eastAsia="zh-CN" w:bidi="zh-CN"/>
      </w:rPr>
    </w:lvl>
    <w:lvl w:ilvl="1" w:tentative="0">
      <w:start w:val="7"/>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356" w:hanging="723"/>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210" w:hanging="723"/>
      </w:pPr>
      <w:rPr>
        <w:rFonts w:hint="default"/>
        <w:lang w:val="zh-CN" w:eastAsia="zh-CN" w:bidi="zh-CN"/>
      </w:rPr>
    </w:lvl>
    <w:lvl w:ilvl="4" w:tentative="0">
      <w:start w:val="0"/>
      <w:numFmt w:val="bullet"/>
      <w:lvlText w:val="•"/>
      <w:lvlJc w:val="left"/>
      <w:pPr>
        <w:ind w:left="4155" w:hanging="723"/>
      </w:pPr>
      <w:rPr>
        <w:rFonts w:hint="default"/>
        <w:lang w:val="zh-CN" w:eastAsia="zh-CN" w:bidi="zh-CN"/>
      </w:rPr>
    </w:lvl>
    <w:lvl w:ilvl="5" w:tentative="0">
      <w:start w:val="0"/>
      <w:numFmt w:val="bullet"/>
      <w:lvlText w:val="•"/>
      <w:lvlJc w:val="left"/>
      <w:pPr>
        <w:ind w:left="5100" w:hanging="723"/>
      </w:pPr>
      <w:rPr>
        <w:rFonts w:hint="default"/>
        <w:lang w:val="zh-CN" w:eastAsia="zh-CN" w:bidi="zh-CN"/>
      </w:rPr>
    </w:lvl>
    <w:lvl w:ilvl="6" w:tentative="0">
      <w:start w:val="0"/>
      <w:numFmt w:val="bullet"/>
      <w:lvlText w:val="•"/>
      <w:lvlJc w:val="left"/>
      <w:pPr>
        <w:ind w:left="6045" w:hanging="723"/>
      </w:pPr>
      <w:rPr>
        <w:rFonts w:hint="default"/>
        <w:lang w:val="zh-CN" w:eastAsia="zh-CN" w:bidi="zh-CN"/>
      </w:rPr>
    </w:lvl>
    <w:lvl w:ilvl="7" w:tentative="0">
      <w:start w:val="0"/>
      <w:numFmt w:val="bullet"/>
      <w:lvlText w:val="•"/>
      <w:lvlJc w:val="left"/>
      <w:pPr>
        <w:ind w:left="6990" w:hanging="723"/>
      </w:pPr>
      <w:rPr>
        <w:rFonts w:hint="default"/>
        <w:lang w:val="zh-CN" w:eastAsia="zh-CN" w:bidi="zh-CN"/>
      </w:rPr>
    </w:lvl>
    <w:lvl w:ilvl="8" w:tentative="0">
      <w:start w:val="0"/>
      <w:numFmt w:val="bullet"/>
      <w:lvlText w:val="•"/>
      <w:lvlJc w:val="left"/>
      <w:pPr>
        <w:ind w:left="7935" w:hanging="723"/>
      </w:pPr>
      <w:rPr>
        <w:rFonts w:hint="default"/>
        <w:lang w:val="zh-CN" w:eastAsia="zh-CN" w:bidi="zh-CN"/>
      </w:rPr>
    </w:lvl>
  </w:abstractNum>
  <w:abstractNum w:abstractNumId="29">
    <w:nsid w:val="5FFFB1A7"/>
    <w:multiLevelType w:val="multilevel"/>
    <w:tmpl w:val="5FFFB1A7"/>
    <w:lvl w:ilvl="0" w:tentative="0">
      <w:start w:val="1"/>
      <w:numFmt w:val="decimal"/>
      <w:lvlText w:val="(%1)"/>
      <w:lvlJc w:val="left"/>
      <w:pPr>
        <w:ind w:left="2036" w:hanging="420"/>
        <w:jc w:val="left"/>
      </w:pPr>
      <w:rPr>
        <w:rFonts w:hint="default" w:ascii="仿宋" w:hAnsi="仿宋" w:eastAsia="仿宋" w:cs="仿宋"/>
        <w:spacing w:val="0"/>
        <w:w w:val="99"/>
        <w:sz w:val="21"/>
        <w:szCs w:val="21"/>
        <w:lang w:val="zh-CN" w:eastAsia="zh-CN" w:bidi="zh-CN"/>
      </w:rPr>
    </w:lvl>
    <w:lvl w:ilvl="1" w:tentative="0">
      <w:start w:val="0"/>
      <w:numFmt w:val="bullet"/>
      <w:lvlText w:val="•"/>
      <w:lvlJc w:val="left"/>
      <w:pPr>
        <w:ind w:left="2818" w:hanging="420"/>
      </w:pPr>
      <w:rPr>
        <w:rFonts w:hint="default"/>
        <w:lang w:val="zh-CN" w:eastAsia="zh-CN" w:bidi="zh-CN"/>
      </w:rPr>
    </w:lvl>
    <w:lvl w:ilvl="2" w:tentative="0">
      <w:start w:val="0"/>
      <w:numFmt w:val="bullet"/>
      <w:lvlText w:val="•"/>
      <w:lvlJc w:val="left"/>
      <w:pPr>
        <w:ind w:left="3597" w:hanging="420"/>
      </w:pPr>
      <w:rPr>
        <w:rFonts w:hint="default"/>
        <w:lang w:val="zh-CN" w:eastAsia="zh-CN" w:bidi="zh-CN"/>
      </w:rPr>
    </w:lvl>
    <w:lvl w:ilvl="3" w:tentative="0">
      <w:start w:val="0"/>
      <w:numFmt w:val="bullet"/>
      <w:lvlText w:val="•"/>
      <w:lvlJc w:val="left"/>
      <w:pPr>
        <w:ind w:left="4375" w:hanging="420"/>
      </w:pPr>
      <w:rPr>
        <w:rFonts w:hint="default"/>
        <w:lang w:val="zh-CN" w:eastAsia="zh-CN" w:bidi="zh-CN"/>
      </w:rPr>
    </w:lvl>
    <w:lvl w:ilvl="4" w:tentative="0">
      <w:start w:val="0"/>
      <w:numFmt w:val="bullet"/>
      <w:lvlText w:val="•"/>
      <w:lvlJc w:val="left"/>
      <w:pPr>
        <w:ind w:left="5154" w:hanging="420"/>
      </w:pPr>
      <w:rPr>
        <w:rFonts w:hint="default"/>
        <w:lang w:val="zh-CN" w:eastAsia="zh-CN" w:bidi="zh-CN"/>
      </w:rPr>
    </w:lvl>
    <w:lvl w:ilvl="5" w:tentative="0">
      <w:start w:val="0"/>
      <w:numFmt w:val="bullet"/>
      <w:lvlText w:val="•"/>
      <w:lvlJc w:val="left"/>
      <w:pPr>
        <w:ind w:left="5933" w:hanging="420"/>
      </w:pPr>
      <w:rPr>
        <w:rFonts w:hint="default"/>
        <w:lang w:val="zh-CN" w:eastAsia="zh-CN" w:bidi="zh-CN"/>
      </w:rPr>
    </w:lvl>
    <w:lvl w:ilvl="6" w:tentative="0">
      <w:start w:val="0"/>
      <w:numFmt w:val="bullet"/>
      <w:lvlText w:val="•"/>
      <w:lvlJc w:val="left"/>
      <w:pPr>
        <w:ind w:left="6711" w:hanging="420"/>
      </w:pPr>
      <w:rPr>
        <w:rFonts w:hint="default"/>
        <w:lang w:val="zh-CN" w:eastAsia="zh-CN" w:bidi="zh-CN"/>
      </w:rPr>
    </w:lvl>
    <w:lvl w:ilvl="7" w:tentative="0">
      <w:start w:val="0"/>
      <w:numFmt w:val="bullet"/>
      <w:lvlText w:val="•"/>
      <w:lvlJc w:val="left"/>
      <w:pPr>
        <w:ind w:left="7490" w:hanging="420"/>
      </w:pPr>
      <w:rPr>
        <w:rFonts w:hint="default"/>
        <w:lang w:val="zh-CN" w:eastAsia="zh-CN" w:bidi="zh-CN"/>
      </w:rPr>
    </w:lvl>
    <w:lvl w:ilvl="8" w:tentative="0">
      <w:start w:val="0"/>
      <w:numFmt w:val="bullet"/>
      <w:lvlText w:val="•"/>
      <w:lvlJc w:val="left"/>
      <w:pPr>
        <w:ind w:left="8268" w:hanging="420"/>
      </w:pPr>
      <w:rPr>
        <w:rFonts w:hint="default"/>
        <w:lang w:val="zh-CN" w:eastAsia="zh-CN" w:bidi="zh-CN"/>
      </w:rPr>
    </w:lvl>
  </w:abstractNum>
  <w:abstractNum w:abstractNumId="30">
    <w:nsid w:val="6B76F28A"/>
    <w:multiLevelType w:val="singleLevel"/>
    <w:tmpl w:val="6B76F28A"/>
    <w:lvl w:ilvl="0" w:tentative="0">
      <w:start w:val="15"/>
      <w:numFmt w:val="chineseCounting"/>
      <w:suff w:val="nothing"/>
      <w:lvlText w:val="%1、"/>
      <w:lvlJc w:val="left"/>
      <w:rPr>
        <w:rFonts w:hint="eastAsia"/>
      </w:rPr>
    </w:lvl>
  </w:abstractNum>
  <w:abstractNum w:abstractNumId="31">
    <w:nsid w:val="72183CF9"/>
    <w:multiLevelType w:val="multilevel"/>
    <w:tmpl w:val="72183CF9"/>
    <w:lvl w:ilvl="0" w:tentative="0">
      <w:start w:val="1"/>
      <w:numFmt w:val="decimal"/>
      <w:lvlText w:val="%1"/>
      <w:lvlJc w:val="left"/>
      <w:pPr>
        <w:ind w:left="106" w:hanging="159"/>
        <w:jc w:val="left"/>
      </w:pPr>
      <w:rPr>
        <w:rFonts w:hint="default" w:ascii="仿宋" w:hAnsi="仿宋" w:eastAsia="仿宋" w:cs="仿宋"/>
        <w:w w:val="100"/>
        <w:sz w:val="24"/>
        <w:szCs w:val="24"/>
        <w:lang w:val="zh-CN" w:eastAsia="zh-CN" w:bidi="zh-CN"/>
      </w:rPr>
    </w:lvl>
    <w:lvl w:ilvl="1" w:tentative="0">
      <w:start w:val="0"/>
      <w:numFmt w:val="bullet"/>
      <w:lvlText w:val="•"/>
      <w:lvlJc w:val="left"/>
      <w:pPr>
        <w:ind w:left="798" w:hanging="159"/>
      </w:pPr>
      <w:rPr>
        <w:rFonts w:hint="default"/>
        <w:lang w:val="zh-CN" w:eastAsia="zh-CN" w:bidi="zh-CN"/>
      </w:rPr>
    </w:lvl>
    <w:lvl w:ilvl="2" w:tentative="0">
      <w:start w:val="0"/>
      <w:numFmt w:val="bullet"/>
      <w:lvlText w:val="•"/>
      <w:lvlJc w:val="left"/>
      <w:pPr>
        <w:ind w:left="1496" w:hanging="159"/>
      </w:pPr>
      <w:rPr>
        <w:rFonts w:hint="default"/>
        <w:lang w:val="zh-CN" w:eastAsia="zh-CN" w:bidi="zh-CN"/>
      </w:rPr>
    </w:lvl>
    <w:lvl w:ilvl="3" w:tentative="0">
      <w:start w:val="0"/>
      <w:numFmt w:val="bullet"/>
      <w:lvlText w:val="•"/>
      <w:lvlJc w:val="left"/>
      <w:pPr>
        <w:ind w:left="2194" w:hanging="159"/>
      </w:pPr>
      <w:rPr>
        <w:rFonts w:hint="default"/>
        <w:lang w:val="zh-CN" w:eastAsia="zh-CN" w:bidi="zh-CN"/>
      </w:rPr>
    </w:lvl>
    <w:lvl w:ilvl="4" w:tentative="0">
      <w:start w:val="0"/>
      <w:numFmt w:val="bullet"/>
      <w:lvlText w:val="•"/>
      <w:lvlJc w:val="left"/>
      <w:pPr>
        <w:ind w:left="2893" w:hanging="159"/>
      </w:pPr>
      <w:rPr>
        <w:rFonts w:hint="default"/>
        <w:lang w:val="zh-CN" w:eastAsia="zh-CN" w:bidi="zh-CN"/>
      </w:rPr>
    </w:lvl>
    <w:lvl w:ilvl="5" w:tentative="0">
      <w:start w:val="0"/>
      <w:numFmt w:val="bullet"/>
      <w:lvlText w:val="•"/>
      <w:lvlJc w:val="left"/>
      <w:pPr>
        <w:ind w:left="3591" w:hanging="159"/>
      </w:pPr>
      <w:rPr>
        <w:rFonts w:hint="default"/>
        <w:lang w:val="zh-CN" w:eastAsia="zh-CN" w:bidi="zh-CN"/>
      </w:rPr>
    </w:lvl>
    <w:lvl w:ilvl="6" w:tentative="0">
      <w:start w:val="0"/>
      <w:numFmt w:val="bullet"/>
      <w:lvlText w:val="•"/>
      <w:lvlJc w:val="left"/>
      <w:pPr>
        <w:ind w:left="4289" w:hanging="159"/>
      </w:pPr>
      <w:rPr>
        <w:rFonts w:hint="default"/>
        <w:lang w:val="zh-CN" w:eastAsia="zh-CN" w:bidi="zh-CN"/>
      </w:rPr>
    </w:lvl>
    <w:lvl w:ilvl="7" w:tentative="0">
      <w:start w:val="0"/>
      <w:numFmt w:val="bullet"/>
      <w:lvlText w:val="•"/>
      <w:lvlJc w:val="left"/>
      <w:pPr>
        <w:ind w:left="4988" w:hanging="159"/>
      </w:pPr>
      <w:rPr>
        <w:rFonts w:hint="default"/>
        <w:lang w:val="zh-CN" w:eastAsia="zh-CN" w:bidi="zh-CN"/>
      </w:rPr>
    </w:lvl>
    <w:lvl w:ilvl="8" w:tentative="0">
      <w:start w:val="0"/>
      <w:numFmt w:val="bullet"/>
      <w:lvlText w:val="•"/>
      <w:lvlJc w:val="left"/>
      <w:pPr>
        <w:ind w:left="5686" w:hanging="159"/>
      </w:pPr>
      <w:rPr>
        <w:rFonts w:hint="default"/>
        <w:lang w:val="zh-CN" w:eastAsia="zh-CN" w:bidi="zh-CN"/>
      </w:rPr>
    </w:lvl>
  </w:abstractNum>
  <w:abstractNum w:abstractNumId="32">
    <w:nsid w:val="74C28B35"/>
    <w:multiLevelType w:val="multilevel"/>
    <w:tmpl w:val="74C28B35"/>
    <w:lvl w:ilvl="0" w:tentative="0">
      <w:start w:val="1"/>
      <w:numFmt w:val="decimal"/>
      <w:lvlText w:val="（%1）"/>
      <w:lvlJc w:val="left"/>
      <w:pPr>
        <w:ind w:left="1302" w:hanging="527"/>
        <w:jc w:val="left"/>
      </w:pPr>
      <w:rPr>
        <w:rFonts w:hint="default" w:ascii="仿宋" w:hAnsi="仿宋" w:eastAsia="仿宋" w:cs="仿宋"/>
        <w:spacing w:val="-1"/>
        <w:w w:val="99"/>
        <w:sz w:val="19"/>
        <w:szCs w:val="19"/>
        <w:lang w:val="zh-CN" w:eastAsia="zh-CN" w:bidi="zh-CN"/>
      </w:rPr>
    </w:lvl>
    <w:lvl w:ilvl="1" w:tentative="0">
      <w:start w:val="0"/>
      <w:numFmt w:val="bullet"/>
      <w:lvlText w:val="•"/>
      <w:lvlJc w:val="left"/>
      <w:pPr>
        <w:ind w:left="2152" w:hanging="527"/>
      </w:pPr>
      <w:rPr>
        <w:rFonts w:hint="default"/>
        <w:lang w:val="zh-CN" w:eastAsia="zh-CN" w:bidi="zh-CN"/>
      </w:rPr>
    </w:lvl>
    <w:lvl w:ilvl="2" w:tentative="0">
      <w:start w:val="0"/>
      <w:numFmt w:val="bullet"/>
      <w:lvlText w:val="•"/>
      <w:lvlJc w:val="left"/>
      <w:pPr>
        <w:ind w:left="3005" w:hanging="527"/>
      </w:pPr>
      <w:rPr>
        <w:rFonts w:hint="default"/>
        <w:lang w:val="zh-CN" w:eastAsia="zh-CN" w:bidi="zh-CN"/>
      </w:rPr>
    </w:lvl>
    <w:lvl w:ilvl="3" w:tentative="0">
      <w:start w:val="0"/>
      <w:numFmt w:val="bullet"/>
      <w:lvlText w:val="•"/>
      <w:lvlJc w:val="left"/>
      <w:pPr>
        <w:ind w:left="3857" w:hanging="527"/>
      </w:pPr>
      <w:rPr>
        <w:rFonts w:hint="default"/>
        <w:lang w:val="zh-CN" w:eastAsia="zh-CN" w:bidi="zh-CN"/>
      </w:rPr>
    </w:lvl>
    <w:lvl w:ilvl="4" w:tentative="0">
      <w:start w:val="0"/>
      <w:numFmt w:val="bullet"/>
      <w:lvlText w:val="•"/>
      <w:lvlJc w:val="left"/>
      <w:pPr>
        <w:ind w:left="4710" w:hanging="527"/>
      </w:pPr>
      <w:rPr>
        <w:rFonts w:hint="default"/>
        <w:lang w:val="zh-CN" w:eastAsia="zh-CN" w:bidi="zh-CN"/>
      </w:rPr>
    </w:lvl>
    <w:lvl w:ilvl="5" w:tentative="0">
      <w:start w:val="0"/>
      <w:numFmt w:val="bullet"/>
      <w:lvlText w:val="•"/>
      <w:lvlJc w:val="left"/>
      <w:pPr>
        <w:ind w:left="5563" w:hanging="527"/>
      </w:pPr>
      <w:rPr>
        <w:rFonts w:hint="default"/>
        <w:lang w:val="zh-CN" w:eastAsia="zh-CN" w:bidi="zh-CN"/>
      </w:rPr>
    </w:lvl>
    <w:lvl w:ilvl="6" w:tentative="0">
      <w:start w:val="0"/>
      <w:numFmt w:val="bullet"/>
      <w:lvlText w:val="•"/>
      <w:lvlJc w:val="left"/>
      <w:pPr>
        <w:ind w:left="6415" w:hanging="527"/>
      </w:pPr>
      <w:rPr>
        <w:rFonts w:hint="default"/>
        <w:lang w:val="zh-CN" w:eastAsia="zh-CN" w:bidi="zh-CN"/>
      </w:rPr>
    </w:lvl>
    <w:lvl w:ilvl="7" w:tentative="0">
      <w:start w:val="0"/>
      <w:numFmt w:val="bullet"/>
      <w:lvlText w:val="•"/>
      <w:lvlJc w:val="left"/>
      <w:pPr>
        <w:ind w:left="7268" w:hanging="527"/>
      </w:pPr>
      <w:rPr>
        <w:rFonts w:hint="default"/>
        <w:lang w:val="zh-CN" w:eastAsia="zh-CN" w:bidi="zh-CN"/>
      </w:rPr>
    </w:lvl>
    <w:lvl w:ilvl="8" w:tentative="0">
      <w:start w:val="0"/>
      <w:numFmt w:val="bullet"/>
      <w:lvlText w:val="•"/>
      <w:lvlJc w:val="left"/>
      <w:pPr>
        <w:ind w:left="8120" w:hanging="527"/>
      </w:pPr>
      <w:rPr>
        <w:rFonts w:hint="default"/>
        <w:lang w:val="zh-CN" w:eastAsia="zh-CN" w:bidi="zh-CN"/>
      </w:rPr>
    </w:lvl>
  </w:abstractNum>
  <w:abstractNum w:abstractNumId="33">
    <w:nsid w:val="79AA4FA4"/>
    <w:multiLevelType w:val="multilevel"/>
    <w:tmpl w:val="79AA4FA4"/>
    <w:lvl w:ilvl="0" w:tentative="0">
      <w:start w:val="1"/>
      <w:numFmt w:val="decimal"/>
      <w:lvlText w:val="%1"/>
      <w:lvlJc w:val="left"/>
      <w:pPr>
        <w:ind w:left="1320" w:hanging="485"/>
        <w:jc w:val="left"/>
      </w:pPr>
      <w:rPr>
        <w:rFonts w:hint="default"/>
        <w:lang w:val="zh-CN" w:eastAsia="zh-CN" w:bidi="zh-CN"/>
      </w:rPr>
    </w:lvl>
    <w:lvl w:ilvl="1" w:tentative="0">
      <w:start w:val="5"/>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556" w:hanging="72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96" w:hanging="720"/>
      </w:pPr>
      <w:rPr>
        <w:rFonts w:hint="default"/>
        <w:lang w:val="zh-CN" w:eastAsia="zh-CN" w:bidi="zh-CN"/>
      </w:rPr>
    </w:lvl>
    <w:lvl w:ilvl="4" w:tentative="0">
      <w:start w:val="0"/>
      <w:numFmt w:val="bullet"/>
      <w:lvlText w:val="•"/>
      <w:lvlJc w:val="left"/>
      <w:pPr>
        <w:ind w:left="4315" w:hanging="720"/>
      </w:pPr>
      <w:rPr>
        <w:rFonts w:hint="default"/>
        <w:lang w:val="zh-CN" w:eastAsia="zh-CN" w:bidi="zh-CN"/>
      </w:rPr>
    </w:lvl>
    <w:lvl w:ilvl="5" w:tentative="0">
      <w:start w:val="0"/>
      <w:numFmt w:val="bullet"/>
      <w:lvlText w:val="•"/>
      <w:lvlJc w:val="left"/>
      <w:pPr>
        <w:ind w:left="5233" w:hanging="720"/>
      </w:pPr>
      <w:rPr>
        <w:rFonts w:hint="default"/>
        <w:lang w:val="zh-CN" w:eastAsia="zh-CN" w:bidi="zh-CN"/>
      </w:rPr>
    </w:lvl>
    <w:lvl w:ilvl="6" w:tentative="0">
      <w:start w:val="0"/>
      <w:numFmt w:val="bullet"/>
      <w:lvlText w:val="•"/>
      <w:lvlJc w:val="left"/>
      <w:pPr>
        <w:ind w:left="6152" w:hanging="720"/>
      </w:pPr>
      <w:rPr>
        <w:rFonts w:hint="default"/>
        <w:lang w:val="zh-CN" w:eastAsia="zh-CN" w:bidi="zh-CN"/>
      </w:rPr>
    </w:lvl>
    <w:lvl w:ilvl="7" w:tentative="0">
      <w:start w:val="0"/>
      <w:numFmt w:val="bullet"/>
      <w:lvlText w:val="•"/>
      <w:lvlJc w:val="left"/>
      <w:pPr>
        <w:ind w:left="7070" w:hanging="720"/>
      </w:pPr>
      <w:rPr>
        <w:rFonts w:hint="default"/>
        <w:lang w:val="zh-CN" w:eastAsia="zh-CN" w:bidi="zh-CN"/>
      </w:rPr>
    </w:lvl>
    <w:lvl w:ilvl="8" w:tentative="0">
      <w:start w:val="0"/>
      <w:numFmt w:val="bullet"/>
      <w:lvlText w:val="•"/>
      <w:lvlJc w:val="left"/>
      <w:pPr>
        <w:ind w:left="7989" w:hanging="720"/>
      </w:pPr>
      <w:rPr>
        <w:rFonts w:hint="default"/>
        <w:lang w:val="zh-CN" w:eastAsia="zh-CN" w:bidi="zh-CN"/>
      </w:rPr>
    </w:lvl>
  </w:abstractNum>
  <w:num w:numId="1">
    <w:abstractNumId w:val="12"/>
  </w:num>
  <w:num w:numId="2">
    <w:abstractNumId w:val="26"/>
  </w:num>
  <w:num w:numId="3">
    <w:abstractNumId w:val="15"/>
  </w:num>
  <w:num w:numId="4">
    <w:abstractNumId w:val="19"/>
  </w:num>
  <w:num w:numId="5">
    <w:abstractNumId w:val="31"/>
  </w:num>
  <w:num w:numId="6">
    <w:abstractNumId w:val="13"/>
  </w:num>
  <w:num w:numId="7">
    <w:abstractNumId w:val="20"/>
  </w:num>
  <w:num w:numId="8">
    <w:abstractNumId w:val="27"/>
  </w:num>
  <w:num w:numId="9">
    <w:abstractNumId w:val="7"/>
  </w:num>
  <w:num w:numId="10">
    <w:abstractNumId w:val="24"/>
  </w:num>
  <w:num w:numId="11">
    <w:abstractNumId w:val="10"/>
  </w:num>
  <w:num w:numId="12">
    <w:abstractNumId w:val="18"/>
  </w:num>
  <w:num w:numId="13">
    <w:abstractNumId w:val="8"/>
  </w:num>
  <w:num w:numId="14">
    <w:abstractNumId w:val="14"/>
  </w:num>
  <w:num w:numId="15">
    <w:abstractNumId w:val="16"/>
  </w:num>
  <w:num w:numId="16">
    <w:abstractNumId w:val="4"/>
  </w:num>
  <w:num w:numId="17">
    <w:abstractNumId w:val="1"/>
  </w:num>
  <w:num w:numId="18">
    <w:abstractNumId w:val="25"/>
  </w:num>
  <w:num w:numId="19">
    <w:abstractNumId w:val="11"/>
  </w:num>
  <w:num w:numId="20">
    <w:abstractNumId w:val="9"/>
  </w:num>
  <w:num w:numId="21">
    <w:abstractNumId w:val="21"/>
  </w:num>
  <w:num w:numId="22">
    <w:abstractNumId w:val="33"/>
  </w:num>
  <w:num w:numId="23">
    <w:abstractNumId w:val="6"/>
  </w:num>
  <w:num w:numId="24">
    <w:abstractNumId w:val="3"/>
  </w:num>
  <w:num w:numId="25">
    <w:abstractNumId w:val="5"/>
  </w:num>
  <w:num w:numId="26">
    <w:abstractNumId w:val="28"/>
  </w:num>
  <w:num w:numId="27">
    <w:abstractNumId w:val="0"/>
  </w:num>
  <w:num w:numId="28">
    <w:abstractNumId w:val="17"/>
  </w:num>
  <w:num w:numId="29">
    <w:abstractNumId w:val="30"/>
  </w:num>
  <w:num w:numId="30">
    <w:abstractNumId w:val="2"/>
  </w:num>
  <w:num w:numId="31">
    <w:abstractNumId w:val="29"/>
  </w:num>
  <w:num w:numId="32">
    <w:abstractNumId w:val="32"/>
  </w:num>
  <w:num w:numId="33">
    <w:abstractNumId w:val="2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DQ0Nzc1Nzc3M2Q1MTMzYzBkMzk1NmQ0ZGQ5NDE2YmUifQ=="/>
  </w:docVars>
  <w:rsids>
    <w:rsidRoot w:val="00000000"/>
    <w:rsid w:val="001655E6"/>
    <w:rsid w:val="01346E6C"/>
    <w:rsid w:val="018D0F17"/>
    <w:rsid w:val="01A3073B"/>
    <w:rsid w:val="02D1602B"/>
    <w:rsid w:val="04671EF4"/>
    <w:rsid w:val="047615B5"/>
    <w:rsid w:val="048270F6"/>
    <w:rsid w:val="062F3DB7"/>
    <w:rsid w:val="06F25804"/>
    <w:rsid w:val="070F1E2E"/>
    <w:rsid w:val="083B0E12"/>
    <w:rsid w:val="0AFF69E2"/>
    <w:rsid w:val="0B0813E4"/>
    <w:rsid w:val="0E1D6EA1"/>
    <w:rsid w:val="0FED2262"/>
    <w:rsid w:val="115F642C"/>
    <w:rsid w:val="13484121"/>
    <w:rsid w:val="139171B6"/>
    <w:rsid w:val="13D672E0"/>
    <w:rsid w:val="13F33508"/>
    <w:rsid w:val="14F823EB"/>
    <w:rsid w:val="1532155F"/>
    <w:rsid w:val="16683FED"/>
    <w:rsid w:val="17107B4D"/>
    <w:rsid w:val="171D3445"/>
    <w:rsid w:val="17930DF4"/>
    <w:rsid w:val="185F36ED"/>
    <w:rsid w:val="19E86787"/>
    <w:rsid w:val="1B612DA1"/>
    <w:rsid w:val="1D586B86"/>
    <w:rsid w:val="1E752233"/>
    <w:rsid w:val="1F815E7B"/>
    <w:rsid w:val="205526E0"/>
    <w:rsid w:val="211F1734"/>
    <w:rsid w:val="212F6E76"/>
    <w:rsid w:val="224623B3"/>
    <w:rsid w:val="22943059"/>
    <w:rsid w:val="25912022"/>
    <w:rsid w:val="26527EB6"/>
    <w:rsid w:val="26A53485"/>
    <w:rsid w:val="26B06E40"/>
    <w:rsid w:val="293461B3"/>
    <w:rsid w:val="2A196CB4"/>
    <w:rsid w:val="2BD65D16"/>
    <w:rsid w:val="2C443DCC"/>
    <w:rsid w:val="2ECC12C6"/>
    <w:rsid w:val="2F26773C"/>
    <w:rsid w:val="301663F8"/>
    <w:rsid w:val="301A1F53"/>
    <w:rsid w:val="31663B1B"/>
    <w:rsid w:val="32D103B5"/>
    <w:rsid w:val="337165FA"/>
    <w:rsid w:val="33794E20"/>
    <w:rsid w:val="33AD13A5"/>
    <w:rsid w:val="33F46A50"/>
    <w:rsid w:val="342E6E1B"/>
    <w:rsid w:val="34587534"/>
    <w:rsid w:val="3463684F"/>
    <w:rsid w:val="350C348F"/>
    <w:rsid w:val="356232A7"/>
    <w:rsid w:val="35CB6765"/>
    <w:rsid w:val="35FA646D"/>
    <w:rsid w:val="360821B1"/>
    <w:rsid w:val="36873BAC"/>
    <w:rsid w:val="36BD188B"/>
    <w:rsid w:val="386C4A94"/>
    <w:rsid w:val="397C1C5A"/>
    <w:rsid w:val="39A2619A"/>
    <w:rsid w:val="3C021D67"/>
    <w:rsid w:val="3CCA65A0"/>
    <w:rsid w:val="3E0111E3"/>
    <w:rsid w:val="3FC25C55"/>
    <w:rsid w:val="4059122B"/>
    <w:rsid w:val="40CC0A69"/>
    <w:rsid w:val="43765547"/>
    <w:rsid w:val="444552FE"/>
    <w:rsid w:val="44F143B1"/>
    <w:rsid w:val="48203431"/>
    <w:rsid w:val="4A2B43F6"/>
    <w:rsid w:val="4A6A6375"/>
    <w:rsid w:val="4CF601E7"/>
    <w:rsid w:val="4DFF6545"/>
    <w:rsid w:val="4F4535F7"/>
    <w:rsid w:val="4FFF7A37"/>
    <w:rsid w:val="511827FB"/>
    <w:rsid w:val="52532C9B"/>
    <w:rsid w:val="52DA5AA7"/>
    <w:rsid w:val="53934F96"/>
    <w:rsid w:val="54F85210"/>
    <w:rsid w:val="558F52BA"/>
    <w:rsid w:val="57BC3057"/>
    <w:rsid w:val="58B80512"/>
    <w:rsid w:val="58C11CC8"/>
    <w:rsid w:val="59875AED"/>
    <w:rsid w:val="59AE62EC"/>
    <w:rsid w:val="5A4C2893"/>
    <w:rsid w:val="5BEF3AF7"/>
    <w:rsid w:val="5CA33973"/>
    <w:rsid w:val="5CC061FF"/>
    <w:rsid w:val="5CD8418D"/>
    <w:rsid w:val="5D5566CD"/>
    <w:rsid w:val="5F98360B"/>
    <w:rsid w:val="5FB46F0D"/>
    <w:rsid w:val="608D6158"/>
    <w:rsid w:val="60F83D92"/>
    <w:rsid w:val="634601E3"/>
    <w:rsid w:val="64A357A5"/>
    <w:rsid w:val="64F9082A"/>
    <w:rsid w:val="653C25A3"/>
    <w:rsid w:val="661A1F1D"/>
    <w:rsid w:val="663B6883"/>
    <w:rsid w:val="667C5E8D"/>
    <w:rsid w:val="6737477D"/>
    <w:rsid w:val="677805C8"/>
    <w:rsid w:val="67AD27DF"/>
    <w:rsid w:val="683C0DEB"/>
    <w:rsid w:val="68502248"/>
    <w:rsid w:val="687C5466"/>
    <w:rsid w:val="690643FC"/>
    <w:rsid w:val="69C8133B"/>
    <w:rsid w:val="6A8246B4"/>
    <w:rsid w:val="6AE931AE"/>
    <w:rsid w:val="6AFA3983"/>
    <w:rsid w:val="6B462B43"/>
    <w:rsid w:val="6C7F4402"/>
    <w:rsid w:val="6CBD325C"/>
    <w:rsid w:val="6DD84013"/>
    <w:rsid w:val="6EA849DF"/>
    <w:rsid w:val="6EE35116"/>
    <w:rsid w:val="6F032ECD"/>
    <w:rsid w:val="6F571666"/>
    <w:rsid w:val="704E4817"/>
    <w:rsid w:val="70E00746"/>
    <w:rsid w:val="71FD34B8"/>
    <w:rsid w:val="72304757"/>
    <w:rsid w:val="73710484"/>
    <w:rsid w:val="76BB697E"/>
    <w:rsid w:val="78874D43"/>
    <w:rsid w:val="78AA664F"/>
    <w:rsid w:val="78FC6734"/>
    <w:rsid w:val="79192CC1"/>
    <w:rsid w:val="79844CD6"/>
    <w:rsid w:val="7AF1368D"/>
    <w:rsid w:val="7C651573"/>
    <w:rsid w:val="7F1B067E"/>
    <w:rsid w:val="7FAD4095"/>
    <w:rsid w:val="7FBA4E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qFormat="1"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3">
    <w:name w:val="heading 1"/>
    <w:basedOn w:val="1"/>
    <w:next w:val="1"/>
    <w:qFormat/>
    <w:uiPriority w:val="1"/>
    <w:pPr>
      <w:spacing w:before="109"/>
      <w:ind w:left="2996"/>
      <w:outlineLvl w:val="1"/>
    </w:pPr>
    <w:rPr>
      <w:rFonts w:ascii="仿宋" w:hAnsi="仿宋" w:eastAsia="仿宋" w:cs="仿宋"/>
      <w:b/>
      <w:bCs/>
      <w:sz w:val="36"/>
      <w:szCs w:val="36"/>
      <w:lang w:val="zh-CN" w:eastAsia="zh-CN" w:bidi="zh-CN"/>
    </w:rPr>
  </w:style>
  <w:style w:type="paragraph" w:styleId="4">
    <w:name w:val="heading 2"/>
    <w:basedOn w:val="1"/>
    <w:next w:val="1"/>
    <w:qFormat/>
    <w:uiPriority w:val="1"/>
    <w:pPr>
      <w:ind w:left="2316" w:right="1766" w:hanging="29"/>
      <w:outlineLvl w:val="2"/>
    </w:pPr>
    <w:rPr>
      <w:rFonts w:ascii="仿宋" w:hAnsi="仿宋" w:eastAsia="仿宋" w:cs="仿宋"/>
      <w:sz w:val="28"/>
      <w:szCs w:val="28"/>
      <w:lang w:val="zh-CN" w:eastAsia="zh-CN" w:bidi="zh-CN"/>
    </w:rPr>
  </w:style>
  <w:style w:type="paragraph" w:styleId="5">
    <w:name w:val="heading 3"/>
    <w:basedOn w:val="1"/>
    <w:next w:val="1"/>
    <w:qFormat/>
    <w:uiPriority w:val="1"/>
    <w:pPr>
      <w:ind w:left="355"/>
      <w:outlineLvl w:val="3"/>
    </w:pPr>
    <w:rPr>
      <w:rFonts w:ascii="仿宋" w:hAnsi="仿宋" w:eastAsia="仿宋" w:cs="仿宋"/>
      <w:b/>
      <w:bCs/>
      <w:sz w:val="24"/>
      <w:szCs w:val="24"/>
      <w:lang w:val="zh-CN" w:eastAsia="zh-CN" w:bidi="zh-CN"/>
    </w:rPr>
  </w:style>
  <w:style w:type="character" w:default="1" w:styleId="17">
    <w:name w:val="Default Paragraph Font"/>
    <w:semiHidden/>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6">
    <w:name w:val="Body Text"/>
    <w:basedOn w:val="1"/>
    <w:qFormat/>
    <w:uiPriority w:val="1"/>
    <w:rPr>
      <w:rFonts w:ascii="仿宋" w:hAnsi="仿宋" w:eastAsia="仿宋" w:cs="仿宋"/>
      <w:sz w:val="24"/>
      <w:szCs w:val="24"/>
      <w:lang w:val="zh-CN" w:eastAsia="zh-CN" w:bidi="zh-CN"/>
    </w:rPr>
  </w:style>
  <w:style w:type="paragraph" w:styleId="7">
    <w:name w:val="Body Text Indent"/>
    <w:basedOn w:val="1"/>
    <w:qFormat/>
    <w:uiPriority w:val="99"/>
    <w:pPr>
      <w:ind w:firstLine="630"/>
    </w:pPr>
    <w:rPr>
      <w:sz w:val="32"/>
      <w:szCs w:val="20"/>
    </w:rPr>
  </w:style>
  <w:style w:type="paragraph" w:styleId="8">
    <w:name w:val="toc 3"/>
    <w:basedOn w:val="1"/>
    <w:next w:val="1"/>
    <w:unhideWhenUsed/>
    <w:qFormat/>
    <w:uiPriority w:val="99"/>
    <w:pPr>
      <w:widowControl/>
      <w:spacing w:after="100" w:line="276" w:lineRule="auto"/>
      <w:ind w:left="440"/>
      <w:jc w:val="left"/>
    </w:pPr>
    <w:rPr>
      <w:rFonts w:ascii="Calibri" w:hAnsi="Calibri"/>
      <w:kern w:val="0"/>
      <w:sz w:val="22"/>
      <w:szCs w:val="22"/>
    </w:r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1"/>
    <w:pPr>
      <w:spacing w:before="370"/>
      <w:ind w:left="358"/>
    </w:pPr>
    <w:rPr>
      <w:rFonts w:ascii="仿宋" w:hAnsi="仿宋" w:eastAsia="仿宋" w:cs="仿宋"/>
      <w:b/>
      <w:bCs/>
      <w:sz w:val="32"/>
      <w:szCs w:val="32"/>
      <w:lang w:val="zh-CN" w:eastAsia="zh-CN" w:bidi="zh-CN"/>
    </w:rPr>
  </w:style>
  <w:style w:type="paragraph" w:styleId="13">
    <w:name w:val="List"/>
    <w:basedOn w:val="1"/>
    <w:unhideWhenUsed/>
    <w:qFormat/>
    <w:uiPriority w:val="99"/>
    <w:pPr>
      <w:ind w:left="200" w:hanging="200" w:hangingChars="200"/>
    </w:p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Body Text First Indent 2"/>
    <w:basedOn w:val="7"/>
    <w:qFormat/>
    <w:uiPriority w:val="99"/>
    <w:pPr>
      <w:ind w:firstLine="420"/>
    </w:pPr>
  </w:style>
  <w:style w:type="character" w:styleId="18">
    <w:name w:val="Strong"/>
    <w:basedOn w:val="17"/>
    <w:qFormat/>
    <w:uiPriority w:val="0"/>
    <w:rPr>
      <w:b/>
      <w:bCs/>
    </w:rPr>
  </w:style>
  <w:style w:type="character" w:styleId="19">
    <w:name w:val="page number"/>
    <w:qFormat/>
    <w:uiPriority w:val="99"/>
  </w:style>
  <w:style w:type="character" w:styleId="20">
    <w:name w:val="Hyperlink"/>
    <w:basedOn w:val="17"/>
    <w:qFormat/>
    <w:uiPriority w:val="0"/>
    <w:rPr>
      <w:color w:val="0000FF"/>
      <w:u w:val="single"/>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pPr>
      <w:ind w:left="754" w:firstLine="480"/>
    </w:pPr>
    <w:rPr>
      <w:rFonts w:ascii="仿宋" w:hAnsi="仿宋" w:eastAsia="仿宋" w:cs="仿宋"/>
      <w:lang w:val="zh-CN" w:eastAsia="zh-CN" w:bidi="zh-CN"/>
    </w:rPr>
  </w:style>
  <w:style w:type="paragraph" w:customStyle="1" w:styleId="23">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2"/>
    <customShpInfo spid="_x0000_s2053"/>
    <customShpInfo spid="_x0000_s2056"/>
    <customShpInfo spid="_x0000_s2057"/>
    <customShpInfo spid="_x0000_s2058"/>
    <customShpInfo spid="_x0000_s205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25528</Words>
  <Characters>26624</Characters>
  <TotalTime>51</TotalTime>
  <ScaleCrop>false</ScaleCrop>
  <LinksUpToDate>false</LinksUpToDate>
  <CharactersWithSpaces>27227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2022-11-07T03:15:00Z</dcterms:created>
  <dc:creator>s</dc:creator>
  <cp:lastModifiedBy>Administrator</cp:lastModifiedBy>
  <dcterms:modified xsi:type="dcterms:W3CDTF">2023-03-08T08:31:30Z</dcterms:modified>
  <dc:title>投标人须知前附表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WPS 文字</vt:lpwstr>
  </property>
  <property fmtid="{D5CDD505-2E9C-101B-9397-08002B2CF9AE}" pid="4" name="LastSaved">
    <vt:filetime>2022-11-07T00:00:00Z</vt:filetime>
  </property>
  <property fmtid="{D5CDD505-2E9C-101B-9397-08002B2CF9AE}" pid="5" name="KSOProductBuildVer">
    <vt:lpwstr>2052-11.1.0.12980</vt:lpwstr>
  </property>
  <property fmtid="{D5CDD505-2E9C-101B-9397-08002B2CF9AE}" pid="6" name="ICV">
    <vt:lpwstr>1B8DF289B91C4F8B83D405D6F0898A5E</vt:lpwstr>
  </property>
</Properties>
</file>