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rPr>
          <w:rFonts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项目编号：PSXZC2023-006-02号</w:t>
      </w:r>
    </w:p>
    <w:p>
      <w:pPr>
        <w:autoSpaceDE w:val="0"/>
        <w:autoSpaceDN w:val="0"/>
        <w:adjustRightInd w:val="0"/>
        <w:spacing w:line="300" w:lineRule="auto"/>
        <w:rPr>
          <w:rFonts w:ascii="宋体" w:hAnsi="宋体" w:cs="宋体"/>
          <w:b/>
          <w:bCs/>
          <w:sz w:val="30"/>
          <w:szCs w:val="30"/>
          <w:lang w:val="zh-CN"/>
        </w:rPr>
      </w:pPr>
    </w:p>
    <w:p>
      <w:pPr>
        <w:autoSpaceDE w:val="0"/>
        <w:autoSpaceDN w:val="0"/>
        <w:adjustRightInd w:val="0"/>
        <w:spacing w:line="300" w:lineRule="auto"/>
        <w:jc w:val="center"/>
        <w:rPr>
          <w:rFonts w:hint="eastAsia" w:ascii="宋体" w:hAnsi="宋体" w:cs="宋体"/>
          <w:b/>
          <w:bCs/>
          <w:sz w:val="44"/>
          <w:szCs w:val="44"/>
          <w:lang w:val="zh-CN"/>
        </w:rPr>
      </w:pPr>
    </w:p>
    <w:p>
      <w:pPr>
        <w:autoSpaceDE w:val="0"/>
        <w:autoSpaceDN w:val="0"/>
        <w:adjustRightInd w:val="0"/>
        <w:spacing w:line="300" w:lineRule="auto"/>
        <w:jc w:val="center"/>
        <w:rPr>
          <w:rFonts w:hint="eastAsia" w:ascii="宋体" w:hAnsi="宋体" w:cs="宋体"/>
          <w:b/>
          <w:bCs/>
          <w:sz w:val="44"/>
          <w:szCs w:val="44"/>
          <w:lang w:val="zh-CN"/>
        </w:rPr>
      </w:pPr>
    </w:p>
    <w:p>
      <w:pPr>
        <w:autoSpaceDE w:val="0"/>
        <w:autoSpaceDN w:val="0"/>
        <w:adjustRightInd w:val="0"/>
        <w:spacing w:line="300" w:lineRule="auto"/>
        <w:jc w:val="center"/>
        <w:rPr>
          <w:rFonts w:hint="eastAsia" w:ascii="宋体" w:hAnsi="宋体" w:cs="宋体"/>
          <w:b/>
          <w:bCs/>
          <w:sz w:val="44"/>
          <w:szCs w:val="44"/>
          <w:lang w:val="zh-CN"/>
        </w:rPr>
      </w:pPr>
    </w:p>
    <w:p>
      <w:pPr>
        <w:pStyle w:val="2"/>
        <w:jc w:val="center"/>
        <w:rPr>
          <w:rFonts w:hint="eastAsia"/>
          <w:lang w:val="zh-CN"/>
        </w:rPr>
      </w:pPr>
    </w:p>
    <w:p>
      <w:pPr>
        <w:autoSpaceDE w:val="0"/>
        <w:autoSpaceDN w:val="0"/>
        <w:adjustRightInd w:val="0"/>
        <w:spacing w:line="300" w:lineRule="auto"/>
        <w:jc w:val="center"/>
        <w:rPr>
          <w:sz w:val="44"/>
          <w:szCs w:val="44"/>
          <w:lang w:val="zh-CN"/>
        </w:rPr>
      </w:pPr>
      <w:r>
        <w:rPr>
          <w:rFonts w:hint="eastAsia" w:ascii="宋体" w:hAnsi="宋体" w:cs="宋体"/>
          <w:b/>
          <w:bCs/>
          <w:sz w:val="44"/>
          <w:szCs w:val="44"/>
          <w:lang w:val="zh-CN"/>
        </w:rPr>
        <w:t>皮山县固玛镇第四寄宿制中学建设项目(EPC）监理标段（</w:t>
      </w:r>
      <w:r>
        <w:rPr>
          <w:rFonts w:hint="eastAsia" w:ascii="宋体" w:hAnsi="宋体" w:cs="宋体"/>
          <w:b/>
          <w:bCs/>
          <w:sz w:val="44"/>
          <w:szCs w:val="44"/>
          <w:lang w:val="en-US" w:eastAsia="zh-CN"/>
        </w:rPr>
        <w:t>二次</w:t>
      </w:r>
      <w:r>
        <w:rPr>
          <w:rFonts w:hint="eastAsia" w:ascii="宋体" w:hAnsi="宋体" w:cs="宋体"/>
          <w:b/>
          <w:bCs/>
          <w:sz w:val="44"/>
          <w:szCs w:val="44"/>
          <w:lang w:val="zh-CN"/>
        </w:rPr>
        <w:t>）竞争性谈判文件</w:t>
      </w:r>
    </w:p>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lang w:val="zh-CN"/>
        </w:rPr>
      </w:pPr>
    </w:p>
    <w:p>
      <w:pPr>
        <w:pStyle w:val="7"/>
        <w:rPr>
          <w:lang w:val="zh-CN"/>
        </w:rPr>
      </w:pPr>
    </w:p>
    <w:p>
      <w:pPr>
        <w:spacing w:line="480" w:lineRule="auto"/>
        <w:ind w:firstLine="293" w:firstLineChars="100"/>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spacing w:line="480" w:lineRule="auto"/>
        <w:ind w:firstLine="353" w:firstLineChars="100"/>
        <w:rPr>
          <w:rFonts w:hint="default" w:ascii="宋体" w:hAnsi="宋体" w:eastAsia="宋体"/>
          <w:sz w:val="30"/>
          <w:szCs w:val="30"/>
          <w:lang w:val="en-US" w:eastAsia="zh-CN"/>
        </w:rPr>
      </w:pPr>
      <w:r>
        <w:rPr>
          <w:rFonts w:hint="eastAsia" w:ascii="宋体" w:hAnsi="宋体"/>
          <w:b/>
          <w:bCs/>
          <w:spacing w:val="26"/>
          <w:sz w:val="30"/>
          <w:szCs w:val="30"/>
        </w:rPr>
        <w:t>采  购  人</w:t>
      </w:r>
      <w:r>
        <w:rPr>
          <w:rFonts w:hint="eastAsia" w:ascii="宋体" w:hAnsi="宋体"/>
          <w:spacing w:val="5"/>
          <w:w w:val="76"/>
          <w:sz w:val="30"/>
          <w:szCs w:val="30"/>
        </w:rPr>
        <w:t>（</w:t>
      </w:r>
      <w:r>
        <w:rPr>
          <w:rFonts w:hint="eastAsia" w:ascii="宋体" w:hAnsi="宋体"/>
          <w:spacing w:val="4"/>
          <w:sz w:val="30"/>
          <w:szCs w:val="30"/>
        </w:rPr>
        <w:t>盖章）</w:t>
      </w:r>
      <w:r>
        <w:rPr>
          <w:rFonts w:hint="eastAsia" w:ascii="宋体" w:hAnsi="宋体"/>
          <w:b/>
          <w:bCs/>
          <w:sz w:val="30"/>
          <w:szCs w:val="30"/>
          <w:lang w:eastAsia="zh-CN"/>
        </w:rPr>
        <w:t>皮山县教育局</w:t>
      </w:r>
    </w:p>
    <w:p>
      <w:pPr>
        <w:spacing w:line="480" w:lineRule="auto"/>
        <w:rPr>
          <w:rFonts w:hint="eastAsia" w:ascii="宋体" w:hAnsi="宋体"/>
          <w:b/>
          <w:sz w:val="30"/>
          <w:szCs w:val="30"/>
        </w:rPr>
      </w:pPr>
    </w:p>
    <w:p>
      <w:pPr>
        <w:spacing w:line="480" w:lineRule="auto"/>
        <w:ind w:firstLine="301" w:firstLineChars="100"/>
        <w:rPr>
          <w:rFonts w:hint="eastAsia" w:ascii="宋体" w:hAnsi="宋体"/>
          <w:b/>
          <w:bCs/>
          <w:sz w:val="30"/>
          <w:szCs w:val="30"/>
          <w:lang w:eastAsia="zh-CN"/>
        </w:rPr>
      </w:pPr>
      <w:r>
        <w:rPr>
          <w:rFonts w:hint="eastAsia" w:ascii="宋体" w:hAnsi="宋体"/>
          <w:b/>
          <w:sz w:val="30"/>
          <w:szCs w:val="30"/>
        </w:rPr>
        <w:t>采购代理机构</w:t>
      </w:r>
      <w:r>
        <w:rPr>
          <w:rFonts w:hint="eastAsia" w:ascii="宋体" w:hAnsi="宋体"/>
          <w:spacing w:val="5"/>
          <w:w w:val="76"/>
          <w:sz w:val="30"/>
          <w:szCs w:val="30"/>
        </w:rPr>
        <w:t>（</w:t>
      </w:r>
      <w:r>
        <w:rPr>
          <w:rFonts w:hint="eastAsia" w:ascii="宋体" w:hAnsi="宋体"/>
          <w:spacing w:val="4"/>
          <w:sz w:val="30"/>
          <w:szCs w:val="30"/>
        </w:rPr>
        <w:t>盖章）</w:t>
      </w:r>
      <w:r>
        <w:rPr>
          <w:rFonts w:hint="eastAsia" w:ascii="宋体" w:hAnsi="宋体"/>
          <w:b/>
          <w:bCs/>
          <w:sz w:val="30"/>
          <w:szCs w:val="30"/>
        </w:rPr>
        <w:t>：</w:t>
      </w:r>
      <w:r>
        <w:rPr>
          <w:rFonts w:hint="eastAsia" w:ascii="宋体" w:hAnsi="宋体"/>
          <w:b/>
          <w:bCs/>
          <w:sz w:val="30"/>
          <w:szCs w:val="30"/>
          <w:lang w:val="zh-CN" w:eastAsia="zh-CN"/>
        </w:rPr>
        <w:t>新疆中运宏达工程管理咨询有限公司</w:t>
      </w:r>
    </w:p>
    <w:p>
      <w:pPr>
        <w:autoSpaceDE w:val="0"/>
        <w:autoSpaceDN w:val="0"/>
        <w:jc w:val="center"/>
        <w:rPr>
          <w:rFonts w:hint="eastAsia" w:ascii="宋体" w:hAnsi="宋体" w:cs="宋体"/>
          <w:bCs/>
          <w:color w:val="000000"/>
          <w:sz w:val="44"/>
          <w:szCs w:val="44"/>
          <w:lang w:val="zh-CN"/>
        </w:rPr>
      </w:pPr>
    </w:p>
    <w:p>
      <w:pPr>
        <w:autoSpaceDE w:val="0"/>
        <w:autoSpaceDN w:val="0"/>
        <w:jc w:val="both"/>
        <w:rPr>
          <w:rFonts w:hint="eastAsia" w:ascii="宋体" w:hAnsi="宋体" w:cs="宋体"/>
          <w:bCs/>
          <w:color w:val="000000"/>
          <w:sz w:val="44"/>
          <w:szCs w:val="44"/>
          <w:lang w:val="zh-CN"/>
        </w:rPr>
      </w:pPr>
    </w:p>
    <w:p>
      <w:pPr>
        <w:autoSpaceDE w:val="0"/>
        <w:autoSpaceDN w:val="0"/>
        <w:spacing w:line="240" w:lineRule="auto"/>
        <w:jc w:val="center"/>
        <w:rPr>
          <w:rFonts w:ascii="宋体" w:hAnsi="宋体"/>
          <w:bCs/>
          <w:color w:val="000000"/>
          <w:sz w:val="44"/>
          <w:szCs w:val="44"/>
          <w:lang w:val="zh-CN"/>
        </w:rPr>
      </w:pPr>
      <w:r>
        <w:rPr>
          <w:rFonts w:hint="eastAsia" w:ascii="宋体" w:hAnsi="宋体" w:cs="宋体"/>
          <w:bCs/>
          <w:color w:val="000000"/>
          <w:sz w:val="44"/>
          <w:szCs w:val="44"/>
          <w:lang w:val="zh-CN"/>
        </w:rPr>
        <w:t>竞争性谈判文件</w:t>
      </w:r>
    </w:p>
    <w:p>
      <w:pPr>
        <w:autoSpaceDE w:val="0"/>
        <w:autoSpaceDN w:val="0"/>
        <w:adjustRightInd w:val="0"/>
        <w:ind w:left="4375" w:leftChars="150" w:hanging="4060" w:hangingChars="1450"/>
        <w:rPr>
          <w:rFonts w:ascii="宋体" w:hAnsi="宋体" w:cs="宋体"/>
          <w:bCs/>
          <w:color w:val="000000"/>
          <w:kern w:val="0"/>
          <w:sz w:val="28"/>
          <w:szCs w:val="28"/>
          <w:lang w:val="zh-CN"/>
        </w:rPr>
      </w:pPr>
    </w:p>
    <w:p>
      <w:pPr>
        <w:pStyle w:val="7"/>
        <w:rPr>
          <w:rFonts w:ascii="宋体" w:hAnsi="宋体" w:cs="宋体"/>
          <w:bCs/>
          <w:color w:val="000000"/>
          <w:kern w:val="0"/>
          <w:sz w:val="28"/>
          <w:szCs w:val="28"/>
          <w:lang w:val="zh-CN"/>
        </w:rPr>
      </w:pPr>
    </w:p>
    <w:p>
      <w:pPr>
        <w:pStyle w:val="7"/>
        <w:rPr>
          <w:rFonts w:ascii="宋体" w:hAnsi="宋体" w:cs="宋体"/>
          <w:bCs/>
          <w:color w:val="000000"/>
          <w:kern w:val="0"/>
          <w:sz w:val="28"/>
          <w:szCs w:val="28"/>
          <w:lang w:val="zh-CN"/>
        </w:rPr>
      </w:pPr>
    </w:p>
    <w:p>
      <w:pPr>
        <w:autoSpaceDE w:val="0"/>
        <w:autoSpaceDN w:val="0"/>
        <w:adjustRightInd w:val="0"/>
        <w:spacing w:line="480" w:lineRule="auto"/>
        <w:ind w:left="4374" w:leftChars="416" w:hanging="3500" w:hangingChars="1250"/>
        <w:jc w:val="left"/>
        <w:rPr>
          <w:rFonts w:hint="eastAsia" w:ascii="宋体" w:hAnsi="宋体" w:cs="宋体"/>
          <w:bCs/>
          <w:color w:val="000000"/>
          <w:sz w:val="28"/>
          <w:szCs w:val="28"/>
          <w:lang w:val="zh-CN"/>
        </w:rPr>
      </w:pPr>
    </w:p>
    <w:p>
      <w:pPr>
        <w:autoSpaceDE w:val="0"/>
        <w:autoSpaceDN w:val="0"/>
        <w:adjustRightInd w:val="0"/>
        <w:spacing w:line="480" w:lineRule="auto"/>
        <w:ind w:left="4374" w:leftChars="416" w:hanging="3500" w:hangingChars="1250"/>
        <w:jc w:val="left"/>
        <w:rPr>
          <w:rFonts w:hint="eastAsia" w:ascii="宋体" w:hAnsi="宋体" w:cs="宋体"/>
          <w:bCs/>
          <w:color w:val="000000"/>
          <w:sz w:val="28"/>
          <w:szCs w:val="28"/>
          <w:lang w:val="zh-CN"/>
        </w:rPr>
      </w:pPr>
    </w:p>
    <w:p>
      <w:pPr>
        <w:autoSpaceDE w:val="0"/>
        <w:autoSpaceDN w:val="0"/>
        <w:adjustRightInd w:val="0"/>
        <w:spacing w:line="480" w:lineRule="auto"/>
        <w:rPr>
          <w:rFonts w:hint="eastAsia" w:ascii="宋体" w:hAnsi="宋体" w:cs="宋体"/>
          <w:bCs/>
          <w:color w:val="000000"/>
          <w:sz w:val="28"/>
          <w:szCs w:val="28"/>
          <w:lang w:val="zh-CN"/>
        </w:rPr>
      </w:pPr>
      <w:r>
        <w:rPr>
          <w:rFonts w:hint="eastAsia" w:ascii="宋体" w:hAnsi="宋体" w:cs="宋体"/>
          <w:bCs/>
          <w:color w:val="000000"/>
          <w:sz w:val="28"/>
          <w:szCs w:val="28"/>
          <w:lang w:val="zh-CN"/>
        </w:rPr>
        <w:t>工程名称：皮山县固玛镇第四寄宿制中学建设项目(EPC）监理标段</w:t>
      </w:r>
    </w:p>
    <w:p>
      <w:pPr>
        <w:autoSpaceDE w:val="0"/>
        <w:autoSpaceDN w:val="0"/>
        <w:adjustRightInd w:val="0"/>
        <w:spacing w:line="480" w:lineRule="auto"/>
        <w:rPr>
          <w:rFonts w:hint="eastAsia" w:ascii="宋体" w:hAnsi="宋体" w:cs="宋体"/>
          <w:bCs/>
          <w:color w:val="000000"/>
          <w:sz w:val="28"/>
          <w:szCs w:val="28"/>
          <w:lang w:val="zh-CN"/>
        </w:rPr>
      </w:pPr>
      <w:r>
        <w:rPr>
          <w:rFonts w:hint="eastAsia" w:ascii="宋体" w:hAnsi="宋体" w:cs="宋体"/>
          <w:bCs/>
          <w:color w:val="000000"/>
          <w:sz w:val="28"/>
          <w:szCs w:val="28"/>
          <w:lang w:val="zh-CN"/>
        </w:rPr>
        <w:t>（二次）</w:t>
      </w:r>
    </w:p>
    <w:p>
      <w:pPr>
        <w:autoSpaceDE w:val="0"/>
        <w:autoSpaceDN w:val="0"/>
        <w:adjustRightInd w:val="0"/>
        <w:spacing w:line="480" w:lineRule="auto"/>
        <w:rPr>
          <w:rFonts w:ascii="宋体" w:hAnsi="宋体" w:cs="宋体"/>
          <w:bCs/>
          <w:color w:val="000000"/>
          <w:sz w:val="28"/>
          <w:szCs w:val="28"/>
          <w:lang w:val="zh-CN"/>
        </w:rPr>
      </w:pPr>
      <w:r>
        <w:rPr>
          <w:rFonts w:hint="eastAsia" w:ascii="宋体" w:hAnsi="宋体" w:cs="宋体"/>
          <w:bCs/>
          <w:color w:val="000000"/>
          <w:sz w:val="28"/>
          <w:szCs w:val="28"/>
          <w:lang w:val="zh-CN"/>
        </w:rPr>
        <w:t>招 标 人（盖章）皮山县教育局</w:t>
      </w:r>
    </w:p>
    <w:p>
      <w:pPr>
        <w:autoSpaceDE w:val="0"/>
        <w:autoSpaceDN w:val="0"/>
        <w:adjustRightInd w:val="0"/>
        <w:spacing w:line="480" w:lineRule="auto"/>
        <w:rPr>
          <w:rFonts w:hint="default" w:ascii="宋体" w:hAnsi="宋体" w:eastAsia="宋体" w:cs="宋体"/>
          <w:bCs/>
          <w:sz w:val="28"/>
          <w:szCs w:val="28"/>
          <w:lang w:val="en-US" w:eastAsia="zh-CN"/>
        </w:rPr>
      </w:pPr>
      <w:r>
        <w:rPr>
          <w:rFonts w:hint="eastAsia" w:ascii="宋体" w:hAnsi="宋体" w:cs="宋体"/>
          <w:bCs/>
          <w:color w:val="000000"/>
          <w:sz w:val="28"/>
          <w:szCs w:val="28"/>
          <w:lang w:val="zh-CN"/>
        </w:rPr>
        <w:t xml:space="preserve">联 系 </w:t>
      </w:r>
      <w:r>
        <w:rPr>
          <w:rFonts w:hint="eastAsia" w:ascii="宋体" w:hAnsi="宋体" w:cs="宋体"/>
          <w:bCs/>
          <w:sz w:val="28"/>
          <w:szCs w:val="28"/>
          <w:lang w:val="zh-CN"/>
        </w:rPr>
        <w:t>人：常凯</w:t>
      </w:r>
    </w:p>
    <w:p>
      <w:pPr>
        <w:autoSpaceDE w:val="0"/>
        <w:autoSpaceDN w:val="0"/>
        <w:adjustRightInd w:val="0"/>
        <w:spacing w:line="480" w:lineRule="auto"/>
        <w:rPr>
          <w:rFonts w:hint="eastAsia" w:ascii="宋体" w:hAnsi="宋体" w:cs="宋体"/>
          <w:bCs/>
          <w:sz w:val="28"/>
          <w:szCs w:val="28"/>
          <w:lang w:val="en-US" w:eastAsia="zh-CN"/>
        </w:rPr>
      </w:pPr>
      <w:r>
        <w:rPr>
          <w:rFonts w:hint="eastAsia" w:ascii="宋体" w:hAnsi="宋体" w:cs="宋体"/>
          <w:bCs/>
          <w:sz w:val="28"/>
          <w:szCs w:val="28"/>
          <w:lang w:val="zh-CN"/>
        </w:rPr>
        <w:t>电    话：0903-6427567</w:t>
      </w:r>
    </w:p>
    <w:p>
      <w:pPr>
        <w:autoSpaceDE w:val="0"/>
        <w:autoSpaceDN w:val="0"/>
        <w:adjustRightInd w:val="0"/>
        <w:spacing w:line="480" w:lineRule="auto"/>
        <w:rPr>
          <w:rFonts w:hint="eastAsia" w:eastAsia="宋体"/>
          <w:color w:val="000000"/>
          <w:lang w:val="en-US" w:eastAsia="zh-CN"/>
        </w:rPr>
      </w:pPr>
      <w:r>
        <w:rPr>
          <w:rFonts w:hint="eastAsia" w:ascii="宋体" w:hAnsi="宋体" w:cs="宋体"/>
          <w:bCs/>
          <w:color w:val="000000"/>
          <w:sz w:val="28"/>
          <w:szCs w:val="28"/>
          <w:lang w:val="zh-CN"/>
        </w:rPr>
        <w:t>详细地址：皮山县新城区</w:t>
      </w:r>
    </w:p>
    <w:p>
      <w:pPr>
        <w:autoSpaceDE w:val="0"/>
        <w:autoSpaceDN w:val="0"/>
        <w:adjustRightInd w:val="0"/>
        <w:rPr>
          <w:rFonts w:ascii="宋体" w:hAnsi="宋体"/>
          <w:bCs/>
          <w:color w:val="000000"/>
          <w:sz w:val="28"/>
          <w:szCs w:val="28"/>
          <w:u w:val="single"/>
        </w:rPr>
      </w:pPr>
    </w:p>
    <w:p>
      <w:pPr>
        <w:autoSpaceDE w:val="0"/>
        <w:autoSpaceDN w:val="0"/>
        <w:adjustRightInd w:val="0"/>
        <w:rPr>
          <w:rFonts w:ascii="宋体" w:hAnsi="宋体"/>
          <w:bCs/>
          <w:color w:val="000000"/>
          <w:sz w:val="28"/>
          <w:szCs w:val="28"/>
          <w:u w:val="single"/>
        </w:rPr>
      </w:pPr>
    </w:p>
    <w:p>
      <w:pPr>
        <w:autoSpaceDE w:val="0"/>
        <w:autoSpaceDN w:val="0"/>
        <w:adjustRightInd w:val="0"/>
        <w:rPr>
          <w:rFonts w:ascii="宋体" w:hAnsi="宋体" w:cs="宋体"/>
          <w:bCs/>
          <w:color w:val="000000"/>
          <w:sz w:val="28"/>
          <w:szCs w:val="28"/>
          <w:lang w:val="zh-CN"/>
        </w:rPr>
      </w:pPr>
      <w:r>
        <w:rPr>
          <w:rFonts w:hint="eastAsia" w:ascii="宋体" w:hAnsi="宋体"/>
          <w:bCs/>
          <w:color w:val="000000"/>
          <w:sz w:val="28"/>
          <w:szCs w:val="28"/>
          <w:u w:val="single"/>
        </w:rPr>
        <w:t xml:space="preserve">                         </w:t>
      </w:r>
      <w:r>
        <w:rPr>
          <w:rFonts w:hint="eastAsia" w:ascii="宋体" w:hAnsi="宋体"/>
          <w:bCs/>
          <w:color w:val="000000"/>
          <w:sz w:val="28"/>
          <w:szCs w:val="28"/>
          <w:u w:val="single"/>
          <w:lang w:val="en-US" w:eastAsia="zh-CN"/>
        </w:rPr>
        <w:t xml:space="preserve">                </w:t>
      </w:r>
      <w:r>
        <w:rPr>
          <w:rFonts w:hint="eastAsia" w:ascii="宋体" w:hAnsi="宋体"/>
          <w:bCs/>
          <w:color w:val="000000"/>
          <w:sz w:val="28"/>
          <w:szCs w:val="28"/>
          <w:u w:val="single"/>
        </w:rPr>
        <w:t xml:space="preserve">             </w:t>
      </w:r>
      <w:r>
        <w:rPr>
          <w:rFonts w:hint="eastAsia" w:ascii="宋体" w:hAnsi="宋体"/>
          <w:bCs/>
          <w:color w:val="000000"/>
          <w:sz w:val="28"/>
          <w:szCs w:val="28"/>
          <w:u w:val="single"/>
          <w:lang w:val="en-US" w:eastAsia="zh-CN"/>
        </w:rPr>
        <w:t xml:space="preserve">     </w:t>
      </w:r>
      <w:r>
        <w:rPr>
          <w:rFonts w:hint="eastAsia" w:ascii="宋体" w:hAnsi="宋体"/>
          <w:bCs/>
          <w:color w:val="000000"/>
          <w:sz w:val="28"/>
          <w:szCs w:val="28"/>
          <w:u w:val="single"/>
        </w:rPr>
        <w:t xml:space="preserve">            </w:t>
      </w:r>
      <w:r>
        <w:rPr>
          <w:rFonts w:hint="eastAsia" w:ascii="宋体" w:hAnsi="宋体"/>
          <w:bCs/>
          <w:color w:val="000000"/>
          <w:sz w:val="28"/>
          <w:szCs w:val="28"/>
        </w:rPr>
        <w:t xml:space="preserve">      </w:t>
      </w:r>
    </w:p>
    <w:p>
      <w:pPr>
        <w:autoSpaceDE w:val="0"/>
        <w:autoSpaceDN w:val="0"/>
        <w:adjustRightInd w:val="0"/>
        <w:spacing w:line="480" w:lineRule="auto"/>
        <w:rPr>
          <w:rFonts w:hint="eastAsia" w:ascii="宋体" w:hAnsi="宋体" w:cs="宋体"/>
          <w:bCs/>
          <w:color w:val="000000"/>
          <w:sz w:val="28"/>
          <w:szCs w:val="28"/>
          <w:lang w:val="zh-CN"/>
        </w:rPr>
      </w:pPr>
    </w:p>
    <w:p>
      <w:pPr>
        <w:autoSpaceDE w:val="0"/>
        <w:autoSpaceDN w:val="0"/>
        <w:adjustRightInd w:val="0"/>
        <w:spacing w:line="480" w:lineRule="auto"/>
        <w:ind w:left="4374" w:leftChars="416" w:hanging="3500" w:hangingChars="1250"/>
        <w:rPr>
          <w:rFonts w:hint="eastAsia" w:ascii="宋体" w:hAnsi="宋体" w:cs="宋体"/>
          <w:bCs/>
          <w:color w:val="000000"/>
          <w:sz w:val="28"/>
          <w:szCs w:val="28"/>
          <w:lang w:val="zh-CN"/>
        </w:rPr>
      </w:pPr>
    </w:p>
    <w:p>
      <w:pPr>
        <w:autoSpaceDE w:val="0"/>
        <w:autoSpaceDN w:val="0"/>
        <w:adjustRightInd w:val="0"/>
        <w:spacing w:line="480" w:lineRule="auto"/>
        <w:rPr>
          <w:rFonts w:ascii="宋体" w:hAnsi="宋体" w:cs="宋体"/>
          <w:bCs/>
          <w:color w:val="000000"/>
          <w:sz w:val="28"/>
          <w:szCs w:val="28"/>
        </w:rPr>
      </w:pPr>
      <w:r>
        <w:rPr>
          <w:rFonts w:hint="eastAsia" w:ascii="宋体" w:hAnsi="宋体" w:cs="宋体"/>
          <w:bCs/>
          <w:color w:val="000000"/>
          <w:sz w:val="28"/>
          <w:szCs w:val="28"/>
          <w:lang w:val="zh-CN"/>
        </w:rPr>
        <w:t>招标代理机构</w:t>
      </w:r>
      <w:r>
        <w:rPr>
          <w:rFonts w:hint="eastAsia" w:ascii="宋体" w:hAnsi="宋体" w:cs="宋体"/>
          <w:color w:val="000000"/>
          <w:sz w:val="28"/>
          <w:szCs w:val="28"/>
          <w:lang w:val="zh-CN"/>
        </w:rPr>
        <w:t>（盖章）</w:t>
      </w:r>
      <w:r>
        <w:rPr>
          <w:rFonts w:hint="eastAsia" w:ascii="宋体" w:hAnsi="宋体" w:cs="宋体"/>
          <w:bCs/>
          <w:color w:val="000000"/>
          <w:sz w:val="28"/>
          <w:szCs w:val="28"/>
          <w:lang w:val="zh-CN"/>
        </w:rPr>
        <w:t>：</w:t>
      </w:r>
      <w:r>
        <w:rPr>
          <w:rFonts w:hint="eastAsia" w:ascii="宋体" w:hAnsi="宋体"/>
          <w:b w:val="0"/>
          <w:bCs w:val="0"/>
          <w:sz w:val="30"/>
          <w:szCs w:val="30"/>
          <w:lang w:val="zh-CN"/>
        </w:rPr>
        <w:t>新疆中运宏达工程管理咨询有限公司</w:t>
      </w:r>
    </w:p>
    <w:p>
      <w:pPr>
        <w:autoSpaceDE w:val="0"/>
        <w:autoSpaceDN w:val="0"/>
        <w:adjustRightInd w:val="0"/>
        <w:spacing w:line="480" w:lineRule="auto"/>
        <w:rPr>
          <w:rFonts w:hint="default" w:ascii="宋体" w:hAnsi="宋体" w:eastAsia="宋体"/>
          <w:bCs/>
          <w:color w:val="000000"/>
          <w:sz w:val="28"/>
          <w:szCs w:val="28"/>
          <w:lang w:val="en-US" w:eastAsia="zh-CN"/>
        </w:rPr>
      </w:pPr>
      <w:r>
        <w:rPr>
          <w:rFonts w:hint="eastAsia" w:ascii="宋体" w:hAnsi="宋体" w:cs="宋体"/>
          <w:bCs/>
          <w:color w:val="000000"/>
          <w:kern w:val="0"/>
          <w:sz w:val="28"/>
          <w:szCs w:val="28"/>
          <w:lang w:val="zh-CN"/>
        </w:rPr>
        <w:t>项目负责人</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高工</w:t>
      </w:r>
    </w:p>
    <w:p>
      <w:pPr>
        <w:autoSpaceDE w:val="0"/>
        <w:autoSpaceDN w:val="0"/>
        <w:adjustRightInd w:val="0"/>
        <w:spacing w:line="480" w:lineRule="auto"/>
        <w:rPr>
          <w:rFonts w:hint="default" w:ascii="宋体" w:hAnsi="宋体" w:eastAsia="宋体" w:cs="宋体"/>
          <w:bCs/>
          <w:color w:val="000000"/>
          <w:sz w:val="28"/>
          <w:szCs w:val="28"/>
          <w:lang w:val="en-US" w:eastAsia="zh-CN"/>
        </w:rPr>
      </w:pPr>
      <w:r>
        <w:rPr>
          <w:rFonts w:hint="eastAsia" w:ascii="宋体" w:hAnsi="宋体" w:cs="宋体"/>
          <w:bCs/>
          <w:color w:val="000000"/>
          <w:kern w:val="0"/>
          <w:sz w:val="28"/>
          <w:szCs w:val="28"/>
          <w:lang w:val="zh-CN"/>
        </w:rPr>
        <w:t>电    话</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 xml:space="preserve">0903-2059089    </w:t>
      </w:r>
    </w:p>
    <w:p>
      <w:pPr>
        <w:autoSpaceDE w:val="0"/>
        <w:autoSpaceDN w:val="0"/>
        <w:adjustRightInd w:val="0"/>
        <w:spacing w:line="480" w:lineRule="auto"/>
        <w:rPr>
          <w:rFonts w:hint="default" w:ascii="宋体" w:hAnsi="宋体" w:eastAsia="宋体"/>
          <w:b/>
          <w:bCs/>
          <w:color w:val="000000"/>
          <w:sz w:val="28"/>
          <w:szCs w:val="28"/>
          <w:lang w:val="en-US" w:eastAsia="zh-CN"/>
        </w:rPr>
      </w:pPr>
      <w:r>
        <w:rPr>
          <w:rFonts w:hint="eastAsia" w:ascii="宋体" w:hAnsi="宋体" w:cs="宋体"/>
          <w:bCs/>
          <w:color w:val="000000"/>
          <w:kern w:val="0"/>
          <w:sz w:val="28"/>
          <w:szCs w:val="28"/>
          <w:lang w:val="zh-CN"/>
        </w:rPr>
        <w:t>详细地址</w:t>
      </w:r>
      <w:r>
        <w:rPr>
          <w:rFonts w:hint="eastAsia" w:ascii="宋体" w:hAnsi="宋体" w:cs="宋体"/>
          <w:bCs/>
          <w:color w:val="000000"/>
          <w:sz w:val="28"/>
          <w:szCs w:val="28"/>
          <w:lang w:val="zh-CN"/>
        </w:rPr>
        <w:t>：和田市安泰广场写字楼17层1704-02室</w:t>
      </w:r>
    </w:p>
    <w:p>
      <w:pPr>
        <w:spacing w:line="480" w:lineRule="auto"/>
        <w:jc w:val="center"/>
        <w:rPr>
          <w:rFonts w:hint="eastAsia" w:ascii="宋体" w:hAnsi="宋体" w:cs="宋体"/>
          <w:sz w:val="44"/>
          <w:szCs w:val="44"/>
        </w:rPr>
      </w:pPr>
    </w:p>
    <w:p>
      <w:pPr>
        <w:spacing w:line="480" w:lineRule="auto"/>
        <w:ind w:firstLine="2640" w:firstLineChars="600"/>
        <w:jc w:val="both"/>
        <w:rPr>
          <w:rFonts w:hint="eastAsia" w:ascii="宋体" w:hAnsi="宋体" w:cs="宋体"/>
          <w:sz w:val="44"/>
          <w:szCs w:val="44"/>
        </w:rPr>
      </w:pPr>
      <w:r>
        <w:rPr>
          <w:rFonts w:hint="eastAsia" w:ascii="宋体" w:hAnsi="宋体" w:cs="宋体"/>
          <w:sz w:val="44"/>
          <w:szCs w:val="44"/>
        </w:rPr>
        <w:t>目    录</w:t>
      </w:r>
    </w:p>
    <w:p>
      <w:pPr>
        <w:pStyle w:val="22"/>
        <w:tabs>
          <w:tab w:val="right" w:leader="dot" w:pos="9240"/>
        </w:tabs>
        <w:spacing w:line="480" w:lineRule="auto"/>
        <w:rPr>
          <w:rFonts w:hint="eastAsia" w:ascii="宋体" w:hAnsi="宋体" w:cs="宋体"/>
          <w:sz w:val="28"/>
          <w:szCs w:val="28"/>
        </w:rPr>
      </w:pPr>
    </w:p>
    <w:p>
      <w:pPr>
        <w:pStyle w:val="22"/>
        <w:tabs>
          <w:tab w:val="right" w:leader="dot" w:pos="9240"/>
        </w:tabs>
        <w:spacing w:line="48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_Toc5585_WPSOffice_Level1 </w:instrText>
      </w:r>
      <w:r>
        <w:rPr>
          <w:rFonts w:hint="eastAsia" w:ascii="宋体" w:hAnsi="宋体" w:cs="宋体"/>
          <w:sz w:val="28"/>
          <w:szCs w:val="28"/>
        </w:rPr>
        <w:fldChar w:fldCharType="separate"/>
      </w:r>
      <w:r>
        <w:rPr>
          <w:rFonts w:hint="eastAsia" w:ascii="宋体" w:hAnsi="宋体" w:cs="宋体"/>
          <w:sz w:val="28"/>
          <w:szCs w:val="28"/>
        </w:rPr>
        <w:t>投标人须知前附表</w:t>
      </w:r>
      <w:r>
        <w:rPr>
          <w:rFonts w:hint="eastAsia" w:ascii="宋体" w:hAnsi="宋体" w:cs="宋体"/>
          <w:sz w:val="28"/>
          <w:szCs w:val="28"/>
        </w:rPr>
        <w:tab/>
      </w:r>
      <w:r>
        <w:rPr>
          <w:rFonts w:hint="eastAsia" w:ascii="宋体" w:hAnsi="宋体" w:cs="宋体"/>
          <w:sz w:val="28"/>
          <w:szCs w:val="28"/>
          <w:lang w:val="en-US" w:eastAsia="zh-CN"/>
        </w:rPr>
        <w:t>6</w:t>
      </w:r>
      <w:r>
        <w:rPr>
          <w:rFonts w:hint="eastAsia" w:ascii="宋体" w:hAnsi="宋体" w:cs="宋体"/>
          <w:sz w:val="28"/>
          <w:szCs w:val="28"/>
        </w:rPr>
        <w:fldChar w:fldCharType="end"/>
      </w:r>
    </w:p>
    <w:p>
      <w:pPr>
        <w:pStyle w:val="22"/>
        <w:tabs>
          <w:tab w:val="right" w:leader="dot" w:pos="9240"/>
        </w:tabs>
        <w:spacing w:line="48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_Toc30760_WPSOffice_Level1 </w:instrText>
      </w:r>
      <w:r>
        <w:rPr>
          <w:rFonts w:hint="eastAsia" w:ascii="宋体" w:hAnsi="宋体" w:cs="宋体"/>
          <w:sz w:val="28"/>
          <w:szCs w:val="28"/>
        </w:rPr>
        <w:fldChar w:fldCharType="separate"/>
      </w:r>
      <w:r>
        <w:rPr>
          <w:rFonts w:hint="eastAsia" w:ascii="宋体" w:hAnsi="宋体" w:cs="宋体"/>
          <w:sz w:val="28"/>
          <w:szCs w:val="28"/>
        </w:rPr>
        <w:t xml:space="preserve">第一章 </w:t>
      </w:r>
      <w:r>
        <w:rPr>
          <w:rFonts w:hint="eastAsia" w:ascii="宋体" w:hAnsi="宋体" w:cs="宋体"/>
          <w:sz w:val="28"/>
          <w:szCs w:val="28"/>
          <w:lang w:val="en-US" w:eastAsia="zh-CN"/>
        </w:rPr>
        <w:t>谈判公告</w:t>
      </w:r>
      <w:r>
        <w:rPr>
          <w:rFonts w:hint="eastAsia" w:ascii="宋体" w:hAnsi="宋体" w:cs="宋体"/>
          <w:sz w:val="28"/>
          <w:szCs w:val="28"/>
        </w:rPr>
        <w:tab/>
      </w:r>
      <w:r>
        <w:rPr>
          <w:rFonts w:hint="eastAsia" w:ascii="宋体" w:hAnsi="宋体" w:cs="宋体"/>
          <w:sz w:val="28"/>
          <w:szCs w:val="28"/>
          <w:lang w:val="en-US" w:eastAsia="zh-CN"/>
        </w:rPr>
        <w:t>8</w:t>
      </w:r>
      <w:r>
        <w:rPr>
          <w:rFonts w:hint="eastAsia" w:ascii="宋体" w:hAnsi="宋体" w:cs="宋体"/>
          <w:sz w:val="28"/>
          <w:szCs w:val="28"/>
        </w:rPr>
        <w:fldChar w:fldCharType="end"/>
      </w:r>
    </w:p>
    <w:p>
      <w:pPr>
        <w:pStyle w:val="22"/>
        <w:tabs>
          <w:tab w:val="right" w:leader="dot" w:pos="9240"/>
        </w:tabs>
        <w:spacing w:line="48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_Toc19665_WPSOffice_Level1 </w:instrText>
      </w:r>
      <w:r>
        <w:rPr>
          <w:rFonts w:hint="eastAsia" w:ascii="宋体" w:hAnsi="宋体" w:cs="宋体"/>
          <w:sz w:val="28"/>
          <w:szCs w:val="28"/>
        </w:rPr>
        <w:fldChar w:fldCharType="separate"/>
      </w:r>
      <w:r>
        <w:rPr>
          <w:rFonts w:hint="eastAsia" w:ascii="宋体" w:hAnsi="宋体" w:cs="宋体"/>
          <w:sz w:val="28"/>
          <w:szCs w:val="28"/>
        </w:rPr>
        <w:t>第二章 投标须知</w:t>
      </w:r>
      <w:r>
        <w:rPr>
          <w:rFonts w:hint="eastAsia" w:ascii="宋体" w:hAnsi="宋体" w:cs="宋体"/>
          <w:sz w:val="28"/>
          <w:szCs w:val="28"/>
        </w:rPr>
        <w:tab/>
      </w:r>
      <w:r>
        <w:rPr>
          <w:rFonts w:hint="eastAsia" w:ascii="宋体" w:hAnsi="宋体" w:cs="宋体"/>
          <w:sz w:val="28"/>
          <w:szCs w:val="28"/>
          <w:lang w:val="en-US" w:eastAsia="zh-CN"/>
        </w:rPr>
        <w:t>9</w:t>
      </w:r>
      <w:r>
        <w:rPr>
          <w:rFonts w:hint="eastAsia" w:ascii="宋体" w:hAnsi="宋体" w:cs="宋体"/>
          <w:sz w:val="28"/>
          <w:szCs w:val="28"/>
        </w:rPr>
        <w:fldChar w:fldCharType="end"/>
      </w:r>
    </w:p>
    <w:p>
      <w:pPr>
        <w:pStyle w:val="22"/>
        <w:tabs>
          <w:tab w:val="right" w:leader="dot" w:pos="9240"/>
        </w:tabs>
        <w:spacing w:line="48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_Toc31162_WPSOffice_Level1 </w:instrText>
      </w:r>
      <w:r>
        <w:rPr>
          <w:rFonts w:hint="eastAsia" w:ascii="宋体" w:hAnsi="宋体" w:cs="宋体"/>
          <w:sz w:val="28"/>
          <w:szCs w:val="28"/>
        </w:rPr>
        <w:fldChar w:fldCharType="separate"/>
      </w:r>
      <w:r>
        <w:rPr>
          <w:rFonts w:hint="eastAsia" w:ascii="宋体" w:hAnsi="宋体" w:cs="宋体"/>
          <w:sz w:val="28"/>
          <w:szCs w:val="28"/>
        </w:rPr>
        <w:t>第三章 材料要求、规格及需求表</w:t>
      </w:r>
      <w:r>
        <w:rPr>
          <w:rFonts w:hint="eastAsia" w:ascii="宋体" w:hAnsi="宋体" w:cs="宋体"/>
          <w:sz w:val="28"/>
          <w:szCs w:val="28"/>
        </w:rPr>
        <w:tab/>
      </w:r>
      <w:bookmarkStart w:id="0" w:name="_Toc31162_WPSOffice_Level1Page"/>
      <w:r>
        <w:rPr>
          <w:rFonts w:hint="eastAsia" w:ascii="宋体" w:hAnsi="宋体" w:cs="宋体"/>
          <w:sz w:val="28"/>
          <w:szCs w:val="28"/>
        </w:rPr>
        <w:t>2</w:t>
      </w:r>
      <w:bookmarkEnd w:id="0"/>
      <w:r>
        <w:rPr>
          <w:rFonts w:hint="eastAsia" w:ascii="宋体" w:hAnsi="宋体" w:cs="宋体"/>
          <w:sz w:val="28"/>
          <w:szCs w:val="28"/>
          <w:lang w:val="en-US" w:eastAsia="zh-CN"/>
        </w:rPr>
        <w:t>4</w:t>
      </w:r>
      <w:r>
        <w:rPr>
          <w:rFonts w:hint="eastAsia" w:ascii="宋体" w:hAnsi="宋体" w:cs="宋体"/>
          <w:sz w:val="28"/>
          <w:szCs w:val="28"/>
        </w:rPr>
        <w:fldChar w:fldCharType="end"/>
      </w:r>
    </w:p>
    <w:p>
      <w:pPr>
        <w:pStyle w:val="22"/>
        <w:tabs>
          <w:tab w:val="right" w:leader="dot" w:pos="9240"/>
        </w:tabs>
        <w:spacing w:line="480" w:lineRule="auto"/>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_Toc22660_WPSOffice_Level1 </w:instrText>
      </w:r>
      <w:r>
        <w:rPr>
          <w:rFonts w:hint="eastAsia" w:ascii="宋体" w:hAnsi="宋体" w:cs="宋体"/>
          <w:sz w:val="28"/>
          <w:szCs w:val="28"/>
        </w:rPr>
        <w:fldChar w:fldCharType="separate"/>
      </w:r>
      <w:r>
        <w:rPr>
          <w:rFonts w:hint="eastAsia" w:ascii="宋体" w:hAnsi="宋体" w:cs="宋体"/>
          <w:sz w:val="28"/>
          <w:szCs w:val="28"/>
        </w:rPr>
        <w:t>第四章 合同条款</w:t>
      </w:r>
      <w:r>
        <w:rPr>
          <w:rFonts w:hint="eastAsia" w:ascii="宋体" w:hAnsi="宋体" w:cs="宋体"/>
          <w:sz w:val="28"/>
          <w:szCs w:val="28"/>
        </w:rPr>
        <w:tab/>
      </w:r>
      <w:bookmarkStart w:id="1" w:name="_Toc22660_WPSOffice_Level1Page"/>
      <w:r>
        <w:rPr>
          <w:rFonts w:hint="eastAsia" w:ascii="宋体" w:hAnsi="宋体" w:cs="宋体"/>
          <w:sz w:val="28"/>
          <w:szCs w:val="28"/>
        </w:rPr>
        <w:t>2</w:t>
      </w:r>
      <w:bookmarkEnd w:id="1"/>
      <w:r>
        <w:rPr>
          <w:rFonts w:hint="eastAsia" w:ascii="宋体" w:hAnsi="宋体" w:cs="宋体"/>
          <w:sz w:val="28"/>
          <w:szCs w:val="28"/>
          <w:lang w:val="en-US" w:eastAsia="zh-CN"/>
        </w:rPr>
        <w:t>6</w:t>
      </w:r>
      <w:r>
        <w:rPr>
          <w:rFonts w:hint="eastAsia" w:ascii="宋体" w:hAnsi="宋体" w:cs="宋体"/>
          <w:sz w:val="28"/>
          <w:szCs w:val="28"/>
        </w:rPr>
        <w:fldChar w:fldCharType="end"/>
      </w:r>
    </w:p>
    <w:p>
      <w:pPr>
        <w:pStyle w:val="22"/>
        <w:tabs>
          <w:tab w:val="right" w:leader="dot" w:pos="9240"/>
        </w:tabs>
        <w:spacing w:line="480" w:lineRule="auto"/>
        <w:rPr>
          <w:rFonts w:hint="eastAsia" w:eastAsia="宋体"/>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_Toc6409_WPSOffice_Level1 </w:instrText>
      </w:r>
      <w:r>
        <w:rPr>
          <w:rFonts w:hint="eastAsia" w:ascii="宋体" w:hAnsi="宋体" w:cs="宋体"/>
          <w:sz w:val="28"/>
          <w:szCs w:val="28"/>
        </w:rPr>
        <w:fldChar w:fldCharType="separate"/>
      </w:r>
      <w:r>
        <w:rPr>
          <w:rFonts w:hint="eastAsia" w:ascii="宋体" w:hAnsi="宋体" w:cs="宋体"/>
          <w:sz w:val="28"/>
          <w:szCs w:val="28"/>
        </w:rPr>
        <w:t>第五章 投标文件格式</w:t>
      </w:r>
      <w:r>
        <w:rPr>
          <w:rFonts w:hint="eastAsia" w:ascii="宋体" w:hAnsi="宋体" w:cs="宋体"/>
          <w:sz w:val="28"/>
          <w:szCs w:val="28"/>
        </w:rPr>
        <w:tab/>
      </w:r>
      <w:r>
        <w:rPr>
          <w:rFonts w:hint="eastAsia" w:ascii="宋体" w:hAnsi="宋体" w:cs="宋体"/>
          <w:sz w:val="28"/>
          <w:szCs w:val="28"/>
          <w:lang w:val="en-US" w:eastAsia="zh-CN"/>
        </w:rPr>
        <w:t>2</w:t>
      </w:r>
      <w:r>
        <w:rPr>
          <w:rFonts w:hint="eastAsia" w:ascii="宋体" w:hAnsi="宋体" w:cs="宋体"/>
          <w:sz w:val="28"/>
          <w:szCs w:val="28"/>
        </w:rPr>
        <w:fldChar w:fldCharType="end"/>
      </w:r>
      <w:r>
        <w:rPr>
          <w:rFonts w:hint="eastAsia" w:ascii="宋体" w:hAnsi="宋体" w:cs="宋体"/>
          <w:sz w:val="28"/>
          <w:szCs w:val="28"/>
          <w:lang w:val="en-US" w:eastAsia="zh-CN"/>
        </w:rPr>
        <w:t>9</w:t>
      </w:r>
    </w:p>
    <w:p>
      <w:pPr>
        <w:pStyle w:val="2"/>
        <w:rPr>
          <w:rFonts w:hint="eastAsia" w:ascii="宋体" w:hAnsi="宋体" w:eastAsia="宋体" w:cs="宋体"/>
          <w:b/>
          <w:bCs/>
          <w:caps/>
          <w:color w:val="000000"/>
          <w:sz w:val="28"/>
          <w:szCs w:val="28"/>
        </w:rPr>
      </w:pPr>
    </w:p>
    <w:p>
      <w:pPr>
        <w:pStyle w:val="3"/>
        <w:numPr>
          <w:ilvl w:val="0"/>
          <w:numId w:val="0"/>
        </w:numPr>
        <w:bidi w:val="0"/>
        <w:ind w:leftChars="0"/>
        <w:jc w:val="center"/>
        <w:outlineLvl w:val="9"/>
        <w:rPr>
          <w:rFonts w:hint="eastAsia"/>
          <w:b/>
          <w:bCs/>
        </w:rPr>
      </w:pPr>
      <w:bookmarkStart w:id="2" w:name="_Toc5048"/>
      <w:bookmarkStart w:id="3" w:name="_Toc521014774"/>
    </w:p>
    <w:p>
      <w:pPr>
        <w:bidi w:val="0"/>
        <w:rPr>
          <w:rFonts w:hint="eastAsia"/>
        </w:rPr>
      </w:pPr>
    </w:p>
    <w:p>
      <w:pPr>
        <w:bidi w:val="0"/>
        <w:rPr>
          <w:rFonts w:hint="eastAsia"/>
        </w:rPr>
      </w:pPr>
    </w:p>
    <w:p>
      <w:pPr>
        <w:bidi w:val="0"/>
        <w:rPr>
          <w:rFonts w:hint="eastAsia"/>
        </w:rPr>
      </w:pPr>
    </w:p>
    <w:p>
      <w:pPr>
        <w:bidi w:val="0"/>
        <w:rPr>
          <w:rFonts w:hint="eastAsia"/>
        </w:rPr>
      </w:pPr>
    </w:p>
    <w:p>
      <w:pPr>
        <w:tabs>
          <w:tab w:val="left" w:pos="2377"/>
        </w:tabs>
        <w:bidi w:val="0"/>
        <w:jc w:val="left"/>
        <w:rPr>
          <w:rFonts w:hint="eastAsia" w:eastAsia="宋体"/>
          <w:lang w:eastAsia="zh-CN"/>
        </w:rPr>
        <w:sectPr>
          <w:footerReference r:id="rId5"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r>
        <w:rPr>
          <w:rFonts w:hint="eastAsia"/>
          <w:lang w:eastAsia="zh-CN"/>
        </w:rPr>
        <w:tab/>
      </w:r>
    </w:p>
    <w:bookmarkEnd w:id="2"/>
    <w:bookmarkEnd w:id="3"/>
    <w:p>
      <w:pPr>
        <w:spacing w:line="460" w:lineRule="exact"/>
        <w:jc w:val="center"/>
        <w:rPr>
          <w:rFonts w:hint="eastAsia" w:ascii="华文中宋" w:hAnsi="华文中宋" w:eastAsia="宋体"/>
          <w:highlight w:val="none"/>
          <w:lang w:eastAsia="zh-CN"/>
        </w:rPr>
      </w:pPr>
      <w:bookmarkStart w:id="4" w:name="_Toc10143"/>
      <w:r>
        <w:rPr>
          <w:rFonts w:hint="eastAsia" w:ascii="宋体" w:hAnsi="宋体" w:cs="宋体"/>
          <w:b/>
          <w:sz w:val="28"/>
          <w:szCs w:val="28"/>
        </w:rPr>
        <w:t xml:space="preserve">第一章 </w:t>
      </w:r>
      <w:r>
        <w:rPr>
          <w:rFonts w:hint="eastAsia" w:ascii="宋体" w:hAnsi="宋体" w:cs="宋体"/>
          <w:b/>
          <w:sz w:val="28"/>
          <w:szCs w:val="28"/>
          <w:lang w:eastAsia="zh-CN"/>
        </w:rPr>
        <w:t>谈判公告</w:t>
      </w:r>
    </w:p>
    <w:p>
      <w:pPr>
        <w:pStyle w:val="3"/>
        <w:numPr>
          <w:ilvl w:val="0"/>
          <w:numId w:val="0"/>
        </w:numPr>
        <w:tabs>
          <w:tab w:val="left" w:pos="3165"/>
          <w:tab w:val="center" w:pos="4153"/>
        </w:tabs>
        <w:autoSpaceDE w:val="0"/>
        <w:autoSpaceDN w:val="0"/>
        <w:adjustRightInd w:val="0"/>
        <w:spacing w:before="0" w:after="0" w:line="360" w:lineRule="auto"/>
        <w:jc w:val="center"/>
        <w:rPr>
          <w:rFonts w:hint="default" w:ascii="华文中宋" w:hAnsi="华文中宋" w:eastAsia="华文中宋"/>
          <w:lang w:val="en-US" w:eastAsia="zh-CN"/>
        </w:rPr>
      </w:pPr>
      <w:r>
        <w:rPr>
          <w:rFonts w:hint="eastAsia" w:ascii="宋体" w:hAnsi="宋体" w:eastAsia="宋体" w:cs="宋体"/>
          <w:b/>
          <w:bCs/>
          <w:color w:val="auto"/>
          <w:kern w:val="44"/>
          <w:sz w:val="28"/>
          <w:szCs w:val="28"/>
          <w:highlight w:val="none"/>
          <w:lang w:eastAsia="zh-CN"/>
        </w:rPr>
        <w:t>皮山县固玛镇第四寄宿制中学建设项目(EPC）监理标段（二次）</w:t>
      </w:r>
      <w:r>
        <w:rPr>
          <w:rFonts w:hint="eastAsia" w:ascii="宋体" w:hAnsi="宋体" w:eastAsia="宋体" w:cs="宋体"/>
          <w:b/>
          <w:bCs/>
          <w:color w:val="auto"/>
          <w:kern w:val="44"/>
          <w:sz w:val="28"/>
          <w:szCs w:val="28"/>
          <w:highlight w:val="none"/>
        </w:rPr>
        <w:t>竞争性谈判公告</w:t>
      </w:r>
      <w:bookmarkEnd w:id="4"/>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皮山县固玛镇第四寄宿制中学建设项目(EPC）监理标段（二次）</w:t>
      </w:r>
      <w:r>
        <w:rPr>
          <w:rFonts w:hint="eastAsia" w:ascii="仿宋" w:hAnsi="仿宋" w:eastAsia="仿宋" w:cs="仿宋"/>
          <w:sz w:val="24"/>
          <w:szCs w:val="24"/>
        </w:rPr>
        <w:t>招标项目的潜在投标人应在政采云平台（https://www.zcygov.cn/）</w:t>
      </w:r>
      <w:r>
        <w:rPr>
          <w:rFonts w:hint="eastAsia" w:ascii="仿宋" w:hAnsi="仿宋" w:eastAsia="仿宋" w:cs="仿宋"/>
          <w:sz w:val="24"/>
          <w:szCs w:val="24"/>
          <w:lang w:val="en-US" w:eastAsia="zh-CN"/>
        </w:rPr>
        <w:t>线上</w:t>
      </w:r>
      <w:r>
        <w:rPr>
          <w:rFonts w:hint="eastAsia" w:ascii="仿宋" w:hAnsi="仿宋" w:eastAsia="仿宋" w:cs="仿宋"/>
          <w:sz w:val="24"/>
          <w:szCs w:val="24"/>
        </w:rPr>
        <w:t>获取</w:t>
      </w:r>
      <w:r>
        <w:rPr>
          <w:rFonts w:hint="eastAsia" w:ascii="仿宋" w:hAnsi="仿宋" w:eastAsia="仿宋" w:cs="仿宋"/>
          <w:sz w:val="24"/>
          <w:szCs w:val="24"/>
          <w:lang w:eastAsia="zh-CN"/>
        </w:rPr>
        <w:t>竞争性谈判文件</w:t>
      </w:r>
      <w:r>
        <w:rPr>
          <w:rFonts w:hint="eastAsia" w:ascii="仿宋" w:hAnsi="仿宋" w:eastAsia="仿宋" w:cs="仿宋"/>
          <w:sz w:val="24"/>
          <w:szCs w:val="24"/>
        </w:rPr>
        <w:t>，</w:t>
      </w:r>
      <w:r>
        <w:rPr>
          <w:rFonts w:hint="eastAsia" w:ascii="仿宋" w:hAnsi="仿宋" w:eastAsia="仿宋" w:cs="仿宋"/>
          <w:sz w:val="24"/>
          <w:szCs w:val="24"/>
          <w:highlight w:val="none"/>
        </w:rPr>
        <w:t>并于</w:t>
      </w:r>
      <w:r>
        <w:rPr>
          <w:rFonts w:hint="eastAsia" w:ascii="仿宋" w:hAnsi="仿宋" w:eastAsia="仿宋" w:cs="仿宋"/>
          <w:sz w:val="24"/>
          <w:szCs w:val="24"/>
          <w:highlight w:val="none"/>
          <w:u w:val="single"/>
          <w:lang w:eastAsia="zh-CN"/>
        </w:rPr>
        <w:t>2023年3月22日11点00分</w:t>
      </w:r>
      <w:r>
        <w:rPr>
          <w:rFonts w:hint="eastAsia" w:ascii="仿宋" w:hAnsi="仿宋" w:eastAsia="仿宋" w:cs="仿宋"/>
          <w:bCs/>
          <w:sz w:val="24"/>
          <w:szCs w:val="24"/>
          <w:highlight w:val="none"/>
          <w:u w:val="single"/>
        </w:rPr>
        <w:t>（</w:t>
      </w:r>
      <w:r>
        <w:rPr>
          <w:rFonts w:hint="eastAsia" w:ascii="仿宋" w:hAnsi="仿宋" w:eastAsia="仿宋" w:cs="仿宋"/>
          <w:bCs/>
          <w:sz w:val="24"/>
          <w:szCs w:val="24"/>
          <w:highlight w:val="none"/>
        </w:rPr>
        <w:t>北京时间）前递交投标文件</w:t>
      </w:r>
      <w:r>
        <w:rPr>
          <w:rFonts w:hint="eastAsia" w:ascii="仿宋" w:hAnsi="仿宋" w:eastAsia="仿宋" w:cs="仿宋"/>
          <w:sz w:val="24"/>
          <w:szCs w:val="24"/>
          <w:highlight w:val="none"/>
        </w:rPr>
        <w:t>。</w:t>
      </w:r>
    </w:p>
    <w:p>
      <w:pPr>
        <w:pStyle w:val="4"/>
        <w:numPr>
          <w:ilvl w:val="0"/>
          <w:numId w:val="0"/>
        </w:numPr>
        <w:spacing w:line="360" w:lineRule="auto"/>
        <w:ind w:left="735" w:leftChars="0"/>
        <w:rPr>
          <w:rFonts w:hint="eastAsia" w:ascii="仿宋" w:hAnsi="仿宋" w:eastAsia="仿宋" w:cs="仿宋"/>
          <w:b w:val="0"/>
          <w:sz w:val="24"/>
          <w:szCs w:val="24"/>
        </w:rPr>
      </w:pPr>
      <w:r>
        <w:rPr>
          <w:rFonts w:hint="eastAsia" w:ascii="仿宋" w:hAnsi="仿宋" w:eastAsia="仿宋" w:cs="仿宋"/>
          <w:b w:val="0"/>
          <w:sz w:val="24"/>
          <w:szCs w:val="24"/>
        </w:rPr>
        <w:t>一、项目基本情况</w:t>
      </w:r>
    </w:p>
    <w:p>
      <w:pPr>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项目编号：</w:t>
      </w:r>
      <w:r>
        <w:rPr>
          <w:rFonts w:hint="eastAsia" w:ascii="仿宋" w:hAnsi="仿宋" w:eastAsia="仿宋" w:cs="仿宋"/>
          <w:sz w:val="24"/>
          <w:szCs w:val="24"/>
          <w:highlight w:val="none"/>
          <w:lang w:eastAsia="zh-CN"/>
        </w:rPr>
        <w:t>PSXZC2023-006-02号</w:t>
      </w:r>
    </w:p>
    <w:p>
      <w:pPr>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皮山县固玛镇第四寄宿制中学建设项目(EPC）监理标段（二次）</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最高限价（如有）：</w:t>
      </w:r>
      <w:r>
        <w:rPr>
          <w:rFonts w:hint="eastAsia" w:ascii="仿宋" w:hAnsi="仿宋" w:eastAsia="仿宋" w:cs="仿宋"/>
          <w:sz w:val="24"/>
          <w:szCs w:val="24"/>
          <w:lang w:val="en-US" w:eastAsia="zh-CN"/>
        </w:rPr>
        <w:t>80万元</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采购需求：</w:t>
      </w:r>
      <w:r>
        <w:rPr>
          <w:rFonts w:hint="eastAsia" w:ascii="仿宋" w:hAnsi="仿宋" w:eastAsia="仿宋" w:cs="仿宋"/>
          <w:sz w:val="24"/>
          <w:szCs w:val="24"/>
          <w:lang w:eastAsia="zh-CN"/>
        </w:rPr>
        <w:t>建设面积33595.87平方米，含教学楼、综合楼、教学及辅助用房、学生宿舍、食堂、运动场等。</w:t>
      </w:r>
      <w:r>
        <w:rPr>
          <w:rFonts w:hint="eastAsia" w:ascii="仿宋" w:hAnsi="仿宋" w:eastAsia="仿宋" w:cs="仿宋"/>
          <w:sz w:val="24"/>
          <w:szCs w:val="24"/>
        </w:rPr>
        <w:t>本项目施工及质量保修期</w:t>
      </w:r>
      <w:r>
        <w:rPr>
          <w:rFonts w:hint="eastAsia" w:ascii="仿宋" w:hAnsi="仿宋" w:eastAsia="仿宋" w:cs="仿宋"/>
          <w:sz w:val="24"/>
          <w:szCs w:val="24"/>
          <w:lang w:eastAsia="zh-CN"/>
        </w:rPr>
        <w:t>内</w:t>
      </w:r>
      <w:r>
        <w:rPr>
          <w:rFonts w:hint="eastAsia" w:ascii="仿宋" w:hAnsi="仿宋" w:eastAsia="仿宋" w:cs="仿宋"/>
          <w:sz w:val="24"/>
          <w:szCs w:val="24"/>
        </w:rPr>
        <w:t>的全过程监理，并参与各阶段验收工作。</w:t>
      </w:r>
    </w:p>
    <w:p>
      <w:pPr>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240日历天（具体以与业主合同签订为准）</w:t>
      </w:r>
      <w:r>
        <w:rPr>
          <w:rFonts w:hint="eastAsia" w:ascii="仿宋" w:hAnsi="仿宋" w:eastAsia="仿宋" w:cs="仿宋"/>
          <w:sz w:val="24"/>
          <w:szCs w:val="24"/>
          <w:lang w:eastAsia="zh-CN"/>
        </w:rPr>
        <w:t>。</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本项目（否）接受联合体投标。</w:t>
      </w:r>
    </w:p>
    <w:p>
      <w:pPr>
        <w:pStyle w:val="4"/>
        <w:numPr>
          <w:ilvl w:val="0"/>
          <w:numId w:val="0"/>
        </w:numPr>
        <w:spacing w:line="360" w:lineRule="auto"/>
        <w:ind w:left="735" w:leftChars="0"/>
        <w:rPr>
          <w:rFonts w:hint="eastAsia" w:ascii="仿宋" w:hAnsi="仿宋" w:eastAsia="仿宋" w:cs="仿宋"/>
          <w:b w:val="0"/>
          <w:sz w:val="24"/>
          <w:szCs w:val="24"/>
        </w:rPr>
      </w:pPr>
      <w:bookmarkStart w:id="5" w:name="_Toc35393622"/>
      <w:bookmarkStart w:id="6" w:name="_Toc35393791"/>
      <w:bookmarkStart w:id="7" w:name="_Toc28359080"/>
      <w:bookmarkStart w:id="8" w:name="_Toc28359003"/>
      <w:r>
        <w:rPr>
          <w:rFonts w:hint="eastAsia" w:ascii="仿宋" w:hAnsi="仿宋" w:eastAsia="仿宋" w:cs="仿宋"/>
          <w:b w:val="0"/>
          <w:sz w:val="24"/>
          <w:szCs w:val="24"/>
        </w:rPr>
        <w:t>二、申请人的资格要求：</w:t>
      </w:r>
      <w:bookmarkEnd w:id="5"/>
      <w:bookmarkEnd w:id="6"/>
      <w:bookmarkEnd w:id="7"/>
      <w:bookmarkEnd w:id="8"/>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1.满足《中华人民共和国政府采购法》第二十二条规定</w:t>
      </w:r>
      <w:r>
        <w:rPr>
          <w:rFonts w:hint="eastAsia" w:ascii="仿宋" w:hAnsi="仿宋" w:eastAsia="仿宋" w:cs="仿宋"/>
          <w:sz w:val="24"/>
          <w:szCs w:val="24"/>
          <w:lang w:eastAsia="zh-CN"/>
        </w:rPr>
        <w:t>：</w:t>
      </w:r>
    </w:p>
    <w:p>
      <w:pPr>
        <w:pStyle w:val="21"/>
        <w:rPr>
          <w:rFonts w:hint="eastAsia" w:ascii="仿宋" w:hAnsi="仿宋" w:eastAsia="仿宋" w:cs="仿宋"/>
          <w:kern w:val="2"/>
          <w:sz w:val="24"/>
          <w:szCs w:val="24"/>
          <w:lang w:val="en-US" w:eastAsia="zh-CN" w:bidi="ar-SA"/>
        </w:rPr>
      </w:pPr>
      <w:bookmarkStart w:id="9" w:name="_Toc28359081"/>
      <w:bookmarkStart w:id="10" w:name="_Toc28359004"/>
      <w:r>
        <w:rPr>
          <w:rFonts w:hint="eastAsia" w:ascii="仿宋" w:hAnsi="仿宋" w:eastAsia="仿宋" w:cs="仿宋"/>
          <w:kern w:val="2"/>
          <w:sz w:val="24"/>
          <w:szCs w:val="24"/>
          <w:lang w:val="en-US" w:eastAsia="zh-CN" w:bidi="ar-SA"/>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有依法缴纳税收和社会保障资金的良好记录：提供近三个月的缴纳税收的完税证明或税务部门出具的纳税证明；如依法免税的，应提供相应文件证明；提供近三个月的缴纳社保证明材料加盖公章。如依法不需要缴纳社会保障资金的，应提供相应文件证明；</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3）具有良好的商业信誉和健全的财务会计制度：提供2021年度由第三方财务审计机构出具的财务审计报告或提供银行出具的近三个月的资信证明；</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4）履行合同所必需的设备和专业技术能力：提供《投标人资格声明函》；</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1"/>
        <w:rPr>
          <w:rFonts w:hint="default"/>
          <w:highlight w:val="none"/>
          <w:lang w:val="en-US" w:eastAsia="zh-CN"/>
        </w:rPr>
      </w:pPr>
      <w:r>
        <w:rPr>
          <w:rFonts w:hint="eastAsia" w:ascii="仿宋" w:hAnsi="仿宋" w:eastAsia="仿宋" w:cs="仿宋"/>
          <w:kern w:val="2"/>
          <w:sz w:val="24"/>
          <w:szCs w:val="24"/>
          <w:highlight w:val="none"/>
          <w:lang w:val="en-US" w:eastAsia="zh-CN" w:bidi="ar-SA"/>
        </w:rPr>
        <w:t xml:space="preserve">    2.具备房屋建筑工程监理丙级及以上（含丙级）资质，并在人员、设备、资金等方面具有承担本项目的监理能力；</w:t>
      </w:r>
    </w:p>
    <w:p>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r>
        <w:rPr>
          <w:rFonts w:hint="eastAsia" w:ascii="仿宋" w:hAnsi="仿宋" w:eastAsia="仿宋" w:cs="仿宋"/>
          <w:kern w:val="2"/>
          <w:sz w:val="24"/>
          <w:szCs w:val="24"/>
          <w:lang w:val="en-US" w:eastAsia="zh-CN" w:bidi="ar-SA"/>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4.企业负责人为同一人或者存在直接控股、管理关系的不同投标人，不得参加同一合同项下的政府采购活动，否则，皆取消投标资格；</w:t>
      </w:r>
    </w:p>
    <w:p>
      <w:p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r>
        <w:rPr>
          <w:rFonts w:hint="eastAsia" w:ascii="仿宋" w:hAnsi="仿宋" w:eastAsia="仿宋" w:cs="仿宋"/>
          <w:kern w:val="2"/>
          <w:sz w:val="24"/>
          <w:szCs w:val="24"/>
          <w:lang w:val="en-US" w:eastAsia="zh-CN" w:bidi="ar-SA"/>
        </w:rPr>
        <w:t>投标保证金：8000.00元（大写：捌仟元整）；</w:t>
      </w:r>
    </w:p>
    <w:p>
      <w:pPr>
        <w:pStyle w:val="2"/>
        <w:ind w:firstLine="480" w:firstLineChars="200"/>
        <w:rPr>
          <w:rFonts w:hint="default"/>
          <w:lang w:val="en-US" w:eastAsia="zh-CN"/>
        </w:rPr>
      </w:pPr>
      <w:r>
        <w:rPr>
          <w:rFonts w:hint="eastAsia" w:ascii="仿宋" w:hAnsi="仿宋" w:eastAsia="仿宋" w:cs="仿宋"/>
          <w:kern w:val="2"/>
          <w:sz w:val="24"/>
          <w:szCs w:val="24"/>
          <w:lang w:val="en-US" w:eastAsia="zh-CN" w:bidi="ar-SA"/>
        </w:rPr>
        <w:t>6.供应商为中</w:t>
      </w:r>
      <w:r>
        <w:rPr>
          <w:rFonts w:hint="eastAsia" w:ascii="仿宋" w:hAnsi="仿宋" w:eastAsia="仿宋" w:cs="仿宋"/>
          <w:kern w:val="2"/>
          <w:sz w:val="24"/>
          <w:szCs w:val="24"/>
          <w:highlight w:val="none"/>
          <w:lang w:val="en-US" w:eastAsia="zh-CN" w:bidi="ar-SA"/>
        </w:rPr>
        <w:t>小微企业</w:t>
      </w:r>
      <w:r>
        <w:rPr>
          <w:rFonts w:hint="eastAsia" w:ascii="仿宋" w:hAnsi="仿宋" w:eastAsia="仿宋" w:cs="仿宋"/>
          <w:kern w:val="2"/>
          <w:sz w:val="24"/>
          <w:szCs w:val="24"/>
          <w:lang w:val="en-US" w:eastAsia="zh-CN" w:bidi="ar-SA"/>
        </w:rPr>
        <w:t>。</w:t>
      </w:r>
    </w:p>
    <w:p>
      <w:pPr>
        <w:pStyle w:val="4"/>
        <w:numPr>
          <w:ilvl w:val="0"/>
          <w:numId w:val="0"/>
        </w:numPr>
        <w:spacing w:line="360" w:lineRule="auto"/>
        <w:ind w:left="735" w:leftChars="0"/>
        <w:rPr>
          <w:rFonts w:hint="eastAsia" w:ascii="仿宋" w:hAnsi="仿宋" w:eastAsia="仿宋" w:cs="仿宋"/>
          <w:b w:val="0"/>
          <w:sz w:val="24"/>
          <w:szCs w:val="24"/>
          <w:lang w:eastAsia="zh-CN"/>
        </w:rPr>
      </w:pPr>
      <w:bookmarkStart w:id="11" w:name="_Toc35393623"/>
      <w:bookmarkStart w:id="12" w:name="_Toc35393792"/>
      <w:r>
        <w:rPr>
          <w:rFonts w:hint="eastAsia" w:ascii="仿宋" w:hAnsi="仿宋" w:eastAsia="仿宋" w:cs="仿宋"/>
          <w:b w:val="0"/>
          <w:sz w:val="24"/>
          <w:szCs w:val="24"/>
        </w:rPr>
        <w:t>三、获取</w:t>
      </w:r>
      <w:bookmarkEnd w:id="9"/>
      <w:bookmarkEnd w:id="10"/>
      <w:bookmarkEnd w:id="11"/>
      <w:bookmarkEnd w:id="12"/>
      <w:r>
        <w:rPr>
          <w:rFonts w:hint="eastAsia" w:ascii="仿宋" w:hAnsi="仿宋" w:eastAsia="仿宋" w:cs="仿宋"/>
          <w:b w:val="0"/>
          <w:sz w:val="24"/>
          <w:szCs w:val="24"/>
          <w:lang w:eastAsia="zh-CN"/>
        </w:rPr>
        <w:t>竞争性谈判文件</w:t>
      </w:r>
    </w:p>
    <w:p>
      <w:pPr>
        <w:spacing w:line="360" w:lineRule="auto"/>
        <w:ind w:firstLine="540"/>
        <w:rPr>
          <w:rFonts w:hint="eastAsia" w:ascii="仿宋" w:hAnsi="仿宋" w:eastAsia="仿宋" w:cs="仿宋"/>
          <w:color w:val="FF0000"/>
          <w:sz w:val="24"/>
          <w:szCs w:val="24"/>
        </w:rPr>
      </w:pPr>
      <w:r>
        <w:rPr>
          <w:rFonts w:hint="eastAsia" w:ascii="仿宋" w:hAnsi="仿宋" w:eastAsia="仿宋" w:cs="仿宋"/>
          <w:color w:val="FF0000"/>
          <w:sz w:val="24"/>
          <w:szCs w:val="24"/>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3</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03月14日至 2023年03月21日</w:t>
      </w:r>
      <w:r>
        <w:rPr>
          <w:rFonts w:hint="eastAsia" w:ascii="仿宋" w:hAnsi="仿宋" w:eastAsia="仿宋" w:cs="仿宋"/>
          <w:color w:val="FF0000"/>
          <w:sz w:val="24"/>
          <w:szCs w:val="24"/>
        </w:rPr>
        <w:t>，每天上午</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0:00</w:t>
      </w:r>
      <w:r>
        <w:rPr>
          <w:rFonts w:hint="eastAsia" w:ascii="仿宋" w:hAnsi="仿宋" w:eastAsia="仿宋" w:cs="仿宋"/>
          <w:color w:val="FF0000"/>
          <w:sz w:val="24"/>
          <w:szCs w:val="24"/>
        </w:rPr>
        <w:t>至</w:t>
      </w:r>
      <w:r>
        <w:rPr>
          <w:rFonts w:hint="eastAsia" w:ascii="仿宋" w:hAnsi="仿宋" w:eastAsia="仿宋" w:cs="仿宋"/>
          <w:color w:val="FF0000"/>
          <w:sz w:val="24"/>
          <w:szCs w:val="24"/>
          <w:u w:val="single"/>
        </w:rPr>
        <w:t>1</w:t>
      </w:r>
      <w:r>
        <w:rPr>
          <w:rFonts w:hint="eastAsia" w:ascii="仿宋" w:hAnsi="仿宋" w:eastAsia="仿宋" w:cs="仿宋"/>
          <w:color w:val="FF0000"/>
          <w:sz w:val="24"/>
          <w:szCs w:val="24"/>
          <w:u w:val="single"/>
          <w:lang w:val="en-US" w:eastAsia="zh-CN"/>
        </w:rPr>
        <w:t>2</w:t>
      </w:r>
      <w:r>
        <w:rPr>
          <w:rFonts w:hint="eastAsia" w:ascii="仿宋" w:hAnsi="仿宋" w:eastAsia="仿宋" w:cs="仿宋"/>
          <w:color w:val="FF0000"/>
          <w:sz w:val="24"/>
          <w:szCs w:val="24"/>
          <w:u w:val="single"/>
        </w:rPr>
        <w:t>:00</w:t>
      </w:r>
      <w:r>
        <w:rPr>
          <w:rFonts w:hint="eastAsia" w:ascii="仿宋" w:hAnsi="仿宋" w:eastAsia="仿宋" w:cs="仿宋"/>
          <w:color w:val="FF0000"/>
          <w:sz w:val="24"/>
          <w:szCs w:val="24"/>
        </w:rPr>
        <w:t>，下午</w:t>
      </w:r>
      <w:r>
        <w:rPr>
          <w:rFonts w:hint="eastAsia" w:ascii="仿宋" w:hAnsi="仿宋" w:eastAsia="仿宋" w:cs="仿宋"/>
          <w:color w:val="FF0000"/>
          <w:sz w:val="24"/>
          <w:szCs w:val="24"/>
          <w:u w:val="single"/>
        </w:rPr>
        <w:t>1</w:t>
      </w:r>
      <w:r>
        <w:rPr>
          <w:rFonts w:hint="eastAsia" w:ascii="仿宋" w:hAnsi="仿宋" w:eastAsia="仿宋" w:cs="仿宋"/>
          <w:color w:val="FF0000"/>
          <w:sz w:val="24"/>
          <w:szCs w:val="24"/>
          <w:u w:val="single"/>
          <w:lang w:val="en-US" w:eastAsia="zh-CN"/>
        </w:rPr>
        <w:t>2</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w:t>
      </w:r>
      <w:r>
        <w:rPr>
          <w:rFonts w:hint="eastAsia" w:ascii="仿宋" w:hAnsi="仿宋" w:eastAsia="仿宋" w:cs="仿宋"/>
          <w:color w:val="FF0000"/>
          <w:sz w:val="24"/>
          <w:szCs w:val="24"/>
        </w:rPr>
        <w:t>至</w:t>
      </w:r>
      <w:r>
        <w:rPr>
          <w:rFonts w:hint="eastAsia" w:ascii="仿宋" w:hAnsi="仿宋" w:eastAsia="仿宋" w:cs="仿宋"/>
          <w:color w:val="FF0000"/>
          <w:sz w:val="24"/>
          <w:szCs w:val="24"/>
          <w:u w:val="single"/>
          <w:lang w:val="en-US" w:eastAsia="zh-CN"/>
        </w:rPr>
        <w:t>23</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59</w:t>
      </w:r>
      <w:r>
        <w:rPr>
          <w:rFonts w:hint="eastAsia" w:ascii="仿宋" w:hAnsi="仿宋" w:eastAsia="仿宋" w:cs="仿宋"/>
          <w:color w:val="FF0000"/>
          <w:sz w:val="24"/>
          <w:szCs w:val="24"/>
        </w:rPr>
        <w:t>（北京时间，法定节假日除外）</w:t>
      </w:r>
    </w:p>
    <w:p>
      <w:pPr>
        <w:spacing w:line="360" w:lineRule="auto"/>
        <w:ind w:firstLine="540"/>
        <w:rPr>
          <w:rFonts w:hint="eastAsia" w:ascii="仿宋" w:hAnsi="仿宋" w:eastAsia="仿宋" w:cs="仿宋"/>
          <w:color w:val="FF0000"/>
          <w:sz w:val="24"/>
          <w:szCs w:val="24"/>
          <w:u w:val="single"/>
        </w:rPr>
      </w:pPr>
      <w:r>
        <w:rPr>
          <w:rFonts w:hint="eastAsia" w:ascii="仿宋" w:hAnsi="仿宋" w:eastAsia="仿宋" w:cs="仿宋"/>
          <w:color w:val="FF0000"/>
          <w:sz w:val="24"/>
          <w:szCs w:val="24"/>
        </w:rPr>
        <w:t>地点：政采云平台（https://www.zcygov.cn/）线上获取</w:t>
      </w:r>
    </w:p>
    <w:p>
      <w:pPr>
        <w:spacing w:line="360" w:lineRule="auto"/>
        <w:ind w:firstLine="540"/>
        <w:rPr>
          <w:rFonts w:hint="eastAsia" w:ascii="仿宋" w:hAnsi="仿宋" w:eastAsia="仿宋" w:cs="仿宋"/>
          <w:color w:val="FF0000"/>
          <w:sz w:val="24"/>
          <w:szCs w:val="24"/>
        </w:rPr>
      </w:pPr>
      <w:r>
        <w:rPr>
          <w:rFonts w:hint="eastAsia" w:ascii="仿宋" w:hAnsi="仿宋" w:eastAsia="仿宋" w:cs="仿宋"/>
          <w:color w:val="FF0000"/>
          <w:sz w:val="24"/>
          <w:szCs w:val="24"/>
        </w:rPr>
        <w:t>方式：供应商登录政采云平台https://www.zcygov.cn/在线申请获取采购文件（进入“项目采购”应用，在获取采购文件菜单中选择项目，申请获取采购文件）</w:t>
      </w:r>
    </w:p>
    <w:p>
      <w:pPr>
        <w:spacing w:line="360" w:lineRule="auto"/>
        <w:ind w:firstLine="540"/>
        <w:rPr>
          <w:rFonts w:hint="eastAsia" w:ascii="仿宋" w:hAnsi="仿宋" w:eastAsia="仿宋" w:cs="仿宋"/>
          <w:color w:val="FF0000"/>
          <w:sz w:val="24"/>
          <w:szCs w:val="24"/>
          <w:u w:val="single"/>
        </w:rPr>
      </w:pPr>
      <w:r>
        <w:rPr>
          <w:rFonts w:hint="eastAsia" w:ascii="仿宋" w:hAnsi="仿宋" w:eastAsia="仿宋" w:cs="仿宋"/>
          <w:color w:val="FF0000"/>
          <w:sz w:val="24"/>
          <w:szCs w:val="24"/>
          <w:u w:val="single"/>
        </w:rPr>
        <w:t>售价（元）：0</w:t>
      </w:r>
    </w:p>
    <w:p>
      <w:pPr>
        <w:pStyle w:val="15"/>
        <w:keepNext w:val="0"/>
        <w:keepLines w:val="0"/>
        <w:widowControl/>
        <w:suppressLineNumbers w:val="0"/>
        <w:spacing w:line="240" w:lineRule="atLeast"/>
        <w:jc w:val="left"/>
        <w:rPr>
          <w:rFonts w:hint="eastAsia" w:ascii="仿宋" w:hAnsi="仿宋" w:eastAsia="仿宋" w:cs="仿宋"/>
          <w:b/>
          <w:bCs/>
          <w:kern w:val="2"/>
          <w:sz w:val="24"/>
          <w:szCs w:val="24"/>
          <w:lang w:val="en-US" w:eastAsia="zh-CN" w:bidi="ar-SA"/>
        </w:rPr>
      </w:pPr>
      <w:bookmarkStart w:id="13" w:name="_Toc28359082"/>
      <w:bookmarkStart w:id="14" w:name="_Toc28359005"/>
      <w:bookmarkStart w:id="15" w:name="_Toc35393624"/>
      <w:bookmarkStart w:id="16" w:name="_Toc35393793"/>
      <w:r>
        <w:rPr>
          <w:rFonts w:hint="eastAsia" w:ascii="仿宋" w:hAnsi="仿宋" w:eastAsia="仿宋" w:cs="仿宋"/>
          <w:b/>
          <w:bCs/>
          <w:kern w:val="2"/>
          <w:sz w:val="24"/>
          <w:szCs w:val="24"/>
          <w:lang w:val="en-US" w:eastAsia="zh-CN" w:bidi="ar-SA"/>
        </w:rPr>
        <w:t>四、提交投标文件</w:t>
      </w:r>
      <w:bookmarkEnd w:id="13"/>
      <w:bookmarkEnd w:id="14"/>
      <w:r>
        <w:rPr>
          <w:rFonts w:hint="eastAsia" w:ascii="仿宋" w:hAnsi="仿宋" w:eastAsia="仿宋" w:cs="仿宋"/>
          <w:b/>
          <w:bCs/>
          <w:kern w:val="2"/>
          <w:sz w:val="24"/>
          <w:szCs w:val="24"/>
          <w:lang w:val="en-US" w:eastAsia="zh-CN" w:bidi="ar-SA"/>
        </w:rPr>
        <w:t>截止时间、开标时间和地点</w:t>
      </w:r>
      <w:bookmarkEnd w:id="15"/>
      <w:bookmarkEnd w:id="16"/>
    </w:p>
    <w:p>
      <w:pPr>
        <w:pStyle w:val="15"/>
        <w:keepNext w:val="0"/>
        <w:keepLines w:val="0"/>
        <w:widowControl/>
        <w:suppressLineNumbers w:val="0"/>
        <w:spacing w:line="240" w:lineRule="atLeast"/>
        <w:ind w:left="0" w:firstLine="420"/>
        <w:jc w:val="left"/>
        <w:rPr>
          <w:rFonts w:hint="eastAsia" w:ascii="仿宋" w:hAnsi="仿宋" w:eastAsia="仿宋" w:cs="仿宋"/>
          <w:kern w:val="2"/>
          <w:sz w:val="24"/>
          <w:szCs w:val="24"/>
          <w:lang w:val="en-US" w:eastAsia="zh-CN" w:bidi="ar-SA"/>
        </w:rPr>
      </w:pPr>
      <w:bookmarkStart w:id="17" w:name="_Toc35393625"/>
      <w:bookmarkStart w:id="18" w:name="_Toc28359007"/>
      <w:bookmarkStart w:id="19" w:name="_Toc28359084"/>
      <w:bookmarkStart w:id="20" w:name="_Toc35393794"/>
      <w:r>
        <w:rPr>
          <w:rFonts w:hint="eastAsia" w:ascii="仿宋" w:hAnsi="仿宋" w:eastAsia="仿宋" w:cs="仿宋"/>
          <w:kern w:val="2"/>
          <w:sz w:val="24"/>
          <w:szCs w:val="24"/>
          <w:lang w:val="en-US" w:eastAsia="zh-CN" w:bidi="ar-SA"/>
        </w:rPr>
        <w:t>提交投标文件截止时间：2023年3月22日11:00（北京时间）</w:t>
      </w:r>
    </w:p>
    <w:p>
      <w:pPr>
        <w:pStyle w:val="15"/>
        <w:keepNext w:val="0"/>
        <w:keepLines w:val="0"/>
        <w:widowControl/>
        <w:suppressLineNumbers w:val="0"/>
        <w:spacing w:line="240" w:lineRule="atLeast"/>
        <w:ind w:left="0" w:firstLine="42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投标地点：投标人应于2023年3月22日11:00时之前将电子投标文件上传到“政采云”平台。应按照本项目竞争性谈判文件和政采云平台的要求编制、加密传输投标文件。</w:t>
      </w:r>
    </w:p>
    <w:p>
      <w:pPr>
        <w:pStyle w:val="15"/>
        <w:keepNext w:val="0"/>
        <w:keepLines w:val="0"/>
        <w:widowControl/>
        <w:suppressLineNumbers w:val="0"/>
        <w:spacing w:line="240" w:lineRule="atLeast"/>
        <w:ind w:left="0" w:firstLine="42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开标时间：2023年3月22日11:00（北京时间）</w:t>
      </w:r>
    </w:p>
    <w:p>
      <w:pPr>
        <w:pStyle w:val="15"/>
        <w:keepNext w:val="0"/>
        <w:keepLines w:val="0"/>
        <w:widowControl/>
        <w:suppressLineNumbers w:val="0"/>
        <w:spacing w:line="240" w:lineRule="atLeast"/>
        <w:ind w:left="0" w:firstLine="42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开标地点：皮山县政府投资交易中心四楼（新城区东经二路南端）</w:t>
      </w:r>
    </w:p>
    <w:p>
      <w:pPr>
        <w:pStyle w:val="4"/>
        <w:numPr>
          <w:ilvl w:val="0"/>
          <w:numId w:val="0"/>
        </w:numPr>
        <w:spacing w:line="360" w:lineRule="auto"/>
        <w:ind w:left="735" w:leftChars="0"/>
        <w:rPr>
          <w:rFonts w:hint="eastAsia" w:ascii="仿宋" w:hAnsi="仿宋" w:eastAsia="仿宋" w:cs="仿宋"/>
          <w:b w:val="0"/>
          <w:sz w:val="24"/>
          <w:szCs w:val="24"/>
        </w:rPr>
      </w:pPr>
      <w:r>
        <w:rPr>
          <w:rFonts w:hint="eastAsia" w:ascii="仿宋" w:hAnsi="仿宋" w:eastAsia="仿宋" w:cs="仿宋"/>
          <w:b w:val="0"/>
          <w:sz w:val="24"/>
          <w:szCs w:val="24"/>
        </w:rPr>
        <w:t>五、公告期限</w:t>
      </w:r>
      <w:bookmarkEnd w:id="17"/>
      <w:bookmarkEnd w:id="18"/>
      <w:bookmarkEnd w:id="19"/>
      <w:bookmarkEnd w:id="20"/>
    </w:p>
    <w:p>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个工作日。</w:t>
      </w:r>
    </w:p>
    <w:p>
      <w:pPr>
        <w:pStyle w:val="4"/>
        <w:numPr>
          <w:ilvl w:val="0"/>
          <w:numId w:val="0"/>
        </w:numPr>
        <w:spacing w:line="360" w:lineRule="auto"/>
        <w:ind w:left="735" w:leftChars="0"/>
        <w:rPr>
          <w:rFonts w:hint="eastAsia" w:ascii="仿宋" w:hAnsi="仿宋" w:eastAsia="仿宋" w:cs="仿宋"/>
          <w:b w:val="0"/>
          <w:sz w:val="24"/>
          <w:szCs w:val="24"/>
        </w:rPr>
      </w:pPr>
      <w:bookmarkStart w:id="21" w:name="_Toc35393795"/>
      <w:bookmarkStart w:id="22" w:name="_Toc35393626"/>
      <w:r>
        <w:rPr>
          <w:rFonts w:hint="eastAsia" w:ascii="仿宋" w:hAnsi="仿宋" w:eastAsia="仿宋" w:cs="仿宋"/>
          <w:b w:val="0"/>
          <w:sz w:val="24"/>
          <w:szCs w:val="24"/>
        </w:rPr>
        <w:t>六、其他补充事宜</w:t>
      </w:r>
      <w:bookmarkEnd w:id="21"/>
      <w:bookmarkEnd w:id="22"/>
    </w:p>
    <w:p>
      <w:pPr>
        <w:pStyle w:val="15"/>
        <w:keepNext w:val="0"/>
        <w:keepLines w:val="0"/>
        <w:widowControl/>
        <w:suppressLineNumbers w:val="0"/>
        <w:spacing w:line="240" w:lineRule="atLeast"/>
        <w:jc w:val="left"/>
        <w:rPr>
          <w:rFonts w:hint="eastAsia" w:ascii="仿宋" w:hAnsi="仿宋" w:eastAsia="仿宋" w:cs="仿宋"/>
          <w:kern w:val="2"/>
          <w:sz w:val="24"/>
          <w:szCs w:val="24"/>
          <w:lang w:val="en-US" w:eastAsia="zh-CN" w:bidi="ar-SA"/>
        </w:rPr>
      </w:pPr>
      <w:bookmarkStart w:id="23" w:name="_Toc28359008"/>
      <w:bookmarkStart w:id="24" w:name="_Toc28359085"/>
      <w:bookmarkStart w:id="25" w:name="_Toc35393796"/>
      <w:bookmarkStart w:id="26" w:name="_Toc35393627"/>
      <w:r>
        <w:rPr>
          <w:rFonts w:hint="eastAsia" w:ascii="仿宋" w:hAnsi="仿宋" w:eastAsia="仿宋" w:cs="仿宋"/>
          <w:kern w:val="2"/>
          <w:sz w:val="24"/>
          <w:szCs w:val="24"/>
          <w:lang w:val="en-US" w:eastAsia="zh-CN" w:bidi="ar-SA"/>
        </w:rPr>
        <w:t xml:space="preserve">1、本项目实行网上投标，采用电子投标文件。若供应商参与投标，自行承担投标一切费用。 </w:t>
      </w:r>
    </w:p>
    <w:p>
      <w:pPr>
        <w:pStyle w:val="15"/>
        <w:keepNext w:val="0"/>
        <w:keepLines w:val="0"/>
        <w:widowControl/>
        <w:suppressLineNumbers w:val="0"/>
        <w:spacing w:line="240" w:lineRule="atLeas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pStyle w:val="15"/>
        <w:keepNext w:val="0"/>
        <w:keepLines w:val="0"/>
        <w:widowControl/>
        <w:suppressLineNumbers w:val="0"/>
        <w:spacing w:line="240" w:lineRule="atLeas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Style w:val="15"/>
        <w:keepNext w:val="0"/>
        <w:keepLines w:val="0"/>
        <w:widowControl/>
        <w:suppressLineNumbers w:val="0"/>
        <w:spacing w:line="240" w:lineRule="atLeas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4、有意向参与新疆区域电子开评标的供应商，可访问新疆数字证书认证中心官方网站（https://www.xjca.com.cn/）或下载“新疆政务通”APP自行进行申领。如需咨询，请联系新疆CA服务热线0991-2819290</w:t>
      </w:r>
    </w:p>
    <w:p>
      <w:pPr>
        <w:pStyle w:val="15"/>
        <w:keepNext w:val="0"/>
        <w:keepLines w:val="0"/>
        <w:widowControl/>
        <w:suppressLineNumbers w:val="0"/>
        <w:spacing w:line="240" w:lineRule="atLeas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竞争性谈判文件格式提供《中小企业声明函》等政府采购政策。 《财政部发展改革委 生态环境部 市场监管总局 关于调整优化节能产品、环境标志产品政府采购执行机制的通知》（财库〔2019〕9号）。</w:t>
      </w:r>
    </w:p>
    <w:p>
      <w:pPr>
        <w:pStyle w:val="15"/>
        <w:keepNext w:val="0"/>
        <w:keepLines w:val="0"/>
        <w:widowControl/>
        <w:suppressLineNumbers w:val="0"/>
        <w:spacing w:line="240" w:lineRule="atLeast"/>
        <w:ind w:left="0" w:firstLine="42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特别提示：</w:t>
      </w:r>
    </w:p>
    <w:p>
      <w:pPr>
        <w:pStyle w:val="15"/>
        <w:keepNext w:val="0"/>
        <w:keepLines w:val="0"/>
        <w:widowControl/>
        <w:suppressLineNumbers w:val="0"/>
        <w:spacing w:line="240" w:lineRule="atLeast"/>
        <w:ind w:left="0" w:firstLine="42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5"/>
        <w:keepNext w:val="0"/>
        <w:keepLines w:val="0"/>
        <w:widowControl/>
        <w:suppressLineNumbers w:val="0"/>
        <w:spacing w:line="240" w:lineRule="atLeast"/>
        <w:ind w:left="0" w:firstLine="42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5"/>
        <w:keepNext w:val="0"/>
        <w:keepLines w:val="0"/>
        <w:widowControl/>
        <w:suppressLineNumbers w:val="0"/>
        <w:spacing w:line="240" w:lineRule="atLeast"/>
        <w:ind w:left="0" w:firstLine="42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numPr>
          <w:ilvl w:val="0"/>
          <w:numId w:val="0"/>
        </w:numPr>
        <w:spacing w:line="360" w:lineRule="auto"/>
        <w:ind w:left="735" w:leftChars="0"/>
        <w:rPr>
          <w:rFonts w:hint="eastAsia" w:ascii="仿宋" w:hAnsi="仿宋" w:eastAsia="仿宋" w:cs="仿宋"/>
          <w:b w:val="0"/>
          <w:sz w:val="24"/>
          <w:szCs w:val="24"/>
        </w:rPr>
      </w:pPr>
      <w:r>
        <w:rPr>
          <w:rFonts w:hint="eastAsia" w:ascii="仿宋" w:hAnsi="仿宋" w:eastAsia="仿宋" w:cs="仿宋"/>
          <w:b w:val="0"/>
          <w:sz w:val="24"/>
          <w:szCs w:val="24"/>
        </w:rPr>
        <w:t>七、对本次招标提出询问，请按以下方式联系。</w:t>
      </w:r>
      <w:bookmarkEnd w:id="23"/>
      <w:bookmarkEnd w:id="24"/>
      <w:bookmarkEnd w:id="25"/>
      <w:bookmarkEnd w:id="26"/>
    </w:p>
    <w:p>
      <w:pPr>
        <w:widowControl/>
        <w:jc w:val="left"/>
        <w:rPr>
          <w:rFonts w:hint="eastAsia" w:ascii="仿宋" w:hAnsi="仿宋" w:eastAsia="仿宋" w:cs="仿宋"/>
          <w:sz w:val="24"/>
          <w:szCs w:val="24"/>
        </w:rPr>
      </w:pPr>
      <w:r>
        <w:rPr>
          <w:rFonts w:hint="eastAsia" w:ascii="仿宋" w:hAnsi="仿宋" w:eastAsia="仿宋" w:cs="仿宋"/>
          <w:sz w:val="24"/>
          <w:szCs w:val="24"/>
        </w:rPr>
        <w:t>　　　1.采购人信息</w:t>
      </w:r>
    </w:p>
    <w:p>
      <w:pPr>
        <w:spacing w:line="360" w:lineRule="auto"/>
        <w:ind w:left="1079" w:leftChars="371" w:hanging="300" w:hangingChars="125"/>
        <w:jc w:val="left"/>
        <w:rPr>
          <w:rFonts w:hint="eastAsia" w:ascii="仿宋" w:hAnsi="仿宋" w:eastAsia="仿宋" w:cs="仿宋"/>
          <w:sz w:val="24"/>
          <w:szCs w:val="24"/>
          <w:u w:val="single"/>
          <w:lang w:eastAsia="zh-CN"/>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皮山县教育局</w:t>
      </w:r>
    </w:p>
    <w:p>
      <w:pPr>
        <w:spacing w:line="360" w:lineRule="auto"/>
        <w:ind w:left="1079" w:leftChars="371" w:hanging="300" w:hangingChars="125"/>
        <w:jc w:val="left"/>
        <w:rPr>
          <w:rFonts w:hint="eastAsia"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皮山县新城区 </w:t>
      </w:r>
    </w:p>
    <w:p>
      <w:pPr>
        <w:pStyle w:val="21"/>
        <w:ind w:firstLine="720" w:firstLineChars="300"/>
        <w:rPr>
          <w:rFonts w:hint="eastAsia" w:ascii="仿宋" w:hAnsi="仿宋" w:eastAsia="仿宋" w:cs="仿宋"/>
          <w:sz w:val="24"/>
          <w:szCs w:val="24"/>
          <w:u w:val="single"/>
          <w:lang w:eastAsia="zh-CN"/>
        </w:rPr>
      </w:pPr>
      <w:r>
        <w:rPr>
          <w:rFonts w:hint="eastAsia" w:ascii="仿宋" w:hAnsi="仿宋" w:eastAsia="仿宋" w:cs="仿宋"/>
          <w:sz w:val="24"/>
          <w:szCs w:val="24"/>
        </w:rPr>
        <w:t>联系人：</w:t>
      </w:r>
      <w:r>
        <w:rPr>
          <w:rFonts w:hint="eastAsia" w:ascii="仿宋" w:hAnsi="仿宋" w:eastAsia="仿宋" w:cs="仿宋"/>
          <w:sz w:val="24"/>
          <w:szCs w:val="24"/>
          <w:u w:val="single"/>
        </w:rPr>
        <w:t>常凯</w:t>
      </w:r>
    </w:p>
    <w:p>
      <w:pPr>
        <w:spacing w:line="360" w:lineRule="auto"/>
        <w:ind w:left="1079" w:leftChars="371" w:hanging="300" w:hangingChars="125"/>
        <w:jc w:val="left"/>
        <w:rPr>
          <w:rFonts w:hint="eastAsia" w:ascii="仿宋" w:hAnsi="仿宋" w:eastAsia="仿宋" w:cs="仿宋"/>
          <w:sz w:val="24"/>
          <w:szCs w:val="24"/>
          <w:u w:val="single"/>
        </w:rPr>
      </w:pPr>
      <w:r>
        <w:rPr>
          <w:rFonts w:hint="eastAsia" w:ascii="仿宋" w:hAnsi="仿宋" w:eastAsia="仿宋" w:cs="仿宋"/>
          <w:sz w:val="24"/>
          <w:szCs w:val="24"/>
        </w:rPr>
        <w:t>联系方式：</w:t>
      </w:r>
      <w:r>
        <w:rPr>
          <w:rFonts w:hint="eastAsia" w:ascii="仿宋" w:hAnsi="仿宋" w:eastAsia="仿宋" w:cs="仿宋"/>
          <w:sz w:val="24"/>
          <w:szCs w:val="24"/>
          <w:u w:val="single"/>
        </w:rPr>
        <w:t>0903-6427567</w:t>
      </w:r>
      <w:bookmarkStart w:id="27" w:name="_Toc28359009"/>
      <w:bookmarkStart w:id="28" w:name="_Toc28359086"/>
    </w:p>
    <w:p>
      <w:pPr>
        <w:spacing w:line="360" w:lineRule="auto"/>
        <w:ind w:left="1079" w:leftChars="371" w:hanging="300" w:hangingChars="125"/>
        <w:jc w:val="left"/>
        <w:rPr>
          <w:rFonts w:hint="eastAsia" w:ascii="仿宋" w:hAnsi="仿宋" w:eastAsia="仿宋" w:cs="仿宋"/>
          <w:sz w:val="24"/>
          <w:szCs w:val="24"/>
        </w:rPr>
      </w:pPr>
      <w:r>
        <w:rPr>
          <w:rFonts w:hint="eastAsia" w:ascii="仿宋" w:hAnsi="仿宋" w:eastAsia="仿宋" w:cs="仿宋"/>
          <w:sz w:val="24"/>
          <w:szCs w:val="24"/>
        </w:rPr>
        <w:t>2.采购代理机构信息</w:t>
      </w:r>
      <w:bookmarkEnd w:id="27"/>
      <w:bookmarkEnd w:id="28"/>
    </w:p>
    <w:p>
      <w:pPr>
        <w:spacing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新疆中运宏达工程管理咨询有限公司</w:t>
      </w:r>
    </w:p>
    <w:p>
      <w:pPr>
        <w:spacing w:line="360" w:lineRule="auto"/>
        <w:ind w:firstLine="720" w:firstLineChars="300"/>
        <w:rPr>
          <w:rFonts w:hint="eastAsia" w:ascii="仿宋" w:hAnsi="仿宋" w:eastAsia="仿宋" w:cs="仿宋"/>
          <w:sz w:val="24"/>
          <w:szCs w:val="24"/>
          <w:u w:val="single"/>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和田市安泰广场写字楼17层1704-02室</w:t>
      </w:r>
    </w:p>
    <w:p>
      <w:pPr>
        <w:spacing w:line="360" w:lineRule="auto"/>
        <w:ind w:firstLine="720" w:firstLineChars="300"/>
      </w:pPr>
      <w:r>
        <w:rPr>
          <w:rFonts w:hint="eastAsia" w:ascii="仿宋" w:hAnsi="仿宋" w:eastAsia="仿宋" w:cs="仿宋"/>
          <w:sz w:val="24"/>
          <w:szCs w:val="24"/>
        </w:rPr>
        <w:t>联系人：</w:t>
      </w:r>
      <w:r>
        <w:rPr>
          <w:rFonts w:hint="eastAsia" w:ascii="仿宋" w:hAnsi="仿宋" w:eastAsia="仿宋" w:cs="仿宋"/>
          <w:sz w:val="24"/>
          <w:szCs w:val="24"/>
          <w:u w:val="single"/>
          <w:lang w:eastAsia="zh-CN"/>
        </w:rPr>
        <w:t>高工</w:t>
      </w:r>
      <w:r>
        <w:rPr>
          <w:rFonts w:hint="eastAsia" w:ascii="仿宋" w:hAnsi="仿宋" w:eastAsia="仿宋" w:cs="仿宋"/>
          <w:sz w:val="24"/>
          <w:szCs w:val="24"/>
          <w:u w:val="single"/>
        </w:rPr>
        <w:t xml:space="preserve">       </w:t>
      </w:r>
      <w:r>
        <w:rPr>
          <w:rFonts w:hint="eastAsia" w:ascii="仿宋" w:hAnsi="仿宋" w:eastAsia="仿宋" w:cs="仿宋"/>
          <w:sz w:val="24"/>
          <w:szCs w:val="24"/>
        </w:rPr>
        <w:t>联系方式：</w:t>
      </w:r>
      <w:r>
        <w:rPr>
          <w:rFonts w:hint="eastAsia" w:ascii="仿宋" w:hAnsi="仿宋" w:eastAsia="仿宋" w:cs="仿宋"/>
          <w:sz w:val="24"/>
          <w:szCs w:val="24"/>
          <w:u w:val="single"/>
          <w:lang w:eastAsia="zh-CN"/>
        </w:rPr>
        <w:t>0903-2059089</w:t>
      </w:r>
      <w:r>
        <w:rPr>
          <w:rFonts w:hint="eastAsia" w:ascii="仿宋" w:hAnsi="仿宋" w:eastAsia="仿宋" w:cs="仿宋"/>
          <w:sz w:val="24"/>
          <w:szCs w:val="24"/>
          <w:u w:val="single"/>
        </w:rPr>
        <w:t>　</w:t>
      </w:r>
      <w:bookmarkStart w:id="29" w:name="_Toc28359087"/>
      <w:bookmarkStart w:id="30" w:name="_Toc28359010"/>
    </w:p>
    <w:bookmarkEnd w:id="29"/>
    <w:bookmarkEnd w:id="30"/>
    <w:p>
      <w:pPr>
        <w:spacing w:line="240" w:lineRule="auto"/>
        <w:ind w:firstLine="723" w:firstLineChars="300"/>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pStyle w:val="21"/>
        <w:rPr>
          <w:rFonts w:hint="eastAsia" w:ascii="仿宋" w:hAnsi="仿宋" w:eastAsia="仿宋"/>
          <w:b/>
          <w:bCs/>
          <w:color w:val="C00000"/>
          <w:sz w:val="24"/>
          <w:szCs w:val="24"/>
          <w:highlight w:val="none"/>
        </w:rPr>
      </w:pPr>
    </w:p>
    <w:p>
      <w:pPr>
        <w:widowControl/>
        <w:adjustRightInd w:val="0"/>
        <w:snapToGrid w:val="0"/>
        <w:spacing w:line="240" w:lineRule="auto"/>
        <w:jc w:val="left"/>
        <w:outlineLvl w:val="1"/>
        <w:rPr>
          <w:rStyle w:val="23"/>
          <w:rFonts w:ascii="黑体" w:hAnsi="黑体" w:eastAsia="黑体" w:cs="宋体"/>
          <w:b/>
          <w:bCs/>
          <w:color w:val="FF0000"/>
          <w:sz w:val="28"/>
          <w:szCs w:val="18"/>
        </w:rPr>
      </w:pPr>
      <w:r>
        <w:rPr>
          <w:rStyle w:val="23"/>
          <w:rFonts w:hint="eastAsia" w:ascii="黑体" w:hAnsi="黑体" w:eastAsia="黑体" w:cs="宋体"/>
          <w:b/>
          <w:bCs/>
          <w:color w:val="FF0000"/>
          <w:sz w:val="28"/>
          <w:szCs w:val="18"/>
        </w:rPr>
        <w:t>特</w:t>
      </w:r>
      <w:r>
        <w:rPr>
          <w:rStyle w:val="23"/>
          <w:rFonts w:ascii="黑体" w:hAnsi="黑体" w:eastAsia="黑体" w:cs="宋体"/>
          <w:b/>
          <w:bCs/>
          <w:color w:val="FF0000"/>
          <w:sz w:val="28"/>
          <w:szCs w:val="18"/>
        </w:rPr>
        <w:t>别提醒：</w:t>
      </w:r>
    </w:p>
    <w:p>
      <w:pPr>
        <w:spacing w:line="360" w:lineRule="auto"/>
        <w:jc w:val="left"/>
        <w:rPr>
          <w:rStyle w:val="23"/>
          <w:rFonts w:hint="eastAsia" w:ascii="黑体" w:hAnsi="黑体" w:eastAsia="黑体"/>
          <w:b/>
          <w:color w:val="FF0000"/>
          <w:sz w:val="28"/>
          <w:szCs w:val="22"/>
        </w:rPr>
      </w:pPr>
      <w:r>
        <w:rPr>
          <w:rStyle w:val="23"/>
          <w:rFonts w:hint="eastAsia" w:ascii="黑体" w:hAnsi="黑体" w:eastAsia="黑体"/>
          <w:b/>
          <w:color w:val="FF0000"/>
          <w:sz w:val="28"/>
          <w:szCs w:val="22"/>
          <w:lang w:val="en-US" w:eastAsia="zh-CN"/>
        </w:rPr>
        <w:t>1</w:t>
      </w:r>
      <w:r>
        <w:rPr>
          <w:rStyle w:val="23"/>
          <w:rFonts w:hint="eastAsia" w:ascii="黑体" w:hAnsi="黑体" w:eastAsia="黑体"/>
          <w:b/>
          <w:color w:val="FF0000"/>
          <w:sz w:val="28"/>
          <w:szCs w:val="22"/>
        </w:rPr>
        <w:t>、</w:t>
      </w:r>
      <w:r>
        <w:rPr>
          <w:rStyle w:val="23"/>
          <w:rFonts w:hint="eastAsia" w:ascii="黑体" w:hAnsi="黑体" w:eastAsia="黑体"/>
          <w:b/>
          <w:color w:val="FF0000"/>
          <w:sz w:val="28"/>
          <w:szCs w:val="22"/>
          <w:lang w:val="en-US" w:eastAsia="zh-CN"/>
        </w:rPr>
        <w:t>投标保证金</w:t>
      </w:r>
      <w:r>
        <w:rPr>
          <w:rStyle w:val="23"/>
          <w:rFonts w:hint="eastAsia" w:ascii="黑体" w:hAnsi="黑体" w:eastAsia="黑体"/>
          <w:b/>
          <w:color w:val="FF0000"/>
          <w:sz w:val="28"/>
          <w:szCs w:val="22"/>
        </w:rPr>
        <w:t>由投标人基本账户汇出（投标保证金需一笔汇出，分笔汇出银行系统将不予统计），且不得以分公司的名义转账，投标保证金需在</w:t>
      </w:r>
      <w:r>
        <w:rPr>
          <w:rStyle w:val="23"/>
          <w:rFonts w:hint="eastAsia" w:ascii="黑体" w:hAnsi="黑体" w:eastAsia="黑体"/>
          <w:b/>
          <w:color w:val="FF0000"/>
          <w:sz w:val="28"/>
          <w:szCs w:val="22"/>
          <w:highlight w:val="none"/>
        </w:rPr>
        <w:t>202</w:t>
      </w:r>
      <w:r>
        <w:rPr>
          <w:rStyle w:val="23"/>
          <w:rFonts w:hint="eastAsia" w:ascii="黑体" w:hAnsi="黑体" w:eastAsia="黑体"/>
          <w:b/>
          <w:color w:val="FF0000"/>
          <w:sz w:val="28"/>
          <w:szCs w:val="22"/>
          <w:highlight w:val="none"/>
          <w:lang w:val="en-US" w:eastAsia="zh-CN"/>
        </w:rPr>
        <w:t>3</w:t>
      </w:r>
      <w:r>
        <w:rPr>
          <w:rStyle w:val="23"/>
          <w:rFonts w:hint="eastAsia" w:ascii="黑体" w:hAnsi="黑体" w:eastAsia="黑体"/>
          <w:b/>
          <w:color w:val="FF0000"/>
          <w:sz w:val="28"/>
          <w:szCs w:val="22"/>
          <w:highlight w:val="none"/>
        </w:rPr>
        <w:t>年</w:t>
      </w:r>
      <w:r>
        <w:rPr>
          <w:rStyle w:val="23"/>
          <w:rFonts w:hint="eastAsia" w:ascii="黑体" w:hAnsi="黑体" w:eastAsia="黑体"/>
          <w:b/>
          <w:color w:val="FF0000"/>
          <w:sz w:val="28"/>
          <w:szCs w:val="22"/>
          <w:highlight w:val="none"/>
          <w:lang w:val="en-US" w:eastAsia="zh-CN"/>
        </w:rPr>
        <w:t>03月21日</w:t>
      </w:r>
      <w:r>
        <w:rPr>
          <w:rStyle w:val="23"/>
          <w:rFonts w:hint="eastAsia" w:ascii="黑体" w:hAnsi="黑体" w:eastAsia="黑体"/>
          <w:b/>
          <w:color w:val="FF0000"/>
          <w:sz w:val="28"/>
          <w:szCs w:val="22"/>
          <w:highlight w:val="none"/>
        </w:rPr>
        <w:t>20：00前到账</w:t>
      </w:r>
      <w:r>
        <w:rPr>
          <w:rStyle w:val="23"/>
          <w:rFonts w:hint="eastAsia" w:ascii="黑体" w:hAnsi="黑体" w:eastAsia="黑体"/>
          <w:b/>
          <w:color w:val="FF0000"/>
          <w:sz w:val="28"/>
          <w:szCs w:val="22"/>
        </w:rPr>
        <w:t>，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23"/>
          <w:rFonts w:hint="eastAsia" w:ascii="黑体" w:hAnsi="黑体" w:eastAsia="黑体"/>
          <w:b/>
          <w:color w:val="FF0000"/>
          <w:sz w:val="28"/>
          <w:szCs w:val="22"/>
        </w:rPr>
      </w:pPr>
      <w:r>
        <w:rPr>
          <w:rStyle w:val="23"/>
          <w:rFonts w:hint="eastAsia" w:ascii="黑体" w:hAnsi="黑体" w:eastAsia="黑体"/>
          <w:b/>
          <w:color w:val="FF0000"/>
          <w:sz w:val="28"/>
          <w:szCs w:val="22"/>
          <w:lang w:val="en-US" w:eastAsia="zh-CN"/>
        </w:rPr>
        <w:t>2</w:t>
      </w:r>
      <w:r>
        <w:rPr>
          <w:rStyle w:val="23"/>
          <w:rFonts w:hint="eastAsia" w:ascii="黑体" w:hAnsi="黑体" w:eastAsia="黑体"/>
          <w:b/>
          <w:color w:val="FF0000"/>
          <w:sz w:val="28"/>
          <w:szCs w:val="22"/>
        </w:rPr>
        <w:t>、投标企业下载</w:t>
      </w:r>
      <w:r>
        <w:rPr>
          <w:rStyle w:val="23"/>
          <w:rFonts w:hint="eastAsia" w:ascii="黑体" w:hAnsi="黑体" w:eastAsia="黑体"/>
          <w:b/>
          <w:color w:val="FF0000"/>
          <w:sz w:val="28"/>
          <w:szCs w:val="22"/>
          <w:lang w:eastAsia="zh-CN"/>
        </w:rPr>
        <w:t>竞争性谈判文件</w:t>
      </w:r>
      <w:r>
        <w:rPr>
          <w:rStyle w:val="23"/>
          <w:rFonts w:hint="eastAsia" w:ascii="黑体" w:hAnsi="黑体" w:eastAsia="黑体"/>
          <w:b/>
          <w:color w:val="FF0000"/>
          <w:sz w:val="28"/>
          <w:szCs w:val="22"/>
        </w:rPr>
        <w:t>后请仔细阅读，如对</w:t>
      </w:r>
      <w:r>
        <w:rPr>
          <w:rStyle w:val="23"/>
          <w:rFonts w:hint="eastAsia" w:ascii="黑体" w:hAnsi="黑体" w:eastAsia="黑体"/>
          <w:b/>
          <w:color w:val="FF0000"/>
          <w:sz w:val="28"/>
          <w:szCs w:val="22"/>
          <w:lang w:eastAsia="zh-CN"/>
        </w:rPr>
        <w:t>竞争性谈判文件</w:t>
      </w:r>
      <w:r>
        <w:rPr>
          <w:rStyle w:val="23"/>
          <w:rFonts w:hint="eastAsia" w:ascii="黑体" w:hAnsi="黑体" w:eastAsia="黑体"/>
          <w:b/>
          <w:color w:val="FF0000"/>
          <w:sz w:val="28"/>
          <w:szCs w:val="22"/>
        </w:rPr>
        <w:t>内容有质疑，投标人应在投标截止7日前按</w:t>
      </w:r>
      <w:r>
        <w:rPr>
          <w:rStyle w:val="23"/>
          <w:rFonts w:hint="eastAsia" w:ascii="黑体" w:hAnsi="黑体" w:eastAsia="黑体"/>
          <w:b/>
          <w:color w:val="FF0000"/>
          <w:sz w:val="28"/>
          <w:szCs w:val="22"/>
          <w:lang w:eastAsia="zh-CN"/>
        </w:rPr>
        <w:t>竞争性谈判文件</w:t>
      </w:r>
      <w:r>
        <w:rPr>
          <w:rStyle w:val="23"/>
          <w:rFonts w:hint="eastAsia" w:ascii="黑体" w:hAnsi="黑体" w:eastAsia="黑体"/>
          <w:b/>
          <w:color w:val="FF0000"/>
          <w:sz w:val="28"/>
          <w:szCs w:val="22"/>
        </w:rPr>
        <w:t>中载明的邮箱：</w:t>
      </w:r>
      <w:r>
        <w:rPr>
          <w:rStyle w:val="23"/>
          <w:rFonts w:hint="eastAsia" w:ascii="黑体" w:hAnsi="黑体" w:eastAsia="黑体"/>
          <w:b/>
          <w:color w:val="FF0000"/>
          <w:sz w:val="28"/>
          <w:szCs w:val="22"/>
          <w:lang w:val="en-US" w:eastAsia="zh-CN"/>
        </w:rPr>
        <w:t>495086997@qq.com</w:t>
      </w:r>
      <w:r>
        <w:rPr>
          <w:rStyle w:val="23"/>
          <w:rFonts w:hint="eastAsia" w:ascii="黑体" w:hAnsi="黑体" w:eastAsia="黑体"/>
          <w:b/>
          <w:color w:val="FF0000"/>
          <w:sz w:val="28"/>
          <w:szCs w:val="22"/>
        </w:rPr>
        <w:t>地址，以书面形式通知招标人。招标人认为必要时，将（澄清）修改后的公告发布在新疆政府采购网，敬请投标企业及时关注。在规定期限内投标企业未提出质疑的视为投标企业默认</w:t>
      </w:r>
      <w:r>
        <w:rPr>
          <w:rStyle w:val="23"/>
          <w:rFonts w:hint="eastAsia" w:ascii="黑体" w:hAnsi="黑体" w:eastAsia="黑体"/>
          <w:b/>
          <w:color w:val="FF0000"/>
          <w:sz w:val="28"/>
          <w:szCs w:val="22"/>
          <w:lang w:eastAsia="zh-CN"/>
        </w:rPr>
        <w:t>竞争性谈判文件</w:t>
      </w:r>
      <w:r>
        <w:rPr>
          <w:rStyle w:val="23"/>
          <w:rFonts w:hint="eastAsia" w:ascii="黑体" w:hAnsi="黑体" w:eastAsia="黑体"/>
          <w:b/>
          <w:color w:val="FF0000"/>
          <w:sz w:val="28"/>
          <w:szCs w:val="22"/>
        </w:rPr>
        <w:t>不存在质疑的相关问题。超过</w:t>
      </w:r>
      <w:r>
        <w:rPr>
          <w:rStyle w:val="23"/>
          <w:rFonts w:hint="eastAsia" w:ascii="黑体" w:hAnsi="黑体" w:eastAsia="黑体"/>
          <w:b/>
          <w:color w:val="FF0000"/>
          <w:sz w:val="28"/>
          <w:szCs w:val="22"/>
          <w:lang w:eastAsia="zh-CN"/>
        </w:rPr>
        <w:t>竞争性谈判文件</w:t>
      </w:r>
      <w:r>
        <w:rPr>
          <w:rStyle w:val="23"/>
          <w:rFonts w:hint="eastAsia" w:ascii="黑体" w:hAnsi="黑体" w:eastAsia="黑体"/>
          <w:b/>
          <w:color w:val="FF0000"/>
          <w:sz w:val="28"/>
          <w:szCs w:val="22"/>
        </w:rPr>
        <w:t>质疑时间将不再接受投标企业所提出的质疑。</w:t>
      </w:r>
    </w:p>
    <w:p>
      <w:pPr>
        <w:spacing w:line="360" w:lineRule="auto"/>
        <w:jc w:val="left"/>
        <w:rPr>
          <w:rFonts w:ascii="黑体" w:hAnsi="黑体" w:eastAsia="黑体" w:cs="宋体"/>
          <w:b/>
          <w:color w:val="FF0000"/>
          <w:sz w:val="28"/>
          <w:szCs w:val="18"/>
        </w:rPr>
      </w:pPr>
      <w:r>
        <w:rPr>
          <w:rFonts w:hint="eastAsia" w:ascii="黑体" w:hAnsi="黑体" w:eastAsia="黑体" w:cs="宋体"/>
          <w:b/>
          <w:color w:val="FF0000"/>
          <w:sz w:val="28"/>
          <w:szCs w:val="18"/>
          <w:lang w:val="en-US" w:eastAsia="zh-CN"/>
        </w:rPr>
        <w:t>3</w:t>
      </w:r>
      <w:r>
        <w:rPr>
          <w:rFonts w:hint="eastAsia" w:ascii="黑体" w:hAnsi="黑体" w:eastAsia="黑体" w:cs="宋体"/>
          <w:b/>
          <w:color w:val="FF0000"/>
          <w:sz w:val="28"/>
          <w:szCs w:val="18"/>
        </w:rPr>
        <w:t>、为确保投标保证金的及时退还，评标结束后</w:t>
      </w:r>
      <w:r>
        <w:rPr>
          <w:rFonts w:hint="eastAsia" w:ascii="黑体" w:hAnsi="黑体" w:eastAsia="黑体" w:cs="宋体"/>
          <w:b/>
          <w:color w:val="FF0000"/>
          <w:sz w:val="28"/>
          <w:szCs w:val="18"/>
          <w:lang w:val="en-US" w:eastAsia="zh-CN"/>
        </w:rPr>
        <w:t>未中标</w:t>
      </w:r>
      <w:r>
        <w:rPr>
          <w:rFonts w:hint="eastAsia" w:ascii="黑体" w:hAnsi="黑体" w:eastAsia="黑体" w:cs="宋体"/>
          <w:b/>
          <w:color w:val="FF0000"/>
          <w:sz w:val="28"/>
          <w:szCs w:val="18"/>
        </w:rPr>
        <w:t>企业需提供保证金汇款凭证、开户许可证复印件、收据并注明开户行行号</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中标企业签订合同后提供以上三个及中标通知书原件、合同原件办理退保证金相关事宜</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联系方式（加盖公司鲜公章）交至或邮寄（EMS）皮山县政府投资交易中心财务室办理。</w:t>
      </w:r>
      <w:r>
        <w:rPr>
          <w:rFonts w:hint="eastAsia" w:ascii="黑体" w:hAnsi="黑体" w:eastAsia="黑体" w:cs="宋体"/>
          <w:b/>
          <w:color w:val="FF0000"/>
          <w:sz w:val="28"/>
          <w:szCs w:val="18"/>
          <w:lang w:eastAsia="zh-CN"/>
        </w:rPr>
        <w:t>（联系电话：</w:t>
      </w:r>
      <w:r>
        <w:rPr>
          <w:rFonts w:hint="eastAsia" w:ascii="黑体" w:hAnsi="黑体" w:eastAsia="黑体" w:cs="宋体"/>
          <w:b/>
          <w:color w:val="FF0000"/>
          <w:sz w:val="28"/>
          <w:szCs w:val="18"/>
          <w:lang w:val="en-US" w:eastAsia="zh-CN"/>
        </w:rPr>
        <w:t>13239801355</w:t>
      </w:r>
      <w:r>
        <w:rPr>
          <w:rFonts w:hint="eastAsia" w:ascii="黑体" w:hAnsi="黑体" w:eastAsia="黑体" w:cs="宋体"/>
          <w:b/>
          <w:color w:val="FF0000"/>
          <w:sz w:val="28"/>
          <w:szCs w:val="18"/>
          <w:lang w:eastAsia="zh-CN"/>
        </w:rPr>
        <w:t>）</w:t>
      </w:r>
      <w:r>
        <w:rPr>
          <w:rFonts w:hint="eastAsia" w:ascii="黑体" w:hAnsi="黑体" w:eastAsia="黑体" w:cs="宋体"/>
          <w:b/>
          <w:color w:val="FF0000"/>
          <w:sz w:val="28"/>
          <w:szCs w:val="18"/>
        </w:rPr>
        <w:t>（注：废标项目投标保证金在后续项目再次招标时银行系统不做统计，请投标企业及时办理退款）。</w:t>
      </w:r>
    </w:p>
    <w:p>
      <w:pPr>
        <w:spacing w:line="360" w:lineRule="auto"/>
        <w:jc w:val="center"/>
        <w:rPr>
          <w:rFonts w:hint="eastAsia" w:ascii="宋体" w:hAnsi="宋体"/>
          <w:b/>
          <w:color w:val="000000"/>
          <w:sz w:val="28"/>
          <w:szCs w:val="28"/>
        </w:rPr>
      </w:pPr>
    </w:p>
    <w:p>
      <w:pPr>
        <w:pStyle w:val="2"/>
        <w:rPr>
          <w:rFonts w:hint="eastAsia" w:ascii="宋体" w:hAnsi="宋体"/>
          <w:b/>
          <w:color w:val="000000"/>
          <w:sz w:val="28"/>
          <w:szCs w:val="28"/>
        </w:rPr>
      </w:pPr>
    </w:p>
    <w:p>
      <w:pPr>
        <w:rPr>
          <w:rFonts w:hint="eastAsia" w:ascii="宋体" w:hAnsi="宋体"/>
          <w:b/>
          <w:color w:val="000000"/>
          <w:sz w:val="28"/>
          <w:szCs w:val="28"/>
        </w:rPr>
      </w:pPr>
    </w:p>
    <w:p>
      <w:pPr>
        <w:pStyle w:val="2"/>
        <w:rPr>
          <w:rFonts w:hint="eastAsia"/>
        </w:rPr>
      </w:pPr>
    </w:p>
    <w:p>
      <w:pPr>
        <w:jc w:val="both"/>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r>
        <w:rPr>
          <w:rFonts w:hint="eastAsia" w:ascii="宋体" w:hAnsi="宋体" w:cs="宋体"/>
          <w:b/>
          <w:sz w:val="28"/>
          <w:szCs w:val="28"/>
        </w:rPr>
        <w:t>投标人须知前附表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89"/>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89" w:type="dxa"/>
            <w:noWrap w:val="0"/>
            <w:vAlign w:val="center"/>
          </w:tcPr>
          <w:p>
            <w:pPr>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7317" w:type="dxa"/>
            <w:noWrap w:val="0"/>
            <w:vAlign w:val="center"/>
          </w:tcPr>
          <w:p>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4" w:type="dxa"/>
            <w:noWrap w:val="0"/>
            <w:vAlign w:val="center"/>
          </w:tcPr>
          <w:p>
            <w:pPr>
              <w:spacing w:line="3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89" w:type="dxa"/>
            <w:noWrap w:val="0"/>
            <w:vAlign w:val="center"/>
          </w:tcPr>
          <w:p>
            <w:pPr>
              <w:overflowPunct w:val="0"/>
              <w:spacing w:line="440" w:lineRule="exact"/>
              <w:jc w:val="center"/>
              <w:rPr>
                <w:rFonts w:hint="eastAsia" w:ascii="宋体" w:hAnsi="宋体" w:eastAsia="宋体" w:cs="宋体"/>
                <w:bCs/>
                <w:sz w:val="24"/>
                <w:szCs w:val="24"/>
                <w:lang w:val="zh-CN"/>
              </w:rPr>
            </w:pPr>
            <w:r>
              <w:rPr>
                <w:rFonts w:hint="eastAsia" w:ascii="宋体" w:hAnsi="宋体" w:eastAsia="宋体" w:cs="宋体"/>
                <w:sz w:val="24"/>
                <w:szCs w:val="22"/>
              </w:rPr>
              <w:t>项目编号</w:t>
            </w:r>
          </w:p>
        </w:tc>
        <w:tc>
          <w:tcPr>
            <w:tcW w:w="7317" w:type="dxa"/>
            <w:noWrap w:val="0"/>
            <w:vAlign w:val="center"/>
          </w:tcPr>
          <w:p>
            <w:pPr>
              <w:widowControl w:val="0"/>
              <w:spacing w:line="400" w:lineRule="exact"/>
              <w:jc w:val="both"/>
              <w:rPr>
                <w:rFonts w:hint="eastAsia" w:ascii="宋体" w:hAnsi="宋体" w:eastAsia="宋体" w:cs="宋体"/>
                <w:bCs/>
                <w:sz w:val="24"/>
                <w:szCs w:val="24"/>
                <w:lang w:val="zh-CN"/>
              </w:rPr>
            </w:pPr>
            <w:r>
              <w:rPr>
                <w:rFonts w:hint="eastAsia" w:ascii="宋体" w:hAnsi="宋体" w:cs="宋体"/>
                <w:color w:val="000000"/>
                <w:sz w:val="24"/>
                <w:szCs w:val="24"/>
                <w:highlight w:val="none"/>
                <w:lang w:val="en-US" w:eastAsia="zh-CN"/>
              </w:rPr>
              <w:t>PSXZC2023-006-02号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4" w:type="dxa"/>
            <w:noWrap w:val="0"/>
            <w:vAlign w:val="center"/>
          </w:tcPr>
          <w:p>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89" w:type="dxa"/>
            <w:noWrap w:val="0"/>
            <w:vAlign w:val="center"/>
          </w:tcPr>
          <w:p>
            <w:pPr>
              <w:overflowPunct w:val="0"/>
              <w:spacing w:line="440" w:lineRule="exact"/>
              <w:jc w:val="center"/>
              <w:rPr>
                <w:rFonts w:hint="eastAsia" w:ascii="宋体" w:hAnsi="宋体" w:eastAsia="宋体" w:cs="宋体"/>
                <w:sz w:val="24"/>
                <w:szCs w:val="24"/>
              </w:rPr>
            </w:pPr>
            <w:r>
              <w:rPr>
                <w:rFonts w:hint="eastAsia" w:ascii="宋体" w:hAnsi="宋体" w:eastAsia="宋体" w:cs="宋体"/>
                <w:sz w:val="24"/>
              </w:rPr>
              <w:t>项目名称</w:t>
            </w:r>
          </w:p>
        </w:tc>
        <w:tc>
          <w:tcPr>
            <w:tcW w:w="7317" w:type="dxa"/>
            <w:noWrap w:val="0"/>
            <w:vAlign w:val="top"/>
          </w:tcPr>
          <w:p>
            <w:pPr>
              <w:spacing w:line="440" w:lineRule="exact"/>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皮山县固玛镇第四寄宿制中学建设项目(EPC）监理标段（二次）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714" w:type="dxa"/>
            <w:noWrap w:val="0"/>
            <w:vAlign w:val="center"/>
          </w:tcPr>
          <w:p>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89" w:type="dxa"/>
            <w:noWrap w:val="0"/>
            <w:vAlign w:val="center"/>
          </w:tcPr>
          <w:p>
            <w:pPr>
              <w:overflowPunct w:val="0"/>
              <w:spacing w:line="440" w:lineRule="exact"/>
              <w:jc w:val="center"/>
              <w:rPr>
                <w:rFonts w:hint="eastAsia" w:ascii="宋体" w:hAnsi="宋体" w:eastAsia="宋体" w:cs="宋体"/>
                <w:sz w:val="24"/>
                <w:szCs w:val="24"/>
              </w:rPr>
            </w:pPr>
            <w:r>
              <w:rPr>
                <w:rFonts w:hint="eastAsia" w:ascii="宋体" w:hAnsi="宋体" w:eastAsia="宋体" w:cs="宋体"/>
                <w:sz w:val="24"/>
              </w:rPr>
              <w:t>联系方式</w:t>
            </w:r>
          </w:p>
        </w:tc>
        <w:tc>
          <w:tcPr>
            <w:tcW w:w="7317" w:type="dxa"/>
            <w:noWrap w:val="0"/>
            <w:vAlign w:val="center"/>
          </w:tcPr>
          <w:p>
            <w:pPr>
              <w:numPr>
                <w:ilvl w:val="0"/>
                <w:numId w:val="0"/>
              </w:numPr>
              <w:overflowPunct w:val="0"/>
              <w:spacing w:line="440" w:lineRule="exact"/>
              <w:ind w:leftChars="0"/>
              <w:rPr>
                <w:rFonts w:hint="eastAsia" w:ascii="宋体" w:hAnsi="宋体" w:eastAsia="宋体" w:cs="宋体"/>
                <w:sz w:val="24"/>
                <w:szCs w:val="22"/>
                <w:lang w:val="en-US" w:eastAsia="zh-CN"/>
              </w:rPr>
            </w:pPr>
            <w:r>
              <w:rPr>
                <w:rFonts w:hint="eastAsia" w:ascii="宋体" w:hAnsi="宋体" w:eastAsia="宋体" w:cs="宋体"/>
                <w:sz w:val="24"/>
                <w:szCs w:val="22"/>
              </w:rPr>
              <w:t>采购单位</w:t>
            </w:r>
            <w:r>
              <w:rPr>
                <w:rFonts w:hint="eastAsia" w:ascii="宋体" w:hAnsi="宋体" w:cs="宋体"/>
                <w:sz w:val="24"/>
                <w:szCs w:val="22"/>
                <w:lang w:eastAsia="zh-CN"/>
              </w:rPr>
              <w:t>：皮山县教育局</w:t>
            </w:r>
          </w:p>
          <w:p>
            <w:pPr>
              <w:numPr>
                <w:ilvl w:val="0"/>
                <w:numId w:val="0"/>
              </w:numPr>
              <w:overflowPunct w:val="0"/>
              <w:spacing w:line="440" w:lineRule="exact"/>
              <w:ind w:leftChars="0"/>
              <w:rPr>
                <w:rFonts w:hint="default" w:ascii="宋体" w:hAnsi="宋体" w:eastAsia="宋体" w:cs="宋体"/>
                <w:sz w:val="24"/>
                <w:szCs w:val="22"/>
                <w:lang w:val="en-US" w:eastAsia="zh-CN"/>
              </w:rPr>
            </w:pPr>
            <w:r>
              <w:rPr>
                <w:rFonts w:hint="eastAsia" w:ascii="宋体" w:hAnsi="宋体" w:eastAsia="宋体" w:cs="宋体"/>
                <w:sz w:val="24"/>
                <w:szCs w:val="22"/>
              </w:rPr>
              <w:t>联系人：常凯  联系电话：0903-6427567</w:t>
            </w:r>
          </w:p>
          <w:p>
            <w:pPr>
              <w:numPr>
                <w:ilvl w:val="0"/>
                <w:numId w:val="0"/>
              </w:numPr>
              <w:overflowPunct w:val="0"/>
              <w:spacing w:line="440" w:lineRule="exact"/>
              <w:ind w:leftChars="0"/>
              <w:rPr>
                <w:rFonts w:hint="eastAsia" w:ascii="宋体" w:hAnsi="宋体" w:eastAsia="宋体" w:cs="宋体"/>
                <w:sz w:val="24"/>
                <w:szCs w:val="22"/>
                <w:lang w:eastAsia="zh-CN"/>
              </w:rPr>
            </w:pPr>
            <w:r>
              <w:rPr>
                <w:rFonts w:hint="eastAsia" w:ascii="宋体" w:hAnsi="宋体" w:eastAsia="宋体" w:cs="宋体"/>
                <w:sz w:val="24"/>
                <w:szCs w:val="22"/>
              </w:rPr>
              <w:t>招标代理机构：</w:t>
            </w:r>
            <w:r>
              <w:rPr>
                <w:rFonts w:hint="eastAsia" w:ascii="宋体" w:hAnsi="宋体" w:cs="宋体"/>
                <w:sz w:val="24"/>
                <w:szCs w:val="22"/>
                <w:lang w:eastAsia="zh-CN"/>
              </w:rPr>
              <w:t>新疆中运宏达工程管理咨询有限公司</w:t>
            </w:r>
          </w:p>
          <w:p>
            <w:pPr>
              <w:numPr>
                <w:ilvl w:val="0"/>
                <w:numId w:val="0"/>
              </w:numPr>
              <w:overflowPunct w:val="0"/>
              <w:spacing w:line="440" w:lineRule="exact"/>
              <w:ind w:leftChars="0"/>
              <w:rPr>
                <w:rFonts w:hint="eastAsia" w:ascii="宋体" w:hAnsi="宋体" w:cs="宋体"/>
                <w:sz w:val="24"/>
                <w:szCs w:val="22"/>
                <w:lang w:val="en-US" w:eastAsia="zh-CN"/>
              </w:rPr>
            </w:pPr>
            <w:r>
              <w:rPr>
                <w:rFonts w:hint="eastAsia" w:ascii="宋体" w:hAnsi="宋体" w:eastAsia="宋体" w:cs="宋体"/>
                <w:sz w:val="24"/>
                <w:szCs w:val="22"/>
              </w:rPr>
              <w:t>招标公司地址：</w:t>
            </w:r>
            <w:r>
              <w:rPr>
                <w:rFonts w:hint="eastAsia" w:ascii="宋体" w:hAnsi="宋体" w:cs="宋体"/>
                <w:sz w:val="24"/>
                <w:szCs w:val="22"/>
                <w:lang w:eastAsia="zh-CN"/>
              </w:rPr>
              <w:t>和田市安泰广场写字楼17层1704-02室</w:t>
            </w:r>
            <w:r>
              <w:rPr>
                <w:rFonts w:hint="eastAsia" w:ascii="宋体" w:hAnsi="宋体" w:cs="宋体"/>
                <w:sz w:val="24"/>
                <w:szCs w:val="22"/>
                <w:lang w:val="en-US" w:eastAsia="zh-CN"/>
              </w:rPr>
              <w:t xml:space="preserve">  </w:t>
            </w:r>
          </w:p>
          <w:p>
            <w:pPr>
              <w:numPr>
                <w:ilvl w:val="0"/>
                <w:numId w:val="0"/>
              </w:numPr>
              <w:overflowPunct w:val="0"/>
              <w:spacing w:line="440" w:lineRule="exact"/>
              <w:ind w:leftChars="0"/>
              <w:rPr>
                <w:rFonts w:hint="eastAsia" w:ascii="宋体" w:hAnsi="宋体" w:eastAsia="宋体" w:cs="宋体"/>
                <w:sz w:val="24"/>
                <w:szCs w:val="22"/>
                <w:lang w:val="en-US" w:eastAsia="zh-CN"/>
              </w:rPr>
            </w:pPr>
            <w:r>
              <w:rPr>
                <w:rFonts w:hint="eastAsia" w:ascii="宋体" w:hAnsi="宋体" w:eastAsia="宋体" w:cs="宋体"/>
                <w:sz w:val="24"/>
                <w:szCs w:val="22"/>
              </w:rPr>
              <w:t>项目联系人：</w:t>
            </w:r>
            <w:r>
              <w:rPr>
                <w:rFonts w:hint="eastAsia" w:ascii="宋体" w:hAnsi="宋体" w:cs="宋体"/>
                <w:sz w:val="24"/>
                <w:szCs w:val="22"/>
                <w:lang w:val="en-US" w:eastAsia="zh-CN"/>
              </w:rPr>
              <w:t xml:space="preserve">高工  </w:t>
            </w:r>
            <w:r>
              <w:rPr>
                <w:rFonts w:hint="eastAsia" w:ascii="宋体" w:hAnsi="宋体" w:eastAsia="宋体" w:cs="宋体"/>
                <w:sz w:val="24"/>
                <w:szCs w:val="22"/>
              </w:rPr>
              <w:t>联系电话：</w:t>
            </w:r>
            <w:r>
              <w:rPr>
                <w:rFonts w:hint="eastAsia" w:ascii="宋体" w:hAnsi="宋体" w:cs="宋体"/>
                <w:sz w:val="24"/>
                <w:szCs w:val="22"/>
                <w:lang w:val="en-US" w:eastAsia="zh-CN"/>
              </w:rPr>
              <w:t xml:space="preserve">0903-2059089    </w:t>
            </w:r>
            <w:r>
              <w:rPr>
                <w:rFonts w:hint="eastAsia" w:ascii="宋体" w:hAnsi="宋体" w:eastAsia="宋体" w:cs="宋体"/>
                <w:color w:val="000000"/>
                <w:sz w:val="24"/>
                <w:szCs w:val="22"/>
                <w:highlight w:val="none"/>
                <w:lang w:val="en-US" w:eastAsia="zh-CN"/>
              </w:rPr>
              <w:t xml:space="preserve"> </w:t>
            </w:r>
            <w:r>
              <w:rPr>
                <w:rFonts w:hint="eastAsia" w:ascii="宋体" w:hAnsi="宋体" w:eastAsia="宋体" w:cs="宋体"/>
                <w:sz w:val="24"/>
                <w:szCs w:val="22"/>
                <w:lang w:val="en-US" w:eastAsia="zh-CN"/>
              </w:rPr>
              <w:t xml:space="preserve"> </w:t>
            </w:r>
          </w:p>
          <w:p>
            <w:pPr>
              <w:numPr>
                <w:ilvl w:val="0"/>
                <w:numId w:val="0"/>
              </w:numPr>
              <w:overflowPunct w:val="0"/>
              <w:spacing w:line="440" w:lineRule="exact"/>
              <w:ind w:leftChars="0"/>
              <w:rPr>
                <w:rFonts w:hint="eastAsia" w:ascii="宋体" w:hAnsi="宋体" w:eastAsia="宋体" w:cs="宋体"/>
                <w:color w:val="0000FF"/>
                <w:sz w:val="24"/>
                <w:szCs w:val="24"/>
              </w:rPr>
            </w:pPr>
            <w:r>
              <w:rPr>
                <w:rFonts w:hint="eastAsia" w:ascii="宋体" w:hAnsi="宋体" w:eastAsia="宋体" w:cs="宋体"/>
                <w:sz w:val="24"/>
                <w:szCs w:val="22"/>
                <w:lang w:val="en-US" w:eastAsia="zh-CN"/>
              </w:rPr>
              <w:t>邮箱：</w:t>
            </w:r>
            <w:r>
              <w:rPr>
                <w:rFonts w:hint="eastAsia" w:ascii="宋体" w:hAnsi="宋体" w:cs="宋体"/>
                <w:sz w:val="24"/>
                <w:szCs w:val="22"/>
                <w:lang w:val="en-US" w:eastAsia="zh-CN"/>
              </w:rPr>
              <w:t>495086997@qq.com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89" w:type="dxa"/>
            <w:noWrap w:val="0"/>
            <w:vAlign w:val="center"/>
          </w:tcPr>
          <w:p>
            <w:pPr>
              <w:overflowPunct w:val="0"/>
              <w:spacing w:line="440" w:lineRule="exact"/>
              <w:jc w:val="center"/>
              <w:rPr>
                <w:rFonts w:hint="eastAsia" w:ascii="宋体" w:hAnsi="宋体" w:eastAsia="宋体" w:cs="宋体"/>
                <w:sz w:val="24"/>
                <w:szCs w:val="24"/>
              </w:rPr>
            </w:pPr>
            <w:r>
              <w:rPr>
                <w:rFonts w:hint="eastAsia" w:ascii="宋体" w:hAnsi="宋体" w:cs="宋体"/>
                <w:sz w:val="24"/>
                <w:lang w:val="en-US" w:eastAsia="zh-CN"/>
              </w:rPr>
              <w:t>采购</w:t>
            </w:r>
            <w:r>
              <w:rPr>
                <w:rFonts w:hint="eastAsia" w:ascii="宋体" w:hAnsi="宋体" w:eastAsia="宋体" w:cs="宋体"/>
                <w:sz w:val="24"/>
              </w:rPr>
              <w:t>内容</w:t>
            </w:r>
          </w:p>
        </w:tc>
        <w:tc>
          <w:tcPr>
            <w:tcW w:w="7317" w:type="dxa"/>
            <w:noWrap w:val="0"/>
            <w:vAlign w:val="center"/>
          </w:tcPr>
          <w:p>
            <w:pPr>
              <w:numPr>
                <w:ilvl w:val="0"/>
                <w:numId w:val="0"/>
              </w:numPr>
              <w:overflowPunct w:val="0"/>
              <w:spacing w:line="440" w:lineRule="exact"/>
              <w:ind w:leftChars="0"/>
              <w:rPr>
                <w:rFonts w:hint="eastAsia" w:ascii="宋体" w:hAnsi="宋体" w:eastAsia="宋体" w:cs="宋体"/>
                <w:sz w:val="24"/>
                <w:szCs w:val="22"/>
                <w:lang w:eastAsia="zh-CN"/>
              </w:rPr>
            </w:pPr>
            <w:r>
              <w:rPr>
                <w:rFonts w:hint="eastAsia" w:ascii="宋体" w:hAnsi="宋体" w:cs="宋体"/>
                <w:sz w:val="24"/>
                <w:szCs w:val="22"/>
                <w:lang w:eastAsia="zh-CN"/>
              </w:rPr>
              <w:t>建设面积33595.87平方米，含教学楼、综合楼、教学及辅助用房、学生宿舍、食堂、运动场等。</w:t>
            </w:r>
            <w:r>
              <w:rPr>
                <w:rFonts w:hint="eastAsia" w:ascii="宋体" w:hAnsi="宋体" w:eastAsia="宋体" w:cs="宋体"/>
                <w:sz w:val="24"/>
                <w:szCs w:val="22"/>
                <w:lang w:eastAsia="zh-CN"/>
              </w:rPr>
              <w:t>本项目施工及质量保修期内的全过程监理，并参与各阶段验收工作。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4" w:type="dxa"/>
            <w:noWrap w:val="0"/>
            <w:vAlign w:val="center"/>
          </w:tcPr>
          <w:p>
            <w:pPr>
              <w:spacing w:line="38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689" w:type="dxa"/>
            <w:noWrap w:val="0"/>
            <w:vAlign w:val="center"/>
          </w:tcPr>
          <w:p>
            <w:pPr>
              <w:overflowPunct w:val="0"/>
              <w:spacing w:line="440" w:lineRule="exact"/>
              <w:jc w:val="center"/>
              <w:rPr>
                <w:rFonts w:hint="eastAsia" w:ascii="宋体" w:hAnsi="宋体" w:eastAsia="宋体" w:cs="宋体"/>
                <w:b/>
                <w:bCs/>
                <w:sz w:val="24"/>
                <w:szCs w:val="24"/>
              </w:rPr>
            </w:pPr>
            <w:r>
              <w:rPr>
                <w:rFonts w:hint="eastAsia" w:ascii="宋体" w:hAnsi="宋体" w:eastAsia="宋体" w:cs="宋体"/>
                <w:sz w:val="24"/>
              </w:rPr>
              <w:t>预算金额</w:t>
            </w:r>
          </w:p>
        </w:tc>
        <w:tc>
          <w:tcPr>
            <w:tcW w:w="7317" w:type="dxa"/>
            <w:noWrap w:val="0"/>
            <w:vAlign w:val="center"/>
          </w:tcPr>
          <w:p>
            <w:pPr>
              <w:numPr>
                <w:ilvl w:val="0"/>
                <w:numId w:val="0"/>
              </w:numPr>
              <w:overflowPunct w:val="0"/>
              <w:spacing w:line="440" w:lineRule="exact"/>
              <w:ind w:leftChars="0"/>
              <w:rPr>
                <w:rFonts w:hint="eastAsia" w:ascii="宋体" w:hAnsi="宋体" w:eastAsia="宋体" w:cs="宋体"/>
                <w:sz w:val="24"/>
                <w:szCs w:val="22"/>
                <w:lang w:eastAsia="zh-CN"/>
              </w:rPr>
            </w:pPr>
            <w:r>
              <w:rPr>
                <w:rFonts w:hint="eastAsia" w:ascii="宋体" w:hAnsi="宋体" w:eastAsia="宋体" w:cs="宋体"/>
                <w:sz w:val="24"/>
                <w:szCs w:val="22"/>
                <w:lang w:val="en-US" w:eastAsia="zh-CN"/>
              </w:rPr>
              <w:t>总价：</w:t>
            </w:r>
            <w:r>
              <w:rPr>
                <w:rFonts w:hint="eastAsia" w:ascii="宋体" w:hAnsi="宋体" w:cs="宋体"/>
                <w:sz w:val="24"/>
                <w:szCs w:val="22"/>
                <w:lang w:val="en-US" w:eastAsia="zh-CN"/>
              </w:rPr>
              <w:t>800000</w:t>
            </w:r>
            <w:r>
              <w:rPr>
                <w:rFonts w:hint="eastAsia" w:ascii="宋体" w:hAnsi="宋体" w:eastAsia="宋体" w:cs="宋体"/>
                <w:sz w:val="24"/>
                <w:szCs w:val="22"/>
                <w:lang w:val="en-US" w:eastAsia="zh-CN"/>
              </w:rPr>
              <w:t>.00</w:t>
            </w:r>
            <w:r>
              <w:rPr>
                <w:rFonts w:hint="eastAsia" w:ascii="宋体" w:hAnsi="宋体" w:eastAsia="宋体" w:cs="宋体"/>
                <w:sz w:val="24"/>
                <w:szCs w:val="22"/>
                <w:lang w:eastAsia="zh-CN"/>
              </w:rPr>
              <w:t>元，</w:t>
            </w:r>
            <w:r>
              <w:rPr>
                <w:rFonts w:hint="eastAsia" w:ascii="宋体" w:hAnsi="宋体" w:eastAsia="宋体" w:cs="宋体"/>
                <w:sz w:val="24"/>
                <w:szCs w:val="22"/>
                <w:lang w:val="en-US" w:eastAsia="zh-CN"/>
              </w:rPr>
              <w:t>（超过此预算价，作无效报价处理）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14" w:type="dxa"/>
            <w:noWrap w:val="0"/>
            <w:vAlign w:val="center"/>
          </w:tcPr>
          <w:p>
            <w:pPr>
              <w:spacing w:line="38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89" w:type="dxa"/>
            <w:noWrap w:val="0"/>
            <w:vAlign w:val="center"/>
          </w:tcPr>
          <w:p>
            <w:pPr>
              <w:overflowPunct w:val="0"/>
              <w:spacing w:line="440" w:lineRule="exact"/>
              <w:jc w:val="center"/>
              <w:rPr>
                <w:rFonts w:hint="eastAsia" w:ascii="宋体" w:hAnsi="宋体" w:eastAsia="宋体" w:cs="宋体"/>
                <w:b/>
                <w:bCs/>
                <w:sz w:val="24"/>
                <w:szCs w:val="24"/>
              </w:rPr>
            </w:pPr>
            <w:r>
              <w:rPr>
                <w:rFonts w:hint="eastAsia" w:ascii="宋体" w:hAnsi="宋体" w:eastAsia="宋体" w:cs="宋体"/>
                <w:sz w:val="24"/>
              </w:rPr>
              <w:t>投标资格</w:t>
            </w:r>
          </w:p>
        </w:tc>
        <w:tc>
          <w:tcPr>
            <w:tcW w:w="7317" w:type="dxa"/>
            <w:noWrap w:val="0"/>
            <w:vAlign w:val="center"/>
          </w:tcPr>
          <w:p>
            <w:pPr>
              <w:numPr>
                <w:ilvl w:val="0"/>
                <w:numId w:val="0"/>
              </w:numPr>
              <w:overflowPunct w:val="0"/>
              <w:spacing w:line="440" w:lineRule="exact"/>
              <w:rPr>
                <w:rFonts w:hint="eastAsia"/>
                <w:lang w:val="en-US" w:eastAsia="zh-CN"/>
              </w:rPr>
            </w:pPr>
            <w:r>
              <w:rPr>
                <w:rFonts w:hint="eastAsia"/>
                <w:lang w:val="en-US" w:eastAsia="zh-CN"/>
              </w:rPr>
              <w:t>供应商必须符合《中华人民共和国政府采购法》第二十二条规定：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lang w:val="en-US" w:eastAsia="zh-CN"/>
              </w:rPr>
              <w:br w:type="textWrapping"/>
            </w:r>
            <w:r>
              <w:rPr>
                <w:rFonts w:hint="eastAsia"/>
                <w:lang w:val="en-US" w:eastAsia="zh-CN"/>
              </w:rPr>
              <w:t>2）有依法缴纳税收和社会保障资金的良好记录：提供近三个月的缴纳税收的完税证明或税务部门出具的纳税证明；如依法免税的，应提供相应文件证明；提供近三个月的缴纳社保证明材料加盖公章。如依法不需要缴纳社会保障资金的，应提供相应文件证明；</w:t>
            </w:r>
            <w:r>
              <w:rPr>
                <w:rFonts w:hint="eastAsia"/>
                <w:lang w:val="en-US" w:eastAsia="zh-CN"/>
              </w:rPr>
              <w:br w:type="textWrapping"/>
            </w:r>
            <w:r>
              <w:rPr>
                <w:rFonts w:hint="eastAsia"/>
                <w:lang w:val="en-US" w:eastAsia="zh-CN"/>
              </w:rPr>
              <w:t>3）具有良好的商业信誉和健全的财务会计制度：提供2021年度由第三方财务审计机构出具的财务审计报告或提供银行出具的近三个月的资信证明；</w:t>
            </w:r>
            <w:r>
              <w:rPr>
                <w:rFonts w:hint="eastAsia"/>
                <w:lang w:val="en-US" w:eastAsia="zh-CN"/>
              </w:rPr>
              <w:br w:type="textWrapping"/>
            </w:r>
            <w:r>
              <w:rPr>
                <w:rFonts w:hint="eastAsia"/>
                <w:lang w:val="en-US" w:eastAsia="zh-CN"/>
              </w:rPr>
              <w:t>4）履行合同所必需的设备和专业技术能力：提供《投标人资格声明函》；</w:t>
            </w:r>
            <w:r>
              <w:rPr>
                <w:rFonts w:hint="eastAsia"/>
                <w:lang w:val="en-US" w:eastAsia="zh-CN"/>
              </w:rPr>
              <w:br w:type="textWrapping"/>
            </w:r>
            <w:r>
              <w:rPr>
                <w:rFonts w:hint="eastAsia"/>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numPr>
                <w:ilvl w:val="0"/>
                <w:numId w:val="0"/>
              </w:numPr>
              <w:overflowPunct w:val="0"/>
              <w:spacing w:line="440" w:lineRule="exact"/>
              <w:rPr>
                <w:rFonts w:hint="eastAsia"/>
                <w:lang w:val="en-US" w:eastAsia="zh-CN"/>
              </w:rPr>
            </w:pPr>
            <w:r>
              <w:rPr>
                <w:rFonts w:hint="eastAsia" w:ascii="Times New Roman" w:hAnsi="Times New Roman" w:eastAsia="宋体" w:cs="Times New Roman"/>
                <w:kern w:val="2"/>
                <w:sz w:val="21"/>
                <w:lang w:val="en-US" w:eastAsia="zh-CN" w:bidi="ar-SA"/>
              </w:rPr>
              <w:t>（</w:t>
            </w:r>
            <w:r>
              <w:rPr>
                <w:rFonts w:hint="eastAsia" w:cs="Times New Roman"/>
                <w:kern w:val="2"/>
                <w:sz w:val="21"/>
                <w:lang w:val="en-US" w:eastAsia="zh-CN" w:bidi="ar-SA"/>
              </w:rPr>
              <w:t>2</w:t>
            </w:r>
            <w:r>
              <w:rPr>
                <w:rFonts w:hint="eastAsia" w:ascii="Times New Roman" w:hAnsi="Times New Roman" w:eastAsia="宋体" w:cs="Times New Roman"/>
                <w:kern w:val="2"/>
                <w:sz w:val="21"/>
                <w:lang w:val="en-US" w:eastAsia="zh-CN" w:bidi="ar-SA"/>
              </w:rPr>
              <w:t>）具备房屋建筑工程监理丙级及以上（含丙级）资质，并在人员、设备、资金等方</w:t>
            </w:r>
            <w:r>
              <w:rPr>
                <w:rFonts w:hint="eastAsia"/>
                <w:lang w:val="en-US" w:eastAsia="zh-CN"/>
              </w:rPr>
              <w:t>面具有承担本项目的监理能力；</w:t>
            </w:r>
          </w:p>
          <w:p>
            <w:pPr>
              <w:numPr>
                <w:ilvl w:val="0"/>
                <w:numId w:val="0"/>
              </w:numPr>
              <w:overflowPunct w:val="0"/>
              <w:spacing w:line="440" w:lineRule="exact"/>
              <w:ind w:leftChars="0"/>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numPr>
                <w:ilvl w:val="0"/>
                <w:numId w:val="0"/>
              </w:numPr>
              <w:overflowPunct w:val="0"/>
              <w:spacing w:line="440" w:lineRule="exact"/>
              <w:ind w:leftChars="0"/>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企业负责人为同一人或者存在直接控股、管理关系的不同投标人，不得参加同一合同项下的政府采购活动，否则，皆取消投标资格；</w:t>
            </w:r>
          </w:p>
          <w:p>
            <w:pPr>
              <w:numPr>
                <w:ilvl w:val="0"/>
                <w:numId w:val="0"/>
              </w:numPr>
              <w:overflowPunct w:val="0"/>
              <w:spacing w:line="440" w:lineRule="exact"/>
              <w:ind w:leftChars="0"/>
              <w:rPr>
                <w:rFonts w:hint="eastAsia"/>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投标保证金：8000.00元（大写：捌仟元整）</w:t>
            </w:r>
          </w:p>
          <w:p>
            <w:pPr>
              <w:pStyle w:val="2"/>
              <w:rPr>
                <w:rFonts w:hint="eastAsia"/>
                <w:lang w:eastAsia="zh-CN"/>
              </w:rPr>
            </w:pPr>
            <w:r>
              <w:rPr>
                <w:rFonts w:hint="eastAsia"/>
                <w:lang w:eastAsia="zh-CN"/>
              </w:rPr>
              <w:t>（</w:t>
            </w:r>
            <w:r>
              <w:rPr>
                <w:rFonts w:hint="eastAsia"/>
                <w:lang w:val="en-US" w:eastAsia="zh-CN"/>
              </w:rPr>
              <w:t>6</w:t>
            </w:r>
            <w:r>
              <w:rPr>
                <w:rFonts w:hint="eastAsia"/>
                <w:lang w:eastAsia="zh-CN"/>
              </w:rPr>
              <w:t>）供应商为小微企业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14" w:type="dxa"/>
            <w:noWrap w:val="0"/>
            <w:vAlign w:val="center"/>
          </w:tcPr>
          <w:p>
            <w:pPr>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689" w:type="dxa"/>
            <w:noWrap w:val="0"/>
            <w:vAlign w:val="center"/>
          </w:tcPr>
          <w:p>
            <w:pPr>
              <w:pStyle w:val="24"/>
              <w:ind w:left="38" w:leftChars="0"/>
              <w:jc w:val="center"/>
              <w:rPr>
                <w:rFonts w:hint="eastAsia" w:ascii="宋体" w:hAnsi="宋体" w:eastAsia="宋体" w:cs="宋体"/>
                <w:sz w:val="24"/>
                <w:szCs w:val="24"/>
                <w:highlight w:val="yellow"/>
              </w:rPr>
            </w:pPr>
            <w:r>
              <w:rPr>
                <w:rFonts w:hint="eastAsia" w:ascii="宋体" w:hAnsi="宋体" w:eastAsia="宋体" w:cs="宋体"/>
                <w:kern w:val="2"/>
              </w:rPr>
              <w:t>信用情况</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1、信用记录查询时间及方式：</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（1）查询时间：自招标公告发布日期起至开标日期止，超出此时间范围将被视为无效投标。</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（2）查询方式：投标人自行通过“信用中国”及“中国政府采购网”查询，并按</w:t>
            </w:r>
            <w:r>
              <w:rPr>
                <w:rFonts w:hint="eastAsia" w:ascii="宋体" w:hAnsi="宋体" w:eastAsia="宋体" w:cs="宋体"/>
                <w:sz w:val="24"/>
                <w:szCs w:val="24"/>
                <w:lang w:eastAsia="zh-CN"/>
              </w:rPr>
              <w:t>竞争性谈判文件</w:t>
            </w:r>
            <w:r>
              <w:rPr>
                <w:rFonts w:hint="eastAsia" w:ascii="宋体" w:hAnsi="宋体" w:eastAsia="宋体" w:cs="宋体"/>
                <w:sz w:val="24"/>
                <w:szCs w:val="24"/>
              </w:rPr>
              <w:t>要求提供网页材料。被列入失信被执行人、政府采购严重违法失信行为记录名单,其他不符合《中华人民共和国政府采购法》第二十二条规定条件的供应商，其投标文件将被视为无效投标。未提供证明材料的视为不响应</w:t>
            </w:r>
            <w:r>
              <w:rPr>
                <w:rFonts w:hint="eastAsia" w:ascii="宋体" w:hAnsi="宋体" w:eastAsia="宋体" w:cs="宋体"/>
                <w:sz w:val="24"/>
                <w:szCs w:val="24"/>
                <w:lang w:eastAsia="zh-CN"/>
              </w:rPr>
              <w:t>竞争性谈判文件</w:t>
            </w:r>
            <w:r>
              <w:rPr>
                <w:rFonts w:hint="eastAsia" w:ascii="宋体" w:hAnsi="宋体" w:eastAsia="宋体" w:cs="宋体"/>
                <w:sz w:val="24"/>
                <w:szCs w:val="24"/>
              </w:rPr>
              <w:t>。</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（3）供应商参加政府采购活动时，应当就自己的诚信情况在响应性文件中进行承诺。</w:t>
            </w:r>
          </w:p>
          <w:p>
            <w:pPr>
              <w:widowControl/>
              <w:spacing w:line="276" w:lineRule="auto"/>
              <w:jc w:val="center"/>
              <w:rPr>
                <w:rFonts w:hint="eastAsia" w:ascii="宋体" w:hAnsi="宋体" w:eastAsia="宋体" w:cs="宋体"/>
                <w:sz w:val="24"/>
                <w:szCs w:val="24"/>
              </w:rPr>
            </w:pPr>
            <w:r>
              <w:rPr>
                <w:rFonts w:hint="eastAsia" w:ascii="宋体" w:hAnsi="宋体" w:eastAsia="宋体" w:cs="宋体"/>
                <w:b/>
                <w:sz w:val="24"/>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pPr>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689" w:type="dxa"/>
            <w:noWrap w:val="0"/>
            <w:vAlign w:val="center"/>
          </w:tcPr>
          <w:p>
            <w:pPr>
              <w:widowControl/>
              <w:spacing w:line="340" w:lineRule="exact"/>
              <w:jc w:val="center"/>
              <w:rPr>
                <w:rStyle w:val="20"/>
                <w:rFonts w:hint="eastAsia" w:ascii="宋体" w:hAnsi="宋体" w:eastAsia="宋体" w:cs="宋体"/>
                <w:sz w:val="24"/>
                <w:szCs w:val="24"/>
              </w:rPr>
            </w:pPr>
            <w:r>
              <w:rPr>
                <w:rStyle w:val="20"/>
                <w:rFonts w:hint="eastAsia" w:ascii="宋体" w:hAnsi="宋体" w:eastAsia="宋体" w:cs="宋体"/>
                <w:sz w:val="24"/>
                <w:szCs w:val="24"/>
              </w:rPr>
              <w:t>标前准备</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1、本项目实行网上投标，采用电子投标文件。若供应商参与投标，自行承担投标一切费用。</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overflowPunct w:val="0"/>
              <w:spacing w:line="440" w:lineRule="exact"/>
              <w:rPr>
                <w:rStyle w:val="20"/>
                <w:rFonts w:hint="eastAsia" w:ascii="宋体" w:hAnsi="宋体" w:eastAsia="宋体" w:cs="宋体"/>
                <w:sz w:val="24"/>
                <w:szCs w:val="24"/>
              </w:rPr>
            </w:pPr>
            <w:r>
              <w:rPr>
                <w:rFonts w:hint="eastAsia" w:ascii="宋体" w:hAnsi="宋体" w:eastAsia="宋体" w:cs="宋体"/>
                <w:sz w:val="24"/>
                <w:szCs w:val="24"/>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http://www.ccgp-xinjiang.gov.cn/</w:t>
            </w:r>
            <w:r>
              <w:rPr>
                <w:rFonts w:hint="eastAsia" w:ascii="宋体" w:hAnsi="宋体" w:eastAsia="宋体" w:cs="宋体"/>
                <w:sz w:val="24"/>
                <w:szCs w:val="24"/>
              </w:rPr>
              <w:fldChar w:fldCharType="end"/>
            </w:r>
            <w:r>
              <w:rPr>
                <w:rFonts w:hint="eastAsia" w:ascii="宋体" w:hAnsi="宋体" w:eastAsia="宋体" w:cs="宋体"/>
                <w:sz w:val="24"/>
                <w:szCs w:val="24"/>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9"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投标有效期</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90</w:t>
            </w:r>
            <w:r>
              <w:rPr>
                <w:rFonts w:hint="eastAsia" w:ascii="宋体" w:hAnsi="宋体" w:eastAsia="宋体" w:cs="宋体"/>
                <w:sz w:val="24"/>
                <w:szCs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689" w:type="dxa"/>
            <w:noWrap w:val="0"/>
            <w:vAlign w:val="center"/>
          </w:tcPr>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评标方法</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689"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317" w:type="dxa"/>
            <w:noWrap w:val="0"/>
            <w:vAlign w:val="center"/>
          </w:tcPr>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689"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投标文件发放</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供应商登陆政采云平台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https://www.zcygov.cn/</w:t>
            </w:r>
            <w:r>
              <w:rPr>
                <w:rFonts w:hint="eastAsia" w:ascii="宋体" w:hAnsi="宋体" w:eastAsia="宋体" w:cs="宋体"/>
                <w:sz w:val="24"/>
                <w:szCs w:val="24"/>
              </w:rPr>
              <w:fldChar w:fldCharType="end"/>
            </w:r>
            <w:r>
              <w:rPr>
                <w:rFonts w:hint="eastAsia" w:ascii="宋体" w:hAnsi="宋体" w:eastAsia="宋体" w:cs="宋体"/>
                <w:sz w:val="24"/>
                <w:szCs w:val="24"/>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1689"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开标</w:t>
            </w:r>
            <w:r>
              <w:rPr>
                <w:rFonts w:hint="eastAsia" w:ascii="宋体" w:hAnsi="宋体" w:eastAsia="宋体" w:cs="宋体"/>
                <w:sz w:val="24"/>
                <w:szCs w:val="24"/>
                <w:lang w:eastAsia="zh-CN"/>
              </w:rPr>
              <w:t>地点</w:t>
            </w:r>
            <w:r>
              <w:rPr>
                <w:rFonts w:hint="eastAsia" w:ascii="宋体" w:hAnsi="宋体" w:eastAsia="宋体" w:cs="宋体"/>
                <w:sz w:val="24"/>
                <w:szCs w:val="24"/>
              </w:rPr>
              <w:t>及投标文件递交</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皮山县政府投资交易中心四楼开标</w:t>
            </w:r>
            <w:r>
              <w:rPr>
                <w:rFonts w:hint="eastAsia" w:ascii="宋体" w:hAnsi="宋体" w:eastAsia="宋体" w:cs="宋体"/>
                <w:sz w:val="24"/>
                <w:szCs w:val="24"/>
                <w:lang w:val="en-US" w:eastAsia="zh-CN"/>
              </w:rPr>
              <w:t>一</w:t>
            </w:r>
            <w:r>
              <w:rPr>
                <w:rFonts w:hint="eastAsia" w:ascii="宋体" w:hAnsi="宋体" w:eastAsia="宋体" w:cs="宋体"/>
                <w:sz w:val="24"/>
                <w:szCs w:val="24"/>
              </w:rPr>
              <w:t>室（新城区东经二路南端）</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投标人应于</w:t>
            </w:r>
            <w:r>
              <w:rPr>
                <w:rFonts w:hint="eastAsia" w:ascii="宋体" w:hAnsi="宋体" w:cs="宋体"/>
                <w:sz w:val="24"/>
                <w:szCs w:val="24"/>
                <w:highlight w:val="none"/>
                <w:lang w:eastAsia="zh-CN"/>
              </w:rPr>
              <w:t>2023年3月22日11:00</w:t>
            </w:r>
            <w:r>
              <w:rPr>
                <w:rFonts w:hint="eastAsia" w:ascii="宋体" w:hAnsi="宋体" w:eastAsia="宋体" w:cs="宋体"/>
                <w:sz w:val="24"/>
                <w:szCs w:val="24"/>
                <w:highlight w:val="none"/>
                <w:lang w:eastAsia="zh-CN"/>
              </w:rPr>
              <w:t>时</w:t>
            </w:r>
            <w:r>
              <w:rPr>
                <w:rFonts w:hint="eastAsia" w:ascii="宋体" w:hAnsi="宋体" w:eastAsia="宋体" w:cs="宋体"/>
                <w:sz w:val="24"/>
                <w:szCs w:val="24"/>
              </w:rPr>
              <w:t>整之前将电子投标文件上传到“政采云”平台。应按照本项目</w:t>
            </w:r>
            <w:r>
              <w:rPr>
                <w:rFonts w:hint="eastAsia" w:ascii="宋体" w:hAnsi="宋体" w:eastAsia="宋体" w:cs="宋体"/>
                <w:sz w:val="24"/>
                <w:szCs w:val="24"/>
                <w:lang w:eastAsia="zh-CN"/>
              </w:rPr>
              <w:t>竞争性谈判文件</w:t>
            </w:r>
            <w:r>
              <w:rPr>
                <w:rFonts w:hint="eastAsia" w:ascii="宋体" w:hAnsi="宋体" w:eastAsia="宋体" w:cs="宋体"/>
                <w:sz w:val="24"/>
                <w:szCs w:val="24"/>
              </w:rPr>
              <w:t>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689"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竞争性谈判文件解密时间</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开标时间后</w:t>
            </w:r>
            <w:r>
              <w:rPr>
                <w:rFonts w:hint="eastAsia" w:ascii="宋体" w:hAnsi="宋体" w:cs="宋体"/>
                <w:sz w:val="24"/>
                <w:szCs w:val="24"/>
                <w:lang w:val="en-US" w:eastAsia="zh-CN"/>
              </w:rPr>
              <w:t>60</w:t>
            </w:r>
            <w:r>
              <w:rPr>
                <w:rFonts w:hint="eastAsia" w:ascii="宋体" w:hAnsi="宋体" w:eastAsia="宋体" w:cs="宋体"/>
                <w:sz w:val="24"/>
                <w:szCs w:val="24"/>
              </w:rPr>
              <w:t>分钟内（</w:t>
            </w:r>
            <w:r>
              <w:rPr>
                <w:rFonts w:hint="eastAsia" w:ascii="宋体" w:hAnsi="宋体" w:cs="宋体"/>
                <w:sz w:val="24"/>
                <w:szCs w:val="24"/>
                <w:lang w:eastAsia="zh-CN"/>
              </w:rPr>
              <w:t>2023年3月</w:t>
            </w:r>
            <w:r>
              <w:rPr>
                <w:rFonts w:hint="eastAsia" w:ascii="宋体" w:hAnsi="宋体" w:cs="宋体"/>
                <w:sz w:val="24"/>
                <w:szCs w:val="24"/>
                <w:lang w:val="en-US" w:eastAsia="zh-CN"/>
              </w:rPr>
              <w:t>22</w:t>
            </w:r>
            <w:r>
              <w:rPr>
                <w:rFonts w:hint="eastAsia" w:ascii="宋体" w:hAnsi="宋体" w:cs="宋体"/>
                <w:sz w:val="24"/>
                <w:szCs w:val="24"/>
                <w:lang w:eastAsia="zh-CN"/>
              </w:rPr>
              <w:t>日</w:t>
            </w:r>
            <w:r>
              <w:rPr>
                <w:rFonts w:hint="eastAsia" w:ascii="宋体" w:hAnsi="宋体" w:cs="宋体"/>
                <w:sz w:val="24"/>
                <w:szCs w:val="24"/>
                <w:lang w:val="en-US" w:eastAsia="zh-CN"/>
              </w:rPr>
              <w:t>上</w:t>
            </w:r>
            <w:r>
              <w:rPr>
                <w:rFonts w:hint="eastAsia" w:ascii="宋体" w:hAnsi="宋体" w:cs="宋体"/>
                <w:sz w:val="24"/>
                <w:szCs w:val="24"/>
                <w:lang w:eastAsia="zh-CN"/>
              </w:rPr>
              <w:t>午1</w:t>
            </w:r>
            <w:r>
              <w:rPr>
                <w:rFonts w:hint="eastAsia" w:ascii="宋体" w:hAnsi="宋体" w:cs="宋体"/>
                <w:sz w:val="24"/>
                <w:szCs w:val="24"/>
                <w:lang w:val="en-US" w:eastAsia="zh-CN"/>
              </w:rPr>
              <w:t>1</w:t>
            </w:r>
            <w:r>
              <w:rPr>
                <w:rFonts w:hint="eastAsia" w:ascii="宋体" w:hAnsi="宋体" w:cs="宋体"/>
                <w:sz w:val="24"/>
                <w:szCs w:val="24"/>
                <w:lang w:eastAsia="zh-CN"/>
              </w:rPr>
              <w:t>:00-1</w:t>
            </w:r>
            <w:r>
              <w:rPr>
                <w:rFonts w:hint="eastAsia" w:ascii="宋体" w:hAnsi="宋体" w:cs="宋体"/>
                <w:sz w:val="24"/>
                <w:szCs w:val="24"/>
                <w:lang w:val="en-US" w:eastAsia="zh-CN"/>
              </w:rPr>
              <w:t>2</w:t>
            </w:r>
            <w:r>
              <w:rPr>
                <w:rFonts w:hint="eastAsia" w:ascii="宋体" w:hAnsi="宋体" w:cs="宋体"/>
                <w:sz w:val="24"/>
                <w:szCs w:val="24"/>
                <w:lang w:eastAsia="zh-CN"/>
              </w:rPr>
              <w:t>：00，北京时间</w:t>
            </w:r>
            <w:r>
              <w:rPr>
                <w:rFonts w:hint="eastAsia" w:ascii="宋体" w:hAnsi="宋体" w:eastAsia="宋体" w:cs="宋体"/>
                <w:sz w:val="24"/>
                <w:szCs w:val="24"/>
              </w:rPr>
              <w:t>）供应商可以登录“政采云”平台，用“项目采购-开标评标”功能进行解密投标文件。若供应商在规定时间内（</w:t>
            </w:r>
            <w:r>
              <w:rPr>
                <w:rFonts w:hint="eastAsia" w:ascii="宋体" w:hAnsi="宋体" w:cs="宋体"/>
                <w:sz w:val="24"/>
                <w:szCs w:val="24"/>
                <w:lang w:eastAsia="zh-CN"/>
              </w:rPr>
              <w:t>2023年3月</w:t>
            </w:r>
            <w:r>
              <w:rPr>
                <w:rFonts w:hint="eastAsia" w:ascii="宋体" w:hAnsi="宋体" w:cs="宋体"/>
                <w:sz w:val="24"/>
                <w:szCs w:val="24"/>
                <w:lang w:val="en-US" w:eastAsia="zh-CN"/>
              </w:rPr>
              <w:t>22</w:t>
            </w:r>
            <w:r>
              <w:rPr>
                <w:rFonts w:hint="eastAsia" w:ascii="宋体" w:hAnsi="宋体" w:cs="宋体"/>
                <w:sz w:val="24"/>
                <w:szCs w:val="24"/>
                <w:lang w:eastAsia="zh-CN"/>
              </w:rPr>
              <w:t>日</w:t>
            </w: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0前</w:t>
            </w:r>
            <w:r>
              <w:rPr>
                <w:rFonts w:hint="eastAsia" w:ascii="宋体" w:hAnsi="宋体" w:cs="宋体"/>
                <w:sz w:val="24"/>
                <w:szCs w:val="24"/>
                <w:lang w:eastAsia="zh-CN"/>
              </w:rPr>
              <w:t>，北京时间</w:t>
            </w:r>
            <w:r>
              <w:rPr>
                <w:rFonts w:hint="eastAsia" w:ascii="宋体" w:hAnsi="宋体" w:eastAsia="宋体" w:cs="宋体"/>
                <w:sz w:val="24"/>
                <w:szCs w:val="24"/>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9" w:type="dxa"/>
            <w:noWrap w:val="0"/>
            <w:vAlign w:val="center"/>
          </w:tcPr>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招标代理服务费</w:t>
            </w:r>
          </w:p>
        </w:tc>
        <w:tc>
          <w:tcPr>
            <w:tcW w:w="7317" w:type="dxa"/>
            <w:noWrap w:val="0"/>
            <w:vAlign w:val="center"/>
          </w:tcPr>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由中标单位</w:t>
            </w:r>
            <w:r>
              <w:rPr>
                <w:rFonts w:hint="eastAsia" w:ascii="宋体" w:hAnsi="宋体" w:eastAsia="宋体" w:cs="宋体"/>
                <w:sz w:val="24"/>
                <w:szCs w:val="24"/>
                <w:lang w:val="en-US" w:eastAsia="zh-CN"/>
              </w:rPr>
              <w:t>领取中标通知书时</w:t>
            </w:r>
            <w:r>
              <w:rPr>
                <w:rFonts w:hint="eastAsia" w:ascii="宋体" w:hAnsi="宋体" w:eastAsia="宋体" w:cs="宋体"/>
                <w:sz w:val="24"/>
                <w:szCs w:val="24"/>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689" w:type="dxa"/>
            <w:noWrap w:val="0"/>
            <w:vAlign w:val="center"/>
          </w:tcPr>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7317" w:type="dxa"/>
            <w:noWrap w:val="0"/>
            <w:vAlign w:val="center"/>
          </w:tcPr>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《中华人民共和国政府采购法实施条例》第四十八条　履约保证金的数额不得超过政府采购合同金额的10%。中标人与招标人签订合同前提交履约保证金，如中标人未按竞争性谈判文件规定的工期供货、安装和调试完毕，则扣除履约保证金。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overflowPunct w:val="0"/>
              <w:spacing w:line="440" w:lineRule="exact"/>
              <w:jc w:val="center"/>
              <w:rPr>
                <w:rFonts w:hint="eastAsia" w:ascii="宋体" w:hAnsi="宋体" w:eastAsia="宋体" w:cs="宋体"/>
                <w:kern w:val="0"/>
                <w:sz w:val="24"/>
                <w:szCs w:val="22"/>
                <w:highlight w:val="none"/>
                <w:shd w:val="clear" w:color="auto" w:fill="auto"/>
                <w:lang w:val="en-US" w:eastAsia="zh-CN"/>
              </w:rPr>
            </w:pPr>
            <w:r>
              <w:rPr>
                <w:rFonts w:hint="eastAsia" w:ascii="宋体" w:hAnsi="宋体" w:eastAsia="宋体" w:cs="宋体"/>
                <w:kern w:val="0"/>
                <w:sz w:val="24"/>
                <w:szCs w:val="22"/>
                <w:highlight w:val="none"/>
                <w:shd w:val="clear" w:color="auto" w:fill="auto"/>
                <w:lang w:val="en-US" w:eastAsia="zh-CN"/>
              </w:rPr>
              <w:t>17</w:t>
            </w:r>
          </w:p>
        </w:tc>
        <w:tc>
          <w:tcPr>
            <w:tcW w:w="1689" w:type="dxa"/>
            <w:noWrap w:val="0"/>
            <w:vAlign w:val="center"/>
          </w:tcPr>
          <w:p>
            <w:pPr>
              <w:overflowPunct w:val="0"/>
              <w:spacing w:line="440" w:lineRule="exact"/>
              <w:rPr>
                <w:rFonts w:hint="eastAsia" w:ascii="宋体" w:hAnsi="宋体" w:eastAsia="宋体" w:cs="宋体"/>
                <w:sz w:val="24"/>
                <w:szCs w:val="24"/>
                <w:lang w:val="en-US" w:eastAsia="zh-CN"/>
              </w:rPr>
            </w:pPr>
            <w:r>
              <w:rPr>
                <w:rFonts w:hint="eastAsia" w:ascii="宋体" w:hAnsi="宋体"/>
                <w:color w:val="000000"/>
                <w:sz w:val="24"/>
              </w:rPr>
              <w:t>服务期限</w:t>
            </w:r>
          </w:p>
        </w:tc>
        <w:tc>
          <w:tcPr>
            <w:tcW w:w="7317" w:type="dxa"/>
            <w:noWrap w:val="0"/>
            <w:vAlign w:val="center"/>
          </w:tcPr>
          <w:p>
            <w:pPr>
              <w:overflowPunct w:val="0"/>
              <w:spacing w:line="4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240日历天（具体以与业主合同签订为准）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kern w:val="0"/>
                <w:sz w:val="24"/>
                <w:szCs w:val="22"/>
                <w:shd w:val="clear" w:color="auto" w:fill="auto"/>
                <w:lang w:val="en-US" w:eastAsia="zh-CN"/>
              </w:rPr>
              <w:t>18</w:t>
            </w:r>
          </w:p>
        </w:tc>
        <w:tc>
          <w:tcPr>
            <w:tcW w:w="1689" w:type="dxa"/>
            <w:noWrap w:val="0"/>
            <w:vAlign w:val="center"/>
          </w:tcPr>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p>
        </w:tc>
        <w:tc>
          <w:tcPr>
            <w:tcW w:w="7317" w:type="dxa"/>
            <w:noWrap w:val="0"/>
            <w:vAlign w:val="center"/>
          </w:tcPr>
          <w:p>
            <w:pPr>
              <w:overflowPunct w:val="0"/>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rPr>
              <w:t>投标保证金的形式：转账、汇款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保函</w:t>
            </w:r>
          </w:p>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投标保证金的金额：</w:t>
            </w:r>
            <w:r>
              <w:rPr>
                <w:rFonts w:hint="eastAsia" w:ascii="宋体" w:hAnsi="宋体" w:eastAsia="宋体" w:cs="宋体"/>
                <w:sz w:val="24"/>
                <w:szCs w:val="24"/>
                <w:lang w:val="en-US" w:eastAsia="zh-CN"/>
              </w:rPr>
              <w:t>8000.00元整（捌仟元整）；</w:t>
            </w:r>
          </w:p>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投标保证金缴纳账户：</w:t>
            </w:r>
          </w:p>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账户名称：皮山县政府投资交易中心</w:t>
            </w:r>
          </w:p>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帐号：8780 1001 2010 1010 11990</w:t>
            </w:r>
          </w:p>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开户银行：新疆皮山县农村信用合作联社</w:t>
            </w:r>
          </w:p>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行号：402896400017</w:t>
            </w:r>
          </w:p>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注：1、由投标人基本账户汇出，且不得以分公司的名义转账；</w:t>
            </w:r>
          </w:p>
          <w:p>
            <w:pPr>
              <w:overflowPunct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2、投标保证金需在</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03</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0前到账，超过时间</w:t>
            </w:r>
            <w:r>
              <w:rPr>
                <w:rFonts w:hint="eastAsia" w:ascii="宋体" w:hAnsi="宋体" w:eastAsia="宋体" w:cs="宋体"/>
                <w:sz w:val="24"/>
                <w:szCs w:val="24"/>
                <w:lang w:val="en-US" w:eastAsia="zh-CN"/>
              </w:rPr>
              <w:t>到账</w:t>
            </w:r>
            <w:r>
              <w:rPr>
                <w:rFonts w:hint="eastAsia" w:ascii="宋体" w:hAnsi="宋体" w:eastAsia="宋体" w:cs="宋体"/>
                <w:sz w:val="24"/>
                <w:szCs w:val="24"/>
              </w:rPr>
              <w:t>则不予认可； </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3、投标单位须在汇款单备注栏标明：</w:t>
            </w:r>
            <w:r>
              <w:rPr>
                <w:rFonts w:hint="eastAsia" w:ascii="宋体" w:hAnsi="宋体" w:eastAsia="宋体" w:cs="宋体"/>
                <w:sz w:val="24"/>
                <w:szCs w:val="24"/>
                <w:lang w:eastAsia="zh-CN"/>
              </w:rPr>
              <w:t>XXX项目</w:t>
            </w:r>
            <w:r>
              <w:rPr>
                <w:rFonts w:hint="eastAsia" w:ascii="宋体" w:hAnsi="宋体" w:eastAsia="宋体" w:cs="宋体"/>
                <w:sz w:val="24"/>
                <w:szCs w:val="24"/>
              </w:rPr>
              <w:t>或项目编号；</w:t>
            </w:r>
          </w:p>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4、电子保函使用方法：</w:t>
            </w:r>
          </w:p>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1、登录新疆自治区政府采购网，首页点击“电子保函”直接进入新疆政府采购电子保函申请页，点击【立即申请】</w:t>
            </w:r>
          </w:p>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689"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低于成本价不正当竞争预防措施</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在评标过程中，投标人报价低于</w:t>
            </w:r>
            <w:r>
              <w:rPr>
                <w:rFonts w:hint="eastAsia" w:ascii="宋体" w:hAnsi="宋体" w:eastAsia="宋体" w:cs="宋体"/>
                <w:sz w:val="24"/>
                <w:szCs w:val="24"/>
                <w:lang w:eastAsia="zh-CN"/>
              </w:rPr>
              <w:t>市场平均价，</w:t>
            </w:r>
            <w:r>
              <w:rPr>
                <w:rFonts w:hint="eastAsia" w:ascii="宋体" w:hAnsi="宋体" w:eastAsia="宋体" w:cs="宋体"/>
                <w:sz w:val="24"/>
                <w:szCs w:val="24"/>
              </w:rPr>
              <w:t>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spacing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689"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政府采购政策支持</w:t>
            </w:r>
          </w:p>
        </w:tc>
        <w:tc>
          <w:tcPr>
            <w:tcW w:w="7317" w:type="dxa"/>
            <w:noWrap w:val="0"/>
            <w:vAlign w:val="top"/>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eastAsia="宋体" w:cs="宋体"/>
                <w:sz w:val="24"/>
                <w:szCs w:val="24"/>
                <w:lang w:eastAsia="zh-CN"/>
              </w:rPr>
              <w:t>竞争性谈判文件</w:t>
            </w:r>
            <w:r>
              <w:rPr>
                <w:rFonts w:hint="eastAsia" w:ascii="宋体" w:hAnsi="宋体" w:eastAsia="宋体" w:cs="宋体"/>
                <w:sz w:val="24"/>
                <w:szCs w:val="24"/>
              </w:rPr>
              <w:t>格式提供《中小企业声明函》等政府采购政策。 《财政部 发展改革委 生态环境部 市场监管总局 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4" w:type="dxa"/>
            <w:noWrap w:val="0"/>
            <w:vAlign w:val="center"/>
          </w:tcPr>
          <w:p>
            <w:pPr>
              <w:spacing w:line="38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689" w:type="dxa"/>
            <w:noWrap w:val="0"/>
            <w:vAlign w:val="center"/>
          </w:tcPr>
          <w:p>
            <w:pPr>
              <w:pStyle w:val="24"/>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须 知</w:t>
            </w:r>
          </w:p>
        </w:tc>
        <w:tc>
          <w:tcPr>
            <w:tcW w:w="7317" w:type="dxa"/>
            <w:noWrap w:val="0"/>
            <w:vAlign w:val="center"/>
          </w:tcPr>
          <w:p>
            <w:pPr>
              <w:pStyle w:val="24"/>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提出质疑函的时限：对采购文件提出质疑的，应当在获取采购文件或者采购文件公告期限届满之</w:t>
            </w:r>
            <w:r>
              <w:rPr>
                <w:rFonts w:hint="eastAsia" w:ascii="宋体" w:hAnsi="宋体" w:eastAsia="宋体" w:cs="宋体"/>
                <w:kern w:val="2"/>
                <w:sz w:val="24"/>
                <w:szCs w:val="24"/>
                <w:highlight w:val="none"/>
                <w:lang w:val="en-US" w:eastAsia="zh-CN" w:bidi="ar-SA"/>
              </w:rPr>
              <w:t>日起7个工作日内提</w:t>
            </w:r>
            <w:r>
              <w:rPr>
                <w:rFonts w:hint="eastAsia" w:ascii="宋体" w:hAnsi="宋体" w:eastAsia="宋体" w:cs="宋体"/>
                <w:kern w:val="2"/>
                <w:sz w:val="24"/>
                <w:szCs w:val="24"/>
                <w:lang w:val="en-US" w:eastAsia="zh-CN" w:bidi="ar-SA"/>
              </w:rPr>
              <w:t>出。</w:t>
            </w:r>
          </w:p>
          <w:p>
            <w:pPr>
              <w:pStyle w:val="24"/>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接收质疑函的方式：将PDF格式电子版质疑文件加盖公章扫描发送至</w:t>
            </w:r>
            <w:r>
              <w:rPr>
                <w:rFonts w:hint="eastAsia" w:cs="宋体"/>
                <w:kern w:val="2"/>
                <w:sz w:val="24"/>
                <w:szCs w:val="24"/>
                <w:lang w:val="en-US" w:eastAsia="zh-CN" w:bidi="ar-SA"/>
              </w:rPr>
              <w:t>495086997@qq.com</w:t>
            </w:r>
            <w:r>
              <w:rPr>
                <w:rFonts w:hint="eastAsia" w:ascii="宋体" w:hAnsi="宋体" w:eastAsia="宋体" w:cs="宋体"/>
                <w:kern w:val="2"/>
                <w:sz w:val="24"/>
                <w:szCs w:val="24"/>
                <w:lang w:val="en-US" w:eastAsia="zh-CN" w:bidi="ar-SA"/>
              </w:rPr>
              <w:t>邮箱。</w:t>
            </w:r>
          </w:p>
          <w:p>
            <w:pPr>
              <w:pStyle w:val="24"/>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接受质疑的单位：</w:t>
            </w:r>
            <w:r>
              <w:rPr>
                <w:rFonts w:hint="eastAsia" w:cs="宋体"/>
                <w:kern w:val="2"/>
                <w:sz w:val="24"/>
                <w:szCs w:val="24"/>
                <w:lang w:val="en-US" w:eastAsia="zh-CN" w:bidi="ar-SA"/>
              </w:rPr>
              <w:t>新疆中运宏达工程管理咨询有限公司</w:t>
            </w:r>
          </w:p>
          <w:p>
            <w:pPr>
              <w:pStyle w:val="24"/>
              <w:spacing w:line="440" w:lineRule="exact"/>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r>
              <w:rPr>
                <w:rFonts w:hint="eastAsia" w:cs="宋体"/>
                <w:kern w:val="2"/>
                <w:sz w:val="24"/>
                <w:szCs w:val="24"/>
                <w:lang w:val="en-US" w:eastAsia="zh-CN" w:bidi="ar-SA"/>
              </w:rPr>
              <w:t>0903-2059089    17799035633</w:t>
            </w:r>
          </w:p>
          <w:p>
            <w:pPr>
              <w:pStyle w:val="24"/>
              <w:spacing w:line="440" w:lineRule="exact"/>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cs="宋体"/>
                <w:kern w:val="2"/>
                <w:sz w:val="24"/>
                <w:szCs w:val="24"/>
                <w:lang w:val="en-US" w:eastAsia="zh-CN" w:bidi="ar-SA"/>
              </w:rPr>
              <w:t>和田市安泰广场写字楼17层1704-02室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03" w:type="dxa"/>
            <w:gridSpan w:val="2"/>
            <w:noWrap w:val="0"/>
            <w:vAlign w:val="center"/>
          </w:tcPr>
          <w:p>
            <w:pPr>
              <w:overflowPunct w:val="0"/>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备注</w:t>
            </w:r>
          </w:p>
        </w:tc>
        <w:tc>
          <w:tcPr>
            <w:tcW w:w="7317" w:type="dxa"/>
            <w:noWrap w:val="0"/>
            <w:vAlign w:val="center"/>
          </w:tcPr>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竞争性谈判文件</w:t>
            </w:r>
            <w:r>
              <w:rPr>
                <w:rFonts w:hint="eastAsia" w:ascii="宋体" w:hAnsi="宋体" w:eastAsia="宋体" w:cs="宋体"/>
                <w:sz w:val="24"/>
                <w:szCs w:val="24"/>
              </w:rPr>
              <w:t>中部分加粗、加下划线、废标、无效标、投标被拒绝字样的条款，为招标的实质性要求和条件，着重提醒各投标人注意，并认真查看</w:t>
            </w:r>
            <w:r>
              <w:rPr>
                <w:rFonts w:hint="eastAsia" w:ascii="宋体" w:hAnsi="宋体" w:eastAsia="宋体" w:cs="宋体"/>
                <w:sz w:val="24"/>
                <w:szCs w:val="24"/>
                <w:lang w:eastAsia="zh-CN"/>
              </w:rPr>
              <w:t>竞争性谈判文件</w:t>
            </w:r>
            <w:r>
              <w:rPr>
                <w:rFonts w:hint="eastAsia" w:ascii="宋体" w:hAnsi="宋体" w:eastAsia="宋体" w:cs="宋体"/>
                <w:sz w:val="24"/>
                <w:szCs w:val="24"/>
              </w:rPr>
              <w:t>中的每一个条款及要求，因误读</w:t>
            </w:r>
            <w:r>
              <w:rPr>
                <w:rFonts w:hint="eastAsia" w:ascii="宋体" w:hAnsi="宋体" w:eastAsia="宋体" w:cs="宋体"/>
                <w:sz w:val="24"/>
                <w:szCs w:val="24"/>
                <w:lang w:eastAsia="zh-CN"/>
              </w:rPr>
              <w:t>竞争性谈判文件</w:t>
            </w:r>
            <w:r>
              <w:rPr>
                <w:rFonts w:hint="eastAsia" w:ascii="宋体" w:hAnsi="宋体" w:eastAsia="宋体" w:cs="宋体"/>
                <w:sz w:val="24"/>
                <w:szCs w:val="24"/>
              </w:rPr>
              <w:t>而造成的后果，招标人概不负责。</w:t>
            </w:r>
          </w:p>
          <w:p>
            <w:pPr>
              <w:overflowPunct w:val="0"/>
              <w:spacing w:line="440" w:lineRule="exact"/>
              <w:rPr>
                <w:rFonts w:hint="eastAsia" w:ascii="宋体" w:hAnsi="宋体" w:eastAsia="宋体" w:cs="宋体"/>
                <w:sz w:val="24"/>
                <w:szCs w:val="24"/>
              </w:rPr>
            </w:pPr>
            <w:r>
              <w:rPr>
                <w:rFonts w:hint="eastAsia" w:ascii="宋体" w:hAnsi="宋体" w:eastAsia="宋体" w:cs="宋体"/>
                <w:sz w:val="24"/>
                <w:szCs w:val="24"/>
              </w:rPr>
              <w:t>2、投标文件中有弄虚作假的内容，其投标文件作废。（如假证书、假业绩、隐瞒不良行为记录、夸大荣誉、使用非本单位在职员工的相关证件及不符合</w:t>
            </w:r>
            <w:r>
              <w:rPr>
                <w:rFonts w:hint="eastAsia" w:ascii="宋体" w:hAnsi="宋体" w:eastAsia="宋体" w:cs="宋体"/>
                <w:sz w:val="24"/>
                <w:szCs w:val="24"/>
                <w:lang w:eastAsia="zh-CN"/>
              </w:rPr>
              <w:t>竞争性谈判文件</w:t>
            </w:r>
            <w:r>
              <w:rPr>
                <w:rFonts w:hint="eastAsia" w:ascii="宋体" w:hAnsi="宋体" w:eastAsia="宋体" w:cs="宋体"/>
                <w:sz w:val="24"/>
                <w:szCs w:val="24"/>
              </w:rPr>
              <w:t>规定的条款等）；在签订合同之前，投标人如发现投标人的投标文件有弄虚作假内容，招标人可拒绝与其签订合同。并将其列入政府采购黑名单库。</w:t>
            </w:r>
          </w:p>
          <w:p>
            <w:pPr>
              <w:overflowPunct w:val="0"/>
              <w:spacing w:line="440" w:lineRule="exac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20" w:type="dxa"/>
            <w:gridSpan w:val="3"/>
            <w:noWrap w:val="0"/>
            <w:vAlign w:val="center"/>
          </w:tcPr>
          <w:p>
            <w:pPr>
              <w:pStyle w:val="24"/>
              <w:tabs>
                <w:tab w:val="left" w:pos="3750"/>
              </w:tabs>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20" w:type="dxa"/>
            <w:gridSpan w:val="3"/>
            <w:noWrap w:val="0"/>
            <w:vAlign w:val="center"/>
          </w:tcPr>
          <w:p>
            <w:pPr>
              <w:pStyle w:val="24"/>
              <w:tabs>
                <w:tab w:val="left" w:pos="3750"/>
              </w:tabs>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提示：（1）采购机构将拒绝接受未获取竞争性谈判文件供应商的投标文件。</w:t>
            </w:r>
          </w:p>
          <w:p>
            <w:pPr>
              <w:pStyle w:val="24"/>
              <w:tabs>
                <w:tab w:val="left" w:pos="3750"/>
              </w:tabs>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（2）竞争性谈判文件的提供期限截止之日之后有潜在供应商提出获取竞争性谈判文件的，采购机构将允许其获取。</w:t>
            </w:r>
          </w:p>
          <w:p>
            <w:pPr>
              <w:pStyle w:val="24"/>
              <w:tabs>
                <w:tab w:val="left" w:pos="3750"/>
              </w:tabs>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（3）供应商认为采购文件使自己的权益受到损害的，可以自获取采购文件之日或者采购公告期限届满之日（公告期限届满后获取采购文件的，以公告期限届满之日为</w:t>
            </w:r>
            <w:r>
              <w:rPr>
                <w:rFonts w:hint="eastAsia" w:ascii="宋体" w:hAnsi="宋体" w:eastAsia="宋体" w:cs="宋体"/>
                <w:kern w:val="2"/>
                <w:sz w:val="24"/>
                <w:szCs w:val="24"/>
                <w:highlight w:val="none"/>
                <w:lang w:val="en-US" w:eastAsia="zh-CN" w:bidi="ar-SA"/>
              </w:rPr>
              <w:t>准）起7个工作日内，以书面形式向采购人和采购代理机构提出质疑。对未按上述方式获取</w:t>
            </w:r>
            <w:r>
              <w:rPr>
                <w:rFonts w:hint="eastAsia" w:ascii="宋体" w:hAnsi="宋体" w:eastAsia="宋体" w:cs="宋体"/>
                <w:kern w:val="2"/>
                <w:sz w:val="24"/>
                <w:szCs w:val="24"/>
                <w:lang w:val="en-US" w:eastAsia="zh-CN" w:bidi="ar-SA"/>
              </w:rPr>
              <w:t>竞争性谈判文件的供应商对该文件提出的质疑，采购人或采购代理机构将不予处理。</w:t>
            </w:r>
          </w:p>
          <w:p>
            <w:pPr>
              <w:pStyle w:val="24"/>
              <w:tabs>
                <w:tab w:val="left" w:pos="3750"/>
              </w:tabs>
              <w:spacing w:line="44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（4）更正补充公告请自行登录新疆政府采购网查看下载。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20" w:type="dxa"/>
            <w:gridSpan w:val="3"/>
            <w:noWrap w:val="0"/>
            <w:vAlign w:val="center"/>
          </w:tcPr>
          <w:p>
            <w:pPr>
              <w:overflowPunct w:val="0"/>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特别提醒：</w:t>
            </w:r>
          </w:p>
          <w:p>
            <w:pPr>
              <w:overflowPunct w:val="0"/>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1、所有投标人的报价高于采购预算额度视为无效报价（即作否决投标处理）。</w:t>
            </w:r>
          </w:p>
          <w:p>
            <w:pPr>
              <w:overflowPunct w:val="0"/>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2、相同品牌产品</w:t>
            </w:r>
            <w:r>
              <w:rPr>
                <w:rFonts w:hint="eastAsia" w:ascii="宋体" w:hAnsi="宋体" w:cs="宋体"/>
                <w:kern w:val="2"/>
                <w:sz w:val="24"/>
                <w:szCs w:val="24"/>
                <w:lang w:val="en-US" w:eastAsia="zh-CN" w:bidi="ar-SA"/>
              </w:rPr>
              <w:t>和服务</w:t>
            </w:r>
            <w:r>
              <w:rPr>
                <w:rFonts w:hint="eastAsia" w:ascii="宋体" w:hAnsi="宋体" w:eastAsia="宋体" w:cs="宋体"/>
                <w:kern w:val="2"/>
                <w:sz w:val="24"/>
                <w:szCs w:val="24"/>
                <w:lang w:val="en-US" w:eastAsia="zh-CN" w:bidi="ar-SA"/>
              </w:rPr>
              <w:t>且通过资格审查、符合性审查的不同投标人参加同一合同项下投标的，按一家投标人计算，评审后报价最低的同品牌投标人获得中标人推荐资格。</w:t>
            </w:r>
          </w:p>
          <w:p>
            <w:pPr>
              <w:overflowPunct w:val="0"/>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overflowPunct w:val="0"/>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4、更正补充公告请自行登录新疆政府采购网查看下载。</w:t>
            </w:r>
          </w:p>
          <w:p>
            <w:pPr>
              <w:overflowPunct w:val="0"/>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7"/>
        <w:ind w:left="0" w:leftChars="0" w:firstLine="0" w:firstLineChars="0"/>
        <w:rPr>
          <w:rFonts w:hint="eastAsia" w:ascii="宋体" w:hAnsi="宋体" w:eastAsia="宋体" w:cs="宋体"/>
          <w:b/>
          <w:sz w:val="28"/>
          <w:szCs w:val="28"/>
        </w:rPr>
      </w:pPr>
      <w:bookmarkStart w:id="31" w:name="_Toc30760_WPSOffice_Level1"/>
    </w:p>
    <w:p>
      <w:pPr>
        <w:pStyle w:val="7"/>
        <w:ind w:left="0" w:leftChars="0" w:firstLine="0" w:firstLineChars="0"/>
        <w:rPr>
          <w:rFonts w:hint="eastAsia" w:ascii="宋体" w:hAnsi="宋体" w:cs="宋体"/>
          <w:b/>
          <w:sz w:val="28"/>
          <w:szCs w:val="28"/>
        </w:rPr>
      </w:pPr>
    </w:p>
    <w:p>
      <w:pPr>
        <w:pStyle w:val="7"/>
        <w:ind w:left="0" w:leftChars="0" w:firstLine="0" w:firstLineChars="0"/>
        <w:rPr>
          <w:rFonts w:hint="eastAsia" w:ascii="宋体" w:hAnsi="宋体" w:cs="宋体"/>
          <w:b/>
          <w:sz w:val="28"/>
          <w:szCs w:val="28"/>
        </w:rPr>
      </w:pPr>
    </w:p>
    <w:p>
      <w:pPr>
        <w:pStyle w:val="7"/>
        <w:ind w:left="0" w:leftChars="0" w:firstLine="0" w:firstLineChars="0"/>
        <w:rPr>
          <w:rFonts w:hint="eastAsia" w:ascii="宋体" w:hAnsi="宋体" w:cs="宋体"/>
          <w:b/>
          <w:sz w:val="28"/>
          <w:szCs w:val="28"/>
        </w:rPr>
      </w:pPr>
    </w:p>
    <w:p>
      <w:pPr>
        <w:pStyle w:val="7"/>
        <w:ind w:left="0" w:leftChars="0" w:firstLine="0" w:firstLineChars="0"/>
        <w:rPr>
          <w:rFonts w:hint="eastAsia" w:ascii="宋体" w:hAnsi="宋体" w:cs="宋体"/>
          <w:b/>
          <w:sz w:val="28"/>
          <w:szCs w:val="28"/>
        </w:rPr>
      </w:pPr>
    </w:p>
    <w:p>
      <w:pPr>
        <w:pStyle w:val="7"/>
        <w:ind w:left="0" w:leftChars="0" w:firstLine="0" w:firstLineChars="0"/>
        <w:rPr>
          <w:rFonts w:hint="eastAsia" w:ascii="宋体" w:hAnsi="宋体" w:cs="宋体"/>
          <w:b/>
          <w:sz w:val="28"/>
          <w:szCs w:val="28"/>
        </w:rPr>
      </w:pPr>
    </w:p>
    <w:p>
      <w:pPr>
        <w:pStyle w:val="7"/>
        <w:ind w:left="0" w:leftChars="0" w:firstLine="0" w:firstLineChars="0"/>
        <w:rPr>
          <w:rFonts w:hint="eastAsia" w:ascii="宋体" w:hAnsi="宋体" w:cs="宋体"/>
          <w:b/>
          <w:sz w:val="28"/>
          <w:szCs w:val="28"/>
        </w:rPr>
      </w:pPr>
    </w:p>
    <w:p>
      <w:pPr>
        <w:pStyle w:val="7"/>
        <w:ind w:left="0" w:leftChars="0" w:firstLine="0" w:firstLineChars="0"/>
        <w:rPr>
          <w:rFonts w:hint="eastAsia" w:ascii="宋体" w:hAnsi="宋体" w:cs="宋体"/>
          <w:b/>
          <w:sz w:val="28"/>
          <w:szCs w:val="28"/>
        </w:rPr>
      </w:pPr>
    </w:p>
    <w:bookmarkEnd w:id="31"/>
    <w:p>
      <w:pPr>
        <w:spacing w:line="460" w:lineRule="exact"/>
        <w:jc w:val="both"/>
        <w:rPr>
          <w:rFonts w:hint="eastAsia" w:ascii="宋体" w:hAnsi="宋体" w:cs="宋体"/>
          <w:b/>
          <w:sz w:val="28"/>
          <w:szCs w:val="28"/>
        </w:rPr>
      </w:pPr>
      <w:bookmarkStart w:id="116" w:name="_GoBack"/>
      <w:bookmarkEnd w:id="116"/>
      <w:bookmarkStart w:id="32" w:name="_Toc19665_WPSOffice_Level1"/>
    </w:p>
    <w:p>
      <w:pPr>
        <w:spacing w:line="460" w:lineRule="exact"/>
        <w:ind w:firstLine="3935" w:firstLineChars="1400"/>
        <w:jc w:val="both"/>
        <w:rPr>
          <w:rFonts w:hint="eastAsia" w:ascii="宋体" w:hAnsi="宋体" w:cs="宋体"/>
          <w:b/>
          <w:sz w:val="28"/>
          <w:szCs w:val="28"/>
        </w:rPr>
      </w:pPr>
      <w:r>
        <w:rPr>
          <w:rFonts w:hint="eastAsia" w:ascii="宋体" w:hAnsi="宋体" w:cs="宋体"/>
          <w:b/>
          <w:sz w:val="28"/>
          <w:szCs w:val="28"/>
        </w:rPr>
        <w:t>第二章 投标须知</w:t>
      </w:r>
      <w:bookmarkEnd w:id="32"/>
    </w:p>
    <w:p>
      <w:pPr>
        <w:spacing w:line="460" w:lineRule="exact"/>
        <w:jc w:val="center"/>
        <w:rPr>
          <w:rFonts w:hint="eastAsia" w:ascii="宋体" w:hAnsi="宋体" w:cs="宋体"/>
          <w:b/>
          <w:sz w:val="28"/>
          <w:szCs w:val="28"/>
          <w:lang w:val="en-US" w:eastAsia="zh-CN"/>
        </w:rPr>
      </w:pPr>
      <w:r>
        <w:rPr>
          <w:rFonts w:hint="eastAsia" w:ascii="宋体" w:hAnsi="宋体" w:cs="宋体"/>
          <w:b/>
          <w:sz w:val="28"/>
          <w:szCs w:val="28"/>
          <w:lang w:val="en-US" w:eastAsia="zh-CN"/>
        </w:rPr>
        <w:t xml:space="preserve"> </w:t>
      </w:r>
    </w:p>
    <w:p>
      <w:pPr>
        <w:spacing w:line="460" w:lineRule="exact"/>
        <w:jc w:val="center"/>
        <w:rPr>
          <w:rFonts w:hint="eastAsia" w:ascii="宋体" w:hAnsi="宋体" w:cs="宋体"/>
          <w:b/>
          <w:sz w:val="28"/>
          <w:szCs w:val="28"/>
        </w:rPr>
      </w:pPr>
      <w:r>
        <w:rPr>
          <w:rFonts w:hint="eastAsia" w:ascii="宋体" w:hAnsi="宋体" w:cs="宋体"/>
          <w:b/>
          <w:sz w:val="28"/>
          <w:szCs w:val="28"/>
        </w:rPr>
        <w:t>一、总  则</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1、适用范围</w:t>
      </w:r>
    </w:p>
    <w:p>
      <w:pPr>
        <w:spacing w:line="460" w:lineRule="exact"/>
        <w:ind w:firstLine="480" w:firstLineChars="200"/>
        <w:rPr>
          <w:rFonts w:hint="eastAsia" w:ascii="宋体" w:hAnsi="宋体" w:cs="宋体"/>
          <w:b/>
          <w:color w:val="000000"/>
          <w:sz w:val="24"/>
          <w:szCs w:val="24"/>
        </w:rPr>
      </w:pPr>
      <w:r>
        <w:rPr>
          <w:rFonts w:hint="eastAsia" w:ascii="宋体" w:hAnsi="宋体" w:cs="宋体"/>
          <w:color w:val="000000"/>
          <w:sz w:val="24"/>
          <w:szCs w:val="24"/>
        </w:rPr>
        <w:t>1.1 本</w:t>
      </w:r>
      <w:r>
        <w:rPr>
          <w:rFonts w:hint="eastAsia" w:ascii="宋体" w:hAnsi="宋体" w:cs="宋体"/>
          <w:color w:val="000000"/>
          <w:sz w:val="24"/>
          <w:szCs w:val="24"/>
          <w:lang w:eastAsia="zh-CN"/>
        </w:rPr>
        <w:t>竞争性谈判文件</w:t>
      </w:r>
      <w:r>
        <w:rPr>
          <w:rFonts w:hint="eastAsia" w:ascii="宋体" w:hAnsi="宋体" w:cs="宋体"/>
          <w:b/>
          <w:color w:val="000000"/>
          <w:sz w:val="24"/>
          <w:szCs w:val="24"/>
        </w:rPr>
        <w:t>仅适于本次投标中施工阶段及缺陷责任期的全过程监理</w:t>
      </w:r>
      <w:r>
        <w:rPr>
          <w:rFonts w:hint="eastAsia" w:ascii="宋体" w:hAnsi="宋体" w:cs="宋体"/>
          <w:b/>
          <w:color w:val="000000"/>
          <w:sz w:val="24"/>
          <w:szCs w:val="24"/>
          <w:lang w:eastAsia="zh-CN"/>
        </w:rPr>
        <w:t>等的</w:t>
      </w:r>
      <w:r>
        <w:rPr>
          <w:rFonts w:hint="eastAsia" w:ascii="宋体" w:hAnsi="宋体" w:cs="宋体"/>
          <w:b/>
          <w:color w:val="000000"/>
          <w:sz w:val="24"/>
          <w:szCs w:val="24"/>
        </w:rPr>
        <w:t>相关服务。</w:t>
      </w:r>
    </w:p>
    <w:p>
      <w:pPr>
        <w:spacing w:line="460" w:lineRule="exact"/>
        <w:ind w:firstLine="463" w:firstLineChars="192"/>
        <w:rPr>
          <w:rFonts w:hint="eastAsia" w:ascii="宋体" w:hAnsi="宋体" w:cs="宋体"/>
          <w:b/>
          <w:sz w:val="24"/>
          <w:szCs w:val="24"/>
        </w:rPr>
      </w:pPr>
      <w:r>
        <w:rPr>
          <w:rFonts w:hint="eastAsia" w:ascii="宋体" w:hAnsi="宋体" w:cs="宋体"/>
          <w:b/>
          <w:sz w:val="24"/>
          <w:szCs w:val="24"/>
        </w:rPr>
        <w:t>2、投标人资格要求：</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供应商必须符合《中华人民共和国政府采购法》第二十二条规定：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2）有依法缴纳税收和社会保障资金的良好记录：提供近三个月的缴纳税收的完税证明或税务部门出具的纳税证明；如依法免税的，应提供相应文件证明；提供近三个月的缴纳社保证明材料加盖公章。如依法不需要缴纳社会保障资金的，应提供相应文件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3）具有良好的商业信誉和健全的财务会计制度：提供2021年度由第三方财务审计机构出具的财务审计报告或提供银行出具的近三个月的资信证明；</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4）履行合同所必需的设备和专业技术能力：提供《投标人资格声明函》；</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（2）具备房屋建筑工程监理丙级及以上（含丙级）资质，并在人员、设备、资金等方面具有承担本项目的监理能力；；</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（4）企业负责人为同一人或者存在直接控股、管理关系的不同投标人，不得参加同一合同项下的政府采购活动，否则，皆取消投标资格；</w:t>
      </w:r>
    </w:p>
    <w:p>
      <w:pPr>
        <w:spacing w:line="4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（5）投标保证金：8000.00元（大写：捌仟元整）</w:t>
      </w:r>
    </w:p>
    <w:p>
      <w:pPr>
        <w:pStyle w:val="2"/>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供应商为小微企业</w:t>
      </w:r>
    </w:p>
    <w:p>
      <w:pPr>
        <w:spacing w:line="460" w:lineRule="exact"/>
        <w:ind w:firstLine="241" w:firstLineChars="100"/>
        <w:rPr>
          <w:rFonts w:hint="default" w:eastAsia="楷体_GB2312"/>
          <w:lang w:val="en-US" w:eastAsia="zh-CN"/>
        </w:rPr>
      </w:pPr>
      <w:r>
        <w:rPr>
          <w:rFonts w:hint="eastAsia" w:ascii="宋体" w:hAnsi="宋体" w:cs="宋体"/>
          <w:b/>
          <w:bCs/>
          <w:sz w:val="24"/>
          <w:szCs w:val="24"/>
        </w:rPr>
        <w:t>2.2</w:t>
      </w:r>
      <w:r>
        <w:rPr>
          <w:rFonts w:hint="eastAsia" w:ascii="宋体" w:hAnsi="宋体" w:cs="宋体"/>
          <w:sz w:val="24"/>
          <w:szCs w:val="24"/>
        </w:rPr>
        <w:t xml:space="preserve"> 投标人在本次招标活动中，必须遵守《中华人民共和国招标投标法》的规定。</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3、定义</w:t>
      </w:r>
    </w:p>
    <w:p>
      <w:pPr>
        <w:autoSpaceDE w:val="0"/>
        <w:autoSpaceDN w:val="0"/>
        <w:adjustRightInd w:val="0"/>
        <w:spacing w:line="460" w:lineRule="exact"/>
        <w:ind w:left="1092" w:leftChars="200" w:hanging="672" w:firstLineChars="0"/>
        <w:rPr>
          <w:rFonts w:hint="eastAsia" w:ascii="宋体" w:hAnsi="宋体" w:cs="宋体"/>
          <w:bCs/>
          <w:sz w:val="24"/>
          <w:szCs w:val="24"/>
          <w:lang w:val="zh-CN"/>
        </w:rPr>
      </w:pPr>
      <w:r>
        <w:rPr>
          <w:rFonts w:hint="eastAsia" w:ascii="宋体" w:hAnsi="宋体" w:cs="宋体"/>
          <w:sz w:val="24"/>
          <w:szCs w:val="24"/>
        </w:rPr>
        <w:t>3.1 “招标人”</w:t>
      </w:r>
      <w:r>
        <w:rPr>
          <w:rFonts w:hint="eastAsia" w:ascii="宋体" w:hAnsi="宋体" w:cs="宋体"/>
          <w:color w:val="auto"/>
          <w:sz w:val="24"/>
          <w:szCs w:val="24"/>
        </w:rPr>
        <w:t>为</w:t>
      </w:r>
      <w:r>
        <w:rPr>
          <w:rFonts w:hint="eastAsia" w:ascii="宋体" w:hAnsi="宋体" w:cs="宋体"/>
          <w:color w:val="auto"/>
          <w:sz w:val="24"/>
          <w:szCs w:val="24"/>
          <w:lang w:eastAsia="zh-CN"/>
        </w:rPr>
        <w:t>皮山县教育局</w:t>
      </w:r>
      <w:r>
        <w:rPr>
          <w:rFonts w:hint="eastAsia" w:ascii="宋体" w:hAnsi="宋体" w:cs="宋体"/>
          <w:b/>
          <w:color w:val="auto"/>
          <w:kern w:val="0"/>
          <w:sz w:val="24"/>
          <w:szCs w:val="24"/>
        </w:rPr>
        <w:t>。</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3.2 “投标人”系指响应招标，并按照</w:t>
      </w:r>
      <w:r>
        <w:rPr>
          <w:rFonts w:hint="eastAsia" w:ascii="宋体" w:hAnsi="宋体" w:cs="宋体"/>
          <w:sz w:val="24"/>
          <w:szCs w:val="24"/>
          <w:lang w:eastAsia="zh-CN"/>
        </w:rPr>
        <w:t>竞争性谈判文件</w:t>
      </w:r>
      <w:r>
        <w:rPr>
          <w:rFonts w:hint="eastAsia" w:ascii="宋体" w:hAnsi="宋体" w:cs="宋体"/>
          <w:sz w:val="24"/>
          <w:szCs w:val="24"/>
        </w:rPr>
        <w:t>的要求参与工程任务竞争的法人，中标后即为中标人，签定合同后即为卖方。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3.3 “招标机构”为</w:t>
      </w:r>
      <w:r>
        <w:rPr>
          <w:rFonts w:hint="eastAsia" w:ascii="宋体" w:hAnsi="宋体" w:cs="宋体"/>
          <w:sz w:val="24"/>
          <w:szCs w:val="24"/>
          <w:lang w:eastAsia="zh-CN"/>
        </w:rPr>
        <w:t>新疆中运宏达工程管理咨询有限公司</w:t>
      </w:r>
      <w:r>
        <w:rPr>
          <w:rFonts w:hint="eastAsia" w:ascii="宋体" w:hAnsi="宋体" w:cs="宋体"/>
          <w:sz w:val="24"/>
          <w:szCs w:val="24"/>
        </w:rPr>
        <w:t>。</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3.4 “货物”系指卖方按合同要求，须向买方提供的一切产品及其它技术资料和材料。</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3.5 “服务”系指合同规定卖方须承担的技术协助、本地化开发、安装、调试和交付使用后免费维护期内应履行的义务及售后服务等其他类似的义务。</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3.6 “卖方”系指提供合同货物和服务的法人。</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3.7 “买方”系指购买货物的单位。</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4、投标费用</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4.1 无论投标结果如何，投标人须自行承担所有与参加投标有关的全部费用。</w:t>
      </w:r>
    </w:p>
    <w:p>
      <w:pPr>
        <w:spacing w:line="460" w:lineRule="exact"/>
        <w:ind w:firstLine="560" w:firstLineChars="200"/>
        <w:rPr>
          <w:rFonts w:hint="eastAsia" w:ascii="宋体" w:hAnsi="宋体" w:cs="宋体"/>
          <w:sz w:val="28"/>
          <w:szCs w:val="28"/>
        </w:rPr>
      </w:pPr>
    </w:p>
    <w:p>
      <w:pPr>
        <w:numPr>
          <w:ilvl w:val="0"/>
          <w:numId w:val="3"/>
        </w:numPr>
        <w:spacing w:line="460" w:lineRule="exact"/>
        <w:jc w:val="center"/>
        <w:rPr>
          <w:rFonts w:hint="eastAsia" w:ascii="宋体" w:hAnsi="宋体" w:cs="宋体"/>
          <w:b/>
          <w:sz w:val="28"/>
          <w:szCs w:val="28"/>
        </w:rPr>
      </w:pPr>
      <w:r>
        <w:rPr>
          <w:rFonts w:hint="eastAsia" w:ascii="宋体" w:hAnsi="宋体" w:cs="宋体"/>
          <w:b/>
          <w:sz w:val="28"/>
          <w:szCs w:val="28"/>
          <w:lang w:eastAsia="zh-CN"/>
        </w:rPr>
        <w:t>竞争性谈判文件</w:t>
      </w:r>
    </w:p>
    <w:p>
      <w:pPr>
        <w:spacing w:line="460" w:lineRule="exact"/>
        <w:rPr>
          <w:rFonts w:hint="eastAsia" w:ascii="宋体" w:hAnsi="宋体" w:cs="宋体"/>
          <w:b/>
          <w:sz w:val="28"/>
          <w:szCs w:val="28"/>
        </w:rPr>
      </w:pPr>
    </w:p>
    <w:p>
      <w:pPr>
        <w:spacing w:line="460" w:lineRule="exact"/>
        <w:ind w:firstLine="482" w:firstLineChars="200"/>
        <w:rPr>
          <w:rFonts w:hint="eastAsia" w:ascii="宋体" w:hAnsi="宋体" w:eastAsia="宋体" w:cs="宋体"/>
          <w:b/>
          <w:color w:val="000000"/>
          <w:sz w:val="24"/>
          <w:szCs w:val="24"/>
          <w:lang w:eastAsia="zh-CN"/>
        </w:rPr>
      </w:pPr>
      <w:r>
        <w:rPr>
          <w:rFonts w:hint="eastAsia" w:ascii="宋体" w:hAnsi="宋体" w:cs="宋体"/>
          <w:b/>
          <w:color w:val="000000"/>
          <w:sz w:val="24"/>
          <w:szCs w:val="24"/>
        </w:rPr>
        <w:t>5、</w:t>
      </w:r>
      <w:r>
        <w:rPr>
          <w:rFonts w:hint="eastAsia" w:ascii="宋体" w:hAnsi="宋体" w:cs="宋体"/>
          <w:b/>
          <w:color w:val="000000"/>
          <w:sz w:val="24"/>
          <w:szCs w:val="24"/>
          <w:lang w:eastAsia="zh-CN"/>
        </w:rPr>
        <w:t>竞争性谈判文件</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5.1 </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用以阐明所招标的内容，招标投标程序及合同条款，包括：</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5.1.1 投标人须知前附表；</w:t>
      </w:r>
    </w:p>
    <w:p>
      <w:pPr>
        <w:spacing w:line="460" w:lineRule="exact"/>
        <w:ind w:firstLine="480" w:firstLineChars="200"/>
        <w:rPr>
          <w:rFonts w:hint="default" w:eastAsia="楷体_GB2312"/>
          <w:lang w:val="en-US" w:eastAsia="zh-CN"/>
        </w:rPr>
      </w:pPr>
      <w:r>
        <w:rPr>
          <w:rFonts w:hint="eastAsia" w:ascii="宋体" w:hAnsi="宋体" w:cs="宋体"/>
          <w:color w:val="000000"/>
          <w:sz w:val="24"/>
          <w:szCs w:val="24"/>
        </w:rPr>
        <w:t>5.1.</w:t>
      </w:r>
      <w:r>
        <w:rPr>
          <w:rFonts w:hint="eastAsia" w:ascii="宋体" w:hAnsi="宋体" w:cs="宋体"/>
          <w:color w:val="000000"/>
          <w:sz w:val="24"/>
          <w:szCs w:val="24"/>
          <w:lang w:val="en-US" w:eastAsia="zh-CN"/>
        </w:rPr>
        <w:t>2</w:t>
      </w:r>
      <w:r>
        <w:rPr>
          <w:rFonts w:hint="eastAsia" w:ascii="宋体" w:hAnsi="宋体" w:cs="宋体"/>
          <w:color w:val="000000"/>
          <w:sz w:val="24"/>
          <w:szCs w:val="24"/>
        </w:rPr>
        <w:t xml:space="preserve"> </w:t>
      </w:r>
      <w:r>
        <w:rPr>
          <w:rFonts w:hint="eastAsia" w:ascii="宋体" w:hAnsi="宋体" w:cs="宋体"/>
          <w:color w:val="000000"/>
          <w:sz w:val="24"/>
          <w:szCs w:val="24"/>
          <w:lang w:eastAsia="zh-CN"/>
        </w:rPr>
        <w:t>招标书</w:t>
      </w:r>
      <w:r>
        <w:rPr>
          <w:rFonts w:hint="eastAsia" w:ascii="宋体" w:hAnsi="宋体" w:cs="宋体"/>
          <w:color w:val="000000"/>
          <w:sz w:val="24"/>
          <w:szCs w:val="24"/>
        </w:rPr>
        <w:t>；</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w:t>
      </w:r>
      <w:r>
        <w:rPr>
          <w:rFonts w:hint="eastAsia" w:ascii="宋体" w:hAnsi="宋体" w:cs="宋体"/>
          <w:color w:val="000000"/>
          <w:sz w:val="24"/>
          <w:szCs w:val="24"/>
          <w:lang w:val="en-US" w:eastAsia="zh-CN"/>
        </w:rPr>
        <w:t>3</w:t>
      </w:r>
      <w:r>
        <w:rPr>
          <w:rFonts w:hint="eastAsia" w:ascii="宋体" w:hAnsi="宋体" w:cs="宋体"/>
          <w:color w:val="000000"/>
          <w:sz w:val="24"/>
          <w:szCs w:val="24"/>
        </w:rPr>
        <w:t xml:space="preserve"> 投标须知；</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w:t>
      </w:r>
      <w:r>
        <w:rPr>
          <w:rFonts w:hint="eastAsia" w:ascii="宋体" w:hAnsi="宋体" w:cs="宋体"/>
          <w:color w:val="000000"/>
          <w:sz w:val="24"/>
          <w:szCs w:val="24"/>
          <w:lang w:val="en-US" w:eastAsia="zh-CN"/>
        </w:rPr>
        <w:t>4</w:t>
      </w:r>
      <w:r>
        <w:rPr>
          <w:rFonts w:hint="eastAsia" w:ascii="宋体" w:hAnsi="宋体" w:cs="宋体"/>
          <w:color w:val="000000"/>
          <w:sz w:val="24"/>
          <w:szCs w:val="24"/>
        </w:rPr>
        <w:t xml:space="preserve"> </w:t>
      </w:r>
      <w:r>
        <w:rPr>
          <w:rFonts w:hint="eastAsia" w:ascii="宋体" w:hAnsi="宋体" w:cs="宋体"/>
          <w:color w:val="000000"/>
          <w:sz w:val="24"/>
          <w:szCs w:val="24"/>
          <w:lang w:eastAsia="zh-CN"/>
        </w:rPr>
        <w:t>材料要求、规格及参数</w:t>
      </w:r>
      <w:r>
        <w:rPr>
          <w:rFonts w:hint="eastAsia" w:ascii="宋体" w:hAnsi="宋体" w:cs="宋体"/>
          <w:color w:val="000000"/>
          <w:sz w:val="24"/>
          <w:szCs w:val="24"/>
        </w:rPr>
        <w:t>；</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w:t>
      </w:r>
      <w:r>
        <w:rPr>
          <w:rFonts w:hint="eastAsia" w:ascii="宋体" w:hAnsi="宋体" w:cs="宋体"/>
          <w:color w:val="000000"/>
          <w:sz w:val="24"/>
          <w:szCs w:val="24"/>
          <w:lang w:val="en-US" w:eastAsia="zh-CN"/>
        </w:rPr>
        <w:t>5</w:t>
      </w:r>
      <w:r>
        <w:rPr>
          <w:rFonts w:hint="eastAsia" w:ascii="宋体" w:hAnsi="宋体" w:cs="宋体"/>
          <w:color w:val="000000"/>
          <w:sz w:val="24"/>
          <w:szCs w:val="24"/>
        </w:rPr>
        <w:t xml:space="preserve"> 合同条款；</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5.1.</w:t>
      </w:r>
      <w:r>
        <w:rPr>
          <w:rFonts w:hint="eastAsia" w:ascii="宋体" w:hAnsi="宋体" w:cs="宋体"/>
          <w:color w:val="000000"/>
          <w:sz w:val="24"/>
          <w:szCs w:val="24"/>
          <w:lang w:val="en-US" w:eastAsia="zh-CN"/>
        </w:rPr>
        <w:t>6</w:t>
      </w:r>
      <w:r>
        <w:rPr>
          <w:rFonts w:hint="eastAsia" w:ascii="宋体" w:hAnsi="宋体" w:cs="宋体"/>
          <w:color w:val="000000"/>
          <w:sz w:val="24"/>
          <w:szCs w:val="24"/>
        </w:rPr>
        <w:t xml:space="preserve"> 投标文件格式。</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5.2 投标人应仔细阅读</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中的所有内容。招标机构将拒绝未按</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的要求提供全部资料或提交的投标文件未对</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作出实质性响应的投标。</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6、</w:t>
      </w:r>
      <w:r>
        <w:rPr>
          <w:rFonts w:hint="eastAsia" w:ascii="宋体" w:hAnsi="宋体" w:cs="宋体"/>
          <w:b/>
          <w:color w:val="000000"/>
          <w:sz w:val="24"/>
          <w:szCs w:val="24"/>
          <w:lang w:eastAsia="zh-CN"/>
        </w:rPr>
        <w:t>竞争性谈判文件</w:t>
      </w:r>
      <w:r>
        <w:rPr>
          <w:rFonts w:hint="eastAsia" w:ascii="宋体" w:hAnsi="宋体" w:cs="宋体"/>
          <w:b/>
          <w:color w:val="000000"/>
          <w:sz w:val="24"/>
          <w:szCs w:val="24"/>
        </w:rPr>
        <w:t>的澄清</w:t>
      </w:r>
    </w:p>
    <w:p>
      <w:pPr>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rPr>
        <w:t>6.1 任何要求澄清</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的投标人，均应在投标截止</w:t>
      </w:r>
      <w:r>
        <w:rPr>
          <w:rFonts w:hint="eastAsia" w:ascii="宋体" w:hAnsi="宋体" w:cs="宋体"/>
          <w:color w:val="000000"/>
          <w:sz w:val="24"/>
          <w:szCs w:val="24"/>
          <w:highlight w:val="none"/>
        </w:rPr>
        <w:t>日期</w:t>
      </w:r>
      <w:r>
        <w:rPr>
          <w:rFonts w:hint="eastAsia" w:ascii="宋体" w:hAnsi="宋体" w:cs="宋体"/>
          <w:color w:val="000000"/>
          <w:sz w:val="24"/>
          <w:szCs w:val="24"/>
          <w:highlight w:val="none"/>
          <w:u w:val="single"/>
        </w:rPr>
        <w:t xml:space="preserve"> </w:t>
      </w:r>
      <w:r>
        <w:rPr>
          <w:rFonts w:hint="eastAsia" w:ascii="宋体" w:hAnsi="宋体" w:cs="宋体"/>
          <w:b/>
          <w:bCs/>
          <w:color w:val="000000"/>
          <w:sz w:val="24"/>
          <w:szCs w:val="24"/>
          <w:highlight w:val="none"/>
          <w:u w:val="single"/>
        </w:rPr>
        <w:t xml:space="preserve">三 </w:t>
      </w:r>
      <w:r>
        <w:rPr>
          <w:rFonts w:hint="eastAsia" w:ascii="宋体" w:hAnsi="宋体" w:cs="宋体"/>
          <w:color w:val="000000"/>
          <w:sz w:val="24"/>
          <w:szCs w:val="24"/>
          <w:highlight w:val="none"/>
        </w:rPr>
        <w:t>天前以书面形式或传真、电报通知招标机构。招标机构将以书面形式予以答复，同时将书面通知每个购买</w:t>
      </w:r>
      <w:r>
        <w:rPr>
          <w:rFonts w:hint="eastAsia" w:ascii="宋体" w:hAnsi="宋体" w:cs="宋体"/>
          <w:color w:val="000000"/>
          <w:sz w:val="24"/>
          <w:szCs w:val="24"/>
          <w:highlight w:val="none"/>
          <w:lang w:eastAsia="zh-CN"/>
        </w:rPr>
        <w:t>竞争性谈判文件</w:t>
      </w:r>
      <w:r>
        <w:rPr>
          <w:rFonts w:hint="eastAsia" w:ascii="宋体" w:hAnsi="宋体" w:cs="宋体"/>
          <w:color w:val="000000"/>
          <w:sz w:val="24"/>
          <w:szCs w:val="24"/>
          <w:highlight w:val="none"/>
        </w:rPr>
        <w:t>的投标人。投标人不得与招标人私下就工程招投标的有关实质性的问题进行磋商。</w:t>
      </w:r>
    </w:p>
    <w:p>
      <w:pPr>
        <w:spacing w:line="460" w:lineRule="exact"/>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7、</w:t>
      </w:r>
      <w:r>
        <w:rPr>
          <w:rFonts w:hint="eastAsia" w:ascii="宋体" w:hAnsi="宋体" w:cs="宋体"/>
          <w:b/>
          <w:color w:val="000000"/>
          <w:sz w:val="24"/>
          <w:szCs w:val="24"/>
          <w:highlight w:val="none"/>
          <w:lang w:eastAsia="zh-CN"/>
        </w:rPr>
        <w:t>竞争性谈判文件</w:t>
      </w:r>
      <w:r>
        <w:rPr>
          <w:rFonts w:hint="eastAsia" w:ascii="宋体" w:hAnsi="宋体" w:cs="宋体"/>
          <w:b/>
          <w:color w:val="000000"/>
          <w:sz w:val="24"/>
          <w:szCs w:val="24"/>
          <w:highlight w:val="none"/>
        </w:rPr>
        <w:t>的修改</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highlight w:val="none"/>
        </w:rPr>
        <w:t>7.1 在投标截止时间</w:t>
      </w:r>
      <w:r>
        <w:rPr>
          <w:rFonts w:hint="eastAsia" w:ascii="宋体" w:hAnsi="宋体" w:cs="宋体"/>
          <w:b/>
          <w:bCs/>
          <w:color w:val="000000"/>
          <w:sz w:val="24"/>
          <w:szCs w:val="24"/>
          <w:highlight w:val="none"/>
          <w:u w:val="single"/>
        </w:rPr>
        <w:t>3</w:t>
      </w:r>
      <w:r>
        <w:rPr>
          <w:rFonts w:hint="eastAsia" w:ascii="宋体" w:hAnsi="宋体" w:cs="宋体"/>
          <w:color w:val="000000"/>
          <w:sz w:val="24"/>
          <w:szCs w:val="24"/>
          <w:highlight w:val="none"/>
        </w:rPr>
        <w:t>天以前，招标人都可能以《</w:t>
      </w:r>
      <w:r>
        <w:rPr>
          <w:rFonts w:hint="eastAsia" w:ascii="宋体" w:hAnsi="宋体" w:cs="宋体"/>
          <w:color w:val="000000"/>
          <w:sz w:val="24"/>
          <w:szCs w:val="24"/>
          <w:highlight w:val="none"/>
          <w:lang w:eastAsia="zh-CN"/>
        </w:rPr>
        <w:t>竞争性谈判文件</w:t>
      </w:r>
      <w:r>
        <w:rPr>
          <w:rFonts w:hint="eastAsia" w:ascii="宋体" w:hAnsi="宋体" w:cs="宋体"/>
          <w:color w:val="000000"/>
          <w:sz w:val="24"/>
          <w:szCs w:val="24"/>
          <w:highlight w:val="none"/>
        </w:rPr>
        <w:t>补充》的方式修改</w:t>
      </w:r>
      <w:r>
        <w:rPr>
          <w:rFonts w:hint="eastAsia" w:ascii="宋体" w:hAnsi="宋体" w:cs="宋体"/>
          <w:color w:val="000000"/>
          <w:sz w:val="24"/>
          <w:szCs w:val="24"/>
          <w:highlight w:val="none"/>
          <w:lang w:eastAsia="zh-CN"/>
        </w:rPr>
        <w:t>竞争性谈判文件</w:t>
      </w:r>
      <w:r>
        <w:rPr>
          <w:rFonts w:hint="eastAsia" w:ascii="宋体" w:hAnsi="宋体" w:cs="宋体"/>
          <w:color w:val="000000"/>
          <w:sz w:val="24"/>
          <w:szCs w:val="24"/>
          <w:highlight w:val="none"/>
        </w:rPr>
        <w:t>。并将以书面形式通知所有购买</w:t>
      </w:r>
      <w:r>
        <w:rPr>
          <w:rFonts w:hint="eastAsia" w:ascii="宋体" w:hAnsi="宋体" w:cs="宋体"/>
          <w:color w:val="000000"/>
          <w:sz w:val="24"/>
          <w:szCs w:val="24"/>
          <w:highlight w:val="none"/>
          <w:lang w:eastAsia="zh-CN"/>
        </w:rPr>
        <w:t>竞争性谈判文件</w:t>
      </w:r>
      <w:r>
        <w:rPr>
          <w:rFonts w:hint="eastAsia" w:ascii="宋体" w:hAnsi="宋体" w:cs="宋体"/>
          <w:color w:val="000000"/>
          <w:sz w:val="24"/>
          <w:szCs w:val="24"/>
          <w:highlight w:val="none"/>
        </w:rPr>
        <w:t>的投标</w:t>
      </w:r>
      <w:r>
        <w:rPr>
          <w:rFonts w:hint="eastAsia" w:ascii="宋体" w:hAnsi="宋体" w:cs="宋体"/>
          <w:color w:val="000000"/>
          <w:sz w:val="24"/>
          <w:szCs w:val="24"/>
        </w:rPr>
        <w:t>人。</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7.2 《</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补充》作为</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的组成部分，对投标人具有同等约束力。如果</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补充内容与在此</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补充发出之前的</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等书面材料中相关内容相冲突，请投标人执行</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补充的相关内容，先前发出的</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等书面材料中相关内容自动废止。</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7.3 为使投标人在编制投标文件时把《</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补充》内容考虑进去，招标人可以相应延长投标截止日期，具体时间将在《</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补充》中写明。</w:t>
      </w:r>
    </w:p>
    <w:p>
      <w:pPr>
        <w:spacing w:line="460" w:lineRule="exact"/>
        <w:ind w:firstLine="480" w:firstLineChars="200"/>
        <w:rPr>
          <w:rFonts w:hint="eastAsia" w:ascii="宋体" w:hAnsi="宋体" w:cs="宋体"/>
          <w:color w:val="000000"/>
          <w:sz w:val="24"/>
          <w:szCs w:val="24"/>
        </w:rPr>
      </w:pPr>
    </w:p>
    <w:p>
      <w:pPr>
        <w:pStyle w:val="7"/>
        <w:rPr>
          <w:rFonts w:hint="eastAsia"/>
        </w:rPr>
      </w:pPr>
    </w:p>
    <w:p>
      <w:pPr>
        <w:spacing w:line="460" w:lineRule="exact"/>
        <w:jc w:val="center"/>
        <w:rPr>
          <w:rFonts w:hint="eastAsia" w:ascii="宋体" w:hAnsi="宋体" w:cs="宋体"/>
          <w:b/>
          <w:sz w:val="28"/>
          <w:szCs w:val="28"/>
        </w:rPr>
      </w:pPr>
      <w:r>
        <w:rPr>
          <w:rFonts w:hint="eastAsia" w:ascii="宋体" w:hAnsi="宋体" w:cs="宋体"/>
          <w:b/>
          <w:sz w:val="28"/>
          <w:szCs w:val="28"/>
        </w:rPr>
        <w:t>三、投标文件的编制</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8、 投标文件的编写</w:t>
      </w:r>
    </w:p>
    <w:p>
      <w:pPr>
        <w:widowControl/>
        <w:spacing w:line="460" w:lineRule="exact"/>
        <w:ind w:firstLine="480" w:firstLineChars="200"/>
        <w:rPr>
          <w:rFonts w:hint="eastAsia" w:ascii="宋体" w:hAnsi="宋体" w:cs="宋体"/>
          <w:sz w:val="24"/>
          <w:szCs w:val="24"/>
        </w:rPr>
      </w:pPr>
      <w:r>
        <w:rPr>
          <w:rFonts w:hint="eastAsia" w:ascii="宋体" w:hAnsi="宋体" w:cs="宋体"/>
          <w:sz w:val="24"/>
          <w:szCs w:val="24"/>
        </w:rPr>
        <w:t>8.1 投标人应仔细阅读</w:t>
      </w:r>
      <w:r>
        <w:rPr>
          <w:rFonts w:hint="eastAsia" w:ascii="宋体" w:hAnsi="宋体" w:cs="宋体"/>
          <w:sz w:val="24"/>
          <w:szCs w:val="24"/>
          <w:lang w:eastAsia="zh-CN"/>
        </w:rPr>
        <w:t>竞争性谈判文件</w:t>
      </w:r>
      <w:r>
        <w:rPr>
          <w:rFonts w:hint="eastAsia" w:ascii="宋体" w:hAnsi="宋体" w:cs="宋体"/>
          <w:sz w:val="24"/>
          <w:szCs w:val="24"/>
        </w:rPr>
        <w:t>，了解</w:t>
      </w:r>
      <w:r>
        <w:rPr>
          <w:rFonts w:hint="eastAsia" w:ascii="宋体" w:hAnsi="宋体" w:cs="宋体"/>
          <w:sz w:val="24"/>
          <w:szCs w:val="24"/>
          <w:lang w:eastAsia="zh-CN"/>
        </w:rPr>
        <w:t>竞争性谈判文件</w:t>
      </w:r>
      <w:r>
        <w:rPr>
          <w:rFonts w:hint="eastAsia" w:ascii="宋体" w:hAnsi="宋体" w:cs="宋体"/>
          <w:sz w:val="24"/>
          <w:szCs w:val="24"/>
        </w:rPr>
        <w:t>的要求。在充分理解</w:t>
      </w:r>
      <w:r>
        <w:rPr>
          <w:rFonts w:hint="eastAsia" w:ascii="宋体" w:hAnsi="宋体" w:cs="宋体"/>
          <w:sz w:val="24"/>
          <w:szCs w:val="24"/>
          <w:lang w:eastAsia="zh-CN"/>
        </w:rPr>
        <w:t>竞争性谈判文件</w:t>
      </w:r>
      <w:r>
        <w:rPr>
          <w:rFonts w:hint="eastAsia" w:ascii="宋体" w:hAnsi="宋体" w:cs="宋体"/>
          <w:sz w:val="24"/>
          <w:szCs w:val="24"/>
        </w:rPr>
        <w:t>提出的技术要求、服务和商务条件后，编制投标文件。编写投标文件，投标人可以对招标的</w:t>
      </w:r>
      <w:r>
        <w:rPr>
          <w:rFonts w:hint="eastAsia" w:ascii="宋体" w:hAnsi="宋体" w:cs="宋体"/>
          <w:sz w:val="24"/>
          <w:szCs w:val="24"/>
          <w:lang w:eastAsia="zh-CN"/>
        </w:rPr>
        <w:t>服务</w:t>
      </w:r>
      <w:r>
        <w:rPr>
          <w:rFonts w:hint="eastAsia" w:ascii="宋体" w:hAnsi="宋体" w:cs="宋体"/>
          <w:sz w:val="24"/>
          <w:szCs w:val="24"/>
        </w:rPr>
        <w:t>全部投标。</w:t>
      </w:r>
    </w:p>
    <w:p>
      <w:pPr>
        <w:widowControl/>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9、 </w:t>
      </w:r>
      <w:r>
        <w:rPr>
          <w:rFonts w:hint="eastAsia" w:ascii="宋体" w:hAnsi="宋体" w:cs="宋体"/>
          <w:b/>
          <w:bCs/>
          <w:sz w:val="24"/>
          <w:szCs w:val="24"/>
        </w:rPr>
        <w:t>投标的语言</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hint="eastAsia" w:ascii="宋体" w:hAnsi="宋体" w:cs="宋体"/>
          <w:sz w:val="24"/>
          <w:szCs w:val="24"/>
        </w:rPr>
      </w:pPr>
      <w:r>
        <w:rPr>
          <w:rFonts w:hint="eastAsia" w:ascii="宋体" w:hAnsi="宋体" w:cs="宋体"/>
          <w:sz w:val="24"/>
          <w:szCs w:val="24"/>
        </w:rPr>
        <w:t>9.2投标文件中使用的计量单位除</w:t>
      </w:r>
      <w:r>
        <w:rPr>
          <w:rFonts w:hint="eastAsia" w:ascii="宋体" w:hAnsi="宋体" w:cs="宋体"/>
          <w:sz w:val="24"/>
          <w:szCs w:val="24"/>
          <w:lang w:eastAsia="zh-CN"/>
        </w:rPr>
        <w:t>竞争性谈判文件</w:t>
      </w:r>
      <w:r>
        <w:rPr>
          <w:rFonts w:hint="eastAsia" w:ascii="宋体" w:hAnsi="宋体" w:cs="宋体"/>
          <w:sz w:val="24"/>
          <w:szCs w:val="24"/>
        </w:rPr>
        <w:t>中有特殊规定外，一律使用法定计量单位。</w:t>
      </w:r>
    </w:p>
    <w:p>
      <w:pPr>
        <w:spacing w:line="460" w:lineRule="exact"/>
        <w:ind w:firstLine="560"/>
        <w:rPr>
          <w:rFonts w:hint="eastAsia" w:ascii="宋体" w:hAnsi="宋体" w:cs="宋体"/>
          <w:b/>
          <w:bCs/>
          <w:color w:val="000000"/>
          <w:sz w:val="24"/>
          <w:szCs w:val="24"/>
        </w:rPr>
      </w:pPr>
      <w:r>
        <w:rPr>
          <w:rFonts w:hint="eastAsia" w:ascii="宋体" w:hAnsi="宋体" w:cs="宋体"/>
          <w:b/>
          <w:bCs/>
          <w:color w:val="000000"/>
          <w:sz w:val="24"/>
          <w:szCs w:val="24"/>
        </w:rPr>
        <w:t>10、投标文件的格式</w:t>
      </w:r>
    </w:p>
    <w:p>
      <w:pPr>
        <w:spacing w:line="460" w:lineRule="exact"/>
        <w:ind w:firstLine="560"/>
        <w:rPr>
          <w:rFonts w:hint="eastAsia" w:ascii="宋体" w:hAnsi="宋体" w:cs="宋体"/>
          <w:color w:val="000000"/>
          <w:sz w:val="24"/>
          <w:szCs w:val="24"/>
          <w:highlight w:val="none"/>
        </w:rPr>
      </w:pPr>
      <w:r>
        <w:rPr>
          <w:rFonts w:hint="eastAsia" w:ascii="宋体" w:hAnsi="宋体" w:cs="宋体"/>
          <w:color w:val="000000"/>
          <w:sz w:val="24"/>
          <w:szCs w:val="24"/>
        </w:rPr>
        <w:t>10.1投标人应按</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提供的格式及投标报价说明完整地填写所提供</w:t>
      </w:r>
      <w:r>
        <w:rPr>
          <w:rFonts w:hint="eastAsia" w:ascii="宋体" w:hAnsi="宋体" w:cs="宋体"/>
          <w:color w:val="000000"/>
          <w:sz w:val="24"/>
          <w:szCs w:val="24"/>
          <w:highlight w:val="none"/>
        </w:rPr>
        <w:t>的产品、服务、数量及价格。</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10.2如投标人认为需要对</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的有关内容做详细的阐述而</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中提供的投标文件格式又不能满足，投标人可以在投标文件相关格式后另行添加表格或文字，对</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的有关内容做详细的阐述。但阐述的内容不能偏离</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的实质性内容，且应完整、表达清晰、准确。如果阐述的内容偏离了</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的实质性内容，投标文件按废标处理。</w:t>
      </w:r>
    </w:p>
    <w:p>
      <w:pPr>
        <w:spacing w:line="460" w:lineRule="exact"/>
        <w:rPr>
          <w:rFonts w:hint="eastAsia" w:ascii="宋体" w:hAnsi="宋体" w:cs="宋体"/>
          <w:b/>
          <w:color w:val="000000"/>
          <w:sz w:val="24"/>
          <w:szCs w:val="24"/>
          <w:highlight w:val="yellow"/>
        </w:rPr>
      </w:pPr>
      <w:r>
        <w:rPr>
          <w:rFonts w:hint="eastAsia" w:ascii="宋体" w:hAnsi="宋体" w:cs="宋体"/>
          <w:b/>
          <w:color w:val="000000"/>
          <w:sz w:val="24"/>
          <w:szCs w:val="24"/>
        </w:rPr>
        <w:t xml:space="preserve">    11、投标文件的组成和顺序:投标文件</w:t>
      </w:r>
      <w:r>
        <w:rPr>
          <w:rFonts w:hint="eastAsia" w:ascii="宋体" w:hAnsi="宋体" w:cs="宋体"/>
          <w:b/>
          <w:color w:val="000000"/>
          <w:sz w:val="24"/>
          <w:szCs w:val="24"/>
          <w:highlight w:val="none"/>
        </w:rPr>
        <w:t>由经济报价部分、商务部分、技术部分</w:t>
      </w:r>
      <w:r>
        <w:rPr>
          <w:rFonts w:hint="eastAsia" w:ascii="宋体" w:hAnsi="宋体" w:cs="宋体"/>
          <w:b/>
          <w:color w:val="000000"/>
          <w:sz w:val="24"/>
          <w:szCs w:val="24"/>
        </w:rPr>
        <w:t>三部分组成，合装成一本标书（胶装）。开标一览表需按</w:t>
      </w:r>
      <w:r>
        <w:rPr>
          <w:rFonts w:hint="eastAsia" w:ascii="宋体" w:hAnsi="宋体" w:cs="宋体"/>
          <w:b/>
          <w:color w:val="000000"/>
          <w:sz w:val="24"/>
          <w:szCs w:val="24"/>
          <w:lang w:eastAsia="zh-CN"/>
        </w:rPr>
        <w:t>竞争性谈判文件</w:t>
      </w:r>
      <w:r>
        <w:rPr>
          <w:rFonts w:hint="eastAsia" w:ascii="宋体" w:hAnsi="宋体" w:cs="宋体"/>
          <w:b/>
          <w:color w:val="000000"/>
          <w:sz w:val="24"/>
          <w:szCs w:val="24"/>
        </w:rPr>
        <w:t>提供的格式填写，统一规范，不得自行增减内容，并单独提供且与投标文件中提供的一致，并按</w:t>
      </w:r>
      <w:r>
        <w:rPr>
          <w:rFonts w:hint="eastAsia" w:ascii="宋体" w:hAnsi="宋体" w:cs="宋体"/>
          <w:b/>
          <w:color w:val="000000"/>
          <w:sz w:val="24"/>
          <w:szCs w:val="24"/>
          <w:lang w:eastAsia="zh-CN"/>
        </w:rPr>
        <w:t>竞争性谈判文件</w:t>
      </w:r>
      <w:r>
        <w:rPr>
          <w:rFonts w:hint="eastAsia" w:ascii="宋体" w:hAnsi="宋体" w:cs="宋体"/>
          <w:b/>
          <w:color w:val="000000"/>
          <w:sz w:val="24"/>
          <w:szCs w:val="24"/>
        </w:rPr>
        <w:t>要求单独密封。</w:t>
      </w:r>
    </w:p>
    <w:p>
      <w:pPr>
        <w:spacing w:line="460" w:lineRule="exact"/>
        <w:ind w:firstLine="480" w:firstLineChars="200"/>
        <w:rPr>
          <w:rFonts w:hint="eastAsia" w:ascii="宋体" w:hAnsi="宋体" w:cs="宋体"/>
          <w:b/>
          <w:color w:val="000000"/>
          <w:sz w:val="24"/>
          <w:szCs w:val="24"/>
        </w:rPr>
      </w:pPr>
      <w:r>
        <w:rPr>
          <w:rFonts w:hint="eastAsia" w:ascii="宋体" w:hAnsi="宋体" w:cs="宋体"/>
          <w:color w:val="000000"/>
          <w:sz w:val="24"/>
          <w:szCs w:val="24"/>
        </w:rPr>
        <w:t>11.1</w:t>
      </w:r>
      <w:r>
        <w:rPr>
          <w:rFonts w:hint="eastAsia" w:ascii="宋体" w:hAnsi="宋体" w:cs="宋体"/>
          <w:b/>
          <w:color w:val="000000"/>
          <w:sz w:val="24"/>
          <w:szCs w:val="24"/>
        </w:rPr>
        <w:t>经济报价部分：</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11.1.1投标书；</w:t>
      </w:r>
    </w:p>
    <w:p>
      <w:pPr>
        <w:spacing w:line="460" w:lineRule="exact"/>
        <w:rPr>
          <w:rFonts w:hint="eastAsia" w:ascii="宋体" w:hAnsi="宋体" w:cs="宋体"/>
          <w:color w:val="000000"/>
          <w:sz w:val="24"/>
          <w:szCs w:val="24"/>
        </w:rPr>
      </w:pPr>
      <w:r>
        <w:rPr>
          <w:rFonts w:hint="eastAsia" w:ascii="宋体" w:hAnsi="宋体" w:cs="宋体"/>
          <w:b/>
          <w:color w:val="000000"/>
          <w:sz w:val="24"/>
          <w:szCs w:val="24"/>
        </w:rPr>
        <w:t xml:space="preserve">   </w:t>
      </w:r>
      <w:r>
        <w:rPr>
          <w:rFonts w:hint="eastAsia" w:ascii="宋体" w:hAnsi="宋体" w:cs="宋体"/>
          <w:color w:val="000000"/>
          <w:sz w:val="24"/>
          <w:szCs w:val="24"/>
        </w:rPr>
        <w:t xml:space="preserve"> 11.1.2开标一览表；</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11.1.3 报价明细表；</w:t>
      </w:r>
    </w:p>
    <w:p>
      <w:pPr>
        <w:spacing w:line="460" w:lineRule="exact"/>
        <w:ind w:firstLine="236" w:firstLineChars="98"/>
        <w:rPr>
          <w:rFonts w:hint="eastAsia" w:ascii="宋体" w:hAnsi="宋体" w:cs="宋体"/>
          <w:b/>
          <w:color w:val="000000"/>
          <w:sz w:val="24"/>
          <w:szCs w:val="24"/>
        </w:rPr>
      </w:pPr>
      <w:r>
        <w:rPr>
          <w:rFonts w:hint="eastAsia" w:ascii="宋体" w:hAnsi="宋体" w:cs="宋体"/>
          <w:b/>
          <w:color w:val="000000"/>
          <w:sz w:val="24"/>
          <w:szCs w:val="24"/>
        </w:rPr>
        <w:t xml:space="preserve">  11.2商务部分：</w:t>
      </w:r>
    </w:p>
    <w:p>
      <w:pPr>
        <w:spacing w:line="460" w:lineRule="exact"/>
        <w:rPr>
          <w:rFonts w:hint="eastAsia" w:ascii="宋体" w:hAnsi="宋体" w:cs="宋体"/>
          <w:color w:val="000000"/>
          <w:sz w:val="24"/>
          <w:szCs w:val="24"/>
          <w:highlight w:val="none"/>
        </w:rPr>
      </w:pPr>
      <w:r>
        <w:rPr>
          <w:rFonts w:hint="eastAsia" w:ascii="宋体" w:hAnsi="宋体" w:cs="宋体"/>
          <w:b/>
          <w:color w:val="000000"/>
          <w:sz w:val="24"/>
          <w:szCs w:val="24"/>
        </w:rPr>
        <w:t xml:space="preserve"> </w:t>
      </w:r>
      <w:r>
        <w:rPr>
          <w:rFonts w:hint="eastAsia" w:ascii="宋体" w:hAnsi="宋体" w:cs="宋体"/>
          <w:b/>
          <w:color w:val="000000"/>
          <w:sz w:val="24"/>
          <w:szCs w:val="24"/>
          <w:highlight w:val="none"/>
        </w:rPr>
        <w:t xml:space="preserve">   </w:t>
      </w:r>
      <w:r>
        <w:rPr>
          <w:rFonts w:hint="eastAsia" w:ascii="宋体" w:hAnsi="宋体" w:cs="宋体"/>
          <w:color w:val="000000"/>
          <w:sz w:val="24"/>
          <w:szCs w:val="24"/>
          <w:highlight w:val="none"/>
        </w:rPr>
        <w:t>11.2.1投标方的资格声明（格式见附件）；</w:t>
      </w:r>
    </w:p>
    <w:p>
      <w:pPr>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11.2.2 投标单位简介，并附投标人资质等；</w:t>
      </w:r>
    </w:p>
    <w:p>
      <w:pPr>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11.2.3出具法人营业执照函（格式见附件）；</w:t>
      </w:r>
    </w:p>
    <w:p>
      <w:pPr>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11.2.4法定代表人证明书（格式见附件）；</w:t>
      </w:r>
    </w:p>
    <w:p>
      <w:pPr>
        <w:spacing w:line="460" w:lineRule="exact"/>
        <w:ind w:left="239" w:leftChars="114" w:firstLine="235" w:firstLineChars="98"/>
        <w:rPr>
          <w:rFonts w:hint="eastAsia" w:ascii="宋体" w:hAnsi="宋体" w:cs="宋体"/>
          <w:color w:val="000000"/>
          <w:sz w:val="24"/>
          <w:szCs w:val="24"/>
          <w:highlight w:val="none"/>
        </w:rPr>
      </w:pPr>
      <w:r>
        <w:rPr>
          <w:rFonts w:hint="eastAsia" w:ascii="宋体" w:hAnsi="宋体" w:cs="宋体"/>
          <w:color w:val="000000"/>
          <w:sz w:val="24"/>
          <w:szCs w:val="24"/>
          <w:highlight w:val="none"/>
        </w:rPr>
        <w:t>11.2.</w:t>
      </w:r>
      <w:r>
        <w:rPr>
          <w:rFonts w:hint="eastAsia" w:ascii="宋体" w:hAnsi="宋体" w:cs="宋体"/>
          <w:color w:val="000000"/>
          <w:sz w:val="24"/>
          <w:szCs w:val="24"/>
          <w:highlight w:val="none"/>
          <w:lang w:val="en-US" w:eastAsia="zh-CN"/>
        </w:rPr>
        <w:t>5在“信用中国”网站（WWW.creditchina.gov.cn）、中国政府采购网（www.ccgp.gov.cn）未被列入失信被执行人、政府采购严重违法失信行为记录名单的（尚在处罚期内的）、经营异常名录的信用查询结果。</w:t>
      </w:r>
    </w:p>
    <w:p>
      <w:pPr>
        <w:spacing w:line="460" w:lineRule="exact"/>
        <w:ind w:left="239" w:leftChars="114" w:firstLine="235" w:firstLineChars="98"/>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11.2.6近三年的业绩表及相关证明（提供业绩完工证明以单位工程验收鉴定书或者工程所在地县（市）级及以上住建部门出具的证明为准。）；</w:t>
      </w:r>
    </w:p>
    <w:p>
      <w:pPr>
        <w:spacing w:line="460" w:lineRule="exact"/>
        <w:ind w:left="239" w:leftChars="114" w:firstLine="235" w:firstLineChars="98"/>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11.2.7商务偏离表（格式见附件）；</w:t>
      </w:r>
    </w:p>
    <w:p>
      <w:pPr>
        <w:spacing w:line="460" w:lineRule="exact"/>
        <w:ind w:left="239" w:leftChars="114" w:firstLine="235" w:firstLineChars="98"/>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11.2.8供应商反商业贿赂承诺书（格式见附件）；</w:t>
      </w:r>
    </w:p>
    <w:p>
      <w:pPr>
        <w:spacing w:line="460" w:lineRule="exact"/>
        <w:ind w:left="239" w:leftChars="114" w:firstLine="235" w:firstLineChars="98"/>
        <w:rPr>
          <w:rFonts w:hint="eastAsia" w:ascii="宋体" w:hAnsi="宋体" w:cs="宋体"/>
          <w:color w:val="auto"/>
          <w:sz w:val="24"/>
          <w:szCs w:val="24"/>
          <w:highlight w:val="none"/>
          <w:lang w:val="en-US" w:eastAsia="zh-CN"/>
        </w:rPr>
      </w:pPr>
      <w:r>
        <w:rPr>
          <w:rFonts w:hint="eastAsia" w:ascii="宋体" w:hAnsi="宋体" w:cs="宋体"/>
          <w:color w:val="000000"/>
          <w:sz w:val="24"/>
          <w:szCs w:val="24"/>
          <w:highlight w:val="none"/>
          <w:lang w:val="en-US" w:eastAsia="zh-CN"/>
        </w:rPr>
        <w:t>11.2.9</w:t>
      </w:r>
      <w:r>
        <w:rPr>
          <w:rFonts w:hint="eastAsia" w:ascii="宋体" w:hAnsi="宋体" w:cs="宋体"/>
          <w:color w:val="auto"/>
          <w:sz w:val="24"/>
          <w:szCs w:val="24"/>
          <w:highlight w:val="none"/>
          <w:lang w:val="en-US" w:eastAsia="zh-CN"/>
        </w:rPr>
        <w:t xml:space="preserve"> 上年度财务审计报告</w:t>
      </w:r>
    </w:p>
    <w:p>
      <w:pPr>
        <w:spacing w:line="460" w:lineRule="exact"/>
        <w:ind w:left="239" w:leftChars="114" w:firstLine="235" w:firstLineChars="98"/>
        <w:rPr>
          <w:rFonts w:hint="eastAsia" w:ascii="宋体" w:hAnsi="宋体" w:cs="宋体"/>
          <w:b/>
          <w:bCs/>
          <w:color w:val="000000"/>
          <w:sz w:val="24"/>
          <w:szCs w:val="24"/>
          <w:highlight w:val="none"/>
        </w:rPr>
      </w:pPr>
      <w:r>
        <w:rPr>
          <w:rFonts w:hint="eastAsia" w:ascii="宋体" w:hAnsi="宋体" w:cs="宋体"/>
          <w:color w:val="000000"/>
          <w:sz w:val="24"/>
          <w:szCs w:val="24"/>
          <w:highlight w:val="none"/>
          <w:lang w:val="en-US" w:eastAsia="zh-CN"/>
        </w:rPr>
        <w:t xml:space="preserve">11.2.10  </w:t>
      </w:r>
      <w:r>
        <w:rPr>
          <w:rFonts w:hint="eastAsia" w:ascii="宋体" w:hAnsi="宋体" w:cs="宋体"/>
          <w:color w:val="000000"/>
          <w:sz w:val="24"/>
          <w:szCs w:val="24"/>
          <w:highlight w:val="none"/>
          <w:lang w:eastAsia="zh-CN"/>
        </w:rPr>
        <w:t>投标保证金打款凭证</w:t>
      </w:r>
      <w:r>
        <w:rPr>
          <w:rFonts w:hint="eastAsia" w:ascii="宋体" w:hAnsi="宋体" w:cs="宋体"/>
          <w:color w:val="000000"/>
          <w:sz w:val="24"/>
          <w:szCs w:val="24"/>
          <w:highlight w:val="none"/>
        </w:rPr>
        <w:t>；</w:t>
      </w:r>
    </w:p>
    <w:p>
      <w:pPr>
        <w:spacing w:line="460" w:lineRule="exact"/>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rPr>
        <w:t xml:space="preserve">   11.3 技术部分：</w:t>
      </w:r>
      <w:r>
        <w:rPr>
          <w:rFonts w:hint="eastAsia" w:ascii="宋体" w:hAnsi="宋体" w:cs="宋体"/>
          <w:b/>
          <w:bCs/>
          <w:color w:val="000000"/>
          <w:sz w:val="24"/>
          <w:szCs w:val="24"/>
          <w:highlight w:val="none"/>
          <w:lang w:val="en-US" w:eastAsia="zh-CN"/>
        </w:rPr>
        <w:t>见投标文件格式</w:t>
      </w:r>
    </w:p>
    <w:p>
      <w:pPr>
        <w:spacing w:line="460" w:lineRule="exact"/>
        <w:ind w:firstLine="482" w:firstLineChars="200"/>
        <w:rPr>
          <w:rFonts w:hint="eastAsia" w:ascii="宋体" w:hAnsi="宋体" w:cs="宋体"/>
          <w:sz w:val="24"/>
          <w:szCs w:val="24"/>
          <w:highlight w:val="none"/>
        </w:rPr>
      </w:pPr>
      <w:r>
        <w:rPr>
          <w:rFonts w:hint="eastAsia" w:ascii="宋体" w:hAnsi="宋体" w:cs="宋体"/>
          <w:b/>
          <w:bCs/>
          <w:color w:val="000000"/>
          <w:sz w:val="24"/>
          <w:szCs w:val="24"/>
          <w:highlight w:val="none"/>
        </w:rPr>
        <w:t>注：投标文件按统一格式、顺序编写。</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12、投标报价：</w:t>
      </w:r>
    </w:p>
    <w:p>
      <w:pPr>
        <w:pStyle w:val="15"/>
        <w:widowControl/>
        <w:spacing w:before="0" w:beforeAutospacing="0" w:after="0" w:afterAutospacing="0" w:line="460" w:lineRule="exact"/>
        <w:ind w:firstLine="480" w:firstLineChars="200"/>
        <w:jc w:val="both"/>
        <w:rPr>
          <w:rFonts w:hint="eastAsia" w:ascii="宋体" w:hAnsi="宋体" w:cs="宋体"/>
          <w:color w:val="000000"/>
          <w:kern w:val="2"/>
        </w:rPr>
      </w:pPr>
      <w:r>
        <w:rPr>
          <w:rFonts w:hint="eastAsia" w:ascii="宋体" w:hAnsi="宋体" w:cs="宋体"/>
          <w:color w:val="000000"/>
          <w:kern w:val="2"/>
        </w:rPr>
        <w:t>12.1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460" w:lineRule="exact"/>
        <w:rPr>
          <w:rFonts w:hint="eastAsia" w:ascii="宋体" w:hAnsi="宋体" w:cs="宋体"/>
          <w:color w:val="000000"/>
          <w:sz w:val="24"/>
          <w:szCs w:val="24"/>
          <w:highlight w:val="none"/>
        </w:rPr>
      </w:pPr>
      <w:r>
        <w:rPr>
          <w:rFonts w:hint="eastAsia" w:ascii="宋体" w:hAnsi="宋体" w:cs="宋体"/>
          <w:color w:val="000000"/>
          <w:sz w:val="24"/>
          <w:szCs w:val="24"/>
        </w:rPr>
        <w:t xml:space="preserve">    </w:t>
      </w:r>
      <w:r>
        <w:rPr>
          <w:rFonts w:hint="eastAsia" w:ascii="宋体" w:hAnsi="宋体" w:cs="宋体"/>
          <w:color w:val="000000"/>
          <w:sz w:val="24"/>
          <w:szCs w:val="24"/>
          <w:highlight w:val="none"/>
        </w:rPr>
        <w:t>12.2 除非合同中另有规定，投标人对《投标报价表》中的全部服务的报价应包括所投</w:t>
      </w:r>
      <w:r>
        <w:rPr>
          <w:rFonts w:hint="eastAsia" w:ascii="宋体" w:hAnsi="宋体" w:cs="宋体"/>
          <w:color w:val="000000"/>
          <w:sz w:val="24"/>
          <w:szCs w:val="24"/>
          <w:highlight w:val="none"/>
          <w:lang w:val="en-US" w:eastAsia="zh-CN"/>
        </w:rPr>
        <w:t>人员设备</w:t>
      </w:r>
      <w:r>
        <w:rPr>
          <w:rFonts w:hint="eastAsia" w:ascii="宋体" w:hAnsi="宋体" w:cs="宋体"/>
          <w:color w:val="000000"/>
          <w:sz w:val="24"/>
          <w:szCs w:val="24"/>
          <w:highlight w:val="none"/>
        </w:rPr>
        <w:t>及其备品、备件和专用工具费用、税费</w:t>
      </w:r>
      <w:r>
        <w:rPr>
          <w:rFonts w:hint="eastAsia" w:ascii="宋体" w:hAnsi="宋体" w:cs="宋体"/>
          <w:color w:val="000000"/>
          <w:sz w:val="24"/>
          <w:szCs w:val="24"/>
          <w:highlight w:val="none"/>
          <w:lang w:val="en-US" w:eastAsia="zh-CN"/>
        </w:rPr>
        <w:t>等</w:t>
      </w:r>
      <w:r>
        <w:rPr>
          <w:rFonts w:hint="eastAsia" w:ascii="宋体" w:hAnsi="宋体" w:cs="宋体"/>
          <w:color w:val="000000"/>
          <w:sz w:val="24"/>
          <w:szCs w:val="24"/>
          <w:highlight w:val="none"/>
        </w:rPr>
        <w:t>（包括</w:t>
      </w:r>
      <w:r>
        <w:rPr>
          <w:rFonts w:hint="eastAsia" w:ascii="宋体" w:hAnsi="宋体" w:cs="宋体"/>
          <w:color w:val="000000"/>
          <w:sz w:val="24"/>
          <w:szCs w:val="24"/>
          <w:highlight w:val="none"/>
          <w:lang w:val="en-US" w:eastAsia="zh-CN"/>
        </w:rPr>
        <w:t>其他不可抗力因素</w:t>
      </w:r>
      <w:r>
        <w:rPr>
          <w:rFonts w:hint="eastAsia" w:ascii="宋体" w:hAnsi="宋体" w:cs="宋体"/>
          <w:color w:val="000000"/>
          <w:sz w:val="24"/>
          <w:szCs w:val="24"/>
          <w:highlight w:val="none"/>
        </w:rPr>
        <w:t>等）及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12.3 投标人应对</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内所要采购的全部内容进行报价，只投其中部分内容者，其投标书将被拒绝。但如果</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要求分标段投标的，则投标人可以根据自己经营许可内容有选择地只投其中一个或几个或全部标段，但各标段应分别计算填写单价和总价。</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12.4 一项投标内容只允许一个报价，招标人不接受任何有选择性的投标报价。</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12.5投标文件报价中的单价和总价全部采用人民币表示，除非合同的主要条款另有规定。</w:t>
      </w:r>
    </w:p>
    <w:p>
      <w:pPr>
        <w:spacing w:line="460" w:lineRule="exact"/>
        <w:ind w:firstLine="240" w:firstLineChars="100"/>
        <w:rPr>
          <w:rFonts w:hint="eastAsia" w:ascii="宋体" w:hAnsi="宋体" w:cs="宋体"/>
          <w:color w:val="000000"/>
          <w:sz w:val="24"/>
          <w:szCs w:val="24"/>
        </w:rPr>
      </w:pPr>
      <w:r>
        <w:rPr>
          <w:rFonts w:hint="eastAsia" w:ascii="宋体" w:hAnsi="宋体" w:cs="宋体"/>
          <w:color w:val="000000"/>
          <w:sz w:val="24"/>
          <w:szCs w:val="24"/>
          <w:lang w:val="en-US" w:eastAsia="zh-CN"/>
        </w:rPr>
        <w:t>12.6</w:t>
      </w:r>
      <w:r>
        <w:rPr>
          <w:rFonts w:hint="eastAsia" w:ascii="宋体" w:hAnsi="宋体" w:cs="宋体"/>
          <w:color w:val="000000"/>
          <w:sz w:val="24"/>
          <w:szCs w:val="24"/>
        </w:rPr>
        <w:t>、竞争性谈判的报价方式</w:t>
      </w:r>
    </w:p>
    <w:p>
      <w:pPr>
        <w:spacing w:line="460" w:lineRule="exact"/>
        <w:ind w:firstLine="720" w:firstLineChars="300"/>
        <w:rPr>
          <w:rFonts w:hint="eastAsia" w:ascii="宋体" w:hAnsi="宋体" w:cs="宋体"/>
          <w:color w:val="000000"/>
          <w:sz w:val="24"/>
          <w:szCs w:val="24"/>
        </w:rPr>
      </w:pPr>
      <w:r>
        <w:rPr>
          <w:rFonts w:hint="eastAsia" w:ascii="宋体" w:hAnsi="宋体" w:cs="宋体"/>
          <w:color w:val="000000"/>
          <w:sz w:val="24"/>
          <w:szCs w:val="24"/>
          <w:lang w:val="en-US" w:eastAsia="zh-CN"/>
        </w:rPr>
        <w:t>12.6.1</w:t>
      </w:r>
      <w:r>
        <w:rPr>
          <w:rFonts w:hint="eastAsia" w:ascii="宋体" w:hAnsi="宋体" w:cs="宋体"/>
          <w:color w:val="000000"/>
          <w:sz w:val="24"/>
          <w:szCs w:val="24"/>
        </w:rPr>
        <w:t xml:space="preserve"> 采用报价的方式：</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投标人提交的响应性文件中的报价，在开标现场公开唱标。该报价只允许有一个报价，任何有选择性的报价将不予接受。</w:t>
      </w:r>
    </w:p>
    <w:p>
      <w:pPr>
        <w:spacing w:line="460" w:lineRule="exact"/>
        <w:ind w:firstLine="723" w:firstLineChars="300"/>
        <w:rPr>
          <w:rFonts w:hint="eastAsia" w:ascii="宋体" w:hAnsi="宋体" w:cs="宋体"/>
          <w:b/>
          <w:bCs/>
          <w:color w:val="000000"/>
          <w:sz w:val="24"/>
          <w:szCs w:val="24"/>
        </w:rPr>
      </w:pPr>
      <w:r>
        <w:rPr>
          <w:rFonts w:hint="eastAsia" w:ascii="宋体" w:hAnsi="宋体" w:cs="宋体"/>
          <w:b/>
          <w:bCs/>
          <w:color w:val="000000"/>
          <w:sz w:val="24"/>
          <w:szCs w:val="24"/>
          <w:lang w:val="en-US" w:eastAsia="zh-CN"/>
        </w:rPr>
        <w:t>12.6.2</w:t>
      </w:r>
      <w:r>
        <w:rPr>
          <w:rFonts w:hint="eastAsia" w:ascii="宋体" w:hAnsi="宋体" w:cs="宋体"/>
          <w:b/>
          <w:bCs/>
          <w:color w:val="000000"/>
          <w:sz w:val="24"/>
          <w:szCs w:val="24"/>
        </w:rPr>
        <w:t xml:space="preserve"> 谈判结束后，投标人可根据谈判情况，进行</w:t>
      </w:r>
      <w:r>
        <w:rPr>
          <w:rFonts w:hint="eastAsia" w:ascii="宋体" w:hAnsi="宋体" w:cs="宋体"/>
          <w:b/>
          <w:bCs/>
          <w:color w:val="000000"/>
          <w:sz w:val="24"/>
          <w:szCs w:val="24"/>
          <w:lang w:val="en-US" w:eastAsia="zh-CN"/>
        </w:rPr>
        <w:t>多</w:t>
      </w:r>
      <w:r>
        <w:rPr>
          <w:rFonts w:hint="eastAsia" w:ascii="宋体" w:hAnsi="宋体" w:cs="宋体"/>
          <w:b/>
          <w:bCs/>
          <w:color w:val="000000"/>
          <w:sz w:val="24"/>
          <w:szCs w:val="24"/>
        </w:rPr>
        <w:t>次报价，</w:t>
      </w:r>
      <w:r>
        <w:rPr>
          <w:rFonts w:hint="eastAsia" w:ascii="宋体" w:hAnsi="宋体" w:cs="宋体"/>
          <w:b/>
          <w:bCs/>
          <w:color w:val="000000"/>
          <w:sz w:val="24"/>
          <w:szCs w:val="24"/>
          <w:lang w:val="en-US" w:eastAsia="zh-CN"/>
        </w:rPr>
        <w:t>最后一次</w:t>
      </w:r>
      <w:r>
        <w:rPr>
          <w:rFonts w:hint="eastAsia" w:ascii="宋体" w:hAnsi="宋体" w:cs="宋体"/>
          <w:b/>
          <w:bCs/>
          <w:color w:val="000000"/>
          <w:sz w:val="24"/>
          <w:szCs w:val="24"/>
        </w:rPr>
        <w:t>报价为谈判的最终报价。投标人认为没有进行第</w:t>
      </w:r>
      <w:r>
        <w:rPr>
          <w:rFonts w:hint="eastAsia" w:ascii="宋体" w:hAnsi="宋体" w:cs="宋体"/>
          <w:b/>
          <w:bCs/>
          <w:color w:val="000000"/>
          <w:sz w:val="24"/>
          <w:szCs w:val="24"/>
          <w:lang w:val="en-US" w:eastAsia="zh-CN"/>
        </w:rPr>
        <w:t>多次</w:t>
      </w:r>
      <w:r>
        <w:rPr>
          <w:rFonts w:hint="eastAsia" w:ascii="宋体" w:hAnsi="宋体" w:cs="宋体"/>
          <w:b/>
          <w:bCs/>
          <w:color w:val="000000"/>
          <w:sz w:val="24"/>
          <w:szCs w:val="24"/>
        </w:rPr>
        <w:t>报价的必要时，也可以维持原报价。</w:t>
      </w:r>
    </w:p>
    <w:p>
      <w:pPr>
        <w:spacing w:line="460" w:lineRule="exact"/>
        <w:ind w:firstLine="720" w:firstLineChars="300"/>
        <w:rPr>
          <w:rFonts w:hint="eastAsia" w:ascii="宋体" w:hAnsi="宋体" w:cs="宋体"/>
          <w:color w:val="000000"/>
          <w:sz w:val="24"/>
          <w:szCs w:val="24"/>
        </w:rPr>
      </w:pPr>
      <w:r>
        <w:rPr>
          <w:rFonts w:hint="eastAsia" w:ascii="宋体" w:hAnsi="宋体" w:cs="宋体"/>
          <w:color w:val="000000"/>
          <w:sz w:val="24"/>
          <w:szCs w:val="24"/>
          <w:lang w:val="en-US" w:eastAsia="zh-CN"/>
        </w:rPr>
        <w:t>12.6.3</w:t>
      </w:r>
      <w:r>
        <w:rPr>
          <w:rFonts w:hint="eastAsia" w:ascii="宋体" w:hAnsi="宋体" w:cs="宋体"/>
          <w:color w:val="000000"/>
          <w:sz w:val="24"/>
          <w:szCs w:val="24"/>
        </w:rPr>
        <w:t>　投标人在进行</w:t>
      </w:r>
      <w:r>
        <w:rPr>
          <w:rFonts w:hint="eastAsia" w:ascii="宋体" w:hAnsi="宋体" w:cs="宋体"/>
          <w:color w:val="000000"/>
          <w:sz w:val="24"/>
          <w:szCs w:val="24"/>
          <w:lang w:val="en-US" w:eastAsia="zh-CN"/>
        </w:rPr>
        <w:t>多次</w:t>
      </w:r>
      <w:r>
        <w:rPr>
          <w:rFonts w:hint="eastAsia" w:ascii="宋体" w:hAnsi="宋体" w:cs="宋体"/>
          <w:color w:val="000000"/>
          <w:sz w:val="24"/>
          <w:szCs w:val="24"/>
        </w:rPr>
        <w:t>报价时，报价应用小写和大写同时书写，大小写不相符时，以大写为准，同时</w:t>
      </w:r>
      <w:r>
        <w:rPr>
          <w:rFonts w:hint="eastAsia" w:ascii="宋体" w:hAnsi="宋体" w:cs="宋体"/>
          <w:color w:val="000000"/>
          <w:sz w:val="24"/>
          <w:szCs w:val="24"/>
          <w:lang w:val="en-US" w:eastAsia="zh-CN"/>
        </w:rPr>
        <w:t>多次</w:t>
      </w:r>
      <w:r>
        <w:rPr>
          <w:rFonts w:hint="eastAsia" w:ascii="宋体" w:hAnsi="宋体" w:cs="宋体"/>
          <w:color w:val="000000"/>
          <w:sz w:val="24"/>
          <w:szCs w:val="24"/>
        </w:rPr>
        <w:t>报价上还应写明投标人名称，经授权委托人签字后，递交至谈判现场。所有投标人的</w:t>
      </w:r>
      <w:r>
        <w:rPr>
          <w:rFonts w:hint="eastAsia" w:ascii="宋体" w:hAnsi="宋体" w:cs="宋体"/>
          <w:color w:val="000000"/>
          <w:sz w:val="24"/>
          <w:szCs w:val="24"/>
          <w:lang w:val="en-US" w:eastAsia="zh-CN"/>
        </w:rPr>
        <w:t>多次</w:t>
      </w:r>
      <w:r>
        <w:rPr>
          <w:rFonts w:hint="eastAsia" w:ascii="宋体" w:hAnsi="宋体" w:cs="宋体"/>
          <w:color w:val="000000"/>
          <w:sz w:val="24"/>
          <w:szCs w:val="24"/>
        </w:rPr>
        <w:t>报价一起收集齐全后，交评标委员会进行评审。</w:t>
      </w:r>
    </w:p>
    <w:p>
      <w:pPr>
        <w:spacing w:line="460" w:lineRule="exact"/>
        <w:rPr>
          <w:rFonts w:hint="eastAsia" w:ascii="宋体" w:hAnsi="宋体" w:cs="宋体"/>
          <w:color w:val="000000"/>
          <w:sz w:val="24"/>
          <w:szCs w:val="24"/>
        </w:rPr>
      </w:pPr>
      <w:r>
        <w:rPr>
          <w:rFonts w:hint="eastAsia" w:ascii="宋体" w:hAnsi="宋体" w:cs="宋体"/>
          <w:color w:val="000000"/>
          <w:sz w:val="24"/>
          <w:szCs w:val="24"/>
          <w:lang w:val="en-US" w:eastAsia="zh-CN"/>
        </w:rPr>
        <w:t>多次</w:t>
      </w:r>
      <w:r>
        <w:rPr>
          <w:rFonts w:hint="eastAsia" w:ascii="宋体" w:hAnsi="宋体" w:cs="宋体"/>
          <w:color w:val="000000"/>
          <w:sz w:val="24"/>
          <w:szCs w:val="24"/>
        </w:rPr>
        <w:t>修正错误的原则如下：大写金额与小写金额不一致的，以大写金额为准；对不同文字文本响应性文件的解释发生异议的，以中文文本为准。</w:t>
      </w:r>
    </w:p>
    <w:p>
      <w:pPr>
        <w:pStyle w:val="2"/>
        <w:rPr>
          <w:rFonts w:hint="eastAsia"/>
        </w:rPr>
      </w:pPr>
    </w:p>
    <w:p>
      <w:pPr>
        <w:spacing w:line="460" w:lineRule="exact"/>
        <w:rPr>
          <w:rFonts w:hint="eastAsia" w:ascii="宋体" w:hAnsi="宋体" w:cs="宋体"/>
          <w:b/>
          <w:color w:val="000000"/>
          <w:sz w:val="24"/>
          <w:szCs w:val="24"/>
        </w:rPr>
      </w:pPr>
      <w:r>
        <w:rPr>
          <w:rFonts w:hint="eastAsia" w:ascii="宋体" w:hAnsi="宋体" w:cs="宋体"/>
          <w:b/>
          <w:color w:val="000000"/>
          <w:sz w:val="24"/>
          <w:szCs w:val="24"/>
        </w:rPr>
        <w:t xml:space="preserve">    13、投标人应逐条详细阅读</w:t>
      </w:r>
      <w:r>
        <w:rPr>
          <w:rFonts w:hint="eastAsia" w:ascii="宋体" w:hAnsi="宋体" w:cs="宋体"/>
          <w:b/>
          <w:color w:val="000000"/>
          <w:sz w:val="24"/>
          <w:szCs w:val="24"/>
          <w:lang w:eastAsia="zh-CN"/>
        </w:rPr>
        <w:t>竞争性谈判文件</w:t>
      </w:r>
      <w:r>
        <w:rPr>
          <w:rFonts w:hint="eastAsia" w:ascii="宋体" w:hAnsi="宋体" w:cs="宋体"/>
          <w:b/>
          <w:color w:val="000000"/>
          <w:sz w:val="24"/>
          <w:szCs w:val="24"/>
        </w:rPr>
        <w:t>有关要求，表明所提供的服务是否对</w:t>
      </w:r>
      <w:r>
        <w:rPr>
          <w:rFonts w:hint="eastAsia" w:ascii="宋体" w:hAnsi="宋体" w:cs="宋体"/>
          <w:b/>
          <w:color w:val="000000"/>
          <w:sz w:val="24"/>
          <w:szCs w:val="24"/>
          <w:lang w:eastAsia="zh-CN"/>
        </w:rPr>
        <w:t>竞争性谈判文件</w:t>
      </w:r>
      <w:r>
        <w:rPr>
          <w:rFonts w:hint="eastAsia" w:ascii="宋体" w:hAnsi="宋体" w:cs="宋体"/>
          <w:b/>
          <w:color w:val="000000"/>
          <w:sz w:val="24"/>
          <w:szCs w:val="24"/>
        </w:rPr>
        <w:t>做出实质性响应。</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14、投标文件的有效期</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14.1 投标文件从实际开标之日起</w:t>
      </w:r>
      <w:r>
        <w:rPr>
          <w:rFonts w:hint="eastAsia" w:ascii="宋体" w:hAnsi="宋体" w:cs="宋体"/>
          <w:color w:val="000000"/>
          <w:sz w:val="24"/>
          <w:szCs w:val="24"/>
          <w:u w:val="single"/>
          <w:lang w:val="en-US" w:eastAsia="zh-CN"/>
        </w:rPr>
        <w:t xml:space="preserve"> 90</w:t>
      </w:r>
      <w:r>
        <w:rPr>
          <w:rFonts w:hint="eastAsia" w:ascii="宋体" w:hAnsi="宋体" w:cs="宋体"/>
          <w:color w:val="000000"/>
          <w:sz w:val="24"/>
          <w:szCs w:val="24"/>
        </w:rPr>
        <w:t>天内有效。</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15、投标文件的份数、签署、字体、装订</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15.1 投标人必须按“投标人须知前附表”中规定的“正本”和“副本”份数，投标文件正本和副本如有不一致之处，以正本为准。参考资料数量不限。</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15.2投标文件正本与副本须用不褪色的墨水笔书写或打印。投标文件的书写应清楚工整，修改处应由投标人全权代表签章。</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15.3 投标文件应由企业法人或法人授权代表</w:t>
      </w:r>
      <w:r>
        <w:rPr>
          <w:rFonts w:hint="eastAsia" w:ascii="宋体" w:hAnsi="宋体" w:cs="宋体"/>
          <w:color w:val="000000"/>
          <w:sz w:val="24"/>
          <w:szCs w:val="24"/>
          <w:lang w:eastAsia="zh-CN"/>
        </w:rPr>
        <w:t>在投标文件应由企业法人或法人授权代表在凡规定签章处逐一签署及加盖单位公章</w:t>
      </w:r>
      <w:r>
        <w:rPr>
          <w:rFonts w:hint="eastAsia" w:ascii="宋体" w:hAnsi="宋体" w:cs="宋体"/>
          <w:color w:val="000000"/>
          <w:sz w:val="24"/>
          <w:szCs w:val="24"/>
        </w:rPr>
        <w:t>。</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15.4投标文件一律采用胶装方式进行装订，不得有掉页、漏页等现象。</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16、投标保证金</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16.1 投标保证金数额</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18</w:t>
      </w:r>
      <w:r>
        <w:rPr>
          <w:rFonts w:hint="eastAsia" w:ascii="宋体" w:hAnsi="宋体" w:cs="宋体"/>
          <w:b/>
          <w:color w:val="000000"/>
          <w:sz w:val="24"/>
          <w:szCs w:val="24"/>
          <w:u w:val="single"/>
        </w:rPr>
        <w:t>条</w:t>
      </w:r>
      <w:r>
        <w:rPr>
          <w:rFonts w:hint="eastAsia" w:ascii="宋体" w:hAnsi="宋体" w:cs="宋体"/>
          <w:color w:val="000000"/>
          <w:sz w:val="24"/>
          <w:szCs w:val="24"/>
        </w:rPr>
        <w:t>。</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16.2 投标保证金用于应对本次招标因投标人违规、违约而产生的风险。</w:t>
      </w:r>
    </w:p>
    <w:p>
      <w:pPr>
        <w:widowControl/>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16.3 投标人必须于投标截止时间之前（</w:t>
      </w:r>
      <w:r>
        <w:rPr>
          <w:rFonts w:hint="eastAsia" w:ascii="宋体" w:hAnsi="宋体" w:cs="宋体"/>
          <w:b/>
          <w:color w:val="000000"/>
          <w:sz w:val="24"/>
          <w:szCs w:val="24"/>
          <w:u w:val="single"/>
        </w:rPr>
        <w:t>详见投标人须知前附表第</w:t>
      </w:r>
      <w:r>
        <w:rPr>
          <w:rFonts w:hint="eastAsia" w:ascii="宋体" w:hAnsi="宋体" w:cs="宋体"/>
          <w:b/>
          <w:color w:val="000000"/>
          <w:sz w:val="24"/>
          <w:szCs w:val="24"/>
          <w:u w:val="single"/>
          <w:lang w:val="en-US" w:eastAsia="zh-CN"/>
        </w:rPr>
        <w:t>18</w:t>
      </w:r>
      <w:r>
        <w:rPr>
          <w:rFonts w:hint="eastAsia" w:ascii="宋体" w:hAnsi="宋体" w:cs="宋体"/>
          <w:b/>
          <w:color w:val="000000"/>
          <w:sz w:val="24"/>
          <w:szCs w:val="24"/>
          <w:u w:val="single"/>
        </w:rPr>
        <w:t>条规定）</w:t>
      </w:r>
      <w:r>
        <w:rPr>
          <w:rFonts w:hint="eastAsia" w:ascii="宋体" w:hAnsi="宋体" w:cs="宋体"/>
          <w:color w:val="000000"/>
          <w:sz w:val="24"/>
          <w:szCs w:val="24"/>
        </w:rPr>
        <w:t>按将投标保证金交纳至规定的帐号，对未按要求提交投标保证金的投标书，招标机构将视为不响应投标予以拒绝。</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16.4 投标保证金应以基本账户对公转账方式提交。本招标不接受银行保函形式的投标保证金。</w:t>
      </w:r>
    </w:p>
    <w:p>
      <w:pPr>
        <w:widowControl/>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16.5在招标方规定的投标有效期满之前，招标方将以书面形式 发出《中标通知书》，《中标通知书》一经发出即发生法律效力。</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16.6 发生以下情况投标保证金可能被没收：</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16.6.1 投标人在投标有效期内撤回投标的；</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16.6.2 中标人未能做到：</w:t>
      </w:r>
      <w:r>
        <w:rPr>
          <w:rFonts w:hint="eastAsia" w:ascii="宋体" w:hAnsi="宋体" w:cs="宋体"/>
          <w:color w:val="000000"/>
          <w:sz w:val="24"/>
          <w:szCs w:val="24"/>
          <w:lang w:eastAsia="zh-CN"/>
        </w:rPr>
        <w:t>中标后，无正当理由放弃中标资格。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16.6.3 投标人在投标过程中有违反有关法律法规行为的。</w:t>
      </w:r>
    </w:p>
    <w:p>
      <w:pPr>
        <w:spacing w:line="460" w:lineRule="exact"/>
        <w:ind w:firstLine="480" w:firstLineChars="200"/>
        <w:rPr>
          <w:rFonts w:hint="eastAsia" w:ascii="宋体" w:hAnsi="宋体" w:cs="宋体"/>
          <w:color w:val="000000"/>
          <w:sz w:val="24"/>
          <w:szCs w:val="24"/>
        </w:rPr>
      </w:pPr>
    </w:p>
    <w:p>
      <w:pPr>
        <w:numPr>
          <w:ilvl w:val="0"/>
          <w:numId w:val="4"/>
        </w:numPr>
        <w:spacing w:line="460" w:lineRule="exact"/>
        <w:jc w:val="center"/>
        <w:rPr>
          <w:rFonts w:hint="eastAsia" w:ascii="宋体" w:hAnsi="宋体" w:cs="宋体"/>
          <w:b/>
          <w:sz w:val="28"/>
          <w:szCs w:val="28"/>
        </w:rPr>
      </w:pPr>
      <w:r>
        <w:rPr>
          <w:rFonts w:hint="eastAsia" w:ascii="宋体" w:hAnsi="宋体" w:cs="宋体"/>
          <w:b/>
          <w:sz w:val="28"/>
          <w:szCs w:val="28"/>
        </w:rPr>
        <w:t>投标文件的递交</w:t>
      </w:r>
    </w:p>
    <w:p>
      <w:pPr>
        <w:spacing w:line="460" w:lineRule="exact"/>
        <w:rPr>
          <w:rFonts w:hint="eastAsia" w:ascii="宋体" w:hAnsi="宋体" w:cs="宋体"/>
          <w:b/>
          <w:sz w:val="28"/>
          <w:szCs w:val="28"/>
        </w:rPr>
      </w:pPr>
    </w:p>
    <w:p>
      <w:pPr>
        <w:spacing w:line="460" w:lineRule="exact"/>
        <w:rPr>
          <w:rFonts w:hint="eastAsia" w:ascii="宋体" w:hAnsi="宋体" w:cs="宋体"/>
          <w:b/>
          <w:bCs/>
          <w:color w:val="000000"/>
          <w:sz w:val="24"/>
          <w:szCs w:val="24"/>
        </w:rPr>
      </w:pPr>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7</w:t>
      </w:r>
      <w:r>
        <w:rPr>
          <w:rFonts w:hint="eastAsia" w:ascii="宋体" w:hAnsi="宋体" w:cs="宋体"/>
          <w:b/>
          <w:bCs/>
          <w:color w:val="000000"/>
          <w:sz w:val="24"/>
          <w:szCs w:val="24"/>
        </w:rPr>
        <w:t>. 投标文件的标记</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r>
        <w:rPr>
          <w:rFonts w:hint="eastAsia" w:ascii="宋体" w:hAnsi="宋体" w:cs="宋体"/>
          <w:color w:val="000000"/>
          <w:sz w:val="24"/>
          <w:szCs w:val="24"/>
        </w:rPr>
        <w:t>.1　任何不完整或不满足</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要求的投标文件将被拒绝。</w:t>
      </w:r>
    </w:p>
    <w:p>
      <w:pPr>
        <w:spacing w:line="460" w:lineRule="exact"/>
        <w:rPr>
          <w:rFonts w:hint="eastAsia" w:ascii="宋体" w:hAnsi="宋体" w:cs="宋体"/>
          <w:b/>
          <w:bCs/>
          <w:color w:val="000000"/>
          <w:sz w:val="24"/>
          <w:szCs w:val="24"/>
        </w:rPr>
      </w:pPr>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8</w:t>
      </w:r>
      <w:r>
        <w:rPr>
          <w:rFonts w:hint="eastAsia" w:ascii="宋体" w:hAnsi="宋体" w:cs="宋体"/>
          <w:b/>
          <w:bCs/>
          <w:color w:val="000000"/>
          <w:sz w:val="24"/>
          <w:szCs w:val="24"/>
        </w:rPr>
        <w:t>. 投标截止时间</w:t>
      </w:r>
    </w:p>
    <w:p>
      <w:pPr>
        <w:spacing w:line="460" w:lineRule="exact"/>
        <w:rPr>
          <w:rFonts w:hint="eastAsia" w:ascii="宋体" w:hAnsi="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8</w:t>
      </w:r>
      <w:r>
        <w:rPr>
          <w:rFonts w:hint="eastAsia" w:ascii="宋体" w:hAnsi="宋体" w:cs="宋体"/>
          <w:color w:val="000000"/>
          <w:sz w:val="24"/>
          <w:szCs w:val="24"/>
        </w:rPr>
        <w:t>.1  投标文件的递交不得迟于</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规定的截止时间</w:t>
      </w:r>
      <w:r>
        <w:rPr>
          <w:rFonts w:hint="eastAsia" w:ascii="宋体" w:hAnsi="宋体" w:cs="宋体"/>
          <w:color w:val="000000"/>
          <w:sz w:val="24"/>
          <w:szCs w:val="24"/>
          <w:lang w:eastAsia="zh-CN"/>
        </w:rPr>
        <w:t>。</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8</w:t>
      </w:r>
      <w:r>
        <w:rPr>
          <w:rFonts w:hint="eastAsia" w:ascii="宋体" w:hAnsi="宋体" w:cs="宋体"/>
          <w:color w:val="000000"/>
          <w:sz w:val="24"/>
          <w:szCs w:val="24"/>
        </w:rPr>
        <w:t>.2　所有投标文件，都必须在招标方规定的投标截止时间之前行</w:t>
      </w:r>
      <w:r>
        <w:rPr>
          <w:rFonts w:hint="eastAsia" w:ascii="宋体" w:hAnsi="宋体" w:cs="宋体"/>
          <w:color w:val="000000"/>
          <w:sz w:val="24"/>
          <w:szCs w:val="24"/>
          <w:lang w:eastAsia="zh-CN"/>
        </w:rPr>
        <w:t>上穿并</w:t>
      </w:r>
      <w:r>
        <w:rPr>
          <w:rFonts w:hint="eastAsia" w:ascii="宋体" w:hAnsi="宋体" w:cs="宋体"/>
          <w:color w:val="000000"/>
          <w:sz w:val="24"/>
          <w:szCs w:val="24"/>
        </w:rPr>
        <w:t>解密投标文件，在此之后送达的投标文件，为无效投标，投标文件将一律被拒绝。</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cs="宋体"/>
          <w:color w:val="000000"/>
          <w:sz w:val="24"/>
          <w:szCs w:val="24"/>
        </w:rPr>
        <w:t>. 投标文件的修改和撤销</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cs="宋体"/>
          <w:color w:val="000000"/>
          <w:sz w:val="24"/>
          <w:szCs w:val="24"/>
        </w:rPr>
        <w:t>.1　投标人在递交投标文件后，可在规定的投标截止时间之前，对其投标文件以书面通知的形式进行修改或撤消。该通知须有投标人的法人代表或其委托代理人的签字，并得到招标方的确认。</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cs="宋体"/>
          <w:color w:val="000000"/>
          <w:sz w:val="24"/>
          <w:szCs w:val="24"/>
        </w:rPr>
        <w:t>.2  投标人对投标文件修改的书面材料或撤消通知应按</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要求进行密封、标注和递交，并注明“修改投标文件”或“撤消投标”字样，修改或撤销的内容须按</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的要求签署、盖章，并作为投标文件的组成部分。</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cs="宋体"/>
          <w:color w:val="000000"/>
          <w:sz w:val="24"/>
          <w:szCs w:val="24"/>
        </w:rPr>
        <w:t>.3　对投标文件修改的书面材料应于投标截止日前送达招标方，投标截止时间以后不得修改投标文件。</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9</w:t>
      </w:r>
      <w:r>
        <w:rPr>
          <w:rFonts w:hint="eastAsia" w:ascii="宋体" w:hAnsi="宋体" w:cs="宋体"/>
          <w:color w:val="000000"/>
          <w:sz w:val="24"/>
          <w:szCs w:val="24"/>
        </w:rPr>
        <w:t>.4  投标人不得在开标后至投标有效期期满前撤销投标文件，否则招标方将不予退还其投标保证金。</w:t>
      </w:r>
    </w:p>
    <w:p>
      <w:pPr>
        <w:spacing w:line="460" w:lineRule="exact"/>
        <w:rPr>
          <w:rFonts w:hint="eastAsia" w:ascii="宋体" w:hAnsi="宋体" w:cs="宋体"/>
          <w:color w:val="000000"/>
          <w:sz w:val="24"/>
          <w:szCs w:val="24"/>
        </w:rPr>
      </w:pPr>
    </w:p>
    <w:p>
      <w:pPr>
        <w:spacing w:line="460" w:lineRule="exact"/>
        <w:ind w:firstLine="3855" w:firstLineChars="1600"/>
        <w:rPr>
          <w:rFonts w:hint="eastAsia" w:ascii="宋体" w:hAnsi="宋体" w:cs="宋体"/>
          <w:b/>
          <w:bCs/>
          <w:color w:val="000000"/>
          <w:sz w:val="24"/>
          <w:szCs w:val="24"/>
        </w:rPr>
      </w:pPr>
      <w:r>
        <w:rPr>
          <w:rFonts w:hint="eastAsia" w:ascii="宋体" w:hAnsi="宋体" w:cs="宋体"/>
          <w:b/>
          <w:bCs/>
          <w:color w:val="000000"/>
          <w:sz w:val="24"/>
          <w:szCs w:val="24"/>
        </w:rPr>
        <w:t>开    标</w:t>
      </w:r>
    </w:p>
    <w:p>
      <w:pPr>
        <w:spacing w:line="460" w:lineRule="exact"/>
        <w:rPr>
          <w:rFonts w:hint="eastAsia" w:ascii="宋体" w:hAnsi="宋体" w:cs="宋体"/>
          <w:color w:val="000000"/>
          <w:sz w:val="24"/>
          <w:szCs w:val="24"/>
        </w:rPr>
      </w:pPr>
    </w:p>
    <w:p>
      <w:pPr>
        <w:spacing w:line="460" w:lineRule="exact"/>
        <w:rPr>
          <w:rFonts w:hint="eastAsia" w:ascii="宋体" w:hAnsi="宋体" w:cs="宋体"/>
          <w:b/>
          <w:bCs/>
          <w:color w:val="000000"/>
          <w:sz w:val="24"/>
          <w:szCs w:val="24"/>
        </w:rPr>
      </w:pPr>
      <w:r>
        <w:rPr>
          <w:rFonts w:hint="eastAsia" w:ascii="宋体" w:hAnsi="宋体" w:cs="宋体"/>
          <w:b/>
          <w:bCs/>
          <w:color w:val="000000"/>
          <w:sz w:val="24"/>
          <w:szCs w:val="24"/>
          <w:lang w:val="en-US" w:eastAsia="zh-CN"/>
        </w:rPr>
        <w:t>20</w:t>
      </w:r>
      <w:r>
        <w:rPr>
          <w:rFonts w:hint="eastAsia" w:ascii="宋体" w:hAnsi="宋体" w:cs="宋体"/>
          <w:b/>
          <w:bCs/>
          <w:color w:val="000000"/>
          <w:sz w:val="24"/>
          <w:szCs w:val="24"/>
        </w:rPr>
        <w:t>. 开标</w:t>
      </w:r>
    </w:p>
    <w:p>
      <w:pPr>
        <w:spacing w:line="460" w:lineRule="exact"/>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20</w:t>
      </w:r>
      <w:r>
        <w:rPr>
          <w:rFonts w:hint="eastAsia" w:ascii="宋体" w:hAnsi="宋体" w:cs="宋体"/>
          <w:color w:val="000000"/>
          <w:sz w:val="24"/>
          <w:szCs w:val="24"/>
        </w:rPr>
        <w:t>.1</w:t>
      </w:r>
      <w:r>
        <w:rPr>
          <w:rFonts w:hint="eastAsia" w:ascii="宋体" w:hAnsi="宋体" w:cs="宋体"/>
          <w:color w:val="000000"/>
          <w:sz w:val="24"/>
          <w:szCs w:val="24"/>
          <w:lang w:eastAsia="zh-CN"/>
        </w:rPr>
        <w:t>采用电子开评标</w:t>
      </w:r>
    </w:p>
    <w:p>
      <w:pPr>
        <w:numPr>
          <w:ilvl w:val="0"/>
          <w:numId w:val="0"/>
        </w:numPr>
        <w:snapToGrid w:val="0"/>
        <w:spacing w:line="360" w:lineRule="auto"/>
        <w:jc w:val="left"/>
        <w:rPr>
          <w:rFonts w:hint="eastAsia" w:ascii="宋体" w:hAnsi="宋体" w:cs="宋体"/>
          <w:b/>
          <w:bCs/>
          <w:color w:val="000000"/>
          <w:sz w:val="24"/>
          <w:szCs w:val="22"/>
        </w:rPr>
      </w:pPr>
      <w:r>
        <w:rPr>
          <w:rFonts w:hint="eastAsia" w:ascii="宋体" w:hAnsi="宋体" w:cs="宋体"/>
          <w:b/>
          <w:bCs/>
          <w:color w:val="000000"/>
          <w:sz w:val="24"/>
          <w:szCs w:val="22"/>
          <w:lang w:val="en-US" w:eastAsia="zh-CN"/>
        </w:rPr>
        <w:t>20.2</w:t>
      </w:r>
      <w:r>
        <w:rPr>
          <w:rFonts w:hint="eastAsia" w:ascii="宋体" w:hAnsi="宋体" w:cs="宋体"/>
          <w:b/>
          <w:bCs/>
          <w:color w:val="000000"/>
          <w:sz w:val="24"/>
          <w:szCs w:val="22"/>
        </w:rPr>
        <w:t>投标人应按本</w:t>
      </w:r>
      <w:r>
        <w:rPr>
          <w:rFonts w:hint="eastAsia" w:ascii="宋体" w:hAnsi="宋体" w:cs="宋体"/>
          <w:b/>
          <w:bCs/>
          <w:color w:val="000000"/>
          <w:sz w:val="24"/>
          <w:szCs w:val="22"/>
          <w:lang w:eastAsia="zh-CN"/>
        </w:rPr>
        <w:t>竞争性谈判文件</w:t>
      </w:r>
      <w:r>
        <w:rPr>
          <w:rFonts w:hint="eastAsia" w:ascii="宋体" w:hAnsi="宋体" w:cs="宋体"/>
          <w:b/>
          <w:bCs/>
          <w:color w:val="000000"/>
          <w:sz w:val="24"/>
          <w:szCs w:val="22"/>
        </w:rPr>
        <w:t>规定的格式和顺序编制、装订投标文件并标注页码，投标文件内容不完整、编排混乱导致投标文件被误读、漏读或者查找不到相关内容的，是投标人的责任。</w:t>
      </w:r>
    </w:p>
    <w:p>
      <w:pPr>
        <w:numPr>
          <w:ilvl w:val="0"/>
          <w:numId w:val="0"/>
        </w:numPr>
        <w:snapToGrid w:val="0"/>
        <w:spacing w:line="360" w:lineRule="auto"/>
        <w:jc w:val="left"/>
        <w:rPr>
          <w:rFonts w:hint="eastAsia" w:ascii="宋体" w:hAnsi="宋体" w:cs="宋体"/>
          <w:b/>
          <w:bCs/>
          <w:color w:val="000000"/>
          <w:sz w:val="24"/>
          <w:szCs w:val="22"/>
        </w:rPr>
      </w:pPr>
      <w:r>
        <w:rPr>
          <w:rFonts w:hint="eastAsia" w:ascii="宋体" w:hAnsi="宋体" w:cs="宋体"/>
          <w:b/>
          <w:bCs/>
          <w:color w:val="000000"/>
          <w:sz w:val="24"/>
          <w:szCs w:val="22"/>
          <w:lang w:val="en-US" w:eastAsia="zh-CN"/>
        </w:rPr>
        <w:t>20.3</w:t>
      </w:r>
      <w:r>
        <w:rPr>
          <w:rFonts w:hint="eastAsia" w:ascii="宋体" w:hAnsi="宋体" w:cs="宋体"/>
          <w:b/>
          <w:bCs/>
          <w:color w:val="000000"/>
          <w:sz w:val="24"/>
          <w:szCs w:val="22"/>
        </w:rPr>
        <w:t>投标人应于</w:t>
      </w:r>
      <w:r>
        <w:rPr>
          <w:rFonts w:hint="eastAsia" w:ascii="宋体" w:hAnsi="宋体" w:cs="宋体"/>
          <w:b/>
          <w:bCs/>
          <w:color w:val="000000"/>
          <w:sz w:val="24"/>
          <w:szCs w:val="22"/>
          <w:highlight w:val="none"/>
          <w:lang w:eastAsia="zh-CN"/>
        </w:rPr>
        <w:t>2023年3月22日11:00</w:t>
      </w:r>
      <w:r>
        <w:rPr>
          <w:rFonts w:hint="eastAsia" w:ascii="宋体" w:hAnsi="宋体" w:cs="宋体"/>
          <w:b/>
          <w:bCs/>
          <w:color w:val="000000"/>
          <w:sz w:val="24"/>
          <w:szCs w:val="22"/>
        </w:rPr>
        <w:t>时整之前将电子投标文件上传到“政采云”平台。应按照本项目</w:t>
      </w:r>
      <w:r>
        <w:rPr>
          <w:rFonts w:hint="eastAsia" w:ascii="宋体" w:hAnsi="宋体" w:cs="宋体"/>
          <w:b/>
          <w:bCs/>
          <w:color w:val="000000"/>
          <w:sz w:val="24"/>
          <w:szCs w:val="22"/>
          <w:lang w:eastAsia="zh-CN"/>
        </w:rPr>
        <w:t>竞争性谈判文件</w:t>
      </w:r>
      <w:r>
        <w:rPr>
          <w:rFonts w:hint="eastAsia" w:ascii="宋体" w:hAnsi="宋体" w:cs="宋体"/>
          <w:b/>
          <w:bCs/>
          <w:color w:val="000000"/>
          <w:sz w:val="24"/>
          <w:szCs w:val="22"/>
        </w:rPr>
        <w:t>和政采云平台的要求编制、加密传输投标文件。供应商在使用系统进行投标的过程中遇到涉及平台使用的任何问题，可致电政采云平台技术支持热线咨询，联系方式：400-881-7190。</w:t>
      </w:r>
    </w:p>
    <w:p>
      <w:pPr>
        <w:snapToGrid w:val="0"/>
        <w:spacing w:line="360" w:lineRule="auto"/>
        <w:jc w:val="left"/>
        <w:rPr>
          <w:rFonts w:hint="eastAsia" w:ascii="宋体" w:hAnsi="宋体" w:cs="宋体"/>
          <w:color w:val="000000"/>
          <w:sz w:val="24"/>
        </w:rPr>
      </w:pPr>
      <w:r>
        <w:rPr>
          <w:rFonts w:hint="eastAsia" w:ascii="宋体" w:hAnsi="宋体" w:cs="宋体"/>
          <w:color w:val="000000"/>
          <w:sz w:val="24"/>
          <w:lang w:val="en-US" w:eastAsia="zh-CN"/>
        </w:rPr>
        <w:t>20.4</w:t>
      </w:r>
      <w:r>
        <w:rPr>
          <w:rFonts w:hint="eastAsia" w:ascii="宋体" w:hAnsi="宋体" w:cs="宋体"/>
          <w:color w:val="000000"/>
          <w:sz w:val="24"/>
        </w:rPr>
        <w:t>.投标文件须由投标人在规定位置盖章并由法定代表人或法定代表人的授权委托人签署，投标人应写全称。</w:t>
      </w:r>
    </w:p>
    <w:p>
      <w:pPr>
        <w:snapToGrid w:val="0"/>
        <w:spacing w:line="360" w:lineRule="auto"/>
        <w:jc w:val="left"/>
        <w:rPr>
          <w:rFonts w:hint="eastAsia" w:ascii="宋体" w:hAnsi="宋体" w:cs="宋体"/>
          <w:color w:val="000000"/>
          <w:sz w:val="24"/>
        </w:rPr>
      </w:pPr>
      <w:r>
        <w:rPr>
          <w:rFonts w:hint="eastAsia" w:ascii="宋体" w:hAnsi="宋体" w:cs="宋体"/>
          <w:color w:val="000000"/>
          <w:sz w:val="24"/>
          <w:lang w:val="en-US" w:eastAsia="zh-CN"/>
        </w:rPr>
        <w:t>20.5</w:t>
      </w:r>
      <w:r>
        <w:rPr>
          <w:rFonts w:hint="eastAsia" w:ascii="宋体" w:hAnsi="宋体" w:cs="宋体"/>
          <w:color w:val="000000"/>
          <w:sz w:val="24"/>
        </w:rPr>
        <w:t>投标文件不得涂改，若有修改错漏处，须加盖单位公章或者法定代表人或授权委托人签字或盖章。投标文件因字迹潦草或表达不清所引起的后果由投标人负责。</w:t>
      </w:r>
      <w:bookmarkStart w:id="33" w:name="_Toc28926"/>
      <w:bookmarkStart w:id="34" w:name="_Toc9280"/>
    </w:p>
    <w:p>
      <w:pPr>
        <w:snapToGrid w:val="0"/>
        <w:spacing w:line="360" w:lineRule="auto"/>
        <w:jc w:val="left"/>
        <w:rPr>
          <w:rFonts w:hint="eastAsia" w:ascii="宋体" w:hAnsi="宋体" w:cs="宋体"/>
          <w:b/>
          <w:bCs/>
          <w:sz w:val="24"/>
          <w:szCs w:val="22"/>
        </w:rPr>
      </w:pPr>
      <w:bookmarkStart w:id="35" w:name="_Toc503212217"/>
      <w:bookmarkStart w:id="36" w:name="_Toc521014785"/>
      <w:r>
        <w:rPr>
          <w:rFonts w:hint="eastAsia" w:ascii="宋体" w:hAnsi="宋体" w:cs="宋体"/>
          <w:b/>
          <w:bCs/>
          <w:sz w:val="24"/>
          <w:szCs w:val="22"/>
          <w:lang w:val="en-US" w:eastAsia="zh-CN"/>
        </w:rPr>
        <w:t>20.6</w:t>
      </w:r>
      <w:r>
        <w:rPr>
          <w:rFonts w:hint="eastAsia" w:ascii="宋体" w:hAnsi="宋体" w:cs="宋体"/>
          <w:b/>
          <w:bCs/>
          <w:sz w:val="24"/>
          <w:szCs w:val="22"/>
        </w:rPr>
        <w:t>投标文件的</w:t>
      </w:r>
      <w:bookmarkEnd w:id="33"/>
      <w:bookmarkEnd w:id="34"/>
      <w:bookmarkEnd w:id="35"/>
      <w:bookmarkEnd w:id="36"/>
      <w:r>
        <w:rPr>
          <w:rFonts w:hint="eastAsia" w:ascii="宋体" w:hAnsi="宋体" w:cs="宋体"/>
          <w:b/>
          <w:bCs/>
          <w:sz w:val="24"/>
          <w:szCs w:val="22"/>
        </w:rPr>
        <w:t>准备和解密时间要求</w:t>
      </w:r>
    </w:p>
    <w:p>
      <w:pPr>
        <w:snapToGrid w:val="0"/>
        <w:spacing w:line="360" w:lineRule="auto"/>
        <w:ind w:firstLine="241" w:firstLineChars="100"/>
        <w:jc w:val="left"/>
        <w:rPr>
          <w:rFonts w:hint="eastAsia" w:ascii="宋体" w:hAnsi="宋体" w:cs="宋体"/>
          <w:b/>
          <w:bCs/>
          <w:sz w:val="24"/>
          <w:szCs w:val="22"/>
        </w:rPr>
      </w:pPr>
      <w:bookmarkStart w:id="37" w:name="_Toc4197"/>
      <w:bookmarkStart w:id="38" w:name="_Toc503212218"/>
      <w:bookmarkStart w:id="39" w:name="_Toc6355"/>
      <w:bookmarkStart w:id="40" w:name="_Toc521014786"/>
      <w:r>
        <w:rPr>
          <w:rFonts w:hint="eastAsia" w:ascii="宋体" w:hAnsi="宋体" w:cs="宋体"/>
          <w:b/>
          <w:bCs/>
          <w:sz w:val="24"/>
          <w:szCs w:val="22"/>
        </w:rPr>
        <w:t>1.本项目实行网上投标，采用电子投标文件。若供应商参与投标，自行承担投标一切费用。</w:t>
      </w:r>
    </w:p>
    <w:p>
      <w:pPr>
        <w:snapToGrid w:val="0"/>
        <w:spacing w:line="360" w:lineRule="auto"/>
        <w:ind w:firstLine="241" w:firstLineChars="100"/>
        <w:jc w:val="left"/>
        <w:rPr>
          <w:rFonts w:hint="eastAsia" w:ascii="宋体" w:hAnsi="宋体" w:cs="宋体"/>
          <w:b/>
          <w:bCs/>
          <w:sz w:val="24"/>
          <w:szCs w:val="22"/>
        </w:rPr>
      </w:pPr>
      <w:r>
        <w:rPr>
          <w:rFonts w:hint="eastAsia" w:ascii="宋体" w:hAnsi="宋体" w:cs="宋体"/>
          <w:b/>
          <w:bCs/>
          <w:sz w:val="24"/>
          <w:szCs w:val="22"/>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360" w:lineRule="auto"/>
        <w:ind w:firstLine="241" w:firstLineChars="100"/>
        <w:jc w:val="left"/>
        <w:rPr>
          <w:rFonts w:hint="eastAsia" w:ascii="宋体" w:hAnsi="宋体" w:cs="宋体"/>
          <w:b/>
          <w:bCs/>
          <w:sz w:val="24"/>
          <w:szCs w:val="22"/>
        </w:rPr>
      </w:pPr>
      <w:r>
        <w:rPr>
          <w:rFonts w:hint="eastAsia" w:ascii="宋体" w:hAnsi="宋体" w:cs="宋体"/>
          <w:b/>
          <w:bCs/>
          <w:sz w:val="24"/>
          <w:szCs w:val="22"/>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napToGrid w:val="0"/>
        <w:spacing w:line="360" w:lineRule="auto"/>
        <w:ind w:firstLine="241" w:firstLineChars="100"/>
        <w:jc w:val="left"/>
        <w:rPr>
          <w:rFonts w:hint="eastAsia" w:ascii="宋体" w:hAnsi="宋体" w:cs="宋体"/>
          <w:b/>
          <w:bCs/>
        </w:rPr>
      </w:pPr>
      <w:r>
        <w:rPr>
          <w:rFonts w:hint="eastAsia" w:ascii="宋体" w:hAnsi="宋体" w:cs="宋体"/>
          <w:b/>
          <w:bCs/>
          <w:sz w:val="24"/>
          <w:szCs w:val="22"/>
        </w:rPr>
        <w:t>4、供应商将政采云电子交易客户端下载、安装完成后，可</w:t>
      </w:r>
      <w:r>
        <w:rPr>
          <w:rFonts w:hint="eastAsia" w:ascii="宋体" w:hAnsi="宋体" w:cs="宋体"/>
          <w:b/>
          <w:bCs/>
        </w:rPr>
        <w:t>通过账号密码或CA登录客户端进行投标文件制作。在使用政采云投标客户端时，建议使用WIN7及以上操作系统。客户端请至新疆政府采购网（</w:t>
      </w:r>
      <w:r>
        <w:rPr>
          <w:rFonts w:ascii="宋体" w:hAnsi="宋体" w:cs="宋体"/>
          <w:b/>
          <w:bCs/>
        </w:rPr>
        <w:fldChar w:fldCharType="begin"/>
      </w:r>
      <w:r>
        <w:rPr>
          <w:rFonts w:ascii="宋体" w:hAnsi="宋体" w:cs="宋体"/>
          <w:b/>
          <w:bCs/>
        </w:rPr>
        <w:instrText xml:space="preserve"> HYPERLINK "http://www.ccgp-xinjiang.gov.cn/" </w:instrText>
      </w:r>
      <w:r>
        <w:rPr>
          <w:rFonts w:ascii="宋体" w:hAnsi="宋体" w:cs="宋体"/>
          <w:b/>
          <w:bCs/>
        </w:rPr>
        <w:fldChar w:fldCharType="separate"/>
      </w:r>
      <w:r>
        <w:rPr>
          <w:rStyle w:val="20"/>
          <w:rFonts w:hint="eastAsia" w:ascii="宋体" w:hAnsi="宋体" w:cs="宋体"/>
          <w:b/>
          <w:bCs/>
          <w:szCs w:val="20"/>
        </w:rPr>
        <w:t>http://www.ccgp-xinjiang.gov.cn/</w:t>
      </w:r>
      <w:r>
        <w:rPr>
          <w:rFonts w:ascii="宋体" w:hAnsi="宋体" w:cs="宋体"/>
          <w:b/>
          <w:bCs/>
        </w:rPr>
        <w:fldChar w:fldCharType="end"/>
      </w:r>
      <w:r>
        <w:rPr>
          <w:rFonts w:hint="eastAsia" w:ascii="宋体" w:hAnsi="宋体" w:cs="宋体"/>
          <w:b/>
          <w:bCs/>
        </w:rPr>
        <w:t>）下载专区查看，如有问题可拨打政采云客户服务热线400-881-7190进行咨询。</w:t>
      </w:r>
    </w:p>
    <w:p>
      <w:pPr>
        <w:snapToGrid w:val="0"/>
        <w:spacing w:line="360" w:lineRule="auto"/>
        <w:ind w:firstLine="241" w:firstLineChars="100"/>
        <w:jc w:val="left"/>
        <w:rPr>
          <w:rFonts w:hint="eastAsia" w:ascii="宋体" w:hAnsi="宋体" w:cs="宋体"/>
          <w:b/>
          <w:bCs/>
          <w:color w:val="000000"/>
          <w:sz w:val="24"/>
          <w:szCs w:val="22"/>
        </w:rPr>
      </w:pPr>
      <w:r>
        <w:rPr>
          <w:rFonts w:hint="eastAsia" w:ascii="宋体" w:hAnsi="宋体" w:cs="宋体"/>
          <w:b/>
          <w:bCs/>
          <w:sz w:val="24"/>
          <w:szCs w:val="22"/>
        </w:rPr>
        <w:t>5、开标时间后</w:t>
      </w:r>
      <w:r>
        <w:rPr>
          <w:rFonts w:hint="eastAsia" w:ascii="宋体" w:hAnsi="宋体" w:cs="宋体"/>
          <w:b/>
          <w:bCs/>
          <w:sz w:val="24"/>
          <w:szCs w:val="22"/>
          <w:lang w:val="en-US" w:eastAsia="zh-CN"/>
        </w:rPr>
        <w:t>60</w:t>
      </w:r>
      <w:r>
        <w:rPr>
          <w:rFonts w:hint="eastAsia" w:ascii="宋体" w:hAnsi="宋体" w:cs="宋体"/>
          <w:b/>
          <w:bCs/>
          <w:sz w:val="24"/>
          <w:szCs w:val="22"/>
        </w:rPr>
        <w:t>分钟内（</w:t>
      </w:r>
      <w:r>
        <w:rPr>
          <w:rFonts w:hint="eastAsia" w:ascii="宋体" w:hAnsi="宋体" w:cs="宋体"/>
          <w:b/>
          <w:bCs/>
          <w:sz w:val="24"/>
          <w:szCs w:val="22"/>
          <w:highlight w:val="none"/>
          <w:lang w:eastAsia="zh-CN"/>
        </w:rPr>
        <w:t>2023年3月</w:t>
      </w:r>
      <w:r>
        <w:rPr>
          <w:rFonts w:hint="eastAsia" w:ascii="宋体" w:hAnsi="宋体" w:cs="宋体"/>
          <w:b/>
          <w:bCs/>
          <w:sz w:val="24"/>
          <w:szCs w:val="22"/>
          <w:highlight w:val="none"/>
          <w:lang w:val="en-US" w:eastAsia="zh-CN"/>
        </w:rPr>
        <w:t>22</w:t>
      </w:r>
      <w:r>
        <w:rPr>
          <w:rFonts w:hint="eastAsia" w:ascii="宋体" w:hAnsi="宋体" w:cs="宋体"/>
          <w:b/>
          <w:bCs/>
          <w:sz w:val="24"/>
          <w:szCs w:val="22"/>
          <w:highlight w:val="none"/>
          <w:lang w:eastAsia="zh-CN"/>
        </w:rPr>
        <w:t>日</w:t>
      </w:r>
      <w:r>
        <w:rPr>
          <w:rFonts w:hint="eastAsia" w:ascii="宋体" w:hAnsi="宋体" w:cs="宋体"/>
          <w:b/>
          <w:bCs/>
          <w:sz w:val="24"/>
          <w:szCs w:val="22"/>
          <w:highlight w:val="none"/>
          <w:lang w:val="en-US" w:eastAsia="zh-CN"/>
        </w:rPr>
        <w:t>上午</w:t>
      </w:r>
      <w:r>
        <w:rPr>
          <w:rFonts w:hint="eastAsia" w:ascii="宋体" w:hAnsi="宋体" w:cs="宋体"/>
          <w:b/>
          <w:bCs/>
          <w:sz w:val="24"/>
          <w:szCs w:val="22"/>
          <w:lang w:val="en-US" w:eastAsia="zh-CN"/>
        </w:rPr>
        <w:t>11</w:t>
      </w:r>
      <w:r>
        <w:rPr>
          <w:rFonts w:hint="eastAsia" w:ascii="宋体" w:hAnsi="宋体" w:cs="宋体"/>
          <w:b/>
          <w:bCs/>
          <w:sz w:val="24"/>
          <w:szCs w:val="22"/>
        </w:rPr>
        <w:t>：00-</w:t>
      </w:r>
      <w:r>
        <w:rPr>
          <w:rFonts w:hint="eastAsia" w:ascii="宋体" w:hAnsi="宋体" w:cs="宋体"/>
          <w:b/>
          <w:bCs/>
          <w:sz w:val="24"/>
          <w:szCs w:val="22"/>
          <w:lang w:val="en-US" w:eastAsia="zh-CN"/>
        </w:rPr>
        <w:t>12:00</w:t>
      </w:r>
      <w:r>
        <w:rPr>
          <w:rFonts w:hint="eastAsia" w:ascii="宋体" w:hAnsi="宋体" w:cs="宋体"/>
          <w:b/>
          <w:bCs/>
          <w:sz w:val="24"/>
          <w:szCs w:val="22"/>
        </w:rPr>
        <w:t>前）供应商可以登录“政采云”平台，用“项目采购-开标评标”功能进行解密投标文件。若供应商在规定时间内（</w:t>
      </w:r>
      <w:r>
        <w:rPr>
          <w:rFonts w:hint="eastAsia" w:ascii="宋体" w:hAnsi="宋体" w:cs="宋体"/>
          <w:b/>
          <w:bCs/>
          <w:sz w:val="24"/>
          <w:szCs w:val="22"/>
          <w:lang w:eastAsia="zh-CN"/>
        </w:rPr>
        <w:t>2023年3月</w:t>
      </w:r>
      <w:r>
        <w:rPr>
          <w:rFonts w:hint="eastAsia" w:ascii="宋体" w:hAnsi="宋体" w:cs="宋体"/>
          <w:b/>
          <w:bCs/>
          <w:sz w:val="24"/>
          <w:szCs w:val="22"/>
          <w:lang w:val="en-US" w:eastAsia="zh-CN"/>
        </w:rPr>
        <w:t>22</w:t>
      </w:r>
      <w:r>
        <w:rPr>
          <w:rFonts w:hint="eastAsia" w:ascii="宋体" w:hAnsi="宋体" w:cs="宋体"/>
          <w:b/>
          <w:bCs/>
          <w:sz w:val="24"/>
          <w:szCs w:val="22"/>
          <w:lang w:eastAsia="zh-CN"/>
        </w:rPr>
        <w:t>日</w:t>
      </w:r>
      <w:r>
        <w:rPr>
          <w:rFonts w:hint="eastAsia" w:ascii="宋体" w:hAnsi="宋体" w:cs="宋体"/>
          <w:b/>
          <w:bCs/>
          <w:sz w:val="24"/>
          <w:szCs w:val="22"/>
          <w:lang w:val="en-US" w:eastAsia="zh-CN"/>
        </w:rPr>
        <w:t>上午12</w:t>
      </w:r>
      <w:r>
        <w:rPr>
          <w:rFonts w:hint="eastAsia" w:ascii="宋体" w:hAnsi="宋体" w:cs="宋体"/>
          <w:b/>
          <w:bCs/>
          <w:sz w:val="24"/>
          <w:szCs w:val="22"/>
        </w:rPr>
        <w:t>：</w:t>
      </w:r>
      <w:r>
        <w:rPr>
          <w:rFonts w:hint="eastAsia" w:ascii="宋体" w:hAnsi="宋体" w:cs="宋体"/>
          <w:b/>
          <w:bCs/>
          <w:sz w:val="24"/>
          <w:szCs w:val="22"/>
          <w:lang w:val="en-US" w:eastAsia="zh-CN"/>
        </w:rPr>
        <w:t>0</w:t>
      </w:r>
      <w:r>
        <w:rPr>
          <w:rFonts w:hint="eastAsia" w:ascii="宋体" w:hAnsi="宋体" w:cs="宋体"/>
          <w:b/>
          <w:bCs/>
          <w:sz w:val="24"/>
          <w:szCs w:val="22"/>
        </w:rPr>
        <w:t>0前）</w:t>
      </w:r>
      <w:r>
        <w:rPr>
          <w:rFonts w:hint="eastAsia" w:ascii="宋体" w:hAnsi="宋体" w:cs="宋体"/>
          <w:b/>
          <w:bCs/>
          <w:color w:val="000000"/>
          <w:sz w:val="24"/>
          <w:szCs w:val="22"/>
        </w:rPr>
        <w:t>未按时解密的，视为投标文件撤回。</w:t>
      </w:r>
    </w:p>
    <w:p>
      <w:pPr>
        <w:numPr>
          <w:ilvl w:val="0"/>
          <w:numId w:val="0"/>
        </w:numPr>
        <w:rPr>
          <w:rFonts w:hint="eastAsia" w:ascii="宋体" w:hAnsi="宋体" w:cs="宋体"/>
          <w:color w:val="000000"/>
          <w:sz w:val="24"/>
          <w:szCs w:val="24"/>
        </w:rPr>
      </w:pPr>
      <w:r>
        <w:rPr>
          <w:rFonts w:hint="eastAsia" w:ascii="宋体" w:hAnsi="宋体" w:cs="宋体"/>
          <w:color w:val="000000"/>
          <w:sz w:val="24"/>
          <w:szCs w:val="24"/>
          <w:lang w:val="en-US" w:eastAsia="zh-CN"/>
        </w:rPr>
        <w:t>20.7</w:t>
      </w:r>
      <w:r>
        <w:rPr>
          <w:rFonts w:hint="eastAsia" w:ascii="宋体" w:hAnsi="宋体" w:cs="宋体"/>
          <w:color w:val="000000"/>
          <w:sz w:val="24"/>
          <w:szCs w:val="24"/>
        </w:rPr>
        <w:t>投标无效的情形</w:t>
      </w:r>
      <w:bookmarkEnd w:id="37"/>
      <w:bookmarkEnd w:id="38"/>
      <w:bookmarkEnd w:id="39"/>
      <w:bookmarkEnd w:id="40"/>
    </w:p>
    <w:p>
      <w:pPr>
        <w:snapToGrid w:val="0"/>
        <w:spacing w:line="360" w:lineRule="auto"/>
        <w:ind w:firstLine="420"/>
        <w:jc w:val="left"/>
        <w:rPr>
          <w:rFonts w:hint="eastAsia" w:ascii="宋体" w:hAnsi="宋体" w:cs="宋体"/>
          <w:color w:val="000000"/>
          <w:sz w:val="24"/>
        </w:rPr>
      </w:pPr>
      <w:r>
        <w:rPr>
          <w:rFonts w:hint="eastAsia" w:ascii="宋体" w:hAnsi="宋体" w:cs="宋体"/>
          <w:color w:val="000000"/>
          <w:sz w:val="24"/>
        </w:rPr>
        <w:t>1.实质上没有响应</w:t>
      </w:r>
      <w:r>
        <w:rPr>
          <w:rFonts w:hint="eastAsia" w:ascii="宋体" w:hAnsi="宋体" w:cs="宋体"/>
          <w:color w:val="000000"/>
          <w:sz w:val="24"/>
          <w:lang w:eastAsia="zh-CN"/>
        </w:rPr>
        <w:t>竞争性谈判文件</w:t>
      </w:r>
      <w:r>
        <w:rPr>
          <w:rFonts w:hint="eastAsia" w:ascii="宋体" w:hAnsi="宋体" w:cs="宋体"/>
          <w:color w:val="000000"/>
          <w:sz w:val="24"/>
        </w:rPr>
        <w:t>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cs="宋体"/>
          <w:color w:val="000000"/>
          <w:sz w:val="24"/>
          <w:lang w:eastAsia="zh-CN"/>
        </w:rPr>
        <w:t>竞争性谈判文件</w:t>
      </w:r>
      <w:r>
        <w:rPr>
          <w:rFonts w:hint="eastAsia" w:ascii="宋体" w:hAnsi="宋体" w:cs="宋体"/>
          <w:color w:val="000000"/>
          <w:sz w:val="24"/>
        </w:rPr>
        <w:t>要求的，应认定其投标无效。投标人修改、补正投标文件后，不影响评标委员会对其投标文件所作的评价和评分结果。</w:t>
      </w:r>
      <w:bookmarkStart w:id="41" w:name="_Toc13224"/>
      <w:bookmarkStart w:id="42" w:name="_Toc4280"/>
    </w:p>
    <w:bookmarkEnd w:id="41"/>
    <w:bookmarkEnd w:id="42"/>
    <w:p>
      <w:pPr>
        <w:spacing w:line="360" w:lineRule="auto"/>
        <w:ind w:firstLine="482" w:firstLineChars="200"/>
        <w:rPr>
          <w:rFonts w:hint="eastAsia" w:ascii="宋体" w:hAnsi="宋体"/>
          <w:b/>
          <w:color w:val="000000"/>
          <w:sz w:val="24"/>
        </w:rPr>
      </w:pPr>
      <w:r>
        <w:rPr>
          <w:rFonts w:hint="eastAsia" w:ascii="宋体" w:hAnsi="宋体"/>
          <w:b/>
          <w:color w:val="000000"/>
          <w:sz w:val="24"/>
          <w:lang w:val="en-US" w:eastAsia="zh-CN"/>
        </w:rPr>
        <w:t>1、</w:t>
      </w:r>
      <w:r>
        <w:rPr>
          <w:rFonts w:hint="eastAsia" w:ascii="宋体" w:hAnsi="宋体"/>
          <w:b/>
          <w:color w:val="000000"/>
          <w:sz w:val="24"/>
        </w:rPr>
        <w:t>开标</w:t>
      </w:r>
    </w:p>
    <w:p>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lang w:eastAsia="zh-CN"/>
        </w:rPr>
        <w:t>（一）</w:t>
      </w:r>
      <w:r>
        <w:rPr>
          <w:rFonts w:hint="eastAsia" w:ascii="宋体" w:hAnsi="宋体"/>
          <w:color w:val="000000"/>
          <w:sz w:val="24"/>
        </w:rPr>
        <w:t>本次谈判按竞争性谈判文件中规定的时间和地点进行公开开标</w:t>
      </w:r>
      <w:r>
        <w:rPr>
          <w:rFonts w:hint="eastAsia" w:ascii="宋体" w:hAnsi="宋体"/>
          <w:color w:val="000000"/>
          <w:sz w:val="24"/>
          <w:lang w:eastAsia="zh-CN"/>
        </w:rPr>
        <w:t>。</w:t>
      </w:r>
    </w:p>
    <w:p>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（二）</w:t>
      </w:r>
      <w:r>
        <w:rPr>
          <w:rFonts w:hint="eastAsia" w:ascii="宋体" w:hAnsi="宋体"/>
          <w:color w:val="000000"/>
          <w:sz w:val="24"/>
        </w:rPr>
        <w:t>开标时将检查所有响应性文件的密封情况，并在确认无误后进行唱标。</w:t>
      </w:r>
    </w:p>
    <w:p>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（三）</w:t>
      </w:r>
      <w:r>
        <w:rPr>
          <w:rFonts w:hint="eastAsia" w:ascii="宋体" w:hAnsi="宋体"/>
          <w:color w:val="000000"/>
          <w:sz w:val="24"/>
        </w:rPr>
        <w:t>投标时间截止后，提交响应性文件的供应商不足三家时，按照招标的相关法规的处理。</w:t>
      </w:r>
    </w:p>
    <w:p>
      <w:pPr>
        <w:spacing w:line="360" w:lineRule="auto"/>
        <w:ind w:firstLine="472" w:firstLineChars="196"/>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、谈判依据</w:t>
      </w:r>
    </w:p>
    <w:p>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（一）</w:t>
      </w:r>
      <w:r>
        <w:rPr>
          <w:rFonts w:hint="eastAsia" w:ascii="宋体" w:hAnsi="宋体"/>
          <w:color w:val="000000"/>
          <w:sz w:val="24"/>
        </w:rPr>
        <w:t>谈判的依据为竞争性谈判文件（包括招标方的竞争性谈判文件和投标人的响应性文件）。谈判的因素主要包括下列内容：</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对投标人响应性文件的审查和响应性的确定；</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2</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对投标人投标报价的确定；</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3</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对投标人服务机构设置和能力的确定；</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4</w:t>
      </w:r>
      <w:r>
        <w:rPr>
          <w:rFonts w:hint="eastAsia" w:ascii="宋体" w:hAnsi="宋体"/>
          <w:color w:val="000000"/>
          <w:sz w:val="24"/>
          <w:highlight w:val="none"/>
        </w:rPr>
        <w:t>)  对投标人响应性文件技术规格偏差的确定；</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5</w:t>
      </w:r>
      <w:r>
        <w:rPr>
          <w:rFonts w:hint="eastAsia" w:ascii="宋体" w:hAnsi="宋体"/>
          <w:color w:val="000000"/>
          <w:sz w:val="24"/>
          <w:highlight w:val="none"/>
        </w:rPr>
        <w:t>)</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对投标人递交文件商务偏差的调整确定；</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6</w:t>
      </w:r>
      <w:r>
        <w:rPr>
          <w:rFonts w:hint="eastAsia" w:ascii="宋体" w:hAnsi="宋体"/>
          <w:color w:val="000000"/>
          <w:sz w:val="24"/>
          <w:highlight w:val="none"/>
        </w:rPr>
        <w:t>)  对投标人的技术、商务澄清内容答复的确定；</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7</w:t>
      </w:r>
      <w:r>
        <w:rPr>
          <w:rFonts w:hint="eastAsia" w:ascii="宋体" w:hAnsi="宋体"/>
          <w:color w:val="000000"/>
          <w:sz w:val="24"/>
          <w:highlight w:val="none"/>
        </w:rPr>
        <w:t>)</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其他特殊要求因素（如节能、安全和环保等）。</w:t>
      </w:r>
    </w:p>
    <w:p>
      <w:pPr>
        <w:spacing w:line="360" w:lineRule="auto"/>
        <w:ind w:firstLine="472" w:firstLineChars="196"/>
        <w:rPr>
          <w:rFonts w:hint="eastAsia" w:ascii="宋体" w:hAnsi="宋体"/>
          <w:b/>
          <w:color w:val="000000"/>
          <w:sz w:val="24"/>
        </w:rPr>
      </w:pPr>
      <w:r>
        <w:rPr>
          <w:rFonts w:hint="eastAsia" w:ascii="宋体" w:hAnsi="宋体"/>
          <w:b/>
          <w:color w:val="000000"/>
          <w:sz w:val="24"/>
          <w:lang w:val="en-US" w:eastAsia="zh-CN"/>
        </w:rPr>
        <w:t>3、</w:t>
      </w:r>
      <w:r>
        <w:rPr>
          <w:rFonts w:hint="eastAsia" w:ascii="宋体" w:hAnsi="宋体"/>
          <w:b/>
          <w:color w:val="000000"/>
          <w:sz w:val="24"/>
        </w:rPr>
        <w:t>谈判</w:t>
      </w:r>
    </w:p>
    <w:p>
      <w:pPr>
        <w:spacing w:line="360" w:lineRule="auto"/>
        <w:ind w:firstLine="480" w:firstLineChars="200"/>
        <w:rPr>
          <w:rFonts w:hint="eastAsia" w:ascii="宋体" w:hAnsi="宋体"/>
          <w:color w:val="000000"/>
          <w:sz w:val="24"/>
        </w:rPr>
      </w:pPr>
      <w:r>
        <w:rPr>
          <w:rFonts w:hint="eastAsia" w:ascii="宋体" w:hAnsi="宋体"/>
          <w:color w:val="000000"/>
          <w:sz w:val="24"/>
          <w:lang w:eastAsia="zh-CN"/>
        </w:rPr>
        <w:t>（一）</w:t>
      </w:r>
      <w:r>
        <w:rPr>
          <w:rFonts w:hint="eastAsia" w:ascii="宋体" w:hAnsi="宋体"/>
          <w:color w:val="000000"/>
          <w:sz w:val="24"/>
        </w:rPr>
        <w:t>谈判小组</w:t>
      </w:r>
    </w:p>
    <w:p>
      <w:pPr>
        <w:spacing w:line="360" w:lineRule="auto"/>
        <w:ind w:firstLine="480" w:firstLineChars="200"/>
        <w:rPr>
          <w:rFonts w:hint="eastAsia" w:ascii="宋体" w:hAnsi="宋体"/>
          <w:color w:val="000000"/>
          <w:sz w:val="24"/>
        </w:rPr>
      </w:pPr>
      <w:r>
        <w:rPr>
          <w:rFonts w:hint="eastAsia" w:ascii="宋体" w:hAnsi="宋体"/>
          <w:color w:val="000000"/>
          <w:sz w:val="24"/>
        </w:rPr>
        <w:t>（1）招标方将根据《中华人民共和国政府采购法》的规定，依法组建本次招标的谈判小组，负责本次招标的谈判活动。谈判小组负责向招标方推荐中标候选人，由招标方确定中标供应商。</w:t>
      </w:r>
    </w:p>
    <w:p>
      <w:pPr>
        <w:spacing w:line="360" w:lineRule="auto"/>
        <w:ind w:firstLine="480" w:firstLineChars="200"/>
        <w:rPr>
          <w:rFonts w:hint="eastAsia" w:ascii="宋体" w:hAnsi="宋体"/>
          <w:color w:val="000000"/>
          <w:sz w:val="24"/>
        </w:rPr>
      </w:pPr>
      <w:r>
        <w:rPr>
          <w:rFonts w:hint="eastAsia" w:ascii="宋体" w:hAnsi="宋体"/>
          <w:color w:val="000000"/>
          <w:sz w:val="24"/>
        </w:rPr>
        <w:t>（2）谈判小组人选于开标前确定。谈判小组成员名单在中标结果确定前保密。</w:t>
      </w:r>
    </w:p>
    <w:p>
      <w:pPr>
        <w:spacing w:line="360" w:lineRule="auto"/>
        <w:rPr>
          <w:rFonts w:hint="eastAsia" w:ascii="宋体" w:hAnsi="宋体"/>
          <w:color w:val="000000"/>
          <w:spacing w:val="-2"/>
          <w:sz w:val="24"/>
        </w:rPr>
      </w:pPr>
      <w:r>
        <w:rPr>
          <w:rFonts w:hint="eastAsia" w:ascii="宋体" w:hAnsi="宋体"/>
          <w:color w:val="000000"/>
          <w:sz w:val="24"/>
        </w:rPr>
        <w:t xml:space="preserve">   （3）</w:t>
      </w:r>
      <w:r>
        <w:rPr>
          <w:rFonts w:hint="eastAsia" w:ascii="宋体" w:hAnsi="宋体"/>
          <w:color w:val="000000"/>
          <w:spacing w:val="-2"/>
          <w:sz w:val="24"/>
        </w:rPr>
        <w:t>谈判小组成员遵循法定的回避规定。</w:t>
      </w:r>
    </w:p>
    <w:p>
      <w:pPr>
        <w:spacing w:line="360" w:lineRule="auto"/>
        <w:ind w:firstLine="472" w:firstLineChars="200"/>
        <w:rPr>
          <w:rFonts w:hint="eastAsia" w:ascii="宋体" w:hAnsi="宋体"/>
          <w:color w:val="000000"/>
          <w:spacing w:val="-2"/>
          <w:sz w:val="24"/>
        </w:rPr>
      </w:pPr>
      <w:r>
        <w:rPr>
          <w:rFonts w:hint="eastAsia" w:ascii="宋体" w:hAnsi="宋体"/>
          <w:color w:val="000000"/>
          <w:spacing w:val="-2"/>
          <w:sz w:val="24"/>
          <w:lang w:eastAsia="zh-CN"/>
        </w:rPr>
        <w:t>（二）</w:t>
      </w:r>
      <w:r>
        <w:rPr>
          <w:rFonts w:hint="eastAsia" w:ascii="宋体" w:hAnsi="宋体"/>
          <w:color w:val="000000"/>
          <w:spacing w:val="-2"/>
          <w:sz w:val="24"/>
        </w:rPr>
        <w:t>谈判小组应符合下列条件：</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 xml:space="preserve">（1） </w:t>
      </w:r>
      <w:r>
        <w:rPr>
          <w:rFonts w:hint="eastAsia" w:ascii="宋体" w:hAnsi="宋体"/>
          <w:color w:val="000000"/>
          <w:spacing w:val="-2"/>
          <w:sz w:val="24"/>
        </w:rPr>
        <w:t>熟悉有关政府采购和招标投标的法律法规；</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 xml:space="preserve">（2） </w:t>
      </w:r>
      <w:r>
        <w:rPr>
          <w:rFonts w:hint="eastAsia" w:ascii="宋体" w:hAnsi="宋体"/>
          <w:color w:val="000000"/>
          <w:spacing w:val="-2"/>
          <w:sz w:val="24"/>
        </w:rPr>
        <w:t>具有与招标项目相关的实践经验；</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 xml:space="preserve">（3） </w:t>
      </w:r>
      <w:r>
        <w:rPr>
          <w:rFonts w:hint="eastAsia" w:ascii="宋体" w:hAnsi="宋体"/>
          <w:color w:val="000000"/>
          <w:spacing w:val="-2"/>
          <w:sz w:val="24"/>
        </w:rPr>
        <w:t>能够认真、公正、诚实、廉洁的履行职责。</w:t>
      </w:r>
    </w:p>
    <w:p>
      <w:pPr>
        <w:spacing w:line="360" w:lineRule="auto"/>
        <w:ind w:firstLine="472" w:firstLineChars="200"/>
        <w:rPr>
          <w:rFonts w:hint="eastAsia" w:ascii="宋体" w:hAnsi="宋体"/>
          <w:color w:val="000000"/>
          <w:spacing w:val="-2"/>
          <w:sz w:val="24"/>
        </w:rPr>
      </w:pPr>
      <w:r>
        <w:rPr>
          <w:rFonts w:hint="eastAsia" w:ascii="宋体" w:hAnsi="宋体"/>
          <w:color w:val="000000"/>
          <w:spacing w:val="-2"/>
          <w:sz w:val="24"/>
          <w:lang w:eastAsia="zh-CN"/>
        </w:rPr>
        <w:t>（三）</w:t>
      </w:r>
      <w:r>
        <w:rPr>
          <w:rFonts w:hint="eastAsia" w:ascii="宋体" w:hAnsi="宋体"/>
          <w:color w:val="000000"/>
          <w:spacing w:val="-2"/>
          <w:sz w:val="24"/>
        </w:rPr>
        <w:t>有下列情形之一的，不得担任谈判小组成员：</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（1）</w:t>
      </w:r>
      <w:r>
        <w:rPr>
          <w:rFonts w:hint="eastAsia" w:ascii="宋体" w:hAnsi="宋体"/>
          <w:color w:val="000000"/>
          <w:spacing w:val="-2"/>
          <w:sz w:val="24"/>
        </w:rPr>
        <w:t xml:space="preserve"> 与投标人或者投标人主要负责人有近亲关系的；</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（2）</w:t>
      </w:r>
      <w:r>
        <w:rPr>
          <w:rFonts w:hint="eastAsia" w:ascii="宋体" w:hAnsi="宋体"/>
          <w:color w:val="000000"/>
          <w:spacing w:val="-2"/>
          <w:sz w:val="24"/>
        </w:rPr>
        <w:t xml:space="preserve"> 与项目主管部门或者行政监督部门的人员有近亲关系的；</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（3）</w:t>
      </w:r>
      <w:r>
        <w:rPr>
          <w:rFonts w:hint="eastAsia" w:ascii="宋体" w:hAnsi="宋体"/>
          <w:color w:val="000000"/>
          <w:spacing w:val="-2"/>
          <w:sz w:val="24"/>
        </w:rPr>
        <w:t xml:space="preserve"> 与投标人有经济利益关系，可能影响对投标公正评审的；</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 xml:space="preserve">（4） </w:t>
      </w:r>
      <w:r>
        <w:rPr>
          <w:rFonts w:hint="eastAsia" w:ascii="宋体" w:hAnsi="宋体"/>
          <w:color w:val="000000"/>
          <w:spacing w:val="-2"/>
          <w:sz w:val="24"/>
        </w:rPr>
        <w:t>曾因在招标、评标以及其他与招标投标有关活动中从事违法行为而受过行政处罚或刑事处罚的。</w:t>
      </w:r>
    </w:p>
    <w:p>
      <w:pPr>
        <w:spacing w:line="360" w:lineRule="auto"/>
        <w:rPr>
          <w:rFonts w:hint="eastAsia" w:ascii="宋体" w:hAnsi="宋体"/>
          <w:color w:val="000000"/>
          <w:spacing w:val="-2"/>
          <w:sz w:val="24"/>
        </w:rPr>
      </w:pPr>
      <w:r>
        <w:rPr>
          <w:rFonts w:hint="eastAsia" w:ascii="宋体" w:hAnsi="宋体"/>
          <w:color w:val="000000"/>
          <w:spacing w:val="-2"/>
          <w:sz w:val="24"/>
        </w:rPr>
        <w:t>谈判小组成员有前款规定情形之一的，应当主动提出回避。</w:t>
      </w:r>
    </w:p>
    <w:p>
      <w:pPr>
        <w:spacing w:line="360" w:lineRule="auto"/>
        <w:ind w:firstLine="480" w:firstLineChars="200"/>
        <w:rPr>
          <w:rFonts w:hint="eastAsia" w:ascii="宋体" w:hAnsi="宋体"/>
          <w:color w:val="000000"/>
          <w:spacing w:val="-2"/>
          <w:sz w:val="24"/>
        </w:rPr>
      </w:pPr>
      <w:r>
        <w:rPr>
          <w:rFonts w:hint="eastAsia" w:ascii="宋体" w:hAnsi="宋体"/>
          <w:bCs/>
          <w:color w:val="000000"/>
          <w:sz w:val="24"/>
          <w:lang w:eastAsia="zh-CN"/>
        </w:rPr>
        <w:t>（四）</w:t>
      </w:r>
      <w:r>
        <w:rPr>
          <w:rFonts w:hint="eastAsia" w:ascii="宋体" w:hAnsi="宋体"/>
          <w:color w:val="000000"/>
          <w:spacing w:val="-2"/>
          <w:sz w:val="24"/>
        </w:rPr>
        <w:t>谈判小组成员应当熟悉并认真研究谈判文件，至少应了解和熟悉以下内容：</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（1）</w:t>
      </w:r>
      <w:r>
        <w:rPr>
          <w:rFonts w:hint="eastAsia" w:ascii="宋体" w:hAnsi="宋体"/>
          <w:color w:val="000000"/>
          <w:spacing w:val="-2"/>
          <w:sz w:val="24"/>
        </w:rPr>
        <w:t xml:space="preserve"> 招标目的；</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（2）</w:t>
      </w:r>
      <w:r>
        <w:rPr>
          <w:rFonts w:hint="eastAsia" w:ascii="宋体" w:hAnsi="宋体"/>
          <w:color w:val="000000"/>
          <w:spacing w:val="-2"/>
          <w:sz w:val="24"/>
        </w:rPr>
        <w:t xml:space="preserve"> 招标项目的范围、性质；</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（3）</w:t>
      </w:r>
      <w:r>
        <w:rPr>
          <w:rFonts w:hint="eastAsia" w:ascii="宋体" w:hAnsi="宋体"/>
          <w:color w:val="000000"/>
          <w:spacing w:val="-2"/>
          <w:sz w:val="24"/>
        </w:rPr>
        <w:t xml:space="preserve"> 谈判文件中规定的主要技术要求、标准和商务条款；</w:t>
      </w:r>
    </w:p>
    <w:p>
      <w:pPr>
        <w:spacing w:line="360" w:lineRule="auto"/>
        <w:ind w:firstLine="480" w:firstLineChars="200"/>
        <w:rPr>
          <w:rFonts w:hint="eastAsia" w:ascii="宋体" w:hAnsi="宋体"/>
          <w:color w:val="000000"/>
          <w:spacing w:val="-2"/>
          <w:sz w:val="24"/>
        </w:rPr>
      </w:pPr>
      <w:r>
        <w:rPr>
          <w:rFonts w:hint="eastAsia" w:ascii="宋体" w:hAnsi="宋体"/>
          <w:color w:val="000000"/>
          <w:sz w:val="24"/>
        </w:rPr>
        <w:t>（4）</w:t>
      </w:r>
      <w:r>
        <w:rPr>
          <w:rFonts w:hint="eastAsia" w:ascii="宋体" w:hAnsi="宋体"/>
          <w:color w:val="000000"/>
          <w:spacing w:val="-2"/>
          <w:sz w:val="24"/>
        </w:rPr>
        <w:t xml:space="preserve"> 谈判文件规定的评分标准、评标方法和在谈判过程中应考虑的相关因素。</w:t>
      </w:r>
    </w:p>
    <w:p>
      <w:pPr>
        <w:spacing w:line="360" w:lineRule="auto"/>
        <w:ind w:firstLine="472" w:firstLineChars="200"/>
        <w:rPr>
          <w:rFonts w:hint="eastAsia" w:ascii="宋体" w:hAnsi="宋体"/>
          <w:color w:val="000000"/>
          <w:spacing w:val="-2"/>
          <w:sz w:val="24"/>
        </w:rPr>
      </w:pPr>
      <w:r>
        <w:rPr>
          <w:rFonts w:hint="eastAsia" w:ascii="宋体" w:hAnsi="宋体"/>
          <w:color w:val="000000"/>
          <w:spacing w:val="-2"/>
          <w:sz w:val="24"/>
          <w:lang w:eastAsia="zh-CN"/>
        </w:rPr>
        <w:t>（五）</w:t>
      </w:r>
      <w:r>
        <w:rPr>
          <w:rFonts w:hint="eastAsia" w:ascii="宋体" w:hAnsi="宋体"/>
          <w:color w:val="000000"/>
          <w:spacing w:val="-2"/>
          <w:sz w:val="24"/>
        </w:rPr>
        <w:t>招标方应当向谈判小组提供谈判所需的重要信息和数据。</w:t>
      </w:r>
    </w:p>
    <w:p>
      <w:pPr>
        <w:spacing w:line="360" w:lineRule="auto"/>
        <w:ind w:firstLine="472" w:firstLineChars="200"/>
        <w:rPr>
          <w:rFonts w:hint="eastAsia" w:ascii="宋体" w:hAnsi="宋体"/>
          <w:color w:val="000000"/>
          <w:spacing w:val="-2"/>
          <w:sz w:val="24"/>
        </w:rPr>
      </w:pPr>
      <w:r>
        <w:rPr>
          <w:rFonts w:hint="eastAsia" w:ascii="宋体" w:hAnsi="宋体"/>
          <w:color w:val="000000"/>
          <w:spacing w:val="-2"/>
          <w:sz w:val="24"/>
          <w:lang w:eastAsia="zh-CN"/>
        </w:rPr>
        <w:t>（六）</w:t>
      </w:r>
      <w:r>
        <w:rPr>
          <w:rFonts w:hint="eastAsia" w:ascii="宋体" w:hAnsi="宋体"/>
          <w:color w:val="000000"/>
          <w:spacing w:val="-2"/>
          <w:sz w:val="24"/>
        </w:rPr>
        <w:t>谈判小组应当根据谈判文件规定的评分标准和方法，对响应性文件进行系统地评审和比较。谈判文件中没有规定的标准和方法不得作为谈判的依据。</w:t>
      </w:r>
    </w:p>
    <w:p>
      <w:pPr>
        <w:spacing w:line="360" w:lineRule="auto"/>
        <w:ind w:firstLine="472" w:firstLineChars="200"/>
        <w:rPr>
          <w:rFonts w:hint="eastAsia" w:ascii="宋体" w:hAnsi="宋体"/>
          <w:color w:val="000000"/>
          <w:spacing w:val="-2"/>
          <w:sz w:val="24"/>
        </w:rPr>
      </w:pPr>
      <w:r>
        <w:rPr>
          <w:rFonts w:hint="eastAsia" w:ascii="宋体" w:hAnsi="宋体"/>
          <w:color w:val="000000"/>
          <w:spacing w:val="-2"/>
          <w:sz w:val="24"/>
          <w:lang w:eastAsia="zh-CN"/>
        </w:rPr>
        <w:t>（七）</w:t>
      </w:r>
      <w:r>
        <w:rPr>
          <w:rFonts w:hint="eastAsia" w:ascii="宋体" w:hAnsi="宋体"/>
          <w:color w:val="000000"/>
          <w:spacing w:val="-2"/>
          <w:sz w:val="24"/>
        </w:rPr>
        <w:t>谈判小组成员应当客观、公正地履行职责，遵守职业道德，并对所提出的评审意见承担个人责任。谈判小组成员不得与任何投标人或者与招标结果有利害关系的人员进行私下接触，不得收受投标人、中介人或其他有利害关系人的财物或好处。</w:t>
      </w:r>
    </w:p>
    <w:p>
      <w:pPr>
        <w:spacing w:line="360" w:lineRule="auto"/>
        <w:ind w:firstLine="472" w:firstLineChars="200"/>
        <w:rPr>
          <w:rFonts w:hint="eastAsia" w:ascii="宋体" w:hAnsi="宋体"/>
          <w:color w:val="000000"/>
          <w:spacing w:val="-2"/>
          <w:sz w:val="24"/>
        </w:rPr>
      </w:pPr>
      <w:r>
        <w:rPr>
          <w:rFonts w:hint="eastAsia" w:ascii="宋体" w:hAnsi="宋体"/>
          <w:color w:val="000000"/>
          <w:spacing w:val="-2"/>
          <w:sz w:val="24"/>
          <w:lang w:eastAsia="zh-CN"/>
        </w:rPr>
        <w:t>（八）</w:t>
      </w:r>
      <w:r>
        <w:rPr>
          <w:rFonts w:hint="eastAsia" w:ascii="宋体" w:hAnsi="宋体"/>
          <w:color w:val="000000"/>
          <w:spacing w:val="-2"/>
          <w:sz w:val="24"/>
        </w:rPr>
        <w:t>谈判小组成员和与本次谈判活动有关的工作人员，不得透露对响应性文件的评审和比较以及与谈判有关的其他情况。</w:t>
      </w:r>
    </w:p>
    <w:p>
      <w:pPr>
        <w:spacing w:line="360" w:lineRule="auto"/>
        <w:ind w:firstLine="472" w:firstLineChars="200"/>
        <w:rPr>
          <w:rFonts w:hint="eastAsia" w:ascii="宋体" w:hAnsi="宋体"/>
          <w:color w:val="000000"/>
          <w:sz w:val="24"/>
        </w:rPr>
      </w:pPr>
      <w:r>
        <w:rPr>
          <w:rFonts w:hint="eastAsia" w:ascii="宋体" w:hAnsi="宋体"/>
          <w:color w:val="000000"/>
          <w:spacing w:val="-2"/>
          <w:sz w:val="24"/>
          <w:lang w:eastAsia="zh-CN"/>
        </w:rPr>
        <w:t>（九）</w:t>
      </w:r>
      <w:r>
        <w:rPr>
          <w:rFonts w:hint="eastAsia" w:ascii="宋体" w:hAnsi="宋体"/>
          <w:color w:val="000000"/>
          <w:spacing w:val="-2"/>
          <w:sz w:val="24"/>
        </w:rPr>
        <w:t>与谈判活动有关的工作人员，是指谈判小组成员以外的、因参与谈判监督工作或者事务性工作而知悉有关评标情况的所有人员。</w:t>
      </w:r>
    </w:p>
    <w:p>
      <w:pPr>
        <w:spacing w:line="360" w:lineRule="auto"/>
        <w:ind w:firstLine="463" w:firstLineChars="192"/>
        <w:rPr>
          <w:rFonts w:hint="eastAsia" w:ascii="宋体" w:hAnsi="宋体"/>
          <w:b/>
          <w:color w:val="000000"/>
          <w:sz w:val="24"/>
        </w:rPr>
      </w:pPr>
      <w:r>
        <w:rPr>
          <w:rFonts w:hint="eastAsia" w:ascii="宋体" w:hAnsi="宋体"/>
          <w:b/>
          <w:color w:val="000000"/>
          <w:sz w:val="24"/>
          <w:lang w:val="en-US" w:eastAsia="zh-CN"/>
        </w:rPr>
        <w:t>4、</w:t>
      </w:r>
      <w:r>
        <w:rPr>
          <w:rFonts w:hint="eastAsia" w:ascii="宋体" w:hAnsi="宋体"/>
          <w:b/>
          <w:color w:val="000000"/>
          <w:sz w:val="24"/>
        </w:rPr>
        <w:t>谈判和评审过程的保密性</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（一）</w:t>
      </w:r>
      <w:r>
        <w:rPr>
          <w:rFonts w:hint="eastAsia" w:ascii="宋体" w:hAnsi="宋体"/>
          <w:color w:val="000000"/>
          <w:sz w:val="24"/>
        </w:rPr>
        <w:t>所有与本次招标及谈判有关的人员，均不得向供应商及与谈判项目无关的其他人员，透露与谈判有关的资料等。</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（二）</w:t>
      </w:r>
      <w:r>
        <w:rPr>
          <w:rFonts w:hint="eastAsia" w:ascii="宋体" w:hAnsi="宋体"/>
          <w:color w:val="000000"/>
          <w:sz w:val="24"/>
        </w:rPr>
        <w:t>在谈判过程中，供应商试图在响应性文件审查、澄清、比较等方面向采购人员施加影响的任何行为都可能导致其响应性文件被拒绝。</w:t>
      </w:r>
    </w:p>
    <w:p>
      <w:pPr>
        <w:pStyle w:val="5"/>
        <w:rPr>
          <w:rFonts w:hint="eastAsia"/>
        </w:rPr>
      </w:pPr>
    </w:p>
    <w:p>
      <w:pPr>
        <w:numPr>
          <w:ilvl w:val="0"/>
          <w:numId w:val="4"/>
        </w:numPr>
        <w:spacing w:line="460" w:lineRule="exact"/>
        <w:jc w:val="center"/>
        <w:rPr>
          <w:rFonts w:hint="eastAsia" w:ascii="宋体" w:hAnsi="宋体" w:cs="宋体"/>
          <w:b/>
          <w:sz w:val="28"/>
          <w:szCs w:val="28"/>
        </w:rPr>
      </w:pPr>
      <w:r>
        <w:rPr>
          <w:rFonts w:hint="eastAsia" w:ascii="宋体" w:hAnsi="宋体" w:cs="宋体"/>
          <w:b/>
          <w:sz w:val="28"/>
          <w:szCs w:val="28"/>
        </w:rPr>
        <w:t>评标、定标</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21、评标</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21.1  评标委员会  </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21.1.1 评标委员会或评标小组（以下简称评标委员会）的评标工作由招标单位负责组织，具体评标事务由评标委员会负责，并独立履行其法规规定的职责。</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21.1.2 评标委员会由招标人和专家库中熟悉相关技术的专家组成，成员人数为</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人以上的单数，其中熟悉相关技术方面的专家不得少于成员总数的三之二。评标委员会设负责人的，</w:t>
      </w:r>
      <w:r>
        <w:rPr>
          <w:rFonts w:hint="eastAsia" w:ascii="宋体" w:hAnsi="宋体" w:cs="宋体"/>
          <w:color w:val="000000"/>
          <w:sz w:val="24"/>
          <w:szCs w:val="24"/>
        </w:rPr>
        <w:t>评标委员会负责人由评标委员会推举产生或者由招标人确定。评标委员会负责人与评标委员会的其他成员有同等的表决权。</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21.1.3  评标委员会或评标小组负责具体的评标事务，并独立履行以下职责：</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21.1.3.1 审查投标文件是否符合</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的要求，并作出评价；</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21.1.3.2 可以要求投标供应商对投标文件有关事项作出解释或澄清；</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21.1.3.3 推荐中标候选供应商名单，或者受招标人委托按照事先确定的</w:t>
      </w:r>
      <w:r>
        <w:rPr>
          <w:rFonts w:hint="eastAsia" w:ascii="宋体" w:hAnsi="宋体" w:cs="宋体"/>
          <w:sz w:val="24"/>
          <w:szCs w:val="24"/>
        </w:rPr>
        <w:t>最低价的评标办法直接确定中标人</w:t>
      </w:r>
      <w:r>
        <w:rPr>
          <w:rFonts w:hint="eastAsia" w:ascii="宋体" w:hAnsi="宋体" w:cs="宋体"/>
          <w:color w:val="000000"/>
          <w:sz w:val="24"/>
          <w:szCs w:val="24"/>
        </w:rPr>
        <w:t>；</w:t>
      </w:r>
    </w:p>
    <w:p>
      <w:pPr>
        <w:spacing w:line="46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21.1.3.4 向招标单位或者有关部门报告非法干预评标工作的行为。</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21.1.4 评标委员会成员应当履行下列义务：</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21.1.4 .1 遵纪守法，客观、公正、廉洁地履行职责；</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21.1.4 .2 按照</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规定的评标办法和评标标准进行评标，对评审意见承担个人责任；</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21.1.4 .3 对评标过程和结果，以及投标人的商业秘密保密；</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21.1.4 .4 参与评标报告的起草；</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21.1.4 .5 配合财政部门的投诉处理工作；</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21.1.4 .6 配合招标单位答复投标供应商提出的质疑。</w:t>
      </w:r>
    </w:p>
    <w:p>
      <w:pPr>
        <w:spacing w:line="460" w:lineRule="exact"/>
        <w:ind w:firstLine="480" w:firstLineChars="200"/>
        <w:rPr>
          <w:rFonts w:hint="eastAsia" w:ascii="宋体" w:hAnsi="宋体" w:cs="宋体"/>
          <w:b/>
          <w:sz w:val="24"/>
          <w:szCs w:val="24"/>
        </w:rPr>
      </w:pPr>
      <w:r>
        <w:rPr>
          <w:rFonts w:hint="eastAsia" w:ascii="宋体" w:hAnsi="宋体" w:cs="宋体"/>
          <w:sz w:val="24"/>
          <w:szCs w:val="24"/>
        </w:rPr>
        <w:t>21.2 按国家计委等七部委颁发的《评标委员会和评标方法暂行规定》，结合本工程特点，</w:t>
      </w:r>
      <w:r>
        <w:rPr>
          <w:rFonts w:hint="eastAsia" w:ascii="宋体" w:hAnsi="宋体" w:cs="宋体"/>
          <w:b/>
          <w:sz w:val="24"/>
          <w:szCs w:val="24"/>
        </w:rPr>
        <w:t>本包采用最低评标价法，是指投标文件满足</w:t>
      </w:r>
      <w:r>
        <w:rPr>
          <w:rFonts w:hint="eastAsia" w:ascii="宋体" w:hAnsi="宋体" w:cs="宋体"/>
          <w:b/>
          <w:sz w:val="24"/>
          <w:szCs w:val="24"/>
          <w:lang w:eastAsia="zh-CN"/>
        </w:rPr>
        <w:t>竞争性谈判文件</w:t>
      </w:r>
      <w:r>
        <w:rPr>
          <w:rFonts w:hint="eastAsia" w:ascii="宋体" w:hAnsi="宋体" w:cs="宋体"/>
          <w:b/>
          <w:sz w:val="24"/>
          <w:szCs w:val="24"/>
        </w:rPr>
        <w:t>全部实质性要求，且投标报价最低的投标人为中标候选人的评标方法。</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21.3 评标的依据为</w:t>
      </w:r>
      <w:r>
        <w:rPr>
          <w:rFonts w:hint="eastAsia" w:ascii="宋体" w:hAnsi="宋体" w:cs="宋体"/>
          <w:sz w:val="24"/>
          <w:szCs w:val="24"/>
          <w:lang w:eastAsia="zh-CN"/>
        </w:rPr>
        <w:t>竞争性谈判文件</w:t>
      </w:r>
      <w:r>
        <w:rPr>
          <w:rFonts w:hint="eastAsia" w:ascii="宋体" w:hAnsi="宋体" w:cs="宋体"/>
          <w:sz w:val="24"/>
          <w:szCs w:val="24"/>
        </w:rPr>
        <w:t>和投标文件。</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21.4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21.5 投标人在评标过程中所进行的试图影响评标结果、有悖于招标规则的活动，可能导致取消其中标资格。</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21.6 与</w:t>
      </w:r>
      <w:r>
        <w:rPr>
          <w:rFonts w:hint="eastAsia" w:ascii="宋体" w:hAnsi="宋体" w:cs="宋体"/>
          <w:sz w:val="24"/>
          <w:szCs w:val="24"/>
          <w:lang w:eastAsia="zh-CN"/>
        </w:rPr>
        <w:t>竞争性谈判文件</w:t>
      </w:r>
      <w:r>
        <w:rPr>
          <w:rFonts w:hint="eastAsia" w:ascii="宋体" w:hAnsi="宋体" w:cs="宋体"/>
          <w:sz w:val="24"/>
          <w:szCs w:val="24"/>
        </w:rPr>
        <w:t>有重大偏离的投标文件将被拒绝。且此重大偏离在开标后不许修改。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21.7 根据国家计委等七部委颁发的《评标委员会和评标方法暂行规定》以下为</w:t>
      </w:r>
      <w:r>
        <w:rPr>
          <w:rFonts w:hint="eastAsia" w:ascii="宋体" w:hAnsi="宋体" w:cs="宋体"/>
          <w:b/>
          <w:bCs/>
          <w:sz w:val="24"/>
          <w:szCs w:val="24"/>
        </w:rPr>
        <w:t>重大偏离：</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（一）投标保证金的缴纳主体与投标人不一致的，没有按照</w:t>
      </w:r>
      <w:r>
        <w:rPr>
          <w:rFonts w:hint="eastAsia" w:ascii="宋体" w:hAnsi="宋体" w:cs="宋体"/>
          <w:sz w:val="24"/>
          <w:szCs w:val="24"/>
          <w:lang w:eastAsia="zh-CN"/>
        </w:rPr>
        <w:t>竞争性谈判文件</w:t>
      </w:r>
      <w:r>
        <w:rPr>
          <w:rFonts w:hint="eastAsia" w:ascii="宋体" w:hAnsi="宋体" w:cs="宋体"/>
          <w:sz w:val="24"/>
          <w:szCs w:val="24"/>
        </w:rPr>
        <w:t>要求提供投标担保，或者所提供的投标担保有瑕疵的；</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（二）投标文件没有投标人法定代表人或其授权代表签字（章）和加盖投标单位盖单位章的；</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（三）投标文件记载的招标项目完成期限超过</w:t>
      </w:r>
      <w:r>
        <w:rPr>
          <w:rFonts w:hint="eastAsia" w:ascii="宋体" w:hAnsi="宋体" w:cs="宋体"/>
          <w:sz w:val="24"/>
          <w:szCs w:val="24"/>
          <w:lang w:eastAsia="zh-CN"/>
        </w:rPr>
        <w:t>竞争性谈判文件</w:t>
      </w:r>
      <w:r>
        <w:rPr>
          <w:rFonts w:hint="eastAsia" w:ascii="宋体" w:hAnsi="宋体" w:cs="宋体"/>
          <w:sz w:val="24"/>
          <w:szCs w:val="24"/>
        </w:rPr>
        <w:t>规定的完成期限；</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（四）明显不符合技术规格和技术标准（技术规格、合同条款有偏离情况的）；</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（五）商务条款有偏离情况的；</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（六）投标附有招标人不能接受的条件；</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（七）不符合</w:t>
      </w:r>
      <w:r>
        <w:rPr>
          <w:rFonts w:hint="eastAsia" w:ascii="宋体" w:hAnsi="宋体" w:cs="宋体"/>
          <w:sz w:val="24"/>
          <w:szCs w:val="24"/>
          <w:lang w:eastAsia="zh-CN"/>
        </w:rPr>
        <w:t>竞争性谈判文件</w:t>
      </w:r>
      <w:r>
        <w:rPr>
          <w:rFonts w:hint="eastAsia" w:ascii="宋体" w:hAnsi="宋体" w:cs="宋体"/>
          <w:sz w:val="24"/>
          <w:szCs w:val="24"/>
        </w:rPr>
        <w:t>中规定的其他实质性要求。</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（八) 投标报价不符合</w:t>
      </w:r>
      <w:r>
        <w:rPr>
          <w:rFonts w:hint="eastAsia" w:ascii="宋体" w:hAnsi="宋体" w:cs="宋体"/>
          <w:sz w:val="24"/>
          <w:szCs w:val="24"/>
          <w:lang w:eastAsia="zh-CN"/>
        </w:rPr>
        <w:t>竞争性谈判文件</w:t>
      </w:r>
      <w:r>
        <w:rPr>
          <w:rFonts w:hint="eastAsia" w:ascii="宋体" w:hAnsi="宋体" w:cs="宋体"/>
          <w:sz w:val="24"/>
          <w:szCs w:val="24"/>
        </w:rPr>
        <w:t>规定的要求。</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投标文件有上述情形之一的，视为非实质性响应招标，并按规定作废标处理。</w:t>
      </w:r>
      <w:r>
        <w:rPr>
          <w:rFonts w:hint="eastAsia" w:ascii="宋体" w:hAnsi="宋体" w:cs="宋体"/>
          <w:sz w:val="24"/>
          <w:szCs w:val="24"/>
          <w:lang w:eastAsia="zh-CN"/>
        </w:rPr>
        <w:t>竞争性谈判文件</w:t>
      </w:r>
      <w:r>
        <w:rPr>
          <w:rFonts w:hint="eastAsia" w:ascii="宋体" w:hAnsi="宋体" w:cs="宋体"/>
          <w:sz w:val="24"/>
          <w:szCs w:val="24"/>
        </w:rPr>
        <w:t>对重大偏差另有规定的，从其规定。</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评标委员会应当审查每一投标文件是否对</w:t>
      </w:r>
      <w:r>
        <w:rPr>
          <w:rFonts w:hint="eastAsia" w:ascii="宋体" w:hAnsi="宋体" w:cs="宋体"/>
          <w:sz w:val="24"/>
          <w:szCs w:val="24"/>
          <w:lang w:eastAsia="zh-CN"/>
        </w:rPr>
        <w:t>竞争性谈判文件</w:t>
      </w:r>
      <w:r>
        <w:rPr>
          <w:rFonts w:hint="eastAsia" w:ascii="宋体" w:hAnsi="宋体" w:cs="宋体"/>
          <w:sz w:val="24"/>
          <w:szCs w:val="24"/>
        </w:rPr>
        <w:t>提出的所有实质性要求和条件作出响应。未能在实质上响应招标的投标，将作废标处理。</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22、对投标文件的初步审查和响应性确定</w:t>
      </w:r>
    </w:p>
    <w:p>
      <w:pPr>
        <w:pStyle w:val="15"/>
        <w:widowControl/>
        <w:spacing w:before="0" w:beforeAutospacing="0" w:after="0" w:afterAutospacing="0" w:line="460" w:lineRule="exact"/>
        <w:ind w:firstLine="480" w:firstLineChars="200"/>
        <w:jc w:val="both"/>
        <w:rPr>
          <w:rFonts w:hint="eastAsia" w:ascii="宋体" w:hAnsi="宋体" w:cs="宋体"/>
          <w:kern w:val="2"/>
        </w:rPr>
      </w:pPr>
      <w:r>
        <w:rPr>
          <w:rFonts w:hint="eastAsia" w:ascii="宋体" w:hAnsi="宋体" w:cs="宋体"/>
          <w:kern w:val="2"/>
        </w:rPr>
        <w:t>22.1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22.2 在对投标文件进行详细评估之前，评标委员会将审查每一份投标文件是否对</w:t>
      </w:r>
      <w:r>
        <w:rPr>
          <w:rFonts w:hint="eastAsia" w:ascii="宋体" w:hAnsi="宋体" w:cs="宋体"/>
          <w:sz w:val="24"/>
          <w:szCs w:val="24"/>
          <w:lang w:eastAsia="zh-CN"/>
        </w:rPr>
        <w:t>竞争性谈判文件</w:t>
      </w:r>
      <w:r>
        <w:rPr>
          <w:rFonts w:hint="eastAsia" w:ascii="宋体" w:hAnsi="宋体" w:cs="宋体"/>
          <w:sz w:val="24"/>
          <w:szCs w:val="24"/>
        </w:rPr>
        <w:t>的要求作出了实质性的响应。实质性响应的投标文件应该是与</w:t>
      </w:r>
      <w:r>
        <w:rPr>
          <w:rFonts w:hint="eastAsia" w:ascii="宋体" w:hAnsi="宋体" w:cs="宋体"/>
          <w:sz w:val="24"/>
          <w:szCs w:val="24"/>
          <w:lang w:eastAsia="zh-CN"/>
        </w:rPr>
        <w:t>竞争性谈判文件</w:t>
      </w:r>
      <w:r>
        <w:rPr>
          <w:rFonts w:hint="eastAsia" w:ascii="宋体" w:hAnsi="宋体" w:cs="宋体"/>
          <w:sz w:val="24"/>
          <w:szCs w:val="24"/>
        </w:rPr>
        <w:t>的全部条款、条件和技术规格相符，而没有重大偏离。</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22.3 招标人判断投标文件的响应性是基于投标文件本身而不靠外部证据。</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22.4 招标人将拒绝被定为非响应性的投标，投标人不能通过修正或撤消不符之处而使其投标成为响应性投标。</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23、投标文件的澄清</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23.1 评标委员会在评标过程中有权随时请投标人就投标文件中含混之处加以澄清或答疑。</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23.2 投标人对要求澄清的问题应以书面形式明确答复，并应有法人授权代表的签署。</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23.3 投标人的澄清文件是投标文件的组成部分，并取代投标文件中被澄清的部分。</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23.4 投标文件的澄清不得改变投标的实质内容。</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23.5 如果投标人在投标文件中未对</w:t>
      </w:r>
      <w:r>
        <w:rPr>
          <w:rFonts w:hint="eastAsia" w:ascii="宋体" w:hAnsi="宋体" w:cs="宋体"/>
          <w:sz w:val="24"/>
          <w:szCs w:val="24"/>
          <w:lang w:eastAsia="zh-CN"/>
        </w:rPr>
        <w:t>竞争性谈判文件</w:t>
      </w:r>
      <w:r>
        <w:rPr>
          <w:rFonts w:hint="eastAsia" w:ascii="宋体" w:hAnsi="宋体" w:cs="宋体"/>
          <w:sz w:val="24"/>
          <w:szCs w:val="24"/>
        </w:rPr>
        <w:t>中的条款或参数要求提出偏离意见或澄清将视同投标人同意</w:t>
      </w:r>
      <w:r>
        <w:rPr>
          <w:rFonts w:hint="eastAsia" w:ascii="宋体" w:hAnsi="宋体" w:cs="宋体"/>
          <w:sz w:val="24"/>
          <w:szCs w:val="24"/>
          <w:lang w:eastAsia="zh-CN"/>
        </w:rPr>
        <w:t>竞争性谈判文件</w:t>
      </w:r>
      <w:r>
        <w:rPr>
          <w:rFonts w:hint="eastAsia" w:ascii="宋体" w:hAnsi="宋体" w:cs="宋体"/>
          <w:sz w:val="24"/>
          <w:szCs w:val="24"/>
        </w:rPr>
        <w:t>的全部或部分要求。</w:t>
      </w:r>
    </w:p>
    <w:p>
      <w:pPr>
        <w:spacing w:line="460" w:lineRule="exact"/>
        <w:ind w:firstLine="482" w:firstLineChars="200"/>
        <w:rPr>
          <w:rFonts w:hint="eastAsia" w:ascii="宋体" w:hAnsi="宋体" w:cs="宋体"/>
          <w:b/>
          <w:sz w:val="24"/>
          <w:szCs w:val="24"/>
        </w:rPr>
      </w:pPr>
      <w:r>
        <w:rPr>
          <w:rFonts w:hint="eastAsia" w:ascii="宋体" w:hAnsi="宋体" w:cs="宋体"/>
          <w:b/>
          <w:sz w:val="24"/>
          <w:szCs w:val="24"/>
        </w:rPr>
        <w:t>24、定标</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24.1 评标委员会有权选择和拒绝投标人中标，且无需向投标人进行任何有关评标的解释工作。</w:t>
      </w:r>
    </w:p>
    <w:p>
      <w:pPr>
        <w:spacing w:line="460" w:lineRule="exact"/>
        <w:ind w:firstLine="480" w:firstLineChars="200"/>
        <w:rPr>
          <w:rFonts w:hint="eastAsia" w:ascii="宋体" w:hAnsi="宋体" w:cs="宋体"/>
          <w:b/>
          <w:bCs/>
          <w:color w:val="FF0000"/>
          <w:sz w:val="24"/>
          <w:szCs w:val="24"/>
          <w:highlight w:val="yellow"/>
        </w:rPr>
      </w:pPr>
      <w:r>
        <w:rPr>
          <w:rFonts w:hint="eastAsia" w:ascii="宋体" w:hAnsi="宋体" w:cs="宋体"/>
          <w:sz w:val="24"/>
          <w:szCs w:val="24"/>
        </w:rPr>
        <w:t>24.2 评标委员会通过上述评标方法</w:t>
      </w:r>
      <w:r>
        <w:rPr>
          <w:rFonts w:hint="eastAsia" w:ascii="宋体" w:hAnsi="宋体" w:cs="宋体"/>
          <w:b/>
          <w:bCs/>
          <w:color w:val="000000"/>
          <w:sz w:val="24"/>
          <w:szCs w:val="24"/>
        </w:rPr>
        <w:t>以报价由低到高排序确定出前三名作为中标候选人推荐给招标人。</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24.3 招标人根据评标委员会的评标报告，应以排名第一的中标候选人为中标人。排名第一的中标候选人放弃中标或因不可抗力提出不能履行合同，或者</w:t>
      </w:r>
      <w:r>
        <w:rPr>
          <w:rFonts w:hint="eastAsia" w:ascii="宋体" w:hAnsi="宋体" w:cs="宋体"/>
          <w:sz w:val="24"/>
          <w:szCs w:val="24"/>
          <w:lang w:eastAsia="zh-CN"/>
        </w:rPr>
        <w:t>竞争性谈判文件</w:t>
      </w:r>
      <w:r>
        <w:rPr>
          <w:rFonts w:hint="eastAsia" w:ascii="宋体" w:hAnsi="宋体" w:cs="宋体"/>
          <w:sz w:val="24"/>
          <w:szCs w:val="24"/>
        </w:rPr>
        <w:t>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25、中标的标准</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25.1 资格审查文件完整无缺；</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25.2 已交纳投标保证金；</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25.3 报价合理，承诺条件优惠；</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25.4 投标文件与</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无重大偏离；</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25.5 有较强的技术力量，能提供完善的技术服务；</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25.6 其他；</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26、中标通知</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26.1 中标公示期：一个工作日；</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26.2 招标代理机构根据定标结果，在投标有效期届满前，以书面形式向中标单位发出中标通知书。</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26.3 </w:t>
      </w:r>
      <w:r>
        <w:rPr>
          <w:rFonts w:ascii="宋体" w:hAnsi="宋体" w:cs="宋体"/>
          <w:color w:val="000000"/>
          <w:sz w:val="24"/>
        </w:rPr>
        <w:t>招标代理机构将定标结果及时通知未中标单位并退还投标保证金。无需解释落标原因</w:t>
      </w:r>
      <w:r>
        <w:rPr>
          <w:rFonts w:hint="eastAsia" w:ascii="宋体" w:hAnsi="宋体" w:cs="宋体"/>
          <w:color w:val="000000"/>
          <w:sz w:val="24"/>
          <w:szCs w:val="24"/>
        </w:rPr>
        <w:t>。</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27.1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rPr>
          <w:rFonts w:hint="eastAsia" w:ascii="宋体" w:hAnsi="宋体" w:cs="宋体"/>
          <w:b/>
          <w:color w:val="000000"/>
          <w:sz w:val="24"/>
          <w:szCs w:val="24"/>
        </w:rPr>
      </w:pPr>
      <w:r>
        <w:rPr>
          <w:rFonts w:hint="eastAsia" w:ascii="宋体" w:hAnsi="宋体" w:cs="宋体"/>
          <w:b/>
          <w:color w:val="000000"/>
          <w:kern w:val="0"/>
          <w:sz w:val="24"/>
          <w:szCs w:val="24"/>
        </w:rPr>
        <w:t xml:space="preserve">  28、</w:t>
      </w:r>
      <w:r>
        <w:rPr>
          <w:rFonts w:hint="eastAsia" w:ascii="宋体" w:hAnsi="宋体" w:cs="宋体"/>
          <w:b/>
          <w:color w:val="000000"/>
          <w:sz w:val="24"/>
          <w:szCs w:val="24"/>
        </w:rPr>
        <w:t>付款方式</w:t>
      </w:r>
      <w:r>
        <w:rPr>
          <w:rFonts w:hint="eastAsia" w:ascii="宋体" w:hAnsi="宋体" w:cs="宋体"/>
          <w:b/>
          <w:color w:val="000000"/>
          <w:kern w:val="0"/>
          <w:sz w:val="24"/>
          <w:szCs w:val="24"/>
        </w:rPr>
        <w:t>：</w:t>
      </w:r>
      <w:r>
        <w:rPr>
          <w:rFonts w:hint="eastAsia" w:ascii="宋体" w:hAnsi="宋体" w:cs="宋体"/>
          <w:b/>
          <w:color w:val="000000"/>
          <w:sz w:val="24"/>
          <w:szCs w:val="24"/>
        </w:rPr>
        <w:t>详见投标须知前附表</w:t>
      </w:r>
      <w:r>
        <w:rPr>
          <w:rFonts w:hint="eastAsia" w:ascii="宋体" w:hAnsi="宋体" w:cs="宋体"/>
          <w:b/>
          <w:color w:val="000000"/>
          <w:sz w:val="24"/>
          <w:szCs w:val="24"/>
          <w:u w:val="single"/>
          <w:lang w:eastAsia="zh-CN"/>
        </w:rPr>
        <w:t>第</w:t>
      </w:r>
      <w:r>
        <w:rPr>
          <w:rFonts w:hint="eastAsia" w:ascii="宋体" w:hAnsi="宋体" w:cs="宋体"/>
          <w:b/>
          <w:color w:val="000000"/>
          <w:sz w:val="24"/>
          <w:szCs w:val="24"/>
          <w:u w:val="single"/>
          <w:lang w:val="en-US" w:eastAsia="zh-CN"/>
        </w:rPr>
        <w:t>17条</w:t>
      </w:r>
      <w:r>
        <w:rPr>
          <w:rFonts w:hint="eastAsia" w:ascii="宋体" w:hAnsi="宋体" w:cs="宋体"/>
          <w:b/>
          <w:color w:val="000000"/>
          <w:sz w:val="24"/>
          <w:szCs w:val="24"/>
        </w:rPr>
        <w:t>。</w:t>
      </w:r>
    </w:p>
    <w:p>
      <w:pPr>
        <w:pStyle w:val="5"/>
        <w:rPr>
          <w:rFonts w:hint="eastAsia"/>
        </w:rPr>
      </w:pPr>
    </w:p>
    <w:p>
      <w:pPr>
        <w:numPr>
          <w:ilvl w:val="0"/>
          <w:numId w:val="4"/>
        </w:numPr>
        <w:spacing w:line="460" w:lineRule="exact"/>
        <w:jc w:val="center"/>
        <w:rPr>
          <w:rFonts w:hint="eastAsia" w:ascii="宋体" w:hAnsi="宋体" w:cs="宋体"/>
          <w:b/>
          <w:color w:val="000000"/>
          <w:sz w:val="28"/>
          <w:szCs w:val="28"/>
        </w:rPr>
      </w:pPr>
      <w:r>
        <w:rPr>
          <w:rFonts w:hint="eastAsia" w:ascii="宋体" w:hAnsi="宋体" w:cs="宋体"/>
          <w:b/>
          <w:color w:val="000000"/>
          <w:sz w:val="28"/>
          <w:szCs w:val="28"/>
        </w:rPr>
        <w:t>签定合同</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29、签定合同</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29.1 招标人和中标人在自中标通知书发出之日起30日内，依据《中华人民共和国经济合同法》和有关法规及招、投标文件签定合同。</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29.2 中标合同不得转让。合同分包需在投标文件中予以说明，并需经招标人同意。否则，招标人有权取消中标人的中标资格。</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29.3 招标人如遇中标人违约，可从侯选中标人中重新选定中标人，并签定经济合同。</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29.4 合同的制订由招标人、中标人、招标代理机构三方参加，为确保合同双方的利益均等，由招标代理机构在合同制订过程中进行协调。</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29.5 合同一式两份，需经招标人、中标人双方签字盖章后即生效。招标人、中标人亦可自愿申请公证。</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30、合同的组成</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30.1 下列文件均为合同不可分割部分：</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30.1.1 </w:t>
      </w:r>
      <w:r>
        <w:rPr>
          <w:rFonts w:hint="eastAsia" w:ascii="宋体" w:hAnsi="宋体" w:cs="宋体"/>
          <w:color w:val="000000"/>
          <w:sz w:val="24"/>
          <w:szCs w:val="24"/>
          <w:lang w:val="en-US" w:eastAsia="zh-CN"/>
        </w:rPr>
        <w:t>通用合同</w:t>
      </w:r>
      <w:r>
        <w:rPr>
          <w:rFonts w:hint="eastAsia" w:ascii="宋体" w:hAnsi="宋体" w:cs="宋体"/>
          <w:color w:val="000000"/>
          <w:sz w:val="24"/>
          <w:szCs w:val="24"/>
        </w:rPr>
        <w:t>；</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30.1.2 专用合同；</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30.1.3 中标通知书；</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30.1.4 乙方中标的投标文件；</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30.1.5 </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w:t>
      </w:r>
    </w:p>
    <w:p>
      <w:pPr>
        <w:spacing w:line="460" w:lineRule="exact"/>
        <w:rPr>
          <w:rFonts w:hint="eastAsia" w:ascii="宋体" w:hAnsi="宋体" w:cs="宋体"/>
          <w:color w:val="000000"/>
          <w:sz w:val="24"/>
          <w:szCs w:val="24"/>
        </w:rPr>
      </w:pPr>
      <w:r>
        <w:rPr>
          <w:rFonts w:hint="eastAsia" w:ascii="宋体" w:hAnsi="宋体" w:cs="宋体"/>
          <w:color w:val="000000"/>
          <w:sz w:val="24"/>
          <w:szCs w:val="24"/>
        </w:rPr>
        <w:t xml:space="preserve">    30.1.6 评标答疑记录。</w:t>
      </w:r>
    </w:p>
    <w:p>
      <w:pPr>
        <w:spacing w:line="46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31、履约保证金</w:t>
      </w:r>
    </w:p>
    <w:p>
      <w:pPr>
        <w:pStyle w:val="7"/>
        <w:overflowPunct w:val="0"/>
        <w:spacing w:line="460" w:lineRule="exact"/>
        <w:ind w:firstLine="0"/>
        <w:rPr>
          <w:rFonts w:hint="eastAsia" w:ascii="宋体" w:hAnsi="宋体" w:eastAsia="宋体" w:cs="宋体"/>
          <w:b/>
          <w:bCs/>
          <w:color w:val="000000"/>
          <w:szCs w:val="24"/>
          <w:lang w:eastAsia="zh-CN"/>
        </w:rPr>
      </w:pPr>
      <w:r>
        <w:rPr>
          <w:rFonts w:hint="eastAsia" w:ascii="宋体" w:hAnsi="宋体" w:eastAsia="宋体" w:cs="宋体"/>
          <w:color w:val="000000"/>
          <w:szCs w:val="24"/>
        </w:rPr>
        <w:t xml:space="preserve">  </w:t>
      </w:r>
      <w:r>
        <w:rPr>
          <w:rFonts w:hint="eastAsia" w:ascii="宋体" w:hAnsi="宋体" w:eastAsia="宋体" w:cs="宋体"/>
          <w:color w:val="000000"/>
          <w:kern w:val="2"/>
          <w:sz w:val="24"/>
          <w:szCs w:val="24"/>
          <w:lang w:val="en-US" w:eastAsia="zh-CN" w:bidi="ar-SA"/>
        </w:rPr>
        <w:t xml:space="preserve">   31.1 《中华人民共和国政府采购法实施条例》第四十八条　履约保证金的数额不得超过政府采购合同金额的10%。中标人与招标人签订合同前提交履约保证金，如中标人未按</w:t>
      </w:r>
      <w:r>
        <w:rPr>
          <w:rFonts w:hint="eastAsia" w:ascii="宋体" w:hAnsi="宋体" w:cs="宋体"/>
          <w:color w:val="000000"/>
          <w:kern w:val="2"/>
          <w:sz w:val="24"/>
          <w:szCs w:val="24"/>
          <w:lang w:val="en-US" w:eastAsia="zh-CN" w:bidi="ar-SA"/>
        </w:rPr>
        <w:t>竞争性谈判文件</w:t>
      </w:r>
      <w:r>
        <w:rPr>
          <w:rFonts w:hint="eastAsia" w:ascii="宋体" w:hAnsi="宋体" w:eastAsia="宋体" w:cs="宋体"/>
          <w:color w:val="000000"/>
          <w:kern w:val="2"/>
          <w:sz w:val="24"/>
          <w:szCs w:val="24"/>
          <w:lang w:val="en-US" w:eastAsia="zh-CN" w:bidi="ar-SA"/>
        </w:rPr>
        <w:t>规定的工期供货、安装和调试完毕，则扣除履约保证金</w:t>
      </w:r>
      <w:r>
        <w:rPr>
          <w:rFonts w:hint="eastAsia" w:ascii="宋体" w:hAnsi="宋体" w:cs="宋体"/>
          <w:b/>
          <w:bCs/>
          <w:color w:val="0000FF"/>
          <w:szCs w:val="24"/>
          <w:lang w:val="en-US" w:eastAsia="zh-CN"/>
        </w:rPr>
        <w:t>.</w:t>
      </w:r>
    </w:p>
    <w:p>
      <w:pPr>
        <w:pStyle w:val="7"/>
        <w:overflowPunct w:val="0"/>
        <w:spacing w:line="460" w:lineRule="exact"/>
        <w:ind w:left="0" w:leftChars="0" w:firstLine="0" w:firstLineChars="0"/>
        <w:rPr>
          <w:rFonts w:hint="eastAsia" w:ascii="宋体" w:hAnsi="宋体" w:eastAsia="宋体" w:cs="宋体"/>
          <w:color w:val="000000"/>
          <w:szCs w:val="24"/>
        </w:rPr>
      </w:pPr>
    </w:p>
    <w:p>
      <w:pPr>
        <w:numPr>
          <w:ilvl w:val="0"/>
          <w:numId w:val="0"/>
        </w:numPr>
        <w:spacing w:line="46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七、</w:t>
      </w:r>
      <w:r>
        <w:rPr>
          <w:rFonts w:hint="eastAsia" w:ascii="宋体" w:hAnsi="宋体" w:eastAsia="宋体" w:cs="宋体"/>
          <w:b/>
          <w:color w:val="000000"/>
          <w:sz w:val="28"/>
          <w:szCs w:val="28"/>
        </w:rPr>
        <w:t>法律责任</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法律责任</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33.1</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（一）提供虚假材料谋取中标的；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（二）采取不正当手段诋毁、排挤其他投标人的；</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（三）与招标人、采购人、其他投标人恶意串通的；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（四）向招标人、采购人行贿或者提供其他不正当利益的；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（五）在招标过程中与招标人、采购人进行协商谈判、不按照招标文件、投标文件订立合同，或者与采购人另行订立背离合同实质性内容的协议的；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（六）拒绝有关部门监督检查或者提供虚假情况的。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投标人有前款第（一）至（五）项情形之一的，中标无效。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33.2</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中标人有下列情形之一的，招标人不予退还其交纳的投标保证金；情节严重的，由财政部门将其列入不良行为记录名单，在一至三年内禁止参加政府采购活动，并予以通报：</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（一）中标后无正当理由不与采购人签订合同的；</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（二）将中标项目转让给他人，或者在投标文件中未说明，且未经招标人同意，将中标项目分包给他人的；</w:t>
      </w:r>
    </w:p>
    <w:p>
      <w:pPr>
        <w:pStyle w:val="3"/>
        <w:numPr>
          <w:ilvl w:val="0"/>
          <w:numId w:val="0"/>
        </w:numPr>
        <w:spacing w:line="400" w:lineRule="atLeas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（三）拒绝履行合同义务的。</w:t>
      </w:r>
    </w:p>
    <w:p>
      <w:pPr>
        <w:numPr>
          <w:ilvl w:val="0"/>
          <w:numId w:val="0"/>
        </w:numPr>
        <w:spacing w:line="460" w:lineRule="exact"/>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八、质疑及答复</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34、质疑的提出</w:t>
      </w:r>
      <w:r>
        <w:rPr>
          <w:rFonts w:hint="eastAsia" w:ascii="宋体" w:hAnsi="宋体" w:eastAsia="宋体" w:cs="宋体"/>
          <w:color w:val="000000"/>
          <w:kern w:val="2"/>
          <w:sz w:val="24"/>
          <w:szCs w:val="24"/>
          <w:lang w:val="en-US" w:eastAsia="zh-CN" w:bidi="ar-SA"/>
        </w:rPr>
        <w:tab/>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34.1 本采购文件中所称质疑及答复，是指参加本次采购活动的供应商对政府采购活动中的采购文件、采购过程和中标结果向采购方提出质疑，采购方答复质疑的行为。</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34.2 供应商认为采购文件、采购过程和中标结果使自己的权益受到损害的，可以在知道或者应知其权益受到损害</w:t>
      </w:r>
      <w:r>
        <w:rPr>
          <w:rFonts w:hint="eastAsia" w:ascii="宋体" w:hAnsi="宋体" w:eastAsia="宋体" w:cs="宋体"/>
          <w:color w:val="000000"/>
          <w:kern w:val="2"/>
          <w:sz w:val="24"/>
          <w:szCs w:val="24"/>
          <w:highlight w:val="none"/>
          <w:lang w:val="en-US" w:eastAsia="zh-CN" w:bidi="ar-SA"/>
        </w:rPr>
        <w:t>之日起 7 个工作日内</w:t>
      </w:r>
      <w:r>
        <w:rPr>
          <w:rFonts w:hint="eastAsia" w:ascii="宋体" w:hAnsi="宋体" w:eastAsia="宋体" w:cs="宋体"/>
          <w:color w:val="000000"/>
          <w:kern w:val="2"/>
          <w:sz w:val="24"/>
          <w:szCs w:val="24"/>
          <w:lang w:val="en-US" w:eastAsia="zh-CN" w:bidi="ar-SA"/>
        </w:rPr>
        <w:t>，以书面形式向采购方提出质疑。</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34.2.1供应商应知其权益受到损害之日，是指：</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（一）对可以质疑的采购文件提出质疑的，为收到采购文件之日或者采购文件公告期限届满之日；</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（二）对采购过程提出质疑的，为各采购程序环节结束之日；</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（三）对中标结果提出质疑的，为中标结果公告期限届满之日。</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34.3 对可以质疑的采购文件提出质疑的，质疑人为参与本项目的报价方或潜在报价方。可质疑的文件为采购公告以及采购文件（包括属于其组成部分的澄清、修改、补充文件和评审标准、合同文本等）。</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34.5   提出质疑应当符合下列条件：</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（一）质疑主体应当符合有关规定；</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（二）在质疑法定期限内提出；</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（三）属于可以提出质疑的政府采购事项受理范围和本项目采购人的管辖权范围；</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（四）政府采购法律、法规、规章规定的其他条件。</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34.7 质疑人所提供的证明材料应当具有真实性、合法性以及与质疑事项的关联性和证明力，否则不能作为认定该质疑事项成立的依据。</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34.8 质疑人提出质疑时应当提交质疑函。质疑函包括下列内容：</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（一）提出质疑的质疑人的名称、地址、邮编、联系人及联系电话等；</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（二）质疑项目的名称、编号；</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（三）质疑事项；</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（四）事实依据和证明材料；</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（五）法律依据；</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（六）提出质疑的日期。</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34.9  质疑函采用实名制。质疑人为自然人的应当由本人签字，并附有效身份证明文件；质疑人为法人或者非法人组织的应当由法定代表人或者负责人签字并加盖公章，并附有效身份证明文件。</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34.10 质疑人可以委托代理人进行质疑。代理人应当提交授权委托书。授权委托书应当载明委托代理的具体权限、期限和相关事项。</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34、质疑的审查和受理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34.1 采购方在收到质疑函后应当及时审查是否符合质疑受理条件，对符合质疑受理条件的，及时予以受理。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34.2对不符合质疑受理条件的，分别按照下列不同情形予以处理：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（一）质疑函内容不符合规定的，告知质疑人进行修改并重新提出质疑。修改后质疑事项仍不具体、不明确或者最终递交质疑函的时间超过质疑法定期限的，不予受理；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（二）质疑主体不符合有关规定的，告知质疑人不予受理；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（三）超过质疑法定期限提出质疑的，告知质疑人不予受理；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（四）对不属于可以提出质疑的政府采购事项提出质疑的，告知质疑人不予受理；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（五）质疑不属于本项目采购方管辖的，告知质疑人向有管辖权的采购人提出质疑；</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（六）质疑不符合其他条件的，告知质疑人不予受理。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35、质疑的处理和答复</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35.1 按照《政府采购质疑和投诉办法（财政部94号令）》处理及答复质疑。</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35.2 采购方受理质疑后，将及时把质疑函发送给被质疑人，并要求其在一定限期人提交书面答复，同时提供有关证据、依据和相关材料。</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35.3 对于质疑事项中涉及的问题较多、情况比较复杂的，为了全面查清事实、取得充分的证据，采购方认为有必要时，可以进行调查取证或者组织质证。</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35.4对评审过程、中标结果提出质疑的，采购方可以组织原评审委员会协助答复质疑。</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35.5质疑处理过程中，质疑人书面申请撤回质疑的，将终止质疑处理程序。</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35.6质疑人拒绝配合采购方依法对质疑进行调查处理的，采购方将按质疑人自动撤回质疑处理；被质疑人拒绝配合采购方依法对质疑进行调查处理的，采购方将视同其认可质疑事项。</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35.7 采购方将在正式受理质疑</w:t>
      </w:r>
      <w:r>
        <w:rPr>
          <w:rFonts w:hint="eastAsia" w:ascii="宋体" w:hAnsi="宋体" w:eastAsia="宋体" w:cs="宋体"/>
          <w:color w:val="000000"/>
          <w:kern w:val="2"/>
          <w:sz w:val="24"/>
          <w:szCs w:val="24"/>
          <w:highlight w:val="none"/>
          <w:lang w:val="en-US" w:eastAsia="zh-CN" w:bidi="ar-SA"/>
        </w:rPr>
        <w:t>后7个工作日内作</w:t>
      </w:r>
      <w:r>
        <w:rPr>
          <w:rFonts w:hint="eastAsia" w:ascii="宋体" w:hAnsi="宋体" w:eastAsia="宋体" w:cs="宋体"/>
          <w:color w:val="000000"/>
          <w:kern w:val="2"/>
          <w:sz w:val="24"/>
          <w:szCs w:val="24"/>
          <w:lang w:val="en-US" w:eastAsia="zh-CN" w:bidi="ar-SA"/>
        </w:rPr>
        <w:t>出答复，但处理质疑需要进行调查取证、组织专家评审、质疑人及被质疑人提交或补正材料等所需时间，不计算在质疑处理期限内。</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35.8 采购方经调查、论证、核实，认定质疑不能成立的，继续开展采购活动；认定质疑成立的，按照以下情况处理：</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35.9 采购方将书面答复质疑，质疑答复包括下列内容：</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（一）质疑人名称；</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（二）收到质疑函的日期、质疑项目名称及编号;</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（三）质疑事项、质疑答复的具体内容、事实依据和法律依据；</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（四）告知质疑人依法投诉的权利；</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（五）质疑答复日期。</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35.10 质疑人有下列行为之一的，属于虚假、恶意质疑，将由采购方建议财政部门将其列入不良行为记录名单，禁止其 1 至 3 年内参加政府采购活动：</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（一）受理后发现投诉不符合法定受理条件；</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（二）投诉事项缺乏事实依据，投诉事项不成立；</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（三）投诉人捏造事实或者提供虚假材料；</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（四）投诉人以非法手段取得证明材料。证据来源的合法性存在明显疑问，投诉人无法证明其取得方式合法的，视为以非法手段取得证明材料。</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（五）法律法规规定的其他违法情形。</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质疑函</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致：               </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依据政府采购相关法规，我公司对</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 xml:space="preserve">           的项目（项目编号：           </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）评审活动存在疑问，特提出质疑（详见下表）。</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我公司和本人对此质疑函内容的真实性负责，并愿意承担由此引起的相应处理和法律责任。</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法定代表人（签字并盖名章）：</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身份证号码：</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固话：</w:t>
      </w:r>
      <w:r>
        <w:rPr>
          <w:rFonts w:hint="eastAsia" w:ascii="宋体" w:hAnsi="宋体" w:eastAsia="宋体" w:cs="宋体"/>
          <w:color w:val="000000"/>
          <w:kern w:val="2"/>
          <w:sz w:val="24"/>
          <w:szCs w:val="24"/>
          <w:lang w:val="en-US" w:eastAsia="zh-CN" w:bidi="ar-SA"/>
        </w:rPr>
        <w:tab/>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传真：</w:t>
      </w:r>
      <w:r>
        <w:rPr>
          <w:rFonts w:hint="eastAsia" w:ascii="宋体" w:hAnsi="宋体" w:eastAsia="宋体" w:cs="宋体"/>
          <w:color w:val="000000"/>
          <w:kern w:val="2"/>
          <w:sz w:val="24"/>
          <w:szCs w:val="24"/>
          <w:lang w:val="en-US" w:eastAsia="zh-CN" w:bidi="ar-SA"/>
        </w:rPr>
        <w:tab/>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手机：</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本项目授权委托人（签字并盖名章）：</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身份证号码：</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固话：</w:t>
      </w:r>
      <w:r>
        <w:rPr>
          <w:rFonts w:hint="eastAsia" w:ascii="宋体" w:hAnsi="宋体" w:eastAsia="宋体" w:cs="宋体"/>
          <w:color w:val="000000"/>
          <w:kern w:val="2"/>
          <w:sz w:val="24"/>
          <w:szCs w:val="24"/>
          <w:lang w:val="en-US" w:eastAsia="zh-CN" w:bidi="ar-SA"/>
        </w:rPr>
        <w:tab/>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传真：</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手机：</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公司地址：</w:t>
      </w:r>
      <w:r>
        <w:rPr>
          <w:rFonts w:hint="eastAsia" w:ascii="宋体" w:hAnsi="宋体" w:eastAsia="宋体" w:cs="宋体"/>
          <w:color w:val="000000"/>
          <w:kern w:val="2"/>
          <w:sz w:val="24"/>
          <w:szCs w:val="24"/>
          <w:lang w:val="en-US" w:eastAsia="zh-CN" w:bidi="ar-SA"/>
        </w:rPr>
        <w:tab/>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邮编：</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质疑人（公章）</w:t>
      </w:r>
    </w:p>
    <w:p>
      <w:pPr>
        <w:pStyle w:val="3"/>
        <w:numPr>
          <w:ilvl w:val="0"/>
          <w:numId w:val="0"/>
        </w:numPr>
        <w:spacing w:line="400" w:lineRule="atLeas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年</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 xml:space="preserve">  月 </w:t>
      </w:r>
      <w:r>
        <w:rPr>
          <w:rFonts w:hint="eastAsia" w:ascii="宋体" w:hAnsi="宋体" w:eastAsia="宋体" w:cs="宋体"/>
          <w:color w:val="000000"/>
          <w:kern w:val="2"/>
          <w:sz w:val="24"/>
          <w:szCs w:val="24"/>
          <w:lang w:val="en-US" w:eastAsia="zh-CN" w:bidi="ar-SA"/>
        </w:rPr>
        <w:tab/>
      </w:r>
      <w:r>
        <w:rPr>
          <w:rFonts w:hint="eastAsia" w:ascii="宋体" w:hAnsi="宋体" w:eastAsia="宋体" w:cs="宋体"/>
          <w:color w:val="000000"/>
          <w:kern w:val="2"/>
          <w:sz w:val="24"/>
          <w:szCs w:val="24"/>
          <w:lang w:val="en-US" w:eastAsia="zh-CN" w:bidi="ar-SA"/>
        </w:rPr>
        <w:t>日</w:t>
      </w:r>
    </w:p>
    <w:p>
      <w:pPr>
        <w:pStyle w:val="3"/>
        <w:numPr>
          <w:ilvl w:val="0"/>
          <w:numId w:val="0"/>
        </w:numPr>
        <w:spacing w:line="400" w:lineRule="atLeast"/>
        <w:ind w:firstLine="1680" w:firstLineChars="700"/>
        <w:jc w:val="both"/>
        <w:rPr>
          <w:rFonts w:hint="eastAsia" w:ascii="宋体" w:hAnsi="宋体" w:eastAsia="宋体" w:cs="宋体"/>
          <w:color w:val="000000"/>
          <w:kern w:val="2"/>
          <w:sz w:val="24"/>
          <w:szCs w:val="24"/>
          <w:lang w:val="en-US" w:eastAsia="zh-CN" w:bidi="ar-SA"/>
        </w:rPr>
      </w:pPr>
    </w:p>
    <w:p>
      <w:pPr>
        <w:pStyle w:val="3"/>
        <w:numPr>
          <w:ilvl w:val="0"/>
          <w:numId w:val="0"/>
        </w:numPr>
        <w:spacing w:line="400" w:lineRule="atLeast"/>
        <w:ind w:firstLine="1680" w:firstLineChars="700"/>
        <w:jc w:val="both"/>
        <w:rPr>
          <w:rFonts w:hint="eastAsia" w:ascii="宋体" w:hAnsi="宋体" w:eastAsia="宋体" w:cs="宋体"/>
          <w:color w:val="000000"/>
          <w:kern w:val="2"/>
          <w:sz w:val="24"/>
          <w:szCs w:val="24"/>
          <w:lang w:val="en-US" w:eastAsia="zh-CN" w:bidi="ar-SA"/>
        </w:rPr>
      </w:pPr>
    </w:p>
    <w:p>
      <w:pPr>
        <w:pStyle w:val="3"/>
        <w:numPr>
          <w:ilvl w:val="0"/>
          <w:numId w:val="0"/>
        </w:numPr>
        <w:spacing w:line="400" w:lineRule="atLeast"/>
        <w:ind w:firstLine="1680" w:firstLineChars="700"/>
        <w:jc w:val="both"/>
        <w:rPr>
          <w:rFonts w:hint="eastAsia" w:ascii="宋体" w:hAnsi="宋体" w:eastAsia="宋体" w:cs="宋体"/>
          <w:color w:val="000000"/>
          <w:kern w:val="2"/>
          <w:sz w:val="24"/>
          <w:szCs w:val="24"/>
          <w:lang w:val="en-US" w:eastAsia="zh-CN" w:bidi="ar-SA"/>
        </w:rPr>
      </w:pPr>
    </w:p>
    <w:p>
      <w:pPr>
        <w:pStyle w:val="3"/>
        <w:numPr>
          <w:ilvl w:val="0"/>
          <w:numId w:val="0"/>
        </w:numPr>
        <w:spacing w:line="400" w:lineRule="atLeast"/>
        <w:ind w:firstLine="1680" w:firstLineChars="700"/>
        <w:jc w:val="both"/>
        <w:rPr>
          <w:rFonts w:hint="eastAsia" w:ascii="宋体" w:hAnsi="宋体" w:eastAsia="宋体" w:cs="宋体"/>
          <w:color w:val="000000"/>
          <w:kern w:val="2"/>
          <w:sz w:val="24"/>
          <w:szCs w:val="24"/>
          <w:lang w:val="en-US" w:eastAsia="zh-CN" w:bidi="ar-SA"/>
        </w:rPr>
      </w:pPr>
    </w:p>
    <w:p>
      <w:pPr>
        <w:pStyle w:val="3"/>
        <w:numPr>
          <w:ilvl w:val="0"/>
          <w:numId w:val="0"/>
        </w:numPr>
        <w:spacing w:line="400" w:lineRule="atLeast"/>
        <w:ind w:firstLine="1680" w:firstLineChars="700"/>
        <w:jc w:val="both"/>
        <w:rPr>
          <w:rFonts w:hint="eastAsia" w:ascii="宋体" w:hAnsi="宋体" w:eastAsia="宋体" w:cs="宋体"/>
          <w:color w:val="000000"/>
          <w:kern w:val="2"/>
          <w:sz w:val="24"/>
          <w:szCs w:val="24"/>
          <w:lang w:val="en-US" w:eastAsia="zh-CN" w:bidi="ar-SA"/>
        </w:rPr>
      </w:pPr>
    </w:p>
    <w:p>
      <w:pPr>
        <w:pStyle w:val="3"/>
        <w:numPr>
          <w:ilvl w:val="0"/>
          <w:numId w:val="0"/>
        </w:numPr>
        <w:spacing w:line="400" w:lineRule="atLeast"/>
        <w:ind w:firstLine="1680" w:firstLineChars="700"/>
        <w:jc w:val="both"/>
        <w:rPr>
          <w:rFonts w:hint="eastAsia" w:ascii="宋体" w:hAnsi="宋体" w:eastAsia="宋体" w:cs="宋体"/>
          <w:color w:val="000000"/>
          <w:kern w:val="2"/>
          <w:sz w:val="24"/>
          <w:szCs w:val="24"/>
          <w:lang w:val="en-US" w:eastAsia="zh-CN" w:bidi="ar-SA"/>
        </w:rPr>
      </w:pPr>
    </w:p>
    <w:p>
      <w:pPr>
        <w:pStyle w:val="3"/>
        <w:numPr>
          <w:ilvl w:val="0"/>
          <w:numId w:val="0"/>
        </w:numPr>
        <w:spacing w:line="400" w:lineRule="atLeast"/>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质疑内容</w:t>
      </w:r>
    </w:p>
    <w:p>
      <w:pPr>
        <w:pStyle w:val="3"/>
        <w:numPr>
          <w:ilvl w:val="0"/>
          <w:numId w:val="0"/>
        </w:numPr>
        <w:spacing w:line="400" w:lineRule="atLeas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项目名称：                         </w:t>
      </w:r>
    </w:p>
    <w:p>
      <w:pPr>
        <w:pStyle w:val="3"/>
        <w:numPr>
          <w:ilvl w:val="0"/>
          <w:numId w:val="0"/>
        </w:numPr>
        <w:spacing w:line="400" w:lineRule="atLeas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项目编号：</w:t>
      </w:r>
    </w:p>
    <w:tbl>
      <w:tblPr>
        <w:tblStyle w:val="17"/>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8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restart"/>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具体内容</w:t>
            </w:r>
          </w:p>
        </w:tc>
        <w:tc>
          <w:tcPr>
            <w:tcW w:w="8154" w:type="dxa"/>
            <w:vAlign w:val="center"/>
          </w:tcPr>
          <w:p>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000000"/>
                <w:kern w:val="2"/>
                <w:sz w:val="24"/>
                <w:szCs w:val="24"/>
                <w:lang w:val="en-US" w:eastAsia="zh-CN" w:bidi="ar-SA"/>
              </w:rPr>
            </w:pPr>
          </w:p>
        </w:tc>
        <w:tc>
          <w:tcPr>
            <w:tcW w:w="8154" w:type="dxa"/>
            <w:vAlign w:val="center"/>
          </w:tcPr>
          <w:p>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000000"/>
                <w:kern w:val="2"/>
                <w:sz w:val="24"/>
                <w:szCs w:val="24"/>
                <w:lang w:val="en-US" w:eastAsia="zh-CN" w:bidi="ar-SA"/>
              </w:rPr>
            </w:pPr>
          </w:p>
        </w:tc>
        <w:tc>
          <w:tcPr>
            <w:tcW w:w="8154" w:type="dxa"/>
            <w:vAlign w:val="center"/>
          </w:tcPr>
          <w:p>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000000"/>
                <w:kern w:val="2"/>
                <w:sz w:val="24"/>
                <w:szCs w:val="24"/>
                <w:lang w:val="en-US" w:eastAsia="zh-CN" w:bidi="ar-SA"/>
              </w:rPr>
            </w:pPr>
          </w:p>
        </w:tc>
        <w:tc>
          <w:tcPr>
            <w:tcW w:w="8154" w:type="dxa"/>
            <w:vAlign w:val="center"/>
          </w:tcPr>
          <w:p>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905" w:type="dxa"/>
            <w:vMerge w:val="continue"/>
            <w:vAlign w:val="center"/>
          </w:tcPr>
          <w:p>
            <w:pPr>
              <w:spacing w:line="360" w:lineRule="auto"/>
              <w:jc w:val="center"/>
              <w:rPr>
                <w:rFonts w:hint="eastAsia" w:ascii="宋体" w:hAnsi="宋体" w:eastAsia="宋体" w:cs="宋体"/>
                <w:color w:val="000000"/>
                <w:kern w:val="2"/>
                <w:sz w:val="24"/>
                <w:szCs w:val="24"/>
                <w:lang w:val="en-US" w:eastAsia="zh-CN" w:bidi="ar-SA"/>
              </w:rPr>
            </w:pPr>
          </w:p>
        </w:tc>
        <w:tc>
          <w:tcPr>
            <w:tcW w:w="8154" w:type="dxa"/>
          </w:tcPr>
          <w:p>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佐证材料：</w:t>
            </w:r>
          </w:p>
        </w:tc>
      </w:tr>
    </w:tbl>
    <w:p>
      <w:pPr>
        <w:rPr>
          <w:rFonts w:hint="eastAsia" w:ascii="宋体" w:hAnsi="宋体" w:eastAsia="宋体" w:cs="宋体"/>
          <w:color w:val="000000"/>
          <w:kern w:val="2"/>
          <w:sz w:val="24"/>
          <w:szCs w:val="24"/>
          <w:lang w:val="en-US" w:eastAsia="zh-CN" w:bidi="ar-SA"/>
        </w:rPr>
      </w:pPr>
    </w:p>
    <w:p>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备注：</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3、“具体的质疑事项及事实依据”一栏填写不下时，质疑人可另附页（A4），但附纸要求加盖质疑人公章。</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4、与质疑事项有关的材料应与质疑函合并装订。</w:t>
      </w:r>
    </w:p>
    <w:p>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5、质疑函一式三份。</w:t>
      </w:r>
    </w:p>
    <w:p>
      <w:pPr>
        <w:numPr>
          <w:ilvl w:val="0"/>
          <w:numId w:val="0"/>
        </w:numPr>
        <w:spacing w:line="460" w:lineRule="exact"/>
        <w:jc w:val="both"/>
        <w:rPr>
          <w:rFonts w:hint="eastAsia" w:ascii="宋体" w:hAnsi="宋体" w:cs="宋体"/>
          <w:b/>
          <w:color w:val="000000"/>
          <w:sz w:val="28"/>
          <w:szCs w:val="28"/>
        </w:rPr>
      </w:pPr>
    </w:p>
    <w:p>
      <w:pPr>
        <w:numPr>
          <w:ilvl w:val="0"/>
          <w:numId w:val="0"/>
        </w:numPr>
        <w:spacing w:line="460" w:lineRule="exact"/>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rPr>
        <w:t>特别提示</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31、投标人应认真研读</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，充分考虑</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中的技术要求和合同条款后编制投标文件。</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32、如</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中未提供的各类表格样式，投标人可另行设计表格样式，但力求内容完整，表达清晰、准确。</w:t>
      </w:r>
    </w:p>
    <w:p>
      <w:pPr>
        <w:spacing w:line="460" w:lineRule="exact"/>
        <w:ind w:firstLine="562" w:firstLineChars="200"/>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十、</w:t>
      </w:r>
      <w:r>
        <w:rPr>
          <w:rFonts w:hint="eastAsia" w:ascii="宋体" w:hAnsi="宋体" w:cs="宋体"/>
          <w:b/>
          <w:color w:val="000000"/>
          <w:sz w:val="28"/>
          <w:szCs w:val="28"/>
        </w:rPr>
        <w:t>其他事项</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是根据《中华人民共和国招标投标法》规定编制的，解释权属</w:t>
      </w:r>
      <w:r>
        <w:rPr>
          <w:rFonts w:hint="eastAsia" w:ascii="宋体" w:hAnsi="宋体" w:cs="宋体"/>
          <w:color w:val="000000"/>
          <w:sz w:val="24"/>
          <w:szCs w:val="24"/>
          <w:lang w:eastAsia="zh-CN"/>
        </w:rPr>
        <w:t>新疆中运宏达工程管理咨询有限公司</w:t>
      </w:r>
      <w:r>
        <w:rPr>
          <w:rFonts w:hint="eastAsia" w:ascii="宋体" w:hAnsi="宋体" w:cs="宋体"/>
          <w:color w:val="000000"/>
          <w:sz w:val="24"/>
          <w:szCs w:val="24"/>
        </w:rPr>
        <w:t>。</w:t>
      </w:r>
      <w:bookmarkStart w:id="43" w:name="_Toc31162_WPSOffice_Level1"/>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
        <w:jc w:val="center"/>
        <w:outlineLvl w:val="0"/>
        <w:rPr>
          <w:rFonts w:hint="eastAsia" w:ascii="宋体" w:hAnsi="宋体" w:cs="宋体"/>
          <w:color w:val="000000"/>
          <w:kern w:val="0"/>
          <w:sz w:val="22"/>
          <w:szCs w:val="22"/>
          <w:shd w:val="clear" w:color="auto" w:fill="FFFFFF"/>
        </w:rPr>
      </w:pPr>
      <w:r>
        <w:rPr>
          <w:rFonts w:hint="eastAsia" w:ascii="宋体" w:hAnsi="宋体" w:cs="宋体"/>
          <w:b/>
          <w:bCs/>
          <w:color w:val="000000"/>
          <w:sz w:val="36"/>
        </w:rPr>
        <w:t>评标办法及标准</w:t>
      </w:r>
    </w:p>
    <w:p>
      <w:pPr>
        <w:pStyle w:val="4"/>
        <w:numPr>
          <w:ilvl w:val="0"/>
          <w:numId w:val="5"/>
        </w:numPr>
        <w:rPr>
          <w:rFonts w:hint="eastAsia"/>
          <w:color w:val="000000"/>
        </w:rPr>
      </w:pPr>
      <w:bookmarkStart w:id="44" w:name="_Toc223"/>
      <w:bookmarkStart w:id="45" w:name="_Toc8450"/>
      <w:bookmarkStart w:id="46" w:name="_Toc14939"/>
      <w:bookmarkStart w:id="47" w:name="_Toc638"/>
      <w:r>
        <w:rPr>
          <w:rFonts w:hint="eastAsia"/>
          <w:color w:val="000000"/>
        </w:rPr>
        <w:t>资格审查</w:t>
      </w:r>
      <w:bookmarkEnd w:id="44"/>
      <w:bookmarkEnd w:id="45"/>
      <w:bookmarkEnd w:id="46"/>
      <w:bookmarkEnd w:id="47"/>
    </w:p>
    <w:tbl>
      <w:tblPr>
        <w:tblStyle w:val="17"/>
        <w:tblW w:w="9929" w:type="dxa"/>
        <w:tblInd w:w="157"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序号</w:t>
            </w:r>
          </w:p>
        </w:tc>
        <w:tc>
          <w:tcPr>
            <w:tcW w:w="6225" w:type="dxa"/>
            <w:vMerge w:val="restar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eastAsia="宋体" w:cs="宋体"/>
                <w:szCs w:val="21"/>
                <w:lang w:eastAsia="zh-CN"/>
              </w:rPr>
            </w:pPr>
            <w:r>
              <w:rPr>
                <w:rFonts w:hint="eastAsia" w:ascii="宋体" w:hAnsi="宋体" w:cs="宋体"/>
                <w:szCs w:val="21"/>
              </w:rPr>
              <w:t>投标文件审查及响应性</w:t>
            </w:r>
          </w:p>
          <w:p>
            <w:pPr>
              <w:autoSpaceDN w:val="0"/>
              <w:jc w:val="center"/>
              <w:textAlignment w:val="center"/>
              <w:rPr>
                <w:rFonts w:hint="eastAsia" w:ascii="宋体" w:hAnsi="宋体" w:cs="宋体"/>
                <w:szCs w:val="21"/>
              </w:rPr>
            </w:pPr>
            <w:r>
              <w:rPr>
                <w:rFonts w:hint="eastAsia" w:ascii="宋体" w:hAnsi="宋体" w:cs="宋体"/>
                <w:szCs w:val="21"/>
              </w:rPr>
              <w:t>（评审结果为合格/不合格）</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18"/>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18"/>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18"/>
              </w:rPr>
            </w:pP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cs="宋体"/>
                <w:szCs w:val="21"/>
              </w:rPr>
            </w:pPr>
          </w:p>
        </w:tc>
        <w:tc>
          <w:tcPr>
            <w:tcW w:w="6225" w:type="dxa"/>
            <w:vMerge w:val="continue"/>
            <w:tcBorders>
              <w:top w:val="single" w:color="000000" w:sz="4" w:space="0"/>
              <w:left w:val="single" w:color="000000" w:sz="4" w:space="0"/>
              <w:bottom w:val="single" w:color="000000" w:sz="4" w:space="0"/>
              <w:right w:val="nil"/>
            </w:tcBorders>
            <w:noWrap w:val="0"/>
            <w:vAlign w:val="center"/>
          </w:tcPr>
          <w:p>
            <w:pPr>
              <w:rPr>
                <w:rFonts w:hint="eastAsia" w:ascii="宋体" w:hAnsi="宋体" w:cs="宋体"/>
                <w:szCs w:val="21"/>
              </w:rPr>
            </w:pP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是否合格</w:t>
            </w: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是否合格</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是否合格</w:t>
            </w:r>
          </w:p>
        </w:tc>
      </w:tr>
      <w:tr>
        <w:tblPrEx>
          <w:tblCellMar>
            <w:top w:w="0" w:type="dxa"/>
            <w:left w:w="15" w:type="dxa"/>
            <w:bottom w:w="0" w:type="dxa"/>
            <w:right w:w="15" w:type="dxa"/>
          </w:tblCellMar>
        </w:tblPrEx>
        <w:trPr>
          <w:trHeight w:val="374" w:hRule="atLeast"/>
        </w:trPr>
        <w:tc>
          <w:tcPr>
            <w:tcW w:w="567"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225" w:type="dxa"/>
            <w:vMerge w:val="restart"/>
            <w:tcBorders>
              <w:top w:val="single" w:color="000000" w:sz="4" w:space="0"/>
              <w:left w:val="single" w:color="000000" w:sz="4" w:space="0"/>
              <w:right w:val="nil"/>
            </w:tcBorders>
            <w:noWrap w:val="0"/>
            <w:vAlign w:val="center"/>
          </w:tcPr>
          <w:p>
            <w:pPr>
              <w:spacing w:line="400" w:lineRule="exact"/>
              <w:rPr>
                <w:rFonts w:hint="eastAsia" w:ascii="宋体" w:hAnsi="宋体" w:eastAsia="宋体" w:cs="宋体"/>
                <w:color w:val="000000"/>
                <w:spacing w:val="-2"/>
                <w:szCs w:val="21"/>
                <w:lang w:eastAsia="zh-CN"/>
              </w:rPr>
            </w:pPr>
            <w:r>
              <w:rPr>
                <w:rFonts w:hint="eastAsia" w:ascii="宋体" w:hAnsi="宋体" w:cs="宋体"/>
                <w:color w:val="000000"/>
                <w:spacing w:val="-2"/>
                <w:szCs w:val="21"/>
              </w:rPr>
              <w:t>满足《中华人民共和国政府采购法》第二十二条规定</w:t>
            </w:r>
            <w:r>
              <w:rPr>
                <w:rFonts w:hint="eastAsia" w:ascii="宋体" w:hAnsi="宋体" w:cs="宋体"/>
                <w:color w:val="000000"/>
                <w:spacing w:val="-2"/>
                <w:szCs w:val="21"/>
                <w:lang w:eastAsia="zh-CN"/>
              </w:rPr>
              <w:t>：</w:t>
            </w:r>
          </w:p>
          <w:p>
            <w:pPr>
              <w:spacing w:line="400" w:lineRule="exact"/>
              <w:rPr>
                <w:rFonts w:hint="eastAsia" w:ascii="宋体" w:hAnsi="宋体" w:cs="宋体"/>
                <w:szCs w:val="21"/>
              </w:rPr>
            </w:pPr>
            <w:r>
              <w:rPr>
                <w:rFonts w:hint="eastAsia" w:ascii="宋体" w:hAnsi="宋体" w:cs="宋体"/>
                <w:szCs w:val="21"/>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cs="宋体"/>
                <w:szCs w:val="21"/>
                <w:lang w:val="en-US" w:eastAsia="zh-CN"/>
              </w:rPr>
              <w:br w:type="textWrapping"/>
            </w:r>
            <w:r>
              <w:rPr>
                <w:rFonts w:hint="eastAsia" w:ascii="宋体" w:hAnsi="宋体" w:cs="宋体"/>
                <w:szCs w:val="21"/>
                <w:lang w:val="en-US" w:eastAsia="zh-CN"/>
              </w:rPr>
              <w:t>2）有依法缴纳税收和社会保障资金的良好记录：提供近三个月的缴纳税收的完税证明或税务部门出具的纳税证明；如依法免税的，应提供相应文件证明；提供近三个月的缴纳社保证明材料加盖公章。如依法不需要缴纳社会保障资金的，应提供相应文件证明；</w:t>
            </w:r>
            <w:r>
              <w:rPr>
                <w:rFonts w:hint="eastAsia" w:ascii="宋体" w:hAnsi="宋体" w:cs="宋体"/>
                <w:szCs w:val="21"/>
                <w:lang w:val="en-US" w:eastAsia="zh-CN"/>
              </w:rPr>
              <w:br w:type="textWrapping"/>
            </w:r>
            <w:r>
              <w:rPr>
                <w:rFonts w:hint="eastAsia" w:ascii="宋体" w:hAnsi="宋体" w:cs="宋体"/>
                <w:szCs w:val="21"/>
                <w:lang w:val="en-US" w:eastAsia="zh-CN"/>
              </w:rPr>
              <w:t>3）具有良好的商业信誉和健全的财务会计制度：提供2021年度由第三方财务审计机构出具的财务审计报告或提供银行出具的近三个月的资信证明；</w:t>
            </w:r>
            <w:r>
              <w:rPr>
                <w:rFonts w:hint="eastAsia" w:ascii="宋体" w:hAnsi="宋体" w:cs="宋体"/>
                <w:szCs w:val="21"/>
                <w:lang w:val="en-US" w:eastAsia="zh-CN"/>
              </w:rPr>
              <w:br w:type="textWrapping"/>
            </w:r>
            <w:r>
              <w:rPr>
                <w:rFonts w:hint="eastAsia" w:ascii="宋体" w:hAnsi="宋体" w:cs="宋体"/>
                <w:szCs w:val="21"/>
                <w:lang w:val="en-US" w:eastAsia="zh-CN"/>
              </w:rPr>
              <w:t>4）履行合同所必需的设备和专业技术能力：提供《投标人资格声明函》；</w:t>
            </w:r>
            <w:r>
              <w:rPr>
                <w:rFonts w:hint="eastAsia" w:ascii="宋体" w:hAnsi="宋体" w:cs="宋体"/>
                <w:szCs w:val="21"/>
                <w:lang w:val="en-US" w:eastAsia="zh-CN"/>
              </w:rPr>
              <w:br w:type="textWrapping"/>
            </w:r>
            <w:r>
              <w:rPr>
                <w:rFonts w:hint="eastAsia" w:ascii="宋体" w:hAnsi="宋体" w:cs="宋体"/>
                <w:szCs w:val="21"/>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374" w:hRule="atLeast"/>
        </w:trPr>
        <w:tc>
          <w:tcPr>
            <w:tcW w:w="567" w:type="dxa"/>
            <w:vMerge w:val="continue"/>
            <w:tcBorders>
              <w:left w:val="single" w:color="000000" w:sz="4" w:space="0"/>
              <w:right w:val="single" w:color="000000" w:sz="4" w:space="0"/>
            </w:tcBorders>
            <w:noWrap w:val="0"/>
            <w:vAlign w:val="center"/>
          </w:tcPr>
          <w:p>
            <w:pPr>
              <w:rPr>
                <w:rFonts w:hint="eastAsia" w:ascii="宋体" w:hAnsi="宋体" w:cs="宋体"/>
                <w:szCs w:val="21"/>
              </w:rPr>
            </w:pPr>
          </w:p>
        </w:tc>
        <w:tc>
          <w:tcPr>
            <w:tcW w:w="6225" w:type="dxa"/>
            <w:vMerge w:val="continue"/>
            <w:tcBorders>
              <w:left w:val="single" w:color="000000" w:sz="4" w:space="0"/>
              <w:right w:val="nil"/>
            </w:tcBorders>
            <w:noWrap w:val="0"/>
            <w:vAlign w:val="center"/>
          </w:tcPr>
          <w:p>
            <w:pPr>
              <w:spacing w:line="400" w:lineRule="exact"/>
              <w:rPr>
                <w:rFonts w:hint="eastAsia" w:ascii="宋体" w:hAnsi="宋体" w:cs="宋体"/>
                <w:szCs w:val="21"/>
              </w:rPr>
            </w:pP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374" w:hRule="atLeast"/>
        </w:trPr>
        <w:tc>
          <w:tcPr>
            <w:tcW w:w="567" w:type="dxa"/>
            <w:vMerge w:val="continue"/>
            <w:tcBorders>
              <w:left w:val="single" w:color="000000" w:sz="4" w:space="0"/>
              <w:right w:val="single" w:color="000000" w:sz="4" w:space="0"/>
            </w:tcBorders>
            <w:noWrap w:val="0"/>
            <w:vAlign w:val="center"/>
          </w:tcPr>
          <w:p>
            <w:pPr>
              <w:rPr>
                <w:rFonts w:hint="eastAsia" w:ascii="宋体" w:hAnsi="宋体" w:cs="宋体"/>
                <w:szCs w:val="21"/>
              </w:rPr>
            </w:pPr>
          </w:p>
        </w:tc>
        <w:tc>
          <w:tcPr>
            <w:tcW w:w="6225" w:type="dxa"/>
            <w:vMerge w:val="continue"/>
            <w:tcBorders>
              <w:left w:val="single" w:color="000000" w:sz="4" w:space="0"/>
              <w:right w:val="nil"/>
            </w:tcBorders>
            <w:noWrap w:val="0"/>
            <w:vAlign w:val="center"/>
          </w:tcPr>
          <w:p>
            <w:pPr>
              <w:spacing w:line="400" w:lineRule="exact"/>
              <w:rPr>
                <w:rFonts w:hint="eastAsia" w:ascii="宋体" w:hAnsi="宋体" w:cs="宋体"/>
                <w:szCs w:val="21"/>
              </w:rPr>
            </w:pP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374" w:hRule="atLeast"/>
        </w:trPr>
        <w:tc>
          <w:tcPr>
            <w:tcW w:w="567" w:type="dxa"/>
            <w:vMerge w:val="continue"/>
            <w:tcBorders>
              <w:left w:val="single" w:color="000000" w:sz="4" w:space="0"/>
              <w:right w:val="single" w:color="000000" w:sz="4" w:space="0"/>
            </w:tcBorders>
            <w:noWrap w:val="0"/>
            <w:vAlign w:val="center"/>
          </w:tcPr>
          <w:p>
            <w:pPr>
              <w:rPr>
                <w:rFonts w:hint="eastAsia" w:ascii="宋体" w:hAnsi="宋体" w:cs="宋体"/>
                <w:szCs w:val="21"/>
              </w:rPr>
            </w:pPr>
          </w:p>
        </w:tc>
        <w:tc>
          <w:tcPr>
            <w:tcW w:w="6225" w:type="dxa"/>
            <w:vMerge w:val="continue"/>
            <w:tcBorders>
              <w:left w:val="single" w:color="000000" w:sz="4" w:space="0"/>
              <w:right w:val="nil"/>
            </w:tcBorders>
            <w:noWrap w:val="0"/>
            <w:vAlign w:val="center"/>
          </w:tcPr>
          <w:p>
            <w:pPr>
              <w:spacing w:line="400" w:lineRule="exact"/>
              <w:rPr>
                <w:rFonts w:hint="eastAsia" w:ascii="宋体" w:hAnsi="宋体" w:cs="宋体"/>
                <w:szCs w:val="21"/>
              </w:rPr>
            </w:pP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374" w:hRule="atLeast"/>
        </w:trPr>
        <w:tc>
          <w:tcPr>
            <w:tcW w:w="567" w:type="dxa"/>
            <w:vMerge w:val="continue"/>
            <w:tcBorders>
              <w:left w:val="single" w:color="000000" w:sz="4" w:space="0"/>
              <w:right w:val="single" w:color="000000" w:sz="4" w:space="0"/>
            </w:tcBorders>
            <w:noWrap w:val="0"/>
            <w:vAlign w:val="center"/>
          </w:tcPr>
          <w:p>
            <w:pPr>
              <w:rPr>
                <w:rFonts w:hint="eastAsia" w:ascii="宋体" w:hAnsi="宋体" w:cs="宋体"/>
                <w:szCs w:val="21"/>
              </w:rPr>
            </w:pPr>
          </w:p>
        </w:tc>
        <w:tc>
          <w:tcPr>
            <w:tcW w:w="6225" w:type="dxa"/>
            <w:vMerge w:val="continue"/>
            <w:tcBorders>
              <w:left w:val="single" w:color="000000" w:sz="4" w:space="0"/>
              <w:right w:val="nil"/>
            </w:tcBorders>
            <w:noWrap w:val="0"/>
            <w:vAlign w:val="center"/>
          </w:tcPr>
          <w:p>
            <w:pPr>
              <w:spacing w:line="400" w:lineRule="exact"/>
              <w:rPr>
                <w:rFonts w:hint="eastAsia" w:ascii="宋体" w:hAnsi="宋体" w:cs="宋体"/>
                <w:szCs w:val="21"/>
              </w:rPr>
            </w:pP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374" w:hRule="atLeast"/>
        </w:trPr>
        <w:tc>
          <w:tcPr>
            <w:tcW w:w="567" w:type="dxa"/>
            <w:vMerge w:val="continue"/>
            <w:tcBorders>
              <w:left w:val="single" w:color="000000" w:sz="4" w:space="0"/>
              <w:bottom w:val="single" w:color="auto" w:sz="4" w:space="0"/>
              <w:right w:val="single" w:color="000000" w:sz="4" w:space="0"/>
            </w:tcBorders>
            <w:noWrap w:val="0"/>
            <w:vAlign w:val="center"/>
          </w:tcPr>
          <w:p>
            <w:pPr>
              <w:rPr>
                <w:rFonts w:hint="eastAsia" w:ascii="宋体" w:hAnsi="宋体" w:cs="宋体"/>
                <w:szCs w:val="21"/>
              </w:rPr>
            </w:pPr>
          </w:p>
        </w:tc>
        <w:tc>
          <w:tcPr>
            <w:tcW w:w="6225" w:type="dxa"/>
            <w:vMerge w:val="continue"/>
            <w:tcBorders>
              <w:left w:val="single" w:color="000000" w:sz="4" w:space="0"/>
              <w:bottom w:val="single" w:color="000000" w:sz="4" w:space="0"/>
              <w:right w:val="nil"/>
            </w:tcBorders>
            <w:noWrap w:val="0"/>
            <w:vAlign w:val="center"/>
          </w:tcPr>
          <w:p>
            <w:pPr>
              <w:spacing w:line="400" w:lineRule="exact"/>
              <w:rPr>
                <w:rFonts w:hint="eastAsia" w:ascii="宋体" w:hAnsi="宋体" w:cs="宋体"/>
                <w:szCs w:val="21"/>
              </w:rPr>
            </w:pP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szCs w:val="21"/>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2</w:t>
            </w:r>
          </w:p>
        </w:tc>
        <w:tc>
          <w:tcPr>
            <w:tcW w:w="6225" w:type="dxa"/>
            <w:tcBorders>
              <w:top w:val="single" w:color="000000" w:sz="4" w:space="0"/>
              <w:left w:val="single" w:color="auto"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szCs w:val="21"/>
                <w:lang w:val="en-US" w:eastAsia="zh-CN"/>
              </w:rPr>
              <w:t>具备房屋建筑工程监理丙级及以上（含丙级）资质，并在人员、设备、资金等方面具有承担本项目的监理能力；；</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225" w:type="dxa"/>
            <w:tcBorders>
              <w:top w:val="single" w:color="000000" w:sz="4" w:space="0"/>
              <w:left w:val="single" w:color="000000" w:sz="4" w:space="0"/>
              <w:bottom w:val="single" w:color="000000" w:sz="4" w:space="0"/>
              <w:right w:val="nil"/>
            </w:tcBorders>
            <w:noWrap w:val="0"/>
            <w:vAlign w:val="center"/>
          </w:tcPr>
          <w:p>
            <w:pPr>
              <w:spacing w:line="400" w:lineRule="exact"/>
              <w:rPr>
                <w:rFonts w:hint="eastAsia" w:ascii="宋体" w:hAnsi="宋体" w:eastAsia="宋体" w:cs="宋体"/>
                <w:szCs w:val="21"/>
                <w:lang w:eastAsia="zh-CN"/>
              </w:rPr>
            </w:pPr>
            <w:r>
              <w:rPr>
                <w:rFonts w:hint="eastAsia" w:ascii="宋体" w:hAnsi="宋体" w:cs="宋体"/>
                <w:szCs w:val="21"/>
              </w:rPr>
              <w:t>是否按照</w:t>
            </w:r>
            <w:r>
              <w:rPr>
                <w:rFonts w:hint="eastAsia" w:ascii="宋体" w:hAnsi="宋体" w:cs="宋体"/>
                <w:szCs w:val="21"/>
                <w:lang w:eastAsia="zh-CN"/>
              </w:rPr>
              <w:t>竞争性谈判文件</w:t>
            </w:r>
            <w:r>
              <w:rPr>
                <w:rFonts w:hint="eastAsia" w:ascii="宋体" w:hAnsi="宋体" w:cs="宋体"/>
                <w:szCs w:val="21"/>
              </w:rPr>
              <w:t>要求足额缴纳投标保证金</w:t>
            </w:r>
            <w:r>
              <w:rPr>
                <w:rFonts w:hint="eastAsia" w:ascii="宋体" w:hAnsi="宋体" w:cs="宋体"/>
                <w:szCs w:val="21"/>
                <w:lang w:eastAsia="zh-CN"/>
              </w:rPr>
              <w:t>；</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4</w:t>
            </w:r>
          </w:p>
        </w:tc>
        <w:tc>
          <w:tcPr>
            <w:tcW w:w="6225" w:type="dxa"/>
            <w:tcBorders>
              <w:top w:val="single" w:color="000000" w:sz="4" w:space="0"/>
              <w:left w:val="single" w:color="000000"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szCs w:val="21"/>
                <w:lang w:val="en-US" w:eastAsia="zh-CN"/>
              </w:rPr>
              <w:t>企业负责人为同一人或者存在直接控股、管理关系的不同投标人，不得参加同一合同项下的政府采购活动，否则，皆取消投标资格；</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szCs w:val="21"/>
                <w:lang w:val="en-US" w:eastAsia="zh-CN"/>
              </w:rPr>
            </w:pPr>
            <w:r>
              <w:rPr>
                <w:rFonts w:hint="eastAsia" w:ascii="宋体" w:hAnsi="宋体" w:cs="宋体"/>
                <w:szCs w:val="21"/>
                <w:lang w:val="en-US" w:eastAsia="zh-CN"/>
              </w:rPr>
              <w:t>5</w:t>
            </w:r>
          </w:p>
        </w:tc>
        <w:tc>
          <w:tcPr>
            <w:tcW w:w="6225" w:type="dxa"/>
            <w:tcBorders>
              <w:top w:val="single" w:color="000000" w:sz="4" w:space="0"/>
              <w:left w:val="single" w:color="000000" w:sz="4" w:space="0"/>
              <w:bottom w:val="single" w:color="000000" w:sz="4" w:space="0"/>
              <w:right w:val="nil"/>
            </w:tcBorders>
            <w:noWrap w:val="0"/>
            <w:vAlign w:val="center"/>
          </w:tcPr>
          <w:p>
            <w:pPr>
              <w:spacing w:line="400" w:lineRule="exact"/>
              <w:rPr>
                <w:rFonts w:hint="eastAsia" w:ascii="宋体" w:hAnsi="宋体" w:cs="宋体"/>
                <w:szCs w:val="21"/>
              </w:rPr>
            </w:pPr>
            <w:r>
              <w:rPr>
                <w:rFonts w:hint="eastAsia" w:ascii="宋体" w:hAnsi="宋体" w:cs="宋体"/>
                <w:szCs w:val="21"/>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lang w:val="en-US" w:eastAsia="zh-CN"/>
              </w:rPr>
            </w:pPr>
            <w:r>
              <w:rPr>
                <w:rFonts w:hint="eastAsia" w:ascii="宋体" w:hAnsi="宋体" w:cs="宋体"/>
                <w:szCs w:val="21"/>
                <w:lang w:val="en-US" w:eastAsia="zh-CN"/>
              </w:rPr>
              <w:t>6</w:t>
            </w:r>
          </w:p>
        </w:tc>
        <w:tc>
          <w:tcPr>
            <w:tcW w:w="6225" w:type="dxa"/>
            <w:tcBorders>
              <w:top w:val="single" w:color="000000" w:sz="4" w:space="0"/>
              <w:left w:val="single" w:color="000000" w:sz="4" w:space="0"/>
              <w:bottom w:val="single" w:color="000000" w:sz="4" w:space="0"/>
              <w:right w:val="nil"/>
            </w:tcBorders>
            <w:noWrap w:val="0"/>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供应商为小微企业</w:t>
            </w:r>
          </w:p>
        </w:tc>
        <w:tc>
          <w:tcPr>
            <w:tcW w:w="129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宋体" w:hAnsi="宋体" w:cs="宋体"/>
                <w:szCs w:val="21"/>
              </w:rPr>
            </w:pPr>
            <w:r>
              <w:rPr>
                <w:rFonts w:hint="eastAsia" w:ascii="宋体" w:hAnsi="宋体" w:cs="宋体"/>
                <w:szCs w:val="21"/>
              </w:rPr>
              <w:t>评审结果</w:t>
            </w:r>
          </w:p>
        </w:tc>
        <w:tc>
          <w:tcPr>
            <w:tcW w:w="1296"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873"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color w:val="000000"/>
                <w:sz w:val="2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4"/>
        <w:numPr>
          <w:ilvl w:val="0"/>
          <w:numId w:val="0"/>
        </w:numPr>
        <w:jc w:val="center"/>
        <w:rPr>
          <w:rFonts w:hint="eastAsia"/>
          <w:color w:val="000000"/>
        </w:rPr>
      </w:pPr>
      <w:r>
        <w:rPr>
          <w:rFonts w:hint="eastAsia"/>
          <w:color w:val="000000"/>
        </w:rPr>
        <w:t>二、符合性评审标准（有一项不通过，否决投标文件）</w:t>
      </w:r>
    </w:p>
    <w:tbl>
      <w:tblPr>
        <w:tblStyle w:val="17"/>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478"/>
        <w:gridCol w:w="6042"/>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93" w:type="dxa"/>
            <w:noWrap w:val="0"/>
            <w:vAlign w:val="center"/>
          </w:tcPr>
          <w:p>
            <w:pPr>
              <w:jc w:val="center"/>
              <w:rPr>
                <w:rFonts w:hint="eastAsia" w:ascii="宋体" w:hAnsi="宋体" w:cs="宋体"/>
                <w:b/>
                <w:color w:val="000000"/>
                <w:szCs w:val="21"/>
              </w:rPr>
            </w:pPr>
            <w:r>
              <w:rPr>
                <w:rFonts w:hint="eastAsia" w:ascii="宋体" w:hAnsi="宋体" w:cs="宋体"/>
                <w:b/>
                <w:color w:val="000000"/>
                <w:szCs w:val="21"/>
              </w:rPr>
              <w:t>项目</w:t>
            </w:r>
          </w:p>
        </w:tc>
        <w:tc>
          <w:tcPr>
            <w:tcW w:w="6520" w:type="dxa"/>
            <w:gridSpan w:val="2"/>
            <w:noWrap w:val="0"/>
            <w:vAlign w:val="center"/>
          </w:tcPr>
          <w:p>
            <w:pPr>
              <w:jc w:val="center"/>
              <w:rPr>
                <w:rFonts w:hint="eastAsia" w:ascii="宋体" w:hAnsi="宋体" w:cs="宋体"/>
                <w:b/>
                <w:color w:val="000000"/>
                <w:szCs w:val="21"/>
              </w:rPr>
            </w:pPr>
            <w:r>
              <w:rPr>
                <w:rFonts w:hint="eastAsia" w:ascii="宋体" w:hAnsi="宋体" w:cs="宋体"/>
                <w:b/>
                <w:color w:val="000000"/>
                <w:szCs w:val="21"/>
              </w:rPr>
              <w:t>评  审  内  容</w:t>
            </w:r>
          </w:p>
        </w:tc>
        <w:tc>
          <w:tcPr>
            <w:tcW w:w="709" w:type="dxa"/>
            <w:noWrap w:val="0"/>
            <w:vAlign w:val="center"/>
          </w:tcPr>
          <w:p>
            <w:pPr>
              <w:jc w:val="center"/>
              <w:rPr>
                <w:rFonts w:hint="eastAsia" w:ascii="宋体" w:hAnsi="宋体" w:cs="宋体"/>
                <w:color w:val="000000"/>
                <w:szCs w:val="21"/>
              </w:rPr>
            </w:pPr>
          </w:p>
        </w:tc>
        <w:tc>
          <w:tcPr>
            <w:tcW w:w="709" w:type="dxa"/>
            <w:noWrap w:val="0"/>
            <w:vAlign w:val="center"/>
          </w:tcPr>
          <w:p>
            <w:pPr>
              <w:jc w:val="center"/>
              <w:rPr>
                <w:rFonts w:hint="eastAsia" w:ascii="宋体" w:hAnsi="宋体" w:cs="宋体"/>
                <w:color w:val="000000"/>
                <w:szCs w:val="21"/>
              </w:rPr>
            </w:pPr>
          </w:p>
        </w:tc>
        <w:tc>
          <w:tcPr>
            <w:tcW w:w="709" w:type="dxa"/>
            <w:noWrap w:val="0"/>
            <w:vAlign w:val="center"/>
          </w:tcPr>
          <w:p>
            <w:pPr>
              <w:jc w:val="center"/>
              <w:rPr>
                <w:rFonts w:hint="eastAsia" w:ascii="宋体" w:hAnsi="宋体" w:cs="宋体"/>
                <w:color w:val="000000"/>
                <w:szCs w:val="21"/>
              </w:rPr>
            </w:pPr>
          </w:p>
        </w:tc>
        <w:tc>
          <w:tcPr>
            <w:tcW w:w="661" w:type="dxa"/>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693" w:type="dxa"/>
            <w:vMerge w:val="restart"/>
            <w:noWrap w:val="0"/>
            <w:vAlign w:val="center"/>
          </w:tcPr>
          <w:p>
            <w:pPr>
              <w:rPr>
                <w:rFonts w:hint="eastAsia" w:ascii="宋体" w:hAnsi="宋体" w:cs="宋体"/>
                <w:color w:val="000000"/>
                <w:szCs w:val="21"/>
              </w:rPr>
            </w:pPr>
            <w:r>
              <w:rPr>
                <w:rFonts w:hint="eastAsia" w:ascii="宋体" w:hAnsi="宋体" w:cs="宋体"/>
                <w:color w:val="000000"/>
                <w:szCs w:val="21"/>
              </w:rPr>
              <w:t>符合性评审</w:t>
            </w:r>
          </w:p>
        </w:tc>
        <w:tc>
          <w:tcPr>
            <w:tcW w:w="478" w:type="dxa"/>
            <w:noWrap w:val="0"/>
            <w:vAlign w:val="center"/>
          </w:tcPr>
          <w:p>
            <w:pPr>
              <w:autoSpaceDE w:val="0"/>
              <w:autoSpaceDN w:val="0"/>
              <w:spacing w:line="240" w:lineRule="atLeast"/>
              <w:jc w:val="center"/>
              <w:rPr>
                <w:rFonts w:hint="eastAsia" w:ascii="宋体" w:hAnsi="宋体" w:cs="宋体"/>
                <w:color w:val="000000"/>
                <w:szCs w:val="21"/>
              </w:rPr>
            </w:pPr>
            <w:r>
              <w:rPr>
                <w:color w:val="auto"/>
                <w:sz w:val="21"/>
                <w:szCs w:val="21"/>
              </w:rPr>
              <w:t>1</w:t>
            </w:r>
          </w:p>
        </w:tc>
        <w:tc>
          <w:tcPr>
            <w:tcW w:w="6042" w:type="dxa"/>
            <w:noWrap w:val="0"/>
            <w:vAlign w:val="center"/>
          </w:tcPr>
          <w:p>
            <w:pPr>
              <w:autoSpaceDE w:val="0"/>
              <w:autoSpaceDN w:val="0"/>
              <w:spacing w:line="240" w:lineRule="atLeast"/>
              <w:rPr>
                <w:rFonts w:hint="eastAsia" w:ascii="宋体" w:hAnsi="宋体" w:eastAsia="宋体" w:cs="宋体"/>
                <w:color w:val="000000"/>
                <w:szCs w:val="21"/>
                <w:lang w:eastAsia="zh-CN"/>
              </w:rPr>
            </w:pPr>
            <w:r>
              <w:rPr>
                <w:rFonts w:hint="eastAsia"/>
                <w:color w:val="000000"/>
                <w:sz w:val="21"/>
                <w:szCs w:val="21"/>
              </w:rPr>
              <w:t>投标人是否对同一招标项目做出两个以上报价而未明确效力</w:t>
            </w:r>
            <w:r>
              <w:rPr>
                <w:rFonts w:hint="eastAsia"/>
                <w:color w:val="000000"/>
                <w:sz w:val="21"/>
                <w:szCs w:val="21"/>
                <w:lang w:eastAsia="zh-CN"/>
              </w:rPr>
              <w:t>；</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eastAsia" w:ascii="宋体" w:hAnsi="宋体" w:eastAsia="宋体" w:cs="宋体"/>
                <w:color w:val="000000"/>
                <w:szCs w:val="21"/>
                <w:lang w:eastAsia="zh-CN"/>
              </w:rPr>
            </w:pPr>
            <w:r>
              <w:rPr>
                <w:rFonts w:hint="eastAsia"/>
                <w:color w:val="auto"/>
                <w:sz w:val="21"/>
                <w:szCs w:val="21"/>
                <w:lang w:val="en-US" w:eastAsia="zh-CN"/>
              </w:rPr>
              <w:t>2</w:t>
            </w:r>
          </w:p>
        </w:tc>
        <w:tc>
          <w:tcPr>
            <w:tcW w:w="6042" w:type="dxa"/>
            <w:noWrap w:val="0"/>
            <w:vAlign w:val="center"/>
          </w:tcPr>
          <w:p>
            <w:pPr>
              <w:autoSpaceDE w:val="0"/>
              <w:autoSpaceDN w:val="0"/>
              <w:spacing w:line="240" w:lineRule="atLeast"/>
              <w:rPr>
                <w:rFonts w:hint="eastAsia" w:ascii="宋体" w:hAnsi="宋体" w:eastAsia="宋体" w:cs="宋体"/>
                <w:color w:val="000000"/>
                <w:szCs w:val="21"/>
                <w:lang w:eastAsia="zh-CN"/>
              </w:rPr>
            </w:pPr>
            <w:r>
              <w:rPr>
                <w:rFonts w:hint="eastAsia"/>
                <w:color w:val="000000"/>
                <w:sz w:val="21"/>
                <w:szCs w:val="21"/>
              </w:rPr>
              <w:t>投标文件是否有投标单位法定代表人或其委托代理人（签字或签章）和加盖了投标企业的公章</w:t>
            </w:r>
            <w:r>
              <w:rPr>
                <w:rFonts w:hint="eastAsia"/>
                <w:color w:val="000000"/>
                <w:sz w:val="21"/>
                <w:szCs w:val="21"/>
                <w:lang w:eastAsia="zh-CN"/>
              </w:rPr>
              <w:t>；</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eastAsia" w:ascii="宋体" w:hAnsi="宋体" w:eastAsia="宋体" w:cs="宋体"/>
                <w:color w:val="000000"/>
                <w:szCs w:val="21"/>
                <w:lang w:val="en-US" w:eastAsia="zh-CN"/>
              </w:rPr>
            </w:pPr>
            <w:r>
              <w:rPr>
                <w:rFonts w:hint="eastAsia"/>
                <w:color w:val="auto"/>
                <w:sz w:val="21"/>
                <w:szCs w:val="21"/>
                <w:lang w:val="en-US" w:eastAsia="zh-CN"/>
              </w:rPr>
              <w:t>3</w:t>
            </w:r>
          </w:p>
        </w:tc>
        <w:tc>
          <w:tcPr>
            <w:tcW w:w="6042" w:type="dxa"/>
            <w:noWrap w:val="0"/>
            <w:vAlign w:val="center"/>
          </w:tcPr>
          <w:p>
            <w:pPr>
              <w:autoSpaceDE w:val="0"/>
              <w:autoSpaceDN w:val="0"/>
              <w:spacing w:line="240" w:lineRule="atLeast"/>
              <w:rPr>
                <w:rFonts w:hint="default" w:ascii="宋体" w:hAnsi="宋体" w:eastAsia="宋体" w:cs="宋体"/>
                <w:color w:val="000000"/>
                <w:szCs w:val="21"/>
                <w:lang w:val="en-US" w:eastAsia="zh-CN"/>
              </w:rPr>
            </w:pPr>
            <w:r>
              <w:rPr>
                <w:rFonts w:hint="eastAsia"/>
                <w:color w:val="000000"/>
                <w:sz w:val="21"/>
                <w:szCs w:val="21"/>
              </w:rPr>
              <w:t>服务标准是否满足招标文件要求；</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widowControl/>
              <w:numPr>
                <w:ilvl w:val="0"/>
                <w:numId w:val="0"/>
              </w:numPr>
              <w:jc w:val="both"/>
              <w:rPr>
                <w:rFonts w:hint="eastAsia" w:ascii="宋体" w:hAnsi="宋体" w:eastAsia="宋体" w:cs="宋体"/>
                <w:color w:val="000000"/>
                <w:szCs w:val="21"/>
                <w:lang w:eastAsia="zh-CN"/>
              </w:rPr>
            </w:pPr>
            <w:r>
              <w:rPr>
                <w:rFonts w:hint="eastAsia"/>
                <w:color w:val="auto"/>
                <w:sz w:val="21"/>
                <w:szCs w:val="21"/>
                <w:lang w:val="en-US" w:eastAsia="zh-CN"/>
              </w:rPr>
              <w:t>4</w:t>
            </w:r>
          </w:p>
        </w:tc>
        <w:tc>
          <w:tcPr>
            <w:tcW w:w="6042" w:type="dxa"/>
            <w:noWrap w:val="0"/>
            <w:vAlign w:val="center"/>
          </w:tcPr>
          <w:p>
            <w:pPr>
              <w:autoSpaceDE w:val="0"/>
              <w:autoSpaceDN w:val="0"/>
              <w:spacing w:line="240" w:lineRule="atLeast"/>
              <w:rPr>
                <w:rFonts w:hint="eastAsia" w:ascii="宋体" w:hAnsi="宋体" w:cs="宋体"/>
                <w:color w:val="000000"/>
                <w:szCs w:val="21"/>
              </w:rPr>
            </w:pPr>
            <w:r>
              <w:rPr>
                <w:rFonts w:hint="eastAsia"/>
                <w:color w:val="000000"/>
                <w:sz w:val="21"/>
                <w:szCs w:val="21"/>
              </w:rPr>
              <w:t>服务期限是否符合招标文件要求</w:t>
            </w:r>
            <w:r>
              <w:rPr>
                <w:rFonts w:hint="eastAsia"/>
                <w:color w:val="000000"/>
                <w:sz w:val="21"/>
                <w:szCs w:val="21"/>
                <w:lang w:eastAsia="zh-CN"/>
              </w:rPr>
              <w:t>；</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default"/>
                <w:color w:val="auto"/>
                <w:sz w:val="21"/>
                <w:szCs w:val="21"/>
                <w:lang w:val="en-US" w:eastAsia="zh-CN"/>
              </w:rPr>
            </w:pPr>
            <w:r>
              <w:rPr>
                <w:rFonts w:hint="eastAsia"/>
                <w:color w:val="auto"/>
                <w:sz w:val="21"/>
                <w:szCs w:val="21"/>
                <w:lang w:val="en-US" w:eastAsia="zh-CN"/>
              </w:rPr>
              <w:t>5</w:t>
            </w:r>
          </w:p>
        </w:tc>
        <w:tc>
          <w:tcPr>
            <w:tcW w:w="6042" w:type="dxa"/>
            <w:noWrap w:val="0"/>
            <w:vAlign w:val="center"/>
          </w:tcPr>
          <w:p>
            <w:pPr>
              <w:autoSpaceDE w:val="0"/>
              <w:autoSpaceDN w:val="0"/>
              <w:spacing w:line="240" w:lineRule="atLeast"/>
              <w:rPr>
                <w:rFonts w:hint="eastAsia" w:eastAsia="宋体"/>
                <w:color w:val="000000"/>
                <w:sz w:val="21"/>
                <w:szCs w:val="21"/>
                <w:lang w:eastAsia="zh-CN"/>
              </w:rPr>
            </w:pPr>
            <w:r>
              <w:rPr>
                <w:rFonts w:hint="eastAsia"/>
                <w:color w:val="000000"/>
                <w:sz w:val="21"/>
                <w:szCs w:val="21"/>
              </w:rPr>
              <w:t>拟投入本项目的总监理工程师，应具有房屋建筑工程中级及以上技术职称（需提供相关证书）</w:t>
            </w:r>
            <w:r>
              <w:rPr>
                <w:rFonts w:hint="eastAsia" w:ascii="宋体" w:hAnsi="宋体" w:cs="宋体"/>
                <w:szCs w:val="21"/>
                <w:lang w:val="en-US" w:eastAsia="zh-CN"/>
              </w:rPr>
              <w:t>，提供本单位为其缴纳的近一个月缴纳社保证明（社保缴费凭证及个人明细表）</w:t>
            </w:r>
            <w:r>
              <w:rPr>
                <w:rFonts w:hint="eastAsia"/>
                <w:color w:val="000000"/>
                <w:sz w:val="21"/>
                <w:szCs w:val="21"/>
              </w:rPr>
              <w:t>，近三年内（投标截止日期起往前推算）至少担任过类似建筑工程项目的监理负责人业绩不得少于1个，具有房屋建筑工程建设监理工程师资格证，由投标人出具满足上述要求拟担任本项目总监理工程师的聘任书，聘任的总监理工程师不得同时在两个及以上大中型工程中担任总监理工程师，在同一县（市、区）同类小型工程中同时担任总监理工程师的项目数量不得超过三个（含三个），投标人出具的业绩完工证明</w:t>
            </w:r>
            <w:r>
              <w:rPr>
                <w:rFonts w:hint="eastAsia"/>
                <w:color w:val="000000"/>
                <w:sz w:val="21"/>
                <w:szCs w:val="21"/>
                <w:lang w:eastAsia="zh-CN"/>
              </w:rPr>
              <w:t>，</w:t>
            </w:r>
            <w:r>
              <w:rPr>
                <w:rFonts w:hint="eastAsia"/>
                <w:color w:val="000000"/>
                <w:sz w:val="21"/>
                <w:szCs w:val="21"/>
              </w:rPr>
              <w:t>以单位工程验收鉴定书或者工程所在地县（市）级及以上住建部门出具的证明为准。</w:t>
            </w:r>
            <w:r>
              <w:rPr>
                <w:rFonts w:hint="eastAsia" w:ascii="宋体" w:hAnsi="宋体" w:cs="宋体"/>
                <w:szCs w:val="21"/>
                <w:lang w:val="en-US" w:eastAsia="zh-CN"/>
              </w:rPr>
              <w:t xml:space="preserve"> </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default"/>
                <w:color w:val="auto"/>
                <w:sz w:val="21"/>
                <w:szCs w:val="21"/>
                <w:lang w:val="en-US" w:eastAsia="zh-CN"/>
              </w:rPr>
            </w:pPr>
            <w:r>
              <w:rPr>
                <w:rFonts w:hint="eastAsia"/>
                <w:color w:val="auto"/>
                <w:sz w:val="21"/>
                <w:szCs w:val="21"/>
                <w:lang w:val="en-US" w:eastAsia="zh-CN"/>
              </w:rPr>
              <w:t>6</w:t>
            </w:r>
          </w:p>
        </w:tc>
        <w:tc>
          <w:tcPr>
            <w:tcW w:w="6042" w:type="dxa"/>
            <w:noWrap w:val="0"/>
            <w:vAlign w:val="center"/>
          </w:tcPr>
          <w:p>
            <w:pPr>
              <w:autoSpaceDE w:val="0"/>
              <w:autoSpaceDN w:val="0"/>
              <w:spacing w:line="240" w:lineRule="atLeast"/>
              <w:rPr>
                <w:rFonts w:hint="eastAsia"/>
                <w:color w:val="000000"/>
                <w:sz w:val="21"/>
                <w:szCs w:val="21"/>
                <w:highlight w:val="none"/>
              </w:rPr>
            </w:pPr>
            <w:r>
              <w:rPr>
                <w:rFonts w:hint="eastAsia"/>
                <w:color w:val="000000"/>
                <w:sz w:val="21"/>
                <w:szCs w:val="21"/>
                <w:highlight w:val="none"/>
              </w:rPr>
              <w:t>监理人员配备标准不得少于7人（至少包含1名总监理工程师，1名土建、安装专业监理工程师）。</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eastAsia" w:ascii="宋体" w:hAnsi="宋体" w:eastAsia="宋体" w:cs="宋体"/>
                <w:color w:val="000000"/>
                <w:szCs w:val="21"/>
                <w:lang w:eastAsia="zh-CN"/>
              </w:rPr>
            </w:pPr>
            <w:r>
              <w:rPr>
                <w:rFonts w:hint="eastAsia"/>
                <w:color w:val="auto"/>
                <w:sz w:val="21"/>
                <w:szCs w:val="21"/>
                <w:lang w:val="en-US" w:eastAsia="zh-CN"/>
              </w:rPr>
              <w:t>7</w:t>
            </w:r>
          </w:p>
        </w:tc>
        <w:tc>
          <w:tcPr>
            <w:tcW w:w="6042" w:type="dxa"/>
            <w:noWrap w:val="0"/>
            <w:vAlign w:val="center"/>
          </w:tcPr>
          <w:p>
            <w:pPr>
              <w:autoSpaceDE w:val="0"/>
              <w:autoSpaceDN w:val="0"/>
              <w:spacing w:line="240" w:lineRule="atLeast"/>
              <w:rPr>
                <w:rFonts w:hint="eastAsia" w:ascii="宋体" w:hAnsi="宋体" w:eastAsia="宋体" w:cs="宋体"/>
                <w:color w:val="000000"/>
                <w:szCs w:val="21"/>
                <w:highlight w:val="none"/>
                <w:lang w:eastAsia="zh-CN"/>
              </w:rPr>
            </w:pPr>
            <w:r>
              <w:rPr>
                <w:rFonts w:hint="eastAsia"/>
                <w:color w:val="000000"/>
                <w:sz w:val="21"/>
                <w:szCs w:val="21"/>
                <w:highlight w:val="none"/>
                <w:lang w:val="en-US" w:eastAsia="zh-CN"/>
              </w:rPr>
              <w:t>近三年内（投标截止日期起往前推算），提供的企业类似业绩，</w:t>
            </w:r>
            <w:r>
              <w:rPr>
                <w:rFonts w:hint="eastAsia"/>
                <w:color w:val="000000"/>
                <w:sz w:val="21"/>
                <w:szCs w:val="21"/>
                <w:highlight w:val="none"/>
              </w:rPr>
              <w:t>不得少于1个</w:t>
            </w:r>
            <w:r>
              <w:rPr>
                <w:rFonts w:hint="eastAsia"/>
                <w:color w:val="000000"/>
                <w:sz w:val="21"/>
                <w:szCs w:val="21"/>
                <w:highlight w:val="none"/>
                <w:lang w:eastAsia="zh-CN"/>
              </w:rPr>
              <w:t>，</w:t>
            </w:r>
            <w:r>
              <w:rPr>
                <w:rFonts w:hint="eastAsia"/>
                <w:color w:val="000000"/>
                <w:sz w:val="21"/>
                <w:szCs w:val="21"/>
                <w:highlight w:val="none"/>
              </w:rPr>
              <w:t>投标人出具的业绩完工证明</w:t>
            </w:r>
            <w:r>
              <w:rPr>
                <w:rFonts w:hint="eastAsia"/>
                <w:color w:val="000000"/>
                <w:sz w:val="21"/>
                <w:szCs w:val="21"/>
                <w:highlight w:val="none"/>
                <w:lang w:eastAsia="zh-CN"/>
              </w:rPr>
              <w:t>，</w:t>
            </w:r>
            <w:r>
              <w:rPr>
                <w:rFonts w:hint="eastAsia"/>
                <w:color w:val="000000"/>
                <w:sz w:val="21"/>
                <w:szCs w:val="21"/>
                <w:highlight w:val="none"/>
              </w:rPr>
              <w:t>以单位工程验收鉴定书或者工程所在地县（市）级及以上住建部门出具的证明为准。</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eastAsia" w:ascii="宋体" w:hAnsi="宋体" w:eastAsia="宋体" w:cs="宋体"/>
                <w:color w:val="000000"/>
                <w:szCs w:val="21"/>
                <w:lang w:eastAsia="zh-CN"/>
              </w:rPr>
            </w:pPr>
            <w:r>
              <w:rPr>
                <w:rFonts w:hint="eastAsia"/>
                <w:color w:val="auto"/>
                <w:sz w:val="21"/>
                <w:szCs w:val="21"/>
                <w:lang w:val="en-US" w:eastAsia="zh-CN"/>
              </w:rPr>
              <w:t>8</w:t>
            </w:r>
          </w:p>
        </w:tc>
        <w:tc>
          <w:tcPr>
            <w:tcW w:w="6042" w:type="dxa"/>
            <w:noWrap w:val="0"/>
            <w:vAlign w:val="center"/>
          </w:tcPr>
          <w:p>
            <w:pPr>
              <w:autoSpaceDE w:val="0"/>
              <w:autoSpaceDN w:val="0"/>
              <w:spacing w:line="240" w:lineRule="atLeast"/>
              <w:rPr>
                <w:rFonts w:hint="eastAsia" w:ascii="宋体" w:hAnsi="宋体" w:cs="宋体"/>
                <w:color w:val="000000"/>
                <w:szCs w:val="21"/>
                <w:highlight w:val="none"/>
              </w:rPr>
            </w:pPr>
            <w:r>
              <w:rPr>
                <w:rFonts w:hint="eastAsia"/>
                <w:color w:val="000000"/>
                <w:sz w:val="21"/>
                <w:szCs w:val="21"/>
                <w:highlight w:val="none"/>
                <w:lang w:val="en-US" w:eastAsia="zh-CN"/>
              </w:rPr>
              <w:t>招标文件要求的承诺书是否提供齐全；</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default" w:ascii="宋体" w:hAnsi="宋体" w:eastAsia="宋体" w:cs="宋体"/>
                <w:color w:val="auto"/>
                <w:szCs w:val="21"/>
                <w:lang w:val="en-US" w:eastAsia="zh-CN"/>
              </w:rPr>
            </w:pPr>
            <w:r>
              <w:rPr>
                <w:rFonts w:hint="eastAsia"/>
                <w:color w:val="auto"/>
                <w:sz w:val="21"/>
                <w:szCs w:val="21"/>
                <w:lang w:val="en-US" w:eastAsia="zh-CN"/>
              </w:rPr>
              <w:t>9</w:t>
            </w:r>
          </w:p>
        </w:tc>
        <w:tc>
          <w:tcPr>
            <w:tcW w:w="6042" w:type="dxa"/>
            <w:noWrap w:val="0"/>
            <w:vAlign w:val="center"/>
          </w:tcPr>
          <w:p>
            <w:pPr>
              <w:autoSpaceDE w:val="0"/>
              <w:autoSpaceDN w:val="0"/>
              <w:spacing w:line="240" w:lineRule="atLeast"/>
              <w:rPr>
                <w:rFonts w:hint="eastAsia" w:ascii="宋体" w:hAnsi="宋体" w:cs="宋体"/>
                <w:color w:val="auto"/>
                <w:szCs w:val="21"/>
              </w:rPr>
            </w:pPr>
            <w:r>
              <w:rPr>
                <w:rFonts w:hint="eastAsia"/>
                <w:color w:val="000000"/>
                <w:sz w:val="21"/>
                <w:szCs w:val="21"/>
              </w:rPr>
              <w:t>投标文件是否附有招标人不能接受的条件</w:t>
            </w:r>
            <w:r>
              <w:rPr>
                <w:rFonts w:hint="eastAsia"/>
                <w:color w:val="000000"/>
                <w:sz w:val="21"/>
                <w:szCs w:val="21"/>
                <w:lang w:eastAsia="zh-CN"/>
              </w:rPr>
              <w:t>；</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3" w:type="dxa"/>
            <w:vMerge w:val="continue"/>
            <w:noWrap w:val="0"/>
            <w:vAlign w:val="center"/>
          </w:tcPr>
          <w:p>
            <w:pPr>
              <w:rPr>
                <w:rFonts w:hint="eastAsia" w:ascii="宋体" w:hAnsi="宋体" w:cs="宋体"/>
                <w:color w:val="000000"/>
                <w:szCs w:val="21"/>
              </w:rPr>
            </w:pPr>
          </w:p>
        </w:tc>
        <w:tc>
          <w:tcPr>
            <w:tcW w:w="478" w:type="dxa"/>
            <w:noWrap w:val="0"/>
            <w:vAlign w:val="center"/>
          </w:tcPr>
          <w:p>
            <w:pPr>
              <w:autoSpaceDE w:val="0"/>
              <w:autoSpaceDN w:val="0"/>
              <w:spacing w:line="240" w:lineRule="atLeast"/>
              <w:jc w:val="center"/>
              <w:rPr>
                <w:rFonts w:hint="default"/>
                <w:color w:val="auto"/>
                <w:sz w:val="21"/>
                <w:szCs w:val="21"/>
                <w:lang w:val="en-US" w:eastAsia="zh-CN"/>
              </w:rPr>
            </w:pPr>
            <w:r>
              <w:rPr>
                <w:rFonts w:hint="eastAsia"/>
                <w:color w:val="auto"/>
                <w:sz w:val="21"/>
                <w:szCs w:val="21"/>
                <w:lang w:val="en-US" w:eastAsia="zh-CN"/>
              </w:rPr>
              <w:t>10</w:t>
            </w:r>
          </w:p>
        </w:tc>
        <w:tc>
          <w:tcPr>
            <w:tcW w:w="6042" w:type="dxa"/>
            <w:noWrap w:val="0"/>
            <w:vAlign w:val="center"/>
          </w:tcPr>
          <w:p>
            <w:pPr>
              <w:autoSpaceDE w:val="0"/>
              <w:autoSpaceDN w:val="0"/>
              <w:spacing w:line="240" w:lineRule="atLeast"/>
              <w:rPr>
                <w:rFonts w:hint="eastAsia"/>
                <w:color w:val="000000"/>
                <w:sz w:val="21"/>
                <w:szCs w:val="21"/>
              </w:rPr>
            </w:pPr>
            <w:r>
              <w:rPr>
                <w:rFonts w:hint="eastAsia"/>
                <w:color w:val="000000"/>
                <w:sz w:val="21"/>
                <w:szCs w:val="21"/>
              </w:rPr>
              <w:t>投标报价是否不高于采购限价（</w:t>
            </w:r>
            <w:r>
              <w:rPr>
                <w:rFonts w:hint="eastAsia"/>
                <w:color w:val="000000"/>
                <w:sz w:val="21"/>
                <w:szCs w:val="21"/>
                <w:lang w:val="en-US" w:eastAsia="zh-CN"/>
              </w:rPr>
              <w:t>800000</w:t>
            </w:r>
            <w:r>
              <w:rPr>
                <w:rFonts w:hint="eastAsia"/>
                <w:color w:val="000000"/>
                <w:sz w:val="21"/>
                <w:szCs w:val="21"/>
              </w:rPr>
              <w:t>.00元）</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13" w:type="dxa"/>
            <w:gridSpan w:val="3"/>
            <w:noWrap w:val="0"/>
            <w:vAlign w:val="center"/>
          </w:tcPr>
          <w:p>
            <w:pPr>
              <w:jc w:val="center"/>
              <w:rPr>
                <w:rFonts w:hint="eastAsia" w:ascii="宋体" w:hAnsi="宋体" w:cs="宋体"/>
                <w:color w:val="000000"/>
                <w:szCs w:val="21"/>
              </w:rPr>
            </w:pPr>
            <w:r>
              <w:rPr>
                <w:rFonts w:hint="eastAsia" w:ascii="宋体" w:hAnsi="宋体" w:cs="宋体"/>
                <w:color w:val="000000"/>
                <w:szCs w:val="21"/>
              </w:rPr>
              <w:t>结论：合格/不合格</w:t>
            </w: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709" w:type="dxa"/>
            <w:noWrap w:val="0"/>
            <w:vAlign w:val="center"/>
          </w:tcPr>
          <w:p>
            <w:pPr>
              <w:rPr>
                <w:rFonts w:hint="eastAsia" w:ascii="宋体" w:hAnsi="宋体" w:cs="宋体"/>
                <w:color w:val="000000"/>
                <w:szCs w:val="21"/>
              </w:rPr>
            </w:pPr>
          </w:p>
        </w:tc>
        <w:tc>
          <w:tcPr>
            <w:tcW w:w="661" w:type="dxa"/>
            <w:noWrap w:val="0"/>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0001" w:type="dxa"/>
            <w:gridSpan w:val="7"/>
            <w:noWrap w:val="0"/>
            <w:vAlign w:val="center"/>
          </w:tcPr>
          <w:p>
            <w:pPr>
              <w:rPr>
                <w:rFonts w:hint="eastAsia" w:ascii="宋体" w:hAnsi="宋体" w:cs="宋体"/>
                <w:color w:val="000000"/>
                <w:szCs w:val="21"/>
              </w:rPr>
            </w:pPr>
            <w:r>
              <w:rPr>
                <w:rFonts w:hint="eastAsia" w:ascii="宋体" w:hAnsi="宋体" w:cs="宋体"/>
                <w:b/>
                <w:color w:val="000000"/>
                <w:szCs w:val="21"/>
              </w:rPr>
              <w:t>评标委员会成员签名：</w:t>
            </w:r>
            <w:r>
              <w:rPr>
                <w:rFonts w:hint="eastAsia" w:ascii="宋体" w:hAnsi="宋体" w:cs="宋体"/>
                <w:b/>
                <w:color w:val="000000"/>
                <w:szCs w:val="21"/>
                <w:lang w:val="en-US" w:eastAsia="zh-CN"/>
              </w:rPr>
              <w:t xml:space="preserve">                                                       </w:t>
            </w:r>
            <w:r>
              <w:rPr>
                <w:rFonts w:hint="eastAsia" w:ascii="宋体" w:hAnsi="宋体"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0001" w:type="dxa"/>
            <w:gridSpan w:val="7"/>
            <w:noWrap w:val="0"/>
            <w:vAlign w:val="center"/>
          </w:tcPr>
          <w:p>
            <w:pPr>
              <w:spacing w:line="240" w:lineRule="auto"/>
              <w:rPr>
                <w:rFonts w:hint="eastAsia" w:ascii="宋体" w:hAnsi="宋体" w:cs="宋体"/>
                <w:b/>
                <w:color w:val="000000"/>
                <w:szCs w:val="21"/>
              </w:rPr>
            </w:pPr>
            <w:r>
              <w:rPr>
                <w:rFonts w:hint="eastAsia" w:ascii="宋体" w:hAnsi="宋体" w:cs="宋体"/>
                <w:color w:val="000000"/>
                <w:szCs w:val="21"/>
              </w:rPr>
              <w:t>备注：如果投标文件中有一项未通过上述审查标准，评标委员会将认定整个投标文件不响应</w:t>
            </w:r>
            <w:r>
              <w:rPr>
                <w:rFonts w:hint="eastAsia" w:ascii="宋体" w:hAnsi="宋体" w:cs="宋体"/>
                <w:color w:val="000000"/>
                <w:szCs w:val="21"/>
                <w:lang w:eastAsia="zh-CN"/>
              </w:rPr>
              <w:t>竞争性谈判文件</w:t>
            </w:r>
            <w:r>
              <w:rPr>
                <w:rFonts w:hint="eastAsia" w:ascii="宋体" w:hAnsi="宋体" w:cs="宋体"/>
                <w:color w:val="000000"/>
                <w:szCs w:val="21"/>
              </w:rPr>
              <w:t>而予以废标，并且不允许投标人通过修改或撤销其不符合要求的差异或保留，使之成为具有响应性的投标。</w:t>
            </w:r>
          </w:p>
        </w:tc>
      </w:tr>
    </w:tbl>
    <w:p>
      <w:pPr>
        <w:pStyle w:val="21"/>
        <w:rPr>
          <w:rFonts w:hint="eastAsia" w:ascii="宋体" w:hAnsi="宋体" w:cs="宋体"/>
          <w:color w:val="000000"/>
          <w:sz w:val="24"/>
          <w:szCs w:val="24"/>
        </w:rPr>
        <w:sectPr>
          <w:headerReference r:id="rId6" w:type="default"/>
          <w:footerReference r:id="rId7" w:type="default"/>
          <w:pgSz w:w="11906" w:h="16838"/>
          <w:pgMar w:top="1134" w:right="1134" w:bottom="782" w:left="1134" w:header="851" w:footer="992" w:gutter="0"/>
          <w:pgBorders>
            <w:top w:val="none" w:sz="0" w:space="0"/>
            <w:left w:val="none" w:sz="0" w:space="0"/>
            <w:bottom w:val="none" w:sz="0" w:space="0"/>
            <w:right w:val="none" w:sz="0" w:space="0"/>
          </w:pgBorders>
          <w:pgNumType w:fmt="decimal" w:start="1"/>
          <w:cols w:space="720" w:num="1"/>
          <w:docGrid w:type="lines" w:linePitch="375" w:charSpace="0"/>
        </w:sectPr>
      </w:pPr>
      <w:r>
        <w:rPr>
          <w:rFonts w:hint="eastAsia" w:ascii="宋体" w:hAnsi="宋体" w:cs="宋体"/>
          <w:b/>
          <w:bCs/>
          <w:color w:val="000000"/>
          <w:sz w:val="24"/>
        </w:rPr>
        <w:t>被拒绝的投标文件为无效。</w:t>
      </w:r>
    </w:p>
    <w:bookmarkEnd w:id="43"/>
    <w:p>
      <w:pPr>
        <w:numPr>
          <w:ilvl w:val="0"/>
          <w:numId w:val="0"/>
        </w:numPr>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val="en-US" w:eastAsia="zh-CN"/>
        </w:rPr>
        <w:t>第三章</w:t>
      </w:r>
      <w:r>
        <w:rPr>
          <w:rFonts w:hint="eastAsia" w:ascii="宋体" w:hAnsi="宋体" w:eastAsia="宋体" w:cs="宋体"/>
          <w:b/>
          <w:bCs/>
          <w:color w:val="auto"/>
          <w:sz w:val="28"/>
          <w:szCs w:val="28"/>
          <w:highlight w:val="none"/>
        </w:rPr>
        <w:t>：采购需求</w:t>
      </w:r>
    </w:p>
    <w:p>
      <w:pPr>
        <w:numPr>
          <w:ilvl w:val="0"/>
          <w:numId w:val="0"/>
        </w:numPr>
        <w:spacing w:line="520" w:lineRule="exact"/>
        <w:ind w:firstLine="420" w:firstLineChars="20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招标人要求的目标、范围、设计和其他技术标准，包括对项目的内容、范围、规模、标准、功能、质量、安全、环境保护、工期、投资限额等的明确要求，设计指标要点、有关建设标准、技术标准、验收标准，主要材料设备的参数指标、技术创新、节能环保等方面的要求。</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服务期限：240日历天（具体以与业主合同签订为准）。 </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服务范围：本项目施工及质量保修期内的全过程监理，并参与各阶段验收工作。</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    服务质量：达到行业主管部门及国家要求，直至竣工验收合格结束。</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1.1功能要求：</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一）工程的目的：培养皮山县学生在建筑业及服务业领域技术应用能力和职业素质，同时面向社会进行技能培训、鉴定、考核。项目建设符合皮山县城市建设规划的要求，项目建设规模适度，本项目有较好的社会效益，因此项目建设是可行的。</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（二）工程规模（适用于房屋建筑工程）： </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1、初步设计完成后施工图设计完成前进行工程总承包招标的：建设面积33595.87平方米，含教学楼、综合楼、教学及辅助用房、学生宿舍、食堂、运动场等。</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1.2编制依据及范围</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1.2.1编制依据</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（1）受皮山县教育局的委托设计《皮山县固玛镇第四寄宿制中学建设项目（一期）》初步设计方案；</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（2）皮山县固玛镇第四寄宿制中学建设项目（一期）建设工程规划许可证；</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（3）关于皮山县固玛镇第四寄宿制中学建设项目可行性研究报告的批复</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（4）新疆华宇建科工程勘察设计有限公司提供的《皮山县固玛镇第四寄宿制中学建设项目的岩土工程勘察报告》（工程编号：HYKC2022-07-HT05）。</w:t>
      </w:r>
    </w:p>
    <w:p>
      <w:pPr>
        <w:numPr>
          <w:ilvl w:val="0"/>
          <w:numId w:val="0"/>
        </w:numPr>
        <w:spacing w:line="520" w:lineRule="exact"/>
        <w:jc w:val="both"/>
        <w:rPr>
          <w:rFonts w:hint="eastAsia" w:ascii="Calibri" w:hAnsi="Calibri" w:eastAsia="宋体" w:cs="Times New Roman"/>
          <w:kern w:val="2"/>
          <w:sz w:val="21"/>
          <w:szCs w:val="22"/>
          <w:lang w:val="en-US" w:eastAsia="zh-CN" w:bidi="ar-SA"/>
        </w:rPr>
      </w:pPr>
      <w:bookmarkStart w:id="48" w:name="_Toc28407"/>
      <w:bookmarkStart w:id="49" w:name="_Toc25575"/>
      <w:r>
        <w:rPr>
          <w:rFonts w:hint="eastAsia" w:ascii="Calibri" w:hAnsi="Calibri" w:eastAsia="宋体" w:cs="Times New Roman"/>
          <w:kern w:val="2"/>
          <w:sz w:val="21"/>
          <w:szCs w:val="22"/>
          <w:lang w:val="en-US" w:eastAsia="zh-CN" w:bidi="ar-SA"/>
        </w:rPr>
        <w:t>1.2.2国家有关规范、标准及法规</w:t>
      </w:r>
      <w:bookmarkEnd w:id="48"/>
      <w:bookmarkEnd w:id="49"/>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1.《房屋建筑制图统一标准》GB/T50001-2017</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2.《建筑制图标准》GB/T50104-2010</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3.《建筑气候区划标准》GB50178-93</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4.《民用建筑热工设计规范》GB50176-2016</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5.《建筑工程建筑面积计算规范》GB/T50353-2013</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6.《民用建筑工程室内环境污染控制标准》GB50325-2020</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7.《建筑内部装修设计防火规范》GB50222-2017</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8.《建筑设计防火规范》GB50016-2014（2018年版）</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9.《建筑与市政工程无障碍通用规范》GB55019-2021</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10.《建筑采光设计标准》GB50033-2013</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11.《民用建筑隔声设计规范》GB50118-2010</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12.《城市用地分类与规划建设用地标准》GB50137-2011</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13.《总图制图标准》GB/T50103-2010</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14.《城市工程管线综合规划规范》GB50289-2016</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15.《建筑地面设计规范》GB50037-2013</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16.《建筑环境通用规范》GB55016-2021</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17.《屋面工程技术规范》GB50345-2012</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18.《建筑节能与可再生资源利用通用规范》GB55015-2021</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19.《建筑绿色评价标准》GB/T50378-2019</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20.《安全防范工程技术规范》GB50348-2018</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21.《中小学校设计规范》GB50099-2011</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22.《宿舍建筑设计规范》JGJ36-2016</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23.《饮食建筑设计标准》JGJ64-2017</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1.2.3编制范围⑴对项目建设提出的理由进行分析；⑵对项目建设的必要性和可行性进行分析；⑶对项目的投资环境进行分析；⑷对建设项目的选址、建设条件及工程方案进行分析；⑸对项目在建设和运行过程中的环境保护、节能措施、劳动安全等方面提出实施方案，环境保护方案具体按照环保部门批复意见实施，节能方案按发改委的节能批复意见实施；⑹根据确定的规划方案和建设内容进行投资估算，并提出资金筹措方案；⑺根据确定的规划方案和投资估算制定工程实施进度及招投标方案；⑻对建设该项目的效益进行分析。</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1.3研究结论</w:t>
      </w:r>
    </w:p>
    <w:p>
      <w:pPr>
        <w:numPr>
          <w:ilvl w:val="0"/>
          <w:numId w:val="0"/>
        </w:numPr>
        <w:spacing w:line="520" w:lineRule="exact"/>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⑴本项目的建设是皮山县教育局完善教学功能、改善办学条件、提高教学水平的需要；是促进皮山县教育事业发展、构建和谐社会的需要。项目完成后推动了皮山县中学基础设施建设，进一步促进皮山县教育的快速发展。对推动皮山县经济结构调整和产业优化升级，促进经济社会发展都具有重要意义，对我省科教兴国战略的实施将起到积极的作用。⑵该项目的建设标准适当，建设规模与功能需求相符合，建设条件满足工程需要。⑶该项目设计方案合理，技术可行。⑷项目的建设对周边的环境和生态影响都是短期的，且经过相应的措施处理后基本可以避免。⑸该项目施工组织机构安排得当，工程实施进度安排合理，可保证项目按期建成并投入使用。</w:t>
      </w:r>
    </w:p>
    <w:p>
      <w:pPr>
        <w:numPr>
          <w:ilvl w:val="0"/>
          <w:numId w:val="0"/>
        </w:numPr>
        <w:spacing w:line="520" w:lineRule="exact"/>
        <w:jc w:val="both"/>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★投标总监理工程师在监项目承诺书（根据竞争性谈判文件要求格式自拟）</w:t>
      </w:r>
    </w:p>
    <w:p>
      <w:pPr>
        <w:numPr>
          <w:ilvl w:val="0"/>
          <w:numId w:val="0"/>
        </w:numPr>
        <w:spacing w:line="520" w:lineRule="exact"/>
        <w:jc w:val="both"/>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★无不良信用行为信息承诺书（根据竞争性谈判文件要求格式自拟）</w:t>
      </w:r>
    </w:p>
    <w:p>
      <w:pPr>
        <w:numPr>
          <w:ilvl w:val="0"/>
          <w:numId w:val="0"/>
        </w:numPr>
        <w:spacing w:line="520" w:lineRule="exact"/>
        <w:jc w:val="both"/>
        <w:rPr>
          <w:rFonts w:hint="eastAsia" w:ascii="Calibri" w:hAnsi="Calibri" w:eastAsia="宋体" w:cs="Times New Roman"/>
          <w:b/>
          <w:bCs/>
          <w:kern w:val="2"/>
          <w:sz w:val="21"/>
          <w:szCs w:val="22"/>
          <w:lang w:val="en-US" w:eastAsia="zh-CN" w:bidi="ar-SA"/>
        </w:rPr>
      </w:pPr>
      <w:r>
        <w:rPr>
          <w:rFonts w:hint="eastAsia" w:ascii="Calibri" w:hAnsi="Calibri" w:eastAsia="宋体" w:cs="Times New Roman"/>
          <w:b/>
          <w:bCs/>
          <w:kern w:val="2"/>
          <w:sz w:val="21"/>
          <w:szCs w:val="22"/>
          <w:lang w:val="en-US" w:eastAsia="zh-CN" w:bidi="ar-SA"/>
        </w:rPr>
        <w:t>★总监理工程师业绩真实性承诺书（根据竞争性谈判文件要求格式自拟）</w:t>
      </w:r>
    </w:p>
    <w:p>
      <w:pPr>
        <w:numPr>
          <w:ilvl w:val="0"/>
          <w:numId w:val="0"/>
        </w:numPr>
        <w:spacing w:line="520" w:lineRule="exact"/>
        <w:jc w:val="both"/>
        <w:rPr>
          <w:rFonts w:hint="eastAsia" w:ascii="Calibri" w:hAnsi="Calibri" w:eastAsia="宋体" w:cs="Times New Roman"/>
          <w:b/>
          <w:bCs/>
          <w:kern w:val="2"/>
          <w:sz w:val="21"/>
          <w:szCs w:val="22"/>
          <w:lang w:val="en-US" w:eastAsia="zh-CN" w:bidi="ar-SA"/>
        </w:rPr>
      </w:pPr>
      <w:bookmarkStart w:id="50" w:name="_Toc118845"/>
      <w:r>
        <w:rPr>
          <w:rFonts w:hint="eastAsia" w:ascii="Calibri" w:hAnsi="Calibri" w:eastAsia="宋体" w:cs="Times New Roman"/>
          <w:b/>
          <w:bCs/>
          <w:kern w:val="2"/>
          <w:sz w:val="21"/>
          <w:szCs w:val="22"/>
          <w:lang w:val="en-US" w:eastAsia="zh-CN" w:bidi="ar-SA"/>
        </w:rPr>
        <w:t>★人员配备齐全承诺书（不得少于7人，至少包含1名总监理工程师，1名土建、安装专业监理工程师。（根据竞争性谈判文件要求格式自拟））</w:t>
      </w:r>
    </w:p>
    <w:p>
      <w:pPr>
        <w:pStyle w:val="2"/>
        <w:rPr>
          <w:rFonts w:hint="default"/>
          <w:b/>
          <w:bCs/>
          <w:lang w:val="en-US" w:eastAsia="zh-CN"/>
        </w:rPr>
        <w:sectPr>
          <w:headerReference r:id="rId8" w:type="default"/>
          <w:footerReference r:id="rId9" w:type="default"/>
          <w:pgSz w:w="11906" w:h="16838"/>
          <w:pgMar w:top="1134" w:right="1134" w:bottom="782" w:left="1134" w:header="851" w:footer="992" w:gutter="0"/>
          <w:pgBorders>
            <w:top w:val="none" w:sz="0" w:space="0"/>
            <w:left w:val="none" w:sz="0" w:space="0"/>
            <w:bottom w:val="none" w:sz="0" w:space="0"/>
            <w:right w:val="none" w:sz="0" w:space="0"/>
          </w:pgBorders>
          <w:cols w:space="720" w:num="1"/>
          <w:rtlGutter w:val="0"/>
          <w:docGrid w:type="lines" w:linePitch="385" w:charSpace="0"/>
        </w:sectPr>
      </w:pPr>
      <w:r>
        <w:rPr>
          <w:rFonts w:hint="eastAsia" w:ascii="Calibri" w:hAnsi="Calibri" w:eastAsia="宋体" w:cs="Times New Roman"/>
          <w:b/>
          <w:bCs/>
          <w:kern w:val="2"/>
          <w:sz w:val="21"/>
          <w:szCs w:val="22"/>
          <w:lang w:val="en-US" w:eastAsia="zh-CN" w:bidi="ar-SA"/>
        </w:rPr>
        <w:t>★</w:t>
      </w:r>
      <w:r>
        <w:rPr>
          <w:rFonts w:hint="eastAsia"/>
          <w:b/>
          <w:bCs/>
          <w:lang w:val="en-US" w:eastAsia="zh-CN"/>
        </w:rPr>
        <w:t>总监理工程师驻场不得少于22天的承诺书</w:t>
      </w:r>
      <w:r>
        <w:rPr>
          <w:rFonts w:hint="eastAsia" w:ascii="Calibri" w:hAnsi="Calibri" w:eastAsia="宋体" w:cs="Times New Roman"/>
          <w:b/>
          <w:bCs/>
          <w:kern w:val="2"/>
          <w:sz w:val="21"/>
          <w:szCs w:val="22"/>
          <w:lang w:val="en-US" w:eastAsia="zh-CN" w:bidi="ar-SA"/>
        </w:rPr>
        <w:t>（根据竞争性谈判文件要求格式自拟）</w:t>
      </w:r>
    </w:p>
    <w:p>
      <w:pPr>
        <w:spacing w:after="0" w:line="340" w:lineRule="exact"/>
        <w:jc w:val="center"/>
        <w:rPr>
          <w:rFonts w:ascii="黑体" w:hAnsi="黑体" w:eastAsia="黑体" w:cs="Tahoma"/>
          <w:b/>
          <w:sz w:val="28"/>
          <w:szCs w:val="28"/>
        </w:rPr>
        <w:sectPr>
          <w:pgSz w:w="11906" w:h="16838"/>
          <w:pgMar w:top="1134" w:right="1134" w:bottom="782" w:left="1134" w:header="851" w:footer="992" w:gutter="0"/>
          <w:pgBorders>
            <w:top w:val="none" w:sz="0" w:space="0"/>
            <w:left w:val="none" w:sz="0" w:space="0"/>
            <w:bottom w:val="none" w:sz="0" w:space="0"/>
            <w:right w:val="none" w:sz="0" w:space="0"/>
          </w:pgBorders>
          <w:cols w:space="720" w:num="1"/>
          <w:rtlGutter w:val="0"/>
          <w:docGrid w:type="lines" w:linePitch="385" w:charSpace="0"/>
        </w:sectPr>
      </w:pPr>
      <w:r>
        <w:rPr>
          <w:rFonts w:hint="eastAsia" w:ascii="宋体" w:hAnsi="宋体" w:cs="宋体"/>
          <w:b/>
          <w:sz w:val="28"/>
          <w:szCs w:val="28"/>
          <w:lang w:val="en-US" w:eastAsia="zh-CN"/>
        </w:rPr>
        <w:t>第四章</w:t>
      </w:r>
      <w:r>
        <w:rPr>
          <w:rFonts w:hint="eastAsia" w:ascii="宋体" w:hAnsi="宋体" w:cs="宋体"/>
          <w:b/>
          <w:sz w:val="28"/>
          <w:szCs w:val="28"/>
        </w:rPr>
        <w:t xml:space="preserve">  </w:t>
      </w:r>
      <w:r>
        <w:rPr>
          <w:rFonts w:hint="eastAsia" w:ascii="宋体" w:hAnsi="宋体"/>
          <w:b/>
          <w:bCs/>
          <w:color w:val="auto"/>
          <w:sz w:val="30"/>
          <w:szCs w:val="30"/>
          <w:highlight w:val="none"/>
        </w:rPr>
        <w:t xml:space="preserve"> 合  同</w:t>
      </w:r>
    </w:p>
    <w:p>
      <w:pPr>
        <w:spacing w:after="0" w:line="340" w:lineRule="exact"/>
        <w:jc w:val="center"/>
        <w:rPr>
          <w:rFonts w:ascii="宋体" w:hAnsi="宋体" w:eastAsia="宋体" w:cs="Times New Roman"/>
          <w:b/>
          <w:color w:val="auto"/>
          <w:sz w:val="24"/>
          <w:szCs w:val="24"/>
        </w:rPr>
      </w:pPr>
      <w:r>
        <w:rPr>
          <w:rFonts w:ascii="黑体" w:hAnsi="黑体" w:eastAsia="黑体" w:cs="Tahoma"/>
          <w:b/>
          <w:sz w:val="28"/>
          <w:szCs w:val="28"/>
        </w:rPr>
        <w:t>第一节</w:t>
      </w:r>
      <w:r>
        <w:rPr>
          <w:rFonts w:hint="eastAsia" w:ascii="黑体" w:hAnsi="黑体" w:eastAsia="黑体" w:cs="Tahoma"/>
          <w:b/>
          <w:sz w:val="28"/>
          <w:szCs w:val="28"/>
        </w:rPr>
        <w:t xml:space="preserve"> </w:t>
      </w:r>
      <w:r>
        <w:rPr>
          <w:rFonts w:ascii="黑体" w:hAnsi="黑体" w:eastAsia="黑体" w:cs="Tahoma"/>
          <w:b/>
          <w:sz w:val="28"/>
          <w:szCs w:val="28"/>
        </w:rPr>
        <w:t>通用合同条款</w:t>
      </w:r>
      <w:bookmarkEnd w:id="50"/>
      <w:bookmarkStart w:id="51" w:name="_Toc118846"/>
    </w:p>
    <w:p>
      <w:pPr>
        <w:widowControl w:val="0"/>
        <w:spacing w:after="0" w:line="360" w:lineRule="auto"/>
        <w:ind w:firstLine="3542" w:firstLineChars="1470"/>
        <w:jc w:val="both"/>
        <w:rPr>
          <w:rFonts w:ascii="宋体" w:hAnsi="宋体" w:eastAsia="宋体" w:cs="Times New Roman"/>
          <w:b/>
          <w:color w:val="auto"/>
          <w:sz w:val="24"/>
          <w:szCs w:val="24"/>
        </w:rPr>
      </w:pPr>
      <w:r>
        <w:rPr>
          <w:rFonts w:ascii="宋体" w:hAnsi="宋体" w:eastAsia="宋体" w:cs="Times New Roman"/>
          <w:b/>
          <w:color w:val="auto"/>
          <w:sz w:val="24"/>
          <w:szCs w:val="24"/>
        </w:rPr>
        <w:t>词语含义及适用语言</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宋体" w:hAnsi="宋体" w:eastAsia="宋体" w:cs="Times New Roman"/>
          <w:color w:val="auto"/>
          <w:sz w:val="21"/>
          <w:szCs w:val="21"/>
        </w:rPr>
      </w:pPr>
      <w:r>
        <w:rPr>
          <w:rFonts w:ascii="宋体" w:hAnsi="宋体" w:eastAsia="宋体" w:cs="Times New Roman"/>
          <w:color w:val="auto"/>
          <w:sz w:val="21"/>
          <w:szCs w:val="21"/>
        </w:rPr>
        <w:t>第一条 下列名词和用语，除上下文另有规定外，具有本条所赋予的涵义：</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宋体" w:hAnsi="宋体" w:eastAsia="宋体" w:cs="Times New Roman"/>
          <w:color w:val="auto"/>
          <w:sz w:val="21"/>
          <w:szCs w:val="21"/>
        </w:rPr>
      </w:pPr>
      <w:r>
        <w:rPr>
          <w:rFonts w:ascii="宋体" w:hAnsi="宋体" w:eastAsia="宋体" w:cs="Times New Roman"/>
          <w:color w:val="auto"/>
          <w:sz w:val="21"/>
          <w:szCs w:val="21"/>
        </w:rPr>
        <w:t>一、“委托人”是指</w:t>
      </w:r>
      <w:r>
        <w:rPr>
          <w:rFonts w:hint="eastAsia" w:ascii="宋体" w:hAnsi="宋体" w:eastAsia="宋体" w:cs="Times New Roman"/>
          <w:color w:val="auto"/>
          <w:sz w:val="21"/>
          <w:szCs w:val="21"/>
        </w:rPr>
        <w:t>实施本项目</w:t>
      </w:r>
      <w:r>
        <w:rPr>
          <w:rFonts w:ascii="宋体" w:hAnsi="宋体" w:eastAsia="宋体" w:cs="Times New Roman"/>
          <w:color w:val="auto"/>
          <w:sz w:val="21"/>
          <w:szCs w:val="21"/>
        </w:rPr>
        <w:t>的法人或合法继承人</w:t>
      </w:r>
      <w:r>
        <w:rPr>
          <w:rFonts w:hint="eastAsia" w:ascii="Times New Roman" w:hAnsi="Times New Roman" w:eastAsia="宋体" w:cs="Times New Roman"/>
          <w:color w:val="auto"/>
          <w:sz w:val="21"/>
          <w:szCs w:val="21"/>
        </w:rPr>
        <w:t>。</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二、“监理人”</w:t>
      </w:r>
      <w:bookmarkStart w:id="52" w:name="_Hlk507535199"/>
      <w:r>
        <w:rPr>
          <w:rFonts w:ascii="宋体" w:hAnsi="宋体" w:eastAsia="宋体" w:cs="Times New Roman"/>
          <w:color w:val="auto"/>
          <w:sz w:val="21"/>
          <w:szCs w:val="21"/>
        </w:rPr>
        <w:t>是指</w:t>
      </w:r>
      <w:bookmarkEnd w:id="52"/>
      <w:r>
        <w:rPr>
          <w:rFonts w:ascii="宋体" w:hAnsi="宋体" w:eastAsia="宋体" w:cs="Times New Roman"/>
          <w:color w:val="auto"/>
          <w:sz w:val="21"/>
          <w:szCs w:val="21"/>
        </w:rPr>
        <w:t>受委托人委托，提供监理服务的法人或其合法继承人。</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三、“监理机构”是监理人派驻本工程项目现场直接展开监理业务实施的组织，由总监理工程师、监理工程师和监理员以及其他人员组成。</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四、“监理项目”是指委托人委托监理人实施建设监理的工程项目。</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五、“服务”是指监理人根据监理合同约定所承担的各项工作，包括正常服务和附加服务。</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六、“承包人”是指与委托人签定工程建设合同，</w:t>
      </w:r>
      <w:bookmarkStart w:id="53" w:name="_Hlk507535187"/>
      <w:r>
        <w:rPr>
          <w:rFonts w:ascii="宋体" w:hAnsi="宋体" w:eastAsia="宋体" w:cs="Times New Roman"/>
          <w:color w:val="auto"/>
          <w:sz w:val="21"/>
          <w:szCs w:val="21"/>
        </w:rPr>
        <w:t>承担工程施工的法人或合法继承人</w:t>
      </w:r>
      <w:bookmarkEnd w:id="53"/>
      <w:r>
        <w:rPr>
          <w:rFonts w:ascii="宋体" w:hAnsi="宋体" w:eastAsia="宋体" w:cs="Times New Roman"/>
          <w:color w:val="auto"/>
          <w:sz w:val="21"/>
          <w:szCs w:val="21"/>
        </w:rPr>
        <w:t>。</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七、“天”是日历天。</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八、“正常服务”是指监理人根据监理合同约定的监理范围、内容和期限所提供的服务。</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九、“附加服务”指监理人为委托人提供正常服务以外的服务。</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十、“服务酬金”是本合同中监理人完成“正常服务”、“附加服务”应得到的正常服务酬金和附加服务酬金。</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十一、“现场”是指建设项目实施的场所。</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第二条 本合同适用的语言文字为汉语文字。</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监理依据</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第三条 监理工作的依据是国家有关工程建设的法律、法规、规章和规范性文件；工程建设强制性条文、技术标准、经有关部门批准的工程建设项目设计文件以及相关文件；监理合同、施工合同等合同文件。具体内容在专用合同条款中约定。</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通知和联系</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第四条  委托人应授权一名熟悉本工程情况、对本工程建设中的一些重大问题能迅速做出决定的常驻代表，负责与监理机构联系。更换长驻代表时，应提前通知监理人。</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第五条  在合同实施过程中，双方的联系均以书面函件为准。在不做出紧急处理即可能导致人身、设备或工程事故的情况下可先口头或电话通知，事后应在48小时内补做书面通知。</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第六条  委托人对工程项目实施的意见和决策，应通过监理机构下达实施，法律、法规另有规定除外。承包人应从监理机构取得通知、指令、变更等各种工程实施命令。</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委托人的权利</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第七条 委托人享有如下权利：</w:t>
      </w:r>
    </w:p>
    <w:p>
      <w:pPr>
        <w:widowControl w:val="0"/>
        <w:spacing w:after="0" w:line="34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一、</w:t>
      </w:r>
      <w:r>
        <w:rPr>
          <w:rFonts w:ascii="宋体" w:hAnsi="宋体" w:eastAsia="宋体" w:cs="Times New Roman"/>
          <w:color w:val="auto"/>
          <w:sz w:val="21"/>
          <w:szCs w:val="21"/>
        </w:rPr>
        <w:t xml:space="preserve">对监理工作进行监督、检查，并提出撤换不能胜任监理工作人员的建议或要求； </w:t>
      </w:r>
    </w:p>
    <w:p>
      <w:pPr>
        <w:widowControl w:val="0"/>
        <w:spacing w:after="0" w:line="34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二、</w:t>
      </w:r>
      <w:r>
        <w:rPr>
          <w:rFonts w:ascii="宋体" w:hAnsi="宋体" w:eastAsia="宋体" w:cs="Times New Roman"/>
          <w:color w:val="auto"/>
          <w:sz w:val="21"/>
          <w:szCs w:val="21"/>
        </w:rPr>
        <w:t>对工程建设中质量、安全、投资、进度方面的重大问题的决策权；</w:t>
      </w:r>
    </w:p>
    <w:p>
      <w:pPr>
        <w:widowControl w:val="0"/>
        <w:spacing w:after="0" w:line="34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三、</w:t>
      </w:r>
      <w:r>
        <w:rPr>
          <w:rFonts w:ascii="宋体" w:hAnsi="宋体" w:eastAsia="宋体" w:cs="Times New Roman"/>
          <w:color w:val="auto"/>
          <w:sz w:val="21"/>
          <w:szCs w:val="21"/>
        </w:rPr>
        <w:t>核定监理人签发的工程量、付款凭证；</w:t>
      </w:r>
    </w:p>
    <w:p>
      <w:pPr>
        <w:widowControl w:val="0"/>
        <w:spacing w:after="0" w:line="34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四、</w:t>
      </w:r>
      <w:r>
        <w:rPr>
          <w:rFonts w:ascii="宋体" w:hAnsi="宋体" w:eastAsia="宋体" w:cs="Times New Roman"/>
          <w:color w:val="auto"/>
          <w:sz w:val="21"/>
          <w:szCs w:val="21"/>
        </w:rPr>
        <w:t>要求监理人提交监理月报、</w:t>
      </w:r>
      <w:r>
        <w:rPr>
          <w:rFonts w:hint="eastAsia" w:ascii="宋体" w:hAnsi="宋体" w:eastAsia="宋体" w:cs="Times New Roman"/>
          <w:color w:val="auto"/>
          <w:sz w:val="21"/>
          <w:szCs w:val="21"/>
        </w:rPr>
        <w:t>质量</w:t>
      </w:r>
      <w:r>
        <w:rPr>
          <w:rFonts w:ascii="宋体" w:hAnsi="宋体" w:eastAsia="宋体" w:cs="Times New Roman"/>
          <w:color w:val="auto"/>
          <w:sz w:val="21"/>
          <w:szCs w:val="21"/>
        </w:rPr>
        <w:t>月报</w:t>
      </w:r>
      <w:r>
        <w:rPr>
          <w:rFonts w:hint="eastAsia" w:ascii="宋体" w:hAnsi="宋体" w:eastAsia="宋体" w:cs="Times New Roman"/>
          <w:color w:val="auto"/>
          <w:sz w:val="21"/>
          <w:szCs w:val="21"/>
        </w:rPr>
        <w:t>、</w:t>
      </w:r>
      <w:r>
        <w:rPr>
          <w:rFonts w:ascii="宋体" w:hAnsi="宋体" w:eastAsia="宋体" w:cs="Times New Roman"/>
          <w:color w:val="auto"/>
          <w:sz w:val="21"/>
          <w:szCs w:val="21"/>
        </w:rPr>
        <w:t>监理专题报告、监理工作报告和监理工作总结报告；</w:t>
      </w:r>
    </w:p>
    <w:p>
      <w:pPr>
        <w:widowControl w:val="0"/>
        <w:spacing w:after="0" w:line="34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五、</w:t>
      </w:r>
      <w:r>
        <w:rPr>
          <w:rFonts w:ascii="宋体" w:hAnsi="宋体" w:eastAsia="宋体" w:cs="Times New Roman"/>
          <w:color w:val="auto"/>
          <w:sz w:val="21"/>
          <w:szCs w:val="21"/>
        </w:rPr>
        <w:t>当监理人发生本合同专用条款约定的违约情形时，有权解除本合同。</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监理人的权利</w:t>
      </w:r>
    </w:p>
    <w:p>
      <w:pPr>
        <w:widowControl w:val="0"/>
        <w:spacing w:after="0" w:line="340" w:lineRule="exact"/>
        <w:jc w:val="both"/>
        <w:rPr>
          <w:rFonts w:ascii="宋体" w:hAnsi="宋体" w:eastAsia="宋体" w:cs="Times New Roman"/>
          <w:sz w:val="21"/>
          <w:szCs w:val="21"/>
        </w:rPr>
      </w:pPr>
      <w:r>
        <w:rPr>
          <w:rFonts w:ascii="宋体" w:hAnsi="宋体" w:eastAsia="宋体" w:cs="Times New Roman"/>
          <w:sz w:val="21"/>
          <w:szCs w:val="21"/>
        </w:rPr>
        <w:t>第八条 委托人赋予监理人如下权利：</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一、</w:t>
      </w:r>
      <w:r>
        <w:rPr>
          <w:rFonts w:ascii="宋体" w:hAnsi="宋体" w:eastAsia="宋体" w:cs="Times New Roman"/>
          <w:sz w:val="21"/>
          <w:szCs w:val="21"/>
        </w:rPr>
        <w:t>审查承包人拟选择的分包项目和分包人，报委托人批准；</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审查承包人提交的施工组织设计、安全技术措施及专项施工方案等各类文件；</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三、</w:t>
      </w:r>
      <w:r>
        <w:rPr>
          <w:rFonts w:ascii="宋体" w:hAnsi="宋体" w:eastAsia="宋体" w:cs="Times New Roman"/>
          <w:sz w:val="21"/>
          <w:szCs w:val="21"/>
        </w:rPr>
        <w:t>核查并签发施工图纸；</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四、</w:t>
      </w:r>
      <w:r>
        <w:rPr>
          <w:rFonts w:ascii="宋体" w:hAnsi="宋体" w:eastAsia="宋体" w:cs="Times New Roman"/>
          <w:sz w:val="21"/>
          <w:szCs w:val="21"/>
        </w:rPr>
        <w:t>签发开工令、暂停施工指示、但应事先征得委托人同意；签发进场通知、复工通知；</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五、</w:t>
      </w:r>
      <w:r>
        <w:rPr>
          <w:rFonts w:ascii="宋体" w:hAnsi="宋体" w:eastAsia="宋体" w:cs="Times New Roman"/>
          <w:sz w:val="21"/>
          <w:szCs w:val="21"/>
        </w:rPr>
        <w:t>审核和签发工程量、付款凭证；</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六、</w:t>
      </w:r>
      <w:r>
        <w:rPr>
          <w:rFonts w:ascii="宋体" w:hAnsi="宋体" w:eastAsia="宋体" w:cs="Times New Roman"/>
          <w:sz w:val="21"/>
          <w:szCs w:val="21"/>
        </w:rPr>
        <w:t>核查承包人现场工作人员数量及相应岗位资格，有权要求承包人增加或更换不称职的现场工作人员；</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七、</w:t>
      </w:r>
      <w:r>
        <w:rPr>
          <w:rFonts w:ascii="宋体" w:hAnsi="宋体" w:eastAsia="宋体" w:cs="Times New Roman"/>
          <w:sz w:val="21"/>
          <w:szCs w:val="21"/>
        </w:rPr>
        <w:t>发现承包人使用的施工设备影响工程质量或进度时，有权要求承包人增加或更换施工设备；</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八、</w:t>
      </w:r>
      <w:r>
        <w:rPr>
          <w:rFonts w:ascii="宋体" w:hAnsi="宋体" w:eastAsia="宋体" w:cs="Times New Roman"/>
          <w:sz w:val="21"/>
          <w:szCs w:val="21"/>
        </w:rPr>
        <w:t>当委托人发生本合同专用条款约定的违约情形时，有权解除本合同；</w:t>
      </w:r>
    </w:p>
    <w:p>
      <w:pPr>
        <w:widowControl w:val="0"/>
        <w:spacing w:after="0" w:line="340" w:lineRule="exact"/>
        <w:jc w:val="both"/>
        <w:rPr>
          <w:rFonts w:ascii="宋体" w:hAnsi="宋体" w:eastAsia="宋体" w:cs="Times New Roman"/>
          <w:sz w:val="21"/>
          <w:szCs w:val="21"/>
        </w:rPr>
      </w:pPr>
      <w:r>
        <w:rPr>
          <w:rFonts w:hint="eastAsia" w:ascii="宋体" w:hAnsi="宋体" w:eastAsia="宋体" w:cs="Times New Roman"/>
          <w:sz w:val="21"/>
          <w:szCs w:val="21"/>
        </w:rPr>
        <w:t>九、</w:t>
      </w:r>
      <w:r>
        <w:rPr>
          <w:rFonts w:ascii="宋体" w:hAnsi="宋体" w:eastAsia="宋体" w:cs="Times New Roman"/>
          <w:sz w:val="21"/>
          <w:szCs w:val="21"/>
        </w:rPr>
        <w:t>专用条款约定的其他权利。</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委托人的义务</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第九条  工程建设外部环境的协调工作，为监理工作提供必要的工作环境和外部条件。</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第十条  按专用合同条款约定的时间、数量、方式，免费向监理机构提供开展监理业务所需要的有关工程建设的文件资料。</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第十一条  在专用合同条款约定的时间内，就监理机构书面提交作出决定的问题作出书面决定，并及时送达监理机构。超过约定时间，监理机构未收到发包人的书面决定，并且委托人未说明理由，监理机构可认为发包人对其提出的事宜已无不同意见，无须再作确认。</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第十二条  委托人应将总监理工程师和主要管理人员名单以及赋予监理机构的权限等内容，在工程开工前书面通知工程建设的承包人。</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第十三条  提供监理人员在现场开展监理业务所必须的工作、生活条件，提供上述条件应在专用合同条款中明确。如不能提供上述生活、工作条件的，应按实际发生费用给予补偿。</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第十四条 按本合同约定及时、足额支付监理服务酬金。</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第十五条 为监理机构指定具有检验、试验资质的机构并承担检验、试验相关费用。</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第十六条 维护监理机构工作的独立性，不干涉监理机构监理业务的开展，不擅自作出有悖于监理结构在合同授权范围内所作出的指示的决定；未经监理结构签字确认，不得支付工程款。</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第十七条 为监理人员投保人身意外伤害险和第三者责任险。如要求监理人自己投保，则应同意监理人将投保费用计入报价中。</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第十八条 将投保工程险的保险合同提供给监理人作为工程合同各类的一部分。</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第十九条 未经监理人同意，不得将监理人用于本工程监理服务的任何文件直接或间接用于其他工程建设之中。</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监理人的义务</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第二十条在监理期间，监理人员必须遵守监理工作的职业道德和行为规范，坚持“守法、诚信、公正、科学”的原则，运用合理的技能为委托人提供优质服务</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第二十一条  在专用合同条款约定的时间内组建监理机构，并进驻现场。及时将监理规划、监理机构及人员名单提交委托人，将监理规划、监理机构及人员名单、监理工程师和监理员的授权范围通知承包人；实施期间有变化的，应当及时通知承包人。</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第二十二条  发现设计文件不符合有关规定或合同约定时，应向委托人报告。</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第二十三条  校验建筑材料、建筑构配件和设备质量，检查、检验并确认工程质量；检查施工安全生产情况。发现存在质量、安全事故隐患，或发生质量、安全事故，应按有关规定及时采取相应的监理措施。</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第二十四条  监督、检查工程施工进度。</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第二十五条  按照委托人签订的工程保险合同，做好施工现场工程保险合同的管理。协助委托人向贝保险公司及时提供一切必要的成立和证据。</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第二十六条  协调施工合同各方之间的关系。</w:t>
      </w:r>
    </w:p>
    <w:p>
      <w:pPr>
        <w:widowControl w:val="0"/>
        <w:spacing w:after="0" w:line="340" w:lineRule="exact"/>
        <w:jc w:val="both"/>
        <w:rPr>
          <w:rFonts w:ascii="宋体" w:hAnsi="宋体" w:eastAsia="宋体" w:cs="Times New Roman"/>
          <w:sz w:val="21"/>
          <w:szCs w:val="21"/>
        </w:rPr>
      </w:pPr>
      <w:r>
        <w:rPr>
          <w:rFonts w:ascii="宋体" w:hAnsi="宋体" w:eastAsia="宋体" w:cs="Times New Roman"/>
          <w:sz w:val="21"/>
          <w:szCs w:val="21"/>
        </w:rPr>
        <w:t>第二十七条  按照施工作业程序，采取旁站巡视、跟踪检测和平行检测等方法实施监理。需要旁站的重要部位和关键工序在专用条款中约定。</w:t>
      </w:r>
    </w:p>
    <w:p>
      <w:pPr>
        <w:widowControl w:val="0"/>
        <w:spacing w:after="0" w:line="340" w:lineRule="exact"/>
        <w:jc w:val="both"/>
        <w:rPr>
          <w:rFonts w:ascii="宋体" w:hAnsi="宋体" w:eastAsia="宋体" w:cs="Times New Roman"/>
          <w:sz w:val="21"/>
          <w:szCs w:val="21"/>
        </w:rPr>
      </w:pPr>
      <w:r>
        <w:rPr>
          <w:rFonts w:ascii="宋体" w:hAnsi="宋体" w:eastAsia="宋体" w:cs="Times New Roman"/>
          <w:sz w:val="21"/>
          <w:szCs w:val="21"/>
        </w:rPr>
        <w:t>第二十八条  及时做好工程施工过程各种监理信息的收集、整理和归档，并保证现场记录、试验、检验、检查等资料的完整和真实。</w:t>
      </w:r>
    </w:p>
    <w:p>
      <w:pPr>
        <w:widowControl w:val="0"/>
        <w:spacing w:after="0" w:line="340" w:lineRule="exact"/>
        <w:jc w:val="both"/>
        <w:rPr>
          <w:rFonts w:ascii="宋体" w:hAnsi="宋体" w:eastAsia="宋体" w:cs="Times New Roman"/>
          <w:sz w:val="21"/>
          <w:szCs w:val="21"/>
        </w:rPr>
      </w:pPr>
      <w:r>
        <w:rPr>
          <w:rFonts w:ascii="宋体" w:hAnsi="宋体" w:eastAsia="宋体" w:cs="Times New Roman"/>
          <w:sz w:val="21"/>
          <w:szCs w:val="21"/>
        </w:rPr>
        <w:t>第二十九条  编制《监理日志》，并向委托人提交监理月报、</w:t>
      </w:r>
      <w:r>
        <w:rPr>
          <w:rFonts w:hint="eastAsia" w:ascii="宋体" w:hAnsi="宋体" w:eastAsia="宋体" w:cs="Times New Roman"/>
          <w:sz w:val="21"/>
          <w:szCs w:val="21"/>
        </w:rPr>
        <w:t>质量月报、</w:t>
      </w:r>
      <w:r>
        <w:rPr>
          <w:rFonts w:ascii="宋体" w:hAnsi="宋体" w:eastAsia="宋体" w:cs="Times New Roman"/>
          <w:sz w:val="21"/>
          <w:szCs w:val="21"/>
        </w:rPr>
        <w:t>监理专题报告、监理工作报告和监理工作总结报告；</w:t>
      </w:r>
    </w:p>
    <w:p>
      <w:pPr>
        <w:widowControl w:val="0"/>
        <w:spacing w:after="0" w:line="340" w:lineRule="exact"/>
        <w:jc w:val="both"/>
        <w:rPr>
          <w:rFonts w:ascii="宋体" w:hAnsi="宋体" w:eastAsia="宋体" w:cs="Times New Roman"/>
          <w:sz w:val="21"/>
          <w:szCs w:val="21"/>
        </w:rPr>
      </w:pPr>
      <w:r>
        <w:rPr>
          <w:rFonts w:ascii="宋体" w:hAnsi="宋体" w:eastAsia="宋体" w:cs="Times New Roman"/>
          <w:sz w:val="21"/>
          <w:szCs w:val="21"/>
        </w:rPr>
        <w:t>第三十条  按有关规定参加工程验收，做好相关配合工作。委托人委托监理人主持的分部工程验收由专用合同条款约定。</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第三十一条  妥善做好委托人所提供的工程建设文件资料的保存、回收及保密工作。在本合同期内或专用合同条款约定的合同终止后的一定期限内，未征得委托人同意，不得公开涉及委托人的专利、专有技术或其他保密的资料，不得泄露与合同业务有关的技术。商务等秘密。</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监理服务酬金</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第三十二条  正常的监理服务酬金，按照专用合同条款约定的方法计取，委托人应按照专用合同条款约定的时间、方式支付。</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第三十三条  除不可抗力外，有下列情形之一且由此引起监理工作量增加或服务期限延长，均应视为监理机构的附加服务，净利润</w:t>
      </w:r>
      <w:r>
        <w:rPr>
          <w:rFonts w:hint="eastAsia" w:ascii="宋体" w:hAnsi="宋体" w:eastAsia="宋体" w:cs="Times New Roman"/>
          <w:color w:val="auto"/>
          <w:sz w:val="21"/>
          <w:szCs w:val="21"/>
        </w:rPr>
        <w:t>和</w:t>
      </w:r>
      <w:r>
        <w:rPr>
          <w:rFonts w:ascii="宋体" w:hAnsi="宋体" w:eastAsia="宋体" w:cs="Times New Roman"/>
          <w:color w:val="auto"/>
          <w:sz w:val="21"/>
          <w:szCs w:val="21"/>
        </w:rPr>
        <w:t>应得到监理附加服务酬金：</w:t>
      </w:r>
    </w:p>
    <w:p>
      <w:pPr>
        <w:widowControl w:val="0"/>
        <w:spacing w:after="0" w:line="340" w:lineRule="exact"/>
        <w:ind w:firstLine="420" w:firstLineChars="200"/>
        <w:jc w:val="both"/>
        <w:rPr>
          <w:rFonts w:ascii="宋体" w:hAnsi="宋体" w:eastAsia="宋体" w:cs="Times New Roman"/>
          <w:color w:val="auto"/>
          <w:sz w:val="21"/>
          <w:szCs w:val="21"/>
        </w:rPr>
      </w:pPr>
      <w:r>
        <w:rPr>
          <w:rFonts w:ascii="宋体" w:hAnsi="宋体" w:eastAsia="宋体" w:cs="Times New Roman"/>
          <w:color w:val="auto"/>
          <w:sz w:val="21"/>
          <w:szCs w:val="21"/>
        </w:rPr>
        <w:t>由于委托人、第三方责任、设计变更及不良地质条件等非监理人原因导致正常的监理服务受阻或延误；</w:t>
      </w:r>
    </w:p>
    <w:p>
      <w:pPr>
        <w:widowControl w:val="0"/>
        <w:spacing w:after="0" w:line="340" w:lineRule="exact"/>
        <w:ind w:firstLine="420" w:firstLineChars="200"/>
        <w:jc w:val="both"/>
        <w:rPr>
          <w:rFonts w:ascii="宋体" w:hAnsi="宋体" w:eastAsia="宋体" w:cs="Times New Roman"/>
          <w:color w:val="auto"/>
          <w:sz w:val="21"/>
          <w:szCs w:val="21"/>
        </w:rPr>
      </w:pPr>
      <w:r>
        <w:rPr>
          <w:rFonts w:ascii="宋体" w:hAnsi="宋体" w:eastAsia="宋体" w:cs="Times New Roman"/>
          <w:color w:val="auto"/>
          <w:sz w:val="21"/>
          <w:szCs w:val="21"/>
        </w:rPr>
        <w:t>在本合同履行过程中，委托人要求监理机构完成监理合同约定范围和内容以外的服务；</w:t>
      </w:r>
    </w:p>
    <w:p>
      <w:pPr>
        <w:widowControl w:val="0"/>
        <w:spacing w:after="0" w:line="340" w:lineRule="exact"/>
        <w:ind w:firstLine="420" w:firstLineChars="200"/>
        <w:jc w:val="both"/>
        <w:rPr>
          <w:rFonts w:ascii="宋体" w:hAnsi="宋体" w:eastAsia="宋体" w:cs="Times New Roman"/>
          <w:color w:val="auto"/>
          <w:sz w:val="21"/>
          <w:szCs w:val="21"/>
        </w:rPr>
      </w:pPr>
      <w:r>
        <w:rPr>
          <w:rFonts w:ascii="宋体" w:hAnsi="宋体" w:eastAsia="宋体" w:cs="Times New Roman"/>
          <w:color w:val="auto"/>
          <w:sz w:val="21"/>
          <w:szCs w:val="21"/>
        </w:rPr>
        <w:t>由于非监理人原因暂停或终止监理业务时，其善后工作或恢复执行监理业务的工作。</w:t>
      </w:r>
    </w:p>
    <w:p>
      <w:pPr>
        <w:widowControl w:val="0"/>
        <w:spacing w:after="0" w:line="340" w:lineRule="exact"/>
        <w:ind w:firstLine="420" w:firstLineChars="200"/>
        <w:jc w:val="both"/>
        <w:rPr>
          <w:rFonts w:ascii="宋体" w:hAnsi="宋体" w:eastAsia="宋体" w:cs="Times New Roman"/>
          <w:color w:val="auto"/>
          <w:sz w:val="21"/>
          <w:szCs w:val="21"/>
        </w:rPr>
      </w:pPr>
      <w:r>
        <w:rPr>
          <w:rFonts w:ascii="宋体" w:hAnsi="宋体" w:eastAsia="宋体" w:cs="Times New Roman"/>
          <w:color w:val="auto"/>
          <w:sz w:val="21"/>
          <w:szCs w:val="21"/>
        </w:rPr>
        <w:t>监理人完成附加服务应得到的酬金，按专用合同条款约定的方法或监理补充协议计取和支付。</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第三十四条  国家有关法律、法规、规章和监理酬金标准发生变化时，应按有关规定调整监理服务酬金。</w:t>
      </w:r>
    </w:p>
    <w:p>
      <w:pPr>
        <w:widowControl w:val="0"/>
        <w:spacing w:after="0" w:line="340" w:lineRule="exact"/>
        <w:jc w:val="both"/>
        <w:rPr>
          <w:rFonts w:ascii="Tahoma" w:hAnsi="Tahoma" w:eastAsia="宋体" w:cs="Tahoma"/>
          <w:color w:val="auto"/>
          <w:sz w:val="21"/>
          <w:szCs w:val="21"/>
        </w:rPr>
      </w:pPr>
      <w:r>
        <w:rPr>
          <w:rFonts w:ascii="Tahoma" w:hAnsi="宋体" w:eastAsia="宋体" w:cs="Tahoma"/>
          <w:color w:val="auto"/>
          <w:sz w:val="21"/>
          <w:szCs w:val="21"/>
        </w:rPr>
        <w:t>第三十五条</w:t>
      </w:r>
      <w:r>
        <w:rPr>
          <w:rFonts w:ascii="Tahoma" w:hAnsi="Tahoma" w:eastAsia="宋体" w:cs="Tahoma"/>
          <w:color w:val="auto"/>
          <w:sz w:val="21"/>
          <w:szCs w:val="21"/>
        </w:rPr>
        <w:t xml:space="preserve">  </w:t>
      </w:r>
      <w:r>
        <w:rPr>
          <w:rFonts w:ascii="Tahoma" w:hAnsi="宋体" w:eastAsia="宋体" w:cs="Tahoma"/>
          <w:color w:val="auto"/>
          <w:sz w:val="21"/>
          <w:szCs w:val="21"/>
        </w:rPr>
        <w:t>委托人对监理人申请支付的监理酬金项目及金额有异议时，应当在收到监理人支付通知书</w:t>
      </w:r>
      <w:r>
        <w:rPr>
          <w:rFonts w:ascii="Tahoma" w:hAnsi="Tahoma" w:eastAsia="宋体" w:cs="Tahoma"/>
          <w:color w:val="auto"/>
          <w:sz w:val="21"/>
          <w:szCs w:val="21"/>
        </w:rPr>
        <w:t>7</w:t>
      </w:r>
      <w:r>
        <w:rPr>
          <w:rFonts w:ascii="Tahoma" w:hAnsi="宋体" w:eastAsia="宋体" w:cs="Tahoma"/>
          <w:color w:val="auto"/>
          <w:sz w:val="21"/>
          <w:szCs w:val="21"/>
        </w:rPr>
        <w:t>天内向监理人发出异议通知，由双方协商解决。</w:t>
      </w:r>
      <w:r>
        <w:rPr>
          <w:rFonts w:ascii="Tahoma" w:hAnsi="Tahoma" w:eastAsia="宋体" w:cs="Tahoma"/>
          <w:color w:val="auto"/>
          <w:sz w:val="21"/>
          <w:szCs w:val="21"/>
        </w:rPr>
        <w:t>7</w:t>
      </w:r>
      <w:r>
        <w:rPr>
          <w:rFonts w:ascii="Tahoma" w:hAnsi="宋体" w:eastAsia="宋体" w:cs="Tahoma"/>
          <w:color w:val="auto"/>
          <w:sz w:val="21"/>
          <w:szCs w:val="21"/>
        </w:rPr>
        <w:t>日内未发出异议通知，按通用合同条款第三十条、第三十一条、第三十二条的约定支付。</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合同变更与终止</w:t>
      </w:r>
    </w:p>
    <w:p>
      <w:pPr>
        <w:widowControl w:val="0"/>
        <w:spacing w:after="0" w:line="340" w:lineRule="exact"/>
        <w:jc w:val="both"/>
        <w:rPr>
          <w:rFonts w:ascii="Tahoma" w:hAnsi="Tahoma" w:eastAsia="宋体" w:cs="Tahoma"/>
          <w:color w:val="auto"/>
          <w:sz w:val="21"/>
          <w:szCs w:val="21"/>
        </w:rPr>
      </w:pPr>
      <w:r>
        <w:rPr>
          <w:rFonts w:ascii="Tahoma" w:hAnsi="宋体" w:eastAsia="宋体" w:cs="Tahoma"/>
          <w:color w:val="auto"/>
          <w:sz w:val="21"/>
          <w:szCs w:val="21"/>
        </w:rPr>
        <w:t>第三十六条</w:t>
      </w:r>
      <w:r>
        <w:rPr>
          <w:rFonts w:ascii="Tahoma" w:hAnsi="Tahoma" w:eastAsia="宋体" w:cs="Tahoma"/>
          <w:color w:val="auto"/>
          <w:sz w:val="21"/>
          <w:szCs w:val="21"/>
        </w:rPr>
        <w:t xml:space="preserve">  </w:t>
      </w:r>
      <w:r>
        <w:rPr>
          <w:rFonts w:ascii="Tahoma" w:hAnsi="宋体" w:eastAsia="宋体" w:cs="Tahoma"/>
          <w:color w:val="auto"/>
          <w:sz w:val="21"/>
          <w:szCs w:val="21"/>
        </w:rPr>
        <w:t>因工程建设计划调整、较大的工程设计变更、不良地质条件等非监理人原因导致本合同约定的服务范围、内容和服务形式发生较大变化时，双方对监理服务酬金计取、监理服务期限等有关合同条款应当充分协商，签订监理补充协议。</w:t>
      </w:r>
    </w:p>
    <w:p>
      <w:pPr>
        <w:widowControl w:val="0"/>
        <w:spacing w:after="0" w:line="340" w:lineRule="exact"/>
        <w:jc w:val="both"/>
        <w:rPr>
          <w:rFonts w:ascii="Tahoma" w:hAnsi="Tahoma" w:eastAsia="宋体" w:cs="Tahoma"/>
          <w:color w:val="auto"/>
          <w:sz w:val="21"/>
          <w:szCs w:val="21"/>
        </w:rPr>
      </w:pPr>
      <w:r>
        <w:rPr>
          <w:rFonts w:ascii="Tahoma" w:hAnsi="宋体" w:eastAsia="宋体" w:cs="Tahoma"/>
          <w:color w:val="auto"/>
          <w:sz w:val="21"/>
          <w:szCs w:val="21"/>
        </w:rPr>
        <w:t>第三十七条</w:t>
      </w:r>
      <w:r>
        <w:rPr>
          <w:rFonts w:ascii="Tahoma" w:hAnsi="Tahoma" w:eastAsia="宋体" w:cs="Tahoma"/>
          <w:color w:val="auto"/>
          <w:sz w:val="21"/>
          <w:szCs w:val="21"/>
        </w:rPr>
        <w:t xml:space="preserve">  </w:t>
      </w:r>
      <w:r>
        <w:rPr>
          <w:rFonts w:ascii="Tahoma" w:hAnsi="宋体" w:eastAsia="宋体" w:cs="Tahoma"/>
          <w:color w:val="auto"/>
          <w:sz w:val="21"/>
          <w:szCs w:val="21"/>
        </w:rPr>
        <w:t>当发生法律或本合同约定的解除合同的情形时，有权解除合同的一方要求解除合同的，应书面通知对方；若通知送达后</w:t>
      </w:r>
      <w:r>
        <w:rPr>
          <w:rFonts w:ascii="Tahoma" w:hAnsi="Tahoma" w:eastAsia="宋体" w:cs="Tahoma"/>
          <w:color w:val="auto"/>
          <w:sz w:val="21"/>
          <w:szCs w:val="21"/>
        </w:rPr>
        <w:t>28</w:t>
      </w:r>
      <w:r>
        <w:rPr>
          <w:rFonts w:ascii="Tahoma" w:hAnsi="宋体" w:eastAsia="宋体" w:cs="Tahoma"/>
          <w:color w:val="auto"/>
          <w:sz w:val="21"/>
          <w:szCs w:val="21"/>
        </w:rPr>
        <w:t>天内未收到对方的答复，可发出终止监理合同的通知，本合同即行终止。因解除合同遭受损失的，除依法可以免除责任的外，应由责任方赔偿损失。</w:t>
      </w:r>
    </w:p>
    <w:p>
      <w:pPr>
        <w:widowControl w:val="0"/>
        <w:spacing w:after="0" w:line="340" w:lineRule="exact"/>
        <w:jc w:val="both"/>
        <w:rPr>
          <w:rFonts w:ascii="Tahoma" w:hAnsi="Tahoma" w:eastAsia="宋体" w:cs="Tahoma"/>
          <w:color w:val="auto"/>
          <w:sz w:val="21"/>
          <w:szCs w:val="21"/>
        </w:rPr>
      </w:pPr>
      <w:r>
        <w:rPr>
          <w:rFonts w:ascii="Tahoma" w:hAnsi="宋体" w:eastAsia="宋体" w:cs="Tahoma"/>
          <w:color w:val="auto"/>
          <w:sz w:val="21"/>
          <w:szCs w:val="21"/>
        </w:rPr>
        <w:t>第三十八条</w:t>
      </w:r>
      <w:r>
        <w:rPr>
          <w:rFonts w:ascii="Tahoma" w:hAnsi="Tahoma" w:eastAsia="宋体" w:cs="Tahoma"/>
          <w:color w:val="auto"/>
          <w:sz w:val="21"/>
          <w:szCs w:val="21"/>
        </w:rPr>
        <w:t xml:space="preserve">  </w:t>
      </w:r>
      <w:r>
        <w:rPr>
          <w:rFonts w:ascii="Tahoma" w:hAnsi="宋体" w:eastAsia="宋体" w:cs="Tahoma"/>
          <w:color w:val="auto"/>
          <w:sz w:val="21"/>
          <w:szCs w:val="21"/>
        </w:rPr>
        <w:t>在监理服务期内，由于国家政策导致工程建设计划的重大调整，或不可抗力而致使合同不能履行时，双方协商解决因合同终止所产生的遗留问题。</w:t>
      </w:r>
    </w:p>
    <w:p>
      <w:pPr>
        <w:widowControl w:val="0"/>
        <w:spacing w:after="0" w:line="340" w:lineRule="exact"/>
        <w:jc w:val="both"/>
        <w:rPr>
          <w:rFonts w:ascii="Tahoma" w:hAnsi="Tahoma" w:eastAsia="宋体" w:cs="Tahoma"/>
          <w:color w:val="auto"/>
          <w:sz w:val="21"/>
          <w:szCs w:val="21"/>
        </w:rPr>
      </w:pPr>
      <w:r>
        <w:rPr>
          <w:rFonts w:ascii="Tahoma" w:hAnsi="宋体" w:eastAsia="宋体" w:cs="Tahoma"/>
          <w:color w:val="auto"/>
          <w:sz w:val="21"/>
          <w:szCs w:val="21"/>
        </w:rPr>
        <w:t>第三十九条</w:t>
      </w:r>
      <w:r>
        <w:rPr>
          <w:rFonts w:ascii="Tahoma" w:hAnsi="Tahoma" w:eastAsia="宋体" w:cs="Tahoma"/>
          <w:color w:val="auto"/>
          <w:sz w:val="21"/>
          <w:szCs w:val="21"/>
        </w:rPr>
        <w:t xml:space="preserve"> </w:t>
      </w:r>
      <w:r>
        <w:rPr>
          <w:rFonts w:ascii="Tahoma" w:hAnsi="宋体" w:eastAsia="宋体" w:cs="Tahoma"/>
          <w:color w:val="auto"/>
          <w:sz w:val="21"/>
          <w:szCs w:val="21"/>
        </w:rPr>
        <w:t>本合同在监理期限届满并结清监理报酬后即终止。</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违约责任</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第四十条 委托人未履行合同条款第十条、第十一条、第十三条、第十四条、第十五条、第十六条、第十七条、第十九条约定的义务和责任，除按专用条款约定向监理人支付违约金外，还应继续履行合同约定的义务和责任。</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第四十一条  委托人未按合同条款第三十二条、第三十三条、第三十四条约定支付监理服务酬金，除按专用合同条款约定向监理人支付逾期付款违约金外，还应继续履行合同约定的支付义务。</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第四十二条  监理人未履行合同条款第二十一条、第二十三条、第二十四条、第二十五条、第二十七条、第二十八条、第十九条、第十三条、第三十一条约定的义务和责任，除按专用合同条款约定向委托人支付违约金外，还应继续履行合同约定的义务和责任。</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争议的解决</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第四十三条  本合同发生争议，由当事人双方协商解决；也可由工程项目主管部门或合同争议调解机构调解；协商或调解未果时，当事人双方同意由仲裁机构会仲裁；当事人双方未在本合同中约定仲裁机构，事后未达成书面仲裁协议的，可向人民法院起诉。</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第四十四条  在争议的协商、调解、仲裁或起诉的过程中，双方仍应继续履行监理合同约定的各自的责任和义务，保证工程建设的正常进行。</w:t>
      </w:r>
    </w:p>
    <w:p>
      <w:pPr>
        <w:widowControl w:val="0"/>
        <w:spacing w:after="0" w:line="360" w:lineRule="auto"/>
        <w:jc w:val="center"/>
        <w:rPr>
          <w:rFonts w:ascii="宋体" w:hAnsi="宋体" w:eastAsia="宋体" w:cs="Times New Roman"/>
          <w:b/>
          <w:color w:val="auto"/>
          <w:sz w:val="24"/>
          <w:szCs w:val="24"/>
        </w:rPr>
      </w:pPr>
      <w:r>
        <w:rPr>
          <w:rFonts w:ascii="宋体" w:hAnsi="宋体" w:eastAsia="宋体" w:cs="Times New Roman"/>
          <w:b/>
          <w:color w:val="auto"/>
          <w:sz w:val="24"/>
          <w:szCs w:val="24"/>
        </w:rPr>
        <w:t>其他</w:t>
      </w:r>
    </w:p>
    <w:p>
      <w:pPr>
        <w:widowControl w:val="0"/>
        <w:spacing w:after="0" w:line="34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第四十五条  委托人因监理人在监理过程中提出并贯彻落实的合理化建议，使委托人发挥或得到了直接的经济效益，委托人可以给予监理人奖励，奖励办法在专用合同条款中约定。</w:t>
      </w:r>
    </w:p>
    <w:p>
      <w:pPr>
        <w:widowControl w:val="0"/>
        <w:spacing w:after="0" w:line="340" w:lineRule="exact"/>
        <w:jc w:val="center"/>
        <w:rPr>
          <w:rFonts w:ascii="黑体" w:hAnsi="黑体" w:eastAsia="黑体"/>
          <w:b/>
          <w:sz w:val="28"/>
          <w:szCs w:val="28"/>
        </w:rPr>
      </w:pPr>
      <w:r>
        <w:rPr>
          <w:rFonts w:ascii="宋体" w:hAnsi="宋体" w:eastAsia="宋体" w:cs="Times New Roman"/>
          <w:color w:val="auto"/>
          <w:sz w:val="21"/>
          <w:szCs w:val="21"/>
        </w:rPr>
        <w:br w:type="page"/>
      </w:r>
      <w:bookmarkEnd w:id="51"/>
      <w:bookmarkStart w:id="54" w:name="_Toc118908"/>
      <w:r>
        <w:rPr>
          <w:rFonts w:ascii="黑体" w:hAnsi="黑体" w:eastAsia="黑体"/>
          <w:b/>
          <w:sz w:val="28"/>
          <w:szCs w:val="28"/>
        </w:rPr>
        <w:t>第二节</w:t>
      </w:r>
      <w:r>
        <w:rPr>
          <w:rFonts w:hint="eastAsia" w:ascii="黑体" w:hAnsi="黑体" w:eastAsia="黑体"/>
          <w:b/>
          <w:sz w:val="28"/>
          <w:szCs w:val="28"/>
        </w:rPr>
        <w:t xml:space="preserve"> </w:t>
      </w:r>
      <w:r>
        <w:rPr>
          <w:rFonts w:ascii="黑体" w:hAnsi="黑体" w:eastAsia="黑体"/>
          <w:b/>
          <w:sz w:val="28"/>
          <w:szCs w:val="28"/>
        </w:rPr>
        <w:t>专用合同条款</w:t>
      </w:r>
      <w:bookmarkEnd w:id="54"/>
    </w:p>
    <w:p>
      <w:pPr>
        <w:widowControl w:val="0"/>
        <w:spacing w:after="0" w:line="340" w:lineRule="exact"/>
        <w:ind w:firstLine="420" w:firstLineChars="200"/>
        <w:jc w:val="both"/>
        <w:rPr>
          <w:rFonts w:ascii="宋体" w:hAnsi="宋体" w:eastAsia="宋体" w:cs="Times New Roman"/>
          <w:color w:val="auto"/>
          <w:sz w:val="21"/>
          <w:szCs w:val="21"/>
        </w:rPr>
      </w:pPr>
      <w:r>
        <w:rPr>
          <w:rFonts w:hint="eastAsia" w:ascii="宋体" w:hAnsi="宋体" w:eastAsia="宋体"/>
          <w:sz w:val="21"/>
          <w:szCs w:val="21"/>
        </w:rPr>
        <w:t>（说明：除</w:t>
      </w:r>
      <w:r>
        <w:rPr>
          <w:rFonts w:hint="eastAsia" w:ascii="宋体" w:hAnsi="宋体"/>
          <w:sz w:val="21"/>
          <w:szCs w:val="21"/>
          <w:lang w:eastAsia="zh-CN"/>
        </w:rPr>
        <w:t>竞争性谈判文件</w:t>
      </w:r>
      <w:r>
        <w:rPr>
          <w:rFonts w:hint="eastAsia" w:ascii="宋体" w:hAnsi="宋体" w:eastAsia="宋体"/>
          <w:sz w:val="21"/>
          <w:szCs w:val="21"/>
        </w:rPr>
        <w:t>中已经约定的内容，专用条件中的其他条款有中标人与业主另行协商确定。</w:t>
      </w:r>
      <w:r>
        <w:rPr>
          <w:rFonts w:ascii="宋体" w:hAnsi="宋体" w:eastAsia="宋体" w:cs="Times New Roman"/>
          <w:color w:val="auto"/>
          <w:sz w:val="21"/>
          <w:szCs w:val="21"/>
        </w:rPr>
        <w:t>本合同条款是对监理合同通用条款中相关条款的明确补充、修改或增加。当专用条款与通用条款发生抵触时，以专用条款为准。在专用条款中未申明某通用条款修改或以其他条款相应替代时，则该条款继续有效。</w:t>
      </w:r>
      <w:r>
        <w:rPr>
          <w:rFonts w:hint="eastAsia" w:ascii="宋体" w:hAnsi="宋体" w:eastAsia="宋体"/>
          <w:sz w:val="21"/>
          <w:szCs w:val="21"/>
        </w:rPr>
        <w:t>）</w:t>
      </w:r>
    </w:p>
    <w:p>
      <w:pPr>
        <w:widowControl w:val="0"/>
        <w:spacing w:after="0" w:line="330" w:lineRule="exact"/>
        <w:jc w:val="center"/>
        <w:rPr>
          <w:rFonts w:ascii="宋体" w:hAnsi="宋体" w:eastAsia="宋体" w:cs="Times New Roman"/>
          <w:b/>
          <w:color w:val="auto"/>
          <w:sz w:val="24"/>
          <w:szCs w:val="24"/>
        </w:rPr>
      </w:pPr>
      <w:bookmarkStart w:id="55" w:name="_Toc118909"/>
      <w:r>
        <w:rPr>
          <w:rFonts w:ascii="宋体" w:hAnsi="宋体" w:eastAsia="宋体" w:cs="Times New Roman"/>
          <w:b/>
          <w:color w:val="auto"/>
          <w:sz w:val="24"/>
          <w:szCs w:val="24"/>
        </w:rPr>
        <w:t>监理依据</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第三条</w:t>
      </w:r>
      <w:r>
        <w:rPr>
          <w:rFonts w:hint="eastAsia" w:ascii="宋体" w:hAnsi="宋体" w:eastAsia="宋体" w:cs="Times New Roman"/>
          <w:color w:val="auto"/>
          <w:sz w:val="21"/>
          <w:szCs w:val="21"/>
        </w:rPr>
        <w:t xml:space="preserve"> </w:t>
      </w:r>
      <w:r>
        <w:rPr>
          <w:rFonts w:hint="eastAsia" w:ascii="宋体" w:hAnsi="宋体" w:eastAsia="宋体" w:cs="宋体"/>
          <w:color w:val="auto"/>
          <w:sz w:val="21"/>
          <w:szCs w:val="21"/>
        </w:rPr>
        <w:t>本合同的监理依据是国家的法律、行政法规和部门规章以及地方法规、规章，包括（但不限于）：</w:t>
      </w:r>
      <w:r>
        <w:rPr>
          <w:rFonts w:ascii="宋体" w:hAnsi="宋体" w:eastAsia="宋体" w:cs="Times New Roman"/>
          <w:color w:val="auto"/>
          <w:sz w:val="21"/>
          <w:szCs w:val="21"/>
        </w:rPr>
        <w:t xml:space="preserve"> </w:t>
      </w:r>
    </w:p>
    <w:p>
      <w:pPr>
        <w:widowControl w:val="0"/>
        <w:spacing w:after="0" w:line="330" w:lineRule="exact"/>
        <w:ind w:firstLine="105" w:firstLineChars="50"/>
        <w:jc w:val="both"/>
        <w:rPr>
          <w:rFonts w:ascii="Tahoma" w:hAnsi="Tahoma" w:eastAsia="宋体" w:cs="Tahoma"/>
          <w:color w:val="auto"/>
          <w:sz w:val="21"/>
          <w:szCs w:val="21"/>
        </w:rPr>
      </w:pPr>
      <w:r>
        <w:rPr>
          <w:rFonts w:ascii="Tahoma" w:hAnsi="Tahoma" w:eastAsia="宋体" w:cs="Tahoma"/>
          <w:color w:val="auto"/>
          <w:sz w:val="21"/>
          <w:szCs w:val="21"/>
        </w:rPr>
        <w:t>（1）《中华人民共和国合同法》；</w:t>
      </w:r>
    </w:p>
    <w:p>
      <w:pPr>
        <w:widowControl w:val="0"/>
        <w:spacing w:after="0" w:line="330" w:lineRule="exact"/>
        <w:ind w:firstLine="105" w:firstLineChars="50"/>
        <w:jc w:val="both"/>
        <w:rPr>
          <w:rFonts w:ascii="Tahoma" w:hAnsi="Tahoma" w:eastAsia="宋体" w:cs="Tahoma"/>
          <w:color w:val="auto"/>
          <w:sz w:val="21"/>
          <w:szCs w:val="21"/>
        </w:rPr>
      </w:pPr>
      <w:r>
        <w:rPr>
          <w:rFonts w:ascii="Tahoma" w:hAnsi="Tahoma" w:eastAsia="宋体" w:cs="Tahoma"/>
          <w:color w:val="auto"/>
          <w:sz w:val="21"/>
          <w:szCs w:val="21"/>
        </w:rPr>
        <w:t>（2）《建设工程质量管理条例》（国务院令第279号）；</w:t>
      </w:r>
    </w:p>
    <w:p>
      <w:pPr>
        <w:widowControl w:val="0"/>
        <w:spacing w:after="0" w:line="330" w:lineRule="exact"/>
        <w:ind w:firstLine="105" w:firstLineChars="50"/>
        <w:jc w:val="both"/>
        <w:rPr>
          <w:rFonts w:ascii="Tahoma" w:hAnsi="Tahoma" w:eastAsia="宋体" w:cs="Tahoma"/>
          <w:color w:val="auto"/>
          <w:sz w:val="21"/>
          <w:szCs w:val="21"/>
        </w:rPr>
      </w:pPr>
      <w:r>
        <w:rPr>
          <w:rFonts w:ascii="Tahoma" w:hAnsi="Tahoma" w:eastAsia="宋体" w:cs="Tahoma"/>
          <w:color w:val="auto"/>
          <w:sz w:val="21"/>
          <w:szCs w:val="21"/>
        </w:rPr>
        <w:t>（</w:t>
      </w:r>
      <w:r>
        <w:rPr>
          <w:rFonts w:hint="eastAsia" w:ascii="Tahoma" w:hAnsi="Tahoma" w:cs="Tahoma"/>
          <w:color w:val="auto"/>
          <w:sz w:val="21"/>
          <w:szCs w:val="21"/>
          <w:lang w:val="en-US" w:eastAsia="zh-CN"/>
        </w:rPr>
        <w:t>3</w:t>
      </w:r>
      <w:r>
        <w:rPr>
          <w:rFonts w:ascii="Tahoma" w:hAnsi="Tahoma" w:eastAsia="宋体" w:cs="Tahoma"/>
          <w:color w:val="auto"/>
          <w:sz w:val="21"/>
          <w:szCs w:val="21"/>
        </w:rPr>
        <w:t>）国家、部颁的有关工程施工、检验、验收的规范、规程和标准；</w:t>
      </w:r>
    </w:p>
    <w:p>
      <w:pPr>
        <w:widowControl w:val="0"/>
        <w:spacing w:after="0" w:line="330" w:lineRule="exact"/>
        <w:ind w:firstLine="105" w:firstLineChars="50"/>
        <w:jc w:val="both"/>
        <w:rPr>
          <w:rFonts w:ascii="Tahoma" w:hAnsi="Tahoma" w:eastAsia="宋体" w:cs="Tahoma"/>
          <w:color w:val="auto"/>
          <w:sz w:val="21"/>
          <w:szCs w:val="21"/>
        </w:rPr>
      </w:pPr>
      <w:r>
        <w:rPr>
          <w:rFonts w:ascii="Tahoma" w:hAnsi="Tahoma" w:eastAsia="宋体" w:cs="Tahoma"/>
          <w:color w:val="auto"/>
          <w:sz w:val="21"/>
          <w:szCs w:val="21"/>
        </w:rPr>
        <w:t>（</w:t>
      </w:r>
      <w:r>
        <w:rPr>
          <w:rFonts w:hint="eastAsia" w:ascii="Tahoma" w:hAnsi="Tahoma" w:cs="Tahoma"/>
          <w:color w:val="auto"/>
          <w:sz w:val="21"/>
          <w:szCs w:val="21"/>
          <w:lang w:val="en-US" w:eastAsia="zh-CN"/>
        </w:rPr>
        <w:t>4</w:t>
      </w:r>
      <w:r>
        <w:rPr>
          <w:rFonts w:ascii="Tahoma" w:hAnsi="Tahoma" w:eastAsia="宋体" w:cs="Tahoma"/>
          <w:color w:val="auto"/>
          <w:sz w:val="21"/>
          <w:szCs w:val="21"/>
        </w:rPr>
        <w:t>）经批准的本工程有关建设文件、设计文件；</w:t>
      </w:r>
    </w:p>
    <w:p>
      <w:pPr>
        <w:widowControl w:val="0"/>
        <w:spacing w:after="0" w:line="330" w:lineRule="exact"/>
        <w:ind w:firstLine="105" w:firstLineChars="50"/>
        <w:jc w:val="both"/>
        <w:rPr>
          <w:rFonts w:ascii="Tahoma" w:hAnsi="Tahoma" w:eastAsia="宋体" w:cs="Tahoma"/>
          <w:color w:val="auto"/>
          <w:sz w:val="21"/>
          <w:szCs w:val="21"/>
        </w:rPr>
      </w:pPr>
      <w:r>
        <w:rPr>
          <w:rFonts w:ascii="Tahoma" w:hAnsi="Tahoma" w:eastAsia="宋体" w:cs="Tahoma"/>
          <w:color w:val="auto"/>
          <w:sz w:val="21"/>
          <w:szCs w:val="21"/>
        </w:rPr>
        <w:t>（</w:t>
      </w:r>
      <w:r>
        <w:rPr>
          <w:rFonts w:hint="eastAsia" w:ascii="Tahoma" w:hAnsi="Tahoma" w:cs="Tahoma"/>
          <w:color w:val="auto"/>
          <w:sz w:val="21"/>
          <w:szCs w:val="21"/>
          <w:lang w:val="en-US" w:eastAsia="zh-CN"/>
        </w:rPr>
        <w:t>5</w:t>
      </w:r>
      <w:r>
        <w:rPr>
          <w:rFonts w:ascii="Tahoma" w:hAnsi="Tahoma" w:eastAsia="宋体" w:cs="Tahoma"/>
          <w:color w:val="auto"/>
          <w:sz w:val="21"/>
          <w:szCs w:val="21"/>
        </w:rPr>
        <w:t>）发包人与承包人签订的工程建设合同；</w:t>
      </w:r>
    </w:p>
    <w:p>
      <w:pPr>
        <w:widowControl w:val="0"/>
        <w:spacing w:after="0" w:line="330" w:lineRule="exact"/>
        <w:ind w:firstLine="105" w:firstLineChars="50"/>
        <w:jc w:val="both"/>
        <w:rPr>
          <w:rFonts w:ascii="Tahoma" w:hAnsi="Tahoma" w:eastAsia="宋体" w:cs="Tahoma"/>
          <w:color w:val="auto"/>
          <w:sz w:val="21"/>
          <w:szCs w:val="21"/>
        </w:rPr>
      </w:pPr>
      <w:r>
        <w:rPr>
          <w:rFonts w:ascii="Tahoma" w:hAnsi="Tahoma" w:eastAsia="宋体" w:cs="Tahoma"/>
          <w:color w:val="auto"/>
          <w:sz w:val="21"/>
          <w:szCs w:val="21"/>
        </w:rPr>
        <w:t>（</w:t>
      </w:r>
      <w:r>
        <w:rPr>
          <w:rFonts w:hint="eastAsia" w:ascii="Tahoma" w:hAnsi="Tahoma" w:cs="Tahoma"/>
          <w:color w:val="auto"/>
          <w:sz w:val="21"/>
          <w:szCs w:val="21"/>
          <w:lang w:val="en-US" w:eastAsia="zh-CN"/>
        </w:rPr>
        <w:t>6</w:t>
      </w:r>
      <w:r>
        <w:rPr>
          <w:rFonts w:ascii="Tahoma" w:hAnsi="Tahoma" w:eastAsia="宋体" w:cs="Tahoma"/>
          <w:color w:val="auto"/>
          <w:sz w:val="21"/>
          <w:szCs w:val="21"/>
        </w:rPr>
        <w:t>）本合同。</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通知和联系</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第四条 双方联系代表：签定合同时，双方确定。</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委托人的权利</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第七条 五、当监理人发生下列违约情形时，委托人有权解除合同：</w:t>
      </w:r>
    </w:p>
    <w:p>
      <w:pPr>
        <w:widowControl w:val="0"/>
        <w:tabs>
          <w:tab w:val="left" w:pos="1275"/>
        </w:tabs>
        <w:spacing w:after="0" w:line="330" w:lineRule="exact"/>
        <w:ind w:firstLine="840" w:firstLineChars="400"/>
        <w:jc w:val="both"/>
        <w:rPr>
          <w:rFonts w:ascii="Tahoma" w:hAnsi="Tahoma" w:eastAsia="宋体" w:cs="Tahoma"/>
          <w:color w:val="auto"/>
          <w:sz w:val="21"/>
          <w:szCs w:val="21"/>
        </w:rPr>
      </w:pPr>
      <w:r>
        <w:rPr>
          <w:rFonts w:ascii="Tahoma" w:hAnsi="Tahoma" w:eastAsia="宋体" w:cs="Tahoma"/>
          <w:color w:val="auto"/>
          <w:sz w:val="21"/>
          <w:szCs w:val="21"/>
        </w:rPr>
        <w:t>1</w:t>
      </w:r>
      <w:r>
        <w:rPr>
          <w:rFonts w:ascii="Tahoma" w:hAnsi="宋体" w:eastAsia="宋体" w:cs="Tahoma"/>
          <w:color w:val="auto"/>
          <w:sz w:val="21"/>
          <w:szCs w:val="21"/>
        </w:rPr>
        <w:t>、</w:t>
      </w:r>
      <w:r>
        <w:rPr>
          <w:rFonts w:hint="eastAsia" w:ascii="Tahoma" w:hAnsi="宋体" w:eastAsia="宋体" w:cs="Tahoma"/>
          <w:color w:val="auto"/>
          <w:sz w:val="21"/>
          <w:szCs w:val="21"/>
          <w:u w:val="single"/>
        </w:rPr>
        <w:t xml:space="preserve"> </w:t>
      </w:r>
      <w:r>
        <w:rPr>
          <w:rFonts w:ascii="Tahoma" w:hAnsi="宋体" w:eastAsia="宋体" w:cs="Tahoma"/>
          <w:color w:val="auto"/>
          <w:sz w:val="21"/>
          <w:szCs w:val="21"/>
          <w:u w:val="single"/>
        </w:rPr>
        <w:t>聘用无相应监理资格的人员从事监理工作</w:t>
      </w:r>
      <w:r>
        <w:rPr>
          <w:rFonts w:hint="eastAsia" w:ascii="Tahoma" w:hAnsi="宋体" w:eastAsia="宋体" w:cs="Tahoma"/>
          <w:color w:val="auto"/>
          <w:sz w:val="21"/>
          <w:szCs w:val="21"/>
          <w:u w:val="single"/>
        </w:rPr>
        <w:t xml:space="preserve"> </w:t>
      </w:r>
      <w:r>
        <w:rPr>
          <w:rFonts w:ascii="Tahoma" w:hAnsi="宋体" w:eastAsia="宋体" w:cs="Tahoma"/>
          <w:color w:val="auto"/>
          <w:sz w:val="21"/>
          <w:szCs w:val="21"/>
        </w:rPr>
        <w:t>；</w:t>
      </w:r>
    </w:p>
    <w:p>
      <w:pPr>
        <w:widowControl w:val="0"/>
        <w:tabs>
          <w:tab w:val="left" w:pos="1275"/>
        </w:tabs>
        <w:spacing w:after="0" w:line="330" w:lineRule="exact"/>
        <w:ind w:firstLine="840" w:firstLineChars="400"/>
        <w:jc w:val="both"/>
        <w:rPr>
          <w:rFonts w:ascii="Tahoma" w:hAnsi="Tahoma" w:eastAsia="宋体" w:cs="Tahoma"/>
          <w:color w:val="auto"/>
          <w:sz w:val="21"/>
          <w:szCs w:val="21"/>
        </w:rPr>
      </w:pPr>
      <w:r>
        <w:rPr>
          <w:rFonts w:ascii="Tahoma" w:hAnsi="Tahoma" w:eastAsia="宋体" w:cs="Tahoma"/>
          <w:color w:val="auto"/>
          <w:sz w:val="21"/>
          <w:szCs w:val="21"/>
        </w:rPr>
        <w:t>2</w:t>
      </w:r>
      <w:r>
        <w:rPr>
          <w:rFonts w:ascii="Tahoma" w:hAnsi="宋体" w:eastAsia="宋体" w:cs="Tahoma"/>
          <w:color w:val="auto"/>
          <w:sz w:val="21"/>
          <w:szCs w:val="21"/>
        </w:rPr>
        <w:t>、</w:t>
      </w:r>
      <w:r>
        <w:rPr>
          <w:rFonts w:hint="eastAsia" w:ascii="Tahoma" w:hAnsi="宋体" w:eastAsia="宋体" w:cs="Tahoma"/>
          <w:color w:val="auto"/>
          <w:sz w:val="21"/>
          <w:szCs w:val="21"/>
          <w:u w:val="single"/>
        </w:rPr>
        <w:t xml:space="preserve"> </w:t>
      </w:r>
      <w:r>
        <w:rPr>
          <w:rFonts w:ascii="Tahoma" w:hAnsi="宋体" w:eastAsia="宋体" w:cs="Tahoma"/>
          <w:color w:val="auto"/>
          <w:sz w:val="21"/>
          <w:szCs w:val="21"/>
          <w:u w:val="single"/>
        </w:rPr>
        <w:t>隐瞒有关情况、拒绝提供材料或者提供虚假材料</w:t>
      </w:r>
      <w:r>
        <w:rPr>
          <w:rFonts w:hint="eastAsia" w:ascii="Tahoma" w:hAnsi="宋体" w:eastAsia="宋体" w:cs="Tahoma"/>
          <w:color w:val="auto"/>
          <w:sz w:val="21"/>
          <w:szCs w:val="21"/>
          <w:u w:val="single"/>
        </w:rPr>
        <w:t xml:space="preserve"> </w:t>
      </w:r>
      <w:r>
        <w:rPr>
          <w:rFonts w:ascii="Tahoma" w:hAnsi="宋体" w:eastAsia="宋体" w:cs="Tahoma"/>
          <w:color w:val="auto"/>
          <w:sz w:val="21"/>
          <w:szCs w:val="21"/>
        </w:rPr>
        <w:t>；</w:t>
      </w:r>
    </w:p>
    <w:p>
      <w:pPr>
        <w:widowControl w:val="0"/>
        <w:tabs>
          <w:tab w:val="left" w:pos="1275"/>
        </w:tabs>
        <w:spacing w:after="0" w:line="330" w:lineRule="exact"/>
        <w:ind w:firstLine="840" w:firstLineChars="400"/>
        <w:jc w:val="both"/>
        <w:rPr>
          <w:rFonts w:ascii="Tahoma" w:hAnsi="Tahoma" w:eastAsia="宋体" w:cs="Tahoma"/>
          <w:color w:val="auto"/>
          <w:sz w:val="21"/>
          <w:szCs w:val="21"/>
        </w:rPr>
      </w:pPr>
      <w:r>
        <w:rPr>
          <w:rFonts w:ascii="Tahoma" w:hAnsi="Tahoma" w:eastAsia="宋体" w:cs="Tahoma"/>
          <w:color w:val="auto"/>
          <w:sz w:val="21"/>
          <w:szCs w:val="21"/>
        </w:rPr>
        <w:t>3</w:t>
      </w:r>
      <w:r>
        <w:rPr>
          <w:rFonts w:ascii="Tahoma" w:hAnsi="宋体" w:eastAsia="宋体" w:cs="Tahoma"/>
          <w:color w:val="auto"/>
          <w:sz w:val="21"/>
          <w:szCs w:val="21"/>
        </w:rPr>
        <w:t>、</w:t>
      </w:r>
      <w:r>
        <w:rPr>
          <w:rFonts w:hint="eastAsia" w:ascii="Tahoma" w:hAnsi="宋体" w:eastAsia="宋体" w:cs="Tahoma"/>
          <w:color w:val="auto"/>
          <w:sz w:val="21"/>
          <w:szCs w:val="21"/>
          <w:u w:val="single"/>
        </w:rPr>
        <w:t xml:space="preserve"> </w:t>
      </w:r>
      <w:r>
        <w:rPr>
          <w:rFonts w:ascii="Tahoma" w:hAnsi="宋体" w:eastAsia="宋体" w:cs="Tahoma"/>
          <w:color w:val="auto"/>
          <w:sz w:val="21"/>
          <w:szCs w:val="21"/>
          <w:u w:val="single"/>
        </w:rPr>
        <w:t>与施工单位串通、弄虚作假、降低工程质量</w:t>
      </w:r>
      <w:r>
        <w:rPr>
          <w:rFonts w:hint="eastAsia" w:ascii="Tahoma" w:hAnsi="宋体" w:eastAsia="宋体" w:cs="Tahoma"/>
          <w:color w:val="auto"/>
          <w:sz w:val="21"/>
          <w:szCs w:val="21"/>
          <w:u w:val="single"/>
        </w:rPr>
        <w:t xml:space="preserve"> </w:t>
      </w:r>
      <w:r>
        <w:rPr>
          <w:rFonts w:ascii="Tahoma" w:hAnsi="宋体" w:eastAsia="宋体" w:cs="Tahoma"/>
          <w:color w:val="auto"/>
          <w:sz w:val="21"/>
          <w:szCs w:val="21"/>
        </w:rPr>
        <w:t>；</w:t>
      </w:r>
    </w:p>
    <w:p>
      <w:pPr>
        <w:widowControl w:val="0"/>
        <w:spacing w:after="0" w:line="330" w:lineRule="exact"/>
        <w:ind w:firstLine="840" w:firstLineChars="400"/>
        <w:jc w:val="both"/>
        <w:rPr>
          <w:rFonts w:ascii="Tahoma" w:hAnsi="Tahoma" w:eastAsia="宋体" w:cs="Tahoma"/>
          <w:color w:val="auto"/>
          <w:sz w:val="21"/>
          <w:szCs w:val="21"/>
        </w:rPr>
      </w:pPr>
      <w:r>
        <w:rPr>
          <w:rFonts w:hint="eastAsia" w:ascii="Tahoma" w:hAnsi="Tahoma" w:eastAsia="宋体" w:cs="Tahoma"/>
          <w:color w:val="auto"/>
          <w:sz w:val="21"/>
          <w:szCs w:val="21"/>
        </w:rPr>
        <w:t>4</w:t>
      </w:r>
      <w:r>
        <w:rPr>
          <w:rFonts w:ascii="Tahoma" w:hAnsi="Tahoma" w:eastAsia="宋体" w:cs="Tahoma"/>
          <w:color w:val="auto"/>
          <w:sz w:val="21"/>
          <w:szCs w:val="21"/>
        </w:rPr>
        <w:t>、</w:t>
      </w:r>
      <w:r>
        <w:rPr>
          <w:rFonts w:ascii="Tahoma" w:hAnsi="Tahoma" w:eastAsia="宋体" w:cs="Tahoma"/>
          <w:color w:val="auto"/>
          <w:sz w:val="21"/>
          <w:szCs w:val="21"/>
          <w:u w:val="single"/>
        </w:rPr>
        <w:t xml:space="preserve"> </w:t>
      </w:r>
      <w:r>
        <w:rPr>
          <w:rFonts w:hint="eastAsia" w:ascii="Tahoma" w:hAnsi="Tahoma" w:eastAsia="宋体" w:cs="Tahoma"/>
          <w:color w:val="auto"/>
          <w:sz w:val="21"/>
          <w:szCs w:val="21"/>
          <w:u w:val="single"/>
        </w:rPr>
        <w:t>合同规定的其他</w:t>
      </w:r>
      <w:r>
        <w:rPr>
          <w:rFonts w:ascii="宋体" w:hAnsi="宋体" w:eastAsia="宋体" w:cs="Times New Roman"/>
          <w:color w:val="auto"/>
          <w:sz w:val="21"/>
          <w:szCs w:val="21"/>
          <w:u w:val="single"/>
        </w:rPr>
        <w:t>委托人有权解除合同的情形</w:t>
      </w:r>
      <w:r>
        <w:rPr>
          <w:rFonts w:hint="eastAsia" w:ascii="宋体" w:hAnsi="宋体" w:eastAsia="宋体" w:cs="Times New Roman"/>
          <w:color w:val="auto"/>
          <w:sz w:val="21"/>
          <w:szCs w:val="21"/>
          <w:u w:val="single"/>
        </w:rPr>
        <w:t xml:space="preserve"> </w:t>
      </w:r>
      <w:r>
        <w:rPr>
          <w:rFonts w:hint="eastAsia" w:ascii="Tahoma" w:hAnsi="Tahoma" w:eastAsia="宋体" w:cs="Tahoma"/>
          <w:color w:val="auto"/>
          <w:sz w:val="21"/>
          <w:szCs w:val="21"/>
        </w:rPr>
        <w:t>；</w:t>
      </w:r>
    </w:p>
    <w:p>
      <w:pPr>
        <w:widowControl w:val="0"/>
        <w:spacing w:after="0" w:line="330" w:lineRule="exact"/>
        <w:ind w:firstLine="840" w:firstLineChars="400"/>
        <w:jc w:val="both"/>
        <w:rPr>
          <w:rFonts w:ascii="Tahoma" w:hAnsi="Tahoma" w:eastAsia="宋体" w:cs="Tahoma"/>
          <w:color w:val="auto"/>
          <w:sz w:val="21"/>
          <w:szCs w:val="21"/>
        </w:rPr>
      </w:pPr>
      <w:r>
        <w:rPr>
          <w:rFonts w:hint="eastAsia" w:ascii="Tahoma" w:hAnsi="Tahoma" w:eastAsia="宋体" w:cs="Tahoma"/>
          <w:color w:val="auto"/>
          <w:sz w:val="21"/>
          <w:szCs w:val="21"/>
        </w:rPr>
        <w:t>······</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监理人的权利</w:t>
      </w:r>
    </w:p>
    <w:p>
      <w:pPr>
        <w:widowControl w:val="0"/>
        <w:spacing w:after="0" w:line="33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第八条 五、监理人</w:t>
      </w:r>
      <w:r>
        <w:rPr>
          <w:rFonts w:ascii="宋体" w:hAnsi="宋体" w:eastAsia="宋体" w:cs="Times New Roman"/>
          <w:color w:val="auto"/>
          <w:sz w:val="21"/>
          <w:szCs w:val="21"/>
        </w:rPr>
        <w:t>签发进场通知、复工通知；审核和签发工程量、付款凭证；</w:t>
      </w:r>
      <w:r>
        <w:rPr>
          <w:rFonts w:hint="eastAsia" w:ascii="宋体" w:hAnsi="宋体" w:eastAsia="宋体" w:cs="Times New Roman"/>
          <w:color w:val="auto"/>
          <w:sz w:val="21"/>
          <w:szCs w:val="21"/>
        </w:rPr>
        <w:t>必须得到委托人的批准。</w:t>
      </w:r>
    </w:p>
    <w:p>
      <w:pPr>
        <w:widowControl w:val="0"/>
        <w:spacing w:after="0" w:line="330" w:lineRule="exact"/>
        <w:ind w:firstLine="735" w:firstLineChars="350"/>
        <w:jc w:val="both"/>
        <w:rPr>
          <w:rFonts w:ascii="宋体" w:hAnsi="宋体" w:eastAsia="宋体" w:cs="Times New Roman"/>
          <w:color w:val="auto"/>
          <w:sz w:val="21"/>
          <w:szCs w:val="21"/>
        </w:rPr>
      </w:pPr>
      <w:r>
        <w:rPr>
          <w:rFonts w:ascii="宋体" w:hAnsi="宋体" w:eastAsia="宋体" w:cs="Times New Roman"/>
          <w:color w:val="auto"/>
          <w:sz w:val="21"/>
          <w:szCs w:val="21"/>
        </w:rPr>
        <w:t>八、当委托人发生下列违约情形时，监理人有权解除合同：</w:t>
      </w:r>
    </w:p>
    <w:p>
      <w:pPr>
        <w:widowControl w:val="0"/>
        <w:spacing w:after="0" w:line="330" w:lineRule="exact"/>
        <w:ind w:firstLine="840" w:firstLineChars="400"/>
        <w:jc w:val="both"/>
        <w:rPr>
          <w:rFonts w:ascii="Tahoma" w:hAnsi="Tahoma" w:eastAsia="宋体" w:cs="Tahoma"/>
          <w:color w:val="auto"/>
          <w:sz w:val="21"/>
          <w:szCs w:val="21"/>
        </w:rPr>
      </w:pPr>
      <w:r>
        <w:rPr>
          <w:rFonts w:ascii="Tahoma" w:hAnsi="Tahoma" w:eastAsia="宋体" w:cs="Tahoma"/>
          <w:color w:val="auto"/>
          <w:sz w:val="21"/>
          <w:szCs w:val="21"/>
        </w:rPr>
        <w:t>1、</w:t>
      </w:r>
      <w:r>
        <w:rPr>
          <w:rFonts w:hint="eastAsia" w:ascii="Tahoma" w:hAnsi="Tahoma" w:eastAsia="宋体" w:cs="Tahoma"/>
          <w:color w:val="auto"/>
          <w:sz w:val="21"/>
          <w:szCs w:val="21"/>
          <w:u w:val="single"/>
        </w:rPr>
        <w:t xml:space="preserve"> </w:t>
      </w:r>
      <w:r>
        <w:rPr>
          <w:rFonts w:ascii="Tahoma" w:hAnsi="宋体" w:eastAsia="宋体" w:cs="Tahoma"/>
          <w:color w:val="auto"/>
          <w:sz w:val="21"/>
          <w:szCs w:val="21"/>
          <w:u w:val="single"/>
        </w:rPr>
        <w:t>隐瞒工程有关质量问题、</w:t>
      </w:r>
      <w:r>
        <w:rPr>
          <w:rFonts w:hint="eastAsia" w:ascii="Tahoma" w:hAnsi="宋体" w:eastAsia="宋体" w:cs="Tahoma"/>
          <w:color w:val="auto"/>
          <w:sz w:val="21"/>
          <w:szCs w:val="21"/>
          <w:u w:val="single"/>
        </w:rPr>
        <w:t>要求</w:t>
      </w:r>
      <w:r>
        <w:rPr>
          <w:rFonts w:ascii="Tahoma" w:hAnsi="宋体" w:eastAsia="宋体" w:cs="Tahoma"/>
          <w:color w:val="auto"/>
          <w:sz w:val="21"/>
          <w:szCs w:val="21"/>
          <w:u w:val="single"/>
        </w:rPr>
        <w:t>监理人提供虚假材料</w:t>
      </w:r>
      <w:r>
        <w:rPr>
          <w:rFonts w:ascii="Tahoma" w:hAnsi="Tahoma" w:eastAsia="宋体" w:cs="Tahoma"/>
          <w:color w:val="auto"/>
          <w:sz w:val="21"/>
          <w:szCs w:val="21"/>
        </w:rPr>
        <w:t>；</w:t>
      </w:r>
    </w:p>
    <w:p>
      <w:pPr>
        <w:widowControl w:val="0"/>
        <w:spacing w:after="0" w:line="330" w:lineRule="exact"/>
        <w:ind w:firstLine="840" w:firstLineChars="400"/>
        <w:jc w:val="both"/>
        <w:rPr>
          <w:rFonts w:ascii="Tahoma" w:hAnsi="Tahoma" w:eastAsia="宋体" w:cs="Tahoma"/>
          <w:color w:val="auto"/>
          <w:sz w:val="21"/>
          <w:szCs w:val="21"/>
        </w:rPr>
      </w:pPr>
      <w:r>
        <w:rPr>
          <w:rFonts w:ascii="Tahoma" w:hAnsi="Tahoma" w:eastAsia="宋体" w:cs="Tahoma"/>
          <w:color w:val="auto"/>
          <w:sz w:val="21"/>
          <w:szCs w:val="21"/>
        </w:rPr>
        <w:t>2、</w:t>
      </w:r>
      <w:r>
        <w:rPr>
          <w:rFonts w:hint="eastAsia" w:ascii="Tahoma" w:hAnsi="Tahoma" w:eastAsia="宋体" w:cs="Tahoma"/>
          <w:color w:val="auto"/>
          <w:sz w:val="21"/>
          <w:szCs w:val="21"/>
          <w:u w:val="single"/>
        </w:rPr>
        <w:t xml:space="preserve"> </w:t>
      </w:r>
      <w:r>
        <w:rPr>
          <w:rFonts w:ascii="Tahoma" w:hAnsi="宋体" w:eastAsia="宋体" w:cs="Tahoma"/>
          <w:color w:val="auto"/>
          <w:sz w:val="21"/>
          <w:szCs w:val="21"/>
          <w:u w:val="single"/>
        </w:rPr>
        <w:t>与施工单位串通、弄虚作假</w:t>
      </w:r>
      <w:r>
        <w:rPr>
          <w:rFonts w:hint="eastAsia" w:ascii="Tahoma" w:hAnsi="宋体" w:eastAsia="宋体" w:cs="Tahoma"/>
          <w:color w:val="auto"/>
          <w:sz w:val="21"/>
          <w:szCs w:val="21"/>
          <w:u w:val="single"/>
        </w:rPr>
        <w:t>，要求</w:t>
      </w:r>
      <w:r>
        <w:rPr>
          <w:rFonts w:ascii="Tahoma" w:hAnsi="宋体" w:eastAsia="宋体" w:cs="Tahoma"/>
          <w:color w:val="auto"/>
          <w:sz w:val="21"/>
          <w:szCs w:val="21"/>
          <w:u w:val="single"/>
        </w:rPr>
        <w:t>降低工程质量</w:t>
      </w:r>
      <w:r>
        <w:rPr>
          <w:rFonts w:hint="eastAsia" w:ascii="Tahoma" w:hAnsi="宋体" w:eastAsia="宋体" w:cs="Tahoma"/>
          <w:color w:val="auto"/>
          <w:sz w:val="21"/>
          <w:szCs w:val="21"/>
          <w:u w:val="single"/>
        </w:rPr>
        <w:t xml:space="preserve"> </w:t>
      </w:r>
      <w:r>
        <w:rPr>
          <w:rFonts w:hint="eastAsia" w:ascii="Tahoma" w:hAnsi="Tahoma" w:eastAsia="宋体" w:cs="Tahoma"/>
          <w:color w:val="auto"/>
          <w:sz w:val="21"/>
          <w:szCs w:val="21"/>
        </w:rPr>
        <w:t>；</w:t>
      </w:r>
    </w:p>
    <w:p>
      <w:pPr>
        <w:widowControl w:val="0"/>
        <w:spacing w:after="0" w:line="330" w:lineRule="exact"/>
        <w:ind w:firstLine="840" w:firstLineChars="400"/>
        <w:jc w:val="both"/>
        <w:rPr>
          <w:rFonts w:ascii="Tahoma" w:hAnsi="Tahoma" w:eastAsia="宋体" w:cs="Tahoma"/>
          <w:color w:val="auto"/>
          <w:sz w:val="21"/>
          <w:szCs w:val="21"/>
        </w:rPr>
      </w:pPr>
      <w:r>
        <w:rPr>
          <w:rFonts w:hint="eastAsia" w:ascii="Tahoma" w:hAnsi="Tahoma" w:eastAsia="宋体" w:cs="Tahoma"/>
          <w:color w:val="auto"/>
          <w:sz w:val="21"/>
          <w:szCs w:val="21"/>
        </w:rPr>
        <w:t>3、</w:t>
      </w:r>
      <w:r>
        <w:rPr>
          <w:rFonts w:hint="eastAsia" w:ascii="Tahoma" w:hAnsi="Tahoma" w:eastAsia="宋体" w:cs="Tahoma"/>
          <w:color w:val="auto"/>
          <w:sz w:val="21"/>
          <w:szCs w:val="21"/>
          <w:u w:val="single"/>
        </w:rPr>
        <w:t xml:space="preserve"> </w:t>
      </w:r>
      <w:r>
        <w:rPr>
          <w:rFonts w:hint="eastAsia" w:ascii="Tahoma" w:hAnsi="宋体" w:eastAsia="宋体" w:cs="Tahoma"/>
          <w:color w:val="auto"/>
          <w:sz w:val="21"/>
          <w:szCs w:val="21"/>
          <w:u w:val="single"/>
        </w:rPr>
        <w:t>要求</w:t>
      </w:r>
      <w:r>
        <w:rPr>
          <w:rFonts w:ascii="Tahoma" w:hAnsi="宋体" w:eastAsia="宋体" w:cs="Tahoma"/>
          <w:color w:val="auto"/>
          <w:sz w:val="21"/>
          <w:szCs w:val="21"/>
          <w:u w:val="single"/>
        </w:rPr>
        <w:t>监理人从事与工程监理无关的工作</w:t>
      </w:r>
      <w:r>
        <w:rPr>
          <w:rFonts w:hint="eastAsia" w:ascii="Tahoma" w:hAnsi="宋体" w:eastAsia="宋体" w:cs="Tahoma"/>
          <w:color w:val="auto"/>
          <w:sz w:val="21"/>
          <w:szCs w:val="21"/>
          <w:u w:val="single"/>
        </w:rPr>
        <w:t xml:space="preserve"> </w:t>
      </w:r>
      <w:r>
        <w:rPr>
          <w:rFonts w:ascii="Tahoma" w:hAnsi="宋体" w:eastAsia="宋体" w:cs="Tahoma"/>
          <w:color w:val="auto"/>
          <w:sz w:val="21"/>
          <w:szCs w:val="21"/>
        </w:rPr>
        <w:t>；</w:t>
      </w:r>
    </w:p>
    <w:p>
      <w:pPr>
        <w:widowControl w:val="0"/>
        <w:spacing w:after="0" w:line="330" w:lineRule="exact"/>
        <w:ind w:firstLine="840" w:firstLineChars="400"/>
        <w:jc w:val="both"/>
        <w:rPr>
          <w:rFonts w:ascii="Tahoma" w:hAnsi="Tahoma" w:eastAsia="宋体" w:cs="Tahoma"/>
          <w:color w:val="auto"/>
          <w:sz w:val="21"/>
          <w:szCs w:val="21"/>
        </w:rPr>
      </w:pPr>
      <w:r>
        <w:rPr>
          <w:rFonts w:hint="eastAsia" w:ascii="Tahoma" w:hAnsi="Tahoma" w:eastAsia="宋体" w:cs="Tahoma"/>
          <w:color w:val="auto"/>
          <w:sz w:val="21"/>
          <w:szCs w:val="21"/>
        </w:rPr>
        <w:t>4</w:t>
      </w:r>
      <w:r>
        <w:rPr>
          <w:rFonts w:ascii="Tahoma" w:hAnsi="Tahoma" w:eastAsia="宋体" w:cs="Tahoma"/>
          <w:color w:val="auto"/>
          <w:sz w:val="21"/>
          <w:szCs w:val="21"/>
        </w:rPr>
        <w:t>、</w:t>
      </w:r>
      <w:r>
        <w:rPr>
          <w:rFonts w:ascii="Tahoma" w:hAnsi="Tahoma" w:eastAsia="宋体" w:cs="Tahoma"/>
          <w:color w:val="auto"/>
          <w:sz w:val="21"/>
          <w:szCs w:val="21"/>
          <w:u w:val="single"/>
        </w:rPr>
        <w:t xml:space="preserve"> </w:t>
      </w:r>
      <w:r>
        <w:rPr>
          <w:rFonts w:hint="eastAsia" w:ascii="Tahoma" w:hAnsi="Tahoma" w:eastAsia="宋体" w:cs="Tahoma"/>
          <w:color w:val="auto"/>
          <w:sz w:val="21"/>
          <w:szCs w:val="21"/>
          <w:u w:val="single"/>
        </w:rPr>
        <w:t>合同规定的其他</w:t>
      </w:r>
      <w:r>
        <w:rPr>
          <w:rFonts w:hint="eastAsia" w:ascii="宋体" w:hAnsi="宋体" w:eastAsia="宋体" w:cs="Times New Roman"/>
          <w:color w:val="auto"/>
          <w:sz w:val="21"/>
          <w:szCs w:val="21"/>
          <w:u w:val="single"/>
        </w:rPr>
        <w:t>监理</w:t>
      </w:r>
      <w:r>
        <w:rPr>
          <w:rFonts w:ascii="宋体" w:hAnsi="宋体" w:eastAsia="宋体" w:cs="Times New Roman"/>
          <w:color w:val="auto"/>
          <w:sz w:val="21"/>
          <w:szCs w:val="21"/>
          <w:u w:val="single"/>
        </w:rPr>
        <w:t>人有权解除合同的情形</w:t>
      </w:r>
      <w:r>
        <w:rPr>
          <w:rFonts w:hint="eastAsia" w:ascii="宋体" w:hAnsi="宋体" w:eastAsia="宋体" w:cs="Times New Roman"/>
          <w:color w:val="auto"/>
          <w:sz w:val="21"/>
          <w:szCs w:val="21"/>
          <w:u w:val="single"/>
        </w:rPr>
        <w:t xml:space="preserve"> </w:t>
      </w:r>
      <w:r>
        <w:rPr>
          <w:rFonts w:hint="eastAsia" w:ascii="Tahoma" w:hAnsi="Tahoma" w:eastAsia="宋体" w:cs="Tahoma"/>
          <w:color w:val="auto"/>
          <w:sz w:val="21"/>
          <w:szCs w:val="21"/>
        </w:rPr>
        <w:t>；</w:t>
      </w:r>
    </w:p>
    <w:p>
      <w:pPr>
        <w:widowControl w:val="0"/>
        <w:spacing w:after="0" w:line="330" w:lineRule="exact"/>
        <w:ind w:firstLine="840" w:firstLineChars="400"/>
        <w:jc w:val="both"/>
        <w:rPr>
          <w:rFonts w:ascii="Tahoma" w:hAnsi="Tahoma" w:eastAsia="宋体" w:cs="Tahoma"/>
          <w:color w:val="auto"/>
          <w:sz w:val="21"/>
          <w:szCs w:val="21"/>
        </w:rPr>
      </w:pPr>
      <w:r>
        <w:rPr>
          <w:rFonts w:hint="eastAsia" w:ascii="Tahoma" w:hAnsi="Tahoma" w:eastAsia="宋体" w:cs="Tahoma"/>
          <w:color w:val="auto"/>
          <w:sz w:val="21"/>
          <w:szCs w:val="21"/>
        </w:rPr>
        <w:t>······</w:t>
      </w:r>
    </w:p>
    <w:p>
      <w:pPr>
        <w:widowControl w:val="0"/>
        <w:spacing w:after="0" w:line="33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第</w:t>
      </w:r>
      <w:r>
        <w:rPr>
          <w:rFonts w:ascii="宋体" w:hAnsi="宋体" w:eastAsia="宋体" w:cs="Times New Roman"/>
          <w:color w:val="auto"/>
          <w:sz w:val="21"/>
          <w:szCs w:val="21"/>
        </w:rPr>
        <w:t>九</w:t>
      </w:r>
      <w:r>
        <w:rPr>
          <w:rFonts w:hint="eastAsia" w:ascii="宋体" w:hAnsi="宋体" w:eastAsia="宋体" w:cs="Times New Roman"/>
          <w:color w:val="auto"/>
          <w:sz w:val="21"/>
          <w:szCs w:val="21"/>
        </w:rPr>
        <w:t>条</w:t>
      </w:r>
      <w:r>
        <w:rPr>
          <w:rFonts w:ascii="宋体" w:hAnsi="宋体" w:eastAsia="宋体" w:cs="Times New Roman"/>
          <w:color w:val="auto"/>
          <w:sz w:val="21"/>
          <w:szCs w:val="21"/>
        </w:rPr>
        <w:t>委托人赋予监理人的其他权利：</w:t>
      </w:r>
    </w:p>
    <w:p>
      <w:pPr>
        <w:widowControl w:val="0"/>
        <w:spacing w:after="0" w:line="330" w:lineRule="exact"/>
        <w:ind w:firstLine="315" w:firstLineChars="150"/>
        <w:jc w:val="both"/>
        <w:rPr>
          <w:rFonts w:ascii="宋体" w:hAnsi="宋体" w:eastAsia="宋体" w:cs="Times New Roman"/>
          <w:color w:val="auto"/>
          <w:sz w:val="21"/>
          <w:szCs w:val="21"/>
        </w:rPr>
      </w:pPr>
      <w:r>
        <w:rPr>
          <w:rFonts w:ascii="Tahoma" w:hAnsi="Tahoma" w:eastAsia="宋体" w:cs="Tahoma"/>
          <w:color w:val="auto"/>
          <w:sz w:val="21"/>
          <w:szCs w:val="21"/>
        </w:rPr>
        <w:t>1、签</w:t>
      </w:r>
      <w:r>
        <w:rPr>
          <w:rFonts w:ascii="宋体" w:hAnsi="宋体" w:eastAsia="宋体" w:cs="Times New Roman"/>
          <w:color w:val="auto"/>
          <w:sz w:val="21"/>
          <w:szCs w:val="21"/>
        </w:rPr>
        <w:t>发工程移交证书（若不授予则删除此款；若授予应约定监理人的具体权限）；</w:t>
      </w:r>
    </w:p>
    <w:p>
      <w:pPr>
        <w:widowControl w:val="0"/>
        <w:spacing w:after="0" w:line="330" w:lineRule="exact"/>
        <w:ind w:firstLine="315" w:firstLineChars="150"/>
        <w:jc w:val="both"/>
        <w:rPr>
          <w:rFonts w:ascii="宋体" w:hAnsi="宋体" w:eastAsia="宋体" w:cs="Times New Roman"/>
          <w:color w:val="auto"/>
          <w:sz w:val="21"/>
          <w:szCs w:val="21"/>
        </w:rPr>
      </w:pPr>
      <w:r>
        <w:rPr>
          <w:rFonts w:ascii="Tahoma" w:hAnsi="Tahoma" w:eastAsia="宋体" w:cs="Tahoma"/>
          <w:color w:val="auto"/>
          <w:sz w:val="21"/>
          <w:szCs w:val="21"/>
        </w:rPr>
        <w:t>2、签</w:t>
      </w:r>
      <w:r>
        <w:rPr>
          <w:rFonts w:ascii="宋体" w:hAnsi="宋体" w:eastAsia="宋体" w:cs="Times New Roman"/>
          <w:color w:val="auto"/>
          <w:sz w:val="21"/>
          <w:szCs w:val="21"/>
        </w:rPr>
        <w:t>发保修责任终止证书（若不授予则删除此款；若授予应约定监理人的具体权限）</w:t>
      </w:r>
      <w:r>
        <w:rPr>
          <w:rFonts w:hint="eastAsia" w:ascii="宋体" w:hAnsi="宋体" w:eastAsia="宋体" w:cs="Times New Roman"/>
          <w:color w:val="auto"/>
          <w:sz w:val="21"/>
          <w:szCs w:val="21"/>
        </w:rPr>
        <w:t>；</w:t>
      </w:r>
    </w:p>
    <w:p>
      <w:pPr>
        <w:widowControl w:val="0"/>
        <w:spacing w:after="0" w:line="330" w:lineRule="exact"/>
        <w:ind w:firstLine="315" w:firstLineChars="150"/>
        <w:jc w:val="both"/>
        <w:rPr>
          <w:rFonts w:ascii="Tahoma" w:hAnsi="Tahoma" w:eastAsia="宋体" w:cs="Tahoma"/>
          <w:color w:val="auto"/>
          <w:sz w:val="21"/>
          <w:szCs w:val="21"/>
        </w:rPr>
      </w:pPr>
      <w:r>
        <w:rPr>
          <w:rFonts w:ascii="Tahoma" w:hAnsi="Tahoma" w:eastAsia="宋体" w:cs="Tahoma"/>
          <w:color w:val="auto"/>
          <w:sz w:val="21"/>
          <w:szCs w:val="21"/>
        </w:rPr>
        <w:t>3</w:t>
      </w:r>
      <w:r>
        <w:rPr>
          <w:rFonts w:ascii="Tahoma" w:hAnsi="宋体" w:eastAsia="宋体" w:cs="Tahoma"/>
          <w:color w:val="auto"/>
          <w:sz w:val="21"/>
          <w:szCs w:val="21"/>
        </w:rPr>
        <w:t>、应在合同中约定的</w:t>
      </w:r>
      <w:r>
        <w:rPr>
          <w:rFonts w:ascii="宋体" w:hAnsi="宋体" w:eastAsia="宋体" w:cs="Times New Roman"/>
          <w:color w:val="auto"/>
          <w:sz w:val="21"/>
          <w:szCs w:val="21"/>
        </w:rPr>
        <w:t>赋予监理人的其他权利</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委托人的义务</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第十条 委托人向监理机构免费提供的资料为：委托人应按监理机构提交并经委托人确认的工程建设资料提供计划向监理机构提供资料。工程建设资料提供计划的内容应包括资料名称、份数、提供时间、收回时间、保存和保密要求等。</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对保密的文件资料，监理机构应按保密法有关规定保存、使用和销毁。</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第十一条 委托人对监理人或监理机构书面提交并要求做出决定的事宜做出书面决定，并送达监理人或监理机构的时限</w:t>
      </w:r>
      <w:r>
        <w:rPr>
          <w:rFonts w:hint="eastAsia" w:ascii="宋体" w:hAnsi="宋体" w:eastAsia="宋体" w:cs="Times New Roman"/>
          <w:color w:val="auto"/>
          <w:sz w:val="21"/>
          <w:szCs w:val="21"/>
        </w:rPr>
        <w:t>：</w:t>
      </w:r>
      <w:r>
        <w:rPr>
          <w:rFonts w:ascii="Tahoma" w:hAnsi="Tahoma" w:eastAsia="宋体" w:cs="Tahoma"/>
          <w:color w:val="auto"/>
          <w:sz w:val="21"/>
          <w:szCs w:val="21"/>
        </w:rPr>
        <w:t>一般文件</w:t>
      </w:r>
      <w:r>
        <w:rPr>
          <w:rFonts w:hint="eastAsia" w:ascii="Tahoma" w:hAnsi="Tahoma" w:eastAsia="宋体" w:cs="Tahoma"/>
          <w:color w:val="auto"/>
          <w:sz w:val="21"/>
          <w:szCs w:val="21"/>
          <w:u w:val="single"/>
        </w:rPr>
        <w:t>5</w:t>
      </w:r>
      <w:r>
        <w:rPr>
          <w:rFonts w:ascii="Tahoma" w:hAnsi="Tahoma" w:eastAsia="宋体" w:cs="Tahoma"/>
          <w:color w:val="auto"/>
          <w:sz w:val="21"/>
          <w:szCs w:val="21"/>
        </w:rPr>
        <w:t>天；紧急事项</w:t>
      </w:r>
      <w:r>
        <w:rPr>
          <w:rFonts w:ascii="Tahoma" w:hAnsi="Tahoma" w:eastAsia="宋体" w:cs="Tahoma"/>
          <w:color w:val="auto"/>
          <w:sz w:val="21"/>
          <w:szCs w:val="21"/>
          <w:u w:val="single"/>
        </w:rPr>
        <w:t>2</w:t>
      </w:r>
      <w:r>
        <w:rPr>
          <w:rFonts w:ascii="Tahoma" w:hAnsi="Tahoma" w:eastAsia="宋体" w:cs="Tahoma"/>
          <w:color w:val="auto"/>
          <w:sz w:val="21"/>
          <w:szCs w:val="21"/>
        </w:rPr>
        <w:t>天；变更文件</w:t>
      </w:r>
      <w:r>
        <w:rPr>
          <w:rFonts w:hint="eastAsia" w:ascii="Tahoma" w:hAnsi="Tahoma" w:eastAsia="宋体" w:cs="Tahoma"/>
          <w:color w:val="auto"/>
          <w:sz w:val="21"/>
          <w:szCs w:val="21"/>
          <w:u w:val="single"/>
        </w:rPr>
        <w:t>3</w:t>
      </w:r>
      <w:r>
        <w:rPr>
          <w:rFonts w:ascii="Tahoma" w:hAnsi="Tahoma" w:eastAsia="宋体" w:cs="Tahoma"/>
          <w:color w:val="auto"/>
          <w:sz w:val="21"/>
          <w:szCs w:val="21"/>
        </w:rPr>
        <w:t>天。</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第十三条 改为：委托人</w:t>
      </w:r>
      <w:r>
        <w:rPr>
          <w:rFonts w:hint="eastAsia" w:ascii="宋体" w:hAnsi="宋体" w:eastAsia="宋体" w:cs="Times New Roman"/>
          <w:color w:val="auto"/>
          <w:sz w:val="21"/>
          <w:szCs w:val="21"/>
        </w:rPr>
        <w:t>不提供生活设施，</w:t>
      </w:r>
      <w:r>
        <w:rPr>
          <w:rFonts w:ascii="宋体" w:hAnsi="宋体" w:eastAsia="宋体" w:cs="Times New Roman"/>
          <w:color w:val="auto"/>
          <w:sz w:val="21"/>
          <w:szCs w:val="21"/>
        </w:rPr>
        <w:t>只为监理机构提供工作、生活条件</w:t>
      </w:r>
      <w:r>
        <w:rPr>
          <w:rFonts w:hint="eastAsia" w:ascii="宋体" w:hAnsi="宋体" w:eastAsia="宋体" w:cs="Times New Roman"/>
          <w:color w:val="auto"/>
          <w:sz w:val="21"/>
          <w:szCs w:val="21"/>
        </w:rPr>
        <w:t>上</w:t>
      </w:r>
      <w:r>
        <w:rPr>
          <w:rFonts w:ascii="宋体" w:hAnsi="宋体" w:eastAsia="宋体" w:cs="Times New Roman"/>
          <w:color w:val="auto"/>
          <w:sz w:val="21"/>
          <w:szCs w:val="21"/>
        </w:rPr>
        <w:t>的便利，</w:t>
      </w:r>
      <w:r>
        <w:rPr>
          <w:rFonts w:hint="eastAsia" w:ascii="宋体" w:hAnsi="宋体" w:eastAsia="宋体" w:cs="Times New Roman"/>
          <w:color w:val="auto"/>
          <w:sz w:val="21"/>
          <w:szCs w:val="21"/>
        </w:rPr>
        <w:t>因此而</w:t>
      </w:r>
      <w:r>
        <w:rPr>
          <w:rFonts w:ascii="宋体" w:hAnsi="宋体" w:eastAsia="宋体" w:cs="Times New Roman"/>
          <w:color w:val="auto"/>
          <w:sz w:val="21"/>
          <w:szCs w:val="21"/>
        </w:rPr>
        <w:t>发生</w:t>
      </w:r>
      <w:r>
        <w:rPr>
          <w:rFonts w:hint="eastAsia" w:ascii="宋体" w:hAnsi="宋体" w:eastAsia="宋体" w:cs="Times New Roman"/>
          <w:color w:val="auto"/>
          <w:sz w:val="21"/>
          <w:szCs w:val="21"/>
        </w:rPr>
        <w:t>的</w:t>
      </w:r>
      <w:r>
        <w:rPr>
          <w:rFonts w:ascii="宋体" w:hAnsi="宋体" w:eastAsia="宋体" w:cs="Times New Roman"/>
          <w:color w:val="auto"/>
          <w:sz w:val="21"/>
          <w:szCs w:val="21"/>
        </w:rPr>
        <w:t>费用</w:t>
      </w:r>
      <w:r>
        <w:rPr>
          <w:rFonts w:hint="eastAsia" w:ascii="宋体" w:hAnsi="宋体" w:eastAsia="宋体" w:cs="Times New Roman"/>
          <w:color w:val="auto"/>
          <w:sz w:val="21"/>
          <w:szCs w:val="21"/>
        </w:rPr>
        <w:t>由监理人在投标报价中自行考虑，委托人不再另行</w:t>
      </w:r>
      <w:r>
        <w:rPr>
          <w:rFonts w:ascii="宋体" w:hAnsi="宋体" w:eastAsia="宋体" w:cs="Times New Roman"/>
          <w:color w:val="auto"/>
          <w:sz w:val="21"/>
          <w:szCs w:val="21"/>
        </w:rPr>
        <w:t>承担任何费用。</w:t>
      </w:r>
      <w:r>
        <w:rPr>
          <w:rFonts w:hint="eastAsia" w:ascii="宋体" w:hAnsi="宋体" w:eastAsia="宋体" w:cs="Times New Roman"/>
          <w:color w:val="auto"/>
          <w:sz w:val="21"/>
          <w:szCs w:val="21"/>
        </w:rPr>
        <w:t>。</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第十七条 改为：监理人员投保人身意外伤害险和第三者责任险，由监理人自己投保，其投保费用由监理人自行决定是否计入报价中。</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监理人的义务</w:t>
      </w:r>
    </w:p>
    <w:p>
      <w:pPr>
        <w:widowControl w:val="0"/>
        <w:spacing w:after="0" w:line="330" w:lineRule="exact"/>
        <w:ind w:left="-7" w:leftChars="-28" w:hanging="52" w:hangingChars="25"/>
        <w:jc w:val="both"/>
        <w:rPr>
          <w:rFonts w:ascii="Tahoma" w:hAnsi="Tahoma" w:eastAsia="宋体" w:cs="Tahoma"/>
          <w:b/>
          <w:color w:val="auto"/>
          <w:sz w:val="21"/>
          <w:szCs w:val="21"/>
        </w:rPr>
      </w:pPr>
      <w:r>
        <w:rPr>
          <w:rFonts w:ascii="宋体" w:hAnsi="宋体" w:eastAsia="宋体" w:cs="Times New Roman"/>
          <w:color w:val="auto"/>
          <w:sz w:val="21"/>
          <w:szCs w:val="21"/>
        </w:rPr>
        <w:t xml:space="preserve"> </w:t>
      </w:r>
      <w:r>
        <w:rPr>
          <w:rFonts w:ascii="Tahoma" w:hAnsi="Tahoma" w:eastAsia="宋体" w:cs="Tahoma"/>
          <w:color w:val="auto"/>
          <w:sz w:val="21"/>
          <w:szCs w:val="21"/>
        </w:rPr>
        <w:t>第二十条  监理服务内容：（参照附件，由双方协商确定）。</w:t>
      </w:r>
    </w:p>
    <w:p>
      <w:pPr>
        <w:widowControl w:val="0"/>
        <w:spacing w:after="0" w:line="330" w:lineRule="exact"/>
        <w:jc w:val="both"/>
        <w:rPr>
          <w:rFonts w:ascii="Tahoma" w:hAnsi="Tahoma" w:eastAsia="宋体" w:cs="Tahoma"/>
          <w:color w:val="auto"/>
          <w:sz w:val="21"/>
          <w:szCs w:val="21"/>
        </w:rPr>
      </w:pPr>
      <w:r>
        <w:rPr>
          <w:rFonts w:ascii="Tahoma" w:hAnsi="Tahoma" w:eastAsia="宋体" w:cs="Tahoma"/>
          <w:color w:val="auto"/>
          <w:sz w:val="21"/>
          <w:szCs w:val="21"/>
        </w:rPr>
        <w:t>第二十一条 监理人应在本合同生效后7天内，监理投标文件所指派总监理工程师、主要监理人员和监理机构必须进点开展工作。</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监理人在</w:t>
      </w:r>
      <w:r>
        <w:rPr>
          <w:rFonts w:hint="eastAsia" w:ascii="Tahoma" w:hAnsi="Tahoma" w:cs="Tahoma"/>
          <w:color w:val="auto"/>
          <w:sz w:val="21"/>
          <w:szCs w:val="21"/>
          <w:lang w:eastAsia="zh-CN"/>
        </w:rPr>
        <w:t>竞争性谈判文件</w:t>
      </w:r>
      <w:r>
        <w:rPr>
          <w:rFonts w:ascii="Tahoma" w:hAnsi="Tahoma" w:eastAsia="宋体" w:cs="Tahoma"/>
          <w:color w:val="auto"/>
          <w:sz w:val="21"/>
          <w:szCs w:val="21"/>
        </w:rPr>
        <w:t>中详细说明总监理工程师及其他监理人员的情况，并在监理合同生效后的10天内，向发包人提交监理规划和分项监理实施细则。</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sz w:val="21"/>
          <w:szCs w:val="21"/>
        </w:rPr>
        <w:t>本条补充以下内容：</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sz w:val="21"/>
          <w:szCs w:val="21"/>
        </w:rPr>
        <w:t xml:space="preserve"> 一、进场监理人员的素质、数量、专业配置、执业资格及层次结构等必须与投标文件中人力资源配置相吻合，满足工程进展和开展监理工作的需要，并向委托人提交投标文件中承诺的监理人员的有效资格证正本至工程完工，监理人员高级、中级职称比例配置</w:t>
      </w:r>
      <w:r>
        <w:rPr>
          <w:rFonts w:hint="eastAsia" w:ascii="Tahoma" w:hAnsi="Tahoma" w:eastAsia="宋体" w:cs="Tahoma"/>
          <w:sz w:val="21"/>
          <w:szCs w:val="21"/>
        </w:rPr>
        <w:t>应合理</w:t>
      </w:r>
      <w:r>
        <w:rPr>
          <w:rFonts w:ascii="Tahoma" w:hAnsi="Tahoma" w:eastAsia="宋体" w:cs="Tahoma"/>
          <w:sz w:val="21"/>
          <w:szCs w:val="21"/>
        </w:rPr>
        <w:t>。</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二、监理人应根据工程进度的安排，于开工（</w:t>
      </w:r>
      <w:r>
        <w:rPr>
          <w:rFonts w:ascii="Tahoma" w:hAnsi="Tahoma" w:eastAsia="宋体" w:cs="Tahoma"/>
          <w:color w:val="auto"/>
          <w:sz w:val="21"/>
          <w:szCs w:val="21"/>
          <w:u w:val="single"/>
        </w:rPr>
        <w:t xml:space="preserve">  </w:t>
      </w:r>
      <w:r>
        <w:rPr>
          <w:rFonts w:ascii="Tahoma" w:hAnsi="Tahoma" w:eastAsia="宋体" w:cs="Tahoma"/>
          <w:color w:val="auto"/>
          <w:sz w:val="21"/>
          <w:szCs w:val="21"/>
        </w:rPr>
        <w:t>月</w:t>
      </w:r>
      <w:r>
        <w:rPr>
          <w:rFonts w:ascii="Tahoma" w:hAnsi="Tahoma" w:eastAsia="宋体" w:cs="Tahoma"/>
          <w:color w:val="auto"/>
          <w:sz w:val="21"/>
          <w:szCs w:val="21"/>
          <w:u w:val="single"/>
        </w:rPr>
        <w:t xml:space="preserve">  </w:t>
      </w:r>
      <w:r>
        <w:rPr>
          <w:rFonts w:ascii="Tahoma" w:hAnsi="Tahoma" w:eastAsia="宋体" w:cs="Tahoma"/>
          <w:color w:val="auto"/>
          <w:sz w:val="21"/>
          <w:szCs w:val="21"/>
        </w:rPr>
        <w:t>日前）向委托人报送当年监理人员进场计划，于每季度末向委托人报送下季度人员进场计划，进场计划应附人员简历。人员进场必须经委托人同意。监理人应按委托人同意的计划选派监理人员进场。</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三、监理机构进场后应在工程建设合同签订后</w:t>
      </w:r>
      <w:r>
        <w:rPr>
          <w:rFonts w:hint="eastAsia" w:ascii="Tahoma" w:hAnsi="Tahoma" w:eastAsia="宋体" w:cs="Tahoma"/>
          <w:color w:val="auto"/>
          <w:sz w:val="21"/>
          <w:szCs w:val="21"/>
        </w:rPr>
        <w:t>7</w:t>
      </w:r>
      <w:r>
        <w:rPr>
          <w:rFonts w:ascii="Tahoma" w:hAnsi="Tahoma" w:eastAsia="宋体" w:cs="Tahoma"/>
          <w:color w:val="auto"/>
          <w:sz w:val="21"/>
          <w:szCs w:val="21"/>
        </w:rPr>
        <w:t>天内将其授予现场主要监理人员的职责与权限书面通知委托人及被监理方。在监理过程中，主要监理人员被授予的权限需要变更时，应提前5个工作日书面通知委托人。</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四、监理人应根据本工程监理工作的需要配置与其监理工作相适应并满足监理工作需要的办公电设备、检测设备，交通工具等设备设施的具体要求和数量：</w:t>
      </w:r>
    </w:p>
    <w:p>
      <w:pPr>
        <w:widowControl w:val="0"/>
        <w:spacing w:after="0" w:line="330" w:lineRule="exact"/>
        <w:ind w:firstLine="315" w:firstLineChars="150"/>
        <w:jc w:val="both"/>
        <w:rPr>
          <w:rFonts w:ascii="Tahoma" w:hAnsi="Tahoma" w:eastAsia="宋体" w:cs="Tahoma"/>
          <w:sz w:val="21"/>
          <w:szCs w:val="21"/>
        </w:rPr>
      </w:pPr>
      <w:r>
        <w:rPr>
          <w:rFonts w:ascii="Tahoma" w:hAnsi="Tahoma" w:eastAsia="宋体" w:cs="Tahoma"/>
          <w:color w:val="auto"/>
          <w:sz w:val="21"/>
          <w:szCs w:val="21"/>
        </w:rPr>
        <w:t>1、监理机构办公设备：</w:t>
      </w:r>
      <w:r>
        <w:rPr>
          <w:rFonts w:hint="eastAsia" w:ascii="宋体" w:hAnsi="宋体" w:eastAsia="宋体" w:cs="Times New Roman"/>
          <w:color w:val="auto"/>
          <w:sz w:val="21"/>
          <w:szCs w:val="21"/>
        </w:rPr>
        <w:t>不限于下列设施、设备：①办公场所及办公设施（根据投入监理人员配备）；②电脑、打印机、传真机（按需配备）、③电话或对讲机等应能满足监理</w:t>
      </w:r>
      <w:r>
        <w:rPr>
          <w:rFonts w:hint="eastAsia" w:ascii="宋体" w:hAnsi="宋体" w:eastAsia="宋体" w:cs="Times New Roman"/>
          <w:sz w:val="21"/>
          <w:szCs w:val="21"/>
        </w:rPr>
        <w:t>工作需要的通讯工具；</w:t>
      </w:r>
      <w:r>
        <w:rPr>
          <w:rFonts w:hint="eastAsia" w:ascii="Times New Roman" w:hAnsi="宋体" w:eastAsia="宋体" w:cs="Times New Roman"/>
          <w:kern w:val="0"/>
          <w:sz w:val="21"/>
          <w:szCs w:val="21"/>
        </w:rPr>
        <w:t>④</w:t>
      </w:r>
      <w:r>
        <w:rPr>
          <w:rFonts w:ascii="Times New Roman" w:hAnsi="宋体" w:eastAsia="宋体" w:cs="Times New Roman"/>
          <w:kern w:val="0"/>
          <w:sz w:val="21"/>
          <w:szCs w:val="21"/>
        </w:rPr>
        <w:t>照相</w:t>
      </w:r>
      <w:r>
        <w:rPr>
          <w:rFonts w:hint="eastAsia" w:ascii="Times New Roman" w:hAnsi="宋体" w:eastAsia="宋体" w:cs="Times New Roman"/>
          <w:kern w:val="0"/>
          <w:sz w:val="21"/>
          <w:szCs w:val="21"/>
        </w:rPr>
        <w:t>或</w:t>
      </w:r>
      <w:r>
        <w:rPr>
          <w:rFonts w:ascii="Times New Roman" w:hAnsi="宋体" w:eastAsia="宋体" w:cs="Times New Roman"/>
          <w:kern w:val="0"/>
          <w:sz w:val="21"/>
          <w:szCs w:val="21"/>
        </w:rPr>
        <w:t>录相设备</w:t>
      </w:r>
      <w:r>
        <w:rPr>
          <w:rFonts w:hint="eastAsia" w:ascii="Times New Roman" w:hAnsi="宋体" w:eastAsia="宋体" w:cs="Times New Roman"/>
          <w:kern w:val="0"/>
          <w:sz w:val="21"/>
          <w:szCs w:val="21"/>
        </w:rPr>
        <w:t>一套；⑤其他</w:t>
      </w:r>
      <w:r>
        <w:rPr>
          <w:rFonts w:ascii="Tahoma" w:hAnsi="Tahoma" w:eastAsia="宋体" w:cs="Tahoma"/>
          <w:kern w:val="0"/>
          <w:sz w:val="21"/>
          <w:szCs w:val="21"/>
        </w:rPr>
        <w:t>。</w:t>
      </w:r>
    </w:p>
    <w:p>
      <w:pPr>
        <w:widowControl w:val="0"/>
        <w:spacing w:after="0" w:line="330" w:lineRule="exact"/>
        <w:ind w:firstLine="315" w:firstLineChars="150"/>
        <w:jc w:val="both"/>
        <w:rPr>
          <w:rFonts w:ascii="宋体" w:hAnsi="宋体" w:eastAsia="宋体" w:cs="Tahoma"/>
          <w:sz w:val="21"/>
          <w:szCs w:val="21"/>
        </w:rPr>
      </w:pPr>
      <w:r>
        <w:rPr>
          <w:rFonts w:ascii="Tahoma" w:hAnsi="Tahoma" w:eastAsia="宋体" w:cs="Tahoma"/>
          <w:sz w:val="21"/>
          <w:szCs w:val="21"/>
        </w:rPr>
        <w:t>2、检测、测量仪器、设备：</w:t>
      </w:r>
      <w:r>
        <w:rPr>
          <w:rFonts w:ascii="宋体" w:hAnsi="宋体" w:eastAsia="宋体" w:cs="Tahoma"/>
          <w:sz w:val="21"/>
          <w:szCs w:val="21"/>
        </w:rPr>
        <w:t>①测量仪器一套；②水工材料日常检测设备一套（如：温度计、砼成型试模、塌落度桶等）；③土工日常检测设备一套（标准圆孔筛、环刀、天平称等）；</w:t>
      </w:r>
      <w:r>
        <w:rPr>
          <w:rFonts w:ascii="宋体" w:hAnsi="宋体" w:eastAsia="宋体" w:cs="Tahoma"/>
          <w:kern w:val="0"/>
          <w:sz w:val="21"/>
          <w:szCs w:val="21"/>
        </w:rPr>
        <w:t>④其他必须的检验、检测设备等。</w:t>
      </w:r>
    </w:p>
    <w:p>
      <w:pPr>
        <w:widowControl w:val="0"/>
        <w:spacing w:after="0" w:line="330" w:lineRule="exact"/>
        <w:ind w:firstLine="315" w:firstLineChars="150"/>
        <w:jc w:val="both"/>
        <w:rPr>
          <w:rFonts w:ascii="宋体" w:hAnsi="宋体" w:eastAsia="宋体" w:cs="Tahoma"/>
          <w:color w:val="auto"/>
          <w:sz w:val="21"/>
          <w:szCs w:val="21"/>
        </w:rPr>
      </w:pPr>
      <w:r>
        <w:rPr>
          <w:rFonts w:ascii="Tahoma" w:hAnsi="Tahoma" w:eastAsia="宋体" w:cs="Tahoma"/>
          <w:color w:val="auto"/>
          <w:sz w:val="21"/>
          <w:szCs w:val="21"/>
        </w:rPr>
        <w:t>3</w:t>
      </w:r>
      <w:r>
        <w:rPr>
          <w:rFonts w:ascii="宋体" w:hAnsi="宋体" w:eastAsia="宋体" w:cs="Tahoma"/>
          <w:color w:val="auto"/>
          <w:sz w:val="21"/>
          <w:szCs w:val="21"/>
        </w:rPr>
        <w:t>、交通工具：①场内外交通车辆一辆。</w:t>
      </w:r>
    </w:p>
    <w:p>
      <w:pPr>
        <w:widowControl w:val="0"/>
        <w:spacing w:after="0" w:line="330" w:lineRule="exact"/>
        <w:ind w:firstLine="315" w:firstLineChars="150"/>
        <w:jc w:val="both"/>
        <w:rPr>
          <w:rFonts w:ascii="Tahoma" w:hAnsi="Tahoma" w:eastAsia="宋体" w:cs="Tahoma"/>
          <w:color w:val="auto"/>
          <w:sz w:val="21"/>
          <w:szCs w:val="21"/>
        </w:rPr>
      </w:pPr>
      <w:r>
        <w:rPr>
          <w:rFonts w:ascii="Tahoma" w:hAnsi="Tahoma" w:eastAsia="宋体" w:cs="Tahoma"/>
          <w:color w:val="auto"/>
          <w:sz w:val="21"/>
          <w:szCs w:val="21"/>
        </w:rPr>
        <w:t>五、如监理人为其监理机构配置的设备不能满足工程需要时，委托人将视情况代为购置或租赁，费用从监理费中扣回。</w:t>
      </w:r>
    </w:p>
    <w:p>
      <w:pPr>
        <w:widowControl w:val="0"/>
        <w:spacing w:after="0" w:line="330" w:lineRule="exact"/>
        <w:ind w:firstLine="315" w:firstLineChars="150"/>
        <w:jc w:val="both"/>
        <w:rPr>
          <w:rFonts w:ascii="Tahoma" w:hAnsi="Tahoma" w:eastAsia="宋体" w:cs="Tahoma"/>
          <w:color w:val="auto"/>
          <w:sz w:val="21"/>
          <w:szCs w:val="21"/>
        </w:rPr>
      </w:pPr>
      <w:r>
        <w:rPr>
          <w:rFonts w:ascii="Tahoma" w:hAnsi="Tahoma" w:eastAsia="宋体" w:cs="Tahoma"/>
          <w:color w:val="auto"/>
          <w:sz w:val="21"/>
          <w:szCs w:val="21"/>
        </w:rPr>
        <w:t>1</w:t>
      </w:r>
      <w:r>
        <w:rPr>
          <w:rFonts w:hint="eastAsia" w:ascii="Tahoma" w:hAnsi="Tahoma" w:eastAsia="宋体" w:cs="Tahoma"/>
          <w:color w:val="auto"/>
          <w:sz w:val="21"/>
          <w:szCs w:val="21"/>
        </w:rPr>
        <w:t>、</w:t>
      </w:r>
      <w:r>
        <w:rPr>
          <w:rFonts w:ascii="Tahoma" w:hAnsi="Tahoma" w:eastAsia="宋体" w:cs="Tahoma"/>
          <w:color w:val="auto"/>
          <w:sz w:val="21"/>
          <w:szCs w:val="21"/>
        </w:rPr>
        <w:t>监理机构应爱护和妥善保管委托人提供的设施设备和物品，</w:t>
      </w:r>
      <w:r>
        <w:rPr>
          <w:rFonts w:hint="eastAsia" w:ascii="Tahoma" w:hAnsi="Tahoma" w:eastAsia="宋体" w:cs="Tahoma"/>
          <w:color w:val="auto"/>
          <w:sz w:val="21"/>
          <w:szCs w:val="21"/>
        </w:rPr>
        <w:t>因</w:t>
      </w:r>
      <w:r>
        <w:rPr>
          <w:rFonts w:ascii="Tahoma" w:hAnsi="Tahoma" w:eastAsia="宋体" w:cs="Tahoma"/>
          <w:color w:val="auto"/>
          <w:sz w:val="21"/>
          <w:szCs w:val="21"/>
        </w:rPr>
        <w:t>监理机构使用和保管不当发生重大损坏、损失和重大事故时，监理机构应及时报告委托人。对于损坏的设施设备和物品，监理机构应承担相应的修理、修复费用；对于造成报废或丢失的设施、设备和物品，监理机构应予以赔偿。</w:t>
      </w:r>
    </w:p>
    <w:p>
      <w:pPr>
        <w:widowControl w:val="0"/>
        <w:spacing w:after="0" w:line="330" w:lineRule="exact"/>
        <w:jc w:val="both"/>
        <w:rPr>
          <w:rFonts w:ascii="Tahoma" w:hAnsi="Tahoma" w:eastAsia="宋体" w:cs="Tahoma"/>
          <w:color w:val="auto"/>
          <w:sz w:val="21"/>
          <w:szCs w:val="21"/>
        </w:rPr>
      </w:pPr>
      <w:r>
        <w:rPr>
          <w:rFonts w:ascii="Tahoma" w:hAnsi="Tahoma" w:eastAsia="宋体" w:cs="Tahoma"/>
          <w:color w:val="auto"/>
          <w:sz w:val="21"/>
          <w:szCs w:val="21"/>
        </w:rPr>
        <w:t xml:space="preserve">   2</w:t>
      </w:r>
      <w:r>
        <w:rPr>
          <w:rFonts w:hint="eastAsia" w:ascii="Tahoma" w:hAnsi="Tahoma" w:eastAsia="宋体" w:cs="Tahoma"/>
          <w:color w:val="auto"/>
          <w:sz w:val="21"/>
          <w:szCs w:val="21"/>
        </w:rPr>
        <w:t>、</w:t>
      </w:r>
      <w:r>
        <w:rPr>
          <w:rFonts w:ascii="Tahoma" w:hAnsi="Tahoma" w:eastAsia="宋体" w:cs="Tahoma"/>
          <w:color w:val="auto"/>
          <w:sz w:val="21"/>
          <w:szCs w:val="21"/>
        </w:rPr>
        <w:t>监理机构不得将委托人提供的设备、设施和物品转借、转让或出租给第三方，或用于非本工程项目监理工作需要以外的其它用途。</w:t>
      </w:r>
    </w:p>
    <w:p>
      <w:pPr>
        <w:widowControl w:val="0"/>
        <w:spacing w:after="0" w:line="330" w:lineRule="exact"/>
        <w:ind w:firstLine="315" w:firstLineChars="150"/>
        <w:jc w:val="both"/>
        <w:rPr>
          <w:rFonts w:ascii="Tahoma" w:hAnsi="Tahoma" w:eastAsia="宋体" w:cs="Tahoma"/>
          <w:color w:val="auto"/>
          <w:sz w:val="21"/>
          <w:szCs w:val="21"/>
        </w:rPr>
      </w:pPr>
      <w:r>
        <w:rPr>
          <w:rFonts w:ascii="Tahoma" w:hAnsi="Tahoma" w:eastAsia="宋体" w:cs="Tahoma"/>
          <w:color w:val="auto"/>
          <w:sz w:val="21"/>
          <w:szCs w:val="21"/>
        </w:rPr>
        <w:t>3</w:t>
      </w:r>
      <w:r>
        <w:rPr>
          <w:rFonts w:hint="eastAsia" w:ascii="Tahoma" w:hAnsi="Tahoma" w:eastAsia="宋体" w:cs="Tahoma"/>
          <w:color w:val="auto"/>
          <w:sz w:val="21"/>
          <w:szCs w:val="21"/>
        </w:rPr>
        <w:t>、</w:t>
      </w:r>
      <w:r>
        <w:rPr>
          <w:rFonts w:ascii="Tahoma" w:hAnsi="Tahoma" w:eastAsia="宋体" w:cs="Tahoma"/>
          <w:color w:val="auto"/>
          <w:sz w:val="21"/>
          <w:szCs w:val="21"/>
        </w:rPr>
        <w:t>在监理业务完成或合同终止后14天内，监理机构应将委托人提供的设备、设施</w:t>
      </w:r>
      <w:r>
        <w:rPr>
          <w:rFonts w:hint="eastAsia" w:ascii="Tahoma" w:hAnsi="Tahoma" w:eastAsia="宋体" w:cs="Tahoma"/>
          <w:color w:val="auto"/>
          <w:sz w:val="21"/>
          <w:szCs w:val="21"/>
        </w:rPr>
        <w:t>、</w:t>
      </w:r>
      <w:r>
        <w:rPr>
          <w:rFonts w:ascii="Tahoma" w:hAnsi="Tahoma" w:eastAsia="宋体" w:cs="Tahoma"/>
          <w:color w:val="auto"/>
          <w:sz w:val="21"/>
          <w:szCs w:val="21"/>
        </w:rPr>
        <w:t>资料和剩余的物品库存清单提交给委托人有关部门，经清点无误且在清单上签字确认后，作为监理人保留金支付和监理退场的条件之一。</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六、进场人员必须相对稳定，主要监理人员包括：总监、副总监和专业监理工程师。</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七、总监理工程师及其他主要监理人员不得随意更换，如确需更换，监理人应提前1个月向发包人提出书面报告，经批准后方可予以调整更换，更换后的监理人员应具备与其前任相当的资质和技能。总监理工程师离开现场必须事先取得发包人同意，并明确临时代替人。合同实施过程中，监理人不得以监理人员进场计划已列入合同为由拒绝委托人根据工程需要提出的有关监理人员进场计划调整的要求。</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八、主要监理人员在工程有效施工期内驻的工程现场累计工作时间：</w:t>
      </w:r>
      <w:r>
        <w:rPr>
          <w:rFonts w:ascii="Tahoma" w:hAnsi="Tahoma" w:eastAsia="宋体" w:cs="Tahoma"/>
          <w:sz w:val="21"/>
          <w:szCs w:val="21"/>
        </w:rPr>
        <w:t>总监</w:t>
      </w:r>
      <w:r>
        <w:rPr>
          <w:rFonts w:hint="eastAsia" w:ascii="Tahoma" w:hAnsi="Tahoma" w:eastAsia="宋体" w:cs="Tahoma"/>
          <w:sz w:val="21"/>
          <w:szCs w:val="21"/>
        </w:rPr>
        <w:t>和</w:t>
      </w:r>
      <w:r>
        <w:rPr>
          <w:rFonts w:ascii="Tahoma" w:hAnsi="Tahoma" w:eastAsia="宋体" w:cs="Tahoma"/>
          <w:sz w:val="21"/>
          <w:szCs w:val="21"/>
        </w:rPr>
        <w:t>副总监</w:t>
      </w:r>
      <w:r>
        <w:rPr>
          <w:rFonts w:hint="eastAsia" w:ascii="Tahoma" w:hAnsi="Tahoma" w:eastAsia="宋体" w:cs="Tahoma"/>
          <w:sz w:val="21"/>
          <w:szCs w:val="21"/>
        </w:rPr>
        <w:t>累计</w:t>
      </w:r>
      <w:r>
        <w:rPr>
          <w:rFonts w:ascii="宋体" w:hAnsi="宋体" w:eastAsia="宋体" w:cs="Tahoma"/>
          <w:sz w:val="21"/>
          <w:szCs w:val="21"/>
        </w:rPr>
        <w:t>≥</w:t>
      </w:r>
      <w:r>
        <w:rPr>
          <w:rFonts w:ascii="Tahoma" w:hAnsi="Tahoma" w:eastAsia="宋体" w:cs="Tahoma"/>
          <w:sz w:val="21"/>
          <w:szCs w:val="21"/>
        </w:rPr>
        <w:t>2</w:t>
      </w:r>
      <w:r>
        <w:rPr>
          <w:rFonts w:hint="eastAsia" w:ascii="Tahoma" w:hAnsi="Tahoma" w:eastAsia="宋体" w:cs="Tahoma"/>
          <w:sz w:val="21"/>
          <w:szCs w:val="21"/>
        </w:rPr>
        <w:t>2</w:t>
      </w:r>
      <w:r>
        <w:rPr>
          <w:rFonts w:ascii="Tahoma" w:hAnsi="Tahoma" w:eastAsia="宋体" w:cs="Tahoma"/>
          <w:sz w:val="21"/>
          <w:szCs w:val="21"/>
        </w:rPr>
        <w:t>天/月；专业监理工程师应满足各施工专业的需要。</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sz w:val="21"/>
          <w:szCs w:val="21"/>
        </w:rPr>
        <w:t>九、在监理合同实施过程中，委托人认为某些监理人员不适应监理工作，监理人应按发包人要求在7天内予以更换。</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sz w:val="21"/>
          <w:szCs w:val="21"/>
        </w:rPr>
        <w:t>十、当监理人因其工作效率低下而未能帮助发包人实现预定的各项工程建设目标和期望时，发包人有权要求监理人增加监理人员。监理人应按委托人要求在7天内落实。此项增加并不导致监理报酬增加。</w:t>
      </w:r>
    </w:p>
    <w:p>
      <w:pPr>
        <w:widowControl w:val="0"/>
        <w:spacing w:after="0" w:line="330" w:lineRule="exact"/>
        <w:jc w:val="both"/>
        <w:rPr>
          <w:rFonts w:ascii="Tahoma" w:hAnsi="Tahoma" w:eastAsia="宋体" w:cs="Tahoma"/>
          <w:color w:val="auto"/>
          <w:sz w:val="21"/>
          <w:szCs w:val="21"/>
        </w:rPr>
      </w:pPr>
      <w:r>
        <w:rPr>
          <w:rFonts w:ascii="Tahoma" w:hAnsi="Tahoma" w:eastAsia="宋体" w:cs="Tahoma"/>
          <w:color w:val="auto"/>
          <w:sz w:val="21"/>
          <w:szCs w:val="21"/>
        </w:rPr>
        <w:t>第二十七条 本工程须旁站监理的关键部位和工序是：软基及特殊地段的基础处理；中间产品的生产加工、混凝土施工等。</w:t>
      </w:r>
    </w:p>
    <w:p>
      <w:pPr>
        <w:widowControl w:val="0"/>
        <w:spacing w:after="0" w:line="330" w:lineRule="exact"/>
        <w:jc w:val="both"/>
        <w:rPr>
          <w:rFonts w:ascii="Tahoma" w:hAnsi="Tahoma" w:eastAsia="宋体" w:cs="Tahoma"/>
          <w:color w:val="auto"/>
          <w:sz w:val="21"/>
          <w:szCs w:val="21"/>
        </w:rPr>
      </w:pPr>
      <w:r>
        <w:rPr>
          <w:rFonts w:ascii="Tahoma" w:hAnsi="Tahoma" w:eastAsia="宋体" w:cs="Tahoma"/>
          <w:color w:val="auto"/>
          <w:sz w:val="21"/>
          <w:szCs w:val="21"/>
        </w:rPr>
        <w:t>第三十一条 在本合同终止后30天内，未经委托人同意，不得泄露与本合同业务有关的技术、商务等秘密。</w:t>
      </w:r>
    </w:p>
    <w:p>
      <w:pPr>
        <w:widowControl w:val="0"/>
        <w:spacing w:after="0" w:line="330" w:lineRule="exact"/>
        <w:jc w:val="both"/>
        <w:rPr>
          <w:rFonts w:ascii="Tahoma" w:hAnsi="Tahoma" w:eastAsia="宋体" w:cs="Tahoma"/>
          <w:color w:val="auto"/>
          <w:sz w:val="21"/>
          <w:szCs w:val="21"/>
        </w:rPr>
      </w:pPr>
      <w:r>
        <w:rPr>
          <w:rFonts w:ascii="Tahoma" w:hAnsi="Tahoma" w:eastAsia="宋体" w:cs="Tahoma"/>
          <w:color w:val="auto"/>
          <w:sz w:val="21"/>
          <w:szCs w:val="21"/>
        </w:rPr>
        <w:t>第十九条 因监理人的过失造成委托人的直接经济损失，监理人应赔偿委托人。赔偿金的计算公式为：赔偿金=直接经济损失×监理酬金（扣除税金等各项应扣费用后）/所监工程投资</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监理服务酬金</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第三十二条 双方同意按如下方法支付监理报酬：</w:t>
      </w:r>
    </w:p>
    <w:p>
      <w:pPr>
        <w:widowControl w:val="0"/>
        <w:spacing w:after="0" w:line="330" w:lineRule="exact"/>
        <w:ind w:firstLine="420" w:firstLineChars="200"/>
        <w:jc w:val="both"/>
        <w:rPr>
          <w:rFonts w:ascii="Tahoma" w:hAnsi="Tahoma" w:eastAsia="宋体" w:cs="Tahoma"/>
          <w:color w:val="auto"/>
          <w:sz w:val="21"/>
          <w:szCs w:val="21"/>
        </w:rPr>
      </w:pPr>
      <w:r>
        <w:rPr>
          <w:rFonts w:ascii="宋体" w:hAnsi="宋体" w:eastAsia="宋体" w:cs="Times New Roman"/>
          <w:color w:val="auto"/>
          <w:sz w:val="21"/>
          <w:szCs w:val="21"/>
        </w:rPr>
        <w:t>一、监理报酬</w:t>
      </w:r>
      <w:r>
        <w:rPr>
          <w:rFonts w:hint="eastAsia" w:ascii="宋体" w:hAnsi="宋体" w:eastAsia="宋体" w:cs="Times New Roman"/>
          <w:color w:val="auto"/>
          <w:sz w:val="21"/>
          <w:szCs w:val="21"/>
        </w:rPr>
        <w:t>支付</w:t>
      </w:r>
      <w:r>
        <w:rPr>
          <w:rFonts w:ascii="宋体" w:hAnsi="宋体" w:eastAsia="宋体" w:cs="Times New Roman"/>
          <w:color w:val="auto"/>
          <w:sz w:val="21"/>
          <w:szCs w:val="21"/>
        </w:rPr>
        <w:t>计算方法为：</w:t>
      </w:r>
      <w:r>
        <w:rPr>
          <w:rFonts w:ascii="Tahoma" w:hAnsi="Tahoma" w:eastAsia="宋体" w:cs="Tahoma"/>
          <w:color w:val="auto"/>
          <w:sz w:val="21"/>
          <w:szCs w:val="21"/>
        </w:rPr>
        <w:t>C=Q×B%</w:t>
      </w:r>
      <w:r>
        <w:rPr>
          <w:rFonts w:hint="eastAsia" w:ascii="Tahoma" w:hAnsi="Tahoma" w:eastAsia="宋体" w:cs="Tahoma"/>
          <w:color w:val="auto"/>
          <w:sz w:val="21"/>
          <w:szCs w:val="21"/>
        </w:rPr>
        <w:t>；</w:t>
      </w:r>
      <w:r>
        <w:rPr>
          <w:rFonts w:ascii="宋体" w:hAnsi="宋体" w:eastAsia="宋体" w:cs="Times New Roman"/>
          <w:sz w:val="21"/>
          <w:szCs w:val="21"/>
        </w:rPr>
        <w:t>式中</w:t>
      </w:r>
      <w:r>
        <w:rPr>
          <w:rFonts w:hint="eastAsia" w:ascii="宋体" w:hAnsi="宋体" w:eastAsia="宋体" w:cs="Times New Roman"/>
          <w:sz w:val="21"/>
          <w:szCs w:val="21"/>
        </w:rPr>
        <w:t>：</w:t>
      </w:r>
      <w:r>
        <w:rPr>
          <w:rFonts w:ascii="Tahoma" w:hAnsi="Tahoma" w:eastAsia="宋体" w:cs="Tahoma"/>
          <w:color w:val="auto"/>
          <w:sz w:val="21"/>
          <w:szCs w:val="21"/>
        </w:rPr>
        <w:t>Q：为本标段监理人承担监理工作范围内估算建安费的金额（元，人民币）</w:t>
      </w:r>
      <w:r>
        <w:rPr>
          <w:rFonts w:hint="eastAsia" w:ascii="Tahoma" w:hAnsi="Tahoma" w:eastAsia="宋体" w:cs="Tahoma"/>
          <w:color w:val="auto"/>
          <w:sz w:val="21"/>
          <w:szCs w:val="21"/>
        </w:rPr>
        <w:t>；</w:t>
      </w:r>
      <w:r>
        <w:rPr>
          <w:rFonts w:ascii="Tahoma" w:hAnsi="Tahoma" w:eastAsia="宋体" w:cs="Tahoma"/>
          <w:color w:val="auto"/>
          <w:sz w:val="21"/>
          <w:szCs w:val="21"/>
        </w:rPr>
        <w:t>B：折合后的监理费取费费率</w:t>
      </w:r>
      <w:r>
        <w:rPr>
          <w:rFonts w:hint="eastAsia" w:ascii="Tahoma" w:hAnsi="Tahoma" w:eastAsia="宋体" w:cs="Tahoma"/>
          <w:color w:val="auto"/>
          <w:sz w:val="21"/>
          <w:szCs w:val="21"/>
        </w:rPr>
        <w:t>；</w:t>
      </w:r>
      <w:r>
        <w:rPr>
          <w:rFonts w:ascii="Tahoma" w:hAnsi="Tahoma" w:eastAsia="宋体" w:cs="Tahoma"/>
          <w:color w:val="auto"/>
          <w:sz w:val="21"/>
          <w:szCs w:val="21"/>
        </w:rPr>
        <w:t>C： 监理费用（元，人民币）</w:t>
      </w:r>
      <w:r>
        <w:rPr>
          <w:rFonts w:hint="eastAsia" w:ascii="Tahoma" w:hAnsi="Tahoma" w:eastAsia="宋体" w:cs="Tahoma"/>
          <w:color w:val="auto"/>
          <w:sz w:val="21"/>
          <w:szCs w:val="21"/>
        </w:rPr>
        <w:t>。</w:t>
      </w:r>
    </w:p>
    <w:p>
      <w:pPr>
        <w:widowControl w:val="0"/>
        <w:spacing w:after="0" w:line="330" w:lineRule="exact"/>
        <w:ind w:firstLine="315" w:firstLineChars="150"/>
        <w:jc w:val="both"/>
        <w:rPr>
          <w:rFonts w:ascii="宋体" w:hAnsi="宋体" w:eastAsia="宋体" w:cs="Times New Roman"/>
          <w:color w:val="auto"/>
          <w:sz w:val="21"/>
          <w:szCs w:val="21"/>
        </w:rPr>
      </w:pPr>
      <w:r>
        <w:rPr>
          <w:rFonts w:ascii="宋体" w:hAnsi="宋体" w:eastAsia="宋体" w:cs="Times New Roman"/>
          <w:color w:val="auto"/>
          <w:sz w:val="21"/>
          <w:szCs w:val="21"/>
        </w:rPr>
        <w:t>二、监理报酬的支付方式为：</w:t>
      </w:r>
    </w:p>
    <w:p>
      <w:pPr>
        <w:widowControl w:val="0"/>
        <w:spacing w:after="0" w:line="330" w:lineRule="exact"/>
        <w:ind w:firstLine="420" w:firstLineChars="200"/>
        <w:jc w:val="both"/>
        <w:rPr>
          <w:rFonts w:ascii="Tahoma" w:hAnsi="Tahoma" w:eastAsia="宋体" w:cs="Tahoma"/>
          <w:color w:val="auto"/>
          <w:sz w:val="21"/>
          <w:szCs w:val="24"/>
        </w:rPr>
      </w:pPr>
      <w:r>
        <w:rPr>
          <w:rFonts w:ascii="Tahoma" w:hAnsi="Times New Roman" w:eastAsia="宋体" w:cs="Tahoma"/>
          <w:color w:val="auto"/>
          <w:sz w:val="21"/>
          <w:szCs w:val="24"/>
        </w:rPr>
        <w:t>合同签订，监理人提供经委托人审批的监理规划、监理实施细则，项目监理人员组织机构经委托人审核备案，在施工单位进场后</w:t>
      </w:r>
      <w:r>
        <w:rPr>
          <w:rFonts w:ascii="Tahoma" w:hAnsi="Tahoma" w:eastAsia="宋体" w:cs="Tahoma"/>
          <w:color w:val="auto"/>
          <w:sz w:val="21"/>
          <w:szCs w:val="24"/>
        </w:rPr>
        <w:t>10</w:t>
      </w:r>
      <w:r>
        <w:rPr>
          <w:rFonts w:ascii="Tahoma" w:hAnsi="Times New Roman" w:eastAsia="宋体" w:cs="Tahoma"/>
          <w:color w:val="auto"/>
          <w:sz w:val="21"/>
          <w:szCs w:val="24"/>
        </w:rPr>
        <w:t>日内，委托人一次性支付监理人首期监理费</w:t>
      </w:r>
      <w:r>
        <w:rPr>
          <w:rFonts w:ascii="Tahoma" w:hAnsi="Tahoma" w:eastAsia="宋体" w:cs="Tahoma"/>
          <w:color w:val="auto"/>
          <w:sz w:val="21"/>
          <w:szCs w:val="24"/>
        </w:rPr>
        <w:t>10%</w:t>
      </w:r>
      <w:r>
        <w:rPr>
          <w:rFonts w:ascii="Tahoma" w:hAnsi="Times New Roman" w:eastAsia="宋体" w:cs="Tahoma"/>
          <w:color w:val="auto"/>
          <w:sz w:val="21"/>
          <w:szCs w:val="24"/>
        </w:rPr>
        <w:t>；在监理项目完成</w:t>
      </w:r>
      <w:r>
        <w:rPr>
          <w:rFonts w:ascii="Tahoma" w:hAnsi="Tahoma" w:eastAsia="宋体" w:cs="Tahoma"/>
          <w:color w:val="auto"/>
          <w:sz w:val="21"/>
          <w:szCs w:val="24"/>
        </w:rPr>
        <w:t>50%</w:t>
      </w:r>
      <w:r>
        <w:rPr>
          <w:rFonts w:ascii="Tahoma" w:hAnsi="Times New Roman" w:eastAsia="宋体" w:cs="Tahoma"/>
          <w:color w:val="auto"/>
          <w:sz w:val="21"/>
          <w:szCs w:val="24"/>
        </w:rPr>
        <w:t>时，委托人支付该项目监理费的</w:t>
      </w:r>
      <w:r>
        <w:rPr>
          <w:rFonts w:ascii="Tahoma" w:hAnsi="Tahoma" w:eastAsia="宋体" w:cs="Tahoma"/>
          <w:color w:val="auto"/>
          <w:sz w:val="21"/>
          <w:szCs w:val="24"/>
        </w:rPr>
        <w:t>40%</w:t>
      </w:r>
      <w:r>
        <w:rPr>
          <w:rFonts w:ascii="Tahoma" w:hAnsi="Times New Roman" w:eastAsia="宋体" w:cs="Tahoma"/>
          <w:color w:val="auto"/>
          <w:sz w:val="21"/>
          <w:szCs w:val="24"/>
        </w:rPr>
        <w:t>（累计支付至监理费的</w:t>
      </w:r>
      <w:r>
        <w:rPr>
          <w:rFonts w:ascii="Tahoma" w:hAnsi="Tahoma" w:eastAsia="宋体" w:cs="Tahoma"/>
          <w:color w:val="auto"/>
          <w:sz w:val="21"/>
          <w:szCs w:val="24"/>
        </w:rPr>
        <w:t>50%</w:t>
      </w:r>
      <w:r>
        <w:rPr>
          <w:rFonts w:ascii="Tahoma" w:hAnsi="Times New Roman" w:eastAsia="宋体" w:cs="Tahoma"/>
          <w:color w:val="auto"/>
          <w:sz w:val="21"/>
          <w:szCs w:val="24"/>
        </w:rPr>
        <w:t>）；工程完工初步验收后，委托人支付该项目监理费的</w:t>
      </w:r>
      <w:r>
        <w:rPr>
          <w:rFonts w:ascii="Tahoma" w:hAnsi="Tahoma" w:eastAsia="宋体" w:cs="Tahoma"/>
          <w:color w:val="auto"/>
          <w:sz w:val="21"/>
          <w:szCs w:val="24"/>
        </w:rPr>
        <w:t>20%</w:t>
      </w:r>
      <w:r>
        <w:rPr>
          <w:rFonts w:ascii="Tahoma" w:hAnsi="Times New Roman" w:eastAsia="宋体" w:cs="Tahoma"/>
          <w:color w:val="auto"/>
          <w:sz w:val="21"/>
          <w:szCs w:val="24"/>
        </w:rPr>
        <w:t>（累计支付至暂定监理费的</w:t>
      </w:r>
      <w:r>
        <w:rPr>
          <w:rFonts w:ascii="Tahoma" w:hAnsi="Tahoma" w:eastAsia="宋体" w:cs="Tahoma"/>
          <w:color w:val="auto"/>
          <w:sz w:val="21"/>
          <w:szCs w:val="24"/>
        </w:rPr>
        <w:t>70%</w:t>
      </w:r>
      <w:r>
        <w:rPr>
          <w:rFonts w:ascii="Tahoma" w:hAnsi="Times New Roman" w:eastAsia="宋体" w:cs="Tahoma"/>
          <w:color w:val="auto"/>
          <w:sz w:val="21"/>
          <w:szCs w:val="24"/>
        </w:rPr>
        <w:t>）；工程结算经授权审计单位审定后，委托人支付该项目监理费</w:t>
      </w:r>
      <w:r>
        <w:rPr>
          <w:rFonts w:ascii="Tahoma" w:hAnsi="Tahoma" w:eastAsia="宋体" w:cs="Tahoma"/>
          <w:color w:val="auto"/>
          <w:sz w:val="21"/>
          <w:szCs w:val="24"/>
        </w:rPr>
        <w:t>10%</w:t>
      </w:r>
      <w:r>
        <w:rPr>
          <w:rFonts w:ascii="Tahoma" w:hAnsi="Times New Roman" w:eastAsia="宋体" w:cs="Tahoma"/>
          <w:color w:val="auto"/>
          <w:sz w:val="21"/>
          <w:szCs w:val="24"/>
        </w:rPr>
        <w:t>（累计支付至监理费的</w:t>
      </w:r>
      <w:r>
        <w:rPr>
          <w:rFonts w:ascii="Tahoma" w:hAnsi="Tahoma" w:eastAsia="宋体" w:cs="Tahoma"/>
          <w:color w:val="auto"/>
          <w:sz w:val="21"/>
          <w:szCs w:val="24"/>
        </w:rPr>
        <w:t>80%</w:t>
      </w:r>
      <w:r>
        <w:rPr>
          <w:rFonts w:ascii="Tahoma" w:hAnsi="Times New Roman" w:eastAsia="宋体" w:cs="Tahoma"/>
          <w:color w:val="auto"/>
          <w:sz w:val="21"/>
          <w:szCs w:val="24"/>
        </w:rPr>
        <w:t>）；项目通过工程竣工验收后，委托人支付该项目监理费的</w:t>
      </w:r>
      <w:r>
        <w:rPr>
          <w:rFonts w:ascii="Tahoma" w:hAnsi="Tahoma" w:eastAsia="宋体" w:cs="Tahoma"/>
          <w:color w:val="auto"/>
          <w:sz w:val="21"/>
          <w:szCs w:val="24"/>
        </w:rPr>
        <w:t>10%</w:t>
      </w:r>
      <w:r>
        <w:rPr>
          <w:rFonts w:ascii="Tahoma" w:hAnsi="Times New Roman" w:eastAsia="宋体" w:cs="Tahoma"/>
          <w:color w:val="auto"/>
          <w:sz w:val="21"/>
          <w:szCs w:val="24"/>
        </w:rPr>
        <w:t>（累计支付至监理费的</w:t>
      </w:r>
      <w:r>
        <w:rPr>
          <w:rFonts w:ascii="Tahoma" w:hAnsi="Tahoma" w:eastAsia="宋体" w:cs="Tahoma"/>
          <w:color w:val="auto"/>
          <w:sz w:val="21"/>
          <w:szCs w:val="24"/>
        </w:rPr>
        <w:t>90%</w:t>
      </w:r>
      <w:r>
        <w:rPr>
          <w:rFonts w:ascii="Tahoma" w:hAnsi="Times New Roman" w:eastAsia="宋体" w:cs="Tahoma"/>
          <w:color w:val="auto"/>
          <w:sz w:val="21"/>
          <w:szCs w:val="24"/>
        </w:rPr>
        <w:t>）；待缺陷责任期满颁发保修终止证书后</w:t>
      </w:r>
      <w:r>
        <w:rPr>
          <w:rFonts w:ascii="Tahoma" w:hAnsi="Tahoma" w:eastAsia="宋体" w:cs="Tahoma"/>
          <w:color w:val="auto"/>
          <w:sz w:val="21"/>
          <w:szCs w:val="24"/>
        </w:rPr>
        <w:t>28</w:t>
      </w:r>
      <w:r>
        <w:rPr>
          <w:rFonts w:ascii="Tahoma" w:hAnsi="Times New Roman" w:eastAsia="宋体" w:cs="Tahoma"/>
          <w:color w:val="auto"/>
          <w:sz w:val="21"/>
          <w:szCs w:val="24"/>
        </w:rPr>
        <w:t>天及财政拨款到位后</w:t>
      </w:r>
      <w:r>
        <w:rPr>
          <w:rFonts w:ascii="Tahoma" w:hAnsi="Tahoma" w:eastAsia="宋体" w:cs="Tahoma"/>
          <w:color w:val="auto"/>
          <w:sz w:val="21"/>
          <w:szCs w:val="24"/>
        </w:rPr>
        <w:t>15</w:t>
      </w:r>
      <w:r>
        <w:rPr>
          <w:rFonts w:ascii="Tahoma" w:hAnsi="Times New Roman" w:eastAsia="宋体" w:cs="Tahoma"/>
          <w:color w:val="auto"/>
          <w:sz w:val="21"/>
          <w:szCs w:val="24"/>
        </w:rPr>
        <w:t>天内支付该项目监理费的</w:t>
      </w:r>
      <w:r>
        <w:rPr>
          <w:rFonts w:ascii="Tahoma" w:hAnsi="Tahoma" w:eastAsia="宋体" w:cs="Tahoma"/>
          <w:color w:val="auto"/>
          <w:sz w:val="21"/>
          <w:szCs w:val="24"/>
        </w:rPr>
        <w:t>10%</w:t>
      </w:r>
      <w:r>
        <w:rPr>
          <w:rFonts w:ascii="Tahoma" w:hAnsi="Times New Roman" w:eastAsia="宋体" w:cs="Tahoma"/>
          <w:color w:val="auto"/>
          <w:sz w:val="21"/>
          <w:szCs w:val="24"/>
        </w:rPr>
        <w:t>（不计利息）。所有监理费的支付均在财政拨款到位后支付且无超付的情况后支付。</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sz w:val="21"/>
          <w:szCs w:val="21"/>
        </w:rPr>
        <w:t>三、监理报酬的支付时间为：监理人应按上述支付款项的规定时间向发包人提交监理报酬支付通知书，发包人在接到监理人提交的支付通知书后的14天内，向监理人支付</w:t>
      </w:r>
      <w:r>
        <w:rPr>
          <w:rFonts w:hint="eastAsia" w:ascii="Tahoma" w:hAnsi="Tahoma" w:eastAsia="宋体" w:cs="Tahoma"/>
          <w:sz w:val="21"/>
          <w:szCs w:val="21"/>
        </w:rPr>
        <w:t>。</w:t>
      </w:r>
    </w:p>
    <w:p>
      <w:pPr>
        <w:widowControl w:val="0"/>
        <w:spacing w:after="0" w:line="330" w:lineRule="exact"/>
        <w:ind w:firstLine="420" w:firstLineChars="200"/>
        <w:jc w:val="both"/>
        <w:rPr>
          <w:rFonts w:ascii="Tahoma" w:hAnsi="Tahoma" w:eastAsia="宋体" w:cs="Tahoma"/>
          <w:color w:val="auto"/>
          <w:sz w:val="21"/>
          <w:szCs w:val="21"/>
          <w:u w:val="single"/>
        </w:rPr>
      </w:pPr>
      <w:r>
        <w:rPr>
          <w:rFonts w:ascii="Tahoma" w:hAnsi="宋体" w:eastAsia="宋体" w:cs="Tahoma"/>
          <w:color w:val="auto"/>
          <w:sz w:val="21"/>
          <w:szCs w:val="21"/>
        </w:rPr>
        <w:t>四、支付方式为：转帐</w:t>
      </w:r>
      <w:r>
        <w:rPr>
          <w:rFonts w:ascii="Tahoma" w:hAnsi="宋体" w:eastAsia="宋体" w:cs="Tahoma"/>
          <w:color w:val="auto"/>
          <w:sz w:val="21"/>
          <w:szCs w:val="21"/>
          <w:u w:val="single"/>
        </w:rPr>
        <w:t>或银行汇票</w:t>
      </w:r>
    </w:p>
    <w:p>
      <w:pPr>
        <w:widowControl w:val="0"/>
        <w:spacing w:after="0" w:line="330" w:lineRule="exact"/>
        <w:ind w:firstLine="420" w:firstLineChars="200"/>
        <w:jc w:val="both"/>
        <w:rPr>
          <w:rFonts w:ascii="Tahoma" w:hAnsi="Tahoma" w:eastAsia="宋体" w:cs="Tahoma"/>
          <w:color w:val="auto"/>
          <w:sz w:val="21"/>
          <w:szCs w:val="21"/>
          <w:u w:val="single"/>
        </w:rPr>
      </w:pPr>
      <w:r>
        <w:rPr>
          <w:rFonts w:ascii="Tahoma" w:hAnsi="宋体" w:eastAsia="宋体" w:cs="Tahoma"/>
          <w:color w:val="auto"/>
          <w:sz w:val="21"/>
          <w:szCs w:val="21"/>
          <w:u w:val="single"/>
        </w:rPr>
        <w:t>五、监理人应负责按时完成工程竣工结算，应监理人原因未按时完成竣工结算或结算不符合实际的，或发生争议未及时解决的，监理人应承担相应的责任，支付延误违约金，每延误一个月罚</w:t>
      </w:r>
      <w:r>
        <w:rPr>
          <w:rFonts w:ascii="Tahoma" w:hAnsi="Tahoma" w:eastAsia="宋体" w:cs="Tahoma"/>
          <w:color w:val="auto"/>
          <w:sz w:val="21"/>
          <w:szCs w:val="21"/>
          <w:u w:val="single"/>
        </w:rPr>
        <w:t>3000</w:t>
      </w:r>
      <w:r>
        <w:rPr>
          <w:rFonts w:ascii="Tahoma" w:hAnsi="宋体" w:eastAsia="宋体" w:cs="Tahoma"/>
          <w:color w:val="auto"/>
          <w:sz w:val="21"/>
          <w:szCs w:val="21"/>
          <w:u w:val="single"/>
        </w:rPr>
        <w:t>元，但最终累计总金额不超过监理报酬的</w:t>
      </w:r>
      <w:r>
        <w:rPr>
          <w:rFonts w:ascii="Tahoma" w:hAnsi="Tahoma" w:eastAsia="宋体" w:cs="Tahoma"/>
          <w:color w:val="auto"/>
          <w:sz w:val="21"/>
          <w:szCs w:val="21"/>
          <w:u w:val="single"/>
        </w:rPr>
        <w:t>10%</w:t>
      </w:r>
      <w:r>
        <w:rPr>
          <w:rFonts w:ascii="Tahoma" w:hAnsi="宋体" w:eastAsia="宋体" w:cs="Tahoma"/>
          <w:color w:val="auto"/>
          <w:sz w:val="21"/>
          <w:szCs w:val="21"/>
          <w:u w:val="single"/>
        </w:rPr>
        <w:t>。</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color w:val="auto"/>
          <w:sz w:val="21"/>
          <w:szCs w:val="21"/>
          <w:u w:val="single"/>
        </w:rPr>
        <w:t>6</w:t>
      </w:r>
      <w:r>
        <w:rPr>
          <w:rFonts w:ascii="Tahoma" w:hAnsi="宋体" w:eastAsia="宋体" w:cs="Tahoma"/>
          <w:color w:val="auto"/>
          <w:sz w:val="21"/>
          <w:szCs w:val="21"/>
          <w:u w:val="single"/>
        </w:rPr>
        <w:t>、由于监理人责任造成监理期限延误除自行承担所增加的费用外，还应支付逾期完工违约金，每延误工期一天，支付违约金</w:t>
      </w:r>
      <w:r>
        <w:rPr>
          <w:rFonts w:ascii="Tahoma" w:hAnsi="Tahoma" w:eastAsia="宋体" w:cs="Tahoma"/>
          <w:color w:val="auto"/>
          <w:sz w:val="21"/>
          <w:szCs w:val="21"/>
          <w:u w:val="single"/>
        </w:rPr>
        <w:t>1000</w:t>
      </w:r>
      <w:r>
        <w:rPr>
          <w:rFonts w:ascii="Tahoma" w:hAnsi="宋体" w:eastAsia="宋体" w:cs="Tahoma"/>
          <w:color w:val="auto"/>
          <w:sz w:val="21"/>
          <w:szCs w:val="21"/>
          <w:u w:val="single"/>
        </w:rPr>
        <w:t>元，但最终累计总金额不超过监理报酬的</w:t>
      </w:r>
      <w:r>
        <w:rPr>
          <w:rFonts w:ascii="Tahoma" w:hAnsi="Tahoma" w:eastAsia="宋体" w:cs="Tahoma"/>
          <w:color w:val="auto"/>
          <w:sz w:val="21"/>
          <w:szCs w:val="21"/>
          <w:u w:val="single"/>
        </w:rPr>
        <w:t>10%</w:t>
      </w:r>
      <w:r>
        <w:rPr>
          <w:rFonts w:ascii="Tahoma" w:hAnsi="宋体" w:eastAsia="宋体" w:cs="Tahoma"/>
          <w:color w:val="auto"/>
          <w:sz w:val="21"/>
          <w:szCs w:val="21"/>
          <w:u w:val="single"/>
        </w:rPr>
        <w:t>。</w:t>
      </w:r>
    </w:p>
    <w:p>
      <w:pPr>
        <w:widowControl w:val="0"/>
        <w:spacing w:after="0" w:line="330" w:lineRule="exact"/>
        <w:jc w:val="both"/>
        <w:rPr>
          <w:rFonts w:ascii="Tahoma" w:hAnsi="Tahoma" w:eastAsia="宋体" w:cs="Tahoma"/>
          <w:sz w:val="21"/>
          <w:szCs w:val="21"/>
        </w:rPr>
      </w:pPr>
      <w:r>
        <w:rPr>
          <w:rFonts w:ascii="Tahoma" w:hAnsi="Tahoma" w:eastAsia="宋体" w:cs="Tahoma"/>
          <w:sz w:val="21"/>
          <w:szCs w:val="21"/>
        </w:rPr>
        <w:t>第三十三条  监理附加服务酬金的计取与支付方法：</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监理人根据委托人要求，完成额外监理工作应得到的额外报酬，或因工期延长增加的报酬，由委托人和承包人协商确定所需的现场监理人员数量，报酬为3000元/人.月。</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第三十四条 投标人应充分考虑委托人不会在监理合同签订后因国家有关法律、法规、规章和监理酬金标准发生变化时，调整监理服务酬金的风险</w:t>
      </w:r>
      <w:r>
        <w:rPr>
          <w:rFonts w:hint="eastAsia" w:ascii="宋体" w:hAnsi="宋体" w:eastAsia="宋体" w:cs="Times New Roman"/>
          <w:color w:val="auto"/>
          <w:sz w:val="21"/>
          <w:szCs w:val="21"/>
        </w:rPr>
        <w:t>，以及也不会因不能按期完工延长监理服务期而给监理人增加监理</w:t>
      </w:r>
      <w:r>
        <w:rPr>
          <w:rFonts w:ascii="宋体" w:hAnsi="宋体" w:eastAsia="宋体" w:cs="Times New Roman"/>
          <w:color w:val="auto"/>
          <w:sz w:val="21"/>
          <w:szCs w:val="21"/>
        </w:rPr>
        <w:t>服务酬金的风险</w:t>
      </w:r>
      <w:r>
        <w:rPr>
          <w:rFonts w:hint="eastAsia" w:ascii="宋体" w:hAnsi="宋体" w:eastAsia="宋体" w:cs="Times New Roman"/>
          <w:color w:val="auto"/>
          <w:sz w:val="21"/>
          <w:szCs w:val="21"/>
        </w:rPr>
        <w:t>。</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合同变更与终止</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第三十六条： 投标人应充分考虑委托人不会在监理合同签订后因国家有关法律、法规、规章和监理酬金标准发生变化时，调整监理服务酬金的风险。</w:t>
      </w:r>
    </w:p>
    <w:p>
      <w:pPr>
        <w:widowControl w:val="0"/>
        <w:spacing w:after="0" w:line="330" w:lineRule="exact"/>
        <w:ind w:firstLine="420" w:firstLineChars="200"/>
        <w:jc w:val="both"/>
        <w:rPr>
          <w:rFonts w:ascii="宋体" w:hAnsi="宋体" w:eastAsia="宋体" w:cs="Times New Roman"/>
          <w:color w:val="auto"/>
          <w:sz w:val="21"/>
          <w:szCs w:val="21"/>
        </w:rPr>
      </w:pPr>
      <w:r>
        <w:rPr>
          <w:rFonts w:ascii="宋体" w:hAnsi="宋体" w:eastAsia="宋体" w:cs="Times New Roman"/>
          <w:color w:val="auto"/>
          <w:sz w:val="21"/>
          <w:szCs w:val="21"/>
        </w:rPr>
        <w:t>但因工程建设计划调整、较大的工程设计变更、不良地质条件等非监理人原因导致本合同约定的服务范围、内容和服务形式发生较大变化时，双方就监理服务酬金计取、监理服务期限等有关合同条款应当充分协商，签订监理补充协议。监理服务酬金计取应遵循原有的计取标准与方法。</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违约责任</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第四十条 委托人违约，应赔偿监理人的直接经济损失，计算公式为：</w:t>
      </w:r>
    </w:p>
    <w:p>
      <w:pPr>
        <w:widowControl w:val="0"/>
        <w:spacing w:after="0" w:line="330" w:lineRule="exact"/>
        <w:ind w:firstLine="525" w:firstLineChars="250"/>
        <w:jc w:val="both"/>
        <w:rPr>
          <w:rFonts w:ascii="宋体" w:hAnsi="宋体" w:eastAsia="宋体" w:cs="Times New Roman"/>
          <w:color w:val="auto"/>
          <w:sz w:val="21"/>
          <w:szCs w:val="21"/>
        </w:rPr>
      </w:pPr>
      <w:r>
        <w:rPr>
          <w:rFonts w:ascii="宋体" w:hAnsi="宋体" w:eastAsia="宋体" w:cs="Times New Roman"/>
          <w:color w:val="auto"/>
          <w:sz w:val="21"/>
          <w:szCs w:val="21"/>
        </w:rPr>
        <w:t>赔偿金=直接经济损失×监理酬金/所监工程投资</w:t>
      </w:r>
    </w:p>
    <w:p>
      <w:pPr>
        <w:widowControl w:val="0"/>
        <w:spacing w:after="0" w:line="330" w:lineRule="exact"/>
        <w:jc w:val="both"/>
        <w:rPr>
          <w:rFonts w:ascii="Tahoma" w:hAnsi="Tahoma" w:eastAsia="宋体" w:cs="Tahoma"/>
          <w:color w:val="auto"/>
          <w:sz w:val="21"/>
          <w:szCs w:val="21"/>
        </w:rPr>
      </w:pPr>
      <w:r>
        <w:rPr>
          <w:rFonts w:ascii="宋体" w:hAnsi="宋体" w:eastAsia="宋体" w:cs="Times New Roman"/>
          <w:color w:val="auto"/>
          <w:sz w:val="21"/>
          <w:szCs w:val="21"/>
        </w:rPr>
        <w:t>第四十一条</w:t>
      </w:r>
      <w:r>
        <w:rPr>
          <w:rFonts w:ascii="Tahoma" w:hAnsi="Tahoma" w:eastAsia="宋体" w:cs="Tahoma"/>
          <w:color w:val="auto"/>
          <w:sz w:val="21"/>
          <w:szCs w:val="21"/>
        </w:rPr>
        <w:t>委托人延期支付监理酬金应向监理人支付利息，利率为同期中国人民银行短期贷款利率。</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第四十二条 监理人违约，应赔偿发包人的直接经济损失，计算公式为：</w:t>
      </w:r>
    </w:p>
    <w:p>
      <w:pPr>
        <w:widowControl w:val="0"/>
        <w:spacing w:after="0" w:line="330" w:lineRule="exact"/>
        <w:ind w:firstLine="420" w:firstLineChars="200"/>
        <w:jc w:val="both"/>
        <w:rPr>
          <w:rFonts w:ascii="宋体" w:hAnsi="宋体" w:eastAsia="宋体" w:cs="Times New Roman"/>
          <w:color w:val="auto"/>
          <w:sz w:val="21"/>
          <w:szCs w:val="21"/>
        </w:rPr>
      </w:pPr>
      <w:r>
        <w:rPr>
          <w:rFonts w:ascii="宋体" w:hAnsi="宋体" w:eastAsia="宋体" w:cs="Times New Roman"/>
          <w:color w:val="auto"/>
          <w:sz w:val="21"/>
          <w:szCs w:val="21"/>
        </w:rPr>
        <w:t>赔偿金=直接经济损失×监理酬金（扣除税金等各项应扣费用后）/所监工程投资</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1、未履行专用条款第二十一条约定，应支付委托人违约金每延期一天为1000元／天。</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2、未履行专用合同条款第二十一条6款的约定，</w:t>
      </w:r>
      <w:r>
        <w:rPr>
          <w:rFonts w:hint="eastAsia" w:ascii="Tahoma" w:hAnsi="Tahoma" w:eastAsia="宋体" w:cs="Tahoma"/>
          <w:color w:val="auto"/>
          <w:sz w:val="21"/>
          <w:szCs w:val="21"/>
        </w:rPr>
        <w:t>未经发包人同意</w:t>
      </w:r>
      <w:r>
        <w:rPr>
          <w:rFonts w:ascii="Tahoma" w:hAnsi="Tahoma" w:eastAsia="宋体" w:cs="Tahoma"/>
          <w:color w:val="auto"/>
          <w:sz w:val="21"/>
          <w:szCs w:val="21"/>
        </w:rPr>
        <w:t>更换总监或副总监应支付发包人违约金50000元/（人·</w:t>
      </w:r>
      <w:r>
        <w:rPr>
          <w:rFonts w:hint="eastAsia" w:ascii="Tahoma" w:hAnsi="Tahoma" w:eastAsia="宋体" w:cs="Tahoma"/>
          <w:color w:val="auto"/>
          <w:sz w:val="21"/>
          <w:szCs w:val="21"/>
        </w:rPr>
        <w:t>次</w:t>
      </w:r>
      <w:r>
        <w:rPr>
          <w:rFonts w:ascii="Tahoma" w:hAnsi="Tahoma" w:eastAsia="宋体" w:cs="Tahoma"/>
          <w:color w:val="auto"/>
          <w:sz w:val="21"/>
          <w:szCs w:val="21"/>
        </w:rPr>
        <w:t>）。</w:t>
      </w:r>
    </w:p>
    <w:p>
      <w:pPr>
        <w:widowControl w:val="0"/>
        <w:spacing w:after="0" w:line="33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3、未履行专用合同条款第二十一条7款的约定，总监及副总监按</w:t>
      </w:r>
      <w:r>
        <w:rPr>
          <w:rFonts w:hint="eastAsia" w:ascii="Tahoma" w:hAnsi="Tahoma" w:eastAsia="宋体" w:cs="Tahoma"/>
          <w:color w:val="auto"/>
          <w:sz w:val="21"/>
          <w:szCs w:val="21"/>
        </w:rPr>
        <w:t>2</w:t>
      </w:r>
      <w:r>
        <w:rPr>
          <w:rFonts w:ascii="Tahoma" w:hAnsi="Tahoma" w:eastAsia="宋体" w:cs="Tahoma"/>
          <w:color w:val="auto"/>
          <w:sz w:val="21"/>
          <w:szCs w:val="21"/>
        </w:rPr>
        <w:t>000元/（人·天）罚款，其他主要监理人员按</w:t>
      </w:r>
      <w:r>
        <w:rPr>
          <w:rFonts w:hint="eastAsia" w:ascii="Tahoma" w:hAnsi="Tahoma" w:eastAsia="宋体" w:cs="Tahoma"/>
          <w:color w:val="auto"/>
          <w:sz w:val="21"/>
          <w:szCs w:val="21"/>
        </w:rPr>
        <w:t>10</w:t>
      </w:r>
      <w:r>
        <w:rPr>
          <w:rFonts w:ascii="Tahoma" w:hAnsi="Tahoma" w:eastAsia="宋体" w:cs="Tahoma"/>
          <w:color w:val="auto"/>
          <w:sz w:val="21"/>
          <w:szCs w:val="21"/>
        </w:rPr>
        <w:t>00元/（人·天）罚款。</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sz w:val="21"/>
          <w:szCs w:val="21"/>
        </w:rPr>
        <w:t>4、在工程施工监理过程中，因监理人未按</w:t>
      </w:r>
      <w:r>
        <w:rPr>
          <w:rFonts w:hint="eastAsia" w:ascii="Tahoma" w:hAnsi="Tahoma" w:cs="Tahoma"/>
          <w:sz w:val="21"/>
          <w:szCs w:val="21"/>
          <w:lang w:eastAsia="zh-CN"/>
        </w:rPr>
        <w:t>竞争性谈判文件</w:t>
      </w:r>
      <w:r>
        <w:rPr>
          <w:rFonts w:ascii="Tahoma" w:hAnsi="Tahoma" w:eastAsia="宋体" w:cs="Tahoma"/>
          <w:sz w:val="21"/>
          <w:szCs w:val="21"/>
        </w:rPr>
        <w:t>的有关规定及合同条款的约定，因监理原因出现重大质量问题，导致工程施工工期延误、所造成的直接和间接经济损失由监理人承担。</w:t>
      </w:r>
    </w:p>
    <w:p>
      <w:pPr>
        <w:widowControl w:val="0"/>
        <w:spacing w:after="0" w:line="330" w:lineRule="exact"/>
        <w:ind w:firstLine="420" w:firstLineChars="200"/>
        <w:jc w:val="both"/>
        <w:rPr>
          <w:rFonts w:ascii="Tahoma" w:hAnsi="Tahoma" w:eastAsia="宋体" w:cs="Tahoma"/>
          <w:sz w:val="21"/>
          <w:szCs w:val="21"/>
        </w:rPr>
      </w:pPr>
      <w:r>
        <w:rPr>
          <w:rFonts w:ascii="Tahoma" w:hAnsi="Tahoma" w:eastAsia="宋体" w:cs="Tahoma"/>
          <w:sz w:val="21"/>
          <w:szCs w:val="21"/>
        </w:rPr>
        <w:t>5、在项目实施过程中，未经设计单位同意和发包人批准，私自签证额外工程量的，由此而发生的额外工程量费用由监理人全部承担，发生的额外工程量费用将从监理人的监理费用中扣除。</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争议的解决</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w:t>
      </w:r>
      <w:r>
        <w:rPr>
          <w:rFonts w:hint="eastAsia" w:ascii="宋体" w:hAnsi="宋体" w:eastAsia="宋体" w:cs="Times New Roman"/>
          <w:color w:val="auto"/>
          <w:sz w:val="21"/>
          <w:szCs w:val="21"/>
        </w:rPr>
        <w:t>四</w:t>
      </w:r>
      <w:r>
        <w:rPr>
          <w:rFonts w:ascii="宋体" w:hAnsi="宋体" w:eastAsia="宋体" w:cs="Times New Roman"/>
          <w:color w:val="auto"/>
          <w:sz w:val="21"/>
          <w:szCs w:val="21"/>
        </w:rPr>
        <w:t>十</w:t>
      </w:r>
      <w:r>
        <w:rPr>
          <w:rFonts w:hint="eastAsia" w:ascii="宋体" w:hAnsi="宋体" w:eastAsia="宋体" w:cs="Times New Roman"/>
          <w:color w:val="auto"/>
          <w:sz w:val="21"/>
          <w:szCs w:val="21"/>
        </w:rPr>
        <w:t>三</w:t>
      </w:r>
      <w:r>
        <w:rPr>
          <w:rFonts w:ascii="宋体" w:hAnsi="宋体" w:eastAsia="宋体" w:cs="Times New Roman"/>
          <w:color w:val="auto"/>
          <w:sz w:val="21"/>
          <w:szCs w:val="21"/>
        </w:rPr>
        <w:t>条  合同争议的调解和仲裁机构</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一、双方约定的调解机构为：新疆维吾尔自治区人民政府水行政主管部门。</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二、双方约定的仲裁机构为：合同签订所在地的仲裁机构。</w:t>
      </w:r>
    </w:p>
    <w:p>
      <w:pPr>
        <w:widowControl w:val="0"/>
        <w:spacing w:after="0" w:line="330" w:lineRule="exact"/>
        <w:jc w:val="both"/>
        <w:rPr>
          <w:rFonts w:ascii="宋体" w:hAnsi="宋体" w:eastAsia="宋体" w:cs="Times New Roman"/>
          <w:color w:val="auto"/>
          <w:sz w:val="21"/>
          <w:szCs w:val="21"/>
        </w:rPr>
      </w:pPr>
      <w:r>
        <w:rPr>
          <w:rFonts w:hint="eastAsia" w:ascii="宋体" w:hAnsi="宋体" w:eastAsia="宋体" w:cs="Times New Roman"/>
          <w:color w:val="auto"/>
          <w:sz w:val="21"/>
          <w:szCs w:val="21"/>
        </w:rPr>
        <w:t>三、</w:t>
      </w:r>
      <w:r>
        <w:rPr>
          <w:rFonts w:ascii="宋体" w:hAnsi="宋体" w:eastAsia="宋体" w:cs="Times New Roman"/>
          <w:color w:val="auto"/>
          <w:sz w:val="21"/>
          <w:szCs w:val="21"/>
        </w:rPr>
        <w:t>双方约定的</w:t>
      </w:r>
      <w:r>
        <w:rPr>
          <w:rFonts w:hint="eastAsia" w:ascii="宋体" w:hAnsi="宋体" w:eastAsia="宋体" w:cs="Times New Roman"/>
          <w:color w:val="auto"/>
          <w:sz w:val="21"/>
          <w:szCs w:val="21"/>
        </w:rPr>
        <w:t>诉讼机构</w:t>
      </w:r>
      <w:r>
        <w:rPr>
          <w:rFonts w:ascii="宋体" w:hAnsi="宋体" w:eastAsia="宋体" w:cs="Times New Roman"/>
          <w:color w:val="auto"/>
          <w:sz w:val="21"/>
          <w:szCs w:val="21"/>
        </w:rPr>
        <w:t>为</w:t>
      </w:r>
      <w:r>
        <w:rPr>
          <w:rFonts w:hint="eastAsia" w:ascii="宋体" w:hAnsi="宋体" w:eastAsia="宋体" w:cs="Times New Roman"/>
          <w:color w:val="auto"/>
          <w:sz w:val="21"/>
          <w:szCs w:val="21"/>
        </w:rPr>
        <w:t>：具有诉讼管辖权的人民法院。</w:t>
      </w:r>
    </w:p>
    <w:p>
      <w:pPr>
        <w:widowControl w:val="0"/>
        <w:spacing w:after="0" w:line="330" w:lineRule="exact"/>
        <w:jc w:val="center"/>
        <w:rPr>
          <w:rFonts w:ascii="宋体" w:hAnsi="宋体" w:eastAsia="宋体" w:cs="Times New Roman"/>
          <w:b/>
          <w:color w:val="auto"/>
          <w:sz w:val="24"/>
          <w:szCs w:val="24"/>
        </w:rPr>
      </w:pPr>
      <w:r>
        <w:rPr>
          <w:rFonts w:ascii="宋体" w:hAnsi="宋体" w:eastAsia="宋体" w:cs="Times New Roman"/>
          <w:b/>
          <w:color w:val="auto"/>
          <w:sz w:val="24"/>
          <w:szCs w:val="24"/>
        </w:rPr>
        <w:t>其   他</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第四十五条 补充以下内容：</w:t>
      </w:r>
    </w:p>
    <w:p>
      <w:pPr>
        <w:widowControl w:val="0"/>
        <w:spacing w:after="0" w:line="330" w:lineRule="exact"/>
        <w:jc w:val="both"/>
        <w:rPr>
          <w:rFonts w:ascii="宋体" w:hAnsi="宋体" w:eastAsia="宋体" w:cs="Times New Roman"/>
          <w:color w:val="auto"/>
          <w:sz w:val="21"/>
          <w:szCs w:val="21"/>
        </w:rPr>
      </w:pPr>
      <w:r>
        <w:rPr>
          <w:rFonts w:ascii="宋体" w:hAnsi="宋体" w:eastAsia="宋体" w:cs="Times New Roman"/>
          <w:color w:val="auto"/>
          <w:sz w:val="21"/>
          <w:szCs w:val="21"/>
        </w:rPr>
        <w:t xml:space="preserve"> </w:t>
      </w:r>
      <w:r>
        <w:rPr>
          <w:rFonts w:hint="eastAsia" w:ascii="宋体" w:hAnsi="宋体" w:eastAsia="宋体" w:cs="Times New Roman"/>
          <w:color w:val="auto"/>
          <w:sz w:val="21"/>
          <w:szCs w:val="21"/>
        </w:rPr>
        <w:t xml:space="preserve">   </w:t>
      </w:r>
      <w:r>
        <w:rPr>
          <w:rFonts w:ascii="宋体" w:hAnsi="宋体" w:eastAsia="宋体" w:cs="Times New Roman"/>
          <w:color w:val="auto"/>
          <w:sz w:val="21"/>
          <w:szCs w:val="21"/>
        </w:rPr>
        <w:t>监理人要为其投入的人员、设施和设备办理有关保险，以保证免除由此引起对委托人提出的赔偿责任。监理人要保证免除由于监理人的原因造成的第三者伤害而引发的对发包人的赔偿责任。</w:t>
      </w:r>
    </w:p>
    <w:p>
      <w:pPr>
        <w:spacing w:line="330" w:lineRule="exact"/>
        <w:rPr>
          <w:rFonts w:eastAsia="宋体"/>
        </w:rPr>
      </w:pPr>
    </w:p>
    <w:p>
      <w:pPr>
        <w:jc w:val="center"/>
        <w:rPr>
          <w:rFonts w:eastAsia="宋体"/>
        </w:rPr>
      </w:pP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jc w:val="center"/>
        <w:rPr>
          <w:rFonts w:ascii="黑体" w:hAnsi="黑体" w:eastAsia="黑体"/>
          <w:b/>
          <w:sz w:val="28"/>
          <w:szCs w:val="28"/>
        </w:rPr>
      </w:pPr>
    </w:p>
    <w:p>
      <w:pPr>
        <w:pStyle w:val="2"/>
      </w:pPr>
    </w:p>
    <w:p>
      <w:pPr>
        <w:jc w:val="both"/>
        <w:rPr>
          <w:rFonts w:ascii="黑体" w:hAnsi="黑体" w:eastAsia="黑体"/>
          <w:b/>
          <w:sz w:val="28"/>
          <w:szCs w:val="28"/>
        </w:rPr>
      </w:pPr>
    </w:p>
    <w:p>
      <w:pPr>
        <w:jc w:val="center"/>
        <w:rPr>
          <w:rFonts w:ascii="黑体" w:hAnsi="黑体" w:eastAsia="黑体"/>
          <w:b/>
          <w:sz w:val="28"/>
          <w:szCs w:val="28"/>
        </w:rPr>
      </w:pPr>
      <w:r>
        <w:rPr>
          <w:rFonts w:ascii="黑体" w:hAnsi="黑体" w:eastAsia="黑体"/>
          <w:b/>
          <w:sz w:val="28"/>
          <w:szCs w:val="28"/>
        </w:rPr>
        <w:t>第三节</w:t>
      </w:r>
      <w:r>
        <w:rPr>
          <w:rFonts w:hint="eastAsia" w:ascii="黑体" w:hAnsi="黑体" w:eastAsia="黑体"/>
          <w:b/>
          <w:sz w:val="28"/>
          <w:szCs w:val="28"/>
        </w:rPr>
        <w:t xml:space="preserve"> </w:t>
      </w:r>
      <w:r>
        <w:rPr>
          <w:rFonts w:ascii="黑体" w:hAnsi="黑体" w:eastAsia="黑体"/>
          <w:b/>
          <w:sz w:val="28"/>
          <w:szCs w:val="28"/>
        </w:rPr>
        <w:t>合同附件格式</w:t>
      </w:r>
      <w:bookmarkEnd w:id="55"/>
    </w:p>
    <w:p>
      <w:pPr>
        <w:rPr>
          <w:rFonts w:ascii="黑体" w:hAnsi="黑体" w:eastAsia="黑体"/>
          <w:b/>
          <w:sz w:val="21"/>
          <w:szCs w:val="21"/>
        </w:rPr>
      </w:pPr>
      <w:bookmarkStart w:id="56" w:name="_Toc118910"/>
      <w:r>
        <w:rPr>
          <w:rFonts w:ascii="黑体" w:hAnsi="黑体" w:eastAsia="黑体"/>
          <w:b/>
          <w:sz w:val="21"/>
          <w:szCs w:val="21"/>
        </w:rPr>
        <w:t xml:space="preserve">附件一：合同协议书 </w:t>
      </w:r>
      <w:bookmarkEnd w:id="56"/>
    </w:p>
    <w:p>
      <w:pPr>
        <w:jc w:val="center"/>
        <w:rPr>
          <w:rFonts w:ascii="黑体" w:hAnsi="黑体" w:eastAsia="黑体"/>
          <w:b/>
          <w:sz w:val="24"/>
          <w:szCs w:val="24"/>
        </w:rPr>
      </w:pPr>
      <w:r>
        <w:rPr>
          <w:rFonts w:hint="eastAsia" w:ascii="黑体" w:hAnsi="黑体" w:eastAsia="黑体" w:cs="微软雅黑"/>
          <w:b/>
          <w:sz w:val="24"/>
          <w:szCs w:val="24"/>
          <w:lang w:val="en-US" w:eastAsia="zh-CN"/>
        </w:rPr>
        <w:t>房屋建筑</w:t>
      </w:r>
      <w:r>
        <w:rPr>
          <w:rFonts w:hint="eastAsia" w:ascii="黑体" w:hAnsi="黑体" w:eastAsia="黑体" w:cs="微软雅黑"/>
          <w:b/>
          <w:sz w:val="24"/>
          <w:szCs w:val="24"/>
        </w:rPr>
        <w:t>工程施工监理合同协议书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宋体" w:cs="Times New Roman"/>
          <w:color w:val="auto"/>
          <w:sz w:val="21"/>
          <w:szCs w:val="21"/>
          <w:u w:val="single"/>
        </w:rPr>
      </w:pPr>
      <w:r>
        <w:rPr>
          <w:rFonts w:ascii="Times New Roman" w:hAnsi="Times New Roman" w:eastAsia="Times New Roman" w:cs="Times New Roman"/>
          <w:sz w:val="21"/>
        </w:rPr>
        <w:t xml:space="preserve"> </w:t>
      </w:r>
      <w:r>
        <w:rPr>
          <w:rFonts w:ascii="Times New Roman" w:hAnsi="Times New Roman" w:eastAsia="宋体" w:cs="Times New Roman"/>
          <w:color w:val="auto"/>
          <w:sz w:val="21"/>
          <w:szCs w:val="21"/>
        </w:rPr>
        <w:t>委托人：</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合同编号：</w:t>
      </w:r>
      <w:r>
        <w:rPr>
          <w:rFonts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监理人：</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签定时间：</w:t>
      </w:r>
      <w:r>
        <w:rPr>
          <w:rFonts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依据《中华人民共和国合同法》及国家有关法律、法规，</w:t>
      </w:r>
      <w:r>
        <w:rPr>
          <w:rFonts w:ascii="Times New Roman" w:hAnsi="Times New Roman" w:eastAsia="宋体" w:cs="Times New Roman"/>
          <w:color w:val="auto"/>
          <w:sz w:val="21"/>
          <w:szCs w:val="21"/>
          <w:u w:val="single"/>
        </w:rPr>
        <w:t xml:space="preserve">                 （招标人全称</w:t>
      </w:r>
      <w:r>
        <w:rPr>
          <w:rFonts w:hint="eastAsia" w:ascii="Times New Roman" w:hAnsi="Times New Roman" w:eastAsia="宋体" w:cs="Times New Roman"/>
          <w:color w:val="auto"/>
          <w:sz w:val="21"/>
          <w:szCs w:val="21"/>
          <w:u w:val="single"/>
        </w:rPr>
        <w:t>、</w:t>
      </w:r>
      <w:r>
        <w:rPr>
          <w:rFonts w:ascii="Times New Roman" w:hAnsi="Times New Roman" w:eastAsia="宋体" w:cs="Times New Roman"/>
          <w:color w:val="auto"/>
          <w:sz w:val="21"/>
          <w:szCs w:val="21"/>
          <w:u w:val="single"/>
        </w:rPr>
        <w:t xml:space="preserve">以下简称委托人）                    </w:t>
      </w:r>
      <w:r>
        <w:rPr>
          <w:rFonts w:ascii="Times New Roman" w:hAnsi="Times New Roman" w:eastAsia="宋体" w:cs="Times New Roman"/>
          <w:color w:val="auto"/>
          <w:sz w:val="21"/>
          <w:szCs w:val="21"/>
        </w:rPr>
        <w:t>与</w:t>
      </w:r>
      <w:r>
        <w:rPr>
          <w:rFonts w:ascii="Times New Roman" w:hAnsi="Times New Roman" w:eastAsia="宋体" w:cs="Times New Roman"/>
          <w:color w:val="auto"/>
          <w:sz w:val="21"/>
          <w:szCs w:val="21"/>
          <w:u w:val="single"/>
        </w:rPr>
        <w:t xml:space="preserve">  （中标人全称）  </w:t>
      </w:r>
      <w:r>
        <w:rPr>
          <w:rFonts w:ascii="Times New Roman" w:hAnsi="Times New Roman" w:eastAsia="宋体" w:cs="Times New Roman"/>
          <w:color w:val="auto"/>
          <w:sz w:val="21"/>
          <w:szCs w:val="21"/>
        </w:rPr>
        <w:t>（以下简称监理人），就本项工程建设有关事项，经双方协商一致，订立本合同。</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一、委托人委托监理人按本建设监理合同要求进行项目的建设监理。</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（一）工程概况：</w:t>
      </w:r>
    </w:p>
    <w:p>
      <w:pPr>
        <w:keepNext w:val="0"/>
        <w:keepLines w:val="0"/>
        <w:pageBreakBefore w:val="0"/>
        <w:widowControl w:val="0"/>
        <w:kinsoku/>
        <w:wordWrap/>
        <w:overflowPunct/>
        <w:topLinePunct w:val="0"/>
        <w:autoSpaceDE/>
        <w:autoSpaceDN/>
        <w:bidi w:val="0"/>
        <w:adjustRightInd/>
        <w:snapToGrid/>
        <w:spacing w:after="0" w:line="320" w:lineRule="exact"/>
        <w:ind w:left="420" w:firstLine="210" w:firstLineChars="100"/>
        <w:jc w:val="both"/>
        <w:textAlignment w:val="auto"/>
        <w:rPr>
          <w:rFonts w:ascii="Tahoma" w:hAnsi="Tahoma" w:eastAsia="宋体" w:cs="Tahoma"/>
          <w:color w:val="auto"/>
          <w:sz w:val="21"/>
          <w:szCs w:val="21"/>
          <w:u w:val="single"/>
        </w:rPr>
      </w:pPr>
      <w:r>
        <w:rPr>
          <w:rFonts w:ascii="Tahoma" w:hAnsi="Tahoma" w:eastAsia="宋体" w:cs="Tahoma"/>
          <w:color w:val="auto"/>
          <w:sz w:val="21"/>
          <w:szCs w:val="21"/>
        </w:rPr>
        <w:t>1、工程名称：</w:t>
      </w:r>
      <w:r>
        <w:rPr>
          <w:rFonts w:ascii="Tahoma" w:hAnsi="Tahoma" w:eastAsia="宋体" w:cs="Tahoma"/>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210" w:firstLineChars="100"/>
        <w:jc w:val="both"/>
        <w:textAlignment w:val="auto"/>
        <w:rPr>
          <w:rFonts w:ascii="Tahoma" w:hAnsi="Tahoma" w:eastAsia="宋体" w:cs="Tahoma"/>
          <w:color w:val="auto"/>
          <w:sz w:val="21"/>
          <w:szCs w:val="21"/>
        </w:rPr>
      </w:pPr>
      <w:r>
        <w:rPr>
          <w:rFonts w:ascii="Tahoma" w:hAnsi="Tahoma" w:eastAsia="宋体" w:cs="Tahoma"/>
          <w:color w:val="auto"/>
          <w:sz w:val="21"/>
          <w:szCs w:val="21"/>
        </w:rPr>
        <w:t>2、工程地点：</w:t>
      </w:r>
      <w:r>
        <w:rPr>
          <w:rFonts w:ascii="Tahoma" w:hAnsi="Tahoma" w:eastAsia="宋体" w:cs="Tahoma"/>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210" w:firstLineChars="100"/>
        <w:jc w:val="both"/>
        <w:textAlignment w:val="auto"/>
        <w:rPr>
          <w:rFonts w:ascii="Tahoma" w:hAnsi="Tahoma" w:eastAsia="宋体" w:cs="Tahoma"/>
          <w:color w:val="auto"/>
          <w:sz w:val="21"/>
          <w:szCs w:val="21"/>
        </w:rPr>
      </w:pPr>
      <w:r>
        <w:rPr>
          <w:rFonts w:ascii="Tahoma" w:hAnsi="Tahoma" w:eastAsia="宋体" w:cs="Tahoma"/>
          <w:color w:val="auto"/>
          <w:sz w:val="21"/>
          <w:szCs w:val="21"/>
        </w:rPr>
        <w:t>3、规模及特性：</w:t>
      </w:r>
      <w:r>
        <w:rPr>
          <w:rFonts w:ascii="Tahoma" w:hAnsi="Tahoma" w:eastAsia="宋体" w:cs="Tahoma"/>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210" w:firstLineChars="100"/>
        <w:jc w:val="both"/>
        <w:textAlignment w:val="auto"/>
        <w:rPr>
          <w:rFonts w:ascii="Tahoma" w:hAnsi="Tahoma" w:eastAsia="宋体" w:cs="Tahoma"/>
          <w:color w:val="auto"/>
          <w:sz w:val="21"/>
          <w:szCs w:val="21"/>
        </w:rPr>
      </w:pPr>
      <w:r>
        <w:rPr>
          <w:rFonts w:ascii="Tahoma" w:hAnsi="Tahoma" w:eastAsia="宋体" w:cs="Tahoma"/>
          <w:color w:val="auto"/>
          <w:sz w:val="21"/>
          <w:szCs w:val="21"/>
        </w:rPr>
        <w:t>4、总投资：</w:t>
      </w:r>
      <w:r>
        <w:rPr>
          <w:rFonts w:ascii="Tahoma" w:hAnsi="Tahoma" w:eastAsia="宋体" w:cs="Tahoma"/>
          <w:color w:val="auto"/>
          <w:sz w:val="21"/>
          <w:szCs w:val="21"/>
          <w:u w:val="single"/>
        </w:rPr>
        <w:t xml:space="preserve">                                                                </w:t>
      </w:r>
      <w:r>
        <w:rPr>
          <w:rFonts w:hint="eastAsia" w:ascii="Tahoma" w:hAnsi="Tahoma" w:eastAsia="宋体" w:cs="Tahoma"/>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210" w:firstLineChars="100"/>
        <w:jc w:val="both"/>
        <w:textAlignment w:val="auto"/>
        <w:rPr>
          <w:rFonts w:ascii="Tahoma" w:hAnsi="Tahoma" w:eastAsia="宋体" w:cs="Tahoma"/>
          <w:color w:val="auto"/>
          <w:sz w:val="21"/>
          <w:szCs w:val="21"/>
          <w:u w:val="single"/>
        </w:rPr>
      </w:pPr>
      <w:r>
        <w:rPr>
          <w:rFonts w:ascii="Tahoma" w:hAnsi="Tahoma" w:eastAsia="宋体" w:cs="Tahoma"/>
          <w:color w:val="auto"/>
          <w:sz w:val="21"/>
          <w:szCs w:val="21"/>
        </w:rPr>
        <w:t>5、工程总工期：</w:t>
      </w:r>
      <w:r>
        <w:rPr>
          <w:rFonts w:ascii="Tahoma" w:hAnsi="Tahoma" w:eastAsia="宋体" w:cs="Tahoma"/>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（二）监理范围：按照专用合同条款中约定的范围承担监理业务。</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（三）监理内容：按照专用合同条款中约定的内容承担监理业务。</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（四）工程建设监理的期限自</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年</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月</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日至</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年</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月</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日。</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（五）建设监理报酬为（人民币大写）</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元（暂定），监理取费费率固定为</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，由委托人按本专用合同条款约定的方式、时间向监理人结算支付。</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二、建设监理合同的组成文件及解释顺序。</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（一）监理合同书（含补充协议）；</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（二）中标通知书；</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（三）投标报价书；</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（四）专用合同条款。</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（五）通用合同条款。</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（六）监理大纲；</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（七）双方确认需进入合同的其他文件。</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上列合同文件为一整体，代替了本合同书签署前双方签署的所有的协议、会议记录及有关相互承诺的一切文件。</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三、双方法定代表人或其授权代表人签字（盖章）并加盖本单位公章后生效。</w:t>
      </w:r>
    </w:p>
    <w:p>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四、本合同书正本一式两份，具有同等法律效力，由双方各执一份；副本</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份，各执</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份。</w:t>
      </w:r>
    </w:p>
    <w:p>
      <w:pPr>
        <w:keepNext w:val="0"/>
        <w:keepLines w:val="0"/>
        <w:pageBreakBefore w:val="0"/>
        <w:widowControl w:val="0"/>
        <w:kinsoku/>
        <w:wordWrap/>
        <w:overflowPunct/>
        <w:topLinePunct w:val="0"/>
        <w:autoSpaceDE/>
        <w:autoSpaceDN/>
        <w:bidi w:val="0"/>
        <w:adjustRightInd/>
        <w:snapToGrid/>
        <w:spacing w:after="0" w:line="320" w:lineRule="exact"/>
        <w:ind w:left="420" w:firstLine="420" w:firstLineChars="2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委托人：</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（盖章）</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 xml:space="preserve">    监理人：</w:t>
      </w:r>
      <w:r>
        <w:rPr>
          <w:rFonts w:ascii="Times New Roman" w:hAnsi="Times New Roman" w:eastAsia="宋体" w:cs="Times New Roman"/>
          <w:color w:val="auto"/>
          <w:sz w:val="21"/>
          <w:szCs w:val="21"/>
          <w:u w:val="single"/>
        </w:rPr>
        <w:t xml:space="preserve">                    （盖章）</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420" w:firstLineChars="200"/>
        <w:jc w:val="both"/>
        <w:textAlignment w:val="auto"/>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法定代表人：</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（签章）</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 xml:space="preserve">    法定代表人：</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（签章）</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420" w:firstLineChars="200"/>
        <w:jc w:val="both"/>
        <w:textAlignment w:val="auto"/>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授权代表人：</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（签章）</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ascii="Times New Roman" w:hAnsi="Times New Roman" w:eastAsia="宋体" w:cs="Times New Roman"/>
          <w:color w:val="auto"/>
          <w:sz w:val="21"/>
          <w:szCs w:val="21"/>
        </w:rPr>
        <w:t xml:space="preserve">        授权代表人：</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（签章）</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420" w:firstLineChars="200"/>
        <w:jc w:val="both"/>
        <w:textAlignment w:val="auto"/>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邮    编：</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邮   编：</w:t>
      </w:r>
      <w:r>
        <w:rPr>
          <w:rFonts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420" w:firstLineChars="200"/>
        <w:jc w:val="both"/>
        <w:textAlignment w:val="auto"/>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电    话：</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电   话：</w:t>
      </w:r>
      <w:r>
        <w:rPr>
          <w:rFonts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420" w:firstLineChars="200"/>
        <w:jc w:val="both"/>
        <w:textAlignment w:val="auto"/>
        <w:rPr>
          <w:rFonts w:ascii="Times New Roman" w:hAnsi="Times New Roman" w:eastAsia="宋体" w:cs="Times New Roman"/>
          <w:color w:val="auto"/>
          <w:sz w:val="21"/>
          <w:szCs w:val="21"/>
          <w:u w:val="single"/>
        </w:rPr>
      </w:pPr>
      <w:r>
        <w:rPr>
          <w:rFonts w:ascii="Times New Roman" w:hAnsi="Times New Roman" w:eastAsia="宋体" w:cs="Times New Roman"/>
          <w:color w:val="auto"/>
          <w:sz w:val="21"/>
          <w:szCs w:val="21"/>
        </w:rPr>
        <w:t>传    真：</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传   真：</w:t>
      </w:r>
      <w:r>
        <w:rPr>
          <w:rFonts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left="420" w:firstLine="420" w:firstLineChars="200"/>
        <w:jc w:val="both"/>
        <w:textAlignment w:val="auto"/>
        <w:rPr>
          <w:rFonts w:hint="eastAsia"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开户银行：</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none"/>
          <w:lang w:val="en-US" w:eastAsia="zh-CN"/>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开户银行：</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firstLine="840" w:firstLineChars="4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帐    号：</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ascii="Times New Roman" w:hAnsi="Times New Roman" w:eastAsia="宋体" w:cs="Times New Roman"/>
          <w:color w:val="auto"/>
          <w:sz w:val="21"/>
          <w:szCs w:val="21"/>
        </w:rPr>
        <w:t xml:space="preserve"> 帐    号：</w:t>
      </w:r>
      <w:r>
        <w:rPr>
          <w:rFonts w:ascii="Times New Roman" w:hAnsi="Times New Roman" w:eastAsia="宋体" w:cs="Times New Roman"/>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0" w:line="320" w:lineRule="exact"/>
        <w:ind w:firstLine="840" w:firstLineChars="400"/>
        <w:jc w:val="both"/>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签订地点：</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ascii="Times New Roman" w:hAnsi="Times New Roman" w:eastAsia="宋体" w:cs="Times New Roman"/>
          <w:color w:val="auto"/>
          <w:sz w:val="21"/>
          <w:szCs w:val="21"/>
        </w:rPr>
        <w:t>签订时间：</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年</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月</w:t>
      </w:r>
      <w:r>
        <w:rPr>
          <w:rFonts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ascii="Times New Roman" w:hAnsi="Times New Roman" w:eastAsia="宋体" w:cs="Times New Roman"/>
          <w:color w:val="auto"/>
          <w:sz w:val="21"/>
          <w:szCs w:val="21"/>
        </w:rPr>
        <w:t>日</w:t>
      </w:r>
    </w:p>
    <w:p>
      <w:pPr>
        <w:keepNext w:val="0"/>
        <w:keepLines w:val="0"/>
        <w:pageBreakBefore w:val="0"/>
        <w:widowControl w:val="0"/>
        <w:kinsoku/>
        <w:wordWrap/>
        <w:overflowPunct/>
        <w:topLinePunct w:val="0"/>
        <w:autoSpaceDE/>
        <w:autoSpaceDN/>
        <w:bidi w:val="0"/>
        <w:adjustRightInd/>
        <w:snapToGrid/>
        <w:spacing w:after="0" w:line="320" w:lineRule="exact"/>
        <w:ind w:firstLine="843" w:firstLineChars="400"/>
        <w:jc w:val="both"/>
        <w:textAlignment w:val="auto"/>
        <w:rPr>
          <w:rFonts w:ascii="黑体" w:hAnsi="黑体" w:eastAsia="黑体" w:cs="Times New Roman"/>
          <w:b/>
          <w:color w:val="auto"/>
          <w:sz w:val="21"/>
          <w:szCs w:val="21"/>
        </w:rPr>
      </w:pPr>
      <w:r>
        <w:rPr>
          <w:rFonts w:hint="eastAsia" w:ascii="黑体" w:hAnsi="黑体" w:eastAsia="黑体" w:cs="Times New Roman"/>
          <w:b/>
          <w:color w:val="auto"/>
          <w:sz w:val="21"/>
          <w:szCs w:val="21"/>
        </w:rPr>
        <w:t>附件二：合同附件</w:t>
      </w:r>
    </w:p>
    <w:p>
      <w:pPr>
        <w:widowControl w:val="0"/>
        <w:spacing w:after="0" w:line="320" w:lineRule="exact"/>
        <w:jc w:val="center"/>
        <w:rPr>
          <w:rFonts w:ascii="黑体" w:hAnsi="黑体" w:eastAsia="黑体" w:cs="Times New Roman"/>
          <w:b/>
          <w:color w:val="auto"/>
          <w:sz w:val="24"/>
          <w:szCs w:val="24"/>
        </w:rPr>
      </w:pPr>
      <w:bookmarkStart w:id="57" w:name="_Hlk507345791"/>
      <w:r>
        <w:rPr>
          <w:rFonts w:ascii="黑体" w:hAnsi="黑体" w:eastAsia="黑体" w:cs="Times New Roman"/>
          <w:b/>
          <w:color w:val="auto"/>
          <w:sz w:val="24"/>
          <w:szCs w:val="24"/>
        </w:rPr>
        <w:t>合同附件</w:t>
      </w:r>
    </w:p>
    <w:bookmarkEnd w:id="57"/>
    <w:p>
      <w:pPr>
        <w:widowControl w:val="0"/>
        <w:spacing w:after="0" w:line="320" w:lineRule="exact"/>
        <w:jc w:val="both"/>
        <w:rPr>
          <w:rFonts w:ascii="宋体" w:hAnsi="宋体" w:eastAsia="宋体" w:cs="Times New Roman"/>
          <w:color w:val="auto"/>
          <w:sz w:val="21"/>
          <w:szCs w:val="21"/>
        </w:rPr>
      </w:pPr>
    </w:p>
    <w:p>
      <w:pPr>
        <w:widowControl w:val="0"/>
        <w:spacing w:after="0" w:line="340" w:lineRule="exact"/>
        <w:jc w:val="both"/>
        <w:rPr>
          <w:rFonts w:ascii="Tahoma" w:hAnsi="Tahoma" w:eastAsia="宋体" w:cs="Tahoma"/>
          <w:color w:val="auto"/>
          <w:sz w:val="21"/>
          <w:szCs w:val="21"/>
        </w:rPr>
      </w:pPr>
      <w:r>
        <w:rPr>
          <w:rFonts w:ascii="Tahoma" w:hAnsi="Tahoma" w:eastAsia="宋体" w:cs="Tahoma"/>
          <w:color w:val="auto"/>
          <w:sz w:val="21"/>
          <w:szCs w:val="21"/>
        </w:rPr>
        <w:t>本合同监理服务内容：（具体内容由双方协商确定）</w:t>
      </w:r>
    </w:p>
    <w:p>
      <w:pPr>
        <w:widowControl w:val="0"/>
        <w:spacing w:after="0" w:line="340" w:lineRule="exact"/>
        <w:jc w:val="both"/>
        <w:rPr>
          <w:rFonts w:ascii="Tahoma" w:hAnsi="Tahoma" w:eastAsia="宋体" w:cs="Tahoma"/>
          <w:b/>
          <w:color w:val="auto"/>
          <w:sz w:val="21"/>
          <w:szCs w:val="21"/>
        </w:rPr>
      </w:pPr>
      <w:r>
        <w:rPr>
          <w:rFonts w:ascii="Tahoma" w:hAnsi="Tahoma" w:eastAsia="宋体" w:cs="Tahoma"/>
          <w:b/>
          <w:color w:val="auto"/>
          <w:sz w:val="21"/>
          <w:szCs w:val="21"/>
        </w:rPr>
        <w:t>（一）、设计方面</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1、核查并签发施工图，发现问题向委托人反映，重大问题向委托人做专题报告。</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2、主持或与委托人联合主持设计技术交底会议，编写会议纪要。</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3、协助委托人会同设计人对重大技术问题和优化设计进行专题讨论。</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4、审核承包人对施工图的意见和建议，协助委托人会同设计人进行研究。</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5、其它相关业务。</w:t>
      </w:r>
    </w:p>
    <w:p>
      <w:pPr>
        <w:widowControl w:val="0"/>
        <w:spacing w:after="0" w:line="340" w:lineRule="exact"/>
        <w:jc w:val="both"/>
        <w:rPr>
          <w:rFonts w:ascii="Tahoma" w:hAnsi="Tahoma" w:eastAsia="宋体" w:cs="Tahoma"/>
          <w:b/>
          <w:color w:val="auto"/>
          <w:sz w:val="21"/>
          <w:szCs w:val="21"/>
        </w:rPr>
      </w:pPr>
      <w:r>
        <w:rPr>
          <w:rFonts w:ascii="Tahoma" w:hAnsi="Tahoma" w:eastAsia="宋体" w:cs="Tahoma"/>
          <w:b/>
          <w:color w:val="auto"/>
          <w:sz w:val="21"/>
          <w:szCs w:val="21"/>
        </w:rPr>
        <w:t>（二）、采购方面</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1、协助委托人进行采购招标工作。</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2、协助委托人对进场的永久工程设备进行质量检测及到货设备交接验收。</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3、其它相关业务。</w:t>
      </w:r>
    </w:p>
    <w:p>
      <w:pPr>
        <w:widowControl w:val="0"/>
        <w:spacing w:after="0" w:line="340" w:lineRule="exact"/>
        <w:jc w:val="both"/>
        <w:rPr>
          <w:rFonts w:ascii="Tahoma" w:hAnsi="Tahoma" w:eastAsia="宋体" w:cs="Tahoma"/>
          <w:b/>
          <w:color w:val="auto"/>
          <w:sz w:val="21"/>
          <w:szCs w:val="21"/>
        </w:rPr>
      </w:pPr>
      <w:r>
        <w:rPr>
          <w:rFonts w:ascii="Tahoma" w:hAnsi="Tahoma" w:eastAsia="宋体" w:cs="Tahoma"/>
          <w:b/>
          <w:color w:val="auto"/>
          <w:sz w:val="21"/>
          <w:szCs w:val="21"/>
        </w:rPr>
        <w:t>（三）、施工方面</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1、协助委托人进行工程施工招标和签订工程施工合同。</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2、全面管理工程施工合同，审查承包人选择的分包单位资格及分包项目，并报委托人批准。定期检查和清理承包人非法分包的项目及分包单位，制止工程转包行为。</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3、督促委托人按工程施工合同的规定，落实必须提供的施工条件。检查落实承包人的开工准备工作。</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4、审核按工程施工合同文件约定应有承包人提交的设计文件。</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5、审查施工承包人提交的施工组织设计、施工进度计划、施工技术措施计划；审核工艺试验成果等。</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6、工程进度控制：</w:t>
      </w:r>
    </w:p>
    <w:p>
      <w:pPr>
        <w:widowControl w:val="0"/>
        <w:spacing w:after="0" w:line="340" w:lineRule="exact"/>
        <w:jc w:val="both"/>
        <w:rPr>
          <w:rFonts w:ascii="Tahoma" w:hAnsi="Tahoma" w:eastAsia="宋体" w:cs="Tahoma"/>
          <w:color w:val="auto"/>
          <w:sz w:val="21"/>
          <w:szCs w:val="21"/>
        </w:rPr>
      </w:pPr>
      <w:r>
        <w:rPr>
          <w:rFonts w:ascii="Tahoma" w:hAnsi="Tahoma" w:eastAsia="宋体" w:cs="Tahoma"/>
          <w:color w:val="auto"/>
          <w:sz w:val="21"/>
          <w:szCs w:val="21"/>
        </w:rPr>
        <w:t xml:space="preserve">    协助委托人编制控制性总进度计划，审批承包人编制的进度计划；检查落实实施情况，督促承包人采取措施，实现合同目标。当实施进度发生较大偏差时，要求承包人调整进度计划；向委托人提出调整控制性进度计划的建议意见。   </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7、施工质量控制：</w:t>
      </w:r>
    </w:p>
    <w:p>
      <w:pPr>
        <w:widowControl w:val="0"/>
        <w:spacing w:after="0" w:line="340" w:lineRule="exact"/>
        <w:ind w:firstLine="420" w:firstLineChars="200"/>
        <w:jc w:val="both"/>
        <w:rPr>
          <w:rFonts w:ascii="Tahoma" w:hAnsi="Tahoma" w:eastAsia="宋体" w:cs="Tahoma"/>
          <w:color w:val="auto"/>
          <w:sz w:val="21"/>
          <w:szCs w:val="21"/>
        </w:rPr>
      </w:pPr>
      <w:r>
        <w:rPr>
          <w:rFonts w:ascii="Tahoma" w:hAnsi="Tahoma" w:eastAsia="宋体" w:cs="Tahoma"/>
          <w:color w:val="auto"/>
          <w:sz w:val="21"/>
          <w:szCs w:val="21"/>
        </w:rPr>
        <w:t>审查承包人的质量保证体系和措施；审查承包人的实验室条件；按工程施工合同文件、设计文件、技术标准，对施工全过程进行检查，对重要部位、关键工序进行旁站监理；按照有关规定，对承包人进场的工程设备、建筑材料、建筑构配件、中间产品进行跟踪和平行检测，复核承包人自评的工程质量等级；审核承包人提出的工程质量缺陷处理方案，参与调查质量事故。</w:t>
      </w:r>
    </w:p>
    <w:p>
      <w:pPr>
        <w:widowControl w:val="0"/>
        <w:spacing w:after="0" w:line="340" w:lineRule="exact"/>
        <w:jc w:val="both"/>
        <w:rPr>
          <w:rFonts w:ascii="Tahoma" w:hAnsi="Tahoma" w:eastAsia="宋体" w:cs="Tahoma"/>
          <w:color w:val="auto"/>
          <w:sz w:val="21"/>
          <w:szCs w:val="21"/>
        </w:rPr>
      </w:pPr>
      <w:r>
        <w:rPr>
          <w:rFonts w:hint="eastAsia" w:ascii="Tahoma" w:hAnsi="Tahoma" w:eastAsia="宋体" w:cs="Tahoma"/>
          <w:color w:val="auto"/>
          <w:sz w:val="21"/>
          <w:szCs w:val="21"/>
        </w:rPr>
        <w:t xml:space="preserve">   </w:t>
      </w:r>
      <w:r>
        <w:rPr>
          <w:rFonts w:ascii="Tahoma" w:hAnsi="Tahoma" w:eastAsia="宋体" w:cs="Tahoma"/>
          <w:color w:val="auto"/>
          <w:sz w:val="21"/>
          <w:szCs w:val="21"/>
        </w:rPr>
        <w:t>8、工程资金控制：</w:t>
      </w:r>
    </w:p>
    <w:p>
      <w:pPr>
        <w:widowControl w:val="0"/>
        <w:spacing w:after="0" w:line="340" w:lineRule="exact"/>
        <w:jc w:val="both"/>
        <w:rPr>
          <w:rFonts w:ascii="Tahoma" w:hAnsi="Tahoma" w:eastAsia="宋体" w:cs="Tahoma"/>
          <w:sz w:val="21"/>
          <w:szCs w:val="21"/>
        </w:rPr>
      </w:pPr>
      <w:r>
        <w:rPr>
          <w:rFonts w:ascii="Tahoma" w:hAnsi="Tahoma" w:eastAsia="宋体" w:cs="Tahoma"/>
          <w:color w:val="auto"/>
          <w:sz w:val="21"/>
          <w:szCs w:val="21"/>
        </w:rPr>
        <w:t xml:space="preserve">    协助委托人编制付款计划；审查承包人提交的资金流计划；核定承包人完成的工程</w:t>
      </w:r>
      <w:r>
        <w:rPr>
          <w:rFonts w:ascii="Tahoma" w:hAnsi="Tahoma" w:eastAsia="宋体" w:cs="Tahoma"/>
          <w:sz w:val="21"/>
          <w:szCs w:val="21"/>
        </w:rPr>
        <w:t>质量，审核承包人提交的支付申请，签发付款凭证；受理索赔申请，提出处理均应意见；处理工程变更。</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9、施工安全控制：</w:t>
      </w:r>
    </w:p>
    <w:p>
      <w:pPr>
        <w:widowControl w:val="0"/>
        <w:spacing w:after="0" w:line="340" w:lineRule="exact"/>
        <w:jc w:val="both"/>
        <w:rPr>
          <w:rFonts w:ascii="Tahoma" w:hAnsi="Tahoma" w:eastAsia="宋体" w:cs="Tahoma"/>
          <w:sz w:val="21"/>
          <w:szCs w:val="21"/>
        </w:rPr>
      </w:pPr>
      <w:r>
        <w:rPr>
          <w:rFonts w:ascii="Tahoma" w:hAnsi="Tahoma" w:eastAsia="宋体" w:cs="Tahoma"/>
          <w:sz w:val="21"/>
          <w:szCs w:val="21"/>
        </w:rPr>
        <w:t xml:space="preserve">    审查批准承包人提出的安全技术措施和防护措施，专项施工方案、并检查落实实施情况；检查期防洪渡汛措落实情况；参与安全事故调查。</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10、协调施工合同各方之间的关系</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11、按有关规定参加工程验收，负责完成监理资料的汇总、整理，协助委托人检查承包人的合同执行情况；做好验收的各项准备工作或配合工作，提供工程监理资料，提交监理工作报告。</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12、</w:t>
      </w:r>
      <w:bookmarkStart w:id="58" w:name="_Hlk536026347"/>
      <w:r>
        <w:rPr>
          <w:rFonts w:ascii="Tahoma" w:hAnsi="Tahoma" w:eastAsia="宋体" w:cs="Tahoma"/>
          <w:sz w:val="21"/>
          <w:szCs w:val="21"/>
        </w:rPr>
        <w:t>档案管理</w:t>
      </w:r>
      <w:bookmarkEnd w:id="58"/>
      <w:r>
        <w:rPr>
          <w:rFonts w:ascii="Tahoma" w:hAnsi="Tahoma" w:eastAsia="宋体" w:cs="Tahoma"/>
          <w:sz w:val="21"/>
          <w:szCs w:val="21"/>
        </w:rPr>
        <w:t>：</w:t>
      </w:r>
    </w:p>
    <w:p>
      <w:pPr>
        <w:widowControl w:val="0"/>
        <w:spacing w:after="0" w:line="340" w:lineRule="exact"/>
        <w:jc w:val="both"/>
        <w:rPr>
          <w:rFonts w:ascii="Tahoma" w:hAnsi="Tahoma" w:eastAsia="宋体" w:cs="Tahoma"/>
          <w:sz w:val="21"/>
          <w:szCs w:val="21"/>
        </w:rPr>
      </w:pPr>
      <w:r>
        <w:rPr>
          <w:rFonts w:ascii="Tahoma" w:hAnsi="Tahoma" w:eastAsia="宋体" w:cs="Tahoma"/>
          <w:sz w:val="21"/>
          <w:szCs w:val="21"/>
        </w:rPr>
        <w:t>做好施工现场的监理记录与信息反馈，做好监理文档管理工作，合同期限届满时按照档案管理的要求整理、归档并移交委托人。</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13、监督承包人执行保修期工作计划，检查和验收收尾工程项目，对已移交的工程中出现的质量缺陷等调查原因并提出处理意见。</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14、按照委托人签订的工程保险合同，做好施工现场保险合同的管理。协助委托人向保险公司及时提供一切必要的材料和证据。</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15、其他相关工作。</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w:t>
      </w:r>
      <w:r>
        <w:rPr>
          <w:rFonts w:ascii="Tahoma" w:hAnsi="Tahoma" w:eastAsia="宋体" w:cs="Tahoma"/>
          <w:sz w:val="21"/>
          <w:szCs w:val="21"/>
        </w:rPr>
        <w:t>四</w:t>
      </w:r>
      <w:r>
        <w:rPr>
          <w:rFonts w:hint="eastAsia" w:ascii="Tahoma" w:hAnsi="Tahoma" w:eastAsia="宋体" w:cs="Tahoma"/>
          <w:sz w:val="21"/>
          <w:szCs w:val="21"/>
        </w:rPr>
        <w:t>）</w:t>
      </w:r>
      <w:r>
        <w:rPr>
          <w:rFonts w:ascii="Tahoma" w:hAnsi="Tahoma" w:eastAsia="宋体" w:cs="Tahoma"/>
          <w:sz w:val="21"/>
          <w:szCs w:val="21"/>
        </w:rPr>
        <w:t>监理机构向发包人提供的报告</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 xml:space="preserve"> </w:t>
      </w:r>
      <w:r>
        <w:rPr>
          <w:rFonts w:hint="eastAsia" w:ascii="Tahoma" w:hAnsi="Tahoma" w:eastAsia="宋体" w:cs="Tahoma"/>
          <w:sz w:val="21"/>
          <w:szCs w:val="21"/>
        </w:rPr>
        <w:t xml:space="preserve"> </w:t>
      </w:r>
      <w:r>
        <w:rPr>
          <w:rFonts w:ascii="Tahoma" w:hAnsi="Tahoma" w:eastAsia="宋体" w:cs="Tahoma"/>
          <w:sz w:val="21"/>
          <w:szCs w:val="21"/>
        </w:rPr>
        <w:t>1、监理月报；</w:t>
      </w:r>
    </w:p>
    <w:p>
      <w:pPr>
        <w:widowControl w:val="0"/>
        <w:spacing w:after="0" w:line="340" w:lineRule="exact"/>
        <w:ind w:firstLine="210" w:firstLineChars="100"/>
        <w:jc w:val="both"/>
        <w:rPr>
          <w:rFonts w:ascii="Tahoma" w:hAnsi="Tahoma" w:eastAsia="宋体" w:cs="Tahoma"/>
          <w:sz w:val="21"/>
          <w:szCs w:val="21"/>
        </w:rPr>
      </w:pPr>
      <w:r>
        <w:rPr>
          <w:rFonts w:ascii="Tahoma" w:hAnsi="Tahoma" w:eastAsia="宋体" w:cs="Tahoma"/>
          <w:sz w:val="21"/>
          <w:szCs w:val="21"/>
        </w:rPr>
        <w:t>2、质量月报</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 xml:space="preserve"> 3、监理专题报告；</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 xml:space="preserve"> 4、监理工作报告；</w:t>
      </w:r>
    </w:p>
    <w:p>
      <w:pPr>
        <w:widowControl w:val="0"/>
        <w:spacing w:after="0" w:line="340" w:lineRule="exact"/>
        <w:jc w:val="both"/>
        <w:rPr>
          <w:rFonts w:ascii="Tahoma" w:hAnsi="Tahoma" w:eastAsia="宋体" w:cs="Tahoma"/>
          <w:sz w:val="21"/>
          <w:szCs w:val="21"/>
        </w:rPr>
      </w:pPr>
      <w:r>
        <w:rPr>
          <w:rFonts w:hint="eastAsia" w:ascii="Tahoma" w:hAnsi="Tahoma" w:eastAsia="宋体" w:cs="Tahoma"/>
          <w:sz w:val="21"/>
          <w:szCs w:val="21"/>
        </w:rPr>
        <w:t xml:space="preserve"> </w:t>
      </w:r>
      <w:r>
        <w:rPr>
          <w:rFonts w:ascii="Tahoma" w:hAnsi="Tahoma" w:eastAsia="宋体" w:cs="Tahoma"/>
          <w:sz w:val="21"/>
          <w:szCs w:val="21"/>
        </w:rPr>
        <w:t xml:space="preserve"> </w:t>
      </w:r>
      <w:r>
        <w:rPr>
          <w:rFonts w:hint="eastAsia" w:ascii="Tahoma" w:hAnsi="Tahoma" w:eastAsia="宋体" w:cs="Tahoma"/>
          <w:sz w:val="21"/>
          <w:szCs w:val="21"/>
        </w:rPr>
        <w:t xml:space="preserve"> </w:t>
      </w:r>
      <w:r>
        <w:rPr>
          <w:rFonts w:ascii="Tahoma" w:hAnsi="Tahoma" w:eastAsia="宋体" w:cs="Tahoma"/>
          <w:sz w:val="21"/>
          <w:szCs w:val="21"/>
        </w:rPr>
        <w:t>5、监理工作总结报告。</w:t>
      </w:r>
    </w:p>
    <w:p>
      <w:pPr>
        <w:pStyle w:val="21"/>
        <w:ind w:firstLine="210" w:firstLineChars="100"/>
        <w:jc w:val="both"/>
        <w:rPr>
          <w:rFonts w:hint="eastAsia" w:ascii="Calibri" w:hAnsi="Calibri" w:eastAsia="宋体" w:cs="Times New Roman"/>
          <w:kern w:val="2"/>
          <w:sz w:val="21"/>
          <w:szCs w:val="22"/>
          <w:lang w:val="en-US" w:eastAsia="zh-CN" w:bidi="ar-SA"/>
        </w:rPr>
      </w:pPr>
      <w:r>
        <w:rPr>
          <w:rFonts w:hint="eastAsia" w:ascii="Tahoma" w:hAnsi="Tahoma" w:eastAsia="宋体" w:cs="Tahoma"/>
          <w:sz w:val="21"/>
          <w:szCs w:val="21"/>
        </w:rPr>
        <w:t>6、其他应由监理人提交的有关报告。</w:t>
      </w:r>
    </w:p>
    <w:p>
      <w:pPr>
        <w:widowControl/>
        <w:adjustRightInd w:val="0"/>
        <w:snapToGrid w:val="0"/>
        <w:spacing w:after="200" w:line="220" w:lineRule="atLeast"/>
        <w:jc w:val="left"/>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1"/>
        <w:rPr>
          <w:rFonts w:ascii="仿宋" w:hAnsi="仿宋" w:eastAsia="仿宋" w:cs="仿宋"/>
          <w:kern w:val="0"/>
          <w:sz w:val="28"/>
          <w:szCs w:val="28"/>
        </w:rPr>
      </w:pPr>
    </w:p>
    <w:p>
      <w:pPr>
        <w:pStyle w:val="26"/>
        <w:spacing w:line="380" w:lineRule="exact"/>
        <w:jc w:val="center"/>
        <w:rPr>
          <w:rFonts w:hint="eastAsia" w:ascii="宋体" w:hAnsi="宋体" w:cs="宋体"/>
          <w:b/>
          <w:color w:val="auto"/>
          <w:sz w:val="28"/>
          <w:szCs w:val="28"/>
        </w:rPr>
      </w:pPr>
    </w:p>
    <w:p>
      <w:pPr>
        <w:pStyle w:val="26"/>
        <w:spacing w:line="380" w:lineRule="exact"/>
        <w:jc w:val="center"/>
        <w:rPr>
          <w:rFonts w:hint="eastAsia" w:ascii="宋体" w:hAnsi="宋体" w:cs="宋体"/>
          <w:b/>
          <w:color w:val="auto"/>
          <w:sz w:val="28"/>
          <w:szCs w:val="28"/>
        </w:rPr>
      </w:pPr>
    </w:p>
    <w:p>
      <w:pPr>
        <w:pStyle w:val="26"/>
        <w:spacing w:line="380" w:lineRule="exact"/>
        <w:jc w:val="center"/>
        <w:rPr>
          <w:rFonts w:hint="eastAsia" w:ascii="宋体" w:hAnsi="宋体" w:cs="宋体"/>
          <w:b/>
          <w:color w:val="auto"/>
          <w:sz w:val="28"/>
          <w:szCs w:val="28"/>
        </w:rPr>
      </w:pPr>
    </w:p>
    <w:p>
      <w:pPr>
        <w:pStyle w:val="26"/>
        <w:spacing w:line="480" w:lineRule="auto"/>
        <w:jc w:val="center"/>
        <w:rPr>
          <w:rFonts w:hint="eastAsia" w:ascii="宋体" w:hAnsi="宋体" w:cs="宋体"/>
          <w:sz w:val="28"/>
          <w:szCs w:val="28"/>
        </w:rPr>
      </w:pPr>
      <w:r>
        <w:rPr>
          <w:rFonts w:hint="eastAsia" w:ascii="宋体" w:hAnsi="宋体" w:cs="宋体"/>
          <w:sz w:val="28"/>
          <w:szCs w:val="28"/>
        </w:rPr>
        <w:t xml:space="preserve">                                           </w:t>
      </w:r>
    </w:p>
    <w:p>
      <w:pPr>
        <w:pStyle w:val="26"/>
        <w:spacing w:line="480" w:lineRule="auto"/>
        <w:jc w:val="center"/>
        <w:rPr>
          <w:rFonts w:hint="eastAsia" w:ascii="宋体" w:hAnsi="宋体" w:cs="宋体"/>
          <w:sz w:val="28"/>
          <w:szCs w:val="28"/>
        </w:rPr>
      </w:pPr>
    </w:p>
    <w:p>
      <w:pPr>
        <w:pStyle w:val="26"/>
        <w:spacing w:line="480" w:lineRule="auto"/>
        <w:jc w:val="center"/>
        <w:rPr>
          <w:rFonts w:hint="eastAsia" w:ascii="宋体" w:hAnsi="宋体" w:cs="宋体"/>
          <w:sz w:val="28"/>
          <w:szCs w:val="28"/>
        </w:rPr>
      </w:pPr>
    </w:p>
    <w:p>
      <w:pPr>
        <w:pStyle w:val="26"/>
        <w:spacing w:line="480" w:lineRule="auto"/>
        <w:jc w:val="center"/>
        <w:rPr>
          <w:rFonts w:hint="eastAsia" w:ascii="宋体" w:hAnsi="宋体" w:cs="宋体"/>
          <w:sz w:val="28"/>
          <w:szCs w:val="28"/>
        </w:rPr>
      </w:pPr>
    </w:p>
    <w:p>
      <w:pPr>
        <w:pStyle w:val="26"/>
        <w:spacing w:line="480" w:lineRule="auto"/>
        <w:jc w:val="center"/>
        <w:rPr>
          <w:rFonts w:hint="eastAsia" w:ascii="宋体" w:hAnsi="宋体" w:cs="宋体"/>
          <w:sz w:val="28"/>
          <w:szCs w:val="28"/>
        </w:rPr>
      </w:pPr>
    </w:p>
    <w:p>
      <w:pPr>
        <w:pStyle w:val="26"/>
        <w:spacing w:line="480" w:lineRule="auto"/>
        <w:jc w:val="center"/>
        <w:rPr>
          <w:rFonts w:hint="eastAsia" w:ascii="宋体" w:hAnsi="宋体" w:cs="宋体"/>
          <w:sz w:val="28"/>
          <w:szCs w:val="28"/>
        </w:rPr>
      </w:pPr>
    </w:p>
    <w:p>
      <w:pPr>
        <w:pStyle w:val="26"/>
        <w:numPr>
          <w:ilvl w:val="0"/>
          <w:numId w:val="6"/>
        </w:numPr>
        <w:spacing w:line="240" w:lineRule="auto"/>
        <w:jc w:val="center"/>
        <w:rPr>
          <w:rFonts w:hint="eastAsia" w:ascii="宋体" w:hAnsi="宋体" w:cs="宋体"/>
          <w:b/>
          <w:color w:val="auto"/>
          <w:sz w:val="44"/>
          <w:szCs w:val="44"/>
        </w:rPr>
      </w:pPr>
      <w:bookmarkStart w:id="59" w:name="_Toc6409_WPSOffice_Level1"/>
      <w:r>
        <w:rPr>
          <w:rFonts w:hint="eastAsia" w:ascii="宋体" w:hAnsi="宋体" w:cs="宋体"/>
          <w:b/>
          <w:color w:val="auto"/>
          <w:sz w:val="44"/>
          <w:szCs w:val="44"/>
        </w:rPr>
        <w:t>投标文件格式</w:t>
      </w:r>
      <w:bookmarkEnd w:id="59"/>
    </w:p>
    <w:p>
      <w:pPr>
        <w:pStyle w:val="26"/>
        <w:spacing w:line="480" w:lineRule="auto"/>
        <w:jc w:val="center"/>
        <w:rPr>
          <w:rFonts w:hint="eastAsia" w:ascii="宋体" w:hAnsi="宋体" w:cs="宋体"/>
          <w:sz w:val="28"/>
          <w:szCs w:val="28"/>
        </w:rPr>
      </w:pPr>
    </w:p>
    <w:p>
      <w:pPr>
        <w:pStyle w:val="26"/>
        <w:spacing w:line="480" w:lineRule="auto"/>
        <w:jc w:val="both"/>
        <w:rPr>
          <w:rFonts w:hint="eastAsia" w:ascii="宋体" w:hAnsi="宋体" w:cs="宋体"/>
          <w:sz w:val="28"/>
          <w:szCs w:val="28"/>
        </w:rPr>
      </w:pPr>
    </w:p>
    <w:p>
      <w:pPr>
        <w:pStyle w:val="26"/>
        <w:spacing w:line="480" w:lineRule="auto"/>
        <w:jc w:val="center"/>
        <w:rPr>
          <w:rFonts w:hint="eastAsia" w:ascii="宋体" w:hAnsi="宋体" w:cs="宋体"/>
          <w:sz w:val="28"/>
          <w:szCs w:val="28"/>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p>
    <w:p>
      <w:pPr>
        <w:pStyle w:val="26"/>
        <w:spacing w:line="480" w:lineRule="auto"/>
        <w:jc w:val="right"/>
        <w:rPr>
          <w:rFonts w:hint="eastAsia" w:ascii="宋体" w:hAnsi="宋体" w:cs="宋体"/>
          <w:sz w:val="28"/>
          <w:szCs w:val="28"/>
          <w:bdr w:val="single" w:color="auto" w:sz="4" w:space="0"/>
        </w:rPr>
      </w:pPr>
      <w:r>
        <w:rPr>
          <w:rFonts w:hint="eastAsia" w:ascii="宋体" w:hAnsi="宋体" w:cs="宋体"/>
          <w:sz w:val="28"/>
          <w:szCs w:val="28"/>
          <w:bdr w:val="single" w:color="auto" w:sz="4" w:space="0"/>
        </w:rPr>
        <w:t xml:space="preserve"> </w:t>
      </w:r>
      <w:bookmarkStart w:id="60" w:name="_Toc22658_WPSOffice_Level1"/>
      <w:bookmarkStart w:id="61" w:name="_Toc2293_WPSOffice_Level1"/>
      <w:r>
        <w:rPr>
          <w:rFonts w:hint="eastAsia" w:ascii="宋体" w:hAnsi="宋体" w:cs="宋体"/>
          <w:sz w:val="28"/>
          <w:szCs w:val="28"/>
          <w:bdr w:val="single" w:color="auto" w:sz="4" w:space="0"/>
        </w:rPr>
        <w:t>正本</w:t>
      </w:r>
      <w:bookmarkEnd w:id="60"/>
      <w:bookmarkEnd w:id="61"/>
    </w:p>
    <w:p>
      <w:pPr>
        <w:pStyle w:val="26"/>
        <w:spacing w:line="380" w:lineRule="exact"/>
        <w:jc w:val="center"/>
        <w:rPr>
          <w:rFonts w:hint="eastAsia" w:ascii="宋体" w:hAnsi="宋体" w:cs="宋体"/>
          <w:sz w:val="28"/>
          <w:szCs w:val="28"/>
        </w:rPr>
      </w:pPr>
    </w:p>
    <w:p>
      <w:pPr>
        <w:ind w:right="980"/>
        <w:jc w:val="center"/>
        <w:rPr>
          <w:rFonts w:hint="eastAsia" w:ascii="宋体" w:hAnsi="宋体" w:cs="宋体"/>
          <w:color w:val="000000"/>
          <w:sz w:val="28"/>
          <w:szCs w:val="28"/>
          <w:u w:val="single"/>
        </w:rPr>
      </w:pPr>
    </w:p>
    <w:p>
      <w:pPr>
        <w:ind w:right="980"/>
        <w:jc w:val="center"/>
        <w:rPr>
          <w:rFonts w:hint="eastAsia" w:ascii="宋体" w:hAnsi="宋体" w:cs="宋体"/>
          <w:color w:val="000000"/>
          <w:sz w:val="28"/>
          <w:szCs w:val="28"/>
          <w:u w:val="single"/>
        </w:rPr>
      </w:pPr>
    </w:p>
    <w:p>
      <w:pPr>
        <w:ind w:right="980"/>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w:t>
      </w:r>
      <w:bookmarkStart w:id="62" w:name="_Toc4074_WPSOffice_Level1"/>
      <w:bookmarkStart w:id="63" w:name="_Toc27418_WPSOffice_Level1"/>
      <w:r>
        <w:rPr>
          <w:rFonts w:hint="eastAsia" w:ascii="宋体" w:hAnsi="宋体" w:cs="宋体"/>
          <w:color w:val="000000"/>
          <w:sz w:val="28"/>
          <w:szCs w:val="28"/>
        </w:rPr>
        <w:t>（项目名称）</w:t>
      </w:r>
      <w:bookmarkEnd w:id="62"/>
      <w:bookmarkEnd w:id="63"/>
    </w:p>
    <w:p>
      <w:pPr>
        <w:rPr>
          <w:rFonts w:hint="eastAsia" w:ascii="宋体" w:hAnsi="宋体" w:cs="宋体"/>
          <w:color w:val="000000"/>
          <w:sz w:val="28"/>
          <w:szCs w:val="28"/>
        </w:rPr>
      </w:pPr>
      <w:r>
        <w:rPr>
          <w:rFonts w:hint="eastAsia" w:ascii="宋体" w:hAnsi="宋体" w:cs="宋体"/>
          <w:color w:val="000000"/>
          <w:sz w:val="20"/>
        </w:rPr>
        <w:t xml:space="preserve">             </w:t>
      </w:r>
    </w:p>
    <w:p>
      <w:pPr>
        <w:ind w:firstLine="280" w:firstLineChars="100"/>
        <w:rPr>
          <w:rFonts w:hint="eastAsia" w:ascii="宋体" w:hAnsi="宋体" w:cs="宋体"/>
          <w:color w:val="000000"/>
          <w:sz w:val="28"/>
          <w:szCs w:val="28"/>
          <w:u w:val="single"/>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竞争性谈判文件</w:t>
      </w:r>
      <w:r>
        <w:rPr>
          <w:rFonts w:hint="eastAsia" w:ascii="宋体" w:hAnsi="宋体" w:cs="宋体"/>
          <w:color w:val="000000"/>
          <w:sz w:val="28"/>
          <w:szCs w:val="28"/>
        </w:rPr>
        <w:t xml:space="preserve">编号： </w:t>
      </w:r>
      <w:r>
        <w:rPr>
          <w:rFonts w:hint="eastAsia" w:ascii="宋体" w:hAnsi="宋体" w:cs="宋体"/>
          <w:color w:val="000000"/>
          <w:sz w:val="28"/>
          <w:szCs w:val="28"/>
          <w:u w:val="single"/>
        </w:rPr>
        <w:t xml:space="preserve">                      </w:t>
      </w: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投  标  文  件</w:t>
      </w:r>
    </w:p>
    <w:p>
      <w:pPr>
        <w:rPr>
          <w:rFonts w:hint="eastAsia" w:ascii="宋体" w:hAnsi="宋体" w:cs="宋体"/>
          <w:b/>
          <w:bCs/>
          <w:color w:val="000000"/>
          <w:sz w:val="28"/>
          <w:szCs w:val="28"/>
        </w:rPr>
      </w:pPr>
    </w:p>
    <w:p>
      <w:pPr>
        <w:rPr>
          <w:rFonts w:hint="eastAsia" w:ascii="宋体" w:hAnsi="宋体" w:cs="宋体"/>
          <w:color w:val="000000"/>
        </w:rPr>
      </w:pPr>
    </w:p>
    <w:p>
      <w:pPr>
        <w:rPr>
          <w:rFonts w:hint="eastAsia" w:ascii="宋体" w:hAnsi="宋体" w:cs="宋体"/>
          <w:bCs/>
          <w:color w:val="000000"/>
          <w:sz w:val="30"/>
          <w:szCs w:val="30"/>
        </w:rPr>
      </w:pPr>
    </w:p>
    <w:p>
      <w:pPr>
        <w:rPr>
          <w:rFonts w:hint="eastAsia" w:ascii="宋体" w:hAnsi="宋体" w:cs="宋体"/>
          <w:bCs/>
          <w:color w:val="000000"/>
          <w:sz w:val="30"/>
          <w:szCs w:val="30"/>
        </w:rPr>
      </w:pPr>
    </w:p>
    <w:p>
      <w:pPr>
        <w:rPr>
          <w:rFonts w:hint="eastAsia" w:ascii="宋体" w:hAnsi="宋体" w:cs="宋体"/>
          <w:bCs/>
          <w:color w:val="000000"/>
          <w:sz w:val="30"/>
          <w:szCs w:val="30"/>
        </w:rPr>
      </w:pPr>
    </w:p>
    <w:p>
      <w:pPr>
        <w:rPr>
          <w:rFonts w:hint="eastAsia" w:ascii="宋体" w:hAnsi="宋体" w:cs="宋体"/>
          <w:bCs/>
          <w:color w:val="000000"/>
          <w:sz w:val="30"/>
          <w:szCs w:val="30"/>
        </w:rPr>
      </w:pPr>
    </w:p>
    <w:p>
      <w:pPr>
        <w:jc w:val="center"/>
        <w:rPr>
          <w:rFonts w:hint="eastAsia" w:ascii="宋体" w:hAnsi="宋体" w:cs="宋体"/>
          <w:color w:val="000000"/>
          <w:sz w:val="28"/>
          <w:szCs w:val="28"/>
          <w:u w:val="single"/>
        </w:rPr>
      </w:pPr>
      <w:bookmarkStart w:id="64" w:name="_Toc26498_WPSOffice_Level1"/>
      <w:bookmarkStart w:id="65" w:name="_Toc23913_WPSOffice_Level1"/>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bookmarkEnd w:id="64"/>
      <w:bookmarkEnd w:id="65"/>
    </w:p>
    <w:p>
      <w:pPr>
        <w:jc w:val="center"/>
        <w:rPr>
          <w:rFonts w:hint="eastAsia" w:ascii="宋体" w:hAnsi="宋体" w:cs="宋体"/>
          <w:color w:val="000000"/>
          <w:sz w:val="28"/>
          <w:szCs w:val="28"/>
        </w:rPr>
      </w:pPr>
    </w:p>
    <w:p>
      <w:pPr>
        <w:ind w:firstLine="700" w:firstLineChars="250"/>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jc w:val="center"/>
        <w:rPr>
          <w:rFonts w:hint="eastAsia" w:ascii="宋体" w:hAnsi="宋体" w:cs="宋体"/>
          <w:color w:val="000000"/>
        </w:rPr>
      </w:pPr>
      <w:r>
        <w:rPr>
          <w:rFonts w:hint="eastAsia" w:ascii="宋体" w:hAnsi="宋体" w:cs="宋体"/>
          <w:color w:val="000000"/>
        </w:rPr>
        <w:t xml:space="preserve">      </w:t>
      </w:r>
    </w:p>
    <w:p>
      <w:pPr>
        <w:jc w:val="center"/>
        <w:rPr>
          <w:rFonts w:hint="eastAsia" w:ascii="宋体" w:hAnsi="宋体" w:cs="宋体"/>
          <w:color w:val="000000"/>
        </w:rPr>
      </w:pPr>
    </w:p>
    <w:p>
      <w:pPr>
        <w:jc w:val="center"/>
        <w:rPr>
          <w:rFonts w:hint="eastAsia" w:ascii="宋体" w:hAnsi="宋体" w:cs="宋体"/>
          <w:color w:val="000000"/>
          <w:sz w:val="28"/>
          <w:szCs w:val="28"/>
        </w:rPr>
      </w:pPr>
      <w:r>
        <w:rPr>
          <w:rFonts w:hint="eastAsia" w:ascii="宋体" w:hAnsi="宋体" w:cs="宋体"/>
          <w:color w:val="000000"/>
          <w:sz w:val="28"/>
          <w:szCs w:val="28"/>
        </w:rPr>
        <w:t xml:space="preserve"> </w:t>
      </w:r>
      <w:bookmarkStart w:id="66" w:name="_Toc17713_WPSOffice_Level1"/>
      <w:bookmarkStart w:id="67" w:name="_Toc23099_WPSOffice_Level1"/>
      <w:r>
        <w:rPr>
          <w:rFonts w:hint="eastAsia" w:ascii="宋体" w:hAnsi="宋体" w:cs="宋体"/>
          <w:color w:val="000000"/>
          <w:sz w:val="28"/>
          <w:szCs w:val="28"/>
        </w:rPr>
        <w:t>年        月        日</w:t>
      </w:r>
      <w:bookmarkEnd w:id="66"/>
      <w:bookmarkEnd w:id="67"/>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pStyle w:val="5"/>
        <w:rPr>
          <w:rFonts w:hint="eastAsia" w:ascii="宋体" w:hAnsi="宋体" w:cs="宋体"/>
          <w:b/>
          <w:bCs/>
          <w:color w:val="000000"/>
          <w:sz w:val="44"/>
          <w:szCs w:val="44"/>
        </w:rPr>
      </w:pPr>
    </w:p>
    <w:p>
      <w:pPr>
        <w:rPr>
          <w:rFonts w:hint="eastAsia" w:ascii="宋体" w:hAnsi="宋体" w:cs="宋体"/>
          <w:b/>
          <w:bCs/>
          <w:color w:val="000000"/>
          <w:sz w:val="44"/>
          <w:szCs w:val="44"/>
        </w:rPr>
      </w:pPr>
    </w:p>
    <w:p>
      <w:pPr>
        <w:pStyle w:val="5"/>
        <w:rPr>
          <w:rFonts w:hint="eastAsia" w:ascii="宋体" w:hAnsi="宋体" w:cs="宋体"/>
          <w:b/>
          <w:bCs/>
          <w:color w:val="000000"/>
          <w:sz w:val="44"/>
          <w:szCs w:val="44"/>
        </w:rPr>
      </w:pPr>
    </w:p>
    <w:p>
      <w:pPr>
        <w:jc w:val="both"/>
        <w:rPr>
          <w:rFonts w:hint="eastAsia" w:ascii="宋体" w:hAnsi="宋体" w:cs="宋体"/>
          <w:b/>
          <w:bCs/>
          <w:color w:val="000000"/>
          <w:sz w:val="44"/>
          <w:szCs w:val="44"/>
        </w:rPr>
      </w:pPr>
    </w:p>
    <w:p>
      <w:pPr>
        <w:pStyle w:val="5"/>
        <w:rPr>
          <w:rFonts w:hint="eastAsia"/>
        </w:rPr>
      </w:pPr>
    </w:p>
    <w:p>
      <w:pPr>
        <w:jc w:val="center"/>
        <w:rPr>
          <w:rFonts w:hint="eastAsia" w:ascii="宋体" w:hAnsi="宋体" w:cs="宋体"/>
          <w:b/>
          <w:bCs/>
          <w:color w:val="000000"/>
          <w:sz w:val="44"/>
          <w:szCs w:val="44"/>
        </w:rPr>
      </w:pPr>
    </w:p>
    <w:p>
      <w:pPr>
        <w:spacing w:line="240" w:lineRule="auto"/>
        <w:jc w:val="center"/>
        <w:rPr>
          <w:rFonts w:hint="eastAsia" w:ascii="宋体" w:hAnsi="宋体" w:cs="宋体"/>
          <w:b/>
          <w:bCs/>
          <w:color w:val="000000"/>
          <w:sz w:val="44"/>
          <w:szCs w:val="44"/>
        </w:rPr>
      </w:pPr>
      <w:r>
        <w:rPr>
          <w:rFonts w:hint="eastAsia" w:ascii="宋体" w:hAnsi="宋体" w:cs="宋体"/>
          <w:b/>
          <w:bCs/>
          <w:color w:val="000000"/>
          <w:sz w:val="44"/>
          <w:szCs w:val="44"/>
        </w:rPr>
        <w:t>第一部分</w:t>
      </w:r>
    </w:p>
    <w:p>
      <w:pPr>
        <w:spacing w:line="240" w:lineRule="auto"/>
        <w:jc w:val="center"/>
        <w:rPr>
          <w:rFonts w:hint="eastAsia" w:ascii="宋体" w:hAnsi="宋体" w:cs="宋体"/>
          <w:b/>
          <w:bCs/>
          <w:color w:val="000000"/>
          <w:sz w:val="44"/>
          <w:szCs w:val="44"/>
        </w:rPr>
      </w:pPr>
      <w:bookmarkStart w:id="68" w:name="_Toc12934_WPSOffice_Level1"/>
      <w:bookmarkStart w:id="69" w:name="_Toc16670_WPSOffice_Level1"/>
      <w:r>
        <w:rPr>
          <w:rFonts w:hint="eastAsia" w:ascii="宋体" w:hAnsi="宋体" w:cs="宋体"/>
          <w:b/>
          <w:bCs/>
          <w:color w:val="000000"/>
          <w:sz w:val="44"/>
          <w:szCs w:val="44"/>
        </w:rPr>
        <w:t>经济报价部分</w:t>
      </w:r>
      <w:bookmarkEnd w:id="68"/>
      <w:bookmarkEnd w:id="69"/>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ind w:right="600"/>
        <w:rPr>
          <w:rFonts w:hint="eastAsia" w:ascii="宋体" w:hAnsi="宋体" w:cs="宋体"/>
          <w:color w:val="000000"/>
          <w:sz w:val="28"/>
          <w:szCs w:val="28"/>
        </w:rPr>
      </w:pPr>
    </w:p>
    <w:p>
      <w:pPr>
        <w:rPr>
          <w:rFonts w:hint="eastAsia"/>
        </w:rPr>
      </w:pPr>
    </w:p>
    <w:p>
      <w:pPr>
        <w:pStyle w:val="6"/>
        <w:numPr>
          <w:ilvl w:val="0"/>
          <w:numId w:val="0"/>
        </w:numPr>
        <w:tabs>
          <w:tab w:val="clear" w:pos="1751"/>
        </w:tabs>
        <w:ind w:left="900" w:leftChars="0"/>
        <w:rPr>
          <w:rFonts w:hint="eastAsia"/>
        </w:rPr>
      </w:pPr>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16"/>
        <w:ind w:left="0" w:leftChars="0" w:firstLine="0" w:firstLineChars="0"/>
        <w:rPr>
          <w:rFonts w:hint="eastAsia"/>
        </w:rPr>
      </w:pPr>
    </w:p>
    <w:p>
      <w:pPr>
        <w:pStyle w:val="16"/>
        <w:ind w:left="0" w:leftChars="0" w:firstLine="0" w:firstLineChars="0"/>
        <w:rPr>
          <w:rFonts w:hint="eastAsia"/>
        </w:rPr>
      </w:pPr>
    </w:p>
    <w:p>
      <w:pPr>
        <w:numPr>
          <w:ilvl w:val="0"/>
          <w:numId w:val="0"/>
        </w:numPr>
        <w:jc w:val="center"/>
        <w:rPr>
          <w:rFonts w:hint="eastAsia" w:ascii="宋体" w:hAnsi="宋体" w:cs="宋体"/>
          <w:b/>
          <w:color w:val="000000"/>
          <w:sz w:val="28"/>
          <w:szCs w:val="28"/>
        </w:rPr>
      </w:pPr>
      <w:bookmarkStart w:id="70" w:name="_Toc341_WPSOffice_Level1"/>
      <w:bookmarkStart w:id="71" w:name="_Toc9563_WPSOffice_Level1"/>
      <w:r>
        <w:rPr>
          <w:rFonts w:hint="eastAsia" w:ascii="宋体" w:hAnsi="宋体" w:cs="宋体"/>
          <w:b/>
          <w:color w:val="000000"/>
          <w:sz w:val="28"/>
          <w:szCs w:val="28"/>
          <w:lang w:val="en-US" w:eastAsia="zh-CN"/>
        </w:rPr>
        <w:t>1、</w:t>
      </w:r>
      <w:r>
        <w:rPr>
          <w:rFonts w:hint="eastAsia" w:ascii="宋体" w:hAnsi="宋体" w:cs="宋体"/>
          <w:b/>
          <w:color w:val="000000"/>
          <w:sz w:val="28"/>
          <w:szCs w:val="28"/>
        </w:rPr>
        <w:t>投   标   书</w:t>
      </w:r>
      <w:bookmarkEnd w:id="70"/>
      <w:bookmarkEnd w:id="71"/>
    </w:p>
    <w:p>
      <w:pPr>
        <w:rPr>
          <w:rFonts w:hint="eastAsia" w:ascii="宋体" w:hAnsi="宋体" w:cs="宋体"/>
          <w:b/>
          <w:color w:val="000000"/>
          <w:sz w:val="28"/>
          <w:szCs w:val="28"/>
        </w:rPr>
      </w:pPr>
    </w:p>
    <w:p>
      <w:pPr>
        <w:spacing w:line="40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我们收到你们的</w:t>
      </w:r>
      <w:r>
        <w:rPr>
          <w:rFonts w:hint="eastAsia" w:ascii="宋体" w:hAnsi="宋体" w:cs="宋体"/>
          <w:color w:val="000000"/>
          <w:sz w:val="24"/>
          <w:szCs w:val="24"/>
          <w:u w:val="single"/>
        </w:rPr>
        <w:t xml:space="preserve">           </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，经认真研究，我们决定参加投标。</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1、按照</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中的一切要求，提供招标货物的供应、运输和相关服务。总价格¥：人民币</w:t>
      </w:r>
      <w:r>
        <w:rPr>
          <w:rFonts w:hint="eastAsia" w:ascii="宋体" w:hAnsi="宋体" w:cs="宋体"/>
          <w:color w:val="000000"/>
          <w:sz w:val="24"/>
          <w:szCs w:val="24"/>
          <w:u w:val="single"/>
        </w:rPr>
        <w:t xml:space="preserve">               </w:t>
      </w:r>
      <w:r>
        <w:rPr>
          <w:rFonts w:hint="eastAsia" w:ascii="宋体" w:hAnsi="宋体" w:cs="宋体"/>
          <w:color w:val="000000"/>
          <w:sz w:val="24"/>
          <w:szCs w:val="24"/>
        </w:rPr>
        <w:t>元（用阿拉伯数字书写），大写：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2、如果我们的投标书被接受，我们将履行</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中规定的每一项义务和要求，按期、按质、按量完成交货。</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3、我们同意按</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的规定，本投标书的有效期为开标后</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天。</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4、我们愿意提供招标人在</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中要求的所有资料。</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5、我们认为你们有选择或拒绝任何投标者中标的权力。我们理解，最低报价不是中标的唯一条件。</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6、我们愿按合同法履行自己的全部责任。</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7、我们愿意遵守国家有关规定和</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中规定的收费标准，承付中标服务费。</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8、该项投标在开标后的全过程中保持有效，不作任何更改和变动。</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9、我们同意按</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 xml:space="preserve">规定，交纳 </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r>
        <w:rPr>
          <w:rFonts w:hint="eastAsia" w:ascii="宋体" w:hAnsi="宋体" w:cs="宋体"/>
          <w:b/>
          <w:bCs/>
          <w:color w:val="auto"/>
          <w:sz w:val="24"/>
          <w:szCs w:val="24"/>
          <w:u w:val="single"/>
        </w:rPr>
        <w:t xml:space="preserve">   </w:t>
      </w:r>
      <w:r>
        <w:rPr>
          <w:rFonts w:hint="eastAsia" w:ascii="宋体" w:hAnsi="宋体" w:cs="宋体"/>
          <w:b/>
          <w:bCs/>
          <w:color w:val="000000"/>
          <w:sz w:val="24"/>
          <w:szCs w:val="24"/>
        </w:rPr>
        <w:t xml:space="preserve"> </w:t>
      </w:r>
      <w:r>
        <w:rPr>
          <w:rFonts w:hint="eastAsia" w:ascii="宋体" w:hAnsi="宋体" w:cs="宋体"/>
          <w:color w:val="000000"/>
          <w:sz w:val="24"/>
          <w:szCs w:val="24"/>
        </w:rPr>
        <w:t>元的投标保证金。</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10、其它说明。</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11、所有有关本标书的函电，请按下列地址联系：</w:t>
      </w:r>
    </w:p>
    <w:p>
      <w:pPr>
        <w:spacing w:line="400" w:lineRule="exact"/>
        <w:rPr>
          <w:rFonts w:hint="eastAsia" w:ascii="宋体" w:hAnsi="宋体" w:cs="宋体"/>
          <w:color w:val="000000"/>
          <w:sz w:val="24"/>
          <w:szCs w:val="24"/>
          <w:u w:val="single"/>
        </w:rPr>
      </w:pPr>
      <w:r>
        <w:rPr>
          <w:rFonts w:hint="eastAsia" w:ascii="宋体" w:hAnsi="宋体" w:cs="宋体"/>
          <w:color w:val="000000"/>
          <w:sz w:val="24"/>
          <w:szCs w:val="24"/>
        </w:rPr>
        <w:t xml:space="preserve">投标单位： </w:t>
      </w:r>
      <w:r>
        <w:rPr>
          <w:rFonts w:hint="eastAsia" w:ascii="宋体" w:hAnsi="宋体" w:cs="宋体"/>
          <w:color w:val="000000"/>
          <w:sz w:val="24"/>
          <w:szCs w:val="24"/>
          <w:u w:val="single"/>
        </w:rPr>
        <w:t xml:space="preserve">                       （盖单位章）   </w:t>
      </w:r>
    </w:p>
    <w:p>
      <w:pPr>
        <w:spacing w:line="400" w:lineRule="exact"/>
        <w:rPr>
          <w:rFonts w:hint="eastAsia" w:ascii="宋体" w:hAnsi="宋体" w:cs="宋体"/>
          <w:color w:val="000000"/>
          <w:sz w:val="24"/>
          <w:szCs w:val="24"/>
          <w:u w:val="single"/>
        </w:rPr>
      </w:pPr>
      <w:r>
        <w:rPr>
          <w:rFonts w:hint="eastAsia" w:ascii="宋体" w:hAnsi="宋体" w:cs="宋体"/>
          <w:color w:val="000000"/>
          <w:sz w:val="24"/>
          <w:szCs w:val="24"/>
        </w:rPr>
        <w:t>法定代表人或授权代表人（签字或盖章）：</w:t>
      </w:r>
      <w:r>
        <w:rPr>
          <w:rFonts w:hint="eastAsia" w:ascii="宋体" w:hAnsi="宋体" w:cs="宋体"/>
          <w:color w:val="000000"/>
          <w:sz w:val="24"/>
          <w:szCs w:val="24"/>
          <w:u w:val="single"/>
        </w:rPr>
        <w:t xml:space="preserve">             </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传真：</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邮政编码：</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联系人：</w:t>
      </w:r>
    </w:p>
    <w:p>
      <w:pPr>
        <w:spacing w:line="400" w:lineRule="exact"/>
        <w:ind w:firstLine="4800" w:firstLineChars="2000"/>
        <w:rPr>
          <w:rFonts w:hint="eastAsia" w:ascii="宋体" w:hAnsi="宋体" w:cs="宋体"/>
          <w:color w:val="000000"/>
          <w:sz w:val="24"/>
          <w:szCs w:val="24"/>
        </w:rPr>
      </w:pPr>
    </w:p>
    <w:p>
      <w:pPr>
        <w:spacing w:line="400" w:lineRule="exact"/>
        <w:ind w:firstLine="4800" w:firstLineChars="2000"/>
        <w:rPr>
          <w:rFonts w:hint="eastAsia" w:ascii="宋体" w:hAnsi="宋体" w:cs="宋体"/>
          <w:color w:val="000000"/>
          <w:sz w:val="24"/>
          <w:szCs w:val="24"/>
        </w:rPr>
      </w:pPr>
      <w:r>
        <w:rPr>
          <w:rFonts w:hint="eastAsia" w:ascii="宋体" w:hAnsi="宋体" w:cs="宋体"/>
          <w:color w:val="000000"/>
          <w:sz w:val="24"/>
          <w:szCs w:val="24"/>
        </w:rPr>
        <w:t>年    月    日</w:t>
      </w:r>
    </w:p>
    <w:p>
      <w:pPr>
        <w:spacing w:line="400" w:lineRule="exact"/>
        <w:ind w:firstLine="4800" w:firstLineChars="2000"/>
        <w:rPr>
          <w:rFonts w:hint="eastAsia" w:ascii="宋体" w:hAnsi="宋体" w:cs="宋体"/>
          <w:color w:val="000000"/>
          <w:sz w:val="24"/>
          <w:szCs w:val="24"/>
        </w:rPr>
      </w:pPr>
    </w:p>
    <w:p>
      <w:pPr>
        <w:spacing w:line="400" w:lineRule="exact"/>
        <w:ind w:firstLine="4800" w:firstLineChars="2000"/>
        <w:rPr>
          <w:rFonts w:hint="eastAsia" w:ascii="宋体" w:hAnsi="宋体" w:cs="宋体"/>
          <w:color w:val="000000"/>
          <w:sz w:val="24"/>
          <w:szCs w:val="24"/>
        </w:rPr>
      </w:pPr>
    </w:p>
    <w:p>
      <w:pPr>
        <w:spacing w:line="400" w:lineRule="exact"/>
        <w:ind w:firstLine="4800" w:firstLineChars="2000"/>
        <w:rPr>
          <w:rFonts w:hint="eastAsia" w:ascii="宋体" w:hAnsi="宋体" w:cs="宋体"/>
          <w:color w:val="000000"/>
          <w:sz w:val="24"/>
          <w:szCs w:val="24"/>
        </w:rPr>
      </w:pPr>
    </w:p>
    <w:p>
      <w:pPr>
        <w:numPr>
          <w:ilvl w:val="0"/>
          <w:numId w:val="0"/>
        </w:numPr>
        <w:ind w:firstLine="3092" w:firstLineChars="1100"/>
        <w:jc w:val="both"/>
        <w:rPr>
          <w:rFonts w:hint="eastAsia" w:ascii="宋体" w:hAnsi="宋体" w:cs="宋体"/>
          <w:b/>
          <w:color w:val="000000"/>
          <w:sz w:val="28"/>
          <w:szCs w:val="28"/>
          <w:lang w:val="en-US" w:eastAsia="zh-CN"/>
        </w:rPr>
      </w:pPr>
      <w:bookmarkStart w:id="72" w:name="_Toc521_WPSOffice_Level1"/>
      <w:bookmarkStart w:id="73" w:name="_Toc27588_WPSOffice_Level1"/>
    </w:p>
    <w:p>
      <w:pPr>
        <w:numPr>
          <w:ilvl w:val="0"/>
          <w:numId w:val="0"/>
        </w:numPr>
        <w:ind w:firstLine="3092" w:firstLineChars="1100"/>
        <w:jc w:val="both"/>
        <w:rPr>
          <w:rFonts w:hint="eastAsia" w:ascii="宋体" w:hAnsi="宋体" w:cs="宋体"/>
          <w:b/>
          <w:color w:val="000000"/>
          <w:sz w:val="28"/>
          <w:szCs w:val="28"/>
          <w:lang w:val="en-US" w:eastAsia="zh-CN"/>
        </w:rPr>
      </w:pPr>
    </w:p>
    <w:p>
      <w:pPr>
        <w:numPr>
          <w:ilvl w:val="0"/>
          <w:numId w:val="0"/>
        </w:numPr>
        <w:ind w:firstLine="3092" w:firstLineChars="1100"/>
        <w:jc w:val="both"/>
        <w:rPr>
          <w:rFonts w:hint="eastAsia" w:ascii="宋体" w:hAnsi="宋体" w:cs="宋体"/>
          <w:b/>
          <w:color w:val="000000"/>
          <w:sz w:val="28"/>
          <w:szCs w:val="28"/>
          <w:lang w:val="en-US" w:eastAsia="zh-CN"/>
        </w:rPr>
      </w:pPr>
    </w:p>
    <w:p>
      <w:pPr>
        <w:numPr>
          <w:ilvl w:val="0"/>
          <w:numId w:val="0"/>
        </w:numPr>
        <w:ind w:firstLine="3935" w:firstLineChars="1400"/>
        <w:jc w:val="both"/>
        <w:rPr>
          <w:rFonts w:hint="eastAsia" w:ascii="宋体" w:hAnsi="宋体" w:cs="宋体"/>
          <w:b/>
          <w:color w:val="000000"/>
          <w:sz w:val="28"/>
          <w:szCs w:val="28"/>
        </w:rPr>
      </w:pPr>
      <w:r>
        <w:rPr>
          <w:rFonts w:hint="eastAsia" w:ascii="宋体" w:hAnsi="宋体" w:cs="宋体"/>
          <w:b/>
          <w:color w:val="000000"/>
          <w:sz w:val="28"/>
          <w:szCs w:val="28"/>
          <w:lang w:val="en-US" w:eastAsia="zh-CN"/>
        </w:rPr>
        <w:t>2、</w:t>
      </w:r>
      <w:r>
        <w:rPr>
          <w:rFonts w:hint="eastAsia" w:ascii="宋体" w:hAnsi="宋体" w:cs="宋体"/>
          <w:b/>
          <w:color w:val="000000"/>
          <w:sz w:val="28"/>
          <w:szCs w:val="28"/>
        </w:rPr>
        <w:t>开标一览表</w:t>
      </w:r>
      <w:bookmarkEnd w:id="72"/>
      <w:bookmarkEnd w:id="73"/>
    </w:p>
    <w:p>
      <w:pPr>
        <w:rPr>
          <w:rFonts w:hint="eastAsia" w:ascii="宋体" w:hAnsi="宋体" w:cs="宋体"/>
          <w:b/>
          <w:color w:val="000000"/>
          <w:sz w:val="28"/>
          <w:szCs w:val="28"/>
          <w:lang w:eastAsia="zh-CN"/>
        </w:rPr>
      </w:pPr>
    </w:p>
    <w:p>
      <w:pPr>
        <w:rPr>
          <w:rFonts w:hint="eastAsia" w:ascii="宋体" w:hAnsi="宋体" w:eastAsia="宋体" w:cs="宋体"/>
          <w:b/>
          <w:color w:val="000000"/>
          <w:sz w:val="28"/>
          <w:szCs w:val="28"/>
          <w:lang w:eastAsia="zh-CN"/>
        </w:rPr>
      </w:pPr>
      <w:r>
        <w:rPr>
          <w:rFonts w:hint="eastAsia" w:ascii="宋体" w:hAnsi="宋体" w:cs="宋体"/>
          <w:b/>
          <w:color w:val="000000"/>
          <w:sz w:val="28"/>
          <w:szCs w:val="28"/>
          <w:lang w:eastAsia="zh-CN"/>
        </w:rPr>
        <w:t>投标企业名称：</w:t>
      </w:r>
    </w:p>
    <w:p>
      <w:pPr>
        <w:jc w:val="left"/>
        <w:rPr>
          <w:rFonts w:hint="eastAsia" w:ascii="宋体" w:hAnsi="宋体" w:cs="宋体"/>
          <w:b/>
          <w:color w:val="000000"/>
          <w:sz w:val="24"/>
          <w:szCs w:val="24"/>
        </w:rPr>
      </w:pPr>
      <w:r>
        <w:rPr>
          <w:rFonts w:hint="eastAsia" w:ascii="宋体" w:hAnsi="宋体" w:cs="宋体"/>
          <w:b/>
          <w:color w:val="000000"/>
          <w:sz w:val="24"/>
          <w:szCs w:val="24"/>
          <w:lang w:eastAsia="zh-CN"/>
        </w:rPr>
        <w:t>项目</w:t>
      </w:r>
      <w:r>
        <w:rPr>
          <w:rFonts w:hint="eastAsia" w:ascii="宋体" w:hAnsi="宋体" w:cs="宋体"/>
          <w:b/>
          <w:color w:val="000000"/>
          <w:sz w:val="24"/>
          <w:szCs w:val="24"/>
        </w:rPr>
        <w:t>编号：</w:t>
      </w:r>
    </w:p>
    <w:p>
      <w:pPr>
        <w:tabs>
          <w:tab w:val="left" w:pos="9135"/>
        </w:tabs>
        <w:spacing w:line="400" w:lineRule="atLeast"/>
        <w:rPr>
          <w:rFonts w:ascii="Arial" w:hAnsi="Arial" w:cs="Arial"/>
          <w:sz w:val="24"/>
          <w:u w:val="singl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9"/>
        <w:gridCol w:w="721"/>
        <w:gridCol w:w="2187"/>
        <w:gridCol w:w="175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4250" w:type="dxa"/>
            <w:gridSpan w:val="2"/>
            <w:noWrap w:val="0"/>
            <w:vAlign w:val="center"/>
          </w:tcPr>
          <w:p>
            <w:pPr>
              <w:jc w:val="center"/>
              <w:rPr>
                <w:rFonts w:hAnsi="宋体" w:cs="宋体"/>
                <w:color w:val="000000"/>
                <w:sz w:val="28"/>
                <w:szCs w:val="28"/>
              </w:rPr>
            </w:pPr>
            <w:r>
              <w:rPr>
                <w:rFonts w:hAnsi="宋体" w:cs="宋体"/>
                <w:color w:val="000000"/>
                <w:sz w:val="28"/>
                <w:szCs w:val="28"/>
              </w:rPr>
              <w:t>项目名称</w:t>
            </w:r>
          </w:p>
        </w:tc>
        <w:tc>
          <w:tcPr>
            <w:tcW w:w="2187" w:type="dxa"/>
            <w:noWrap w:val="0"/>
            <w:vAlign w:val="center"/>
          </w:tcPr>
          <w:p>
            <w:pPr>
              <w:jc w:val="center"/>
              <w:rPr>
                <w:rFonts w:hAnsi="宋体" w:cs="宋体"/>
                <w:color w:val="000000"/>
                <w:sz w:val="28"/>
                <w:szCs w:val="28"/>
              </w:rPr>
            </w:pPr>
            <w:r>
              <w:rPr>
                <w:rFonts w:hAnsi="宋体" w:cs="宋体"/>
                <w:color w:val="000000"/>
                <w:sz w:val="28"/>
                <w:szCs w:val="28"/>
              </w:rPr>
              <w:t>投标报价</w:t>
            </w:r>
          </w:p>
          <w:p>
            <w:pPr>
              <w:jc w:val="center"/>
              <w:rPr>
                <w:rFonts w:hAnsi="宋体" w:cs="宋体"/>
                <w:color w:val="000000"/>
                <w:sz w:val="28"/>
                <w:szCs w:val="28"/>
              </w:rPr>
            </w:pPr>
            <w:r>
              <w:rPr>
                <w:rFonts w:hAnsi="宋体" w:cs="宋体"/>
                <w:color w:val="000000"/>
                <w:sz w:val="28"/>
                <w:szCs w:val="28"/>
              </w:rPr>
              <w:t>（元）</w:t>
            </w:r>
          </w:p>
        </w:tc>
        <w:tc>
          <w:tcPr>
            <w:tcW w:w="1750" w:type="dxa"/>
            <w:noWrap w:val="0"/>
            <w:vAlign w:val="center"/>
          </w:tcPr>
          <w:p>
            <w:pPr>
              <w:jc w:val="center"/>
              <w:rPr>
                <w:rFonts w:hint="eastAsia" w:hAnsi="宋体" w:eastAsia="宋体" w:cs="宋体"/>
                <w:color w:val="000000"/>
                <w:sz w:val="28"/>
                <w:szCs w:val="28"/>
                <w:lang w:eastAsia="zh-CN"/>
              </w:rPr>
            </w:pPr>
            <w:r>
              <w:rPr>
                <w:rFonts w:hint="eastAsia" w:hAnsi="宋体" w:cs="宋体"/>
                <w:color w:val="000000"/>
                <w:sz w:val="28"/>
                <w:szCs w:val="28"/>
                <w:lang w:eastAsia="zh-CN"/>
              </w:rPr>
              <w:t>服务期限</w:t>
            </w:r>
          </w:p>
          <w:p>
            <w:pPr>
              <w:jc w:val="center"/>
              <w:rPr>
                <w:rFonts w:hAnsi="宋体" w:cs="宋体"/>
                <w:color w:val="000000"/>
                <w:sz w:val="28"/>
                <w:szCs w:val="28"/>
              </w:rPr>
            </w:pPr>
            <w:r>
              <w:rPr>
                <w:rFonts w:hAnsi="宋体" w:cs="宋体"/>
                <w:color w:val="000000"/>
                <w:sz w:val="28"/>
                <w:szCs w:val="28"/>
              </w:rPr>
              <w:t>（日历天）</w:t>
            </w:r>
          </w:p>
        </w:tc>
        <w:tc>
          <w:tcPr>
            <w:tcW w:w="1332" w:type="dxa"/>
            <w:noWrap w:val="0"/>
            <w:vAlign w:val="center"/>
          </w:tcPr>
          <w:p>
            <w:pPr>
              <w:jc w:val="center"/>
              <w:rPr>
                <w:rFonts w:hAnsi="宋体" w:cs="宋体"/>
                <w:color w:val="000000"/>
                <w:sz w:val="28"/>
                <w:szCs w:val="28"/>
              </w:rPr>
            </w:pPr>
            <w:r>
              <w:rPr>
                <w:rFonts w:hAnsi="宋体" w:cs="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4250" w:type="dxa"/>
            <w:gridSpan w:val="2"/>
            <w:noWrap w:val="0"/>
            <w:vAlign w:val="center"/>
          </w:tcPr>
          <w:p>
            <w:pPr>
              <w:rPr>
                <w:rFonts w:hAnsi="宋体" w:cs="宋体"/>
                <w:color w:val="000000"/>
                <w:sz w:val="28"/>
                <w:szCs w:val="28"/>
              </w:rPr>
            </w:pPr>
          </w:p>
        </w:tc>
        <w:tc>
          <w:tcPr>
            <w:tcW w:w="2187" w:type="dxa"/>
            <w:noWrap w:val="0"/>
            <w:vAlign w:val="center"/>
          </w:tcPr>
          <w:p>
            <w:pPr>
              <w:jc w:val="center"/>
              <w:rPr>
                <w:rFonts w:hAnsi="宋体" w:cs="宋体"/>
                <w:color w:val="000000"/>
                <w:sz w:val="28"/>
                <w:szCs w:val="28"/>
              </w:rPr>
            </w:pPr>
          </w:p>
        </w:tc>
        <w:tc>
          <w:tcPr>
            <w:tcW w:w="1750" w:type="dxa"/>
            <w:noWrap w:val="0"/>
            <w:vAlign w:val="center"/>
          </w:tcPr>
          <w:p>
            <w:pPr>
              <w:jc w:val="center"/>
              <w:rPr>
                <w:rFonts w:hAnsi="宋体" w:cs="宋体"/>
                <w:color w:val="000000"/>
                <w:sz w:val="28"/>
                <w:szCs w:val="28"/>
              </w:rPr>
            </w:pPr>
          </w:p>
        </w:tc>
        <w:tc>
          <w:tcPr>
            <w:tcW w:w="1332" w:type="dxa"/>
            <w:noWrap w:val="0"/>
            <w:vAlign w:val="center"/>
          </w:tcPr>
          <w:p>
            <w:pPr>
              <w:rPr>
                <w:rFonts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50" w:type="dxa"/>
            <w:gridSpan w:val="2"/>
            <w:noWrap w:val="0"/>
            <w:vAlign w:val="center"/>
          </w:tcPr>
          <w:p>
            <w:pPr>
              <w:jc w:val="center"/>
              <w:rPr>
                <w:rFonts w:hAnsi="宋体" w:cs="宋体"/>
                <w:color w:val="000000"/>
                <w:sz w:val="28"/>
                <w:szCs w:val="28"/>
              </w:rPr>
            </w:pPr>
            <w:r>
              <w:rPr>
                <w:rFonts w:hAnsi="宋体" w:cs="宋体"/>
                <w:color w:val="000000"/>
                <w:sz w:val="28"/>
                <w:szCs w:val="28"/>
              </w:rPr>
              <w:t>总合计：</w:t>
            </w:r>
          </w:p>
        </w:tc>
        <w:tc>
          <w:tcPr>
            <w:tcW w:w="5269" w:type="dxa"/>
            <w:gridSpan w:val="3"/>
            <w:noWrap w:val="0"/>
            <w:vAlign w:val="center"/>
          </w:tcPr>
          <w:p>
            <w:pPr>
              <w:rPr>
                <w:rFonts w:hAnsi="宋体" w:cs="宋体"/>
                <w:color w:val="000000"/>
                <w:sz w:val="28"/>
                <w:szCs w:val="28"/>
              </w:rPr>
            </w:pPr>
            <w:r>
              <w:rPr>
                <w:rFonts w:hAnsi="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529" w:type="dxa"/>
            <w:noWrap w:val="0"/>
            <w:vAlign w:val="center"/>
          </w:tcPr>
          <w:p>
            <w:pPr>
              <w:jc w:val="center"/>
              <w:rPr>
                <w:rFonts w:hAnsi="宋体" w:cs="宋体"/>
                <w:color w:val="000000"/>
                <w:sz w:val="28"/>
                <w:szCs w:val="28"/>
              </w:rPr>
            </w:pPr>
            <w:r>
              <w:rPr>
                <w:rFonts w:hAnsi="宋体" w:cs="宋体"/>
                <w:color w:val="000000"/>
                <w:sz w:val="28"/>
                <w:szCs w:val="28"/>
              </w:rPr>
              <w:t>总价（人民币大写）：</w:t>
            </w:r>
          </w:p>
        </w:tc>
        <w:tc>
          <w:tcPr>
            <w:tcW w:w="5990" w:type="dxa"/>
            <w:gridSpan w:val="4"/>
            <w:noWrap w:val="0"/>
            <w:vAlign w:val="center"/>
          </w:tcPr>
          <w:p>
            <w:pPr>
              <w:rPr>
                <w:rFonts w:hAnsi="宋体" w:cs="宋体"/>
                <w:color w:val="000000"/>
                <w:sz w:val="28"/>
                <w:szCs w:val="28"/>
              </w:rPr>
            </w:pPr>
          </w:p>
        </w:tc>
      </w:tr>
    </w:tbl>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color w:val="000000"/>
          <w:sz w:val="24"/>
          <w:szCs w:val="24"/>
          <w:u w:val="single"/>
        </w:rPr>
      </w:pPr>
      <w:r>
        <w:rPr>
          <w:rFonts w:hint="eastAsia" w:ascii="宋体" w:hAnsi="宋体" w:cs="宋体"/>
          <w:color w:val="000000"/>
          <w:sz w:val="24"/>
          <w:szCs w:val="24"/>
        </w:rPr>
        <w:t>投标单位：（盖单位章）</w:t>
      </w:r>
    </w:p>
    <w:p>
      <w:pPr>
        <w:rPr>
          <w:rFonts w:hint="eastAsia" w:ascii="宋体" w:hAnsi="宋体" w:cs="宋体"/>
          <w:color w:val="000000"/>
          <w:sz w:val="24"/>
          <w:szCs w:val="24"/>
        </w:rPr>
      </w:pPr>
      <w:r>
        <w:rPr>
          <w:rFonts w:hint="eastAsia" w:ascii="宋体" w:hAnsi="宋体" w:cs="宋体"/>
          <w:color w:val="000000"/>
          <w:sz w:val="24"/>
          <w:szCs w:val="24"/>
        </w:rPr>
        <w:t xml:space="preserve">地址：      </w:t>
      </w:r>
    </w:p>
    <w:p>
      <w:pPr>
        <w:rPr>
          <w:rFonts w:hint="eastAsia" w:ascii="宋体" w:hAnsi="宋体" w:cs="宋体"/>
          <w:color w:val="000000"/>
          <w:sz w:val="24"/>
          <w:szCs w:val="24"/>
        </w:rPr>
      </w:pPr>
      <w:r>
        <w:rPr>
          <w:rFonts w:hint="eastAsia" w:ascii="宋体" w:hAnsi="宋体" w:cs="宋体"/>
          <w:color w:val="000000"/>
          <w:sz w:val="24"/>
          <w:szCs w:val="24"/>
        </w:rPr>
        <w:t>联系人:</w:t>
      </w:r>
    </w:p>
    <w:p>
      <w:pPr>
        <w:rPr>
          <w:rFonts w:hint="eastAsia"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p>
    <w:p>
      <w:pPr>
        <w:rPr>
          <w:rFonts w:hint="eastAsia" w:ascii="宋体" w:hAnsi="宋体" w:cs="宋体"/>
          <w:color w:val="000000"/>
          <w:sz w:val="24"/>
          <w:szCs w:val="24"/>
        </w:rPr>
      </w:pPr>
      <w:r>
        <w:rPr>
          <w:rFonts w:hint="eastAsia" w:ascii="宋体" w:hAnsi="宋体" w:cs="宋体"/>
          <w:color w:val="000000"/>
          <w:sz w:val="24"/>
          <w:szCs w:val="24"/>
        </w:rPr>
        <w:t>法定代表人或授权代表人（签字或盖章）：</w:t>
      </w:r>
      <w:r>
        <w:rPr>
          <w:rFonts w:hint="eastAsia" w:ascii="宋体" w:hAnsi="宋体" w:cs="宋体"/>
          <w:color w:val="000000"/>
          <w:sz w:val="24"/>
          <w:szCs w:val="24"/>
          <w:u w:val="single"/>
        </w:rPr>
        <w:t xml:space="preserve">                      </w:t>
      </w:r>
    </w:p>
    <w:p>
      <w:pPr>
        <w:rPr>
          <w:rFonts w:hint="eastAsia" w:ascii="宋体" w:hAnsi="宋体" w:cs="宋体"/>
          <w:color w:val="000000"/>
          <w:sz w:val="24"/>
          <w:szCs w:val="24"/>
        </w:rPr>
      </w:pPr>
      <w:r>
        <w:rPr>
          <w:rFonts w:hint="eastAsia" w:ascii="宋体" w:hAnsi="宋体" w:cs="宋体"/>
          <w:color w:val="000000"/>
          <w:sz w:val="24"/>
          <w:szCs w:val="24"/>
        </w:rPr>
        <w:t xml:space="preserve">  </w:t>
      </w:r>
    </w:p>
    <w:p>
      <w:pPr>
        <w:rPr>
          <w:rFonts w:hint="eastAsia" w:ascii="宋体" w:hAnsi="宋体" w:cs="宋体"/>
          <w:color w:val="000000"/>
          <w:sz w:val="24"/>
          <w:szCs w:val="24"/>
        </w:rPr>
      </w:pPr>
      <w:r>
        <w:rPr>
          <w:rFonts w:hint="eastAsia" w:ascii="宋体" w:hAnsi="宋体" w:cs="宋体"/>
          <w:color w:val="000000"/>
          <w:sz w:val="24"/>
          <w:szCs w:val="24"/>
        </w:rPr>
        <w:t xml:space="preserve">                                      </w:t>
      </w:r>
    </w:p>
    <w:p>
      <w:pPr>
        <w:ind w:firstLine="4800" w:firstLineChars="2000"/>
        <w:rPr>
          <w:rFonts w:hint="eastAsia" w:ascii="宋体" w:hAnsi="宋体" w:cs="宋体"/>
          <w:color w:val="000000"/>
          <w:sz w:val="24"/>
          <w:szCs w:val="24"/>
        </w:rPr>
      </w:pPr>
    </w:p>
    <w:p>
      <w:pPr>
        <w:ind w:firstLine="4800" w:firstLineChars="2000"/>
        <w:rPr>
          <w:rFonts w:hint="eastAsia" w:ascii="宋体" w:hAnsi="宋体" w:cs="宋体"/>
          <w:color w:val="000000"/>
          <w:sz w:val="24"/>
          <w:szCs w:val="24"/>
        </w:rPr>
      </w:pPr>
    </w:p>
    <w:p>
      <w:pPr>
        <w:ind w:firstLine="4800" w:firstLineChars="2000"/>
        <w:rPr>
          <w:rFonts w:hint="eastAsia" w:ascii="宋体" w:hAnsi="宋体" w:cs="宋体"/>
          <w:color w:val="000000"/>
          <w:sz w:val="24"/>
          <w:szCs w:val="24"/>
        </w:rPr>
      </w:pPr>
    </w:p>
    <w:p>
      <w:pPr>
        <w:ind w:firstLine="4800" w:firstLineChars="2000"/>
        <w:rPr>
          <w:rFonts w:hint="eastAsia" w:ascii="宋体" w:hAnsi="宋体" w:cs="宋体"/>
          <w:color w:val="000000"/>
          <w:sz w:val="24"/>
          <w:szCs w:val="24"/>
        </w:rPr>
      </w:pPr>
      <w:r>
        <w:rPr>
          <w:rFonts w:hint="eastAsia" w:ascii="宋体" w:hAnsi="宋体" w:cs="宋体"/>
          <w:color w:val="000000"/>
          <w:sz w:val="24"/>
          <w:szCs w:val="24"/>
        </w:rPr>
        <w:t xml:space="preserve"> 日期：    年    月    日</w:t>
      </w:r>
    </w:p>
    <w:p>
      <w:pPr>
        <w:rPr>
          <w:rFonts w:hint="eastAsia" w:ascii="宋体" w:hAnsi="宋体" w:cs="宋体"/>
          <w:color w:val="000000"/>
          <w:sz w:val="24"/>
          <w:szCs w:val="24"/>
        </w:rPr>
      </w:pPr>
    </w:p>
    <w:p>
      <w:pPr>
        <w:numPr>
          <w:ilvl w:val="0"/>
          <w:numId w:val="0"/>
        </w:numPr>
        <w:jc w:val="both"/>
        <w:rPr>
          <w:rFonts w:hint="eastAsia" w:ascii="宋体" w:hAnsi="宋体" w:cs="宋体"/>
          <w:b/>
          <w:color w:val="000000"/>
          <w:sz w:val="28"/>
          <w:szCs w:val="28"/>
          <w:lang w:val="en-US" w:eastAsia="zh-CN"/>
        </w:rPr>
      </w:pPr>
      <w:bookmarkStart w:id="74" w:name="_Toc3478_WPSOffice_Level1"/>
      <w:bookmarkStart w:id="75" w:name="_Toc7158_WPSOffice_Level1"/>
    </w:p>
    <w:p>
      <w:pPr>
        <w:numPr>
          <w:ilvl w:val="0"/>
          <w:numId w:val="0"/>
        </w:numPr>
        <w:ind w:firstLine="3373" w:firstLineChars="1200"/>
        <w:jc w:val="both"/>
        <w:rPr>
          <w:rFonts w:hint="eastAsia" w:ascii="宋体" w:hAnsi="宋体" w:cs="宋体"/>
          <w:b/>
          <w:color w:val="000000"/>
          <w:sz w:val="28"/>
          <w:szCs w:val="28"/>
          <w:lang w:val="en-US" w:eastAsia="zh-CN"/>
        </w:rPr>
      </w:pPr>
    </w:p>
    <w:p>
      <w:pPr>
        <w:pStyle w:val="21"/>
        <w:rPr>
          <w:rFonts w:hint="eastAsia" w:ascii="宋体" w:hAnsi="宋体" w:cs="宋体"/>
          <w:b/>
          <w:color w:val="000000"/>
          <w:sz w:val="28"/>
          <w:szCs w:val="28"/>
          <w:lang w:val="en-US" w:eastAsia="zh-CN"/>
        </w:rPr>
      </w:pPr>
    </w:p>
    <w:p>
      <w:pPr>
        <w:numPr>
          <w:ilvl w:val="0"/>
          <w:numId w:val="0"/>
        </w:numPr>
        <w:ind w:firstLine="3373" w:firstLineChars="1200"/>
        <w:jc w:val="both"/>
        <w:rPr>
          <w:rFonts w:hint="eastAsia" w:ascii="宋体" w:hAnsi="宋体" w:cs="宋体"/>
          <w:b/>
          <w:color w:val="000000"/>
          <w:sz w:val="28"/>
          <w:szCs w:val="28"/>
        </w:rPr>
      </w:pPr>
      <w:r>
        <w:rPr>
          <w:rFonts w:hint="eastAsia" w:ascii="宋体" w:hAnsi="宋体" w:cs="宋体"/>
          <w:b/>
          <w:color w:val="000000"/>
          <w:sz w:val="28"/>
          <w:szCs w:val="28"/>
          <w:lang w:val="en-US" w:eastAsia="zh-CN"/>
        </w:rPr>
        <w:t>3、</w:t>
      </w:r>
      <w:r>
        <w:rPr>
          <w:rFonts w:hint="eastAsia" w:ascii="宋体" w:hAnsi="宋体" w:cs="宋体"/>
          <w:b/>
          <w:color w:val="000000"/>
          <w:sz w:val="28"/>
          <w:szCs w:val="28"/>
        </w:rPr>
        <w:t>报价明细表</w:t>
      </w:r>
      <w:bookmarkEnd w:id="74"/>
      <w:bookmarkEnd w:id="75"/>
    </w:p>
    <w:p>
      <w:pPr>
        <w:ind w:left="-1039" w:leftChars="-495" w:firstLine="482" w:firstLineChars="200"/>
        <w:jc w:val="left"/>
        <w:rPr>
          <w:rFonts w:hint="eastAsia" w:ascii="宋体" w:hAnsi="宋体" w:cs="宋体"/>
          <w:b/>
          <w:color w:val="000000"/>
          <w:sz w:val="24"/>
          <w:szCs w:val="24"/>
        </w:rPr>
      </w:pPr>
      <w:r>
        <w:rPr>
          <w:rFonts w:hint="eastAsia" w:ascii="宋体" w:hAnsi="宋体" w:cs="宋体"/>
          <w:b/>
          <w:color w:val="000000"/>
          <w:sz w:val="24"/>
          <w:szCs w:val="24"/>
          <w:lang w:eastAsia="zh-CN"/>
        </w:rPr>
        <w:t>投标企业名称：</w:t>
      </w:r>
    </w:p>
    <w:p>
      <w:pPr>
        <w:ind w:left="-1039" w:leftChars="-495" w:firstLine="482" w:firstLineChars="200"/>
        <w:jc w:val="left"/>
        <w:rPr>
          <w:rFonts w:hint="eastAsia" w:ascii="宋体" w:hAnsi="宋体" w:cs="宋体"/>
          <w:b/>
          <w:color w:val="000000"/>
          <w:sz w:val="24"/>
          <w:szCs w:val="24"/>
        </w:rPr>
      </w:pPr>
      <w:r>
        <w:rPr>
          <w:rFonts w:hint="eastAsia" w:ascii="宋体" w:hAnsi="宋体" w:cs="宋体"/>
          <w:b/>
          <w:color w:val="000000"/>
          <w:sz w:val="24"/>
          <w:szCs w:val="24"/>
          <w:lang w:eastAsia="zh-CN"/>
        </w:rPr>
        <w:t>项目</w:t>
      </w:r>
      <w:r>
        <w:rPr>
          <w:rFonts w:hint="eastAsia" w:ascii="宋体" w:hAnsi="宋体" w:cs="宋体"/>
          <w:b/>
          <w:color w:val="000000"/>
          <w:sz w:val="24"/>
          <w:szCs w:val="24"/>
        </w:rPr>
        <w:t>编号：</w:t>
      </w:r>
    </w:p>
    <w:p>
      <w:pPr>
        <w:spacing w:line="480" w:lineRule="exact"/>
        <w:jc w:val="center"/>
        <w:outlineLvl w:val="1"/>
        <w:rPr>
          <w:rFonts w:hint="eastAsia" w:ascii="黑体" w:hAnsi="黑体" w:eastAsia="黑体" w:cs="Tahoma"/>
          <w:b/>
          <w:sz w:val="30"/>
          <w:szCs w:val="30"/>
          <w:lang w:eastAsia="zh-CN"/>
        </w:rPr>
      </w:pPr>
      <w:bookmarkStart w:id="76" w:name="_Toc30637"/>
      <w:r>
        <w:rPr>
          <w:rFonts w:ascii="黑体" w:hAnsi="黑体" w:eastAsia="黑体" w:cs="Tahoma"/>
          <w:b/>
          <w:sz w:val="30"/>
          <w:szCs w:val="30"/>
        </w:rPr>
        <w:t>监理报酬清单</w:t>
      </w:r>
      <w:r>
        <w:rPr>
          <w:rFonts w:hint="eastAsia" w:ascii="黑体" w:hAnsi="黑体" w:eastAsia="黑体" w:cs="Tahoma"/>
          <w:b/>
          <w:sz w:val="30"/>
          <w:szCs w:val="30"/>
          <w:lang w:eastAsia="zh-CN"/>
        </w:rPr>
        <w:t>（格式）</w:t>
      </w:r>
      <w:bookmarkEnd w:id="76"/>
    </w:p>
    <w:p>
      <w:pPr>
        <w:spacing w:line="480" w:lineRule="exact"/>
        <w:outlineLvl w:val="1"/>
        <w:rPr>
          <w:rFonts w:ascii="Tahoma" w:hAnsi="Tahoma" w:cs="Tahoma"/>
          <w:b/>
          <w:szCs w:val="21"/>
        </w:rPr>
      </w:pPr>
      <w:bookmarkStart w:id="77" w:name="_Toc18636"/>
      <w:r>
        <w:rPr>
          <w:rFonts w:hint="eastAsia" w:ascii="Tahoma" w:hAnsi="Tahoma" w:cs="Tahoma"/>
          <w:b/>
          <w:szCs w:val="21"/>
          <w:lang w:val="en-US" w:eastAsia="zh-CN"/>
        </w:rPr>
        <w:t>一、</w:t>
      </w:r>
      <w:r>
        <w:rPr>
          <w:rFonts w:ascii="Tahoma" w:hAnsi="Tahoma" w:cs="Tahoma"/>
          <w:b/>
          <w:szCs w:val="21"/>
        </w:rPr>
        <w:t>报价</w:t>
      </w:r>
      <w:r>
        <w:rPr>
          <w:rFonts w:hint="eastAsia" w:ascii="Tahoma" w:hAnsi="Tahoma" w:cs="Tahoma"/>
          <w:b/>
          <w:szCs w:val="21"/>
        </w:rPr>
        <w:t>组成</w:t>
      </w:r>
      <w:r>
        <w:rPr>
          <w:rFonts w:ascii="Tahoma" w:hAnsi="Tahoma" w:cs="Tahoma"/>
          <w:b/>
          <w:szCs w:val="21"/>
        </w:rPr>
        <w:t>说明</w:t>
      </w:r>
      <w:bookmarkEnd w:id="77"/>
    </w:p>
    <w:p>
      <w:pPr>
        <w:spacing w:line="340" w:lineRule="exact"/>
        <w:rPr>
          <w:rFonts w:ascii="Tahoma" w:hAnsi="Tahoma" w:cs="Tahoma"/>
          <w:szCs w:val="21"/>
        </w:rPr>
      </w:pPr>
      <w:r>
        <w:rPr>
          <w:rFonts w:hint="eastAsia" w:ascii="Tahoma" w:hAnsi="Tahoma" w:cs="Tahoma"/>
          <w:bCs/>
          <w:szCs w:val="21"/>
        </w:rPr>
        <w:t>（1）</w:t>
      </w:r>
      <w:r>
        <w:rPr>
          <w:rFonts w:ascii="Tahoma" w:hAnsi="Tahoma" w:cs="Tahoma"/>
          <w:szCs w:val="21"/>
        </w:rPr>
        <w:t>投标报价包括投标人中标后按照合同约定提供本招标工程</w:t>
      </w:r>
      <w:r>
        <w:rPr>
          <w:rFonts w:hint="eastAsia" w:ascii="Tahoma" w:hAnsi="Tahoma" w:cs="Tahoma"/>
          <w:szCs w:val="21"/>
        </w:rPr>
        <w:t>正常</w:t>
      </w:r>
      <w:r>
        <w:rPr>
          <w:rFonts w:ascii="Tahoma" w:hAnsi="Tahoma" w:cs="Tahoma"/>
          <w:szCs w:val="21"/>
        </w:rPr>
        <w:t>监理服务所需费用</w:t>
      </w:r>
      <w:r>
        <w:rPr>
          <w:rFonts w:hint="eastAsia" w:ascii="Tahoma" w:hAnsi="Tahoma" w:cs="Tahoma"/>
          <w:szCs w:val="21"/>
        </w:rPr>
        <w:t>，包括监理人员费、</w:t>
      </w:r>
      <w:r>
        <w:rPr>
          <w:szCs w:val="21"/>
        </w:rPr>
        <w:t>设施设备</w:t>
      </w:r>
      <w:r>
        <w:rPr>
          <w:rFonts w:hint="eastAsia"/>
          <w:szCs w:val="21"/>
        </w:rPr>
        <w:t>购置和使用</w:t>
      </w:r>
      <w:r>
        <w:rPr>
          <w:szCs w:val="21"/>
        </w:rPr>
        <w:t>费</w:t>
      </w:r>
      <w:r>
        <w:rPr>
          <w:rFonts w:hint="eastAsia" w:ascii="Tahoma" w:hAnsi="Tahoma" w:cs="Tahoma"/>
          <w:szCs w:val="21"/>
        </w:rPr>
        <w:t>、管理费、</w:t>
      </w:r>
      <w:r>
        <w:rPr>
          <w:rFonts w:ascii="Tahoma" w:hAnsi="Tahoma" w:cs="Tahoma"/>
          <w:szCs w:val="21"/>
        </w:rPr>
        <w:t>税金、保险和利润</w:t>
      </w:r>
      <w:r>
        <w:rPr>
          <w:rFonts w:hint="eastAsia" w:ascii="Tahoma" w:hAnsi="Tahoma" w:cs="Tahoma"/>
          <w:szCs w:val="21"/>
        </w:rPr>
        <w:t>以及</w:t>
      </w:r>
      <w:r>
        <w:rPr>
          <w:rFonts w:hint="eastAsia" w:ascii="Tahoma" w:hAnsi="Tahoma" w:cs="Tahoma"/>
          <w:szCs w:val="21"/>
          <w:lang w:val="en-US" w:eastAsia="zh-CN"/>
        </w:rPr>
        <w:t>根据</w:t>
      </w:r>
      <w:r>
        <w:rPr>
          <w:rFonts w:hint="eastAsia" w:ascii="Tahoma" w:hAnsi="Tahoma" w:cs="Tahoma"/>
          <w:szCs w:val="21"/>
        </w:rPr>
        <w:t>《</w:t>
      </w:r>
      <w:r>
        <w:rPr>
          <w:rFonts w:hint="eastAsia" w:ascii="宋体" w:hAnsi="宋体"/>
          <w:szCs w:val="21"/>
          <w:lang w:val="en-US" w:eastAsia="zh-CN"/>
        </w:rPr>
        <w:t>建设工程监理规范</w:t>
      </w:r>
      <w:r>
        <w:rPr>
          <w:rFonts w:hint="eastAsia" w:ascii="Tahoma" w:hAnsi="Tahoma" w:cs="Tahoma"/>
          <w:szCs w:val="21"/>
        </w:rPr>
        <w:t>》（</w:t>
      </w:r>
      <w:r>
        <w:rPr>
          <w:rFonts w:hint="eastAsia" w:ascii="Tahoma" w:hAnsi="Tahoma" w:cs="Tahoma"/>
          <w:szCs w:val="21"/>
          <w:lang w:val="en-US" w:eastAsia="zh-CN"/>
        </w:rPr>
        <w:t>GB-50319-2013</w:t>
      </w:r>
      <w:r>
        <w:rPr>
          <w:rFonts w:hint="eastAsia" w:ascii="Tahoma" w:hAnsi="Tahoma" w:cs="Tahoma"/>
          <w:szCs w:val="21"/>
        </w:rPr>
        <w:t>）的规定必要的</w:t>
      </w:r>
      <w:r>
        <w:rPr>
          <w:rFonts w:hint="eastAsia" w:ascii="宋体" w:hAnsi="宋体"/>
          <w:bCs/>
          <w:color w:val="000000"/>
          <w:szCs w:val="21"/>
        </w:rPr>
        <w:t>费用</w:t>
      </w:r>
      <w:r>
        <w:rPr>
          <w:rFonts w:ascii="Tahoma" w:hAnsi="Tahoma" w:cs="Tahoma"/>
          <w:szCs w:val="21"/>
        </w:rPr>
        <w:t>。</w:t>
      </w:r>
    </w:p>
    <w:p>
      <w:pPr>
        <w:spacing w:line="440" w:lineRule="exact"/>
        <w:rPr>
          <w:rFonts w:ascii="Tahoma" w:hAnsi="Tahoma" w:cs="Tahoma"/>
          <w:b/>
          <w:szCs w:val="21"/>
        </w:rPr>
      </w:pPr>
      <w:bookmarkStart w:id="78" w:name="_Toc78435741"/>
      <w:bookmarkStart w:id="79" w:name="_Toc111559226"/>
      <w:bookmarkStart w:id="80" w:name="_Toc70571639"/>
      <w:bookmarkStart w:id="81" w:name="_Toc57936345"/>
      <w:bookmarkStart w:id="82" w:name="_Toc57939234"/>
      <w:bookmarkStart w:id="83" w:name="_Toc57936676"/>
      <w:bookmarkStart w:id="84" w:name="_Toc78435555"/>
    </w:p>
    <w:p>
      <w:pPr>
        <w:spacing w:line="440" w:lineRule="exact"/>
        <w:outlineLvl w:val="1"/>
        <w:rPr>
          <w:b/>
          <w:szCs w:val="21"/>
        </w:rPr>
      </w:pPr>
      <w:bookmarkStart w:id="85" w:name="_Toc19929"/>
      <w:r>
        <w:rPr>
          <w:rFonts w:hint="eastAsia" w:ascii="Tahoma" w:hAnsi="Tahoma" w:cs="Tahoma"/>
          <w:b/>
          <w:szCs w:val="21"/>
          <w:lang w:val="en-US" w:eastAsia="zh-CN"/>
        </w:rPr>
        <w:t>二、</w:t>
      </w:r>
      <w:r>
        <w:rPr>
          <w:rFonts w:hint="eastAsia"/>
          <w:b/>
          <w:szCs w:val="21"/>
        </w:rPr>
        <w:t>报价汇总</w:t>
      </w:r>
      <w:bookmarkEnd w:id="78"/>
      <w:bookmarkEnd w:id="79"/>
      <w:bookmarkEnd w:id="80"/>
      <w:bookmarkEnd w:id="81"/>
      <w:bookmarkEnd w:id="82"/>
      <w:bookmarkEnd w:id="83"/>
      <w:bookmarkEnd w:id="84"/>
      <w:bookmarkEnd w:id="85"/>
    </w:p>
    <w:p>
      <w:pPr>
        <w:rPr>
          <w:sz w:val="24"/>
        </w:rPr>
      </w:pPr>
    </w:p>
    <w:p>
      <w:pPr>
        <w:jc w:val="center"/>
        <w:outlineLvl w:val="1"/>
        <w:rPr>
          <w:rFonts w:hint="eastAsia"/>
          <w:sz w:val="28"/>
          <w:szCs w:val="28"/>
        </w:rPr>
      </w:pPr>
      <w:bookmarkStart w:id="86" w:name="_Toc7394"/>
      <w:r>
        <w:rPr>
          <w:rFonts w:hint="eastAsia" w:ascii="黑体" w:hAnsi="黑体" w:eastAsia="黑体"/>
          <w:b/>
          <w:bCs/>
          <w:sz w:val="28"/>
          <w:szCs w:val="28"/>
        </w:rPr>
        <w:t>监理服务酬金投标报价汇总表</w:t>
      </w:r>
      <w:bookmarkEnd w:id="8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4284"/>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07" w:type="dxa"/>
            <w:noWrap w:val="0"/>
            <w:vAlign w:val="center"/>
          </w:tcPr>
          <w:p>
            <w:pPr>
              <w:jc w:val="center"/>
              <w:rPr>
                <w:szCs w:val="21"/>
              </w:rPr>
            </w:pPr>
            <w:r>
              <w:rPr>
                <w:szCs w:val="21"/>
              </w:rPr>
              <w:t>项号</w:t>
            </w:r>
          </w:p>
        </w:tc>
        <w:tc>
          <w:tcPr>
            <w:tcW w:w="4284" w:type="dxa"/>
            <w:noWrap w:val="0"/>
            <w:vAlign w:val="center"/>
          </w:tcPr>
          <w:p>
            <w:pPr>
              <w:jc w:val="center"/>
              <w:rPr>
                <w:szCs w:val="21"/>
              </w:rPr>
            </w:pPr>
            <w:r>
              <w:rPr>
                <w:szCs w:val="21"/>
              </w:rPr>
              <w:t>项 目</w:t>
            </w:r>
          </w:p>
        </w:tc>
        <w:tc>
          <w:tcPr>
            <w:tcW w:w="3761" w:type="dxa"/>
            <w:noWrap w:val="0"/>
            <w:vAlign w:val="center"/>
          </w:tcPr>
          <w:p>
            <w:pPr>
              <w:jc w:val="center"/>
              <w:rPr>
                <w:rFonts w:hint="eastAsia"/>
                <w:szCs w:val="21"/>
              </w:rPr>
            </w:pPr>
            <w:r>
              <w:rPr>
                <w:szCs w:val="21"/>
              </w:rPr>
              <w:t>合价金额</w:t>
            </w:r>
            <w:r>
              <w:rPr>
                <w:rFonts w:hint="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07" w:type="dxa"/>
            <w:noWrap w:val="0"/>
            <w:vAlign w:val="center"/>
          </w:tcPr>
          <w:p>
            <w:pPr>
              <w:jc w:val="center"/>
              <w:rPr>
                <w:rFonts w:ascii="Tahoma" w:hAnsi="Tahoma" w:cs="Tahoma"/>
                <w:szCs w:val="21"/>
              </w:rPr>
            </w:pPr>
            <w:r>
              <w:rPr>
                <w:rFonts w:ascii="Tahoma" w:hAnsi="Tahoma" w:cs="Tahoma"/>
                <w:szCs w:val="21"/>
              </w:rPr>
              <w:t>A</w:t>
            </w:r>
          </w:p>
        </w:tc>
        <w:tc>
          <w:tcPr>
            <w:tcW w:w="4284" w:type="dxa"/>
            <w:noWrap w:val="0"/>
            <w:vAlign w:val="center"/>
          </w:tcPr>
          <w:p>
            <w:pPr>
              <w:jc w:val="center"/>
              <w:rPr>
                <w:szCs w:val="21"/>
              </w:rPr>
            </w:pPr>
            <w:r>
              <w:rPr>
                <w:szCs w:val="21"/>
              </w:rPr>
              <w:t>监理</w:t>
            </w:r>
            <w:r>
              <w:rPr>
                <w:rFonts w:hint="eastAsia"/>
                <w:szCs w:val="21"/>
              </w:rPr>
              <w:t>人员</w:t>
            </w:r>
            <w:r>
              <w:rPr>
                <w:szCs w:val="21"/>
              </w:rPr>
              <w:t>费</w:t>
            </w:r>
          </w:p>
        </w:tc>
        <w:tc>
          <w:tcPr>
            <w:tcW w:w="376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07" w:type="dxa"/>
            <w:noWrap w:val="0"/>
            <w:vAlign w:val="center"/>
          </w:tcPr>
          <w:p>
            <w:pPr>
              <w:jc w:val="center"/>
              <w:rPr>
                <w:rFonts w:ascii="Tahoma" w:hAnsi="Tahoma" w:cs="Tahoma"/>
                <w:szCs w:val="21"/>
              </w:rPr>
            </w:pPr>
            <w:r>
              <w:rPr>
                <w:rFonts w:ascii="Tahoma" w:hAnsi="Tahoma" w:cs="Tahoma"/>
                <w:szCs w:val="21"/>
              </w:rPr>
              <w:t>B</w:t>
            </w:r>
          </w:p>
        </w:tc>
        <w:tc>
          <w:tcPr>
            <w:tcW w:w="4284" w:type="dxa"/>
            <w:noWrap w:val="0"/>
            <w:vAlign w:val="center"/>
          </w:tcPr>
          <w:p>
            <w:pPr>
              <w:jc w:val="center"/>
              <w:rPr>
                <w:rFonts w:hint="default" w:eastAsia="宋体"/>
                <w:szCs w:val="21"/>
                <w:lang w:val="en-US" w:eastAsia="zh-CN"/>
              </w:rPr>
            </w:pPr>
            <w:r>
              <w:rPr>
                <w:szCs w:val="21"/>
              </w:rPr>
              <w:t>设施设备</w:t>
            </w:r>
            <w:r>
              <w:rPr>
                <w:rFonts w:hint="eastAsia"/>
                <w:szCs w:val="21"/>
              </w:rPr>
              <w:t>购置和使用</w:t>
            </w:r>
            <w:r>
              <w:rPr>
                <w:szCs w:val="21"/>
              </w:rPr>
              <w:t>费</w:t>
            </w:r>
          </w:p>
        </w:tc>
        <w:tc>
          <w:tcPr>
            <w:tcW w:w="376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07" w:type="dxa"/>
            <w:noWrap w:val="0"/>
            <w:vAlign w:val="center"/>
          </w:tcPr>
          <w:p>
            <w:pPr>
              <w:jc w:val="center"/>
              <w:rPr>
                <w:rFonts w:ascii="Tahoma" w:hAnsi="Tahoma" w:cs="Tahoma"/>
                <w:szCs w:val="21"/>
              </w:rPr>
            </w:pPr>
            <w:r>
              <w:rPr>
                <w:rFonts w:ascii="Tahoma" w:hAnsi="Tahoma" w:cs="Tahoma"/>
                <w:szCs w:val="21"/>
              </w:rPr>
              <w:t>C</w:t>
            </w:r>
          </w:p>
        </w:tc>
        <w:tc>
          <w:tcPr>
            <w:tcW w:w="4284" w:type="dxa"/>
            <w:noWrap w:val="0"/>
            <w:vAlign w:val="center"/>
          </w:tcPr>
          <w:p>
            <w:pPr>
              <w:jc w:val="center"/>
              <w:rPr>
                <w:szCs w:val="21"/>
              </w:rPr>
            </w:pPr>
            <w:r>
              <w:rPr>
                <w:rFonts w:hint="eastAsia"/>
                <w:szCs w:val="21"/>
              </w:rPr>
              <w:t>管理</w:t>
            </w:r>
            <w:r>
              <w:rPr>
                <w:szCs w:val="21"/>
              </w:rPr>
              <w:t>费</w:t>
            </w:r>
          </w:p>
        </w:tc>
        <w:tc>
          <w:tcPr>
            <w:tcW w:w="376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07" w:type="dxa"/>
            <w:noWrap w:val="0"/>
            <w:vAlign w:val="center"/>
          </w:tcPr>
          <w:p>
            <w:pPr>
              <w:jc w:val="center"/>
              <w:rPr>
                <w:rFonts w:hint="eastAsia" w:ascii="Tahoma" w:hAnsi="Tahoma" w:cs="Tahoma"/>
                <w:szCs w:val="21"/>
              </w:rPr>
            </w:pPr>
            <w:r>
              <w:rPr>
                <w:rFonts w:hint="eastAsia" w:ascii="Tahoma" w:hAnsi="Tahoma" w:cs="Tahoma"/>
                <w:szCs w:val="21"/>
              </w:rPr>
              <w:t>D</w:t>
            </w:r>
          </w:p>
        </w:tc>
        <w:tc>
          <w:tcPr>
            <w:tcW w:w="4284" w:type="dxa"/>
            <w:noWrap w:val="0"/>
            <w:vAlign w:val="center"/>
          </w:tcPr>
          <w:p>
            <w:pPr>
              <w:jc w:val="center"/>
              <w:rPr>
                <w:rFonts w:hint="eastAsia"/>
                <w:szCs w:val="21"/>
              </w:rPr>
            </w:pPr>
            <w:r>
              <w:rPr>
                <w:rFonts w:hint="eastAsia"/>
                <w:szCs w:val="21"/>
              </w:rPr>
              <w:t>利润</w:t>
            </w:r>
          </w:p>
        </w:tc>
        <w:tc>
          <w:tcPr>
            <w:tcW w:w="376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07" w:type="dxa"/>
            <w:noWrap w:val="0"/>
            <w:vAlign w:val="center"/>
          </w:tcPr>
          <w:p>
            <w:pPr>
              <w:jc w:val="center"/>
              <w:rPr>
                <w:rFonts w:hint="eastAsia" w:ascii="Tahoma" w:hAnsi="Tahoma" w:cs="Tahoma"/>
                <w:szCs w:val="21"/>
              </w:rPr>
            </w:pPr>
            <w:r>
              <w:rPr>
                <w:rFonts w:hint="eastAsia" w:ascii="Tahoma" w:hAnsi="Tahoma" w:cs="Tahoma"/>
                <w:szCs w:val="21"/>
              </w:rPr>
              <w:t>E</w:t>
            </w:r>
          </w:p>
        </w:tc>
        <w:tc>
          <w:tcPr>
            <w:tcW w:w="4284" w:type="dxa"/>
            <w:noWrap w:val="0"/>
            <w:vAlign w:val="center"/>
          </w:tcPr>
          <w:p>
            <w:pPr>
              <w:jc w:val="center"/>
              <w:rPr>
                <w:rFonts w:hint="eastAsia"/>
                <w:szCs w:val="21"/>
              </w:rPr>
            </w:pPr>
            <w:r>
              <w:rPr>
                <w:rFonts w:hint="eastAsia"/>
                <w:szCs w:val="21"/>
              </w:rPr>
              <w:t>税金</w:t>
            </w:r>
          </w:p>
        </w:tc>
        <w:tc>
          <w:tcPr>
            <w:tcW w:w="376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07" w:type="dxa"/>
            <w:noWrap w:val="0"/>
            <w:vAlign w:val="center"/>
          </w:tcPr>
          <w:p>
            <w:pPr>
              <w:jc w:val="center"/>
              <w:rPr>
                <w:rFonts w:hint="eastAsia" w:ascii="Tahoma" w:hAnsi="Tahoma" w:cs="Tahoma"/>
                <w:szCs w:val="21"/>
              </w:rPr>
            </w:pPr>
          </w:p>
        </w:tc>
        <w:tc>
          <w:tcPr>
            <w:tcW w:w="4284" w:type="dxa"/>
            <w:noWrap w:val="0"/>
            <w:vAlign w:val="center"/>
          </w:tcPr>
          <w:p>
            <w:pPr>
              <w:jc w:val="center"/>
              <w:rPr>
                <w:rFonts w:hint="eastAsia"/>
                <w:szCs w:val="21"/>
              </w:rPr>
            </w:pPr>
          </w:p>
        </w:tc>
        <w:tc>
          <w:tcPr>
            <w:tcW w:w="376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5491" w:type="dxa"/>
            <w:gridSpan w:val="2"/>
            <w:noWrap w:val="0"/>
            <w:vAlign w:val="center"/>
          </w:tcPr>
          <w:p>
            <w:pPr>
              <w:jc w:val="center"/>
              <w:rPr>
                <w:szCs w:val="21"/>
              </w:rPr>
            </w:pPr>
            <w:r>
              <w:rPr>
                <w:szCs w:val="21"/>
              </w:rPr>
              <w:t>投标总报价</w:t>
            </w:r>
          </w:p>
        </w:tc>
        <w:tc>
          <w:tcPr>
            <w:tcW w:w="3761" w:type="dxa"/>
            <w:noWrap w:val="0"/>
            <w:vAlign w:val="center"/>
          </w:tcPr>
          <w:p>
            <w:pPr>
              <w:jc w:val="center"/>
              <w:rPr>
                <w:szCs w:val="21"/>
              </w:rPr>
            </w:pPr>
          </w:p>
        </w:tc>
      </w:tr>
    </w:tbl>
    <w:p>
      <w:pPr>
        <w:spacing w:line="500" w:lineRule="exact"/>
        <w:ind w:left="2835" w:leftChars="1350" w:firstLine="1260" w:firstLineChars="600"/>
        <w:jc w:val="left"/>
        <w:rPr>
          <w:szCs w:val="21"/>
          <w:u w:val="single"/>
        </w:rPr>
      </w:pPr>
      <w:r>
        <w:rPr>
          <w:szCs w:val="21"/>
        </w:rPr>
        <w:t>投 标 人：</w:t>
      </w:r>
      <w:r>
        <w:rPr>
          <w:szCs w:val="21"/>
          <w:u w:val="single"/>
        </w:rPr>
        <w:t xml:space="preserve">        </w:t>
      </w:r>
      <w:r>
        <w:rPr>
          <w:rFonts w:hint="eastAsia"/>
          <w:szCs w:val="21"/>
          <w:u w:val="single"/>
        </w:rPr>
        <w:t xml:space="preserve"> </w:t>
      </w:r>
      <w:r>
        <w:rPr>
          <w:szCs w:val="21"/>
          <w:u w:val="single"/>
        </w:rPr>
        <w:t xml:space="preserve"> </w:t>
      </w:r>
      <w:r>
        <w:rPr>
          <w:rFonts w:ascii="宋体" w:hAnsi="宋体"/>
          <w:szCs w:val="21"/>
          <w:u w:val="single"/>
        </w:rPr>
        <w:t>（全称）</w:t>
      </w:r>
      <w:r>
        <w:rPr>
          <w:szCs w:val="21"/>
          <w:u w:val="single"/>
        </w:rPr>
        <w:t xml:space="preserve">           </w:t>
      </w:r>
    </w:p>
    <w:p>
      <w:pPr>
        <w:spacing w:line="240" w:lineRule="exact"/>
        <w:ind w:left="4271" w:leftChars="2034" w:firstLine="1995" w:firstLineChars="950"/>
        <w:jc w:val="left"/>
        <w:rPr>
          <w:rFonts w:hint="eastAsia"/>
          <w:szCs w:val="21"/>
          <w:u w:val="single"/>
        </w:rPr>
      </w:pPr>
      <w:r>
        <w:rPr>
          <w:szCs w:val="21"/>
        </w:rPr>
        <w:t>（盖章）</w:t>
      </w:r>
    </w:p>
    <w:p>
      <w:pPr>
        <w:spacing w:line="240" w:lineRule="exact"/>
        <w:ind w:firstLine="3780" w:firstLineChars="1800"/>
        <w:jc w:val="left"/>
        <w:rPr>
          <w:rFonts w:hint="eastAsia"/>
          <w:szCs w:val="21"/>
        </w:rPr>
      </w:pPr>
    </w:p>
    <w:p>
      <w:pPr>
        <w:spacing w:line="240" w:lineRule="exact"/>
        <w:ind w:firstLine="3990" w:firstLineChars="1900"/>
        <w:jc w:val="left"/>
        <w:rPr>
          <w:szCs w:val="21"/>
        </w:rPr>
      </w:pPr>
      <w:r>
        <w:rPr>
          <w:szCs w:val="21"/>
        </w:rPr>
        <w:t>法定代表人：</w:t>
      </w:r>
      <w:r>
        <w:rPr>
          <w:szCs w:val="21"/>
          <w:u w:val="single"/>
        </w:rPr>
        <w:t xml:space="preserve">       </w:t>
      </w:r>
      <w:r>
        <w:rPr>
          <w:rFonts w:ascii="宋体" w:hAnsi="宋体"/>
          <w:szCs w:val="21"/>
          <w:u w:val="single"/>
        </w:rPr>
        <w:t xml:space="preserve"> （签章） </w:t>
      </w:r>
      <w:r>
        <w:rPr>
          <w:szCs w:val="21"/>
          <w:u w:val="single"/>
        </w:rPr>
        <w:t xml:space="preserve">     </w:t>
      </w:r>
      <w:r>
        <w:rPr>
          <w:rFonts w:hint="eastAsia"/>
          <w:szCs w:val="21"/>
          <w:u w:val="single"/>
        </w:rPr>
        <w:t xml:space="preserve">  </w:t>
      </w:r>
      <w:r>
        <w:rPr>
          <w:szCs w:val="21"/>
          <w:u w:val="single"/>
        </w:rPr>
        <w:t xml:space="preserve">   </w:t>
      </w:r>
    </w:p>
    <w:p>
      <w:pPr>
        <w:spacing w:line="500" w:lineRule="exact"/>
        <w:ind w:left="2835" w:leftChars="1350" w:firstLine="1260" w:firstLineChars="600"/>
        <w:jc w:val="left"/>
        <w:rPr>
          <w:rFonts w:hint="eastAsia"/>
          <w:szCs w:val="21"/>
        </w:rPr>
      </w:pPr>
    </w:p>
    <w:p>
      <w:pPr>
        <w:spacing w:line="500" w:lineRule="exact"/>
        <w:ind w:left="2835" w:leftChars="1350" w:firstLine="1260" w:firstLineChars="600"/>
        <w:jc w:val="left"/>
        <w:rPr>
          <w:rFonts w:hint="eastAsia"/>
          <w:szCs w:val="21"/>
        </w:rPr>
      </w:pPr>
      <w:r>
        <w:rPr>
          <w:szCs w:val="21"/>
        </w:rPr>
        <w:t>或其授权代表人：</w:t>
      </w:r>
      <w:r>
        <w:rPr>
          <w:szCs w:val="21"/>
          <w:u w:val="single"/>
        </w:rPr>
        <w:t xml:space="preserve">    （签署全姓名）  </w:t>
      </w:r>
      <w:r>
        <w:rPr>
          <w:rFonts w:hint="eastAsia"/>
          <w:szCs w:val="21"/>
          <w:u w:val="single"/>
        </w:rPr>
        <w:t xml:space="preserve"> </w:t>
      </w:r>
    </w:p>
    <w:p>
      <w:pPr>
        <w:spacing w:line="500" w:lineRule="exact"/>
        <w:jc w:val="left"/>
        <w:rPr>
          <w:rFonts w:hint="eastAsia"/>
          <w:szCs w:val="21"/>
        </w:rPr>
      </w:pPr>
      <w:r>
        <w:rPr>
          <w:szCs w:val="21"/>
        </w:rPr>
        <w:t xml:space="preserve">                   </w:t>
      </w:r>
    </w:p>
    <w:p>
      <w:pPr>
        <w:spacing w:line="500" w:lineRule="exact"/>
        <w:ind w:firstLine="5145" w:firstLineChars="2450"/>
        <w:rPr>
          <w:rFonts w:hint="eastAsia"/>
          <w:szCs w:val="21"/>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outlineLvl w:val="1"/>
        <w:rPr>
          <w:rFonts w:ascii="Tahoma" w:hAnsi="Tahoma" w:cs="Tahoma"/>
          <w:b/>
          <w:szCs w:val="21"/>
        </w:rPr>
      </w:pPr>
      <w:bookmarkStart w:id="87" w:name="_Toc78435556"/>
      <w:bookmarkStart w:id="88" w:name="_Toc57936346"/>
      <w:bookmarkStart w:id="89" w:name="_Toc70571640"/>
      <w:bookmarkStart w:id="90" w:name="_Toc57936677"/>
      <w:bookmarkStart w:id="91" w:name="_Toc78435742"/>
      <w:bookmarkStart w:id="92" w:name="_Toc111559227"/>
      <w:bookmarkStart w:id="93" w:name="_Toc57939235"/>
      <w:bookmarkStart w:id="94" w:name="_Toc32491"/>
    </w:p>
    <w:bookmarkEnd w:id="87"/>
    <w:bookmarkEnd w:id="88"/>
    <w:bookmarkEnd w:id="89"/>
    <w:bookmarkEnd w:id="90"/>
    <w:bookmarkEnd w:id="91"/>
    <w:bookmarkEnd w:id="92"/>
    <w:bookmarkEnd w:id="93"/>
    <w:bookmarkEnd w:id="94"/>
    <w:p>
      <w:pPr>
        <w:pStyle w:val="7"/>
        <w:rPr>
          <w:rFonts w:hint="eastAsia" w:ascii="宋体" w:hAnsi="宋体" w:eastAsia="宋体" w:cs="宋体"/>
          <w:b/>
          <w:color w:val="000000"/>
          <w:sz w:val="28"/>
          <w:szCs w:val="28"/>
        </w:rPr>
      </w:pPr>
    </w:p>
    <w:p>
      <w:pPr>
        <w:pStyle w:val="7"/>
        <w:rPr>
          <w:rFonts w:hint="eastAsia" w:ascii="宋体" w:hAnsi="宋体" w:eastAsia="宋体" w:cs="宋体"/>
          <w:b/>
          <w:color w:val="000000"/>
          <w:sz w:val="28"/>
          <w:szCs w:val="28"/>
        </w:rPr>
      </w:pPr>
    </w:p>
    <w:p>
      <w:pPr>
        <w:pStyle w:val="7"/>
        <w:rPr>
          <w:rFonts w:hint="eastAsia" w:ascii="宋体" w:hAnsi="宋体" w:eastAsia="宋体" w:cs="宋体"/>
          <w:b/>
          <w:color w:val="000000"/>
          <w:sz w:val="28"/>
          <w:szCs w:val="28"/>
        </w:rPr>
      </w:pPr>
    </w:p>
    <w:p>
      <w:pPr>
        <w:pStyle w:val="7"/>
        <w:rPr>
          <w:rFonts w:hint="eastAsia" w:ascii="宋体" w:hAnsi="宋体" w:eastAsia="宋体" w:cs="宋体"/>
          <w:b/>
          <w:color w:val="000000"/>
          <w:sz w:val="28"/>
          <w:szCs w:val="28"/>
        </w:rPr>
      </w:pPr>
    </w:p>
    <w:p>
      <w:pPr>
        <w:rPr>
          <w:rFonts w:hint="eastAsia" w:ascii="宋体" w:hAnsi="宋体" w:cs="宋体"/>
          <w:color w:val="000000"/>
          <w:sz w:val="24"/>
          <w:szCs w:val="24"/>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pStyle w:val="5"/>
        <w:rPr>
          <w:rFonts w:hint="eastAsia" w:ascii="宋体" w:hAnsi="宋体" w:cs="宋体"/>
          <w:b/>
          <w:color w:val="000000"/>
          <w:sz w:val="28"/>
          <w:szCs w:val="28"/>
        </w:rPr>
      </w:pPr>
    </w:p>
    <w:p>
      <w:pPr>
        <w:rPr>
          <w:rFonts w:hint="eastAsia"/>
        </w:rPr>
      </w:pPr>
    </w:p>
    <w:p>
      <w:pPr>
        <w:spacing w:line="240" w:lineRule="auto"/>
        <w:rPr>
          <w:rFonts w:hint="eastAsia" w:ascii="宋体" w:hAnsi="宋体" w:cs="宋体"/>
          <w:b/>
          <w:color w:val="000000"/>
          <w:sz w:val="28"/>
          <w:szCs w:val="28"/>
        </w:rPr>
      </w:pPr>
    </w:p>
    <w:p>
      <w:pPr>
        <w:spacing w:line="240" w:lineRule="auto"/>
        <w:jc w:val="center"/>
        <w:rPr>
          <w:rFonts w:hint="eastAsia" w:ascii="宋体" w:hAnsi="宋体" w:cs="宋体"/>
          <w:b/>
          <w:bCs/>
          <w:color w:val="000000"/>
          <w:sz w:val="44"/>
          <w:szCs w:val="44"/>
        </w:rPr>
      </w:pPr>
      <w:r>
        <w:rPr>
          <w:rFonts w:hint="eastAsia" w:ascii="宋体" w:hAnsi="宋体" w:cs="宋体"/>
          <w:b/>
          <w:bCs/>
          <w:color w:val="000000"/>
          <w:sz w:val="44"/>
          <w:szCs w:val="44"/>
        </w:rPr>
        <w:t>第二部分</w:t>
      </w:r>
    </w:p>
    <w:p>
      <w:pPr>
        <w:spacing w:line="240" w:lineRule="auto"/>
        <w:jc w:val="center"/>
        <w:rPr>
          <w:rFonts w:hint="eastAsia" w:ascii="宋体" w:hAnsi="宋体" w:cs="宋体"/>
          <w:b/>
          <w:bCs/>
          <w:color w:val="000000"/>
          <w:sz w:val="44"/>
          <w:szCs w:val="44"/>
        </w:rPr>
      </w:pPr>
      <w:bookmarkStart w:id="95" w:name="_Toc28309_WPSOffice_Level1"/>
      <w:bookmarkStart w:id="96" w:name="_Toc20171_WPSOffice_Level1"/>
      <w:r>
        <w:rPr>
          <w:rFonts w:hint="eastAsia" w:ascii="宋体" w:hAnsi="宋体" w:cs="宋体"/>
          <w:b/>
          <w:bCs/>
          <w:color w:val="000000"/>
          <w:sz w:val="44"/>
          <w:szCs w:val="44"/>
        </w:rPr>
        <w:t>商务部分</w:t>
      </w:r>
      <w:bookmarkEnd w:id="95"/>
      <w:bookmarkEnd w:id="96"/>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21"/>
        <w:rPr>
          <w:rFonts w:hint="eastAsia" w:ascii="宋体" w:hAnsi="宋体" w:cs="宋体"/>
          <w:color w:val="000000"/>
          <w:sz w:val="28"/>
          <w:szCs w:val="28"/>
          <w:u w:val="single"/>
        </w:rPr>
      </w:pPr>
    </w:p>
    <w:p>
      <w:pPr>
        <w:pStyle w:val="21"/>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21"/>
        <w:rPr>
          <w:rFonts w:hint="eastAsia"/>
        </w:rPr>
      </w:pPr>
    </w:p>
    <w:p>
      <w:pPr>
        <w:rPr>
          <w:rFonts w:hint="eastAsia"/>
          <w:lang w:val="en-US" w:eastAsia="zh-CN"/>
        </w:rPr>
      </w:pPr>
    </w:p>
    <w:p>
      <w:pPr>
        <w:pStyle w:val="4"/>
        <w:numPr>
          <w:ilvl w:val="0"/>
          <w:numId w:val="0"/>
        </w:numPr>
        <w:tabs>
          <w:tab w:val="left" w:pos="1080"/>
        </w:tabs>
        <w:spacing w:before="0" w:after="0" w:line="600" w:lineRule="exact"/>
        <w:ind w:firstLine="2811" w:firstLineChars="1000"/>
        <w:jc w:val="both"/>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投标方的资格声明</w:t>
      </w:r>
    </w:p>
    <w:p>
      <w:pPr>
        <w:pStyle w:val="7"/>
        <w:ind w:firstLine="0"/>
        <w:rPr>
          <w:rFonts w:hint="eastAsia" w:ascii="宋体" w:hAnsi="宋体" w:eastAsia="宋体" w:cs="宋体"/>
        </w:rPr>
      </w:pPr>
    </w:p>
    <w:p>
      <w:pPr>
        <w:spacing w:line="600" w:lineRule="exact"/>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widowControl/>
        <w:spacing w:line="600" w:lineRule="exact"/>
        <w:jc w:val="left"/>
        <w:rPr>
          <w:rFonts w:hint="eastAsia"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w:t>
      </w:r>
      <w:r>
        <w:rPr>
          <w:rFonts w:hint="eastAsia" w:ascii="宋体" w:hAnsi="宋体" w:cs="宋体"/>
          <w:color w:val="000000"/>
          <w:sz w:val="24"/>
          <w:szCs w:val="24"/>
          <w:lang w:eastAsia="zh-CN"/>
        </w:rPr>
        <w:t>竞争性谈判文件</w:t>
      </w:r>
      <w:r>
        <w:rPr>
          <w:rFonts w:hint="eastAsia" w:ascii="宋体" w:hAnsi="宋体" w:cs="宋体"/>
          <w:color w:val="000000"/>
          <w:sz w:val="24"/>
          <w:szCs w:val="24"/>
        </w:rPr>
        <w:t>，本投标方愿意参加投标，并证明资格文件中和所要求的说明是真实和准确无误的。</w:t>
      </w:r>
    </w:p>
    <w:p>
      <w:pPr>
        <w:spacing w:line="600" w:lineRule="exact"/>
        <w:ind w:firstLine="576"/>
        <w:rPr>
          <w:rFonts w:hint="eastAsia"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600" w:lineRule="exact"/>
        <w:ind w:firstLine="576"/>
        <w:rPr>
          <w:rFonts w:hint="eastAsia" w:ascii="宋体" w:hAnsi="宋体" w:cs="宋体"/>
          <w:color w:val="000000"/>
          <w:sz w:val="24"/>
          <w:szCs w:val="24"/>
        </w:rPr>
      </w:pPr>
    </w:p>
    <w:p>
      <w:pPr>
        <w:spacing w:line="600" w:lineRule="exact"/>
        <w:ind w:firstLine="576"/>
        <w:rPr>
          <w:rFonts w:hint="eastAsia" w:ascii="宋体" w:hAnsi="宋体" w:cs="宋体"/>
          <w:color w:val="000000"/>
          <w:sz w:val="24"/>
          <w:szCs w:val="24"/>
        </w:rPr>
      </w:pPr>
    </w:p>
    <w:p>
      <w:pPr>
        <w:spacing w:line="600" w:lineRule="exact"/>
        <w:ind w:firstLine="576"/>
        <w:rPr>
          <w:rFonts w:hint="eastAsia" w:ascii="宋体" w:hAnsi="宋体" w:cs="宋体"/>
          <w:color w:val="000000"/>
          <w:sz w:val="24"/>
          <w:szCs w:val="24"/>
        </w:rPr>
      </w:pPr>
    </w:p>
    <w:p>
      <w:pPr>
        <w:spacing w:line="600" w:lineRule="exact"/>
        <w:rPr>
          <w:rFonts w:hint="eastAsia" w:ascii="宋体" w:hAnsi="宋体" w:cs="宋体"/>
          <w:color w:val="000000"/>
          <w:sz w:val="24"/>
          <w:szCs w:val="24"/>
        </w:rPr>
      </w:pPr>
      <w:r>
        <w:rPr>
          <w:rFonts w:hint="eastAsia" w:ascii="宋体" w:hAnsi="宋体" w:cs="宋体"/>
          <w:color w:val="000000"/>
          <w:sz w:val="24"/>
          <w:szCs w:val="24"/>
        </w:rPr>
        <w:t xml:space="preserve">    投标单位名称： </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（盖单位章）</w:t>
      </w:r>
    </w:p>
    <w:p>
      <w:pPr>
        <w:spacing w:line="600" w:lineRule="exact"/>
        <w:rPr>
          <w:rFonts w:hint="eastAsia" w:ascii="宋体" w:hAnsi="宋体" w:cs="宋体"/>
          <w:color w:val="000000"/>
          <w:sz w:val="24"/>
          <w:szCs w:val="24"/>
        </w:rPr>
      </w:pPr>
      <w:r>
        <w:rPr>
          <w:rFonts w:hint="eastAsia" w:ascii="宋体" w:hAnsi="宋体" w:cs="宋体"/>
          <w:color w:val="000000"/>
          <w:sz w:val="24"/>
          <w:szCs w:val="24"/>
        </w:rPr>
        <w:t xml:space="preserve">    法定代表人或授权代表人（签字或盖章）：</w:t>
      </w:r>
      <w:r>
        <w:rPr>
          <w:rFonts w:hint="eastAsia" w:ascii="宋体" w:hAnsi="宋体" w:cs="宋体"/>
          <w:color w:val="000000"/>
          <w:sz w:val="24"/>
          <w:szCs w:val="24"/>
          <w:u w:val="single"/>
        </w:rPr>
        <w:t xml:space="preserve">                </w:t>
      </w:r>
    </w:p>
    <w:p>
      <w:pPr>
        <w:spacing w:line="6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600" w:lineRule="exact"/>
        <w:ind w:left="0" w:leftChars="0" w:firstLine="420" w:firstLineChars="0"/>
        <w:rPr>
          <w:rFonts w:hint="eastAsia"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p>
    <w:p>
      <w:pPr>
        <w:spacing w:line="600" w:lineRule="exact"/>
        <w:ind w:left="0" w:leftChars="0" w:firstLine="420" w:firstLineChars="0"/>
        <w:rPr>
          <w:rFonts w:hint="eastAsia" w:ascii="宋体" w:hAnsi="宋体" w:cs="宋体"/>
          <w:color w:val="000000"/>
          <w:sz w:val="28"/>
          <w:szCs w:val="28"/>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r>
        <w:rPr>
          <w:rFonts w:hint="eastAsia" w:ascii="宋体" w:hAnsi="宋体" w:cs="宋体"/>
          <w:color w:val="000000"/>
          <w:sz w:val="28"/>
          <w:szCs w:val="28"/>
          <w:u w:val="single"/>
        </w:rPr>
        <w:t xml:space="preserve">                  </w:t>
      </w:r>
    </w:p>
    <w:p>
      <w:pPr>
        <w:spacing w:line="600" w:lineRule="exact"/>
        <w:jc w:val="center"/>
        <w:rPr>
          <w:rFonts w:hint="eastAsia" w:ascii="宋体" w:hAnsi="宋体" w:cs="宋体"/>
          <w:b/>
          <w:color w:val="000000"/>
          <w:sz w:val="28"/>
          <w:szCs w:val="28"/>
        </w:rPr>
      </w:pPr>
    </w:p>
    <w:p>
      <w:pPr>
        <w:pStyle w:val="5"/>
        <w:rPr>
          <w:rFonts w:hint="eastAsia"/>
        </w:rPr>
      </w:pPr>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numPr>
          <w:ilvl w:val="0"/>
          <w:numId w:val="7"/>
        </w:numPr>
        <w:jc w:val="center"/>
        <w:rPr>
          <w:rFonts w:hint="eastAsia" w:ascii="宋体" w:hAnsi="宋体" w:cs="宋体"/>
          <w:b/>
          <w:color w:val="000000"/>
          <w:sz w:val="28"/>
          <w:szCs w:val="28"/>
        </w:rPr>
      </w:pPr>
      <w:r>
        <w:rPr>
          <w:rFonts w:hint="eastAsia" w:ascii="宋体" w:hAnsi="宋体" w:cs="宋体"/>
          <w:b/>
          <w:color w:val="000000"/>
          <w:sz w:val="28"/>
          <w:szCs w:val="28"/>
        </w:rPr>
        <w:t>投标单位简介</w:t>
      </w: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eastAsia="宋体" w:cs="宋体"/>
          <w:b/>
          <w:color w:val="000000"/>
          <w:sz w:val="24"/>
          <w:szCs w:val="24"/>
          <w:lang w:eastAsia="zh-CN"/>
        </w:rPr>
      </w:pPr>
      <w:r>
        <w:rPr>
          <w:rFonts w:hint="eastAsia" w:ascii="宋体" w:hAnsi="宋体" w:cs="宋体"/>
          <w:b/>
          <w:color w:val="000000"/>
          <w:sz w:val="24"/>
          <w:szCs w:val="24"/>
        </w:rPr>
        <w:t>附：投标人单位相关资质证件</w:t>
      </w:r>
      <w:r>
        <w:rPr>
          <w:rFonts w:hint="eastAsia" w:ascii="宋体" w:hAnsi="宋体" w:cs="宋体"/>
          <w:b/>
          <w:color w:val="000000"/>
          <w:sz w:val="24"/>
          <w:szCs w:val="24"/>
          <w:lang w:eastAsia="zh-CN"/>
        </w:rPr>
        <w:t>；</w:t>
      </w:r>
    </w:p>
    <w:p>
      <w:pPr>
        <w:ind w:firstLine="562" w:firstLineChars="200"/>
        <w:rPr>
          <w:rFonts w:hint="eastAsia" w:ascii="宋体" w:hAnsi="宋体" w:cs="宋体"/>
          <w:b/>
          <w:color w:val="000000"/>
          <w:sz w:val="28"/>
          <w:szCs w:val="28"/>
        </w:rPr>
      </w:pPr>
    </w:p>
    <w:p>
      <w:pPr>
        <w:pStyle w:val="5"/>
        <w:numPr>
          <w:ilvl w:val="0"/>
          <w:numId w:val="0"/>
        </w:numPr>
        <w:ind w:leftChars="0"/>
        <w:jc w:val="center"/>
        <w:rPr>
          <w:rFonts w:hint="eastAsia"/>
          <w:b/>
          <w:bCs/>
          <w:sz w:val="30"/>
          <w:szCs w:val="30"/>
          <w:lang w:eastAsia="zh-CN"/>
        </w:rPr>
      </w:pPr>
      <w:r>
        <w:rPr>
          <w:rFonts w:hint="eastAsia"/>
          <w:b/>
          <w:bCs/>
          <w:sz w:val="30"/>
          <w:szCs w:val="30"/>
          <w:lang w:val="en-US" w:eastAsia="zh-CN"/>
        </w:rPr>
        <w:t>符合《政府采购法》第二十二条规定的条件</w:t>
      </w:r>
    </w:p>
    <w:p>
      <w:pPr>
        <w:rPr>
          <w:rFonts w:hint="eastAsia"/>
          <w:b/>
          <w:bCs/>
          <w:sz w:val="24"/>
          <w:szCs w:val="32"/>
          <w:highlight w:val="none"/>
        </w:rPr>
      </w:pPr>
      <w:r>
        <w:rPr>
          <w:rFonts w:hint="eastAsia" w:ascii="宋体" w:hAnsi="宋体" w:eastAsia="宋体" w:cs="宋体"/>
          <w:color w:val="000000"/>
          <w:sz w:val="24"/>
          <w:szCs w:val="24"/>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2）有依法缴纳税收和社会保障资金的良好记录：提供近三个月的缴纳税收的完税证明或税务部门出具的纳税证明；如依法免税的，应提供相应文件证明；提供近三个月的缴纳社保证明材料加盖公章（</w:t>
      </w:r>
      <w:r>
        <w:rPr>
          <w:rFonts w:hint="eastAsia"/>
          <w:b/>
          <w:bCs/>
          <w:sz w:val="24"/>
          <w:szCs w:val="32"/>
          <w:highlight w:val="none"/>
        </w:rPr>
        <w:t>法定代表人近</w:t>
      </w:r>
      <w:r>
        <w:rPr>
          <w:rFonts w:hint="eastAsia"/>
          <w:b/>
          <w:bCs/>
          <w:sz w:val="24"/>
          <w:szCs w:val="32"/>
          <w:highlight w:val="none"/>
          <w:lang w:val="en-US" w:eastAsia="zh-CN"/>
        </w:rPr>
        <w:t>1</w:t>
      </w:r>
      <w:r>
        <w:rPr>
          <w:rFonts w:hint="eastAsia"/>
          <w:b/>
          <w:bCs/>
          <w:sz w:val="24"/>
          <w:szCs w:val="32"/>
          <w:highlight w:val="none"/>
        </w:rPr>
        <w:t>个月的社保缴费凭证及个人明细或委托代理人的近</w:t>
      </w:r>
      <w:r>
        <w:rPr>
          <w:rFonts w:hint="eastAsia"/>
          <w:b/>
          <w:bCs/>
          <w:sz w:val="24"/>
          <w:szCs w:val="32"/>
          <w:highlight w:val="none"/>
          <w:lang w:val="en-US" w:eastAsia="zh-CN"/>
        </w:rPr>
        <w:t>1</w:t>
      </w:r>
      <w:r>
        <w:rPr>
          <w:rFonts w:hint="eastAsia"/>
          <w:b/>
          <w:bCs/>
          <w:sz w:val="24"/>
          <w:szCs w:val="32"/>
          <w:highlight w:val="none"/>
        </w:rPr>
        <w:t>个月的社保缴费凭证及个人明细</w:t>
      </w:r>
      <w:r>
        <w:rPr>
          <w:rFonts w:hint="eastAsia"/>
          <w:b/>
          <w:bCs/>
          <w:sz w:val="24"/>
          <w:szCs w:val="32"/>
          <w:highlight w:val="none"/>
          <w:lang w:eastAsia="zh-CN"/>
        </w:rPr>
        <w:t>）</w:t>
      </w:r>
      <w:r>
        <w:rPr>
          <w:rFonts w:hint="eastAsia" w:ascii="宋体" w:hAnsi="宋体" w:eastAsia="宋体" w:cs="宋体"/>
          <w:color w:val="000000"/>
          <w:sz w:val="24"/>
          <w:szCs w:val="24"/>
          <w:lang w:val="en-US" w:eastAsia="zh-CN"/>
        </w:rPr>
        <w:t>。如依法不需要缴纳社会保障资金的，应提供相应文件证明；</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3）具有良好的商业信誉和</w:t>
      </w:r>
      <w:r>
        <w:rPr>
          <w:rFonts w:hint="eastAsia" w:ascii="宋体" w:hAnsi="宋体" w:eastAsia="宋体" w:cs="宋体"/>
          <w:b/>
          <w:bCs/>
          <w:color w:val="000000"/>
          <w:sz w:val="24"/>
          <w:szCs w:val="24"/>
          <w:lang w:val="en-US" w:eastAsia="zh-CN"/>
        </w:rPr>
        <w:t>健全的财务会计制度</w:t>
      </w:r>
      <w:r>
        <w:rPr>
          <w:rFonts w:hint="eastAsia" w:ascii="宋体" w:hAnsi="宋体" w:eastAsia="宋体" w:cs="宋体"/>
          <w:color w:val="000000"/>
          <w:sz w:val="24"/>
          <w:szCs w:val="24"/>
          <w:lang w:val="en-US" w:eastAsia="zh-CN"/>
        </w:rPr>
        <w:t>：提供2021年度由第三方财务审计机构出具的财务审计报告或提供银行出具的近三个月的资信证明；</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4）履行合同所必需的设备和专业技术能力：</w:t>
      </w:r>
      <w:r>
        <w:rPr>
          <w:rFonts w:hint="eastAsia" w:ascii="宋体" w:hAnsi="宋体" w:eastAsia="宋体" w:cs="宋体"/>
          <w:b/>
          <w:bCs/>
          <w:color w:val="000000"/>
          <w:sz w:val="24"/>
          <w:szCs w:val="24"/>
          <w:lang w:val="en-US" w:eastAsia="zh-CN"/>
        </w:rPr>
        <w:t>提供《投标人资格声明函》；（格式自拟）</w:t>
      </w:r>
      <w:r>
        <w:rPr>
          <w:rFonts w:hint="eastAsia" w:ascii="宋体" w:hAnsi="宋体" w:eastAsia="宋体" w:cs="宋体"/>
          <w:b/>
          <w:bCs/>
          <w:color w:val="000000"/>
          <w:sz w:val="24"/>
          <w:szCs w:val="24"/>
          <w:lang w:val="en-US" w:eastAsia="zh-CN"/>
        </w:rPr>
        <w:br w:type="textWrapping"/>
      </w:r>
      <w:r>
        <w:rPr>
          <w:rFonts w:hint="eastAsia" w:ascii="宋体" w:hAnsi="宋体" w:eastAsia="宋体" w:cs="宋体"/>
          <w:color w:val="000000"/>
          <w:sz w:val="24"/>
          <w:szCs w:val="24"/>
          <w:lang w:val="en-US" w:eastAsia="zh-CN"/>
        </w:rPr>
        <w:t>5）参加采购活动前3年内，在经营活动中没有重大违法记录：</w:t>
      </w:r>
      <w:r>
        <w:rPr>
          <w:rFonts w:hint="eastAsia" w:ascii="宋体" w:hAnsi="宋体" w:eastAsia="宋体" w:cs="宋体"/>
          <w:b/>
          <w:bCs/>
          <w:color w:val="000000"/>
          <w:sz w:val="24"/>
          <w:szCs w:val="24"/>
          <w:lang w:val="en-US" w:eastAsia="zh-CN"/>
        </w:rPr>
        <w:t>提供《投标人资格声明函》（格式自拟）。</w:t>
      </w:r>
      <w:r>
        <w:rPr>
          <w:rFonts w:hint="eastAsia" w:ascii="宋体" w:hAnsi="宋体" w:eastAsia="宋体" w:cs="宋体"/>
          <w:color w:val="000000"/>
          <w:sz w:val="24"/>
          <w:szCs w:val="24"/>
          <w:lang w:val="en-US" w:eastAsia="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sz w:val="24"/>
          <w:szCs w:val="24"/>
          <w:lang w:val="en-US" w:eastAsia="zh-CN"/>
        </w:rPr>
        <w:br w:type="textWrapping"/>
      </w:r>
      <w:r>
        <w:rPr>
          <w:rFonts w:hint="eastAsia"/>
          <w:b/>
          <w:bCs/>
          <w:sz w:val="24"/>
          <w:szCs w:val="32"/>
          <w:highlight w:val="none"/>
        </w:rPr>
        <w:t>【包括健全的财务会计制度、审计机构出具的审计报告</w:t>
      </w:r>
      <w:r>
        <w:rPr>
          <w:rFonts w:hint="eastAsia"/>
          <w:b/>
          <w:bCs/>
          <w:sz w:val="24"/>
          <w:szCs w:val="32"/>
          <w:highlight w:val="none"/>
          <w:lang w:val="en-US" w:eastAsia="zh-CN"/>
        </w:rPr>
        <w:t>或银行出具的近三个月的资信证明</w:t>
      </w:r>
      <w:r>
        <w:rPr>
          <w:rFonts w:hint="eastAsia"/>
          <w:b/>
          <w:bCs/>
          <w:sz w:val="24"/>
          <w:szCs w:val="32"/>
          <w:highlight w:val="none"/>
        </w:rPr>
        <w:t>、依法缴纳税收证明（近</w:t>
      </w:r>
      <w:r>
        <w:rPr>
          <w:rFonts w:hint="eastAsia"/>
          <w:b/>
          <w:bCs/>
          <w:sz w:val="24"/>
          <w:szCs w:val="32"/>
          <w:highlight w:val="none"/>
          <w:lang w:val="en-US" w:eastAsia="zh-CN"/>
        </w:rPr>
        <w:t>3</w:t>
      </w:r>
      <w:r>
        <w:rPr>
          <w:rFonts w:hint="eastAsia"/>
          <w:b/>
          <w:bCs/>
          <w:sz w:val="24"/>
          <w:szCs w:val="32"/>
          <w:highlight w:val="none"/>
        </w:rPr>
        <w:t>个月的完税证明）、依法缴纳社会保障资金证明（法定代表人近</w:t>
      </w:r>
      <w:r>
        <w:rPr>
          <w:rFonts w:hint="eastAsia"/>
          <w:b/>
          <w:bCs/>
          <w:sz w:val="24"/>
          <w:szCs w:val="32"/>
          <w:highlight w:val="none"/>
          <w:lang w:val="en-US" w:eastAsia="zh-CN"/>
        </w:rPr>
        <w:t>1</w:t>
      </w:r>
      <w:r>
        <w:rPr>
          <w:rFonts w:hint="eastAsia"/>
          <w:b/>
          <w:bCs/>
          <w:sz w:val="24"/>
          <w:szCs w:val="32"/>
          <w:highlight w:val="none"/>
        </w:rPr>
        <w:t>个月的社保缴费凭证及个人明细或委托代理人的近</w:t>
      </w:r>
      <w:r>
        <w:rPr>
          <w:rFonts w:hint="eastAsia"/>
          <w:b/>
          <w:bCs/>
          <w:sz w:val="24"/>
          <w:szCs w:val="32"/>
          <w:highlight w:val="none"/>
          <w:lang w:val="en-US" w:eastAsia="zh-CN"/>
        </w:rPr>
        <w:t>1</w:t>
      </w:r>
      <w:r>
        <w:rPr>
          <w:rFonts w:hint="eastAsia"/>
          <w:b/>
          <w:bCs/>
          <w:sz w:val="24"/>
          <w:szCs w:val="32"/>
          <w:highlight w:val="none"/>
        </w:rPr>
        <w:t>个月的社保缴费凭证及个人明细）等等】</w:t>
      </w:r>
    </w:p>
    <w:p>
      <w:pPr>
        <w:rPr>
          <w:rFonts w:hint="eastAsia" w:ascii="宋体" w:hAnsi="宋体" w:cs="宋体"/>
          <w:b/>
          <w:color w:val="000000"/>
          <w:sz w:val="28"/>
          <w:szCs w:val="28"/>
        </w:rPr>
      </w:pPr>
    </w:p>
    <w:p>
      <w:pPr>
        <w:pStyle w:val="8"/>
        <w:numPr>
          <w:ilvl w:val="0"/>
          <w:numId w:val="0"/>
        </w:numPr>
        <w:spacing w:line="240" w:lineRule="auto"/>
        <w:jc w:val="both"/>
        <w:rPr>
          <w:rFonts w:hint="eastAsia" w:ascii="宋体" w:hAnsi="宋体" w:cs="宋体"/>
          <w:b/>
          <w:color w:val="000000"/>
          <w:szCs w:val="28"/>
          <w:lang w:val="en-US" w:eastAsia="zh-CN"/>
        </w:rPr>
      </w:pPr>
    </w:p>
    <w:p>
      <w:pPr>
        <w:pStyle w:val="9"/>
        <w:rPr>
          <w:rFonts w:hint="eastAsia" w:ascii="宋体" w:hAnsi="宋体" w:cs="宋体"/>
          <w:b/>
          <w:color w:val="000000"/>
          <w:szCs w:val="28"/>
          <w:lang w:val="en-US" w:eastAsia="zh-CN"/>
        </w:rPr>
      </w:pPr>
    </w:p>
    <w:p>
      <w:pPr>
        <w:pStyle w:val="9"/>
        <w:rPr>
          <w:rFonts w:hint="eastAsia" w:ascii="宋体" w:hAnsi="宋体" w:cs="宋体"/>
          <w:b/>
          <w:color w:val="000000"/>
          <w:szCs w:val="28"/>
          <w:lang w:val="en-US" w:eastAsia="zh-CN"/>
        </w:rPr>
      </w:pPr>
    </w:p>
    <w:p>
      <w:pPr>
        <w:pStyle w:val="9"/>
        <w:rPr>
          <w:rFonts w:hint="eastAsia"/>
          <w:lang w:val="en-US" w:eastAsia="zh-CN"/>
        </w:rPr>
      </w:pPr>
    </w:p>
    <w:p>
      <w:pPr>
        <w:pStyle w:val="8"/>
        <w:numPr>
          <w:ilvl w:val="0"/>
          <w:numId w:val="0"/>
        </w:numPr>
        <w:spacing w:line="240" w:lineRule="auto"/>
        <w:ind w:firstLine="3373" w:firstLineChars="1200"/>
        <w:jc w:val="both"/>
        <w:rPr>
          <w:rFonts w:hint="eastAsia" w:ascii="宋体" w:hAnsi="宋体" w:cs="宋体"/>
          <w:b/>
          <w:color w:val="000000"/>
          <w:szCs w:val="28"/>
        </w:rPr>
      </w:pPr>
      <w:r>
        <w:rPr>
          <w:rFonts w:hint="eastAsia" w:ascii="宋体" w:hAnsi="宋体" w:cs="宋体"/>
          <w:b/>
          <w:color w:val="000000"/>
          <w:szCs w:val="28"/>
          <w:lang w:val="en-US" w:eastAsia="zh-CN"/>
        </w:rPr>
        <w:t>3、</w:t>
      </w:r>
      <w:r>
        <w:rPr>
          <w:rFonts w:hint="eastAsia" w:ascii="宋体" w:hAnsi="宋体" w:cs="宋体"/>
          <w:b/>
          <w:color w:val="000000"/>
          <w:szCs w:val="28"/>
        </w:rPr>
        <w:t>营业执照函</w:t>
      </w:r>
    </w:p>
    <w:p>
      <w:pPr>
        <w:pStyle w:val="8"/>
        <w:spacing w:line="240" w:lineRule="auto"/>
        <w:ind w:firstLine="0" w:firstLineChars="0"/>
        <w:rPr>
          <w:rFonts w:hint="eastAsia" w:ascii="宋体" w:hAnsi="宋体" w:cs="宋体"/>
          <w:b/>
          <w:color w:val="000000"/>
          <w:szCs w:val="28"/>
        </w:rPr>
      </w:pPr>
    </w:p>
    <w:p>
      <w:pPr>
        <w:pStyle w:val="8"/>
        <w:spacing w:line="240" w:lineRule="auto"/>
        <w:ind w:firstLine="0" w:firstLineChars="0"/>
        <w:rPr>
          <w:rFonts w:hint="eastAsia" w:ascii="宋体" w:hAnsi="宋体" w:cs="宋体"/>
          <w:b/>
          <w:color w:val="000000"/>
          <w:szCs w:val="28"/>
        </w:rPr>
      </w:pPr>
    </w:p>
    <w:p>
      <w:pPr>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 xml:space="preserve">    现附上由</w:t>
      </w:r>
      <w:r>
        <w:rPr>
          <w:rFonts w:hint="eastAsia" w:ascii="宋体" w:hAnsi="宋体" w:cs="宋体"/>
          <w:color w:val="000000"/>
          <w:sz w:val="24"/>
          <w:szCs w:val="24"/>
          <w:u w:val="single"/>
        </w:rPr>
        <w:t xml:space="preserve">                          </w:t>
      </w:r>
      <w:r>
        <w:rPr>
          <w:rFonts w:hint="eastAsia" w:ascii="宋体" w:hAnsi="宋体" w:cs="宋体"/>
          <w:color w:val="000000"/>
          <w:sz w:val="24"/>
          <w:szCs w:val="24"/>
        </w:rPr>
        <w:t>（签发机关名称）签发的我方法人营业执照复印件，该执照已经年检，真实有效。</w:t>
      </w: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投标单位名称：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（盖单位章）</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法定代表人或授权代表人（签字或盖章）：</w:t>
      </w:r>
      <w:r>
        <w:rPr>
          <w:rFonts w:hint="eastAsia" w:ascii="宋体" w:hAnsi="宋体" w:cs="宋体"/>
          <w:color w:val="000000"/>
          <w:sz w:val="24"/>
          <w:szCs w:val="24"/>
          <w:u w:val="single"/>
        </w:rPr>
        <w:t xml:space="preserve">                </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日期：    年   月   日</w:t>
      </w:r>
    </w:p>
    <w:p>
      <w:pPr>
        <w:rPr>
          <w:rFonts w:hint="eastAsia" w:ascii="宋体" w:hAnsi="宋体" w:cs="宋体"/>
          <w:color w:val="000000"/>
          <w:sz w:val="24"/>
          <w:szCs w:val="24"/>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both"/>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pStyle w:val="21"/>
        <w:rPr>
          <w:rFonts w:hint="eastAsia" w:ascii="宋体" w:hAnsi="宋体" w:cs="宋体"/>
          <w:b/>
          <w:color w:val="000000"/>
          <w:sz w:val="28"/>
          <w:szCs w:val="28"/>
        </w:rPr>
      </w:pPr>
    </w:p>
    <w:p>
      <w:pPr>
        <w:pStyle w:val="21"/>
        <w:rPr>
          <w:rFonts w:hint="eastAsia" w:ascii="宋体" w:hAnsi="宋体" w:cs="宋体"/>
          <w:b/>
          <w:color w:val="000000"/>
          <w:sz w:val="28"/>
          <w:szCs w:val="28"/>
        </w:rPr>
      </w:pPr>
    </w:p>
    <w:p>
      <w:pPr>
        <w:pStyle w:val="21"/>
        <w:rPr>
          <w:rFonts w:hint="eastAsia"/>
        </w:rPr>
      </w:pPr>
      <w:r>
        <w:rPr>
          <w:rFonts w:hint="eastAsia" w:ascii="宋体" w:hAnsi="宋体" w:eastAsia="宋体" w:cs="宋体"/>
          <w:color w:val="000000"/>
          <w:sz w:val="24"/>
          <w:szCs w:val="24"/>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8"/>
        <w:numPr>
          <w:ilvl w:val="0"/>
          <w:numId w:val="0"/>
        </w:numPr>
        <w:spacing w:line="240" w:lineRule="auto"/>
        <w:ind w:firstLine="2811" w:firstLineChars="1000"/>
        <w:jc w:val="both"/>
        <w:rPr>
          <w:rFonts w:hint="eastAsia" w:ascii="宋体" w:hAnsi="宋体" w:cs="宋体"/>
          <w:b/>
          <w:color w:val="000000"/>
          <w:szCs w:val="28"/>
          <w:lang w:val="en-US" w:eastAsia="zh-CN"/>
        </w:rPr>
      </w:pPr>
    </w:p>
    <w:p>
      <w:pPr>
        <w:pStyle w:val="8"/>
        <w:numPr>
          <w:ilvl w:val="0"/>
          <w:numId w:val="0"/>
        </w:numPr>
        <w:spacing w:line="240" w:lineRule="auto"/>
        <w:jc w:val="both"/>
        <w:rPr>
          <w:rFonts w:hint="eastAsia" w:ascii="宋体" w:hAnsi="宋体" w:cs="宋体"/>
          <w:b/>
          <w:color w:val="000000"/>
          <w:szCs w:val="28"/>
          <w:lang w:val="en-US" w:eastAsia="zh-CN"/>
        </w:rPr>
      </w:pPr>
    </w:p>
    <w:p>
      <w:pPr>
        <w:pStyle w:val="8"/>
        <w:numPr>
          <w:ilvl w:val="0"/>
          <w:numId w:val="0"/>
        </w:numPr>
        <w:spacing w:line="240" w:lineRule="auto"/>
        <w:ind w:firstLine="2811" w:firstLineChars="1000"/>
        <w:jc w:val="both"/>
        <w:rPr>
          <w:rFonts w:hint="eastAsia" w:ascii="宋体" w:hAnsi="宋体" w:cs="宋体"/>
          <w:b/>
          <w:color w:val="000000"/>
          <w:szCs w:val="28"/>
        </w:rPr>
      </w:pPr>
      <w:r>
        <w:rPr>
          <w:rFonts w:hint="eastAsia" w:ascii="宋体" w:hAnsi="宋体" w:cs="宋体"/>
          <w:b/>
          <w:color w:val="000000"/>
          <w:szCs w:val="28"/>
          <w:lang w:val="en-US" w:eastAsia="zh-CN"/>
        </w:rPr>
        <w:t>4、</w:t>
      </w:r>
      <w:r>
        <w:rPr>
          <w:rFonts w:hint="eastAsia" w:ascii="宋体" w:hAnsi="宋体" w:cs="宋体"/>
          <w:b/>
          <w:color w:val="000000"/>
          <w:szCs w:val="28"/>
        </w:rPr>
        <w:t>法定代表人证明书</w:t>
      </w:r>
    </w:p>
    <w:p>
      <w:pPr>
        <w:pStyle w:val="8"/>
        <w:spacing w:line="240" w:lineRule="auto"/>
        <w:ind w:firstLine="0" w:firstLineChars="0"/>
        <w:rPr>
          <w:rFonts w:hint="eastAsia" w:ascii="宋体" w:hAnsi="宋体" w:cs="宋体"/>
          <w:b/>
          <w:color w:val="000000"/>
          <w:szCs w:val="28"/>
        </w:rPr>
      </w:pPr>
    </w:p>
    <w:p>
      <w:pPr>
        <w:pStyle w:val="8"/>
        <w:spacing w:line="240" w:lineRule="auto"/>
        <w:ind w:firstLine="0" w:firstLineChars="0"/>
        <w:rPr>
          <w:rFonts w:hint="eastAsia" w:ascii="宋体" w:hAnsi="宋体" w:cs="宋体"/>
          <w:b/>
          <w:color w:val="000000"/>
          <w:szCs w:val="28"/>
        </w:rPr>
      </w:pPr>
    </w:p>
    <w:p>
      <w:pPr>
        <w:rPr>
          <w:rFonts w:hint="eastAsia" w:ascii="宋体" w:hAnsi="宋体" w:cs="宋体"/>
          <w:color w:val="000000"/>
          <w:sz w:val="24"/>
          <w:szCs w:val="24"/>
          <w:u w:val="single"/>
        </w:rPr>
      </w:pPr>
      <w:r>
        <w:rPr>
          <w:rFonts w:hint="eastAsia" w:ascii="宋体" w:hAnsi="宋体" w:cs="宋体"/>
          <w:color w:val="000000"/>
          <w:sz w:val="24"/>
          <w:szCs w:val="24"/>
        </w:rPr>
        <w:t>单位名称：</w:t>
      </w:r>
      <w:r>
        <w:rPr>
          <w:rFonts w:hint="eastAsia" w:ascii="宋体" w:hAnsi="宋体" w:cs="宋体"/>
          <w:color w:val="000000"/>
          <w:sz w:val="24"/>
          <w:szCs w:val="24"/>
          <w:u w:val="single"/>
        </w:rPr>
        <w:t xml:space="preserve">                                                  </w:t>
      </w:r>
    </w:p>
    <w:p>
      <w:pPr>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rPr>
          <w:rFonts w:hint="eastAsia"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p>
    <w:p>
      <w:pPr>
        <w:rPr>
          <w:rFonts w:hint="eastAsia" w:ascii="宋体" w:hAnsi="宋体" w:cs="宋体"/>
          <w:color w:val="000000"/>
          <w:sz w:val="24"/>
          <w:szCs w:val="24"/>
        </w:rPr>
      </w:pP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tbl>
      <w:tblPr>
        <w:tblStyle w:val="18"/>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680" w:type="dxa"/>
            <w:noWrap w:val="0"/>
            <w:vAlign w:val="top"/>
          </w:tcPr>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r>
              <w:rPr>
                <w:rFonts w:hint="eastAsia"/>
                <w:sz w:val="24"/>
                <w:szCs w:val="24"/>
              </w:rPr>
              <w:t>法定代表人身份证复印件正面</w:t>
            </w:r>
          </w:p>
          <w:p>
            <w:pPr>
              <w:rPr>
                <w:rFonts w:hint="eastAsia" w:ascii="宋体" w:hAnsi="宋体" w:cs="宋体"/>
                <w:color w:val="000000"/>
                <w:sz w:val="24"/>
                <w:szCs w:val="24"/>
                <w:vertAlign w:val="baseline"/>
              </w:rPr>
            </w:pPr>
          </w:p>
        </w:tc>
      </w:tr>
    </w:tbl>
    <w:p>
      <w:pPr>
        <w:rPr>
          <w:rFonts w:hint="eastAsia" w:ascii="宋体" w:hAnsi="宋体" w:cs="宋体"/>
          <w:color w:val="000000"/>
          <w:sz w:val="24"/>
          <w:szCs w:val="24"/>
        </w:rPr>
      </w:pPr>
    </w:p>
    <w:p>
      <w:pPr>
        <w:rPr>
          <w:rFonts w:hint="eastAsia" w:ascii="宋体" w:hAnsi="宋体" w:cs="宋体"/>
          <w:color w:val="000000"/>
          <w:sz w:val="24"/>
          <w:szCs w:val="24"/>
        </w:rPr>
      </w:pPr>
    </w:p>
    <w:tbl>
      <w:tblPr>
        <w:tblStyle w:val="18"/>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3760" w:type="dxa"/>
            <w:noWrap w:val="0"/>
            <w:vAlign w:val="top"/>
          </w:tcPr>
          <w:p>
            <w:pPr>
              <w:ind w:firstLine="480" w:firstLineChars="200"/>
              <w:rPr>
                <w:rFonts w:hint="eastAsia"/>
                <w:sz w:val="24"/>
                <w:szCs w:val="24"/>
              </w:rPr>
            </w:pPr>
          </w:p>
          <w:p>
            <w:pPr>
              <w:ind w:firstLine="480" w:firstLineChars="200"/>
              <w:rPr>
                <w:rFonts w:hint="eastAsia"/>
                <w:sz w:val="24"/>
                <w:szCs w:val="24"/>
              </w:rPr>
            </w:pPr>
          </w:p>
          <w:p>
            <w:pPr>
              <w:ind w:firstLine="480" w:firstLineChars="200"/>
              <w:rPr>
                <w:rFonts w:hint="eastAsia"/>
                <w:sz w:val="24"/>
                <w:szCs w:val="24"/>
              </w:rPr>
            </w:pPr>
          </w:p>
          <w:p>
            <w:pPr>
              <w:ind w:firstLine="240" w:firstLineChars="100"/>
              <w:rPr>
                <w:rFonts w:hint="eastAsia"/>
                <w:sz w:val="24"/>
                <w:szCs w:val="24"/>
              </w:rPr>
            </w:pPr>
            <w:r>
              <w:rPr>
                <w:rFonts w:hint="eastAsia"/>
                <w:sz w:val="24"/>
                <w:szCs w:val="24"/>
              </w:rPr>
              <w:t>法定代表人身份证复印件</w:t>
            </w:r>
            <w:r>
              <w:rPr>
                <w:rFonts w:hint="eastAsia"/>
                <w:sz w:val="24"/>
                <w:szCs w:val="24"/>
                <w:lang w:eastAsia="zh-CN"/>
              </w:rPr>
              <w:t>反</w:t>
            </w:r>
            <w:r>
              <w:rPr>
                <w:rFonts w:hint="eastAsia"/>
                <w:sz w:val="24"/>
                <w:szCs w:val="24"/>
              </w:rPr>
              <w:t>面</w:t>
            </w:r>
          </w:p>
          <w:p>
            <w:pPr>
              <w:rPr>
                <w:rFonts w:hint="eastAsia" w:ascii="宋体" w:hAnsi="宋体" w:cs="宋体"/>
                <w:color w:val="000000"/>
                <w:sz w:val="24"/>
                <w:szCs w:val="24"/>
                <w:vertAlign w:val="baseline"/>
              </w:rPr>
            </w:pPr>
          </w:p>
        </w:tc>
      </w:tr>
    </w:tbl>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vertAlign w:val="baseline"/>
        </w:rPr>
      </w:pPr>
      <w:r>
        <w:rPr>
          <w:rFonts w:hint="eastAsia" w:ascii="宋体" w:hAnsi="宋体" w:cs="宋体"/>
          <w:color w:val="000000"/>
          <w:sz w:val="24"/>
          <w:szCs w:val="24"/>
        </w:rPr>
        <w:t>投标单位名称：</w:t>
      </w:r>
      <w:r>
        <w:rPr>
          <w:rFonts w:hint="eastAsia" w:ascii="宋体" w:hAnsi="宋体" w:cs="宋体"/>
          <w:color w:val="000000"/>
          <w:sz w:val="24"/>
          <w:szCs w:val="24"/>
          <w:u w:val="single"/>
        </w:rPr>
        <w:t xml:space="preserve">                       </w:t>
      </w:r>
    </w:p>
    <w:p>
      <w:pPr>
        <w:rPr>
          <w:rFonts w:hint="eastAsia" w:ascii="宋体" w:hAnsi="宋体" w:cs="宋体"/>
          <w:color w:val="000000"/>
          <w:sz w:val="24"/>
          <w:szCs w:val="24"/>
        </w:rPr>
      </w:pPr>
      <w:r>
        <w:rPr>
          <w:rFonts w:hint="eastAsia" w:ascii="宋体" w:hAnsi="宋体" w:cs="宋体"/>
          <w:color w:val="000000"/>
          <w:sz w:val="24"/>
          <w:szCs w:val="24"/>
        </w:rPr>
        <w:t>（盖单位章）</w:t>
      </w:r>
    </w:p>
    <w:p>
      <w:pPr>
        <w:ind w:firstLine="960" w:firstLineChars="400"/>
        <w:jc w:val="right"/>
        <w:rPr>
          <w:rFonts w:hint="eastAsia" w:ascii="宋体" w:hAnsi="宋体" w:cs="宋体"/>
          <w:color w:val="000000"/>
          <w:sz w:val="24"/>
          <w:szCs w:val="24"/>
        </w:rPr>
      </w:pPr>
    </w:p>
    <w:p>
      <w:pPr>
        <w:ind w:firstLine="960" w:firstLineChars="400"/>
        <w:jc w:val="right"/>
        <w:rPr>
          <w:rFonts w:hint="eastAsia" w:ascii="宋体" w:hAnsi="宋体" w:cs="宋体"/>
          <w:color w:val="000000"/>
          <w:sz w:val="24"/>
          <w:szCs w:val="24"/>
        </w:rPr>
      </w:pPr>
    </w:p>
    <w:p>
      <w:pPr>
        <w:ind w:firstLine="960" w:firstLineChars="400"/>
        <w:jc w:val="right"/>
        <w:rPr>
          <w:rFonts w:hint="eastAsia" w:ascii="宋体" w:hAnsi="宋体" w:cs="宋体"/>
          <w:color w:val="000000"/>
          <w:sz w:val="24"/>
          <w:szCs w:val="24"/>
        </w:rPr>
      </w:pPr>
    </w:p>
    <w:p>
      <w:pPr>
        <w:ind w:firstLine="960" w:firstLineChars="400"/>
        <w:jc w:val="right"/>
        <w:rPr>
          <w:rFonts w:hint="eastAsia" w:ascii="宋体" w:hAnsi="宋体" w:cs="宋体"/>
          <w:color w:val="000000"/>
          <w:sz w:val="24"/>
          <w:szCs w:val="24"/>
        </w:rPr>
      </w:pPr>
    </w:p>
    <w:p>
      <w:pPr>
        <w:ind w:firstLine="960" w:firstLineChars="400"/>
        <w:rPr>
          <w:rFonts w:hint="eastAsia" w:ascii="宋体" w:hAnsi="宋体" w:cs="宋体"/>
          <w:color w:val="000000"/>
          <w:sz w:val="28"/>
          <w:szCs w:val="28"/>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日期：   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p>
    <w:p>
      <w:pPr>
        <w:pStyle w:val="5"/>
        <w:spacing w:line="360" w:lineRule="auto"/>
        <w:jc w:val="both"/>
        <w:outlineLvl w:val="0"/>
        <w:rPr>
          <w:rFonts w:hint="eastAsia" w:ascii="宋体" w:hAnsi="宋体" w:cs="宋体"/>
          <w:kern w:val="0"/>
          <w:sz w:val="28"/>
        </w:rPr>
      </w:pPr>
    </w:p>
    <w:p>
      <w:pPr>
        <w:rPr>
          <w:rFonts w:hint="eastAsia"/>
        </w:rPr>
      </w:pPr>
    </w:p>
    <w:p>
      <w:pPr>
        <w:pStyle w:val="2"/>
        <w:rPr>
          <w:rFonts w:hint="eastAsia"/>
        </w:rPr>
      </w:pPr>
    </w:p>
    <w:p>
      <w:pPr>
        <w:pStyle w:val="5"/>
        <w:spacing w:line="360" w:lineRule="auto"/>
        <w:ind w:left="735"/>
        <w:jc w:val="center"/>
        <w:outlineLvl w:val="0"/>
        <w:rPr>
          <w:rFonts w:hint="eastAsia" w:ascii="宋体" w:hAnsi="宋体" w:cs="宋体"/>
          <w:kern w:val="0"/>
          <w:sz w:val="28"/>
        </w:rPr>
      </w:pPr>
      <w:r>
        <w:rPr>
          <w:rFonts w:hint="eastAsia" w:ascii="宋体" w:hAnsi="宋体" w:cs="宋体"/>
          <w:kern w:val="0"/>
          <w:sz w:val="28"/>
        </w:rPr>
        <w:t>法定代表人授权委托书</w:t>
      </w:r>
    </w:p>
    <w:p>
      <w:pPr>
        <w:snapToGrid w:val="0"/>
        <w:spacing w:line="360" w:lineRule="auto"/>
        <w:rPr>
          <w:rFonts w:hint="eastAsia" w:ascii="宋体" w:hAnsi="宋体" w:cs="宋体"/>
          <w:b/>
          <w:bCs/>
          <w:color w:val="000000"/>
          <w:sz w:val="24"/>
        </w:rPr>
      </w:pPr>
      <w:r>
        <w:rPr>
          <w:rFonts w:hint="eastAsia" w:ascii="宋体" w:hAnsi="宋体" w:cs="宋体"/>
          <w:bCs/>
          <w:color w:val="000000"/>
          <w:sz w:val="24"/>
        </w:rPr>
        <w:t>致：（</w:t>
      </w:r>
      <w:r>
        <w:rPr>
          <w:rFonts w:hint="eastAsia" w:ascii="宋体" w:hAnsi="宋体" w:cs="宋体"/>
          <w:color w:val="000000"/>
          <w:sz w:val="24"/>
        </w:rPr>
        <w:t>（招标采购单位名称）：</w:t>
      </w:r>
      <w:r>
        <w:rPr>
          <w:rFonts w:hint="eastAsia" w:ascii="宋体" w:hAnsi="宋体" w:cs="宋体"/>
          <w:bCs/>
          <w:color w:val="000000"/>
          <w:sz w:val="24"/>
          <w:u w:val="single"/>
        </w:rPr>
        <w:t xml:space="preserve">      </w:t>
      </w:r>
    </w:p>
    <w:p>
      <w:pPr>
        <w:snapToGrid w:val="0"/>
        <w:spacing w:line="480" w:lineRule="auto"/>
        <w:rPr>
          <w:rFonts w:hint="eastAsia" w:ascii="宋体" w:hAnsi="宋体" w:cs="宋体"/>
          <w:color w:val="000000"/>
          <w:sz w:val="24"/>
        </w:rPr>
      </w:pPr>
      <w:r>
        <w:rPr>
          <w:rFonts w:hint="eastAsia" w:ascii="宋体" w:hAnsi="宋体" w:cs="宋体"/>
          <w:color w:val="000000"/>
          <w:sz w:val="24"/>
        </w:rPr>
        <w:t xml:space="preserve">我______（姓名）系_______（投标人名称）的法定代表人，现授权委托本单位在职职工 </w:t>
      </w:r>
      <w:r>
        <w:rPr>
          <w:rFonts w:hint="eastAsia" w:ascii="宋体" w:hAnsi="宋体" w:cs="宋体"/>
          <w:color w:val="000000"/>
          <w:sz w:val="24"/>
          <w:u w:val="single"/>
        </w:rPr>
        <w:t xml:space="preserve">              </w:t>
      </w:r>
      <w:r>
        <w:rPr>
          <w:rFonts w:hint="eastAsia" w:ascii="宋体" w:hAnsi="宋体" w:cs="宋体"/>
          <w:color w:val="000000"/>
          <w:sz w:val="24"/>
        </w:rPr>
        <w:t>（姓名）以我方的名义参加</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w:t>
      </w:r>
      <w:r>
        <w:rPr>
          <w:rFonts w:hint="eastAsia" w:ascii="宋体" w:hAnsi="宋体" w:cs="宋体"/>
          <w:color w:val="000000"/>
          <w:sz w:val="24"/>
        </w:rPr>
        <w:t>项目的投标活动，并代表我方全权办理针对上述项目的投标、开标、评标、签约等具体事务和签署相关文件。我方对被授权人的签名事项负全部责任。</w:t>
      </w:r>
    </w:p>
    <w:p>
      <w:pPr>
        <w:snapToGrid w:val="0"/>
        <w:spacing w:line="480" w:lineRule="auto"/>
        <w:ind w:firstLine="480"/>
        <w:rPr>
          <w:rFonts w:hint="eastAsia" w:ascii="宋体" w:hAnsi="宋体" w:cs="宋体"/>
          <w:color w:val="000000"/>
          <w:sz w:val="24"/>
        </w:rPr>
      </w:pPr>
      <w:r>
        <w:rPr>
          <w:rFonts w:hint="eastAsia" w:ascii="宋体" w:hAnsi="宋体" w:cs="宋体"/>
          <w:color w:val="000000"/>
          <w:sz w:val="24"/>
        </w:rPr>
        <w:t>被授权人无转委托权，特此委托。</w:t>
      </w:r>
    </w:p>
    <w:p>
      <w:pPr>
        <w:snapToGrid w:val="0"/>
        <w:spacing w:line="480" w:lineRule="auto"/>
        <w:rPr>
          <w:rFonts w:hint="eastAsia" w:ascii="宋体" w:hAnsi="宋体" w:cs="宋体"/>
          <w:color w:val="000000"/>
          <w:sz w:val="24"/>
          <w:u w:val="single"/>
        </w:rPr>
      </w:pPr>
      <w:r>
        <w:rPr>
          <w:rFonts w:hint="eastAsia" w:ascii="宋体" w:hAnsi="宋体" w:cs="宋体"/>
          <w:color w:val="000000"/>
          <w:sz w:val="24"/>
        </w:rPr>
        <w:t>被授权人签名：</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lang w:val="zh-CN"/>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332105</wp:posOffset>
                </wp:positionV>
                <wp:extent cx="2819400" cy="1506855"/>
                <wp:effectExtent l="4445" t="4445" r="14605" b="12700"/>
                <wp:wrapNone/>
                <wp:docPr id="5" name="文本框 5"/>
                <wp:cNvGraphicFramePr/>
                <a:graphic xmlns:a="http://schemas.openxmlformats.org/drawingml/2006/main">
                  <a:graphicData uri="http://schemas.microsoft.com/office/word/2010/wordprocessingShape">
                    <wps:wsp>
                      <wps:cNvSpPr txBox="1"/>
                      <wps:spPr>
                        <a:xfrm>
                          <a:off x="0" y="0"/>
                          <a:ext cx="2819400" cy="1506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8.65pt;width:222pt;z-index:251660288;mso-width-relative:page;mso-height-relative:page;" fillcolor="#FFFFFF" filled="t" stroked="t" coordsize="21600,21600" o:gfxdata="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7FqqvaAAAACgEAAA8AAAAA&#10;AAAAAQAgAAAAIgAAAGRycy9kb3ducmV2LnhtbFBLAQIUABQAAAAIAIdO4kAyATMKEgIAAEUEAAAO&#10;AAAAAAAAAAEAIAAAACkBAABkcnMvZTJvRG9jLnhtbFBLBQYAAAAABgAGAFkBAACtBQ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宋体" w:hAnsi="宋体" w:cs="宋体"/>
          <w:color w:val="000000"/>
          <w:sz w:val="24"/>
          <w:lang w:val="zh-CN"/>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333375</wp:posOffset>
                </wp:positionV>
                <wp:extent cx="2838450" cy="1517015"/>
                <wp:effectExtent l="4445" t="4445" r="14605" b="21590"/>
                <wp:wrapNone/>
                <wp:docPr id="2" name="文本框 2"/>
                <wp:cNvGraphicFramePr/>
                <a:graphic xmlns:a="http://schemas.openxmlformats.org/drawingml/2006/main">
                  <a:graphicData uri="http://schemas.microsoft.com/office/word/2010/wordprocessingShape">
                    <wps:wsp>
                      <wps:cNvSpPr txBox="1"/>
                      <wps:spPr>
                        <a:xfrm>
                          <a:off x="0" y="0"/>
                          <a:ext cx="2838450" cy="1517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9.45pt;width:223.5pt;z-index:251659264;mso-width-relative:page;mso-height-relative:page;" fillcolor="#FFFFFF" filled="t" stroked="t" coordsize="21600,21600" o:gfxdata="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u5ys2QAAAAkBAAAPAAAAAAAA&#10;AAEAIAAAACIAAABkcnMvZG93bnJldi54bWxQSwECFAAUAAAACACHTuJAC3/eERECAABFBAAADgAA&#10;AAAAAAABACAAAAAoAQAAZHJzL2Uyb0RvYy54bWxQSwUGAAAAAAYABgBZAQAAqwU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宋体" w:hAnsi="宋体" w:cs="宋体"/>
          <w:color w:val="000000"/>
          <w:sz w:val="24"/>
        </w:rPr>
        <w:t>被授权人身份证号码：</w:t>
      </w:r>
      <w:r>
        <w:rPr>
          <w:rFonts w:hint="eastAsia" w:ascii="宋体" w:hAnsi="宋体" w:cs="宋体"/>
          <w:color w:val="000000"/>
          <w:sz w:val="24"/>
          <w:u w:val="single"/>
        </w:rPr>
        <w:t xml:space="preserve">                             </w:t>
      </w:r>
    </w:p>
    <w:p>
      <w:pPr>
        <w:snapToGrid w:val="0"/>
        <w:spacing w:line="360" w:lineRule="auto"/>
        <w:rPr>
          <w:rFonts w:hint="eastAsia" w:ascii="宋体" w:hAnsi="宋体" w:cs="宋体"/>
          <w:color w:val="000000"/>
          <w:sz w:val="24"/>
          <w:u w:val="single"/>
        </w:rPr>
      </w:pPr>
    </w:p>
    <w:p>
      <w:pPr>
        <w:snapToGrid w:val="0"/>
        <w:spacing w:line="360" w:lineRule="auto"/>
        <w:rPr>
          <w:rFonts w:hint="eastAsia" w:ascii="宋体" w:hAnsi="宋体" w:cs="宋体"/>
          <w:color w:val="000000"/>
          <w:sz w:val="24"/>
        </w:rPr>
      </w:pPr>
      <w:r>
        <w:rPr>
          <w:rFonts w:hint="eastAsia" w:ascii="宋体" w:hAnsi="宋体" w:cs="宋体"/>
          <w:color w:val="000000"/>
          <w:sz w:val="24"/>
        </w:rPr>
        <w:t xml:space="preserve">                  </w:t>
      </w:r>
    </w:p>
    <w:p>
      <w:pPr>
        <w:snapToGrid w:val="0"/>
        <w:spacing w:line="360" w:lineRule="auto"/>
        <w:ind w:firstLine="200"/>
        <w:rPr>
          <w:rFonts w:hint="eastAsia" w:ascii="宋体" w:hAnsi="宋体" w:cs="宋体"/>
          <w:b/>
          <w:bCs/>
          <w:color w:val="000000"/>
          <w:sz w:val="24"/>
        </w:rPr>
      </w:pPr>
      <w:r>
        <w:rPr>
          <w:rFonts w:hint="eastAsia" w:ascii="宋体" w:hAnsi="宋体" w:cs="宋体"/>
          <w:color w:val="000000"/>
          <w:sz w:val="24"/>
        </w:rPr>
        <w:t xml:space="preserve">                                    </w:t>
      </w:r>
      <w:r>
        <w:rPr>
          <w:rFonts w:hint="eastAsia" w:ascii="宋体" w:hAnsi="宋体" w:cs="宋体"/>
          <w:b/>
          <w:bCs/>
          <w:color w:val="000000"/>
          <w:sz w:val="24"/>
        </w:rPr>
        <w:t xml:space="preserve"> </w:t>
      </w:r>
    </w:p>
    <w:p>
      <w:pPr>
        <w:snapToGrid w:val="0"/>
        <w:spacing w:line="360" w:lineRule="auto"/>
        <w:ind w:firstLine="200"/>
        <w:rPr>
          <w:rFonts w:hint="eastAsia" w:ascii="宋体" w:hAnsi="宋体" w:cs="宋体"/>
          <w:b/>
          <w:bCs/>
          <w:color w:val="000000"/>
          <w:sz w:val="24"/>
        </w:rPr>
      </w:pPr>
      <w:r>
        <w:rPr>
          <w:rFonts w:hint="eastAsia" w:ascii="宋体" w:hAnsi="宋体" w:cs="宋体"/>
          <w:b/>
          <w:bCs/>
          <w:color w:val="000000"/>
          <w:sz w:val="24"/>
        </w:rPr>
        <w:t xml:space="preserve">  </w:t>
      </w:r>
    </w:p>
    <w:p>
      <w:pPr>
        <w:snapToGrid w:val="0"/>
        <w:spacing w:line="360" w:lineRule="auto"/>
        <w:ind w:firstLine="200"/>
        <w:rPr>
          <w:rFonts w:hint="eastAsia" w:ascii="宋体" w:hAnsi="宋体" w:cs="宋体"/>
          <w:b/>
          <w:bCs/>
          <w:color w:val="000000"/>
          <w:sz w:val="24"/>
        </w:rPr>
      </w:pPr>
    </w:p>
    <w:p>
      <w:pPr>
        <w:snapToGrid w:val="0"/>
        <w:spacing w:line="360" w:lineRule="auto"/>
        <w:ind w:firstLine="200"/>
        <w:rPr>
          <w:rFonts w:hint="eastAsia" w:ascii="宋体" w:hAnsi="宋体" w:cs="宋体"/>
          <w:b/>
          <w:bCs/>
          <w:color w:val="000000"/>
          <w:sz w:val="24"/>
        </w:rPr>
      </w:pPr>
      <w:r>
        <w:rPr>
          <w:rFonts w:hint="eastAsia" w:ascii="宋体" w:hAnsi="宋体" w:cs="宋体"/>
          <w:color w:val="000000"/>
          <w:sz w:val="24"/>
          <w:lang w:val="zh-CN"/>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135255</wp:posOffset>
                </wp:positionV>
                <wp:extent cx="2809240" cy="1611630"/>
                <wp:effectExtent l="4445" t="4445" r="5715" b="22225"/>
                <wp:wrapNone/>
                <wp:docPr id="4" name="文本框 4"/>
                <wp:cNvGraphicFramePr/>
                <a:graphic xmlns:a="http://schemas.openxmlformats.org/drawingml/2006/main">
                  <a:graphicData uri="http://schemas.microsoft.com/office/word/2010/wordprocessingShape">
                    <wps:wsp>
                      <wps:cNvSpPr txBox="1"/>
                      <wps:spPr>
                        <a:xfrm>
                          <a:off x="0" y="0"/>
                          <a:ext cx="2752090" cy="1583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3.55pt;margin-top:10.65pt;height:126.9pt;width:221.2pt;z-index:251662336;mso-width-relative:page;mso-height-relative:page;" fillcolor="#FFFFFF" filled="t" stroked="t" coordsize="21600,21600" o:gfxdata="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SVr2NoAAAAKAQAADwAAAAAA&#10;AAABACAAAAAiAAAAZHJzL2Rvd25yZXYueG1sUEsBAhQAFAAAAAgAh07iQLGgmnURAgAARQQAAA4A&#10;AAAAAAAAAQAgAAAAKQEAAGRycy9lMm9Eb2MueG1sUEsFBgAAAAAGAAYAWQEAAKwFA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r>
        <w:rPr>
          <w:rFonts w:hint="eastAsia" w:ascii="宋体" w:hAnsi="宋体" w:cs="宋体"/>
          <w:color w:val="000000"/>
          <w:sz w:val="24"/>
          <w:lang w:val="zh-CN"/>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140970</wp:posOffset>
                </wp:positionV>
                <wp:extent cx="2828290" cy="1525905"/>
                <wp:effectExtent l="4445" t="4445" r="5715" b="12700"/>
                <wp:wrapNone/>
                <wp:docPr id="3" name="文本框 3"/>
                <wp:cNvGraphicFramePr/>
                <a:graphic xmlns:a="http://schemas.openxmlformats.org/drawingml/2006/main">
                  <a:graphicData uri="http://schemas.microsoft.com/office/word/2010/wordprocessingShape">
                    <wps:wsp>
                      <wps:cNvSpPr txBox="1"/>
                      <wps:spPr>
                        <a:xfrm>
                          <a:off x="0" y="0"/>
                          <a:ext cx="2647950" cy="15259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7pt;margin-top:11.1pt;height:120.15pt;width:222.7pt;z-index:251661312;mso-width-relative:page;mso-height-relative:page;" fillcolor="#FFFFFF" filled="t" stroked="t" coordsize="21600,21600" o:gfxdata="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0mEuXYAAAACQEAAA8AAAAAAAAA&#10;AQAgAAAAIgAAAGRycy9kb3ducmV2LnhtbFBLAQIUABQAAAAIAIdO4kAwzB6pEQIAAEUEAAAOAAAA&#10;AAAAAAEAIAAAACcBAABkcnMvZTJvRG9jLnhtbFBLBQYAAAAABgAGAFkBAACqBQAAAAA=&#10;">
                <v:fill on="t" focussize="0,0"/>
                <v:stroke color="#000000" joinstyle="miter"/>
                <v:imagedata o:title=""/>
                <o:lock v:ext="edit" aspectratio="f"/>
                <v:textbox>
                  <w:txbxContent>
                    <w:p/>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ind w:firstLine="200"/>
        <w:rPr>
          <w:rFonts w:hint="eastAsia" w:ascii="宋体" w:hAnsi="宋体" w:cs="宋体"/>
          <w:b/>
          <w:bCs/>
          <w:color w:val="000000"/>
          <w:sz w:val="24"/>
        </w:rPr>
      </w:pPr>
    </w:p>
    <w:p>
      <w:pPr>
        <w:snapToGrid w:val="0"/>
        <w:spacing w:line="360" w:lineRule="auto"/>
        <w:ind w:firstLine="200"/>
        <w:rPr>
          <w:rFonts w:hint="eastAsia" w:ascii="宋体" w:hAnsi="宋体" w:cs="宋体"/>
          <w:b/>
          <w:bCs/>
          <w:color w:val="000000"/>
          <w:sz w:val="24"/>
        </w:rPr>
      </w:pPr>
    </w:p>
    <w:p>
      <w:pPr>
        <w:snapToGrid w:val="0"/>
        <w:spacing w:line="360" w:lineRule="auto"/>
        <w:ind w:firstLine="200"/>
        <w:rPr>
          <w:rFonts w:hint="eastAsia" w:ascii="宋体" w:hAnsi="宋体" w:cs="宋体"/>
          <w:b/>
          <w:bCs/>
          <w:color w:val="000000"/>
          <w:sz w:val="24"/>
        </w:rPr>
      </w:pPr>
    </w:p>
    <w:p>
      <w:pPr>
        <w:snapToGrid w:val="0"/>
        <w:spacing w:line="360" w:lineRule="auto"/>
        <w:ind w:firstLine="200"/>
        <w:rPr>
          <w:rFonts w:hint="eastAsia" w:ascii="宋体" w:hAnsi="宋体" w:cs="宋体"/>
          <w:b/>
          <w:bCs/>
          <w:color w:val="000000"/>
          <w:sz w:val="24"/>
        </w:rPr>
      </w:pPr>
    </w:p>
    <w:p>
      <w:pPr>
        <w:snapToGrid w:val="0"/>
        <w:spacing w:line="360" w:lineRule="auto"/>
        <w:ind w:firstLine="200"/>
        <w:rPr>
          <w:rFonts w:hint="eastAsia" w:ascii="宋体" w:hAnsi="宋体" w:cs="宋体"/>
          <w:b/>
          <w:bCs/>
          <w:color w:val="000000"/>
          <w:sz w:val="24"/>
        </w:rPr>
      </w:pPr>
    </w:p>
    <w:p>
      <w:pPr>
        <w:snapToGrid w:val="0"/>
        <w:spacing w:line="360" w:lineRule="auto"/>
        <w:ind w:firstLine="5023" w:firstLineChars="2093"/>
        <w:rPr>
          <w:rFonts w:hint="eastAsia" w:ascii="宋体" w:hAnsi="宋体" w:cs="宋体"/>
          <w:b w:val="0"/>
          <w:bCs w:val="0"/>
          <w:color w:val="000000"/>
          <w:sz w:val="24"/>
        </w:rPr>
      </w:pPr>
      <w:r>
        <w:rPr>
          <w:rFonts w:hint="eastAsia" w:ascii="宋体" w:hAnsi="宋体" w:cs="宋体"/>
          <w:b w:val="0"/>
          <w:bCs w:val="0"/>
          <w:color w:val="000000"/>
          <w:sz w:val="24"/>
        </w:rPr>
        <w:t xml:space="preserve">  </w:t>
      </w:r>
    </w:p>
    <w:p>
      <w:pPr>
        <w:snapToGrid w:val="0"/>
        <w:spacing w:line="360" w:lineRule="auto"/>
        <w:jc w:val="left"/>
        <w:rPr>
          <w:rFonts w:hint="eastAsia" w:ascii="宋体" w:hAnsi="宋体" w:cs="宋体"/>
          <w:b w:val="0"/>
          <w:bCs w:val="0"/>
          <w:color w:val="000000"/>
          <w:sz w:val="24"/>
          <w:szCs w:val="24"/>
          <w:u w:val="single"/>
        </w:rPr>
      </w:pPr>
      <w:r>
        <w:rPr>
          <w:rFonts w:hint="eastAsia" w:ascii="宋体" w:hAnsi="宋体" w:cs="宋体"/>
          <w:b w:val="0"/>
          <w:bCs w:val="0"/>
          <w:color w:val="000000"/>
          <w:sz w:val="24"/>
          <w:szCs w:val="24"/>
        </w:rPr>
        <w:t>法定代表人（</w:t>
      </w:r>
      <w:r>
        <w:rPr>
          <w:rFonts w:hint="eastAsia" w:ascii="宋体" w:hAnsi="宋体" w:cs="宋体"/>
          <w:b w:val="0"/>
          <w:bCs w:val="0"/>
          <w:color w:val="000000"/>
          <w:sz w:val="24"/>
          <w:szCs w:val="24"/>
          <w:u w:val="single"/>
        </w:rPr>
        <w:t>签字或盖章</w:t>
      </w:r>
      <w:r>
        <w:rPr>
          <w:rFonts w:hint="eastAsia" w:ascii="宋体" w:hAnsi="宋体" w:cs="宋体"/>
          <w:b w:val="0"/>
          <w:bCs w:val="0"/>
          <w:color w:val="000000"/>
          <w:sz w:val="24"/>
          <w:szCs w:val="24"/>
        </w:rPr>
        <w:t>）：</w:t>
      </w:r>
      <w:r>
        <w:rPr>
          <w:rFonts w:hint="eastAsia" w:ascii="宋体" w:hAnsi="宋体" w:cs="宋体"/>
          <w:b w:val="0"/>
          <w:bCs w:val="0"/>
          <w:color w:val="000000"/>
          <w:sz w:val="24"/>
          <w:szCs w:val="24"/>
          <w:u w:val="single"/>
        </w:rPr>
        <w:t xml:space="preserve">                              </w:t>
      </w:r>
    </w:p>
    <w:p>
      <w:pPr>
        <w:snapToGrid w:val="0"/>
        <w:spacing w:line="360" w:lineRule="auto"/>
        <w:jc w:val="left"/>
        <w:rPr>
          <w:rFonts w:ascii="宋体" w:hAnsi="宋体" w:cs="宋体"/>
          <w:b w:val="0"/>
          <w:bCs w:val="0"/>
          <w:color w:val="000000"/>
          <w:sz w:val="24"/>
          <w:szCs w:val="24"/>
          <w:u w:val="single"/>
        </w:rPr>
      </w:pPr>
      <w:r>
        <w:rPr>
          <w:rFonts w:hint="eastAsia" w:ascii="宋体" w:hAnsi="宋体" w:cs="宋体"/>
          <w:b w:val="0"/>
          <w:bCs w:val="0"/>
          <w:color w:val="000000"/>
          <w:sz w:val="24"/>
          <w:szCs w:val="24"/>
        </w:rPr>
        <w:t xml:space="preserve">被授权人签字：  </w:t>
      </w:r>
      <w:r>
        <w:rPr>
          <w:rFonts w:hint="eastAsia" w:ascii="宋体" w:hAnsi="宋体" w:cs="宋体"/>
          <w:b w:val="0"/>
          <w:bCs w:val="0"/>
          <w:color w:val="000000"/>
          <w:sz w:val="24"/>
          <w:szCs w:val="24"/>
          <w:u w:val="single"/>
        </w:rPr>
        <w:t xml:space="preserve">                                     </w:t>
      </w:r>
    </w:p>
    <w:p>
      <w:pPr>
        <w:snapToGrid w:val="0"/>
        <w:spacing w:line="360" w:lineRule="auto"/>
        <w:jc w:val="left"/>
        <w:rPr>
          <w:rFonts w:ascii="宋体" w:hAnsi="宋体" w:cs="宋体"/>
          <w:b w:val="0"/>
          <w:bCs w:val="0"/>
          <w:color w:val="000000"/>
          <w:sz w:val="24"/>
        </w:rPr>
      </w:pPr>
      <w:r>
        <w:rPr>
          <w:rFonts w:hint="eastAsia" w:ascii="宋体" w:hAnsi="宋体" w:cs="宋体"/>
          <w:b w:val="0"/>
          <w:bCs w:val="0"/>
          <w:color w:val="000000"/>
          <w:sz w:val="24"/>
          <w:szCs w:val="24"/>
        </w:rPr>
        <w:t>投标单位名称（公章）：</w:t>
      </w:r>
      <w:r>
        <w:rPr>
          <w:rFonts w:hint="eastAsia" w:ascii="宋体" w:hAnsi="宋体" w:cs="宋体"/>
          <w:b w:val="0"/>
          <w:bCs w:val="0"/>
          <w:color w:val="000000"/>
          <w:sz w:val="24"/>
          <w:u w:val="single"/>
        </w:rPr>
        <w:t xml:space="preserve">                                      </w:t>
      </w:r>
    </w:p>
    <w:p>
      <w:pPr>
        <w:snapToGrid w:val="0"/>
        <w:spacing w:line="360" w:lineRule="auto"/>
        <w:rPr>
          <w:rFonts w:hint="eastAsia" w:ascii="宋体" w:hAnsi="宋体" w:cs="宋体"/>
          <w:color w:val="000000"/>
          <w:sz w:val="24"/>
        </w:rPr>
      </w:pPr>
      <w:r>
        <w:rPr>
          <w:rFonts w:hint="eastAsia" w:ascii="宋体" w:hAnsi="宋体" w:cs="宋体"/>
          <w:color w:val="000000"/>
          <w:sz w:val="24"/>
        </w:rPr>
        <w:t>年    月    日</w:t>
      </w:r>
      <w:r>
        <w:rPr>
          <w:rFonts w:hint="eastAsia" w:ascii="宋体" w:hAnsi="宋体" w:cs="宋体"/>
          <w:color w:val="000000"/>
          <w:sz w:val="28"/>
          <w:szCs w:val="28"/>
          <w:u w:val="single"/>
        </w:rPr>
        <w:t xml:space="preserve">         </w:t>
      </w:r>
    </w:p>
    <w:p>
      <w:pPr>
        <w:jc w:val="center"/>
        <w:rPr>
          <w:rFonts w:hint="eastAsia"/>
          <w:lang w:val="en-US" w:eastAsia="zh-CN"/>
        </w:rPr>
      </w:pPr>
      <w:r>
        <w:rPr>
          <w:rFonts w:hint="eastAsia" w:ascii="宋体" w:hAnsi="宋体" w:cs="宋体"/>
          <w:b/>
          <w:bCs/>
          <w:color w:val="auto"/>
          <w:sz w:val="24"/>
          <w:szCs w:val="24"/>
        </w:rPr>
        <w:t>注意：</w:t>
      </w:r>
      <w:r>
        <w:rPr>
          <w:rFonts w:ascii="宋体" w:hAnsi="宋体" w:cs="宋体"/>
          <w:b/>
          <w:bCs/>
          <w:color w:val="auto"/>
          <w:sz w:val="24"/>
          <w:szCs w:val="24"/>
        </w:rPr>
        <w:t>被委托人必须是投标单位正式员工，需提供社保部门出具最少提供</w:t>
      </w:r>
      <w:r>
        <w:rPr>
          <w:rFonts w:hint="eastAsia" w:ascii="宋体" w:hAnsi="宋体" w:cs="宋体"/>
          <w:b/>
          <w:bCs/>
          <w:color w:val="auto"/>
          <w:sz w:val="24"/>
          <w:szCs w:val="24"/>
          <w:lang w:eastAsia="zh-CN"/>
        </w:rPr>
        <w:t>近</w:t>
      </w:r>
      <w:r>
        <w:rPr>
          <w:rFonts w:hint="eastAsia" w:ascii="宋体" w:hAnsi="宋体" w:cs="宋体"/>
          <w:b/>
          <w:bCs/>
          <w:color w:val="auto"/>
          <w:sz w:val="24"/>
          <w:szCs w:val="24"/>
          <w:lang w:val="en-US" w:eastAsia="zh-CN"/>
        </w:rPr>
        <w:t>一</w:t>
      </w:r>
      <w:r>
        <w:rPr>
          <w:rFonts w:hint="eastAsia" w:ascii="宋体" w:hAnsi="宋体" w:cs="宋体"/>
          <w:b/>
          <w:bCs/>
          <w:color w:val="auto"/>
          <w:sz w:val="24"/>
          <w:szCs w:val="24"/>
          <w:lang w:eastAsia="zh-CN"/>
        </w:rPr>
        <w:t>个月的缴纳社保证明</w:t>
      </w:r>
      <w:r>
        <w:rPr>
          <w:rFonts w:ascii="宋体" w:hAnsi="宋体" w:cs="宋体"/>
          <w:b/>
          <w:bCs/>
          <w:color w:val="auto"/>
          <w:sz w:val="24"/>
          <w:szCs w:val="24"/>
        </w:rPr>
        <w:t>（社保缴费凭证及个人明细表）</w:t>
      </w:r>
      <w:r>
        <w:rPr>
          <w:rFonts w:hint="eastAsia" w:ascii="仿宋_GB2312" w:hAnsi="宋体" w:eastAsia="仿宋_GB2312"/>
          <w:b/>
          <w:bCs/>
          <w:color w:val="auto"/>
          <w:sz w:val="24"/>
          <w:szCs w:val="24"/>
        </w:rPr>
        <w:br w:type="page"/>
      </w:r>
    </w:p>
    <w:p>
      <w:pPr>
        <w:jc w:val="left"/>
        <w:rPr>
          <w:rFonts w:hint="eastAsia" w:ascii="宋体" w:hAnsi="宋体" w:cs="宋体"/>
          <w:b/>
          <w:color w:val="000000"/>
          <w:sz w:val="24"/>
          <w:szCs w:val="24"/>
        </w:rPr>
      </w:pPr>
      <w:r>
        <w:rPr>
          <w:rFonts w:hint="eastAsia" w:ascii="宋体" w:hAnsi="宋体" w:cs="宋体"/>
          <w:b/>
          <w:color w:val="000000"/>
          <w:kern w:val="2"/>
          <w:sz w:val="24"/>
          <w:szCs w:val="24"/>
          <w:lang w:val="en-US" w:eastAsia="zh-CN" w:bidi="ar-SA"/>
        </w:rPr>
        <w:t xml:space="preserve"> </w:t>
      </w:r>
      <w:r>
        <w:rPr>
          <w:rFonts w:hint="eastAsia" w:ascii="宋体" w:hAnsi="宋体" w:cs="宋体"/>
          <w:b/>
          <w:color w:val="000000"/>
          <w:sz w:val="24"/>
          <w:szCs w:val="24"/>
          <w:lang w:val="en-US" w:eastAsia="zh-CN"/>
        </w:rPr>
        <w:t>5.</w:t>
      </w:r>
      <w:r>
        <w:rPr>
          <w:rFonts w:hint="eastAsia" w:ascii="宋体" w:hAnsi="宋体" w:cs="宋体"/>
          <w:b/>
          <w:color w:val="000000"/>
          <w:sz w:val="24"/>
          <w:szCs w:val="24"/>
        </w:rPr>
        <w:t>、在“信用中国”网站（WWW.creditchina.gov.cn）、中国政府采购</w:t>
      </w:r>
      <w:r>
        <w:rPr>
          <w:rFonts w:hint="eastAsia" w:ascii="宋体" w:hAnsi="宋体" w:cs="宋体"/>
          <w:b/>
          <w:color w:val="000000"/>
          <w:sz w:val="24"/>
          <w:szCs w:val="24"/>
          <w:lang w:eastAsia="zh-CN"/>
        </w:rPr>
        <w:t>网</w:t>
      </w:r>
      <w:r>
        <w:rPr>
          <w:rFonts w:hint="eastAsia" w:ascii="宋体" w:hAnsi="宋体" w:cs="宋体"/>
          <w:b/>
          <w:color w:val="000000"/>
          <w:sz w:val="24"/>
          <w:szCs w:val="24"/>
        </w:rPr>
        <w:t>（www.ccgp.gov.cn）、未被列入失信被执行人、政府采购严重违法失信行为记录名单的（尚在处罚期内的）、经营异常名录的信用查询结果。</w:t>
      </w:r>
    </w:p>
    <w:p>
      <w:pPr>
        <w:rPr>
          <w:rFonts w:hint="eastAsia" w:ascii="宋体" w:hAnsi="宋体" w:cs="宋体"/>
          <w:b/>
          <w:bCs/>
          <w:sz w:val="24"/>
          <w:szCs w:val="21"/>
        </w:rPr>
      </w:pPr>
    </w:p>
    <w:p>
      <w:pPr>
        <w:pStyle w:val="7"/>
        <w:rPr>
          <w:rFonts w:hint="eastAsia"/>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rPr>
          <w:rFonts w:hint="eastAsia" w:ascii="宋体" w:hAnsi="宋体" w:cs="宋体"/>
          <w:b/>
          <w:bCs/>
          <w:color w:val="000000"/>
          <w:sz w:val="28"/>
          <w:szCs w:val="28"/>
        </w:rPr>
      </w:pPr>
    </w:p>
    <w:p>
      <w:pPr>
        <w:jc w:val="center"/>
        <w:rPr>
          <w:rFonts w:hint="eastAsia" w:ascii="宋体" w:hAnsi="宋体" w:cs="宋体"/>
          <w:b/>
          <w:bCs/>
          <w:color w:val="000000"/>
          <w:sz w:val="28"/>
          <w:szCs w:val="28"/>
        </w:rPr>
      </w:pPr>
    </w:p>
    <w:p>
      <w:pPr>
        <w:spacing w:line="460" w:lineRule="exact"/>
        <w:ind w:left="239" w:leftChars="114" w:firstLine="235" w:firstLineChars="98"/>
        <w:rPr>
          <w:rFonts w:hint="eastAsia" w:ascii="宋体" w:hAnsi="宋体" w:cs="宋体"/>
          <w:color w:val="000000"/>
          <w:sz w:val="24"/>
          <w:szCs w:val="24"/>
        </w:rPr>
      </w:pP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w:t>
      </w:r>
    </w:p>
    <w:p>
      <w:pPr>
        <w:pStyle w:val="7"/>
        <w:rPr>
          <w:rFonts w:hint="eastAsia" w:ascii="宋体" w:hAnsi="宋体" w:eastAsia="宋体" w:cs="宋体"/>
          <w:color w:val="000000"/>
          <w:szCs w:val="24"/>
        </w:rPr>
      </w:pPr>
    </w:p>
    <w:p>
      <w:pPr>
        <w:pStyle w:val="7"/>
        <w:rPr>
          <w:rFonts w:hint="eastAsia" w:ascii="宋体" w:hAnsi="宋体" w:eastAsia="宋体" w:cs="宋体"/>
          <w:color w:val="000000"/>
          <w:szCs w:val="24"/>
        </w:rPr>
      </w:pPr>
    </w:p>
    <w:p>
      <w:pPr>
        <w:pStyle w:val="7"/>
        <w:rPr>
          <w:rFonts w:hint="eastAsia" w:ascii="宋体" w:hAnsi="宋体" w:eastAsia="宋体" w:cs="宋体"/>
          <w:color w:val="000000"/>
          <w:szCs w:val="24"/>
        </w:rPr>
      </w:pPr>
    </w:p>
    <w:p>
      <w:pPr>
        <w:pStyle w:val="7"/>
        <w:rPr>
          <w:rFonts w:hint="eastAsia" w:ascii="宋体" w:hAnsi="宋体" w:eastAsia="宋体" w:cs="宋体"/>
          <w:color w:val="000000"/>
          <w:szCs w:val="24"/>
        </w:rPr>
      </w:pPr>
    </w:p>
    <w:p>
      <w:pPr>
        <w:pStyle w:val="7"/>
        <w:rPr>
          <w:rFonts w:hint="eastAsia" w:ascii="宋体" w:hAnsi="宋体" w:eastAsia="宋体" w:cs="宋体"/>
          <w:color w:val="000000"/>
          <w:szCs w:val="24"/>
        </w:rPr>
      </w:pPr>
    </w:p>
    <w:p>
      <w:pPr>
        <w:pStyle w:val="7"/>
        <w:rPr>
          <w:rFonts w:hint="eastAsia" w:ascii="宋体" w:hAnsi="宋体" w:eastAsia="宋体" w:cs="宋体"/>
          <w:color w:val="000000"/>
          <w:szCs w:val="24"/>
        </w:rPr>
      </w:pPr>
    </w:p>
    <w:p>
      <w:pPr>
        <w:pStyle w:val="4"/>
        <w:numPr>
          <w:ilvl w:val="0"/>
          <w:numId w:val="8"/>
        </w:numPr>
        <w:tabs>
          <w:tab w:val="left" w:pos="1080"/>
        </w:tabs>
        <w:spacing w:line="240" w:lineRule="auto"/>
        <w:ind w:left="735" w:leftChars="0"/>
        <w:jc w:val="center"/>
        <w:rPr>
          <w:rFonts w:hint="eastAsia"/>
          <w:lang w:eastAsia="zh-CN"/>
        </w:rPr>
      </w:pPr>
      <w:r>
        <w:rPr>
          <w:rFonts w:hint="eastAsia" w:ascii="宋体" w:hAnsi="宋体" w:eastAsia="宋体" w:cs="宋体"/>
          <w:color w:val="000000"/>
          <w:sz w:val="28"/>
          <w:szCs w:val="28"/>
        </w:rPr>
        <w:br w:type="page"/>
      </w:r>
      <w:r>
        <w:rPr>
          <w:rFonts w:hint="eastAsia" w:ascii="宋体" w:hAnsi="宋体" w:eastAsia="宋体" w:cs="宋体"/>
          <w:color w:val="000000"/>
          <w:sz w:val="28"/>
          <w:szCs w:val="28"/>
        </w:rPr>
        <w:t>近</w:t>
      </w:r>
      <w:r>
        <w:rPr>
          <w:rFonts w:hint="eastAsia" w:ascii="宋体" w:hAnsi="宋体" w:eastAsia="宋体" w:cs="宋体"/>
          <w:color w:val="000000"/>
          <w:sz w:val="28"/>
          <w:szCs w:val="28"/>
          <w:lang w:eastAsia="zh-CN"/>
        </w:rPr>
        <w:t>三</w:t>
      </w:r>
      <w:r>
        <w:rPr>
          <w:rFonts w:hint="eastAsia" w:ascii="宋体" w:hAnsi="宋体" w:eastAsia="宋体" w:cs="宋体"/>
          <w:color w:val="000000"/>
          <w:sz w:val="28"/>
          <w:szCs w:val="28"/>
        </w:rPr>
        <w:t>年的业绩表及相关证明</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附在此表后</w:t>
      </w:r>
      <w:r>
        <w:rPr>
          <w:rFonts w:hint="eastAsia" w:ascii="宋体" w:hAnsi="宋体" w:eastAsia="宋体" w:cs="宋体"/>
          <w:color w:val="000000"/>
          <w:sz w:val="28"/>
          <w:szCs w:val="28"/>
          <w:lang w:eastAsia="zh-CN"/>
        </w:rPr>
        <w:t>）</w:t>
      </w:r>
    </w:p>
    <w:p>
      <w:pPr>
        <w:pStyle w:val="7"/>
        <w:ind w:firstLine="0"/>
        <w:rPr>
          <w:rFonts w:hint="eastAsia" w:ascii="宋体" w:hAnsi="宋体" w:eastAsia="宋体" w:cs="宋体"/>
        </w:rPr>
      </w:pPr>
    </w:p>
    <w:p>
      <w:pPr>
        <w:pStyle w:val="26"/>
        <w:rPr>
          <w:rFonts w:hint="eastAsia" w:ascii="宋体" w:hAnsi="宋体" w:cs="宋体"/>
          <w:szCs w:val="24"/>
        </w:rPr>
      </w:pPr>
      <w:r>
        <w:rPr>
          <w:rFonts w:hint="eastAsia" w:ascii="宋体" w:hAnsi="宋体" w:cs="宋体"/>
          <w:szCs w:val="24"/>
        </w:rPr>
        <w:t xml:space="preserve">项目名称 ：                        </w:t>
      </w:r>
    </w:p>
    <w:tbl>
      <w:tblPr>
        <w:tblStyle w:val="17"/>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7"/>
              <w:jc w:val="center"/>
              <w:rPr>
                <w:rFonts w:hint="eastAsia" w:ascii="宋体" w:hAnsi="宋体" w:cs="宋体"/>
              </w:rPr>
            </w:pPr>
            <w:r>
              <w:rPr>
                <w:rFonts w:hint="eastAsia" w:ascii="宋体" w:hAnsi="宋体" w:cs="宋体"/>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7"/>
              <w:jc w:val="center"/>
              <w:rPr>
                <w:rFonts w:hint="eastAsia"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7"/>
              <w:jc w:val="center"/>
              <w:rPr>
                <w:rFonts w:hint="eastAsia"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7"/>
              <w:jc w:val="center"/>
              <w:rPr>
                <w:rFonts w:hint="eastAsia"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jc w:val="center"/>
              <w:rPr>
                <w:rFonts w:hint="eastAsia"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7"/>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27"/>
              <w:rPr>
                <w:rFonts w:hint="eastAsia" w:ascii="宋体" w:hAnsi="宋体" w:cs="宋体"/>
              </w:rPr>
            </w:pPr>
          </w:p>
        </w:tc>
      </w:tr>
    </w:tbl>
    <w:p>
      <w:pPr>
        <w:spacing w:line="400" w:lineRule="exact"/>
        <w:rPr>
          <w:rFonts w:hint="eastAsia" w:ascii="宋体" w:hAnsi="宋体" w:cs="宋体"/>
          <w:color w:val="000000"/>
          <w:sz w:val="24"/>
          <w:szCs w:val="24"/>
        </w:rPr>
      </w:pPr>
      <w:r>
        <w:rPr>
          <w:rFonts w:hint="eastAsia" w:ascii="宋体" w:hAnsi="宋体" w:cs="宋体"/>
          <w:color w:val="000000"/>
          <w:sz w:val="24"/>
          <w:szCs w:val="24"/>
        </w:rPr>
        <w:t>附:提供相关证明（中标通知书</w:t>
      </w:r>
      <w:r>
        <w:rPr>
          <w:rFonts w:hint="eastAsia" w:ascii="宋体" w:hAnsi="宋体" w:cs="宋体"/>
          <w:color w:val="000000"/>
          <w:sz w:val="24"/>
          <w:szCs w:val="24"/>
          <w:lang w:val="en-US" w:eastAsia="zh-CN"/>
        </w:rPr>
        <w:t>和</w:t>
      </w:r>
      <w:r>
        <w:rPr>
          <w:rFonts w:hint="eastAsia" w:ascii="宋体" w:hAnsi="宋体" w:cs="宋体"/>
          <w:color w:val="000000"/>
          <w:sz w:val="24"/>
          <w:szCs w:val="24"/>
        </w:rPr>
        <w:t>合同）</w:t>
      </w:r>
    </w:p>
    <w:p>
      <w:pPr>
        <w:spacing w:line="400" w:lineRule="exact"/>
        <w:rPr>
          <w:rFonts w:hint="eastAsia" w:ascii="宋体" w:hAnsi="宋体" w:cs="宋体"/>
          <w:color w:val="000000"/>
          <w:sz w:val="24"/>
          <w:szCs w:val="24"/>
          <w:u w:val="single"/>
        </w:rPr>
      </w:pPr>
      <w:r>
        <w:rPr>
          <w:rFonts w:hint="eastAsia" w:ascii="宋体" w:hAnsi="宋体" w:cs="宋体"/>
          <w:color w:val="000000"/>
          <w:sz w:val="24"/>
          <w:szCs w:val="24"/>
        </w:rPr>
        <w:t xml:space="preserve"> 投标单位： </w:t>
      </w:r>
      <w:r>
        <w:rPr>
          <w:rFonts w:hint="eastAsia" w:ascii="宋体" w:hAnsi="宋体" w:cs="宋体"/>
          <w:color w:val="000000"/>
          <w:sz w:val="24"/>
          <w:szCs w:val="24"/>
          <w:u w:val="single"/>
        </w:rPr>
        <w:t xml:space="preserve">                       （盖单位章）   </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法定代表人或授权代表人（签字或盖章）：</w:t>
      </w:r>
      <w:r>
        <w:rPr>
          <w:rFonts w:hint="eastAsia" w:ascii="宋体" w:hAnsi="宋体" w:cs="宋体"/>
          <w:color w:val="000000"/>
          <w:sz w:val="24"/>
          <w:szCs w:val="24"/>
          <w:u w:val="single"/>
        </w:rPr>
        <w:t xml:space="preserve">             </w:t>
      </w:r>
    </w:p>
    <w:p>
      <w:pPr>
        <w:pStyle w:val="26"/>
        <w:tabs>
          <w:tab w:val="left" w:pos="540"/>
          <w:tab w:val="left" w:pos="1080"/>
        </w:tabs>
        <w:spacing w:line="400" w:lineRule="exact"/>
        <w:rPr>
          <w:rFonts w:hint="eastAsia" w:ascii="宋体" w:hAnsi="宋体" w:cs="宋体"/>
          <w:szCs w:val="24"/>
        </w:rPr>
      </w:pPr>
    </w:p>
    <w:p>
      <w:pPr>
        <w:spacing w:line="400" w:lineRule="exact"/>
        <w:rPr>
          <w:rFonts w:hint="eastAsia" w:ascii="宋体" w:hAnsi="宋体" w:cs="宋体"/>
          <w:b/>
          <w:bCs/>
          <w:color w:val="000000"/>
          <w:sz w:val="24"/>
          <w:szCs w:val="24"/>
        </w:rPr>
      </w:pPr>
      <w:r>
        <w:rPr>
          <w:rFonts w:hint="eastAsia" w:ascii="宋体" w:hAnsi="宋体" w:cs="宋体"/>
          <w:color w:val="000000"/>
          <w:sz w:val="24"/>
          <w:szCs w:val="24"/>
        </w:rPr>
        <w:t xml:space="preserve">               日期：   年  月  日</w:t>
      </w: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ind w:firstLine="275" w:firstLineChars="98"/>
        <w:jc w:val="center"/>
        <w:rPr>
          <w:rFonts w:hint="eastAsia" w:ascii="宋体" w:hAnsi="宋体" w:cs="宋体"/>
          <w:b/>
          <w:sz w:val="28"/>
          <w:szCs w:val="28"/>
        </w:rPr>
      </w:pPr>
    </w:p>
    <w:p>
      <w:pPr>
        <w:pStyle w:val="26"/>
        <w:tabs>
          <w:tab w:val="left" w:pos="540"/>
          <w:tab w:val="left" w:pos="1080"/>
        </w:tabs>
        <w:jc w:val="both"/>
        <w:rPr>
          <w:rFonts w:hint="eastAsia" w:ascii="宋体" w:hAnsi="宋体" w:cs="宋体"/>
          <w:b/>
          <w:sz w:val="28"/>
          <w:szCs w:val="28"/>
        </w:rPr>
      </w:pPr>
    </w:p>
    <w:p>
      <w:pPr>
        <w:jc w:val="center"/>
        <w:rPr>
          <w:rFonts w:hint="eastAsia" w:ascii="宋体" w:hAnsi="宋体" w:cs="宋体"/>
          <w:b/>
          <w:color w:val="000000"/>
          <w:sz w:val="28"/>
          <w:szCs w:val="28"/>
        </w:rPr>
      </w:pPr>
      <w:r>
        <w:rPr>
          <w:rFonts w:hint="eastAsia" w:ascii="宋体" w:hAnsi="宋体" w:cs="宋体"/>
          <w:b/>
          <w:sz w:val="28"/>
          <w:szCs w:val="28"/>
          <w:lang w:val="en-US" w:eastAsia="zh-CN"/>
        </w:rPr>
        <w:t xml:space="preserve">  </w:t>
      </w:r>
      <w:r>
        <w:rPr>
          <w:rFonts w:hint="eastAsia" w:ascii="宋体" w:hAnsi="宋体" w:cs="宋体"/>
          <w:b/>
          <w:color w:val="000000"/>
          <w:sz w:val="28"/>
          <w:szCs w:val="28"/>
          <w:lang w:val="en-US" w:eastAsia="zh-CN"/>
        </w:rPr>
        <w:t>7</w:t>
      </w:r>
      <w:r>
        <w:rPr>
          <w:rFonts w:hint="eastAsia" w:ascii="宋体" w:hAnsi="宋体" w:cs="宋体"/>
          <w:b/>
          <w:color w:val="000000"/>
          <w:sz w:val="28"/>
          <w:szCs w:val="28"/>
        </w:rPr>
        <w:t>、商务条款偏离表</w:t>
      </w:r>
    </w:p>
    <w:p>
      <w:pPr>
        <w:rPr>
          <w:rFonts w:hint="eastAsia" w:ascii="宋体" w:hAnsi="宋体" w:cs="宋体"/>
          <w:b/>
          <w:color w:val="000000"/>
          <w:sz w:val="28"/>
          <w:szCs w:val="28"/>
        </w:rPr>
      </w:pPr>
    </w:p>
    <w:p>
      <w:pPr>
        <w:rPr>
          <w:rFonts w:hint="eastAsia" w:ascii="宋体" w:hAnsi="宋体" w:cs="宋体"/>
          <w:color w:val="000000"/>
          <w:sz w:val="24"/>
          <w:szCs w:val="24"/>
          <w:u w:val="single"/>
        </w:rPr>
      </w:pPr>
      <w:r>
        <w:rPr>
          <w:rFonts w:hint="eastAsia" w:ascii="宋体" w:hAnsi="宋体" w:cs="宋体"/>
          <w:color w:val="000000"/>
          <w:sz w:val="24"/>
          <w:szCs w:val="24"/>
        </w:rPr>
        <w:t>项目名称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项目编号：</w:t>
      </w:r>
      <w:r>
        <w:rPr>
          <w:rFonts w:hint="eastAsia" w:ascii="宋体" w:hAnsi="宋体" w:cs="宋体"/>
          <w:color w:val="000000"/>
          <w:sz w:val="24"/>
          <w:szCs w:val="24"/>
          <w:u w:val="single"/>
        </w:rPr>
        <w:t>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260" w:type="dxa"/>
            <w:noWrap w:val="0"/>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竞争性谈判文件</w:t>
            </w:r>
          </w:p>
          <w:p>
            <w:pPr>
              <w:jc w:val="center"/>
              <w:rPr>
                <w:rFonts w:hint="eastAsia" w:ascii="宋体" w:hAnsi="宋体" w:cs="宋体"/>
                <w:color w:val="000000"/>
                <w:sz w:val="24"/>
                <w:szCs w:val="24"/>
              </w:rPr>
            </w:pPr>
            <w:r>
              <w:rPr>
                <w:rFonts w:hint="eastAsia" w:ascii="宋体" w:hAnsi="宋体" w:cs="宋体"/>
                <w:color w:val="000000"/>
                <w:sz w:val="24"/>
                <w:szCs w:val="24"/>
              </w:rPr>
              <w:t>条目号</w:t>
            </w:r>
          </w:p>
        </w:tc>
        <w:tc>
          <w:tcPr>
            <w:tcW w:w="241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lang w:eastAsia="zh-CN"/>
              </w:rPr>
              <w:t>竞争性谈判文件</w:t>
            </w:r>
            <w:r>
              <w:rPr>
                <w:rFonts w:hint="eastAsia" w:ascii="宋体" w:hAnsi="宋体" w:cs="宋体"/>
                <w:color w:val="000000"/>
                <w:sz w:val="24"/>
                <w:szCs w:val="24"/>
              </w:rPr>
              <w:t>的商务条款</w:t>
            </w:r>
          </w:p>
        </w:tc>
        <w:tc>
          <w:tcPr>
            <w:tcW w:w="283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投标文件的商务条款</w:t>
            </w:r>
          </w:p>
        </w:tc>
        <w:tc>
          <w:tcPr>
            <w:tcW w:w="198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1</w:t>
            </w:r>
          </w:p>
        </w:tc>
        <w:tc>
          <w:tcPr>
            <w:tcW w:w="1260" w:type="dxa"/>
            <w:noWrap w:val="0"/>
            <w:vAlign w:val="top"/>
          </w:tcPr>
          <w:p>
            <w:pPr>
              <w:widowControl/>
              <w:jc w:val="left"/>
              <w:rPr>
                <w:rFonts w:hint="eastAsia" w:ascii="宋体" w:hAnsi="宋体" w:cs="宋体"/>
                <w:color w:val="000000"/>
                <w:sz w:val="24"/>
                <w:szCs w:val="24"/>
              </w:rPr>
            </w:pPr>
          </w:p>
          <w:p>
            <w:pPr>
              <w:rPr>
                <w:rFonts w:hint="eastAsia" w:ascii="宋体" w:hAnsi="宋体" w:cs="宋体"/>
                <w:color w:val="000000"/>
                <w:sz w:val="24"/>
                <w:szCs w:val="24"/>
              </w:rPr>
            </w:pPr>
          </w:p>
        </w:tc>
        <w:tc>
          <w:tcPr>
            <w:tcW w:w="2415" w:type="dxa"/>
            <w:noWrap w:val="0"/>
            <w:vAlign w:val="top"/>
          </w:tcPr>
          <w:p>
            <w:pPr>
              <w:rPr>
                <w:rFonts w:hint="eastAsia" w:ascii="宋体" w:hAnsi="宋体" w:cs="宋体"/>
                <w:color w:val="000000"/>
                <w:sz w:val="24"/>
                <w:szCs w:val="24"/>
              </w:rPr>
            </w:pPr>
          </w:p>
        </w:tc>
        <w:tc>
          <w:tcPr>
            <w:tcW w:w="2835" w:type="dxa"/>
            <w:noWrap w:val="0"/>
            <w:vAlign w:val="top"/>
          </w:tcPr>
          <w:p>
            <w:pPr>
              <w:rPr>
                <w:rFonts w:hint="eastAsia" w:ascii="宋体" w:hAnsi="宋体" w:cs="宋体"/>
                <w:color w:val="000000"/>
                <w:sz w:val="24"/>
                <w:szCs w:val="24"/>
              </w:rPr>
            </w:pPr>
          </w:p>
        </w:tc>
        <w:tc>
          <w:tcPr>
            <w:tcW w:w="1984" w:type="dxa"/>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2</w:t>
            </w:r>
          </w:p>
          <w:p>
            <w:pPr>
              <w:rPr>
                <w:rFonts w:hint="eastAsia" w:ascii="宋体" w:hAnsi="宋体" w:cs="宋体"/>
                <w:color w:val="000000"/>
                <w:sz w:val="24"/>
                <w:szCs w:val="24"/>
              </w:rPr>
            </w:pPr>
          </w:p>
        </w:tc>
        <w:tc>
          <w:tcPr>
            <w:tcW w:w="1260" w:type="dxa"/>
            <w:noWrap w:val="0"/>
            <w:vAlign w:val="top"/>
          </w:tcPr>
          <w:p>
            <w:pPr>
              <w:widowControl/>
              <w:jc w:val="left"/>
              <w:rPr>
                <w:rFonts w:hint="eastAsia" w:ascii="宋体" w:hAnsi="宋体" w:cs="宋体"/>
                <w:color w:val="000000"/>
                <w:sz w:val="24"/>
                <w:szCs w:val="24"/>
              </w:rPr>
            </w:pPr>
          </w:p>
          <w:p>
            <w:pPr>
              <w:rPr>
                <w:rFonts w:hint="eastAsia" w:ascii="宋体" w:hAnsi="宋体" w:cs="宋体"/>
                <w:color w:val="000000"/>
                <w:sz w:val="24"/>
                <w:szCs w:val="24"/>
              </w:rPr>
            </w:pPr>
          </w:p>
        </w:tc>
        <w:tc>
          <w:tcPr>
            <w:tcW w:w="2415" w:type="dxa"/>
            <w:noWrap w:val="0"/>
            <w:vAlign w:val="top"/>
          </w:tcPr>
          <w:p>
            <w:pPr>
              <w:rPr>
                <w:rFonts w:hint="eastAsia" w:ascii="宋体" w:hAnsi="宋体" w:cs="宋体"/>
                <w:color w:val="000000"/>
                <w:sz w:val="24"/>
                <w:szCs w:val="24"/>
              </w:rPr>
            </w:pPr>
          </w:p>
        </w:tc>
        <w:tc>
          <w:tcPr>
            <w:tcW w:w="2835" w:type="dxa"/>
            <w:noWrap w:val="0"/>
            <w:vAlign w:val="top"/>
          </w:tcPr>
          <w:p>
            <w:pPr>
              <w:rPr>
                <w:rFonts w:hint="eastAsia" w:ascii="宋体" w:hAnsi="宋体" w:cs="宋体"/>
                <w:color w:val="000000"/>
                <w:sz w:val="24"/>
                <w:szCs w:val="24"/>
              </w:rPr>
            </w:pPr>
          </w:p>
        </w:tc>
        <w:tc>
          <w:tcPr>
            <w:tcW w:w="1984" w:type="dxa"/>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3</w:t>
            </w:r>
          </w:p>
          <w:p>
            <w:pPr>
              <w:rPr>
                <w:rFonts w:hint="eastAsia" w:ascii="宋体" w:hAnsi="宋体" w:cs="宋体"/>
                <w:color w:val="000000"/>
                <w:sz w:val="24"/>
                <w:szCs w:val="24"/>
              </w:rPr>
            </w:pPr>
          </w:p>
        </w:tc>
        <w:tc>
          <w:tcPr>
            <w:tcW w:w="1260" w:type="dxa"/>
            <w:noWrap w:val="0"/>
            <w:vAlign w:val="top"/>
          </w:tcPr>
          <w:p>
            <w:pPr>
              <w:widowControl/>
              <w:jc w:val="left"/>
              <w:rPr>
                <w:rFonts w:hint="eastAsia" w:ascii="宋体" w:hAnsi="宋体" w:cs="宋体"/>
                <w:color w:val="000000"/>
                <w:sz w:val="24"/>
                <w:szCs w:val="24"/>
              </w:rPr>
            </w:pPr>
          </w:p>
          <w:p>
            <w:pPr>
              <w:rPr>
                <w:rFonts w:hint="eastAsia" w:ascii="宋体" w:hAnsi="宋体" w:cs="宋体"/>
                <w:color w:val="000000"/>
                <w:sz w:val="24"/>
                <w:szCs w:val="24"/>
              </w:rPr>
            </w:pPr>
          </w:p>
        </w:tc>
        <w:tc>
          <w:tcPr>
            <w:tcW w:w="2415" w:type="dxa"/>
            <w:noWrap w:val="0"/>
            <w:vAlign w:val="top"/>
          </w:tcPr>
          <w:p>
            <w:pPr>
              <w:rPr>
                <w:rFonts w:hint="eastAsia" w:ascii="宋体" w:hAnsi="宋体" w:cs="宋体"/>
                <w:color w:val="000000"/>
                <w:sz w:val="24"/>
                <w:szCs w:val="24"/>
              </w:rPr>
            </w:pPr>
          </w:p>
        </w:tc>
        <w:tc>
          <w:tcPr>
            <w:tcW w:w="2835" w:type="dxa"/>
            <w:noWrap w:val="0"/>
            <w:vAlign w:val="top"/>
          </w:tcPr>
          <w:p>
            <w:pPr>
              <w:rPr>
                <w:rFonts w:hint="eastAsia" w:ascii="宋体" w:hAnsi="宋体" w:cs="宋体"/>
                <w:color w:val="000000"/>
                <w:sz w:val="24"/>
                <w:szCs w:val="24"/>
              </w:rPr>
            </w:pPr>
          </w:p>
        </w:tc>
        <w:tc>
          <w:tcPr>
            <w:tcW w:w="1984" w:type="dxa"/>
            <w:noWrap w:val="0"/>
            <w:vAlign w:val="top"/>
          </w:tcPr>
          <w:p>
            <w:pP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pPr>
              <w:rPr>
                <w:rFonts w:hint="eastAsia" w:ascii="宋体" w:hAnsi="宋体" w:cs="宋体"/>
                <w:color w:val="000000"/>
                <w:sz w:val="24"/>
                <w:szCs w:val="24"/>
              </w:rPr>
            </w:pPr>
            <w:r>
              <w:rPr>
                <w:rFonts w:hint="eastAsia" w:ascii="宋体" w:hAnsi="宋体" w:cs="宋体"/>
                <w:color w:val="000000"/>
                <w:sz w:val="24"/>
                <w:szCs w:val="24"/>
              </w:rPr>
              <w:t>…</w:t>
            </w:r>
          </w:p>
          <w:p>
            <w:pPr>
              <w:rPr>
                <w:rFonts w:hint="eastAsia" w:ascii="宋体" w:hAnsi="宋体" w:cs="宋体"/>
                <w:color w:val="000000"/>
                <w:sz w:val="24"/>
                <w:szCs w:val="24"/>
              </w:rPr>
            </w:pPr>
          </w:p>
        </w:tc>
        <w:tc>
          <w:tcPr>
            <w:tcW w:w="1260" w:type="dxa"/>
            <w:noWrap w:val="0"/>
            <w:vAlign w:val="top"/>
          </w:tcPr>
          <w:p>
            <w:pPr>
              <w:widowControl/>
              <w:jc w:val="left"/>
              <w:rPr>
                <w:rFonts w:hint="eastAsia" w:ascii="宋体" w:hAnsi="宋体" w:cs="宋体"/>
                <w:color w:val="000000"/>
                <w:sz w:val="24"/>
                <w:szCs w:val="24"/>
              </w:rPr>
            </w:pPr>
          </w:p>
          <w:p>
            <w:pPr>
              <w:rPr>
                <w:rFonts w:hint="eastAsia" w:ascii="宋体" w:hAnsi="宋体" w:cs="宋体"/>
                <w:color w:val="000000"/>
                <w:sz w:val="24"/>
                <w:szCs w:val="24"/>
              </w:rPr>
            </w:pPr>
          </w:p>
        </w:tc>
        <w:tc>
          <w:tcPr>
            <w:tcW w:w="2415" w:type="dxa"/>
            <w:noWrap w:val="0"/>
            <w:vAlign w:val="top"/>
          </w:tcPr>
          <w:p>
            <w:pPr>
              <w:rPr>
                <w:rFonts w:hint="eastAsia" w:ascii="宋体" w:hAnsi="宋体" w:cs="宋体"/>
                <w:color w:val="000000"/>
                <w:sz w:val="24"/>
                <w:szCs w:val="24"/>
              </w:rPr>
            </w:pPr>
          </w:p>
        </w:tc>
        <w:tc>
          <w:tcPr>
            <w:tcW w:w="2835" w:type="dxa"/>
            <w:noWrap w:val="0"/>
            <w:vAlign w:val="top"/>
          </w:tcPr>
          <w:p>
            <w:pPr>
              <w:rPr>
                <w:rFonts w:hint="eastAsia" w:ascii="宋体" w:hAnsi="宋体" w:cs="宋体"/>
                <w:color w:val="000000"/>
                <w:sz w:val="24"/>
                <w:szCs w:val="24"/>
              </w:rPr>
            </w:pPr>
          </w:p>
        </w:tc>
        <w:tc>
          <w:tcPr>
            <w:tcW w:w="1984" w:type="dxa"/>
            <w:noWrap w:val="0"/>
            <w:vAlign w:val="top"/>
          </w:tcPr>
          <w:p>
            <w:pPr>
              <w:rPr>
                <w:rFonts w:hint="eastAsia" w:ascii="宋体" w:hAnsi="宋体" w:cs="宋体"/>
                <w:color w:val="000000"/>
                <w:sz w:val="24"/>
                <w:szCs w:val="24"/>
              </w:rPr>
            </w:pPr>
          </w:p>
        </w:tc>
      </w:tr>
    </w:tbl>
    <w:p>
      <w:pPr>
        <w:rPr>
          <w:rFonts w:hint="eastAsia" w:ascii="宋体" w:hAnsi="宋体" w:cs="宋体"/>
          <w:color w:val="000000"/>
          <w:sz w:val="24"/>
          <w:szCs w:val="24"/>
        </w:rPr>
      </w:pPr>
    </w:p>
    <w:p>
      <w:pPr>
        <w:rPr>
          <w:rFonts w:hint="eastAsia" w:ascii="宋体" w:hAnsi="宋体" w:cs="宋体"/>
          <w:color w:val="000000"/>
          <w:sz w:val="24"/>
          <w:szCs w:val="24"/>
        </w:rPr>
      </w:pPr>
    </w:p>
    <w:p>
      <w:pPr>
        <w:spacing w:before="100" w:beforeAutospacing="1" w:after="100" w:afterAutospacing="1"/>
        <w:rPr>
          <w:rFonts w:hint="eastAsia" w:ascii="宋体" w:hAnsi="宋体" w:cs="宋体"/>
          <w:color w:val="000000"/>
          <w:sz w:val="24"/>
          <w:szCs w:val="24"/>
          <w:u w:val="single"/>
        </w:rPr>
      </w:pPr>
      <w:r>
        <w:rPr>
          <w:rFonts w:hint="eastAsia" w:ascii="宋体" w:hAnsi="宋体" w:cs="宋体"/>
          <w:color w:val="000000"/>
          <w:sz w:val="24"/>
          <w:szCs w:val="24"/>
        </w:rPr>
        <w:t xml:space="preserve">　投标单位： </w:t>
      </w:r>
      <w:r>
        <w:rPr>
          <w:rFonts w:hint="eastAsia" w:ascii="宋体" w:hAnsi="宋体" w:cs="宋体"/>
          <w:color w:val="000000"/>
          <w:sz w:val="24"/>
          <w:szCs w:val="24"/>
          <w:u w:val="single"/>
        </w:rPr>
        <w:t xml:space="preserve">                       （盖单位章）   </w:t>
      </w:r>
    </w:p>
    <w:p>
      <w:pPr>
        <w:rPr>
          <w:rFonts w:hint="eastAsia" w:ascii="宋体" w:hAnsi="宋体" w:cs="宋体"/>
          <w:color w:val="000000"/>
          <w:sz w:val="24"/>
          <w:szCs w:val="24"/>
        </w:rPr>
      </w:pPr>
      <w:r>
        <w:rPr>
          <w:rFonts w:hint="eastAsia" w:ascii="宋体" w:hAnsi="宋体" w:cs="宋体"/>
          <w:color w:val="000000"/>
          <w:sz w:val="24"/>
          <w:szCs w:val="24"/>
        </w:rPr>
        <w:t xml:space="preserve">  法定代表人或授权代表人（签字或盖章）：</w:t>
      </w:r>
      <w:r>
        <w:rPr>
          <w:rFonts w:hint="eastAsia" w:ascii="宋体" w:hAnsi="宋体" w:cs="宋体"/>
          <w:color w:val="000000"/>
          <w:sz w:val="24"/>
          <w:szCs w:val="24"/>
          <w:u w:val="single"/>
        </w:rPr>
        <w:t xml:space="preserve">             </w:t>
      </w:r>
      <w:r>
        <w:rPr>
          <w:rFonts w:hint="eastAsia" w:ascii="宋体" w:hAnsi="宋体" w:cs="宋体"/>
          <w:color w:val="000000"/>
          <w:sz w:val="24"/>
          <w:szCs w:val="24"/>
        </w:rPr>
        <w:t>　</w:t>
      </w:r>
    </w:p>
    <w:p>
      <w:pPr>
        <w:rPr>
          <w:rFonts w:hint="eastAsia" w:ascii="宋体" w:hAnsi="宋体" w:cs="宋体"/>
          <w:color w:val="000000"/>
          <w:sz w:val="24"/>
          <w:szCs w:val="24"/>
        </w:rPr>
      </w:pPr>
      <w:r>
        <w:rPr>
          <w:rFonts w:hint="eastAsia" w:ascii="宋体" w:hAnsi="宋体" w:cs="宋体"/>
          <w:color w:val="000000"/>
          <w:sz w:val="24"/>
          <w:szCs w:val="24"/>
        </w:rPr>
        <w:t xml:space="preserve">      </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日期：   年   月   日</w:t>
      </w:r>
    </w:p>
    <w:p>
      <w:pPr>
        <w:pStyle w:val="26"/>
        <w:tabs>
          <w:tab w:val="left" w:pos="540"/>
          <w:tab w:val="left" w:pos="1080"/>
        </w:tabs>
        <w:ind w:firstLine="480" w:firstLineChars="200"/>
        <w:jc w:val="center"/>
        <w:rPr>
          <w:rFonts w:hint="eastAsia" w:ascii="宋体" w:hAnsi="宋体" w:cs="宋体"/>
          <w:szCs w:val="24"/>
        </w:rPr>
      </w:pPr>
      <w:r>
        <w:rPr>
          <w:rFonts w:hint="eastAsia" w:ascii="宋体" w:hAnsi="宋体" w:cs="宋体"/>
          <w:szCs w:val="24"/>
        </w:rPr>
        <w:br w:type="page"/>
      </w:r>
    </w:p>
    <w:p>
      <w:pPr>
        <w:pStyle w:val="26"/>
        <w:tabs>
          <w:tab w:val="left" w:pos="540"/>
          <w:tab w:val="left" w:pos="1080"/>
        </w:tabs>
        <w:ind w:firstLine="482" w:firstLineChars="200"/>
        <w:jc w:val="center"/>
        <w:rPr>
          <w:rFonts w:hint="eastAsia" w:ascii="宋体" w:hAnsi="宋体" w:cs="宋体"/>
          <w:b/>
          <w:bCs/>
          <w:szCs w:val="24"/>
        </w:rPr>
      </w:pPr>
      <w:r>
        <w:rPr>
          <w:rFonts w:hint="eastAsia" w:ascii="宋体" w:hAnsi="宋体" w:cs="宋体"/>
          <w:b/>
          <w:bCs/>
          <w:color w:val="000000"/>
          <w:sz w:val="24"/>
          <w:szCs w:val="24"/>
          <w:lang w:val="en-US" w:eastAsia="zh-CN"/>
        </w:rPr>
        <w:t>8.供应商反商业贿赂承诺书</w:t>
      </w:r>
    </w:p>
    <w:p>
      <w:pPr>
        <w:autoSpaceDE w:val="0"/>
        <w:autoSpaceDN w:val="0"/>
        <w:adjustRightInd w:val="0"/>
        <w:jc w:val="left"/>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 xml:space="preserve">   </w:t>
      </w:r>
    </w:p>
    <w:p>
      <w:pPr>
        <w:autoSpaceDE w:val="0"/>
        <w:autoSpaceDN w:val="0"/>
        <w:adjustRightInd w:val="0"/>
        <w:ind w:left="220"/>
        <w:jc w:val="left"/>
        <w:rPr>
          <w:rFonts w:hint="eastAsia" w:ascii="宋体" w:hAnsi="宋体" w:cs="宋体"/>
          <w:color w:val="000000"/>
          <w:kern w:val="0"/>
          <w:sz w:val="28"/>
          <w:szCs w:val="28"/>
          <w:lang w:val="zh-CN"/>
        </w:rPr>
      </w:pPr>
    </w:p>
    <w:p>
      <w:pPr>
        <w:autoSpaceDE w:val="0"/>
        <w:autoSpaceDN w:val="0"/>
        <w:adjustRightInd w:val="0"/>
        <w:ind w:firstLine="600" w:firstLineChars="250"/>
        <w:rPr>
          <w:rFonts w:hint="eastAsia" w:ascii="宋体" w:hAnsi="宋体" w:cs="宋体"/>
          <w:bCs/>
          <w:color w:val="00000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before="100" w:beforeAutospacing="1" w:after="100" w:afterAutospacing="1"/>
        <w:rPr>
          <w:rFonts w:hint="eastAsia" w:ascii="宋体" w:hAnsi="宋体" w:cs="宋体"/>
          <w:color w:val="000000"/>
          <w:sz w:val="24"/>
          <w:szCs w:val="24"/>
          <w:u w:val="single"/>
        </w:rPr>
      </w:pPr>
      <w:r>
        <w:rPr>
          <w:rFonts w:hint="eastAsia" w:ascii="宋体" w:hAnsi="宋体" w:cs="宋体"/>
          <w:color w:val="000000"/>
          <w:sz w:val="24"/>
          <w:szCs w:val="24"/>
        </w:rPr>
        <w:t xml:space="preserve">  投标单位： </w:t>
      </w:r>
      <w:r>
        <w:rPr>
          <w:rFonts w:hint="eastAsia" w:ascii="宋体" w:hAnsi="宋体" w:cs="宋体"/>
          <w:color w:val="000000"/>
          <w:sz w:val="24"/>
          <w:szCs w:val="24"/>
          <w:u w:val="single"/>
        </w:rPr>
        <w:t xml:space="preserve">                       （盖单位章）   </w:t>
      </w:r>
    </w:p>
    <w:p>
      <w:pPr>
        <w:rPr>
          <w:rFonts w:hint="eastAsia" w:ascii="宋体" w:hAnsi="宋体" w:cs="宋体"/>
          <w:color w:val="000000"/>
          <w:sz w:val="24"/>
          <w:szCs w:val="24"/>
          <w:lang w:val="zh-CN"/>
        </w:rPr>
      </w:pPr>
      <w:r>
        <w:rPr>
          <w:rFonts w:hint="eastAsia" w:ascii="宋体" w:hAnsi="宋体" w:cs="宋体"/>
          <w:color w:val="000000"/>
          <w:sz w:val="24"/>
          <w:szCs w:val="24"/>
        </w:rPr>
        <w:t xml:space="preserve">  法定代表人或授权代表人（签字或盖章）：</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before="100" w:beforeAutospacing="1" w:after="100" w:afterAutospacing="1"/>
        <w:rPr>
          <w:rFonts w:hint="eastAsia" w:ascii="宋体" w:hAnsi="宋体" w:cs="宋体"/>
          <w:color w:val="000000"/>
          <w:sz w:val="24"/>
          <w:szCs w:val="24"/>
          <w:lang w:val="zh-CN"/>
        </w:rPr>
      </w:pPr>
      <w:r>
        <w:rPr>
          <w:rFonts w:hint="eastAsia" w:ascii="宋体" w:hAnsi="宋体" w:cs="宋体"/>
          <w:color w:val="000000"/>
          <w:sz w:val="24"/>
          <w:szCs w:val="24"/>
        </w:rPr>
        <w:t xml:space="preserve">  </w:t>
      </w:r>
      <w:r>
        <w:rPr>
          <w:rFonts w:hint="eastAsia" w:ascii="宋体" w:hAnsi="宋体" w:cs="宋体"/>
          <w:color w:val="000000"/>
          <w:sz w:val="24"/>
          <w:szCs w:val="24"/>
          <w:lang w:val="zh-CN"/>
        </w:rPr>
        <w:t>项目经办人签字：</w:t>
      </w:r>
      <w:r>
        <w:rPr>
          <w:rFonts w:hint="eastAsia" w:ascii="宋体" w:hAnsi="宋体" w:cs="宋体"/>
          <w:color w:val="000000"/>
          <w:sz w:val="24"/>
          <w:szCs w:val="24"/>
          <w:u w:val="single"/>
        </w:rPr>
        <w:t xml:space="preserve">                                  </w:t>
      </w:r>
    </w:p>
    <w:p>
      <w:pPr>
        <w:spacing w:before="100" w:beforeAutospacing="1" w:after="100" w:afterAutospacing="1"/>
        <w:rPr>
          <w:rFonts w:hint="eastAsia"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   年   月   日</w:t>
      </w: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autoSpaceDE w:val="0"/>
        <w:autoSpaceDN w:val="0"/>
        <w:adjustRightInd w:val="0"/>
        <w:ind w:left="220"/>
        <w:jc w:val="left"/>
        <w:rPr>
          <w:rFonts w:hint="eastAsia" w:ascii="宋体" w:hAnsi="宋体" w:cs="宋体"/>
          <w:color w:val="000000"/>
          <w:kern w:val="0"/>
          <w:sz w:val="24"/>
          <w:szCs w:val="24"/>
          <w:lang w:val="zh-CN"/>
        </w:rPr>
      </w:pPr>
    </w:p>
    <w:p>
      <w:pPr>
        <w:rPr>
          <w:rFonts w:hint="eastAsia" w:ascii="宋体" w:hAnsi="宋体" w:cs="宋体"/>
          <w:color w:val="000000"/>
          <w:sz w:val="24"/>
          <w:szCs w:val="24"/>
        </w:rPr>
      </w:pPr>
      <w:r>
        <w:rPr>
          <w:rFonts w:hint="eastAsia" w:ascii="宋体" w:hAnsi="宋体" w:cs="宋体"/>
          <w:color w:val="000000"/>
          <w:kern w:val="0"/>
          <w:sz w:val="24"/>
          <w:szCs w:val="24"/>
          <w:lang w:val="zh-CN"/>
        </w:rPr>
        <w:t>　</w:t>
      </w:r>
    </w:p>
    <w:p>
      <w:pPr>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pStyle w:val="21"/>
        <w:rPr>
          <w:rFonts w:hint="eastAsia" w:ascii="宋体" w:hAnsi="宋体" w:cs="宋体"/>
          <w:color w:val="000000"/>
          <w:sz w:val="24"/>
          <w:szCs w:val="24"/>
        </w:rPr>
      </w:pPr>
    </w:p>
    <w:p>
      <w:pPr>
        <w:rPr>
          <w:rFonts w:hint="eastAsia" w:ascii="宋体" w:hAnsi="宋体" w:cs="宋体"/>
          <w:color w:val="000000"/>
        </w:rPr>
      </w:pPr>
    </w:p>
    <w:p>
      <w:pPr>
        <w:pStyle w:val="14"/>
        <w:spacing w:before="120" w:line="360" w:lineRule="auto"/>
        <w:ind w:firstLine="2226" w:firstLineChars="792"/>
        <w:jc w:val="both"/>
        <w:outlineLvl w:val="0"/>
        <w:rPr>
          <w:rFonts w:hint="eastAsia"/>
          <w:b/>
          <w:bCs/>
          <w:sz w:val="32"/>
          <w:szCs w:val="32"/>
        </w:rPr>
      </w:pPr>
      <w:r>
        <w:rPr>
          <w:rFonts w:hint="eastAsia" w:cs="宋体"/>
          <w:b/>
          <w:bCs/>
          <w:color w:val="000000"/>
          <w:sz w:val="28"/>
          <w:szCs w:val="28"/>
          <w:lang w:val="en-US" w:eastAsia="zh-CN"/>
        </w:rPr>
        <w:t>9</w:t>
      </w:r>
      <w:r>
        <w:rPr>
          <w:rFonts w:hint="eastAsia" w:ascii="宋体" w:hAnsi="宋体" w:cs="宋体"/>
          <w:b/>
          <w:bCs/>
          <w:color w:val="000000"/>
          <w:sz w:val="28"/>
          <w:szCs w:val="28"/>
          <w:lang w:val="en-US" w:eastAsia="zh-CN"/>
        </w:rPr>
        <w:t>、</w:t>
      </w:r>
      <w:r>
        <w:rPr>
          <w:rFonts w:hint="eastAsia"/>
          <w:b/>
          <w:bCs/>
          <w:sz w:val="32"/>
          <w:szCs w:val="32"/>
        </w:rPr>
        <w:t>经年审计的上年度财务审计报告</w:t>
      </w:r>
    </w:p>
    <w:p>
      <w:pPr>
        <w:pStyle w:val="5"/>
        <w:rPr>
          <w:rFonts w:hint="eastAsia" w:ascii="宋体" w:hAnsi="宋体" w:cs="宋体"/>
          <w:b w:val="0"/>
          <w:bCs w:val="0"/>
          <w:color w:val="000000"/>
          <w:sz w:val="24"/>
          <w:szCs w:val="24"/>
        </w:rPr>
      </w:pPr>
    </w:p>
    <w:p>
      <w:pPr>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pStyle w:val="21"/>
        <w:rPr>
          <w:rFonts w:hint="eastAsia" w:ascii="宋体" w:hAnsi="宋体" w:cs="宋体"/>
          <w:b w:val="0"/>
          <w:bCs w:val="0"/>
          <w:color w:val="000000"/>
          <w:sz w:val="24"/>
          <w:szCs w:val="24"/>
        </w:rPr>
      </w:pPr>
    </w:p>
    <w:p>
      <w:pPr>
        <w:numPr>
          <w:ilvl w:val="0"/>
          <w:numId w:val="0"/>
        </w:numPr>
        <w:jc w:val="left"/>
        <w:rPr>
          <w:rFonts w:hint="eastAsia" w:ascii="宋体" w:hAnsi="宋体" w:cs="宋体"/>
          <w:b/>
          <w:bCs/>
          <w:color w:val="000000"/>
          <w:sz w:val="32"/>
          <w:szCs w:val="32"/>
          <w:lang w:val="en-US" w:eastAsia="zh-CN"/>
        </w:rPr>
      </w:pPr>
    </w:p>
    <w:p>
      <w:pPr>
        <w:numPr>
          <w:ilvl w:val="0"/>
          <w:numId w:val="0"/>
        </w:numPr>
        <w:ind w:firstLine="2570" w:firstLineChars="800"/>
        <w:jc w:val="left"/>
        <w:rPr>
          <w:rFonts w:hint="eastAsia" w:ascii="宋体" w:hAnsi="宋体" w:cs="宋体"/>
          <w:b/>
          <w:bCs/>
          <w:color w:val="000000"/>
          <w:sz w:val="32"/>
          <w:szCs w:val="32"/>
        </w:rPr>
      </w:pPr>
      <w:r>
        <w:rPr>
          <w:rFonts w:hint="eastAsia" w:ascii="宋体" w:hAnsi="宋体" w:cs="宋体"/>
          <w:b/>
          <w:bCs/>
          <w:color w:val="000000"/>
          <w:sz w:val="32"/>
          <w:szCs w:val="32"/>
          <w:lang w:val="en-US" w:eastAsia="zh-CN"/>
        </w:rPr>
        <w:t>10、</w:t>
      </w:r>
      <w:r>
        <w:rPr>
          <w:rFonts w:hint="eastAsia" w:ascii="宋体" w:hAnsi="宋体" w:cs="宋体"/>
          <w:b/>
          <w:bCs/>
          <w:color w:val="000000"/>
          <w:sz w:val="32"/>
          <w:szCs w:val="32"/>
          <w:lang w:eastAsia="zh-CN"/>
        </w:rPr>
        <w:t>投标保证金打款凭证</w:t>
      </w:r>
    </w:p>
    <w:p>
      <w:pPr>
        <w:rPr>
          <w:rFonts w:hint="eastAsia"/>
        </w:rPr>
      </w:pPr>
    </w:p>
    <w:p>
      <w:pPr>
        <w:rPr>
          <w:rFonts w:hint="eastAsia"/>
        </w:rPr>
      </w:pPr>
    </w:p>
    <w:p>
      <w:pPr>
        <w:rPr>
          <w:rFonts w:hint="eastAsia"/>
        </w:rPr>
      </w:pPr>
    </w:p>
    <w:p>
      <w:pPr>
        <w:rPr>
          <w:rFonts w:hint="eastAsi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trPr>
        <w:tc>
          <w:tcPr>
            <w:tcW w:w="8680" w:type="dxa"/>
            <w:noWrap w:val="0"/>
            <w:vAlign w:val="top"/>
          </w:tcPr>
          <w:p>
            <w:pPr>
              <w:pStyle w:val="5"/>
              <w:keepNext/>
              <w:keepLines/>
              <w:widowControl w:val="0"/>
              <w:numPr>
                <w:ilvl w:val="0"/>
                <w:numId w:val="0"/>
              </w:numPr>
              <w:spacing w:before="260" w:beforeLines="0" w:after="260" w:afterLines="0" w:line="416" w:lineRule="auto"/>
              <w:jc w:val="both"/>
              <w:outlineLvl w:val="2"/>
              <w:rPr>
                <w:rFonts w:hint="eastAsia"/>
              </w:rPr>
            </w:pPr>
          </w:p>
          <w:p>
            <w:pPr>
              <w:rPr>
                <w:rFonts w:hint="eastAsia"/>
              </w:rPr>
            </w:pPr>
          </w:p>
          <w:p>
            <w:pPr>
              <w:pStyle w:val="5"/>
              <w:rPr>
                <w:rFonts w:hint="default" w:eastAsia="宋体"/>
                <w:lang w:val="en-US" w:eastAsia="zh-CN"/>
              </w:rPr>
            </w:pPr>
            <w:r>
              <w:rPr>
                <w:rFonts w:hint="eastAsia"/>
                <w:vertAlign w:val="baseline"/>
                <w:lang w:val="en-US" w:eastAsia="zh-CN"/>
              </w:rPr>
              <w:t xml:space="preserve">                   保证金缴纳凭证</w:t>
            </w:r>
          </w:p>
        </w:tc>
      </w:tr>
    </w:tbl>
    <w:p>
      <w:pPr>
        <w:pStyle w:val="5"/>
        <w:keepNext/>
        <w:keepLines/>
        <w:widowControl w:val="0"/>
        <w:numPr>
          <w:ilvl w:val="0"/>
          <w:numId w:val="0"/>
        </w:numPr>
        <w:spacing w:before="260" w:beforeLines="0" w:after="260" w:afterLines="0" w:line="416" w:lineRule="auto"/>
        <w:jc w:val="both"/>
        <w:outlineLvl w:val="2"/>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rPr>
          <w:rFonts w:hint="eastAsia" w:ascii="宋体" w:hAnsi="宋体" w:cs="宋体"/>
          <w:b/>
          <w:bCs/>
          <w:color w:val="000000"/>
          <w:sz w:val="44"/>
          <w:szCs w:val="44"/>
        </w:rPr>
      </w:pPr>
    </w:p>
    <w:p>
      <w:pPr>
        <w:rPr>
          <w:rFonts w:hint="eastAsia" w:ascii="宋体" w:hAnsi="宋体" w:cs="宋体"/>
          <w:b/>
          <w:bCs/>
          <w:color w:val="000000"/>
          <w:sz w:val="44"/>
          <w:szCs w:val="44"/>
        </w:rPr>
      </w:pPr>
    </w:p>
    <w:p>
      <w:pPr>
        <w:rPr>
          <w:rFonts w:hint="eastAsia" w:ascii="黑体" w:hAnsi="黑体" w:eastAsia="黑体" w:cs="Tahoma"/>
          <w:b/>
          <w:szCs w:val="21"/>
          <w:lang w:eastAsia="zh-CN"/>
        </w:rPr>
      </w:pPr>
      <w:r>
        <w:rPr>
          <w:rFonts w:hint="eastAsia" w:ascii="黑体" w:hAnsi="黑体" w:eastAsia="黑体" w:cs="Tahoma"/>
          <w:b/>
          <w:szCs w:val="21"/>
          <w:lang w:eastAsia="zh-CN"/>
        </w:rPr>
        <w:t>参考表格：</w:t>
      </w:r>
    </w:p>
    <w:p>
      <w:pPr>
        <w:rPr>
          <w:rFonts w:ascii="Tahoma" w:hAnsi="Tahoma" w:cs="Tahoma"/>
          <w:b/>
          <w:szCs w:val="21"/>
        </w:rPr>
      </w:pPr>
      <w:r>
        <w:rPr>
          <w:rFonts w:ascii="黑体" w:hAnsi="黑体" w:eastAsia="黑体" w:cs="Tahoma"/>
          <w:b/>
          <w:szCs w:val="21"/>
        </w:rPr>
        <w:t>监理机构</w:t>
      </w:r>
      <w:r>
        <w:rPr>
          <w:rFonts w:ascii="Tahoma" w:hAnsi="Tahoma" w:cs="Tahoma"/>
          <w:b/>
          <w:szCs w:val="21"/>
        </w:rPr>
        <w:tab/>
      </w:r>
    </w:p>
    <w:p>
      <w:pPr>
        <w:spacing w:line="480" w:lineRule="atLeast"/>
        <w:jc w:val="center"/>
        <w:outlineLvl w:val="1"/>
        <w:rPr>
          <w:rFonts w:hint="eastAsia" w:ascii="方正黑体简体" w:eastAsia="方正黑体简体"/>
          <w:b/>
          <w:sz w:val="28"/>
          <w:szCs w:val="28"/>
        </w:rPr>
      </w:pPr>
      <w:bookmarkStart w:id="97" w:name="_Toc16074"/>
      <w:r>
        <w:rPr>
          <w:rFonts w:hint="eastAsia" w:ascii="黑体" w:eastAsia="黑体"/>
          <w:b/>
          <w:bCs/>
          <w:spacing w:val="-3"/>
          <w:kern w:val="0"/>
          <w:sz w:val="28"/>
          <w:szCs w:val="28"/>
        </w:rPr>
        <w:t>拟任本工程主要监理人员情况表</w:t>
      </w:r>
      <w:r>
        <w:rPr>
          <w:rFonts w:hint="eastAsia" w:ascii="黑体" w:hAnsi="宋体" w:eastAsia="黑体"/>
          <w:b/>
          <w:sz w:val="28"/>
          <w:szCs w:val="28"/>
        </w:rPr>
        <w:t>（</w:t>
      </w:r>
      <w:r>
        <w:rPr>
          <w:rFonts w:ascii="Tahoma" w:hAnsi="Tahoma" w:eastAsia="黑体" w:cs="Tahoma"/>
          <w:b/>
          <w:sz w:val="28"/>
          <w:szCs w:val="28"/>
        </w:rPr>
        <w:t>1</w:t>
      </w:r>
      <w:r>
        <w:rPr>
          <w:rFonts w:hint="eastAsia" w:ascii="黑体" w:hAnsi="宋体" w:eastAsia="黑体"/>
          <w:b/>
          <w:sz w:val="28"/>
          <w:szCs w:val="28"/>
        </w:rPr>
        <w:t>）</w:t>
      </w:r>
      <w:bookmarkEnd w:id="9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738"/>
        <w:gridCol w:w="888"/>
        <w:gridCol w:w="2160"/>
        <w:gridCol w:w="1180"/>
        <w:gridCol w:w="14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755" w:type="dxa"/>
            <w:noWrap w:val="0"/>
            <w:vAlign w:val="center"/>
          </w:tcPr>
          <w:p>
            <w:pPr>
              <w:autoSpaceDE w:val="0"/>
              <w:autoSpaceDN w:val="0"/>
              <w:adjustRightInd w:val="0"/>
              <w:snapToGrid w:val="0"/>
              <w:jc w:val="center"/>
              <w:rPr>
                <w:spacing w:val="-3"/>
                <w:kern w:val="0"/>
                <w:szCs w:val="21"/>
              </w:rPr>
            </w:pPr>
            <w:r>
              <w:rPr>
                <w:spacing w:val="-3"/>
                <w:kern w:val="0"/>
                <w:szCs w:val="21"/>
              </w:rPr>
              <w:t>姓  名</w:t>
            </w:r>
          </w:p>
        </w:tc>
        <w:tc>
          <w:tcPr>
            <w:tcW w:w="1738" w:type="dxa"/>
            <w:noWrap w:val="0"/>
            <w:vAlign w:val="center"/>
          </w:tcPr>
          <w:p>
            <w:pPr>
              <w:autoSpaceDE w:val="0"/>
              <w:autoSpaceDN w:val="0"/>
              <w:adjustRightInd w:val="0"/>
              <w:snapToGrid w:val="0"/>
              <w:jc w:val="center"/>
              <w:rPr>
                <w:spacing w:val="-3"/>
                <w:kern w:val="0"/>
                <w:szCs w:val="21"/>
              </w:rPr>
            </w:pPr>
          </w:p>
        </w:tc>
        <w:tc>
          <w:tcPr>
            <w:tcW w:w="888" w:type="dxa"/>
            <w:noWrap w:val="0"/>
            <w:vAlign w:val="center"/>
          </w:tcPr>
          <w:p>
            <w:pPr>
              <w:autoSpaceDE w:val="0"/>
              <w:autoSpaceDN w:val="0"/>
              <w:adjustRightInd w:val="0"/>
              <w:snapToGrid w:val="0"/>
              <w:jc w:val="center"/>
              <w:rPr>
                <w:spacing w:val="-3"/>
                <w:kern w:val="0"/>
                <w:szCs w:val="21"/>
              </w:rPr>
            </w:pPr>
            <w:r>
              <w:rPr>
                <w:spacing w:val="-3"/>
                <w:kern w:val="0"/>
                <w:szCs w:val="21"/>
              </w:rPr>
              <w:t>性 别</w:t>
            </w:r>
          </w:p>
        </w:tc>
        <w:tc>
          <w:tcPr>
            <w:tcW w:w="2160" w:type="dxa"/>
            <w:noWrap w:val="0"/>
            <w:vAlign w:val="center"/>
          </w:tcPr>
          <w:p>
            <w:pPr>
              <w:autoSpaceDE w:val="0"/>
              <w:autoSpaceDN w:val="0"/>
              <w:adjustRightInd w:val="0"/>
              <w:snapToGrid w:val="0"/>
              <w:jc w:val="center"/>
              <w:rPr>
                <w:spacing w:val="-3"/>
                <w:kern w:val="0"/>
                <w:szCs w:val="21"/>
              </w:rPr>
            </w:pPr>
          </w:p>
        </w:tc>
        <w:tc>
          <w:tcPr>
            <w:tcW w:w="1180" w:type="dxa"/>
            <w:noWrap w:val="0"/>
            <w:vAlign w:val="center"/>
          </w:tcPr>
          <w:p>
            <w:pPr>
              <w:autoSpaceDE w:val="0"/>
              <w:autoSpaceDN w:val="0"/>
              <w:adjustRightInd w:val="0"/>
              <w:snapToGrid w:val="0"/>
              <w:jc w:val="center"/>
              <w:rPr>
                <w:spacing w:val="-3"/>
                <w:kern w:val="0"/>
                <w:szCs w:val="21"/>
              </w:rPr>
            </w:pPr>
            <w:r>
              <w:rPr>
                <w:spacing w:val="-3"/>
                <w:kern w:val="0"/>
                <w:szCs w:val="21"/>
              </w:rPr>
              <w:t>出生年月</w:t>
            </w:r>
          </w:p>
        </w:tc>
        <w:tc>
          <w:tcPr>
            <w:tcW w:w="1471" w:type="dxa"/>
            <w:noWrap w:val="0"/>
            <w:vAlign w:val="center"/>
          </w:tcPr>
          <w:p>
            <w:pPr>
              <w:autoSpaceDE w:val="0"/>
              <w:autoSpaceDN w:val="0"/>
              <w:adjustRightInd w:val="0"/>
              <w:snapToGrid w:val="0"/>
              <w:jc w:val="center"/>
              <w:rPr>
                <w:spacing w:val="-3"/>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755" w:type="dxa"/>
            <w:noWrap w:val="0"/>
            <w:vAlign w:val="center"/>
          </w:tcPr>
          <w:p>
            <w:pPr>
              <w:autoSpaceDE w:val="0"/>
              <w:autoSpaceDN w:val="0"/>
              <w:adjustRightInd w:val="0"/>
              <w:snapToGrid w:val="0"/>
              <w:jc w:val="center"/>
              <w:rPr>
                <w:spacing w:val="-3"/>
                <w:kern w:val="0"/>
                <w:szCs w:val="21"/>
              </w:rPr>
            </w:pPr>
            <w:r>
              <w:rPr>
                <w:spacing w:val="-3"/>
                <w:kern w:val="0"/>
                <w:szCs w:val="21"/>
              </w:rPr>
              <w:t>职 称</w:t>
            </w:r>
          </w:p>
        </w:tc>
        <w:tc>
          <w:tcPr>
            <w:tcW w:w="1738" w:type="dxa"/>
            <w:noWrap w:val="0"/>
            <w:vAlign w:val="center"/>
          </w:tcPr>
          <w:p>
            <w:pPr>
              <w:autoSpaceDE w:val="0"/>
              <w:autoSpaceDN w:val="0"/>
              <w:adjustRightInd w:val="0"/>
              <w:snapToGrid w:val="0"/>
              <w:jc w:val="center"/>
              <w:rPr>
                <w:spacing w:val="-3"/>
                <w:kern w:val="0"/>
                <w:szCs w:val="21"/>
              </w:rPr>
            </w:pPr>
          </w:p>
        </w:tc>
        <w:tc>
          <w:tcPr>
            <w:tcW w:w="888" w:type="dxa"/>
            <w:noWrap w:val="0"/>
            <w:vAlign w:val="center"/>
          </w:tcPr>
          <w:p>
            <w:pPr>
              <w:autoSpaceDE w:val="0"/>
              <w:autoSpaceDN w:val="0"/>
              <w:adjustRightInd w:val="0"/>
              <w:snapToGrid w:val="0"/>
              <w:rPr>
                <w:spacing w:val="-3"/>
                <w:kern w:val="0"/>
                <w:szCs w:val="21"/>
              </w:rPr>
            </w:pPr>
            <w:r>
              <w:rPr>
                <w:spacing w:val="-3"/>
                <w:kern w:val="0"/>
                <w:szCs w:val="21"/>
              </w:rPr>
              <w:t>学 历</w:t>
            </w:r>
          </w:p>
        </w:tc>
        <w:tc>
          <w:tcPr>
            <w:tcW w:w="2160" w:type="dxa"/>
            <w:noWrap w:val="0"/>
            <w:vAlign w:val="center"/>
          </w:tcPr>
          <w:p>
            <w:pPr>
              <w:autoSpaceDE w:val="0"/>
              <w:autoSpaceDN w:val="0"/>
              <w:adjustRightInd w:val="0"/>
              <w:snapToGrid w:val="0"/>
              <w:jc w:val="center"/>
              <w:rPr>
                <w:spacing w:val="-3"/>
                <w:kern w:val="0"/>
                <w:szCs w:val="21"/>
              </w:rPr>
            </w:pPr>
          </w:p>
        </w:tc>
        <w:tc>
          <w:tcPr>
            <w:tcW w:w="1180" w:type="dxa"/>
            <w:noWrap w:val="0"/>
            <w:vAlign w:val="center"/>
          </w:tcPr>
          <w:p>
            <w:pPr>
              <w:autoSpaceDE w:val="0"/>
              <w:autoSpaceDN w:val="0"/>
              <w:adjustRightInd w:val="0"/>
              <w:snapToGrid w:val="0"/>
              <w:jc w:val="center"/>
              <w:rPr>
                <w:spacing w:val="-3"/>
                <w:kern w:val="0"/>
                <w:szCs w:val="21"/>
              </w:rPr>
            </w:pPr>
            <w:r>
              <w:rPr>
                <w:spacing w:val="-3"/>
                <w:kern w:val="0"/>
                <w:szCs w:val="21"/>
              </w:rPr>
              <w:t>毕业时间</w:t>
            </w:r>
          </w:p>
        </w:tc>
        <w:tc>
          <w:tcPr>
            <w:tcW w:w="1471" w:type="dxa"/>
            <w:noWrap w:val="0"/>
            <w:vAlign w:val="center"/>
          </w:tcPr>
          <w:p>
            <w:pPr>
              <w:autoSpaceDE w:val="0"/>
              <w:autoSpaceDN w:val="0"/>
              <w:adjustRightInd w:val="0"/>
              <w:snapToGrid w:val="0"/>
              <w:jc w:val="center"/>
              <w:rPr>
                <w:spacing w:val="-3"/>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755" w:type="dxa"/>
            <w:noWrap w:val="0"/>
            <w:vAlign w:val="center"/>
          </w:tcPr>
          <w:p>
            <w:pPr>
              <w:autoSpaceDE w:val="0"/>
              <w:autoSpaceDN w:val="0"/>
              <w:adjustRightInd w:val="0"/>
              <w:snapToGrid w:val="0"/>
              <w:jc w:val="center"/>
              <w:rPr>
                <w:spacing w:val="-3"/>
                <w:kern w:val="0"/>
                <w:szCs w:val="21"/>
              </w:rPr>
            </w:pPr>
            <w:r>
              <w:rPr>
                <w:spacing w:val="-3"/>
                <w:kern w:val="0"/>
                <w:szCs w:val="21"/>
              </w:rPr>
              <w:t>毕业院校</w:t>
            </w:r>
          </w:p>
        </w:tc>
        <w:tc>
          <w:tcPr>
            <w:tcW w:w="2626" w:type="dxa"/>
            <w:gridSpan w:val="2"/>
            <w:noWrap w:val="0"/>
            <w:vAlign w:val="center"/>
          </w:tcPr>
          <w:p>
            <w:pPr>
              <w:autoSpaceDE w:val="0"/>
              <w:autoSpaceDN w:val="0"/>
              <w:adjustRightInd w:val="0"/>
              <w:snapToGrid w:val="0"/>
              <w:jc w:val="center"/>
              <w:rPr>
                <w:spacing w:val="-3"/>
                <w:kern w:val="0"/>
                <w:szCs w:val="21"/>
              </w:rPr>
            </w:pPr>
          </w:p>
        </w:tc>
        <w:tc>
          <w:tcPr>
            <w:tcW w:w="2160" w:type="dxa"/>
            <w:noWrap w:val="0"/>
            <w:vAlign w:val="center"/>
          </w:tcPr>
          <w:p>
            <w:pPr>
              <w:autoSpaceDE w:val="0"/>
              <w:autoSpaceDN w:val="0"/>
              <w:adjustRightInd w:val="0"/>
              <w:snapToGrid w:val="0"/>
              <w:jc w:val="center"/>
              <w:rPr>
                <w:spacing w:val="-3"/>
                <w:kern w:val="0"/>
                <w:szCs w:val="21"/>
              </w:rPr>
            </w:pPr>
            <w:r>
              <w:rPr>
                <w:spacing w:val="-3"/>
                <w:kern w:val="0"/>
                <w:szCs w:val="21"/>
              </w:rPr>
              <w:t>所学专业</w:t>
            </w:r>
          </w:p>
        </w:tc>
        <w:tc>
          <w:tcPr>
            <w:tcW w:w="2651" w:type="dxa"/>
            <w:gridSpan w:val="2"/>
            <w:noWrap w:val="0"/>
            <w:vAlign w:val="center"/>
          </w:tcPr>
          <w:p>
            <w:pPr>
              <w:autoSpaceDE w:val="0"/>
              <w:autoSpaceDN w:val="0"/>
              <w:adjustRightInd w:val="0"/>
              <w:snapToGrid w:val="0"/>
              <w:jc w:val="center"/>
              <w:rPr>
                <w:spacing w:val="-3"/>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755" w:type="dxa"/>
            <w:noWrap w:val="0"/>
            <w:vAlign w:val="center"/>
          </w:tcPr>
          <w:p>
            <w:pPr>
              <w:autoSpaceDE w:val="0"/>
              <w:autoSpaceDN w:val="0"/>
              <w:adjustRightInd w:val="0"/>
              <w:snapToGrid w:val="0"/>
              <w:jc w:val="center"/>
              <w:rPr>
                <w:spacing w:val="-3"/>
                <w:kern w:val="0"/>
                <w:szCs w:val="21"/>
              </w:rPr>
            </w:pPr>
            <w:r>
              <w:rPr>
                <w:spacing w:val="-3"/>
                <w:kern w:val="0"/>
                <w:szCs w:val="21"/>
              </w:rPr>
              <w:t>监理专业</w:t>
            </w:r>
          </w:p>
        </w:tc>
        <w:tc>
          <w:tcPr>
            <w:tcW w:w="2626" w:type="dxa"/>
            <w:gridSpan w:val="2"/>
            <w:noWrap w:val="0"/>
            <w:vAlign w:val="center"/>
          </w:tcPr>
          <w:p>
            <w:pPr>
              <w:autoSpaceDE w:val="0"/>
              <w:autoSpaceDN w:val="0"/>
              <w:adjustRightInd w:val="0"/>
              <w:snapToGrid w:val="0"/>
              <w:jc w:val="center"/>
              <w:rPr>
                <w:spacing w:val="-3"/>
                <w:kern w:val="0"/>
                <w:szCs w:val="21"/>
              </w:rPr>
            </w:pPr>
          </w:p>
        </w:tc>
        <w:tc>
          <w:tcPr>
            <w:tcW w:w="2160" w:type="dxa"/>
            <w:noWrap w:val="0"/>
            <w:vAlign w:val="center"/>
          </w:tcPr>
          <w:p>
            <w:pPr>
              <w:autoSpaceDE w:val="0"/>
              <w:autoSpaceDN w:val="0"/>
              <w:adjustRightInd w:val="0"/>
              <w:snapToGrid w:val="0"/>
              <w:jc w:val="center"/>
              <w:rPr>
                <w:spacing w:val="-3"/>
                <w:kern w:val="0"/>
                <w:szCs w:val="21"/>
              </w:rPr>
            </w:pPr>
          </w:p>
        </w:tc>
        <w:tc>
          <w:tcPr>
            <w:tcW w:w="2651" w:type="dxa"/>
            <w:gridSpan w:val="2"/>
            <w:noWrap w:val="0"/>
            <w:vAlign w:val="center"/>
          </w:tcPr>
          <w:p>
            <w:pPr>
              <w:autoSpaceDE w:val="0"/>
              <w:autoSpaceDN w:val="0"/>
              <w:adjustRightInd w:val="0"/>
              <w:snapToGrid w:val="0"/>
              <w:jc w:val="center"/>
              <w:rPr>
                <w:spacing w:val="-3"/>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755" w:type="dxa"/>
            <w:noWrap w:val="0"/>
            <w:vAlign w:val="center"/>
          </w:tcPr>
          <w:p>
            <w:pPr>
              <w:autoSpaceDE w:val="0"/>
              <w:autoSpaceDN w:val="0"/>
              <w:adjustRightInd w:val="0"/>
              <w:snapToGrid w:val="0"/>
              <w:jc w:val="center"/>
              <w:rPr>
                <w:spacing w:val="-3"/>
                <w:kern w:val="0"/>
                <w:szCs w:val="21"/>
              </w:rPr>
            </w:pPr>
            <w:r>
              <w:rPr>
                <w:spacing w:val="-3"/>
                <w:kern w:val="0"/>
                <w:szCs w:val="21"/>
              </w:rPr>
              <w:t>专业工作年限</w:t>
            </w:r>
          </w:p>
        </w:tc>
        <w:tc>
          <w:tcPr>
            <w:tcW w:w="2626" w:type="dxa"/>
            <w:gridSpan w:val="2"/>
            <w:noWrap w:val="0"/>
            <w:vAlign w:val="center"/>
          </w:tcPr>
          <w:p>
            <w:pPr>
              <w:autoSpaceDE w:val="0"/>
              <w:autoSpaceDN w:val="0"/>
              <w:adjustRightInd w:val="0"/>
              <w:snapToGrid w:val="0"/>
              <w:jc w:val="center"/>
              <w:rPr>
                <w:spacing w:val="-3"/>
                <w:kern w:val="0"/>
                <w:szCs w:val="21"/>
              </w:rPr>
            </w:pPr>
          </w:p>
        </w:tc>
        <w:tc>
          <w:tcPr>
            <w:tcW w:w="2160" w:type="dxa"/>
            <w:noWrap w:val="0"/>
            <w:vAlign w:val="center"/>
          </w:tcPr>
          <w:p>
            <w:pPr>
              <w:autoSpaceDE w:val="0"/>
              <w:autoSpaceDN w:val="0"/>
              <w:adjustRightInd w:val="0"/>
              <w:snapToGrid w:val="0"/>
              <w:rPr>
                <w:spacing w:val="-3"/>
                <w:kern w:val="0"/>
                <w:szCs w:val="21"/>
              </w:rPr>
            </w:pPr>
            <w:r>
              <w:rPr>
                <w:spacing w:val="-3"/>
                <w:kern w:val="0"/>
                <w:szCs w:val="21"/>
              </w:rPr>
              <w:t>从事监理工作年限</w:t>
            </w:r>
          </w:p>
        </w:tc>
        <w:tc>
          <w:tcPr>
            <w:tcW w:w="2651" w:type="dxa"/>
            <w:gridSpan w:val="2"/>
            <w:noWrap w:val="0"/>
            <w:vAlign w:val="center"/>
          </w:tcPr>
          <w:p>
            <w:pPr>
              <w:autoSpaceDE w:val="0"/>
              <w:autoSpaceDN w:val="0"/>
              <w:adjustRightInd w:val="0"/>
              <w:snapToGrid w:val="0"/>
              <w:jc w:val="center"/>
              <w:rPr>
                <w:spacing w:val="-3"/>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4381" w:type="dxa"/>
            <w:gridSpan w:val="3"/>
            <w:noWrap w:val="0"/>
            <w:vAlign w:val="center"/>
          </w:tcPr>
          <w:p>
            <w:pPr>
              <w:autoSpaceDE w:val="0"/>
              <w:autoSpaceDN w:val="0"/>
              <w:adjustRightInd w:val="0"/>
              <w:snapToGrid w:val="0"/>
              <w:rPr>
                <w:spacing w:val="-3"/>
                <w:kern w:val="0"/>
                <w:szCs w:val="21"/>
              </w:rPr>
            </w:pPr>
            <w:r>
              <w:rPr>
                <w:spacing w:val="-3"/>
                <w:kern w:val="0"/>
                <w:szCs w:val="21"/>
              </w:rPr>
              <w:t>拟在本工程中承担的职务</w:t>
            </w:r>
          </w:p>
        </w:tc>
        <w:tc>
          <w:tcPr>
            <w:tcW w:w="4811" w:type="dxa"/>
            <w:gridSpan w:val="3"/>
            <w:noWrap w:val="0"/>
            <w:vAlign w:val="center"/>
          </w:tcPr>
          <w:p>
            <w:pPr>
              <w:autoSpaceDE w:val="0"/>
              <w:autoSpaceDN w:val="0"/>
              <w:adjustRightInd w:val="0"/>
              <w:snapToGrid w:val="0"/>
              <w:jc w:val="center"/>
              <w:rPr>
                <w:spacing w:val="-3"/>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4381" w:type="dxa"/>
            <w:gridSpan w:val="3"/>
            <w:noWrap w:val="0"/>
            <w:vAlign w:val="center"/>
          </w:tcPr>
          <w:p>
            <w:pPr>
              <w:autoSpaceDE w:val="0"/>
              <w:autoSpaceDN w:val="0"/>
              <w:adjustRightInd w:val="0"/>
              <w:snapToGrid w:val="0"/>
              <w:rPr>
                <w:spacing w:val="-3"/>
                <w:kern w:val="0"/>
                <w:szCs w:val="21"/>
              </w:rPr>
            </w:pPr>
            <w:r>
              <w:rPr>
                <w:spacing w:val="-3"/>
                <w:kern w:val="0"/>
                <w:szCs w:val="21"/>
              </w:rPr>
              <w:t>监理工程师注册资格证书编号</w:t>
            </w:r>
          </w:p>
        </w:tc>
        <w:tc>
          <w:tcPr>
            <w:tcW w:w="4811" w:type="dxa"/>
            <w:gridSpan w:val="3"/>
            <w:noWrap w:val="0"/>
            <w:vAlign w:val="center"/>
          </w:tcPr>
          <w:p>
            <w:pPr>
              <w:autoSpaceDE w:val="0"/>
              <w:autoSpaceDN w:val="0"/>
              <w:adjustRightInd w:val="0"/>
              <w:snapToGrid w:val="0"/>
              <w:jc w:val="center"/>
              <w:rPr>
                <w:spacing w:val="-3"/>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192" w:type="dxa"/>
            <w:gridSpan w:val="6"/>
            <w:noWrap w:val="0"/>
            <w:vAlign w:val="center"/>
          </w:tcPr>
          <w:p>
            <w:pPr>
              <w:autoSpaceDE w:val="0"/>
              <w:autoSpaceDN w:val="0"/>
              <w:adjustRightInd w:val="0"/>
              <w:snapToGrid w:val="0"/>
              <w:rPr>
                <w:rFonts w:hint="eastAsia"/>
                <w:spacing w:val="-3"/>
                <w:kern w:val="0"/>
                <w:szCs w:val="21"/>
              </w:rPr>
            </w:pPr>
          </w:p>
          <w:p>
            <w:pPr>
              <w:autoSpaceDE w:val="0"/>
              <w:autoSpaceDN w:val="0"/>
              <w:adjustRightInd w:val="0"/>
              <w:snapToGrid w:val="0"/>
              <w:rPr>
                <w:spacing w:val="-3"/>
                <w:kern w:val="0"/>
                <w:szCs w:val="21"/>
              </w:rPr>
            </w:pPr>
            <w:r>
              <w:rPr>
                <w:spacing w:val="-3"/>
                <w:kern w:val="0"/>
                <w:szCs w:val="21"/>
              </w:rPr>
              <w:t>主要工作经历及业绩：</w:t>
            </w: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center"/>
              <w:rPr>
                <w:spacing w:val="-3"/>
                <w:kern w:val="0"/>
                <w:szCs w:val="21"/>
              </w:rPr>
            </w:pPr>
          </w:p>
          <w:p>
            <w:pPr>
              <w:autoSpaceDE w:val="0"/>
              <w:autoSpaceDN w:val="0"/>
              <w:adjustRightInd w:val="0"/>
              <w:snapToGrid w:val="0"/>
              <w:jc w:val="both"/>
              <w:rPr>
                <w:spacing w:val="-3"/>
                <w:kern w:val="0"/>
                <w:szCs w:val="21"/>
              </w:rPr>
            </w:pPr>
          </w:p>
          <w:p>
            <w:pPr>
              <w:autoSpaceDE w:val="0"/>
              <w:autoSpaceDN w:val="0"/>
              <w:adjustRightInd w:val="0"/>
              <w:snapToGrid w:val="0"/>
              <w:jc w:val="center"/>
              <w:rPr>
                <w:spacing w:val="-3"/>
                <w:kern w:val="0"/>
                <w:szCs w:val="21"/>
              </w:rPr>
            </w:pPr>
          </w:p>
        </w:tc>
      </w:tr>
    </w:tbl>
    <w:p>
      <w:pPr>
        <w:ind w:left="748" w:leftChars="356" w:firstLine="2986" w:firstLineChars="1422"/>
        <w:jc w:val="left"/>
        <w:rPr>
          <w:rFonts w:hint="eastAsia"/>
          <w:szCs w:val="21"/>
        </w:rPr>
      </w:pPr>
    </w:p>
    <w:p>
      <w:pPr>
        <w:ind w:left="748" w:leftChars="356" w:firstLine="3089" w:firstLineChars="1471"/>
        <w:jc w:val="left"/>
        <w:rPr>
          <w:szCs w:val="21"/>
          <w:u w:val="single"/>
        </w:rPr>
      </w:pPr>
      <w:r>
        <w:rPr>
          <w:szCs w:val="21"/>
        </w:rPr>
        <w:t>投 标 人：</w:t>
      </w:r>
      <w:r>
        <w:rPr>
          <w:szCs w:val="21"/>
          <w:u w:val="single"/>
        </w:rPr>
        <w:t xml:space="preserve">            </w:t>
      </w:r>
      <w:r>
        <w:rPr>
          <w:rFonts w:hint="eastAsia"/>
          <w:szCs w:val="21"/>
          <w:u w:val="single"/>
        </w:rPr>
        <w:t>（</w:t>
      </w:r>
      <w:r>
        <w:rPr>
          <w:szCs w:val="21"/>
          <w:u w:val="single"/>
        </w:rPr>
        <w:t>全称</w:t>
      </w:r>
      <w:r>
        <w:rPr>
          <w:rFonts w:hint="eastAsia"/>
          <w:szCs w:val="21"/>
          <w:u w:val="single"/>
        </w:rPr>
        <w:t>）</w:t>
      </w:r>
      <w:r>
        <w:rPr>
          <w:szCs w:val="21"/>
          <w:u w:val="single"/>
        </w:rPr>
        <w:t xml:space="preserve">            </w:t>
      </w:r>
    </w:p>
    <w:p>
      <w:pPr>
        <w:ind w:firstLine="6090" w:firstLineChars="2900"/>
        <w:rPr>
          <w:rFonts w:hint="eastAsia"/>
          <w:szCs w:val="21"/>
          <w:u w:val="single"/>
        </w:rPr>
      </w:pPr>
      <w:r>
        <w:rPr>
          <w:szCs w:val="21"/>
        </w:rPr>
        <w:t>（盖章）</w:t>
      </w:r>
      <w:r>
        <w:rPr>
          <w:szCs w:val="21"/>
          <w:u w:val="single"/>
        </w:rPr>
        <w:cr/>
      </w:r>
    </w:p>
    <w:p>
      <w:pPr>
        <w:rPr>
          <w:rFonts w:hint="eastAsia"/>
          <w:szCs w:val="21"/>
          <w:u w:val="single"/>
        </w:rPr>
      </w:pPr>
    </w:p>
    <w:p>
      <w:pPr>
        <w:rPr>
          <w:rFonts w:hint="eastAsia" w:ascii="黑体" w:hAnsi="宋体" w:eastAsia="黑体"/>
          <w:szCs w:val="21"/>
        </w:rPr>
      </w:pPr>
      <w:r>
        <w:rPr>
          <w:rFonts w:hint="eastAsia" w:ascii="黑体" w:hAnsi="宋体" w:eastAsia="黑体"/>
          <w:szCs w:val="21"/>
        </w:rPr>
        <w:t>说明：1、“主要人员”是指总监理工程师、副总监监理工程师、监理工程师；</w:t>
      </w:r>
    </w:p>
    <w:p>
      <w:pPr>
        <w:rPr>
          <w:rFonts w:hint="eastAsia" w:ascii="黑体" w:hAnsi="宋体" w:eastAsia="黑体"/>
          <w:szCs w:val="21"/>
        </w:rPr>
      </w:pPr>
      <w:r>
        <w:rPr>
          <w:rFonts w:hint="eastAsia" w:ascii="黑体" w:hAnsi="宋体" w:eastAsia="黑体"/>
          <w:szCs w:val="21"/>
        </w:rPr>
        <w:t xml:space="preserve">      2、本表应相应附有监理人员身份证、职称证书、资格证书等复印件及业绩证明材料。</w:t>
      </w:r>
    </w:p>
    <w:p>
      <w:pPr>
        <w:rPr>
          <w:rFonts w:eastAsia="楷体_GB2312"/>
          <w:sz w:val="24"/>
        </w:rPr>
        <w:sectPr>
          <w:headerReference r:id="rId10" w:type="default"/>
          <w:pgSz w:w="11906" w:h="16838"/>
          <w:pgMar w:top="1418" w:right="1134" w:bottom="1418" w:left="1134" w:header="851" w:footer="992" w:gutter="0"/>
          <w:pgNumType w:fmt="decimal"/>
          <w:cols w:space="720" w:num="1"/>
          <w:docGrid w:linePitch="312" w:charSpace="0"/>
        </w:sectPr>
      </w:pPr>
    </w:p>
    <w:p>
      <w:pPr>
        <w:jc w:val="center"/>
        <w:outlineLvl w:val="1"/>
        <w:rPr>
          <w:rFonts w:hint="eastAsia" w:ascii="黑体" w:hAnsi="宋体" w:eastAsia="黑体"/>
          <w:b/>
          <w:sz w:val="28"/>
          <w:szCs w:val="28"/>
        </w:rPr>
      </w:pPr>
      <w:bookmarkStart w:id="98" w:name="_Toc21123"/>
      <w:r>
        <w:rPr>
          <w:rFonts w:hint="eastAsia" w:ascii="黑体" w:hAnsi="宋体" w:eastAsia="黑体"/>
          <w:b/>
          <w:bCs/>
          <w:sz w:val="28"/>
          <w:szCs w:val="28"/>
        </w:rPr>
        <w:t>拟参加本工程监理工作的监理人员汇总表</w:t>
      </w:r>
      <w:r>
        <w:rPr>
          <w:rFonts w:hint="eastAsia" w:ascii="黑体" w:hAnsi="宋体" w:eastAsia="黑体"/>
          <w:b/>
          <w:sz w:val="28"/>
          <w:szCs w:val="28"/>
        </w:rPr>
        <w:t>（</w:t>
      </w:r>
      <w:r>
        <w:rPr>
          <w:rFonts w:ascii="Tahoma" w:hAnsi="Tahoma" w:eastAsia="黑体" w:cs="Tahoma"/>
          <w:b/>
          <w:sz w:val="28"/>
          <w:szCs w:val="28"/>
        </w:rPr>
        <w:t>2</w:t>
      </w:r>
      <w:r>
        <w:rPr>
          <w:rFonts w:hint="eastAsia" w:ascii="黑体" w:hAnsi="宋体" w:eastAsia="黑体"/>
          <w:b/>
          <w:sz w:val="28"/>
          <w:szCs w:val="28"/>
        </w:rPr>
        <w:t>）</w:t>
      </w:r>
      <w:bookmarkEnd w:id="98"/>
    </w:p>
    <w:tbl>
      <w:tblPr>
        <w:tblStyle w:val="17"/>
        <w:tblW w:w="0" w:type="auto"/>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0"/>
        <w:gridCol w:w="831"/>
        <w:gridCol w:w="831"/>
        <w:gridCol w:w="831"/>
        <w:gridCol w:w="598"/>
        <w:gridCol w:w="1064"/>
        <w:gridCol w:w="831"/>
        <w:gridCol w:w="1024"/>
        <w:gridCol w:w="1080"/>
        <w:gridCol w:w="720"/>
        <w:gridCol w:w="9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830" w:type="dxa"/>
            <w:noWrap w:val="0"/>
            <w:vAlign w:val="center"/>
          </w:tcPr>
          <w:p>
            <w:pPr>
              <w:jc w:val="center"/>
              <w:rPr>
                <w:szCs w:val="21"/>
              </w:rPr>
            </w:pPr>
            <w:r>
              <w:rPr>
                <w:szCs w:val="21"/>
              </w:rPr>
              <w:t>序号</w:t>
            </w:r>
          </w:p>
        </w:tc>
        <w:tc>
          <w:tcPr>
            <w:tcW w:w="831" w:type="dxa"/>
            <w:noWrap w:val="0"/>
            <w:vAlign w:val="center"/>
          </w:tcPr>
          <w:p>
            <w:pPr>
              <w:jc w:val="center"/>
              <w:rPr>
                <w:szCs w:val="21"/>
              </w:rPr>
            </w:pPr>
            <w:r>
              <w:rPr>
                <w:szCs w:val="21"/>
              </w:rPr>
              <w:t>姓名</w:t>
            </w:r>
          </w:p>
        </w:tc>
        <w:tc>
          <w:tcPr>
            <w:tcW w:w="831" w:type="dxa"/>
            <w:noWrap w:val="0"/>
            <w:vAlign w:val="center"/>
          </w:tcPr>
          <w:p>
            <w:pPr>
              <w:jc w:val="center"/>
              <w:rPr>
                <w:szCs w:val="21"/>
              </w:rPr>
            </w:pPr>
            <w:r>
              <w:rPr>
                <w:szCs w:val="21"/>
              </w:rPr>
              <w:t>性别</w:t>
            </w:r>
          </w:p>
        </w:tc>
        <w:tc>
          <w:tcPr>
            <w:tcW w:w="831" w:type="dxa"/>
            <w:noWrap w:val="0"/>
            <w:vAlign w:val="center"/>
          </w:tcPr>
          <w:p>
            <w:pPr>
              <w:jc w:val="center"/>
              <w:rPr>
                <w:szCs w:val="21"/>
              </w:rPr>
            </w:pPr>
            <w:r>
              <w:rPr>
                <w:szCs w:val="21"/>
              </w:rPr>
              <w:t>年龄</w:t>
            </w:r>
          </w:p>
        </w:tc>
        <w:tc>
          <w:tcPr>
            <w:tcW w:w="598" w:type="dxa"/>
            <w:noWrap w:val="0"/>
            <w:vAlign w:val="center"/>
          </w:tcPr>
          <w:p>
            <w:pPr>
              <w:jc w:val="center"/>
              <w:rPr>
                <w:szCs w:val="21"/>
              </w:rPr>
            </w:pPr>
            <w:r>
              <w:rPr>
                <w:szCs w:val="21"/>
              </w:rPr>
              <w:t>学历</w:t>
            </w:r>
          </w:p>
        </w:tc>
        <w:tc>
          <w:tcPr>
            <w:tcW w:w="1064" w:type="dxa"/>
            <w:noWrap w:val="0"/>
            <w:vAlign w:val="center"/>
          </w:tcPr>
          <w:p>
            <w:pPr>
              <w:jc w:val="center"/>
              <w:rPr>
                <w:szCs w:val="21"/>
              </w:rPr>
            </w:pPr>
            <w:r>
              <w:rPr>
                <w:szCs w:val="21"/>
              </w:rPr>
              <w:t>专业</w:t>
            </w:r>
          </w:p>
        </w:tc>
        <w:tc>
          <w:tcPr>
            <w:tcW w:w="831" w:type="dxa"/>
            <w:noWrap w:val="0"/>
            <w:vAlign w:val="center"/>
          </w:tcPr>
          <w:p>
            <w:pPr>
              <w:jc w:val="center"/>
              <w:rPr>
                <w:szCs w:val="21"/>
              </w:rPr>
            </w:pPr>
            <w:r>
              <w:rPr>
                <w:szCs w:val="21"/>
              </w:rPr>
              <w:t>职称</w:t>
            </w:r>
          </w:p>
        </w:tc>
        <w:tc>
          <w:tcPr>
            <w:tcW w:w="1024" w:type="dxa"/>
            <w:noWrap w:val="0"/>
            <w:vAlign w:val="center"/>
          </w:tcPr>
          <w:p>
            <w:pPr>
              <w:jc w:val="center"/>
              <w:rPr>
                <w:szCs w:val="21"/>
              </w:rPr>
            </w:pPr>
            <w:r>
              <w:rPr>
                <w:szCs w:val="21"/>
              </w:rPr>
              <w:t>监理工作年限</w:t>
            </w:r>
          </w:p>
        </w:tc>
        <w:tc>
          <w:tcPr>
            <w:tcW w:w="1080" w:type="dxa"/>
            <w:noWrap w:val="0"/>
            <w:vAlign w:val="center"/>
          </w:tcPr>
          <w:p>
            <w:pPr>
              <w:jc w:val="center"/>
              <w:rPr>
                <w:szCs w:val="21"/>
              </w:rPr>
            </w:pPr>
            <w:r>
              <w:rPr>
                <w:szCs w:val="21"/>
              </w:rPr>
              <w:t>资格证书编号</w:t>
            </w:r>
          </w:p>
        </w:tc>
        <w:tc>
          <w:tcPr>
            <w:tcW w:w="720" w:type="dxa"/>
            <w:noWrap w:val="0"/>
            <w:vAlign w:val="center"/>
          </w:tcPr>
          <w:p>
            <w:pPr>
              <w:jc w:val="center"/>
              <w:rPr>
                <w:szCs w:val="21"/>
              </w:rPr>
            </w:pPr>
            <w:r>
              <w:rPr>
                <w:szCs w:val="21"/>
              </w:rPr>
              <w:t>拟任职务</w:t>
            </w:r>
          </w:p>
        </w:tc>
        <w:tc>
          <w:tcPr>
            <w:tcW w:w="900" w:type="dxa"/>
            <w:noWrap w:val="0"/>
            <w:vAlign w:val="center"/>
          </w:tcPr>
          <w:p>
            <w:pPr>
              <w:jc w:val="center"/>
              <w:rPr>
                <w:rFonts w:hint="eastAsia"/>
                <w:szCs w:val="21"/>
              </w:rPr>
            </w:pPr>
            <w:r>
              <w:rPr>
                <w:szCs w:val="21"/>
              </w:rPr>
              <w:t>进场</w:t>
            </w:r>
          </w:p>
          <w:p>
            <w:pPr>
              <w:jc w:val="center"/>
              <w:rPr>
                <w:szCs w:val="21"/>
              </w:rPr>
            </w:pPr>
            <w:r>
              <w:rPr>
                <w:szCs w:val="21"/>
              </w:rPr>
              <w:t>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rFonts w:hint="default" w:eastAsia="宋体"/>
                <w:szCs w:val="21"/>
                <w:lang w:val="en-US" w:eastAsia="zh-CN"/>
              </w:rPr>
            </w:pPr>
            <w:r>
              <w:rPr>
                <w:rFonts w:hint="eastAsia"/>
                <w:szCs w:val="21"/>
                <w:lang w:val="en-US" w:eastAsia="zh-CN"/>
              </w:rPr>
              <w:t>总监理工程师</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rFonts w:hint="default" w:eastAsia="宋体"/>
                <w:szCs w:val="21"/>
                <w:lang w:val="en-US" w:eastAsia="zh-CN"/>
              </w:rPr>
            </w:pPr>
            <w:r>
              <w:rPr>
                <w:rFonts w:hint="eastAsia"/>
                <w:szCs w:val="21"/>
                <w:lang w:val="en-US" w:eastAsia="zh-CN"/>
              </w:rPr>
              <w:t>土建专业监理工程师</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rFonts w:hint="default" w:eastAsia="宋体"/>
                <w:szCs w:val="21"/>
                <w:lang w:val="en-US" w:eastAsia="zh-CN"/>
              </w:rPr>
            </w:pPr>
            <w:r>
              <w:rPr>
                <w:rFonts w:hint="eastAsia"/>
                <w:szCs w:val="21"/>
                <w:lang w:val="en-US" w:eastAsia="zh-CN"/>
              </w:rPr>
              <w:t>安装专业监理工程师</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rFonts w:hint="default" w:eastAsia="宋体"/>
                <w:szCs w:val="21"/>
                <w:lang w:val="en-US" w:eastAsia="zh-CN"/>
              </w:rPr>
            </w:pPr>
            <w:r>
              <w:rPr>
                <w:rFonts w:hint="eastAsia"/>
                <w:szCs w:val="21"/>
                <w:lang w:val="en-US" w:eastAsia="zh-CN"/>
              </w:rPr>
              <w:t>土建监理员</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rFonts w:hint="default" w:eastAsia="宋体"/>
                <w:szCs w:val="21"/>
                <w:lang w:val="en-US" w:eastAsia="zh-CN"/>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rFonts w:hint="default" w:eastAsia="宋体"/>
                <w:szCs w:val="21"/>
                <w:lang w:val="en-US" w:eastAsia="zh-CN"/>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rFonts w:hint="default" w:eastAsia="宋体"/>
                <w:szCs w:val="21"/>
                <w:lang w:val="en-US" w:eastAsia="zh-CN"/>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830"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831" w:type="dxa"/>
            <w:noWrap w:val="0"/>
            <w:vAlign w:val="center"/>
          </w:tcPr>
          <w:p>
            <w:pPr>
              <w:jc w:val="center"/>
              <w:rPr>
                <w:szCs w:val="21"/>
              </w:rPr>
            </w:pPr>
          </w:p>
        </w:tc>
        <w:tc>
          <w:tcPr>
            <w:tcW w:w="598" w:type="dxa"/>
            <w:noWrap w:val="0"/>
            <w:vAlign w:val="center"/>
          </w:tcPr>
          <w:p>
            <w:pPr>
              <w:jc w:val="center"/>
              <w:rPr>
                <w:szCs w:val="21"/>
              </w:rPr>
            </w:pPr>
          </w:p>
        </w:tc>
        <w:tc>
          <w:tcPr>
            <w:tcW w:w="1064" w:type="dxa"/>
            <w:noWrap w:val="0"/>
            <w:vAlign w:val="center"/>
          </w:tcPr>
          <w:p>
            <w:pPr>
              <w:jc w:val="center"/>
              <w:rPr>
                <w:szCs w:val="21"/>
              </w:rPr>
            </w:pPr>
            <w:r>
              <w:rPr>
                <w:rFonts w:hint="eastAsia"/>
                <w:szCs w:val="21"/>
                <w:lang w:val="en-US" w:eastAsia="zh-CN"/>
              </w:rPr>
              <w:t>...</w:t>
            </w:r>
          </w:p>
        </w:tc>
        <w:tc>
          <w:tcPr>
            <w:tcW w:w="831" w:type="dxa"/>
            <w:noWrap w:val="0"/>
            <w:vAlign w:val="center"/>
          </w:tcPr>
          <w:p>
            <w:pPr>
              <w:jc w:val="center"/>
              <w:rPr>
                <w:szCs w:val="21"/>
              </w:rPr>
            </w:pPr>
          </w:p>
        </w:tc>
        <w:tc>
          <w:tcPr>
            <w:tcW w:w="1024" w:type="dxa"/>
            <w:noWrap w:val="0"/>
            <w:vAlign w:val="center"/>
          </w:tcPr>
          <w:p>
            <w:pPr>
              <w:jc w:val="center"/>
              <w:rPr>
                <w:szCs w:val="21"/>
              </w:rPr>
            </w:pPr>
          </w:p>
        </w:tc>
        <w:tc>
          <w:tcPr>
            <w:tcW w:w="1080" w:type="dxa"/>
            <w:noWrap w:val="0"/>
            <w:vAlign w:val="center"/>
          </w:tcPr>
          <w:p>
            <w:pPr>
              <w:jc w:val="center"/>
              <w:rPr>
                <w:szCs w:val="21"/>
              </w:rPr>
            </w:pPr>
          </w:p>
        </w:tc>
        <w:tc>
          <w:tcPr>
            <w:tcW w:w="720" w:type="dxa"/>
            <w:noWrap w:val="0"/>
            <w:vAlign w:val="center"/>
          </w:tcPr>
          <w:p>
            <w:pPr>
              <w:jc w:val="center"/>
              <w:rPr>
                <w:szCs w:val="21"/>
              </w:rPr>
            </w:pPr>
          </w:p>
        </w:tc>
        <w:tc>
          <w:tcPr>
            <w:tcW w:w="900" w:type="dxa"/>
            <w:noWrap w:val="0"/>
            <w:vAlign w:val="center"/>
          </w:tcPr>
          <w:p>
            <w:pPr>
              <w:jc w:val="center"/>
              <w:rPr>
                <w:szCs w:val="21"/>
              </w:rPr>
            </w:pPr>
          </w:p>
        </w:tc>
      </w:tr>
    </w:tbl>
    <w:p>
      <w:pPr>
        <w:ind w:left="748" w:leftChars="356" w:firstLine="2986" w:firstLineChars="1422"/>
        <w:jc w:val="left"/>
        <w:rPr>
          <w:rFonts w:hint="eastAsia"/>
          <w:szCs w:val="21"/>
        </w:rPr>
      </w:pPr>
    </w:p>
    <w:p>
      <w:pPr>
        <w:ind w:left="748" w:leftChars="356" w:firstLine="3089" w:firstLineChars="1471"/>
        <w:jc w:val="left"/>
        <w:rPr>
          <w:szCs w:val="21"/>
          <w:u w:val="single"/>
        </w:rPr>
      </w:pPr>
      <w:r>
        <w:rPr>
          <w:szCs w:val="21"/>
        </w:rPr>
        <w:t>投 标 人：</w:t>
      </w:r>
      <w:r>
        <w:rPr>
          <w:szCs w:val="21"/>
          <w:u w:val="single"/>
        </w:rPr>
        <w:t xml:space="preserve">            </w:t>
      </w:r>
      <w:r>
        <w:rPr>
          <w:rFonts w:ascii="宋体" w:hAnsi="宋体"/>
          <w:szCs w:val="21"/>
          <w:u w:val="single"/>
        </w:rPr>
        <w:t xml:space="preserve"> （全称） </w:t>
      </w:r>
      <w:r>
        <w:rPr>
          <w:szCs w:val="21"/>
          <w:u w:val="single"/>
        </w:rPr>
        <w:t xml:space="preserve">           </w:t>
      </w:r>
    </w:p>
    <w:p>
      <w:pPr>
        <w:ind w:firstLine="6195" w:firstLineChars="2950"/>
        <w:rPr>
          <w:rFonts w:hint="eastAsia"/>
          <w:sz w:val="24"/>
          <w:u w:val="single"/>
        </w:rPr>
      </w:pPr>
      <w:r>
        <w:rPr>
          <w:szCs w:val="21"/>
        </w:rPr>
        <w:t>（盖章）</w:t>
      </w:r>
      <w:r>
        <w:rPr>
          <w:szCs w:val="21"/>
          <w:u w:val="single"/>
        </w:rPr>
        <w:cr/>
      </w:r>
    </w:p>
    <w:p>
      <w:pPr>
        <w:ind w:left="945" w:hanging="945" w:hangingChars="450"/>
        <w:rPr>
          <w:rFonts w:hint="eastAsia" w:ascii="黑体" w:hAnsi="宋体" w:eastAsia="黑体"/>
          <w:szCs w:val="21"/>
        </w:rPr>
        <w:sectPr>
          <w:headerReference r:id="rId11" w:type="default"/>
          <w:pgSz w:w="11906" w:h="16838"/>
          <w:pgMar w:top="1418" w:right="1134" w:bottom="1418" w:left="1134" w:header="851" w:footer="992" w:gutter="0"/>
          <w:pgNumType w:fmt="decimal"/>
          <w:cols w:space="720" w:num="1"/>
          <w:docGrid w:linePitch="312" w:charSpace="0"/>
        </w:sectPr>
      </w:pPr>
      <w:r>
        <w:rPr>
          <w:rFonts w:hint="eastAsia" w:ascii="黑体" w:hAnsi="宋体" w:eastAsia="黑体"/>
          <w:szCs w:val="21"/>
        </w:rPr>
        <w:t>说明：1、本表应相应附有人员职称证书、资格证书等复印件，已随“拟任本工程主要监理人员情况表”提供的人员资格证明材料可不再附加。</w:t>
      </w:r>
    </w:p>
    <w:p>
      <w:pPr>
        <w:ind w:left="-540" w:leftChars="-257" w:firstLine="517" w:firstLineChars="245"/>
        <w:rPr>
          <w:rFonts w:ascii="Tahoma" w:hAnsi="Tahoma" w:cs="Tahoma"/>
          <w:b/>
          <w:szCs w:val="21"/>
        </w:rPr>
      </w:pPr>
      <w:bookmarkStart w:id="99" w:name="_Toc57936342"/>
      <w:bookmarkStart w:id="100" w:name="_Toc70571636"/>
      <w:bookmarkStart w:id="101" w:name="_Toc57939231"/>
      <w:bookmarkStart w:id="102" w:name="_Toc111559223"/>
      <w:bookmarkStart w:id="103" w:name="_Toc78435552"/>
      <w:bookmarkStart w:id="104" w:name="_Toc57936673"/>
      <w:bookmarkStart w:id="105" w:name="_Toc78435738"/>
      <w:r>
        <w:rPr>
          <w:rFonts w:ascii="黑体" w:hAnsi="黑体" w:eastAsia="黑体" w:cs="Tahoma"/>
          <w:b/>
          <w:szCs w:val="21"/>
        </w:rPr>
        <w:t>拟配备本标段的试验和检测仪器设备</w:t>
      </w:r>
    </w:p>
    <w:p>
      <w:pPr>
        <w:widowControl/>
        <w:shd w:val="clear" w:color="auto" w:fill="FFFFFF"/>
        <w:snapToGrid w:val="0"/>
        <w:spacing w:line="360" w:lineRule="exact"/>
        <w:jc w:val="center"/>
        <w:rPr>
          <w:rFonts w:hint="eastAsia" w:ascii="黑体" w:eastAsia="黑体"/>
          <w:b/>
          <w:bCs/>
          <w:kern w:val="0"/>
          <w:sz w:val="30"/>
          <w:szCs w:val="30"/>
        </w:rPr>
      </w:pPr>
    </w:p>
    <w:p>
      <w:pPr>
        <w:widowControl/>
        <w:shd w:val="clear" w:color="auto" w:fill="FFFFFF"/>
        <w:snapToGrid w:val="0"/>
        <w:spacing w:line="360" w:lineRule="exact"/>
        <w:jc w:val="center"/>
        <w:outlineLvl w:val="1"/>
        <w:rPr>
          <w:rFonts w:hint="eastAsia" w:ascii="黑体" w:eastAsia="黑体"/>
          <w:kern w:val="0"/>
          <w:sz w:val="28"/>
          <w:szCs w:val="28"/>
        </w:rPr>
      </w:pPr>
      <w:bookmarkStart w:id="106" w:name="_Toc7293"/>
      <w:r>
        <w:rPr>
          <w:rFonts w:hint="eastAsia" w:ascii="黑体" w:eastAsia="黑体"/>
          <w:b/>
          <w:bCs/>
          <w:kern w:val="0"/>
          <w:sz w:val="28"/>
          <w:szCs w:val="28"/>
        </w:rPr>
        <w:t>拟配备本标段的试验和检测仪器设备表</w:t>
      </w:r>
      <w:bookmarkEnd w:id="106"/>
    </w:p>
    <w:tbl>
      <w:tblPr>
        <w:tblStyle w:val="1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61"/>
        <w:gridCol w:w="946"/>
        <w:gridCol w:w="856"/>
        <w:gridCol w:w="1081"/>
        <w:gridCol w:w="1261"/>
        <w:gridCol w:w="1081"/>
        <w:gridCol w:w="90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21" w:type="dxa"/>
            <w:noWrap w:val="0"/>
            <w:vAlign w:val="center"/>
          </w:tcPr>
          <w:p>
            <w:pPr>
              <w:jc w:val="center"/>
              <w:rPr>
                <w:szCs w:val="21"/>
              </w:rPr>
            </w:pPr>
            <w:r>
              <w:rPr>
                <w:szCs w:val="21"/>
              </w:rPr>
              <w:t>序号</w:t>
            </w:r>
          </w:p>
        </w:tc>
        <w:tc>
          <w:tcPr>
            <w:tcW w:w="1261" w:type="dxa"/>
            <w:noWrap w:val="0"/>
            <w:vAlign w:val="center"/>
          </w:tcPr>
          <w:p>
            <w:pPr>
              <w:jc w:val="center"/>
              <w:rPr>
                <w:szCs w:val="21"/>
              </w:rPr>
            </w:pPr>
            <w:r>
              <w:rPr>
                <w:szCs w:val="21"/>
              </w:rPr>
              <w:t>仪器设</w:t>
            </w:r>
          </w:p>
          <w:p>
            <w:pPr>
              <w:jc w:val="center"/>
              <w:rPr>
                <w:szCs w:val="21"/>
              </w:rPr>
            </w:pPr>
            <w:r>
              <w:rPr>
                <w:szCs w:val="21"/>
              </w:rPr>
              <w:t>备名称</w:t>
            </w:r>
          </w:p>
        </w:tc>
        <w:tc>
          <w:tcPr>
            <w:tcW w:w="946" w:type="dxa"/>
            <w:noWrap w:val="0"/>
            <w:vAlign w:val="center"/>
          </w:tcPr>
          <w:p>
            <w:pPr>
              <w:jc w:val="center"/>
              <w:rPr>
                <w:rFonts w:hint="eastAsia"/>
                <w:szCs w:val="21"/>
              </w:rPr>
            </w:pPr>
            <w:r>
              <w:rPr>
                <w:szCs w:val="21"/>
              </w:rPr>
              <w:t>型号</w:t>
            </w:r>
          </w:p>
          <w:p>
            <w:pPr>
              <w:jc w:val="center"/>
              <w:rPr>
                <w:szCs w:val="21"/>
              </w:rPr>
            </w:pPr>
            <w:r>
              <w:rPr>
                <w:szCs w:val="21"/>
              </w:rPr>
              <w:t>规格</w:t>
            </w:r>
          </w:p>
        </w:tc>
        <w:tc>
          <w:tcPr>
            <w:tcW w:w="856" w:type="dxa"/>
            <w:noWrap w:val="0"/>
            <w:vAlign w:val="center"/>
          </w:tcPr>
          <w:p>
            <w:pPr>
              <w:jc w:val="center"/>
              <w:rPr>
                <w:szCs w:val="21"/>
              </w:rPr>
            </w:pPr>
            <w:r>
              <w:rPr>
                <w:szCs w:val="21"/>
              </w:rPr>
              <w:t>数量</w:t>
            </w:r>
          </w:p>
        </w:tc>
        <w:tc>
          <w:tcPr>
            <w:tcW w:w="1081" w:type="dxa"/>
            <w:noWrap w:val="0"/>
            <w:vAlign w:val="center"/>
          </w:tcPr>
          <w:p>
            <w:pPr>
              <w:jc w:val="center"/>
              <w:rPr>
                <w:rFonts w:hint="eastAsia"/>
                <w:szCs w:val="21"/>
              </w:rPr>
            </w:pPr>
            <w:r>
              <w:rPr>
                <w:szCs w:val="21"/>
              </w:rPr>
              <w:t>国别</w:t>
            </w:r>
          </w:p>
          <w:p>
            <w:pPr>
              <w:jc w:val="center"/>
              <w:rPr>
                <w:szCs w:val="21"/>
              </w:rPr>
            </w:pPr>
            <w:r>
              <w:rPr>
                <w:szCs w:val="21"/>
              </w:rPr>
              <w:t>产地</w:t>
            </w:r>
          </w:p>
        </w:tc>
        <w:tc>
          <w:tcPr>
            <w:tcW w:w="1261" w:type="dxa"/>
            <w:noWrap w:val="0"/>
            <w:vAlign w:val="center"/>
          </w:tcPr>
          <w:p>
            <w:pPr>
              <w:jc w:val="center"/>
              <w:rPr>
                <w:szCs w:val="21"/>
              </w:rPr>
            </w:pPr>
            <w:r>
              <w:rPr>
                <w:szCs w:val="21"/>
              </w:rPr>
              <w:t>制造年份</w:t>
            </w:r>
          </w:p>
        </w:tc>
        <w:tc>
          <w:tcPr>
            <w:tcW w:w="1081" w:type="dxa"/>
            <w:noWrap w:val="0"/>
            <w:vAlign w:val="center"/>
          </w:tcPr>
          <w:p>
            <w:pPr>
              <w:jc w:val="center"/>
              <w:rPr>
                <w:rFonts w:hint="eastAsia"/>
                <w:szCs w:val="21"/>
              </w:rPr>
            </w:pPr>
            <w:r>
              <w:rPr>
                <w:rFonts w:hint="eastAsia"/>
                <w:szCs w:val="21"/>
              </w:rPr>
              <w:t>完好</w:t>
            </w:r>
          </w:p>
          <w:p>
            <w:pPr>
              <w:jc w:val="center"/>
              <w:rPr>
                <w:rFonts w:hint="eastAsia"/>
                <w:szCs w:val="21"/>
              </w:rPr>
            </w:pPr>
            <w:r>
              <w:rPr>
                <w:rFonts w:hint="eastAsia"/>
                <w:szCs w:val="21"/>
              </w:rPr>
              <w:t>情况</w:t>
            </w:r>
          </w:p>
        </w:tc>
        <w:tc>
          <w:tcPr>
            <w:tcW w:w="901" w:type="dxa"/>
            <w:noWrap w:val="0"/>
            <w:vAlign w:val="center"/>
          </w:tcPr>
          <w:p>
            <w:pPr>
              <w:jc w:val="center"/>
              <w:rPr>
                <w:szCs w:val="21"/>
              </w:rPr>
            </w:pPr>
            <w:r>
              <w:rPr>
                <w:szCs w:val="21"/>
              </w:rPr>
              <w:t>用途</w:t>
            </w:r>
          </w:p>
        </w:tc>
        <w:tc>
          <w:tcPr>
            <w:tcW w:w="1197" w:type="dxa"/>
            <w:noWrap w:val="0"/>
            <w:vAlign w:val="center"/>
          </w:tcPr>
          <w:p>
            <w:pP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946" w:type="dxa"/>
            <w:noWrap w:val="0"/>
            <w:vAlign w:val="center"/>
          </w:tcPr>
          <w:p>
            <w:pPr>
              <w:widowControl/>
              <w:spacing w:line="260" w:lineRule="exact"/>
              <w:jc w:val="center"/>
              <w:rPr>
                <w:kern w:val="0"/>
                <w:szCs w:val="21"/>
              </w:rPr>
            </w:pPr>
          </w:p>
        </w:tc>
        <w:tc>
          <w:tcPr>
            <w:tcW w:w="856"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1261" w:type="dxa"/>
            <w:noWrap w:val="0"/>
            <w:vAlign w:val="center"/>
          </w:tcPr>
          <w:p>
            <w:pPr>
              <w:widowControl/>
              <w:spacing w:line="260" w:lineRule="exact"/>
              <w:jc w:val="center"/>
              <w:rPr>
                <w:kern w:val="0"/>
                <w:szCs w:val="21"/>
              </w:rPr>
            </w:pPr>
          </w:p>
        </w:tc>
        <w:tc>
          <w:tcPr>
            <w:tcW w:w="1081" w:type="dxa"/>
            <w:noWrap w:val="0"/>
            <w:vAlign w:val="center"/>
          </w:tcPr>
          <w:p>
            <w:pPr>
              <w:widowControl/>
              <w:spacing w:line="260" w:lineRule="exact"/>
              <w:jc w:val="center"/>
              <w:rPr>
                <w:kern w:val="0"/>
                <w:szCs w:val="21"/>
              </w:rPr>
            </w:pPr>
          </w:p>
        </w:tc>
        <w:tc>
          <w:tcPr>
            <w:tcW w:w="901" w:type="dxa"/>
            <w:noWrap w:val="0"/>
            <w:vAlign w:val="center"/>
          </w:tcPr>
          <w:p>
            <w:pPr>
              <w:widowControl/>
              <w:spacing w:line="260" w:lineRule="exact"/>
              <w:jc w:val="center"/>
              <w:rPr>
                <w:kern w:val="0"/>
                <w:szCs w:val="21"/>
              </w:rPr>
            </w:pPr>
          </w:p>
        </w:tc>
        <w:tc>
          <w:tcPr>
            <w:tcW w:w="1197" w:type="dxa"/>
            <w:noWrap w:val="0"/>
            <w:vAlign w:val="center"/>
          </w:tcPr>
          <w:p>
            <w:pPr>
              <w:widowControl/>
              <w:spacing w:line="260" w:lineRule="exact"/>
              <w:jc w:val="center"/>
              <w:rPr>
                <w:kern w:val="0"/>
                <w:szCs w:val="21"/>
              </w:rPr>
            </w:pPr>
          </w:p>
        </w:tc>
      </w:tr>
    </w:tbl>
    <w:p>
      <w:pPr>
        <w:ind w:left="748" w:leftChars="356" w:firstLine="3530" w:firstLineChars="1471"/>
        <w:jc w:val="left"/>
        <w:outlineLvl w:val="1"/>
        <w:rPr>
          <w:sz w:val="24"/>
        </w:rPr>
      </w:pPr>
      <w:bookmarkStart w:id="107" w:name="_Toc4814"/>
      <w:r>
        <w:rPr>
          <w:sz w:val="24"/>
        </w:rPr>
        <w:t>投 标 人：</w:t>
      </w:r>
      <w:r>
        <w:rPr>
          <w:sz w:val="24"/>
          <w:u w:val="single"/>
        </w:rPr>
        <w:t xml:space="preserve">            </w:t>
      </w:r>
      <w:r>
        <w:rPr>
          <w:rFonts w:ascii="宋体" w:hAnsi="宋体"/>
          <w:sz w:val="24"/>
          <w:u w:val="single"/>
        </w:rPr>
        <w:t xml:space="preserve"> （全称）</w:t>
      </w:r>
      <w:bookmarkEnd w:id="107"/>
      <w:r>
        <w:rPr>
          <w:rFonts w:ascii="宋体" w:hAnsi="宋体"/>
          <w:sz w:val="24"/>
          <w:u w:val="single"/>
        </w:rPr>
        <w:t xml:space="preserve"> </w:t>
      </w:r>
      <w:r>
        <w:rPr>
          <w:sz w:val="24"/>
          <w:u w:val="single"/>
        </w:rPr>
        <w:t xml:space="preserve">         </w:t>
      </w:r>
      <w:r>
        <w:rPr>
          <w:sz w:val="24"/>
        </w:rPr>
        <w:t xml:space="preserve">  </w:t>
      </w:r>
    </w:p>
    <w:p>
      <w:pPr>
        <w:ind w:firstLine="6960" w:firstLineChars="2900"/>
        <w:outlineLvl w:val="1"/>
        <w:rPr>
          <w:rFonts w:hint="eastAsia"/>
          <w:b/>
          <w:sz w:val="28"/>
          <w:szCs w:val="28"/>
        </w:rPr>
      </w:pPr>
      <w:bookmarkStart w:id="108" w:name="_Toc18444"/>
      <w:r>
        <w:rPr>
          <w:sz w:val="24"/>
        </w:rPr>
        <w:t>（盖章）</w:t>
      </w:r>
      <w:r>
        <w:rPr>
          <w:sz w:val="24"/>
          <w:u w:val="single"/>
        </w:rPr>
        <w:cr/>
      </w:r>
      <w:bookmarkEnd w:id="108"/>
    </w:p>
    <w:p>
      <w:pPr>
        <w:keepNext w:val="0"/>
        <w:keepLines w:val="0"/>
        <w:pageBreakBefore w:val="0"/>
        <w:widowControl w:val="0"/>
        <w:kinsoku/>
        <w:wordWrap/>
        <w:overflowPunct/>
        <w:topLinePunct w:val="0"/>
        <w:autoSpaceDE/>
        <w:autoSpaceDN/>
        <w:bidi w:val="0"/>
        <w:adjustRightInd/>
        <w:snapToGrid/>
        <w:ind w:left="420" w:leftChars="0" w:hanging="420" w:hangingChars="200"/>
        <w:jc w:val="both"/>
        <w:textAlignment w:val="auto"/>
        <w:rPr>
          <w:rFonts w:hint="eastAsia" w:ascii="黑体" w:hAnsi="宋体" w:eastAsia="黑体"/>
          <w:szCs w:val="21"/>
          <w:lang w:eastAsia="zh-CN"/>
        </w:rPr>
        <w:sectPr>
          <w:headerReference r:id="rId12" w:type="default"/>
          <w:pgSz w:w="11906" w:h="16838"/>
          <w:pgMar w:top="1418" w:right="1134" w:bottom="1418" w:left="1134" w:header="851" w:footer="992" w:gutter="0"/>
          <w:pgNumType w:fmt="decimal"/>
          <w:cols w:space="720" w:num="1"/>
          <w:docGrid w:linePitch="312" w:charSpace="0"/>
        </w:sectPr>
      </w:pPr>
      <w:r>
        <w:rPr>
          <w:rFonts w:hint="eastAsia" w:ascii="黑体" w:hAnsi="宋体" w:eastAsia="黑体"/>
          <w:szCs w:val="21"/>
        </w:rPr>
        <w:t>说明：1、监理人</w:t>
      </w:r>
      <w:r>
        <w:rPr>
          <w:rFonts w:hint="eastAsia" w:ascii="黑体" w:eastAsia="黑体"/>
          <w:szCs w:val="21"/>
        </w:rPr>
        <w:t>拟配备本标段的试验和检测仪器设备应满足本工程开展正常监理工作所需最基本</w:t>
      </w:r>
      <w:r>
        <w:rPr>
          <w:rFonts w:hint="eastAsia" w:ascii="黑体" w:hAnsi="宋体" w:eastAsia="黑体"/>
          <w:szCs w:val="21"/>
        </w:rPr>
        <w:t>的</w:t>
      </w:r>
      <w:r>
        <w:rPr>
          <w:rFonts w:hint="eastAsia" w:ascii="黑体" w:eastAsia="黑体"/>
          <w:szCs w:val="21"/>
        </w:rPr>
        <w:t>试验和检测仪器设备</w:t>
      </w:r>
      <w:r>
        <w:rPr>
          <w:rFonts w:hint="eastAsia" w:ascii="黑体" w:hAnsi="宋体" w:eastAsia="黑体"/>
          <w:szCs w:val="21"/>
        </w:rPr>
        <w:t>，具体数量和要求应满足《专用合同条款》第二十一条（四）款的要求</w:t>
      </w:r>
      <w:r>
        <w:rPr>
          <w:rFonts w:hint="eastAsia" w:ascii="黑体" w:hAnsi="宋体" w:eastAsia="黑体"/>
          <w:szCs w:val="21"/>
          <w:lang w:eastAsia="zh-CN"/>
        </w:rPr>
        <w:t>。</w:t>
      </w:r>
    </w:p>
    <w:bookmarkEnd w:id="99"/>
    <w:bookmarkEnd w:id="100"/>
    <w:bookmarkEnd w:id="101"/>
    <w:bookmarkEnd w:id="102"/>
    <w:bookmarkEnd w:id="103"/>
    <w:bookmarkEnd w:id="104"/>
    <w:bookmarkEnd w:id="105"/>
    <w:p>
      <w:pPr>
        <w:jc w:val="center"/>
        <w:rPr>
          <w:rFonts w:hint="eastAsia" w:ascii="方正黑体简体" w:eastAsia="方正黑体简体"/>
          <w:b/>
          <w:sz w:val="28"/>
          <w:szCs w:val="28"/>
        </w:rPr>
      </w:pPr>
      <w:r>
        <w:rPr>
          <w:rFonts w:hint="eastAsia" w:ascii="黑体" w:hAnsi="黑体" w:eastAsia="黑体"/>
          <w:b/>
          <w:bCs/>
          <w:sz w:val="28"/>
          <w:szCs w:val="28"/>
        </w:rPr>
        <w:t>正在承担的工程监理情况</w:t>
      </w:r>
      <w:r>
        <w:rPr>
          <w:rFonts w:hint="eastAsia" w:ascii="方正黑体简体" w:eastAsia="方正黑体简体"/>
          <w:b/>
          <w:bCs/>
          <w:sz w:val="28"/>
          <w:szCs w:val="28"/>
        </w:rPr>
        <w:t>（</w:t>
      </w:r>
      <w:r>
        <w:rPr>
          <w:rFonts w:ascii="Tahoma" w:hAnsi="Tahoma" w:eastAsia="方正黑体简体" w:cs="Tahoma"/>
          <w:b/>
          <w:bCs/>
          <w:sz w:val="28"/>
          <w:szCs w:val="28"/>
        </w:rPr>
        <w:t>2</w:t>
      </w:r>
      <w:r>
        <w:rPr>
          <w:rFonts w:hint="eastAsia" w:ascii="方正黑体简体" w:eastAsia="方正黑体简体"/>
          <w:b/>
          <w:bCs/>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89"/>
        <w:gridCol w:w="900"/>
        <w:gridCol w:w="1440"/>
        <w:gridCol w:w="1080"/>
        <w:gridCol w:w="900"/>
        <w:gridCol w:w="108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39" w:type="dxa"/>
            <w:noWrap w:val="0"/>
            <w:vAlign w:val="center"/>
          </w:tcPr>
          <w:p>
            <w:pPr>
              <w:jc w:val="center"/>
              <w:rPr>
                <w:szCs w:val="21"/>
              </w:rPr>
            </w:pPr>
            <w:r>
              <w:rPr>
                <w:szCs w:val="21"/>
              </w:rPr>
              <w:t>序号</w:t>
            </w:r>
          </w:p>
        </w:tc>
        <w:tc>
          <w:tcPr>
            <w:tcW w:w="1089" w:type="dxa"/>
            <w:noWrap w:val="0"/>
            <w:vAlign w:val="center"/>
          </w:tcPr>
          <w:p>
            <w:pPr>
              <w:jc w:val="center"/>
              <w:rPr>
                <w:szCs w:val="21"/>
              </w:rPr>
            </w:pPr>
            <w:r>
              <w:rPr>
                <w:szCs w:val="21"/>
              </w:rPr>
              <w:t>工程名称</w:t>
            </w:r>
          </w:p>
        </w:tc>
        <w:tc>
          <w:tcPr>
            <w:tcW w:w="900" w:type="dxa"/>
            <w:noWrap w:val="0"/>
            <w:vAlign w:val="center"/>
          </w:tcPr>
          <w:p>
            <w:pPr>
              <w:jc w:val="center"/>
              <w:rPr>
                <w:rFonts w:hint="eastAsia"/>
                <w:szCs w:val="21"/>
              </w:rPr>
            </w:pPr>
            <w:r>
              <w:rPr>
                <w:szCs w:val="21"/>
              </w:rPr>
              <w:t>工程</w:t>
            </w:r>
          </w:p>
          <w:p>
            <w:pPr>
              <w:jc w:val="center"/>
              <w:rPr>
                <w:szCs w:val="21"/>
              </w:rPr>
            </w:pPr>
            <w:r>
              <w:rPr>
                <w:szCs w:val="21"/>
              </w:rPr>
              <w:t>等别</w:t>
            </w:r>
          </w:p>
        </w:tc>
        <w:tc>
          <w:tcPr>
            <w:tcW w:w="1440" w:type="dxa"/>
            <w:noWrap w:val="0"/>
            <w:vAlign w:val="center"/>
          </w:tcPr>
          <w:p>
            <w:pPr>
              <w:jc w:val="center"/>
              <w:rPr>
                <w:rFonts w:hint="eastAsia"/>
                <w:szCs w:val="21"/>
              </w:rPr>
            </w:pPr>
            <w:r>
              <w:rPr>
                <w:szCs w:val="21"/>
              </w:rPr>
              <w:t>监理工程</w:t>
            </w:r>
          </w:p>
          <w:p>
            <w:pPr>
              <w:jc w:val="center"/>
              <w:rPr>
                <w:szCs w:val="21"/>
              </w:rPr>
            </w:pPr>
            <w:r>
              <w:rPr>
                <w:szCs w:val="21"/>
              </w:rPr>
              <w:t>投资（万元）</w:t>
            </w:r>
          </w:p>
        </w:tc>
        <w:tc>
          <w:tcPr>
            <w:tcW w:w="1080" w:type="dxa"/>
            <w:noWrap w:val="0"/>
            <w:vAlign w:val="center"/>
          </w:tcPr>
          <w:p>
            <w:pPr>
              <w:jc w:val="center"/>
              <w:rPr>
                <w:szCs w:val="21"/>
              </w:rPr>
            </w:pPr>
            <w:r>
              <w:rPr>
                <w:szCs w:val="21"/>
              </w:rPr>
              <w:t>发包人</w:t>
            </w:r>
          </w:p>
        </w:tc>
        <w:tc>
          <w:tcPr>
            <w:tcW w:w="900" w:type="dxa"/>
            <w:noWrap w:val="0"/>
            <w:vAlign w:val="center"/>
          </w:tcPr>
          <w:p>
            <w:pPr>
              <w:jc w:val="center"/>
              <w:rPr>
                <w:rFonts w:hint="eastAsia"/>
                <w:szCs w:val="21"/>
              </w:rPr>
            </w:pPr>
            <w:r>
              <w:rPr>
                <w:szCs w:val="21"/>
              </w:rPr>
              <w:t>监理</w:t>
            </w:r>
          </w:p>
          <w:p>
            <w:pPr>
              <w:jc w:val="center"/>
              <w:rPr>
                <w:szCs w:val="21"/>
              </w:rPr>
            </w:pPr>
            <w:r>
              <w:rPr>
                <w:szCs w:val="21"/>
              </w:rPr>
              <w:t>范围</w:t>
            </w:r>
          </w:p>
        </w:tc>
        <w:tc>
          <w:tcPr>
            <w:tcW w:w="1080" w:type="dxa"/>
            <w:noWrap w:val="0"/>
            <w:vAlign w:val="center"/>
          </w:tcPr>
          <w:p>
            <w:pPr>
              <w:jc w:val="center"/>
              <w:rPr>
                <w:rFonts w:hint="eastAsia"/>
                <w:szCs w:val="21"/>
              </w:rPr>
            </w:pPr>
            <w:r>
              <w:rPr>
                <w:szCs w:val="21"/>
              </w:rPr>
              <w:t>监理服务</w:t>
            </w:r>
          </w:p>
          <w:p>
            <w:pPr>
              <w:jc w:val="center"/>
              <w:rPr>
                <w:szCs w:val="21"/>
              </w:rPr>
            </w:pPr>
            <w:r>
              <w:rPr>
                <w:szCs w:val="21"/>
              </w:rPr>
              <w:t>开始时间</w:t>
            </w:r>
          </w:p>
        </w:tc>
        <w:tc>
          <w:tcPr>
            <w:tcW w:w="1080" w:type="dxa"/>
            <w:noWrap w:val="0"/>
            <w:vAlign w:val="center"/>
          </w:tcPr>
          <w:p>
            <w:pPr>
              <w:jc w:val="center"/>
              <w:rPr>
                <w:rFonts w:hint="eastAsia"/>
                <w:szCs w:val="21"/>
              </w:rPr>
            </w:pPr>
            <w:r>
              <w:rPr>
                <w:szCs w:val="21"/>
              </w:rPr>
              <w:t>总监理</w:t>
            </w:r>
          </w:p>
          <w:p>
            <w:pPr>
              <w:jc w:val="center"/>
              <w:rPr>
                <w:szCs w:val="21"/>
              </w:rPr>
            </w:pPr>
            <w:r>
              <w:rPr>
                <w:szCs w:val="21"/>
              </w:rPr>
              <w:t>工程师</w:t>
            </w:r>
          </w:p>
        </w:tc>
        <w:tc>
          <w:tcPr>
            <w:tcW w:w="1260" w:type="dxa"/>
            <w:noWrap w:val="0"/>
            <w:vAlign w:val="center"/>
          </w:tcPr>
          <w:p>
            <w:pPr>
              <w:jc w:val="center"/>
              <w:rPr>
                <w:rFonts w:hint="eastAsia"/>
                <w:szCs w:val="21"/>
              </w:rPr>
            </w:pPr>
            <w:r>
              <w:rPr>
                <w:szCs w:val="21"/>
              </w:rPr>
              <w:t>监理人员</w:t>
            </w:r>
          </w:p>
          <w:p>
            <w:pPr>
              <w:jc w:val="center"/>
              <w:rPr>
                <w:szCs w:val="21"/>
              </w:rPr>
            </w:pPr>
            <w:r>
              <w:rPr>
                <w:szCs w:val="21"/>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9" w:type="dxa"/>
            <w:noWrap w:val="0"/>
            <w:vAlign w:val="center"/>
          </w:tcPr>
          <w:p>
            <w:pPr>
              <w:jc w:val="center"/>
              <w:rPr>
                <w:szCs w:val="21"/>
              </w:rPr>
            </w:pPr>
          </w:p>
        </w:tc>
        <w:tc>
          <w:tcPr>
            <w:tcW w:w="1089" w:type="dxa"/>
            <w:noWrap w:val="0"/>
            <w:vAlign w:val="center"/>
          </w:tcPr>
          <w:p>
            <w:pPr>
              <w:jc w:val="center"/>
              <w:rPr>
                <w:szCs w:val="21"/>
              </w:rPr>
            </w:pPr>
          </w:p>
        </w:tc>
        <w:tc>
          <w:tcPr>
            <w:tcW w:w="900" w:type="dxa"/>
            <w:noWrap w:val="0"/>
            <w:vAlign w:val="center"/>
          </w:tcPr>
          <w:p>
            <w:pPr>
              <w:jc w:val="center"/>
              <w:rPr>
                <w:szCs w:val="21"/>
              </w:rPr>
            </w:pPr>
          </w:p>
        </w:tc>
        <w:tc>
          <w:tcPr>
            <w:tcW w:w="1440" w:type="dxa"/>
            <w:noWrap w:val="0"/>
            <w:vAlign w:val="center"/>
          </w:tcPr>
          <w:p>
            <w:pPr>
              <w:jc w:val="center"/>
              <w:rPr>
                <w:szCs w:val="21"/>
              </w:rPr>
            </w:pPr>
          </w:p>
        </w:tc>
        <w:tc>
          <w:tcPr>
            <w:tcW w:w="1080" w:type="dxa"/>
            <w:noWrap w:val="0"/>
            <w:vAlign w:val="center"/>
          </w:tcPr>
          <w:p>
            <w:pPr>
              <w:jc w:val="center"/>
              <w:rPr>
                <w:szCs w:val="21"/>
              </w:rPr>
            </w:pPr>
          </w:p>
        </w:tc>
        <w:tc>
          <w:tcPr>
            <w:tcW w:w="900" w:type="dxa"/>
            <w:noWrap w:val="0"/>
            <w:vAlign w:val="center"/>
          </w:tcPr>
          <w:p>
            <w:pPr>
              <w:jc w:val="center"/>
              <w:rPr>
                <w:szCs w:val="21"/>
              </w:rPr>
            </w:pPr>
          </w:p>
        </w:tc>
        <w:tc>
          <w:tcPr>
            <w:tcW w:w="1080" w:type="dxa"/>
            <w:noWrap w:val="0"/>
            <w:vAlign w:val="center"/>
          </w:tcPr>
          <w:p>
            <w:pPr>
              <w:jc w:val="center"/>
              <w:rPr>
                <w:szCs w:val="21"/>
              </w:rPr>
            </w:pPr>
          </w:p>
        </w:tc>
        <w:tc>
          <w:tcPr>
            <w:tcW w:w="1080" w:type="dxa"/>
            <w:noWrap w:val="0"/>
            <w:vAlign w:val="center"/>
          </w:tcPr>
          <w:p>
            <w:pPr>
              <w:jc w:val="center"/>
              <w:rPr>
                <w:szCs w:val="21"/>
              </w:rPr>
            </w:pPr>
          </w:p>
        </w:tc>
        <w:tc>
          <w:tcPr>
            <w:tcW w:w="1260" w:type="dxa"/>
            <w:noWrap w:val="0"/>
            <w:vAlign w:val="center"/>
          </w:tcPr>
          <w:p>
            <w:pPr>
              <w:jc w:val="center"/>
              <w:rPr>
                <w:szCs w:val="21"/>
              </w:rPr>
            </w:pPr>
          </w:p>
        </w:tc>
      </w:tr>
    </w:tbl>
    <w:p>
      <w:pPr>
        <w:ind w:left="748" w:leftChars="356" w:firstLine="2986" w:firstLineChars="1422"/>
        <w:jc w:val="left"/>
        <w:rPr>
          <w:rFonts w:hint="eastAsia"/>
          <w:szCs w:val="21"/>
        </w:rPr>
      </w:pPr>
    </w:p>
    <w:p>
      <w:pPr>
        <w:ind w:left="748" w:leftChars="356" w:firstLine="2986" w:firstLineChars="1422"/>
        <w:jc w:val="left"/>
        <w:rPr>
          <w:szCs w:val="21"/>
          <w:u w:val="single"/>
        </w:rPr>
      </w:pPr>
      <w:r>
        <w:rPr>
          <w:szCs w:val="21"/>
        </w:rPr>
        <w:t>投 标 人：</w:t>
      </w:r>
      <w:r>
        <w:rPr>
          <w:szCs w:val="21"/>
          <w:u w:val="single"/>
        </w:rPr>
        <w:t xml:space="preserve">             （全称）            </w:t>
      </w:r>
    </w:p>
    <w:p>
      <w:pPr>
        <w:ind w:firstLine="6090" w:firstLineChars="2900"/>
        <w:rPr>
          <w:rFonts w:hint="eastAsia" w:ascii="黑体" w:hAnsi="宋体" w:eastAsia="黑体"/>
          <w:szCs w:val="21"/>
        </w:rPr>
      </w:pPr>
      <w:r>
        <w:rPr>
          <w:szCs w:val="21"/>
        </w:rPr>
        <w:t>（盖章）</w:t>
      </w:r>
      <w:r>
        <w:rPr>
          <w:szCs w:val="21"/>
          <w:u w:val="single"/>
        </w:rPr>
        <w:cr/>
      </w:r>
      <w:r>
        <w:rPr>
          <w:rFonts w:hint="eastAsia" w:ascii="黑体" w:hAnsi="宋体" w:eastAsia="黑体"/>
          <w:szCs w:val="21"/>
        </w:rPr>
        <w:t xml:space="preserve">说明： </w:t>
      </w:r>
    </w:p>
    <w:p>
      <w:pPr>
        <w:rPr>
          <w:rFonts w:hint="eastAsia" w:ascii="黑体" w:hAnsi="宋体" w:eastAsia="黑体"/>
          <w:szCs w:val="21"/>
        </w:rPr>
      </w:pPr>
      <w:r>
        <w:rPr>
          <w:rFonts w:hint="eastAsia" w:ascii="黑体" w:hAnsi="宋体" w:eastAsia="黑体"/>
          <w:szCs w:val="21"/>
        </w:rPr>
        <w:t>1、上表应填写投标人正在承担或已签订合同即将承担的工程监理项目情况；</w:t>
      </w:r>
    </w:p>
    <w:p>
      <w:pPr>
        <w:rPr>
          <w:rFonts w:hint="eastAsia" w:ascii="黑体" w:hAnsi="宋体" w:eastAsia="黑体"/>
          <w:szCs w:val="21"/>
        </w:rPr>
      </w:pPr>
      <w:r>
        <w:rPr>
          <w:rFonts w:hint="eastAsia" w:ascii="黑体" w:hAnsi="宋体" w:eastAsia="黑体"/>
          <w:szCs w:val="21"/>
        </w:rPr>
        <w:t>2、“总监理工程师”一栏应填写担任该项目的总监理工程师（或拟任总监理工程师）姓名、职称、岗位资格证书编号；</w:t>
      </w:r>
    </w:p>
    <w:p>
      <w:pPr>
        <w:rPr>
          <w:rFonts w:hint="eastAsia" w:ascii="黑体" w:hAnsi="宋体" w:eastAsia="黑体"/>
          <w:szCs w:val="21"/>
        </w:rPr>
      </w:pPr>
      <w:r>
        <w:rPr>
          <w:rFonts w:hint="eastAsia" w:ascii="黑体" w:hAnsi="宋体" w:eastAsia="黑体"/>
          <w:szCs w:val="21"/>
        </w:rPr>
        <w:t>3、“监理人员投入”一栏应填写专业配置及相应人数（或拟配置情况）；</w:t>
      </w:r>
    </w:p>
    <w:p>
      <w:pPr>
        <w:rPr>
          <w:rFonts w:hint="eastAsia" w:ascii="黑体" w:hAnsi="宋体" w:eastAsia="黑体"/>
          <w:szCs w:val="21"/>
        </w:rPr>
      </w:pPr>
      <w:r>
        <w:rPr>
          <w:rFonts w:hint="eastAsia" w:ascii="黑体" w:hAnsi="宋体" w:eastAsia="黑体"/>
          <w:szCs w:val="21"/>
        </w:rPr>
        <w:t>4、“监理成效”一栏应简要说明工程项目质量、进度、投资控制情况，即将承揽项目应填写控制目标；</w:t>
      </w:r>
    </w:p>
    <w:p>
      <w:pPr>
        <w:rPr>
          <w:rFonts w:hint="eastAsia" w:ascii="黑体" w:hAnsi="宋体" w:eastAsia="黑体"/>
          <w:szCs w:val="21"/>
        </w:rPr>
      </w:pPr>
      <w:r>
        <w:rPr>
          <w:rFonts w:hint="eastAsia" w:ascii="黑体" w:hAnsi="宋体" w:eastAsia="黑体"/>
          <w:szCs w:val="21"/>
        </w:rPr>
        <w:t>5、本表应附有工程项目监理合同书（复印件）、发包人或质量监督单位评价意见（复印件）等证明材料，否则视为无效；</w:t>
      </w:r>
    </w:p>
    <w:p>
      <w:pPr>
        <w:rPr>
          <w:rFonts w:hint="eastAsia" w:ascii="黑体" w:hAnsi="宋体" w:eastAsia="黑体"/>
          <w:szCs w:val="21"/>
        </w:rPr>
      </w:pPr>
      <w:r>
        <w:rPr>
          <w:rFonts w:hint="eastAsia" w:ascii="黑体" w:hAnsi="宋体" w:eastAsia="黑体"/>
          <w:szCs w:val="21"/>
        </w:rPr>
        <w:t>6、本表应加盖投标人公章，填写空间不足可根据需要另行文字说明，说明也应盖章。</w:t>
      </w:r>
    </w:p>
    <w:p>
      <w:pPr>
        <w:jc w:val="center"/>
        <w:rPr>
          <w:rFonts w:hint="eastAsia" w:ascii="黑体" w:eastAsia="黑体"/>
          <w:sz w:val="24"/>
        </w:rPr>
        <w:sectPr>
          <w:headerReference r:id="rId13" w:type="default"/>
          <w:pgSz w:w="11906" w:h="16838"/>
          <w:pgMar w:top="1418" w:right="1134" w:bottom="1418" w:left="1134" w:header="851" w:footer="992" w:gutter="0"/>
          <w:pgNumType w:fmt="decimal"/>
          <w:cols w:space="720" w:num="1"/>
          <w:docGrid w:linePitch="312" w:charSpace="0"/>
        </w:sectPr>
      </w:pPr>
    </w:p>
    <w:p>
      <w:pPr>
        <w:jc w:val="center"/>
        <w:rPr>
          <w:rFonts w:hint="eastAsia" w:ascii="方正黑体简体" w:eastAsia="方正黑体简体"/>
          <w:b/>
          <w:sz w:val="28"/>
          <w:szCs w:val="28"/>
        </w:rPr>
      </w:pPr>
      <w:r>
        <w:rPr>
          <w:rFonts w:hint="eastAsia" w:ascii="黑体" w:hAnsi="黑体" w:eastAsia="黑体"/>
          <w:b/>
          <w:bCs/>
          <w:sz w:val="28"/>
          <w:szCs w:val="28"/>
        </w:rPr>
        <w:t>投标人获奖情况</w:t>
      </w:r>
      <w:r>
        <w:rPr>
          <w:rFonts w:hint="eastAsia" w:ascii="方正黑体简体" w:eastAsia="方正黑体简体"/>
          <w:b/>
          <w:bCs/>
          <w:sz w:val="28"/>
          <w:szCs w:val="28"/>
        </w:rPr>
        <w:t>（</w:t>
      </w:r>
      <w:r>
        <w:rPr>
          <w:rFonts w:ascii="Tahoma" w:hAnsi="Tahoma" w:eastAsia="方正黑体简体" w:cs="Tahoma"/>
          <w:b/>
          <w:bCs/>
          <w:sz w:val="28"/>
          <w:szCs w:val="28"/>
        </w:rPr>
        <w:t>3</w:t>
      </w:r>
      <w:r>
        <w:rPr>
          <w:rFonts w:hint="eastAsia" w:ascii="方正黑体简体" w:eastAsia="方正黑体简体"/>
          <w:b/>
          <w:bCs/>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20"/>
        <w:gridCol w:w="2151"/>
        <w:gridCol w:w="167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r>
              <w:rPr>
                <w:szCs w:val="21"/>
              </w:rPr>
              <w:t>序号</w:t>
            </w:r>
          </w:p>
        </w:tc>
        <w:tc>
          <w:tcPr>
            <w:tcW w:w="2820" w:type="dxa"/>
            <w:noWrap w:val="0"/>
            <w:vAlign w:val="center"/>
          </w:tcPr>
          <w:p>
            <w:pPr>
              <w:jc w:val="center"/>
              <w:rPr>
                <w:szCs w:val="21"/>
              </w:rPr>
            </w:pPr>
            <w:r>
              <w:rPr>
                <w:szCs w:val="21"/>
              </w:rPr>
              <w:t>获奖名称</w:t>
            </w:r>
          </w:p>
        </w:tc>
        <w:tc>
          <w:tcPr>
            <w:tcW w:w="2151" w:type="dxa"/>
            <w:noWrap w:val="0"/>
            <w:vAlign w:val="center"/>
          </w:tcPr>
          <w:p>
            <w:pPr>
              <w:jc w:val="center"/>
              <w:rPr>
                <w:szCs w:val="21"/>
              </w:rPr>
            </w:pPr>
            <w:r>
              <w:rPr>
                <w:szCs w:val="21"/>
              </w:rPr>
              <w:t>获奖日期</w:t>
            </w:r>
          </w:p>
        </w:tc>
        <w:tc>
          <w:tcPr>
            <w:tcW w:w="1670" w:type="dxa"/>
            <w:noWrap w:val="0"/>
            <w:vAlign w:val="center"/>
          </w:tcPr>
          <w:p>
            <w:pPr>
              <w:jc w:val="center"/>
              <w:rPr>
                <w:szCs w:val="21"/>
              </w:rPr>
            </w:pPr>
            <w:r>
              <w:rPr>
                <w:szCs w:val="21"/>
              </w:rPr>
              <w:t>获奖级别</w:t>
            </w:r>
          </w:p>
        </w:tc>
        <w:tc>
          <w:tcPr>
            <w:tcW w:w="1694" w:type="dxa"/>
            <w:noWrap w:val="0"/>
            <w:vAlign w:val="center"/>
          </w:tcPr>
          <w:p>
            <w:pPr>
              <w:jc w:val="center"/>
              <w:rPr>
                <w:szCs w:val="21"/>
              </w:rPr>
            </w:pPr>
            <w:r>
              <w:rPr>
                <w:szCs w:val="21"/>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60" w:type="dxa"/>
            <w:noWrap w:val="0"/>
            <w:vAlign w:val="center"/>
          </w:tcPr>
          <w:p>
            <w:pPr>
              <w:jc w:val="center"/>
              <w:rPr>
                <w:szCs w:val="21"/>
              </w:rPr>
            </w:pPr>
          </w:p>
        </w:tc>
        <w:tc>
          <w:tcPr>
            <w:tcW w:w="2820" w:type="dxa"/>
            <w:noWrap w:val="0"/>
            <w:vAlign w:val="center"/>
          </w:tcPr>
          <w:p>
            <w:pPr>
              <w:jc w:val="center"/>
              <w:rPr>
                <w:szCs w:val="21"/>
              </w:rPr>
            </w:pPr>
          </w:p>
        </w:tc>
        <w:tc>
          <w:tcPr>
            <w:tcW w:w="2151" w:type="dxa"/>
            <w:noWrap w:val="0"/>
            <w:vAlign w:val="center"/>
          </w:tcPr>
          <w:p>
            <w:pPr>
              <w:jc w:val="center"/>
              <w:rPr>
                <w:szCs w:val="21"/>
              </w:rPr>
            </w:pPr>
          </w:p>
        </w:tc>
        <w:tc>
          <w:tcPr>
            <w:tcW w:w="1670" w:type="dxa"/>
            <w:noWrap w:val="0"/>
            <w:vAlign w:val="center"/>
          </w:tcPr>
          <w:p>
            <w:pPr>
              <w:jc w:val="center"/>
              <w:rPr>
                <w:szCs w:val="21"/>
              </w:rPr>
            </w:pPr>
          </w:p>
        </w:tc>
        <w:tc>
          <w:tcPr>
            <w:tcW w:w="1694" w:type="dxa"/>
            <w:noWrap w:val="0"/>
            <w:vAlign w:val="center"/>
          </w:tcPr>
          <w:p>
            <w:pPr>
              <w:jc w:val="center"/>
              <w:rPr>
                <w:szCs w:val="21"/>
              </w:rPr>
            </w:pPr>
          </w:p>
        </w:tc>
      </w:tr>
    </w:tbl>
    <w:p>
      <w:pPr>
        <w:ind w:left="748" w:leftChars="356" w:firstLine="2986" w:firstLineChars="1422"/>
        <w:jc w:val="left"/>
        <w:rPr>
          <w:rFonts w:hint="eastAsia"/>
          <w:szCs w:val="21"/>
        </w:rPr>
      </w:pPr>
    </w:p>
    <w:p>
      <w:pPr>
        <w:ind w:left="748" w:leftChars="356" w:firstLine="2986" w:firstLineChars="1422"/>
        <w:jc w:val="left"/>
        <w:rPr>
          <w:szCs w:val="21"/>
          <w:u w:val="single"/>
        </w:rPr>
      </w:pPr>
      <w:r>
        <w:rPr>
          <w:szCs w:val="21"/>
        </w:rPr>
        <w:t>投 标 人：</w:t>
      </w:r>
      <w:r>
        <w:rPr>
          <w:szCs w:val="21"/>
          <w:u w:val="single"/>
        </w:rPr>
        <w:t xml:space="preserve">             （全称）            </w:t>
      </w:r>
    </w:p>
    <w:p>
      <w:pPr>
        <w:ind w:firstLine="6090" w:firstLineChars="2900"/>
        <w:rPr>
          <w:rFonts w:eastAsia="楷体_GB2312"/>
          <w:sz w:val="24"/>
        </w:rPr>
      </w:pPr>
      <w:r>
        <w:rPr>
          <w:szCs w:val="21"/>
        </w:rPr>
        <w:t>（盖章）</w:t>
      </w:r>
      <w:r>
        <w:rPr>
          <w:szCs w:val="21"/>
          <w:u w:val="single"/>
        </w:rPr>
        <w:cr/>
      </w:r>
    </w:p>
    <w:p>
      <w:pPr>
        <w:rPr>
          <w:rFonts w:hint="eastAsia" w:ascii="黑体" w:hAnsi="宋体" w:eastAsia="黑体"/>
          <w:szCs w:val="21"/>
        </w:rPr>
      </w:pPr>
      <w:r>
        <w:rPr>
          <w:rFonts w:hint="eastAsia" w:ascii="黑体" w:hAnsi="宋体" w:eastAsia="黑体"/>
          <w:szCs w:val="21"/>
        </w:rPr>
        <w:t>说明：1、本表应附有获奖证书（复印件），否则该项无效；</w:t>
      </w:r>
    </w:p>
    <w:p>
      <w:pPr>
        <w:ind w:firstLine="630" w:firstLineChars="300"/>
        <w:rPr>
          <w:rFonts w:hint="eastAsia" w:ascii="黑体" w:hAnsi="宋体" w:eastAsia="黑体"/>
          <w:szCs w:val="21"/>
        </w:rPr>
      </w:pPr>
      <w:r>
        <w:rPr>
          <w:rFonts w:hint="eastAsia" w:ascii="黑体" w:hAnsi="宋体" w:eastAsia="黑体"/>
          <w:szCs w:val="21"/>
        </w:rPr>
        <w:t>2、本表应加盖投标人公章；</w:t>
      </w:r>
    </w:p>
    <w:p>
      <w:pPr>
        <w:jc w:val="center"/>
        <w:rPr>
          <w:rFonts w:eastAsia="楷体_GB2312"/>
          <w:sz w:val="24"/>
        </w:rPr>
        <w:sectPr>
          <w:headerReference r:id="rId14" w:type="default"/>
          <w:pgSz w:w="11906" w:h="16838"/>
          <w:pgMar w:top="1418" w:right="1134" w:bottom="1418" w:left="1134" w:header="851" w:footer="992" w:gutter="0"/>
          <w:pgNumType w:fmt="decimal"/>
          <w:cols w:space="720" w:num="1"/>
          <w:docGrid w:linePitch="312" w:charSpace="0"/>
        </w:sectPr>
      </w:pPr>
    </w:p>
    <w:p>
      <w:pPr>
        <w:pStyle w:val="21"/>
        <w:rPr>
          <w:rFonts w:hint="eastAsia"/>
        </w:rPr>
      </w:pPr>
    </w:p>
    <w:p>
      <w:pPr>
        <w:rPr>
          <w:rFonts w:hint="eastAsia"/>
        </w:rPr>
      </w:pPr>
    </w:p>
    <w:p>
      <w:pPr>
        <w:rPr>
          <w:rFonts w:hint="eastAsia" w:ascii="宋体" w:hAnsi="宋体" w:cs="宋体"/>
          <w:b/>
          <w:bCs/>
          <w:color w:val="000000"/>
          <w:sz w:val="44"/>
          <w:szCs w:val="44"/>
        </w:rPr>
      </w:pPr>
    </w:p>
    <w:p>
      <w:pP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pStyle w:val="5"/>
        <w:rPr>
          <w:rFonts w:hint="eastAsia"/>
        </w:rPr>
      </w:pPr>
    </w:p>
    <w:p>
      <w:pPr>
        <w:spacing w:line="240" w:lineRule="auto"/>
        <w:jc w:val="center"/>
        <w:rPr>
          <w:rFonts w:hint="eastAsia" w:ascii="宋体" w:hAnsi="宋体" w:cs="宋体"/>
          <w:b/>
          <w:bCs/>
          <w:color w:val="000000"/>
          <w:sz w:val="44"/>
          <w:szCs w:val="44"/>
        </w:rPr>
      </w:pPr>
      <w:r>
        <w:rPr>
          <w:rFonts w:hint="eastAsia" w:ascii="宋体" w:hAnsi="宋体" w:cs="宋体"/>
          <w:b/>
          <w:bCs/>
          <w:color w:val="000000"/>
          <w:sz w:val="44"/>
          <w:szCs w:val="44"/>
        </w:rPr>
        <w:t>第三部分</w:t>
      </w:r>
    </w:p>
    <w:p>
      <w:pPr>
        <w:spacing w:line="240" w:lineRule="auto"/>
        <w:jc w:val="center"/>
        <w:rPr>
          <w:rFonts w:hint="eastAsia" w:ascii="宋体" w:hAnsi="宋体" w:cs="宋体"/>
          <w:b/>
          <w:bCs/>
          <w:color w:val="000000"/>
          <w:sz w:val="44"/>
          <w:szCs w:val="44"/>
        </w:rPr>
      </w:pPr>
      <w:bookmarkStart w:id="109" w:name="_Toc30654_WPSOffice_Level1"/>
      <w:bookmarkStart w:id="110" w:name="_Toc25262_WPSOffice_Level1"/>
      <w:r>
        <w:rPr>
          <w:rFonts w:hint="eastAsia" w:ascii="宋体" w:hAnsi="宋体" w:cs="宋体"/>
          <w:b/>
          <w:bCs/>
          <w:color w:val="000000"/>
          <w:sz w:val="44"/>
          <w:szCs w:val="44"/>
        </w:rPr>
        <w:t>技术部分</w:t>
      </w:r>
      <w:bookmarkEnd w:id="109"/>
      <w:bookmarkEnd w:id="110"/>
    </w:p>
    <w:p>
      <w:pPr>
        <w:ind w:left="2880" w:hanging="2880"/>
        <w:jc w:val="center"/>
        <w:rPr>
          <w:rFonts w:hint="eastAsia" w:ascii="宋体" w:hAnsi="宋体" w:cs="宋体"/>
          <w:b/>
          <w:color w:val="000000"/>
          <w:sz w:val="28"/>
          <w:szCs w:val="28"/>
        </w:rPr>
      </w:pPr>
    </w:p>
    <w:p>
      <w:pPr>
        <w:jc w:val="both"/>
        <w:rPr>
          <w:rFonts w:hint="eastAsia" w:ascii="宋体" w:hAnsi="宋体" w:cs="宋体"/>
          <w:b/>
          <w:color w:val="000000"/>
          <w:sz w:val="28"/>
          <w:szCs w:val="28"/>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pStyle w:val="21"/>
        <w:rPr>
          <w:rFonts w:hint="eastAsia" w:ascii="宋体" w:hAnsi="宋体"/>
          <w:b/>
          <w:color w:val="auto"/>
          <w:sz w:val="30"/>
          <w:highlight w:val="none"/>
          <w:lang w:val="en-US" w:eastAsia="zh-CN"/>
        </w:rPr>
      </w:pPr>
    </w:p>
    <w:p>
      <w:pPr>
        <w:pStyle w:val="21"/>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pStyle w:val="21"/>
        <w:rPr>
          <w:rFonts w:hint="eastAsia" w:ascii="宋体" w:hAnsi="宋体"/>
          <w:b/>
          <w:color w:val="auto"/>
          <w:sz w:val="30"/>
          <w:highlight w:val="none"/>
          <w:lang w:val="en-US" w:eastAsia="zh-CN"/>
        </w:rPr>
      </w:pPr>
    </w:p>
    <w:p>
      <w:pPr>
        <w:pStyle w:val="21"/>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ind w:left="2880" w:hanging="2880"/>
        <w:jc w:val="center"/>
        <w:rPr>
          <w:rFonts w:hint="eastAsia" w:ascii="宋体" w:hAnsi="宋体"/>
          <w:b/>
          <w:color w:val="auto"/>
          <w:sz w:val="30"/>
          <w:highlight w:val="none"/>
          <w:lang w:val="en-US" w:eastAsia="zh-CN"/>
        </w:rPr>
      </w:pPr>
    </w:p>
    <w:p>
      <w:pPr>
        <w:jc w:val="both"/>
        <w:rPr>
          <w:rFonts w:ascii="宋体"/>
          <w:b/>
          <w:color w:val="auto"/>
          <w:sz w:val="30"/>
          <w:highlight w:val="none"/>
        </w:rPr>
      </w:pPr>
      <w:r>
        <w:rPr>
          <w:rFonts w:hint="eastAsia" w:ascii="宋体" w:hAnsi="宋体"/>
          <w:b/>
          <w:color w:val="auto"/>
          <w:sz w:val="30"/>
          <w:highlight w:val="none"/>
          <w:lang w:val="en-US" w:eastAsia="zh-CN"/>
        </w:rPr>
        <w:t>1、</w:t>
      </w:r>
      <w:r>
        <w:rPr>
          <w:rFonts w:hint="eastAsia" w:ascii="宋体" w:hAnsi="宋体"/>
          <w:b/>
          <w:color w:val="auto"/>
          <w:sz w:val="30"/>
          <w:highlight w:val="none"/>
        </w:rPr>
        <w:t>技术参数、功能偏离表</w:t>
      </w:r>
    </w:p>
    <w:p>
      <w:pPr>
        <w:rPr>
          <w:rFonts w:hint="eastAsia" w:ascii="宋体" w:hAnsi="宋体"/>
          <w:color w:val="auto"/>
          <w:sz w:val="24"/>
          <w:highlight w:val="none"/>
        </w:rPr>
      </w:pPr>
    </w:p>
    <w:p>
      <w:pPr>
        <w:rPr>
          <w:rFonts w:ascii="宋体" w:hAnsi="宋体"/>
          <w:color w:val="auto"/>
          <w:sz w:val="24"/>
          <w:highlight w:val="none"/>
          <w:u w:val="single"/>
        </w:rPr>
      </w:pPr>
      <w:r>
        <w:rPr>
          <w:rFonts w:hint="eastAsia" w:ascii="宋体" w:hAnsi="宋体"/>
          <w:color w:val="auto"/>
          <w:sz w:val="24"/>
          <w:highlight w:val="none"/>
        </w:rPr>
        <w:t>投标人名称（公章）：</w:t>
      </w:r>
      <w:r>
        <w:rPr>
          <w:rFonts w:ascii="宋体" w:hAnsi="宋体"/>
          <w:color w:val="auto"/>
          <w:sz w:val="24"/>
          <w:highlight w:val="none"/>
          <w:u w:val="single"/>
        </w:rPr>
        <w:t xml:space="preserve">         </w:t>
      </w:r>
      <w:r>
        <w:rPr>
          <w:rFonts w:hint="eastAsia" w:ascii="宋体" w:hAnsi="宋体"/>
          <w:color w:val="auto"/>
          <w:sz w:val="24"/>
          <w:highlight w:val="none"/>
          <w:u w:val="single"/>
        </w:rPr>
        <w:t>　　　　　</w:t>
      </w:r>
      <w:r>
        <w:rPr>
          <w:rFonts w:ascii="宋体" w:hAnsi="宋体"/>
          <w:color w:val="auto"/>
          <w:sz w:val="24"/>
          <w:highlight w:val="none"/>
          <w:u w:val="single"/>
        </w:rPr>
        <w:t xml:space="preserve">  </w:t>
      </w:r>
    </w:p>
    <w:p>
      <w:pPr>
        <w:rPr>
          <w:rFonts w:ascii="宋体"/>
          <w:color w:val="auto"/>
          <w:sz w:val="24"/>
          <w:highlight w:val="none"/>
          <w:u w:val="single"/>
        </w:rPr>
      </w:pP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hint="eastAsia" w:ascii="宋体" w:hAnsi="宋体"/>
          <w:color w:val="auto"/>
          <w:sz w:val="24"/>
          <w:highlight w:val="none"/>
          <w:u w:val="single"/>
        </w:rPr>
        <w:t>　　　　　　　　　　　</w:t>
      </w:r>
    </w:p>
    <w:tbl>
      <w:tblPr>
        <w:tblStyle w:val="17"/>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533"/>
        <w:gridCol w:w="1981"/>
        <w:gridCol w:w="2108"/>
        <w:gridCol w:w="1514"/>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68" w:type="dxa"/>
            <w:noWrap w:val="0"/>
            <w:vAlign w:val="center"/>
          </w:tcPr>
          <w:p>
            <w:pPr>
              <w:jc w:val="center"/>
              <w:rPr>
                <w:rFonts w:ascii="宋体"/>
                <w:color w:val="auto"/>
                <w:sz w:val="24"/>
                <w:highlight w:val="none"/>
              </w:rPr>
            </w:pPr>
            <w:r>
              <w:rPr>
                <w:rFonts w:hint="eastAsia" w:ascii="宋体" w:hAnsi="宋体"/>
                <w:color w:val="auto"/>
                <w:sz w:val="24"/>
                <w:highlight w:val="none"/>
              </w:rPr>
              <w:t>序号</w:t>
            </w:r>
          </w:p>
        </w:tc>
        <w:tc>
          <w:tcPr>
            <w:tcW w:w="1533" w:type="dxa"/>
            <w:noWrap w:val="0"/>
            <w:vAlign w:val="center"/>
          </w:tcPr>
          <w:p>
            <w:pPr>
              <w:jc w:val="center"/>
              <w:rPr>
                <w:rFonts w:ascii="宋体"/>
                <w:color w:val="auto"/>
                <w:sz w:val="24"/>
                <w:highlight w:val="none"/>
              </w:rPr>
            </w:pPr>
            <w:r>
              <w:rPr>
                <w:rFonts w:hint="eastAsia" w:ascii="宋体" w:hAnsi="宋体"/>
                <w:color w:val="auto"/>
                <w:sz w:val="24"/>
                <w:highlight w:val="none"/>
                <w:lang w:eastAsia="zh-CN"/>
              </w:rPr>
              <w:t>竞争性谈判文件</w:t>
            </w:r>
            <w:r>
              <w:rPr>
                <w:rFonts w:hint="eastAsia" w:ascii="宋体" w:hAnsi="宋体"/>
                <w:color w:val="auto"/>
                <w:sz w:val="24"/>
                <w:highlight w:val="none"/>
              </w:rPr>
              <w:t>规格条目号</w:t>
            </w:r>
          </w:p>
        </w:tc>
        <w:tc>
          <w:tcPr>
            <w:tcW w:w="1981" w:type="dxa"/>
            <w:noWrap w:val="0"/>
            <w:vAlign w:val="center"/>
          </w:tcPr>
          <w:p>
            <w:pPr>
              <w:jc w:val="center"/>
              <w:rPr>
                <w:rFonts w:ascii="宋体"/>
                <w:color w:val="auto"/>
                <w:sz w:val="24"/>
                <w:highlight w:val="none"/>
              </w:rPr>
            </w:pPr>
            <w:r>
              <w:rPr>
                <w:rFonts w:hint="eastAsia" w:ascii="宋体" w:hAnsi="宋体"/>
                <w:color w:val="auto"/>
                <w:sz w:val="24"/>
                <w:highlight w:val="none"/>
              </w:rPr>
              <w:t>招标规格</w:t>
            </w:r>
          </w:p>
        </w:tc>
        <w:tc>
          <w:tcPr>
            <w:tcW w:w="2108" w:type="dxa"/>
            <w:noWrap w:val="0"/>
            <w:vAlign w:val="center"/>
          </w:tcPr>
          <w:p>
            <w:pPr>
              <w:jc w:val="center"/>
              <w:rPr>
                <w:rFonts w:ascii="宋体"/>
                <w:color w:val="auto"/>
                <w:sz w:val="24"/>
                <w:highlight w:val="none"/>
              </w:rPr>
            </w:pPr>
            <w:r>
              <w:rPr>
                <w:rFonts w:hint="eastAsia" w:ascii="宋体" w:hAnsi="宋体"/>
                <w:color w:val="auto"/>
                <w:sz w:val="24"/>
                <w:highlight w:val="none"/>
              </w:rPr>
              <w:t>投标规格</w:t>
            </w:r>
          </w:p>
        </w:tc>
        <w:tc>
          <w:tcPr>
            <w:tcW w:w="1514" w:type="dxa"/>
            <w:noWrap w:val="0"/>
            <w:vAlign w:val="center"/>
          </w:tcPr>
          <w:p>
            <w:pPr>
              <w:jc w:val="center"/>
              <w:rPr>
                <w:rFonts w:ascii="宋体"/>
                <w:color w:val="auto"/>
                <w:sz w:val="24"/>
                <w:highlight w:val="none"/>
              </w:rPr>
            </w:pPr>
            <w:r>
              <w:rPr>
                <w:rFonts w:hint="eastAsia" w:ascii="宋体" w:hAnsi="宋体"/>
                <w:color w:val="auto"/>
                <w:sz w:val="24"/>
                <w:highlight w:val="none"/>
              </w:rPr>
              <w:t>偏离</w:t>
            </w:r>
          </w:p>
        </w:tc>
        <w:tc>
          <w:tcPr>
            <w:tcW w:w="1073" w:type="dxa"/>
            <w:noWrap w:val="0"/>
            <w:vAlign w:val="center"/>
          </w:tcPr>
          <w:p>
            <w:pPr>
              <w:jc w:val="center"/>
              <w:rPr>
                <w:rFonts w:asci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468" w:type="dxa"/>
            <w:noWrap w:val="0"/>
            <w:vAlign w:val="top"/>
          </w:tcPr>
          <w:p>
            <w:pPr>
              <w:rPr>
                <w:rFonts w:ascii="宋体"/>
                <w:color w:val="auto"/>
                <w:sz w:val="24"/>
                <w:highlight w:val="none"/>
              </w:rPr>
            </w:pPr>
            <w:r>
              <w:rPr>
                <w:rFonts w:ascii="宋体" w:hAnsi="宋体"/>
                <w:color w:val="auto"/>
                <w:sz w:val="24"/>
                <w:highlight w:val="none"/>
              </w:rPr>
              <w:t>1</w:t>
            </w:r>
          </w:p>
        </w:tc>
        <w:tc>
          <w:tcPr>
            <w:tcW w:w="1533" w:type="dxa"/>
            <w:noWrap w:val="0"/>
            <w:vAlign w:val="top"/>
          </w:tcPr>
          <w:p>
            <w:pPr>
              <w:rPr>
                <w:rFonts w:ascii="宋体"/>
                <w:color w:val="auto"/>
                <w:sz w:val="24"/>
                <w:highlight w:val="none"/>
              </w:rPr>
            </w:pPr>
          </w:p>
        </w:tc>
        <w:tc>
          <w:tcPr>
            <w:tcW w:w="1981" w:type="dxa"/>
            <w:noWrap w:val="0"/>
            <w:vAlign w:val="top"/>
          </w:tcPr>
          <w:p>
            <w:pPr>
              <w:rPr>
                <w:rFonts w:ascii="宋体"/>
                <w:color w:val="auto"/>
                <w:sz w:val="24"/>
                <w:highlight w:val="none"/>
              </w:rPr>
            </w:pPr>
          </w:p>
        </w:tc>
        <w:tc>
          <w:tcPr>
            <w:tcW w:w="2108" w:type="dxa"/>
            <w:noWrap w:val="0"/>
            <w:vAlign w:val="top"/>
          </w:tcPr>
          <w:p>
            <w:pPr>
              <w:rPr>
                <w:rFonts w:ascii="宋体"/>
                <w:color w:val="auto"/>
                <w:sz w:val="24"/>
                <w:highlight w:val="none"/>
              </w:rPr>
            </w:pPr>
          </w:p>
        </w:tc>
        <w:tc>
          <w:tcPr>
            <w:tcW w:w="1514" w:type="dxa"/>
            <w:noWrap w:val="0"/>
            <w:vAlign w:val="top"/>
          </w:tcPr>
          <w:p>
            <w:pPr>
              <w:rPr>
                <w:rFonts w:ascii="宋体"/>
                <w:color w:val="auto"/>
                <w:sz w:val="24"/>
                <w:highlight w:val="none"/>
              </w:rPr>
            </w:pPr>
          </w:p>
        </w:tc>
        <w:tc>
          <w:tcPr>
            <w:tcW w:w="1073" w:type="dxa"/>
            <w:noWrap w:val="0"/>
            <w:vAlign w:val="top"/>
          </w:tcPr>
          <w:p>
            <w:pP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468" w:type="dxa"/>
            <w:noWrap w:val="0"/>
            <w:vAlign w:val="top"/>
          </w:tcPr>
          <w:p>
            <w:pPr>
              <w:rPr>
                <w:rFonts w:ascii="宋体"/>
                <w:color w:val="auto"/>
                <w:sz w:val="24"/>
                <w:highlight w:val="none"/>
              </w:rPr>
            </w:pPr>
            <w:r>
              <w:rPr>
                <w:rFonts w:ascii="宋体" w:hAnsi="宋体"/>
                <w:color w:val="auto"/>
                <w:sz w:val="24"/>
                <w:highlight w:val="none"/>
              </w:rPr>
              <w:t>2</w:t>
            </w:r>
          </w:p>
        </w:tc>
        <w:tc>
          <w:tcPr>
            <w:tcW w:w="1533" w:type="dxa"/>
            <w:noWrap w:val="0"/>
            <w:vAlign w:val="top"/>
          </w:tcPr>
          <w:p>
            <w:pPr>
              <w:rPr>
                <w:rFonts w:ascii="宋体"/>
                <w:color w:val="auto"/>
                <w:sz w:val="24"/>
                <w:highlight w:val="none"/>
              </w:rPr>
            </w:pPr>
          </w:p>
        </w:tc>
        <w:tc>
          <w:tcPr>
            <w:tcW w:w="1981" w:type="dxa"/>
            <w:noWrap w:val="0"/>
            <w:vAlign w:val="top"/>
          </w:tcPr>
          <w:p>
            <w:pPr>
              <w:rPr>
                <w:rFonts w:ascii="宋体"/>
                <w:color w:val="auto"/>
                <w:sz w:val="24"/>
                <w:highlight w:val="none"/>
              </w:rPr>
            </w:pPr>
          </w:p>
        </w:tc>
        <w:tc>
          <w:tcPr>
            <w:tcW w:w="2108" w:type="dxa"/>
            <w:noWrap w:val="0"/>
            <w:vAlign w:val="top"/>
          </w:tcPr>
          <w:p>
            <w:pPr>
              <w:rPr>
                <w:rFonts w:ascii="宋体"/>
                <w:color w:val="auto"/>
                <w:sz w:val="24"/>
                <w:highlight w:val="none"/>
              </w:rPr>
            </w:pPr>
          </w:p>
        </w:tc>
        <w:tc>
          <w:tcPr>
            <w:tcW w:w="1514" w:type="dxa"/>
            <w:noWrap w:val="0"/>
            <w:vAlign w:val="top"/>
          </w:tcPr>
          <w:p>
            <w:pPr>
              <w:rPr>
                <w:rFonts w:ascii="宋体"/>
                <w:color w:val="auto"/>
                <w:sz w:val="24"/>
                <w:highlight w:val="none"/>
              </w:rPr>
            </w:pPr>
          </w:p>
        </w:tc>
        <w:tc>
          <w:tcPr>
            <w:tcW w:w="1073" w:type="dxa"/>
            <w:noWrap w:val="0"/>
            <w:vAlign w:val="top"/>
          </w:tcPr>
          <w:p>
            <w:pP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468" w:type="dxa"/>
            <w:noWrap w:val="0"/>
            <w:vAlign w:val="top"/>
          </w:tcPr>
          <w:p>
            <w:pPr>
              <w:rPr>
                <w:rFonts w:ascii="宋体"/>
                <w:color w:val="auto"/>
                <w:sz w:val="24"/>
                <w:highlight w:val="none"/>
              </w:rPr>
            </w:pPr>
            <w:r>
              <w:rPr>
                <w:rFonts w:ascii="宋体" w:hAnsi="宋体"/>
                <w:color w:val="auto"/>
                <w:sz w:val="24"/>
                <w:highlight w:val="none"/>
              </w:rPr>
              <w:t>3</w:t>
            </w:r>
          </w:p>
        </w:tc>
        <w:tc>
          <w:tcPr>
            <w:tcW w:w="1533" w:type="dxa"/>
            <w:noWrap w:val="0"/>
            <w:vAlign w:val="top"/>
          </w:tcPr>
          <w:p>
            <w:pPr>
              <w:widowControl/>
              <w:jc w:val="left"/>
              <w:rPr>
                <w:rFonts w:ascii="宋体"/>
                <w:color w:val="auto"/>
                <w:sz w:val="24"/>
                <w:highlight w:val="none"/>
              </w:rPr>
            </w:pPr>
          </w:p>
        </w:tc>
        <w:tc>
          <w:tcPr>
            <w:tcW w:w="1981" w:type="dxa"/>
            <w:noWrap w:val="0"/>
            <w:vAlign w:val="top"/>
          </w:tcPr>
          <w:p>
            <w:pPr>
              <w:rPr>
                <w:rFonts w:ascii="宋体"/>
                <w:color w:val="auto"/>
                <w:sz w:val="24"/>
                <w:highlight w:val="none"/>
              </w:rPr>
            </w:pPr>
          </w:p>
        </w:tc>
        <w:tc>
          <w:tcPr>
            <w:tcW w:w="2108" w:type="dxa"/>
            <w:noWrap w:val="0"/>
            <w:vAlign w:val="top"/>
          </w:tcPr>
          <w:p>
            <w:pPr>
              <w:rPr>
                <w:rFonts w:hint="eastAsia" w:ascii="宋体" w:eastAsia="宋体"/>
                <w:color w:val="auto"/>
                <w:sz w:val="24"/>
                <w:highlight w:val="none"/>
                <w:lang w:val="en-US" w:eastAsia="zh-CN"/>
              </w:rPr>
            </w:pPr>
          </w:p>
        </w:tc>
        <w:tc>
          <w:tcPr>
            <w:tcW w:w="1514" w:type="dxa"/>
            <w:noWrap w:val="0"/>
            <w:vAlign w:val="top"/>
          </w:tcPr>
          <w:p>
            <w:pPr>
              <w:rPr>
                <w:rFonts w:ascii="宋体"/>
                <w:color w:val="auto"/>
                <w:sz w:val="24"/>
                <w:highlight w:val="none"/>
              </w:rPr>
            </w:pPr>
          </w:p>
        </w:tc>
        <w:tc>
          <w:tcPr>
            <w:tcW w:w="1073" w:type="dxa"/>
            <w:noWrap w:val="0"/>
            <w:vAlign w:val="top"/>
          </w:tcPr>
          <w:p>
            <w:pP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468" w:type="dxa"/>
            <w:noWrap w:val="0"/>
            <w:vAlign w:val="top"/>
          </w:tcPr>
          <w:p>
            <w:pPr>
              <w:rPr>
                <w:rFonts w:ascii="宋体"/>
                <w:color w:val="auto"/>
                <w:sz w:val="24"/>
                <w:highlight w:val="none"/>
              </w:rPr>
            </w:pPr>
            <w:r>
              <w:rPr>
                <w:rFonts w:hint="eastAsia" w:ascii="宋体" w:hAnsi="宋体"/>
                <w:color w:val="auto"/>
                <w:sz w:val="24"/>
                <w:highlight w:val="none"/>
              </w:rPr>
              <w:t>…</w:t>
            </w:r>
          </w:p>
        </w:tc>
        <w:tc>
          <w:tcPr>
            <w:tcW w:w="1533" w:type="dxa"/>
            <w:noWrap w:val="0"/>
            <w:vAlign w:val="top"/>
          </w:tcPr>
          <w:p>
            <w:pPr>
              <w:rPr>
                <w:rFonts w:ascii="宋体"/>
                <w:color w:val="auto"/>
                <w:sz w:val="24"/>
                <w:highlight w:val="none"/>
              </w:rPr>
            </w:pPr>
          </w:p>
        </w:tc>
        <w:tc>
          <w:tcPr>
            <w:tcW w:w="1981" w:type="dxa"/>
            <w:noWrap w:val="0"/>
            <w:vAlign w:val="top"/>
          </w:tcPr>
          <w:p>
            <w:pPr>
              <w:rPr>
                <w:rFonts w:ascii="宋体"/>
                <w:color w:val="auto"/>
                <w:sz w:val="24"/>
                <w:highlight w:val="none"/>
              </w:rPr>
            </w:pPr>
          </w:p>
        </w:tc>
        <w:tc>
          <w:tcPr>
            <w:tcW w:w="2108" w:type="dxa"/>
            <w:noWrap w:val="0"/>
            <w:vAlign w:val="top"/>
          </w:tcPr>
          <w:p>
            <w:pPr>
              <w:rPr>
                <w:rFonts w:ascii="宋体"/>
                <w:color w:val="auto"/>
                <w:sz w:val="24"/>
                <w:highlight w:val="none"/>
              </w:rPr>
            </w:pPr>
          </w:p>
        </w:tc>
        <w:tc>
          <w:tcPr>
            <w:tcW w:w="1514" w:type="dxa"/>
            <w:noWrap w:val="0"/>
            <w:vAlign w:val="top"/>
          </w:tcPr>
          <w:p>
            <w:pPr>
              <w:rPr>
                <w:rFonts w:ascii="宋体"/>
                <w:color w:val="auto"/>
                <w:sz w:val="24"/>
                <w:highlight w:val="none"/>
              </w:rPr>
            </w:pPr>
          </w:p>
        </w:tc>
        <w:tc>
          <w:tcPr>
            <w:tcW w:w="1073" w:type="dxa"/>
            <w:noWrap w:val="0"/>
            <w:vAlign w:val="top"/>
          </w:tcPr>
          <w:p>
            <w:pPr>
              <w:rPr>
                <w:rFonts w:ascii="宋体"/>
                <w:color w:val="auto"/>
                <w:sz w:val="24"/>
                <w:highlight w:val="none"/>
              </w:rPr>
            </w:pPr>
          </w:p>
        </w:tc>
      </w:tr>
    </w:tbl>
    <w:p>
      <w:pPr>
        <w:rPr>
          <w:rFonts w:ascii="宋体"/>
          <w:color w:val="auto"/>
          <w:sz w:val="24"/>
          <w:highlight w:val="none"/>
        </w:rPr>
      </w:pPr>
      <w:r>
        <w:rPr>
          <w:rFonts w:hint="eastAsia" w:ascii="宋体" w:hAnsi="宋体"/>
          <w:color w:val="auto"/>
          <w:sz w:val="24"/>
          <w:highlight w:val="none"/>
        </w:rPr>
        <w:t>注：与</w:t>
      </w:r>
      <w:r>
        <w:rPr>
          <w:rFonts w:hint="eastAsia" w:ascii="宋体" w:hAnsi="宋体"/>
          <w:color w:val="auto"/>
          <w:sz w:val="24"/>
          <w:highlight w:val="none"/>
          <w:lang w:eastAsia="zh-CN"/>
        </w:rPr>
        <w:t>竞争性谈判文件</w:t>
      </w:r>
      <w:r>
        <w:rPr>
          <w:rFonts w:hint="eastAsia" w:ascii="宋体" w:hAnsi="宋体"/>
          <w:color w:val="auto"/>
          <w:sz w:val="24"/>
          <w:highlight w:val="none"/>
        </w:rPr>
        <w:t>要求逐条对应填写。</w:t>
      </w:r>
    </w:p>
    <w:p>
      <w:pPr>
        <w:rPr>
          <w:rFonts w:ascii="宋体"/>
          <w:color w:val="auto"/>
          <w:sz w:val="24"/>
          <w:highlight w:val="none"/>
        </w:rPr>
      </w:pPr>
    </w:p>
    <w:p>
      <w:pPr>
        <w:ind w:firstLine="2160" w:firstLineChars="900"/>
        <w:rPr>
          <w:rFonts w:hint="eastAsia" w:ascii="宋体" w:hAnsi="宋体"/>
          <w:color w:val="auto"/>
          <w:sz w:val="24"/>
          <w:highlight w:val="none"/>
          <w:u w:val="single"/>
        </w:rPr>
      </w:pPr>
      <w:r>
        <w:rPr>
          <w:rFonts w:hint="eastAsia" w:ascii="宋体" w:hAnsi="宋体"/>
          <w:color w:val="auto"/>
          <w:sz w:val="24"/>
          <w:highlight w:val="none"/>
        </w:rPr>
        <w:t>投标人代表签字：</w:t>
      </w:r>
      <w:r>
        <w:rPr>
          <w:rFonts w:hint="eastAsia" w:ascii="宋体" w:hAnsi="宋体"/>
          <w:color w:val="auto"/>
          <w:sz w:val="24"/>
          <w:highlight w:val="none"/>
          <w:u w:val="single"/>
        </w:rPr>
        <w:t>　　　　　　　　　　　　　　　</w:t>
      </w:r>
    </w:p>
    <w:p>
      <w:pPr>
        <w:pStyle w:val="5"/>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                                 </w:t>
      </w:r>
    </w:p>
    <w:p>
      <w:pPr>
        <w:pStyle w:val="5"/>
        <w:ind w:firstLine="5301" w:firstLineChars="2200"/>
        <w:rPr>
          <w:rFonts w:hint="eastAsia" w:ascii="宋体" w:hAnsi="宋体" w:cs="宋体"/>
          <w:b/>
          <w:color w:val="000000"/>
          <w:sz w:val="28"/>
          <w:szCs w:val="28"/>
        </w:rPr>
      </w:pPr>
      <w:r>
        <w:rPr>
          <w:rFonts w:hint="eastAsia" w:ascii="宋体" w:hAnsi="宋体"/>
          <w:color w:val="auto"/>
          <w:sz w:val="24"/>
          <w:highlight w:val="none"/>
          <w:u w:val="none"/>
          <w:lang w:val="en-US" w:eastAsia="zh-CN"/>
        </w:rPr>
        <w:t xml:space="preserve"> </w:t>
      </w:r>
      <w:r>
        <w:rPr>
          <w:rFonts w:hint="eastAsia" w:ascii="宋体" w:hAnsi="宋体"/>
          <w:b w:val="0"/>
          <w:bCs w:val="0"/>
          <w:color w:val="auto"/>
          <w:sz w:val="24"/>
          <w:highlight w:val="none"/>
          <w:u w:val="none"/>
          <w:lang w:val="en-US" w:eastAsia="zh-CN"/>
        </w:rPr>
        <w:t>年    月      日</w:t>
      </w:r>
    </w:p>
    <w:p>
      <w:pPr>
        <w:numPr>
          <w:ilvl w:val="0"/>
          <w:numId w:val="0"/>
        </w:numPr>
        <w:jc w:val="left"/>
        <w:rPr>
          <w:rFonts w:hint="eastAsia" w:ascii="宋体" w:hAnsi="宋体" w:cs="宋体"/>
          <w:b/>
          <w:bCs/>
          <w:color w:val="000000"/>
          <w:sz w:val="24"/>
          <w:szCs w:val="24"/>
        </w:rPr>
      </w:pPr>
      <w:r>
        <w:rPr>
          <w:rFonts w:hint="eastAsia" w:ascii="宋体" w:hAnsi="宋体" w:eastAsia="宋体" w:cs="宋体"/>
          <w:color w:val="auto"/>
          <w:sz w:val="24"/>
          <w:szCs w:val="24"/>
          <w:highlight w:val="none"/>
          <w:lang w:val="en-US" w:eastAsia="zh-CN"/>
        </w:rPr>
        <w:t>★</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投标服务</w:t>
      </w:r>
      <w:r>
        <w:rPr>
          <w:rFonts w:hint="eastAsia" w:ascii="宋体" w:hAnsi="宋体" w:cs="宋体"/>
          <w:b/>
          <w:bCs/>
          <w:color w:val="000000"/>
          <w:sz w:val="24"/>
          <w:szCs w:val="24"/>
          <w:lang w:val="en-US" w:eastAsia="zh-CN"/>
        </w:rPr>
        <w:t>的服务范围及服务期限承诺书</w:t>
      </w:r>
      <w:r>
        <w:rPr>
          <w:rFonts w:hint="eastAsia" w:ascii="宋体" w:hAnsi="宋体" w:cs="宋体"/>
          <w:b/>
          <w:bCs/>
          <w:color w:val="000000"/>
          <w:sz w:val="24"/>
          <w:szCs w:val="24"/>
        </w:rPr>
        <w:t>；（根据</w:t>
      </w:r>
      <w:r>
        <w:rPr>
          <w:rFonts w:hint="eastAsia" w:ascii="宋体" w:hAnsi="宋体" w:cs="宋体"/>
          <w:b/>
          <w:bCs/>
          <w:color w:val="000000"/>
          <w:sz w:val="24"/>
          <w:szCs w:val="24"/>
          <w:lang w:eastAsia="zh-CN"/>
        </w:rPr>
        <w:t>竞争性谈判文件</w:t>
      </w:r>
      <w:r>
        <w:rPr>
          <w:rFonts w:hint="eastAsia" w:ascii="宋体" w:hAnsi="宋体" w:cs="宋体"/>
          <w:b/>
          <w:bCs/>
          <w:color w:val="000000"/>
          <w:sz w:val="24"/>
          <w:szCs w:val="24"/>
        </w:rPr>
        <w:t>要求</w:t>
      </w:r>
      <w:r>
        <w:rPr>
          <w:rFonts w:hint="eastAsia" w:ascii="宋体" w:hAnsi="宋体" w:cs="宋体"/>
          <w:b/>
          <w:bCs/>
          <w:color w:val="000000"/>
          <w:sz w:val="24"/>
          <w:szCs w:val="24"/>
          <w:lang w:val="en-US" w:eastAsia="zh-CN"/>
        </w:rPr>
        <w:t>格式</w:t>
      </w:r>
      <w:r>
        <w:rPr>
          <w:rFonts w:hint="eastAsia" w:ascii="宋体" w:hAnsi="宋体" w:cs="宋体"/>
          <w:b/>
          <w:bCs/>
          <w:color w:val="000000"/>
          <w:sz w:val="24"/>
          <w:szCs w:val="24"/>
        </w:rPr>
        <w:t>自拟）</w:t>
      </w:r>
    </w:p>
    <w:p>
      <w:pPr>
        <w:numPr>
          <w:ilvl w:val="0"/>
          <w:numId w:val="0"/>
        </w:numPr>
        <w:jc w:val="left"/>
        <w:rPr>
          <w:rFonts w:hint="eastAsia" w:ascii="宋体" w:hAnsi="宋体" w:cs="宋体"/>
          <w:b/>
          <w:bCs/>
          <w:color w:val="000000"/>
          <w:sz w:val="24"/>
          <w:szCs w:val="24"/>
        </w:rPr>
      </w:pPr>
    </w:p>
    <w:p>
      <w:pPr>
        <w:numPr>
          <w:ilvl w:val="0"/>
          <w:numId w:val="0"/>
        </w:numPr>
        <w:jc w:val="left"/>
        <w:rPr>
          <w:rFonts w:hint="eastAsia" w:ascii="宋体" w:hAnsi="宋体" w:cs="宋体"/>
          <w:b/>
          <w:bCs/>
          <w:color w:val="000000"/>
          <w:sz w:val="24"/>
          <w:szCs w:val="24"/>
        </w:rPr>
      </w:pPr>
      <w:r>
        <w:rPr>
          <w:rFonts w:hint="eastAsia" w:ascii="宋体" w:hAnsi="宋体" w:eastAsia="宋体" w:cs="宋体"/>
          <w:color w:val="auto"/>
          <w:sz w:val="24"/>
          <w:szCs w:val="24"/>
          <w:highlight w:val="none"/>
          <w:lang w:val="en-US" w:eastAsia="zh-CN"/>
        </w:rPr>
        <w:t>★</w:t>
      </w:r>
      <w:r>
        <w:rPr>
          <w:rFonts w:hint="eastAsia" w:ascii="宋体" w:hAnsi="宋体" w:cs="宋体"/>
          <w:b/>
          <w:bCs/>
          <w:color w:val="000000"/>
          <w:sz w:val="24"/>
          <w:szCs w:val="24"/>
          <w:lang w:val="en-US" w:eastAsia="zh-CN"/>
        </w:rPr>
        <w:t>3</w:t>
      </w:r>
      <w:r>
        <w:rPr>
          <w:rFonts w:hint="eastAsia" w:ascii="宋体" w:hAnsi="宋体" w:cs="宋体"/>
          <w:b/>
          <w:bCs/>
          <w:color w:val="000000"/>
          <w:sz w:val="24"/>
          <w:szCs w:val="24"/>
        </w:rPr>
        <w:t>、投标服务的质量保障（证）措施及技术支持等；（根据</w:t>
      </w:r>
      <w:r>
        <w:rPr>
          <w:rFonts w:hint="eastAsia" w:ascii="宋体" w:hAnsi="宋体" w:cs="宋体"/>
          <w:b/>
          <w:bCs/>
          <w:color w:val="000000"/>
          <w:sz w:val="24"/>
          <w:szCs w:val="24"/>
          <w:lang w:eastAsia="zh-CN"/>
        </w:rPr>
        <w:t>竞争性谈判文件</w:t>
      </w:r>
      <w:r>
        <w:rPr>
          <w:rFonts w:hint="eastAsia" w:ascii="宋体" w:hAnsi="宋体" w:cs="宋体"/>
          <w:b/>
          <w:bCs/>
          <w:color w:val="000000"/>
          <w:sz w:val="24"/>
          <w:szCs w:val="24"/>
        </w:rPr>
        <w:t>要求</w:t>
      </w:r>
      <w:r>
        <w:rPr>
          <w:rFonts w:hint="eastAsia" w:ascii="宋体" w:hAnsi="宋体" w:cs="宋体"/>
          <w:b/>
          <w:bCs/>
          <w:color w:val="000000"/>
          <w:sz w:val="24"/>
          <w:szCs w:val="24"/>
          <w:lang w:val="en-US" w:eastAsia="zh-CN"/>
        </w:rPr>
        <w:t>格式</w:t>
      </w:r>
      <w:r>
        <w:rPr>
          <w:rFonts w:hint="eastAsia" w:ascii="宋体" w:hAnsi="宋体" w:cs="宋体"/>
          <w:b/>
          <w:bCs/>
          <w:color w:val="000000"/>
          <w:sz w:val="24"/>
          <w:szCs w:val="24"/>
        </w:rPr>
        <w:t>自拟）</w:t>
      </w:r>
    </w:p>
    <w:p>
      <w:pPr>
        <w:pStyle w:val="6"/>
        <w:numPr>
          <w:ilvl w:val="0"/>
          <w:numId w:val="0"/>
        </w:numPr>
        <w:tabs>
          <w:tab w:val="clear" w:pos="1751"/>
        </w:tabs>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960" w:firstLineChars="400"/>
        <w:jc w:val="both"/>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960" w:firstLineChars="400"/>
        <w:jc w:val="both"/>
        <w:textAlignment w:val="auto"/>
        <w:rPr>
          <w:rFonts w:hint="eastAsia"/>
          <w:b/>
          <w:bCs/>
          <w:sz w:val="28"/>
          <w:szCs w:val="36"/>
        </w:rPr>
      </w:pPr>
      <w:r>
        <w:rPr>
          <w:rFonts w:hint="eastAsia" w:ascii="宋体" w:hAnsi="宋体" w:eastAsia="宋体" w:cs="宋体"/>
          <w:color w:val="auto"/>
          <w:sz w:val="24"/>
          <w:szCs w:val="24"/>
          <w:highlight w:val="none"/>
          <w:lang w:val="en-US" w:eastAsia="zh-CN"/>
        </w:rPr>
        <w:t>★</w:t>
      </w:r>
      <w:r>
        <w:rPr>
          <w:rFonts w:hint="eastAsia"/>
          <w:b/>
          <w:bCs/>
          <w:sz w:val="28"/>
          <w:szCs w:val="36"/>
          <w:lang w:val="en-US" w:eastAsia="zh-CN"/>
        </w:rPr>
        <w:t>4、</w:t>
      </w:r>
      <w:r>
        <w:rPr>
          <w:rFonts w:hint="eastAsia"/>
          <w:b/>
          <w:bCs/>
          <w:sz w:val="28"/>
          <w:szCs w:val="36"/>
        </w:rPr>
        <w:t>关于对本投标文件（响应文件）中资料真实性的承诺</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至：</w:t>
      </w:r>
      <w:r>
        <w:rPr>
          <w:rFonts w:hint="eastAsia"/>
          <w:u w:val="single"/>
        </w:rPr>
        <w:t xml:space="preserve"> （项目名称）</w:t>
      </w:r>
      <w:r>
        <w:rPr>
          <w:rFonts w:hint="eastAsia"/>
        </w:rPr>
        <w:t xml:space="preserve">评标委员会（谈判或询价小组）  </w:t>
      </w: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textAlignment w:val="auto"/>
        <w:rPr>
          <w:rFonts w:hint="eastAsia"/>
        </w:rPr>
      </w:pPr>
      <w:r>
        <w:rPr>
          <w:rFonts w:hint="eastAsia"/>
        </w:rPr>
        <w:t>根据《中华人民共和国政府采购法》、《中华人民共和国政府采购法实施条例》等有关法律、法规的规定和</w:t>
      </w:r>
      <w:r>
        <w:rPr>
          <w:rFonts w:hint="eastAsia"/>
          <w:u w:val="single"/>
        </w:rPr>
        <w:t>    （项目名称）    </w:t>
      </w:r>
      <w:r>
        <w:rPr>
          <w:rFonts w:hint="eastAsia"/>
        </w:rPr>
        <w:t>的</w:t>
      </w:r>
      <w:r>
        <w:rPr>
          <w:rFonts w:hint="eastAsia"/>
          <w:lang w:eastAsia="zh-CN"/>
        </w:rPr>
        <w:t>竞争性谈判文件</w:t>
      </w:r>
      <w:r>
        <w:rPr>
          <w:rFonts w:hint="eastAsia"/>
        </w:rPr>
        <w:t>（竞争性谈判文件或询价文件）的要求，我公司在</w:t>
      </w:r>
      <w:r>
        <w:rPr>
          <w:rFonts w:hint="eastAsia"/>
          <w:u w:val="single"/>
        </w:rPr>
        <w:t>   （项目名称）   </w:t>
      </w:r>
      <w:r>
        <w:rPr>
          <w:rFonts w:hint="eastAsia"/>
        </w:rPr>
        <w:t>投标文件（响应文件）中所提供资料真实性作如下承诺：</w:t>
      </w: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textAlignment w:val="auto"/>
        <w:rPr>
          <w:rFonts w:hint="eastAsia"/>
        </w:rPr>
      </w:pPr>
      <w:r>
        <w:rPr>
          <w:rFonts w:hint="eastAsia"/>
        </w:rPr>
        <w:t>我公司将严格按</w:t>
      </w:r>
      <w:r>
        <w:rPr>
          <w:rFonts w:hint="eastAsia"/>
          <w:lang w:eastAsia="zh-CN"/>
        </w:rPr>
        <w:t>竞争性谈判文件</w:t>
      </w:r>
      <w:r>
        <w:rPr>
          <w:rFonts w:hint="eastAsia"/>
        </w:rPr>
        <w:t xml:space="preserve">（竞争性谈判或询价文件）要求，在编制本投标文件（响应文件）时，对投标文件中所提供的资料全部真实和正确，并对提供的所有资料（资格、业绩、其他材料等）的真实性负责！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对提供的全部资料中有存在不真实（伪造或租借等虚假资料）情形，将无条件接受任何处罚，自行承担由此引起的一切责任！</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textAlignment w:val="auto"/>
        <w:rPr>
          <w:rFonts w:hint="eastAsia"/>
        </w:rPr>
      </w:pPr>
      <w:r>
        <w:rPr>
          <w:rFonts w:hint="eastAsia"/>
        </w:rPr>
        <w:t>特此承诺</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供应商（全称）：                        （盖单位章）</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法定代表人：                           （签字）</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 xml:space="preserve">有效的联系方式：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rPr>
      </w:pPr>
      <w:r>
        <w:rPr>
          <w:rFonts w:hint="eastAsia"/>
        </w:rPr>
        <w:t>年      月       日</w:t>
      </w:r>
    </w:p>
    <w:p>
      <w:pPr>
        <w:pStyle w:val="2"/>
        <w:kinsoku w:val="0"/>
        <w:overflowPunct w:val="0"/>
        <w:spacing w:before="34" w:line="357" w:lineRule="auto"/>
        <w:ind w:right="126" w:firstLine="723" w:firstLineChars="200"/>
        <w:jc w:val="both"/>
        <w:outlineLvl w:val="0"/>
        <w:rPr>
          <w:rFonts w:hint="eastAsia"/>
          <w:b/>
          <w:bCs/>
          <w:sz w:val="36"/>
          <w:szCs w:val="36"/>
          <w:lang w:val="en-US" w:eastAsia="zh-CN"/>
        </w:rPr>
      </w:pPr>
      <w:bookmarkStart w:id="111" w:name="_Toc13017"/>
      <w:bookmarkStart w:id="112" w:name="_Toc26203"/>
      <w:bookmarkStart w:id="113" w:name="_Toc19298"/>
      <w:bookmarkStart w:id="114" w:name="_Toc5425"/>
    </w:p>
    <w:p>
      <w:pPr>
        <w:rPr>
          <w:rFonts w:hint="eastAsia"/>
          <w:b/>
          <w:bCs/>
          <w:sz w:val="36"/>
          <w:szCs w:val="36"/>
          <w:lang w:val="en-US" w:eastAsia="zh-CN"/>
        </w:rPr>
      </w:pPr>
    </w:p>
    <w:p>
      <w:pPr>
        <w:pStyle w:val="21"/>
        <w:rPr>
          <w:rFonts w:hint="eastAsia"/>
          <w:b/>
          <w:bCs/>
          <w:sz w:val="36"/>
          <w:szCs w:val="36"/>
          <w:lang w:val="en-US" w:eastAsia="zh-CN"/>
        </w:rPr>
      </w:pPr>
    </w:p>
    <w:p>
      <w:pPr>
        <w:pStyle w:val="21"/>
        <w:rPr>
          <w:rFonts w:hint="eastAsia"/>
          <w:b/>
          <w:bCs/>
          <w:sz w:val="36"/>
          <w:szCs w:val="36"/>
          <w:lang w:val="en-US" w:eastAsia="zh-CN"/>
        </w:rPr>
      </w:pPr>
    </w:p>
    <w:p>
      <w:pPr>
        <w:pStyle w:val="2"/>
        <w:kinsoku w:val="0"/>
        <w:overflowPunct w:val="0"/>
        <w:spacing w:before="34" w:line="357" w:lineRule="auto"/>
        <w:ind w:right="126" w:firstLine="480" w:firstLineChars="200"/>
        <w:jc w:val="both"/>
        <w:outlineLvl w:val="0"/>
        <w:rPr>
          <w:rFonts w:hint="eastAsia" w:ascii="Times New Roman" w:hAnsi="Times New Roman" w:eastAsia="宋体" w:cs="Times New Roman"/>
          <w:b/>
          <w:bCs/>
          <w:kern w:val="2"/>
          <w:sz w:val="28"/>
          <w:szCs w:val="36"/>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sz w:val="28"/>
          <w:szCs w:val="28"/>
          <w:highlight w:val="none"/>
          <w:lang w:val="en-US" w:eastAsia="zh-CN"/>
        </w:rPr>
        <w:t>5、</w:t>
      </w:r>
      <w:r>
        <w:rPr>
          <w:rFonts w:hint="eastAsia" w:ascii="Times New Roman" w:hAnsi="Times New Roman" w:eastAsia="宋体" w:cs="Times New Roman"/>
          <w:b/>
          <w:bCs/>
          <w:kern w:val="2"/>
          <w:sz w:val="28"/>
          <w:szCs w:val="36"/>
          <w:highlight w:val="none"/>
          <w:lang w:val="en-US" w:eastAsia="zh-CN" w:bidi="ar-SA"/>
        </w:rPr>
        <w:t>中小企业声明函（符合本声明函填写）</w:t>
      </w:r>
      <w:bookmarkEnd w:id="111"/>
      <w:bookmarkEnd w:id="112"/>
      <w:bookmarkEnd w:id="113"/>
      <w:bookmarkEnd w:id="114"/>
    </w:p>
    <w:p>
      <w:pPr>
        <w:ind w:firstLine="480" w:firstLineChars="200"/>
        <w:rPr>
          <w:rFonts w:hint="eastAsia" w:ascii="宋体" w:hAnsi="宋体" w:cs="Times New Roman"/>
          <w:sz w:val="24"/>
        </w:rPr>
      </w:pPr>
      <w:r>
        <w:rPr>
          <w:rFonts w:hint="eastAsia" w:ascii="宋体" w:hAnsi="宋体" w:cs="Times New Roman"/>
          <w:sz w:val="24"/>
        </w:rPr>
        <w:t>本公司郑重声明，财政部、工业和信息化部《关于印发《政府采购促进中小企业发展管理办法》的通知》（财库[2020]46号文）规定，    本公司为            （请填写：中型、小型、微型）企业。即本公司同时满足以下条件： </w:t>
      </w:r>
    </w:p>
    <w:p>
      <w:pPr>
        <w:rPr>
          <w:rFonts w:hint="eastAsia" w:ascii="宋体" w:hAnsi="宋体" w:cs="Times New Roman"/>
          <w:sz w:val="24"/>
        </w:rPr>
      </w:pPr>
      <w:r>
        <w:rPr>
          <w:rFonts w:hint="eastAsia" w:ascii="宋体" w:hAnsi="宋体" w:cs="Times New Roman"/>
          <w:sz w:val="24"/>
        </w:rPr>
        <w:t>　　1、根据《工业和信息化部、国家统计局、国家发展和改革委员会、财政部关于印发中小企业划型标准规定的通知》（工信部联企业〔2011〕300号）规定的划分标准，本公司为______（请填写：中型、小型、微型）企业。 </w:t>
      </w:r>
    </w:p>
    <w:p>
      <w:pPr>
        <w:rPr>
          <w:rFonts w:hint="eastAsia" w:ascii="宋体" w:hAnsi="宋体" w:cs="Times New Roman"/>
          <w:sz w:val="24"/>
        </w:rPr>
      </w:pPr>
      <w:r>
        <w:rPr>
          <w:rFonts w:hint="eastAsia" w:ascii="宋体" w:hAnsi="宋体" w:cs="Times New Roman"/>
          <w:sz w:val="24"/>
        </w:rPr>
        <w:t>　　2、本公司参加                            单位的                              项目采购活动提供本企业制造的货物，由本企业承担工程、提供服务，或者提供其他        （请填写：中型、小型、微型）企业制造的货物。本条所称货物不包括使用大型企业注册商标的货物。   </w:t>
      </w:r>
    </w:p>
    <w:p>
      <w:pPr>
        <w:rPr>
          <w:rFonts w:hint="eastAsia" w:ascii="宋体" w:hAnsi="宋体" w:cs="Times New Roman"/>
          <w:sz w:val="24"/>
        </w:rPr>
      </w:pPr>
      <w:r>
        <w:rPr>
          <w:rFonts w:hint="eastAsia" w:ascii="宋体" w:hAnsi="宋体" w:cs="Times New Roman"/>
          <w:sz w:val="24"/>
        </w:rPr>
        <w:t>　　本公司对上述声明的真实性负责。如有虚假，将依法承担相应责任。</w:t>
      </w:r>
    </w:p>
    <w:p>
      <w:pPr>
        <w:rPr>
          <w:rFonts w:hint="eastAsia" w:ascii="宋体" w:hAnsi="宋体" w:cs="Times New Roman"/>
          <w:sz w:val="24"/>
        </w:rPr>
      </w:pPr>
      <w:r>
        <w:rPr>
          <w:rFonts w:hint="eastAsia" w:ascii="宋体" w:hAnsi="宋体" w:cs="Times New Roman"/>
          <w:sz w:val="24"/>
        </w:rPr>
        <w:t>　　</w:t>
      </w:r>
    </w:p>
    <w:p>
      <w:pPr>
        <w:rPr>
          <w:rFonts w:hint="eastAsia" w:ascii="宋体" w:hAnsi="宋体" w:cs="Times New Roman"/>
          <w:sz w:val="24"/>
        </w:rPr>
      </w:pPr>
    </w:p>
    <w:p>
      <w:pPr>
        <w:rPr>
          <w:rFonts w:hint="eastAsia" w:ascii="宋体" w:hAnsi="宋体" w:cs="Times New Roman"/>
          <w:sz w:val="24"/>
        </w:rPr>
      </w:pPr>
      <w:r>
        <w:rPr>
          <w:rFonts w:hint="eastAsia" w:ascii="宋体" w:hAnsi="宋体" w:cs="Times New Roman"/>
          <w:sz w:val="24"/>
        </w:rPr>
        <w:t>企业名称（盖章）：                          </w:t>
      </w:r>
    </w:p>
    <w:p>
      <w:pPr>
        <w:rPr>
          <w:rFonts w:hint="eastAsia" w:ascii="宋体" w:hAnsi="宋体" w:cs="Times New Roman"/>
          <w:sz w:val="24"/>
        </w:rPr>
      </w:pPr>
      <w:r>
        <w:rPr>
          <w:rFonts w:hint="eastAsia" w:ascii="宋体" w:hAnsi="宋体" w:cs="Times New Roman"/>
          <w:sz w:val="24"/>
        </w:rPr>
        <w:t> 日    期：                         </w:t>
      </w:r>
    </w:p>
    <w:p>
      <w:pPr>
        <w:rPr>
          <w:rFonts w:hint="eastAsia" w:ascii="宋体" w:hAnsi="宋体" w:cs="Times New Roman"/>
          <w:sz w:val="24"/>
        </w:rPr>
      </w:pPr>
    </w:p>
    <w:p>
      <w:pPr>
        <w:rPr>
          <w:rFonts w:hint="eastAsia" w:ascii="宋体" w:hAnsi="宋体" w:cs="Times New Roman"/>
          <w:sz w:val="24"/>
        </w:rPr>
      </w:pPr>
      <w:r>
        <w:rPr>
          <w:rFonts w:hint="eastAsia" w:ascii="宋体" w:hAnsi="宋体" w:cs="Times New Roman"/>
          <w:sz w:val="24"/>
        </w:rPr>
        <w:t>注：根据《关于印发《政府采购促进中小企业发展管理办法》的通知》（财库[2020]46号文）规定文的有关规定，投标人属于符合本办法第二条之规定的中小企业者，应在资格性文件中提供相关部门出具的资格证明材料，否则不予认可。</w:t>
      </w:r>
    </w:p>
    <w:p/>
    <w:p>
      <w:pPr>
        <w:pStyle w:val="2"/>
      </w:pPr>
    </w:p>
    <w:p>
      <w:pPr>
        <w:pStyle w:val="2"/>
        <w:keepNext w:val="0"/>
        <w:keepLines w:val="0"/>
        <w:pageBreakBefore w:val="0"/>
        <w:widowControl w:val="0"/>
        <w:kinsoku w:val="0"/>
        <w:wordWrap/>
        <w:overflowPunct w:val="0"/>
        <w:topLinePunct w:val="0"/>
        <w:autoSpaceDE/>
        <w:autoSpaceDN/>
        <w:bidi w:val="0"/>
        <w:adjustRightInd/>
        <w:snapToGrid/>
        <w:spacing w:before="133" w:line="440" w:lineRule="exact"/>
        <w:ind w:right="248" w:firstLine="420"/>
        <w:textAlignment w:val="auto"/>
        <w:rPr>
          <w:rFonts w:hint="eastAsia" w:ascii="宋体" w:hAnsi="宋体" w:eastAsia="宋体" w:cs="宋体"/>
          <w:spacing w:val="10"/>
          <w:szCs w:val="21"/>
          <w:highlight w:val="none"/>
        </w:rPr>
      </w:pPr>
    </w:p>
    <w:p>
      <w:pPr>
        <w:rPr>
          <w:rFonts w:hint="eastAsia" w:ascii="宋体" w:hAnsi="宋体" w:eastAsia="宋体" w:cs="宋体"/>
          <w:w w:val="95"/>
          <w:szCs w:val="21"/>
        </w:rPr>
      </w:pPr>
    </w:p>
    <w:p>
      <w:pPr>
        <w:pStyle w:val="21"/>
        <w:rPr>
          <w:rFonts w:hint="eastAsia" w:ascii="宋体" w:hAnsi="宋体" w:eastAsia="宋体" w:cs="宋体"/>
          <w:w w:val="95"/>
          <w:szCs w:val="21"/>
        </w:rPr>
      </w:pPr>
    </w:p>
    <w:p>
      <w:pPr>
        <w:pStyle w:val="21"/>
        <w:rPr>
          <w:rFonts w:hint="eastAsia" w:ascii="宋体" w:hAnsi="宋体" w:eastAsia="宋体" w:cs="宋体"/>
          <w:w w:val="95"/>
          <w:szCs w:val="21"/>
        </w:rPr>
      </w:pPr>
    </w:p>
    <w:p>
      <w:pPr>
        <w:pStyle w:val="21"/>
        <w:rPr>
          <w:rFonts w:hint="eastAsia" w:ascii="宋体" w:hAnsi="宋体" w:eastAsia="宋体" w:cs="宋体"/>
          <w:w w:val="95"/>
          <w:szCs w:val="21"/>
        </w:rPr>
      </w:pPr>
    </w:p>
    <w:p>
      <w:pPr>
        <w:pStyle w:val="21"/>
        <w:rPr>
          <w:rFonts w:hint="eastAsia" w:ascii="宋体" w:hAnsi="宋体" w:eastAsia="宋体" w:cs="宋体"/>
          <w:w w:val="95"/>
          <w:szCs w:val="21"/>
        </w:rPr>
      </w:pPr>
    </w:p>
    <w:p>
      <w:pPr>
        <w:pStyle w:val="21"/>
        <w:rPr>
          <w:rFonts w:hint="eastAsia" w:ascii="宋体" w:hAnsi="宋体" w:eastAsia="宋体" w:cs="宋体"/>
          <w:w w:val="95"/>
          <w:szCs w:val="21"/>
        </w:rPr>
      </w:pPr>
    </w:p>
    <w:p>
      <w:pPr>
        <w:pStyle w:val="21"/>
        <w:rPr>
          <w:rFonts w:hint="eastAsia" w:ascii="宋体" w:hAnsi="宋体" w:eastAsia="宋体" w:cs="宋体"/>
          <w:w w:val="95"/>
          <w:szCs w:val="21"/>
        </w:rPr>
      </w:pPr>
    </w:p>
    <w:p>
      <w:pPr>
        <w:pStyle w:val="11"/>
        <w:ind w:firstLine="3309" w:firstLineChars="750"/>
        <w:rPr>
          <w:rFonts w:hint="eastAsia" w:ascii="宋体" w:hAnsi="宋体"/>
          <w:b/>
          <w:bCs/>
          <w:spacing w:val="60"/>
          <w:sz w:val="32"/>
        </w:rPr>
      </w:pPr>
      <w:bookmarkStart w:id="115" w:name="_Toc14195_WPSOffice_Level1"/>
      <w:r>
        <w:rPr>
          <w:rFonts w:hint="eastAsia" w:ascii="宋体" w:hAnsi="宋体"/>
          <w:b/>
          <w:bCs/>
          <w:spacing w:val="60"/>
          <w:sz w:val="32"/>
          <w:szCs w:val="32"/>
        </w:rPr>
        <w:t>注意事项</w:t>
      </w:r>
      <w:bookmarkEnd w:id="115"/>
    </w:p>
    <w:p>
      <w:pPr>
        <w:rPr>
          <w:rFonts w:hint="eastAsia" w:ascii="宋体" w:hAnsi="宋体"/>
          <w:sz w:val="32"/>
          <w:szCs w:val="32"/>
        </w:rPr>
      </w:pPr>
    </w:p>
    <w:p>
      <w:pPr>
        <w:rPr>
          <w:rFonts w:hint="eastAsia" w:ascii="宋体" w:hAnsi="宋体"/>
          <w:sz w:val="24"/>
        </w:rPr>
      </w:pPr>
      <w:r>
        <w:rPr>
          <w:rFonts w:hint="eastAsia" w:ascii="宋体" w:hAnsi="宋体"/>
          <w:sz w:val="28"/>
        </w:rPr>
        <w:t>1、</w:t>
      </w:r>
      <w:r>
        <w:rPr>
          <w:rFonts w:hint="eastAsia" w:ascii="宋体" w:hAnsi="宋体"/>
          <w:sz w:val="24"/>
        </w:rPr>
        <w:t>投标人对所附表格中要求的资料和询问应做出肯定的回答。</w:t>
      </w:r>
    </w:p>
    <w:p>
      <w:pPr>
        <w:rPr>
          <w:rFonts w:hint="eastAsia" w:ascii="宋体" w:hAnsi="宋体"/>
          <w:sz w:val="24"/>
        </w:rPr>
      </w:pPr>
      <w:r>
        <w:rPr>
          <w:rFonts w:hint="eastAsia" w:ascii="宋体" w:hAnsi="宋体"/>
          <w:sz w:val="24"/>
        </w:rPr>
        <w:t>2、</w:t>
      </w:r>
      <w:r>
        <w:rPr>
          <w:rFonts w:hint="eastAsia" w:ascii="宋体" w:hAnsi="宋体"/>
          <w:sz w:val="24"/>
          <w:lang w:eastAsia="zh-CN"/>
        </w:rPr>
        <w:t>竞争性谈判文件</w:t>
      </w:r>
      <w:r>
        <w:rPr>
          <w:rFonts w:hint="eastAsia" w:ascii="宋体" w:hAnsi="宋体"/>
          <w:sz w:val="24"/>
        </w:rPr>
        <w:t>的签字人应保证他所做的声明及对一切问题的回答的真实性和准确。</w:t>
      </w:r>
    </w:p>
    <w:p>
      <w:pPr>
        <w:rPr>
          <w:rFonts w:hint="eastAsia" w:ascii="宋体" w:hAnsi="宋体"/>
          <w:sz w:val="24"/>
        </w:rPr>
      </w:pPr>
      <w:r>
        <w:rPr>
          <w:rFonts w:hint="eastAsia" w:ascii="宋体" w:hAnsi="宋体"/>
          <w:sz w:val="24"/>
        </w:rPr>
        <w:t>3、投标人提供的投标文件将由招标人使用，并据此进行评价和判断，确定投标人的能力。</w:t>
      </w:r>
    </w:p>
    <w:p>
      <w:pPr>
        <w:rPr>
          <w:rFonts w:hint="eastAsia" w:ascii="宋体" w:hAnsi="宋体"/>
          <w:sz w:val="24"/>
        </w:rPr>
      </w:pPr>
      <w:r>
        <w:rPr>
          <w:rFonts w:hint="eastAsia" w:ascii="宋体" w:hAnsi="宋体"/>
          <w:sz w:val="24"/>
        </w:rPr>
        <w:t>4、投标人提交的文件将给予保密，但不退还。</w:t>
      </w:r>
    </w:p>
    <w:p>
      <w:pPr>
        <w:spacing w:line="420" w:lineRule="exact"/>
        <w:jc w:val="center"/>
        <w:rPr>
          <w:rFonts w:hint="eastAsia"/>
        </w:rPr>
      </w:pPr>
    </w:p>
    <w:p>
      <w:pPr>
        <w:pStyle w:val="5"/>
        <w:outlineLvl w:val="9"/>
        <w:rPr>
          <w:rFonts w:ascii="宋体" w:hAnsi="宋体"/>
          <w:sz w:val="24"/>
        </w:rPr>
      </w:pPr>
    </w:p>
    <w:p>
      <w:pPr>
        <w:pStyle w:val="2"/>
        <w:numPr>
          <w:ilvl w:val="0"/>
          <w:numId w:val="0"/>
        </w:numPr>
        <w:ind w:leftChars="0" w:firstLine="562" w:firstLineChars="200"/>
        <w:jc w:val="both"/>
        <w:rPr>
          <w:rFonts w:hint="eastAsia" w:ascii="宋体" w:hAnsi="宋体" w:cs="宋体"/>
          <w:b/>
          <w:bCs/>
          <w:caps/>
          <w:color w:val="000000"/>
          <w:sz w:val="28"/>
          <w:szCs w:val="28"/>
          <w:lang w:eastAsia="zh-CN"/>
        </w:rPr>
      </w:pPr>
    </w:p>
    <w:p>
      <w:pPr>
        <w:pStyle w:val="2"/>
        <w:numPr>
          <w:ilvl w:val="0"/>
          <w:numId w:val="0"/>
        </w:numPr>
        <w:ind w:leftChars="0" w:firstLine="562" w:firstLineChars="200"/>
        <w:jc w:val="both"/>
        <w:rPr>
          <w:rFonts w:hint="eastAsia" w:ascii="宋体" w:hAnsi="宋体" w:cs="宋体"/>
          <w:b/>
          <w:bCs/>
          <w:caps/>
          <w:color w:val="000000"/>
          <w:sz w:val="28"/>
          <w:szCs w:val="28"/>
          <w:lang w:eastAsia="zh-CN"/>
        </w:rPr>
      </w:pPr>
    </w:p>
    <w:p>
      <w:pPr>
        <w:rPr>
          <w:rFonts w:hint="eastAsia" w:ascii="宋体" w:hAnsi="宋体" w:cs="宋体"/>
          <w:b/>
          <w:bCs/>
          <w:caps/>
          <w:color w:val="000000"/>
          <w:sz w:val="28"/>
          <w:szCs w:val="28"/>
          <w:lang w:eastAsia="zh-CN"/>
        </w:rPr>
      </w:pPr>
    </w:p>
    <w:p>
      <w:pPr>
        <w:pStyle w:val="5"/>
        <w:rPr>
          <w:rFonts w:hint="eastAsia" w:ascii="宋体" w:hAnsi="宋体" w:cs="宋体"/>
          <w:b/>
          <w:bCs/>
          <w:caps/>
          <w:color w:val="000000"/>
          <w:sz w:val="28"/>
          <w:szCs w:val="28"/>
          <w:lang w:eastAsia="zh-CN"/>
        </w:rPr>
      </w:pPr>
    </w:p>
    <w:p>
      <w:pPr>
        <w:rPr>
          <w:rFonts w:hint="eastAsia" w:ascii="宋体" w:hAnsi="宋体" w:cs="宋体"/>
          <w:b/>
          <w:bCs/>
          <w:caps/>
          <w:color w:val="000000"/>
          <w:sz w:val="28"/>
          <w:szCs w:val="28"/>
          <w:lang w:eastAsia="zh-CN"/>
        </w:rPr>
      </w:pPr>
    </w:p>
    <w:p>
      <w:pPr>
        <w:pStyle w:val="5"/>
        <w:rPr>
          <w:rFonts w:hint="eastAsia" w:ascii="宋体" w:hAnsi="宋体" w:cs="宋体"/>
          <w:b/>
          <w:bCs/>
          <w:caps/>
          <w:color w:val="000000"/>
          <w:sz w:val="28"/>
          <w:szCs w:val="28"/>
          <w:lang w:eastAsia="zh-CN"/>
        </w:rPr>
      </w:pPr>
    </w:p>
    <w:p>
      <w:pPr>
        <w:rPr>
          <w:rFonts w:hint="eastAsia" w:ascii="宋体" w:hAnsi="宋体" w:cs="宋体"/>
          <w:b/>
          <w:bCs/>
          <w:caps/>
          <w:color w:val="000000"/>
          <w:sz w:val="28"/>
          <w:szCs w:val="28"/>
          <w:lang w:eastAsia="zh-CN"/>
        </w:rPr>
      </w:pPr>
    </w:p>
    <w:p>
      <w:pPr>
        <w:pStyle w:val="5"/>
        <w:rPr>
          <w:rFonts w:hint="eastAsia" w:ascii="宋体" w:hAnsi="宋体" w:cs="宋体"/>
          <w:b/>
          <w:bCs/>
          <w:caps/>
          <w:color w:val="000000"/>
          <w:sz w:val="28"/>
          <w:szCs w:val="28"/>
          <w:lang w:eastAsia="zh-CN"/>
        </w:rPr>
      </w:pPr>
    </w:p>
    <w:p>
      <w:pPr>
        <w:rPr>
          <w:rFonts w:hint="eastAsia" w:ascii="宋体" w:hAnsi="宋体" w:cs="宋体"/>
          <w:b/>
          <w:bCs/>
          <w:caps/>
          <w:color w:val="000000"/>
          <w:sz w:val="28"/>
          <w:szCs w:val="28"/>
          <w:lang w:eastAsia="zh-CN"/>
        </w:rPr>
      </w:pPr>
    </w:p>
    <w:p>
      <w:pPr>
        <w:pStyle w:val="5"/>
        <w:rPr>
          <w:rFonts w:hint="eastAsia" w:ascii="宋体" w:hAnsi="宋体" w:cs="宋体"/>
          <w:b/>
          <w:bCs/>
          <w:caps/>
          <w:color w:val="000000"/>
          <w:sz w:val="28"/>
          <w:szCs w:val="28"/>
          <w:lang w:eastAsia="zh-CN"/>
        </w:rPr>
      </w:pPr>
    </w:p>
    <w:p>
      <w:pPr>
        <w:rPr>
          <w:rFonts w:hint="eastAsia" w:ascii="宋体" w:hAnsi="宋体" w:cs="宋体"/>
          <w:b/>
          <w:bCs/>
          <w:caps/>
          <w:color w:val="000000"/>
          <w:sz w:val="28"/>
          <w:szCs w:val="28"/>
          <w:lang w:eastAsia="zh-CN"/>
        </w:rPr>
      </w:pPr>
    </w:p>
    <w:p>
      <w:pPr>
        <w:pStyle w:val="5"/>
        <w:rPr>
          <w:rFonts w:hint="eastAsia" w:ascii="宋体" w:hAnsi="宋体" w:cs="宋体"/>
          <w:b/>
          <w:bCs/>
          <w:caps/>
          <w:color w:val="000000"/>
          <w:sz w:val="28"/>
          <w:szCs w:val="28"/>
          <w:lang w:eastAsia="zh-CN"/>
        </w:rPr>
      </w:pPr>
    </w:p>
    <w:p>
      <w:pPr>
        <w:rPr>
          <w:rFonts w:hint="eastAsia" w:ascii="宋体" w:hAnsi="宋体" w:cs="宋体"/>
          <w:b/>
          <w:bCs/>
          <w:caps/>
          <w:color w:val="000000"/>
          <w:sz w:val="28"/>
          <w:szCs w:val="28"/>
          <w:lang w:eastAsia="zh-CN"/>
        </w:rPr>
      </w:pPr>
    </w:p>
    <w:p>
      <w:pPr>
        <w:pStyle w:val="5"/>
        <w:rPr>
          <w:rFonts w:hint="eastAsia" w:ascii="宋体" w:hAnsi="宋体" w:cs="宋体"/>
          <w:b/>
          <w:bCs/>
          <w:caps/>
          <w:color w:val="000000"/>
          <w:sz w:val="28"/>
          <w:szCs w:val="28"/>
          <w:lang w:eastAsia="zh-CN"/>
        </w:rPr>
      </w:pPr>
    </w:p>
    <w:p>
      <w:pPr>
        <w:rPr>
          <w:rFonts w:hint="eastAsia" w:ascii="宋体" w:hAnsi="宋体" w:cs="宋体"/>
          <w:b/>
          <w:bCs/>
          <w:caps/>
          <w:color w:val="000000"/>
          <w:sz w:val="28"/>
          <w:szCs w:val="28"/>
          <w:lang w:eastAsia="zh-CN"/>
        </w:rPr>
      </w:pPr>
    </w:p>
    <w:p>
      <w:pPr>
        <w:pStyle w:val="5"/>
        <w:jc w:val="center"/>
        <w:rPr>
          <w:rFonts w:hint="eastAsia" w:ascii="宋体" w:hAnsi="宋体" w:cs="宋体"/>
          <w:b/>
          <w:bCs/>
          <w:caps/>
          <w:color w:val="000000"/>
          <w:sz w:val="28"/>
          <w:szCs w:val="28"/>
          <w:lang w:eastAsia="zh-CN"/>
        </w:rPr>
      </w:pPr>
    </w:p>
    <w:p>
      <w:pPr>
        <w:pStyle w:val="5"/>
        <w:jc w:val="center"/>
        <w:rPr>
          <w:rFonts w:hint="eastAsia" w:ascii="宋体" w:hAnsi="宋体" w:cs="宋体"/>
          <w:b/>
          <w:bCs/>
          <w:caps/>
          <w:color w:val="000000"/>
          <w:sz w:val="28"/>
          <w:szCs w:val="28"/>
          <w:lang w:eastAsia="zh-CN"/>
        </w:rPr>
      </w:pPr>
    </w:p>
    <w:p>
      <w:pPr>
        <w:pStyle w:val="5"/>
        <w:jc w:val="center"/>
        <w:rPr>
          <w:rFonts w:hint="eastAsia" w:ascii="宋体" w:hAnsi="宋体" w:cs="宋体"/>
          <w:b/>
          <w:bCs/>
          <w:caps/>
          <w:color w:val="000000"/>
          <w:sz w:val="28"/>
          <w:szCs w:val="28"/>
          <w:lang w:eastAsia="zh-CN"/>
        </w:rPr>
      </w:pPr>
    </w:p>
    <w:p>
      <w:pPr>
        <w:pStyle w:val="5"/>
        <w:jc w:val="center"/>
        <w:rPr>
          <w:rFonts w:hint="eastAsia" w:ascii="宋体" w:hAnsi="宋体" w:cs="宋体"/>
          <w:b/>
          <w:bCs/>
          <w:caps/>
          <w:color w:val="000000"/>
          <w:sz w:val="28"/>
          <w:szCs w:val="28"/>
          <w:lang w:eastAsia="zh-CN"/>
        </w:rPr>
      </w:pPr>
    </w:p>
    <w:p>
      <w:pPr>
        <w:spacing w:after="100" w:line="265" w:lineRule="auto"/>
        <w:ind w:right="103"/>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其他资料</w:t>
      </w:r>
    </w:p>
    <w:p>
      <w:pPr>
        <w:pStyle w:val="21"/>
        <w:ind w:firstLine="840" w:firstLineChars="400"/>
        <w:rPr>
          <w:rFonts w:ascii="仿宋" w:hAnsi="仿宋" w:eastAsia="仿宋" w:cs="仿宋"/>
          <w:kern w:val="0"/>
          <w:sz w:val="28"/>
          <w:szCs w:val="28"/>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谈判</w:t>
      </w:r>
      <w:r>
        <w:rPr>
          <w:rFonts w:hint="eastAsia" w:ascii="宋体" w:hAnsi="宋体" w:eastAsia="宋体"/>
          <w:color w:val="auto"/>
          <w:sz w:val="21"/>
          <w:szCs w:val="21"/>
          <w:highlight w:val="none"/>
        </w:rPr>
        <w:t>文件规定应提交的有关资料，或</w:t>
      </w:r>
      <w:r>
        <w:rPr>
          <w:rFonts w:hint="eastAsia" w:ascii="宋体" w:hAnsi="宋体" w:eastAsia="宋体"/>
          <w:color w:val="auto"/>
          <w:sz w:val="21"/>
          <w:szCs w:val="21"/>
          <w:highlight w:val="none"/>
          <w:lang w:val="en-US" w:eastAsia="zh-CN"/>
        </w:rPr>
        <w:t>供应商</w:t>
      </w:r>
      <w:r>
        <w:rPr>
          <w:rFonts w:hint="eastAsia" w:ascii="宋体" w:hAnsi="宋体" w:eastAsia="宋体"/>
          <w:color w:val="auto"/>
          <w:sz w:val="21"/>
          <w:szCs w:val="21"/>
          <w:highlight w:val="none"/>
        </w:rPr>
        <w:t>认为应提交的其他资料，在此提交）</w:t>
      </w:r>
    </w:p>
    <w:p>
      <w:pPr>
        <w:rPr>
          <w:sz w:val="28"/>
          <w:szCs w:val="28"/>
        </w:rPr>
      </w:pPr>
    </w:p>
    <w:p>
      <w:pPr>
        <w:pStyle w:val="21"/>
        <w:rPr>
          <w:rFonts w:hint="eastAsia"/>
        </w:rPr>
      </w:pPr>
    </w:p>
    <w:sectPr>
      <w:pgSz w:w="11906" w:h="16838"/>
      <w:pgMar w:top="1134" w:right="1134" w:bottom="782" w:left="1134" w:header="851" w:footer="992" w:gutter="0"/>
      <w:pgBorders>
        <w:top w:val="none" w:sz="0" w:space="0"/>
        <w:left w:val="none" w:sz="0" w:space="0"/>
        <w:bottom w:val="none" w:sz="0" w:space="0"/>
        <w:right w:val="none" w:sz="0" w:space="0"/>
      </w:pgBorders>
      <w:cols w:space="720" w:num="1"/>
      <w:rtlGutter w:val="0"/>
      <w:docGrid w:type="lines" w:linePitch="3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简体">
    <w:altName w:val="仿宋"/>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B7XTPQAAAAAwEAAA8AAAAAAAAAAQAgAAAAIgAA&#10;AGRycy9kb3ducmV2LnhtbFBLAQIUABQAAAAIAIdO4kDi9eZN1wEAALADAAAOAAAAAAAAAAEAIAAA&#10;AB8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lang w:val="en-US" w:eastAsia="zh-CN"/>
      </w:rPr>
      <w:t>皮山县固玛镇第四寄宿制中学建设项目(EPC）监理标段（二次）-</w:t>
    </w:r>
    <w:r>
      <w:rPr>
        <w:rFonts w:hint="eastAsia"/>
      </w:rPr>
      <w:t>竞争性谈判</w:t>
    </w:r>
    <w:r>
      <w:rPr>
        <w:rFonts w:hint="eastAsia"/>
        <w:lang w:val="en-US"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lang w:eastAsia="zh-CN"/>
      </w:rPr>
      <w:t>皮山县固玛镇第四寄宿制中学建设项目(EPC）监理标段（二次）</w:t>
    </w:r>
    <w:r>
      <w:rPr>
        <w:rFonts w:hint="eastAsia"/>
        <w:lang w:val="en-US" w:eastAsia="zh-CN"/>
      </w:rPr>
      <w:t>-</w:t>
    </w:r>
    <w:r>
      <w:rPr>
        <w:rFonts w:hint="eastAsia"/>
      </w:rPr>
      <w:t>竞争性谈判</w:t>
    </w:r>
    <w:r>
      <w:rPr>
        <w:rFonts w:hint="eastAsia"/>
        <w:lang w:val="en-US" w:eastAsia="zh-CN"/>
      </w:rPr>
      <w:t>文件</w:t>
    </w:r>
  </w:p>
  <w:p>
    <w:pPr>
      <w:pStyle w:val="13"/>
      <w:pBdr>
        <w:bottom w:val="none" w:color="auto" w:sz="0" w:space="1"/>
      </w:pBdr>
      <w:jc w:val="both"/>
    </w:pPr>
  </w:p>
  <w:p>
    <w:pPr>
      <w:pStyle w:val="13"/>
      <w:pBdr>
        <w:bottom w:val="none" w:color="auto" w:sz="0" w:space="1"/>
      </w:pBdr>
      <w:jc w:val="both"/>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lang w:eastAsia="zh-CN"/>
      </w:rPr>
      <w:t>皮山县固玛镇第四寄宿制中学建设项目(EPC）监理标段（二次）</w:t>
    </w:r>
    <w:r>
      <w:rPr>
        <w:rFonts w:hint="eastAsia"/>
        <w:lang w:val="en-US" w:eastAsia="zh-CN"/>
      </w:rPr>
      <w:t>-</w:t>
    </w:r>
    <w:r>
      <w:rPr>
        <w:rFonts w:hint="eastAsia"/>
      </w:rPr>
      <w:t>竞争性谈判</w:t>
    </w:r>
    <w:r>
      <w:rPr>
        <w:rFonts w:hint="eastAsia"/>
        <w:lang w:val="en-US" w:eastAsia="zh-CN"/>
      </w:rPr>
      <w:t>文件</w:t>
    </w:r>
  </w:p>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Tahoma" w:hAnsi="Tahoma" w:cs="Tahoma"/>
      </w:rPr>
    </w:pPr>
    <w:r>
      <w:rPr>
        <w:rFonts w:hint="eastAsia" w:ascii="Tahoma" w:cs="Tahoma"/>
        <w:kern w:val="0"/>
        <w:lang w:eastAsia="zh-CN"/>
      </w:rPr>
      <w:t>皮山县固玛镇第四寄宿制中学建设项目(EPC）监理标段（二次）-竞争性谈判文件</w:t>
    </w:r>
  </w:p>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Tahoma" w:hAnsi="Tahoma" w:cs="Tahoma"/>
      </w:rPr>
    </w:pPr>
    <w:r>
      <w:rPr>
        <w:rFonts w:hint="eastAsia" w:ascii="Tahoma" w:cs="Tahoma"/>
        <w:kern w:val="0"/>
        <w:lang w:eastAsia="zh-CN"/>
      </w:rPr>
      <w:t>皮山县固玛镇第四寄宿制中学建设项目(EPC）监理标段（二次）-竞争性谈判文件</w:t>
    </w:r>
  </w:p>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Tahoma" w:hAnsi="Tahoma" w:cs="Tahoma"/>
      </w:rPr>
    </w:pPr>
    <w:r>
      <w:rPr>
        <w:rFonts w:hint="eastAsia" w:ascii="Tahoma" w:cs="Tahoma"/>
        <w:kern w:val="0"/>
        <w:lang w:eastAsia="zh-CN"/>
      </w:rPr>
      <w:t>皮山县固玛镇第四寄宿制中学建设项目(EPC）监理标段（二次）-竞争性谈判文件</w:t>
    </w:r>
  </w:p>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Tahoma" w:hAnsi="Tahoma" w:cs="Tahoma"/>
      </w:rPr>
    </w:pPr>
    <w:r>
      <w:rPr>
        <w:rFonts w:hint="eastAsia" w:ascii="Tahoma" w:cs="Tahoma"/>
        <w:kern w:val="0"/>
        <w:lang w:eastAsia="zh-CN"/>
      </w:rPr>
      <w:t>皮山县固玛镇第四寄宿制中学建设项目(EPC）监理标段（二次）-竞争性谈判文件</w:t>
    </w:r>
  </w:p>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1"/>
    <w:multiLevelType w:val="multilevel"/>
    <w:tmpl w:val="00000001"/>
    <w:lvl w:ilvl="0" w:tentative="0">
      <w:start w:val="5"/>
      <w:numFmt w:val="japaneseCounting"/>
      <w:lvlText w:val="第%1章"/>
      <w:lvlJc w:val="left"/>
      <w:pPr>
        <w:tabs>
          <w:tab w:val="left" w:pos="1140"/>
        </w:tabs>
        <w:ind w:left="1140" w:hanging="11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singleLevel"/>
    <w:tmpl w:val="0000000F"/>
    <w:lvl w:ilvl="0" w:tentative="0">
      <w:start w:val="2"/>
      <w:numFmt w:val="decimal"/>
      <w:suff w:val="nothing"/>
      <w:lvlText w:val="%1、"/>
      <w:lvlJc w:val="left"/>
    </w:lvl>
  </w:abstractNum>
  <w:abstractNum w:abstractNumId="3">
    <w:nsid w:val="00000013"/>
    <w:multiLevelType w:val="singleLevel"/>
    <w:tmpl w:val="00000013"/>
    <w:lvl w:ilvl="0" w:tentative="0">
      <w:start w:val="4"/>
      <w:numFmt w:val="chineseCounting"/>
      <w:suff w:val="nothing"/>
      <w:lvlText w:val="%1、"/>
      <w:lvlJc w:val="left"/>
    </w:lvl>
  </w:abstractNum>
  <w:abstractNum w:abstractNumId="4">
    <w:nsid w:val="0000001B"/>
    <w:multiLevelType w:val="singleLevel"/>
    <w:tmpl w:val="0000001B"/>
    <w:lvl w:ilvl="0" w:tentative="0">
      <w:start w:val="2"/>
      <w:numFmt w:val="chineseCounting"/>
      <w:suff w:val="nothing"/>
      <w:lvlText w:val="%1、"/>
      <w:lvlJc w:val="left"/>
    </w:lvl>
  </w:abstractNum>
  <w:abstractNum w:abstractNumId="5">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73544ED"/>
    <w:multiLevelType w:val="singleLevel"/>
    <w:tmpl w:val="473544ED"/>
    <w:lvl w:ilvl="0" w:tentative="0">
      <w:start w:val="6"/>
      <w:numFmt w:val="decimal"/>
      <w:suff w:val="nothing"/>
      <w:lvlText w:val="%1、"/>
      <w:lvlJc w:val="left"/>
    </w:lvl>
  </w:abstractNum>
  <w:abstractNum w:abstractNumId="7">
    <w:nsid w:val="4E4C90BC"/>
    <w:multiLevelType w:val="singleLevel"/>
    <w:tmpl w:val="4E4C90BC"/>
    <w:lvl w:ilvl="0" w:tentative="0">
      <w:start w:val="1"/>
      <w:numFmt w:val="chineseCounting"/>
      <w:suff w:val="nothing"/>
      <w:lvlText w:val="%1、"/>
      <w:lvlJc w:val="left"/>
      <w:rPr>
        <w:rFonts w:hint="eastAsia"/>
      </w:rPr>
    </w:lvl>
  </w:abstractNum>
  <w:num w:numId="1">
    <w:abstractNumId w:val="0"/>
  </w:num>
  <w:num w:numId="2">
    <w:abstractNumId w:val="5"/>
  </w:num>
  <w:num w:numId="3">
    <w:abstractNumId w:val="4"/>
  </w:num>
  <w:num w:numId="4">
    <w:abstractNumId w:val="3"/>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YWRjZmIxMTM1ODlmOGQyYjBlYTFmMTFlYTJmMDUifQ=="/>
  </w:docVars>
  <w:rsids>
    <w:rsidRoot w:val="22741E87"/>
    <w:rsid w:val="01AE5A15"/>
    <w:rsid w:val="02036FD7"/>
    <w:rsid w:val="035F6C33"/>
    <w:rsid w:val="039C18B6"/>
    <w:rsid w:val="03C06EB1"/>
    <w:rsid w:val="05121D9C"/>
    <w:rsid w:val="05D94360"/>
    <w:rsid w:val="06285F4E"/>
    <w:rsid w:val="067E3A2A"/>
    <w:rsid w:val="085B02F7"/>
    <w:rsid w:val="0D2F23AB"/>
    <w:rsid w:val="0D724DAD"/>
    <w:rsid w:val="13ED3E63"/>
    <w:rsid w:val="15ED32C8"/>
    <w:rsid w:val="185E5B64"/>
    <w:rsid w:val="1B1A14E8"/>
    <w:rsid w:val="1BEC4D61"/>
    <w:rsid w:val="1F6E6866"/>
    <w:rsid w:val="21DA7B2D"/>
    <w:rsid w:val="22741E87"/>
    <w:rsid w:val="23733FB9"/>
    <w:rsid w:val="23FD3DB6"/>
    <w:rsid w:val="25A270EE"/>
    <w:rsid w:val="27054F28"/>
    <w:rsid w:val="27716968"/>
    <w:rsid w:val="279D7A0A"/>
    <w:rsid w:val="28ED443B"/>
    <w:rsid w:val="28F24D9C"/>
    <w:rsid w:val="29863C51"/>
    <w:rsid w:val="2AD27817"/>
    <w:rsid w:val="2B5100EC"/>
    <w:rsid w:val="2F63663A"/>
    <w:rsid w:val="31B60A4A"/>
    <w:rsid w:val="32227A60"/>
    <w:rsid w:val="34B54391"/>
    <w:rsid w:val="35494B7A"/>
    <w:rsid w:val="38615594"/>
    <w:rsid w:val="3B3137D7"/>
    <w:rsid w:val="3C074412"/>
    <w:rsid w:val="3F5F5ACE"/>
    <w:rsid w:val="403A3A3D"/>
    <w:rsid w:val="40F909A9"/>
    <w:rsid w:val="410406E2"/>
    <w:rsid w:val="434A21E9"/>
    <w:rsid w:val="446C50BE"/>
    <w:rsid w:val="44B80215"/>
    <w:rsid w:val="4A9478CC"/>
    <w:rsid w:val="4D0F16A0"/>
    <w:rsid w:val="4D831E1B"/>
    <w:rsid w:val="4E3715BC"/>
    <w:rsid w:val="50E517A3"/>
    <w:rsid w:val="51D6652F"/>
    <w:rsid w:val="522C3B1A"/>
    <w:rsid w:val="52460F15"/>
    <w:rsid w:val="534044C4"/>
    <w:rsid w:val="537E6DE0"/>
    <w:rsid w:val="58F60505"/>
    <w:rsid w:val="59647288"/>
    <w:rsid w:val="59910AE1"/>
    <w:rsid w:val="5A662685"/>
    <w:rsid w:val="5F8157F9"/>
    <w:rsid w:val="609A7932"/>
    <w:rsid w:val="627604AD"/>
    <w:rsid w:val="63347573"/>
    <w:rsid w:val="63CC3EE5"/>
    <w:rsid w:val="64E55F38"/>
    <w:rsid w:val="65FD66AB"/>
    <w:rsid w:val="66D41C46"/>
    <w:rsid w:val="68201C7E"/>
    <w:rsid w:val="68694610"/>
    <w:rsid w:val="6B8D270A"/>
    <w:rsid w:val="6C960EA3"/>
    <w:rsid w:val="6DB205D5"/>
    <w:rsid w:val="70711705"/>
    <w:rsid w:val="71AA3CCF"/>
    <w:rsid w:val="74F57957"/>
    <w:rsid w:val="75627A3F"/>
    <w:rsid w:val="76793371"/>
    <w:rsid w:val="777B216F"/>
    <w:rsid w:val="778A61BA"/>
    <w:rsid w:val="7A2751E2"/>
    <w:rsid w:val="7B1A0118"/>
    <w:rsid w:val="7B99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tabs>
        <w:tab w:val="left" w:pos="0"/>
      </w:tabs>
      <w:outlineLvl w:val="0"/>
    </w:pPr>
    <w:rPr>
      <w:rFonts w:ascii="仿宋_GB2312" w:eastAsia="仿宋_GB2312"/>
      <w:kern w:val="0"/>
      <w:sz w:val="32"/>
      <w:szCs w:val="32"/>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5">
    <w:name w:val="heading 3"/>
    <w:basedOn w:val="1"/>
    <w:next w:val="1"/>
    <w:qFormat/>
    <w:uiPriority w:val="0"/>
    <w:pPr>
      <w:keepNext/>
      <w:keepLines/>
      <w:spacing w:before="260" w:after="260" w:line="416" w:lineRule="atLeast"/>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7">
    <w:name w:val="Normal Indent"/>
    <w:basedOn w:val="1"/>
    <w:qFormat/>
    <w:uiPriority w:val="99"/>
    <w:pPr>
      <w:ind w:firstLine="420"/>
    </w:pPr>
  </w:style>
  <w:style w:type="paragraph" w:styleId="8">
    <w:name w:val="Body Text Indent"/>
    <w:basedOn w:val="1"/>
    <w:next w:val="9"/>
    <w:qFormat/>
    <w:uiPriority w:val="0"/>
    <w:pPr>
      <w:spacing w:line="360" w:lineRule="auto"/>
      <w:ind w:firstLine="560" w:firstLineChars="200"/>
    </w:pPr>
    <w:rPr>
      <w:sz w:val="28"/>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Plain Text"/>
    <w:basedOn w:val="1"/>
    <w:qFormat/>
    <w:uiPriority w:val="0"/>
    <w:rPr>
      <w:rFonts w:ascii="宋体" w:hAnsi="Courier New"/>
      <w:sz w:val="11"/>
      <w:szCs w:val="20"/>
    </w:rPr>
  </w:style>
  <w:style w:type="paragraph" w:styleId="11">
    <w:name w:val="Date"/>
    <w:basedOn w:val="1"/>
    <w:next w:val="1"/>
    <w:qFormat/>
    <w:uiPriority w:val="0"/>
    <w:pPr>
      <w:adjustRightInd w:val="0"/>
      <w:spacing w:line="360" w:lineRule="atLeast"/>
      <w:ind w:firstLine="454"/>
      <w:textAlignment w:val="baseline"/>
    </w:pPr>
    <w:rPr>
      <w:kern w:val="0"/>
      <w:szCs w:val="20"/>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6">
    <w:name w:val="Body Text First Indent 2"/>
    <w:basedOn w:val="8"/>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00"/>
      <w:u w:val="none"/>
    </w:rPr>
  </w:style>
  <w:style w:type="paragraph" w:customStyle="1" w:styleId="2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character" w:customStyle="1" w:styleId="23">
    <w:name w:val="NormalCharacter"/>
    <w:semiHidden/>
    <w:qFormat/>
    <w:uiPriority w:val="0"/>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Char Char Char Char"/>
    <w:basedOn w:val="1"/>
    <w:qFormat/>
    <w:uiPriority w:val="0"/>
    <w:rPr>
      <w:szCs w:val="21"/>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40361</Words>
  <Characters>42658</Characters>
  <Lines>0</Lines>
  <Paragraphs>0</Paragraphs>
  <TotalTime>12</TotalTime>
  <ScaleCrop>false</ScaleCrop>
  <LinksUpToDate>false</LinksUpToDate>
  <CharactersWithSpaces>46990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2022-08-23T10:05:00Z</dcterms:created>
  <dc:creator>Yours</dc:creator>
  <cp:lastModifiedBy>鱼之瞳、</cp:lastModifiedBy>
  <dcterms:modified xsi:type="dcterms:W3CDTF">2023-03-13T05:28:48Z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9D2D686A119940F6B32858048922AF6D</vt:lpwstr>
  </property>
</Properties>
</file>