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ascii="仿宋" w:hAnsi="仿宋" w:eastAsia="仿宋" w:cs="仿宋"/>
          <w:bCs/>
          <w:color w:val="auto"/>
          <w:sz w:val="28"/>
          <w:szCs w:val="28"/>
        </w:rPr>
      </w:pPr>
      <w:r>
        <w:rPr>
          <w:rFonts w:hint="eastAsia" w:ascii="仿宋" w:hAnsi="仿宋" w:eastAsia="仿宋" w:cs="仿宋"/>
          <w:bCs/>
          <w:color w:val="auto"/>
          <w:sz w:val="28"/>
          <w:szCs w:val="28"/>
        </w:rPr>
        <w:t xml:space="preserve">                   </w:t>
      </w:r>
    </w:p>
    <w:p>
      <w:pPr>
        <w:spacing w:line="240" w:lineRule="atLeast"/>
        <w:jc w:val="left"/>
        <w:rPr>
          <w:rFonts w:ascii="仿宋" w:hAnsi="仿宋" w:eastAsia="仿宋" w:cs="仿宋"/>
          <w:b/>
          <w:color w:val="auto"/>
          <w:sz w:val="52"/>
          <w:szCs w:val="52"/>
        </w:rPr>
      </w:pPr>
    </w:p>
    <w:p>
      <w:pPr>
        <w:widowControl/>
        <w:jc w:val="center"/>
        <w:rPr>
          <w:rFonts w:hint="default" w:ascii="方正小标宋简体" w:hAnsi="方正小标宋简体" w:eastAsia="方正小标宋简体" w:cs="方正小标宋简体"/>
          <w:b w:val="0"/>
          <w:bCs w:val="0"/>
          <w:color w:val="auto"/>
          <w:spacing w:val="-11"/>
          <w:w w:val="95"/>
          <w:sz w:val="44"/>
          <w:szCs w:val="44"/>
          <w:lang w:val="en-US" w:eastAsia="zh-CN"/>
        </w:rPr>
      </w:pPr>
      <w:r>
        <w:rPr>
          <w:rFonts w:hint="eastAsia" w:ascii="方正小标宋简体" w:hAnsi="方正小标宋简体" w:eastAsia="方正小标宋简体" w:cs="方正小标宋简体"/>
          <w:b w:val="0"/>
          <w:bCs w:val="0"/>
          <w:color w:val="auto"/>
          <w:spacing w:val="-11"/>
          <w:w w:val="95"/>
          <w:sz w:val="44"/>
          <w:szCs w:val="44"/>
          <w:lang w:eastAsia="zh-CN"/>
        </w:rPr>
        <w:t>2023年吐鲁番市历史遗留废弃矿山生态修复示范工程实施方案编制项目（</w:t>
      </w:r>
      <w:r>
        <w:rPr>
          <w:rFonts w:hint="eastAsia" w:ascii="方正小标宋简体" w:hAnsi="方正小标宋简体" w:eastAsia="方正小标宋简体" w:cs="方正小标宋简体"/>
          <w:b w:val="0"/>
          <w:bCs w:val="0"/>
          <w:color w:val="auto"/>
          <w:spacing w:val="-11"/>
          <w:w w:val="95"/>
          <w:sz w:val="44"/>
          <w:szCs w:val="44"/>
          <w:lang w:val="en-US" w:eastAsia="zh-CN"/>
        </w:rPr>
        <w:t>二次）</w:t>
      </w:r>
    </w:p>
    <w:p>
      <w:pPr>
        <w:widowControl/>
        <w:jc w:val="left"/>
        <w:rPr>
          <w:rFonts w:ascii="仿宋" w:hAnsi="仿宋" w:eastAsia="仿宋" w:cs="仿宋"/>
          <w:color w:val="auto"/>
        </w:rPr>
      </w:pPr>
    </w:p>
    <w:p>
      <w:pPr>
        <w:pStyle w:val="4"/>
        <w:ind w:firstLine="480"/>
        <w:rPr>
          <w:color w:val="auto"/>
        </w:rPr>
      </w:pPr>
    </w:p>
    <w:p>
      <w:pPr>
        <w:spacing w:line="240" w:lineRule="atLeast"/>
        <w:jc w:val="center"/>
        <w:rPr>
          <w:rFonts w:ascii="仿宋" w:hAnsi="仿宋" w:eastAsia="仿宋" w:cs="仿宋"/>
          <w:bCs/>
          <w:color w:val="auto"/>
          <w:sz w:val="52"/>
          <w:szCs w:val="52"/>
        </w:rPr>
      </w:pPr>
      <w:r>
        <w:rPr>
          <w:rFonts w:hint="eastAsia" w:ascii="仿宋" w:hAnsi="仿宋" w:eastAsia="仿宋" w:cs="仿宋"/>
          <w:b/>
          <w:color w:val="auto"/>
          <w:sz w:val="52"/>
          <w:szCs w:val="52"/>
          <w:lang w:val="en-US" w:eastAsia="zh-CN"/>
        </w:rPr>
        <w:t>竞争性磋商</w:t>
      </w:r>
      <w:r>
        <w:rPr>
          <w:rFonts w:hint="eastAsia" w:ascii="仿宋" w:hAnsi="仿宋" w:eastAsia="仿宋" w:cs="仿宋"/>
          <w:b/>
          <w:color w:val="auto"/>
          <w:sz w:val="52"/>
          <w:szCs w:val="52"/>
        </w:rPr>
        <w:t>文件</w:t>
      </w:r>
    </w:p>
    <w:p>
      <w:pPr>
        <w:spacing w:line="240" w:lineRule="atLeast"/>
        <w:ind w:left="1079" w:leftChars="257" w:hanging="540"/>
        <w:jc w:val="center"/>
        <w:rPr>
          <w:rFonts w:ascii="仿宋" w:hAnsi="仿宋" w:eastAsia="仿宋" w:cs="仿宋"/>
          <w:bCs/>
          <w:color w:val="auto"/>
          <w:sz w:val="52"/>
          <w:szCs w:val="52"/>
        </w:rPr>
      </w:pPr>
    </w:p>
    <w:p>
      <w:pPr>
        <w:spacing w:line="240" w:lineRule="atLeast"/>
        <w:ind w:left="1079" w:leftChars="257" w:hanging="540"/>
        <w:jc w:val="center"/>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r>
        <w:rPr>
          <w:rFonts w:hint="eastAsia" w:ascii="仿宋" w:hAnsi="仿宋" w:eastAsia="仿宋" w:cs="仿宋"/>
          <w:bCs/>
          <w:color w:val="auto"/>
          <w:sz w:val="32"/>
          <w:szCs w:val="32"/>
          <w:highlight w:val="none"/>
          <w:lang w:val="en-US" w:eastAsia="zh-CN"/>
        </w:rPr>
        <w:t>GYZB-TLFSTXF2023（二次）</w:t>
      </w:r>
    </w:p>
    <w:p>
      <w:pPr>
        <w:spacing w:line="240" w:lineRule="atLeast"/>
        <w:ind w:left="1079" w:leftChars="257" w:hanging="540"/>
        <w:jc w:val="center"/>
        <w:rPr>
          <w:rFonts w:ascii="仿宋" w:hAnsi="仿宋" w:eastAsia="仿宋" w:cs="仿宋"/>
          <w:b/>
          <w:color w:val="auto"/>
          <w:sz w:val="32"/>
          <w:szCs w:val="32"/>
        </w:rPr>
      </w:pPr>
    </w:p>
    <w:p>
      <w:pPr>
        <w:spacing w:line="240" w:lineRule="atLeast"/>
        <w:ind w:left="1079" w:leftChars="257" w:hanging="540"/>
        <w:jc w:val="center"/>
        <w:rPr>
          <w:rFonts w:ascii="仿宋" w:hAnsi="仿宋" w:eastAsia="仿宋" w:cs="仿宋"/>
          <w:b/>
          <w:color w:val="auto"/>
          <w:sz w:val="52"/>
        </w:rPr>
      </w:pPr>
    </w:p>
    <w:p>
      <w:pPr>
        <w:pStyle w:val="2"/>
        <w:rPr>
          <w:color w:val="auto"/>
        </w:rPr>
      </w:pPr>
    </w:p>
    <w:p>
      <w:pPr>
        <w:pStyle w:val="25"/>
        <w:rPr>
          <w:rFonts w:ascii="仿宋" w:hAnsi="仿宋" w:eastAsia="仿宋" w:cs="仿宋"/>
          <w:b/>
          <w:color w:val="auto"/>
          <w:sz w:val="52"/>
        </w:rPr>
      </w:pPr>
    </w:p>
    <w:p>
      <w:pPr>
        <w:pStyle w:val="25"/>
        <w:rPr>
          <w:rFonts w:ascii="仿宋" w:hAnsi="仿宋" w:eastAsia="仿宋" w:cs="仿宋"/>
          <w:b/>
          <w:color w:val="auto"/>
          <w:sz w:val="52"/>
        </w:rPr>
      </w:pPr>
    </w:p>
    <w:p>
      <w:pPr>
        <w:spacing w:line="360" w:lineRule="auto"/>
        <w:ind w:firstLine="837" w:firstLineChars="299"/>
        <w:jc w:val="left"/>
        <w:rPr>
          <w:rFonts w:ascii="仿宋" w:hAnsi="仿宋" w:eastAsia="仿宋" w:cs="仿宋"/>
          <w:color w:val="auto"/>
          <w:sz w:val="28"/>
          <w:szCs w:val="28"/>
          <w:u w:val="single"/>
        </w:rPr>
      </w:pPr>
      <w:r>
        <w:rPr>
          <w:rFonts w:hint="eastAsia" w:ascii="仿宋" w:hAnsi="仿宋" w:eastAsia="仿宋" w:cs="仿宋"/>
          <w:color w:val="auto"/>
          <w:sz w:val="28"/>
          <w:szCs w:val="28"/>
        </w:rPr>
        <w:t>采 购 人：</w:t>
      </w:r>
      <w:r>
        <w:rPr>
          <w:rFonts w:hint="eastAsia" w:ascii="仿宋" w:hAnsi="仿宋" w:eastAsia="仿宋" w:cs="仿宋"/>
          <w:color w:val="auto"/>
          <w:sz w:val="28"/>
          <w:szCs w:val="28"/>
          <w:u w:val="single"/>
        </w:rPr>
        <w:t>吐鲁番市自然资源局</w:t>
      </w:r>
    </w:p>
    <w:p>
      <w:pPr>
        <w:spacing w:line="600" w:lineRule="exact"/>
        <w:ind w:firstLine="837" w:firstLineChars="299"/>
        <w:rPr>
          <w:rFonts w:ascii="仿宋" w:hAnsi="仿宋" w:eastAsia="仿宋" w:cs="仿宋"/>
          <w:color w:val="auto"/>
          <w:sz w:val="28"/>
          <w:szCs w:val="28"/>
        </w:rPr>
      </w:pPr>
      <w:r>
        <w:rPr>
          <w:rFonts w:hint="eastAsia" w:ascii="仿宋" w:hAnsi="仿宋" w:eastAsia="仿宋" w:cs="仿宋"/>
          <w:color w:val="auto"/>
          <w:sz w:val="28"/>
          <w:szCs w:val="28"/>
        </w:rPr>
        <w:t>采购代理机构：</w:t>
      </w:r>
      <w:r>
        <w:rPr>
          <w:rFonts w:hint="eastAsia" w:ascii="仿宋" w:hAnsi="仿宋" w:eastAsia="仿宋" w:cs="仿宋"/>
          <w:color w:val="auto"/>
          <w:sz w:val="28"/>
          <w:szCs w:val="28"/>
          <w:u w:val="single"/>
        </w:rPr>
        <w:t>新疆国源土地矿产资源交易中心（有限公司）</w:t>
      </w:r>
      <w:r>
        <w:rPr>
          <w:rFonts w:hint="eastAsia" w:ascii="仿宋" w:hAnsi="仿宋" w:eastAsia="仿宋" w:cs="仿宋"/>
          <w:color w:val="auto"/>
          <w:sz w:val="28"/>
          <w:szCs w:val="28"/>
        </w:rPr>
        <w:t xml:space="preserve"> </w:t>
      </w:r>
    </w:p>
    <w:p>
      <w:pPr>
        <w:spacing w:line="600" w:lineRule="exact"/>
        <w:ind w:firstLine="837" w:firstLineChars="299"/>
        <w:rPr>
          <w:rFonts w:ascii="仿宋" w:hAnsi="仿宋" w:eastAsia="仿宋" w:cs="仿宋"/>
          <w:b/>
          <w:color w:val="auto"/>
          <w:sz w:val="28"/>
          <w:szCs w:val="28"/>
        </w:rPr>
      </w:pPr>
      <w:r>
        <w:rPr>
          <w:rFonts w:hint="eastAsia" w:ascii="仿宋" w:hAnsi="仿宋" w:eastAsia="仿宋" w:cs="仿宋"/>
          <w:color w:val="auto"/>
          <w:sz w:val="28"/>
          <w:szCs w:val="28"/>
        </w:rPr>
        <w:t>发出日期：</w:t>
      </w:r>
      <w:r>
        <w:rPr>
          <w:rFonts w:hint="eastAsia" w:ascii="仿宋" w:hAnsi="仿宋" w:eastAsia="仿宋" w:cs="仿宋"/>
          <w:color w:val="auto"/>
          <w:sz w:val="28"/>
          <w:szCs w:val="28"/>
          <w:u w:val="single"/>
        </w:rPr>
        <w:t>2023年</w:t>
      </w:r>
      <w:r>
        <w:rPr>
          <w:rFonts w:hint="eastAsia" w:ascii="仿宋" w:hAnsi="仿宋" w:eastAsia="仿宋" w:cs="仿宋"/>
          <w:color w:val="auto"/>
          <w:sz w:val="28"/>
          <w:szCs w:val="28"/>
          <w:u w:val="single"/>
          <w:lang w:val="en-US" w:eastAsia="zh-CN"/>
        </w:rPr>
        <w:t>3</w:t>
      </w:r>
      <w:r>
        <w:rPr>
          <w:rFonts w:hint="eastAsia" w:ascii="仿宋" w:hAnsi="仿宋" w:eastAsia="仿宋" w:cs="仿宋"/>
          <w:color w:val="auto"/>
          <w:sz w:val="28"/>
          <w:szCs w:val="28"/>
          <w:u w:val="single"/>
        </w:rPr>
        <w:t>月</w:t>
      </w:r>
    </w:p>
    <w:p>
      <w:pPr>
        <w:spacing w:line="600" w:lineRule="exact"/>
        <w:ind w:firstLine="837" w:firstLineChars="299"/>
        <w:rPr>
          <w:rFonts w:ascii="仿宋" w:hAnsi="仿宋" w:eastAsia="仿宋" w:cs="仿宋"/>
          <w:b/>
          <w:color w:val="auto"/>
          <w:sz w:val="28"/>
          <w:szCs w:val="28"/>
        </w:rPr>
      </w:pPr>
    </w:p>
    <w:p>
      <w:pPr>
        <w:spacing w:line="240" w:lineRule="atLeast"/>
        <w:ind w:left="1079" w:leftChars="257" w:hanging="540"/>
        <w:rPr>
          <w:rFonts w:ascii="仿宋" w:hAnsi="仿宋" w:eastAsia="仿宋" w:cs="仿宋"/>
          <w:b/>
          <w:color w:val="auto"/>
          <w:szCs w:val="21"/>
        </w:rPr>
      </w:pPr>
    </w:p>
    <w:p>
      <w:pPr>
        <w:spacing w:line="240" w:lineRule="atLeast"/>
        <w:ind w:left="1079" w:leftChars="257" w:hanging="540"/>
        <w:jc w:val="center"/>
        <w:rPr>
          <w:rFonts w:ascii="仿宋" w:hAnsi="仿宋" w:eastAsia="仿宋" w:cs="仿宋"/>
          <w:b/>
          <w:color w:val="auto"/>
          <w:sz w:val="32"/>
        </w:rPr>
      </w:pPr>
      <w:r>
        <w:rPr>
          <w:rFonts w:hint="eastAsia" w:ascii="仿宋" w:hAnsi="仿宋" w:eastAsia="仿宋" w:cs="仿宋"/>
          <w:b/>
          <w:color w:val="auto"/>
          <w:sz w:val="52"/>
        </w:rPr>
        <w:br w:type="page"/>
      </w:r>
    </w:p>
    <w:sdt>
      <w:sdtPr>
        <w:rPr>
          <w:rFonts w:hint="eastAsia" w:ascii="仿宋" w:hAnsi="仿宋" w:eastAsia="仿宋" w:cs="仿宋"/>
          <w:b w:val="0"/>
          <w:bCs w:val="0"/>
          <w:color w:val="auto"/>
          <w:kern w:val="2"/>
          <w:sz w:val="24"/>
          <w:szCs w:val="24"/>
          <w:lang w:val="en-US" w:eastAsia="zh-CN" w:bidi="ar-SA"/>
        </w:rPr>
        <w:id w:val="147450888"/>
        <w15:color w:val="DBDBDB"/>
        <w:docPartObj>
          <w:docPartGallery w:val="Table of Contents"/>
          <w:docPartUnique/>
        </w:docPartObj>
      </w:sdtPr>
      <w:sdtEndPr>
        <w:rPr>
          <w:rFonts w:hint="eastAsia" w:ascii="仿宋" w:hAnsi="仿宋" w:eastAsia="仿宋" w:cs="仿宋"/>
          <w:b/>
          <w:bCs w:val="0"/>
          <w:color w:val="auto"/>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t>目录</w:t>
          </w:r>
        </w:p>
        <w:p>
          <w:pPr>
            <w:pStyle w:val="81"/>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TOC \o "1-2" \h \u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_Toc14696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kern w:val="44"/>
              <w:sz w:val="24"/>
              <w:szCs w:val="24"/>
            </w:rPr>
            <w:t>第</w:t>
          </w:r>
          <w:r>
            <w:rPr>
              <w:rFonts w:hint="eastAsia" w:ascii="仿宋" w:hAnsi="仿宋" w:eastAsia="仿宋" w:cs="仿宋"/>
              <w:b w:val="0"/>
              <w:bCs w:val="0"/>
              <w:color w:val="auto"/>
              <w:kern w:val="44"/>
              <w:sz w:val="24"/>
              <w:szCs w:val="24"/>
              <w:lang w:val="en-US" w:eastAsia="zh-CN"/>
            </w:rPr>
            <w:t>1</w:t>
          </w:r>
          <w:r>
            <w:rPr>
              <w:rFonts w:hint="eastAsia" w:ascii="仿宋" w:hAnsi="仿宋" w:eastAsia="仿宋" w:cs="仿宋"/>
              <w:b w:val="0"/>
              <w:bCs w:val="0"/>
              <w:color w:val="auto"/>
              <w:kern w:val="44"/>
              <w:sz w:val="24"/>
              <w:szCs w:val="24"/>
            </w:rPr>
            <w:t xml:space="preserve">章  </w:t>
          </w:r>
          <w:r>
            <w:rPr>
              <w:rFonts w:hint="eastAsia" w:ascii="仿宋" w:hAnsi="仿宋" w:eastAsia="仿宋" w:cs="仿宋"/>
              <w:b w:val="0"/>
              <w:bCs w:val="0"/>
              <w:color w:val="auto"/>
              <w:sz w:val="24"/>
              <w:szCs w:val="24"/>
              <w:highlight w:val="none"/>
              <w:lang w:val="en-US" w:eastAsia="zh-CN"/>
            </w:rPr>
            <w:t>磋商邀请函</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_Toc14696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3</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1"/>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_Toc25174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第</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章  供应商须知资料表</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_Toc25174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6</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1"/>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_Toc8823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lang w:val="en-US" w:eastAsia="zh-CN"/>
            </w:rPr>
            <w:t>第3章  供应</w:t>
          </w:r>
          <w:r>
            <w:rPr>
              <w:rFonts w:hint="eastAsia" w:ascii="仿宋" w:hAnsi="仿宋" w:eastAsia="仿宋" w:cs="仿宋"/>
              <w:b w:val="0"/>
              <w:bCs w:val="0"/>
              <w:color w:val="auto"/>
              <w:sz w:val="24"/>
              <w:szCs w:val="24"/>
            </w:rPr>
            <w:t>商须知</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_Toc8823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9</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_Toc11749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一   总  则</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_Toc11749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9</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_Toc18530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 xml:space="preserve">二   </w:t>
          </w:r>
          <w:r>
            <w:rPr>
              <w:rFonts w:hint="eastAsia" w:ascii="仿宋" w:hAnsi="仿宋" w:eastAsia="仿宋" w:cs="仿宋"/>
              <w:b w:val="0"/>
              <w:bCs w:val="0"/>
              <w:color w:val="auto"/>
              <w:sz w:val="24"/>
              <w:szCs w:val="24"/>
              <w:lang w:eastAsia="zh-CN"/>
            </w:rPr>
            <w:t>磋商文件</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_Toc18530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10</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_Toc22703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 xml:space="preserve">三   </w:t>
          </w:r>
          <w:r>
            <w:rPr>
              <w:rFonts w:hint="eastAsia" w:ascii="仿宋" w:hAnsi="仿宋" w:eastAsia="仿宋" w:cs="仿宋"/>
              <w:b w:val="0"/>
              <w:bCs w:val="0"/>
              <w:color w:val="auto"/>
              <w:sz w:val="24"/>
              <w:szCs w:val="24"/>
              <w:lang w:eastAsia="zh-CN"/>
            </w:rPr>
            <w:t>响应文件</w:t>
          </w:r>
          <w:r>
            <w:rPr>
              <w:rFonts w:hint="eastAsia" w:ascii="仿宋" w:hAnsi="仿宋" w:eastAsia="仿宋" w:cs="仿宋"/>
              <w:b w:val="0"/>
              <w:bCs w:val="0"/>
              <w:color w:val="auto"/>
              <w:sz w:val="24"/>
              <w:szCs w:val="24"/>
            </w:rPr>
            <w:t>的编制</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_Toc22703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13</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_Toc10042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 xml:space="preserve">四   </w:t>
          </w:r>
          <w:r>
            <w:rPr>
              <w:rFonts w:hint="eastAsia" w:ascii="仿宋" w:hAnsi="仿宋" w:eastAsia="仿宋" w:cs="仿宋"/>
              <w:b w:val="0"/>
              <w:bCs w:val="0"/>
              <w:color w:val="auto"/>
              <w:sz w:val="24"/>
              <w:szCs w:val="24"/>
              <w:lang w:eastAsia="zh-CN"/>
            </w:rPr>
            <w:t>响应文件</w:t>
          </w:r>
          <w:r>
            <w:rPr>
              <w:rFonts w:hint="eastAsia" w:ascii="仿宋" w:hAnsi="仿宋" w:eastAsia="仿宋" w:cs="仿宋"/>
              <w:b w:val="0"/>
              <w:bCs w:val="0"/>
              <w:color w:val="auto"/>
              <w:sz w:val="24"/>
              <w:szCs w:val="24"/>
            </w:rPr>
            <w:t>的递交</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_Toc10042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14</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_Toc10193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五   开标及评标</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_Toc10193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15</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_Toc31225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六   确定中标</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_Toc31225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18</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1"/>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_Toc24990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kern w:val="44"/>
              <w:sz w:val="24"/>
              <w:szCs w:val="24"/>
              <w:lang w:val="en-US" w:eastAsia="zh-CN"/>
            </w:rPr>
            <w:t xml:space="preserve">第4章  </w:t>
          </w:r>
          <w:r>
            <w:rPr>
              <w:rFonts w:hint="eastAsia" w:ascii="仿宋" w:hAnsi="仿宋" w:eastAsia="仿宋" w:cs="仿宋"/>
              <w:b w:val="0"/>
              <w:bCs w:val="0"/>
              <w:color w:val="auto"/>
              <w:kern w:val="44"/>
              <w:sz w:val="24"/>
              <w:szCs w:val="24"/>
              <w:lang w:eastAsia="zh-CN"/>
            </w:rPr>
            <w:t>响应文件</w:t>
          </w:r>
          <w:r>
            <w:rPr>
              <w:rFonts w:hint="eastAsia" w:ascii="仿宋" w:hAnsi="仿宋" w:eastAsia="仿宋" w:cs="仿宋"/>
              <w:b w:val="0"/>
              <w:bCs w:val="0"/>
              <w:color w:val="auto"/>
              <w:kern w:val="44"/>
              <w:sz w:val="24"/>
              <w:szCs w:val="24"/>
            </w:rPr>
            <w:t>格式</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_Toc24990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21</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_Toc11780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第一部分 各部分封面格式</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_Toc11780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21</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_Toc20485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第二部分 报价单</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_Toc20485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22</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_Toc28696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 xml:space="preserve">第三部分  </w:t>
          </w:r>
          <w:r>
            <w:rPr>
              <w:rFonts w:hint="eastAsia" w:ascii="仿宋" w:hAnsi="仿宋" w:eastAsia="仿宋" w:cs="仿宋"/>
              <w:b w:val="0"/>
              <w:bCs w:val="0"/>
              <w:color w:val="auto"/>
              <w:sz w:val="24"/>
              <w:szCs w:val="24"/>
              <w:lang w:eastAsia="zh-CN"/>
            </w:rPr>
            <w:t>商务资信响应文件</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_Toc28696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23</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_Toc19271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 xml:space="preserve">第四部分 </w:t>
          </w:r>
          <w:r>
            <w:rPr>
              <w:rFonts w:hint="eastAsia" w:ascii="仿宋" w:hAnsi="仿宋" w:eastAsia="仿宋" w:cs="仿宋"/>
              <w:b w:val="0"/>
              <w:bCs w:val="0"/>
              <w:color w:val="auto"/>
              <w:sz w:val="24"/>
              <w:szCs w:val="24"/>
              <w:lang w:eastAsia="zh-CN"/>
            </w:rPr>
            <w:t>技术响应文件</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_Toc19271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33</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1"/>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_Toc19569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第5章  项目需求</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_Toc19569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34</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1"/>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_Toc26560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第6章  评标方法和标准</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_Toc26560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37</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_Toc24834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kern w:val="0"/>
              <w:sz w:val="24"/>
              <w:szCs w:val="24"/>
            </w:rPr>
            <w:t>1. 总则</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_Toc24834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37</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_Toc23757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kern w:val="0"/>
              <w:sz w:val="24"/>
              <w:szCs w:val="24"/>
            </w:rPr>
            <w:t>2．评标方法</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_Toc23757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38</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_Toc13995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kern w:val="0"/>
              <w:sz w:val="24"/>
              <w:szCs w:val="24"/>
            </w:rPr>
            <w:t>3．评标程序</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_Toc13995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38</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_Toc30081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kern w:val="0"/>
              <w:sz w:val="24"/>
              <w:szCs w:val="24"/>
            </w:rPr>
            <w:t>4．废标</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_Toc30081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41</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_Toc30490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kern w:val="0"/>
              <w:sz w:val="24"/>
              <w:szCs w:val="24"/>
            </w:rPr>
            <w:t>5</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定标</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_Toc30490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41</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_Toc3506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kern w:val="0"/>
              <w:sz w:val="24"/>
              <w:szCs w:val="24"/>
            </w:rPr>
            <w:t>6</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详细的评标标准：（具体内容详见综合评分表）</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_Toc3506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42</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1"/>
            <w:tabs>
              <w:tab w:val="right" w:leader="dot" w:pos="8312"/>
            </w:tabs>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_Toc14002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kern w:val="0"/>
              <w:sz w:val="24"/>
              <w:szCs w:val="24"/>
            </w:rPr>
            <w:t>符合性检查表</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_Toc14002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44</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1"/>
            <w:tabs>
              <w:tab w:val="right" w:leader="dot" w:pos="8312"/>
            </w:tabs>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_Toc30860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kern w:val="0"/>
              <w:sz w:val="24"/>
              <w:szCs w:val="24"/>
            </w:rPr>
            <w:t>综合评分表</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_Toc30860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45</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1"/>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_Toc13022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第7章  政府采购合同</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_Toc13022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48</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_Toc26979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第一部分 合同书</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_Toc26979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48</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pStyle w:val="82"/>
            <w:tabs>
              <w:tab w:val="right" w:leader="dot" w:pos="8312"/>
            </w:tabs>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HYPERLINK \l _Toc24989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第二部分 合同一般条款</w:t>
          </w:r>
          <w:r>
            <w:rPr>
              <w:rFonts w:hint="eastAsia" w:ascii="仿宋" w:hAnsi="仿宋" w:eastAsia="仿宋" w:cs="仿宋"/>
              <w:b w:val="0"/>
              <w:bCs w:val="0"/>
              <w:color w:val="auto"/>
              <w:sz w:val="24"/>
              <w:szCs w:val="24"/>
            </w:rPr>
            <w:tab/>
          </w: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PAGEREF _Toc24989 \h </w:instrText>
          </w:r>
          <w:r>
            <w:rPr>
              <w:rFonts w:hint="eastAsia" w:ascii="仿宋" w:hAnsi="仿宋" w:eastAsia="仿宋" w:cs="仿宋"/>
              <w:b w:val="0"/>
              <w:bCs w:val="0"/>
              <w:color w:val="auto"/>
              <w:sz w:val="24"/>
              <w:szCs w:val="24"/>
            </w:rPr>
            <w:fldChar w:fldCharType="separate"/>
          </w:r>
          <w:r>
            <w:rPr>
              <w:rFonts w:hint="eastAsia" w:ascii="仿宋" w:hAnsi="仿宋" w:eastAsia="仿宋" w:cs="仿宋"/>
              <w:b w:val="0"/>
              <w:bCs w:val="0"/>
              <w:color w:val="auto"/>
              <w:sz w:val="24"/>
              <w:szCs w:val="24"/>
            </w:rPr>
            <w:t>53</w: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fldChar w:fldCharType="end"/>
          </w:r>
        </w:p>
        <w:p>
          <w:pPr>
            <w:rPr>
              <w:b/>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720" w:num="1"/>
              <w:docGrid w:type="linesAndChars" w:linePitch="312" w:charSpace="0"/>
            </w:sectPr>
          </w:pPr>
          <w:r>
            <w:rPr>
              <w:rFonts w:hint="eastAsia" w:ascii="仿宋" w:hAnsi="仿宋" w:eastAsia="仿宋" w:cs="仿宋"/>
              <w:b w:val="0"/>
              <w:bCs w:val="0"/>
              <w:color w:val="auto"/>
              <w:sz w:val="24"/>
              <w:szCs w:val="24"/>
            </w:rPr>
            <w:fldChar w:fldCharType="end"/>
          </w:r>
        </w:p>
      </w:sdtContent>
    </w:sdt>
    <w:p>
      <w:pPr>
        <w:rPr>
          <w:b/>
          <w:color w:val="auto"/>
        </w:rPr>
      </w:pPr>
    </w:p>
    <w:p>
      <w:pPr>
        <w:pStyle w:val="7"/>
        <w:bidi w:val="0"/>
        <w:jc w:val="center"/>
        <w:rPr>
          <w:rFonts w:ascii="仿宋" w:hAnsi="仿宋" w:eastAsia="仿宋" w:cs="仿宋"/>
          <w:color w:val="auto"/>
        </w:rPr>
      </w:pPr>
      <w:bookmarkStart w:id="0" w:name="_Toc14696"/>
      <w:bookmarkStart w:id="1" w:name="_Toc125744144"/>
      <w:bookmarkStart w:id="2" w:name="_Toc216582804"/>
      <w:bookmarkStart w:id="3" w:name="_Toc125744091"/>
      <w:r>
        <w:rPr>
          <w:rFonts w:hint="eastAsia" w:ascii="仿宋" w:hAnsi="仿宋" w:eastAsia="仿宋" w:cs="仿宋"/>
          <w:b/>
          <w:color w:val="auto"/>
          <w:kern w:val="44"/>
          <w:sz w:val="32"/>
          <w:szCs w:val="20"/>
        </w:rPr>
        <w:t>第</w:t>
      </w:r>
      <w:r>
        <w:rPr>
          <w:rFonts w:hint="eastAsia" w:ascii="仿宋" w:hAnsi="仿宋" w:eastAsia="仿宋" w:cs="仿宋"/>
          <w:b/>
          <w:color w:val="auto"/>
          <w:kern w:val="44"/>
          <w:sz w:val="32"/>
          <w:szCs w:val="20"/>
          <w:lang w:val="en-US" w:eastAsia="zh-CN"/>
        </w:rPr>
        <w:t>1</w:t>
      </w:r>
      <w:r>
        <w:rPr>
          <w:rFonts w:hint="eastAsia" w:ascii="仿宋" w:hAnsi="仿宋" w:eastAsia="仿宋" w:cs="仿宋"/>
          <w:b/>
          <w:color w:val="auto"/>
          <w:kern w:val="44"/>
          <w:sz w:val="32"/>
          <w:szCs w:val="20"/>
        </w:rPr>
        <w:t xml:space="preserve">章  </w:t>
      </w:r>
      <w:bookmarkEnd w:id="0"/>
      <w:bookmarkEnd w:id="1"/>
      <w:r>
        <w:rPr>
          <w:rStyle w:val="80"/>
          <w:rFonts w:hint="eastAsia"/>
          <w:b/>
          <w:color w:val="auto"/>
          <w:highlight w:val="none"/>
          <w:lang w:val="en-US" w:eastAsia="zh-CN"/>
        </w:rPr>
        <w:t>竞争性磋商公告</w:t>
      </w:r>
    </w:p>
    <w:p>
      <w:pPr>
        <w:rPr>
          <w:rFonts w:ascii="仿宋" w:hAnsi="仿宋" w:eastAsia="仿宋" w:cs="仿宋"/>
          <w:color w:val="auto"/>
        </w:rPr>
      </w:pPr>
    </w:p>
    <w:p>
      <w:pPr>
        <w:rPr>
          <w:rFonts w:ascii="仿宋" w:hAnsi="仿宋" w:eastAsia="仿宋" w:cs="仿宋"/>
          <w:color w:val="auto"/>
        </w:rPr>
      </w:pPr>
      <w:bookmarkStart w:id="4" w:name="_Toc28359087"/>
      <w:bookmarkStart w:id="5" w:name="_Toc28359010"/>
    </w:p>
    <w:p>
      <w:pPr>
        <w:pStyle w:val="11"/>
        <w:ind w:firstLine="0"/>
        <w:rPr>
          <w:rFonts w:ascii="仿宋" w:hAnsi="仿宋" w:eastAsia="仿宋" w:cs="仿宋"/>
          <w:color w:val="auto"/>
        </w:rPr>
      </w:pPr>
      <w:r>
        <w:rPr>
          <w:rFonts w:hint="eastAsia" w:ascii="仿宋" w:hAnsi="仿宋" w:eastAsia="仿宋" w:cs="仿宋"/>
          <w:color w:val="auto"/>
        </w:rPr>
        <w:t>项目概况：</w:t>
      </w:r>
    </w:p>
    <w:tbl>
      <w:tblPr>
        <w:tblStyle w:val="36"/>
        <w:tblpPr w:leftFromText="180" w:rightFromText="180" w:vertAnchor="text" w:horzAnchor="page" w:tblpX="1772" w:tblpY="115"/>
        <w:tblOverlap w:val="never"/>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0" w:type="dxa"/>
          </w:tcPr>
          <w:p>
            <w:pPr>
              <w:pStyle w:val="11"/>
              <w:ind w:firstLine="480" w:firstLineChars="200"/>
              <w:rPr>
                <w:rFonts w:ascii="仿宋" w:hAnsi="仿宋" w:eastAsia="仿宋" w:cs="仿宋"/>
                <w:color w:val="auto"/>
              </w:rPr>
            </w:pPr>
            <w:r>
              <w:rPr>
                <w:rFonts w:hint="eastAsia" w:ascii="仿宋" w:hAnsi="仿宋" w:eastAsia="仿宋"/>
                <w:color w:val="auto"/>
                <w:kern w:val="2"/>
                <w:szCs w:val="24"/>
              </w:rPr>
              <w:t>2023年吐鲁番市历史遗留废弃矿山生态修复示范工程实施方案编制项目</w:t>
            </w:r>
            <w:r>
              <w:rPr>
                <w:rFonts w:hint="eastAsia" w:ascii="仿宋" w:hAnsi="仿宋" w:eastAsia="仿宋"/>
                <w:color w:val="auto"/>
                <w:kern w:val="2"/>
                <w:szCs w:val="24"/>
                <w:lang w:eastAsia="zh-CN"/>
              </w:rPr>
              <w:t>（</w:t>
            </w:r>
            <w:r>
              <w:rPr>
                <w:rFonts w:hint="eastAsia" w:ascii="仿宋" w:hAnsi="仿宋" w:eastAsia="仿宋"/>
                <w:color w:val="auto"/>
                <w:kern w:val="2"/>
                <w:szCs w:val="24"/>
                <w:lang w:val="en-US" w:eastAsia="zh-CN"/>
              </w:rPr>
              <w:t>二次）</w:t>
            </w:r>
            <w:r>
              <w:rPr>
                <w:rFonts w:hint="eastAsia" w:ascii="仿宋" w:hAnsi="仿宋" w:eastAsia="仿宋"/>
                <w:color w:val="auto"/>
                <w:kern w:val="2"/>
                <w:szCs w:val="24"/>
              </w:rPr>
              <w:t>的潜在</w:t>
            </w:r>
            <w:r>
              <w:rPr>
                <w:rFonts w:hint="eastAsia" w:ascii="仿宋" w:hAnsi="仿宋" w:eastAsia="仿宋"/>
                <w:color w:val="auto"/>
                <w:kern w:val="2"/>
                <w:szCs w:val="24"/>
                <w:lang w:eastAsia="zh-CN"/>
              </w:rPr>
              <w:t>供应商</w:t>
            </w:r>
            <w:r>
              <w:rPr>
                <w:rFonts w:hint="eastAsia" w:ascii="仿宋" w:hAnsi="仿宋" w:eastAsia="仿宋"/>
                <w:color w:val="auto"/>
                <w:kern w:val="2"/>
                <w:szCs w:val="24"/>
              </w:rPr>
              <w:t>应在</w:t>
            </w:r>
            <w:r>
              <w:rPr>
                <w:rFonts w:hint="eastAsia" w:ascii="仿宋" w:hAnsi="仿宋" w:eastAsia="仿宋"/>
                <w:color w:val="auto"/>
                <w:kern w:val="2"/>
                <w:szCs w:val="24"/>
                <w:lang w:eastAsia="zh-CN"/>
              </w:rPr>
              <w:t>新疆</w:t>
            </w:r>
            <w:r>
              <w:rPr>
                <w:rFonts w:hint="eastAsia" w:ascii="仿宋" w:hAnsi="仿宋" w:eastAsia="仿宋"/>
                <w:color w:val="auto"/>
                <w:shd w:val="clear" w:color="auto" w:fill="FFFFFF"/>
              </w:rPr>
              <w:t>政府采购网政采云平台自行下载获取</w:t>
            </w:r>
            <w:r>
              <w:rPr>
                <w:rFonts w:hint="eastAsia" w:ascii="仿宋" w:hAnsi="仿宋" w:eastAsia="仿宋"/>
                <w:color w:val="auto"/>
                <w:shd w:val="clear" w:color="auto" w:fill="FFFFFF"/>
                <w:lang w:val="en-US" w:eastAsia="zh-CN"/>
              </w:rPr>
              <w:t>磋商</w:t>
            </w:r>
            <w:r>
              <w:rPr>
                <w:rFonts w:hint="eastAsia" w:ascii="仿宋" w:hAnsi="仿宋" w:eastAsia="仿宋"/>
                <w:color w:val="auto"/>
                <w:shd w:val="clear" w:color="auto" w:fill="FFFFFF"/>
              </w:rPr>
              <w:t>文件</w:t>
            </w:r>
            <w:r>
              <w:rPr>
                <w:rFonts w:hint="eastAsia" w:ascii="仿宋" w:hAnsi="仿宋" w:eastAsia="仿宋"/>
                <w:color w:val="auto"/>
                <w:kern w:val="2"/>
                <w:szCs w:val="24"/>
              </w:rPr>
              <w:t>，</w:t>
            </w:r>
            <w:r>
              <w:rPr>
                <w:rFonts w:hint="eastAsia" w:ascii="仿宋" w:hAnsi="仿宋" w:eastAsia="仿宋"/>
                <w:color w:val="auto"/>
                <w:shd w:val="clear" w:color="auto" w:fill="FFFFFF"/>
              </w:rPr>
              <w:t>并于2023年</w:t>
            </w:r>
            <w:r>
              <w:rPr>
                <w:rFonts w:hint="eastAsia" w:ascii="仿宋" w:hAnsi="仿宋" w:eastAsia="仿宋"/>
                <w:color w:val="auto"/>
                <w:shd w:val="clear" w:color="auto" w:fill="FFFFFF"/>
                <w:lang w:val="en-US" w:eastAsia="zh-CN"/>
              </w:rPr>
              <w:t>3</w:t>
            </w:r>
            <w:r>
              <w:rPr>
                <w:rFonts w:hint="eastAsia" w:ascii="仿宋" w:hAnsi="仿宋" w:eastAsia="仿宋"/>
                <w:color w:val="auto"/>
                <w:shd w:val="clear" w:color="auto" w:fill="FFFFFF"/>
              </w:rPr>
              <w:t>月</w:t>
            </w:r>
            <w:r>
              <w:rPr>
                <w:rFonts w:hint="eastAsia" w:ascii="仿宋" w:hAnsi="仿宋" w:eastAsia="仿宋"/>
                <w:color w:val="auto"/>
                <w:shd w:val="clear" w:color="auto" w:fill="FFFFFF"/>
                <w:lang w:val="en-US" w:eastAsia="zh-CN"/>
              </w:rPr>
              <w:t>23</w:t>
            </w:r>
            <w:r>
              <w:rPr>
                <w:rFonts w:hint="eastAsia" w:ascii="仿宋" w:hAnsi="仿宋" w:eastAsia="仿宋"/>
                <w:color w:val="auto"/>
                <w:shd w:val="clear" w:color="auto" w:fill="FFFFFF"/>
              </w:rPr>
              <w:t>日</w:t>
            </w:r>
            <w:r>
              <w:rPr>
                <w:rFonts w:hint="eastAsia" w:ascii="仿宋" w:hAnsi="仿宋" w:eastAsia="仿宋"/>
                <w:color w:val="auto"/>
                <w:shd w:val="clear" w:color="auto" w:fill="FFFFFF"/>
                <w:lang w:val="en-US" w:eastAsia="zh-CN"/>
              </w:rPr>
              <w:t>12</w:t>
            </w:r>
            <w:r>
              <w:rPr>
                <w:rFonts w:hint="eastAsia" w:ascii="仿宋" w:hAnsi="仿宋" w:eastAsia="仿宋"/>
                <w:color w:val="auto"/>
                <w:shd w:val="clear" w:color="auto" w:fill="FFFFFF"/>
              </w:rPr>
              <w:t>:00（</w:t>
            </w:r>
            <w:r>
              <w:rPr>
                <w:rFonts w:hint="eastAsia" w:ascii="仿宋" w:hAnsi="仿宋" w:eastAsia="仿宋"/>
                <w:color w:val="auto"/>
                <w:kern w:val="2"/>
                <w:szCs w:val="24"/>
              </w:rPr>
              <w:t>北京时间）前上传</w:t>
            </w:r>
            <w:r>
              <w:rPr>
                <w:rFonts w:hint="eastAsia" w:ascii="仿宋" w:hAnsi="仿宋" w:eastAsia="仿宋"/>
                <w:color w:val="auto"/>
                <w:kern w:val="2"/>
                <w:szCs w:val="24"/>
                <w:lang w:val="en-US" w:eastAsia="zh-CN"/>
              </w:rPr>
              <w:t>响应</w:t>
            </w:r>
            <w:r>
              <w:rPr>
                <w:rFonts w:hint="eastAsia" w:ascii="仿宋" w:hAnsi="仿宋" w:eastAsia="仿宋"/>
                <w:color w:val="auto"/>
                <w:kern w:val="2"/>
                <w:szCs w:val="24"/>
              </w:rPr>
              <w:t>文件。</w:t>
            </w:r>
          </w:p>
        </w:tc>
      </w:tr>
    </w:tbl>
    <w:p>
      <w:pPr>
        <w:spacing w:line="480" w:lineRule="exact"/>
        <w:outlineLvl w:val="0"/>
        <w:rPr>
          <w:rFonts w:ascii="仿宋" w:hAnsi="仿宋" w:eastAsia="仿宋" w:cs="仿宋"/>
          <w:b/>
          <w:bCs/>
          <w:color w:val="auto"/>
          <w:sz w:val="24"/>
        </w:rPr>
      </w:pPr>
      <w:bookmarkStart w:id="6" w:name="_Toc14526"/>
      <w:r>
        <w:rPr>
          <w:rFonts w:hint="eastAsia" w:ascii="仿宋" w:hAnsi="仿宋" w:eastAsia="仿宋" w:cs="仿宋"/>
          <w:b/>
          <w:bCs/>
          <w:color w:val="auto"/>
          <w:sz w:val="24"/>
        </w:rPr>
        <w:t>一、项目基本情况</w:t>
      </w:r>
      <w:bookmarkEnd w:id="6"/>
    </w:p>
    <w:p>
      <w:pPr>
        <w:spacing w:line="480" w:lineRule="exact"/>
        <w:ind w:firstLine="480"/>
        <w:rPr>
          <w:rFonts w:hint="default" w:ascii="仿宋" w:hAnsi="仿宋" w:eastAsia="仿宋" w:cs="仿宋"/>
          <w:color w:val="auto"/>
          <w:sz w:val="24"/>
          <w:lang w:val="en-US"/>
        </w:rPr>
      </w:pPr>
      <w:r>
        <w:rPr>
          <w:rFonts w:hint="eastAsia" w:ascii="仿宋" w:hAnsi="仿宋" w:eastAsia="仿宋" w:cs="仿宋"/>
          <w:color w:val="auto"/>
          <w:sz w:val="24"/>
        </w:rPr>
        <w:t>项目编号：</w:t>
      </w:r>
      <w:r>
        <w:rPr>
          <w:rFonts w:hint="eastAsia" w:ascii="仿宋" w:hAnsi="仿宋" w:eastAsia="仿宋" w:cs="仿宋"/>
          <w:color w:val="auto"/>
          <w:sz w:val="24"/>
          <w:lang w:val="en-US" w:eastAsia="zh-CN"/>
        </w:rPr>
        <w:t>GYZB-TLFSTXF2023（二次）</w:t>
      </w:r>
    </w:p>
    <w:p>
      <w:pPr>
        <w:spacing w:line="480" w:lineRule="exact"/>
        <w:ind w:firstLine="480"/>
        <w:rPr>
          <w:rFonts w:hint="default" w:ascii="仿宋" w:hAnsi="仿宋" w:eastAsia="仿宋" w:cs="仿宋"/>
          <w:color w:val="auto"/>
          <w:sz w:val="24"/>
          <w:lang w:val="en-US" w:eastAsia="zh-CN"/>
        </w:rPr>
      </w:pPr>
      <w:r>
        <w:rPr>
          <w:rFonts w:hint="eastAsia" w:ascii="仿宋" w:hAnsi="仿宋" w:eastAsia="仿宋" w:cs="仿宋"/>
          <w:color w:val="auto"/>
          <w:sz w:val="24"/>
        </w:rPr>
        <w:t>项目名称：2023年吐鲁番市历史遗留废弃矿山生态修复示范工程实施方案编制项目</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二次）</w:t>
      </w:r>
    </w:p>
    <w:p>
      <w:pPr>
        <w:spacing w:line="480" w:lineRule="exact"/>
        <w:rPr>
          <w:rFonts w:hint="default" w:ascii="仿宋" w:hAnsi="仿宋" w:eastAsia="仿宋" w:cs="仿宋"/>
          <w:color w:val="auto"/>
          <w:sz w:val="24"/>
          <w:lang w:val="en-US" w:eastAsia="zh-CN"/>
        </w:rPr>
      </w:pPr>
      <w:r>
        <w:rPr>
          <w:rFonts w:hint="eastAsia" w:ascii="仿宋" w:hAnsi="仿宋" w:eastAsia="仿宋" w:cs="仿宋"/>
          <w:color w:val="auto"/>
          <w:sz w:val="24"/>
        </w:rPr>
        <w:t xml:space="preserve">    采购方式：</w:t>
      </w:r>
      <w:r>
        <w:rPr>
          <w:rFonts w:hint="eastAsia" w:ascii="仿宋" w:hAnsi="仿宋" w:eastAsia="仿宋" w:cs="仿宋"/>
          <w:color w:val="auto"/>
          <w:sz w:val="24"/>
          <w:lang w:val="en-US" w:eastAsia="zh-CN"/>
        </w:rPr>
        <w:t>竞争性磋商</w:t>
      </w:r>
    </w:p>
    <w:p>
      <w:pPr>
        <w:spacing w:line="480" w:lineRule="exact"/>
        <w:rPr>
          <w:rFonts w:ascii="仿宋" w:hAnsi="仿宋" w:eastAsia="仿宋" w:cs="仿宋"/>
          <w:color w:val="auto"/>
          <w:sz w:val="24"/>
        </w:rPr>
      </w:pPr>
      <w:r>
        <w:rPr>
          <w:rFonts w:hint="eastAsia" w:ascii="仿宋" w:hAnsi="仿宋" w:eastAsia="仿宋" w:cs="仿宋"/>
          <w:color w:val="auto"/>
          <w:sz w:val="24"/>
        </w:rPr>
        <w:t xml:space="preserve">    预算金额（元）：</w:t>
      </w:r>
      <w:r>
        <w:rPr>
          <w:rFonts w:hint="eastAsia" w:ascii="仿宋" w:hAnsi="仿宋" w:eastAsia="仿宋" w:cs="仿宋"/>
          <w:color w:val="auto"/>
          <w:sz w:val="24"/>
          <w:lang w:val="en-US" w:eastAsia="zh-CN"/>
        </w:rPr>
        <w:t>1</w:t>
      </w:r>
      <w:r>
        <w:rPr>
          <w:rFonts w:ascii="仿宋" w:hAnsi="仿宋" w:eastAsia="仿宋" w:cs="仿宋"/>
          <w:color w:val="auto"/>
          <w:sz w:val="24"/>
        </w:rPr>
        <w:t>000000</w:t>
      </w:r>
      <w:r>
        <w:rPr>
          <w:rFonts w:hint="eastAsia" w:ascii="仿宋" w:hAnsi="仿宋" w:eastAsia="仿宋" w:cs="仿宋"/>
          <w:color w:val="auto"/>
          <w:sz w:val="24"/>
        </w:rPr>
        <w:t>.</w:t>
      </w:r>
      <w:r>
        <w:rPr>
          <w:rFonts w:ascii="仿宋" w:hAnsi="仿宋" w:eastAsia="仿宋" w:cs="仿宋"/>
          <w:color w:val="auto"/>
          <w:sz w:val="24"/>
        </w:rPr>
        <w:t>00</w:t>
      </w:r>
    </w:p>
    <w:p>
      <w:pPr>
        <w:spacing w:line="480" w:lineRule="exact"/>
        <w:rPr>
          <w:rFonts w:ascii="仿宋" w:hAnsi="仿宋" w:eastAsia="仿宋" w:cs="仿宋"/>
          <w:color w:val="auto"/>
          <w:sz w:val="24"/>
        </w:rPr>
      </w:pPr>
      <w:r>
        <w:rPr>
          <w:rFonts w:hint="eastAsia" w:ascii="仿宋" w:hAnsi="仿宋" w:eastAsia="仿宋" w:cs="仿宋"/>
          <w:color w:val="auto"/>
          <w:sz w:val="24"/>
        </w:rPr>
        <w:t xml:space="preserve">    最高限价（元）：</w:t>
      </w:r>
      <w:r>
        <w:rPr>
          <w:rFonts w:hint="eastAsia" w:ascii="仿宋" w:hAnsi="仿宋" w:eastAsia="仿宋" w:cs="仿宋"/>
          <w:color w:val="auto"/>
          <w:sz w:val="24"/>
          <w:lang w:val="en-US" w:eastAsia="zh-CN"/>
        </w:rPr>
        <w:t>1</w:t>
      </w:r>
      <w:r>
        <w:rPr>
          <w:rFonts w:ascii="仿宋" w:hAnsi="仿宋" w:eastAsia="仿宋" w:cs="仿宋"/>
          <w:color w:val="auto"/>
          <w:sz w:val="24"/>
        </w:rPr>
        <w:t>000000.00</w:t>
      </w:r>
    </w:p>
    <w:p>
      <w:pPr>
        <w:spacing w:line="480" w:lineRule="exact"/>
        <w:rPr>
          <w:rFonts w:ascii="仿宋" w:hAnsi="仿宋" w:eastAsia="仿宋" w:cs="仿宋"/>
          <w:color w:val="auto"/>
          <w:sz w:val="24"/>
        </w:rPr>
      </w:pPr>
      <w:r>
        <w:rPr>
          <w:rFonts w:hint="eastAsia" w:ascii="仿宋" w:hAnsi="仿宋" w:eastAsia="仿宋" w:cs="仿宋"/>
          <w:color w:val="auto"/>
          <w:sz w:val="24"/>
        </w:rPr>
        <w:t xml:space="preserve">    采购需求：</w:t>
      </w:r>
    </w:p>
    <w:p>
      <w:pPr>
        <w:spacing w:line="480" w:lineRule="exact"/>
        <w:rPr>
          <w:rFonts w:ascii="仿宋" w:hAnsi="仿宋" w:eastAsia="仿宋" w:cs="仿宋"/>
          <w:color w:val="auto"/>
          <w:sz w:val="24"/>
        </w:rPr>
      </w:pPr>
      <w:r>
        <w:rPr>
          <w:rFonts w:hint="eastAsia" w:ascii="仿宋" w:hAnsi="仿宋" w:eastAsia="仿宋" w:cs="仿宋"/>
          <w:color w:val="auto"/>
          <w:sz w:val="24"/>
        </w:rPr>
        <w:t xml:space="preserve">    根据自治区财政厅、自治区自然资源厅联合下发</w:t>
      </w:r>
      <w:r>
        <w:rPr>
          <w:rFonts w:hint="eastAsia" w:ascii="仿宋" w:hAnsi="仿宋" w:eastAsia="仿宋" w:cs="仿宋"/>
          <w:color w:val="auto"/>
          <w:sz w:val="24"/>
          <w:lang w:eastAsia="zh-CN"/>
        </w:rPr>
        <w:t>的</w:t>
      </w:r>
      <w:r>
        <w:rPr>
          <w:rFonts w:hint="eastAsia" w:ascii="仿宋" w:hAnsi="仿宋" w:eastAsia="仿宋" w:cs="仿宋"/>
          <w:color w:val="auto"/>
          <w:sz w:val="24"/>
        </w:rPr>
        <w:t>《关于组织申报中央财政2023年历史遗留废弃矿山生态修复示范工程项目的通知》（新财资环〔2023〕1号）和《关于同意启动申报中央财政2023年历史遗留废弃矿山生态修复示范工程项目的批复》（吐政函〔2023〕25号）文件要求，依据相关工作方案，利用生态地质调查技术，分析项目实施区域现有矿山恢复治理情况、主要修复措施及成效、各历史遗留矿山生态修复面临的主要问题、各历史遗留矿山生态修复的重点和难点、各历史遗留矿山生态修复的主要方向。通过内业筛查和实地踏勘选择历史遗留废弃矿山生态修复示范性项目，编制可行的项目实施方案，提交2023年吐鲁番市历史遗留废弃矿山生态修复示范工程实施方案。</w:t>
      </w:r>
    </w:p>
    <w:p>
      <w:pPr>
        <w:spacing w:line="480" w:lineRule="exact"/>
        <w:rPr>
          <w:rFonts w:ascii="仿宋" w:hAnsi="仿宋" w:eastAsia="仿宋" w:cs="仿宋"/>
          <w:color w:val="auto"/>
          <w:sz w:val="24"/>
        </w:rPr>
      </w:pPr>
      <w:r>
        <w:rPr>
          <w:rFonts w:hint="eastAsia" w:ascii="仿宋" w:hAnsi="仿宋" w:eastAsia="仿宋" w:cs="仿宋"/>
          <w:color w:val="auto"/>
          <w:sz w:val="24"/>
        </w:rPr>
        <w:t xml:space="preserve"> </w:t>
      </w:r>
      <w:r>
        <w:rPr>
          <w:rFonts w:ascii="仿宋" w:hAnsi="仿宋" w:eastAsia="仿宋" w:cs="仿宋"/>
          <w:color w:val="auto"/>
          <w:sz w:val="24"/>
        </w:rPr>
        <w:t xml:space="preserve">   </w:t>
      </w:r>
      <w:r>
        <w:rPr>
          <w:rFonts w:hint="eastAsia" w:ascii="仿宋" w:hAnsi="仿宋" w:eastAsia="仿宋" w:cs="仿宋"/>
          <w:color w:val="auto"/>
          <w:sz w:val="24"/>
        </w:rPr>
        <w:t>合同履约期限：202</w:t>
      </w:r>
      <w:r>
        <w:rPr>
          <w:rFonts w:ascii="仿宋" w:hAnsi="仿宋" w:eastAsia="仿宋" w:cs="仿宋"/>
          <w:color w:val="auto"/>
          <w:sz w:val="24"/>
        </w:rPr>
        <w:t>3</w:t>
      </w:r>
      <w:r>
        <w:rPr>
          <w:rFonts w:hint="eastAsia" w:ascii="仿宋" w:hAnsi="仿宋" w:eastAsia="仿宋" w:cs="仿宋"/>
          <w:color w:val="auto"/>
          <w:sz w:val="24"/>
        </w:rPr>
        <w:t>年</w:t>
      </w:r>
      <w:r>
        <w:rPr>
          <w:rFonts w:ascii="仿宋" w:hAnsi="仿宋" w:eastAsia="仿宋" w:cs="仿宋"/>
          <w:color w:val="auto"/>
          <w:sz w:val="24"/>
        </w:rPr>
        <w:t>2</w:t>
      </w:r>
      <w:r>
        <w:rPr>
          <w:rFonts w:hint="eastAsia" w:ascii="仿宋" w:hAnsi="仿宋" w:eastAsia="仿宋" w:cs="仿宋"/>
          <w:color w:val="auto"/>
          <w:sz w:val="24"/>
        </w:rPr>
        <w:t>月-</w:t>
      </w:r>
      <w:r>
        <w:rPr>
          <w:rFonts w:ascii="仿宋" w:hAnsi="仿宋" w:eastAsia="仿宋" w:cs="仿宋"/>
          <w:color w:val="auto"/>
          <w:sz w:val="24"/>
        </w:rPr>
        <w:t>4</w:t>
      </w:r>
      <w:r>
        <w:rPr>
          <w:rFonts w:hint="eastAsia" w:ascii="仿宋" w:hAnsi="仿宋" w:eastAsia="仿宋" w:cs="仿宋"/>
          <w:color w:val="auto"/>
          <w:sz w:val="24"/>
        </w:rPr>
        <w:t>月</w:t>
      </w:r>
    </w:p>
    <w:p>
      <w:pPr>
        <w:spacing w:line="480" w:lineRule="exact"/>
        <w:rPr>
          <w:rFonts w:ascii="仿宋" w:hAnsi="仿宋" w:eastAsia="仿宋" w:cs="仿宋"/>
          <w:color w:val="auto"/>
          <w:sz w:val="24"/>
        </w:rPr>
      </w:pPr>
      <w:r>
        <w:rPr>
          <w:rFonts w:hint="eastAsia" w:ascii="仿宋" w:hAnsi="仿宋" w:eastAsia="仿宋" w:cs="仿宋"/>
          <w:color w:val="auto"/>
          <w:sz w:val="24"/>
        </w:rPr>
        <w:t xml:space="preserve">    本项目</w:t>
      </w:r>
      <w:r>
        <w:rPr>
          <w:rFonts w:hint="eastAsia" w:ascii="仿宋" w:hAnsi="仿宋" w:eastAsia="仿宋" w:cs="仿宋"/>
          <w:color w:val="auto"/>
          <w:sz w:val="24"/>
          <w:lang w:eastAsia="zh-CN"/>
        </w:rPr>
        <w:t>（是）</w:t>
      </w:r>
      <w:r>
        <w:rPr>
          <w:rFonts w:hint="eastAsia" w:ascii="仿宋" w:hAnsi="仿宋" w:eastAsia="仿宋" w:cs="仿宋"/>
          <w:color w:val="auto"/>
          <w:sz w:val="24"/>
        </w:rPr>
        <w:t>接受联合体投标。</w:t>
      </w:r>
    </w:p>
    <w:p>
      <w:pPr>
        <w:spacing w:line="480" w:lineRule="exact"/>
        <w:ind w:firstLine="480" w:firstLineChars="200"/>
        <w:outlineLvl w:val="0"/>
        <w:rPr>
          <w:rFonts w:ascii="仿宋" w:hAnsi="仿宋" w:eastAsia="仿宋" w:cs="仿宋"/>
          <w:b/>
          <w:bCs/>
          <w:color w:val="auto"/>
          <w:sz w:val="24"/>
        </w:rPr>
      </w:pPr>
      <w:bookmarkStart w:id="7" w:name="_Toc31655"/>
      <w:r>
        <w:rPr>
          <w:rFonts w:hint="eastAsia" w:ascii="仿宋" w:hAnsi="仿宋" w:eastAsia="仿宋" w:cs="仿宋"/>
          <w:b/>
          <w:bCs/>
          <w:color w:val="auto"/>
          <w:sz w:val="24"/>
        </w:rPr>
        <w:t>二、申请人的资格要求</w:t>
      </w:r>
      <w:bookmarkEnd w:id="7"/>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outlineLvl w:val="1"/>
        <w:rPr>
          <w:color w:val="auto"/>
          <w:sz w:val="24"/>
          <w:szCs w:val="24"/>
        </w:rPr>
      </w:pPr>
      <w:bookmarkStart w:id="8" w:name="_Toc861"/>
      <w:r>
        <w:rPr>
          <w:rFonts w:hint="eastAsia" w:ascii="仿宋" w:hAnsi="仿宋" w:eastAsia="仿宋" w:cs="仿宋"/>
          <w:color w:val="auto"/>
          <w:sz w:val="24"/>
          <w:szCs w:val="24"/>
        </w:rPr>
        <w:t>1.满足《中华人民共和国政府采购法》第二十二条规定；</w:t>
      </w:r>
      <w:bookmarkEnd w:id="8"/>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color w:val="auto"/>
          <w:sz w:val="24"/>
          <w:szCs w:val="24"/>
        </w:rPr>
      </w:pPr>
      <w:r>
        <w:rPr>
          <w:rFonts w:hint="eastAsia" w:ascii="仿宋" w:hAnsi="仿宋" w:eastAsia="仿宋" w:cs="仿宋"/>
          <w:color w:val="auto"/>
          <w:sz w:val="24"/>
          <w:szCs w:val="24"/>
        </w:rPr>
        <w:t>2.落实政府采购政策需满足的资格要求：供应商为中小企业/小微企业</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rFonts w:hint="eastAsia" w:eastAsia="仿宋"/>
          <w:color w:val="auto"/>
          <w:sz w:val="24"/>
          <w:szCs w:val="24"/>
          <w:lang w:eastAsia="zh-CN"/>
        </w:rPr>
      </w:pPr>
    </w:p>
    <w:p>
      <w:pPr>
        <w:spacing w:line="480" w:lineRule="exact"/>
        <w:ind w:firstLine="480" w:firstLineChars="200"/>
        <w:outlineLvl w:val="1"/>
        <w:rPr>
          <w:rFonts w:hint="eastAsia" w:ascii="仿宋" w:hAnsi="仿宋" w:eastAsia="仿宋" w:cs="仿宋"/>
          <w:color w:val="auto"/>
          <w:sz w:val="24"/>
          <w:szCs w:val="24"/>
        </w:rPr>
      </w:pPr>
      <w:bookmarkStart w:id="9" w:name="_Toc350"/>
      <w:r>
        <w:rPr>
          <w:rFonts w:hint="eastAsia" w:ascii="仿宋" w:hAnsi="仿宋" w:eastAsia="仿宋" w:cs="仿宋"/>
          <w:color w:val="auto"/>
          <w:sz w:val="24"/>
          <w:szCs w:val="24"/>
        </w:rPr>
        <w:t>3.本项目的特定资格要求：</w:t>
      </w:r>
      <w:bookmarkEnd w:id="9"/>
    </w:p>
    <w:p>
      <w:pPr>
        <w:spacing w:line="480" w:lineRule="exact"/>
        <w:ind w:firstLine="480" w:firstLineChars="200"/>
        <w:outlineLvl w:val="1"/>
        <w:rPr>
          <w:rFonts w:hint="eastAsia" w:ascii="仿宋" w:hAnsi="仿宋" w:eastAsia="仿宋" w:cs="仿宋"/>
          <w:color w:val="auto"/>
          <w:sz w:val="24"/>
          <w:szCs w:val="24"/>
        </w:rPr>
      </w:pPr>
      <w:r>
        <w:rPr>
          <w:rFonts w:hint="eastAsia" w:ascii="仿宋" w:hAnsi="仿宋" w:eastAsia="仿宋" w:cs="仿宋"/>
          <w:color w:val="auto"/>
          <w:sz w:val="24"/>
          <w:szCs w:val="24"/>
        </w:rPr>
        <w:t>具有甲级地质灾害防治单位（勘查、设计、施工）资质。</w:t>
      </w:r>
    </w:p>
    <w:p>
      <w:pPr>
        <w:spacing w:line="480" w:lineRule="exact"/>
        <w:ind w:firstLine="480" w:firstLineChars="200"/>
        <w:outlineLvl w:val="0"/>
        <w:rPr>
          <w:rFonts w:ascii="仿宋" w:hAnsi="仿宋" w:eastAsia="仿宋" w:cs="仿宋"/>
          <w:b/>
          <w:bCs/>
          <w:color w:val="auto"/>
          <w:sz w:val="24"/>
        </w:rPr>
      </w:pPr>
      <w:bookmarkStart w:id="10" w:name="_Toc29857"/>
      <w:r>
        <w:rPr>
          <w:rFonts w:hint="eastAsia" w:ascii="仿宋" w:hAnsi="仿宋" w:eastAsia="仿宋" w:cs="仿宋"/>
          <w:b/>
          <w:bCs/>
          <w:color w:val="auto"/>
          <w:sz w:val="24"/>
        </w:rPr>
        <w:t>三、获取</w:t>
      </w:r>
      <w:r>
        <w:rPr>
          <w:rFonts w:hint="eastAsia" w:ascii="仿宋" w:hAnsi="仿宋" w:eastAsia="仿宋" w:cs="仿宋"/>
          <w:b/>
          <w:bCs/>
          <w:color w:val="auto"/>
          <w:sz w:val="24"/>
          <w:lang w:val="en-US" w:eastAsia="zh-CN"/>
        </w:rPr>
        <w:t>磋商</w:t>
      </w:r>
      <w:r>
        <w:rPr>
          <w:rFonts w:hint="eastAsia" w:ascii="仿宋" w:hAnsi="仿宋" w:eastAsia="仿宋" w:cs="仿宋"/>
          <w:b/>
          <w:bCs/>
          <w:color w:val="auto"/>
          <w:sz w:val="24"/>
        </w:rPr>
        <w:t>文件</w:t>
      </w:r>
      <w:bookmarkEnd w:id="10"/>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color w:val="auto"/>
          <w:sz w:val="24"/>
          <w:szCs w:val="24"/>
        </w:rPr>
      </w:pPr>
      <w:r>
        <w:rPr>
          <w:rFonts w:hint="eastAsia" w:ascii="仿宋" w:hAnsi="仿宋" w:eastAsia="仿宋" w:cs="仿宋"/>
          <w:color w:val="auto"/>
          <w:sz w:val="24"/>
        </w:rPr>
        <w:t>时间：2023年</w:t>
      </w:r>
      <w:r>
        <w:rPr>
          <w:rFonts w:hint="eastAsia" w:ascii="仿宋" w:hAnsi="仿宋" w:eastAsia="仿宋" w:cs="仿宋"/>
          <w:color w:val="auto"/>
          <w:sz w:val="24"/>
          <w:lang w:val="en-US" w:eastAsia="zh-CN"/>
        </w:rPr>
        <w:t>3</w:t>
      </w:r>
      <w:r>
        <w:rPr>
          <w:rFonts w:hint="eastAsia" w:ascii="仿宋" w:hAnsi="仿宋" w:eastAsia="仿宋" w:cs="仿宋"/>
          <w:color w:val="auto"/>
          <w:sz w:val="24"/>
        </w:rPr>
        <w:t>月</w:t>
      </w:r>
      <w:r>
        <w:rPr>
          <w:rFonts w:hint="eastAsia" w:ascii="仿宋" w:hAnsi="仿宋" w:eastAsia="仿宋" w:cs="仿宋"/>
          <w:color w:val="auto"/>
          <w:sz w:val="24"/>
          <w:lang w:val="en-US" w:eastAsia="zh-CN"/>
        </w:rPr>
        <w:t>13</w:t>
      </w:r>
      <w:r>
        <w:rPr>
          <w:rFonts w:hint="eastAsia" w:ascii="仿宋" w:hAnsi="仿宋" w:eastAsia="仿宋" w:cs="仿宋"/>
          <w:color w:val="auto"/>
          <w:sz w:val="24"/>
        </w:rPr>
        <w:t>日至2023年</w:t>
      </w:r>
      <w:r>
        <w:rPr>
          <w:rFonts w:hint="eastAsia" w:ascii="仿宋" w:hAnsi="仿宋" w:eastAsia="仿宋" w:cs="仿宋"/>
          <w:color w:val="auto"/>
          <w:sz w:val="24"/>
          <w:lang w:val="en-US" w:eastAsia="zh-CN"/>
        </w:rPr>
        <w:t>3</w:t>
      </w:r>
      <w:r>
        <w:rPr>
          <w:rFonts w:hint="eastAsia" w:ascii="仿宋" w:hAnsi="仿宋" w:eastAsia="仿宋" w:cs="仿宋"/>
          <w:color w:val="auto"/>
          <w:sz w:val="24"/>
        </w:rPr>
        <w:t>月</w:t>
      </w:r>
      <w:r>
        <w:rPr>
          <w:rFonts w:hint="eastAsia" w:ascii="仿宋" w:hAnsi="仿宋" w:eastAsia="仿宋" w:cs="仿宋"/>
          <w:color w:val="auto"/>
          <w:sz w:val="24"/>
          <w:lang w:val="en-US" w:eastAsia="zh-CN"/>
        </w:rPr>
        <w:t>21</w:t>
      </w:r>
      <w:r>
        <w:rPr>
          <w:rFonts w:hint="eastAsia" w:ascii="仿宋" w:hAnsi="仿宋" w:eastAsia="仿宋" w:cs="仿宋"/>
          <w:color w:val="auto"/>
          <w:sz w:val="24"/>
        </w:rPr>
        <w:t>日，</w:t>
      </w:r>
      <w:r>
        <w:rPr>
          <w:rFonts w:hint="eastAsia" w:ascii="仿宋" w:hAnsi="仿宋" w:eastAsia="仿宋" w:cs="仿宋"/>
          <w:color w:val="auto"/>
          <w:sz w:val="24"/>
          <w:szCs w:val="24"/>
        </w:rPr>
        <w:t>每天上午10:00至13:30，下午15:30至19:30（北京时间，法定节假日除外）</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color w:val="auto"/>
          <w:sz w:val="24"/>
          <w:szCs w:val="24"/>
        </w:rPr>
      </w:pPr>
      <w:r>
        <w:rPr>
          <w:rFonts w:hint="eastAsia" w:ascii="仿宋" w:hAnsi="仿宋" w:eastAsia="仿宋" w:cs="仿宋"/>
          <w:color w:val="auto"/>
          <w:sz w:val="24"/>
          <w:szCs w:val="24"/>
        </w:rPr>
        <w:t>地点：新疆政府采购网政采云平台（www.zcygov.cn）</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color w:val="auto"/>
          <w:sz w:val="24"/>
          <w:szCs w:val="24"/>
        </w:rPr>
      </w:pPr>
      <w:r>
        <w:rPr>
          <w:rFonts w:hint="eastAsia" w:ascii="仿宋" w:hAnsi="仿宋" w:eastAsia="仿宋" w:cs="仿宋"/>
          <w:color w:val="auto"/>
          <w:sz w:val="24"/>
          <w:szCs w:val="24"/>
        </w:rPr>
        <w:t>方式：供应商登录政采云平台https://www.zcygov.cn/在线申请获取</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文件（进入“项目采购”应用，在获取</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文件菜单中选择项目，申请获取</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w:t>
      </w:r>
    </w:p>
    <w:p>
      <w:pPr>
        <w:spacing w:line="480" w:lineRule="exact"/>
        <w:ind w:firstLine="480" w:firstLineChars="200"/>
        <w:rPr>
          <w:rFonts w:ascii="仿宋" w:hAnsi="仿宋" w:eastAsia="仿宋" w:cs="仿宋"/>
          <w:color w:val="auto"/>
          <w:sz w:val="24"/>
        </w:rPr>
      </w:pPr>
      <w:r>
        <w:rPr>
          <w:rFonts w:hint="eastAsia" w:ascii="仿宋" w:hAnsi="仿宋" w:eastAsia="仿宋" w:cs="仿宋"/>
          <w:color w:val="auto"/>
          <w:sz w:val="24"/>
        </w:rPr>
        <w:t>售价（元）：0元</w:t>
      </w:r>
    </w:p>
    <w:p>
      <w:pPr>
        <w:spacing w:line="480" w:lineRule="exact"/>
        <w:ind w:firstLine="480" w:firstLineChars="200"/>
        <w:outlineLvl w:val="0"/>
        <w:rPr>
          <w:rFonts w:ascii="仿宋" w:hAnsi="仿宋" w:eastAsia="仿宋" w:cs="仿宋"/>
          <w:b/>
          <w:bCs/>
          <w:color w:val="auto"/>
          <w:sz w:val="24"/>
        </w:rPr>
      </w:pPr>
      <w:bookmarkStart w:id="11" w:name="_Toc3317"/>
      <w:r>
        <w:rPr>
          <w:rFonts w:hint="eastAsia" w:ascii="仿宋" w:hAnsi="仿宋" w:eastAsia="仿宋" w:cs="仿宋"/>
          <w:b/>
          <w:bCs/>
          <w:color w:val="auto"/>
          <w:sz w:val="24"/>
        </w:rPr>
        <w:t>四、提交</w:t>
      </w:r>
      <w:r>
        <w:rPr>
          <w:rFonts w:hint="eastAsia" w:ascii="仿宋" w:hAnsi="仿宋" w:eastAsia="仿宋" w:cs="仿宋"/>
          <w:b/>
          <w:bCs/>
          <w:color w:val="auto"/>
          <w:sz w:val="24"/>
          <w:lang w:val="en-US" w:eastAsia="zh-CN"/>
        </w:rPr>
        <w:t>响应</w:t>
      </w:r>
      <w:r>
        <w:rPr>
          <w:rFonts w:hint="eastAsia" w:ascii="仿宋" w:hAnsi="仿宋" w:eastAsia="仿宋" w:cs="仿宋"/>
          <w:b/>
          <w:bCs/>
          <w:color w:val="auto"/>
          <w:sz w:val="24"/>
        </w:rPr>
        <w:t>文件截止时间、开标时间和地点</w:t>
      </w:r>
      <w:bookmarkEnd w:id="11"/>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color w:val="auto"/>
          <w:sz w:val="24"/>
          <w:szCs w:val="24"/>
        </w:rPr>
      </w:pPr>
      <w:r>
        <w:rPr>
          <w:rFonts w:hint="eastAsia" w:ascii="仿宋" w:hAnsi="仿宋" w:eastAsia="仿宋" w:cs="仿宋"/>
          <w:color w:val="auto"/>
          <w:sz w:val="24"/>
          <w:szCs w:val="24"/>
        </w:rPr>
        <w:t>提交</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文件截止时间：2023年3月</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日 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:00（北京时间）</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color w:val="auto"/>
          <w:sz w:val="24"/>
          <w:szCs w:val="24"/>
        </w:rPr>
      </w:pPr>
      <w:r>
        <w:rPr>
          <w:rFonts w:hint="eastAsia" w:ascii="仿宋" w:hAnsi="仿宋" w:eastAsia="仿宋" w:cs="仿宋"/>
          <w:color w:val="auto"/>
          <w:sz w:val="24"/>
          <w:szCs w:val="24"/>
        </w:rPr>
        <w:t>投标地点：新疆政府采购网政采云客户端</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color w:val="auto"/>
          <w:sz w:val="24"/>
          <w:szCs w:val="24"/>
        </w:rPr>
      </w:pPr>
      <w:r>
        <w:rPr>
          <w:rFonts w:hint="eastAsia" w:ascii="仿宋" w:hAnsi="仿宋" w:eastAsia="仿宋" w:cs="仿宋"/>
          <w:color w:val="auto"/>
          <w:sz w:val="24"/>
          <w:szCs w:val="24"/>
        </w:rPr>
        <w:t>开标时间：2023年3月</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日 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:00（北京时间）</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rFonts w:ascii="仿宋" w:hAnsi="仿宋" w:eastAsia="仿宋" w:cs="仿宋"/>
          <w:color w:val="auto"/>
          <w:sz w:val="24"/>
        </w:rPr>
      </w:pPr>
      <w:r>
        <w:rPr>
          <w:rFonts w:hint="eastAsia" w:ascii="仿宋" w:hAnsi="仿宋" w:eastAsia="仿宋" w:cs="仿宋"/>
          <w:color w:val="auto"/>
          <w:sz w:val="24"/>
          <w:szCs w:val="24"/>
        </w:rPr>
        <w:t>开标地点：新疆政府采购网政采云客户端</w:t>
      </w:r>
    </w:p>
    <w:p>
      <w:pPr>
        <w:spacing w:line="480" w:lineRule="exact"/>
        <w:ind w:firstLine="480" w:firstLineChars="200"/>
        <w:outlineLvl w:val="0"/>
        <w:rPr>
          <w:rFonts w:ascii="仿宋" w:hAnsi="仿宋" w:eastAsia="仿宋" w:cs="仿宋"/>
          <w:b/>
          <w:bCs/>
          <w:color w:val="auto"/>
          <w:sz w:val="24"/>
        </w:rPr>
      </w:pPr>
      <w:bookmarkStart w:id="12" w:name="_Toc32716"/>
      <w:r>
        <w:rPr>
          <w:rFonts w:hint="eastAsia" w:ascii="仿宋" w:hAnsi="仿宋" w:eastAsia="仿宋" w:cs="仿宋"/>
          <w:b/>
          <w:bCs/>
          <w:color w:val="auto"/>
          <w:sz w:val="24"/>
        </w:rPr>
        <w:t>五、公告期限</w:t>
      </w:r>
      <w:bookmarkEnd w:id="12"/>
    </w:p>
    <w:p>
      <w:pPr>
        <w:spacing w:line="480" w:lineRule="exact"/>
        <w:ind w:firstLine="480"/>
        <w:rPr>
          <w:rFonts w:hint="eastAsia" w:ascii="仿宋" w:hAnsi="仿宋" w:eastAsia="仿宋" w:cs="仿宋"/>
          <w:color w:val="auto"/>
          <w:sz w:val="24"/>
        </w:rPr>
      </w:pPr>
      <w:r>
        <w:rPr>
          <w:rFonts w:hint="eastAsia" w:ascii="仿宋" w:hAnsi="仿宋" w:eastAsia="仿宋" w:cs="仿宋"/>
          <w:color w:val="auto"/>
          <w:sz w:val="24"/>
        </w:rPr>
        <w:t>自本公告发布之日起5个工作日。</w:t>
      </w:r>
    </w:p>
    <w:p>
      <w:pPr>
        <w:spacing w:line="480" w:lineRule="exact"/>
        <w:ind w:firstLine="480" w:firstLineChars="200"/>
        <w:outlineLvl w:val="0"/>
        <w:rPr>
          <w:rFonts w:hint="eastAsia" w:ascii="仿宋" w:hAnsi="仿宋" w:eastAsia="仿宋" w:cs="仿宋"/>
          <w:b/>
          <w:bCs/>
          <w:color w:val="auto"/>
          <w:sz w:val="24"/>
        </w:rPr>
      </w:pPr>
      <w:bookmarkStart w:id="13" w:name="_Toc32061"/>
      <w:r>
        <w:rPr>
          <w:rFonts w:hint="eastAsia" w:ascii="仿宋" w:hAnsi="仿宋" w:eastAsia="仿宋" w:cs="仿宋"/>
          <w:b/>
          <w:bCs/>
          <w:color w:val="auto"/>
          <w:sz w:val="24"/>
        </w:rPr>
        <w:t>六、其他补充事宜</w:t>
      </w:r>
      <w:bookmarkEnd w:id="13"/>
    </w:p>
    <w:p>
      <w:pPr>
        <w:pStyle w:val="32"/>
        <w:keepNext w:val="0"/>
        <w:keepLines w:val="0"/>
        <w:pageBreakBefore w:val="0"/>
        <w:widowControl/>
        <w:suppressLineNumbers w:val="0"/>
        <w:kinsoku/>
        <w:wordWrap/>
        <w:overflowPunct/>
        <w:topLinePunct w:val="0"/>
        <w:autoSpaceDE/>
        <w:autoSpaceDN/>
        <w:bidi w:val="0"/>
        <w:adjustRightInd/>
        <w:snapToGrid w:val="0"/>
        <w:spacing w:before="75" w:beforeAutospacing="0" w:after="75" w:afterAutospacing="0" w:line="400" w:lineRule="exact"/>
        <w:ind w:right="0" w:firstLine="480" w:firstLineChars="200"/>
        <w:textAlignment w:val="auto"/>
        <w:rPr>
          <w:rFonts w:hint="eastAsia" w:eastAsia="宋体"/>
          <w:color w:val="auto"/>
          <w:lang w:eastAsia="zh-CN"/>
        </w:rPr>
      </w:pPr>
      <w:r>
        <w:rPr>
          <w:rFonts w:hint="eastAsia" w:ascii="仿宋" w:hAnsi="仿宋" w:eastAsia="仿宋" w:cs="仿宋"/>
          <w:color w:val="auto"/>
          <w:sz w:val="24"/>
          <w:szCs w:val="24"/>
        </w:rPr>
        <w:t>1.财政部、国家发展改革委《关于印发</w:t>
      </w:r>
      <w:r>
        <w:rPr>
          <w:rFonts w:hint="eastAsia" w:ascii="仿宋" w:hAnsi="仿宋" w:eastAsia="仿宋" w:cs="仿宋"/>
          <w:color w:val="auto"/>
          <w:sz w:val="24"/>
          <w:szCs w:val="24"/>
          <w:lang w:val="en-US" w:eastAsia="zh-CN"/>
        </w:rPr>
        <w:t>&lt;</w:t>
      </w:r>
      <w:r>
        <w:rPr>
          <w:rFonts w:hint="eastAsia" w:ascii="仿宋" w:hAnsi="仿宋" w:eastAsia="仿宋" w:cs="仿宋"/>
          <w:color w:val="auto"/>
          <w:sz w:val="24"/>
          <w:szCs w:val="24"/>
        </w:rPr>
        <w:t>节能产品政府采购实施意见</w:t>
      </w:r>
      <w:r>
        <w:rPr>
          <w:rFonts w:hint="eastAsia" w:ascii="仿宋" w:hAnsi="仿宋" w:eastAsia="仿宋" w:cs="仿宋"/>
          <w:color w:val="auto"/>
          <w:sz w:val="24"/>
          <w:szCs w:val="24"/>
          <w:lang w:val="en-US" w:eastAsia="zh-CN"/>
        </w:rPr>
        <w:t>&gt;</w:t>
      </w:r>
      <w:r>
        <w:rPr>
          <w:rFonts w:hint="eastAsia" w:ascii="仿宋" w:hAnsi="仿宋" w:eastAsia="仿宋" w:cs="仿宋"/>
          <w:color w:val="auto"/>
          <w:sz w:val="24"/>
          <w:szCs w:val="24"/>
        </w:rPr>
        <w:t>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2004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185号）；</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2.《财政部、环保总局关于环境标志产品政府采购实施的意见》（财库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2006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90号）；</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3.财政部、工业和信息化部《关于印发</w:t>
      </w:r>
      <w:r>
        <w:rPr>
          <w:rFonts w:hint="eastAsia" w:ascii="仿宋" w:hAnsi="仿宋" w:eastAsia="仿宋" w:cs="仿宋"/>
          <w:color w:val="auto"/>
          <w:sz w:val="24"/>
          <w:szCs w:val="24"/>
          <w:lang w:val="en-US" w:eastAsia="zh-CN"/>
        </w:rPr>
        <w:t>&lt;</w:t>
      </w:r>
      <w:r>
        <w:rPr>
          <w:rFonts w:hint="eastAsia" w:ascii="仿宋" w:hAnsi="仿宋" w:eastAsia="仿宋" w:cs="仿宋"/>
          <w:color w:val="auto"/>
          <w:sz w:val="24"/>
          <w:szCs w:val="24"/>
        </w:rPr>
        <w:t>政府采购促进中小企业发展管理办法</w:t>
      </w:r>
      <w:r>
        <w:rPr>
          <w:rFonts w:hint="eastAsia" w:ascii="仿宋" w:hAnsi="仿宋" w:eastAsia="仿宋" w:cs="仿宋"/>
          <w:color w:val="auto"/>
          <w:sz w:val="24"/>
          <w:szCs w:val="24"/>
          <w:lang w:val="en-US" w:eastAsia="zh-CN"/>
        </w:rPr>
        <w:t>&gt;</w:t>
      </w:r>
      <w:bookmarkStart w:id="497" w:name="_GoBack"/>
      <w:bookmarkEnd w:id="497"/>
      <w:r>
        <w:rPr>
          <w:rFonts w:hint="eastAsia" w:ascii="仿宋" w:hAnsi="仿宋" w:eastAsia="仿宋" w:cs="仿宋"/>
          <w:color w:val="auto"/>
          <w:sz w:val="24"/>
          <w:szCs w:val="24"/>
        </w:rPr>
        <w:t>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2020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46号）；</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4.财政部、民政部、中国残疾人联合会《关于促进残疾人就业政府采购政策的通知》（财库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141号）；</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5.财政部、司法部《关于政府采购支持监狱企业发展有关问题的通知》（财库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6.本项目实行网上投标，采用电子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。若供应商参与投标，自行承担投标一切费用。</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7.各供应商应在开标前应确保成为新疆维吾尔自治区政府采购网正式注册入库供应商，并完成CA数字证书申领。因未注册入库、未办理CA数字证书等原因造成无法投标或投标失败等后果由供应商自行承担。</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8.本项目为电子招投标，供应商需要使用CA加密设备，有意向参与新疆区域电子开评标的供应商，请访问新疆数字证书认证中心官方网站（https://www.xjca.com.cn/）或下载 新疆政务通APP自行进行申领。如需咨询，请联系新疆CA服务热线0991-2819290。</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9.供应商将政采云电子交易客户端下载、安装完成后，可通过账号密码或CA登录客户端进行</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制作。在使用政采云投标客户端时，建议使用WIN7及以上操作系统。客户端请至新疆政府采购（http://www.ccgp-xinjiang.gov.cn/）下载专区查看，如有问题可拨打政采云客户服务热线95763进行咨询。</w:t>
      </w:r>
    </w:p>
    <w:p>
      <w:pPr>
        <w:spacing w:line="480" w:lineRule="exact"/>
        <w:ind w:firstLine="480" w:firstLineChars="200"/>
        <w:outlineLvl w:val="0"/>
        <w:rPr>
          <w:rFonts w:ascii="仿宋" w:hAnsi="仿宋" w:eastAsia="仿宋" w:cs="仿宋"/>
          <w:b/>
          <w:bCs/>
          <w:color w:val="auto"/>
          <w:sz w:val="24"/>
        </w:rPr>
      </w:pPr>
      <w:bookmarkStart w:id="14" w:name="_Toc9915"/>
      <w:r>
        <w:rPr>
          <w:rFonts w:hint="eastAsia" w:ascii="仿宋" w:hAnsi="仿宋" w:eastAsia="仿宋" w:cs="仿宋"/>
          <w:b/>
          <w:bCs/>
          <w:color w:val="auto"/>
          <w:sz w:val="24"/>
          <w:lang w:val="en-US" w:eastAsia="zh-CN"/>
        </w:rPr>
        <w:t>七</w:t>
      </w:r>
      <w:r>
        <w:rPr>
          <w:rFonts w:hint="eastAsia" w:ascii="仿宋" w:hAnsi="仿宋" w:eastAsia="仿宋" w:cs="仿宋"/>
          <w:b/>
          <w:bCs/>
          <w:color w:val="auto"/>
          <w:sz w:val="24"/>
        </w:rPr>
        <w:t>、对本次采购提出询问，请按以下方式联系</w:t>
      </w:r>
      <w:bookmarkEnd w:id="14"/>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outlineLvl w:val="1"/>
        <w:rPr>
          <w:rFonts w:hint="eastAsia" w:ascii="仿宋" w:hAnsi="仿宋" w:eastAsia="仿宋" w:cs="仿宋"/>
          <w:color w:val="auto"/>
          <w:sz w:val="24"/>
          <w:szCs w:val="24"/>
        </w:rPr>
      </w:pPr>
      <w:bookmarkStart w:id="15" w:name="_Toc6592"/>
      <w:bookmarkStart w:id="16" w:name="_Toc13157"/>
      <w:r>
        <w:rPr>
          <w:rFonts w:hint="eastAsia" w:ascii="仿宋" w:hAnsi="仿宋" w:eastAsia="仿宋" w:cs="仿宋"/>
          <w:color w:val="auto"/>
          <w:sz w:val="24"/>
          <w:szCs w:val="24"/>
        </w:rPr>
        <w:t>1.采购人信息</w:t>
      </w:r>
      <w:bookmarkEnd w:id="15"/>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名 称：</w:t>
      </w:r>
      <w:r>
        <w:rPr>
          <w:rStyle w:val="42"/>
          <w:rFonts w:hint="eastAsia" w:ascii="仿宋" w:hAnsi="仿宋" w:eastAsia="仿宋" w:cs="仿宋"/>
          <w:color w:val="auto"/>
          <w:sz w:val="24"/>
          <w:szCs w:val="24"/>
        </w:rPr>
        <w:t>吐鲁番市自然资源局</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 址：吐鲁番市东环路市自然资源局</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联系人：谢  燕</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rFonts w:ascii="仿宋" w:hAnsi="仿宋" w:eastAsia="仿宋" w:cs="仿宋"/>
          <w:color w:val="auto"/>
          <w:sz w:val="24"/>
        </w:rPr>
      </w:pPr>
      <w:r>
        <w:rPr>
          <w:rFonts w:hint="eastAsia" w:ascii="仿宋" w:hAnsi="仿宋" w:eastAsia="仿宋" w:cs="仿宋"/>
          <w:color w:val="auto"/>
          <w:sz w:val="24"/>
          <w:szCs w:val="24"/>
        </w:rPr>
        <w:t>联系方式：</w:t>
      </w:r>
      <w:r>
        <w:rPr>
          <w:rFonts w:hint="eastAsia" w:ascii="仿宋" w:hAnsi="仿宋" w:eastAsia="仿宋" w:cs="仿宋"/>
          <w:color w:val="auto"/>
          <w:sz w:val="24"/>
          <w:szCs w:val="24"/>
          <w:lang w:val="en-US" w:eastAsia="zh-CN"/>
        </w:rPr>
        <w:t>0995-8621085</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outlineLvl w:val="1"/>
        <w:rPr>
          <w:rFonts w:hint="eastAsia" w:ascii="仿宋" w:hAnsi="仿宋" w:eastAsia="仿宋" w:cs="仿宋"/>
          <w:color w:val="auto"/>
          <w:sz w:val="24"/>
          <w:szCs w:val="24"/>
        </w:rPr>
      </w:pPr>
      <w:r>
        <w:rPr>
          <w:rFonts w:hint="eastAsia" w:ascii="仿宋" w:hAnsi="仿宋" w:eastAsia="仿宋" w:cs="仿宋"/>
          <w:color w:val="auto"/>
          <w:sz w:val="24"/>
          <w:szCs w:val="24"/>
        </w:rPr>
        <w:t>2.采购代理机构信息</w:t>
      </w:r>
      <w:bookmarkEnd w:id="16"/>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名 称：新疆国源土地矿产资源交易中心（有限公司）</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 址：乌鲁木齐市新市区阜新街1号2号楼3楼　</w:t>
      </w:r>
    </w:p>
    <w:p>
      <w:pPr>
        <w:spacing w:line="4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联系方式：</w:t>
      </w:r>
      <w:r>
        <w:rPr>
          <w:rFonts w:ascii="仿宋" w:hAnsi="仿宋" w:eastAsia="仿宋" w:cs="仿宋"/>
          <w:color w:val="auto"/>
          <w:sz w:val="24"/>
        </w:rPr>
        <w:t xml:space="preserve">0991-4846078 </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outlineLvl w:val="1"/>
        <w:rPr>
          <w:rFonts w:hint="eastAsia" w:ascii="仿宋" w:hAnsi="仿宋" w:eastAsia="仿宋" w:cs="仿宋"/>
          <w:color w:val="auto"/>
          <w:sz w:val="24"/>
          <w:szCs w:val="24"/>
        </w:rPr>
      </w:pPr>
      <w:bookmarkStart w:id="17" w:name="_Toc2760"/>
      <w:r>
        <w:rPr>
          <w:rFonts w:hint="eastAsia" w:ascii="仿宋" w:hAnsi="仿宋" w:eastAsia="仿宋" w:cs="仿宋"/>
          <w:color w:val="auto"/>
          <w:sz w:val="24"/>
          <w:szCs w:val="24"/>
        </w:rPr>
        <w:t>3.项目联系方式</w:t>
      </w:r>
      <w:bookmarkEnd w:id="17"/>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项目联系人：</w:t>
      </w:r>
      <w:r>
        <w:rPr>
          <w:rStyle w:val="42"/>
          <w:rFonts w:hint="eastAsia" w:ascii="仿宋" w:hAnsi="仿宋" w:eastAsia="仿宋" w:cs="仿宋"/>
          <w:color w:val="auto"/>
          <w:sz w:val="24"/>
          <w:szCs w:val="24"/>
        </w:rPr>
        <w:t>孙</w:t>
      </w:r>
      <w:r>
        <w:rPr>
          <w:rStyle w:val="42"/>
          <w:rFonts w:hint="eastAsia" w:ascii="仿宋" w:hAnsi="仿宋" w:eastAsia="仿宋" w:cs="仿宋"/>
          <w:color w:val="auto"/>
          <w:sz w:val="24"/>
          <w:szCs w:val="24"/>
          <w:lang w:val="en-US" w:eastAsia="zh-CN"/>
        </w:rPr>
        <w:t xml:space="preserve">  </w:t>
      </w:r>
      <w:r>
        <w:rPr>
          <w:rStyle w:val="42"/>
          <w:rFonts w:hint="eastAsia" w:ascii="仿宋" w:hAnsi="仿宋" w:eastAsia="仿宋" w:cs="仿宋"/>
          <w:color w:val="auto"/>
          <w:sz w:val="24"/>
          <w:szCs w:val="24"/>
        </w:rPr>
        <w:t>丽</w:t>
      </w:r>
      <w:r>
        <w:rPr>
          <w:rStyle w:val="42"/>
          <w:rFonts w:hint="eastAsia" w:ascii="仿宋" w:hAnsi="仿宋" w:eastAsia="仿宋" w:cs="仿宋"/>
          <w:color w:val="auto"/>
          <w:sz w:val="24"/>
          <w:szCs w:val="24"/>
          <w:lang w:val="en-US" w:eastAsia="zh-CN"/>
        </w:rPr>
        <w:t xml:space="preserve">     </w:t>
      </w:r>
      <w:r>
        <w:rPr>
          <w:rStyle w:val="42"/>
          <w:rFonts w:hint="eastAsia" w:ascii="仿宋" w:hAnsi="仿宋" w:eastAsia="仿宋" w:cs="仿宋"/>
          <w:color w:val="auto"/>
          <w:sz w:val="24"/>
          <w:szCs w:val="24"/>
        </w:rPr>
        <w:t>王选问</w:t>
      </w:r>
    </w:p>
    <w:p>
      <w:pPr>
        <w:pStyle w:val="32"/>
        <w:keepNext w:val="0"/>
        <w:keepLines w:val="0"/>
        <w:pageBreakBefore w:val="0"/>
        <w:widowControl/>
        <w:suppressLineNumbers w:val="0"/>
        <w:kinsoku/>
        <w:wordWrap/>
        <w:overflowPunct/>
        <w:topLinePunct w:val="0"/>
        <w:bidi w:val="0"/>
        <w:snapToGrid w:val="0"/>
        <w:spacing w:before="75" w:beforeAutospacing="0" w:after="75" w:afterAutospacing="0" w:line="40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 话：</w:t>
      </w:r>
      <w:r>
        <w:rPr>
          <w:rStyle w:val="42"/>
          <w:rFonts w:hint="eastAsia" w:ascii="仿宋" w:hAnsi="仿宋" w:eastAsia="仿宋" w:cs="仿宋"/>
          <w:color w:val="auto"/>
          <w:sz w:val="24"/>
          <w:szCs w:val="24"/>
        </w:rPr>
        <w:t xml:space="preserve">15160883519 </w:t>
      </w:r>
      <w:r>
        <w:rPr>
          <w:rStyle w:val="42"/>
          <w:rFonts w:hint="eastAsia" w:ascii="仿宋" w:hAnsi="仿宋" w:eastAsia="仿宋" w:cs="仿宋"/>
          <w:color w:val="auto"/>
          <w:sz w:val="24"/>
          <w:szCs w:val="24"/>
          <w:lang w:val="en-US" w:eastAsia="zh-CN"/>
        </w:rPr>
        <w:t xml:space="preserve">  </w:t>
      </w:r>
      <w:r>
        <w:rPr>
          <w:rStyle w:val="42"/>
          <w:rFonts w:hint="eastAsia" w:ascii="仿宋" w:hAnsi="仿宋" w:eastAsia="仿宋" w:cs="仿宋"/>
          <w:color w:val="auto"/>
          <w:sz w:val="24"/>
          <w:szCs w:val="24"/>
        </w:rPr>
        <w:t>13579890451</w:t>
      </w:r>
    </w:p>
    <w:bookmarkEnd w:id="4"/>
    <w:bookmarkEnd w:id="5"/>
    <w:p>
      <w:pPr>
        <w:spacing w:line="600" w:lineRule="exact"/>
        <w:jc w:val="both"/>
        <w:rPr>
          <w:rFonts w:ascii="仿宋" w:hAnsi="仿宋" w:eastAsia="仿宋" w:cs="仿宋"/>
          <w:b/>
          <w:color w:val="auto"/>
          <w:kern w:val="44"/>
          <w:sz w:val="32"/>
          <w:szCs w:val="20"/>
        </w:rPr>
      </w:pPr>
      <w:bookmarkStart w:id="18" w:name="_Toc219175634"/>
      <w:bookmarkStart w:id="19" w:name="_Toc518923124"/>
      <w:bookmarkStart w:id="20" w:name="_Toc216582822"/>
      <w:bookmarkStart w:id="21" w:name="_Toc507399902"/>
      <w:bookmarkStart w:id="22" w:name="_Toc218935350"/>
      <w:r>
        <w:rPr>
          <w:rFonts w:hint="eastAsia" w:ascii="仿宋" w:hAnsi="仿宋" w:eastAsia="仿宋" w:cs="仿宋"/>
          <w:b/>
          <w:color w:val="auto"/>
          <w:sz w:val="52"/>
        </w:rPr>
        <w:br w:type="page"/>
      </w:r>
      <w:bookmarkEnd w:id="18"/>
      <w:bookmarkEnd w:id="19"/>
      <w:bookmarkEnd w:id="20"/>
      <w:bookmarkEnd w:id="21"/>
      <w:bookmarkEnd w:id="22"/>
      <w:bookmarkStart w:id="23" w:name="_Toc507399903"/>
      <w:bookmarkStart w:id="24" w:name="_Toc518923125"/>
      <w:bookmarkStart w:id="25" w:name="_Toc216582823"/>
      <w:bookmarkStart w:id="26" w:name="_Toc512937850"/>
    </w:p>
    <w:p>
      <w:pPr>
        <w:pStyle w:val="7"/>
        <w:bidi w:val="0"/>
        <w:rPr>
          <w:color w:val="auto"/>
        </w:rPr>
      </w:pPr>
      <w:bookmarkStart w:id="27" w:name="_Toc125744146"/>
      <w:bookmarkStart w:id="28" w:name="_Toc25174"/>
      <w:r>
        <w:rPr>
          <w:rFonts w:hint="eastAsia"/>
          <w:color w:val="auto"/>
        </w:rPr>
        <w:t>第</w:t>
      </w:r>
      <w:r>
        <w:rPr>
          <w:rFonts w:hint="eastAsia"/>
          <w:color w:val="auto"/>
          <w:lang w:val="en-US" w:eastAsia="zh-CN"/>
        </w:rPr>
        <w:t>2</w:t>
      </w:r>
      <w:r>
        <w:rPr>
          <w:rFonts w:hint="eastAsia"/>
          <w:color w:val="auto"/>
        </w:rPr>
        <w:t xml:space="preserve">章  </w:t>
      </w:r>
      <w:bookmarkEnd w:id="23"/>
      <w:bookmarkEnd w:id="24"/>
      <w:bookmarkEnd w:id="25"/>
      <w:bookmarkEnd w:id="27"/>
      <w:r>
        <w:rPr>
          <w:rFonts w:hint="eastAsia"/>
          <w:color w:val="auto"/>
        </w:rPr>
        <w:t>供应商须知资料表</w:t>
      </w:r>
      <w:bookmarkEnd w:id="28"/>
    </w:p>
    <w:bookmarkEnd w:id="26"/>
    <w:p>
      <w:pPr>
        <w:spacing w:line="240" w:lineRule="atLeast"/>
        <w:ind w:firstLine="360" w:firstLineChars="150"/>
        <w:rPr>
          <w:rFonts w:ascii="仿宋" w:hAnsi="仿宋" w:eastAsia="仿宋" w:cs="仿宋"/>
          <w:color w:val="auto"/>
          <w:sz w:val="24"/>
        </w:rPr>
      </w:pPr>
      <w:r>
        <w:rPr>
          <w:rFonts w:hint="eastAsia" w:ascii="仿宋" w:hAnsi="仿宋" w:eastAsia="仿宋" w:cs="仿宋"/>
          <w:color w:val="auto"/>
          <w:sz w:val="24"/>
        </w:rPr>
        <w:t xml:space="preserve"> 本表是本招标项目的具体资料，是对</w:t>
      </w:r>
      <w:r>
        <w:rPr>
          <w:rFonts w:hint="eastAsia" w:ascii="仿宋" w:hAnsi="仿宋" w:eastAsia="仿宋" w:cs="仿宋"/>
          <w:color w:val="auto"/>
          <w:sz w:val="24"/>
          <w:lang w:eastAsia="zh-CN"/>
        </w:rPr>
        <w:t>供应商</w:t>
      </w:r>
      <w:r>
        <w:rPr>
          <w:rFonts w:hint="eastAsia" w:ascii="仿宋" w:hAnsi="仿宋" w:eastAsia="仿宋" w:cs="仿宋"/>
          <w:color w:val="auto"/>
          <w:sz w:val="24"/>
        </w:rPr>
        <w:t>须知的具体补充和修改，如有矛盾，应</w:t>
      </w:r>
      <w:r>
        <w:rPr>
          <w:rFonts w:hint="eastAsia" w:ascii="仿宋" w:hAnsi="仿宋" w:eastAsia="仿宋" w:cs="仿宋"/>
          <w:b/>
          <w:color w:val="auto"/>
          <w:sz w:val="24"/>
        </w:rPr>
        <w:t>以本资料表为准</w:t>
      </w:r>
      <w:r>
        <w:rPr>
          <w:rFonts w:hint="eastAsia" w:ascii="仿宋" w:hAnsi="仿宋" w:eastAsia="仿宋" w:cs="仿宋"/>
          <w:color w:val="auto"/>
          <w:sz w:val="24"/>
        </w:rPr>
        <w:t>。</w:t>
      </w:r>
    </w:p>
    <w:tbl>
      <w:tblPr>
        <w:tblStyle w:val="35"/>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73"/>
        <w:gridCol w:w="69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6" w:hRule="atLeast"/>
        </w:trPr>
        <w:tc>
          <w:tcPr>
            <w:tcW w:w="1373" w:type="dxa"/>
            <w:vAlign w:val="center"/>
          </w:tcPr>
          <w:p>
            <w:pPr>
              <w:spacing w:line="240" w:lineRule="atLeast"/>
              <w:jc w:val="center"/>
              <w:rPr>
                <w:rFonts w:ascii="仿宋" w:hAnsi="仿宋" w:eastAsia="仿宋" w:cs="仿宋"/>
                <w:color w:val="auto"/>
                <w:sz w:val="24"/>
              </w:rPr>
            </w:pPr>
            <w:r>
              <w:rPr>
                <w:rFonts w:hint="eastAsia" w:ascii="仿宋" w:hAnsi="仿宋" w:eastAsia="仿宋" w:cs="仿宋"/>
                <w:color w:val="auto"/>
                <w:sz w:val="24"/>
              </w:rPr>
              <w:t>条款号</w:t>
            </w:r>
          </w:p>
        </w:tc>
        <w:tc>
          <w:tcPr>
            <w:tcW w:w="6935" w:type="dxa"/>
            <w:vAlign w:val="center"/>
          </w:tcPr>
          <w:p>
            <w:pPr>
              <w:spacing w:line="240" w:lineRule="atLeast"/>
              <w:jc w:val="center"/>
              <w:rPr>
                <w:rFonts w:ascii="仿宋" w:hAnsi="仿宋" w:eastAsia="仿宋" w:cs="仿宋"/>
                <w:b/>
                <w:color w:val="auto"/>
                <w:sz w:val="24"/>
              </w:rPr>
            </w:pPr>
            <w:r>
              <w:rPr>
                <w:rFonts w:hint="eastAsia" w:ascii="仿宋" w:hAnsi="仿宋" w:eastAsia="仿宋" w:cs="仿宋"/>
                <w:b/>
                <w:color w:val="auto"/>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373" w:type="dxa"/>
            <w:vAlign w:val="center"/>
          </w:tcPr>
          <w:p>
            <w:pPr>
              <w:spacing w:line="240" w:lineRule="atLeast"/>
              <w:ind w:left="1079" w:leftChars="257" w:hanging="54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1</w:t>
            </w:r>
          </w:p>
        </w:tc>
        <w:tc>
          <w:tcPr>
            <w:tcW w:w="6935" w:type="dxa"/>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采购人：吐鲁番市自然资源局</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联系人：谢  燕</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联系电话：0995-8621085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3" w:type="dxa"/>
            <w:vAlign w:val="center"/>
          </w:tcPr>
          <w:p>
            <w:pPr>
              <w:spacing w:line="240" w:lineRule="atLeast"/>
              <w:ind w:left="1079" w:leftChars="257" w:hanging="54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2</w:t>
            </w:r>
          </w:p>
        </w:tc>
        <w:tc>
          <w:tcPr>
            <w:tcW w:w="6935" w:type="dxa"/>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采购代理机构： 新疆国源土地矿产资源交易中心（有限公司）</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地址：乌鲁木齐市新市区阜新街1号2号楼3楼</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业务联系人：孙  丽   0991-4846078  15160883519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373" w:type="dxa"/>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6935" w:type="dxa"/>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申请人的资格要求：</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满足《中华人民共和国政府采购法》第二十二条规定。</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(1)有效的营业执照正本或副本；</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(2)具有履行合同所必需的设备和专业技术能力；</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(3)提供依法缴纳社会保障资金的良好记录；（需提供近期3个月社保部门出具的供应商的缴纳社保证明)；</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(4)提供税务部门出具近3个月依法缴纳税收的完税证明原件（依法免缴的，应提供依法免缴的相关证明文件）；</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(5)参加政府采购活动前三年内，在经营活动中没有重大违法记录承诺书；</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2.落实政府采购政策需满足的资格要求：供应商为中小企业/小微企业</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3.合格供应商的其他资格要求：</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重大严重失信记录不得参加本项目（查询结果以代理公司开标现场核查为准）； </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(2)提供针对本次项目的反商业贿赂承诺书；</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(3)联合体协议书；</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4.本项目的特定资格要求：</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具有甲级地质灾害防治单位（勘查、设计、施工）资质。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373" w:type="dxa"/>
            <w:vAlign w:val="center"/>
          </w:tcPr>
          <w:p>
            <w:pPr>
              <w:spacing w:line="240" w:lineRule="atLeast"/>
              <w:ind w:left="1079" w:leftChars="257" w:hanging="54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4</w:t>
            </w:r>
          </w:p>
        </w:tc>
        <w:tc>
          <w:tcPr>
            <w:tcW w:w="6935" w:type="dxa"/>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是否为专门面向中小企业采购：</w:t>
            </w:r>
            <w:r>
              <w:rPr>
                <w:rFonts w:hint="eastAsia" w:ascii="仿宋" w:hAnsi="仿宋" w:eastAsia="仿宋" w:cs="仿宋"/>
                <w:color w:val="auto"/>
                <w:sz w:val="24"/>
                <w:szCs w:val="24"/>
                <w:u w:val="single"/>
                <w:lang w:val="en-US" w:eastAsia="zh-CN"/>
              </w:rPr>
              <w:t xml:space="preserve">是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373" w:type="dxa"/>
            <w:vAlign w:val="center"/>
          </w:tcPr>
          <w:p>
            <w:pPr>
              <w:spacing w:line="240" w:lineRule="atLeast"/>
              <w:ind w:left="1079" w:leftChars="257" w:hanging="54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5</w:t>
            </w:r>
          </w:p>
        </w:tc>
        <w:tc>
          <w:tcPr>
            <w:tcW w:w="6935" w:type="dxa"/>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是否允许联合体投标：</w:t>
            </w:r>
            <w:r>
              <w:rPr>
                <w:rFonts w:hint="eastAsia" w:ascii="仿宋" w:hAnsi="仿宋" w:eastAsia="仿宋" w:cs="仿宋"/>
                <w:color w:val="auto"/>
                <w:sz w:val="24"/>
                <w:szCs w:val="24"/>
                <w:u w:val="single"/>
                <w:lang w:val="en-US" w:eastAsia="zh-CN"/>
              </w:rPr>
              <w:t xml:space="preserve"> 是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373" w:type="dxa"/>
            <w:vAlign w:val="center"/>
          </w:tcPr>
          <w:p>
            <w:pPr>
              <w:spacing w:line="240" w:lineRule="atLeast"/>
              <w:ind w:left="1079" w:leftChars="257" w:hanging="54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6</w:t>
            </w:r>
          </w:p>
        </w:tc>
        <w:tc>
          <w:tcPr>
            <w:tcW w:w="6935" w:type="dxa"/>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联合体的其他资格要求：</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1.联合体投标的，应签订联合体投标协议书，确定联合牵头人并确定各方的权利和义务；项目牵头供应商为专业地质类单位；</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联合体需提供联合投标协议，明确各方分工。联合体各方均应当具备承担招标项目的相应能力，均应当具备规定的相应资格条件。联合体中标的，联合体各方应当共同与采购人签订合同，就中标项目向采购人承担连带责任。</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3.联合体成员签订联合体协议书后，不得再以自己的名义单独投标，也不得组成新的联合体或参加其他联合体在本项目中投标。</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4.组成联合体或者接受分包合同的中小企业与联合体内其他企业、分包企业之间不得存在直接控股、管理关系。</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5.以联合体形式参加政府采购活动，联合体各方均为中小企业的，联合体视同中小企业。其中联合体各方均为小微企业的，联合体视同小微企业。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8" w:hRule="atLeast"/>
        </w:trPr>
        <w:tc>
          <w:tcPr>
            <w:tcW w:w="1373" w:type="dxa"/>
            <w:vAlign w:val="center"/>
          </w:tcPr>
          <w:p>
            <w:pPr>
              <w:spacing w:line="240" w:lineRule="atLeast"/>
              <w:ind w:left="1079" w:leftChars="257" w:hanging="54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7</w:t>
            </w:r>
          </w:p>
        </w:tc>
        <w:tc>
          <w:tcPr>
            <w:tcW w:w="6935" w:type="dxa"/>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项目总预算金额：1000000元；最高限价：1000000元；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373" w:type="dxa"/>
            <w:vAlign w:val="center"/>
          </w:tcPr>
          <w:p>
            <w:pPr>
              <w:spacing w:line="240" w:lineRule="atLeast"/>
              <w:ind w:left="1079" w:leftChars="257" w:hanging="54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8</w:t>
            </w:r>
          </w:p>
        </w:tc>
        <w:tc>
          <w:tcPr>
            <w:tcW w:w="6935" w:type="dxa"/>
            <w:vAlign w:val="center"/>
          </w:tcPr>
          <w:p>
            <w:pPr>
              <w:pStyle w:val="11"/>
              <w:ind w:firstLine="0"/>
              <w:rPr>
                <w:rFonts w:ascii="仿宋" w:hAnsi="仿宋" w:eastAsia="仿宋" w:cs="仿宋"/>
                <w:color w:val="auto"/>
                <w:kern w:val="2"/>
                <w:szCs w:val="24"/>
              </w:rPr>
            </w:pPr>
            <w:r>
              <w:rPr>
                <w:rFonts w:hint="eastAsia" w:ascii="仿宋" w:hAnsi="仿宋" w:eastAsia="仿宋" w:cs="仿宋"/>
                <w:color w:val="auto"/>
                <w:kern w:val="2"/>
                <w:szCs w:val="24"/>
                <w:lang w:eastAsia="zh-CN"/>
              </w:rPr>
              <w:t>磋商保证金</w:t>
            </w:r>
            <w:r>
              <w:rPr>
                <w:rFonts w:hint="eastAsia" w:ascii="仿宋" w:hAnsi="仿宋" w:eastAsia="仿宋" w:cs="仿宋"/>
                <w:color w:val="auto"/>
                <w:kern w:val="2"/>
                <w:szCs w:val="24"/>
              </w:rPr>
              <w:t>形式：</w:t>
            </w:r>
            <w:r>
              <w:rPr>
                <w:rFonts w:hint="eastAsia" w:ascii="仿宋" w:hAnsi="仿宋" w:eastAsia="仿宋" w:cs="仿宋"/>
                <w:color w:val="auto"/>
              </w:rPr>
              <w:t>☑对公转账☑保函  ☑保单☑电汇</w:t>
            </w:r>
          </w:p>
          <w:p>
            <w:pPr>
              <w:rPr>
                <w:rFonts w:ascii="仿宋" w:hAnsi="仿宋" w:eastAsia="仿宋" w:cs="仿宋"/>
                <w:color w:val="auto"/>
                <w:sz w:val="24"/>
              </w:rPr>
            </w:pPr>
            <w:r>
              <w:rPr>
                <w:rFonts w:hint="eastAsia" w:ascii="仿宋" w:hAnsi="仿宋" w:eastAsia="仿宋" w:cs="仿宋"/>
                <w:color w:val="auto"/>
                <w:sz w:val="24"/>
              </w:rPr>
              <w:t>保证金数额人民币：</w:t>
            </w:r>
            <w:r>
              <w:rPr>
                <w:rFonts w:hint="eastAsia" w:ascii="仿宋" w:hAnsi="仿宋" w:eastAsia="仿宋" w:cs="仿宋"/>
                <w:color w:val="auto"/>
                <w:sz w:val="24"/>
                <w:lang w:val="en-US" w:eastAsia="zh-CN"/>
              </w:rPr>
              <w:t>2</w:t>
            </w:r>
            <w:r>
              <w:rPr>
                <w:rFonts w:ascii="仿宋" w:hAnsi="仿宋" w:eastAsia="仿宋" w:cs="仿宋"/>
                <w:color w:val="auto"/>
                <w:sz w:val="24"/>
              </w:rPr>
              <w:t>0000</w:t>
            </w:r>
            <w:r>
              <w:rPr>
                <w:rFonts w:hint="eastAsia" w:ascii="仿宋" w:hAnsi="仿宋" w:eastAsia="仿宋" w:cs="仿宋"/>
                <w:color w:val="auto"/>
                <w:sz w:val="24"/>
              </w:rPr>
              <w:t>元；</w:t>
            </w:r>
          </w:p>
          <w:p>
            <w:pPr>
              <w:rPr>
                <w:rFonts w:ascii="仿宋" w:hAnsi="仿宋" w:eastAsia="仿宋" w:cs="仿宋"/>
                <w:color w:val="auto"/>
                <w:sz w:val="24"/>
                <w:szCs w:val="24"/>
              </w:rPr>
            </w:pPr>
            <w:r>
              <w:rPr>
                <w:rFonts w:hint="eastAsia" w:ascii="仿宋" w:hAnsi="仿宋" w:eastAsia="仿宋" w:cs="仿宋"/>
                <w:color w:val="auto"/>
                <w:sz w:val="24"/>
                <w:szCs w:val="24"/>
                <w:lang w:eastAsia="zh-CN"/>
              </w:rPr>
              <w:t>磋商保证金</w:t>
            </w:r>
            <w:r>
              <w:rPr>
                <w:rFonts w:hint="eastAsia" w:ascii="仿宋" w:hAnsi="仿宋" w:eastAsia="仿宋" w:cs="仿宋"/>
                <w:color w:val="auto"/>
                <w:sz w:val="24"/>
                <w:szCs w:val="24"/>
              </w:rPr>
              <w:t xml:space="preserve">收款人：新疆国源土地矿产资源交易中心（有限公司）            </w:t>
            </w:r>
          </w:p>
          <w:p>
            <w:pPr>
              <w:spacing w:line="240" w:lineRule="atLeast"/>
              <w:rPr>
                <w:rFonts w:ascii="仿宋" w:hAnsi="仿宋" w:eastAsia="仿宋" w:cs="仿宋"/>
                <w:color w:val="auto"/>
                <w:sz w:val="24"/>
                <w:szCs w:val="24"/>
              </w:rPr>
            </w:pPr>
            <w:r>
              <w:rPr>
                <w:rFonts w:hint="eastAsia" w:ascii="仿宋" w:hAnsi="仿宋" w:eastAsia="仿宋" w:cs="仿宋"/>
                <w:color w:val="auto"/>
                <w:sz w:val="24"/>
                <w:szCs w:val="24"/>
              </w:rPr>
              <w:t>开 户 行：兴业银行股份有限公司乌鲁木齐友好路支行</w:t>
            </w:r>
          </w:p>
          <w:p>
            <w:pPr>
              <w:spacing w:line="240" w:lineRule="atLeast"/>
              <w:rPr>
                <w:rFonts w:ascii="仿宋" w:hAnsi="仿宋" w:eastAsia="仿宋" w:cs="仿宋"/>
                <w:color w:val="auto"/>
                <w:sz w:val="24"/>
                <w:szCs w:val="24"/>
              </w:rPr>
            </w:pPr>
            <w:r>
              <w:rPr>
                <w:rFonts w:hint="eastAsia" w:ascii="仿宋" w:hAnsi="仿宋" w:eastAsia="仿宋" w:cs="仿宋"/>
                <w:color w:val="auto"/>
                <w:sz w:val="24"/>
                <w:szCs w:val="24"/>
              </w:rPr>
              <w:t xml:space="preserve">账    号：512050100100003684 </w:t>
            </w:r>
          </w:p>
          <w:p>
            <w:pPr>
              <w:spacing w:line="240" w:lineRule="atLeast"/>
              <w:rPr>
                <w:rFonts w:ascii="仿宋" w:hAnsi="仿宋" w:eastAsia="仿宋" w:cs="仿宋"/>
                <w:color w:val="auto"/>
                <w:sz w:val="24"/>
                <w:szCs w:val="24"/>
              </w:rPr>
            </w:pPr>
            <w:r>
              <w:rPr>
                <w:rFonts w:hint="eastAsia" w:ascii="仿宋" w:hAnsi="仿宋" w:eastAsia="仿宋" w:cs="仿宋"/>
                <w:color w:val="auto"/>
                <w:sz w:val="24"/>
                <w:szCs w:val="24"/>
              </w:rPr>
              <w:t>★保证金缴纳要求：保证金须在开标前从投标供应商的基本账户一次性汇入指定账户，不接受现金、支票及任何个人、分公司汇款。若没有在规定时间内汇入指定账户，视为自动放弃本项目投标。打款时注明</w:t>
            </w:r>
            <w:r>
              <w:rPr>
                <w:rFonts w:hint="eastAsia" w:ascii="仿宋" w:hAnsi="仿宋" w:eastAsia="仿宋" w:cs="仿宋"/>
                <w:color w:val="auto"/>
                <w:sz w:val="24"/>
                <w:szCs w:val="24"/>
                <w:lang w:eastAsia="zh-CN"/>
              </w:rPr>
              <w:t>磋商保证金</w:t>
            </w:r>
            <w:r>
              <w:rPr>
                <w:rFonts w:hint="eastAsia" w:ascii="仿宋" w:hAnsi="仿宋" w:eastAsia="仿宋" w:cs="仿宋"/>
                <w:color w:val="auto"/>
                <w:sz w:val="24"/>
                <w:szCs w:val="24"/>
              </w:rPr>
              <w:t>项目名称、包号。</w:t>
            </w:r>
          </w:p>
          <w:p>
            <w:pPr>
              <w:rPr>
                <w:rFonts w:ascii="仿宋" w:hAnsi="仿宋" w:eastAsia="仿宋" w:cs="仿宋"/>
                <w:color w:val="auto"/>
                <w:sz w:val="24"/>
                <w:szCs w:val="24"/>
              </w:rPr>
            </w:pPr>
            <w:r>
              <w:rPr>
                <w:rFonts w:hint="eastAsia" w:ascii="仿宋" w:hAnsi="仿宋" w:eastAsia="仿宋" w:cs="仿宋"/>
                <w:color w:val="auto"/>
                <w:sz w:val="24"/>
                <w:szCs w:val="24"/>
                <w:lang w:eastAsia="zh-CN"/>
              </w:rPr>
              <w:t>磋商保证金</w:t>
            </w:r>
            <w:r>
              <w:rPr>
                <w:rFonts w:hint="eastAsia" w:ascii="仿宋" w:hAnsi="仿宋" w:eastAsia="仿宋" w:cs="仿宋"/>
                <w:color w:val="auto"/>
                <w:sz w:val="24"/>
                <w:szCs w:val="24"/>
              </w:rPr>
              <w:t>的退还：</w:t>
            </w:r>
          </w:p>
          <w:p>
            <w:pPr>
              <w:rPr>
                <w:rFonts w:ascii="仿宋" w:hAnsi="仿宋" w:eastAsia="仿宋" w:cs="仿宋"/>
                <w:color w:val="auto"/>
                <w:sz w:val="24"/>
              </w:rPr>
            </w:pPr>
            <w:r>
              <w:rPr>
                <w:rFonts w:hint="eastAsia" w:ascii="仿宋" w:hAnsi="仿宋" w:eastAsia="仿宋" w:cs="仿宋"/>
                <w:color w:val="auto"/>
                <w:sz w:val="24"/>
                <w:szCs w:val="24"/>
                <w:lang w:eastAsia="zh-CN"/>
              </w:rPr>
              <w:t>中标通知书</w:t>
            </w:r>
            <w:r>
              <w:rPr>
                <w:rFonts w:hint="eastAsia" w:ascii="仿宋" w:hAnsi="仿宋" w:eastAsia="仿宋" w:cs="仿宋"/>
                <w:color w:val="auto"/>
                <w:sz w:val="24"/>
                <w:szCs w:val="24"/>
              </w:rPr>
              <w:t>发出之日起5个工作日内退还未</w:t>
            </w:r>
            <w:r>
              <w:rPr>
                <w:rFonts w:hint="eastAsia" w:ascii="仿宋" w:hAnsi="仿宋" w:eastAsia="仿宋" w:cs="仿宋"/>
                <w:color w:val="auto"/>
                <w:sz w:val="24"/>
                <w:szCs w:val="24"/>
                <w:lang w:eastAsia="zh-CN"/>
              </w:rPr>
              <w:t>中标供应商</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保证金，</w:t>
            </w:r>
            <w:r>
              <w:rPr>
                <w:rFonts w:hint="eastAsia" w:ascii="仿宋" w:hAnsi="仿宋" w:eastAsia="仿宋" w:cs="仿宋"/>
                <w:color w:val="auto"/>
                <w:sz w:val="24"/>
                <w:szCs w:val="24"/>
                <w:lang w:eastAsia="zh-CN"/>
              </w:rPr>
              <w:t>中标供应商磋商</w:t>
            </w:r>
            <w:r>
              <w:rPr>
                <w:rFonts w:hint="eastAsia" w:ascii="仿宋" w:hAnsi="仿宋" w:eastAsia="仿宋" w:cs="仿宋"/>
                <w:color w:val="auto"/>
                <w:sz w:val="24"/>
                <w:szCs w:val="24"/>
              </w:rPr>
              <w:t>保证金在与采购单位签订合同后，5个工作日内，无息退还。</w:t>
            </w:r>
            <w:r>
              <w:rPr>
                <w:rFonts w:hint="eastAsia" w:ascii="仿宋" w:hAnsi="仿宋" w:eastAsia="仿宋" w:cs="仿宋"/>
                <w:color w:val="auto"/>
                <w:sz w:val="24"/>
                <w:szCs w:val="24"/>
                <w:lang w:eastAsia="zh-CN"/>
              </w:rPr>
              <w:t>中标供应商</w:t>
            </w:r>
            <w:r>
              <w:rPr>
                <w:rFonts w:hint="eastAsia" w:ascii="仿宋" w:hAnsi="仿宋" w:eastAsia="仿宋" w:cs="仿宋"/>
                <w:color w:val="auto"/>
                <w:sz w:val="24"/>
                <w:szCs w:val="24"/>
              </w:rPr>
              <w:t xml:space="preserve">退还保证金需提交保证金收据（请注明：今收到新疆国源土地矿产资源交易中心（有限公司）退还  ×××项目  </w:t>
            </w:r>
            <w:r>
              <w:rPr>
                <w:rFonts w:hint="eastAsia" w:ascii="仿宋" w:hAnsi="仿宋" w:eastAsia="仿宋" w:cs="仿宋"/>
                <w:color w:val="auto"/>
                <w:sz w:val="24"/>
                <w:szCs w:val="24"/>
                <w:lang w:eastAsia="zh-CN"/>
              </w:rPr>
              <w:t>磋商保证金</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元），收据需加盖财务专用章。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373" w:type="dxa"/>
            <w:vAlign w:val="center"/>
          </w:tcPr>
          <w:p>
            <w:pPr>
              <w:spacing w:line="240" w:lineRule="atLeast"/>
              <w:ind w:left="1079" w:leftChars="257" w:hanging="54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9</w:t>
            </w:r>
          </w:p>
        </w:tc>
        <w:tc>
          <w:tcPr>
            <w:tcW w:w="6935" w:type="dxa"/>
            <w:vAlign w:val="center"/>
          </w:tcPr>
          <w:p>
            <w:pPr>
              <w:spacing w:line="240" w:lineRule="atLeast"/>
              <w:rPr>
                <w:rFonts w:ascii="仿宋" w:hAnsi="仿宋" w:eastAsia="仿宋" w:cs="仿宋"/>
                <w:color w:val="auto"/>
                <w:sz w:val="24"/>
                <w:u w:val="single"/>
              </w:rPr>
            </w:pPr>
            <w:r>
              <w:rPr>
                <w:rFonts w:hint="eastAsia" w:ascii="仿宋" w:hAnsi="仿宋" w:eastAsia="仿宋" w:cs="仿宋"/>
                <w:color w:val="auto"/>
                <w:sz w:val="24"/>
              </w:rPr>
              <w:t>投标有效期：</w:t>
            </w:r>
            <w:r>
              <w:rPr>
                <w:rFonts w:hint="eastAsia" w:ascii="仿宋" w:hAnsi="仿宋" w:eastAsia="仿宋" w:cs="仿宋"/>
                <w:color w:val="auto"/>
                <w:sz w:val="24"/>
                <w:u w:val="single"/>
              </w:rPr>
              <w:t>　90</w:t>
            </w:r>
            <w:r>
              <w:rPr>
                <w:rFonts w:hint="eastAsia" w:ascii="仿宋" w:hAnsi="仿宋" w:eastAsia="仿宋" w:cs="仿宋"/>
                <w:color w:val="auto"/>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373" w:type="dxa"/>
            <w:vAlign w:val="center"/>
          </w:tcPr>
          <w:p>
            <w:pPr>
              <w:spacing w:line="240" w:lineRule="atLeast"/>
              <w:ind w:left="1079" w:leftChars="257" w:hanging="54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10</w:t>
            </w:r>
          </w:p>
        </w:tc>
        <w:tc>
          <w:tcPr>
            <w:tcW w:w="6935"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包括“报价单”“商务资信</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”和“技术</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”三部分。</w:t>
            </w:r>
          </w:p>
          <w:p>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的签署及规定：</w:t>
            </w:r>
          </w:p>
          <w:p>
            <w:pPr>
              <w:rPr>
                <w:rFonts w:hint="eastAsia" w:ascii="仿宋" w:hAnsi="仿宋" w:eastAsia="仿宋" w:cs="仿宋"/>
                <w:color w:val="auto"/>
                <w:sz w:val="24"/>
                <w:szCs w:val="24"/>
              </w:rPr>
            </w:pPr>
            <w:r>
              <w:rPr>
                <w:rFonts w:hint="eastAsia" w:ascii="仿宋" w:hAnsi="仿宋" w:eastAsia="仿宋" w:cs="仿宋"/>
                <w:color w:val="auto"/>
                <w:sz w:val="24"/>
                <w:szCs w:val="24"/>
              </w:rPr>
              <w:t>供应商应按供应商须知资料表中的规定，准备和上传</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w:t>
            </w:r>
          </w:p>
          <w:p>
            <w:pPr>
              <w:rPr>
                <w:rFonts w:ascii="仿宋" w:hAnsi="仿宋" w:eastAsia="仿宋" w:cs="仿宋"/>
                <w:color w:val="auto"/>
                <w:sz w:val="24"/>
                <w:u w:val="single"/>
              </w:rPr>
            </w:pP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由供应商的法定代表人或委托代理人按</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规定在</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上签字并加盖单位印章。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373" w:type="dxa"/>
            <w:vAlign w:val="center"/>
          </w:tcPr>
          <w:p>
            <w:pPr>
              <w:spacing w:line="240" w:lineRule="atLeast"/>
              <w:ind w:left="1079" w:leftChars="257" w:hanging="54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11</w:t>
            </w:r>
          </w:p>
        </w:tc>
        <w:tc>
          <w:tcPr>
            <w:tcW w:w="6935" w:type="dxa"/>
            <w:vAlign w:val="center"/>
          </w:tcPr>
          <w:p>
            <w:pPr>
              <w:spacing w:line="240" w:lineRule="atLeast"/>
              <w:rPr>
                <w:rFonts w:ascii="仿宋" w:hAnsi="仿宋" w:eastAsia="仿宋" w:cs="仿宋"/>
                <w:color w:val="auto"/>
                <w:sz w:val="24"/>
              </w:rPr>
            </w:pPr>
            <w:r>
              <w:rPr>
                <w:rFonts w:hint="eastAsia" w:ascii="仿宋" w:hAnsi="仿宋" w:eastAsia="仿宋" w:cs="仿宋"/>
                <w:color w:val="auto"/>
                <w:sz w:val="24"/>
                <w:lang w:val="en-US" w:eastAsia="zh-CN"/>
              </w:rPr>
              <w:t>提交响应文</w:t>
            </w:r>
            <w:r>
              <w:rPr>
                <w:rFonts w:hint="eastAsia" w:ascii="仿宋" w:hAnsi="仿宋" w:eastAsia="仿宋" w:cs="仿宋"/>
                <w:color w:val="auto"/>
                <w:sz w:val="24"/>
                <w:szCs w:val="24"/>
                <w:lang w:val="en-US" w:eastAsia="zh-CN"/>
              </w:rPr>
              <w:t>件</w:t>
            </w:r>
            <w:r>
              <w:rPr>
                <w:rFonts w:hint="eastAsia" w:ascii="仿宋" w:hAnsi="仿宋" w:eastAsia="仿宋" w:cs="仿宋"/>
                <w:color w:val="auto"/>
                <w:sz w:val="24"/>
                <w:szCs w:val="24"/>
                <w:lang w:eastAsia="zh-CN"/>
              </w:rPr>
              <w:t>截止时间：2023年</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日 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:00（北京时</w:t>
            </w:r>
            <w:r>
              <w:rPr>
                <w:rFonts w:hint="eastAsia" w:ascii="仿宋" w:hAnsi="仿宋" w:eastAsia="仿宋"/>
                <w:color w:val="auto"/>
                <w:sz w:val="24"/>
              </w:rPr>
              <w:t>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373" w:type="dxa"/>
            <w:vAlign w:val="center"/>
          </w:tcPr>
          <w:p>
            <w:pPr>
              <w:spacing w:line="240" w:lineRule="atLeast"/>
              <w:ind w:left="1079" w:leftChars="257" w:hanging="54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12</w:t>
            </w:r>
          </w:p>
        </w:tc>
        <w:tc>
          <w:tcPr>
            <w:tcW w:w="6935" w:type="dxa"/>
            <w:vAlign w:val="center"/>
          </w:tcPr>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开标时间：2023年</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eastAsia="zh-CN"/>
              </w:rPr>
              <w:t>日 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:00（北京时间）</w:t>
            </w:r>
          </w:p>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开标地点：新疆政府采购网政采云客户端</w:t>
            </w:r>
          </w:p>
          <w:p>
            <w:pPr>
              <w:rPr>
                <w:rFonts w:hint="default" w:ascii="仿宋" w:hAnsi="仿宋" w:eastAsia="仿宋" w:cs="仿宋"/>
                <w:color w:val="auto"/>
                <w:sz w:val="24"/>
                <w:lang w:val="en-US"/>
              </w:rPr>
            </w:pPr>
            <w:r>
              <w:rPr>
                <w:rFonts w:hint="eastAsia" w:ascii="仿宋" w:hAnsi="仿宋" w:eastAsia="仿宋" w:cs="仿宋"/>
                <w:color w:val="auto"/>
                <w:sz w:val="24"/>
                <w:szCs w:val="24"/>
                <w:lang w:val="en-US" w:eastAsia="zh-CN"/>
              </w:rPr>
              <w:t>评</w:t>
            </w:r>
            <w:r>
              <w:rPr>
                <w:rFonts w:hint="eastAsia" w:ascii="仿宋" w:hAnsi="仿宋" w:eastAsia="仿宋" w:cs="仿宋"/>
                <w:color w:val="auto"/>
                <w:sz w:val="24"/>
                <w:szCs w:val="24"/>
                <w:lang w:eastAsia="zh-CN"/>
              </w:rPr>
              <w:t>标地点：</w:t>
            </w:r>
            <w:r>
              <w:rPr>
                <w:rFonts w:hint="eastAsia" w:ascii="仿宋" w:hAnsi="仿宋" w:eastAsia="仿宋" w:cs="仿宋"/>
                <w:sz w:val="24"/>
                <w:szCs w:val="24"/>
                <w:lang w:eastAsia="zh-CN"/>
              </w:rPr>
              <w:t>吐鲁番市高昌区丝绸大道4100号吐鲁番市行政服务中心（市公共资源交易中心）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373" w:type="dxa"/>
            <w:vAlign w:val="center"/>
          </w:tcPr>
          <w:p>
            <w:pPr>
              <w:spacing w:line="240" w:lineRule="atLeast"/>
              <w:ind w:left="1079" w:leftChars="257" w:hanging="54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13</w:t>
            </w:r>
          </w:p>
        </w:tc>
        <w:tc>
          <w:tcPr>
            <w:tcW w:w="6935" w:type="dxa"/>
            <w:vAlign w:val="center"/>
          </w:tcPr>
          <w:p>
            <w:pPr>
              <w:pStyle w:val="15"/>
              <w:keepNext w:val="0"/>
              <w:keepLines w:val="0"/>
              <w:suppressLineNumbers w:val="0"/>
              <w:spacing w:before="0" w:beforeAutospacing="0" w:after="0" w:afterAutospacing="0"/>
              <w:ind w:left="0" w:right="0"/>
              <w:rPr>
                <w:rFonts w:hint="eastAsia" w:ascii="仿宋" w:hAnsi="仿宋" w:eastAsia="仿宋" w:cs="仿宋"/>
                <w:b/>
                <w:color w:val="auto"/>
                <w:kern w:val="0"/>
              </w:rPr>
            </w:pPr>
            <w:r>
              <w:rPr>
                <w:rFonts w:hint="eastAsia" w:ascii="仿宋" w:hAnsi="仿宋" w:eastAsia="仿宋" w:cs="仿宋"/>
                <w:b/>
                <w:color w:val="auto"/>
                <w:kern w:val="0"/>
                <w:lang w:val="en-US" w:eastAsia="zh-CN"/>
              </w:rPr>
              <w:t>磋商</w:t>
            </w:r>
            <w:r>
              <w:rPr>
                <w:rFonts w:hint="eastAsia" w:ascii="仿宋" w:hAnsi="仿宋" w:eastAsia="仿宋" w:cs="仿宋"/>
                <w:b/>
                <w:color w:val="auto"/>
                <w:kern w:val="0"/>
              </w:rPr>
              <w:t>文件解密时间：</w:t>
            </w:r>
          </w:p>
          <w:p>
            <w:pPr>
              <w:spacing w:line="240" w:lineRule="atLeast"/>
              <w:rPr>
                <w:rFonts w:hint="eastAsia" w:ascii="仿宋" w:hAnsi="仿宋" w:eastAsia="仿宋" w:cs="仿宋"/>
                <w:color w:val="auto"/>
                <w:sz w:val="24"/>
                <w:szCs w:val="24"/>
                <w:lang w:val="en-US" w:eastAsia="zh-CN"/>
              </w:rPr>
            </w:pPr>
            <w:r>
              <w:rPr>
                <w:rFonts w:hint="eastAsia" w:ascii="仿宋" w:hAnsi="仿宋" w:eastAsia="仿宋" w:cs="仿宋"/>
                <w:color w:val="auto"/>
                <w:kern w:val="0"/>
                <w:highlight w:val="none"/>
              </w:rPr>
              <w:t>开标时间后30分钟内</w:t>
            </w:r>
            <w:r>
              <w:rPr>
                <w:rFonts w:hint="eastAsia" w:ascii="仿宋" w:hAnsi="仿宋" w:eastAsia="仿宋" w:cs="仿宋"/>
                <w:color w:val="auto"/>
                <w:highlight w:val="none"/>
              </w:rPr>
              <w:t>（</w:t>
            </w:r>
            <w:r>
              <w:rPr>
                <w:rFonts w:hint="eastAsia" w:ascii="仿宋" w:hAnsi="仿宋" w:eastAsia="仿宋" w:cs="仿宋"/>
                <w:b/>
                <w:bCs/>
                <w:color w:val="auto"/>
                <w:highlight w:val="none"/>
                <w:lang w:eastAsia="zh-CN"/>
              </w:rPr>
              <w:t>202</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lang w:eastAsia="zh-CN"/>
              </w:rPr>
              <w:t>年</w:t>
            </w:r>
            <w:r>
              <w:rPr>
                <w:rFonts w:hint="eastAsia" w:ascii="仿宋" w:hAnsi="仿宋" w:eastAsia="仿宋" w:cs="仿宋"/>
                <w:b/>
                <w:bCs/>
                <w:color w:val="auto"/>
                <w:highlight w:val="none"/>
                <w:lang w:val="en-US" w:eastAsia="zh-CN"/>
              </w:rPr>
              <w:t>3月23日</w:t>
            </w:r>
            <w:r>
              <w:rPr>
                <w:rFonts w:hint="eastAsia" w:ascii="仿宋" w:hAnsi="仿宋" w:eastAsia="仿宋" w:cs="仿宋"/>
                <w:b/>
                <w:bCs/>
                <w:color w:val="auto"/>
                <w:highlight w:val="none"/>
                <w:lang w:eastAsia="zh-CN"/>
              </w:rPr>
              <w:t xml:space="preserve"> 1</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0</w:t>
            </w:r>
            <w:r>
              <w:rPr>
                <w:rFonts w:hint="eastAsia" w:ascii="仿宋" w:hAnsi="仿宋" w:eastAsia="仿宋" w:cs="仿宋"/>
                <w:b/>
                <w:bCs/>
                <w:color w:val="auto"/>
                <w:highlight w:val="none"/>
                <w:lang w:eastAsia="zh-CN"/>
              </w:rPr>
              <w:t>0至1</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lang w:eastAsia="zh-CN"/>
              </w:rPr>
              <w:t>0前</w:t>
            </w:r>
            <w:r>
              <w:rPr>
                <w:rFonts w:hint="eastAsia" w:ascii="仿宋" w:hAnsi="仿宋" w:eastAsia="仿宋" w:cs="仿宋"/>
                <w:b/>
                <w:bCs/>
                <w:color w:val="auto"/>
                <w:highlight w:val="none"/>
                <w:lang w:val="en-US" w:eastAsia="zh-CN"/>
              </w:rPr>
              <w:t>）</w:t>
            </w:r>
            <w:r>
              <w:rPr>
                <w:rFonts w:hint="eastAsia" w:ascii="仿宋" w:hAnsi="仿宋" w:eastAsia="仿宋" w:cs="仿宋"/>
                <w:color w:val="auto"/>
                <w:kern w:val="0"/>
                <w:highlight w:val="none"/>
              </w:rPr>
              <w:t>供应商可以登录“政采云”平台，用“项目采购-开标评标”功能进行解密</w:t>
            </w:r>
            <w:r>
              <w:rPr>
                <w:rFonts w:hint="eastAsia" w:ascii="仿宋" w:hAnsi="仿宋" w:eastAsia="仿宋" w:cs="仿宋"/>
                <w:color w:val="auto"/>
                <w:kern w:val="0"/>
                <w:highlight w:val="none"/>
                <w:lang w:eastAsia="zh-CN"/>
              </w:rPr>
              <w:t>响应文件</w:t>
            </w:r>
            <w:r>
              <w:rPr>
                <w:rFonts w:hint="eastAsia" w:ascii="仿宋" w:hAnsi="仿宋" w:eastAsia="仿宋" w:cs="仿宋"/>
                <w:color w:val="auto"/>
                <w:kern w:val="0"/>
                <w:highlight w:val="none"/>
              </w:rPr>
              <w:t>。若供应商在规定时间内</w:t>
            </w:r>
            <w:r>
              <w:rPr>
                <w:rFonts w:hint="eastAsia" w:ascii="仿宋" w:hAnsi="仿宋" w:eastAsia="仿宋" w:cs="仿宋"/>
                <w:color w:val="auto"/>
                <w:highlight w:val="none"/>
              </w:rPr>
              <w:t>（</w:t>
            </w:r>
            <w:r>
              <w:rPr>
                <w:rFonts w:hint="eastAsia" w:ascii="仿宋" w:hAnsi="仿宋" w:eastAsia="仿宋" w:cs="仿宋"/>
                <w:b/>
                <w:bCs/>
                <w:color w:val="auto"/>
                <w:highlight w:val="none"/>
                <w:lang w:eastAsia="zh-CN"/>
              </w:rPr>
              <w:t>202</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lang w:eastAsia="zh-CN"/>
              </w:rPr>
              <w:t>年</w:t>
            </w:r>
            <w:r>
              <w:rPr>
                <w:rFonts w:hint="eastAsia" w:ascii="仿宋" w:hAnsi="仿宋" w:eastAsia="仿宋" w:cs="仿宋"/>
                <w:b/>
                <w:bCs/>
                <w:color w:val="auto"/>
                <w:highlight w:val="none"/>
                <w:lang w:val="en-US" w:eastAsia="zh-CN"/>
              </w:rPr>
              <w:t>3月23日</w:t>
            </w:r>
            <w:r>
              <w:rPr>
                <w:rFonts w:hint="eastAsia" w:ascii="仿宋" w:hAnsi="仿宋" w:eastAsia="仿宋" w:cs="仿宋"/>
                <w:b/>
                <w:bCs/>
                <w:color w:val="auto"/>
                <w:highlight w:val="none"/>
                <w:lang w:eastAsia="zh-CN"/>
              </w:rPr>
              <w:t xml:space="preserve"> 1</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0</w:t>
            </w:r>
            <w:r>
              <w:rPr>
                <w:rFonts w:hint="eastAsia" w:ascii="仿宋" w:hAnsi="仿宋" w:eastAsia="仿宋" w:cs="仿宋"/>
                <w:b/>
                <w:bCs/>
                <w:color w:val="auto"/>
                <w:highlight w:val="none"/>
                <w:lang w:eastAsia="zh-CN"/>
              </w:rPr>
              <w:t>0至1</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lang w:eastAsia="zh-CN"/>
              </w:rPr>
              <w:t>0前</w:t>
            </w:r>
            <w:r>
              <w:rPr>
                <w:rFonts w:hint="eastAsia" w:ascii="仿宋" w:hAnsi="仿宋" w:eastAsia="仿宋" w:cs="仿宋"/>
                <w:b/>
                <w:bCs/>
                <w:color w:val="auto"/>
                <w:highlight w:val="none"/>
                <w:lang w:val="en-US" w:eastAsia="zh-CN"/>
              </w:rPr>
              <w:t>）</w:t>
            </w:r>
            <w:r>
              <w:rPr>
                <w:rFonts w:hint="eastAsia" w:ascii="仿宋" w:hAnsi="仿宋" w:eastAsia="仿宋" w:cs="仿宋"/>
                <w:color w:val="auto"/>
                <w:kern w:val="0"/>
                <w:highlight w:val="none"/>
              </w:rPr>
              <w:t>未</w:t>
            </w:r>
            <w:r>
              <w:rPr>
                <w:rFonts w:hint="eastAsia" w:ascii="仿宋" w:hAnsi="仿宋" w:eastAsia="仿宋" w:cs="仿宋"/>
                <w:color w:val="auto"/>
                <w:kern w:val="0"/>
              </w:rPr>
              <w:t>按时解密的，视为</w:t>
            </w:r>
            <w:r>
              <w:rPr>
                <w:rFonts w:hint="eastAsia" w:ascii="仿宋" w:hAnsi="仿宋" w:eastAsia="仿宋" w:cs="仿宋"/>
                <w:color w:val="auto"/>
                <w:kern w:val="0"/>
                <w:lang w:eastAsia="zh-CN"/>
              </w:rPr>
              <w:t>响应文件</w:t>
            </w:r>
            <w:r>
              <w:rPr>
                <w:rFonts w:hint="eastAsia" w:ascii="仿宋" w:hAnsi="仿宋" w:eastAsia="仿宋" w:cs="仿宋"/>
                <w:color w:val="auto"/>
                <w:kern w:val="0"/>
              </w:rPr>
              <w:t>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373" w:type="dxa"/>
            <w:vAlign w:val="center"/>
          </w:tcPr>
          <w:p>
            <w:pPr>
              <w:spacing w:line="240" w:lineRule="atLeast"/>
              <w:ind w:left="1079" w:leftChars="257" w:hanging="54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14</w:t>
            </w:r>
          </w:p>
        </w:tc>
        <w:tc>
          <w:tcPr>
            <w:tcW w:w="6935" w:type="dxa"/>
            <w:vAlign w:val="center"/>
          </w:tcPr>
          <w:p>
            <w:pPr>
              <w:spacing w:line="240" w:lineRule="atLeast"/>
              <w:rPr>
                <w:rFonts w:ascii="仿宋" w:hAnsi="仿宋" w:eastAsia="仿宋" w:cs="仿宋"/>
                <w:i/>
                <w:color w:val="auto"/>
                <w:sz w:val="24"/>
              </w:rPr>
            </w:pPr>
            <w:r>
              <w:rPr>
                <w:rFonts w:hint="eastAsia" w:ascii="仿宋" w:hAnsi="仿宋" w:eastAsia="仿宋" w:cs="仿宋"/>
                <w:color w:val="auto"/>
                <w:sz w:val="24"/>
              </w:rPr>
              <w:t>评标方法：适用</w:t>
            </w:r>
            <w:r>
              <w:rPr>
                <w:rFonts w:hint="eastAsia" w:ascii="仿宋" w:hAnsi="仿宋" w:eastAsia="仿宋" w:cs="仿宋"/>
                <w:color w:val="auto"/>
                <w:sz w:val="24"/>
                <w:u w:val="single"/>
              </w:rPr>
              <w:t>综合评分法</w:t>
            </w:r>
            <w:r>
              <w:rPr>
                <w:rFonts w:hint="eastAsia" w:ascii="仿宋" w:hAnsi="仿宋" w:eastAsia="仿宋" w:cs="仿宋"/>
                <w:color w:val="auto"/>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373" w:type="dxa"/>
            <w:vAlign w:val="center"/>
          </w:tcPr>
          <w:p>
            <w:pPr>
              <w:spacing w:line="240" w:lineRule="atLeast"/>
              <w:ind w:left="1079" w:leftChars="257" w:hanging="54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15</w:t>
            </w:r>
          </w:p>
        </w:tc>
        <w:tc>
          <w:tcPr>
            <w:tcW w:w="6935" w:type="dxa"/>
            <w:vAlign w:val="center"/>
          </w:tcPr>
          <w:p>
            <w:pPr>
              <w:spacing w:line="240" w:lineRule="atLeast"/>
              <w:rPr>
                <w:rFonts w:ascii="仿宋" w:hAnsi="仿宋" w:eastAsia="仿宋" w:cs="仿宋"/>
                <w:color w:val="auto"/>
                <w:sz w:val="24"/>
              </w:rPr>
            </w:pPr>
            <w:r>
              <w:rPr>
                <w:rFonts w:hint="eastAsia" w:ascii="仿宋" w:hAnsi="仿宋" w:eastAsia="仿宋" w:cs="仿宋"/>
                <w:color w:val="auto"/>
                <w:sz w:val="24"/>
              </w:rPr>
              <w:t>推荐</w:t>
            </w:r>
            <w:r>
              <w:rPr>
                <w:rFonts w:hint="eastAsia" w:ascii="仿宋" w:hAnsi="仿宋" w:eastAsia="仿宋" w:cs="仿宋"/>
                <w:color w:val="auto"/>
                <w:sz w:val="24"/>
                <w:lang w:val="en-US" w:eastAsia="zh-CN"/>
              </w:rPr>
              <w:t>中标</w:t>
            </w:r>
            <w:r>
              <w:rPr>
                <w:rFonts w:hint="eastAsia" w:ascii="仿宋" w:hAnsi="仿宋" w:eastAsia="仿宋" w:cs="仿宋"/>
                <w:color w:val="auto"/>
                <w:sz w:val="24"/>
              </w:rPr>
              <w:t>候选人的数量：</w:t>
            </w:r>
            <w:r>
              <w:rPr>
                <w:rFonts w:hint="eastAsia" w:ascii="仿宋" w:hAnsi="仿宋" w:eastAsia="仿宋" w:cs="仿宋"/>
                <w:color w:val="auto"/>
                <w:sz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373" w:type="dxa"/>
            <w:vAlign w:val="center"/>
          </w:tcPr>
          <w:p>
            <w:pPr>
              <w:spacing w:line="240" w:lineRule="atLeast"/>
              <w:ind w:left="1079" w:leftChars="257" w:hanging="54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16</w:t>
            </w:r>
          </w:p>
        </w:tc>
        <w:tc>
          <w:tcPr>
            <w:tcW w:w="6935" w:type="dxa"/>
            <w:vAlign w:val="center"/>
          </w:tcPr>
          <w:p>
            <w:pPr>
              <w:spacing w:line="240" w:lineRule="atLeast"/>
              <w:rPr>
                <w:rFonts w:ascii="仿宋" w:hAnsi="仿宋" w:eastAsia="仿宋" w:cs="仿宋"/>
                <w:color w:val="auto"/>
                <w:sz w:val="24"/>
              </w:rPr>
            </w:pPr>
            <w:r>
              <w:rPr>
                <w:rFonts w:hint="eastAsia" w:ascii="仿宋" w:hAnsi="仿宋" w:eastAsia="仿宋" w:cs="仿宋"/>
                <w:color w:val="auto"/>
                <w:sz w:val="24"/>
                <w:lang w:eastAsia="zh-CN"/>
              </w:rPr>
              <w:t>采购人</w:t>
            </w:r>
            <w:r>
              <w:rPr>
                <w:rFonts w:hint="eastAsia" w:ascii="仿宋" w:hAnsi="仿宋" w:eastAsia="仿宋" w:cs="仿宋"/>
                <w:color w:val="auto"/>
                <w:sz w:val="24"/>
              </w:rPr>
              <w:t>是否委托</w:t>
            </w:r>
            <w:r>
              <w:rPr>
                <w:rFonts w:hint="eastAsia" w:ascii="仿宋" w:hAnsi="仿宋" w:eastAsia="仿宋" w:cs="仿宋"/>
                <w:color w:val="auto"/>
                <w:sz w:val="24"/>
                <w:lang w:eastAsia="zh-CN"/>
              </w:rPr>
              <w:t>磋商小组</w:t>
            </w:r>
            <w:r>
              <w:rPr>
                <w:rFonts w:hint="eastAsia" w:ascii="仿宋" w:hAnsi="仿宋" w:eastAsia="仿宋" w:cs="仿宋"/>
                <w:color w:val="auto"/>
                <w:sz w:val="24"/>
              </w:rPr>
              <w:t>直接确定中标人：</w:t>
            </w:r>
            <w:r>
              <w:rPr>
                <w:rFonts w:hint="eastAsia" w:ascii="仿宋" w:hAnsi="仿宋" w:eastAsia="仿宋" w:cs="仿宋"/>
                <w:color w:val="auto"/>
                <w:sz w:val="24"/>
                <w:u w:val="single"/>
              </w:rPr>
              <w:t xml:space="preserve">否 </w:t>
            </w:r>
            <w:r>
              <w:rPr>
                <w:rFonts w:hint="eastAsia" w:ascii="仿宋" w:hAnsi="仿宋" w:eastAsia="仿宋" w:cs="仿宋"/>
                <w:color w:val="auto"/>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373" w:type="dxa"/>
            <w:vAlign w:val="center"/>
          </w:tcPr>
          <w:p>
            <w:pPr>
              <w:spacing w:line="240" w:lineRule="atLeast"/>
              <w:ind w:left="1079" w:leftChars="257" w:hanging="54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17</w:t>
            </w:r>
          </w:p>
        </w:tc>
        <w:tc>
          <w:tcPr>
            <w:tcW w:w="6935" w:type="dxa"/>
            <w:vAlign w:val="center"/>
          </w:tcPr>
          <w:p>
            <w:pPr>
              <w:spacing w:line="240" w:lineRule="atLeast"/>
              <w:rPr>
                <w:rFonts w:ascii="仿宋" w:hAnsi="仿宋" w:eastAsia="仿宋" w:cs="仿宋"/>
                <w:color w:val="auto"/>
                <w:sz w:val="24"/>
              </w:rPr>
            </w:pPr>
            <w:r>
              <w:rPr>
                <w:rFonts w:hint="eastAsia" w:ascii="仿宋" w:hAnsi="仿宋" w:eastAsia="仿宋" w:cs="仿宋"/>
                <w:color w:val="auto"/>
                <w:sz w:val="24"/>
              </w:rPr>
              <w:t>履约保证金金额：1</w:t>
            </w:r>
            <w:r>
              <w:rPr>
                <w:rFonts w:ascii="仿宋" w:hAnsi="仿宋" w:eastAsia="仿宋" w:cs="仿宋"/>
                <w:color w:val="auto"/>
                <w:sz w:val="24"/>
              </w:rPr>
              <w:t>0</w:t>
            </w:r>
            <w:r>
              <w:rPr>
                <w:rFonts w:hint="eastAsia" w:ascii="仿宋" w:hAnsi="仿宋" w:eastAsia="仿宋" w:cs="仿宋"/>
                <w:color w:val="auto"/>
                <w:sz w:val="24"/>
              </w:rPr>
              <w:t>%（不得超过政府采购合同金额的10%）。</w:t>
            </w:r>
          </w:p>
          <w:p>
            <w:pPr>
              <w:spacing w:line="240" w:lineRule="atLeast"/>
              <w:rPr>
                <w:rFonts w:ascii="仿宋" w:hAnsi="仿宋" w:eastAsia="仿宋" w:cs="仿宋"/>
                <w:color w:val="auto"/>
                <w:sz w:val="24"/>
              </w:rPr>
            </w:pPr>
            <w:r>
              <w:rPr>
                <w:rFonts w:hint="eastAsia" w:ascii="仿宋" w:hAnsi="仿宋" w:eastAsia="仿宋" w:cs="仿宋"/>
                <w:color w:val="auto"/>
                <w:sz w:val="24"/>
              </w:rPr>
              <w:t xml:space="preserve">履约保证金形式： </w:t>
            </w:r>
            <w:bookmarkStart w:id="29" w:name="_Hlk22725541"/>
            <w:r>
              <w:rPr>
                <w:rFonts w:hint="eastAsia" w:ascii="仿宋" w:hAnsi="仿宋" w:eastAsia="仿宋" w:cs="仿宋"/>
                <w:color w:val="auto"/>
                <w:sz w:val="24"/>
              </w:rPr>
              <w:t>电汇或企业账户网银汇款</w:t>
            </w:r>
            <w:bookmarkEnd w:id="29"/>
            <w:r>
              <w:rPr>
                <w:rFonts w:hint="eastAsia" w:ascii="仿宋" w:hAnsi="仿宋" w:eastAsia="仿宋" w:cs="仿宋"/>
                <w:color w:val="auto"/>
                <w:sz w:val="24"/>
              </w:rPr>
              <w:t xml:space="preserve">。 </w:t>
            </w:r>
          </w:p>
          <w:p>
            <w:pPr>
              <w:spacing w:line="240" w:lineRule="atLeast"/>
              <w:rPr>
                <w:rFonts w:ascii="仿宋" w:hAnsi="仿宋" w:eastAsia="仿宋" w:cs="仿宋"/>
                <w:color w:val="auto"/>
                <w:sz w:val="24"/>
              </w:rPr>
            </w:pPr>
            <w:r>
              <w:rPr>
                <w:rFonts w:hint="eastAsia" w:ascii="仿宋" w:hAnsi="仿宋" w:eastAsia="仿宋" w:cs="仿宋"/>
                <w:color w:val="auto"/>
                <w:sz w:val="24"/>
              </w:rPr>
              <w:t>提交履约保证金的时间：在</w:t>
            </w:r>
            <w:r>
              <w:rPr>
                <w:rFonts w:hint="eastAsia" w:ascii="仿宋" w:hAnsi="仿宋" w:eastAsia="仿宋" w:cs="仿宋"/>
                <w:color w:val="auto"/>
                <w:sz w:val="24"/>
                <w:lang w:eastAsia="zh-CN"/>
              </w:rPr>
              <w:t>中标通知书</w:t>
            </w:r>
            <w:r>
              <w:rPr>
                <w:rFonts w:hint="eastAsia" w:ascii="仿宋" w:hAnsi="仿宋" w:eastAsia="仿宋" w:cs="仿宋"/>
                <w:color w:val="auto"/>
                <w:sz w:val="24"/>
              </w:rPr>
              <w:t>发出后3日历日内。</w:t>
            </w:r>
          </w:p>
          <w:p>
            <w:pPr>
              <w:spacing w:line="240" w:lineRule="atLeast"/>
              <w:rPr>
                <w:rFonts w:ascii="仿宋" w:hAnsi="仿宋" w:eastAsia="仿宋" w:cs="仿宋"/>
                <w:color w:val="auto"/>
                <w:sz w:val="24"/>
                <w:u w:val="single"/>
              </w:rPr>
            </w:pPr>
            <w:r>
              <w:rPr>
                <w:rFonts w:hint="eastAsia" w:ascii="仿宋" w:hAnsi="仿宋" w:eastAsia="仿宋" w:cs="仿宋"/>
                <w:color w:val="auto"/>
                <w:sz w:val="24"/>
              </w:rPr>
              <w:t>履约保证金收款人：</w:t>
            </w:r>
            <w:r>
              <w:rPr>
                <w:rFonts w:hint="eastAsia" w:ascii="仿宋" w:hAnsi="仿宋" w:eastAsia="仿宋" w:cs="仿宋"/>
                <w:color w:val="auto"/>
                <w:sz w:val="24"/>
                <w:szCs w:val="24"/>
              </w:rPr>
              <w:t>吐鲁番市自然资源局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73" w:type="dxa"/>
            <w:vAlign w:val="center"/>
          </w:tcPr>
          <w:p>
            <w:pPr>
              <w:spacing w:line="240" w:lineRule="atLeast"/>
              <w:ind w:left="1079" w:leftChars="257" w:hanging="54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18</w:t>
            </w:r>
          </w:p>
        </w:tc>
        <w:tc>
          <w:tcPr>
            <w:tcW w:w="6935" w:type="dxa"/>
            <w:vAlign w:val="center"/>
          </w:tcPr>
          <w:p>
            <w:pPr>
              <w:spacing w:line="240" w:lineRule="atLeas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招标代理</w:t>
            </w:r>
            <w:r>
              <w:rPr>
                <w:rFonts w:hint="eastAsia" w:ascii="仿宋" w:hAnsi="仿宋" w:eastAsia="仿宋" w:cs="仿宋"/>
                <w:color w:val="auto"/>
                <w:sz w:val="24"/>
                <w:szCs w:val="24"/>
              </w:rPr>
              <w:t>服务费：代理费用由中标</w:t>
            </w:r>
            <w:r>
              <w:rPr>
                <w:rFonts w:hint="eastAsia" w:ascii="仿宋" w:hAnsi="仿宋" w:eastAsia="仿宋" w:cs="仿宋"/>
                <w:color w:val="auto"/>
                <w:sz w:val="24"/>
                <w:szCs w:val="24"/>
                <w:lang w:eastAsia="zh-CN"/>
              </w:rPr>
              <w:t>中标</w:t>
            </w:r>
            <w:r>
              <w:rPr>
                <w:rFonts w:hint="eastAsia" w:ascii="仿宋" w:hAnsi="仿宋" w:eastAsia="仿宋" w:cs="仿宋"/>
                <w:color w:val="auto"/>
                <w:sz w:val="24"/>
                <w:szCs w:val="24"/>
              </w:rPr>
              <w:t>供应商支付，代理费用收取标准参照原国家计委计价格</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2002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1980 号《招标代理服务收费管理暂行办法》和国家发改委发改办价格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2003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857号《关于招标代理服务收费有关问题的通知》执行，招标代理服务收费采用差额定率累进计费方式，中标金额 100 万以下按照1.5%收</w:t>
            </w:r>
            <w:r>
              <w:rPr>
                <w:rFonts w:hint="eastAsia" w:ascii="仿宋" w:hAnsi="仿宋" w:eastAsia="仿宋" w:cs="仿宋"/>
                <w:color w:val="auto"/>
                <w:sz w:val="24"/>
                <w:szCs w:val="24"/>
                <w:lang w:val="en-US" w:eastAsia="zh-CN"/>
              </w:rPr>
              <w:t>取</w:t>
            </w:r>
            <w:r>
              <w:rPr>
                <w:rFonts w:hint="eastAsia" w:ascii="仿宋" w:hAnsi="仿宋" w:eastAsia="仿宋" w:cs="仿宋"/>
                <w:color w:val="auto"/>
                <w:sz w:val="24"/>
                <w:szCs w:val="24"/>
              </w:rPr>
              <w:t>、100 万-500 万按照 0.8%收</w:t>
            </w:r>
            <w:r>
              <w:rPr>
                <w:rFonts w:hint="eastAsia" w:ascii="仿宋" w:hAnsi="仿宋" w:eastAsia="仿宋" w:cs="仿宋"/>
                <w:color w:val="auto"/>
                <w:sz w:val="24"/>
                <w:szCs w:val="24"/>
                <w:lang w:val="en-US" w:eastAsia="zh-CN"/>
              </w:rPr>
              <w:t>取</w:t>
            </w:r>
            <w:r>
              <w:rPr>
                <w:rFonts w:hint="eastAsia" w:ascii="仿宋" w:hAnsi="仿宋" w:eastAsia="仿宋" w:cs="仿宋"/>
                <w:color w:val="auto"/>
                <w:sz w:val="24"/>
                <w:szCs w:val="24"/>
              </w:rPr>
              <w:t>。</w:t>
            </w:r>
          </w:p>
          <w:p>
            <w:pPr>
              <w:spacing w:line="240" w:lineRule="atLeast"/>
              <w:rPr>
                <w:rFonts w:ascii="仿宋" w:hAnsi="仿宋" w:eastAsia="仿宋" w:cs="仿宋"/>
                <w:color w:val="auto"/>
                <w:sz w:val="24"/>
                <w:szCs w:val="24"/>
              </w:rPr>
            </w:pPr>
            <w:r>
              <w:rPr>
                <w:rFonts w:hint="eastAsia" w:ascii="仿宋" w:hAnsi="仿宋" w:eastAsia="仿宋" w:cs="仿宋"/>
                <w:color w:val="auto"/>
                <w:sz w:val="24"/>
                <w:szCs w:val="24"/>
              </w:rPr>
              <w:t>支 付 方：由</w:t>
            </w:r>
            <w:r>
              <w:rPr>
                <w:rFonts w:hint="eastAsia" w:ascii="仿宋" w:hAnsi="仿宋" w:eastAsia="仿宋" w:cs="仿宋"/>
                <w:color w:val="auto"/>
                <w:sz w:val="24"/>
                <w:szCs w:val="24"/>
                <w:lang w:eastAsia="zh-CN"/>
              </w:rPr>
              <w:t>中标供应商</w:t>
            </w:r>
            <w:r>
              <w:rPr>
                <w:rFonts w:hint="eastAsia" w:ascii="仿宋" w:hAnsi="仿宋" w:eastAsia="仿宋" w:cs="仿宋"/>
                <w:color w:val="auto"/>
                <w:sz w:val="24"/>
                <w:szCs w:val="24"/>
              </w:rPr>
              <w:t>支付</w:t>
            </w:r>
          </w:p>
          <w:p>
            <w:pPr>
              <w:spacing w:line="240" w:lineRule="atLeast"/>
              <w:rPr>
                <w:rFonts w:ascii="仿宋" w:hAnsi="仿宋" w:eastAsia="仿宋" w:cs="仿宋"/>
                <w:color w:val="auto"/>
                <w:sz w:val="24"/>
                <w:szCs w:val="24"/>
              </w:rPr>
            </w:pPr>
            <w:r>
              <w:rPr>
                <w:rFonts w:hint="eastAsia" w:ascii="仿宋" w:hAnsi="仿宋" w:eastAsia="仿宋" w:cs="仿宋"/>
                <w:color w:val="auto"/>
                <w:sz w:val="24"/>
                <w:szCs w:val="24"/>
              </w:rPr>
              <w:t xml:space="preserve">支付形式：对公转账 </w:t>
            </w:r>
          </w:p>
          <w:p>
            <w:pPr>
              <w:spacing w:line="240" w:lineRule="atLeast"/>
              <w:rPr>
                <w:rFonts w:ascii="仿宋" w:hAnsi="仿宋" w:eastAsia="仿宋" w:cs="仿宋"/>
                <w:color w:val="auto"/>
              </w:rPr>
            </w:pPr>
            <w:r>
              <w:rPr>
                <w:rFonts w:hint="eastAsia" w:ascii="仿宋" w:hAnsi="仿宋" w:eastAsia="仿宋" w:cs="仿宋"/>
                <w:color w:val="auto"/>
                <w:sz w:val="24"/>
                <w:szCs w:val="24"/>
              </w:rPr>
              <w:t>支付时间：领取</w:t>
            </w:r>
            <w:r>
              <w:rPr>
                <w:rFonts w:hint="eastAsia" w:ascii="仿宋" w:hAnsi="仿宋" w:eastAsia="仿宋" w:cs="仿宋"/>
                <w:color w:val="auto"/>
                <w:sz w:val="24"/>
                <w:szCs w:val="24"/>
                <w:lang w:eastAsia="zh-CN"/>
              </w:rPr>
              <w:t>中标通知书</w:t>
            </w:r>
            <w:r>
              <w:rPr>
                <w:rFonts w:hint="eastAsia" w:ascii="仿宋" w:hAnsi="仿宋" w:eastAsia="仿宋" w:cs="仿宋"/>
                <w:color w:val="auto"/>
                <w:sz w:val="24"/>
                <w:szCs w:val="24"/>
              </w:rPr>
              <w:t>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73" w:type="dxa"/>
            <w:vAlign w:val="center"/>
          </w:tcPr>
          <w:p>
            <w:pPr>
              <w:spacing w:line="240" w:lineRule="atLeast"/>
              <w:ind w:left="1079" w:leftChars="257" w:hanging="54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19</w:t>
            </w:r>
          </w:p>
        </w:tc>
        <w:tc>
          <w:tcPr>
            <w:tcW w:w="6935" w:type="dxa"/>
            <w:vAlign w:val="center"/>
          </w:tcPr>
          <w:p>
            <w:pPr>
              <w:spacing w:line="240" w:lineRule="atLeast"/>
              <w:rPr>
                <w:rFonts w:ascii="仿宋" w:hAnsi="仿宋" w:eastAsia="仿宋" w:cs="仿宋"/>
                <w:color w:val="auto"/>
                <w:sz w:val="24"/>
              </w:rPr>
            </w:pPr>
            <w:r>
              <w:rPr>
                <w:rFonts w:hint="eastAsia" w:ascii="仿宋" w:hAnsi="仿宋" w:eastAsia="仿宋" w:cs="仿宋"/>
                <w:color w:val="auto"/>
                <w:sz w:val="24"/>
              </w:rPr>
              <w:t>本项目是否属于信用担保试点范围：</w:t>
            </w:r>
            <w:r>
              <w:rPr>
                <w:rFonts w:hint="eastAsia" w:ascii="仿宋" w:hAnsi="仿宋" w:eastAsia="仿宋" w:cs="仿宋"/>
                <w:color w:val="auto"/>
                <w:sz w:val="24"/>
                <w:u w:val="single"/>
              </w:rPr>
              <w:t xml:space="preserve"> 否</w:t>
            </w:r>
            <w:r>
              <w:rPr>
                <w:rFonts w:hint="eastAsia" w:ascii="仿宋" w:hAnsi="仿宋" w:eastAsia="仿宋" w:cs="仿宋"/>
                <w:color w:val="auto"/>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73" w:type="dxa"/>
            <w:vAlign w:val="center"/>
          </w:tcPr>
          <w:p>
            <w:pPr>
              <w:spacing w:line="240" w:lineRule="atLeast"/>
              <w:ind w:left="1079" w:leftChars="257" w:hanging="54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p>
        </w:tc>
        <w:tc>
          <w:tcPr>
            <w:tcW w:w="6935" w:type="dxa"/>
            <w:vAlign w:val="center"/>
          </w:tcPr>
          <w:p>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中小微企业划分标准》</w:t>
            </w:r>
          </w:p>
          <w:p>
            <w:pP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1.根据《中华人民共和国中小企业促进法》和《国务院关于进一步促进中小企业发展的若干意见》(国发〔2009〕36号)，</w:t>
            </w:r>
            <w:r>
              <w:rPr>
                <w:rFonts w:hint="eastAsia" w:ascii="仿宋" w:hAnsi="仿宋" w:eastAsia="仿宋" w:cs="仿宋"/>
                <w:color w:val="auto"/>
                <w:sz w:val="24"/>
                <w:szCs w:val="24"/>
                <w:lang w:val="en-US" w:eastAsia="zh-CN"/>
              </w:rPr>
              <w:t>制定本规定。</w:t>
            </w:r>
          </w:p>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2.中小企业划分为中型、小型、微型三种类型，具体标准根据企业从业人员、营业收入、资产总额等指标，结合行业特点制定。</w:t>
            </w:r>
          </w:p>
          <w:p>
            <w:pPr>
              <w:spacing w:line="240" w:lineRule="atLeas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3.本项目所适用行业：</w:t>
            </w:r>
            <w:r>
              <w:rPr>
                <w:rFonts w:hint="eastAsia" w:ascii="仿宋" w:hAnsi="仿宋" w:eastAsia="仿宋" w:cs="仿宋"/>
                <w:b/>
                <w:bCs/>
                <w:color w:val="auto"/>
                <w:sz w:val="24"/>
                <w:szCs w:val="24"/>
                <w:lang w:eastAsia="zh-CN"/>
              </w:rPr>
              <w:t>其他未列明行业。</w:t>
            </w:r>
          </w:p>
        </w:tc>
      </w:tr>
    </w:tbl>
    <w:p>
      <w:pPr>
        <w:rPr>
          <w:color w:val="auto"/>
        </w:rPr>
      </w:pPr>
      <w:r>
        <w:rPr>
          <w:rFonts w:hint="eastAsia"/>
          <w:color w:val="auto"/>
        </w:rPr>
        <w:br w:type="page"/>
      </w:r>
    </w:p>
    <w:p>
      <w:pPr>
        <w:pStyle w:val="7"/>
        <w:bidi w:val="0"/>
        <w:rPr>
          <w:color w:val="auto"/>
        </w:rPr>
      </w:pPr>
      <w:bookmarkStart w:id="30" w:name="_Toc8823"/>
      <w:r>
        <w:rPr>
          <w:rFonts w:hint="eastAsia"/>
          <w:color w:val="auto"/>
          <w:lang w:val="en-US" w:eastAsia="zh-CN"/>
        </w:rPr>
        <w:t xml:space="preserve">第3章 </w:t>
      </w:r>
      <w:bookmarkEnd w:id="2"/>
      <w:bookmarkEnd w:id="3"/>
      <w:r>
        <w:rPr>
          <w:rFonts w:hint="eastAsia"/>
          <w:color w:val="auto"/>
          <w:lang w:val="en-US" w:eastAsia="zh-CN"/>
        </w:rPr>
        <w:t xml:space="preserve"> 供应</w:t>
      </w:r>
      <w:r>
        <w:rPr>
          <w:rFonts w:hint="eastAsia"/>
          <w:color w:val="auto"/>
        </w:rPr>
        <w:t>商须知</w:t>
      </w:r>
      <w:bookmarkEnd w:id="30"/>
    </w:p>
    <w:p>
      <w:pPr>
        <w:rPr>
          <w:rFonts w:ascii="仿宋" w:hAnsi="仿宋" w:eastAsia="仿宋" w:cs="仿宋"/>
          <w:color w:val="auto"/>
        </w:rPr>
      </w:pPr>
    </w:p>
    <w:p>
      <w:pPr>
        <w:pStyle w:val="8"/>
        <w:spacing w:before="0" w:line="240" w:lineRule="atLeast"/>
        <w:ind w:left="1079" w:leftChars="257" w:hanging="540"/>
        <w:rPr>
          <w:rFonts w:ascii="仿宋" w:hAnsi="仿宋" w:eastAsia="仿宋" w:cs="仿宋"/>
          <w:color w:val="auto"/>
          <w:sz w:val="28"/>
        </w:rPr>
      </w:pPr>
      <w:bookmarkStart w:id="31" w:name="_Toc520356143"/>
      <w:bookmarkStart w:id="32" w:name="_Toc216582805"/>
      <w:bookmarkStart w:id="33" w:name="_Toc125744092"/>
      <w:bookmarkStart w:id="34" w:name="_Toc11749"/>
      <w:bookmarkStart w:id="35" w:name="_Toc518923060"/>
      <w:r>
        <w:rPr>
          <w:rFonts w:hint="eastAsia" w:ascii="仿宋" w:hAnsi="仿宋" w:eastAsia="仿宋" w:cs="仿宋"/>
          <w:color w:val="auto"/>
          <w:sz w:val="28"/>
        </w:rPr>
        <w:t xml:space="preserve">一   </w:t>
      </w:r>
      <w:bookmarkEnd w:id="31"/>
      <w:bookmarkEnd w:id="32"/>
      <w:r>
        <w:rPr>
          <w:rFonts w:hint="eastAsia" w:ascii="仿宋" w:hAnsi="仿宋" w:eastAsia="仿宋" w:cs="仿宋"/>
          <w:color w:val="auto"/>
          <w:sz w:val="28"/>
        </w:rPr>
        <w:t>总  则</w:t>
      </w:r>
      <w:bookmarkEnd w:id="33"/>
      <w:bookmarkEnd w:id="34"/>
      <w:bookmarkEnd w:id="35"/>
    </w:p>
    <w:p>
      <w:pPr>
        <w:pStyle w:val="11"/>
        <w:rPr>
          <w:rFonts w:ascii="仿宋" w:hAnsi="仿宋" w:eastAsia="仿宋" w:cs="仿宋"/>
          <w:color w:val="auto"/>
        </w:rPr>
      </w:pPr>
    </w:p>
    <w:p>
      <w:pPr>
        <w:pStyle w:val="9"/>
        <w:spacing w:before="0" w:after="0" w:line="240" w:lineRule="atLeast"/>
        <w:outlineLvl w:val="1"/>
        <w:rPr>
          <w:rFonts w:hint="eastAsia" w:ascii="仿宋" w:hAnsi="仿宋" w:eastAsia="仿宋" w:cs="仿宋"/>
          <w:color w:val="auto"/>
          <w:u w:val="none"/>
          <w:lang w:eastAsia="zh-CN"/>
        </w:rPr>
      </w:pPr>
      <w:bookmarkStart w:id="36" w:name="_Toc125744093"/>
      <w:bookmarkStart w:id="37" w:name="_Toc520356144"/>
      <w:bookmarkStart w:id="38" w:name="_Toc518923061"/>
      <w:bookmarkStart w:id="39" w:name="_Toc1945"/>
      <w:r>
        <w:rPr>
          <w:rFonts w:hint="eastAsia" w:ascii="仿宋" w:hAnsi="仿宋" w:eastAsia="仿宋" w:cs="仿宋"/>
          <w:color w:val="auto"/>
          <w:u w:val="none"/>
        </w:rPr>
        <w:t>1.采购人、采购代理机构及</w:t>
      </w:r>
      <w:bookmarkEnd w:id="36"/>
      <w:bookmarkEnd w:id="37"/>
      <w:bookmarkEnd w:id="38"/>
      <w:r>
        <w:rPr>
          <w:rFonts w:hint="eastAsia" w:ascii="仿宋" w:hAnsi="仿宋" w:eastAsia="仿宋" w:cs="仿宋"/>
          <w:color w:val="auto"/>
          <w:u w:val="none"/>
          <w:lang w:eastAsia="zh-CN"/>
        </w:rPr>
        <w:t>供应商</w:t>
      </w:r>
      <w:bookmarkEnd w:id="39"/>
    </w:p>
    <w:p>
      <w:pPr>
        <w:tabs>
          <w:tab w:val="left" w:pos="0"/>
          <w:tab w:val="left" w:pos="900"/>
        </w:tabs>
        <w:spacing w:line="240" w:lineRule="atLeast"/>
        <w:rPr>
          <w:rFonts w:ascii="仿宋" w:hAnsi="仿宋" w:eastAsia="仿宋" w:cs="仿宋"/>
          <w:color w:val="auto"/>
          <w:sz w:val="24"/>
        </w:rPr>
      </w:pPr>
      <w:r>
        <w:rPr>
          <w:rFonts w:hint="eastAsia" w:ascii="仿宋" w:hAnsi="仿宋" w:eastAsia="仿宋" w:cs="仿宋"/>
          <w:color w:val="auto"/>
          <w:spacing w:val="-6"/>
          <w:sz w:val="24"/>
        </w:rPr>
        <w:t>1</w:t>
      </w:r>
      <w:r>
        <w:rPr>
          <w:rFonts w:ascii="仿宋" w:hAnsi="仿宋" w:eastAsia="仿宋" w:cs="仿宋"/>
          <w:color w:val="auto"/>
          <w:spacing w:val="-6"/>
          <w:sz w:val="24"/>
        </w:rPr>
        <w:t xml:space="preserve">.1    </w:t>
      </w:r>
      <w:r>
        <w:rPr>
          <w:rFonts w:hint="eastAsia" w:ascii="仿宋" w:hAnsi="仿宋" w:eastAsia="仿宋" w:cs="仿宋"/>
          <w:color w:val="auto"/>
          <w:spacing w:val="-6"/>
          <w:sz w:val="24"/>
        </w:rPr>
        <w:t>采购人：是指依法开展政府采购活动的国家机关、事业单位、团体组织。</w:t>
      </w:r>
    </w:p>
    <w:p>
      <w:pPr>
        <w:tabs>
          <w:tab w:val="left" w:pos="0"/>
        </w:tabs>
        <w:spacing w:line="240" w:lineRule="atLeast"/>
        <w:ind w:left="900"/>
        <w:rPr>
          <w:rFonts w:ascii="仿宋" w:hAnsi="仿宋" w:eastAsia="仿宋" w:cs="仿宋"/>
          <w:color w:val="auto"/>
          <w:sz w:val="24"/>
        </w:rPr>
      </w:pPr>
      <w:r>
        <w:rPr>
          <w:rFonts w:hint="eastAsia" w:ascii="仿宋" w:hAnsi="仿宋" w:eastAsia="仿宋" w:cs="仿宋"/>
          <w:color w:val="auto"/>
          <w:sz w:val="24"/>
        </w:rPr>
        <w:t>本项目的采购人见</w:t>
      </w:r>
      <w:r>
        <w:rPr>
          <w:rFonts w:hint="eastAsia" w:ascii="仿宋" w:hAnsi="仿宋" w:eastAsia="仿宋" w:cs="仿宋"/>
          <w:b/>
          <w:bCs/>
          <w:color w:val="auto"/>
          <w:sz w:val="24"/>
          <w:u w:val="single"/>
          <w:lang w:eastAsia="zh-CN"/>
        </w:rPr>
        <w:t>供应商</w:t>
      </w:r>
      <w:r>
        <w:rPr>
          <w:rFonts w:hint="eastAsia" w:ascii="仿宋" w:hAnsi="仿宋" w:eastAsia="仿宋" w:cs="仿宋"/>
          <w:b/>
          <w:bCs/>
          <w:color w:val="auto"/>
          <w:sz w:val="24"/>
          <w:u w:val="single"/>
        </w:rPr>
        <w:t>须知资料表</w:t>
      </w:r>
      <w:r>
        <w:rPr>
          <w:rFonts w:hint="eastAsia" w:ascii="仿宋" w:hAnsi="仿宋" w:eastAsia="仿宋" w:cs="仿宋"/>
          <w:color w:val="auto"/>
          <w:sz w:val="24"/>
        </w:rPr>
        <w:t>。</w:t>
      </w:r>
    </w:p>
    <w:p>
      <w:pPr>
        <w:tabs>
          <w:tab w:val="left" w:pos="0"/>
          <w:tab w:val="left" w:pos="900"/>
        </w:tabs>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w:t>
      </w:r>
      <w:r>
        <w:rPr>
          <w:rFonts w:ascii="仿宋" w:hAnsi="仿宋" w:eastAsia="仿宋" w:cs="仿宋"/>
          <w:color w:val="auto"/>
          <w:sz w:val="24"/>
        </w:rPr>
        <w:t xml:space="preserve">.2    </w:t>
      </w:r>
      <w:r>
        <w:rPr>
          <w:rFonts w:hint="eastAsia" w:ascii="仿宋" w:hAnsi="仿宋" w:eastAsia="仿宋" w:cs="仿宋"/>
          <w:color w:val="auto"/>
          <w:sz w:val="24"/>
        </w:rPr>
        <w:t>采购代理机构：是指集中采购机构或从事采购代理业务的社会中介机构。本项目的采购代理机构见</w:t>
      </w:r>
      <w:r>
        <w:rPr>
          <w:rFonts w:hint="eastAsia" w:ascii="仿宋" w:hAnsi="仿宋" w:eastAsia="仿宋" w:cs="仿宋"/>
          <w:b/>
          <w:bCs/>
          <w:color w:val="auto"/>
          <w:sz w:val="24"/>
          <w:u w:val="single"/>
          <w:lang w:eastAsia="zh-CN"/>
        </w:rPr>
        <w:t>供应商</w:t>
      </w:r>
      <w:r>
        <w:rPr>
          <w:rFonts w:hint="eastAsia" w:ascii="仿宋" w:hAnsi="仿宋" w:eastAsia="仿宋" w:cs="仿宋"/>
          <w:b/>
          <w:bCs/>
          <w:color w:val="auto"/>
          <w:sz w:val="24"/>
          <w:u w:val="single"/>
        </w:rPr>
        <w:t>须知资料表</w:t>
      </w:r>
      <w:r>
        <w:rPr>
          <w:rFonts w:hint="eastAsia" w:ascii="仿宋" w:hAnsi="仿宋" w:eastAsia="仿宋" w:cs="仿宋"/>
          <w:color w:val="auto"/>
          <w:sz w:val="24"/>
        </w:rPr>
        <w:t>。</w:t>
      </w:r>
    </w:p>
    <w:p>
      <w:pPr>
        <w:tabs>
          <w:tab w:val="left" w:pos="0"/>
          <w:tab w:val="left" w:pos="900"/>
        </w:tabs>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w:t>
      </w:r>
      <w:r>
        <w:rPr>
          <w:rFonts w:ascii="仿宋" w:hAnsi="仿宋" w:eastAsia="仿宋" w:cs="仿宋"/>
          <w:color w:val="auto"/>
          <w:sz w:val="24"/>
        </w:rPr>
        <w:t xml:space="preserve">.3    </w:t>
      </w:r>
      <w:r>
        <w:rPr>
          <w:rFonts w:hint="eastAsia" w:ascii="仿宋" w:hAnsi="仿宋" w:eastAsia="仿宋" w:cs="仿宋"/>
          <w:color w:val="auto"/>
          <w:sz w:val="24"/>
          <w:lang w:eastAsia="zh-CN"/>
        </w:rPr>
        <w:t>供应商</w:t>
      </w:r>
      <w:r>
        <w:rPr>
          <w:rFonts w:hint="eastAsia" w:ascii="仿宋" w:hAnsi="仿宋" w:eastAsia="仿宋" w:cs="仿宋"/>
          <w:color w:val="auto"/>
          <w:sz w:val="24"/>
        </w:rPr>
        <w:t>：是指向采购人提供货物、工程或者服务的法人、非法人组织或者自然人。本项目的</w:t>
      </w:r>
      <w:r>
        <w:rPr>
          <w:rFonts w:hint="eastAsia" w:ascii="仿宋" w:hAnsi="仿宋" w:eastAsia="仿宋" w:cs="仿宋"/>
          <w:color w:val="auto"/>
          <w:sz w:val="24"/>
          <w:lang w:eastAsia="zh-CN"/>
        </w:rPr>
        <w:t>供应商</w:t>
      </w:r>
      <w:r>
        <w:rPr>
          <w:rFonts w:hint="eastAsia" w:ascii="仿宋" w:hAnsi="仿宋" w:eastAsia="仿宋" w:cs="仿宋"/>
          <w:color w:val="auto"/>
          <w:sz w:val="24"/>
        </w:rPr>
        <w:t>须满足以下条件：</w:t>
      </w:r>
    </w:p>
    <w:p>
      <w:pPr>
        <w:spacing w:line="240" w:lineRule="atLeast"/>
        <w:ind w:left="850" w:hanging="849" w:hangingChars="354"/>
        <w:rPr>
          <w:rFonts w:ascii="仿宋" w:hAnsi="仿宋" w:eastAsia="仿宋" w:cs="仿宋"/>
          <w:color w:val="auto"/>
          <w:sz w:val="24"/>
        </w:rPr>
      </w:pPr>
      <w:r>
        <w:rPr>
          <w:rFonts w:hint="eastAsia" w:ascii="仿宋" w:hAnsi="仿宋" w:eastAsia="仿宋" w:cs="仿宋"/>
          <w:color w:val="auto"/>
          <w:sz w:val="24"/>
        </w:rPr>
        <w:t>1.3.1</w:t>
      </w:r>
      <w:r>
        <w:rPr>
          <w:rFonts w:ascii="仿宋" w:hAnsi="仿宋" w:eastAsia="仿宋" w:cs="仿宋"/>
          <w:color w:val="auto"/>
          <w:sz w:val="24"/>
        </w:rPr>
        <w:t xml:space="preserve">  </w:t>
      </w:r>
      <w:r>
        <w:rPr>
          <w:rFonts w:hint="eastAsia" w:ascii="仿宋" w:hAnsi="仿宋" w:eastAsia="仿宋" w:cs="仿宋"/>
          <w:color w:val="auto"/>
          <w:sz w:val="24"/>
        </w:rPr>
        <w:t>在中华人民共和国境内注册，能够独立承担民事责任，有生产或供应能力的本国</w:t>
      </w:r>
      <w:r>
        <w:rPr>
          <w:rFonts w:hint="eastAsia" w:ascii="仿宋" w:hAnsi="仿宋" w:eastAsia="仿宋" w:cs="仿宋"/>
          <w:color w:val="auto"/>
          <w:sz w:val="24"/>
          <w:lang w:eastAsia="zh-CN"/>
        </w:rPr>
        <w:t>供应商</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1.3.2  具备《中华人民共和国政府采购法》第二十二条关于</w:t>
      </w:r>
      <w:r>
        <w:rPr>
          <w:rFonts w:hint="eastAsia" w:ascii="仿宋" w:hAnsi="仿宋" w:eastAsia="仿宋" w:cs="仿宋"/>
          <w:color w:val="auto"/>
          <w:sz w:val="24"/>
          <w:lang w:eastAsia="zh-CN"/>
        </w:rPr>
        <w:t>供应商</w:t>
      </w:r>
      <w:r>
        <w:rPr>
          <w:rFonts w:hint="eastAsia" w:ascii="仿宋" w:hAnsi="仿宋" w:eastAsia="仿宋" w:cs="仿宋"/>
          <w:color w:val="auto"/>
          <w:sz w:val="24"/>
        </w:rPr>
        <w:t>条件的规定，遵守本项目采购人本级和上级财政部门政府采购的有关规定。</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1.3.3  以采购代理机构认可的方式获得了本项目的</w:t>
      </w:r>
      <w:r>
        <w:rPr>
          <w:rFonts w:hint="eastAsia" w:ascii="仿宋" w:hAnsi="仿宋" w:eastAsia="仿宋" w:cs="仿宋"/>
          <w:color w:val="auto"/>
          <w:sz w:val="24"/>
          <w:lang w:eastAsia="zh-CN"/>
        </w:rPr>
        <w:t>磋商文件</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1.3.4  符合</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中规定的其他要求。</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1.3.5  若</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中写明专门面向中小企业采购的，如</w:t>
      </w:r>
      <w:r>
        <w:rPr>
          <w:rFonts w:hint="eastAsia" w:ascii="仿宋" w:hAnsi="仿宋" w:eastAsia="仿宋" w:cs="仿宋"/>
          <w:color w:val="auto"/>
          <w:sz w:val="24"/>
          <w:lang w:eastAsia="zh-CN"/>
        </w:rPr>
        <w:t>供应商</w:t>
      </w:r>
      <w:r>
        <w:rPr>
          <w:rFonts w:hint="eastAsia" w:ascii="仿宋" w:hAnsi="仿宋" w:eastAsia="仿宋" w:cs="仿宋"/>
          <w:color w:val="auto"/>
          <w:sz w:val="24"/>
        </w:rPr>
        <w:t>为非中小企业，其投标将被认定为</w:t>
      </w:r>
      <w:r>
        <w:rPr>
          <w:rFonts w:hint="eastAsia" w:ascii="仿宋" w:hAnsi="仿宋" w:eastAsia="仿宋" w:cs="仿宋"/>
          <w:color w:val="auto"/>
          <w:sz w:val="24"/>
          <w:lang w:eastAsia="zh-CN"/>
        </w:rPr>
        <w:t>响应无效</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    如</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中允许联合体投标，对联合体规定如下：</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1.4.1  两个以上</w:t>
      </w:r>
      <w:r>
        <w:rPr>
          <w:rFonts w:hint="eastAsia" w:ascii="仿宋" w:hAnsi="仿宋" w:eastAsia="仿宋" w:cs="仿宋"/>
          <w:color w:val="auto"/>
          <w:sz w:val="24"/>
          <w:lang w:eastAsia="zh-CN"/>
        </w:rPr>
        <w:t>供应商</w:t>
      </w:r>
      <w:r>
        <w:rPr>
          <w:rFonts w:hint="eastAsia" w:ascii="仿宋" w:hAnsi="仿宋" w:eastAsia="仿宋" w:cs="仿宋"/>
          <w:color w:val="auto"/>
          <w:sz w:val="24"/>
        </w:rPr>
        <w:t>可以组成一个投标联合体，以一个</w:t>
      </w:r>
      <w:r>
        <w:rPr>
          <w:rFonts w:hint="eastAsia" w:ascii="仿宋" w:hAnsi="仿宋" w:eastAsia="仿宋" w:cs="仿宋"/>
          <w:color w:val="auto"/>
          <w:sz w:val="24"/>
          <w:lang w:eastAsia="zh-CN"/>
        </w:rPr>
        <w:t>供应商</w:t>
      </w:r>
      <w:r>
        <w:rPr>
          <w:rFonts w:hint="eastAsia" w:ascii="仿宋" w:hAnsi="仿宋" w:eastAsia="仿宋" w:cs="仿宋"/>
          <w:color w:val="auto"/>
          <w:sz w:val="24"/>
        </w:rPr>
        <w:t>的身份投标。</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1.4.2  联合体各方均应符合《中华人民共和国政府采购法》第二十二条规定的条件。</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1.4.3  采购人根据采购项目对</w:t>
      </w:r>
      <w:r>
        <w:rPr>
          <w:rFonts w:hint="eastAsia" w:ascii="仿宋" w:hAnsi="仿宋" w:eastAsia="仿宋" w:cs="仿宋"/>
          <w:color w:val="auto"/>
          <w:sz w:val="24"/>
          <w:lang w:eastAsia="zh-CN"/>
        </w:rPr>
        <w:t>供应商</w:t>
      </w:r>
      <w:r>
        <w:rPr>
          <w:rFonts w:hint="eastAsia" w:ascii="仿宋" w:hAnsi="仿宋" w:eastAsia="仿宋" w:cs="仿宋"/>
          <w:color w:val="auto"/>
          <w:sz w:val="24"/>
        </w:rPr>
        <w:t>的特殊要求，联合体中至少应当有一方符合相关规定。</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1.4.4   联合体各方应签订共同投标协议，明确约定联合体各方承担的工作和相应的责任，并将共同投标协议连同</w:t>
      </w:r>
      <w:r>
        <w:rPr>
          <w:rFonts w:hint="eastAsia" w:ascii="仿宋" w:hAnsi="仿宋" w:eastAsia="仿宋" w:cs="仿宋"/>
          <w:color w:val="auto"/>
          <w:sz w:val="24"/>
          <w:lang w:eastAsia="zh-CN"/>
        </w:rPr>
        <w:t>响应文件</w:t>
      </w:r>
      <w:r>
        <w:rPr>
          <w:rFonts w:hint="eastAsia" w:ascii="仿宋" w:hAnsi="仿宋" w:eastAsia="仿宋" w:cs="仿宋"/>
          <w:color w:val="auto"/>
          <w:sz w:val="24"/>
        </w:rPr>
        <w:t>一并提交招标采购单位。</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1.4.5  大中型企业、其他自然人、法人或者非法人组织与小型、微型企业组成联合体共同参加投标，共同投标协议中应写明小型、微型企业的协议合同金额占到共同投标协议投标总金额的比例。</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1.4.6  联合体中有同类资质的</w:t>
      </w:r>
      <w:r>
        <w:rPr>
          <w:rFonts w:hint="eastAsia" w:ascii="仿宋" w:hAnsi="仿宋" w:eastAsia="仿宋" w:cs="仿宋"/>
          <w:color w:val="auto"/>
          <w:sz w:val="24"/>
          <w:lang w:eastAsia="zh-CN"/>
        </w:rPr>
        <w:t>供应商</w:t>
      </w:r>
      <w:r>
        <w:rPr>
          <w:rFonts w:hint="eastAsia" w:ascii="仿宋" w:hAnsi="仿宋" w:eastAsia="仿宋" w:cs="仿宋"/>
          <w:color w:val="auto"/>
          <w:sz w:val="24"/>
        </w:rPr>
        <w:t>按照联合体分工承担相同工作的，按照资质等级较低的</w:t>
      </w:r>
      <w:r>
        <w:rPr>
          <w:rFonts w:hint="eastAsia" w:ascii="仿宋" w:hAnsi="仿宋" w:eastAsia="仿宋" w:cs="仿宋"/>
          <w:color w:val="auto"/>
          <w:sz w:val="24"/>
          <w:lang w:eastAsia="zh-CN"/>
        </w:rPr>
        <w:t>供应商</w:t>
      </w:r>
      <w:r>
        <w:rPr>
          <w:rFonts w:hint="eastAsia" w:ascii="仿宋" w:hAnsi="仿宋" w:eastAsia="仿宋" w:cs="仿宋"/>
          <w:color w:val="auto"/>
          <w:sz w:val="24"/>
        </w:rPr>
        <w:t>确定资质等级。</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1.4.7  以联合体形式参加政府采购活动的，联合体各方不得再单独参加或者与其他</w:t>
      </w:r>
      <w:r>
        <w:rPr>
          <w:rFonts w:hint="eastAsia" w:ascii="仿宋" w:hAnsi="仿宋" w:eastAsia="仿宋" w:cs="仿宋"/>
          <w:color w:val="auto"/>
          <w:sz w:val="24"/>
          <w:lang w:eastAsia="zh-CN"/>
        </w:rPr>
        <w:t>供应商</w:t>
      </w:r>
      <w:r>
        <w:rPr>
          <w:rFonts w:hint="eastAsia" w:ascii="仿宋" w:hAnsi="仿宋" w:eastAsia="仿宋" w:cs="仿宋"/>
          <w:color w:val="auto"/>
          <w:sz w:val="24"/>
        </w:rPr>
        <w:t>另外组成联合体参加本项目投标，否则相关投标将被认定为</w:t>
      </w:r>
      <w:r>
        <w:rPr>
          <w:rFonts w:hint="eastAsia" w:ascii="仿宋" w:hAnsi="仿宋" w:eastAsia="仿宋" w:cs="仿宋"/>
          <w:b/>
          <w:bCs/>
          <w:color w:val="auto"/>
          <w:sz w:val="24"/>
          <w:lang w:eastAsia="zh-CN"/>
        </w:rPr>
        <w:t>响应无效</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1.4.8  对联合体投标的其他资格要求见</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1.5    单位负责人为同一人或者存在直接控股、管理关系的不同</w:t>
      </w:r>
      <w:r>
        <w:rPr>
          <w:rFonts w:hint="eastAsia" w:ascii="仿宋" w:hAnsi="仿宋" w:eastAsia="仿宋" w:cs="仿宋"/>
          <w:color w:val="auto"/>
          <w:sz w:val="24"/>
          <w:lang w:eastAsia="zh-CN"/>
        </w:rPr>
        <w:t>供应商</w:t>
      </w:r>
      <w:r>
        <w:rPr>
          <w:rFonts w:hint="eastAsia" w:ascii="仿宋" w:hAnsi="仿宋" w:eastAsia="仿宋" w:cs="仿宋"/>
          <w:color w:val="auto"/>
          <w:sz w:val="24"/>
        </w:rPr>
        <w:t>，其相关投标将被认定为</w:t>
      </w:r>
      <w:r>
        <w:rPr>
          <w:rFonts w:hint="eastAsia" w:ascii="仿宋" w:hAnsi="仿宋" w:eastAsia="仿宋" w:cs="仿宋"/>
          <w:b/>
          <w:bCs/>
          <w:color w:val="auto"/>
          <w:sz w:val="24"/>
          <w:lang w:eastAsia="zh-CN"/>
        </w:rPr>
        <w:t>响应无效</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xml:space="preserve">1.6    </w:t>
      </w:r>
      <w:r>
        <w:rPr>
          <w:rFonts w:hint="eastAsia" w:ascii="仿宋" w:hAnsi="仿宋" w:eastAsia="仿宋" w:cs="仿宋"/>
          <w:color w:val="auto"/>
          <w:sz w:val="24"/>
          <w:lang w:eastAsia="zh-CN"/>
        </w:rPr>
        <w:t>供应商</w:t>
      </w:r>
      <w:r>
        <w:rPr>
          <w:rFonts w:hint="eastAsia" w:ascii="仿宋" w:hAnsi="仿宋" w:eastAsia="仿宋" w:cs="仿宋"/>
          <w:color w:val="auto"/>
          <w:sz w:val="24"/>
        </w:rPr>
        <w:t>在投标过程中不得向采购人提供或给予影响其正常决策行为的任何有价值物品或服务。一经发现，其投标将被认定为</w:t>
      </w:r>
      <w:r>
        <w:rPr>
          <w:rFonts w:hint="eastAsia" w:ascii="仿宋" w:hAnsi="仿宋" w:eastAsia="仿宋" w:cs="仿宋"/>
          <w:b/>
          <w:bCs/>
          <w:color w:val="auto"/>
          <w:sz w:val="24"/>
          <w:lang w:eastAsia="zh-CN"/>
        </w:rPr>
        <w:t>响应无效</w:t>
      </w:r>
      <w:r>
        <w:rPr>
          <w:rFonts w:hint="eastAsia" w:ascii="仿宋" w:hAnsi="仿宋" w:eastAsia="仿宋" w:cs="仿宋"/>
          <w:color w:val="auto"/>
          <w:sz w:val="24"/>
        </w:rPr>
        <w:t>。</w:t>
      </w:r>
    </w:p>
    <w:p>
      <w:pPr>
        <w:pStyle w:val="9"/>
        <w:spacing w:before="0" w:after="0" w:line="240" w:lineRule="atLeast"/>
        <w:outlineLvl w:val="1"/>
        <w:rPr>
          <w:rFonts w:ascii="仿宋" w:hAnsi="仿宋" w:eastAsia="仿宋" w:cs="仿宋"/>
          <w:color w:val="auto"/>
          <w:u w:val="none"/>
        </w:rPr>
      </w:pPr>
      <w:bookmarkStart w:id="40" w:name="_Toc518923062"/>
      <w:bookmarkStart w:id="41" w:name="_Toc125744094"/>
      <w:bookmarkStart w:id="42" w:name="_Toc10295"/>
      <w:r>
        <w:rPr>
          <w:rFonts w:hint="eastAsia" w:ascii="仿宋" w:hAnsi="仿宋" w:eastAsia="仿宋" w:cs="仿宋"/>
          <w:color w:val="auto"/>
          <w:u w:val="none"/>
        </w:rPr>
        <w:t>2.资金来源</w:t>
      </w:r>
      <w:bookmarkEnd w:id="40"/>
      <w:bookmarkEnd w:id="41"/>
      <w:bookmarkEnd w:id="42"/>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2.1</w:t>
      </w:r>
      <w:r>
        <w:rPr>
          <w:rFonts w:hint="eastAsia" w:ascii="仿宋" w:hAnsi="仿宋" w:eastAsia="仿宋" w:cs="仿宋"/>
          <w:color w:val="auto"/>
          <w:sz w:val="24"/>
        </w:rPr>
        <w:tab/>
      </w:r>
      <w:r>
        <w:rPr>
          <w:rFonts w:hint="eastAsia" w:ascii="仿宋" w:hAnsi="仿宋" w:eastAsia="仿宋" w:cs="仿宋"/>
          <w:color w:val="auto"/>
          <w:sz w:val="24"/>
        </w:rPr>
        <w:t>本项目的采购人已获得足以支付本次招标后所签订的合同项下的资金。</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2.2    项目预算金额和分项或分包最高限价</w:t>
      </w:r>
      <w:r>
        <w:rPr>
          <w:rFonts w:hint="eastAsia" w:ascii="仿宋" w:hAnsi="仿宋" w:eastAsia="仿宋" w:cs="仿宋"/>
          <w:b/>
          <w:bCs/>
          <w:color w:val="auto"/>
          <w:sz w:val="24"/>
          <w:u w:val="single"/>
        </w:rPr>
        <w:t>见</w:t>
      </w:r>
      <w:r>
        <w:rPr>
          <w:rFonts w:hint="eastAsia" w:ascii="仿宋" w:hAnsi="仿宋" w:eastAsia="仿宋" w:cs="仿宋"/>
          <w:b/>
          <w:bCs/>
          <w:color w:val="auto"/>
          <w:sz w:val="24"/>
          <w:u w:val="single"/>
          <w:lang w:eastAsia="zh-CN"/>
        </w:rPr>
        <w:t>供应商</w:t>
      </w:r>
      <w:r>
        <w:rPr>
          <w:rFonts w:hint="eastAsia" w:ascii="仿宋" w:hAnsi="仿宋" w:eastAsia="仿宋" w:cs="仿宋"/>
          <w:b/>
          <w:bCs/>
          <w:color w:val="auto"/>
          <w:sz w:val="24"/>
          <w:u w:val="single"/>
        </w:rPr>
        <w:t>须知资料表</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xml:space="preserve">2.3    </w:t>
      </w:r>
      <w:r>
        <w:rPr>
          <w:rFonts w:hint="eastAsia" w:ascii="仿宋" w:hAnsi="仿宋" w:eastAsia="仿宋" w:cs="仿宋"/>
          <w:color w:val="auto"/>
          <w:sz w:val="24"/>
          <w:lang w:eastAsia="zh-CN"/>
        </w:rPr>
        <w:t>供应商</w:t>
      </w:r>
      <w:r>
        <w:rPr>
          <w:rFonts w:hint="eastAsia" w:ascii="仿宋" w:hAnsi="仿宋" w:eastAsia="仿宋" w:cs="仿宋"/>
          <w:color w:val="auto"/>
          <w:sz w:val="24"/>
        </w:rPr>
        <w:t>报价超过</w:t>
      </w:r>
      <w:r>
        <w:rPr>
          <w:rFonts w:hint="eastAsia" w:ascii="仿宋" w:hAnsi="仿宋" w:eastAsia="仿宋" w:cs="仿宋"/>
          <w:color w:val="auto"/>
          <w:sz w:val="24"/>
          <w:lang w:eastAsia="zh-CN"/>
        </w:rPr>
        <w:t>磋商文件</w:t>
      </w:r>
      <w:r>
        <w:rPr>
          <w:rFonts w:hint="eastAsia" w:ascii="仿宋" w:hAnsi="仿宋" w:eastAsia="仿宋" w:cs="仿宋"/>
          <w:color w:val="auto"/>
          <w:sz w:val="24"/>
        </w:rPr>
        <w:t>规定的预算金额或者分项、分包最高限价的，其投标将被认定为</w:t>
      </w:r>
      <w:r>
        <w:rPr>
          <w:rFonts w:hint="eastAsia" w:ascii="仿宋" w:hAnsi="仿宋" w:eastAsia="仿宋" w:cs="仿宋"/>
          <w:b/>
          <w:bCs/>
          <w:color w:val="auto"/>
          <w:sz w:val="24"/>
          <w:lang w:eastAsia="zh-CN"/>
        </w:rPr>
        <w:t>响应无效</w:t>
      </w:r>
      <w:r>
        <w:rPr>
          <w:rFonts w:hint="eastAsia" w:ascii="仿宋" w:hAnsi="仿宋" w:eastAsia="仿宋" w:cs="仿宋"/>
          <w:color w:val="auto"/>
          <w:sz w:val="24"/>
        </w:rPr>
        <w:t>。</w:t>
      </w:r>
    </w:p>
    <w:p>
      <w:pPr>
        <w:pStyle w:val="9"/>
        <w:spacing w:before="0" w:after="0" w:line="240" w:lineRule="atLeast"/>
        <w:outlineLvl w:val="1"/>
        <w:rPr>
          <w:rFonts w:ascii="仿宋" w:hAnsi="仿宋" w:eastAsia="仿宋" w:cs="仿宋"/>
          <w:color w:val="auto"/>
          <w:u w:val="none"/>
        </w:rPr>
      </w:pPr>
      <w:bookmarkStart w:id="43" w:name="_Toc520356145"/>
      <w:bookmarkStart w:id="44" w:name="_Toc518923063"/>
      <w:bookmarkStart w:id="45" w:name="_Toc6174"/>
      <w:bookmarkStart w:id="46" w:name="_Toc125744095"/>
      <w:r>
        <w:rPr>
          <w:rFonts w:hint="eastAsia" w:ascii="仿宋" w:hAnsi="仿宋" w:eastAsia="仿宋" w:cs="仿宋"/>
          <w:color w:val="auto"/>
          <w:u w:val="none"/>
        </w:rPr>
        <w:t>3.投标费用</w:t>
      </w:r>
      <w:bookmarkEnd w:id="43"/>
      <w:bookmarkEnd w:id="44"/>
      <w:bookmarkEnd w:id="45"/>
      <w:bookmarkEnd w:id="46"/>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不论投标的结果如何，</w:t>
      </w:r>
      <w:r>
        <w:rPr>
          <w:rFonts w:hint="eastAsia" w:ascii="仿宋" w:hAnsi="仿宋" w:eastAsia="仿宋" w:cs="仿宋"/>
          <w:color w:val="auto"/>
          <w:sz w:val="24"/>
          <w:lang w:eastAsia="zh-CN"/>
        </w:rPr>
        <w:t>供应商</w:t>
      </w:r>
      <w:r>
        <w:rPr>
          <w:rFonts w:hint="eastAsia" w:ascii="仿宋" w:hAnsi="仿宋" w:eastAsia="仿宋" w:cs="仿宋"/>
          <w:color w:val="auto"/>
          <w:sz w:val="24"/>
        </w:rPr>
        <w:t>应承担所有与准备和参加投标有关的费用。</w:t>
      </w:r>
    </w:p>
    <w:p>
      <w:pPr>
        <w:pStyle w:val="9"/>
        <w:spacing w:before="0" w:after="0" w:line="240" w:lineRule="atLeast"/>
        <w:outlineLvl w:val="1"/>
        <w:rPr>
          <w:rFonts w:ascii="仿宋" w:hAnsi="仿宋" w:eastAsia="仿宋" w:cs="仿宋"/>
          <w:color w:val="auto"/>
          <w:u w:val="none"/>
        </w:rPr>
      </w:pPr>
      <w:bookmarkStart w:id="47" w:name="_Toc596"/>
      <w:bookmarkStart w:id="48" w:name="_Toc125744096"/>
      <w:bookmarkStart w:id="49" w:name="_Toc518923064"/>
      <w:r>
        <w:rPr>
          <w:rFonts w:hint="eastAsia" w:ascii="仿宋" w:hAnsi="仿宋" w:eastAsia="仿宋" w:cs="仿宋"/>
          <w:color w:val="auto"/>
          <w:u w:val="none"/>
        </w:rPr>
        <w:t>4.适用法律</w:t>
      </w:r>
      <w:bookmarkEnd w:id="47"/>
      <w:bookmarkEnd w:id="48"/>
      <w:bookmarkEnd w:id="49"/>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xml:space="preserve">       本项目采购人、采购代理机构、</w:t>
      </w:r>
      <w:r>
        <w:rPr>
          <w:rFonts w:hint="eastAsia" w:ascii="仿宋" w:hAnsi="仿宋" w:eastAsia="仿宋" w:cs="仿宋"/>
          <w:color w:val="auto"/>
          <w:sz w:val="24"/>
          <w:lang w:eastAsia="zh-CN"/>
        </w:rPr>
        <w:t>供应商</w:t>
      </w:r>
      <w:r>
        <w:rPr>
          <w:rFonts w:hint="eastAsia" w:ascii="仿宋" w:hAnsi="仿宋" w:eastAsia="仿宋" w:cs="仿宋"/>
          <w:color w:val="auto"/>
          <w:sz w:val="24"/>
        </w:rPr>
        <w:t>、</w:t>
      </w:r>
      <w:r>
        <w:rPr>
          <w:rFonts w:hint="eastAsia" w:ascii="仿宋" w:hAnsi="仿宋" w:eastAsia="仿宋" w:cs="仿宋"/>
          <w:color w:val="auto"/>
          <w:sz w:val="24"/>
          <w:lang w:eastAsia="zh-CN"/>
        </w:rPr>
        <w:t>磋商小组</w:t>
      </w:r>
      <w:r>
        <w:rPr>
          <w:rFonts w:hint="eastAsia" w:ascii="仿宋" w:hAnsi="仿宋" w:eastAsia="仿宋" w:cs="仿宋"/>
          <w:color w:val="auto"/>
          <w:sz w:val="24"/>
        </w:rPr>
        <w:t>的相关行为均受《中华人民共和国民法典》《中华人民共和国政府采购法》《中华人民共和国政府采购法实施条例》及本项目本级和上级财政部门政府采购有关规定的约束，其权利受到上述法律法规的保护。</w:t>
      </w:r>
    </w:p>
    <w:p>
      <w:pPr>
        <w:spacing w:line="240" w:lineRule="atLeast"/>
        <w:rPr>
          <w:rFonts w:ascii="仿宋" w:hAnsi="仿宋" w:eastAsia="仿宋" w:cs="仿宋"/>
          <w:color w:val="auto"/>
          <w:sz w:val="24"/>
        </w:rPr>
      </w:pPr>
    </w:p>
    <w:p>
      <w:pPr>
        <w:pStyle w:val="8"/>
        <w:spacing w:before="0" w:line="240" w:lineRule="atLeast"/>
        <w:ind w:left="1079" w:leftChars="257" w:hanging="540"/>
        <w:rPr>
          <w:rFonts w:hint="eastAsia" w:ascii="仿宋" w:hAnsi="仿宋" w:eastAsia="仿宋" w:cs="仿宋"/>
          <w:color w:val="auto"/>
          <w:sz w:val="28"/>
          <w:lang w:eastAsia="zh-CN"/>
        </w:rPr>
      </w:pPr>
      <w:bookmarkStart w:id="50" w:name="_Toc216582806"/>
      <w:bookmarkStart w:id="51" w:name="_Toc125744097"/>
      <w:bookmarkStart w:id="52" w:name="_Toc518923065"/>
      <w:bookmarkStart w:id="53" w:name="_Toc520356146"/>
      <w:bookmarkStart w:id="54" w:name="_Toc18530"/>
      <w:r>
        <w:rPr>
          <w:rFonts w:hint="eastAsia" w:ascii="仿宋" w:hAnsi="仿宋" w:eastAsia="仿宋" w:cs="仿宋"/>
          <w:color w:val="auto"/>
          <w:sz w:val="28"/>
        </w:rPr>
        <w:t xml:space="preserve">二   </w:t>
      </w:r>
      <w:bookmarkEnd w:id="50"/>
      <w:bookmarkEnd w:id="51"/>
      <w:bookmarkEnd w:id="52"/>
      <w:bookmarkEnd w:id="53"/>
      <w:r>
        <w:rPr>
          <w:rFonts w:hint="eastAsia" w:ascii="仿宋" w:hAnsi="仿宋" w:eastAsia="仿宋" w:cs="仿宋"/>
          <w:color w:val="auto"/>
          <w:sz w:val="28"/>
          <w:lang w:eastAsia="zh-CN"/>
        </w:rPr>
        <w:t>磋商文件</w:t>
      </w:r>
      <w:bookmarkEnd w:id="54"/>
    </w:p>
    <w:p>
      <w:pPr>
        <w:pStyle w:val="11"/>
        <w:rPr>
          <w:rFonts w:ascii="仿宋" w:hAnsi="仿宋" w:eastAsia="仿宋" w:cs="仿宋"/>
          <w:color w:val="auto"/>
        </w:rPr>
      </w:pPr>
    </w:p>
    <w:p>
      <w:pPr>
        <w:pStyle w:val="9"/>
        <w:spacing w:before="0" w:after="0" w:line="240" w:lineRule="atLeast"/>
        <w:outlineLvl w:val="1"/>
        <w:rPr>
          <w:rFonts w:ascii="仿宋" w:hAnsi="仿宋" w:eastAsia="仿宋" w:cs="仿宋"/>
          <w:color w:val="auto"/>
          <w:u w:val="none"/>
        </w:rPr>
      </w:pPr>
      <w:bookmarkStart w:id="55" w:name="_Toc520356147"/>
      <w:bookmarkStart w:id="56" w:name="_Toc518923066"/>
      <w:bookmarkStart w:id="57" w:name="_Toc4305"/>
      <w:bookmarkStart w:id="58" w:name="_Toc125744098"/>
      <w:r>
        <w:rPr>
          <w:rFonts w:hint="eastAsia" w:ascii="仿宋" w:hAnsi="仿宋" w:eastAsia="仿宋" w:cs="仿宋"/>
          <w:color w:val="auto"/>
          <w:u w:val="none"/>
        </w:rPr>
        <w:t>5.</w:t>
      </w:r>
      <w:r>
        <w:rPr>
          <w:rFonts w:hint="eastAsia" w:ascii="仿宋" w:hAnsi="仿宋" w:eastAsia="仿宋" w:cs="仿宋"/>
          <w:color w:val="auto"/>
          <w:u w:val="none"/>
          <w:lang w:eastAsia="zh-CN"/>
        </w:rPr>
        <w:t>磋商文件</w:t>
      </w:r>
      <w:r>
        <w:rPr>
          <w:rFonts w:hint="eastAsia" w:ascii="仿宋" w:hAnsi="仿宋" w:eastAsia="仿宋" w:cs="仿宋"/>
          <w:color w:val="auto"/>
          <w:u w:val="none"/>
        </w:rPr>
        <w:t>构成</w:t>
      </w:r>
      <w:bookmarkEnd w:id="55"/>
      <w:bookmarkEnd w:id="56"/>
      <w:bookmarkEnd w:id="57"/>
      <w:bookmarkEnd w:id="58"/>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5.1</w:t>
      </w:r>
      <w:r>
        <w:rPr>
          <w:rFonts w:hint="eastAsia" w:ascii="仿宋" w:hAnsi="仿宋" w:eastAsia="仿宋" w:cs="仿宋"/>
          <w:color w:val="auto"/>
          <w:sz w:val="24"/>
        </w:rPr>
        <w:tab/>
      </w:r>
      <w:r>
        <w:rPr>
          <w:rFonts w:hint="eastAsia" w:ascii="仿宋" w:hAnsi="仿宋" w:eastAsia="仿宋" w:cs="仿宋"/>
          <w:color w:val="auto"/>
          <w:sz w:val="24"/>
          <w:lang w:eastAsia="zh-CN"/>
        </w:rPr>
        <w:t>磋商文件</w:t>
      </w:r>
      <w:r>
        <w:rPr>
          <w:rFonts w:hint="eastAsia" w:ascii="仿宋" w:hAnsi="仿宋" w:eastAsia="仿宋" w:cs="仿宋"/>
          <w:color w:val="auto"/>
          <w:sz w:val="24"/>
        </w:rPr>
        <w:t>共7章，内容如下：</w:t>
      </w:r>
    </w:p>
    <w:p>
      <w:pPr>
        <w:spacing w:line="240" w:lineRule="atLeast"/>
        <w:ind w:left="1078" w:leftChars="428" w:hanging="180" w:hangingChars="75"/>
        <w:rPr>
          <w:rFonts w:hint="default" w:ascii="仿宋" w:hAnsi="仿宋" w:eastAsia="仿宋" w:cs="仿宋"/>
          <w:color w:val="auto"/>
          <w:sz w:val="24"/>
          <w:lang w:val="en-US"/>
        </w:rPr>
      </w:pPr>
      <w:r>
        <w:rPr>
          <w:rFonts w:hint="eastAsia" w:ascii="仿宋" w:hAnsi="仿宋" w:eastAsia="仿宋" w:cs="仿宋"/>
          <w:color w:val="auto"/>
          <w:sz w:val="24"/>
        </w:rPr>
        <w:t xml:space="preserve">第1章  </w:t>
      </w:r>
      <w:r>
        <w:rPr>
          <w:rFonts w:hint="eastAsia" w:ascii="仿宋" w:hAnsi="仿宋" w:eastAsia="仿宋" w:cs="仿宋"/>
          <w:color w:val="auto"/>
          <w:sz w:val="24"/>
          <w:lang w:eastAsia="zh-CN"/>
        </w:rPr>
        <w:t>竞争性</w:t>
      </w:r>
      <w:r>
        <w:rPr>
          <w:rFonts w:hint="eastAsia" w:ascii="仿宋" w:hAnsi="仿宋" w:eastAsia="仿宋" w:cs="仿宋"/>
          <w:color w:val="auto"/>
          <w:sz w:val="24"/>
          <w:lang w:val="en-US" w:eastAsia="zh-CN"/>
        </w:rPr>
        <w:t>磋商公告</w:t>
      </w:r>
    </w:p>
    <w:p>
      <w:pPr>
        <w:spacing w:line="240" w:lineRule="atLeast"/>
        <w:ind w:left="901"/>
        <w:rPr>
          <w:rFonts w:hint="default" w:ascii="仿宋" w:hAnsi="仿宋" w:eastAsia="仿宋" w:cs="仿宋"/>
          <w:color w:val="auto"/>
          <w:sz w:val="24"/>
          <w:lang w:val="en-US"/>
        </w:rPr>
      </w:pPr>
      <w:r>
        <w:rPr>
          <w:rFonts w:hint="eastAsia" w:ascii="仿宋" w:hAnsi="仿宋" w:eastAsia="仿宋" w:cs="仿宋"/>
          <w:color w:val="auto"/>
          <w:sz w:val="24"/>
        </w:rPr>
        <w:t>第2章　</w:t>
      </w:r>
      <w:r>
        <w:rPr>
          <w:rFonts w:hint="eastAsia" w:ascii="仿宋" w:hAnsi="仿宋" w:eastAsia="仿宋" w:cs="仿宋"/>
          <w:color w:val="auto"/>
          <w:sz w:val="24"/>
          <w:lang w:val="en-US" w:eastAsia="zh-CN"/>
        </w:rPr>
        <w:t>供应商须知资料表</w:t>
      </w:r>
    </w:p>
    <w:p>
      <w:pPr>
        <w:spacing w:line="240" w:lineRule="atLeast"/>
        <w:ind w:left="900" w:leftChars="429"/>
        <w:rPr>
          <w:rFonts w:hint="default" w:ascii="仿宋" w:hAnsi="仿宋" w:eastAsia="仿宋" w:cs="仿宋"/>
          <w:color w:val="auto"/>
          <w:sz w:val="24"/>
          <w:lang w:val="en-US" w:eastAsia="zh-CN"/>
        </w:rPr>
      </w:pPr>
      <w:r>
        <w:rPr>
          <w:rFonts w:hint="eastAsia" w:ascii="仿宋" w:hAnsi="仿宋" w:eastAsia="仿宋" w:cs="仿宋"/>
          <w:color w:val="auto"/>
          <w:sz w:val="24"/>
        </w:rPr>
        <w:t xml:space="preserve">第3章 </w:t>
      </w:r>
      <w:r>
        <w:rPr>
          <w:rFonts w:hint="eastAsia" w:ascii="仿宋" w:hAnsi="仿宋" w:eastAsia="仿宋" w:cs="仿宋"/>
          <w:color w:val="auto"/>
          <w:sz w:val="24"/>
          <w:lang w:val="en-US" w:eastAsia="zh-CN"/>
        </w:rPr>
        <w:t xml:space="preserve"> 供应商须知</w:t>
      </w:r>
    </w:p>
    <w:p>
      <w:pPr>
        <w:spacing w:line="240" w:lineRule="atLeast"/>
        <w:ind w:left="900" w:leftChars="429"/>
        <w:rPr>
          <w:rFonts w:hint="default" w:ascii="仿宋" w:hAnsi="仿宋" w:eastAsia="仿宋" w:cs="仿宋"/>
          <w:color w:val="auto"/>
          <w:sz w:val="24"/>
          <w:lang w:val="en-US" w:eastAsia="zh-CN"/>
        </w:rPr>
      </w:pPr>
      <w:r>
        <w:rPr>
          <w:rFonts w:hint="eastAsia" w:ascii="仿宋" w:hAnsi="仿宋" w:eastAsia="仿宋" w:cs="仿宋"/>
          <w:color w:val="auto"/>
          <w:sz w:val="24"/>
        </w:rPr>
        <w:t xml:space="preserve">第4章 </w:t>
      </w:r>
      <w:r>
        <w:rPr>
          <w:rFonts w:hint="eastAsia" w:ascii="仿宋" w:hAnsi="仿宋" w:eastAsia="仿宋" w:cs="仿宋"/>
          <w:color w:val="auto"/>
          <w:sz w:val="24"/>
          <w:lang w:val="en-US" w:eastAsia="zh-CN"/>
        </w:rPr>
        <w:t xml:space="preserve"> 响应文件格式</w:t>
      </w:r>
    </w:p>
    <w:p>
      <w:pPr>
        <w:spacing w:line="240" w:lineRule="atLeast"/>
        <w:ind w:left="900" w:leftChars="429"/>
        <w:rPr>
          <w:rFonts w:ascii="仿宋" w:hAnsi="仿宋" w:eastAsia="仿宋" w:cs="仿宋"/>
          <w:color w:val="auto"/>
          <w:sz w:val="24"/>
        </w:rPr>
      </w:pPr>
      <w:r>
        <w:rPr>
          <w:rFonts w:hint="eastAsia" w:ascii="仿宋" w:hAnsi="仿宋" w:eastAsia="仿宋" w:cs="仿宋"/>
          <w:color w:val="auto"/>
          <w:sz w:val="24"/>
        </w:rPr>
        <w:t>第5章 项目需求</w:t>
      </w:r>
    </w:p>
    <w:p>
      <w:pPr>
        <w:spacing w:line="240" w:lineRule="atLeast"/>
        <w:ind w:left="900" w:leftChars="429"/>
        <w:rPr>
          <w:rFonts w:ascii="仿宋" w:hAnsi="仿宋" w:eastAsia="仿宋" w:cs="仿宋"/>
          <w:color w:val="auto"/>
          <w:sz w:val="24"/>
        </w:rPr>
      </w:pPr>
      <w:r>
        <w:rPr>
          <w:rFonts w:hint="eastAsia" w:ascii="仿宋" w:hAnsi="仿宋" w:eastAsia="仿宋" w:cs="仿宋"/>
          <w:color w:val="auto"/>
          <w:sz w:val="24"/>
        </w:rPr>
        <w:t xml:space="preserve">第6章 </w:t>
      </w:r>
      <w:r>
        <w:rPr>
          <w:rFonts w:hint="eastAsia" w:ascii="仿宋" w:hAnsi="仿宋" w:eastAsia="仿宋" w:cs="仿宋"/>
          <w:color w:val="auto"/>
          <w:sz w:val="24"/>
          <w:lang w:eastAsia="zh-CN"/>
        </w:rPr>
        <w:t>评审</w:t>
      </w:r>
      <w:r>
        <w:rPr>
          <w:rFonts w:hint="eastAsia" w:ascii="仿宋" w:hAnsi="仿宋" w:eastAsia="仿宋" w:cs="仿宋"/>
          <w:color w:val="auto"/>
          <w:sz w:val="24"/>
        </w:rPr>
        <w:t>方法和标准</w:t>
      </w:r>
    </w:p>
    <w:p>
      <w:pPr>
        <w:spacing w:line="240" w:lineRule="atLeast"/>
        <w:ind w:left="900" w:leftChars="429"/>
        <w:outlineLvl w:val="0"/>
        <w:rPr>
          <w:rFonts w:ascii="仿宋" w:hAnsi="仿宋" w:eastAsia="仿宋" w:cs="仿宋"/>
          <w:color w:val="auto"/>
          <w:sz w:val="24"/>
        </w:rPr>
      </w:pPr>
      <w:bookmarkStart w:id="59" w:name="_Toc25309"/>
      <w:r>
        <w:rPr>
          <w:rFonts w:hint="eastAsia" w:ascii="仿宋" w:hAnsi="仿宋" w:eastAsia="仿宋" w:cs="仿宋"/>
          <w:color w:val="auto"/>
          <w:sz w:val="24"/>
        </w:rPr>
        <w:t>第7章 政府采购合同格式</w:t>
      </w:r>
      <w:bookmarkEnd w:id="59"/>
    </w:p>
    <w:p>
      <w:pPr>
        <w:spacing w:line="240" w:lineRule="atLeast"/>
        <w:ind w:left="900" w:hanging="900" w:hangingChars="375"/>
        <w:outlineLvl w:val="1"/>
        <w:rPr>
          <w:rFonts w:ascii="仿宋" w:hAnsi="仿宋" w:eastAsia="仿宋" w:cs="仿宋"/>
          <w:color w:val="auto"/>
          <w:sz w:val="24"/>
        </w:rPr>
      </w:pPr>
      <w:bookmarkStart w:id="60" w:name="_Toc5497"/>
      <w:r>
        <w:rPr>
          <w:rFonts w:hint="eastAsia" w:ascii="仿宋" w:hAnsi="仿宋" w:eastAsia="仿宋" w:cs="仿宋"/>
          <w:color w:val="auto"/>
          <w:sz w:val="24"/>
        </w:rPr>
        <w:t>5.2</w:t>
      </w:r>
      <w:r>
        <w:rPr>
          <w:rFonts w:hint="eastAsia" w:ascii="仿宋" w:hAnsi="仿宋" w:eastAsia="仿宋" w:cs="仿宋"/>
          <w:color w:val="auto"/>
          <w:sz w:val="24"/>
        </w:rPr>
        <w:tab/>
      </w:r>
      <w:r>
        <w:rPr>
          <w:rFonts w:hint="eastAsia" w:ascii="仿宋" w:hAnsi="仿宋" w:eastAsia="仿宋" w:cs="仿宋"/>
          <w:color w:val="auto"/>
          <w:sz w:val="24"/>
        </w:rPr>
        <w:t>如本文件的前后内容不一致，以最后描述为准。</w:t>
      </w:r>
      <w:bookmarkEnd w:id="60"/>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xml:space="preserve">5.3    </w:t>
      </w:r>
      <w:r>
        <w:rPr>
          <w:rFonts w:hint="eastAsia" w:ascii="仿宋" w:hAnsi="仿宋" w:eastAsia="仿宋" w:cs="仿宋"/>
          <w:color w:val="auto"/>
          <w:sz w:val="24"/>
          <w:lang w:eastAsia="zh-CN"/>
        </w:rPr>
        <w:t>供应商</w:t>
      </w:r>
      <w:r>
        <w:rPr>
          <w:rFonts w:hint="eastAsia" w:ascii="仿宋" w:hAnsi="仿宋" w:eastAsia="仿宋" w:cs="仿宋"/>
          <w:color w:val="auto"/>
          <w:sz w:val="24"/>
        </w:rPr>
        <w:t>应认真阅读</w:t>
      </w:r>
      <w:r>
        <w:rPr>
          <w:rFonts w:hint="eastAsia" w:ascii="仿宋" w:hAnsi="仿宋" w:eastAsia="仿宋" w:cs="仿宋"/>
          <w:color w:val="auto"/>
          <w:sz w:val="24"/>
          <w:lang w:eastAsia="zh-CN"/>
        </w:rPr>
        <w:t>磋商文件</w:t>
      </w:r>
      <w:r>
        <w:rPr>
          <w:rFonts w:hint="eastAsia" w:ascii="仿宋" w:hAnsi="仿宋" w:eastAsia="仿宋" w:cs="仿宋"/>
          <w:color w:val="auto"/>
          <w:sz w:val="24"/>
        </w:rPr>
        <w:t>所有的事项、格式、条款和技术规范等。如</w:t>
      </w:r>
      <w:r>
        <w:rPr>
          <w:rFonts w:hint="eastAsia" w:ascii="仿宋" w:hAnsi="仿宋" w:eastAsia="仿宋" w:cs="仿宋"/>
          <w:color w:val="auto"/>
          <w:sz w:val="24"/>
          <w:lang w:eastAsia="zh-CN"/>
        </w:rPr>
        <w:t>供应商</w:t>
      </w:r>
      <w:r>
        <w:rPr>
          <w:rFonts w:hint="eastAsia" w:ascii="仿宋" w:hAnsi="仿宋" w:eastAsia="仿宋" w:cs="仿宋"/>
          <w:color w:val="auto"/>
          <w:sz w:val="24"/>
        </w:rPr>
        <w:t>没有按照</w:t>
      </w:r>
      <w:r>
        <w:rPr>
          <w:rFonts w:hint="eastAsia" w:ascii="仿宋" w:hAnsi="仿宋" w:eastAsia="仿宋" w:cs="仿宋"/>
          <w:color w:val="auto"/>
          <w:sz w:val="24"/>
          <w:lang w:eastAsia="zh-CN"/>
        </w:rPr>
        <w:t>磋商文件</w:t>
      </w:r>
      <w:r>
        <w:rPr>
          <w:rFonts w:hint="eastAsia" w:ascii="仿宋" w:hAnsi="仿宋" w:eastAsia="仿宋" w:cs="仿宋"/>
          <w:color w:val="auto"/>
          <w:sz w:val="24"/>
        </w:rPr>
        <w:t>要求提交全部资料，或者</w:t>
      </w:r>
      <w:r>
        <w:rPr>
          <w:rFonts w:hint="eastAsia" w:ascii="仿宋" w:hAnsi="仿宋" w:eastAsia="仿宋" w:cs="仿宋"/>
          <w:color w:val="auto"/>
          <w:sz w:val="24"/>
          <w:lang w:eastAsia="zh-CN"/>
        </w:rPr>
        <w:t>响应文件</w:t>
      </w:r>
      <w:r>
        <w:rPr>
          <w:rFonts w:hint="eastAsia" w:ascii="仿宋" w:hAnsi="仿宋" w:eastAsia="仿宋" w:cs="仿宋"/>
          <w:color w:val="auto"/>
          <w:sz w:val="24"/>
        </w:rPr>
        <w:t>没有对</w:t>
      </w:r>
      <w:r>
        <w:rPr>
          <w:rFonts w:hint="eastAsia" w:ascii="仿宋" w:hAnsi="仿宋" w:eastAsia="仿宋" w:cs="仿宋"/>
          <w:color w:val="auto"/>
          <w:sz w:val="24"/>
          <w:lang w:eastAsia="zh-CN"/>
        </w:rPr>
        <w:t>磋商文件</w:t>
      </w:r>
      <w:r>
        <w:rPr>
          <w:rFonts w:hint="eastAsia" w:ascii="仿宋" w:hAnsi="仿宋" w:eastAsia="仿宋" w:cs="仿宋"/>
          <w:color w:val="auto"/>
          <w:sz w:val="24"/>
        </w:rPr>
        <w:t>在各方面都做出实质性响应，可能导致其投标被认定为</w:t>
      </w:r>
      <w:r>
        <w:rPr>
          <w:rFonts w:hint="eastAsia" w:ascii="仿宋" w:hAnsi="仿宋" w:eastAsia="仿宋" w:cs="仿宋"/>
          <w:b/>
          <w:bCs/>
          <w:color w:val="auto"/>
          <w:sz w:val="24"/>
          <w:lang w:eastAsia="zh-CN"/>
        </w:rPr>
        <w:t>响应无效</w:t>
      </w:r>
      <w:r>
        <w:rPr>
          <w:rFonts w:hint="eastAsia" w:ascii="仿宋" w:hAnsi="仿宋" w:eastAsia="仿宋" w:cs="仿宋"/>
          <w:color w:val="auto"/>
          <w:sz w:val="24"/>
        </w:rPr>
        <w:t>。</w:t>
      </w:r>
    </w:p>
    <w:p>
      <w:pPr>
        <w:pStyle w:val="9"/>
        <w:spacing w:before="0" w:after="0" w:line="240" w:lineRule="atLeast"/>
        <w:rPr>
          <w:rFonts w:ascii="仿宋" w:hAnsi="仿宋" w:eastAsia="仿宋" w:cs="仿宋"/>
          <w:b w:val="0"/>
          <w:color w:val="auto"/>
          <w:u w:val="none"/>
        </w:rPr>
      </w:pPr>
      <w:bookmarkStart w:id="61" w:name="_Toc520356148"/>
      <w:bookmarkStart w:id="62" w:name="_Toc518923067"/>
      <w:bookmarkStart w:id="63" w:name="_Toc125744099"/>
      <w:r>
        <w:rPr>
          <w:rFonts w:hint="eastAsia" w:ascii="仿宋" w:hAnsi="仿宋" w:eastAsia="仿宋" w:cs="仿宋"/>
          <w:color w:val="auto"/>
          <w:u w:val="none"/>
        </w:rPr>
        <w:t>6.</w:t>
      </w:r>
      <w:r>
        <w:rPr>
          <w:rFonts w:hint="eastAsia" w:ascii="仿宋" w:hAnsi="仿宋" w:eastAsia="仿宋" w:cs="仿宋"/>
          <w:color w:val="auto"/>
          <w:u w:val="none"/>
          <w:lang w:eastAsia="zh-CN"/>
        </w:rPr>
        <w:t>磋商文件</w:t>
      </w:r>
      <w:r>
        <w:rPr>
          <w:rFonts w:hint="eastAsia" w:ascii="仿宋" w:hAnsi="仿宋" w:eastAsia="仿宋" w:cs="仿宋"/>
          <w:color w:val="auto"/>
          <w:u w:val="none"/>
        </w:rPr>
        <w:t>的澄清</w:t>
      </w:r>
      <w:bookmarkEnd w:id="61"/>
      <w:r>
        <w:rPr>
          <w:rFonts w:hint="eastAsia" w:ascii="仿宋" w:hAnsi="仿宋" w:eastAsia="仿宋" w:cs="仿宋"/>
          <w:color w:val="auto"/>
          <w:u w:val="none"/>
        </w:rPr>
        <w:t>与修改</w:t>
      </w:r>
      <w:bookmarkEnd w:id="62"/>
      <w:bookmarkEnd w:id="63"/>
    </w:p>
    <w:p>
      <w:pPr>
        <w:pStyle w:val="11"/>
        <w:ind w:left="840" w:hanging="840" w:hangingChars="350"/>
        <w:rPr>
          <w:rFonts w:ascii="仿宋" w:hAnsi="仿宋" w:eastAsia="仿宋" w:cs="仿宋"/>
          <w:color w:val="auto"/>
          <w:szCs w:val="24"/>
        </w:rPr>
      </w:pPr>
      <w:r>
        <w:rPr>
          <w:rFonts w:hint="eastAsia" w:ascii="仿宋" w:hAnsi="仿宋" w:eastAsia="仿宋" w:cs="仿宋"/>
          <w:color w:val="auto"/>
          <w:szCs w:val="24"/>
        </w:rPr>
        <w:t>6.1    为了保证对</w:t>
      </w:r>
      <w:r>
        <w:rPr>
          <w:rFonts w:hint="eastAsia" w:ascii="仿宋" w:hAnsi="仿宋" w:eastAsia="仿宋" w:cs="仿宋"/>
          <w:color w:val="auto"/>
          <w:szCs w:val="24"/>
          <w:lang w:eastAsia="zh-CN"/>
        </w:rPr>
        <w:t>磋商文件</w:t>
      </w:r>
      <w:r>
        <w:rPr>
          <w:rFonts w:hint="eastAsia" w:ascii="仿宋" w:hAnsi="仿宋" w:eastAsia="仿宋" w:cs="仿宋"/>
          <w:color w:val="auto"/>
          <w:szCs w:val="24"/>
        </w:rPr>
        <w:t>的澄清和修改满足法律的时限要求，任何要求对</w:t>
      </w:r>
      <w:r>
        <w:rPr>
          <w:rFonts w:hint="eastAsia" w:ascii="仿宋" w:hAnsi="仿宋" w:eastAsia="仿宋" w:cs="仿宋"/>
          <w:color w:val="auto"/>
          <w:szCs w:val="24"/>
          <w:lang w:eastAsia="zh-CN"/>
        </w:rPr>
        <w:t>磋商文件</w:t>
      </w:r>
      <w:r>
        <w:rPr>
          <w:rFonts w:hint="eastAsia" w:ascii="仿宋" w:hAnsi="仿宋" w:eastAsia="仿宋" w:cs="仿宋"/>
          <w:color w:val="auto"/>
          <w:szCs w:val="24"/>
        </w:rPr>
        <w:t>进行澄清的</w:t>
      </w:r>
      <w:r>
        <w:rPr>
          <w:rFonts w:hint="eastAsia" w:ascii="仿宋" w:hAnsi="仿宋" w:eastAsia="仿宋" w:cs="仿宋"/>
          <w:color w:val="auto"/>
          <w:szCs w:val="24"/>
          <w:lang w:eastAsia="zh-CN"/>
        </w:rPr>
        <w:t>供应商</w:t>
      </w:r>
      <w:r>
        <w:rPr>
          <w:rFonts w:hint="eastAsia" w:ascii="仿宋" w:hAnsi="仿宋" w:eastAsia="仿宋" w:cs="仿宋"/>
          <w:color w:val="auto"/>
          <w:szCs w:val="24"/>
        </w:rPr>
        <w:t>，均应在投标截止期十五日前，以书面形式将澄清要求通知采购人或采购代理机构。</w:t>
      </w:r>
    </w:p>
    <w:p>
      <w:pPr>
        <w:pStyle w:val="11"/>
        <w:ind w:left="840" w:hanging="840" w:hangingChars="350"/>
        <w:rPr>
          <w:rFonts w:ascii="仿宋" w:hAnsi="仿宋" w:eastAsia="仿宋" w:cs="仿宋"/>
          <w:color w:val="auto"/>
          <w:szCs w:val="24"/>
        </w:rPr>
      </w:pPr>
      <w:bookmarkStart w:id="64" w:name="_Ref467378678"/>
      <w:bookmarkStart w:id="65" w:name="_Toc520356149"/>
      <w:r>
        <w:rPr>
          <w:rFonts w:hint="eastAsia" w:ascii="仿宋" w:hAnsi="仿宋" w:eastAsia="仿宋" w:cs="仿宋"/>
          <w:color w:val="auto"/>
          <w:szCs w:val="24"/>
        </w:rPr>
        <w:t>6.2</w:t>
      </w:r>
      <w:r>
        <w:rPr>
          <w:rFonts w:hint="eastAsia" w:ascii="仿宋" w:hAnsi="仿宋" w:eastAsia="仿宋" w:cs="仿宋"/>
          <w:color w:val="auto"/>
          <w:szCs w:val="24"/>
        </w:rPr>
        <w:tab/>
      </w:r>
      <w:r>
        <w:rPr>
          <w:rFonts w:hint="eastAsia" w:ascii="仿宋" w:hAnsi="仿宋" w:eastAsia="仿宋" w:cs="仿宋"/>
          <w:color w:val="auto"/>
          <w:szCs w:val="24"/>
        </w:rPr>
        <w:t>采购人可主动地或在解答</w:t>
      </w:r>
      <w:r>
        <w:rPr>
          <w:rFonts w:hint="eastAsia" w:ascii="仿宋" w:hAnsi="仿宋" w:eastAsia="仿宋" w:cs="仿宋"/>
          <w:color w:val="auto"/>
          <w:szCs w:val="24"/>
          <w:lang w:eastAsia="zh-CN"/>
        </w:rPr>
        <w:t>供应商</w:t>
      </w:r>
      <w:r>
        <w:rPr>
          <w:rFonts w:hint="eastAsia" w:ascii="仿宋" w:hAnsi="仿宋" w:eastAsia="仿宋" w:cs="仿宋"/>
          <w:color w:val="auto"/>
          <w:szCs w:val="24"/>
        </w:rPr>
        <w:t>提出的澄清问题时对</w:t>
      </w:r>
      <w:r>
        <w:rPr>
          <w:rFonts w:hint="eastAsia" w:ascii="仿宋" w:hAnsi="仿宋" w:eastAsia="仿宋" w:cs="仿宋"/>
          <w:color w:val="auto"/>
          <w:szCs w:val="24"/>
          <w:lang w:eastAsia="zh-CN"/>
        </w:rPr>
        <w:t>磋商文件</w:t>
      </w:r>
      <w:r>
        <w:rPr>
          <w:rFonts w:hint="eastAsia" w:ascii="仿宋" w:hAnsi="仿宋" w:eastAsia="仿宋" w:cs="仿宋"/>
          <w:color w:val="auto"/>
          <w:szCs w:val="24"/>
        </w:rPr>
        <w:t>澄清或修改。采购代理机构将以发布澄清（更正）公告的方式，澄清或修改</w:t>
      </w:r>
      <w:r>
        <w:rPr>
          <w:rFonts w:hint="eastAsia" w:ascii="仿宋" w:hAnsi="仿宋" w:eastAsia="仿宋" w:cs="仿宋"/>
          <w:color w:val="auto"/>
          <w:szCs w:val="24"/>
          <w:lang w:eastAsia="zh-CN"/>
        </w:rPr>
        <w:t>磋商文件</w:t>
      </w:r>
      <w:r>
        <w:rPr>
          <w:rFonts w:hint="eastAsia" w:ascii="仿宋" w:hAnsi="仿宋" w:eastAsia="仿宋" w:cs="仿宋"/>
          <w:color w:val="auto"/>
          <w:szCs w:val="24"/>
        </w:rPr>
        <w:t>，澄清或修改内容作为</w:t>
      </w:r>
      <w:r>
        <w:rPr>
          <w:rFonts w:hint="eastAsia" w:ascii="仿宋" w:hAnsi="仿宋" w:eastAsia="仿宋" w:cs="仿宋"/>
          <w:color w:val="auto"/>
          <w:szCs w:val="24"/>
          <w:lang w:eastAsia="zh-CN"/>
        </w:rPr>
        <w:t>磋商文件</w:t>
      </w:r>
      <w:r>
        <w:rPr>
          <w:rFonts w:hint="eastAsia" w:ascii="仿宋" w:hAnsi="仿宋" w:eastAsia="仿宋" w:cs="仿宋"/>
          <w:color w:val="auto"/>
          <w:szCs w:val="24"/>
        </w:rPr>
        <w:t>的组成部分。</w:t>
      </w:r>
    </w:p>
    <w:p>
      <w:pPr>
        <w:pStyle w:val="11"/>
        <w:ind w:left="840" w:hanging="840" w:hangingChars="350"/>
        <w:rPr>
          <w:rFonts w:ascii="仿宋" w:hAnsi="仿宋" w:eastAsia="仿宋" w:cs="仿宋"/>
          <w:color w:val="auto"/>
          <w:szCs w:val="24"/>
        </w:rPr>
      </w:pPr>
      <w:r>
        <w:rPr>
          <w:rFonts w:hint="eastAsia" w:ascii="仿宋" w:hAnsi="仿宋" w:eastAsia="仿宋" w:cs="仿宋"/>
          <w:color w:val="auto"/>
          <w:szCs w:val="24"/>
        </w:rPr>
        <w:t>6.3</w:t>
      </w:r>
      <w:r>
        <w:rPr>
          <w:rFonts w:hint="eastAsia" w:ascii="仿宋" w:hAnsi="仿宋" w:eastAsia="仿宋" w:cs="仿宋"/>
          <w:color w:val="auto"/>
          <w:szCs w:val="24"/>
        </w:rPr>
        <w:tab/>
      </w:r>
      <w:r>
        <w:rPr>
          <w:rFonts w:hint="eastAsia" w:ascii="仿宋" w:hAnsi="仿宋" w:eastAsia="仿宋" w:cs="仿宋"/>
          <w:color w:val="auto"/>
          <w:szCs w:val="24"/>
        </w:rPr>
        <w:t>澄清或者修改的内容可能影响</w:t>
      </w:r>
      <w:r>
        <w:rPr>
          <w:rFonts w:hint="eastAsia" w:ascii="仿宋" w:hAnsi="仿宋" w:eastAsia="仿宋" w:cs="仿宋"/>
          <w:color w:val="auto"/>
          <w:szCs w:val="24"/>
          <w:lang w:eastAsia="zh-CN"/>
        </w:rPr>
        <w:t>响应文件</w:t>
      </w:r>
      <w:r>
        <w:rPr>
          <w:rFonts w:hint="eastAsia" w:ascii="仿宋" w:hAnsi="仿宋" w:eastAsia="仿宋" w:cs="仿宋"/>
          <w:color w:val="auto"/>
          <w:szCs w:val="24"/>
        </w:rPr>
        <w:t>编制的，采购代理机构将以发布澄清（更正）公告的方式告知所有潜在</w:t>
      </w:r>
      <w:r>
        <w:rPr>
          <w:rFonts w:hint="eastAsia" w:ascii="仿宋" w:hAnsi="仿宋" w:eastAsia="仿宋" w:cs="仿宋"/>
          <w:color w:val="auto"/>
          <w:szCs w:val="24"/>
          <w:lang w:eastAsia="zh-CN"/>
        </w:rPr>
        <w:t>供应商</w:t>
      </w:r>
      <w:r>
        <w:rPr>
          <w:rFonts w:hint="eastAsia" w:ascii="仿宋" w:hAnsi="仿宋" w:eastAsia="仿宋" w:cs="仿宋"/>
          <w:color w:val="auto"/>
          <w:szCs w:val="24"/>
        </w:rPr>
        <w:t>，并对其具有约束力。</w:t>
      </w:r>
    </w:p>
    <w:p>
      <w:pPr>
        <w:pStyle w:val="9"/>
        <w:tabs>
          <w:tab w:val="left" w:pos="900"/>
        </w:tabs>
        <w:spacing w:before="0" w:after="0" w:line="240" w:lineRule="atLeast"/>
        <w:rPr>
          <w:rFonts w:ascii="仿宋" w:hAnsi="仿宋" w:eastAsia="仿宋" w:cs="仿宋"/>
          <w:color w:val="auto"/>
          <w:u w:val="none"/>
        </w:rPr>
      </w:pPr>
      <w:bookmarkStart w:id="66" w:name="_Toc125744100"/>
      <w:bookmarkStart w:id="67" w:name="_Toc518923068"/>
      <w:r>
        <w:rPr>
          <w:rFonts w:hint="eastAsia" w:ascii="仿宋" w:hAnsi="仿宋" w:eastAsia="仿宋" w:cs="仿宋"/>
          <w:color w:val="auto"/>
          <w:u w:val="none"/>
        </w:rPr>
        <w:t>7</w:t>
      </w:r>
      <w:bookmarkEnd w:id="64"/>
      <w:bookmarkEnd w:id="65"/>
      <w:r>
        <w:rPr>
          <w:rFonts w:hint="eastAsia" w:ascii="仿宋" w:hAnsi="仿宋" w:eastAsia="仿宋" w:cs="仿宋"/>
          <w:color w:val="auto"/>
          <w:u w:val="none"/>
        </w:rPr>
        <w:t>.</w:t>
      </w:r>
      <w:r>
        <w:rPr>
          <w:rFonts w:hint="eastAsia" w:ascii="仿宋" w:hAnsi="仿宋" w:eastAsia="仿宋" w:cs="仿宋"/>
          <w:color w:val="auto"/>
          <w:u w:val="none"/>
          <w:lang w:eastAsia="zh-CN"/>
        </w:rPr>
        <w:t>响应</w:t>
      </w:r>
      <w:r>
        <w:rPr>
          <w:rFonts w:hint="eastAsia" w:ascii="仿宋" w:hAnsi="仿宋" w:eastAsia="仿宋" w:cs="仿宋"/>
          <w:color w:val="auto"/>
          <w:u w:val="none"/>
        </w:rPr>
        <w:t>截止时间的顺延</w:t>
      </w:r>
      <w:bookmarkEnd w:id="66"/>
      <w:bookmarkEnd w:id="67"/>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为使</w:t>
      </w:r>
      <w:r>
        <w:rPr>
          <w:rFonts w:hint="eastAsia" w:ascii="仿宋" w:hAnsi="仿宋" w:eastAsia="仿宋" w:cs="仿宋"/>
          <w:color w:val="auto"/>
          <w:sz w:val="24"/>
          <w:lang w:eastAsia="zh-CN"/>
        </w:rPr>
        <w:t>供应商</w:t>
      </w:r>
      <w:r>
        <w:rPr>
          <w:rFonts w:hint="eastAsia" w:ascii="仿宋" w:hAnsi="仿宋" w:eastAsia="仿宋" w:cs="仿宋"/>
          <w:color w:val="auto"/>
          <w:sz w:val="24"/>
        </w:rPr>
        <w:t>准备投标时有足够的时间对</w:t>
      </w:r>
      <w:r>
        <w:rPr>
          <w:rFonts w:hint="eastAsia" w:ascii="仿宋" w:hAnsi="仿宋" w:eastAsia="仿宋" w:cs="仿宋"/>
          <w:color w:val="auto"/>
          <w:sz w:val="24"/>
          <w:lang w:eastAsia="zh-CN"/>
        </w:rPr>
        <w:t>磋商文件</w:t>
      </w:r>
      <w:r>
        <w:rPr>
          <w:rFonts w:hint="eastAsia" w:ascii="仿宋" w:hAnsi="仿宋" w:eastAsia="仿宋" w:cs="仿宋"/>
          <w:color w:val="auto"/>
          <w:sz w:val="24"/>
        </w:rPr>
        <w:t>的澄清或者修改部分进行研究，采购人将依法决定是否顺延</w:t>
      </w:r>
      <w:r>
        <w:rPr>
          <w:rFonts w:hint="eastAsia" w:ascii="仿宋" w:hAnsi="仿宋" w:eastAsia="仿宋" w:cs="仿宋"/>
          <w:color w:val="auto"/>
          <w:sz w:val="24"/>
          <w:lang w:eastAsia="zh-CN"/>
        </w:rPr>
        <w:t>响应</w:t>
      </w:r>
      <w:r>
        <w:rPr>
          <w:rFonts w:hint="eastAsia" w:ascii="仿宋" w:hAnsi="仿宋" w:eastAsia="仿宋" w:cs="仿宋"/>
          <w:color w:val="auto"/>
          <w:sz w:val="24"/>
        </w:rPr>
        <w:t>截止时间。</w:t>
      </w:r>
    </w:p>
    <w:p>
      <w:pPr>
        <w:spacing w:line="240" w:lineRule="atLeast"/>
        <w:ind w:left="900" w:hanging="900" w:hangingChars="375"/>
        <w:rPr>
          <w:rFonts w:ascii="仿宋" w:hAnsi="仿宋" w:eastAsia="仿宋" w:cs="仿宋"/>
          <w:color w:val="auto"/>
          <w:sz w:val="24"/>
        </w:rPr>
      </w:pPr>
    </w:p>
    <w:p>
      <w:pPr>
        <w:pStyle w:val="8"/>
        <w:spacing w:before="0" w:line="240" w:lineRule="atLeast"/>
        <w:ind w:left="1079" w:leftChars="257" w:hanging="540"/>
        <w:rPr>
          <w:rFonts w:ascii="仿宋" w:hAnsi="仿宋" w:eastAsia="仿宋" w:cs="仿宋"/>
          <w:color w:val="auto"/>
          <w:szCs w:val="24"/>
        </w:rPr>
      </w:pPr>
      <w:bookmarkStart w:id="68" w:name="_Toc516367020"/>
      <w:bookmarkStart w:id="69" w:name="_Toc518923069"/>
      <w:bookmarkStart w:id="70" w:name="_Toc520356150"/>
      <w:bookmarkStart w:id="71" w:name="_Toc125744101"/>
      <w:bookmarkStart w:id="72" w:name="_Toc216582807"/>
      <w:r>
        <w:rPr>
          <w:rFonts w:hint="eastAsia" w:ascii="仿宋" w:hAnsi="仿宋" w:eastAsia="仿宋" w:cs="仿宋"/>
          <w:color w:val="auto"/>
        </w:rPr>
        <w:br w:type="page"/>
      </w:r>
      <w:bookmarkStart w:id="73" w:name="_Toc518923104"/>
      <w:bookmarkStart w:id="74" w:name="_Toc26297"/>
      <w:bookmarkStart w:id="75" w:name="_Toc125744134"/>
      <w:r>
        <w:rPr>
          <w:rFonts w:hint="eastAsia" w:ascii="仿宋" w:hAnsi="仿宋" w:eastAsia="仿宋" w:cs="仿宋"/>
          <w:color w:val="auto"/>
          <w:szCs w:val="24"/>
        </w:rPr>
        <w:t>附件2：履约担保函格式</w:t>
      </w:r>
      <w:bookmarkEnd w:id="73"/>
      <w:bookmarkEnd w:id="74"/>
      <w:bookmarkEnd w:id="75"/>
    </w:p>
    <w:p>
      <w:pPr>
        <w:keepNext/>
        <w:keepLines/>
        <w:autoSpaceDE w:val="0"/>
        <w:autoSpaceDN w:val="0"/>
        <w:adjustRightInd w:val="0"/>
        <w:spacing w:line="240" w:lineRule="atLeast"/>
        <w:ind w:left="1078" w:leftChars="257" w:hanging="539"/>
        <w:jc w:val="center"/>
        <w:rPr>
          <w:rFonts w:ascii="仿宋" w:hAnsi="仿宋" w:eastAsia="仿宋" w:cs="仿宋"/>
          <w:b/>
          <w:bCs/>
          <w:color w:val="auto"/>
          <w:sz w:val="28"/>
          <w:szCs w:val="36"/>
        </w:rPr>
      </w:pPr>
      <w:bookmarkStart w:id="76" w:name="_Toc518923105"/>
      <w:bookmarkStart w:id="77" w:name="_Toc515904842"/>
      <w:r>
        <w:rPr>
          <w:rFonts w:hint="eastAsia" w:ascii="仿宋" w:hAnsi="仿宋" w:eastAsia="仿宋" w:cs="仿宋"/>
          <w:b/>
          <w:bCs/>
          <w:color w:val="auto"/>
          <w:sz w:val="28"/>
          <w:szCs w:val="36"/>
        </w:rPr>
        <w:t>（采用政府采购信用担保形式时使用）</w:t>
      </w:r>
      <w:bookmarkEnd w:id="76"/>
      <w:bookmarkEnd w:id="77"/>
    </w:p>
    <w:p>
      <w:pPr>
        <w:spacing w:line="240" w:lineRule="atLeast"/>
        <w:ind w:left="1079" w:leftChars="257" w:hanging="540"/>
        <w:rPr>
          <w:rFonts w:ascii="仿宋" w:hAnsi="仿宋" w:eastAsia="仿宋" w:cs="仿宋"/>
          <w:b/>
          <w:color w:val="auto"/>
          <w:kern w:val="0"/>
          <w:sz w:val="24"/>
          <w:szCs w:val="20"/>
        </w:rPr>
      </w:pPr>
    </w:p>
    <w:p>
      <w:pPr>
        <w:jc w:val="center"/>
        <w:rPr>
          <w:rFonts w:ascii="仿宋" w:hAnsi="仿宋" w:eastAsia="仿宋" w:cs="仿宋"/>
          <w:color w:val="auto"/>
          <w:sz w:val="24"/>
        </w:rPr>
      </w:pPr>
      <w:r>
        <w:rPr>
          <w:rFonts w:hint="eastAsia" w:ascii="仿宋" w:hAnsi="仿宋" w:eastAsia="仿宋" w:cs="仿宋"/>
          <w:color w:val="auto"/>
          <w:sz w:val="24"/>
        </w:rPr>
        <w:t>政府采购履约担保函（项目用）</w:t>
      </w:r>
    </w:p>
    <w:p>
      <w:pPr>
        <w:rPr>
          <w:rFonts w:ascii="仿宋" w:hAnsi="仿宋" w:eastAsia="仿宋" w:cs="仿宋"/>
          <w:color w:val="auto"/>
          <w:sz w:val="24"/>
        </w:rPr>
      </w:pPr>
      <w:r>
        <w:rPr>
          <w:rFonts w:hint="eastAsia" w:ascii="仿宋" w:hAnsi="仿宋" w:eastAsia="仿宋" w:cs="仿宋"/>
          <w:color w:val="auto"/>
          <w:sz w:val="24"/>
        </w:rPr>
        <w:t xml:space="preserve">                                                   编号：</w:t>
      </w:r>
    </w:p>
    <w:p>
      <w:pPr>
        <w:rPr>
          <w:rFonts w:ascii="仿宋" w:hAnsi="仿宋" w:eastAsia="仿宋" w:cs="仿宋"/>
          <w:color w:val="auto"/>
          <w:sz w:val="24"/>
        </w:rPr>
      </w:pPr>
    </w:p>
    <w:p>
      <w:pPr>
        <w:rPr>
          <w:rFonts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（采购人）：</w:t>
      </w:r>
    </w:p>
    <w:p>
      <w:pPr>
        <w:rPr>
          <w:rFonts w:ascii="仿宋" w:hAnsi="仿宋" w:eastAsia="仿宋" w:cs="仿宋"/>
          <w:color w:val="auto"/>
          <w:sz w:val="24"/>
        </w:rPr>
      </w:pPr>
    </w:p>
    <w:p>
      <w:pPr>
        <w:ind w:firstLine="480" w:firstLineChars="200"/>
        <w:rPr>
          <w:rFonts w:ascii="仿宋" w:hAnsi="仿宋" w:eastAsia="仿宋" w:cs="仿宋"/>
          <w:color w:val="auto"/>
          <w:sz w:val="24"/>
        </w:rPr>
      </w:pPr>
      <w:r>
        <w:rPr>
          <w:rFonts w:hint="eastAsia" w:ascii="仿宋" w:hAnsi="仿宋" w:eastAsia="仿宋" w:cs="仿宋"/>
          <w:color w:val="auto"/>
          <w:sz w:val="24"/>
        </w:rPr>
        <w:t>鉴于你方与</w:t>
      </w:r>
      <w:r>
        <w:rPr>
          <w:rFonts w:hint="eastAsia" w:ascii="仿宋" w:hAnsi="仿宋" w:eastAsia="仿宋" w:cs="仿宋"/>
          <w:color w:val="auto"/>
          <w:sz w:val="24"/>
          <w:u w:val="single"/>
        </w:rPr>
        <w:t xml:space="preserve">                    </w:t>
      </w:r>
      <w:r>
        <w:rPr>
          <w:rFonts w:hint="eastAsia" w:ascii="仿宋" w:hAnsi="仿宋" w:eastAsia="仿宋" w:cs="仿宋"/>
          <w:color w:val="auto"/>
          <w:sz w:val="24"/>
        </w:rPr>
        <w:t>（以下简称</w:t>
      </w:r>
      <w:r>
        <w:rPr>
          <w:rFonts w:hint="eastAsia" w:ascii="仿宋" w:hAnsi="仿宋" w:eastAsia="仿宋" w:cs="仿宋"/>
          <w:color w:val="auto"/>
          <w:sz w:val="24"/>
          <w:lang w:eastAsia="zh-CN"/>
        </w:rPr>
        <w:t>供应商</w:t>
      </w:r>
      <w:r>
        <w:rPr>
          <w:rFonts w:hint="eastAsia" w:ascii="仿宋" w:hAnsi="仿宋" w:eastAsia="仿宋" w:cs="仿宋"/>
          <w:color w:val="auto"/>
          <w:sz w:val="24"/>
        </w:rPr>
        <w:t>）于</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日签定编号为   的《</w:t>
      </w:r>
      <w:r>
        <w:rPr>
          <w:rFonts w:hint="eastAsia" w:ascii="仿宋" w:hAnsi="仿宋" w:eastAsia="仿宋" w:cs="仿宋"/>
          <w:color w:val="auto"/>
          <w:sz w:val="24"/>
          <w:u w:val="single"/>
        </w:rPr>
        <w:t xml:space="preserve">           </w:t>
      </w:r>
      <w:r>
        <w:rPr>
          <w:rFonts w:hint="eastAsia" w:ascii="仿宋" w:hAnsi="仿宋" w:eastAsia="仿宋" w:cs="仿宋"/>
          <w:color w:val="auto"/>
          <w:sz w:val="24"/>
        </w:rPr>
        <w:t>政府采购合同》（以下简称主合同），且依据该合同的约定，</w:t>
      </w:r>
      <w:r>
        <w:rPr>
          <w:rFonts w:hint="eastAsia" w:ascii="仿宋" w:hAnsi="仿宋" w:eastAsia="仿宋" w:cs="仿宋"/>
          <w:color w:val="auto"/>
          <w:sz w:val="24"/>
          <w:lang w:eastAsia="zh-CN"/>
        </w:rPr>
        <w:t>供应商</w:t>
      </w:r>
      <w:r>
        <w:rPr>
          <w:rFonts w:hint="eastAsia" w:ascii="仿宋" w:hAnsi="仿宋" w:eastAsia="仿宋" w:cs="仿宋"/>
          <w:color w:val="auto"/>
          <w:sz w:val="24"/>
        </w:rPr>
        <w:t>应在</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日前向你方交纳履约保证金，且可以履约担保函的形式交纳履约保证金。应</w:t>
      </w:r>
      <w:r>
        <w:rPr>
          <w:rFonts w:hint="eastAsia" w:ascii="仿宋" w:hAnsi="仿宋" w:eastAsia="仿宋" w:cs="仿宋"/>
          <w:color w:val="auto"/>
          <w:sz w:val="24"/>
          <w:lang w:eastAsia="zh-CN"/>
        </w:rPr>
        <w:t>供应商</w:t>
      </w:r>
      <w:r>
        <w:rPr>
          <w:rFonts w:hint="eastAsia" w:ascii="仿宋" w:hAnsi="仿宋" w:eastAsia="仿宋" w:cs="仿宋"/>
          <w:color w:val="auto"/>
          <w:sz w:val="24"/>
        </w:rPr>
        <w:t>的申请，我方以保证的方式向你方提供如下履约保证金担保：</w:t>
      </w:r>
    </w:p>
    <w:p>
      <w:pPr>
        <w:ind w:firstLine="480" w:firstLineChars="200"/>
        <w:rPr>
          <w:rFonts w:ascii="仿宋" w:hAnsi="仿宋" w:eastAsia="仿宋" w:cs="仿宋"/>
          <w:color w:val="auto"/>
          <w:sz w:val="24"/>
        </w:rPr>
      </w:pPr>
      <w:r>
        <w:rPr>
          <w:rFonts w:hint="eastAsia" w:ascii="仿宋" w:hAnsi="仿宋" w:eastAsia="仿宋" w:cs="仿宋"/>
          <w:color w:val="auto"/>
          <w:sz w:val="24"/>
        </w:rPr>
        <w:t>一、保证责任的情形及保证金额</w:t>
      </w:r>
    </w:p>
    <w:p>
      <w:pPr>
        <w:ind w:firstLine="480" w:firstLineChars="200"/>
        <w:rPr>
          <w:rFonts w:ascii="仿宋" w:hAnsi="仿宋" w:eastAsia="仿宋" w:cs="仿宋"/>
          <w:color w:val="auto"/>
          <w:sz w:val="24"/>
        </w:rPr>
      </w:pPr>
      <w:r>
        <w:rPr>
          <w:rFonts w:hint="eastAsia" w:ascii="仿宋" w:hAnsi="仿宋" w:eastAsia="仿宋" w:cs="仿宋"/>
          <w:color w:val="auto"/>
          <w:sz w:val="24"/>
        </w:rPr>
        <w:t>（一）在</w:t>
      </w:r>
      <w:r>
        <w:rPr>
          <w:rFonts w:hint="eastAsia" w:ascii="仿宋" w:hAnsi="仿宋" w:eastAsia="仿宋" w:cs="仿宋"/>
          <w:color w:val="auto"/>
          <w:sz w:val="24"/>
          <w:lang w:eastAsia="zh-CN"/>
        </w:rPr>
        <w:t>供应商</w:t>
      </w:r>
      <w:r>
        <w:rPr>
          <w:rFonts w:hint="eastAsia" w:ascii="仿宋" w:hAnsi="仿宋" w:eastAsia="仿宋" w:cs="仿宋"/>
          <w:color w:val="auto"/>
          <w:sz w:val="24"/>
        </w:rPr>
        <w:t>出现下列情形之一时，我方承担保证责任：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1．将中标项目转让给他人，或者在</w:t>
      </w:r>
      <w:r>
        <w:rPr>
          <w:rFonts w:hint="eastAsia" w:ascii="仿宋" w:hAnsi="仿宋" w:eastAsia="仿宋" w:cs="仿宋"/>
          <w:color w:val="auto"/>
          <w:sz w:val="24"/>
          <w:lang w:eastAsia="zh-CN"/>
        </w:rPr>
        <w:t>响应文件</w:t>
      </w:r>
      <w:r>
        <w:rPr>
          <w:rFonts w:hint="eastAsia" w:ascii="仿宋" w:hAnsi="仿宋" w:eastAsia="仿宋" w:cs="仿宋"/>
          <w:color w:val="auto"/>
          <w:sz w:val="24"/>
        </w:rPr>
        <w:t>中未说明，且未经采购招标机构人同意，将中标项目分包给他人的；</w:t>
      </w:r>
    </w:p>
    <w:p>
      <w:pPr>
        <w:rPr>
          <w:rFonts w:ascii="仿宋" w:hAnsi="仿宋" w:eastAsia="仿宋" w:cs="仿宋"/>
          <w:color w:val="auto"/>
          <w:sz w:val="24"/>
        </w:rPr>
      </w:pPr>
      <w:r>
        <w:rPr>
          <w:rFonts w:hint="eastAsia" w:ascii="仿宋" w:hAnsi="仿宋" w:eastAsia="仿宋" w:cs="仿宋"/>
          <w:color w:val="auto"/>
          <w:sz w:val="24"/>
        </w:rPr>
        <w:t xml:space="preserve">　　2．主合同约定的应当缴纳履约保证金的情形: </w:t>
      </w:r>
    </w:p>
    <w:p>
      <w:pPr>
        <w:ind w:firstLine="480" w:firstLineChars="200"/>
        <w:rPr>
          <w:rFonts w:ascii="仿宋" w:hAnsi="仿宋" w:eastAsia="仿宋" w:cs="仿宋"/>
          <w:color w:val="auto"/>
          <w:sz w:val="24"/>
        </w:rPr>
      </w:pPr>
      <w:r>
        <w:rPr>
          <w:rFonts w:hint="eastAsia" w:ascii="仿宋" w:hAnsi="仿宋" w:eastAsia="仿宋" w:cs="仿宋"/>
          <w:color w:val="auto"/>
          <w:sz w:val="24"/>
        </w:rPr>
        <w:t>（1）未按主合同约定的质量、数量和期限供应货物/提供服务/完成工程的；</w:t>
      </w:r>
    </w:p>
    <w:p>
      <w:pPr>
        <w:ind w:firstLine="480" w:firstLineChars="200"/>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ind w:firstLine="480" w:firstLineChars="200"/>
        <w:rPr>
          <w:rFonts w:ascii="仿宋" w:hAnsi="仿宋" w:eastAsia="仿宋" w:cs="仿宋"/>
          <w:color w:val="auto"/>
          <w:sz w:val="24"/>
        </w:rPr>
      </w:pPr>
      <w:r>
        <w:rPr>
          <w:rFonts w:hint="eastAsia" w:ascii="仿宋" w:hAnsi="仿宋" w:eastAsia="仿宋" w:cs="仿宋"/>
          <w:color w:val="auto"/>
          <w:sz w:val="24"/>
        </w:rPr>
        <w:t>（二）我方的保证范围是主合同约定的合同价款总额的</w:t>
      </w:r>
      <w:r>
        <w:rPr>
          <w:rFonts w:hint="eastAsia" w:ascii="仿宋" w:hAnsi="仿宋" w:eastAsia="仿宋" w:cs="仿宋"/>
          <w:color w:val="auto"/>
          <w:sz w:val="24"/>
          <w:u w:val="single"/>
        </w:rPr>
        <w:t xml:space="preserve">        </w:t>
      </w:r>
      <w:r>
        <w:rPr>
          <w:rFonts w:hint="eastAsia" w:ascii="仿宋" w:hAnsi="仿宋" w:eastAsia="仿宋" w:cs="仿宋"/>
          <w:color w:val="auto"/>
          <w:sz w:val="24"/>
        </w:rPr>
        <w:t>%数额为</w:t>
      </w:r>
      <w:r>
        <w:rPr>
          <w:rFonts w:hint="eastAsia" w:ascii="仿宋" w:hAnsi="仿宋" w:eastAsia="仿宋" w:cs="仿宋"/>
          <w:color w:val="auto"/>
          <w:sz w:val="24"/>
          <w:u w:val="single"/>
        </w:rPr>
        <w:t xml:space="preserve">         </w:t>
      </w:r>
      <w:r>
        <w:rPr>
          <w:rFonts w:hint="eastAsia" w:ascii="仿宋" w:hAnsi="仿宋" w:eastAsia="仿宋" w:cs="仿宋"/>
          <w:color w:val="auto"/>
          <w:sz w:val="24"/>
        </w:rPr>
        <w:t>元（大写</w:t>
      </w:r>
      <w:r>
        <w:rPr>
          <w:rFonts w:hint="eastAsia" w:ascii="仿宋" w:hAnsi="仿宋" w:eastAsia="仿宋" w:cs="仿宋"/>
          <w:color w:val="auto"/>
          <w:sz w:val="24"/>
          <w:u w:val="single"/>
        </w:rPr>
        <w:t xml:space="preserve">           </w:t>
      </w:r>
      <w:r>
        <w:rPr>
          <w:rFonts w:hint="eastAsia" w:ascii="仿宋" w:hAnsi="仿宋" w:eastAsia="仿宋" w:cs="仿宋"/>
          <w:color w:val="auto"/>
          <w:sz w:val="24"/>
        </w:rPr>
        <w:t>），币种为</w:t>
      </w:r>
      <w:r>
        <w:rPr>
          <w:rFonts w:hint="eastAsia" w:ascii="仿宋" w:hAnsi="仿宋" w:eastAsia="仿宋" w:cs="仿宋"/>
          <w:color w:val="auto"/>
          <w:sz w:val="24"/>
          <w:u w:val="single"/>
        </w:rPr>
        <w:t xml:space="preserve">        </w:t>
      </w:r>
      <w:r>
        <w:rPr>
          <w:rFonts w:hint="eastAsia" w:ascii="仿宋" w:hAnsi="仿宋" w:eastAsia="仿宋" w:cs="仿宋"/>
          <w:color w:val="auto"/>
          <w:sz w:val="24"/>
        </w:rPr>
        <w:t>。（即主合同履约保证金金额）</w:t>
      </w:r>
    </w:p>
    <w:p>
      <w:pPr>
        <w:ind w:firstLine="480" w:firstLineChars="200"/>
        <w:rPr>
          <w:rFonts w:ascii="仿宋" w:hAnsi="仿宋" w:eastAsia="仿宋" w:cs="仿宋"/>
          <w:color w:val="auto"/>
          <w:sz w:val="24"/>
        </w:rPr>
      </w:pPr>
      <w:r>
        <w:rPr>
          <w:rFonts w:hint="eastAsia" w:ascii="仿宋" w:hAnsi="仿宋" w:eastAsia="仿宋" w:cs="仿宋"/>
          <w:color w:val="auto"/>
          <w:sz w:val="24"/>
        </w:rPr>
        <w:t>二、保证的方式及保证期间</w:t>
      </w:r>
    </w:p>
    <w:p>
      <w:pPr>
        <w:ind w:firstLine="480" w:firstLineChars="200"/>
        <w:rPr>
          <w:rFonts w:ascii="仿宋" w:hAnsi="仿宋" w:eastAsia="仿宋" w:cs="仿宋"/>
          <w:color w:val="auto"/>
          <w:sz w:val="24"/>
        </w:rPr>
      </w:pPr>
      <w:r>
        <w:rPr>
          <w:rFonts w:hint="eastAsia" w:ascii="仿宋" w:hAnsi="仿宋" w:eastAsia="仿宋" w:cs="仿宋"/>
          <w:color w:val="auto"/>
          <w:sz w:val="24"/>
        </w:rPr>
        <w:t>我方保证的方式为：连带责任保证。</w:t>
      </w:r>
    </w:p>
    <w:p>
      <w:pPr>
        <w:ind w:firstLine="480" w:firstLineChars="200"/>
        <w:rPr>
          <w:rFonts w:ascii="仿宋" w:hAnsi="仿宋" w:eastAsia="仿宋" w:cs="仿宋"/>
          <w:color w:val="auto"/>
          <w:sz w:val="24"/>
        </w:rPr>
      </w:pPr>
      <w:r>
        <w:rPr>
          <w:rFonts w:hint="eastAsia" w:ascii="仿宋" w:hAnsi="仿宋" w:eastAsia="仿宋" w:cs="仿宋"/>
          <w:color w:val="auto"/>
          <w:sz w:val="24"/>
        </w:rPr>
        <w:t>我方保证的期间为：自本合同生效之日起至</w:t>
      </w:r>
      <w:r>
        <w:rPr>
          <w:rFonts w:hint="eastAsia" w:ascii="仿宋" w:hAnsi="仿宋" w:eastAsia="仿宋" w:cs="仿宋"/>
          <w:color w:val="auto"/>
          <w:sz w:val="24"/>
          <w:lang w:eastAsia="zh-CN"/>
        </w:rPr>
        <w:t>供应商</w:t>
      </w:r>
      <w:r>
        <w:rPr>
          <w:rFonts w:hint="eastAsia" w:ascii="仿宋" w:hAnsi="仿宋" w:eastAsia="仿宋" w:cs="仿宋"/>
          <w:color w:val="auto"/>
          <w:sz w:val="24"/>
        </w:rPr>
        <w:t>按照主合同约定的供货/完工期限届满后</w:t>
      </w:r>
      <w:r>
        <w:rPr>
          <w:rFonts w:hint="eastAsia" w:ascii="仿宋" w:hAnsi="仿宋" w:eastAsia="仿宋" w:cs="仿宋"/>
          <w:color w:val="auto"/>
          <w:sz w:val="24"/>
          <w:u w:val="single"/>
        </w:rPr>
        <w:t xml:space="preserve">     </w:t>
      </w:r>
      <w:r>
        <w:rPr>
          <w:rFonts w:hint="eastAsia" w:ascii="仿宋" w:hAnsi="仿宋" w:eastAsia="仿宋" w:cs="仿宋"/>
          <w:color w:val="auto"/>
          <w:sz w:val="24"/>
        </w:rPr>
        <w:t>日内。</w:t>
      </w:r>
    </w:p>
    <w:p>
      <w:pPr>
        <w:ind w:firstLine="480" w:firstLineChars="200"/>
        <w:rPr>
          <w:rFonts w:ascii="仿宋" w:hAnsi="仿宋" w:eastAsia="仿宋" w:cs="仿宋"/>
          <w:color w:val="auto"/>
          <w:sz w:val="24"/>
        </w:rPr>
      </w:pPr>
      <w:r>
        <w:rPr>
          <w:rFonts w:hint="eastAsia" w:ascii="仿宋" w:hAnsi="仿宋" w:eastAsia="仿宋" w:cs="仿宋"/>
          <w:color w:val="auto"/>
          <w:sz w:val="24"/>
        </w:rPr>
        <w:t>如果</w:t>
      </w:r>
      <w:r>
        <w:rPr>
          <w:rFonts w:hint="eastAsia" w:ascii="仿宋" w:hAnsi="仿宋" w:eastAsia="仿宋" w:cs="仿宋"/>
          <w:color w:val="auto"/>
          <w:sz w:val="24"/>
          <w:lang w:eastAsia="zh-CN"/>
        </w:rPr>
        <w:t>供应商</w:t>
      </w:r>
      <w:r>
        <w:rPr>
          <w:rFonts w:hint="eastAsia" w:ascii="仿宋" w:hAnsi="仿宋" w:eastAsia="仿宋" w:cs="仿宋"/>
          <w:color w:val="auto"/>
          <w:sz w:val="24"/>
        </w:rPr>
        <w:t>未按主合同约定向贵方供应货物/提供服务/完成工程的，由我方在保证金额内向你方支付上述款项。</w:t>
      </w:r>
    </w:p>
    <w:p>
      <w:pPr>
        <w:ind w:firstLine="480" w:firstLineChars="200"/>
        <w:rPr>
          <w:rFonts w:ascii="仿宋" w:hAnsi="仿宋" w:eastAsia="仿宋" w:cs="仿宋"/>
          <w:color w:val="auto"/>
          <w:sz w:val="24"/>
        </w:rPr>
      </w:pPr>
      <w:r>
        <w:rPr>
          <w:rFonts w:hint="eastAsia" w:ascii="仿宋" w:hAnsi="仿宋" w:eastAsia="仿宋" w:cs="仿宋"/>
          <w:color w:val="auto"/>
          <w:sz w:val="24"/>
        </w:rPr>
        <w:t>三、承担保证责任的程序</w:t>
      </w:r>
    </w:p>
    <w:p>
      <w:pPr>
        <w:ind w:firstLine="480" w:firstLineChars="200"/>
        <w:rPr>
          <w:rFonts w:ascii="仿宋" w:hAnsi="仿宋" w:eastAsia="仿宋" w:cs="仿宋"/>
          <w:color w:val="auto"/>
          <w:sz w:val="24"/>
        </w:rPr>
      </w:pPr>
      <w:r>
        <w:rPr>
          <w:rFonts w:hint="eastAsia" w:ascii="仿宋" w:hAnsi="仿宋" w:eastAsia="仿宋" w:cs="仿宋"/>
          <w:color w:val="auto"/>
          <w:sz w:val="24"/>
        </w:rPr>
        <w:t>1．你方要求我方承担保证责任的，应在本保函保证期间内向我方发出书面索赔通知。索赔通知应写明要求索赔的金额，支付款项应到达的帐号。并附有证明</w:t>
      </w:r>
      <w:r>
        <w:rPr>
          <w:rFonts w:hint="eastAsia" w:ascii="仿宋" w:hAnsi="仿宋" w:eastAsia="仿宋" w:cs="仿宋"/>
          <w:color w:val="auto"/>
          <w:sz w:val="24"/>
          <w:lang w:eastAsia="zh-CN"/>
        </w:rPr>
        <w:t>供应商</w:t>
      </w:r>
      <w:r>
        <w:rPr>
          <w:rFonts w:hint="eastAsia" w:ascii="仿宋" w:hAnsi="仿宋" w:eastAsia="仿宋" w:cs="仿宋"/>
          <w:color w:val="auto"/>
          <w:sz w:val="24"/>
        </w:rPr>
        <w:t>违约事实的证明材料。</w:t>
      </w:r>
    </w:p>
    <w:p>
      <w:pPr>
        <w:ind w:firstLine="480" w:firstLineChars="200"/>
        <w:rPr>
          <w:rFonts w:ascii="仿宋" w:hAnsi="仿宋" w:eastAsia="仿宋" w:cs="仿宋"/>
          <w:color w:val="auto"/>
          <w:sz w:val="24"/>
        </w:rPr>
      </w:pPr>
      <w:r>
        <w:rPr>
          <w:rFonts w:hint="eastAsia" w:ascii="仿宋" w:hAnsi="仿宋" w:eastAsia="仿宋" w:cs="仿宋"/>
          <w:color w:val="auto"/>
          <w:sz w:val="24"/>
        </w:rPr>
        <w:t>如果你方与</w:t>
      </w:r>
      <w:r>
        <w:rPr>
          <w:rFonts w:hint="eastAsia" w:ascii="仿宋" w:hAnsi="仿宋" w:eastAsia="仿宋" w:cs="仿宋"/>
          <w:color w:val="auto"/>
          <w:sz w:val="24"/>
          <w:lang w:eastAsia="zh-CN"/>
        </w:rPr>
        <w:t>供应商</w:t>
      </w:r>
      <w:r>
        <w:rPr>
          <w:rFonts w:hint="eastAsia" w:ascii="仿宋" w:hAnsi="仿宋" w:eastAsia="仿宋" w:cs="仿宋"/>
          <w:color w:val="auto"/>
          <w:sz w:val="24"/>
        </w:rPr>
        <w:t>因货物质量问题产生争议，你方还需同时提供</w:t>
      </w:r>
      <w:r>
        <w:rPr>
          <w:rFonts w:hint="eastAsia" w:ascii="仿宋" w:hAnsi="仿宋" w:eastAsia="仿宋" w:cs="仿宋"/>
          <w:color w:val="auto"/>
          <w:sz w:val="24"/>
          <w:u w:val="single"/>
        </w:rPr>
        <w:t xml:space="preserve">        </w:t>
      </w:r>
      <w:r>
        <w:rPr>
          <w:rFonts w:hint="eastAsia" w:ascii="仿宋" w:hAnsi="仿宋" w:eastAsia="仿宋" w:cs="仿宋"/>
          <w:color w:val="auto"/>
          <w:sz w:val="24"/>
        </w:rPr>
        <w:t>部门出具的质量检测报告，或经诉讼（仲裁）程序裁决后的裁决书、调解书，本保证人即按照检测结果或裁决书、调解书决定是否承担保证责任。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2． 我方收到你方的书面索赔通知及相应证明材料，在</w:t>
      </w:r>
      <w:r>
        <w:rPr>
          <w:rFonts w:hint="eastAsia" w:ascii="仿宋" w:hAnsi="仿宋" w:eastAsia="仿宋" w:cs="仿宋"/>
          <w:color w:val="auto"/>
          <w:sz w:val="24"/>
          <w:u w:val="single"/>
        </w:rPr>
        <w:t xml:space="preserve">     </w:t>
      </w:r>
      <w:r>
        <w:rPr>
          <w:rFonts w:hint="eastAsia" w:ascii="仿宋" w:hAnsi="仿宋" w:eastAsia="仿宋" w:cs="仿宋"/>
          <w:color w:val="auto"/>
          <w:sz w:val="24"/>
        </w:rPr>
        <w:t>工作日内进行核定后按照本保函的承诺承担保证责任。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四、保证责任的终止</w:t>
      </w:r>
    </w:p>
    <w:p>
      <w:pPr>
        <w:ind w:firstLine="480" w:firstLineChars="200"/>
        <w:rPr>
          <w:rFonts w:ascii="仿宋" w:hAnsi="仿宋" w:eastAsia="仿宋" w:cs="仿宋"/>
          <w:color w:val="auto"/>
          <w:sz w:val="24"/>
        </w:rPr>
      </w:pPr>
      <w:r>
        <w:rPr>
          <w:rFonts w:hint="eastAsia" w:ascii="仿宋" w:hAnsi="仿宋" w:eastAsia="仿宋" w:cs="仿宋"/>
          <w:color w:val="auto"/>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ascii="仿宋" w:hAnsi="仿宋" w:eastAsia="仿宋" w:cs="仿宋"/>
          <w:color w:val="auto"/>
          <w:sz w:val="24"/>
        </w:rPr>
      </w:pPr>
      <w:r>
        <w:rPr>
          <w:rFonts w:hint="eastAsia" w:ascii="仿宋" w:hAnsi="仿宋" w:eastAsia="仿宋" w:cs="仿宋"/>
          <w:color w:val="auto"/>
          <w:sz w:val="24"/>
        </w:rPr>
        <w:t>2．我方按照本保函向你方履行了保证责任后，自我方向你方支付款项（支付款项从我方账户划出）之日起，保证责任即终止。</w:t>
      </w:r>
    </w:p>
    <w:p>
      <w:pPr>
        <w:ind w:firstLine="480" w:firstLineChars="200"/>
        <w:rPr>
          <w:rFonts w:ascii="仿宋" w:hAnsi="仿宋" w:eastAsia="仿宋" w:cs="仿宋"/>
          <w:color w:val="auto"/>
          <w:sz w:val="24"/>
        </w:rPr>
      </w:pPr>
      <w:r>
        <w:rPr>
          <w:rFonts w:hint="eastAsia" w:ascii="仿宋" w:hAnsi="仿宋" w:eastAsia="仿宋" w:cs="仿宋"/>
          <w:color w:val="auto"/>
          <w:sz w:val="24"/>
        </w:rPr>
        <w:t>3．按照法律法规的规定或出现应终止我方保证责任的其它情形的，我方在本保函项下的保证责任亦终止。</w:t>
      </w:r>
    </w:p>
    <w:p>
      <w:pPr>
        <w:ind w:firstLine="480" w:firstLineChars="200"/>
        <w:rPr>
          <w:rFonts w:ascii="仿宋" w:hAnsi="仿宋" w:eastAsia="仿宋" w:cs="仿宋"/>
          <w:color w:val="auto"/>
          <w:sz w:val="24"/>
        </w:rPr>
      </w:pPr>
      <w:r>
        <w:rPr>
          <w:rFonts w:hint="eastAsia" w:ascii="仿宋" w:hAnsi="仿宋" w:eastAsia="仿宋" w:cs="仿宋"/>
          <w:color w:val="auto"/>
          <w:sz w:val="24"/>
        </w:rPr>
        <w:t>4．你方与</w:t>
      </w:r>
      <w:r>
        <w:rPr>
          <w:rFonts w:hint="eastAsia" w:ascii="仿宋" w:hAnsi="仿宋" w:eastAsia="仿宋" w:cs="仿宋"/>
          <w:color w:val="auto"/>
          <w:sz w:val="24"/>
          <w:lang w:eastAsia="zh-CN"/>
        </w:rPr>
        <w:t>供应商</w:t>
      </w:r>
      <w:r>
        <w:rPr>
          <w:rFonts w:hint="eastAsia" w:ascii="仿宋" w:hAnsi="仿宋" w:eastAsia="仿宋" w:cs="仿宋"/>
          <w:color w:val="auto"/>
          <w:sz w:val="24"/>
        </w:rPr>
        <w:t>修改主合同，加重我方保证责任的，我方对加重部分不承担保证责任，但该等修改事先经我方书面同意的除外；你方与</w:t>
      </w:r>
      <w:r>
        <w:rPr>
          <w:rFonts w:hint="eastAsia" w:ascii="仿宋" w:hAnsi="仿宋" w:eastAsia="仿宋" w:cs="仿宋"/>
          <w:color w:val="auto"/>
          <w:sz w:val="24"/>
          <w:lang w:eastAsia="zh-CN"/>
        </w:rPr>
        <w:t>供应商</w:t>
      </w:r>
      <w:r>
        <w:rPr>
          <w:rFonts w:hint="eastAsia" w:ascii="仿宋" w:hAnsi="仿宋" w:eastAsia="仿宋" w:cs="仿宋"/>
          <w:color w:val="auto"/>
          <w:sz w:val="24"/>
        </w:rPr>
        <w:t>修改主合同履行期限，我方保证期间仍依修改前的履行期限计算，但该等修改事先经我方书面同意的除外。</w:t>
      </w:r>
    </w:p>
    <w:p>
      <w:pPr>
        <w:ind w:firstLine="480" w:firstLineChars="200"/>
        <w:rPr>
          <w:rFonts w:ascii="仿宋" w:hAnsi="仿宋" w:eastAsia="仿宋" w:cs="仿宋"/>
          <w:color w:val="auto"/>
          <w:sz w:val="24"/>
        </w:rPr>
      </w:pPr>
      <w:r>
        <w:rPr>
          <w:rFonts w:hint="eastAsia" w:ascii="仿宋" w:hAnsi="仿宋" w:eastAsia="仿宋" w:cs="仿宋"/>
          <w:color w:val="auto"/>
          <w:sz w:val="24"/>
        </w:rPr>
        <w:t>五、免责条款</w:t>
      </w:r>
    </w:p>
    <w:p>
      <w:pPr>
        <w:ind w:firstLine="480" w:firstLineChars="200"/>
        <w:rPr>
          <w:rFonts w:ascii="仿宋" w:hAnsi="仿宋" w:eastAsia="仿宋" w:cs="仿宋"/>
          <w:color w:val="auto"/>
          <w:sz w:val="24"/>
        </w:rPr>
      </w:pPr>
      <w:r>
        <w:rPr>
          <w:rFonts w:hint="eastAsia" w:ascii="仿宋" w:hAnsi="仿宋" w:eastAsia="仿宋" w:cs="仿宋"/>
          <w:color w:val="auto"/>
          <w:sz w:val="24"/>
        </w:rPr>
        <w:t>1．因你方违反主合同约定致使</w:t>
      </w:r>
      <w:r>
        <w:rPr>
          <w:rFonts w:hint="eastAsia" w:ascii="仿宋" w:hAnsi="仿宋" w:eastAsia="仿宋" w:cs="仿宋"/>
          <w:color w:val="auto"/>
          <w:sz w:val="24"/>
          <w:lang w:eastAsia="zh-CN"/>
        </w:rPr>
        <w:t>供应商</w:t>
      </w:r>
      <w:r>
        <w:rPr>
          <w:rFonts w:hint="eastAsia" w:ascii="仿宋" w:hAnsi="仿宋" w:eastAsia="仿宋" w:cs="仿宋"/>
          <w:color w:val="auto"/>
          <w:sz w:val="24"/>
        </w:rPr>
        <w:t>不能履行义务的，我方不承担保证责任。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2．依照法律法规的规定或你方与</w:t>
      </w:r>
      <w:r>
        <w:rPr>
          <w:rFonts w:hint="eastAsia" w:ascii="仿宋" w:hAnsi="仿宋" w:eastAsia="仿宋" w:cs="仿宋"/>
          <w:color w:val="auto"/>
          <w:sz w:val="24"/>
          <w:lang w:eastAsia="zh-CN"/>
        </w:rPr>
        <w:t>供应商</w:t>
      </w:r>
      <w:r>
        <w:rPr>
          <w:rFonts w:hint="eastAsia" w:ascii="仿宋" w:hAnsi="仿宋" w:eastAsia="仿宋" w:cs="仿宋"/>
          <w:color w:val="auto"/>
          <w:sz w:val="24"/>
        </w:rPr>
        <w:t>的另行约定，全部或者部分免除</w:t>
      </w:r>
      <w:r>
        <w:rPr>
          <w:rFonts w:hint="eastAsia" w:ascii="仿宋" w:hAnsi="仿宋" w:eastAsia="仿宋" w:cs="仿宋"/>
          <w:color w:val="auto"/>
          <w:sz w:val="24"/>
          <w:lang w:eastAsia="zh-CN"/>
        </w:rPr>
        <w:t>供应商</w:t>
      </w:r>
      <w:r>
        <w:rPr>
          <w:rFonts w:hint="eastAsia" w:ascii="仿宋" w:hAnsi="仿宋" w:eastAsia="仿宋" w:cs="仿宋"/>
          <w:color w:val="auto"/>
          <w:sz w:val="24"/>
        </w:rPr>
        <w:t>应缴纳的保证金义务的，我方亦免除相应的保证责任。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3．因不可抗力造成</w:t>
      </w:r>
      <w:r>
        <w:rPr>
          <w:rFonts w:hint="eastAsia" w:ascii="仿宋" w:hAnsi="仿宋" w:eastAsia="仿宋" w:cs="仿宋"/>
          <w:color w:val="auto"/>
          <w:sz w:val="24"/>
          <w:lang w:eastAsia="zh-CN"/>
        </w:rPr>
        <w:t>供应商</w:t>
      </w:r>
      <w:r>
        <w:rPr>
          <w:rFonts w:hint="eastAsia" w:ascii="仿宋" w:hAnsi="仿宋" w:eastAsia="仿宋" w:cs="仿宋"/>
          <w:color w:val="auto"/>
          <w:sz w:val="24"/>
        </w:rPr>
        <w:t>不能履行供货义务的，我方不承担保证责任。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六、争议的解决</w:t>
      </w:r>
    </w:p>
    <w:p>
      <w:pPr>
        <w:ind w:firstLine="480" w:firstLineChars="200"/>
        <w:rPr>
          <w:rFonts w:ascii="仿宋" w:hAnsi="仿宋" w:eastAsia="仿宋" w:cs="仿宋"/>
          <w:color w:val="auto"/>
          <w:sz w:val="24"/>
        </w:rPr>
      </w:pPr>
      <w:r>
        <w:rPr>
          <w:rFonts w:hint="eastAsia" w:ascii="仿宋" w:hAnsi="仿宋" w:eastAsia="仿宋" w:cs="仿宋"/>
          <w:color w:val="auto"/>
          <w:sz w:val="24"/>
        </w:rPr>
        <w:t>因本保函发生的纠纷，由你我双方协商解决，协商不成的，通过诉讼程序解决，诉讼管辖地法院为</w:t>
      </w:r>
      <w:r>
        <w:rPr>
          <w:rFonts w:hint="eastAsia" w:ascii="仿宋" w:hAnsi="仿宋" w:eastAsia="仿宋" w:cs="仿宋"/>
          <w:color w:val="auto"/>
          <w:sz w:val="24"/>
          <w:u w:val="single"/>
        </w:rPr>
        <w:t xml:space="preserve">        </w:t>
      </w:r>
      <w:r>
        <w:rPr>
          <w:rFonts w:hint="eastAsia" w:ascii="仿宋" w:hAnsi="仿宋" w:eastAsia="仿宋" w:cs="仿宋"/>
          <w:color w:val="auto"/>
          <w:sz w:val="24"/>
        </w:rPr>
        <w:t>法院。</w:t>
      </w:r>
    </w:p>
    <w:p>
      <w:pPr>
        <w:ind w:firstLine="480" w:firstLineChars="200"/>
        <w:rPr>
          <w:rFonts w:ascii="仿宋" w:hAnsi="仿宋" w:eastAsia="仿宋" w:cs="仿宋"/>
          <w:color w:val="auto"/>
          <w:sz w:val="24"/>
        </w:rPr>
      </w:pPr>
      <w:r>
        <w:rPr>
          <w:rFonts w:hint="eastAsia" w:ascii="仿宋" w:hAnsi="仿宋" w:eastAsia="仿宋" w:cs="仿宋"/>
          <w:color w:val="auto"/>
          <w:sz w:val="24"/>
        </w:rPr>
        <w:t>七、保函的生效。</w:t>
      </w:r>
    </w:p>
    <w:p>
      <w:pPr>
        <w:ind w:firstLine="480" w:firstLineChars="200"/>
        <w:rPr>
          <w:rFonts w:ascii="仿宋" w:hAnsi="仿宋" w:eastAsia="仿宋" w:cs="仿宋"/>
          <w:color w:val="auto"/>
          <w:sz w:val="24"/>
        </w:rPr>
      </w:pPr>
      <w:r>
        <w:rPr>
          <w:rFonts w:hint="eastAsia" w:ascii="仿宋" w:hAnsi="仿宋" w:eastAsia="仿宋" w:cs="仿宋"/>
          <w:color w:val="auto"/>
          <w:sz w:val="24"/>
        </w:rPr>
        <w:t>本保函自我方加盖公章之日起生效。</w:t>
      </w:r>
    </w:p>
    <w:p>
      <w:pPr>
        <w:rPr>
          <w:rFonts w:ascii="仿宋" w:hAnsi="仿宋" w:eastAsia="仿宋" w:cs="仿宋"/>
          <w:color w:val="auto"/>
          <w:sz w:val="24"/>
        </w:rPr>
      </w:pPr>
    </w:p>
    <w:p>
      <w:pPr>
        <w:rPr>
          <w:rFonts w:ascii="仿宋" w:hAnsi="仿宋" w:eastAsia="仿宋" w:cs="仿宋"/>
          <w:color w:val="auto"/>
          <w:sz w:val="24"/>
        </w:rPr>
      </w:pPr>
      <w:r>
        <w:rPr>
          <w:rFonts w:hint="eastAsia" w:ascii="仿宋" w:hAnsi="仿宋" w:eastAsia="仿宋" w:cs="仿宋"/>
          <w:color w:val="auto"/>
          <w:sz w:val="24"/>
        </w:rPr>
        <w:t xml:space="preserve">                                      </w:t>
      </w:r>
    </w:p>
    <w:p>
      <w:pPr>
        <w:ind w:firstLine="5400" w:firstLineChars="2250"/>
        <w:rPr>
          <w:rFonts w:ascii="仿宋" w:hAnsi="仿宋" w:eastAsia="仿宋" w:cs="仿宋"/>
          <w:color w:val="auto"/>
          <w:sz w:val="24"/>
        </w:rPr>
      </w:pPr>
      <w:r>
        <w:rPr>
          <w:rFonts w:hint="eastAsia" w:ascii="仿宋" w:hAnsi="仿宋" w:eastAsia="仿宋" w:cs="仿宋"/>
          <w:color w:val="auto"/>
          <w:sz w:val="24"/>
        </w:rPr>
        <w:t>保证人：（公章）</w:t>
      </w:r>
    </w:p>
    <w:p>
      <w:pPr>
        <w:rPr>
          <w:rFonts w:ascii="仿宋" w:hAnsi="仿宋" w:eastAsia="仿宋" w:cs="仿宋"/>
          <w:color w:val="auto"/>
          <w:sz w:val="24"/>
        </w:rPr>
      </w:pPr>
      <w:r>
        <w:rPr>
          <w:rFonts w:hint="eastAsia" w:ascii="仿宋" w:hAnsi="仿宋" w:eastAsia="仿宋" w:cs="仿宋"/>
          <w:color w:val="auto"/>
          <w:sz w:val="24"/>
        </w:rPr>
        <w:t xml:space="preserve">                   </w:t>
      </w:r>
    </w:p>
    <w:p>
      <w:pPr>
        <w:rPr>
          <w:rFonts w:ascii="仿宋" w:hAnsi="仿宋" w:eastAsia="仿宋" w:cs="仿宋"/>
          <w:color w:val="auto"/>
          <w:sz w:val="24"/>
        </w:rPr>
      </w:pPr>
      <w:r>
        <w:rPr>
          <w:rFonts w:hint="eastAsia" w:ascii="仿宋" w:hAnsi="仿宋" w:eastAsia="仿宋" w:cs="仿宋"/>
          <w:color w:val="auto"/>
          <w:sz w:val="24"/>
        </w:rPr>
        <w:t xml:space="preserve">                                                   年     月      日</w:t>
      </w:r>
    </w:p>
    <w:p>
      <w:pPr>
        <w:pStyle w:val="8"/>
        <w:tabs>
          <w:tab w:val="left" w:pos="900"/>
        </w:tabs>
        <w:spacing w:before="0" w:line="240" w:lineRule="atLeast"/>
        <w:ind w:left="1079" w:leftChars="257" w:hanging="540"/>
        <w:rPr>
          <w:rFonts w:ascii="仿宋" w:hAnsi="仿宋" w:eastAsia="仿宋" w:cs="仿宋"/>
          <w:color w:val="auto"/>
          <w:sz w:val="28"/>
        </w:rPr>
      </w:pPr>
      <w:r>
        <w:rPr>
          <w:rFonts w:hint="eastAsia" w:ascii="仿宋" w:hAnsi="仿宋" w:eastAsia="仿宋" w:cs="仿宋"/>
          <w:b/>
          <w:color w:val="auto"/>
        </w:rPr>
        <w:br w:type="page"/>
      </w:r>
      <w:bookmarkStart w:id="78" w:name="_Toc22703"/>
      <w:r>
        <w:rPr>
          <w:rFonts w:hint="eastAsia" w:ascii="仿宋" w:hAnsi="仿宋" w:eastAsia="仿宋" w:cs="仿宋"/>
          <w:color w:val="auto"/>
          <w:sz w:val="28"/>
        </w:rPr>
        <w:t xml:space="preserve">三   </w:t>
      </w:r>
      <w:bookmarkEnd w:id="68"/>
      <w:r>
        <w:rPr>
          <w:rFonts w:hint="eastAsia" w:ascii="仿宋" w:hAnsi="仿宋" w:eastAsia="仿宋" w:cs="仿宋"/>
          <w:color w:val="auto"/>
          <w:sz w:val="28"/>
          <w:lang w:eastAsia="zh-CN"/>
        </w:rPr>
        <w:t>响应文件</w:t>
      </w:r>
      <w:r>
        <w:rPr>
          <w:rFonts w:hint="eastAsia" w:ascii="仿宋" w:hAnsi="仿宋" w:eastAsia="仿宋" w:cs="仿宋"/>
          <w:color w:val="auto"/>
          <w:sz w:val="28"/>
        </w:rPr>
        <w:t>的编制</w:t>
      </w:r>
      <w:bookmarkEnd w:id="69"/>
      <w:bookmarkEnd w:id="70"/>
      <w:bookmarkEnd w:id="71"/>
      <w:bookmarkEnd w:id="72"/>
      <w:bookmarkEnd w:id="78"/>
    </w:p>
    <w:p>
      <w:pPr>
        <w:pStyle w:val="11"/>
        <w:rPr>
          <w:rFonts w:ascii="仿宋" w:hAnsi="仿宋" w:eastAsia="仿宋" w:cs="仿宋"/>
          <w:color w:val="auto"/>
        </w:rPr>
      </w:pPr>
    </w:p>
    <w:p>
      <w:pPr>
        <w:pStyle w:val="9"/>
        <w:spacing w:before="0" w:after="0" w:line="240" w:lineRule="atLeast"/>
        <w:rPr>
          <w:rFonts w:ascii="仿宋" w:hAnsi="仿宋" w:eastAsia="仿宋" w:cs="仿宋"/>
          <w:color w:val="auto"/>
          <w:u w:val="none"/>
        </w:rPr>
      </w:pPr>
      <w:bookmarkStart w:id="79" w:name="_Toc518923070"/>
      <w:bookmarkStart w:id="80" w:name="_Toc516367021"/>
      <w:bookmarkStart w:id="81" w:name="_Toc125744102"/>
      <w:bookmarkStart w:id="82" w:name="_Toc520356151"/>
      <w:r>
        <w:rPr>
          <w:rFonts w:hint="eastAsia" w:ascii="仿宋" w:hAnsi="仿宋" w:eastAsia="仿宋" w:cs="仿宋"/>
          <w:color w:val="auto"/>
          <w:u w:val="none"/>
        </w:rPr>
        <w:t>8.投标范围及</w:t>
      </w:r>
      <w:r>
        <w:rPr>
          <w:rFonts w:hint="eastAsia" w:ascii="仿宋" w:hAnsi="仿宋" w:eastAsia="仿宋" w:cs="仿宋"/>
          <w:color w:val="auto"/>
          <w:u w:val="none"/>
          <w:lang w:eastAsia="zh-CN"/>
        </w:rPr>
        <w:t>响应文件</w:t>
      </w:r>
      <w:r>
        <w:rPr>
          <w:rFonts w:hint="eastAsia" w:ascii="仿宋" w:hAnsi="仿宋" w:eastAsia="仿宋" w:cs="仿宋"/>
          <w:color w:val="auto"/>
          <w:u w:val="none"/>
        </w:rPr>
        <w:t>中标准和计量单位的使用</w:t>
      </w:r>
      <w:bookmarkEnd w:id="79"/>
      <w:bookmarkEnd w:id="80"/>
      <w:bookmarkEnd w:id="81"/>
      <w:bookmarkEnd w:id="82"/>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8.1</w:t>
      </w:r>
      <w:r>
        <w:rPr>
          <w:rFonts w:hint="eastAsia" w:ascii="仿宋" w:hAnsi="仿宋" w:eastAsia="仿宋" w:cs="仿宋"/>
          <w:color w:val="auto"/>
          <w:sz w:val="24"/>
        </w:rPr>
        <w:tab/>
      </w:r>
      <w:r>
        <w:rPr>
          <w:rFonts w:hint="eastAsia" w:ascii="仿宋" w:hAnsi="仿宋" w:eastAsia="仿宋" w:cs="仿宋"/>
          <w:color w:val="auto"/>
          <w:sz w:val="24"/>
        </w:rPr>
        <w:t>项目有分包的，</w:t>
      </w:r>
      <w:r>
        <w:rPr>
          <w:rFonts w:hint="eastAsia" w:ascii="仿宋" w:hAnsi="仿宋" w:eastAsia="仿宋" w:cs="仿宋"/>
          <w:color w:val="auto"/>
          <w:sz w:val="24"/>
          <w:lang w:eastAsia="zh-CN"/>
        </w:rPr>
        <w:t>供应商</w:t>
      </w:r>
      <w:r>
        <w:rPr>
          <w:rFonts w:hint="eastAsia" w:ascii="仿宋" w:hAnsi="仿宋" w:eastAsia="仿宋" w:cs="仿宋"/>
          <w:color w:val="auto"/>
          <w:sz w:val="24"/>
        </w:rPr>
        <w:t>可对</w:t>
      </w:r>
      <w:r>
        <w:rPr>
          <w:rFonts w:hint="eastAsia" w:ascii="仿宋" w:hAnsi="仿宋" w:eastAsia="仿宋" w:cs="仿宋"/>
          <w:color w:val="auto"/>
          <w:sz w:val="24"/>
          <w:lang w:eastAsia="zh-CN"/>
        </w:rPr>
        <w:t>磋商文件</w:t>
      </w:r>
      <w:r>
        <w:rPr>
          <w:rFonts w:hint="eastAsia" w:ascii="仿宋" w:hAnsi="仿宋" w:eastAsia="仿宋" w:cs="仿宋"/>
          <w:color w:val="auto"/>
          <w:sz w:val="24"/>
        </w:rPr>
        <w:t>其中一个或几个分包进行投标，除非在</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中另有规定。</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xml:space="preserve">8.2    </w:t>
      </w:r>
      <w:r>
        <w:rPr>
          <w:rFonts w:hint="eastAsia" w:ascii="仿宋" w:hAnsi="仿宋" w:eastAsia="仿宋" w:cs="仿宋"/>
          <w:color w:val="auto"/>
          <w:sz w:val="24"/>
          <w:lang w:eastAsia="zh-CN"/>
        </w:rPr>
        <w:t>供应商</w:t>
      </w:r>
      <w:r>
        <w:rPr>
          <w:rFonts w:hint="eastAsia" w:ascii="仿宋" w:hAnsi="仿宋" w:eastAsia="仿宋" w:cs="仿宋"/>
          <w:color w:val="auto"/>
          <w:sz w:val="24"/>
        </w:rPr>
        <w:t>应当对所投分包</w:t>
      </w:r>
      <w:r>
        <w:rPr>
          <w:rFonts w:hint="eastAsia" w:ascii="仿宋" w:hAnsi="仿宋" w:eastAsia="仿宋" w:cs="仿宋"/>
          <w:color w:val="auto"/>
          <w:sz w:val="24"/>
          <w:lang w:eastAsia="zh-CN"/>
        </w:rPr>
        <w:t>磋商文件</w:t>
      </w:r>
      <w:r>
        <w:rPr>
          <w:rFonts w:hint="eastAsia" w:ascii="仿宋" w:hAnsi="仿宋" w:eastAsia="仿宋" w:cs="仿宋"/>
          <w:color w:val="auto"/>
          <w:sz w:val="24"/>
        </w:rPr>
        <w:t>中“项目需求”所列的所有服务内容进行投标，如仅响应分包中的部分内容，其投标将被认定为</w:t>
      </w:r>
      <w:r>
        <w:rPr>
          <w:rFonts w:hint="eastAsia" w:ascii="仿宋" w:hAnsi="仿宋" w:eastAsia="仿宋" w:cs="仿宋"/>
          <w:b/>
          <w:bCs/>
          <w:color w:val="auto"/>
          <w:sz w:val="24"/>
          <w:lang w:eastAsia="zh-CN"/>
        </w:rPr>
        <w:t>响应无效</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8.3    无论</w:t>
      </w:r>
      <w:r>
        <w:rPr>
          <w:rFonts w:hint="eastAsia" w:ascii="仿宋" w:hAnsi="仿宋" w:eastAsia="仿宋" w:cs="仿宋"/>
          <w:color w:val="auto"/>
          <w:sz w:val="24"/>
          <w:lang w:eastAsia="zh-CN"/>
        </w:rPr>
        <w:t>磋商文件</w:t>
      </w:r>
      <w:r>
        <w:rPr>
          <w:rFonts w:hint="eastAsia" w:ascii="仿宋" w:hAnsi="仿宋" w:eastAsia="仿宋" w:cs="仿宋"/>
          <w:color w:val="auto"/>
          <w:sz w:val="24"/>
        </w:rPr>
        <w:t>第5章项目需求中是否要求，</w:t>
      </w:r>
      <w:r>
        <w:rPr>
          <w:rFonts w:hint="eastAsia" w:ascii="仿宋" w:hAnsi="仿宋" w:eastAsia="仿宋" w:cs="仿宋"/>
          <w:color w:val="auto"/>
          <w:sz w:val="24"/>
          <w:lang w:eastAsia="zh-CN"/>
        </w:rPr>
        <w:t>供应商</w:t>
      </w:r>
      <w:r>
        <w:rPr>
          <w:rFonts w:hint="eastAsia" w:ascii="仿宋" w:hAnsi="仿宋" w:eastAsia="仿宋" w:cs="仿宋"/>
          <w:color w:val="auto"/>
          <w:sz w:val="24"/>
        </w:rPr>
        <w:t>所投服务均应符合国家强制性标准。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8.4     除</w:t>
      </w:r>
      <w:r>
        <w:rPr>
          <w:rFonts w:hint="eastAsia" w:ascii="仿宋" w:hAnsi="仿宋" w:eastAsia="仿宋" w:cs="仿宋"/>
          <w:color w:val="auto"/>
          <w:sz w:val="24"/>
          <w:lang w:eastAsia="zh-CN"/>
        </w:rPr>
        <w:t>磋商文件</w:t>
      </w:r>
      <w:r>
        <w:rPr>
          <w:rFonts w:hint="eastAsia" w:ascii="仿宋" w:hAnsi="仿宋" w:eastAsia="仿宋" w:cs="仿宋"/>
          <w:color w:val="auto"/>
          <w:sz w:val="24"/>
        </w:rPr>
        <w:t>中有特殊要求外，</w:t>
      </w:r>
      <w:r>
        <w:rPr>
          <w:rFonts w:hint="eastAsia" w:ascii="仿宋" w:hAnsi="仿宋" w:eastAsia="仿宋" w:cs="仿宋"/>
          <w:color w:val="auto"/>
          <w:sz w:val="24"/>
          <w:lang w:eastAsia="zh-CN"/>
        </w:rPr>
        <w:t>响应文件</w:t>
      </w:r>
      <w:r>
        <w:rPr>
          <w:rFonts w:hint="eastAsia" w:ascii="仿宋" w:hAnsi="仿宋" w:eastAsia="仿宋" w:cs="仿宋"/>
          <w:color w:val="auto"/>
          <w:sz w:val="24"/>
        </w:rPr>
        <w:t>中所使用的计量单位，应采用中华人民共和国法定计量单位。</w:t>
      </w:r>
    </w:p>
    <w:p>
      <w:pPr>
        <w:pStyle w:val="9"/>
        <w:tabs>
          <w:tab w:val="left" w:pos="900"/>
        </w:tabs>
        <w:spacing w:before="0" w:after="0" w:line="240" w:lineRule="atLeast"/>
        <w:rPr>
          <w:rFonts w:ascii="仿宋" w:hAnsi="仿宋" w:eastAsia="仿宋" w:cs="仿宋"/>
          <w:color w:val="auto"/>
          <w:u w:val="none"/>
        </w:rPr>
      </w:pPr>
      <w:bookmarkStart w:id="83" w:name="_Ref467306676"/>
      <w:bookmarkStart w:id="84" w:name="_Toc516367022"/>
      <w:bookmarkStart w:id="85" w:name="_Ref467306195"/>
      <w:bookmarkStart w:id="86" w:name="_Toc125744103"/>
      <w:bookmarkStart w:id="87" w:name="_Toc518923071"/>
      <w:bookmarkStart w:id="88" w:name="_Toc520356152"/>
      <w:r>
        <w:rPr>
          <w:rFonts w:hint="eastAsia" w:ascii="仿宋" w:hAnsi="仿宋" w:eastAsia="仿宋" w:cs="仿宋"/>
          <w:color w:val="auto"/>
          <w:u w:val="none"/>
        </w:rPr>
        <w:t>9.</w:t>
      </w:r>
      <w:bookmarkEnd w:id="83"/>
      <w:bookmarkEnd w:id="84"/>
      <w:bookmarkEnd w:id="85"/>
      <w:r>
        <w:rPr>
          <w:rFonts w:hint="eastAsia" w:ascii="仿宋" w:hAnsi="仿宋" w:eastAsia="仿宋" w:cs="仿宋"/>
          <w:color w:val="auto"/>
          <w:u w:val="none"/>
          <w:lang w:eastAsia="zh-CN"/>
        </w:rPr>
        <w:t>响应文件</w:t>
      </w:r>
      <w:r>
        <w:rPr>
          <w:rFonts w:hint="eastAsia" w:ascii="仿宋" w:hAnsi="仿宋" w:eastAsia="仿宋" w:cs="仿宋"/>
          <w:color w:val="auto"/>
          <w:u w:val="none"/>
        </w:rPr>
        <w:t>构成</w:t>
      </w:r>
      <w:bookmarkEnd w:id="86"/>
      <w:bookmarkEnd w:id="87"/>
      <w:bookmarkEnd w:id="88"/>
    </w:p>
    <w:p>
      <w:pPr>
        <w:tabs>
          <w:tab w:val="left" w:pos="900"/>
          <w:tab w:val="left" w:pos="5580"/>
        </w:tabs>
        <w:spacing w:line="240" w:lineRule="atLeast"/>
        <w:ind w:left="960" w:hanging="960" w:hangingChars="400"/>
        <w:jc w:val="left"/>
        <w:rPr>
          <w:rFonts w:ascii="仿宋" w:hAnsi="仿宋" w:eastAsia="仿宋" w:cs="仿宋"/>
          <w:color w:val="auto"/>
          <w:sz w:val="24"/>
          <w:u w:val="single"/>
        </w:rPr>
      </w:pPr>
      <w:bookmarkStart w:id="89" w:name="_Ref467052588"/>
      <w:r>
        <w:rPr>
          <w:rFonts w:hint="eastAsia" w:ascii="仿宋" w:hAnsi="仿宋" w:eastAsia="仿宋" w:cs="仿宋"/>
          <w:color w:val="auto"/>
          <w:sz w:val="24"/>
        </w:rPr>
        <w:t xml:space="preserve">9.1    </w:t>
      </w:r>
      <w:r>
        <w:rPr>
          <w:rFonts w:hint="eastAsia" w:ascii="仿宋" w:hAnsi="仿宋" w:eastAsia="仿宋" w:cs="仿宋"/>
          <w:color w:val="auto"/>
          <w:sz w:val="24"/>
          <w:u w:val="single"/>
        </w:rPr>
        <w:t xml:space="preserve"> </w:t>
      </w:r>
      <w:r>
        <w:rPr>
          <w:rFonts w:hint="eastAsia" w:ascii="仿宋" w:hAnsi="仿宋" w:eastAsia="仿宋" w:cs="仿宋"/>
          <w:b/>
          <w:bCs/>
          <w:color w:val="auto"/>
          <w:sz w:val="24"/>
          <w:u w:val="single"/>
          <w:lang w:eastAsia="zh-CN"/>
        </w:rPr>
        <w:t>供应商</w:t>
      </w:r>
      <w:r>
        <w:rPr>
          <w:rFonts w:hint="eastAsia" w:ascii="仿宋" w:hAnsi="仿宋" w:eastAsia="仿宋" w:cs="仿宋"/>
          <w:b/>
          <w:bCs/>
          <w:color w:val="auto"/>
          <w:sz w:val="24"/>
          <w:u w:val="single"/>
        </w:rPr>
        <w:t>应完整地按</w:t>
      </w:r>
      <w:r>
        <w:rPr>
          <w:rFonts w:hint="eastAsia" w:ascii="仿宋" w:hAnsi="仿宋" w:eastAsia="仿宋" w:cs="仿宋"/>
          <w:b/>
          <w:bCs/>
          <w:color w:val="auto"/>
          <w:sz w:val="24"/>
          <w:u w:val="single"/>
          <w:lang w:eastAsia="zh-CN"/>
        </w:rPr>
        <w:t>磋商文件</w:t>
      </w:r>
      <w:r>
        <w:rPr>
          <w:rFonts w:hint="eastAsia" w:ascii="仿宋" w:hAnsi="仿宋" w:eastAsia="仿宋" w:cs="仿宋"/>
          <w:b/>
          <w:bCs/>
          <w:color w:val="auto"/>
          <w:sz w:val="24"/>
          <w:u w:val="single"/>
        </w:rPr>
        <w:t>提供的</w:t>
      </w:r>
      <w:r>
        <w:rPr>
          <w:rFonts w:hint="eastAsia" w:ascii="仿宋" w:hAnsi="仿宋" w:eastAsia="仿宋" w:cs="仿宋"/>
          <w:b/>
          <w:bCs/>
          <w:color w:val="auto"/>
          <w:sz w:val="24"/>
          <w:u w:val="single"/>
          <w:lang w:eastAsia="zh-CN"/>
        </w:rPr>
        <w:t>响应文件</w:t>
      </w:r>
      <w:r>
        <w:rPr>
          <w:rFonts w:hint="eastAsia" w:ascii="仿宋" w:hAnsi="仿宋" w:eastAsia="仿宋" w:cs="仿宋"/>
          <w:b/>
          <w:bCs/>
          <w:color w:val="auto"/>
          <w:sz w:val="24"/>
          <w:u w:val="single"/>
        </w:rPr>
        <w:t>格式及要求编写</w:t>
      </w:r>
      <w:r>
        <w:rPr>
          <w:rFonts w:hint="eastAsia" w:ascii="仿宋" w:hAnsi="仿宋" w:eastAsia="仿宋" w:cs="仿宋"/>
          <w:b/>
          <w:bCs/>
          <w:color w:val="auto"/>
          <w:sz w:val="24"/>
          <w:u w:val="single"/>
          <w:lang w:eastAsia="zh-CN"/>
        </w:rPr>
        <w:t>响应文件</w:t>
      </w:r>
      <w:r>
        <w:rPr>
          <w:rFonts w:hint="eastAsia" w:ascii="仿宋" w:hAnsi="仿宋" w:eastAsia="仿宋" w:cs="仿宋"/>
          <w:b/>
          <w:bCs/>
          <w:color w:val="auto"/>
          <w:sz w:val="24"/>
          <w:u w:val="single"/>
        </w:rPr>
        <w:t>，</w:t>
      </w:r>
      <w:r>
        <w:rPr>
          <w:rFonts w:hint="eastAsia" w:ascii="仿宋" w:hAnsi="仿宋" w:eastAsia="仿宋" w:cs="仿宋"/>
          <w:b/>
          <w:bCs/>
          <w:color w:val="auto"/>
          <w:sz w:val="24"/>
          <w:u w:val="single"/>
          <w:lang w:eastAsia="zh-CN"/>
        </w:rPr>
        <w:t>响应文件</w:t>
      </w:r>
      <w:r>
        <w:rPr>
          <w:rFonts w:hint="eastAsia" w:ascii="仿宋" w:hAnsi="仿宋" w:eastAsia="仿宋" w:cs="仿宋"/>
          <w:b/>
          <w:bCs/>
          <w:color w:val="auto"/>
          <w:sz w:val="24"/>
          <w:u w:val="single"/>
        </w:rPr>
        <w:t>应包括</w:t>
      </w:r>
      <w:bookmarkEnd w:id="89"/>
      <w:r>
        <w:rPr>
          <w:rFonts w:hint="eastAsia" w:ascii="仿宋" w:hAnsi="仿宋" w:eastAsia="仿宋" w:cs="仿宋"/>
          <w:b/>
          <w:bCs/>
          <w:color w:val="auto"/>
          <w:sz w:val="24"/>
          <w:u w:val="single"/>
        </w:rPr>
        <w:t>“报价单”“商务资信响应文件”和“技术响应文件”三部分。加盖</w:t>
      </w:r>
      <w:r>
        <w:rPr>
          <w:rFonts w:hint="eastAsia" w:ascii="仿宋" w:hAnsi="仿宋" w:eastAsia="仿宋" w:cs="仿宋"/>
          <w:b/>
          <w:bCs/>
          <w:color w:val="auto"/>
          <w:sz w:val="24"/>
          <w:u w:val="single"/>
          <w:lang w:eastAsia="zh-CN"/>
        </w:rPr>
        <w:t>供应商</w:t>
      </w:r>
      <w:r>
        <w:rPr>
          <w:rFonts w:hint="eastAsia" w:ascii="仿宋" w:hAnsi="仿宋" w:eastAsia="仿宋" w:cs="仿宋"/>
          <w:b/>
          <w:bCs/>
          <w:color w:val="auto"/>
          <w:sz w:val="24"/>
          <w:u w:val="single"/>
        </w:rPr>
        <w:t>公章后上传。</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9.2    上述文件应按照</w:t>
      </w:r>
      <w:r>
        <w:rPr>
          <w:rFonts w:hint="eastAsia" w:ascii="仿宋" w:hAnsi="仿宋" w:eastAsia="仿宋" w:cs="仿宋"/>
          <w:color w:val="auto"/>
          <w:sz w:val="24"/>
          <w:lang w:eastAsia="zh-CN"/>
        </w:rPr>
        <w:t>磋商文件</w:t>
      </w:r>
      <w:r>
        <w:rPr>
          <w:rFonts w:hint="eastAsia" w:ascii="仿宋" w:hAnsi="仿宋" w:eastAsia="仿宋" w:cs="仿宋"/>
          <w:color w:val="auto"/>
          <w:sz w:val="24"/>
        </w:rPr>
        <w:t>规定的格式填写、签署和盖章。若</w:t>
      </w:r>
      <w:r>
        <w:rPr>
          <w:rFonts w:hint="eastAsia" w:ascii="仿宋" w:hAnsi="仿宋" w:eastAsia="仿宋" w:cs="仿宋"/>
          <w:color w:val="auto"/>
          <w:sz w:val="24"/>
          <w:lang w:eastAsia="zh-CN"/>
        </w:rPr>
        <w:t>供应商</w:t>
      </w:r>
      <w:r>
        <w:rPr>
          <w:rFonts w:hint="eastAsia" w:ascii="仿宋" w:hAnsi="仿宋" w:eastAsia="仿宋" w:cs="仿宋"/>
          <w:color w:val="auto"/>
          <w:sz w:val="24"/>
        </w:rPr>
        <w:t>未依照要求编制</w:t>
      </w:r>
      <w:r>
        <w:rPr>
          <w:rFonts w:hint="eastAsia" w:ascii="仿宋" w:hAnsi="仿宋" w:eastAsia="仿宋" w:cs="仿宋"/>
          <w:color w:val="auto"/>
          <w:sz w:val="24"/>
          <w:lang w:eastAsia="zh-CN"/>
        </w:rPr>
        <w:t>响应文件</w:t>
      </w:r>
      <w:r>
        <w:rPr>
          <w:rFonts w:hint="eastAsia" w:ascii="仿宋" w:hAnsi="仿宋" w:eastAsia="仿宋" w:cs="仿宋"/>
          <w:color w:val="auto"/>
          <w:sz w:val="24"/>
        </w:rPr>
        <w:t>的，则视为不响应</w:t>
      </w:r>
      <w:r>
        <w:rPr>
          <w:rFonts w:hint="eastAsia" w:ascii="仿宋" w:hAnsi="仿宋" w:eastAsia="仿宋" w:cs="仿宋"/>
          <w:color w:val="auto"/>
          <w:sz w:val="24"/>
          <w:lang w:eastAsia="zh-CN"/>
        </w:rPr>
        <w:t>磋商文件</w:t>
      </w:r>
      <w:r>
        <w:rPr>
          <w:rFonts w:hint="eastAsia" w:ascii="仿宋" w:hAnsi="仿宋" w:eastAsia="仿宋" w:cs="仿宋"/>
          <w:color w:val="auto"/>
          <w:sz w:val="24"/>
        </w:rPr>
        <w:t>编制</w:t>
      </w:r>
      <w:r>
        <w:rPr>
          <w:rFonts w:hint="eastAsia" w:ascii="仿宋" w:hAnsi="仿宋" w:eastAsia="仿宋" w:cs="仿宋"/>
          <w:color w:val="auto"/>
          <w:sz w:val="24"/>
          <w:lang w:eastAsia="zh-CN"/>
        </w:rPr>
        <w:t>响应文件</w:t>
      </w:r>
      <w:r>
        <w:rPr>
          <w:rFonts w:hint="eastAsia" w:ascii="仿宋" w:hAnsi="仿宋" w:eastAsia="仿宋" w:cs="仿宋"/>
          <w:color w:val="auto"/>
          <w:sz w:val="24"/>
        </w:rPr>
        <w:t>的要求，</w:t>
      </w:r>
      <w:r>
        <w:rPr>
          <w:rFonts w:hint="eastAsia" w:ascii="仿宋" w:hAnsi="仿宋" w:eastAsia="仿宋" w:cs="仿宋"/>
          <w:b/>
          <w:bCs/>
          <w:color w:val="auto"/>
          <w:sz w:val="24"/>
        </w:rPr>
        <w:t>为</w:t>
      </w:r>
      <w:r>
        <w:rPr>
          <w:rFonts w:hint="eastAsia" w:ascii="仿宋" w:hAnsi="仿宋" w:eastAsia="仿宋" w:cs="仿宋"/>
          <w:b/>
          <w:bCs/>
          <w:color w:val="auto"/>
          <w:sz w:val="24"/>
          <w:lang w:eastAsia="zh-CN"/>
        </w:rPr>
        <w:t>无效响应</w:t>
      </w:r>
      <w:r>
        <w:rPr>
          <w:rFonts w:hint="eastAsia" w:ascii="仿宋" w:hAnsi="仿宋" w:eastAsia="仿宋" w:cs="仿宋"/>
          <w:b/>
          <w:bCs/>
          <w:color w:val="auto"/>
          <w:sz w:val="24"/>
        </w:rPr>
        <w:t>。</w:t>
      </w:r>
    </w:p>
    <w:p>
      <w:pPr>
        <w:pStyle w:val="9"/>
        <w:spacing w:before="0" w:after="0" w:line="240" w:lineRule="atLeast"/>
        <w:rPr>
          <w:rFonts w:hint="eastAsia" w:ascii="仿宋" w:hAnsi="仿宋" w:eastAsia="仿宋" w:cs="仿宋"/>
          <w:color w:val="auto"/>
          <w:u w:val="none"/>
          <w:lang w:eastAsia="zh-CN"/>
        </w:rPr>
      </w:pPr>
      <w:bookmarkStart w:id="90" w:name="_Toc520356155"/>
      <w:bookmarkStart w:id="91" w:name="_Toc125744105"/>
      <w:bookmarkStart w:id="92" w:name="_Toc518923073"/>
      <w:r>
        <w:rPr>
          <w:rFonts w:hint="eastAsia" w:ascii="仿宋" w:hAnsi="仿宋" w:eastAsia="仿宋" w:cs="仿宋"/>
          <w:color w:val="auto"/>
          <w:u w:val="none"/>
        </w:rPr>
        <w:t>1</w:t>
      </w:r>
      <w:r>
        <w:rPr>
          <w:rFonts w:hint="eastAsia" w:ascii="仿宋" w:hAnsi="仿宋" w:eastAsia="仿宋" w:cs="仿宋"/>
          <w:color w:val="auto"/>
          <w:u w:val="none"/>
          <w:lang w:val="en-US" w:eastAsia="zh-CN"/>
        </w:rPr>
        <w:t>0</w:t>
      </w:r>
      <w:r>
        <w:rPr>
          <w:rFonts w:hint="eastAsia" w:ascii="仿宋" w:hAnsi="仿宋" w:eastAsia="仿宋" w:cs="仿宋"/>
          <w:color w:val="auto"/>
          <w:u w:val="none"/>
        </w:rPr>
        <w:t>.</w:t>
      </w:r>
      <w:bookmarkEnd w:id="90"/>
      <w:bookmarkEnd w:id="91"/>
      <w:bookmarkEnd w:id="92"/>
      <w:r>
        <w:rPr>
          <w:rFonts w:hint="eastAsia" w:ascii="仿宋" w:hAnsi="仿宋" w:eastAsia="仿宋" w:cs="仿宋"/>
          <w:color w:val="auto"/>
          <w:u w:val="none"/>
          <w:lang w:eastAsia="zh-CN"/>
        </w:rPr>
        <w:t>响应报价</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0</w:t>
      </w:r>
      <w:r>
        <w:rPr>
          <w:rFonts w:hint="eastAsia" w:ascii="仿宋" w:hAnsi="仿宋" w:eastAsia="仿宋" w:cs="仿宋"/>
          <w:color w:val="auto"/>
          <w:sz w:val="24"/>
        </w:rPr>
        <w:t>.1</w:t>
      </w:r>
      <w:r>
        <w:rPr>
          <w:rFonts w:hint="eastAsia" w:ascii="仿宋" w:hAnsi="仿宋" w:eastAsia="仿宋" w:cs="仿宋"/>
          <w:color w:val="auto"/>
          <w:sz w:val="24"/>
        </w:rPr>
        <w:tab/>
      </w:r>
      <w:r>
        <w:rPr>
          <w:rFonts w:hint="eastAsia" w:ascii="仿宋" w:hAnsi="仿宋" w:eastAsia="仿宋" w:cs="仿宋"/>
          <w:color w:val="auto"/>
          <w:sz w:val="24"/>
        </w:rPr>
        <w:t>所有投标均以人民币报价。</w:t>
      </w:r>
      <w:r>
        <w:rPr>
          <w:rFonts w:hint="eastAsia" w:ascii="仿宋" w:hAnsi="仿宋" w:eastAsia="仿宋" w:cs="仿宋"/>
          <w:color w:val="auto"/>
          <w:sz w:val="24"/>
          <w:lang w:eastAsia="zh-CN"/>
        </w:rPr>
        <w:t>供应商</w:t>
      </w:r>
      <w:r>
        <w:rPr>
          <w:rFonts w:hint="eastAsia" w:ascii="仿宋" w:hAnsi="仿宋" w:eastAsia="仿宋" w:cs="仿宋"/>
          <w:color w:val="auto"/>
          <w:sz w:val="24"/>
        </w:rPr>
        <w:t>的</w:t>
      </w:r>
      <w:r>
        <w:rPr>
          <w:rFonts w:hint="eastAsia" w:ascii="仿宋" w:hAnsi="仿宋" w:eastAsia="仿宋" w:cs="仿宋"/>
          <w:color w:val="auto"/>
          <w:sz w:val="24"/>
          <w:lang w:eastAsia="zh-CN"/>
        </w:rPr>
        <w:t>响应报价</w:t>
      </w:r>
      <w:r>
        <w:rPr>
          <w:rFonts w:hint="eastAsia" w:ascii="仿宋" w:hAnsi="仿宋" w:eastAsia="仿宋" w:cs="仿宋"/>
          <w:color w:val="auto"/>
          <w:sz w:val="24"/>
        </w:rPr>
        <w:t>应遵守《中华人民共和国价格法》。同时，根据《中华人民共和国政府采购法》第二条的规定，为保证公平竞争，如有主体投标标的的赠与行为，其投标将被认定为</w:t>
      </w:r>
      <w:r>
        <w:rPr>
          <w:rFonts w:hint="eastAsia" w:ascii="仿宋" w:hAnsi="仿宋" w:eastAsia="仿宋" w:cs="仿宋"/>
          <w:b/>
          <w:bCs/>
          <w:color w:val="auto"/>
          <w:sz w:val="24"/>
          <w:lang w:eastAsia="zh-CN"/>
        </w:rPr>
        <w:t>响应无效</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0</w:t>
      </w:r>
      <w:r>
        <w:rPr>
          <w:rFonts w:hint="eastAsia" w:ascii="仿宋" w:hAnsi="仿宋" w:eastAsia="仿宋" w:cs="仿宋"/>
          <w:color w:val="auto"/>
          <w:sz w:val="24"/>
        </w:rPr>
        <w:t>.2</w:t>
      </w:r>
      <w:r>
        <w:rPr>
          <w:rFonts w:hint="eastAsia" w:ascii="仿宋" w:hAnsi="仿宋" w:eastAsia="仿宋" w:cs="仿宋"/>
          <w:color w:val="auto"/>
          <w:sz w:val="24"/>
        </w:rPr>
        <w:tab/>
      </w:r>
      <w:r>
        <w:rPr>
          <w:rFonts w:hint="eastAsia" w:ascii="仿宋" w:hAnsi="仿宋" w:eastAsia="仿宋" w:cs="仿宋"/>
          <w:color w:val="auto"/>
          <w:sz w:val="24"/>
          <w:lang w:eastAsia="zh-CN"/>
        </w:rPr>
        <w:t>供应商</w:t>
      </w:r>
      <w:r>
        <w:rPr>
          <w:rFonts w:hint="eastAsia" w:ascii="仿宋" w:hAnsi="仿宋" w:eastAsia="仿宋" w:cs="仿宋"/>
          <w:color w:val="auto"/>
          <w:sz w:val="24"/>
        </w:rPr>
        <w:t>应在报价表上标明招标项目的总价，并由法定代表人或其委托代理人签署。</w:t>
      </w:r>
    </w:p>
    <w:p>
      <w:pPr>
        <w:spacing w:line="240" w:lineRule="atLeast"/>
        <w:ind w:left="900" w:hanging="900" w:hangingChars="375"/>
        <w:outlineLvl w:val="1"/>
        <w:rPr>
          <w:rFonts w:ascii="仿宋" w:hAnsi="仿宋" w:eastAsia="仿宋" w:cs="仿宋"/>
          <w:color w:val="auto"/>
          <w:sz w:val="24"/>
        </w:rPr>
      </w:pPr>
      <w:bookmarkStart w:id="93" w:name="_Toc20628"/>
      <w:r>
        <w:rPr>
          <w:rFonts w:hint="eastAsia" w:ascii="仿宋" w:hAnsi="仿宋" w:eastAsia="仿宋" w:cs="仿宋"/>
          <w:color w:val="auto"/>
          <w:sz w:val="24"/>
        </w:rPr>
        <w:t>1</w:t>
      </w:r>
      <w:r>
        <w:rPr>
          <w:rFonts w:hint="eastAsia" w:ascii="仿宋" w:hAnsi="仿宋" w:eastAsia="仿宋" w:cs="仿宋"/>
          <w:color w:val="auto"/>
          <w:sz w:val="24"/>
          <w:lang w:val="en-US" w:eastAsia="zh-CN"/>
        </w:rPr>
        <w:t>0</w:t>
      </w:r>
      <w:r>
        <w:rPr>
          <w:rFonts w:hint="eastAsia" w:ascii="仿宋" w:hAnsi="仿宋" w:eastAsia="仿宋" w:cs="仿宋"/>
          <w:color w:val="auto"/>
          <w:sz w:val="24"/>
        </w:rPr>
        <w:t>.3</w:t>
      </w:r>
      <w:r>
        <w:rPr>
          <w:rFonts w:hint="eastAsia" w:ascii="仿宋" w:hAnsi="仿宋" w:eastAsia="仿宋" w:cs="仿宋"/>
          <w:color w:val="auto"/>
          <w:sz w:val="24"/>
        </w:rPr>
        <w:tab/>
      </w:r>
      <w:r>
        <w:rPr>
          <w:rFonts w:hint="eastAsia" w:ascii="仿宋" w:hAnsi="仿宋" w:eastAsia="仿宋" w:cs="仿宋"/>
          <w:color w:val="auto"/>
          <w:sz w:val="24"/>
        </w:rPr>
        <w:t>采购人不接受具有附加条件的报价。</w:t>
      </w:r>
      <w:bookmarkEnd w:id="93"/>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0</w:t>
      </w:r>
      <w:r>
        <w:rPr>
          <w:rFonts w:hint="eastAsia" w:ascii="仿宋" w:hAnsi="仿宋" w:eastAsia="仿宋" w:cs="仿宋"/>
          <w:color w:val="auto"/>
          <w:sz w:val="24"/>
        </w:rPr>
        <w:t>.4</w:t>
      </w:r>
      <w:r>
        <w:rPr>
          <w:rFonts w:hint="eastAsia" w:ascii="仿宋" w:hAnsi="仿宋" w:eastAsia="仿宋" w:cs="仿宋"/>
          <w:color w:val="auto"/>
          <w:sz w:val="24"/>
        </w:rPr>
        <w:tab/>
      </w:r>
      <w:r>
        <w:rPr>
          <w:rFonts w:hint="eastAsia" w:ascii="仿宋" w:hAnsi="仿宋" w:eastAsia="仿宋" w:cs="仿宋"/>
          <w:color w:val="auto"/>
          <w:sz w:val="24"/>
          <w:lang w:eastAsia="zh-CN"/>
        </w:rPr>
        <w:t>供应商</w:t>
      </w:r>
      <w:r>
        <w:rPr>
          <w:rFonts w:hint="eastAsia" w:ascii="仿宋" w:hAnsi="仿宋" w:eastAsia="仿宋" w:cs="仿宋"/>
          <w:color w:val="auto"/>
          <w:sz w:val="24"/>
        </w:rPr>
        <w:t>所报的</w:t>
      </w:r>
      <w:r>
        <w:rPr>
          <w:rFonts w:hint="eastAsia" w:ascii="仿宋" w:hAnsi="仿宋" w:eastAsia="仿宋" w:cs="仿宋"/>
          <w:color w:val="auto"/>
          <w:sz w:val="24"/>
          <w:lang w:eastAsia="zh-CN"/>
        </w:rPr>
        <w:t>响应报价</w:t>
      </w:r>
      <w:r>
        <w:rPr>
          <w:rFonts w:hint="eastAsia" w:ascii="仿宋" w:hAnsi="仿宋" w:eastAsia="仿宋" w:cs="仿宋"/>
          <w:color w:val="auto"/>
          <w:sz w:val="24"/>
        </w:rPr>
        <w:t>在合同履行过程中是固定不变的，不得以任何理由予以变更。任何包含价格调整要求的投标，将被认定为</w:t>
      </w:r>
      <w:r>
        <w:rPr>
          <w:rFonts w:hint="eastAsia" w:ascii="仿宋" w:hAnsi="仿宋" w:eastAsia="仿宋" w:cs="仿宋"/>
          <w:color w:val="auto"/>
          <w:sz w:val="24"/>
          <w:lang w:eastAsia="zh-CN"/>
        </w:rPr>
        <w:t>响应无效</w:t>
      </w:r>
      <w:r>
        <w:rPr>
          <w:rFonts w:hint="eastAsia" w:ascii="仿宋" w:hAnsi="仿宋" w:eastAsia="仿宋" w:cs="仿宋"/>
          <w:color w:val="auto"/>
          <w:sz w:val="24"/>
        </w:rPr>
        <w:t>。</w:t>
      </w:r>
    </w:p>
    <w:p>
      <w:pPr>
        <w:pStyle w:val="9"/>
        <w:spacing w:before="0" w:after="0" w:line="240" w:lineRule="atLeast"/>
        <w:rPr>
          <w:rFonts w:hint="eastAsia" w:ascii="仿宋" w:hAnsi="仿宋" w:eastAsia="仿宋" w:cs="仿宋"/>
          <w:color w:val="auto"/>
          <w:u w:val="none"/>
          <w:lang w:eastAsia="zh-CN"/>
        </w:rPr>
      </w:pPr>
      <w:bookmarkStart w:id="94" w:name="_Toc520356156"/>
      <w:bookmarkStart w:id="95" w:name="_Ref467306513"/>
      <w:bookmarkStart w:id="96" w:name="_Toc125744106"/>
      <w:bookmarkStart w:id="97" w:name="_Toc518923074"/>
      <w:r>
        <w:rPr>
          <w:rFonts w:hint="eastAsia" w:ascii="仿宋" w:hAnsi="仿宋" w:eastAsia="仿宋" w:cs="仿宋"/>
          <w:color w:val="auto"/>
          <w:u w:val="none"/>
        </w:rPr>
        <w:t>1</w:t>
      </w:r>
      <w:r>
        <w:rPr>
          <w:rFonts w:hint="eastAsia" w:ascii="仿宋" w:hAnsi="仿宋" w:eastAsia="仿宋" w:cs="仿宋"/>
          <w:color w:val="auto"/>
          <w:u w:val="none"/>
          <w:lang w:val="en-US" w:eastAsia="zh-CN"/>
        </w:rPr>
        <w:t>1</w:t>
      </w:r>
      <w:r>
        <w:rPr>
          <w:rFonts w:hint="eastAsia" w:ascii="仿宋" w:hAnsi="仿宋" w:eastAsia="仿宋" w:cs="仿宋"/>
          <w:color w:val="auto"/>
          <w:u w:val="none"/>
        </w:rPr>
        <w:t>.</w:t>
      </w:r>
      <w:bookmarkEnd w:id="94"/>
      <w:bookmarkEnd w:id="95"/>
      <w:bookmarkEnd w:id="96"/>
      <w:bookmarkEnd w:id="97"/>
      <w:r>
        <w:rPr>
          <w:rFonts w:hint="eastAsia" w:ascii="仿宋" w:hAnsi="仿宋" w:eastAsia="仿宋" w:cs="仿宋"/>
          <w:color w:val="auto"/>
          <w:u w:val="none"/>
          <w:lang w:eastAsia="zh-CN"/>
        </w:rPr>
        <w:t>磋商保证金</w:t>
      </w:r>
    </w:p>
    <w:p>
      <w:pPr>
        <w:spacing w:line="240" w:lineRule="atLeast"/>
        <w:ind w:left="900" w:hanging="900" w:hangingChars="375"/>
        <w:rPr>
          <w:rFonts w:ascii="仿宋" w:hAnsi="仿宋" w:eastAsia="仿宋" w:cs="仿宋"/>
          <w:color w:val="auto"/>
          <w:sz w:val="24"/>
        </w:rPr>
      </w:pPr>
      <w:bookmarkStart w:id="98" w:name="_Ref467306302"/>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.1</w:t>
      </w:r>
      <w:r>
        <w:rPr>
          <w:rFonts w:ascii="仿宋" w:hAnsi="仿宋" w:eastAsia="仿宋" w:cs="仿宋"/>
          <w:color w:val="auto"/>
          <w:sz w:val="24"/>
        </w:rPr>
        <w:t xml:space="preserve">  </w:t>
      </w:r>
      <w:r>
        <w:rPr>
          <w:rFonts w:hint="eastAsia" w:ascii="仿宋" w:hAnsi="仿宋" w:eastAsia="仿宋" w:cs="仿宋"/>
          <w:color w:val="auto"/>
          <w:sz w:val="24"/>
          <w:lang w:eastAsia="zh-CN"/>
        </w:rPr>
        <w:t>供应商</w:t>
      </w:r>
      <w:r>
        <w:rPr>
          <w:rFonts w:hint="eastAsia" w:ascii="仿宋" w:hAnsi="仿宋" w:eastAsia="仿宋" w:cs="仿宋"/>
          <w:color w:val="auto"/>
          <w:sz w:val="24"/>
        </w:rPr>
        <w:t>应提交</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中规定的</w:t>
      </w:r>
      <w:bookmarkEnd w:id="98"/>
      <w:r>
        <w:rPr>
          <w:rFonts w:hint="eastAsia" w:ascii="仿宋" w:hAnsi="仿宋" w:eastAsia="仿宋" w:cs="仿宋"/>
          <w:color w:val="auto"/>
          <w:sz w:val="24"/>
          <w:lang w:eastAsia="zh-CN"/>
        </w:rPr>
        <w:t>磋商保证金</w:t>
      </w:r>
      <w:r>
        <w:rPr>
          <w:rFonts w:hint="eastAsia" w:ascii="仿宋" w:hAnsi="仿宋" w:eastAsia="仿宋" w:cs="仿宋"/>
          <w:color w:val="auto"/>
          <w:sz w:val="24"/>
        </w:rPr>
        <w:t>，并作为其投标的一部分。</w:t>
      </w:r>
    </w:p>
    <w:p>
      <w:pPr>
        <w:spacing w:line="240" w:lineRule="atLeast"/>
        <w:ind w:left="900" w:hanging="900" w:hangingChars="375"/>
        <w:outlineLvl w:val="1"/>
        <w:rPr>
          <w:rFonts w:ascii="仿宋" w:hAnsi="仿宋" w:eastAsia="仿宋" w:cs="仿宋"/>
          <w:color w:val="auto"/>
          <w:sz w:val="24"/>
        </w:rPr>
      </w:pPr>
      <w:bookmarkStart w:id="99" w:name="_Toc17754"/>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.2</w:t>
      </w:r>
      <w:r>
        <w:rPr>
          <w:rFonts w:ascii="仿宋" w:hAnsi="仿宋" w:eastAsia="仿宋" w:cs="仿宋"/>
          <w:color w:val="auto"/>
          <w:sz w:val="24"/>
        </w:rPr>
        <w:t xml:space="preserve">  </w:t>
      </w:r>
      <w:r>
        <w:rPr>
          <w:rFonts w:hint="eastAsia" w:ascii="仿宋" w:hAnsi="仿宋" w:eastAsia="仿宋" w:cs="仿宋"/>
          <w:color w:val="auto"/>
          <w:sz w:val="24"/>
          <w:lang w:eastAsia="zh-CN"/>
        </w:rPr>
        <w:t>供应商</w:t>
      </w:r>
      <w:r>
        <w:rPr>
          <w:rFonts w:hint="eastAsia" w:ascii="仿宋" w:hAnsi="仿宋" w:eastAsia="仿宋" w:cs="仿宋"/>
          <w:color w:val="auto"/>
          <w:sz w:val="24"/>
        </w:rPr>
        <w:t>存在下列情形的，</w:t>
      </w:r>
      <w:r>
        <w:rPr>
          <w:rFonts w:hint="eastAsia" w:ascii="仿宋" w:hAnsi="仿宋" w:eastAsia="仿宋" w:cs="仿宋"/>
          <w:color w:val="auto"/>
          <w:sz w:val="24"/>
          <w:lang w:eastAsia="zh-CN"/>
        </w:rPr>
        <w:t>磋商保证金</w:t>
      </w:r>
      <w:r>
        <w:rPr>
          <w:rFonts w:hint="eastAsia" w:ascii="仿宋" w:hAnsi="仿宋" w:eastAsia="仿宋" w:cs="仿宋"/>
          <w:color w:val="auto"/>
          <w:sz w:val="24"/>
        </w:rPr>
        <w:t>不予退还：</w:t>
      </w:r>
      <w:bookmarkEnd w:id="99"/>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szCs w:val="20"/>
        </w:rPr>
        <w:t xml:space="preserve"> （1）</w:t>
      </w:r>
      <w:r>
        <w:rPr>
          <w:rFonts w:hint="eastAsia" w:ascii="仿宋" w:hAnsi="仿宋" w:eastAsia="仿宋" w:cs="仿宋"/>
          <w:color w:val="auto"/>
          <w:sz w:val="24"/>
        </w:rPr>
        <w:t>在投标有效期内，撤销投标的；</w:t>
      </w:r>
    </w:p>
    <w:p>
      <w:pPr>
        <w:pStyle w:val="15"/>
        <w:tabs>
          <w:tab w:val="left" w:pos="2240"/>
        </w:tabs>
        <w:spacing w:line="240" w:lineRule="atLeast"/>
        <w:ind w:left="1079" w:leftChars="371" w:hanging="300" w:hangingChars="125"/>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eastAsia="zh-CN"/>
        </w:rPr>
        <w:t>中标后</w:t>
      </w:r>
      <w:r>
        <w:rPr>
          <w:rFonts w:hint="eastAsia" w:ascii="仿宋" w:hAnsi="仿宋" w:eastAsia="仿宋" w:cs="仿宋"/>
          <w:color w:val="auto"/>
          <w:sz w:val="24"/>
        </w:rPr>
        <w:t>不按本须知第30条的规定与采购人签订合同的；</w:t>
      </w:r>
    </w:p>
    <w:p>
      <w:pPr>
        <w:pStyle w:val="15"/>
        <w:tabs>
          <w:tab w:val="left" w:pos="2240"/>
        </w:tabs>
        <w:spacing w:line="240" w:lineRule="atLeast"/>
        <w:ind w:left="1079" w:leftChars="371" w:hanging="300" w:hangingChars="125"/>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eastAsia="zh-CN"/>
        </w:rPr>
        <w:t>中标后</w:t>
      </w:r>
      <w:r>
        <w:rPr>
          <w:rFonts w:hint="eastAsia" w:ascii="仿宋" w:hAnsi="仿宋" w:eastAsia="仿宋" w:cs="仿宋"/>
          <w:color w:val="auto"/>
          <w:sz w:val="24"/>
        </w:rPr>
        <w:t>不按本须知第31条的规定提交履约保证金的；</w:t>
      </w:r>
    </w:p>
    <w:p>
      <w:pPr>
        <w:pStyle w:val="15"/>
        <w:tabs>
          <w:tab w:val="left" w:pos="2240"/>
        </w:tabs>
        <w:spacing w:line="240" w:lineRule="atLeast"/>
        <w:ind w:left="1079" w:leftChars="371" w:hanging="300" w:hangingChars="125"/>
        <w:rPr>
          <w:rFonts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eastAsia="zh-CN"/>
        </w:rPr>
        <w:t>中标后</w:t>
      </w:r>
      <w:r>
        <w:rPr>
          <w:rFonts w:hint="eastAsia" w:ascii="仿宋" w:hAnsi="仿宋" w:eastAsia="仿宋" w:cs="仿宋"/>
          <w:color w:val="auto"/>
          <w:sz w:val="24"/>
        </w:rPr>
        <w:t>不按本须知第32条的规定缴纳中标服务费的；</w:t>
      </w:r>
    </w:p>
    <w:p>
      <w:pPr>
        <w:pStyle w:val="15"/>
        <w:tabs>
          <w:tab w:val="left" w:pos="2240"/>
        </w:tabs>
        <w:spacing w:line="240" w:lineRule="atLeast"/>
        <w:ind w:left="1079" w:leftChars="371" w:hanging="300" w:hangingChars="125"/>
        <w:rPr>
          <w:rFonts w:ascii="仿宋" w:hAnsi="仿宋" w:eastAsia="仿宋" w:cs="仿宋"/>
          <w:color w:val="auto"/>
          <w:sz w:val="24"/>
        </w:rPr>
      </w:pPr>
      <w:r>
        <w:rPr>
          <w:rFonts w:hint="eastAsia" w:ascii="仿宋" w:hAnsi="仿宋" w:eastAsia="仿宋" w:cs="仿宋"/>
          <w:color w:val="auto"/>
          <w:sz w:val="24"/>
        </w:rPr>
        <w:t>（5）存在其他违法违规行为的。</w:t>
      </w:r>
    </w:p>
    <w:p>
      <w:pPr>
        <w:spacing w:line="240" w:lineRule="atLeast"/>
        <w:ind w:left="900" w:hanging="900" w:hangingChars="375"/>
        <w:rPr>
          <w:rFonts w:ascii="仿宋" w:hAnsi="仿宋" w:eastAsia="仿宋" w:cs="仿宋"/>
          <w:color w:val="auto"/>
          <w:sz w:val="24"/>
        </w:rPr>
      </w:pPr>
      <w:bookmarkStart w:id="100" w:name="_Ref467306336"/>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.3</w:t>
      </w:r>
      <w:bookmarkEnd w:id="100"/>
      <w:r>
        <w:rPr>
          <w:rFonts w:ascii="仿宋" w:hAnsi="仿宋" w:eastAsia="仿宋" w:cs="仿宋"/>
          <w:color w:val="auto"/>
          <w:sz w:val="24"/>
        </w:rPr>
        <w:t xml:space="preserve">    </w:t>
      </w:r>
      <w:r>
        <w:rPr>
          <w:rFonts w:hint="eastAsia" w:ascii="仿宋" w:hAnsi="仿宋" w:eastAsia="仿宋" w:cs="仿宋"/>
          <w:color w:val="auto"/>
          <w:sz w:val="24"/>
        </w:rPr>
        <w:t>政府采购信用担保试点范围内的项目，接受符合财政部门规定的政府采购投标担保函原件。</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.4</w:t>
      </w:r>
      <w:r>
        <w:rPr>
          <w:rFonts w:ascii="仿宋" w:hAnsi="仿宋" w:eastAsia="仿宋" w:cs="仿宋"/>
          <w:color w:val="auto"/>
          <w:sz w:val="24"/>
        </w:rPr>
        <w:t xml:space="preserve">    </w:t>
      </w:r>
      <w:r>
        <w:rPr>
          <w:rFonts w:hint="eastAsia" w:ascii="仿宋" w:hAnsi="仿宋" w:eastAsia="仿宋" w:cs="仿宋"/>
          <w:color w:val="auto"/>
          <w:sz w:val="24"/>
          <w:lang w:eastAsia="zh-CN"/>
        </w:rPr>
        <w:t>供应商</w:t>
      </w:r>
      <w:r>
        <w:rPr>
          <w:rFonts w:hint="eastAsia" w:ascii="仿宋" w:hAnsi="仿宋" w:eastAsia="仿宋" w:cs="仿宋"/>
          <w:color w:val="auto"/>
          <w:sz w:val="24"/>
        </w:rPr>
        <w:t>未按本须知第12.1和12.3条规定提交</w:t>
      </w:r>
      <w:r>
        <w:rPr>
          <w:rFonts w:hint="eastAsia" w:ascii="仿宋" w:hAnsi="仿宋" w:eastAsia="仿宋" w:cs="仿宋"/>
          <w:color w:val="auto"/>
          <w:sz w:val="24"/>
          <w:lang w:eastAsia="zh-CN"/>
        </w:rPr>
        <w:t>磋商保证金</w:t>
      </w:r>
      <w:r>
        <w:rPr>
          <w:rFonts w:hint="eastAsia" w:ascii="仿宋" w:hAnsi="仿宋" w:eastAsia="仿宋" w:cs="仿宋"/>
          <w:color w:val="auto"/>
          <w:sz w:val="24"/>
        </w:rPr>
        <w:t>的，其投标将被认定为</w:t>
      </w:r>
      <w:r>
        <w:rPr>
          <w:rFonts w:hint="eastAsia" w:ascii="仿宋" w:hAnsi="仿宋" w:eastAsia="仿宋" w:cs="仿宋"/>
          <w:b/>
          <w:color w:val="auto"/>
          <w:sz w:val="24"/>
          <w:lang w:eastAsia="zh-CN"/>
        </w:rPr>
        <w:t>响应无效</w:t>
      </w:r>
      <w:r>
        <w:rPr>
          <w:rFonts w:hint="eastAsia" w:ascii="仿宋" w:hAnsi="仿宋" w:eastAsia="仿宋" w:cs="仿宋"/>
          <w:color w:val="auto"/>
          <w:sz w:val="24"/>
        </w:rPr>
        <w:t>。</w:t>
      </w:r>
    </w:p>
    <w:p>
      <w:pPr>
        <w:spacing w:line="240" w:lineRule="atLeast"/>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.4.1  采用电汇、对公转账形式的，一般可以实时入账；</w:t>
      </w:r>
    </w:p>
    <w:p>
      <w:pPr>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.4.2  采用支票形式的，</w:t>
      </w:r>
      <w:r>
        <w:rPr>
          <w:rFonts w:hint="eastAsia" w:ascii="仿宋" w:hAnsi="仿宋" w:eastAsia="仿宋" w:cs="仿宋"/>
          <w:color w:val="auto"/>
          <w:sz w:val="24"/>
          <w:lang w:eastAsia="zh-CN"/>
        </w:rPr>
        <w:t>供应商</w:t>
      </w:r>
      <w:r>
        <w:rPr>
          <w:rFonts w:hint="eastAsia" w:ascii="仿宋" w:hAnsi="仿宋" w:eastAsia="仿宋" w:cs="仿宋"/>
          <w:color w:val="auto"/>
          <w:sz w:val="24"/>
        </w:rPr>
        <w:t>则应充分考虑支票入账时间，以确保</w:t>
      </w:r>
      <w:r>
        <w:rPr>
          <w:rFonts w:hint="eastAsia" w:ascii="仿宋" w:hAnsi="仿宋" w:eastAsia="仿宋" w:cs="仿宋"/>
          <w:color w:val="auto"/>
          <w:sz w:val="24"/>
          <w:lang w:eastAsia="zh-CN"/>
        </w:rPr>
        <w:t>磋商保证金</w:t>
      </w:r>
      <w:r>
        <w:rPr>
          <w:rFonts w:hint="eastAsia" w:ascii="仿宋" w:hAnsi="仿宋" w:eastAsia="仿宋" w:cs="仿宋"/>
          <w:color w:val="auto"/>
          <w:sz w:val="24"/>
        </w:rPr>
        <w:t>能按时进入指定账户。根据银行信息交换和付款时间，支票从递交至实际入账一般需要4-5个工作日。如</w:t>
      </w:r>
      <w:r>
        <w:rPr>
          <w:rFonts w:hint="eastAsia" w:ascii="仿宋" w:hAnsi="仿宋" w:eastAsia="仿宋" w:cs="仿宋"/>
          <w:color w:val="auto"/>
          <w:sz w:val="24"/>
          <w:lang w:eastAsia="zh-CN"/>
        </w:rPr>
        <w:t>供应商</w:t>
      </w:r>
      <w:r>
        <w:rPr>
          <w:rFonts w:hint="eastAsia" w:ascii="仿宋" w:hAnsi="仿宋" w:eastAsia="仿宋" w:cs="仿宋"/>
          <w:color w:val="auto"/>
          <w:sz w:val="24"/>
        </w:rPr>
        <w:t>未及时提交支票或支票不符合银行委托收款要求（如污损、折叠、胶装等），导致</w:t>
      </w:r>
      <w:r>
        <w:rPr>
          <w:rFonts w:hint="eastAsia" w:ascii="仿宋" w:hAnsi="仿宋" w:eastAsia="仿宋" w:cs="仿宋"/>
          <w:color w:val="auto"/>
          <w:sz w:val="24"/>
          <w:lang w:eastAsia="zh-CN"/>
        </w:rPr>
        <w:t>磋商保证金</w:t>
      </w:r>
      <w:r>
        <w:rPr>
          <w:rFonts w:hint="eastAsia" w:ascii="仿宋" w:hAnsi="仿宋" w:eastAsia="仿宋" w:cs="仿宋"/>
          <w:color w:val="auto"/>
          <w:sz w:val="24"/>
        </w:rPr>
        <w:t>不能按时进入指定账户的，将按照</w:t>
      </w:r>
      <w:r>
        <w:rPr>
          <w:rFonts w:hint="eastAsia" w:ascii="仿宋" w:hAnsi="仿宋" w:eastAsia="仿宋" w:cs="仿宋"/>
          <w:color w:val="auto"/>
          <w:sz w:val="24"/>
          <w:lang w:eastAsia="zh-CN"/>
        </w:rPr>
        <w:t>磋商文件</w:t>
      </w:r>
      <w:r>
        <w:rPr>
          <w:rFonts w:hint="eastAsia" w:ascii="仿宋" w:hAnsi="仿宋" w:eastAsia="仿宋" w:cs="仿宋"/>
          <w:color w:val="auto"/>
          <w:sz w:val="24"/>
        </w:rPr>
        <w:t>的第22.2条相关规定处理。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.5    联合体投标的，可以由联合体中的一方或者共同提交</w:t>
      </w:r>
      <w:r>
        <w:rPr>
          <w:rFonts w:hint="eastAsia" w:ascii="仿宋" w:hAnsi="仿宋" w:eastAsia="仿宋" w:cs="仿宋"/>
          <w:color w:val="auto"/>
          <w:sz w:val="24"/>
          <w:lang w:eastAsia="zh-CN"/>
        </w:rPr>
        <w:t>磋商保证金</w:t>
      </w:r>
      <w:r>
        <w:rPr>
          <w:rFonts w:hint="eastAsia" w:ascii="仿宋" w:hAnsi="仿宋" w:eastAsia="仿宋" w:cs="仿宋"/>
          <w:color w:val="auto"/>
          <w:sz w:val="24"/>
        </w:rPr>
        <w:t>。以一方名义提交</w:t>
      </w:r>
      <w:r>
        <w:rPr>
          <w:rFonts w:hint="eastAsia" w:ascii="仿宋" w:hAnsi="仿宋" w:eastAsia="仿宋" w:cs="仿宋"/>
          <w:color w:val="auto"/>
          <w:sz w:val="24"/>
          <w:lang w:eastAsia="zh-CN"/>
        </w:rPr>
        <w:t>磋商保证金</w:t>
      </w:r>
      <w:r>
        <w:rPr>
          <w:rFonts w:hint="eastAsia" w:ascii="仿宋" w:hAnsi="仿宋" w:eastAsia="仿宋" w:cs="仿宋"/>
          <w:color w:val="auto"/>
          <w:sz w:val="24"/>
        </w:rPr>
        <w:t>的，对联合体各方均具有约束力。</w:t>
      </w:r>
    </w:p>
    <w:p>
      <w:pPr>
        <w:spacing w:line="240" w:lineRule="atLeast"/>
        <w:ind w:left="900" w:hanging="900" w:hangingChars="375"/>
        <w:outlineLvl w:val="1"/>
        <w:rPr>
          <w:rFonts w:ascii="仿宋" w:hAnsi="仿宋" w:eastAsia="仿宋" w:cs="仿宋"/>
          <w:color w:val="auto"/>
          <w:sz w:val="24"/>
        </w:rPr>
      </w:pPr>
      <w:bookmarkStart w:id="101" w:name="_Toc17720"/>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.6</w:t>
      </w:r>
      <w:r>
        <w:rPr>
          <w:rFonts w:ascii="仿宋" w:hAnsi="仿宋" w:eastAsia="仿宋" w:cs="仿宋"/>
          <w:color w:val="auto"/>
          <w:sz w:val="24"/>
        </w:rPr>
        <w:t xml:space="preserve">   </w:t>
      </w:r>
      <w:r>
        <w:rPr>
          <w:rFonts w:hint="eastAsia" w:ascii="仿宋" w:hAnsi="仿宋" w:eastAsia="仿宋" w:cs="仿宋"/>
          <w:color w:val="auto"/>
          <w:sz w:val="24"/>
        </w:rPr>
        <w:t xml:space="preserve"> </w:t>
      </w:r>
      <w:r>
        <w:rPr>
          <w:rFonts w:hint="eastAsia" w:ascii="仿宋" w:hAnsi="仿宋" w:eastAsia="仿宋" w:cs="仿宋"/>
          <w:b/>
          <w:color w:val="auto"/>
          <w:sz w:val="24"/>
          <w:lang w:eastAsia="zh-CN"/>
        </w:rPr>
        <w:t>磋商保证金</w:t>
      </w:r>
      <w:r>
        <w:rPr>
          <w:rFonts w:hint="eastAsia" w:ascii="仿宋" w:hAnsi="仿宋" w:eastAsia="仿宋" w:cs="仿宋"/>
          <w:b/>
          <w:color w:val="auto"/>
          <w:sz w:val="24"/>
        </w:rPr>
        <w:t>的退还</w:t>
      </w:r>
      <w:bookmarkEnd w:id="101"/>
    </w:p>
    <w:p>
      <w:pPr>
        <w:spacing w:line="240" w:lineRule="atLeast"/>
        <w:ind w:left="1020" w:hanging="1020" w:hangingChars="42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 xml:space="preserve">.6.1  </w:t>
      </w:r>
      <w:r>
        <w:rPr>
          <w:rFonts w:hint="eastAsia" w:ascii="仿宋" w:hAnsi="仿宋" w:eastAsia="仿宋" w:cs="仿宋"/>
          <w:color w:val="auto"/>
          <w:sz w:val="24"/>
          <w:lang w:eastAsia="zh-CN"/>
        </w:rPr>
        <w:t>中标供应商</w:t>
      </w:r>
      <w:r>
        <w:rPr>
          <w:rFonts w:hint="eastAsia" w:ascii="仿宋" w:hAnsi="仿宋" w:eastAsia="仿宋" w:cs="仿宋"/>
          <w:color w:val="auto"/>
          <w:sz w:val="24"/>
        </w:rPr>
        <w:t>应在与采购人签订合同之日起5个工作日内，及时联系保证金收受机构办理</w:t>
      </w:r>
      <w:r>
        <w:rPr>
          <w:rFonts w:hint="eastAsia" w:ascii="仿宋" w:hAnsi="仿宋" w:eastAsia="仿宋" w:cs="仿宋"/>
          <w:color w:val="auto"/>
          <w:sz w:val="24"/>
          <w:lang w:eastAsia="zh-CN"/>
        </w:rPr>
        <w:t>磋商保证金</w:t>
      </w:r>
      <w:r>
        <w:rPr>
          <w:rFonts w:hint="eastAsia" w:ascii="仿宋" w:hAnsi="仿宋" w:eastAsia="仿宋" w:cs="仿宋"/>
          <w:color w:val="auto"/>
          <w:sz w:val="24"/>
        </w:rPr>
        <w:t>无息退还手续。</w:t>
      </w:r>
    </w:p>
    <w:p>
      <w:pPr>
        <w:ind w:left="1020" w:hanging="1020" w:hangingChars="42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.6.2  未</w:t>
      </w:r>
      <w:r>
        <w:rPr>
          <w:rFonts w:hint="eastAsia" w:ascii="仿宋" w:hAnsi="仿宋" w:eastAsia="仿宋" w:cs="仿宋"/>
          <w:color w:val="auto"/>
          <w:sz w:val="24"/>
          <w:lang w:eastAsia="zh-CN"/>
        </w:rPr>
        <w:t>中标供应商</w:t>
      </w:r>
      <w:r>
        <w:rPr>
          <w:rFonts w:hint="eastAsia" w:ascii="仿宋" w:hAnsi="仿宋" w:eastAsia="仿宋" w:cs="仿宋"/>
          <w:color w:val="auto"/>
          <w:sz w:val="24"/>
        </w:rPr>
        <w:t>的</w:t>
      </w:r>
      <w:r>
        <w:rPr>
          <w:rFonts w:hint="eastAsia" w:ascii="仿宋" w:hAnsi="仿宋" w:eastAsia="仿宋" w:cs="仿宋"/>
          <w:color w:val="auto"/>
          <w:sz w:val="24"/>
          <w:lang w:eastAsia="zh-CN"/>
        </w:rPr>
        <w:t>磋商保证金</w:t>
      </w:r>
      <w:r>
        <w:rPr>
          <w:rFonts w:hint="eastAsia" w:ascii="仿宋" w:hAnsi="仿宋" w:eastAsia="仿宋" w:cs="仿宋"/>
          <w:color w:val="auto"/>
          <w:sz w:val="24"/>
        </w:rPr>
        <w:t>将在</w:t>
      </w:r>
      <w:r>
        <w:rPr>
          <w:rFonts w:hint="eastAsia" w:ascii="仿宋" w:hAnsi="仿宋" w:eastAsia="仿宋" w:cs="仿宋"/>
          <w:color w:val="auto"/>
          <w:sz w:val="24"/>
          <w:lang w:eastAsia="zh-CN"/>
        </w:rPr>
        <w:t>中标通知书</w:t>
      </w:r>
      <w:r>
        <w:rPr>
          <w:rFonts w:hint="eastAsia" w:ascii="仿宋" w:hAnsi="仿宋" w:eastAsia="仿宋" w:cs="仿宋"/>
          <w:color w:val="auto"/>
          <w:sz w:val="24"/>
        </w:rPr>
        <w:t>发出之日暨</w:t>
      </w:r>
      <w:r>
        <w:rPr>
          <w:rFonts w:hint="eastAsia" w:ascii="仿宋" w:hAnsi="仿宋" w:eastAsia="仿宋" w:cs="仿宋"/>
          <w:color w:val="auto"/>
          <w:sz w:val="24"/>
          <w:lang w:eastAsia="zh-CN"/>
        </w:rPr>
        <w:t>中标</w:t>
      </w:r>
      <w:r>
        <w:rPr>
          <w:rFonts w:hint="eastAsia" w:ascii="仿宋" w:hAnsi="仿宋" w:eastAsia="仿宋" w:cs="仿宋"/>
          <w:color w:val="auto"/>
          <w:sz w:val="24"/>
        </w:rPr>
        <w:t>结果公告公布之日起5个工作日内无息退还。</w:t>
      </w:r>
      <w:r>
        <w:rPr>
          <w:rFonts w:hint="eastAsia" w:ascii="仿宋" w:hAnsi="仿宋" w:eastAsia="仿宋" w:cs="仿宋"/>
          <w:color w:val="auto"/>
          <w:sz w:val="24"/>
          <w:lang w:eastAsia="zh-CN"/>
        </w:rPr>
        <w:t>供应商</w:t>
      </w:r>
      <w:r>
        <w:rPr>
          <w:rFonts w:hint="eastAsia" w:ascii="仿宋" w:hAnsi="仿宋" w:eastAsia="仿宋" w:cs="仿宋"/>
          <w:color w:val="auto"/>
          <w:sz w:val="24"/>
        </w:rPr>
        <w:t>及时联系保证金收受机构办理退还</w:t>
      </w:r>
      <w:r>
        <w:rPr>
          <w:rFonts w:hint="eastAsia" w:ascii="仿宋" w:hAnsi="仿宋" w:eastAsia="仿宋" w:cs="仿宋"/>
          <w:color w:val="auto"/>
          <w:sz w:val="24"/>
          <w:lang w:eastAsia="zh-CN"/>
        </w:rPr>
        <w:t>磋商保证金</w:t>
      </w:r>
      <w:r>
        <w:rPr>
          <w:rFonts w:hint="eastAsia" w:ascii="仿宋" w:hAnsi="仿宋" w:eastAsia="仿宋" w:cs="仿宋"/>
          <w:color w:val="auto"/>
          <w:sz w:val="24"/>
        </w:rPr>
        <w:t>手续。</w:t>
      </w:r>
      <w:bookmarkStart w:id="102" w:name="_Toc518923075"/>
    </w:p>
    <w:p>
      <w:pPr>
        <w:ind w:left="1020" w:hanging="1020" w:hangingChars="42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.6.3  政府采购投标担保函不予退回。</w:t>
      </w:r>
      <w:bookmarkEnd w:id="102"/>
    </w:p>
    <w:p>
      <w:pPr>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.7    因</w:t>
      </w:r>
      <w:r>
        <w:rPr>
          <w:rFonts w:hint="eastAsia" w:ascii="仿宋" w:hAnsi="仿宋" w:eastAsia="仿宋" w:cs="仿宋"/>
          <w:color w:val="auto"/>
          <w:sz w:val="24"/>
          <w:lang w:eastAsia="zh-CN"/>
        </w:rPr>
        <w:t>供应商</w:t>
      </w:r>
      <w:r>
        <w:rPr>
          <w:rFonts w:hint="eastAsia" w:ascii="仿宋" w:hAnsi="仿宋" w:eastAsia="仿宋" w:cs="仿宋"/>
          <w:color w:val="auto"/>
          <w:sz w:val="24"/>
        </w:rPr>
        <w:t>自身原因导致无法及时退还的，采购人或采购代理机构将不承担相应责任。</w:t>
      </w:r>
    </w:p>
    <w:p>
      <w:pPr>
        <w:pStyle w:val="9"/>
        <w:spacing w:before="0" w:after="0" w:line="240" w:lineRule="atLeast"/>
        <w:rPr>
          <w:rFonts w:ascii="仿宋" w:hAnsi="仿宋" w:eastAsia="仿宋" w:cs="仿宋"/>
          <w:color w:val="auto"/>
          <w:u w:val="none"/>
        </w:rPr>
      </w:pPr>
      <w:bookmarkStart w:id="103" w:name="_Toc125744107"/>
      <w:bookmarkStart w:id="104" w:name="_Toc518923076"/>
      <w:bookmarkStart w:id="105" w:name="_Toc520356157"/>
      <w:r>
        <w:rPr>
          <w:rFonts w:hint="eastAsia" w:ascii="仿宋" w:hAnsi="仿宋" w:eastAsia="仿宋" w:cs="仿宋"/>
          <w:color w:val="auto"/>
          <w:u w:val="none"/>
        </w:rPr>
        <w:t>1</w:t>
      </w:r>
      <w:r>
        <w:rPr>
          <w:rFonts w:hint="eastAsia" w:ascii="仿宋" w:hAnsi="仿宋" w:eastAsia="仿宋" w:cs="仿宋"/>
          <w:color w:val="auto"/>
          <w:u w:val="none"/>
          <w:lang w:val="en-US" w:eastAsia="zh-CN"/>
        </w:rPr>
        <w:t>2</w:t>
      </w:r>
      <w:r>
        <w:rPr>
          <w:rFonts w:hint="eastAsia" w:ascii="仿宋" w:hAnsi="仿宋" w:eastAsia="仿宋" w:cs="仿宋"/>
          <w:color w:val="auto"/>
          <w:u w:val="none"/>
        </w:rPr>
        <w:t>.磋商有效期</w:t>
      </w:r>
      <w:bookmarkEnd w:id="103"/>
      <w:bookmarkEnd w:id="104"/>
      <w:bookmarkEnd w:id="105"/>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2</w:t>
      </w:r>
      <w:r>
        <w:rPr>
          <w:rFonts w:hint="eastAsia" w:ascii="仿宋" w:hAnsi="仿宋" w:eastAsia="仿宋" w:cs="仿宋"/>
          <w:color w:val="auto"/>
          <w:sz w:val="24"/>
        </w:rPr>
        <w:t>.1</w:t>
      </w:r>
      <w:r>
        <w:rPr>
          <w:rFonts w:ascii="仿宋" w:hAnsi="仿宋" w:eastAsia="仿宋" w:cs="仿宋"/>
          <w:color w:val="auto"/>
          <w:sz w:val="24"/>
        </w:rPr>
        <w:t xml:space="preserve">  </w:t>
      </w:r>
      <w:r>
        <w:rPr>
          <w:rFonts w:hint="eastAsia" w:ascii="仿宋" w:hAnsi="仿宋" w:eastAsia="仿宋" w:cs="仿宋"/>
          <w:color w:val="auto"/>
          <w:sz w:val="24"/>
        </w:rPr>
        <w:t>投标应在</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中规定时间内保持有效。磋商有效期不满足要求的投标，其投标将被认定为</w:t>
      </w:r>
      <w:r>
        <w:rPr>
          <w:rFonts w:hint="eastAsia" w:ascii="仿宋" w:hAnsi="仿宋" w:eastAsia="仿宋" w:cs="仿宋"/>
          <w:b/>
          <w:color w:val="auto"/>
          <w:sz w:val="24"/>
          <w:lang w:eastAsia="zh-CN"/>
        </w:rPr>
        <w:t>响应无效</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2</w:t>
      </w:r>
      <w:r>
        <w:rPr>
          <w:rFonts w:hint="eastAsia" w:ascii="仿宋" w:hAnsi="仿宋" w:eastAsia="仿宋" w:cs="仿宋"/>
          <w:color w:val="auto"/>
          <w:sz w:val="24"/>
        </w:rPr>
        <w:t>.2</w:t>
      </w:r>
      <w:r>
        <w:rPr>
          <w:rFonts w:ascii="仿宋" w:hAnsi="仿宋" w:eastAsia="仿宋" w:cs="仿宋"/>
          <w:color w:val="auto"/>
          <w:sz w:val="24"/>
        </w:rPr>
        <w:t xml:space="preserve">  </w:t>
      </w:r>
      <w:r>
        <w:rPr>
          <w:rFonts w:hint="eastAsia" w:ascii="仿宋" w:hAnsi="仿宋" w:eastAsia="仿宋" w:cs="仿宋"/>
          <w:color w:val="auto"/>
          <w:sz w:val="24"/>
        </w:rPr>
        <w:t>为保证有充分时间签订合同，采购人或采购代理机构可根据实际情况，在原投标有效期截止之前，要求</w:t>
      </w:r>
      <w:r>
        <w:rPr>
          <w:rFonts w:hint="eastAsia" w:ascii="仿宋" w:hAnsi="仿宋" w:eastAsia="仿宋" w:cs="仿宋"/>
          <w:color w:val="auto"/>
          <w:sz w:val="24"/>
          <w:lang w:eastAsia="zh-CN"/>
        </w:rPr>
        <w:t>供应商</w:t>
      </w:r>
      <w:r>
        <w:rPr>
          <w:rFonts w:hint="eastAsia" w:ascii="仿宋" w:hAnsi="仿宋" w:eastAsia="仿宋" w:cs="仿宋"/>
          <w:color w:val="auto"/>
          <w:sz w:val="24"/>
        </w:rPr>
        <w:t>延长</w:t>
      </w:r>
      <w:r>
        <w:rPr>
          <w:rFonts w:hint="eastAsia" w:ascii="仿宋" w:hAnsi="仿宋" w:eastAsia="仿宋" w:cs="仿宋"/>
          <w:color w:val="auto"/>
          <w:sz w:val="24"/>
          <w:lang w:eastAsia="zh-CN"/>
        </w:rPr>
        <w:t>响应文件</w:t>
      </w:r>
      <w:r>
        <w:rPr>
          <w:rFonts w:hint="eastAsia" w:ascii="仿宋" w:hAnsi="仿宋" w:eastAsia="仿宋" w:cs="仿宋"/>
          <w:color w:val="auto"/>
          <w:sz w:val="24"/>
        </w:rPr>
        <w:t>的有效期。接受该要求的</w:t>
      </w:r>
      <w:r>
        <w:rPr>
          <w:rFonts w:hint="eastAsia" w:ascii="仿宋" w:hAnsi="仿宋" w:eastAsia="仿宋" w:cs="仿宋"/>
          <w:color w:val="auto"/>
          <w:sz w:val="24"/>
          <w:lang w:eastAsia="zh-CN"/>
        </w:rPr>
        <w:t>供应商</w:t>
      </w:r>
      <w:r>
        <w:rPr>
          <w:rFonts w:hint="eastAsia" w:ascii="仿宋" w:hAnsi="仿宋" w:eastAsia="仿宋" w:cs="仿宋"/>
          <w:color w:val="auto"/>
          <w:sz w:val="24"/>
        </w:rPr>
        <w:t>将不会被要求和允许修正其投标，且本须知中有关</w:t>
      </w:r>
      <w:r>
        <w:rPr>
          <w:rFonts w:hint="eastAsia" w:ascii="仿宋" w:hAnsi="仿宋" w:eastAsia="仿宋" w:cs="仿宋"/>
          <w:color w:val="auto"/>
          <w:sz w:val="24"/>
          <w:lang w:eastAsia="zh-CN"/>
        </w:rPr>
        <w:t>磋商保证金</w:t>
      </w:r>
      <w:r>
        <w:rPr>
          <w:rFonts w:hint="eastAsia" w:ascii="仿宋" w:hAnsi="仿宋" w:eastAsia="仿宋" w:cs="仿宋"/>
          <w:color w:val="auto"/>
          <w:sz w:val="24"/>
        </w:rPr>
        <w:t>的要求须在延长的有效期内继续有效。</w:t>
      </w:r>
      <w:r>
        <w:rPr>
          <w:rFonts w:hint="eastAsia" w:ascii="仿宋" w:hAnsi="仿宋" w:eastAsia="仿宋" w:cs="仿宋"/>
          <w:color w:val="auto"/>
          <w:sz w:val="24"/>
          <w:lang w:eastAsia="zh-CN"/>
        </w:rPr>
        <w:t>供应商</w:t>
      </w:r>
      <w:r>
        <w:rPr>
          <w:rFonts w:hint="eastAsia" w:ascii="仿宋" w:hAnsi="仿宋" w:eastAsia="仿宋" w:cs="仿宋"/>
          <w:color w:val="auto"/>
          <w:sz w:val="24"/>
        </w:rPr>
        <w:t>可以拒绝延长投标有效期的要求，其</w:t>
      </w:r>
      <w:r>
        <w:rPr>
          <w:rFonts w:hint="eastAsia" w:ascii="仿宋" w:hAnsi="仿宋" w:eastAsia="仿宋" w:cs="仿宋"/>
          <w:color w:val="auto"/>
          <w:sz w:val="24"/>
          <w:lang w:eastAsia="zh-CN"/>
        </w:rPr>
        <w:t>磋商保证金</w:t>
      </w:r>
      <w:r>
        <w:rPr>
          <w:rFonts w:hint="eastAsia" w:ascii="仿宋" w:hAnsi="仿宋" w:eastAsia="仿宋" w:cs="仿宋"/>
          <w:color w:val="auto"/>
          <w:sz w:val="24"/>
        </w:rPr>
        <w:t>将及时按规定无息退还。上述要求和答复都应以书面形式提交。</w:t>
      </w:r>
    </w:p>
    <w:p>
      <w:pPr>
        <w:pStyle w:val="9"/>
        <w:spacing w:before="0" w:after="0" w:line="240" w:lineRule="atLeast"/>
        <w:rPr>
          <w:rFonts w:ascii="仿宋" w:hAnsi="仿宋" w:eastAsia="仿宋" w:cs="仿宋"/>
          <w:color w:val="auto"/>
          <w:u w:val="none"/>
        </w:rPr>
      </w:pPr>
      <w:bookmarkStart w:id="106" w:name="_Toc520356158"/>
      <w:bookmarkStart w:id="107" w:name="_Toc518923077"/>
      <w:bookmarkStart w:id="108" w:name="_Toc125744108"/>
      <w:r>
        <w:rPr>
          <w:rFonts w:hint="eastAsia" w:ascii="仿宋" w:hAnsi="仿宋" w:eastAsia="仿宋" w:cs="仿宋"/>
          <w:color w:val="auto"/>
          <w:u w:val="none"/>
        </w:rPr>
        <w:t>1</w:t>
      </w:r>
      <w:r>
        <w:rPr>
          <w:rFonts w:hint="eastAsia" w:ascii="仿宋" w:hAnsi="仿宋" w:eastAsia="仿宋" w:cs="仿宋"/>
          <w:color w:val="auto"/>
          <w:u w:val="none"/>
          <w:lang w:val="en-US" w:eastAsia="zh-CN"/>
        </w:rPr>
        <w:t>3</w:t>
      </w:r>
      <w:r>
        <w:rPr>
          <w:rFonts w:hint="eastAsia" w:ascii="仿宋" w:hAnsi="仿宋" w:eastAsia="仿宋" w:cs="仿宋"/>
          <w:color w:val="auto"/>
          <w:u w:val="none"/>
        </w:rPr>
        <w:t>.</w:t>
      </w:r>
      <w:r>
        <w:rPr>
          <w:rFonts w:hint="eastAsia" w:ascii="仿宋" w:hAnsi="仿宋" w:eastAsia="仿宋" w:cs="仿宋"/>
          <w:color w:val="auto"/>
          <w:u w:val="none"/>
          <w:lang w:eastAsia="zh-CN"/>
        </w:rPr>
        <w:t>响应文件</w:t>
      </w:r>
      <w:r>
        <w:rPr>
          <w:rFonts w:hint="eastAsia" w:ascii="仿宋" w:hAnsi="仿宋" w:eastAsia="仿宋" w:cs="仿宋"/>
          <w:color w:val="auto"/>
          <w:u w:val="none"/>
        </w:rPr>
        <w:t>的签署</w:t>
      </w:r>
      <w:bookmarkEnd w:id="106"/>
      <w:r>
        <w:rPr>
          <w:rFonts w:hint="eastAsia" w:ascii="仿宋" w:hAnsi="仿宋" w:eastAsia="仿宋" w:cs="仿宋"/>
          <w:color w:val="auto"/>
          <w:u w:val="none"/>
        </w:rPr>
        <w:t>及规定</w:t>
      </w:r>
      <w:bookmarkEnd w:id="107"/>
      <w:bookmarkEnd w:id="108"/>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3</w:t>
      </w:r>
      <w:r>
        <w:rPr>
          <w:rFonts w:hint="eastAsia" w:ascii="仿宋" w:hAnsi="仿宋" w:eastAsia="仿宋" w:cs="仿宋"/>
          <w:color w:val="auto"/>
          <w:sz w:val="24"/>
        </w:rPr>
        <w:t>.1</w:t>
      </w:r>
      <w:r>
        <w:rPr>
          <w:rFonts w:ascii="仿宋" w:hAnsi="仿宋" w:eastAsia="仿宋" w:cs="仿宋"/>
          <w:color w:val="auto"/>
          <w:sz w:val="24"/>
        </w:rPr>
        <w:t xml:space="preserve">  </w:t>
      </w:r>
      <w:r>
        <w:rPr>
          <w:rFonts w:hint="eastAsia" w:ascii="仿宋" w:hAnsi="仿宋" w:eastAsia="仿宋" w:cs="仿宋"/>
          <w:color w:val="auto"/>
          <w:sz w:val="24"/>
          <w:lang w:eastAsia="zh-CN"/>
        </w:rPr>
        <w:t>供应商</w:t>
      </w:r>
      <w:r>
        <w:rPr>
          <w:rFonts w:hint="eastAsia" w:ascii="仿宋" w:hAnsi="仿宋" w:eastAsia="仿宋" w:cs="仿宋"/>
          <w:color w:val="auto"/>
          <w:sz w:val="24"/>
        </w:rPr>
        <w:t>应按</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中的规定，准备和上传</w:t>
      </w:r>
      <w:r>
        <w:rPr>
          <w:rFonts w:hint="eastAsia" w:ascii="仿宋" w:hAnsi="仿宋" w:eastAsia="仿宋" w:cs="仿宋"/>
          <w:color w:val="auto"/>
          <w:sz w:val="24"/>
          <w:lang w:eastAsia="zh-CN"/>
        </w:rPr>
        <w:t>响应文件</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b/>
          <w:bCs/>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3</w:t>
      </w:r>
      <w:r>
        <w:rPr>
          <w:rFonts w:hint="eastAsia" w:ascii="仿宋" w:hAnsi="仿宋" w:eastAsia="仿宋" w:cs="仿宋"/>
          <w:color w:val="auto"/>
          <w:sz w:val="24"/>
        </w:rPr>
        <w:t>.2</w:t>
      </w:r>
      <w:r>
        <w:rPr>
          <w:rFonts w:ascii="仿宋" w:hAnsi="仿宋" w:eastAsia="仿宋" w:cs="仿宋"/>
          <w:color w:val="auto"/>
          <w:sz w:val="24"/>
        </w:rPr>
        <w:t xml:space="preserve">  </w:t>
      </w:r>
      <w:r>
        <w:rPr>
          <w:rFonts w:hint="eastAsia" w:ascii="仿宋" w:hAnsi="仿宋" w:eastAsia="仿宋" w:cs="仿宋"/>
          <w:b/>
          <w:bCs/>
          <w:color w:val="auto"/>
          <w:sz w:val="24"/>
          <w:lang w:eastAsia="zh-CN"/>
        </w:rPr>
        <w:t>响应文件</w:t>
      </w:r>
      <w:r>
        <w:rPr>
          <w:rFonts w:hint="eastAsia" w:ascii="仿宋" w:hAnsi="仿宋" w:eastAsia="仿宋" w:cs="仿宋"/>
          <w:b/>
          <w:bCs/>
          <w:color w:val="auto"/>
          <w:sz w:val="24"/>
        </w:rPr>
        <w:t>由</w:t>
      </w:r>
      <w:r>
        <w:rPr>
          <w:rFonts w:hint="eastAsia" w:ascii="仿宋" w:hAnsi="仿宋" w:eastAsia="仿宋" w:cs="仿宋"/>
          <w:b/>
          <w:bCs/>
          <w:color w:val="auto"/>
          <w:sz w:val="24"/>
          <w:lang w:eastAsia="zh-CN"/>
        </w:rPr>
        <w:t>供应商</w:t>
      </w:r>
      <w:r>
        <w:rPr>
          <w:rFonts w:hint="eastAsia" w:ascii="仿宋" w:hAnsi="仿宋" w:eastAsia="仿宋" w:cs="仿宋"/>
          <w:b/>
          <w:bCs/>
          <w:color w:val="auto"/>
          <w:sz w:val="24"/>
        </w:rPr>
        <w:t>的法定代表人或其委托代理人按</w:t>
      </w:r>
      <w:r>
        <w:rPr>
          <w:rFonts w:hint="eastAsia" w:ascii="仿宋" w:hAnsi="仿宋" w:eastAsia="仿宋" w:cs="仿宋"/>
          <w:b/>
          <w:bCs/>
          <w:color w:val="auto"/>
          <w:sz w:val="24"/>
          <w:lang w:eastAsia="zh-CN"/>
        </w:rPr>
        <w:t>磋商文件</w:t>
      </w:r>
      <w:r>
        <w:rPr>
          <w:rFonts w:hint="eastAsia" w:ascii="仿宋" w:hAnsi="仿宋" w:eastAsia="仿宋" w:cs="仿宋"/>
          <w:b/>
          <w:bCs/>
          <w:color w:val="auto"/>
          <w:sz w:val="24"/>
        </w:rPr>
        <w:t>规定在</w:t>
      </w:r>
      <w:r>
        <w:rPr>
          <w:rFonts w:hint="eastAsia" w:ascii="仿宋" w:hAnsi="仿宋" w:eastAsia="仿宋" w:cs="仿宋"/>
          <w:b/>
          <w:bCs/>
          <w:color w:val="auto"/>
          <w:sz w:val="24"/>
          <w:lang w:eastAsia="zh-CN"/>
        </w:rPr>
        <w:t>响应文件</w:t>
      </w:r>
      <w:r>
        <w:rPr>
          <w:rFonts w:hint="eastAsia" w:ascii="仿宋" w:hAnsi="仿宋" w:eastAsia="仿宋" w:cs="仿宋"/>
          <w:b/>
          <w:bCs/>
          <w:color w:val="auto"/>
          <w:sz w:val="24"/>
        </w:rPr>
        <w:t>上签字并加盖单位印章。</w:t>
      </w:r>
    </w:p>
    <w:p>
      <w:pPr>
        <w:spacing w:line="240" w:lineRule="atLeast"/>
        <w:ind w:left="900" w:hanging="900" w:hangingChars="375"/>
        <w:rPr>
          <w:rFonts w:ascii="仿宋" w:hAnsi="仿宋" w:eastAsia="仿宋" w:cs="仿宋"/>
          <w:color w:val="auto"/>
          <w:sz w:val="24"/>
        </w:rPr>
      </w:pPr>
    </w:p>
    <w:p>
      <w:pPr>
        <w:pStyle w:val="8"/>
        <w:spacing w:before="0" w:line="240" w:lineRule="atLeast"/>
        <w:ind w:left="1079" w:leftChars="257" w:hanging="540"/>
        <w:rPr>
          <w:rFonts w:ascii="仿宋" w:hAnsi="仿宋" w:eastAsia="仿宋" w:cs="仿宋"/>
          <w:color w:val="auto"/>
          <w:sz w:val="28"/>
          <w:szCs w:val="28"/>
        </w:rPr>
      </w:pPr>
      <w:bookmarkStart w:id="109" w:name="_Toc518923078"/>
      <w:bookmarkStart w:id="110" w:name="_Toc10042"/>
      <w:bookmarkStart w:id="111" w:name="_Toc216582808"/>
      <w:bookmarkStart w:id="112" w:name="_Toc125744109"/>
      <w:bookmarkStart w:id="113" w:name="_Toc520356159"/>
      <w:r>
        <w:rPr>
          <w:rFonts w:hint="eastAsia" w:ascii="仿宋" w:hAnsi="仿宋" w:eastAsia="仿宋" w:cs="仿宋"/>
          <w:color w:val="auto"/>
          <w:sz w:val="28"/>
          <w:szCs w:val="28"/>
        </w:rPr>
        <w:t xml:space="preserve">四   </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的递交</w:t>
      </w:r>
      <w:bookmarkEnd w:id="109"/>
      <w:bookmarkEnd w:id="110"/>
      <w:bookmarkEnd w:id="111"/>
      <w:bookmarkEnd w:id="112"/>
      <w:bookmarkEnd w:id="113"/>
    </w:p>
    <w:p>
      <w:pPr>
        <w:pStyle w:val="11"/>
        <w:rPr>
          <w:rFonts w:ascii="仿宋" w:hAnsi="仿宋" w:eastAsia="仿宋" w:cs="仿宋"/>
          <w:color w:val="auto"/>
        </w:rPr>
      </w:pPr>
    </w:p>
    <w:p>
      <w:pPr>
        <w:pStyle w:val="9"/>
        <w:spacing w:before="0" w:after="0" w:line="240" w:lineRule="atLeast"/>
        <w:rPr>
          <w:rFonts w:ascii="仿宋" w:hAnsi="仿宋" w:eastAsia="仿宋" w:cs="仿宋"/>
          <w:color w:val="auto"/>
          <w:u w:val="none"/>
        </w:rPr>
      </w:pPr>
      <w:bookmarkStart w:id="114" w:name="_Toc125744110"/>
      <w:bookmarkStart w:id="115" w:name="_Toc520356160"/>
      <w:bookmarkStart w:id="116" w:name="_Toc518923079"/>
      <w:r>
        <w:rPr>
          <w:rFonts w:hint="eastAsia" w:ascii="仿宋" w:hAnsi="仿宋" w:eastAsia="仿宋" w:cs="仿宋"/>
          <w:color w:val="auto"/>
          <w:u w:val="none"/>
        </w:rPr>
        <w:t>1</w:t>
      </w:r>
      <w:r>
        <w:rPr>
          <w:rFonts w:hint="eastAsia" w:ascii="仿宋" w:hAnsi="仿宋" w:eastAsia="仿宋" w:cs="仿宋"/>
          <w:color w:val="auto"/>
          <w:u w:val="none"/>
          <w:lang w:val="en-US" w:eastAsia="zh-CN"/>
        </w:rPr>
        <w:t>4</w:t>
      </w:r>
      <w:r>
        <w:rPr>
          <w:rFonts w:hint="eastAsia" w:ascii="仿宋" w:hAnsi="仿宋" w:eastAsia="仿宋" w:cs="仿宋"/>
          <w:color w:val="auto"/>
          <w:u w:val="none"/>
        </w:rPr>
        <w:t>.</w:t>
      </w:r>
      <w:r>
        <w:rPr>
          <w:rFonts w:hint="eastAsia" w:ascii="仿宋" w:hAnsi="仿宋" w:eastAsia="仿宋" w:cs="仿宋"/>
          <w:color w:val="auto"/>
          <w:u w:val="none"/>
          <w:lang w:eastAsia="zh-CN"/>
        </w:rPr>
        <w:t>响应文件</w:t>
      </w:r>
      <w:r>
        <w:rPr>
          <w:rFonts w:hint="eastAsia" w:ascii="仿宋" w:hAnsi="仿宋" w:eastAsia="仿宋" w:cs="仿宋"/>
          <w:color w:val="auto"/>
          <w:u w:val="none"/>
        </w:rPr>
        <w:t>的标记</w:t>
      </w:r>
      <w:bookmarkEnd w:id="114"/>
      <w:bookmarkEnd w:id="115"/>
      <w:bookmarkEnd w:id="116"/>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4</w:t>
      </w:r>
      <w:r>
        <w:rPr>
          <w:rFonts w:hint="eastAsia" w:ascii="仿宋" w:hAnsi="仿宋" w:eastAsia="仿宋" w:cs="仿宋"/>
          <w:color w:val="auto"/>
          <w:sz w:val="24"/>
        </w:rPr>
        <w:t xml:space="preserve">.1  </w:t>
      </w:r>
      <w:r>
        <w:rPr>
          <w:rFonts w:hint="eastAsia" w:ascii="仿宋" w:hAnsi="仿宋" w:eastAsia="仿宋" w:cs="仿宋"/>
          <w:color w:val="auto"/>
          <w:sz w:val="24"/>
          <w:lang w:eastAsia="zh-CN"/>
        </w:rPr>
        <w:t>响应文件</w:t>
      </w:r>
      <w:r>
        <w:rPr>
          <w:rFonts w:hint="eastAsia" w:ascii="仿宋" w:hAnsi="仿宋" w:eastAsia="仿宋" w:cs="仿宋"/>
          <w:color w:val="auto"/>
          <w:sz w:val="24"/>
        </w:rPr>
        <w:t>三部分内容分别编制。</w:t>
      </w:r>
    </w:p>
    <w:p>
      <w:pPr>
        <w:spacing w:line="240" w:lineRule="atLeast"/>
        <w:rPr>
          <w:rFonts w:ascii="仿宋" w:hAnsi="仿宋" w:eastAsia="仿宋" w:cs="仿宋"/>
          <w:b/>
          <w:bCs/>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4</w:t>
      </w:r>
      <w:r>
        <w:rPr>
          <w:rFonts w:hint="eastAsia" w:ascii="仿宋" w:hAnsi="仿宋" w:eastAsia="仿宋" w:cs="仿宋"/>
          <w:color w:val="auto"/>
          <w:sz w:val="24"/>
        </w:rPr>
        <w:t>.2  所有封面均应：按照</w:t>
      </w:r>
      <w:r>
        <w:rPr>
          <w:rFonts w:hint="eastAsia" w:ascii="仿宋" w:hAnsi="仿宋" w:eastAsia="仿宋" w:cs="仿宋"/>
          <w:color w:val="auto"/>
          <w:sz w:val="24"/>
          <w:lang w:eastAsia="zh-CN"/>
        </w:rPr>
        <w:t>响应文件</w:t>
      </w:r>
      <w:r>
        <w:rPr>
          <w:rFonts w:hint="eastAsia" w:ascii="仿宋" w:hAnsi="仿宋" w:eastAsia="仿宋" w:cs="仿宋"/>
          <w:color w:val="auto"/>
          <w:sz w:val="24"/>
        </w:rPr>
        <w:t>格式进行编制。</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4</w:t>
      </w:r>
      <w:r>
        <w:rPr>
          <w:rFonts w:hint="eastAsia" w:ascii="仿宋" w:hAnsi="仿宋" w:eastAsia="仿宋" w:cs="仿宋"/>
          <w:color w:val="auto"/>
          <w:sz w:val="24"/>
        </w:rPr>
        <w:t>.3  如果</w:t>
      </w:r>
      <w:r>
        <w:rPr>
          <w:rFonts w:hint="eastAsia" w:ascii="仿宋" w:hAnsi="仿宋" w:eastAsia="仿宋" w:cs="仿宋"/>
          <w:color w:val="auto"/>
          <w:sz w:val="24"/>
          <w:lang w:eastAsia="zh-CN"/>
        </w:rPr>
        <w:t>供应商</w:t>
      </w:r>
      <w:r>
        <w:rPr>
          <w:rFonts w:hint="eastAsia" w:ascii="仿宋" w:hAnsi="仿宋" w:eastAsia="仿宋" w:cs="仿宋"/>
          <w:color w:val="auto"/>
          <w:sz w:val="24"/>
        </w:rPr>
        <w:t>未按上述要求编制，其</w:t>
      </w:r>
      <w:r>
        <w:rPr>
          <w:rFonts w:hint="eastAsia" w:ascii="仿宋" w:hAnsi="仿宋" w:eastAsia="仿宋" w:cs="仿宋"/>
          <w:color w:val="auto"/>
          <w:sz w:val="24"/>
          <w:lang w:eastAsia="zh-CN"/>
        </w:rPr>
        <w:t>响应文件</w:t>
      </w:r>
      <w:r>
        <w:rPr>
          <w:rFonts w:hint="eastAsia" w:ascii="仿宋" w:hAnsi="仿宋" w:eastAsia="仿宋" w:cs="仿宋"/>
          <w:color w:val="auto"/>
          <w:sz w:val="24"/>
        </w:rPr>
        <w:t>将被认定为</w:t>
      </w:r>
      <w:r>
        <w:rPr>
          <w:rFonts w:hint="eastAsia" w:ascii="仿宋" w:hAnsi="仿宋" w:eastAsia="仿宋" w:cs="仿宋"/>
          <w:b/>
          <w:color w:val="auto"/>
          <w:sz w:val="24"/>
          <w:lang w:eastAsia="zh-CN"/>
        </w:rPr>
        <w:t>无效响应</w:t>
      </w:r>
      <w:r>
        <w:rPr>
          <w:rFonts w:hint="eastAsia" w:ascii="仿宋" w:hAnsi="仿宋" w:eastAsia="仿宋" w:cs="仿宋"/>
          <w:b/>
          <w:bCs/>
          <w:color w:val="auto"/>
          <w:sz w:val="24"/>
        </w:rPr>
        <w:t>。</w:t>
      </w:r>
    </w:p>
    <w:p>
      <w:pPr>
        <w:pStyle w:val="9"/>
        <w:spacing w:before="0" w:after="0" w:line="240" w:lineRule="atLeast"/>
        <w:rPr>
          <w:rFonts w:ascii="仿宋" w:hAnsi="仿宋" w:eastAsia="仿宋" w:cs="仿宋"/>
          <w:color w:val="auto"/>
          <w:u w:val="none"/>
        </w:rPr>
      </w:pPr>
      <w:bookmarkStart w:id="117" w:name="_Toc518923080"/>
      <w:bookmarkStart w:id="118" w:name="_Toc125744111"/>
      <w:bookmarkStart w:id="119" w:name="_Toc520356161"/>
      <w:r>
        <w:rPr>
          <w:rFonts w:hint="eastAsia" w:ascii="仿宋" w:hAnsi="仿宋" w:eastAsia="仿宋" w:cs="仿宋"/>
          <w:color w:val="auto"/>
          <w:u w:val="none"/>
        </w:rPr>
        <w:t>1</w:t>
      </w:r>
      <w:r>
        <w:rPr>
          <w:rFonts w:hint="eastAsia" w:ascii="仿宋" w:hAnsi="仿宋" w:eastAsia="仿宋" w:cs="仿宋"/>
          <w:color w:val="auto"/>
          <w:u w:val="none"/>
          <w:lang w:val="en-US" w:eastAsia="zh-CN"/>
        </w:rPr>
        <w:t>5</w:t>
      </w:r>
      <w:r>
        <w:rPr>
          <w:rFonts w:hint="eastAsia" w:ascii="仿宋" w:hAnsi="仿宋" w:eastAsia="仿宋" w:cs="仿宋"/>
          <w:color w:val="auto"/>
          <w:u w:val="none"/>
        </w:rPr>
        <w:t>.投标截止</w:t>
      </w:r>
      <w:bookmarkEnd w:id="117"/>
      <w:bookmarkEnd w:id="118"/>
      <w:bookmarkEnd w:id="119"/>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5</w:t>
      </w:r>
      <w:r>
        <w:rPr>
          <w:rFonts w:hint="eastAsia" w:ascii="仿宋" w:hAnsi="仿宋" w:eastAsia="仿宋" w:cs="仿宋"/>
          <w:color w:val="auto"/>
          <w:sz w:val="24"/>
        </w:rPr>
        <w:t>.1</w:t>
      </w:r>
      <w:r>
        <w:rPr>
          <w:rFonts w:ascii="仿宋" w:hAnsi="仿宋" w:eastAsia="仿宋" w:cs="仿宋"/>
          <w:color w:val="auto"/>
          <w:sz w:val="24"/>
        </w:rPr>
        <w:t xml:space="preserve">  </w:t>
      </w:r>
      <w:r>
        <w:rPr>
          <w:rFonts w:hint="eastAsia" w:ascii="仿宋" w:hAnsi="仿宋" w:eastAsia="仿宋" w:cs="仿宋"/>
          <w:color w:val="auto"/>
          <w:sz w:val="24"/>
          <w:lang w:eastAsia="zh-CN"/>
        </w:rPr>
        <w:t>供应商</w:t>
      </w:r>
      <w:r>
        <w:rPr>
          <w:rFonts w:hint="eastAsia" w:ascii="仿宋" w:hAnsi="仿宋" w:eastAsia="仿宋" w:cs="仿宋"/>
          <w:color w:val="auto"/>
          <w:sz w:val="24"/>
        </w:rPr>
        <w:t>应在</w:t>
      </w:r>
      <w:r>
        <w:rPr>
          <w:rFonts w:hint="eastAsia" w:ascii="仿宋" w:hAnsi="仿宋" w:eastAsia="仿宋" w:cs="仿宋"/>
          <w:b/>
          <w:bCs/>
          <w:color w:val="auto"/>
          <w:sz w:val="24"/>
          <w:u w:val="single"/>
          <w:lang w:eastAsia="zh-CN"/>
        </w:rPr>
        <w:t>供应商</w:t>
      </w:r>
      <w:r>
        <w:rPr>
          <w:rFonts w:hint="eastAsia" w:ascii="仿宋" w:hAnsi="仿宋" w:eastAsia="仿宋" w:cs="仿宋"/>
          <w:b/>
          <w:bCs/>
          <w:color w:val="auto"/>
          <w:sz w:val="24"/>
          <w:u w:val="single"/>
        </w:rPr>
        <w:t>须知资料表</w:t>
      </w:r>
      <w:r>
        <w:rPr>
          <w:rFonts w:hint="eastAsia" w:ascii="仿宋" w:hAnsi="仿宋" w:eastAsia="仿宋" w:cs="仿宋"/>
          <w:color w:val="auto"/>
          <w:sz w:val="24"/>
        </w:rPr>
        <w:t>中规定的截止时间前，将</w:t>
      </w:r>
      <w:r>
        <w:rPr>
          <w:rFonts w:hint="eastAsia" w:ascii="仿宋" w:hAnsi="仿宋" w:eastAsia="仿宋" w:cs="仿宋"/>
          <w:color w:val="auto"/>
          <w:sz w:val="24"/>
          <w:lang w:eastAsia="zh-CN"/>
        </w:rPr>
        <w:t>响应文件</w:t>
      </w:r>
      <w:r>
        <w:rPr>
          <w:rFonts w:hint="eastAsia" w:ascii="仿宋" w:hAnsi="仿宋" w:eastAsia="仿宋" w:cs="仿宋"/>
          <w:color w:val="auto"/>
          <w:sz w:val="24"/>
        </w:rPr>
        <w:t>上传至</w:t>
      </w:r>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rPr>
        <w:t>招标公告中规定的平台。</w:t>
      </w:r>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5</w:t>
      </w:r>
      <w:r>
        <w:rPr>
          <w:rFonts w:hint="eastAsia" w:ascii="仿宋" w:hAnsi="仿宋" w:eastAsia="仿宋" w:cs="仿宋"/>
          <w:color w:val="auto"/>
          <w:sz w:val="24"/>
        </w:rPr>
        <w:t>.2</w:t>
      </w:r>
      <w:r>
        <w:rPr>
          <w:rFonts w:ascii="仿宋" w:hAnsi="仿宋" w:eastAsia="仿宋" w:cs="仿宋"/>
          <w:color w:val="auto"/>
          <w:sz w:val="24"/>
        </w:rPr>
        <w:t xml:space="preserve">  </w:t>
      </w:r>
      <w:r>
        <w:rPr>
          <w:rFonts w:hint="eastAsia" w:ascii="仿宋" w:hAnsi="仿宋" w:eastAsia="仿宋" w:cs="仿宋"/>
          <w:color w:val="auto"/>
          <w:sz w:val="24"/>
        </w:rPr>
        <w:t>采购人和采购代理机构有权按本须知的规定，延迟投标截止时间。在此情况下，采购人、采购代理机构和</w:t>
      </w:r>
      <w:r>
        <w:rPr>
          <w:rFonts w:hint="eastAsia" w:ascii="仿宋" w:hAnsi="仿宋" w:eastAsia="仿宋" w:cs="仿宋"/>
          <w:color w:val="auto"/>
          <w:sz w:val="24"/>
          <w:lang w:eastAsia="zh-CN"/>
        </w:rPr>
        <w:t>供应商</w:t>
      </w:r>
      <w:r>
        <w:rPr>
          <w:rFonts w:hint="eastAsia" w:ascii="仿宋" w:hAnsi="仿宋" w:eastAsia="仿宋" w:cs="仿宋"/>
          <w:color w:val="auto"/>
          <w:sz w:val="24"/>
        </w:rPr>
        <w:t>受投标截止时间制约的所有权利和义务均应延长至新的截止时间。</w:t>
      </w:r>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5</w:t>
      </w:r>
      <w:r>
        <w:rPr>
          <w:rFonts w:hint="eastAsia" w:ascii="仿宋" w:hAnsi="仿宋" w:eastAsia="仿宋" w:cs="仿宋"/>
          <w:color w:val="auto"/>
          <w:sz w:val="24"/>
        </w:rPr>
        <w:t>.3</w:t>
      </w:r>
      <w:r>
        <w:rPr>
          <w:rFonts w:ascii="仿宋" w:hAnsi="仿宋" w:eastAsia="仿宋" w:cs="仿宋"/>
          <w:color w:val="auto"/>
          <w:sz w:val="24"/>
        </w:rPr>
        <w:t xml:space="preserve">  </w:t>
      </w:r>
      <w:r>
        <w:rPr>
          <w:rFonts w:hint="eastAsia" w:ascii="仿宋" w:hAnsi="仿宋" w:eastAsia="仿宋" w:cs="仿宋"/>
          <w:color w:val="auto"/>
          <w:sz w:val="24"/>
        </w:rPr>
        <w:t>未按照公告时间内完成</w:t>
      </w:r>
      <w:r>
        <w:rPr>
          <w:rFonts w:hint="eastAsia" w:ascii="仿宋" w:hAnsi="仿宋" w:eastAsia="仿宋" w:cs="仿宋"/>
          <w:color w:val="auto"/>
          <w:sz w:val="24"/>
          <w:lang w:eastAsia="zh-CN"/>
        </w:rPr>
        <w:t>响应文件</w:t>
      </w:r>
      <w:r>
        <w:rPr>
          <w:rFonts w:hint="eastAsia" w:ascii="仿宋" w:hAnsi="仿宋" w:eastAsia="仿宋" w:cs="仿宋"/>
          <w:color w:val="auto"/>
          <w:sz w:val="24"/>
        </w:rPr>
        <w:t>上传及解密的，采购人和采购代理单位不承担责任。</w:t>
      </w:r>
    </w:p>
    <w:p>
      <w:pPr>
        <w:pStyle w:val="9"/>
        <w:spacing w:before="0" w:after="0" w:line="240" w:lineRule="atLeast"/>
        <w:rPr>
          <w:rFonts w:ascii="仿宋" w:hAnsi="仿宋" w:eastAsia="仿宋" w:cs="仿宋"/>
          <w:color w:val="auto"/>
          <w:u w:val="none"/>
        </w:rPr>
      </w:pPr>
      <w:bookmarkStart w:id="120" w:name="_Toc518923081"/>
      <w:bookmarkStart w:id="121" w:name="_Toc520356162"/>
      <w:bookmarkStart w:id="122" w:name="_Toc125744112"/>
      <w:r>
        <w:rPr>
          <w:rFonts w:hint="eastAsia" w:ascii="仿宋" w:hAnsi="仿宋" w:eastAsia="仿宋" w:cs="仿宋"/>
          <w:color w:val="auto"/>
          <w:u w:val="none"/>
        </w:rPr>
        <w:t>1</w:t>
      </w:r>
      <w:r>
        <w:rPr>
          <w:rFonts w:hint="eastAsia" w:ascii="仿宋" w:hAnsi="仿宋" w:eastAsia="仿宋" w:cs="仿宋"/>
          <w:color w:val="auto"/>
          <w:u w:val="none"/>
          <w:lang w:val="en-US" w:eastAsia="zh-CN"/>
        </w:rPr>
        <w:t>6</w:t>
      </w:r>
      <w:r>
        <w:rPr>
          <w:rFonts w:hint="eastAsia" w:ascii="仿宋" w:hAnsi="仿宋" w:eastAsia="仿宋" w:cs="仿宋"/>
          <w:color w:val="auto"/>
          <w:u w:val="none"/>
        </w:rPr>
        <w:t>.</w:t>
      </w:r>
      <w:r>
        <w:rPr>
          <w:rFonts w:hint="eastAsia" w:ascii="仿宋" w:hAnsi="仿宋" w:eastAsia="仿宋" w:cs="仿宋"/>
          <w:color w:val="auto"/>
          <w:u w:val="none"/>
          <w:lang w:eastAsia="zh-CN"/>
        </w:rPr>
        <w:t>响应文件</w:t>
      </w:r>
      <w:r>
        <w:rPr>
          <w:rFonts w:hint="eastAsia" w:ascii="仿宋" w:hAnsi="仿宋" w:eastAsia="仿宋" w:cs="仿宋"/>
          <w:color w:val="auto"/>
          <w:u w:val="none"/>
        </w:rPr>
        <w:t>的接收、修改与撤回</w:t>
      </w:r>
      <w:bookmarkEnd w:id="120"/>
      <w:bookmarkEnd w:id="121"/>
      <w:bookmarkEnd w:id="122"/>
    </w:p>
    <w:p>
      <w:pPr>
        <w:spacing w:line="240" w:lineRule="atLeast"/>
        <w:ind w:left="900" w:hanging="900" w:hangingChars="375"/>
        <w:rPr>
          <w:rFonts w:ascii="仿宋" w:hAnsi="仿宋" w:eastAsia="仿宋" w:cs="仿宋"/>
          <w:b/>
          <w:color w:val="auto"/>
        </w:rPr>
      </w:pPr>
      <w:r>
        <w:rPr>
          <w:rFonts w:hint="eastAsia" w:ascii="仿宋" w:hAnsi="仿宋" w:eastAsia="仿宋" w:cs="仿宋"/>
          <w:color w:val="auto"/>
          <w:sz w:val="24"/>
        </w:rPr>
        <w:t>1</w:t>
      </w:r>
      <w:r>
        <w:rPr>
          <w:rFonts w:hint="eastAsia" w:ascii="仿宋" w:hAnsi="仿宋" w:eastAsia="仿宋" w:cs="仿宋"/>
          <w:color w:val="auto"/>
          <w:sz w:val="24"/>
          <w:lang w:val="en-US" w:eastAsia="zh-CN"/>
        </w:rPr>
        <w:t>6</w:t>
      </w:r>
      <w:r>
        <w:rPr>
          <w:rFonts w:hint="eastAsia" w:ascii="仿宋" w:hAnsi="仿宋" w:eastAsia="仿宋" w:cs="仿宋"/>
          <w:color w:val="auto"/>
          <w:sz w:val="24"/>
        </w:rPr>
        <w:t>.1  在解密时间截止后解密</w:t>
      </w:r>
      <w:r>
        <w:rPr>
          <w:rFonts w:hint="eastAsia" w:ascii="仿宋" w:hAnsi="仿宋" w:eastAsia="仿宋" w:cs="仿宋"/>
          <w:color w:val="auto"/>
          <w:sz w:val="24"/>
          <w:lang w:eastAsia="zh-CN"/>
        </w:rPr>
        <w:t>响应文件</w:t>
      </w:r>
      <w:r>
        <w:rPr>
          <w:rFonts w:hint="eastAsia" w:ascii="仿宋" w:hAnsi="仿宋" w:eastAsia="仿宋" w:cs="仿宋"/>
          <w:color w:val="auto"/>
          <w:sz w:val="24"/>
        </w:rPr>
        <w:t>的，后果由</w:t>
      </w:r>
      <w:r>
        <w:rPr>
          <w:rFonts w:hint="eastAsia" w:ascii="仿宋" w:hAnsi="仿宋" w:eastAsia="仿宋" w:cs="仿宋"/>
          <w:color w:val="auto"/>
          <w:sz w:val="24"/>
          <w:lang w:eastAsia="zh-CN"/>
        </w:rPr>
        <w:t>供应商</w:t>
      </w:r>
      <w:r>
        <w:rPr>
          <w:rFonts w:hint="eastAsia" w:ascii="仿宋" w:hAnsi="仿宋" w:eastAsia="仿宋" w:cs="仿宋"/>
          <w:color w:val="auto"/>
          <w:sz w:val="24"/>
        </w:rPr>
        <w:t>承担。</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6</w:t>
      </w:r>
      <w:r>
        <w:rPr>
          <w:rFonts w:hint="eastAsia" w:ascii="仿宋" w:hAnsi="仿宋" w:eastAsia="仿宋" w:cs="仿宋"/>
          <w:color w:val="auto"/>
          <w:sz w:val="24"/>
        </w:rPr>
        <w:t>.2</w:t>
      </w:r>
      <w:r>
        <w:rPr>
          <w:rFonts w:ascii="仿宋" w:hAnsi="仿宋" w:eastAsia="仿宋" w:cs="仿宋"/>
          <w:color w:val="auto"/>
          <w:sz w:val="24"/>
        </w:rPr>
        <w:t xml:space="preserve">  </w:t>
      </w:r>
      <w:r>
        <w:rPr>
          <w:rFonts w:hint="eastAsia" w:ascii="仿宋" w:hAnsi="仿宋" w:eastAsia="仿宋" w:cs="仿宋"/>
          <w:color w:val="auto"/>
          <w:sz w:val="24"/>
        </w:rPr>
        <w:t>在投标截止期之后，采购人和采购代理机构不接受</w:t>
      </w:r>
      <w:r>
        <w:rPr>
          <w:rFonts w:hint="eastAsia" w:ascii="仿宋" w:hAnsi="仿宋" w:eastAsia="仿宋" w:cs="仿宋"/>
          <w:color w:val="auto"/>
          <w:sz w:val="24"/>
          <w:lang w:eastAsia="zh-CN"/>
        </w:rPr>
        <w:t>供应商</w:t>
      </w:r>
      <w:r>
        <w:rPr>
          <w:rFonts w:hint="eastAsia" w:ascii="仿宋" w:hAnsi="仿宋" w:eastAsia="仿宋" w:cs="仿宋"/>
          <w:color w:val="auto"/>
          <w:sz w:val="24"/>
        </w:rPr>
        <w:t>主动对其</w:t>
      </w:r>
      <w:r>
        <w:rPr>
          <w:rFonts w:hint="eastAsia" w:ascii="仿宋" w:hAnsi="仿宋" w:eastAsia="仿宋" w:cs="仿宋"/>
          <w:color w:val="auto"/>
          <w:sz w:val="24"/>
          <w:lang w:eastAsia="zh-CN"/>
        </w:rPr>
        <w:t>响应文件</w:t>
      </w:r>
      <w:r>
        <w:rPr>
          <w:rFonts w:hint="eastAsia" w:ascii="仿宋" w:hAnsi="仿宋" w:eastAsia="仿宋" w:cs="仿宋"/>
          <w:color w:val="auto"/>
          <w:sz w:val="24"/>
        </w:rPr>
        <w:t>做任何修改。</w:t>
      </w:r>
    </w:p>
    <w:p>
      <w:pPr>
        <w:spacing w:line="240" w:lineRule="atLeast"/>
        <w:ind w:left="1079" w:leftChars="257" w:hanging="540"/>
        <w:rPr>
          <w:rFonts w:ascii="仿宋" w:hAnsi="仿宋" w:eastAsia="仿宋" w:cs="仿宋"/>
          <w:color w:val="auto"/>
          <w:sz w:val="24"/>
        </w:rPr>
      </w:pPr>
    </w:p>
    <w:p>
      <w:pPr>
        <w:pStyle w:val="8"/>
        <w:spacing w:before="0" w:line="240" w:lineRule="atLeast"/>
        <w:ind w:left="1079" w:leftChars="257" w:hanging="540"/>
        <w:rPr>
          <w:rFonts w:hint="eastAsia" w:ascii="仿宋" w:hAnsi="仿宋" w:eastAsia="仿宋" w:cs="仿宋"/>
          <w:color w:val="auto"/>
          <w:sz w:val="28"/>
          <w:szCs w:val="28"/>
          <w:lang w:eastAsia="zh-CN"/>
        </w:rPr>
      </w:pPr>
      <w:bookmarkStart w:id="123" w:name="_Toc216582809"/>
      <w:bookmarkStart w:id="124" w:name="_Toc125744113"/>
      <w:bookmarkStart w:id="125" w:name="_Toc518923082"/>
      <w:bookmarkStart w:id="126" w:name="_Toc520356163"/>
      <w:bookmarkStart w:id="127" w:name="_Toc10193"/>
      <w:r>
        <w:rPr>
          <w:rFonts w:hint="eastAsia" w:ascii="仿宋" w:hAnsi="仿宋" w:eastAsia="仿宋" w:cs="仿宋"/>
          <w:color w:val="auto"/>
          <w:sz w:val="28"/>
          <w:szCs w:val="28"/>
        </w:rPr>
        <w:t xml:space="preserve">五   </w:t>
      </w:r>
      <w:r>
        <w:rPr>
          <w:rFonts w:hint="eastAsia" w:ascii="仿宋" w:hAnsi="仿宋" w:eastAsia="仿宋" w:cs="仿宋"/>
          <w:color w:val="auto"/>
          <w:sz w:val="28"/>
          <w:szCs w:val="28"/>
          <w:lang w:eastAsia="zh-CN"/>
        </w:rPr>
        <w:t>磋商</w:t>
      </w:r>
      <w:r>
        <w:rPr>
          <w:rFonts w:hint="eastAsia" w:ascii="仿宋" w:hAnsi="仿宋" w:eastAsia="仿宋" w:cs="仿宋"/>
          <w:color w:val="auto"/>
          <w:sz w:val="28"/>
          <w:szCs w:val="28"/>
        </w:rPr>
        <w:t>及</w:t>
      </w:r>
      <w:bookmarkEnd w:id="123"/>
      <w:bookmarkEnd w:id="124"/>
      <w:bookmarkEnd w:id="125"/>
      <w:bookmarkEnd w:id="126"/>
      <w:bookmarkEnd w:id="127"/>
      <w:r>
        <w:rPr>
          <w:rFonts w:hint="eastAsia" w:ascii="仿宋" w:hAnsi="仿宋" w:eastAsia="仿宋" w:cs="仿宋"/>
          <w:color w:val="auto"/>
          <w:sz w:val="28"/>
          <w:szCs w:val="28"/>
          <w:lang w:eastAsia="zh-CN"/>
        </w:rPr>
        <w:t>审查</w:t>
      </w:r>
    </w:p>
    <w:p>
      <w:pPr>
        <w:pStyle w:val="11"/>
        <w:rPr>
          <w:rFonts w:ascii="仿宋" w:hAnsi="仿宋" w:eastAsia="仿宋" w:cs="仿宋"/>
          <w:color w:val="auto"/>
        </w:rPr>
      </w:pPr>
    </w:p>
    <w:p>
      <w:pPr>
        <w:pStyle w:val="9"/>
        <w:spacing w:before="0" w:after="0" w:line="240" w:lineRule="atLeast"/>
        <w:rPr>
          <w:rFonts w:hint="eastAsia" w:ascii="仿宋" w:hAnsi="仿宋" w:eastAsia="仿宋" w:cs="仿宋"/>
          <w:color w:val="auto"/>
          <w:u w:val="none"/>
          <w:lang w:eastAsia="zh-CN"/>
        </w:rPr>
      </w:pPr>
      <w:bookmarkStart w:id="128" w:name="_Toc520356164"/>
      <w:bookmarkStart w:id="129" w:name="_Toc125744114"/>
      <w:bookmarkStart w:id="130" w:name="_Toc518923083"/>
      <w:r>
        <w:rPr>
          <w:rFonts w:hint="eastAsia" w:ascii="仿宋" w:hAnsi="仿宋" w:eastAsia="仿宋" w:cs="仿宋"/>
          <w:color w:val="auto"/>
          <w:u w:val="none"/>
        </w:rPr>
        <w:t>1</w:t>
      </w:r>
      <w:r>
        <w:rPr>
          <w:rFonts w:hint="eastAsia" w:ascii="仿宋" w:hAnsi="仿宋" w:eastAsia="仿宋" w:cs="仿宋"/>
          <w:color w:val="auto"/>
          <w:u w:val="none"/>
          <w:lang w:val="en-US" w:eastAsia="zh-CN"/>
        </w:rPr>
        <w:t>7</w:t>
      </w:r>
      <w:r>
        <w:rPr>
          <w:rFonts w:hint="eastAsia" w:ascii="仿宋" w:hAnsi="仿宋" w:eastAsia="仿宋" w:cs="仿宋"/>
          <w:color w:val="auto"/>
          <w:u w:val="none"/>
        </w:rPr>
        <w:t>.</w:t>
      </w:r>
      <w:bookmarkEnd w:id="128"/>
      <w:bookmarkEnd w:id="129"/>
      <w:bookmarkEnd w:id="130"/>
      <w:r>
        <w:rPr>
          <w:rFonts w:hint="eastAsia" w:ascii="仿宋" w:hAnsi="仿宋" w:eastAsia="仿宋" w:cs="仿宋"/>
          <w:color w:val="auto"/>
          <w:u w:val="none"/>
          <w:lang w:eastAsia="zh-CN"/>
        </w:rPr>
        <w:t>磋商</w:t>
      </w:r>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7</w:t>
      </w:r>
      <w:r>
        <w:rPr>
          <w:rFonts w:hint="eastAsia" w:ascii="仿宋" w:hAnsi="仿宋" w:eastAsia="仿宋" w:cs="仿宋"/>
          <w:color w:val="auto"/>
          <w:sz w:val="24"/>
        </w:rPr>
        <w:t>.1</w:t>
      </w:r>
      <w:r>
        <w:rPr>
          <w:rFonts w:ascii="仿宋" w:hAnsi="仿宋" w:eastAsia="仿宋" w:cs="仿宋"/>
          <w:color w:val="auto"/>
          <w:sz w:val="24"/>
        </w:rPr>
        <w:t xml:space="preserve">  </w:t>
      </w:r>
      <w:r>
        <w:rPr>
          <w:rFonts w:hint="eastAsia" w:ascii="仿宋" w:hAnsi="仿宋" w:eastAsia="仿宋" w:cs="仿宋"/>
          <w:color w:val="auto"/>
          <w:sz w:val="24"/>
        </w:rPr>
        <w:t>采购人和采购代理机构将按</w:t>
      </w:r>
      <w:r>
        <w:rPr>
          <w:rFonts w:hint="eastAsia" w:ascii="仿宋" w:hAnsi="仿宋" w:eastAsia="仿宋" w:cs="仿宋"/>
          <w:b/>
          <w:bCs/>
          <w:color w:val="auto"/>
          <w:sz w:val="24"/>
          <w:u w:val="single"/>
          <w:lang w:eastAsia="zh-CN"/>
        </w:rPr>
        <w:t>供应商</w:t>
      </w:r>
      <w:r>
        <w:rPr>
          <w:rFonts w:hint="eastAsia" w:ascii="仿宋" w:hAnsi="仿宋" w:eastAsia="仿宋" w:cs="仿宋"/>
          <w:b/>
          <w:bCs/>
          <w:color w:val="auto"/>
          <w:sz w:val="24"/>
          <w:u w:val="single"/>
        </w:rPr>
        <w:t>须知资料表</w:t>
      </w:r>
      <w:r>
        <w:rPr>
          <w:rFonts w:hint="eastAsia" w:ascii="仿宋" w:hAnsi="仿宋" w:eastAsia="仿宋" w:cs="仿宋"/>
          <w:color w:val="auto"/>
          <w:sz w:val="24"/>
        </w:rPr>
        <w:t>中规定的开标时间和地点组织公开开标并邀请所有</w:t>
      </w:r>
      <w:r>
        <w:rPr>
          <w:rFonts w:hint="eastAsia" w:ascii="仿宋" w:hAnsi="仿宋" w:eastAsia="仿宋" w:cs="仿宋"/>
          <w:color w:val="auto"/>
          <w:sz w:val="24"/>
          <w:lang w:eastAsia="zh-CN"/>
        </w:rPr>
        <w:t>供应商</w:t>
      </w:r>
      <w:r>
        <w:rPr>
          <w:rFonts w:hint="eastAsia" w:ascii="仿宋" w:hAnsi="仿宋" w:eastAsia="仿宋" w:cs="仿宋"/>
          <w:color w:val="auto"/>
          <w:sz w:val="24"/>
        </w:rPr>
        <w:t xml:space="preserve">代表参加。 </w:t>
      </w:r>
      <w:r>
        <w:rPr>
          <w:rFonts w:hint="eastAsia" w:ascii="仿宋" w:hAnsi="仿宋" w:eastAsia="仿宋" w:cs="仿宋"/>
          <w:color w:val="auto"/>
          <w:sz w:val="24"/>
          <w:lang w:eastAsia="zh-CN"/>
        </w:rPr>
        <w:t>供应商</w:t>
      </w:r>
      <w:r>
        <w:rPr>
          <w:rFonts w:hint="eastAsia" w:ascii="仿宋" w:hAnsi="仿宋" w:eastAsia="仿宋" w:cs="仿宋"/>
          <w:color w:val="auto"/>
          <w:sz w:val="24"/>
        </w:rPr>
        <w:t>不足3家的，不得开标。</w:t>
      </w:r>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7</w:t>
      </w:r>
      <w:r>
        <w:rPr>
          <w:rFonts w:hint="eastAsia" w:ascii="仿宋" w:hAnsi="仿宋" w:eastAsia="仿宋" w:cs="仿宋"/>
          <w:color w:val="auto"/>
          <w:sz w:val="24"/>
        </w:rPr>
        <w:t>.2  供应商在开标前，提前登录政采云平台做好准备，并保证设备正常。供应商应于202</w:t>
      </w:r>
      <w:r>
        <w:rPr>
          <w:rFonts w:hint="eastAsia" w:ascii="仿宋" w:hAnsi="仿宋" w:eastAsia="仿宋" w:cs="仿宋"/>
          <w:color w:val="auto"/>
          <w:sz w:val="24"/>
          <w:lang w:val="en-US" w:eastAsia="zh-CN"/>
        </w:rPr>
        <w:t>3</w:t>
      </w:r>
      <w:r>
        <w:rPr>
          <w:rFonts w:hint="eastAsia" w:ascii="仿宋" w:hAnsi="仿宋" w:eastAsia="仿宋" w:cs="仿宋"/>
          <w:color w:val="auto"/>
          <w:sz w:val="24"/>
        </w:rPr>
        <w:t>年</w:t>
      </w:r>
      <w:r>
        <w:rPr>
          <w:rFonts w:hint="eastAsia" w:ascii="仿宋" w:hAnsi="仿宋" w:eastAsia="仿宋" w:cs="仿宋"/>
          <w:color w:val="auto"/>
          <w:sz w:val="24"/>
          <w:lang w:val="en-US" w:eastAsia="zh-CN"/>
        </w:rPr>
        <w:t>3月23日12：00</w:t>
      </w:r>
      <w:r>
        <w:rPr>
          <w:rFonts w:hint="eastAsia" w:ascii="仿宋" w:hAnsi="仿宋" w:eastAsia="仿宋" w:cs="仿宋"/>
          <w:color w:val="auto"/>
          <w:sz w:val="24"/>
        </w:rPr>
        <w:t>整之前将电子</w:t>
      </w:r>
      <w:r>
        <w:rPr>
          <w:rFonts w:hint="eastAsia" w:ascii="仿宋" w:hAnsi="仿宋" w:eastAsia="仿宋" w:cs="仿宋"/>
          <w:color w:val="auto"/>
          <w:sz w:val="24"/>
          <w:lang w:eastAsia="zh-CN"/>
        </w:rPr>
        <w:t>响应文件</w:t>
      </w:r>
      <w:r>
        <w:rPr>
          <w:rFonts w:hint="eastAsia" w:ascii="仿宋" w:hAnsi="仿宋" w:eastAsia="仿宋" w:cs="仿宋"/>
          <w:color w:val="auto"/>
          <w:sz w:val="24"/>
        </w:rPr>
        <w:t>上传到“政采云”平台。应按照本项目招标文件和政采云平台的要求编制、加密传输</w:t>
      </w:r>
      <w:r>
        <w:rPr>
          <w:rFonts w:hint="eastAsia" w:ascii="仿宋" w:hAnsi="仿宋" w:eastAsia="仿宋" w:cs="仿宋"/>
          <w:color w:val="auto"/>
          <w:sz w:val="24"/>
          <w:lang w:eastAsia="zh-CN"/>
        </w:rPr>
        <w:t>响应文件</w:t>
      </w:r>
      <w:r>
        <w:rPr>
          <w:rFonts w:hint="eastAsia" w:ascii="仿宋" w:hAnsi="仿宋" w:eastAsia="仿宋" w:cs="仿宋"/>
          <w:color w:val="auto"/>
          <w:sz w:val="24"/>
        </w:rPr>
        <w:t>。</w:t>
      </w:r>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7</w:t>
      </w:r>
      <w:r>
        <w:rPr>
          <w:rFonts w:hint="eastAsia" w:ascii="仿宋" w:hAnsi="仿宋" w:eastAsia="仿宋" w:cs="仿宋"/>
          <w:color w:val="auto"/>
          <w:sz w:val="24"/>
        </w:rPr>
        <w:t>.3  采购人或采购代理机构将对开标过程进行记录</w:t>
      </w:r>
      <w:bookmarkStart w:id="131" w:name="_Toc520356165"/>
      <w:r>
        <w:rPr>
          <w:rFonts w:hint="eastAsia" w:ascii="仿宋" w:hAnsi="仿宋" w:eastAsia="仿宋" w:cs="仿宋"/>
          <w:color w:val="auto"/>
          <w:sz w:val="24"/>
        </w:rPr>
        <w:t>，由参加开标的采购单位代表和相关工作人员签字确认，并存档备查。</w:t>
      </w:r>
    </w:p>
    <w:p>
      <w:pPr>
        <w:spacing w:line="240" w:lineRule="atLeast"/>
        <w:ind w:left="480" w:hanging="480" w:hangingChars="200"/>
        <w:outlineLvl w:val="1"/>
        <w:rPr>
          <w:rFonts w:hint="eastAsia" w:ascii="仿宋" w:hAnsi="仿宋" w:eastAsia="仿宋" w:cs="仿宋"/>
          <w:color w:val="auto"/>
          <w:sz w:val="24"/>
        </w:rPr>
      </w:pPr>
      <w:bookmarkStart w:id="132" w:name="_Toc4074"/>
      <w:r>
        <w:rPr>
          <w:rFonts w:hint="eastAsia" w:ascii="仿宋" w:hAnsi="仿宋" w:eastAsia="仿宋" w:cs="仿宋"/>
          <w:color w:val="auto"/>
          <w:sz w:val="24"/>
        </w:rPr>
        <w:t>1</w:t>
      </w:r>
      <w:r>
        <w:rPr>
          <w:rFonts w:hint="eastAsia" w:ascii="仿宋" w:hAnsi="仿宋" w:eastAsia="仿宋" w:cs="仿宋"/>
          <w:color w:val="auto"/>
          <w:sz w:val="24"/>
          <w:lang w:val="en-US" w:eastAsia="zh-CN"/>
        </w:rPr>
        <w:t>7</w:t>
      </w:r>
      <w:r>
        <w:rPr>
          <w:rFonts w:hint="eastAsia" w:ascii="仿宋" w:hAnsi="仿宋" w:eastAsia="仿宋" w:cs="仿宋"/>
          <w:color w:val="auto"/>
          <w:sz w:val="24"/>
        </w:rPr>
        <w:t xml:space="preserve">.4  </w:t>
      </w:r>
      <w:r>
        <w:rPr>
          <w:rFonts w:hint="eastAsia" w:ascii="仿宋" w:hAnsi="仿宋" w:eastAsia="仿宋" w:cs="仿宋"/>
          <w:color w:val="auto"/>
          <w:sz w:val="24"/>
          <w:lang w:eastAsia="zh-CN"/>
        </w:rPr>
        <w:t>供应商</w:t>
      </w:r>
      <w:r>
        <w:rPr>
          <w:rFonts w:hint="eastAsia" w:ascii="仿宋" w:hAnsi="仿宋" w:eastAsia="仿宋" w:cs="仿宋"/>
          <w:color w:val="auto"/>
          <w:sz w:val="24"/>
        </w:rPr>
        <w:t>代表对开标记录有疑义，应在线上提出询问。</w:t>
      </w:r>
      <w:bookmarkEnd w:id="132"/>
    </w:p>
    <w:p>
      <w:pPr>
        <w:spacing w:line="240" w:lineRule="atLeast"/>
        <w:ind w:left="480" w:hanging="480" w:hangingChars="200"/>
        <w:outlineLvl w:val="1"/>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17.5</w:t>
      </w:r>
      <w:r>
        <w:rPr>
          <w:rFonts w:hint="eastAsia" w:ascii="仿宋" w:hAnsi="仿宋" w:eastAsia="仿宋" w:cs="仿宋"/>
          <w:color w:val="auto"/>
          <w:sz w:val="24"/>
        </w:rPr>
        <w:t>开标时将检查所有</w:t>
      </w:r>
      <w:r>
        <w:rPr>
          <w:rFonts w:hint="eastAsia" w:ascii="仿宋" w:hAnsi="仿宋" w:eastAsia="仿宋" w:cs="仿宋"/>
          <w:color w:val="auto"/>
          <w:sz w:val="24"/>
          <w:lang w:eastAsia="zh-CN"/>
        </w:rPr>
        <w:t>响应文件</w:t>
      </w:r>
      <w:r>
        <w:rPr>
          <w:rFonts w:hint="eastAsia" w:ascii="仿宋" w:hAnsi="仿宋" w:eastAsia="仿宋" w:cs="仿宋"/>
          <w:color w:val="auto"/>
          <w:sz w:val="24"/>
        </w:rPr>
        <w:t>（加密电子标书上传）情况，并在确认无误后，供应商在政采云平台解密</w:t>
      </w:r>
      <w:r>
        <w:rPr>
          <w:rFonts w:hint="eastAsia" w:ascii="仿宋" w:hAnsi="仿宋" w:eastAsia="仿宋" w:cs="仿宋"/>
          <w:color w:val="auto"/>
          <w:sz w:val="24"/>
          <w:lang w:eastAsia="zh-CN"/>
        </w:rPr>
        <w:t>响应文件</w:t>
      </w:r>
      <w:r>
        <w:rPr>
          <w:rFonts w:hint="eastAsia" w:ascii="仿宋" w:hAnsi="仿宋" w:eastAsia="仿宋" w:cs="仿宋"/>
          <w:color w:val="auto"/>
          <w:sz w:val="24"/>
        </w:rPr>
        <w:t>（30分钟），对</w:t>
      </w:r>
      <w:r>
        <w:rPr>
          <w:rFonts w:hint="eastAsia" w:ascii="仿宋" w:hAnsi="仿宋" w:eastAsia="仿宋" w:cs="仿宋"/>
          <w:color w:val="auto"/>
          <w:sz w:val="24"/>
          <w:lang w:eastAsia="zh-CN"/>
        </w:rPr>
        <w:t>响应文件</w:t>
      </w:r>
      <w:r>
        <w:rPr>
          <w:rFonts w:hint="eastAsia" w:ascii="仿宋" w:hAnsi="仿宋" w:eastAsia="仿宋" w:cs="仿宋"/>
          <w:color w:val="auto"/>
          <w:sz w:val="24"/>
        </w:rPr>
        <w:t>进行唱标。唱标以投标方提交的</w:t>
      </w:r>
      <w:r>
        <w:rPr>
          <w:rFonts w:hint="eastAsia" w:ascii="仿宋" w:hAnsi="仿宋" w:eastAsia="仿宋" w:cs="仿宋"/>
          <w:color w:val="auto"/>
          <w:sz w:val="24"/>
          <w:lang w:eastAsia="zh-CN"/>
        </w:rPr>
        <w:t>响应文件</w:t>
      </w:r>
      <w:r>
        <w:rPr>
          <w:rFonts w:hint="eastAsia" w:ascii="仿宋" w:hAnsi="仿宋" w:eastAsia="仿宋" w:cs="仿宋"/>
          <w:color w:val="auto"/>
          <w:sz w:val="24"/>
        </w:rPr>
        <w:t>中“开标一览表”的内容为准，并对唱标内容作以记录。电子开标系统开标后需投标人在线确认报价时，各投标人应在规定的时间内确认报价，若超出时间未进行确认报价的投标人，系统将自动默认该投标人已经确认报价</w:t>
      </w:r>
      <w:r>
        <w:rPr>
          <w:rFonts w:hint="eastAsia" w:ascii="仿宋" w:hAnsi="仿宋" w:eastAsia="仿宋" w:cs="仿宋"/>
          <w:color w:val="auto"/>
          <w:sz w:val="24"/>
          <w:lang w:eastAsia="zh-CN"/>
        </w:rPr>
        <w:t>。</w:t>
      </w:r>
    </w:p>
    <w:p>
      <w:pPr>
        <w:spacing w:line="240" w:lineRule="atLeast"/>
        <w:ind w:left="480" w:hanging="480" w:hangingChars="200"/>
        <w:rPr>
          <w:rFonts w:hint="eastAsia" w:ascii="仿宋" w:hAnsi="仿宋" w:eastAsia="仿宋" w:cs="仿宋"/>
          <w:color w:val="auto"/>
          <w:sz w:val="24"/>
        </w:rPr>
      </w:pPr>
      <w:r>
        <w:rPr>
          <w:rFonts w:hint="eastAsia" w:ascii="仿宋" w:hAnsi="仿宋" w:eastAsia="仿宋" w:cs="仿宋"/>
          <w:color w:val="auto"/>
          <w:sz w:val="24"/>
          <w:lang w:val="en-US" w:eastAsia="zh-CN"/>
        </w:rPr>
        <w:t>17.6</w:t>
      </w:r>
      <w:r>
        <w:rPr>
          <w:rFonts w:hint="eastAsia" w:ascii="仿宋" w:hAnsi="仿宋" w:eastAsia="仿宋" w:cs="仿宋"/>
          <w:color w:val="auto"/>
          <w:sz w:val="24"/>
        </w:rPr>
        <w:t>开标时，由采购代理机构向磋商小组介绍项目基本情况并宣布有关纪律和磋商程序。</w:t>
      </w:r>
    </w:p>
    <w:p>
      <w:pPr>
        <w:spacing w:line="240" w:lineRule="atLeast"/>
        <w:ind w:left="480" w:hanging="480" w:hangingChars="200"/>
        <w:rPr>
          <w:rFonts w:hint="eastAsia" w:ascii="仿宋" w:hAnsi="仿宋" w:eastAsia="仿宋" w:cs="仿宋"/>
          <w:color w:val="auto"/>
          <w:sz w:val="24"/>
        </w:rPr>
      </w:pPr>
      <w:r>
        <w:rPr>
          <w:rFonts w:hint="eastAsia" w:ascii="仿宋" w:hAnsi="仿宋" w:eastAsia="仿宋" w:cs="仿宋"/>
          <w:color w:val="auto"/>
          <w:sz w:val="24"/>
          <w:lang w:val="en-US" w:eastAsia="zh-CN"/>
        </w:rPr>
        <w:t>17.7</w:t>
      </w:r>
      <w:r>
        <w:rPr>
          <w:rFonts w:hint="eastAsia" w:ascii="仿宋" w:hAnsi="仿宋" w:eastAsia="仿宋" w:cs="仿宋"/>
          <w:color w:val="auto"/>
          <w:sz w:val="24"/>
        </w:rPr>
        <w:t>采购人代表及采购代理机构依据法律法规和磋商文件中规定的内容，对投标供应商进行资格审查。未通过资格审查的投标供应商不得进入详细评审，其投标将被拒绝。</w:t>
      </w:r>
    </w:p>
    <w:p>
      <w:pPr>
        <w:spacing w:line="240" w:lineRule="atLeast"/>
        <w:ind w:left="480" w:hanging="480" w:hangingChars="200"/>
        <w:rPr>
          <w:rFonts w:hint="eastAsia" w:ascii="仿宋" w:hAnsi="仿宋" w:eastAsia="仿宋" w:cs="仿宋"/>
          <w:color w:val="auto"/>
          <w:sz w:val="24"/>
        </w:rPr>
      </w:pPr>
      <w:r>
        <w:rPr>
          <w:rFonts w:hint="eastAsia" w:ascii="仿宋" w:hAnsi="仿宋" w:eastAsia="仿宋" w:cs="仿宋"/>
          <w:color w:val="auto"/>
          <w:sz w:val="24"/>
          <w:lang w:val="en-US" w:eastAsia="zh-CN"/>
        </w:rPr>
        <w:t>17.8</w:t>
      </w:r>
      <w:r>
        <w:rPr>
          <w:rFonts w:hint="eastAsia" w:ascii="仿宋" w:hAnsi="仿宋" w:eastAsia="仿宋" w:cs="仿宋"/>
          <w:color w:val="auto"/>
          <w:sz w:val="24"/>
        </w:rPr>
        <w:t>磋商小组开启投标供应商首次报价并进行初步审查和详细评审（只有初步审查合格的竞争性磋商响应人，其竞争性磋商响应文件方可进入磋商阶段。）</w:t>
      </w:r>
    </w:p>
    <w:p>
      <w:pPr>
        <w:spacing w:line="240" w:lineRule="atLeast"/>
        <w:ind w:left="480" w:hanging="480" w:hangingChars="200"/>
        <w:rPr>
          <w:rFonts w:hint="eastAsia" w:ascii="仿宋" w:hAnsi="仿宋" w:eastAsia="仿宋" w:cs="仿宋"/>
          <w:color w:val="auto"/>
          <w:sz w:val="24"/>
        </w:rPr>
      </w:pPr>
      <w:r>
        <w:rPr>
          <w:rFonts w:hint="eastAsia" w:ascii="仿宋" w:hAnsi="仿宋" w:eastAsia="仿宋" w:cs="仿宋"/>
          <w:color w:val="auto"/>
          <w:sz w:val="24"/>
          <w:lang w:val="en-US" w:eastAsia="zh-CN"/>
        </w:rPr>
        <w:t>17.9</w:t>
      </w:r>
      <w:r>
        <w:rPr>
          <w:rFonts w:hint="eastAsia" w:ascii="仿宋" w:hAnsi="仿宋" w:eastAsia="仿宋" w:cs="仿宋"/>
          <w:color w:val="auto"/>
          <w:sz w:val="24"/>
        </w:rPr>
        <w:t>通过评审后，将在政采云线上开启新一轮报价</w:t>
      </w:r>
    </w:p>
    <w:p>
      <w:pPr>
        <w:pStyle w:val="9"/>
        <w:spacing w:before="0" w:after="0" w:line="240" w:lineRule="atLeast"/>
        <w:rPr>
          <w:rFonts w:hint="eastAsia" w:ascii="仿宋" w:hAnsi="仿宋" w:eastAsia="仿宋" w:cs="仿宋"/>
          <w:color w:val="auto"/>
          <w:u w:val="none"/>
          <w:lang w:eastAsia="zh-CN"/>
        </w:rPr>
      </w:pPr>
      <w:bookmarkStart w:id="133" w:name="_Toc518923084"/>
      <w:bookmarkStart w:id="134" w:name="_Toc125744115"/>
      <w:r>
        <w:rPr>
          <w:rFonts w:hint="eastAsia" w:ascii="仿宋" w:hAnsi="仿宋" w:eastAsia="仿宋" w:cs="仿宋"/>
          <w:color w:val="auto"/>
          <w:u w:val="none"/>
        </w:rPr>
        <w:t>1</w:t>
      </w:r>
      <w:bookmarkEnd w:id="131"/>
      <w:r>
        <w:rPr>
          <w:rFonts w:hint="eastAsia" w:ascii="仿宋" w:hAnsi="仿宋" w:eastAsia="仿宋" w:cs="仿宋"/>
          <w:color w:val="auto"/>
          <w:u w:val="none"/>
          <w:lang w:val="en-US" w:eastAsia="zh-CN"/>
        </w:rPr>
        <w:t>8</w:t>
      </w:r>
      <w:r>
        <w:rPr>
          <w:rFonts w:hint="eastAsia" w:ascii="仿宋" w:hAnsi="仿宋" w:eastAsia="仿宋" w:cs="仿宋"/>
          <w:color w:val="auto"/>
          <w:u w:val="none"/>
        </w:rPr>
        <w:t>.资格审查及组建</w:t>
      </w:r>
      <w:bookmarkEnd w:id="133"/>
      <w:bookmarkEnd w:id="134"/>
      <w:r>
        <w:rPr>
          <w:rFonts w:hint="eastAsia" w:ascii="仿宋" w:hAnsi="仿宋" w:eastAsia="仿宋" w:cs="仿宋"/>
          <w:color w:val="auto"/>
          <w:u w:val="none"/>
          <w:lang w:eastAsia="zh-CN"/>
        </w:rPr>
        <w:t>磋商小组</w:t>
      </w:r>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8</w:t>
      </w:r>
      <w:r>
        <w:rPr>
          <w:rFonts w:hint="eastAsia" w:ascii="仿宋" w:hAnsi="仿宋" w:eastAsia="仿宋" w:cs="仿宋"/>
          <w:color w:val="auto"/>
          <w:sz w:val="24"/>
        </w:rPr>
        <w:t xml:space="preserve">.1 </w:t>
      </w:r>
      <w:r>
        <w:rPr>
          <w:rFonts w:ascii="仿宋" w:hAnsi="仿宋" w:eastAsia="仿宋" w:cs="仿宋"/>
          <w:color w:val="auto"/>
          <w:sz w:val="24"/>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lang w:eastAsia="zh-CN"/>
        </w:rPr>
        <w:t>磋商小组</w:t>
      </w:r>
      <w:r>
        <w:rPr>
          <w:rFonts w:hint="eastAsia" w:ascii="仿宋" w:hAnsi="仿宋" w:eastAsia="仿宋" w:cs="仿宋"/>
          <w:color w:val="auto"/>
          <w:sz w:val="24"/>
        </w:rPr>
        <w:t>依据法律法规和</w:t>
      </w:r>
      <w:r>
        <w:rPr>
          <w:rFonts w:hint="eastAsia" w:ascii="仿宋" w:hAnsi="仿宋" w:eastAsia="仿宋" w:cs="仿宋"/>
          <w:color w:val="auto"/>
          <w:sz w:val="24"/>
          <w:lang w:eastAsia="zh-CN"/>
        </w:rPr>
        <w:t>磋商文件</w:t>
      </w:r>
      <w:r>
        <w:rPr>
          <w:rFonts w:hint="eastAsia" w:ascii="仿宋" w:hAnsi="仿宋" w:eastAsia="仿宋" w:cs="仿宋"/>
          <w:color w:val="auto"/>
          <w:sz w:val="24"/>
        </w:rPr>
        <w:t>中规定的内容，对</w:t>
      </w:r>
      <w:r>
        <w:rPr>
          <w:rFonts w:hint="eastAsia" w:ascii="仿宋" w:hAnsi="仿宋" w:eastAsia="仿宋" w:cs="仿宋"/>
          <w:color w:val="auto"/>
          <w:sz w:val="24"/>
          <w:lang w:eastAsia="zh-CN"/>
        </w:rPr>
        <w:t>供应商</w:t>
      </w:r>
      <w:r>
        <w:rPr>
          <w:rFonts w:hint="eastAsia" w:ascii="仿宋" w:hAnsi="仿宋" w:eastAsia="仿宋" w:cs="仿宋"/>
          <w:color w:val="auto"/>
          <w:sz w:val="24"/>
        </w:rPr>
        <w:t>的资格进行审查。未通过资格审查的</w:t>
      </w:r>
      <w:r>
        <w:rPr>
          <w:rFonts w:hint="eastAsia" w:ascii="仿宋" w:hAnsi="仿宋" w:eastAsia="仿宋" w:cs="仿宋"/>
          <w:color w:val="auto"/>
          <w:sz w:val="24"/>
          <w:lang w:eastAsia="zh-CN"/>
        </w:rPr>
        <w:t>供应商</w:t>
      </w:r>
      <w:r>
        <w:rPr>
          <w:rFonts w:hint="eastAsia" w:ascii="仿宋" w:hAnsi="仿宋" w:eastAsia="仿宋" w:cs="仿宋"/>
          <w:color w:val="auto"/>
          <w:sz w:val="24"/>
        </w:rPr>
        <w:t>不进入</w:t>
      </w:r>
      <w:r>
        <w:rPr>
          <w:rFonts w:hint="eastAsia" w:ascii="仿宋" w:hAnsi="仿宋" w:eastAsia="仿宋" w:cs="仿宋"/>
          <w:color w:val="auto"/>
          <w:sz w:val="24"/>
          <w:lang w:eastAsia="zh-CN"/>
        </w:rPr>
        <w:t>磋商</w:t>
      </w:r>
      <w:r>
        <w:rPr>
          <w:rFonts w:hint="eastAsia" w:ascii="仿宋" w:hAnsi="仿宋" w:eastAsia="仿宋" w:cs="仿宋"/>
          <w:color w:val="auto"/>
          <w:sz w:val="24"/>
        </w:rPr>
        <w:t>；进入</w:t>
      </w:r>
      <w:r>
        <w:rPr>
          <w:rFonts w:hint="eastAsia" w:ascii="仿宋" w:hAnsi="仿宋" w:eastAsia="仿宋" w:cs="仿宋"/>
          <w:color w:val="auto"/>
          <w:sz w:val="24"/>
          <w:lang w:eastAsia="zh-CN"/>
        </w:rPr>
        <w:t>磋商</w:t>
      </w:r>
      <w:r>
        <w:rPr>
          <w:rFonts w:hint="eastAsia" w:ascii="仿宋" w:hAnsi="仿宋" w:eastAsia="仿宋" w:cs="仿宋"/>
          <w:color w:val="auto"/>
          <w:sz w:val="24"/>
        </w:rPr>
        <w:t>环节的</w:t>
      </w:r>
      <w:r>
        <w:rPr>
          <w:rFonts w:hint="eastAsia" w:ascii="仿宋" w:hAnsi="仿宋" w:eastAsia="仿宋" w:cs="仿宋"/>
          <w:color w:val="auto"/>
          <w:sz w:val="24"/>
          <w:lang w:eastAsia="zh-CN"/>
        </w:rPr>
        <w:t>供应商</w:t>
      </w:r>
      <w:r>
        <w:rPr>
          <w:rFonts w:hint="eastAsia" w:ascii="仿宋" w:hAnsi="仿宋" w:eastAsia="仿宋" w:cs="仿宋"/>
          <w:color w:val="auto"/>
          <w:sz w:val="24"/>
        </w:rPr>
        <w:t>不足3家的，不得</w:t>
      </w:r>
      <w:r>
        <w:rPr>
          <w:rFonts w:hint="eastAsia" w:ascii="仿宋" w:hAnsi="仿宋" w:eastAsia="仿宋" w:cs="仿宋"/>
          <w:color w:val="auto"/>
          <w:sz w:val="24"/>
          <w:lang w:eastAsia="zh-CN"/>
        </w:rPr>
        <w:t>磋商</w:t>
      </w:r>
      <w:r>
        <w:rPr>
          <w:rFonts w:hint="eastAsia" w:ascii="仿宋" w:hAnsi="仿宋" w:eastAsia="仿宋" w:cs="仿宋"/>
          <w:color w:val="auto"/>
          <w:sz w:val="24"/>
        </w:rPr>
        <w:t>。</w:t>
      </w:r>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8</w:t>
      </w:r>
      <w:r>
        <w:rPr>
          <w:rFonts w:hint="eastAsia" w:ascii="仿宋" w:hAnsi="仿宋" w:eastAsia="仿宋" w:cs="仿宋"/>
          <w:color w:val="auto"/>
          <w:sz w:val="24"/>
        </w:rPr>
        <w:t xml:space="preserve">.2 </w:t>
      </w:r>
      <w:r>
        <w:rPr>
          <w:rFonts w:ascii="仿宋" w:hAnsi="仿宋" w:eastAsia="仿宋" w:cs="仿宋"/>
          <w:color w:val="auto"/>
          <w:sz w:val="24"/>
        </w:rPr>
        <w:t xml:space="preserve"> </w:t>
      </w:r>
      <w:r>
        <w:rPr>
          <w:rFonts w:hint="eastAsia" w:ascii="仿宋" w:hAnsi="仿宋" w:eastAsia="仿宋" w:cs="仿宋"/>
          <w:color w:val="auto"/>
          <w:sz w:val="24"/>
        </w:rPr>
        <w:t xml:space="preserve"> 采购人或采购代理机构将在开标前1个工作日至投标截止后1小时的期间内查询</w:t>
      </w:r>
      <w:r>
        <w:rPr>
          <w:rFonts w:hint="eastAsia" w:ascii="仿宋" w:hAnsi="仿宋" w:eastAsia="仿宋" w:cs="仿宋"/>
          <w:color w:val="auto"/>
          <w:sz w:val="24"/>
          <w:lang w:eastAsia="zh-CN"/>
        </w:rPr>
        <w:t>供应商</w:t>
      </w:r>
      <w:r>
        <w:rPr>
          <w:rFonts w:hint="eastAsia" w:ascii="仿宋" w:hAnsi="仿宋" w:eastAsia="仿宋" w:cs="仿宋"/>
          <w:color w:val="auto"/>
          <w:sz w:val="24"/>
        </w:rPr>
        <w:t>的信用记录。</w:t>
      </w:r>
      <w:r>
        <w:rPr>
          <w:rFonts w:hint="eastAsia" w:ascii="仿宋" w:hAnsi="仿宋" w:eastAsia="仿宋" w:cs="仿宋"/>
          <w:color w:val="auto"/>
          <w:sz w:val="24"/>
          <w:lang w:eastAsia="zh-CN"/>
        </w:rPr>
        <w:t>供应商</w:t>
      </w:r>
      <w:r>
        <w:rPr>
          <w:rFonts w:hint="eastAsia" w:ascii="仿宋" w:hAnsi="仿宋" w:eastAsia="仿宋" w:cs="仿宋"/>
          <w:color w:val="auto"/>
          <w:sz w:val="24"/>
        </w:rPr>
        <w:t>存在不良信用记录的，其投标将被认定为</w:t>
      </w:r>
      <w:r>
        <w:rPr>
          <w:rFonts w:hint="eastAsia" w:ascii="仿宋" w:hAnsi="仿宋" w:eastAsia="仿宋" w:cs="仿宋"/>
          <w:color w:val="auto"/>
          <w:sz w:val="24"/>
          <w:lang w:eastAsia="zh-CN"/>
        </w:rPr>
        <w:t>响应无效</w:t>
      </w:r>
      <w:r>
        <w:rPr>
          <w:rFonts w:hint="eastAsia" w:ascii="仿宋" w:hAnsi="仿宋" w:eastAsia="仿宋" w:cs="仿宋"/>
          <w:color w:val="auto"/>
          <w:sz w:val="24"/>
        </w:rPr>
        <w:t>。</w:t>
      </w:r>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8</w:t>
      </w:r>
      <w:r>
        <w:rPr>
          <w:rFonts w:hint="eastAsia" w:ascii="仿宋" w:hAnsi="仿宋" w:eastAsia="仿宋" w:cs="仿宋"/>
          <w:color w:val="auto"/>
          <w:sz w:val="24"/>
        </w:rPr>
        <w:t>.2.1  不良信用记录指：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w:t>
      </w:r>
      <w:r>
        <w:rPr>
          <w:rFonts w:hint="eastAsia" w:ascii="仿宋" w:hAnsi="仿宋" w:eastAsia="仿宋" w:cs="仿宋"/>
          <w:color w:val="auto"/>
          <w:sz w:val="24"/>
          <w:lang w:eastAsia="zh-CN"/>
        </w:rPr>
        <w:t>供应商</w:t>
      </w:r>
      <w:r>
        <w:rPr>
          <w:rFonts w:hint="eastAsia" w:ascii="仿宋" w:hAnsi="仿宋" w:eastAsia="仿宋" w:cs="仿宋"/>
          <w:color w:val="auto"/>
          <w:sz w:val="24"/>
        </w:rPr>
        <w:t>，国家企业公示信息系统（www.gsxt.gov.cn）查询诚信记录如有严重行政处罚信息不得参加本项目（查询结果以代理公司开标现场核查为准）。以联合体形式参加投标的，联合体任何成员存在以上不良信用记录的，联合体投标将被认定为</w:t>
      </w:r>
      <w:r>
        <w:rPr>
          <w:rFonts w:hint="eastAsia" w:ascii="仿宋" w:hAnsi="仿宋" w:eastAsia="仿宋" w:cs="仿宋"/>
          <w:b/>
          <w:color w:val="auto"/>
          <w:sz w:val="24"/>
          <w:lang w:eastAsia="zh-CN"/>
        </w:rPr>
        <w:t>响应无效</w:t>
      </w:r>
      <w:r>
        <w:rPr>
          <w:rFonts w:hint="eastAsia" w:ascii="仿宋" w:hAnsi="仿宋" w:eastAsia="仿宋" w:cs="仿宋"/>
          <w:color w:val="auto"/>
          <w:sz w:val="24"/>
        </w:rPr>
        <w:t>。</w:t>
      </w:r>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8</w:t>
      </w:r>
      <w:r>
        <w:rPr>
          <w:rFonts w:hint="eastAsia" w:ascii="仿宋" w:hAnsi="仿宋" w:eastAsia="仿宋" w:cs="仿宋"/>
          <w:color w:val="auto"/>
          <w:sz w:val="24"/>
        </w:rPr>
        <w:t>.2.2 查询及记录方式：采购人或采购代理机构经办人将查询网页打印、签字并存档备查。</w:t>
      </w:r>
      <w:r>
        <w:rPr>
          <w:rFonts w:hint="eastAsia" w:ascii="仿宋" w:hAnsi="仿宋" w:eastAsia="仿宋" w:cs="仿宋"/>
          <w:color w:val="auto"/>
          <w:sz w:val="24"/>
          <w:lang w:eastAsia="zh-CN"/>
        </w:rPr>
        <w:t>供应商</w:t>
      </w:r>
      <w:r>
        <w:rPr>
          <w:rFonts w:hint="eastAsia" w:ascii="仿宋" w:hAnsi="仿宋" w:eastAsia="仿宋" w:cs="仿宋"/>
          <w:color w:val="auto"/>
          <w:sz w:val="24"/>
        </w:rPr>
        <w:t>不良信用记录以采购人或采购代理机构查询结果为准。</w:t>
      </w:r>
    </w:p>
    <w:p>
      <w:pPr>
        <w:spacing w:line="240" w:lineRule="atLeast"/>
        <w:ind w:left="420" w:leftChars="200" w:firstLine="480" w:firstLineChars="200"/>
        <w:rPr>
          <w:rFonts w:ascii="仿宋" w:hAnsi="仿宋" w:eastAsia="仿宋" w:cs="仿宋"/>
          <w:color w:val="auto"/>
          <w:sz w:val="24"/>
        </w:rPr>
      </w:pPr>
      <w:r>
        <w:rPr>
          <w:rFonts w:hint="eastAsia" w:ascii="仿宋" w:hAnsi="仿宋" w:eastAsia="仿宋" w:cs="仿宋"/>
          <w:color w:val="auto"/>
          <w:sz w:val="24"/>
        </w:rPr>
        <w:t>在本</w:t>
      </w:r>
      <w:r>
        <w:rPr>
          <w:rFonts w:hint="eastAsia" w:ascii="仿宋" w:hAnsi="仿宋" w:eastAsia="仿宋" w:cs="仿宋"/>
          <w:color w:val="auto"/>
          <w:sz w:val="24"/>
          <w:lang w:eastAsia="zh-CN"/>
        </w:rPr>
        <w:t>磋商文件</w:t>
      </w:r>
      <w:r>
        <w:rPr>
          <w:rFonts w:hint="eastAsia" w:ascii="仿宋" w:hAnsi="仿宋" w:eastAsia="仿宋" w:cs="仿宋"/>
          <w:color w:val="auto"/>
          <w:sz w:val="24"/>
        </w:rPr>
        <w:t>规定的查询时间之后，网站信息发生的任何变更均不再作为评标依据。</w:t>
      </w:r>
    </w:p>
    <w:p>
      <w:pPr>
        <w:spacing w:line="240" w:lineRule="atLeast"/>
        <w:ind w:left="420" w:leftChars="200" w:firstLine="480" w:firstLineChars="200"/>
        <w:rPr>
          <w:rFonts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自行提供的与网站信息不一致的其他证明材料亦不作为资格审查的依据。</w:t>
      </w:r>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8</w:t>
      </w:r>
      <w:r>
        <w:rPr>
          <w:rFonts w:hint="eastAsia" w:ascii="仿宋" w:hAnsi="仿宋" w:eastAsia="仿宋" w:cs="仿宋"/>
          <w:color w:val="auto"/>
          <w:sz w:val="24"/>
        </w:rPr>
        <w:t>.3   按照《中华人民共和国政府采购法》《中华人民共和国政府采购法实施条例》及本项目本级和上级财政部门的有关规定依法组建的</w:t>
      </w:r>
      <w:r>
        <w:rPr>
          <w:rFonts w:hint="eastAsia" w:ascii="仿宋" w:hAnsi="仿宋" w:eastAsia="仿宋" w:cs="仿宋"/>
          <w:color w:val="auto"/>
          <w:sz w:val="24"/>
          <w:lang w:eastAsia="zh-CN"/>
        </w:rPr>
        <w:t>磋商小组</w:t>
      </w:r>
      <w:r>
        <w:rPr>
          <w:rFonts w:hint="eastAsia" w:ascii="仿宋" w:hAnsi="仿宋" w:eastAsia="仿宋" w:cs="仿宋"/>
          <w:color w:val="auto"/>
          <w:sz w:val="24"/>
        </w:rPr>
        <w:t>，负责本项目评标工作。</w:t>
      </w:r>
      <w:bookmarkStart w:id="135" w:name="_Toc520356166"/>
      <w:r>
        <w:rPr>
          <w:rFonts w:hint="eastAsia" w:ascii="仿宋" w:hAnsi="仿宋" w:eastAsia="仿宋" w:cs="仿宋"/>
          <w:b/>
          <w:bCs/>
          <w:color w:val="auto"/>
          <w:sz w:val="24"/>
          <w:u w:val="single"/>
        </w:rPr>
        <w:t>本项目</w:t>
      </w:r>
      <w:r>
        <w:rPr>
          <w:rFonts w:hint="eastAsia" w:ascii="仿宋" w:hAnsi="仿宋" w:eastAsia="仿宋" w:cs="仿宋"/>
          <w:b/>
          <w:bCs/>
          <w:color w:val="auto"/>
          <w:sz w:val="24"/>
          <w:u w:val="single"/>
          <w:lang w:eastAsia="zh-CN"/>
        </w:rPr>
        <w:t>磋商小组</w:t>
      </w:r>
      <w:r>
        <w:rPr>
          <w:rFonts w:hint="eastAsia" w:ascii="仿宋" w:hAnsi="仿宋" w:eastAsia="仿宋" w:cs="仿宋"/>
          <w:b/>
          <w:bCs/>
          <w:color w:val="auto"/>
          <w:sz w:val="24"/>
          <w:u w:val="single"/>
        </w:rPr>
        <w:t>成员</w:t>
      </w:r>
      <w:r>
        <w:rPr>
          <w:rFonts w:hint="eastAsia" w:ascii="仿宋" w:hAnsi="仿宋" w:eastAsia="仿宋" w:cs="仿宋"/>
          <w:b/>
          <w:bCs/>
          <w:color w:val="auto"/>
          <w:sz w:val="24"/>
          <w:u w:val="single"/>
          <w:lang w:val="en-US" w:eastAsia="zh-CN"/>
        </w:rPr>
        <w:t>3</w:t>
      </w:r>
      <w:r>
        <w:rPr>
          <w:rFonts w:hint="eastAsia" w:ascii="仿宋" w:hAnsi="仿宋" w:eastAsia="仿宋" w:cs="仿宋"/>
          <w:b/>
          <w:bCs/>
          <w:color w:val="auto"/>
          <w:sz w:val="24"/>
          <w:u w:val="single"/>
        </w:rPr>
        <w:t>名，在政府采购网自行组建按3:1比例</w:t>
      </w:r>
      <w:r>
        <w:rPr>
          <w:rFonts w:hint="eastAsia" w:ascii="仿宋" w:hAnsi="仿宋" w:eastAsia="仿宋" w:cs="仿宋"/>
          <w:b/>
          <w:bCs/>
          <w:color w:val="auto"/>
          <w:sz w:val="24"/>
          <w:u w:val="single"/>
          <w:lang w:val="en-US" w:eastAsia="zh-CN"/>
        </w:rPr>
        <w:t>自行组建</w:t>
      </w:r>
      <w:r>
        <w:rPr>
          <w:rFonts w:hint="eastAsia" w:ascii="仿宋" w:hAnsi="仿宋" w:eastAsia="仿宋" w:cs="仿宋"/>
          <w:b/>
          <w:bCs/>
          <w:color w:val="auto"/>
          <w:sz w:val="24"/>
          <w:u w:val="single"/>
        </w:rPr>
        <w:t>。</w:t>
      </w:r>
    </w:p>
    <w:p>
      <w:pPr>
        <w:pStyle w:val="9"/>
        <w:spacing w:before="0" w:after="0" w:line="240" w:lineRule="atLeast"/>
        <w:rPr>
          <w:rFonts w:ascii="仿宋" w:hAnsi="仿宋" w:eastAsia="仿宋" w:cs="仿宋"/>
          <w:b w:val="0"/>
          <w:bCs/>
          <w:color w:val="auto"/>
          <w:bdr w:val="single" w:color="auto" w:sz="4" w:space="0"/>
        </w:rPr>
      </w:pPr>
      <w:bookmarkStart w:id="136" w:name="_Toc518923085"/>
      <w:bookmarkStart w:id="137" w:name="_Toc125744116"/>
      <w:r>
        <w:rPr>
          <w:rFonts w:hint="eastAsia" w:ascii="仿宋" w:hAnsi="仿宋" w:eastAsia="仿宋" w:cs="仿宋"/>
          <w:color w:val="auto"/>
          <w:u w:val="none"/>
          <w:lang w:val="en-US" w:eastAsia="zh-CN"/>
        </w:rPr>
        <w:t>19</w:t>
      </w:r>
      <w:r>
        <w:rPr>
          <w:rFonts w:hint="eastAsia" w:ascii="仿宋" w:hAnsi="仿宋" w:eastAsia="仿宋" w:cs="仿宋"/>
          <w:color w:val="auto"/>
          <w:u w:val="none"/>
        </w:rPr>
        <w:t>.</w:t>
      </w:r>
      <w:r>
        <w:rPr>
          <w:rFonts w:hint="eastAsia" w:ascii="仿宋" w:hAnsi="仿宋" w:eastAsia="仿宋" w:cs="仿宋"/>
          <w:color w:val="auto"/>
          <w:u w:val="none"/>
          <w:lang w:eastAsia="zh-CN"/>
        </w:rPr>
        <w:t>响应文件</w:t>
      </w:r>
      <w:r>
        <w:rPr>
          <w:rFonts w:hint="eastAsia" w:ascii="仿宋" w:hAnsi="仿宋" w:eastAsia="仿宋" w:cs="仿宋"/>
          <w:color w:val="auto"/>
          <w:u w:val="none"/>
        </w:rPr>
        <w:t>的</w:t>
      </w:r>
      <w:bookmarkEnd w:id="135"/>
      <w:r>
        <w:rPr>
          <w:rFonts w:hint="eastAsia" w:ascii="仿宋" w:hAnsi="仿宋" w:eastAsia="仿宋" w:cs="仿宋"/>
          <w:color w:val="auto"/>
          <w:u w:val="none"/>
        </w:rPr>
        <w:t>符合性审查与澄清</w:t>
      </w:r>
      <w:bookmarkEnd w:id="136"/>
      <w:bookmarkEnd w:id="137"/>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lang w:val="en-US" w:eastAsia="zh-CN"/>
        </w:rPr>
        <w:t>19</w:t>
      </w:r>
      <w:r>
        <w:rPr>
          <w:rFonts w:hint="eastAsia" w:ascii="仿宋" w:hAnsi="仿宋" w:eastAsia="仿宋" w:cs="仿宋"/>
          <w:color w:val="auto"/>
          <w:sz w:val="24"/>
        </w:rPr>
        <w:t>.1   符合性审查是指依据</w:t>
      </w:r>
      <w:r>
        <w:rPr>
          <w:rFonts w:hint="eastAsia" w:ascii="仿宋" w:hAnsi="仿宋" w:eastAsia="仿宋" w:cs="仿宋"/>
          <w:color w:val="auto"/>
          <w:sz w:val="24"/>
          <w:lang w:eastAsia="zh-CN"/>
        </w:rPr>
        <w:t>磋商文件</w:t>
      </w:r>
      <w:r>
        <w:rPr>
          <w:rFonts w:hint="eastAsia" w:ascii="仿宋" w:hAnsi="仿宋" w:eastAsia="仿宋" w:cs="仿宋"/>
          <w:color w:val="auto"/>
          <w:sz w:val="24"/>
        </w:rPr>
        <w:t>的规定，从</w:t>
      </w:r>
      <w:r>
        <w:rPr>
          <w:rFonts w:hint="eastAsia" w:ascii="仿宋" w:hAnsi="仿宋" w:eastAsia="仿宋" w:cs="仿宋"/>
          <w:color w:val="auto"/>
          <w:sz w:val="24"/>
          <w:lang w:eastAsia="zh-CN"/>
        </w:rPr>
        <w:t>响应文件</w:t>
      </w:r>
      <w:r>
        <w:rPr>
          <w:rFonts w:hint="eastAsia" w:ascii="仿宋" w:hAnsi="仿宋" w:eastAsia="仿宋" w:cs="仿宋"/>
          <w:color w:val="auto"/>
          <w:sz w:val="24"/>
        </w:rPr>
        <w:t>的有效性和完整性对</w:t>
      </w:r>
      <w:r>
        <w:rPr>
          <w:rFonts w:hint="eastAsia" w:ascii="仿宋" w:hAnsi="仿宋" w:eastAsia="仿宋" w:cs="仿宋"/>
          <w:color w:val="auto"/>
          <w:sz w:val="24"/>
          <w:lang w:eastAsia="zh-CN"/>
        </w:rPr>
        <w:t>磋商文件</w:t>
      </w:r>
      <w:r>
        <w:rPr>
          <w:rFonts w:hint="eastAsia" w:ascii="仿宋" w:hAnsi="仿宋" w:eastAsia="仿宋" w:cs="仿宋"/>
          <w:color w:val="auto"/>
          <w:sz w:val="24"/>
        </w:rPr>
        <w:t>的响应程度进行审查，以确定是否对</w:t>
      </w:r>
      <w:r>
        <w:rPr>
          <w:rFonts w:hint="eastAsia" w:ascii="仿宋" w:hAnsi="仿宋" w:eastAsia="仿宋" w:cs="仿宋"/>
          <w:color w:val="auto"/>
          <w:sz w:val="24"/>
          <w:lang w:eastAsia="zh-CN"/>
        </w:rPr>
        <w:t>磋商文件</w:t>
      </w:r>
      <w:r>
        <w:rPr>
          <w:rFonts w:hint="eastAsia" w:ascii="仿宋" w:hAnsi="仿宋" w:eastAsia="仿宋" w:cs="仿宋"/>
          <w:color w:val="auto"/>
          <w:sz w:val="24"/>
        </w:rPr>
        <w:t>的实质性要求做出响应。</w:t>
      </w:r>
      <w:bookmarkStart w:id="138" w:name="_Hlt522424701"/>
      <w:bookmarkEnd w:id="138"/>
      <w:bookmarkStart w:id="139" w:name="_Toc520356167"/>
    </w:p>
    <w:p>
      <w:pPr>
        <w:spacing w:line="240" w:lineRule="atLeast"/>
        <w:ind w:left="900" w:hanging="900" w:hangingChars="375"/>
        <w:outlineLvl w:val="1"/>
        <w:rPr>
          <w:rFonts w:ascii="仿宋" w:hAnsi="仿宋" w:eastAsia="仿宋" w:cs="仿宋"/>
          <w:color w:val="auto"/>
          <w:sz w:val="24"/>
        </w:rPr>
      </w:pPr>
      <w:bookmarkStart w:id="140" w:name="_Toc16630"/>
      <w:r>
        <w:rPr>
          <w:rFonts w:hint="eastAsia" w:ascii="仿宋" w:hAnsi="仿宋" w:eastAsia="仿宋" w:cs="仿宋"/>
          <w:color w:val="auto"/>
          <w:sz w:val="24"/>
          <w:lang w:val="en-US" w:eastAsia="zh-CN"/>
        </w:rPr>
        <w:t>19</w:t>
      </w:r>
      <w:r>
        <w:rPr>
          <w:rFonts w:hint="eastAsia" w:ascii="仿宋" w:hAnsi="仿宋" w:eastAsia="仿宋" w:cs="仿宋"/>
          <w:color w:val="auto"/>
          <w:sz w:val="24"/>
        </w:rPr>
        <w:t>.2</w:t>
      </w:r>
      <w:r>
        <w:rPr>
          <w:rFonts w:ascii="仿宋" w:hAnsi="仿宋" w:eastAsia="仿宋" w:cs="仿宋"/>
          <w:color w:val="auto"/>
          <w:sz w:val="24"/>
        </w:rPr>
        <w:t xml:space="preserve">    </w:t>
      </w:r>
      <w:r>
        <w:rPr>
          <w:rFonts w:hint="eastAsia" w:ascii="仿宋" w:hAnsi="仿宋" w:eastAsia="仿宋" w:cs="仿宋"/>
          <w:color w:val="auto"/>
          <w:sz w:val="24"/>
          <w:lang w:eastAsia="zh-CN"/>
        </w:rPr>
        <w:t>响应文件</w:t>
      </w:r>
      <w:r>
        <w:rPr>
          <w:rFonts w:hint="eastAsia" w:ascii="仿宋" w:hAnsi="仿宋" w:eastAsia="仿宋" w:cs="仿宋"/>
          <w:color w:val="auto"/>
          <w:sz w:val="24"/>
        </w:rPr>
        <w:t>的澄清</w:t>
      </w:r>
      <w:bookmarkEnd w:id="140"/>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lang w:val="en-US" w:eastAsia="zh-CN"/>
        </w:rPr>
        <w:t>19</w:t>
      </w:r>
      <w:r>
        <w:rPr>
          <w:rFonts w:hint="eastAsia" w:ascii="仿宋" w:hAnsi="仿宋" w:eastAsia="仿宋" w:cs="仿宋"/>
          <w:color w:val="auto"/>
          <w:sz w:val="24"/>
        </w:rPr>
        <w:t>.2.1  在</w:t>
      </w:r>
      <w:r>
        <w:rPr>
          <w:rFonts w:hint="eastAsia" w:ascii="仿宋" w:hAnsi="仿宋" w:eastAsia="仿宋" w:cs="仿宋"/>
          <w:color w:val="auto"/>
          <w:sz w:val="24"/>
          <w:lang w:eastAsia="zh-CN"/>
        </w:rPr>
        <w:t>磋商</w:t>
      </w:r>
      <w:r>
        <w:rPr>
          <w:rFonts w:hint="eastAsia" w:ascii="仿宋" w:hAnsi="仿宋" w:eastAsia="仿宋" w:cs="仿宋"/>
          <w:color w:val="auto"/>
          <w:sz w:val="24"/>
        </w:rPr>
        <w:t>期间，</w:t>
      </w:r>
      <w:r>
        <w:rPr>
          <w:rFonts w:hint="eastAsia" w:ascii="仿宋" w:hAnsi="仿宋" w:eastAsia="仿宋" w:cs="仿宋"/>
          <w:color w:val="auto"/>
          <w:sz w:val="24"/>
          <w:lang w:eastAsia="zh-CN"/>
        </w:rPr>
        <w:t>磋商小组</w:t>
      </w:r>
      <w:r>
        <w:rPr>
          <w:rFonts w:hint="eastAsia" w:ascii="仿宋" w:hAnsi="仿宋" w:eastAsia="仿宋" w:cs="仿宋"/>
          <w:color w:val="auto"/>
          <w:sz w:val="24"/>
        </w:rPr>
        <w:t>将以书面方式要求</w:t>
      </w:r>
      <w:r>
        <w:rPr>
          <w:rFonts w:hint="eastAsia" w:ascii="仿宋" w:hAnsi="仿宋" w:eastAsia="仿宋" w:cs="仿宋"/>
          <w:color w:val="auto"/>
          <w:sz w:val="24"/>
          <w:lang w:eastAsia="zh-CN"/>
        </w:rPr>
        <w:t>供应商</w:t>
      </w:r>
      <w:r>
        <w:rPr>
          <w:rFonts w:hint="eastAsia" w:ascii="仿宋" w:hAnsi="仿宋" w:eastAsia="仿宋" w:cs="仿宋"/>
          <w:color w:val="auto"/>
          <w:sz w:val="24"/>
        </w:rPr>
        <w:t>对其</w:t>
      </w:r>
      <w:r>
        <w:rPr>
          <w:rFonts w:hint="eastAsia" w:ascii="仿宋" w:hAnsi="仿宋" w:eastAsia="仿宋" w:cs="仿宋"/>
          <w:color w:val="auto"/>
          <w:sz w:val="24"/>
          <w:lang w:eastAsia="zh-CN"/>
        </w:rPr>
        <w:t>响应文件</w:t>
      </w:r>
      <w:r>
        <w:rPr>
          <w:rFonts w:hint="eastAsia" w:ascii="仿宋" w:hAnsi="仿宋" w:eastAsia="仿宋" w:cs="仿宋"/>
          <w:color w:val="auto"/>
          <w:sz w:val="24"/>
        </w:rPr>
        <w:t>中含义不明确、对同类问题表述不一致或者有明显文字和计算错误的内容，以及</w:t>
      </w:r>
      <w:r>
        <w:rPr>
          <w:rFonts w:hint="eastAsia" w:ascii="仿宋" w:hAnsi="仿宋" w:eastAsia="仿宋" w:cs="仿宋"/>
          <w:color w:val="auto"/>
          <w:sz w:val="24"/>
          <w:lang w:eastAsia="zh-CN"/>
        </w:rPr>
        <w:t>磋商小组</w:t>
      </w:r>
      <w:r>
        <w:rPr>
          <w:rFonts w:hint="eastAsia" w:ascii="仿宋" w:hAnsi="仿宋" w:eastAsia="仿宋" w:cs="仿宋"/>
          <w:color w:val="auto"/>
          <w:sz w:val="24"/>
        </w:rPr>
        <w:t>认为</w:t>
      </w:r>
      <w:r>
        <w:rPr>
          <w:rFonts w:hint="eastAsia" w:ascii="仿宋" w:hAnsi="仿宋" w:eastAsia="仿宋" w:cs="仿宋"/>
          <w:color w:val="auto"/>
          <w:sz w:val="24"/>
          <w:lang w:eastAsia="zh-CN"/>
        </w:rPr>
        <w:t>供应商</w:t>
      </w:r>
      <w:r>
        <w:rPr>
          <w:rFonts w:hint="eastAsia" w:ascii="仿宋" w:hAnsi="仿宋" w:eastAsia="仿宋" w:cs="仿宋"/>
          <w:color w:val="auto"/>
          <w:sz w:val="24"/>
        </w:rPr>
        <w:t>的报价明显低于其他通过符合性检查</w:t>
      </w:r>
      <w:r>
        <w:rPr>
          <w:rFonts w:hint="eastAsia" w:ascii="仿宋" w:hAnsi="仿宋" w:eastAsia="仿宋" w:cs="仿宋"/>
          <w:color w:val="auto"/>
          <w:sz w:val="24"/>
          <w:lang w:eastAsia="zh-CN"/>
        </w:rPr>
        <w:t>供应商</w:t>
      </w:r>
      <w:r>
        <w:rPr>
          <w:rFonts w:hint="eastAsia" w:ascii="仿宋" w:hAnsi="仿宋" w:eastAsia="仿宋" w:cs="仿宋"/>
          <w:color w:val="auto"/>
          <w:sz w:val="24"/>
        </w:rPr>
        <w:t>的报价，有可能影响履约的情况作必要的澄清、说明或补正。</w:t>
      </w:r>
      <w:r>
        <w:rPr>
          <w:rFonts w:hint="eastAsia" w:ascii="仿宋" w:hAnsi="仿宋" w:eastAsia="仿宋" w:cs="仿宋"/>
          <w:color w:val="auto"/>
          <w:sz w:val="24"/>
          <w:lang w:eastAsia="zh-CN"/>
        </w:rPr>
        <w:t>供应商</w:t>
      </w:r>
      <w:r>
        <w:rPr>
          <w:rFonts w:hint="eastAsia" w:ascii="仿宋" w:hAnsi="仿宋" w:eastAsia="仿宋" w:cs="仿宋"/>
          <w:color w:val="auto"/>
          <w:sz w:val="24"/>
        </w:rPr>
        <w:t>澄清、说明或补正。应在</w:t>
      </w:r>
      <w:r>
        <w:rPr>
          <w:rFonts w:hint="eastAsia" w:ascii="仿宋" w:hAnsi="仿宋" w:eastAsia="仿宋" w:cs="仿宋"/>
          <w:color w:val="auto"/>
          <w:sz w:val="24"/>
          <w:lang w:eastAsia="zh-CN"/>
        </w:rPr>
        <w:t>磋商小组</w:t>
      </w:r>
      <w:r>
        <w:rPr>
          <w:rFonts w:hint="eastAsia" w:ascii="仿宋" w:hAnsi="仿宋" w:eastAsia="仿宋" w:cs="仿宋"/>
          <w:color w:val="auto"/>
          <w:sz w:val="24"/>
        </w:rPr>
        <w:t>规定的时间内以书面方式进行，并不得超出</w:t>
      </w:r>
      <w:r>
        <w:rPr>
          <w:rFonts w:hint="eastAsia" w:ascii="仿宋" w:hAnsi="仿宋" w:eastAsia="仿宋" w:cs="仿宋"/>
          <w:color w:val="auto"/>
          <w:sz w:val="24"/>
          <w:lang w:eastAsia="zh-CN"/>
        </w:rPr>
        <w:t>响应文件</w:t>
      </w:r>
      <w:r>
        <w:rPr>
          <w:rFonts w:hint="eastAsia" w:ascii="仿宋" w:hAnsi="仿宋" w:eastAsia="仿宋" w:cs="仿宋"/>
          <w:color w:val="auto"/>
          <w:sz w:val="24"/>
        </w:rPr>
        <w:t>范围或者改变</w:t>
      </w:r>
      <w:r>
        <w:rPr>
          <w:rFonts w:hint="eastAsia" w:ascii="仿宋" w:hAnsi="仿宋" w:eastAsia="仿宋" w:cs="仿宋"/>
          <w:color w:val="auto"/>
          <w:sz w:val="24"/>
          <w:lang w:eastAsia="zh-CN"/>
        </w:rPr>
        <w:t>响应文件</w:t>
      </w:r>
      <w:r>
        <w:rPr>
          <w:rFonts w:hint="eastAsia" w:ascii="仿宋" w:hAnsi="仿宋" w:eastAsia="仿宋" w:cs="仿宋"/>
          <w:color w:val="auto"/>
          <w:sz w:val="24"/>
        </w:rPr>
        <w:t>的实质性内容。</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lang w:val="en-US" w:eastAsia="zh-CN"/>
        </w:rPr>
        <w:t>19</w:t>
      </w:r>
      <w:r>
        <w:rPr>
          <w:rFonts w:hint="eastAsia" w:ascii="仿宋" w:hAnsi="仿宋" w:eastAsia="仿宋" w:cs="仿宋"/>
          <w:color w:val="auto"/>
          <w:sz w:val="24"/>
        </w:rPr>
        <w:t xml:space="preserve">.2.2  </w:t>
      </w:r>
      <w:r>
        <w:rPr>
          <w:rFonts w:hint="eastAsia" w:ascii="仿宋" w:hAnsi="仿宋" w:eastAsia="仿宋" w:cs="仿宋"/>
          <w:color w:val="auto"/>
          <w:sz w:val="24"/>
          <w:lang w:eastAsia="zh-CN"/>
        </w:rPr>
        <w:t>供应商</w:t>
      </w:r>
      <w:r>
        <w:rPr>
          <w:rFonts w:hint="eastAsia" w:ascii="仿宋" w:hAnsi="仿宋" w:eastAsia="仿宋" w:cs="仿宋"/>
          <w:color w:val="auto"/>
          <w:sz w:val="24"/>
        </w:rPr>
        <w:t>的澄清、说明或补正将作为</w:t>
      </w:r>
      <w:r>
        <w:rPr>
          <w:rFonts w:hint="eastAsia" w:ascii="仿宋" w:hAnsi="仿宋" w:eastAsia="仿宋" w:cs="仿宋"/>
          <w:color w:val="auto"/>
          <w:sz w:val="24"/>
          <w:lang w:eastAsia="zh-CN"/>
        </w:rPr>
        <w:t>响应文件</w:t>
      </w:r>
      <w:r>
        <w:rPr>
          <w:rFonts w:hint="eastAsia" w:ascii="仿宋" w:hAnsi="仿宋" w:eastAsia="仿宋" w:cs="仿宋"/>
          <w:color w:val="auto"/>
          <w:sz w:val="24"/>
        </w:rPr>
        <w:t>的一部分。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lang w:val="en-US" w:eastAsia="zh-CN"/>
        </w:rPr>
        <w:t>19</w:t>
      </w:r>
      <w:r>
        <w:rPr>
          <w:rFonts w:hint="eastAsia" w:ascii="仿宋" w:hAnsi="仿宋" w:eastAsia="仿宋" w:cs="仿宋"/>
          <w:color w:val="auto"/>
          <w:sz w:val="24"/>
        </w:rPr>
        <w:t xml:space="preserve">.3   </w:t>
      </w:r>
      <w:r>
        <w:rPr>
          <w:rFonts w:hint="eastAsia" w:ascii="仿宋" w:hAnsi="仿宋" w:eastAsia="仿宋" w:cs="仿宋"/>
          <w:color w:val="auto"/>
          <w:sz w:val="24"/>
          <w:lang w:eastAsia="zh-CN"/>
        </w:rPr>
        <w:t>响应文件</w:t>
      </w:r>
      <w:r>
        <w:rPr>
          <w:rFonts w:hint="eastAsia" w:ascii="仿宋" w:hAnsi="仿宋" w:eastAsia="仿宋" w:cs="仿宋"/>
          <w:color w:val="auto"/>
          <w:sz w:val="24"/>
        </w:rPr>
        <w:t>报价出现前后不一致的，按照下列规定修正：</w:t>
      </w:r>
    </w:p>
    <w:p>
      <w:pPr>
        <w:spacing w:line="240" w:lineRule="atLeast"/>
        <w:ind w:left="840" w:leftChars="200" w:hanging="420" w:hangingChars="175"/>
        <w:rPr>
          <w:rFonts w:ascii="仿宋" w:hAnsi="仿宋" w:eastAsia="仿宋" w:cs="仿宋"/>
          <w:color w:val="auto"/>
          <w:sz w:val="24"/>
        </w:rPr>
      </w:pPr>
      <w:r>
        <w:rPr>
          <w:rFonts w:hint="eastAsia" w:ascii="仿宋" w:hAnsi="仿宋" w:eastAsia="仿宋" w:cs="仿宋"/>
          <w:color w:val="auto"/>
          <w:sz w:val="24"/>
        </w:rPr>
        <w:t>（一）</w:t>
      </w:r>
      <w:r>
        <w:rPr>
          <w:rFonts w:hint="eastAsia" w:ascii="仿宋" w:hAnsi="仿宋" w:eastAsia="仿宋" w:cs="仿宋"/>
          <w:color w:val="auto"/>
          <w:sz w:val="24"/>
          <w:lang w:eastAsia="zh-CN"/>
        </w:rPr>
        <w:t>响应文件</w:t>
      </w:r>
      <w:r>
        <w:rPr>
          <w:rFonts w:hint="eastAsia" w:ascii="仿宋" w:hAnsi="仿宋" w:eastAsia="仿宋" w:cs="仿宋"/>
          <w:color w:val="auto"/>
          <w:sz w:val="24"/>
        </w:rPr>
        <w:t>中报价单内容与</w:t>
      </w:r>
      <w:r>
        <w:rPr>
          <w:rFonts w:hint="eastAsia" w:ascii="仿宋" w:hAnsi="仿宋" w:eastAsia="仿宋" w:cs="仿宋"/>
          <w:color w:val="auto"/>
          <w:sz w:val="24"/>
          <w:lang w:eastAsia="zh-CN"/>
        </w:rPr>
        <w:t>响应文件</w:t>
      </w:r>
      <w:r>
        <w:rPr>
          <w:rFonts w:hint="eastAsia" w:ascii="仿宋" w:hAnsi="仿宋" w:eastAsia="仿宋" w:cs="仿宋"/>
          <w:color w:val="auto"/>
          <w:sz w:val="24"/>
        </w:rPr>
        <w:t>中相应内容不一致的，以报价单为准；</w:t>
      </w:r>
    </w:p>
    <w:p>
      <w:pPr>
        <w:spacing w:line="240" w:lineRule="atLeast"/>
        <w:ind w:left="840" w:leftChars="200" w:hanging="420" w:hangingChars="175"/>
        <w:rPr>
          <w:rFonts w:ascii="仿宋" w:hAnsi="仿宋" w:eastAsia="仿宋" w:cs="仿宋"/>
          <w:color w:val="auto"/>
          <w:sz w:val="24"/>
        </w:rPr>
      </w:pPr>
      <w:r>
        <w:rPr>
          <w:rFonts w:hint="eastAsia" w:ascii="仿宋" w:hAnsi="仿宋" w:eastAsia="仿宋" w:cs="仿宋"/>
          <w:color w:val="auto"/>
          <w:sz w:val="24"/>
        </w:rPr>
        <w:t>（二）大写金额和小写金额不一致的，以大写金额为准；</w:t>
      </w:r>
    </w:p>
    <w:p>
      <w:pPr>
        <w:spacing w:line="240" w:lineRule="atLeast"/>
        <w:ind w:left="840" w:leftChars="200" w:hanging="420" w:hangingChars="175"/>
        <w:rPr>
          <w:rFonts w:ascii="仿宋" w:hAnsi="仿宋" w:eastAsia="仿宋" w:cs="仿宋"/>
          <w:color w:val="auto"/>
          <w:sz w:val="24"/>
        </w:rPr>
      </w:pPr>
      <w:r>
        <w:rPr>
          <w:rFonts w:hint="eastAsia" w:ascii="仿宋" w:hAnsi="仿宋" w:eastAsia="仿宋" w:cs="仿宋"/>
          <w:color w:val="auto"/>
          <w:sz w:val="24"/>
        </w:rPr>
        <w:t>（三）单价金额小数点或者百分比有明显错位的，以报价单的总价为准，并修改单价；</w:t>
      </w:r>
    </w:p>
    <w:p>
      <w:pPr>
        <w:spacing w:line="240" w:lineRule="atLeast"/>
        <w:ind w:left="840" w:leftChars="200" w:hanging="420" w:hangingChars="175"/>
        <w:rPr>
          <w:rFonts w:ascii="仿宋" w:hAnsi="仿宋" w:eastAsia="仿宋" w:cs="仿宋"/>
          <w:color w:val="auto"/>
          <w:sz w:val="24"/>
        </w:rPr>
      </w:pPr>
      <w:r>
        <w:rPr>
          <w:rFonts w:hint="eastAsia" w:ascii="仿宋" w:hAnsi="仿宋" w:eastAsia="仿宋" w:cs="仿宋"/>
          <w:color w:val="auto"/>
          <w:sz w:val="24"/>
        </w:rPr>
        <w:t>（四）总价金额与按单价汇总金额不一致的，以单价金额计算结果为准。</w:t>
      </w:r>
    </w:p>
    <w:p>
      <w:pPr>
        <w:spacing w:line="240" w:lineRule="atLeast"/>
        <w:ind w:left="630" w:leftChars="300"/>
        <w:rPr>
          <w:rFonts w:ascii="仿宋" w:hAnsi="仿宋" w:eastAsia="仿宋" w:cs="仿宋"/>
          <w:color w:val="auto"/>
          <w:sz w:val="24"/>
        </w:rPr>
      </w:pPr>
      <w:r>
        <w:rPr>
          <w:rFonts w:hint="eastAsia" w:ascii="仿宋" w:hAnsi="仿宋" w:eastAsia="仿宋" w:cs="仿宋"/>
          <w:color w:val="auto"/>
          <w:sz w:val="24"/>
        </w:rPr>
        <w:t>同时出现两种以上不一致的，按照前款规定的顺序修正。修正后的报价按照第20.2条的规定经</w:t>
      </w:r>
      <w:r>
        <w:rPr>
          <w:rFonts w:hint="eastAsia" w:ascii="仿宋" w:hAnsi="仿宋" w:eastAsia="仿宋" w:cs="仿宋"/>
          <w:color w:val="auto"/>
          <w:sz w:val="24"/>
          <w:lang w:eastAsia="zh-CN"/>
        </w:rPr>
        <w:t>供应商</w:t>
      </w:r>
      <w:r>
        <w:rPr>
          <w:rFonts w:hint="eastAsia" w:ascii="仿宋" w:hAnsi="仿宋" w:eastAsia="仿宋" w:cs="仿宋"/>
          <w:color w:val="auto"/>
          <w:sz w:val="24"/>
        </w:rPr>
        <w:t>确认后产生约束力，</w:t>
      </w:r>
      <w:r>
        <w:rPr>
          <w:rFonts w:hint="eastAsia" w:ascii="仿宋" w:hAnsi="仿宋" w:eastAsia="仿宋" w:cs="仿宋"/>
          <w:color w:val="auto"/>
          <w:sz w:val="24"/>
          <w:lang w:eastAsia="zh-CN"/>
        </w:rPr>
        <w:t>供应商</w:t>
      </w:r>
      <w:r>
        <w:rPr>
          <w:rFonts w:hint="eastAsia" w:ascii="仿宋" w:hAnsi="仿宋" w:eastAsia="仿宋" w:cs="仿宋"/>
          <w:color w:val="auto"/>
          <w:sz w:val="24"/>
        </w:rPr>
        <w:t>不确认的，将被认定为</w:t>
      </w:r>
      <w:r>
        <w:rPr>
          <w:rFonts w:hint="eastAsia" w:ascii="仿宋" w:hAnsi="仿宋" w:eastAsia="仿宋" w:cs="仿宋"/>
          <w:color w:val="auto"/>
          <w:sz w:val="24"/>
          <w:lang w:eastAsia="zh-CN"/>
        </w:rPr>
        <w:t>响应无效</w:t>
      </w:r>
      <w:r>
        <w:rPr>
          <w:rFonts w:hint="eastAsia" w:ascii="仿宋" w:hAnsi="仿宋" w:eastAsia="仿宋" w:cs="仿宋"/>
          <w:color w:val="auto"/>
          <w:sz w:val="24"/>
        </w:rPr>
        <w:t>。</w:t>
      </w:r>
    </w:p>
    <w:p>
      <w:pPr>
        <w:spacing w:line="240" w:lineRule="atLeast"/>
        <w:ind w:left="735" w:leftChars="350" w:firstLine="120" w:firstLineChars="50"/>
        <w:rPr>
          <w:rFonts w:ascii="仿宋" w:hAnsi="仿宋" w:eastAsia="仿宋" w:cs="仿宋"/>
          <w:color w:val="auto"/>
          <w:sz w:val="24"/>
        </w:rPr>
      </w:pPr>
      <w:r>
        <w:rPr>
          <w:rFonts w:hint="eastAsia" w:ascii="仿宋" w:hAnsi="仿宋" w:eastAsia="仿宋" w:cs="仿宋"/>
          <w:color w:val="auto"/>
          <w:sz w:val="24"/>
        </w:rPr>
        <w:t>对不同文字文本</w:t>
      </w:r>
      <w:r>
        <w:rPr>
          <w:rFonts w:hint="eastAsia" w:ascii="仿宋" w:hAnsi="仿宋" w:eastAsia="仿宋" w:cs="仿宋"/>
          <w:color w:val="auto"/>
          <w:sz w:val="24"/>
          <w:lang w:eastAsia="zh-CN"/>
        </w:rPr>
        <w:t>响应文件</w:t>
      </w:r>
      <w:r>
        <w:rPr>
          <w:rFonts w:hint="eastAsia" w:ascii="仿宋" w:hAnsi="仿宋" w:eastAsia="仿宋" w:cs="仿宋"/>
          <w:color w:val="auto"/>
          <w:sz w:val="24"/>
        </w:rPr>
        <w:t>的解释发生异议的，以中文文本为准。</w:t>
      </w:r>
    </w:p>
    <w:p>
      <w:pPr>
        <w:spacing w:line="240" w:lineRule="atLeast"/>
        <w:ind w:left="480" w:hanging="480" w:hangingChars="200"/>
        <w:rPr>
          <w:rFonts w:ascii="仿宋" w:hAnsi="仿宋" w:eastAsia="仿宋" w:cs="仿宋"/>
          <w:color w:val="auto"/>
          <w:sz w:val="24"/>
        </w:rPr>
      </w:pPr>
      <w:r>
        <w:rPr>
          <w:rFonts w:hint="eastAsia" w:ascii="仿宋" w:hAnsi="仿宋" w:eastAsia="仿宋" w:cs="仿宋"/>
          <w:color w:val="auto"/>
          <w:sz w:val="24"/>
          <w:lang w:val="en-US" w:eastAsia="zh-CN"/>
        </w:rPr>
        <w:t>19</w:t>
      </w:r>
      <w:r>
        <w:rPr>
          <w:rFonts w:hint="eastAsia" w:ascii="仿宋" w:hAnsi="仿宋" w:eastAsia="仿宋" w:cs="仿宋"/>
          <w:color w:val="auto"/>
          <w:sz w:val="24"/>
        </w:rPr>
        <w:t xml:space="preserve">.4   </w:t>
      </w:r>
      <w:r>
        <w:rPr>
          <w:rFonts w:hint="eastAsia" w:ascii="仿宋" w:hAnsi="仿宋" w:eastAsia="仿宋" w:cs="仿宋"/>
          <w:color w:val="auto"/>
          <w:sz w:val="24"/>
          <w:lang w:eastAsia="zh-CN"/>
        </w:rPr>
        <w:t>供应商</w:t>
      </w:r>
      <w:r>
        <w:rPr>
          <w:rFonts w:hint="eastAsia" w:ascii="仿宋" w:hAnsi="仿宋" w:eastAsia="仿宋" w:cs="仿宋"/>
          <w:color w:val="auto"/>
          <w:sz w:val="24"/>
        </w:rPr>
        <w:t>为提供服务所伴随投标的产品如被列入财政部与国家主管部门颁发的节能产品目录或环境标志产品目录或无线局域网产品目录，应提供相关证明，在评</w:t>
      </w:r>
      <w:r>
        <w:rPr>
          <w:rFonts w:hint="eastAsia" w:ascii="仿宋" w:hAnsi="仿宋" w:eastAsia="仿宋" w:cs="仿宋"/>
          <w:color w:val="auto"/>
          <w:sz w:val="24"/>
          <w:lang w:eastAsia="zh-CN"/>
        </w:rPr>
        <w:t>审</w:t>
      </w:r>
      <w:r>
        <w:rPr>
          <w:rFonts w:hint="eastAsia" w:ascii="仿宋" w:hAnsi="仿宋" w:eastAsia="仿宋" w:cs="仿宋"/>
          <w:color w:val="auto"/>
          <w:sz w:val="24"/>
        </w:rPr>
        <w:t>时予以优先采购，具体见第6章评标方法和标准。</w:t>
      </w:r>
    </w:p>
    <w:p>
      <w:pPr>
        <w:pStyle w:val="9"/>
        <w:spacing w:before="0" w:after="0" w:line="240" w:lineRule="atLeast"/>
        <w:rPr>
          <w:rFonts w:ascii="仿宋" w:hAnsi="仿宋" w:eastAsia="仿宋" w:cs="仿宋"/>
          <w:color w:val="auto"/>
          <w:u w:val="none"/>
        </w:rPr>
      </w:pPr>
      <w:bookmarkStart w:id="141" w:name="_Toc125744117"/>
      <w:bookmarkStart w:id="142" w:name="_Toc518923086"/>
      <w:r>
        <w:rPr>
          <w:rFonts w:hint="eastAsia" w:ascii="仿宋" w:hAnsi="仿宋" w:eastAsia="仿宋" w:cs="仿宋"/>
          <w:color w:val="auto"/>
          <w:u w:val="none"/>
          <w:lang w:val="en-US" w:eastAsia="zh-CN"/>
        </w:rPr>
        <w:t>20</w:t>
      </w:r>
      <w:r>
        <w:rPr>
          <w:rFonts w:hint="eastAsia" w:ascii="仿宋" w:hAnsi="仿宋" w:eastAsia="仿宋" w:cs="仿宋"/>
          <w:color w:val="auto"/>
          <w:u w:val="none"/>
        </w:rPr>
        <w:t>.投标偏离</w:t>
      </w:r>
      <w:bookmarkEnd w:id="141"/>
      <w:bookmarkEnd w:id="142"/>
    </w:p>
    <w:p>
      <w:pPr>
        <w:spacing w:line="240" w:lineRule="atLeast"/>
        <w:ind w:left="847" w:leftChars="99" w:hanging="640" w:hangingChars="267"/>
        <w:rPr>
          <w:rFonts w:ascii="仿宋" w:hAnsi="仿宋" w:eastAsia="仿宋" w:cs="仿宋"/>
          <w:color w:val="auto"/>
          <w:sz w:val="24"/>
        </w:rPr>
      </w:pPr>
      <w:r>
        <w:rPr>
          <w:rFonts w:hint="eastAsia" w:ascii="仿宋" w:hAnsi="仿宋" w:eastAsia="仿宋" w:cs="仿宋"/>
          <w:color w:val="auto"/>
          <w:sz w:val="24"/>
        </w:rPr>
        <w:t xml:space="preserve">     不接受</w:t>
      </w:r>
      <w:r>
        <w:rPr>
          <w:rFonts w:hint="eastAsia" w:ascii="仿宋" w:hAnsi="仿宋" w:eastAsia="仿宋" w:cs="仿宋"/>
          <w:color w:val="auto"/>
          <w:sz w:val="24"/>
          <w:lang w:eastAsia="zh-CN"/>
        </w:rPr>
        <w:t>响应文件</w:t>
      </w:r>
      <w:r>
        <w:rPr>
          <w:rFonts w:hint="eastAsia" w:ascii="仿宋" w:hAnsi="仿宋" w:eastAsia="仿宋" w:cs="仿宋"/>
          <w:color w:val="auto"/>
          <w:sz w:val="24"/>
        </w:rPr>
        <w:t>中得负偏离。</w:t>
      </w:r>
    </w:p>
    <w:p>
      <w:pPr>
        <w:pStyle w:val="9"/>
        <w:spacing w:before="0" w:after="0" w:line="240" w:lineRule="atLeast"/>
        <w:rPr>
          <w:rFonts w:hint="eastAsia" w:ascii="仿宋" w:hAnsi="仿宋" w:eastAsia="仿宋" w:cs="仿宋"/>
          <w:color w:val="auto"/>
          <w:u w:val="none"/>
          <w:lang w:eastAsia="zh-CN"/>
        </w:rPr>
      </w:pPr>
      <w:bookmarkStart w:id="143" w:name="_Toc518923087"/>
      <w:bookmarkStart w:id="144" w:name="_Toc125744118"/>
      <w:r>
        <w:rPr>
          <w:rFonts w:hint="eastAsia" w:ascii="仿宋" w:hAnsi="仿宋" w:eastAsia="仿宋" w:cs="仿宋"/>
          <w:color w:val="auto"/>
          <w:u w:val="none"/>
          <w:lang w:val="en-US" w:eastAsia="zh-CN"/>
        </w:rPr>
        <w:t>21</w:t>
      </w:r>
      <w:r>
        <w:rPr>
          <w:rFonts w:hint="eastAsia" w:ascii="仿宋" w:hAnsi="仿宋" w:eastAsia="仿宋" w:cs="仿宋"/>
          <w:color w:val="auto"/>
          <w:u w:val="none"/>
        </w:rPr>
        <w:t>.</w:t>
      </w:r>
      <w:bookmarkEnd w:id="143"/>
      <w:bookmarkEnd w:id="144"/>
      <w:r>
        <w:rPr>
          <w:rFonts w:hint="eastAsia" w:ascii="仿宋" w:hAnsi="仿宋" w:eastAsia="仿宋" w:cs="仿宋"/>
          <w:color w:val="auto"/>
          <w:u w:val="none"/>
          <w:lang w:eastAsia="zh-CN"/>
        </w:rPr>
        <w:t>响应无效</w:t>
      </w:r>
    </w:p>
    <w:p>
      <w:pPr>
        <w:spacing w:line="240" w:lineRule="atLeast"/>
        <w:ind w:left="432" w:leftChars="-23" w:hanging="480" w:hangingChars="200"/>
        <w:rPr>
          <w:rFonts w:ascii="仿宋" w:hAnsi="仿宋" w:eastAsia="仿宋" w:cs="仿宋"/>
          <w:color w:val="auto"/>
          <w:sz w:val="24"/>
        </w:rPr>
      </w:pPr>
      <w:r>
        <w:rPr>
          <w:rFonts w:hint="eastAsia" w:ascii="仿宋" w:hAnsi="仿宋" w:eastAsia="仿宋" w:cs="仿宋"/>
          <w:color w:val="auto"/>
          <w:sz w:val="24"/>
          <w:lang w:val="en-US" w:eastAsia="zh-CN"/>
        </w:rPr>
        <w:t>21</w:t>
      </w:r>
      <w:r>
        <w:rPr>
          <w:rFonts w:hint="eastAsia" w:ascii="仿宋" w:hAnsi="仿宋" w:eastAsia="仿宋" w:cs="仿宋"/>
          <w:color w:val="auto"/>
          <w:sz w:val="24"/>
        </w:rPr>
        <w:t>.1   在比较与评价之前，根据本须知的规定，</w:t>
      </w:r>
      <w:r>
        <w:rPr>
          <w:rFonts w:hint="eastAsia" w:ascii="仿宋" w:hAnsi="仿宋" w:eastAsia="仿宋" w:cs="仿宋"/>
          <w:color w:val="auto"/>
          <w:sz w:val="24"/>
          <w:lang w:eastAsia="zh-CN"/>
        </w:rPr>
        <w:t>磋商小组</w:t>
      </w:r>
      <w:r>
        <w:rPr>
          <w:rFonts w:hint="eastAsia" w:ascii="仿宋" w:hAnsi="仿宋" w:eastAsia="仿宋" w:cs="仿宋"/>
          <w:color w:val="auto"/>
          <w:sz w:val="24"/>
        </w:rPr>
        <w:t>要审查每份</w:t>
      </w:r>
      <w:r>
        <w:rPr>
          <w:rFonts w:hint="eastAsia" w:ascii="仿宋" w:hAnsi="仿宋" w:eastAsia="仿宋" w:cs="仿宋"/>
          <w:color w:val="auto"/>
          <w:sz w:val="24"/>
          <w:lang w:eastAsia="zh-CN"/>
        </w:rPr>
        <w:t>响应文件</w:t>
      </w:r>
      <w:r>
        <w:rPr>
          <w:rFonts w:hint="eastAsia" w:ascii="仿宋" w:hAnsi="仿宋" w:eastAsia="仿宋" w:cs="仿宋"/>
          <w:color w:val="auto"/>
          <w:sz w:val="24"/>
        </w:rPr>
        <w:t>是否实质上响应了</w:t>
      </w:r>
      <w:r>
        <w:rPr>
          <w:rFonts w:hint="eastAsia" w:ascii="仿宋" w:hAnsi="仿宋" w:eastAsia="仿宋" w:cs="仿宋"/>
          <w:color w:val="auto"/>
          <w:sz w:val="24"/>
          <w:lang w:eastAsia="zh-CN"/>
        </w:rPr>
        <w:t>磋商文件</w:t>
      </w:r>
      <w:r>
        <w:rPr>
          <w:rFonts w:hint="eastAsia" w:ascii="仿宋" w:hAnsi="仿宋" w:eastAsia="仿宋" w:cs="仿宋"/>
          <w:color w:val="auto"/>
          <w:sz w:val="24"/>
        </w:rPr>
        <w:t>的要求。实质上响应的投标应该是与</w:t>
      </w:r>
      <w:r>
        <w:rPr>
          <w:rFonts w:hint="eastAsia" w:ascii="仿宋" w:hAnsi="仿宋" w:eastAsia="仿宋" w:cs="仿宋"/>
          <w:color w:val="auto"/>
          <w:sz w:val="24"/>
          <w:lang w:eastAsia="zh-CN"/>
        </w:rPr>
        <w:t>磋商文件</w:t>
      </w:r>
      <w:r>
        <w:rPr>
          <w:rFonts w:hint="eastAsia" w:ascii="仿宋" w:hAnsi="仿宋" w:eastAsia="仿宋" w:cs="仿宋"/>
          <w:color w:val="auto"/>
          <w:sz w:val="24"/>
        </w:rPr>
        <w:t>要求的全部条款、条件和规格相符，没有偏离的投标。对招标条款的偏离，将被认定为</w:t>
      </w:r>
      <w:r>
        <w:rPr>
          <w:rFonts w:hint="eastAsia" w:ascii="仿宋" w:hAnsi="仿宋" w:eastAsia="仿宋" w:cs="仿宋"/>
          <w:b/>
          <w:bCs/>
          <w:color w:val="auto"/>
          <w:sz w:val="24"/>
          <w:lang w:eastAsia="zh-CN"/>
        </w:rPr>
        <w:t>响应无效</w:t>
      </w:r>
      <w:r>
        <w:rPr>
          <w:rFonts w:hint="eastAsia" w:ascii="仿宋" w:hAnsi="仿宋" w:eastAsia="仿宋" w:cs="仿宋"/>
          <w:color w:val="auto"/>
          <w:sz w:val="24"/>
        </w:rPr>
        <w:t>。</w:t>
      </w:r>
      <w:r>
        <w:rPr>
          <w:rFonts w:hint="eastAsia" w:ascii="仿宋" w:hAnsi="仿宋" w:eastAsia="仿宋" w:cs="仿宋"/>
          <w:color w:val="auto"/>
          <w:sz w:val="24"/>
          <w:lang w:eastAsia="zh-CN"/>
        </w:rPr>
        <w:t>供应商</w:t>
      </w:r>
      <w:r>
        <w:rPr>
          <w:rFonts w:hint="eastAsia" w:ascii="仿宋" w:hAnsi="仿宋" w:eastAsia="仿宋" w:cs="仿宋"/>
          <w:color w:val="auto"/>
          <w:sz w:val="24"/>
        </w:rPr>
        <w:t>不得通过修正或撤销不符合要求的偏离从而使其投标成为实质上响应的投标。</w:t>
      </w:r>
    </w:p>
    <w:p>
      <w:pPr>
        <w:spacing w:line="240" w:lineRule="atLeast"/>
        <w:ind w:left="420" w:leftChars="200"/>
        <w:rPr>
          <w:rFonts w:ascii="仿宋" w:hAnsi="仿宋" w:eastAsia="仿宋" w:cs="仿宋"/>
          <w:color w:val="auto"/>
          <w:sz w:val="24"/>
        </w:rPr>
      </w:pPr>
      <w:r>
        <w:rPr>
          <w:rFonts w:hint="eastAsia" w:ascii="仿宋" w:hAnsi="仿宋" w:eastAsia="仿宋" w:cs="仿宋"/>
          <w:color w:val="auto"/>
          <w:sz w:val="24"/>
          <w:lang w:eastAsia="zh-CN"/>
        </w:rPr>
        <w:t>磋商小组</w:t>
      </w:r>
      <w:r>
        <w:rPr>
          <w:rFonts w:hint="eastAsia" w:ascii="仿宋" w:hAnsi="仿宋" w:eastAsia="仿宋" w:cs="仿宋"/>
          <w:color w:val="auto"/>
          <w:sz w:val="24"/>
        </w:rPr>
        <w:t>决定投标的响应性只根据</w:t>
      </w:r>
      <w:r>
        <w:rPr>
          <w:rFonts w:hint="eastAsia" w:ascii="仿宋" w:hAnsi="仿宋" w:eastAsia="仿宋" w:cs="仿宋"/>
          <w:color w:val="auto"/>
          <w:sz w:val="24"/>
          <w:lang w:eastAsia="zh-CN"/>
        </w:rPr>
        <w:t>磋商文件</w:t>
      </w:r>
      <w:r>
        <w:rPr>
          <w:rFonts w:hint="eastAsia" w:ascii="仿宋" w:hAnsi="仿宋" w:eastAsia="仿宋" w:cs="仿宋"/>
          <w:color w:val="auto"/>
          <w:sz w:val="24"/>
        </w:rPr>
        <w:t>要求、</w:t>
      </w:r>
      <w:r>
        <w:rPr>
          <w:rFonts w:hint="eastAsia" w:ascii="仿宋" w:hAnsi="仿宋" w:eastAsia="仿宋" w:cs="仿宋"/>
          <w:color w:val="auto"/>
          <w:sz w:val="24"/>
          <w:lang w:eastAsia="zh-CN"/>
        </w:rPr>
        <w:t>响应文件</w:t>
      </w:r>
      <w:r>
        <w:rPr>
          <w:rFonts w:hint="eastAsia" w:ascii="仿宋" w:hAnsi="仿宋" w:eastAsia="仿宋" w:cs="仿宋"/>
          <w:color w:val="auto"/>
          <w:sz w:val="24"/>
        </w:rPr>
        <w:t>内容及财政主管部门指定相关信息发布媒体。</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lang w:val="en-US" w:eastAsia="zh-CN"/>
        </w:rPr>
        <w:t>21</w:t>
      </w:r>
      <w:r>
        <w:rPr>
          <w:rFonts w:hint="eastAsia" w:ascii="仿宋" w:hAnsi="仿宋" w:eastAsia="仿宋" w:cs="仿宋"/>
          <w:color w:val="auto"/>
          <w:sz w:val="24"/>
        </w:rPr>
        <w:t>.2</w:t>
      </w:r>
      <w:r>
        <w:rPr>
          <w:rFonts w:hint="eastAsia" w:ascii="仿宋" w:hAnsi="仿宋" w:eastAsia="仿宋" w:cs="仿宋"/>
          <w:color w:val="auto"/>
          <w:sz w:val="24"/>
        </w:rPr>
        <w:tab/>
      </w:r>
      <w:r>
        <w:rPr>
          <w:rFonts w:hint="eastAsia" w:ascii="仿宋" w:hAnsi="仿宋" w:eastAsia="仿宋" w:cs="仿宋"/>
          <w:color w:val="auto"/>
          <w:sz w:val="24"/>
        </w:rPr>
        <w:t>如发现下列情况之一的，其投标将被认定为</w:t>
      </w:r>
      <w:r>
        <w:rPr>
          <w:rFonts w:hint="eastAsia" w:ascii="仿宋" w:hAnsi="仿宋" w:eastAsia="仿宋" w:cs="仿宋"/>
          <w:color w:val="auto"/>
          <w:sz w:val="24"/>
          <w:lang w:eastAsia="zh-CN"/>
        </w:rPr>
        <w:t>响应无效</w:t>
      </w:r>
      <w:r>
        <w:rPr>
          <w:rFonts w:hint="eastAsia" w:ascii="仿宋" w:hAnsi="仿宋" w:eastAsia="仿宋" w:cs="仿宋"/>
          <w:color w:val="auto"/>
          <w:sz w:val="24"/>
        </w:rPr>
        <w:t>：（</w:t>
      </w:r>
      <w:r>
        <w:rPr>
          <w:rFonts w:hint="eastAsia" w:ascii="仿宋" w:hAnsi="仿宋" w:eastAsia="仿宋" w:cs="仿宋"/>
          <w:b/>
          <w:color w:val="auto"/>
          <w:sz w:val="24"/>
        </w:rPr>
        <w:t>以下情形应当在</w:t>
      </w:r>
      <w:r>
        <w:rPr>
          <w:rFonts w:hint="eastAsia" w:ascii="仿宋" w:hAnsi="仿宋" w:eastAsia="仿宋" w:cs="仿宋"/>
          <w:b/>
          <w:color w:val="auto"/>
          <w:sz w:val="24"/>
          <w:lang w:eastAsia="zh-CN"/>
        </w:rPr>
        <w:t>磋商文件</w:t>
      </w:r>
      <w:r>
        <w:rPr>
          <w:rFonts w:hint="eastAsia" w:ascii="仿宋" w:hAnsi="仿宋" w:eastAsia="仿宋" w:cs="仿宋"/>
          <w:b/>
          <w:color w:val="auto"/>
          <w:sz w:val="24"/>
        </w:rPr>
        <w:t>中规定，并以醒目的方式标明</w:t>
      </w:r>
      <w:r>
        <w:rPr>
          <w:rFonts w:hint="eastAsia" w:ascii="仿宋" w:hAnsi="仿宋" w:eastAsia="仿宋" w:cs="仿宋"/>
          <w:color w:val="auto"/>
          <w:sz w:val="24"/>
        </w:rPr>
        <w:t>）</w:t>
      </w:r>
    </w:p>
    <w:p>
      <w:pPr>
        <w:numPr>
          <w:ilvl w:val="0"/>
          <w:numId w:val="2"/>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未按</w:t>
      </w:r>
      <w:r>
        <w:rPr>
          <w:rFonts w:hint="eastAsia" w:ascii="仿宋" w:hAnsi="仿宋" w:eastAsia="仿宋" w:cs="仿宋"/>
          <w:b/>
          <w:bCs/>
          <w:color w:val="auto"/>
          <w:sz w:val="24"/>
          <w:lang w:eastAsia="zh-CN"/>
        </w:rPr>
        <w:t>磋商文件</w:t>
      </w:r>
      <w:r>
        <w:rPr>
          <w:rFonts w:hint="eastAsia" w:ascii="仿宋" w:hAnsi="仿宋" w:eastAsia="仿宋" w:cs="仿宋"/>
          <w:b/>
          <w:bCs/>
          <w:color w:val="auto"/>
          <w:sz w:val="24"/>
        </w:rPr>
        <w:t>规定的形式和金额提交</w:t>
      </w:r>
      <w:r>
        <w:rPr>
          <w:rFonts w:hint="eastAsia" w:ascii="仿宋" w:hAnsi="仿宋" w:eastAsia="仿宋" w:cs="仿宋"/>
          <w:b/>
          <w:bCs/>
          <w:color w:val="auto"/>
          <w:sz w:val="24"/>
          <w:lang w:eastAsia="zh-CN"/>
        </w:rPr>
        <w:t>磋商保证金</w:t>
      </w:r>
      <w:r>
        <w:rPr>
          <w:rFonts w:hint="eastAsia" w:ascii="仿宋" w:hAnsi="仿宋" w:eastAsia="仿宋" w:cs="仿宋"/>
          <w:b/>
          <w:bCs/>
          <w:color w:val="auto"/>
          <w:sz w:val="24"/>
        </w:rPr>
        <w:t>的；</w:t>
      </w:r>
    </w:p>
    <w:p>
      <w:pPr>
        <w:numPr>
          <w:ilvl w:val="0"/>
          <w:numId w:val="2"/>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未按照</w:t>
      </w:r>
      <w:r>
        <w:rPr>
          <w:rFonts w:hint="eastAsia" w:ascii="仿宋" w:hAnsi="仿宋" w:eastAsia="仿宋" w:cs="仿宋"/>
          <w:b/>
          <w:bCs/>
          <w:color w:val="auto"/>
          <w:sz w:val="24"/>
          <w:lang w:eastAsia="zh-CN"/>
        </w:rPr>
        <w:t>磋商文件</w:t>
      </w:r>
      <w:r>
        <w:rPr>
          <w:rFonts w:hint="eastAsia" w:ascii="仿宋" w:hAnsi="仿宋" w:eastAsia="仿宋" w:cs="仿宋"/>
          <w:b/>
          <w:bCs/>
          <w:color w:val="auto"/>
          <w:sz w:val="24"/>
        </w:rPr>
        <w:t>规定要求签署、盖章的；</w:t>
      </w:r>
    </w:p>
    <w:p>
      <w:pPr>
        <w:numPr>
          <w:ilvl w:val="0"/>
          <w:numId w:val="2"/>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未满足</w:t>
      </w:r>
      <w:r>
        <w:rPr>
          <w:rFonts w:hint="eastAsia" w:ascii="仿宋" w:hAnsi="仿宋" w:eastAsia="仿宋" w:cs="仿宋"/>
          <w:b/>
          <w:bCs/>
          <w:color w:val="auto"/>
          <w:sz w:val="24"/>
          <w:lang w:eastAsia="zh-CN"/>
        </w:rPr>
        <w:t>磋商文件</w:t>
      </w:r>
      <w:r>
        <w:rPr>
          <w:rFonts w:hint="eastAsia" w:ascii="仿宋" w:hAnsi="仿宋" w:eastAsia="仿宋" w:cs="仿宋"/>
          <w:b/>
          <w:bCs/>
          <w:color w:val="auto"/>
          <w:sz w:val="24"/>
        </w:rPr>
        <w:t>中技术条款的实质性要求；</w:t>
      </w:r>
    </w:p>
    <w:p>
      <w:pPr>
        <w:numPr>
          <w:ilvl w:val="0"/>
          <w:numId w:val="2"/>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与其他</w:t>
      </w:r>
      <w:r>
        <w:rPr>
          <w:rFonts w:hint="eastAsia" w:ascii="仿宋" w:hAnsi="仿宋" w:eastAsia="仿宋" w:cs="仿宋"/>
          <w:b/>
          <w:bCs/>
          <w:color w:val="auto"/>
          <w:sz w:val="24"/>
          <w:lang w:eastAsia="zh-CN"/>
        </w:rPr>
        <w:t>供应商</w:t>
      </w:r>
      <w:r>
        <w:rPr>
          <w:rFonts w:hint="eastAsia" w:ascii="仿宋" w:hAnsi="仿宋" w:eastAsia="仿宋" w:cs="仿宋"/>
          <w:b/>
          <w:bCs/>
          <w:color w:val="auto"/>
          <w:sz w:val="24"/>
        </w:rPr>
        <w:t>串通投标，或者与</w:t>
      </w:r>
      <w:r>
        <w:rPr>
          <w:rFonts w:hint="eastAsia" w:ascii="仿宋" w:hAnsi="仿宋" w:eastAsia="仿宋" w:cs="仿宋"/>
          <w:b/>
          <w:bCs/>
          <w:color w:val="auto"/>
          <w:sz w:val="24"/>
          <w:lang w:eastAsia="zh-CN"/>
        </w:rPr>
        <w:t>采购人</w:t>
      </w:r>
      <w:r>
        <w:rPr>
          <w:rFonts w:hint="eastAsia" w:ascii="仿宋" w:hAnsi="仿宋" w:eastAsia="仿宋" w:cs="仿宋"/>
          <w:b/>
          <w:bCs/>
          <w:color w:val="auto"/>
          <w:sz w:val="24"/>
        </w:rPr>
        <w:t>串通投标；</w:t>
      </w:r>
    </w:p>
    <w:p>
      <w:pPr>
        <w:numPr>
          <w:ilvl w:val="0"/>
          <w:numId w:val="2"/>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属于</w:t>
      </w:r>
      <w:r>
        <w:rPr>
          <w:rFonts w:hint="eastAsia" w:ascii="仿宋" w:hAnsi="仿宋" w:eastAsia="仿宋" w:cs="仿宋"/>
          <w:b/>
          <w:bCs/>
          <w:color w:val="auto"/>
          <w:sz w:val="24"/>
          <w:lang w:eastAsia="zh-CN"/>
        </w:rPr>
        <w:t>磋商文件</w:t>
      </w:r>
      <w:r>
        <w:rPr>
          <w:rFonts w:hint="eastAsia" w:ascii="仿宋" w:hAnsi="仿宋" w:eastAsia="仿宋" w:cs="仿宋"/>
          <w:b/>
          <w:bCs/>
          <w:color w:val="auto"/>
          <w:sz w:val="24"/>
        </w:rPr>
        <w:t>规定的其他</w:t>
      </w:r>
      <w:r>
        <w:rPr>
          <w:rFonts w:hint="eastAsia" w:ascii="仿宋" w:hAnsi="仿宋" w:eastAsia="仿宋" w:cs="仿宋"/>
          <w:b/>
          <w:bCs/>
          <w:color w:val="auto"/>
          <w:sz w:val="24"/>
          <w:lang w:eastAsia="zh-CN"/>
        </w:rPr>
        <w:t>响应无效</w:t>
      </w:r>
      <w:r>
        <w:rPr>
          <w:rFonts w:hint="eastAsia" w:ascii="仿宋" w:hAnsi="仿宋" w:eastAsia="仿宋" w:cs="仿宋"/>
          <w:b/>
          <w:bCs/>
          <w:color w:val="auto"/>
          <w:sz w:val="24"/>
        </w:rPr>
        <w:t>情形；</w:t>
      </w:r>
    </w:p>
    <w:p>
      <w:pPr>
        <w:numPr>
          <w:ilvl w:val="0"/>
          <w:numId w:val="2"/>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lang w:eastAsia="zh-CN"/>
        </w:rPr>
        <w:t>磋商小组</w:t>
      </w:r>
      <w:r>
        <w:rPr>
          <w:rFonts w:hint="eastAsia" w:ascii="仿宋" w:hAnsi="仿宋" w:eastAsia="仿宋" w:cs="仿宋"/>
          <w:b/>
          <w:bCs/>
          <w:color w:val="auto"/>
          <w:sz w:val="24"/>
        </w:rPr>
        <w:t>认为</w:t>
      </w:r>
      <w:r>
        <w:rPr>
          <w:rFonts w:hint="eastAsia" w:ascii="仿宋" w:hAnsi="仿宋" w:eastAsia="仿宋" w:cs="仿宋"/>
          <w:b/>
          <w:bCs/>
          <w:color w:val="auto"/>
          <w:sz w:val="24"/>
          <w:lang w:eastAsia="zh-CN"/>
        </w:rPr>
        <w:t>供应商</w:t>
      </w:r>
      <w:r>
        <w:rPr>
          <w:rFonts w:hint="eastAsia" w:ascii="仿宋" w:hAnsi="仿宋" w:eastAsia="仿宋" w:cs="仿宋"/>
          <w:b/>
          <w:bCs/>
          <w:color w:val="auto"/>
          <w:sz w:val="24"/>
        </w:rPr>
        <w:t>的报价明显低于其他通过符合性检查</w:t>
      </w:r>
      <w:r>
        <w:rPr>
          <w:rFonts w:hint="eastAsia" w:ascii="仿宋" w:hAnsi="仿宋" w:eastAsia="仿宋" w:cs="仿宋"/>
          <w:b/>
          <w:bCs/>
          <w:color w:val="auto"/>
          <w:sz w:val="24"/>
          <w:lang w:eastAsia="zh-CN"/>
        </w:rPr>
        <w:t>供应商</w:t>
      </w:r>
      <w:r>
        <w:rPr>
          <w:rFonts w:hint="eastAsia" w:ascii="仿宋" w:hAnsi="仿宋" w:eastAsia="仿宋" w:cs="仿宋"/>
          <w:b/>
          <w:bCs/>
          <w:color w:val="auto"/>
          <w:sz w:val="24"/>
        </w:rPr>
        <w:t>的报价，有可能影响履约的，且</w:t>
      </w:r>
      <w:r>
        <w:rPr>
          <w:rFonts w:hint="eastAsia" w:ascii="仿宋" w:hAnsi="仿宋" w:eastAsia="仿宋" w:cs="仿宋"/>
          <w:b/>
          <w:bCs/>
          <w:color w:val="auto"/>
          <w:sz w:val="24"/>
          <w:lang w:eastAsia="zh-CN"/>
        </w:rPr>
        <w:t>供应商</w:t>
      </w:r>
      <w:r>
        <w:rPr>
          <w:rFonts w:hint="eastAsia" w:ascii="仿宋" w:hAnsi="仿宋" w:eastAsia="仿宋" w:cs="仿宋"/>
          <w:b/>
          <w:bCs/>
          <w:color w:val="auto"/>
          <w:sz w:val="24"/>
        </w:rPr>
        <w:t>未按照规定证明其报价合理性的；</w:t>
      </w:r>
    </w:p>
    <w:p>
      <w:pPr>
        <w:numPr>
          <w:ilvl w:val="0"/>
          <w:numId w:val="2"/>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lang w:eastAsia="zh-CN"/>
        </w:rPr>
        <w:t>响应文件</w:t>
      </w:r>
      <w:r>
        <w:rPr>
          <w:rFonts w:hint="eastAsia" w:ascii="仿宋" w:hAnsi="仿宋" w:eastAsia="仿宋" w:cs="仿宋"/>
          <w:b/>
          <w:bCs/>
          <w:color w:val="auto"/>
          <w:sz w:val="24"/>
        </w:rPr>
        <w:t>含有采购人不能接受的附加条件的；</w:t>
      </w:r>
    </w:p>
    <w:p>
      <w:pPr>
        <w:numPr>
          <w:ilvl w:val="0"/>
          <w:numId w:val="2"/>
        </w:numPr>
        <w:tabs>
          <w:tab w:val="left" w:pos="0"/>
        </w:tabs>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不符合法规和</w:t>
      </w:r>
      <w:r>
        <w:rPr>
          <w:rFonts w:hint="eastAsia" w:ascii="仿宋" w:hAnsi="仿宋" w:eastAsia="仿宋" w:cs="仿宋"/>
          <w:b/>
          <w:bCs/>
          <w:color w:val="auto"/>
          <w:sz w:val="24"/>
          <w:lang w:eastAsia="zh-CN"/>
        </w:rPr>
        <w:t>磋商文件</w:t>
      </w:r>
      <w:r>
        <w:rPr>
          <w:rFonts w:hint="eastAsia" w:ascii="仿宋" w:hAnsi="仿宋" w:eastAsia="仿宋" w:cs="仿宋"/>
          <w:b/>
          <w:bCs/>
          <w:color w:val="auto"/>
          <w:sz w:val="24"/>
        </w:rPr>
        <w:t>中规定的其他实质性要求的。</w:t>
      </w:r>
    </w:p>
    <w:p>
      <w:pPr>
        <w:spacing w:line="240" w:lineRule="atLeast"/>
        <w:rPr>
          <w:rFonts w:ascii="仿宋" w:hAnsi="仿宋" w:eastAsia="仿宋" w:cs="仿宋"/>
          <w:color w:val="auto"/>
        </w:rPr>
      </w:pPr>
      <w:bookmarkStart w:id="145" w:name="_Toc518923088"/>
      <w:r>
        <w:rPr>
          <w:rFonts w:hint="eastAsia" w:ascii="仿宋" w:hAnsi="仿宋" w:eastAsia="仿宋" w:cs="仿宋"/>
          <w:b/>
          <w:color w:val="auto"/>
          <w:kern w:val="0"/>
          <w:sz w:val="24"/>
          <w:szCs w:val="20"/>
        </w:rPr>
        <w:t>2</w:t>
      </w:r>
      <w:bookmarkEnd w:id="139"/>
      <w:r>
        <w:rPr>
          <w:rFonts w:hint="eastAsia" w:ascii="仿宋" w:hAnsi="仿宋" w:eastAsia="仿宋" w:cs="仿宋"/>
          <w:b/>
          <w:color w:val="auto"/>
          <w:kern w:val="0"/>
          <w:sz w:val="24"/>
          <w:szCs w:val="20"/>
          <w:lang w:val="en-US" w:eastAsia="zh-CN"/>
        </w:rPr>
        <w:t>2</w:t>
      </w:r>
      <w:r>
        <w:rPr>
          <w:rFonts w:hint="eastAsia" w:ascii="仿宋" w:hAnsi="仿宋" w:eastAsia="仿宋" w:cs="仿宋"/>
          <w:b/>
          <w:color w:val="auto"/>
          <w:kern w:val="0"/>
          <w:sz w:val="24"/>
          <w:szCs w:val="20"/>
        </w:rPr>
        <w:t>.比较与评价</w:t>
      </w:r>
      <w:bookmarkEnd w:id="145"/>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2</w:t>
      </w:r>
      <w:r>
        <w:rPr>
          <w:rFonts w:hint="eastAsia" w:ascii="仿宋" w:hAnsi="仿宋" w:eastAsia="仿宋" w:cs="仿宋"/>
          <w:color w:val="auto"/>
          <w:sz w:val="24"/>
        </w:rPr>
        <w:t>.1</w:t>
      </w:r>
      <w:r>
        <w:rPr>
          <w:rFonts w:hint="eastAsia" w:ascii="仿宋" w:hAnsi="仿宋" w:eastAsia="仿宋" w:cs="仿宋"/>
          <w:color w:val="auto"/>
          <w:sz w:val="24"/>
        </w:rPr>
        <w:tab/>
      </w:r>
      <w:r>
        <w:rPr>
          <w:rFonts w:hint="eastAsia" w:ascii="仿宋" w:hAnsi="仿宋" w:eastAsia="仿宋" w:cs="仿宋"/>
          <w:color w:val="auto"/>
          <w:sz w:val="24"/>
        </w:rPr>
        <w:t>经符合性审查合格的</w:t>
      </w:r>
      <w:r>
        <w:rPr>
          <w:rFonts w:hint="eastAsia" w:ascii="仿宋" w:hAnsi="仿宋" w:eastAsia="仿宋" w:cs="仿宋"/>
          <w:color w:val="auto"/>
          <w:sz w:val="24"/>
          <w:lang w:eastAsia="zh-CN"/>
        </w:rPr>
        <w:t>响应文件</w:t>
      </w:r>
      <w:r>
        <w:rPr>
          <w:rFonts w:hint="eastAsia" w:ascii="仿宋" w:hAnsi="仿宋" w:eastAsia="仿宋" w:cs="仿宋"/>
          <w:color w:val="auto"/>
          <w:sz w:val="24"/>
        </w:rPr>
        <w:t>，</w:t>
      </w:r>
      <w:r>
        <w:rPr>
          <w:rFonts w:hint="eastAsia" w:ascii="仿宋" w:hAnsi="仿宋" w:eastAsia="仿宋" w:cs="仿宋"/>
          <w:color w:val="auto"/>
          <w:sz w:val="24"/>
          <w:lang w:eastAsia="zh-CN"/>
        </w:rPr>
        <w:t>磋商小组</w:t>
      </w:r>
      <w:r>
        <w:rPr>
          <w:rFonts w:hint="eastAsia" w:ascii="仿宋" w:hAnsi="仿宋" w:eastAsia="仿宋" w:cs="仿宋"/>
          <w:color w:val="auto"/>
          <w:sz w:val="24"/>
        </w:rPr>
        <w:t>将根据</w:t>
      </w:r>
      <w:r>
        <w:rPr>
          <w:rFonts w:hint="eastAsia" w:ascii="仿宋" w:hAnsi="仿宋" w:eastAsia="仿宋" w:cs="仿宋"/>
          <w:color w:val="auto"/>
          <w:sz w:val="24"/>
          <w:lang w:eastAsia="zh-CN"/>
        </w:rPr>
        <w:t>磋商文件</w:t>
      </w:r>
      <w:r>
        <w:rPr>
          <w:rFonts w:hint="eastAsia" w:ascii="仿宋" w:hAnsi="仿宋" w:eastAsia="仿宋" w:cs="仿宋"/>
          <w:color w:val="auto"/>
          <w:sz w:val="24"/>
        </w:rPr>
        <w:t>确定的评</w:t>
      </w:r>
      <w:r>
        <w:rPr>
          <w:rFonts w:hint="eastAsia" w:ascii="仿宋" w:hAnsi="仿宋" w:eastAsia="仿宋" w:cs="仿宋"/>
          <w:color w:val="auto"/>
          <w:sz w:val="24"/>
          <w:lang w:eastAsia="zh-CN"/>
        </w:rPr>
        <w:t>审</w:t>
      </w:r>
      <w:r>
        <w:rPr>
          <w:rFonts w:hint="eastAsia" w:ascii="仿宋" w:hAnsi="仿宋" w:eastAsia="仿宋" w:cs="仿宋"/>
          <w:color w:val="auto"/>
          <w:sz w:val="24"/>
        </w:rPr>
        <w:t>方法和标准，对其技术部分和商务部分作进一步的比较和评价。</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2</w:t>
      </w:r>
      <w:r>
        <w:rPr>
          <w:rFonts w:hint="eastAsia" w:ascii="仿宋" w:hAnsi="仿宋" w:eastAsia="仿宋" w:cs="仿宋"/>
          <w:color w:val="auto"/>
          <w:sz w:val="24"/>
        </w:rPr>
        <w:t xml:space="preserve">.2  </w:t>
      </w:r>
      <w:r>
        <w:rPr>
          <w:rFonts w:hint="eastAsia" w:ascii="仿宋" w:hAnsi="仿宋" w:eastAsia="仿宋" w:cs="仿宋"/>
          <w:color w:val="auto"/>
          <w:sz w:val="24"/>
        </w:rPr>
        <w:tab/>
      </w:r>
      <w:r>
        <w:rPr>
          <w:rFonts w:hint="eastAsia" w:ascii="仿宋" w:hAnsi="仿宋" w:eastAsia="仿宋" w:cs="仿宋"/>
          <w:color w:val="auto"/>
          <w:sz w:val="24"/>
        </w:rPr>
        <w:t>评标严格按照</w:t>
      </w:r>
      <w:r>
        <w:rPr>
          <w:rFonts w:hint="eastAsia" w:ascii="仿宋" w:hAnsi="仿宋" w:eastAsia="仿宋" w:cs="仿宋"/>
          <w:color w:val="auto"/>
          <w:sz w:val="24"/>
          <w:lang w:eastAsia="zh-CN"/>
        </w:rPr>
        <w:t>磋商文件</w:t>
      </w:r>
      <w:r>
        <w:rPr>
          <w:rFonts w:hint="eastAsia" w:ascii="仿宋" w:hAnsi="仿宋" w:eastAsia="仿宋" w:cs="仿宋"/>
          <w:color w:val="auto"/>
          <w:sz w:val="24"/>
        </w:rPr>
        <w:t>的要求和条件进行。根据实际情况，在</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中规定采用下列一种评标方法，具体办法详见第6章评标方法和标准：</w:t>
      </w:r>
    </w:p>
    <w:p>
      <w:pPr>
        <w:pStyle w:val="15"/>
        <w:spacing w:line="240" w:lineRule="atLeast"/>
        <w:ind w:left="899" w:leftChars="342" w:hanging="181"/>
        <w:rPr>
          <w:rFonts w:ascii="仿宋" w:hAnsi="仿宋" w:eastAsia="仿宋" w:cs="仿宋"/>
          <w:color w:val="auto"/>
          <w:sz w:val="24"/>
          <w:szCs w:val="24"/>
        </w:rPr>
      </w:pPr>
      <w:r>
        <w:rPr>
          <w:rFonts w:hint="eastAsia" w:ascii="仿宋" w:hAnsi="仿宋" w:eastAsia="仿宋" w:cs="仿宋"/>
          <w:color w:val="auto"/>
          <w:sz w:val="24"/>
          <w:szCs w:val="24"/>
        </w:rPr>
        <w:t>（1）最低评标价法，是指</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满足</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全部实质性要求，且</w:t>
      </w:r>
      <w:r>
        <w:rPr>
          <w:rFonts w:hint="eastAsia" w:ascii="仿宋" w:hAnsi="仿宋" w:eastAsia="仿宋" w:cs="仿宋"/>
          <w:color w:val="auto"/>
          <w:sz w:val="24"/>
          <w:szCs w:val="24"/>
          <w:lang w:eastAsia="zh-CN"/>
        </w:rPr>
        <w:t>响应报价</w:t>
      </w:r>
      <w:r>
        <w:rPr>
          <w:rFonts w:hint="eastAsia" w:ascii="仿宋" w:hAnsi="仿宋" w:eastAsia="仿宋" w:cs="仿宋"/>
          <w:color w:val="auto"/>
          <w:sz w:val="24"/>
          <w:szCs w:val="24"/>
        </w:rPr>
        <w:t>最低的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为中标候选人的评标方法。</w:t>
      </w:r>
    </w:p>
    <w:p>
      <w:pPr>
        <w:pStyle w:val="15"/>
        <w:spacing w:line="240" w:lineRule="atLeast"/>
        <w:ind w:left="898" w:leftChars="342" w:hanging="180"/>
        <w:rPr>
          <w:rFonts w:ascii="仿宋" w:hAnsi="仿宋" w:eastAsia="仿宋" w:cs="仿宋"/>
          <w:color w:val="auto"/>
          <w:sz w:val="24"/>
          <w:szCs w:val="24"/>
        </w:rPr>
      </w:pPr>
      <w:r>
        <w:rPr>
          <w:rFonts w:hint="eastAsia" w:ascii="仿宋" w:hAnsi="仿宋" w:eastAsia="仿宋" w:cs="仿宋"/>
          <w:color w:val="auto"/>
          <w:sz w:val="24"/>
          <w:szCs w:val="24"/>
        </w:rPr>
        <w:t>（2）综合评分法，是指</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满足</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全部实质性要求，且按照评审因素的量化指标评审得分最高的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为中标候选人的评标方法。</w:t>
      </w:r>
    </w:p>
    <w:p>
      <w:pPr>
        <w:pStyle w:val="15"/>
        <w:spacing w:line="240" w:lineRule="atLeast"/>
        <w:ind w:left="480" w:hanging="480" w:hangingChars="200"/>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.3   根据《政府采购促进中小企业发展管理办法》（财库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2020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46号）、《三部门联合发布关于促进残疾人就业政府采购政策的通知》（</w:t>
      </w:r>
      <w:bookmarkStart w:id="146" w:name="sendNo"/>
      <w:r>
        <w:rPr>
          <w:rFonts w:hint="eastAsia" w:ascii="仿宋" w:hAnsi="仿宋" w:eastAsia="仿宋" w:cs="仿宋"/>
          <w:bCs/>
          <w:color w:val="auto"/>
          <w:sz w:val="24"/>
          <w:szCs w:val="24"/>
        </w:rPr>
        <w:t>财库〔</w:t>
      </w:r>
      <w:bookmarkEnd w:id="146"/>
      <w:r>
        <w:rPr>
          <w:rFonts w:hint="eastAsia" w:ascii="仿宋" w:hAnsi="仿宋" w:eastAsia="仿宋" w:cs="仿宋"/>
          <w:bCs/>
          <w:color w:val="auto"/>
          <w:sz w:val="24"/>
          <w:szCs w:val="24"/>
        </w:rPr>
        <w:t>2017〕141号</w:t>
      </w:r>
      <w:r>
        <w:rPr>
          <w:rFonts w:hint="eastAsia" w:ascii="仿宋" w:hAnsi="仿宋" w:eastAsia="仿宋" w:cs="仿宋"/>
          <w:color w:val="auto"/>
          <w:sz w:val="24"/>
          <w:szCs w:val="24"/>
        </w:rPr>
        <w:t>）和《财政部 司法部关于政府采购支持监狱企业发展有关问题的通知》（财库〔2014〕68号）的规定，对满足价格扣除条件且在</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中提交了《</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企业类型声明函》或省级以上监狱管理局、戒毒管理局（含新疆生产建设兵团）出具的属于监狱企业的证明文件的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，其</w:t>
      </w:r>
      <w:r>
        <w:rPr>
          <w:rFonts w:hint="eastAsia" w:ascii="仿宋" w:hAnsi="仿宋" w:eastAsia="仿宋" w:cs="仿宋"/>
          <w:color w:val="auto"/>
          <w:sz w:val="24"/>
          <w:szCs w:val="24"/>
          <w:lang w:eastAsia="zh-CN"/>
        </w:rPr>
        <w:t>响应报价</w:t>
      </w:r>
      <w:r>
        <w:rPr>
          <w:rFonts w:hint="eastAsia" w:ascii="仿宋" w:hAnsi="仿宋" w:eastAsia="仿宋" w:cs="仿宋"/>
          <w:color w:val="auto"/>
          <w:sz w:val="24"/>
          <w:szCs w:val="24"/>
        </w:rPr>
        <w:t>扣除6-10%后参与评审。具体办法详见</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rPr>
        <w:t>第6章评标方法和标准</w:t>
      </w:r>
      <w:r>
        <w:rPr>
          <w:rFonts w:hint="eastAsia" w:ascii="仿宋" w:hAnsi="仿宋" w:eastAsia="仿宋" w:cs="仿宋"/>
          <w:color w:val="auto"/>
          <w:sz w:val="24"/>
          <w:szCs w:val="24"/>
        </w:rPr>
        <w:t>。</w:t>
      </w:r>
    </w:p>
    <w:p>
      <w:pPr>
        <w:pStyle w:val="15"/>
        <w:spacing w:line="240" w:lineRule="atLeast"/>
        <w:ind w:left="900" w:hanging="900" w:hangingChars="375"/>
        <w:rPr>
          <w:rFonts w:ascii="仿宋" w:hAnsi="仿宋" w:eastAsia="仿宋" w:cs="仿宋"/>
          <w:b/>
          <w:bCs/>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本项目采用招标方式：</w:t>
      </w:r>
      <w:r>
        <w:rPr>
          <w:rFonts w:hint="eastAsia" w:ascii="仿宋" w:hAnsi="仿宋" w:eastAsia="仿宋" w:cs="仿宋"/>
          <w:b/>
          <w:bCs/>
          <w:color w:val="auto"/>
          <w:sz w:val="24"/>
          <w:szCs w:val="24"/>
          <w:lang w:eastAsia="zh-CN"/>
        </w:rPr>
        <w:t>竞争性磋商</w:t>
      </w:r>
      <w:r>
        <w:rPr>
          <w:rFonts w:hint="eastAsia" w:ascii="仿宋" w:hAnsi="仿宋" w:eastAsia="仿宋" w:cs="仿宋"/>
          <w:b/>
          <w:bCs/>
          <w:color w:val="auto"/>
          <w:sz w:val="24"/>
          <w:szCs w:val="24"/>
        </w:rPr>
        <w:t>，评分方法：综合评分法</w:t>
      </w:r>
    </w:p>
    <w:p>
      <w:pPr>
        <w:pStyle w:val="9"/>
        <w:spacing w:before="0" w:after="0" w:line="240" w:lineRule="atLeast"/>
        <w:rPr>
          <w:rFonts w:ascii="仿宋" w:hAnsi="仿宋" w:eastAsia="仿宋" w:cs="仿宋"/>
          <w:color w:val="auto"/>
          <w:u w:val="none"/>
        </w:rPr>
      </w:pPr>
      <w:bookmarkStart w:id="147" w:name="_Toc520356168"/>
      <w:bookmarkStart w:id="148" w:name="_Toc518923089"/>
      <w:bookmarkStart w:id="149" w:name="_Toc125744119"/>
      <w:r>
        <w:rPr>
          <w:rFonts w:hint="eastAsia" w:ascii="仿宋" w:hAnsi="仿宋" w:eastAsia="仿宋" w:cs="仿宋"/>
          <w:color w:val="auto"/>
          <w:u w:val="none"/>
        </w:rPr>
        <w:t>2</w:t>
      </w:r>
      <w:bookmarkEnd w:id="147"/>
      <w:r>
        <w:rPr>
          <w:rFonts w:hint="eastAsia" w:ascii="仿宋" w:hAnsi="仿宋" w:eastAsia="仿宋" w:cs="仿宋"/>
          <w:color w:val="auto"/>
          <w:u w:val="none"/>
          <w:lang w:val="en-US" w:eastAsia="zh-CN"/>
        </w:rPr>
        <w:t>3</w:t>
      </w:r>
      <w:r>
        <w:rPr>
          <w:rFonts w:hint="eastAsia" w:ascii="仿宋" w:hAnsi="仿宋" w:eastAsia="仿宋" w:cs="仿宋"/>
          <w:color w:val="auto"/>
          <w:u w:val="none"/>
        </w:rPr>
        <w:t>.废标</w:t>
      </w:r>
      <w:bookmarkEnd w:id="148"/>
      <w:bookmarkEnd w:id="149"/>
    </w:p>
    <w:p>
      <w:pPr>
        <w:spacing w:line="240" w:lineRule="atLeast"/>
        <w:ind w:left="897" w:leftChars="399" w:hanging="60" w:hangingChars="25"/>
        <w:rPr>
          <w:rFonts w:ascii="仿宋" w:hAnsi="仿宋" w:eastAsia="仿宋" w:cs="仿宋"/>
          <w:color w:val="auto"/>
          <w:sz w:val="24"/>
        </w:rPr>
      </w:pPr>
      <w:r>
        <w:rPr>
          <w:rFonts w:hint="eastAsia" w:ascii="仿宋" w:hAnsi="仿宋" w:eastAsia="仿宋" w:cs="仿宋"/>
          <w:color w:val="auto"/>
          <w:sz w:val="24"/>
        </w:rPr>
        <w:t xml:space="preserve">出现下列情形之一，将导致项目废标： </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（1）符合专业条件的</w:t>
      </w:r>
      <w:r>
        <w:rPr>
          <w:rFonts w:hint="eastAsia" w:ascii="仿宋" w:hAnsi="仿宋" w:eastAsia="仿宋" w:cs="仿宋"/>
          <w:color w:val="auto"/>
          <w:sz w:val="24"/>
          <w:lang w:eastAsia="zh-CN"/>
        </w:rPr>
        <w:t>供应商</w:t>
      </w:r>
      <w:r>
        <w:rPr>
          <w:rFonts w:hint="eastAsia" w:ascii="仿宋" w:hAnsi="仿宋" w:eastAsia="仿宋" w:cs="仿宋"/>
          <w:color w:val="auto"/>
          <w:sz w:val="24"/>
        </w:rPr>
        <w:t>或者对</w:t>
      </w:r>
      <w:r>
        <w:rPr>
          <w:rFonts w:hint="eastAsia" w:ascii="仿宋" w:hAnsi="仿宋" w:eastAsia="仿宋" w:cs="仿宋"/>
          <w:color w:val="auto"/>
          <w:sz w:val="24"/>
          <w:lang w:eastAsia="zh-CN"/>
        </w:rPr>
        <w:t>磋商文件</w:t>
      </w:r>
      <w:r>
        <w:rPr>
          <w:rFonts w:hint="eastAsia" w:ascii="仿宋" w:hAnsi="仿宋" w:eastAsia="仿宋" w:cs="仿宋"/>
          <w:color w:val="auto"/>
          <w:sz w:val="24"/>
        </w:rPr>
        <w:t>做实质性响应的</w:t>
      </w:r>
      <w:r>
        <w:rPr>
          <w:rFonts w:hint="eastAsia" w:ascii="仿宋" w:hAnsi="仿宋" w:eastAsia="仿宋" w:cs="仿宋"/>
          <w:color w:val="auto"/>
          <w:sz w:val="24"/>
          <w:lang w:eastAsia="zh-CN"/>
        </w:rPr>
        <w:t>供应商</w:t>
      </w:r>
      <w:r>
        <w:rPr>
          <w:rFonts w:hint="eastAsia" w:ascii="仿宋" w:hAnsi="仿宋" w:eastAsia="仿宋" w:cs="仿宋"/>
          <w:color w:val="auto"/>
          <w:sz w:val="24"/>
        </w:rPr>
        <w:t>不足三家；</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（2）出现影响采购公正的违法、违规行为的；</w:t>
      </w:r>
    </w:p>
    <w:p>
      <w:pPr>
        <w:spacing w:line="240" w:lineRule="atLeast"/>
        <w:ind w:firstLine="840" w:firstLineChars="350"/>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eastAsia="zh-CN"/>
        </w:rPr>
        <w:t>供应商</w:t>
      </w:r>
      <w:r>
        <w:rPr>
          <w:rFonts w:hint="eastAsia" w:ascii="仿宋" w:hAnsi="仿宋" w:eastAsia="仿宋" w:cs="仿宋"/>
          <w:color w:val="auto"/>
          <w:sz w:val="24"/>
        </w:rPr>
        <w:t>的报价均超过了采购预算，采购人不能支付的；</w:t>
      </w:r>
    </w:p>
    <w:p>
      <w:pPr>
        <w:spacing w:line="240" w:lineRule="atLeast"/>
        <w:ind w:firstLine="840" w:firstLineChars="350"/>
        <w:rPr>
          <w:rFonts w:ascii="仿宋" w:hAnsi="仿宋" w:eastAsia="仿宋" w:cs="仿宋"/>
          <w:color w:val="auto"/>
          <w:sz w:val="24"/>
        </w:rPr>
      </w:pPr>
      <w:r>
        <w:rPr>
          <w:rFonts w:hint="eastAsia" w:ascii="仿宋" w:hAnsi="仿宋" w:eastAsia="仿宋" w:cs="仿宋"/>
          <w:color w:val="auto"/>
          <w:sz w:val="24"/>
        </w:rPr>
        <w:t xml:space="preserve">（4）因重大变故，采购任务取消的。   </w:t>
      </w:r>
    </w:p>
    <w:p>
      <w:pPr>
        <w:pStyle w:val="9"/>
        <w:spacing w:before="0" w:after="0" w:line="240" w:lineRule="atLeast"/>
        <w:rPr>
          <w:rFonts w:ascii="仿宋" w:hAnsi="仿宋" w:eastAsia="仿宋" w:cs="仿宋"/>
          <w:color w:val="auto"/>
          <w:u w:val="none"/>
        </w:rPr>
      </w:pPr>
      <w:bookmarkStart w:id="150" w:name="_Toc125744120"/>
      <w:bookmarkStart w:id="151" w:name="_Toc518923090"/>
      <w:bookmarkStart w:id="152" w:name="_Toc520356169"/>
      <w:r>
        <w:rPr>
          <w:rFonts w:hint="eastAsia" w:ascii="仿宋" w:hAnsi="仿宋" w:eastAsia="仿宋" w:cs="仿宋"/>
          <w:color w:val="auto"/>
          <w:u w:val="none"/>
        </w:rPr>
        <w:t>2</w:t>
      </w:r>
      <w:r>
        <w:rPr>
          <w:rFonts w:hint="eastAsia" w:ascii="仿宋" w:hAnsi="仿宋" w:eastAsia="仿宋" w:cs="仿宋"/>
          <w:color w:val="auto"/>
          <w:u w:val="none"/>
          <w:lang w:val="en-US" w:eastAsia="zh-CN"/>
        </w:rPr>
        <w:t>4</w:t>
      </w:r>
      <w:r>
        <w:rPr>
          <w:rFonts w:hint="eastAsia" w:ascii="仿宋" w:hAnsi="仿宋" w:eastAsia="仿宋" w:cs="仿宋"/>
          <w:color w:val="auto"/>
          <w:u w:val="none"/>
        </w:rPr>
        <w:t>.保密原则</w:t>
      </w:r>
      <w:bookmarkEnd w:id="150"/>
      <w:bookmarkEnd w:id="151"/>
    </w:p>
    <w:p>
      <w:pPr>
        <w:spacing w:line="240" w:lineRule="atLeast"/>
        <w:ind w:left="900" w:hanging="900" w:hangingChars="375"/>
        <w:outlineLvl w:val="1"/>
        <w:rPr>
          <w:rFonts w:ascii="仿宋" w:hAnsi="仿宋" w:eastAsia="仿宋" w:cs="仿宋"/>
          <w:color w:val="auto"/>
          <w:sz w:val="24"/>
        </w:rPr>
      </w:pPr>
      <w:bookmarkStart w:id="153" w:name="_Toc15606"/>
      <w:r>
        <w:rPr>
          <w:rFonts w:hint="eastAsia" w:ascii="仿宋" w:hAnsi="仿宋" w:eastAsia="仿宋" w:cs="仿宋"/>
          <w:color w:val="auto"/>
          <w:sz w:val="24"/>
        </w:rPr>
        <w:t>2</w:t>
      </w:r>
      <w:r>
        <w:rPr>
          <w:rFonts w:hint="eastAsia" w:ascii="仿宋" w:hAnsi="仿宋" w:eastAsia="仿宋" w:cs="仿宋"/>
          <w:color w:val="auto"/>
          <w:sz w:val="24"/>
          <w:lang w:val="en-US" w:eastAsia="zh-CN"/>
        </w:rPr>
        <w:t>4</w:t>
      </w:r>
      <w:r>
        <w:rPr>
          <w:rFonts w:hint="eastAsia" w:ascii="仿宋" w:hAnsi="仿宋" w:eastAsia="仿宋" w:cs="仿宋"/>
          <w:color w:val="auto"/>
          <w:sz w:val="24"/>
        </w:rPr>
        <w:t>.1</w:t>
      </w:r>
      <w:r>
        <w:rPr>
          <w:rFonts w:hint="eastAsia" w:ascii="仿宋" w:hAnsi="仿宋" w:eastAsia="仿宋" w:cs="仿宋"/>
          <w:color w:val="auto"/>
          <w:sz w:val="24"/>
        </w:rPr>
        <w:tab/>
      </w:r>
      <w:r>
        <w:rPr>
          <w:rFonts w:hint="eastAsia" w:ascii="仿宋" w:hAnsi="仿宋" w:eastAsia="仿宋" w:cs="仿宋"/>
          <w:color w:val="auto"/>
          <w:sz w:val="24"/>
        </w:rPr>
        <w:t>评标将在严格保密的情况下进行。</w:t>
      </w:r>
      <w:bookmarkEnd w:id="153"/>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4</w:t>
      </w:r>
      <w:r>
        <w:rPr>
          <w:rFonts w:hint="eastAsia" w:ascii="仿宋" w:hAnsi="仿宋" w:eastAsia="仿宋" w:cs="仿宋"/>
          <w:color w:val="auto"/>
          <w:sz w:val="24"/>
        </w:rPr>
        <w:t>.2</w:t>
      </w:r>
      <w:r>
        <w:rPr>
          <w:rFonts w:hint="eastAsia" w:ascii="仿宋" w:hAnsi="仿宋" w:eastAsia="仿宋" w:cs="仿宋"/>
          <w:color w:val="auto"/>
          <w:sz w:val="24"/>
        </w:rPr>
        <w:tab/>
      </w:r>
      <w:r>
        <w:rPr>
          <w:rFonts w:hint="eastAsia" w:ascii="仿宋" w:hAnsi="仿宋" w:eastAsia="仿宋" w:cs="仿宋"/>
          <w:color w:val="auto"/>
          <w:sz w:val="24"/>
        </w:rPr>
        <w:t>政府采购评审专家应当遵守评审工作纪律，不得泄露评审文件、评审情况和评审中获悉的商业秘密。</w:t>
      </w:r>
    </w:p>
    <w:p>
      <w:pPr>
        <w:spacing w:line="240" w:lineRule="atLeast"/>
        <w:ind w:left="1079" w:leftChars="257" w:hanging="540"/>
        <w:rPr>
          <w:rFonts w:ascii="仿宋" w:hAnsi="仿宋" w:eastAsia="仿宋" w:cs="仿宋"/>
          <w:color w:val="auto"/>
          <w:sz w:val="24"/>
        </w:rPr>
      </w:pPr>
    </w:p>
    <w:p>
      <w:pPr>
        <w:pStyle w:val="8"/>
        <w:spacing w:before="0" w:line="240" w:lineRule="atLeast"/>
        <w:ind w:left="1079" w:leftChars="257" w:hanging="540"/>
        <w:rPr>
          <w:rFonts w:hint="eastAsia" w:ascii="仿宋" w:hAnsi="仿宋" w:eastAsia="仿宋" w:cs="仿宋"/>
          <w:color w:val="auto"/>
          <w:sz w:val="28"/>
          <w:szCs w:val="28"/>
          <w:lang w:eastAsia="zh-CN"/>
        </w:rPr>
      </w:pPr>
      <w:bookmarkStart w:id="154" w:name="_Toc31225"/>
      <w:bookmarkStart w:id="155" w:name="_Toc216582810"/>
      <w:bookmarkStart w:id="156" w:name="_Toc125744121"/>
      <w:bookmarkStart w:id="157" w:name="_Toc518923091"/>
      <w:r>
        <w:rPr>
          <w:rFonts w:hint="eastAsia" w:ascii="仿宋" w:hAnsi="仿宋" w:eastAsia="仿宋" w:cs="仿宋"/>
          <w:color w:val="auto"/>
          <w:sz w:val="28"/>
          <w:szCs w:val="28"/>
        </w:rPr>
        <w:t xml:space="preserve">六   </w:t>
      </w:r>
      <w:bookmarkEnd w:id="152"/>
      <w:r>
        <w:rPr>
          <w:rFonts w:hint="eastAsia" w:ascii="仿宋" w:hAnsi="仿宋" w:eastAsia="仿宋" w:cs="仿宋"/>
          <w:color w:val="auto"/>
          <w:sz w:val="28"/>
          <w:szCs w:val="28"/>
        </w:rPr>
        <w:t>确定</w:t>
      </w:r>
      <w:bookmarkEnd w:id="154"/>
      <w:bookmarkEnd w:id="155"/>
      <w:bookmarkEnd w:id="156"/>
      <w:bookmarkEnd w:id="157"/>
      <w:r>
        <w:rPr>
          <w:rFonts w:hint="eastAsia" w:ascii="仿宋" w:hAnsi="仿宋" w:eastAsia="仿宋" w:cs="仿宋"/>
          <w:color w:val="auto"/>
          <w:sz w:val="28"/>
          <w:szCs w:val="28"/>
          <w:lang w:eastAsia="zh-CN"/>
        </w:rPr>
        <w:t>中标供应商</w:t>
      </w:r>
    </w:p>
    <w:p>
      <w:pPr>
        <w:pStyle w:val="11"/>
        <w:rPr>
          <w:rFonts w:ascii="仿宋" w:hAnsi="仿宋" w:eastAsia="仿宋" w:cs="仿宋"/>
          <w:color w:val="auto"/>
        </w:rPr>
      </w:pPr>
    </w:p>
    <w:p>
      <w:pPr>
        <w:pStyle w:val="9"/>
        <w:spacing w:before="0" w:after="0" w:line="240" w:lineRule="atLeast"/>
        <w:rPr>
          <w:rFonts w:ascii="仿宋" w:hAnsi="仿宋" w:eastAsia="仿宋" w:cs="仿宋"/>
          <w:color w:val="auto"/>
          <w:u w:val="none"/>
        </w:rPr>
      </w:pPr>
      <w:bookmarkStart w:id="158" w:name="_Toc125744122"/>
      <w:bookmarkStart w:id="159" w:name="_Ref467307010"/>
      <w:bookmarkStart w:id="160" w:name="_Toc520356170"/>
      <w:bookmarkStart w:id="161" w:name="_Toc518923092"/>
      <w:r>
        <w:rPr>
          <w:rFonts w:hint="eastAsia" w:ascii="仿宋" w:hAnsi="仿宋" w:eastAsia="仿宋" w:cs="仿宋"/>
          <w:color w:val="auto"/>
          <w:u w:val="none"/>
        </w:rPr>
        <w:t>2</w:t>
      </w:r>
      <w:r>
        <w:rPr>
          <w:rFonts w:hint="eastAsia" w:ascii="仿宋" w:hAnsi="仿宋" w:eastAsia="仿宋" w:cs="仿宋"/>
          <w:color w:val="auto"/>
          <w:u w:val="none"/>
          <w:lang w:val="en-US" w:eastAsia="zh-CN"/>
        </w:rPr>
        <w:t>5</w:t>
      </w:r>
      <w:r>
        <w:rPr>
          <w:rFonts w:hint="eastAsia" w:ascii="仿宋" w:hAnsi="仿宋" w:eastAsia="仿宋" w:cs="仿宋"/>
          <w:color w:val="auto"/>
          <w:u w:val="none"/>
        </w:rPr>
        <w:t>.</w:t>
      </w:r>
      <w:r>
        <w:rPr>
          <w:rFonts w:hint="eastAsia" w:ascii="仿宋" w:hAnsi="仿宋" w:eastAsia="仿宋" w:cs="仿宋"/>
          <w:color w:val="auto"/>
          <w:u w:val="none"/>
          <w:lang w:eastAsia="zh-CN"/>
        </w:rPr>
        <w:t>中标供应商</w:t>
      </w:r>
      <w:r>
        <w:rPr>
          <w:rFonts w:hint="eastAsia" w:ascii="仿宋" w:hAnsi="仿宋" w:eastAsia="仿宋" w:cs="仿宋"/>
          <w:color w:val="auto"/>
          <w:u w:val="none"/>
        </w:rPr>
        <w:t>的确定原则及标准</w:t>
      </w:r>
      <w:bookmarkEnd w:id="158"/>
      <w:bookmarkEnd w:id="159"/>
      <w:bookmarkEnd w:id="160"/>
      <w:bookmarkEnd w:id="161"/>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除第28条规定外，对实质上响应</w:t>
      </w:r>
      <w:r>
        <w:rPr>
          <w:rFonts w:hint="eastAsia" w:ascii="仿宋" w:hAnsi="仿宋" w:eastAsia="仿宋" w:cs="仿宋"/>
          <w:color w:val="auto"/>
          <w:sz w:val="24"/>
          <w:lang w:eastAsia="zh-CN"/>
        </w:rPr>
        <w:t>磋商文件</w:t>
      </w:r>
      <w:r>
        <w:rPr>
          <w:rFonts w:hint="eastAsia" w:ascii="仿宋" w:hAnsi="仿宋" w:eastAsia="仿宋" w:cs="仿宋"/>
          <w:color w:val="auto"/>
          <w:sz w:val="24"/>
        </w:rPr>
        <w:t>的</w:t>
      </w:r>
      <w:r>
        <w:rPr>
          <w:rFonts w:hint="eastAsia" w:ascii="仿宋" w:hAnsi="仿宋" w:eastAsia="仿宋" w:cs="仿宋"/>
          <w:color w:val="auto"/>
          <w:sz w:val="24"/>
          <w:lang w:eastAsia="zh-CN"/>
        </w:rPr>
        <w:t>供应商</w:t>
      </w:r>
      <w:r>
        <w:rPr>
          <w:rFonts w:hint="eastAsia" w:ascii="仿宋" w:hAnsi="仿宋" w:eastAsia="仿宋" w:cs="仿宋"/>
          <w:color w:val="auto"/>
          <w:sz w:val="24"/>
        </w:rPr>
        <w:t>按下列方法进行排序，确定中标候选人：</w:t>
      </w:r>
    </w:p>
    <w:p>
      <w:pPr>
        <w:spacing w:line="240" w:lineRule="atLeast"/>
        <w:ind w:left="840" w:leftChars="400"/>
        <w:rPr>
          <w:rFonts w:ascii="仿宋" w:hAnsi="仿宋" w:eastAsia="仿宋" w:cs="仿宋"/>
          <w:color w:val="auto"/>
          <w:sz w:val="24"/>
        </w:rPr>
      </w:pPr>
      <w:r>
        <w:rPr>
          <w:rFonts w:hint="eastAsia" w:ascii="仿宋" w:hAnsi="仿宋" w:eastAsia="仿宋" w:cs="仿宋"/>
          <w:color w:val="auto"/>
          <w:sz w:val="24"/>
        </w:rPr>
        <w:t>（1）采用最低评标价法的，除了算术修正和落实政府采购政策需进行的价格扣除外，不对</w:t>
      </w:r>
      <w:r>
        <w:rPr>
          <w:rFonts w:hint="eastAsia" w:ascii="仿宋" w:hAnsi="仿宋" w:eastAsia="仿宋" w:cs="仿宋"/>
          <w:color w:val="auto"/>
          <w:sz w:val="24"/>
          <w:lang w:eastAsia="zh-CN"/>
        </w:rPr>
        <w:t>供应商</w:t>
      </w:r>
      <w:r>
        <w:rPr>
          <w:rFonts w:hint="eastAsia" w:ascii="仿宋" w:hAnsi="仿宋" w:eastAsia="仿宋" w:cs="仿宋"/>
          <w:color w:val="auto"/>
          <w:sz w:val="24"/>
        </w:rPr>
        <w:t>的投标价格进行任何调整。评标结果按修正和扣除后的</w:t>
      </w:r>
      <w:r>
        <w:rPr>
          <w:rFonts w:hint="eastAsia" w:ascii="仿宋" w:hAnsi="仿宋" w:eastAsia="仿宋" w:cs="仿宋"/>
          <w:color w:val="auto"/>
          <w:sz w:val="24"/>
          <w:lang w:eastAsia="zh-CN"/>
        </w:rPr>
        <w:t>响应报价</w:t>
      </w:r>
      <w:r>
        <w:rPr>
          <w:rFonts w:hint="eastAsia" w:ascii="仿宋" w:hAnsi="仿宋" w:eastAsia="仿宋" w:cs="仿宋"/>
          <w:color w:val="auto"/>
          <w:sz w:val="24"/>
        </w:rPr>
        <w:t>由低到高顺序排列。报价相同的处理方式详见</w:t>
      </w:r>
      <w:r>
        <w:rPr>
          <w:rFonts w:hint="eastAsia" w:ascii="仿宋" w:hAnsi="仿宋" w:eastAsia="仿宋" w:cs="仿宋"/>
          <w:color w:val="auto"/>
          <w:sz w:val="24"/>
          <w:lang w:eastAsia="zh-CN"/>
        </w:rPr>
        <w:t>磋商文件</w:t>
      </w:r>
      <w:r>
        <w:rPr>
          <w:rFonts w:hint="eastAsia" w:ascii="仿宋" w:hAnsi="仿宋" w:eastAsia="仿宋" w:cs="仿宋"/>
          <w:color w:val="auto"/>
          <w:sz w:val="24"/>
        </w:rPr>
        <w:t>四、综合评分法评分标准。</w:t>
      </w:r>
    </w:p>
    <w:p>
      <w:pPr>
        <w:spacing w:line="240" w:lineRule="atLeast"/>
        <w:ind w:left="901"/>
        <w:rPr>
          <w:rFonts w:ascii="仿宋" w:hAnsi="仿宋" w:eastAsia="仿宋" w:cs="仿宋"/>
          <w:color w:val="auto"/>
          <w:sz w:val="24"/>
        </w:rPr>
      </w:pPr>
      <w:r>
        <w:rPr>
          <w:rFonts w:hint="eastAsia" w:ascii="仿宋" w:hAnsi="仿宋" w:eastAsia="仿宋" w:cs="仿宋"/>
          <w:color w:val="auto"/>
          <w:sz w:val="24"/>
        </w:rPr>
        <w:t>（2）采用综合评分法的，评标结果按评审后得分由高到低顺序排列。得分相同的，按修正和扣除后的</w:t>
      </w:r>
      <w:r>
        <w:rPr>
          <w:rFonts w:hint="eastAsia" w:ascii="仿宋" w:hAnsi="仿宋" w:eastAsia="仿宋" w:cs="仿宋"/>
          <w:color w:val="auto"/>
          <w:sz w:val="24"/>
          <w:lang w:eastAsia="zh-CN"/>
        </w:rPr>
        <w:t>响应报价</w:t>
      </w:r>
      <w:r>
        <w:rPr>
          <w:rFonts w:hint="eastAsia" w:ascii="仿宋" w:hAnsi="仿宋" w:eastAsia="仿宋" w:cs="仿宋"/>
          <w:color w:val="auto"/>
          <w:sz w:val="24"/>
        </w:rPr>
        <w:t>由低到高顺序排列。得分与</w:t>
      </w:r>
      <w:r>
        <w:rPr>
          <w:rFonts w:hint="eastAsia" w:ascii="仿宋" w:hAnsi="仿宋" w:eastAsia="仿宋" w:cs="仿宋"/>
          <w:color w:val="auto"/>
          <w:sz w:val="24"/>
          <w:lang w:eastAsia="zh-CN"/>
        </w:rPr>
        <w:t>响应报价</w:t>
      </w:r>
      <w:r>
        <w:rPr>
          <w:rFonts w:hint="eastAsia" w:ascii="仿宋" w:hAnsi="仿宋" w:eastAsia="仿宋" w:cs="仿宋"/>
          <w:color w:val="auto"/>
          <w:sz w:val="24"/>
        </w:rPr>
        <w:t>均相同的处理方式详见</w:t>
      </w:r>
      <w:r>
        <w:rPr>
          <w:rFonts w:hint="eastAsia" w:ascii="仿宋" w:hAnsi="仿宋" w:eastAsia="仿宋" w:cs="仿宋"/>
          <w:color w:val="auto"/>
          <w:sz w:val="24"/>
          <w:lang w:eastAsia="zh-CN"/>
        </w:rPr>
        <w:t>磋商文件</w:t>
      </w:r>
      <w:r>
        <w:rPr>
          <w:rFonts w:hint="eastAsia" w:ascii="仿宋" w:hAnsi="仿宋" w:eastAsia="仿宋" w:cs="仿宋"/>
          <w:color w:val="auto"/>
          <w:sz w:val="24"/>
        </w:rPr>
        <w:t>第6章评标方法和标准。</w:t>
      </w:r>
    </w:p>
    <w:p>
      <w:pPr>
        <w:spacing w:line="240" w:lineRule="atLeast"/>
        <w:ind w:left="901"/>
        <w:rPr>
          <w:rFonts w:ascii="仿宋" w:hAnsi="仿宋" w:eastAsia="仿宋" w:cs="仿宋"/>
          <w:color w:val="auto"/>
        </w:rPr>
      </w:pPr>
      <w:r>
        <w:rPr>
          <w:rFonts w:hint="eastAsia" w:ascii="仿宋" w:hAnsi="仿宋" w:eastAsia="仿宋" w:cs="仿宋"/>
          <w:b/>
          <w:bCs/>
          <w:color w:val="auto"/>
          <w:sz w:val="24"/>
        </w:rPr>
        <w:t>本项目采用综合评分法，其中价格分10%，技术分</w:t>
      </w:r>
      <w:r>
        <w:rPr>
          <w:rFonts w:ascii="仿宋" w:hAnsi="仿宋" w:eastAsia="仿宋" w:cs="仿宋"/>
          <w:b/>
          <w:bCs/>
          <w:color w:val="auto"/>
          <w:sz w:val="24"/>
        </w:rPr>
        <w:t>55</w:t>
      </w:r>
      <w:r>
        <w:rPr>
          <w:rFonts w:hint="eastAsia" w:ascii="仿宋" w:hAnsi="仿宋" w:eastAsia="仿宋" w:cs="仿宋"/>
          <w:b/>
          <w:bCs/>
          <w:color w:val="auto"/>
          <w:sz w:val="24"/>
        </w:rPr>
        <w:t>%，商务分</w:t>
      </w:r>
      <w:r>
        <w:rPr>
          <w:rFonts w:ascii="仿宋" w:hAnsi="仿宋" w:eastAsia="仿宋" w:cs="仿宋"/>
          <w:b/>
          <w:bCs/>
          <w:color w:val="auto"/>
          <w:sz w:val="24"/>
        </w:rPr>
        <w:t>35</w:t>
      </w:r>
      <w:r>
        <w:rPr>
          <w:rFonts w:hint="eastAsia" w:ascii="仿宋" w:hAnsi="仿宋" w:eastAsia="仿宋" w:cs="仿宋"/>
          <w:b/>
          <w:bCs/>
          <w:color w:val="auto"/>
          <w:sz w:val="24"/>
        </w:rPr>
        <w:t>%。</w:t>
      </w:r>
    </w:p>
    <w:p>
      <w:pPr>
        <w:pStyle w:val="9"/>
        <w:spacing w:before="0" w:after="0" w:line="240" w:lineRule="atLeast"/>
        <w:rPr>
          <w:rFonts w:hint="eastAsia" w:ascii="仿宋" w:hAnsi="仿宋" w:eastAsia="仿宋" w:cs="仿宋"/>
          <w:color w:val="auto"/>
          <w:u w:val="none"/>
          <w:lang w:eastAsia="zh-CN"/>
        </w:rPr>
      </w:pPr>
      <w:bookmarkStart w:id="162" w:name="_Toc520356171"/>
      <w:bookmarkStart w:id="163" w:name="_Toc518923093"/>
      <w:bookmarkStart w:id="164" w:name="_Toc125744123"/>
      <w:r>
        <w:rPr>
          <w:rFonts w:hint="eastAsia" w:ascii="仿宋" w:hAnsi="仿宋" w:eastAsia="仿宋" w:cs="仿宋"/>
          <w:color w:val="auto"/>
          <w:u w:val="none"/>
        </w:rPr>
        <w:t>2</w:t>
      </w:r>
      <w:bookmarkEnd w:id="162"/>
      <w:r>
        <w:rPr>
          <w:rFonts w:hint="eastAsia" w:ascii="仿宋" w:hAnsi="仿宋" w:eastAsia="仿宋" w:cs="仿宋"/>
          <w:color w:val="auto"/>
          <w:u w:val="none"/>
          <w:lang w:val="en-US" w:eastAsia="zh-CN"/>
        </w:rPr>
        <w:t>6</w:t>
      </w:r>
      <w:r>
        <w:rPr>
          <w:rFonts w:hint="eastAsia" w:ascii="仿宋" w:hAnsi="仿宋" w:eastAsia="仿宋" w:cs="仿宋"/>
          <w:color w:val="auto"/>
          <w:u w:val="none"/>
        </w:rPr>
        <w:t>.确定</w:t>
      </w:r>
      <w:r>
        <w:rPr>
          <w:rFonts w:hint="eastAsia" w:ascii="仿宋" w:hAnsi="仿宋" w:eastAsia="仿宋" w:cs="仿宋"/>
          <w:color w:val="auto"/>
          <w:u w:val="none"/>
          <w:lang w:eastAsia="zh-CN"/>
        </w:rPr>
        <w:t>中标</w:t>
      </w:r>
      <w:r>
        <w:rPr>
          <w:rFonts w:hint="eastAsia" w:ascii="仿宋" w:hAnsi="仿宋" w:eastAsia="仿宋" w:cs="仿宋"/>
          <w:color w:val="auto"/>
          <w:u w:val="none"/>
        </w:rPr>
        <w:t>候选人和</w:t>
      </w:r>
      <w:bookmarkEnd w:id="163"/>
      <w:bookmarkEnd w:id="164"/>
      <w:r>
        <w:rPr>
          <w:rFonts w:hint="eastAsia" w:ascii="仿宋" w:hAnsi="仿宋" w:eastAsia="仿宋" w:cs="仿宋"/>
          <w:color w:val="auto"/>
          <w:u w:val="none"/>
          <w:lang w:eastAsia="zh-CN"/>
        </w:rPr>
        <w:t>中标供应商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lang w:eastAsia="zh-CN"/>
        </w:rPr>
        <w:t>磋商小组</w:t>
      </w:r>
      <w:r>
        <w:rPr>
          <w:rFonts w:hint="eastAsia" w:ascii="仿宋" w:hAnsi="仿宋" w:eastAsia="仿宋" w:cs="仿宋"/>
          <w:color w:val="auto"/>
          <w:sz w:val="24"/>
        </w:rPr>
        <w:t>将根据评</w:t>
      </w:r>
      <w:r>
        <w:rPr>
          <w:rFonts w:hint="eastAsia" w:ascii="仿宋" w:hAnsi="仿宋" w:eastAsia="仿宋" w:cs="仿宋"/>
          <w:color w:val="auto"/>
          <w:sz w:val="24"/>
          <w:lang w:eastAsia="zh-CN"/>
        </w:rPr>
        <w:t>审</w:t>
      </w:r>
      <w:r>
        <w:rPr>
          <w:rFonts w:hint="eastAsia" w:ascii="仿宋" w:hAnsi="仿宋" w:eastAsia="仿宋" w:cs="仿宋"/>
          <w:color w:val="auto"/>
          <w:sz w:val="24"/>
        </w:rPr>
        <w:t>标准，按</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须知资料表中</w:t>
      </w:r>
      <w:r>
        <w:rPr>
          <w:rFonts w:hint="eastAsia" w:ascii="仿宋" w:hAnsi="仿宋" w:eastAsia="仿宋" w:cs="仿宋"/>
          <w:color w:val="auto"/>
          <w:sz w:val="24"/>
        </w:rPr>
        <w:t>规定数量推荐</w:t>
      </w:r>
      <w:r>
        <w:rPr>
          <w:rFonts w:hint="eastAsia" w:ascii="仿宋" w:hAnsi="仿宋" w:eastAsia="仿宋" w:cs="仿宋"/>
          <w:color w:val="auto"/>
          <w:sz w:val="24"/>
          <w:lang w:eastAsia="zh-CN"/>
        </w:rPr>
        <w:t>中标</w:t>
      </w:r>
      <w:r>
        <w:rPr>
          <w:rFonts w:hint="eastAsia" w:ascii="仿宋" w:hAnsi="仿宋" w:eastAsia="仿宋" w:cs="仿宋"/>
          <w:color w:val="auto"/>
          <w:sz w:val="24"/>
        </w:rPr>
        <w:t>候选人；或根据采购人的委托，直接确定</w:t>
      </w:r>
      <w:r>
        <w:rPr>
          <w:rFonts w:hint="eastAsia" w:ascii="仿宋" w:hAnsi="仿宋" w:eastAsia="仿宋" w:cs="仿宋"/>
          <w:color w:val="auto"/>
          <w:sz w:val="24"/>
          <w:lang w:eastAsia="zh-CN"/>
        </w:rPr>
        <w:t>中标供应商</w:t>
      </w:r>
      <w:r>
        <w:rPr>
          <w:rFonts w:hint="eastAsia" w:ascii="仿宋" w:hAnsi="仿宋" w:eastAsia="仿宋" w:cs="仿宋"/>
          <w:color w:val="auto"/>
          <w:sz w:val="24"/>
        </w:rPr>
        <w:t>。</w:t>
      </w:r>
    </w:p>
    <w:p>
      <w:pPr>
        <w:pStyle w:val="9"/>
        <w:tabs>
          <w:tab w:val="left" w:pos="900"/>
        </w:tabs>
        <w:spacing w:before="0" w:after="0" w:line="240" w:lineRule="atLeast"/>
        <w:rPr>
          <w:rFonts w:ascii="仿宋" w:hAnsi="仿宋" w:eastAsia="仿宋" w:cs="仿宋"/>
          <w:color w:val="auto"/>
          <w:u w:val="none"/>
        </w:rPr>
      </w:pPr>
      <w:bookmarkStart w:id="165" w:name="_Ref467306874"/>
      <w:bookmarkStart w:id="166" w:name="_Toc520356173"/>
      <w:bookmarkStart w:id="167" w:name="_Toc125744124"/>
      <w:bookmarkStart w:id="168" w:name="_Toc518923094"/>
      <w:r>
        <w:rPr>
          <w:rFonts w:hint="eastAsia" w:ascii="仿宋" w:hAnsi="仿宋" w:eastAsia="仿宋" w:cs="仿宋"/>
          <w:color w:val="auto"/>
          <w:u w:val="none"/>
        </w:rPr>
        <w:t>2</w:t>
      </w:r>
      <w:bookmarkEnd w:id="165"/>
      <w:bookmarkEnd w:id="166"/>
      <w:r>
        <w:rPr>
          <w:rFonts w:hint="eastAsia" w:ascii="仿宋" w:hAnsi="仿宋" w:eastAsia="仿宋" w:cs="仿宋"/>
          <w:color w:val="auto"/>
          <w:u w:val="none"/>
          <w:lang w:val="en-US" w:eastAsia="zh-CN"/>
        </w:rPr>
        <w:t>7</w:t>
      </w:r>
      <w:r>
        <w:rPr>
          <w:rFonts w:hint="eastAsia" w:ascii="仿宋" w:hAnsi="仿宋" w:eastAsia="仿宋" w:cs="仿宋"/>
          <w:color w:val="auto"/>
          <w:u w:val="none"/>
        </w:rPr>
        <w:t>.采购任务取消</w:t>
      </w:r>
      <w:bookmarkEnd w:id="167"/>
      <w:bookmarkEnd w:id="168"/>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因重大变故采购任务取消时，采购人有权拒绝任何</w:t>
      </w:r>
      <w:r>
        <w:rPr>
          <w:rFonts w:hint="eastAsia" w:ascii="仿宋" w:hAnsi="仿宋" w:eastAsia="仿宋" w:cs="仿宋"/>
          <w:color w:val="auto"/>
          <w:sz w:val="24"/>
          <w:lang w:eastAsia="zh-CN"/>
        </w:rPr>
        <w:t>供应商</w:t>
      </w:r>
      <w:r>
        <w:rPr>
          <w:rFonts w:hint="eastAsia" w:ascii="仿宋" w:hAnsi="仿宋" w:eastAsia="仿宋" w:cs="仿宋"/>
          <w:color w:val="auto"/>
          <w:sz w:val="24"/>
        </w:rPr>
        <w:t>中标，且对受影响的</w:t>
      </w:r>
      <w:r>
        <w:rPr>
          <w:rFonts w:hint="eastAsia" w:ascii="仿宋" w:hAnsi="仿宋" w:eastAsia="仿宋" w:cs="仿宋"/>
          <w:color w:val="auto"/>
          <w:sz w:val="24"/>
          <w:lang w:eastAsia="zh-CN"/>
        </w:rPr>
        <w:t>供应商</w:t>
      </w:r>
      <w:r>
        <w:rPr>
          <w:rFonts w:hint="eastAsia" w:ascii="仿宋" w:hAnsi="仿宋" w:eastAsia="仿宋" w:cs="仿宋"/>
          <w:color w:val="auto"/>
          <w:sz w:val="24"/>
        </w:rPr>
        <w:t>不承担任何责任。</w:t>
      </w:r>
      <w:bookmarkStart w:id="169" w:name="_Toc520356174"/>
    </w:p>
    <w:p>
      <w:pPr>
        <w:pStyle w:val="9"/>
        <w:spacing w:before="0" w:after="0" w:line="240" w:lineRule="atLeast"/>
        <w:rPr>
          <w:rFonts w:ascii="仿宋" w:hAnsi="仿宋" w:eastAsia="仿宋" w:cs="仿宋"/>
          <w:color w:val="auto"/>
          <w:u w:val="none"/>
        </w:rPr>
      </w:pPr>
      <w:bookmarkStart w:id="170" w:name="_Toc125744125"/>
      <w:bookmarkStart w:id="171" w:name="_Toc518923095"/>
      <w:r>
        <w:rPr>
          <w:rFonts w:hint="eastAsia" w:ascii="仿宋" w:hAnsi="仿宋" w:eastAsia="仿宋" w:cs="仿宋"/>
          <w:color w:val="auto"/>
          <w:u w:val="none"/>
        </w:rPr>
        <w:t>2</w:t>
      </w:r>
      <w:r>
        <w:rPr>
          <w:rFonts w:hint="eastAsia" w:ascii="仿宋" w:hAnsi="仿宋" w:eastAsia="仿宋" w:cs="仿宋"/>
          <w:color w:val="auto"/>
          <w:u w:val="none"/>
          <w:lang w:val="en-US" w:eastAsia="zh-CN"/>
        </w:rPr>
        <w:t>8</w:t>
      </w:r>
      <w:r>
        <w:rPr>
          <w:rFonts w:hint="eastAsia" w:ascii="仿宋" w:hAnsi="仿宋" w:eastAsia="仿宋" w:cs="仿宋"/>
          <w:color w:val="auto"/>
          <w:u w:val="none"/>
        </w:rPr>
        <w:t>.</w:t>
      </w:r>
      <w:bookmarkEnd w:id="169"/>
      <w:r>
        <w:rPr>
          <w:rFonts w:hint="eastAsia" w:ascii="仿宋" w:hAnsi="仿宋" w:eastAsia="仿宋" w:cs="仿宋"/>
          <w:color w:val="auto"/>
          <w:u w:val="none"/>
          <w:lang w:eastAsia="zh-CN"/>
        </w:rPr>
        <w:t>中标通知书</w:t>
      </w:r>
      <w:r>
        <w:rPr>
          <w:rFonts w:hint="eastAsia" w:ascii="仿宋" w:hAnsi="仿宋" w:eastAsia="仿宋" w:cs="仿宋"/>
          <w:color w:val="auto"/>
          <w:u w:val="none"/>
        </w:rPr>
        <w:t>和招标结果通知书</w:t>
      </w:r>
      <w:bookmarkEnd w:id="170"/>
      <w:bookmarkEnd w:id="171"/>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8</w:t>
      </w:r>
      <w:r>
        <w:rPr>
          <w:rFonts w:hint="eastAsia" w:ascii="仿宋" w:hAnsi="仿宋" w:eastAsia="仿宋" w:cs="仿宋"/>
          <w:color w:val="auto"/>
          <w:sz w:val="24"/>
        </w:rPr>
        <w:t>.1</w:t>
      </w:r>
      <w:r>
        <w:rPr>
          <w:rFonts w:hint="eastAsia" w:ascii="仿宋" w:hAnsi="仿宋" w:eastAsia="仿宋" w:cs="仿宋"/>
          <w:color w:val="auto"/>
          <w:sz w:val="24"/>
        </w:rPr>
        <w:tab/>
      </w:r>
      <w:r>
        <w:rPr>
          <w:rFonts w:hint="eastAsia" w:ascii="仿宋" w:hAnsi="仿宋" w:eastAsia="仿宋" w:cs="仿宋"/>
          <w:color w:val="auto"/>
          <w:sz w:val="24"/>
        </w:rPr>
        <w:t>在投标有效期内，</w:t>
      </w:r>
      <w:r>
        <w:rPr>
          <w:rFonts w:hint="eastAsia" w:ascii="仿宋" w:hAnsi="仿宋" w:eastAsia="仿宋" w:cs="仿宋"/>
          <w:color w:val="auto"/>
          <w:sz w:val="24"/>
          <w:lang w:eastAsia="zh-CN"/>
        </w:rPr>
        <w:t>中标供应商</w:t>
      </w:r>
      <w:r>
        <w:rPr>
          <w:rFonts w:hint="eastAsia" w:ascii="仿宋" w:hAnsi="仿宋" w:eastAsia="仿宋" w:cs="仿宋"/>
          <w:color w:val="auto"/>
          <w:sz w:val="24"/>
        </w:rPr>
        <w:t>确定后，采购人或者采购代理机构发布</w:t>
      </w:r>
      <w:r>
        <w:rPr>
          <w:rFonts w:hint="eastAsia" w:ascii="仿宋" w:hAnsi="仿宋" w:eastAsia="仿宋" w:cs="仿宋"/>
          <w:color w:val="auto"/>
          <w:sz w:val="24"/>
          <w:lang w:eastAsia="zh-CN"/>
        </w:rPr>
        <w:t>中标</w:t>
      </w:r>
      <w:r>
        <w:rPr>
          <w:rFonts w:hint="eastAsia" w:ascii="仿宋" w:hAnsi="仿宋" w:eastAsia="仿宋" w:cs="仿宋"/>
          <w:color w:val="auto"/>
          <w:sz w:val="24"/>
        </w:rPr>
        <w:t>公告，同时以书面形式向</w:t>
      </w:r>
      <w:r>
        <w:rPr>
          <w:rFonts w:hint="eastAsia" w:ascii="仿宋" w:hAnsi="仿宋" w:eastAsia="仿宋" w:cs="仿宋"/>
          <w:color w:val="auto"/>
          <w:sz w:val="24"/>
          <w:lang w:eastAsia="zh-CN"/>
        </w:rPr>
        <w:t>中标供应商</w:t>
      </w:r>
      <w:r>
        <w:rPr>
          <w:rFonts w:hint="eastAsia" w:ascii="仿宋" w:hAnsi="仿宋" w:eastAsia="仿宋" w:cs="仿宋"/>
          <w:color w:val="auto"/>
          <w:sz w:val="24"/>
        </w:rPr>
        <w:t>发出</w:t>
      </w:r>
      <w:r>
        <w:rPr>
          <w:rFonts w:hint="eastAsia" w:ascii="仿宋" w:hAnsi="仿宋" w:eastAsia="仿宋" w:cs="仿宋"/>
          <w:color w:val="auto"/>
          <w:sz w:val="24"/>
          <w:lang w:eastAsia="zh-CN"/>
        </w:rPr>
        <w:t>中标通知书</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8</w:t>
      </w:r>
      <w:r>
        <w:rPr>
          <w:rFonts w:hint="eastAsia" w:ascii="仿宋" w:hAnsi="仿宋" w:eastAsia="仿宋" w:cs="仿宋"/>
          <w:color w:val="auto"/>
          <w:sz w:val="24"/>
        </w:rPr>
        <w:t>.2</w:t>
      </w:r>
      <w:r>
        <w:rPr>
          <w:rFonts w:hint="eastAsia" w:ascii="仿宋" w:hAnsi="仿宋" w:eastAsia="仿宋" w:cs="仿宋"/>
          <w:color w:val="auto"/>
          <w:sz w:val="24"/>
        </w:rPr>
        <w:tab/>
      </w:r>
      <w:r>
        <w:rPr>
          <w:rFonts w:hint="eastAsia" w:ascii="仿宋" w:hAnsi="仿宋" w:eastAsia="仿宋" w:cs="仿宋"/>
          <w:color w:val="auto"/>
          <w:sz w:val="24"/>
          <w:lang w:eastAsia="zh-CN"/>
        </w:rPr>
        <w:t>中标通知书</w:t>
      </w:r>
      <w:r>
        <w:rPr>
          <w:rFonts w:hint="eastAsia" w:ascii="仿宋" w:hAnsi="仿宋" w:eastAsia="仿宋" w:cs="仿宋"/>
          <w:color w:val="auto"/>
          <w:sz w:val="24"/>
        </w:rPr>
        <w:t>是合同的组成部分；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8</w:t>
      </w:r>
      <w:r>
        <w:rPr>
          <w:rFonts w:hint="eastAsia" w:ascii="仿宋" w:hAnsi="仿宋" w:eastAsia="仿宋" w:cs="仿宋"/>
          <w:color w:val="auto"/>
          <w:sz w:val="24"/>
        </w:rPr>
        <w:t xml:space="preserve">.3   </w:t>
      </w:r>
      <w:r>
        <w:rPr>
          <w:rFonts w:hint="eastAsia" w:ascii="仿宋" w:hAnsi="仿宋" w:eastAsia="仿宋" w:cs="仿宋"/>
          <w:color w:val="auto"/>
          <w:sz w:val="24"/>
          <w:lang w:eastAsia="zh-CN"/>
        </w:rPr>
        <w:t>中标</w:t>
      </w:r>
      <w:r>
        <w:rPr>
          <w:rFonts w:hint="eastAsia" w:ascii="仿宋" w:hAnsi="仿宋" w:eastAsia="仿宋" w:cs="仿宋"/>
          <w:color w:val="auto"/>
          <w:sz w:val="24"/>
        </w:rPr>
        <w:t>结果公告和</w:t>
      </w:r>
      <w:r>
        <w:rPr>
          <w:rFonts w:hint="eastAsia" w:ascii="仿宋" w:hAnsi="仿宋" w:eastAsia="仿宋" w:cs="仿宋"/>
          <w:color w:val="auto"/>
          <w:sz w:val="24"/>
          <w:lang w:eastAsia="zh-CN"/>
        </w:rPr>
        <w:t>中标通知书</w:t>
      </w:r>
      <w:r>
        <w:rPr>
          <w:rFonts w:hint="eastAsia" w:ascii="仿宋" w:hAnsi="仿宋" w:eastAsia="仿宋" w:cs="仿宋"/>
          <w:color w:val="auto"/>
          <w:sz w:val="24"/>
        </w:rPr>
        <w:t>同时发出。</w:t>
      </w:r>
    </w:p>
    <w:p>
      <w:pPr>
        <w:pStyle w:val="9"/>
        <w:spacing w:before="0" w:after="0" w:line="240" w:lineRule="atLeast"/>
        <w:rPr>
          <w:rFonts w:ascii="仿宋" w:hAnsi="仿宋" w:eastAsia="仿宋" w:cs="仿宋"/>
          <w:color w:val="auto"/>
          <w:u w:val="none"/>
        </w:rPr>
      </w:pPr>
      <w:bookmarkStart w:id="172" w:name="_Ref467307204"/>
      <w:bookmarkStart w:id="173" w:name="_Toc518923096"/>
      <w:bookmarkStart w:id="174" w:name="_Ref467306377"/>
      <w:bookmarkStart w:id="175" w:name="_Ref467306978"/>
      <w:bookmarkStart w:id="176" w:name="_Ref467307062"/>
      <w:bookmarkStart w:id="177" w:name="_Toc125744126"/>
      <w:bookmarkStart w:id="178" w:name="_Toc520356175"/>
      <w:r>
        <w:rPr>
          <w:rFonts w:hint="eastAsia" w:ascii="仿宋" w:hAnsi="仿宋" w:eastAsia="仿宋" w:cs="仿宋"/>
          <w:color w:val="auto"/>
          <w:u w:val="none"/>
          <w:lang w:val="en-US" w:eastAsia="zh-CN"/>
        </w:rPr>
        <w:t>29</w:t>
      </w:r>
      <w:r>
        <w:rPr>
          <w:rFonts w:hint="eastAsia" w:ascii="仿宋" w:hAnsi="仿宋" w:eastAsia="仿宋" w:cs="仿宋"/>
          <w:color w:val="auto"/>
          <w:u w:val="none"/>
        </w:rPr>
        <w:t>.签订合同</w:t>
      </w:r>
      <w:bookmarkEnd w:id="172"/>
      <w:bookmarkEnd w:id="173"/>
      <w:bookmarkEnd w:id="174"/>
      <w:bookmarkEnd w:id="175"/>
      <w:bookmarkEnd w:id="176"/>
      <w:bookmarkEnd w:id="177"/>
      <w:bookmarkEnd w:id="178"/>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lang w:val="en-US" w:eastAsia="zh-CN"/>
        </w:rPr>
        <w:t>29</w:t>
      </w:r>
      <w:r>
        <w:rPr>
          <w:rFonts w:hint="eastAsia" w:ascii="仿宋" w:hAnsi="仿宋" w:eastAsia="仿宋" w:cs="仿宋"/>
          <w:color w:val="auto"/>
          <w:sz w:val="24"/>
        </w:rPr>
        <w:t>.1</w:t>
      </w:r>
      <w:r>
        <w:rPr>
          <w:rFonts w:hint="eastAsia" w:ascii="仿宋" w:hAnsi="仿宋" w:eastAsia="仿宋" w:cs="仿宋"/>
          <w:color w:val="auto"/>
          <w:sz w:val="24"/>
        </w:rPr>
        <w:tab/>
      </w:r>
      <w:r>
        <w:rPr>
          <w:rFonts w:hint="eastAsia" w:ascii="仿宋" w:hAnsi="仿宋" w:eastAsia="仿宋" w:cs="仿宋"/>
          <w:color w:val="auto"/>
          <w:sz w:val="24"/>
          <w:lang w:eastAsia="zh-CN"/>
        </w:rPr>
        <w:t>中标供应商</w:t>
      </w:r>
      <w:r>
        <w:rPr>
          <w:rFonts w:hint="eastAsia" w:ascii="仿宋" w:hAnsi="仿宋" w:eastAsia="仿宋" w:cs="仿宋"/>
          <w:color w:val="auto"/>
          <w:sz w:val="24"/>
        </w:rPr>
        <w:t>应当自发出</w:t>
      </w:r>
      <w:r>
        <w:rPr>
          <w:rFonts w:hint="eastAsia" w:ascii="仿宋" w:hAnsi="仿宋" w:eastAsia="仿宋" w:cs="仿宋"/>
          <w:color w:val="auto"/>
          <w:sz w:val="24"/>
          <w:lang w:eastAsia="zh-CN"/>
        </w:rPr>
        <w:t>中标通知书</w:t>
      </w:r>
      <w:r>
        <w:rPr>
          <w:rFonts w:hint="eastAsia" w:ascii="仿宋" w:hAnsi="仿宋" w:eastAsia="仿宋" w:cs="仿宋"/>
          <w:color w:val="auto"/>
          <w:sz w:val="24"/>
        </w:rPr>
        <w:t>之日起30日内，与采购人签订合同。</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lang w:val="en-US" w:eastAsia="zh-CN"/>
        </w:rPr>
        <w:t>29</w:t>
      </w:r>
      <w:r>
        <w:rPr>
          <w:rFonts w:hint="eastAsia" w:ascii="仿宋" w:hAnsi="仿宋" w:eastAsia="仿宋" w:cs="仿宋"/>
          <w:color w:val="auto"/>
          <w:sz w:val="24"/>
        </w:rPr>
        <w:t>.2</w:t>
      </w:r>
      <w:r>
        <w:rPr>
          <w:rFonts w:hint="eastAsia" w:ascii="仿宋" w:hAnsi="仿宋" w:eastAsia="仿宋" w:cs="仿宋"/>
          <w:color w:val="auto"/>
          <w:sz w:val="24"/>
        </w:rPr>
        <w:tab/>
      </w:r>
      <w:bookmarkStart w:id="179" w:name="_Ref467306425"/>
      <w:bookmarkStart w:id="180" w:name="_Toc520356176"/>
      <w:bookmarkStart w:id="181" w:name="_Ref467307090"/>
      <w:r>
        <w:rPr>
          <w:rFonts w:hint="eastAsia" w:ascii="仿宋" w:hAnsi="仿宋" w:eastAsia="仿宋" w:cs="仿宋"/>
          <w:color w:val="auto"/>
          <w:sz w:val="24"/>
          <w:lang w:eastAsia="zh-CN"/>
        </w:rPr>
        <w:t>磋商文件</w:t>
      </w:r>
      <w:r>
        <w:rPr>
          <w:rFonts w:hint="eastAsia" w:ascii="仿宋" w:hAnsi="仿宋" w:eastAsia="仿宋" w:cs="仿宋"/>
          <w:color w:val="auto"/>
          <w:sz w:val="24"/>
        </w:rPr>
        <w:t>、</w:t>
      </w:r>
      <w:r>
        <w:rPr>
          <w:rFonts w:hint="eastAsia" w:ascii="仿宋" w:hAnsi="仿宋" w:eastAsia="仿宋" w:cs="仿宋"/>
          <w:color w:val="auto"/>
          <w:sz w:val="24"/>
          <w:lang w:eastAsia="zh-CN"/>
        </w:rPr>
        <w:t>中标供应商</w:t>
      </w:r>
      <w:r>
        <w:rPr>
          <w:rFonts w:hint="eastAsia" w:ascii="仿宋" w:hAnsi="仿宋" w:eastAsia="仿宋" w:cs="仿宋"/>
          <w:color w:val="auto"/>
          <w:sz w:val="24"/>
        </w:rPr>
        <w:t>的</w:t>
      </w:r>
      <w:r>
        <w:rPr>
          <w:rFonts w:hint="eastAsia" w:ascii="仿宋" w:hAnsi="仿宋" w:eastAsia="仿宋" w:cs="仿宋"/>
          <w:color w:val="auto"/>
          <w:sz w:val="24"/>
          <w:lang w:eastAsia="zh-CN"/>
        </w:rPr>
        <w:t>响应文件</w:t>
      </w:r>
      <w:r>
        <w:rPr>
          <w:rFonts w:hint="eastAsia" w:ascii="仿宋" w:hAnsi="仿宋" w:eastAsia="仿宋" w:cs="仿宋"/>
          <w:color w:val="auto"/>
          <w:sz w:val="24"/>
        </w:rPr>
        <w:t>及其澄清文件等，均为签订合同的依据。</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lang w:val="en-US" w:eastAsia="zh-CN"/>
        </w:rPr>
        <w:t>29</w:t>
      </w:r>
      <w:r>
        <w:rPr>
          <w:rFonts w:hint="eastAsia" w:ascii="仿宋" w:hAnsi="仿宋" w:eastAsia="仿宋" w:cs="仿宋"/>
          <w:color w:val="auto"/>
          <w:sz w:val="24"/>
        </w:rPr>
        <w:t xml:space="preserve">.3   </w:t>
      </w:r>
      <w:r>
        <w:rPr>
          <w:rFonts w:hint="eastAsia" w:ascii="仿宋" w:hAnsi="仿宋" w:eastAsia="仿宋" w:cs="仿宋"/>
          <w:color w:val="auto"/>
          <w:sz w:val="24"/>
          <w:lang w:eastAsia="zh-CN"/>
        </w:rPr>
        <w:t>中标供应商</w:t>
      </w:r>
      <w:r>
        <w:rPr>
          <w:rFonts w:hint="eastAsia" w:ascii="仿宋" w:hAnsi="仿宋" w:eastAsia="仿宋" w:cs="仿宋"/>
          <w:color w:val="auto"/>
          <w:sz w:val="24"/>
        </w:rPr>
        <w:t>拒绝与采购人签订合同的，采购人可以按照评审报告推荐的中标候选人名单排序，确定下一中标候选人为</w:t>
      </w:r>
      <w:r>
        <w:rPr>
          <w:rFonts w:hint="eastAsia" w:ascii="仿宋" w:hAnsi="仿宋" w:eastAsia="仿宋" w:cs="仿宋"/>
          <w:color w:val="auto"/>
          <w:sz w:val="24"/>
          <w:lang w:eastAsia="zh-CN"/>
        </w:rPr>
        <w:t>中标供应商</w:t>
      </w:r>
      <w:r>
        <w:rPr>
          <w:rFonts w:hint="eastAsia" w:ascii="仿宋" w:hAnsi="仿宋" w:eastAsia="仿宋" w:cs="仿宋"/>
          <w:color w:val="auto"/>
          <w:sz w:val="24"/>
        </w:rPr>
        <w:t>，也可以重新开展政府采购活动。</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lang w:val="en-US" w:eastAsia="zh-CN"/>
        </w:rPr>
        <w:t>29</w:t>
      </w:r>
      <w:r>
        <w:rPr>
          <w:rFonts w:hint="eastAsia" w:ascii="仿宋" w:hAnsi="仿宋" w:eastAsia="仿宋" w:cs="仿宋"/>
          <w:color w:val="auto"/>
          <w:sz w:val="24"/>
        </w:rPr>
        <w:t>.4   当出现法规规定的</w:t>
      </w:r>
      <w:r>
        <w:rPr>
          <w:rFonts w:hint="eastAsia" w:ascii="仿宋" w:hAnsi="仿宋" w:eastAsia="仿宋" w:cs="仿宋"/>
          <w:b/>
          <w:color w:val="auto"/>
          <w:sz w:val="24"/>
        </w:rPr>
        <w:t>中标</w:t>
      </w:r>
      <w:r>
        <w:rPr>
          <w:rFonts w:hint="eastAsia" w:ascii="仿宋" w:hAnsi="仿宋" w:eastAsia="仿宋" w:cs="仿宋"/>
          <w:b/>
          <w:color w:val="auto"/>
          <w:sz w:val="24"/>
          <w:lang w:eastAsia="zh-CN"/>
        </w:rPr>
        <w:t>（成交）</w:t>
      </w:r>
      <w:r>
        <w:rPr>
          <w:rFonts w:hint="eastAsia" w:ascii="仿宋" w:hAnsi="仿宋" w:eastAsia="仿宋" w:cs="仿宋"/>
          <w:b/>
          <w:color w:val="auto"/>
          <w:sz w:val="24"/>
        </w:rPr>
        <w:t>无效或中标</w:t>
      </w:r>
      <w:r>
        <w:rPr>
          <w:rFonts w:hint="eastAsia" w:ascii="仿宋" w:hAnsi="仿宋" w:eastAsia="仿宋" w:cs="仿宋"/>
          <w:b/>
          <w:color w:val="auto"/>
          <w:sz w:val="24"/>
          <w:lang w:eastAsia="zh-CN"/>
        </w:rPr>
        <w:t>（成交）</w:t>
      </w:r>
      <w:r>
        <w:rPr>
          <w:rFonts w:hint="eastAsia" w:ascii="仿宋" w:hAnsi="仿宋" w:eastAsia="仿宋" w:cs="仿宋"/>
          <w:b/>
          <w:color w:val="auto"/>
          <w:sz w:val="24"/>
        </w:rPr>
        <w:t>结果无效</w:t>
      </w:r>
      <w:r>
        <w:rPr>
          <w:rFonts w:hint="eastAsia" w:ascii="仿宋" w:hAnsi="仿宋" w:eastAsia="仿宋" w:cs="仿宋"/>
          <w:color w:val="auto"/>
          <w:sz w:val="24"/>
        </w:rPr>
        <w:t>情形时，采购人可与排名下一位的</w:t>
      </w:r>
      <w:r>
        <w:rPr>
          <w:rFonts w:hint="eastAsia" w:ascii="仿宋" w:hAnsi="仿宋" w:eastAsia="仿宋" w:cs="仿宋"/>
          <w:color w:val="auto"/>
          <w:sz w:val="24"/>
          <w:lang w:eastAsia="zh-CN"/>
        </w:rPr>
        <w:t>中标</w:t>
      </w:r>
      <w:r>
        <w:rPr>
          <w:rFonts w:hint="eastAsia" w:ascii="仿宋" w:hAnsi="仿宋" w:eastAsia="仿宋" w:cs="仿宋"/>
          <w:color w:val="auto"/>
          <w:sz w:val="24"/>
        </w:rPr>
        <w:t>候选人另行签订合同，或依法重新开展采购活动。</w:t>
      </w:r>
    </w:p>
    <w:p>
      <w:pPr>
        <w:pStyle w:val="9"/>
        <w:spacing w:before="0" w:after="0" w:line="240" w:lineRule="atLeast"/>
        <w:rPr>
          <w:rFonts w:ascii="仿宋" w:hAnsi="仿宋" w:eastAsia="仿宋" w:cs="仿宋"/>
          <w:color w:val="auto"/>
          <w:u w:val="none"/>
        </w:rPr>
      </w:pPr>
      <w:bookmarkStart w:id="182" w:name="_Toc518923097"/>
      <w:bookmarkStart w:id="183" w:name="_Toc125744127"/>
      <w:r>
        <w:rPr>
          <w:rFonts w:hint="eastAsia" w:ascii="仿宋" w:hAnsi="仿宋" w:eastAsia="仿宋" w:cs="仿宋"/>
          <w:color w:val="auto"/>
          <w:u w:val="none"/>
        </w:rPr>
        <w:t>3</w:t>
      </w:r>
      <w:r>
        <w:rPr>
          <w:rFonts w:hint="eastAsia" w:ascii="仿宋" w:hAnsi="仿宋" w:eastAsia="仿宋" w:cs="仿宋"/>
          <w:color w:val="auto"/>
          <w:u w:val="none"/>
          <w:lang w:val="en-US" w:eastAsia="zh-CN"/>
        </w:rPr>
        <w:t>0</w:t>
      </w:r>
      <w:r>
        <w:rPr>
          <w:rFonts w:hint="eastAsia" w:ascii="仿宋" w:hAnsi="仿宋" w:eastAsia="仿宋" w:cs="仿宋"/>
          <w:color w:val="auto"/>
          <w:u w:val="none"/>
        </w:rPr>
        <w:t>.履约保证金</w:t>
      </w:r>
      <w:bookmarkEnd w:id="179"/>
      <w:bookmarkEnd w:id="180"/>
      <w:bookmarkEnd w:id="181"/>
      <w:bookmarkEnd w:id="182"/>
      <w:bookmarkEnd w:id="183"/>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0</w:t>
      </w:r>
      <w:r>
        <w:rPr>
          <w:rFonts w:hint="eastAsia" w:ascii="仿宋" w:hAnsi="仿宋" w:eastAsia="仿宋" w:cs="仿宋"/>
          <w:color w:val="auto"/>
          <w:sz w:val="24"/>
        </w:rPr>
        <w:t>.1</w:t>
      </w:r>
      <w:r>
        <w:rPr>
          <w:rFonts w:hint="eastAsia" w:ascii="仿宋" w:hAnsi="仿宋" w:eastAsia="仿宋" w:cs="仿宋"/>
          <w:color w:val="auto"/>
          <w:sz w:val="24"/>
        </w:rPr>
        <w:tab/>
      </w:r>
      <w:r>
        <w:rPr>
          <w:rFonts w:hint="eastAsia" w:ascii="仿宋" w:hAnsi="仿宋" w:eastAsia="仿宋" w:cs="仿宋"/>
          <w:color w:val="auto"/>
          <w:sz w:val="24"/>
          <w:lang w:eastAsia="zh-CN"/>
        </w:rPr>
        <w:t>中标供应商</w:t>
      </w:r>
      <w:r>
        <w:rPr>
          <w:rFonts w:hint="eastAsia" w:ascii="仿宋" w:hAnsi="仿宋" w:eastAsia="仿宋" w:cs="仿宋"/>
          <w:color w:val="auto"/>
          <w:sz w:val="24"/>
        </w:rPr>
        <w:t>应按照</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规定向采购人缴纳履约保证金（如采用保函形式，格式见本章附件1）。</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0</w:t>
      </w:r>
      <w:r>
        <w:rPr>
          <w:rFonts w:hint="eastAsia" w:ascii="仿宋" w:hAnsi="仿宋" w:eastAsia="仿宋" w:cs="仿宋"/>
          <w:color w:val="auto"/>
          <w:sz w:val="24"/>
        </w:rPr>
        <w:t>.2</w:t>
      </w:r>
      <w:r>
        <w:rPr>
          <w:rFonts w:hint="eastAsia" w:ascii="仿宋" w:hAnsi="仿宋" w:eastAsia="仿宋" w:cs="仿宋"/>
          <w:color w:val="auto"/>
          <w:sz w:val="24"/>
        </w:rPr>
        <w:tab/>
      </w:r>
      <w:r>
        <w:rPr>
          <w:rFonts w:hint="eastAsia" w:ascii="仿宋" w:hAnsi="仿宋" w:eastAsia="仿宋" w:cs="仿宋"/>
          <w:color w:val="auto"/>
          <w:sz w:val="24"/>
        </w:rPr>
        <w:t>政府采购利用担保试点范围内的项目，除31.1规定的情形外，</w:t>
      </w:r>
      <w:r>
        <w:rPr>
          <w:rFonts w:hint="eastAsia" w:ascii="仿宋" w:hAnsi="仿宋" w:eastAsia="仿宋" w:cs="仿宋"/>
          <w:color w:val="auto"/>
          <w:sz w:val="24"/>
          <w:lang w:eastAsia="zh-CN"/>
        </w:rPr>
        <w:t>中标供应商</w:t>
      </w:r>
      <w:r>
        <w:rPr>
          <w:rFonts w:hint="eastAsia" w:ascii="仿宋" w:hAnsi="仿宋" w:eastAsia="仿宋" w:cs="仿宋"/>
          <w:color w:val="auto"/>
          <w:sz w:val="24"/>
        </w:rPr>
        <w:t>也可以按照财政部门的规定，向采购人提供合格的履约担保函（格式见本章附件2）。</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0</w:t>
      </w:r>
      <w:r>
        <w:rPr>
          <w:rFonts w:hint="eastAsia" w:ascii="仿宋" w:hAnsi="仿宋" w:eastAsia="仿宋" w:cs="仿宋"/>
          <w:color w:val="auto"/>
          <w:sz w:val="24"/>
        </w:rPr>
        <w:t>.3   如果</w:t>
      </w:r>
      <w:r>
        <w:rPr>
          <w:rFonts w:hint="eastAsia" w:ascii="仿宋" w:hAnsi="仿宋" w:eastAsia="仿宋" w:cs="仿宋"/>
          <w:color w:val="auto"/>
          <w:sz w:val="24"/>
          <w:lang w:eastAsia="zh-CN"/>
        </w:rPr>
        <w:t>中标供应商</w:t>
      </w:r>
      <w:r>
        <w:rPr>
          <w:rFonts w:hint="eastAsia" w:ascii="仿宋" w:hAnsi="仿宋" w:eastAsia="仿宋" w:cs="仿宋"/>
          <w:color w:val="auto"/>
          <w:sz w:val="24"/>
        </w:rPr>
        <w:t>没有按照上述履约保证金的规定执行，将视为放弃中标资格，</w:t>
      </w:r>
      <w:r>
        <w:rPr>
          <w:rFonts w:hint="eastAsia" w:ascii="仿宋" w:hAnsi="仿宋" w:eastAsia="仿宋" w:cs="仿宋"/>
          <w:color w:val="auto"/>
          <w:sz w:val="24"/>
          <w:lang w:eastAsia="zh-CN"/>
        </w:rPr>
        <w:t>中标供应商</w:t>
      </w:r>
      <w:r>
        <w:rPr>
          <w:rFonts w:hint="eastAsia" w:ascii="仿宋" w:hAnsi="仿宋" w:eastAsia="仿宋" w:cs="仿宋"/>
          <w:color w:val="auto"/>
          <w:sz w:val="24"/>
        </w:rPr>
        <w:t>的</w:t>
      </w:r>
      <w:r>
        <w:rPr>
          <w:rFonts w:hint="eastAsia" w:ascii="仿宋" w:hAnsi="仿宋" w:eastAsia="仿宋" w:cs="仿宋"/>
          <w:color w:val="auto"/>
          <w:sz w:val="24"/>
          <w:lang w:eastAsia="zh-CN"/>
        </w:rPr>
        <w:t>磋商保证金</w:t>
      </w:r>
      <w:r>
        <w:rPr>
          <w:rFonts w:hint="eastAsia" w:ascii="仿宋" w:hAnsi="仿宋" w:eastAsia="仿宋" w:cs="仿宋"/>
          <w:color w:val="auto"/>
          <w:sz w:val="24"/>
        </w:rPr>
        <w:t>将不予退还。在此情况下，采购人可确定下一候选人为</w:t>
      </w:r>
      <w:r>
        <w:rPr>
          <w:rFonts w:hint="eastAsia" w:ascii="仿宋" w:hAnsi="仿宋" w:eastAsia="仿宋" w:cs="仿宋"/>
          <w:color w:val="auto"/>
          <w:sz w:val="24"/>
          <w:lang w:eastAsia="zh-CN"/>
        </w:rPr>
        <w:t>中标供应商</w:t>
      </w:r>
      <w:r>
        <w:rPr>
          <w:rFonts w:hint="eastAsia" w:ascii="仿宋" w:hAnsi="仿宋" w:eastAsia="仿宋" w:cs="仿宋"/>
          <w:color w:val="auto"/>
          <w:sz w:val="24"/>
        </w:rPr>
        <w:t>，也可以重新开展采购活动。</w:t>
      </w:r>
    </w:p>
    <w:p>
      <w:pPr>
        <w:pStyle w:val="9"/>
        <w:spacing w:before="0" w:after="0" w:line="240" w:lineRule="atLeast"/>
        <w:rPr>
          <w:rFonts w:ascii="仿宋" w:hAnsi="仿宋" w:eastAsia="仿宋" w:cs="仿宋"/>
          <w:color w:val="auto"/>
          <w:u w:val="none"/>
        </w:rPr>
      </w:pPr>
      <w:bookmarkStart w:id="184" w:name="_Toc518923098"/>
      <w:bookmarkStart w:id="185" w:name="_Toc125744128"/>
      <w:r>
        <w:rPr>
          <w:rFonts w:hint="eastAsia" w:ascii="仿宋" w:hAnsi="仿宋" w:eastAsia="仿宋" w:cs="仿宋"/>
          <w:color w:val="auto"/>
          <w:u w:val="none"/>
        </w:rPr>
        <w:t>3</w:t>
      </w:r>
      <w:r>
        <w:rPr>
          <w:rFonts w:hint="eastAsia" w:ascii="仿宋" w:hAnsi="仿宋" w:eastAsia="仿宋" w:cs="仿宋"/>
          <w:color w:val="auto"/>
          <w:u w:val="none"/>
          <w:lang w:val="en-US" w:eastAsia="zh-CN"/>
        </w:rPr>
        <w:t>1</w:t>
      </w:r>
      <w:r>
        <w:rPr>
          <w:rFonts w:hint="eastAsia" w:ascii="仿宋" w:hAnsi="仿宋" w:eastAsia="仿宋" w:cs="仿宋"/>
          <w:color w:val="auto"/>
          <w:u w:val="none"/>
        </w:rPr>
        <w:t>.</w:t>
      </w:r>
      <w:r>
        <w:rPr>
          <w:rFonts w:hint="eastAsia" w:ascii="仿宋" w:hAnsi="仿宋" w:eastAsia="仿宋" w:cs="仿宋"/>
          <w:color w:val="auto"/>
          <w:u w:val="none"/>
          <w:lang w:eastAsia="zh-CN"/>
        </w:rPr>
        <w:t>代理</w:t>
      </w:r>
      <w:r>
        <w:rPr>
          <w:rFonts w:hint="eastAsia" w:ascii="仿宋" w:hAnsi="仿宋" w:eastAsia="仿宋" w:cs="仿宋"/>
          <w:color w:val="auto"/>
          <w:u w:val="none"/>
        </w:rPr>
        <w:t>服务费</w:t>
      </w:r>
      <w:bookmarkEnd w:id="184"/>
      <w:bookmarkEnd w:id="185"/>
    </w:p>
    <w:p>
      <w:pPr>
        <w:spacing w:line="240" w:lineRule="atLeast"/>
        <w:ind w:left="840" w:leftChars="200" w:hanging="420" w:hangingChars="175"/>
        <w:rPr>
          <w:rFonts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lang w:eastAsia="zh-CN"/>
        </w:rPr>
        <w:t>中标供应商</w:t>
      </w:r>
      <w:r>
        <w:rPr>
          <w:rFonts w:hint="eastAsia" w:ascii="仿宋" w:hAnsi="仿宋" w:eastAsia="仿宋" w:cs="仿宋"/>
          <w:color w:val="auto"/>
          <w:sz w:val="24"/>
        </w:rPr>
        <w:t>须按照</w:t>
      </w:r>
      <w:r>
        <w:rPr>
          <w:rFonts w:hint="eastAsia" w:ascii="仿宋" w:hAnsi="仿宋" w:eastAsia="仿宋" w:cs="仿宋"/>
          <w:color w:val="auto"/>
          <w:sz w:val="24"/>
          <w:u w:val="single"/>
        </w:rPr>
        <w:t>投标须知资料表</w:t>
      </w:r>
      <w:r>
        <w:rPr>
          <w:rFonts w:hint="eastAsia" w:ascii="仿宋" w:hAnsi="仿宋" w:eastAsia="仿宋" w:cs="仿宋"/>
          <w:color w:val="auto"/>
          <w:sz w:val="24"/>
        </w:rPr>
        <w:t>规定，向采购代理机构支付</w:t>
      </w:r>
      <w:r>
        <w:rPr>
          <w:rFonts w:hint="eastAsia" w:ascii="仿宋" w:hAnsi="仿宋" w:eastAsia="仿宋" w:cs="仿宋"/>
          <w:color w:val="auto"/>
          <w:sz w:val="24"/>
          <w:lang w:eastAsia="zh-CN"/>
        </w:rPr>
        <w:t>代理</w:t>
      </w:r>
      <w:r>
        <w:rPr>
          <w:rFonts w:hint="eastAsia" w:ascii="仿宋" w:hAnsi="仿宋" w:eastAsia="仿宋" w:cs="仿宋"/>
          <w:color w:val="auto"/>
          <w:sz w:val="24"/>
        </w:rPr>
        <w:t>服务费。</w:t>
      </w:r>
    </w:p>
    <w:p>
      <w:pPr>
        <w:pStyle w:val="9"/>
        <w:spacing w:before="0" w:after="0" w:line="240" w:lineRule="atLeast"/>
        <w:rPr>
          <w:rFonts w:ascii="仿宋" w:hAnsi="仿宋" w:eastAsia="仿宋" w:cs="仿宋"/>
          <w:color w:val="auto"/>
          <w:u w:val="none"/>
        </w:rPr>
      </w:pPr>
      <w:bookmarkStart w:id="186" w:name="_Toc518923099"/>
      <w:bookmarkStart w:id="187" w:name="_Toc125744129"/>
      <w:r>
        <w:rPr>
          <w:rFonts w:hint="eastAsia" w:ascii="仿宋" w:hAnsi="仿宋" w:eastAsia="仿宋" w:cs="仿宋"/>
          <w:color w:val="auto"/>
          <w:u w:val="none"/>
        </w:rPr>
        <w:t>3</w:t>
      </w:r>
      <w:r>
        <w:rPr>
          <w:rFonts w:hint="eastAsia" w:ascii="仿宋" w:hAnsi="仿宋" w:eastAsia="仿宋" w:cs="仿宋"/>
          <w:color w:val="auto"/>
          <w:u w:val="none"/>
          <w:lang w:val="en-US" w:eastAsia="zh-CN"/>
        </w:rPr>
        <w:t>2</w:t>
      </w:r>
      <w:r>
        <w:rPr>
          <w:rFonts w:hint="eastAsia" w:ascii="仿宋" w:hAnsi="仿宋" w:eastAsia="仿宋" w:cs="仿宋"/>
          <w:color w:val="auto"/>
          <w:u w:val="none"/>
        </w:rPr>
        <w:t>.政府采购信用担保</w:t>
      </w:r>
      <w:bookmarkEnd w:id="186"/>
      <w:bookmarkEnd w:id="187"/>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.1   本项目是否属于信用担保试点范围见</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w:t>
      </w:r>
    </w:p>
    <w:p>
      <w:pPr>
        <w:spacing w:line="240" w:lineRule="atLeast"/>
        <w:ind w:left="850" w:hanging="849" w:hangingChars="354"/>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.2   如属于政府采购信用担保试点范围内，中小型企业</w:t>
      </w:r>
      <w:r>
        <w:rPr>
          <w:rFonts w:hint="eastAsia" w:ascii="仿宋" w:hAnsi="仿宋" w:eastAsia="仿宋" w:cs="仿宋"/>
          <w:color w:val="auto"/>
          <w:sz w:val="24"/>
          <w:lang w:eastAsia="zh-CN"/>
        </w:rPr>
        <w:t>供应商</w:t>
      </w:r>
      <w:r>
        <w:rPr>
          <w:rFonts w:hint="eastAsia" w:ascii="仿宋" w:hAnsi="仿宋" w:eastAsia="仿宋" w:cs="仿宋"/>
          <w:color w:val="auto"/>
          <w:sz w:val="24"/>
        </w:rPr>
        <w:t>可以自由按照财政部门的规定，采用投标担保、履约担保和融资担保。</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 xml:space="preserve">.2.1 </w:t>
      </w:r>
      <w:r>
        <w:rPr>
          <w:rFonts w:hint="eastAsia" w:ascii="仿宋" w:hAnsi="仿宋" w:eastAsia="仿宋" w:cs="仿宋"/>
          <w:color w:val="auto"/>
          <w:sz w:val="24"/>
          <w:lang w:eastAsia="zh-CN"/>
        </w:rPr>
        <w:t>供应商</w:t>
      </w:r>
      <w:r>
        <w:rPr>
          <w:rFonts w:hint="eastAsia" w:ascii="仿宋" w:hAnsi="仿宋" w:eastAsia="仿宋" w:cs="仿宋"/>
          <w:color w:val="auto"/>
          <w:sz w:val="24"/>
        </w:rPr>
        <w:t>递交的投标担保函和履约担保函应符合本</w:t>
      </w:r>
      <w:r>
        <w:rPr>
          <w:rFonts w:hint="eastAsia" w:ascii="仿宋" w:hAnsi="仿宋" w:eastAsia="仿宋" w:cs="仿宋"/>
          <w:color w:val="auto"/>
          <w:sz w:val="24"/>
          <w:lang w:eastAsia="zh-CN"/>
        </w:rPr>
        <w:t>磋商文件</w:t>
      </w:r>
      <w:r>
        <w:rPr>
          <w:rFonts w:hint="eastAsia" w:ascii="仿宋" w:hAnsi="仿宋" w:eastAsia="仿宋" w:cs="仿宋"/>
          <w:color w:val="auto"/>
          <w:sz w:val="24"/>
        </w:rPr>
        <w:t>的规定。</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 xml:space="preserve">.2.2 </w:t>
      </w:r>
      <w:r>
        <w:rPr>
          <w:rFonts w:hint="eastAsia" w:ascii="仿宋" w:hAnsi="仿宋" w:eastAsia="仿宋" w:cs="仿宋"/>
          <w:color w:val="auto"/>
          <w:sz w:val="24"/>
          <w:lang w:eastAsia="zh-CN"/>
        </w:rPr>
        <w:t>中标供应商</w:t>
      </w:r>
      <w:r>
        <w:rPr>
          <w:rFonts w:hint="eastAsia" w:ascii="仿宋" w:hAnsi="仿宋" w:eastAsia="仿宋" w:cs="仿宋"/>
          <w:color w:val="auto"/>
          <w:sz w:val="24"/>
        </w:rPr>
        <w:t>可以采取融资担保的形式为政府采购项目履约进行融资。</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.2.3 合格的政府采购专业信用担保机构见</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w:t>
      </w:r>
    </w:p>
    <w:p>
      <w:pPr>
        <w:pStyle w:val="9"/>
        <w:spacing w:before="0" w:after="0" w:line="240" w:lineRule="atLeast"/>
        <w:rPr>
          <w:rFonts w:ascii="仿宋" w:hAnsi="仿宋" w:eastAsia="仿宋" w:cs="仿宋"/>
          <w:color w:val="auto"/>
          <w:u w:val="none"/>
        </w:rPr>
      </w:pPr>
      <w:bookmarkStart w:id="188" w:name="_Toc518923100"/>
      <w:bookmarkStart w:id="189" w:name="_Toc125744130"/>
      <w:r>
        <w:rPr>
          <w:rFonts w:hint="eastAsia" w:ascii="仿宋" w:hAnsi="仿宋" w:eastAsia="仿宋" w:cs="仿宋"/>
          <w:color w:val="auto"/>
          <w:u w:val="none"/>
        </w:rPr>
        <w:t>3</w:t>
      </w:r>
      <w:r>
        <w:rPr>
          <w:rFonts w:hint="eastAsia" w:ascii="仿宋" w:hAnsi="仿宋" w:eastAsia="仿宋" w:cs="仿宋"/>
          <w:color w:val="auto"/>
          <w:u w:val="none"/>
          <w:lang w:val="en-US" w:eastAsia="zh-CN"/>
        </w:rPr>
        <w:t>3</w:t>
      </w:r>
      <w:r>
        <w:rPr>
          <w:rFonts w:hint="eastAsia" w:ascii="仿宋" w:hAnsi="仿宋" w:eastAsia="仿宋" w:cs="仿宋"/>
          <w:color w:val="auto"/>
          <w:u w:val="none"/>
        </w:rPr>
        <w:t>.廉洁自律规定</w:t>
      </w:r>
      <w:bookmarkEnd w:id="188"/>
      <w:bookmarkEnd w:id="189"/>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3</w:t>
      </w:r>
      <w:r>
        <w:rPr>
          <w:rFonts w:hint="eastAsia" w:ascii="仿宋" w:hAnsi="仿宋" w:eastAsia="仿宋" w:cs="仿宋"/>
          <w:color w:val="auto"/>
          <w:sz w:val="24"/>
        </w:rPr>
        <w:t>.1   采购代理机构工作人员不得以不正当手段获取政府采购代理业务，不得与采购人、</w:t>
      </w:r>
      <w:r>
        <w:rPr>
          <w:rFonts w:hint="eastAsia" w:ascii="仿宋" w:hAnsi="仿宋" w:eastAsia="仿宋" w:cs="仿宋"/>
          <w:color w:val="auto"/>
          <w:sz w:val="24"/>
          <w:lang w:eastAsia="zh-CN"/>
        </w:rPr>
        <w:t>供应商</w:t>
      </w:r>
      <w:r>
        <w:rPr>
          <w:rFonts w:hint="eastAsia" w:ascii="仿宋" w:hAnsi="仿宋" w:eastAsia="仿宋" w:cs="仿宋"/>
          <w:color w:val="auto"/>
          <w:sz w:val="24"/>
        </w:rPr>
        <w:t>恶意串通操纵政府采购活动。</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3</w:t>
      </w:r>
      <w:r>
        <w:rPr>
          <w:rFonts w:hint="eastAsia" w:ascii="仿宋" w:hAnsi="仿宋" w:eastAsia="仿宋" w:cs="仿宋"/>
          <w:color w:val="auto"/>
          <w:sz w:val="24"/>
        </w:rPr>
        <w:t>.2   采购代理机构工作人员不得接受采购人或者</w:t>
      </w:r>
      <w:r>
        <w:rPr>
          <w:rFonts w:hint="eastAsia" w:ascii="仿宋" w:hAnsi="仿宋" w:eastAsia="仿宋" w:cs="仿宋"/>
          <w:color w:val="auto"/>
          <w:sz w:val="24"/>
          <w:lang w:eastAsia="zh-CN"/>
        </w:rPr>
        <w:t>供应商</w:t>
      </w:r>
      <w:r>
        <w:rPr>
          <w:rFonts w:hint="eastAsia" w:ascii="仿宋" w:hAnsi="仿宋" w:eastAsia="仿宋" w:cs="仿宋"/>
          <w:color w:val="auto"/>
          <w:sz w:val="24"/>
        </w:rPr>
        <w:t>组织的宴请、旅游、娱乐，不得收受礼品、现金、有价证券等，不得向采购人或者</w:t>
      </w:r>
      <w:r>
        <w:rPr>
          <w:rFonts w:hint="eastAsia" w:ascii="仿宋" w:hAnsi="仿宋" w:eastAsia="仿宋" w:cs="仿宋"/>
          <w:color w:val="auto"/>
          <w:sz w:val="24"/>
          <w:lang w:eastAsia="zh-CN"/>
        </w:rPr>
        <w:t>供应商</w:t>
      </w:r>
      <w:r>
        <w:rPr>
          <w:rFonts w:hint="eastAsia" w:ascii="仿宋" w:hAnsi="仿宋" w:eastAsia="仿宋" w:cs="仿宋"/>
          <w:color w:val="auto"/>
          <w:sz w:val="24"/>
        </w:rPr>
        <w:t>报销应当由个人承担的费用。</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3</w:t>
      </w:r>
      <w:r>
        <w:rPr>
          <w:rFonts w:hint="eastAsia" w:ascii="仿宋" w:hAnsi="仿宋" w:eastAsia="仿宋" w:cs="仿宋"/>
          <w:color w:val="auto"/>
          <w:sz w:val="24"/>
        </w:rPr>
        <w:t>.3   为强化采购代理机构内部监督机制，</w:t>
      </w:r>
      <w:r>
        <w:rPr>
          <w:rFonts w:hint="eastAsia" w:ascii="仿宋" w:hAnsi="仿宋" w:eastAsia="仿宋" w:cs="仿宋"/>
          <w:color w:val="auto"/>
          <w:sz w:val="24"/>
          <w:lang w:eastAsia="zh-CN"/>
        </w:rPr>
        <w:t>供应商</w:t>
      </w:r>
      <w:r>
        <w:rPr>
          <w:rFonts w:hint="eastAsia" w:ascii="仿宋" w:hAnsi="仿宋" w:eastAsia="仿宋" w:cs="仿宋"/>
          <w:color w:val="auto"/>
          <w:sz w:val="24"/>
        </w:rPr>
        <w:t>可按</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须知资料表中的</w:t>
      </w:r>
      <w:r>
        <w:rPr>
          <w:rFonts w:hint="eastAsia" w:ascii="仿宋" w:hAnsi="仿宋" w:eastAsia="仿宋" w:cs="仿宋"/>
          <w:color w:val="auto"/>
          <w:sz w:val="24"/>
        </w:rPr>
        <w:t>监督电话和信箱，反映采购代理机构的廉洁自律等问题。</w:t>
      </w:r>
    </w:p>
    <w:p>
      <w:pPr>
        <w:pStyle w:val="9"/>
        <w:spacing w:before="0" w:after="0" w:line="240" w:lineRule="atLeast"/>
        <w:rPr>
          <w:rFonts w:ascii="仿宋" w:hAnsi="仿宋" w:eastAsia="仿宋" w:cs="仿宋"/>
          <w:color w:val="auto"/>
          <w:u w:val="none"/>
        </w:rPr>
      </w:pPr>
      <w:bookmarkStart w:id="190" w:name="_Toc125744131"/>
      <w:bookmarkStart w:id="191" w:name="_Toc518923101"/>
      <w:r>
        <w:rPr>
          <w:rFonts w:hint="eastAsia" w:ascii="仿宋" w:hAnsi="仿宋" w:eastAsia="仿宋" w:cs="仿宋"/>
          <w:color w:val="auto"/>
          <w:u w:val="none"/>
        </w:rPr>
        <w:t>3</w:t>
      </w:r>
      <w:r>
        <w:rPr>
          <w:rFonts w:hint="eastAsia" w:ascii="仿宋" w:hAnsi="仿宋" w:eastAsia="仿宋" w:cs="仿宋"/>
          <w:color w:val="auto"/>
          <w:u w:val="none"/>
          <w:lang w:val="en-US" w:eastAsia="zh-CN"/>
        </w:rPr>
        <w:t>4</w:t>
      </w:r>
      <w:r>
        <w:rPr>
          <w:rFonts w:hint="eastAsia" w:ascii="仿宋" w:hAnsi="仿宋" w:eastAsia="仿宋" w:cs="仿宋"/>
          <w:color w:val="auto"/>
          <w:u w:val="none"/>
        </w:rPr>
        <w:t>.人员回避</w:t>
      </w:r>
      <w:bookmarkEnd w:id="190"/>
      <w:bookmarkEnd w:id="191"/>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lang w:eastAsia="zh-CN"/>
        </w:rPr>
        <w:t>供应商</w:t>
      </w:r>
      <w:r>
        <w:rPr>
          <w:rFonts w:hint="eastAsia" w:ascii="仿宋" w:hAnsi="仿宋" w:eastAsia="仿宋" w:cs="仿宋"/>
          <w:color w:val="auto"/>
          <w:sz w:val="24"/>
        </w:rPr>
        <w:t>认为采购人员及其相关人员有法律法规所列与其他</w:t>
      </w:r>
      <w:r>
        <w:rPr>
          <w:rFonts w:hint="eastAsia" w:ascii="仿宋" w:hAnsi="仿宋" w:eastAsia="仿宋" w:cs="仿宋"/>
          <w:color w:val="auto"/>
          <w:sz w:val="24"/>
          <w:lang w:eastAsia="zh-CN"/>
        </w:rPr>
        <w:t>供应商</w:t>
      </w:r>
      <w:r>
        <w:rPr>
          <w:rFonts w:hint="eastAsia" w:ascii="仿宋" w:hAnsi="仿宋" w:eastAsia="仿宋" w:cs="仿宋"/>
          <w:color w:val="auto"/>
          <w:sz w:val="24"/>
        </w:rPr>
        <w:t>有利害关系的，可以向采购人或采购代理机构书面提出回避申请，并说明理由。</w:t>
      </w:r>
    </w:p>
    <w:p>
      <w:pPr>
        <w:pStyle w:val="9"/>
        <w:spacing w:before="0" w:after="0" w:line="240" w:lineRule="atLeast"/>
        <w:rPr>
          <w:rFonts w:ascii="仿宋" w:hAnsi="仿宋" w:eastAsia="仿宋" w:cs="仿宋"/>
          <w:color w:val="auto"/>
          <w:u w:val="none"/>
        </w:rPr>
      </w:pPr>
      <w:bookmarkStart w:id="192" w:name="_Toc125744132"/>
      <w:bookmarkStart w:id="193" w:name="_Toc518923102"/>
      <w:r>
        <w:rPr>
          <w:rFonts w:hint="eastAsia" w:ascii="仿宋" w:hAnsi="仿宋" w:eastAsia="仿宋" w:cs="仿宋"/>
          <w:color w:val="auto"/>
          <w:u w:val="none"/>
        </w:rPr>
        <w:t>3</w:t>
      </w:r>
      <w:r>
        <w:rPr>
          <w:rFonts w:hint="eastAsia" w:ascii="仿宋" w:hAnsi="仿宋" w:eastAsia="仿宋" w:cs="仿宋"/>
          <w:color w:val="auto"/>
          <w:u w:val="none"/>
          <w:lang w:val="en-US" w:eastAsia="zh-CN"/>
        </w:rPr>
        <w:t>5</w:t>
      </w:r>
      <w:r>
        <w:rPr>
          <w:rFonts w:hint="eastAsia" w:ascii="仿宋" w:hAnsi="仿宋" w:eastAsia="仿宋" w:cs="仿宋"/>
          <w:color w:val="auto"/>
          <w:u w:val="none"/>
        </w:rPr>
        <w:t>.质疑与接收</w:t>
      </w:r>
      <w:bookmarkEnd w:id="192"/>
      <w:bookmarkEnd w:id="193"/>
    </w:p>
    <w:p>
      <w:pPr>
        <w:spacing w:line="240" w:lineRule="atLeast"/>
        <w:ind w:left="720" w:hanging="720" w:hangingChars="300"/>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 xml:space="preserve">.1  </w:t>
      </w:r>
      <w:r>
        <w:rPr>
          <w:rFonts w:hint="eastAsia" w:ascii="仿宋" w:hAnsi="仿宋" w:eastAsia="仿宋" w:cs="仿宋"/>
          <w:color w:val="auto"/>
          <w:sz w:val="24"/>
          <w:lang w:eastAsia="zh-CN"/>
        </w:rPr>
        <w:t>供应商</w:t>
      </w:r>
      <w:r>
        <w:rPr>
          <w:rFonts w:hint="eastAsia" w:ascii="仿宋" w:hAnsi="仿宋" w:eastAsia="仿宋" w:cs="仿宋"/>
          <w:color w:val="auto"/>
          <w:sz w:val="24"/>
        </w:rPr>
        <w:t>认为</w:t>
      </w:r>
      <w:r>
        <w:rPr>
          <w:rFonts w:hint="eastAsia" w:ascii="仿宋" w:hAnsi="仿宋" w:eastAsia="仿宋" w:cs="仿宋"/>
          <w:color w:val="auto"/>
          <w:sz w:val="24"/>
          <w:lang w:eastAsia="zh-CN"/>
        </w:rPr>
        <w:t>磋商文件</w:t>
      </w:r>
      <w:r>
        <w:rPr>
          <w:rFonts w:hint="eastAsia" w:ascii="仿宋" w:hAnsi="仿宋" w:eastAsia="仿宋" w:cs="仿宋"/>
          <w:color w:val="auto"/>
          <w:sz w:val="24"/>
        </w:rPr>
        <w:t>、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720" w:hanging="720" w:hangingChars="300"/>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.2  质疑</w:t>
      </w:r>
      <w:r>
        <w:rPr>
          <w:rFonts w:hint="eastAsia" w:ascii="仿宋" w:hAnsi="仿宋" w:eastAsia="仿宋" w:cs="仿宋"/>
          <w:color w:val="auto"/>
          <w:sz w:val="24"/>
          <w:lang w:eastAsia="zh-CN"/>
        </w:rPr>
        <w:t>供应商</w:t>
      </w:r>
      <w:r>
        <w:rPr>
          <w:rFonts w:hint="eastAsia" w:ascii="仿宋" w:hAnsi="仿宋" w:eastAsia="仿宋" w:cs="仿宋"/>
          <w:color w:val="auto"/>
          <w:sz w:val="24"/>
        </w:rPr>
        <w:t>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rPr>
          <w:rFonts w:ascii="仿宋" w:hAnsi="仿宋" w:eastAsia="仿宋" w:cs="仿宋"/>
          <w:color w:val="auto"/>
          <w:sz w:val="24"/>
        </w:rPr>
      </w:pPr>
      <w:r>
        <w:rPr>
          <w:rFonts w:hint="eastAsia" w:ascii="仿宋" w:hAnsi="仿宋" w:eastAsia="仿宋" w:cs="仿宋"/>
          <w:color w:val="auto"/>
          <w:sz w:val="24"/>
        </w:rPr>
        <w:t>超出法定质疑期的、重复提出的、分次提出的或内容、形式不符合《政府采购质疑和投诉办法》的，质疑</w:t>
      </w:r>
      <w:r>
        <w:rPr>
          <w:rFonts w:hint="eastAsia" w:ascii="仿宋" w:hAnsi="仿宋" w:eastAsia="仿宋" w:cs="仿宋"/>
          <w:color w:val="auto"/>
          <w:sz w:val="24"/>
          <w:lang w:eastAsia="zh-CN"/>
        </w:rPr>
        <w:t>供应商</w:t>
      </w:r>
      <w:r>
        <w:rPr>
          <w:rFonts w:hint="eastAsia" w:ascii="仿宋" w:hAnsi="仿宋" w:eastAsia="仿宋" w:cs="仿宋"/>
          <w:color w:val="auto"/>
          <w:sz w:val="24"/>
        </w:rPr>
        <w:t>将依法承担不利后果。</w:t>
      </w:r>
    </w:p>
    <w:p>
      <w:pPr>
        <w:spacing w:line="240" w:lineRule="atLeast"/>
        <w:ind w:left="850" w:leftChars="68" w:hanging="708" w:hangingChars="295"/>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.3  采购代理机构质疑函接收部门、联系电话和通讯地址, 见</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p>
    <w:p>
      <w:pPr>
        <w:spacing w:line="240" w:lineRule="atLeast"/>
        <w:ind w:left="900" w:hanging="900" w:hangingChars="375"/>
        <w:rPr>
          <w:rFonts w:ascii="仿宋" w:hAnsi="仿宋" w:eastAsia="仿宋" w:cs="仿宋"/>
          <w:color w:val="auto"/>
          <w:sz w:val="24"/>
        </w:rPr>
      </w:pPr>
    </w:p>
    <w:p>
      <w:pPr>
        <w:pStyle w:val="8"/>
        <w:spacing w:before="0" w:line="240" w:lineRule="atLeast"/>
        <w:ind w:left="1079" w:leftChars="257" w:hanging="540"/>
        <w:rPr>
          <w:rFonts w:ascii="仿宋" w:hAnsi="仿宋" w:eastAsia="仿宋" w:cs="仿宋"/>
          <w:color w:val="auto"/>
          <w:szCs w:val="24"/>
        </w:rPr>
      </w:pPr>
      <w:r>
        <w:rPr>
          <w:rFonts w:hint="eastAsia" w:ascii="仿宋" w:hAnsi="仿宋" w:eastAsia="仿宋" w:cs="仿宋"/>
          <w:color w:val="auto"/>
        </w:rPr>
        <w:br w:type="page"/>
      </w:r>
      <w:bookmarkStart w:id="194" w:name="_Toc21661"/>
      <w:bookmarkStart w:id="195" w:name="_Toc125744133"/>
      <w:bookmarkStart w:id="196" w:name="_Toc518923103"/>
      <w:r>
        <w:rPr>
          <w:rFonts w:hint="eastAsia" w:ascii="仿宋" w:hAnsi="仿宋" w:eastAsia="仿宋" w:cs="仿宋"/>
          <w:color w:val="auto"/>
          <w:szCs w:val="24"/>
        </w:rPr>
        <w:t>附件1：履约保证金保函（格式）</w:t>
      </w:r>
      <w:bookmarkEnd w:id="194"/>
      <w:bookmarkEnd w:id="195"/>
      <w:bookmarkEnd w:id="196"/>
    </w:p>
    <w:p>
      <w:pPr>
        <w:pStyle w:val="15"/>
        <w:spacing w:line="240" w:lineRule="atLeast"/>
        <w:ind w:left="1079" w:leftChars="257" w:hanging="540"/>
        <w:rPr>
          <w:rFonts w:ascii="仿宋" w:hAnsi="仿宋" w:eastAsia="仿宋" w:cs="仿宋"/>
          <w:b/>
          <w:color w:val="auto"/>
          <w:sz w:val="24"/>
        </w:rPr>
      </w:pPr>
      <w:r>
        <w:rPr>
          <w:rFonts w:hint="eastAsia" w:ascii="仿宋" w:hAnsi="仿宋" w:eastAsia="仿宋" w:cs="仿宋"/>
          <w:b/>
          <w:color w:val="auto"/>
          <w:sz w:val="24"/>
        </w:rPr>
        <w:t xml:space="preserve">                         （本项目不适用）</w:t>
      </w:r>
    </w:p>
    <w:p>
      <w:pPr>
        <w:pStyle w:val="15"/>
        <w:spacing w:line="240" w:lineRule="atLeast"/>
        <w:ind w:left="1079" w:leftChars="257" w:hanging="540"/>
        <w:rPr>
          <w:rFonts w:ascii="仿宋" w:hAnsi="仿宋" w:eastAsia="仿宋" w:cs="仿宋"/>
          <w:b/>
          <w:color w:val="auto"/>
          <w:sz w:val="24"/>
        </w:rPr>
      </w:pPr>
    </w:p>
    <w:p>
      <w:pPr>
        <w:pStyle w:val="15"/>
        <w:spacing w:line="240" w:lineRule="atLeast"/>
        <w:rPr>
          <w:rFonts w:ascii="仿宋" w:hAnsi="仿宋" w:eastAsia="仿宋" w:cs="仿宋"/>
          <w:color w:val="auto"/>
          <w:sz w:val="24"/>
        </w:rPr>
      </w:pPr>
      <w:r>
        <w:rPr>
          <w:rFonts w:hint="eastAsia" w:ascii="仿宋" w:hAnsi="仿宋" w:eastAsia="仿宋" w:cs="仿宋"/>
          <w:color w:val="auto"/>
          <w:sz w:val="24"/>
        </w:rPr>
        <w:t>致: (</w:t>
      </w:r>
      <w:r>
        <w:rPr>
          <w:rFonts w:hint="eastAsia" w:ascii="仿宋" w:hAnsi="仿宋" w:eastAsia="仿宋" w:cs="仿宋"/>
          <w:color w:val="auto"/>
          <w:sz w:val="24"/>
          <w:u w:val="single"/>
        </w:rPr>
        <w:t>买方名称</w:t>
      </w:r>
      <w:r>
        <w:rPr>
          <w:rFonts w:hint="eastAsia" w:ascii="仿宋" w:hAnsi="仿宋" w:eastAsia="仿宋" w:cs="仿宋"/>
          <w:color w:val="auto"/>
          <w:sz w:val="24"/>
        </w:rPr>
        <w:t>)</w:t>
      </w:r>
    </w:p>
    <w:p>
      <w:pPr>
        <w:pStyle w:val="15"/>
        <w:spacing w:line="240" w:lineRule="atLeast"/>
        <w:ind w:left="1079" w:leftChars="257" w:hanging="540"/>
        <w:jc w:val="center"/>
        <w:rPr>
          <w:rFonts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号合同履约保函</w:t>
      </w:r>
    </w:p>
    <w:p>
      <w:pPr>
        <w:pStyle w:val="15"/>
        <w:spacing w:line="240" w:lineRule="atLeast"/>
        <w:ind w:left="1079" w:leftChars="257" w:hanging="540"/>
        <w:jc w:val="center"/>
        <w:rPr>
          <w:rFonts w:ascii="仿宋" w:hAnsi="仿宋" w:eastAsia="仿宋" w:cs="仿宋"/>
          <w:color w:val="auto"/>
          <w:sz w:val="24"/>
        </w:rPr>
      </w:pPr>
    </w:p>
    <w:p>
      <w:pPr>
        <w:pStyle w:val="15"/>
        <w:spacing w:line="240" w:lineRule="atLeast"/>
        <w:ind w:firstLine="600" w:firstLineChars="250"/>
        <w:rPr>
          <w:rFonts w:ascii="仿宋" w:hAnsi="仿宋" w:eastAsia="仿宋" w:cs="仿宋"/>
          <w:color w:val="auto"/>
          <w:sz w:val="24"/>
        </w:rPr>
      </w:pPr>
      <w:r>
        <w:rPr>
          <w:rFonts w:hint="eastAsia" w:ascii="仿宋" w:hAnsi="仿宋" w:eastAsia="仿宋" w:cs="仿宋"/>
          <w:color w:val="auto"/>
          <w:sz w:val="24"/>
        </w:rPr>
        <w:t>本保函作为贵方与(</w:t>
      </w:r>
      <w:r>
        <w:rPr>
          <w:rFonts w:hint="eastAsia" w:ascii="仿宋" w:hAnsi="仿宋" w:eastAsia="仿宋" w:cs="仿宋"/>
          <w:color w:val="auto"/>
          <w:sz w:val="24"/>
          <w:u w:val="single"/>
        </w:rPr>
        <w:t>卖方名称</w:t>
      </w:r>
      <w:r>
        <w:rPr>
          <w:rFonts w:hint="eastAsia" w:ascii="仿宋" w:hAnsi="仿宋" w:eastAsia="仿宋" w:cs="仿宋"/>
          <w:color w:val="auto"/>
          <w:sz w:val="24"/>
        </w:rPr>
        <w:t>)(以下简称卖方)于</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日就</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项目(以下简称项目)项下提供(</w:t>
      </w:r>
      <w:r>
        <w:rPr>
          <w:rFonts w:hint="eastAsia" w:ascii="仿宋" w:hAnsi="仿宋" w:eastAsia="仿宋" w:cs="仿宋"/>
          <w:color w:val="auto"/>
          <w:sz w:val="24"/>
          <w:u w:val="single"/>
        </w:rPr>
        <w:t>服务名称</w:t>
      </w:r>
      <w:r>
        <w:rPr>
          <w:rFonts w:hint="eastAsia" w:ascii="仿宋" w:hAnsi="仿宋" w:eastAsia="仿宋" w:cs="仿宋"/>
          <w:color w:val="auto"/>
          <w:sz w:val="24"/>
        </w:rPr>
        <w:t>)(以下简称服务)签订的(</w:t>
      </w:r>
      <w:r>
        <w:rPr>
          <w:rFonts w:hint="eastAsia" w:ascii="仿宋" w:hAnsi="仿宋" w:eastAsia="仿宋" w:cs="仿宋"/>
          <w:color w:val="auto"/>
          <w:sz w:val="24"/>
          <w:u w:val="single"/>
        </w:rPr>
        <w:t>合同号</w:t>
      </w:r>
      <w:r>
        <w:rPr>
          <w:rFonts w:hint="eastAsia" w:ascii="仿宋" w:hAnsi="仿宋" w:eastAsia="仿宋" w:cs="仿宋"/>
          <w:color w:val="auto"/>
          <w:sz w:val="24"/>
        </w:rPr>
        <w:t>)号合同的履约保函。</w:t>
      </w:r>
    </w:p>
    <w:p>
      <w:pPr>
        <w:pStyle w:val="15"/>
        <w:spacing w:line="240" w:lineRule="atLeast"/>
        <w:ind w:firstLine="540" w:firstLineChars="225"/>
        <w:rPr>
          <w:rFonts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u w:val="single"/>
        </w:rPr>
        <w:t>出具保函的银行名称</w:t>
      </w:r>
      <w:r>
        <w:rPr>
          <w:rFonts w:hint="eastAsia" w:ascii="仿宋" w:hAnsi="仿宋" w:eastAsia="仿宋" w:cs="仿宋"/>
          <w:color w:val="auto"/>
          <w:sz w:val="24"/>
        </w:rPr>
        <w:t>)(以下简称银行)无条件地、不可撤销地具结保证本行、其继承人和受让人无追索地向贵方以(</w:t>
      </w:r>
      <w:r>
        <w:rPr>
          <w:rFonts w:hint="eastAsia" w:ascii="仿宋" w:hAnsi="仿宋" w:eastAsia="仿宋" w:cs="仿宋"/>
          <w:color w:val="auto"/>
          <w:sz w:val="24"/>
          <w:u w:val="single"/>
        </w:rPr>
        <w:t>货币名称</w:t>
      </w:r>
      <w:r>
        <w:rPr>
          <w:rFonts w:hint="eastAsia" w:ascii="仿宋" w:hAnsi="仿宋" w:eastAsia="仿宋" w:cs="仿宋"/>
          <w:color w:val="auto"/>
          <w:sz w:val="24"/>
        </w:rPr>
        <w:t>)支付总额不超过(</w:t>
      </w:r>
      <w:r>
        <w:rPr>
          <w:rFonts w:hint="eastAsia" w:ascii="仿宋" w:hAnsi="仿宋" w:eastAsia="仿宋" w:cs="仿宋"/>
          <w:color w:val="auto"/>
          <w:sz w:val="24"/>
          <w:u w:val="single"/>
        </w:rPr>
        <w:t>货币数量</w:t>
      </w:r>
      <w:r>
        <w:rPr>
          <w:rFonts w:hint="eastAsia" w:ascii="仿宋" w:hAnsi="仿宋" w:eastAsia="仿宋" w:cs="仿宋"/>
          <w:color w:val="auto"/>
          <w:sz w:val="24"/>
        </w:rPr>
        <w:t>),即相当于合同价格的</w:t>
      </w:r>
      <w:r>
        <w:rPr>
          <w:rFonts w:hint="eastAsia" w:ascii="仿宋" w:hAnsi="仿宋" w:eastAsia="仿宋" w:cs="仿宋"/>
          <w:color w:val="auto"/>
          <w:sz w:val="24"/>
          <w:u w:val="single"/>
        </w:rPr>
        <w:t xml:space="preserve">     </w:t>
      </w:r>
      <w:r>
        <w:rPr>
          <w:rFonts w:hint="eastAsia" w:ascii="仿宋" w:hAnsi="仿宋" w:eastAsia="仿宋" w:cs="仿宋"/>
          <w:color w:val="auto"/>
          <w:sz w:val="24"/>
        </w:rPr>
        <w:t>%,并以此约定如下:</w:t>
      </w:r>
    </w:p>
    <w:p>
      <w:pPr>
        <w:pStyle w:val="15"/>
        <w:spacing w:line="240" w:lineRule="atLeast"/>
        <w:ind w:left="539" w:leftChars="257"/>
        <w:rPr>
          <w:rFonts w:ascii="仿宋" w:hAnsi="仿宋" w:eastAsia="仿宋" w:cs="仿宋"/>
          <w:color w:val="auto"/>
          <w:sz w:val="24"/>
        </w:rPr>
      </w:pPr>
      <w:r>
        <w:rPr>
          <w:rFonts w:hint="eastAsia" w:ascii="仿宋" w:hAnsi="仿宋" w:eastAsia="仿宋" w:cs="仿宋"/>
          <w:color w:val="auto"/>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5"/>
        <w:spacing w:line="240" w:lineRule="atLeast"/>
        <w:ind w:left="540"/>
        <w:rPr>
          <w:rFonts w:ascii="仿宋" w:hAnsi="仿宋" w:eastAsia="仿宋" w:cs="仿宋"/>
          <w:color w:val="auto"/>
          <w:sz w:val="24"/>
        </w:rPr>
      </w:pPr>
      <w:r>
        <w:rPr>
          <w:rFonts w:hint="eastAsia" w:ascii="仿宋" w:hAnsi="仿宋" w:eastAsia="仿宋" w:cs="仿宋"/>
          <w:color w:val="auto"/>
          <w:sz w:val="24"/>
        </w:rPr>
        <w:t>2.本保函项下的任何支付应为免税和净值。对于现有或将来的税收、关税、收费、费用扣减或预提税款，不论这些款项是何种性质和由谁征收，都不应从本保函项下的支付中扣除。</w:t>
      </w:r>
    </w:p>
    <w:p>
      <w:pPr>
        <w:pStyle w:val="15"/>
        <w:spacing w:line="240" w:lineRule="atLeast"/>
        <w:ind w:left="540"/>
        <w:rPr>
          <w:rFonts w:ascii="仿宋" w:hAnsi="仿宋" w:eastAsia="仿宋" w:cs="仿宋"/>
          <w:color w:val="auto"/>
          <w:sz w:val="24"/>
        </w:rPr>
      </w:pPr>
      <w:r>
        <w:rPr>
          <w:rFonts w:hint="eastAsia" w:ascii="仿宋" w:hAnsi="仿宋" w:eastAsia="仿宋" w:cs="仿宋"/>
          <w:color w:val="auto"/>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5"/>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4.本保函在本合同规定的保证期期满前完全有效。</w:t>
      </w:r>
    </w:p>
    <w:p>
      <w:pPr>
        <w:pStyle w:val="15"/>
        <w:spacing w:line="240" w:lineRule="atLeast"/>
        <w:ind w:left="1079" w:leftChars="257" w:hanging="540"/>
        <w:rPr>
          <w:rFonts w:ascii="仿宋" w:hAnsi="仿宋" w:eastAsia="仿宋" w:cs="仿宋"/>
          <w:color w:val="auto"/>
          <w:sz w:val="24"/>
        </w:rPr>
      </w:pPr>
    </w:p>
    <w:p>
      <w:pPr>
        <w:pStyle w:val="15"/>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谨启</w:t>
      </w:r>
    </w:p>
    <w:p>
      <w:pPr>
        <w:pStyle w:val="15"/>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出具保函银行名称：</w:t>
      </w:r>
      <w:r>
        <w:rPr>
          <w:rFonts w:hint="eastAsia" w:ascii="仿宋" w:hAnsi="仿宋" w:eastAsia="仿宋" w:cs="仿宋"/>
          <w:color w:val="auto"/>
          <w:sz w:val="24"/>
          <w:u w:val="single"/>
        </w:rPr>
        <w:t xml:space="preserve">                             </w:t>
      </w:r>
    </w:p>
    <w:p>
      <w:pPr>
        <w:pStyle w:val="15"/>
        <w:spacing w:line="240" w:lineRule="atLeast"/>
        <w:ind w:left="1079" w:leftChars="257" w:hanging="540"/>
        <w:rPr>
          <w:rFonts w:ascii="仿宋" w:hAnsi="仿宋" w:eastAsia="仿宋" w:cs="仿宋"/>
          <w:color w:val="auto"/>
          <w:sz w:val="24"/>
          <w:u w:val="single"/>
        </w:rPr>
      </w:pPr>
      <w:r>
        <w:rPr>
          <w:rFonts w:hint="eastAsia" w:ascii="仿宋" w:hAnsi="仿宋" w:eastAsia="仿宋" w:cs="仿宋"/>
          <w:color w:val="auto"/>
          <w:sz w:val="24"/>
        </w:rPr>
        <w:t>签字人姓名和职务：</w:t>
      </w:r>
      <w:r>
        <w:rPr>
          <w:rFonts w:hint="eastAsia" w:ascii="仿宋" w:hAnsi="仿宋" w:eastAsia="仿宋" w:cs="仿宋"/>
          <w:color w:val="auto"/>
          <w:sz w:val="24"/>
          <w:u w:val="single"/>
        </w:rPr>
        <w:t xml:space="preserve">                             </w:t>
      </w:r>
    </w:p>
    <w:p>
      <w:pPr>
        <w:pStyle w:val="15"/>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签字人签名：</w:t>
      </w:r>
      <w:r>
        <w:rPr>
          <w:rFonts w:hint="eastAsia" w:ascii="仿宋" w:hAnsi="仿宋" w:eastAsia="仿宋" w:cs="仿宋"/>
          <w:color w:val="auto"/>
          <w:sz w:val="24"/>
          <w:u w:val="single"/>
        </w:rPr>
        <w:t xml:space="preserve">                                   </w:t>
      </w:r>
    </w:p>
    <w:p>
      <w:pPr>
        <w:pStyle w:val="15"/>
        <w:spacing w:line="240" w:lineRule="atLeast"/>
        <w:ind w:left="1079" w:leftChars="257" w:hanging="540"/>
        <w:rPr>
          <w:rFonts w:ascii="仿宋" w:hAnsi="仿宋" w:eastAsia="仿宋" w:cs="仿宋"/>
          <w:color w:val="auto"/>
          <w:sz w:val="24"/>
          <w:u w:val="single"/>
        </w:rPr>
      </w:pPr>
      <w:r>
        <w:rPr>
          <w:rFonts w:hint="eastAsia" w:ascii="仿宋" w:hAnsi="仿宋" w:eastAsia="仿宋" w:cs="仿宋"/>
          <w:color w:val="auto"/>
          <w:sz w:val="24"/>
        </w:rPr>
        <w:t>公章：</w:t>
      </w:r>
      <w:r>
        <w:rPr>
          <w:rFonts w:hint="eastAsia" w:ascii="仿宋" w:hAnsi="仿宋" w:eastAsia="仿宋" w:cs="仿宋"/>
          <w:color w:val="auto"/>
          <w:sz w:val="24"/>
          <w:u w:val="single"/>
        </w:rPr>
        <w:t xml:space="preserve">                                         </w:t>
      </w:r>
    </w:p>
    <w:p>
      <w:pPr>
        <w:rPr>
          <w:rFonts w:hint="eastAsia" w:ascii="仿宋" w:hAnsi="仿宋" w:eastAsia="仿宋" w:cs="仿宋"/>
          <w:b/>
          <w:color w:val="auto"/>
          <w:kern w:val="44"/>
          <w:sz w:val="32"/>
          <w:szCs w:val="20"/>
          <w:lang w:val="en-US" w:eastAsia="zh-CN"/>
        </w:rPr>
      </w:pPr>
      <w:bookmarkStart w:id="197" w:name="_Toc125744135"/>
      <w:bookmarkStart w:id="198" w:name="_Toc518923106"/>
      <w:bookmarkStart w:id="199" w:name="_Toc216582812"/>
      <w:r>
        <w:rPr>
          <w:rFonts w:hint="eastAsia" w:ascii="仿宋" w:hAnsi="仿宋" w:eastAsia="仿宋" w:cs="仿宋"/>
          <w:b/>
          <w:color w:val="auto"/>
          <w:kern w:val="44"/>
          <w:sz w:val="32"/>
          <w:szCs w:val="20"/>
          <w:lang w:val="en-US" w:eastAsia="zh-CN"/>
        </w:rPr>
        <w:br w:type="page"/>
      </w:r>
    </w:p>
    <w:p>
      <w:pPr>
        <w:pStyle w:val="7"/>
        <w:bidi w:val="0"/>
        <w:rPr>
          <w:rFonts w:ascii="仿宋" w:hAnsi="仿宋" w:eastAsia="仿宋" w:cs="仿宋"/>
          <w:b/>
          <w:color w:val="auto"/>
          <w:kern w:val="44"/>
          <w:sz w:val="32"/>
          <w:szCs w:val="20"/>
        </w:rPr>
      </w:pPr>
      <w:bookmarkStart w:id="200" w:name="_Toc24990"/>
      <w:r>
        <w:rPr>
          <w:rFonts w:hint="eastAsia" w:ascii="仿宋" w:hAnsi="仿宋" w:eastAsia="仿宋" w:cs="仿宋"/>
          <w:b/>
          <w:color w:val="auto"/>
          <w:kern w:val="44"/>
          <w:sz w:val="32"/>
          <w:szCs w:val="20"/>
          <w:lang w:val="en-US" w:eastAsia="zh-CN"/>
        </w:rPr>
        <w:t xml:space="preserve">第4章  </w:t>
      </w:r>
      <w:r>
        <w:rPr>
          <w:rFonts w:hint="eastAsia" w:ascii="仿宋" w:hAnsi="仿宋" w:eastAsia="仿宋" w:cs="仿宋"/>
          <w:b/>
          <w:color w:val="auto"/>
          <w:kern w:val="44"/>
          <w:sz w:val="32"/>
          <w:szCs w:val="20"/>
          <w:lang w:eastAsia="zh-CN"/>
        </w:rPr>
        <w:t>响应文件</w:t>
      </w:r>
      <w:r>
        <w:rPr>
          <w:rFonts w:hint="eastAsia" w:ascii="仿宋" w:hAnsi="仿宋" w:eastAsia="仿宋" w:cs="仿宋"/>
          <w:b/>
          <w:color w:val="auto"/>
          <w:kern w:val="44"/>
          <w:sz w:val="32"/>
          <w:szCs w:val="20"/>
        </w:rPr>
        <w:t>格式</w:t>
      </w:r>
      <w:bookmarkEnd w:id="197"/>
      <w:bookmarkEnd w:id="198"/>
      <w:bookmarkEnd w:id="199"/>
      <w:bookmarkEnd w:id="200"/>
    </w:p>
    <w:p>
      <w:pPr>
        <w:rPr>
          <w:color w:val="auto"/>
        </w:rPr>
      </w:pPr>
    </w:p>
    <w:p>
      <w:pPr>
        <w:pStyle w:val="9"/>
        <w:bidi w:val="0"/>
        <w:jc w:val="center"/>
        <w:outlineLvl w:val="1"/>
        <w:rPr>
          <w:color w:val="auto"/>
          <w:u w:val="none"/>
        </w:rPr>
      </w:pPr>
      <w:bookmarkStart w:id="201" w:name="_Toc125744136"/>
      <w:bookmarkStart w:id="202" w:name="_Toc11780"/>
      <w:r>
        <w:rPr>
          <w:rFonts w:hint="eastAsia"/>
          <w:color w:val="auto"/>
          <w:u w:val="none"/>
        </w:rPr>
        <w:t>第一部分 各部分封面格式</w:t>
      </w:r>
      <w:bookmarkEnd w:id="201"/>
      <w:bookmarkEnd w:id="202"/>
    </w:p>
    <w:p>
      <w:pPr>
        <w:widowControl/>
        <w:spacing w:line="440" w:lineRule="exact"/>
        <w:jc w:val="left"/>
        <w:rPr>
          <w:color w:val="auto"/>
        </w:rPr>
      </w:pPr>
      <w:bookmarkStart w:id="203" w:name="_Toc16621"/>
    </w:p>
    <w:p>
      <w:pPr>
        <w:pStyle w:val="43"/>
        <w:rPr>
          <w:color w:val="auto"/>
        </w:rPr>
      </w:pPr>
    </w:p>
    <w:bookmarkEnd w:id="203"/>
    <w:p>
      <w:pPr>
        <w:rPr>
          <w:color w:val="auto"/>
        </w:rPr>
      </w:pPr>
    </w:p>
    <w:p>
      <w:pPr>
        <w:shd w:val="clear" w:color="auto" w:fill="FFFFFF"/>
        <w:spacing w:line="440" w:lineRule="exact"/>
        <w:ind w:firstLine="420"/>
        <w:jc w:val="center"/>
        <w:rPr>
          <w:rFonts w:ascii="仿宋" w:hAnsi="仿宋" w:eastAsia="仿宋" w:cs="仿宋"/>
          <w:bCs/>
          <w:color w:val="auto"/>
          <w:sz w:val="24"/>
        </w:rPr>
      </w:pPr>
    </w:p>
    <w:p>
      <w:pPr>
        <w:rPr>
          <w:color w:val="auto"/>
        </w:rPr>
      </w:pPr>
    </w:p>
    <w:p>
      <w:pPr>
        <w:pStyle w:val="15"/>
        <w:jc w:val="center"/>
        <w:rPr>
          <w:rFonts w:ascii="仿宋" w:hAnsi="仿宋" w:eastAsia="仿宋" w:cs="仿宋"/>
          <w:b/>
          <w:bCs/>
          <w:color w:val="auto"/>
          <w:sz w:val="36"/>
          <w:szCs w:val="44"/>
        </w:rPr>
      </w:pPr>
      <w:r>
        <w:rPr>
          <w:rFonts w:eastAsia="仿宋_GB2312"/>
          <w:b/>
          <w:bCs/>
          <w:color w:val="auto"/>
          <w:sz w:val="52"/>
        </w:rPr>
        <w:t>××××</w:t>
      </w:r>
      <w:r>
        <w:rPr>
          <w:rFonts w:hint="eastAsia" w:ascii="仿宋" w:hAnsi="仿宋" w:eastAsia="仿宋" w:cs="仿宋"/>
          <w:b/>
          <w:bCs/>
          <w:color w:val="auto"/>
          <w:sz w:val="36"/>
          <w:szCs w:val="44"/>
        </w:rPr>
        <w:t>项目</w:t>
      </w:r>
    </w:p>
    <w:p>
      <w:pPr>
        <w:jc w:val="center"/>
        <w:rPr>
          <w:rFonts w:ascii="仿宋" w:hAnsi="仿宋" w:eastAsia="仿宋" w:cs="仿宋"/>
          <w:b/>
          <w:bCs/>
          <w:color w:val="auto"/>
          <w:sz w:val="36"/>
          <w:szCs w:val="44"/>
          <w:lang w:val="zh-CN"/>
        </w:rPr>
      </w:pPr>
    </w:p>
    <w:p>
      <w:pPr>
        <w:rPr>
          <w:color w:val="auto"/>
        </w:rPr>
      </w:pPr>
    </w:p>
    <w:p>
      <w:pPr>
        <w:jc w:val="center"/>
        <w:rPr>
          <w:rFonts w:hint="default" w:ascii="仿宋" w:hAnsi="仿宋" w:eastAsia="仿宋" w:cs="仿宋"/>
          <w:b/>
          <w:bCs/>
          <w:color w:val="auto"/>
          <w:sz w:val="32"/>
          <w:szCs w:val="40"/>
          <w:lang w:val="en-US"/>
        </w:rPr>
      </w:pPr>
      <w:r>
        <w:rPr>
          <w:rFonts w:hint="eastAsia" w:ascii="仿宋" w:hAnsi="仿宋" w:eastAsia="仿宋" w:cs="仿宋"/>
          <w:b/>
          <w:bCs/>
          <w:color w:val="auto"/>
          <w:sz w:val="32"/>
          <w:szCs w:val="40"/>
        </w:rPr>
        <w:t>项目编号：</w:t>
      </w:r>
      <w:r>
        <w:rPr>
          <w:rFonts w:hint="eastAsia" w:ascii="仿宋" w:hAnsi="仿宋" w:eastAsia="仿宋" w:cs="仿宋"/>
          <w:b/>
          <w:bCs/>
          <w:color w:val="auto"/>
          <w:sz w:val="32"/>
          <w:szCs w:val="40"/>
          <w:lang w:val="en-US" w:eastAsia="zh-CN"/>
        </w:rPr>
        <w:t>GYZB-TLFSTXF2023(二次）</w:t>
      </w:r>
    </w:p>
    <w:p>
      <w:pPr>
        <w:jc w:val="center"/>
        <w:rPr>
          <w:rFonts w:ascii="仿宋" w:hAnsi="仿宋" w:eastAsia="仿宋" w:cs="仿宋"/>
          <w:b/>
          <w:bCs/>
          <w:color w:val="auto"/>
          <w:sz w:val="32"/>
          <w:szCs w:val="40"/>
        </w:rPr>
      </w:pPr>
    </w:p>
    <w:p>
      <w:pPr>
        <w:jc w:val="center"/>
        <w:rPr>
          <w:color w:val="auto"/>
          <w:lang w:val="zh-CN"/>
        </w:rPr>
      </w:pPr>
    </w:p>
    <w:p>
      <w:pPr>
        <w:pStyle w:val="2"/>
        <w:rPr>
          <w:rFonts w:ascii="仿宋" w:hAnsi="仿宋" w:eastAsia="仿宋" w:cs="仿宋"/>
          <w:b/>
          <w:color w:val="auto"/>
          <w:sz w:val="36"/>
          <w:szCs w:val="36"/>
          <w:lang w:val="zh-CN"/>
        </w:rPr>
      </w:pPr>
    </w:p>
    <w:p>
      <w:pPr>
        <w:pStyle w:val="3"/>
        <w:ind w:firstLine="723"/>
        <w:rPr>
          <w:rFonts w:ascii="仿宋" w:hAnsi="仿宋" w:eastAsia="仿宋" w:cs="仿宋"/>
          <w:b/>
          <w:color w:val="auto"/>
          <w:sz w:val="36"/>
          <w:szCs w:val="36"/>
          <w:lang w:val="zh-CN"/>
        </w:rPr>
      </w:pPr>
    </w:p>
    <w:p>
      <w:pPr>
        <w:jc w:val="center"/>
        <w:rPr>
          <w:rFonts w:hint="eastAsia" w:ascii="仿宋" w:hAnsi="仿宋" w:eastAsia="仿宋" w:cs="仿宋"/>
          <w:b/>
          <w:color w:val="auto"/>
          <w:sz w:val="36"/>
          <w:szCs w:val="36"/>
          <w:lang w:eastAsia="zh-CN"/>
        </w:rPr>
      </w:pPr>
      <w:r>
        <w:rPr>
          <w:rFonts w:hint="eastAsia" w:ascii="仿宋" w:hAnsi="仿宋" w:eastAsia="仿宋" w:cs="仿宋"/>
          <w:b/>
          <w:color w:val="auto"/>
          <w:sz w:val="36"/>
          <w:szCs w:val="36"/>
        </w:rPr>
        <w:t>技术</w:t>
      </w:r>
      <w:r>
        <w:rPr>
          <w:rFonts w:hint="eastAsia" w:ascii="仿宋" w:hAnsi="仿宋" w:eastAsia="仿宋" w:cs="仿宋"/>
          <w:b/>
          <w:color w:val="auto"/>
          <w:sz w:val="36"/>
          <w:szCs w:val="36"/>
          <w:lang w:eastAsia="zh-CN"/>
        </w:rPr>
        <w:t>响应文件</w:t>
      </w:r>
    </w:p>
    <w:p>
      <w:pPr>
        <w:jc w:val="center"/>
        <w:rPr>
          <w:rFonts w:ascii="仿宋" w:hAnsi="仿宋" w:eastAsia="仿宋" w:cs="仿宋"/>
          <w:b/>
          <w:color w:val="auto"/>
          <w:sz w:val="36"/>
          <w:szCs w:val="36"/>
        </w:rPr>
      </w:pPr>
      <w:r>
        <w:rPr>
          <w:rFonts w:hint="eastAsia" w:ascii="仿宋" w:hAnsi="仿宋" w:eastAsia="仿宋" w:cs="仿宋"/>
          <w:b/>
          <w:color w:val="auto"/>
          <w:sz w:val="36"/>
          <w:szCs w:val="36"/>
        </w:rPr>
        <w:t>(商务资信</w:t>
      </w:r>
      <w:r>
        <w:rPr>
          <w:rFonts w:hint="eastAsia" w:ascii="仿宋" w:hAnsi="仿宋" w:eastAsia="仿宋" w:cs="仿宋"/>
          <w:b/>
          <w:color w:val="auto"/>
          <w:sz w:val="36"/>
          <w:szCs w:val="36"/>
          <w:lang w:eastAsia="zh-CN"/>
        </w:rPr>
        <w:t>响应文件</w:t>
      </w:r>
      <w:r>
        <w:rPr>
          <w:rFonts w:hint="eastAsia" w:ascii="仿宋" w:hAnsi="仿宋" w:eastAsia="仿宋" w:cs="仿宋"/>
          <w:b/>
          <w:color w:val="auto"/>
          <w:sz w:val="36"/>
          <w:szCs w:val="36"/>
        </w:rPr>
        <w:t>)</w:t>
      </w:r>
    </w:p>
    <w:p>
      <w:pPr>
        <w:jc w:val="center"/>
        <w:rPr>
          <w:rFonts w:ascii="仿宋" w:hAnsi="仿宋" w:eastAsia="仿宋" w:cs="仿宋"/>
          <w:b/>
          <w:color w:val="auto"/>
          <w:sz w:val="36"/>
          <w:szCs w:val="36"/>
        </w:rPr>
      </w:pPr>
    </w:p>
    <w:p>
      <w:pPr>
        <w:jc w:val="center"/>
        <w:rPr>
          <w:rFonts w:ascii="仿宋" w:hAnsi="仿宋" w:eastAsia="仿宋" w:cs="仿宋"/>
          <w:b/>
          <w:color w:val="auto"/>
          <w:sz w:val="36"/>
          <w:szCs w:val="36"/>
        </w:rPr>
      </w:pPr>
    </w:p>
    <w:p>
      <w:pPr>
        <w:jc w:val="center"/>
        <w:rPr>
          <w:rFonts w:ascii="仿宋" w:hAnsi="仿宋" w:eastAsia="仿宋" w:cs="仿宋"/>
          <w:b/>
          <w:color w:val="auto"/>
          <w:sz w:val="36"/>
          <w:szCs w:val="36"/>
        </w:rPr>
      </w:pPr>
    </w:p>
    <w:p>
      <w:pPr>
        <w:jc w:val="center"/>
        <w:rPr>
          <w:rFonts w:hint="eastAsia" w:ascii="仿宋" w:hAnsi="仿宋" w:eastAsia="仿宋" w:cs="仿宋"/>
          <w:b/>
          <w:color w:val="auto"/>
          <w:sz w:val="36"/>
          <w:szCs w:val="36"/>
          <w:lang w:eastAsia="zh-CN"/>
        </w:rPr>
      </w:pPr>
      <w:r>
        <w:rPr>
          <w:rFonts w:hint="eastAsia" w:ascii="仿宋" w:hAnsi="仿宋" w:eastAsia="仿宋" w:cs="仿宋"/>
          <w:b/>
          <w:color w:val="auto"/>
          <w:sz w:val="36"/>
          <w:szCs w:val="36"/>
          <w:lang w:eastAsia="zh-CN"/>
        </w:rPr>
        <w:t>（供应商名称）</w:t>
      </w:r>
    </w:p>
    <w:p>
      <w:pPr>
        <w:jc w:val="center"/>
        <w:rPr>
          <w:rFonts w:ascii="仿宋" w:hAnsi="仿宋" w:eastAsia="仿宋" w:cs="仿宋"/>
          <w:b/>
          <w:bCs/>
          <w:color w:val="auto"/>
          <w:sz w:val="32"/>
          <w:szCs w:val="32"/>
        </w:rPr>
      </w:pPr>
      <w:r>
        <w:rPr>
          <w:rFonts w:hint="eastAsia" w:ascii="仿宋" w:hAnsi="仿宋" w:eastAsia="仿宋" w:cs="仿宋"/>
          <w:b/>
          <w:bCs/>
          <w:color w:val="auto"/>
          <w:sz w:val="32"/>
          <w:szCs w:val="32"/>
        </w:rPr>
        <w:t>2</w:t>
      </w:r>
      <w:r>
        <w:rPr>
          <w:rFonts w:ascii="仿宋" w:hAnsi="仿宋" w:eastAsia="仿宋" w:cs="仿宋"/>
          <w:b/>
          <w:bCs/>
          <w:color w:val="auto"/>
          <w:sz w:val="32"/>
          <w:szCs w:val="32"/>
        </w:rPr>
        <w:t>023</w:t>
      </w:r>
      <w:r>
        <w:rPr>
          <w:rFonts w:hint="eastAsia" w:ascii="仿宋" w:hAnsi="仿宋" w:eastAsia="仿宋" w:cs="仿宋"/>
          <w:b/>
          <w:bCs/>
          <w:color w:val="auto"/>
          <w:sz w:val="32"/>
          <w:szCs w:val="32"/>
        </w:rPr>
        <w:t>年2月</w:t>
      </w:r>
    </w:p>
    <w:p>
      <w:pPr>
        <w:spacing w:line="240" w:lineRule="atLeast"/>
        <w:ind w:left="735" w:leftChars="350" w:firstLine="160" w:firstLineChars="50"/>
        <w:rPr>
          <w:rFonts w:ascii="仿宋" w:hAnsi="仿宋" w:eastAsia="仿宋" w:cs="仿宋"/>
          <w:color w:val="auto"/>
          <w:sz w:val="24"/>
        </w:rPr>
      </w:pPr>
      <w:r>
        <w:rPr>
          <w:rFonts w:hint="eastAsia" w:ascii="仿宋" w:hAnsi="仿宋" w:eastAsia="仿宋" w:cs="仿宋"/>
          <w:b/>
          <w:bCs/>
          <w:color w:val="auto"/>
          <w:sz w:val="32"/>
          <w:szCs w:val="32"/>
        </w:rPr>
        <w:br w:type="page"/>
      </w:r>
    </w:p>
    <w:p>
      <w:pPr>
        <w:pStyle w:val="9"/>
        <w:numPr>
          <w:ilvl w:val="0"/>
          <w:numId w:val="3"/>
        </w:numPr>
        <w:bidi w:val="0"/>
        <w:jc w:val="center"/>
        <w:outlineLvl w:val="1"/>
        <w:rPr>
          <w:color w:val="auto"/>
          <w:u w:val="none"/>
        </w:rPr>
      </w:pPr>
      <w:bookmarkStart w:id="204" w:name="_Toc19472"/>
      <w:bookmarkStart w:id="205" w:name="_Toc18552"/>
      <w:bookmarkStart w:id="206" w:name="_Toc10086"/>
      <w:bookmarkStart w:id="207" w:name="_Toc20485"/>
      <w:r>
        <w:rPr>
          <w:rFonts w:hint="eastAsia"/>
          <w:color w:val="auto"/>
          <w:u w:val="none"/>
        </w:rPr>
        <w:t>报价单</w:t>
      </w:r>
      <w:bookmarkEnd w:id="204"/>
      <w:bookmarkEnd w:id="205"/>
      <w:bookmarkEnd w:id="206"/>
      <w:bookmarkEnd w:id="207"/>
    </w:p>
    <w:p>
      <w:pPr>
        <w:spacing w:line="240" w:lineRule="atLeast"/>
        <w:ind w:left="708" w:hanging="708" w:hangingChars="295"/>
        <w:jc w:val="center"/>
        <w:rPr>
          <w:rFonts w:ascii="仿宋" w:hAnsi="仿宋" w:eastAsia="仿宋" w:cs="仿宋"/>
          <w:color w:val="auto"/>
          <w:sz w:val="24"/>
        </w:rPr>
      </w:pPr>
    </w:p>
    <w:p>
      <w:pPr>
        <w:tabs>
          <w:tab w:val="left" w:pos="1800"/>
          <w:tab w:val="left" w:pos="5580"/>
        </w:tabs>
        <w:spacing w:line="240" w:lineRule="atLeast"/>
        <w:ind w:left="1079" w:leftChars="257" w:right="-867" w:rightChars="-413" w:hanging="540"/>
        <w:rPr>
          <w:rFonts w:ascii="仿宋" w:hAnsi="仿宋" w:eastAsia="仿宋" w:cs="仿宋"/>
          <w:color w:val="auto"/>
          <w:sz w:val="24"/>
        </w:rPr>
      </w:pPr>
      <w:r>
        <w:rPr>
          <w:rFonts w:hint="eastAsia" w:ascii="仿宋" w:hAnsi="仿宋" w:eastAsia="仿宋" w:cs="仿宋"/>
          <w:color w:val="auto"/>
          <w:sz w:val="24"/>
        </w:rPr>
        <w:t xml:space="preserve">项目名称：　                  招标编号：                   </w:t>
      </w:r>
    </w:p>
    <w:p>
      <w:pPr>
        <w:tabs>
          <w:tab w:val="left" w:pos="1800"/>
          <w:tab w:val="left" w:pos="5580"/>
        </w:tabs>
        <w:spacing w:line="240" w:lineRule="atLeast"/>
        <w:ind w:left="1079" w:leftChars="257" w:right="-867" w:rightChars="-413" w:hanging="540"/>
        <w:rPr>
          <w:rFonts w:ascii="仿宋" w:hAnsi="仿宋" w:eastAsia="仿宋" w:cs="仿宋"/>
          <w:color w:val="auto"/>
          <w:sz w:val="24"/>
        </w:rPr>
      </w:pPr>
      <w:r>
        <w:rPr>
          <w:rFonts w:hint="eastAsia" w:ascii="仿宋" w:hAnsi="仿宋" w:eastAsia="仿宋" w:cs="仿宋"/>
          <w:color w:val="auto"/>
          <w:sz w:val="24"/>
        </w:rPr>
        <w:t>报价单位：人民币</w:t>
      </w:r>
      <w:r>
        <w:rPr>
          <w:rFonts w:hint="eastAsia" w:ascii="仿宋" w:hAnsi="仿宋" w:eastAsia="仿宋" w:cs="仿宋"/>
          <w:b/>
          <w:color w:val="auto"/>
          <w:sz w:val="24"/>
        </w:rPr>
        <w:t>万元</w:t>
      </w:r>
    </w:p>
    <w:tbl>
      <w:tblPr>
        <w:tblStyle w:val="35"/>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ascii="仿宋" w:hAnsi="仿宋" w:eastAsia="仿宋" w:cs="仿宋"/>
                <w:color w:val="auto"/>
                <w:sz w:val="24"/>
              </w:rPr>
            </w:pPr>
            <w:r>
              <w:rPr>
                <w:rFonts w:hint="eastAsia" w:ascii="仿宋" w:hAnsi="仿宋" w:eastAsia="仿宋" w:cs="仿宋"/>
                <w:color w:val="auto"/>
                <w:sz w:val="24"/>
              </w:rPr>
              <w:t>标项名称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磋商保证金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履约期限</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履约地点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color w:val="auto"/>
                <w:sz w:val="24"/>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ascii="仿宋" w:hAnsi="仿宋" w:eastAsia="仿宋" w:cs="仿宋"/>
                <w:color w:val="auto"/>
                <w:sz w:val="24"/>
              </w:rPr>
            </w:pPr>
            <w:r>
              <w:rPr>
                <w:rFonts w:hint="eastAsia" w:ascii="仿宋" w:hAnsi="仿宋" w:eastAsia="仿宋" w:cs="仿宋"/>
                <w:color w:val="auto"/>
                <w:sz w:val="24"/>
              </w:rPr>
              <w:t>大写：</w:t>
            </w:r>
          </w:p>
          <w:p>
            <w:pPr>
              <w:tabs>
                <w:tab w:val="left" w:pos="5580"/>
              </w:tabs>
              <w:spacing w:line="240" w:lineRule="atLeast"/>
              <w:jc w:val="left"/>
              <w:rPr>
                <w:rFonts w:ascii="仿宋" w:hAnsi="仿宋" w:eastAsia="仿宋" w:cs="仿宋"/>
                <w:color w:val="auto"/>
                <w:sz w:val="24"/>
              </w:rPr>
            </w:pPr>
            <w:r>
              <w:rPr>
                <w:rFonts w:hint="eastAsia" w:ascii="仿宋" w:hAnsi="仿宋" w:eastAsia="仿宋" w:cs="仿宋"/>
                <w:color w:val="auto"/>
                <w:sz w:val="24"/>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color w:val="auto"/>
                <w:sz w:val="24"/>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color w:val="auto"/>
                <w:sz w:val="24"/>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color w:val="auto"/>
                <w:sz w:val="24"/>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79" w:leftChars="257" w:hanging="540"/>
              <w:jc w:val="center"/>
              <w:rPr>
                <w:rFonts w:ascii="仿宋" w:hAnsi="仿宋" w:eastAsia="仿宋" w:cs="仿宋"/>
                <w:color w:val="auto"/>
                <w:sz w:val="24"/>
              </w:rPr>
            </w:pPr>
          </w:p>
        </w:tc>
      </w:tr>
    </w:tbl>
    <w:p>
      <w:pPr>
        <w:pStyle w:val="15"/>
        <w:tabs>
          <w:tab w:val="left" w:pos="5580"/>
        </w:tabs>
        <w:spacing w:line="240" w:lineRule="atLeast"/>
        <w:ind w:left="1079" w:leftChars="257" w:hanging="540"/>
        <w:rPr>
          <w:rFonts w:ascii="仿宋" w:hAnsi="仿宋" w:eastAsia="仿宋" w:cs="仿宋"/>
          <w:color w:val="auto"/>
          <w:sz w:val="24"/>
        </w:rPr>
      </w:pPr>
    </w:p>
    <w:p>
      <w:pPr>
        <w:pStyle w:val="15"/>
        <w:tabs>
          <w:tab w:val="left" w:pos="5580"/>
        </w:tabs>
        <w:spacing w:line="240" w:lineRule="atLeast"/>
        <w:rPr>
          <w:rFonts w:ascii="仿宋" w:hAnsi="仿宋" w:eastAsia="仿宋" w:cs="仿宋"/>
          <w:color w:val="auto"/>
          <w:sz w:val="24"/>
          <w:u w:val="single"/>
        </w:rPr>
      </w:pP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供应商名称（单位章）：</w:t>
      </w:r>
      <w:r>
        <w:rPr>
          <w:rFonts w:hint="eastAsia" w:ascii="仿宋" w:hAnsi="仿宋" w:eastAsia="仿宋" w:cs="仿宋"/>
          <w:color w:val="auto"/>
          <w:sz w:val="24"/>
          <w:u w:val="single"/>
        </w:rPr>
        <w:t xml:space="preserve">                       </w:t>
      </w:r>
    </w:p>
    <w:p>
      <w:pPr>
        <w:pStyle w:val="15"/>
        <w:tabs>
          <w:tab w:val="left" w:pos="5580"/>
        </w:tabs>
        <w:spacing w:line="240" w:lineRule="atLeast"/>
        <w:ind w:left="1079" w:leftChars="257" w:hanging="540"/>
        <w:rPr>
          <w:rFonts w:hint="default" w:ascii="仿宋" w:hAnsi="仿宋" w:eastAsia="仿宋" w:cs="仿宋"/>
          <w:color w:val="auto"/>
          <w:sz w:val="24"/>
          <w:u w:val="single"/>
          <w:lang w:val="en-US" w:eastAsia="zh-CN"/>
        </w:rPr>
      </w:pPr>
      <w:r>
        <w:rPr>
          <w:rFonts w:hint="eastAsia" w:ascii="仿宋" w:hAnsi="仿宋" w:eastAsia="仿宋" w:cs="仿宋"/>
          <w:color w:val="auto"/>
          <w:sz w:val="24"/>
        </w:rPr>
        <w:t>法定代表人或其委托代理人(签字):</w:t>
      </w:r>
      <w:r>
        <w:rPr>
          <w:rFonts w:hint="eastAsia" w:ascii="仿宋" w:hAnsi="仿宋" w:eastAsia="仿宋" w:cs="仿宋"/>
          <w:color w:val="auto"/>
          <w:sz w:val="24"/>
          <w:u w:val="single"/>
        </w:rPr>
        <w:tab/>
      </w:r>
      <w:r>
        <w:rPr>
          <w:rFonts w:hint="eastAsia" w:ascii="仿宋" w:hAnsi="仿宋" w:eastAsia="仿宋" w:cs="仿宋"/>
          <w:color w:val="auto"/>
          <w:sz w:val="24"/>
          <w:u w:val="single"/>
          <w:lang w:val="en-US" w:eastAsia="zh-CN"/>
        </w:rPr>
        <w:t xml:space="preserve">   </w:t>
      </w:r>
    </w:p>
    <w:p>
      <w:pPr>
        <w:pStyle w:val="9"/>
        <w:bidi w:val="0"/>
        <w:jc w:val="center"/>
        <w:outlineLvl w:val="1"/>
        <w:rPr>
          <w:rFonts w:hint="eastAsia" w:ascii="仿宋" w:hAnsi="仿宋" w:eastAsia="仿宋" w:cs="仿宋"/>
          <w:color w:val="auto"/>
          <w:sz w:val="24"/>
          <w:lang w:eastAsia="zh-CN"/>
        </w:rPr>
      </w:pPr>
      <w:bookmarkStart w:id="208" w:name="_Toc480942349"/>
      <w:bookmarkStart w:id="209" w:name="_Ref467988698"/>
      <w:bookmarkStart w:id="210" w:name="_Toc520356217"/>
      <w:bookmarkStart w:id="211" w:name="_Toc216582813"/>
      <w:r>
        <w:rPr>
          <w:rFonts w:hint="eastAsia" w:ascii="仿宋" w:hAnsi="仿宋" w:eastAsia="仿宋" w:cs="仿宋"/>
          <w:b/>
          <w:color w:val="auto"/>
          <w:sz w:val="24"/>
        </w:rPr>
        <w:br w:type="page"/>
      </w:r>
      <w:bookmarkStart w:id="212" w:name="_Toc518923115"/>
      <w:bookmarkStart w:id="213" w:name="_Toc125744138"/>
      <w:bookmarkStart w:id="214" w:name="_Toc28696"/>
      <w:r>
        <w:rPr>
          <w:rFonts w:hint="eastAsia" w:ascii="仿宋" w:hAnsi="仿宋" w:eastAsia="仿宋" w:cs="仿宋"/>
          <w:b/>
          <w:color w:val="auto"/>
          <w:sz w:val="24"/>
          <w:u w:val="none"/>
        </w:rPr>
        <w:t xml:space="preserve">第三部分  </w:t>
      </w:r>
      <w:bookmarkEnd w:id="212"/>
      <w:bookmarkEnd w:id="213"/>
      <w:bookmarkEnd w:id="214"/>
      <w:r>
        <w:rPr>
          <w:rFonts w:hint="eastAsia" w:ascii="仿宋" w:hAnsi="仿宋" w:eastAsia="仿宋" w:cs="仿宋"/>
          <w:b/>
          <w:color w:val="auto"/>
          <w:sz w:val="24"/>
          <w:u w:val="none"/>
          <w:lang w:eastAsia="zh-CN"/>
        </w:rPr>
        <w:t>商务资信响应文件</w:t>
      </w:r>
    </w:p>
    <w:p>
      <w:pPr>
        <w:shd w:val="clear" w:color="auto" w:fill="FFFFFF"/>
        <w:spacing w:line="400" w:lineRule="exact"/>
        <w:ind w:firstLine="484" w:firstLineChars="202"/>
        <w:rPr>
          <w:rFonts w:ascii="仿宋" w:hAnsi="仿宋" w:eastAsia="仿宋" w:cs="仿宋"/>
          <w:color w:val="auto"/>
          <w:sz w:val="24"/>
          <w:lang w:val="zh-CN"/>
        </w:rPr>
      </w:pPr>
      <w:r>
        <w:rPr>
          <w:rFonts w:hint="eastAsia" w:ascii="仿宋" w:hAnsi="仿宋" w:eastAsia="仿宋" w:cs="仿宋"/>
          <w:color w:val="auto"/>
          <w:sz w:val="24"/>
          <w:lang w:val="zh-CN"/>
        </w:rPr>
        <w:t>供应商应根据磋商文件的要求提供详细的</w:t>
      </w:r>
      <w:r>
        <w:rPr>
          <w:rFonts w:hint="eastAsia" w:ascii="仿宋" w:hAnsi="仿宋" w:eastAsia="仿宋" w:cs="仿宋"/>
          <w:color w:val="auto"/>
          <w:sz w:val="24"/>
          <w:lang w:eastAsia="zh-CN"/>
        </w:rPr>
        <w:t>商务资信响应文件</w:t>
      </w:r>
      <w:r>
        <w:rPr>
          <w:rFonts w:hint="eastAsia" w:ascii="仿宋" w:hAnsi="仿宋" w:eastAsia="仿宋" w:cs="仿宋"/>
          <w:color w:val="auto"/>
          <w:sz w:val="24"/>
          <w:lang w:val="zh-CN"/>
        </w:rPr>
        <w:t>，参照项目的具体情况及评分标准</w:t>
      </w:r>
      <w:r>
        <w:rPr>
          <w:rFonts w:hint="eastAsia" w:ascii="仿宋" w:hAnsi="仿宋" w:eastAsia="仿宋" w:cs="仿宋"/>
          <w:color w:val="auto"/>
          <w:sz w:val="24"/>
        </w:rPr>
        <w:t>编制</w:t>
      </w:r>
      <w:r>
        <w:rPr>
          <w:rFonts w:hint="eastAsia" w:ascii="仿宋" w:hAnsi="仿宋" w:eastAsia="仿宋" w:cs="仿宋"/>
          <w:color w:val="auto"/>
          <w:sz w:val="24"/>
          <w:lang w:val="zh-CN"/>
        </w:rPr>
        <w:t>；</w:t>
      </w:r>
    </w:p>
    <w:p>
      <w:pPr>
        <w:shd w:val="clear" w:color="auto" w:fill="FFFFFF"/>
        <w:spacing w:line="400" w:lineRule="exact"/>
        <w:ind w:firstLine="484" w:firstLineChars="202"/>
        <w:rPr>
          <w:rFonts w:ascii="仿宋" w:hAnsi="仿宋" w:eastAsia="仿宋" w:cs="仿宋"/>
          <w:color w:val="auto"/>
          <w:sz w:val="24"/>
          <w:lang w:val="zh-CN"/>
        </w:rPr>
      </w:pPr>
      <w:r>
        <w:rPr>
          <w:rFonts w:hint="eastAsia" w:ascii="仿宋" w:hAnsi="仿宋" w:eastAsia="仿宋" w:cs="仿宋"/>
          <w:color w:val="auto"/>
          <w:sz w:val="24"/>
        </w:rPr>
        <w:t>商务</w:t>
      </w:r>
      <w:r>
        <w:rPr>
          <w:rFonts w:hint="eastAsia" w:ascii="仿宋" w:hAnsi="仿宋" w:eastAsia="仿宋" w:cs="仿宋"/>
          <w:color w:val="auto"/>
          <w:sz w:val="24"/>
          <w:lang w:eastAsia="zh-CN"/>
        </w:rPr>
        <w:t>资信响应文件</w:t>
      </w:r>
      <w:r>
        <w:rPr>
          <w:rFonts w:hint="eastAsia" w:ascii="仿宋" w:hAnsi="仿宋" w:eastAsia="仿宋" w:cs="仿宋"/>
          <w:color w:val="auto"/>
          <w:sz w:val="24"/>
        </w:rPr>
        <w:t>将从售后服务及承诺、同类项目业绩、三大体系、人员实力、人员安排合理性、标函质量等方面进行评审。</w:t>
      </w:r>
    </w:p>
    <w:p>
      <w:pPr>
        <w:shd w:val="clear" w:color="auto" w:fill="FFFFFF"/>
        <w:spacing w:line="400" w:lineRule="exact"/>
        <w:ind w:firstLine="484" w:firstLineChars="202"/>
        <w:rPr>
          <w:rFonts w:ascii="仿宋" w:hAnsi="仿宋" w:eastAsia="仿宋" w:cs="仿宋"/>
          <w:color w:val="auto"/>
          <w:sz w:val="24"/>
          <w:lang w:val="zh-CN"/>
        </w:rPr>
      </w:pPr>
      <w:r>
        <w:rPr>
          <w:rFonts w:hint="eastAsia" w:ascii="仿宋" w:hAnsi="仿宋" w:eastAsia="仿宋" w:cs="仿宋"/>
          <w:color w:val="auto"/>
          <w:sz w:val="24"/>
        </w:rPr>
        <w:t>以下</w:t>
      </w:r>
      <w:r>
        <w:rPr>
          <w:rFonts w:hint="eastAsia" w:ascii="仿宋" w:hAnsi="仿宋" w:eastAsia="仿宋" w:cs="仿宋"/>
          <w:color w:val="auto"/>
          <w:sz w:val="24"/>
          <w:lang w:val="zh-CN"/>
        </w:rPr>
        <w:t>提供</w:t>
      </w:r>
      <w:r>
        <w:rPr>
          <w:rFonts w:hint="eastAsia" w:ascii="仿宋" w:hAnsi="仿宋" w:eastAsia="仿宋" w:cs="仿宋"/>
          <w:color w:val="auto"/>
          <w:sz w:val="24"/>
        </w:rPr>
        <w:t>部分</w:t>
      </w:r>
      <w:r>
        <w:rPr>
          <w:rFonts w:hint="eastAsia" w:ascii="仿宋" w:hAnsi="仿宋" w:eastAsia="仿宋" w:cs="仿宋"/>
          <w:color w:val="auto"/>
          <w:sz w:val="24"/>
          <w:lang w:val="zh-CN"/>
        </w:rPr>
        <w:t>响应文件格式（表格可按照同样格式扩展），</w:t>
      </w:r>
      <w:r>
        <w:rPr>
          <w:rFonts w:hint="eastAsia" w:ascii="仿宋" w:hAnsi="仿宋" w:eastAsia="仿宋" w:cs="仿宋"/>
          <w:color w:val="auto"/>
          <w:sz w:val="24"/>
          <w:lang w:eastAsia="zh-CN"/>
        </w:rPr>
        <w:t>供应商</w:t>
      </w:r>
      <w:r>
        <w:rPr>
          <w:rFonts w:hint="eastAsia" w:ascii="仿宋" w:hAnsi="仿宋" w:eastAsia="仿宋" w:cs="仿宋"/>
          <w:color w:val="auto"/>
          <w:sz w:val="24"/>
        </w:rPr>
        <w:t>需</w:t>
      </w:r>
      <w:r>
        <w:rPr>
          <w:rFonts w:hint="eastAsia" w:ascii="仿宋" w:hAnsi="仿宋" w:eastAsia="仿宋" w:cs="仿宋"/>
          <w:color w:val="auto"/>
          <w:sz w:val="24"/>
          <w:lang w:val="zh-CN"/>
        </w:rPr>
        <w:t>保证所提供的资料的真实性。未提供格式的，供应商可自行编制，为了便于查找，请</w:t>
      </w:r>
      <w:r>
        <w:rPr>
          <w:rFonts w:hint="eastAsia" w:ascii="仿宋" w:hAnsi="仿宋" w:eastAsia="仿宋" w:cs="仿宋"/>
          <w:color w:val="auto"/>
          <w:sz w:val="24"/>
        </w:rPr>
        <w:t>编制目录</w:t>
      </w:r>
      <w:r>
        <w:rPr>
          <w:rFonts w:hint="eastAsia" w:ascii="仿宋" w:hAnsi="仿宋" w:eastAsia="仿宋" w:cs="仿宋"/>
          <w:color w:val="auto"/>
          <w:sz w:val="24"/>
          <w:lang w:val="zh-CN"/>
        </w:rPr>
        <w:t>，并在目录中注明每项内容的页码。</w:t>
      </w:r>
    </w:p>
    <w:p>
      <w:pPr>
        <w:pStyle w:val="15"/>
        <w:ind w:left="1079" w:leftChars="257" w:hanging="540"/>
        <w:rPr>
          <w:rFonts w:ascii="仿宋" w:hAnsi="仿宋" w:eastAsia="仿宋" w:cs="仿宋"/>
          <w:color w:val="auto"/>
          <w:sz w:val="24"/>
        </w:rPr>
      </w:pP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lang w:val="zh-CN"/>
        </w:rPr>
        <w:t>提供</w:t>
      </w:r>
      <w:r>
        <w:rPr>
          <w:rFonts w:hint="eastAsia" w:ascii="仿宋" w:hAnsi="仿宋" w:eastAsia="仿宋" w:cs="仿宋"/>
          <w:color w:val="auto"/>
          <w:sz w:val="24"/>
        </w:rPr>
        <w:t>部分</w:t>
      </w:r>
      <w:r>
        <w:rPr>
          <w:rFonts w:hint="eastAsia" w:ascii="仿宋" w:hAnsi="仿宋" w:eastAsia="仿宋" w:cs="仿宋"/>
          <w:color w:val="auto"/>
          <w:sz w:val="24"/>
          <w:lang w:val="zh-CN"/>
        </w:rPr>
        <w:t>响应文件格式</w:t>
      </w:r>
      <w:r>
        <w:rPr>
          <w:rFonts w:hint="eastAsia" w:ascii="仿宋" w:hAnsi="仿宋" w:eastAsia="仿宋" w:cs="仿宋"/>
          <w:color w:val="auto"/>
          <w:sz w:val="24"/>
        </w:rPr>
        <w:t>目录</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eastAsia="zh-CN"/>
        </w:rPr>
        <w:t>.</w:t>
      </w:r>
      <w:r>
        <w:rPr>
          <w:rFonts w:hint="eastAsia" w:ascii="仿宋" w:hAnsi="仿宋" w:eastAsia="仿宋" w:cs="仿宋"/>
          <w:color w:val="auto"/>
          <w:sz w:val="24"/>
        </w:rPr>
        <w:t>投标书（</w:t>
      </w:r>
      <w:r>
        <w:rPr>
          <w:rFonts w:hint="eastAsia" w:ascii="仿宋" w:hAnsi="仿宋" w:eastAsia="仿宋" w:cs="仿宋"/>
          <w:color w:val="auto"/>
          <w:sz w:val="24"/>
          <w:lang w:eastAsia="zh-CN"/>
        </w:rPr>
        <w:t>响应文件</w:t>
      </w:r>
      <w:r>
        <w:rPr>
          <w:rFonts w:hint="eastAsia" w:ascii="仿宋" w:hAnsi="仿宋" w:eastAsia="仿宋" w:cs="仿宋"/>
          <w:color w:val="auto"/>
          <w:sz w:val="24"/>
        </w:rPr>
        <w:t>格式一）</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eastAsia="zh-CN"/>
        </w:rPr>
        <w:t>.磋商保证金</w:t>
      </w:r>
      <w:r>
        <w:rPr>
          <w:rFonts w:hint="eastAsia" w:ascii="仿宋" w:hAnsi="仿宋" w:eastAsia="仿宋" w:cs="仿宋"/>
          <w:color w:val="auto"/>
          <w:sz w:val="24"/>
        </w:rPr>
        <w:t>缴纳凭证复印件或政府采购投标担保函（</w:t>
      </w:r>
      <w:r>
        <w:rPr>
          <w:rFonts w:hint="eastAsia" w:ascii="仿宋" w:hAnsi="仿宋" w:eastAsia="仿宋" w:cs="仿宋"/>
          <w:color w:val="auto"/>
          <w:sz w:val="24"/>
          <w:lang w:eastAsia="zh-CN"/>
        </w:rPr>
        <w:t>响应文件</w:t>
      </w:r>
      <w:r>
        <w:rPr>
          <w:rFonts w:hint="eastAsia" w:ascii="仿宋" w:hAnsi="仿宋" w:eastAsia="仿宋" w:cs="仿宋"/>
          <w:color w:val="auto"/>
          <w:sz w:val="24"/>
        </w:rPr>
        <w:t>格式二）</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w:t>
      </w:r>
      <w:r>
        <w:rPr>
          <w:rFonts w:hint="eastAsia" w:ascii="仿宋" w:hAnsi="仿宋" w:eastAsia="仿宋" w:cs="仿宋"/>
          <w:color w:val="auto"/>
          <w:sz w:val="24"/>
        </w:rPr>
        <w:t>技术条款偏离表（</w:t>
      </w:r>
      <w:r>
        <w:rPr>
          <w:rFonts w:hint="eastAsia" w:ascii="仿宋" w:hAnsi="仿宋" w:eastAsia="仿宋" w:cs="仿宋"/>
          <w:color w:val="auto"/>
          <w:sz w:val="24"/>
          <w:lang w:eastAsia="zh-CN"/>
        </w:rPr>
        <w:t>响应文件</w:t>
      </w:r>
      <w:r>
        <w:rPr>
          <w:rFonts w:hint="eastAsia" w:ascii="仿宋" w:hAnsi="仿宋" w:eastAsia="仿宋" w:cs="仿宋"/>
          <w:color w:val="auto"/>
          <w:sz w:val="24"/>
        </w:rPr>
        <w:t>格式三）</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lang w:eastAsia="zh-CN"/>
        </w:rPr>
        <w:t>.</w:t>
      </w:r>
      <w:r>
        <w:rPr>
          <w:rFonts w:hint="eastAsia" w:ascii="仿宋" w:hAnsi="仿宋" w:eastAsia="仿宋" w:cs="仿宋"/>
          <w:color w:val="auto"/>
          <w:sz w:val="24"/>
        </w:rPr>
        <w:t>商务条款偏离表（</w:t>
      </w:r>
      <w:r>
        <w:rPr>
          <w:rFonts w:hint="eastAsia" w:ascii="仿宋" w:hAnsi="仿宋" w:eastAsia="仿宋" w:cs="仿宋"/>
          <w:color w:val="auto"/>
          <w:sz w:val="24"/>
          <w:lang w:eastAsia="zh-CN"/>
        </w:rPr>
        <w:t>响应文件</w:t>
      </w:r>
      <w:r>
        <w:rPr>
          <w:rFonts w:hint="eastAsia" w:ascii="仿宋" w:hAnsi="仿宋" w:eastAsia="仿宋" w:cs="仿宋"/>
          <w:color w:val="auto"/>
          <w:sz w:val="24"/>
        </w:rPr>
        <w:t>格式四）</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lang w:val="en-US" w:eastAsia="zh-CN"/>
        </w:rPr>
        <w:t>5</w:t>
      </w:r>
      <w:r>
        <w:rPr>
          <w:rFonts w:hint="eastAsia" w:ascii="仿宋" w:hAnsi="仿宋" w:eastAsia="仿宋" w:cs="仿宋"/>
          <w:color w:val="auto"/>
          <w:sz w:val="24"/>
        </w:rPr>
        <w:t>.符合《政府采购促进中小企业发展暂行办法》《关于政府采购支持监狱企业发展有关问题的通知》和《三部门联合发布关于促进残疾人就业政府采购政策的通知》价格扣减条件的供应商须提交）</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rPr>
        <w:t>5-1《供应商企业类型声明函》（</w:t>
      </w:r>
      <w:r>
        <w:rPr>
          <w:rFonts w:hint="eastAsia" w:ascii="仿宋" w:hAnsi="仿宋" w:eastAsia="仿宋" w:cs="仿宋"/>
          <w:color w:val="auto"/>
          <w:sz w:val="24"/>
          <w:lang w:eastAsia="zh-CN"/>
        </w:rPr>
        <w:t>响应文件</w:t>
      </w:r>
      <w:r>
        <w:rPr>
          <w:rFonts w:hint="eastAsia" w:ascii="仿宋" w:hAnsi="仿宋" w:eastAsia="仿宋" w:cs="仿宋"/>
          <w:color w:val="auto"/>
          <w:sz w:val="24"/>
        </w:rPr>
        <w:t>格式</w:t>
      </w:r>
      <w:r>
        <w:rPr>
          <w:rFonts w:hint="eastAsia" w:ascii="仿宋" w:hAnsi="仿宋" w:eastAsia="仿宋" w:cs="仿宋"/>
          <w:color w:val="auto"/>
          <w:sz w:val="24"/>
          <w:lang w:val="en-US" w:eastAsia="zh-CN"/>
        </w:rPr>
        <w:t>五</w:t>
      </w:r>
      <w:r>
        <w:rPr>
          <w:rFonts w:hint="eastAsia" w:ascii="仿宋" w:hAnsi="仿宋" w:eastAsia="仿宋" w:cs="仿宋"/>
          <w:color w:val="auto"/>
          <w:sz w:val="24"/>
        </w:rPr>
        <w:t>）</w:t>
      </w:r>
    </w:p>
    <w:p>
      <w:pPr>
        <w:shd w:val="clear" w:color="auto" w:fill="FFFFFF"/>
        <w:spacing w:line="400" w:lineRule="exact"/>
        <w:ind w:firstLine="484" w:firstLineChars="202"/>
        <w:rPr>
          <w:rFonts w:hint="eastAsia" w:ascii="仿宋" w:hAnsi="仿宋" w:eastAsia="仿宋" w:cs="仿宋"/>
          <w:color w:val="auto"/>
          <w:sz w:val="24"/>
        </w:rPr>
      </w:pPr>
      <w:r>
        <w:rPr>
          <w:rFonts w:hint="eastAsia" w:ascii="仿宋" w:hAnsi="仿宋" w:eastAsia="仿宋" w:cs="仿宋"/>
          <w:color w:val="auto"/>
          <w:sz w:val="24"/>
        </w:rPr>
        <w:t>5-2《残疾人福利性单位声明函》（</w:t>
      </w:r>
      <w:r>
        <w:rPr>
          <w:rFonts w:hint="eastAsia" w:ascii="仿宋" w:hAnsi="仿宋" w:eastAsia="仿宋" w:cs="仿宋"/>
          <w:color w:val="auto"/>
          <w:sz w:val="24"/>
          <w:lang w:eastAsia="zh-CN"/>
        </w:rPr>
        <w:t>响应文件</w:t>
      </w:r>
      <w:r>
        <w:rPr>
          <w:rFonts w:hint="eastAsia" w:ascii="仿宋" w:hAnsi="仿宋" w:eastAsia="仿宋" w:cs="仿宋"/>
          <w:color w:val="auto"/>
          <w:sz w:val="24"/>
        </w:rPr>
        <w:t>格式</w:t>
      </w:r>
      <w:r>
        <w:rPr>
          <w:rFonts w:hint="eastAsia" w:ascii="仿宋" w:hAnsi="仿宋" w:eastAsia="仿宋" w:cs="仿宋"/>
          <w:color w:val="auto"/>
          <w:sz w:val="24"/>
          <w:lang w:val="en-US" w:eastAsia="zh-CN"/>
        </w:rPr>
        <w:t>六</w:t>
      </w:r>
      <w:r>
        <w:rPr>
          <w:rFonts w:hint="eastAsia" w:ascii="仿宋" w:hAnsi="仿宋" w:eastAsia="仿宋" w:cs="仿宋"/>
          <w:color w:val="auto"/>
          <w:sz w:val="24"/>
        </w:rPr>
        <w:t>）</w:t>
      </w:r>
    </w:p>
    <w:p>
      <w:pPr>
        <w:pStyle w:val="2"/>
        <w:ind w:firstLine="480" w:firstLineChars="200"/>
        <w:rPr>
          <w:color w:val="auto"/>
        </w:rPr>
      </w:pPr>
      <w:r>
        <w:rPr>
          <w:rFonts w:hint="eastAsia" w:ascii="仿宋" w:hAnsi="仿宋" w:eastAsia="仿宋" w:cs="仿宋"/>
          <w:color w:val="auto"/>
          <w:kern w:val="2"/>
          <w:sz w:val="24"/>
          <w:szCs w:val="24"/>
          <w:lang w:val="en-US" w:eastAsia="zh-CN" w:bidi="ar-SA"/>
        </w:rPr>
        <w:t>5-3 中小企业声明函（响应文件格式七）</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lang w:val="en-US" w:eastAsia="zh-CN"/>
        </w:rPr>
        <w:t>6</w:t>
      </w:r>
      <w:r>
        <w:rPr>
          <w:rFonts w:hint="eastAsia" w:ascii="仿宋" w:hAnsi="仿宋" w:eastAsia="仿宋" w:cs="仿宋"/>
          <w:color w:val="auto"/>
          <w:sz w:val="24"/>
          <w:lang w:eastAsia="zh-CN"/>
        </w:rPr>
        <w:t>.供应商</w:t>
      </w:r>
      <w:r>
        <w:rPr>
          <w:rFonts w:hint="eastAsia" w:ascii="仿宋" w:hAnsi="仿宋" w:eastAsia="仿宋" w:cs="仿宋"/>
          <w:color w:val="auto"/>
          <w:sz w:val="24"/>
        </w:rPr>
        <w:t>关联单位的说明（格式自拟）</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br w:type="page"/>
      </w:r>
    </w:p>
    <w:p>
      <w:pPr>
        <w:pStyle w:val="8"/>
        <w:spacing w:before="0" w:line="240" w:lineRule="atLeast"/>
        <w:ind w:left="1079" w:leftChars="257" w:hanging="540"/>
        <w:rPr>
          <w:rFonts w:ascii="仿宋" w:hAnsi="仿宋" w:eastAsia="仿宋" w:cs="仿宋"/>
          <w:color w:val="auto"/>
          <w:sz w:val="24"/>
        </w:rPr>
      </w:pPr>
      <w:bookmarkStart w:id="215" w:name="_Toc27276"/>
      <w:bookmarkStart w:id="216" w:name="_Toc518923116"/>
      <w:bookmarkStart w:id="217" w:name="_Toc125743918"/>
      <w:bookmarkStart w:id="218" w:name="_Toc125744139"/>
      <w:bookmarkStart w:id="219" w:name="_Toc26126"/>
      <w:r>
        <w:rPr>
          <w:rFonts w:hint="eastAsia" w:ascii="仿宋" w:hAnsi="仿宋" w:eastAsia="仿宋" w:cs="仿宋"/>
          <w:color w:val="auto"/>
          <w:sz w:val="24"/>
        </w:rPr>
        <w:t xml:space="preserve">1   </w:t>
      </w:r>
      <w:bookmarkStart w:id="220" w:name="_Hlt520355504"/>
      <w:bookmarkEnd w:id="220"/>
      <w:r>
        <w:rPr>
          <w:rFonts w:hint="eastAsia" w:ascii="仿宋" w:hAnsi="仿宋" w:eastAsia="仿宋" w:cs="仿宋"/>
          <w:color w:val="auto"/>
          <w:sz w:val="24"/>
        </w:rPr>
        <w:t>投标</w:t>
      </w:r>
      <w:bookmarkEnd w:id="208"/>
      <w:bookmarkEnd w:id="209"/>
      <w:r>
        <w:rPr>
          <w:rFonts w:hint="eastAsia" w:ascii="仿宋" w:hAnsi="仿宋" w:eastAsia="仿宋" w:cs="仿宋"/>
          <w:color w:val="auto"/>
          <w:sz w:val="24"/>
        </w:rPr>
        <w:t>书</w:t>
      </w:r>
      <w:bookmarkEnd w:id="210"/>
      <w:r>
        <w:rPr>
          <w:rFonts w:hint="eastAsia" w:ascii="仿宋" w:hAnsi="仿宋" w:eastAsia="仿宋" w:cs="仿宋"/>
          <w:color w:val="auto"/>
          <w:sz w:val="24"/>
        </w:rPr>
        <w:t>（</w:t>
      </w:r>
      <w:r>
        <w:rPr>
          <w:rFonts w:hint="eastAsia" w:ascii="仿宋" w:hAnsi="仿宋" w:eastAsia="仿宋" w:cs="仿宋"/>
          <w:color w:val="auto"/>
          <w:sz w:val="24"/>
          <w:lang w:eastAsia="zh-CN"/>
        </w:rPr>
        <w:t>响应文件</w:t>
      </w:r>
      <w:r>
        <w:rPr>
          <w:rFonts w:hint="eastAsia" w:ascii="仿宋" w:hAnsi="仿宋" w:eastAsia="仿宋" w:cs="仿宋"/>
          <w:color w:val="auto"/>
          <w:sz w:val="24"/>
        </w:rPr>
        <w:t>格式一）</w:t>
      </w:r>
      <w:bookmarkEnd w:id="211"/>
      <w:bookmarkEnd w:id="215"/>
      <w:bookmarkEnd w:id="216"/>
      <w:bookmarkEnd w:id="217"/>
      <w:bookmarkEnd w:id="218"/>
      <w:bookmarkEnd w:id="219"/>
    </w:p>
    <w:p>
      <w:pPr>
        <w:tabs>
          <w:tab w:val="left" w:pos="5580"/>
        </w:tabs>
        <w:spacing w:line="240" w:lineRule="atLeast"/>
        <w:ind w:left="1079" w:leftChars="257" w:hanging="540"/>
        <w:rPr>
          <w:rFonts w:ascii="仿宋" w:hAnsi="仿宋" w:eastAsia="仿宋" w:cs="仿宋"/>
          <w:color w:val="auto"/>
          <w:sz w:val="24"/>
        </w:rPr>
      </w:pPr>
    </w:p>
    <w:p>
      <w:pPr>
        <w:tabs>
          <w:tab w:val="left" w:pos="5580"/>
        </w:tabs>
        <w:spacing w:line="240" w:lineRule="atLeast"/>
        <w:ind w:left="1080" w:hanging="1080"/>
        <w:rPr>
          <w:rFonts w:ascii="仿宋" w:hAnsi="仿宋" w:eastAsia="仿宋" w:cs="仿宋"/>
          <w:color w:val="auto"/>
          <w:sz w:val="24"/>
        </w:rPr>
      </w:pPr>
      <w:r>
        <w:rPr>
          <w:rFonts w:hint="eastAsia" w:ascii="仿宋" w:hAnsi="仿宋" w:eastAsia="仿宋" w:cs="仿宋"/>
          <w:color w:val="auto"/>
          <w:sz w:val="24"/>
        </w:rPr>
        <w:t>致：</w:t>
      </w:r>
      <w:r>
        <w:rPr>
          <w:rFonts w:hint="eastAsia" w:ascii="仿宋" w:hAnsi="仿宋" w:eastAsia="仿宋" w:cs="仿宋"/>
          <w:color w:val="auto"/>
          <w:sz w:val="24"/>
          <w:u w:val="single"/>
        </w:rPr>
        <w:t>新疆国源土地矿产资源交易中心（有限公司）</w:t>
      </w:r>
    </w:p>
    <w:p>
      <w:pPr>
        <w:pStyle w:val="15"/>
        <w:tabs>
          <w:tab w:val="left" w:pos="5580"/>
        </w:tabs>
        <w:spacing w:line="240" w:lineRule="atLeast"/>
        <w:ind w:left="1079" w:leftChars="257" w:hanging="540"/>
        <w:rPr>
          <w:rFonts w:ascii="仿宋" w:hAnsi="仿宋" w:eastAsia="仿宋" w:cs="仿宋"/>
          <w:color w:val="auto"/>
          <w:sz w:val="24"/>
        </w:rPr>
      </w:pPr>
    </w:p>
    <w:p>
      <w:pPr>
        <w:pStyle w:val="15"/>
        <w:tabs>
          <w:tab w:val="left" w:pos="5580"/>
        </w:tabs>
        <w:spacing w:line="240" w:lineRule="atLeast"/>
        <w:ind w:left="2" w:leftChars="1" w:firstLine="480" w:firstLineChars="200"/>
        <w:rPr>
          <w:rFonts w:ascii="仿宋" w:hAnsi="仿宋" w:eastAsia="仿宋" w:cs="仿宋"/>
          <w:color w:val="auto"/>
          <w:sz w:val="24"/>
        </w:rPr>
      </w:pPr>
      <w:r>
        <w:rPr>
          <w:rFonts w:hint="eastAsia" w:ascii="仿宋" w:hAnsi="仿宋" w:eastAsia="仿宋" w:cs="仿宋"/>
          <w:color w:val="auto"/>
          <w:sz w:val="24"/>
        </w:rPr>
        <w:t>根据贵方(</w:t>
      </w:r>
      <w:r>
        <w:rPr>
          <w:rFonts w:hint="eastAsia" w:ascii="仿宋" w:hAnsi="仿宋" w:eastAsia="仿宋" w:cs="仿宋"/>
          <w:color w:val="auto"/>
          <w:sz w:val="24"/>
          <w:u w:val="single"/>
        </w:rPr>
        <w:t>项目名称</w:t>
      </w:r>
      <w:r>
        <w:rPr>
          <w:rFonts w:hint="eastAsia" w:ascii="仿宋" w:hAnsi="仿宋" w:eastAsia="仿宋" w:cs="仿宋"/>
          <w:color w:val="auto"/>
          <w:sz w:val="24"/>
        </w:rPr>
        <w:t>)项目的投标邀请(</w:t>
      </w:r>
      <w:r>
        <w:rPr>
          <w:rFonts w:hint="eastAsia" w:ascii="仿宋" w:hAnsi="仿宋" w:eastAsia="仿宋" w:cs="仿宋"/>
          <w:color w:val="auto"/>
          <w:sz w:val="24"/>
          <w:u w:val="single"/>
        </w:rPr>
        <w:t>招标编号</w:t>
      </w:r>
      <w:r>
        <w:rPr>
          <w:rFonts w:hint="eastAsia" w:ascii="仿宋" w:hAnsi="仿宋" w:eastAsia="仿宋" w:cs="仿宋"/>
          <w:color w:val="auto"/>
          <w:sz w:val="24"/>
        </w:rPr>
        <w:t>),签字代表(</w:t>
      </w:r>
      <w:r>
        <w:rPr>
          <w:rFonts w:hint="eastAsia" w:ascii="仿宋" w:hAnsi="仿宋" w:eastAsia="仿宋" w:cs="仿宋"/>
          <w:color w:val="auto"/>
          <w:sz w:val="24"/>
          <w:u w:val="single"/>
        </w:rPr>
        <w:t>姓名、职务</w:t>
      </w:r>
      <w:r>
        <w:rPr>
          <w:rFonts w:hint="eastAsia" w:ascii="仿宋" w:hAnsi="仿宋" w:eastAsia="仿宋" w:cs="仿宋"/>
          <w:color w:val="auto"/>
          <w:sz w:val="24"/>
        </w:rPr>
        <w:t>)经正式授权并代表</w:t>
      </w:r>
      <w:r>
        <w:rPr>
          <w:rFonts w:hint="eastAsia" w:ascii="仿宋" w:hAnsi="仿宋" w:eastAsia="仿宋" w:cs="仿宋"/>
          <w:color w:val="auto"/>
          <w:sz w:val="24"/>
          <w:lang w:eastAsia="zh-CN"/>
        </w:rPr>
        <w:t>供应商</w:t>
      </w:r>
      <w:r>
        <w:rPr>
          <w:rFonts w:hint="eastAsia" w:ascii="仿宋" w:hAnsi="仿宋" w:eastAsia="仿宋" w:cs="仿宋"/>
          <w:color w:val="auto"/>
          <w:sz w:val="24"/>
        </w:rPr>
        <w:t>（</w:t>
      </w:r>
      <w:r>
        <w:rPr>
          <w:rFonts w:hint="eastAsia" w:ascii="仿宋" w:hAnsi="仿宋" w:eastAsia="仿宋" w:cs="仿宋"/>
          <w:color w:val="auto"/>
          <w:sz w:val="24"/>
          <w:u w:val="single"/>
        </w:rPr>
        <w:t>名称、地址</w:t>
      </w:r>
      <w:r>
        <w:rPr>
          <w:rFonts w:hint="eastAsia" w:ascii="仿宋" w:hAnsi="仿宋" w:eastAsia="仿宋" w:cs="仿宋"/>
          <w:color w:val="auto"/>
          <w:sz w:val="24"/>
        </w:rPr>
        <w:t>）提交下述文件正本</w:t>
      </w:r>
      <w:r>
        <w:rPr>
          <w:rFonts w:hint="eastAsia" w:ascii="仿宋" w:hAnsi="仿宋" w:eastAsia="仿宋" w:cs="仿宋"/>
          <w:color w:val="auto"/>
          <w:sz w:val="24"/>
          <w:u w:val="single"/>
        </w:rPr>
        <w:t xml:space="preserve">   </w:t>
      </w:r>
      <w:r>
        <w:rPr>
          <w:rFonts w:hint="eastAsia" w:ascii="仿宋" w:hAnsi="仿宋" w:eastAsia="仿宋" w:cs="仿宋"/>
          <w:color w:val="auto"/>
          <w:sz w:val="24"/>
        </w:rPr>
        <w:t>份、副本</w:t>
      </w:r>
      <w:r>
        <w:rPr>
          <w:rFonts w:hint="eastAsia" w:ascii="仿宋" w:hAnsi="仿宋" w:eastAsia="仿宋" w:cs="仿宋"/>
          <w:color w:val="auto"/>
          <w:sz w:val="24"/>
          <w:u w:val="single"/>
        </w:rPr>
        <w:t xml:space="preserve">     </w:t>
      </w:r>
      <w:r>
        <w:rPr>
          <w:rFonts w:hint="eastAsia" w:ascii="仿宋" w:hAnsi="仿宋" w:eastAsia="仿宋" w:cs="仿宋"/>
          <w:color w:val="auto"/>
          <w:sz w:val="24"/>
        </w:rPr>
        <w:t>份及电子文档</w:t>
      </w:r>
      <w:r>
        <w:rPr>
          <w:rFonts w:hint="eastAsia" w:ascii="仿宋" w:hAnsi="仿宋" w:eastAsia="仿宋" w:cs="仿宋"/>
          <w:color w:val="auto"/>
          <w:sz w:val="24"/>
          <w:u w:val="single"/>
        </w:rPr>
        <w:t xml:space="preserve">     </w:t>
      </w:r>
      <w:r>
        <w:rPr>
          <w:rFonts w:hint="eastAsia" w:ascii="仿宋" w:hAnsi="仿宋" w:eastAsia="仿宋" w:cs="仿宋"/>
          <w:color w:val="auto"/>
          <w:sz w:val="24"/>
        </w:rPr>
        <w:t>份，并以</w:t>
      </w:r>
      <w:r>
        <w:rPr>
          <w:rFonts w:hint="eastAsia" w:ascii="仿宋" w:hAnsi="仿宋" w:eastAsia="仿宋" w:cs="仿宋"/>
          <w:color w:val="auto"/>
          <w:sz w:val="24"/>
          <w:u w:val="single"/>
        </w:rPr>
        <w:t xml:space="preserve">         </w:t>
      </w:r>
      <w:r>
        <w:rPr>
          <w:rFonts w:hint="eastAsia" w:ascii="仿宋" w:hAnsi="仿宋" w:eastAsia="仿宋" w:cs="仿宋"/>
          <w:color w:val="auto"/>
          <w:sz w:val="24"/>
        </w:rPr>
        <w:t>形式出具的金额为人民币</w:t>
      </w:r>
      <w:r>
        <w:rPr>
          <w:rFonts w:hint="eastAsia" w:ascii="仿宋" w:hAnsi="仿宋" w:eastAsia="仿宋" w:cs="仿宋"/>
          <w:color w:val="auto"/>
          <w:sz w:val="24"/>
          <w:u w:val="single"/>
        </w:rPr>
        <w:t>　　　　</w:t>
      </w:r>
      <w:r>
        <w:rPr>
          <w:rFonts w:hint="eastAsia" w:ascii="仿宋" w:hAnsi="仿宋" w:eastAsia="仿宋" w:cs="仿宋"/>
          <w:color w:val="auto"/>
          <w:sz w:val="24"/>
        </w:rPr>
        <w:t>元的</w:t>
      </w:r>
      <w:r>
        <w:rPr>
          <w:rFonts w:hint="eastAsia" w:ascii="仿宋" w:hAnsi="仿宋" w:eastAsia="仿宋" w:cs="仿宋"/>
          <w:color w:val="auto"/>
          <w:sz w:val="24"/>
          <w:lang w:eastAsia="zh-CN"/>
        </w:rPr>
        <w:t>磋商保证金</w:t>
      </w:r>
      <w:r>
        <w:rPr>
          <w:rFonts w:hint="eastAsia" w:ascii="仿宋" w:hAnsi="仿宋" w:eastAsia="仿宋" w:cs="仿宋"/>
          <w:color w:val="auto"/>
          <w:sz w:val="24"/>
        </w:rPr>
        <w:t>。</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据此，签字代表宣布同意如下：</w:t>
      </w:r>
    </w:p>
    <w:p>
      <w:pPr>
        <w:pStyle w:val="15"/>
        <w:tabs>
          <w:tab w:val="left" w:pos="720"/>
          <w:tab w:val="left" w:pos="900"/>
        </w:tabs>
        <w:spacing w:line="240" w:lineRule="atLeast"/>
        <w:ind w:left="768" w:leftChars="257" w:hanging="229"/>
        <w:rPr>
          <w:rFonts w:ascii="仿宋" w:hAnsi="仿宋" w:eastAsia="仿宋" w:cs="仿宋"/>
          <w:color w:val="auto"/>
          <w:sz w:val="24"/>
          <w:u w:val="single"/>
        </w:rPr>
      </w:pPr>
      <w:r>
        <w:rPr>
          <w:rFonts w:hint="eastAsia" w:ascii="仿宋" w:hAnsi="仿宋" w:eastAsia="仿宋" w:cs="仿宋"/>
          <w:color w:val="auto"/>
          <w:sz w:val="24"/>
        </w:rPr>
        <w:t>（1）附投标价格表中规定的应提供服务的投标总价详见开标一览表，</w:t>
      </w:r>
      <w:r>
        <w:rPr>
          <w:rFonts w:hint="eastAsia" w:ascii="仿宋" w:hAnsi="仿宋" w:eastAsia="仿宋" w:cs="仿宋"/>
          <w:color w:val="auto"/>
          <w:sz w:val="24"/>
          <w:u w:val="single"/>
        </w:rPr>
        <w:t>其中由小型和</w:t>
      </w:r>
      <w:r>
        <w:rPr>
          <w:rFonts w:hint="eastAsia" w:ascii="仿宋" w:hAnsi="仿宋" w:eastAsia="仿宋" w:cs="仿宋"/>
          <w:color w:val="auto"/>
          <w:sz w:val="24"/>
        </w:rPr>
        <w:t>微型企业制造产品的价格为</w:t>
      </w:r>
      <w:r>
        <w:rPr>
          <w:rFonts w:hint="eastAsia" w:ascii="仿宋" w:hAnsi="仿宋" w:eastAsia="仿宋" w:cs="仿宋"/>
          <w:color w:val="auto"/>
          <w:sz w:val="24"/>
          <w:u w:val="single"/>
        </w:rPr>
        <w:t>　　  （用文字和数字表示），占投标总价   %</w:t>
      </w:r>
      <w:r>
        <w:rPr>
          <w:rFonts w:hint="eastAsia" w:ascii="仿宋" w:hAnsi="仿宋" w:eastAsia="仿宋" w:cs="仿宋"/>
          <w:color w:val="auto"/>
          <w:sz w:val="24"/>
        </w:rPr>
        <w:t>。</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（2）本投标有效期为自投标截止之日起</w:t>
      </w:r>
      <w:r>
        <w:rPr>
          <w:rFonts w:hint="eastAsia" w:ascii="仿宋" w:hAnsi="仿宋" w:eastAsia="仿宋" w:cs="仿宋"/>
          <w:color w:val="auto"/>
          <w:sz w:val="24"/>
          <w:u w:val="single"/>
        </w:rPr>
        <w:t xml:space="preserve">          </w:t>
      </w:r>
      <w:r>
        <w:rPr>
          <w:rFonts w:hint="eastAsia" w:ascii="仿宋" w:hAnsi="仿宋" w:eastAsia="仿宋" w:cs="仿宋"/>
          <w:color w:val="auto"/>
          <w:sz w:val="24"/>
        </w:rPr>
        <w:t>个日历日。</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（3）联合体中的大中型企业和其他自然人、法人或者非法人组织，与联合体中的小型、微型企业之间</w:t>
      </w:r>
      <w:r>
        <w:rPr>
          <w:rFonts w:hint="eastAsia" w:ascii="仿宋" w:hAnsi="仿宋" w:eastAsia="仿宋" w:cs="仿宋"/>
          <w:color w:val="auto"/>
          <w:sz w:val="24"/>
          <w:u w:val="single"/>
        </w:rPr>
        <w:t xml:space="preserve">     （</w:t>
      </w:r>
      <w:r>
        <w:rPr>
          <w:rFonts w:hint="eastAsia" w:ascii="仿宋" w:hAnsi="仿宋" w:eastAsia="仿宋" w:cs="仿宋"/>
          <w:color w:val="auto"/>
          <w:sz w:val="24"/>
        </w:rPr>
        <w:t>存在、不存在）投资关系（如果联合体的话）。</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（4）已详细审查全部</w:t>
      </w:r>
      <w:r>
        <w:rPr>
          <w:rFonts w:hint="eastAsia" w:ascii="仿宋" w:hAnsi="仿宋" w:eastAsia="仿宋" w:cs="仿宋"/>
          <w:color w:val="auto"/>
          <w:sz w:val="24"/>
          <w:lang w:eastAsia="zh-CN"/>
        </w:rPr>
        <w:t>磋商文件</w:t>
      </w:r>
      <w:r>
        <w:rPr>
          <w:rFonts w:hint="eastAsia" w:ascii="仿宋" w:hAnsi="仿宋" w:eastAsia="仿宋" w:cs="仿宋"/>
          <w:color w:val="auto"/>
          <w:sz w:val="24"/>
        </w:rPr>
        <w:t>，包括所有补充通知（如果有的话），完全理解并同意放弃对这方面有不明、误解和质疑的权力。</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（5）在规定的开标时间后，遵守</w:t>
      </w:r>
      <w:r>
        <w:rPr>
          <w:rFonts w:hint="eastAsia" w:ascii="仿宋" w:hAnsi="仿宋" w:eastAsia="仿宋" w:cs="仿宋"/>
          <w:color w:val="auto"/>
          <w:sz w:val="24"/>
          <w:lang w:eastAsia="zh-CN"/>
        </w:rPr>
        <w:t>磋商文件</w:t>
      </w:r>
      <w:r>
        <w:rPr>
          <w:rFonts w:hint="eastAsia" w:ascii="仿宋" w:hAnsi="仿宋" w:eastAsia="仿宋" w:cs="仿宋"/>
          <w:color w:val="auto"/>
          <w:sz w:val="24"/>
        </w:rPr>
        <w:t>中有关保证金的规定。</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（6）根据</w:t>
      </w:r>
      <w:r>
        <w:rPr>
          <w:rFonts w:hint="eastAsia" w:ascii="仿宋" w:hAnsi="仿宋" w:eastAsia="仿宋" w:cs="仿宋"/>
          <w:color w:val="auto"/>
          <w:sz w:val="24"/>
          <w:lang w:eastAsia="zh-CN"/>
        </w:rPr>
        <w:t>供应商</w:t>
      </w:r>
      <w:r>
        <w:rPr>
          <w:rFonts w:hint="eastAsia" w:ascii="仿宋" w:hAnsi="仿宋" w:eastAsia="仿宋" w:cs="仿宋"/>
          <w:color w:val="auto"/>
          <w:sz w:val="24"/>
        </w:rPr>
        <w:t>须知第1条规定，我方不是为本项目提供整体设计、规范编制或者项目管理、监理、检测等服务的</w:t>
      </w:r>
      <w:r>
        <w:rPr>
          <w:rFonts w:hint="eastAsia" w:ascii="仿宋" w:hAnsi="仿宋" w:eastAsia="仿宋" w:cs="仿宋"/>
          <w:color w:val="auto"/>
          <w:sz w:val="24"/>
          <w:lang w:eastAsia="zh-CN"/>
        </w:rPr>
        <w:t>供应商</w:t>
      </w:r>
      <w:r>
        <w:rPr>
          <w:rFonts w:hint="eastAsia" w:ascii="仿宋" w:hAnsi="仿宋" w:eastAsia="仿宋" w:cs="仿宋"/>
          <w:color w:val="auto"/>
          <w:sz w:val="24"/>
        </w:rPr>
        <w:t>，我方不是采购代理机构的附属机构。</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（7）在领取</w:t>
      </w:r>
      <w:r>
        <w:rPr>
          <w:rFonts w:hint="eastAsia" w:ascii="仿宋" w:hAnsi="仿宋" w:eastAsia="仿宋" w:cs="仿宋"/>
          <w:color w:val="auto"/>
          <w:sz w:val="24"/>
          <w:lang w:eastAsia="zh-CN"/>
        </w:rPr>
        <w:t>中标通知书</w:t>
      </w:r>
      <w:r>
        <w:rPr>
          <w:rFonts w:hint="eastAsia" w:ascii="仿宋" w:hAnsi="仿宋" w:eastAsia="仿宋" w:cs="仿宋"/>
          <w:color w:val="auto"/>
          <w:sz w:val="24"/>
        </w:rPr>
        <w:t>的同时按</w:t>
      </w:r>
      <w:r>
        <w:rPr>
          <w:rFonts w:hint="eastAsia" w:ascii="仿宋" w:hAnsi="仿宋" w:eastAsia="仿宋" w:cs="仿宋"/>
          <w:color w:val="auto"/>
          <w:sz w:val="24"/>
          <w:lang w:eastAsia="zh-CN"/>
        </w:rPr>
        <w:t>磋商文件</w:t>
      </w:r>
      <w:r>
        <w:rPr>
          <w:rFonts w:hint="eastAsia" w:ascii="仿宋" w:hAnsi="仿宋" w:eastAsia="仿宋" w:cs="仿宋"/>
          <w:color w:val="auto"/>
          <w:sz w:val="24"/>
        </w:rPr>
        <w:t>规定的形式，向贵方一次性支付中标服务费。</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（8）按照贵方可能要求，提供与其投标有关的一切数据或资料，完全理解贵方不一定接受最低价的投标或收到的任何投标。</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（9）按照</w:t>
      </w:r>
      <w:r>
        <w:rPr>
          <w:rFonts w:hint="eastAsia" w:ascii="仿宋" w:hAnsi="仿宋" w:eastAsia="仿宋" w:cs="仿宋"/>
          <w:color w:val="auto"/>
          <w:sz w:val="24"/>
          <w:lang w:eastAsia="zh-CN"/>
        </w:rPr>
        <w:t>磋商文件</w:t>
      </w:r>
      <w:r>
        <w:rPr>
          <w:rFonts w:hint="eastAsia" w:ascii="仿宋" w:hAnsi="仿宋" w:eastAsia="仿宋" w:cs="仿宋"/>
          <w:color w:val="auto"/>
          <w:sz w:val="24"/>
        </w:rPr>
        <w:t>的规定履行合同责任和义务。</w:t>
      </w:r>
    </w:p>
    <w:p>
      <w:pPr>
        <w:pStyle w:val="15"/>
        <w:tabs>
          <w:tab w:val="left" w:pos="5580"/>
        </w:tabs>
        <w:spacing w:line="240" w:lineRule="atLeast"/>
        <w:ind w:left="358" w:leftChars="68" w:hanging="216" w:hangingChars="90"/>
        <w:rPr>
          <w:rFonts w:ascii="仿宋" w:hAnsi="仿宋" w:eastAsia="仿宋" w:cs="仿宋"/>
          <w:color w:val="auto"/>
          <w:sz w:val="24"/>
        </w:rPr>
      </w:pPr>
      <w:r>
        <w:rPr>
          <w:rFonts w:hint="eastAsia" w:ascii="仿宋" w:hAnsi="仿宋" w:eastAsia="仿宋" w:cs="仿宋"/>
          <w:color w:val="auto"/>
          <w:sz w:val="24"/>
        </w:rPr>
        <w:t xml:space="preserve">  </w:t>
      </w:r>
    </w:p>
    <w:p>
      <w:pPr>
        <w:pStyle w:val="15"/>
        <w:tabs>
          <w:tab w:val="left" w:pos="5580"/>
        </w:tabs>
        <w:spacing w:line="240" w:lineRule="atLeast"/>
        <w:ind w:left="358" w:leftChars="68" w:hanging="216" w:hangingChars="90"/>
        <w:rPr>
          <w:rFonts w:ascii="仿宋" w:hAnsi="仿宋" w:eastAsia="仿宋" w:cs="仿宋"/>
          <w:color w:val="auto"/>
          <w:sz w:val="24"/>
        </w:rPr>
      </w:pPr>
      <w:r>
        <w:rPr>
          <w:rFonts w:hint="eastAsia" w:ascii="仿宋" w:hAnsi="仿宋" w:eastAsia="仿宋" w:cs="仿宋"/>
          <w:color w:val="auto"/>
          <w:sz w:val="24"/>
        </w:rPr>
        <w:t>与本投标有关的一切正式往来信函请寄：</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地址：</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传真：</w:t>
      </w:r>
      <w:r>
        <w:rPr>
          <w:rFonts w:hint="eastAsia" w:ascii="仿宋" w:hAnsi="仿宋" w:eastAsia="仿宋" w:cs="仿宋"/>
          <w:color w:val="auto"/>
          <w:sz w:val="24"/>
          <w:u w:val="single"/>
        </w:rPr>
        <w:t xml:space="preserve">                             </w:t>
      </w:r>
    </w:p>
    <w:p>
      <w:pPr>
        <w:pStyle w:val="15"/>
        <w:tabs>
          <w:tab w:val="left" w:pos="5580"/>
        </w:tabs>
        <w:spacing w:line="240" w:lineRule="atLeast"/>
        <w:ind w:left="1079" w:leftChars="257" w:hanging="540"/>
        <w:rPr>
          <w:rFonts w:ascii="仿宋" w:hAnsi="仿宋" w:eastAsia="仿宋" w:cs="仿宋"/>
          <w:b/>
          <w:color w:val="auto"/>
          <w:sz w:val="24"/>
        </w:rPr>
      </w:pPr>
      <w:r>
        <w:rPr>
          <w:rFonts w:hint="eastAsia" w:ascii="仿宋" w:hAnsi="仿宋" w:eastAsia="仿宋" w:cs="仿宋"/>
          <w:color w:val="auto"/>
          <w:sz w:val="24"/>
        </w:rPr>
        <w:t>电话：</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电子函件：</w:t>
      </w:r>
      <w:r>
        <w:rPr>
          <w:rFonts w:hint="eastAsia" w:ascii="仿宋" w:hAnsi="仿宋" w:eastAsia="仿宋" w:cs="仿宋"/>
          <w:color w:val="auto"/>
          <w:sz w:val="24"/>
          <w:u w:val="single"/>
        </w:rPr>
        <w:t xml:space="preserve">                         </w:t>
      </w:r>
    </w:p>
    <w:p>
      <w:pPr>
        <w:pStyle w:val="15"/>
        <w:tabs>
          <w:tab w:val="left" w:pos="5580"/>
        </w:tabs>
        <w:spacing w:line="240" w:lineRule="atLeast"/>
        <w:ind w:left="1079" w:leftChars="257" w:hanging="540"/>
        <w:rPr>
          <w:rFonts w:ascii="仿宋" w:hAnsi="仿宋" w:eastAsia="仿宋" w:cs="仿宋"/>
          <w:color w:val="auto"/>
          <w:sz w:val="24"/>
        </w:rPr>
      </w:pP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法定代表人或其委托代理人签字：-----------------</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名称（全称）：-----------------</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开户银行（全称）：</w:t>
      </w:r>
      <w:r>
        <w:rPr>
          <w:rFonts w:hint="eastAsia" w:ascii="仿宋" w:hAnsi="仿宋" w:eastAsia="仿宋" w:cs="仿宋"/>
          <w:color w:val="auto"/>
          <w:sz w:val="24"/>
          <w:u w:val="single"/>
        </w:rPr>
        <w:t xml:space="preserve">　　　　　　 </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银行帐号：</w:t>
      </w:r>
      <w:r>
        <w:rPr>
          <w:rFonts w:hint="eastAsia" w:ascii="仿宋" w:hAnsi="仿宋" w:eastAsia="仿宋" w:cs="仿宋"/>
          <w:color w:val="auto"/>
          <w:sz w:val="24"/>
          <w:u w:val="single"/>
        </w:rPr>
        <w:t>　　　　　　　　 　　</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单位章：-------------------------</w:t>
      </w:r>
    </w:p>
    <w:p>
      <w:pPr>
        <w:pStyle w:val="15"/>
        <w:tabs>
          <w:tab w:val="left" w:pos="5580"/>
        </w:tabs>
        <w:spacing w:line="240" w:lineRule="atLeast"/>
        <w:ind w:left="1079" w:leftChars="257" w:hanging="540"/>
        <w:rPr>
          <w:rFonts w:ascii="仿宋" w:hAnsi="仿宋" w:eastAsia="仿宋" w:cs="仿宋"/>
          <w:color w:val="auto"/>
          <w:sz w:val="24"/>
        </w:rPr>
      </w:pPr>
      <w:r>
        <w:rPr>
          <w:rFonts w:hint="eastAsia" w:ascii="仿宋" w:hAnsi="仿宋" w:eastAsia="仿宋" w:cs="仿宋"/>
          <w:color w:val="auto"/>
          <w:sz w:val="24"/>
        </w:rPr>
        <w:t>日期：------------------------------</w:t>
      </w:r>
    </w:p>
    <w:p>
      <w:pPr>
        <w:pStyle w:val="8"/>
        <w:pageBreakBefore w:val="0"/>
        <w:widowControl w:val="0"/>
        <w:kinsoku/>
        <w:wordWrap/>
        <w:overflowPunct/>
        <w:topLinePunct w:val="0"/>
        <w:bidi w:val="0"/>
        <w:snapToGrid w:val="0"/>
        <w:spacing w:before="0" w:line="420" w:lineRule="exact"/>
        <w:ind w:left="1079" w:leftChars="257" w:hanging="540"/>
        <w:textAlignment w:val="auto"/>
        <w:rPr>
          <w:rFonts w:ascii="仿宋" w:hAnsi="仿宋" w:eastAsia="仿宋" w:cs="仿宋"/>
          <w:color w:val="auto"/>
          <w:sz w:val="24"/>
        </w:rPr>
      </w:pPr>
      <w:bookmarkStart w:id="221" w:name="_Hlt520356243"/>
      <w:bookmarkEnd w:id="221"/>
      <w:bookmarkStart w:id="222" w:name="_Hlt520355938"/>
      <w:bookmarkEnd w:id="222"/>
      <w:bookmarkStart w:id="223" w:name="_Toc216582815"/>
      <w:r>
        <w:rPr>
          <w:rFonts w:hint="eastAsia" w:ascii="仿宋" w:hAnsi="仿宋" w:eastAsia="仿宋" w:cs="仿宋"/>
          <w:color w:val="auto"/>
          <w:sz w:val="24"/>
        </w:rPr>
        <w:br w:type="page"/>
      </w:r>
      <w:bookmarkStart w:id="224" w:name="_Toc24886"/>
      <w:bookmarkStart w:id="225" w:name="_Toc125743919"/>
      <w:bookmarkStart w:id="226" w:name="_Toc125744140"/>
      <w:bookmarkStart w:id="227" w:name="_Toc518923117"/>
      <w:bookmarkStart w:id="228" w:name="_Toc25690"/>
      <w:r>
        <w:rPr>
          <w:rFonts w:hint="eastAsia" w:ascii="仿宋" w:hAnsi="仿宋" w:eastAsia="仿宋" w:cs="仿宋"/>
          <w:color w:val="auto"/>
          <w:sz w:val="24"/>
        </w:rPr>
        <w:t xml:space="preserve">2   </w:t>
      </w:r>
      <w:r>
        <w:rPr>
          <w:rFonts w:hint="eastAsia" w:ascii="仿宋" w:hAnsi="仿宋" w:eastAsia="仿宋" w:cs="仿宋"/>
          <w:color w:val="auto"/>
          <w:sz w:val="24"/>
          <w:lang w:eastAsia="zh-CN"/>
        </w:rPr>
        <w:t>磋商保证金</w:t>
      </w:r>
      <w:r>
        <w:rPr>
          <w:rFonts w:hint="eastAsia" w:ascii="仿宋" w:hAnsi="仿宋" w:eastAsia="仿宋" w:cs="仿宋"/>
          <w:color w:val="auto"/>
          <w:sz w:val="24"/>
        </w:rPr>
        <w:t>缴纳凭证复印件或投标担保函</w:t>
      </w:r>
      <w:bookmarkEnd w:id="224"/>
      <w:bookmarkEnd w:id="225"/>
      <w:bookmarkEnd w:id="226"/>
      <w:bookmarkEnd w:id="227"/>
      <w:bookmarkEnd w:id="228"/>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sz w:val="24"/>
        </w:rPr>
      </w:pPr>
      <w:bookmarkStart w:id="229" w:name="_Toc494296991"/>
      <w:bookmarkStart w:id="230" w:name="_Toc494296665"/>
      <w:r>
        <w:rPr>
          <w:rFonts w:hint="eastAsia" w:ascii="仿宋" w:hAnsi="仿宋" w:eastAsia="仿宋" w:cs="仿宋"/>
          <w:color w:val="auto"/>
          <w:lang w:eastAsia="zh-CN"/>
        </w:rPr>
        <w:t>供应商</w:t>
      </w:r>
      <w:r>
        <w:rPr>
          <w:rFonts w:hint="eastAsia" w:ascii="仿宋" w:hAnsi="仿宋" w:eastAsia="仿宋" w:cs="仿宋"/>
          <w:color w:val="auto"/>
        </w:rPr>
        <w:t>可将本项目</w:t>
      </w:r>
      <w:r>
        <w:rPr>
          <w:rFonts w:hint="eastAsia" w:ascii="仿宋" w:hAnsi="仿宋" w:eastAsia="仿宋" w:cs="仿宋"/>
          <w:color w:val="auto"/>
          <w:lang w:eastAsia="zh-CN"/>
        </w:rPr>
        <w:t>磋商保证金</w:t>
      </w:r>
      <w:r>
        <w:rPr>
          <w:rFonts w:hint="eastAsia" w:ascii="仿宋" w:hAnsi="仿宋" w:eastAsia="仿宋" w:cs="仿宋"/>
          <w:color w:val="auto"/>
        </w:rPr>
        <w:t>支付的汇款凭证、支票、汇票或保证金收据（如有）的复印件作为缴纳凭证装订在本部分，复印件上应加盖本单位章；使用银行保函等其他投标担保函的，应将担保函正本，附在本部分正本中。</w:t>
      </w:r>
      <w:bookmarkEnd w:id="229"/>
      <w:bookmarkEnd w:id="230"/>
    </w:p>
    <w:p>
      <w:pPr>
        <w:pageBreakBefore w:val="0"/>
        <w:widowControl w:val="0"/>
        <w:kinsoku/>
        <w:wordWrap/>
        <w:overflowPunct/>
        <w:topLinePunct w:val="0"/>
        <w:bidi w:val="0"/>
        <w:snapToGrid w:val="0"/>
        <w:spacing w:line="420" w:lineRule="exact"/>
        <w:jc w:val="center"/>
        <w:textAlignment w:val="auto"/>
        <w:rPr>
          <w:rFonts w:ascii="仿宋" w:hAnsi="仿宋" w:eastAsia="仿宋" w:cs="仿宋"/>
          <w:color w:val="auto"/>
          <w:sz w:val="28"/>
          <w:szCs w:val="28"/>
        </w:rPr>
      </w:pPr>
      <w:r>
        <w:rPr>
          <w:rFonts w:hint="eastAsia" w:ascii="仿宋" w:hAnsi="仿宋" w:eastAsia="仿宋" w:cs="仿宋"/>
          <w:color w:val="auto"/>
          <w:sz w:val="28"/>
          <w:szCs w:val="28"/>
        </w:rPr>
        <w:t>政府采购投标担保函 （项目用）（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格式二）</w:t>
      </w:r>
    </w:p>
    <w:p>
      <w:pPr>
        <w:pageBreakBefore w:val="0"/>
        <w:widowControl w:val="0"/>
        <w:kinsoku/>
        <w:wordWrap/>
        <w:overflowPunct/>
        <w:topLinePunct w:val="0"/>
        <w:bidi w:val="0"/>
        <w:snapToGrid w:val="0"/>
        <w:spacing w:line="420" w:lineRule="exact"/>
        <w:ind w:firstLine="6720" w:firstLineChars="3200"/>
        <w:textAlignment w:val="auto"/>
        <w:rPr>
          <w:rFonts w:ascii="仿宋" w:hAnsi="仿宋" w:eastAsia="仿宋" w:cs="仿宋"/>
          <w:color w:val="auto"/>
        </w:rPr>
      </w:pPr>
      <w:r>
        <w:rPr>
          <w:rFonts w:hint="eastAsia" w:ascii="仿宋" w:hAnsi="仿宋" w:eastAsia="仿宋" w:cs="仿宋"/>
          <w:color w:val="auto"/>
        </w:rPr>
        <w:t>编号：</w:t>
      </w:r>
    </w:p>
    <w:p>
      <w:pPr>
        <w:pageBreakBefore w:val="0"/>
        <w:widowControl w:val="0"/>
        <w:kinsoku/>
        <w:wordWrap/>
        <w:overflowPunct/>
        <w:topLinePunct w:val="0"/>
        <w:bidi w:val="0"/>
        <w:snapToGrid w:val="0"/>
        <w:spacing w:line="420" w:lineRule="exact"/>
        <w:textAlignment w:val="auto"/>
        <w:rPr>
          <w:rFonts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（采购人或采购代理机构）：</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鉴于</w:t>
      </w:r>
      <w:r>
        <w:rPr>
          <w:rFonts w:hint="eastAsia" w:ascii="仿宋" w:hAnsi="仿宋" w:eastAsia="仿宋" w:cs="仿宋"/>
          <w:color w:val="auto"/>
          <w:u w:val="single"/>
        </w:rPr>
        <w:t xml:space="preserve">               </w:t>
      </w:r>
      <w:r>
        <w:rPr>
          <w:rFonts w:hint="eastAsia" w:ascii="仿宋" w:hAnsi="仿宋" w:eastAsia="仿宋" w:cs="仿宋"/>
          <w:color w:val="auto"/>
        </w:rPr>
        <w:t>（以下简称“</w:t>
      </w:r>
      <w:r>
        <w:rPr>
          <w:rFonts w:hint="eastAsia" w:ascii="仿宋" w:hAnsi="仿宋" w:eastAsia="仿宋" w:cs="仿宋"/>
          <w:color w:val="auto"/>
          <w:lang w:eastAsia="zh-CN"/>
        </w:rPr>
        <w:t>供应商</w:t>
      </w:r>
      <w:r>
        <w:rPr>
          <w:rFonts w:hint="eastAsia" w:ascii="仿宋" w:hAnsi="仿宋" w:eastAsia="仿宋" w:cs="仿宋"/>
          <w:color w:val="auto"/>
        </w:rPr>
        <w:t>”）拟参加编号为</w:t>
      </w:r>
      <w:r>
        <w:rPr>
          <w:rFonts w:hint="eastAsia" w:ascii="仿宋" w:hAnsi="仿宋" w:eastAsia="仿宋" w:cs="仿宋"/>
          <w:color w:val="auto"/>
          <w:u w:val="single"/>
        </w:rPr>
        <w:t xml:space="preserve">            </w:t>
      </w:r>
      <w:r>
        <w:rPr>
          <w:rFonts w:hint="eastAsia" w:ascii="仿宋" w:hAnsi="仿宋" w:eastAsia="仿宋" w:cs="仿宋"/>
          <w:color w:val="auto"/>
        </w:rPr>
        <w:t>的</w:t>
      </w:r>
      <w:r>
        <w:rPr>
          <w:rFonts w:hint="eastAsia" w:ascii="仿宋" w:hAnsi="仿宋" w:eastAsia="仿宋" w:cs="仿宋"/>
          <w:color w:val="auto"/>
          <w:u w:val="single"/>
        </w:rPr>
        <w:t xml:space="preserve">           </w:t>
      </w:r>
      <w:r>
        <w:rPr>
          <w:rFonts w:hint="eastAsia" w:ascii="仿宋" w:hAnsi="仿宋" w:eastAsia="仿宋" w:cs="仿宋"/>
          <w:color w:val="auto"/>
        </w:rPr>
        <w:t xml:space="preserve">                            </w:t>
      </w:r>
    </w:p>
    <w:p>
      <w:pPr>
        <w:pageBreakBefore w:val="0"/>
        <w:widowControl w:val="0"/>
        <w:kinsoku/>
        <w:wordWrap/>
        <w:overflowPunct/>
        <w:topLinePunct w:val="0"/>
        <w:bidi w:val="0"/>
        <w:snapToGrid w:val="0"/>
        <w:spacing w:line="420" w:lineRule="exact"/>
        <w:textAlignment w:val="auto"/>
        <w:rPr>
          <w:rFonts w:ascii="仿宋" w:hAnsi="仿宋" w:eastAsia="仿宋" w:cs="仿宋"/>
          <w:color w:val="auto"/>
        </w:rPr>
      </w:pPr>
      <w:r>
        <w:rPr>
          <w:rFonts w:hint="eastAsia" w:ascii="仿宋" w:hAnsi="仿宋" w:eastAsia="仿宋" w:cs="仿宋"/>
          <w:color w:val="auto"/>
        </w:rPr>
        <w:t>项目（以下简称“本项目”）投标，根据本项目</w:t>
      </w:r>
      <w:r>
        <w:rPr>
          <w:rFonts w:hint="eastAsia" w:ascii="仿宋" w:hAnsi="仿宋" w:eastAsia="仿宋" w:cs="仿宋"/>
          <w:color w:val="auto"/>
          <w:lang w:eastAsia="zh-CN"/>
        </w:rPr>
        <w:t>磋商文件</w:t>
      </w:r>
      <w:r>
        <w:rPr>
          <w:rFonts w:hint="eastAsia" w:ascii="仿宋" w:hAnsi="仿宋" w:eastAsia="仿宋" w:cs="仿宋"/>
          <w:color w:val="auto"/>
        </w:rPr>
        <w:t>，</w:t>
      </w:r>
      <w:r>
        <w:rPr>
          <w:rFonts w:hint="eastAsia" w:ascii="仿宋" w:hAnsi="仿宋" w:eastAsia="仿宋" w:cs="仿宋"/>
          <w:color w:val="auto"/>
          <w:lang w:eastAsia="zh-CN"/>
        </w:rPr>
        <w:t>供应商</w:t>
      </w:r>
      <w:r>
        <w:rPr>
          <w:rFonts w:hint="eastAsia" w:ascii="仿宋" w:hAnsi="仿宋" w:eastAsia="仿宋" w:cs="仿宋"/>
          <w:color w:val="auto"/>
        </w:rPr>
        <w:t>参加投标时应向你方交纳</w:t>
      </w:r>
      <w:r>
        <w:rPr>
          <w:rFonts w:hint="eastAsia" w:ascii="仿宋" w:hAnsi="仿宋" w:eastAsia="仿宋" w:cs="仿宋"/>
          <w:color w:val="auto"/>
          <w:lang w:eastAsia="zh-CN"/>
        </w:rPr>
        <w:t>磋商保证金</w:t>
      </w:r>
      <w:r>
        <w:rPr>
          <w:rFonts w:hint="eastAsia" w:ascii="仿宋" w:hAnsi="仿宋" w:eastAsia="仿宋" w:cs="仿宋"/>
          <w:color w:val="auto"/>
        </w:rPr>
        <w:t>，且可以投标担保函的形式交纳</w:t>
      </w:r>
      <w:r>
        <w:rPr>
          <w:rFonts w:hint="eastAsia" w:ascii="仿宋" w:hAnsi="仿宋" w:eastAsia="仿宋" w:cs="仿宋"/>
          <w:color w:val="auto"/>
          <w:lang w:eastAsia="zh-CN"/>
        </w:rPr>
        <w:t>磋商保证金</w:t>
      </w:r>
      <w:r>
        <w:rPr>
          <w:rFonts w:hint="eastAsia" w:ascii="仿宋" w:hAnsi="仿宋" w:eastAsia="仿宋" w:cs="仿宋"/>
          <w:color w:val="auto"/>
        </w:rPr>
        <w:t>。应</w:t>
      </w:r>
      <w:r>
        <w:rPr>
          <w:rFonts w:hint="eastAsia" w:ascii="仿宋" w:hAnsi="仿宋" w:eastAsia="仿宋" w:cs="仿宋"/>
          <w:color w:val="auto"/>
          <w:lang w:eastAsia="zh-CN"/>
        </w:rPr>
        <w:t>供应商</w:t>
      </w:r>
      <w:r>
        <w:rPr>
          <w:rFonts w:hint="eastAsia" w:ascii="仿宋" w:hAnsi="仿宋" w:eastAsia="仿宋" w:cs="仿宋"/>
          <w:color w:val="auto"/>
        </w:rPr>
        <w:t>的申请，我方以保证的方式向你方提供如下</w:t>
      </w:r>
      <w:r>
        <w:rPr>
          <w:rFonts w:hint="eastAsia" w:ascii="仿宋" w:hAnsi="仿宋" w:eastAsia="仿宋" w:cs="仿宋"/>
          <w:color w:val="auto"/>
          <w:lang w:eastAsia="zh-CN"/>
        </w:rPr>
        <w:t>磋商保证金</w:t>
      </w:r>
      <w:r>
        <w:rPr>
          <w:rFonts w:hint="eastAsia" w:ascii="仿宋" w:hAnsi="仿宋" w:eastAsia="仿宋" w:cs="仿宋"/>
          <w:color w:val="auto"/>
        </w:rPr>
        <w:t>担保：</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一、保证责任的情形及保证金额</w:t>
      </w:r>
    </w:p>
    <w:p>
      <w:pPr>
        <w:pageBreakBefore w:val="0"/>
        <w:widowControl w:val="0"/>
        <w:kinsoku/>
        <w:wordWrap/>
        <w:overflowPunct/>
        <w:topLinePunct w:val="0"/>
        <w:bidi w:val="0"/>
        <w:snapToGrid w:val="0"/>
        <w:spacing w:line="420" w:lineRule="exact"/>
        <w:ind w:firstLine="210" w:firstLineChars="100"/>
        <w:textAlignment w:val="auto"/>
        <w:rPr>
          <w:rFonts w:ascii="仿宋" w:hAnsi="仿宋" w:eastAsia="仿宋" w:cs="仿宋"/>
          <w:color w:val="auto"/>
        </w:rPr>
      </w:pPr>
      <w:r>
        <w:rPr>
          <w:rFonts w:hint="eastAsia" w:ascii="仿宋" w:hAnsi="仿宋" w:eastAsia="仿宋" w:cs="仿宋"/>
          <w:color w:val="auto"/>
        </w:rPr>
        <w:t>（一）在</w:t>
      </w:r>
      <w:r>
        <w:rPr>
          <w:rFonts w:hint="eastAsia" w:ascii="仿宋" w:hAnsi="仿宋" w:eastAsia="仿宋" w:cs="仿宋"/>
          <w:color w:val="auto"/>
          <w:lang w:eastAsia="zh-CN"/>
        </w:rPr>
        <w:t>供应商</w:t>
      </w:r>
      <w:r>
        <w:rPr>
          <w:rFonts w:hint="eastAsia" w:ascii="仿宋" w:hAnsi="仿宋" w:eastAsia="仿宋" w:cs="仿宋"/>
          <w:color w:val="auto"/>
        </w:rPr>
        <w:t>出现下列情形之一时，我方承担保证责任：</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eastAsia="zh-CN"/>
        </w:rPr>
        <w:t>中标后供应商</w:t>
      </w:r>
      <w:r>
        <w:rPr>
          <w:rFonts w:hint="eastAsia" w:ascii="仿宋" w:hAnsi="仿宋" w:eastAsia="仿宋" w:cs="仿宋"/>
          <w:color w:val="auto"/>
        </w:rPr>
        <w:t>无正当理由不与采购人或者采购代理机构签订《政府采购合同》；</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eastAsia="zh-CN"/>
        </w:rPr>
        <w:t>磋商文件</w:t>
      </w:r>
      <w:r>
        <w:rPr>
          <w:rFonts w:hint="eastAsia" w:ascii="仿宋" w:hAnsi="仿宋" w:eastAsia="仿宋" w:cs="仿宋"/>
          <w:color w:val="auto"/>
        </w:rPr>
        <w:t>规定的</w:t>
      </w:r>
      <w:r>
        <w:rPr>
          <w:rFonts w:hint="eastAsia" w:ascii="仿宋" w:hAnsi="仿宋" w:eastAsia="仿宋" w:cs="仿宋"/>
          <w:color w:val="auto"/>
          <w:lang w:eastAsia="zh-CN"/>
        </w:rPr>
        <w:t>供应商</w:t>
      </w:r>
      <w:r>
        <w:rPr>
          <w:rFonts w:hint="eastAsia" w:ascii="仿宋" w:hAnsi="仿宋" w:eastAsia="仿宋" w:cs="仿宋"/>
          <w:color w:val="auto"/>
        </w:rPr>
        <w:t>应当缴纳保证金的其他情形。</w:t>
      </w:r>
    </w:p>
    <w:p>
      <w:pPr>
        <w:pageBreakBefore w:val="0"/>
        <w:widowControl w:val="0"/>
        <w:kinsoku/>
        <w:wordWrap/>
        <w:overflowPunct/>
        <w:topLinePunct w:val="0"/>
        <w:bidi w:val="0"/>
        <w:snapToGrid w:val="0"/>
        <w:spacing w:line="420" w:lineRule="exact"/>
        <w:ind w:firstLine="210" w:firstLineChars="100"/>
        <w:textAlignment w:val="auto"/>
        <w:rPr>
          <w:rFonts w:ascii="仿宋" w:hAnsi="仿宋" w:eastAsia="仿宋" w:cs="仿宋"/>
          <w:color w:val="auto"/>
        </w:rPr>
      </w:pPr>
      <w:r>
        <w:rPr>
          <w:rFonts w:hint="eastAsia" w:ascii="仿宋" w:hAnsi="仿宋" w:eastAsia="仿宋" w:cs="仿宋"/>
          <w:color w:val="auto"/>
        </w:rPr>
        <w:t>（二）我方承担保证责任的最高金额为人民币</w:t>
      </w:r>
      <w:r>
        <w:rPr>
          <w:rFonts w:hint="eastAsia" w:ascii="仿宋" w:hAnsi="仿宋" w:eastAsia="仿宋" w:cs="仿宋"/>
          <w:color w:val="auto"/>
          <w:u w:val="single"/>
        </w:rPr>
        <w:t xml:space="preserve">      </w:t>
      </w:r>
      <w:r>
        <w:rPr>
          <w:rFonts w:hint="eastAsia" w:ascii="仿宋" w:hAnsi="仿宋" w:eastAsia="仿宋" w:cs="仿宋"/>
          <w:color w:val="auto"/>
        </w:rPr>
        <w:t>元（大写</w:t>
      </w:r>
      <w:r>
        <w:rPr>
          <w:rFonts w:hint="eastAsia" w:ascii="仿宋" w:hAnsi="仿宋" w:eastAsia="仿宋" w:cs="仿宋"/>
          <w:color w:val="auto"/>
          <w:u w:val="single"/>
        </w:rPr>
        <w:t xml:space="preserve">            </w:t>
      </w:r>
      <w:r>
        <w:rPr>
          <w:rFonts w:hint="eastAsia" w:ascii="仿宋" w:hAnsi="仿宋" w:eastAsia="仿宋" w:cs="仿宋"/>
          <w:color w:val="auto"/>
        </w:rPr>
        <w:t>），即本项目的</w:t>
      </w:r>
      <w:r>
        <w:rPr>
          <w:rFonts w:hint="eastAsia" w:ascii="仿宋" w:hAnsi="仿宋" w:eastAsia="仿宋" w:cs="仿宋"/>
          <w:color w:val="auto"/>
          <w:lang w:eastAsia="zh-CN"/>
        </w:rPr>
        <w:t>磋商保证金</w:t>
      </w:r>
      <w:r>
        <w:rPr>
          <w:rFonts w:hint="eastAsia" w:ascii="仿宋" w:hAnsi="仿宋" w:eastAsia="仿宋" w:cs="仿宋"/>
          <w:color w:val="auto"/>
        </w:rPr>
        <w:t>金额。</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二、保证的方式及保证期间</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我方保证的方式为：连带责任保证。</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我方的保证期间为：自本保函生效之日起</w:t>
      </w:r>
      <w:r>
        <w:rPr>
          <w:rFonts w:hint="eastAsia" w:ascii="仿宋" w:hAnsi="仿宋" w:eastAsia="仿宋" w:cs="仿宋"/>
          <w:color w:val="auto"/>
          <w:u w:val="single"/>
        </w:rPr>
        <w:t xml:space="preserve">    </w:t>
      </w:r>
      <w:r>
        <w:rPr>
          <w:rFonts w:hint="eastAsia" w:ascii="仿宋" w:hAnsi="仿宋" w:eastAsia="仿宋" w:cs="仿宋"/>
          <w:color w:val="auto"/>
        </w:rPr>
        <w:t>个月止。</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三、承担保证责任的程序</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1．你方要求我方承担保证责任的，应在本保函保证期间内向我方发出书面索赔通知。索赔通知应写明要求索赔的金额，支付款项应到达的账号，并附有证明</w:t>
      </w:r>
      <w:r>
        <w:rPr>
          <w:rFonts w:hint="eastAsia" w:ascii="仿宋" w:hAnsi="仿宋" w:eastAsia="仿宋" w:cs="仿宋"/>
          <w:color w:val="auto"/>
          <w:lang w:eastAsia="zh-CN"/>
        </w:rPr>
        <w:t>供应商</w:t>
      </w:r>
      <w:r>
        <w:rPr>
          <w:rFonts w:hint="eastAsia" w:ascii="仿宋" w:hAnsi="仿宋" w:eastAsia="仿宋" w:cs="仿宋"/>
          <w:color w:val="auto"/>
        </w:rPr>
        <w:t>发生我方应承担保证责任情形的事实材料。</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2．我方在收到索赔通知及相关证明材料后，在</w:t>
      </w:r>
      <w:r>
        <w:rPr>
          <w:rFonts w:hint="eastAsia" w:ascii="仿宋" w:hAnsi="仿宋" w:eastAsia="仿宋" w:cs="仿宋"/>
          <w:color w:val="auto"/>
          <w:u w:val="single"/>
        </w:rPr>
        <w:t>　　　</w:t>
      </w:r>
      <w:r>
        <w:rPr>
          <w:rFonts w:hint="eastAsia" w:ascii="仿宋" w:hAnsi="仿宋" w:eastAsia="仿宋" w:cs="仿宋"/>
          <w:color w:val="auto"/>
        </w:rPr>
        <w:t>个工作日内进行审查，符合应承担保证责任情形的，我方应按照你方的要求代</w:t>
      </w:r>
      <w:r>
        <w:rPr>
          <w:rFonts w:hint="eastAsia" w:ascii="仿宋" w:hAnsi="仿宋" w:eastAsia="仿宋" w:cs="仿宋"/>
          <w:color w:val="auto"/>
          <w:lang w:eastAsia="zh-CN"/>
        </w:rPr>
        <w:t>供应商</w:t>
      </w:r>
      <w:r>
        <w:rPr>
          <w:rFonts w:hint="eastAsia" w:ascii="仿宋" w:hAnsi="仿宋" w:eastAsia="仿宋" w:cs="仿宋"/>
          <w:color w:val="auto"/>
        </w:rPr>
        <w:t>向你方支付</w:t>
      </w:r>
      <w:r>
        <w:rPr>
          <w:rFonts w:hint="eastAsia" w:ascii="仿宋" w:hAnsi="仿宋" w:eastAsia="仿宋" w:cs="仿宋"/>
          <w:color w:val="auto"/>
          <w:lang w:eastAsia="zh-CN"/>
        </w:rPr>
        <w:t>磋商保证金</w:t>
      </w:r>
      <w:r>
        <w:rPr>
          <w:rFonts w:hint="eastAsia" w:ascii="仿宋" w:hAnsi="仿宋" w:eastAsia="仿宋" w:cs="仿宋"/>
          <w:color w:val="auto"/>
        </w:rPr>
        <w:t>。</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四、保证责任的终止</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1．保证期间届满你方未向我方书面主张保证责任的，自保证期间届满次日起，我方保证责任自动终止。</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2．我方按照本保函向你贵方履行了保证责任后，自我方向你贵方支付款项（支付款项从我方账户划出）之日起，保证责任终止。</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3．按照法律法规的规定或出现我方保证责任终止的其它情形的，我方在本保函项下的保证责任亦终止。</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五、免责条款</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1．依照法律规定或你方与</w:t>
      </w:r>
      <w:r>
        <w:rPr>
          <w:rFonts w:hint="eastAsia" w:ascii="仿宋" w:hAnsi="仿宋" w:eastAsia="仿宋" w:cs="仿宋"/>
          <w:color w:val="auto"/>
          <w:lang w:eastAsia="zh-CN"/>
        </w:rPr>
        <w:t>供应商</w:t>
      </w:r>
      <w:r>
        <w:rPr>
          <w:rFonts w:hint="eastAsia" w:ascii="仿宋" w:hAnsi="仿宋" w:eastAsia="仿宋" w:cs="仿宋"/>
          <w:color w:val="auto"/>
        </w:rPr>
        <w:t>的另行约定，全部或者部分免除</w:t>
      </w:r>
      <w:r>
        <w:rPr>
          <w:rFonts w:hint="eastAsia" w:ascii="仿宋" w:hAnsi="仿宋" w:eastAsia="仿宋" w:cs="仿宋"/>
          <w:color w:val="auto"/>
          <w:lang w:eastAsia="zh-CN"/>
        </w:rPr>
        <w:t>供应商磋商保证金</w:t>
      </w:r>
      <w:r>
        <w:rPr>
          <w:rFonts w:hint="eastAsia" w:ascii="仿宋" w:hAnsi="仿宋" w:eastAsia="仿宋" w:cs="仿宋"/>
          <w:color w:val="auto"/>
        </w:rPr>
        <w:t>义务时，我方亦免除相应的保证责任。</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2．因你方原因致使</w:t>
      </w:r>
      <w:r>
        <w:rPr>
          <w:rFonts w:hint="eastAsia" w:ascii="仿宋" w:hAnsi="仿宋" w:eastAsia="仿宋" w:cs="仿宋"/>
          <w:color w:val="auto"/>
          <w:lang w:eastAsia="zh-CN"/>
        </w:rPr>
        <w:t>供应商</w:t>
      </w:r>
      <w:r>
        <w:rPr>
          <w:rFonts w:hint="eastAsia" w:ascii="仿宋" w:hAnsi="仿宋" w:eastAsia="仿宋" w:cs="仿宋"/>
          <w:color w:val="auto"/>
        </w:rPr>
        <w:t>发生本保函第一条第（一）款约定情形的，我方不承担保证责任。</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3．因不可抗力造成</w:t>
      </w:r>
      <w:r>
        <w:rPr>
          <w:rFonts w:hint="eastAsia" w:ascii="仿宋" w:hAnsi="仿宋" w:eastAsia="仿宋" w:cs="仿宋"/>
          <w:color w:val="auto"/>
          <w:lang w:eastAsia="zh-CN"/>
        </w:rPr>
        <w:t>供应商</w:t>
      </w:r>
      <w:r>
        <w:rPr>
          <w:rFonts w:hint="eastAsia" w:ascii="仿宋" w:hAnsi="仿宋" w:eastAsia="仿宋" w:cs="仿宋"/>
          <w:color w:val="auto"/>
        </w:rPr>
        <w:t>发生本保函第一条约定情形的，我方不承担保证责任。</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4．你方或其他有权机关对</w:t>
      </w:r>
      <w:r>
        <w:rPr>
          <w:rFonts w:hint="eastAsia" w:ascii="仿宋" w:hAnsi="仿宋" w:eastAsia="仿宋" w:cs="仿宋"/>
          <w:color w:val="auto"/>
          <w:lang w:eastAsia="zh-CN"/>
        </w:rPr>
        <w:t>磋商文件</w:t>
      </w:r>
      <w:r>
        <w:rPr>
          <w:rFonts w:hint="eastAsia" w:ascii="仿宋" w:hAnsi="仿宋" w:eastAsia="仿宋" w:cs="仿宋"/>
          <w:color w:val="auto"/>
        </w:rPr>
        <w:t>进行任何澄清或修改，加重我方保证责任的，我方对加重部分不承担保证责任，但该澄清或修改经我方事先书面同意的除外。</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六、争议的解决</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因本保函发生的纠纷，由你我双方协商解决，协商不成的，通过诉讼程序解决，诉讼管辖地法院为</w:t>
      </w:r>
      <w:r>
        <w:rPr>
          <w:rFonts w:hint="eastAsia" w:ascii="仿宋" w:hAnsi="仿宋" w:eastAsia="仿宋" w:cs="仿宋"/>
          <w:color w:val="auto"/>
          <w:u w:val="single"/>
        </w:rPr>
        <w:t xml:space="preserve">          </w:t>
      </w:r>
      <w:r>
        <w:rPr>
          <w:rFonts w:hint="eastAsia" w:ascii="仿宋" w:hAnsi="仿宋" w:eastAsia="仿宋" w:cs="仿宋"/>
          <w:color w:val="auto"/>
        </w:rPr>
        <w:t>法院。</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七、保函的生效</w:t>
      </w:r>
    </w:p>
    <w:p>
      <w:pPr>
        <w:pageBreakBefore w:val="0"/>
        <w:widowControl w:val="0"/>
        <w:kinsoku/>
        <w:wordWrap/>
        <w:overflowPunct/>
        <w:topLinePunct w:val="0"/>
        <w:bidi w:val="0"/>
        <w:snapToGrid w:val="0"/>
        <w:spacing w:line="420" w:lineRule="exact"/>
        <w:ind w:firstLine="420" w:firstLineChars="200"/>
        <w:textAlignment w:val="auto"/>
        <w:rPr>
          <w:rFonts w:ascii="仿宋" w:hAnsi="仿宋" w:eastAsia="仿宋" w:cs="仿宋"/>
          <w:color w:val="auto"/>
        </w:rPr>
      </w:pPr>
      <w:r>
        <w:rPr>
          <w:rFonts w:hint="eastAsia" w:ascii="仿宋" w:hAnsi="仿宋" w:eastAsia="仿宋" w:cs="仿宋"/>
          <w:color w:val="auto"/>
        </w:rPr>
        <w:t>本保函自我方加盖公章之日起生效。</w:t>
      </w:r>
    </w:p>
    <w:p>
      <w:pPr>
        <w:pageBreakBefore w:val="0"/>
        <w:widowControl w:val="0"/>
        <w:kinsoku/>
        <w:wordWrap/>
        <w:overflowPunct/>
        <w:topLinePunct w:val="0"/>
        <w:bidi w:val="0"/>
        <w:snapToGrid w:val="0"/>
        <w:spacing w:line="420" w:lineRule="exact"/>
        <w:ind w:firstLine="5565" w:firstLineChars="2650"/>
        <w:textAlignment w:val="auto"/>
        <w:rPr>
          <w:rFonts w:ascii="仿宋" w:hAnsi="仿宋" w:eastAsia="仿宋" w:cs="仿宋"/>
          <w:color w:val="auto"/>
        </w:rPr>
      </w:pPr>
      <w:r>
        <w:rPr>
          <w:rFonts w:hint="eastAsia" w:ascii="仿宋" w:hAnsi="仿宋" w:eastAsia="仿宋" w:cs="仿宋"/>
          <w:color w:val="auto"/>
        </w:rPr>
        <w:t>保证人：（公章）</w:t>
      </w:r>
    </w:p>
    <w:p>
      <w:pPr>
        <w:pageBreakBefore w:val="0"/>
        <w:widowControl w:val="0"/>
        <w:kinsoku/>
        <w:wordWrap/>
        <w:overflowPunct/>
        <w:topLinePunct w:val="0"/>
        <w:bidi w:val="0"/>
        <w:snapToGrid w:val="0"/>
        <w:spacing w:line="420" w:lineRule="exact"/>
        <w:textAlignment w:val="auto"/>
        <w:rPr>
          <w:rFonts w:ascii="仿宋" w:hAnsi="仿宋" w:eastAsia="仿宋" w:cs="仿宋"/>
          <w:color w:val="auto"/>
        </w:rPr>
      </w:pPr>
      <w:r>
        <w:rPr>
          <w:rFonts w:hint="eastAsia" w:ascii="仿宋" w:hAnsi="仿宋" w:eastAsia="仿宋" w:cs="仿宋"/>
          <w:color w:val="auto"/>
        </w:rPr>
        <w:t xml:space="preserve">                               </w:t>
      </w:r>
    </w:p>
    <w:p>
      <w:pPr>
        <w:pageBreakBefore w:val="0"/>
        <w:widowControl w:val="0"/>
        <w:kinsoku/>
        <w:wordWrap/>
        <w:overflowPunct/>
        <w:topLinePunct w:val="0"/>
        <w:bidi w:val="0"/>
        <w:snapToGrid w:val="0"/>
        <w:spacing w:line="420" w:lineRule="exact"/>
        <w:ind w:firstLine="5775" w:firstLineChars="2750"/>
        <w:textAlignment w:val="auto"/>
        <w:rPr>
          <w:rFonts w:ascii="仿宋" w:hAnsi="仿宋" w:eastAsia="仿宋" w:cs="仿宋"/>
          <w:color w:val="auto"/>
        </w:rPr>
      </w:pPr>
      <w:r>
        <w:rPr>
          <w:rFonts w:hint="eastAsia" w:ascii="仿宋" w:hAnsi="仿宋" w:eastAsia="仿宋" w:cs="仿宋"/>
          <w:color w:val="auto"/>
        </w:rPr>
        <w:t>年     月      日</w:t>
      </w:r>
    </w:p>
    <w:p>
      <w:pPr>
        <w:ind w:firstLine="5775" w:firstLineChars="2750"/>
        <w:rPr>
          <w:rFonts w:ascii="仿宋" w:hAnsi="仿宋" w:eastAsia="仿宋" w:cs="仿宋"/>
          <w:color w:val="auto"/>
        </w:rPr>
        <w:sectPr>
          <w:pgSz w:w="11906" w:h="16838"/>
          <w:pgMar w:top="1440" w:right="1797" w:bottom="1440" w:left="1797" w:header="851" w:footer="992" w:gutter="0"/>
          <w:cols w:space="720" w:num="1"/>
          <w:docGrid w:type="linesAndChars" w:linePitch="312" w:charSpace="0"/>
        </w:sectPr>
      </w:pPr>
    </w:p>
    <w:bookmarkEnd w:id="223"/>
    <w:p>
      <w:pPr>
        <w:pStyle w:val="15"/>
        <w:tabs>
          <w:tab w:val="left" w:pos="5370"/>
        </w:tabs>
        <w:spacing w:line="240" w:lineRule="atLeast"/>
        <w:ind w:left="1080" w:leftChars="257" w:hanging="540"/>
        <w:rPr>
          <w:rFonts w:ascii="仿宋" w:hAnsi="仿宋" w:eastAsia="仿宋" w:cs="仿宋"/>
          <w:color w:val="auto"/>
          <w:sz w:val="24"/>
        </w:rPr>
      </w:pPr>
    </w:p>
    <w:p>
      <w:pPr>
        <w:pStyle w:val="8"/>
        <w:spacing w:before="0" w:line="240" w:lineRule="atLeast"/>
        <w:ind w:left="1080" w:leftChars="257" w:hanging="540"/>
        <w:rPr>
          <w:rFonts w:ascii="仿宋" w:hAnsi="仿宋" w:eastAsia="仿宋" w:cs="仿宋"/>
          <w:color w:val="auto"/>
          <w:sz w:val="24"/>
        </w:rPr>
      </w:pPr>
      <w:bookmarkStart w:id="231" w:name="_Toc4065"/>
      <w:bookmarkStart w:id="232" w:name="_Toc125744141"/>
      <w:bookmarkStart w:id="233" w:name="_Toc125743920"/>
      <w:r>
        <w:rPr>
          <w:rFonts w:hint="eastAsia" w:ascii="仿宋" w:hAnsi="仿宋" w:eastAsia="仿宋" w:cs="仿宋"/>
          <w:color w:val="auto"/>
          <w:sz w:val="24"/>
        </w:rPr>
        <w:t>3   技术规格偏离表（</w:t>
      </w:r>
      <w:r>
        <w:rPr>
          <w:rFonts w:hint="eastAsia" w:ascii="仿宋" w:hAnsi="仿宋" w:eastAsia="仿宋" w:cs="仿宋"/>
          <w:color w:val="auto"/>
          <w:sz w:val="24"/>
          <w:lang w:eastAsia="zh-CN"/>
        </w:rPr>
        <w:t>响应文件</w:t>
      </w:r>
      <w:r>
        <w:rPr>
          <w:rFonts w:hint="eastAsia" w:ascii="仿宋" w:hAnsi="仿宋" w:eastAsia="仿宋" w:cs="仿宋"/>
          <w:color w:val="auto"/>
          <w:sz w:val="24"/>
        </w:rPr>
        <w:t>格式三）</w:t>
      </w:r>
      <w:bookmarkEnd w:id="231"/>
      <w:bookmarkEnd w:id="232"/>
      <w:bookmarkEnd w:id="233"/>
    </w:p>
    <w:p>
      <w:pPr>
        <w:pStyle w:val="15"/>
        <w:spacing w:line="240" w:lineRule="atLeast"/>
        <w:ind w:left="1080" w:leftChars="257" w:hanging="540"/>
        <w:rPr>
          <w:rFonts w:ascii="仿宋" w:hAnsi="仿宋" w:eastAsia="仿宋" w:cs="仿宋"/>
          <w:color w:val="auto"/>
          <w:sz w:val="24"/>
        </w:rPr>
      </w:pPr>
    </w:p>
    <w:p>
      <w:pPr>
        <w:pStyle w:val="15"/>
        <w:spacing w:line="240" w:lineRule="atLeast"/>
        <w:rPr>
          <w:rFonts w:ascii="仿宋" w:hAnsi="仿宋" w:eastAsia="仿宋" w:cs="仿宋"/>
          <w:color w:val="auto"/>
          <w:sz w:val="24"/>
        </w:rPr>
      </w:pPr>
      <w:r>
        <w:rPr>
          <w:rFonts w:hint="eastAsia" w:ascii="仿宋" w:hAnsi="仿宋" w:eastAsia="仿宋" w:cs="仿宋"/>
          <w:color w:val="auto"/>
          <w:sz w:val="24"/>
        </w:rPr>
        <w:t xml:space="preserve">项目名称:                       招标编号:           包号：          </w:t>
      </w:r>
    </w:p>
    <w:p>
      <w:pPr>
        <w:pStyle w:val="15"/>
        <w:spacing w:line="240" w:lineRule="atLeast"/>
        <w:ind w:left="1080" w:leftChars="257" w:hanging="540"/>
        <w:rPr>
          <w:rFonts w:ascii="仿宋" w:hAnsi="仿宋" w:eastAsia="仿宋" w:cs="仿宋"/>
          <w:color w:val="auto"/>
          <w:sz w:val="24"/>
        </w:rPr>
      </w:pPr>
    </w:p>
    <w:tbl>
      <w:tblPr>
        <w:tblStyle w:val="3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序号</w:t>
            </w:r>
          </w:p>
        </w:tc>
        <w:tc>
          <w:tcPr>
            <w:tcW w:w="1260" w:type="dxa"/>
            <w:vAlign w:val="center"/>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货物名称</w:t>
            </w:r>
          </w:p>
        </w:tc>
        <w:tc>
          <w:tcPr>
            <w:tcW w:w="2340" w:type="dxa"/>
            <w:vAlign w:val="center"/>
          </w:tcPr>
          <w:p>
            <w:pPr>
              <w:pStyle w:val="15"/>
              <w:spacing w:line="240" w:lineRule="atLeast"/>
              <w:ind w:left="269" w:leftChars="128"/>
              <w:jc w:val="center"/>
              <w:rPr>
                <w:rFonts w:ascii="仿宋" w:hAnsi="仿宋" w:eastAsia="仿宋" w:cs="仿宋"/>
                <w:color w:val="auto"/>
                <w:sz w:val="24"/>
              </w:rPr>
            </w:pPr>
            <w:r>
              <w:rPr>
                <w:rFonts w:hint="eastAsia" w:ascii="仿宋" w:hAnsi="仿宋" w:eastAsia="仿宋" w:cs="仿宋"/>
                <w:color w:val="auto"/>
                <w:sz w:val="24"/>
                <w:lang w:eastAsia="zh-CN"/>
              </w:rPr>
              <w:t>磋商文件</w:t>
            </w:r>
            <w:r>
              <w:rPr>
                <w:rFonts w:hint="eastAsia" w:ascii="仿宋" w:hAnsi="仿宋" w:eastAsia="仿宋" w:cs="仿宋"/>
                <w:color w:val="auto"/>
                <w:sz w:val="24"/>
              </w:rPr>
              <w:t>条款号</w:t>
            </w:r>
          </w:p>
        </w:tc>
        <w:tc>
          <w:tcPr>
            <w:tcW w:w="1260" w:type="dxa"/>
            <w:vAlign w:val="center"/>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招标规格</w:t>
            </w:r>
          </w:p>
        </w:tc>
        <w:tc>
          <w:tcPr>
            <w:tcW w:w="1260" w:type="dxa"/>
            <w:vAlign w:val="center"/>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投标规格</w:t>
            </w:r>
          </w:p>
        </w:tc>
        <w:tc>
          <w:tcPr>
            <w:tcW w:w="900" w:type="dxa"/>
            <w:vAlign w:val="center"/>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偏离</w:t>
            </w:r>
          </w:p>
        </w:tc>
        <w:tc>
          <w:tcPr>
            <w:tcW w:w="900" w:type="dxa"/>
            <w:vAlign w:val="center"/>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bl>
    <w:p>
      <w:pPr>
        <w:pStyle w:val="15"/>
        <w:spacing w:line="240" w:lineRule="atLeast"/>
        <w:ind w:left="1080" w:leftChars="257" w:hanging="540"/>
        <w:rPr>
          <w:rFonts w:ascii="仿宋" w:hAnsi="仿宋" w:eastAsia="仿宋" w:cs="仿宋"/>
          <w:color w:val="auto"/>
          <w:sz w:val="24"/>
        </w:rPr>
      </w:pPr>
    </w:p>
    <w:p>
      <w:pPr>
        <w:pStyle w:val="15"/>
        <w:spacing w:line="240" w:lineRule="atLeast"/>
        <w:ind w:left="1080" w:leftChars="257" w:hanging="540"/>
        <w:rPr>
          <w:rFonts w:ascii="仿宋" w:hAnsi="仿宋" w:eastAsia="仿宋" w:cs="仿宋"/>
          <w:color w:val="auto"/>
          <w:sz w:val="24"/>
        </w:rPr>
      </w:pPr>
    </w:p>
    <w:p>
      <w:pPr>
        <w:pStyle w:val="15"/>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法定代表人或其委托代理人签字: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u w:val="single"/>
        </w:rPr>
        <w:t xml:space="preserve">                 </w:t>
      </w:r>
    </w:p>
    <w:p>
      <w:pPr>
        <w:pStyle w:val="15"/>
        <w:tabs>
          <w:tab w:val="left" w:pos="5370"/>
        </w:tabs>
        <w:spacing w:line="240" w:lineRule="atLeast"/>
        <w:ind w:left="1080" w:leftChars="257" w:hanging="540"/>
        <w:rPr>
          <w:rFonts w:ascii="仿宋" w:hAnsi="仿宋" w:eastAsia="仿宋" w:cs="仿宋"/>
          <w:color w:val="auto"/>
          <w:sz w:val="24"/>
          <w:u w:val="single"/>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(盖单位章):</w:t>
      </w:r>
      <w:r>
        <w:rPr>
          <w:rFonts w:hint="eastAsia" w:ascii="仿宋" w:hAnsi="仿宋" w:eastAsia="仿宋" w:cs="仿宋"/>
          <w:color w:val="auto"/>
          <w:sz w:val="24"/>
          <w:u w:val="single"/>
        </w:rPr>
        <w:tab/>
      </w:r>
    </w:p>
    <w:p>
      <w:pPr>
        <w:pStyle w:val="15"/>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u w:val="single"/>
        </w:rPr>
        <w:br w:type="page"/>
      </w:r>
    </w:p>
    <w:p>
      <w:pPr>
        <w:pStyle w:val="8"/>
        <w:spacing w:before="0" w:line="240" w:lineRule="atLeast"/>
        <w:ind w:left="1080" w:leftChars="257" w:hanging="540"/>
        <w:rPr>
          <w:rFonts w:ascii="仿宋" w:hAnsi="仿宋" w:eastAsia="仿宋" w:cs="仿宋"/>
          <w:color w:val="auto"/>
          <w:sz w:val="24"/>
        </w:rPr>
      </w:pPr>
      <w:bookmarkStart w:id="234" w:name="_Toc216582818"/>
      <w:bookmarkStart w:id="235" w:name="_Toc125743921"/>
      <w:bookmarkStart w:id="236" w:name="_Toc8079"/>
      <w:bookmarkStart w:id="237" w:name="_Toc125744142"/>
      <w:bookmarkStart w:id="238" w:name="_Toc1320"/>
      <w:bookmarkStart w:id="239" w:name="_Toc518923119"/>
      <w:r>
        <w:rPr>
          <w:rFonts w:hint="eastAsia" w:ascii="仿宋" w:hAnsi="仿宋" w:eastAsia="仿宋" w:cs="仿宋"/>
          <w:color w:val="auto"/>
          <w:sz w:val="24"/>
        </w:rPr>
        <w:t>4   商务条款偏离表</w:t>
      </w:r>
      <w:bookmarkEnd w:id="234"/>
      <w:r>
        <w:rPr>
          <w:rFonts w:hint="eastAsia" w:ascii="仿宋" w:hAnsi="仿宋" w:eastAsia="仿宋" w:cs="仿宋"/>
          <w:color w:val="auto"/>
          <w:sz w:val="24"/>
        </w:rPr>
        <w:t>（</w:t>
      </w:r>
      <w:r>
        <w:rPr>
          <w:rFonts w:hint="eastAsia" w:ascii="仿宋" w:hAnsi="仿宋" w:eastAsia="仿宋" w:cs="仿宋"/>
          <w:color w:val="auto"/>
          <w:sz w:val="24"/>
          <w:lang w:eastAsia="zh-CN"/>
        </w:rPr>
        <w:t>响应文件</w:t>
      </w:r>
      <w:r>
        <w:rPr>
          <w:rFonts w:hint="eastAsia" w:ascii="仿宋" w:hAnsi="仿宋" w:eastAsia="仿宋" w:cs="仿宋"/>
          <w:color w:val="auto"/>
          <w:sz w:val="24"/>
        </w:rPr>
        <w:t>格式四）</w:t>
      </w:r>
      <w:bookmarkEnd w:id="235"/>
      <w:bookmarkEnd w:id="236"/>
      <w:bookmarkEnd w:id="237"/>
      <w:bookmarkEnd w:id="238"/>
      <w:bookmarkEnd w:id="239"/>
    </w:p>
    <w:p>
      <w:pPr>
        <w:pStyle w:val="15"/>
        <w:spacing w:line="240" w:lineRule="atLeast"/>
        <w:ind w:left="1080" w:leftChars="257" w:hanging="540"/>
        <w:rPr>
          <w:rFonts w:ascii="仿宋" w:hAnsi="仿宋" w:eastAsia="仿宋" w:cs="仿宋"/>
          <w:color w:val="auto"/>
          <w:sz w:val="24"/>
        </w:rPr>
      </w:pPr>
    </w:p>
    <w:p>
      <w:pPr>
        <w:pStyle w:val="15"/>
        <w:spacing w:line="240" w:lineRule="atLeast"/>
        <w:ind w:left="1080" w:leftChars="257" w:hanging="540"/>
        <w:rPr>
          <w:rFonts w:ascii="仿宋" w:hAnsi="仿宋" w:eastAsia="仿宋" w:cs="仿宋"/>
          <w:color w:val="auto"/>
          <w:sz w:val="24"/>
        </w:rPr>
      </w:pPr>
    </w:p>
    <w:p>
      <w:pPr>
        <w:pStyle w:val="15"/>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项目名称:                      招标编号:            包号：</w:t>
      </w:r>
    </w:p>
    <w:p>
      <w:pPr>
        <w:pStyle w:val="15"/>
        <w:spacing w:line="240" w:lineRule="atLeast"/>
        <w:ind w:left="1080" w:leftChars="257" w:hanging="540"/>
        <w:rPr>
          <w:rFonts w:ascii="仿宋" w:hAnsi="仿宋" w:eastAsia="仿宋" w:cs="仿宋"/>
          <w:color w:val="auto"/>
          <w:sz w:val="24"/>
        </w:rPr>
      </w:pPr>
    </w:p>
    <w:tbl>
      <w:tblPr>
        <w:tblStyle w:val="3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序号</w:t>
            </w:r>
          </w:p>
        </w:tc>
        <w:tc>
          <w:tcPr>
            <w:tcW w:w="2040" w:type="dxa"/>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lang w:eastAsia="zh-CN"/>
              </w:rPr>
              <w:t>磋商文件</w:t>
            </w:r>
            <w:r>
              <w:rPr>
                <w:rFonts w:hint="eastAsia" w:ascii="仿宋" w:hAnsi="仿宋" w:eastAsia="仿宋" w:cs="仿宋"/>
                <w:color w:val="auto"/>
                <w:sz w:val="24"/>
              </w:rPr>
              <w:t>条款号</w:t>
            </w:r>
          </w:p>
        </w:tc>
        <w:tc>
          <w:tcPr>
            <w:tcW w:w="2520" w:type="dxa"/>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lang w:eastAsia="zh-CN"/>
              </w:rPr>
              <w:t>磋商文件</w:t>
            </w:r>
            <w:r>
              <w:rPr>
                <w:rFonts w:hint="eastAsia" w:ascii="仿宋" w:hAnsi="仿宋" w:eastAsia="仿宋" w:cs="仿宋"/>
                <w:color w:val="auto"/>
                <w:sz w:val="24"/>
              </w:rPr>
              <w:t>的商务条款</w:t>
            </w:r>
          </w:p>
        </w:tc>
        <w:tc>
          <w:tcPr>
            <w:tcW w:w="2520" w:type="dxa"/>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lang w:eastAsia="zh-CN"/>
              </w:rPr>
              <w:t>响应文件</w:t>
            </w:r>
            <w:r>
              <w:rPr>
                <w:rFonts w:hint="eastAsia" w:ascii="仿宋" w:hAnsi="仿宋" w:eastAsia="仿宋" w:cs="仿宋"/>
                <w:color w:val="auto"/>
                <w:sz w:val="24"/>
              </w:rPr>
              <w:t>的商务条款</w:t>
            </w:r>
          </w:p>
        </w:tc>
        <w:tc>
          <w:tcPr>
            <w:tcW w:w="900" w:type="dxa"/>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jc w:val="center"/>
              <w:rPr>
                <w:rFonts w:ascii="仿宋" w:hAnsi="仿宋" w:eastAsia="仿宋" w:cs="仿宋"/>
                <w:color w:val="auto"/>
                <w:sz w:val="24"/>
              </w:rPr>
            </w:pPr>
          </w:p>
        </w:tc>
        <w:tc>
          <w:tcPr>
            <w:tcW w:w="2520" w:type="dxa"/>
          </w:tcPr>
          <w:p>
            <w:pPr>
              <w:pStyle w:val="15"/>
              <w:spacing w:line="240" w:lineRule="atLeast"/>
              <w:ind w:left="1080" w:leftChars="257" w:hanging="540"/>
              <w:jc w:val="center"/>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bl>
    <w:p>
      <w:pPr>
        <w:pStyle w:val="15"/>
        <w:spacing w:line="240" w:lineRule="atLeast"/>
        <w:ind w:left="1080" w:leftChars="257" w:hanging="540"/>
        <w:rPr>
          <w:rFonts w:ascii="仿宋" w:hAnsi="仿宋" w:eastAsia="仿宋" w:cs="仿宋"/>
          <w:color w:val="auto"/>
          <w:sz w:val="24"/>
        </w:rPr>
      </w:pPr>
    </w:p>
    <w:p>
      <w:pPr>
        <w:pStyle w:val="15"/>
        <w:spacing w:line="240" w:lineRule="atLeast"/>
        <w:ind w:left="1080" w:leftChars="257" w:hanging="540"/>
        <w:rPr>
          <w:rFonts w:ascii="仿宋" w:hAnsi="仿宋" w:eastAsia="仿宋" w:cs="仿宋"/>
          <w:color w:val="auto"/>
          <w:sz w:val="24"/>
        </w:rPr>
      </w:pPr>
    </w:p>
    <w:p>
      <w:pPr>
        <w:pStyle w:val="15"/>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法定代表人或其委托代理人签字: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u w:val="single"/>
        </w:rPr>
        <w:t xml:space="preserve">                 </w:t>
      </w:r>
    </w:p>
    <w:p>
      <w:pPr>
        <w:pStyle w:val="15"/>
        <w:tabs>
          <w:tab w:val="left" w:pos="5370"/>
        </w:tabs>
        <w:spacing w:line="240" w:lineRule="atLeast"/>
        <w:ind w:left="1080" w:leftChars="257" w:hanging="540"/>
        <w:rPr>
          <w:rFonts w:ascii="仿宋" w:hAnsi="仿宋" w:eastAsia="仿宋" w:cs="仿宋"/>
          <w:color w:val="auto"/>
          <w:sz w:val="24"/>
          <w:u w:val="single"/>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(盖单位章):</w:t>
      </w:r>
      <w:r>
        <w:rPr>
          <w:rFonts w:hint="eastAsia" w:ascii="仿宋" w:hAnsi="仿宋" w:eastAsia="仿宋" w:cs="仿宋"/>
          <w:color w:val="auto"/>
          <w:sz w:val="24"/>
          <w:u w:val="single"/>
        </w:rPr>
        <w:tab/>
      </w:r>
    </w:p>
    <w:p>
      <w:pPr>
        <w:pStyle w:val="15"/>
        <w:spacing w:line="240" w:lineRule="atLeast"/>
        <w:rPr>
          <w:rFonts w:ascii="仿宋" w:hAnsi="仿宋" w:eastAsia="仿宋" w:cs="仿宋"/>
          <w:color w:val="auto"/>
          <w:sz w:val="24"/>
        </w:rPr>
      </w:pPr>
    </w:p>
    <w:p>
      <w:pPr>
        <w:pStyle w:val="15"/>
        <w:spacing w:line="240" w:lineRule="atLeast"/>
        <w:rPr>
          <w:rFonts w:ascii="仿宋" w:hAnsi="仿宋" w:eastAsia="仿宋" w:cs="仿宋"/>
          <w:color w:val="auto"/>
          <w:sz w:val="24"/>
        </w:rPr>
      </w:pPr>
    </w:p>
    <w:p>
      <w:pPr>
        <w:pStyle w:val="15"/>
        <w:spacing w:line="240" w:lineRule="atLeast"/>
        <w:rPr>
          <w:rFonts w:ascii="仿宋" w:hAnsi="仿宋" w:eastAsia="仿宋" w:cs="仿宋"/>
          <w:color w:val="auto"/>
          <w:sz w:val="24"/>
        </w:rPr>
      </w:pPr>
    </w:p>
    <w:p>
      <w:pPr>
        <w:pStyle w:val="15"/>
        <w:spacing w:line="240" w:lineRule="atLeast"/>
        <w:rPr>
          <w:rFonts w:ascii="仿宋" w:hAnsi="仿宋" w:eastAsia="仿宋" w:cs="仿宋"/>
          <w:color w:val="auto"/>
          <w:sz w:val="24"/>
        </w:rPr>
      </w:pPr>
    </w:p>
    <w:p>
      <w:pPr>
        <w:ind w:firstLine="6600" w:firstLineChars="2750"/>
        <w:rPr>
          <w:rFonts w:ascii="仿宋" w:hAnsi="仿宋" w:eastAsia="仿宋" w:cs="仿宋"/>
          <w:color w:val="auto"/>
          <w:sz w:val="24"/>
        </w:rPr>
      </w:pPr>
      <w:bookmarkStart w:id="240" w:name="_Hlt520274065"/>
      <w:bookmarkEnd w:id="240"/>
      <w:bookmarkStart w:id="241" w:name="_Hlt520273973"/>
      <w:bookmarkEnd w:id="241"/>
      <w:bookmarkStart w:id="242" w:name="_Hlt520343000"/>
      <w:bookmarkEnd w:id="242"/>
      <w:bookmarkStart w:id="243" w:name="_Hlt520350957"/>
      <w:bookmarkEnd w:id="243"/>
      <w:bookmarkStart w:id="244" w:name="_Hlt520274407"/>
      <w:bookmarkEnd w:id="244"/>
      <w:bookmarkStart w:id="245" w:name="_Hlt520274911"/>
      <w:bookmarkEnd w:id="245"/>
      <w:bookmarkStart w:id="246" w:name="_Hlt520274393"/>
      <w:bookmarkEnd w:id="246"/>
      <w:bookmarkStart w:id="247" w:name="_Hlt520350918"/>
      <w:bookmarkEnd w:id="247"/>
      <w:bookmarkStart w:id="248" w:name="_Hlt520343392"/>
      <w:bookmarkEnd w:id="248"/>
      <w:bookmarkStart w:id="249" w:name="_Hlt520273711"/>
      <w:bookmarkEnd w:id="249"/>
      <w:bookmarkStart w:id="250" w:name="_Hlt520271212"/>
      <w:bookmarkEnd w:id="250"/>
      <w:r>
        <w:rPr>
          <w:rFonts w:hint="eastAsia" w:ascii="仿宋" w:hAnsi="仿宋" w:eastAsia="仿宋" w:cs="仿宋"/>
          <w:color w:val="auto"/>
          <w:sz w:val="24"/>
        </w:rPr>
        <w:t xml:space="preserve">  </w:t>
      </w:r>
    </w:p>
    <w:p>
      <w:pPr>
        <w:rPr>
          <w:color w:val="auto"/>
        </w:rPr>
      </w:pPr>
      <w:bookmarkStart w:id="251" w:name="_Toc480"/>
      <w:bookmarkStart w:id="252" w:name="_Toc518923120"/>
    </w:p>
    <w:p>
      <w:pPr>
        <w:pStyle w:val="8"/>
        <w:spacing w:before="0" w:line="240" w:lineRule="atLeast"/>
        <w:ind w:firstLine="723" w:firstLineChars="300"/>
        <w:jc w:val="both"/>
        <w:rPr>
          <w:rFonts w:ascii="仿宋" w:hAnsi="仿宋" w:eastAsia="仿宋" w:cs="仿宋"/>
          <w:b w:val="0"/>
          <w:color w:val="auto"/>
          <w:sz w:val="24"/>
        </w:rPr>
      </w:pPr>
      <w:bookmarkStart w:id="253" w:name="_Toc13740"/>
      <w:bookmarkStart w:id="254" w:name="_Toc125744143"/>
      <w:bookmarkStart w:id="255" w:name="_Toc125743922"/>
      <w:r>
        <w:rPr>
          <w:rFonts w:hint="eastAsia" w:ascii="仿宋" w:hAnsi="仿宋" w:eastAsia="仿宋" w:cs="仿宋"/>
          <w:color w:val="auto"/>
          <w:sz w:val="24"/>
        </w:rPr>
        <w:t>5</w:t>
      </w:r>
      <w:r>
        <w:rPr>
          <w:rFonts w:hint="eastAsia" w:ascii="仿宋" w:hAnsi="仿宋" w:eastAsia="仿宋" w:cs="仿宋"/>
          <w:color w:val="auto"/>
          <w:sz w:val="24"/>
          <w:lang w:val="en-US" w:eastAsia="zh-CN"/>
        </w:rPr>
        <w:t>-1</w:t>
      </w:r>
      <w:r>
        <w:rPr>
          <w:rFonts w:hint="eastAsia" w:ascii="仿宋" w:hAnsi="仿宋" w:eastAsia="仿宋" w:cs="仿宋"/>
          <w:color w:val="auto"/>
          <w:sz w:val="24"/>
        </w:rPr>
        <w:t xml:space="preserve">   </w:t>
      </w:r>
      <w:r>
        <w:rPr>
          <w:rFonts w:hint="eastAsia" w:ascii="仿宋" w:hAnsi="仿宋" w:eastAsia="仿宋" w:cs="仿宋"/>
          <w:color w:val="auto"/>
          <w:sz w:val="24"/>
          <w:lang w:eastAsia="zh-CN"/>
        </w:rPr>
        <w:t>供应商</w:t>
      </w:r>
      <w:r>
        <w:rPr>
          <w:rFonts w:hint="eastAsia" w:ascii="仿宋" w:hAnsi="仿宋" w:eastAsia="仿宋" w:cs="仿宋"/>
          <w:color w:val="auto"/>
          <w:sz w:val="24"/>
        </w:rPr>
        <w:t>企业（单位）类型声明函（</w:t>
      </w:r>
      <w:r>
        <w:rPr>
          <w:rFonts w:hint="eastAsia" w:ascii="仿宋" w:hAnsi="仿宋" w:eastAsia="仿宋" w:cs="仿宋"/>
          <w:color w:val="auto"/>
          <w:sz w:val="24"/>
          <w:lang w:eastAsia="zh-CN"/>
        </w:rPr>
        <w:t>响应文件</w:t>
      </w:r>
      <w:r>
        <w:rPr>
          <w:rFonts w:hint="eastAsia" w:ascii="仿宋" w:hAnsi="仿宋" w:eastAsia="仿宋" w:cs="仿宋"/>
          <w:color w:val="auto"/>
          <w:sz w:val="24"/>
        </w:rPr>
        <w:t>格式五）</w:t>
      </w:r>
      <w:bookmarkEnd w:id="251"/>
      <w:bookmarkEnd w:id="252"/>
      <w:bookmarkEnd w:id="253"/>
      <w:bookmarkEnd w:id="254"/>
      <w:bookmarkEnd w:id="255"/>
    </w:p>
    <w:p>
      <w:pPr>
        <w:spacing w:line="240" w:lineRule="atLeast"/>
        <w:ind w:left="1080" w:leftChars="257" w:hanging="540"/>
        <w:jc w:val="center"/>
        <w:rPr>
          <w:rFonts w:ascii="仿宋" w:hAnsi="仿宋" w:eastAsia="仿宋" w:cs="仿宋"/>
          <w:b/>
          <w:color w:val="auto"/>
          <w:kern w:val="0"/>
          <w:sz w:val="24"/>
          <w:szCs w:val="20"/>
        </w:rPr>
      </w:pPr>
    </w:p>
    <w:p>
      <w:pPr>
        <w:widowControl/>
        <w:spacing w:before="100" w:beforeAutospacing="1" w:after="100" w:afterAutospacing="1" w:line="330" w:lineRule="atLeas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本企业（单位）郑重声明下列事项（按照实际情况勾选或填空）：</w:t>
      </w:r>
    </w:p>
    <w:p>
      <w:pPr>
        <w:widowControl/>
        <w:spacing w:before="100" w:beforeAutospacing="1" w:after="100" w:afterAutospacing="1" w:line="330" w:lineRule="atLeast"/>
        <w:ind w:firstLine="420"/>
        <w:jc w:val="left"/>
        <w:rPr>
          <w:rFonts w:ascii="仿宋" w:hAnsi="仿宋" w:eastAsia="仿宋" w:cs="仿宋"/>
          <w:color w:val="auto"/>
          <w:kern w:val="0"/>
          <w:sz w:val="24"/>
        </w:rPr>
      </w:pPr>
      <w:r>
        <w:rPr>
          <w:rFonts w:hint="eastAsia" w:ascii="仿宋" w:hAnsi="仿宋" w:eastAsia="仿宋" w:cs="仿宋"/>
          <w:color w:val="auto"/>
          <w:kern w:val="0"/>
          <w:sz w:val="24"/>
        </w:rPr>
        <w:t>1、□本企业（单位）为直接</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，提供本企业（单位）服务。</w:t>
      </w:r>
    </w:p>
    <w:p>
      <w:pPr>
        <w:widowControl/>
        <w:spacing w:before="100" w:beforeAutospacing="1" w:after="100" w:afterAutospacing="1" w:line="330" w:lineRule="atLeast"/>
        <w:ind w:firstLine="240" w:firstLineChars="100"/>
        <w:jc w:val="left"/>
        <w:rPr>
          <w:rFonts w:ascii="仿宋" w:hAnsi="仿宋" w:eastAsia="仿宋" w:cs="仿宋"/>
          <w:color w:val="auto"/>
          <w:kern w:val="0"/>
          <w:sz w:val="24"/>
        </w:rPr>
      </w:pPr>
      <w:r>
        <w:rPr>
          <w:rFonts w:hint="eastAsia" w:ascii="仿宋" w:hAnsi="仿宋" w:eastAsia="仿宋" w:cs="仿宋"/>
          <w:color w:val="auto"/>
          <w:kern w:val="0"/>
          <w:sz w:val="24"/>
        </w:rPr>
        <w:t>（1）根据《工业和信息化部、国家统计局、国家发展和改革委员会、财政部关于印发中小企业划型标准规定的通知》（工信部联企业</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2011</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300号）规定的划分标准，本企业为______（请填写：中型、小型、微型）企业。</w:t>
      </w:r>
    </w:p>
    <w:p>
      <w:pPr>
        <w:widowControl/>
        <w:spacing w:before="100" w:beforeAutospacing="1" w:after="100" w:afterAutospacing="1" w:line="330" w:lineRule="atLeast"/>
        <w:ind w:firstLine="420"/>
        <w:jc w:val="left"/>
        <w:rPr>
          <w:rFonts w:ascii="仿宋" w:hAnsi="仿宋" w:eastAsia="仿宋" w:cs="仿宋"/>
          <w:color w:val="auto"/>
          <w:kern w:val="0"/>
          <w:sz w:val="24"/>
        </w:rPr>
      </w:pPr>
      <w:r>
        <w:rPr>
          <w:rFonts w:hint="eastAsia" w:ascii="仿宋" w:hAnsi="仿宋" w:eastAsia="仿宋" w:cs="仿宋"/>
          <w:color w:val="auto"/>
          <w:kern w:val="0"/>
          <w:sz w:val="24"/>
        </w:rPr>
        <w:t>（2）本企业</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仿宋" w:hAnsi="仿宋" w:eastAsia="仿宋" w:cs="仿宋"/>
          <w:color w:val="auto"/>
          <w:kern w:val="0"/>
          <w:sz w:val="24"/>
        </w:rPr>
      </w:pPr>
      <w:r>
        <w:rPr>
          <w:rFonts w:hint="eastAsia" w:ascii="仿宋" w:hAnsi="仿宋" w:eastAsia="仿宋" w:cs="仿宋"/>
          <w:color w:val="auto"/>
          <w:kern w:val="0"/>
          <w:sz w:val="24"/>
        </w:rPr>
        <w:t>（3）根据《关于促进残疾人就业政府采购政策的通知》（财库〔2017〕141号）。本单位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（请填写：是、不是）残疾人福利性单位。</w:t>
      </w:r>
    </w:p>
    <w:p>
      <w:pPr>
        <w:widowControl/>
        <w:spacing w:before="100" w:beforeAutospacing="1" w:after="100" w:afterAutospacing="1" w:line="330" w:lineRule="atLeast"/>
        <w:ind w:firstLine="420"/>
        <w:jc w:val="left"/>
        <w:rPr>
          <w:rFonts w:ascii="仿宋" w:hAnsi="仿宋" w:eastAsia="仿宋" w:cs="仿宋"/>
          <w:color w:val="auto"/>
          <w:kern w:val="0"/>
          <w:sz w:val="24"/>
        </w:rPr>
      </w:pPr>
      <w:r>
        <w:rPr>
          <w:rFonts w:hint="eastAsia" w:ascii="仿宋" w:hAnsi="仿宋" w:eastAsia="仿宋" w:cs="仿宋"/>
          <w:color w:val="auto"/>
          <w:kern w:val="0"/>
          <w:sz w:val="24"/>
        </w:rPr>
        <w:t>2、□本项目提供伴随货物，由其他______（请填写：中型、小型、微型）企业、监狱企业或残疾人福利性单位制造。本条所称货物不包括使用大型企业注册商标的货物。（后附制造商企业（单位）类型声明函）</w:t>
      </w:r>
    </w:p>
    <w:p>
      <w:pPr>
        <w:widowControl/>
        <w:spacing w:before="100" w:beforeAutospacing="1" w:after="100" w:afterAutospacing="1" w:line="330" w:lineRule="atLeast"/>
        <w:ind w:firstLine="420"/>
        <w:jc w:val="left"/>
        <w:rPr>
          <w:rFonts w:ascii="仿宋" w:hAnsi="仿宋" w:eastAsia="仿宋" w:cs="仿宋"/>
          <w:color w:val="auto"/>
          <w:kern w:val="0"/>
          <w:sz w:val="24"/>
        </w:rPr>
      </w:pPr>
      <w:r>
        <w:rPr>
          <w:rFonts w:hint="eastAsia" w:ascii="仿宋" w:hAnsi="仿宋" w:eastAsia="仿宋" w:cs="仿宋"/>
          <w:color w:val="auto"/>
          <w:kern w:val="0"/>
          <w:sz w:val="24"/>
        </w:rPr>
        <w:t>3、□本企业（单位）为联合体一方，提供本企业（单位）制造的货物，由本企业（单位）承担工程、提供服务。本企业（单位）提供协议合同金额占到共同投标协议合同总金额的比例为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widowControl/>
        <w:spacing w:before="100" w:beforeAutospacing="1" w:after="100" w:afterAutospacing="1" w:line="330" w:lineRule="atLeast"/>
        <w:jc w:val="left"/>
        <w:rPr>
          <w:rFonts w:ascii="仿宋" w:hAnsi="仿宋" w:eastAsia="仿宋" w:cs="仿宋"/>
          <w:color w:val="auto"/>
          <w:kern w:val="0"/>
          <w:sz w:val="24"/>
        </w:rPr>
      </w:pPr>
      <w:r>
        <w:rPr>
          <w:rFonts w:hint="eastAsia" w:ascii="仿宋" w:hAnsi="仿宋" w:eastAsia="仿宋" w:cs="仿宋"/>
          <w:color w:val="auto"/>
          <w:kern w:val="0"/>
          <w:sz w:val="24"/>
        </w:rPr>
        <w:t>本企业（单位）对上述声明的真实性负责。如有虚假，将依法承担相应责任。</w:t>
      </w:r>
    </w:p>
    <w:p>
      <w:pPr>
        <w:pStyle w:val="4"/>
        <w:ind w:firstLine="480"/>
        <w:rPr>
          <w:rFonts w:ascii="仿宋" w:hAnsi="仿宋" w:eastAsia="仿宋" w:cs="仿宋"/>
          <w:color w:val="auto"/>
          <w:kern w:val="0"/>
        </w:rPr>
      </w:pPr>
      <w:r>
        <w:rPr>
          <w:rFonts w:hint="eastAsia" w:ascii="仿宋" w:hAnsi="仿宋" w:eastAsia="仿宋" w:cs="仿宋"/>
          <w:color w:val="auto"/>
          <w:kern w:val="0"/>
        </w:rPr>
        <w:t>注:小微企业须提供以下证明材料</w:t>
      </w:r>
    </w:p>
    <w:p>
      <w:pPr>
        <w:pStyle w:val="4"/>
        <w:ind w:firstLine="480"/>
        <w:rPr>
          <w:rFonts w:ascii="仿宋" w:hAnsi="仿宋" w:eastAsia="仿宋" w:cs="仿宋"/>
          <w:color w:val="auto"/>
          <w:kern w:val="0"/>
        </w:rPr>
      </w:pPr>
      <w:r>
        <w:rPr>
          <w:rFonts w:hint="eastAsia" w:ascii="仿宋" w:hAnsi="仿宋" w:eastAsia="仿宋" w:cs="仿宋"/>
          <w:color w:val="auto"/>
          <w:kern w:val="0"/>
        </w:rPr>
        <w:t>1、中小企业声明函</w:t>
      </w:r>
    </w:p>
    <w:p>
      <w:pPr>
        <w:pStyle w:val="4"/>
        <w:ind w:firstLine="480"/>
        <w:rPr>
          <w:rFonts w:ascii="仿宋" w:hAnsi="仿宋" w:eastAsia="仿宋" w:cs="仿宋"/>
          <w:color w:val="auto"/>
          <w:kern w:val="0"/>
        </w:rPr>
      </w:pPr>
      <w:r>
        <w:rPr>
          <w:rFonts w:hint="eastAsia" w:ascii="仿宋" w:hAnsi="仿宋" w:eastAsia="仿宋" w:cs="仿宋"/>
          <w:color w:val="auto"/>
          <w:kern w:val="0"/>
        </w:rPr>
        <w:t>2、各行业主管部门出具的小微企业证明材料或政府网站“小微企业名录”查询截图。</w:t>
      </w:r>
    </w:p>
    <w:p>
      <w:pPr>
        <w:pStyle w:val="4"/>
        <w:ind w:firstLine="480"/>
        <w:rPr>
          <w:rFonts w:ascii="仿宋" w:hAnsi="仿宋" w:eastAsia="仿宋" w:cs="仿宋"/>
          <w:color w:val="auto"/>
          <w:kern w:val="0"/>
        </w:rPr>
      </w:pPr>
      <w:r>
        <w:rPr>
          <w:rFonts w:hint="eastAsia" w:ascii="仿宋" w:hAnsi="仿宋" w:eastAsia="仿宋" w:cs="仿宋"/>
          <w:color w:val="auto"/>
          <w:kern w:val="0"/>
        </w:rPr>
        <w:t>3、投标货物是小微企业自身或其它小微企业生产的证明材料。</w:t>
      </w:r>
    </w:p>
    <w:p>
      <w:pPr>
        <w:widowControl/>
        <w:spacing w:before="100" w:beforeAutospacing="1" w:after="100" w:afterAutospacing="1" w:line="330" w:lineRule="atLeast"/>
        <w:jc w:val="left"/>
        <w:rPr>
          <w:rFonts w:ascii="仿宋" w:hAnsi="仿宋" w:eastAsia="仿宋" w:cs="仿宋"/>
          <w:b/>
          <w:color w:val="auto"/>
          <w:kern w:val="0"/>
          <w:sz w:val="24"/>
          <w:szCs w:val="20"/>
        </w:rPr>
      </w:pPr>
      <w:r>
        <w:rPr>
          <w:rFonts w:hint="eastAsia" w:ascii="仿宋" w:hAnsi="仿宋" w:eastAsia="仿宋" w:cs="仿宋"/>
          <w:color w:val="auto"/>
          <w:kern w:val="0"/>
          <w:sz w:val="24"/>
        </w:rPr>
        <w:t>　　</w:t>
      </w:r>
      <w:r>
        <w:rPr>
          <w:rFonts w:hint="eastAsia" w:ascii="仿宋" w:hAnsi="仿宋" w:eastAsia="仿宋" w:cs="仿宋"/>
          <w:b/>
          <w:color w:val="auto"/>
          <w:kern w:val="0"/>
          <w:sz w:val="24"/>
          <w:szCs w:val="20"/>
        </w:rPr>
        <w:t>　</w:t>
      </w:r>
    </w:p>
    <w:p>
      <w:pPr>
        <w:widowControl/>
        <w:spacing w:before="100" w:beforeAutospacing="1" w:after="100" w:afterAutospacing="1" w:line="330" w:lineRule="atLeast"/>
        <w:ind w:firstLine="3960" w:firstLineChars="1650"/>
        <w:jc w:val="left"/>
        <w:rPr>
          <w:rFonts w:ascii="仿宋" w:hAnsi="仿宋" w:eastAsia="仿宋" w:cs="仿宋"/>
          <w:color w:val="auto"/>
          <w:kern w:val="0"/>
          <w:sz w:val="24"/>
        </w:rPr>
      </w:pP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名称（盖单位章）：</w:t>
      </w:r>
      <w:r>
        <w:rPr>
          <w:rFonts w:hint="eastAsia" w:ascii="仿宋" w:hAnsi="仿宋" w:eastAsia="仿宋" w:cs="仿宋"/>
          <w:color w:val="auto"/>
          <w:kern w:val="0"/>
          <w:sz w:val="24"/>
          <w:u w:val="single"/>
        </w:rPr>
        <w:t xml:space="preserve">             </w:t>
      </w:r>
    </w:p>
    <w:p>
      <w:pPr>
        <w:widowControl/>
        <w:spacing w:before="100" w:beforeAutospacing="1" w:after="100" w:afterAutospacing="1" w:line="330" w:lineRule="atLeast"/>
        <w:ind w:firstLine="3720" w:firstLineChars="1550"/>
        <w:jc w:val="left"/>
        <w:rPr>
          <w:rFonts w:ascii="仿宋" w:hAnsi="仿宋" w:eastAsia="仿宋" w:cs="仿宋"/>
          <w:color w:val="auto"/>
          <w:kern w:val="0"/>
          <w:sz w:val="24"/>
          <w:u w:val="single"/>
        </w:rPr>
      </w:pPr>
      <w:r>
        <w:rPr>
          <w:rFonts w:hint="eastAsia" w:ascii="仿宋" w:hAnsi="仿宋" w:eastAsia="仿宋" w:cs="仿宋"/>
          <w:color w:val="auto"/>
          <w:kern w:val="0"/>
          <w:sz w:val="24"/>
        </w:rPr>
        <w:t>　日　期：</w:t>
      </w:r>
      <w:r>
        <w:rPr>
          <w:rFonts w:hint="eastAsia" w:ascii="仿宋" w:hAnsi="仿宋" w:eastAsia="仿宋" w:cs="仿宋"/>
          <w:color w:val="auto"/>
          <w:kern w:val="0"/>
          <w:sz w:val="24"/>
          <w:u w:val="single"/>
        </w:rPr>
        <w:t xml:space="preserve">             </w:t>
      </w:r>
    </w:p>
    <w:p>
      <w:pPr>
        <w:widowControl/>
        <w:spacing w:before="100" w:beforeAutospacing="1" w:after="100" w:afterAutospacing="1" w:line="330" w:lineRule="atLeast"/>
        <w:ind w:firstLine="3720" w:firstLineChars="1550"/>
        <w:jc w:val="left"/>
        <w:rPr>
          <w:rFonts w:ascii="仿宋" w:hAnsi="仿宋" w:eastAsia="仿宋" w:cs="仿宋"/>
          <w:color w:val="auto"/>
          <w:kern w:val="0"/>
          <w:szCs w:val="21"/>
        </w:rPr>
      </w:pPr>
      <w:r>
        <w:rPr>
          <w:rFonts w:hint="eastAsia" w:ascii="仿宋" w:hAnsi="仿宋" w:eastAsia="仿宋" w:cs="仿宋"/>
          <w:color w:val="auto"/>
          <w:kern w:val="0"/>
          <w:sz w:val="24"/>
          <w:u w:val="single"/>
        </w:rPr>
        <w:br w:type="page"/>
      </w:r>
    </w:p>
    <w:p>
      <w:pPr>
        <w:pStyle w:val="11"/>
        <w:rPr>
          <w:rFonts w:ascii="仿宋" w:hAnsi="仿宋" w:eastAsia="仿宋" w:cs="仿宋"/>
          <w:b/>
          <w:bCs/>
          <w:color w:val="auto"/>
        </w:rPr>
      </w:pPr>
      <w:bookmarkStart w:id="256" w:name="_Toc6238"/>
      <w:bookmarkStart w:id="257" w:name="_Toc518923122"/>
    </w:p>
    <w:p>
      <w:pPr>
        <w:pStyle w:val="11"/>
        <w:rPr>
          <w:rFonts w:ascii="仿宋" w:hAnsi="仿宋" w:eastAsia="仿宋" w:cs="仿宋"/>
          <w:b/>
          <w:bCs/>
          <w:color w:val="auto"/>
        </w:rPr>
      </w:pPr>
      <w:r>
        <w:rPr>
          <w:rFonts w:hint="eastAsia" w:ascii="仿宋" w:hAnsi="仿宋" w:eastAsia="仿宋" w:cs="仿宋"/>
          <w:b/>
          <w:bCs/>
          <w:color w:val="auto"/>
        </w:rPr>
        <w:t>5-2   残疾人福利性单位声明函（</w:t>
      </w:r>
      <w:r>
        <w:rPr>
          <w:rFonts w:hint="eastAsia" w:ascii="仿宋" w:hAnsi="仿宋" w:eastAsia="仿宋" w:cs="仿宋"/>
          <w:b/>
          <w:bCs/>
          <w:color w:val="auto"/>
          <w:lang w:eastAsia="zh-CN"/>
        </w:rPr>
        <w:t>响应文件</w:t>
      </w:r>
      <w:r>
        <w:rPr>
          <w:rFonts w:hint="eastAsia" w:ascii="仿宋" w:hAnsi="仿宋" w:eastAsia="仿宋" w:cs="仿宋"/>
          <w:b/>
          <w:bCs/>
          <w:color w:val="auto"/>
        </w:rPr>
        <w:t>格式八）</w:t>
      </w:r>
    </w:p>
    <w:p>
      <w:pPr>
        <w:pStyle w:val="11"/>
        <w:rPr>
          <w:rFonts w:ascii="仿宋" w:hAnsi="仿宋" w:eastAsia="仿宋" w:cs="仿宋"/>
          <w:bCs/>
          <w:color w:val="auto"/>
        </w:rPr>
      </w:pPr>
    </w:p>
    <w:p>
      <w:pPr>
        <w:pStyle w:val="11"/>
        <w:rPr>
          <w:rFonts w:ascii="仿宋" w:hAnsi="仿宋" w:eastAsia="仿宋" w:cs="仿宋"/>
          <w:bCs/>
          <w:color w:val="auto"/>
        </w:rPr>
      </w:pPr>
    </w:p>
    <w:p>
      <w:pPr>
        <w:pStyle w:val="11"/>
        <w:rPr>
          <w:rFonts w:ascii="仿宋" w:hAnsi="仿宋" w:eastAsia="仿宋" w:cs="仿宋"/>
          <w:bCs/>
          <w:color w:val="auto"/>
        </w:rPr>
      </w:pPr>
      <w:r>
        <w:rPr>
          <w:rFonts w:hint="eastAsia" w:ascii="仿宋" w:hAnsi="仿宋" w:eastAsia="仿宋" w:cs="仿宋"/>
          <w:bCs/>
          <w:color w:val="auto"/>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pStyle w:val="11"/>
        <w:rPr>
          <w:rFonts w:ascii="仿宋" w:hAnsi="仿宋" w:eastAsia="仿宋" w:cs="仿宋"/>
          <w:bCs/>
          <w:color w:val="auto"/>
        </w:rPr>
      </w:pPr>
      <w:r>
        <w:rPr>
          <w:rFonts w:hint="eastAsia" w:ascii="仿宋" w:hAnsi="仿宋" w:eastAsia="仿宋" w:cs="仿宋"/>
          <w:bCs/>
          <w:color w:val="auto"/>
        </w:rPr>
        <w:t>本单位对上述声明的真实性负责。如有虚假，将依法承担相应责任。</w:t>
      </w:r>
    </w:p>
    <w:p>
      <w:pPr>
        <w:pStyle w:val="11"/>
        <w:rPr>
          <w:rFonts w:ascii="仿宋" w:hAnsi="仿宋" w:eastAsia="仿宋" w:cs="仿宋"/>
          <w:bCs/>
          <w:color w:val="auto"/>
        </w:rPr>
      </w:pPr>
    </w:p>
    <w:p>
      <w:pPr>
        <w:pStyle w:val="11"/>
        <w:rPr>
          <w:rFonts w:ascii="仿宋" w:hAnsi="仿宋" w:eastAsia="仿宋" w:cs="仿宋"/>
          <w:bCs/>
          <w:color w:val="auto"/>
        </w:rPr>
      </w:pPr>
    </w:p>
    <w:p>
      <w:pPr>
        <w:pStyle w:val="11"/>
        <w:rPr>
          <w:rFonts w:ascii="仿宋" w:hAnsi="仿宋" w:eastAsia="仿宋" w:cs="仿宋"/>
          <w:bCs/>
          <w:color w:val="auto"/>
        </w:rPr>
      </w:pPr>
      <w:r>
        <w:rPr>
          <w:rFonts w:hint="eastAsia" w:ascii="仿宋" w:hAnsi="仿宋" w:eastAsia="仿宋" w:cs="仿宋"/>
          <w:bCs/>
          <w:color w:val="auto"/>
        </w:rPr>
        <w:t xml:space="preserve">         残疾人福利性单位名称（盖单位章）：______________</w:t>
      </w:r>
    </w:p>
    <w:p>
      <w:pPr>
        <w:pStyle w:val="11"/>
        <w:rPr>
          <w:rFonts w:ascii="仿宋" w:hAnsi="仿宋" w:eastAsia="仿宋" w:cs="仿宋"/>
          <w:b/>
          <w:bCs/>
          <w:color w:val="auto"/>
        </w:rPr>
      </w:pPr>
      <w:r>
        <w:rPr>
          <w:rFonts w:hint="eastAsia" w:ascii="仿宋" w:hAnsi="仿宋" w:eastAsia="仿宋" w:cs="仿宋"/>
          <w:bCs/>
          <w:color w:val="auto"/>
        </w:rPr>
        <w:t xml:space="preserve">         日  期：_______________________________</w:t>
      </w:r>
    </w:p>
    <w:p>
      <w:pPr>
        <w:rPr>
          <w:rFonts w:hint="eastAsia" w:ascii="仿宋" w:hAnsi="仿宋" w:eastAsia="仿宋" w:cs="仿宋"/>
          <w:b/>
          <w:color w:val="auto"/>
          <w:kern w:val="0"/>
          <w:sz w:val="24"/>
          <w:szCs w:val="20"/>
          <w:lang w:val="en-US" w:eastAsia="zh-CN" w:bidi="ar-SA"/>
        </w:rPr>
      </w:pPr>
      <w:r>
        <w:rPr>
          <w:rFonts w:hint="eastAsia" w:ascii="仿宋" w:hAnsi="仿宋" w:eastAsia="仿宋" w:cs="仿宋"/>
          <w:b/>
          <w:color w:val="auto"/>
          <w:kern w:val="0"/>
          <w:sz w:val="24"/>
          <w:szCs w:val="20"/>
          <w:lang w:val="en-US" w:eastAsia="zh-CN" w:bidi="ar-SA"/>
        </w:rPr>
        <w:br w:type="page"/>
      </w:r>
    </w:p>
    <w:p>
      <w:pPr>
        <w:rPr>
          <w:color w:val="auto"/>
          <w:highlight w:val="none"/>
          <w:u w:val="none"/>
        </w:rPr>
      </w:pPr>
      <w:r>
        <w:rPr>
          <w:rFonts w:hint="eastAsia" w:ascii="仿宋" w:hAnsi="仿宋" w:eastAsia="仿宋" w:cs="仿宋"/>
          <w:b/>
          <w:color w:val="auto"/>
          <w:kern w:val="0"/>
          <w:sz w:val="24"/>
          <w:szCs w:val="20"/>
          <w:lang w:val="en-US" w:eastAsia="zh-CN" w:bidi="ar-SA"/>
        </w:rPr>
        <w:t>5-3 中小企业声明函（响应文件格式七）</w:t>
      </w:r>
    </w:p>
    <w:p>
      <w:pPr>
        <w:spacing w:line="240" w:lineRule="atLeast"/>
        <w:ind w:left="1080" w:leftChars="257" w:hanging="540"/>
        <w:jc w:val="center"/>
        <w:rPr>
          <w:rFonts w:ascii="仿宋" w:hAnsi="仿宋" w:eastAsia="仿宋" w:cs="仿宋"/>
          <w:b/>
          <w:color w:val="auto"/>
          <w:kern w:val="0"/>
          <w:sz w:val="24"/>
          <w:szCs w:val="20"/>
          <w:highlight w:val="none"/>
        </w:rPr>
      </w:pPr>
    </w:p>
    <w:p>
      <w:pPr>
        <w:spacing w:before="153" w:line="219" w:lineRule="auto"/>
        <w:jc w:val="center"/>
        <w:rPr>
          <w:rFonts w:ascii="宋体" w:hAnsi="宋体" w:eastAsia="宋体" w:cs="宋体"/>
          <w:color w:val="auto"/>
          <w:sz w:val="40"/>
          <w:szCs w:val="40"/>
        </w:rPr>
      </w:pPr>
      <w:r>
        <w:rPr>
          <w:rFonts w:ascii="宋体" w:hAnsi="宋体" w:eastAsia="宋体" w:cs="宋体"/>
          <w:color w:val="auto"/>
          <w:spacing w:val="-5"/>
          <w:sz w:val="40"/>
          <w:szCs w:val="40"/>
        </w:rPr>
        <w:t>中小企业声明函(工程、服务)</w:t>
      </w:r>
    </w:p>
    <w:p>
      <w:pPr>
        <w:spacing w:line="435" w:lineRule="auto"/>
        <w:rPr>
          <w:rFonts w:ascii="Arial"/>
          <w:color w:val="auto"/>
          <w:sz w:val="21"/>
        </w:rPr>
      </w:pP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本公司(联合体)郑重声明,根据《政府采购促进中小企业发展管理办法》(财库</w:t>
      </w:r>
      <w:r>
        <w:rPr>
          <w:rFonts w:hint="eastAsia" w:ascii="仿宋" w:hAnsi="仿宋" w:eastAsia="仿宋" w:cs="仿宋"/>
          <w:color w:val="auto"/>
          <w:kern w:val="0"/>
          <w:sz w:val="24"/>
          <w:szCs w:val="20"/>
          <w:lang w:val="en-US" w:eastAsia="zh-CN"/>
        </w:rPr>
        <w:t>〔</w:t>
      </w:r>
      <w:r>
        <w:rPr>
          <w:rFonts w:hint="eastAsia" w:ascii="仿宋" w:hAnsi="仿宋" w:eastAsia="仿宋" w:cs="仿宋"/>
          <w:color w:val="auto"/>
          <w:kern w:val="0"/>
          <w:sz w:val="24"/>
          <w:szCs w:val="20"/>
        </w:rPr>
        <w:t>2020</w:t>
      </w:r>
      <w:r>
        <w:rPr>
          <w:rFonts w:hint="eastAsia" w:ascii="仿宋" w:hAnsi="仿宋" w:eastAsia="仿宋" w:cs="仿宋"/>
          <w:color w:val="auto"/>
          <w:kern w:val="0"/>
          <w:sz w:val="24"/>
          <w:szCs w:val="20"/>
          <w:lang w:eastAsia="zh-CN"/>
        </w:rPr>
        <w:t>〕</w:t>
      </w:r>
      <w:r>
        <w:rPr>
          <w:rFonts w:hint="eastAsia" w:ascii="仿宋" w:hAnsi="仿宋" w:eastAsia="仿宋" w:cs="仿宋"/>
          <w:color w:val="auto"/>
          <w:kern w:val="0"/>
          <w:sz w:val="24"/>
          <w:szCs w:val="20"/>
        </w:rPr>
        <w:t>46号)的规定,本公司(联合体)参加</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(单位名称)</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的</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(项目名称)</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采购活动,工程的施工单位全部为符合政策要求的中小企业(或者:服务全部由符政策要求的中小企业承接)</w:t>
      </w:r>
      <w:r>
        <w:rPr>
          <w:rFonts w:hint="eastAsia" w:ascii="仿宋" w:hAnsi="仿宋" w:eastAsia="仿宋" w:cs="仿宋"/>
          <w:color w:val="auto"/>
          <w:kern w:val="0"/>
          <w:sz w:val="24"/>
          <w:szCs w:val="20"/>
          <w:lang w:eastAsia="zh-CN"/>
        </w:rPr>
        <w:t>。</w:t>
      </w:r>
      <w:r>
        <w:rPr>
          <w:rFonts w:hint="eastAsia" w:ascii="仿宋" w:hAnsi="仿宋" w:eastAsia="仿宋" w:cs="仿宋"/>
          <w:color w:val="auto"/>
          <w:kern w:val="0"/>
          <w:sz w:val="24"/>
          <w:szCs w:val="20"/>
        </w:rPr>
        <w:t>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1.  (标的名称)</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 属于(</w:t>
      </w:r>
      <w:r>
        <w:rPr>
          <w:rFonts w:hint="eastAsia" w:ascii="仿宋" w:hAnsi="仿宋" w:eastAsia="仿宋" w:cs="仿宋"/>
          <w:color w:val="auto"/>
          <w:kern w:val="0"/>
          <w:sz w:val="24"/>
          <w:szCs w:val="20"/>
          <w:lang w:eastAsia="zh-CN"/>
        </w:rPr>
        <w:t>磋商文件</w:t>
      </w:r>
      <w:r>
        <w:rPr>
          <w:rFonts w:hint="eastAsia" w:ascii="仿宋" w:hAnsi="仿宋" w:eastAsia="仿宋" w:cs="仿宋"/>
          <w:color w:val="auto"/>
          <w:kern w:val="0"/>
          <w:sz w:val="24"/>
          <w:szCs w:val="20"/>
        </w:rPr>
        <w:t>中明确的所属行业);承建(承接)企业为(企业名称), 从业人员</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人 ,营业收入为</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万元,资产总额为</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万元</w:t>
      </w:r>
      <w:r>
        <w:rPr>
          <w:rFonts w:hint="eastAsia" w:ascii="仿宋" w:hAnsi="仿宋" w:eastAsia="仿宋" w:cs="仿宋"/>
          <w:color w:val="auto"/>
          <w:kern w:val="0"/>
          <w:sz w:val="24"/>
          <w:szCs w:val="20"/>
          <w:lang w:val="en-US" w:eastAsia="zh-CN"/>
        </w:rPr>
        <w:t>2</w:t>
      </w:r>
      <w:r>
        <w:rPr>
          <w:rFonts w:hint="eastAsia" w:ascii="仿宋" w:hAnsi="仿宋" w:eastAsia="仿宋" w:cs="仿宋"/>
          <w:color w:val="auto"/>
          <w:kern w:val="0"/>
          <w:sz w:val="24"/>
          <w:szCs w:val="20"/>
        </w:rPr>
        <w:t>,属于(中型企业、小型企业、微型企业);</w:t>
      </w: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2.  (标的名称)</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 属于(</w:t>
      </w:r>
      <w:r>
        <w:rPr>
          <w:rFonts w:hint="eastAsia" w:ascii="仿宋" w:hAnsi="仿宋" w:eastAsia="仿宋" w:cs="仿宋"/>
          <w:color w:val="auto"/>
          <w:kern w:val="0"/>
          <w:sz w:val="24"/>
          <w:szCs w:val="20"/>
          <w:lang w:eastAsia="zh-CN"/>
        </w:rPr>
        <w:t>磋商文件</w:t>
      </w:r>
      <w:r>
        <w:rPr>
          <w:rFonts w:hint="eastAsia" w:ascii="仿宋" w:hAnsi="仿宋" w:eastAsia="仿宋" w:cs="仿宋"/>
          <w:color w:val="auto"/>
          <w:kern w:val="0"/>
          <w:sz w:val="24"/>
          <w:szCs w:val="20"/>
        </w:rPr>
        <w:t>中明确的所属行业); 承建(承接)企业 为(企业名称)</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,从业人员  人,营业收入为</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万元,资产总额为</w:t>
      </w:r>
      <w:r>
        <w:rPr>
          <w:rFonts w:hint="eastAsia" w:ascii="仿宋" w:hAnsi="仿宋" w:eastAsia="仿宋" w:cs="仿宋"/>
          <w:color w:val="auto"/>
          <w:kern w:val="0"/>
          <w:sz w:val="24"/>
          <w:szCs w:val="20"/>
          <w:lang w:val="en-US" w:eastAsia="zh-CN"/>
        </w:rPr>
        <w:t xml:space="preserve">   </w:t>
      </w:r>
      <w:r>
        <w:rPr>
          <w:rFonts w:hint="eastAsia" w:ascii="仿宋" w:hAnsi="仿宋" w:eastAsia="仿宋" w:cs="仿宋"/>
          <w:color w:val="auto"/>
          <w:kern w:val="0"/>
          <w:sz w:val="24"/>
          <w:szCs w:val="20"/>
        </w:rPr>
        <w:t>万元</w:t>
      </w:r>
      <w:r>
        <w:rPr>
          <w:rFonts w:hint="eastAsia" w:ascii="仿宋" w:hAnsi="仿宋" w:eastAsia="仿宋" w:cs="仿宋"/>
          <w:color w:val="auto"/>
          <w:kern w:val="0"/>
          <w:sz w:val="24"/>
          <w:szCs w:val="20"/>
          <w:lang w:val="en-US" w:eastAsia="zh-CN"/>
        </w:rPr>
        <w:t>2</w:t>
      </w:r>
      <w:r>
        <w:rPr>
          <w:rFonts w:hint="eastAsia" w:ascii="仿宋" w:hAnsi="仿宋" w:eastAsia="仿宋" w:cs="仿宋"/>
          <w:color w:val="auto"/>
          <w:kern w:val="0"/>
          <w:sz w:val="24"/>
          <w:szCs w:val="20"/>
        </w:rPr>
        <w:t>,属于(中型企业、小型企业、微型 企业);</w:t>
      </w: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60" w:lineRule="exact"/>
        <w:ind w:firstLine="567"/>
        <w:textAlignment w:val="auto"/>
        <w:rPr>
          <w:rFonts w:hint="eastAsia" w:ascii="仿宋" w:hAnsi="仿宋" w:eastAsia="仿宋" w:cs="仿宋"/>
          <w:color w:val="auto"/>
          <w:kern w:val="0"/>
          <w:sz w:val="24"/>
          <w:szCs w:val="20"/>
        </w:rPr>
      </w:pPr>
    </w:p>
    <w:p>
      <w:pPr>
        <w:keepNext w:val="0"/>
        <w:keepLines w:val="0"/>
        <w:pageBreakBefore w:val="0"/>
        <w:widowControl w:val="0"/>
        <w:kinsoku/>
        <w:wordWrap/>
        <w:overflowPunct/>
        <w:topLinePunct w:val="0"/>
        <w:autoSpaceDE/>
        <w:autoSpaceDN/>
        <w:bidi w:val="0"/>
        <w:adjustRightInd/>
        <w:snapToGrid/>
        <w:spacing w:line="560" w:lineRule="exact"/>
        <w:ind w:firstLine="5923" w:firstLineChars="2468"/>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企业名称(盖章):</w:t>
      </w:r>
    </w:p>
    <w:p>
      <w:pPr>
        <w:keepNext w:val="0"/>
        <w:keepLines w:val="0"/>
        <w:pageBreakBefore w:val="0"/>
        <w:widowControl w:val="0"/>
        <w:kinsoku/>
        <w:wordWrap/>
        <w:overflowPunct/>
        <w:topLinePunct w:val="0"/>
        <w:autoSpaceDE/>
        <w:autoSpaceDN/>
        <w:bidi w:val="0"/>
        <w:adjustRightInd/>
        <w:snapToGrid/>
        <w:spacing w:line="560" w:lineRule="exact"/>
        <w:ind w:firstLine="5923" w:firstLineChars="2468"/>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日期:</w:t>
      </w:r>
    </w:p>
    <w:p>
      <w:pPr>
        <w:pStyle w:val="11"/>
        <w:ind w:firstLine="0"/>
        <w:rPr>
          <w:rFonts w:ascii="仿宋" w:hAnsi="仿宋" w:eastAsia="仿宋" w:cs="仿宋"/>
          <w:b/>
          <w:bCs/>
          <w:color w:val="auto"/>
        </w:rPr>
      </w:pPr>
    </w:p>
    <w:p>
      <w:pPr>
        <w:pStyle w:val="11"/>
        <w:ind w:firstLine="964" w:firstLineChars="400"/>
        <w:rPr>
          <w:rFonts w:ascii="仿宋" w:hAnsi="仿宋" w:eastAsia="仿宋" w:cs="仿宋"/>
          <w:b/>
          <w:bCs/>
          <w:color w:val="auto"/>
        </w:rPr>
      </w:pPr>
    </w:p>
    <w:p>
      <w:pPr>
        <w:rPr>
          <w:rFonts w:hint="eastAsia" w:ascii="仿宋" w:hAnsi="仿宋" w:eastAsia="仿宋" w:cs="仿宋"/>
          <w:b/>
          <w:bCs/>
          <w:color w:val="auto"/>
        </w:rPr>
      </w:pPr>
      <w:r>
        <w:rPr>
          <w:rFonts w:hint="eastAsia" w:ascii="仿宋" w:hAnsi="仿宋" w:eastAsia="仿宋" w:cs="仿宋"/>
          <w:b/>
          <w:bCs/>
          <w:color w:val="auto"/>
        </w:rPr>
        <w:br w:type="page"/>
      </w:r>
    </w:p>
    <w:p>
      <w:pPr>
        <w:pStyle w:val="11"/>
        <w:ind w:firstLine="723" w:firstLineChars="300"/>
        <w:rPr>
          <w:rFonts w:ascii="仿宋" w:hAnsi="仿宋" w:eastAsia="仿宋" w:cs="仿宋"/>
          <w:b/>
          <w:bCs/>
          <w:color w:val="auto"/>
        </w:rPr>
      </w:pPr>
      <w:r>
        <w:rPr>
          <w:rFonts w:hint="eastAsia" w:ascii="仿宋" w:hAnsi="仿宋" w:eastAsia="仿宋" w:cs="仿宋"/>
          <w:b/>
          <w:bCs/>
          <w:color w:val="auto"/>
        </w:rPr>
        <w:t xml:space="preserve">6   </w:t>
      </w:r>
      <w:r>
        <w:rPr>
          <w:rFonts w:hint="eastAsia" w:ascii="仿宋" w:hAnsi="仿宋" w:eastAsia="仿宋" w:cs="仿宋"/>
          <w:b/>
          <w:bCs/>
          <w:color w:val="auto"/>
          <w:lang w:eastAsia="zh-CN"/>
        </w:rPr>
        <w:t>供应商</w:t>
      </w:r>
      <w:r>
        <w:rPr>
          <w:rFonts w:hint="eastAsia" w:ascii="仿宋" w:hAnsi="仿宋" w:eastAsia="仿宋" w:cs="仿宋"/>
          <w:b/>
          <w:bCs/>
          <w:color w:val="auto"/>
        </w:rPr>
        <w:t>关联单位的说明</w:t>
      </w:r>
      <w:bookmarkEnd w:id="256"/>
      <w:bookmarkEnd w:id="257"/>
    </w:p>
    <w:p>
      <w:pPr>
        <w:pStyle w:val="11"/>
        <w:ind w:firstLine="480" w:firstLineChars="200"/>
        <w:rPr>
          <w:rFonts w:ascii="仿宋" w:hAnsi="仿宋" w:eastAsia="仿宋" w:cs="仿宋"/>
          <w:color w:val="auto"/>
        </w:rPr>
      </w:pPr>
    </w:p>
    <w:p>
      <w:pPr>
        <w:pStyle w:val="11"/>
        <w:ind w:firstLine="480" w:firstLineChars="200"/>
        <w:rPr>
          <w:rFonts w:ascii="仿宋" w:hAnsi="仿宋" w:eastAsia="仿宋" w:cs="仿宋"/>
          <w:color w:val="auto"/>
        </w:rPr>
      </w:pPr>
    </w:p>
    <w:p>
      <w:pPr>
        <w:pStyle w:val="11"/>
        <w:ind w:firstLine="480" w:firstLineChars="200"/>
        <w:rPr>
          <w:rFonts w:ascii="仿宋" w:hAnsi="仿宋" w:eastAsia="仿宋" w:cs="仿宋"/>
          <w:color w:val="auto"/>
        </w:rPr>
      </w:pPr>
      <w:r>
        <w:rPr>
          <w:rFonts w:hint="eastAsia" w:ascii="仿宋" w:hAnsi="仿宋" w:eastAsia="仿宋" w:cs="仿宋"/>
          <w:color w:val="auto"/>
        </w:rPr>
        <w:t>说明：</w:t>
      </w:r>
      <w:r>
        <w:rPr>
          <w:rFonts w:hint="eastAsia" w:ascii="仿宋" w:hAnsi="仿宋" w:eastAsia="仿宋" w:cs="仿宋"/>
          <w:color w:val="auto"/>
          <w:lang w:eastAsia="zh-CN"/>
        </w:rPr>
        <w:t>供应商</w:t>
      </w:r>
      <w:r>
        <w:rPr>
          <w:rFonts w:hint="eastAsia" w:ascii="仿宋" w:hAnsi="仿宋" w:eastAsia="仿宋" w:cs="仿宋"/>
          <w:color w:val="auto"/>
        </w:rPr>
        <w:t>应当如实披露与本单位存在下列关联关系的单位名称：</w:t>
      </w:r>
    </w:p>
    <w:p>
      <w:pPr>
        <w:pStyle w:val="11"/>
        <w:ind w:firstLine="480" w:firstLineChars="200"/>
        <w:rPr>
          <w:rFonts w:ascii="仿宋" w:hAnsi="仿宋" w:eastAsia="仿宋" w:cs="仿宋"/>
          <w:color w:val="auto"/>
        </w:rPr>
      </w:pPr>
      <w:r>
        <w:rPr>
          <w:rFonts w:hint="eastAsia" w:ascii="仿宋" w:hAnsi="仿宋" w:eastAsia="仿宋" w:cs="仿宋"/>
          <w:color w:val="auto"/>
        </w:rPr>
        <w:t>（1）与</w:t>
      </w:r>
      <w:r>
        <w:rPr>
          <w:rFonts w:hint="eastAsia" w:ascii="仿宋" w:hAnsi="仿宋" w:eastAsia="仿宋" w:cs="仿宋"/>
          <w:color w:val="auto"/>
          <w:lang w:eastAsia="zh-CN"/>
        </w:rPr>
        <w:t>供应商</w:t>
      </w:r>
      <w:r>
        <w:rPr>
          <w:rFonts w:hint="eastAsia" w:ascii="仿宋" w:hAnsi="仿宋" w:eastAsia="仿宋" w:cs="仿宋"/>
          <w:color w:val="auto"/>
        </w:rPr>
        <w:t>单位负责人为同一人的其他单位；</w:t>
      </w:r>
      <w:r>
        <w:rPr>
          <w:rFonts w:hint="eastAsia" w:ascii="仿宋" w:hAnsi="仿宋" w:eastAsia="仿宋" w:cs="仿宋"/>
          <w:color w:val="auto"/>
        </w:rPr>
        <w:br w:type="textWrapping"/>
      </w:r>
      <w:r>
        <w:rPr>
          <w:rFonts w:hint="eastAsia" w:ascii="仿宋" w:hAnsi="仿宋" w:eastAsia="仿宋" w:cs="仿宋"/>
          <w:color w:val="auto"/>
        </w:rPr>
        <w:t xml:space="preserve">    （2）与</w:t>
      </w:r>
      <w:r>
        <w:rPr>
          <w:rFonts w:hint="eastAsia" w:ascii="仿宋" w:hAnsi="仿宋" w:eastAsia="仿宋" w:cs="仿宋"/>
          <w:color w:val="auto"/>
          <w:lang w:eastAsia="zh-CN"/>
        </w:rPr>
        <w:t>供应商</w:t>
      </w:r>
      <w:r>
        <w:rPr>
          <w:rFonts w:hint="eastAsia" w:ascii="仿宋" w:hAnsi="仿宋" w:eastAsia="仿宋" w:cs="仿宋"/>
          <w:color w:val="auto"/>
        </w:rPr>
        <w:t>存在直接控股、管理关系的其他单位。</w:t>
      </w:r>
    </w:p>
    <w:p>
      <w:pPr>
        <w:pStyle w:val="11"/>
        <w:jc w:val="center"/>
        <w:rPr>
          <w:rFonts w:ascii="仿宋" w:hAnsi="仿宋" w:eastAsia="仿宋" w:cs="仿宋"/>
          <w:color w:val="auto"/>
        </w:rPr>
      </w:pPr>
    </w:p>
    <w:p>
      <w:pPr>
        <w:pStyle w:val="43"/>
        <w:rPr>
          <w:rFonts w:ascii="仿宋" w:hAnsi="仿宋" w:eastAsia="仿宋" w:cs="仿宋"/>
          <w:b/>
          <w:bCs/>
          <w:color w:val="auto"/>
        </w:rPr>
      </w:pPr>
    </w:p>
    <w:p>
      <w:pPr>
        <w:pStyle w:val="43"/>
        <w:rPr>
          <w:rFonts w:ascii="仿宋" w:hAnsi="仿宋" w:eastAsia="仿宋" w:cs="仿宋"/>
          <w:b/>
          <w:bCs/>
          <w:color w:val="auto"/>
        </w:rPr>
      </w:pPr>
    </w:p>
    <w:p>
      <w:pPr>
        <w:pStyle w:val="43"/>
        <w:rPr>
          <w:rFonts w:ascii="仿宋" w:hAnsi="仿宋" w:eastAsia="仿宋" w:cs="仿宋"/>
          <w:b/>
          <w:bCs/>
          <w:color w:val="auto"/>
        </w:rPr>
      </w:pPr>
    </w:p>
    <w:p>
      <w:pPr>
        <w:pStyle w:val="43"/>
        <w:rPr>
          <w:rFonts w:ascii="仿宋" w:hAnsi="仿宋" w:eastAsia="仿宋" w:cs="仿宋"/>
          <w:b/>
          <w:bCs/>
          <w:color w:val="auto"/>
        </w:rPr>
      </w:pPr>
    </w:p>
    <w:p>
      <w:pPr>
        <w:pStyle w:val="43"/>
        <w:rPr>
          <w:rFonts w:ascii="仿宋" w:hAnsi="仿宋" w:eastAsia="仿宋" w:cs="仿宋"/>
          <w:b/>
          <w:bCs/>
          <w:color w:val="auto"/>
        </w:rPr>
      </w:pPr>
    </w:p>
    <w:p>
      <w:pPr>
        <w:pStyle w:val="43"/>
        <w:rPr>
          <w:rFonts w:ascii="仿宋" w:hAnsi="仿宋" w:eastAsia="仿宋" w:cs="仿宋"/>
          <w:b/>
          <w:bCs/>
          <w:color w:val="auto"/>
        </w:rPr>
      </w:pPr>
    </w:p>
    <w:p>
      <w:pPr>
        <w:pStyle w:val="43"/>
        <w:rPr>
          <w:rFonts w:ascii="仿宋" w:hAnsi="仿宋" w:eastAsia="仿宋" w:cs="仿宋"/>
          <w:b/>
          <w:bCs/>
          <w:color w:val="auto"/>
        </w:rPr>
      </w:pPr>
    </w:p>
    <w:p>
      <w:pPr>
        <w:pStyle w:val="43"/>
        <w:rPr>
          <w:rFonts w:ascii="仿宋" w:hAnsi="仿宋" w:eastAsia="仿宋" w:cs="仿宋"/>
          <w:b/>
          <w:bCs/>
          <w:color w:val="auto"/>
        </w:rPr>
      </w:pPr>
    </w:p>
    <w:p>
      <w:pPr>
        <w:pStyle w:val="43"/>
        <w:rPr>
          <w:rFonts w:ascii="仿宋" w:hAnsi="仿宋" w:eastAsia="仿宋" w:cs="仿宋"/>
          <w:b/>
          <w:bCs/>
          <w:color w:val="auto"/>
        </w:rPr>
      </w:pPr>
    </w:p>
    <w:p>
      <w:pPr>
        <w:rPr>
          <w:rFonts w:ascii="仿宋" w:hAnsi="仿宋" w:eastAsia="仿宋" w:cs="仿宋"/>
          <w:b/>
          <w:bCs/>
          <w:color w:val="auto"/>
        </w:rPr>
      </w:pPr>
    </w:p>
    <w:p>
      <w:pPr>
        <w:rPr>
          <w:rFonts w:ascii="仿宋" w:hAnsi="仿宋" w:eastAsia="仿宋" w:cs="仿宋"/>
          <w:b/>
          <w:bCs/>
          <w:color w:val="auto"/>
        </w:rPr>
      </w:pPr>
    </w:p>
    <w:p>
      <w:pPr>
        <w:widowControl/>
        <w:jc w:val="left"/>
        <w:rPr>
          <w:rFonts w:ascii="仿宋" w:hAnsi="仿宋" w:eastAsia="仿宋" w:cs="仿宋"/>
          <w:b/>
          <w:bCs/>
          <w:color w:val="auto"/>
        </w:rPr>
      </w:pPr>
      <w:r>
        <w:rPr>
          <w:rFonts w:ascii="仿宋" w:hAnsi="仿宋" w:eastAsia="仿宋" w:cs="仿宋"/>
          <w:b/>
          <w:bCs/>
          <w:color w:val="auto"/>
        </w:rPr>
        <w:br w:type="page"/>
      </w:r>
    </w:p>
    <w:p>
      <w:pPr>
        <w:rPr>
          <w:rFonts w:ascii="仿宋" w:hAnsi="仿宋" w:eastAsia="仿宋" w:cs="仿宋"/>
          <w:b/>
          <w:bCs/>
          <w:color w:val="auto"/>
        </w:rPr>
      </w:pPr>
    </w:p>
    <w:p>
      <w:pPr>
        <w:pStyle w:val="9"/>
        <w:bidi w:val="0"/>
        <w:jc w:val="center"/>
        <w:outlineLvl w:val="1"/>
        <w:rPr>
          <w:rFonts w:hint="eastAsia" w:eastAsia="宋体"/>
          <w:color w:val="auto"/>
          <w:u w:val="none"/>
          <w:lang w:eastAsia="zh-CN"/>
        </w:rPr>
      </w:pPr>
      <w:bookmarkStart w:id="258" w:name="_Toc19271"/>
      <w:r>
        <w:rPr>
          <w:rFonts w:hint="eastAsia"/>
          <w:color w:val="auto"/>
          <w:u w:val="none"/>
        </w:rPr>
        <w:t xml:space="preserve">第四部分 </w:t>
      </w:r>
      <w:bookmarkEnd w:id="258"/>
      <w:r>
        <w:rPr>
          <w:rFonts w:hint="eastAsia"/>
          <w:color w:val="auto"/>
          <w:u w:val="none"/>
          <w:lang w:eastAsia="zh-CN"/>
        </w:rPr>
        <w:t>技术响应文件</w:t>
      </w:r>
    </w:p>
    <w:p>
      <w:pPr>
        <w:pStyle w:val="20"/>
        <w:tabs>
          <w:tab w:val="center" w:pos="4140"/>
          <w:tab w:val="right" w:pos="8300"/>
          <w:tab w:val="clear" w:pos="4153"/>
          <w:tab w:val="clear" w:pos="8306"/>
        </w:tabs>
        <w:spacing w:line="440" w:lineRule="exact"/>
        <w:ind w:firstLine="480" w:firstLineChars="200"/>
        <w:jc w:val="both"/>
        <w:rPr>
          <w:rFonts w:ascii="仿宋" w:hAnsi="仿宋" w:eastAsia="仿宋" w:cs="仿宋"/>
          <w:color w:val="auto"/>
          <w:sz w:val="24"/>
          <w:lang w:val="zh-CN"/>
        </w:rPr>
      </w:pPr>
      <w:bookmarkStart w:id="259" w:name="_Toc375218897"/>
      <w:r>
        <w:rPr>
          <w:rFonts w:hint="eastAsia" w:ascii="仿宋" w:hAnsi="仿宋" w:eastAsia="仿宋" w:cs="仿宋"/>
          <w:color w:val="auto"/>
          <w:sz w:val="24"/>
          <w:lang w:val="zh-CN"/>
        </w:rPr>
        <w:t>供应商应根据磋商文件的要求，参照项目的具体情况及评分标准</w:t>
      </w:r>
      <w:bookmarkStart w:id="260" w:name="_Toc375218899"/>
      <w:r>
        <w:rPr>
          <w:rFonts w:hint="eastAsia" w:ascii="仿宋" w:hAnsi="仿宋" w:eastAsia="仿宋" w:cs="仿宋"/>
          <w:color w:val="auto"/>
          <w:sz w:val="24"/>
          <w:lang w:val="zh-CN"/>
        </w:rPr>
        <w:t>技术</w:t>
      </w:r>
      <w:r>
        <w:rPr>
          <w:rFonts w:hint="eastAsia" w:ascii="仿宋" w:hAnsi="仿宋" w:eastAsia="仿宋" w:cs="仿宋"/>
          <w:color w:val="auto"/>
          <w:sz w:val="24"/>
        </w:rPr>
        <w:t>表</w:t>
      </w:r>
      <w:r>
        <w:rPr>
          <w:rFonts w:hint="eastAsia" w:ascii="仿宋" w:hAnsi="仿宋" w:eastAsia="仿宋" w:cs="仿宋"/>
          <w:color w:val="auto"/>
          <w:sz w:val="24"/>
          <w:lang w:val="zh-CN"/>
        </w:rPr>
        <w:t>内容</w:t>
      </w:r>
      <w:r>
        <w:rPr>
          <w:rFonts w:hint="eastAsia" w:ascii="仿宋" w:hAnsi="仿宋" w:eastAsia="仿宋" w:cs="仿宋"/>
          <w:color w:val="auto"/>
          <w:sz w:val="24"/>
        </w:rPr>
        <w:t>编制</w:t>
      </w:r>
      <w:r>
        <w:rPr>
          <w:rFonts w:hint="eastAsia" w:ascii="仿宋" w:hAnsi="仿宋" w:eastAsia="仿宋" w:cs="仿宋"/>
          <w:color w:val="auto"/>
          <w:sz w:val="24"/>
          <w:lang w:eastAsia="zh-CN"/>
        </w:rPr>
        <w:t>技术响应文件</w:t>
      </w:r>
      <w:r>
        <w:rPr>
          <w:rFonts w:hint="eastAsia" w:ascii="仿宋" w:hAnsi="仿宋" w:eastAsia="仿宋" w:cs="仿宋"/>
          <w:color w:val="auto"/>
          <w:sz w:val="24"/>
          <w:lang w:val="zh-CN"/>
        </w:rPr>
        <w:t>。</w:t>
      </w:r>
      <w:bookmarkEnd w:id="259"/>
      <w:bookmarkEnd w:id="260"/>
    </w:p>
    <w:p>
      <w:pPr>
        <w:pStyle w:val="20"/>
        <w:tabs>
          <w:tab w:val="center" w:pos="4140"/>
          <w:tab w:val="right" w:pos="8300"/>
          <w:tab w:val="clear" w:pos="4153"/>
          <w:tab w:val="clear" w:pos="8306"/>
        </w:tabs>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lang w:eastAsia="zh-CN"/>
        </w:rPr>
        <w:t>技术响应文件</w:t>
      </w:r>
      <w:r>
        <w:rPr>
          <w:rFonts w:hint="eastAsia" w:ascii="仿宋" w:hAnsi="仿宋" w:eastAsia="仿宋" w:cs="仿宋"/>
          <w:color w:val="auto"/>
          <w:sz w:val="24"/>
        </w:rPr>
        <w:t>将从编制方案、进度计划、质量保障措施、重点与难点分析和技术等方面进行评审。</w:t>
      </w:r>
    </w:p>
    <w:p>
      <w:pPr>
        <w:shd w:val="clear" w:color="auto" w:fill="FFFFFF"/>
        <w:spacing w:line="400" w:lineRule="exact"/>
        <w:ind w:firstLine="484" w:firstLineChars="202"/>
        <w:rPr>
          <w:rFonts w:ascii="仿宋" w:hAnsi="仿宋" w:eastAsia="仿宋" w:cs="仿宋"/>
          <w:color w:val="auto"/>
          <w:sz w:val="24"/>
          <w:lang w:val="zh-CN"/>
        </w:rPr>
      </w:pPr>
      <w:r>
        <w:rPr>
          <w:rFonts w:hint="eastAsia" w:ascii="仿宋" w:hAnsi="仿宋" w:eastAsia="仿宋" w:cs="仿宋"/>
          <w:color w:val="auto"/>
          <w:sz w:val="24"/>
          <w:lang w:val="zh-CN"/>
        </w:rPr>
        <w:t>为了便于查找，请</w:t>
      </w:r>
      <w:r>
        <w:rPr>
          <w:rFonts w:hint="eastAsia" w:ascii="仿宋" w:hAnsi="仿宋" w:eastAsia="仿宋" w:cs="仿宋"/>
          <w:color w:val="auto"/>
          <w:sz w:val="24"/>
        </w:rPr>
        <w:t>编制目录</w:t>
      </w:r>
      <w:r>
        <w:rPr>
          <w:rFonts w:hint="eastAsia" w:ascii="仿宋" w:hAnsi="仿宋" w:eastAsia="仿宋" w:cs="仿宋"/>
          <w:color w:val="auto"/>
          <w:sz w:val="24"/>
          <w:lang w:val="zh-CN"/>
        </w:rPr>
        <w:t>，并在目录中注明每项内容的页码。</w:t>
      </w:r>
    </w:p>
    <w:p>
      <w:pPr>
        <w:rPr>
          <w:color w:val="auto"/>
        </w:rPr>
      </w:pPr>
    </w:p>
    <w:p>
      <w:pPr>
        <w:pStyle w:val="11"/>
        <w:ind w:firstLine="723" w:firstLineChars="300"/>
        <w:rPr>
          <w:rFonts w:ascii="仿宋" w:hAnsi="仿宋" w:eastAsia="仿宋" w:cs="仿宋"/>
          <w:b/>
          <w:bCs/>
          <w:color w:val="auto"/>
        </w:rPr>
      </w:pPr>
    </w:p>
    <w:p>
      <w:pPr>
        <w:rPr>
          <w:color w:val="auto"/>
        </w:rPr>
      </w:pPr>
      <w:r>
        <w:rPr>
          <w:rFonts w:hint="eastAsia"/>
          <w:color w:val="auto"/>
        </w:rPr>
        <w:br w:type="page"/>
      </w:r>
      <w:bookmarkStart w:id="261" w:name="_Toc216582825"/>
      <w:bookmarkStart w:id="262" w:name="_Toc518923126"/>
      <w:bookmarkStart w:id="263" w:name="_Toc216513787"/>
      <w:bookmarkStart w:id="264" w:name="_Toc218935354"/>
      <w:bookmarkStart w:id="265" w:name="_Toc219175638"/>
      <w:bookmarkStart w:id="266" w:name="_Toc218935351"/>
      <w:bookmarkStart w:id="267" w:name="_Toc216582811"/>
      <w:bookmarkStart w:id="268" w:name="_Toc507399906"/>
      <w:bookmarkStart w:id="269" w:name="_Toc219175635"/>
    </w:p>
    <w:bookmarkEnd w:id="261"/>
    <w:bookmarkEnd w:id="262"/>
    <w:bookmarkEnd w:id="263"/>
    <w:bookmarkEnd w:id="264"/>
    <w:bookmarkEnd w:id="265"/>
    <w:bookmarkEnd w:id="266"/>
    <w:bookmarkEnd w:id="267"/>
    <w:bookmarkEnd w:id="268"/>
    <w:bookmarkEnd w:id="269"/>
    <w:p>
      <w:pPr>
        <w:pStyle w:val="7"/>
        <w:bidi w:val="0"/>
        <w:rPr>
          <w:color w:val="auto"/>
        </w:rPr>
      </w:pPr>
      <w:bookmarkStart w:id="270" w:name="_Toc19569"/>
      <w:bookmarkStart w:id="271" w:name="_Toc125744147"/>
      <w:bookmarkStart w:id="272" w:name="_Toc219175639"/>
      <w:bookmarkStart w:id="273" w:name="_Toc218935355"/>
      <w:bookmarkStart w:id="274" w:name="_Toc216582826"/>
      <w:r>
        <w:rPr>
          <w:rFonts w:hint="eastAsia"/>
          <w:color w:val="auto"/>
        </w:rPr>
        <w:t>第5章  项目需求</w:t>
      </w:r>
      <w:bookmarkEnd w:id="270"/>
      <w:bookmarkEnd w:id="271"/>
    </w:p>
    <w:p>
      <w:pPr>
        <w:rPr>
          <w:rFonts w:ascii="仿宋" w:hAnsi="仿宋" w:eastAsia="仿宋" w:cs="仿宋"/>
          <w:color w:val="auto"/>
        </w:rPr>
      </w:pPr>
    </w:p>
    <w:p>
      <w:pPr>
        <w:spacing w:line="520" w:lineRule="exact"/>
        <w:ind w:firstLine="482" w:firstLineChars="200"/>
        <w:outlineLvl w:val="1"/>
        <w:rPr>
          <w:rFonts w:ascii="仿宋" w:hAnsi="仿宋" w:eastAsia="仿宋" w:cs="仿宋"/>
          <w:b/>
          <w:bCs/>
          <w:color w:val="auto"/>
          <w:sz w:val="24"/>
        </w:rPr>
      </w:pPr>
      <w:bookmarkStart w:id="275" w:name="_Toc7348"/>
      <w:r>
        <w:rPr>
          <w:rFonts w:hint="eastAsia" w:ascii="仿宋" w:hAnsi="仿宋" w:eastAsia="仿宋" w:cs="仿宋"/>
          <w:b/>
          <w:bCs/>
          <w:color w:val="auto"/>
          <w:sz w:val="24"/>
        </w:rPr>
        <w:t>一、项目概况</w:t>
      </w:r>
      <w:bookmarkEnd w:id="275"/>
    </w:p>
    <w:p>
      <w:pPr>
        <w:spacing w:line="520" w:lineRule="exact"/>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kern w:val="0"/>
          <w:sz w:val="24"/>
        </w:rPr>
        <w:t>（一）项目名称：</w:t>
      </w:r>
      <w:r>
        <w:rPr>
          <w:rFonts w:hint="eastAsia" w:ascii="仿宋" w:hAnsi="仿宋" w:eastAsia="仿宋" w:cs="仿宋"/>
          <w:color w:val="auto"/>
          <w:sz w:val="24"/>
        </w:rPr>
        <w:t>2023年吐鲁番市历史遗留废弃矿山生态修复示范工程实施方案编制项目</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二次）</w:t>
      </w:r>
    </w:p>
    <w:p>
      <w:pPr>
        <w:spacing w:line="520" w:lineRule="exact"/>
        <w:ind w:firstLine="480" w:firstLineChars="200"/>
        <w:rPr>
          <w:rFonts w:hint="default" w:ascii="仿宋" w:hAnsi="仿宋" w:eastAsia="仿宋" w:cs="仿宋"/>
          <w:color w:val="auto"/>
          <w:kern w:val="0"/>
          <w:sz w:val="24"/>
          <w:lang w:val="en-US"/>
        </w:rPr>
      </w:pPr>
      <w:r>
        <w:rPr>
          <w:rFonts w:hint="eastAsia" w:ascii="仿宋" w:hAnsi="仿宋" w:eastAsia="仿宋" w:cs="仿宋"/>
          <w:color w:val="auto"/>
          <w:kern w:val="0"/>
          <w:sz w:val="24"/>
        </w:rPr>
        <w:t>（二）项目编号：</w:t>
      </w:r>
      <w:r>
        <w:rPr>
          <w:rFonts w:hint="eastAsia" w:ascii="仿宋" w:hAnsi="仿宋" w:eastAsia="仿宋" w:cs="仿宋"/>
          <w:color w:val="auto"/>
          <w:sz w:val="24"/>
          <w:lang w:val="en-US" w:eastAsia="zh-CN"/>
        </w:rPr>
        <w:t>GYZB-TLFSTXF2023（二次）</w:t>
      </w:r>
    </w:p>
    <w:p>
      <w:pPr>
        <w:spacing w:line="5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（三）项目资金</w:t>
      </w:r>
      <w:r>
        <w:rPr>
          <w:rFonts w:hint="eastAsia" w:ascii="仿宋" w:hAnsi="仿宋" w:eastAsia="仿宋" w:cs="仿宋"/>
          <w:color w:val="auto"/>
          <w:sz w:val="24"/>
        </w:rPr>
        <w:t>（元）：</w:t>
      </w:r>
      <w:r>
        <w:rPr>
          <w:rFonts w:hint="eastAsia" w:ascii="仿宋" w:hAnsi="仿宋" w:eastAsia="仿宋" w:cs="仿宋"/>
          <w:color w:val="auto"/>
          <w:sz w:val="24"/>
          <w:lang w:val="en-US" w:eastAsia="zh-CN"/>
        </w:rPr>
        <w:t>1</w:t>
      </w:r>
      <w:r>
        <w:rPr>
          <w:rFonts w:ascii="仿宋" w:hAnsi="仿宋" w:eastAsia="仿宋" w:cs="仿宋"/>
          <w:color w:val="auto"/>
          <w:sz w:val="24"/>
        </w:rPr>
        <w:t>000000.00</w:t>
      </w:r>
    </w:p>
    <w:p>
      <w:pPr>
        <w:spacing w:line="520" w:lineRule="exact"/>
        <w:ind w:firstLine="482" w:firstLineChars="200"/>
        <w:outlineLvl w:val="1"/>
        <w:rPr>
          <w:rFonts w:ascii="仿宋" w:hAnsi="仿宋" w:eastAsia="仿宋" w:cs="仿宋"/>
          <w:b/>
          <w:bCs/>
          <w:color w:val="auto"/>
          <w:sz w:val="24"/>
        </w:rPr>
      </w:pPr>
      <w:bookmarkStart w:id="276" w:name="_Toc9114"/>
      <w:r>
        <w:rPr>
          <w:rFonts w:hint="eastAsia" w:ascii="仿宋" w:hAnsi="仿宋" w:eastAsia="仿宋" w:cs="仿宋"/>
          <w:b/>
          <w:bCs/>
          <w:color w:val="auto"/>
          <w:sz w:val="24"/>
        </w:rPr>
        <w:t>二、采购内容</w:t>
      </w:r>
      <w:bookmarkEnd w:id="276"/>
    </w:p>
    <w:p>
      <w:pPr>
        <w:spacing w:line="4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根据财政部办公厅、自然资源部办公厅《关于组织申报2023年历史遗留废弃矿山生态修复示范工程项目的通知》（财办资环〔2023〕1号）文件要求，依据相关工作方案，利用生态地质调查技术，分析项目实施区域现有矿山恢复治理情况、主要修复措施及成效、各历史遗留矿山生态修复面临的主要问题、各历史遗留矿山生态修复的重点和难点、各历史遗留矿山生态修复的主要方向。通过内业筛查和实地踏勘选择历史遗留废弃矿山生态修复示范性项目，编制可行的项目实施方案，提交2023年吐鲁番市历史遗留废弃矿山生态修复示范工程实施方案。</w:t>
      </w:r>
    </w:p>
    <w:p>
      <w:pPr>
        <w:spacing w:line="520" w:lineRule="exact"/>
        <w:ind w:firstLine="482" w:firstLineChars="200"/>
        <w:outlineLvl w:val="1"/>
        <w:rPr>
          <w:rFonts w:hint="eastAsia" w:ascii="仿宋" w:hAnsi="仿宋" w:eastAsia="仿宋" w:cs="仿宋"/>
          <w:b/>
          <w:bCs/>
          <w:color w:val="auto"/>
          <w:kern w:val="0"/>
          <w:sz w:val="24"/>
          <w:lang w:eastAsia="zh-CN"/>
        </w:rPr>
      </w:pPr>
      <w:bookmarkStart w:id="277" w:name="_Toc3847"/>
      <w:r>
        <w:rPr>
          <w:rFonts w:hint="eastAsia" w:ascii="仿宋" w:hAnsi="仿宋" w:eastAsia="仿宋" w:cs="仿宋"/>
          <w:b/>
          <w:bCs/>
          <w:color w:val="auto"/>
          <w:kern w:val="0"/>
          <w:sz w:val="24"/>
          <w:lang w:val="en-US" w:eastAsia="zh-CN"/>
        </w:rPr>
        <w:t>三</w:t>
      </w:r>
      <w:r>
        <w:rPr>
          <w:rFonts w:hint="eastAsia" w:ascii="仿宋" w:hAnsi="仿宋" w:eastAsia="仿宋" w:cs="仿宋"/>
          <w:b/>
          <w:bCs/>
          <w:color w:val="auto"/>
          <w:kern w:val="0"/>
          <w:sz w:val="24"/>
          <w:lang w:eastAsia="zh-CN"/>
        </w:rPr>
        <w:t>、技术要求</w:t>
      </w:r>
      <w:bookmarkEnd w:id="277"/>
    </w:p>
    <w:p>
      <w:pPr>
        <w:spacing w:line="48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（一）申报项目区域应属于政府治理责任的历史遗留废弃矿山，通过项目的实施，有效助推吐鲁番市废弃矿山整治，加强污染防治和生态修复，全面改善城乡人居环境，对生态安全具有重要保障作用。</w:t>
      </w:r>
    </w:p>
    <w:p>
      <w:pPr>
        <w:spacing w:line="48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二）以吐鲁番市前期摸排核实的历史遗留矿山核查图斑为基础，“三区四带”重点生态地区为核心，聚焦生态区位重要、生态问题突出、相对集中连片、严重影响人居环境的历史遗留废弃矿山，开展综合性修复治理，工程治理内容主要包括地质环境安全隐患消除、地形重塑、植被恢复、废弃土地复垦利用等，要求修复治理区域相对集中连片，面积不少于10平方公里。</w:t>
      </w:r>
    </w:p>
    <w:p>
      <w:pPr>
        <w:spacing w:line="520" w:lineRule="exact"/>
        <w:ind w:firstLine="482" w:firstLineChars="200"/>
        <w:outlineLvl w:val="1"/>
        <w:rPr>
          <w:rFonts w:ascii="仿宋" w:hAnsi="仿宋" w:eastAsia="仿宋" w:cs="仿宋"/>
          <w:b/>
          <w:bCs/>
          <w:color w:val="auto"/>
          <w:kern w:val="0"/>
          <w:sz w:val="24"/>
        </w:rPr>
      </w:pPr>
      <w:bookmarkStart w:id="278" w:name="_Toc22226"/>
      <w:r>
        <w:rPr>
          <w:rFonts w:hint="eastAsia" w:ascii="仿宋" w:hAnsi="仿宋" w:eastAsia="仿宋" w:cs="仿宋"/>
          <w:b/>
          <w:bCs/>
          <w:color w:val="auto"/>
          <w:kern w:val="0"/>
          <w:sz w:val="24"/>
          <w:lang w:val="en-US" w:eastAsia="zh-CN"/>
        </w:rPr>
        <w:t>四</w:t>
      </w:r>
      <w:r>
        <w:rPr>
          <w:rFonts w:hint="eastAsia" w:ascii="仿宋" w:hAnsi="仿宋" w:eastAsia="仿宋" w:cs="仿宋"/>
          <w:b/>
          <w:bCs/>
          <w:color w:val="auto"/>
          <w:kern w:val="0"/>
          <w:sz w:val="24"/>
        </w:rPr>
        <w:t>、成果要求</w:t>
      </w:r>
      <w:bookmarkEnd w:id="278"/>
    </w:p>
    <w:p>
      <w:pPr>
        <w:spacing w:line="48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提交2023年吐鲁番市历史遗留废弃矿山生态修复示范工程实施方案文本、附表和图件等成果。</w:t>
      </w:r>
    </w:p>
    <w:p>
      <w:pPr>
        <w:spacing w:line="520" w:lineRule="exact"/>
        <w:ind w:firstLine="482" w:firstLineChars="200"/>
        <w:outlineLvl w:val="1"/>
        <w:rPr>
          <w:rFonts w:ascii="仿宋" w:hAnsi="仿宋" w:eastAsia="仿宋" w:cs="仿宋"/>
          <w:b/>
          <w:bCs/>
          <w:color w:val="auto"/>
          <w:kern w:val="0"/>
          <w:sz w:val="24"/>
        </w:rPr>
      </w:pPr>
      <w:bookmarkStart w:id="279" w:name="_Toc496"/>
      <w:r>
        <w:rPr>
          <w:rFonts w:hint="eastAsia" w:ascii="仿宋" w:hAnsi="仿宋" w:eastAsia="仿宋" w:cs="仿宋"/>
          <w:b/>
          <w:bCs/>
          <w:color w:val="auto"/>
          <w:kern w:val="0"/>
          <w:sz w:val="24"/>
          <w:lang w:val="en-US" w:eastAsia="zh-CN"/>
        </w:rPr>
        <w:t>五</w:t>
      </w:r>
      <w:r>
        <w:rPr>
          <w:rFonts w:hint="eastAsia" w:ascii="仿宋" w:hAnsi="仿宋" w:eastAsia="仿宋" w:cs="仿宋"/>
          <w:b/>
          <w:bCs/>
          <w:color w:val="auto"/>
          <w:kern w:val="0"/>
          <w:sz w:val="24"/>
        </w:rPr>
        <w:t>、质量要求</w:t>
      </w:r>
      <w:bookmarkEnd w:id="279"/>
      <w:r>
        <w:rPr>
          <w:rFonts w:hint="eastAsia" w:ascii="仿宋" w:hAnsi="仿宋" w:eastAsia="仿宋" w:cs="仿宋"/>
          <w:b/>
          <w:bCs/>
          <w:color w:val="auto"/>
          <w:kern w:val="0"/>
          <w:sz w:val="24"/>
        </w:rPr>
        <w:t xml:space="preserve"> </w:t>
      </w:r>
    </w:p>
    <w:p>
      <w:pPr>
        <w:spacing w:line="48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报告通过技术专家组评审，获得相关部门合格批复。根据国家相关技术标准、规范及要求，对项目实施检查验收，对不合格项有权向承担单位提出修改、补做或返工。修改、补做或返工形成费用由承担单位自行负担。</w:t>
      </w:r>
    </w:p>
    <w:p>
      <w:pPr>
        <w:spacing w:line="520" w:lineRule="exact"/>
        <w:ind w:firstLine="482" w:firstLineChars="200"/>
        <w:outlineLvl w:val="1"/>
        <w:rPr>
          <w:rFonts w:ascii="仿宋" w:hAnsi="仿宋" w:eastAsia="仿宋" w:cs="仿宋"/>
          <w:b/>
          <w:bCs/>
          <w:color w:val="auto"/>
          <w:kern w:val="0"/>
          <w:sz w:val="24"/>
        </w:rPr>
      </w:pPr>
      <w:bookmarkStart w:id="280" w:name="_Toc22280"/>
      <w:r>
        <w:rPr>
          <w:rFonts w:hint="eastAsia" w:ascii="仿宋" w:hAnsi="仿宋" w:eastAsia="仿宋" w:cs="仿宋"/>
          <w:b/>
          <w:bCs/>
          <w:color w:val="auto"/>
          <w:kern w:val="0"/>
          <w:sz w:val="24"/>
          <w:lang w:val="en-US" w:eastAsia="zh-CN"/>
        </w:rPr>
        <w:t>六</w:t>
      </w:r>
      <w:r>
        <w:rPr>
          <w:rFonts w:hint="eastAsia" w:ascii="仿宋" w:hAnsi="仿宋" w:eastAsia="仿宋" w:cs="仿宋"/>
          <w:b/>
          <w:bCs/>
          <w:color w:val="auto"/>
          <w:kern w:val="0"/>
          <w:sz w:val="24"/>
        </w:rPr>
        <w:t>、成果归属</w:t>
      </w:r>
      <w:bookmarkEnd w:id="280"/>
    </w:p>
    <w:p>
      <w:pPr>
        <w:spacing w:line="52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在项目调查或研究实施过程中所形成资料、成果和软件版权的知识产权归采购人所有。</w:t>
      </w:r>
    </w:p>
    <w:p>
      <w:pPr>
        <w:spacing w:line="520" w:lineRule="exact"/>
        <w:ind w:firstLine="482" w:firstLineChars="200"/>
        <w:outlineLvl w:val="1"/>
        <w:rPr>
          <w:rFonts w:ascii="仿宋" w:hAnsi="仿宋" w:eastAsia="仿宋" w:cs="仿宋"/>
          <w:b/>
          <w:bCs/>
          <w:color w:val="auto"/>
          <w:kern w:val="0"/>
          <w:sz w:val="24"/>
        </w:rPr>
      </w:pPr>
      <w:bookmarkStart w:id="281" w:name="_Toc31381"/>
      <w:r>
        <w:rPr>
          <w:rFonts w:hint="eastAsia" w:ascii="仿宋" w:hAnsi="仿宋" w:eastAsia="仿宋" w:cs="仿宋"/>
          <w:b/>
          <w:bCs/>
          <w:color w:val="auto"/>
          <w:kern w:val="0"/>
          <w:sz w:val="24"/>
          <w:lang w:val="en-US" w:eastAsia="zh-CN"/>
        </w:rPr>
        <w:t>七</w:t>
      </w:r>
      <w:r>
        <w:rPr>
          <w:rFonts w:hint="eastAsia" w:ascii="仿宋" w:hAnsi="仿宋" w:eastAsia="仿宋" w:cs="仿宋"/>
          <w:b/>
          <w:bCs/>
          <w:color w:val="auto"/>
          <w:kern w:val="0"/>
          <w:sz w:val="24"/>
        </w:rPr>
        <w:t>、保密要求</w:t>
      </w:r>
      <w:bookmarkEnd w:id="281"/>
    </w:p>
    <w:p>
      <w:pPr>
        <w:spacing w:line="52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承担单位未按约定对成果和资料履行保密义务，给采购人造成的所有损失由承担单位全部承担。</w:t>
      </w:r>
    </w:p>
    <w:p>
      <w:pPr>
        <w:spacing w:line="5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项目研究成果由采购人管理和使用；项目研究成果与技术细节未经过采购人许可不得向第三方透露和转让。在发表涉及项目关键技术内容的学术论文时，需经采购单位审查许可。</w:t>
      </w:r>
    </w:p>
    <w:p>
      <w:pPr>
        <w:spacing w:line="520" w:lineRule="exact"/>
        <w:ind w:firstLine="482" w:firstLineChars="200"/>
        <w:outlineLvl w:val="1"/>
        <w:rPr>
          <w:rFonts w:ascii="仿宋" w:hAnsi="仿宋" w:eastAsia="仿宋" w:cs="仿宋"/>
          <w:b/>
          <w:bCs/>
          <w:color w:val="auto"/>
          <w:kern w:val="0"/>
          <w:sz w:val="24"/>
        </w:rPr>
      </w:pPr>
      <w:bookmarkStart w:id="282" w:name="_Toc29922"/>
      <w:r>
        <w:rPr>
          <w:rFonts w:hint="eastAsia" w:ascii="仿宋" w:hAnsi="仿宋" w:eastAsia="仿宋" w:cs="仿宋"/>
          <w:b/>
          <w:bCs/>
          <w:color w:val="auto"/>
          <w:kern w:val="0"/>
          <w:sz w:val="24"/>
          <w:lang w:val="en-US" w:eastAsia="zh-CN"/>
        </w:rPr>
        <w:t>八</w:t>
      </w:r>
      <w:r>
        <w:rPr>
          <w:rFonts w:hint="eastAsia" w:ascii="仿宋" w:hAnsi="仿宋" w:eastAsia="仿宋" w:cs="仿宋"/>
          <w:b/>
          <w:bCs/>
          <w:color w:val="auto"/>
          <w:kern w:val="0"/>
          <w:sz w:val="24"/>
        </w:rPr>
        <w:t>、报价要求</w:t>
      </w:r>
      <w:bookmarkEnd w:id="282"/>
      <w:r>
        <w:rPr>
          <w:rFonts w:hint="eastAsia" w:ascii="仿宋" w:hAnsi="仿宋" w:eastAsia="仿宋" w:cs="仿宋"/>
          <w:b/>
          <w:bCs/>
          <w:color w:val="auto"/>
          <w:kern w:val="0"/>
          <w:sz w:val="24"/>
        </w:rPr>
        <w:t xml:space="preserve"> </w:t>
      </w:r>
    </w:p>
    <w:p>
      <w:pPr>
        <w:spacing w:line="5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 xml:space="preserve">1.报价方式为包干价。 </w:t>
      </w:r>
    </w:p>
    <w:p>
      <w:pPr>
        <w:spacing w:line="52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2.报价需包含完成本项目所必须的（但不仅限于）从基础资料及文件的收集、方案汇报、相关部门审查、报批、验收及其相关服务的总费用，包括人工费、管理费、相关保险费、利润、税金等本项目相关费用。</w:t>
      </w:r>
    </w:p>
    <w:p>
      <w:pPr>
        <w:spacing w:line="520" w:lineRule="exact"/>
        <w:ind w:firstLine="480" w:firstLineChars="200"/>
        <w:rPr>
          <w:rFonts w:ascii="仿宋" w:hAnsi="仿宋" w:eastAsia="仿宋" w:cs="仿宋"/>
          <w:color w:val="auto"/>
          <w:kern w:val="0"/>
          <w:sz w:val="24"/>
        </w:rPr>
      </w:pPr>
      <w:r>
        <w:rPr>
          <w:rFonts w:ascii="仿宋" w:hAnsi="仿宋" w:eastAsia="仿宋" w:cs="仿宋"/>
          <w:color w:val="auto"/>
          <w:kern w:val="0"/>
          <w:sz w:val="24"/>
        </w:rPr>
        <w:t>3</w:t>
      </w: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 xml:space="preserve">必须自行考虑本项目在实施期间的一切可能产生的费用。在合同执行过程中，采购人将不再另行支付与本项目相关的任何费用（合同另有规定的除外）。 </w:t>
      </w:r>
    </w:p>
    <w:p>
      <w:pPr>
        <w:spacing w:line="520" w:lineRule="exact"/>
        <w:ind w:firstLine="482" w:firstLineChars="200"/>
        <w:outlineLvl w:val="1"/>
        <w:rPr>
          <w:rFonts w:ascii="仿宋" w:hAnsi="仿宋" w:eastAsia="仿宋" w:cs="仿宋"/>
          <w:b/>
          <w:bCs/>
          <w:color w:val="auto"/>
          <w:kern w:val="0"/>
          <w:sz w:val="24"/>
        </w:rPr>
      </w:pPr>
      <w:bookmarkStart w:id="283" w:name="_Toc11988"/>
      <w:r>
        <w:rPr>
          <w:rFonts w:hint="eastAsia" w:ascii="仿宋" w:hAnsi="仿宋" w:eastAsia="仿宋" w:cs="仿宋"/>
          <w:b/>
          <w:bCs/>
          <w:color w:val="auto"/>
          <w:kern w:val="0"/>
          <w:sz w:val="24"/>
          <w:lang w:val="en-US" w:eastAsia="zh-CN"/>
        </w:rPr>
        <w:t>九</w:t>
      </w:r>
      <w:r>
        <w:rPr>
          <w:rFonts w:hint="eastAsia" w:ascii="仿宋" w:hAnsi="仿宋" w:eastAsia="仿宋" w:cs="仿宋"/>
          <w:b/>
          <w:bCs/>
          <w:color w:val="auto"/>
          <w:kern w:val="0"/>
          <w:sz w:val="24"/>
        </w:rPr>
        <w:t>、其他要求</w:t>
      </w:r>
      <w:bookmarkEnd w:id="283"/>
      <w:r>
        <w:rPr>
          <w:rFonts w:hint="eastAsia" w:ascii="仿宋" w:hAnsi="仿宋" w:eastAsia="仿宋" w:cs="仿宋"/>
          <w:b/>
          <w:bCs/>
          <w:color w:val="auto"/>
          <w:kern w:val="0"/>
          <w:sz w:val="24"/>
        </w:rPr>
        <w:t xml:space="preserve"> </w:t>
      </w:r>
    </w:p>
    <w:p>
      <w:pPr>
        <w:spacing w:line="52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lang w:eastAsia="zh-CN"/>
        </w:rPr>
        <w:t>中标</w:t>
      </w:r>
      <w:r>
        <w:rPr>
          <w:rFonts w:hint="eastAsia" w:ascii="仿宋" w:hAnsi="仿宋" w:eastAsia="仿宋" w:cs="仿宋"/>
          <w:color w:val="auto"/>
          <w:kern w:val="0"/>
          <w:sz w:val="24"/>
        </w:rPr>
        <w:t>供应商提交的前期研究有下列情形之一的，采购人将有权终止合同（已支付的款项</w:t>
      </w:r>
      <w:r>
        <w:rPr>
          <w:rFonts w:hint="eastAsia" w:ascii="仿宋" w:hAnsi="仿宋" w:eastAsia="仿宋" w:cs="仿宋"/>
          <w:color w:val="auto"/>
          <w:kern w:val="0"/>
          <w:sz w:val="24"/>
          <w:lang w:eastAsia="zh-CN"/>
        </w:rPr>
        <w:t>中标</w:t>
      </w:r>
      <w:r>
        <w:rPr>
          <w:rFonts w:hint="eastAsia" w:ascii="仿宋" w:hAnsi="仿宋" w:eastAsia="仿宋" w:cs="仿宋"/>
          <w:color w:val="auto"/>
          <w:kern w:val="0"/>
          <w:sz w:val="24"/>
        </w:rPr>
        <w:t xml:space="preserve">人应全额退还采购人）： </w:t>
      </w:r>
    </w:p>
    <w:p>
      <w:pPr>
        <w:spacing w:line="52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 xml:space="preserve">1、提交的成果不符合本项目规定或成果内容严重偏离采购人下达的任务要求的。 </w:t>
      </w:r>
    </w:p>
    <w:p>
      <w:pPr>
        <w:spacing w:line="52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2、提交的成果图纸和文字辨认不清，内容不全或粗制滥造的。</w:t>
      </w:r>
    </w:p>
    <w:p>
      <w:pPr>
        <w:spacing w:line="52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 xml:space="preserve">3、未经采购人同意，逾期提交研究成果的。 </w:t>
      </w:r>
    </w:p>
    <w:p>
      <w:pPr>
        <w:spacing w:line="52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4、</w:t>
      </w:r>
      <w:r>
        <w:rPr>
          <w:rFonts w:hint="eastAsia" w:ascii="仿宋" w:hAnsi="仿宋" w:eastAsia="仿宋" w:cs="仿宋"/>
          <w:color w:val="auto"/>
          <w:kern w:val="0"/>
          <w:sz w:val="24"/>
          <w:lang w:eastAsia="zh-CN"/>
        </w:rPr>
        <w:t>中标</w:t>
      </w:r>
      <w:r>
        <w:rPr>
          <w:rFonts w:hint="eastAsia" w:ascii="仿宋" w:hAnsi="仿宋" w:eastAsia="仿宋" w:cs="仿宋"/>
          <w:color w:val="auto"/>
          <w:kern w:val="0"/>
          <w:sz w:val="24"/>
        </w:rPr>
        <w:t xml:space="preserve">供应商未经采购人同意，擅自修改研究成果。 </w:t>
      </w:r>
    </w:p>
    <w:p>
      <w:pPr>
        <w:spacing w:line="52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5、</w:t>
      </w:r>
      <w:r>
        <w:rPr>
          <w:rFonts w:hint="eastAsia" w:ascii="仿宋" w:hAnsi="仿宋" w:eastAsia="仿宋" w:cs="仿宋"/>
          <w:color w:val="auto"/>
          <w:kern w:val="0"/>
          <w:sz w:val="24"/>
          <w:lang w:eastAsia="zh-CN"/>
        </w:rPr>
        <w:t>中标</w:t>
      </w:r>
      <w:r>
        <w:rPr>
          <w:rFonts w:hint="eastAsia" w:ascii="仿宋" w:hAnsi="仿宋" w:eastAsia="仿宋" w:cs="仿宋"/>
          <w:color w:val="auto"/>
          <w:kern w:val="0"/>
          <w:sz w:val="24"/>
        </w:rPr>
        <w:t xml:space="preserve">供应商未经采购人同意，随意调整本项目组的主要成员和项目负责人。 </w:t>
      </w:r>
    </w:p>
    <w:p>
      <w:pPr>
        <w:spacing w:line="52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6、</w:t>
      </w:r>
      <w:r>
        <w:rPr>
          <w:rFonts w:hint="eastAsia" w:ascii="仿宋" w:hAnsi="仿宋" w:eastAsia="仿宋" w:cs="仿宋"/>
          <w:color w:val="auto"/>
          <w:kern w:val="0"/>
          <w:sz w:val="24"/>
          <w:lang w:eastAsia="zh-CN"/>
        </w:rPr>
        <w:t>中标</w:t>
      </w:r>
      <w:r>
        <w:rPr>
          <w:rFonts w:hint="eastAsia" w:ascii="仿宋" w:hAnsi="仿宋" w:eastAsia="仿宋" w:cs="仿宋"/>
          <w:color w:val="auto"/>
          <w:kern w:val="0"/>
          <w:sz w:val="24"/>
        </w:rPr>
        <w:t>供应商未经采购人同意，擅自邀请协编单位，或将项目分包或转包的。</w:t>
      </w:r>
    </w:p>
    <w:p>
      <w:pPr>
        <w:spacing w:line="520" w:lineRule="exact"/>
        <w:ind w:firstLine="482" w:firstLineChars="200"/>
        <w:outlineLvl w:val="1"/>
        <w:rPr>
          <w:rFonts w:ascii="仿宋" w:hAnsi="仿宋" w:eastAsia="仿宋" w:cs="仿宋"/>
          <w:b/>
          <w:bCs/>
          <w:color w:val="auto"/>
          <w:sz w:val="24"/>
        </w:rPr>
      </w:pPr>
      <w:bookmarkStart w:id="284" w:name="_Toc16225"/>
      <w:r>
        <w:rPr>
          <w:rFonts w:hint="eastAsia" w:ascii="仿宋" w:hAnsi="仿宋" w:eastAsia="仿宋" w:cs="仿宋"/>
          <w:b/>
          <w:bCs/>
          <w:color w:val="auto"/>
          <w:sz w:val="24"/>
          <w:lang w:val="en-US" w:eastAsia="zh-CN"/>
        </w:rPr>
        <w:t>十</w:t>
      </w:r>
      <w:r>
        <w:rPr>
          <w:rFonts w:hint="eastAsia" w:ascii="仿宋" w:hAnsi="仿宋" w:eastAsia="仿宋" w:cs="仿宋"/>
          <w:b/>
          <w:bCs/>
          <w:color w:val="auto"/>
          <w:sz w:val="24"/>
        </w:rPr>
        <w:t>、工作周期</w:t>
      </w:r>
      <w:bookmarkEnd w:id="284"/>
    </w:p>
    <w:p>
      <w:pPr>
        <w:spacing w:line="520" w:lineRule="exact"/>
        <w:ind w:firstLine="480" w:firstLineChars="200"/>
        <w:rPr>
          <w:rFonts w:hint="default" w:ascii="仿宋" w:hAnsi="仿宋" w:eastAsia="仿宋" w:cs="仿宋"/>
          <w:color w:val="auto"/>
          <w:kern w:val="0"/>
          <w:sz w:val="24"/>
          <w:lang w:val="en-US" w:eastAsia="zh-CN"/>
        </w:rPr>
      </w:pPr>
      <w:r>
        <w:rPr>
          <w:rFonts w:hint="eastAsia" w:ascii="仿宋" w:hAnsi="仿宋" w:eastAsia="仿宋" w:cs="仿宋"/>
          <w:color w:val="auto"/>
          <w:kern w:val="0"/>
          <w:sz w:val="24"/>
        </w:rPr>
        <w:t>2023年2月～2023年4月。</w:t>
      </w:r>
      <w:r>
        <w:rPr>
          <w:rFonts w:hint="eastAsia" w:ascii="仿宋" w:hAnsi="仿宋" w:eastAsia="仿宋" w:cs="仿宋"/>
          <w:color w:val="auto"/>
          <w:kern w:val="0"/>
          <w:sz w:val="24"/>
          <w:lang w:val="en-US" w:eastAsia="zh-CN"/>
        </w:rPr>
        <w:t>经自治区审核通过后，4月14日前上报财政部、自然资源部。</w:t>
      </w:r>
    </w:p>
    <w:p>
      <w:pPr>
        <w:rPr>
          <w:rFonts w:ascii="仿宋" w:hAnsi="仿宋" w:eastAsia="仿宋" w:cs="仿宋"/>
          <w:b/>
          <w:bCs/>
          <w:color w:val="auto"/>
          <w:kern w:val="0"/>
          <w:sz w:val="32"/>
          <w:szCs w:val="22"/>
        </w:rPr>
      </w:pPr>
      <w:r>
        <w:rPr>
          <w:rFonts w:hint="eastAsia" w:ascii="仿宋" w:hAnsi="仿宋" w:eastAsia="仿宋" w:cs="仿宋"/>
          <w:b/>
          <w:bCs/>
          <w:color w:val="auto"/>
          <w:kern w:val="0"/>
          <w:sz w:val="32"/>
          <w:szCs w:val="22"/>
        </w:rPr>
        <w:br w:type="page"/>
      </w:r>
    </w:p>
    <w:p>
      <w:pPr>
        <w:pStyle w:val="7"/>
        <w:bidi w:val="0"/>
        <w:rPr>
          <w:color w:val="auto"/>
        </w:rPr>
      </w:pPr>
      <w:bookmarkStart w:id="285" w:name="_Toc26560"/>
      <w:bookmarkStart w:id="286" w:name="_Toc125744148"/>
      <w:r>
        <w:rPr>
          <w:rFonts w:hint="eastAsia"/>
          <w:color w:val="auto"/>
        </w:rPr>
        <w:t xml:space="preserve">第6章  </w:t>
      </w:r>
      <w:bookmarkStart w:id="287" w:name="_Toc507399907"/>
      <w:bookmarkStart w:id="288" w:name="_Toc518923127"/>
      <w:r>
        <w:rPr>
          <w:rFonts w:hint="eastAsia"/>
          <w:color w:val="auto"/>
          <w:lang w:eastAsia="zh-CN"/>
        </w:rPr>
        <w:t>评审</w:t>
      </w:r>
      <w:r>
        <w:rPr>
          <w:rFonts w:hint="eastAsia"/>
          <w:color w:val="auto"/>
        </w:rPr>
        <w:t>方法和标准</w:t>
      </w:r>
      <w:bookmarkEnd w:id="272"/>
      <w:bookmarkEnd w:id="273"/>
      <w:bookmarkEnd w:id="274"/>
      <w:bookmarkEnd w:id="285"/>
      <w:bookmarkEnd w:id="286"/>
      <w:bookmarkEnd w:id="287"/>
      <w:bookmarkEnd w:id="288"/>
    </w:p>
    <w:p>
      <w:pPr>
        <w:pStyle w:val="2"/>
        <w:tabs>
          <w:tab w:val="clear" w:pos="567"/>
        </w:tabs>
        <w:spacing w:before="0" w:line="240" w:lineRule="atLeast"/>
        <w:ind w:firstLine="540" w:firstLineChars="225"/>
        <w:rPr>
          <w:rFonts w:ascii="仿宋" w:hAnsi="仿宋" w:eastAsia="仿宋" w:cs="仿宋"/>
          <w:color w:val="auto"/>
        </w:rPr>
      </w:pPr>
    </w:p>
    <w:p>
      <w:pPr>
        <w:keepNext/>
        <w:keepLines/>
        <w:autoSpaceDE w:val="0"/>
        <w:autoSpaceDN w:val="0"/>
        <w:adjustRightInd w:val="0"/>
        <w:spacing w:line="240" w:lineRule="atLeast"/>
        <w:ind w:firstLine="562" w:firstLineChars="200"/>
        <w:rPr>
          <w:rFonts w:ascii="仿宋" w:hAnsi="仿宋" w:eastAsia="仿宋" w:cs="仿宋"/>
          <w:b/>
          <w:bCs/>
          <w:color w:val="auto"/>
          <w:sz w:val="28"/>
          <w:szCs w:val="36"/>
        </w:rPr>
      </w:pPr>
      <w:r>
        <w:rPr>
          <w:rFonts w:hint="eastAsia" w:ascii="仿宋" w:hAnsi="仿宋" w:eastAsia="仿宋" w:cs="仿宋"/>
          <w:b/>
          <w:bCs/>
          <w:color w:val="auto"/>
          <w:sz w:val="28"/>
          <w:szCs w:val="36"/>
        </w:rPr>
        <w:t>本项目将按照</w:t>
      </w:r>
      <w:r>
        <w:rPr>
          <w:rFonts w:hint="eastAsia" w:ascii="仿宋" w:hAnsi="仿宋" w:eastAsia="仿宋" w:cs="仿宋"/>
          <w:b/>
          <w:bCs/>
          <w:color w:val="auto"/>
          <w:sz w:val="28"/>
          <w:szCs w:val="36"/>
          <w:lang w:eastAsia="zh-CN"/>
        </w:rPr>
        <w:t>磋商文件</w:t>
      </w:r>
      <w:r>
        <w:rPr>
          <w:rFonts w:hint="eastAsia" w:ascii="仿宋" w:hAnsi="仿宋" w:eastAsia="仿宋" w:cs="仿宋"/>
          <w:b/>
          <w:bCs/>
          <w:color w:val="auto"/>
          <w:sz w:val="28"/>
          <w:szCs w:val="36"/>
        </w:rPr>
        <w:t>第</w:t>
      </w:r>
      <w:r>
        <w:rPr>
          <w:rFonts w:hint="eastAsia" w:ascii="仿宋" w:hAnsi="仿宋" w:eastAsia="仿宋" w:cs="仿宋"/>
          <w:b/>
          <w:bCs/>
          <w:color w:val="auto"/>
          <w:sz w:val="28"/>
          <w:szCs w:val="36"/>
          <w:lang w:eastAsia="zh-CN"/>
        </w:rPr>
        <w:t>三</w:t>
      </w:r>
      <w:r>
        <w:rPr>
          <w:rFonts w:hint="eastAsia" w:ascii="仿宋" w:hAnsi="仿宋" w:eastAsia="仿宋" w:cs="仿宋"/>
          <w:b/>
          <w:bCs/>
          <w:color w:val="auto"/>
          <w:sz w:val="28"/>
          <w:szCs w:val="36"/>
        </w:rPr>
        <w:t>章</w:t>
      </w:r>
      <w:r>
        <w:rPr>
          <w:rFonts w:hint="eastAsia" w:ascii="仿宋" w:hAnsi="仿宋" w:eastAsia="仿宋" w:cs="仿宋"/>
          <w:b/>
          <w:bCs/>
          <w:color w:val="auto"/>
          <w:sz w:val="28"/>
          <w:szCs w:val="36"/>
          <w:lang w:eastAsia="zh-CN"/>
        </w:rPr>
        <w:t>供应商</w:t>
      </w:r>
      <w:r>
        <w:rPr>
          <w:rFonts w:hint="eastAsia" w:ascii="仿宋" w:hAnsi="仿宋" w:eastAsia="仿宋" w:cs="仿宋"/>
          <w:b/>
          <w:bCs/>
          <w:color w:val="auto"/>
          <w:sz w:val="28"/>
          <w:szCs w:val="36"/>
        </w:rPr>
        <w:t xml:space="preserve">须知中“五 </w:t>
      </w:r>
      <w:r>
        <w:rPr>
          <w:rFonts w:hint="eastAsia" w:ascii="仿宋" w:hAnsi="仿宋" w:eastAsia="仿宋" w:cs="仿宋"/>
          <w:b/>
          <w:bCs/>
          <w:color w:val="auto"/>
          <w:sz w:val="28"/>
          <w:szCs w:val="36"/>
          <w:lang w:eastAsia="zh-CN"/>
        </w:rPr>
        <w:t>磋商及审查</w:t>
      </w:r>
      <w:r>
        <w:rPr>
          <w:rFonts w:hint="eastAsia" w:ascii="仿宋" w:hAnsi="仿宋" w:eastAsia="仿宋" w:cs="仿宋"/>
          <w:b/>
          <w:bCs/>
          <w:color w:val="auto"/>
          <w:sz w:val="28"/>
          <w:szCs w:val="36"/>
        </w:rPr>
        <w:t>”、“六 确定</w:t>
      </w:r>
      <w:r>
        <w:rPr>
          <w:rFonts w:hint="eastAsia" w:ascii="仿宋" w:hAnsi="仿宋" w:eastAsia="仿宋" w:cs="仿宋"/>
          <w:b/>
          <w:bCs/>
          <w:color w:val="auto"/>
          <w:sz w:val="28"/>
          <w:szCs w:val="36"/>
          <w:lang w:eastAsia="zh-CN"/>
        </w:rPr>
        <w:t>中标供应商</w:t>
      </w:r>
      <w:r>
        <w:rPr>
          <w:rFonts w:hint="eastAsia" w:ascii="仿宋" w:hAnsi="仿宋" w:eastAsia="仿宋" w:cs="仿宋"/>
          <w:b/>
          <w:bCs/>
          <w:color w:val="auto"/>
          <w:sz w:val="28"/>
          <w:szCs w:val="36"/>
        </w:rPr>
        <w:t>”及本章的规定</w:t>
      </w:r>
      <w:r>
        <w:rPr>
          <w:rFonts w:hint="eastAsia" w:ascii="仿宋" w:hAnsi="仿宋" w:eastAsia="仿宋" w:cs="仿宋"/>
          <w:b/>
          <w:bCs/>
          <w:color w:val="auto"/>
          <w:sz w:val="28"/>
          <w:szCs w:val="36"/>
          <w:lang w:eastAsia="zh-CN"/>
        </w:rPr>
        <w:t>评审</w:t>
      </w:r>
      <w:r>
        <w:rPr>
          <w:rFonts w:hint="eastAsia" w:ascii="仿宋" w:hAnsi="仿宋" w:eastAsia="仿宋" w:cs="仿宋"/>
          <w:b/>
          <w:bCs/>
          <w:color w:val="auto"/>
          <w:sz w:val="28"/>
          <w:szCs w:val="36"/>
        </w:rPr>
        <w:t>。</w:t>
      </w:r>
    </w:p>
    <w:p>
      <w:pPr>
        <w:pStyle w:val="2"/>
        <w:tabs>
          <w:tab w:val="clear" w:pos="567"/>
        </w:tabs>
        <w:spacing w:before="100" w:beforeAutospacing="1" w:after="100" w:afterAutospacing="1" w:line="240" w:lineRule="atLeast"/>
        <w:ind w:left="1080" w:leftChars="257" w:hanging="540"/>
        <w:rPr>
          <w:rFonts w:ascii="仿宋" w:hAnsi="仿宋" w:eastAsia="仿宋" w:cs="仿宋"/>
          <w:iCs/>
          <w:color w:val="auto"/>
          <w:sz w:val="28"/>
          <w:szCs w:val="28"/>
        </w:rPr>
      </w:pPr>
      <w:r>
        <w:rPr>
          <w:rFonts w:hint="eastAsia" w:ascii="仿宋" w:hAnsi="仿宋" w:eastAsia="仿宋" w:cs="仿宋"/>
          <w:iCs/>
          <w:color w:val="auto"/>
          <w:sz w:val="28"/>
          <w:szCs w:val="28"/>
        </w:rPr>
        <w:t>（内容包括</w:t>
      </w:r>
      <w:r>
        <w:rPr>
          <w:rFonts w:hint="eastAsia" w:ascii="仿宋" w:hAnsi="仿宋" w:eastAsia="仿宋" w:cs="仿宋"/>
          <w:b/>
          <w:iCs/>
          <w:color w:val="auto"/>
          <w:sz w:val="28"/>
          <w:szCs w:val="28"/>
          <w:lang w:eastAsia="zh-CN"/>
        </w:rPr>
        <w:t>响应无效</w:t>
      </w:r>
      <w:r>
        <w:rPr>
          <w:rFonts w:hint="eastAsia" w:ascii="仿宋" w:hAnsi="仿宋" w:eastAsia="仿宋" w:cs="仿宋"/>
          <w:iCs/>
          <w:color w:val="auto"/>
          <w:sz w:val="28"/>
          <w:szCs w:val="28"/>
        </w:rPr>
        <w:t>界定和详细评</w:t>
      </w:r>
      <w:r>
        <w:rPr>
          <w:rFonts w:hint="eastAsia" w:ascii="仿宋" w:hAnsi="仿宋" w:eastAsia="仿宋" w:cs="仿宋"/>
          <w:iCs/>
          <w:color w:val="auto"/>
          <w:sz w:val="28"/>
          <w:szCs w:val="28"/>
          <w:lang w:eastAsia="zh-CN"/>
        </w:rPr>
        <w:t>审</w:t>
      </w:r>
      <w:r>
        <w:rPr>
          <w:rFonts w:hint="eastAsia" w:ascii="仿宋" w:hAnsi="仿宋" w:eastAsia="仿宋" w:cs="仿宋"/>
          <w:iCs/>
          <w:color w:val="auto"/>
          <w:sz w:val="28"/>
          <w:szCs w:val="28"/>
        </w:rPr>
        <w:t>标准）</w:t>
      </w:r>
    </w:p>
    <w:p>
      <w:pPr>
        <w:pStyle w:val="2"/>
        <w:tabs>
          <w:tab w:val="clear" w:pos="567"/>
        </w:tabs>
        <w:spacing w:before="0" w:line="360" w:lineRule="auto"/>
        <w:ind w:left="-181" w:leftChars="-86" w:firstLine="660" w:firstLineChars="275"/>
        <w:outlineLvl w:val="1"/>
        <w:rPr>
          <w:rFonts w:ascii="仿宋" w:hAnsi="仿宋" w:eastAsia="仿宋" w:cs="仿宋"/>
          <w:color w:val="auto"/>
          <w:kern w:val="0"/>
        </w:rPr>
      </w:pPr>
      <w:bookmarkStart w:id="289" w:name="_Toc24834"/>
      <w:r>
        <w:rPr>
          <w:rFonts w:hint="eastAsia" w:ascii="仿宋" w:hAnsi="仿宋" w:eastAsia="仿宋" w:cs="仿宋"/>
          <w:color w:val="auto"/>
          <w:kern w:val="0"/>
        </w:rPr>
        <w:t>1. 总则</w:t>
      </w:r>
      <w:bookmarkEnd w:id="289"/>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1.1 根据《中华人民共和国政府采购法》《中华人民共和国政府采购法实施条例》《政府采购货物和服务招标投标管理办法（财政部第87号令）》等法律制度，结合采购项目特点制定本评</w:t>
      </w:r>
      <w:r>
        <w:rPr>
          <w:rFonts w:hint="eastAsia" w:ascii="仿宋" w:hAnsi="仿宋" w:eastAsia="仿宋" w:cs="仿宋"/>
          <w:color w:val="auto"/>
          <w:kern w:val="0"/>
          <w:lang w:eastAsia="zh-CN"/>
        </w:rPr>
        <w:t>审</w:t>
      </w:r>
      <w:r>
        <w:rPr>
          <w:rFonts w:hint="eastAsia" w:ascii="仿宋" w:hAnsi="仿宋" w:eastAsia="仿宋" w:cs="仿宋"/>
          <w:color w:val="auto"/>
          <w:kern w:val="0"/>
        </w:rPr>
        <w:t>办法。</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 xml:space="preserve">1.2 </w:t>
      </w:r>
      <w:r>
        <w:rPr>
          <w:rFonts w:hint="eastAsia" w:ascii="仿宋" w:hAnsi="仿宋" w:eastAsia="仿宋" w:cs="仿宋"/>
          <w:color w:val="auto"/>
          <w:kern w:val="0"/>
          <w:lang w:eastAsia="zh-CN"/>
        </w:rPr>
        <w:t>磋商</w:t>
      </w:r>
      <w:r>
        <w:rPr>
          <w:rFonts w:hint="eastAsia" w:ascii="仿宋" w:hAnsi="仿宋" w:eastAsia="仿宋" w:cs="仿宋"/>
          <w:color w:val="auto"/>
          <w:kern w:val="0"/>
        </w:rPr>
        <w:t>工作由采购代理机构负责组织，具体评标事务由采购代理机构依法组建的</w:t>
      </w:r>
      <w:r>
        <w:rPr>
          <w:rFonts w:hint="eastAsia" w:ascii="仿宋" w:hAnsi="仿宋" w:eastAsia="仿宋" w:cs="仿宋"/>
          <w:color w:val="auto"/>
          <w:kern w:val="0"/>
          <w:lang w:eastAsia="zh-CN"/>
        </w:rPr>
        <w:t>磋商小组</w:t>
      </w:r>
      <w:r>
        <w:rPr>
          <w:rFonts w:hint="eastAsia" w:ascii="仿宋" w:hAnsi="仿宋" w:eastAsia="仿宋" w:cs="仿宋"/>
          <w:color w:val="auto"/>
          <w:kern w:val="0"/>
        </w:rPr>
        <w:t>负责。</w:t>
      </w:r>
      <w:r>
        <w:rPr>
          <w:rFonts w:hint="eastAsia" w:ascii="仿宋" w:hAnsi="仿宋" w:eastAsia="仿宋" w:cs="仿宋"/>
          <w:color w:val="auto"/>
          <w:kern w:val="0"/>
          <w:lang w:eastAsia="zh-CN"/>
        </w:rPr>
        <w:t>磋商小组</w:t>
      </w:r>
      <w:r>
        <w:rPr>
          <w:rFonts w:hint="eastAsia" w:ascii="仿宋" w:hAnsi="仿宋" w:eastAsia="仿宋" w:cs="仿宋"/>
          <w:color w:val="auto"/>
          <w:kern w:val="0"/>
        </w:rPr>
        <w:t>由采购人代表和有关技术、经济等方面的专家组成。（</w:t>
      </w:r>
      <w:r>
        <w:rPr>
          <w:rFonts w:hint="eastAsia" w:ascii="仿宋" w:hAnsi="仿宋" w:eastAsia="仿宋" w:cs="仿宋"/>
          <w:color w:val="auto"/>
          <w:kern w:val="0"/>
          <w:lang w:eastAsia="zh-CN"/>
        </w:rPr>
        <w:t>磋商小组</w:t>
      </w:r>
      <w:r>
        <w:rPr>
          <w:rFonts w:hint="eastAsia" w:ascii="仿宋" w:hAnsi="仿宋" w:eastAsia="仿宋" w:cs="仿宋"/>
          <w:color w:val="auto"/>
          <w:kern w:val="0"/>
        </w:rPr>
        <w:t>应当由</w:t>
      </w:r>
      <w:r>
        <w:rPr>
          <w:rFonts w:hint="eastAsia" w:ascii="仿宋" w:hAnsi="仿宋" w:eastAsia="仿宋" w:cs="仿宋"/>
          <w:color w:val="auto"/>
          <w:kern w:val="0"/>
          <w:lang w:val="en-US" w:eastAsia="zh-CN"/>
        </w:rPr>
        <w:t>3</w:t>
      </w:r>
      <w:r>
        <w:rPr>
          <w:rFonts w:hint="eastAsia" w:ascii="仿宋" w:hAnsi="仿宋" w:eastAsia="仿宋" w:cs="仿宋"/>
          <w:color w:val="auto"/>
          <w:kern w:val="0"/>
        </w:rPr>
        <w:t>人以上单数组成。其中技术、经济等方面的专家不得少于成员总数的三分之二。）</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 xml:space="preserve">1.3 </w:t>
      </w:r>
      <w:r>
        <w:rPr>
          <w:rFonts w:hint="eastAsia" w:ascii="仿宋" w:hAnsi="仿宋" w:eastAsia="仿宋" w:cs="仿宋"/>
          <w:color w:val="auto"/>
          <w:kern w:val="0"/>
          <w:lang w:eastAsia="zh-CN"/>
        </w:rPr>
        <w:t>磋商</w:t>
      </w:r>
      <w:r>
        <w:rPr>
          <w:rFonts w:hint="eastAsia" w:ascii="仿宋" w:hAnsi="仿宋" w:eastAsia="仿宋" w:cs="仿宋"/>
          <w:color w:val="auto"/>
          <w:kern w:val="0"/>
        </w:rPr>
        <w:t>工作应遵循公平、公正、科学及择优的原则，并以相同的</w:t>
      </w:r>
      <w:r>
        <w:rPr>
          <w:rFonts w:hint="eastAsia" w:ascii="仿宋" w:hAnsi="仿宋" w:eastAsia="仿宋" w:cs="仿宋"/>
          <w:color w:val="auto"/>
          <w:kern w:val="0"/>
          <w:lang w:eastAsia="zh-CN"/>
        </w:rPr>
        <w:t>磋商</w:t>
      </w:r>
      <w:r>
        <w:rPr>
          <w:rFonts w:hint="eastAsia" w:ascii="仿宋" w:hAnsi="仿宋" w:eastAsia="仿宋" w:cs="仿宋"/>
          <w:color w:val="auto"/>
          <w:kern w:val="0"/>
        </w:rPr>
        <w:t>程序和标准对待所有的</w:t>
      </w:r>
      <w:r>
        <w:rPr>
          <w:rFonts w:hint="eastAsia" w:ascii="仿宋" w:hAnsi="仿宋" w:eastAsia="仿宋" w:cs="仿宋"/>
          <w:color w:val="auto"/>
          <w:kern w:val="0"/>
          <w:lang w:eastAsia="zh-CN"/>
        </w:rPr>
        <w:t>供应商</w:t>
      </w:r>
      <w:r>
        <w:rPr>
          <w:rFonts w:hint="eastAsia" w:ascii="仿宋" w:hAnsi="仿宋" w:eastAsia="仿宋" w:cs="仿宋"/>
          <w:color w:val="auto"/>
          <w:kern w:val="0"/>
        </w:rPr>
        <w:t>。</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 xml:space="preserve">1.4 </w:t>
      </w:r>
      <w:r>
        <w:rPr>
          <w:rFonts w:hint="eastAsia" w:ascii="仿宋" w:hAnsi="仿宋" w:eastAsia="仿宋" w:cs="仿宋"/>
          <w:color w:val="auto"/>
          <w:kern w:val="0"/>
          <w:lang w:eastAsia="zh-CN"/>
        </w:rPr>
        <w:t>磋商小组</w:t>
      </w:r>
      <w:r>
        <w:rPr>
          <w:rFonts w:hint="eastAsia" w:ascii="仿宋" w:hAnsi="仿宋" w:eastAsia="仿宋" w:cs="仿宋"/>
          <w:color w:val="auto"/>
          <w:kern w:val="0"/>
        </w:rPr>
        <w:t>按照</w:t>
      </w:r>
      <w:r>
        <w:rPr>
          <w:rFonts w:hint="eastAsia" w:ascii="仿宋" w:hAnsi="仿宋" w:eastAsia="仿宋" w:cs="仿宋"/>
          <w:color w:val="auto"/>
          <w:kern w:val="0"/>
          <w:lang w:eastAsia="zh-CN"/>
        </w:rPr>
        <w:t>磋商文件</w:t>
      </w:r>
      <w:r>
        <w:rPr>
          <w:rFonts w:hint="eastAsia" w:ascii="仿宋" w:hAnsi="仿宋" w:eastAsia="仿宋" w:cs="仿宋"/>
          <w:color w:val="auto"/>
          <w:kern w:val="0"/>
        </w:rPr>
        <w:t>规定的评</w:t>
      </w:r>
      <w:r>
        <w:rPr>
          <w:rFonts w:hint="eastAsia" w:ascii="仿宋" w:hAnsi="仿宋" w:eastAsia="仿宋" w:cs="仿宋"/>
          <w:color w:val="auto"/>
          <w:kern w:val="0"/>
          <w:lang w:eastAsia="zh-CN"/>
        </w:rPr>
        <w:t>审</w:t>
      </w:r>
      <w:r>
        <w:rPr>
          <w:rFonts w:hint="eastAsia" w:ascii="仿宋" w:hAnsi="仿宋" w:eastAsia="仿宋" w:cs="仿宋"/>
          <w:color w:val="auto"/>
          <w:kern w:val="0"/>
        </w:rPr>
        <w:t>方法和标准进行评标，并独立履行下列职责：</w:t>
      </w:r>
    </w:p>
    <w:p>
      <w:pPr>
        <w:pStyle w:val="2"/>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（一）审查、评价</w:t>
      </w:r>
      <w:r>
        <w:rPr>
          <w:rFonts w:hint="eastAsia" w:ascii="仿宋" w:hAnsi="仿宋" w:eastAsia="仿宋" w:cs="仿宋"/>
          <w:color w:val="auto"/>
          <w:kern w:val="0"/>
          <w:lang w:eastAsia="zh-CN"/>
        </w:rPr>
        <w:t>响应文件</w:t>
      </w:r>
      <w:r>
        <w:rPr>
          <w:rFonts w:hint="eastAsia" w:ascii="仿宋" w:hAnsi="仿宋" w:eastAsia="仿宋" w:cs="仿宋"/>
          <w:color w:val="auto"/>
          <w:kern w:val="0"/>
        </w:rPr>
        <w:t>是否符合</w:t>
      </w:r>
      <w:r>
        <w:rPr>
          <w:rFonts w:hint="eastAsia" w:ascii="仿宋" w:hAnsi="仿宋" w:eastAsia="仿宋" w:cs="仿宋"/>
          <w:color w:val="auto"/>
          <w:kern w:val="0"/>
          <w:lang w:eastAsia="zh-CN"/>
        </w:rPr>
        <w:t>磋商文件</w:t>
      </w:r>
      <w:r>
        <w:rPr>
          <w:rFonts w:hint="eastAsia" w:ascii="仿宋" w:hAnsi="仿宋" w:eastAsia="仿宋" w:cs="仿宋"/>
          <w:color w:val="auto"/>
          <w:kern w:val="0"/>
        </w:rPr>
        <w:t>的商务、技术等实质性要求；</w:t>
      </w:r>
    </w:p>
    <w:p>
      <w:pPr>
        <w:pStyle w:val="2"/>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（二）要求</w:t>
      </w:r>
      <w:r>
        <w:rPr>
          <w:rFonts w:hint="eastAsia" w:ascii="仿宋" w:hAnsi="仿宋" w:eastAsia="仿宋" w:cs="仿宋"/>
          <w:color w:val="auto"/>
          <w:kern w:val="0"/>
          <w:lang w:eastAsia="zh-CN"/>
        </w:rPr>
        <w:t>供应商</w:t>
      </w:r>
      <w:r>
        <w:rPr>
          <w:rFonts w:hint="eastAsia" w:ascii="仿宋" w:hAnsi="仿宋" w:eastAsia="仿宋" w:cs="仿宋"/>
          <w:color w:val="auto"/>
          <w:kern w:val="0"/>
        </w:rPr>
        <w:t>对</w:t>
      </w:r>
      <w:r>
        <w:rPr>
          <w:rFonts w:hint="eastAsia" w:ascii="仿宋" w:hAnsi="仿宋" w:eastAsia="仿宋" w:cs="仿宋"/>
          <w:color w:val="auto"/>
          <w:kern w:val="0"/>
          <w:lang w:eastAsia="zh-CN"/>
        </w:rPr>
        <w:t>响应文件</w:t>
      </w:r>
      <w:r>
        <w:rPr>
          <w:rFonts w:hint="eastAsia" w:ascii="仿宋" w:hAnsi="仿宋" w:eastAsia="仿宋" w:cs="仿宋"/>
          <w:color w:val="auto"/>
          <w:kern w:val="0"/>
        </w:rPr>
        <w:t>有关事项作出澄清或者说明；</w:t>
      </w:r>
    </w:p>
    <w:p>
      <w:pPr>
        <w:pStyle w:val="2"/>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（三）对</w:t>
      </w:r>
      <w:r>
        <w:rPr>
          <w:rFonts w:hint="eastAsia" w:ascii="仿宋" w:hAnsi="仿宋" w:eastAsia="仿宋" w:cs="仿宋"/>
          <w:color w:val="auto"/>
          <w:kern w:val="0"/>
          <w:lang w:eastAsia="zh-CN"/>
        </w:rPr>
        <w:t>响应文件</w:t>
      </w:r>
      <w:r>
        <w:rPr>
          <w:rFonts w:hint="eastAsia" w:ascii="仿宋" w:hAnsi="仿宋" w:eastAsia="仿宋" w:cs="仿宋"/>
          <w:color w:val="auto"/>
          <w:kern w:val="0"/>
        </w:rPr>
        <w:t>进行比较和评价；</w:t>
      </w:r>
    </w:p>
    <w:p>
      <w:pPr>
        <w:pStyle w:val="2"/>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（四）确定中标候选人名单，以及根据采购人委托直接确定</w:t>
      </w:r>
      <w:r>
        <w:rPr>
          <w:rFonts w:hint="eastAsia" w:ascii="仿宋" w:hAnsi="仿宋" w:eastAsia="仿宋" w:cs="仿宋"/>
          <w:color w:val="auto"/>
          <w:kern w:val="0"/>
          <w:lang w:eastAsia="zh-CN"/>
        </w:rPr>
        <w:t>中标供应商</w:t>
      </w:r>
      <w:r>
        <w:rPr>
          <w:rFonts w:hint="eastAsia" w:ascii="仿宋" w:hAnsi="仿宋" w:eastAsia="仿宋" w:cs="仿宋"/>
          <w:color w:val="auto"/>
          <w:kern w:val="0"/>
        </w:rPr>
        <w:t>；</w:t>
      </w:r>
    </w:p>
    <w:p>
      <w:pPr>
        <w:pStyle w:val="2"/>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（五）向采购人、采购代理机构或者有关部门报告评标中发现的违法行为。</w:t>
      </w:r>
    </w:p>
    <w:p>
      <w:pPr>
        <w:pStyle w:val="2"/>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（六）法律、法规和规章规定的其他职责。</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1.5 评标过程独立、保密。</w:t>
      </w:r>
      <w:r>
        <w:rPr>
          <w:rFonts w:hint="eastAsia" w:ascii="仿宋" w:hAnsi="仿宋" w:eastAsia="仿宋" w:cs="仿宋"/>
          <w:color w:val="auto"/>
          <w:kern w:val="0"/>
          <w:lang w:eastAsia="zh-CN"/>
        </w:rPr>
        <w:t>供应商</w:t>
      </w:r>
      <w:r>
        <w:rPr>
          <w:rFonts w:hint="eastAsia" w:ascii="仿宋" w:hAnsi="仿宋" w:eastAsia="仿宋" w:cs="仿宋"/>
          <w:color w:val="auto"/>
          <w:kern w:val="0"/>
        </w:rPr>
        <w:t>非法干预评标过程的行为将导致其</w:t>
      </w:r>
      <w:r>
        <w:rPr>
          <w:rFonts w:hint="eastAsia" w:ascii="仿宋" w:hAnsi="仿宋" w:eastAsia="仿宋" w:cs="仿宋"/>
          <w:color w:val="auto"/>
          <w:kern w:val="0"/>
          <w:lang w:eastAsia="zh-CN"/>
        </w:rPr>
        <w:t>响应文件</w:t>
      </w:r>
      <w:r>
        <w:rPr>
          <w:rFonts w:hint="eastAsia" w:ascii="仿宋" w:hAnsi="仿宋" w:eastAsia="仿宋" w:cs="仿宋"/>
          <w:color w:val="auto"/>
          <w:kern w:val="0"/>
        </w:rPr>
        <w:t>作为无效处理。</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1.6</w:t>
      </w:r>
      <w:r>
        <w:rPr>
          <w:rFonts w:hint="eastAsia" w:ascii="仿宋" w:hAnsi="仿宋" w:eastAsia="仿宋" w:cs="仿宋"/>
          <w:color w:val="auto"/>
          <w:kern w:val="0"/>
          <w:lang w:eastAsia="zh-CN"/>
        </w:rPr>
        <w:t>磋商小组</w:t>
      </w:r>
      <w:r>
        <w:rPr>
          <w:rFonts w:hint="eastAsia" w:ascii="仿宋" w:hAnsi="仿宋" w:eastAsia="仿宋" w:cs="仿宋"/>
          <w:color w:val="auto"/>
          <w:kern w:val="0"/>
        </w:rPr>
        <w:t>评价</w:t>
      </w:r>
      <w:r>
        <w:rPr>
          <w:rFonts w:hint="eastAsia" w:ascii="仿宋" w:hAnsi="仿宋" w:eastAsia="仿宋" w:cs="仿宋"/>
          <w:color w:val="auto"/>
          <w:kern w:val="0"/>
          <w:lang w:eastAsia="zh-CN"/>
        </w:rPr>
        <w:t>响应文件</w:t>
      </w:r>
      <w:r>
        <w:rPr>
          <w:rFonts w:hint="eastAsia" w:ascii="仿宋" w:hAnsi="仿宋" w:eastAsia="仿宋" w:cs="仿宋"/>
          <w:color w:val="auto"/>
          <w:kern w:val="0"/>
        </w:rPr>
        <w:t>的响应性，对于</w:t>
      </w:r>
      <w:r>
        <w:rPr>
          <w:rFonts w:hint="eastAsia" w:ascii="仿宋" w:hAnsi="仿宋" w:eastAsia="仿宋" w:cs="仿宋"/>
          <w:color w:val="auto"/>
          <w:kern w:val="0"/>
          <w:lang w:eastAsia="zh-CN"/>
        </w:rPr>
        <w:t>供应商</w:t>
      </w:r>
      <w:r>
        <w:rPr>
          <w:rFonts w:hint="eastAsia" w:ascii="仿宋" w:hAnsi="仿宋" w:eastAsia="仿宋" w:cs="仿宋"/>
          <w:color w:val="auto"/>
          <w:kern w:val="0"/>
        </w:rPr>
        <w:t>而言，除</w:t>
      </w:r>
      <w:r>
        <w:rPr>
          <w:rFonts w:hint="eastAsia" w:ascii="仿宋" w:hAnsi="仿宋" w:eastAsia="仿宋" w:cs="仿宋"/>
          <w:color w:val="auto"/>
          <w:kern w:val="0"/>
          <w:lang w:eastAsia="zh-CN"/>
        </w:rPr>
        <w:t>磋商小组</w:t>
      </w:r>
      <w:r>
        <w:rPr>
          <w:rFonts w:hint="eastAsia" w:ascii="仿宋" w:hAnsi="仿宋" w:eastAsia="仿宋" w:cs="仿宋"/>
          <w:color w:val="auto"/>
          <w:kern w:val="0"/>
        </w:rPr>
        <w:t>要求其澄清、说明或者更正而提供的资料外，仅依据</w:t>
      </w:r>
      <w:r>
        <w:rPr>
          <w:rFonts w:hint="eastAsia" w:ascii="仿宋" w:hAnsi="仿宋" w:eastAsia="仿宋" w:cs="仿宋"/>
          <w:color w:val="auto"/>
          <w:kern w:val="0"/>
          <w:lang w:eastAsia="zh-CN"/>
        </w:rPr>
        <w:t>响应文件</w:t>
      </w:r>
      <w:r>
        <w:rPr>
          <w:rFonts w:hint="eastAsia" w:ascii="仿宋" w:hAnsi="仿宋" w:eastAsia="仿宋" w:cs="仿宋"/>
          <w:color w:val="auto"/>
          <w:kern w:val="0"/>
        </w:rPr>
        <w:t>本身的内容，不寻求其他外部证据。</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 xml:space="preserve"> 1.7采购人或者采购代理机构负责组织评标工作，并履行下列职责：</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（一）核对评审专家身份和采购人代表信息，对评审专家在政府采购活动中的职责履行情况予以记录，并及时将有关违法违规行为向财政部门报告；</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（二）宣布评标纪律；</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（三）公布</w:t>
      </w:r>
      <w:r>
        <w:rPr>
          <w:rFonts w:hint="eastAsia" w:ascii="仿宋" w:hAnsi="仿宋" w:eastAsia="仿宋" w:cs="仿宋"/>
          <w:color w:val="auto"/>
          <w:kern w:val="0"/>
          <w:lang w:eastAsia="zh-CN"/>
        </w:rPr>
        <w:t>供应商</w:t>
      </w:r>
      <w:r>
        <w:rPr>
          <w:rFonts w:hint="eastAsia" w:ascii="仿宋" w:hAnsi="仿宋" w:eastAsia="仿宋" w:cs="仿宋"/>
          <w:color w:val="auto"/>
          <w:kern w:val="0"/>
        </w:rPr>
        <w:t>名单，告知评审专家应当回避的情形；</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（四）组织</w:t>
      </w:r>
      <w:r>
        <w:rPr>
          <w:rFonts w:hint="eastAsia" w:ascii="仿宋" w:hAnsi="仿宋" w:eastAsia="仿宋" w:cs="仿宋"/>
          <w:color w:val="auto"/>
          <w:kern w:val="0"/>
          <w:lang w:eastAsia="zh-CN"/>
        </w:rPr>
        <w:t>磋商小组</w:t>
      </w:r>
      <w:r>
        <w:rPr>
          <w:rFonts w:hint="eastAsia" w:ascii="仿宋" w:hAnsi="仿宋" w:eastAsia="仿宋" w:cs="仿宋"/>
          <w:color w:val="auto"/>
          <w:kern w:val="0"/>
        </w:rPr>
        <w:t>推选磋商组长，采购人代表不得担任组长；</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（五）在评标期间采取必要的通讯管理措施，保证评标活动不受外界干扰；</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（六）根据</w:t>
      </w:r>
      <w:r>
        <w:rPr>
          <w:rFonts w:hint="eastAsia" w:ascii="仿宋" w:hAnsi="仿宋" w:eastAsia="仿宋" w:cs="仿宋"/>
          <w:color w:val="auto"/>
          <w:kern w:val="0"/>
          <w:lang w:eastAsia="zh-CN"/>
        </w:rPr>
        <w:t>磋商小组</w:t>
      </w:r>
      <w:r>
        <w:rPr>
          <w:rFonts w:hint="eastAsia" w:ascii="仿宋" w:hAnsi="仿宋" w:eastAsia="仿宋" w:cs="仿宋"/>
          <w:color w:val="auto"/>
          <w:kern w:val="0"/>
        </w:rPr>
        <w:t>的要求介绍政府采购相关政策法规、</w:t>
      </w:r>
      <w:r>
        <w:rPr>
          <w:rFonts w:hint="eastAsia" w:ascii="仿宋" w:hAnsi="仿宋" w:eastAsia="仿宋" w:cs="仿宋"/>
          <w:color w:val="auto"/>
          <w:kern w:val="0"/>
          <w:lang w:eastAsia="zh-CN"/>
        </w:rPr>
        <w:t>磋商文件</w:t>
      </w:r>
      <w:r>
        <w:rPr>
          <w:rFonts w:hint="eastAsia" w:ascii="仿宋" w:hAnsi="仿宋" w:eastAsia="仿宋" w:cs="仿宋"/>
          <w:color w:val="auto"/>
          <w:kern w:val="0"/>
        </w:rPr>
        <w:t>；</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（七）维护评</w:t>
      </w:r>
      <w:r>
        <w:rPr>
          <w:rFonts w:hint="eastAsia" w:ascii="仿宋" w:hAnsi="仿宋" w:eastAsia="仿宋" w:cs="仿宋"/>
          <w:color w:val="auto"/>
          <w:kern w:val="0"/>
          <w:lang w:eastAsia="zh-CN"/>
        </w:rPr>
        <w:t>审</w:t>
      </w:r>
      <w:r>
        <w:rPr>
          <w:rFonts w:hint="eastAsia" w:ascii="仿宋" w:hAnsi="仿宋" w:eastAsia="仿宋" w:cs="仿宋"/>
          <w:color w:val="auto"/>
          <w:kern w:val="0"/>
        </w:rPr>
        <w:t>秩序，监督</w:t>
      </w:r>
      <w:r>
        <w:rPr>
          <w:rFonts w:hint="eastAsia" w:ascii="仿宋" w:hAnsi="仿宋" w:eastAsia="仿宋" w:cs="仿宋"/>
          <w:color w:val="auto"/>
          <w:kern w:val="0"/>
          <w:lang w:eastAsia="zh-CN"/>
        </w:rPr>
        <w:t>磋商小组</w:t>
      </w:r>
      <w:r>
        <w:rPr>
          <w:rFonts w:hint="eastAsia" w:ascii="仿宋" w:hAnsi="仿宋" w:eastAsia="仿宋" w:cs="仿宋"/>
          <w:color w:val="auto"/>
          <w:kern w:val="0"/>
        </w:rPr>
        <w:t>依照</w:t>
      </w:r>
      <w:r>
        <w:rPr>
          <w:rFonts w:hint="eastAsia" w:ascii="仿宋" w:hAnsi="仿宋" w:eastAsia="仿宋" w:cs="仿宋"/>
          <w:color w:val="auto"/>
          <w:kern w:val="0"/>
          <w:lang w:eastAsia="zh-CN"/>
        </w:rPr>
        <w:t>磋商文件</w:t>
      </w:r>
      <w:r>
        <w:rPr>
          <w:rFonts w:hint="eastAsia" w:ascii="仿宋" w:hAnsi="仿宋" w:eastAsia="仿宋" w:cs="仿宋"/>
          <w:color w:val="auto"/>
          <w:kern w:val="0"/>
        </w:rPr>
        <w:t>规定的评标程序、方法和标准进行独立评审，及时制止和纠正采购人代表、评审专家的倾向性言论或者违法违规行为；</w:t>
      </w:r>
    </w:p>
    <w:p>
      <w:pPr>
        <w:pStyle w:val="2"/>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（八）核对评</w:t>
      </w:r>
      <w:r>
        <w:rPr>
          <w:rFonts w:hint="eastAsia" w:ascii="仿宋" w:hAnsi="仿宋" w:eastAsia="仿宋" w:cs="仿宋"/>
          <w:color w:val="auto"/>
          <w:kern w:val="0"/>
          <w:lang w:eastAsia="zh-CN"/>
        </w:rPr>
        <w:t>审</w:t>
      </w:r>
      <w:r>
        <w:rPr>
          <w:rFonts w:hint="eastAsia" w:ascii="仿宋" w:hAnsi="仿宋" w:eastAsia="仿宋" w:cs="仿宋"/>
          <w:color w:val="auto"/>
          <w:kern w:val="0"/>
        </w:rPr>
        <w:t>结果，有财政部87号令第六十四条规定情形的，要求</w:t>
      </w:r>
      <w:r>
        <w:rPr>
          <w:rFonts w:hint="eastAsia" w:ascii="仿宋" w:hAnsi="仿宋" w:eastAsia="仿宋" w:cs="仿宋"/>
          <w:color w:val="auto"/>
          <w:kern w:val="0"/>
          <w:lang w:eastAsia="zh-CN"/>
        </w:rPr>
        <w:t>磋商小组</w:t>
      </w:r>
      <w:r>
        <w:rPr>
          <w:rFonts w:hint="eastAsia" w:ascii="仿宋" w:hAnsi="仿宋" w:eastAsia="仿宋" w:cs="仿宋"/>
          <w:color w:val="auto"/>
          <w:kern w:val="0"/>
        </w:rPr>
        <w:t>复核或者书面说明理由，</w:t>
      </w:r>
      <w:r>
        <w:rPr>
          <w:rFonts w:hint="eastAsia" w:ascii="仿宋" w:hAnsi="仿宋" w:eastAsia="仿宋" w:cs="仿宋"/>
          <w:color w:val="auto"/>
          <w:kern w:val="0"/>
          <w:lang w:eastAsia="zh-CN"/>
        </w:rPr>
        <w:t>磋商小组</w:t>
      </w:r>
      <w:r>
        <w:rPr>
          <w:rFonts w:hint="eastAsia" w:ascii="仿宋" w:hAnsi="仿宋" w:eastAsia="仿宋" w:cs="仿宋"/>
          <w:color w:val="auto"/>
          <w:kern w:val="0"/>
        </w:rPr>
        <w:t>拒绝的，应予记录并向本级财政部门报告；</w:t>
      </w:r>
    </w:p>
    <w:p>
      <w:pPr>
        <w:pStyle w:val="2"/>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　（九）处理与评</w:t>
      </w:r>
      <w:r>
        <w:rPr>
          <w:rFonts w:hint="eastAsia" w:ascii="仿宋" w:hAnsi="仿宋" w:eastAsia="仿宋" w:cs="仿宋"/>
          <w:color w:val="auto"/>
          <w:kern w:val="0"/>
          <w:lang w:eastAsia="zh-CN"/>
        </w:rPr>
        <w:t>审</w:t>
      </w:r>
      <w:r>
        <w:rPr>
          <w:rFonts w:hint="eastAsia" w:ascii="仿宋" w:hAnsi="仿宋" w:eastAsia="仿宋" w:cs="仿宋"/>
          <w:color w:val="auto"/>
          <w:kern w:val="0"/>
        </w:rPr>
        <w:t>有关的其他事项。</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采购人可以在评</w:t>
      </w:r>
      <w:r>
        <w:rPr>
          <w:rFonts w:hint="eastAsia" w:ascii="仿宋" w:hAnsi="仿宋" w:eastAsia="仿宋" w:cs="仿宋"/>
          <w:color w:val="auto"/>
          <w:kern w:val="0"/>
          <w:lang w:eastAsia="zh-CN"/>
        </w:rPr>
        <w:t>审</w:t>
      </w:r>
      <w:r>
        <w:rPr>
          <w:rFonts w:hint="eastAsia" w:ascii="仿宋" w:hAnsi="仿宋" w:eastAsia="仿宋" w:cs="仿宋"/>
          <w:color w:val="auto"/>
          <w:kern w:val="0"/>
        </w:rPr>
        <w:t>前说明项目背景和采购需求，说明内容不得含有歧视性、倾向性意见，不得超出</w:t>
      </w:r>
      <w:r>
        <w:rPr>
          <w:rFonts w:hint="eastAsia" w:ascii="仿宋" w:hAnsi="仿宋" w:eastAsia="仿宋" w:cs="仿宋"/>
          <w:color w:val="auto"/>
          <w:kern w:val="0"/>
          <w:lang w:eastAsia="zh-CN"/>
        </w:rPr>
        <w:t>磋商文件</w:t>
      </w:r>
      <w:r>
        <w:rPr>
          <w:rFonts w:hint="eastAsia" w:ascii="仿宋" w:hAnsi="仿宋" w:eastAsia="仿宋" w:cs="仿宋"/>
          <w:color w:val="auto"/>
          <w:kern w:val="0"/>
        </w:rPr>
        <w:t>所述范围。说明应当提交书面材料，并随</w:t>
      </w:r>
      <w:r>
        <w:rPr>
          <w:rFonts w:hint="eastAsia" w:ascii="仿宋" w:hAnsi="仿宋" w:eastAsia="仿宋" w:cs="仿宋"/>
          <w:color w:val="auto"/>
          <w:kern w:val="0"/>
          <w:lang w:eastAsia="zh-CN"/>
        </w:rPr>
        <w:t>磋商文件</w:t>
      </w:r>
      <w:r>
        <w:rPr>
          <w:rFonts w:hint="eastAsia" w:ascii="仿宋" w:hAnsi="仿宋" w:eastAsia="仿宋" w:cs="仿宋"/>
          <w:color w:val="auto"/>
          <w:kern w:val="0"/>
        </w:rPr>
        <w:t>一并存档。</w:t>
      </w:r>
    </w:p>
    <w:p>
      <w:pPr>
        <w:pStyle w:val="2"/>
        <w:tabs>
          <w:tab w:val="clear" w:pos="567"/>
        </w:tabs>
        <w:spacing w:before="0" w:line="360" w:lineRule="auto"/>
        <w:ind w:left="-181" w:leftChars="-86" w:firstLine="663" w:firstLineChars="275"/>
        <w:outlineLvl w:val="1"/>
        <w:rPr>
          <w:rFonts w:ascii="仿宋" w:hAnsi="仿宋" w:eastAsia="仿宋" w:cs="仿宋"/>
          <w:b/>
          <w:bCs/>
          <w:color w:val="auto"/>
          <w:kern w:val="0"/>
        </w:rPr>
      </w:pPr>
      <w:bookmarkStart w:id="290" w:name="_Toc23757"/>
      <w:r>
        <w:rPr>
          <w:rFonts w:hint="eastAsia" w:ascii="仿宋" w:hAnsi="仿宋" w:eastAsia="仿宋" w:cs="仿宋"/>
          <w:b/>
          <w:bCs/>
          <w:color w:val="auto"/>
          <w:kern w:val="0"/>
        </w:rPr>
        <w:t>2．评</w:t>
      </w:r>
      <w:r>
        <w:rPr>
          <w:rFonts w:hint="eastAsia" w:ascii="仿宋" w:hAnsi="仿宋" w:eastAsia="仿宋" w:cs="仿宋"/>
          <w:b/>
          <w:bCs/>
          <w:color w:val="auto"/>
          <w:kern w:val="0"/>
          <w:lang w:eastAsia="zh-CN"/>
        </w:rPr>
        <w:t>审</w:t>
      </w:r>
      <w:r>
        <w:rPr>
          <w:rFonts w:hint="eastAsia" w:ascii="仿宋" w:hAnsi="仿宋" w:eastAsia="仿宋" w:cs="仿宋"/>
          <w:b/>
          <w:bCs/>
          <w:color w:val="auto"/>
          <w:kern w:val="0"/>
        </w:rPr>
        <w:t>方法</w:t>
      </w:r>
      <w:bookmarkEnd w:id="290"/>
    </w:p>
    <w:p>
      <w:pPr>
        <w:pStyle w:val="26"/>
        <w:ind w:firstLine="482" w:firstLineChars="200"/>
        <w:rPr>
          <w:rFonts w:ascii="仿宋" w:hAnsi="仿宋" w:eastAsia="仿宋" w:cs="仿宋"/>
          <w:color w:val="auto"/>
          <w:kern w:val="0"/>
          <w:sz w:val="24"/>
          <w:szCs w:val="24"/>
        </w:rPr>
      </w:pPr>
      <w:r>
        <w:rPr>
          <w:rFonts w:hint="eastAsia" w:ascii="仿宋" w:hAnsi="仿宋" w:eastAsia="仿宋" w:cs="仿宋"/>
          <w:b/>
          <w:bCs/>
          <w:color w:val="auto"/>
          <w:kern w:val="0"/>
          <w:sz w:val="24"/>
          <w:szCs w:val="24"/>
        </w:rPr>
        <w:t>评审方法：本项目采用综合评分法，总分为 100 分。磋商小组按照</w:t>
      </w:r>
      <w:r>
        <w:rPr>
          <w:rFonts w:hint="eastAsia" w:ascii="仿宋" w:hAnsi="仿宋" w:eastAsia="仿宋" w:cs="仿宋"/>
          <w:b/>
          <w:bCs/>
          <w:color w:val="auto"/>
          <w:kern w:val="0"/>
          <w:sz w:val="24"/>
          <w:szCs w:val="24"/>
          <w:lang w:eastAsia="zh-CN"/>
        </w:rPr>
        <w:t>磋商文件</w:t>
      </w:r>
      <w:r>
        <w:rPr>
          <w:rFonts w:hint="eastAsia" w:ascii="仿宋" w:hAnsi="仿宋" w:eastAsia="仿宋" w:cs="仿宋"/>
          <w:b/>
          <w:bCs/>
          <w:color w:val="auto"/>
          <w:kern w:val="0"/>
          <w:sz w:val="24"/>
          <w:szCs w:val="24"/>
        </w:rPr>
        <w:t>的要求和条件，根据各供应商的商务、技术、价格对磋商文件的响应程度等进行综合评价、评分，将评审总得分按由高到低的顺序进行排列，并依此顺序推荐前3名成交候选供应商；评审总得分相同的按最后报价由低到高顺序排列，评审总得分且最终报价相同的，按技术部分得分顺序排列。</w:t>
      </w:r>
      <w:r>
        <w:rPr>
          <w:rFonts w:hint="eastAsia" w:ascii="仿宋" w:hAnsi="仿宋" w:eastAsia="仿宋" w:cs="仿宋"/>
          <w:b/>
          <w:bCs/>
          <w:color w:val="auto"/>
          <w:sz w:val="24"/>
          <w:szCs w:val="24"/>
        </w:rPr>
        <w:t xml:space="preserve"> </w:t>
      </w:r>
    </w:p>
    <w:p>
      <w:pPr>
        <w:pStyle w:val="2"/>
        <w:tabs>
          <w:tab w:val="clear" w:pos="567"/>
        </w:tabs>
        <w:spacing w:before="0" w:line="360" w:lineRule="auto"/>
        <w:ind w:firstLine="482" w:firstLineChars="200"/>
        <w:outlineLvl w:val="1"/>
        <w:rPr>
          <w:rFonts w:ascii="仿宋" w:hAnsi="仿宋" w:eastAsia="仿宋" w:cs="仿宋"/>
          <w:b/>
          <w:bCs/>
          <w:color w:val="auto"/>
          <w:kern w:val="0"/>
        </w:rPr>
      </w:pPr>
      <w:bookmarkStart w:id="291" w:name="_Toc13995"/>
      <w:r>
        <w:rPr>
          <w:rFonts w:hint="eastAsia" w:ascii="仿宋" w:hAnsi="仿宋" w:eastAsia="仿宋" w:cs="仿宋"/>
          <w:b/>
          <w:bCs/>
          <w:color w:val="auto"/>
          <w:kern w:val="0"/>
        </w:rPr>
        <w:t>3．评标程序</w:t>
      </w:r>
      <w:bookmarkEnd w:id="291"/>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3.1磋商小组将以随机抽签的形式对在本须知规定的时间内递交响应文件的供应商进行磋商排序。</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3.2磋商小组将在按磋商排序的顺序逐一与供应商分别就技术、商务和价格进行相同轮次（一个或多个回合）磋商，并形成磋商纪要文件。磋商目的在于澄清报价、明确需求，使所有供应商的响应具有可比性。在磋商中，磋商的任何一方不得透露与磋商有关的其他供应商的技术资料、报价和其他信息。</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3.3在磋商过程中，磋商小组可以根据磋商文件和磋商情况实质性变动采购需求中的技术、服务要求以及合同草案条款，但不得变动磋商文件的其他内容。实质性变动的内容，须经采购人代表确认。对磋商文件作出的实质性变动是磋商文件的有效组成部分，磋商小组应当及时以书面形式同时通知所有参加磋商的供应商。</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3.4最后报价：供应商应在磋商小组规定的时间内提交最后报价（最后报价时间视磋商进程由磋商小组决定）。</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（1）  磋商过程对用户需求没有做出改变的，供应商的后次报价不得高于其前次报价；</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（2）  若供应商的后次报价高于其前次报价的，磋商小组有权确定其报价为无效报价；</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3.5磋商的内容包括但不限于：商务条件、技术规格、合同执行计划、相关服务、质量保证、采购人配合等内容。</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3.6服务商务磋商的时间及地点（见</w:t>
      </w:r>
      <w:r>
        <w:rPr>
          <w:rFonts w:hint="eastAsia" w:ascii="仿宋" w:hAnsi="仿宋" w:eastAsia="仿宋" w:cs="仿宋"/>
          <w:color w:val="auto"/>
          <w:kern w:val="0"/>
          <w:lang w:eastAsia="zh-CN"/>
        </w:rPr>
        <w:t>竞争性</w:t>
      </w:r>
      <w:r>
        <w:rPr>
          <w:rFonts w:hint="eastAsia" w:ascii="仿宋" w:hAnsi="仿宋" w:eastAsia="仿宋" w:cs="仿宋"/>
          <w:color w:val="auto"/>
          <w:kern w:val="0"/>
        </w:rPr>
        <w:t>磋商</w:t>
      </w:r>
      <w:r>
        <w:rPr>
          <w:rFonts w:hint="eastAsia" w:ascii="仿宋" w:hAnsi="仿宋" w:eastAsia="仿宋" w:cs="仿宋"/>
          <w:color w:val="auto"/>
          <w:kern w:val="0"/>
          <w:lang w:eastAsia="zh-CN"/>
        </w:rPr>
        <w:t>公告</w:t>
      </w:r>
      <w:r>
        <w:rPr>
          <w:rFonts w:hint="eastAsia" w:ascii="仿宋" w:hAnsi="仿宋" w:eastAsia="仿宋" w:cs="仿宋"/>
          <w:color w:val="auto"/>
          <w:kern w:val="0"/>
        </w:rPr>
        <w:t>）。</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3.7在磋商过程中，供应商提交的响应文件、澄清文件、最后响应文件等，由供应商法定代表人或授权代表签字后生效，供应商应受其约束。</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3.8磋商完毕，磋商小组根据汇总各投标供应商的综合得分，按照得分高低进行排序，取前三名作为</w:t>
      </w:r>
      <w:r>
        <w:rPr>
          <w:rFonts w:hint="eastAsia" w:ascii="仿宋" w:hAnsi="仿宋" w:eastAsia="仿宋" w:cs="仿宋"/>
          <w:color w:val="auto"/>
          <w:kern w:val="0"/>
          <w:lang w:eastAsia="zh-CN"/>
        </w:rPr>
        <w:t>中标</w:t>
      </w:r>
      <w:r>
        <w:rPr>
          <w:rFonts w:hint="eastAsia" w:ascii="仿宋" w:hAnsi="仿宋" w:eastAsia="仿宋" w:cs="仿宋"/>
          <w:color w:val="auto"/>
          <w:kern w:val="0"/>
        </w:rPr>
        <w:t>候选人推荐给采购人。如果两供应商的得分相同，投标价格低者排在前。</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3.9本项目参数要求、评审内容如有指向性，仅作为招标参考，投标服务不应低于招标要求，如有不符合要求，视为不响应磋商文件规定。</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3.10复核。评分汇总结束后，磋商小组应当进行复核，特别要对拟推荐为</w:t>
      </w:r>
      <w:r>
        <w:rPr>
          <w:rFonts w:hint="eastAsia" w:ascii="仿宋" w:hAnsi="仿宋" w:eastAsia="仿宋" w:cs="仿宋"/>
          <w:color w:val="auto"/>
          <w:kern w:val="0"/>
          <w:lang w:eastAsia="zh-CN"/>
        </w:rPr>
        <w:t>中标</w:t>
      </w:r>
      <w:r>
        <w:rPr>
          <w:rFonts w:hint="eastAsia" w:ascii="仿宋" w:hAnsi="仿宋" w:eastAsia="仿宋" w:cs="仿宋"/>
          <w:color w:val="auto"/>
          <w:kern w:val="0"/>
        </w:rPr>
        <w:t>候选供应商的、报价最低的、响应文件被认定为无效的进行重点复核。</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3.11推荐</w:t>
      </w:r>
      <w:r>
        <w:rPr>
          <w:rFonts w:hint="eastAsia" w:ascii="仿宋" w:hAnsi="仿宋" w:eastAsia="仿宋" w:cs="仿宋"/>
          <w:color w:val="auto"/>
          <w:kern w:val="0"/>
          <w:lang w:eastAsia="zh-CN"/>
        </w:rPr>
        <w:t>中标</w:t>
      </w:r>
      <w:r>
        <w:rPr>
          <w:rFonts w:hint="eastAsia" w:ascii="仿宋" w:hAnsi="仿宋" w:eastAsia="仿宋" w:cs="仿宋"/>
          <w:color w:val="auto"/>
          <w:kern w:val="0"/>
        </w:rPr>
        <w:t>候选供应商。</w:t>
      </w:r>
      <w:r>
        <w:rPr>
          <w:rFonts w:hint="eastAsia" w:ascii="仿宋" w:hAnsi="仿宋" w:eastAsia="仿宋" w:cs="仿宋"/>
          <w:color w:val="auto"/>
          <w:kern w:val="0"/>
          <w:lang w:eastAsia="zh-CN"/>
        </w:rPr>
        <w:t>中标</w:t>
      </w:r>
      <w:r>
        <w:rPr>
          <w:rFonts w:hint="eastAsia" w:ascii="仿宋" w:hAnsi="仿宋" w:eastAsia="仿宋" w:cs="仿宋"/>
          <w:color w:val="auto"/>
          <w:kern w:val="0"/>
        </w:rPr>
        <w:t>候选供应商应当排序。</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3.12出具评</w:t>
      </w:r>
      <w:r>
        <w:rPr>
          <w:rFonts w:hint="eastAsia" w:ascii="仿宋" w:hAnsi="仿宋" w:eastAsia="仿宋" w:cs="仿宋"/>
          <w:color w:val="auto"/>
          <w:kern w:val="0"/>
          <w:lang w:eastAsia="zh-CN"/>
        </w:rPr>
        <w:t>审</w:t>
      </w:r>
      <w:r>
        <w:rPr>
          <w:rFonts w:hint="eastAsia" w:ascii="仿宋" w:hAnsi="仿宋" w:eastAsia="仿宋" w:cs="仿宋"/>
          <w:color w:val="auto"/>
          <w:kern w:val="0"/>
        </w:rPr>
        <w:t>报告。磋商小组推荐</w:t>
      </w:r>
      <w:r>
        <w:rPr>
          <w:rFonts w:hint="eastAsia" w:ascii="仿宋" w:hAnsi="仿宋" w:eastAsia="仿宋" w:cs="仿宋"/>
          <w:color w:val="auto"/>
          <w:kern w:val="0"/>
          <w:lang w:eastAsia="zh-CN"/>
        </w:rPr>
        <w:t>中标</w:t>
      </w:r>
      <w:r>
        <w:rPr>
          <w:rFonts w:hint="eastAsia" w:ascii="仿宋" w:hAnsi="仿宋" w:eastAsia="仿宋" w:cs="仿宋"/>
          <w:color w:val="auto"/>
          <w:kern w:val="0"/>
        </w:rPr>
        <w:t>候选供应商后，应当向采购单位出具</w:t>
      </w:r>
      <w:r>
        <w:rPr>
          <w:rFonts w:hint="eastAsia" w:ascii="仿宋" w:hAnsi="仿宋" w:eastAsia="仿宋" w:cs="仿宋"/>
          <w:color w:val="auto"/>
          <w:kern w:val="0"/>
          <w:lang w:eastAsia="zh-CN"/>
        </w:rPr>
        <w:t>评审报告</w:t>
      </w:r>
      <w:r>
        <w:rPr>
          <w:rFonts w:hint="eastAsia" w:ascii="仿宋" w:hAnsi="仿宋" w:eastAsia="仿宋" w:cs="仿宋"/>
          <w:color w:val="auto"/>
          <w:kern w:val="0"/>
        </w:rPr>
        <w:t>。</w:t>
      </w:r>
      <w:r>
        <w:rPr>
          <w:rFonts w:hint="eastAsia" w:ascii="仿宋" w:hAnsi="仿宋" w:eastAsia="仿宋" w:cs="仿宋"/>
          <w:color w:val="auto"/>
          <w:kern w:val="0"/>
          <w:lang w:eastAsia="zh-CN"/>
        </w:rPr>
        <w:t>评审报告</w:t>
      </w:r>
      <w:r>
        <w:rPr>
          <w:rFonts w:hint="eastAsia" w:ascii="仿宋" w:hAnsi="仿宋" w:eastAsia="仿宋" w:cs="仿宋"/>
          <w:color w:val="auto"/>
          <w:kern w:val="0"/>
        </w:rPr>
        <w:t>应当包括下列内容：</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（一）磋商公告刊登的媒体名称、开标日期和地点；</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（二）磋商小组成员名单；</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（三）评</w:t>
      </w:r>
      <w:r>
        <w:rPr>
          <w:rFonts w:hint="eastAsia" w:ascii="仿宋" w:hAnsi="仿宋" w:eastAsia="仿宋" w:cs="仿宋"/>
          <w:color w:val="auto"/>
          <w:kern w:val="0"/>
          <w:lang w:eastAsia="zh-CN"/>
        </w:rPr>
        <w:t>审</w:t>
      </w:r>
      <w:r>
        <w:rPr>
          <w:rFonts w:hint="eastAsia" w:ascii="仿宋" w:hAnsi="仿宋" w:eastAsia="仿宋" w:cs="仿宋"/>
          <w:color w:val="auto"/>
          <w:kern w:val="0"/>
        </w:rPr>
        <w:t>方法和标准；</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（四）开标记录和评标情况及说明，包括无效供应商名单及原因；</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（五）评标结果，确定的中标候选人名单或者经采购人委托直接确定的</w:t>
      </w:r>
      <w:r>
        <w:rPr>
          <w:rFonts w:hint="eastAsia" w:ascii="仿宋" w:hAnsi="仿宋" w:eastAsia="仿宋" w:cs="仿宋"/>
          <w:color w:val="auto"/>
          <w:kern w:val="0"/>
          <w:lang w:eastAsia="zh-CN"/>
        </w:rPr>
        <w:t>中标供应商</w:t>
      </w:r>
      <w:r>
        <w:rPr>
          <w:rFonts w:hint="eastAsia" w:ascii="仿宋" w:hAnsi="仿宋" w:eastAsia="仿宋" w:cs="仿宋"/>
          <w:color w:val="auto"/>
          <w:kern w:val="0"/>
        </w:rPr>
        <w:t>；</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（六）其他需要说明的情况，包括评</w:t>
      </w:r>
      <w:r>
        <w:rPr>
          <w:rFonts w:hint="eastAsia" w:ascii="仿宋" w:hAnsi="仿宋" w:eastAsia="仿宋" w:cs="仿宋"/>
          <w:color w:val="auto"/>
          <w:kern w:val="0"/>
          <w:lang w:eastAsia="zh-CN"/>
        </w:rPr>
        <w:t>审</w:t>
      </w:r>
      <w:r>
        <w:rPr>
          <w:rFonts w:hint="eastAsia" w:ascii="仿宋" w:hAnsi="仿宋" w:eastAsia="仿宋" w:cs="仿宋"/>
          <w:color w:val="auto"/>
          <w:kern w:val="0"/>
        </w:rPr>
        <w:t>过程中供应商根据磋商小组要求进行的澄清、说明或者补正，磋商小组成员的更换等。</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3.13评</w:t>
      </w:r>
      <w:r>
        <w:rPr>
          <w:rFonts w:hint="eastAsia" w:ascii="仿宋" w:hAnsi="仿宋" w:eastAsia="仿宋" w:cs="仿宋"/>
          <w:color w:val="auto"/>
          <w:kern w:val="0"/>
          <w:lang w:eastAsia="zh-CN"/>
        </w:rPr>
        <w:t>审</w:t>
      </w:r>
      <w:r>
        <w:rPr>
          <w:rFonts w:hint="eastAsia" w:ascii="仿宋" w:hAnsi="仿宋" w:eastAsia="仿宋" w:cs="仿宋"/>
          <w:color w:val="auto"/>
          <w:kern w:val="0"/>
        </w:rPr>
        <w:t>争议处理规则。磋商小组在磋商过程中，对于符合性审查、对供应商响应文件做</w:t>
      </w:r>
      <w:r>
        <w:rPr>
          <w:rFonts w:hint="eastAsia" w:ascii="仿宋" w:hAnsi="仿宋" w:eastAsia="仿宋" w:cs="仿宋"/>
          <w:color w:val="auto"/>
          <w:kern w:val="0"/>
          <w:lang w:eastAsia="zh-CN"/>
        </w:rPr>
        <w:t>无效响应</w:t>
      </w:r>
      <w:r>
        <w:rPr>
          <w:rFonts w:hint="eastAsia" w:ascii="仿宋" w:hAnsi="仿宋" w:eastAsia="仿宋" w:cs="仿宋"/>
          <w:color w:val="auto"/>
          <w:kern w:val="0"/>
        </w:rPr>
        <w:t>处理及其他需要共同认定的事项存在争议的，应当以少数服从多数的原则做出结论，但不得违背法律法规和磋商文件规定。有不同意见的磋商小组成员认为认定过程和结果不符合法律法规或者磋商文件规定的，应当及时向采购单位书面反映。招标采购单位收到书面反映后，应当书面报告采购项目同级财政部门依法处理。</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3.14供应商应当书面澄清、说明或者更正。</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3.14.1在磋商过程中，磋商小组会对响应文件中含义不明确、同类问题表述不一致或者有明显文字和计算错误的内容，应当以书面形式（须由磋商小组全体成员签字）要求供应商作出必要的书面澄清、说明或者更正，并给予供应商必要的反馈时间。</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3.14.2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响应文件的效力，有效的澄清、说明或者更正材料，是响应文件的组成部分。但供应商的澄清、说明或者补正不得超出响应文件的范围或者改变响应文件的实质性内容。</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3.14.3磋商小组要求供应商澄清、说明或者更正，不得超出磋商标文件的范围，不得以此让供应商实质改变响应标文件的内容，不得影响供应商公平竞争。本项目下列内容不得澄清：</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（一）按财政部规定应当在磋商时不予承认的响应文件内容事项；</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（二）响应文件中已经明确的内容事项；</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（三）响应文件未提供的材料。</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3.15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w:t>
      </w:r>
      <w:r>
        <w:rPr>
          <w:rFonts w:hint="eastAsia" w:ascii="仿宋" w:hAnsi="仿宋" w:eastAsia="仿宋" w:cs="仿宋"/>
          <w:color w:val="auto"/>
          <w:kern w:val="0"/>
          <w:lang w:eastAsia="zh-CN"/>
        </w:rPr>
        <w:t>无效响应</w:t>
      </w:r>
      <w:r>
        <w:rPr>
          <w:rFonts w:hint="eastAsia" w:ascii="仿宋" w:hAnsi="仿宋" w:eastAsia="仿宋" w:cs="仿宋"/>
          <w:color w:val="auto"/>
          <w:kern w:val="0"/>
        </w:rPr>
        <w:t>处理。</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3.16采购</w:t>
      </w:r>
      <w:r>
        <w:rPr>
          <w:rFonts w:hint="eastAsia" w:ascii="仿宋" w:hAnsi="仿宋" w:eastAsia="仿宋" w:cs="仿宋"/>
          <w:color w:val="auto"/>
          <w:kern w:val="0"/>
          <w:lang w:eastAsia="zh-CN"/>
        </w:rPr>
        <w:t>人</w:t>
      </w:r>
      <w:r>
        <w:rPr>
          <w:rFonts w:hint="eastAsia" w:ascii="仿宋" w:hAnsi="仿宋" w:eastAsia="仿宋" w:cs="仿宋"/>
          <w:color w:val="auto"/>
          <w:kern w:val="0"/>
        </w:rPr>
        <w:t>现场复核磋商结果。</w:t>
      </w:r>
    </w:p>
    <w:p>
      <w:pPr>
        <w:pStyle w:val="2"/>
        <w:tabs>
          <w:tab w:val="clear" w:pos="567"/>
        </w:tabs>
        <w:spacing w:before="0" w:line="360" w:lineRule="auto"/>
        <w:ind w:left="-181" w:leftChars="-86" w:firstLine="660" w:firstLineChars="275"/>
        <w:rPr>
          <w:rFonts w:hint="eastAsia" w:ascii="仿宋" w:hAnsi="仿宋" w:eastAsia="仿宋" w:cs="仿宋"/>
          <w:color w:val="auto"/>
          <w:kern w:val="0"/>
        </w:rPr>
      </w:pPr>
      <w:r>
        <w:rPr>
          <w:rFonts w:hint="eastAsia" w:ascii="仿宋" w:hAnsi="仿宋" w:eastAsia="仿宋" w:cs="仿宋"/>
          <w:color w:val="auto"/>
          <w:kern w:val="0"/>
        </w:rPr>
        <w:t>3.1</w:t>
      </w:r>
      <w:r>
        <w:rPr>
          <w:rFonts w:hint="eastAsia" w:ascii="仿宋" w:hAnsi="仿宋" w:eastAsia="仿宋" w:cs="仿宋"/>
          <w:color w:val="auto"/>
          <w:kern w:val="0"/>
          <w:lang w:val="en-US" w:eastAsia="zh-CN"/>
        </w:rPr>
        <w:t>7</w:t>
      </w:r>
      <w:r>
        <w:rPr>
          <w:rFonts w:hint="eastAsia" w:ascii="仿宋" w:hAnsi="仿宋" w:eastAsia="仿宋" w:cs="仿宋"/>
          <w:color w:val="auto"/>
          <w:kern w:val="0"/>
          <w:lang w:eastAsia="zh-CN"/>
        </w:rPr>
        <w:t>评审报告</w:t>
      </w:r>
      <w:r>
        <w:rPr>
          <w:rFonts w:hint="eastAsia" w:ascii="仿宋" w:hAnsi="仿宋" w:eastAsia="仿宋" w:cs="仿宋"/>
          <w:color w:val="auto"/>
          <w:kern w:val="0"/>
        </w:rPr>
        <w:t>签署前，经复核发现存在实质性错误的，磋商小组应当当场修改评</w:t>
      </w:r>
      <w:r>
        <w:rPr>
          <w:rFonts w:hint="eastAsia" w:ascii="仿宋" w:hAnsi="仿宋" w:eastAsia="仿宋" w:cs="仿宋"/>
          <w:color w:val="auto"/>
          <w:kern w:val="0"/>
          <w:lang w:eastAsia="zh-CN"/>
        </w:rPr>
        <w:t>审</w:t>
      </w:r>
      <w:r>
        <w:rPr>
          <w:rFonts w:hint="eastAsia" w:ascii="仿宋" w:hAnsi="仿宋" w:eastAsia="仿宋" w:cs="仿宋"/>
          <w:color w:val="auto"/>
          <w:kern w:val="0"/>
        </w:rPr>
        <w:t>结果，并在</w:t>
      </w:r>
      <w:r>
        <w:rPr>
          <w:rFonts w:hint="eastAsia" w:ascii="仿宋" w:hAnsi="仿宋" w:eastAsia="仿宋" w:cs="仿宋"/>
          <w:color w:val="auto"/>
          <w:kern w:val="0"/>
          <w:lang w:eastAsia="zh-CN"/>
        </w:rPr>
        <w:t>评审报告</w:t>
      </w:r>
      <w:r>
        <w:rPr>
          <w:rFonts w:hint="eastAsia" w:ascii="仿宋" w:hAnsi="仿宋" w:eastAsia="仿宋" w:cs="仿宋"/>
          <w:color w:val="auto"/>
          <w:kern w:val="0"/>
        </w:rPr>
        <w:t>中记载；</w:t>
      </w:r>
      <w:r>
        <w:rPr>
          <w:rFonts w:hint="eastAsia" w:ascii="仿宋" w:hAnsi="仿宋" w:eastAsia="仿宋" w:cs="仿宋"/>
          <w:color w:val="auto"/>
          <w:kern w:val="0"/>
          <w:lang w:eastAsia="zh-CN"/>
        </w:rPr>
        <w:t>评审报告</w:t>
      </w:r>
      <w:r>
        <w:rPr>
          <w:rFonts w:hint="eastAsia" w:ascii="仿宋" w:hAnsi="仿宋" w:eastAsia="仿宋" w:cs="仿宋"/>
          <w:color w:val="auto"/>
          <w:kern w:val="0"/>
        </w:rPr>
        <w:t>签署后，采购人或者采购代理机构发现存在以上情形之一的，应当组织原磋商小组进行重新评审，重新评审改变评标结果的，书面报告本级财政部门。</w:t>
      </w:r>
    </w:p>
    <w:p>
      <w:pPr>
        <w:pStyle w:val="2"/>
        <w:tabs>
          <w:tab w:val="clear" w:pos="567"/>
        </w:tabs>
        <w:spacing w:before="0" w:line="360" w:lineRule="auto"/>
        <w:ind w:left="-181" w:leftChars="-86" w:firstLine="663" w:firstLineChars="275"/>
        <w:outlineLvl w:val="1"/>
        <w:rPr>
          <w:rFonts w:ascii="仿宋" w:hAnsi="仿宋" w:eastAsia="仿宋" w:cs="仿宋"/>
          <w:b/>
          <w:bCs/>
          <w:color w:val="auto"/>
          <w:kern w:val="0"/>
        </w:rPr>
      </w:pPr>
      <w:bookmarkStart w:id="292" w:name="_Toc30081"/>
      <w:r>
        <w:rPr>
          <w:rFonts w:ascii="仿宋" w:hAnsi="仿宋" w:eastAsia="仿宋" w:cs="仿宋"/>
          <w:b/>
          <w:bCs/>
          <w:color w:val="auto"/>
          <w:kern w:val="0"/>
        </w:rPr>
        <w:t>4</w:t>
      </w:r>
      <w:r>
        <w:rPr>
          <w:rFonts w:hint="eastAsia" w:ascii="仿宋" w:hAnsi="仿宋" w:eastAsia="仿宋" w:cs="仿宋"/>
          <w:b/>
          <w:bCs/>
          <w:color w:val="auto"/>
          <w:kern w:val="0"/>
        </w:rPr>
        <w:t>．废标</w:t>
      </w:r>
      <w:bookmarkEnd w:id="292"/>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废标后，采购代理机构应在网上公告。</w:t>
      </w:r>
      <w:r>
        <w:rPr>
          <w:rFonts w:hint="eastAsia" w:ascii="仿宋" w:hAnsi="仿宋" w:eastAsia="仿宋" w:cs="仿宋"/>
          <w:color w:val="auto"/>
          <w:kern w:val="0"/>
          <w:lang w:eastAsia="zh-CN"/>
        </w:rPr>
        <w:t>供应商</w:t>
      </w:r>
      <w:r>
        <w:rPr>
          <w:rFonts w:hint="eastAsia" w:ascii="仿宋" w:hAnsi="仿宋" w:eastAsia="仿宋" w:cs="仿宋"/>
          <w:color w:val="auto"/>
          <w:kern w:val="0"/>
        </w:rPr>
        <w:t>需要知晓导致废标情形的具体原因和理由的，可以通过书面形式询问招标采购单位。</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对于评</w:t>
      </w:r>
      <w:r>
        <w:rPr>
          <w:rFonts w:hint="eastAsia" w:ascii="仿宋" w:hAnsi="仿宋" w:eastAsia="仿宋" w:cs="仿宋"/>
          <w:color w:val="auto"/>
          <w:kern w:val="0"/>
          <w:lang w:eastAsia="zh-CN"/>
        </w:rPr>
        <w:t>审</w:t>
      </w:r>
      <w:r>
        <w:rPr>
          <w:rFonts w:hint="eastAsia" w:ascii="仿宋" w:hAnsi="仿宋" w:eastAsia="仿宋" w:cs="仿宋"/>
          <w:color w:val="auto"/>
          <w:kern w:val="0"/>
        </w:rPr>
        <w:t>过程中废标的采购项目，</w:t>
      </w:r>
      <w:r>
        <w:rPr>
          <w:rFonts w:hint="eastAsia" w:ascii="仿宋" w:hAnsi="仿宋" w:eastAsia="仿宋" w:cs="仿宋"/>
          <w:color w:val="auto"/>
          <w:kern w:val="0"/>
          <w:lang w:eastAsia="zh-CN"/>
        </w:rPr>
        <w:t>磋商小组</w:t>
      </w:r>
      <w:r>
        <w:rPr>
          <w:rFonts w:hint="eastAsia" w:ascii="仿宋" w:hAnsi="仿宋" w:eastAsia="仿宋" w:cs="仿宋"/>
          <w:color w:val="auto"/>
          <w:kern w:val="0"/>
        </w:rPr>
        <w:t>应当对</w:t>
      </w:r>
      <w:r>
        <w:rPr>
          <w:rFonts w:hint="eastAsia" w:ascii="仿宋" w:hAnsi="仿宋" w:eastAsia="仿宋" w:cs="仿宋"/>
          <w:color w:val="auto"/>
          <w:kern w:val="0"/>
          <w:lang w:eastAsia="zh-CN"/>
        </w:rPr>
        <w:t>磋商文件</w:t>
      </w:r>
      <w:r>
        <w:rPr>
          <w:rFonts w:hint="eastAsia" w:ascii="仿宋" w:hAnsi="仿宋" w:eastAsia="仿宋" w:cs="仿宋"/>
          <w:color w:val="auto"/>
          <w:kern w:val="0"/>
        </w:rPr>
        <w:t>是否存在倾向性和歧视性、是否存在不合理条款进行论证，并出具书面论证意见。</w:t>
      </w:r>
    </w:p>
    <w:p>
      <w:pPr>
        <w:ind w:firstLine="480" w:firstLineChars="200"/>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如发现下列情况之一的，其投标将被认定为响应无效：</w:t>
      </w:r>
    </w:p>
    <w:p>
      <w:pPr>
        <w:pStyle w:val="2"/>
        <w:tabs>
          <w:tab w:val="clear" w:pos="567"/>
        </w:tabs>
        <w:spacing w:before="0" w:line="360" w:lineRule="auto"/>
        <w:ind w:left="-181" w:leftChars="-86" w:firstLine="660" w:firstLineChars="275"/>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（1）未按磋商文件规定的形式和金额提交磋商保证金的；</w:t>
      </w:r>
    </w:p>
    <w:p>
      <w:pPr>
        <w:pStyle w:val="2"/>
        <w:tabs>
          <w:tab w:val="clear" w:pos="567"/>
        </w:tabs>
        <w:spacing w:before="0" w:line="360" w:lineRule="auto"/>
        <w:ind w:left="-181" w:leftChars="-86" w:firstLine="660" w:firstLineChars="275"/>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（2）未按照磋商文件规定要求签署、盖章的；</w:t>
      </w:r>
    </w:p>
    <w:p>
      <w:pPr>
        <w:pStyle w:val="2"/>
        <w:tabs>
          <w:tab w:val="clear" w:pos="567"/>
        </w:tabs>
        <w:spacing w:before="0" w:line="360" w:lineRule="auto"/>
        <w:ind w:left="-181" w:leftChars="-86" w:firstLine="660" w:firstLineChars="275"/>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（3）未满足磋商文件中技术条款的实质性要求；</w:t>
      </w:r>
    </w:p>
    <w:p>
      <w:pPr>
        <w:pStyle w:val="2"/>
        <w:tabs>
          <w:tab w:val="clear" w:pos="567"/>
        </w:tabs>
        <w:spacing w:before="0" w:line="360" w:lineRule="auto"/>
        <w:ind w:left="-181" w:leftChars="-86" w:firstLine="660" w:firstLineChars="275"/>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（4）与其他供应商串通投标，或者与采购人串通投标；</w:t>
      </w:r>
    </w:p>
    <w:p>
      <w:pPr>
        <w:pStyle w:val="2"/>
        <w:tabs>
          <w:tab w:val="clear" w:pos="567"/>
        </w:tabs>
        <w:spacing w:before="0" w:line="360" w:lineRule="auto"/>
        <w:ind w:left="-181" w:leftChars="-86" w:firstLine="660" w:firstLineChars="275"/>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（5）属于磋商文件规定的其他响应无效情形；</w:t>
      </w:r>
    </w:p>
    <w:p>
      <w:pPr>
        <w:pStyle w:val="2"/>
        <w:tabs>
          <w:tab w:val="clear" w:pos="567"/>
        </w:tabs>
        <w:spacing w:before="0" w:line="360" w:lineRule="auto"/>
        <w:ind w:left="-181" w:leftChars="-86" w:firstLine="660" w:firstLineChars="275"/>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（6）磋商小组认为供应商的报价明显低于其他通过符合性检查供应商的报价，有可能影响履约的，且供应商未按照规定证明其报价合理性的；</w:t>
      </w:r>
    </w:p>
    <w:p>
      <w:pPr>
        <w:pStyle w:val="2"/>
        <w:tabs>
          <w:tab w:val="clear" w:pos="567"/>
        </w:tabs>
        <w:spacing w:before="0" w:line="360" w:lineRule="auto"/>
        <w:ind w:left="-181" w:leftChars="-86" w:firstLine="660" w:firstLineChars="275"/>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（7）响应文件含有采购人不能接受的附加条件的；</w:t>
      </w:r>
    </w:p>
    <w:p>
      <w:pPr>
        <w:pStyle w:val="2"/>
        <w:tabs>
          <w:tab w:val="clear" w:pos="567"/>
        </w:tabs>
        <w:spacing w:before="0" w:line="360" w:lineRule="auto"/>
        <w:ind w:left="-181" w:leftChars="-86" w:firstLine="660" w:firstLineChars="275"/>
        <w:rPr>
          <w:rFonts w:ascii="仿宋" w:hAnsi="仿宋" w:eastAsia="仿宋" w:cs="仿宋"/>
          <w:color w:val="auto"/>
          <w:kern w:val="0"/>
          <w:sz w:val="24"/>
        </w:rPr>
      </w:pPr>
      <w:r>
        <w:rPr>
          <w:rFonts w:hint="eastAsia" w:ascii="仿宋" w:hAnsi="仿宋" w:eastAsia="仿宋" w:cs="仿宋"/>
          <w:color w:val="auto"/>
          <w:kern w:val="0"/>
          <w:sz w:val="24"/>
          <w:szCs w:val="24"/>
          <w:lang w:val="en-US" w:eastAsia="zh-CN" w:bidi="ar-SA"/>
        </w:rPr>
        <w:t>（8）不符合法规和磋商文件中规定的其他实质性要求的。</w:t>
      </w:r>
    </w:p>
    <w:p>
      <w:pPr>
        <w:pStyle w:val="2"/>
        <w:tabs>
          <w:tab w:val="clear" w:pos="567"/>
        </w:tabs>
        <w:spacing w:before="0" w:line="360" w:lineRule="auto"/>
        <w:ind w:left="-181" w:leftChars="-86" w:firstLine="663" w:firstLineChars="275"/>
        <w:outlineLvl w:val="1"/>
        <w:rPr>
          <w:rFonts w:ascii="仿宋" w:hAnsi="仿宋" w:eastAsia="仿宋" w:cs="仿宋"/>
          <w:b/>
          <w:bCs/>
          <w:color w:val="auto"/>
          <w:kern w:val="0"/>
        </w:rPr>
      </w:pPr>
      <w:bookmarkStart w:id="293" w:name="_Toc30490"/>
      <w:r>
        <w:rPr>
          <w:rFonts w:ascii="仿宋" w:hAnsi="仿宋" w:eastAsia="仿宋" w:cs="仿宋"/>
          <w:b/>
          <w:bCs/>
          <w:color w:val="auto"/>
          <w:kern w:val="0"/>
        </w:rPr>
        <w:t>5</w:t>
      </w:r>
      <w:r>
        <w:rPr>
          <w:rFonts w:hint="eastAsia" w:ascii="仿宋" w:hAnsi="仿宋" w:eastAsia="仿宋" w:cs="仿宋"/>
          <w:b/>
          <w:bCs/>
          <w:color w:val="auto"/>
          <w:kern w:val="0"/>
          <w:lang w:eastAsia="zh-CN"/>
        </w:rPr>
        <w:t>.</w:t>
      </w:r>
      <w:r>
        <w:rPr>
          <w:rFonts w:hint="eastAsia" w:ascii="仿宋" w:hAnsi="仿宋" w:eastAsia="仿宋" w:cs="仿宋"/>
          <w:b/>
          <w:bCs/>
          <w:color w:val="auto"/>
          <w:kern w:val="0"/>
        </w:rPr>
        <w:t>定标</w:t>
      </w:r>
      <w:bookmarkEnd w:id="293"/>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ascii="仿宋" w:hAnsi="仿宋" w:eastAsia="仿宋" w:cs="仿宋"/>
          <w:color w:val="auto"/>
          <w:kern w:val="0"/>
        </w:rPr>
        <w:t>5</w:t>
      </w:r>
      <w:r>
        <w:rPr>
          <w:rFonts w:hint="eastAsia" w:ascii="仿宋" w:hAnsi="仿宋" w:eastAsia="仿宋" w:cs="仿宋"/>
          <w:color w:val="auto"/>
          <w:kern w:val="0"/>
        </w:rPr>
        <w:t>.1. 定标原则：由采购人根据</w:t>
      </w:r>
      <w:r>
        <w:rPr>
          <w:rFonts w:hint="eastAsia" w:ascii="仿宋" w:hAnsi="仿宋" w:eastAsia="仿宋" w:cs="仿宋"/>
          <w:color w:val="auto"/>
          <w:kern w:val="0"/>
          <w:lang w:eastAsia="zh-CN"/>
        </w:rPr>
        <w:t>磋商小组</w:t>
      </w:r>
      <w:r>
        <w:rPr>
          <w:rFonts w:hint="eastAsia" w:ascii="仿宋" w:hAnsi="仿宋" w:eastAsia="仿宋" w:cs="仿宋"/>
          <w:color w:val="auto"/>
          <w:kern w:val="0"/>
        </w:rPr>
        <w:t>的推荐意见确定</w:t>
      </w:r>
      <w:r>
        <w:rPr>
          <w:rFonts w:hint="eastAsia" w:ascii="仿宋" w:hAnsi="仿宋" w:eastAsia="仿宋" w:cs="仿宋"/>
          <w:color w:val="auto"/>
          <w:kern w:val="0"/>
          <w:lang w:eastAsia="zh-CN"/>
        </w:rPr>
        <w:t>中标供应商</w:t>
      </w:r>
      <w:r>
        <w:rPr>
          <w:rFonts w:hint="eastAsia" w:ascii="仿宋" w:hAnsi="仿宋" w:eastAsia="仿宋" w:cs="仿宋"/>
          <w:color w:val="auto"/>
          <w:kern w:val="0"/>
        </w:rPr>
        <w:t>。</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ascii="仿宋" w:hAnsi="仿宋" w:eastAsia="仿宋" w:cs="仿宋"/>
          <w:color w:val="auto"/>
          <w:kern w:val="0"/>
        </w:rPr>
        <w:t>5</w:t>
      </w:r>
      <w:r>
        <w:rPr>
          <w:rFonts w:hint="eastAsia" w:ascii="仿宋" w:hAnsi="仿宋" w:eastAsia="仿宋" w:cs="仿宋"/>
          <w:color w:val="auto"/>
          <w:kern w:val="0"/>
        </w:rPr>
        <w:t>.2. 定标程序</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ascii="仿宋" w:hAnsi="仿宋" w:eastAsia="仿宋" w:cs="仿宋"/>
          <w:color w:val="auto"/>
          <w:kern w:val="0"/>
        </w:rPr>
        <w:t>5</w:t>
      </w:r>
      <w:r>
        <w:rPr>
          <w:rFonts w:hint="eastAsia" w:ascii="仿宋" w:hAnsi="仿宋" w:eastAsia="仿宋" w:cs="仿宋"/>
          <w:color w:val="auto"/>
          <w:kern w:val="0"/>
        </w:rPr>
        <w:t xml:space="preserve">.2.1 </w:t>
      </w:r>
      <w:r>
        <w:rPr>
          <w:rFonts w:hint="eastAsia" w:ascii="仿宋" w:hAnsi="仿宋" w:eastAsia="仿宋" w:cs="仿宋"/>
          <w:color w:val="auto"/>
          <w:kern w:val="0"/>
          <w:lang w:eastAsia="zh-CN"/>
        </w:rPr>
        <w:t>磋商小组</w:t>
      </w:r>
      <w:r>
        <w:rPr>
          <w:rFonts w:hint="eastAsia" w:ascii="仿宋" w:hAnsi="仿宋" w:eastAsia="仿宋" w:cs="仿宋"/>
          <w:color w:val="auto"/>
          <w:kern w:val="0"/>
        </w:rPr>
        <w:t>将评</w:t>
      </w:r>
      <w:r>
        <w:rPr>
          <w:rFonts w:hint="eastAsia" w:ascii="仿宋" w:hAnsi="仿宋" w:eastAsia="仿宋" w:cs="仿宋"/>
          <w:color w:val="auto"/>
          <w:kern w:val="0"/>
          <w:lang w:eastAsia="zh-CN"/>
        </w:rPr>
        <w:t>审</w:t>
      </w:r>
      <w:r>
        <w:rPr>
          <w:rFonts w:hint="eastAsia" w:ascii="仿宋" w:hAnsi="仿宋" w:eastAsia="仿宋" w:cs="仿宋"/>
          <w:color w:val="auto"/>
          <w:kern w:val="0"/>
        </w:rPr>
        <w:t>情况写出书面报告，推荐</w:t>
      </w:r>
      <w:r>
        <w:rPr>
          <w:rFonts w:hint="eastAsia" w:ascii="仿宋" w:hAnsi="仿宋" w:eastAsia="仿宋" w:cs="仿宋"/>
          <w:color w:val="auto"/>
          <w:kern w:val="0"/>
          <w:lang w:eastAsia="zh-CN"/>
        </w:rPr>
        <w:t>中标</w:t>
      </w:r>
      <w:r>
        <w:rPr>
          <w:rFonts w:hint="eastAsia" w:ascii="仿宋" w:hAnsi="仿宋" w:eastAsia="仿宋" w:cs="仿宋"/>
          <w:color w:val="auto"/>
          <w:kern w:val="0"/>
        </w:rPr>
        <w:t>候选</w:t>
      </w:r>
      <w:r>
        <w:rPr>
          <w:rFonts w:hint="eastAsia" w:ascii="仿宋" w:hAnsi="仿宋" w:eastAsia="仿宋" w:cs="仿宋"/>
          <w:color w:val="auto"/>
          <w:kern w:val="0"/>
          <w:lang w:eastAsia="zh-CN"/>
        </w:rPr>
        <w:t>供应商</w:t>
      </w:r>
      <w:r>
        <w:rPr>
          <w:rFonts w:hint="eastAsia" w:ascii="仿宋" w:hAnsi="仿宋" w:eastAsia="仿宋" w:cs="仿宋"/>
          <w:color w:val="auto"/>
          <w:kern w:val="0"/>
        </w:rPr>
        <w:t>。</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ascii="仿宋" w:hAnsi="仿宋" w:eastAsia="仿宋" w:cs="仿宋"/>
          <w:color w:val="auto"/>
          <w:kern w:val="0"/>
        </w:rPr>
        <w:t>5</w:t>
      </w:r>
      <w:r>
        <w:rPr>
          <w:rFonts w:hint="eastAsia" w:ascii="仿宋" w:hAnsi="仿宋" w:eastAsia="仿宋" w:cs="仿宋"/>
          <w:color w:val="auto"/>
          <w:kern w:val="0"/>
        </w:rPr>
        <w:t>.2.2 采购代理机构在评标结束后2个工作日内将</w:t>
      </w:r>
      <w:r>
        <w:rPr>
          <w:rFonts w:hint="eastAsia" w:ascii="仿宋" w:hAnsi="仿宋" w:eastAsia="仿宋" w:cs="仿宋"/>
          <w:color w:val="auto"/>
          <w:kern w:val="0"/>
          <w:lang w:eastAsia="zh-CN"/>
        </w:rPr>
        <w:t>评审报告</w:t>
      </w:r>
      <w:r>
        <w:rPr>
          <w:rFonts w:hint="eastAsia" w:ascii="仿宋" w:hAnsi="仿宋" w:eastAsia="仿宋" w:cs="仿宋"/>
          <w:color w:val="auto"/>
          <w:kern w:val="0"/>
        </w:rPr>
        <w:t>送采购人。</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ascii="仿宋" w:hAnsi="仿宋" w:eastAsia="仿宋" w:cs="仿宋"/>
          <w:color w:val="auto"/>
          <w:kern w:val="0"/>
        </w:rPr>
        <w:t>5</w:t>
      </w:r>
      <w:r>
        <w:rPr>
          <w:rFonts w:hint="eastAsia" w:ascii="仿宋" w:hAnsi="仿宋" w:eastAsia="仿宋" w:cs="仿宋"/>
          <w:color w:val="auto"/>
          <w:kern w:val="0"/>
        </w:rPr>
        <w:t>.2.3 采购人在收到</w:t>
      </w:r>
      <w:r>
        <w:rPr>
          <w:rFonts w:hint="eastAsia" w:ascii="仿宋" w:hAnsi="仿宋" w:eastAsia="仿宋" w:cs="仿宋"/>
          <w:color w:val="auto"/>
          <w:kern w:val="0"/>
          <w:lang w:eastAsia="zh-CN"/>
        </w:rPr>
        <w:t>评审报告</w:t>
      </w:r>
      <w:r>
        <w:rPr>
          <w:rFonts w:hint="eastAsia" w:ascii="仿宋" w:hAnsi="仿宋" w:eastAsia="仿宋" w:cs="仿宋"/>
          <w:color w:val="auto"/>
          <w:kern w:val="0"/>
        </w:rPr>
        <w:t>后5个工作日内，按照</w:t>
      </w:r>
      <w:r>
        <w:rPr>
          <w:rFonts w:hint="eastAsia" w:ascii="仿宋" w:hAnsi="仿宋" w:eastAsia="仿宋" w:cs="仿宋"/>
          <w:color w:val="auto"/>
          <w:kern w:val="0"/>
          <w:lang w:eastAsia="zh-CN"/>
        </w:rPr>
        <w:t>评审报告</w:t>
      </w:r>
      <w:r>
        <w:rPr>
          <w:rFonts w:hint="eastAsia" w:ascii="仿宋" w:hAnsi="仿宋" w:eastAsia="仿宋" w:cs="仿宋"/>
          <w:color w:val="auto"/>
          <w:kern w:val="0"/>
        </w:rPr>
        <w:t>中推荐的</w:t>
      </w:r>
      <w:r>
        <w:rPr>
          <w:rFonts w:hint="eastAsia" w:ascii="仿宋" w:hAnsi="仿宋" w:eastAsia="仿宋" w:cs="仿宋"/>
          <w:color w:val="auto"/>
          <w:kern w:val="0"/>
          <w:lang w:eastAsia="zh-CN"/>
        </w:rPr>
        <w:t>中标</w:t>
      </w:r>
      <w:r>
        <w:rPr>
          <w:rFonts w:hint="eastAsia" w:ascii="仿宋" w:hAnsi="仿宋" w:eastAsia="仿宋" w:cs="仿宋"/>
          <w:color w:val="auto"/>
          <w:kern w:val="0"/>
        </w:rPr>
        <w:t>候选</w:t>
      </w:r>
      <w:r>
        <w:rPr>
          <w:rFonts w:hint="eastAsia" w:ascii="仿宋" w:hAnsi="仿宋" w:eastAsia="仿宋" w:cs="仿宋"/>
          <w:color w:val="auto"/>
          <w:kern w:val="0"/>
          <w:lang w:eastAsia="zh-CN"/>
        </w:rPr>
        <w:t>供应商</w:t>
      </w:r>
      <w:r>
        <w:rPr>
          <w:rFonts w:hint="eastAsia" w:ascii="仿宋" w:hAnsi="仿宋" w:eastAsia="仿宋" w:cs="仿宋"/>
          <w:color w:val="auto"/>
          <w:kern w:val="0"/>
        </w:rPr>
        <w:t>顺序确定</w:t>
      </w:r>
      <w:r>
        <w:rPr>
          <w:rFonts w:hint="eastAsia" w:ascii="仿宋" w:hAnsi="仿宋" w:eastAsia="仿宋" w:cs="仿宋"/>
          <w:color w:val="auto"/>
          <w:kern w:val="0"/>
          <w:lang w:eastAsia="zh-CN"/>
        </w:rPr>
        <w:t>中标供应商</w:t>
      </w:r>
      <w:r>
        <w:rPr>
          <w:rFonts w:hint="eastAsia" w:ascii="仿宋" w:hAnsi="仿宋" w:eastAsia="仿宋" w:cs="仿宋"/>
          <w:color w:val="auto"/>
          <w:kern w:val="0"/>
        </w:rPr>
        <w:t>。采用综合评分法的，评标结果按</w:t>
      </w:r>
      <w:r>
        <w:rPr>
          <w:rFonts w:hint="eastAsia" w:ascii="仿宋" w:hAnsi="仿宋" w:eastAsia="仿宋" w:cs="仿宋"/>
          <w:color w:val="auto"/>
          <w:kern w:val="0"/>
          <w:lang w:eastAsia="zh-CN"/>
        </w:rPr>
        <w:t>响应报价</w:t>
      </w:r>
      <w:r>
        <w:rPr>
          <w:rFonts w:hint="eastAsia" w:ascii="仿宋" w:hAnsi="仿宋" w:eastAsia="仿宋" w:cs="仿宋"/>
          <w:color w:val="auto"/>
          <w:kern w:val="0"/>
        </w:rPr>
        <w:t>由低到高顺序排列；</w:t>
      </w:r>
      <w:r>
        <w:rPr>
          <w:rFonts w:hint="eastAsia" w:ascii="仿宋" w:hAnsi="仿宋" w:eastAsia="仿宋" w:cs="仿宋"/>
          <w:color w:val="auto"/>
          <w:kern w:val="0"/>
          <w:lang w:eastAsia="zh-CN"/>
        </w:rPr>
        <w:t>响应报价</w:t>
      </w:r>
      <w:r>
        <w:rPr>
          <w:rFonts w:hint="eastAsia" w:ascii="仿宋" w:hAnsi="仿宋" w:eastAsia="仿宋" w:cs="仿宋"/>
          <w:color w:val="auto"/>
          <w:kern w:val="0"/>
        </w:rPr>
        <w:t>相同的并列，</w:t>
      </w:r>
      <w:r>
        <w:rPr>
          <w:rFonts w:hint="eastAsia" w:ascii="仿宋" w:hAnsi="仿宋" w:eastAsia="仿宋" w:cs="仿宋"/>
          <w:color w:val="auto"/>
          <w:kern w:val="0"/>
          <w:lang w:eastAsia="zh-CN"/>
        </w:rPr>
        <w:t>响应文件</w:t>
      </w:r>
      <w:r>
        <w:rPr>
          <w:rFonts w:hint="eastAsia" w:ascii="仿宋" w:hAnsi="仿宋" w:eastAsia="仿宋" w:cs="仿宋"/>
          <w:color w:val="auto"/>
          <w:kern w:val="0"/>
        </w:rPr>
        <w:t>满足</w:t>
      </w:r>
      <w:r>
        <w:rPr>
          <w:rFonts w:hint="eastAsia" w:ascii="仿宋" w:hAnsi="仿宋" w:eastAsia="仿宋" w:cs="仿宋"/>
          <w:color w:val="auto"/>
          <w:kern w:val="0"/>
          <w:lang w:eastAsia="zh-CN"/>
        </w:rPr>
        <w:t>磋商文件</w:t>
      </w:r>
      <w:r>
        <w:rPr>
          <w:rFonts w:hint="eastAsia" w:ascii="仿宋" w:hAnsi="仿宋" w:eastAsia="仿宋" w:cs="仿宋"/>
          <w:color w:val="auto"/>
          <w:kern w:val="0"/>
        </w:rPr>
        <w:t>全部实质性要求且</w:t>
      </w:r>
      <w:r>
        <w:rPr>
          <w:rFonts w:hint="eastAsia" w:ascii="仿宋" w:hAnsi="仿宋" w:eastAsia="仿宋" w:cs="仿宋"/>
          <w:color w:val="auto"/>
          <w:kern w:val="0"/>
          <w:lang w:eastAsia="zh-CN"/>
        </w:rPr>
        <w:t>响应报价</w:t>
      </w:r>
      <w:r>
        <w:rPr>
          <w:rFonts w:hint="eastAsia" w:ascii="仿宋" w:hAnsi="仿宋" w:eastAsia="仿宋" w:cs="仿宋"/>
          <w:color w:val="auto"/>
          <w:kern w:val="0"/>
        </w:rPr>
        <w:t>最低的</w:t>
      </w:r>
      <w:r>
        <w:rPr>
          <w:rFonts w:hint="eastAsia" w:ascii="仿宋" w:hAnsi="仿宋" w:eastAsia="仿宋" w:cs="仿宋"/>
          <w:color w:val="auto"/>
          <w:kern w:val="0"/>
          <w:lang w:eastAsia="zh-CN"/>
        </w:rPr>
        <w:t>供应商</w:t>
      </w:r>
      <w:r>
        <w:rPr>
          <w:rFonts w:hint="eastAsia" w:ascii="仿宋" w:hAnsi="仿宋" w:eastAsia="仿宋" w:cs="仿宋"/>
          <w:color w:val="auto"/>
          <w:kern w:val="0"/>
        </w:rPr>
        <w:t>为中标候选</w:t>
      </w:r>
      <w:r>
        <w:rPr>
          <w:rFonts w:hint="eastAsia" w:ascii="仿宋" w:hAnsi="仿宋" w:eastAsia="仿宋" w:cs="仿宋"/>
          <w:color w:val="auto"/>
          <w:kern w:val="0"/>
          <w:lang w:eastAsia="zh-CN"/>
        </w:rPr>
        <w:t>供应商</w:t>
      </w:r>
      <w:r>
        <w:rPr>
          <w:rFonts w:hint="eastAsia" w:ascii="仿宋" w:hAnsi="仿宋" w:eastAsia="仿宋" w:cs="仿宋"/>
          <w:color w:val="auto"/>
          <w:kern w:val="0"/>
        </w:rPr>
        <w:t>；报价相同且满足</w:t>
      </w:r>
      <w:r>
        <w:rPr>
          <w:rFonts w:hint="eastAsia" w:ascii="仿宋" w:hAnsi="仿宋" w:eastAsia="仿宋" w:cs="仿宋"/>
          <w:color w:val="auto"/>
          <w:kern w:val="0"/>
          <w:lang w:eastAsia="zh-CN"/>
        </w:rPr>
        <w:t>磋商文件</w:t>
      </w:r>
      <w:r>
        <w:rPr>
          <w:rFonts w:hint="eastAsia" w:ascii="仿宋" w:hAnsi="仿宋" w:eastAsia="仿宋" w:cs="仿宋"/>
          <w:color w:val="auto"/>
          <w:kern w:val="0"/>
        </w:rPr>
        <w:t>全部实质性要求的并列，由采购人自主采取公平、择优的方式选择</w:t>
      </w:r>
      <w:r>
        <w:rPr>
          <w:rFonts w:hint="eastAsia" w:ascii="仿宋" w:hAnsi="仿宋" w:eastAsia="仿宋" w:cs="仿宋"/>
          <w:color w:val="auto"/>
          <w:kern w:val="0"/>
          <w:lang w:eastAsia="zh-CN"/>
        </w:rPr>
        <w:t>中标供应商</w:t>
      </w:r>
      <w:r>
        <w:rPr>
          <w:rFonts w:hint="eastAsia" w:ascii="仿宋" w:hAnsi="仿宋" w:eastAsia="仿宋" w:cs="仿宋"/>
          <w:color w:val="auto"/>
          <w:kern w:val="0"/>
        </w:rPr>
        <w:t>。</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ascii="仿宋" w:hAnsi="仿宋" w:eastAsia="仿宋" w:cs="仿宋"/>
          <w:color w:val="auto"/>
          <w:kern w:val="0"/>
        </w:rPr>
        <w:t>5</w:t>
      </w:r>
      <w:r>
        <w:rPr>
          <w:rFonts w:hint="eastAsia" w:ascii="仿宋" w:hAnsi="仿宋" w:eastAsia="仿宋" w:cs="仿宋"/>
          <w:color w:val="auto"/>
          <w:kern w:val="0"/>
        </w:rPr>
        <w:t>.2.4 根据采购人确定的</w:t>
      </w:r>
      <w:r>
        <w:rPr>
          <w:rFonts w:hint="eastAsia" w:ascii="仿宋" w:hAnsi="仿宋" w:eastAsia="仿宋" w:cs="仿宋"/>
          <w:color w:val="auto"/>
          <w:kern w:val="0"/>
          <w:lang w:eastAsia="zh-CN"/>
        </w:rPr>
        <w:t>中标供应商</w:t>
      </w:r>
      <w:r>
        <w:rPr>
          <w:rFonts w:hint="eastAsia" w:ascii="仿宋" w:hAnsi="仿宋" w:eastAsia="仿宋" w:cs="仿宋"/>
          <w:color w:val="auto"/>
          <w:kern w:val="0"/>
        </w:rPr>
        <w:t>，采购代理机构在</w:t>
      </w:r>
      <w:r>
        <w:rPr>
          <w:rFonts w:hint="eastAsia" w:ascii="仿宋" w:hAnsi="仿宋" w:eastAsia="仿宋" w:cs="仿宋"/>
          <w:color w:val="auto"/>
          <w:kern w:val="0"/>
          <w:lang w:eastAsia="zh-CN"/>
        </w:rPr>
        <w:t>新疆政府采购网</w:t>
      </w:r>
      <w:r>
        <w:rPr>
          <w:rFonts w:hint="eastAsia" w:ascii="仿宋" w:hAnsi="仿宋" w:eastAsia="仿宋" w:cs="仿宋"/>
          <w:color w:val="auto"/>
          <w:kern w:val="0"/>
        </w:rPr>
        <w:t>上发布</w:t>
      </w:r>
      <w:r>
        <w:rPr>
          <w:rFonts w:hint="eastAsia" w:ascii="仿宋" w:hAnsi="仿宋" w:eastAsia="仿宋" w:cs="仿宋"/>
          <w:color w:val="auto"/>
          <w:kern w:val="0"/>
          <w:lang w:eastAsia="zh-CN"/>
        </w:rPr>
        <w:t>中标</w:t>
      </w:r>
      <w:r>
        <w:rPr>
          <w:rFonts w:hint="eastAsia" w:ascii="仿宋" w:hAnsi="仿宋" w:eastAsia="仿宋" w:cs="仿宋"/>
          <w:color w:val="auto"/>
          <w:kern w:val="0"/>
        </w:rPr>
        <w:t>公告，发布</w:t>
      </w:r>
      <w:r>
        <w:rPr>
          <w:rFonts w:hint="eastAsia" w:ascii="仿宋" w:hAnsi="仿宋" w:eastAsia="仿宋" w:cs="仿宋"/>
          <w:color w:val="auto"/>
          <w:kern w:val="0"/>
          <w:lang w:eastAsia="zh-CN"/>
        </w:rPr>
        <w:t>中标</w:t>
      </w:r>
      <w:r>
        <w:rPr>
          <w:rFonts w:hint="eastAsia" w:ascii="仿宋" w:hAnsi="仿宋" w:eastAsia="仿宋" w:cs="仿宋"/>
          <w:color w:val="auto"/>
          <w:kern w:val="0"/>
        </w:rPr>
        <w:t>公告</w:t>
      </w:r>
      <w:r>
        <w:rPr>
          <w:rFonts w:hint="eastAsia" w:ascii="仿宋" w:hAnsi="仿宋" w:eastAsia="仿宋" w:cs="仿宋"/>
          <w:color w:val="auto"/>
          <w:kern w:val="0"/>
          <w:lang w:eastAsia="zh-CN"/>
        </w:rPr>
        <w:t>当日</w:t>
      </w:r>
      <w:r>
        <w:rPr>
          <w:rFonts w:hint="eastAsia" w:ascii="仿宋" w:hAnsi="仿宋" w:eastAsia="仿宋" w:cs="仿宋"/>
          <w:color w:val="auto"/>
          <w:kern w:val="0"/>
        </w:rPr>
        <w:t>向</w:t>
      </w:r>
      <w:r>
        <w:rPr>
          <w:rFonts w:hint="eastAsia" w:ascii="仿宋" w:hAnsi="仿宋" w:eastAsia="仿宋" w:cs="仿宋"/>
          <w:color w:val="auto"/>
          <w:kern w:val="0"/>
          <w:lang w:eastAsia="zh-CN"/>
        </w:rPr>
        <w:t>中标供应商</w:t>
      </w:r>
      <w:r>
        <w:rPr>
          <w:rFonts w:hint="eastAsia" w:ascii="仿宋" w:hAnsi="仿宋" w:eastAsia="仿宋" w:cs="仿宋"/>
          <w:color w:val="auto"/>
          <w:kern w:val="0"/>
        </w:rPr>
        <w:t>发出</w:t>
      </w:r>
      <w:r>
        <w:rPr>
          <w:rFonts w:hint="eastAsia" w:ascii="仿宋" w:hAnsi="仿宋" w:eastAsia="仿宋" w:cs="仿宋"/>
          <w:color w:val="auto"/>
          <w:kern w:val="0"/>
          <w:lang w:eastAsia="zh-CN"/>
        </w:rPr>
        <w:t>中标通知书</w:t>
      </w:r>
      <w:r>
        <w:rPr>
          <w:rFonts w:hint="eastAsia" w:ascii="仿宋" w:hAnsi="仿宋" w:eastAsia="仿宋" w:cs="仿宋"/>
          <w:color w:val="auto"/>
          <w:kern w:val="0"/>
        </w:rPr>
        <w:t>。</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ascii="仿宋" w:hAnsi="仿宋" w:eastAsia="仿宋" w:cs="仿宋"/>
          <w:color w:val="auto"/>
          <w:kern w:val="0"/>
        </w:rPr>
        <w:t>5</w:t>
      </w:r>
      <w:r>
        <w:rPr>
          <w:rFonts w:hint="eastAsia" w:ascii="仿宋" w:hAnsi="仿宋" w:eastAsia="仿宋" w:cs="仿宋"/>
          <w:color w:val="auto"/>
          <w:kern w:val="0"/>
        </w:rPr>
        <w:t>.2.5 招标采购单位不退回</w:t>
      </w:r>
      <w:r>
        <w:rPr>
          <w:rFonts w:hint="eastAsia" w:ascii="仿宋" w:hAnsi="仿宋" w:eastAsia="仿宋" w:cs="仿宋"/>
          <w:color w:val="auto"/>
          <w:kern w:val="0"/>
          <w:lang w:eastAsia="zh-CN"/>
        </w:rPr>
        <w:t>供应商响应文件</w:t>
      </w:r>
      <w:r>
        <w:rPr>
          <w:rFonts w:hint="eastAsia" w:ascii="仿宋" w:hAnsi="仿宋" w:eastAsia="仿宋" w:cs="仿宋"/>
          <w:color w:val="auto"/>
          <w:kern w:val="0"/>
        </w:rPr>
        <w:t>和其他投标资料。</w:t>
      </w:r>
    </w:p>
    <w:p>
      <w:pPr>
        <w:pStyle w:val="2"/>
        <w:tabs>
          <w:tab w:val="clear" w:pos="567"/>
        </w:tabs>
        <w:spacing w:before="0" w:line="360" w:lineRule="auto"/>
        <w:ind w:left="-181" w:leftChars="-86" w:firstLine="663" w:firstLineChars="275"/>
        <w:outlineLvl w:val="1"/>
        <w:rPr>
          <w:rFonts w:ascii="仿宋" w:hAnsi="仿宋" w:eastAsia="仿宋" w:cs="仿宋"/>
          <w:b/>
          <w:color w:val="auto"/>
          <w:kern w:val="0"/>
        </w:rPr>
      </w:pPr>
      <w:bookmarkStart w:id="294" w:name="_Toc3506"/>
      <w:r>
        <w:rPr>
          <w:rFonts w:ascii="仿宋" w:hAnsi="仿宋" w:eastAsia="仿宋" w:cs="仿宋"/>
          <w:b/>
          <w:color w:val="auto"/>
          <w:kern w:val="0"/>
        </w:rPr>
        <w:t>6</w:t>
      </w:r>
      <w:r>
        <w:rPr>
          <w:rFonts w:hint="eastAsia" w:ascii="仿宋" w:hAnsi="仿宋" w:eastAsia="仿宋" w:cs="仿宋"/>
          <w:b/>
          <w:color w:val="auto"/>
          <w:kern w:val="0"/>
          <w:lang w:eastAsia="zh-CN"/>
        </w:rPr>
        <w:t>.</w:t>
      </w:r>
      <w:r>
        <w:rPr>
          <w:rFonts w:hint="eastAsia" w:ascii="仿宋" w:hAnsi="仿宋" w:eastAsia="仿宋" w:cs="仿宋"/>
          <w:b/>
          <w:color w:val="auto"/>
          <w:kern w:val="0"/>
        </w:rPr>
        <w:t>详细的评标标准：（具体内容详见综合评分表）</w:t>
      </w:r>
      <w:bookmarkEnd w:id="294"/>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各</w:t>
      </w:r>
      <w:r>
        <w:rPr>
          <w:rFonts w:hint="eastAsia" w:ascii="仿宋" w:hAnsi="仿宋" w:eastAsia="仿宋" w:cs="仿宋"/>
          <w:color w:val="auto"/>
          <w:kern w:val="0"/>
          <w:lang w:eastAsia="zh-CN"/>
        </w:rPr>
        <w:t>供应商</w:t>
      </w:r>
      <w:r>
        <w:rPr>
          <w:rFonts w:hint="eastAsia" w:ascii="仿宋" w:hAnsi="仿宋" w:eastAsia="仿宋" w:cs="仿宋"/>
          <w:color w:val="auto"/>
          <w:kern w:val="0"/>
        </w:rPr>
        <w:t>的价格得分的计算公式：采用低价优先法计算，即满足</w:t>
      </w:r>
      <w:r>
        <w:rPr>
          <w:rFonts w:hint="eastAsia" w:ascii="仿宋" w:hAnsi="仿宋" w:eastAsia="仿宋" w:cs="仿宋"/>
          <w:color w:val="auto"/>
          <w:kern w:val="0"/>
          <w:lang w:eastAsia="zh-CN"/>
        </w:rPr>
        <w:t>磋商文件</w:t>
      </w:r>
      <w:r>
        <w:rPr>
          <w:rFonts w:hint="eastAsia" w:ascii="仿宋" w:hAnsi="仿宋" w:eastAsia="仿宋" w:cs="仿宋"/>
          <w:color w:val="auto"/>
          <w:kern w:val="0"/>
        </w:rPr>
        <w:t>要求且投标价格最低的</w:t>
      </w:r>
      <w:r>
        <w:rPr>
          <w:rFonts w:hint="eastAsia" w:ascii="仿宋" w:hAnsi="仿宋" w:eastAsia="仿宋" w:cs="仿宋"/>
          <w:color w:val="auto"/>
          <w:kern w:val="0"/>
          <w:lang w:eastAsia="zh-CN"/>
        </w:rPr>
        <w:t>响应报价</w:t>
      </w:r>
      <w:r>
        <w:rPr>
          <w:rFonts w:hint="eastAsia" w:ascii="仿宋" w:hAnsi="仿宋" w:eastAsia="仿宋" w:cs="仿宋"/>
          <w:color w:val="auto"/>
          <w:kern w:val="0"/>
        </w:rPr>
        <w:t>为评标基准价，其价格分为满分。其他</w:t>
      </w:r>
      <w:r>
        <w:rPr>
          <w:rFonts w:hint="eastAsia" w:ascii="仿宋" w:hAnsi="仿宋" w:eastAsia="仿宋" w:cs="仿宋"/>
          <w:color w:val="auto"/>
          <w:kern w:val="0"/>
          <w:lang w:eastAsia="zh-CN"/>
        </w:rPr>
        <w:t>供应商</w:t>
      </w:r>
      <w:r>
        <w:rPr>
          <w:rFonts w:hint="eastAsia" w:ascii="仿宋" w:hAnsi="仿宋" w:eastAsia="仿宋" w:cs="仿宋"/>
          <w:color w:val="auto"/>
          <w:kern w:val="0"/>
        </w:rPr>
        <w:t>的价格分统一按照下列公式计算：</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lang w:eastAsia="zh-CN"/>
        </w:rPr>
        <w:t>响应报价</w:t>
      </w:r>
      <w:r>
        <w:rPr>
          <w:rFonts w:hint="eastAsia" w:ascii="仿宋" w:hAnsi="仿宋" w:eastAsia="仿宋" w:cs="仿宋"/>
          <w:color w:val="auto"/>
          <w:kern w:val="0"/>
        </w:rPr>
        <w:t>得分=(评标基准价／</w:t>
      </w:r>
      <w:r>
        <w:rPr>
          <w:rFonts w:hint="eastAsia" w:ascii="仿宋" w:hAnsi="仿宋" w:eastAsia="仿宋" w:cs="仿宋"/>
          <w:color w:val="auto"/>
          <w:kern w:val="0"/>
          <w:lang w:eastAsia="zh-CN"/>
        </w:rPr>
        <w:t>响应报价</w:t>
      </w:r>
      <w:r>
        <w:rPr>
          <w:rFonts w:hint="eastAsia" w:ascii="仿宋" w:hAnsi="仿宋" w:eastAsia="仿宋" w:cs="仿宋"/>
          <w:color w:val="auto"/>
          <w:kern w:val="0"/>
        </w:rPr>
        <w:t>)×价格权值</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计算分数时四舍五入取小数点后两位,分数最高不超过10分。由监标人员负责核准每个合格</w:t>
      </w:r>
      <w:r>
        <w:rPr>
          <w:rFonts w:hint="eastAsia" w:ascii="仿宋" w:hAnsi="仿宋" w:eastAsia="仿宋" w:cs="仿宋"/>
          <w:color w:val="auto"/>
          <w:kern w:val="0"/>
          <w:lang w:eastAsia="zh-CN"/>
        </w:rPr>
        <w:t>供应商</w:t>
      </w:r>
      <w:r>
        <w:rPr>
          <w:rFonts w:hint="eastAsia" w:ascii="仿宋" w:hAnsi="仿宋" w:eastAsia="仿宋" w:cs="仿宋"/>
          <w:color w:val="auto"/>
          <w:kern w:val="0"/>
        </w:rPr>
        <w:t>的价格得分。</w:t>
      </w:r>
    </w:p>
    <w:p>
      <w:pPr>
        <w:pStyle w:val="2"/>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注：若为中小企业，其</w:t>
      </w:r>
      <w:r>
        <w:rPr>
          <w:rFonts w:hint="eastAsia" w:ascii="仿宋" w:hAnsi="仿宋" w:eastAsia="仿宋" w:cs="仿宋"/>
          <w:color w:val="auto"/>
          <w:kern w:val="0"/>
          <w:lang w:eastAsia="zh-CN"/>
        </w:rPr>
        <w:t>响应报价</w:t>
      </w:r>
      <w:r>
        <w:rPr>
          <w:rFonts w:hint="eastAsia" w:ascii="仿宋" w:hAnsi="仿宋" w:eastAsia="仿宋" w:cs="仿宋"/>
          <w:color w:val="auto"/>
          <w:kern w:val="0"/>
        </w:rPr>
        <w:t>扣除 10 %后参与评审，提供相关证明资料，否则无效。</w:t>
      </w:r>
    </w:p>
    <w:p>
      <w:pPr>
        <w:spacing w:line="240" w:lineRule="atLeast"/>
        <w:ind w:left="901"/>
        <w:rPr>
          <w:rFonts w:ascii="仿宋" w:hAnsi="仿宋" w:eastAsia="仿宋" w:cs="仿宋"/>
          <w:color w:val="auto"/>
        </w:rPr>
      </w:pPr>
      <w:r>
        <w:rPr>
          <w:rFonts w:hint="eastAsia" w:ascii="仿宋" w:hAnsi="仿宋" w:eastAsia="仿宋" w:cs="仿宋"/>
          <w:b/>
          <w:bCs/>
          <w:color w:val="auto"/>
          <w:sz w:val="24"/>
        </w:rPr>
        <w:t>价格分10%，技术分</w:t>
      </w:r>
      <w:r>
        <w:rPr>
          <w:rFonts w:ascii="仿宋" w:hAnsi="仿宋" w:eastAsia="仿宋" w:cs="仿宋"/>
          <w:b/>
          <w:bCs/>
          <w:color w:val="auto"/>
          <w:sz w:val="24"/>
        </w:rPr>
        <w:t>55</w:t>
      </w:r>
      <w:r>
        <w:rPr>
          <w:rFonts w:hint="eastAsia" w:ascii="仿宋" w:hAnsi="仿宋" w:eastAsia="仿宋" w:cs="仿宋"/>
          <w:b/>
          <w:bCs/>
          <w:color w:val="auto"/>
          <w:sz w:val="24"/>
        </w:rPr>
        <w:t>%，商务分</w:t>
      </w:r>
      <w:r>
        <w:rPr>
          <w:rFonts w:ascii="仿宋" w:hAnsi="仿宋" w:eastAsia="仿宋" w:cs="仿宋"/>
          <w:b/>
          <w:bCs/>
          <w:color w:val="auto"/>
          <w:sz w:val="24"/>
        </w:rPr>
        <w:t>35</w:t>
      </w:r>
      <w:r>
        <w:rPr>
          <w:rFonts w:hint="eastAsia" w:ascii="仿宋" w:hAnsi="仿宋" w:eastAsia="仿宋" w:cs="仿宋"/>
          <w:b/>
          <w:bCs/>
          <w:color w:val="auto"/>
          <w:sz w:val="24"/>
        </w:rPr>
        <w:t>%。</w:t>
      </w:r>
    </w:p>
    <w:p>
      <w:pPr>
        <w:pStyle w:val="4"/>
        <w:ind w:firstLine="480"/>
        <w:rPr>
          <w:rFonts w:ascii="仿宋" w:hAnsi="仿宋" w:eastAsia="仿宋" w:cs="仿宋"/>
          <w:color w:val="auto"/>
          <w:kern w:val="0"/>
        </w:rPr>
      </w:pPr>
      <w:r>
        <w:rPr>
          <w:rFonts w:hint="eastAsia" w:ascii="仿宋" w:hAnsi="仿宋" w:eastAsia="仿宋" w:cs="仿宋"/>
          <w:color w:val="auto"/>
          <w:kern w:val="0"/>
        </w:rPr>
        <w:br w:type="page"/>
      </w:r>
    </w:p>
    <w:p>
      <w:pPr>
        <w:widowControl/>
        <w:jc w:val="center"/>
        <w:rPr>
          <w:rFonts w:ascii="仿宋" w:hAnsi="仿宋" w:eastAsia="仿宋" w:cs="仿宋"/>
          <w:b/>
          <w:color w:val="auto"/>
          <w:kern w:val="0"/>
          <w:sz w:val="32"/>
          <w:szCs w:val="32"/>
        </w:rPr>
      </w:pPr>
      <w:r>
        <w:rPr>
          <w:rFonts w:hint="eastAsia" w:ascii="仿宋" w:hAnsi="仿宋" w:eastAsia="仿宋" w:cs="仿宋"/>
          <w:b/>
          <w:color w:val="auto"/>
          <w:kern w:val="0"/>
          <w:sz w:val="32"/>
          <w:szCs w:val="32"/>
        </w:rPr>
        <w:t>资格审查表</w:t>
      </w:r>
    </w:p>
    <w:tbl>
      <w:tblPr>
        <w:tblStyle w:val="35"/>
        <w:tblW w:w="8716" w:type="dxa"/>
        <w:tblInd w:w="113" w:type="dxa"/>
        <w:tblLayout w:type="fixed"/>
        <w:tblCellMar>
          <w:top w:w="0" w:type="dxa"/>
          <w:left w:w="108" w:type="dxa"/>
          <w:bottom w:w="0" w:type="dxa"/>
          <w:right w:w="108" w:type="dxa"/>
        </w:tblCellMar>
      </w:tblPr>
      <w:tblGrid>
        <w:gridCol w:w="740"/>
        <w:gridCol w:w="6114"/>
        <w:gridCol w:w="925"/>
        <w:gridCol w:w="937"/>
      </w:tblGrid>
      <w:tr>
        <w:tblPrEx>
          <w:tblCellMar>
            <w:top w:w="0" w:type="dxa"/>
            <w:left w:w="108" w:type="dxa"/>
            <w:bottom w:w="0" w:type="dxa"/>
            <w:right w:w="108" w:type="dxa"/>
          </w:tblCellMar>
        </w:tblPrEx>
        <w:trPr>
          <w:trHeight w:val="410" w:hRule="atLeast"/>
        </w:trPr>
        <w:tc>
          <w:tcPr>
            <w:tcW w:w="740"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序号</w:t>
            </w:r>
          </w:p>
        </w:tc>
        <w:tc>
          <w:tcPr>
            <w:tcW w:w="6114"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审核项目</w:t>
            </w:r>
          </w:p>
        </w:tc>
        <w:tc>
          <w:tcPr>
            <w:tcW w:w="1862" w:type="dxa"/>
            <w:gridSpan w:val="2"/>
            <w:tcBorders>
              <w:top w:val="single" w:color="auto" w:sz="4" w:space="0"/>
              <w:left w:val="nil"/>
              <w:bottom w:val="single" w:color="auto" w:sz="4" w:space="0"/>
              <w:right w:val="single" w:color="auto" w:sz="4" w:space="0"/>
            </w:tcBorders>
            <w:shd w:val="clear" w:color="000000" w:fill="E2EFDA"/>
            <w:vAlign w:val="center"/>
          </w:tcPr>
          <w:p>
            <w:pPr>
              <w:widowControl/>
              <w:jc w:val="center"/>
              <w:rPr>
                <w:rFonts w:hint="eastAsia" w:ascii="仿宋" w:hAnsi="仿宋" w:eastAsia="仿宋" w:cs="仿宋"/>
                <w:b/>
                <w:bCs/>
                <w:color w:val="auto"/>
                <w:kern w:val="0"/>
                <w:sz w:val="22"/>
                <w:szCs w:val="22"/>
                <w:lang w:eastAsia="zh-CN"/>
              </w:rPr>
            </w:pPr>
            <w:r>
              <w:rPr>
                <w:rFonts w:hint="eastAsia" w:ascii="仿宋" w:hAnsi="仿宋" w:eastAsia="仿宋" w:cs="仿宋"/>
                <w:b/>
                <w:bCs/>
                <w:color w:val="auto"/>
                <w:kern w:val="0"/>
                <w:sz w:val="22"/>
                <w:szCs w:val="22"/>
                <w:lang w:eastAsia="zh-CN"/>
              </w:rPr>
              <w:t>供应商</w:t>
            </w:r>
          </w:p>
        </w:tc>
      </w:tr>
      <w:tr>
        <w:tblPrEx>
          <w:tblCellMar>
            <w:top w:w="0" w:type="dxa"/>
            <w:left w:w="108" w:type="dxa"/>
            <w:bottom w:w="0" w:type="dxa"/>
            <w:right w:w="108" w:type="dxa"/>
          </w:tblCellMar>
        </w:tblPrEx>
        <w:trPr>
          <w:trHeight w:val="410" w:hRule="atLeast"/>
        </w:trPr>
        <w:tc>
          <w:tcPr>
            <w:tcW w:w="74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b/>
                <w:bCs/>
                <w:color w:val="auto"/>
                <w:kern w:val="0"/>
                <w:sz w:val="22"/>
                <w:szCs w:val="22"/>
              </w:rPr>
            </w:pPr>
          </w:p>
        </w:tc>
        <w:tc>
          <w:tcPr>
            <w:tcW w:w="6114"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b/>
                <w:bCs/>
                <w:color w:val="auto"/>
                <w:kern w:val="0"/>
                <w:sz w:val="22"/>
                <w:szCs w:val="22"/>
              </w:rPr>
            </w:pPr>
          </w:p>
        </w:tc>
        <w:tc>
          <w:tcPr>
            <w:tcW w:w="925" w:type="dxa"/>
            <w:tcBorders>
              <w:top w:val="nil"/>
              <w:left w:val="nil"/>
              <w:bottom w:val="single" w:color="auto" w:sz="4" w:space="0"/>
              <w:right w:val="single" w:color="auto" w:sz="4" w:space="0"/>
            </w:tcBorders>
            <w:shd w:val="clear" w:color="000000" w:fill="E2EFDA"/>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是</w:t>
            </w:r>
          </w:p>
        </w:tc>
        <w:tc>
          <w:tcPr>
            <w:tcW w:w="937" w:type="dxa"/>
            <w:tcBorders>
              <w:top w:val="nil"/>
              <w:left w:val="nil"/>
              <w:bottom w:val="single" w:color="auto" w:sz="4" w:space="0"/>
              <w:right w:val="single" w:color="auto" w:sz="4" w:space="0"/>
            </w:tcBorders>
            <w:shd w:val="clear" w:color="000000" w:fill="E2EFDA"/>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否</w:t>
            </w:r>
          </w:p>
        </w:tc>
      </w:tr>
      <w:tr>
        <w:tblPrEx>
          <w:tblCellMar>
            <w:top w:w="0" w:type="dxa"/>
            <w:left w:w="108" w:type="dxa"/>
            <w:bottom w:w="0" w:type="dxa"/>
            <w:right w:w="108" w:type="dxa"/>
          </w:tblCellMar>
        </w:tblPrEx>
        <w:trPr>
          <w:trHeight w:val="682"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sz w:val="24"/>
                <w:szCs w:val="24"/>
                <w:lang w:val="en-US" w:eastAsia="zh-CN"/>
              </w:rPr>
              <w:t>有效的营业执照正本或副本；</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r>
      <w:tr>
        <w:tblPrEx>
          <w:tblCellMar>
            <w:top w:w="0" w:type="dxa"/>
            <w:left w:w="108" w:type="dxa"/>
            <w:bottom w:w="0" w:type="dxa"/>
            <w:right w:w="108" w:type="dxa"/>
          </w:tblCellMar>
        </w:tblPrEx>
        <w:trPr>
          <w:trHeight w:val="605"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2</w:t>
            </w:r>
          </w:p>
        </w:tc>
        <w:tc>
          <w:tcPr>
            <w:tcW w:w="6114" w:type="dxa"/>
            <w:tcBorders>
              <w:top w:val="nil"/>
              <w:left w:val="nil"/>
              <w:bottom w:val="single" w:color="auto" w:sz="4" w:space="0"/>
              <w:right w:val="single" w:color="auto" w:sz="4" w:space="0"/>
            </w:tcBorders>
            <w:vAlign w:val="center"/>
          </w:tcPr>
          <w:p>
            <w:pPr>
              <w:rPr>
                <w:rFonts w:ascii="仿宋" w:hAnsi="仿宋" w:eastAsia="仿宋" w:cs="仿宋"/>
                <w:color w:val="auto"/>
                <w:kern w:val="0"/>
                <w:sz w:val="22"/>
                <w:szCs w:val="22"/>
              </w:rPr>
            </w:pPr>
            <w:r>
              <w:rPr>
                <w:rFonts w:hint="eastAsia" w:ascii="仿宋" w:hAnsi="仿宋" w:eastAsia="仿宋" w:cs="仿宋"/>
                <w:color w:val="auto"/>
                <w:sz w:val="24"/>
                <w:szCs w:val="24"/>
                <w:lang w:val="en-US" w:eastAsia="zh-CN"/>
              </w:rPr>
              <w:t>具有履行合同所必需的设备和专业技术能力；</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3</w:t>
            </w:r>
          </w:p>
        </w:tc>
        <w:tc>
          <w:tcPr>
            <w:tcW w:w="6114" w:type="dxa"/>
            <w:tcBorders>
              <w:top w:val="nil"/>
              <w:left w:val="nil"/>
              <w:bottom w:val="single" w:color="auto" w:sz="4" w:space="0"/>
              <w:right w:val="single" w:color="auto" w:sz="4" w:space="0"/>
            </w:tcBorders>
            <w:vAlign w:val="center"/>
          </w:tcPr>
          <w:p>
            <w:pPr>
              <w:spacing w:line="300" w:lineRule="exact"/>
              <w:jc w:val="left"/>
              <w:rPr>
                <w:rFonts w:ascii="仿宋" w:hAnsi="仿宋" w:eastAsia="仿宋" w:cs="仿宋"/>
                <w:color w:val="auto"/>
                <w:kern w:val="0"/>
                <w:sz w:val="22"/>
                <w:szCs w:val="22"/>
              </w:rPr>
            </w:pPr>
            <w:r>
              <w:rPr>
                <w:rFonts w:hint="eastAsia" w:ascii="仿宋" w:hAnsi="仿宋" w:eastAsia="仿宋" w:cs="仿宋"/>
                <w:color w:val="auto"/>
                <w:sz w:val="24"/>
                <w:szCs w:val="24"/>
                <w:lang w:val="en-US" w:eastAsia="zh-CN"/>
              </w:rPr>
              <w:t>提供依法缴纳社会保障资金的良好记录；（需提供近期3个月社保部门出具的供应商的缴纳社保证明)；</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r>
      <w:tr>
        <w:tblPrEx>
          <w:tblCellMar>
            <w:top w:w="0" w:type="dxa"/>
            <w:left w:w="108" w:type="dxa"/>
            <w:bottom w:w="0" w:type="dxa"/>
            <w:right w:w="108" w:type="dxa"/>
          </w:tblCellMar>
        </w:tblPrEx>
        <w:trPr>
          <w:trHeight w:val="527"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4</w:t>
            </w:r>
          </w:p>
        </w:tc>
        <w:tc>
          <w:tcPr>
            <w:tcW w:w="6114" w:type="dxa"/>
            <w:tcBorders>
              <w:top w:val="nil"/>
              <w:left w:val="nil"/>
              <w:bottom w:val="single" w:color="auto" w:sz="4" w:space="0"/>
              <w:right w:val="single" w:color="auto" w:sz="4" w:space="0"/>
            </w:tcBorders>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提供税务部门出具近3个月依法缴纳税收的完税证明原件（依法免缴的，应提供依法免缴的相关证明文件）；</w:t>
            </w:r>
          </w:p>
          <w:p>
            <w:pPr>
              <w:widowControl/>
              <w:jc w:val="left"/>
              <w:rPr>
                <w:rFonts w:ascii="仿宋" w:hAnsi="仿宋" w:eastAsia="仿宋" w:cs="仿宋"/>
                <w:color w:val="auto"/>
                <w:kern w:val="0"/>
                <w:sz w:val="22"/>
                <w:szCs w:val="22"/>
              </w:rPr>
            </w:pP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r>
      <w:tr>
        <w:tblPrEx>
          <w:tblCellMar>
            <w:top w:w="0" w:type="dxa"/>
            <w:left w:w="108" w:type="dxa"/>
            <w:bottom w:w="0" w:type="dxa"/>
            <w:right w:w="108" w:type="dxa"/>
          </w:tblCellMar>
        </w:tblPrEx>
        <w:trPr>
          <w:trHeight w:val="728"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5</w:t>
            </w:r>
          </w:p>
        </w:tc>
        <w:tc>
          <w:tcPr>
            <w:tcW w:w="6114" w:type="dxa"/>
            <w:tcBorders>
              <w:top w:val="single" w:color="auto" w:sz="4" w:space="0"/>
              <w:left w:val="single" w:color="auto" w:sz="4" w:space="0"/>
              <w:bottom w:val="single" w:color="auto" w:sz="4" w:space="0"/>
              <w:right w:val="single" w:color="auto" w:sz="4" w:space="0"/>
            </w:tcBorders>
            <w:vAlign w:val="center"/>
          </w:tcPr>
          <w:p>
            <w:pPr>
              <w:numPr>
                <w:ilvl w:val="0"/>
                <w:numId w:val="0"/>
              </w:numPr>
              <w:rPr>
                <w:rFonts w:hint="eastAsia" w:ascii="仿宋" w:hAnsi="仿宋" w:eastAsia="仿宋" w:cs="仿宋"/>
                <w:color w:val="auto"/>
                <w:kern w:val="0"/>
                <w:sz w:val="22"/>
                <w:szCs w:val="22"/>
              </w:rPr>
            </w:pPr>
            <w:r>
              <w:rPr>
                <w:rFonts w:hint="eastAsia" w:ascii="仿宋" w:hAnsi="仿宋" w:eastAsia="仿宋" w:cs="仿宋"/>
                <w:color w:val="auto"/>
                <w:sz w:val="24"/>
                <w:szCs w:val="24"/>
                <w:lang w:val="en-US" w:eastAsia="zh-CN"/>
              </w:rPr>
              <w:t>参加政府采购活动前三年内，在经营活动中没有重大违法记录承诺书；</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r>
      <w:tr>
        <w:tblPrEx>
          <w:tblCellMar>
            <w:top w:w="0" w:type="dxa"/>
            <w:left w:w="108" w:type="dxa"/>
            <w:bottom w:w="0" w:type="dxa"/>
            <w:right w:w="108" w:type="dxa"/>
          </w:tblCellMar>
        </w:tblPrEx>
        <w:trPr>
          <w:trHeight w:val="728"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6</w:t>
            </w:r>
          </w:p>
        </w:tc>
        <w:tc>
          <w:tcPr>
            <w:tcW w:w="611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r>
              <w:rPr>
                <w:rFonts w:hint="eastAsia" w:ascii="仿宋" w:hAnsi="仿宋" w:eastAsia="仿宋" w:cs="仿宋"/>
                <w:color w:val="auto"/>
                <w:sz w:val="24"/>
                <w:szCs w:val="24"/>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重大严重失信记录不得参加本项目；</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r>
      <w:tr>
        <w:tblPrEx>
          <w:tblCellMar>
            <w:top w:w="0" w:type="dxa"/>
            <w:left w:w="108" w:type="dxa"/>
            <w:bottom w:w="0" w:type="dxa"/>
            <w:right w:w="108" w:type="dxa"/>
          </w:tblCellMar>
        </w:tblPrEx>
        <w:trPr>
          <w:trHeight w:val="728"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7</w:t>
            </w:r>
          </w:p>
        </w:tc>
        <w:tc>
          <w:tcPr>
            <w:tcW w:w="611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供应商为中小企业/小微企业；</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r>
      <w:tr>
        <w:tblPrEx>
          <w:tblCellMar>
            <w:top w:w="0" w:type="dxa"/>
            <w:left w:w="108" w:type="dxa"/>
            <w:bottom w:w="0" w:type="dxa"/>
            <w:right w:w="108" w:type="dxa"/>
          </w:tblCellMar>
        </w:tblPrEx>
        <w:trPr>
          <w:trHeight w:val="728"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8</w:t>
            </w:r>
          </w:p>
        </w:tc>
        <w:tc>
          <w:tcPr>
            <w:tcW w:w="611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r>
              <w:rPr>
                <w:rFonts w:hint="eastAsia" w:ascii="仿宋" w:hAnsi="仿宋" w:eastAsia="仿宋" w:cs="仿宋"/>
                <w:color w:val="auto"/>
                <w:sz w:val="24"/>
                <w:szCs w:val="24"/>
                <w:lang w:val="en-US" w:eastAsia="zh-CN"/>
              </w:rPr>
              <w:t>提供针对本次项目的反商业贿赂承诺书；</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r>
      <w:tr>
        <w:tblPrEx>
          <w:tblCellMar>
            <w:top w:w="0" w:type="dxa"/>
            <w:left w:w="108" w:type="dxa"/>
            <w:bottom w:w="0" w:type="dxa"/>
            <w:right w:w="108" w:type="dxa"/>
          </w:tblCellMar>
        </w:tblPrEx>
        <w:trPr>
          <w:trHeight w:val="728"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9</w:t>
            </w:r>
          </w:p>
        </w:tc>
        <w:tc>
          <w:tcPr>
            <w:tcW w:w="611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r>
              <w:rPr>
                <w:rFonts w:hint="eastAsia" w:ascii="仿宋" w:hAnsi="仿宋" w:eastAsia="仿宋" w:cs="仿宋"/>
                <w:color w:val="auto"/>
                <w:sz w:val="24"/>
                <w:szCs w:val="24"/>
                <w:lang w:val="en-US" w:eastAsia="zh-CN"/>
              </w:rPr>
              <w:t>联合体协议书；</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r>
      <w:tr>
        <w:tblPrEx>
          <w:tblCellMar>
            <w:top w:w="0" w:type="dxa"/>
            <w:left w:w="108" w:type="dxa"/>
            <w:bottom w:w="0" w:type="dxa"/>
            <w:right w:w="108" w:type="dxa"/>
          </w:tblCellMar>
        </w:tblPrEx>
        <w:trPr>
          <w:trHeight w:val="728"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10</w:t>
            </w:r>
          </w:p>
        </w:tc>
        <w:tc>
          <w:tcPr>
            <w:tcW w:w="611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具有甲级地质灾害防治单位（勘查、设计、施工）资质；</w:t>
            </w:r>
          </w:p>
        </w:tc>
        <w:tc>
          <w:tcPr>
            <w:tcW w:w="92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sz w:val="24"/>
                <w:szCs w:val="24"/>
                <w:lang w:val="en-US" w:eastAsia="zh-CN"/>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r>
      <w:tr>
        <w:tblPrEx>
          <w:tblCellMar>
            <w:top w:w="0" w:type="dxa"/>
            <w:left w:w="108" w:type="dxa"/>
            <w:bottom w:w="0" w:type="dxa"/>
            <w:right w:w="108" w:type="dxa"/>
          </w:tblCellMar>
        </w:tblPrEx>
        <w:trPr>
          <w:trHeight w:val="728"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仿宋"/>
                <w:color w:val="auto"/>
                <w:kern w:val="0"/>
                <w:sz w:val="22"/>
                <w:szCs w:val="22"/>
                <w:lang w:val="en-US" w:eastAsia="zh-CN"/>
              </w:rPr>
            </w:pPr>
            <w:r>
              <w:rPr>
                <w:rFonts w:hint="eastAsia" w:ascii="仿宋" w:hAnsi="仿宋" w:eastAsia="仿宋" w:cs="仿宋"/>
                <w:color w:val="auto"/>
                <w:kern w:val="0"/>
                <w:sz w:val="22"/>
                <w:szCs w:val="22"/>
                <w:lang w:val="en-US" w:eastAsia="zh-CN"/>
              </w:rPr>
              <w:t>11</w:t>
            </w:r>
          </w:p>
        </w:tc>
        <w:tc>
          <w:tcPr>
            <w:tcW w:w="611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2"/>
                <w:szCs w:val="22"/>
              </w:rPr>
            </w:pPr>
            <w:r>
              <w:rPr>
                <w:rFonts w:hint="eastAsia" w:ascii="仿宋" w:hAnsi="仿宋" w:eastAsia="仿宋" w:cs="仿宋"/>
                <w:color w:val="auto"/>
                <w:sz w:val="24"/>
                <w:szCs w:val="24"/>
                <w:lang w:val="en-US" w:eastAsia="zh-CN"/>
              </w:rPr>
              <w:t>有效的磋商保证金缴纳凭证。</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r>
      <w:tr>
        <w:tblPrEx>
          <w:tblCellMar>
            <w:top w:w="0" w:type="dxa"/>
            <w:left w:w="108" w:type="dxa"/>
            <w:bottom w:w="0" w:type="dxa"/>
            <w:right w:w="108" w:type="dxa"/>
          </w:tblCellMar>
        </w:tblPrEx>
        <w:trPr>
          <w:trHeight w:val="728" w:hRule="atLeast"/>
        </w:trPr>
        <w:tc>
          <w:tcPr>
            <w:tcW w:w="68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结论</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r>
      <w:tr>
        <w:tblPrEx>
          <w:tblCellMar>
            <w:top w:w="0" w:type="dxa"/>
            <w:left w:w="108" w:type="dxa"/>
            <w:bottom w:w="0" w:type="dxa"/>
            <w:right w:w="108" w:type="dxa"/>
          </w:tblCellMar>
        </w:tblPrEx>
        <w:trPr>
          <w:trHeight w:val="728" w:hRule="atLeast"/>
        </w:trPr>
        <w:tc>
          <w:tcPr>
            <w:tcW w:w="68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结论：是否通过评审（须填写通过或不通过）</w:t>
            </w:r>
          </w:p>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注：如有一项不合格，作废标处理。</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r>
    </w:tbl>
    <w:p>
      <w:pPr>
        <w:rPr>
          <w:rFonts w:ascii="仿宋" w:hAnsi="仿宋" w:eastAsia="仿宋" w:cs="仿宋"/>
          <w:color w:val="auto"/>
        </w:rPr>
      </w:pPr>
    </w:p>
    <w:p>
      <w:pPr>
        <w:widowControl/>
        <w:jc w:val="left"/>
        <w:rPr>
          <w:rFonts w:ascii="Arial" w:hAnsi="Arial"/>
          <w:color w:val="auto"/>
          <w:sz w:val="24"/>
          <w:szCs w:val="21"/>
        </w:rPr>
      </w:pPr>
      <w:r>
        <w:rPr>
          <w:color w:val="auto"/>
        </w:rPr>
        <w:br w:type="page"/>
      </w:r>
    </w:p>
    <w:p>
      <w:pPr>
        <w:widowControl/>
        <w:jc w:val="center"/>
        <w:rPr>
          <w:rFonts w:ascii="仿宋" w:hAnsi="仿宋" w:eastAsia="仿宋" w:cs="仿宋"/>
          <w:b/>
          <w:bCs/>
          <w:color w:val="auto"/>
          <w:kern w:val="0"/>
          <w:sz w:val="32"/>
          <w:szCs w:val="32"/>
        </w:rPr>
      </w:pPr>
      <w:bookmarkStart w:id="295" w:name="_Toc507399904"/>
    </w:p>
    <w:p>
      <w:pPr>
        <w:widowControl/>
        <w:jc w:val="center"/>
        <w:outlineLvl w:val="0"/>
        <w:rPr>
          <w:rFonts w:ascii="仿宋" w:hAnsi="仿宋" w:eastAsia="仿宋" w:cs="仿宋"/>
          <w:b/>
          <w:bCs/>
          <w:color w:val="auto"/>
          <w:kern w:val="0"/>
          <w:sz w:val="32"/>
          <w:szCs w:val="32"/>
        </w:rPr>
      </w:pPr>
      <w:bookmarkStart w:id="296" w:name="_Toc125744150"/>
      <w:bookmarkStart w:id="297" w:name="_Toc14002"/>
      <w:r>
        <w:rPr>
          <w:rFonts w:hint="eastAsia" w:ascii="仿宋" w:hAnsi="仿宋" w:eastAsia="仿宋" w:cs="仿宋"/>
          <w:b/>
          <w:bCs/>
          <w:color w:val="auto"/>
          <w:kern w:val="0"/>
          <w:sz w:val="32"/>
          <w:szCs w:val="32"/>
        </w:rPr>
        <w:t>符合性检查表</w:t>
      </w:r>
      <w:bookmarkEnd w:id="296"/>
      <w:bookmarkEnd w:id="297"/>
    </w:p>
    <w:tbl>
      <w:tblPr>
        <w:tblStyle w:val="35"/>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51"/>
        <w:gridCol w:w="5504"/>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序号</w:t>
            </w:r>
          </w:p>
        </w:tc>
        <w:tc>
          <w:tcPr>
            <w:tcW w:w="870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审核内容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lang w:eastAsia="zh-CN"/>
              </w:rPr>
              <w:t>供应商</w:t>
            </w:r>
            <w:r>
              <w:rPr>
                <w:rFonts w:hint="eastAsia" w:ascii="仿宋" w:hAnsi="仿宋" w:eastAsia="仿宋" w:cs="仿宋"/>
                <w:color w:val="auto"/>
                <w:kern w:val="0"/>
                <w:sz w:val="22"/>
                <w:szCs w:val="22"/>
              </w:rPr>
              <w:t>名称</w:t>
            </w:r>
          </w:p>
        </w:tc>
        <w:tc>
          <w:tcPr>
            <w:tcW w:w="55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与营业执照一致</w:t>
            </w:r>
          </w:p>
        </w:tc>
        <w:tc>
          <w:tcPr>
            <w:tcW w:w="1345" w:type="dxa"/>
            <w:tcBorders>
              <w:top w:val="single" w:color="auto" w:sz="4" w:space="0"/>
              <w:left w:val="single" w:color="auto" w:sz="4" w:space="0"/>
              <w:bottom w:val="single" w:color="auto" w:sz="4" w:space="0"/>
              <w:right w:val="single" w:color="auto" w:sz="4" w:space="0"/>
            </w:tcBorders>
          </w:tcPr>
          <w:p>
            <w:pPr>
              <w:widowControl/>
              <w:ind w:right="6829" w:rightChars="3252"/>
              <w:jc w:val="center"/>
              <w:rPr>
                <w:rFonts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3</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lang w:eastAsia="zh-CN"/>
              </w:rPr>
              <w:t>响应文件</w:t>
            </w:r>
            <w:r>
              <w:rPr>
                <w:rFonts w:hint="eastAsia" w:ascii="仿宋" w:hAnsi="仿宋" w:eastAsia="仿宋" w:cs="仿宋"/>
                <w:color w:val="auto"/>
                <w:kern w:val="0"/>
                <w:sz w:val="22"/>
                <w:szCs w:val="22"/>
              </w:rPr>
              <w:t>的格式</w:t>
            </w:r>
          </w:p>
        </w:tc>
        <w:tc>
          <w:tcPr>
            <w:tcW w:w="55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lang w:eastAsia="zh-CN"/>
              </w:rPr>
              <w:t>响应文件</w:t>
            </w:r>
            <w:r>
              <w:rPr>
                <w:rFonts w:hint="eastAsia" w:ascii="仿宋" w:hAnsi="仿宋" w:eastAsia="仿宋" w:cs="仿宋"/>
                <w:color w:val="auto"/>
                <w:kern w:val="0"/>
                <w:sz w:val="22"/>
                <w:szCs w:val="22"/>
              </w:rPr>
              <w:t>按照</w:t>
            </w:r>
            <w:r>
              <w:rPr>
                <w:rFonts w:hint="eastAsia" w:ascii="仿宋" w:hAnsi="仿宋" w:eastAsia="仿宋" w:cs="仿宋"/>
                <w:color w:val="auto"/>
                <w:kern w:val="0"/>
                <w:sz w:val="22"/>
                <w:szCs w:val="22"/>
                <w:lang w:eastAsia="zh-CN"/>
              </w:rPr>
              <w:t>磋商文件</w:t>
            </w:r>
            <w:r>
              <w:rPr>
                <w:rFonts w:hint="eastAsia" w:ascii="仿宋" w:hAnsi="仿宋" w:eastAsia="仿宋" w:cs="仿宋"/>
                <w:color w:val="auto"/>
                <w:kern w:val="0"/>
                <w:sz w:val="22"/>
                <w:szCs w:val="22"/>
              </w:rPr>
              <w:t>格式完整提供</w:t>
            </w:r>
          </w:p>
        </w:tc>
        <w:tc>
          <w:tcPr>
            <w:tcW w:w="1345"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4</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lang w:eastAsia="zh-CN"/>
              </w:rPr>
              <w:t>响应文件</w:t>
            </w:r>
            <w:r>
              <w:rPr>
                <w:rFonts w:hint="eastAsia" w:ascii="仿宋" w:hAnsi="仿宋" w:eastAsia="仿宋" w:cs="仿宋"/>
                <w:color w:val="auto"/>
                <w:kern w:val="0"/>
                <w:sz w:val="22"/>
                <w:szCs w:val="22"/>
              </w:rPr>
              <w:t>签署</w:t>
            </w:r>
          </w:p>
        </w:tc>
        <w:tc>
          <w:tcPr>
            <w:tcW w:w="55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lang w:eastAsia="zh-CN"/>
              </w:rPr>
              <w:t>响应文件</w:t>
            </w:r>
            <w:r>
              <w:rPr>
                <w:rFonts w:hint="eastAsia" w:ascii="仿宋" w:hAnsi="仿宋" w:eastAsia="仿宋" w:cs="仿宋"/>
                <w:color w:val="auto"/>
                <w:kern w:val="0"/>
                <w:sz w:val="22"/>
                <w:szCs w:val="22"/>
              </w:rPr>
              <w:t>的签章符合</w:t>
            </w:r>
            <w:r>
              <w:rPr>
                <w:rFonts w:hint="eastAsia" w:ascii="仿宋" w:hAnsi="仿宋" w:eastAsia="仿宋" w:cs="仿宋"/>
                <w:color w:val="auto"/>
                <w:kern w:val="0"/>
                <w:sz w:val="22"/>
                <w:szCs w:val="22"/>
                <w:lang w:eastAsia="zh-CN"/>
              </w:rPr>
              <w:t>磋商文件</w:t>
            </w:r>
            <w:r>
              <w:rPr>
                <w:rFonts w:hint="eastAsia" w:ascii="仿宋" w:hAnsi="仿宋" w:eastAsia="仿宋" w:cs="仿宋"/>
                <w:color w:val="auto"/>
                <w:kern w:val="0"/>
                <w:sz w:val="22"/>
                <w:szCs w:val="22"/>
              </w:rPr>
              <w:t>规定</w:t>
            </w:r>
          </w:p>
        </w:tc>
        <w:tc>
          <w:tcPr>
            <w:tcW w:w="1345"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5</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lang w:eastAsia="zh-CN"/>
              </w:rPr>
            </w:pPr>
            <w:r>
              <w:rPr>
                <w:rFonts w:hint="eastAsia" w:ascii="仿宋" w:hAnsi="仿宋" w:eastAsia="仿宋" w:cs="仿宋"/>
                <w:color w:val="auto"/>
                <w:kern w:val="0"/>
                <w:sz w:val="22"/>
                <w:szCs w:val="22"/>
                <w:lang w:eastAsia="zh-CN"/>
              </w:rPr>
              <w:t>响应报价</w:t>
            </w:r>
          </w:p>
        </w:tc>
        <w:tc>
          <w:tcPr>
            <w:tcW w:w="55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lang w:eastAsia="zh-CN"/>
              </w:rPr>
              <w:t>响应报价</w:t>
            </w:r>
            <w:r>
              <w:rPr>
                <w:rFonts w:hint="eastAsia" w:ascii="仿宋" w:hAnsi="仿宋" w:eastAsia="仿宋" w:cs="仿宋"/>
                <w:color w:val="auto"/>
                <w:kern w:val="0"/>
                <w:sz w:val="22"/>
                <w:szCs w:val="22"/>
              </w:rPr>
              <w:t>未超过项目预算</w:t>
            </w:r>
          </w:p>
        </w:tc>
        <w:tc>
          <w:tcPr>
            <w:tcW w:w="1345"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6</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合同条款</w:t>
            </w:r>
          </w:p>
        </w:tc>
        <w:tc>
          <w:tcPr>
            <w:tcW w:w="55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对</w:t>
            </w:r>
            <w:r>
              <w:rPr>
                <w:rFonts w:hint="eastAsia" w:ascii="仿宋" w:hAnsi="仿宋" w:eastAsia="仿宋" w:cs="仿宋"/>
                <w:color w:val="auto"/>
                <w:kern w:val="0"/>
                <w:sz w:val="22"/>
                <w:szCs w:val="22"/>
                <w:lang w:eastAsia="zh-CN"/>
              </w:rPr>
              <w:t>磋商文件</w:t>
            </w:r>
            <w:r>
              <w:rPr>
                <w:rFonts w:hint="eastAsia" w:ascii="仿宋" w:hAnsi="仿宋" w:eastAsia="仿宋" w:cs="仿宋"/>
                <w:color w:val="auto"/>
                <w:kern w:val="0"/>
                <w:sz w:val="22"/>
                <w:szCs w:val="22"/>
              </w:rPr>
              <w:t>规定的服务条款作出响应</w:t>
            </w:r>
          </w:p>
        </w:tc>
        <w:tc>
          <w:tcPr>
            <w:tcW w:w="1345"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7</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lang w:eastAsia="zh-CN"/>
              </w:rPr>
              <w:t>响应文件</w:t>
            </w:r>
            <w:r>
              <w:rPr>
                <w:rFonts w:hint="eastAsia" w:ascii="仿宋" w:hAnsi="仿宋" w:eastAsia="仿宋" w:cs="仿宋"/>
                <w:color w:val="auto"/>
                <w:kern w:val="0"/>
                <w:sz w:val="22"/>
                <w:szCs w:val="22"/>
              </w:rPr>
              <w:t>制作</w:t>
            </w:r>
          </w:p>
        </w:tc>
        <w:tc>
          <w:tcPr>
            <w:tcW w:w="55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满足</w:t>
            </w:r>
            <w:r>
              <w:rPr>
                <w:rFonts w:hint="eastAsia" w:ascii="仿宋" w:hAnsi="仿宋" w:eastAsia="仿宋" w:cs="仿宋"/>
                <w:color w:val="auto"/>
                <w:kern w:val="0"/>
                <w:sz w:val="22"/>
                <w:szCs w:val="22"/>
                <w:lang w:eastAsia="zh-CN"/>
              </w:rPr>
              <w:t>磋商文件</w:t>
            </w:r>
            <w:r>
              <w:rPr>
                <w:rFonts w:hint="eastAsia" w:ascii="仿宋" w:hAnsi="仿宋" w:eastAsia="仿宋" w:cs="仿宋"/>
                <w:color w:val="auto"/>
                <w:kern w:val="0"/>
                <w:sz w:val="22"/>
                <w:szCs w:val="22"/>
              </w:rPr>
              <w:t>规定</w:t>
            </w:r>
          </w:p>
        </w:tc>
        <w:tc>
          <w:tcPr>
            <w:tcW w:w="1345"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8</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投标有效期</w:t>
            </w:r>
          </w:p>
        </w:tc>
        <w:tc>
          <w:tcPr>
            <w:tcW w:w="55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满足</w:t>
            </w:r>
            <w:r>
              <w:rPr>
                <w:rFonts w:hint="eastAsia" w:ascii="仿宋" w:hAnsi="仿宋" w:eastAsia="仿宋" w:cs="仿宋"/>
                <w:color w:val="auto"/>
                <w:kern w:val="0"/>
                <w:sz w:val="22"/>
                <w:szCs w:val="22"/>
                <w:lang w:eastAsia="zh-CN"/>
              </w:rPr>
              <w:t>磋商文件</w:t>
            </w:r>
            <w:r>
              <w:rPr>
                <w:rFonts w:hint="eastAsia" w:ascii="仿宋" w:hAnsi="仿宋" w:eastAsia="仿宋" w:cs="仿宋"/>
                <w:color w:val="auto"/>
                <w:kern w:val="0"/>
                <w:sz w:val="22"/>
                <w:szCs w:val="22"/>
              </w:rPr>
              <w:t>规定</w:t>
            </w:r>
          </w:p>
        </w:tc>
        <w:tc>
          <w:tcPr>
            <w:tcW w:w="1345"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9</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其他</w:t>
            </w:r>
          </w:p>
        </w:tc>
        <w:tc>
          <w:tcPr>
            <w:tcW w:w="55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lang w:eastAsia="zh-CN"/>
              </w:rPr>
              <w:t>响应文件</w:t>
            </w:r>
            <w:r>
              <w:rPr>
                <w:rFonts w:hint="eastAsia" w:ascii="仿宋" w:hAnsi="仿宋" w:eastAsia="仿宋" w:cs="仿宋"/>
                <w:color w:val="auto"/>
                <w:kern w:val="0"/>
                <w:sz w:val="22"/>
                <w:szCs w:val="22"/>
              </w:rPr>
              <w:t>未附有采购人不能接受的附加条件及法律、法规和</w:t>
            </w:r>
            <w:r>
              <w:rPr>
                <w:rFonts w:hint="eastAsia" w:ascii="仿宋" w:hAnsi="仿宋" w:eastAsia="仿宋" w:cs="仿宋"/>
                <w:color w:val="auto"/>
                <w:kern w:val="0"/>
                <w:sz w:val="22"/>
                <w:szCs w:val="22"/>
                <w:lang w:eastAsia="zh-CN"/>
              </w:rPr>
              <w:t>磋商文件</w:t>
            </w:r>
            <w:r>
              <w:rPr>
                <w:rFonts w:hint="eastAsia" w:ascii="仿宋" w:hAnsi="仿宋" w:eastAsia="仿宋" w:cs="仿宋"/>
                <w:color w:val="auto"/>
                <w:kern w:val="0"/>
                <w:sz w:val="22"/>
                <w:szCs w:val="22"/>
              </w:rPr>
              <w:t>规定的其他无效情形</w:t>
            </w:r>
          </w:p>
        </w:tc>
        <w:tc>
          <w:tcPr>
            <w:tcW w:w="1345"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10</w:t>
            </w:r>
          </w:p>
        </w:tc>
        <w:tc>
          <w:tcPr>
            <w:tcW w:w="1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响应实质性条款</w:t>
            </w:r>
          </w:p>
        </w:tc>
        <w:tc>
          <w:tcPr>
            <w:tcW w:w="55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对</w:t>
            </w:r>
            <w:r>
              <w:rPr>
                <w:rFonts w:hint="eastAsia" w:ascii="仿宋" w:hAnsi="仿宋" w:eastAsia="仿宋" w:cs="仿宋"/>
                <w:color w:val="auto"/>
                <w:kern w:val="0"/>
                <w:sz w:val="22"/>
                <w:szCs w:val="22"/>
                <w:lang w:eastAsia="zh-CN"/>
              </w:rPr>
              <w:t>磋商文件</w:t>
            </w:r>
            <w:r>
              <w:rPr>
                <w:rFonts w:hint="eastAsia" w:ascii="仿宋" w:hAnsi="仿宋" w:eastAsia="仿宋" w:cs="仿宋"/>
                <w:color w:val="auto"/>
                <w:kern w:val="0"/>
                <w:sz w:val="22"/>
                <w:szCs w:val="22"/>
              </w:rPr>
              <w:t>实质性条款作出响应</w:t>
            </w:r>
          </w:p>
        </w:tc>
        <w:tc>
          <w:tcPr>
            <w:tcW w:w="1345"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5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结论</w:t>
            </w:r>
          </w:p>
        </w:tc>
        <w:tc>
          <w:tcPr>
            <w:tcW w:w="684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43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注：</w:t>
            </w:r>
            <w:r>
              <w:rPr>
                <w:rFonts w:hint="eastAsia" w:ascii="仿宋" w:hAnsi="仿宋" w:eastAsia="仿宋" w:cs="仿宋"/>
                <w:color w:val="auto"/>
                <w:kern w:val="0"/>
                <w:sz w:val="22"/>
                <w:szCs w:val="22"/>
                <w:lang w:eastAsia="zh-CN"/>
              </w:rPr>
              <w:t>响应文件</w:t>
            </w:r>
            <w:r>
              <w:rPr>
                <w:rFonts w:hint="eastAsia" w:ascii="仿宋" w:hAnsi="仿宋" w:eastAsia="仿宋" w:cs="仿宋"/>
                <w:color w:val="auto"/>
                <w:kern w:val="0"/>
                <w:sz w:val="22"/>
                <w:szCs w:val="22"/>
              </w:rPr>
              <w:t>有不符合上述情形之一的，作废标处理。出现偏差的标记“×”，没有出现偏差的标记“√” 。</w:t>
            </w:r>
          </w:p>
        </w:tc>
      </w:tr>
    </w:tbl>
    <w:p>
      <w:pPr>
        <w:spacing w:line="240" w:lineRule="atLeast"/>
        <w:jc w:val="center"/>
        <w:rPr>
          <w:rFonts w:ascii="仿宋" w:hAnsi="仿宋" w:eastAsia="仿宋" w:cs="仿宋"/>
          <w:color w:val="auto"/>
        </w:rPr>
      </w:pPr>
    </w:p>
    <w:p>
      <w:pPr>
        <w:rPr>
          <w:rFonts w:ascii="仿宋" w:hAnsi="仿宋" w:eastAsia="仿宋" w:cs="仿宋"/>
          <w:color w:val="auto"/>
        </w:rPr>
      </w:pPr>
      <w:r>
        <w:rPr>
          <w:rFonts w:hint="eastAsia" w:ascii="仿宋" w:hAnsi="仿宋" w:eastAsia="仿宋" w:cs="仿宋"/>
          <w:color w:val="auto"/>
        </w:rPr>
        <w:br w:type="page"/>
      </w:r>
    </w:p>
    <w:p>
      <w:pPr>
        <w:pStyle w:val="2"/>
        <w:tabs>
          <w:tab w:val="clear" w:pos="567"/>
        </w:tabs>
        <w:spacing w:before="0" w:line="240" w:lineRule="auto"/>
        <w:jc w:val="left"/>
        <w:outlineLvl w:val="0"/>
        <w:rPr>
          <w:rFonts w:ascii="仿宋" w:hAnsi="仿宋" w:eastAsia="仿宋" w:cs="宋体"/>
          <w:b/>
          <w:bCs/>
          <w:color w:val="auto"/>
          <w:kern w:val="0"/>
          <w:sz w:val="32"/>
          <w:szCs w:val="32"/>
        </w:rPr>
      </w:pPr>
      <w:bookmarkStart w:id="298" w:name="_Toc125743929"/>
      <w:bookmarkStart w:id="299" w:name="_Toc30860"/>
      <w:bookmarkStart w:id="300" w:name="_Toc125744151"/>
      <w:r>
        <w:rPr>
          <w:rFonts w:hint="eastAsia" w:ascii="仿宋" w:hAnsi="仿宋" w:eastAsia="仿宋" w:cs="宋体"/>
          <w:b/>
          <w:bCs/>
          <w:color w:val="auto"/>
          <w:kern w:val="0"/>
          <w:sz w:val="32"/>
          <w:szCs w:val="32"/>
        </w:rPr>
        <w:t>综合评分表</w:t>
      </w:r>
      <w:bookmarkEnd w:id="298"/>
      <w:bookmarkEnd w:id="299"/>
      <w:bookmarkEnd w:id="300"/>
    </w:p>
    <w:p>
      <w:pPr>
        <w:adjustRightInd w:val="0"/>
        <w:snapToGrid w:val="0"/>
        <w:jc w:val="center"/>
        <w:rPr>
          <w:rFonts w:hint="eastAsia" w:eastAsia="仿宋"/>
          <w:b/>
          <w:color w:val="auto"/>
          <w:sz w:val="28"/>
          <w:szCs w:val="28"/>
        </w:rPr>
      </w:pPr>
      <w:r>
        <w:rPr>
          <w:rFonts w:hint="eastAsia" w:eastAsia="仿宋"/>
          <w:b/>
          <w:color w:val="auto"/>
          <w:sz w:val="28"/>
          <w:szCs w:val="28"/>
          <w:lang w:val="en-US" w:eastAsia="zh-CN"/>
        </w:rPr>
        <w:t>技术</w:t>
      </w:r>
      <w:r>
        <w:rPr>
          <w:rFonts w:hint="eastAsia" w:eastAsia="仿宋"/>
          <w:b/>
          <w:color w:val="auto"/>
          <w:sz w:val="28"/>
          <w:szCs w:val="28"/>
        </w:rPr>
        <w:t>评分表</w:t>
      </w:r>
    </w:p>
    <w:p>
      <w:pPr>
        <w:rPr>
          <w:rFonts w:hint="eastAsia"/>
          <w:color w:val="auto"/>
        </w:rPr>
      </w:pPr>
    </w:p>
    <w:tbl>
      <w:tblPr>
        <w:tblStyle w:val="35"/>
        <w:tblpPr w:leftFromText="180" w:rightFromText="180" w:vertAnchor="text" w:horzAnchor="page" w:tblpX="1769" w:tblpY="1"/>
        <w:tblOverlap w:val="never"/>
        <w:tblW w:w="5000" w:type="pct"/>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autofit"/>
        <w:tblCellMar>
          <w:top w:w="0" w:type="dxa"/>
          <w:left w:w="108" w:type="dxa"/>
          <w:bottom w:w="0" w:type="dxa"/>
          <w:right w:w="108" w:type="dxa"/>
        </w:tblCellMar>
      </w:tblPr>
      <w:tblGrid>
        <w:gridCol w:w="569"/>
        <w:gridCol w:w="1025"/>
        <w:gridCol w:w="6220"/>
        <w:gridCol w:w="62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88" w:hRule="atLeast"/>
        </w:trPr>
        <w:tc>
          <w:tcPr>
            <w:tcW w:w="569" w:type="dxa"/>
            <w:vMerge w:val="restart"/>
            <w:tcBorders>
              <w:top w:val="single" w:color="auto" w:sz="4" w:space="0"/>
              <w:left w:val="single" w:color="auto" w:sz="4" w:space="0"/>
              <w:right w:val="single" w:color="auto" w:sz="4" w:space="0"/>
            </w:tcBorders>
            <w:tcMar>
              <w:top w:w="80" w:type="dxa"/>
              <w:left w:w="80" w:type="dxa"/>
              <w:bottom w:w="80" w:type="dxa"/>
              <w:right w:w="80" w:type="dxa"/>
            </w:tcMar>
            <w:vAlign w:val="center"/>
          </w:tcPr>
          <w:p>
            <w:pPr>
              <w:pStyle w:val="79"/>
              <w:adjustRightInd w:val="0"/>
              <w:snapToGrid w:val="0"/>
              <w:spacing w:line="240" w:lineRule="auto"/>
              <w:jc w:val="center"/>
              <w:rPr>
                <w:rFonts w:eastAsia="仿宋"/>
                <w:bCs/>
                <w:color w:val="auto"/>
                <w:sz w:val="18"/>
                <w:szCs w:val="18"/>
              </w:rPr>
            </w:pPr>
            <w:r>
              <w:rPr>
                <w:rFonts w:hint="eastAsia" w:eastAsia="仿宋"/>
                <w:b/>
                <w:bCs/>
                <w:color w:val="auto"/>
                <w:sz w:val="18"/>
                <w:szCs w:val="18"/>
                <w:lang w:val="en-US" w:eastAsia="zh-CN"/>
              </w:rPr>
              <w:t>序号</w:t>
            </w:r>
          </w:p>
        </w:tc>
        <w:tc>
          <w:tcPr>
            <w:tcW w:w="1025" w:type="dxa"/>
            <w:vMerge w:val="restart"/>
            <w:tcBorders>
              <w:top w:val="single" w:color="000000" w:sz="4" w:space="0"/>
              <w:left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rFonts w:hint="eastAsia" w:eastAsia="仿宋"/>
                <w:color w:val="auto"/>
                <w:kern w:val="0"/>
                <w:sz w:val="18"/>
                <w:szCs w:val="18"/>
              </w:rPr>
            </w:pPr>
            <w:r>
              <w:rPr>
                <w:rFonts w:hint="eastAsia" w:eastAsia="仿宋"/>
                <w:b/>
                <w:bCs/>
                <w:color w:val="auto"/>
                <w:kern w:val="0"/>
                <w:sz w:val="18"/>
                <w:szCs w:val="18"/>
                <w:lang w:val="en-US" w:eastAsia="zh-CN"/>
              </w:rPr>
              <w:t>评分内容</w:t>
            </w:r>
          </w:p>
        </w:tc>
        <w:tc>
          <w:tcPr>
            <w:tcW w:w="6220" w:type="dxa"/>
            <w:vMerge w:val="restart"/>
            <w:tcBorders>
              <w:top w:val="single" w:color="000000" w:sz="4" w:space="0"/>
              <w:left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rFonts w:hint="eastAsia" w:eastAsia="仿宋"/>
                <w:color w:val="auto"/>
                <w:kern w:val="0"/>
                <w:sz w:val="18"/>
                <w:szCs w:val="18"/>
              </w:rPr>
            </w:pPr>
            <w:r>
              <w:rPr>
                <w:rFonts w:hint="eastAsia" w:eastAsia="仿宋"/>
                <w:b/>
                <w:bCs/>
                <w:color w:val="auto"/>
                <w:kern w:val="0"/>
                <w:sz w:val="18"/>
                <w:szCs w:val="18"/>
                <w:lang w:val="en-US" w:eastAsia="zh-CN"/>
              </w:rPr>
              <w:t>评分标准</w:t>
            </w:r>
          </w:p>
        </w:tc>
        <w:tc>
          <w:tcPr>
            <w:tcW w:w="62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rFonts w:eastAsia="仿宋"/>
                <w:color w:val="auto"/>
                <w:kern w:val="0"/>
                <w:sz w:val="18"/>
                <w:szCs w:val="18"/>
              </w:rPr>
            </w:pPr>
            <w:r>
              <w:rPr>
                <w:rFonts w:hint="eastAsia" w:eastAsia="仿宋"/>
                <w:b/>
                <w:bCs/>
                <w:color w:val="auto"/>
                <w:kern w:val="0"/>
                <w:sz w:val="18"/>
                <w:szCs w:val="18"/>
                <w:lang w:val="en-US" w:eastAsia="zh-CN"/>
              </w:rPr>
              <w:t>满分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88" w:hRule="atLeast"/>
        </w:trPr>
        <w:tc>
          <w:tcPr>
            <w:tcW w:w="569" w:type="dxa"/>
            <w:vMerge w:val="continue"/>
            <w:tcBorders>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color w:val="auto"/>
              </w:rPr>
            </w:pPr>
          </w:p>
        </w:tc>
        <w:tc>
          <w:tcPr>
            <w:tcW w:w="1025" w:type="dxa"/>
            <w:vMerge w:val="continue"/>
            <w:tcBorders>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color w:val="auto"/>
              </w:rPr>
            </w:pPr>
          </w:p>
        </w:tc>
        <w:tc>
          <w:tcPr>
            <w:tcW w:w="6220" w:type="dxa"/>
            <w:vMerge w:val="continue"/>
            <w:tcBorders>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color w:val="auto"/>
              </w:rPr>
            </w:pPr>
          </w:p>
        </w:tc>
        <w:tc>
          <w:tcPr>
            <w:tcW w:w="62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rFonts w:hint="default" w:eastAsia="仿宋"/>
                <w:b/>
                <w:bCs/>
                <w:color w:val="auto"/>
                <w:kern w:val="0"/>
                <w:sz w:val="18"/>
                <w:szCs w:val="18"/>
                <w:lang w:val="en-US" w:eastAsia="zh-CN"/>
              </w:rPr>
            </w:pPr>
            <w:r>
              <w:rPr>
                <w:rFonts w:hint="eastAsia" w:eastAsia="仿宋"/>
                <w:b/>
                <w:bCs/>
                <w:color w:val="auto"/>
                <w:kern w:val="0"/>
                <w:sz w:val="18"/>
                <w:szCs w:val="18"/>
                <w:lang w:val="en-US" w:eastAsia="zh-CN"/>
              </w:rPr>
              <w:t>55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27" w:hRule="atLeast"/>
        </w:trPr>
        <w:tc>
          <w:tcPr>
            <w:tcW w:w="5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79"/>
              <w:adjustRightInd w:val="0"/>
              <w:snapToGrid w:val="0"/>
              <w:spacing w:line="240" w:lineRule="auto"/>
              <w:jc w:val="center"/>
              <w:rPr>
                <w:rFonts w:ascii="Times New Roman" w:hAnsi="Times New Roman" w:eastAsia="仿宋" w:cs="Times New Roman"/>
                <w:bCs/>
                <w:color w:val="auto"/>
                <w:kern w:val="2"/>
                <w:sz w:val="21"/>
                <w:szCs w:val="21"/>
                <w:lang w:val="en-US" w:eastAsia="zh-CN" w:bidi="ar-SA"/>
              </w:rPr>
            </w:pPr>
            <w:r>
              <w:rPr>
                <w:rFonts w:eastAsia="仿宋"/>
                <w:bCs/>
                <w:color w:val="auto"/>
                <w:sz w:val="21"/>
                <w:szCs w:val="21"/>
              </w:rPr>
              <w:t>1</w:t>
            </w:r>
          </w:p>
        </w:tc>
        <w:tc>
          <w:tcPr>
            <w:tcW w:w="1025" w:type="dxa"/>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djustRightInd w:val="0"/>
              <w:snapToGrid w:val="0"/>
              <w:rPr>
                <w:rFonts w:ascii="Times New Roman" w:hAnsi="Times New Roman" w:eastAsia="仿宋" w:cs="Times New Roman"/>
                <w:bCs/>
                <w:color w:val="auto"/>
                <w:kern w:val="2"/>
                <w:sz w:val="21"/>
                <w:szCs w:val="21"/>
                <w:lang w:val="en-US" w:eastAsia="zh-CN" w:bidi="ar-SA"/>
              </w:rPr>
            </w:pPr>
            <w:r>
              <w:rPr>
                <w:rFonts w:hint="eastAsia" w:eastAsia="仿宋"/>
                <w:color w:val="auto"/>
                <w:kern w:val="0"/>
                <w:sz w:val="21"/>
                <w:szCs w:val="21"/>
              </w:rPr>
              <w:t>编制方案</w:t>
            </w:r>
          </w:p>
        </w:tc>
        <w:tc>
          <w:tcPr>
            <w:tcW w:w="6220" w:type="dxa"/>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djustRightInd w:val="0"/>
              <w:snapToGrid w:val="0"/>
              <w:rPr>
                <w:rFonts w:eastAsia="仿宋"/>
                <w:color w:val="auto"/>
                <w:kern w:val="0"/>
                <w:sz w:val="21"/>
                <w:szCs w:val="21"/>
              </w:rPr>
            </w:pPr>
            <w:r>
              <w:rPr>
                <w:rFonts w:hint="eastAsia" w:eastAsia="仿宋"/>
                <w:color w:val="auto"/>
                <w:kern w:val="0"/>
                <w:sz w:val="21"/>
                <w:szCs w:val="21"/>
              </w:rPr>
              <w:t>根据</w:t>
            </w:r>
            <w:r>
              <w:rPr>
                <w:rFonts w:hint="eastAsia" w:eastAsia="仿宋"/>
                <w:color w:val="auto"/>
                <w:kern w:val="0"/>
                <w:sz w:val="21"/>
                <w:szCs w:val="21"/>
                <w:lang w:eastAsia="zh-CN"/>
              </w:rPr>
              <w:t>供应商</w:t>
            </w:r>
            <w:r>
              <w:rPr>
                <w:rFonts w:hint="eastAsia" w:eastAsia="仿宋"/>
                <w:color w:val="auto"/>
                <w:kern w:val="0"/>
                <w:sz w:val="21"/>
                <w:szCs w:val="21"/>
              </w:rPr>
              <w:t>针对本项目提供的内容包括但不限于：</w:t>
            </w:r>
          </w:p>
          <w:p>
            <w:pPr>
              <w:adjustRightInd w:val="0"/>
              <w:snapToGrid w:val="0"/>
              <w:rPr>
                <w:rFonts w:eastAsia="仿宋"/>
                <w:color w:val="auto"/>
                <w:kern w:val="0"/>
                <w:sz w:val="21"/>
                <w:szCs w:val="21"/>
              </w:rPr>
            </w:pPr>
            <w:r>
              <w:rPr>
                <w:rFonts w:hint="eastAsia" w:ascii="宋体" w:hAnsi="宋体" w:cs="宋体"/>
                <w:color w:val="auto"/>
                <w:sz w:val="21"/>
                <w:szCs w:val="21"/>
              </w:rPr>
              <w:t>①</w:t>
            </w:r>
            <w:r>
              <w:rPr>
                <w:rFonts w:hint="eastAsia" w:eastAsia="仿宋"/>
                <w:color w:val="auto"/>
                <w:kern w:val="0"/>
                <w:sz w:val="21"/>
                <w:szCs w:val="21"/>
              </w:rPr>
              <w:t>现状和问题深度研究</w:t>
            </w:r>
            <w:r>
              <w:rPr>
                <w:rFonts w:hint="eastAsia" w:ascii="宋体" w:hAnsi="宋体" w:cs="宋体"/>
                <w:color w:val="auto"/>
                <w:kern w:val="0"/>
                <w:sz w:val="21"/>
                <w:szCs w:val="21"/>
              </w:rPr>
              <w:t>②</w:t>
            </w:r>
            <w:r>
              <w:rPr>
                <w:rFonts w:hint="eastAsia" w:eastAsia="仿宋"/>
                <w:color w:val="auto"/>
                <w:kern w:val="0"/>
                <w:sz w:val="21"/>
                <w:szCs w:val="21"/>
              </w:rPr>
              <w:t>项目布局和具体按排</w:t>
            </w:r>
            <w:r>
              <w:rPr>
                <w:rFonts w:hint="eastAsia" w:ascii="宋体" w:hAnsi="宋体" w:cs="宋体"/>
                <w:color w:val="auto"/>
                <w:kern w:val="0"/>
                <w:sz w:val="21"/>
                <w:szCs w:val="21"/>
              </w:rPr>
              <w:t>③</w:t>
            </w:r>
            <w:r>
              <w:rPr>
                <w:rFonts w:hint="eastAsia" w:eastAsia="仿宋"/>
                <w:color w:val="auto"/>
                <w:kern w:val="0"/>
                <w:sz w:val="21"/>
                <w:szCs w:val="21"/>
              </w:rPr>
              <w:t>项目预算</w:t>
            </w:r>
            <w:r>
              <w:rPr>
                <w:rFonts w:hint="eastAsia" w:eastAsia="仿宋"/>
                <w:color w:val="auto"/>
                <w:kern w:val="0"/>
                <w:sz w:val="21"/>
                <w:szCs w:val="21"/>
                <w:lang w:eastAsia="zh-CN"/>
              </w:rPr>
              <w:t>安排</w:t>
            </w:r>
            <w:r>
              <w:rPr>
                <w:rFonts w:hint="eastAsia" w:ascii="宋体" w:hAnsi="宋体" w:cs="宋体"/>
                <w:color w:val="auto"/>
                <w:sz w:val="21"/>
                <w:szCs w:val="21"/>
              </w:rPr>
              <w:t>④</w:t>
            </w:r>
            <w:r>
              <w:rPr>
                <w:rFonts w:hint="eastAsia" w:eastAsia="仿宋"/>
                <w:color w:val="auto"/>
                <w:kern w:val="0"/>
                <w:sz w:val="21"/>
                <w:szCs w:val="21"/>
              </w:rPr>
              <w:t>实施计划和进度</w:t>
            </w:r>
            <w:r>
              <w:rPr>
                <w:rFonts w:hint="eastAsia" w:ascii="宋体" w:hAnsi="宋体" w:cs="宋体"/>
                <w:color w:val="auto"/>
                <w:sz w:val="21"/>
                <w:szCs w:val="21"/>
              </w:rPr>
              <w:t>⑤</w:t>
            </w:r>
            <w:r>
              <w:rPr>
                <w:rFonts w:hint="eastAsia" w:eastAsia="仿宋"/>
                <w:color w:val="auto"/>
                <w:kern w:val="0"/>
                <w:sz w:val="21"/>
                <w:szCs w:val="21"/>
              </w:rPr>
              <w:t>可行的项目实施</w:t>
            </w:r>
            <w:r>
              <w:rPr>
                <w:rFonts w:hint="eastAsia" w:ascii="宋体" w:hAnsi="宋体" w:cs="宋体"/>
                <w:color w:val="auto"/>
                <w:sz w:val="21"/>
                <w:szCs w:val="21"/>
              </w:rPr>
              <w:t>⑥</w:t>
            </w:r>
            <w:r>
              <w:rPr>
                <w:rFonts w:hint="eastAsia" w:eastAsia="仿宋"/>
                <w:color w:val="auto"/>
                <w:kern w:val="0"/>
                <w:sz w:val="21"/>
                <w:szCs w:val="21"/>
              </w:rPr>
              <w:t>监管制度和保障</w:t>
            </w:r>
            <w:r>
              <w:rPr>
                <w:rFonts w:hint="eastAsia" w:ascii="宋体" w:hAnsi="宋体" w:cs="宋体"/>
                <w:color w:val="auto"/>
                <w:sz w:val="21"/>
                <w:szCs w:val="21"/>
              </w:rPr>
              <w:t>⑦</w:t>
            </w:r>
            <w:r>
              <w:rPr>
                <w:rFonts w:hint="eastAsia" w:eastAsia="仿宋"/>
                <w:color w:val="auto"/>
                <w:kern w:val="0"/>
                <w:sz w:val="21"/>
                <w:szCs w:val="21"/>
              </w:rPr>
              <w:t>管护措施</w:t>
            </w:r>
            <w:r>
              <w:rPr>
                <w:rFonts w:hint="eastAsia" w:ascii="宋体" w:hAnsi="宋体" w:cs="宋体"/>
                <w:color w:val="auto"/>
                <w:sz w:val="21"/>
                <w:szCs w:val="21"/>
              </w:rPr>
              <w:t>⑧</w:t>
            </w:r>
            <w:r>
              <w:rPr>
                <w:rFonts w:hint="eastAsia" w:eastAsia="仿宋"/>
                <w:color w:val="auto"/>
                <w:kern w:val="0"/>
                <w:sz w:val="21"/>
                <w:szCs w:val="21"/>
              </w:rPr>
              <w:t>项目生态、经济、社会效益的分析</w:t>
            </w:r>
            <w:r>
              <w:rPr>
                <w:rFonts w:hint="eastAsia" w:ascii="宋体" w:hAnsi="宋体" w:cs="宋体"/>
                <w:color w:val="auto"/>
                <w:kern w:val="0"/>
                <w:sz w:val="21"/>
                <w:szCs w:val="21"/>
              </w:rPr>
              <w:t>⑨</w:t>
            </w:r>
            <w:r>
              <w:rPr>
                <w:rFonts w:hint="eastAsia" w:eastAsia="仿宋"/>
                <w:color w:val="auto"/>
                <w:kern w:val="0"/>
                <w:sz w:val="21"/>
                <w:szCs w:val="21"/>
              </w:rPr>
              <w:t>项目绩效等内容。</w:t>
            </w:r>
          </w:p>
          <w:p>
            <w:pPr>
              <w:adjustRightInd w:val="0"/>
              <w:snapToGrid w:val="0"/>
              <w:rPr>
                <w:rFonts w:ascii="Times New Roman" w:hAnsi="Times New Roman" w:eastAsia="仿宋" w:cs="Times New Roman"/>
                <w:bCs/>
                <w:color w:val="auto"/>
                <w:kern w:val="2"/>
                <w:sz w:val="21"/>
                <w:szCs w:val="21"/>
                <w:lang w:val="en-US" w:eastAsia="zh-CN" w:bidi="ar-SA"/>
              </w:rPr>
            </w:pPr>
            <w:r>
              <w:rPr>
                <w:rFonts w:hint="eastAsia" w:eastAsia="仿宋"/>
                <w:color w:val="auto"/>
                <w:kern w:val="0"/>
                <w:sz w:val="21"/>
                <w:szCs w:val="21"/>
              </w:rPr>
              <w:t>以上方案内容完整、清晰、明确、且科学合理、可行性高具有针对性并满足采购需求的得</w:t>
            </w:r>
            <w:r>
              <w:rPr>
                <w:rFonts w:eastAsia="仿宋"/>
                <w:color w:val="auto"/>
                <w:kern w:val="0"/>
                <w:sz w:val="21"/>
                <w:szCs w:val="21"/>
              </w:rPr>
              <w:t>27</w:t>
            </w:r>
            <w:r>
              <w:rPr>
                <w:rFonts w:hint="eastAsia" w:eastAsia="仿宋"/>
                <w:color w:val="auto"/>
                <w:kern w:val="0"/>
                <w:sz w:val="21"/>
                <w:szCs w:val="21"/>
              </w:rPr>
              <w:t>分，每缺少一项内容扣</w:t>
            </w:r>
            <w:r>
              <w:rPr>
                <w:rFonts w:eastAsia="仿宋"/>
                <w:color w:val="auto"/>
                <w:kern w:val="0"/>
                <w:sz w:val="21"/>
                <w:szCs w:val="21"/>
              </w:rPr>
              <w:t>3</w:t>
            </w:r>
            <w:r>
              <w:rPr>
                <w:rFonts w:hint="eastAsia" w:eastAsia="仿宋"/>
                <w:color w:val="auto"/>
                <w:kern w:val="0"/>
                <w:sz w:val="21"/>
                <w:szCs w:val="21"/>
              </w:rPr>
              <w:t>分；每有一项内容不完整或未能满足采购需求的或每有一处不具有针对性或逻辑性错误且不完整的扣</w:t>
            </w:r>
            <w:r>
              <w:rPr>
                <w:rFonts w:eastAsia="仿宋"/>
                <w:color w:val="auto"/>
                <w:kern w:val="0"/>
                <w:sz w:val="21"/>
                <w:szCs w:val="21"/>
              </w:rPr>
              <w:t>1</w:t>
            </w:r>
            <w:r>
              <w:rPr>
                <w:rFonts w:hint="eastAsia" w:eastAsia="仿宋"/>
                <w:color w:val="auto"/>
                <w:kern w:val="0"/>
                <w:sz w:val="21"/>
                <w:szCs w:val="21"/>
              </w:rPr>
              <w:t>分；扣完为止。</w:t>
            </w:r>
          </w:p>
        </w:tc>
        <w:tc>
          <w:tcPr>
            <w:tcW w:w="62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djustRightInd w:val="0"/>
              <w:snapToGrid w:val="0"/>
              <w:jc w:val="center"/>
              <w:rPr>
                <w:rFonts w:ascii="Times New Roman" w:hAnsi="Times New Roman" w:eastAsia="仿宋" w:cs="Times New Roman"/>
                <w:bCs/>
                <w:color w:val="auto"/>
                <w:kern w:val="2"/>
                <w:sz w:val="21"/>
                <w:szCs w:val="21"/>
                <w:lang w:val="en-US" w:eastAsia="zh-CN" w:bidi="ar-SA"/>
              </w:rPr>
            </w:pPr>
            <w:r>
              <w:rPr>
                <w:rFonts w:eastAsia="仿宋"/>
                <w:color w:val="auto"/>
                <w:kern w:val="0"/>
                <w:sz w:val="21"/>
                <w:szCs w:val="21"/>
              </w:rPr>
              <w:t>27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27" w:hRule="atLeast"/>
        </w:trPr>
        <w:tc>
          <w:tcPr>
            <w:tcW w:w="5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79"/>
              <w:adjustRightInd w:val="0"/>
              <w:snapToGrid w:val="0"/>
              <w:spacing w:line="240" w:lineRule="auto"/>
              <w:jc w:val="center"/>
              <w:rPr>
                <w:rFonts w:ascii="Times New Roman" w:hAnsi="Times New Roman" w:eastAsia="仿宋" w:cs="Times New Roman"/>
                <w:bCs/>
                <w:color w:val="auto"/>
                <w:kern w:val="2"/>
                <w:sz w:val="21"/>
                <w:szCs w:val="21"/>
                <w:lang w:val="en-US" w:eastAsia="zh-CN" w:bidi="ar-SA"/>
              </w:rPr>
            </w:pPr>
            <w:r>
              <w:rPr>
                <w:rFonts w:eastAsia="仿宋"/>
                <w:bCs/>
                <w:color w:val="auto"/>
                <w:sz w:val="21"/>
                <w:szCs w:val="21"/>
              </w:rPr>
              <w:t>2</w:t>
            </w:r>
          </w:p>
        </w:tc>
        <w:tc>
          <w:tcPr>
            <w:tcW w:w="102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46"/>
              <w:adjustRightInd w:val="0"/>
              <w:snapToGrid w:val="0"/>
              <w:ind w:firstLine="0" w:firstLineChars="0"/>
              <w:rPr>
                <w:rFonts w:ascii="宋体" w:hAnsi="宋体" w:eastAsia="仿宋" w:cs="Times New Roman"/>
                <w:bCs/>
                <w:color w:val="auto"/>
                <w:kern w:val="2"/>
                <w:sz w:val="21"/>
                <w:szCs w:val="21"/>
                <w:lang w:val="en-US" w:eastAsia="zh-CN" w:bidi="ar-SA"/>
              </w:rPr>
            </w:pPr>
            <w:r>
              <w:rPr>
                <w:rFonts w:hint="eastAsia" w:eastAsia="仿宋"/>
                <w:color w:val="auto"/>
                <w:sz w:val="21"/>
                <w:szCs w:val="21"/>
              </w:rPr>
              <w:t>进度计划</w:t>
            </w:r>
          </w:p>
        </w:tc>
        <w:tc>
          <w:tcPr>
            <w:tcW w:w="6220" w:type="dxa"/>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djustRightInd w:val="0"/>
              <w:snapToGrid w:val="0"/>
              <w:rPr>
                <w:rFonts w:ascii="Times New Roman" w:hAnsi="Times New Roman" w:eastAsia="仿宋" w:cs="Times New Roman"/>
                <w:color w:val="auto"/>
                <w:kern w:val="2"/>
                <w:sz w:val="21"/>
                <w:szCs w:val="21"/>
                <w:lang w:val="en-US" w:eastAsia="zh-CN" w:bidi="ar-SA"/>
              </w:rPr>
            </w:pPr>
            <w:r>
              <w:rPr>
                <w:rFonts w:hint="eastAsia" w:eastAsia="仿宋"/>
                <w:color w:val="auto"/>
                <w:sz w:val="21"/>
                <w:szCs w:val="21"/>
              </w:rPr>
              <w:t>在确保项目编制质量前提下、有合理的项目进度计划，进度工作布置合理、制度完善切实可行、内容完整得</w:t>
            </w:r>
            <w:r>
              <w:rPr>
                <w:rFonts w:eastAsia="仿宋"/>
                <w:color w:val="auto"/>
                <w:sz w:val="21"/>
                <w:szCs w:val="21"/>
              </w:rPr>
              <w:t>16</w:t>
            </w:r>
            <w:r>
              <w:rPr>
                <w:rFonts w:hint="eastAsia" w:eastAsia="仿宋"/>
                <w:color w:val="auto"/>
                <w:sz w:val="21"/>
                <w:szCs w:val="21"/>
              </w:rPr>
              <w:t>分，</w:t>
            </w:r>
            <w:r>
              <w:rPr>
                <w:rFonts w:hint="eastAsia" w:eastAsia="仿宋"/>
                <w:color w:val="auto"/>
                <w:kern w:val="0"/>
                <w:sz w:val="21"/>
                <w:szCs w:val="21"/>
              </w:rPr>
              <w:t>每有一项内容不完整得扣</w:t>
            </w:r>
            <w:r>
              <w:rPr>
                <w:rFonts w:eastAsia="仿宋"/>
                <w:color w:val="auto"/>
                <w:kern w:val="0"/>
                <w:sz w:val="21"/>
                <w:szCs w:val="21"/>
              </w:rPr>
              <w:t>4</w:t>
            </w:r>
            <w:r>
              <w:rPr>
                <w:rFonts w:hint="eastAsia" w:eastAsia="仿宋"/>
                <w:color w:val="auto"/>
                <w:kern w:val="0"/>
                <w:sz w:val="21"/>
                <w:szCs w:val="21"/>
              </w:rPr>
              <w:t>分，扣完为止</w:t>
            </w:r>
            <w:r>
              <w:rPr>
                <w:rFonts w:hint="eastAsia" w:eastAsia="仿宋"/>
                <w:color w:val="auto"/>
                <w:sz w:val="21"/>
                <w:szCs w:val="21"/>
              </w:rPr>
              <w:t>。</w:t>
            </w:r>
          </w:p>
        </w:tc>
        <w:tc>
          <w:tcPr>
            <w:tcW w:w="62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djustRightInd w:val="0"/>
              <w:snapToGrid w:val="0"/>
              <w:jc w:val="center"/>
              <w:rPr>
                <w:rFonts w:ascii="Times New Roman" w:hAnsi="Times New Roman" w:eastAsia="仿宋" w:cs="Times New Roman"/>
                <w:bCs/>
                <w:color w:val="auto"/>
                <w:kern w:val="2"/>
                <w:sz w:val="21"/>
                <w:szCs w:val="21"/>
                <w:lang w:val="en-US" w:eastAsia="zh-CN" w:bidi="ar-SA"/>
              </w:rPr>
            </w:pPr>
            <w:r>
              <w:rPr>
                <w:rFonts w:eastAsia="仿宋"/>
                <w:color w:val="auto"/>
                <w:kern w:val="0"/>
                <w:sz w:val="21"/>
                <w:szCs w:val="21"/>
              </w:rPr>
              <w:t>16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27" w:hRule="atLeast"/>
        </w:trPr>
        <w:tc>
          <w:tcPr>
            <w:tcW w:w="5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79"/>
              <w:adjustRightInd w:val="0"/>
              <w:snapToGrid w:val="0"/>
              <w:spacing w:line="240" w:lineRule="auto"/>
              <w:jc w:val="center"/>
              <w:rPr>
                <w:rFonts w:ascii="Times New Roman" w:hAnsi="Times New Roman" w:eastAsia="仿宋" w:cs="Times New Roman"/>
                <w:bCs/>
                <w:color w:val="auto"/>
                <w:kern w:val="2"/>
                <w:sz w:val="21"/>
                <w:szCs w:val="21"/>
                <w:lang w:val="en-US" w:eastAsia="zh-CN" w:bidi="ar-SA"/>
              </w:rPr>
            </w:pPr>
            <w:r>
              <w:rPr>
                <w:rFonts w:eastAsia="仿宋"/>
                <w:bCs/>
                <w:color w:val="auto"/>
                <w:sz w:val="21"/>
                <w:szCs w:val="21"/>
              </w:rPr>
              <w:t>3</w:t>
            </w:r>
          </w:p>
        </w:tc>
        <w:tc>
          <w:tcPr>
            <w:tcW w:w="1025" w:type="dxa"/>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46"/>
              <w:adjustRightInd w:val="0"/>
              <w:snapToGrid w:val="0"/>
              <w:ind w:firstLine="0" w:firstLineChars="0"/>
              <w:jc w:val="center"/>
              <w:rPr>
                <w:rFonts w:ascii="宋体" w:hAnsi="宋体" w:eastAsia="仿宋" w:cs="Times New Roman"/>
                <w:color w:val="auto"/>
                <w:kern w:val="2"/>
                <w:sz w:val="21"/>
                <w:szCs w:val="21"/>
                <w:lang w:val="en-US" w:eastAsia="zh-CN" w:bidi="ar-SA"/>
              </w:rPr>
            </w:pPr>
            <w:r>
              <w:rPr>
                <w:rFonts w:hint="eastAsia" w:eastAsia="仿宋"/>
                <w:color w:val="auto"/>
                <w:sz w:val="21"/>
                <w:szCs w:val="21"/>
              </w:rPr>
              <w:t>质量保障措施</w:t>
            </w:r>
          </w:p>
        </w:tc>
        <w:tc>
          <w:tcPr>
            <w:tcW w:w="6220" w:type="dxa"/>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46"/>
              <w:adjustRightInd w:val="0"/>
              <w:snapToGrid w:val="0"/>
              <w:ind w:firstLine="0" w:firstLineChars="0"/>
              <w:rPr>
                <w:rFonts w:eastAsia="仿宋"/>
                <w:color w:val="auto"/>
                <w:sz w:val="21"/>
                <w:szCs w:val="21"/>
              </w:rPr>
            </w:pPr>
            <w:r>
              <w:rPr>
                <w:rFonts w:hint="eastAsia" w:eastAsia="仿宋"/>
                <w:color w:val="auto"/>
                <w:sz w:val="21"/>
                <w:szCs w:val="21"/>
              </w:rPr>
              <w:t>工作质量保证措施详细、规范、可行。</w:t>
            </w:r>
          </w:p>
          <w:p>
            <w:pPr>
              <w:pStyle w:val="46"/>
              <w:adjustRightInd w:val="0"/>
              <w:snapToGrid w:val="0"/>
              <w:ind w:firstLine="0" w:firstLineChars="0"/>
              <w:rPr>
                <w:rFonts w:ascii="宋体" w:hAnsi="宋体" w:eastAsia="仿宋" w:cs="Times New Roman"/>
                <w:color w:val="auto"/>
                <w:kern w:val="2"/>
                <w:sz w:val="21"/>
                <w:szCs w:val="21"/>
                <w:lang w:val="en-US" w:eastAsia="zh-CN" w:bidi="ar-SA"/>
              </w:rPr>
            </w:pPr>
            <w:r>
              <w:rPr>
                <w:rFonts w:hint="eastAsia" w:eastAsia="仿宋"/>
                <w:color w:val="auto"/>
                <w:sz w:val="21"/>
                <w:szCs w:val="21"/>
              </w:rPr>
              <w:t>内容详实、操作性强得</w:t>
            </w:r>
            <w:r>
              <w:rPr>
                <w:rFonts w:eastAsia="仿宋"/>
                <w:color w:val="auto"/>
                <w:sz w:val="21"/>
                <w:szCs w:val="21"/>
              </w:rPr>
              <w:t>7</w:t>
            </w:r>
            <w:r>
              <w:rPr>
                <w:rFonts w:hint="eastAsia" w:eastAsia="仿宋"/>
                <w:color w:val="auto"/>
                <w:sz w:val="21"/>
                <w:szCs w:val="21"/>
              </w:rPr>
              <w:t>分；内容完整、方案合理得</w:t>
            </w:r>
            <w:r>
              <w:rPr>
                <w:rFonts w:eastAsia="仿宋"/>
                <w:color w:val="auto"/>
                <w:sz w:val="21"/>
                <w:szCs w:val="21"/>
              </w:rPr>
              <w:t>5</w:t>
            </w:r>
            <w:r>
              <w:rPr>
                <w:rFonts w:hint="eastAsia" w:eastAsia="仿宋"/>
                <w:color w:val="auto"/>
                <w:sz w:val="21"/>
                <w:szCs w:val="21"/>
              </w:rPr>
              <w:t>分；内容不完整得</w:t>
            </w:r>
            <w:r>
              <w:rPr>
                <w:rFonts w:eastAsia="仿宋"/>
                <w:color w:val="auto"/>
                <w:sz w:val="21"/>
                <w:szCs w:val="21"/>
              </w:rPr>
              <w:t>3</w:t>
            </w:r>
            <w:r>
              <w:rPr>
                <w:rFonts w:hint="eastAsia" w:eastAsia="仿宋"/>
                <w:color w:val="auto"/>
                <w:sz w:val="21"/>
                <w:szCs w:val="21"/>
              </w:rPr>
              <w:t>分；未针对本项描述的得</w:t>
            </w:r>
            <w:r>
              <w:rPr>
                <w:rFonts w:eastAsia="仿宋"/>
                <w:color w:val="auto"/>
                <w:sz w:val="21"/>
                <w:szCs w:val="21"/>
              </w:rPr>
              <w:t>0</w:t>
            </w:r>
            <w:r>
              <w:rPr>
                <w:rFonts w:hint="eastAsia" w:eastAsia="仿宋"/>
                <w:color w:val="auto"/>
                <w:sz w:val="21"/>
                <w:szCs w:val="21"/>
              </w:rPr>
              <w:t>分</w:t>
            </w:r>
          </w:p>
        </w:tc>
        <w:tc>
          <w:tcPr>
            <w:tcW w:w="62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46"/>
              <w:adjustRightInd w:val="0"/>
              <w:snapToGrid w:val="0"/>
              <w:ind w:firstLine="0" w:firstLineChars="0"/>
              <w:jc w:val="center"/>
              <w:rPr>
                <w:rFonts w:ascii="宋体" w:hAnsi="宋体" w:eastAsia="仿宋" w:cs="Times New Roman"/>
                <w:color w:val="auto"/>
                <w:kern w:val="2"/>
                <w:sz w:val="21"/>
                <w:szCs w:val="21"/>
                <w:lang w:val="en-US" w:eastAsia="zh-CN" w:bidi="ar-SA"/>
              </w:rPr>
            </w:pPr>
            <w:r>
              <w:rPr>
                <w:rFonts w:eastAsia="仿宋"/>
                <w:color w:val="auto"/>
                <w:sz w:val="21"/>
                <w:szCs w:val="21"/>
              </w:rPr>
              <w:t>7</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27" w:hRule="atLeast"/>
        </w:trPr>
        <w:tc>
          <w:tcPr>
            <w:tcW w:w="5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79"/>
              <w:adjustRightInd w:val="0"/>
              <w:snapToGrid w:val="0"/>
              <w:spacing w:line="240" w:lineRule="auto"/>
              <w:jc w:val="center"/>
              <w:rPr>
                <w:rFonts w:ascii="Times New Roman" w:hAnsi="Times New Roman" w:eastAsia="仿宋" w:cs="Times New Roman"/>
                <w:bCs/>
                <w:color w:val="auto"/>
                <w:kern w:val="2"/>
                <w:sz w:val="21"/>
                <w:szCs w:val="21"/>
                <w:lang w:val="en-US" w:eastAsia="zh-CN" w:bidi="ar-SA"/>
              </w:rPr>
            </w:pPr>
            <w:r>
              <w:rPr>
                <w:rFonts w:eastAsia="仿宋"/>
                <w:bCs/>
                <w:color w:val="auto"/>
                <w:sz w:val="21"/>
                <w:szCs w:val="21"/>
              </w:rPr>
              <w:t>4</w:t>
            </w:r>
          </w:p>
        </w:tc>
        <w:tc>
          <w:tcPr>
            <w:tcW w:w="1025"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widowControl/>
              <w:adjustRightInd w:val="0"/>
              <w:snapToGrid w:val="0"/>
              <w:jc w:val="center"/>
              <w:rPr>
                <w:rFonts w:ascii="Times New Roman" w:hAnsi="Times New Roman" w:eastAsia="仿宋" w:cs="Times New Roman"/>
                <w:color w:val="auto"/>
                <w:kern w:val="2"/>
                <w:sz w:val="21"/>
                <w:szCs w:val="21"/>
                <w:lang w:val="en-US" w:eastAsia="zh-CN" w:bidi="ar-SA"/>
              </w:rPr>
            </w:pPr>
            <w:r>
              <w:rPr>
                <w:rFonts w:hint="eastAsia" w:eastAsia="仿宋"/>
                <w:color w:val="auto"/>
                <w:sz w:val="21"/>
                <w:szCs w:val="21"/>
              </w:rPr>
              <w:t>重点与难点分析和技术</w:t>
            </w:r>
          </w:p>
        </w:tc>
        <w:tc>
          <w:tcPr>
            <w:tcW w:w="6220"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widowControl/>
              <w:adjustRightInd w:val="0"/>
              <w:snapToGrid w:val="0"/>
              <w:rPr>
                <w:rFonts w:eastAsia="仿宋"/>
                <w:color w:val="auto"/>
                <w:sz w:val="21"/>
                <w:szCs w:val="21"/>
              </w:rPr>
            </w:pPr>
            <w:r>
              <w:rPr>
                <w:rFonts w:hint="eastAsia" w:eastAsia="仿宋"/>
                <w:color w:val="auto"/>
                <w:sz w:val="21"/>
                <w:szCs w:val="21"/>
              </w:rPr>
              <w:t>对本项目重点难点分析和技术建议。</w:t>
            </w:r>
          </w:p>
          <w:p>
            <w:pPr>
              <w:widowControl/>
              <w:adjustRightInd w:val="0"/>
              <w:snapToGrid w:val="0"/>
              <w:rPr>
                <w:rFonts w:ascii="Times New Roman" w:hAnsi="Times New Roman" w:eastAsia="仿宋" w:cs="Times New Roman"/>
                <w:color w:val="auto"/>
                <w:kern w:val="2"/>
                <w:sz w:val="21"/>
                <w:szCs w:val="21"/>
                <w:lang w:val="en-US" w:eastAsia="zh-CN" w:bidi="ar-SA"/>
              </w:rPr>
            </w:pPr>
            <w:r>
              <w:rPr>
                <w:rFonts w:hint="eastAsia" w:eastAsia="仿宋"/>
                <w:color w:val="auto"/>
                <w:sz w:val="21"/>
                <w:szCs w:val="21"/>
              </w:rPr>
              <w:t>内容详实、操作性强得</w:t>
            </w:r>
            <w:r>
              <w:rPr>
                <w:rFonts w:eastAsia="仿宋"/>
                <w:color w:val="auto"/>
                <w:sz w:val="21"/>
                <w:szCs w:val="21"/>
              </w:rPr>
              <w:t>5</w:t>
            </w:r>
            <w:r>
              <w:rPr>
                <w:rFonts w:hint="eastAsia" w:eastAsia="仿宋"/>
                <w:color w:val="auto"/>
                <w:sz w:val="21"/>
                <w:szCs w:val="21"/>
              </w:rPr>
              <w:t>分；内容完整、方案合理</w:t>
            </w:r>
            <w:r>
              <w:rPr>
                <w:rFonts w:eastAsia="仿宋"/>
                <w:color w:val="auto"/>
                <w:sz w:val="21"/>
                <w:szCs w:val="21"/>
              </w:rPr>
              <w:t>5</w:t>
            </w:r>
            <w:r>
              <w:rPr>
                <w:rFonts w:hint="eastAsia" w:eastAsia="仿宋"/>
                <w:color w:val="auto"/>
                <w:sz w:val="21"/>
                <w:szCs w:val="21"/>
              </w:rPr>
              <w:t>分；内容不完整得</w:t>
            </w:r>
            <w:r>
              <w:rPr>
                <w:rFonts w:eastAsia="仿宋"/>
                <w:color w:val="auto"/>
                <w:sz w:val="21"/>
                <w:szCs w:val="21"/>
              </w:rPr>
              <w:t>1</w:t>
            </w:r>
            <w:r>
              <w:rPr>
                <w:rFonts w:hint="eastAsia" w:eastAsia="仿宋"/>
                <w:color w:val="auto"/>
                <w:sz w:val="21"/>
                <w:szCs w:val="21"/>
              </w:rPr>
              <w:t>分；未针对本项描述的得</w:t>
            </w:r>
            <w:r>
              <w:rPr>
                <w:rFonts w:eastAsia="仿宋"/>
                <w:color w:val="auto"/>
                <w:sz w:val="21"/>
                <w:szCs w:val="21"/>
              </w:rPr>
              <w:t>0</w:t>
            </w:r>
            <w:r>
              <w:rPr>
                <w:rFonts w:hint="eastAsia" w:eastAsia="仿宋"/>
                <w:color w:val="auto"/>
                <w:sz w:val="21"/>
                <w:szCs w:val="21"/>
              </w:rPr>
              <w:t>分。</w:t>
            </w:r>
          </w:p>
        </w:tc>
        <w:tc>
          <w:tcPr>
            <w:tcW w:w="62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rFonts w:ascii="Times New Roman" w:hAnsi="Times New Roman" w:eastAsia="仿宋" w:cs="Times New Roman"/>
                <w:color w:val="auto"/>
                <w:kern w:val="2"/>
                <w:sz w:val="21"/>
                <w:szCs w:val="21"/>
                <w:lang w:val="en-US" w:eastAsia="zh-CN" w:bidi="ar-SA"/>
              </w:rPr>
            </w:pPr>
            <w:r>
              <w:rPr>
                <w:rFonts w:eastAsia="仿宋"/>
                <w:color w:val="auto"/>
                <w:sz w:val="21"/>
                <w:szCs w:val="21"/>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27" w:hRule="atLeast"/>
        </w:trPr>
        <w:tc>
          <w:tcPr>
            <w:tcW w:w="569"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79"/>
              <w:adjustRightInd w:val="0"/>
              <w:snapToGrid w:val="0"/>
              <w:spacing w:line="240" w:lineRule="auto"/>
              <w:jc w:val="center"/>
              <w:rPr>
                <w:rFonts w:eastAsia="仿宋"/>
                <w:bCs/>
                <w:color w:val="auto"/>
                <w:sz w:val="21"/>
                <w:szCs w:val="21"/>
              </w:rPr>
            </w:pPr>
          </w:p>
        </w:tc>
        <w:tc>
          <w:tcPr>
            <w:tcW w:w="1025" w:type="dxa"/>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rFonts w:hint="eastAsia" w:eastAsia="仿宋"/>
                <w:color w:val="auto"/>
                <w:sz w:val="21"/>
                <w:szCs w:val="21"/>
              </w:rPr>
            </w:pPr>
          </w:p>
        </w:tc>
        <w:tc>
          <w:tcPr>
            <w:tcW w:w="6220" w:type="dxa"/>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rFonts w:hint="eastAsia" w:eastAsia="仿宋"/>
                <w:color w:val="auto"/>
                <w:sz w:val="21"/>
                <w:szCs w:val="21"/>
                <w:lang w:val="en-US" w:eastAsia="zh-CN"/>
              </w:rPr>
            </w:pPr>
            <w:r>
              <w:rPr>
                <w:rFonts w:hint="eastAsia" w:eastAsia="仿宋"/>
                <w:color w:val="auto"/>
                <w:sz w:val="21"/>
                <w:szCs w:val="21"/>
                <w:lang w:val="en-US" w:eastAsia="zh-CN"/>
              </w:rPr>
              <w:t>合计</w:t>
            </w:r>
          </w:p>
        </w:tc>
        <w:tc>
          <w:tcPr>
            <w:tcW w:w="625"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rFonts w:hint="default" w:eastAsia="仿宋"/>
                <w:color w:val="auto"/>
                <w:sz w:val="21"/>
                <w:szCs w:val="21"/>
                <w:lang w:val="en-US" w:eastAsia="zh-CN"/>
              </w:rPr>
            </w:pPr>
            <w:r>
              <w:rPr>
                <w:rFonts w:hint="eastAsia" w:eastAsia="仿宋"/>
                <w:color w:val="auto"/>
                <w:sz w:val="21"/>
                <w:szCs w:val="21"/>
                <w:lang w:val="en-US" w:eastAsia="zh-CN"/>
              </w:rPr>
              <w:t>55</w:t>
            </w:r>
          </w:p>
        </w:tc>
      </w:tr>
    </w:tbl>
    <w:p>
      <w:pPr>
        <w:pStyle w:val="79"/>
        <w:adjustRightInd w:val="0"/>
        <w:snapToGrid w:val="0"/>
        <w:spacing w:line="240" w:lineRule="auto"/>
        <w:jc w:val="center"/>
        <w:rPr>
          <w:rFonts w:hint="eastAsia" w:eastAsia="仿宋"/>
          <w:b/>
          <w:color w:val="auto"/>
          <w:sz w:val="18"/>
          <w:szCs w:val="18"/>
        </w:rPr>
      </w:pPr>
      <w:r>
        <w:rPr>
          <w:rFonts w:hint="eastAsia" w:eastAsia="仿宋"/>
          <w:b/>
          <w:color w:val="auto"/>
          <w:sz w:val="18"/>
          <w:szCs w:val="18"/>
        </w:rPr>
        <w:br w:type="page"/>
      </w:r>
    </w:p>
    <w:p>
      <w:pPr>
        <w:pStyle w:val="79"/>
        <w:adjustRightInd w:val="0"/>
        <w:snapToGrid w:val="0"/>
        <w:spacing w:line="240" w:lineRule="auto"/>
        <w:jc w:val="center"/>
        <w:rPr>
          <w:rFonts w:hint="default" w:eastAsia="仿宋"/>
          <w:b/>
          <w:color w:val="auto"/>
          <w:sz w:val="28"/>
          <w:szCs w:val="28"/>
          <w:lang w:val="en-US" w:eastAsia="zh-CN"/>
        </w:rPr>
      </w:pPr>
      <w:r>
        <w:rPr>
          <w:rFonts w:hint="eastAsia" w:eastAsia="仿宋"/>
          <w:b/>
          <w:color w:val="auto"/>
          <w:sz w:val="28"/>
          <w:szCs w:val="28"/>
          <w:lang w:val="en-US" w:eastAsia="zh-CN"/>
        </w:rPr>
        <w:t>商务评分表</w:t>
      </w:r>
    </w:p>
    <w:tbl>
      <w:tblPr>
        <w:tblStyle w:val="35"/>
        <w:tblpPr w:leftFromText="180" w:rightFromText="180" w:vertAnchor="text" w:horzAnchor="page" w:tblpX="1769" w:tblpY="1"/>
        <w:tblOverlap w:val="never"/>
        <w:tblW w:w="5000" w:type="pct"/>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autofit"/>
        <w:tblCellMar>
          <w:top w:w="0" w:type="dxa"/>
          <w:left w:w="108" w:type="dxa"/>
          <w:bottom w:w="0" w:type="dxa"/>
          <w:right w:w="108" w:type="dxa"/>
        </w:tblCellMar>
      </w:tblPr>
      <w:tblGrid>
        <w:gridCol w:w="567"/>
        <w:gridCol w:w="1025"/>
        <w:gridCol w:w="6222"/>
        <w:gridCol w:w="62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91" w:hRule="atLeast"/>
        </w:trPr>
        <w:tc>
          <w:tcPr>
            <w:tcW w:w="336" w:type="pct"/>
            <w:vMerge w:val="restart"/>
            <w:tcBorders>
              <w:top w:val="single" w:color="auto" w:sz="4" w:space="0"/>
              <w:left w:val="single" w:color="auto" w:sz="4" w:space="0"/>
              <w:right w:val="single" w:color="auto" w:sz="4" w:space="0"/>
            </w:tcBorders>
            <w:tcMar>
              <w:top w:w="80" w:type="dxa"/>
              <w:left w:w="80" w:type="dxa"/>
              <w:bottom w:w="80" w:type="dxa"/>
              <w:right w:w="80" w:type="dxa"/>
            </w:tcMar>
            <w:vAlign w:val="center"/>
          </w:tcPr>
          <w:p>
            <w:pPr>
              <w:pStyle w:val="79"/>
              <w:adjustRightInd w:val="0"/>
              <w:snapToGrid w:val="0"/>
              <w:spacing w:line="240" w:lineRule="auto"/>
              <w:jc w:val="center"/>
              <w:rPr>
                <w:rFonts w:hint="default" w:eastAsia="仿宋"/>
                <w:b/>
                <w:bCs/>
                <w:color w:val="auto"/>
                <w:sz w:val="18"/>
                <w:szCs w:val="18"/>
                <w:lang w:val="en-US" w:eastAsia="zh-CN"/>
              </w:rPr>
            </w:pPr>
            <w:r>
              <w:rPr>
                <w:rFonts w:hint="eastAsia" w:eastAsia="仿宋"/>
                <w:b/>
                <w:bCs/>
                <w:color w:val="auto"/>
                <w:sz w:val="18"/>
                <w:szCs w:val="18"/>
                <w:lang w:val="en-US" w:eastAsia="zh-CN"/>
              </w:rPr>
              <w:t>序号</w:t>
            </w:r>
          </w:p>
        </w:tc>
        <w:tc>
          <w:tcPr>
            <w:tcW w:w="607" w:type="pct"/>
            <w:vMerge w:val="restart"/>
            <w:tcBorders>
              <w:top w:val="single" w:color="auto" w:sz="4" w:space="0"/>
              <w:left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rFonts w:hint="default" w:eastAsia="仿宋"/>
                <w:b/>
                <w:bCs/>
                <w:color w:val="auto"/>
                <w:kern w:val="0"/>
                <w:sz w:val="18"/>
                <w:szCs w:val="18"/>
                <w:lang w:val="en-US" w:eastAsia="zh-CN"/>
              </w:rPr>
            </w:pPr>
            <w:r>
              <w:rPr>
                <w:rFonts w:hint="eastAsia" w:eastAsia="仿宋"/>
                <w:b/>
                <w:bCs/>
                <w:color w:val="auto"/>
                <w:kern w:val="0"/>
                <w:sz w:val="18"/>
                <w:szCs w:val="18"/>
                <w:lang w:val="en-US" w:eastAsia="zh-CN"/>
              </w:rPr>
              <w:t>评分内容</w:t>
            </w:r>
          </w:p>
        </w:tc>
        <w:tc>
          <w:tcPr>
            <w:tcW w:w="3685" w:type="pct"/>
            <w:vMerge w:val="restart"/>
            <w:tcBorders>
              <w:top w:val="single" w:color="000000" w:sz="4" w:space="0"/>
              <w:left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rFonts w:hint="default" w:eastAsia="仿宋"/>
                <w:b/>
                <w:bCs/>
                <w:color w:val="auto"/>
                <w:kern w:val="0"/>
                <w:sz w:val="18"/>
                <w:szCs w:val="18"/>
                <w:lang w:val="en-US" w:eastAsia="zh-CN"/>
              </w:rPr>
            </w:pPr>
            <w:r>
              <w:rPr>
                <w:rFonts w:hint="eastAsia" w:eastAsia="仿宋"/>
                <w:b/>
                <w:bCs/>
                <w:color w:val="auto"/>
                <w:kern w:val="0"/>
                <w:sz w:val="18"/>
                <w:szCs w:val="18"/>
                <w:lang w:val="en-US" w:eastAsia="zh-CN"/>
              </w:rPr>
              <w:t>评分标准</w:t>
            </w:r>
          </w:p>
        </w:tc>
        <w:tc>
          <w:tcPr>
            <w:tcW w:w="370" w:type="pc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rFonts w:hint="eastAsia" w:eastAsia="仿宋"/>
                <w:b/>
                <w:bCs/>
                <w:color w:val="auto"/>
                <w:kern w:val="0"/>
                <w:sz w:val="18"/>
                <w:szCs w:val="18"/>
                <w:lang w:val="en-US" w:eastAsia="zh-CN"/>
              </w:rPr>
            </w:pPr>
            <w:r>
              <w:rPr>
                <w:rFonts w:hint="eastAsia" w:eastAsia="仿宋"/>
                <w:b/>
                <w:bCs/>
                <w:color w:val="auto"/>
                <w:kern w:val="0"/>
                <w:sz w:val="18"/>
                <w:szCs w:val="18"/>
                <w:lang w:val="en-US" w:eastAsia="zh-CN"/>
              </w:rPr>
              <w:t>满分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91" w:hRule="atLeast"/>
        </w:trPr>
        <w:tc>
          <w:tcPr>
            <w:tcW w:w="336" w:type="pct"/>
            <w:vMerge w:val="continue"/>
            <w:tcBorders>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b/>
                <w:bCs/>
                <w:color w:val="auto"/>
              </w:rPr>
            </w:pPr>
          </w:p>
        </w:tc>
        <w:tc>
          <w:tcPr>
            <w:tcW w:w="607" w:type="pct"/>
            <w:vMerge w:val="continue"/>
            <w:tcBorders>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b/>
                <w:bCs/>
                <w:color w:val="auto"/>
              </w:rPr>
            </w:pPr>
          </w:p>
        </w:tc>
        <w:tc>
          <w:tcPr>
            <w:tcW w:w="3685" w:type="pct"/>
            <w:vMerge w:val="continue"/>
            <w:tcBorders>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b/>
                <w:bCs/>
                <w:color w:val="auto"/>
              </w:rPr>
            </w:pPr>
          </w:p>
        </w:tc>
        <w:tc>
          <w:tcPr>
            <w:tcW w:w="370" w:type="pc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rFonts w:hint="default" w:eastAsia="仿宋"/>
                <w:b/>
                <w:bCs/>
                <w:color w:val="auto"/>
                <w:kern w:val="0"/>
                <w:sz w:val="18"/>
                <w:szCs w:val="18"/>
                <w:lang w:val="en-US" w:eastAsia="zh-CN"/>
              </w:rPr>
            </w:pPr>
            <w:r>
              <w:rPr>
                <w:rFonts w:hint="eastAsia" w:eastAsia="仿宋"/>
                <w:b/>
                <w:bCs/>
                <w:color w:val="auto"/>
                <w:kern w:val="0"/>
                <w:sz w:val="18"/>
                <w:szCs w:val="18"/>
                <w:lang w:val="en-US" w:eastAsia="zh-CN"/>
              </w:rPr>
              <w:t>35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68" w:hRule="atLeast"/>
        </w:trPr>
        <w:tc>
          <w:tcPr>
            <w:tcW w:w="336" w:type="pc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79"/>
              <w:adjustRightInd w:val="0"/>
              <w:snapToGrid w:val="0"/>
              <w:spacing w:line="240" w:lineRule="auto"/>
              <w:jc w:val="center"/>
              <w:rPr>
                <w:rFonts w:eastAsia="仿宋"/>
                <w:bCs/>
                <w:color w:val="auto"/>
                <w:sz w:val="21"/>
                <w:szCs w:val="21"/>
              </w:rPr>
            </w:pPr>
            <w:r>
              <w:rPr>
                <w:rFonts w:eastAsia="仿宋"/>
                <w:bCs/>
                <w:color w:val="auto"/>
                <w:sz w:val="21"/>
                <w:szCs w:val="21"/>
              </w:rPr>
              <w:t>1</w:t>
            </w:r>
          </w:p>
        </w:tc>
        <w:tc>
          <w:tcPr>
            <w:tcW w:w="607" w:type="pc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left"/>
              <w:rPr>
                <w:rFonts w:eastAsia="仿宋"/>
                <w:color w:val="auto"/>
                <w:kern w:val="0"/>
                <w:sz w:val="21"/>
                <w:szCs w:val="21"/>
              </w:rPr>
            </w:pPr>
            <w:r>
              <w:rPr>
                <w:rFonts w:hint="eastAsia" w:eastAsia="仿宋"/>
                <w:color w:val="auto"/>
                <w:kern w:val="0"/>
                <w:sz w:val="21"/>
                <w:szCs w:val="21"/>
              </w:rPr>
              <w:t>售后服务及承诺</w:t>
            </w:r>
          </w:p>
        </w:tc>
        <w:tc>
          <w:tcPr>
            <w:tcW w:w="3685" w:type="pct"/>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left"/>
              <w:rPr>
                <w:rFonts w:eastAsia="仿宋"/>
                <w:color w:val="auto"/>
                <w:kern w:val="0"/>
                <w:sz w:val="21"/>
                <w:szCs w:val="21"/>
              </w:rPr>
            </w:pPr>
            <w:r>
              <w:rPr>
                <w:rFonts w:hint="eastAsia" w:eastAsia="仿宋"/>
                <w:color w:val="auto"/>
                <w:kern w:val="0"/>
                <w:sz w:val="21"/>
                <w:szCs w:val="21"/>
              </w:rPr>
              <w:t>有合理的售后服务计划安排、明确的质量保证期，有具体的响应时间、维护方案及缺陷修复等相关内容的，进行综合评审，完全响应得</w:t>
            </w:r>
            <w:r>
              <w:rPr>
                <w:rFonts w:eastAsia="仿宋"/>
                <w:color w:val="auto"/>
                <w:kern w:val="0"/>
                <w:sz w:val="21"/>
                <w:szCs w:val="21"/>
              </w:rPr>
              <w:t>5</w:t>
            </w:r>
            <w:r>
              <w:rPr>
                <w:rFonts w:hint="eastAsia" w:eastAsia="仿宋"/>
                <w:color w:val="auto"/>
                <w:kern w:val="0"/>
                <w:sz w:val="21"/>
                <w:szCs w:val="21"/>
              </w:rPr>
              <w:t>分，描述简单得</w:t>
            </w:r>
            <w:r>
              <w:rPr>
                <w:rFonts w:eastAsia="仿宋"/>
                <w:color w:val="auto"/>
                <w:kern w:val="0"/>
                <w:sz w:val="21"/>
                <w:szCs w:val="21"/>
              </w:rPr>
              <w:t>2</w:t>
            </w:r>
            <w:r>
              <w:rPr>
                <w:rFonts w:hint="eastAsia" w:eastAsia="仿宋"/>
                <w:color w:val="auto"/>
                <w:kern w:val="0"/>
                <w:sz w:val="21"/>
                <w:szCs w:val="21"/>
              </w:rPr>
              <w:t>分，每缺少一项内容扣</w:t>
            </w:r>
            <w:r>
              <w:rPr>
                <w:rFonts w:eastAsia="仿宋"/>
                <w:color w:val="auto"/>
                <w:kern w:val="0"/>
                <w:sz w:val="21"/>
                <w:szCs w:val="21"/>
              </w:rPr>
              <w:t>2</w:t>
            </w:r>
            <w:r>
              <w:rPr>
                <w:rFonts w:hint="eastAsia" w:eastAsia="仿宋"/>
                <w:color w:val="auto"/>
                <w:kern w:val="0"/>
                <w:sz w:val="21"/>
                <w:szCs w:val="21"/>
              </w:rPr>
              <w:t>分，扣完为止，方案不合理或不提供者均不得分。</w:t>
            </w:r>
          </w:p>
        </w:tc>
        <w:tc>
          <w:tcPr>
            <w:tcW w:w="370" w:type="pc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rFonts w:eastAsia="仿宋"/>
                <w:color w:val="auto"/>
                <w:kern w:val="0"/>
                <w:sz w:val="21"/>
                <w:szCs w:val="21"/>
              </w:rPr>
            </w:pPr>
            <w:r>
              <w:rPr>
                <w:rFonts w:eastAsia="仿宋"/>
                <w:color w:val="auto"/>
                <w:kern w:val="0"/>
                <w:sz w:val="21"/>
                <w:szCs w:val="21"/>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41" w:hRule="atLeast"/>
        </w:trPr>
        <w:tc>
          <w:tcPr>
            <w:tcW w:w="336" w:type="pc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79"/>
              <w:adjustRightInd w:val="0"/>
              <w:snapToGrid w:val="0"/>
              <w:spacing w:line="240" w:lineRule="auto"/>
              <w:jc w:val="center"/>
              <w:rPr>
                <w:rFonts w:eastAsia="仿宋"/>
                <w:bCs/>
                <w:color w:val="auto"/>
                <w:sz w:val="21"/>
                <w:szCs w:val="21"/>
              </w:rPr>
            </w:pPr>
            <w:r>
              <w:rPr>
                <w:rFonts w:eastAsia="仿宋"/>
                <w:bCs/>
                <w:color w:val="auto"/>
                <w:sz w:val="21"/>
                <w:szCs w:val="21"/>
              </w:rPr>
              <w:t>2</w:t>
            </w:r>
          </w:p>
        </w:tc>
        <w:tc>
          <w:tcPr>
            <w:tcW w:w="607" w:type="pct"/>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rFonts w:eastAsia="仿宋"/>
                <w:color w:val="auto"/>
                <w:kern w:val="0"/>
                <w:sz w:val="21"/>
                <w:szCs w:val="21"/>
              </w:rPr>
            </w:pPr>
            <w:r>
              <w:rPr>
                <w:rFonts w:hint="eastAsia" w:eastAsia="仿宋"/>
                <w:color w:val="auto"/>
                <w:kern w:val="0"/>
                <w:sz w:val="21"/>
                <w:szCs w:val="21"/>
              </w:rPr>
              <w:t>同类项目业绩</w:t>
            </w:r>
          </w:p>
        </w:tc>
        <w:tc>
          <w:tcPr>
            <w:tcW w:w="3685" w:type="pct"/>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left"/>
              <w:rPr>
                <w:rFonts w:eastAsia="仿宋"/>
                <w:color w:val="auto"/>
                <w:kern w:val="0"/>
                <w:sz w:val="21"/>
                <w:szCs w:val="21"/>
              </w:rPr>
            </w:pPr>
            <w:r>
              <w:rPr>
                <w:rFonts w:eastAsia="仿宋"/>
                <w:color w:val="auto"/>
                <w:kern w:val="0"/>
                <w:sz w:val="21"/>
                <w:szCs w:val="21"/>
              </w:rPr>
              <w:t>2020</w:t>
            </w:r>
            <w:r>
              <w:rPr>
                <w:rFonts w:hint="eastAsia" w:eastAsia="仿宋"/>
                <w:color w:val="auto"/>
                <w:kern w:val="0"/>
                <w:sz w:val="21"/>
                <w:szCs w:val="21"/>
              </w:rPr>
              <w:t>年</w:t>
            </w:r>
            <w:r>
              <w:rPr>
                <w:rFonts w:eastAsia="仿宋"/>
                <w:color w:val="auto"/>
                <w:kern w:val="0"/>
                <w:sz w:val="21"/>
                <w:szCs w:val="21"/>
              </w:rPr>
              <w:t>1</w:t>
            </w:r>
            <w:r>
              <w:rPr>
                <w:rFonts w:hint="eastAsia" w:eastAsia="仿宋"/>
                <w:color w:val="auto"/>
                <w:kern w:val="0"/>
                <w:sz w:val="21"/>
                <w:szCs w:val="21"/>
              </w:rPr>
              <w:t>月</w:t>
            </w:r>
            <w:r>
              <w:rPr>
                <w:rFonts w:eastAsia="仿宋"/>
                <w:color w:val="auto"/>
                <w:kern w:val="0"/>
                <w:sz w:val="21"/>
                <w:szCs w:val="21"/>
              </w:rPr>
              <w:t>1</w:t>
            </w:r>
            <w:r>
              <w:rPr>
                <w:rFonts w:hint="eastAsia" w:eastAsia="仿宋"/>
                <w:color w:val="auto"/>
                <w:kern w:val="0"/>
                <w:sz w:val="21"/>
                <w:szCs w:val="21"/>
              </w:rPr>
              <w:t>日至今同类项目业绩，每提供一个得</w:t>
            </w:r>
            <w:r>
              <w:rPr>
                <w:rFonts w:eastAsia="仿宋"/>
                <w:color w:val="auto"/>
                <w:kern w:val="0"/>
                <w:sz w:val="21"/>
                <w:szCs w:val="21"/>
              </w:rPr>
              <w:t>1</w:t>
            </w:r>
            <w:r>
              <w:rPr>
                <w:rFonts w:hint="eastAsia" w:eastAsia="仿宋"/>
                <w:color w:val="auto"/>
                <w:kern w:val="0"/>
                <w:sz w:val="21"/>
                <w:szCs w:val="21"/>
              </w:rPr>
              <w:t>分，最高得</w:t>
            </w:r>
            <w:r>
              <w:rPr>
                <w:rFonts w:eastAsia="仿宋"/>
                <w:color w:val="auto"/>
                <w:kern w:val="0"/>
                <w:sz w:val="21"/>
                <w:szCs w:val="21"/>
              </w:rPr>
              <w:t>5</w:t>
            </w:r>
            <w:r>
              <w:rPr>
                <w:rFonts w:hint="eastAsia" w:eastAsia="仿宋"/>
                <w:color w:val="auto"/>
                <w:kern w:val="0"/>
                <w:sz w:val="21"/>
                <w:szCs w:val="21"/>
              </w:rPr>
              <w:t>分。取得项目财政批复资金的项目加</w:t>
            </w:r>
            <w:r>
              <w:rPr>
                <w:rFonts w:eastAsia="仿宋"/>
                <w:color w:val="auto"/>
                <w:kern w:val="0"/>
                <w:sz w:val="21"/>
                <w:szCs w:val="21"/>
              </w:rPr>
              <w:t>10</w:t>
            </w:r>
            <w:r>
              <w:rPr>
                <w:rFonts w:hint="eastAsia" w:eastAsia="仿宋"/>
                <w:color w:val="auto"/>
                <w:kern w:val="0"/>
                <w:sz w:val="21"/>
                <w:szCs w:val="21"/>
              </w:rPr>
              <w:t>分。</w:t>
            </w:r>
          </w:p>
          <w:p>
            <w:pPr>
              <w:widowControl/>
              <w:adjustRightInd w:val="0"/>
              <w:snapToGrid w:val="0"/>
              <w:jc w:val="left"/>
              <w:rPr>
                <w:rFonts w:eastAsia="仿宋"/>
                <w:color w:val="auto"/>
                <w:kern w:val="0"/>
                <w:sz w:val="21"/>
                <w:szCs w:val="21"/>
              </w:rPr>
            </w:pPr>
            <w:r>
              <w:rPr>
                <w:rFonts w:hint="eastAsia" w:eastAsia="仿宋"/>
                <w:color w:val="auto"/>
                <w:kern w:val="0"/>
                <w:sz w:val="21"/>
                <w:szCs w:val="21"/>
              </w:rPr>
              <w:t>注：须提供</w:t>
            </w:r>
            <w:r>
              <w:rPr>
                <w:rFonts w:hint="eastAsia" w:eastAsia="仿宋"/>
                <w:color w:val="auto"/>
                <w:kern w:val="0"/>
                <w:sz w:val="21"/>
                <w:szCs w:val="21"/>
                <w:lang w:eastAsia="zh-CN"/>
              </w:rPr>
              <w:t>中标通知书</w:t>
            </w:r>
            <w:r>
              <w:rPr>
                <w:rFonts w:hint="eastAsia" w:eastAsia="仿宋"/>
                <w:color w:val="auto"/>
                <w:kern w:val="0"/>
                <w:sz w:val="21"/>
                <w:szCs w:val="21"/>
              </w:rPr>
              <w:t>、合同及竣工验收报告复印件、项目批复作为证明材料，否则不得分。</w:t>
            </w:r>
          </w:p>
        </w:tc>
        <w:tc>
          <w:tcPr>
            <w:tcW w:w="370" w:type="pc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rFonts w:eastAsia="仿宋"/>
                <w:color w:val="auto"/>
                <w:kern w:val="0"/>
                <w:sz w:val="21"/>
                <w:szCs w:val="21"/>
              </w:rPr>
            </w:pPr>
            <w:r>
              <w:rPr>
                <w:rFonts w:eastAsia="仿宋"/>
                <w:color w:val="auto"/>
                <w:kern w:val="0"/>
                <w:sz w:val="21"/>
                <w:szCs w:val="21"/>
              </w:rPr>
              <w:t>15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27" w:hRule="atLeast"/>
        </w:trPr>
        <w:tc>
          <w:tcPr>
            <w:tcW w:w="336" w:type="pc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79"/>
              <w:adjustRightInd w:val="0"/>
              <w:snapToGrid w:val="0"/>
              <w:spacing w:line="240" w:lineRule="auto"/>
              <w:jc w:val="center"/>
              <w:rPr>
                <w:rFonts w:eastAsia="仿宋"/>
                <w:bCs/>
                <w:color w:val="auto"/>
                <w:sz w:val="21"/>
                <w:szCs w:val="21"/>
              </w:rPr>
            </w:pPr>
            <w:r>
              <w:rPr>
                <w:rFonts w:eastAsia="仿宋"/>
                <w:bCs/>
                <w:color w:val="auto"/>
                <w:sz w:val="21"/>
                <w:szCs w:val="21"/>
              </w:rPr>
              <w:t>3</w:t>
            </w:r>
          </w:p>
        </w:tc>
        <w:tc>
          <w:tcPr>
            <w:tcW w:w="607" w:type="pct"/>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rPr>
                <w:rFonts w:eastAsia="仿宋"/>
                <w:color w:val="auto"/>
                <w:kern w:val="0"/>
                <w:sz w:val="21"/>
                <w:szCs w:val="21"/>
              </w:rPr>
            </w:pPr>
            <w:r>
              <w:rPr>
                <w:rFonts w:eastAsia="仿宋"/>
                <w:color w:val="auto"/>
                <w:sz w:val="21"/>
                <w:szCs w:val="21"/>
              </w:rPr>
              <w:t xml:space="preserve"> </w:t>
            </w:r>
            <w:r>
              <w:rPr>
                <w:rFonts w:hint="eastAsia" w:eastAsia="仿宋"/>
                <w:color w:val="auto"/>
                <w:sz w:val="21"/>
                <w:szCs w:val="21"/>
              </w:rPr>
              <w:t>三大体系</w:t>
            </w:r>
          </w:p>
        </w:tc>
        <w:tc>
          <w:tcPr>
            <w:tcW w:w="3685" w:type="pct"/>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rPr>
                <w:rFonts w:eastAsia="仿宋"/>
                <w:color w:val="auto"/>
                <w:kern w:val="0"/>
                <w:sz w:val="21"/>
                <w:szCs w:val="21"/>
              </w:rPr>
            </w:pPr>
            <w:r>
              <w:rPr>
                <w:rFonts w:hint="eastAsia" w:eastAsia="仿宋"/>
                <w:color w:val="auto"/>
                <w:sz w:val="21"/>
                <w:szCs w:val="21"/>
                <w:lang w:eastAsia="zh-CN"/>
              </w:rPr>
              <w:t>供应商</w:t>
            </w:r>
            <w:r>
              <w:rPr>
                <w:rFonts w:hint="eastAsia" w:eastAsia="仿宋"/>
                <w:color w:val="auto"/>
                <w:sz w:val="21"/>
                <w:szCs w:val="21"/>
              </w:rPr>
              <w:t>具有质量管理体系认证证书、环境管理体系认证证书、职业健康安全管理体系认证证书的每有一个得</w:t>
            </w:r>
            <w:r>
              <w:rPr>
                <w:rFonts w:eastAsia="仿宋"/>
                <w:color w:val="auto"/>
                <w:sz w:val="21"/>
                <w:szCs w:val="21"/>
              </w:rPr>
              <w:t>1</w:t>
            </w:r>
            <w:r>
              <w:rPr>
                <w:rFonts w:hint="eastAsia" w:eastAsia="仿宋"/>
                <w:color w:val="auto"/>
                <w:sz w:val="21"/>
                <w:szCs w:val="21"/>
              </w:rPr>
              <w:t>分，最多得</w:t>
            </w:r>
            <w:r>
              <w:rPr>
                <w:rFonts w:eastAsia="仿宋"/>
                <w:color w:val="auto"/>
                <w:sz w:val="21"/>
                <w:szCs w:val="21"/>
              </w:rPr>
              <w:t>3</w:t>
            </w:r>
            <w:r>
              <w:rPr>
                <w:rFonts w:hint="eastAsia" w:eastAsia="仿宋"/>
                <w:color w:val="auto"/>
                <w:sz w:val="21"/>
                <w:szCs w:val="21"/>
              </w:rPr>
              <w:t>分。</w:t>
            </w:r>
            <w:r>
              <w:rPr>
                <w:rFonts w:eastAsia="仿宋"/>
                <w:color w:val="auto"/>
                <w:sz w:val="21"/>
                <w:szCs w:val="21"/>
              </w:rPr>
              <w:t>(</w:t>
            </w:r>
            <w:r>
              <w:rPr>
                <w:rFonts w:hint="eastAsia" w:eastAsia="仿宋"/>
                <w:color w:val="auto"/>
                <w:sz w:val="21"/>
                <w:szCs w:val="21"/>
              </w:rPr>
              <w:t>在响应文件中附证书扫描件，否则不得分</w:t>
            </w:r>
            <w:r>
              <w:rPr>
                <w:rFonts w:eastAsia="仿宋"/>
                <w:color w:val="auto"/>
                <w:sz w:val="21"/>
                <w:szCs w:val="21"/>
              </w:rPr>
              <w:t>)</w:t>
            </w:r>
          </w:p>
        </w:tc>
        <w:tc>
          <w:tcPr>
            <w:tcW w:w="370" w:type="pc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rFonts w:eastAsia="仿宋"/>
                <w:color w:val="auto"/>
                <w:sz w:val="21"/>
                <w:szCs w:val="21"/>
              </w:rPr>
            </w:pPr>
            <w:r>
              <w:rPr>
                <w:rFonts w:eastAsia="仿宋"/>
                <w:color w:val="auto"/>
                <w:sz w:val="21"/>
                <w:szCs w:val="21"/>
              </w:rPr>
              <w:t>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16" w:hRule="atLeast"/>
        </w:trPr>
        <w:tc>
          <w:tcPr>
            <w:tcW w:w="336" w:type="pc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79"/>
              <w:adjustRightInd w:val="0"/>
              <w:snapToGrid w:val="0"/>
              <w:spacing w:line="240" w:lineRule="auto"/>
              <w:jc w:val="center"/>
              <w:rPr>
                <w:rFonts w:eastAsia="仿宋"/>
                <w:bCs/>
                <w:color w:val="auto"/>
                <w:sz w:val="21"/>
                <w:szCs w:val="21"/>
              </w:rPr>
            </w:pPr>
            <w:r>
              <w:rPr>
                <w:rFonts w:eastAsia="仿宋"/>
                <w:bCs/>
                <w:color w:val="auto"/>
                <w:sz w:val="21"/>
                <w:szCs w:val="21"/>
              </w:rPr>
              <w:t>4</w:t>
            </w:r>
          </w:p>
        </w:tc>
        <w:tc>
          <w:tcPr>
            <w:tcW w:w="607" w:type="pct"/>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rFonts w:eastAsia="仿宋"/>
                <w:color w:val="auto"/>
                <w:sz w:val="21"/>
                <w:szCs w:val="21"/>
              </w:rPr>
            </w:pPr>
            <w:r>
              <w:rPr>
                <w:rFonts w:hint="eastAsia" w:eastAsia="仿宋"/>
                <w:color w:val="auto"/>
                <w:sz w:val="21"/>
                <w:szCs w:val="21"/>
              </w:rPr>
              <w:t>人员实力</w:t>
            </w:r>
          </w:p>
        </w:tc>
        <w:tc>
          <w:tcPr>
            <w:tcW w:w="3685" w:type="pct"/>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rPr>
                <w:rFonts w:eastAsia="仿宋"/>
                <w:color w:val="auto"/>
                <w:sz w:val="21"/>
                <w:szCs w:val="21"/>
              </w:rPr>
            </w:pPr>
            <w:r>
              <w:rPr>
                <w:rFonts w:hint="eastAsia" w:eastAsia="仿宋"/>
                <w:color w:val="auto"/>
                <w:sz w:val="21"/>
                <w:szCs w:val="21"/>
              </w:rPr>
              <w:t>除拟派项目负责人外，每提供</w:t>
            </w:r>
            <w:r>
              <w:rPr>
                <w:rFonts w:eastAsia="仿宋"/>
                <w:color w:val="auto"/>
                <w:sz w:val="21"/>
                <w:szCs w:val="21"/>
              </w:rPr>
              <w:t>1</w:t>
            </w:r>
            <w:r>
              <w:rPr>
                <w:rFonts w:hint="eastAsia" w:eastAsia="仿宋"/>
                <w:color w:val="auto"/>
                <w:sz w:val="21"/>
                <w:szCs w:val="21"/>
              </w:rPr>
              <w:t>名高级工程师及以上的得</w:t>
            </w:r>
            <w:r>
              <w:rPr>
                <w:rFonts w:eastAsia="仿宋"/>
                <w:color w:val="auto"/>
                <w:sz w:val="21"/>
                <w:szCs w:val="21"/>
              </w:rPr>
              <w:t>1</w:t>
            </w:r>
            <w:r>
              <w:rPr>
                <w:rFonts w:hint="eastAsia" w:eastAsia="仿宋"/>
                <w:color w:val="auto"/>
                <w:sz w:val="21"/>
                <w:szCs w:val="21"/>
              </w:rPr>
              <w:t>分，中级职称得</w:t>
            </w:r>
            <w:r>
              <w:rPr>
                <w:rFonts w:eastAsia="仿宋"/>
                <w:color w:val="auto"/>
                <w:sz w:val="21"/>
                <w:szCs w:val="21"/>
              </w:rPr>
              <w:t>0.5</w:t>
            </w:r>
            <w:r>
              <w:rPr>
                <w:rFonts w:hint="eastAsia" w:eastAsia="仿宋"/>
                <w:color w:val="auto"/>
                <w:sz w:val="21"/>
                <w:szCs w:val="21"/>
              </w:rPr>
              <w:t>分，其他不得分，总得分</w:t>
            </w:r>
            <w:r>
              <w:rPr>
                <w:rFonts w:eastAsia="仿宋"/>
                <w:color w:val="auto"/>
                <w:sz w:val="21"/>
                <w:szCs w:val="21"/>
              </w:rPr>
              <w:t>5</w:t>
            </w:r>
            <w:r>
              <w:rPr>
                <w:rFonts w:hint="eastAsia" w:eastAsia="仿宋"/>
                <w:color w:val="auto"/>
                <w:sz w:val="21"/>
                <w:szCs w:val="21"/>
              </w:rPr>
              <w:t>分。需提供本单位为其缴纳的近六个月以上的社保证明及职称证书。</w:t>
            </w:r>
            <w:r>
              <w:rPr>
                <w:rFonts w:eastAsia="仿宋"/>
                <w:color w:val="auto"/>
                <w:sz w:val="21"/>
                <w:szCs w:val="21"/>
              </w:rPr>
              <w:t>(</w:t>
            </w:r>
            <w:r>
              <w:rPr>
                <w:rFonts w:hint="eastAsia" w:eastAsia="仿宋"/>
                <w:color w:val="auto"/>
                <w:sz w:val="21"/>
                <w:szCs w:val="21"/>
              </w:rPr>
              <w:t>在响应文件中附证书扫描件，否则不得分</w:t>
            </w:r>
            <w:r>
              <w:rPr>
                <w:rFonts w:eastAsia="仿宋"/>
                <w:color w:val="auto"/>
                <w:sz w:val="21"/>
                <w:szCs w:val="21"/>
              </w:rPr>
              <w:t>)</w:t>
            </w:r>
          </w:p>
        </w:tc>
        <w:tc>
          <w:tcPr>
            <w:tcW w:w="370" w:type="pc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rFonts w:eastAsia="仿宋"/>
                <w:color w:val="auto"/>
                <w:sz w:val="21"/>
                <w:szCs w:val="21"/>
              </w:rPr>
            </w:pPr>
            <w:r>
              <w:rPr>
                <w:rFonts w:eastAsia="仿宋"/>
                <w:color w:val="auto"/>
                <w:sz w:val="21"/>
                <w:szCs w:val="21"/>
              </w:rPr>
              <w:t>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27" w:hRule="atLeast"/>
        </w:trPr>
        <w:tc>
          <w:tcPr>
            <w:tcW w:w="336" w:type="pc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79"/>
              <w:adjustRightInd w:val="0"/>
              <w:snapToGrid w:val="0"/>
              <w:spacing w:line="240" w:lineRule="auto"/>
              <w:jc w:val="center"/>
              <w:rPr>
                <w:rFonts w:eastAsia="仿宋"/>
                <w:bCs/>
                <w:color w:val="auto"/>
                <w:sz w:val="21"/>
                <w:szCs w:val="21"/>
              </w:rPr>
            </w:pPr>
            <w:r>
              <w:rPr>
                <w:rFonts w:eastAsia="仿宋"/>
                <w:bCs/>
                <w:color w:val="auto"/>
                <w:sz w:val="21"/>
                <w:szCs w:val="21"/>
              </w:rPr>
              <w:t>5</w:t>
            </w:r>
          </w:p>
        </w:tc>
        <w:tc>
          <w:tcPr>
            <w:tcW w:w="607" w:type="pct"/>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rFonts w:eastAsia="仿宋"/>
                <w:color w:val="auto"/>
                <w:sz w:val="21"/>
                <w:szCs w:val="21"/>
              </w:rPr>
            </w:pPr>
            <w:r>
              <w:rPr>
                <w:rFonts w:hint="eastAsia" w:eastAsia="仿宋"/>
                <w:color w:val="auto"/>
                <w:sz w:val="21"/>
                <w:szCs w:val="21"/>
              </w:rPr>
              <w:t>人员安排合理性</w:t>
            </w:r>
          </w:p>
        </w:tc>
        <w:tc>
          <w:tcPr>
            <w:tcW w:w="3685" w:type="pct"/>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rPr>
                <w:rFonts w:eastAsia="仿宋"/>
                <w:color w:val="auto"/>
                <w:sz w:val="21"/>
                <w:szCs w:val="21"/>
              </w:rPr>
            </w:pPr>
            <w:r>
              <w:rPr>
                <w:rFonts w:hint="eastAsia" w:eastAsia="仿宋"/>
                <w:color w:val="auto"/>
                <w:sz w:val="21"/>
                <w:szCs w:val="21"/>
              </w:rPr>
              <w:t>人员配备完全合理，专业齐全，切实可行得</w:t>
            </w:r>
            <w:r>
              <w:rPr>
                <w:rFonts w:eastAsia="仿宋"/>
                <w:color w:val="auto"/>
                <w:sz w:val="21"/>
                <w:szCs w:val="21"/>
              </w:rPr>
              <w:t>6</w:t>
            </w:r>
            <w:r>
              <w:rPr>
                <w:rFonts w:hint="eastAsia" w:eastAsia="仿宋"/>
                <w:color w:val="auto"/>
                <w:sz w:val="21"/>
                <w:szCs w:val="21"/>
              </w:rPr>
              <w:t>分；</w:t>
            </w:r>
          </w:p>
          <w:p>
            <w:pPr>
              <w:widowControl/>
              <w:adjustRightInd w:val="0"/>
              <w:snapToGrid w:val="0"/>
              <w:rPr>
                <w:rFonts w:eastAsia="仿宋"/>
                <w:color w:val="auto"/>
                <w:sz w:val="21"/>
                <w:szCs w:val="21"/>
              </w:rPr>
            </w:pPr>
            <w:r>
              <w:rPr>
                <w:rFonts w:hint="eastAsia" w:eastAsia="仿宋"/>
                <w:color w:val="auto"/>
                <w:sz w:val="21"/>
                <w:szCs w:val="21"/>
              </w:rPr>
              <w:t>人员配备一般，专业较齐全，但基本可行得</w:t>
            </w:r>
            <w:r>
              <w:rPr>
                <w:rFonts w:eastAsia="仿宋"/>
                <w:color w:val="auto"/>
                <w:sz w:val="21"/>
                <w:szCs w:val="21"/>
              </w:rPr>
              <w:t>4</w:t>
            </w:r>
            <w:r>
              <w:rPr>
                <w:rFonts w:hint="eastAsia" w:eastAsia="仿宋"/>
                <w:color w:val="auto"/>
                <w:sz w:val="21"/>
                <w:szCs w:val="21"/>
              </w:rPr>
              <w:t>分；</w:t>
            </w:r>
          </w:p>
          <w:p>
            <w:pPr>
              <w:widowControl/>
              <w:adjustRightInd w:val="0"/>
              <w:snapToGrid w:val="0"/>
              <w:rPr>
                <w:rFonts w:eastAsia="仿宋"/>
                <w:color w:val="auto"/>
                <w:sz w:val="21"/>
                <w:szCs w:val="21"/>
              </w:rPr>
            </w:pPr>
            <w:r>
              <w:rPr>
                <w:rFonts w:hint="eastAsia" w:eastAsia="仿宋"/>
                <w:color w:val="auto"/>
                <w:sz w:val="21"/>
                <w:szCs w:val="21"/>
              </w:rPr>
              <w:t>人员配备不齐全，专业人数少，得</w:t>
            </w:r>
            <w:r>
              <w:rPr>
                <w:rFonts w:eastAsia="仿宋"/>
                <w:color w:val="auto"/>
                <w:sz w:val="21"/>
                <w:szCs w:val="21"/>
              </w:rPr>
              <w:t>2</w:t>
            </w:r>
            <w:r>
              <w:rPr>
                <w:rFonts w:hint="eastAsia" w:eastAsia="仿宋"/>
                <w:color w:val="auto"/>
                <w:sz w:val="21"/>
                <w:szCs w:val="21"/>
              </w:rPr>
              <w:t>分。</w:t>
            </w:r>
          </w:p>
        </w:tc>
        <w:tc>
          <w:tcPr>
            <w:tcW w:w="370" w:type="pc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rFonts w:eastAsia="仿宋"/>
                <w:color w:val="auto"/>
                <w:sz w:val="21"/>
                <w:szCs w:val="21"/>
              </w:rPr>
            </w:pPr>
            <w:r>
              <w:rPr>
                <w:rFonts w:eastAsia="仿宋"/>
                <w:color w:val="auto"/>
                <w:sz w:val="21"/>
                <w:szCs w:val="21"/>
              </w:rPr>
              <w:t>6</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27" w:hRule="atLeast"/>
        </w:trPr>
        <w:tc>
          <w:tcPr>
            <w:tcW w:w="336" w:type="pc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79"/>
              <w:adjustRightInd w:val="0"/>
              <w:snapToGrid w:val="0"/>
              <w:spacing w:line="240" w:lineRule="auto"/>
              <w:jc w:val="center"/>
              <w:rPr>
                <w:rFonts w:eastAsia="仿宋"/>
                <w:bCs/>
                <w:color w:val="auto"/>
                <w:sz w:val="21"/>
                <w:szCs w:val="21"/>
              </w:rPr>
            </w:pPr>
            <w:r>
              <w:rPr>
                <w:rFonts w:eastAsia="仿宋"/>
                <w:bCs/>
                <w:color w:val="auto"/>
                <w:sz w:val="21"/>
                <w:szCs w:val="21"/>
              </w:rPr>
              <w:t>6</w:t>
            </w:r>
          </w:p>
        </w:tc>
        <w:tc>
          <w:tcPr>
            <w:tcW w:w="607" w:type="pct"/>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widowControl/>
              <w:adjustRightInd w:val="0"/>
              <w:snapToGrid w:val="0"/>
              <w:jc w:val="center"/>
              <w:rPr>
                <w:rFonts w:eastAsia="仿宋"/>
                <w:color w:val="auto"/>
                <w:sz w:val="21"/>
                <w:szCs w:val="21"/>
              </w:rPr>
            </w:pPr>
            <w:r>
              <w:rPr>
                <w:rFonts w:hint="eastAsia" w:eastAsia="仿宋"/>
                <w:color w:val="auto"/>
                <w:kern w:val="0"/>
                <w:sz w:val="21"/>
                <w:szCs w:val="21"/>
              </w:rPr>
              <w:t>标函质量</w:t>
            </w:r>
          </w:p>
        </w:tc>
        <w:tc>
          <w:tcPr>
            <w:tcW w:w="3685" w:type="pct"/>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pPr>
              <w:adjustRightInd w:val="0"/>
              <w:snapToGrid w:val="0"/>
              <w:rPr>
                <w:rFonts w:eastAsia="仿宋"/>
                <w:color w:val="auto"/>
                <w:sz w:val="21"/>
                <w:szCs w:val="21"/>
              </w:rPr>
            </w:pPr>
            <w:r>
              <w:rPr>
                <w:rFonts w:hint="eastAsia" w:eastAsia="仿宋"/>
                <w:color w:val="auto"/>
                <w:sz w:val="21"/>
                <w:szCs w:val="21"/>
                <w:lang w:eastAsia="zh-CN"/>
              </w:rPr>
              <w:t>响应文件</w:t>
            </w:r>
            <w:r>
              <w:rPr>
                <w:rFonts w:hint="eastAsia" w:eastAsia="仿宋"/>
                <w:color w:val="auto"/>
                <w:sz w:val="21"/>
                <w:szCs w:val="21"/>
              </w:rPr>
              <w:t>有目录索引、页码无错乱、标题、编号、正文、表格等排版规范</w:t>
            </w:r>
            <w:r>
              <w:rPr>
                <w:rFonts w:eastAsia="仿宋"/>
                <w:color w:val="auto"/>
                <w:sz w:val="21"/>
                <w:szCs w:val="21"/>
              </w:rPr>
              <w:t>,</w:t>
            </w:r>
            <w:r>
              <w:rPr>
                <w:rFonts w:hint="eastAsia" w:eastAsia="仿宋"/>
                <w:color w:val="auto"/>
                <w:sz w:val="21"/>
                <w:szCs w:val="21"/>
              </w:rPr>
              <w:t>关联正确，根据</w:t>
            </w:r>
            <w:r>
              <w:rPr>
                <w:rFonts w:hint="eastAsia" w:eastAsia="仿宋"/>
                <w:color w:val="auto"/>
                <w:sz w:val="21"/>
                <w:szCs w:val="21"/>
                <w:lang w:eastAsia="zh-CN"/>
              </w:rPr>
              <w:t>响应文件</w:t>
            </w:r>
            <w:r>
              <w:rPr>
                <w:rFonts w:hint="eastAsia" w:eastAsia="仿宋"/>
                <w:color w:val="auto"/>
                <w:sz w:val="21"/>
                <w:szCs w:val="21"/>
              </w:rPr>
              <w:t>制作的质量进行综合评分，满分</w:t>
            </w:r>
            <w:r>
              <w:rPr>
                <w:rFonts w:eastAsia="仿宋"/>
                <w:color w:val="auto"/>
                <w:sz w:val="21"/>
                <w:szCs w:val="21"/>
              </w:rPr>
              <w:t>1</w:t>
            </w:r>
            <w:r>
              <w:rPr>
                <w:rFonts w:hint="eastAsia" w:eastAsia="仿宋"/>
                <w:color w:val="auto"/>
                <w:sz w:val="21"/>
                <w:szCs w:val="21"/>
              </w:rPr>
              <w:t>分；每出现一项不规范，减</w:t>
            </w:r>
            <w:r>
              <w:rPr>
                <w:rFonts w:eastAsia="仿宋"/>
                <w:color w:val="auto"/>
                <w:sz w:val="21"/>
                <w:szCs w:val="21"/>
              </w:rPr>
              <w:t>0.2</w:t>
            </w:r>
            <w:r>
              <w:rPr>
                <w:rFonts w:hint="eastAsia" w:eastAsia="仿宋"/>
                <w:color w:val="auto"/>
                <w:sz w:val="21"/>
                <w:szCs w:val="21"/>
              </w:rPr>
              <w:t>分，减完为止。</w:t>
            </w:r>
          </w:p>
        </w:tc>
        <w:tc>
          <w:tcPr>
            <w:tcW w:w="370" w:type="pc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rFonts w:eastAsia="仿宋"/>
                <w:color w:val="auto"/>
                <w:sz w:val="21"/>
                <w:szCs w:val="21"/>
              </w:rPr>
            </w:pPr>
            <w:r>
              <w:rPr>
                <w:rFonts w:eastAsia="仿宋"/>
                <w:color w:val="auto"/>
                <w:sz w:val="21"/>
                <w:szCs w:val="21"/>
              </w:rPr>
              <w:t>1</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27" w:hRule="atLeast"/>
        </w:trPr>
        <w:tc>
          <w:tcPr>
            <w:tcW w:w="336" w:type="pc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pStyle w:val="79"/>
              <w:adjustRightInd w:val="0"/>
              <w:snapToGrid w:val="0"/>
              <w:spacing w:line="240" w:lineRule="auto"/>
              <w:jc w:val="center"/>
              <w:rPr>
                <w:rFonts w:eastAsia="仿宋"/>
                <w:bCs/>
                <w:color w:val="auto"/>
                <w:sz w:val="21"/>
                <w:szCs w:val="21"/>
              </w:rPr>
            </w:pPr>
          </w:p>
        </w:tc>
        <w:tc>
          <w:tcPr>
            <w:tcW w:w="607" w:type="pct"/>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rFonts w:hint="eastAsia" w:eastAsia="仿宋"/>
                <w:color w:val="auto"/>
                <w:kern w:val="0"/>
                <w:sz w:val="21"/>
                <w:szCs w:val="21"/>
              </w:rPr>
            </w:pPr>
          </w:p>
        </w:tc>
        <w:tc>
          <w:tcPr>
            <w:tcW w:w="3685" w:type="pct"/>
            <w:tcBorders>
              <w:top w:val="single" w:color="000000"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adjustRightInd w:val="0"/>
              <w:snapToGrid w:val="0"/>
              <w:jc w:val="center"/>
              <w:rPr>
                <w:rFonts w:hint="default" w:eastAsia="仿宋"/>
                <w:color w:val="auto"/>
                <w:sz w:val="21"/>
                <w:szCs w:val="21"/>
                <w:lang w:val="en-US" w:eastAsia="zh-CN"/>
              </w:rPr>
            </w:pPr>
            <w:r>
              <w:rPr>
                <w:rFonts w:hint="eastAsia" w:eastAsia="仿宋"/>
                <w:color w:val="auto"/>
                <w:sz w:val="21"/>
                <w:szCs w:val="21"/>
                <w:lang w:val="en-US" w:eastAsia="zh-CN"/>
              </w:rPr>
              <w:t>合计</w:t>
            </w:r>
          </w:p>
        </w:tc>
        <w:tc>
          <w:tcPr>
            <w:tcW w:w="370" w:type="pct"/>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widowControl/>
              <w:adjustRightInd w:val="0"/>
              <w:snapToGrid w:val="0"/>
              <w:jc w:val="center"/>
              <w:rPr>
                <w:rFonts w:hint="default" w:eastAsia="仿宋"/>
                <w:color w:val="auto"/>
                <w:sz w:val="21"/>
                <w:szCs w:val="21"/>
                <w:lang w:val="en-US" w:eastAsia="zh-CN"/>
              </w:rPr>
            </w:pPr>
            <w:r>
              <w:rPr>
                <w:rFonts w:hint="eastAsia" w:eastAsia="仿宋"/>
                <w:color w:val="auto"/>
                <w:sz w:val="21"/>
                <w:szCs w:val="21"/>
                <w:lang w:val="en-US" w:eastAsia="zh-CN"/>
              </w:rPr>
              <w:t>35</w:t>
            </w:r>
          </w:p>
        </w:tc>
      </w:tr>
    </w:tbl>
    <w:p>
      <w:pPr>
        <w:spacing w:line="440" w:lineRule="exact"/>
        <w:jc w:val="center"/>
        <w:rPr>
          <w:rFonts w:ascii="仿宋" w:hAnsi="仿宋" w:eastAsia="仿宋" w:cs="仿宋"/>
          <w:color w:val="auto"/>
          <w:sz w:val="24"/>
        </w:rPr>
      </w:pPr>
    </w:p>
    <w:p>
      <w:pPr>
        <w:spacing w:line="240" w:lineRule="atLeast"/>
        <w:rPr>
          <w:rFonts w:ascii="仿宋" w:hAnsi="仿宋" w:eastAsia="仿宋" w:cs="仿宋"/>
          <w:bCs/>
          <w:color w:val="auto"/>
          <w:sz w:val="28"/>
          <w:szCs w:val="28"/>
        </w:rPr>
      </w:pPr>
    </w:p>
    <w:p>
      <w:pPr>
        <w:spacing w:line="240" w:lineRule="atLeast"/>
        <w:rPr>
          <w:rFonts w:ascii="仿宋" w:hAnsi="仿宋" w:eastAsia="仿宋" w:cs="仿宋"/>
          <w:bCs/>
          <w:color w:val="auto"/>
          <w:sz w:val="28"/>
          <w:szCs w:val="28"/>
        </w:rPr>
      </w:pPr>
      <w:r>
        <w:rPr>
          <w:rFonts w:hint="eastAsia" w:ascii="仿宋" w:hAnsi="仿宋" w:eastAsia="仿宋" w:cs="仿宋"/>
          <w:bCs/>
          <w:color w:val="auto"/>
          <w:sz w:val="28"/>
          <w:szCs w:val="28"/>
        </w:rPr>
        <w:t xml:space="preserve">   </w:t>
      </w:r>
    </w:p>
    <w:p>
      <w:pPr>
        <w:spacing w:line="240" w:lineRule="atLeast"/>
        <w:jc w:val="left"/>
        <w:rPr>
          <w:rFonts w:ascii="仿宋" w:hAnsi="仿宋" w:eastAsia="仿宋" w:cs="仿宋"/>
          <w:b/>
          <w:color w:val="auto"/>
          <w:sz w:val="52"/>
          <w:szCs w:val="52"/>
        </w:rPr>
      </w:pPr>
    </w:p>
    <w:p>
      <w:pPr>
        <w:rPr>
          <w:rFonts w:hint="eastAsia" w:ascii="仿宋" w:hAnsi="仿宋" w:eastAsia="仿宋" w:cs="仿宋"/>
          <w:b/>
          <w:color w:val="auto"/>
          <w:sz w:val="48"/>
          <w:szCs w:val="48"/>
        </w:rPr>
      </w:pPr>
      <w:r>
        <w:rPr>
          <w:rFonts w:hint="eastAsia" w:ascii="仿宋" w:hAnsi="仿宋" w:eastAsia="仿宋" w:cs="仿宋"/>
          <w:b/>
          <w:color w:val="auto"/>
          <w:sz w:val="48"/>
          <w:szCs w:val="48"/>
        </w:rPr>
        <w:br w:type="page"/>
      </w:r>
    </w:p>
    <w:p>
      <w:pPr>
        <w:pStyle w:val="79"/>
        <w:adjustRightInd w:val="0"/>
        <w:snapToGrid w:val="0"/>
        <w:spacing w:line="240" w:lineRule="auto"/>
        <w:jc w:val="center"/>
        <w:rPr>
          <w:rFonts w:hint="eastAsia" w:ascii="Times New Roman" w:hAnsi="Times New Roman" w:eastAsia="仿宋" w:cs="Times New Roman"/>
          <w:b/>
          <w:color w:val="auto"/>
          <w:sz w:val="28"/>
          <w:szCs w:val="28"/>
          <w:lang w:val="en-US" w:eastAsia="zh-CN"/>
        </w:rPr>
      </w:pPr>
      <w:r>
        <w:rPr>
          <w:rFonts w:hint="eastAsia" w:ascii="Times New Roman" w:hAnsi="Times New Roman" w:eastAsia="仿宋" w:cs="Times New Roman"/>
          <w:b/>
          <w:color w:val="auto"/>
          <w:sz w:val="28"/>
          <w:szCs w:val="28"/>
          <w:lang w:val="en-US" w:eastAsia="zh-CN"/>
        </w:rPr>
        <w:t>报价评分表</w:t>
      </w:r>
    </w:p>
    <w:tbl>
      <w:tblPr>
        <w:tblStyle w:val="35"/>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6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501" w:type="dxa"/>
            <w:vAlign w:val="center"/>
          </w:tcPr>
          <w:p>
            <w:pPr>
              <w:jc w:val="center"/>
              <w:rPr>
                <w:rFonts w:ascii="仿宋" w:hAnsi="仿宋" w:eastAsia="仿宋" w:cs="仿宋"/>
                <w:color w:val="auto"/>
              </w:rPr>
            </w:pPr>
            <w:r>
              <w:rPr>
                <w:rFonts w:hint="eastAsia" w:ascii="仿宋" w:hAnsi="仿宋" w:eastAsia="仿宋" w:cs="仿宋"/>
                <w:color w:val="auto"/>
              </w:rPr>
              <w:t>报价评审</w:t>
            </w:r>
          </w:p>
        </w:tc>
        <w:tc>
          <w:tcPr>
            <w:tcW w:w="6958" w:type="dxa"/>
            <w:vAlign w:val="center"/>
          </w:tcPr>
          <w:p>
            <w:pPr>
              <w:spacing w:line="440" w:lineRule="exact"/>
              <w:rPr>
                <w:rFonts w:ascii="仿宋" w:hAnsi="仿宋" w:eastAsia="仿宋" w:cs="仿宋"/>
                <w:color w:val="auto"/>
              </w:rPr>
            </w:pPr>
            <w:r>
              <w:rPr>
                <w:rFonts w:hint="eastAsia" w:ascii="仿宋" w:hAnsi="仿宋" w:eastAsia="仿宋" w:cs="仿宋"/>
                <w:color w:val="auto"/>
              </w:rPr>
              <w:t>各供应商的价格得分的计算公式：采用低价优先法计算，即满足</w:t>
            </w:r>
            <w:r>
              <w:rPr>
                <w:rFonts w:hint="eastAsia" w:ascii="仿宋" w:hAnsi="仿宋" w:eastAsia="仿宋" w:cs="仿宋"/>
                <w:color w:val="auto"/>
                <w:lang w:eastAsia="zh-CN"/>
              </w:rPr>
              <w:t>磋商文件</w:t>
            </w:r>
            <w:r>
              <w:rPr>
                <w:rFonts w:hint="eastAsia" w:ascii="仿宋" w:hAnsi="仿宋" w:eastAsia="仿宋" w:cs="仿宋"/>
                <w:color w:val="auto"/>
              </w:rPr>
              <w:t>要求且投标价格最低的</w:t>
            </w:r>
            <w:r>
              <w:rPr>
                <w:rFonts w:hint="eastAsia" w:ascii="仿宋" w:hAnsi="仿宋" w:eastAsia="仿宋" w:cs="仿宋"/>
                <w:color w:val="auto"/>
                <w:lang w:eastAsia="zh-CN"/>
              </w:rPr>
              <w:t>响应报价</w:t>
            </w:r>
            <w:r>
              <w:rPr>
                <w:rFonts w:hint="eastAsia" w:ascii="仿宋" w:hAnsi="仿宋" w:eastAsia="仿宋" w:cs="仿宋"/>
                <w:color w:val="auto"/>
              </w:rPr>
              <w:t>为评标基准价，其价格分为满分。其他供应商的价格分统一按照下列公式计算：</w:t>
            </w:r>
            <w:r>
              <w:rPr>
                <w:rFonts w:hint="eastAsia" w:ascii="仿宋" w:hAnsi="仿宋" w:eastAsia="仿宋" w:cs="仿宋"/>
                <w:color w:val="auto"/>
                <w:lang w:eastAsia="zh-CN"/>
              </w:rPr>
              <w:t>响应报价</w:t>
            </w:r>
            <w:r>
              <w:rPr>
                <w:rFonts w:hint="eastAsia" w:ascii="仿宋" w:hAnsi="仿宋" w:eastAsia="仿宋" w:cs="仿宋"/>
                <w:color w:val="auto"/>
              </w:rPr>
              <w:t>得分=(评标基准价／</w:t>
            </w:r>
            <w:r>
              <w:rPr>
                <w:rFonts w:hint="eastAsia" w:ascii="仿宋" w:hAnsi="仿宋" w:eastAsia="仿宋" w:cs="仿宋"/>
                <w:color w:val="auto"/>
                <w:lang w:eastAsia="zh-CN"/>
              </w:rPr>
              <w:t>响应报价</w:t>
            </w:r>
            <w:r>
              <w:rPr>
                <w:rFonts w:hint="eastAsia" w:ascii="仿宋" w:hAnsi="仿宋" w:eastAsia="仿宋" w:cs="仿宋"/>
                <w:color w:val="auto"/>
              </w:rPr>
              <w:t>)×价格权值；计算分数时四舍五入取小数点后两位。由监标人员负责核准每个合格供应商的价格得分。（注：若报价单位为中小企业，其</w:t>
            </w:r>
            <w:r>
              <w:rPr>
                <w:rFonts w:hint="eastAsia" w:ascii="仿宋" w:hAnsi="仿宋" w:eastAsia="仿宋" w:cs="仿宋"/>
                <w:color w:val="auto"/>
                <w:lang w:eastAsia="zh-CN"/>
              </w:rPr>
              <w:t>响应报价</w:t>
            </w:r>
            <w:r>
              <w:rPr>
                <w:rFonts w:hint="eastAsia" w:ascii="仿宋" w:hAnsi="仿宋" w:eastAsia="仿宋" w:cs="仿宋"/>
                <w:color w:val="auto"/>
              </w:rPr>
              <w:t>扣除10%后参与评审，提供相关证明资料，否则无效。）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01" w:type="dxa"/>
            <w:vAlign w:val="center"/>
          </w:tcPr>
          <w:p>
            <w:pPr>
              <w:jc w:val="center"/>
              <w:rPr>
                <w:rFonts w:ascii="仿宋" w:hAnsi="仿宋" w:eastAsia="仿宋" w:cs="仿宋"/>
                <w:color w:val="auto"/>
              </w:rPr>
            </w:pPr>
            <w:r>
              <w:rPr>
                <w:rFonts w:hint="eastAsia" w:ascii="仿宋" w:hAnsi="仿宋" w:eastAsia="仿宋" w:cs="仿宋"/>
                <w:color w:val="auto"/>
              </w:rPr>
              <w:t>报价分合计</w:t>
            </w:r>
          </w:p>
        </w:tc>
        <w:tc>
          <w:tcPr>
            <w:tcW w:w="6958" w:type="dxa"/>
            <w:vAlign w:val="center"/>
          </w:tcPr>
          <w:p>
            <w:pPr>
              <w:jc w:val="center"/>
              <w:rPr>
                <w:rFonts w:ascii="仿宋" w:hAnsi="仿宋" w:eastAsia="仿宋" w:cs="仿宋"/>
                <w:color w:val="auto"/>
              </w:rPr>
            </w:pPr>
            <w:r>
              <w:rPr>
                <w:rFonts w:hint="eastAsia" w:ascii="仿宋" w:hAnsi="仿宋" w:eastAsia="仿宋" w:cs="仿宋"/>
                <w:color w:val="auto"/>
              </w:rPr>
              <w:t>10</w:t>
            </w:r>
          </w:p>
        </w:tc>
      </w:tr>
    </w:tbl>
    <w:p>
      <w:pPr>
        <w:rPr>
          <w:rFonts w:hint="eastAsia" w:ascii="仿宋" w:hAnsi="仿宋" w:eastAsia="仿宋" w:cs="仿宋"/>
          <w:b/>
          <w:color w:val="auto"/>
          <w:sz w:val="48"/>
          <w:szCs w:val="48"/>
        </w:rPr>
      </w:pPr>
      <w:r>
        <w:rPr>
          <w:rFonts w:hint="eastAsia" w:ascii="仿宋" w:hAnsi="仿宋" w:eastAsia="仿宋" w:cs="仿宋"/>
          <w:b/>
          <w:color w:val="auto"/>
          <w:sz w:val="48"/>
          <w:szCs w:val="48"/>
        </w:rPr>
        <w:br w:type="page"/>
      </w:r>
    </w:p>
    <w:p>
      <w:pPr>
        <w:pStyle w:val="7"/>
        <w:bidi w:val="0"/>
        <w:rPr>
          <w:color w:val="auto"/>
        </w:rPr>
      </w:pPr>
      <w:bookmarkStart w:id="301" w:name="_Toc125744153"/>
      <w:bookmarkStart w:id="302" w:name="_Toc518923128"/>
      <w:bookmarkStart w:id="303" w:name="_Toc13022"/>
      <w:r>
        <w:rPr>
          <w:rFonts w:hint="eastAsia"/>
          <w:color w:val="auto"/>
        </w:rPr>
        <w:t>第7章  政府采购合同</w:t>
      </w:r>
      <w:bookmarkEnd w:id="295"/>
      <w:bookmarkEnd w:id="301"/>
      <w:bookmarkEnd w:id="302"/>
      <w:bookmarkEnd w:id="303"/>
      <w:bookmarkStart w:id="304" w:name="_Hlt487972895"/>
      <w:bookmarkEnd w:id="304"/>
      <w:bookmarkStart w:id="305" w:name="_Toc487900382"/>
      <w:bookmarkStart w:id="306" w:name="_Toc216513788"/>
    </w:p>
    <w:bookmarkEnd w:id="305"/>
    <w:bookmarkEnd w:id="306"/>
    <w:p>
      <w:pPr>
        <w:rPr>
          <w:rFonts w:ascii="仿宋" w:hAnsi="仿宋" w:eastAsia="仿宋" w:cs="仿宋"/>
          <w:color w:val="auto"/>
          <w:sz w:val="28"/>
          <w:szCs w:val="28"/>
          <w:u w:val="single"/>
        </w:rPr>
      </w:pPr>
      <w:r>
        <w:rPr>
          <w:rFonts w:hint="eastAsia" w:ascii="仿宋" w:hAnsi="仿宋" w:eastAsia="仿宋" w:cs="仿宋"/>
          <w:color w:val="auto"/>
          <w:sz w:val="28"/>
          <w:szCs w:val="28"/>
        </w:rPr>
        <w:t>合同编号：</w:t>
      </w:r>
      <w:r>
        <w:rPr>
          <w:rFonts w:hint="eastAsia" w:ascii="仿宋" w:hAnsi="仿宋" w:eastAsia="仿宋" w:cs="仿宋"/>
          <w:color w:val="auto"/>
          <w:sz w:val="28"/>
          <w:szCs w:val="28"/>
          <w:u w:val="single"/>
        </w:rPr>
        <w:t xml:space="preserve">           </w:t>
      </w:r>
    </w:p>
    <w:p>
      <w:pPr>
        <w:spacing w:line="480" w:lineRule="auto"/>
        <w:rPr>
          <w:rFonts w:ascii="仿宋" w:hAnsi="仿宋" w:eastAsia="仿宋" w:cs="仿宋"/>
          <w:b/>
          <w:bCs/>
          <w:color w:val="auto"/>
          <w:sz w:val="28"/>
          <w:szCs w:val="28"/>
        </w:rPr>
      </w:pPr>
    </w:p>
    <w:p>
      <w:pPr>
        <w:spacing w:line="480" w:lineRule="auto"/>
        <w:jc w:val="center"/>
        <w:outlineLvl w:val="1"/>
        <w:rPr>
          <w:rFonts w:ascii="仿宋" w:hAnsi="仿宋" w:eastAsia="仿宋" w:cs="仿宋"/>
          <w:b/>
          <w:bCs/>
          <w:color w:val="auto"/>
          <w:sz w:val="28"/>
          <w:szCs w:val="28"/>
        </w:rPr>
      </w:pPr>
      <w:bookmarkStart w:id="307" w:name="_Toc24570"/>
      <w:bookmarkStart w:id="308" w:name="_Toc30529"/>
      <w:bookmarkStart w:id="309" w:name="_Toc7714"/>
      <w:bookmarkStart w:id="310" w:name="_Toc5621"/>
      <w:bookmarkStart w:id="311" w:name="_Toc8441"/>
      <w:r>
        <w:rPr>
          <w:rFonts w:hint="eastAsia" w:ascii="仿宋" w:hAnsi="仿宋" w:eastAsia="仿宋" w:cs="仿宋"/>
          <w:b/>
          <w:bCs/>
          <w:color w:val="auto"/>
          <w:sz w:val="28"/>
          <w:szCs w:val="28"/>
        </w:rPr>
        <w:t>吐鲁番市政府采购合同</w:t>
      </w:r>
      <w:bookmarkEnd w:id="307"/>
      <w:bookmarkEnd w:id="308"/>
      <w:bookmarkEnd w:id="309"/>
      <w:bookmarkEnd w:id="310"/>
      <w:bookmarkEnd w:id="311"/>
    </w:p>
    <w:p>
      <w:pPr>
        <w:pStyle w:val="52"/>
        <w:ind w:firstLine="0"/>
        <w:rPr>
          <w:rFonts w:ascii="仿宋" w:hAnsi="仿宋" w:eastAsia="仿宋" w:cs="仿宋"/>
          <w:color w:val="auto"/>
          <w:sz w:val="28"/>
          <w:szCs w:val="28"/>
        </w:rPr>
      </w:pPr>
    </w:p>
    <w:p>
      <w:pPr>
        <w:pStyle w:val="52"/>
        <w:ind w:firstLine="0"/>
        <w:rPr>
          <w:rFonts w:ascii="仿宋" w:hAnsi="仿宋" w:eastAsia="仿宋" w:cs="仿宋"/>
          <w:color w:val="auto"/>
          <w:sz w:val="28"/>
          <w:szCs w:val="28"/>
        </w:rPr>
      </w:pPr>
    </w:p>
    <w:p>
      <w:pPr>
        <w:pStyle w:val="52"/>
        <w:ind w:firstLine="0"/>
        <w:rPr>
          <w:rFonts w:ascii="仿宋" w:hAnsi="仿宋" w:eastAsia="仿宋" w:cs="仿宋"/>
          <w:color w:val="auto"/>
          <w:sz w:val="28"/>
          <w:szCs w:val="28"/>
        </w:rPr>
      </w:pPr>
    </w:p>
    <w:p>
      <w:pPr>
        <w:pStyle w:val="52"/>
        <w:ind w:firstLine="0"/>
        <w:jc w:val="center"/>
        <w:outlineLvl w:val="1"/>
        <w:rPr>
          <w:rFonts w:ascii="仿宋" w:hAnsi="仿宋" w:eastAsia="仿宋" w:cs="仿宋"/>
          <w:b/>
          <w:bCs/>
          <w:color w:val="auto"/>
          <w:sz w:val="28"/>
          <w:szCs w:val="28"/>
        </w:rPr>
      </w:pPr>
      <w:bookmarkStart w:id="312" w:name="_Toc26979"/>
      <w:r>
        <w:rPr>
          <w:rFonts w:hint="eastAsia" w:ascii="仿宋" w:hAnsi="仿宋" w:eastAsia="仿宋" w:cs="仿宋"/>
          <w:b/>
          <w:bCs/>
          <w:color w:val="auto"/>
          <w:sz w:val="28"/>
          <w:szCs w:val="28"/>
        </w:rPr>
        <w:t>第一部分 合同书</w:t>
      </w:r>
      <w:bookmarkEnd w:id="312"/>
    </w:p>
    <w:p>
      <w:pPr>
        <w:pStyle w:val="52"/>
        <w:ind w:firstLine="0"/>
        <w:rPr>
          <w:rFonts w:ascii="仿宋" w:hAnsi="仿宋" w:eastAsia="仿宋" w:cs="仿宋"/>
          <w:color w:val="auto"/>
          <w:sz w:val="28"/>
          <w:szCs w:val="28"/>
        </w:rPr>
      </w:pPr>
    </w:p>
    <w:p>
      <w:pPr>
        <w:pStyle w:val="52"/>
        <w:ind w:firstLine="0"/>
        <w:rPr>
          <w:rFonts w:ascii="仿宋" w:hAnsi="仿宋" w:eastAsia="仿宋" w:cs="仿宋"/>
          <w:color w:val="auto"/>
          <w:sz w:val="28"/>
          <w:szCs w:val="28"/>
        </w:rPr>
      </w:pPr>
    </w:p>
    <w:p>
      <w:pPr>
        <w:spacing w:before="120" w:line="22" w:lineRule="atLeast"/>
        <w:rPr>
          <w:rFonts w:ascii="仿宋" w:hAnsi="仿宋" w:eastAsia="仿宋" w:cs="仿宋"/>
          <w:color w:val="auto"/>
          <w:sz w:val="28"/>
          <w:szCs w:val="28"/>
        </w:rPr>
      </w:pPr>
    </w:p>
    <w:p>
      <w:pPr>
        <w:spacing w:before="120" w:line="22" w:lineRule="atLeast"/>
        <w:ind w:left="960"/>
        <w:rPr>
          <w:rFonts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u w:val="single"/>
        </w:rPr>
        <w:t xml:space="preserve">                                     </w:t>
      </w:r>
    </w:p>
    <w:p>
      <w:pPr>
        <w:pStyle w:val="50"/>
        <w:spacing w:before="120" w:line="22" w:lineRule="atLeast"/>
        <w:rPr>
          <w:rFonts w:ascii="仿宋" w:hAnsi="仿宋" w:eastAsia="仿宋" w:cs="仿宋"/>
          <w:color w:val="auto"/>
          <w:szCs w:val="24"/>
        </w:rPr>
      </w:pPr>
    </w:p>
    <w:p>
      <w:pPr>
        <w:pStyle w:val="50"/>
        <w:spacing w:before="120" w:line="22" w:lineRule="atLeast"/>
        <w:rPr>
          <w:rFonts w:ascii="仿宋" w:hAnsi="仿宋" w:eastAsia="仿宋" w:cs="仿宋"/>
          <w:color w:val="auto"/>
          <w:szCs w:val="24"/>
        </w:rPr>
      </w:pPr>
    </w:p>
    <w:p>
      <w:pPr>
        <w:rPr>
          <w:rFonts w:ascii="仿宋" w:hAnsi="仿宋" w:eastAsia="仿宋" w:cs="仿宋"/>
          <w:color w:val="auto"/>
          <w:sz w:val="24"/>
        </w:rPr>
      </w:pPr>
    </w:p>
    <w:p>
      <w:pPr>
        <w:spacing w:before="120" w:line="22" w:lineRule="atLeast"/>
        <w:ind w:left="960"/>
        <w:rPr>
          <w:rFonts w:ascii="仿宋" w:hAnsi="仿宋" w:eastAsia="仿宋" w:cs="仿宋"/>
          <w:color w:val="auto"/>
          <w:sz w:val="24"/>
          <w:u w:val="single"/>
        </w:rPr>
      </w:pPr>
      <w:r>
        <w:rPr>
          <w:rFonts w:hint="eastAsia" w:ascii="仿宋" w:hAnsi="仿宋" w:eastAsia="仿宋" w:cs="仿宋"/>
          <w:color w:val="auto"/>
          <w:sz w:val="24"/>
        </w:rPr>
        <w:t>甲方：</w:t>
      </w:r>
      <w:r>
        <w:rPr>
          <w:rFonts w:hint="eastAsia" w:ascii="仿宋" w:hAnsi="仿宋" w:eastAsia="仿宋" w:cs="仿宋"/>
          <w:color w:val="auto"/>
          <w:sz w:val="24"/>
          <w:u w:val="single"/>
        </w:rPr>
        <w:t xml:space="preserve">                                       </w:t>
      </w:r>
    </w:p>
    <w:p>
      <w:pPr>
        <w:spacing w:before="120" w:line="22" w:lineRule="atLeast"/>
        <w:rPr>
          <w:rFonts w:ascii="仿宋" w:hAnsi="仿宋" w:eastAsia="仿宋" w:cs="仿宋"/>
          <w:color w:val="auto"/>
          <w:sz w:val="24"/>
        </w:rPr>
      </w:pPr>
    </w:p>
    <w:p>
      <w:pPr>
        <w:spacing w:before="120" w:line="22" w:lineRule="atLeast"/>
        <w:ind w:left="960"/>
        <w:rPr>
          <w:rFonts w:ascii="仿宋" w:hAnsi="仿宋" w:eastAsia="仿宋" w:cs="仿宋"/>
          <w:color w:val="auto"/>
          <w:sz w:val="24"/>
          <w:u w:val="single"/>
        </w:rPr>
      </w:pPr>
      <w:r>
        <w:rPr>
          <w:rFonts w:hint="eastAsia" w:ascii="仿宋" w:hAnsi="仿宋" w:eastAsia="仿宋" w:cs="仿宋"/>
          <w:color w:val="auto"/>
          <w:sz w:val="24"/>
        </w:rPr>
        <w:t>乙方：</w:t>
      </w:r>
      <w:r>
        <w:rPr>
          <w:rFonts w:hint="eastAsia" w:ascii="仿宋" w:hAnsi="仿宋" w:eastAsia="仿宋" w:cs="仿宋"/>
          <w:color w:val="auto"/>
          <w:sz w:val="24"/>
          <w:u w:val="single"/>
        </w:rPr>
        <w:t xml:space="preserve">                                       </w:t>
      </w:r>
    </w:p>
    <w:p>
      <w:pPr>
        <w:spacing w:before="120" w:line="22" w:lineRule="atLeast"/>
        <w:rPr>
          <w:rFonts w:ascii="仿宋" w:hAnsi="仿宋" w:eastAsia="仿宋" w:cs="仿宋"/>
          <w:color w:val="auto"/>
          <w:sz w:val="24"/>
        </w:rPr>
      </w:pPr>
    </w:p>
    <w:p>
      <w:pPr>
        <w:spacing w:before="120" w:line="22" w:lineRule="atLeast"/>
        <w:ind w:firstLine="960" w:firstLineChars="400"/>
        <w:rPr>
          <w:rFonts w:ascii="仿宋" w:hAnsi="仿宋" w:eastAsia="仿宋" w:cs="仿宋"/>
          <w:color w:val="auto"/>
          <w:sz w:val="24"/>
          <w:u w:val="single"/>
        </w:rPr>
      </w:pPr>
      <w:r>
        <w:rPr>
          <w:rFonts w:hint="eastAsia" w:ascii="仿宋" w:hAnsi="仿宋" w:eastAsia="仿宋" w:cs="仿宋"/>
          <w:color w:val="auto"/>
          <w:sz w:val="24"/>
        </w:rPr>
        <w:t>签订地：</w:t>
      </w:r>
      <w:r>
        <w:rPr>
          <w:rFonts w:hint="eastAsia" w:ascii="仿宋" w:hAnsi="仿宋" w:eastAsia="仿宋" w:cs="仿宋"/>
          <w:color w:val="auto"/>
          <w:sz w:val="24"/>
          <w:u w:val="single"/>
        </w:rPr>
        <w:t xml:space="preserve">                                     </w:t>
      </w:r>
    </w:p>
    <w:p>
      <w:pPr>
        <w:spacing w:before="120" w:line="22" w:lineRule="atLeast"/>
        <w:rPr>
          <w:rFonts w:ascii="仿宋" w:hAnsi="仿宋" w:eastAsia="仿宋" w:cs="仿宋"/>
          <w:color w:val="auto"/>
          <w:sz w:val="24"/>
        </w:rPr>
      </w:pPr>
    </w:p>
    <w:p>
      <w:pPr>
        <w:spacing w:before="120" w:line="22" w:lineRule="atLeast"/>
        <w:ind w:firstLine="960" w:firstLineChars="400"/>
        <w:rPr>
          <w:rFonts w:ascii="仿宋" w:hAnsi="仿宋" w:eastAsia="仿宋" w:cs="仿宋"/>
          <w:color w:val="auto"/>
          <w:sz w:val="24"/>
          <w:u w:val="single"/>
        </w:rPr>
      </w:pPr>
      <w:r>
        <w:rPr>
          <w:rFonts w:hint="eastAsia" w:ascii="仿宋" w:hAnsi="仿宋" w:eastAsia="仿宋" w:cs="仿宋"/>
          <w:color w:val="auto"/>
          <w:sz w:val="24"/>
        </w:rPr>
        <w:t>签订日期：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autoSpaceDE w:val="0"/>
        <w:autoSpaceDN w:val="0"/>
        <w:adjustRightInd w:val="0"/>
        <w:spacing w:line="600" w:lineRule="exact"/>
        <w:ind w:firstLine="640"/>
        <w:jc w:val="center"/>
        <w:rPr>
          <w:rFonts w:ascii="仿宋" w:hAnsi="仿宋" w:eastAsia="仿宋" w:cs="仿宋"/>
          <w:color w:val="auto"/>
          <w:sz w:val="24"/>
        </w:rPr>
      </w:pPr>
    </w:p>
    <w:p>
      <w:pPr>
        <w:pStyle w:val="25"/>
        <w:rPr>
          <w:rFonts w:ascii="仿宋" w:hAnsi="仿宋" w:eastAsia="仿宋" w:cs="仿宋"/>
          <w:color w:val="auto"/>
          <w:szCs w:val="24"/>
        </w:rPr>
      </w:pPr>
    </w:p>
    <w:p>
      <w:pPr>
        <w:pStyle w:val="25"/>
        <w:rPr>
          <w:rFonts w:ascii="仿宋" w:hAnsi="仿宋" w:eastAsia="仿宋" w:cs="仿宋"/>
          <w:color w:val="auto"/>
          <w:szCs w:val="24"/>
        </w:rPr>
      </w:pPr>
    </w:p>
    <w:p>
      <w:pPr>
        <w:pStyle w:val="25"/>
        <w:rPr>
          <w:rFonts w:ascii="仿宋" w:hAnsi="仿宋" w:eastAsia="仿宋" w:cs="仿宋"/>
          <w:color w:val="auto"/>
          <w:szCs w:val="24"/>
        </w:rPr>
      </w:pPr>
    </w:p>
    <w:p>
      <w:pPr>
        <w:pStyle w:val="25"/>
        <w:rPr>
          <w:rFonts w:ascii="仿宋" w:hAnsi="仿宋" w:eastAsia="仿宋" w:cs="仿宋"/>
          <w:color w:val="auto"/>
          <w:szCs w:val="24"/>
        </w:rPr>
      </w:pPr>
    </w:p>
    <w:p>
      <w:pPr>
        <w:pStyle w:val="11"/>
        <w:spacing w:line="240" w:lineRule="atLeast"/>
        <w:ind w:firstLine="0"/>
        <w:jc w:val="center"/>
        <w:rPr>
          <w:rFonts w:ascii="仿宋" w:hAnsi="仿宋" w:eastAsia="仿宋" w:cs="仿宋"/>
          <w:color w:val="auto"/>
          <w:sz w:val="28"/>
        </w:rPr>
      </w:pPr>
      <w:r>
        <w:rPr>
          <w:rFonts w:hint="eastAsia" w:ascii="仿宋" w:hAnsi="仿宋" w:eastAsia="仿宋" w:cs="仿宋"/>
          <w:color w:val="auto"/>
          <w:sz w:val="28"/>
        </w:rPr>
        <w:t>请参照新疆维吾尔自治区自然资源厅相关要求范本;</w:t>
      </w:r>
    </w:p>
    <w:p>
      <w:pPr>
        <w:pStyle w:val="11"/>
        <w:spacing w:line="240" w:lineRule="atLeast"/>
        <w:ind w:firstLine="0"/>
        <w:rPr>
          <w:rFonts w:ascii="仿宋" w:hAnsi="仿宋" w:eastAsia="仿宋" w:cs="仿宋"/>
          <w:color w:val="auto"/>
          <w:sz w:val="28"/>
        </w:rPr>
      </w:pPr>
    </w:p>
    <w:p>
      <w:pPr>
        <w:pStyle w:val="25"/>
        <w:rPr>
          <w:rFonts w:ascii="仿宋" w:hAnsi="仿宋" w:eastAsia="仿宋" w:cs="仿宋"/>
          <w:color w:val="auto"/>
          <w:szCs w:val="24"/>
        </w:rPr>
        <w:sectPr>
          <w:headerReference r:id="rId11" w:type="first"/>
          <w:headerReference r:id="rId9" w:type="default"/>
          <w:footerReference r:id="rId12" w:type="default"/>
          <w:headerReference r:id="rId10" w:type="even"/>
          <w:pgSz w:w="11907" w:h="16840"/>
          <w:pgMar w:top="1474" w:right="1814" w:bottom="1474" w:left="1814" w:header="851" w:footer="851" w:gutter="0"/>
          <w:cols w:space="720" w:num="1"/>
          <w:docGrid w:linePitch="462" w:charSpace="0"/>
        </w:sectPr>
      </w:pP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年</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r>
        <w:rPr>
          <w:rFonts w:hint="eastAsia" w:ascii="仿宋" w:hAnsi="仿宋" w:eastAsia="仿宋" w:cs="仿宋"/>
          <w:color w:val="auto"/>
          <w:sz w:val="24"/>
        </w:rPr>
        <w:t>，</w:t>
      </w:r>
      <w:r>
        <w:rPr>
          <w:rFonts w:hint="eastAsia" w:ascii="仿宋" w:hAnsi="仿宋" w:eastAsia="仿宋" w:cs="仿宋"/>
          <w:color w:val="auto"/>
          <w:sz w:val="24"/>
          <w:u w:val="single"/>
        </w:rPr>
        <w:t xml:space="preserve">  吐鲁番市政府采购合同  </w:t>
      </w:r>
      <w:r>
        <w:rPr>
          <w:rFonts w:hint="eastAsia" w:ascii="仿宋" w:hAnsi="仿宋" w:eastAsia="仿宋" w:cs="仿宋"/>
          <w:color w:val="auto"/>
          <w:sz w:val="24"/>
        </w:rPr>
        <w:t>以</w:t>
      </w:r>
      <w:r>
        <w:rPr>
          <w:rFonts w:hint="eastAsia" w:ascii="仿宋" w:hAnsi="仿宋" w:eastAsia="仿宋" w:cs="仿宋"/>
          <w:color w:val="auto"/>
          <w:sz w:val="24"/>
          <w:u w:val="single"/>
          <w:lang w:eastAsia="zh-CN"/>
        </w:rPr>
        <w:t>竞争性磋商</w:t>
      </w:r>
      <w:r>
        <w:rPr>
          <w:rFonts w:hint="eastAsia" w:ascii="仿宋" w:hAnsi="仿宋" w:eastAsia="仿宋" w:cs="仿宋"/>
          <w:color w:val="auto"/>
          <w:sz w:val="24"/>
          <w:u w:val="single"/>
        </w:rPr>
        <w:t xml:space="preserve">方式  </w:t>
      </w:r>
      <w:r>
        <w:rPr>
          <w:rFonts w:hint="eastAsia" w:ascii="仿宋" w:hAnsi="仿宋" w:eastAsia="仿宋" w:cs="仿宋"/>
          <w:color w:val="auto"/>
          <w:sz w:val="24"/>
        </w:rPr>
        <w:t>对</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项目进行了采购。经</w:t>
      </w:r>
      <w:r>
        <w:rPr>
          <w:rFonts w:hint="eastAsia" w:ascii="仿宋" w:hAnsi="仿宋" w:eastAsia="仿宋" w:cs="仿宋"/>
          <w:color w:val="auto"/>
          <w:sz w:val="24"/>
          <w:u w:val="single"/>
        </w:rPr>
        <w:t xml:space="preserve">   （相关评定主体名称）   </w:t>
      </w:r>
      <w:r>
        <w:rPr>
          <w:rFonts w:hint="eastAsia" w:ascii="仿宋" w:hAnsi="仿宋" w:eastAsia="仿宋" w:cs="仿宋"/>
          <w:color w:val="auto"/>
          <w:sz w:val="24"/>
        </w:rPr>
        <w:t>评定，</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eastAsia="zh-CN"/>
        </w:rPr>
        <w:t>中标供应商</w:t>
      </w:r>
      <w:r>
        <w:rPr>
          <w:rFonts w:hint="eastAsia" w:ascii="仿宋" w:hAnsi="仿宋" w:eastAsia="仿宋" w:cs="仿宋"/>
          <w:color w:val="auto"/>
          <w:sz w:val="24"/>
          <w:u w:val="single"/>
        </w:rPr>
        <w:t xml:space="preserve">名称） </w:t>
      </w:r>
      <w:r>
        <w:rPr>
          <w:rFonts w:hint="eastAsia" w:ascii="仿宋" w:hAnsi="仿宋" w:eastAsia="仿宋" w:cs="仿宋"/>
          <w:color w:val="auto"/>
          <w:sz w:val="24"/>
        </w:rPr>
        <w:t>为该项目</w:t>
      </w:r>
      <w:r>
        <w:rPr>
          <w:rFonts w:hint="eastAsia" w:ascii="仿宋" w:hAnsi="仿宋" w:eastAsia="仿宋" w:cs="仿宋"/>
          <w:color w:val="auto"/>
          <w:sz w:val="24"/>
          <w:lang w:eastAsia="zh-CN"/>
        </w:rPr>
        <w:t>中标供应商</w:t>
      </w:r>
      <w:r>
        <w:rPr>
          <w:rFonts w:hint="eastAsia" w:ascii="仿宋" w:hAnsi="仿宋" w:eastAsia="仿宋" w:cs="仿宋"/>
          <w:color w:val="auto"/>
          <w:sz w:val="24"/>
        </w:rPr>
        <w:t>。现于</w:t>
      </w:r>
      <w:r>
        <w:rPr>
          <w:rFonts w:hint="eastAsia" w:ascii="仿宋" w:hAnsi="仿宋" w:eastAsia="仿宋" w:cs="仿宋"/>
          <w:color w:val="auto"/>
          <w:sz w:val="24"/>
          <w:lang w:eastAsia="zh-CN"/>
        </w:rPr>
        <w:t>中标通知书</w:t>
      </w:r>
      <w:r>
        <w:rPr>
          <w:rFonts w:hint="eastAsia" w:ascii="仿宋" w:hAnsi="仿宋" w:eastAsia="仿宋" w:cs="仿宋"/>
          <w:color w:val="auto"/>
          <w:sz w:val="24"/>
        </w:rPr>
        <w:t>发出之日起三十日内，按照</w:t>
      </w:r>
      <w:r>
        <w:rPr>
          <w:rFonts w:hint="eastAsia" w:ascii="仿宋" w:hAnsi="仿宋" w:eastAsia="仿宋" w:cs="仿宋"/>
          <w:color w:val="auto"/>
          <w:sz w:val="24"/>
          <w:lang w:eastAsia="zh-CN"/>
        </w:rPr>
        <w:t>磋商文件</w:t>
      </w:r>
      <w:r>
        <w:rPr>
          <w:rFonts w:hint="eastAsia" w:ascii="仿宋" w:hAnsi="仿宋" w:eastAsia="仿宋" w:cs="仿宋"/>
          <w:color w:val="auto"/>
          <w:sz w:val="24"/>
        </w:rPr>
        <w:t>确定的事项签订本合同。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lang w:val="zh-CN"/>
        </w:rPr>
        <w:t>根据《中华人民共和国合同法》《中华人民共和国政府采购法》等相关法律法规之规定，按照平等、自愿、公平和诚实信用的原则，经</w:t>
      </w:r>
      <w:r>
        <w:rPr>
          <w:rFonts w:hint="eastAsia" w:ascii="仿宋" w:hAnsi="仿宋" w:eastAsia="仿宋" w:cs="仿宋"/>
          <w:color w:val="auto"/>
          <w:sz w:val="24"/>
          <w:u w:val="single"/>
        </w:rPr>
        <w:t xml:space="preserve">   （采购人名称）   </w:t>
      </w:r>
      <w:r>
        <w:rPr>
          <w:rFonts w:hint="eastAsia" w:ascii="仿宋" w:hAnsi="仿宋" w:eastAsia="仿宋" w:cs="仿宋"/>
          <w:color w:val="auto"/>
          <w:sz w:val="24"/>
          <w:lang w:val="zh-CN"/>
        </w:rPr>
        <w:t>(以下简称：甲方)和</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eastAsia="zh-CN"/>
        </w:rPr>
        <w:t>中标供应商</w:t>
      </w:r>
      <w:r>
        <w:rPr>
          <w:rFonts w:hint="eastAsia" w:ascii="仿宋" w:hAnsi="仿宋" w:eastAsia="仿宋" w:cs="仿宋"/>
          <w:color w:val="auto"/>
          <w:sz w:val="24"/>
          <w:u w:val="single"/>
        </w:rPr>
        <w:t xml:space="preserve">名称）   </w:t>
      </w:r>
      <w:r>
        <w:rPr>
          <w:rFonts w:hint="eastAsia" w:ascii="仿宋" w:hAnsi="仿宋" w:eastAsia="仿宋" w:cs="仿宋"/>
          <w:color w:val="auto"/>
          <w:sz w:val="24"/>
          <w:lang w:val="zh-CN"/>
        </w:rPr>
        <w:t>(以下简称：乙方)协商一致，约定以下合同</w:t>
      </w:r>
      <w:r>
        <w:rPr>
          <w:rFonts w:hint="eastAsia" w:ascii="仿宋" w:hAnsi="仿宋" w:eastAsia="仿宋" w:cs="仿宋"/>
          <w:color w:val="auto"/>
          <w:sz w:val="24"/>
        </w:rPr>
        <w:t>条款，以兹共同遵守、全面履行。</w:t>
      </w:r>
    </w:p>
    <w:p>
      <w:pPr>
        <w:spacing w:line="560" w:lineRule="exact"/>
        <w:ind w:firstLine="482" w:firstLineChars="200"/>
        <w:outlineLvl w:val="0"/>
        <w:rPr>
          <w:rFonts w:hint="eastAsia" w:ascii="仿宋" w:hAnsi="仿宋" w:eastAsia="仿宋" w:cs="仿宋"/>
          <w:b/>
          <w:bCs/>
          <w:color w:val="auto"/>
          <w:sz w:val="24"/>
        </w:rPr>
      </w:pPr>
      <w:bookmarkStart w:id="313" w:name="_Toc15367"/>
      <w:bookmarkStart w:id="314" w:name="_Toc23077"/>
      <w:bookmarkStart w:id="315" w:name="_Toc20421"/>
      <w:bookmarkStart w:id="316" w:name="_Toc125744154"/>
      <w:bookmarkStart w:id="317" w:name="_Toc19273"/>
      <w:bookmarkStart w:id="318" w:name="_Toc28855"/>
      <w:bookmarkStart w:id="319" w:name="_Toc22967"/>
      <w:bookmarkStart w:id="320" w:name="_Toc125743932"/>
      <w:r>
        <w:rPr>
          <w:rFonts w:hint="eastAsia" w:ascii="仿宋" w:hAnsi="仿宋" w:eastAsia="仿宋" w:cs="仿宋"/>
          <w:b/>
          <w:bCs/>
          <w:color w:val="auto"/>
          <w:sz w:val="24"/>
        </w:rPr>
        <w:t>1.1 合同组成部分</w:t>
      </w:r>
      <w:bookmarkEnd w:id="313"/>
      <w:bookmarkEnd w:id="314"/>
      <w:bookmarkEnd w:id="315"/>
      <w:bookmarkEnd w:id="316"/>
      <w:bookmarkEnd w:id="317"/>
      <w:bookmarkEnd w:id="318"/>
      <w:bookmarkEnd w:id="319"/>
      <w:bookmarkEnd w:id="320"/>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下列文件为本合同的组成部分，并构成一个整体，需综合解释、相互补充。如果下列文件内容出现不一致的情形，那么在保证按照</w:t>
      </w:r>
      <w:r>
        <w:rPr>
          <w:rFonts w:hint="eastAsia" w:ascii="仿宋" w:hAnsi="仿宋" w:eastAsia="仿宋" w:cs="仿宋"/>
          <w:color w:val="auto"/>
          <w:sz w:val="24"/>
          <w:lang w:eastAsia="zh-CN"/>
        </w:rPr>
        <w:t>磋商文件</w:t>
      </w:r>
      <w:r>
        <w:rPr>
          <w:rFonts w:hint="eastAsia" w:ascii="仿宋" w:hAnsi="仿宋" w:eastAsia="仿宋" w:cs="仿宋"/>
          <w:color w:val="auto"/>
          <w:sz w:val="24"/>
        </w:rPr>
        <w:t>确定的事项的前提下，组成本合同的多个文件的优先适用顺序如下：</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1.1.1 本合同及其补充合同、变更协议；</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1.1.2 </w:t>
      </w:r>
      <w:r>
        <w:rPr>
          <w:rFonts w:hint="eastAsia" w:ascii="仿宋" w:hAnsi="仿宋" w:eastAsia="仿宋" w:cs="仿宋"/>
          <w:color w:val="auto"/>
          <w:sz w:val="24"/>
          <w:lang w:eastAsia="zh-CN"/>
        </w:rPr>
        <w:t>中标通知书</w:t>
      </w:r>
      <w:r>
        <w:rPr>
          <w:rFonts w:hint="eastAsia" w:ascii="仿宋" w:hAnsi="仿宋" w:eastAsia="仿宋" w:cs="仿宋"/>
          <w:color w:val="auto"/>
          <w:sz w:val="24"/>
        </w:rPr>
        <w:t>；</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1.1.3 </w:t>
      </w:r>
      <w:r>
        <w:rPr>
          <w:rFonts w:hint="eastAsia" w:ascii="仿宋" w:hAnsi="仿宋" w:eastAsia="仿宋" w:cs="仿宋"/>
          <w:color w:val="auto"/>
          <w:sz w:val="24"/>
          <w:lang w:eastAsia="zh-CN"/>
        </w:rPr>
        <w:t>响应文件</w:t>
      </w:r>
      <w:r>
        <w:rPr>
          <w:rFonts w:hint="eastAsia" w:ascii="仿宋" w:hAnsi="仿宋" w:eastAsia="仿宋" w:cs="仿宋"/>
          <w:color w:val="auto"/>
          <w:sz w:val="24"/>
        </w:rPr>
        <w:t>（含澄清或者说明文件）；</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1.1.4 </w:t>
      </w:r>
      <w:r>
        <w:rPr>
          <w:rFonts w:hint="eastAsia" w:ascii="仿宋" w:hAnsi="仿宋" w:eastAsia="仿宋" w:cs="仿宋"/>
          <w:color w:val="auto"/>
          <w:sz w:val="24"/>
          <w:lang w:eastAsia="zh-CN"/>
        </w:rPr>
        <w:t>磋商文件</w:t>
      </w:r>
      <w:r>
        <w:rPr>
          <w:rFonts w:hint="eastAsia" w:ascii="仿宋" w:hAnsi="仿宋" w:eastAsia="仿宋" w:cs="仿宋"/>
          <w:color w:val="auto"/>
          <w:sz w:val="24"/>
        </w:rPr>
        <w:t>（含澄清或者修改文件）；</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1.1.5 其他相关</w:t>
      </w:r>
      <w:r>
        <w:rPr>
          <w:rFonts w:hint="eastAsia" w:ascii="仿宋" w:hAnsi="仿宋" w:eastAsia="仿宋" w:cs="仿宋"/>
          <w:color w:val="auto"/>
          <w:sz w:val="24"/>
          <w:lang w:eastAsia="zh-CN"/>
        </w:rPr>
        <w:t>磋商文件</w:t>
      </w:r>
      <w:r>
        <w:rPr>
          <w:rFonts w:hint="eastAsia" w:ascii="仿宋" w:hAnsi="仿宋" w:eastAsia="仿宋" w:cs="仿宋"/>
          <w:color w:val="auto"/>
          <w:sz w:val="24"/>
        </w:rPr>
        <w:t>。</w:t>
      </w:r>
    </w:p>
    <w:p>
      <w:pPr>
        <w:spacing w:line="560" w:lineRule="exact"/>
        <w:ind w:firstLine="482" w:firstLineChars="200"/>
        <w:outlineLvl w:val="0"/>
        <w:rPr>
          <w:rFonts w:ascii="仿宋" w:hAnsi="仿宋" w:eastAsia="仿宋" w:cs="仿宋"/>
          <w:b/>
          <w:bCs/>
          <w:color w:val="auto"/>
          <w:sz w:val="24"/>
        </w:rPr>
      </w:pPr>
      <w:bookmarkStart w:id="321" w:name="_Toc18585"/>
      <w:bookmarkStart w:id="322" w:name="_Toc6773"/>
      <w:bookmarkStart w:id="323" w:name="_Toc6311"/>
      <w:bookmarkStart w:id="324" w:name="_Toc125744155"/>
      <w:bookmarkStart w:id="325" w:name="_Toc22185"/>
      <w:bookmarkStart w:id="326" w:name="_Toc25424"/>
      <w:bookmarkStart w:id="327" w:name="_Toc2918"/>
      <w:bookmarkStart w:id="328" w:name="_Toc125743933"/>
      <w:r>
        <w:rPr>
          <w:rFonts w:hint="eastAsia" w:ascii="仿宋" w:hAnsi="仿宋" w:eastAsia="仿宋" w:cs="仿宋"/>
          <w:b/>
          <w:bCs/>
          <w:color w:val="auto"/>
          <w:sz w:val="24"/>
        </w:rPr>
        <w:t>1.2 标的</w:t>
      </w:r>
      <w:bookmarkEnd w:id="321"/>
      <w:bookmarkEnd w:id="322"/>
      <w:bookmarkEnd w:id="323"/>
      <w:bookmarkEnd w:id="324"/>
      <w:bookmarkEnd w:id="325"/>
      <w:bookmarkEnd w:id="326"/>
      <w:bookmarkEnd w:id="327"/>
      <w:bookmarkEnd w:id="328"/>
    </w:p>
    <w:p>
      <w:pPr>
        <w:spacing w:line="56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1.2.1 标的名称：</w:t>
      </w:r>
      <w:r>
        <w:rPr>
          <w:rFonts w:hint="eastAsia" w:ascii="仿宋" w:hAnsi="仿宋" w:eastAsia="仿宋" w:cs="仿宋"/>
          <w:color w:val="auto"/>
          <w:sz w:val="24"/>
          <w:u w:val="single"/>
        </w:rPr>
        <w:t xml:space="preserve">                （详见清单）</w:t>
      </w:r>
    </w:p>
    <w:p>
      <w:pPr>
        <w:spacing w:line="56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1.2.2 标的数量：</w:t>
      </w:r>
      <w:r>
        <w:rPr>
          <w:rFonts w:hint="eastAsia" w:ascii="仿宋" w:hAnsi="仿宋" w:eastAsia="仿宋" w:cs="仿宋"/>
          <w:color w:val="auto"/>
          <w:sz w:val="24"/>
          <w:u w:val="single"/>
        </w:rPr>
        <w:t>按</w:t>
      </w:r>
      <w:r>
        <w:rPr>
          <w:rFonts w:hint="eastAsia" w:ascii="仿宋" w:hAnsi="仿宋" w:eastAsia="仿宋" w:cs="仿宋"/>
          <w:color w:val="auto"/>
          <w:sz w:val="24"/>
          <w:u w:val="single"/>
          <w:lang w:eastAsia="zh-CN"/>
        </w:rPr>
        <w:t>磋商文件</w:t>
      </w:r>
      <w:r>
        <w:rPr>
          <w:rFonts w:hint="eastAsia" w:ascii="仿宋" w:hAnsi="仿宋" w:eastAsia="仿宋" w:cs="仿宋"/>
          <w:color w:val="auto"/>
          <w:sz w:val="24"/>
          <w:u w:val="single"/>
        </w:rPr>
        <w:t>要求（详见清单）</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1.2.3 标的质量：</w:t>
      </w:r>
      <w:r>
        <w:rPr>
          <w:rFonts w:hint="eastAsia" w:ascii="仿宋" w:hAnsi="仿宋" w:eastAsia="仿宋" w:cs="仿宋"/>
          <w:color w:val="auto"/>
          <w:sz w:val="24"/>
          <w:u w:val="single"/>
        </w:rPr>
        <w:t>按</w:t>
      </w:r>
      <w:r>
        <w:rPr>
          <w:rFonts w:hint="eastAsia" w:ascii="仿宋" w:hAnsi="仿宋" w:eastAsia="仿宋" w:cs="仿宋"/>
          <w:color w:val="auto"/>
          <w:sz w:val="24"/>
          <w:u w:val="single"/>
          <w:lang w:eastAsia="zh-CN"/>
        </w:rPr>
        <w:t>磋商文件</w:t>
      </w:r>
      <w:r>
        <w:rPr>
          <w:rFonts w:hint="eastAsia" w:ascii="仿宋" w:hAnsi="仿宋" w:eastAsia="仿宋" w:cs="仿宋"/>
          <w:color w:val="auto"/>
          <w:sz w:val="24"/>
          <w:u w:val="single"/>
        </w:rPr>
        <w:t>要求和</w:t>
      </w:r>
      <w:r>
        <w:rPr>
          <w:rFonts w:hint="eastAsia" w:ascii="仿宋" w:hAnsi="仿宋" w:eastAsia="仿宋" w:cs="仿宋"/>
          <w:color w:val="auto"/>
          <w:sz w:val="24"/>
          <w:u w:val="single"/>
          <w:lang w:eastAsia="zh-CN"/>
        </w:rPr>
        <w:t>响应文件</w:t>
      </w:r>
      <w:r>
        <w:rPr>
          <w:rFonts w:hint="eastAsia" w:ascii="仿宋" w:hAnsi="仿宋" w:eastAsia="仿宋" w:cs="仿宋"/>
          <w:color w:val="auto"/>
          <w:sz w:val="24"/>
          <w:u w:val="single"/>
        </w:rPr>
        <w:t>的实际填写。</w:t>
      </w:r>
    </w:p>
    <w:p>
      <w:pPr>
        <w:spacing w:line="560" w:lineRule="exact"/>
        <w:ind w:firstLine="482" w:firstLineChars="200"/>
        <w:outlineLvl w:val="0"/>
        <w:rPr>
          <w:rFonts w:ascii="仿宋" w:hAnsi="仿宋" w:eastAsia="仿宋" w:cs="仿宋"/>
          <w:b/>
          <w:bCs/>
          <w:color w:val="auto"/>
          <w:sz w:val="24"/>
        </w:rPr>
      </w:pPr>
      <w:bookmarkStart w:id="329" w:name="_Toc13918"/>
      <w:bookmarkStart w:id="330" w:name="_Toc125744156"/>
      <w:bookmarkStart w:id="331" w:name="_Toc4929"/>
      <w:bookmarkStart w:id="332" w:name="_Toc1386"/>
      <w:bookmarkStart w:id="333" w:name="_Toc5635"/>
      <w:bookmarkStart w:id="334" w:name="_Toc125743934"/>
      <w:bookmarkStart w:id="335" w:name="_Toc21124"/>
      <w:bookmarkStart w:id="336" w:name="_Toc18731"/>
      <w:r>
        <w:rPr>
          <w:rFonts w:hint="eastAsia" w:ascii="仿宋" w:hAnsi="仿宋" w:eastAsia="仿宋" w:cs="仿宋"/>
          <w:b/>
          <w:bCs/>
          <w:color w:val="auto"/>
          <w:sz w:val="24"/>
        </w:rPr>
        <w:t>1.3 价款</w:t>
      </w:r>
      <w:bookmarkEnd w:id="329"/>
      <w:bookmarkEnd w:id="330"/>
      <w:bookmarkEnd w:id="331"/>
      <w:bookmarkEnd w:id="332"/>
      <w:bookmarkEnd w:id="333"/>
      <w:bookmarkEnd w:id="334"/>
      <w:bookmarkEnd w:id="335"/>
      <w:bookmarkEnd w:id="336"/>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本合同总价为：¥</w:t>
      </w:r>
      <w:r>
        <w:rPr>
          <w:rFonts w:hint="eastAsia" w:ascii="仿宋" w:hAnsi="仿宋" w:eastAsia="仿宋" w:cs="仿宋"/>
          <w:color w:val="auto"/>
          <w:sz w:val="24"/>
          <w:u w:val="single"/>
        </w:rPr>
        <w:t xml:space="preserve">           </w:t>
      </w:r>
      <w:r>
        <w:rPr>
          <w:rFonts w:hint="eastAsia" w:ascii="仿宋" w:hAnsi="仿宋" w:eastAsia="仿宋" w:cs="仿宋"/>
          <w:color w:val="auto"/>
          <w:sz w:val="24"/>
        </w:rPr>
        <w:t>元（大写人民币：</w:t>
      </w:r>
      <w:r>
        <w:rPr>
          <w:rFonts w:hint="eastAsia" w:ascii="仿宋" w:hAnsi="仿宋" w:eastAsia="仿宋" w:cs="仿宋"/>
          <w:color w:val="auto"/>
          <w:sz w:val="24"/>
          <w:u w:val="single"/>
        </w:rPr>
        <w:t xml:space="preserve">                 </w:t>
      </w:r>
      <w:r>
        <w:rPr>
          <w:rFonts w:hint="eastAsia" w:ascii="仿宋" w:hAnsi="仿宋" w:eastAsia="仿宋" w:cs="仿宋"/>
          <w:color w:val="auto"/>
          <w:sz w:val="24"/>
        </w:rPr>
        <w:t>元）。</w:t>
      </w:r>
    </w:p>
    <w:p>
      <w:pPr>
        <w:spacing w:line="56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价格：</w:t>
      </w:r>
    </w:p>
    <w:tbl>
      <w:tblPr>
        <w:tblStyle w:val="3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1"/>
              <w:spacing w:line="560" w:lineRule="exact"/>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序号</w:t>
            </w:r>
          </w:p>
        </w:tc>
        <w:tc>
          <w:tcPr>
            <w:tcW w:w="3402" w:type="dxa"/>
            <w:vAlign w:val="center"/>
          </w:tcPr>
          <w:p>
            <w:pPr>
              <w:pStyle w:val="51"/>
              <w:spacing w:line="560" w:lineRule="exact"/>
              <w:ind w:firstLine="200"/>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产品名称</w:t>
            </w:r>
          </w:p>
        </w:tc>
        <w:tc>
          <w:tcPr>
            <w:tcW w:w="2552" w:type="dxa"/>
            <w:vAlign w:val="center"/>
          </w:tcPr>
          <w:p>
            <w:pPr>
              <w:pStyle w:val="51"/>
              <w:spacing w:line="560" w:lineRule="exact"/>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产品价格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1"/>
              <w:spacing w:line="560" w:lineRule="exact"/>
              <w:ind w:firstLine="200"/>
              <w:jc w:val="center"/>
              <w:rPr>
                <w:rFonts w:ascii="仿宋" w:hAnsi="仿宋" w:eastAsia="仿宋" w:cs="仿宋"/>
                <w:color w:val="auto"/>
                <w:kern w:val="2"/>
                <w:sz w:val="24"/>
                <w:szCs w:val="24"/>
              </w:rPr>
            </w:pPr>
          </w:p>
        </w:tc>
        <w:tc>
          <w:tcPr>
            <w:tcW w:w="3402" w:type="dxa"/>
            <w:vAlign w:val="center"/>
          </w:tcPr>
          <w:p>
            <w:pPr>
              <w:pStyle w:val="51"/>
              <w:spacing w:line="560" w:lineRule="exact"/>
              <w:ind w:firstLine="200"/>
              <w:jc w:val="center"/>
              <w:rPr>
                <w:rFonts w:ascii="仿宋" w:hAnsi="仿宋" w:eastAsia="仿宋" w:cs="仿宋"/>
                <w:color w:val="auto"/>
                <w:kern w:val="2"/>
                <w:sz w:val="24"/>
                <w:szCs w:val="24"/>
              </w:rPr>
            </w:pPr>
          </w:p>
        </w:tc>
        <w:tc>
          <w:tcPr>
            <w:tcW w:w="2552" w:type="dxa"/>
            <w:vAlign w:val="center"/>
          </w:tcPr>
          <w:p>
            <w:pPr>
              <w:pStyle w:val="51"/>
              <w:spacing w:line="560" w:lineRule="exact"/>
              <w:ind w:firstLine="200"/>
              <w:jc w:val="center"/>
              <w:rPr>
                <w:rFonts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1"/>
              <w:spacing w:line="560" w:lineRule="exact"/>
              <w:ind w:firstLine="200"/>
              <w:jc w:val="center"/>
              <w:rPr>
                <w:rFonts w:ascii="仿宋" w:hAnsi="仿宋" w:eastAsia="仿宋" w:cs="仿宋"/>
                <w:color w:val="auto"/>
                <w:kern w:val="2"/>
                <w:sz w:val="24"/>
                <w:szCs w:val="24"/>
              </w:rPr>
            </w:pPr>
          </w:p>
        </w:tc>
        <w:tc>
          <w:tcPr>
            <w:tcW w:w="3402" w:type="dxa"/>
            <w:vAlign w:val="center"/>
          </w:tcPr>
          <w:p>
            <w:pPr>
              <w:pStyle w:val="51"/>
              <w:spacing w:line="560" w:lineRule="exact"/>
              <w:ind w:firstLine="200"/>
              <w:jc w:val="center"/>
              <w:rPr>
                <w:rFonts w:ascii="仿宋" w:hAnsi="仿宋" w:eastAsia="仿宋" w:cs="仿宋"/>
                <w:color w:val="auto"/>
                <w:kern w:val="2"/>
                <w:sz w:val="24"/>
                <w:szCs w:val="24"/>
              </w:rPr>
            </w:pPr>
          </w:p>
        </w:tc>
        <w:tc>
          <w:tcPr>
            <w:tcW w:w="2552" w:type="dxa"/>
            <w:vAlign w:val="center"/>
          </w:tcPr>
          <w:p>
            <w:pPr>
              <w:pStyle w:val="51"/>
              <w:spacing w:line="560" w:lineRule="exact"/>
              <w:ind w:firstLine="200"/>
              <w:jc w:val="center"/>
              <w:rPr>
                <w:rFonts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1"/>
              <w:spacing w:line="560" w:lineRule="exact"/>
              <w:ind w:firstLine="200"/>
              <w:jc w:val="center"/>
              <w:rPr>
                <w:rFonts w:ascii="仿宋" w:hAnsi="仿宋" w:eastAsia="仿宋" w:cs="仿宋"/>
                <w:color w:val="auto"/>
                <w:kern w:val="2"/>
                <w:sz w:val="24"/>
                <w:szCs w:val="24"/>
              </w:rPr>
            </w:pPr>
          </w:p>
        </w:tc>
        <w:tc>
          <w:tcPr>
            <w:tcW w:w="3402" w:type="dxa"/>
            <w:vAlign w:val="center"/>
          </w:tcPr>
          <w:p>
            <w:pPr>
              <w:pStyle w:val="51"/>
              <w:spacing w:line="560" w:lineRule="exact"/>
              <w:ind w:firstLine="200"/>
              <w:jc w:val="center"/>
              <w:rPr>
                <w:rFonts w:ascii="仿宋" w:hAnsi="仿宋" w:eastAsia="仿宋" w:cs="仿宋"/>
                <w:color w:val="auto"/>
                <w:kern w:val="2"/>
                <w:sz w:val="24"/>
                <w:szCs w:val="24"/>
              </w:rPr>
            </w:pPr>
          </w:p>
        </w:tc>
        <w:tc>
          <w:tcPr>
            <w:tcW w:w="2552" w:type="dxa"/>
            <w:vAlign w:val="center"/>
          </w:tcPr>
          <w:p>
            <w:pPr>
              <w:pStyle w:val="51"/>
              <w:spacing w:line="560" w:lineRule="exact"/>
              <w:ind w:firstLine="200"/>
              <w:jc w:val="center"/>
              <w:rPr>
                <w:rFonts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1"/>
              <w:spacing w:line="560" w:lineRule="exact"/>
              <w:ind w:firstLine="200"/>
              <w:jc w:val="center"/>
              <w:rPr>
                <w:rFonts w:ascii="仿宋" w:hAnsi="仿宋" w:eastAsia="仿宋" w:cs="仿宋"/>
                <w:color w:val="auto"/>
                <w:kern w:val="2"/>
                <w:sz w:val="24"/>
                <w:szCs w:val="24"/>
              </w:rPr>
            </w:pPr>
          </w:p>
        </w:tc>
        <w:tc>
          <w:tcPr>
            <w:tcW w:w="3402" w:type="dxa"/>
            <w:vAlign w:val="center"/>
          </w:tcPr>
          <w:p>
            <w:pPr>
              <w:pStyle w:val="51"/>
              <w:spacing w:line="560" w:lineRule="exact"/>
              <w:ind w:firstLine="200"/>
              <w:jc w:val="center"/>
              <w:rPr>
                <w:rFonts w:ascii="仿宋" w:hAnsi="仿宋" w:eastAsia="仿宋" w:cs="仿宋"/>
                <w:color w:val="auto"/>
                <w:kern w:val="2"/>
                <w:sz w:val="24"/>
                <w:szCs w:val="24"/>
              </w:rPr>
            </w:pPr>
          </w:p>
        </w:tc>
        <w:tc>
          <w:tcPr>
            <w:tcW w:w="2552" w:type="dxa"/>
            <w:vAlign w:val="center"/>
          </w:tcPr>
          <w:p>
            <w:pPr>
              <w:pStyle w:val="51"/>
              <w:spacing w:line="560" w:lineRule="exact"/>
              <w:ind w:firstLine="200"/>
              <w:jc w:val="center"/>
              <w:rPr>
                <w:rFonts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51"/>
              <w:spacing w:line="560" w:lineRule="exact"/>
              <w:ind w:firstLine="200"/>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总价</w:t>
            </w:r>
          </w:p>
        </w:tc>
        <w:tc>
          <w:tcPr>
            <w:tcW w:w="2552" w:type="dxa"/>
            <w:vAlign w:val="center"/>
          </w:tcPr>
          <w:p>
            <w:pPr>
              <w:pStyle w:val="51"/>
              <w:spacing w:line="560" w:lineRule="exact"/>
              <w:ind w:firstLine="200"/>
              <w:jc w:val="center"/>
              <w:rPr>
                <w:rFonts w:ascii="仿宋" w:hAnsi="仿宋" w:eastAsia="仿宋" w:cs="仿宋"/>
                <w:color w:val="auto"/>
                <w:kern w:val="2"/>
                <w:sz w:val="24"/>
                <w:szCs w:val="24"/>
              </w:rPr>
            </w:pPr>
          </w:p>
        </w:tc>
      </w:tr>
    </w:tbl>
    <w:p>
      <w:pPr>
        <w:spacing w:line="560" w:lineRule="exact"/>
        <w:ind w:firstLine="482" w:firstLineChars="200"/>
        <w:outlineLvl w:val="0"/>
        <w:rPr>
          <w:rFonts w:ascii="仿宋" w:hAnsi="仿宋" w:eastAsia="仿宋" w:cs="仿宋"/>
          <w:b/>
          <w:bCs/>
          <w:color w:val="auto"/>
          <w:sz w:val="24"/>
        </w:rPr>
      </w:pPr>
      <w:bookmarkStart w:id="337" w:name="_Toc3654"/>
      <w:bookmarkStart w:id="338" w:name="_Toc30506"/>
      <w:bookmarkStart w:id="339" w:name="_Toc30158"/>
      <w:bookmarkStart w:id="340" w:name="_Toc125744157"/>
      <w:bookmarkStart w:id="341" w:name="_Toc125743935"/>
      <w:bookmarkStart w:id="342" w:name="_Toc14993"/>
      <w:bookmarkStart w:id="343" w:name="_Toc6262"/>
      <w:bookmarkStart w:id="344" w:name="_Toc26916"/>
      <w:r>
        <w:rPr>
          <w:rFonts w:hint="eastAsia" w:ascii="仿宋" w:hAnsi="仿宋" w:eastAsia="仿宋" w:cs="仿宋"/>
          <w:b/>
          <w:bCs/>
          <w:color w:val="auto"/>
          <w:sz w:val="24"/>
        </w:rPr>
        <w:t>1.4 付款方式和发票开具方式</w:t>
      </w:r>
      <w:bookmarkEnd w:id="337"/>
      <w:bookmarkEnd w:id="338"/>
      <w:bookmarkEnd w:id="339"/>
      <w:bookmarkEnd w:id="340"/>
      <w:bookmarkEnd w:id="341"/>
      <w:bookmarkEnd w:id="342"/>
      <w:bookmarkEnd w:id="343"/>
      <w:bookmarkEnd w:id="344"/>
    </w:p>
    <w:p>
      <w:pPr>
        <w:pStyle w:val="15"/>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1.4.1付款方式：详见</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要求。</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1.4.2 发票开具方式：乙方提供发票</w:t>
      </w:r>
    </w:p>
    <w:p>
      <w:pPr>
        <w:spacing w:line="560" w:lineRule="exact"/>
        <w:ind w:firstLine="482" w:firstLineChars="200"/>
        <w:outlineLvl w:val="0"/>
        <w:rPr>
          <w:rFonts w:ascii="仿宋" w:hAnsi="仿宋" w:eastAsia="仿宋" w:cs="仿宋"/>
          <w:b/>
          <w:bCs/>
          <w:color w:val="auto"/>
          <w:sz w:val="24"/>
        </w:rPr>
      </w:pPr>
      <w:bookmarkStart w:id="345" w:name="_Toc125744158"/>
      <w:bookmarkStart w:id="346" w:name="_Toc3625"/>
      <w:bookmarkStart w:id="347" w:name="_Toc4760"/>
      <w:bookmarkStart w:id="348" w:name="_Toc31421"/>
      <w:bookmarkStart w:id="349" w:name="_Toc11108"/>
      <w:bookmarkStart w:id="350" w:name="_Toc125743936"/>
      <w:bookmarkStart w:id="351" w:name="_Toc22837"/>
      <w:bookmarkStart w:id="352" w:name="_Toc8772"/>
      <w:r>
        <w:rPr>
          <w:rFonts w:hint="eastAsia" w:ascii="仿宋" w:hAnsi="仿宋" w:eastAsia="仿宋" w:cs="仿宋"/>
          <w:b/>
          <w:bCs/>
          <w:color w:val="auto"/>
          <w:sz w:val="24"/>
        </w:rPr>
        <w:t>1.5 履行期限、地点和方式</w:t>
      </w:r>
      <w:bookmarkEnd w:id="345"/>
      <w:bookmarkEnd w:id="346"/>
      <w:bookmarkEnd w:id="347"/>
      <w:bookmarkEnd w:id="348"/>
      <w:bookmarkEnd w:id="349"/>
      <w:bookmarkEnd w:id="350"/>
      <w:bookmarkEnd w:id="351"/>
      <w:bookmarkEnd w:id="352"/>
    </w:p>
    <w:p>
      <w:pPr>
        <w:spacing w:line="56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1.5.1 履行期限：</w:t>
      </w:r>
      <w:r>
        <w:rPr>
          <w:rFonts w:hint="eastAsia" w:ascii="仿宋" w:hAnsi="仿宋" w:eastAsia="仿宋" w:cs="仿宋"/>
          <w:color w:val="auto"/>
          <w:sz w:val="24"/>
          <w:u w:val="single"/>
        </w:rPr>
        <w:t xml:space="preserve">  按</w:t>
      </w:r>
      <w:r>
        <w:rPr>
          <w:rFonts w:hint="eastAsia" w:ascii="仿宋" w:hAnsi="仿宋" w:eastAsia="仿宋" w:cs="仿宋"/>
          <w:color w:val="auto"/>
          <w:sz w:val="24"/>
          <w:u w:val="single"/>
          <w:lang w:eastAsia="zh-CN"/>
        </w:rPr>
        <w:t>响应文件</w:t>
      </w:r>
      <w:r>
        <w:rPr>
          <w:rFonts w:hint="eastAsia" w:ascii="仿宋" w:hAnsi="仿宋" w:eastAsia="仿宋" w:cs="仿宋"/>
          <w:color w:val="auto"/>
          <w:sz w:val="24"/>
          <w:u w:val="single"/>
        </w:rPr>
        <w:t xml:space="preserve">要求      </w:t>
      </w:r>
    </w:p>
    <w:p>
      <w:pPr>
        <w:spacing w:line="560" w:lineRule="exact"/>
        <w:ind w:firstLine="480" w:firstLineChars="200"/>
        <w:rPr>
          <w:rFonts w:ascii="仿宋" w:hAnsi="仿宋" w:eastAsia="仿宋" w:cs="仿宋"/>
          <w:b/>
          <w:bCs/>
          <w:color w:val="auto"/>
          <w:sz w:val="24"/>
        </w:rPr>
      </w:pPr>
      <w:r>
        <w:rPr>
          <w:rFonts w:hint="eastAsia" w:ascii="仿宋" w:hAnsi="仿宋" w:eastAsia="仿宋" w:cs="仿宋"/>
          <w:color w:val="auto"/>
          <w:sz w:val="24"/>
        </w:rPr>
        <w:t xml:space="preserve">1.5.2 </w:t>
      </w:r>
      <w:r>
        <w:rPr>
          <w:rFonts w:hint="eastAsia" w:ascii="仿宋" w:hAnsi="仿宋" w:eastAsia="仿宋" w:cs="仿宋"/>
          <w:b/>
          <w:bCs/>
          <w:color w:val="auto"/>
          <w:sz w:val="24"/>
        </w:rPr>
        <w:t>履行地点：采购人指定地点</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1.5.3 履行方式：现场验收。</w:t>
      </w:r>
    </w:p>
    <w:p>
      <w:pPr>
        <w:spacing w:line="560" w:lineRule="exact"/>
        <w:ind w:firstLine="482" w:firstLineChars="200"/>
        <w:outlineLvl w:val="0"/>
        <w:rPr>
          <w:rFonts w:ascii="仿宋" w:hAnsi="仿宋" w:eastAsia="仿宋" w:cs="仿宋"/>
          <w:color w:val="auto"/>
          <w:sz w:val="24"/>
          <w:u w:val="single"/>
        </w:rPr>
      </w:pPr>
      <w:bookmarkStart w:id="353" w:name="_Toc5698"/>
      <w:bookmarkStart w:id="354" w:name="_Toc125743937"/>
      <w:bookmarkStart w:id="355" w:name="_Toc125744159"/>
      <w:bookmarkStart w:id="356" w:name="_Toc24662"/>
      <w:bookmarkStart w:id="357" w:name="_Toc2375"/>
      <w:bookmarkStart w:id="358" w:name="_Toc8586"/>
      <w:bookmarkStart w:id="359" w:name="_Toc14214"/>
      <w:bookmarkStart w:id="360" w:name="_Toc3079"/>
      <w:r>
        <w:rPr>
          <w:rFonts w:hint="eastAsia" w:ascii="仿宋" w:hAnsi="仿宋" w:eastAsia="仿宋" w:cs="仿宋"/>
          <w:b/>
          <w:bCs/>
          <w:color w:val="auto"/>
          <w:sz w:val="24"/>
        </w:rPr>
        <w:t>1.6 违约责任</w:t>
      </w:r>
      <w:bookmarkEnd w:id="353"/>
      <w:bookmarkEnd w:id="354"/>
      <w:bookmarkEnd w:id="355"/>
      <w:bookmarkEnd w:id="356"/>
      <w:bookmarkEnd w:id="357"/>
      <w:bookmarkEnd w:id="358"/>
      <w:bookmarkEnd w:id="359"/>
      <w:bookmarkEnd w:id="360"/>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%计算，最高限额为本合同总价的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%；迟延履行的违约金计算数额达到前述最高限额之日起，甲方有权在要求乙方支付违约金的同时，书面通知乙方解除本合同；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%计算，最高限额为本合同总价的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%；迟延付款的违约金计算数额达到前述最高限额之日起，乙方有权在要求甲方支付违约金的同时，书面通知甲方解除本合同；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仿宋" w:hAnsi="仿宋" w:eastAsia="仿宋" w:cs="仿宋"/>
          <w:b/>
          <w:bCs/>
          <w:color w:val="auto"/>
          <w:sz w:val="24"/>
        </w:rPr>
      </w:pPr>
      <w:bookmarkStart w:id="361" w:name="_Toc125743938"/>
      <w:bookmarkStart w:id="362" w:name="_Toc26807"/>
      <w:bookmarkStart w:id="363" w:name="_Toc9497"/>
      <w:bookmarkStart w:id="364" w:name="_Toc30329"/>
      <w:bookmarkStart w:id="365" w:name="_Toc30101"/>
      <w:bookmarkStart w:id="366" w:name="_Toc32454"/>
      <w:bookmarkStart w:id="367" w:name="_Toc125744160"/>
      <w:bookmarkStart w:id="368" w:name="_Toc18683"/>
      <w:r>
        <w:rPr>
          <w:rFonts w:hint="eastAsia" w:ascii="仿宋" w:hAnsi="仿宋" w:eastAsia="仿宋" w:cs="仿宋"/>
          <w:b/>
          <w:bCs/>
          <w:color w:val="auto"/>
          <w:sz w:val="24"/>
        </w:rPr>
        <w:t>1.7 合同争议的解决</w:t>
      </w:r>
      <w:bookmarkEnd w:id="361"/>
      <w:bookmarkEnd w:id="362"/>
      <w:bookmarkEnd w:id="363"/>
      <w:bookmarkEnd w:id="364"/>
      <w:bookmarkEnd w:id="365"/>
      <w:bookmarkEnd w:id="366"/>
      <w:bookmarkEnd w:id="367"/>
      <w:bookmarkEnd w:id="368"/>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u w:val="single"/>
        </w:rPr>
        <w:t xml:space="preserve"> 2 </w:t>
      </w:r>
      <w:r>
        <w:rPr>
          <w:rFonts w:hint="eastAsia" w:ascii="仿宋" w:hAnsi="仿宋" w:eastAsia="仿宋" w:cs="仿宋"/>
          <w:color w:val="auto"/>
          <w:sz w:val="24"/>
        </w:rPr>
        <w:t>种方式解决：</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1.7.1 将争议提交</w:t>
      </w:r>
      <w:r>
        <w:rPr>
          <w:rFonts w:hint="eastAsia" w:ascii="仿宋" w:hAnsi="仿宋" w:eastAsia="仿宋" w:cs="仿宋"/>
          <w:color w:val="auto"/>
          <w:sz w:val="24"/>
          <w:u w:val="single"/>
        </w:rPr>
        <w:t xml:space="preserve">              </w:t>
      </w:r>
      <w:r>
        <w:rPr>
          <w:rFonts w:hint="eastAsia" w:ascii="仿宋" w:hAnsi="仿宋" w:eastAsia="仿宋" w:cs="仿宋"/>
          <w:color w:val="auto"/>
          <w:sz w:val="24"/>
        </w:rPr>
        <w:t>仲裁委员会依申请仲裁时其现行有效的仲裁规则裁决；</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1.7.2 向</w:t>
      </w:r>
      <w:r>
        <w:rPr>
          <w:rFonts w:hint="eastAsia" w:ascii="仿宋" w:hAnsi="仿宋" w:eastAsia="仿宋" w:cs="仿宋"/>
          <w:color w:val="auto"/>
          <w:sz w:val="24"/>
          <w:u w:val="single"/>
        </w:rPr>
        <w:t>吐鲁番市</w:t>
      </w:r>
      <w:r>
        <w:rPr>
          <w:rFonts w:hint="eastAsia" w:ascii="仿宋" w:hAnsi="仿宋" w:eastAsia="仿宋" w:cs="仿宋"/>
          <w:color w:val="auto"/>
          <w:sz w:val="24"/>
        </w:rPr>
        <w:t>人民法院起诉。</w:t>
      </w:r>
    </w:p>
    <w:p>
      <w:pPr>
        <w:spacing w:line="560" w:lineRule="exact"/>
        <w:ind w:firstLine="482" w:firstLineChars="200"/>
        <w:outlineLvl w:val="0"/>
        <w:rPr>
          <w:rFonts w:ascii="仿宋" w:hAnsi="仿宋" w:eastAsia="仿宋" w:cs="仿宋"/>
          <w:b/>
          <w:bCs/>
          <w:color w:val="auto"/>
          <w:sz w:val="24"/>
        </w:rPr>
      </w:pPr>
      <w:bookmarkStart w:id="369" w:name="_Toc16464"/>
      <w:bookmarkStart w:id="370" w:name="_Toc125743939"/>
      <w:bookmarkStart w:id="371" w:name="_Toc16417"/>
      <w:bookmarkStart w:id="372" w:name="_Toc23784"/>
      <w:bookmarkStart w:id="373" w:name="_Toc26227"/>
      <w:bookmarkStart w:id="374" w:name="_Toc15827"/>
      <w:bookmarkStart w:id="375" w:name="_Toc125744161"/>
      <w:bookmarkStart w:id="376" w:name="_Toc12273"/>
      <w:r>
        <w:rPr>
          <w:rFonts w:hint="eastAsia" w:ascii="仿宋" w:hAnsi="仿宋" w:eastAsia="仿宋" w:cs="仿宋"/>
          <w:b/>
          <w:bCs/>
          <w:color w:val="auto"/>
          <w:sz w:val="24"/>
        </w:rPr>
        <w:t>1.8 合同生效</w:t>
      </w:r>
      <w:bookmarkEnd w:id="369"/>
      <w:bookmarkEnd w:id="370"/>
      <w:bookmarkEnd w:id="371"/>
      <w:bookmarkEnd w:id="372"/>
      <w:bookmarkEnd w:id="373"/>
      <w:bookmarkEnd w:id="374"/>
      <w:bookmarkEnd w:id="375"/>
      <w:bookmarkEnd w:id="376"/>
    </w:p>
    <w:p>
      <w:pPr>
        <w:spacing w:line="560" w:lineRule="exact"/>
        <w:ind w:firstLine="480" w:firstLineChars="200"/>
        <w:rPr>
          <w:rFonts w:ascii="仿宋" w:hAnsi="仿宋" w:eastAsia="仿宋" w:cs="仿宋"/>
          <w:b/>
          <w:bCs/>
          <w:color w:val="auto"/>
          <w:sz w:val="24"/>
        </w:rPr>
      </w:pPr>
      <w:r>
        <w:rPr>
          <w:rFonts w:hint="eastAsia" w:ascii="仿宋" w:hAnsi="仿宋" w:eastAsia="仿宋" w:cs="仿宋"/>
          <w:color w:val="auto"/>
          <w:sz w:val="24"/>
        </w:rPr>
        <w:t>本合同自双方当事人盖章或者签字时生效。</w:t>
      </w:r>
    </w:p>
    <w:p>
      <w:pPr>
        <w:autoSpaceDE w:val="0"/>
        <w:autoSpaceDN w:val="0"/>
        <w:adjustRightInd w:val="0"/>
        <w:spacing w:line="560" w:lineRule="exact"/>
        <w:rPr>
          <w:rFonts w:ascii="仿宋" w:hAnsi="仿宋" w:eastAsia="仿宋" w:cs="仿宋"/>
          <w:color w:val="auto"/>
          <w:sz w:val="24"/>
          <w:lang w:val="zh-CN"/>
        </w:rPr>
      </w:pP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b/>
          <w:bCs/>
          <w:color w:val="auto"/>
          <w:sz w:val="24"/>
          <w:lang w:val="zh-CN"/>
        </w:rPr>
        <w:t>甲方</w:t>
      </w:r>
      <w:r>
        <w:rPr>
          <w:rFonts w:hint="eastAsia" w:ascii="仿宋" w:hAnsi="仿宋" w:eastAsia="仿宋" w:cs="仿宋"/>
          <w:color w:val="auto"/>
          <w:sz w:val="24"/>
          <w:lang w:val="zh-CN"/>
        </w:rPr>
        <w:t xml:space="preserve">：                             </w:t>
      </w:r>
      <w:r>
        <w:rPr>
          <w:rFonts w:hint="eastAsia" w:ascii="仿宋" w:hAnsi="仿宋" w:eastAsia="仿宋" w:cs="仿宋"/>
          <w:b/>
          <w:bCs/>
          <w:color w:val="auto"/>
          <w:sz w:val="24"/>
          <w:lang w:val="zh-CN"/>
        </w:rPr>
        <w:t xml:space="preserve">      乙方</w:t>
      </w:r>
      <w:r>
        <w:rPr>
          <w:rFonts w:hint="eastAsia" w:ascii="仿宋" w:hAnsi="仿宋" w:eastAsia="仿宋" w:cs="仿宋"/>
          <w:color w:val="auto"/>
          <w:sz w:val="24"/>
          <w:lang w:val="zh-CN"/>
        </w:rPr>
        <w:t>：</w:t>
      </w:r>
    </w:p>
    <w:p>
      <w:pPr>
        <w:autoSpaceDE w:val="0"/>
        <w:autoSpaceDN w:val="0"/>
        <w:adjustRightInd w:val="0"/>
        <w:spacing w:line="560" w:lineRule="exact"/>
        <w:ind w:left="5040" w:hanging="5040" w:hangingChars="2100"/>
        <w:rPr>
          <w:rFonts w:ascii="仿宋" w:hAnsi="仿宋" w:eastAsia="仿宋" w:cs="仿宋"/>
          <w:color w:val="auto"/>
          <w:sz w:val="24"/>
          <w:lang w:val="zh-CN"/>
        </w:rPr>
      </w:pPr>
      <w:r>
        <w:rPr>
          <w:rFonts w:hint="eastAsia" w:ascii="仿宋" w:hAnsi="仿宋" w:eastAsia="仿宋" w:cs="仿宋"/>
          <w:color w:val="auto"/>
          <w:sz w:val="24"/>
          <w:lang w:val="zh-CN"/>
        </w:rPr>
        <w:t>统一社会信用代码：                        统一社会信用代码或身份证号码：</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住所：                                   住所：</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法定代表人或                             法定代表人</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 xml:space="preserve">授权代表（签字）：                        或授权代表（签字）: </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联系人：                                 联系人：</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约定送达地址：                           约定送达地址：</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邮政编码：                               邮政编码：</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 xml:space="preserve">电话:                                    电话: </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传真:                                    传真:</w:t>
      </w:r>
    </w:p>
    <w:p>
      <w:pPr>
        <w:autoSpaceDE w:val="0"/>
        <w:autoSpaceDN w:val="0"/>
        <w:adjustRightInd w:val="0"/>
        <w:spacing w:line="560" w:lineRule="exact"/>
        <w:rPr>
          <w:rFonts w:ascii="仿宋" w:hAnsi="仿宋" w:eastAsia="仿宋" w:cs="仿宋"/>
          <w:color w:val="auto"/>
          <w:sz w:val="24"/>
        </w:rPr>
      </w:pPr>
      <w:r>
        <w:rPr>
          <w:rFonts w:hint="eastAsia" w:ascii="仿宋" w:hAnsi="仿宋" w:eastAsia="仿宋" w:cs="仿宋"/>
          <w:color w:val="auto"/>
          <w:sz w:val="24"/>
          <w:lang w:val="zh-CN"/>
        </w:rPr>
        <w:t>电子邮箱：                               电子邮箱：</w:t>
      </w:r>
    </w:p>
    <w:p>
      <w:pPr>
        <w:autoSpaceDE w:val="0"/>
        <w:autoSpaceDN w:val="0"/>
        <w:adjustRightInd w:val="0"/>
        <w:spacing w:line="560" w:lineRule="exact"/>
        <w:rPr>
          <w:rFonts w:ascii="仿宋" w:hAnsi="仿宋" w:eastAsia="仿宋" w:cs="仿宋"/>
          <w:color w:val="auto"/>
          <w:sz w:val="24"/>
        </w:rPr>
      </w:pPr>
      <w:r>
        <w:rPr>
          <w:rFonts w:hint="eastAsia" w:ascii="仿宋" w:hAnsi="仿宋" w:eastAsia="仿宋" w:cs="仿宋"/>
          <w:color w:val="auto"/>
          <w:sz w:val="24"/>
        </w:rPr>
        <w:t xml:space="preserve">开户银行：                               开户银行： </w:t>
      </w:r>
    </w:p>
    <w:p>
      <w:pPr>
        <w:autoSpaceDE w:val="0"/>
        <w:autoSpaceDN w:val="0"/>
        <w:adjustRightInd w:val="0"/>
        <w:spacing w:line="560" w:lineRule="exact"/>
        <w:rPr>
          <w:rFonts w:ascii="仿宋" w:hAnsi="仿宋" w:eastAsia="仿宋" w:cs="仿宋"/>
          <w:color w:val="auto"/>
          <w:sz w:val="24"/>
        </w:rPr>
      </w:pPr>
      <w:r>
        <w:rPr>
          <w:rFonts w:hint="eastAsia" w:ascii="仿宋" w:hAnsi="仿宋" w:eastAsia="仿宋" w:cs="仿宋"/>
          <w:color w:val="auto"/>
          <w:sz w:val="24"/>
        </w:rPr>
        <w:t xml:space="preserve">开户名称：                               开户名称： </w:t>
      </w:r>
    </w:p>
    <w:p>
      <w:pPr>
        <w:autoSpaceDE w:val="0"/>
        <w:autoSpaceDN w:val="0"/>
        <w:adjustRightInd w:val="0"/>
        <w:spacing w:line="560" w:lineRule="exact"/>
        <w:rPr>
          <w:rFonts w:ascii="仿宋" w:hAnsi="仿宋" w:eastAsia="仿宋" w:cs="仿宋"/>
          <w:color w:val="auto"/>
          <w:sz w:val="24"/>
        </w:rPr>
      </w:pPr>
      <w:r>
        <w:rPr>
          <w:rFonts w:hint="eastAsia" w:ascii="仿宋" w:hAnsi="仿宋" w:eastAsia="仿宋" w:cs="仿宋"/>
          <w:color w:val="auto"/>
          <w:sz w:val="24"/>
        </w:rPr>
        <w:t>开户账号：</w:t>
      </w:r>
      <w:r>
        <w:rPr>
          <w:rFonts w:hint="eastAsia" w:ascii="仿宋" w:hAnsi="仿宋" w:eastAsia="仿宋" w:cs="仿宋"/>
          <w:color w:val="auto"/>
          <w:sz w:val="24"/>
          <w:lang w:val="zh-CN"/>
        </w:rPr>
        <w:t xml:space="preserve">                               </w:t>
      </w:r>
      <w:r>
        <w:rPr>
          <w:rFonts w:hint="eastAsia" w:ascii="仿宋" w:hAnsi="仿宋" w:eastAsia="仿宋" w:cs="仿宋"/>
          <w:color w:val="auto"/>
          <w:sz w:val="24"/>
        </w:rPr>
        <w:t>开户账号：</w:t>
      </w:r>
    </w:p>
    <w:p>
      <w:pPr>
        <w:widowControl/>
        <w:spacing w:line="560" w:lineRule="exact"/>
        <w:jc w:val="left"/>
        <w:rPr>
          <w:rFonts w:ascii="仿宋" w:hAnsi="仿宋" w:eastAsia="仿宋" w:cs="仿宋"/>
          <w:b/>
          <w:bCs/>
          <w:color w:val="auto"/>
          <w:sz w:val="24"/>
        </w:rPr>
      </w:pPr>
    </w:p>
    <w:p>
      <w:pPr>
        <w:widowControl/>
        <w:spacing w:line="560" w:lineRule="exact"/>
        <w:jc w:val="left"/>
        <w:rPr>
          <w:rFonts w:ascii="仿宋" w:hAnsi="仿宋" w:eastAsia="仿宋" w:cs="仿宋"/>
          <w:b/>
          <w:bCs/>
          <w:color w:val="auto"/>
          <w:kern w:val="0"/>
          <w:sz w:val="24"/>
        </w:rPr>
      </w:pPr>
    </w:p>
    <w:p>
      <w:pPr>
        <w:rPr>
          <w:rFonts w:hint="eastAsia" w:ascii="仿宋" w:hAnsi="仿宋" w:eastAsia="仿宋" w:cs="仿宋"/>
          <w:b/>
          <w:bCs/>
          <w:color w:val="auto"/>
          <w:szCs w:val="24"/>
        </w:rPr>
      </w:pPr>
      <w:r>
        <w:rPr>
          <w:rFonts w:hint="eastAsia" w:ascii="仿宋" w:hAnsi="仿宋" w:eastAsia="仿宋" w:cs="仿宋"/>
          <w:b/>
          <w:bCs/>
          <w:color w:val="auto"/>
          <w:szCs w:val="24"/>
        </w:rPr>
        <w:br w:type="page"/>
      </w:r>
    </w:p>
    <w:p>
      <w:pPr>
        <w:pStyle w:val="52"/>
        <w:spacing w:line="560" w:lineRule="exact"/>
        <w:ind w:firstLine="200"/>
        <w:jc w:val="center"/>
        <w:outlineLvl w:val="1"/>
        <w:rPr>
          <w:rFonts w:ascii="仿宋" w:hAnsi="仿宋" w:eastAsia="仿宋" w:cs="仿宋"/>
          <w:b/>
          <w:bCs/>
          <w:color w:val="auto"/>
          <w:szCs w:val="24"/>
        </w:rPr>
      </w:pPr>
      <w:bookmarkStart w:id="377" w:name="_Toc24989"/>
      <w:r>
        <w:rPr>
          <w:rFonts w:hint="eastAsia" w:ascii="仿宋" w:hAnsi="仿宋" w:eastAsia="仿宋" w:cs="仿宋"/>
          <w:b/>
          <w:bCs/>
          <w:color w:val="auto"/>
          <w:szCs w:val="24"/>
        </w:rPr>
        <w:t>第二部分 合同一般条款</w:t>
      </w:r>
      <w:bookmarkEnd w:id="377"/>
    </w:p>
    <w:p>
      <w:pPr>
        <w:spacing w:line="560" w:lineRule="exact"/>
        <w:ind w:firstLine="482" w:firstLineChars="200"/>
        <w:outlineLvl w:val="0"/>
        <w:rPr>
          <w:rFonts w:ascii="仿宋" w:hAnsi="仿宋" w:eastAsia="仿宋" w:cs="仿宋"/>
          <w:b/>
          <w:bCs/>
          <w:color w:val="auto"/>
          <w:sz w:val="24"/>
        </w:rPr>
      </w:pPr>
      <w:bookmarkStart w:id="378" w:name="_Toc125744162"/>
      <w:bookmarkStart w:id="379" w:name="_Toc19680"/>
      <w:bookmarkStart w:id="380" w:name="_Toc25079"/>
      <w:bookmarkStart w:id="381" w:name="_Toc2222"/>
      <w:bookmarkStart w:id="382" w:name="_Toc5228"/>
      <w:bookmarkStart w:id="383" w:name="_Toc31297"/>
      <w:bookmarkStart w:id="384" w:name="_Toc14021"/>
      <w:bookmarkStart w:id="385" w:name="_Toc125743940"/>
      <w:r>
        <w:rPr>
          <w:rFonts w:hint="eastAsia" w:ascii="仿宋" w:hAnsi="仿宋" w:eastAsia="仿宋" w:cs="仿宋"/>
          <w:b/>
          <w:bCs/>
          <w:color w:val="auto"/>
          <w:sz w:val="24"/>
        </w:rPr>
        <w:t>2.1 定义</w:t>
      </w:r>
      <w:bookmarkEnd w:id="378"/>
      <w:bookmarkEnd w:id="379"/>
      <w:bookmarkEnd w:id="380"/>
      <w:bookmarkEnd w:id="381"/>
      <w:bookmarkEnd w:id="382"/>
      <w:bookmarkEnd w:id="383"/>
      <w:bookmarkEnd w:id="384"/>
      <w:bookmarkEnd w:id="385"/>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本合同中的下列词语应按以下内容进行解释：</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2.1.1 “合同”系指采购人和</w:t>
      </w:r>
      <w:r>
        <w:rPr>
          <w:rFonts w:hint="eastAsia" w:ascii="仿宋" w:hAnsi="仿宋" w:eastAsia="仿宋" w:cs="仿宋"/>
          <w:color w:val="auto"/>
          <w:sz w:val="24"/>
          <w:lang w:eastAsia="zh-CN"/>
        </w:rPr>
        <w:t>中标供应商</w:t>
      </w:r>
      <w:r>
        <w:rPr>
          <w:rFonts w:hint="eastAsia" w:ascii="仿宋" w:hAnsi="仿宋" w:eastAsia="仿宋" w:cs="仿宋"/>
          <w:color w:val="auto"/>
          <w:sz w:val="24"/>
        </w:rPr>
        <w:t>签订的载明双方当事人所达成的协议，并包括所有的附件、附录和构成合同的其他文件。</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2.1.2 “合同价”系指根据合同约定，</w:t>
      </w:r>
      <w:r>
        <w:rPr>
          <w:rFonts w:hint="eastAsia" w:ascii="仿宋" w:hAnsi="仿宋" w:eastAsia="仿宋" w:cs="仿宋"/>
          <w:color w:val="auto"/>
          <w:sz w:val="24"/>
          <w:lang w:eastAsia="zh-CN"/>
        </w:rPr>
        <w:t>中标供应商</w:t>
      </w:r>
      <w:r>
        <w:rPr>
          <w:rFonts w:hint="eastAsia" w:ascii="仿宋" w:hAnsi="仿宋" w:eastAsia="仿宋" w:cs="仿宋"/>
          <w:color w:val="auto"/>
          <w:sz w:val="24"/>
        </w:rPr>
        <w:t>在完全履行合同义务后，采购人应支付给</w:t>
      </w:r>
      <w:r>
        <w:rPr>
          <w:rFonts w:hint="eastAsia" w:ascii="仿宋" w:hAnsi="仿宋" w:eastAsia="仿宋" w:cs="仿宋"/>
          <w:color w:val="auto"/>
          <w:sz w:val="24"/>
          <w:lang w:eastAsia="zh-CN"/>
        </w:rPr>
        <w:t>中标供应商</w:t>
      </w:r>
      <w:r>
        <w:rPr>
          <w:rFonts w:hint="eastAsia" w:ascii="仿宋" w:hAnsi="仿宋" w:eastAsia="仿宋" w:cs="仿宋"/>
          <w:color w:val="auto"/>
          <w:sz w:val="24"/>
        </w:rPr>
        <w:t>的价格。</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2.1.3 “服务”系指</w:t>
      </w:r>
      <w:r>
        <w:rPr>
          <w:rFonts w:hint="eastAsia" w:ascii="仿宋" w:hAnsi="仿宋" w:eastAsia="仿宋" w:cs="仿宋"/>
          <w:color w:val="auto"/>
          <w:sz w:val="24"/>
          <w:lang w:eastAsia="zh-CN"/>
        </w:rPr>
        <w:t>中标供应商</w:t>
      </w:r>
      <w:r>
        <w:rPr>
          <w:rFonts w:hint="eastAsia" w:ascii="仿宋" w:hAnsi="仿宋" w:eastAsia="仿宋" w:cs="仿宋"/>
          <w:color w:val="auto"/>
          <w:sz w:val="24"/>
        </w:rPr>
        <w:t>根据合同约定应向采购人履行的除货物和工程以外的其他政府采购对象，包括采购人自身需要的服务和向社会公众提供的公共服务。</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2.1.4 “甲方”系指与</w:t>
      </w:r>
      <w:r>
        <w:rPr>
          <w:rFonts w:hint="eastAsia" w:ascii="仿宋" w:hAnsi="仿宋" w:eastAsia="仿宋" w:cs="仿宋"/>
          <w:color w:val="auto"/>
          <w:sz w:val="24"/>
          <w:lang w:eastAsia="zh-CN"/>
        </w:rPr>
        <w:t>中标供应商</w:t>
      </w:r>
      <w:r>
        <w:rPr>
          <w:rFonts w:hint="eastAsia" w:ascii="仿宋" w:hAnsi="仿宋" w:eastAsia="仿宋" w:cs="仿宋"/>
          <w:color w:val="auto"/>
          <w:sz w:val="24"/>
        </w:rPr>
        <w:t>签署合同的采购人；采购人委托采购代理机构代表其与乙方签订合同的，采购人的授权委托书作为合同附件。</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2.1.5 “乙方”系指根据合同约定提供服务的</w:t>
      </w:r>
      <w:r>
        <w:rPr>
          <w:rFonts w:hint="eastAsia" w:ascii="仿宋" w:hAnsi="仿宋" w:eastAsia="仿宋" w:cs="仿宋"/>
          <w:color w:val="auto"/>
          <w:sz w:val="24"/>
          <w:lang w:eastAsia="zh-CN"/>
        </w:rPr>
        <w:t>中标供应商</w:t>
      </w:r>
      <w:r>
        <w:rPr>
          <w:rFonts w:hint="eastAsia" w:ascii="仿宋" w:hAnsi="仿宋" w:eastAsia="仿宋" w:cs="仿宋"/>
          <w:color w:val="auto"/>
          <w:sz w:val="24"/>
        </w:rPr>
        <w:t>；两个以上的自然人、法人或者其他组织组成一个联合体，以一个</w:t>
      </w:r>
      <w:r>
        <w:rPr>
          <w:rFonts w:hint="eastAsia" w:ascii="仿宋" w:hAnsi="仿宋" w:eastAsia="仿宋" w:cs="仿宋"/>
          <w:color w:val="auto"/>
          <w:sz w:val="24"/>
          <w:lang w:eastAsia="zh-CN"/>
        </w:rPr>
        <w:t>供应商</w:t>
      </w:r>
      <w:r>
        <w:rPr>
          <w:rFonts w:hint="eastAsia" w:ascii="仿宋" w:hAnsi="仿宋" w:eastAsia="仿宋" w:cs="仿宋"/>
          <w:color w:val="auto"/>
          <w:sz w:val="24"/>
        </w:rPr>
        <w:t>的身份共同参加政府采购的，联合体各方均应为乙方或者与乙方相同地位的合同当事人，并就合同约定的事项对甲方承担连带责任。</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2.1.6 “现场”系指合同约定提供服务的地点。</w:t>
      </w:r>
    </w:p>
    <w:p>
      <w:pPr>
        <w:spacing w:line="560" w:lineRule="exact"/>
        <w:ind w:firstLine="482" w:firstLineChars="200"/>
        <w:outlineLvl w:val="0"/>
        <w:rPr>
          <w:rFonts w:ascii="仿宋" w:hAnsi="仿宋" w:eastAsia="仿宋" w:cs="仿宋"/>
          <w:b/>
          <w:bCs/>
          <w:color w:val="auto"/>
          <w:sz w:val="24"/>
        </w:rPr>
      </w:pPr>
      <w:bookmarkStart w:id="386" w:name="_Toc16752"/>
      <w:bookmarkStart w:id="387" w:name="_Toc125744163"/>
      <w:bookmarkStart w:id="388" w:name="_Toc23289"/>
      <w:bookmarkStart w:id="389" w:name="_Toc125743941"/>
      <w:bookmarkStart w:id="390" w:name="_Toc31402"/>
      <w:bookmarkStart w:id="391" w:name="_Toc19539"/>
      <w:bookmarkStart w:id="392" w:name="_Toc1089"/>
      <w:bookmarkStart w:id="393" w:name="_Toc3769"/>
      <w:r>
        <w:rPr>
          <w:rFonts w:hint="eastAsia" w:ascii="仿宋" w:hAnsi="仿宋" w:eastAsia="仿宋" w:cs="仿宋"/>
          <w:b/>
          <w:bCs/>
          <w:color w:val="auto"/>
          <w:sz w:val="24"/>
        </w:rPr>
        <w:t>2.2 技术规范</w:t>
      </w:r>
      <w:bookmarkEnd w:id="386"/>
      <w:bookmarkEnd w:id="387"/>
      <w:bookmarkEnd w:id="388"/>
      <w:bookmarkEnd w:id="389"/>
      <w:bookmarkEnd w:id="390"/>
      <w:bookmarkEnd w:id="391"/>
      <w:bookmarkEnd w:id="392"/>
      <w:bookmarkEnd w:id="393"/>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服务所应遵守的技术规范应与</w:t>
      </w:r>
      <w:r>
        <w:rPr>
          <w:rFonts w:hint="eastAsia" w:ascii="仿宋" w:hAnsi="仿宋" w:eastAsia="仿宋" w:cs="仿宋"/>
          <w:color w:val="auto"/>
          <w:sz w:val="24"/>
          <w:lang w:eastAsia="zh-CN"/>
        </w:rPr>
        <w:t>磋商文件</w:t>
      </w:r>
      <w:r>
        <w:rPr>
          <w:rFonts w:hint="eastAsia" w:ascii="仿宋" w:hAnsi="仿宋" w:eastAsia="仿宋" w:cs="仿宋"/>
          <w:color w:val="auto"/>
          <w:sz w:val="24"/>
        </w:rPr>
        <w:t>规定的技术规范和技术规范附件(如果有的话)及其技术规范偏差表(如果被甲方接受的话)相一致；如果</w:t>
      </w:r>
      <w:r>
        <w:rPr>
          <w:rFonts w:hint="eastAsia" w:ascii="仿宋" w:hAnsi="仿宋" w:eastAsia="仿宋" w:cs="仿宋"/>
          <w:color w:val="auto"/>
          <w:sz w:val="24"/>
          <w:lang w:eastAsia="zh-CN"/>
        </w:rPr>
        <w:t>磋商文件</w:t>
      </w:r>
      <w:r>
        <w:rPr>
          <w:rFonts w:hint="eastAsia" w:ascii="仿宋" w:hAnsi="仿宋" w:eastAsia="仿宋" w:cs="仿宋"/>
          <w:color w:val="auto"/>
          <w:sz w:val="24"/>
        </w:rPr>
        <w:t>中没有技术规范的相应说明，那么应以国家有关部门最新颁布的相应标准和规范为准。</w:t>
      </w:r>
    </w:p>
    <w:p>
      <w:pPr>
        <w:spacing w:line="560" w:lineRule="exact"/>
        <w:ind w:firstLine="482" w:firstLineChars="200"/>
        <w:outlineLvl w:val="0"/>
        <w:rPr>
          <w:rFonts w:ascii="仿宋" w:hAnsi="仿宋" w:eastAsia="仿宋" w:cs="仿宋"/>
          <w:b/>
          <w:bCs/>
          <w:color w:val="auto"/>
          <w:sz w:val="24"/>
        </w:rPr>
      </w:pPr>
      <w:bookmarkStart w:id="394" w:name="_Toc4133"/>
      <w:bookmarkStart w:id="395" w:name="_Toc27945"/>
      <w:bookmarkStart w:id="396" w:name="_Toc18983"/>
      <w:bookmarkStart w:id="397" w:name="_Toc125744164"/>
      <w:bookmarkStart w:id="398" w:name="_Toc9161"/>
      <w:bookmarkStart w:id="399" w:name="_Toc12412"/>
      <w:bookmarkStart w:id="400" w:name="_Toc125743942"/>
      <w:bookmarkStart w:id="401" w:name="_Toc13673"/>
      <w:r>
        <w:rPr>
          <w:rFonts w:hint="eastAsia" w:ascii="仿宋" w:hAnsi="仿宋" w:eastAsia="仿宋" w:cs="仿宋"/>
          <w:b/>
          <w:bCs/>
          <w:color w:val="auto"/>
          <w:sz w:val="24"/>
        </w:rPr>
        <w:t>2.3 知识产权</w:t>
      </w:r>
      <w:bookmarkEnd w:id="394"/>
      <w:bookmarkEnd w:id="395"/>
      <w:bookmarkEnd w:id="396"/>
      <w:bookmarkEnd w:id="397"/>
      <w:bookmarkEnd w:id="398"/>
      <w:bookmarkEnd w:id="399"/>
      <w:bookmarkEnd w:id="400"/>
      <w:bookmarkEnd w:id="401"/>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2" w:firstLineChars="200"/>
        <w:outlineLvl w:val="0"/>
        <w:rPr>
          <w:rFonts w:ascii="仿宋" w:hAnsi="仿宋" w:eastAsia="仿宋" w:cs="仿宋"/>
          <w:b/>
          <w:bCs/>
          <w:color w:val="auto"/>
          <w:sz w:val="24"/>
        </w:rPr>
      </w:pPr>
      <w:bookmarkStart w:id="402" w:name="_Toc125744165"/>
      <w:bookmarkStart w:id="403" w:name="_Toc125743943"/>
      <w:bookmarkStart w:id="404" w:name="_Toc28106"/>
      <w:r>
        <w:rPr>
          <w:rFonts w:hint="eastAsia" w:ascii="仿宋" w:hAnsi="仿宋" w:eastAsia="仿宋" w:cs="仿宋"/>
          <w:b/>
          <w:bCs/>
          <w:color w:val="auto"/>
          <w:sz w:val="24"/>
        </w:rPr>
        <w:t>2.4 履约检查和问题反馈</w:t>
      </w:r>
      <w:bookmarkEnd w:id="402"/>
      <w:bookmarkEnd w:id="403"/>
      <w:bookmarkEnd w:id="404"/>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2.4.1甲方有权在其认为必要时，对乙方是否能够按照合同约定提供服务进行履约检查，以确保乙方所提供的服务能够依约满足甲方之项目需求，但不得因履约检查妨碍乙方的正常工作，乙方应予积极配合；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2.4.2 合同履行期间，甲方有权将履行过程中出现的问题反馈给乙方，双方当事人应以书面形式约定需要完善和改进的内容。</w:t>
      </w:r>
    </w:p>
    <w:p>
      <w:pPr>
        <w:spacing w:line="560" w:lineRule="exact"/>
        <w:ind w:firstLine="482" w:firstLineChars="200"/>
        <w:outlineLvl w:val="0"/>
        <w:rPr>
          <w:rFonts w:ascii="仿宋" w:hAnsi="仿宋" w:eastAsia="仿宋" w:cs="仿宋"/>
          <w:b/>
          <w:bCs/>
          <w:color w:val="auto"/>
          <w:sz w:val="24"/>
        </w:rPr>
      </w:pPr>
      <w:bookmarkStart w:id="405" w:name="_Toc13467"/>
      <w:bookmarkStart w:id="406" w:name="_Toc16163"/>
      <w:bookmarkStart w:id="407" w:name="_Toc1359"/>
      <w:bookmarkStart w:id="408" w:name="_Toc125743944"/>
      <w:bookmarkStart w:id="409" w:name="_Toc18990"/>
      <w:bookmarkStart w:id="410" w:name="_Toc30507"/>
      <w:bookmarkStart w:id="411" w:name="_Toc125744166"/>
      <w:bookmarkStart w:id="412" w:name="_Toc13154"/>
      <w:r>
        <w:rPr>
          <w:rFonts w:hint="eastAsia" w:ascii="仿宋" w:hAnsi="仿宋" w:eastAsia="仿宋" w:cs="仿宋"/>
          <w:b/>
          <w:bCs/>
          <w:color w:val="auto"/>
          <w:sz w:val="24"/>
        </w:rPr>
        <w:t>2.5 技术资料和保密义务</w:t>
      </w:r>
      <w:bookmarkEnd w:id="405"/>
      <w:bookmarkEnd w:id="406"/>
      <w:bookmarkEnd w:id="407"/>
      <w:bookmarkEnd w:id="408"/>
      <w:bookmarkEnd w:id="409"/>
      <w:bookmarkEnd w:id="410"/>
      <w:bookmarkEnd w:id="411"/>
      <w:bookmarkEnd w:id="412"/>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2.5.1 乙方有权依据合同约定和项目需要，向甲方了解有关情况，调阅有关资料等，甲方应予积极配合；</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2.5.2 乙方有义务妥善保管和保护由甲方提供的前款信息和资料等；</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仿宋" w:hAnsi="仿宋" w:eastAsia="仿宋" w:cs="仿宋"/>
          <w:b/>
          <w:bCs/>
          <w:color w:val="auto"/>
          <w:sz w:val="24"/>
        </w:rPr>
      </w:pPr>
      <w:bookmarkStart w:id="413" w:name="_Toc125743945"/>
      <w:bookmarkStart w:id="414" w:name="_Toc20516"/>
      <w:bookmarkStart w:id="415" w:name="_Toc125744167"/>
      <w:bookmarkStart w:id="416" w:name="_Toc19069"/>
      <w:r>
        <w:rPr>
          <w:rFonts w:hint="eastAsia" w:ascii="仿宋" w:hAnsi="仿宋" w:eastAsia="仿宋" w:cs="仿宋"/>
          <w:b/>
          <w:bCs/>
          <w:color w:val="auto"/>
          <w:sz w:val="24"/>
        </w:rPr>
        <w:t>2.6 质量保证</w:t>
      </w:r>
      <w:bookmarkEnd w:id="413"/>
      <w:bookmarkEnd w:id="414"/>
      <w:bookmarkEnd w:id="415"/>
      <w:bookmarkEnd w:id="416"/>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2.6.1 乙方应建立和完善履行合同的内部质量保证体系，并提供相关内部规章制度给甲方，以便甲方进行监督检查；</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2.6.2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仿宋" w:hAnsi="仿宋" w:eastAsia="仿宋" w:cs="仿宋"/>
          <w:b/>
          <w:bCs/>
          <w:color w:val="auto"/>
          <w:sz w:val="24"/>
        </w:rPr>
      </w:pPr>
      <w:bookmarkStart w:id="417" w:name="_Toc125743946"/>
      <w:bookmarkStart w:id="418" w:name="_Toc22267"/>
      <w:bookmarkStart w:id="419" w:name="_Toc12647"/>
      <w:bookmarkStart w:id="420" w:name="_Toc125744168"/>
      <w:r>
        <w:rPr>
          <w:rFonts w:hint="eastAsia" w:ascii="仿宋" w:hAnsi="仿宋" w:eastAsia="仿宋" w:cs="仿宋"/>
          <w:b/>
          <w:bCs/>
          <w:color w:val="auto"/>
          <w:sz w:val="24"/>
        </w:rPr>
        <w:t>2.7 延迟履行</w:t>
      </w:r>
      <w:bookmarkEnd w:id="417"/>
      <w:bookmarkEnd w:id="418"/>
      <w:bookmarkEnd w:id="419"/>
      <w:bookmarkEnd w:id="420"/>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仿宋" w:hAnsi="仿宋" w:eastAsia="仿宋" w:cs="仿宋"/>
          <w:b/>
          <w:bCs/>
          <w:color w:val="auto"/>
          <w:sz w:val="24"/>
        </w:rPr>
      </w:pPr>
      <w:bookmarkStart w:id="421" w:name="_Toc125744169"/>
      <w:bookmarkStart w:id="422" w:name="_Toc125743947"/>
      <w:bookmarkStart w:id="423" w:name="_Toc10611"/>
      <w:bookmarkStart w:id="424" w:name="_Toc9865"/>
      <w:r>
        <w:rPr>
          <w:rFonts w:hint="eastAsia" w:ascii="仿宋" w:hAnsi="仿宋" w:eastAsia="仿宋" w:cs="仿宋"/>
          <w:b/>
          <w:bCs/>
          <w:color w:val="auto"/>
          <w:sz w:val="24"/>
        </w:rPr>
        <w:t>2.8 合同变更</w:t>
      </w:r>
      <w:bookmarkEnd w:id="421"/>
      <w:bookmarkEnd w:id="422"/>
      <w:bookmarkEnd w:id="423"/>
      <w:bookmarkEnd w:id="424"/>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2.8.1 双方当事人协商一致，可以签订书面补充合同的形式变更合同，但不得违背</w:t>
      </w:r>
      <w:r>
        <w:rPr>
          <w:rFonts w:hint="eastAsia" w:ascii="仿宋" w:hAnsi="仿宋" w:eastAsia="仿宋" w:cs="仿宋"/>
          <w:color w:val="auto"/>
          <w:sz w:val="24"/>
          <w:lang w:eastAsia="zh-CN"/>
        </w:rPr>
        <w:t>磋商文件</w:t>
      </w:r>
      <w:r>
        <w:rPr>
          <w:rFonts w:hint="eastAsia" w:ascii="仿宋" w:hAnsi="仿宋" w:eastAsia="仿宋" w:cs="仿宋"/>
          <w:color w:val="auto"/>
          <w:sz w:val="24"/>
        </w:rPr>
        <w:t>确定的事项，且如果系追加与合同标的相同的服务的，那么所有补充合同的采购金额不得超过原合同价的10%；</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2.8.2 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outlineLvl w:val="0"/>
        <w:rPr>
          <w:rFonts w:ascii="仿宋" w:hAnsi="仿宋" w:eastAsia="仿宋" w:cs="仿宋"/>
          <w:b/>
          <w:bCs/>
          <w:color w:val="auto"/>
          <w:sz w:val="24"/>
        </w:rPr>
      </w:pPr>
      <w:bookmarkStart w:id="425" w:name="_Toc8658"/>
      <w:bookmarkStart w:id="426" w:name="_Toc23368"/>
      <w:bookmarkStart w:id="427" w:name="_Toc42"/>
      <w:bookmarkStart w:id="428" w:name="_Toc125744170"/>
      <w:bookmarkStart w:id="429" w:name="_Toc125743948"/>
      <w:bookmarkStart w:id="430" w:name="_Toc26689"/>
      <w:bookmarkStart w:id="431" w:name="_Toc21830"/>
      <w:bookmarkStart w:id="432" w:name="_Toc10663"/>
      <w:r>
        <w:rPr>
          <w:rFonts w:hint="eastAsia" w:ascii="仿宋" w:hAnsi="仿宋" w:eastAsia="仿宋" w:cs="仿宋"/>
          <w:b/>
          <w:bCs/>
          <w:color w:val="auto"/>
          <w:sz w:val="24"/>
        </w:rPr>
        <w:t>2.9 合同转让和分包</w:t>
      </w:r>
      <w:bookmarkEnd w:id="425"/>
      <w:bookmarkEnd w:id="426"/>
      <w:bookmarkEnd w:id="427"/>
      <w:bookmarkEnd w:id="428"/>
      <w:bookmarkEnd w:id="429"/>
      <w:bookmarkEnd w:id="430"/>
      <w:bookmarkEnd w:id="431"/>
      <w:bookmarkEnd w:id="432"/>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仿宋" w:hAnsi="仿宋" w:eastAsia="仿宋" w:cs="仿宋"/>
          <w:color w:val="auto"/>
          <w:sz w:val="24"/>
          <w:lang w:eastAsia="zh-CN"/>
        </w:rPr>
        <w:t>供应商</w:t>
      </w:r>
      <w:r>
        <w:rPr>
          <w:rFonts w:hint="eastAsia" w:ascii="仿宋" w:hAnsi="仿宋" w:eastAsia="仿宋" w:cs="仿宋"/>
          <w:color w:val="auto"/>
          <w:sz w:val="24"/>
        </w:rPr>
        <w:t>就分包项目向甲方承担连带责任。</w:t>
      </w:r>
    </w:p>
    <w:p>
      <w:pPr>
        <w:spacing w:line="560" w:lineRule="exact"/>
        <w:ind w:firstLine="482" w:firstLineChars="200"/>
        <w:outlineLvl w:val="0"/>
        <w:rPr>
          <w:rFonts w:ascii="仿宋" w:hAnsi="仿宋" w:eastAsia="仿宋" w:cs="仿宋"/>
          <w:b/>
          <w:bCs/>
          <w:color w:val="auto"/>
          <w:sz w:val="24"/>
        </w:rPr>
      </w:pPr>
      <w:bookmarkStart w:id="433" w:name="_Toc14371"/>
      <w:bookmarkStart w:id="434" w:name="_Toc125743949"/>
      <w:bookmarkStart w:id="435" w:name="_Toc28569"/>
      <w:bookmarkStart w:id="436" w:name="_Toc32494"/>
      <w:bookmarkStart w:id="437" w:name="_Toc25571"/>
      <w:bookmarkStart w:id="438" w:name="_Toc4720"/>
      <w:bookmarkStart w:id="439" w:name="_Toc26633"/>
      <w:bookmarkStart w:id="440" w:name="_Toc125744171"/>
      <w:r>
        <w:rPr>
          <w:rFonts w:hint="eastAsia" w:ascii="仿宋" w:hAnsi="仿宋" w:eastAsia="仿宋" w:cs="仿宋"/>
          <w:b/>
          <w:bCs/>
          <w:color w:val="auto"/>
          <w:sz w:val="24"/>
        </w:rPr>
        <w:t>2.10 不可抗力</w:t>
      </w:r>
      <w:bookmarkEnd w:id="433"/>
      <w:bookmarkEnd w:id="434"/>
      <w:bookmarkEnd w:id="435"/>
      <w:bookmarkEnd w:id="436"/>
      <w:bookmarkEnd w:id="437"/>
      <w:bookmarkEnd w:id="438"/>
      <w:bookmarkEnd w:id="439"/>
      <w:bookmarkEnd w:id="440"/>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2.10.1如果任何一方遭遇法律规定的不可抗力，致使合同履行受阻时，履行合同的期限应予延长，延长的期限应相当于不可抗力所影响的时间；</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2.10.2 因不可抗力致使不能实现合同目的的，当事人可以解除合同；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2.10.3 因不可抗力致使合同有变更必要的，双方当事人应在</w:t>
      </w:r>
      <w:r>
        <w:rPr>
          <w:rFonts w:hint="eastAsia" w:ascii="仿宋" w:hAnsi="仿宋" w:eastAsia="仿宋" w:cs="仿宋"/>
          <w:b/>
          <w:bCs/>
          <w:i/>
          <w:iCs/>
          <w:color w:val="auto"/>
          <w:sz w:val="24"/>
          <w:u w:val="single"/>
        </w:rPr>
        <w:t>5个工作日</w:t>
      </w:r>
      <w:r>
        <w:rPr>
          <w:rFonts w:hint="eastAsia" w:ascii="仿宋" w:hAnsi="仿宋" w:eastAsia="仿宋" w:cs="仿宋"/>
          <w:color w:val="auto"/>
          <w:sz w:val="24"/>
        </w:rPr>
        <w:t>内以书面形式变更合同；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2.10.4受不可抗力影响的一方在不可抗力发生后，应在</w:t>
      </w:r>
      <w:r>
        <w:rPr>
          <w:rFonts w:hint="eastAsia" w:ascii="仿宋" w:hAnsi="仿宋" w:eastAsia="仿宋" w:cs="仿宋"/>
          <w:b/>
          <w:bCs/>
          <w:i/>
          <w:iCs/>
          <w:color w:val="auto"/>
          <w:sz w:val="24"/>
          <w:u w:val="single"/>
        </w:rPr>
        <w:t>3个工作日</w:t>
      </w:r>
      <w:r>
        <w:rPr>
          <w:rFonts w:hint="eastAsia" w:ascii="仿宋" w:hAnsi="仿宋" w:eastAsia="仿宋" w:cs="仿宋"/>
          <w:color w:val="auto"/>
          <w:sz w:val="24"/>
        </w:rPr>
        <w:t>内以书面形式通知对方当事人，并在</w:t>
      </w:r>
      <w:r>
        <w:rPr>
          <w:rFonts w:hint="eastAsia" w:ascii="仿宋" w:hAnsi="仿宋" w:eastAsia="仿宋" w:cs="仿宋"/>
          <w:b/>
          <w:bCs/>
          <w:i/>
          <w:iCs/>
          <w:color w:val="auto"/>
          <w:sz w:val="24"/>
          <w:u w:val="single"/>
        </w:rPr>
        <w:t>5个工作日</w:t>
      </w:r>
      <w:r>
        <w:rPr>
          <w:rFonts w:hint="eastAsia" w:ascii="仿宋" w:hAnsi="仿宋" w:eastAsia="仿宋" w:cs="仿宋"/>
          <w:color w:val="auto"/>
          <w:sz w:val="24"/>
        </w:rPr>
        <w:t>内，将有关部门出具的证明文件送达对方当事人。</w:t>
      </w:r>
    </w:p>
    <w:p>
      <w:pPr>
        <w:spacing w:line="560" w:lineRule="exact"/>
        <w:ind w:firstLine="482" w:firstLineChars="200"/>
        <w:outlineLvl w:val="0"/>
        <w:rPr>
          <w:rFonts w:ascii="仿宋" w:hAnsi="仿宋" w:eastAsia="仿宋" w:cs="仿宋"/>
          <w:b/>
          <w:bCs/>
          <w:color w:val="auto"/>
          <w:sz w:val="24"/>
        </w:rPr>
      </w:pPr>
      <w:bookmarkStart w:id="441" w:name="_Toc25783"/>
      <w:bookmarkStart w:id="442" w:name="_Toc125744172"/>
      <w:bookmarkStart w:id="443" w:name="_Toc23854"/>
      <w:bookmarkStart w:id="444" w:name="_Toc6228"/>
      <w:bookmarkStart w:id="445" w:name="_Toc14115"/>
      <w:bookmarkStart w:id="446" w:name="_Toc24465"/>
      <w:bookmarkStart w:id="447" w:name="_Toc3638"/>
      <w:bookmarkStart w:id="448" w:name="_Toc125743950"/>
      <w:r>
        <w:rPr>
          <w:rFonts w:hint="eastAsia" w:ascii="仿宋" w:hAnsi="仿宋" w:eastAsia="仿宋" w:cs="仿宋"/>
          <w:b/>
          <w:bCs/>
          <w:color w:val="auto"/>
          <w:sz w:val="24"/>
        </w:rPr>
        <w:t>2.11 税费</w:t>
      </w:r>
      <w:bookmarkEnd w:id="441"/>
      <w:bookmarkEnd w:id="442"/>
      <w:bookmarkEnd w:id="443"/>
      <w:bookmarkEnd w:id="444"/>
      <w:bookmarkEnd w:id="445"/>
      <w:bookmarkEnd w:id="446"/>
      <w:bookmarkEnd w:id="447"/>
      <w:bookmarkEnd w:id="448"/>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与合同有关的一切税费，均按照中华人民共和国法律的相关规定缴纳。</w:t>
      </w:r>
    </w:p>
    <w:p>
      <w:pPr>
        <w:spacing w:line="560" w:lineRule="exact"/>
        <w:ind w:firstLine="482" w:firstLineChars="200"/>
        <w:outlineLvl w:val="0"/>
        <w:rPr>
          <w:rFonts w:ascii="仿宋" w:hAnsi="仿宋" w:eastAsia="仿宋" w:cs="仿宋"/>
          <w:b/>
          <w:bCs/>
          <w:color w:val="auto"/>
          <w:sz w:val="24"/>
        </w:rPr>
      </w:pPr>
      <w:bookmarkStart w:id="449" w:name="_Toc13597"/>
      <w:bookmarkStart w:id="450" w:name="_Toc25525"/>
      <w:bookmarkStart w:id="451" w:name="_Toc30105"/>
      <w:bookmarkStart w:id="452" w:name="_Toc125743951"/>
      <w:bookmarkStart w:id="453" w:name="_Toc14814"/>
      <w:bookmarkStart w:id="454" w:name="_Toc7315"/>
      <w:bookmarkStart w:id="455" w:name="_Toc125744173"/>
      <w:bookmarkStart w:id="456" w:name="_Toc26883"/>
      <w:r>
        <w:rPr>
          <w:rFonts w:hint="eastAsia" w:ascii="仿宋" w:hAnsi="仿宋" w:eastAsia="仿宋" w:cs="仿宋"/>
          <w:b/>
          <w:bCs/>
          <w:color w:val="auto"/>
          <w:sz w:val="24"/>
        </w:rPr>
        <w:t>2.12 乙方破产</w:t>
      </w:r>
      <w:bookmarkEnd w:id="449"/>
      <w:bookmarkEnd w:id="450"/>
      <w:bookmarkEnd w:id="451"/>
      <w:bookmarkEnd w:id="452"/>
      <w:bookmarkEnd w:id="453"/>
      <w:bookmarkEnd w:id="454"/>
      <w:bookmarkEnd w:id="455"/>
      <w:bookmarkEnd w:id="456"/>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仿宋" w:hAnsi="仿宋" w:eastAsia="仿宋" w:cs="仿宋"/>
          <w:b/>
          <w:bCs/>
          <w:color w:val="auto"/>
          <w:sz w:val="24"/>
        </w:rPr>
      </w:pPr>
      <w:bookmarkStart w:id="457" w:name="_Toc125744174"/>
      <w:bookmarkStart w:id="458" w:name="_Toc125743952"/>
      <w:bookmarkStart w:id="459" w:name="_Toc23323"/>
      <w:bookmarkStart w:id="460" w:name="_Toc2016"/>
      <w:bookmarkStart w:id="461" w:name="_Toc29248"/>
      <w:bookmarkStart w:id="462" w:name="_Toc1123"/>
      <w:r>
        <w:rPr>
          <w:rFonts w:hint="eastAsia" w:ascii="仿宋" w:hAnsi="仿宋" w:eastAsia="仿宋" w:cs="仿宋"/>
          <w:b/>
          <w:bCs/>
          <w:color w:val="auto"/>
          <w:sz w:val="24"/>
        </w:rPr>
        <w:t>2.13 合同中止、终止</w:t>
      </w:r>
      <w:bookmarkEnd w:id="457"/>
      <w:bookmarkEnd w:id="458"/>
      <w:bookmarkEnd w:id="459"/>
      <w:bookmarkEnd w:id="460"/>
      <w:bookmarkEnd w:id="461"/>
      <w:bookmarkEnd w:id="462"/>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2.13.1 双方当事人不得擅自中止或者终止合同；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2.13.2合同继续履行将损害国家利益和社会公共利益的，双方当事人应当中止或者终止合同。有过错的一方应当承担赔偿责任，双方当事人都有过错的，各自承担相应的责任。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仿宋" w:hAnsi="仿宋" w:eastAsia="仿宋" w:cs="仿宋"/>
          <w:b/>
          <w:bCs/>
          <w:color w:val="auto"/>
          <w:sz w:val="24"/>
        </w:rPr>
      </w:pPr>
      <w:bookmarkStart w:id="463" w:name="_Toc125744175"/>
      <w:bookmarkStart w:id="464" w:name="_Toc17363"/>
      <w:bookmarkStart w:id="465" w:name="_Toc1969"/>
      <w:bookmarkStart w:id="466" w:name="_Toc14525"/>
      <w:bookmarkStart w:id="467" w:name="_Toc125743953"/>
      <w:bookmarkStart w:id="468" w:name="_Toc14094"/>
      <w:r>
        <w:rPr>
          <w:rFonts w:hint="eastAsia" w:ascii="仿宋" w:hAnsi="仿宋" w:eastAsia="仿宋" w:cs="仿宋"/>
          <w:b/>
          <w:bCs/>
          <w:color w:val="auto"/>
          <w:sz w:val="24"/>
        </w:rPr>
        <w:t>2.14 检验和验收</w:t>
      </w:r>
      <w:bookmarkEnd w:id="463"/>
      <w:bookmarkEnd w:id="464"/>
      <w:bookmarkEnd w:id="465"/>
      <w:bookmarkEnd w:id="466"/>
      <w:bookmarkEnd w:id="467"/>
      <w:bookmarkEnd w:id="468"/>
    </w:p>
    <w:p>
      <w:pPr>
        <w:tabs>
          <w:tab w:val="left" w:pos="360"/>
          <w:tab w:val="left" w:pos="540"/>
          <w:tab w:val="left" w:pos="1080"/>
        </w:tabs>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2.14.1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2.14.2 检验和验收标准、程序等具体内容以及前述验收书的效力详见磋商文件及</w:t>
      </w:r>
      <w:r>
        <w:rPr>
          <w:rFonts w:hint="eastAsia" w:ascii="仿宋" w:hAnsi="仿宋" w:eastAsia="仿宋" w:cs="仿宋"/>
          <w:color w:val="auto"/>
          <w:sz w:val="24"/>
          <w:lang w:eastAsia="zh-CN"/>
        </w:rPr>
        <w:t>响应文件</w:t>
      </w:r>
      <w:r>
        <w:rPr>
          <w:rFonts w:hint="eastAsia" w:ascii="仿宋" w:hAnsi="仿宋" w:eastAsia="仿宋" w:cs="仿宋"/>
          <w:color w:val="auto"/>
          <w:sz w:val="24"/>
        </w:rPr>
        <w:t>要求。</w:t>
      </w:r>
    </w:p>
    <w:p>
      <w:pPr>
        <w:spacing w:line="560" w:lineRule="exact"/>
        <w:ind w:firstLine="482" w:firstLineChars="200"/>
        <w:outlineLvl w:val="0"/>
        <w:rPr>
          <w:rFonts w:ascii="仿宋" w:hAnsi="仿宋" w:eastAsia="仿宋" w:cs="仿宋"/>
          <w:b/>
          <w:bCs/>
          <w:color w:val="auto"/>
          <w:sz w:val="24"/>
        </w:rPr>
      </w:pPr>
      <w:bookmarkStart w:id="469" w:name="_Toc4081"/>
      <w:bookmarkStart w:id="470" w:name="_Toc25198"/>
      <w:bookmarkStart w:id="471" w:name="_Toc12666"/>
      <w:bookmarkStart w:id="472" w:name="_Toc125744176"/>
      <w:bookmarkStart w:id="473" w:name="_Toc2308"/>
      <w:bookmarkStart w:id="474" w:name="_Toc125743954"/>
      <w:bookmarkStart w:id="475" w:name="_Toc9808"/>
      <w:bookmarkStart w:id="476" w:name="_Toc31892"/>
      <w:r>
        <w:rPr>
          <w:rFonts w:hint="eastAsia" w:ascii="仿宋" w:hAnsi="仿宋" w:eastAsia="仿宋" w:cs="仿宋"/>
          <w:b/>
          <w:bCs/>
          <w:color w:val="auto"/>
          <w:sz w:val="24"/>
        </w:rPr>
        <w:t>2.15 通知和送达</w:t>
      </w:r>
      <w:bookmarkEnd w:id="469"/>
      <w:bookmarkEnd w:id="470"/>
      <w:bookmarkEnd w:id="471"/>
      <w:bookmarkEnd w:id="472"/>
      <w:bookmarkEnd w:id="473"/>
      <w:bookmarkEnd w:id="474"/>
      <w:bookmarkEnd w:id="475"/>
      <w:bookmarkEnd w:id="476"/>
    </w:p>
    <w:p>
      <w:pPr>
        <w:spacing w:line="560" w:lineRule="exact"/>
        <w:ind w:firstLine="480" w:firstLineChars="200"/>
        <w:rPr>
          <w:rFonts w:ascii="仿宋" w:hAnsi="仿宋" w:eastAsia="仿宋" w:cs="仿宋"/>
          <w:color w:val="auto"/>
          <w:sz w:val="24"/>
        </w:rPr>
      </w:pPr>
      <w:bookmarkStart w:id="477" w:name="_Toc7073"/>
      <w:bookmarkStart w:id="478" w:name="_Toc29220"/>
      <w:r>
        <w:rPr>
          <w:rFonts w:hint="eastAsia" w:ascii="仿宋" w:hAnsi="仿宋" w:eastAsia="仿宋" w:cs="仿宋"/>
          <w:color w:val="auto"/>
          <w:sz w:val="24"/>
        </w:rPr>
        <w:t>2.15.1 任何一方因履行合同而以合同第一部分尾部所列明的所有通知、文件、材料，均视为已向对方当事人送达；任何一方变更上述送达方式或者地址的，应于</w:t>
      </w:r>
      <w:r>
        <w:rPr>
          <w:rFonts w:hint="eastAsia" w:ascii="仿宋" w:hAnsi="仿宋" w:eastAsia="仿宋" w:cs="仿宋"/>
          <w:color w:val="auto"/>
          <w:sz w:val="24"/>
          <w:u w:val="single"/>
        </w:rPr>
        <w:t xml:space="preserve">   </w:t>
      </w:r>
      <w:r>
        <w:rPr>
          <w:rFonts w:hint="eastAsia" w:ascii="仿宋" w:hAnsi="仿宋" w:eastAsia="仿宋" w:cs="仿宋"/>
          <w:color w:val="auto"/>
          <w:sz w:val="24"/>
        </w:rPr>
        <w:t>个工作日内书面通知对方当事人，在对方当事人收到有关变更通知之前，变更前的约定送达方式或者地址仍视为有效。</w:t>
      </w:r>
      <w:bookmarkEnd w:id="477"/>
      <w:bookmarkEnd w:id="478"/>
    </w:p>
    <w:p>
      <w:pPr>
        <w:spacing w:line="560" w:lineRule="exact"/>
        <w:ind w:firstLine="480" w:firstLineChars="200"/>
        <w:rPr>
          <w:rFonts w:ascii="仿宋" w:hAnsi="仿宋" w:eastAsia="仿宋" w:cs="仿宋"/>
          <w:color w:val="auto"/>
          <w:sz w:val="24"/>
        </w:rPr>
      </w:pPr>
      <w:bookmarkStart w:id="479" w:name="_Toc18401"/>
      <w:bookmarkStart w:id="480" w:name="_Toc27674"/>
      <w:r>
        <w:rPr>
          <w:rFonts w:hint="eastAsia" w:ascii="仿宋" w:hAnsi="仿宋" w:eastAsia="仿宋" w:cs="仿宋"/>
          <w:color w:val="auto"/>
          <w:sz w:val="24"/>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479"/>
      <w:bookmarkEnd w:id="480"/>
    </w:p>
    <w:p>
      <w:pPr>
        <w:spacing w:line="560" w:lineRule="exact"/>
        <w:ind w:firstLine="482" w:firstLineChars="200"/>
        <w:outlineLvl w:val="0"/>
        <w:rPr>
          <w:rFonts w:ascii="仿宋" w:hAnsi="仿宋" w:eastAsia="仿宋" w:cs="仿宋"/>
          <w:b/>
          <w:bCs/>
          <w:color w:val="auto"/>
          <w:sz w:val="24"/>
        </w:rPr>
      </w:pPr>
      <w:bookmarkStart w:id="481" w:name="_Toc5063"/>
      <w:bookmarkStart w:id="482" w:name="_Toc125743955"/>
      <w:bookmarkStart w:id="483" w:name="_Toc20808"/>
      <w:bookmarkStart w:id="484" w:name="_Toc28906"/>
      <w:bookmarkStart w:id="485" w:name="_Toc125744177"/>
      <w:bookmarkStart w:id="486" w:name="_Toc12254"/>
      <w:bookmarkStart w:id="487" w:name="_Toc31632"/>
      <w:bookmarkStart w:id="488" w:name="_Toc27644"/>
      <w:r>
        <w:rPr>
          <w:rFonts w:hint="eastAsia" w:ascii="仿宋" w:hAnsi="仿宋" w:eastAsia="仿宋" w:cs="仿宋"/>
          <w:b/>
          <w:bCs/>
          <w:color w:val="auto"/>
          <w:sz w:val="24"/>
        </w:rPr>
        <w:t>2.16 合同使用的文字和适用的法律</w:t>
      </w:r>
      <w:bookmarkEnd w:id="481"/>
      <w:bookmarkEnd w:id="482"/>
      <w:bookmarkEnd w:id="483"/>
      <w:bookmarkEnd w:id="484"/>
      <w:bookmarkEnd w:id="485"/>
      <w:bookmarkEnd w:id="486"/>
      <w:bookmarkEnd w:id="487"/>
      <w:bookmarkEnd w:id="488"/>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2.16.1 合同使用汉语书就、变更和解释；</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2.16.2 合同适用中华人民共和国法律。</w:t>
      </w:r>
    </w:p>
    <w:p>
      <w:pPr>
        <w:spacing w:line="560" w:lineRule="exact"/>
        <w:ind w:firstLine="482" w:firstLineChars="200"/>
        <w:outlineLvl w:val="0"/>
        <w:rPr>
          <w:rFonts w:ascii="仿宋" w:hAnsi="仿宋" w:eastAsia="仿宋" w:cs="仿宋"/>
          <w:b/>
          <w:bCs/>
          <w:color w:val="auto"/>
          <w:sz w:val="24"/>
        </w:rPr>
      </w:pPr>
      <w:bookmarkStart w:id="489" w:name="_Toc125744178"/>
      <w:bookmarkStart w:id="490" w:name="_Toc30096"/>
      <w:bookmarkStart w:id="491" w:name="_Toc22266"/>
      <w:bookmarkStart w:id="492" w:name="_Toc125743956"/>
      <w:bookmarkStart w:id="493" w:name="_Toc27403"/>
      <w:bookmarkStart w:id="494" w:name="_Toc1492"/>
      <w:bookmarkStart w:id="495" w:name="_Toc20813"/>
      <w:bookmarkStart w:id="496" w:name="_Toc27127"/>
      <w:r>
        <w:rPr>
          <w:rFonts w:hint="eastAsia" w:ascii="仿宋" w:hAnsi="仿宋" w:eastAsia="仿宋" w:cs="仿宋"/>
          <w:b/>
          <w:bCs/>
          <w:color w:val="auto"/>
          <w:sz w:val="24"/>
        </w:rPr>
        <w:t>2.17 履约保证金</w:t>
      </w:r>
      <w:bookmarkEnd w:id="489"/>
      <w:bookmarkEnd w:id="490"/>
      <w:bookmarkEnd w:id="491"/>
      <w:bookmarkEnd w:id="492"/>
      <w:bookmarkEnd w:id="493"/>
      <w:bookmarkEnd w:id="494"/>
      <w:bookmarkEnd w:id="495"/>
      <w:bookmarkEnd w:id="496"/>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2.17.1 </w:t>
      </w:r>
      <w:r>
        <w:rPr>
          <w:rFonts w:hint="eastAsia" w:ascii="仿宋" w:hAnsi="仿宋" w:eastAsia="仿宋" w:cs="仿宋"/>
          <w:color w:val="auto"/>
          <w:sz w:val="24"/>
          <w:lang w:eastAsia="zh-CN"/>
        </w:rPr>
        <w:t>磋商文件</w:t>
      </w:r>
      <w:r>
        <w:rPr>
          <w:rFonts w:hint="eastAsia" w:ascii="仿宋" w:hAnsi="仿宋" w:eastAsia="仿宋" w:cs="仿宋"/>
          <w:color w:val="auto"/>
          <w:sz w:val="24"/>
        </w:rPr>
        <w:t>要求乙方提交履约保证金的，乙方应按合同金额的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计算向下取整至万元，以支票、汇票或者转账等非现金形式，在签订合同前5个日历日内向采购人交纳履约保证金；</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2.17.2 履约保证金在项目安装调试完成试运行3个月验收合格后5个工作日内，将履约保证金退还乙方；</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2.18 合同份数</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合同一式</w:t>
      </w:r>
      <w:r>
        <w:rPr>
          <w:rFonts w:hint="eastAsia" w:ascii="仿宋" w:hAnsi="仿宋" w:eastAsia="仿宋" w:cs="仿宋"/>
          <w:color w:val="auto"/>
          <w:sz w:val="24"/>
          <w:lang w:val="en-US" w:eastAsia="zh-CN"/>
        </w:rPr>
        <w:t>陆</w:t>
      </w:r>
      <w:r>
        <w:rPr>
          <w:rFonts w:hint="eastAsia" w:ascii="仿宋" w:hAnsi="仿宋" w:eastAsia="仿宋" w:cs="仿宋"/>
          <w:color w:val="auto"/>
          <w:sz w:val="24"/>
        </w:rPr>
        <w:t>份，甲乙双方各持</w:t>
      </w:r>
      <w:r>
        <w:rPr>
          <w:rFonts w:hint="eastAsia" w:ascii="仿宋" w:hAnsi="仿宋" w:eastAsia="仿宋" w:cs="仿宋"/>
          <w:color w:val="auto"/>
          <w:sz w:val="24"/>
          <w:lang w:val="en-US" w:eastAsia="zh-CN"/>
        </w:rPr>
        <w:t>3</w:t>
      </w:r>
      <w:r>
        <w:rPr>
          <w:rFonts w:hint="eastAsia" w:ascii="仿宋" w:hAnsi="仿宋" w:eastAsia="仿宋" w:cs="仿宋"/>
          <w:color w:val="auto"/>
          <w:sz w:val="24"/>
        </w:rPr>
        <w:t>份，每份均具有同等法律效力。</w:t>
      </w:r>
    </w:p>
    <w:p>
      <w:pPr>
        <w:pStyle w:val="11"/>
        <w:rPr>
          <w:rFonts w:ascii="仿宋" w:hAnsi="仿宋" w:eastAsia="仿宋" w:cs="仿宋"/>
          <w:color w:val="auto"/>
          <w:sz w:val="28"/>
          <w:szCs w:val="21"/>
        </w:rPr>
      </w:pPr>
    </w:p>
    <w:p>
      <w:pPr>
        <w:pStyle w:val="11"/>
        <w:rPr>
          <w:rFonts w:ascii="仿宋" w:hAnsi="仿宋" w:eastAsia="仿宋" w:cs="仿宋"/>
          <w:color w:val="auto"/>
          <w:kern w:val="44"/>
          <w:sz w:val="28"/>
          <w:szCs w:val="28"/>
        </w:rPr>
      </w:pPr>
      <w:r>
        <w:rPr>
          <w:rFonts w:hint="eastAsia" w:ascii="仿宋" w:hAnsi="仿宋" w:eastAsia="仿宋" w:cs="仿宋"/>
          <w:b/>
          <w:bCs/>
          <w:color w:val="auto"/>
          <w:kern w:val="2"/>
          <w:sz w:val="32"/>
          <w:szCs w:val="32"/>
        </w:rPr>
        <w:t>（本合同仅供参考）</w:t>
      </w:r>
    </w:p>
    <w:p>
      <w:pPr>
        <w:pStyle w:val="3"/>
        <w:ind w:firstLine="560"/>
        <w:rPr>
          <w:rFonts w:ascii="仿宋" w:hAnsi="仿宋" w:eastAsia="仿宋" w:cs="仿宋"/>
          <w:color w:val="auto"/>
          <w:kern w:val="44"/>
          <w:sz w:val="28"/>
          <w:szCs w:val="28"/>
        </w:rPr>
      </w:pPr>
    </w:p>
    <w:p>
      <w:pPr>
        <w:pStyle w:val="4"/>
        <w:ind w:firstLine="560"/>
        <w:rPr>
          <w:rFonts w:ascii="仿宋" w:hAnsi="仿宋" w:eastAsia="仿宋" w:cs="仿宋"/>
          <w:color w:val="auto"/>
          <w:kern w:val="44"/>
          <w:sz w:val="28"/>
          <w:szCs w:val="28"/>
        </w:rPr>
      </w:pPr>
    </w:p>
    <w:p>
      <w:pPr>
        <w:pStyle w:val="3"/>
        <w:ind w:firstLine="560"/>
        <w:rPr>
          <w:rFonts w:ascii="仿宋" w:hAnsi="仿宋" w:eastAsia="仿宋" w:cs="仿宋"/>
          <w:color w:val="auto"/>
          <w:kern w:val="44"/>
          <w:sz w:val="28"/>
          <w:szCs w:val="28"/>
        </w:rPr>
      </w:pPr>
    </w:p>
    <w:p>
      <w:pPr>
        <w:pStyle w:val="4"/>
        <w:ind w:firstLine="560"/>
        <w:rPr>
          <w:rFonts w:ascii="仿宋" w:hAnsi="仿宋" w:eastAsia="仿宋" w:cs="仿宋"/>
          <w:color w:val="auto"/>
          <w:kern w:val="44"/>
          <w:sz w:val="28"/>
          <w:szCs w:val="28"/>
        </w:rPr>
      </w:pPr>
    </w:p>
    <w:p>
      <w:pPr>
        <w:pStyle w:val="3"/>
        <w:ind w:firstLine="560"/>
        <w:rPr>
          <w:rFonts w:ascii="仿宋" w:hAnsi="仿宋" w:eastAsia="仿宋" w:cs="仿宋"/>
          <w:color w:val="auto"/>
          <w:kern w:val="44"/>
          <w:sz w:val="28"/>
          <w:szCs w:val="28"/>
        </w:rPr>
      </w:pPr>
    </w:p>
    <w:p>
      <w:pPr>
        <w:pStyle w:val="4"/>
        <w:ind w:firstLine="560"/>
        <w:rPr>
          <w:rFonts w:ascii="仿宋" w:hAnsi="仿宋" w:eastAsia="仿宋" w:cs="仿宋"/>
          <w:color w:val="auto"/>
          <w:kern w:val="44"/>
          <w:sz w:val="28"/>
          <w:szCs w:val="28"/>
        </w:rPr>
      </w:pPr>
    </w:p>
    <w:p>
      <w:pPr>
        <w:pStyle w:val="8"/>
        <w:spacing w:before="0" w:line="240" w:lineRule="atLeast"/>
        <w:jc w:val="both"/>
        <w:outlineLvl w:val="9"/>
        <w:rPr>
          <w:rFonts w:ascii="仿宋" w:hAnsi="仿宋" w:eastAsia="仿宋" w:cs="仿宋"/>
          <w:color w:val="auto"/>
          <w:sz w:val="24"/>
        </w:rPr>
      </w:pPr>
    </w:p>
    <w:sectPr>
      <w:headerReference r:id="rId15" w:type="first"/>
      <w:headerReference r:id="rId13" w:type="default"/>
      <w:footerReference r:id="rId16" w:type="default"/>
      <w:headerReference r:id="rId14" w:type="even"/>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CB1021D-13D0-4DA3-A753-26FB6D1FDF3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48A68C4C-2E85-421C-A22E-BF178807D172}"/>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embedRegular r:id="rId3" w:fontKey="{3E6A9D84-B91D-4AFD-9B4F-E59A8A880E34}"/>
  </w:font>
  <w:font w:name="方正小标宋简体">
    <w:panose1 w:val="02000000000000000000"/>
    <w:charset w:val="86"/>
    <w:family w:val="auto"/>
    <w:pitch w:val="default"/>
    <w:sig w:usb0="00000001" w:usb1="08000000" w:usb2="00000000" w:usb3="00000000" w:csb0="00040000" w:csb1="00000000"/>
    <w:embedRegular r:id="rId4" w:fontKey="{2742B9ED-EFA0-4DA5-8268-D935CB2C2F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7608191"/>
    </w:sdtPr>
    <w:sdtContent>
      <w:p>
        <w:pPr>
          <w:pStyle w:val="20"/>
          <w:ind w:firstLine="480"/>
          <w:jc w:val="center"/>
        </w:pPr>
        <w:r>
          <w:fldChar w:fldCharType="begin"/>
        </w:r>
        <w:r>
          <w:instrText xml:space="preserve">PAGE   \* MERGEFORMAT</w:instrText>
        </w:r>
        <w:r>
          <w:fldChar w:fldCharType="separate"/>
        </w:r>
        <w:r>
          <w:rPr>
            <w:lang w:val="zh-CN"/>
          </w:rPr>
          <w:t>26</w:t>
        </w:r>
        <w:r>
          <w:fldChar w:fldCharType="end"/>
        </w:r>
      </w:p>
    </w:sdtContent>
  </w:sdt>
  <w:p>
    <w:pPr>
      <w:pStyle w:val="20"/>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9"/>
      </w:rPr>
    </w:pPr>
    <w:r>
      <w:fldChar w:fldCharType="begin"/>
    </w:r>
    <w:r>
      <w:rPr>
        <w:rStyle w:val="39"/>
      </w:rPr>
      <w:instrText xml:space="preserve">PAGE  </w:instrText>
    </w:r>
    <w:r>
      <w:fldChar w:fldCharType="end"/>
    </w:r>
  </w:p>
  <w:p>
    <w:pPr>
      <w:pStyle w:val="2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39"/>
      </w:rPr>
    </w:pPr>
  </w:p>
  <w:p>
    <w:pPr>
      <w:pStyle w:val="2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0"/>
                            <w:jc w:val="center"/>
                          </w:pPr>
                          <w:r>
                            <w:fldChar w:fldCharType="begin"/>
                          </w:r>
                          <w:r>
                            <w:instrText xml:space="preserve">PAGE   \* MERGEFORMAT</w:instrText>
                          </w:r>
                          <w:r>
                            <w:fldChar w:fldCharType="separate"/>
                          </w:r>
                          <w:r>
                            <w:rPr>
                              <w:lang w:val="zh-CN"/>
                            </w:rPr>
                            <w:t>52</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CkHLTOAQAAqAMAAA4AAAAAAAAAAQAgAAAAHgEAAGRycy9l&#10;Mm9Eb2MueG1sUEsFBgAAAAAGAAYAWQEAAF4FAAAAAA==&#10;">
              <v:fill on="f" focussize="0,0"/>
              <v:stroke on="f"/>
              <v:imagedata o:title=""/>
              <o:lock v:ext="edit" aspectratio="f"/>
              <v:textbox inset="0mm,0mm,0mm,0mm" style="mso-fit-shape-to-text:t;">
                <w:txbxContent>
                  <w:p>
                    <w:pPr>
                      <w:pStyle w:val="20"/>
                      <w:jc w:val="center"/>
                    </w:pPr>
                    <w:r>
                      <w:fldChar w:fldCharType="begin"/>
                    </w:r>
                    <w:r>
                      <w:instrText xml:space="preserve">PAGE   \* MERGEFORMAT</w:instrText>
                    </w:r>
                    <w:r>
                      <w:fldChar w:fldCharType="separate"/>
                    </w:r>
                    <w:r>
                      <w:rPr>
                        <w:lang w:val="zh-CN"/>
                      </w:rPr>
                      <w:t>52</w:t>
                    </w:r>
                    <w:r>
                      <w:rPr>
                        <w:lang w:val="zh-CN"/>
                      </w:rPr>
                      <w:fldChar w:fldCharType="end"/>
                    </w:r>
                  </w:p>
                </w:txbxContent>
              </v:textbox>
            </v:shape>
          </w:pict>
        </mc:Fallback>
      </mc:AlternateContent>
    </w:r>
  </w:p>
  <w:p>
    <w:pPr>
      <w:pStyle w:val="2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20"/>
                            <w:jc w:val="center"/>
                          </w:pPr>
                          <w:r>
                            <w:fldChar w:fldCharType="begin"/>
                          </w:r>
                          <w:r>
                            <w:instrText xml:space="preserve">PAGE   \* MERGEFORMAT</w:instrText>
                          </w:r>
                          <w:r>
                            <w:fldChar w:fldCharType="separate"/>
                          </w:r>
                          <w:r>
                            <w:rPr>
                              <w:lang w:val="zh-CN"/>
                            </w:rPr>
                            <w:t>61</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1.7pt;width:9.05pt;mso-position-horizontal:center;mso-position-horizontal-relative:margin;mso-wrap-style:none;z-index:251659264;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aNjZrM4BAACZAwAADgAAAAAAAAABACAAAAAgAQAAZHJz&#10;L2Uyb0RvYy54bWxQSwUGAAAAAAYABgBZAQAAYAUAAAAA&#10;">
              <v:fill on="f" focussize="0,0"/>
              <v:stroke on="f"/>
              <v:imagedata o:title=""/>
              <o:lock v:ext="edit" aspectratio="f"/>
              <v:textbox inset="0mm,0mm,0mm,0mm" style="mso-fit-shape-to-text:t;">
                <w:txbxContent>
                  <w:p>
                    <w:pPr>
                      <w:pStyle w:val="20"/>
                      <w:jc w:val="center"/>
                    </w:pPr>
                    <w:r>
                      <w:fldChar w:fldCharType="begin"/>
                    </w:r>
                    <w:r>
                      <w:instrText xml:space="preserve">PAGE   \* MERGEFORMAT</w:instrText>
                    </w:r>
                    <w:r>
                      <w:fldChar w:fldCharType="separate"/>
                    </w:r>
                    <w:r>
                      <w:rPr>
                        <w:lang w:val="zh-CN"/>
                      </w:rPr>
                      <w:t>61</w:t>
                    </w:r>
                    <w:r>
                      <w:fldChar w:fldCharType="end"/>
                    </w:r>
                  </w:p>
                </w:txbxContent>
              </v:textbox>
            </v:shape>
          </w:pict>
        </mc:Fallback>
      </mc:AlternateContent>
    </w:r>
  </w:p>
  <w:p>
    <w:pPr>
      <w:pStyle w:val="2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PowerPlusWaterMarkObject6494047" o:spid="_x0000_s4099" o:spt="136" type="#_x0000_t136" style="position:absolute;left:0pt;height:117.15pt;width:468.7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新疆国源"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PowerPlusWaterMarkObject6494046" o:spid="_x0000_s4097" o:spt="136" type="#_x0000_t136" style="position:absolute;left:0pt;height:117.15pt;width:468.7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新疆国源"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PowerPlusWaterMarkObject6494050" o:spid="_x0000_s4102" o:spt="136" type="#_x0000_t136" style="position:absolute;left:0pt;height:117.15pt;width:468.7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新疆国源"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PowerPlusWaterMarkObject6494049" o:spid="_x0000_s4100" o:spt="136" type="#_x0000_t136" style="position:absolute;left:0pt;height:117.15pt;width:468.7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新疆国源"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PowerPlusWaterMarkObject6494053" o:spid="_x0000_s4105" o:spt="136" type="#_x0000_t136" style="position:absolute;left:0pt;height:117.15pt;width:468.7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新疆国源"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PowerPlusWaterMarkObject6494052" o:spid="_x0000_s4103" o:spt="136" type="#_x0000_t136" style="position:absolute;left:0pt;height:117.15pt;width:468.7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新疆国源"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E6A8F"/>
    <w:multiLevelType w:val="multilevel"/>
    <w:tmpl w:val="155E6A8F"/>
    <w:lvl w:ilvl="0" w:tentative="0">
      <w:start w:val="1"/>
      <w:numFmt w:val="decimal"/>
      <w:lvlText w:val="（%1）"/>
      <w:lvlJc w:val="left"/>
      <w:pPr>
        <w:tabs>
          <w:tab w:val="left" w:pos="1571"/>
        </w:tabs>
        <w:ind w:left="1511" w:hanging="720"/>
      </w:pPr>
      <w:rPr>
        <w:rFonts w:ascii="仿宋_GB2312" w:hAnsi="宋体" w:eastAsia="仿宋_GB2312" w:cs="Times New Roman"/>
      </w:rPr>
    </w:lvl>
    <w:lvl w:ilvl="1" w:tentative="0">
      <w:start w:val="1"/>
      <w:numFmt w:val="lowerLetter"/>
      <w:lvlText w:val="%2)"/>
      <w:lvlJc w:val="left"/>
      <w:pPr>
        <w:tabs>
          <w:tab w:val="left" w:pos="1739"/>
        </w:tabs>
        <w:ind w:left="1679" w:hanging="420"/>
      </w:pPr>
    </w:lvl>
    <w:lvl w:ilvl="2" w:tentative="0">
      <w:start w:val="1"/>
      <w:numFmt w:val="lowerRoman"/>
      <w:lvlText w:val="%3."/>
      <w:lvlJc w:val="right"/>
      <w:pPr>
        <w:tabs>
          <w:tab w:val="left" w:pos="2159"/>
        </w:tabs>
        <w:ind w:left="2099" w:hanging="420"/>
      </w:pPr>
    </w:lvl>
    <w:lvl w:ilvl="3" w:tentative="0">
      <w:start w:val="1"/>
      <w:numFmt w:val="decimal"/>
      <w:lvlText w:val="%4."/>
      <w:lvlJc w:val="left"/>
      <w:pPr>
        <w:tabs>
          <w:tab w:val="left" w:pos="2579"/>
        </w:tabs>
        <w:ind w:left="2519" w:hanging="420"/>
      </w:pPr>
    </w:lvl>
    <w:lvl w:ilvl="4" w:tentative="0">
      <w:start w:val="1"/>
      <w:numFmt w:val="lowerLetter"/>
      <w:lvlText w:val="%5)"/>
      <w:lvlJc w:val="left"/>
      <w:pPr>
        <w:tabs>
          <w:tab w:val="left" w:pos="2999"/>
        </w:tabs>
        <w:ind w:left="2939" w:hanging="420"/>
      </w:pPr>
    </w:lvl>
    <w:lvl w:ilvl="5" w:tentative="0">
      <w:start w:val="1"/>
      <w:numFmt w:val="lowerRoman"/>
      <w:lvlText w:val="%6."/>
      <w:lvlJc w:val="right"/>
      <w:pPr>
        <w:tabs>
          <w:tab w:val="left" w:pos="3419"/>
        </w:tabs>
        <w:ind w:left="3359" w:hanging="420"/>
      </w:pPr>
    </w:lvl>
    <w:lvl w:ilvl="6" w:tentative="0">
      <w:start w:val="1"/>
      <w:numFmt w:val="decimal"/>
      <w:lvlText w:val="%7."/>
      <w:lvlJc w:val="left"/>
      <w:pPr>
        <w:tabs>
          <w:tab w:val="left" w:pos="3839"/>
        </w:tabs>
        <w:ind w:left="3779" w:hanging="420"/>
      </w:pPr>
    </w:lvl>
    <w:lvl w:ilvl="7" w:tentative="0">
      <w:start w:val="1"/>
      <w:numFmt w:val="lowerLetter"/>
      <w:lvlText w:val="%8)"/>
      <w:lvlJc w:val="left"/>
      <w:pPr>
        <w:tabs>
          <w:tab w:val="left" w:pos="4259"/>
        </w:tabs>
        <w:ind w:left="4199" w:hanging="420"/>
      </w:pPr>
    </w:lvl>
    <w:lvl w:ilvl="8" w:tentative="0">
      <w:start w:val="1"/>
      <w:numFmt w:val="lowerRoman"/>
      <w:lvlText w:val="%9."/>
      <w:lvlJc w:val="right"/>
      <w:pPr>
        <w:tabs>
          <w:tab w:val="left" w:pos="4679"/>
        </w:tabs>
        <w:ind w:left="4619" w:hanging="420"/>
      </w:pPr>
    </w:lvl>
  </w:abstractNum>
  <w:abstractNum w:abstractNumId="1">
    <w:nsid w:val="41DF016E"/>
    <w:multiLevelType w:val="singleLevel"/>
    <w:tmpl w:val="41DF016E"/>
    <w:lvl w:ilvl="0" w:tentative="0">
      <w:start w:val="2"/>
      <w:numFmt w:val="chineseCounting"/>
      <w:suff w:val="space"/>
      <w:lvlText w:val="第%1部分"/>
      <w:lvlJc w:val="left"/>
      <w:rPr>
        <w:rFonts w:hint="eastAsia"/>
      </w:rPr>
    </w:lvl>
  </w:abstractNum>
  <w:abstractNum w:abstractNumId="2">
    <w:nsid w:val="6B02DAB2"/>
    <w:multiLevelType w:val="singleLevel"/>
    <w:tmpl w:val="6B02DAB2"/>
    <w:lvl w:ilvl="0" w:tentative="0">
      <w:start w:val="3"/>
      <w:numFmt w:val="chineseCounting"/>
      <w:pStyle w:val="49"/>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jljNGJjYzI5MzE1MDlkODM5MGY5YzNkM2EzYjkzNjYifQ=="/>
    <w:docVar w:name="VTCASE" w:val="4"/>
    <w:docVar w:name="VTCommandPending" w:val="NONE"/>
  </w:docVars>
  <w:rsids>
    <w:rsidRoot w:val="00887D93"/>
    <w:rsid w:val="000004CD"/>
    <w:rsid w:val="000005B8"/>
    <w:rsid w:val="00001783"/>
    <w:rsid w:val="00001797"/>
    <w:rsid w:val="0000273B"/>
    <w:rsid w:val="000041A8"/>
    <w:rsid w:val="000055D7"/>
    <w:rsid w:val="00006340"/>
    <w:rsid w:val="00013A5C"/>
    <w:rsid w:val="0001529F"/>
    <w:rsid w:val="000157E2"/>
    <w:rsid w:val="0001697A"/>
    <w:rsid w:val="000169E1"/>
    <w:rsid w:val="00020D78"/>
    <w:rsid w:val="00021486"/>
    <w:rsid w:val="00021AE8"/>
    <w:rsid w:val="00022E94"/>
    <w:rsid w:val="000232D5"/>
    <w:rsid w:val="00023E81"/>
    <w:rsid w:val="000240E4"/>
    <w:rsid w:val="000313B5"/>
    <w:rsid w:val="00031E4D"/>
    <w:rsid w:val="000320BA"/>
    <w:rsid w:val="00032B95"/>
    <w:rsid w:val="000333A8"/>
    <w:rsid w:val="000434F9"/>
    <w:rsid w:val="00043533"/>
    <w:rsid w:val="00045D67"/>
    <w:rsid w:val="000513F9"/>
    <w:rsid w:val="000535DA"/>
    <w:rsid w:val="000538CC"/>
    <w:rsid w:val="000541C7"/>
    <w:rsid w:val="00054A8E"/>
    <w:rsid w:val="000559E5"/>
    <w:rsid w:val="00056583"/>
    <w:rsid w:val="00056932"/>
    <w:rsid w:val="00057BB2"/>
    <w:rsid w:val="0006019D"/>
    <w:rsid w:val="000612B3"/>
    <w:rsid w:val="00061B68"/>
    <w:rsid w:val="00063750"/>
    <w:rsid w:val="00065379"/>
    <w:rsid w:val="0006726A"/>
    <w:rsid w:val="000673C5"/>
    <w:rsid w:val="0007042A"/>
    <w:rsid w:val="00070907"/>
    <w:rsid w:val="000719AB"/>
    <w:rsid w:val="00072878"/>
    <w:rsid w:val="00073852"/>
    <w:rsid w:val="0007473A"/>
    <w:rsid w:val="00074809"/>
    <w:rsid w:val="00076670"/>
    <w:rsid w:val="00077B52"/>
    <w:rsid w:val="00080B56"/>
    <w:rsid w:val="00080FC7"/>
    <w:rsid w:val="00081D11"/>
    <w:rsid w:val="00083115"/>
    <w:rsid w:val="00093645"/>
    <w:rsid w:val="00096150"/>
    <w:rsid w:val="00096F54"/>
    <w:rsid w:val="000A0225"/>
    <w:rsid w:val="000A31C4"/>
    <w:rsid w:val="000A3727"/>
    <w:rsid w:val="000A49C1"/>
    <w:rsid w:val="000A799B"/>
    <w:rsid w:val="000B3242"/>
    <w:rsid w:val="000B3392"/>
    <w:rsid w:val="000B362F"/>
    <w:rsid w:val="000B366A"/>
    <w:rsid w:val="000B6C50"/>
    <w:rsid w:val="000C024A"/>
    <w:rsid w:val="000C0D31"/>
    <w:rsid w:val="000C0FDF"/>
    <w:rsid w:val="000C3524"/>
    <w:rsid w:val="000C5071"/>
    <w:rsid w:val="000C55ED"/>
    <w:rsid w:val="000C6F86"/>
    <w:rsid w:val="000D1613"/>
    <w:rsid w:val="000D19C1"/>
    <w:rsid w:val="000D31E3"/>
    <w:rsid w:val="000D4E69"/>
    <w:rsid w:val="000D5125"/>
    <w:rsid w:val="000D7812"/>
    <w:rsid w:val="000E1288"/>
    <w:rsid w:val="000E3784"/>
    <w:rsid w:val="000E37E0"/>
    <w:rsid w:val="000E47A0"/>
    <w:rsid w:val="000E597F"/>
    <w:rsid w:val="000E5BFC"/>
    <w:rsid w:val="000E6393"/>
    <w:rsid w:val="000E694F"/>
    <w:rsid w:val="000E7158"/>
    <w:rsid w:val="000F137C"/>
    <w:rsid w:val="000F2D05"/>
    <w:rsid w:val="000F2EEE"/>
    <w:rsid w:val="000F4234"/>
    <w:rsid w:val="000F6215"/>
    <w:rsid w:val="000F63C8"/>
    <w:rsid w:val="000F6581"/>
    <w:rsid w:val="001017C9"/>
    <w:rsid w:val="00102417"/>
    <w:rsid w:val="001032CC"/>
    <w:rsid w:val="00105B0B"/>
    <w:rsid w:val="00112163"/>
    <w:rsid w:val="001125B3"/>
    <w:rsid w:val="00114579"/>
    <w:rsid w:val="001157BF"/>
    <w:rsid w:val="00115BF1"/>
    <w:rsid w:val="001174AE"/>
    <w:rsid w:val="0012032C"/>
    <w:rsid w:val="001208B5"/>
    <w:rsid w:val="001217A1"/>
    <w:rsid w:val="0012244B"/>
    <w:rsid w:val="001224B5"/>
    <w:rsid w:val="00122643"/>
    <w:rsid w:val="0012425B"/>
    <w:rsid w:val="001244F8"/>
    <w:rsid w:val="001247F0"/>
    <w:rsid w:val="001252D8"/>
    <w:rsid w:val="00125710"/>
    <w:rsid w:val="001257D4"/>
    <w:rsid w:val="001259BC"/>
    <w:rsid w:val="001275DA"/>
    <w:rsid w:val="00131E0D"/>
    <w:rsid w:val="0013359E"/>
    <w:rsid w:val="001365D8"/>
    <w:rsid w:val="00137694"/>
    <w:rsid w:val="00141B26"/>
    <w:rsid w:val="00141EAC"/>
    <w:rsid w:val="001433AC"/>
    <w:rsid w:val="00143652"/>
    <w:rsid w:val="0014627C"/>
    <w:rsid w:val="00146338"/>
    <w:rsid w:val="001572B8"/>
    <w:rsid w:val="00157C74"/>
    <w:rsid w:val="001602F6"/>
    <w:rsid w:val="00161678"/>
    <w:rsid w:val="00162805"/>
    <w:rsid w:val="00162A31"/>
    <w:rsid w:val="00165014"/>
    <w:rsid w:val="00166071"/>
    <w:rsid w:val="00170443"/>
    <w:rsid w:val="0017180F"/>
    <w:rsid w:val="001733C3"/>
    <w:rsid w:val="00173BFF"/>
    <w:rsid w:val="00174749"/>
    <w:rsid w:val="00174FCA"/>
    <w:rsid w:val="00175AFB"/>
    <w:rsid w:val="00176F12"/>
    <w:rsid w:val="001770BE"/>
    <w:rsid w:val="00177A3E"/>
    <w:rsid w:val="00180E88"/>
    <w:rsid w:val="0018256F"/>
    <w:rsid w:val="00183E4B"/>
    <w:rsid w:val="00187B13"/>
    <w:rsid w:val="00187EB4"/>
    <w:rsid w:val="00192332"/>
    <w:rsid w:val="00193BB3"/>
    <w:rsid w:val="001969D8"/>
    <w:rsid w:val="00196FA0"/>
    <w:rsid w:val="001A3B44"/>
    <w:rsid w:val="001A5EEB"/>
    <w:rsid w:val="001A62A5"/>
    <w:rsid w:val="001A7DAE"/>
    <w:rsid w:val="001B28F7"/>
    <w:rsid w:val="001B4216"/>
    <w:rsid w:val="001B49A4"/>
    <w:rsid w:val="001B4E60"/>
    <w:rsid w:val="001B521B"/>
    <w:rsid w:val="001B5CC8"/>
    <w:rsid w:val="001B6587"/>
    <w:rsid w:val="001B7CB1"/>
    <w:rsid w:val="001C0582"/>
    <w:rsid w:val="001C058D"/>
    <w:rsid w:val="001C26FB"/>
    <w:rsid w:val="001C54C3"/>
    <w:rsid w:val="001C577E"/>
    <w:rsid w:val="001C6EF0"/>
    <w:rsid w:val="001D027D"/>
    <w:rsid w:val="001D4A1E"/>
    <w:rsid w:val="001D65C4"/>
    <w:rsid w:val="001D70E9"/>
    <w:rsid w:val="001E0023"/>
    <w:rsid w:val="001E181E"/>
    <w:rsid w:val="001E3F03"/>
    <w:rsid w:val="001E44EF"/>
    <w:rsid w:val="001E48B1"/>
    <w:rsid w:val="001E6C1A"/>
    <w:rsid w:val="001E7629"/>
    <w:rsid w:val="001E7E8B"/>
    <w:rsid w:val="001F2F0B"/>
    <w:rsid w:val="001F3130"/>
    <w:rsid w:val="001F5442"/>
    <w:rsid w:val="001F5903"/>
    <w:rsid w:val="001F5D14"/>
    <w:rsid w:val="001F7292"/>
    <w:rsid w:val="002001DC"/>
    <w:rsid w:val="00201CA5"/>
    <w:rsid w:val="0020276C"/>
    <w:rsid w:val="00203232"/>
    <w:rsid w:val="00203778"/>
    <w:rsid w:val="0020407A"/>
    <w:rsid w:val="00205A72"/>
    <w:rsid w:val="00207F4A"/>
    <w:rsid w:val="00210AE7"/>
    <w:rsid w:val="002114B0"/>
    <w:rsid w:val="002123C7"/>
    <w:rsid w:val="00213411"/>
    <w:rsid w:val="00216D4F"/>
    <w:rsid w:val="00216E43"/>
    <w:rsid w:val="00217338"/>
    <w:rsid w:val="00220866"/>
    <w:rsid w:val="00221AB4"/>
    <w:rsid w:val="002231A4"/>
    <w:rsid w:val="00223245"/>
    <w:rsid w:val="00224447"/>
    <w:rsid w:val="00224A77"/>
    <w:rsid w:val="00225665"/>
    <w:rsid w:val="0022671D"/>
    <w:rsid w:val="0023090E"/>
    <w:rsid w:val="00231C64"/>
    <w:rsid w:val="0023318A"/>
    <w:rsid w:val="00236A9B"/>
    <w:rsid w:val="0023715B"/>
    <w:rsid w:val="00237592"/>
    <w:rsid w:val="0024245D"/>
    <w:rsid w:val="00244A0E"/>
    <w:rsid w:val="00244F73"/>
    <w:rsid w:val="002466E9"/>
    <w:rsid w:val="0025092A"/>
    <w:rsid w:val="002509CA"/>
    <w:rsid w:val="00251A29"/>
    <w:rsid w:val="00251B89"/>
    <w:rsid w:val="00252D27"/>
    <w:rsid w:val="00253615"/>
    <w:rsid w:val="00253950"/>
    <w:rsid w:val="00254F7E"/>
    <w:rsid w:val="0025569E"/>
    <w:rsid w:val="002564FE"/>
    <w:rsid w:val="002603EB"/>
    <w:rsid w:val="00261FEB"/>
    <w:rsid w:val="00264327"/>
    <w:rsid w:val="002650F1"/>
    <w:rsid w:val="00266403"/>
    <w:rsid w:val="00266406"/>
    <w:rsid w:val="00266622"/>
    <w:rsid w:val="0026674D"/>
    <w:rsid w:val="002679CA"/>
    <w:rsid w:val="00272722"/>
    <w:rsid w:val="002745E7"/>
    <w:rsid w:val="002760AC"/>
    <w:rsid w:val="00277935"/>
    <w:rsid w:val="00277E8E"/>
    <w:rsid w:val="00280DD6"/>
    <w:rsid w:val="00281AF5"/>
    <w:rsid w:val="00282496"/>
    <w:rsid w:val="002825A0"/>
    <w:rsid w:val="00282E7B"/>
    <w:rsid w:val="00283033"/>
    <w:rsid w:val="00283122"/>
    <w:rsid w:val="002854DC"/>
    <w:rsid w:val="0028616B"/>
    <w:rsid w:val="002871B3"/>
    <w:rsid w:val="00290CDE"/>
    <w:rsid w:val="00290DE2"/>
    <w:rsid w:val="0029397A"/>
    <w:rsid w:val="002A1899"/>
    <w:rsid w:val="002A1BE4"/>
    <w:rsid w:val="002A2315"/>
    <w:rsid w:val="002A3153"/>
    <w:rsid w:val="002A538E"/>
    <w:rsid w:val="002A566C"/>
    <w:rsid w:val="002A6C9C"/>
    <w:rsid w:val="002B328F"/>
    <w:rsid w:val="002C10AC"/>
    <w:rsid w:val="002C12B1"/>
    <w:rsid w:val="002C2AE8"/>
    <w:rsid w:val="002C2FF3"/>
    <w:rsid w:val="002C3A5A"/>
    <w:rsid w:val="002C4ABE"/>
    <w:rsid w:val="002C71EC"/>
    <w:rsid w:val="002C7548"/>
    <w:rsid w:val="002C780B"/>
    <w:rsid w:val="002C7E47"/>
    <w:rsid w:val="002D2C13"/>
    <w:rsid w:val="002D2E66"/>
    <w:rsid w:val="002D2FFB"/>
    <w:rsid w:val="002D4213"/>
    <w:rsid w:val="002D4E16"/>
    <w:rsid w:val="002D505C"/>
    <w:rsid w:val="002D5DF8"/>
    <w:rsid w:val="002D6DA4"/>
    <w:rsid w:val="002D7F8D"/>
    <w:rsid w:val="002E334D"/>
    <w:rsid w:val="002E486A"/>
    <w:rsid w:val="002E5212"/>
    <w:rsid w:val="002E53C0"/>
    <w:rsid w:val="002E672F"/>
    <w:rsid w:val="002E766C"/>
    <w:rsid w:val="002F02C8"/>
    <w:rsid w:val="002F04FD"/>
    <w:rsid w:val="002F1B31"/>
    <w:rsid w:val="002F2D5F"/>
    <w:rsid w:val="002F46DC"/>
    <w:rsid w:val="002F4D70"/>
    <w:rsid w:val="002F5145"/>
    <w:rsid w:val="002F5CB9"/>
    <w:rsid w:val="002F683C"/>
    <w:rsid w:val="00302182"/>
    <w:rsid w:val="003032BD"/>
    <w:rsid w:val="0030551F"/>
    <w:rsid w:val="00306072"/>
    <w:rsid w:val="0030675F"/>
    <w:rsid w:val="0031140B"/>
    <w:rsid w:val="003117C6"/>
    <w:rsid w:val="00314004"/>
    <w:rsid w:val="00314E3D"/>
    <w:rsid w:val="00317120"/>
    <w:rsid w:val="0032100C"/>
    <w:rsid w:val="003212C2"/>
    <w:rsid w:val="00321921"/>
    <w:rsid w:val="00321926"/>
    <w:rsid w:val="00323207"/>
    <w:rsid w:val="00323A2C"/>
    <w:rsid w:val="00326F14"/>
    <w:rsid w:val="0033060D"/>
    <w:rsid w:val="003318F3"/>
    <w:rsid w:val="00331ECA"/>
    <w:rsid w:val="00333919"/>
    <w:rsid w:val="00334F3E"/>
    <w:rsid w:val="003379AF"/>
    <w:rsid w:val="00337C5C"/>
    <w:rsid w:val="003408FF"/>
    <w:rsid w:val="0034126F"/>
    <w:rsid w:val="00343E4C"/>
    <w:rsid w:val="00352BC8"/>
    <w:rsid w:val="00354141"/>
    <w:rsid w:val="00355D82"/>
    <w:rsid w:val="0035632B"/>
    <w:rsid w:val="00356CAF"/>
    <w:rsid w:val="00364FF3"/>
    <w:rsid w:val="003671F3"/>
    <w:rsid w:val="00367712"/>
    <w:rsid w:val="00367C88"/>
    <w:rsid w:val="00367DB2"/>
    <w:rsid w:val="0037053F"/>
    <w:rsid w:val="00370601"/>
    <w:rsid w:val="00370B19"/>
    <w:rsid w:val="00371C8C"/>
    <w:rsid w:val="00373408"/>
    <w:rsid w:val="003748EB"/>
    <w:rsid w:val="00374DDB"/>
    <w:rsid w:val="00375DCD"/>
    <w:rsid w:val="00376F36"/>
    <w:rsid w:val="003800A6"/>
    <w:rsid w:val="00380914"/>
    <w:rsid w:val="0038151E"/>
    <w:rsid w:val="00382451"/>
    <w:rsid w:val="00382FFA"/>
    <w:rsid w:val="00383B0A"/>
    <w:rsid w:val="0038469A"/>
    <w:rsid w:val="0038491D"/>
    <w:rsid w:val="00386B36"/>
    <w:rsid w:val="00387606"/>
    <w:rsid w:val="00387858"/>
    <w:rsid w:val="00390822"/>
    <w:rsid w:val="00391454"/>
    <w:rsid w:val="00391DD2"/>
    <w:rsid w:val="003925E1"/>
    <w:rsid w:val="00393D74"/>
    <w:rsid w:val="003943A7"/>
    <w:rsid w:val="00396041"/>
    <w:rsid w:val="003960FB"/>
    <w:rsid w:val="00396A66"/>
    <w:rsid w:val="00397712"/>
    <w:rsid w:val="003A1A69"/>
    <w:rsid w:val="003A37B8"/>
    <w:rsid w:val="003A582F"/>
    <w:rsid w:val="003A6B72"/>
    <w:rsid w:val="003B020F"/>
    <w:rsid w:val="003B3917"/>
    <w:rsid w:val="003B41D9"/>
    <w:rsid w:val="003B6EBB"/>
    <w:rsid w:val="003B7293"/>
    <w:rsid w:val="003C53B2"/>
    <w:rsid w:val="003C6323"/>
    <w:rsid w:val="003C6422"/>
    <w:rsid w:val="003C6C9A"/>
    <w:rsid w:val="003D4037"/>
    <w:rsid w:val="003D54B8"/>
    <w:rsid w:val="003D6961"/>
    <w:rsid w:val="003E1168"/>
    <w:rsid w:val="003E2C77"/>
    <w:rsid w:val="003E2C89"/>
    <w:rsid w:val="003E3C14"/>
    <w:rsid w:val="003E5935"/>
    <w:rsid w:val="003E6516"/>
    <w:rsid w:val="003E747A"/>
    <w:rsid w:val="003F0149"/>
    <w:rsid w:val="003F11BD"/>
    <w:rsid w:val="003F123A"/>
    <w:rsid w:val="003F2550"/>
    <w:rsid w:val="003F3746"/>
    <w:rsid w:val="003F3B41"/>
    <w:rsid w:val="003F3DB0"/>
    <w:rsid w:val="003F4748"/>
    <w:rsid w:val="003F61AC"/>
    <w:rsid w:val="00401267"/>
    <w:rsid w:val="00401B70"/>
    <w:rsid w:val="00402836"/>
    <w:rsid w:val="0040367C"/>
    <w:rsid w:val="00404B23"/>
    <w:rsid w:val="00405154"/>
    <w:rsid w:val="0040528B"/>
    <w:rsid w:val="00405BBF"/>
    <w:rsid w:val="00406E06"/>
    <w:rsid w:val="0041195F"/>
    <w:rsid w:val="0041238C"/>
    <w:rsid w:val="00412829"/>
    <w:rsid w:val="0041314E"/>
    <w:rsid w:val="00414EDB"/>
    <w:rsid w:val="004164DF"/>
    <w:rsid w:val="00416CBC"/>
    <w:rsid w:val="00420310"/>
    <w:rsid w:val="00422FBE"/>
    <w:rsid w:val="00425FB2"/>
    <w:rsid w:val="004261AF"/>
    <w:rsid w:val="00426BB0"/>
    <w:rsid w:val="00427258"/>
    <w:rsid w:val="004310A2"/>
    <w:rsid w:val="00431E68"/>
    <w:rsid w:val="00433EEA"/>
    <w:rsid w:val="0044012D"/>
    <w:rsid w:val="004408B0"/>
    <w:rsid w:val="004408EE"/>
    <w:rsid w:val="00441C7F"/>
    <w:rsid w:val="00441E5E"/>
    <w:rsid w:val="00442EFC"/>
    <w:rsid w:val="0044524F"/>
    <w:rsid w:val="0044654E"/>
    <w:rsid w:val="004504F2"/>
    <w:rsid w:val="00450C1F"/>
    <w:rsid w:val="00455058"/>
    <w:rsid w:val="00455240"/>
    <w:rsid w:val="0045705D"/>
    <w:rsid w:val="0045738E"/>
    <w:rsid w:val="00457AEF"/>
    <w:rsid w:val="0046046C"/>
    <w:rsid w:val="00461673"/>
    <w:rsid w:val="004629F3"/>
    <w:rsid w:val="0046619A"/>
    <w:rsid w:val="004663F3"/>
    <w:rsid w:val="00467553"/>
    <w:rsid w:val="00471F78"/>
    <w:rsid w:val="004723DF"/>
    <w:rsid w:val="00473B94"/>
    <w:rsid w:val="00473DC2"/>
    <w:rsid w:val="0047556E"/>
    <w:rsid w:val="00475991"/>
    <w:rsid w:val="00475B13"/>
    <w:rsid w:val="00480D8D"/>
    <w:rsid w:val="004814E5"/>
    <w:rsid w:val="00483DB5"/>
    <w:rsid w:val="00484641"/>
    <w:rsid w:val="004846F8"/>
    <w:rsid w:val="00490A94"/>
    <w:rsid w:val="004911E4"/>
    <w:rsid w:val="004912F4"/>
    <w:rsid w:val="004922BC"/>
    <w:rsid w:val="00492CE8"/>
    <w:rsid w:val="00493558"/>
    <w:rsid w:val="00493EC9"/>
    <w:rsid w:val="00495251"/>
    <w:rsid w:val="00495B0C"/>
    <w:rsid w:val="004A083A"/>
    <w:rsid w:val="004A1759"/>
    <w:rsid w:val="004A2275"/>
    <w:rsid w:val="004A3872"/>
    <w:rsid w:val="004A3AC0"/>
    <w:rsid w:val="004A4ED0"/>
    <w:rsid w:val="004A66DB"/>
    <w:rsid w:val="004B0706"/>
    <w:rsid w:val="004B22B1"/>
    <w:rsid w:val="004B46E5"/>
    <w:rsid w:val="004B5138"/>
    <w:rsid w:val="004B6542"/>
    <w:rsid w:val="004B72A3"/>
    <w:rsid w:val="004C11CD"/>
    <w:rsid w:val="004C1E33"/>
    <w:rsid w:val="004C6870"/>
    <w:rsid w:val="004C6E24"/>
    <w:rsid w:val="004C6E53"/>
    <w:rsid w:val="004C74E4"/>
    <w:rsid w:val="004D1FA0"/>
    <w:rsid w:val="004D29A3"/>
    <w:rsid w:val="004D4958"/>
    <w:rsid w:val="004D4CDF"/>
    <w:rsid w:val="004D4D48"/>
    <w:rsid w:val="004D5250"/>
    <w:rsid w:val="004D6AD9"/>
    <w:rsid w:val="004E0517"/>
    <w:rsid w:val="004E0C12"/>
    <w:rsid w:val="004E13F0"/>
    <w:rsid w:val="004E1E1E"/>
    <w:rsid w:val="004E4854"/>
    <w:rsid w:val="004E56CE"/>
    <w:rsid w:val="004E66DE"/>
    <w:rsid w:val="004E70E8"/>
    <w:rsid w:val="004E77F7"/>
    <w:rsid w:val="004F036B"/>
    <w:rsid w:val="004F0E54"/>
    <w:rsid w:val="004F74EF"/>
    <w:rsid w:val="004F7B7E"/>
    <w:rsid w:val="00501785"/>
    <w:rsid w:val="00503724"/>
    <w:rsid w:val="00503F1C"/>
    <w:rsid w:val="00504E3C"/>
    <w:rsid w:val="00506F69"/>
    <w:rsid w:val="00513F7C"/>
    <w:rsid w:val="005149B8"/>
    <w:rsid w:val="005168FA"/>
    <w:rsid w:val="00516F1C"/>
    <w:rsid w:val="005175C0"/>
    <w:rsid w:val="00520001"/>
    <w:rsid w:val="00523291"/>
    <w:rsid w:val="0052391C"/>
    <w:rsid w:val="0052393A"/>
    <w:rsid w:val="005267D3"/>
    <w:rsid w:val="0052760F"/>
    <w:rsid w:val="00530C3F"/>
    <w:rsid w:val="005314E0"/>
    <w:rsid w:val="00532B1D"/>
    <w:rsid w:val="00534347"/>
    <w:rsid w:val="00537F20"/>
    <w:rsid w:val="00540C55"/>
    <w:rsid w:val="00542227"/>
    <w:rsid w:val="005422EB"/>
    <w:rsid w:val="0054426F"/>
    <w:rsid w:val="0054508F"/>
    <w:rsid w:val="00545C00"/>
    <w:rsid w:val="00546F3A"/>
    <w:rsid w:val="005475C6"/>
    <w:rsid w:val="00550C61"/>
    <w:rsid w:val="00552FBA"/>
    <w:rsid w:val="00554D9D"/>
    <w:rsid w:val="00555A82"/>
    <w:rsid w:val="00556C52"/>
    <w:rsid w:val="0056008C"/>
    <w:rsid w:val="0056245F"/>
    <w:rsid w:val="00562C2E"/>
    <w:rsid w:val="00563F14"/>
    <w:rsid w:val="00565507"/>
    <w:rsid w:val="00570A8A"/>
    <w:rsid w:val="005713D5"/>
    <w:rsid w:val="00571BE1"/>
    <w:rsid w:val="0057268E"/>
    <w:rsid w:val="005806C7"/>
    <w:rsid w:val="00582CA5"/>
    <w:rsid w:val="0058473A"/>
    <w:rsid w:val="005852AF"/>
    <w:rsid w:val="005921D2"/>
    <w:rsid w:val="005A1737"/>
    <w:rsid w:val="005A1914"/>
    <w:rsid w:val="005A1D6F"/>
    <w:rsid w:val="005A378B"/>
    <w:rsid w:val="005A3804"/>
    <w:rsid w:val="005A40B3"/>
    <w:rsid w:val="005B1361"/>
    <w:rsid w:val="005B177D"/>
    <w:rsid w:val="005B3B4A"/>
    <w:rsid w:val="005B4C4C"/>
    <w:rsid w:val="005B7966"/>
    <w:rsid w:val="005C0341"/>
    <w:rsid w:val="005C0396"/>
    <w:rsid w:val="005C3CDD"/>
    <w:rsid w:val="005C52CA"/>
    <w:rsid w:val="005C5BAA"/>
    <w:rsid w:val="005D2B33"/>
    <w:rsid w:val="005D4B36"/>
    <w:rsid w:val="005D4BAF"/>
    <w:rsid w:val="005D54FD"/>
    <w:rsid w:val="005D5B37"/>
    <w:rsid w:val="005D6D35"/>
    <w:rsid w:val="005E1062"/>
    <w:rsid w:val="005E12BD"/>
    <w:rsid w:val="005E305E"/>
    <w:rsid w:val="005E4A88"/>
    <w:rsid w:val="005E51BD"/>
    <w:rsid w:val="005E53A4"/>
    <w:rsid w:val="005E60BC"/>
    <w:rsid w:val="005F1F63"/>
    <w:rsid w:val="005F324D"/>
    <w:rsid w:val="005F4C0F"/>
    <w:rsid w:val="005F7930"/>
    <w:rsid w:val="005F7CE5"/>
    <w:rsid w:val="006000A7"/>
    <w:rsid w:val="006011F9"/>
    <w:rsid w:val="006014EE"/>
    <w:rsid w:val="006016B0"/>
    <w:rsid w:val="00602247"/>
    <w:rsid w:val="006029C9"/>
    <w:rsid w:val="006054AE"/>
    <w:rsid w:val="00606661"/>
    <w:rsid w:val="00612A91"/>
    <w:rsid w:val="0061324C"/>
    <w:rsid w:val="00615BD4"/>
    <w:rsid w:val="006176D9"/>
    <w:rsid w:val="0062063C"/>
    <w:rsid w:val="00621EEA"/>
    <w:rsid w:val="00622049"/>
    <w:rsid w:val="00625EAC"/>
    <w:rsid w:val="00625F7B"/>
    <w:rsid w:val="006267AC"/>
    <w:rsid w:val="00630C8F"/>
    <w:rsid w:val="0063126C"/>
    <w:rsid w:val="006321D9"/>
    <w:rsid w:val="00635ACD"/>
    <w:rsid w:val="006369DB"/>
    <w:rsid w:val="00645F9B"/>
    <w:rsid w:val="006462F4"/>
    <w:rsid w:val="00647776"/>
    <w:rsid w:val="00647924"/>
    <w:rsid w:val="00647EFF"/>
    <w:rsid w:val="00653828"/>
    <w:rsid w:val="00653EEF"/>
    <w:rsid w:val="00656DB1"/>
    <w:rsid w:val="0065706C"/>
    <w:rsid w:val="006570F3"/>
    <w:rsid w:val="006574CA"/>
    <w:rsid w:val="00660D12"/>
    <w:rsid w:val="00662F85"/>
    <w:rsid w:val="00663087"/>
    <w:rsid w:val="00665814"/>
    <w:rsid w:val="006658F7"/>
    <w:rsid w:val="00667926"/>
    <w:rsid w:val="006723DE"/>
    <w:rsid w:val="00672A07"/>
    <w:rsid w:val="00672A3D"/>
    <w:rsid w:val="00673C56"/>
    <w:rsid w:val="00684218"/>
    <w:rsid w:val="00684A17"/>
    <w:rsid w:val="0068548A"/>
    <w:rsid w:val="006863E6"/>
    <w:rsid w:val="00686ACA"/>
    <w:rsid w:val="006904AF"/>
    <w:rsid w:val="00693194"/>
    <w:rsid w:val="00695821"/>
    <w:rsid w:val="0069607D"/>
    <w:rsid w:val="006960C5"/>
    <w:rsid w:val="006A05F8"/>
    <w:rsid w:val="006A0897"/>
    <w:rsid w:val="006A1126"/>
    <w:rsid w:val="006A4184"/>
    <w:rsid w:val="006A4246"/>
    <w:rsid w:val="006A4732"/>
    <w:rsid w:val="006A56B9"/>
    <w:rsid w:val="006A64EB"/>
    <w:rsid w:val="006A7FD4"/>
    <w:rsid w:val="006B0E91"/>
    <w:rsid w:val="006B1891"/>
    <w:rsid w:val="006B37AE"/>
    <w:rsid w:val="006B38B5"/>
    <w:rsid w:val="006B3C07"/>
    <w:rsid w:val="006B6D05"/>
    <w:rsid w:val="006B7254"/>
    <w:rsid w:val="006B73B9"/>
    <w:rsid w:val="006C415F"/>
    <w:rsid w:val="006C4B81"/>
    <w:rsid w:val="006C517C"/>
    <w:rsid w:val="006C5CAA"/>
    <w:rsid w:val="006C7F43"/>
    <w:rsid w:val="006D09AC"/>
    <w:rsid w:val="006D16F3"/>
    <w:rsid w:val="006D379D"/>
    <w:rsid w:val="006D49E3"/>
    <w:rsid w:val="006D4C2C"/>
    <w:rsid w:val="006E019F"/>
    <w:rsid w:val="006E33F6"/>
    <w:rsid w:val="006E3E50"/>
    <w:rsid w:val="006E402A"/>
    <w:rsid w:val="006E525F"/>
    <w:rsid w:val="006E57A7"/>
    <w:rsid w:val="006E581D"/>
    <w:rsid w:val="006E74F5"/>
    <w:rsid w:val="006E7DCA"/>
    <w:rsid w:val="006F1B26"/>
    <w:rsid w:val="006F2035"/>
    <w:rsid w:val="006F24C5"/>
    <w:rsid w:val="006F28EE"/>
    <w:rsid w:val="006F3C05"/>
    <w:rsid w:val="006F42C2"/>
    <w:rsid w:val="006F602A"/>
    <w:rsid w:val="006F671D"/>
    <w:rsid w:val="006F7412"/>
    <w:rsid w:val="006F7549"/>
    <w:rsid w:val="007034E2"/>
    <w:rsid w:val="00704E65"/>
    <w:rsid w:val="0071025E"/>
    <w:rsid w:val="007105A5"/>
    <w:rsid w:val="00710B8D"/>
    <w:rsid w:val="00713024"/>
    <w:rsid w:val="00714A4F"/>
    <w:rsid w:val="00715D6B"/>
    <w:rsid w:val="00715EF6"/>
    <w:rsid w:val="00717CC2"/>
    <w:rsid w:val="007212F0"/>
    <w:rsid w:val="00722EC6"/>
    <w:rsid w:val="00723FF6"/>
    <w:rsid w:val="0072460B"/>
    <w:rsid w:val="007269B1"/>
    <w:rsid w:val="0072706A"/>
    <w:rsid w:val="0072710E"/>
    <w:rsid w:val="00727776"/>
    <w:rsid w:val="00730DF7"/>
    <w:rsid w:val="00732623"/>
    <w:rsid w:val="007331F6"/>
    <w:rsid w:val="0073362F"/>
    <w:rsid w:val="00733A3E"/>
    <w:rsid w:val="00740605"/>
    <w:rsid w:val="007407AF"/>
    <w:rsid w:val="00747B97"/>
    <w:rsid w:val="00747DD4"/>
    <w:rsid w:val="00751820"/>
    <w:rsid w:val="00751B7E"/>
    <w:rsid w:val="00752AB2"/>
    <w:rsid w:val="00754193"/>
    <w:rsid w:val="007556C8"/>
    <w:rsid w:val="00756FA1"/>
    <w:rsid w:val="00763FD6"/>
    <w:rsid w:val="0076431D"/>
    <w:rsid w:val="00766DE9"/>
    <w:rsid w:val="007678A5"/>
    <w:rsid w:val="007679B3"/>
    <w:rsid w:val="00770841"/>
    <w:rsid w:val="00771308"/>
    <w:rsid w:val="0077196D"/>
    <w:rsid w:val="00771F67"/>
    <w:rsid w:val="0077418F"/>
    <w:rsid w:val="00774C01"/>
    <w:rsid w:val="00780078"/>
    <w:rsid w:val="00781B6F"/>
    <w:rsid w:val="007823C9"/>
    <w:rsid w:val="007825A8"/>
    <w:rsid w:val="007835B7"/>
    <w:rsid w:val="007848D6"/>
    <w:rsid w:val="00784CDB"/>
    <w:rsid w:val="007863E1"/>
    <w:rsid w:val="007910D3"/>
    <w:rsid w:val="0079336E"/>
    <w:rsid w:val="00796263"/>
    <w:rsid w:val="007A288C"/>
    <w:rsid w:val="007A410B"/>
    <w:rsid w:val="007A5BD0"/>
    <w:rsid w:val="007A70F3"/>
    <w:rsid w:val="007B1959"/>
    <w:rsid w:val="007B41D1"/>
    <w:rsid w:val="007B4B46"/>
    <w:rsid w:val="007B5D01"/>
    <w:rsid w:val="007B5E5F"/>
    <w:rsid w:val="007B6CA0"/>
    <w:rsid w:val="007B6F71"/>
    <w:rsid w:val="007C01DE"/>
    <w:rsid w:val="007C06F8"/>
    <w:rsid w:val="007C27E5"/>
    <w:rsid w:val="007C2E24"/>
    <w:rsid w:val="007C3F78"/>
    <w:rsid w:val="007C4B09"/>
    <w:rsid w:val="007C6167"/>
    <w:rsid w:val="007C6EB8"/>
    <w:rsid w:val="007C7809"/>
    <w:rsid w:val="007C7BAC"/>
    <w:rsid w:val="007D13B9"/>
    <w:rsid w:val="007D45F8"/>
    <w:rsid w:val="007D5155"/>
    <w:rsid w:val="007D71F7"/>
    <w:rsid w:val="007E01EA"/>
    <w:rsid w:val="007E024C"/>
    <w:rsid w:val="007E160E"/>
    <w:rsid w:val="007E1BDD"/>
    <w:rsid w:val="007E437B"/>
    <w:rsid w:val="007E700C"/>
    <w:rsid w:val="007E7388"/>
    <w:rsid w:val="007F0429"/>
    <w:rsid w:val="007F1BAF"/>
    <w:rsid w:val="007F1F1C"/>
    <w:rsid w:val="007F2277"/>
    <w:rsid w:val="007F2CE5"/>
    <w:rsid w:val="007F433C"/>
    <w:rsid w:val="007F554A"/>
    <w:rsid w:val="007F5C8A"/>
    <w:rsid w:val="008004B0"/>
    <w:rsid w:val="00802826"/>
    <w:rsid w:val="00803782"/>
    <w:rsid w:val="008045D9"/>
    <w:rsid w:val="0080702C"/>
    <w:rsid w:val="00812094"/>
    <w:rsid w:val="0081333B"/>
    <w:rsid w:val="008140D7"/>
    <w:rsid w:val="00815D49"/>
    <w:rsid w:val="00821DF6"/>
    <w:rsid w:val="00822CB5"/>
    <w:rsid w:val="00823CCC"/>
    <w:rsid w:val="00827179"/>
    <w:rsid w:val="00827FA9"/>
    <w:rsid w:val="0083029A"/>
    <w:rsid w:val="00830426"/>
    <w:rsid w:val="00830E02"/>
    <w:rsid w:val="00831C83"/>
    <w:rsid w:val="00831E0A"/>
    <w:rsid w:val="008343C4"/>
    <w:rsid w:val="00835847"/>
    <w:rsid w:val="00835C6F"/>
    <w:rsid w:val="00837429"/>
    <w:rsid w:val="0083745B"/>
    <w:rsid w:val="00840252"/>
    <w:rsid w:val="00840420"/>
    <w:rsid w:val="0084102C"/>
    <w:rsid w:val="00842680"/>
    <w:rsid w:val="00842DE3"/>
    <w:rsid w:val="008433FA"/>
    <w:rsid w:val="00844F5E"/>
    <w:rsid w:val="00846701"/>
    <w:rsid w:val="0084727D"/>
    <w:rsid w:val="0085232F"/>
    <w:rsid w:val="00854E2A"/>
    <w:rsid w:val="008550CD"/>
    <w:rsid w:val="00857E3A"/>
    <w:rsid w:val="00860E81"/>
    <w:rsid w:val="00861135"/>
    <w:rsid w:val="008633BD"/>
    <w:rsid w:val="00864495"/>
    <w:rsid w:val="00867059"/>
    <w:rsid w:val="00867A5A"/>
    <w:rsid w:val="008711B1"/>
    <w:rsid w:val="00871FBA"/>
    <w:rsid w:val="00872119"/>
    <w:rsid w:val="008722FB"/>
    <w:rsid w:val="00876B51"/>
    <w:rsid w:val="00877EA2"/>
    <w:rsid w:val="008808CA"/>
    <w:rsid w:val="00882748"/>
    <w:rsid w:val="00887634"/>
    <w:rsid w:val="00887D93"/>
    <w:rsid w:val="00890601"/>
    <w:rsid w:val="00890D7D"/>
    <w:rsid w:val="008931DE"/>
    <w:rsid w:val="008933C7"/>
    <w:rsid w:val="00894216"/>
    <w:rsid w:val="008959F9"/>
    <w:rsid w:val="00896786"/>
    <w:rsid w:val="00897413"/>
    <w:rsid w:val="008A118C"/>
    <w:rsid w:val="008A1BCC"/>
    <w:rsid w:val="008A46DC"/>
    <w:rsid w:val="008A4BF4"/>
    <w:rsid w:val="008A510D"/>
    <w:rsid w:val="008A5EDE"/>
    <w:rsid w:val="008A7A4E"/>
    <w:rsid w:val="008B0AFF"/>
    <w:rsid w:val="008B1F86"/>
    <w:rsid w:val="008B2AB7"/>
    <w:rsid w:val="008B2FA8"/>
    <w:rsid w:val="008B3253"/>
    <w:rsid w:val="008C020E"/>
    <w:rsid w:val="008C2E02"/>
    <w:rsid w:val="008C2F9E"/>
    <w:rsid w:val="008C5FE0"/>
    <w:rsid w:val="008D03EA"/>
    <w:rsid w:val="008D16BD"/>
    <w:rsid w:val="008D2E91"/>
    <w:rsid w:val="008D58E2"/>
    <w:rsid w:val="008D6283"/>
    <w:rsid w:val="008D69FA"/>
    <w:rsid w:val="008D6E2B"/>
    <w:rsid w:val="008D7FB0"/>
    <w:rsid w:val="008E050B"/>
    <w:rsid w:val="008E0C7A"/>
    <w:rsid w:val="008E1010"/>
    <w:rsid w:val="008E2C2E"/>
    <w:rsid w:val="008E388A"/>
    <w:rsid w:val="008E3F63"/>
    <w:rsid w:val="008E6FF1"/>
    <w:rsid w:val="008E72A8"/>
    <w:rsid w:val="008F0627"/>
    <w:rsid w:val="008F0D78"/>
    <w:rsid w:val="008F2498"/>
    <w:rsid w:val="008F3619"/>
    <w:rsid w:val="008F41FB"/>
    <w:rsid w:val="008F4B49"/>
    <w:rsid w:val="008F54F6"/>
    <w:rsid w:val="008F5950"/>
    <w:rsid w:val="008F5C9B"/>
    <w:rsid w:val="009039C8"/>
    <w:rsid w:val="00905B77"/>
    <w:rsid w:val="00906FD6"/>
    <w:rsid w:val="009079D0"/>
    <w:rsid w:val="009104AA"/>
    <w:rsid w:val="009127EC"/>
    <w:rsid w:val="00914466"/>
    <w:rsid w:val="00914D04"/>
    <w:rsid w:val="00915D8A"/>
    <w:rsid w:val="00916BA0"/>
    <w:rsid w:val="00917746"/>
    <w:rsid w:val="009209A5"/>
    <w:rsid w:val="00920F98"/>
    <w:rsid w:val="00922448"/>
    <w:rsid w:val="009228BB"/>
    <w:rsid w:val="00922FDA"/>
    <w:rsid w:val="009244DF"/>
    <w:rsid w:val="00927181"/>
    <w:rsid w:val="00927EF6"/>
    <w:rsid w:val="00930D45"/>
    <w:rsid w:val="00933885"/>
    <w:rsid w:val="00936E93"/>
    <w:rsid w:val="00937FDA"/>
    <w:rsid w:val="00941F09"/>
    <w:rsid w:val="00943719"/>
    <w:rsid w:val="00944948"/>
    <w:rsid w:val="00947632"/>
    <w:rsid w:val="0094786C"/>
    <w:rsid w:val="00947B9F"/>
    <w:rsid w:val="00947FB4"/>
    <w:rsid w:val="00952773"/>
    <w:rsid w:val="00952D2F"/>
    <w:rsid w:val="00952D60"/>
    <w:rsid w:val="00952E44"/>
    <w:rsid w:val="00953E07"/>
    <w:rsid w:val="00955447"/>
    <w:rsid w:val="00955A17"/>
    <w:rsid w:val="00956A67"/>
    <w:rsid w:val="00957C50"/>
    <w:rsid w:val="00960E12"/>
    <w:rsid w:val="0096331F"/>
    <w:rsid w:val="00963914"/>
    <w:rsid w:val="00963A90"/>
    <w:rsid w:val="00965440"/>
    <w:rsid w:val="009729D8"/>
    <w:rsid w:val="00973461"/>
    <w:rsid w:val="009740B0"/>
    <w:rsid w:val="0097453F"/>
    <w:rsid w:val="00974577"/>
    <w:rsid w:val="00975045"/>
    <w:rsid w:val="00976670"/>
    <w:rsid w:val="00976BC3"/>
    <w:rsid w:val="00976E64"/>
    <w:rsid w:val="009771EF"/>
    <w:rsid w:val="00977929"/>
    <w:rsid w:val="00980E76"/>
    <w:rsid w:val="0098426D"/>
    <w:rsid w:val="00993B1F"/>
    <w:rsid w:val="0099428D"/>
    <w:rsid w:val="009952C0"/>
    <w:rsid w:val="00995932"/>
    <w:rsid w:val="00996D49"/>
    <w:rsid w:val="00997288"/>
    <w:rsid w:val="009A0FAF"/>
    <w:rsid w:val="009A1C77"/>
    <w:rsid w:val="009A51E6"/>
    <w:rsid w:val="009A5BC5"/>
    <w:rsid w:val="009A61AA"/>
    <w:rsid w:val="009A747C"/>
    <w:rsid w:val="009A7DAC"/>
    <w:rsid w:val="009B1804"/>
    <w:rsid w:val="009B2B6E"/>
    <w:rsid w:val="009B7D7E"/>
    <w:rsid w:val="009C10F7"/>
    <w:rsid w:val="009C11B1"/>
    <w:rsid w:val="009C1722"/>
    <w:rsid w:val="009C1BE0"/>
    <w:rsid w:val="009C2A36"/>
    <w:rsid w:val="009C5D5E"/>
    <w:rsid w:val="009C6235"/>
    <w:rsid w:val="009C6E76"/>
    <w:rsid w:val="009C7A5B"/>
    <w:rsid w:val="009D3E29"/>
    <w:rsid w:val="009D3E42"/>
    <w:rsid w:val="009D5602"/>
    <w:rsid w:val="009D682E"/>
    <w:rsid w:val="009E5844"/>
    <w:rsid w:val="009E7C9A"/>
    <w:rsid w:val="009F2B85"/>
    <w:rsid w:val="009F4C6D"/>
    <w:rsid w:val="00A01D25"/>
    <w:rsid w:val="00A0528A"/>
    <w:rsid w:val="00A0624A"/>
    <w:rsid w:val="00A06830"/>
    <w:rsid w:val="00A071F9"/>
    <w:rsid w:val="00A10533"/>
    <w:rsid w:val="00A12892"/>
    <w:rsid w:val="00A13020"/>
    <w:rsid w:val="00A149DF"/>
    <w:rsid w:val="00A1634D"/>
    <w:rsid w:val="00A1707B"/>
    <w:rsid w:val="00A200BD"/>
    <w:rsid w:val="00A21543"/>
    <w:rsid w:val="00A2366A"/>
    <w:rsid w:val="00A23E0E"/>
    <w:rsid w:val="00A26922"/>
    <w:rsid w:val="00A3095D"/>
    <w:rsid w:val="00A30BA2"/>
    <w:rsid w:val="00A32694"/>
    <w:rsid w:val="00A33A18"/>
    <w:rsid w:val="00A350BE"/>
    <w:rsid w:val="00A35C8A"/>
    <w:rsid w:val="00A404B8"/>
    <w:rsid w:val="00A4149B"/>
    <w:rsid w:val="00A44226"/>
    <w:rsid w:val="00A51ECF"/>
    <w:rsid w:val="00A5335D"/>
    <w:rsid w:val="00A5435C"/>
    <w:rsid w:val="00A561BA"/>
    <w:rsid w:val="00A56524"/>
    <w:rsid w:val="00A5794D"/>
    <w:rsid w:val="00A610B8"/>
    <w:rsid w:val="00A61208"/>
    <w:rsid w:val="00A62660"/>
    <w:rsid w:val="00A64D6A"/>
    <w:rsid w:val="00A66A0F"/>
    <w:rsid w:val="00A67FB0"/>
    <w:rsid w:val="00A700BE"/>
    <w:rsid w:val="00A7038D"/>
    <w:rsid w:val="00A73440"/>
    <w:rsid w:val="00A74945"/>
    <w:rsid w:val="00A755F2"/>
    <w:rsid w:val="00A75908"/>
    <w:rsid w:val="00A75D01"/>
    <w:rsid w:val="00A76B01"/>
    <w:rsid w:val="00A813D7"/>
    <w:rsid w:val="00A83BB1"/>
    <w:rsid w:val="00A857F1"/>
    <w:rsid w:val="00A8704A"/>
    <w:rsid w:val="00A87807"/>
    <w:rsid w:val="00A90332"/>
    <w:rsid w:val="00A9272D"/>
    <w:rsid w:val="00A94426"/>
    <w:rsid w:val="00A9734B"/>
    <w:rsid w:val="00A97D26"/>
    <w:rsid w:val="00AA06C5"/>
    <w:rsid w:val="00AA1669"/>
    <w:rsid w:val="00AA3A8E"/>
    <w:rsid w:val="00AA5BB8"/>
    <w:rsid w:val="00AA5D50"/>
    <w:rsid w:val="00AA6081"/>
    <w:rsid w:val="00AA6487"/>
    <w:rsid w:val="00AB001E"/>
    <w:rsid w:val="00AB1E5B"/>
    <w:rsid w:val="00AB2D04"/>
    <w:rsid w:val="00AB318B"/>
    <w:rsid w:val="00AB7D6A"/>
    <w:rsid w:val="00AC2B37"/>
    <w:rsid w:val="00AC3A3F"/>
    <w:rsid w:val="00AC4817"/>
    <w:rsid w:val="00AC4C10"/>
    <w:rsid w:val="00AC5FE9"/>
    <w:rsid w:val="00AD1335"/>
    <w:rsid w:val="00AD190D"/>
    <w:rsid w:val="00AD2DAB"/>
    <w:rsid w:val="00AD2E60"/>
    <w:rsid w:val="00AD638B"/>
    <w:rsid w:val="00AD70E9"/>
    <w:rsid w:val="00AE0CFD"/>
    <w:rsid w:val="00AE0EBA"/>
    <w:rsid w:val="00AE1BBB"/>
    <w:rsid w:val="00AE2F4C"/>
    <w:rsid w:val="00AE3B4A"/>
    <w:rsid w:val="00AE4A87"/>
    <w:rsid w:val="00AE5C17"/>
    <w:rsid w:val="00AE6D39"/>
    <w:rsid w:val="00AE749B"/>
    <w:rsid w:val="00AE789E"/>
    <w:rsid w:val="00AF0629"/>
    <w:rsid w:val="00AF1BF1"/>
    <w:rsid w:val="00AF32B8"/>
    <w:rsid w:val="00AF3CB3"/>
    <w:rsid w:val="00AF459B"/>
    <w:rsid w:val="00AF5337"/>
    <w:rsid w:val="00AF53C2"/>
    <w:rsid w:val="00AF71F6"/>
    <w:rsid w:val="00AF7C60"/>
    <w:rsid w:val="00B005C5"/>
    <w:rsid w:val="00B02305"/>
    <w:rsid w:val="00B02E23"/>
    <w:rsid w:val="00B06611"/>
    <w:rsid w:val="00B1175D"/>
    <w:rsid w:val="00B1220D"/>
    <w:rsid w:val="00B12731"/>
    <w:rsid w:val="00B12AA5"/>
    <w:rsid w:val="00B13C18"/>
    <w:rsid w:val="00B14DF1"/>
    <w:rsid w:val="00B153B3"/>
    <w:rsid w:val="00B17CBB"/>
    <w:rsid w:val="00B20BBF"/>
    <w:rsid w:val="00B2109C"/>
    <w:rsid w:val="00B217CC"/>
    <w:rsid w:val="00B25447"/>
    <w:rsid w:val="00B25460"/>
    <w:rsid w:val="00B271C9"/>
    <w:rsid w:val="00B2792C"/>
    <w:rsid w:val="00B328AB"/>
    <w:rsid w:val="00B32F09"/>
    <w:rsid w:val="00B33D96"/>
    <w:rsid w:val="00B33E36"/>
    <w:rsid w:val="00B34862"/>
    <w:rsid w:val="00B34F0E"/>
    <w:rsid w:val="00B35F5F"/>
    <w:rsid w:val="00B36F78"/>
    <w:rsid w:val="00B3755E"/>
    <w:rsid w:val="00B404A6"/>
    <w:rsid w:val="00B40A63"/>
    <w:rsid w:val="00B42D5B"/>
    <w:rsid w:val="00B45C45"/>
    <w:rsid w:val="00B53460"/>
    <w:rsid w:val="00B54A67"/>
    <w:rsid w:val="00B56FB7"/>
    <w:rsid w:val="00B577A6"/>
    <w:rsid w:val="00B61E09"/>
    <w:rsid w:val="00B61FDB"/>
    <w:rsid w:val="00B6274D"/>
    <w:rsid w:val="00B62B63"/>
    <w:rsid w:val="00B64D41"/>
    <w:rsid w:val="00B66CB3"/>
    <w:rsid w:val="00B66D6E"/>
    <w:rsid w:val="00B706C6"/>
    <w:rsid w:val="00B72434"/>
    <w:rsid w:val="00B739CF"/>
    <w:rsid w:val="00B7475F"/>
    <w:rsid w:val="00B76F8C"/>
    <w:rsid w:val="00B774B5"/>
    <w:rsid w:val="00B80B07"/>
    <w:rsid w:val="00B8178C"/>
    <w:rsid w:val="00B81BF0"/>
    <w:rsid w:val="00B822A9"/>
    <w:rsid w:val="00B82E33"/>
    <w:rsid w:val="00B82ECB"/>
    <w:rsid w:val="00B8310B"/>
    <w:rsid w:val="00B83C8B"/>
    <w:rsid w:val="00B85BAF"/>
    <w:rsid w:val="00B8624F"/>
    <w:rsid w:val="00B90874"/>
    <w:rsid w:val="00B90BFA"/>
    <w:rsid w:val="00B93044"/>
    <w:rsid w:val="00B931B0"/>
    <w:rsid w:val="00B939B7"/>
    <w:rsid w:val="00B95599"/>
    <w:rsid w:val="00B95E2C"/>
    <w:rsid w:val="00BA129B"/>
    <w:rsid w:val="00BA1C52"/>
    <w:rsid w:val="00BA2C17"/>
    <w:rsid w:val="00BA40F3"/>
    <w:rsid w:val="00BA4BDF"/>
    <w:rsid w:val="00BA4D22"/>
    <w:rsid w:val="00BA5882"/>
    <w:rsid w:val="00BA5957"/>
    <w:rsid w:val="00BA5F6B"/>
    <w:rsid w:val="00BA6BD0"/>
    <w:rsid w:val="00BB048C"/>
    <w:rsid w:val="00BB0589"/>
    <w:rsid w:val="00BB1977"/>
    <w:rsid w:val="00BB1AF8"/>
    <w:rsid w:val="00BB2593"/>
    <w:rsid w:val="00BB25C9"/>
    <w:rsid w:val="00BB2E2A"/>
    <w:rsid w:val="00BB2FD8"/>
    <w:rsid w:val="00BC21CA"/>
    <w:rsid w:val="00BC223D"/>
    <w:rsid w:val="00BC3515"/>
    <w:rsid w:val="00BC3923"/>
    <w:rsid w:val="00BC59C2"/>
    <w:rsid w:val="00BD02CC"/>
    <w:rsid w:val="00BD22C7"/>
    <w:rsid w:val="00BD277B"/>
    <w:rsid w:val="00BD3965"/>
    <w:rsid w:val="00BD530D"/>
    <w:rsid w:val="00BE205B"/>
    <w:rsid w:val="00BE264E"/>
    <w:rsid w:val="00BE279F"/>
    <w:rsid w:val="00BE4E80"/>
    <w:rsid w:val="00BE68B4"/>
    <w:rsid w:val="00BE7C07"/>
    <w:rsid w:val="00BF11F5"/>
    <w:rsid w:val="00BF693C"/>
    <w:rsid w:val="00C029B6"/>
    <w:rsid w:val="00C03B0F"/>
    <w:rsid w:val="00C03E68"/>
    <w:rsid w:val="00C109AE"/>
    <w:rsid w:val="00C124B7"/>
    <w:rsid w:val="00C13FBE"/>
    <w:rsid w:val="00C16AB3"/>
    <w:rsid w:val="00C17224"/>
    <w:rsid w:val="00C174DC"/>
    <w:rsid w:val="00C17685"/>
    <w:rsid w:val="00C202DA"/>
    <w:rsid w:val="00C20CBD"/>
    <w:rsid w:val="00C21B46"/>
    <w:rsid w:val="00C223A5"/>
    <w:rsid w:val="00C22456"/>
    <w:rsid w:val="00C23A93"/>
    <w:rsid w:val="00C23BCF"/>
    <w:rsid w:val="00C2648A"/>
    <w:rsid w:val="00C2711D"/>
    <w:rsid w:val="00C275B4"/>
    <w:rsid w:val="00C310A0"/>
    <w:rsid w:val="00C32DF0"/>
    <w:rsid w:val="00C351DB"/>
    <w:rsid w:val="00C36A88"/>
    <w:rsid w:val="00C4070B"/>
    <w:rsid w:val="00C417E0"/>
    <w:rsid w:val="00C44141"/>
    <w:rsid w:val="00C53EEF"/>
    <w:rsid w:val="00C55A01"/>
    <w:rsid w:val="00C56A39"/>
    <w:rsid w:val="00C56FA8"/>
    <w:rsid w:val="00C579A6"/>
    <w:rsid w:val="00C57DD6"/>
    <w:rsid w:val="00C61F76"/>
    <w:rsid w:val="00C62A8F"/>
    <w:rsid w:val="00C630BE"/>
    <w:rsid w:val="00C634E0"/>
    <w:rsid w:val="00C6410A"/>
    <w:rsid w:val="00C64870"/>
    <w:rsid w:val="00C671BC"/>
    <w:rsid w:val="00C6762B"/>
    <w:rsid w:val="00C70919"/>
    <w:rsid w:val="00C72E3E"/>
    <w:rsid w:val="00C759E4"/>
    <w:rsid w:val="00C75BEC"/>
    <w:rsid w:val="00C7681C"/>
    <w:rsid w:val="00C77359"/>
    <w:rsid w:val="00C80D96"/>
    <w:rsid w:val="00C83560"/>
    <w:rsid w:val="00C836E3"/>
    <w:rsid w:val="00C83A19"/>
    <w:rsid w:val="00C8527E"/>
    <w:rsid w:val="00C855D2"/>
    <w:rsid w:val="00C85E96"/>
    <w:rsid w:val="00C86FBD"/>
    <w:rsid w:val="00C9128F"/>
    <w:rsid w:val="00C91666"/>
    <w:rsid w:val="00C9219D"/>
    <w:rsid w:val="00C923D5"/>
    <w:rsid w:val="00C931C7"/>
    <w:rsid w:val="00C94E84"/>
    <w:rsid w:val="00CA18FB"/>
    <w:rsid w:val="00CA1BD1"/>
    <w:rsid w:val="00CA1CEF"/>
    <w:rsid w:val="00CA6167"/>
    <w:rsid w:val="00CA6919"/>
    <w:rsid w:val="00CA7190"/>
    <w:rsid w:val="00CB030A"/>
    <w:rsid w:val="00CB125C"/>
    <w:rsid w:val="00CB455B"/>
    <w:rsid w:val="00CB4D87"/>
    <w:rsid w:val="00CC1BA2"/>
    <w:rsid w:val="00CC24F0"/>
    <w:rsid w:val="00CC4E6E"/>
    <w:rsid w:val="00CC6E0A"/>
    <w:rsid w:val="00CC7617"/>
    <w:rsid w:val="00CC7935"/>
    <w:rsid w:val="00CD009D"/>
    <w:rsid w:val="00CD0EED"/>
    <w:rsid w:val="00CD17D1"/>
    <w:rsid w:val="00CD66B7"/>
    <w:rsid w:val="00CD66FB"/>
    <w:rsid w:val="00CD67D5"/>
    <w:rsid w:val="00CE0A68"/>
    <w:rsid w:val="00CE52FE"/>
    <w:rsid w:val="00CE63CA"/>
    <w:rsid w:val="00CE6D2A"/>
    <w:rsid w:val="00CE70E4"/>
    <w:rsid w:val="00CF0889"/>
    <w:rsid w:val="00CF0C59"/>
    <w:rsid w:val="00CF2156"/>
    <w:rsid w:val="00CF2AC8"/>
    <w:rsid w:val="00CF3102"/>
    <w:rsid w:val="00CF41C5"/>
    <w:rsid w:val="00CF4D7B"/>
    <w:rsid w:val="00CF5F8F"/>
    <w:rsid w:val="00CF6914"/>
    <w:rsid w:val="00CF7F24"/>
    <w:rsid w:val="00CF7F30"/>
    <w:rsid w:val="00D003AF"/>
    <w:rsid w:val="00D049C3"/>
    <w:rsid w:val="00D056C1"/>
    <w:rsid w:val="00D06C91"/>
    <w:rsid w:val="00D07715"/>
    <w:rsid w:val="00D106FE"/>
    <w:rsid w:val="00D109FB"/>
    <w:rsid w:val="00D118EE"/>
    <w:rsid w:val="00D125E8"/>
    <w:rsid w:val="00D12D3B"/>
    <w:rsid w:val="00D1447F"/>
    <w:rsid w:val="00D148D9"/>
    <w:rsid w:val="00D151D4"/>
    <w:rsid w:val="00D15EC6"/>
    <w:rsid w:val="00D15FDA"/>
    <w:rsid w:val="00D161B7"/>
    <w:rsid w:val="00D165E0"/>
    <w:rsid w:val="00D165ED"/>
    <w:rsid w:val="00D174E3"/>
    <w:rsid w:val="00D20334"/>
    <w:rsid w:val="00D21ED8"/>
    <w:rsid w:val="00D22A32"/>
    <w:rsid w:val="00D23012"/>
    <w:rsid w:val="00D233FB"/>
    <w:rsid w:val="00D26AC6"/>
    <w:rsid w:val="00D26EC1"/>
    <w:rsid w:val="00D2709A"/>
    <w:rsid w:val="00D30569"/>
    <w:rsid w:val="00D3114F"/>
    <w:rsid w:val="00D31F30"/>
    <w:rsid w:val="00D31F45"/>
    <w:rsid w:val="00D33287"/>
    <w:rsid w:val="00D335BB"/>
    <w:rsid w:val="00D34B05"/>
    <w:rsid w:val="00D37504"/>
    <w:rsid w:val="00D37996"/>
    <w:rsid w:val="00D42BF2"/>
    <w:rsid w:val="00D4725F"/>
    <w:rsid w:val="00D4756D"/>
    <w:rsid w:val="00D476C1"/>
    <w:rsid w:val="00D51660"/>
    <w:rsid w:val="00D54091"/>
    <w:rsid w:val="00D54B9A"/>
    <w:rsid w:val="00D54F2F"/>
    <w:rsid w:val="00D557F5"/>
    <w:rsid w:val="00D61100"/>
    <w:rsid w:val="00D61C45"/>
    <w:rsid w:val="00D62AEF"/>
    <w:rsid w:val="00D62CE1"/>
    <w:rsid w:val="00D6327D"/>
    <w:rsid w:val="00D64DD6"/>
    <w:rsid w:val="00D6587C"/>
    <w:rsid w:val="00D72C4E"/>
    <w:rsid w:val="00D74B15"/>
    <w:rsid w:val="00D756CA"/>
    <w:rsid w:val="00D77713"/>
    <w:rsid w:val="00D77828"/>
    <w:rsid w:val="00D7798A"/>
    <w:rsid w:val="00D8307B"/>
    <w:rsid w:val="00D836F7"/>
    <w:rsid w:val="00D84509"/>
    <w:rsid w:val="00D84645"/>
    <w:rsid w:val="00D84EFB"/>
    <w:rsid w:val="00D85D38"/>
    <w:rsid w:val="00D864F8"/>
    <w:rsid w:val="00D879A3"/>
    <w:rsid w:val="00D9074B"/>
    <w:rsid w:val="00D93123"/>
    <w:rsid w:val="00D93A8E"/>
    <w:rsid w:val="00D945BD"/>
    <w:rsid w:val="00DA533C"/>
    <w:rsid w:val="00DA5B6B"/>
    <w:rsid w:val="00DA700C"/>
    <w:rsid w:val="00DB2147"/>
    <w:rsid w:val="00DB2EF0"/>
    <w:rsid w:val="00DB3586"/>
    <w:rsid w:val="00DB4640"/>
    <w:rsid w:val="00DB72D0"/>
    <w:rsid w:val="00DC44F4"/>
    <w:rsid w:val="00DD027E"/>
    <w:rsid w:val="00DD0447"/>
    <w:rsid w:val="00DD27D9"/>
    <w:rsid w:val="00DD4B2A"/>
    <w:rsid w:val="00DE150F"/>
    <w:rsid w:val="00DE2783"/>
    <w:rsid w:val="00DE27B8"/>
    <w:rsid w:val="00DE3D55"/>
    <w:rsid w:val="00DE454A"/>
    <w:rsid w:val="00DE595D"/>
    <w:rsid w:val="00DE70C6"/>
    <w:rsid w:val="00DF0C56"/>
    <w:rsid w:val="00DF0DB1"/>
    <w:rsid w:val="00DF1FFC"/>
    <w:rsid w:val="00DF21A8"/>
    <w:rsid w:val="00DF3A84"/>
    <w:rsid w:val="00E0061F"/>
    <w:rsid w:val="00E01663"/>
    <w:rsid w:val="00E07277"/>
    <w:rsid w:val="00E074CD"/>
    <w:rsid w:val="00E07A39"/>
    <w:rsid w:val="00E104EF"/>
    <w:rsid w:val="00E125CB"/>
    <w:rsid w:val="00E1284E"/>
    <w:rsid w:val="00E13EDF"/>
    <w:rsid w:val="00E146EE"/>
    <w:rsid w:val="00E14A44"/>
    <w:rsid w:val="00E15373"/>
    <w:rsid w:val="00E165C9"/>
    <w:rsid w:val="00E17165"/>
    <w:rsid w:val="00E202E6"/>
    <w:rsid w:val="00E21B3E"/>
    <w:rsid w:val="00E21F7E"/>
    <w:rsid w:val="00E224C3"/>
    <w:rsid w:val="00E25D87"/>
    <w:rsid w:val="00E300EC"/>
    <w:rsid w:val="00E31E46"/>
    <w:rsid w:val="00E34AE2"/>
    <w:rsid w:val="00E35D13"/>
    <w:rsid w:val="00E37601"/>
    <w:rsid w:val="00E42235"/>
    <w:rsid w:val="00E43B3E"/>
    <w:rsid w:val="00E443BA"/>
    <w:rsid w:val="00E455CD"/>
    <w:rsid w:val="00E45FB7"/>
    <w:rsid w:val="00E470CE"/>
    <w:rsid w:val="00E47E41"/>
    <w:rsid w:val="00E500EE"/>
    <w:rsid w:val="00E50F94"/>
    <w:rsid w:val="00E528C9"/>
    <w:rsid w:val="00E52A88"/>
    <w:rsid w:val="00E52BC5"/>
    <w:rsid w:val="00E534C4"/>
    <w:rsid w:val="00E5462E"/>
    <w:rsid w:val="00E579CE"/>
    <w:rsid w:val="00E65605"/>
    <w:rsid w:val="00E65AFF"/>
    <w:rsid w:val="00E67411"/>
    <w:rsid w:val="00E6767D"/>
    <w:rsid w:val="00E7411A"/>
    <w:rsid w:val="00E775C6"/>
    <w:rsid w:val="00E77A83"/>
    <w:rsid w:val="00E83219"/>
    <w:rsid w:val="00E855AB"/>
    <w:rsid w:val="00E85972"/>
    <w:rsid w:val="00E85B6F"/>
    <w:rsid w:val="00E868F9"/>
    <w:rsid w:val="00E90E9C"/>
    <w:rsid w:val="00E91F67"/>
    <w:rsid w:val="00E93A6E"/>
    <w:rsid w:val="00E93D9F"/>
    <w:rsid w:val="00E93E89"/>
    <w:rsid w:val="00E9512C"/>
    <w:rsid w:val="00EA0077"/>
    <w:rsid w:val="00EA0E38"/>
    <w:rsid w:val="00EA1872"/>
    <w:rsid w:val="00EA604E"/>
    <w:rsid w:val="00EA6140"/>
    <w:rsid w:val="00EA6536"/>
    <w:rsid w:val="00EA6803"/>
    <w:rsid w:val="00EA7167"/>
    <w:rsid w:val="00EB34AD"/>
    <w:rsid w:val="00EB39F8"/>
    <w:rsid w:val="00EB3AE8"/>
    <w:rsid w:val="00EB5C52"/>
    <w:rsid w:val="00EB6196"/>
    <w:rsid w:val="00EB67F0"/>
    <w:rsid w:val="00EB6B0C"/>
    <w:rsid w:val="00EB6F46"/>
    <w:rsid w:val="00EC058C"/>
    <w:rsid w:val="00EC1BDE"/>
    <w:rsid w:val="00EC1CDC"/>
    <w:rsid w:val="00EC1F4B"/>
    <w:rsid w:val="00EC77A8"/>
    <w:rsid w:val="00ED1413"/>
    <w:rsid w:val="00ED1663"/>
    <w:rsid w:val="00ED1976"/>
    <w:rsid w:val="00ED49E6"/>
    <w:rsid w:val="00ED50F5"/>
    <w:rsid w:val="00ED6BE1"/>
    <w:rsid w:val="00ED7757"/>
    <w:rsid w:val="00EE027B"/>
    <w:rsid w:val="00EE1DD7"/>
    <w:rsid w:val="00EE31DF"/>
    <w:rsid w:val="00EE5C10"/>
    <w:rsid w:val="00EE5CD4"/>
    <w:rsid w:val="00EE7916"/>
    <w:rsid w:val="00EF1C6E"/>
    <w:rsid w:val="00EF3FD3"/>
    <w:rsid w:val="00EF4D3B"/>
    <w:rsid w:val="00EF6A34"/>
    <w:rsid w:val="00EF7579"/>
    <w:rsid w:val="00F00BE0"/>
    <w:rsid w:val="00F016BD"/>
    <w:rsid w:val="00F04C2B"/>
    <w:rsid w:val="00F0680A"/>
    <w:rsid w:val="00F06ED0"/>
    <w:rsid w:val="00F1006F"/>
    <w:rsid w:val="00F10A95"/>
    <w:rsid w:val="00F12013"/>
    <w:rsid w:val="00F12999"/>
    <w:rsid w:val="00F12EE5"/>
    <w:rsid w:val="00F13822"/>
    <w:rsid w:val="00F14245"/>
    <w:rsid w:val="00F14565"/>
    <w:rsid w:val="00F14A70"/>
    <w:rsid w:val="00F1737F"/>
    <w:rsid w:val="00F175A5"/>
    <w:rsid w:val="00F212FC"/>
    <w:rsid w:val="00F230F1"/>
    <w:rsid w:val="00F26AB4"/>
    <w:rsid w:val="00F27B8D"/>
    <w:rsid w:val="00F304FB"/>
    <w:rsid w:val="00F313F8"/>
    <w:rsid w:val="00F315AB"/>
    <w:rsid w:val="00F35871"/>
    <w:rsid w:val="00F35D52"/>
    <w:rsid w:val="00F373E1"/>
    <w:rsid w:val="00F400F4"/>
    <w:rsid w:val="00F42574"/>
    <w:rsid w:val="00F425D4"/>
    <w:rsid w:val="00F45257"/>
    <w:rsid w:val="00F45CA2"/>
    <w:rsid w:val="00F45D78"/>
    <w:rsid w:val="00F46154"/>
    <w:rsid w:val="00F46AD5"/>
    <w:rsid w:val="00F47616"/>
    <w:rsid w:val="00F47DCD"/>
    <w:rsid w:val="00F50CA4"/>
    <w:rsid w:val="00F50CE7"/>
    <w:rsid w:val="00F5301A"/>
    <w:rsid w:val="00F549E7"/>
    <w:rsid w:val="00F5550D"/>
    <w:rsid w:val="00F618BB"/>
    <w:rsid w:val="00F6302F"/>
    <w:rsid w:val="00F63F99"/>
    <w:rsid w:val="00F67625"/>
    <w:rsid w:val="00F710DA"/>
    <w:rsid w:val="00F73B57"/>
    <w:rsid w:val="00F756FC"/>
    <w:rsid w:val="00F76B14"/>
    <w:rsid w:val="00F80E21"/>
    <w:rsid w:val="00F811FB"/>
    <w:rsid w:val="00F83717"/>
    <w:rsid w:val="00F85F21"/>
    <w:rsid w:val="00F87583"/>
    <w:rsid w:val="00F87F4D"/>
    <w:rsid w:val="00F90CF5"/>
    <w:rsid w:val="00F91AD8"/>
    <w:rsid w:val="00F922B1"/>
    <w:rsid w:val="00F9538E"/>
    <w:rsid w:val="00F964D7"/>
    <w:rsid w:val="00FA1CBD"/>
    <w:rsid w:val="00FA56EF"/>
    <w:rsid w:val="00FA5D99"/>
    <w:rsid w:val="00FA72F6"/>
    <w:rsid w:val="00FB0E27"/>
    <w:rsid w:val="00FB10A3"/>
    <w:rsid w:val="00FB2842"/>
    <w:rsid w:val="00FB36D4"/>
    <w:rsid w:val="00FB3B0F"/>
    <w:rsid w:val="00FB42A1"/>
    <w:rsid w:val="00FB510B"/>
    <w:rsid w:val="00FB5D1B"/>
    <w:rsid w:val="00FC1C97"/>
    <w:rsid w:val="00FC26BF"/>
    <w:rsid w:val="00FC3491"/>
    <w:rsid w:val="00FC423E"/>
    <w:rsid w:val="00FC523E"/>
    <w:rsid w:val="00FC6CE0"/>
    <w:rsid w:val="00FC7232"/>
    <w:rsid w:val="00FC7525"/>
    <w:rsid w:val="00FD2F3C"/>
    <w:rsid w:val="00FD418F"/>
    <w:rsid w:val="00FD4365"/>
    <w:rsid w:val="00FD46B0"/>
    <w:rsid w:val="00FD4D39"/>
    <w:rsid w:val="00FD4F52"/>
    <w:rsid w:val="00FE1EF3"/>
    <w:rsid w:val="00FE315D"/>
    <w:rsid w:val="00FE3182"/>
    <w:rsid w:val="00FE41E1"/>
    <w:rsid w:val="00FE55F1"/>
    <w:rsid w:val="00FE72C8"/>
    <w:rsid w:val="00FE7613"/>
    <w:rsid w:val="00FF0175"/>
    <w:rsid w:val="00FF213C"/>
    <w:rsid w:val="00FF4D81"/>
    <w:rsid w:val="00FF75F5"/>
    <w:rsid w:val="017046B5"/>
    <w:rsid w:val="018F054B"/>
    <w:rsid w:val="01A674DB"/>
    <w:rsid w:val="01D260E0"/>
    <w:rsid w:val="01E174AC"/>
    <w:rsid w:val="024B26CE"/>
    <w:rsid w:val="02AB0B8E"/>
    <w:rsid w:val="02B96188"/>
    <w:rsid w:val="03433819"/>
    <w:rsid w:val="03822C68"/>
    <w:rsid w:val="038B149A"/>
    <w:rsid w:val="03CB50B5"/>
    <w:rsid w:val="04B22E9E"/>
    <w:rsid w:val="04D870CA"/>
    <w:rsid w:val="059A28C0"/>
    <w:rsid w:val="05B55092"/>
    <w:rsid w:val="05DC1F9D"/>
    <w:rsid w:val="05DF46DF"/>
    <w:rsid w:val="06225B6E"/>
    <w:rsid w:val="06441FF1"/>
    <w:rsid w:val="06667684"/>
    <w:rsid w:val="069F3177"/>
    <w:rsid w:val="06CD5833"/>
    <w:rsid w:val="070728EC"/>
    <w:rsid w:val="07116E4F"/>
    <w:rsid w:val="07223378"/>
    <w:rsid w:val="07C1731B"/>
    <w:rsid w:val="08BC163B"/>
    <w:rsid w:val="099A683B"/>
    <w:rsid w:val="09A37CB3"/>
    <w:rsid w:val="09BD6E8E"/>
    <w:rsid w:val="09EC7242"/>
    <w:rsid w:val="0A6D7B49"/>
    <w:rsid w:val="0A774A1C"/>
    <w:rsid w:val="0A9C1B06"/>
    <w:rsid w:val="0AA8018E"/>
    <w:rsid w:val="0AD56DC3"/>
    <w:rsid w:val="0B1873A5"/>
    <w:rsid w:val="0B450737"/>
    <w:rsid w:val="0B966ECC"/>
    <w:rsid w:val="0BC03108"/>
    <w:rsid w:val="0C054382"/>
    <w:rsid w:val="0C9A104D"/>
    <w:rsid w:val="0CDC6CA4"/>
    <w:rsid w:val="0DB74BA1"/>
    <w:rsid w:val="0EB16EFF"/>
    <w:rsid w:val="0F0136F4"/>
    <w:rsid w:val="0F7A70CC"/>
    <w:rsid w:val="0FC50D8F"/>
    <w:rsid w:val="10451C7D"/>
    <w:rsid w:val="10A3646A"/>
    <w:rsid w:val="117441FD"/>
    <w:rsid w:val="118848CF"/>
    <w:rsid w:val="12136FFF"/>
    <w:rsid w:val="13172843"/>
    <w:rsid w:val="132451DE"/>
    <w:rsid w:val="14377EC4"/>
    <w:rsid w:val="14675B7E"/>
    <w:rsid w:val="14EB7FD7"/>
    <w:rsid w:val="15EC5AC1"/>
    <w:rsid w:val="168A6CDE"/>
    <w:rsid w:val="168E2D78"/>
    <w:rsid w:val="16C04C56"/>
    <w:rsid w:val="16EB2471"/>
    <w:rsid w:val="18003993"/>
    <w:rsid w:val="18107D97"/>
    <w:rsid w:val="18196A06"/>
    <w:rsid w:val="182D3D5F"/>
    <w:rsid w:val="18434A76"/>
    <w:rsid w:val="18A272E6"/>
    <w:rsid w:val="18BA600F"/>
    <w:rsid w:val="1956552E"/>
    <w:rsid w:val="1A3426E3"/>
    <w:rsid w:val="1ABF74BE"/>
    <w:rsid w:val="1AD060B0"/>
    <w:rsid w:val="1AEC041D"/>
    <w:rsid w:val="1AEC419B"/>
    <w:rsid w:val="1AF6583C"/>
    <w:rsid w:val="1B852507"/>
    <w:rsid w:val="1C085136"/>
    <w:rsid w:val="1C230C59"/>
    <w:rsid w:val="1D242FC2"/>
    <w:rsid w:val="1DC01C11"/>
    <w:rsid w:val="1E054C48"/>
    <w:rsid w:val="1E1B3173"/>
    <w:rsid w:val="1E8F7F24"/>
    <w:rsid w:val="1FCF77B6"/>
    <w:rsid w:val="204D5495"/>
    <w:rsid w:val="20572949"/>
    <w:rsid w:val="205F516B"/>
    <w:rsid w:val="2133411B"/>
    <w:rsid w:val="214B4697"/>
    <w:rsid w:val="223A00A8"/>
    <w:rsid w:val="23250B58"/>
    <w:rsid w:val="23447637"/>
    <w:rsid w:val="23F5768F"/>
    <w:rsid w:val="246529A6"/>
    <w:rsid w:val="253A2613"/>
    <w:rsid w:val="25997426"/>
    <w:rsid w:val="25BF62B8"/>
    <w:rsid w:val="25CF3ADA"/>
    <w:rsid w:val="25CF59CB"/>
    <w:rsid w:val="260C39F2"/>
    <w:rsid w:val="261A0491"/>
    <w:rsid w:val="26BC0F55"/>
    <w:rsid w:val="26C66E06"/>
    <w:rsid w:val="26D259BC"/>
    <w:rsid w:val="270246D4"/>
    <w:rsid w:val="271257BE"/>
    <w:rsid w:val="27645745"/>
    <w:rsid w:val="27A9587F"/>
    <w:rsid w:val="28855A7D"/>
    <w:rsid w:val="28AF5CFA"/>
    <w:rsid w:val="28E40298"/>
    <w:rsid w:val="299C178C"/>
    <w:rsid w:val="29A21E55"/>
    <w:rsid w:val="2A0A2D83"/>
    <w:rsid w:val="2A472991"/>
    <w:rsid w:val="2AAB0BA0"/>
    <w:rsid w:val="2AFB4D94"/>
    <w:rsid w:val="2B080700"/>
    <w:rsid w:val="2B563FA5"/>
    <w:rsid w:val="2B755F4B"/>
    <w:rsid w:val="2BA67271"/>
    <w:rsid w:val="2BE0319D"/>
    <w:rsid w:val="2BE95450"/>
    <w:rsid w:val="2C6544D8"/>
    <w:rsid w:val="2CD52E61"/>
    <w:rsid w:val="2CF2533C"/>
    <w:rsid w:val="2CF35A7A"/>
    <w:rsid w:val="2D632394"/>
    <w:rsid w:val="2E3D1161"/>
    <w:rsid w:val="2EB22755"/>
    <w:rsid w:val="2EB65D97"/>
    <w:rsid w:val="2EC64046"/>
    <w:rsid w:val="2F434FDE"/>
    <w:rsid w:val="2F6847D2"/>
    <w:rsid w:val="30561E3F"/>
    <w:rsid w:val="306150E4"/>
    <w:rsid w:val="30735F9F"/>
    <w:rsid w:val="30A06F64"/>
    <w:rsid w:val="30CC197B"/>
    <w:rsid w:val="316E5741"/>
    <w:rsid w:val="31B91D72"/>
    <w:rsid w:val="31C4513E"/>
    <w:rsid w:val="31E22C88"/>
    <w:rsid w:val="322C3A43"/>
    <w:rsid w:val="328205D3"/>
    <w:rsid w:val="32C9667D"/>
    <w:rsid w:val="33760457"/>
    <w:rsid w:val="33EB1895"/>
    <w:rsid w:val="34FD6030"/>
    <w:rsid w:val="350D4388"/>
    <w:rsid w:val="353A46B7"/>
    <w:rsid w:val="356F73C9"/>
    <w:rsid w:val="359F6BD6"/>
    <w:rsid w:val="35B6520A"/>
    <w:rsid w:val="35E661AB"/>
    <w:rsid w:val="36035BCB"/>
    <w:rsid w:val="36524D5F"/>
    <w:rsid w:val="36593EB8"/>
    <w:rsid w:val="365E0BEC"/>
    <w:rsid w:val="3680580C"/>
    <w:rsid w:val="369B0D16"/>
    <w:rsid w:val="378D4DDA"/>
    <w:rsid w:val="3799633A"/>
    <w:rsid w:val="37C07E80"/>
    <w:rsid w:val="38206066"/>
    <w:rsid w:val="38520B8E"/>
    <w:rsid w:val="38737750"/>
    <w:rsid w:val="39070852"/>
    <w:rsid w:val="3929383F"/>
    <w:rsid w:val="399B1DB8"/>
    <w:rsid w:val="3A12743D"/>
    <w:rsid w:val="3B504223"/>
    <w:rsid w:val="3BBA07EA"/>
    <w:rsid w:val="3BC978A7"/>
    <w:rsid w:val="3C183F80"/>
    <w:rsid w:val="3C18466D"/>
    <w:rsid w:val="3C721220"/>
    <w:rsid w:val="3C792FD5"/>
    <w:rsid w:val="3C94492D"/>
    <w:rsid w:val="3CDB4807"/>
    <w:rsid w:val="3D2179C7"/>
    <w:rsid w:val="3D3E557C"/>
    <w:rsid w:val="3E6E2CCC"/>
    <w:rsid w:val="3E727BBA"/>
    <w:rsid w:val="3F213DE4"/>
    <w:rsid w:val="3F3A5152"/>
    <w:rsid w:val="3F514978"/>
    <w:rsid w:val="3F9E78AC"/>
    <w:rsid w:val="3FC833AB"/>
    <w:rsid w:val="3FF328C4"/>
    <w:rsid w:val="3FFC0940"/>
    <w:rsid w:val="40156849"/>
    <w:rsid w:val="40345B32"/>
    <w:rsid w:val="4049358C"/>
    <w:rsid w:val="40725919"/>
    <w:rsid w:val="40A904D7"/>
    <w:rsid w:val="40D85040"/>
    <w:rsid w:val="412214B2"/>
    <w:rsid w:val="4160274D"/>
    <w:rsid w:val="42266781"/>
    <w:rsid w:val="42A21C30"/>
    <w:rsid w:val="436116CD"/>
    <w:rsid w:val="44086C32"/>
    <w:rsid w:val="44EF1B82"/>
    <w:rsid w:val="45E77C31"/>
    <w:rsid w:val="45FD1FD2"/>
    <w:rsid w:val="461B2714"/>
    <w:rsid w:val="465855D4"/>
    <w:rsid w:val="469B2720"/>
    <w:rsid w:val="46DF315E"/>
    <w:rsid w:val="473B033D"/>
    <w:rsid w:val="473D2DF8"/>
    <w:rsid w:val="483340E7"/>
    <w:rsid w:val="487715FB"/>
    <w:rsid w:val="491B7D4D"/>
    <w:rsid w:val="4A226C77"/>
    <w:rsid w:val="4A5077DE"/>
    <w:rsid w:val="4AF01045"/>
    <w:rsid w:val="4B307AE9"/>
    <w:rsid w:val="4B717BA7"/>
    <w:rsid w:val="4B862CAD"/>
    <w:rsid w:val="4BDA5CFE"/>
    <w:rsid w:val="4CFA39CE"/>
    <w:rsid w:val="4D205FB1"/>
    <w:rsid w:val="4D282CB4"/>
    <w:rsid w:val="4D3B1AB9"/>
    <w:rsid w:val="4D5D4831"/>
    <w:rsid w:val="4DBFD6EF"/>
    <w:rsid w:val="4DC1760D"/>
    <w:rsid w:val="4DD6CD1B"/>
    <w:rsid w:val="4E6B322B"/>
    <w:rsid w:val="4EBC3A67"/>
    <w:rsid w:val="4EC56C2F"/>
    <w:rsid w:val="4EEE449A"/>
    <w:rsid w:val="4F231585"/>
    <w:rsid w:val="4F7E6A86"/>
    <w:rsid w:val="4FE50E05"/>
    <w:rsid w:val="502D02BC"/>
    <w:rsid w:val="50D17E01"/>
    <w:rsid w:val="51423F3F"/>
    <w:rsid w:val="516914A3"/>
    <w:rsid w:val="5176537C"/>
    <w:rsid w:val="517944E3"/>
    <w:rsid w:val="51933661"/>
    <w:rsid w:val="51D926AB"/>
    <w:rsid w:val="51FED7AB"/>
    <w:rsid w:val="52D32AFD"/>
    <w:rsid w:val="52E16C74"/>
    <w:rsid w:val="53240C30"/>
    <w:rsid w:val="535D0F42"/>
    <w:rsid w:val="55314071"/>
    <w:rsid w:val="556E1D75"/>
    <w:rsid w:val="55774777"/>
    <w:rsid w:val="572A1B2D"/>
    <w:rsid w:val="57473097"/>
    <w:rsid w:val="578E58A0"/>
    <w:rsid w:val="57B53639"/>
    <w:rsid w:val="57EB249E"/>
    <w:rsid w:val="58881554"/>
    <w:rsid w:val="589F1613"/>
    <w:rsid w:val="59E11BC5"/>
    <w:rsid w:val="5AD00015"/>
    <w:rsid w:val="5AF56077"/>
    <w:rsid w:val="5B001520"/>
    <w:rsid w:val="5B0F47C8"/>
    <w:rsid w:val="5B3EABCC"/>
    <w:rsid w:val="5B8F2274"/>
    <w:rsid w:val="5B914A01"/>
    <w:rsid w:val="5B9E0C30"/>
    <w:rsid w:val="5BD462C2"/>
    <w:rsid w:val="5C223BC9"/>
    <w:rsid w:val="5C7C6396"/>
    <w:rsid w:val="5C9A03FD"/>
    <w:rsid w:val="5CB15034"/>
    <w:rsid w:val="5D8D419C"/>
    <w:rsid w:val="5DC155E2"/>
    <w:rsid w:val="5DD51960"/>
    <w:rsid w:val="5DED6DA2"/>
    <w:rsid w:val="5E3B443B"/>
    <w:rsid w:val="5EC42D73"/>
    <w:rsid w:val="5EFA7CCD"/>
    <w:rsid w:val="5F006D02"/>
    <w:rsid w:val="5F197194"/>
    <w:rsid w:val="5F3D2878"/>
    <w:rsid w:val="5F55219B"/>
    <w:rsid w:val="5F944D2C"/>
    <w:rsid w:val="5FED68F6"/>
    <w:rsid w:val="5FEE55CC"/>
    <w:rsid w:val="5FF95CF0"/>
    <w:rsid w:val="60384F4A"/>
    <w:rsid w:val="60C648E5"/>
    <w:rsid w:val="60C66115"/>
    <w:rsid w:val="60CD4825"/>
    <w:rsid w:val="61800D2B"/>
    <w:rsid w:val="61BC2A15"/>
    <w:rsid w:val="61D86AC2"/>
    <w:rsid w:val="62337EF3"/>
    <w:rsid w:val="627E7A26"/>
    <w:rsid w:val="629365D1"/>
    <w:rsid w:val="62D90A3C"/>
    <w:rsid w:val="62E90BE2"/>
    <w:rsid w:val="6359266B"/>
    <w:rsid w:val="637530CF"/>
    <w:rsid w:val="639F78D1"/>
    <w:rsid w:val="63B3109A"/>
    <w:rsid w:val="63B63F59"/>
    <w:rsid w:val="645C51D0"/>
    <w:rsid w:val="64FB3ACD"/>
    <w:rsid w:val="65117867"/>
    <w:rsid w:val="654639B4"/>
    <w:rsid w:val="666967E0"/>
    <w:rsid w:val="66700908"/>
    <w:rsid w:val="668D28D9"/>
    <w:rsid w:val="66A40EC3"/>
    <w:rsid w:val="66F5302E"/>
    <w:rsid w:val="67375276"/>
    <w:rsid w:val="677C3645"/>
    <w:rsid w:val="67A535E2"/>
    <w:rsid w:val="67A80762"/>
    <w:rsid w:val="67CFA9D5"/>
    <w:rsid w:val="683D48C2"/>
    <w:rsid w:val="68815878"/>
    <w:rsid w:val="688C19B0"/>
    <w:rsid w:val="691234D6"/>
    <w:rsid w:val="6917469A"/>
    <w:rsid w:val="693C3AD3"/>
    <w:rsid w:val="697E2311"/>
    <w:rsid w:val="69B33D58"/>
    <w:rsid w:val="69F50936"/>
    <w:rsid w:val="6A0368D7"/>
    <w:rsid w:val="6A472730"/>
    <w:rsid w:val="6AA628DF"/>
    <w:rsid w:val="6AA71BFF"/>
    <w:rsid w:val="6AC7230D"/>
    <w:rsid w:val="6B94314E"/>
    <w:rsid w:val="6B974B12"/>
    <w:rsid w:val="6BAB7017"/>
    <w:rsid w:val="6BD4551A"/>
    <w:rsid w:val="6BDD4FB2"/>
    <w:rsid w:val="6BEF2BAB"/>
    <w:rsid w:val="6C283CF7"/>
    <w:rsid w:val="6CB10DF8"/>
    <w:rsid w:val="6CC0101E"/>
    <w:rsid w:val="6D8816C8"/>
    <w:rsid w:val="6D9A7278"/>
    <w:rsid w:val="6DD47F0F"/>
    <w:rsid w:val="6E505373"/>
    <w:rsid w:val="6EA16987"/>
    <w:rsid w:val="6EA25DF9"/>
    <w:rsid w:val="6F477867"/>
    <w:rsid w:val="6F490CF7"/>
    <w:rsid w:val="6F60676D"/>
    <w:rsid w:val="6F8D1FC2"/>
    <w:rsid w:val="6F8D5C1A"/>
    <w:rsid w:val="6FBB27F8"/>
    <w:rsid w:val="6FD27139"/>
    <w:rsid w:val="6FEC2CFD"/>
    <w:rsid w:val="6FFE5326"/>
    <w:rsid w:val="7010208F"/>
    <w:rsid w:val="703B6854"/>
    <w:rsid w:val="704A44DC"/>
    <w:rsid w:val="7102079C"/>
    <w:rsid w:val="71041720"/>
    <w:rsid w:val="71326C39"/>
    <w:rsid w:val="71596A9F"/>
    <w:rsid w:val="716147BD"/>
    <w:rsid w:val="7253210C"/>
    <w:rsid w:val="72611DE4"/>
    <w:rsid w:val="726E545D"/>
    <w:rsid w:val="72B73FF5"/>
    <w:rsid w:val="74A165CC"/>
    <w:rsid w:val="75776E8F"/>
    <w:rsid w:val="757DE146"/>
    <w:rsid w:val="761728C2"/>
    <w:rsid w:val="76D76A58"/>
    <w:rsid w:val="77554189"/>
    <w:rsid w:val="775D10FB"/>
    <w:rsid w:val="77695595"/>
    <w:rsid w:val="791D4BEA"/>
    <w:rsid w:val="7987697C"/>
    <w:rsid w:val="79F71CA4"/>
    <w:rsid w:val="7A5978FA"/>
    <w:rsid w:val="7A9F47F8"/>
    <w:rsid w:val="7ADF03D5"/>
    <w:rsid w:val="7AEA6BE1"/>
    <w:rsid w:val="7B602F54"/>
    <w:rsid w:val="7BC3568C"/>
    <w:rsid w:val="7BE74267"/>
    <w:rsid w:val="7C1C6325"/>
    <w:rsid w:val="7C520C2F"/>
    <w:rsid w:val="7CB7622A"/>
    <w:rsid w:val="7CC067C4"/>
    <w:rsid w:val="7CC14664"/>
    <w:rsid w:val="7D622872"/>
    <w:rsid w:val="7D742A85"/>
    <w:rsid w:val="7DA5A81D"/>
    <w:rsid w:val="7DD74FBC"/>
    <w:rsid w:val="7E462371"/>
    <w:rsid w:val="7EFB9360"/>
    <w:rsid w:val="7F083EE0"/>
    <w:rsid w:val="7F3FFD30"/>
    <w:rsid w:val="7F4B70A4"/>
    <w:rsid w:val="7F7D58EC"/>
    <w:rsid w:val="7F862913"/>
    <w:rsid w:val="7F991C92"/>
    <w:rsid w:val="7FED74AC"/>
    <w:rsid w:val="7FF793FE"/>
    <w:rsid w:val="9D4B5CFF"/>
    <w:rsid w:val="B3A5C1D0"/>
    <w:rsid w:val="BA7B23C6"/>
    <w:rsid w:val="BEF9A4C0"/>
    <w:rsid w:val="DFF7E9E8"/>
    <w:rsid w:val="E9F71EFB"/>
    <w:rsid w:val="F7FBEE21"/>
    <w:rsid w:val="FB8FCD31"/>
    <w:rsid w:val="FBDBC3D8"/>
    <w:rsid w:val="FE734873"/>
    <w:rsid w:val="FF3B8889"/>
    <w:rsid w:val="FF7EA493"/>
    <w:rsid w:val="FFBFA55A"/>
    <w:rsid w:val="FFCD0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8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8">
    <w:name w:val="heading 2"/>
    <w:basedOn w:val="1"/>
    <w:next w:val="1"/>
    <w:link w:val="7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9">
    <w:name w:val="heading 3"/>
    <w:basedOn w:val="1"/>
    <w:next w:val="1"/>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4"/>
    <w:qFormat/>
    <w:uiPriority w:val="0"/>
    <w:pPr>
      <w:tabs>
        <w:tab w:val="left" w:pos="567"/>
      </w:tabs>
      <w:spacing w:before="120" w:line="22" w:lineRule="atLeast"/>
    </w:pPr>
    <w:rPr>
      <w:rFonts w:ascii="宋体" w:hAnsi="宋体"/>
      <w:sz w:val="24"/>
    </w:rPr>
  </w:style>
  <w:style w:type="paragraph" w:styleId="3">
    <w:name w:val="Body Text First Indent"/>
    <w:basedOn w:val="2"/>
    <w:next w:val="4"/>
    <w:qFormat/>
    <w:uiPriority w:val="0"/>
    <w:pPr>
      <w:autoSpaceDE w:val="0"/>
      <w:autoSpaceDN w:val="0"/>
      <w:adjustRightInd w:val="0"/>
      <w:spacing w:line="360" w:lineRule="auto"/>
      <w:ind w:firstLine="420" w:firstLineChars="200"/>
    </w:pPr>
    <w:rPr>
      <w:rFonts w:ascii="Arial" w:hAnsi="Arial"/>
      <w:szCs w:val="21"/>
    </w:rPr>
  </w:style>
  <w:style w:type="paragraph" w:styleId="4">
    <w:name w:val="Body Text First Indent 2"/>
    <w:basedOn w:val="5"/>
    <w:next w:val="3"/>
    <w:unhideWhenUsed/>
    <w:qFormat/>
    <w:uiPriority w:val="99"/>
    <w:pPr>
      <w:ind w:firstLine="420" w:firstLineChars="200"/>
    </w:pPr>
  </w:style>
  <w:style w:type="paragraph" w:styleId="5">
    <w:name w:val="Body Text Indent"/>
    <w:basedOn w:val="1"/>
    <w:next w:val="6"/>
    <w:qFormat/>
    <w:uiPriority w:val="0"/>
    <w:pPr>
      <w:spacing w:line="360" w:lineRule="auto"/>
      <w:ind w:firstLine="570"/>
    </w:pPr>
    <w:rPr>
      <w:sz w:val="24"/>
    </w:rPr>
  </w:style>
  <w:style w:type="paragraph" w:styleId="10">
    <w:name w:val="toc 7"/>
    <w:basedOn w:val="1"/>
    <w:next w:val="1"/>
    <w:qFormat/>
    <w:uiPriority w:val="39"/>
    <w:pPr>
      <w:ind w:left="2520" w:leftChars="1200"/>
    </w:pPr>
  </w:style>
  <w:style w:type="paragraph" w:styleId="11">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2">
    <w:name w:val="annotation text"/>
    <w:basedOn w:val="1"/>
    <w:link w:val="58"/>
    <w:qFormat/>
    <w:uiPriority w:val="99"/>
    <w:pPr>
      <w:jc w:val="left"/>
    </w:pPr>
  </w:style>
  <w:style w:type="paragraph" w:styleId="13">
    <w:name w:val="toc 5"/>
    <w:basedOn w:val="1"/>
    <w:next w:val="1"/>
    <w:qFormat/>
    <w:uiPriority w:val="39"/>
    <w:pPr>
      <w:ind w:left="1680" w:leftChars="800"/>
    </w:pPr>
  </w:style>
  <w:style w:type="paragraph" w:styleId="14">
    <w:name w:val="toc 3"/>
    <w:basedOn w:val="1"/>
    <w:next w:val="1"/>
    <w:qFormat/>
    <w:uiPriority w:val="39"/>
    <w:pPr>
      <w:tabs>
        <w:tab w:val="left" w:pos="1260"/>
        <w:tab w:val="right" w:leader="dot" w:pos="8630"/>
      </w:tabs>
      <w:ind w:left="840" w:leftChars="400"/>
    </w:pPr>
  </w:style>
  <w:style w:type="paragraph" w:styleId="15">
    <w:name w:val="Plain Text"/>
    <w:basedOn w:val="1"/>
    <w:link w:val="62"/>
    <w:qFormat/>
    <w:uiPriority w:val="0"/>
    <w:rPr>
      <w:rFonts w:ascii="宋体" w:hAnsi="Courier New"/>
      <w:szCs w:val="20"/>
    </w:rPr>
  </w:style>
  <w:style w:type="paragraph" w:styleId="16">
    <w:name w:val="toc 8"/>
    <w:basedOn w:val="1"/>
    <w:next w:val="1"/>
    <w:qFormat/>
    <w:uiPriority w:val="39"/>
    <w:pPr>
      <w:ind w:left="2940" w:leftChars="1400"/>
    </w:pPr>
  </w:style>
  <w:style w:type="paragraph" w:styleId="17">
    <w:name w:val="Date"/>
    <w:basedOn w:val="1"/>
    <w:next w:val="1"/>
    <w:link w:val="67"/>
    <w:qFormat/>
    <w:uiPriority w:val="0"/>
    <w:pPr>
      <w:ind w:left="100" w:leftChars="2500"/>
    </w:pPr>
    <w:rPr>
      <w:rFonts w:ascii="仿宋_GB2312" w:hAnsi="宋体" w:eastAsia="仿宋_GB2312"/>
      <w:color w:val="000000"/>
      <w:sz w:val="24"/>
    </w:rPr>
  </w:style>
  <w:style w:type="paragraph" w:styleId="18">
    <w:name w:val="Body Text Indent 2"/>
    <w:basedOn w:val="1"/>
    <w:qFormat/>
    <w:uiPriority w:val="0"/>
    <w:pPr>
      <w:ind w:firstLine="480" w:firstLineChars="200"/>
    </w:pPr>
    <w:rPr>
      <w:rFonts w:ascii="仿宋_GB2312" w:eastAsia="仿宋_GB2312"/>
      <w:sz w:val="24"/>
    </w:rPr>
  </w:style>
  <w:style w:type="paragraph" w:styleId="19">
    <w:name w:val="Balloon Text"/>
    <w:basedOn w:val="1"/>
    <w:link w:val="60"/>
    <w:qFormat/>
    <w:uiPriority w:val="0"/>
    <w:rPr>
      <w:sz w:val="18"/>
      <w:szCs w:val="18"/>
    </w:rPr>
  </w:style>
  <w:style w:type="paragraph" w:styleId="20">
    <w:name w:val="footer"/>
    <w:basedOn w:val="1"/>
    <w:link w:val="5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1">
    <w:name w:val="envelope return"/>
    <w:basedOn w:val="1"/>
    <w:qFormat/>
    <w:uiPriority w:val="0"/>
    <w:pPr>
      <w:snapToGrid w:val="0"/>
    </w:pPr>
    <w:rPr>
      <w:rFonts w:ascii="Arial" w:hAnsi="Arial"/>
    </w:rPr>
  </w:style>
  <w:style w:type="paragraph" w:styleId="22">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39"/>
    <w:pPr>
      <w:ind w:left="1260" w:leftChars="600"/>
    </w:pPr>
  </w:style>
  <w:style w:type="paragraph" w:styleId="25">
    <w:name w:val="List"/>
    <w:basedOn w:val="1"/>
    <w:qFormat/>
    <w:uiPriority w:val="0"/>
    <w:pPr>
      <w:ind w:left="420" w:hanging="420"/>
    </w:pPr>
    <w:rPr>
      <w:sz w:val="24"/>
      <w:szCs w:val="20"/>
    </w:rPr>
  </w:style>
  <w:style w:type="paragraph" w:styleId="26">
    <w:name w:val="footnote text"/>
    <w:basedOn w:val="1"/>
    <w:qFormat/>
    <w:uiPriority w:val="0"/>
    <w:pPr>
      <w:adjustRightInd w:val="0"/>
      <w:spacing w:line="315" w:lineRule="atLeast"/>
      <w:textAlignment w:val="baseline"/>
    </w:pPr>
    <w:rPr>
      <w:rFonts w:ascii="宋体" w:hAnsi="宋体"/>
      <w:sz w:val="18"/>
      <w:szCs w:val="18"/>
    </w:rPr>
  </w:style>
  <w:style w:type="paragraph" w:styleId="27">
    <w:name w:val="toc 6"/>
    <w:basedOn w:val="1"/>
    <w:next w:val="1"/>
    <w:qFormat/>
    <w:uiPriority w:val="39"/>
    <w:pPr>
      <w:ind w:left="2100" w:leftChars="1000"/>
    </w:pPr>
  </w:style>
  <w:style w:type="paragraph" w:styleId="28">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1"/>
    <w:next w:val="1"/>
    <w:qFormat/>
    <w:uiPriority w:val="39"/>
    <w:pPr>
      <w:ind w:left="420" w:leftChars="200"/>
    </w:pPr>
  </w:style>
  <w:style w:type="paragraph" w:styleId="30">
    <w:name w:val="toc 9"/>
    <w:basedOn w:val="1"/>
    <w:next w:val="1"/>
    <w:qFormat/>
    <w:uiPriority w:val="39"/>
    <w:pPr>
      <w:ind w:left="3360" w:leftChars="1600"/>
    </w:pPr>
  </w:style>
  <w:style w:type="paragraph" w:styleId="31">
    <w:name w:val="Body Text 2"/>
    <w:basedOn w:val="1"/>
    <w:qFormat/>
    <w:uiPriority w:val="0"/>
    <w:pPr>
      <w:spacing w:after="120" w:line="480" w:lineRule="auto"/>
    </w:pPr>
    <w:rPr>
      <w:rFonts w:ascii="Arial" w:hAnsi="Arial"/>
      <w:sz w:val="24"/>
    </w:rPr>
  </w:style>
  <w:style w:type="paragraph" w:styleId="32">
    <w:name w:val="Normal (Web)"/>
    <w:basedOn w:val="1"/>
    <w:qFormat/>
    <w:uiPriority w:val="0"/>
    <w:pPr>
      <w:widowControl/>
      <w:jc w:val="left"/>
    </w:pPr>
    <w:rPr>
      <w:rFonts w:ascii="宋体" w:hAnsi="宋体" w:cs="宋体"/>
      <w:kern w:val="0"/>
      <w:sz w:val="24"/>
    </w:rPr>
  </w:style>
  <w:style w:type="paragraph" w:styleId="33">
    <w:name w:val="index 1"/>
    <w:basedOn w:val="1"/>
    <w:next w:val="1"/>
    <w:semiHidden/>
    <w:qFormat/>
    <w:uiPriority w:val="0"/>
    <w:rPr>
      <w:szCs w:val="20"/>
    </w:rPr>
  </w:style>
  <w:style w:type="paragraph" w:styleId="34">
    <w:name w:val="annotation subject"/>
    <w:basedOn w:val="12"/>
    <w:next w:val="12"/>
    <w:link w:val="61"/>
    <w:qFormat/>
    <w:uiPriority w:val="0"/>
    <w:rPr>
      <w:b/>
      <w:bCs/>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rFonts w:ascii="Arial" w:hAnsi="Arial" w:eastAsia="Times New Roman" w:cs="Verdana"/>
      <w:b/>
      <w:bCs/>
      <w:kern w:val="0"/>
      <w:sz w:val="24"/>
      <w:lang w:eastAsia="en-US"/>
    </w:rPr>
  </w:style>
  <w:style w:type="character" w:styleId="39">
    <w:name w:val="page number"/>
    <w:basedOn w:val="37"/>
    <w:qFormat/>
    <w:uiPriority w:val="0"/>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styleId="42">
    <w:name w:val="HTML Sample"/>
    <w:basedOn w:val="37"/>
    <w:qFormat/>
    <w:uiPriority w:val="0"/>
    <w:rPr>
      <w:rFonts w:ascii="Courier New" w:hAnsi="Courier New"/>
    </w:rPr>
  </w:style>
  <w:style w:type="paragraph" w:customStyle="1" w:styleId="43">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44">
    <w:name w:val="样式1"/>
    <w:basedOn w:val="1"/>
    <w:qFormat/>
    <w:uiPriority w:val="0"/>
    <w:pPr>
      <w:adjustRightInd w:val="0"/>
      <w:textAlignment w:val="baseline"/>
    </w:pPr>
    <w:rPr>
      <w:rFonts w:ascii="宋体" w:hAnsi="宋体"/>
      <w:kern w:val="0"/>
      <w:szCs w:val="21"/>
    </w:rPr>
  </w:style>
  <w:style w:type="paragraph" w:customStyle="1" w:styleId="45">
    <w:name w:val="列出段落1"/>
    <w:basedOn w:val="1"/>
    <w:qFormat/>
    <w:uiPriority w:val="99"/>
    <w:pPr>
      <w:ind w:firstLine="420" w:firstLineChars="200"/>
    </w:pPr>
  </w:style>
  <w:style w:type="paragraph" w:customStyle="1" w:styleId="46">
    <w:name w:val="正文1"/>
    <w:basedOn w:val="1"/>
    <w:qFormat/>
    <w:uiPriority w:val="0"/>
    <w:pPr>
      <w:ind w:firstLine="420" w:firstLineChars="200"/>
    </w:pPr>
    <w:rPr>
      <w:rFonts w:ascii="宋体" w:hAnsi="宋体"/>
    </w:rPr>
  </w:style>
  <w:style w:type="paragraph" w:styleId="47">
    <w:name w:val="List Paragraph"/>
    <w:basedOn w:val="1"/>
    <w:qFormat/>
    <w:uiPriority w:val="34"/>
    <w:pPr>
      <w:widowControl/>
      <w:ind w:firstLine="420" w:firstLineChars="200"/>
      <w:jc w:val="left"/>
    </w:pPr>
    <w:rPr>
      <w:kern w:val="0"/>
      <w:sz w:val="24"/>
    </w:rPr>
  </w:style>
  <w:style w:type="paragraph" w:customStyle="1" w:styleId="48">
    <w:name w:val="Char"/>
    <w:basedOn w:val="1"/>
    <w:qFormat/>
    <w:uiPriority w:val="0"/>
    <w:pPr>
      <w:tabs>
        <w:tab w:val="left" w:pos="360"/>
      </w:tabs>
    </w:pPr>
    <w:rPr>
      <w:sz w:val="24"/>
    </w:rPr>
  </w:style>
  <w:style w:type="paragraph" w:customStyle="1" w:styleId="49">
    <w:name w:val="标号标题"/>
    <w:basedOn w:val="1"/>
    <w:qFormat/>
    <w:uiPriority w:val="99"/>
    <w:pPr>
      <w:widowControl/>
      <w:numPr>
        <w:ilvl w:val="0"/>
        <w:numId w:val="1"/>
      </w:numPr>
      <w:tabs>
        <w:tab w:val="left" w:pos="360"/>
        <w:tab w:val="left" w:pos="1133"/>
      </w:tabs>
      <w:spacing w:line="360" w:lineRule="auto"/>
      <w:jc w:val="left"/>
    </w:pPr>
    <w:rPr>
      <w:b/>
      <w:bCs/>
      <w:szCs w:val="21"/>
    </w:rPr>
  </w:style>
  <w:style w:type="paragraph" w:customStyle="1" w:styleId="50">
    <w:name w:val="索引 11"/>
    <w:basedOn w:val="1"/>
    <w:next w:val="1"/>
    <w:qFormat/>
    <w:uiPriority w:val="0"/>
    <w:pPr>
      <w:spacing w:line="360" w:lineRule="auto"/>
    </w:pPr>
    <w:rPr>
      <w:rFonts w:ascii="仿宋_GB2312" w:eastAsia="仿宋_GB2312"/>
      <w:sz w:val="24"/>
      <w:szCs w:val="20"/>
    </w:rPr>
  </w:style>
  <w:style w:type="paragraph" w:customStyle="1" w:styleId="51">
    <w:name w:val="纯文本1"/>
    <w:basedOn w:val="1"/>
    <w:link w:val="56"/>
    <w:qFormat/>
    <w:uiPriority w:val="0"/>
    <w:rPr>
      <w:rFonts w:ascii="宋体" w:hAnsi="Courier New"/>
      <w:kern w:val="0"/>
      <w:sz w:val="20"/>
      <w:szCs w:val="20"/>
    </w:rPr>
  </w:style>
  <w:style w:type="paragraph" w:customStyle="1" w:styleId="52">
    <w:name w:val="正文缩进1"/>
    <w:basedOn w:val="1"/>
    <w:link w:val="66"/>
    <w:qFormat/>
    <w:uiPriority w:val="0"/>
    <w:pPr>
      <w:autoSpaceDE w:val="0"/>
      <w:autoSpaceDN w:val="0"/>
      <w:adjustRightInd w:val="0"/>
      <w:ind w:firstLine="420"/>
      <w:jc w:val="left"/>
    </w:pPr>
    <w:rPr>
      <w:rFonts w:ascii="宋体"/>
      <w:kern w:val="0"/>
      <w:sz w:val="24"/>
      <w:szCs w:val="20"/>
    </w:rPr>
  </w:style>
  <w:style w:type="character" w:customStyle="1" w:styleId="53">
    <w:name w:val="页眉 Char1"/>
    <w:semiHidden/>
    <w:qFormat/>
    <w:uiPriority w:val="99"/>
    <w:rPr>
      <w:kern w:val="2"/>
      <w:sz w:val="18"/>
      <w:szCs w:val="18"/>
    </w:rPr>
  </w:style>
  <w:style w:type="character" w:customStyle="1" w:styleId="54">
    <w:name w:val="标题 2 Char"/>
    <w:qFormat/>
    <w:uiPriority w:val="0"/>
    <w:rPr>
      <w:rFonts w:ascii="Arial" w:hAnsi="Arial" w:eastAsia="黑体"/>
      <w:b/>
      <w:sz w:val="30"/>
    </w:rPr>
  </w:style>
  <w:style w:type="character" w:customStyle="1" w:styleId="55">
    <w:name w:val="页脚 字符"/>
    <w:link w:val="20"/>
    <w:qFormat/>
    <w:uiPriority w:val="99"/>
    <w:rPr>
      <w:rFonts w:ascii="宋体"/>
      <w:sz w:val="18"/>
    </w:rPr>
  </w:style>
  <w:style w:type="character" w:customStyle="1" w:styleId="56">
    <w:name w:val="纯文本 Char1"/>
    <w:link w:val="51"/>
    <w:qFormat/>
    <w:uiPriority w:val="0"/>
    <w:rPr>
      <w:rFonts w:ascii="宋体" w:hAnsi="Courier New"/>
    </w:rPr>
  </w:style>
  <w:style w:type="character" w:customStyle="1" w:styleId="57">
    <w:name w:val="NormalCharacter"/>
    <w:qFormat/>
    <w:uiPriority w:val="0"/>
  </w:style>
  <w:style w:type="character" w:customStyle="1" w:styleId="58">
    <w:name w:val="批注文字 字符"/>
    <w:link w:val="12"/>
    <w:qFormat/>
    <w:uiPriority w:val="99"/>
    <w:rPr>
      <w:kern w:val="2"/>
      <w:sz w:val="21"/>
      <w:szCs w:val="24"/>
    </w:rPr>
  </w:style>
  <w:style w:type="character" w:customStyle="1" w:styleId="59">
    <w:name w:val="批注主题 Char1"/>
    <w:semiHidden/>
    <w:qFormat/>
    <w:uiPriority w:val="99"/>
    <w:rPr>
      <w:b/>
      <w:bCs/>
      <w:kern w:val="2"/>
      <w:sz w:val="21"/>
      <w:szCs w:val="24"/>
    </w:rPr>
  </w:style>
  <w:style w:type="character" w:customStyle="1" w:styleId="60">
    <w:name w:val="批注框文本 字符"/>
    <w:link w:val="19"/>
    <w:qFormat/>
    <w:uiPriority w:val="0"/>
    <w:rPr>
      <w:kern w:val="2"/>
      <w:sz w:val="18"/>
      <w:szCs w:val="18"/>
    </w:rPr>
  </w:style>
  <w:style w:type="character" w:customStyle="1" w:styleId="61">
    <w:name w:val="批注主题 字符"/>
    <w:link w:val="34"/>
    <w:qFormat/>
    <w:uiPriority w:val="0"/>
    <w:rPr>
      <w:b/>
      <w:bCs/>
      <w:kern w:val="2"/>
      <w:sz w:val="21"/>
      <w:szCs w:val="24"/>
    </w:rPr>
  </w:style>
  <w:style w:type="character" w:customStyle="1" w:styleId="62">
    <w:name w:val="纯文本 字符"/>
    <w:link w:val="15"/>
    <w:qFormat/>
    <w:uiPriority w:val="0"/>
    <w:rPr>
      <w:rFonts w:ascii="宋体" w:hAnsi="Courier New"/>
      <w:kern w:val="2"/>
      <w:sz w:val="21"/>
    </w:rPr>
  </w:style>
  <w:style w:type="character" w:customStyle="1" w:styleId="63">
    <w:name w:val="标题 3 字符"/>
    <w:link w:val="9"/>
    <w:qFormat/>
    <w:uiPriority w:val="0"/>
    <w:rPr>
      <w:rFonts w:ascii="宋体"/>
      <w:b/>
      <w:sz w:val="24"/>
      <w:u w:val="single"/>
    </w:rPr>
  </w:style>
  <w:style w:type="character" w:customStyle="1" w:styleId="64">
    <w:name w:val="正文文本 字符"/>
    <w:link w:val="2"/>
    <w:qFormat/>
    <w:uiPriority w:val="0"/>
    <w:rPr>
      <w:rFonts w:ascii="宋体" w:hAnsi="宋体"/>
      <w:kern w:val="2"/>
      <w:sz w:val="24"/>
      <w:szCs w:val="24"/>
    </w:rPr>
  </w:style>
  <w:style w:type="character" w:customStyle="1" w:styleId="65">
    <w:name w:val="批注框文本 Char1"/>
    <w:semiHidden/>
    <w:qFormat/>
    <w:uiPriority w:val="99"/>
    <w:rPr>
      <w:kern w:val="2"/>
      <w:sz w:val="18"/>
      <w:szCs w:val="18"/>
    </w:rPr>
  </w:style>
  <w:style w:type="character" w:customStyle="1" w:styleId="66">
    <w:name w:val="正文缩进 Char1"/>
    <w:link w:val="52"/>
    <w:qFormat/>
    <w:uiPriority w:val="0"/>
    <w:rPr>
      <w:rFonts w:ascii="宋体"/>
      <w:sz w:val="24"/>
    </w:rPr>
  </w:style>
  <w:style w:type="character" w:customStyle="1" w:styleId="67">
    <w:name w:val="日期 字符"/>
    <w:link w:val="17"/>
    <w:qFormat/>
    <w:uiPriority w:val="0"/>
    <w:rPr>
      <w:rFonts w:ascii="仿宋_GB2312" w:hAnsi="宋体" w:eastAsia="仿宋_GB2312"/>
      <w:color w:val="000000"/>
      <w:kern w:val="2"/>
      <w:sz w:val="24"/>
      <w:szCs w:val="24"/>
    </w:rPr>
  </w:style>
  <w:style w:type="character" w:customStyle="1" w:styleId="68">
    <w:name w:val="页眉 字符"/>
    <w:link w:val="22"/>
    <w:qFormat/>
    <w:uiPriority w:val="0"/>
    <w:rPr>
      <w:kern w:val="2"/>
      <w:sz w:val="18"/>
      <w:szCs w:val="18"/>
    </w:rPr>
  </w:style>
  <w:style w:type="character" w:customStyle="1" w:styleId="69">
    <w:name w:val="标题 1 字符"/>
    <w:link w:val="7"/>
    <w:qFormat/>
    <w:uiPriority w:val="0"/>
    <w:rPr>
      <w:rFonts w:ascii="宋体"/>
      <w:b/>
      <w:kern w:val="44"/>
      <w:sz w:val="32"/>
    </w:rPr>
  </w:style>
  <w:style w:type="character" w:customStyle="1" w:styleId="70">
    <w:name w:val="批注文字 Char1"/>
    <w:semiHidden/>
    <w:qFormat/>
    <w:uiPriority w:val="99"/>
    <w:rPr>
      <w:kern w:val="2"/>
      <w:sz w:val="21"/>
      <w:szCs w:val="24"/>
    </w:rPr>
  </w:style>
  <w:style w:type="table" w:customStyle="1" w:styleId="71">
    <w:name w:val="Table Normal"/>
    <w:qFormat/>
    <w:uiPriority w:val="0"/>
    <w:tblPr>
      <w:tblCellMar>
        <w:top w:w="0" w:type="dxa"/>
        <w:left w:w="0" w:type="dxa"/>
        <w:bottom w:w="0" w:type="dxa"/>
        <w:right w:w="0" w:type="dxa"/>
      </w:tblCellMar>
    </w:tblPr>
  </w:style>
  <w:style w:type="character" w:customStyle="1" w:styleId="72">
    <w:name w:val="fontstyle01"/>
    <w:basedOn w:val="37"/>
    <w:qFormat/>
    <w:uiPriority w:val="0"/>
    <w:rPr>
      <w:rFonts w:hint="eastAsia" w:ascii="仿宋_GB2312" w:eastAsia="仿宋_GB2312"/>
      <w:color w:val="000000"/>
      <w:sz w:val="28"/>
      <w:szCs w:val="28"/>
    </w:rPr>
  </w:style>
  <w:style w:type="paragraph" w:customStyle="1" w:styleId="73">
    <w:name w:val="Table Paragraph"/>
    <w:basedOn w:val="1"/>
    <w:qFormat/>
    <w:uiPriority w:val="1"/>
    <w:rPr>
      <w:rFonts w:ascii="宋体" w:hAnsi="宋体" w:cs="宋体"/>
      <w:lang w:val="zh-CN" w:bidi="zh-CN"/>
    </w:rPr>
  </w:style>
  <w:style w:type="character" w:customStyle="1" w:styleId="74">
    <w:name w:val="标题 2 字符"/>
    <w:link w:val="8"/>
    <w:qFormat/>
    <w:uiPriority w:val="0"/>
    <w:rPr>
      <w:rFonts w:ascii="Arial" w:hAnsi="Arial" w:eastAsia="黑体" w:cs="Times New Roman"/>
      <w:b/>
      <w:bCs/>
      <w:sz w:val="32"/>
      <w:szCs w:val="32"/>
    </w:rPr>
  </w:style>
  <w:style w:type="paragraph" w:customStyle="1" w:styleId="75">
    <w:name w:val="标书正文"/>
    <w:basedOn w:val="1"/>
    <w:qFormat/>
    <w:uiPriority w:val="0"/>
    <w:pPr>
      <w:autoSpaceDE w:val="0"/>
      <w:autoSpaceDN w:val="0"/>
      <w:spacing w:line="500" w:lineRule="exact"/>
      <w:ind w:firstLine="528" w:firstLineChars="200"/>
    </w:pPr>
    <w:rPr>
      <w:rFonts w:cs="宋体"/>
      <w:szCs w:val="20"/>
    </w:rPr>
  </w:style>
  <w:style w:type="paragraph" w:customStyle="1" w:styleId="76">
    <w:name w:val="标准样式"/>
    <w:qFormat/>
    <w:uiPriority w:val="0"/>
    <w:pPr>
      <w:widowControl w:val="0"/>
      <w:spacing w:line="600" w:lineRule="exact"/>
      <w:ind w:firstLine="200" w:firstLineChars="200"/>
      <w:jc w:val="both"/>
    </w:pPr>
    <w:rPr>
      <w:rFonts w:ascii="Times New Roman" w:hAnsi="Times New Roman" w:eastAsia="宋体" w:cs="Times New Roman"/>
      <w:sz w:val="28"/>
      <w:lang w:val="en-US" w:eastAsia="zh-CN" w:bidi="ar-SA"/>
    </w:rPr>
  </w:style>
  <w:style w:type="paragraph" w:styleId="7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4号表格样式"/>
    <w:basedOn w:val="1"/>
    <w:qFormat/>
    <w:uiPriority w:val="0"/>
    <w:pPr>
      <w:autoSpaceDE w:val="0"/>
      <w:autoSpaceDN w:val="0"/>
      <w:spacing w:line="360" w:lineRule="auto"/>
      <w:ind w:firstLine="560" w:firstLineChars="200"/>
    </w:pPr>
    <w:rPr>
      <w:rFonts w:ascii="仿宋_GB2312" w:hAnsi="宋体" w:eastAsia="仿宋_GB2312"/>
      <w:kern w:val="0"/>
      <w:sz w:val="28"/>
      <w:szCs w:val="28"/>
    </w:rPr>
  </w:style>
  <w:style w:type="paragraph" w:customStyle="1" w:styleId="79">
    <w:name w:val="表格样式"/>
    <w:basedOn w:val="1"/>
    <w:qFormat/>
    <w:uiPriority w:val="0"/>
    <w:pPr>
      <w:spacing w:line="400" w:lineRule="exact"/>
    </w:pPr>
  </w:style>
  <w:style w:type="character" w:customStyle="1" w:styleId="80">
    <w:name w:val="标题 1 Char"/>
    <w:link w:val="7"/>
    <w:qFormat/>
    <w:uiPriority w:val="0"/>
    <w:rPr>
      <w:rFonts w:ascii="宋体"/>
      <w:b/>
      <w:kern w:val="44"/>
      <w:sz w:val="32"/>
    </w:rPr>
  </w:style>
  <w:style w:type="paragraph" w:customStyle="1" w:styleId="81">
    <w:name w:val="WPSOffice手动目录 1"/>
    <w:qFormat/>
    <w:uiPriority w:val="0"/>
    <w:pPr>
      <w:ind w:leftChars="0"/>
    </w:pPr>
    <w:rPr>
      <w:rFonts w:ascii="Times New Roman" w:hAnsi="Times New Roman" w:eastAsia="宋体" w:cs="Times New Roman"/>
      <w:sz w:val="20"/>
      <w:szCs w:val="20"/>
    </w:rPr>
  </w:style>
  <w:style w:type="paragraph" w:customStyle="1" w:styleId="8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9"/>
    <customShpInfo spid="_x0000_s4097"/>
    <customShpInfo spid="_x0000_s4102"/>
    <customShpInfo spid="_x0000_s4100"/>
    <customShpInfo spid="_x0000_s1026" textRotate="1"/>
    <customShpInfo spid="_x0000_s4105"/>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30146</Words>
  <Characters>31995</Characters>
  <Lines>274</Lines>
  <Paragraphs>77</Paragraphs>
  <TotalTime>166</TotalTime>
  <ScaleCrop>false</ScaleCrop>
  <LinksUpToDate>false</LinksUpToDate>
  <CharactersWithSpaces>34816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2023-01-22T19:42:00Z</dcterms:created>
  <dc:creator>USER-</dc:creator>
  <cp:lastModifiedBy>孙丽</cp:lastModifiedBy>
  <cp:lastPrinted>2023-03-11T11:15:00Z</cp:lastPrinted>
  <dcterms:modified xsi:type="dcterms:W3CDTF">2023-03-12T10:58:33Z</dcterms:modified>
  <dc:title>02年杜范本稿</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2345E0167E054BA4ADC378A4DF02CC7F</vt:lpwstr>
  </property>
</Properties>
</file>