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rPr>
          <w:rFonts w:asciiTheme="minorEastAsia" w:hAnsiTheme="minorEastAsia" w:eastAsiaTheme="minorEastAsia"/>
        </w:rPr>
      </w:pPr>
    </w:p>
    <w:p>
      <w:pPr>
        <w:pStyle w:val="26"/>
      </w:pPr>
    </w:p>
    <w:p>
      <w:pPr>
        <w:pStyle w:val="17"/>
      </w:pPr>
    </w:p>
    <w:p>
      <w:pPr>
        <w:pStyle w:val="7"/>
      </w:pPr>
    </w:p>
    <w:p>
      <w:pPr>
        <w:widowControl/>
        <w:shd w:val="clear" w:color="auto" w:fill="FFFFFF"/>
        <w:wordWrap w:val="0"/>
        <w:spacing w:before="161" w:line="276" w:lineRule="auto"/>
        <w:jc w:val="center"/>
        <w:rPr>
          <w:rFonts w:hint="eastAsia" w:cs="＇Times New Roman＇" w:asciiTheme="minorEastAsia" w:hAnsiTheme="minorEastAsia" w:eastAsiaTheme="minorEastAsia"/>
          <w:b/>
          <w:color w:val="333333"/>
          <w:sz w:val="48"/>
          <w:szCs w:val="48"/>
          <w:lang w:eastAsia="zh-CN"/>
        </w:rPr>
      </w:pPr>
      <w:r>
        <w:rPr>
          <w:rFonts w:hint="eastAsia" w:cs="＇Times New Roman＇" w:asciiTheme="minorEastAsia" w:hAnsiTheme="minorEastAsia" w:eastAsiaTheme="minorEastAsia"/>
          <w:b/>
          <w:color w:val="333333"/>
          <w:sz w:val="48"/>
          <w:szCs w:val="48"/>
          <w:lang w:eastAsia="zh-CN"/>
        </w:rPr>
        <w:t>昌吉州玛纳斯县农田渠道及配套设施建设项目（一期）跟踪审计标段</w:t>
      </w:r>
    </w:p>
    <w:p>
      <w:pPr>
        <w:widowControl/>
        <w:shd w:val="clear" w:color="auto" w:fill="FFFFFF"/>
        <w:wordWrap w:val="0"/>
        <w:spacing w:before="161" w:line="276" w:lineRule="auto"/>
        <w:jc w:val="center"/>
        <w:rPr>
          <w:rFonts w:cs="＇Times New Roman＇" w:asciiTheme="minorEastAsia" w:hAnsiTheme="minorEastAsia" w:eastAsiaTheme="minorEastAsia"/>
          <w:b/>
          <w:color w:val="333333"/>
          <w:sz w:val="70"/>
          <w:szCs w:val="70"/>
        </w:rPr>
      </w:pPr>
      <w:r>
        <w:rPr>
          <w:rFonts w:hint="eastAsia" w:cs="＇Times New Roman＇" w:asciiTheme="minorEastAsia" w:hAnsiTheme="minorEastAsia" w:eastAsiaTheme="minorEastAsia"/>
          <w:b/>
          <w:color w:val="333333"/>
          <w:sz w:val="70"/>
          <w:szCs w:val="70"/>
        </w:rPr>
        <w:t>竞争性磋商文件</w:t>
      </w:r>
    </w:p>
    <w:p>
      <w:pPr>
        <w:widowControl/>
        <w:shd w:val="clear" w:color="auto" w:fill="FFFFFF"/>
        <w:wordWrap w:val="0"/>
        <w:spacing w:before="161" w:line="480" w:lineRule="auto"/>
        <w:ind w:firstLine="346"/>
        <w:jc w:val="center"/>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（采购项目编号：</w:t>
      </w:r>
      <w:r>
        <w:rPr>
          <w:rFonts w:hint="eastAsia" w:cs="宋体" w:asciiTheme="minorEastAsia" w:hAnsiTheme="minorEastAsia" w:eastAsiaTheme="minorEastAsia"/>
          <w:color w:val="333333"/>
          <w:kern w:val="0"/>
          <w:sz w:val="24"/>
          <w:lang w:eastAsia="zh-CN"/>
        </w:rPr>
        <w:t>MNS-NTQDJPT-1-2023-GZSJ</w:t>
      </w:r>
      <w:r>
        <w:rPr>
          <w:rFonts w:hint="eastAsia" w:cs="宋体" w:asciiTheme="minorEastAsia" w:hAnsiTheme="minorEastAsia" w:eastAsiaTheme="minorEastAsia"/>
          <w:color w:val="333333"/>
          <w:kern w:val="0"/>
          <w:sz w:val="24"/>
        </w:rPr>
        <w:t>）</w:t>
      </w:r>
    </w:p>
    <w:p>
      <w:pPr>
        <w:widowControl/>
        <w:shd w:val="clear" w:color="auto" w:fill="FFFFFF"/>
        <w:wordWrap w:val="0"/>
        <w:spacing w:before="161" w:line="480" w:lineRule="auto"/>
        <w:ind w:firstLine="346"/>
        <w:jc w:val="left"/>
        <w:rPr>
          <w:rFonts w:cs="宋体" w:asciiTheme="minorEastAsia" w:hAnsiTheme="minorEastAsia" w:eastAsiaTheme="minorEastAsia"/>
          <w:color w:val="333333"/>
          <w:kern w:val="0"/>
          <w:sz w:val="24"/>
        </w:rPr>
      </w:pPr>
    </w:p>
    <w:p>
      <w:pPr>
        <w:widowControl/>
        <w:shd w:val="clear" w:color="auto" w:fill="FFFFFF"/>
        <w:wordWrap w:val="0"/>
        <w:spacing w:before="161" w:line="480" w:lineRule="auto"/>
        <w:ind w:firstLine="346"/>
        <w:jc w:val="left"/>
        <w:rPr>
          <w:rFonts w:cs="宋体" w:asciiTheme="minorEastAsia" w:hAnsiTheme="minorEastAsia" w:eastAsiaTheme="minorEastAsia"/>
          <w:color w:val="333333"/>
          <w:kern w:val="0"/>
          <w:sz w:val="24"/>
        </w:rPr>
      </w:pPr>
    </w:p>
    <w:p>
      <w:pPr>
        <w:widowControl/>
        <w:shd w:val="clear" w:color="auto" w:fill="FFFFFF"/>
        <w:wordWrap w:val="0"/>
        <w:spacing w:before="161" w:line="480" w:lineRule="auto"/>
        <w:ind w:firstLine="346"/>
        <w:jc w:val="left"/>
        <w:rPr>
          <w:rFonts w:cs="宋体" w:asciiTheme="minorEastAsia" w:hAnsiTheme="minorEastAsia" w:eastAsiaTheme="minorEastAsia"/>
          <w:color w:val="333333"/>
          <w:kern w:val="0"/>
          <w:sz w:val="24"/>
        </w:rPr>
      </w:pPr>
    </w:p>
    <w:p>
      <w:pPr>
        <w:widowControl/>
        <w:shd w:val="clear" w:color="auto" w:fill="FFFFFF"/>
        <w:wordWrap w:val="0"/>
        <w:spacing w:before="161" w:line="480" w:lineRule="auto"/>
        <w:ind w:firstLine="346"/>
        <w:jc w:val="left"/>
        <w:rPr>
          <w:rFonts w:cs="宋体" w:asciiTheme="minorEastAsia" w:hAnsiTheme="minorEastAsia" w:eastAsiaTheme="minorEastAsia"/>
          <w:color w:val="333333"/>
          <w:kern w:val="0"/>
          <w:sz w:val="24"/>
        </w:rPr>
      </w:pPr>
    </w:p>
    <w:p>
      <w:pPr>
        <w:pStyle w:val="17"/>
        <w:rPr>
          <w:rFonts w:cs="宋体" w:asciiTheme="minorEastAsia" w:hAnsiTheme="minorEastAsia" w:eastAsiaTheme="minorEastAsia"/>
          <w:color w:val="333333"/>
          <w:kern w:val="0"/>
          <w:sz w:val="24"/>
        </w:rPr>
      </w:pPr>
    </w:p>
    <w:p>
      <w:pPr>
        <w:pStyle w:val="7"/>
        <w:rPr>
          <w:rFonts w:asciiTheme="minorEastAsia" w:hAnsiTheme="minorEastAsia" w:eastAsiaTheme="minorEastAsia"/>
        </w:rPr>
      </w:pPr>
    </w:p>
    <w:p>
      <w:pPr>
        <w:rPr>
          <w:rFonts w:asciiTheme="minorEastAsia" w:hAnsiTheme="minorEastAsia" w:eastAsiaTheme="minorEastAsia"/>
        </w:rPr>
      </w:pPr>
    </w:p>
    <w:p>
      <w:pPr>
        <w:pStyle w:val="2"/>
      </w:pPr>
    </w:p>
    <w:p>
      <w:pPr>
        <w:rPr>
          <w:rFonts w:asciiTheme="minorEastAsia" w:hAnsiTheme="minorEastAsia" w:eastAsiaTheme="minorEastAsia"/>
        </w:rPr>
      </w:pPr>
    </w:p>
    <w:p>
      <w:pPr>
        <w:widowControl/>
        <w:shd w:val="clear" w:color="auto" w:fill="FFFFFF"/>
        <w:spacing w:before="161" w:line="500" w:lineRule="exact"/>
        <w:ind w:firstLine="960" w:firstLineChars="300"/>
        <w:rPr>
          <w:rFonts w:hint="eastAsia" w:cs="宋体" w:asciiTheme="minorEastAsia" w:hAnsiTheme="minorEastAsia" w:eastAsiaTheme="minorEastAsia"/>
          <w:color w:val="333333"/>
          <w:kern w:val="0"/>
          <w:sz w:val="32"/>
          <w:lang w:eastAsia="zh-CN"/>
        </w:rPr>
      </w:pPr>
      <w:r>
        <w:rPr>
          <w:rFonts w:hint="eastAsia" w:cs="宋体" w:asciiTheme="minorEastAsia" w:hAnsiTheme="minorEastAsia" w:eastAsiaTheme="minorEastAsia"/>
          <w:color w:val="333333"/>
          <w:kern w:val="0"/>
          <w:sz w:val="32"/>
        </w:rPr>
        <w:t>采购人</w:t>
      </w:r>
      <w:r>
        <w:rPr>
          <w:rFonts w:cs="宋体" w:asciiTheme="minorEastAsia" w:hAnsiTheme="minorEastAsia" w:eastAsiaTheme="minorEastAsia"/>
          <w:color w:val="333333"/>
          <w:kern w:val="0"/>
          <w:sz w:val="32"/>
        </w:rPr>
        <w:t>：</w:t>
      </w:r>
      <w:r>
        <w:rPr>
          <w:rFonts w:hint="eastAsia" w:cs="宋体" w:asciiTheme="minorEastAsia" w:hAnsiTheme="minorEastAsia" w:eastAsiaTheme="minorEastAsia"/>
          <w:color w:val="333333"/>
          <w:kern w:val="0"/>
          <w:sz w:val="32"/>
          <w:lang w:eastAsia="zh-CN"/>
        </w:rPr>
        <w:t>玛纳斯县农业农村局</w:t>
      </w:r>
    </w:p>
    <w:p>
      <w:pPr>
        <w:widowControl/>
        <w:shd w:val="clear" w:color="auto" w:fill="FFFFFF"/>
        <w:spacing w:before="161" w:line="500" w:lineRule="exact"/>
        <w:ind w:firstLine="960" w:firstLineChars="300"/>
        <w:rPr>
          <w:rFonts w:hint="eastAsia" w:cs="宋体" w:asciiTheme="minorEastAsia" w:hAnsiTheme="minorEastAsia" w:eastAsiaTheme="minorEastAsia"/>
          <w:color w:val="333333"/>
          <w:kern w:val="0"/>
          <w:sz w:val="32"/>
          <w:lang w:eastAsia="zh-CN"/>
        </w:rPr>
      </w:pPr>
      <w:r>
        <w:rPr>
          <w:rFonts w:cs="宋体" w:asciiTheme="minorEastAsia" w:hAnsiTheme="minorEastAsia" w:eastAsiaTheme="minorEastAsia"/>
          <w:color w:val="333333"/>
          <w:kern w:val="0"/>
          <w:sz w:val="32"/>
        </w:rPr>
        <w:t>招标代理</w:t>
      </w:r>
      <w:r>
        <w:rPr>
          <w:rFonts w:hint="eastAsia" w:cs="宋体" w:asciiTheme="minorEastAsia" w:hAnsiTheme="minorEastAsia" w:eastAsiaTheme="minorEastAsia"/>
          <w:color w:val="333333"/>
          <w:kern w:val="0"/>
          <w:sz w:val="32"/>
        </w:rPr>
        <w:t>机构</w:t>
      </w:r>
      <w:r>
        <w:rPr>
          <w:rFonts w:cs="宋体" w:asciiTheme="minorEastAsia" w:hAnsiTheme="minorEastAsia" w:eastAsiaTheme="minorEastAsia"/>
          <w:color w:val="333333"/>
          <w:kern w:val="0"/>
          <w:sz w:val="32"/>
        </w:rPr>
        <w:t>：</w:t>
      </w:r>
      <w:r>
        <w:rPr>
          <w:rFonts w:hint="eastAsia" w:cs="宋体" w:asciiTheme="minorEastAsia" w:hAnsiTheme="minorEastAsia" w:eastAsiaTheme="minorEastAsia"/>
          <w:color w:val="333333"/>
          <w:kern w:val="0"/>
          <w:sz w:val="32"/>
          <w:lang w:eastAsia="zh-CN"/>
        </w:rPr>
        <w:t>新疆茂基工程项目管理有限公司</w:t>
      </w:r>
    </w:p>
    <w:p>
      <w:pPr>
        <w:widowControl/>
        <w:shd w:val="clear" w:color="auto" w:fill="FFFFFF"/>
        <w:spacing w:before="161" w:line="500" w:lineRule="exact"/>
        <w:ind w:firstLine="960" w:firstLineChars="300"/>
        <w:jc w:val="left"/>
        <w:rPr>
          <w:rFonts w:cs="宋体" w:asciiTheme="minorEastAsia" w:hAnsiTheme="minorEastAsia" w:eastAsiaTheme="minorEastAsia"/>
          <w:color w:val="333333"/>
          <w:kern w:val="0"/>
          <w:sz w:val="32"/>
        </w:rPr>
      </w:pPr>
      <w:r>
        <w:rPr>
          <w:rFonts w:hint="eastAsia" w:cs="宋体" w:asciiTheme="minorEastAsia" w:hAnsiTheme="minorEastAsia" w:eastAsiaTheme="minorEastAsia"/>
          <w:color w:val="333333"/>
          <w:kern w:val="0"/>
          <w:sz w:val="32"/>
        </w:rPr>
        <w:t>编制日期：2023年</w:t>
      </w:r>
      <w:r>
        <w:rPr>
          <w:rFonts w:hint="eastAsia" w:cs="宋体" w:asciiTheme="minorEastAsia" w:hAnsiTheme="minorEastAsia" w:eastAsiaTheme="minorEastAsia"/>
          <w:color w:val="333333"/>
          <w:kern w:val="0"/>
          <w:sz w:val="32"/>
          <w:lang w:val="en-US" w:eastAsia="zh-CN"/>
        </w:rPr>
        <w:t>3</w:t>
      </w:r>
      <w:r>
        <w:rPr>
          <w:rFonts w:hint="eastAsia" w:cs="宋体" w:asciiTheme="minorEastAsia" w:hAnsiTheme="minorEastAsia" w:eastAsiaTheme="minorEastAsia"/>
          <w:color w:val="333333"/>
          <w:kern w:val="0"/>
          <w:sz w:val="32"/>
        </w:rPr>
        <w:t>月</w:t>
      </w:r>
    </w:p>
    <w:p>
      <w:pPr>
        <w:widowControl/>
        <w:shd w:val="clear" w:color="auto" w:fill="FFFFFF"/>
        <w:wordWrap w:val="0"/>
        <w:spacing w:before="161" w:line="480" w:lineRule="auto"/>
        <w:jc w:val="left"/>
        <w:rPr>
          <w:rFonts w:cs="宋体" w:asciiTheme="minorEastAsia" w:hAnsiTheme="minorEastAsia" w:eastAsiaTheme="minorEastAsia"/>
          <w:color w:val="333333"/>
          <w:kern w:val="0"/>
          <w:sz w:val="32"/>
        </w:rPr>
      </w:pPr>
    </w:p>
    <w:p>
      <w:pPr>
        <w:pStyle w:val="17"/>
        <w:rPr>
          <w:rFonts w:asciiTheme="minorEastAsia" w:hAnsiTheme="minorEastAsia" w:eastAsiaTheme="minorEastAsia"/>
        </w:rPr>
      </w:pPr>
    </w:p>
    <w:p>
      <w:pPr>
        <w:pStyle w:val="7"/>
        <w:rPr>
          <w:rFonts w:asciiTheme="minorEastAsia" w:hAnsiTheme="minorEastAsia" w:eastAsiaTheme="minorEastAsia"/>
        </w:rPr>
      </w:pPr>
    </w:p>
    <w:p>
      <w:pPr>
        <w:rPr>
          <w:rFonts w:asciiTheme="minorEastAsia" w:hAnsiTheme="minorEastAsia" w:eastAsiaTheme="minorEastAsia"/>
        </w:rPr>
      </w:pPr>
    </w:p>
    <w:p>
      <w:pPr>
        <w:pStyle w:val="17"/>
        <w:rPr>
          <w:rFonts w:asciiTheme="minorEastAsia" w:hAnsiTheme="minorEastAsia" w:eastAsiaTheme="minorEastAsia"/>
        </w:rPr>
      </w:pPr>
    </w:p>
    <w:p>
      <w:pPr>
        <w:pStyle w:val="16"/>
        <w:tabs>
          <w:tab w:val="right" w:leader="dot" w:pos="8999"/>
        </w:tabs>
        <w:jc w:val="center"/>
        <w:rPr>
          <w:rFonts w:hint="eastAsia" w:asciiTheme="minorEastAsia" w:hAnsiTheme="minorEastAsia" w:eastAsiaTheme="minorEastAsia"/>
          <w:b/>
          <w:sz w:val="44"/>
          <w:szCs w:val="44"/>
        </w:rPr>
      </w:pPr>
    </w:p>
    <w:p>
      <w:pPr>
        <w:pStyle w:val="16"/>
        <w:tabs>
          <w:tab w:val="right" w:leader="dot" w:pos="8999"/>
        </w:tabs>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目  录</w:t>
      </w:r>
    </w:p>
    <w:p>
      <w:pPr>
        <w:pStyle w:val="16"/>
        <w:tabs>
          <w:tab w:val="right" w:leader="dot" w:pos="8999"/>
        </w:tabs>
        <w:rPr>
          <w:rFonts w:asciiTheme="minorEastAsia" w:hAnsiTheme="minorEastAsia" w:eastAsiaTheme="minorEastAsia"/>
          <w:sz w:val="20"/>
          <w:szCs w:val="22"/>
        </w:rPr>
      </w:pPr>
    </w:p>
    <w:p>
      <w:pPr>
        <w:pStyle w:val="16"/>
        <w:tabs>
          <w:tab w:val="right" w:leader="dot" w:pos="8999"/>
        </w:tabs>
        <w:spacing w:line="360" w:lineRule="auto"/>
        <w:rPr>
          <w:rFonts w:asciiTheme="minorEastAsia" w:hAnsiTheme="minorEastAsia" w:eastAsiaTheme="minorEastAsia"/>
          <w:sz w:val="20"/>
          <w:szCs w:val="22"/>
        </w:rPr>
      </w:pPr>
    </w:p>
    <w:p>
      <w:pPr>
        <w:pStyle w:val="16"/>
        <w:tabs>
          <w:tab w:val="right" w:leader="dot" w:pos="8810"/>
        </w:tabs>
        <w:spacing w:line="720" w:lineRule="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TOC \o "1-1" \h \z \u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"_Toc123319524" </w:instrText>
      </w:r>
      <w:r>
        <w:rPr>
          <w:rFonts w:hint="eastAsia" w:asciiTheme="majorEastAsia" w:hAnsiTheme="majorEastAsia" w:eastAsiaTheme="majorEastAsia" w:cstheme="majorEastAsia"/>
          <w:b/>
          <w:bCs/>
          <w:sz w:val="28"/>
          <w:szCs w:val="28"/>
        </w:rPr>
        <w:fldChar w:fldCharType="separate"/>
      </w:r>
      <w:r>
        <w:rPr>
          <w:rStyle w:val="24"/>
          <w:rFonts w:hint="eastAsia" w:asciiTheme="majorEastAsia" w:hAnsiTheme="majorEastAsia" w:eastAsiaTheme="majorEastAsia" w:cstheme="majorEastAsia"/>
          <w:b/>
          <w:bCs/>
          <w:sz w:val="28"/>
          <w:szCs w:val="28"/>
        </w:rPr>
        <w:t>第一部分 竞争性磋商公告</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PAGEREF _Toc123319524 \h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2</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end"/>
      </w:r>
    </w:p>
    <w:p>
      <w:pPr>
        <w:pStyle w:val="16"/>
        <w:tabs>
          <w:tab w:val="right" w:leader="dot" w:pos="8810"/>
        </w:tabs>
        <w:spacing w:line="720" w:lineRule="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"_Toc123319525" </w:instrText>
      </w:r>
      <w:r>
        <w:rPr>
          <w:rFonts w:hint="eastAsia" w:asciiTheme="majorEastAsia" w:hAnsiTheme="majorEastAsia" w:eastAsiaTheme="majorEastAsia" w:cstheme="majorEastAsia"/>
          <w:b/>
          <w:bCs/>
          <w:sz w:val="28"/>
          <w:szCs w:val="28"/>
        </w:rPr>
        <w:fldChar w:fldCharType="separate"/>
      </w:r>
      <w:r>
        <w:rPr>
          <w:rStyle w:val="24"/>
          <w:rFonts w:hint="eastAsia" w:asciiTheme="majorEastAsia" w:hAnsiTheme="majorEastAsia" w:eastAsiaTheme="majorEastAsia" w:cstheme="majorEastAsia"/>
          <w:b/>
          <w:bCs/>
          <w:sz w:val="28"/>
          <w:szCs w:val="28"/>
        </w:rPr>
        <w:t>第二部分 磋商须知</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PAGEREF _Toc123319525 \h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5</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end"/>
      </w:r>
    </w:p>
    <w:p>
      <w:pPr>
        <w:pStyle w:val="16"/>
        <w:tabs>
          <w:tab w:val="right" w:leader="dot" w:pos="8810"/>
        </w:tabs>
        <w:spacing w:line="720" w:lineRule="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"_Toc123319526" </w:instrText>
      </w:r>
      <w:r>
        <w:rPr>
          <w:rFonts w:hint="eastAsia" w:asciiTheme="majorEastAsia" w:hAnsiTheme="majorEastAsia" w:eastAsiaTheme="majorEastAsia" w:cstheme="majorEastAsia"/>
          <w:b/>
          <w:bCs/>
          <w:sz w:val="28"/>
          <w:szCs w:val="28"/>
        </w:rPr>
        <w:fldChar w:fldCharType="separate"/>
      </w:r>
      <w:r>
        <w:rPr>
          <w:rStyle w:val="24"/>
          <w:rFonts w:hint="eastAsia" w:asciiTheme="majorEastAsia" w:hAnsiTheme="majorEastAsia" w:eastAsiaTheme="majorEastAsia" w:cstheme="majorEastAsia"/>
          <w:b/>
          <w:bCs/>
          <w:sz w:val="28"/>
          <w:szCs w:val="28"/>
        </w:rPr>
        <w:t>第三部分 评标办法及评分标准</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PAGEREF _Toc123319526 \h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17</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end"/>
      </w:r>
    </w:p>
    <w:p>
      <w:pPr>
        <w:pStyle w:val="16"/>
        <w:tabs>
          <w:tab w:val="right" w:leader="dot" w:pos="8810"/>
        </w:tabs>
        <w:spacing w:line="720" w:lineRule="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"_Toc123319527" </w:instrText>
      </w:r>
      <w:r>
        <w:rPr>
          <w:rFonts w:hint="eastAsia" w:asciiTheme="majorEastAsia" w:hAnsiTheme="majorEastAsia" w:eastAsiaTheme="majorEastAsia" w:cstheme="majorEastAsia"/>
          <w:b/>
          <w:bCs/>
          <w:sz w:val="28"/>
          <w:szCs w:val="28"/>
        </w:rPr>
        <w:fldChar w:fldCharType="separate"/>
      </w:r>
      <w:r>
        <w:rPr>
          <w:rStyle w:val="24"/>
          <w:rFonts w:hint="eastAsia" w:asciiTheme="majorEastAsia" w:hAnsiTheme="majorEastAsia" w:eastAsiaTheme="majorEastAsia" w:cstheme="majorEastAsia"/>
          <w:b/>
          <w:bCs/>
          <w:sz w:val="28"/>
          <w:szCs w:val="28"/>
        </w:rPr>
        <w:t>第四部分 招标内容说明及要求</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PAGEREF _Toc123319527 \h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21</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end"/>
      </w:r>
    </w:p>
    <w:p>
      <w:pPr>
        <w:pStyle w:val="16"/>
        <w:tabs>
          <w:tab w:val="right" w:leader="dot" w:pos="8810"/>
        </w:tabs>
        <w:spacing w:line="720" w:lineRule="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"_Toc123319528" </w:instrText>
      </w:r>
      <w:r>
        <w:rPr>
          <w:rFonts w:hint="eastAsia" w:asciiTheme="majorEastAsia" w:hAnsiTheme="majorEastAsia" w:eastAsiaTheme="majorEastAsia" w:cstheme="majorEastAsia"/>
          <w:b/>
          <w:bCs/>
          <w:sz w:val="28"/>
          <w:szCs w:val="28"/>
        </w:rPr>
        <w:fldChar w:fldCharType="separate"/>
      </w:r>
      <w:r>
        <w:rPr>
          <w:rStyle w:val="24"/>
          <w:rFonts w:hint="eastAsia" w:asciiTheme="majorEastAsia" w:hAnsiTheme="majorEastAsia" w:eastAsiaTheme="majorEastAsia" w:cstheme="majorEastAsia"/>
          <w:b/>
          <w:bCs/>
          <w:sz w:val="28"/>
          <w:szCs w:val="28"/>
        </w:rPr>
        <w:t>第五部分 磋商响应文件格式</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PAGEREF _Toc123319528 \h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22</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end"/>
      </w:r>
    </w:p>
    <w:p>
      <w:pPr>
        <w:pStyle w:val="16"/>
        <w:tabs>
          <w:tab w:val="right" w:leader="dot" w:pos="8810"/>
        </w:tabs>
        <w:spacing w:line="720" w:lineRule="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"_Toc123319529" </w:instrText>
      </w:r>
      <w:r>
        <w:rPr>
          <w:rFonts w:hint="eastAsia" w:asciiTheme="majorEastAsia" w:hAnsiTheme="majorEastAsia" w:eastAsiaTheme="majorEastAsia" w:cstheme="majorEastAsia"/>
          <w:b/>
          <w:bCs/>
          <w:sz w:val="28"/>
          <w:szCs w:val="28"/>
        </w:rPr>
        <w:fldChar w:fldCharType="separate"/>
      </w:r>
      <w:r>
        <w:rPr>
          <w:rStyle w:val="24"/>
          <w:rFonts w:hint="eastAsia" w:asciiTheme="majorEastAsia" w:hAnsiTheme="majorEastAsia" w:eastAsiaTheme="majorEastAsia" w:cstheme="majorEastAsia"/>
          <w:b/>
          <w:bCs/>
          <w:sz w:val="28"/>
          <w:szCs w:val="28"/>
        </w:rPr>
        <w:t>第六部分 合同书（参考）</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PAGEREF _Toc123319529 \h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39</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end"/>
      </w:r>
    </w:p>
    <w:p>
      <w:pPr>
        <w:spacing w:line="480" w:lineRule="auto"/>
        <w:rPr>
          <w:rFonts w:asciiTheme="minorEastAsia" w:hAnsiTheme="minorEastAsia" w:eastAsiaTheme="minorEastAsia"/>
        </w:rPr>
      </w:pPr>
      <w:r>
        <w:rPr>
          <w:rFonts w:hint="eastAsia" w:asciiTheme="majorEastAsia" w:hAnsiTheme="majorEastAsia" w:eastAsiaTheme="majorEastAsia" w:cstheme="majorEastAsia"/>
          <w:b/>
          <w:bCs/>
          <w:sz w:val="28"/>
          <w:szCs w:val="28"/>
        </w:rPr>
        <w:fldChar w:fldCharType="end"/>
      </w:r>
    </w:p>
    <w:p>
      <w:pPr>
        <w:pStyle w:val="25"/>
        <w:rPr>
          <w:rFonts w:asciiTheme="minorEastAsia" w:hAnsiTheme="minorEastAsia" w:eastAsiaTheme="minorEastAsia"/>
        </w:rPr>
      </w:pPr>
    </w:p>
    <w:p>
      <w:pPr>
        <w:pStyle w:val="26"/>
        <w:rPr>
          <w:rFonts w:asciiTheme="minorEastAsia" w:hAnsiTheme="minorEastAsia" w:eastAsiaTheme="minorEastAsia"/>
        </w:rPr>
      </w:pPr>
    </w:p>
    <w:p>
      <w:pPr>
        <w:pStyle w:val="19"/>
        <w:ind w:firstLine="540"/>
        <w:rPr>
          <w:rFonts w:asciiTheme="minorEastAsia" w:hAnsiTheme="minorEastAsia" w:eastAsiaTheme="minorEastAsia"/>
        </w:rPr>
      </w:pPr>
    </w:p>
    <w:p>
      <w:pPr>
        <w:rPr>
          <w:rFonts w:asciiTheme="minorEastAsia" w:hAnsiTheme="minorEastAsia" w:eastAsiaTheme="minorEastAsia"/>
        </w:rPr>
      </w:pPr>
    </w:p>
    <w:p>
      <w:pPr>
        <w:pStyle w:val="25"/>
        <w:rPr>
          <w:rFonts w:asciiTheme="minorEastAsia" w:hAnsiTheme="minorEastAsia" w:eastAsiaTheme="minorEastAsia"/>
        </w:rPr>
      </w:pPr>
    </w:p>
    <w:p>
      <w:pPr>
        <w:pStyle w:val="26"/>
        <w:rPr>
          <w:rFonts w:asciiTheme="minorEastAsia" w:hAnsiTheme="minorEastAsia" w:eastAsiaTheme="minorEastAsia"/>
        </w:rPr>
      </w:pPr>
    </w:p>
    <w:p>
      <w:pPr>
        <w:pStyle w:val="19"/>
        <w:ind w:firstLine="540"/>
        <w:rPr>
          <w:rFonts w:asciiTheme="minorEastAsia" w:hAnsiTheme="minorEastAsia" w:eastAsiaTheme="minorEastAsia"/>
        </w:rPr>
      </w:pPr>
    </w:p>
    <w:p>
      <w:pPr>
        <w:rPr>
          <w:rFonts w:asciiTheme="minorEastAsia" w:hAnsiTheme="minorEastAsia" w:eastAsiaTheme="minorEastAsia"/>
        </w:rPr>
      </w:pPr>
    </w:p>
    <w:p>
      <w:pPr>
        <w:pStyle w:val="25"/>
        <w:rPr>
          <w:rFonts w:asciiTheme="minorEastAsia" w:hAnsiTheme="minorEastAsia" w:eastAsiaTheme="minorEastAsia"/>
        </w:rPr>
      </w:pPr>
    </w:p>
    <w:p>
      <w:pPr>
        <w:pStyle w:val="26"/>
        <w:rPr>
          <w:rFonts w:asciiTheme="minorEastAsia" w:hAnsiTheme="minorEastAsia" w:eastAsiaTheme="minorEastAsia"/>
        </w:rPr>
      </w:pPr>
    </w:p>
    <w:p>
      <w:pPr>
        <w:pStyle w:val="19"/>
        <w:ind w:firstLine="540"/>
        <w:rPr>
          <w:rFonts w:asciiTheme="minorEastAsia" w:hAnsiTheme="minorEastAsia" w:eastAsiaTheme="minorEastAsia"/>
        </w:rPr>
      </w:pPr>
    </w:p>
    <w:p>
      <w:pPr>
        <w:rPr>
          <w:rFonts w:asciiTheme="minorEastAsia" w:hAnsiTheme="minorEastAsia" w:eastAsiaTheme="minorEastAsia"/>
        </w:rPr>
      </w:pPr>
    </w:p>
    <w:p>
      <w:pPr>
        <w:pStyle w:val="25"/>
        <w:rPr>
          <w:rFonts w:asciiTheme="minorEastAsia" w:hAnsiTheme="minorEastAsia" w:eastAsiaTheme="minorEastAsia"/>
        </w:rPr>
      </w:pPr>
    </w:p>
    <w:p>
      <w:pPr>
        <w:pStyle w:val="26"/>
        <w:rPr>
          <w:rFonts w:asciiTheme="minorEastAsia" w:hAnsiTheme="minorEastAsia" w:eastAsiaTheme="minorEastAsia"/>
        </w:rPr>
      </w:pPr>
    </w:p>
    <w:p>
      <w:pPr>
        <w:pStyle w:val="19"/>
        <w:ind w:firstLine="540"/>
        <w:rPr>
          <w:rFonts w:asciiTheme="minorEastAsia" w:hAnsiTheme="minorEastAsia" w:eastAsiaTheme="minorEastAsia"/>
        </w:rPr>
      </w:pPr>
    </w:p>
    <w:p>
      <w:pPr>
        <w:pStyle w:val="3"/>
        <w:spacing w:line="240" w:lineRule="auto"/>
      </w:pPr>
      <w:bookmarkStart w:id="0" w:name="_Toc123319524"/>
      <w:r>
        <w:rPr>
          <w:rFonts w:hint="eastAsia" w:asciiTheme="minorEastAsia" w:hAnsiTheme="minorEastAsia" w:eastAsiaTheme="minorEastAsia" w:cstheme="minorEastAsia"/>
          <w:b/>
          <w:bCs w:val="0"/>
        </w:rPr>
        <w:t>第一部分</w:t>
      </w:r>
      <w:bookmarkStart w:id="1" w:name="OLE_LINK2"/>
      <w:bookmarkStart w:id="2" w:name="_Toc31745"/>
      <w:bookmarkStart w:id="3" w:name="OLE_LINK1"/>
      <w:r>
        <w:rPr>
          <w:rFonts w:hint="eastAsia" w:asciiTheme="minorEastAsia" w:hAnsiTheme="minorEastAsia" w:eastAsiaTheme="minorEastAsia" w:cstheme="minorEastAsia"/>
          <w:b/>
          <w:bCs w:val="0"/>
        </w:rPr>
        <w:t xml:space="preserve"> </w:t>
      </w:r>
      <w:bookmarkEnd w:id="1"/>
      <w:bookmarkEnd w:id="2"/>
      <w:bookmarkStart w:id="4" w:name="_Toc35393797"/>
      <w:bookmarkStart w:id="5" w:name="_Toc28359011"/>
      <w:r>
        <w:rPr>
          <w:rFonts w:hint="eastAsia" w:asciiTheme="minorEastAsia" w:hAnsiTheme="minorEastAsia" w:eastAsiaTheme="minorEastAsia" w:cstheme="minorEastAsia"/>
          <w:b/>
          <w:bCs w:val="0"/>
        </w:rPr>
        <w:t>竞争性磋商公告</w:t>
      </w:r>
      <w:bookmarkEnd w:id="0"/>
      <w:bookmarkEnd w:id="3"/>
      <w:bookmarkEnd w:id="4"/>
      <w:bookmarkEnd w:id="5"/>
      <w:bookmarkStart w:id="6" w:name="_Toc8618"/>
    </w:p>
    <w:p>
      <w:pPr>
        <w:widowControl/>
        <w:pBdr>
          <w:top w:val="single" w:color="000000" w:sz="4" w:space="1"/>
          <w:left w:val="single" w:color="000000" w:sz="4" w:space="4"/>
          <w:bottom w:val="single" w:color="000000" w:sz="4" w:space="1"/>
          <w:right w:val="single" w:color="000000" w:sz="4" w:space="4"/>
        </w:pBdr>
        <w:spacing w:before="150" w:after="150" w:line="440" w:lineRule="exact"/>
        <w:ind w:firstLine="480" w:firstLineChars="200"/>
        <w:jc w:val="left"/>
        <w:textAlignment w:val="baseline"/>
        <w:rPr>
          <w:rFonts w:hAnsi="宋体" w:cs="宋体"/>
          <w:color w:val="000000"/>
          <w:kern w:val="0"/>
          <w:sz w:val="24"/>
        </w:rPr>
      </w:pPr>
      <w:r>
        <w:rPr>
          <w:rFonts w:hint="eastAsia" w:hAnsi="宋体" w:cs="宋体"/>
          <w:color w:val="000000"/>
          <w:kern w:val="0"/>
          <w:sz w:val="24"/>
          <w:u w:val="single"/>
          <w:shd w:val="clear" w:color="auto" w:fill="FFFFFF"/>
          <w:lang w:bidi="ar"/>
        </w:rPr>
        <w:t>项目概况：</w:t>
      </w:r>
      <w:r>
        <w:rPr>
          <w:rFonts w:hint="eastAsia" w:hAnsi="宋体" w:cs="宋体"/>
          <w:color w:val="000000"/>
          <w:kern w:val="0"/>
          <w:sz w:val="24"/>
          <w:u w:val="single"/>
          <w:shd w:val="clear" w:color="auto" w:fill="FFFFFF"/>
          <w:lang w:eastAsia="zh-CN" w:bidi="ar"/>
        </w:rPr>
        <w:t>昌吉州玛纳斯县农田渠道及配套设施建设项目（一期）跟踪审计标段</w:t>
      </w:r>
      <w:r>
        <w:rPr>
          <w:rFonts w:hint="eastAsia" w:hAnsi="宋体" w:cs="宋体"/>
          <w:color w:val="000000"/>
          <w:kern w:val="0"/>
          <w:sz w:val="24"/>
          <w:shd w:val="clear" w:color="auto" w:fill="FFFFFF"/>
          <w:lang w:bidi="ar"/>
        </w:rPr>
        <w:t>的潜在投标人应在</w:t>
      </w:r>
      <w:r>
        <w:rPr>
          <w:rFonts w:hint="eastAsia" w:hAnsi="宋体" w:cs="宋体"/>
          <w:color w:val="000000"/>
          <w:kern w:val="0"/>
          <w:sz w:val="24"/>
          <w:u w:val="single"/>
          <w:shd w:val="clear" w:color="auto" w:fill="FFFFFF"/>
          <w:lang w:bidi="ar"/>
        </w:rPr>
        <w:t>政采云平台线上</w:t>
      </w:r>
      <w:r>
        <w:rPr>
          <w:rFonts w:hint="eastAsia" w:hAnsi="宋体" w:cs="宋体"/>
          <w:color w:val="000000"/>
          <w:kern w:val="0"/>
          <w:sz w:val="24"/>
          <w:shd w:val="clear" w:color="auto" w:fill="FFFFFF"/>
          <w:lang w:bidi="ar"/>
        </w:rPr>
        <w:t>获取磋商文件，并于</w:t>
      </w:r>
      <w:r>
        <w:rPr>
          <w:rFonts w:hint="eastAsia" w:hAnsi="宋体" w:cs="宋体"/>
          <w:color w:val="000000"/>
          <w:kern w:val="0"/>
          <w:sz w:val="24"/>
          <w:u w:val="single"/>
          <w:shd w:val="clear" w:color="auto" w:fill="FFFFFF"/>
          <w:lang w:bidi="ar"/>
        </w:rPr>
        <w:t>2023年</w:t>
      </w:r>
      <w:r>
        <w:rPr>
          <w:rFonts w:hint="eastAsia" w:hAnsi="宋体" w:cs="宋体"/>
          <w:color w:val="000000"/>
          <w:kern w:val="0"/>
          <w:sz w:val="24"/>
          <w:u w:val="single"/>
          <w:shd w:val="clear" w:color="auto" w:fill="FFFFFF"/>
          <w:lang w:val="en-US" w:eastAsia="zh-CN" w:bidi="ar"/>
        </w:rPr>
        <w:t>3</w:t>
      </w:r>
      <w:r>
        <w:rPr>
          <w:rFonts w:hint="eastAsia" w:hAnsi="宋体" w:cs="宋体"/>
          <w:color w:val="000000"/>
          <w:kern w:val="0"/>
          <w:sz w:val="24"/>
          <w:u w:val="single"/>
          <w:shd w:val="clear" w:color="auto" w:fill="FFFFFF"/>
          <w:lang w:bidi="ar"/>
        </w:rPr>
        <w:t>月</w:t>
      </w:r>
      <w:r>
        <w:rPr>
          <w:rFonts w:hint="eastAsia" w:hAnsi="宋体" w:cs="宋体"/>
          <w:color w:val="000000"/>
          <w:kern w:val="0"/>
          <w:sz w:val="24"/>
          <w:u w:val="single"/>
          <w:shd w:val="clear" w:color="auto" w:fill="FFFFFF"/>
          <w:lang w:val="en-US" w:eastAsia="zh-CN" w:bidi="ar"/>
        </w:rPr>
        <w:t>23</w:t>
      </w:r>
      <w:r>
        <w:rPr>
          <w:rFonts w:hint="eastAsia" w:hAnsi="宋体" w:cs="宋体"/>
          <w:color w:val="000000"/>
          <w:kern w:val="0"/>
          <w:sz w:val="24"/>
          <w:u w:val="single"/>
          <w:shd w:val="clear" w:color="auto" w:fill="FFFFFF"/>
          <w:lang w:bidi="ar"/>
        </w:rPr>
        <w:t>日1</w:t>
      </w:r>
      <w:r>
        <w:rPr>
          <w:rFonts w:hint="eastAsia" w:hAnsi="宋体" w:cs="宋体"/>
          <w:color w:val="000000"/>
          <w:kern w:val="0"/>
          <w:sz w:val="24"/>
          <w:u w:val="single"/>
          <w:shd w:val="clear" w:color="auto" w:fill="FFFFFF"/>
          <w:lang w:val="en-US" w:eastAsia="zh-CN" w:bidi="ar"/>
        </w:rPr>
        <w:t>1</w:t>
      </w:r>
      <w:r>
        <w:rPr>
          <w:rFonts w:hint="eastAsia" w:hAnsi="宋体" w:cs="宋体"/>
          <w:color w:val="000000"/>
          <w:kern w:val="0"/>
          <w:sz w:val="24"/>
          <w:u w:val="single"/>
          <w:shd w:val="clear" w:color="auto" w:fill="FFFFFF"/>
          <w:lang w:bidi="ar"/>
        </w:rPr>
        <w:t>时00分（</w:t>
      </w:r>
      <w:r>
        <w:rPr>
          <w:rFonts w:hint="eastAsia" w:hAnsi="宋体" w:cs="宋体"/>
          <w:color w:val="000000"/>
          <w:kern w:val="0"/>
          <w:sz w:val="24"/>
          <w:shd w:val="clear" w:color="auto" w:fill="FFFFFF"/>
          <w:lang w:bidi="ar"/>
        </w:rPr>
        <w:t>北京时间）前递交响应文件。</w:t>
      </w:r>
    </w:p>
    <w:p>
      <w:pPr>
        <w:widowControl/>
        <w:spacing w:line="400" w:lineRule="exact"/>
        <w:jc w:val="left"/>
        <w:rPr>
          <w:rFonts w:ascii="宋体" w:hAnsi="宋体" w:cs="宋体"/>
          <w:kern w:val="0"/>
          <w:sz w:val="24"/>
        </w:rPr>
      </w:pPr>
      <w:r>
        <w:rPr>
          <w:rFonts w:hint="eastAsia" w:ascii="宋体" w:hAnsi="宋体" w:cs="宋体"/>
          <w:kern w:val="0"/>
          <w:sz w:val="24"/>
          <w:shd w:val="clear" w:color="auto" w:fill="FFFFFF"/>
        </w:rPr>
        <w:t>一、项目基本情况</w:t>
      </w:r>
    </w:p>
    <w:p>
      <w:pPr>
        <w:widowControl/>
        <w:spacing w:line="400" w:lineRule="exact"/>
        <w:ind w:firstLine="559" w:firstLineChars="233"/>
        <w:jc w:val="left"/>
        <w:textAlignment w:val="baseline"/>
        <w:rPr>
          <w:rFonts w:hint="eastAsia" w:hAnsi="宋体" w:eastAsia="宋体" w:cs="宋体"/>
          <w:color w:val="000000"/>
          <w:kern w:val="0"/>
          <w:sz w:val="24"/>
          <w:shd w:val="clear" w:color="auto" w:fill="FFFFFF"/>
          <w:lang w:eastAsia="zh-CN" w:bidi="ar"/>
        </w:rPr>
      </w:pPr>
      <w:r>
        <w:rPr>
          <w:rFonts w:hint="eastAsia" w:hAnsi="宋体" w:cs="宋体"/>
          <w:color w:val="000000"/>
          <w:kern w:val="0"/>
          <w:sz w:val="24"/>
          <w:shd w:val="clear" w:color="auto" w:fill="FFFFFF"/>
          <w:lang w:bidi="ar"/>
        </w:rPr>
        <w:t>项目编号：</w:t>
      </w:r>
      <w:r>
        <w:rPr>
          <w:rFonts w:hint="eastAsia" w:hAnsi="宋体" w:cs="宋体"/>
          <w:color w:val="000000"/>
          <w:kern w:val="0"/>
          <w:sz w:val="24"/>
          <w:shd w:val="clear" w:color="auto" w:fill="FFFFFF"/>
          <w:lang w:eastAsia="zh-CN" w:bidi="ar"/>
        </w:rPr>
        <w:t>MNS-NTQDJPT-1-2023-GZSJ</w:t>
      </w:r>
    </w:p>
    <w:p>
      <w:pPr>
        <w:widowControl/>
        <w:spacing w:line="400" w:lineRule="exact"/>
        <w:ind w:firstLine="559" w:firstLineChars="233"/>
        <w:jc w:val="left"/>
        <w:textAlignment w:val="baseline"/>
        <w:rPr>
          <w:rFonts w:hint="eastAsia" w:hAnsi="宋体" w:eastAsia="宋体" w:cs="宋体"/>
          <w:color w:val="000000"/>
          <w:kern w:val="0"/>
          <w:sz w:val="24"/>
          <w:shd w:val="clear" w:color="auto" w:fill="FFFFFF"/>
          <w:lang w:eastAsia="zh-CN" w:bidi="ar"/>
        </w:rPr>
      </w:pPr>
      <w:r>
        <w:rPr>
          <w:rFonts w:hint="eastAsia" w:hAnsi="宋体" w:cs="宋体"/>
          <w:color w:val="000000"/>
          <w:kern w:val="0"/>
          <w:sz w:val="24"/>
          <w:shd w:val="clear" w:color="auto" w:fill="FFFFFF"/>
          <w:lang w:bidi="ar"/>
        </w:rPr>
        <w:t>项目名称：</w:t>
      </w:r>
      <w:r>
        <w:rPr>
          <w:rFonts w:hint="eastAsia" w:hAnsi="宋体" w:cs="宋体"/>
          <w:color w:val="000000"/>
          <w:kern w:val="0"/>
          <w:sz w:val="24"/>
          <w:shd w:val="clear" w:color="auto" w:fill="FFFFFF"/>
          <w:lang w:eastAsia="zh-CN" w:bidi="ar"/>
        </w:rPr>
        <w:t>昌吉州玛纳斯县农田渠道及配套设施建设项目（一期）跟踪审计标段</w:t>
      </w:r>
    </w:p>
    <w:p>
      <w:pPr>
        <w:widowControl/>
        <w:spacing w:line="400" w:lineRule="exact"/>
        <w:ind w:firstLine="559" w:firstLineChars="233"/>
        <w:jc w:val="left"/>
        <w:rPr>
          <w:rFonts w:ascii="宋体" w:hAnsi="宋体" w:cs="宋体"/>
          <w:kern w:val="0"/>
          <w:sz w:val="24"/>
        </w:rPr>
      </w:pPr>
      <w:r>
        <w:rPr>
          <w:rFonts w:hint="eastAsia" w:ascii="宋体" w:hAnsi="宋体" w:cs="宋体"/>
          <w:kern w:val="0"/>
          <w:sz w:val="24"/>
          <w:shd w:val="clear" w:color="auto" w:fill="FFFFFF"/>
        </w:rPr>
        <w:t>采购方式：竞争性磋商</w:t>
      </w:r>
    </w:p>
    <w:p>
      <w:pPr>
        <w:widowControl/>
        <w:spacing w:line="400" w:lineRule="exact"/>
        <w:ind w:firstLine="559" w:firstLineChars="233"/>
        <w:jc w:val="left"/>
        <w:textAlignment w:val="baseline"/>
        <w:rPr>
          <w:rFonts w:hAnsi="宋体" w:cs="宋体"/>
          <w:color w:val="000000"/>
          <w:kern w:val="0"/>
          <w:sz w:val="24"/>
          <w:shd w:val="clear" w:color="auto" w:fill="FFFFFF"/>
          <w:lang w:bidi="ar"/>
        </w:rPr>
      </w:pPr>
      <w:r>
        <w:rPr>
          <w:rFonts w:hint="eastAsia" w:hAnsi="宋体" w:cs="宋体"/>
          <w:color w:val="000000"/>
          <w:kern w:val="0"/>
          <w:sz w:val="24"/>
          <w:shd w:val="clear" w:color="auto" w:fill="FFFFFF"/>
          <w:lang w:bidi="ar"/>
        </w:rPr>
        <w:t>预算金额：</w:t>
      </w:r>
      <w:r>
        <w:rPr>
          <w:rFonts w:hint="eastAsia" w:hAnsi="宋体" w:cs="宋体"/>
          <w:color w:val="000000"/>
          <w:kern w:val="0"/>
          <w:sz w:val="24"/>
          <w:shd w:val="clear" w:color="auto" w:fill="FFFFFF"/>
          <w:lang w:val="en-US" w:eastAsia="zh-CN" w:bidi="ar"/>
        </w:rPr>
        <w:t>100</w:t>
      </w:r>
      <w:r>
        <w:rPr>
          <w:rFonts w:hint="eastAsia" w:hAnsi="宋体" w:cs="宋体"/>
          <w:color w:val="000000"/>
          <w:kern w:val="0"/>
          <w:sz w:val="24"/>
          <w:shd w:val="clear" w:color="auto" w:fill="FFFFFF"/>
          <w:lang w:eastAsia="zh-CN" w:bidi="ar"/>
        </w:rPr>
        <w:t>000.00</w:t>
      </w:r>
      <w:r>
        <w:rPr>
          <w:rFonts w:hint="eastAsia" w:hAnsi="宋体" w:cs="宋体"/>
          <w:color w:val="000000"/>
          <w:kern w:val="0"/>
          <w:sz w:val="24"/>
          <w:shd w:val="clear" w:color="auto" w:fill="FFFFFF"/>
          <w:lang w:bidi="ar"/>
        </w:rPr>
        <w:t>元</w:t>
      </w:r>
    </w:p>
    <w:p>
      <w:pPr>
        <w:widowControl/>
        <w:spacing w:line="400" w:lineRule="exact"/>
        <w:ind w:firstLine="559" w:firstLineChars="233"/>
        <w:jc w:val="left"/>
        <w:textAlignment w:val="baseline"/>
        <w:rPr>
          <w:rFonts w:hAnsi="宋体" w:cs="宋体"/>
          <w:color w:val="000000"/>
          <w:kern w:val="0"/>
          <w:sz w:val="24"/>
        </w:rPr>
      </w:pPr>
      <w:r>
        <w:rPr>
          <w:rFonts w:hint="eastAsia" w:hAnsi="宋体" w:cs="宋体"/>
          <w:color w:val="000000"/>
          <w:kern w:val="0"/>
          <w:sz w:val="24"/>
          <w:shd w:val="clear" w:color="auto" w:fill="FFFFFF"/>
          <w:lang w:bidi="ar"/>
        </w:rPr>
        <w:t>最高限价：</w:t>
      </w:r>
      <w:r>
        <w:rPr>
          <w:rFonts w:hint="eastAsia" w:hAnsi="宋体" w:cs="宋体"/>
          <w:color w:val="000000"/>
          <w:kern w:val="0"/>
          <w:sz w:val="24"/>
          <w:shd w:val="clear" w:color="auto" w:fill="FFFFFF"/>
          <w:lang w:val="en-US" w:eastAsia="zh-CN" w:bidi="ar"/>
        </w:rPr>
        <w:t>100</w:t>
      </w:r>
      <w:r>
        <w:rPr>
          <w:rFonts w:hint="eastAsia" w:hAnsi="宋体" w:cs="宋体"/>
          <w:color w:val="000000"/>
          <w:kern w:val="0"/>
          <w:sz w:val="24"/>
          <w:shd w:val="clear" w:color="auto" w:fill="FFFFFF"/>
          <w:lang w:eastAsia="zh-CN" w:bidi="ar"/>
        </w:rPr>
        <w:t>000.00</w:t>
      </w:r>
      <w:r>
        <w:rPr>
          <w:rFonts w:hint="eastAsia" w:hAnsi="宋体" w:cs="宋体"/>
          <w:color w:val="000000"/>
          <w:kern w:val="0"/>
          <w:sz w:val="24"/>
          <w:shd w:val="clear" w:color="auto" w:fill="FFFFFF"/>
          <w:lang w:bidi="ar"/>
        </w:rPr>
        <w:t>元</w:t>
      </w:r>
    </w:p>
    <w:p>
      <w:pPr>
        <w:widowControl/>
        <w:spacing w:line="400" w:lineRule="exact"/>
        <w:ind w:firstLine="561"/>
        <w:jc w:val="left"/>
        <w:textAlignment w:val="baseline"/>
        <w:rPr>
          <w:rFonts w:hAnsi="宋体" w:cs="宋体"/>
          <w:color w:val="0000FF"/>
          <w:kern w:val="0"/>
          <w:sz w:val="24"/>
          <w:highlight w:val="none"/>
        </w:rPr>
      </w:pPr>
      <w:r>
        <w:rPr>
          <w:rFonts w:hint="eastAsia" w:hAnsi="宋体" w:cs="宋体"/>
          <w:color w:val="000000"/>
          <w:kern w:val="0"/>
          <w:sz w:val="24"/>
          <w:shd w:val="clear" w:color="auto" w:fill="FFFFFF"/>
          <w:lang w:bidi="ar"/>
        </w:rPr>
        <w:t>采购需</w:t>
      </w:r>
      <w:r>
        <w:rPr>
          <w:rFonts w:hint="eastAsia" w:hAnsi="宋体" w:cs="宋体"/>
          <w:color w:val="auto"/>
          <w:kern w:val="0"/>
          <w:sz w:val="24"/>
          <w:highlight w:val="none"/>
          <w:shd w:val="clear" w:color="auto" w:fill="FFFFFF"/>
          <w:lang w:val="en-US" w:eastAsia="zh-CN" w:bidi="ar"/>
        </w:rPr>
        <w:t>求：</w:t>
      </w:r>
      <w:r>
        <w:rPr>
          <w:rFonts w:hint="eastAsia" w:hAnsi="宋体" w:cs="宋体"/>
          <w:color w:val="000000"/>
          <w:kern w:val="0"/>
          <w:sz w:val="24"/>
          <w:shd w:val="clear" w:color="auto" w:fill="FFFFFF"/>
          <w:lang w:eastAsia="zh-CN" w:bidi="ar"/>
        </w:rPr>
        <w:t>昌吉州玛纳斯县农田渠道及配套设施建设项目（一期）跟踪审计。</w:t>
      </w:r>
    </w:p>
    <w:p>
      <w:pPr>
        <w:widowControl/>
        <w:spacing w:line="400" w:lineRule="exact"/>
        <w:ind w:firstLine="480" w:firstLineChars="200"/>
        <w:jc w:val="left"/>
        <w:rPr>
          <w:rFonts w:hint="eastAsia" w:hAnsi="宋体" w:cs="宋体"/>
          <w:color w:val="000000"/>
          <w:kern w:val="0"/>
          <w:sz w:val="24"/>
          <w:shd w:val="clear" w:color="auto" w:fill="FFFFFF"/>
          <w:lang w:eastAsia="zh-CN" w:bidi="ar"/>
        </w:rPr>
      </w:pPr>
      <w:r>
        <w:rPr>
          <w:rFonts w:hint="eastAsia" w:hAnsi="宋体" w:cs="宋体"/>
          <w:color w:val="000000"/>
          <w:kern w:val="0"/>
          <w:sz w:val="24"/>
          <w:shd w:val="clear" w:color="auto" w:fill="FFFFFF"/>
          <w:lang w:bidi="ar"/>
        </w:rPr>
        <w:t>合同履行期限：2023年3月26日开工，2023年</w:t>
      </w:r>
      <w:r>
        <w:rPr>
          <w:rFonts w:hint="eastAsia" w:hAnsi="宋体" w:cs="宋体"/>
          <w:color w:val="000000"/>
          <w:kern w:val="0"/>
          <w:sz w:val="24"/>
          <w:shd w:val="clear" w:color="auto" w:fill="FFFFFF"/>
          <w:lang w:val="en-US" w:eastAsia="zh-CN" w:bidi="ar"/>
        </w:rPr>
        <w:t>5</w:t>
      </w:r>
      <w:r>
        <w:rPr>
          <w:rFonts w:hint="eastAsia" w:hAnsi="宋体" w:cs="宋体"/>
          <w:color w:val="000000"/>
          <w:kern w:val="0"/>
          <w:sz w:val="24"/>
          <w:shd w:val="clear" w:color="auto" w:fill="FFFFFF"/>
          <w:lang w:bidi="ar"/>
        </w:rPr>
        <w:t>月31日完工</w:t>
      </w:r>
      <w:r>
        <w:rPr>
          <w:rFonts w:hint="eastAsia" w:hAnsi="宋体" w:cs="宋体"/>
          <w:color w:val="000000"/>
          <w:kern w:val="0"/>
          <w:sz w:val="24"/>
          <w:shd w:val="clear" w:color="auto" w:fill="FFFFFF"/>
          <w:lang w:eastAsia="zh-CN" w:bidi="ar"/>
        </w:rPr>
        <w:t>。</w:t>
      </w:r>
    </w:p>
    <w:p>
      <w:pPr>
        <w:widowControl/>
        <w:spacing w:line="400" w:lineRule="exact"/>
        <w:ind w:firstLine="480" w:firstLineChars="200"/>
        <w:jc w:val="left"/>
        <w:textAlignment w:val="baseline"/>
        <w:rPr>
          <w:rFonts w:hAnsi="宋体" w:cs="宋体"/>
          <w:color w:val="000000"/>
          <w:kern w:val="0"/>
          <w:sz w:val="24"/>
        </w:rPr>
      </w:pPr>
      <w:r>
        <w:rPr>
          <w:rFonts w:hint="eastAsia" w:hAnsi="宋体" w:cs="宋体"/>
          <w:color w:val="000000"/>
          <w:kern w:val="0"/>
          <w:sz w:val="24"/>
          <w:shd w:val="clear" w:color="auto" w:fill="FFFFFF"/>
          <w:lang w:bidi="ar"/>
        </w:rPr>
        <w:t>本项目（否）接受联合体投标。</w:t>
      </w:r>
    </w:p>
    <w:p>
      <w:pPr>
        <w:widowControl/>
        <w:spacing w:line="400" w:lineRule="exact"/>
        <w:jc w:val="left"/>
        <w:rPr>
          <w:rFonts w:ascii="宋体" w:hAnsi="宋体" w:cs="宋体"/>
          <w:kern w:val="0"/>
          <w:sz w:val="24"/>
        </w:rPr>
      </w:pPr>
      <w:r>
        <w:rPr>
          <w:rFonts w:hint="eastAsia" w:ascii="宋体" w:hAnsi="宋体" w:cs="宋体"/>
          <w:kern w:val="0"/>
          <w:sz w:val="24"/>
          <w:shd w:val="clear" w:color="auto" w:fill="FFFFFF"/>
        </w:rPr>
        <w:t>二、申请人的资格要求：</w:t>
      </w:r>
    </w:p>
    <w:p>
      <w:pPr>
        <w:widowControl/>
        <w:spacing w:line="400" w:lineRule="exact"/>
        <w:ind w:firstLine="480" w:firstLineChars="200"/>
        <w:jc w:val="left"/>
        <w:textAlignment w:val="baseline"/>
        <w:rPr>
          <w:rFonts w:hAnsi="宋体" w:cs="宋体"/>
          <w:color w:val="000000"/>
          <w:kern w:val="0"/>
          <w:sz w:val="24"/>
        </w:rPr>
      </w:pPr>
      <w:r>
        <w:rPr>
          <w:rFonts w:hint="eastAsia" w:hAnsi="宋体" w:cs="宋体"/>
          <w:color w:val="000000"/>
          <w:kern w:val="0"/>
          <w:sz w:val="24"/>
          <w:shd w:val="clear" w:color="auto" w:fill="FFFFFF"/>
          <w:lang w:bidi="ar"/>
        </w:rPr>
        <w:t>1.满足《中华人民共和国政府采购法》第二十二条规定；</w:t>
      </w:r>
    </w:p>
    <w:p>
      <w:pPr>
        <w:widowControl/>
        <w:spacing w:line="400" w:lineRule="exact"/>
        <w:ind w:firstLine="480" w:firstLineChars="200"/>
        <w:jc w:val="left"/>
        <w:textAlignment w:val="baseline"/>
        <w:rPr>
          <w:rFonts w:hAnsi="宋体" w:cs="宋体"/>
          <w:color w:val="000000"/>
          <w:kern w:val="0"/>
          <w:sz w:val="24"/>
        </w:rPr>
      </w:pPr>
      <w:r>
        <w:rPr>
          <w:rFonts w:hint="eastAsia" w:hAnsi="宋体" w:cs="宋体"/>
          <w:color w:val="000000"/>
          <w:kern w:val="0"/>
          <w:sz w:val="24"/>
          <w:shd w:val="clear" w:color="auto" w:fill="FFFFFF"/>
          <w:lang w:bidi="ar"/>
        </w:rPr>
        <w:t>2.本项目的特定资格要求：</w:t>
      </w:r>
    </w:p>
    <w:p>
      <w:pPr>
        <w:widowControl/>
        <w:spacing w:line="400" w:lineRule="exact"/>
        <w:ind w:firstLine="480" w:firstLineChars="200"/>
        <w:jc w:val="left"/>
        <w:textAlignment w:val="baseline"/>
        <w:rPr>
          <w:rFonts w:hint="eastAsia" w:hAnsi="宋体" w:cs="宋体"/>
          <w:color w:val="auto"/>
          <w:kern w:val="0"/>
          <w:sz w:val="24"/>
          <w:shd w:val="clear" w:color="auto" w:fill="FFFFFF"/>
          <w:lang w:bidi="ar"/>
        </w:rPr>
      </w:pPr>
      <w:r>
        <w:rPr>
          <w:rFonts w:hint="eastAsia" w:hAnsi="宋体" w:cs="宋体"/>
          <w:color w:val="auto"/>
          <w:kern w:val="0"/>
          <w:sz w:val="24"/>
          <w:shd w:val="clear" w:color="auto" w:fill="FFFFFF"/>
          <w:lang w:bidi="ar"/>
        </w:rPr>
        <w:t>（1）供应商应具有独立承担民事责任的能力，同时营业执照具有工程造价咨询相关的经营范围，近3年有2项类似工程业绩；</w:t>
      </w:r>
    </w:p>
    <w:p>
      <w:pPr>
        <w:widowControl/>
        <w:spacing w:line="400" w:lineRule="exact"/>
        <w:ind w:firstLine="480" w:firstLineChars="200"/>
        <w:jc w:val="left"/>
        <w:textAlignment w:val="baseline"/>
        <w:rPr>
          <w:rFonts w:hint="eastAsia" w:hAnsi="宋体" w:cs="宋体"/>
          <w:color w:val="000000"/>
          <w:kern w:val="0"/>
          <w:sz w:val="24"/>
          <w:shd w:val="clear" w:color="auto" w:fill="FFFFFF"/>
          <w:lang w:bidi="ar"/>
        </w:rPr>
      </w:pPr>
      <w:r>
        <w:rPr>
          <w:rFonts w:hint="eastAsia" w:hAnsi="宋体" w:cs="宋体"/>
          <w:color w:val="000000"/>
          <w:kern w:val="0"/>
          <w:sz w:val="24"/>
          <w:shd w:val="clear" w:color="auto" w:fill="FFFFFF"/>
          <w:lang w:bidi="ar"/>
        </w:rPr>
        <w:t>（2）项目负责人要求：须具备建设行政主管部门核发的国家水利工程一级注册造价工程师资格证（注册造价工程师证须在本单位注册），有类似工程业绩；</w:t>
      </w:r>
    </w:p>
    <w:p>
      <w:pPr>
        <w:widowControl/>
        <w:spacing w:line="400" w:lineRule="exact"/>
        <w:ind w:firstLine="480" w:firstLineChars="200"/>
        <w:jc w:val="left"/>
        <w:textAlignment w:val="baseline"/>
        <w:rPr>
          <w:rFonts w:hint="eastAsia" w:hAnsi="宋体" w:cs="宋体"/>
          <w:color w:val="000000"/>
          <w:kern w:val="0"/>
          <w:sz w:val="24"/>
          <w:shd w:val="clear" w:color="auto" w:fill="FFFFFF"/>
          <w:lang w:bidi="ar"/>
        </w:rPr>
      </w:pPr>
      <w:r>
        <w:rPr>
          <w:rFonts w:hint="eastAsia" w:hAnsi="宋体" w:cs="宋体"/>
          <w:color w:val="000000"/>
          <w:kern w:val="0"/>
          <w:sz w:val="24"/>
          <w:shd w:val="clear" w:color="auto" w:fill="FFFFFF"/>
          <w:lang w:bidi="ar"/>
        </w:rPr>
        <w:t>（3）供应商未被“信用中国”（www.creditchina.gov.cn）、中国政府采购网（www.ccgp.gov.cn）列入失信被执行人、重大税收违法失信主体、政府采购严重违法失信行为记录名单；</w:t>
      </w:r>
    </w:p>
    <w:p>
      <w:pPr>
        <w:widowControl/>
        <w:spacing w:line="400" w:lineRule="exact"/>
        <w:ind w:firstLine="480" w:firstLineChars="200"/>
        <w:jc w:val="left"/>
        <w:textAlignment w:val="baseline"/>
        <w:rPr>
          <w:rFonts w:hint="eastAsia" w:hAnsi="宋体" w:cs="宋体"/>
          <w:color w:val="000000"/>
          <w:kern w:val="0"/>
          <w:sz w:val="24"/>
          <w:shd w:val="clear" w:color="auto" w:fill="FFFFFF"/>
          <w:lang w:bidi="ar"/>
        </w:rPr>
      </w:pPr>
      <w:r>
        <w:rPr>
          <w:rFonts w:hint="eastAsia" w:hAnsi="宋体" w:cs="宋体"/>
          <w:color w:val="000000"/>
          <w:kern w:val="0"/>
          <w:sz w:val="24"/>
          <w:shd w:val="clear" w:color="auto" w:fill="FFFFFF"/>
          <w:lang w:bidi="ar"/>
        </w:rPr>
        <w:t>（4）单位负责人为同一人或者存在直接控股、管理关系的不同供应商，不得参加同一合同项下的政府采购活动；</w:t>
      </w:r>
    </w:p>
    <w:p>
      <w:pPr>
        <w:widowControl/>
        <w:spacing w:line="400" w:lineRule="exact"/>
        <w:jc w:val="left"/>
        <w:rPr>
          <w:rFonts w:ascii="宋体" w:hAnsi="宋体" w:cs="宋体"/>
          <w:kern w:val="0"/>
          <w:sz w:val="24"/>
          <w:shd w:val="clear" w:color="auto" w:fill="FFFFFF"/>
        </w:rPr>
      </w:pPr>
      <w:r>
        <w:rPr>
          <w:rFonts w:hint="eastAsia" w:ascii="宋体" w:hAnsi="宋体" w:cs="宋体"/>
          <w:kern w:val="0"/>
          <w:sz w:val="24"/>
          <w:shd w:val="clear" w:color="auto" w:fill="FFFFFF"/>
        </w:rPr>
        <w:t>三、获取磋商文件</w:t>
      </w:r>
    </w:p>
    <w:p>
      <w:pPr>
        <w:widowControl/>
        <w:spacing w:line="400" w:lineRule="exact"/>
        <w:ind w:firstLine="540"/>
        <w:jc w:val="left"/>
        <w:textAlignment w:val="baseline"/>
        <w:rPr>
          <w:rFonts w:hAnsi="宋体" w:cs="宋体"/>
          <w:color w:val="000000"/>
          <w:kern w:val="0"/>
          <w:sz w:val="24"/>
        </w:rPr>
      </w:pPr>
      <w:r>
        <w:rPr>
          <w:rFonts w:hint="eastAsia" w:hAnsi="宋体" w:cs="宋体"/>
          <w:color w:val="000000"/>
          <w:kern w:val="0"/>
          <w:sz w:val="24"/>
          <w:shd w:val="clear" w:color="auto" w:fill="FFFFFF"/>
          <w:lang w:bidi="ar"/>
        </w:rPr>
        <w:t>时间：</w:t>
      </w:r>
      <w:r>
        <w:rPr>
          <w:rFonts w:hint="eastAsia" w:hAnsi="宋体" w:cs="宋体"/>
          <w:color w:val="000000"/>
          <w:kern w:val="0"/>
          <w:sz w:val="24"/>
          <w:u w:val="single"/>
          <w:shd w:val="clear" w:color="auto" w:fill="FFFFFF"/>
          <w:lang w:bidi="ar"/>
        </w:rPr>
        <w:t>2023</w:t>
      </w:r>
      <w:r>
        <w:rPr>
          <w:rFonts w:hint="eastAsia" w:hAnsi="宋体" w:cs="宋体"/>
          <w:color w:val="000000"/>
          <w:kern w:val="0"/>
          <w:sz w:val="24"/>
          <w:shd w:val="clear" w:color="auto" w:fill="FFFFFF"/>
          <w:lang w:bidi="ar"/>
        </w:rPr>
        <w:t>年</w:t>
      </w:r>
      <w:r>
        <w:rPr>
          <w:rFonts w:hint="eastAsia" w:hAnsi="宋体" w:cs="宋体"/>
          <w:color w:val="000000"/>
          <w:kern w:val="0"/>
          <w:sz w:val="24"/>
          <w:u w:val="single"/>
          <w:shd w:val="clear" w:color="auto" w:fill="FFFFFF"/>
          <w:lang w:val="en-US" w:eastAsia="zh-CN" w:bidi="ar"/>
        </w:rPr>
        <w:t>3</w:t>
      </w:r>
      <w:r>
        <w:rPr>
          <w:rFonts w:hint="eastAsia" w:hAnsi="宋体" w:cs="宋体"/>
          <w:color w:val="000000"/>
          <w:kern w:val="0"/>
          <w:sz w:val="24"/>
          <w:shd w:val="clear" w:color="auto" w:fill="FFFFFF"/>
          <w:lang w:bidi="ar"/>
        </w:rPr>
        <w:t>月</w:t>
      </w:r>
      <w:r>
        <w:rPr>
          <w:rFonts w:hint="eastAsia" w:hAnsi="宋体" w:cs="宋体"/>
          <w:color w:val="000000"/>
          <w:kern w:val="0"/>
          <w:sz w:val="24"/>
          <w:u w:val="single"/>
          <w:shd w:val="clear" w:color="auto" w:fill="FFFFFF"/>
          <w:lang w:bidi="ar"/>
        </w:rPr>
        <w:t xml:space="preserve"> </w:t>
      </w:r>
      <w:r>
        <w:rPr>
          <w:rFonts w:hint="eastAsia" w:hAnsi="宋体" w:cs="宋体"/>
          <w:color w:val="000000"/>
          <w:kern w:val="0"/>
          <w:sz w:val="24"/>
          <w:u w:val="single"/>
          <w:shd w:val="clear" w:color="auto" w:fill="FFFFFF"/>
          <w:lang w:val="en-US" w:eastAsia="zh-CN" w:bidi="ar"/>
        </w:rPr>
        <w:t>13</w:t>
      </w:r>
      <w:r>
        <w:rPr>
          <w:rFonts w:hint="eastAsia" w:hAnsi="宋体" w:cs="宋体"/>
          <w:color w:val="000000"/>
          <w:kern w:val="0"/>
          <w:sz w:val="24"/>
          <w:u w:val="single"/>
          <w:shd w:val="clear" w:color="auto" w:fill="FFFFFF"/>
          <w:lang w:bidi="ar"/>
        </w:rPr>
        <w:t xml:space="preserve"> </w:t>
      </w:r>
      <w:r>
        <w:rPr>
          <w:rFonts w:hint="eastAsia" w:hAnsi="宋体" w:cs="宋体"/>
          <w:color w:val="000000"/>
          <w:kern w:val="0"/>
          <w:sz w:val="24"/>
          <w:shd w:val="clear" w:color="auto" w:fill="FFFFFF"/>
          <w:lang w:bidi="ar"/>
        </w:rPr>
        <w:t>日至</w:t>
      </w:r>
      <w:r>
        <w:rPr>
          <w:rFonts w:hint="eastAsia" w:hAnsi="宋体" w:cs="宋体"/>
          <w:color w:val="000000"/>
          <w:kern w:val="0"/>
          <w:sz w:val="24"/>
          <w:u w:val="single"/>
          <w:shd w:val="clear" w:color="auto" w:fill="FFFFFF"/>
          <w:lang w:bidi="ar"/>
        </w:rPr>
        <w:t>2023</w:t>
      </w:r>
      <w:r>
        <w:rPr>
          <w:rFonts w:hint="eastAsia" w:hAnsi="宋体" w:cs="宋体"/>
          <w:color w:val="000000"/>
          <w:kern w:val="0"/>
          <w:sz w:val="24"/>
          <w:shd w:val="clear" w:color="auto" w:fill="FFFFFF"/>
          <w:lang w:bidi="ar"/>
        </w:rPr>
        <w:t>年</w:t>
      </w:r>
      <w:r>
        <w:rPr>
          <w:rFonts w:hint="eastAsia" w:hAnsi="宋体" w:cs="宋体"/>
          <w:color w:val="000000"/>
          <w:kern w:val="0"/>
          <w:sz w:val="24"/>
          <w:u w:val="single"/>
          <w:shd w:val="clear" w:color="auto" w:fill="FFFFFF"/>
          <w:lang w:val="en-US" w:eastAsia="zh-CN" w:bidi="ar"/>
        </w:rPr>
        <w:t>3</w:t>
      </w:r>
      <w:r>
        <w:rPr>
          <w:rFonts w:hint="eastAsia" w:hAnsi="宋体" w:cs="宋体"/>
          <w:color w:val="000000"/>
          <w:kern w:val="0"/>
          <w:sz w:val="24"/>
          <w:shd w:val="clear" w:color="auto" w:fill="FFFFFF"/>
          <w:lang w:bidi="ar"/>
        </w:rPr>
        <w:t>月</w:t>
      </w:r>
      <w:r>
        <w:rPr>
          <w:rFonts w:hint="eastAsia" w:hAnsi="宋体" w:cs="宋体"/>
          <w:color w:val="000000"/>
          <w:kern w:val="0"/>
          <w:sz w:val="24"/>
          <w:u w:val="single"/>
          <w:shd w:val="clear" w:color="auto" w:fill="FFFFFF"/>
          <w:lang w:val="en-US" w:eastAsia="zh-CN" w:bidi="ar"/>
        </w:rPr>
        <w:t>20</w:t>
      </w:r>
      <w:r>
        <w:rPr>
          <w:rFonts w:hint="eastAsia" w:hAnsi="宋体" w:cs="宋体"/>
          <w:color w:val="000000"/>
          <w:kern w:val="0"/>
          <w:sz w:val="24"/>
          <w:shd w:val="clear" w:color="auto" w:fill="FFFFFF"/>
          <w:lang w:bidi="ar"/>
        </w:rPr>
        <w:t>日，每天上午</w:t>
      </w:r>
      <w:r>
        <w:rPr>
          <w:rFonts w:hint="eastAsia" w:hAnsi="宋体" w:cs="宋体"/>
          <w:color w:val="000000"/>
          <w:kern w:val="0"/>
          <w:sz w:val="24"/>
          <w:u w:val="single"/>
          <w:shd w:val="clear" w:color="auto" w:fill="FFFFFF"/>
          <w:lang w:bidi="ar"/>
        </w:rPr>
        <w:t>10:00</w:t>
      </w:r>
      <w:r>
        <w:rPr>
          <w:rFonts w:hint="eastAsia" w:hAnsi="宋体" w:cs="宋体"/>
          <w:color w:val="000000"/>
          <w:kern w:val="0"/>
          <w:sz w:val="24"/>
          <w:shd w:val="clear" w:color="auto" w:fill="FFFFFF"/>
          <w:lang w:bidi="ar"/>
        </w:rPr>
        <w:t>至</w:t>
      </w:r>
      <w:r>
        <w:rPr>
          <w:rFonts w:hint="eastAsia" w:hAnsi="宋体" w:cs="宋体"/>
          <w:color w:val="000000"/>
          <w:kern w:val="0"/>
          <w:sz w:val="24"/>
          <w:u w:val="single"/>
          <w:shd w:val="clear" w:color="auto" w:fill="FFFFFF"/>
          <w:lang w:bidi="ar"/>
        </w:rPr>
        <w:t>14:00</w:t>
      </w:r>
      <w:r>
        <w:rPr>
          <w:rFonts w:hint="eastAsia" w:hAnsi="宋体" w:cs="宋体"/>
          <w:color w:val="000000"/>
          <w:kern w:val="0"/>
          <w:sz w:val="24"/>
          <w:shd w:val="clear" w:color="auto" w:fill="FFFFFF"/>
          <w:lang w:bidi="ar"/>
        </w:rPr>
        <w:t>，下午</w:t>
      </w:r>
      <w:r>
        <w:rPr>
          <w:rFonts w:hint="eastAsia" w:hAnsi="宋体" w:cs="宋体"/>
          <w:color w:val="000000"/>
          <w:kern w:val="0"/>
          <w:sz w:val="24"/>
          <w:u w:val="single"/>
          <w:shd w:val="clear" w:color="auto" w:fill="FFFFFF"/>
          <w:lang w:bidi="ar"/>
        </w:rPr>
        <w:t>16:00</w:t>
      </w:r>
      <w:r>
        <w:rPr>
          <w:rFonts w:hint="eastAsia" w:hAnsi="宋体" w:cs="宋体"/>
          <w:color w:val="000000"/>
          <w:kern w:val="0"/>
          <w:sz w:val="24"/>
          <w:shd w:val="clear" w:color="auto" w:fill="FFFFFF"/>
          <w:lang w:bidi="ar"/>
        </w:rPr>
        <w:t>至</w:t>
      </w:r>
      <w:r>
        <w:rPr>
          <w:rFonts w:hint="eastAsia" w:hAnsi="宋体" w:cs="宋体"/>
          <w:color w:val="000000"/>
          <w:kern w:val="0"/>
          <w:sz w:val="24"/>
          <w:u w:val="single"/>
          <w:shd w:val="clear" w:color="auto" w:fill="FFFFFF"/>
          <w:lang w:bidi="ar"/>
        </w:rPr>
        <w:t>19:00</w:t>
      </w:r>
      <w:r>
        <w:rPr>
          <w:rFonts w:hint="eastAsia" w:hAnsi="宋体" w:cs="宋体"/>
          <w:color w:val="000000"/>
          <w:kern w:val="0"/>
          <w:sz w:val="24"/>
          <w:shd w:val="clear" w:color="auto" w:fill="FFFFFF"/>
          <w:lang w:bidi="ar"/>
        </w:rPr>
        <w:t>（北京时间，法定节假日除外）</w:t>
      </w:r>
    </w:p>
    <w:p>
      <w:pPr>
        <w:widowControl/>
        <w:spacing w:line="400" w:lineRule="exact"/>
        <w:ind w:firstLine="480" w:firstLineChars="200"/>
        <w:jc w:val="left"/>
        <w:textAlignment w:val="baseline"/>
        <w:rPr>
          <w:rFonts w:hAnsi="宋体" w:cs="宋体"/>
          <w:color w:val="000000"/>
          <w:kern w:val="0"/>
          <w:sz w:val="24"/>
        </w:rPr>
      </w:pPr>
      <w:r>
        <w:rPr>
          <w:rFonts w:hint="eastAsia" w:hAnsi="宋体" w:cs="宋体"/>
          <w:color w:val="000000"/>
          <w:kern w:val="0"/>
          <w:sz w:val="24"/>
          <w:shd w:val="clear" w:color="auto" w:fill="FFFFFF"/>
          <w:lang w:bidi="ar"/>
        </w:rPr>
        <w:t>地点：</w:t>
      </w:r>
      <w:r>
        <w:rPr>
          <w:rFonts w:hint="eastAsia" w:hAnsi="宋体" w:cs="宋体"/>
          <w:color w:val="000000"/>
          <w:kern w:val="0"/>
          <w:sz w:val="24"/>
          <w:u w:val="single"/>
          <w:shd w:val="clear" w:color="auto" w:fill="FFFFFF"/>
          <w:lang w:bidi="ar"/>
        </w:rPr>
        <w:t>政采云平台线上获取</w:t>
      </w:r>
    </w:p>
    <w:p>
      <w:pPr>
        <w:widowControl/>
        <w:spacing w:line="400" w:lineRule="exact"/>
        <w:ind w:firstLine="480" w:firstLineChars="200"/>
        <w:jc w:val="left"/>
        <w:rPr>
          <w:rFonts w:hAnsi="宋体" w:cs="宋体"/>
          <w:color w:val="FF0000"/>
          <w:kern w:val="0"/>
          <w:sz w:val="24"/>
        </w:rPr>
      </w:pPr>
      <w:r>
        <w:rPr>
          <w:rFonts w:hint="eastAsia" w:hAnsi="宋体" w:cs="宋体"/>
          <w:color w:val="000000"/>
          <w:kern w:val="0"/>
          <w:sz w:val="24"/>
          <w:shd w:val="clear" w:color="auto" w:fill="FFFFFF"/>
          <w:lang w:bidi="ar"/>
        </w:rPr>
        <w:t>方式：供应商登录政采云平台https://www.zcygov.cn/在线申请获取采购文件（进入“项目采购”应用，在获取采购文件菜单中选择项目，申请获取采购文件）；</w:t>
      </w:r>
    </w:p>
    <w:p>
      <w:pPr>
        <w:widowControl/>
        <w:spacing w:line="400" w:lineRule="exact"/>
        <w:ind w:firstLine="540"/>
        <w:jc w:val="left"/>
        <w:textAlignment w:val="baseline"/>
        <w:rPr>
          <w:rFonts w:hAnsi="宋体" w:cs="宋体"/>
          <w:color w:val="000000"/>
          <w:kern w:val="0"/>
          <w:sz w:val="24"/>
        </w:rPr>
      </w:pPr>
      <w:r>
        <w:rPr>
          <w:rFonts w:hint="eastAsia" w:hAnsi="宋体" w:cs="宋体"/>
          <w:color w:val="000000"/>
          <w:kern w:val="0"/>
          <w:sz w:val="24"/>
          <w:shd w:val="clear" w:color="auto" w:fill="FFFFFF"/>
          <w:lang w:bidi="ar"/>
        </w:rPr>
        <w:t>售价：0元/份。</w:t>
      </w:r>
    </w:p>
    <w:p>
      <w:pPr>
        <w:widowControl/>
        <w:spacing w:line="400" w:lineRule="exact"/>
        <w:jc w:val="left"/>
        <w:rPr>
          <w:rFonts w:ascii="宋体" w:hAnsi="宋体" w:cs="宋体"/>
          <w:kern w:val="0"/>
          <w:sz w:val="24"/>
        </w:rPr>
      </w:pPr>
      <w:r>
        <w:rPr>
          <w:rFonts w:hint="eastAsia" w:ascii="宋体" w:hAnsi="宋体" w:cs="宋体"/>
          <w:sz w:val="24"/>
          <w:shd w:val="clear" w:color="auto" w:fill="FFFFFF"/>
        </w:rPr>
        <w:t>四、</w:t>
      </w:r>
      <w:r>
        <w:rPr>
          <w:rFonts w:hint="eastAsia" w:ascii="宋体" w:hAnsi="宋体" w:cs="宋体"/>
          <w:kern w:val="0"/>
          <w:sz w:val="24"/>
          <w:shd w:val="clear" w:color="auto" w:fill="FFFFFF"/>
        </w:rPr>
        <w:t>提交投标文件截止时间、开标时间和地点</w:t>
      </w:r>
    </w:p>
    <w:p>
      <w:pPr>
        <w:widowControl/>
        <w:spacing w:line="400" w:lineRule="exact"/>
        <w:ind w:firstLine="420"/>
        <w:jc w:val="left"/>
        <w:textAlignment w:val="baseline"/>
        <w:rPr>
          <w:rFonts w:ascii="宋体" w:hAnsi="宋体" w:cs="宋体"/>
          <w:kern w:val="0"/>
          <w:sz w:val="24"/>
        </w:rPr>
      </w:pPr>
      <w:r>
        <w:rPr>
          <w:rFonts w:hint="eastAsia" w:ascii="宋体" w:hAnsi="宋体" w:cs="宋体"/>
          <w:kern w:val="0"/>
          <w:sz w:val="24"/>
          <w:shd w:val="clear" w:color="auto" w:fill="FFFFFF"/>
        </w:rPr>
        <w:t>提交投标文件截止时间：2023年</w:t>
      </w:r>
      <w:r>
        <w:rPr>
          <w:rFonts w:hint="eastAsia" w:ascii="宋体" w:hAnsi="宋体" w:cs="宋体"/>
          <w:kern w:val="0"/>
          <w:sz w:val="24"/>
          <w:shd w:val="clear" w:color="auto" w:fill="FFFFFF"/>
          <w:lang w:val="en-US" w:eastAsia="zh-CN"/>
        </w:rPr>
        <w:t>3</w:t>
      </w:r>
      <w:r>
        <w:rPr>
          <w:rFonts w:hint="eastAsia" w:ascii="宋体" w:hAnsi="宋体" w:cs="宋体"/>
          <w:kern w:val="0"/>
          <w:sz w:val="24"/>
          <w:shd w:val="clear" w:color="auto" w:fill="FFFFFF"/>
        </w:rPr>
        <w:t>月</w:t>
      </w:r>
      <w:r>
        <w:rPr>
          <w:rFonts w:hint="eastAsia" w:ascii="宋体" w:hAnsi="宋体" w:cs="宋体"/>
          <w:kern w:val="0"/>
          <w:sz w:val="24"/>
          <w:shd w:val="clear" w:color="auto" w:fill="FFFFFF"/>
          <w:lang w:val="en-US" w:eastAsia="zh-CN"/>
        </w:rPr>
        <w:t>23</w:t>
      </w:r>
      <w:r>
        <w:rPr>
          <w:rFonts w:hint="eastAsia" w:ascii="宋体" w:hAnsi="宋体" w:cs="宋体"/>
          <w:kern w:val="0"/>
          <w:sz w:val="24"/>
          <w:shd w:val="clear" w:color="auto" w:fill="FFFFFF"/>
        </w:rPr>
        <w:t>日1</w:t>
      </w:r>
      <w:r>
        <w:rPr>
          <w:rFonts w:hint="eastAsia" w:ascii="宋体" w:hAnsi="宋体" w:cs="宋体"/>
          <w:kern w:val="0"/>
          <w:sz w:val="24"/>
          <w:shd w:val="clear" w:color="auto" w:fill="FFFFFF"/>
          <w:lang w:val="en-US" w:eastAsia="zh-CN"/>
        </w:rPr>
        <w:t>1</w:t>
      </w:r>
      <w:r>
        <w:rPr>
          <w:rFonts w:hint="eastAsia" w:ascii="宋体" w:hAnsi="宋体" w:cs="宋体"/>
          <w:kern w:val="0"/>
          <w:sz w:val="24"/>
          <w:shd w:val="clear" w:color="auto" w:fill="FFFFFF"/>
        </w:rPr>
        <w:t>时00分（北京时间）；</w:t>
      </w:r>
    </w:p>
    <w:p>
      <w:pPr>
        <w:widowControl/>
        <w:spacing w:line="400" w:lineRule="exact"/>
        <w:ind w:firstLine="424" w:firstLineChars="177"/>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投标地点：供应商应将电子投标文件上传到“政采云（https://www.zcygov.cn/）”平台；</w:t>
      </w:r>
    </w:p>
    <w:p>
      <w:pPr>
        <w:widowControl/>
        <w:spacing w:line="400" w:lineRule="exact"/>
        <w:ind w:firstLine="480" w:firstLineChars="200"/>
        <w:jc w:val="left"/>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开标时间：2023年</w:t>
      </w:r>
      <w:r>
        <w:rPr>
          <w:rFonts w:hint="eastAsia" w:ascii="宋体" w:hAnsi="宋体" w:cs="宋体"/>
          <w:kern w:val="0"/>
          <w:sz w:val="24"/>
          <w:shd w:val="clear" w:color="auto" w:fill="FFFFFF"/>
          <w:lang w:val="en-US" w:eastAsia="zh-CN"/>
        </w:rPr>
        <w:t>3</w:t>
      </w:r>
      <w:r>
        <w:rPr>
          <w:rFonts w:hint="eastAsia" w:ascii="宋体" w:hAnsi="宋体" w:cs="宋体"/>
          <w:kern w:val="0"/>
          <w:sz w:val="24"/>
          <w:shd w:val="clear" w:color="auto" w:fill="FFFFFF"/>
        </w:rPr>
        <w:t>月</w:t>
      </w:r>
      <w:r>
        <w:rPr>
          <w:rFonts w:hint="eastAsia" w:ascii="宋体" w:hAnsi="宋体" w:cs="宋体"/>
          <w:kern w:val="0"/>
          <w:sz w:val="24"/>
          <w:shd w:val="clear" w:color="auto" w:fill="FFFFFF"/>
          <w:lang w:val="en-US" w:eastAsia="zh-CN"/>
        </w:rPr>
        <w:t>23</w:t>
      </w:r>
      <w:r>
        <w:rPr>
          <w:rFonts w:hint="eastAsia" w:ascii="宋体" w:hAnsi="宋体" w:cs="宋体"/>
          <w:kern w:val="0"/>
          <w:sz w:val="24"/>
          <w:shd w:val="clear" w:color="auto" w:fill="FFFFFF"/>
        </w:rPr>
        <w:t>日1</w:t>
      </w:r>
      <w:r>
        <w:rPr>
          <w:rFonts w:hint="eastAsia" w:ascii="宋体" w:hAnsi="宋体" w:cs="宋体"/>
          <w:kern w:val="0"/>
          <w:sz w:val="24"/>
          <w:shd w:val="clear" w:color="auto" w:fill="FFFFFF"/>
          <w:lang w:val="en-US" w:eastAsia="zh-CN"/>
        </w:rPr>
        <w:t>1</w:t>
      </w:r>
      <w:r>
        <w:rPr>
          <w:rFonts w:hint="eastAsia" w:ascii="宋体" w:hAnsi="宋体" w:cs="宋体"/>
          <w:kern w:val="0"/>
          <w:sz w:val="24"/>
          <w:shd w:val="clear" w:color="auto" w:fill="FFFFFF"/>
        </w:rPr>
        <w:t>时00分（北京时间）；</w:t>
      </w:r>
    </w:p>
    <w:p>
      <w:pPr>
        <w:widowControl/>
        <w:spacing w:line="400" w:lineRule="exact"/>
        <w:ind w:firstLine="480" w:firstLineChars="200"/>
        <w:jc w:val="left"/>
        <w:textAlignment w:val="baseline"/>
        <w:rPr>
          <w:rFonts w:ascii="宋体" w:hAnsi="宋体" w:cs="宋体"/>
          <w:kern w:val="0"/>
          <w:sz w:val="28"/>
          <w:szCs w:val="28"/>
          <w:shd w:val="clear" w:color="auto" w:fill="FFFFFF"/>
        </w:rPr>
      </w:pPr>
      <w:r>
        <w:rPr>
          <w:rFonts w:hint="eastAsia" w:ascii="宋体" w:hAnsi="宋体" w:cs="宋体"/>
          <w:kern w:val="0"/>
          <w:sz w:val="24"/>
          <w:shd w:val="clear" w:color="auto" w:fill="FFFFFF"/>
        </w:rPr>
        <w:t>开标地点：政采云平台https://www.zcygov.cn/不见面开标。</w:t>
      </w:r>
    </w:p>
    <w:p>
      <w:pPr>
        <w:widowControl/>
        <w:spacing w:line="400" w:lineRule="exact"/>
        <w:jc w:val="left"/>
        <w:rPr>
          <w:rFonts w:ascii="宋体" w:hAnsi="宋体" w:cs="宋体"/>
          <w:kern w:val="0"/>
          <w:sz w:val="24"/>
        </w:rPr>
      </w:pPr>
      <w:r>
        <w:rPr>
          <w:rFonts w:hint="eastAsia" w:ascii="宋体" w:hAnsi="宋体" w:cs="宋体"/>
          <w:kern w:val="0"/>
          <w:sz w:val="24"/>
          <w:shd w:val="clear" w:color="auto" w:fill="FFFFFF"/>
        </w:rPr>
        <w:t>五、公告期限</w:t>
      </w:r>
    </w:p>
    <w:p>
      <w:pPr>
        <w:widowControl/>
        <w:spacing w:line="400" w:lineRule="exact"/>
        <w:ind w:firstLine="480" w:firstLineChars="200"/>
        <w:jc w:val="left"/>
        <w:textAlignment w:val="baseline"/>
        <w:rPr>
          <w:rFonts w:hAnsi="宋体" w:cs="宋体"/>
          <w:color w:val="000000"/>
          <w:kern w:val="0"/>
          <w:sz w:val="24"/>
        </w:rPr>
      </w:pPr>
      <w:r>
        <w:rPr>
          <w:rFonts w:hint="eastAsia" w:hAnsi="宋体" w:cs="宋体"/>
          <w:color w:val="000000"/>
          <w:kern w:val="0"/>
          <w:sz w:val="24"/>
          <w:shd w:val="clear" w:color="auto" w:fill="FFFFFF"/>
          <w:lang w:bidi="ar"/>
        </w:rPr>
        <w:t>自本公告发布之日起</w:t>
      </w:r>
      <w:r>
        <w:rPr>
          <w:rFonts w:hint="eastAsia" w:hAnsi="宋体" w:cs="宋体"/>
          <w:color w:val="000000"/>
          <w:kern w:val="0"/>
          <w:sz w:val="24"/>
          <w:u w:val="single"/>
          <w:shd w:val="clear" w:color="auto" w:fill="FFFFFF"/>
          <w:lang w:bidi="ar"/>
        </w:rPr>
        <w:t>5</w:t>
      </w:r>
      <w:r>
        <w:rPr>
          <w:rFonts w:hint="eastAsia" w:hAnsi="宋体" w:cs="宋体"/>
          <w:color w:val="000000"/>
          <w:kern w:val="0"/>
          <w:sz w:val="24"/>
          <w:shd w:val="clear" w:color="auto" w:fill="FFFFFF"/>
          <w:lang w:bidi="ar"/>
        </w:rPr>
        <w:t>个工作日。</w:t>
      </w:r>
    </w:p>
    <w:p>
      <w:pPr>
        <w:widowControl/>
        <w:spacing w:line="400" w:lineRule="exact"/>
        <w:jc w:val="left"/>
        <w:rPr>
          <w:rFonts w:ascii="宋体" w:hAnsi="宋体" w:cs="宋体"/>
          <w:kern w:val="0"/>
          <w:sz w:val="24"/>
        </w:rPr>
      </w:pPr>
      <w:r>
        <w:rPr>
          <w:rFonts w:hint="eastAsia" w:ascii="宋体" w:hAnsi="宋体" w:cs="宋体"/>
          <w:sz w:val="24"/>
          <w:shd w:val="clear" w:color="auto" w:fill="FFFFFF"/>
        </w:rPr>
        <w:t>六、</w:t>
      </w:r>
      <w:r>
        <w:rPr>
          <w:rFonts w:hint="eastAsia" w:ascii="宋体" w:hAnsi="宋体" w:cs="宋体"/>
          <w:kern w:val="0"/>
          <w:sz w:val="24"/>
          <w:shd w:val="clear" w:color="auto" w:fill="FFFFFF"/>
        </w:rPr>
        <w:t>其他补充事宜</w:t>
      </w:r>
    </w:p>
    <w:p>
      <w:pPr>
        <w:widowControl/>
        <w:spacing w:line="400" w:lineRule="exact"/>
        <w:ind w:firstLine="480" w:firstLineChars="200"/>
        <w:jc w:val="left"/>
        <w:rPr>
          <w:rFonts w:hAnsi="宋体" w:cs="宋体"/>
          <w:color w:val="000000"/>
          <w:kern w:val="0"/>
          <w:sz w:val="24"/>
          <w:shd w:val="clear" w:color="auto" w:fill="FFFFFF"/>
          <w:lang w:bidi="ar"/>
        </w:rPr>
      </w:pPr>
      <w:r>
        <w:rPr>
          <w:rFonts w:hint="eastAsia" w:hAnsi="宋体" w:cs="宋体"/>
          <w:color w:val="000000"/>
          <w:kern w:val="0"/>
          <w:sz w:val="24"/>
          <w:shd w:val="clear" w:color="auto" w:fill="FFFFFF"/>
          <w:lang w:bidi="ar"/>
        </w:rPr>
        <w:t>1、本项目实行电子招投标，供应商须登录政采云平台申请获取采购文件，并需要使用CA锁，登录政采云电子投标客户端制作响应文件，若供应商参与投标,自行承担与投标有关的一切费用。</w:t>
      </w:r>
    </w:p>
    <w:p>
      <w:pPr>
        <w:widowControl/>
        <w:spacing w:line="400" w:lineRule="exact"/>
        <w:ind w:firstLine="480" w:firstLineChars="200"/>
        <w:jc w:val="left"/>
        <w:rPr>
          <w:rFonts w:hAnsi="宋体" w:cs="宋体"/>
          <w:color w:val="000000"/>
          <w:kern w:val="0"/>
          <w:sz w:val="24"/>
          <w:shd w:val="clear" w:color="auto" w:fill="FFFFFF"/>
          <w:lang w:bidi="ar"/>
        </w:rPr>
      </w:pPr>
      <w:r>
        <w:rPr>
          <w:rFonts w:hint="eastAsia" w:hAnsi="宋体" w:cs="宋体"/>
          <w:color w:val="000000"/>
          <w:kern w:val="0"/>
          <w:sz w:val="24"/>
          <w:shd w:val="clear" w:color="auto" w:fill="FFFFFF"/>
          <w:lang w:bidi="ar"/>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widowControl/>
        <w:spacing w:line="400" w:lineRule="exact"/>
        <w:ind w:firstLine="480" w:firstLineChars="200"/>
        <w:jc w:val="left"/>
        <w:rPr>
          <w:rFonts w:hAnsi="宋体" w:cs="宋体"/>
          <w:color w:val="000000"/>
          <w:kern w:val="0"/>
          <w:sz w:val="24"/>
          <w:shd w:val="clear" w:color="auto" w:fill="FFFFFF"/>
          <w:lang w:bidi="ar"/>
        </w:rPr>
      </w:pPr>
      <w:r>
        <w:rPr>
          <w:rFonts w:hint="eastAsia" w:hAnsi="宋体" w:cs="宋体"/>
          <w:color w:val="000000"/>
          <w:kern w:val="0"/>
          <w:sz w:val="24"/>
          <w:shd w:val="clear" w:color="auto" w:fill="FFFFFF"/>
          <w:lang w:bidi="ar"/>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widowControl/>
        <w:spacing w:line="400" w:lineRule="exact"/>
        <w:ind w:firstLine="480" w:firstLineChars="200"/>
        <w:jc w:val="left"/>
        <w:rPr>
          <w:rFonts w:hAnsi="宋体" w:cs="宋体"/>
          <w:color w:val="000000"/>
          <w:kern w:val="0"/>
          <w:sz w:val="24"/>
          <w:shd w:val="clear" w:color="auto" w:fill="FFFFFF"/>
          <w:lang w:bidi="ar"/>
        </w:rPr>
      </w:pPr>
      <w:r>
        <w:rPr>
          <w:rFonts w:hint="eastAsia" w:hAnsi="宋体" w:cs="宋体"/>
          <w:color w:val="000000"/>
          <w:kern w:val="0"/>
          <w:sz w:val="24"/>
          <w:shd w:val="clear" w:color="auto" w:fill="FFFFFF"/>
          <w:lang w:bidi="ar"/>
        </w:rPr>
        <w:t>4、供应商在开标时须携带制作加密电子响应文件所使用的CA锁，电脑须提前配置好浏览器（建议使用360浏览器或谷歌浏览器），以便开标时在线解密。</w:t>
      </w:r>
    </w:p>
    <w:p>
      <w:pPr>
        <w:widowControl/>
        <w:spacing w:line="400" w:lineRule="exact"/>
        <w:ind w:firstLine="480" w:firstLineChars="200"/>
        <w:jc w:val="left"/>
        <w:rPr>
          <w:rFonts w:hAnsi="宋体" w:cs="宋体"/>
          <w:color w:val="000000"/>
          <w:kern w:val="0"/>
          <w:sz w:val="24"/>
          <w:shd w:val="clear" w:color="auto" w:fill="FFFFFF"/>
          <w:lang w:bidi="ar"/>
        </w:rPr>
      </w:pPr>
      <w:r>
        <w:rPr>
          <w:rFonts w:hint="eastAsia" w:hAnsi="宋体" w:cs="宋体"/>
          <w:color w:val="000000"/>
          <w:kern w:val="0"/>
          <w:sz w:val="24"/>
          <w:shd w:val="clear" w:color="auto" w:fill="FFFFFF"/>
          <w:lang w:bidi="ar"/>
        </w:rPr>
        <w:t>5、投标供应商应当在投标截止时间前，将生成的“电子加密响应文件”上传递交至“政府采购云平台”，投标截止时间以后上传递交的响应文件将被“政府采购云平台”拒收。</w:t>
      </w:r>
    </w:p>
    <w:p>
      <w:pPr>
        <w:widowControl/>
        <w:spacing w:line="400" w:lineRule="exact"/>
        <w:ind w:firstLine="480" w:firstLineChars="200"/>
        <w:jc w:val="left"/>
        <w:rPr>
          <w:rFonts w:hAnsi="宋体" w:cs="宋体"/>
          <w:color w:val="000000"/>
          <w:kern w:val="0"/>
          <w:sz w:val="24"/>
          <w:shd w:val="clear" w:color="auto" w:fill="FFFFFF"/>
          <w:lang w:bidi="ar"/>
        </w:rPr>
      </w:pPr>
      <w:r>
        <w:rPr>
          <w:rFonts w:hint="eastAsia" w:hAnsi="宋体" w:cs="宋体"/>
          <w:color w:val="000000"/>
          <w:kern w:val="0"/>
          <w:sz w:val="24"/>
          <w:shd w:val="clear" w:color="auto" w:fill="FFFFFF"/>
          <w:lang w:bidi="ar"/>
        </w:rPr>
        <w:t xml:space="preserve">6、本公告在新疆政府采购网发布。  </w:t>
      </w:r>
    </w:p>
    <w:p>
      <w:pPr>
        <w:widowControl/>
        <w:spacing w:line="400" w:lineRule="exact"/>
        <w:jc w:val="left"/>
        <w:rPr>
          <w:rFonts w:ascii="宋体" w:hAnsi="宋体" w:cs="宋体"/>
          <w:kern w:val="0"/>
          <w:sz w:val="24"/>
        </w:rPr>
      </w:pPr>
      <w:r>
        <w:rPr>
          <w:rFonts w:hint="eastAsia" w:ascii="宋体" w:hAnsi="宋体" w:cs="宋体"/>
          <w:kern w:val="0"/>
          <w:sz w:val="24"/>
          <w:shd w:val="clear" w:color="auto" w:fill="FFFFFF"/>
        </w:rPr>
        <w:t>七、对本次招标提出询问，请按以下方式联系。</w:t>
      </w:r>
    </w:p>
    <w:p>
      <w:pPr>
        <w:widowControl/>
        <w:spacing w:line="400" w:lineRule="exact"/>
        <w:jc w:val="left"/>
        <w:textAlignment w:val="baseline"/>
        <w:rPr>
          <w:rFonts w:hAnsi="宋体" w:cs="宋体"/>
          <w:color w:val="000000"/>
          <w:kern w:val="0"/>
          <w:sz w:val="24"/>
        </w:rPr>
      </w:pPr>
      <w:r>
        <w:rPr>
          <w:rFonts w:hint="eastAsia" w:hAnsi="宋体" w:cs="宋体"/>
          <w:color w:val="000000"/>
          <w:kern w:val="0"/>
          <w:sz w:val="24"/>
          <w:shd w:val="clear" w:color="auto" w:fill="FFFFFF"/>
          <w:lang w:bidi="ar"/>
        </w:rPr>
        <w:t>　  1.采购人信息</w:t>
      </w:r>
    </w:p>
    <w:p>
      <w:pPr>
        <w:widowControl/>
        <w:spacing w:line="400" w:lineRule="exact"/>
        <w:ind w:left="1109" w:leftChars="400" w:hanging="269"/>
        <w:jc w:val="left"/>
        <w:textAlignment w:val="baseline"/>
        <w:rPr>
          <w:rFonts w:hint="eastAsia" w:hAnsi="宋体" w:eastAsia="宋体" w:cs="宋体"/>
          <w:color w:val="000000"/>
          <w:kern w:val="0"/>
          <w:sz w:val="24"/>
          <w:lang w:eastAsia="zh-CN"/>
        </w:rPr>
      </w:pPr>
      <w:r>
        <w:rPr>
          <w:rFonts w:hint="eastAsia" w:hAnsi="宋体" w:cs="宋体"/>
          <w:color w:val="000000"/>
          <w:kern w:val="0"/>
          <w:sz w:val="24"/>
          <w:shd w:val="clear" w:color="auto" w:fill="FFFFFF"/>
          <w:lang w:bidi="ar"/>
        </w:rPr>
        <w:t>名 称：</w:t>
      </w:r>
      <w:r>
        <w:rPr>
          <w:rFonts w:hint="eastAsia" w:hAnsi="宋体" w:cs="宋体"/>
          <w:color w:val="000000"/>
          <w:kern w:val="0"/>
          <w:sz w:val="24"/>
          <w:u w:val="single"/>
          <w:shd w:val="clear" w:color="auto" w:fill="FFFFFF"/>
          <w:lang w:eastAsia="zh-CN" w:bidi="ar"/>
        </w:rPr>
        <w:t>玛纳斯县农业农村局</w:t>
      </w:r>
    </w:p>
    <w:p>
      <w:pPr>
        <w:widowControl/>
        <w:spacing w:line="400" w:lineRule="exact"/>
        <w:ind w:left="1109" w:leftChars="400" w:hanging="269"/>
        <w:rPr>
          <w:rFonts w:ascii="宋体" w:hAnsi="宋体" w:cs="宋体"/>
          <w:kern w:val="0"/>
          <w:sz w:val="24"/>
        </w:rPr>
      </w:pPr>
      <w:r>
        <w:rPr>
          <w:rFonts w:hint="eastAsia" w:ascii="宋体" w:hAnsi="宋体" w:cs="宋体"/>
          <w:kern w:val="0"/>
          <w:sz w:val="24"/>
          <w:shd w:val="clear" w:color="auto" w:fill="FFFFFF"/>
        </w:rPr>
        <w:t>联系人：</w:t>
      </w:r>
      <w:r>
        <w:rPr>
          <w:rFonts w:hint="eastAsia" w:ascii="宋体" w:hAnsi="宋体" w:cs="宋体"/>
          <w:kern w:val="0"/>
          <w:sz w:val="24"/>
          <w:u w:val="single"/>
          <w:shd w:val="clear" w:color="auto" w:fill="FFFFFF"/>
          <w:lang w:val="en-US" w:eastAsia="zh-CN"/>
        </w:rPr>
        <w:t>邵先生</w:t>
      </w:r>
    </w:p>
    <w:p>
      <w:pPr>
        <w:widowControl/>
        <w:spacing w:line="400" w:lineRule="exact"/>
        <w:ind w:left="1109" w:leftChars="400" w:hanging="269"/>
        <w:jc w:val="left"/>
        <w:textAlignment w:val="baseline"/>
        <w:rPr>
          <w:rFonts w:hint="eastAsia" w:hAnsi="宋体" w:eastAsia="宋体" w:cs="宋体"/>
          <w:color w:val="000000"/>
          <w:kern w:val="0"/>
          <w:sz w:val="24"/>
          <w:lang w:eastAsia="zh-CN"/>
        </w:rPr>
      </w:pPr>
      <w:r>
        <w:rPr>
          <w:rFonts w:hint="eastAsia" w:hAnsi="宋体" w:cs="宋体"/>
          <w:color w:val="000000"/>
          <w:kern w:val="0"/>
          <w:sz w:val="24"/>
          <w:shd w:val="clear" w:color="auto" w:fill="FFFFFF"/>
          <w:lang w:bidi="ar"/>
        </w:rPr>
        <w:t>联系方式：</w:t>
      </w:r>
      <w:r>
        <w:rPr>
          <w:rFonts w:hint="eastAsia" w:hAnsi="宋体" w:cs="宋体"/>
          <w:color w:val="000000"/>
          <w:kern w:val="0"/>
          <w:sz w:val="24"/>
          <w:u w:val="single"/>
          <w:shd w:val="clear" w:color="auto" w:fill="FFFFFF"/>
          <w:lang w:eastAsia="zh-CN" w:bidi="ar"/>
        </w:rPr>
        <w:t>0994-6650122</w:t>
      </w:r>
    </w:p>
    <w:p>
      <w:pPr>
        <w:widowControl/>
        <w:spacing w:line="400" w:lineRule="exact"/>
        <w:ind w:firstLine="480" w:firstLineChars="200"/>
        <w:jc w:val="left"/>
        <w:textAlignment w:val="baseline"/>
        <w:rPr>
          <w:rFonts w:hAnsi="宋体" w:cs="宋体"/>
          <w:color w:val="000000"/>
          <w:kern w:val="0"/>
          <w:sz w:val="24"/>
        </w:rPr>
      </w:pPr>
      <w:r>
        <w:rPr>
          <w:rFonts w:hint="eastAsia" w:hAnsi="宋体" w:cs="宋体"/>
          <w:color w:val="000000"/>
          <w:kern w:val="0"/>
          <w:sz w:val="24"/>
          <w:shd w:val="clear" w:color="auto" w:fill="FFFFFF"/>
          <w:lang w:bidi="ar"/>
        </w:rPr>
        <w:t>2.采购代理机构信息</w:t>
      </w:r>
    </w:p>
    <w:p>
      <w:pPr>
        <w:widowControl/>
        <w:spacing w:line="400" w:lineRule="exact"/>
        <w:ind w:firstLine="720" w:firstLineChars="300"/>
        <w:jc w:val="left"/>
        <w:textAlignment w:val="baseline"/>
        <w:rPr>
          <w:rFonts w:hAnsi="宋体" w:cs="宋体"/>
          <w:color w:val="000000"/>
          <w:kern w:val="0"/>
          <w:sz w:val="24"/>
        </w:rPr>
      </w:pPr>
      <w:r>
        <w:rPr>
          <w:rFonts w:hint="eastAsia" w:hAnsi="宋体" w:cs="宋体"/>
          <w:color w:val="000000"/>
          <w:kern w:val="0"/>
          <w:sz w:val="24"/>
          <w:shd w:val="clear" w:color="auto" w:fill="FFFFFF"/>
          <w:lang w:bidi="ar"/>
        </w:rPr>
        <w:t>名 称：</w:t>
      </w:r>
      <w:r>
        <w:rPr>
          <w:rFonts w:hint="eastAsia" w:hAnsi="宋体" w:cs="宋体"/>
          <w:color w:val="000000"/>
          <w:kern w:val="0"/>
          <w:sz w:val="24"/>
          <w:u w:val="single"/>
          <w:shd w:val="clear" w:color="auto" w:fill="FFFFFF"/>
          <w:lang w:eastAsia="zh-CN" w:bidi="ar"/>
        </w:rPr>
        <w:t>新疆茂基工程项目管理有限公司</w:t>
      </w:r>
      <w:r>
        <w:rPr>
          <w:rFonts w:hint="eastAsia" w:hAnsi="宋体" w:cs="宋体"/>
          <w:color w:val="000000"/>
          <w:kern w:val="0"/>
          <w:sz w:val="24"/>
          <w:u w:val="single"/>
          <w:shd w:val="clear" w:color="auto" w:fill="FFFFFF"/>
          <w:lang w:bidi="ar"/>
        </w:rPr>
        <w:t>　</w:t>
      </w:r>
    </w:p>
    <w:p>
      <w:pPr>
        <w:widowControl/>
        <w:spacing w:line="400" w:lineRule="exact"/>
        <w:ind w:firstLine="720" w:firstLineChars="300"/>
        <w:jc w:val="left"/>
        <w:rPr>
          <w:rFonts w:hint="eastAsia" w:ascii="宋体" w:hAnsi="宋体" w:eastAsia="宋体" w:cs="宋体"/>
          <w:kern w:val="0"/>
          <w:sz w:val="24"/>
          <w:lang w:val="en-US" w:eastAsia="zh-CN"/>
        </w:rPr>
      </w:pPr>
      <w:r>
        <w:rPr>
          <w:rFonts w:hint="eastAsia" w:ascii="宋体" w:hAnsi="宋体" w:cs="宋体"/>
          <w:kern w:val="0"/>
          <w:sz w:val="24"/>
          <w:shd w:val="clear" w:color="auto" w:fill="FFFFFF"/>
        </w:rPr>
        <w:t>项目联系人：</w:t>
      </w:r>
      <w:r>
        <w:rPr>
          <w:rFonts w:hint="eastAsia" w:ascii="宋体" w:hAnsi="宋体" w:cs="宋体"/>
          <w:kern w:val="0"/>
          <w:sz w:val="24"/>
          <w:u w:val="single"/>
          <w:shd w:val="clear" w:color="auto" w:fill="FFFFFF"/>
        </w:rPr>
        <w:t>张</w:t>
      </w:r>
      <w:r>
        <w:rPr>
          <w:rFonts w:hint="eastAsia" w:ascii="宋体" w:hAnsi="宋体" w:cs="宋体"/>
          <w:kern w:val="0"/>
          <w:sz w:val="24"/>
          <w:u w:val="single"/>
          <w:shd w:val="clear" w:color="auto" w:fill="FFFFFF"/>
          <w:lang w:val="en-US" w:eastAsia="zh-CN"/>
        </w:rPr>
        <w:t>先生</w:t>
      </w:r>
    </w:p>
    <w:p>
      <w:pPr>
        <w:widowControl/>
        <w:spacing w:line="400" w:lineRule="exact"/>
        <w:ind w:firstLine="720" w:firstLineChars="300"/>
        <w:jc w:val="left"/>
        <w:textAlignment w:val="baseline"/>
        <w:rPr>
          <w:rFonts w:hint="default" w:hAnsi="宋体" w:eastAsia="宋体" w:cs="宋体"/>
          <w:color w:val="000000"/>
          <w:kern w:val="0"/>
          <w:sz w:val="24"/>
          <w:u w:val="single"/>
          <w:shd w:val="clear" w:color="auto" w:fill="FFFFFF"/>
          <w:lang w:val="en-US" w:eastAsia="zh-CN" w:bidi="ar"/>
        </w:rPr>
      </w:pPr>
      <w:r>
        <w:rPr>
          <w:rFonts w:hint="eastAsia" w:hAnsi="宋体" w:cs="宋体"/>
          <w:color w:val="000000"/>
          <w:kern w:val="0"/>
          <w:sz w:val="24"/>
          <w:shd w:val="clear" w:color="auto" w:fill="FFFFFF"/>
          <w:lang w:bidi="ar"/>
        </w:rPr>
        <w:t>电　　 话：</w:t>
      </w:r>
      <w:r>
        <w:rPr>
          <w:rFonts w:hint="eastAsia" w:hAnsi="宋体" w:cs="宋体"/>
          <w:color w:val="000000"/>
          <w:kern w:val="0"/>
          <w:sz w:val="24"/>
          <w:u w:val="single"/>
          <w:shd w:val="clear" w:color="auto" w:fill="FFFFFF"/>
          <w:lang w:val="en-US" w:eastAsia="zh-CN" w:bidi="ar"/>
        </w:rPr>
        <w:t>18196115918</w:t>
      </w:r>
    </w:p>
    <w:p/>
    <w:p>
      <w:pPr>
        <w:rPr>
          <w:rFonts w:hint="eastAsia" w:asciiTheme="minorEastAsia" w:hAnsiTheme="minorEastAsia" w:eastAsiaTheme="minorEastAsia" w:cstheme="minorEastAsia"/>
          <w:b/>
          <w:bCs w:val="0"/>
        </w:rPr>
      </w:pPr>
      <w:bookmarkStart w:id="7" w:name="_Toc123319525"/>
      <w:bookmarkStart w:id="30" w:name="_GoBack"/>
      <w:bookmarkEnd w:id="30"/>
      <w:r>
        <w:rPr>
          <w:rFonts w:hint="eastAsia" w:asciiTheme="minorEastAsia" w:hAnsiTheme="minorEastAsia" w:eastAsiaTheme="minorEastAsia" w:cstheme="minorEastAsia"/>
          <w:b/>
          <w:bCs w:val="0"/>
        </w:rPr>
        <w:br w:type="page"/>
      </w:r>
    </w:p>
    <w:p>
      <w:pPr>
        <w:pStyle w:val="3"/>
        <w:spacing w:line="240" w:lineRule="auto"/>
        <w:rPr>
          <w:rFonts w:asciiTheme="minorEastAsia" w:hAnsiTheme="minorEastAsia" w:eastAsiaTheme="minorEastAsia" w:cstheme="minorEastAsia"/>
          <w:b/>
          <w:bCs w:val="0"/>
        </w:rPr>
      </w:pPr>
      <w:r>
        <w:rPr>
          <w:rFonts w:hint="eastAsia" w:asciiTheme="minorEastAsia" w:hAnsiTheme="minorEastAsia" w:eastAsiaTheme="minorEastAsia" w:cstheme="minorEastAsia"/>
          <w:b/>
          <w:bCs w:val="0"/>
        </w:rPr>
        <w:t>第二部分 磋商须知</w:t>
      </w:r>
      <w:bookmarkEnd w:id="6"/>
      <w:bookmarkEnd w:id="7"/>
    </w:p>
    <w:p>
      <w:pPr>
        <w:pStyle w:val="17"/>
        <w:jc w:val="center"/>
        <w:rPr>
          <w:rFonts w:asciiTheme="minorEastAsia" w:hAnsiTheme="minorEastAsia" w:eastAsiaTheme="minorEastAsia"/>
          <w:sz w:val="28"/>
          <w:szCs w:val="28"/>
        </w:rPr>
      </w:pPr>
      <w:r>
        <w:rPr>
          <w:rFonts w:hint="eastAsia" w:asciiTheme="minorEastAsia" w:hAnsiTheme="minorEastAsia" w:eastAsiaTheme="minorEastAsia" w:cstheme="minorEastAsia"/>
          <w:b/>
          <w:bCs/>
          <w:sz w:val="28"/>
          <w:szCs w:val="28"/>
        </w:rPr>
        <w:t>磋商须知前附表</w:t>
      </w:r>
    </w:p>
    <w:tbl>
      <w:tblPr>
        <w:tblStyle w:val="20"/>
        <w:tblW w:w="96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3"/>
        <w:gridCol w:w="2539"/>
        <w:gridCol w:w="64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1" w:hRule="atLeast"/>
          <w:jc w:val="center"/>
        </w:trPr>
        <w:tc>
          <w:tcPr>
            <w:tcW w:w="683" w:type="dxa"/>
            <w:tcBorders>
              <w:top w:val="single" w:color="auto" w:sz="6" w:space="0"/>
              <w:left w:val="single" w:color="auto" w:sz="6" w:space="0"/>
              <w:bottom w:val="single" w:color="auto" w:sz="6" w:space="0"/>
              <w:right w:val="single" w:color="auto" w:sz="6" w:space="0"/>
            </w:tcBorders>
          </w:tcPr>
          <w:p>
            <w:pPr>
              <w:spacing w:line="360" w:lineRule="exact"/>
              <w:jc w:val="center"/>
              <w:rPr>
                <w:rFonts w:ascii="宋体" w:hAnsi="宋体" w:cs="宋体"/>
                <w:b/>
                <w:bCs/>
                <w:color w:val="000000"/>
                <w:szCs w:val="21"/>
              </w:rPr>
            </w:pPr>
            <w:r>
              <w:rPr>
                <w:rFonts w:hint="eastAsia" w:ascii="宋体" w:hAnsi="宋体" w:cs="宋体"/>
                <w:b/>
                <w:bCs/>
                <w:color w:val="000000"/>
                <w:szCs w:val="21"/>
              </w:rPr>
              <w:t>序号</w:t>
            </w:r>
          </w:p>
        </w:tc>
        <w:tc>
          <w:tcPr>
            <w:tcW w:w="2539"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b/>
                <w:bCs/>
                <w:color w:val="000000"/>
                <w:szCs w:val="21"/>
              </w:rPr>
            </w:pPr>
            <w:r>
              <w:rPr>
                <w:rFonts w:hint="eastAsia" w:ascii="宋体" w:hAnsi="宋体" w:cs="宋体"/>
                <w:b/>
                <w:bCs/>
                <w:color w:val="000000"/>
                <w:szCs w:val="21"/>
              </w:rPr>
              <w:t>项   目</w:t>
            </w:r>
          </w:p>
        </w:tc>
        <w:tc>
          <w:tcPr>
            <w:tcW w:w="6406"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b/>
                <w:bCs/>
                <w:color w:val="000000"/>
                <w:szCs w:val="21"/>
              </w:rPr>
            </w:pPr>
            <w:r>
              <w:rPr>
                <w:rFonts w:hint="eastAsia" w:ascii="宋体" w:hAnsi="宋体" w:cs="宋体"/>
                <w:b/>
                <w:bCs/>
                <w:color w:val="000000"/>
                <w:szCs w:val="21"/>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1"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1</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政府采购项目</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Cs w:val="21"/>
                <w:lang w:eastAsia="zh-CN"/>
              </w:rPr>
            </w:pPr>
            <w:r>
              <w:rPr>
                <w:rFonts w:hint="eastAsia" w:ascii="宋体" w:hAnsi="宋体" w:cs="宋体"/>
                <w:color w:val="000000"/>
                <w:szCs w:val="21"/>
              </w:rPr>
              <w:t>项目名称：</w:t>
            </w:r>
            <w:r>
              <w:rPr>
                <w:rFonts w:hint="eastAsia" w:ascii="宋体" w:hAnsi="宋体" w:cs="宋体"/>
                <w:color w:val="000000"/>
                <w:szCs w:val="21"/>
                <w:lang w:eastAsia="zh-CN"/>
              </w:rPr>
              <w:t>昌吉州玛纳斯县农田渠道及配套设施建设项目（一期）跟踪审计标段</w:t>
            </w:r>
          </w:p>
          <w:p>
            <w:pPr>
              <w:snapToGrid w:val="0"/>
              <w:spacing w:line="360" w:lineRule="exact"/>
              <w:rPr>
                <w:rFonts w:hint="eastAsia" w:ascii="宋体" w:hAnsi="宋体" w:eastAsia="宋体" w:cs="宋体"/>
                <w:color w:val="000000"/>
                <w:szCs w:val="21"/>
                <w:lang w:eastAsia="zh-CN"/>
              </w:rPr>
            </w:pPr>
            <w:r>
              <w:rPr>
                <w:rFonts w:hint="eastAsia" w:ascii="宋体" w:hAnsi="宋体" w:cs="宋体"/>
                <w:color w:val="000000"/>
                <w:szCs w:val="21"/>
              </w:rPr>
              <w:t>项目编号：</w:t>
            </w:r>
            <w:r>
              <w:rPr>
                <w:rFonts w:hint="eastAsia" w:ascii="宋体" w:hAnsi="宋体" w:cs="宋体"/>
                <w:color w:val="000000"/>
                <w:szCs w:val="21"/>
                <w:lang w:eastAsia="zh-CN"/>
              </w:rPr>
              <w:t>MNS-NTQDJPT-1-2023-GZSJ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2</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政府采购方式</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宋体" w:hAnsi="宋体" w:cs="宋体"/>
                <w:color w:val="000000"/>
                <w:szCs w:val="21"/>
              </w:rPr>
            </w:pPr>
            <w:r>
              <w:rPr>
                <w:rFonts w:hint="eastAsia" w:ascii="宋体" w:hAnsi="宋体" w:cs="宋体"/>
                <w:color w:val="000000"/>
                <w:szCs w:val="21"/>
              </w:rPr>
              <w:t>竞争性磋商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7"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3</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采购人</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eastAsia="宋体" w:cs="宋体"/>
                <w:color w:val="000000"/>
                <w:szCs w:val="21"/>
                <w:lang w:eastAsia="zh-CN"/>
              </w:rPr>
            </w:pPr>
            <w:r>
              <w:rPr>
                <w:rFonts w:hint="eastAsia" w:ascii="宋体" w:hAnsi="宋体" w:cs="宋体"/>
                <w:color w:val="000000"/>
                <w:szCs w:val="21"/>
              </w:rPr>
              <w:t>采购人名称：</w:t>
            </w:r>
            <w:r>
              <w:rPr>
                <w:rFonts w:hint="eastAsia" w:ascii="宋体" w:hAnsi="宋体" w:cs="宋体"/>
                <w:color w:val="000000"/>
                <w:szCs w:val="21"/>
                <w:lang w:eastAsia="zh-CN"/>
              </w:rPr>
              <w:t>玛纳斯县农业农村局</w:t>
            </w:r>
          </w:p>
          <w:p>
            <w:pPr>
              <w:snapToGrid w:val="0"/>
              <w:spacing w:line="360" w:lineRule="exact"/>
              <w:rPr>
                <w:rFonts w:hint="eastAsia" w:ascii="宋体" w:hAnsi="宋体" w:eastAsia="宋体" w:cs="宋体"/>
                <w:color w:val="000000"/>
                <w:szCs w:val="21"/>
                <w:lang w:eastAsia="zh-CN"/>
              </w:rPr>
            </w:pPr>
            <w:r>
              <w:rPr>
                <w:rFonts w:hint="eastAsia" w:ascii="宋体" w:hAnsi="宋体" w:cs="宋体"/>
                <w:color w:val="000000"/>
                <w:szCs w:val="21"/>
              </w:rPr>
              <w:t>联系人：</w:t>
            </w:r>
            <w:r>
              <w:rPr>
                <w:rFonts w:hint="eastAsia" w:ascii="宋体" w:hAnsi="宋体" w:cs="宋体"/>
                <w:color w:val="000000"/>
                <w:szCs w:val="21"/>
                <w:lang w:eastAsia="zh-CN"/>
              </w:rPr>
              <w:t>邵先生</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联系电话：</w:t>
            </w:r>
            <w:r>
              <w:rPr>
                <w:rFonts w:hint="eastAsia" w:ascii="宋体" w:hAnsi="宋体" w:cs="宋体"/>
                <w:color w:val="000000"/>
                <w:szCs w:val="21"/>
                <w:lang w:eastAsia="zh-CN"/>
              </w:rPr>
              <w:t>0994-6650122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95"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4</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采购代理机构</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宋体" w:hAnsi="宋体" w:cs="宋体"/>
                <w:color w:val="000000"/>
                <w:szCs w:val="21"/>
                <w:lang w:eastAsia="zh-CN"/>
              </w:rPr>
            </w:pPr>
            <w:r>
              <w:rPr>
                <w:rFonts w:hint="eastAsia" w:ascii="宋体" w:hAnsi="宋体" w:cs="宋体"/>
                <w:color w:val="000000"/>
                <w:szCs w:val="21"/>
              </w:rPr>
              <w:t>名称：</w:t>
            </w:r>
            <w:r>
              <w:rPr>
                <w:rFonts w:hint="eastAsia" w:ascii="宋体" w:hAnsi="宋体" w:cs="宋体"/>
                <w:color w:val="000000"/>
                <w:szCs w:val="21"/>
                <w:lang w:eastAsia="zh-CN"/>
              </w:rPr>
              <w:t>新疆茂基工程项目管理有限公司</w:t>
            </w:r>
          </w:p>
          <w:p>
            <w:pPr>
              <w:snapToGrid w:val="0"/>
              <w:spacing w:line="360" w:lineRule="exact"/>
              <w:rPr>
                <w:rFonts w:hint="eastAsia"/>
                <w:lang w:eastAsia="zh-CN"/>
              </w:rPr>
            </w:pPr>
            <w:r>
              <w:rPr>
                <w:rFonts w:hint="eastAsia" w:ascii="宋体" w:hAnsi="宋体" w:eastAsia="宋体" w:cs="宋体"/>
                <w:b w:val="0"/>
                <w:color w:val="000000"/>
                <w:kern w:val="2"/>
                <w:sz w:val="21"/>
                <w:szCs w:val="21"/>
                <w:lang w:val="en-US" w:eastAsia="zh-CN" w:bidi="ar-SA"/>
              </w:rPr>
              <w:t>单位地址：昌吉市和谐玫瑰园A座20楼</w:t>
            </w:r>
          </w:p>
          <w:p>
            <w:pPr>
              <w:snapToGrid w:val="0"/>
              <w:spacing w:line="360" w:lineRule="exact"/>
              <w:rPr>
                <w:rFonts w:ascii="宋体" w:hAnsi="宋体" w:cs="宋体"/>
                <w:color w:val="000000"/>
                <w:szCs w:val="21"/>
              </w:rPr>
            </w:pPr>
            <w:r>
              <w:rPr>
                <w:rFonts w:hint="eastAsia" w:ascii="宋体" w:hAnsi="宋体" w:cs="宋体"/>
                <w:color w:val="000000"/>
                <w:szCs w:val="21"/>
              </w:rPr>
              <w:t>联系人：张</w:t>
            </w:r>
            <w:r>
              <w:rPr>
                <w:rFonts w:hint="eastAsia" w:ascii="宋体" w:hAnsi="宋体" w:cs="宋体"/>
                <w:color w:val="000000"/>
                <w:szCs w:val="21"/>
                <w:lang w:val="en-US" w:eastAsia="zh-CN"/>
              </w:rPr>
              <w:t>先生</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联系电话：</w:t>
            </w:r>
            <w:r>
              <w:rPr>
                <w:rFonts w:hint="eastAsia" w:ascii="宋体" w:hAnsi="宋体" w:cs="宋体"/>
                <w:color w:val="000000"/>
                <w:szCs w:val="21"/>
                <w:lang w:val="en-US" w:eastAsia="zh-CN"/>
              </w:rPr>
              <w:t>18196115918</w:t>
            </w:r>
            <w:r>
              <w:rPr>
                <w:rFonts w:hint="eastAsia" w:ascii="宋体" w:hAnsi="宋体" w:cs="宋体"/>
                <w:color w:val="000000"/>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5</w:t>
            </w:r>
          </w:p>
        </w:tc>
        <w:tc>
          <w:tcPr>
            <w:tcW w:w="253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项目内容</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项目跟踪审计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6</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质量要求</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宋体" w:hAnsi="宋体" w:cs="宋体"/>
                <w:color w:val="000000"/>
                <w:szCs w:val="21"/>
              </w:rPr>
            </w:pPr>
            <w:r>
              <w:rPr>
                <w:rFonts w:hint="eastAsia" w:ascii="宋体" w:hAnsi="宋体" w:cs="宋体"/>
                <w:color w:val="000000"/>
                <w:szCs w:val="21"/>
              </w:rPr>
              <w:t>合格标准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7</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合同履行期限</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2023年3月26日开工，2023年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月31日完工</w:t>
            </w:r>
            <w:r>
              <w:rPr>
                <w:rFonts w:hint="eastAsia" w:ascii="宋体" w:hAnsi="宋体" w:cs="宋体"/>
                <w:color w:val="00000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39"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8</w:t>
            </w:r>
          </w:p>
        </w:tc>
        <w:tc>
          <w:tcPr>
            <w:tcW w:w="2539" w:type="dxa"/>
            <w:tcBorders>
              <w:top w:val="single" w:color="auto" w:sz="6" w:space="0"/>
              <w:left w:val="single" w:color="auto" w:sz="6" w:space="0"/>
              <w:bottom w:val="single" w:color="auto" w:sz="6" w:space="0"/>
              <w:right w:val="single" w:color="auto" w:sz="6" w:space="0"/>
            </w:tcBorders>
            <w:vAlign w:val="center"/>
          </w:tcPr>
          <w:p>
            <w:pPr>
              <w:pStyle w:val="12"/>
              <w:spacing w:line="360" w:lineRule="exact"/>
              <w:jc w:val="center"/>
              <w:rPr>
                <w:rFonts w:hAnsi="宋体" w:cs="宋体"/>
                <w:color w:val="000000"/>
                <w:sz w:val="21"/>
                <w:szCs w:val="21"/>
              </w:rPr>
            </w:pPr>
            <w:r>
              <w:rPr>
                <w:rFonts w:hint="eastAsia" w:hAnsi="宋体" w:cs="宋体"/>
                <w:sz w:val="21"/>
                <w:szCs w:val="21"/>
              </w:rPr>
              <w:t>合格供应商资格条件</w:t>
            </w:r>
          </w:p>
        </w:tc>
        <w:tc>
          <w:tcPr>
            <w:tcW w:w="6406" w:type="dxa"/>
            <w:tcBorders>
              <w:top w:val="single" w:color="auto" w:sz="6" w:space="0"/>
              <w:left w:val="single" w:color="auto" w:sz="6" w:space="0"/>
              <w:bottom w:val="single" w:color="auto" w:sz="6" w:space="0"/>
              <w:right w:val="single" w:color="auto" w:sz="6" w:space="0"/>
            </w:tcBorders>
            <w:vAlign w:val="bottom"/>
          </w:tcPr>
          <w:p>
            <w:pPr>
              <w:spacing w:line="360" w:lineRule="exact"/>
              <w:rPr>
                <w:rFonts w:ascii="宋体" w:hAnsi="宋体" w:cs="宋体"/>
                <w:kern w:val="0"/>
                <w:szCs w:val="21"/>
                <w:shd w:val="clear" w:color="auto" w:fill="FFFFFF"/>
                <w:lang w:bidi="ar"/>
              </w:rPr>
            </w:pPr>
            <w:r>
              <w:rPr>
                <w:rFonts w:hint="eastAsia" w:ascii="宋体" w:hAnsi="宋体" w:cs="宋体"/>
                <w:kern w:val="0"/>
                <w:szCs w:val="21"/>
                <w:shd w:val="clear" w:color="auto" w:fill="FFFFFF"/>
                <w:lang w:bidi="ar"/>
              </w:rPr>
              <w:t>1.满足《中华人民共和国政府采购法》第二十二条规定；</w:t>
            </w:r>
          </w:p>
          <w:p>
            <w:pPr>
              <w:spacing w:line="360" w:lineRule="exact"/>
              <w:rPr>
                <w:rFonts w:ascii="宋体" w:hAnsi="宋体" w:cs="宋体"/>
                <w:kern w:val="0"/>
                <w:szCs w:val="21"/>
                <w:shd w:val="clear" w:color="auto" w:fill="FFFFFF"/>
                <w:lang w:bidi="ar"/>
              </w:rPr>
            </w:pPr>
            <w:r>
              <w:rPr>
                <w:rFonts w:hint="eastAsia" w:ascii="宋体" w:hAnsi="宋体" w:cs="宋体"/>
                <w:kern w:val="0"/>
                <w:szCs w:val="21"/>
                <w:shd w:val="clear" w:color="auto" w:fill="FFFFFF"/>
                <w:lang w:bidi="ar"/>
              </w:rPr>
              <w:t>2.本项目的特定资格要求：</w:t>
            </w:r>
          </w:p>
          <w:p>
            <w:pPr>
              <w:spacing w:line="360" w:lineRule="exact"/>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（1）供应商应具有独立承担民事责任的能力，同时营业执照具有工程造价咨询相关的经营范围，近3年有2项类似工程业绩；</w:t>
            </w:r>
          </w:p>
          <w:p>
            <w:pPr>
              <w:spacing w:line="360" w:lineRule="exact"/>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（2）项目负责人要求：须具备建设行政主管部门核发的国家水利工程一级注册造价工程师资格证（注册造价工程师证须在本单位注册），有类似工程业绩；</w:t>
            </w:r>
          </w:p>
          <w:p>
            <w:pPr>
              <w:spacing w:line="360" w:lineRule="exact"/>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（3）供应商未被“信用中国”（www.creditchina.gov.cn）、中国政府采购网（www.ccgp.gov.cn）列入失信被执行人、重大税收违法失信主体、政府采购严重违法失信行为记录名单；</w:t>
            </w:r>
          </w:p>
          <w:p>
            <w:pPr>
              <w:spacing w:line="360" w:lineRule="exact"/>
              <w:rPr>
                <w:rFonts w:ascii="宋体" w:hAnsi="宋体" w:cs="宋体"/>
                <w:kern w:val="0"/>
                <w:szCs w:val="21"/>
                <w:shd w:val="clear" w:color="auto" w:fill="FFFFFF"/>
                <w:lang w:bidi="ar"/>
              </w:rPr>
            </w:pPr>
            <w:r>
              <w:rPr>
                <w:rFonts w:hint="eastAsia" w:ascii="宋体" w:hAnsi="宋体" w:cs="宋体"/>
                <w:kern w:val="0"/>
                <w:szCs w:val="21"/>
                <w:shd w:val="clear" w:color="auto" w:fill="FFFFFF"/>
                <w:lang w:bidi="ar"/>
              </w:rPr>
              <w:t>（4）单位负责人为同一人或者存在直接控股、管理关系的不同供应商，不得参加同一合同项下的政府采购活动；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9"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9</w:t>
            </w:r>
          </w:p>
        </w:tc>
        <w:tc>
          <w:tcPr>
            <w:tcW w:w="2539" w:type="dxa"/>
            <w:tcBorders>
              <w:top w:val="single" w:color="auto" w:sz="6" w:space="0"/>
              <w:left w:val="single" w:color="auto" w:sz="6" w:space="0"/>
              <w:bottom w:val="single" w:color="auto" w:sz="6" w:space="0"/>
              <w:right w:val="single" w:color="auto" w:sz="6" w:space="0"/>
            </w:tcBorders>
            <w:vAlign w:val="center"/>
          </w:tcPr>
          <w:p>
            <w:pPr>
              <w:pStyle w:val="12"/>
              <w:spacing w:line="360" w:lineRule="exact"/>
              <w:jc w:val="center"/>
              <w:rPr>
                <w:rFonts w:hAnsi="宋体" w:cs="宋体"/>
                <w:color w:val="000000"/>
                <w:sz w:val="21"/>
                <w:szCs w:val="21"/>
              </w:rPr>
            </w:pPr>
            <w:r>
              <w:rPr>
                <w:rFonts w:hint="eastAsia" w:hAnsi="宋体" w:cs="宋体"/>
                <w:sz w:val="21"/>
                <w:szCs w:val="21"/>
              </w:rPr>
              <w:t>资格审查方法</w:t>
            </w:r>
          </w:p>
        </w:tc>
        <w:tc>
          <w:tcPr>
            <w:tcW w:w="6406" w:type="dxa"/>
            <w:tcBorders>
              <w:top w:val="single" w:color="auto" w:sz="6" w:space="0"/>
              <w:left w:val="single" w:color="auto" w:sz="6" w:space="0"/>
              <w:bottom w:val="single" w:color="auto" w:sz="6" w:space="0"/>
              <w:right w:val="single" w:color="auto" w:sz="6" w:space="0"/>
            </w:tcBorders>
            <w:vAlign w:val="center"/>
          </w:tcPr>
          <w:p>
            <w:pPr>
              <w:pStyle w:val="12"/>
              <w:spacing w:line="360" w:lineRule="exact"/>
              <w:rPr>
                <w:rFonts w:hAnsi="宋体" w:cs="宋体"/>
                <w:color w:val="000000"/>
                <w:kern w:val="0"/>
                <w:sz w:val="21"/>
                <w:szCs w:val="21"/>
              </w:rPr>
            </w:pPr>
            <w:r>
              <w:rPr>
                <w:rFonts w:hint="eastAsia" w:hAnsi="宋体" w:cs="宋体"/>
                <w:kern w:val="0"/>
                <w:sz w:val="21"/>
                <w:szCs w:val="21"/>
                <w:shd w:val="clear" w:color="auto" w:fill="FFFFFF"/>
                <w:lang w:bidi="ar"/>
              </w:rPr>
              <w:t>资格后审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45"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10</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《磋商响应文件的签字盖章》</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宋体" w:hAnsi="宋体" w:cs="宋体"/>
                <w:szCs w:val="21"/>
                <w:shd w:val="clear" w:color="auto" w:fill="FFFFFF"/>
              </w:rPr>
            </w:pPr>
            <w:r>
              <w:rPr>
                <w:rFonts w:hint="eastAsia" w:ascii="宋体" w:hAnsi="宋体" w:cs="宋体"/>
                <w:szCs w:val="21"/>
                <w:shd w:val="clear" w:color="auto" w:fill="FFFFFF"/>
              </w:rPr>
              <w:t>电子响应文件逐页盖单位公章和法定代表人章（应尽量盖在每页空白地方或字少的地方），供应商均应使用 CA 数字证书加盖供应商的单位电子印章和法定代表人的个人电子印章或电子签名章。</w:t>
            </w:r>
          </w:p>
          <w:p>
            <w:pPr>
              <w:snapToGrid w:val="0"/>
              <w:spacing w:line="360" w:lineRule="exact"/>
              <w:rPr>
                <w:rFonts w:ascii="宋体" w:hAnsi="宋体" w:cs="宋体"/>
                <w:color w:val="000000"/>
                <w:szCs w:val="21"/>
              </w:rPr>
            </w:pPr>
            <w:r>
              <w:rPr>
                <w:rFonts w:hint="eastAsia" w:ascii="宋体" w:hAnsi="宋体" w:cs="宋体"/>
                <w:szCs w:val="21"/>
                <w:shd w:val="clear" w:color="auto" w:fill="FFFFFF"/>
              </w:rPr>
              <w:t>纸质版响应文件应逐页加盖单位公章，并在规定位置由法定代表人或其委托代理人签字或盖章。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77"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11</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纸质磋商响应文件的份数</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left"/>
              <w:rPr>
                <w:rFonts w:ascii="宋体" w:hAnsi="宋体" w:cs="宋体"/>
                <w:color w:val="000000"/>
                <w:szCs w:val="21"/>
              </w:rPr>
            </w:pPr>
            <w:r>
              <w:rPr>
                <w:rFonts w:hint="eastAsia" w:ascii="宋体" w:hAnsi="宋体" w:cs="宋体"/>
                <w:bCs/>
                <w:szCs w:val="21"/>
              </w:rPr>
              <w:t>项目开标结束后，中标单位需提供纸质版投标文件：正本壹份，副本贰份，电子版U盘壹份（未加密的全套PDF版投标文件，内容与纸质版及加密上传的投标文件一致）。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7"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12</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《磋商文件》澄清期</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宋体" w:hAnsi="宋体" w:cs="宋体"/>
                <w:color w:val="000000"/>
                <w:szCs w:val="21"/>
              </w:rPr>
            </w:pPr>
            <w:r>
              <w:rPr>
                <w:rFonts w:hint="eastAsia" w:ascii="宋体" w:hAnsi="宋体" w:cs="宋体"/>
                <w:color w:val="000000"/>
                <w:szCs w:val="21"/>
              </w:rPr>
              <w:t>截止磋商日的前五日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13</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《磋商响应文件》有效期</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宋体" w:hAnsi="宋体" w:cs="宋体"/>
                <w:color w:val="000000"/>
                <w:szCs w:val="21"/>
              </w:rPr>
            </w:pPr>
            <w:r>
              <w:rPr>
                <w:rFonts w:hint="eastAsia" w:hAnsi="宋体" w:cs="宋体"/>
                <w:color w:val="000000"/>
              </w:rPr>
              <w:t>90日历天（从投标截止之日算起）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14</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磋商报名起止日期</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宋体" w:hAnsi="宋体" w:cs="宋体"/>
                <w:color w:val="000000"/>
                <w:szCs w:val="21"/>
              </w:rPr>
            </w:pPr>
            <w:r>
              <w:rPr>
                <w:rFonts w:hint="eastAsia" w:ascii="宋体" w:hAnsi="宋体" w:cs="宋体"/>
                <w:color w:val="000000"/>
                <w:szCs w:val="21"/>
              </w:rPr>
              <w:t>2023年</w:t>
            </w:r>
            <w:r>
              <w:rPr>
                <w:rFonts w:hint="eastAsia" w:ascii="宋体" w:hAnsi="宋体" w:cs="宋体"/>
                <w:color w:val="000000"/>
                <w:szCs w:val="21"/>
                <w:lang w:val="en-US" w:eastAsia="zh-CN"/>
              </w:rPr>
              <w:t>3</w:t>
            </w:r>
            <w:r>
              <w:rPr>
                <w:rFonts w:hint="eastAsia" w:ascii="宋体" w:hAnsi="宋体" w:cs="宋体"/>
                <w:color w:val="000000"/>
                <w:szCs w:val="21"/>
              </w:rPr>
              <w:t>月</w:t>
            </w:r>
            <w:r>
              <w:rPr>
                <w:rFonts w:hint="eastAsia" w:ascii="宋体" w:hAnsi="宋体" w:cs="宋体"/>
                <w:color w:val="000000"/>
                <w:szCs w:val="21"/>
                <w:lang w:val="en-US" w:eastAsia="zh-CN"/>
              </w:rPr>
              <w:t>13</w:t>
            </w:r>
            <w:r>
              <w:rPr>
                <w:rFonts w:hint="eastAsia" w:ascii="宋体" w:hAnsi="宋体" w:cs="宋体"/>
                <w:color w:val="000000"/>
                <w:szCs w:val="21"/>
              </w:rPr>
              <w:t>日至2023年</w:t>
            </w:r>
            <w:r>
              <w:rPr>
                <w:rFonts w:hint="eastAsia" w:ascii="宋体" w:hAnsi="宋体" w:cs="宋体"/>
                <w:color w:val="000000"/>
                <w:szCs w:val="21"/>
                <w:lang w:val="en-US" w:eastAsia="zh-CN"/>
              </w:rPr>
              <w:t>3</w:t>
            </w:r>
            <w:r>
              <w:rPr>
                <w:rFonts w:hint="eastAsia" w:ascii="宋体" w:hAnsi="宋体" w:cs="宋体"/>
                <w:color w:val="000000"/>
                <w:szCs w:val="21"/>
              </w:rPr>
              <w:t xml:space="preserve">月 </w:t>
            </w:r>
            <w:r>
              <w:rPr>
                <w:rFonts w:hint="eastAsia" w:ascii="宋体" w:hAnsi="宋体" w:cs="宋体"/>
                <w:color w:val="000000"/>
                <w:szCs w:val="21"/>
                <w:lang w:val="en-US" w:eastAsia="zh-CN"/>
              </w:rPr>
              <w:t>20</w:t>
            </w:r>
            <w:r>
              <w:rPr>
                <w:rFonts w:hint="eastAsia" w:ascii="宋体" w:hAnsi="宋体" w:cs="宋体"/>
                <w:color w:val="000000"/>
                <w:szCs w:val="21"/>
              </w:rPr>
              <w:t>日（法定节假日除外）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15</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报名时间</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宋体" w:hAnsi="宋体" w:cs="宋体"/>
                <w:color w:val="000000"/>
                <w:szCs w:val="21"/>
              </w:rPr>
            </w:pPr>
            <w:r>
              <w:rPr>
                <w:rFonts w:hint="eastAsia" w:ascii="宋体" w:hAnsi="宋体" w:cs="宋体"/>
                <w:szCs w:val="21"/>
              </w:rPr>
              <w:t>10:00-14:00，16:00-19:00（北京时间）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16</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磋商响应文件递交</w:t>
            </w:r>
          </w:p>
          <w:p>
            <w:pPr>
              <w:snapToGrid w:val="0"/>
              <w:spacing w:line="360" w:lineRule="exact"/>
              <w:jc w:val="center"/>
              <w:rPr>
                <w:rFonts w:ascii="宋体" w:hAnsi="宋体" w:cs="宋体"/>
                <w:color w:val="000000"/>
                <w:szCs w:val="21"/>
              </w:rPr>
            </w:pPr>
            <w:r>
              <w:rPr>
                <w:rFonts w:hint="eastAsia" w:ascii="宋体" w:hAnsi="宋体" w:cs="宋体"/>
                <w:color w:val="000000"/>
                <w:szCs w:val="21"/>
              </w:rPr>
              <w:t>截止时间</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宋体" w:hAnsi="宋体" w:cs="宋体"/>
                <w:color w:val="000000"/>
                <w:szCs w:val="21"/>
              </w:rPr>
            </w:pPr>
            <w:r>
              <w:rPr>
                <w:rFonts w:hint="eastAsia" w:ascii="宋体" w:hAnsi="宋体" w:cs="宋体"/>
                <w:color w:val="000000"/>
                <w:szCs w:val="21"/>
              </w:rPr>
              <w:t>2023年</w:t>
            </w:r>
            <w:r>
              <w:rPr>
                <w:rFonts w:hint="eastAsia" w:ascii="宋体" w:hAnsi="宋体" w:cs="宋体"/>
                <w:color w:val="000000"/>
                <w:szCs w:val="21"/>
                <w:lang w:val="en-US" w:eastAsia="zh-CN"/>
              </w:rPr>
              <w:t>3</w:t>
            </w:r>
            <w:r>
              <w:rPr>
                <w:rFonts w:hint="eastAsia" w:ascii="宋体" w:hAnsi="宋体" w:cs="宋体"/>
                <w:color w:val="000000"/>
                <w:szCs w:val="21"/>
              </w:rPr>
              <w:t>月</w:t>
            </w:r>
            <w:r>
              <w:rPr>
                <w:rFonts w:hint="eastAsia" w:ascii="宋体" w:hAnsi="宋体" w:cs="宋体"/>
                <w:color w:val="000000"/>
                <w:szCs w:val="21"/>
                <w:lang w:val="en-US" w:eastAsia="zh-CN"/>
              </w:rPr>
              <w:t>23</w:t>
            </w:r>
            <w:r>
              <w:rPr>
                <w:rFonts w:hint="eastAsia" w:ascii="宋体" w:hAnsi="宋体" w:cs="宋体"/>
                <w:color w:val="000000"/>
                <w:szCs w:val="21"/>
              </w:rPr>
              <w:t>日1</w:t>
            </w:r>
            <w:r>
              <w:rPr>
                <w:rFonts w:hint="eastAsia" w:ascii="宋体" w:hAnsi="宋体" w:cs="宋体"/>
                <w:color w:val="000000"/>
                <w:szCs w:val="21"/>
                <w:lang w:val="en-US" w:eastAsia="zh-CN"/>
              </w:rPr>
              <w:t>1</w:t>
            </w:r>
            <w:r>
              <w:rPr>
                <w:rFonts w:hint="eastAsia" w:ascii="宋体" w:hAnsi="宋体" w:cs="宋体"/>
                <w:color w:val="000000"/>
                <w:szCs w:val="21"/>
              </w:rPr>
              <w:t xml:space="preserve">时00分（北京时间）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17</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磋商响应文件的递交地点</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宋体" w:hAnsi="宋体" w:cs="宋体"/>
                <w:color w:val="000000"/>
                <w:szCs w:val="21"/>
              </w:rPr>
            </w:pPr>
            <w:r>
              <w:rPr>
                <w:rFonts w:hint="eastAsia" w:ascii="宋体" w:hAnsi="宋体" w:cs="宋体"/>
                <w:color w:val="000000"/>
                <w:szCs w:val="21"/>
              </w:rPr>
              <w:t>供应商将加密电子投标文件上传到“政采云（https://www.zcygov.cn/）”平台。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18</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磋商时间及地点</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宋体" w:hAnsi="宋体" w:cs="宋体"/>
                <w:color w:val="000000"/>
                <w:szCs w:val="21"/>
              </w:rPr>
            </w:pPr>
            <w:r>
              <w:rPr>
                <w:rFonts w:hint="eastAsia" w:ascii="宋体" w:hAnsi="宋体" w:cs="宋体"/>
                <w:color w:val="000000"/>
                <w:szCs w:val="21"/>
              </w:rPr>
              <w:t>时间：2023年</w:t>
            </w:r>
            <w:r>
              <w:rPr>
                <w:rFonts w:hint="eastAsia" w:ascii="宋体" w:hAnsi="宋体" w:cs="宋体"/>
                <w:color w:val="000000"/>
                <w:szCs w:val="21"/>
                <w:lang w:val="en-US" w:eastAsia="zh-CN"/>
              </w:rPr>
              <w:t>3</w:t>
            </w:r>
            <w:r>
              <w:rPr>
                <w:rFonts w:hint="eastAsia" w:ascii="宋体" w:hAnsi="宋体" w:cs="宋体"/>
                <w:color w:val="000000"/>
                <w:szCs w:val="21"/>
              </w:rPr>
              <w:t>月</w:t>
            </w:r>
            <w:r>
              <w:rPr>
                <w:rFonts w:hint="eastAsia" w:ascii="宋体" w:hAnsi="宋体" w:cs="宋体"/>
                <w:color w:val="000000"/>
                <w:szCs w:val="21"/>
                <w:lang w:val="en-US" w:eastAsia="zh-CN"/>
              </w:rPr>
              <w:t>23</w:t>
            </w:r>
            <w:r>
              <w:rPr>
                <w:rFonts w:hint="eastAsia" w:ascii="宋体" w:hAnsi="宋体" w:cs="宋体"/>
                <w:color w:val="000000"/>
                <w:szCs w:val="21"/>
              </w:rPr>
              <w:t>日1</w:t>
            </w:r>
            <w:r>
              <w:rPr>
                <w:rFonts w:hint="eastAsia" w:ascii="宋体" w:hAnsi="宋体" w:cs="宋体"/>
                <w:color w:val="000000"/>
                <w:szCs w:val="21"/>
                <w:lang w:val="en-US" w:eastAsia="zh-CN"/>
              </w:rPr>
              <w:t>1</w:t>
            </w:r>
            <w:r>
              <w:rPr>
                <w:rFonts w:hint="eastAsia" w:ascii="宋体" w:hAnsi="宋体" w:cs="宋体"/>
                <w:color w:val="000000"/>
                <w:szCs w:val="21"/>
              </w:rPr>
              <w:t>时00分（北京时间）；</w:t>
            </w:r>
          </w:p>
          <w:p>
            <w:pPr>
              <w:snapToGrid w:val="0"/>
              <w:spacing w:line="360" w:lineRule="exact"/>
              <w:rPr>
                <w:rFonts w:ascii="宋体" w:hAnsi="宋体" w:cs="宋体"/>
                <w:color w:val="000000"/>
                <w:szCs w:val="21"/>
              </w:rPr>
            </w:pPr>
            <w:r>
              <w:rPr>
                <w:rFonts w:hint="eastAsia" w:ascii="宋体" w:hAnsi="宋体" w:cs="宋体"/>
                <w:color w:val="000000"/>
                <w:szCs w:val="21"/>
              </w:rPr>
              <w:t xml:space="preserve">地点：政采云平台https://www.zcygov.cn/不见面开标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5"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19</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投标保证金</w:t>
            </w:r>
          </w:p>
        </w:tc>
        <w:tc>
          <w:tcPr>
            <w:tcW w:w="6406"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firstLine="422" w:firstLineChars="200"/>
              <w:jc w:val="left"/>
              <w:rPr>
                <w:rFonts w:ascii="宋体" w:hAnsi="宋体" w:cs="宋体"/>
                <w:b/>
                <w:bCs/>
                <w:szCs w:val="21"/>
              </w:rPr>
            </w:pPr>
            <w:r>
              <w:rPr>
                <w:rFonts w:hint="eastAsia" w:ascii="宋体" w:hAnsi="宋体" w:cs="宋体"/>
                <w:b/>
                <w:bCs/>
                <w:szCs w:val="21"/>
              </w:rPr>
              <w:t>投标保证金：</w:t>
            </w:r>
            <w:r>
              <w:rPr>
                <w:rFonts w:hint="eastAsia" w:ascii="宋体" w:hAnsi="宋体" w:cs="宋体"/>
                <w:b/>
                <w:bCs/>
                <w:szCs w:val="21"/>
                <w:lang w:val="en-US" w:eastAsia="zh-CN"/>
              </w:rPr>
              <w:t>贰仟元整</w:t>
            </w:r>
            <w:r>
              <w:rPr>
                <w:rFonts w:hint="eastAsia" w:ascii="宋体" w:hAnsi="宋体" w:cs="宋体"/>
                <w:b/>
                <w:bCs/>
                <w:szCs w:val="21"/>
              </w:rPr>
              <w:t>；（转账或电汇，须从供应商基本账户中转出）</w:t>
            </w:r>
          </w:p>
          <w:p>
            <w:pPr>
              <w:widowControl/>
              <w:spacing w:line="360" w:lineRule="exact"/>
              <w:ind w:firstLine="420" w:firstLineChars="200"/>
              <w:jc w:val="left"/>
              <w:rPr>
                <w:rFonts w:ascii="宋体" w:hAnsi="宋体" w:cs="宋体"/>
                <w:color w:val="auto"/>
                <w:szCs w:val="21"/>
              </w:rPr>
            </w:pPr>
            <w:r>
              <w:rPr>
                <w:rFonts w:hint="eastAsia" w:ascii="宋体" w:hAnsi="宋体" w:cs="宋体"/>
                <w:szCs w:val="21"/>
              </w:rPr>
              <w:t>投标单位须在2023年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18:00时前将投标保证金交存到采购代理公司指定账户（以实际到账时间为准，逾期交纳视为自动放弃投标），以银行出具的交款回单及开户许可证（基本存款账户信息）复印件并加盖公章到采购代理公司换收据，投标保证金缴纳时须注明项目</w:t>
            </w:r>
            <w:r>
              <w:rPr>
                <w:rFonts w:hint="eastAsia" w:ascii="宋体" w:hAnsi="宋体" w:cs="宋体"/>
                <w:color w:val="auto"/>
                <w:szCs w:val="21"/>
              </w:rPr>
              <w:t>名称简称。</w:t>
            </w:r>
          </w:p>
          <w:p>
            <w:pPr>
              <w:widowControl/>
              <w:spacing w:line="360" w:lineRule="exact"/>
              <w:jc w:val="left"/>
              <w:rPr>
                <w:rFonts w:ascii="宋体" w:hAnsi="宋体" w:cs="宋体"/>
                <w:color w:val="auto"/>
                <w:szCs w:val="21"/>
                <w:highlight w:val="none"/>
              </w:rPr>
            </w:pPr>
            <w:r>
              <w:rPr>
                <w:rFonts w:hint="eastAsia" w:ascii="宋体" w:hAnsi="宋体" w:cs="宋体"/>
                <w:color w:val="auto"/>
                <w:szCs w:val="21"/>
              </w:rPr>
              <w:t>单位</w:t>
            </w:r>
            <w:r>
              <w:rPr>
                <w:rFonts w:hint="eastAsia" w:ascii="宋体" w:hAnsi="宋体" w:cs="宋体"/>
                <w:color w:val="auto"/>
                <w:szCs w:val="21"/>
                <w:highlight w:val="none"/>
              </w:rPr>
              <w:t>全称：</w:t>
            </w:r>
            <w:r>
              <w:rPr>
                <w:rFonts w:hint="eastAsia" w:ascii="宋体" w:hAnsi="宋体" w:cs="宋体"/>
                <w:color w:val="auto"/>
                <w:szCs w:val="21"/>
                <w:highlight w:val="none"/>
                <w:lang w:eastAsia="zh-CN"/>
              </w:rPr>
              <w:t>新疆茂基工程项目管理有限公司</w:t>
            </w:r>
          </w:p>
          <w:p>
            <w:pPr>
              <w:widowControl/>
              <w:spacing w:line="3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开户银行：</w:t>
            </w:r>
            <w:r>
              <w:rPr>
                <w:rFonts w:hint="eastAsia" w:ascii="宋体" w:hAnsi="宋体" w:cs="宋体"/>
                <w:color w:val="auto"/>
                <w:szCs w:val="21"/>
                <w:highlight w:val="none"/>
                <w:lang w:eastAsia="zh-CN"/>
              </w:rPr>
              <w:t>中国工商银行股份有限公司昌吉北京南路支行</w:t>
            </w:r>
          </w:p>
          <w:p>
            <w:pPr>
              <w:widowControl/>
              <w:spacing w:line="3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帐   号：</w:t>
            </w:r>
            <w:r>
              <w:rPr>
                <w:rFonts w:hint="eastAsia" w:ascii="宋体" w:hAnsi="宋体" w:cs="宋体"/>
                <w:color w:val="auto"/>
                <w:szCs w:val="21"/>
                <w:highlight w:val="none"/>
                <w:lang w:eastAsia="zh-CN"/>
              </w:rPr>
              <w:t>3004801419200102738</w:t>
            </w:r>
          </w:p>
          <w:p>
            <w:pPr>
              <w:widowControl/>
              <w:spacing w:line="3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行  号：</w:t>
            </w:r>
            <w:r>
              <w:rPr>
                <w:rFonts w:hint="eastAsia" w:ascii="宋体" w:hAnsi="宋体" w:cs="宋体"/>
                <w:color w:val="auto"/>
                <w:szCs w:val="21"/>
                <w:highlight w:val="none"/>
                <w:lang w:eastAsia="zh-CN"/>
              </w:rPr>
              <w:t>102885080148</w:t>
            </w:r>
          </w:p>
          <w:p>
            <w:pPr>
              <w:widowControl/>
              <w:spacing w:line="360" w:lineRule="exact"/>
              <w:jc w:val="left"/>
              <w:rPr>
                <w:rFonts w:ascii="宋体" w:hAnsi="宋体" w:cs="宋体"/>
                <w:color w:val="000000"/>
                <w:szCs w:val="21"/>
              </w:rPr>
            </w:pPr>
            <w:r>
              <w:rPr>
                <w:rFonts w:hint="eastAsia" w:ascii="宋体" w:hAnsi="宋体" w:cs="宋体"/>
                <w:b/>
                <w:bCs/>
                <w:szCs w:val="21"/>
              </w:rPr>
              <w:t>备注：供应商办理保证金退还手续时，需携带加盖公司财务章的收款收据，收据上需注明项目名称全称。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20</w:t>
            </w:r>
          </w:p>
        </w:tc>
        <w:tc>
          <w:tcPr>
            <w:tcW w:w="2539"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pacing w:val="-8"/>
                <w:szCs w:val="21"/>
              </w:rPr>
            </w:pPr>
            <w:r>
              <w:rPr>
                <w:rFonts w:hint="eastAsia" w:ascii="宋体" w:hAnsi="宋体" w:cs="宋体"/>
                <w:color w:val="000000"/>
                <w:spacing w:val="-8"/>
                <w:szCs w:val="21"/>
              </w:rPr>
              <w:t>评标委员会</w:t>
            </w:r>
          </w:p>
          <w:p>
            <w:pPr>
              <w:spacing w:line="360" w:lineRule="exact"/>
              <w:jc w:val="center"/>
              <w:rPr>
                <w:rFonts w:ascii="宋体" w:hAnsi="宋体" w:cs="宋体"/>
                <w:color w:val="000000"/>
                <w:szCs w:val="21"/>
              </w:rPr>
            </w:pPr>
            <w:r>
              <w:rPr>
                <w:rFonts w:hint="eastAsia" w:ascii="宋体" w:hAnsi="宋体" w:cs="宋体"/>
                <w:color w:val="000000"/>
                <w:spacing w:val="-8"/>
                <w:szCs w:val="21"/>
              </w:rPr>
              <w:t>的组建</w:t>
            </w:r>
          </w:p>
        </w:tc>
        <w:tc>
          <w:tcPr>
            <w:tcW w:w="6406"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s="宋体"/>
                <w:color w:val="000000"/>
                <w:spacing w:val="-8"/>
                <w:szCs w:val="21"/>
              </w:rPr>
            </w:pPr>
            <w:r>
              <w:rPr>
                <w:rFonts w:hint="eastAsia" w:ascii="宋体" w:hAnsi="宋体" w:cs="宋体"/>
                <w:color w:val="000000"/>
                <w:spacing w:val="-8"/>
                <w:szCs w:val="21"/>
              </w:rPr>
              <w:t>评标委员会构成：3人。</w:t>
            </w:r>
          </w:p>
          <w:p>
            <w:pPr>
              <w:spacing w:line="360" w:lineRule="exact"/>
              <w:rPr>
                <w:rFonts w:ascii="宋体" w:hAnsi="宋体" w:cs="宋体"/>
                <w:szCs w:val="21"/>
              </w:rPr>
            </w:pPr>
            <w:r>
              <w:rPr>
                <w:rFonts w:hint="eastAsia" w:ascii="宋体" w:hAnsi="宋体" w:cs="宋体"/>
                <w:color w:val="000000"/>
                <w:spacing w:val="-8"/>
                <w:szCs w:val="21"/>
              </w:rPr>
              <w:t>评标专家确定方式：新疆政府采购网评标专家库中随机抽取。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21</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最高投标限价</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宋体" w:hAnsi="宋体" w:cs="宋体"/>
                <w:szCs w:val="21"/>
              </w:rPr>
            </w:pPr>
            <w:r>
              <w:rPr>
                <w:rFonts w:hint="eastAsia" w:ascii="宋体" w:hAnsi="宋体" w:cs="宋体"/>
                <w:b/>
                <w:bCs/>
                <w:szCs w:val="21"/>
              </w:rPr>
              <w:t>最高投标限价：</w:t>
            </w:r>
            <w:r>
              <w:rPr>
                <w:rFonts w:hint="eastAsia" w:ascii="宋体" w:hAnsi="宋体" w:cs="宋体"/>
                <w:b/>
                <w:bCs/>
                <w:szCs w:val="21"/>
                <w:lang w:val="en-US" w:eastAsia="zh-CN"/>
              </w:rPr>
              <w:t>100</w:t>
            </w:r>
            <w:r>
              <w:rPr>
                <w:rFonts w:hint="eastAsia" w:ascii="宋体" w:hAnsi="宋体" w:cs="宋体"/>
                <w:b/>
                <w:bCs/>
                <w:szCs w:val="21"/>
                <w:lang w:eastAsia="zh-CN"/>
              </w:rPr>
              <w:t>000.00</w:t>
            </w:r>
            <w:r>
              <w:rPr>
                <w:rFonts w:hint="eastAsia" w:ascii="宋体" w:hAnsi="宋体" w:cs="宋体"/>
                <w:b/>
                <w:bCs/>
                <w:szCs w:val="21"/>
              </w:rPr>
              <w:t>元，供应商的投标报价高于最高投标限价的，按废标处理。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22</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中标结果公示</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left"/>
              <w:rPr>
                <w:rFonts w:ascii="宋体" w:hAnsi="宋体" w:cs="宋体"/>
                <w:color w:val="000000"/>
                <w:szCs w:val="21"/>
              </w:rPr>
            </w:pPr>
            <w:r>
              <w:rPr>
                <w:rFonts w:hint="eastAsia" w:ascii="宋体" w:hAnsi="宋体" w:cs="宋体"/>
                <w:color w:val="000000"/>
                <w:szCs w:val="21"/>
              </w:rPr>
              <w:t>本项目中标结果将在新疆政府采购网公示1个工作日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23</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履约担保</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宋体" w:hAnsi="宋体" w:cs="宋体"/>
                <w:color w:val="000000"/>
                <w:szCs w:val="21"/>
              </w:rPr>
            </w:pPr>
            <w:r>
              <w:rPr>
                <w:rFonts w:hint="eastAsia" w:ascii="宋体" w:hAnsi="宋体" w:cs="宋体"/>
                <w:spacing w:val="-8"/>
                <w:szCs w:val="21"/>
              </w:rPr>
              <w:t>履</w:t>
            </w:r>
            <w:r>
              <w:rPr>
                <w:rFonts w:hint="eastAsia" w:ascii="宋体" w:hAnsi="宋体" w:cs="宋体"/>
                <w:color w:val="000000"/>
                <w:szCs w:val="21"/>
              </w:rPr>
              <w:t>约保证金金额：签约合同价的5%</w:t>
            </w:r>
          </w:p>
          <w:p>
            <w:pPr>
              <w:snapToGrid w:val="0"/>
              <w:spacing w:line="360" w:lineRule="exact"/>
              <w:rPr>
                <w:rFonts w:ascii="宋体" w:hAnsi="宋体" w:cs="宋体"/>
                <w:color w:val="000000"/>
                <w:szCs w:val="21"/>
              </w:rPr>
            </w:pPr>
            <w:r>
              <w:rPr>
                <w:rFonts w:hint="eastAsia" w:ascii="宋体" w:hAnsi="宋体" w:cs="宋体"/>
                <w:color w:val="000000"/>
                <w:szCs w:val="21"/>
              </w:rPr>
              <w:t>履约保证金递交：中标人收到中标通知书后（签订合同前）向招标人缴纳；供应商未按招标文件规定缴纳履约保证金的，其投标保证金将不予退还。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24</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踏勘现场</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宋体" w:hAnsi="宋体" w:cs="宋体"/>
                <w:color w:val="000000"/>
                <w:szCs w:val="21"/>
              </w:rPr>
            </w:pPr>
            <w:r>
              <w:rPr>
                <w:rFonts w:hint="eastAsia" w:ascii="宋体" w:hAnsi="宋体" w:cs="宋体"/>
                <w:color w:val="000000"/>
                <w:szCs w:val="21"/>
              </w:rPr>
              <w:t>不组织现场踏勘。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25</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color w:val="000000"/>
                <w:szCs w:val="21"/>
              </w:rPr>
              <w:t>小微型企业有关政策</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left"/>
              <w:rPr>
                <w:rFonts w:ascii="宋体" w:hAnsi="宋体" w:cs="宋体"/>
                <w:color w:val="000000"/>
                <w:szCs w:val="21"/>
              </w:rPr>
            </w:pPr>
            <w:r>
              <w:rPr>
                <w:rFonts w:hint="eastAsia" w:ascii="宋体" w:hAnsi="宋体" w:cs="宋体"/>
                <w:color w:val="000000"/>
                <w:szCs w:val="21"/>
              </w:rPr>
              <w:t>(1)根据新疆维吾尔自治区财政厅、新疆生产建设兵团财政局发布的关于印发《关于落实好政府采购支持中小企业发展的通知》的通知，新财购 〔2022〕22号）规定执行；</w:t>
            </w:r>
          </w:p>
          <w:p>
            <w:pPr>
              <w:snapToGrid w:val="0"/>
              <w:spacing w:line="360" w:lineRule="exact"/>
              <w:jc w:val="left"/>
              <w:rPr>
                <w:rFonts w:ascii="宋体" w:hAnsi="宋体" w:cs="宋体"/>
                <w:color w:val="000000"/>
                <w:szCs w:val="21"/>
              </w:rPr>
            </w:pPr>
            <w:r>
              <w:rPr>
                <w:rFonts w:hint="eastAsia" w:ascii="宋体" w:hAnsi="宋体" w:cs="宋体"/>
                <w:color w:val="000000"/>
                <w:szCs w:val="21"/>
              </w:rPr>
              <w:t>(2)价格扣除幅度：对小微企业报价给予10%-20%的扣除，用扣除后的价格参与评标，本项目具体扣除比例为10%。</w:t>
            </w:r>
          </w:p>
          <w:p>
            <w:pPr>
              <w:snapToGrid w:val="0"/>
              <w:spacing w:line="360" w:lineRule="exact"/>
              <w:jc w:val="left"/>
              <w:rPr>
                <w:rFonts w:ascii="宋体" w:hAnsi="宋体" w:cs="宋体"/>
                <w:szCs w:val="21"/>
              </w:rPr>
            </w:pPr>
            <w:r>
              <w:rPr>
                <w:rFonts w:hint="eastAsia" w:ascii="宋体" w:hAnsi="宋体" w:cs="宋体"/>
                <w:color w:val="000000"/>
                <w:szCs w:val="21"/>
              </w:rPr>
              <w:t>(3)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本项目具体扣除比例为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26</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rFonts w:ascii="宋体" w:hAnsi="宋体" w:cs="宋体"/>
                <w:color w:val="000000"/>
                <w:szCs w:val="21"/>
              </w:rPr>
            </w:pPr>
            <w:r>
              <w:rPr>
                <w:rFonts w:hint="eastAsia" w:ascii="宋体" w:hAnsi="宋体" w:cs="宋体"/>
                <w:szCs w:val="21"/>
              </w:rPr>
              <w:t>中标服务费</w:t>
            </w:r>
          </w:p>
        </w:tc>
        <w:tc>
          <w:tcPr>
            <w:tcW w:w="6406"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left"/>
              <w:rPr>
                <w:rFonts w:ascii="宋体" w:hAnsi="宋体" w:cs="宋体"/>
                <w:color w:val="000000"/>
                <w:szCs w:val="21"/>
              </w:rPr>
            </w:pPr>
            <w:r>
              <w:rPr>
                <w:rFonts w:hint="eastAsia" w:ascii="宋体" w:hAnsi="宋体" w:cs="宋体"/>
                <w:szCs w:val="21"/>
              </w:rPr>
              <w:t>根据国家发展改革委办公厅印发的《国家发展改革委办公厅关于招标代理服务收费有关问题的通知》（发改办价格【2003】857号）的规定，采购人约定供应商如果中标需支付采购代理服务费，此部分费用已包含在最高投标限价中，招标人不再另行支付。依据国家发改委《关于降低部分建设项目收费标准规范收费行为等有关问题的通知》（发改价格（2011）534 号文）规定及发改委(计价格[2002]1980号文计算下浮后收取。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27</w:t>
            </w:r>
          </w:p>
        </w:tc>
        <w:tc>
          <w:tcPr>
            <w:tcW w:w="2539" w:type="dxa"/>
            <w:tcBorders>
              <w:top w:val="single" w:color="auto" w:sz="6" w:space="0"/>
              <w:left w:val="single" w:color="auto" w:sz="6" w:space="0"/>
              <w:bottom w:val="single" w:color="auto" w:sz="6" w:space="0"/>
              <w:right w:val="single" w:color="auto" w:sz="6" w:space="0"/>
            </w:tcBorders>
            <w:vAlign w:val="center"/>
          </w:tcPr>
          <w:p>
            <w:pPr>
              <w:pStyle w:val="12"/>
              <w:spacing w:line="360" w:lineRule="exact"/>
              <w:jc w:val="center"/>
              <w:rPr>
                <w:rFonts w:hAnsi="宋体" w:cs="宋体"/>
                <w:sz w:val="21"/>
                <w:szCs w:val="21"/>
              </w:rPr>
            </w:pPr>
            <w:r>
              <w:rPr>
                <w:rFonts w:hint="eastAsia" w:hAnsi="宋体" w:cs="宋体"/>
                <w:sz w:val="21"/>
                <w:szCs w:val="21"/>
              </w:rPr>
              <w:t>其他内容</w:t>
            </w:r>
          </w:p>
        </w:tc>
        <w:tc>
          <w:tcPr>
            <w:tcW w:w="6406" w:type="dxa"/>
            <w:tcBorders>
              <w:top w:val="single" w:color="auto" w:sz="6" w:space="0"/>
              <w:left w:val="single" w:color="auto" w:sz="6" w:space="0"/>
              <w:bottom w:val="single" w:color="auto" w:sz="6" w:space="0"/>
              <w:right w:val="single" w:color="auto" w:sz="6" w:space="0"/>
            </w:tcBorders>
            <w:vAlign w:val="center"/>
          </w:tcPr>
          <w:p>
            <w:pPr>
              <w:pStyle w:val="12"/>
              <w:spacing w:line="360" w:lineRule="exact"/>
              <w:rPr>
                <w:rFonts w:hAnsi="宋体" w:cs="宋体"/>
                <w:sz w:val="21"/>
                <w:szCs w:val="21"/>
              </w:rPr>
            </w:pPr>
            <w:r>
              <w:rPr>
                <w:rFonts w:hint="eastAsia" w:hAnsi="宋体" w:cs="宋体"/>
                <w:sz w:val="21"/>
                <w:szCs w:val="21"/>
              </w:rPr>
              <w:t>是否允许联合体投标：</w:t>
            </w:r>
            <w:r>
              <w:rPr>
                <w:rFonts w:hint="eastAsia" w:hAnsi="宋体" w:cs="宋体"/>
                <w:sz w:val="21"/>
                <w:szCs w:val="21"/>
                <w:u w:val="single"/>
              </w:rPr>
              <w:t>否</w:t>
            </w:r>
            <w:r>
              <w:rPr>
                <w:rFonts w:hint="eastAsia" w:hAnsi="宋体" w:cs="宋体"/>
                <w:sz w:val="21"/>
                <w:szCs w:val="21"/>
              </w:rPr>
              <w:t xml:space="preserve"> </w:t>
            </w:r>
          </w:p>
          <w:p>
            <w:pPr>
              <w:snapToGrid w:val="0"/>
              <w:spacing w:line="360" w:lineRule="exact"/>
              <w:jc w:val="left"/>
              <w:rPr>
                <w:rFonts w:ascii="宋体" w:hAnsi="宋体" w:cs="宋体"/>
                <w:szCs w:val="21"/>
              </w:rPr>
            </w:pPr>
            <w:r>
              <w:rPr>
                <w:rFonts w:hint="eastAsia" w:ascii="宋体" w:hAnsi="宋体" w:cs="宋体"/>
                <w:szCs w:val="21"/>
              </w:rPr>
              <w:t>是否采用电子招标投标：</w:t>
            </w:r>
            <w:r>
              <w:rPr>
                <w:rFonts w:hint="eastAsia" w:ascii="宋体" w:hAnsi="宋体" w:cs="宋体"/>
                <w:szCs w:val="21"/>
                <w:u w:val="single"/>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28</w:t>
            </w:r>
          </w:p>
        </w:tc>
        <w:tc>
          <w:tcPr>
            <w:tcW w:w="2539" w:type="dxa"/>
            <w:tcBorders>
              <w:top w:val="single" w:color="auto" w:sz="6" w:space="0"/>
              <w:left w:val="single" w:color="auto" w:sz="6" w:space="0"/>
              <w:bottom w:val="single" w:color="auto" w:sz="6" w:space="0"/>
              <w:right w:val="single" w:color="auto" w:sz="6" w:space="0"/>
            </w:tcBorders>
            <w:vAlign w:val="center"/>
          </w:tcPr>
          <w:p>
            <w:pPr>
              <w:pStyle w:val="12"/>
              <w:spacing w:line="360" w:lineRule="exact"/>
              <w:jc w:val="center"/>
              <w:rPr>
                <w:rFonts w:hAnsi="宋体" w:cs="宋体"/>
                <w:sz w:val="21"/>
                <w:szCs w:val="21"/>
              </w:rPr>
            </w:pPr>
            <w:r>
              <w:rPr>
                <w:rFonts w:hint="eastAsia" w:hAnsi="宋体" w:cs="宋体"/>
                <w:sz w:val="21"/>
                <w:szCs w:val="21"/>
              </w:rPr>
              <w:t>备注</w:t>
            </w:r>
          </w:p>
        </w:tc>
        <w:tc>
          <w:tcPr>
            <w:tcW w:w="6406" w:type="dxa"/>
            <w:tcBorders>
              <w:top w:val="single" w:color="auto" w:sz="6" w:space="0"/>
              <w:left w:val="single" w:color="auto" w:sz="6" w:space="0"/>
              <w:bottom w:val="single" w:color="auto" w:sz="6" w:space="0"/>
              <w:right w:val="single" w:color="auto" w:sz="6" w:space="0"/>
            </w:tcBorders>
            <w:vAlign w:val="center"/>
          </w:tcPr>
          <w:p>
            <w:pPr>
              <w:pStyle w:val="12"/>
              <w:spacing w:line="360" w:lineRule="exact"/>
              <w:rPr>
                <w:rFonts w:hAnsi="宋体" w:cs="宋体"/>
                <w:sz w:val="21"/>
                <w:szCs w:val="21"/>
              </w:rPr>
            </w:pPr>
            <w:r>
              <w:rPr>
                <w:rFonts w:hint="eastAsia" w:hAnsi="宋体" w:cs="宋体"/>
                <w:sz w:val="21"/>
                <w:szCs w:val="21"/>
              </w:rPr>
              <w:t>1. 请投标单位提前自学线上开标流程；投标截止时间当天，线上开标环节，投标文件解密时长60分钟，各投标单位务必提前调试好在线参标电脑的各项配置及CA锁网上进行签到、文件解密以及操作投标。</w:t>
            </w:r>
          </w:p>
          <w:p>
            <w:pPr>
              <w:pStyle w:val="12"/>
              <w:spacing w:line="360" w:lineRule="exact"/>
              <w:rPr>
                <w:rFonts w:hAnsi="宋体" w:cs="宋体"/>
                <w:sz w:val="21"/>
                <w:szCs w:val="21"/>
              </w:rPr>
            </w:pPr>
            <w:r>
              <w:rPr>
                <w:rFonts w:hint="eastAsia" w:hAnsi="宋体" w:cs="宋体"/>
                <w:sz w:val="21"/>
                <w:szCs w:val="21"/>
              </w:rPr>
              <w:t>2.招标文件中采购清单、技术需求等如有偏差，如有疑义请澄清中及时提出；否则视为充分理解招标文件各项要求。</w:t>
            </w:r>
          </w:p>
          <w:p>
            <w:pPr>
              <w:pStyle w:val="12"/>
              <w:spacing w:line="360" w:lineRule="exact"/>
              <w:rPr>
                <w:rFonts w:hAnsi="宋体" w:cs="宋体"/>
                <w:sz w:val="21"/>
                <w:szCs w:val="21"/>
              </w:rPr>
            </w:pPr>
            <w:r>
              <w:rPr>
                <w:rFonts w:hint="eastAsia" w:hAnsi="宋体" w:cs="宋体"/>
                <w:sz w:val="21"/>
                <w:szCs w:val="21"/>
              </w:rPr>
              <w:t>3.本次采用政府采购云平台线上招标、投标，请各潜在供应商及时办理CA锁和学习政府采购云平台线上投标相关知识。请在政府采购云平台登录后，进行下载磋商文件。请各供应商获取磋商文件后及时关注云平台答疑文件获取栏目。具体相关事宜见政府采购云平台。本项目采用资格后审，请供应商仔细阅读磋商文件和各项要求，制作文件及相关资料过程中，若因供应商资格条件不符、提供资料不全等原因导致响应文件予以退还，责任自负。</w:t>
            </w:r>
          </w:p>
          <w:p>
            <w:pPr>
              <w:pStyle w:val="12"/>
              <w:spacing w:line="360" w:lineRule="exact"/>
              <w:rPr>
                <w:rFonts w:hAnsi="宋体" w:cs="宋体"/>
                <w:sz w:val="21"/>
                <w:szCs w:val="21"/>
              </w:rPr>
            </w:pPr>
            <w:r>
              <w:rPr>
                <w:rFonts w:hint="eastAsia" w:hAnsi="宋体" w:cs="宋体"/>
                <w:sz w:val="21"/>
                <w:szCs w:val="21"/>
              </w:rPr>
              <w:t>4.响应文件中有弄虚作假的内容，其响应文件作废。</w:t>
            </w:r>
          </w:p>
          <w:p>
            <w:pPr>
              <w:pStyle w:val="12"/>
              <w:spacing w:line="360" w:lineRule="exact"/>
              <w:rPr>
                <w:rFonts w:hAnsi="宋体" w:cs="宋体"/>
                <w:sz w:val="21"/>
                <w:szCs w:val="21"/>
              </w:rPr>
            </w:pPr>
            <w:r>
              <w:rPr>
                <w:rFonts w:hint="eastAsia" w:hAnsi="宋体" w:cs="宋体"/>
                <w:sz w:val="21"/>
                <w:szCs w:val="21"/>
              </w:rPr>
              <w:t>5.磋商文件中如有内容冲突的地方，以投标须知前附表要求为准。</w:t>
            </w:r>
          </w:p>
        </w:tc>
      </w:tr>
    </w:tbl>
    <w:p>
      <w:pPr>
        <w:sectPr>
          <w:footerReference r:id="rId3" w:type="default"/>
          <w:pgSz w:w="11907" w:h="16840"/>
          <w:pgMar w:top="1418" w:right="1473" w:bottom="1418" w:left="1614" w:header="680" w:footer="737" w:gutter="0"/>
          <w:pgNumType w:start="0"/>
          <w:cols w:space="720" w:num="1"/>
          <w:docGrid w:linePitch="312" w:charSpace="0"/>
        </w:sectPr>
      </w:pPr>
      <w:r>
        <w:br w:type="page"/>
      </w:r>
    </w:p>
    <w:p>
      <w:pPr>
        <w:tabs>
          <w:tab w:val="left" w:pos="252"/>
        </w:tabs>
        <w:spacing w:line="500" w:lineRule="exac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一、采购需求</w:t>
      </w:r>
    </w:p>
    <w:p>
      <w:pPr>
        <w:tabs>
          <w:tab w:val="left" w:pos="252"/>
        </w:tabs>
        <w:spacing w:line="500" w:lineRule="exact"/>
        <w:ind w:firstLine="480" w:firstLineChars="200"/>
        <w:rPr>
          <w:rFonts w:asciiTheme="minorEastAsia" w:hAnsiTheme="minorEastAsia" w:eastAsiaTheme="minorEastAsia" w:cstheme="minorEastAsia"/>
          <w:bCs/>
          <w:color w:val="000000"/>
          <w:sz w:val="24"/>
          <w:szCs w:val="24"/>
        </w:rPr>
      </w:pPr>
      <w:r>
        <w:rPr>
          <w:rFonts w:hint="eastAsia" w:hAnsi="宋体" w:cs="宋体"/>
          <w:color w:val="000000"/>
          <w:kern w:val="0"/>
          <w:sz w:val="24"/>
          <w:shd w:val="clear" w:color="auto" w:fill="FFFFFF"/>
          <w:lang w:eastAsia="zh-CN" w:bidi="ar"/>
        </w:rPr>
        <w:t>昌吉州玛纳斯县农田渠道及配套设施建设项目（一期）跟踪审计</w:t>
      </w:r>
      <w:r>
        <w:rPr>
          <w:rFonts w:hint="eastAsia" w:asciiTheme="minorEastAsia" w:hAnsiTheme="minorEastAsia" w:eastAsiaTheme="minorEastAsia" w:cstheme="minorEastAsia"/>
          <w:bCs/>
          <w:color w:val="000000"/>
          <w:sz w:val="24"/>
          <w:szCs w:val="24"/>
          <w:lang w:eastAsia="zh-CN"/>
        </w:rPr>
        <w:t>。</w:t>
      </w:r>
    </w:p>
    <w:p>
      <w:pPr>
        <w:numPr>
          <w:ilvl w:val="0"/>
          <w:numId w:val="1"/>
        </w:numPr>
        <w:spacing w:line="500" w:lineRule="exact"/>
        <w:jc w:val="left"/>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供应商资格条件：</w:t>
      </w:r>
    </w:p>
    <w:p>
      <w:pPr>
        <w:numPr>
          <w:ilvl w:val="0"/>
          <w:numId w:val="0"/>
        </w:numPr>
        <w:spacing w:line="500" w:lineRule="exact"/>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1.满足《中华人民共和国政府采购法》第二十二条规定；</w:t>
      </w:r>
    </w:p>
    <w:p>
      <w:pPr>
        <w:spacing w:line="500" w:lineRule="exact"/>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2.本项目的特定资格要求：</w:t>
      </w:r>
    </w:p>
    <w:p>
      <w:pPr>
        <w:spacing w:line="500" w:lineRule="exact"/>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（1）供应商应具有独立承担民事责任的能力，同时营业执照具有工程造价咨询相关的经营范围，近3年有2项类似工程业绩；</w:t>
      </w:r>
    </w:p>
    <w:p>
      <w:pPr>
        <w:spacing w:line="500" w:lineRule="exact"/>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（2）项目负责人要求：须具备建设行政主管部门核发的国家水利工程一级注册造价工程师资格证（注册造价工程师证须在本单位注册），有类似工程业绩；</w:t>
      </w:r>
    </w:p>
    <w:p>
      <w:pPr>
        <w:spacing w:line="500" w:lineRule="exact"/>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（3）供应商未被“信用中国”（www.creditchina.gov.cn）、中国政府采购网（www.ccgp.gov.cn）列入失信被执行人、重大税收违法失信主体、政府采购严重违法失信行为记录名单；</w:t>
      </w:r>
    </w:p>
    <w:p>
      <w:pPr>
        <w:spacing w:line="500" w:lineRule="exact"/>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（4）单位负责人为同一人或者存在直接控股、管理关系的不同供应商，不得参加同一合同项下的政府采购活动；</w:t>
      </w:r>
    </w:p>
    <w:p>
      <w:pPr>
        <w:spacing w:line="500" w:lineRule="exact"/>
        <w:ind w:firstLine="482" w:firstLineChars="200"/>
        <w:jc w:val="left"/>
        <w:rPr>
          <w:rFonts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三、磋商文件构成</w:t>
      </w:r>
    </w:p>
    <w:p>
      <w:pPr>
        <w:tabs>
          <w:tab w:val="left" w:pos="252"/>
        </w:tabs>
        <w:spacing w:line="50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（1）竞争性磋商公告；</w:t>
      </w:r>
    </w:p>
    <w:p>
      <w:pPr>
        <w:tabs>
          <w:tab w:val="left" w:pos="252"/>
        </w:tabs>
        <w:spacing w:line="50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（2）磋商须知；</w:t>
      </w:r>
    </w:p>
    <w:p>
      <w:pPr>
        <w:tabs>
          <w:tab w:val="left" w:pos="252"/>
        </w:tabs>
        <w:spacing w:line="50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（3）评标办法及评分标准；</w:t>
      </w:r>
    </w:p>
    <w:p>
      <w:pPr>
        <w:tabs>
          <w:tab w:val="left" w:pos="252"/>
        </w:tabs>
        <w:spacing w:line="50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（4）招标内容说明及要求；</w:t>
      </w:r>
    </w:p>
    <w:p>
      <w:pPr>
        <w:tabs>
          <w:tab w:val="left" w:pos="252"/>
        </w:tabs>
        <w:spacing w:line="50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（5）磋商响应文件格式；</w:t>
      </w:r>
    </w:p>
    <w:p>
      <w:pPr>
        <w:tabs>
          <w:tab w:val="left" w:pos="252"/>
        </w:tabs>
        <w:spacing w:line="50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（6）合同书（参考）；</w:t>
      </w:r>
    </w:p>
    <w:p>
      <w:pPr>
        <w:spacing w:line="500" w:lineRule="exact"/>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四、磋商响应文件编制</w:t>
      </w:r>
    </w:p>
    <w:p>
      <w:pPr>
        <w:spacing w:line="500" w:lineRule="exact"/>
        <w:ind w:firstLine="354" w:firstLineChars="147"/>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（一）磋商响应文件编写须知</w:t>
      </w:r>
    </w:p>
    <w:p>
      <w:pPr>
        <w:spacing w:line="500" w:lineRule="exact"/>
        <w:ind w:firstLine="472" w:firstLineChars="196"/>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1．磋商响应文件语言</w:t>
      </w:r>
    </w:p>
    <w:p>
      <w:pPr>
        <w:spacing w:line="500" w:lineRule="exact"/>
        <w:ind w:firstLine="480" w:firstLineChars="200"/>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Cs/>
          <w:color w:val="000000"/>
          <w:sz w:val="24"/>
          <w:szCs w:val="24"/>
        </w:rPr>
        <w:t>供应商提交的磋商响应文件应使用中文。</w:t>
      </w:r>
    </w:p>
    <w:p>
      <w:pPr>
        <w:spacing w:line="500" w:lineRule="exact"/>
        <w:ind w:firstLine="472" w:firstLineChars="196"/>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2．磋商货币</w:t>
      </w:r>
    </w:p>
    <w:p>
      <w:pPr>
        <w:spacing w:line="500" w:lineRule="exact"/>
        <w:ind w:firstLine="480" w:firstLineChars="2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磋商应以人民币报价。</w:t>
      </w:r>
    </w:p>
    <w:p>
      <w:pPr>
        <w:spacing w:line="500" w:lineRule="exact"/>
        <w:ind w:firstLine="472" w:firstLineChars="196"/>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3．磋商报价</w:t>
      </w:r>
    </w:p>
    <w:p>
      <w:pPr>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⑴供应商应在磋商响应文件中的磋商报价表上标明，供应商应充分了解该项目的总体情况以及影响投标报价的其他要素；</w:t>
      </w:r>
    </w:p>
    <w:p>
      <w:pPr>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⑵在磋商文件中供应商的投标报价不得高于最高投标限价，否则将被视为未实质性响应磋商被拒绝。</w:t>
      </w:r>
    </w:p>
    <w:p>
      <w:pPr>
        <w:spacing w:line="500" w:lineRule="exact"/>
        <w:ind w:firstLine="472" w:firstLineChars="196"/>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4．投标保证金</w:t>
      </w:r>
    </w:p>
    <w:p>
      <w:pPr>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⑴供应商应按磋商文件第二部分磋商须知规定提供相应磋商投标保证金作为其磋商的一部分；</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⑵投标保</w:t>
      </w:r>
      <w:r>
        <w:rPr>
          <w:rFonts w:hint="eastAsia" w:asciiTheme="minorEastAsia" w:hAnsiTheme="minorEastAsia" w:eastAsiaTheme="minorEastAsia" w:cstheme="minorEastAsia"/>
          <w:color w:val="000000"/>
          <w:sz w:val="24"/>
          <w:szCs w:val="24"/>
        </w:rPr>
        <w:t>证金以银行电汇或网银方式交入，并换取招标代理机构开具的收据</w:t>
      </w:r>
      <w:r>
        <w:rPr>
          <w:rFonts w:hint="eastAsia" w:asciiTheme="minorEastAsia" w:hAnsiTheme="minorEastAsia" w:eastAsiaTheme="minorEastAsia" w:cstheme="minorEastAsia"/>
          <w:bCs/>
          <w:color w:val="000000"/>
          <w:sz w:val="24"/>
          <w:szCs w:val="24"/>
        </w:rPr>
        <w:t>；</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⑶项目投标保证金金额详见磋商须知前附表规定。</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⑷书面合同签订后5日内向中标人和未中标的供应商退还投标保证金。</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（5）如供应商发生下列情况之一时，投标担保将被没收：</w:t>
      </w:r>
    </w:p>
    <w:p>
      <w:pPr>
        <w:snapToGrid w:val="0"/>
        <w:spacing w:line="500" w:lineRule="exact"/>
        <w:ind w:firstLine="720" w:firstLineChars="3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1）中标人未能在规定期限内提交履约担保或签订合同协议；</w:t>
      </w:r>
    </w:p>
    <w:p>
      <w:pPr>
        <w:snapToGrid w:val="0"/>
        <w:spacing w:line="500" w:lineRule="exact"/>
        <w:ind w:firstLine="720" w:firstLineChars="3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2）供应商在招标文件中规定的投标有效期内撤回其投标；</w:t>
      </w:r>
    </w:p>
    <w:p>
      <w:pPr>
        <w:snapToGrid w:val="0"/>
        <w:spacing w:line="500" w:lineRule="exact"/>
        <w:ind w:firstLine="720" w:firstLineChars="3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3）供应商有串标、陪标行为；</w:t>
      </w:r>
    </w:p>
    <w:p>
      <w:pPr>
        <w:snapToGrid w:val="0"/>
        <w:spacing w:line="500" w:lineRule="exact"/>
        <w:ind w:firstLine="720" w:firstLineChars="3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4）提交了投标保证金而未投标的。</w:t>
      </w:r>
    </w:p>
    <w:p>
      <w:pPr>
        <w:pStyle w:val="17"/>
        <w:rPr>
          <w:rFonts w:asciiTheme="minorEastAsia" w:hAnsiTheme="minorEastAsia" w:eastAsiaTheme="minorEastAsia" w:cstheme="minorEastAsia"/>
          <w:sz w:val="24"/>
          <w:szCs w:val="24"/>
        </w:rPr>
      </w:pPr>
    </w:p>
    <w:p>
      <w:pPr>
        <w:snapToGrid w:val="0"/>
        <w:spacing w:line="280" w:lineRule="exact"/>
        <w:ind w:firstLine="482" w:firstLineChars="200"/>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5．磋商文件澄清</w:t>
      </w:r>
    </w:p>
    <w:p>
      <w:pPr>
        <w:snapToGrid w:val="0"/>
        <w:spacing w:line="500" w:lineRule="exact"/>
        <w:ind w:firstLine="480" w:firstLineChars="2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采购人、采购代理机构对磋商文件可以进行必要的澄清或修改，均应在磋商截止期前5日前以书面形式通知获取磋商文件的供应商。</w:t>
      </w:r>
    </w:p>
    <w:p>
      <w:pPr>
        <w:snapToGrid w:val="0"/>
        <w:spacing w:line="500" w:lineRule="exact"/>
        <w:ind w:firstLine="482" w:firstLineChars="200"/>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6.磋商文件修改</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⑴在磋商截止期前的5日，无论出于何种原因，</w:t>
      </w:r>
      <w:r>
        <w:rPr>
          <w:rFonts w:hint="eastAsia" w:asciiTheme="minorEastAsia" w:hAnsiTheme="minorEastAsia" w:eastAsiaTheme="minorEastAsia" w:cstheme="minorEastAsia"/>
          <w:bCs/>
          <w:color w:val="000000"/>
          <w:sz w:val="24"/>
          <w:szCs w:val="24"/>
          <w:lang w:eastAsia="zh-CN"/>
        </w:rPr>
        <w:t>玛纳斯县农业农村局</w:t>
      </w:r>
      <w:r>
        <w:rPr>
          <w:rFonts w:hint="eastAsia" w:asciiTheme="minorEastAsia" w:hAnsiTheme="minorEastAsia" w:eastAsiaTheme="minorEastAsia" w:cstheme="minorEastAsia"/>
          <w:bCs/>
          <w:color w:val="000000"/>
          <w:sz w:val="24"/>
          <w:szCs w:val="24"/>
        </w:rPr>
        <w:t>可主动地或在解答供应商提出的澄清问题时对磋商文件进行修改；</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⑵磋商文件、磋商文件澄清（答疑）纪要、磋商文件修改补充通知内容均以书面明确的内容为准。当磋商文件、修改补充通知、澄清(答疑)纪要内容相互矛盾时，以最后发出的通知(或纪要)或修改文件为准；</w:t>
      </w:r>
    </w:p>
    <w:p>
      <w:pPr>
        <w:pStyle w:val="12"/>
        <w:snapToGrid w:val="0"/>
        <w:spacing w:line="500" w:lineRule="exact"/>
        <w:ind w:right="-15" w:firstLine="480" w:firstLineChars="2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⑶为使供应商编写磋商文件时有充分时间对磋商文件的修改部分进行研究，</w:t>
      </w:r>
      <w:r>
        <w:rPr>
          <w:rFonts w:hint="eastAsia" w:asciiTheme="minorEastAsia" w:hAnsiTheme="minorEastAsia" w:eastAsiaTheme="minorEastAsia" w:cstheme="minorEastAsia"/>
          <w:bCs/>
          <w:color w:val="000000"/>
          <w:sz w:val="24"/>
          <w:szCs w:val="24"/>
          <w:lang w:eastAsia="zh-CN"/>
        </w:rPr>
        <w:t>玛纳斯县农业农村局</w:t>
      </w:r>
      <w:r>
        <w:rPr>
          <w:rFonts w:hint="eastAsia" w:asciiTheme="minorEastAsia" w:hAnsiTheme="minorEastAsia" w:eastAsiaTheme="minorEastAsia" w:cstheme="minorEastAsia"/>
          <w:bCs/>
          <w:color w:val="000000"/>
          <w:sz w:val="24"/>
          <w:szCs w:val="24"/>
        </w:rPr>
        <w:t>可以自行决定，酌情延长磋商截止日期。</w:t>
      </w:r>
    </w:p>
    <w:p>
      <w:pPr>
        <w:snapToGrid w:val="0"/>
        <w:spacing w:line="500" w:lineRule="exact"/>
        <w:ind w:firstLine="482" w:firstLineChars="200"/>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（二）磋商响应文件的标准和格式</w:t>
      </w:r>
    </w:p>
    <w:p>
      <w:pPr>
        <w:adjustRightInd w:val="0"/>
        <w:spacing w:line="460" w:lineRule="exact"/>
        <w:ind w:firstLine="480" w:firstLineChars="200"/>
        <w:textAlignment w:val="baseline"/>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（1）磋商报价函</w:t>
      </w:r>
    </w:p>
    <w:p>
      <w:pPr>
        <w:adjustRightInd w:val="0"/>
        <w:spacing w:line="460" w:lineRule="exact"/>
        <w:ind w:firstLine="480" w:firstLineChars="200"/>
        <w:textAlignment w:val="baseline"/>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（2）开标一览表</w:t>
      </w:r>
    </w:p>
    <w:p>
      <w:pPr>
        <w:adjustRightInd w:val="0"/>
        <w:spacing w:line="460" w:lineRule="exact"/>
        <w:ind w:firstLine="480" w:firstLineChars="200"/>
        <w:textAlignment w:val="baseline"/>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（3）法定代表人资格证明书</w:t>
      </w:r>
    </w:p>
    <w:p>
      <w:pPr>
        <w:adjustRightInd w:val="0"/>
        <w:spacing w:line="460" w:lineRule="exact"/>
        <w:ind w:firstLine="480" w:firstLineChars="200"/>
        <w:textAlignment w:val="baseline"/>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（4）授权委托书</w:t>
      </w:r>
    </w:p>
    <w:p>
      <w:pPr>
        <w:adjustRightInd w:val="0"/>
        <w:spacing w:line="460" w:lineRule="exact"/>
        <w:ind w:firstLine="480" w:firstLineChars="200"/>
        <w:textAlignment w:val="baseline"/>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（5）投标保证金</w:t>
      </w:r>
    </w:p>
    <w:p>
      <w:pPr>
        <w:adjustRightInd w:val="0"/>
        <w:spacing w:line="460" w:lineRule="exact"/>
        <w:ind w:firstLine="480" w:firstLineChars="200"/>
        <w:textAlignment w:val="baseline"/>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（6）投标报价表</w:t>
      </w:r>
    </w:p>
    <w:p>
      <w:pPr>
        <w:adjustRightInd w:val="0"/>
        <w:spacing w:line="460" w:lineRule="exact"/>
        <w:ind w:firstLine="480" w:firstLineChars="200"/>
        <w:textAlignment w:val="baseline"/>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（7）供应商资格文件</w:t>
      </w:r>
    </w:p>
    <w:p>
      <w:pPr>
        <w:adjustRightInd w:val="0"/>
        <w:spacing w:line="460" w:lineRule="exact"/>
        <w:ind w:firstLine="480" w:firstLineChars="200"/>
        <w:textAlignment w:val="baseline"/>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（8）供应商技术资格资料</w:t>
      </w:r>
    </w:p>
    <w:p>
      <w:pPr>
        <w:adjustRightInd w:val="0"/>
        <w:spacing w:line="460" w:lineRule="exact"/>
        <w:ind w:firstLine="480" w:firstLineChars="200"/>
        <w:textAlignment w:val="baseline"/>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 xml:space="preserve">（9）供应商认为需要提供的其他材料    </w:t>
      </w:r>
    </w:p>
    <w:p>
      <w:pPr>
        <w:adjustRightInd w:val="0"/>
        <w:spacing w:line="460" w:lineRule="exact"/>
        <w:ind w:firstLine="482" w:firstLineChars="200"/>
        <w:textAlignment w:val="baseline"/>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（三）磋商响应文件编写要求</w:t>
      </w:r>
    </w:p>
    <w:p>
      <w:pPr>
        <w:spacing w:line="500" w:lineRule="exact"/>
        <w:ind w:firstLine="480" w:firstLineChars="200"/>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lang w:val="en-US" w:eastAsia="zh-CN"/>
        </w:rPr>
        <w:t>1、</w:t>
      </w:r>
      <w:r>
        <w:rPr>
          <w:rFonts w:hint="eastAsia" w:asciiTheme="minorEastAsia" w:hAnsiTheme="minorEastAsia" w:eastAsiaTheme="minorEastAsia" w:cstheme="minorEastAsia"/>
          <w:bCs/>
          <w:color w:val="000000"/>
          <w:sz w:val="24"/>
          <w:szCs w:val="24"/>
          <w:highlight w:val="none"/>
        </w:rPr>
        <w:t>本项目实行电子招投标，供应商在投标截止时间前自行在“政采云（https://www.zcygov.cn/）”平台上传电子投标文件。</w:t>
      </w:r>
    </w:p>
    <w:p>
      <w:pPr>
        <w:spacing w:line="500" w:lineRule="exact"/>
        <w:ind w:firstLine="480" w:firstLineChars="200"/>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lang w:val="en-US" w:eastAsia="zh-CN"/>
        </w:rPr>
        <w:t>2、</w:t>
      </w:r>
      <w:r>
        <w:rPr>
          <w:rFonts w:hint="eastAsia" w:asciiTheme="minorEastAsia" w:hAnsiTheme="minorEastAsia" w:eastAsiaTheme="minorEastAsia" w:cstheme="minorEastAsia"/>
          <w:bCs/>
          <w:color w:val="000000"/>
          <w:sz w:val="24"/>
          <w:szCs w:val="24"/>
          <w:highlight w:val="none"/>
        </w:rPr>
        <w:t xml:space="preserve">供应商须登录政采云平台申请获取采购文件，并通过政采云电子投标客户端制作响应文件。 </w:t>
      </w:r>
    </w:p>
    <w:p>
      <w:pPr>
        <w:snapToGrid w:val="0"/>
        <w:spacing w:line="500" w:lineRule="exact"/>
        <w:ind w:firstLine="480" w:firstLineChars="200"/>
        <w:jc w:val="left"/>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lang w:val="en-US" w:eastAsia="zh-CN"/>
        </w:rPr>
        <w:t>3</w:t>
      </w:r>
      <w:r>
        <w:rPr>
          <w:rFonts w:hint="eastAsia" w:asciiTheme="minorEastAsia" w:hAnsiTheme="minorEastAsia" w:eastAsiaTheme="minorEastAsia" w:cstheme="minorEastAsia"/>
          <w:bCs/>
          <w:color w:val="000000"/>
          <w:sz w:val="24"/>
          <w:szCs w:val="24"/>
          <w:highlight w:val="none"/>
        </w:rPr>
        <w:t>、字迹</w:t>
      </w:r>
      <w:r>
        <w:rPr>
          <w:rFonts w:hint="eastAsia" w:asciiTheme="minorEastAsia" w:hAnsiTheme="minorEastAsia" w:eastAsiaTheme="minorEastAsia" w:cstheme="minorEastAsia"/>
          <w:bCs/>
          <w:color w:val="000000"/>
          <w:sz w:val="24"/>
          <w:szCs w:val="24"/>
          <w:highlight w:val="none"/>
          <w:lang w:val="en-US" w:eastAsia="zh-CN"/>
        </w:rPr>
        <w:t>模糊</w:t>
      </w:r>
      <w:r>
        <w:rPr>
          <w:rFonts w:hint="eastAsia" w:asciiTheme="minorEastAsia" w:hAnsiTheme="minorEastAsia" w:eastAsiaTheme="minorEastAsia" w:cstheme="minorEastAsia"/>
          <w:bCs/>
          <w:color w:val="000000"/>
          <w:sz w:val="24"/>
          <w:szCs w:val="24"/>
          <w:highlight w:val="none"/>
        </w:rPr>
        <w:t>、表达不清、未按要求填写或可能导致非唯一理解的磋商文件将被定为不合格的磋商人；</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lang w:val="en-US" w:eastAsia="zh-CN"/>
        </w:rPr>
        <w:t>4</w:t>
      </w:r>
      <w:r>
        <w:rPr>
          <w:rFonts w:hint="eastAsia" w:asciiTheme="minorEastAsia" w:hAnsiTheme="minorEastAsia" w:eastAsiaTheme="minorEastAsia" w:cstheme="minorEastAsia"/>
          <w:bCs/>
          <w:color w:val="000000"/>
          <w:sz w:val="24"/>
          <w:szCs w:val="24"/>
          <w:highlight w:val="none"/>
        </w:rPr>
        <w:t>、磋商响应文件的份数：电子投标文件：供应商应将电子投标文件上传到“政采云（https://www.zcygov.cn/）”平台。电子版投标文件逐页盖单位公章和法定代表人章（应尽量盖在每页空白地方或字少的地方），供应商均应使用 CA 数字证书加盖供应商的单位电子印章和法定代表人的个人电子印章或电子签名章。</w:t>
      </w:r>
    </w:p>
    <w:p>
      <w:pPr>
        <w:snapToGrid w:val="0"/>
        <w:spacing w:line="500" w:lineRule="exact"/>
        <w:ind w:firstLine="480" w:firstLineChars="200"/>
        <w:jc w:val="left"/>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lang w:val="en-US" w:eastAsia="zh-CN"/>
        </w:rPr>
        <w:t>5、</w:t>
      </w:r>
      <w:r>
        <w:rPr>
          <w:rFonts w:hint="eastAsia" w:asciiTheme="minorEastAsia" w:hAnsiTheme="minorEastAsia" w:eastAsiaTheme="minorEastAsia" w:cstheme="minorEastAsia"/>
          <w:bCs/>
          <w:color w:val="000000"/>
          <w:sz w:val="24"/>
          <w:szCs w:val="24"/>
          <w:highlight w:val="none"/>
        </w:rPr>
        <w:t>项目开标结束后，中标单位需提供纸质版投标文件：正本壹份，副本贰份，电子版U盘壹份（未加密的全套PDF版投标文件，内容与纸质版及加密上传的投标文件一致）。电子投标文件和纸质投标文件不一致时，以电子投标文件为准。</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纸质版磋商响应文件正本、副本应逐页加盖单位公章，并在规定位置由法定代表人或其委托代理人签字或盖章。使用A4纸规格打印，装订成册。投标文件要求编制目录和页码，并不得采用活页装订</w:t>
      </w:r>
      <w:r>
        <w:rPr>
          <w:rFonts w:hint="eastAsia" w:asciiTheme="minorEastAsia" w:hAnsiTheme="minorEastAsia" w:eastAsiaTheme="minorEastAsia" w:cstheme="minorEastAsia"/>
          <w:bCs/>
          <w:color w:val="000000"/>
          <w:sz w:val="24"/>
          <w:szCs w:val="24"/>
          <w:highlight w:val="none"/>
          <w:lang w:eastAsia="zh-CN"/>
        </w:rPr>
        <w:t>。</w:t>
      </w:r>
    </w:p>
    <w:p>
      <w:pPr>
        <w:spacing w:line="500" w:lineRule="exact"/>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备注：</w:t>
      </w:r>
    </w:p>
    <w:p>
      <w:pPr>
        <w:spacing w:line="500" w:lineRule="exact"/>
        <w:ind w:firstLine="480" w:firstLineChars="2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1）供应商在投标截止时间前自行在“政采云（https://www.zcygov.cn/）”平台上传电子投标文件。</w:t>
      </w:r>
    </w:p>
    <w:p>
      <w:pPr>
        <w:spacing w:line="500" w:lineRule="exact"/>
        <w:ind w:firstLine="480" w:firstLineChars="2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2）本项目实行电子招投标，供应商须登录政采云平台申请获取采购文件，并通过政采云电子投标客户端制作响应文件，同时自行承担与投标有关的一切费用。 </w:t>
      </w:r>
    </w:p>
    <w:p>
      <w:pPr>
        <w:spacing w:line="500" w:lineRule="exact"/>
        <w:ind w:firstLine="480" w:firstLineChars="2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3）各供应商应在开标前确保成为新疆维吾尔自治区政府采购网正式注册入库供应商，并完成CA数字证书申领。因未注册入库、未办理CA数字证书等原因造成无法投标或投标失败等后果由供应商自行承担。 </w:t>
      </w:r>
    </w:p>
    <w:p>
      <w:pPr>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500" w:lineRule="exact"/>
        <w:ind w:firstLine="480" w:firstLineChars="2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5）本项目采用不见面开标，供应商须在投标截止时间前通过CA锁在政采云平台上传加密的电子响应文件。备注：供应商对不见面开评标系统的技术操作咨询，可通过</w:t>
      </w:r>
    </w:p>
    <w:p>
      <w:pPr>
        <w:spacing w:line="500" w:lineRule="exac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pPr>
        <w:spacing w:line="500" w:lineRule="exact"/>
        <w:ind w:firstLine="480" w:firstLineChars="20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供应商在开标前须提前配置好电脑浏览器（建议使用360浏览器或谷歌浏览器），开标时请使用制作加密电子响应文件的CA锁进行解密及报价确认。本项目响应文件解密时间定为60分钟，如因自身原因导致无法正常解密，后果由供应商自行承担。</w:t>
      </w:r>
    </w:p>
    <w:p>
      <w:pPr>
        <w:snapToGrid w:val="0"/>
        <w:spacing w:line="500" w:lineRule="exact"/>
        <w:ind w:firstLine="482" w:firstLineChars="2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五、磋商响应文件递交</w:t>
      </w:r>
    </w:p>
    <w:p>
      <w:pPr>
        <w:snapToGrid w:val="0"/>
        <w:spacing w:line="500" w:lineRule="exact"/>
        <w:ind w:firstLine="482" w:firstLineChars="200"/>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（一）磋商响应文件密封和标记</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供应商应通过电子投标文件制作工具严格按磋商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w:t>
      </w:r>
    </w:p>
    <w:p>
      <w:pPr>
        <w:snapToGrid w:val="0"/>
        <w:spacing w:line="500" w:lineRule="exact"/>
        <w:ind w:firstLine="482" w:firstLineChars="200"/>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（二）磋商截止日期</w:t>
      </w:r>
    </w:p>
    <w:p>
      <w:pPr>
        <w:snapToGrid w:val="0"/>
        <w:spacing w:line="500" w:lineRule="exact"/>
        <w:ind w:firstLine="480" w:firstLineChars="2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1、供应商应当在磋商文件要求提交响应文件的截止时间前网上投标。</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color w:val="000000"/>
          <w:sz w:val="24"/>
          <w:szCs w:val="24"/>
        </w:rPr>
        <w:t>2、投标截止时间以政采云平台中心交易平台显示的时间为准，逾期系统将自动关闭，未完成上传的投标文件视为逾期送达，将被拒绝。</w:t>
      </w:r>
    </w:p>
    <w:p>
      <w:pPr>
        <w:snapToGrid w:val="0"/>
        <w:spacing w:line="500" w:lineRule="exact"/>
        <w:ind w:firstLine="472" w:firstLineChars="196"/>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（三）磋商小组</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磋商由组建的磋商小组负责。磋商小组由有关技术、经济等方面的专家组成。成员人数应当为三人及以上单数。而且专家人数不少于磋商小组人数的三分之二。</w:t>
      </w:r>
    </w:p>
    <w:p>
      <w:pPr>
        <w:snapToGrid w:val="0"/>
        <w:spacing w:line="500" w:lineRule="exact"/>
        <w:ind w:firstLine="482" w:firstLineChars="200"/>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（四）磋商程序</w:t>
      </w:r>
    </w:p>
    <w:p>
      <w:pPr>
        <w:snapToGrid w:val="0"/>
        <w:spacing w:line="500" w:lineRule="exact"/>
        <w:ind w:firstLine="480" w:firstLineChars="2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1、供应商登陆政府采购云平台（登录网址：</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color w:val="000000"/>
          <w:sz w:val="24"/>
          <w:szCs w:val="24"/>
        </w:rPr>
        <w:t>https://login.zcygov.cn/user-login/#/login?utm=sites_group_front.2ef5001f.0.0.93bd8a30ed1511eaaf14d191e973a4b4），账号登陆或插入CA锁登录，登录后选择当天所投项目并进行签到，等候开标；</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2、在磋商文件规定的投标截止时间停止接受响应文件，确认供应商数量是否符合开标要求；</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3、宣读磋商注意事项、磋商原则；</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4、开标时间已到，采购代理机构公布提交响应文件的供应商名单；</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5、供应商进行响应文件解密，供应商须在60分钟之内解密，解密成功的供应商由待解密变为已解密，证明解密成功；</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sz w:val="24"/>
          <w:szCs w:val="24"/>
        </w:rPr>
        <w:t xml:space="preserve">  </w:t>
      </w:r>
      <w:r>
        <w:rPr>
          <w:rFonts w:hint="eastAsia" w:asciiTheme="minorEastAsia" w:hAnsiTheme="minorEastAsia" w:eastAsiaTheme="minorEastAsia" w:cstheme="minorEastAsia"/>
          <w:bCs/>
          <w:color w:val="000000"/>
          <w:sz w:val="24"/>
          <w:szCs w:val="24"/>
        </w:rPr>
        <w:t>6、响应文件全部解密完成后，开启标书信息；</w:t>
      </w:r>
    </w:p>
    <w:p>
      <w:pPr>
        <w:snapToGrid w:val="0"/>
        <w:spacing w:line="500" w:lineRule="exact"/>
        <w:ind w:firstLine="480" w:firstLineChars="200"/>
        <w:jc w:val="left"/>
        <w:rPr>
          <w:sz w:val="24"/>
          <w:szCs w:val="24"/>
          <w:highlight w:val="cyan"/>
        </w:rPr>
      </w:pPr>
      <w:r>
        <w:rPr>
          <w:rFonts w:hint="eastAsia"/>
          <w:sz w:val="24"/>
          <w:szCs w:val="24"/>
        </w:rPr>
        <w:t xml:space="preserve">  </w:t>
      </w:r>
      <w:r>
        <w:rPr>
          <w:rFonts w:hint="eastAsia" w:asciiTheme="minorEastAsia" w:hAnsiTheme="minorEastAsia" w:eastAsiaTheme="minorEastAsia" w:cstheme="minorEastAsia"/>
          <w:bCs/>
          <w:color w:val="000000"/>
          <w:sz w:val="24"/>
          <w:szCs w:val="24"/>
        </w:rPr>
        <w:t>7、</w:t>
      </w:r>
      <w:r>
        <w:rPr>
          <w:rFonts w:hint="eastAsia" w:asciiTheme="minorEastAsia" w:hAnsiTheme="minorEastAsia" w:eastAsiaTheme="minorEastAsia" w:cstheme="minorEastAsia"/>
          <w:bCs/>
          <w:color w:val="000000"/>
          <w:sz w:val="24"/>
          <w:szCs w:val="24"/>
          <w:highlight w:val="none"/>
        </w:rPr>
        <w:t>供应商法定代表人或者委托代理人、监督人等有关人员在开标唱标记录表上签名确认；</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8、磋商小组审阅磋商响应文件；</w:t>
      </w:r>
    </w:p>
    <w:p>
      <w:pPr>
        <w:adjustRightInd w:val="0"/>
        <w:snapToGrid w:val="0"/>
        <w:spacing w:line="580" w:lineRule="exact"/>
        <w:ind w:firstLine="630"/>
        <w:rPr>
          <w:rFonts w:hint="eastAsia" w:asciiTheme="minorEastAsia" w:hAnsiTheme="minorEastAsia" w:eastAsiaTheme="minorEastAsia" w:cstheme="minorEastAsia"/>
          <w:b/>
          <w:bCs w:val="0"/>
          <w:color w:val="000000"/>
          <w:sz w:val="24"/>
          <w:szCs w:val="24"/>
        </w:rPr>
      </w:pPr>
      <w:r>
        <w:rPr>
          <w:rFonts w:hint="eastAsia" w:asciiTheme="minorEastAsia" w:hAnsiTheme="minorEastAsia" w:eastAsiaTheme="minorEastAsia" w:cstheme="minorEastAsia"/>
          <w:bCs/>
          <w:color w:val="000000"/>
          <w:sz w:val="24"/>
          <w:szCs w:val="24"/>
          <w:highlight w:val="none"/>
        </w:rPr>
        <w:t>9、磋商小组对磋商响应文件进行评估</w:t>
      </w:r>
      <w:r>
        <w:rPr>
          <w:rFonts w:hint="eastAsia" w:asciiTheme="minorEastAsia" w:hAnsiTheme="minorEastAsia" w:eastAsiaTheme="minorEastAsia" w:cstheme="minorEastAsia"/>
          <w:bCs/>
          <w:color w:val="000000"/>
          <w:sz w:val="24"/>
          <w:szCs w:val="24"/>
        </w:rPr>
        <w:t>，并分别与各供应商进行磋商并</w:t>
      </w:r>
      <w:r>
        <w:rPr>
          <w:rFonts w:hint="eastAsia" w:asciiTheme="minorEastAsia" w:hAnsiTheme="minorEastAsia" w:eastAsiaTheme="minorEastAsia" w:cstheme="minorEastAsia"/>
          <w:bCs/>
          <w:color w:val="000000"/>
          <w:sz w:val="24"/>
          <w:szCs w:val="24"/>
          <w:highlight w:val="none"/>
        </w:rPr>
        <w:t>做记录</w:t>
      </w:r>
      <w:r>
        <w:rPr>
          <w:rFonts w:hint="eastAsia" w:asciiTheme="minorEastAsia" w:hAnsiTheme="minorEastAsia" w:eastAsiaTheme="minorEastAsia" w:cstheme="minorEastAsia"/>
          <w:bCs/>
          <w:color w:val="000000"/>
          <w:sz w:val="24"/>
          <w:szCs w:val="24"/>
        </w:rPr>
        <w:t>，在磋商中，磋商的任何一方不得透露与磋商有关的其他供应商的技术资料、价格和其他信息。磋商文件有实质性变动磋商小组应当以书面形式通知所有参加磋商的供应商，磋商结束后，磋商小组应当要求通过资格和符合性审查的所有参加磋商采购供应商在规定时间内进行最后报价</w:t>
      </w:r>
      <w:r>
        <w:rPr>
          <w:rFonts w:hint="eastAsia" w:asciiTheme="minorEastAsia" w:hAnsiTheme="minorEastAsia" w:eastAsiaTheme="minorEastAsia" w:cstheme="minorEastAsia"/>
          <w:bCs/>
          <w:color w:val="000000"/>
          <w:szCs w:val="21"/>
          <w:lang w:eastAsia="zh-CN"/>
        </w:rPr>
        <w:t>，</w:t>
      </w:r>
      <w:r>
        <w:rPr>
          <w:rFonts w:hint="eastAsia" w:asciiTheme="minorEastAsia" w:hAnsiTheme="minorEastAsia" w:eastAsiaTheme="minorEastAsia" w:cstheme="minorEastAsia"/>
          <w:b/>
          <w:bCs w:val="0"/>
          <w:color w:val="000000"/>
          <w:sz w:val="24"/>
          <w:szCs w:val="24"/>
        </w:rPr>
        <w:t>在规定时间内未报价的供应商默认不参与报价评审。</w:t>
      </w:r>
    </w:p>
    <w:p>
      <w:pPr>
        <w:adjustRightInd w:val="0"/>
        <w:snapToGrid w:val="0"/>
        <w:spacing w:line="580" w:lineRule="exact"/>
        <w:ind w:firstLine="630"/>
        <w:rPr>
          <w:sz w:val="24"/>
          <w:szCs w:val="24"/>
        </w:rPr>
      </w:pP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10、综合评审；</w:t>
      </w:r>
    </w:p>
    <w:p>
      <w:pPr>
        <w:snapToGrid w:val="0"/>
        <w:spacing w:line="500" w:lineRule="exact"/>
        <w:ind w:firstLine="480" w:firstLineChars="2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11、磋商小组根据磋商情况确定成交单位。</w:t>
      </w:r>
    </w:p>
    <w:p>
      <w:pPr>
        <w:snapToGrid w:val="0"/>
        <w:spacing w:line="500" w:lineRule="exact"/>
        <w:ind w:firstLine="482" w:firstLineChars="200"/>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（五）磋商响应文件的有效性审查</w:t>
      </w:r>
    </w:p>
    <w:p>
      <w:pPr>
        <w:spacing w:line="480" w:lineRule="exact"/>
        <w:ind w:firstLine="480" w:firstLineChars="200"/>
        <w:rPr>
          <w:rFonts w:ascii="宋体" w:hAnsi="宋体" w:cs="宋体"/>
          <w:sz w:val="24"/>
          <w:szCs w:val="24"/>
        </w:rPr>
      </w:pPr>
      <w:r>
        <w:rPr>
          <w:rFonts w:hint="eastAsia" w:ascii="宋体" w:hAnsi="宋体" w:cs="宋体"/>
          <w:sz w:val="24"/>
          <w:szCs w:val="24"/>
        </w:rPr>
        <w:t>响应文件有下列情形之一的，作为无效标处理：</w:t>
      </w:r>
    </w:p>
    <w:p>
      <w:pPr>
        <w:tabs>
          <w:tab w:val="left" w:pos="1980"/>
        </w:tabs>
        <w:spacing w:line="480" w:lineRule="exact"/>
        <w:ind w:firstLine="480" w:firstLineChars="200"/>
        <w:rPr>
          <w:rFonts w:ascii="宋体" w:hAnsi="宋体" w:cs="宋体"/>
          <w:sz w:val="24"/>
          <w:szCs w:val="24"/>
        </w:rPr>
      </w:pPr>
      <w:r>
        <w:rPr>
          <w:rFonts w:hint="eastAsia" w:ascii="宋体" w:hAnsi="宋体" w:cs="宋体"/>
          <w:color w:val="000000"/>
          <w:sz w:val="24"/>
          <w:szCs w:val="24"/>
        </w:rPr>
        <w:t>（1）逾期送达</w:t>
      </w:r>
      <w:r>
        <w:rPr>
          <w:rFonts w:hint="eastAsia" w:ascii="宋体" w:hAnsi="宋体" w:cs="宋体"/>
          <w:sz w:val="24"/>
          <w:szCs w:val="24"/>
        </w:rPr>
        <w:t>的或者未送达指定地点的；</w:t>
      </w:r>
    </w:p>
    <w:p>
      <w:pPr>
        <w:spacing w:line="480" w:lineRule="exact"/>
        <w:ind w:firstLine="480" w:firstLineChars="200"/>
        <w:rPr>
          <w:rFonts w:ascii="宋体" w:hAnsi="宋体" w:cs="宋体"/>
          <w:sz w:val="24"/>
          <w:szCs w:val="24"/>
        </w:rPr>
      </w:pPr>
      <w:r>
        <w:rPr>
          <w:rFonts w:hint="eastAsia" w:ascii="宋体" w:hAnsi="宋体" w:cs="宋体"/>
          <w:sz w:val="24"/>
          <w:szCs w:val="24"/>
        </w:rPr>
        <w:t>（2）响应文件中未附投标保证金交纳凭证；</w:t>
      </w:r>
    </w:p>
    <w:p>
      <w:pPr>
        <w:spacing w:line="480" w:lineRule="exact"/>
        <w:ind w:firstLine="480" w:firstLineChars="200"/>
        <w:rPr>
          <w:rFonts w:ascii="宋体" w:hAnsi="宋体" w:cs="宋体"/>
          <w:b/>
          <w:sz w:val="24"/>
          <w:szCs w:val="24"/>
        </w:rPr>
      </w:pPr>
      <w:r>
        <w:rPr>
          <w:rFonts w:hint="eastAsia" w:ascii="宋体" w:hAnsi="宋体" w:cs="宋体"/>
          <w:sz w:val="24"/>
          <w:szCs w:val="24"/>
        </w:rPr>
        <w:t>（3）</w:t>
      </w:r>
      <w:r>
        <w:rPr>
          <w:rFonts w:hint="eastAsia" w:ascii="宋体" w:hAnsi="宋体" w:cs="宋体"/>
          <w:color w:val="000000"/>
          <w:sz w:val="24"/>
          <w:szCs w:val="24"/>
        </w:rPr>
        <w:t>响应文件未按规定的格式填写，内容不全或关键字迹模糊、无法辨认的；</w:t>
      </w:r>
    </w:p>
    <w:p>
      <w:pPr>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（4）磋商文件中规定的其他视为投标无效的情形。</w:t>
      </w:r>
    </w:p>
    <w:p>
      <w:pPr>
        <w:spacing w:line="480" w:lineRule="exact"/>
        <w:ind w:firstLine="482" w:firstLineChars="200"/>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（六）磋商方式</w:t>
      </w:r>
    </w:p>
    <w:p>
      <w:pPr>
        <w:spacing w:line="500" w:lineRule="exact"/>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磋商小组对响应文件进行评审，并根据磋商文件规定的程序、评定成交的标准等事项与实质性响应磋商文件要求的供应商进行磋商。未实质性响应磋商文件的响应文件按无效处理，磋商小组应当告知有关供应商；</w:t>
      </w:r>
    </w:p>
    <w:p>
      <w:pPr>
        <w:snapToGrid w:val="0"/>
        <w:spacing w:line="500" w:lineRule="exact"/>
        <w:ind w:left="139" w:leftChars="66"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磋商小组所有成员集中与单一采购供应商单位分别进行磋商。在磋商中，磋商的任何一方不得透露与磋商有关的其他供应商的技术资料、价格和其他信息。磋商文件有实质性变动磋商小组应当以书面形式通知所有参加磋商的供应商；</w:t>
      </w:r>
    </w:p>
    <w:p>
      <w:pPr>
        <w:snapToGrid w:val="0"/>
        <w:spacing w:line="500" w:lineRule="exact"/>
        <w:ind w:firstLine="600" w:firstLineChars="25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3、磋商结束后，磋商小组应当要求通过资格和符合性审查的所有参加磋商采购供应商在规定时间内进行最后报价。 </w:t>
      </w:r>
    </w:p>
    <w:p>
      <w:pPr>
        <w:snapToGrid w:val="0"/>
        <w:spacing w:line="500" w:lineRule="exact"/>
        <w:ind w:firstLine="472" w:firstLineChars="196"/>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（七）</w:t>
      </w:r>
      <w:r>
        <w:rPr>
          <w:rFonts w:hint="eastAsia" w:asciiTheme="minorEastAsia" w:hAnsiTheme="minorEastAsia" w:eastAsiaTheme="minorEastAsia" w:cstheme="minorEastAsia"/>
          <w:b/>
          <w:sz w:val="24"/>
          <w:szCs w:val="24"/>
        </w:rPr>
        <w:t>确定成交供应商</w:t>
      </w:r>
    </w:p>
    <w:p>
      <w:pPr>
        <w:snapToGrid w:val="0"/>
        <w:spacing w:line="500" w:lineRule="exact"/>
        <w:ind w:firstLine="480" w:firstLineChars="200"/>
        <w:jc w:val="left"/>
        <w:rPr>
          <w:rStyle w:val="28"/>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t>磋商结束后，磋商小组应当要求</w:t>
      </w:r>
      <w:r>
        <w:rPr>
          <w:rFonts w:hint="eastAsia" w:asciiTheme="minorEastAsia" w:hAnsiTheme="minorEastAsia" w:eastAsiaTheme="minorEastAsia" w:cstheme="minorEastAsia"/>
          <w:bCs/>
          <w:color w:val="000000"/>
          <w:sz w:val="24"/>
          <w:szCs w:val="24"/>
        </w:rPr>
        <w:t>通过资格和符合性审查的</w:t>
      </w:r>
      <w:r>
        <w:rPr>
          <w:rFonts w:hint="eastAsia" w:asciiTheme="minorEastAsia" w:hAnsiTheme="minorEastAsia" w:eastAsiaTheme="minorEastAsia" w:cstheme="minorEastAsia"/>
          <w:sz w:val="24"/>
          <w:szCs w:val="24"/>
        </w:rPr>
        <w:t>所有参加磋商的供应商在规定时间内进行最后报价，磋商小组按照综合评分法原则确定成交供应商，并将结果通知所有参加磋商的未</w:t>
      </w:r>
      <w:r>
        <w:rPr>
          <w:rStyle w:val="28"/>
          <w:rFonts w:hint="eastAsia" w:asciiTheme="minorEastAsia" w:hAnsiTheme="minorEastAsia" w:eastAsiaTheme="minorEastAsia" w:cstheme="minorEastAsia"/>
          <w:b w:val="0"/>
          <w:sz w:val="24"/>
          <w:szCs w:val="24"/>
        </w:rPr>
        <w:t>成交的供应商。</w:t>
      </w:r>
    </w:p>
    <w:p>
      <w:pPr>
        <w:snapToGrid w:val="0"/>
        <w:spacing w:line="500" w:lineRule="exact"/>
        <w:ind w:firstLine="482" w:firstLineChars="200"/>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（八）磋商注意事项</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1、磋商小组内部讨论的情况和意见必须保密，任何人不得以任何形式透露给供应商或与供应商有关的单位或个人；</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2、在磋商过程中，供应商不得以任何形式对磋商小组成员进行旨在影响磋商结果的私下接触，否则取消参与磋商的资格；</w:t>
      </w:r>
    </w:p>
    <w:p>
      <w:pPr>
        <w:snapToGrid w:val="0"/>
        <w:spacing w:line="500" w:lineRule="exact"/>
        <w:ind w:firstLine="480" w:firstLineChars="2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3、对供应商的商业秘密，磋商小组成员予以保密，不得泄露给其它供应商</w:t>
      </w:r>
      <w:r>
        <w:rPr>
          <w:rFonts w:hint="eastAsia" w:asciiTheme="minorEastAsia" w:hAnsiTheme="minorEastAsia" w:eastAsiaTheme="minorEastAsia" w:cstheme="minorEastAsia"/>
          <w:color w:val="000000"/>
          <w:sz w:val="24"/>
          <w:szCs w:val="24"/>
        </w:rPr>
        <w:t>。</w:t>
      </w:r>
    </w:p>
    <w:p>
      <w:pPr>
        <w:snapToGrid w:val="0"/>
        <w:spacing w:line="500" w:lineRule="exact"/>
        <w:ind w:firstLine="595" w:firstLineChars="247"/>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（九）磋商原则</w:t>
      </w:r>
    </w:p>
    <w:p>
      <w:pPr>
        <w:snapToGrid w:val="0"/>
        <w:spacing w:line="500" w:lineRule="exact"/>
        <w:ind w:firstLine="600" w:firstLineChars="25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1、通过磋商，激发各报价单位展开竞争，使报价最符合用户预期要求；</w:t>
      </w:r>
    </w:p>
    <w:p>
      <w:pPr>
        <w:snapToGrid w:val="0"/>
        <w:spacing w:line="500" w:lineRule="exact"/>
        <w:ind w:firstLine="600" w:firstLineChars="25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2、应遵循公开、公平、公正、择优的原则，采取</w:t>
      </w:r>
      <w:r>
        <w:rPr>
          <w:rFonts w:hint="eastAsia" w:asciiTheme="minorEastAsia" w:hAnsiTheme="minorEastAsia" w:eastAsiaTheme="minorEastAsia" w:cstheme="minorEastAsia"/>
          <w:sz w:val="24"/>
          <w:szCs w:val="24"/>
        </w:rPr>
        <w:t>综合评分法得分由高到低顺序确定</w:t>
      </w:r>
      <w:r>
        <w:rPr>
          <w:rFonts w:hint="eastAsia" w:asciiTheme="minorEastAsia" w:hAnsiTheme="minorEastAsia" w:eastAsiaTheme="minorEastAsia" w:cstheme="minorEastAsia"/>
          <w:bCs/>
          <w:color w:val="000000"/>
          <w:sz w:val="24"/>
          <w:szCs w:val="24"/>
        </w:rPr>
        <w:t>成交候选人的办法。</w:t>
      </w:r>
    </w:p>
    <w:p>
      <w:pPr>
        <w:snapToGrid w:val="0"/>
        <w:spacing w:line="500" w:lineRule="exact"/>
        <w:ind w:firstLine="595" w:firstLineChars="247"/>
        <w:jc w:val="lef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（十）评审方法</w:t>
      </w:r>
      <w:r>
        <w:rPr>
          <w:rFonts w:hint="eastAsia" w:asciiTheme="minorEastAsia" w:hAnsiTheme="minorEastAsia" w:eastAsiaTheme="minorEastAsia" w:cstheme="minorEastAsia"/>
          <w:b/>
          <w:color w:val="000000"/>
          <w:sz w:val="24"/>
          <w:szCs w:val="24"/>
        </w:rPr>
        <w:tab/>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磋商小组在对响应文件的资格、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磋商文件不能详细列明采购标的服务要求，需经磋商由供应商提供最终方案或解决方案的，磋商结束后，磋商小组应当按照少数服从多数的原则投票推荐3家以上供应商的方案或者解决方案，并要求其在规定时间内提交最后报价；最后报价是供应商响应文件的有效组成部分。</w:t>
      </w:r>
    </w:p>
    <w:p>
      <w:pPr>
        <w:pStyle w:val="6"/>
        <w:overflowPunct w:val="0"/>
        <w:snapToGrid w:val="0"/>
        <w:spacing w:line="500" w:lineRule="exact"/>
        <w:ind w:firstLine="0"/>
        <w:jc w:val="both"/>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六、授予合同</w:t>
      </w:r>
    </w:p>
    <w:p>
      <w:pPr>
        <w:snapToGrid w:val="0"/>
        <w:spacing w:line="500" w:lineRule="exact"/>
        <w:ind w:firstLine="482" w:firstLineChars="200"/>
        <w:jc w:val="left"/>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（一）合同授予标准</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1、采购人将把合同授予按磋商文件评选出的成交人，确定为成交人的必须具有承担本合同的技术实力和相应配套的资源；</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2、采购人与成交供应商应当在成交通知书发出之日起10日内，按照采购文件确定的合同文本以及采购标的质量、技术和服务要求等事项签订政府采购合同；</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人不得向成交供应商提出超出采购文件以外的任何要求作为签订合同的条件，不得与成交供应商订立背离采购文件确定的合同文本以及采购标的、采购金额、采购数量、技术和服务要求等实质性内容的协议。</w:t>
      </w:r>
    </w:p>
    <w:p>
      <w:pPr>
        <w:snapToGrid w:val="0"/>
        <w:spacing w:line="500" w:lineRule="exact"/>
        <w:ind w:firstLine="482" w:firstLineChars="200"/>
        <w:jc w:val="left"/>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 xml:space="preserve">（二）成交通知书 </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1、磋商结束并确定成交人后，</w:t>
      </w:r>
      <w:r>
        <w:rPr>
          <w:rFonts w:hint="eastAsia" w:asciiTheme="minorEastAsia" w:hAnsiTheme="minorEastAsia" w:eastAsiaTheme="minorEastAsia" w:cstheme="minorEastAsia"/>
          <w:bCs/>
          <w:color w:val="000000"/>
          <w:sz w:val="24"/>
          <w:szCs w:val="24"/>
          <w:lang w:eastAsia="zh-CN"/>
        </w:rPr>
        <w:t>玛纳斯县农业农村局</w:t>
      </w:r>
      <w:r>
        <w:rPr>
          <w:rFonts w:hint="eastAsia" w:asciiTheme="minorEastAsia" w:hAnsiTheme="minorEastAsia" w:eastAsiaTheme="minorEastAsia" w:cstheme="minorEastAsia"/>
          <w:bCs/>
          <w:color w:val="000000"/>
          <w:sz w:val="24"/>
          <w:szCs w:val="24"/>
        </w:rPr>
        <w:t>将以书面形式发出《成交通知书》</w:t>
      </w:r>
      <w:r>
        <w:rPr>
          <w:rFonts w:hint="eastAsia" w:asciiTheme="minorEastAsia" w:hAnsiTheme="minorEastAsia" w:eastAsiaTheme="minorEastAsia" w:cstheme="minorEastAsia"/>
          <w:bCs/>
          <w:color w:val="000000"/>
          <w:sz w:val="24"/>
          <w:szCs w:val="24"/>
          <w:lang w:val="en-US" w:eastAsia="zh-CN"/>
        </w:rPr>
        <w:t xml:space="preserve"> </w:t>
      </w:r>
      <w:r>
        <w:rPr>
          <w:rFonts w:hint="eastAsia" w:asciiTheme="minorEastAsia" w:hAnsiTheme="minorEastAsia" w:eastAsiaTheme="minorEastAsia" w:cstheme="minorEastAsia"/>
          <w:bCs/>
          <w:color w:val="000000"/>
          <w:sz w:val="24"/>
          <w:szCs w:val="24"/>
        </w:rPr>
        <w:t>；</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w:t>
      </w:r>
      <w:r>
        <w:rPr>
          <w:rFonts w:hint="eastAsia" w:asciiTheme="minorEastAsia" w:hAnsiTheme="minorEastAsia" w:eastAsiaTheme="minorEastAsia" w:cstheme="minorEastAsia"/>
          <w:bCs/>
          <w:color w:val="000000"/>
          <w:sz w:val="24"/>
          <w:szCs w:val="24"/>
          <w:lang w:eastAsia="zh-CN"/>
        </w:rPr>
        <w:t>玛纳斯县农业农村局</w:t>
      </w:r>
      <w:r>
        <w:rPr>
          <w:rFonts w:hint="eastAsia" w:asciiTheme="minorEastAsia" w:hAnsiTheme="minorEastAsia" w:eastAsiaTheme="minorEastAsia" w:cstheme="minorEastAsia"/>
          <w:bCs/>
          <w:color w:val="000000"/>
          <w:sz w:val="24"/>
          <w:szCs w:val="24"/>
        </w:rPr>
        <w:t>对未成交的供应商不承担任何解释义务。</w:t>
      </w:r>
    </w:p>
    <w:p>
      <w:pPr>
        <w:snapToGrid w:val="0"/>
        <w:spacing w:line="500" w:lineRule="exact"/>
        <w:ind w:firstLine="482" w:firstLineChars="200"/>
        <w:jc w:val="left"/>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（三）合同签订</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1、成交人在收到成交通知书后，按成交通知书中规定的时间、地点与采购人签订合同，否则按放弃成交权处理；</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2、成交合同既不得转让，也不得分包。否则，</w:t>
      </w:r>
      <w:r>
        <w:rPr>
          <w:rFonts w:hint="eastAsia" w:asciiTheme="minorEastAsia" w:hAnsiTheme="minorEastAsia" w:eastAsiaTheme="minorEastAsia" w:cstheme="minorEastAsia"/>
          <w:bCs/>
          <w:color w:val="000000"/>
          <w:sz w:val="24"/>
          <w:szCs w:val="24"/>
          <w:lang w:eastAsia="zh-CN"/>
        </w:rPr>
        <w:t>玛纳斯县农业农村局</w:t>
      </w:r>
      <w:r>
        <w:rPr>
          <w:rFonts w:hint="eastAsia" w:asciiTheme="minorEastAsia" w:hAnsiTheme="minorEastAsia" w:eastAsiaTheme="minorEastAsia" w:cstheme="minorEastAsia"/>
          <w:bCs/>
          <w:color w:val="000000"/>
          <w:sz w:val="24"/>
          <w:szCs w:val="24"/>
        </w:rPr>
        <w:t>有权取消成交人的成交资格；</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w:t>
      </w:r>
      <w:r>
        <w:rPr>
          <w:rFonts w:hint="eastAsia" w:asciiTheme="minorEastAsia" w:hAnsiTheme="minorEastAsia" w:eastAsiaTheme="minorEastAsia" w:cstheme="minorEastAsia"/>
          <w:bCs/>
          <w:color w:val="000000"/>
          <w:sz w:val="24"/>
          <w:szCs w:val="24"/>
          <w:lang w:eastAsia="zh-CN"/>
        </w:rPr>
        <w:t>玛纳斯县农业农村局</w:t>
      </w:r>
      <w:r>
        <w:rPr>
          <w:rFonts w:hint="eastAsia" w:asciiTheme="minorEastAsia" w:hAnsiTheme="minorEastAsia" w:eastAsiaTheme="minorEastAsia" w:cstheme="minorEastAsia"/>
          <w:bCs/>
          <w:color w:val="000000"/>
          <w:sz w:val="24"/>
          <w:szCs w:val="24"/>
        </w:rPr>
        <w:t>如遇成交人违约，可从候选成交人中重新选定成交人，并组织成交人和采购人签订合同；</w:t>
      </w:r>
    </w:p>
    <w:p>
      <w:pPr>
        <w:snapToGrid w:val="0"/>
        <w:spacing w:line="500" w:lineRule="exact"/>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4、签订合同及合同条款应以政府采购文件和成交人的磋商响应文件及其澄清文件为依据；</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5、成交通知书发出后，采购人改变成交结果，或者成交供应商拒绝签订政府采购合同的，应当承担相应的法律责任。</w:t>
      </w:r>
    </w:p>
    <w:p>
      <w:pPr>
        <w:spacing w:line="52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cstheme="minorEastAsia"/>
          <w:b/>
          <w:bCs/>
          <w:color w:val="000000"/>
          <w:sz w:val="24"/>
          <w:szCs w:val="24"/>
        </w:rPr>
        <w:t>（四）</w:t>
      </w:r>
      <w:r>
        <w:rPr>
          <w:rFonts w:hint="eastAsia" w:asciiTheme="minorEastAsia" w:hAnsiTheme="minorEastAsia" w:eastAsiaTheme="minorEastAsia"/>
          <w:b/>
          <w:sz w:val="24"/>
          <w:szCs w:val="24"/>
        </w:rPr>
        <w:t>履约担保</w:t>
      </w:r>
    </w:p>
    <w:p>
      <w:pPr>
        <w:spacing w:line="5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、中标人确定后，与招标人签署合同协议书前，供应商应向采购单位提交履约担保金，收取比例详见前附表。</w:t>
      </w:r>
    </w:p>
    <w:p>
      <w:pPr>
        <w:spacing w:line="5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中标人未在规定时限内与招标人签署合同协议书，招标人有权另选评标第二名的企业签署，并没收其履约保证金；签署合同协议书后，未遵守按照验评标准、规范、服务期限等必须的原则，招标人将视情节轻重扣除部分保证金。</w:t>
      </w:r>
    </w:p>
    <w:p>
      <w:pPr>
        <w:pStyle w:val="12"/>
        <w:snapToGrid w:val="0"/>
        <w:spacing w:line="500" w:lineRule="exact"/>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七、质疑处理</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（一）对采购有关需求、供应商资质要求方面有质疑的，直接向采购人提出；</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（二）对采购程序环节有相关质疑的，直接向</w:t>
      </w:r>
      <w:r>
        <w:rPr>
          <w:rFonts w:hint="eastAsia" w:asciiTheme="minorEastAsia" w:hAnsiTheme="minorEastAsia" w:eastAsiaTheme="minorEastAsia"/>
          <w:sz w:val="24"/>
          <w:szCs w:val="24"/>
          <w:lang w:eastAsia="zh-CN"/>
        </w:rPr>
        <w:t>玛纳斯县农业农村局</w:t>
      </w:r>
      <w:r>
        <w:rPr>
          <w:rFonts w:hint="eastAsia" w:asciiTheme="minorEastAsia" w:hAnsiTheme="minorEastAsia" w:eastAsiaTheme="minorEastAsia"/>
          <w:sz w:val="24"/>
          <w:szCs w:val="24"/>
        </w:rPr>
        <w:t>提出；</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（三）对可以质疑的采购文件提出质疑的,为收到采购文件之日或者采购文件公告期限届满之日；</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(四)对采购过程提出质疑的,为各采购程序环节结束之日；</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(五)对中标或者成交结果提出质疑的,为中标或者成交结果公告期限届满之日。</w:t>
      </w:r>
    </w:p>
    <w:p>
      <w:pPr>
        <w:pStyle w:val="7"/>
      </w:pPr>
    </w:p>
    <w:p/>
    <w:p>
      <w:pPr>
        <w:pStyle w:val="25"/>
      </w:pPr>
    </w:p>
    <w:p>
      <w:pPr>
        <w:pStyle w:val="17"/>
      </w:pP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pStyle w:val="3"/>
        <w:spacing w:line="240" w:lineRule="auto"/>
        <w:rPr>
          <w:rFonts w:asciiTheme="minorEastAsia" w:hAnsiTheme="minorEastAsia" w:eastAsiaTheme="minorEastAsia" w:cstheme="minorEastAsia"/>
          <w:b/>
          <w:bCs w:val="0"/>
        </w:rPr>
      </w:pPr>
      <w:bookmarkStart w:id="8" w:name="_Toc123319526"/>
      <w:r>
        <w:rPr>
          <w:rFonts w:hint="eastAsia" w:asciiTheme="minorEastAsia" w:hAnsiTheme="minorEastAsia" w:eastAsiaTheme="minorEastAsia" w:cstheme="minorEastAsia"/>
          <w:b/>
          <w:bCs w:val="0"/>
        </w:rPr>
        <w:t>第三部分 评标办法及评分标准</w:t>
      </w:r>
      <w:bookmarkEnd w:id="8"/>
    </w:p>
    <w:p>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本项目将按照磋商文件磋商须知及本章的规定评标。</w:t>
      </w:r>
    </w:p>
    <w:p>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工作程序如下：</w:t>
      </w:r>
    </w:p>
    <w:p>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一、评标准备工作，由采购代理机构负责</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1、核对评审专家身份和采购人代表授权函（如有）；</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2、宣布评标纪律，集中保管通讯工具；</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3、公布供应商名单，告知评审专家应当回避的情形；</w:t>
      </w:r>
    </w:p>
    <w:p>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4、组织评标委员会推选评标组长；</w:t>
      </w:r>
    </w:p>
    <w:p>
      <w:pPr>
        <w:spacing w:line="480" w:lineRule="exact"/>
        <w:rPr>
          <w:rFonts w:asciiTheme="minorEastAsia" w:hAnsiTheme="minorEastAsia" w:eastAsiaTheme="minorEastAsia"/>
          <w:sz w:val="24"/>
          <w:szCs w:val="24"/>
        </w:rPr>
      </w:pPr>
      <w:r>
        <w:rPr>
          <w:rFonts w:hint="eastAsia" w:asciiTheme="minorEastAsia" w:hAnsiTheme="minorEastAsia" w:eastAsiaTheme="minorEastAsia" w:cstheme="minorEastAsia"/>
          <w:sz w:val="24"/>
          <w:szCs w:val="24"/>
        </w:rPr>
        <w:t>二、资格审查和符合性审查（详见附表1、附表2）</w:t>
      </w:r>
    </w:p>
    <w:p>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附表1</w:t>
      </w:r>
    </w:p>
    <w:p>
      <w:r>
        <w:drawing>
          <wp:inline distT="0" distB="0" distL="114300" distR="114300">
            <wp:extent cx="635" cy="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5"/>
                    <a:stretch>
                      <a:fillRect/>
                    </a:stretch>
                  </pic:blipFill>
                  <pic:spPr>
                    <a:xfrm>
                      <a:off x="0" y="0"/>
                      <a:ext cx="635" cy="0"/>
                    </a:xfrm>
                    <a:prstGeom prst="rect">
                      <a:avLst/>
                    </a:prstGeom>
                    <a:noFill/>
                    <a:ln>
                      <a:noFill/>
                    </a:ln>
                  </pic:spPr>
                </pic:pic>
              </a:graphicData>
            </a:graphic>
          </wp:inline>
        </w:drawing>
      </w:r>
    </w:p>
    <w:tbl>
      <w:tblPr>
        <w:tblStyle w:val="20"/>
        <w:tblW w:w="9304" w:type="dxa"/>
        <w:tblInd w:w="93" w:type="dxa"/>
        <w:tblLayout w:type="fixed"/>
        <w:tblCellMar>
          <w:top w:w="0" w:type="dxa"/>
          <w:left w:w="108" w:type="dxa"/>
          <w:bottom w:w="0" w:type="dxa"/>
          <w:right w:w="108" w:type="dxa"/>
        </w:tblCellMar>
      </w:tblPr>
      <w:tblGrid>
        <w:gridCol w:w="761"/>
        <w:gridCol w:w="866"/>
        <w:gridCol w:w="6254"/>
        <w:gridCol w:w="1423"/>
      </w:tblGrid>
      <w:tr>
        <w:tblPrEx>
          <w:tblCellMar>
            <w:top w:w="0" w:type="dxa"/>
            <w:left w:w="108" w:type="dxa"/>
            <w:bottom w:w="0" w:type="dxa"/>
            <w:right w:w="108" w:type="dxa"/>
          </w:tblCellMar>
        </w:tblPrEx>
        <w:trPr>
          <w:trHeight w:val="540" w:hRule="atLeast"/>
        </w:trPr>
        <w:tc>
          <w:tcPr>
            <w:tcW w:w="9304" w:type="dxa"/>
            <w:gridSpan w:val="4"/>
            <w:tcBorders>
              <w:top w:val="nil"/>
              <w:left w:val="nil"/>
              <w:bottom w:val="nil"/>
              <w:right w:val="nil"/>
            </w:tcBorders>
            <w:noWrap/>
            <w:vAlign w:val="center"/>
          </w:tcPr>
          <w:p>
            <w:pPr>
              <w:widowControl/>
              <w:spacing w:line="40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资格审查表</w:t>
            </w:r>
          </w:p>
        </w:tc>
      </w:tr>
      <w:tr>
        <w:tblPrEx>
          <w:tblCellMar>
            <w:top w:w="0" w:type="dxa"/>
            <w:left w:w="108" w:type="dxa"/>
            <w:bottom w:w="0" w:type="dxa"/>
            <w:right w:w="108" w:type="dxa"/>
          </w:tblCellMar>
        </w:tblPrEx>
        <w:trPr>
          <w:trHeight w:val="568" w:hRule="atLeast"/>
        </w:trPr>
        <w:tc>
          <w:tcPr>
            <w:tcW w:w="76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类型</w:t>
            </w:r>
          </w:p>
        </w:tc>
        <w:tc>
          <w:tcPr>
            <w:tcW w:w="625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要求</w:t>
            </w:r>
          </w:p>
        </w:tc>
        <w:tc>
          <w:tcPr>
            <w:tcW w:w="142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要求说明</w:t>
            </w:r>
          </w:p>
        </w:tc>
      </w:tr>
      <w:tr>
        <w:tblPrEx>
          <w:tblCellMar>
            <w:top w:w="0" w:type="dxa"/>
            <w:left w:w="108" w:type="dxa"/>
            <w:bottom w:w="0" w:type="dxa"/>
            <w:right w:w="108" w:type="dxa"/>
          </w:tblCellMar>
        </w:tblPrEx>
        <w:trPr>
          <w:trHeight w:val="660" w:hRule="atLeast"/>
        </w:trPr>
        <w:tc>
          <w:tcPr>
            <w:tcW w:w="76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营业执照</w:t>
            </w:r>
          </w:p>
        </w:tc>
        <w:tc>
          <w:tcPr>
            <w:tcW w:w="625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供应商应具有独立承担民事责任的能力，同时具有有效的营业执照；</w:t>
            </w:r>
          </w:p>
        </w:tc>
        <w:tc>
          <w:tcPr>
            <w:tcW w:w="142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出具企业营业执照</w:t>
            </w:r>
          </w:p>
        </w:tc>
      </w:tr>
      <w:tr>
        <w:tblPrEx>
          <w:tblCellMar>
            <w:top w:w="0" w:type="dxa"/>
            <w:left w:w="108" w:type="dxa"/>
            <w:bottom w:w="0" w:type="dxa"/>
            <w:right w:w="108" w:type="dxa"/>
          </w:tblCellMar>
        </w:tblPrEx>
        <w:trPr>
          <w:trHeight w:val="4285" w:hRule="atLeast"/>
        </w:trPr>
        <w:tc>
          <w:tcPr>
            <w:tcW w:w="76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特定</w:t>
            </w:r>
          </w:p>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lang w:bidi="ar"/>
              </w:rPr>
              <w:t>资质</w:t>
            </w:r>
          </w:p>
        </w:tc>
        <w:tc>
          <w:tcPr>
            <w:tcW w:w="62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（1）供应商应具有独立承担民事责任的能力，同时营业执照具有工程造价咨询相关的经营范围，近3年有2项类似工程业绩；</w:t>
            </w:r>
          </w:p>
          <w:p>
            <w:pPr>
              <w:widowControl/>
              <w:spacing w:line="400" w:lineRule="exact"/>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（2）项目负责人要求：须具备建设行政主管部门核发的国家水利工程一级注册造价工程师资格证（注册造价工程师证须在本单位注册），有类似工程业绩；</w:t>
            </w:r>
          </w:p>
          <w:p>
            <w:pPr>
              <w:widowControl/>
              <w:spacing w:line="400" w:lineRule="exact"/>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（3）供应商未被“信用中国”（www.creditchina.gov.cn）、中国政府采购网（www.ccgp.gov.cn）列入失信被执行人、重大税收违法失信主体、政府采购严重违法失信行为记录名单；</w:t>
            </w:r>
          </w:p>
          <w:p>
            <w:pPr>
              <w:widowControl/>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（4）单位负责人为同一人或者存在直接控股、管理关系的不同供应商，不得参加同一合同项下的政府采购活动；</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lang w:bidi="ar"/>
              </w:rPr>
              <w:t>按照审查要求出具证明材料</w:t>
            </w:r>
          </w:p>
        </w:tc>
      </w:tr>
      <w:tr>
        <w:tblPrEx>
          <w:tblCellMar>
            <w:top w:w="0" w:type="dxa"/>
            <w:left w:w="108" w:type="dxa"/>
            <w:bottom w:w="0" w:type="dxa"/>
            <w:right w:w="108" w:type="dxa"/>
          </w:tblCellMar>
        </w:tblPrEx>
        <w:trPr>
          <w:trHeight w:val="510" w:hRule="atLeast"/>
        </w:trPr>
        <w:tc>
          <w:tcPr>
            <w:tcW w:w="9304"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lang w:bidi="ar"/>
              </w:rPr>
              <w:t>结论（通过或不通过）</w:t>
            </w:r>
          </w:p>
        </w:tc>
      </w:tr>
      <w:tr>
        <w:tblPrEx>
          <w:tblCellMar>
            <w:top w:w="0" w:type="dxa"/>
            <w:left w:w="108" w:type="dxa"/>
            <w:bottom w:w="0" w:type="dxa"/>
            <w:right w:w="108" w:type="dxa"/>
          </w:tblCellMar>
        </w:tblPrEx>
        <w:trPr>
          <w:trHeight w:val="700" w:hRule="atLeast"/>
        </w:trPr>
        <w:tc>
          <w:tcPr>
            <w:tcW w:w="9304" w:type="dxa"/>
            <w:gridSpan w:val="4"/>
            <w:tcBorders>
              <w:top w:val="nil"/>
              <w:left w:val="nil"/>
              <w:bottom w:val="nil"/>
              <w:right w:val="nil"/>
            </w:tcBorders>
            <w:vAlign w:val="bottom"/>
          </w:tcPr>
          <w:p>
            <w:pPr>
              <w:widowControl/>
              <w:spacing w:line="400" w:lineRule="exact"/>
              <w:jc w:val="left"/>
              <w:textAlignment w:val="bottom"/>
              <w:rPr>
                <w:rFonts w:ascii="宋体" w:hAnsi="宋体" w:cs="宋体"/>
                <w:color w:val="000000"/>
                <w:kern w:val="0"/>
                <w:sz w:val="24"/>
                <w:lang w:bidi="ar"/>
              </w:rPr>
            </w:pPr>
            <w:r>
              <w:rPr>
                <w:rFonts w:hint="eastAsia" w:ascii="宋体" w:hAnsi="宋体" w:cs="宋体"/>
                <w:color w:val="000000"/>
                <w:kern w:val="0"/>
                <w:sz w:val="24"/>
                <w:lang w:bidi="ar"/>
              </w:rPr>
              <w:t>备注：1、若“通过”请在该供应商格内打“√”，若“不通过”则打“×”，其他情况请另附文说明。</w:t>
            </w:r>
          </w:p>
          <w:p>
            <w:pPr>
              <w:pStyle w:val="2"/>
              <w:rPr>
                <w:lang w:bidi="ar"/>
              </w:rPr>
            </w:pPr>
          </w:p>
        </w:tc>
      </w:tr>
    </w:tbl>
    <w:p>
      <w:pPr>
        <w:spacing w:line="48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附表2</w:t>
      </w:r>
    </w:p>
    <w:tbl>
      <w:tblPr>
        <w:tblStyle w:val="20"/>
        <w:tblW w:w="9324" w:type="dxa"/>
        <w:tblInd w:w="93" w:type="dxa"/>
        <w:tblLayout w:type="fixed"/>
        <w:tblCellMar>
          <w:top w:w="0" w:type="dxa"/>
          <w:left w:w="108" w:type="dxa"/>
          <w:bottom w:w="0" w:type="dxa"/>
          <w:right w:w="108" w:type="dxa"/>
        </w:tblCellMar>
      </w:tblPr>
      <w:tblGrid>
        <w:gridCol w:w="637"/>
        <w:gridCol w:w="1899"/>
        <w:gridCol w:w="2314"/>
        <w:gridCol w:w="4474"/>
      </w:tblGrid>
      <w:tr>
        <w:tblPrEx>
          <w:tblCellMar>
            <w:top w:w="0" w:type="dxa"/>
            <w:left w:w="108" w:type="dxa"/>
            <w:bottom w:w="0" w:type="dxa"/>
            <w:right w:w="108" w:type="dxa"/>
          </w:tblCellMar>
        </w:tblPrEx>
        <w:trPr>
          <w:trHeight w:val="540" w:hRule="atLeast"/>
        </w:trPr>
        <w:tc>
          <w:tcPr>
            <w:tcW w:w="9324" w:type="dxa"/>
            <w:gridSpan w:val="4"/>
            <w:tcBorders>
              <w:top w:val="nil"/>
              <w:left w:val="nil"/>
              <w:bottom w:val="nil"/>
              <w:right w:val="nil"/>
            </w:tcBorders>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符合性审查表</w:t>
            </w:r>
          </w:p>
        </w:tc>
      </w:tr>
      <w:tr>
        <w:tblPrEx>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要求</w:t>
            </w:r>
          </w:p>
        </w:tc>
        <w:tc>
          <w:tcPr>
            <w:tcW w:w="446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要求说明</w:t>
            </w:r>
          </w:p>
        </w:tc>
      </w:tr>
      <w:tr>
        <w:tblPrEx>
          <w:tblCellMar>
            <w:top w:w="0" w:type="dxa"/>
            <w:left w:w="108" w:type="dxa"/>
            <w:bottom w:w="0" w:type="dxa"/>
            <w:right w:w="108" w:type="dxa"/>
          </w:tblCellMar>
        </w:tblPrEx>
        <w:trPr>
          <w:trHeight w:val="19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报价要求</w:t>
            </w:r>
          </w:p>
        </w:tc>
        <w:tc>
          <w:tcPr>
            <w:tcW w:w="44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有下列情形之一的其投标无效：</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1.1磋商响应文件出现不是唯一的有选择性投标报价的；</w:t>
            </w:r>
          </w:p>
          <w:p>
            <w:pPr>
              <w:widowControl/>
              <w:jc w:val="left"/>
              <w:textAlignment w:val="center"/>
              <w:rPr>
                <w:rFonts w:ascii="宋体" w:hAnsi="宋体" w:cs="宋体"/>
                <w:kern w:val="0"/>
                <w:sz w:val="24"/>
                <w:lang w:bidi="ar"/>
              </w:rPr>
            </w:pPr>
            <w:r>
              <w:rPr>
                <w:rFonts w:hint="eastAsia" w:ascii="宋体" w:hAnsi="宋体" w:cs="宋体"/>
                <w:color w:val="000000"/>
                <w:kern w:val="0"/>
                <w:sz w:val="24"/>
                <w:lang w:bidi="ar"/>
              </w:rPr>
              <w:t>1.2投标报价高于本项目最</w:t>
            </w:r>
            <w:r>
              <w:rPr>
                <w:rFonts w:hint="eastAsia" w:ascii="宋体" w:hAnsi="宋体" w:cs="宋体"/>
                <w:kern w:val="0"/>
                <w:sz w:val="24"/>
                <w:lang w:bidi="ar"/>
              </w:rPr>
              <w:t>高限价的；</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1.3报价明显低于其他通过符合性审查供应商的报价有可能影响项目质量或者不能诚信履约的；</w:t>
            </w:r>
          </w:p>
        </w:tc>
      </w:tr>
      <w:tr>
        <w:tblPrEx>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商务资信</w:t>
            </w:r>
          </w:p>
        </w:tc>
        <w:tc>
          <w:tcPr>
            <w:tcW w:w="23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磋商响应文件的编写符合磋商文件的要求</w:t>
            </w:r>
          </w:p>
        </w:tc>
        <w:tc>
          <w:tcPr>
            <w:tcW w:w="44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有下列情形之一的其投标无效：</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2.1 未按照磋商文件规定要求签署盖章的；</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2.2 组成漏项内容不全的；</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2.3未按磋商文件的澄清、修改的内容编制，又不符合实质性要求的；</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2.4 响应文件未按规定的格式编制的。</w:t>
            </w:r>
          </w:p>
        </w:tc>
      </w:tr>
      <w:tr>
        <w:tblPrEx>
          <w:tblCellMar>
            <w:top w:w="0" w:type="dxa"/>
            <w:left w:w="108" w:type="dxa"/>
            <w:bottom w:w="0" w:type="dxa"/>
            <w:right w:w="108" w:type="dxa"/>
          </w:tblCellMar>
        </w:tblPrEx>
        <w:trPr>
          <w:trHeight w:val="16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技术</w:t>
            </w:r>
          </w:p>
        </w:tc>
        <w:tc>
          <w:tcPr>
            <w:tcW w:w="23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磋商响应文件的编写符合磋商文件的要求</w:t>
            </w:r>
          </w:p>
        </w:tc>
        <w:tc>
          <w:tcPr>
            <w:tcW w:w="44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有下列情形之一的其投标无效：</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3.1供应商所投内容不符合采购需求中实质性要求的；</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3.2 响应文件中承诺的投标有效期少于磋商文件中投标有效期的。</w:t>
            </w:r>
          </w:p>
          <w:p>
            <w:pPr>
              <w:widowControl/>
              <w:jc w:val="left"/>
              <w:textAlignment w:val="center"/>
              <w:rPr>
                <w:rFonts w:ascii="宋体" w:hAnsi="宋体" w:cs="宋体"/>
                <w:color w:val="000000"/>
                <w:sz w:val="24"/>
              </w:rPr>
            </w:pPr>
            <w:r>
              <w:rPr>
                <w:rFonts w:hint="eastAsia" w:ascii="宋体" w:hAnsi="宋体" w:cs="宋体"/>
                <w:color w:val="000000"/>
                <w:kern w:val="0"/>
                <w:sz w:val="24"/>
                <w:lang w:bidi="ar"/>
              </w:rPr>
              <w:t>3.3合同履行期限不符合磋商文件规定的；</w:t>
            </w:r>
          </w:p>
        </w:tc>
      </w:tr>
      <w:tr>
        <w:tblPrEx>
          <w:tblCellMar>
            <w:top w:w="0" w:type="dxa"/>
            <w:left w:w="108" w:type="dxa"/>
            <w:bottom w:w="0" w:type="dxa"/>
            <w:right w:w="108" w:type="dxa"/>
          </w:tblCellMar>
        </w:tblPrEx>
        <w:trPr>
          <w:trHeight w:val="600" w:hRule="atLeast"/>
        </w:trPr>
        <w:tc>
          <w:tcPr>
            <w:tcW w:w="932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结论（通过或不通过）</w:t>
            </w:r>
          </w:p>
        </w:tc>
      </w:tr>
      <w:tr>
        <w:tblPrEx>
          <w:tblCellMar>
            <w:top w:w="0" w:type="dxa"/>
            <w:left w:w="108" w:type="dxa"/>
            <w:bottom w:w="0" w:type="dxa"/>
            <w:right w:w="108" w:type="dxa"/>
          </w:tblCellMar>
        </w:tblPrEx>
        <w:trPr>
          <w:trHeight w:val="940" w:hRule="atLeast"/>
        </w:trPr>
        <w:tc>
          <w:tcPr>
            <w:tcW w:w="9324" w:type="dxa"/>
            <w:gridSpan w:val="4"/>
            <w:tcBorders>
              <w:top w:val="nil"/>
              <w:left w:val="nil"/>
              <w:bottom w:val="nil"/>
              <w:right w:val="nil"/>
            </w:tcBorders>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lang w:bidi="ar"/>
              </w:rPr>
              <w:t>备注：1、若“通过”请在该供应商格内打“√”，若“不通过”则打“×”，其他情况请另附文说明。</w:t>
            </w:r>
          </w:p>
        </w:tc>
      </w:tr>
    </w:tbl>
    <w:p/>
    <w:p>
      <w:pPr>
        <w:spacing w:line="360" w:lineRule="auto"/>
        <w:jc w:val="left"/>
        <w:rPr>
          <w:rFonts w:hint="eastAsia" w:cs="宋体" w:asciiTheme="minorEastAsia" w:hAnsiTheme="minorEastAsia" w:eastAsiaTheme="minorEastAsia"/>
          <w:b/>
          <w:sz w:val="30"/>
          <w:szCs w:val="30"/>
        </w:rPr>
      </w:pPr>
    </w:p>
    <w:p>
      <w:pPr>
        <w:spacing w:line="360" w:lineRule="auto"/>
        <w:jc w:val="left"/>
        <w:rPr>
          <w:rFonts w:hint="eastAsia" w:cs="宋体" w:asciiTheme="minorEastAsia" w:hAnsiTheme="minorEastAsia" w:eastAsiaTheme="minorEastAsia"/>
          <w:b/>
          <w:sz w:val="30"/>
          <w:szCs w:val="30"/>
        </w:rPr>
      </w:pPr>
    </w:p>
    <w:p>
      <w:pPr>
        <w:spacing w:line="360" w:lineRule="auto"/>
        <w:jc w:val="left"/>
        <w:rPr>
          <w:rFonts w:hint="eastAsia" w:cs="宋体" w:asciiTheme="minorEastAsia" w:hAnsiTheme="minorEastAsia" w:eastAsiaTheme="minorEastAsia"/>
          <w:b/>
          <w:sz w:val="30"/>
          <w:szCs w:val="30"/>
        </w:rPr>
      </w:pPr>
    </w:p>
    <w:p>
      <w:pPr>
        <w:spacing w:line="360" w:lineRule="auto"/>
        <w:jc w:val="left"/>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对通过资格审查和符合性审查的投标单位，进入以下详细评审。</w:t>
      </w:r>
    </w:p>
    <w:p>
      <w:pPr>
        <w:spacing w:before="48" w:line="240" w:lineRule="auto"/>
        <w:jc w:val="left"/>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1.详细评审评分因素及分值</w:t>
      </w:r>
    </w:p>
    <w:p>
      <w:pPr>
        <w:spacing w:before="48" w:line="240" w:lineRule="auto"/>
        <w:jc w:val="left"/>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评分指标分配（按100分计算，报价得分占15分，技术和商务得分占85分）</w:t>
      </w:r>
    </w:p>
    <w:p/>
    <w:p>
      <w:pPr>
        <w:spacing w:before="36" w:line="360" w:lineRule="auto"/>
        <w:ind w:firstLine="48"/>
        <w:jc w:val="left"/>
        <w:rPr>
          <w:rFonts w:asciiTheme="minorEastAsia" w:hAnsiTheme="minorEastAsia" w:eastAsiaTheme="minorEastAsia"/>
          <w:b/>
          <w:sz w:val="30"/>
          <w:szCs w:val="30"/>
          <w:highlight w:val="none"/>
        </w:rPr>
      </w:pPr>
      <w:r>
        <w:rPr>
          <w:rFonts w:hint="eastAsia" w:cs="宋体" w:asciiTheme="minorEastAsia" w:hAnsiTheme="minorEastAsia" w:eastAsiaTheme="minorEastAsia"/>
          <w:sz w:val="30"/>
          <w:szCs w:val="30"/>
          <w:highlight w:val="none"/>
        </w:rPr>
        <w:t>2.评分标准</w:t>
      </w:r>
    </w:p>
    <w:tbl>
      <w:tblPr>
        <w:tblStyle w:val="20"/>
        <w:tblW w:w="9108" w:type="dxa"/>
        <w:jc w:val="center"/>
        <w:tblLayout w:type="fixed"/>
        <w:tblCellMar>
          <w:top w:w="0" w:type="dxa"/>
          <w:left w:w="108" w:type="dxa"/>
          <w:bottom w:w="0" w:type="dxa"/>
          <w:right w:w="108" w:type="dxa"/>
        </w:tblCellMar>
      </w:tblPr>
      <w:tblGrid>
        <w:gridCol w:w="396"/>
        <w:gridCol w:w="686"/>
        <w:gridCol w:w="1579"/>
        <w:gridCol w:w="5646"/>
        <w:gridCol w:w="801"/>
      </w:tblGrid>
      <w:tr>
        <w:tblPrEx>
          <w:tblCellMar>
            <w:top w:w="0" w:type="dxa"/>
            <w:left w:w="108" w:type="dxa"/>
            <w:bottom w:w="0" w:type="dxa"/>
            <w:right w:w="108" w:type="dxa"/>
          </w:tblCellMar>
        </w:tblPrEx>
        <w:trPr>
          <w:trHeight w:val="343" w:hRule="atLeast"/>
          <w:jc w:val="center"/>
        </w:trPr>
        <w:tc>
          <w:tcPr>
            <w:tcW w:w="9108" w:type="dxa"/>
            <w:gridSpan w:val="5"/>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仿宋_GB2312"/>
                <w:color w:val="000000"/>
                <w:kern w:val="0"/>
                <w:sz w:val="20"/>
                <w:szCs w:val="20"/>
                <w:highlight w:val="none"/>
              </w:rPr>
            </w:pPr>
            <w:r>
              <w:rPr>
                <w:rFonts w:hint="eastAsia" w:ascii="宋体" w:hAnsi="宋体" w:cs="仿宋_GB2312"/>
                <w:color w:val="000000"/>
                <w:kern w:val="0"/>
                <w:sz w:val="20"/>
                <w:szCs w:val="20"/>
                <w:highlight w:val="none"/>
                <w:lang w:bidi="ar"/>
              </w:rPr>
              <w:t>综合评标（分）记录明细表</w:t>
            </w:r>
          </w:p>
        </w:tc>
      </w:tr>
      <w:tr>
        <w:tblPrEx>
          <w:tblCellMar>
            <w:top w:w="0" w:type="dxa"/>
            <w:left w:w="108" w:type="dxa"/>
            <w:bottom w:w="0" w:type="dxa"/>
            <w:right w:w="108" w:type="dxa"/>
          </w:tblCellMar>
        </w:tblPrEx>
        <w:trPr>
          <w:trHeight w:val="450" w:hRule="atLeast"/>
          <w:jc w:val="center"/>
        </w:trPr>
        <w:tc>
          <w:tcPr>
            <w:tcW w:w="39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仿宋_GB2312"/>
                <w:color w:val="000000"/>
                <w:kern w:val="0"/>
                <w:sz w:val="20"/>
                <w:szCs w:val="20"/>
                <w:highlight w:val="none"/>
              </w:rPr>
            </w:pPr>
            <w:r>
              <w:rPr>
                <w:rFonts w:hint="eastAsia" w:ascii="宋体" w:hAnsi="宋体" w:cs="仿宋_GB2312"/>
                <w:color w:val="000000"/>
                <w:kern w:val="0"/>
                <w:sz w:val="20"/>
                <w:szCs w:val="20"/>
                <w:highlight w:val="none"/>
                <w:lang w:bidi="ar"/>
              </w:rPr>
              <w:t>序号</w:t>
            </w:r>
          </w:p>
        </w:tc>
        <w:tc>
          <w:tcPr>
            <w:tcW w:w="6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仿宋_GB2312"/>
                <w:color w:val="000000"/>
                <w:kern w:val="0"/>
                <w:sz w:val="20"/>
                <w:szCs w:val="20"/>
                <w:highlight w:val="none"/>
              </w:rPr>
            </w:pPr>
            <w:r>
              <w:rPr>
                <w:rFonts w:hint="eastAsia" w:ascii="宋体" w:hAnsi="宋体" w:cs="仿宋_GB2312"/>
                <w:color w:val="000000"/>
                <w:kern w:val="0"/>
                <w:sz w:val="20"/>
                <w:szCs w:val="20"/>
                <w:highlight w:val="none"/>
                <w:lang w:bidi="ar"/>
              </w:rPr>
              <w:t>项目</w:t>
            </w: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仿宋_GB2312"/>
                <w:color w:val="000000"/>
                <w:kern w:val="0"/>
                <w:sz w:val="20"/>
                <w:szCs w:val="20"/>
                <w:highlight w:val="none"/>
              </w:rPr>
            </w:pPr>
            <w:r>
              <w:rPr>
                <w:rFonts w:hint="eastAsia" w:ascii="宋体" w:hAnsi="宋体" w:cs="仿宋_GB2312"/>
                <w:color w:val="000000"/>
                <w:kern w:val="0"/>
                <w:sz w:val="20"/>
                <w:szCs w:val="20"/>
                <w:highlight w:val="none"/>
                <w:lang w:bidi="ar"/>
              </w:rPr>
              <w:t>评分项目及分值</w:t>
            </w:r>
          </w:p>
        </w:tc>
        <w:tc>
          <w:tcPr>
            <w:tcW w:w="564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仿宋_GB2312"/>
                <w:color w:val="000000"/>
                <w:kern w:val="0"/>
                <w:sz w:val="20"/>
                <w:szCs w:val="20"/>
                <w:highlight w:val="none"/>
              </w:rPr>
            </w:pPr>
            <w:r>
              <w:rPr>
                <w:rFonts w:hint="eastAsia" w:ascii="宋体" w:hAnsi="宋体" w:cs="仿宋_GB2312"/>
                <w:color w:val="000000"/>
                <w:kern w:val="0"/>
                <w:sz w:val="20"/>
                <w:szCs w:val="20"/>
                <w:highlight w:val="none"/>
                <w:lang w:bidi="ar"/>
              </w:rPr>
              <w:t>评分标准</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仿宋_GB2312"/>
                <w:color w:val="000000"/>
                <w:kern w:val="0"/>
                <w:sz w:val="20"/>
                <w:szCs w:val="20"/>
                <w:highlight w:val="none"/>
              </w:rPr>
            </w:pPr>
            <w:r>
              <w:rPr>
                <w:rFonts w:hint="eastAsia" w:ascii="宋体" w:hAnsi="宋体" w:cs="仿宋_GB2312"/>
                <w:color w:val="000000"/>
                <w:kern w:val="0"/>
                <w:sz w:val="20"/>
                <w:szCs w:val="20"/>
                <w:highlight w:val="none"/>
                <w:lang w:bidi="ar"/>
              </w:rPr>
              <w:t>得分</w:t>
            </w:r>
          </w:p>
        </w:tc>
      </w:tr>
      <w:tr>
        <w:tblPrEx>
          <w:tblCellMar>
            <w:top w:w="0" w:type="dxa"/>
            <w:left w:w="108" w:type="dxa"/>
            <w:bottom w:w="0" w:type="dxa"/>
            <w:right w:w="108" w:type="dxa"/>
          </w:tblCellMar>
        </w:tblPrEx>
        <w:trPr>
          <w:trHeight w:val="2039" w:hRule="atLeast"/>
          <w:jc w:val="center"/>
        </w:trPr>
        <w:tc>
          <w:tcPr>
            <w:tcW w:w="39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bidi="ar"/>
              </w:rPr>
              <w:t>1</w:t>
            </w:r>
          </w:p>
        </w:tc>
        <w:tc>
          <w:tcPr>
            <w:tcW w:w="6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仿宋_GB2312"/>
                <w:color w:val="000000"/>
                <w:kern w:val="0"/>
                <w:sz w:val="20"/>
                <w:szCs w:val="20"/>
                <w:highlight w:val="none"/>
              </w:rPr>
            </w:pPr>
            <w:r>
              <w:rPr>
                <w:rFonts w:hint="eastAsia" w:ascii="宋体" w:hAnsi="宋体" w:cs="仿宋_GB2312"/>
                <w:color w:val="000000"/>
                <w:kern w:val="0"/>
                <w:sz w:val="20"/>
                <w:szCs w:val="20"/>
                <w:highlight w:val="none"/>
                <w:lang w:bidi="ar"/>
              </w:rPr>
              <w:t>报价部分（15分）</w:t>
            </w: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投标报价</w:t>
            </w:r>
          </w:p>
          <w:p>
            <w:pPr>
              <w:widowControl/>
              <w:adjustRightInd w:val="0"/>
              <w:snapToGrid w:val="0"/>
              <w:jc w:val="center"/>
              <w:textAlignment w:val="center"/>
              <w:rPr>
                <w:rFonts w:ascii="宋体" w:hAnsi="宋体" w:cs="仿宋_GB2312"/>
                <w:color w:val="000000"/>
                <w:kern w:val="0"/>
                <w:sz w:val="20"/>
                <w:szCs w:val="20"/>
                <w:highlight w:val="none"/>
              </w:rPr>
            </w:pPr>
            <w:r>
              <w:rPr>
                <w:rFonts w:hint="eastAsia" w:ascii="宋体" w:hAnsi="宋体" w:cs="仿宋_GB2312"/>
                <w:color w:val="000000"/>
                <w:kern w:val="0"/>
                <w:sz w:val="20"/>
                <w:szCs w:val="20"/>
                <w:highlight w:val="none"/>
                <w:lang w:bidi="ar"/>
              </w:rPr>
              <w:t>（15分）</w:t>
            </w:r>
          </w:p>
        </w:tc>
        <w:tc>
          <w:tcPr>
            <w:tcW w:w="564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textAlignment w:val="center"/>
              <w:rPr>
                <w:rFonts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最后投标价格最低的评审价为评标基准价，其价格分为满分。其他供应商的最后报价的价格分统一按照下列公式计算：</w:t>
            </w:r>
          </w:p>
          <w:p>
            <w:pPr>
              <w:widowControl/>
              <w:adjustRightInd w:val="0"/>
              <w:snapToGrid w:val="0"/>
              <w:textAlignment w:val="center"/>
              <w:rPr>
                <w:rFonts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价格得分＝（评标基准价/最后报价）×15%×100（结果保留两位小数）</w:t>
            </w:r>
          </w:p>
          <w:p>
            <w:pPr>
              <w:widowControl/>
              <w:adjustRightInd w:val="0"/>
              <w:snapToGrid w:val="0"/>
              <w:textAlignment w:val="center"/>
              <w:rPr>
                <w:rFonts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特别提示：评标委员会认为供应商的报价明显低于其他通过符合性审查供应商的报价，有可能影响产品质量或者不能诚信履约的，应当要求其在评标现场合理的时间内提供书面说明，必要时提交相关证明材料； 供应商不能证明其报价合理性的，评标委员会应当将其作为无效投标处理。</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bidi="ar"/>
              </w:rPr>
              <w:t>0~15分</w:t>
            </w:r>
          </w:p>
        </w:tc>
      </w:tr>
      <w:tr>
        <w:tblPrEx>
          <w:tblCellMar>
            <w:top w:w="0" w:type="dxa"/>
            <w:left w:w="108" w:type="dxa"/>
            <w:bottom w:w="0" w:type="dxa"/>
            <w:right w:w="108" w:type="dxa"/>
          </w:tblCellMar>
        </w:tblPrEx>
        <w:trPr>
          <w:trHeight w:val="661"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仿宋_GB2312"/>
                <w:color w:val="000000"/>
                <w:kern w:val="0"/>
                <w:sz w:val="20"/>
                <w:szCs w:val="20"/>
                <w:highlight w:val="none"/>
              </w:rPr>
            </w:pPr>
            <w:r>
              <w:rPr>
                <w:rFonts w:hint="eastAsia" w:ascii="宋体" w:hAnsi="宋体" w:cs="仿宋_GB2312"/>
                <w:color w:val="000000"/>
                <w:kern w:val="0"/>
                <w:sz w:val="20"/>
                <w:szCs w:val="20"/>
                <w:highlight w:val="none"/>
                <w:lang w:bidi="ar"/>
              </w:rPr>
              <w:t>2</w:t>
            </w:r>
          </w:p>
        </w:tc>
        <w:tc>
          <w:tcPr>
            <w:tcW w:w="686"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商务部分</w:t>
            </w:r>
          </w:p>
          <w:p>
            <w:pPr>
              <w:widowControl/>
              <w:adjustRightInd w:val="0"/>
              <w:snapToGrid w:val="0"/>
              <w:jc w:val="center"/>
              <w:textAlignment w:val="center"/>
              <w:rPr>
                <w:rFonts w:ascii="宋体" w:hAnsi="宋体" w:cs="仿宋_GB2312"/>
                <w:color w:val="000000"/>
                <w:kern w:val="0"/>
                <w:sz w:val="20"/>
                <w:szCs w:val="20"/>
                <w:highlight w:val="none"/>
              </w:rPr>
            </w:pPr>
            <w:r>
              <w:rPr>
                <w:rFonts w:hint="eastAsia" w:ascii="宋体" w:hAnsi="宋体" w:cs="仿宋_GB2312"/>
                <w:color w:val="000000"/>
                <w:kern w:val="0"/>
                <w:sz w:val="20"/>
                <w:szCs w:val="20"/>
                <w:highlight w:val="none"/>
                <w:lang w:bidi="ar"/>
              </w:rPr>
              <w:t>（4</w:t>
            </w:r>
            <w:r>
              <w:rPr>
                <w:rFonts w:hint="eastAsia" w:ascii="宋体" w:hAnsi="宋体" w:cs="仿宋_GB2312"/>
                <w:color w:val="000000"/>
                <w:kern w:val="0"/>
                <w:sz w:val="20"/>
                <w:szCs w:val="20"/>
                <w:highlight w:val="none"/>
                <w:lang w:val="en-US" w:eastAsia="zh-CN" w:bidi="ar"/>
              </w:rPr>
              <w:t>0</w:t>
            </w:r>
            <w:r>
              <w:rPr>
                <w:rFonts w:hint="eastAsia" w:ascii="宋体" w:hAnsi="宋体" w:cs="仿宋_GB2312"/>
                <w:color w:val="000000"/>
                <w:kern w:val="0"/>
                <w:sz w:val="20"/>
                <w:szCs w:val="20"/>
                <w:highlight w:val="none"/>
                <w:lang w:bidi="ar"/>
              </w:rPr>
              <w:t>分）</w:t>
            </w: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标函质量（5分）</w:t>
            </w:r>
          </w:p>
        </w:tc>
        <w:tc>
          <w:tcPr>
            <w:tcW w:w="564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标函编制内容完整、齐全、叙述严谨，标书无涂改、错页、漏页现象，履约措施具体、合理、可行得 3-5分；标函编制内容不完整、叙述简单，标书有涂改、错页或漏页现象，履约措施不具体得 0-2分。</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宋体"/>
                <w:color w:val="000000"/>
                <w:kern w:val="0"/>
                <w:sz w:val="20"/>
                <w:szCs w:val="20"/>
                <w:highlight w:val="cyan"/>
              </w:rPr>
            </w:pPr>
            <w:r>
              <w:rPr>
                <w:rFonts w:hint="eastAsia" w:ascii="宋体" w:hAnsi="宋体" w:cs="宋体"/>
                <w:color w:val="000000"/>
                <w:kern w:val="0"/>
                <w:sz w:val="20"/>
                <w:szCs w:val="20"/>
                <w:highlight w:val="none"/>
                <w:lang w:bidi="ar"/>
              </w:rPr>
              <w:t>0~5分</w:t>
            </w:r>
          </w:p>
        </w:tc>
      </w:tr>
      <w:tr>
        <w:tblPrEx>
          <w:tblCellMar>
            <w:top w:w="0" w:type="dxa"/>
            <w:left w:w="108" w:type="dxa"/>
            <w:bottom w:w="0" w:type="dxa"/>
            <w:right w:w="108" w:type="dxa"/>
          </w:tblCellMar>
        </w:tblPrEx>
        <w:trPr>
          <w:trHeight w:val="635"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仿宋_GB2312"/>
                <w:color w:val="000000"/>
                <w:kern w:val="0"/>
                <w:sz w:val="20"/>
                <w:szCs w:val="20"/>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仿宋_GB2312"/>
                <w:color w:val="000000"/>
                <w:kern w:val="0"/>
                <w:sz w:val="20"/>
                <w:szCs w:val="20"/>
                <w:highlight w:val="none"/>
              </w:rPr>
            </w:pP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项目负责人</w:t>
            </w:r>
            <w:r>
              <w:rPr>
                <w:rFonts w:hint="eastAsia" w:ascii="宋体" w:hAnsi="宋体" w:cs="仿宋_GB2312"/>
                <w:color w:val="000000"/>
                <w:kern w:val="0"/>
                <w:sz w:val="20"/>
                <w:szCs w:val="20"/>
                <w:highlight w:val="none"/>
                <w:lang w:val="en-US" w:eastAsia="zh-CN" w:bidi="ar"/>
              </w:rPr>
              <w:t xml:space="preserve">  </w:t>
            </w:r>
            <w:r>
              <w:rPr>
                <w:rFonts w:hint="eastAsia" w:ascii="宋体" w:hAnsi="宋体" w:cs="仿宋_GB2312"/>
                <w:color w:val="000000"/>
                <w:kern w:val="0"/>
                <w:sz w:val="20"/>
                <w:szCs w:val="20"/>
                <w:highlight w:val="none"/>
                <w:lang w:bidi="ar"/>
              </w:rPr>
              <w:t>（15分）</w:t>
            </w:r>
          </w:p>
        </w:tc>
        <w:tc>
          <w:tcPr>
            <w:tcW w:w="564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项目负责人至少拟派1人担任，取得水利工程一级造价师且具有高级职称的得1</w:t>
            </w:r>
            <w:r>
              <w:rPr>
                <w:rFonts w:hint="eastAsia" w:ascii="宋体" w:hAnsi="宋体" w:cs="仿宋_GB2312"/>
                <w:color w:val="000000"/>
                <w:kern w:val="0"/>
                <w:sz w:val="20"/>
                <w:szCs w:val="20"/>
                <w:highlight w:val="none"/>
                <w:lang w:val="en-US" w:eastAsia="zh-CN" w:bidi="ar"/>
              </w:rPr>
              <w:t>5</w:t>
            </w:r>
            <w:r>
              <w:rPr>
                <w:rFonts w:hint="eastAsia" w:ascii="宋体" w:hAnsi="宋体" w:cs="仿宋_GB2312"/>
                <w:color w:val="000000"/>
                <w:kern w:val="0"/>
                <w:sz w:val="20"/>
                <w:szCs w:val="20"/>
                <w:highlight w:val="none"/>
                <w:lang w:bidi="ar"/>
              </w:rPr>
              <w:t>分；取得水利工程一级造价师且具备中级职称的得8分；取得水利工程一级造价师（不具备职称）的得6分。</w:t>
            </w:r>
          </w:p>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（提供项目负责人注册证书、职称证、近半年依法缴纳社保证明材料。）</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宋体"/>
                <w:color w:val="000000"/>
                <w:kern w:val="0"/>
                <w:sz w:val="20"/>
                <w:szCs w:val="20"/>
                <w:highlight w:val="cyan"/>
              </w:rPr>
            </w:pPr>
            <w:r>
              <w:rPr>
                <w:rFonts w:hint="eastAsia" w:ascii="宋体" w:hAnsi="宋体" w:cs="宋体"/>
                <w:color w:val="000000"/>
                <w:kern w:val="0"/>
                <w:sz w:val="20"/>
                <w:szCs w:val="20"/>
                <w:highlight w:val="none"/>
                <w:lang w:bidi="ar"/>
              </w:rPr>
              <w:t>0~15分</w:t>
            </w:r>
          </w:p>
        </w:tc>
      </w:tr>
      <w:tr>
        <w:tblPrEx>
          <w:tblCellMar>
            <w:top w:w="0" w:type="dxa"/>
            <w:left w:w="108" w:type="dxa"/>
            <w:bottom w:w="0" w:type="dxa"/>
            <w:right w:w="108" w:type="dxa"/>
          </w:tblCellMar>
        </w:tblPrEx>
        <w:trPr>
          <w:trHeight w:val="545"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仿宋_GB2312"/>
                <w:color w:val="000000"/>
                <w:kern w:val="0"/>
                <w:sz w:val="20"/>
                <w:szCs w:val="20"/>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仿宋_GB2312"/>
                <w:color w:val="000000"/>
                <w:kern w:val="0"/>
                <w:sz w:val="20"/>
                <w:szCs w:val="20"/>
                <w:highlight w:val="none"/>
              </w:rPr>
            </w:pP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其他主要人员</w:t>
            </w:r>
            <w:r>
              <w:rPr>
                <w:rFonts w:hint="eastAsia" w:ascii="宋体" w:hAnsi="宋体" w:cs="仿宋_GB2312"/>
                <w:color w:val="000000"/>
                <w:kern w:val="0"/>
                <w:sz w:val="20"/>
                <w:szCs w:val="20"/>
                <w:highlight w:val="none"/>
                <w:lang w:val="en-US" w:eastAsia="zh-CN" w:bidi="ar"/>
              </w:rPr>
              <w:t xml:space="preserve"> </w:t>
            </w:r>
            <w:r>
              <w:rPr>
                <w:rFonts w:hint="eastAsia" w:ascii="宋体" w:hAnsi="宋体" w:cs="仿宋_GB2312"/>
                <w:color w:val="000000"/>
                <w:kern w:val="0"/>
                <w:sz w:val="20"/>
                <w:szCs w:val="20"/>
                <w:highlight w:val="none"/>
                <w:lang w:bidi="ar"/>
              </w:rPr>
              <w:t>（5分）</w:t>
            </w:r>
          </w:p>
        </w:tc>
        <w:tc>
          <w:tcPr>
            <w:tcW w:w="564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每增加1名注册造价工程师得1分，最多得2分；每增加一名具备工程师职称的人员得1分，最多得3分，该项最多得5分。</w:t>
            </w:r>
          </w:p>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（需提供注册证书或职称证、近半年依法缴纳社保证明材料）</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宋体"/>
                <w:color w:val="000000"/>
                <w:kern w:val="0"/>
                <w:sz w:val="20"/>
                <w:szCs w:val="20"/>
                <w:highlight w:val="cyan"/>
                <w:lang w:bidi="ar"/>
              </w:rPr>
            </w:pPr>
            <w:r>
              <w:rPr>
                <w:rFonts w:hint="eastAsia" w:ascii="宋体" w:hAnsi="宋体" w:cs="宋体"/>
                <w:color w:val="000000"/>
                <w:kern w:val="0"/>
                <w:sz w:val="20"/>
                <w:szCs w:val="20"/>
                <w:highlight w:val="none"/>
                <w:lang w:bidi="ar"/>
              </w:rPr>
              <w:t>0~5分</w:t>
            </w:r>
          </w:p>
        </w:tc>
      </w:tr>
      <w:tr>
        <w:tblPrEx>
          <w:tblCellMar>
            <w:top w:w="0" w:type="dxa"/>
            <w:left w:w="108" w:type="dxa"/>
            <w:bottom w:w="0" w:type="dxa"/>
            <w:right w:w="108" w:type="dxa"/>
          </w:tblCellMar>
        </w:tblPrEx>
        <w:trPr>
          <w:trHeight w:val="6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仿宋_GB2312"/>
                <w:color w:val="000000"/>
                <w:kern w:val="0"/>
                <w:sz w:val="20"/>
                <w:szCs w:val="20"/>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仿宋_GB2312"/>
                <w:color w:val="000000"/>
                <w:kern w:val="0"/>
                <w:sz w:val="20"/>
                <w:szCs w:val="20"/>
                <w:highlight w:val="none"/>
              </w:rPr>
            </w:pP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类似业绩</w:t>
            </w:r>
          </w:p>
          <w:p>
            <w:pPr>
              <w:widowControl/>
              <w:adjustRightInd w:val="0"/>
              <w:snapToGrid w:val="0"/>
              <w:jc w:val="center"/>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w:t>
            </w:r>
            <w:r>
              <w:rPr>
                <w:rFonts w:hint="eastAsia" w:ascii="宋体" w:hAnsi="宋体" w:cs="仿宋_GB2312"/>
                <w:color w:val="000000"/>
                <w:kern w:val="0"/>
                <w:sz w:val="20"/>
                <w:szCs w:val="20"/>
                <w:highlight w:val="none"/>
                <w:lang w:val="en-US" w:eastAsia="zh-CN" w:bidi="ar"/>
              </w:rPr>
              <w:t>10</w:t>
            </w:r>
            <w:r>
              <w:rPr>
                <w:rFonts w:hint="eastAsia" w:ascii="宋体" w:hAnsi="宋体" w:cs="仿宋_GB2312"/>
                <w:color w:val="000000"/>
                <w:kern w:val="0"/>
                <w:sz w:val="20"/>
                <w:szCs w:val="20"/>
                <w:highlight w:val="none"/>
                <w:lang w:bidi="ar"/>
              </w:rPr>
              <w:t>分）</w:t>
            </w:r>
          </w:p>
        </w:tc>
        <w:tc>
          <w:tcPr>
            <w:tcW w:w="564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提供投标人近三年（20</w:t>
            </w:r>
            <w:r>
              <w:rPr>
                <w:rFonts w:hint="eastAsia" w:ascii="宋体" w:hAnsi="宋体" w:cs="仿宋_GB2312"/>
                <w:color w:val="000000"/>
                <w:kern w:val="0"/>
                <w:sz w:val="20"/>
                <w:szCs w:val="20"/>
                <w:highlight w:val="none"/>
                <w:lang w:val="en-US" w:eastAsia="zh-CN" w:bidi="ar"/>
              </w:rPr>
              <w:t>20</w:t>
            </w:r>
            <w:r>
              <w:rPr>
                <w:rFonts w:hint="eastAsia" w:ascii="宋体" w:hAnsi="宋体" w:cs="仿宋_GB2312"/>
                <w:color w:val="000000"/>
                <w:kern w:val="0"/>
                <w:sz w:val="20"/>
                <w:szCs w:val="20"/>
                <w:highlight w:val="none"/>
                <w:lang w:bidi="ar"/>
              </w:rPr>
              <w:t>年</w:t>
            </w:r>
            <w:r>
              <w:rPr>
                <w:rFonts w:hint="eastAsia" w:ascii="宋体" w:hAnsi="宋体" w:cs="仿宋_GB2312"/>
                <w:color w:val="000000"/>
                <w:kern w:val="0"/>
                <w:sz w:val="20"/>
                <w:szCs w:val="20"/>
                <w:highlight w:val="none"/>
                <w:lang w:val="en-US" w:eastAsia="zh-CN" w:bidi="ar"/>
              </w:rPr>
              <w:t>3</w:t>
            </w:r>
            <w:r>
              <w:rPr>
                <w:rFonts w:hint="eastAsia" w:ascii="宋体" w:hAnsi="宋体" w:cs="仿宋_GB2312"/>
                <w:color w:val="000000"/>
                <w:kern w:val="0"/>
                <w:sz w:val="20"/>
                <w:szCs w:val="20"/>
                <w:highlight w:val="none"/>
                <w:lang w:bidi="ar"/>
              </w:rPr>
              <w:t>月至今）类似项目业绩（提供审计委托合同或中标通知书复印件），每提供1项业绩得2分，最高得10分，未提供不得分。</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宋体"/>
                <w:color w:val="000000"/>
                <w:kern w:val="0"/>
                <w:sz w:val="20"/>
                <w:szCs w:val="20"/>
                <w:highlight w:val="cyan"/>
                <w:lang w:bidi="ar"/>
              </w:rPr>
            </w:pPr>
            <w:r>
              <w:rPr>
                <w:rFonts w:hint="eastAsia" w:ascii="宋体" w:hAnsi="宋体" w:cs="宋体"/>
                <w:color w:val="000000"/>
                <w:kern w:val="0"/>
                <w:sz w:val="20"/>
                <w:szCs w:val="20"/>
                <w:highlight w:val="none"/>
                <w:lang w:bidi="ar"/>
              </w:rPr>
              <w:t>0~1</w:t>
            </w:r>
            <w:r>
              <w:rPr>
                <w:rFonts w:hint="eastAsia" w:ascii="宋体" w:hAnsi="宋体" w:cs="宋体"/>
                <w:color w:val="000000"/>
                <w:kern w:val="0"/>
                <w:sz w:val="20"/>
                <w:szCs w:val="20"/>
                <w:highlight w:val="none"/>
                <w:lang w:val="en-US" w:eastAsia="zh-CN" w:bidi="ar"/>
              </w:rPr>
              <w:t>0</w:t>
            </w:r>
            <w:r>
              <w:rPr>
                <w:rFonts w:hint="eastAsia" w:ascii="宋体" w:hAnsi="宋体" w:cs="宋体"/>
                <w:color w:val="000000"/>
                <w:kern w:val="0"/>
                <w:sz w:val="20"/>
                <w:szCs w:val="20"/>
                <w:highlight w:val="none"/>
                <w:lang w:bidi="ar"/>
              </w:rPr>
              <w:t>分</w:t>
            </w:r>
          </w:p>
        </w:tc>
      </w:tr>
      <w:tr>
        <w:tblPrEx>
          <w:tblCellMar>
            <w:top w:w="0" w:type="dxa"/>
            <w:left w:w="108" w:type="dxa"/>
            <w:bottom w:w="0" w:type="dxa"/>
            <w:right w:w="108" w:type="dxa"/>
          </w:tblCellMar>
        </w:tblPrEx>
        <w:trPr>
          <w:trHeight w:val="1042"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仿宋_GB2312"/>
                <w:color w:val="000000"/>
                <w:kern w:val="0"/>
                <w:sz w:val="20"/>
                <w:szCs w:val="20"/>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s="仿宋_GB2312"/>
                <w:color w:val="000000"/>
                <w:kern w:val="0"/>
                <w:sz w:val="20"/>
                <w:szCs w:val="20"/>
                <w:highlight w:val="none"/>
              </w:rPr>
            </w:pP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企业综合实力</w:t>
            </w:r>
            <w:r>
              <w:rPr>
                <w:rFonts w:hint="eastAsia" w:ascii="宋体" w:hAnsi="宋体" w:cs="仿宋_GB2312"/>
                <w:color w:val="000000"/>
                <w:kern w:val="0"/>
                <w:sz w:val="20"/>
                <w:szCs w:val="20"/>
                <w:highlight w:val="none"/>
                <w:lang w:val="en-US" w:eastAsia="zh-CN" w:bidi="ar"/>
              </w:rPr>
              <w:t xml:space="preserve"> </w:t>
            </w:r>
            <w:r>
              <w:rPr>
                <w:rFonts w:hint="eastAsia" w:ascii="宋体" w:hAnsi="宋体" w:cs="仿宋_GB2312"/>
                <w:color w:val="000000"/>
                <w:kern w:val="0"/>
                <w:sz w:val="20"/>
                <w:szCs w:val="20"/>
                <w:highlight w:val="none"/>
                <w:lang w:bidi="ar"/>
              </w:rPr>
              <w:t>（5分）</w:t>
            </w:r>
          </w:p>
        </w:tc>
        <w:tc>
          <w:tcPr>
            <w:tcW w:w="564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1、有固定的营业场所得2分（需与营业执照住所一致，必须附相关房产证明或租赁合同）；否则不得分。</w:t>
            </w:r>
          </w:p>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2、</w:t>
            </w:r>
            <w:r>
              <w:rPr>
                <w:rFonts w:hint="eastAsia" w:ascii="宋体" w:hAnsi="宋体" w:cs="仿宋_GB2312"/>
                <w:color w:val="000000"/>
                <w:kern w:val="0"/>
                <w:sz w:val="20"/>
                <w:szCs w:val="20"/>
                <w:highlight w:val="none"/>
                <w:lang w:val="zh-TW" w:eastAsia="zh-TW" w:bidi="ar"/>
              </w:rPr>
              <w:t>投标人获得</w:t>
            </w:r>
            <w:r>
              <w:rPr>
                <w:rFonts w:hint="eastAsia" w:ascii="宋体" w:hAnsi="宋体" w:cs="仿宋_GB2312"/>
                <w:color w:val="000000"/>
                <w:kern w:val="0"/>
                <w:sz w:val="20"/>
                <w:szCs w:val="20"/>
                <w:highlight w:val="none"/>
                <w:lang w:bidi="ar"/>
              </w:rPr>
              <w:t>行业工程造价咨询企业信用评定等级且在有效范围内：AAA级证书的得3分，AA级证书的得2分，A级证书的得1分，提供证书复印件。</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right="-254" w:rightChars="-121"/>
              <w:jc w:val="left"/>
              <w:textAlignment w:val="center"/>
              <w:rPr>
                <w:rFonts w:ascii="宋体" w:hAnsi="宋体" w:cs="宋体"/>
                <w:color w:val="000000"/>
                <w:kern w:val="0"/>
                <w:sz w:val="20"/>
                <w:szCs w:val="20"/>
                <w:highlight w:val="cyan"/>
              </w:rPr>
            </w:pPr>
            <w:r>
              <w:rPr>
                <w:rFonts w:hint="eastAsia" w:ascii="宋体" w:hAnsi="宋体" w:cs="宋体"/>
                <w:color w:val="000000"/>
                <w:kern w:val="0"/>
                <w:sz w:val="20"/>
                <w:szCs w:val="20"/>
                <w:highlight w:val="none"/>
                <w:lang w:bidi="ar"/>
              </w:rPr>
              <w:t>0~5分</w:t>
            </w:r>
          </w:p>
        </w:tc>
      </w:tr>
      <w:tr>
        <w:tblPrEx>
          <w:tblCellMar>
            <w:top w:w="0" w:type="dxa"/>
            <w:left w:w="108" w:type="dxa"/>
            <w:bottom w:w="0" w:type="dxa"/>
            <w:right w:w="108" w:type="dxa"/>
          </w:tblCellMar>
        </w:tblPrEx>
        <w:trPr>
          <w:trHeight w:val="684" w:hRule="atLeast"/>
          <w:jc w:val="center"/>
        </w:trPr>
        <w:tc>
          <w:tcPr>
            <w:tcW w:w="396" w:type="dxa"/>
            <w:vMerge w:val="restart"/>
            <w:tcBorders>
              <w:top w:val="single" w:color="000000" w:sz="4" w:space="0"/>
              <w:left w:val="single" w:color="000000" w:sz="4" w:space="0"/>
              <w:right w:val="single" w:color="000000" w:sz="4" w:space="0"/>
            </w:tcBorders>
            <w:vAlign w:val="center"/>
          </w:tcPr>
          <w:p>
            <w:pPr>
              <w:widowControl/>
              <w:adjustRightInd w:val="0"/>
              <w:snapToGrid w:val="0"/>
              <w:jc w:val="center"/>
              <w:textAlignment w:val="center"/>
              <w:rPr>
                <w:rFonts w:ascii="宋体" w:hAnsi="宋体" w:cs="仿宋_GB2312"/>
                <w:color w:val="000000"/>
                <w:kern w:val="0"/>
                <w:sz w:val="20"/>
                <w:szCs w:val="20"/>
                <w:highlight w:val="none"/>
              </w:rPr>
            </w:pPr>
            <w:r>
              <w:rPr>
                <w:rFonts w:hint="eastAsia" w:ascii="宋体" w:hAnsi="宋体" w:cs="仿宋_GB2312"/>
                <w:color w:val="000000"/>
                <w:kern w:val="0"/>
                <w:sz w:val="20"/>
                <w:szCs w:val="20"/>
                <w:highlight w:val="none"/>
                <w:lang w:bidi="ar"/>
              </w:rPr>
              <w:t>3</w:t>
            </w:r>
          </w:p>
        </w:tc>
        <w:tc>
          <w:tcPr>
            <w:tcW w:w="686" w:type="dxa"/>
            <w:vMerge w:val="restart"/>
            <w:tcBorders>
              <w:top w:val="single" w:color="000000" w:sz="4" w:space="0"/>
              <w:left w:val="single" w:color="000000" w:sz="4" w:space="0"/>
              <w:right w:val="single" w:color="000000" w:sz="4" w:space="0"/>
            </w:tcBorders>
            <w:vAlign w:val="center"/>
          </w:tcPr>
          <w:p>
            <w:pPr>
              <w:widowControl/>
              <w:adjustRightInd w:val="0"/>
              <w:snapToGrid w:val="0"/>
              <w:jc w:val="center"/>
              <w:textAlignment w:val="center"/>
              <w:rPr>
                <w:rFonts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技术部分</w:t>
            </w:r>
          </w:p>
          <w:p>
            <w:pPr>
              <w:widowControl/>
              <w:adjustRightInd w:val="0"/>
              <w:snapToGrid w:val="0"/>
              <w:jc w:val="center"/>
              <w:textAlignment w:val="center"/>
              <w:rPr>
                <w:rFonts w:ascii="宋体" w:hAnsi="宋体" w:cs="仿宋_GB2312"/>
                <w:color w:val="000000"/>
                <w:kern w:val="0"/>
                <w:sz w:val="20"/>
                <w:szCs w:val="20"/>
                <w:highlight w:val="none"/>
              </w:rPr>
            </w:pPr>
            <w:r>
              <w:rPr>
                <w:rFonts w:hint="eastAsia" w:ascii="宋体" w:hAnsi="宋体" w:cs="仿宋_GB2312"/>
                <w:color w:val="000000"/>
                <w:kern w:val="0"/>
                <w:sz w:val="20"/>
                <w:szCs w:val="20"/>
                <w:highlight w:val="none"/>
                <w:lang w:bidi="ar"/>
              </w:rPr>
              <w:t>（4</w:t>
            </w:r>
            <w:r>
              <w:rPr>
                <w:rFonts w:hint="eastAsia" w:ascii="宋体" w:hAnsi="宋体" w:cs="仿宋_GB2312"/>
                <w:color w:val="000000"/>
                <w:kern w:val="0"/>
                <w:sz w:val="20"/>
                <w:szCs w:val="20"/>
                <w:highlight w:val="none"/>
                <w:lang w:val="en-US" w:eastAsia="zh-CN" w:bidi="ar"/>
              </w:rPr>
              <w:t>5</w:t>
            </w:r>
            <w:r>
              <w:rPr>
                <w:rFonts w:hint="eastAsia" w:ascii="宋体" w:hAnsi="宋体" w:cs="仿宋_GB2312"/>
                <w:color w:val="000000"/>
                <w:kern w:val="0"/>
                <w:sz w:val="20"/>
                <w:szCs w:val="20"/>
                <w:highlight w:val="none"/>
                <w:lang w:bidi="ar"/>
              </w:rPr>
              <w:t>分）</w:t>
            </w: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跟踪审计实施方案（</w:t>
            </w:r>
            <w:r>
              <w:rPr>
                <w:rFonts w:hint="eastAsia" w:ascii="宋体" w:hAnsi="宋体" w:cs="仿宋_GB2312"/>
                <w:color w:val="000000"/>
                <w:kern w:val="0"/>
                <w:sz w:val="20"/>
                <w:szCs w:val="20"/>
                <w:highlight w:val="none"/>
                <w:lang w:val="en-US" w:eastAsia="zh-CN" w:bidi="ar"/>
              </w:rPr>
              <w:t>35</w:t>
            </w:r>
            <w:r>
              <w:rPr>
                <w:rFonts w:hint="eastAsia" w:ascii="宋体" w:hAnsi="宋体" w:cs="仿宋_GB2312"/>
                <w:color w:val="000000"/>
                <w:kern w:val="0"/>
                <w:sz w:val="20"/>
                <w:szCs w:val="20"/>
                <w:highlight w:val="none"/>
                <w:lang w:bidi="ar"/>
              </w:rPr>
              <w:t>分）</w:t>
            </w:r>
          </w:p>
        </w:tc>
        <w:tc>
          <w:tcPr>
            <w:tcW w:w="564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1、造价管理方案</w:t>
            </w:r>
          </w:p>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根据投标人提供的针对本项目造价管理方案（利用设计单位提供的施工图纸，项目实施过程造价管理，全过程跟踪审计，工程结算审查，工程施工图纸全部内容的变更费用控制、过程控制、对工程造价进行监控以及提供工程造价信息资料、组织协调工程造价纠纷、审查承包方提供的工程结算等。）评分（0-</w:t>
            </w:r>
            <w:r>
              <w:rPr>
                <w:rFonts w:hint="eastAsia" w:ascii="宋体" w:hAnsi="宋体" w:cs="仿宋_GB2312"/>
                <w:color w:val="000000"/>
                <w:kern w:val="0"/>
                <w:sz w:val="20"/>
                <w:szCs w:val="20"/>
                <w:highlight w:val="none"/>
                <w:lang w:val="en-US" w:eastAsia="zh-CN" w:bidi="ar"/>
              </w:rPr>
              <w:t>20</w:t>
            </w:r>
            <w:r>
              <w:rPr>
                <w:rFonts w:hint="eastAsia" w:ascii="宋体" w:hAnsi="宋体" w:cs="仿宋_GB2312"/>
                <w:color w:val="000000"/>
                <w:kern w:val="0"/>
                <w:sz w:val="20"/>
                <w:szCs w:val="20"/>
                <w:highlight w:val="none"/>
                <w:lang w:bidi="ar"/>
              </w:rPr>
              <w:t>分），未提供不得分；</w:t>
            </w:r>
          </w:p>
          <w:p>
            <w:pPr>
              <w:widowControl/>
              <w:numPr>
                <w:ilvl w:val="0"/>
                <w:numId w:val="2"/>
              </w:numPr>
              <w:adjustRightInd w:val="0"/>
              <w:snapToGrid w:val="0"/>
              <w:textAlignment w:val="center"/>
              <w:rPr>
                <w:rFonts w:hint="eastAsia" w:ascii="宋体" w:hAnsi="宋体" w:cs="仿宋_GB2312"/>
                <w:color w:val="000000"/>
                <w:kern w:val="0"/>
                <w:sz w:val="20"/>
                <w:szCs w:val="20"/>
                <w:highlight w:val="none"/>
                <w:lang w:val="en-US" w:eastAsia="zh-CN" w:bidi="ar"/>
              </w:rPr>
            </w:pPr>
            <w:r>
              <w:rPr>
                <w:rFonts w:hint="eastAsia" w:ascii="宋体" w:hAnsi="宋体" w:cs="仿宋_GB2312"/>
                <w:color w:val="000000"/>
                <w:kern w:val="0"/>
                <w:sz w:val="20"/>
                <w:szCs w:val="20"/>
                <w:highlight w:val="none"/>
                <w:lang w:val="en-US" w:eastAsia="zh-CN" w:bidi="ar"/>
              </w:rPr>
              <w:t>项目组人员（含项目负责人）岗位职责明确得0～5分，无此项内容不得分。</w:t>
            </w:r>
          </w:p>
          <w:p>
            <w:pPr>
              <w:widowControl/>
              <w:numPr>
                <w:ilvl w:val="0"/>
                <w:numId w:val="2"/>
              </w:numPr>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进度安排：提出符合项目服务期时限要求的工作计划进度安排。对计划进度及时间安排的合理、紧凑及可操作性进行横向比较。优得4-5分，良得2-3分，一般得1分。无此项内容不得分。</w:t>
            </w:r>
          </w:p>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val="en-US" w:eastAsia="zh-CN" w:bidi="ar"/>
              </w:rPr>
              <w:t>4、</w:t>
            </w:r>
            <w:r>
              <w:rPr>
                <w:rFonts w:hint="eastAsia" w:ascii="宋体" w:hAnsi="宋体" w:cs="仿宋_GB2312"/>
                <w:color w:val="000000"/>
                <w:kern w:val="0"/>
                <w:sz w:val="20"/>
                <w:szCs w:val="20"/>
                <w:highlight w:val="none"/>
                <w:lang w:bidi="ar"/>
              </w:rPr>
              <w:t>保障措施：投标供应商为保证成果质量，提出严谨的保障措施且具有可行性及合理性，优得4-5分，良好得2-3分，一般得1分。无此项内容不得分。</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宋体"/>
                <w:color w:val="000000"/>
                <w:kern w:val="0"/>
                <w:sz w:val="20"/>
                <w:szCs w:val="20"/>
                <w:highlight w:val="cyan"/>
              </w:rPr>
            </w:pPr>
            <w:r>
              <w:rPr>
                <w:rFonts w:hint="eastAsia" w:ascii="宋体" w:hAnsi="宋体" w:cs="宋体"/>
                <w:color w:val="000000"/>
                <w:kern w:val="0"/>
                <w:sz w:val="20"/>
                <w:szCs w:val="20"/>
                <w:highlight w:val="none"/>
                <w:lang w:bidi="ar"/>
              </w:rPr>
              <w:t>0~3</w:t>
            </w:r>
            <w:r>
              <w:rPr>
                <w:rFonts w:hint="eastAsia" w:ascii="宋体" w:hAnsi="宋体" w:cs="宋体"/>
                <w:color w:val="000000"/>
                <w:kern w:val="0"/>
                <w:sz w:val="20"/>
                <w:szCs w:val="20"/>
                <w:highlight w:val="none"/>
                <w:lang w:val="en-US" w:eastAsia="zh-CN" w:bidi="ar"/>
              </w:rPr>
              <w:t>5</w:t>
            </w:r>
            <w:r>
              <w:rPr>
                <w:rFonts w:hint="eastAsia" w:ascii="宋体" w:hAnsi="宋体" w:cs="宋体"/>
                <w:color w:val="000000"/>
                <w:kern w:val="0"/>
                <w:sz w:val="20"/>
                <w:szCs w:val="20"/>
                <w:highlight w:val="none"/>
                <w:lang w:bidi="ar"/>
              </w:rPr>
              <w:t>分</w:t>
            </w:r>
          </w:p>
        </w:tc>
      </w:tr>
      <w:tr>
        <w:tblPrEx>
          <w:tblCellMar>
            <w:top w:w="0" w:type="dxa"/>
            <w:left w:w="108" w:type="dxa"/>
            <w:bottom w:w="0" w:type="dxa"/>
            <w:right w:w="108" w:type="dxa"/>
          </w:tblCellMar>
        </w:tblPrEx>
        <w:trPr>
          <w:trHeight w:val="90" w:hRule="atLeast"/>
          <w:jc w:val="center"/>
        </w:trPr>
        <w:tc>
          <w:tcPr>
            <w:tcW w:w="396" w:type="dxa"/>
            <w:vMerge w:val="continue"/>
            <w:tcBorders>
              <w:left w:val="single" w:color="000000" w:sz="4" w:space="0"/>
              <w:right w:val="single" w:color="000000" w:sz="4" w:space="0"/>
            </w:tcBorders>
            <w:vAlign w:val="center"/>
          </w:tcPr>
          <w:p>
            <w:pPr>
              <w:widowControl/>
              <w:adjustRightInd w:val="0"/>
              <w:snapToGrid w:val="0"/>
              <w:jc w:val="center"/>
              <w:rPr>
                <w:rFonts w:ascii="宋体" w:hAnsi="宋体" w:cs="仿宋_GB2312"/>
                <w:color w:val="000000"/>
                <w:kern w:val="0"/>
                <w:sz w:val="20"/>
                <w:szCs w:val="20"/>
                <w:highlight w:val="cyan"/>
              </w:rPr>
            </w:pPr>
          </w:p>
        </w:tc>
        <w:tc>
          <w:tcPr>
            <w:tcW w:w="686" w:type="dxa"/>
            <w:vMerge w:val="continue"/>
            <w:tcBorders>
              <w:left w:val="single" w:color="000000" w:sz="4" w:space="0"/>
              <w:right w:val="single" w:color="000000" w:sz="4" w:space="0"/>
            </w:tcBorders>
            <w:vAlign w:val="center"/>
          </w:tcPr>
          <w:p>
            <w:pPr>
              <w:widowControl/>
              <w:adjustRightInd w:val="0"/>
              <w:snapToGrid w:val="0"/>
              <w:jc w:val="center"/>
              <w:rPr>
                <w:rFonts w:ascii="宋体" w:hAnsi="宋体" w:cs="仿宋_GB2312"/>
                <w:color w:val="000000"/>
                <w:kern w:val="0"/>
                <w:sz w:val="20"/>
                <w:szCs w:val="20"/>
                <w:highlight w:val="cyan"/>
              </w:rPr>
            </w:pP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其他工作和合理化建议（</w:t>
            </w:r>
            <w:r>
              <w:rPr>
                <w:rFonts w:hint="eastAsia" w:ascii="宋体" w:hAnsi="宋体" w:cs="仿宋_GB2312"/>
                <w:color w:val="000000"/>
                <w:kern w:val="0"/>
                <w:sz w:val="20"/>
                <w:szCs w:val="20"/>
                <w:highlight w:val="none"/>
                <w:lang w:val="en-US" w:eastAsia="zh-CN" w:bidi="ar"/>
              </w:rPr>
              <w:t>4</w:t>
            </w:r>
            <w:r>
              <w:rPr>
                <w:rFonts w:hint="eastAsia" w:ascii="宋体" w:hAnsi="宋体" w:cs="仿宋_GB2312"/>
                <w:color w:val="000000"/>
                <w:kern w:val="0"/>
                <w:sz w:val="20"/>
                <w:szCs w:val="20"/>
                <w:highlight w:val="none"/>
                <w:lang w:bidi="ar"/>
              </w:rPr>
              <w:t>分）</w:t>
            </w:r>
          </w:p>
        </w:tc>
        <w:tc>
          <w:tcPr>
            <w:tcW w:w="564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结合本项目提供针对本项目有关经济类、效益类等合理化建议及控制方法得0-4分，未提供不得分。</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bidi="ar"/>
              </w:rPr>
              <w:t>0~</w:t>
            </w:r>
            <w:r>
              <w:rPr>
                <w:rFonts w:hint="eastAsia" w:ascii="宋体" w:hAnsi="宋体" w:cs="宋体"/>
                <w:color w:val="000000"/>
                <w:kern w:val="0"/>
                <w:sz w:val="20"/>
                <w:szCs w:val="20"/>
                <w:highlight w:val="none"/>
                <w:lang w:val="en-US" w:eastAsia="zh-CN" w:bidi="ar"/>
              </w:rPr>
              <w:t>4</w:t>
            </w:r>
            <w:r>
              <w:rPr>
                <w:rFonts w:hint="eastAsia" w:ascii="宋体" w:hAnsi="宋体" w:cs="宋体"/>
                <w:color w:val="000000"/>
                <w:kern w:val="0"/>
                <w:sz w:val="20"/>
                <w:szCs w:val="20"/>
                <w:highlight w:val="none"/>
                <w:lang w:bidi="ar"/>
              </w:rPr>
              <w:t>分</w:t>
            </w:r>
          </w:p>
        </w:tc>
      </w:tr>
      <w:tr>
        <w:tblPrEx>
          <w:tblCellMar>
            <w:top w:w="0" w:type="dxa"/>
            <w:left w:w="108" w:type="dxa"/>
            <w:bottom w:w="0" w:type="dxa"/>
            <w:right w:w="108" w:type="dxa"/>
          </w:tblCellMar>
        </w:tblPrEx>
        <w:trPr>
          <w:trHeight w:val="724" w:hRule="atLeast"/>
          <w:jc w:val="center"/>
        </w:trPr>
        <w:tc>
          <w:tcPr>
            <w:tcW w:w="396" w:type="dxa"/>
            <w:vMerge w:val="continue"/>
            <w:tcBorders>
              <w:left w:val="single" w:color="000000" w:sz="4" w:space="0"/>
              <w:right w:val="single" w:color="000000" w:sz="4" w:space="0"/>
            </w:tcBorders>
            <w:vAlign w:val="center"/>
          </w:tcPr>
          <w:p>
            <w:pPr>
              <w:widowControl/>
              <w:adjustRightInd w:val="0"/>
              <w:snapToGrid w:val="0"/>
              <w:jc w:val="center"/>
              <w:rPr>
                <w:rFonts w:ascii="宋体" w:hAnsi="宋体" w:cs="仿宋_GB2312"/>
                <w:color w:val="000000"/>
                <w:kern w:val="0"/>
                <w:sz w:val="20"/>
                <w:szCs w:val="20"/>
                <w:highlight w:val="cyan"/>
              </w:rPr>
            </w:pPr>
          </w:p>
        </w:tc>
        <w:tc>
          <w:tcPr>
            <w:tcW w:w="686" w:type="dxa"/>
            <w:vMerge w:val="continue"/>
            <w:tcBorders>
              <w:left w:val="single" w:color="000000" w:sz="4" w:space="0"/>
              <w:right w:val="single" w:color="000000" w:sz="4" w:space="0"/>
            </w:tcBorders>
            <w:vAlign w:val="center"/>
          </w:tcPr>
          <w:p>
            <w:pPr>
              <w:widowControl/>
              <w:adjustRightInd w:val="0"/>
              <w:snapToGrid w:val="0"/>
              <w:jc w:val="center"/>
              <w:rPr>
                <w:rFonts w:ascii="宋体" w:hAnsi="宋体" w:cs="仿宋_GB2312"/>
                <w:color w:val="000000"/>
                <w:kern w:val="0"/>
                <w:sz w:val="20"/>
                <w:szCs w:val="20"/>
                <w:highlight w:val="cyan"/>
              </w:rPr>
            </w:pP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服务承诺（</w:t>
            </w:r>
            <w:r>
              <w:rPr>
                <w:rFonts w:hint="eastAsia" w:ascii="宋体" w:hAnsi="宋体" w:cs="仿宋_GB2312"/>
                <w:color w:val="000000"/>
                <w:kern w:val="0"/>
                <w:sz w:val="20"/>
                <w:szCs w:val="20"/>
                <w:highlight w:val="none"/>
                <w:lang w:val="en-US" w:eastAsia="zh-CN" w:bidi="ar"/>
              </w:rPr>
              <w:t>6</w:t>
            </w:r>
            <w:r>
              <w:rPr>
                <w:rFonts w:hint="eastAsia" w:ascii="宋体" w:hAnsi="宋体" w:cs="仿宋_GB2312"/>
                <w:color w:val="000000"/>
                <w:kern w:val="0"/>
                <w:sz w:val="20"/>
                <w:szCs w:val="20"/>
                <w:highlight w:val="none"/>
                <w:lang w:bidi="ar"/>
              </w:rPr>
              <w:t>分）</w:t>
            </w:r>
          </w:p>
        </w:tc>
        <w:tc>
          <w:tcPr>
            <w:tcW w:w="564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hint="eastAsia" w:ascii="宋体" w:hAnsi="宋体" w:cs="仿宋_GB2312"/>
                <w:color w:val="000000"/>
                <w:kern w:val="0"/>
                <w:sz w:val="20"/>
                <w:szCs w:val="20"/>
                <w:highlight w:val="none"/>
                <w:lang w:bidi="ar"/>
              </w:rPr>
            </w:pPr>
            <w:r>
              <w:rPr>
                <w:rFonts w:hint="eastAsia" w:ascii="宋体" w:hAnsi="宋体" w:cs="仿宋_GB2312"/>
                <w:color w:val="000000"/>
                <w:kern w:val="0"/>
                <w:sz w:val="20"/>
                <w:szCs w:val="20"/>
                <w:highlight w:val="none"/>
                <w:lang w:bidi="ar"/>
              </w:rPr>
              <w:t>对本项目的质量、准确性、及时性、提供的时间等，做出详细的承诺。优得5-6分；良3-4分；一般得1-2分，无此项内容不得分。</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bidi="ar"/>
              </w:rPr>
              <w:t>0~</w:t>
            </w:r>
            <w:r>
              <w:rPr>
                <w:rFonts w:hint="eastAsia" w:ascii="宋体" w:hAnsi="宋体" w:cs="宋体"/>
                <w:color w:val="000000"/>
                <w:kern w:val="0"/>
                <w:sz w:val="20"/>
                <w:szCs w:val="20"/>
                <w:highlight w:val="none"/>
                <w:lang w:val="en-US" w:eastAsia="zh-CN" w:bidi="ar"/>
              </w:rPr>
              <w:t>6</w:t>
            </w:r>
            <w:r>
              <w:rPr>
                <w:rFonts w:hint="eastAsia" w:ascii="宋体" w:hAnsi="宋体" w:cs="宋体"/>
                <w:color w:val="000000"/>
                <w:kern w:val="0"/>
                <w:sz w:val="20"/>
                <w:szCs w:val="20"/>
                <w:highlight w:val="none"/>
                <w:lang w:bidi="ar"/>
              </w:rPr>
              <w:t>分</w:t>
            </w:r>
          </w:p>
        </w:tc>
      </w:tr>
      <w:tr>
        <w:tblPrEx>
          <w:tblCellMar>
            <w:top w:w="0" w:type="dxa"/>
            <w:left w:w="108" w:type="dxa"/>
            <w:bottom w:w="0" w:type="dxa"/>
            <w:right w:w="108" w:type="dxa"/>
          </w:tblCellMar>
        </w:tblPrEx>
        <w:trPr>
          <w:trHeight w:val="333" w:hRule="atLeast"/>
          <w:jc w:val="center"/>
        </w:trPr>
        <w:tc>
          <w:tcPr>
            <w:tcW w:w="9108" w:type="dxa"/>
            <w:gridSpan w:val="5"/>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仿宋_GB2312"/>
                <w:color w:val="000000"/>
                <w:kern w:val="0"/>
                <w:sz w:val="20"/>
                <w:szCs w:val="20"/>
                <w:highlight w:val="cyan"/>
              </w:rPr>
            </w:pPr>
            <w:r>
              <w:rPr>
                <w:rFonts w:hint="eastAsia" w:ascii="宋体" w:hAnsi="宋体" w:cs="仿宋_GB2312"/>
                <w:color w:val="000000"/>
                <w:kern w:val="0"/>
                <w:sz w:val="20"/>
                <w:szCs w:val="20"/>
                <w:highlight w:val="none"/>
                <w:lang w:bidi="ar"/>
              </w:rPr>
              <w:t>报价部分+商务部分+技术部分=100分</w:t>
            </w:r>
          </w:p>
        </w:tc>
      </w:tr>
    </w:tbl>
    <w:p/>
    <w:p>
      <w:pPr>
        <w:spacing w:line="480" w:lineRule="exact"/>
        <w:ind w:firstLine="480" w:firstLineChars="200"/>
        <w:rPr>
          <w:rFonts w:ascii="宋体" w:hAnsi="宋体" w:cs="宋体"/>
          <w:sz w:val="24"/>
        </w:rPr>
      </w:pPr>
      <w:r>
        <w:rPr>
          <w:rFonts w:hint="eastAsia" w:ascii="宋体" w:hAnsi="宋体" w:cs="宋体"/>
          <w:sz w:val="24"/>
        </w:rPr>
        <w:t>本项目将对小型和微型企业(含监狱企业、残疾人福利性单位)产品的价格给予10%的扣除，用扣除后的价格参与评审打分（提供“中小企业声明函”和政府相关部门认定文件认定）。</w:t>
      </w:r>
    </w:p>
    <w:p>
      <w:pPr>
        <w:spacing w:line="480" w:lineRule="exact"/>
        <w:ind w:firstLine="480" w:firstLineChars="200"/>
        <w:rPr>
          <w:rFonts w:ascii="宋体" w:hAnsi="宋体" w:cs="宋体"/>
          <w:sz w:val="24"/>
        </w:rPr>
      </w:pPr>
      <w:r>
        <w:rPr>
          <w:rFonts w:hint="eastAsia" w:ascii="宋体" w:hAnsi="宋体" w:cs="宋体"/>
          <w:sz w:val="24"/>
        </w:rPr>
        <w:t>若投标商和小微企业产品/服务制造商均符合小微企业条件，并且提供了《中小企业声明函》，则其评标价格=投标报价中属于小型和微型企业产品的价格部分*(100%-10%) +投标报价中不属于小型和微型企业产品的价格部分;否则，其评标价=投标报价（最后报价）。</w:t>
      </w:r>
    </w:p>
    <w:p>
      <w:pPr>
        <w:spacing w:after="120" w:afterLines="50" w:line="480" w:lineRule="exact"/>
        <w:ind w:firstLine="480" w:firstLineChars="200"/>
        <w:rPr>
          <w:rFonts w:ascii="宋体" w:hAnsi="宋体" w:cs="宋体"/>
          <w:sz w:val="24"/>
        </w:rPr>
      </w:pPr>
      <w:r>
        <w:rPr>
          <w:rFonts w:hint="eastAsia" w:ascii="宋体" w:hAnsi="宋体" w:cs="宋体"/>
          <w:color w:val="000000"/>
          <w:sz w:val="24"/>
        </w:rPr>
        <w:t>总得分=价格部分得分+技术部分得分+商务部分得分。</w:t>
      </w:r>
    </w:p>
    <w:p>
      <w:pPr>
        <w:spacing w:line="480" w:lineRule="exact"/>
        <w:ind w:firstLine="480" w:firstLineChars="200"/>
        <w:rPr>
          <w:rFonts w:ascii="宋体" w:hAnsi="宋体" w:cs="宋体"/>
          <w:bCs/>
          <w:color w:val="000000"/>
          <w:sz w:val="24"/>
        </w:rPr>
      </w:pPr>
      <w:r>
        <w:rPr>
          <w:rFonts w:hint="eastAsia" w:ascii="宋体" w:hAnsi="宋体" w:cs="宋体"/>
          <w:bCs/>
          <w:color w:val="000000"/>
          <w:sz w:val="24"/>
        </w:rPr>
        <w:t>采用综合评分法的项目，供应商总得分为各专家打分总得分平均值，评标委员会对通过评审的投标文件按综合得分从高到低进行排序；</w:t>
      </w:r>
    </w:p>
    <w:p>
      <w:pPr>
        <w:spacing w:line="480" w:lineRule="exact"/>
        <w:ind w:firstLine="480" w:firstLineChars="200"/>
        <w:rPr>
          <w:rFonts w:ascii="宋体" w:hAnsi="宋体" w:cs="宋体"/>
          <w:bCs/>
          <w:color w:val="000000"/>
          <w:sz w:val="24"/>
        </w:rPr>
      </w:pPr>
      <w:r>
        <w:rPr>
          <w:rFonts w:hint="eastAsia" w:ascii="宋体" w:hAnsi="宋体" w:cs="宋体"/>
          <w:bCs/>
          <w:color w:val="000000"/>
          <w:sz w:val="24"/>
        </w:rPr>
        <w:t>出现供应商得分相同时，按投标报价低的优先；投标报价也相同时，按技术标得分高的优先；技术标得分也相同时，记名投标确定中标候选人的排序。评分过程中采用四舍五入法，并保留小数2位。</w:t>
      </w:r>
    </w:p>
    <w:p>
      <w:pPr>
        <w:spacing w:line="480" w:lineRule="exact"/>
        <w:ind w:firstLine="480" w:firstLineChars="200"/>
        <w:rPr>
          <w:rFonts w:ascii="宋体" w:hAnsi="宋体" w:cs="宋体"/>
          <w:bCs/>
          <w:color w:val="000000"/>
          <w:sz w:val="24"/>
        </w:rPr>
      </w:pPr>
      <w:r>
        <w:rPr>
          <w:rFonts w:hint="eastAsia" w:ascii="宋体" w:hAnsi="宋体" w:cs="宋体"/>
          <w:bCs/>
          <w:color w:val="000000"/>
          <w:sz w:val="24"/>
        </w:rPr>
        <w:t>评标委员会应按排序推荐3名中标候选人。</w:t>
      </w:r>
    </w:p>
    <w:p>
      <w:pPr>
        <w:spacing w:line="480" w:lineRule="exact"/>
        <w:ind w:firstLine="480" w:firstLineChars="200"/>
        <w:rPr>
          <w:rFonts w:ascii="宋体" w:hAnsi="宋体" w:cs="宋体"/>
          <w:color w:val="000000"/>
          <w:sz w:val="24"/>
        </w:rPr>
      </w:pPr>
      <w:r>
        <w:rPr>
          <w:rFonts w:hint="eastAsia" w:ascii="宋体" w:hAnsi="宋体" w:cs="宋体"/>
          <w:bCs/>
          <w:color w:val="000000"/>
          <w:sz w:val="24"/>
        </w:rPr>
        <w:t>经评标委员会评审后有效供应商不足3名时，评标委员会应判定本次投标是否具有竞争力。若评标委</w:t>
      </w:r>
      <w:r>
        <w:rPr>
          <w:rFonts w:hint="eastAsia" w:ascii="宋体" w:hAnsi="宋体" w:cs="宋体"/>
          <w:color w:val="000000"/>
          <w:sz w:val="24"/>
        </w:rPr>
        <w:t>员会认为本次投标明显缺乏竞争的，可以否决全部投标。</w:t>
      </w:r>
    </w:p>
    <w:p>
      <w:pPr>
        <w:tabs>
          <w:tab w:val="left" w:pos="4320"/>
        </w:tabs>
        <w:spacing w:line="480" w:lineRule="exact"/>
        <w:ind w:firstLine="480" w:firstLineChars="200"/>
        <w:rPr>
          <w:rFonts w:ascii="宋体" w:hAnsi="宋体" w:cs="宋体"/>
          <w:sz w:val="24"/>
        </w:rPr>
      </w:pPr>
      <w:r>
        <w:rPr>
          <w:rFonts w:hint="eastAsia" w:ascii="宋体" w:hAnsi="宋体" w:cs="宋体"/>
          <w:color w:val="000000"/>
          <w:sz w:val="24"/>
        </w:rPr>
        <w:t>评标委员会应根据评标情况和结果，向采购人提交书面竞争性磋商评审报告。评标委员会全体成员应在竞争性磋商评审报告上签字确认，评标专家如有保留意见可以在竞争性磋商评审报告中阐明。</w:t>
      </w:r>
    </w:p>
    <w:p>
      <w:pPr>
        <w:spacing w:line="480" w:lineRule="exact"/>
        <w:ind w:firstLine="480" w:firstLineChars="200"/>
        <w:rPr>
          <w:rFonts w:ascii="宋体" w:hAnsi="宋体" w:cs="宋体"/>
          <w:sz w:val="24"/>
        </w:rPr>
      </w:pPr>
      <w:r>
        <w:rPr>
          <w:rFonts w:hint="eastAsia" w:ascii="宋体" w:hAnsi="宋体" w:cs="宋体"/>
          <w:sz w:val="24"/>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480" w:lineRule="exact"/>
        <w:ind w:firstLine="480" w:firstLineChars="200"/>
        <w:rPr>
          <w:rFonts w:ascii="宋体" w:hAnsi="宋体" w:cs="宋体"/>
          <w:sz w:val="24"/>
        </w:rPr>
      </w:pPr>
      <w:r>
        <w:rPr>
          <w:rFonts w:hint="eastAsia" w:ascii="宋体" w:hAnsi="宋体" w:cs="宋体"/>
          <w:sz w:val="24"/>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spacing w:line="480" w:lineRule="exact"/>
        <w:ind w:firstLine="480" w:firstLineChars="200"/>
        <w:rPr>
          <w:rFonts w:ascii="宋体" w:hAnsi="宋体" w:cs="宋体"/>
          <w:sz w:val="24"/>
        </w:rPr>
      </w:pPr>
      <w:r>
        <w:rPr>
          <w:rFonts w:hint="eastAsia" w:ascii="宋体" w:hAnsi="宋体" w:cs="宋体"/>
          <w:sz w:val="24"/>
        </w:rPr>
        <w:t>在任何评标环节中，需评标委员会就某项评审结论做出表决的，由评标委员会全体成员按照少数服从多数的原则，以记名投票方式表决。</w:t>
      </w:r>
    </w:p>
    <w:p>
      <w:pPr>
        <w:rPr>
          <w:rFonts w:hint="eastAsia"/>
        </w:rPr>
      </w:pPr>
      <w:bookmarkStart w:id="9" w:name="EBcca7ec5f7e3a4f82ac66d40226497d3e"/>
      <w:r>
        <w:rPr>
          <w:rFonts w:hint="eastAsia"/>
        </w:rPr>
        <w:t xml:space="preserve"> </w:t>
      </w:r>
      <w:bookmarkEnd w:id="9"/>
      <w:bookmarkStart w:id="10" w:name="_Toc9775"/>
    </w:p>
    <w:p>
      <w:pPr>
        <w:rPr>
          <w:rFonts w:hint="eastAsia"/>
        </w:rPr>
      </w:pPr>
      <w:bookmarkStart w:id="11" w:name="_Toc123319527"/>
    </w:p>
    <w:p>
      <w:pPr>
        <w:rPr>
          <w:rFonts w:hint="eastAsia"/>
        </w:rPr>
      </w:pPr>
    </w:p>
    <w:p>
      <w:pPr>
        <w:rPr>
          <w:rFonts w:hint="eastAsia"/>
        </w:rPr>
      </w:pPr>
    </w:p>
    <w:p>
      <w:pPr>
        <w:rPr>
          <w:rFonts w:hint="eastAsia"/>
        </w:rPr>
      </w:pPr>
    </w:p>
    <w:p/>
    <w:p>
      <w:pPr>
        <w:rPr>
          <w:rFonts w:hint="eastAsia"/>
        </w:rPr>
      </w:pPr>
    </w:p>
    <w:p>
      <w:pPr>
        <w:rPr>
          <w:rFonts w:hint="eastAsia"/>
        </w:rPr>
      </w:pPr>
    </w:p>
    <w:p>
      <w:pPr>
        <w:rPr>
          <w:rFonts w:hint="eastAsia"/>
        </w:rPr>
      </w:pPr>
    </w:p>
    <w:p>
      <w:pPr>
        <w:rPr>
          <w:rFonts w:hint="eastAsia"/>
        </w:rPr>
      </w:pPr>
    </w:p>
    <w:p/>
    <w:p>
      <w:pPr>
        <w:rPr>
          <w:rFonts w:hint="eastAsia"/>
        </w:rPr>
      </w:pPr>
    </w:p>
    <w:p>
      <w:pPr>
        <w:rPr>
          <w:rFonts w:hint="eastAsia"/>
        </w:rPr>
      </w:pPr>
    </w:p>
    <w:p>
      <w:pPr>
        <w:rPr>
          <w:rFonts w:hint="eastAsia"/>
        </w:rPr>
      </w:pPr>
    </w:p>
    <w:p>
      <w:pPr>
        <w:rPr>
          <w:rFonts w:hint="eastAsia"/>
        </w:rPr>
      </w:pPr>
    </w:p>
    <w:p/>
    <w:p>
      <w:pPr>
        <w:rPr>
          <w:rFonts w:hint="eastAsia"/>
        </w:rPr>
      </w:pPr>
    </w:p>
    <w:p>
      <w:pPr>
        <w:rPr>
          <w:rFonts w:hint="eastAsia"/>
        </w:rPr>
      </w:pPr>
    </w:p>
    <w:p>
      <w:pPr>
        <w:rPr>
          <w:rFonts w:hint="eastAsia"/>
        </w:rPr>
      </w:pPr>
    </w:p>
    <w:p>
      <w:pPr>
        <w:rPr>
          <w:rFonts w:hint="eastAsia"/>
        </w:rPr>
      </w:pPr>
    </w:p>
    <w:p/>
    <w:p>
      <w:pPr>
        <w:rPr>
          <w:rFonts w:hint="eastAsia"/>
        </w:rPr>
      </w:pPr>
    </w:p>
    <w:p>
      <w:pPr>
        <w:rPr>
          <w:rFonts w:hint="eastAsia"/>
        </w:rPr>
      </w:pPr>
    </w:p>
    <w:p>
      <w:pPr>
        <w:rPr>
          <w:rFonts w:hint="eastAsia"/>
        </w:rPr>
      </w:pPr>
    </w:p>
    <w:p>
      <w:pPr>
        <w:rPr>
          <w:rFonts w:hint="eastAsia"/>
        </w:rPr>
      </w:pPr>
    </w:p>
    <w:p/>
    <w:p>
      <w:pPr>
        <w:rPr>
          <w:rFonts w:hint="eastAsia"/>
        </w:rPr>
      </w:pPr>
    </w:p>
    <w:p>
      <w:pPr>
        <w:rPr>
          <w:rFonts w:hint="eastAsia"/>
        </w:rPr>
      </w:pPr>
    </w:p>
    <w:p>
      <w:pPr>
        <w:rPr>
          <w:rFonts w:hint="eastAsia"/>
        </w:rPr>
      </w:pPr>
    </w:p>
    <w:p>
      <w:pPr>
        <w:rPr>
          <w:rFonts w:hint="eastAsia"/>
        </w:rPr>
      </w:pPr>
    </w:p>
    <w:p/>
    <w:p>
      <w:pPr>
        <w:rPr>
          <w:rFonts w:hint="eastAsia"/>
        </w:rPr>
      </w:pPr>
    </w:p>
    <w:p>
      <w:pPr>
        <w:rPr>
          <w:rFonts w:hint="eastAsia"/>
        </w:rPr>
      </w:pPr>
    </w:p>
    <w:p>
      <w:pPr>
        <w:rPr>
          <w:rFonts w:hint="eastAsia"/>
        </w:rPr>
      </w:pPr>
    </w:p>
    <w:p>
      <w:pPr>
        <w:rPr>
          <w:rFonts w:hint="eastAsia"/>
        </w:rPr>
      </w:pPr>
    </w:p>
    <w:p/>
    <w:p>
      <w:pPr>
        <w:pStyle w:val="2"/>
      </w:pPr>
    </w:p>
    <w:p/>
    <w:p>
      <w:pPr>
        <w:pStyle w:val="2"/>
      </w:pPr>
    </w:p>
    <w:p/>
    <w:p>
      <w:pPr>
        <w:pStyle w:val="2"/>
      </w:pPr>
    </w:p>
    <w:p>
      <w:pPr>
        <w:rPr>
          <w:rFonts w:hint="eastAsia"/>
        </w:rPr>
      </w:pPr>
    </w:p>
    <w:p>
      <w:pPr>
        <w:rPr>
          <w:rFonts w:hint="eastAsia"/>
        </w:rPr>
      </w:pPr>
    </w:p>
    <w:p>
      <w:pPr>
        <w:rPr>
          <w:rFonts w:hint="eastAsia"/>
        </w:rPr>
      </w:pPr>
    </w:p>
    <w:p>
      <w:pPr>
        <w:rPr>
          <w:rFonts w:hint="eastAsia"/>
        </w:rPr>
      </w:pPr>
    </w:p>
    <w:p/>
    <w:p>
      <w:pPr>
        <w:pStyle w:val="3"/>
        <w:spacing w:line="240" w:lineRule="auto"/>
        <w:rPr>
          <w:rFonts w:asciiTheme="minorEastAsia" w:hAnsiTheme="minorEastAsia" w:eastAsiaTheme="minorEastAsia" w:cstheme="minorEastAsia"/>
          <w:b/>
          <w:bCs w:val="0"/>
        </w:rPr>
      </w:pPr>
      <w:r>
        <w:rPr>
          <w:rFonts w:hint="eastAsia" w:asciiTheme="minorEastAsia" w:hAnsiTheme="minorEastAsia" w:eastAsiaTheme="minorEastAsia" w:cstheme="minorEastAsia"/>
          <w:b/>
          <w:bCs w:val="0"/>
        </w:rPr>
        <w:t>第四部分 招标内容说明及要求</w:t>
      </w:r>
      <w:bookmarkEnd w:id="11"/>
    </w:p>
    <w:p>
      <w:pPr>
        <w:spacing w:line="440" w:lineRule="exact"/>
        <w:rPr>
          <w:rFonts w:hint="eastAsia" w:ascii="宋体" w:hAnsi="宋体" w:eastAsia="宋体" w:cs="宋体"/>
          <w:color w:val="000000"/>
          <w:kern w:val="0"/>
          <w:sz w:val="24"/>
          <w:lang w:eastAsia="zh-CN"/>
        </w:rPr>
      </w:pPr>
      <w:r>
        <w:rPr>
          <w:rFonts w:hint="eastAsia" w:ascii="宋体" w:hAnsi="宋体" w:cs="宋体"/>
          <w:color w:val="000000"/>
          <w:kern w:val="0"/>
          <w:sz w:val="24"/>
        </w:rPr>
        <w:t>项目名称：</w:t>
      </w:r>
      <w:r>
        <w:rPr>
          <w:rFonts w:hint="eastAsia" w:ascii="宋体" w:hAnsi="宋体" w:cs="宋体"/>
          <w:color w:val="000000"/>
          <w:kern w:val="0"/>
          <w:sz w:val="24"/>
          <w:lang w:eastAsia="zh-CN"/>
        </w:rPr>
        <w:t>昌吉州玛纳斯县农田渠道及配套设施建设项目（一期）跟踪审计标段</w:t>
      </w:r>
    </w:p>
    <w:p>
      <w:pPr>
        <w:spacing w:line="440" w:lineRule="exact"/>
        <w:rPr>
          <w:rFonts w:ascii="宋体" w:hAnsi="宋体" w:cs="宋体"/>
          <w:color w:val="000000"/>
          <w:kern w:val="0"/>
          <w:sz w:val="24"/>
        </w:rPr>
      </w:pPr>
      <w:r>
        <w:rPr>
          <w:rFonts w:hint="eastAsia" w:ascii="宋体" w:hAnsi="宋体" w:cs="宋体"/>
          <w:color w:val="000000"/>
          <w:kern w:val="0"/>
          <w:sz w:val="24"/>
        </w:rPr>
        <w:t>采购方式：竞争性磋商</w:t>
      </w:r>
    </w:p>
    <w:p>
      <w:pPr>
        <w:spacing w:line="440" w:lineRule="exact"/>
        <w:rPr>
          <w:rFonts w:ascii="宋体" w:hAnsi="宋体" w:cs="宋体"/>
          <w:color w:val="000000"/>
          <w:kern w:val="0"/>
          <w:sz w:val="24"/>
        </w:rPr>
      </w:pPr>
      <w:r>
        <w:rPr>
          <w:rFonts w:hint="eastAsia" w:ascii="宋体" w:hAnsi="宋体" w:cs="宋体"/>
          <w:color w:val="000000"/>
          <w:kern w:val="0"/>
          <w:sz w:val="24"/>
        </w:rPr>
        <w:t>预算金额：</w:t>
      </w:r>
      <w:r>
        <w:rPr>
          <w:rFonts w:hint="eastAsia" w:ascii="宋体" w:hAnsi="宋体" w:cs="宋体"/>
          <w:color w:val="000000"/>
          <w:kern w:val="0"/>
          <w:sz w:val="24"/>
          <w:lang w:val="en-US" w:eastAsia="zh-CN"/>
        </w:rPr>
        <w:t>100</w:t>
      </w:r>
      <w:r>
        <w:rPr>
          <w:rFonts w:hint="eastAsia" w:ascii="宋体" w:hAnsi="宋体" w:cs="宋体"/>
          <w:color w:val="000000"/>
          <w:kern w:val="0"/>
          <w:sz w:val="24"/>
          <w:lang w:eastAsia="zh-CN"/>
        </w:rPr>
        <w:t>000.00</w:t>
      </w:r>
      <w:r>
        <w:rPr>
          <w:rFonts w:hint="eastAsia" w:ascii="宋体" w:hAnsi="宋体" w:cs="宋体"/>
          <w:color w:val="000000"/>
          <w:kern w:val="0"/>
          <w:sz w:val="24"/>
        </w:rPr>
        <w:t>元</w:t>
      </w:r>
    </w:p>
    <w:p>
      <w:pPr>
        <w:spacing w:line="440" w:lineRule="exact"/>
        <w:rPr>
          <w:rFonts w:ascii="宋体" w:hAnsi="宋体" w:cs="宋体"/>
          <w:color w:val="000000"/>
          <w:kern w:val="0"/>
          <w:sz w:val="24"/>
        </w:rPr>
      </w:pPr>
      <w:r>
        <w:rPr>
          <w:rFonts w:hint="eastAsia" w:ascii="宋体" w:hAnsi="宋体" w:cs="宋体"/>
          <w:color w:val="000000"/>
          <w:kern w:val="0"/>
          <w:sz w:val="24"/>
        </w:rPr>
        <w:t>最高限价：</w:t>
      </w:r>
      <w:r>
        <w:rPr>
          <w:rFonts w:hint="eastAsia" w:ascii="宋体" w:hAnsi="宋体" w:cs="宋体"/>
          <w:color w:val="000000"/>
          <w:kern w:val="0"/>
          <w:sz w:val="24"/>
          <w:lang w:val="en-US" w:eastAsia="zh-CN"/>
        </w:rPr>
        <w:t>100</w:t>
      </w:r>
      <w:r>
        <w:rPr>
          <w:rFonts w:hint="eastAsia" w:ascii="宋体" w:hAnsi="宋体" w:cs="宋体"/>
          <w:color w:val="000000"/>
          <w:kern w:val="0"/>
          <w:sz w:val="24"/>
          <w:lang w:eastAsia="zh-CN"/>
        </w:rPr>
        <w:t>000.00</w:t>
      </w:r>
      <w:r>
        <w:rPr>
          <w:rFonts w:hint="eastAsia" w:ascii="宋体" w:hAnsi="宋体" w:cs="宋体"/>
          <w:color w:val="000000"/>
          <w:kern w:val="0"/>
          <w:sz w:val="24"/>
        </w:rPr>
        <w:t>元</w:t>
      </w:r>
    </w:p>
    <w:p>
      <w:pPr>
        <w:spacing w:line="440" w:lineRule="exact"/>
        <w:rPr>
          <w:rFonts w:hint="eastAsia" w:ascii="宋体" w:hAnsi="宋体" w:cs="宋体"/>
          <w:color w:val="auto"/>
          <w:kern w:val="0"/>
          <w:sz w:val="24"/>
          <w:highlight w:val="cyan"/>
          <w:lang w:eastAsia="zh-CN"/>
        </w:rPr>
      </w:pPr>
      <w:r>
        <w:rPr>
          <w:rFonts w:hint="eastAsia" w:ascii="宋体" w:hAnsi="宋体" w:cs="宋体"/>
          <w:color w:val="000000"/>
          <w:kern w:val="0"/>
          <w:sz w:val="24"/>
        </w:rPr>
        <w:t>采购需</w:t>
      </w:r>
      <w:r>
        <w:rPr>
          <w:rFonts w:hint="eastAsia" w:ascii="宋体" w:hAnsi="宋体" w:cs="宋体"/>
          <w:color w:val="000000"/>
          <w:kern w:val="0"/>
          <w:sz w:val="24"/>
          <w:highlight w:val="none"/>
        </w:rPr>
        <w:t>求：</w:t>
      </w:r>
      <w:r>
        <w:rPr>
          <w:rFonts w:hint="eastAsia" w:ascii="宋体" w:hAnsi="宋体" w:cs="宋体"/>
          <w:color w:val="auto"/>
          <w:kern w:val="0"/>
          <w:sz w:val="24"/>
          <w:highlight w:val="none"/>
          <w:lang w:val="en-US" w:eastAsia="zh-CN"/>
        </w:rPr>
        <w:t>对</w:t>
      </w:r>
      <w:r>
        <w:rPr>
          <w:rFonts w:hint="eastAsia" w:ascii="宋体" w:hAnsi="宋体" w:cs="宋体"/>
          <w:color w:val="000000"/>
          <w:kern w:val="0"/>
          <w:sz w:val="24"/>
          <w:lang w:eastAsia="zh-CN"/>
        </w:rPr>
        <w:t>昌吉州玛纳斯县农田渠道及配套设施建设项目（一期）</w:t>
      </w:r>
      <w:r>
        <w:rPr>
          <w:rFonts w:hint="eastAsia" w:ascii="宋体" w:hAnsi="宋体" w:cs="宋体"/>
          <w:color w:val="000000"/>
          <w:kern w:val="0"/>
          <w:sz w:val="24"/>
          <w:lang w:val="en-US" w:eastAsia="zh-CN"/>
        </w:rPr>
        <w:t>跟踪审计</w:t>
      </w:r>
      <w:r>
        <w:rPr>
          <w:rFonts w:hint="eastAsia" w:ascii="宋体" w:hAnsi="宋体" w:cs="宋体"/>
          <w:color w:val="auto"/>
          <w:kern w:val="0"/>
          <w:sz w:val="24"/>
          <w:highlight w:val="none"/>
          <w:lang w:eastAsia="zh-CN"/>
        </w:rPr>
        <w:t>。</w:t>
      </w:r>
    </w:p>
    <w:p>
      <w:pPr>
        <w:spacing w:line="440" w:lineRule="exact"/>
        <w:rPr>
          <w:highlight w:val="none"/>
        </w:rPr>
      </w:pPr>
      <w:r>
        <w:rPr>
          <w:rFonts w:hint="eastAsia" w:ascii="宋体" w:hAnsi="宋体" w:cs="宋体"/>
          <w:color w:val="000000"/>
          <w:kern w:val="0"/>
          <w:sz w:val="24"/>
          <w:highlight w:val="none"/>
        </w:rPr>
        <w:t>合同履行期限：2023年3月26日开工，2023年</w:t>
      </w:r>
      <w:r>
        <w:rPr>
          <w:rFonts w:hint="eastAsia" w:ascii="宋体" w:hAnsi="宋体" w:cs="宋体"/>
          <w:color w:val="000000"/>
          <w:kern w:val="0"/>
          <w:sz w:val="24"/>
          <w:highlight w:val="none"/>
          <w:lang w:val="en-US" w:eastAsia="zh-CN"/>
        </w:rPr>
        <w:t>5</w:t>
      </w:r>
      <w:r>
        <w:rPr>
          <w:rFonts w:hint="eastAsia" w:ascii="宋体" w:hAnsi="宋体" w:cs="宋体"/>
          <w:color w:val="000000"/>
          <w:kern w:val="0"/>
          <w:sz w:val="24"/>
          <w:highlight w:val="none"/>
        </w:rPr>
        <w:t>月31日完工。</w:t>
      </w:r>
    </w:p>
    <w:p>
      <w:pPr>
        <w:pStyle w:val="2"/>
        <w:spacing w:before="0" w:line="440" w:lineRule="exact"/>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5"/>
      </w:pPr>
    </w:p>
    <w:p/>
    <w:p/>
    <w:p>
      <w:pPr>
        <w:rPr>
          <w:rFonts w:hint="eastAsia"/>
        </w:rPr>
      </w:pPr>
      <w:bookmarkStart w:id="12" w:name="_Toc123319528"/>
    </w:p>
    <w:p>
      <w:pPr>
        <w:pStyle w:val="3"/>
        <w:spacing w:line="240" w:lineRule="auto"/>
        <w:rPr>
          <w:rFonts w:asciiTheme="minorEastAsia" w:hAnsiTheme="minorEastAsia" w:eastAsiaTheme="minorEastAsia" w:cstheme="minorEastAsia"/>
          <w:b/>
          <w:bCs w:val="0"/>
        </w:rPr>
      </w:pPr>
      <w:r>
        <w:rPr>
          <w:rFonts w:hint="eastAsia" w:asciiTheme="minorEastAsia" w:hAnsiTheme="minorEastAsia" w:eastAsiaTheme="minorEastAsia" w:cstheme="minorEastAsia"/>
          <w:b/>
          <w:bCs w:val="0"/>
        </w:rPr>
        <w:t>第五部分 磋商响应文件格式</w:t>
      </w:r>
      <w:bookmarkEnd w:id="10"/>
      <w:bookmarkEnd w:id="12"/>
    </w:p>
    <w:p>
      <w:pPr>
        <w:pStyle w:val="12"/>
        <w:spacing w:line="360" w:lineRule="auto"/>
        <w:jc w:val="right"/>
        <w:rPr>
          <w:rFonts w:hAnsi="宋体" w:cs="宋体"/>
          <w:b/>
          <w:bCs/>
          <w:color w:val="000000"/>
          <w:sz w:val="30"/>
        </w:rPr>
      </w:pPr>
      <w:bookmarkStart w:id="13" w:name="_Toc29186"/>
      <w:bookmarkStart w:id="14" w:name="_Toc18060"/>
      <w:bookmarkStart w:id="15" w:name="_Toc11669"/>
      <w:bookmarkStart w:id="16" w:name="_Toc3450"/>
      <w:bookmarkStart w:id="17" w:name="_Toc5934"/>
      <w:r>
        <w:rPr>
          <w:rFonts w:hint="eastAsia" w:hAnsi="宋体" w:cs="宋体"/>
          <w:b/>
          <w:bCs/>
          <w:kern w:val="1"/>
          <w:sz w:val="36"/>
          <w:szCs w:val="36"/>
        </w:rPr>
        <w:t>正（副）本</w:t>
      </w:r>
    </w:p>
    <w:p>
      <w:pPr>
        <w:pStyle w:val="12"/>
        <w:spacing w:after="120" w:afterLines="50" w:line="480" w:lineRule="auto"/>
        <w:jc w:val="center"/>
        <w:rPr>
          <w:rFonts w:hAnsi="宋体" w:cs="宋体"/>
          <w:color w:val="000000"/>
          <w:sz w:val="24"/>
        </w:rPr>
      </w:pPr>
    </w:p>
    <w:p>
      <w:pPr>
        <w:pStyle w:val="12"/>
        <w:spacing w:line="360" w:lineRule="auto"/>
        <w:ind w:firstLine="1325" w:firstLineChars="300"/>
        <w:rPr>
          <w:rFonts w:hAnsi="宋体" w:cs="宋体"/>
          <w:b/>
          <w:bCs/>
          <w:color w:val="000000"/>
          <w:sz w:val="44"/>
          <w:szCs w:val="44"/>
        </w:rPr>
      </w:pPr>
      <w:r>
        <w:rPr>
          <w:rFonts w:hint="eastAsia" w:hAnsi="宋体" w:cs="宋体"/>
          <w:b/>
          <w:bCs/>
          <w:color w:val="000000"/>
          <w:sz w:val="44"/>
          <w:szCs w:val="44"/>
          <w:u w:val="single"/>
        </w:rPr>
        <w:t xml:space="preserve">       </w:t>
      </w:r>
      <w:r>
        <w:rPr>
          <w:rFonts w:hint="eastAsia" w:hAnsi="宋体" w:cs="宋体"/>
          <w:b/>
          <w:bCs/>
          <w:color w:val="000000"/>
          <w:sz w:val="44"/>
          <w:szCs w:val="44"/>
          <w:u w:val="single"/>
          <w:lang w:val="en-US" w:eastAsia="zh-CN"/>
        </w:rPr>
        <w:t xml:space="preserve">        </w:t>
      </w:r>
      <w:r>
        <w:rPr>
          <w:rFonts w:hint="eastAsia" w:hAnsi="宋体" w:cs="宋体"/>
          <w:b/>
          <w:bCs/>
          <w:color w:val="000000"/>
          <w:sz w:val="44"/>
          <w:szCs w:val="44"/>
          <w:u w:val="single"/>
        </w:rPr>
        <w:t xml:space="preserve">（项目名称）   </w:t>
      </w:r>
    </w:p>
    <w:p>
      <w:pPr>
        <w:spacing w:line="276" w:lineRule="auto"/>
        <w:jc w:val="center"/>
        <w:rPr>
          <w:rFonts w:hAnsi="宋体" w:cs="宋体"/>
          <w:b/>
          <w:bCs/>
          <w:color w:val="000000"/>
          <w:sz w:val="72"/>
        </w:rPr>
      </w:pPr>
      <w:r>
        <w:rPr>
          <w:rFonts w:hint="eastAsia" w:hAnsi="宋体" w:cs="宋体"/>
          <w:b/>
          <w:bCs/>
          <w:color w:val="000000"/>
          <w:sz w:val="72"/>
        </w:rPr>
        <w:t>磋商响应文件</w:t>
      </w:r>
    </w:p>
    <w:p>
      <w:pPr>
        <w:spacing w:line="276" w:lineRule="auto"/>
        <w:jc w:val="center"/>
        <w:rPr>
          <w:rFonts w:hAnsi="宋体" w:cs="宋体"/>
          <w:color w:val="000000"/>
          <w:sz w:val="30"/>
          <w:szCs w:val="30"/>
        </w:rPr>
      </w:pPr>
      <w:r>
        <w:rPr>
          <w:rFonts w:hint="eastAsia" w:hAnsi="宋体" w:cs="宋体"/>
          <w:color w:val="000000"/>
          <w:sz w:val="30"/>
          <w:szCs w:val="30"/>
        </w:rPr>
        <w:t>（合同编号：            ）</w:t>
      </w:r>
    </w:p>
    <w:p>
      <w:pPr>
        <w:rPr>
          <w:rFonts w:hAnsi="宋体" w:cs="宋体"/>
          <w:color w:val="000000"/>
        </w:rPr>
      </w:pPr>
    </w:p>
    <w:p>
      <w:pPr>
        <w:rPr>
          <w:rFonts w:hAnsi="宋体" w:cs="宋体"/>
          <w:color w:val="000000"/>
          <w:sz w:val="32"/>
        </w:rPr>
      </w:pPr>
    </w:p>
    <w:p>
      <w:pPr>
        <w:rPr>
          <w:rFonts w:hAnsi="宋体" w:cs="宋体"/>
          <w:color w:val="000000"/>
          <w:sz w:val="32"/>
        </w:rPr>
      </w:pPr>
    </w:p>
    <w:p>
      <w:pPr>
        <w:rPr>
          <w:rFonts w:hAnsi="宋体" w:cs="宋体"/>
          <w:color w:val="000000"/>
          <w:sz w:val="32"/>
        </w:rPr>
      </w:pPr>
    </w:p>
    <w:p>
      <w:pPr>
        <w:rPr>
          <w:rFonts w:hAnsi="宋体" w:cs="宋体"/>
          <w:color w:val="000000"/>
          <w:sz w:val="32"/>
        </w:rPr>
      </w:pPr>
    </w:p>
    <w:p>
      <w:pPr>
        <w:pStyle w:val="2"/>
        <w:rPr>
          <w:rFonts w:hAnsi="宋体" w:cs="宋体"/>
          <w:color w:val="000000"/>
          <w:sz w:val="32"/>
        </w:rPr>
      </w:pPr>
    </w:p>
    <w:p>
      <w:pPr>
        <w:rPr>
          <w:rFonts w:hAnsi="宋体" w:cs="宋体"/>
          <w:color w:val="000000"/>
          <w:sz w:val="32"/>
        </w:rPr>
      </w:pPr>
    </w:p>
    <w:p>
      <w:pPr>
        <w:pStyle w:val="2"/>
        <w:rPr>
          <w:rFonts w:hAnsi="宋体" w:cs="宋体"/>
          <w:color w:val="000000"/>
          <w:sz w:val="32"/>
        </w:rPr>
      </w:pPr>
    </w:p>
    <w:p/>
    <w:p>
      <w:pPr>
        <w:rPr>
          <w:rFonts w:hAnsi="宋体" w:cs="宋体"/>
          <w:color w:val="000000"/>
          <w:sz w:val="32"/>
        </w:rPr>
      </w:pPr>
    </w:p>
    <w:p>
      <w:pPr>
        <w:rPr>
          <w:rFonts w:hAnsi="宋体" w:cs="宋体"/>
          <w:color w:val="000000"/>
          <w:sz w:val="32"/>
        </w:rPr>
      </w:pPr>
    </w:p>
    <w:p>
      <w:pPr>
        <w:rPr>
          <w:rFonts w:hAnsi="宋体" w:cs="宋体"/>
          <w:color w:val="000000"/>
          <w:sz w:val="32"/>
        </w:rPr>
      </w:pPr>
    </w:p>
    <w:p>
      <w:pPr>
        <w:ind w:firstLine="720" w:firstLineChars="225"/>
        <w:rPr>
          <w:rFonts w:hAnsi="宋体" w:cs="宋体"/>
          <w:color w:val="000000"/>
          <w:sz w:val="32"/>
          <w:u w:val="single"/>
        </w:rPr>
      </w:pPr>
    </w:p>
    <w:p>
      <w:pPr>
        <w:spacing w:line="360" w:lineRule="auto"/>
        <w:ind w:firstLine="720" w:firstLineChars="300"/>
        <w:rPr>
          <w:rFonts w:ascii="宋体" w:hAnsi="宋体" w:cs="宋体"/>
          <w:color w:val="000000"/>
          <w:sz w:val="24"/>
          <w:szCs w:val="36"/>
        </w:rPr>
      </w:pPr>
      <w:r>
        <w:rPr>
          <w:rFonts w:hint="eastAsia" w:ascii="宋体" w:hAnsi="宋体" w:cs="宋体"/>
          <w:color w:val="000000"/>
          <w:sz w:val="24"/>
          <w:szCs w:val="36"/>
        </w:rPr>
        <w:t>供应商：</w:t>
      </w:r>
      <w:r>
        <w:rPr>
          <w:rFonts w:hint="eastAsia" w:ascii="宋体" w:hAnsi="宋体" w:cs="宋体"/>
          <w:color w:val="000000"/>
          <w:sz w:val="24"/>
          <w:szCs w:val="36"/>
          <w:u w:val="single"/>
        </w:rPr>
        <w:t xml:space="preserve">                               </w:t>
      </w:r>
      <w:r>
        <w:rPr>
          <w:rFonts w:hint="eastAsia" w:ascii="宋体" w:hAnsi="宋体" w:cs="宋体"/>
          <w:color w:val="000000"/>
          <w:sz w:val="24"/>
          <w:szCs w:val="36"/>
        </w:rPr>
        <w:t>（盖单位章）</w:t>
      </w:r>
    </w:p>
    <w:p>
      <w:pPr>
        <w:spacing w:line="360" w:lineRule="auto"/>
        <w:ind w:firstLine="720" w:firstLineChars="300"/>
        <w:rPr>
          <w:rFonts w:ascii="宋体" w:hAnsi="宋体" w:cs="宋体"/>
          <w:color w:val="000000"/>
          <w:sz w:val="24"/>
          <w:szCs w:val="36"/>
          <w:u w:val="single"/>
        </w:rPr>
      </w:pPr>
      <w:r>
        <w:rPr>
          <w:rFonts w:hint="eastAsia" w:ascii="宋体" w:hAnsi="宋体" w:cs="宋体"/>
          <w:color w:val="000000"/>
          <w:sz w:val="24"/>
          <w:szCs w:val="36"/>
        </w:rPr>
        <w:t>单位地址：</w:t>
      </w:r>
      <w:r>
        <w:rPr>
          <w:rFonts w:hint="eastAsia" w:ascii="宋体" w:hAnsi="宋体" w:cs="宋体"/>
          <w:color w:val="000000"/>
          <w:sz w:val="24"/>
          <w:szCs w:val="36"/>
          <w:u w:val="single"/>
        </w:rPr>
        <w:t xml:space="preserve">                            </w:t>
      </w:r>
    </w:p>
    <w:p>
      <w:pPr>
        <w:spacing w:line="360" w:lineRule="auto"/>
        <w:ind w:firstLine="720" w:firstLineChars="300"/>
        <w:rPr>
          <w:rFonts w:ascii="宋体" w:hAnsi="宋体" w:cs="宋体"/>
          <w:color w:val="000000"/>
          <w:sz w:val="24"/>
          <w:szCs w:val="36"/>
        </w:rPr>
      </w:pPr>
      <w:r>
        <w:rPr>
          <w:rFonts w:hint="eastAsia" w:ascii="宋体" w:hAnsi="宋体" w:cs="宋体"/>
          <w:color w:val="000000"/>
          <w:sz w:val="24"/>
          <w:szCs w:val="36"/>
        </w:rPr>
        <w:t>法定代表人或委托代理人：</w:t>
      </w:r>
      <w:r>
        <w:rPr>
          <w:rFonts w:hint="eastAsia" w:ascii="宋体" w:hAnsi="宋体" w:cs="宋体"/>
          <w:color w:val="000000"/>
          <w:sz w:val="24"/>
          <w:szCs w:val="36"/>
          <w:u w:val="single"/>
        </w:rPr>
        <w:t xml:space="preserve">               </w:t>
      </w:r>
      <w:r>
        <w:rPr>
          <w:rFonts w:hint="eastAsia" w:ascii="宋体" w:hAnsi="宋体" w:cs="宋体"/>
          <w:color w:val="000000"/>
          <w:sz w:val="24"/>
          <w:szCs w:val="36"/>
        </w:rPr>
        <w:t>（签字或盖章）</w:t>
      </w:r>
    </w:p>
    <w:p>
      <w:pPr>
        <w:spacing w:line="360" w:lineRule="auto"/>
        <w:ind w:firstLine="720" w:firstLineChars="300"/>
        <w:rPr>
          <w:rFonts w:ascii="宋体" w:hAnsi="宋体" w:cs="宋体"/>
          <w:color w:val="000000"/>
          <w:sz w:val="24"/>
          <w:szCs w:val="36"/>
          <w:u w:val="single"/>
        </w:rPr>
      </w:pPr>
      <w:r>
        <w:rPr>
          <w:rFonts w:hint="eastAsia" w:ascii="宋体" w:hAnsi="宋体" w:cs="宋体"/>
          <w:color w:val="000000"/>
          <w:sz w:val="24"/>
          <w:szCs w:val="36"/>
        </w:rPr>
        <w:t>邮政编码：</w:t>
      </w:r>
      <w:r>
        <w:rPr>
          <w:rFonts w:hint="eastAsia" w:ascii="宋体" w:hAnsi="宋体" w:cs="宋体"/>
          <w:color w:val="000000"/>
          <w:sz w:val="24"/>
          <w:szCs w:val="36"/>
          <w:u w:val="single"/>
        </w:rPr>
        <w:t xml:space="preserve">               </w:t>
      </w:r>
      <w:r>
        <w:rPr>
          <w:rFonts w:hint="eastAsia" w:ascii="宋体" w:hAnsi="宋体" w:cs="宋体"/>
          <w:color w:val="000000"/>
          <w:sz w:val="24"/>
          <w:szCs w:val="36"/>
        </w:rPr>
        <w:t xml:space="preserve"> </w:t>
      </w:r>
    </w:p>
    <w:p>
      <w:pPr>
        <w:spacing w:line="360" w:lineRule="auto"/>
        <w:ind w:firstLine="720" w:firstLineChars="300"/>
        <w:rPr>
          <w:rFonts w:ascii="宋体" w:hAnsi="宋体" w:cs="宋体"/>
          <w:color w:val="000000"/>
          <w:sz w:val="24"/>
          <w:szCs w:val="36"/>
        </w:rPr>
      </w:pPr>
      <w:r>
        <w:rPr>
          <w:rFonts w:hint="eastAsia" w:ascii="宋体" w:hAnsi="宋体" w:cs="宋体"/>
          <w:color w:val="000000"/>
          <w:sz w:val="24"/>
          <w:szCs w:val="36"/>
        </w:rPr>
        <w:t>日  期：          年      月      日</w:t>
      </w:r>
    </w:p>
    <w:p>
      <w:r>
        <w:rPr>
          <w:rFonts w:hint="eastAsia"/>
        </w:rPr>
        <w:br w:type="page"/>
      </w:r>
    </w:p>
    <w:p>
      <w:pPr>
        <w:jc w:val="center"/>
        <w:rPr>
          <w:rFonts w:hint="eastAsia" w:hAnsi="宋体" w:cs="宋体"/>
          <w:b/>
          <w:bCs/>
          <w:color w:val="000000"/>
          <w:sz w:val="36"/>
        </w:rPr>
      </w:pPr>
    </w:p>
    <w:p>
      <w:pPr>
        <w:jc w:val="center"/>
        <w:rPr>
          <w:rFonts w:hAnsi="宋体" w:cs="宋体"/>
          <w:b/>
          <w:bCs/>
          <w:color w:val="000000"/>
          <w:sz w:val="36"/>
        </w:rPr>
      </w:pPr>
      <w:r>
        <w:rPr>
          <w:rFonts w:hint="eastAsia" w:hAnsi="宋体" w:cs="宋体"/>
          <w:b/>
          <w:bCs/>
          <w:color w:val="000000"/>
          <w:sz w:val="36"/>
        </w:rPr>
        <w:t>目  录</w:t>
      </w:r>
    </w:p>
    <w:p>
      <w:pPr>
        <w:spacing w:line="360" w:lineRule="auto"/>
        <w:jc w:val="center"/>
        <w:rPr>
          <w:rFonts w:hAnsi="宋体" w:cs="宋体"/>
          <w:b/>
          <w:bCs/>
          <w:color w:val="000000"/>
          <w:sz w:val="36"/>
        </w:rPr>
      </w:pPr>
    </w:p>
    <w:p>
      <w:pPr>
        <w:spacing w:line="360" w:lineRule="auto"/>
        <w:rPr>
          <w:sz w:val="24"/>
          <w:szCs w:val="18"/>
        </w:rPr>
      </w:pPr>
      <w:r>
        <w:rPr>
          <w:rFonts w:hint="eastAsia"/>
          <w:sz w:val="24"/>
          <w:szCs w:val="18"/>
        </w:rPr>
        <w:t>下列文件构成全部响应文件：</w:t>
      </w:r>
    </w:p>
    <w:p>
      <w:pPr>
        <w:spacing w:line="360" w:lineRule="auto"/>
        <w:rPr>
          <w:sz w:val="24"/>
          <w:szCs w:val="18"/>
        </w:rPr>
      </w:pPr>
      <w:r>
        <w:rPr>
          <w:rFonts w:hint="eastAsia"/>
          <w:sz w:val="24"/>
          <w:szCs w:val="18"/>
        </w:rPr>
        <w:t>（1）磋商报价函</w:t>
      </w:r>
    </w:p>
    <w:p>
      <w:pPr>
        <w:spacing w:line="360" w:lineRule="auto"/>
        <w:rPr>
          <w:sz w:val="24"/>
          <w:szCs w:val="18"/>
        </w:rPr>
      </w:pPr>
      <w:r>
        <w:rPr>
          <w:rFonts w:hint="eastAsia"/>
          <w:sz w:val="24"/>
          <w:szCs w:val="18"/>
        </w:rPr>
        <w:t>（2）开标一览表</w:t>
      </w:r>
    </w:p>
    <w:p>
      <w:pPr>
        <w:spacing w:line="360" w:lineRule="auto"/>
        <w:rPr>
          <w:sz w:val="24"/>
          <w:szCs w:val="18"/>
        </w:rPr>
      </w:pPr>
      <w:r>
        <w:rPr>
          <w:rFonts w:hint="eastAsia"/>
          <w:sz w:val="24"/>
          <w:szCs w:val="18"/>
        </w:rPr>
        <w:t>（3）法定代表人资格证明书</w:t>
      </w:r>
    </w:p>
    <w:p>
      <w:pPr>
        <w:spacing w:line="360" w:lineRule="auto"/>
        <w:rPr>
          <w:sz w:val="24"/>
          <w:szCs w:val="18"/>
        </w:rPr>
      </w:pPr>
      <w:r>
        <w:rPr>
          <w:rFonts w:hint="eastAsia"/>
          <w:sz w:val="24"/>
          <w:szCs w:val="18"/>
        </w:rPr>
        <w:t>（4）授权委托书</w:t>
      </w:r>
    </w:p>
    <w:p>
      <w:pPr>
        <w:spacing w:line="360" w:lineRule="auto"/>
        <w:rPr>
          <w:sz w:val="24"/>
          <w:szCs w:val="18"/>
        </w:rPr>
      </w:pPr>
      <w:r>
        <w:rPr>
          <w:rFonts w:hint="eastAsia"/>
          <w:sz w:val="24"/>
          <w:szCs w:val="18"/>
        </w:rPr>
        <w:t>（5）投标保证金</w:t>
      </w:r>
    </w:p>
    <w:p>
      <w:pPr>
        <w:spacing w:line="360" w:lineRule="auto"/>
        <w:rPr>
          <w:sz w:val="24"/>
          <w:szCs w:val="18"/>
        </w:rPr>
      </w:pPr>
      <w:r>
        <w:rPr>
          <w:rFonts w:hint="eastAsia"/>
          <w:sz w:val="24"/>
          <w:szCs w:val="18"/>
        </w:rPr>
        <w:t>（6）投标报价表</w:t>
      </w:r>
    </w:p>
    <w:p>
      <w:pPr>
        <w:spacing w:line="360" w:lineRule="auto"/>
        <w:rPr>
          <w:sz w:val="24"/>
          <w:szCs w:val="18"/>
        </w:rPr>
      </w:pPr>
      <w:r>
        <w:rPr>
          <w:rFonts w:hint="eastAsia"/>
          <w:sz w:val="24"/>
          <w:szCs w:val="18"/>
        </w:rPr>
        <w:t>（7）供应商资格文件</w:t>
      </w:r>
    </w:p>
    <w:p>
      <w:pPr>
        <w:spacing w:line="360" w:lineRule="auto"/>
        <w:rPr>
          <w:sz w:val="24"/>
          <w:szCs w:val="18"/>
        </w:rPr>
      </w:pPr>
      <w:r>
        <w:rPr>
          <w:rFonts w:hint="eastAsia"/>
          <w:sz w:val="24"/>
          <w:szCs w:val="18"/>
        </w:rPr>
        <w:t>（8）供应商技术资格资料</w:t>
      </w:r>
    </w:p>
    <w:p>
      <w:pPr>
        <w:spacing w:line="360" w:lineRule="auto"/>
      </w:pPr>
      <w:r>
        <w:rPr>
          <w:rFonts w:hint="eastAsia"/>
          <w:sz w:val="24"/>
          <w:szCs w:val="18"/>
        </w:rPr>
        <w:t>（9）供应商认为需要提供的其他材料</w:t>
      </w:r>
    </w:p>
    <w:p>
      <w:pPr>
        <w:rPr>
          <w:rFonts w:ascii="宋体" w:hAnsi="宋体" w:cs="宋体"/>
        </w:rPr>
      </w:pPr>
      <w:r>
        <w:rPr>
          <w:rFonts w:hint="eastAsia" w:ascii="宋体" w:hAnsi="宋体" w:cs="宋体"/>
        </w:rPr>
        <w:br w:type="page"/>
      </w:r>
    </w:p>
    <w:p>
      <w:pPr>
        <w:pStyle w:val="4"/>
        <w:spacing w:before="0" w:line="360" w:lineRule="auto"/>
        <w:jc w:val="center"/>
        <w:rPr>
          <w:rFonts w:ascii="宋体" w:hAnsi="宋体" w:eastAsia="宋体" w:cs="宋体"/>
        </w:rPr>
      </w:pPr>
      <w:r>
        <w:rPr>
          <w:rFonts w:hint="eastAsia" w:ascii="宋体" w:hAnsi="宋体" w:eastAsia="宋体" w:cs="宋体"/>
        </w:rPr>
        <w:t>一、磋商报价函</w:t>
      </w:r>
      <w:bookmarkEnd w:id="13"/>
      <w:bookmarkEnd w:id="14"/>
      <w:bookmarkEnd w:id="15"/>
      <w:bookmarkEnd w:id="16"/>
      <w:bookmarkEnd w:id="17"/>
    </w:p>
    <w:p>
      <w:pPr>
        <w:spacing w:line="500" w:lineRule="exact"/>
        <w:rPr>
          <w:rFonts w:ascii="宋体" w:hAnsi="宋体" w:cs="宋体"/>
          <w:bCs/>
          <w:sz w:val="28"/>
          <w:szCs w:val="28"/>
          <w:u w:val="single"/>
        </w:rPr>
      </w:pPr>
      <w:r>
        <w:rPr>
          <w:rFonts w:hint="eastAsia" w:ascii="宋体" w:hAnsi="宋体" w:cs="宋体"/>
          <w:bCs/>
          <w:sz w:val="28"/>
          <w:szCs w:val="28"/>
        </w:rPr>
        <w:t>致：</w:t>
      </w:r>
      <w:r>
        <w:rPr>
          <w:rFonts w:hint="eastAsia" w:ascii="宋体" w:hAnsi="宋体" w:cs="宋体"/>
          <w:bCs/>
          <w:sz w:val="28"/>
          <w:szCs w:val="28"/>
          <w:u w:val="single"/>
        </w:rPr>
        <w:t xml:space="preserve">      （采购人名称）      </w:t>
      </w:r>
    </w:p>
    <w:p>
      <w:pPr>
        <w:spacing w:line="500" w:lineRule="exact"/>
        <w:ind w:firstLine="560" w:firstLineChars="200"/>
        <w:rPr>
          <w:rFonts w:ascii="宋体" w:hAnsi="宋体" w:cs="宋体"/>
          <w:bCs/>
          <w:sz w:val="28"/>
          <w:szCs w:val="28"/>
        </w:rPr>
      </w:pPr>
      <w:r>
        <w:rPr>
          <w:rFonts w:hint="eastAsia" w:ascii="宋体" w:hAnsi="宋体" w:cs="宋体"/>
          <w:bCs/>
          <w:sz w:val="28"/>
          <w:szCs w:val="28"/>
        </w:rPr>
        <w:t>1、我方已仔细阅读</w:t>
      </w:r>
      <w:r>
        <w:rPr>
          <w:rFonts w:hint="eastAsia" w:ascii="宋体" w:hAnsi="宋体" w:cs="宋体"/>
          <w:bCs/>
          <w:sz w:val="28"/>
          <w:szCs w:val="28"/>
          <w:u w:val="single"/>
        </w:rPr>
        <w:t xml:space="preserve">      （项目名称）     </w:t>
      </w:r>
      <w:r>
        <w:rPr>
          <w:rFonts w:hint="eastAsia" w:ascii="宋体" w:hAnsi="宋体" w:cs="宋体"/>
          <w:bCs/>
          <w:sz w:val="28"/>
          <w:szCs w:val="28"/>
        </w:rPr>
        <w:t>招标项目招标文件的全部内容，我方愿以</w:t>
      </w:r>
      <w:r>
        <w:rPr>
          <w:rFonts w:hint="eastAsia" w:ascii="宋体" w:hAnsi="宋体" w:cs="宋体"/>
          <w:sz w:val="28"/>
          <w:szCs w:val="28"/>
        </w:rPr>
        <w:t>人民币(大写)</w:t>
      </w:r>
      <w:r>
        <w:rPr>
          <w:rFonts w:hint="eastAsia" w:ascii="宋体" w:hAnsi="宋体" w:cs="宋体"/>
          <w:sz w:val="28"/>
          <w:szCs w:val="28"/>
          <w:u w:val="single"/>
        </w:rPr>
        <w:t xml:space="preserve">         </w:t>
      </w:r>
      <w:r>
        <w:rPr>
          <w:rFonts w:hint="eastAsia" w:ascii="宋体" w:hAnsi="宋体" w:cs="宋体"/>
          <w:sz w:val="28"/>
          <w:szCs w:val="28"/>
        </w:rPr>
        <w:t>元（RMB</w:t>
      </w:r>
      <w:r>
        <w:rPr>
          <w:rFonts w:hint="eastAsia" w:ascii="宋体" w:hAnsi="宋体" w:cs="宋体"/>
          <w:sz w:val="28"/>
          <w:szCs w:val="28"/>
          <w:u w:val="single"/>
        </w:rPr>
        <w:t xml:space="preserve">￥         </w:t>
      </w:r>
      <w:r>
        <w:rPr>
          <w:rFonts w:hint="eastAsia" w:ascii="宋体" w:hAnsi="宋体" w:cs="宋体"/>
          <w:sz w:val="28"/>
          <w:szCs w:val="28"/>
        </w:rPr>
        <w:t>元）</w:t>
      </w:r>
      <w:r>
        <w:rPr>
          <w:rFonts w:hint="eastAsia" w:ascii="宋体" w:hAnsi="宋体" w:cs="宋体"/>
          <w:bCs/>
          <w:sz w:val="28"/>
          <w:szCs w:val="28"/>
        </w:rPr>
        <w:t>的投标总价并按磋商文件的规定，完成合同的责任和义务。</w:t>
      </w:r>
    </w:p>
    <w:p>
      <w:pPr>
        <w:spacing w:line="500" w:lineRule="exact"/>
        <w:ind w:firstLine="560" w:firstLineChars="200"/>
        <w:rPr>
          <w:rFonts w:ascii="宋体" w:hAnsi="宋体" w:cs="宋体"/>
          <w:sz w:val="28"/>
          <w:szCs w:val="28"/>
        </w:rPr>
      </w:pPr>
      <w:r>
        <w:rPr>
          <w:rFonts w:hint="eastAsia" w:ascii="宋体" w:hAnsi="宋体" w:cs="宋体"/>
          <w:sz w:val="28"/>
          <w:szCs w:val="28"/>
        </w:rPr>
        <w:t>2、一旦我方中标，我方保证按磋商文件规定的合同履行期限：</w:t>
      </w:r>
      <w:r>
        <w:rPr>
          <w:rFonts w:hint="eastAsia" w:ascii="宋体" w:hAnsi="宋体" w:cs="宋体"/>
          <w:sz w:val="28"/>
          <w:szCs w:val="28"/>
          <w:u w:val="single"/>
          <w:lang w:val="en-US" w:eastAsia="zh-CN"/>
        </w:rPr>
        <w:t xml:space="preserve">                </w:t>
      </w:r>
      <w:r>
        <w:rPr>
          <w:rFonts w:hint="eastAsia" w:ascii="宋体" w:hAnsi="宋体" w:cs="宋体"/>
          <w:sz w:val="28"/>
          <w:szCs w:val="28"/>
        </w:rPr>
        <w:t>；</w:t>
      </w:r>
    </w:p>
    <w:p>
      <w:pPr>
        <w:spacing w:line="500" w:lineRule="exact"/>
        <w:ind w:firstLine="560" w:firstLineChars="200"/>
        <w:rPr>
          <w:rFonts w:ascii="宋体" w:hAnsi="宋体" w:cs="宋体"/>
          <w:sz w:val="28"/>
          <w:szCs w:val="28"/>
        </w:rPr>
      </w:pPr>
      <w:r>
        <w:rPr>
          <w:rFonts w:hint="eastAsia" w:ascii="宋体" w:hAnsi="宋体" w:cs="宋体"/>
          <w:sz w:val="28"/>
          <w:szCs w:val="28"/>
        </w:rPr>
        <w:t>3、我们承诺的服务质量为</w:t>
      </w:r>
      <w:r>
        <w:rPr>
          <w:rFonts w:hint="eastAsia" w:ascii="宋体" w:hAnsi="宋体" w:cs="宋体"/>
          <w:sz w:val="28"/>
          <w:szCs w:val="28"/>
          <w:u w:val="single"/>
        </w:rPr>
        <w:t xml:space="preserve">          </w:t>
      </w:r>
      <w:r>
        <w:rPr>
          <w:rFonts w:hint="eastAsia" w:ascii="宋体" w:hAnsi="宋体" w:cs="宋体"/>
          <w:sz w:val="28"/>
          <w:szCs w:val="28"/>
        </w:rPr>
        <w:t>。</w:t>
      </w:r>
    </w:p>
    <w:p>
      <w:pPr>
        <w:spacing w:line="500" w:lineRule="exact"/>
        <w:ind w:firstLine="560" w:firstLineChars="200"/>
        <w:rPr>
          <w:rFonts w:ascii="宋体" w:hAnsi="宋体" w:cs="宋体"/>
          <w:sz w:val="28"/>
          <w:szCs w:val="28"/>
        </w:rPr>
      </w:pPr>
      <w:r>
        <w:rPr>
          <w:rFonts w:hint="eastAsia" w:ascii="宋体" w:hAnsi="宋体" w:cs="宋体"/>
          <w:sz w:val="28"/>
          <w:szCs w:val="28"/>
        </w:rPr>
        <w:t>4、我方将与投标书一起，提交</w:t>
      </w:r>
      <w:r>
        <w:rPr>
          <w:rFonts w:hint="eastAsia" w:ascii="宋体" w:hAnsi="宋体" w:cs="宋体"/>
          <w:sz w:val="28"/>
          <w:szCs w:val="28"/>
          <w:u w:val="single"/>
        </w:rPr>
        <w:t xml:space="preserve">       </w:t>
      </w:r>
      <w:r>
        <w:rPr>
          <w:rFonts w:hint="eastAsia" w:ascii="宋体" w:hAnsi="宋体" w:cs="宋体"/>
          <w:sz w:val="28"/>
          <w:szCs w:val="28"/>
        </w:rPr>
        <w:t>人民币作为投标担保。</w:t>
      </w:r>
    </w:p>
    <w:p>
      <w:pPr>
        <w:spacing w:line="500" w:lineRule="exact"/>
        <w:ind w:firstLine="560" w:firstLineChars="200"/>
        <w:rPr>
          <w:rFonts w:ascii="宋体" w:hAnsi="宋体" w:cs="宋体"/>
          <w:sz w:val="28"/>
          <w:szCs w:val="28"/>
        </w:rPr>
      </w:pPr>
      <w:r>
        <w:rPr>
          <w:rFonts w:hint="eastAsia" w:ascii="宋体" w:hAnsi="宋体" w:cs="宋体"/>
          <w:sz w:val="28"/>
          <w:szCs w:val="28"/>
        </w:rPr>
        <w:t>5、我方同意在</w:t>
      </w:r>
      <w:r>
        <w:rPr>
          <w:rFonts w:hint="eastAsia" w:ascii="宋体" w:hAnsi="宋体" w:cs="宋体"/>
          <w:sz w:val="28"/>
          <w:szCs w:val="28"/>
          <w:u w:val="single"/>
        </w:rPr>
        <w:t xml:space="preserve"> 90</w:t>
      </w:r>
      <w:r>
        <w:rPr>
          <w:rFonts w:hint="eastAsia" w:ascii="宋体" w:hAnsi="宋体" w:cs="宋体"/>
          <w:sz w:val="28"/>
          <w:szCs w:val="28"/>
        </w:rPr>
        <w:t>日历日的投标有效期内，在此期间内如果中标，我方将受此约束。</w:t>
      </w:r>
    </w:p>
    <w:p>
      <w:pPr>
        <w:spacing w:line="500" w:lineRule="exact"/>
        <w:ind w:firstLine="560" w:firstLineChars="200"/>
        <w:rPr>
          <w:rFonts w:ascii="宋体" w:hAnsi="宋体" w:cs="宋体"/>
          <w:sz w:val="28"/>
          <w:szCs w:val="28"/>
        </w:rPr>
      </w:pPr>
      <w:r>
        <w:rPr>
          <w:rFonts w:hint="eastAsia" w:ascii="宋体" w:hAnsi="宋体" w:cs="宋体"/>
          <w:sz w:val="28"/>
          <w:szCs w:val="28"/>
        </w:rPr>
        <w:t>6、除非另外达成协议并生效，你方的磋商文件中标通知书和本响应文件将成为约束双方的合同文件的组成部分。</w:t>
      </w:r>
    </w:p>
    <w:p>
      <w:pPr>
        <w:spacing w:line="500" w:lineRule="exact"/>
        <w:ind w:firstLine="565" w:firstLineChars="202"/>
        <w:rPr>
          <w:rFonts w:ascii="宋体" w:hAnsi="宋体" w:cs="宋体"/>
          <w:sz w:val="28"/>
          <w:szCs w:val="28"/>
        </w:rPr>
      </w:pPr>
      <w:r>
        <w:rPr>
          <w:rFonts w:hint="eastAsia" w:ascii="宋体" w:hAnsi="宋体" w:cs="宋体"/>
          <w:sz w:val="28"/>
          <w:szCs w:val="28"/>
        </w:rPr>
        <w:t xml:space="preserve">7、我方保证：投标文件中所提供的供应商资格证明文件、业绩等资料合法、真实、若有虚假，按作废标处理，并没收投标保证金，并承担法律责任。 </w:t>
      </w:r>
    </w:p>
    <w:p>
      <w:pPr>
        <w:pStyle w:val="2"/>
      </w:pPr>
    </w:p>
    <w:p/>
    <w:p>
      <w:pPr>
        <w:pStyle w:val="2"/>
      </w:pPr>
    </w:p>
    <w:p/>
    <w:p>
      <w:pPr>
        <w:snapToGrid w:val="0"/>
        <w:spacing w:line="360" w:lineRule="auto"/>
        <w:ind w:firstLine="570"/>
        <w:rPr>
          <w:rFonts w:ascii="宋体" w:hAnsi="宋体" w:cs="宋体"/>
          <w:color w:val="000000"/>
          <w:sz w:val="28"/>
          <w:szCs w:val="28"/>
          <w:u w:val="single"/>
        </w:rPr>
      </w:pPr>
      <w:r>
        <w:rPr>
          <w:rFonts w:hint="eastAsia" w:ascii="宋体" w:hAnsi="宋体" w:cs="宋体"/>
          <w:color w:val="000000"/>
          <w:sz w:val="24"/>
        </w:rPr>
        <w:t>供</w:t>
      </w:r>
      <w:r>
        <w:rPr>
          <w:rFonts w:hint="eastAsia" w:ascii="宋体" w:hAnsi="宋体" w:cs="宋体"/>
          <w:color w:val="000000"/>
          <w:sz w:val="28"/>
          <w:szCs w:val="28"/>
        </w:rPr>
        <w:t>应商名称：</w:t>
      </w:r>
      <w:r>
        <w:rPr>
          <w:rFonts w:hint="eastAsia" w:ascii="宋体" w:hAnsi="宋体" w:cs="宋体"/>
          <w:color w:val="000000"/>
          <w:sz w:val="28"/>
          <w:szCs w:val="28"/>
          <w:u w:val="single"/>
        </w:rPr>
        <w:t xml:space="preserve">                        </w:t>
      </w:r>
      <w:r>
        <w:rPr>
          <w:rFonts w:hint="eastAsia" w:ascii="宋体" w:hAnsi="宋体" w:cs="宋体"/>
          <w:color w:val="000000"/>
          <w:sz w:val="28"/>
          <w:szCs w:val="28"/>
        </w:rPr>
        <w:t>（盖章）</w:t>
      </w:r>
    </w:p>
    <w:p>
      <w:pPr>
        <w:snapToGrid w:val="0"/>
        <w:spacing w:line="360" w:lineRule="auto"/>
        <w:ind w:firstLine="570"/>
        <w:rPr>
          <w:rFonts w:ascii="宋体" w:hAnsi="宋体" w:cs="宋体"/>
          <w:color w:val="000000"/>
          <w:sz w:val="28"/>
          <w:szCs w:val="28"/>
          <w:u w:val="single"/>
        </w:rPr>
      </w:pPr>
      <w:r>
        <w:rPr>
          <w:rFonts w:hint="eastAsia" w:ascii="宋体" w:hAnsi="宋体" w:cs="宋体"/>
          <w:color w:val="000000"/>
          <w:sz w:val="28"/>
          <w:szCs w:val="28"/>
        </w:rPr>
        <w:t>地     址：</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w:t>
      </w:r>
    </w:p>
    <w:p>
      <w:pPr>
        <w:snapToGrid w:val="0"/>
        <w:spacing w:line="360" w:lineRule="auto"/>
        <w:ind w:firstLine="570"/>
        <w:rPr>
          <w:rFonts w:ascii="宋体" w:hAnsi="宋体" w:cs="宋体"/>
          <w:color w:val="000000"/>
          <w:sz w:val="28"/>
          <w:szCs w:val="28"/>
          <w:u w:val="single"/>
        </w:rPr>
      </w:pPr>
      <w:r>
        <w:rPr>
          <w:rFonts w:hint="eastAsia" w:ascii="宋体" w:hAnsi="宋体" w:cs="宋体"/>
          <w:color w:val="000000"/>
          <w:sz w:val="28"/>
          <w:szCs w:val="28"/>
        </w:rPr>
        <w:t>电     话：</w:t>
      </w:r>
      <w:r>
        <w:rPr>
          <w:rFonts w:hint="eastAsia" w:ascii="宋体" w:hAnsi="宋体" w:cs="宋体"/>
          <w:color w:val="000000"/>
          <w:sz w:val="28"/>
          <w:szCs w:val="28"/>
          <w:u w:val="single"/>
        </w:rPr>
        <w:t xml:space="preserve">                          </w:t>
      </w:r>
    </w:p>
    <w:p>
      <w:pPr>
        <w:snapToGrid w:val="0"/>
        <w:spacing w:line="360" w:lineRule="auto"/>
        <w:ind w:firstLine="570"/>
        <w:rPr>
          <w:rFonts w:ascii="宋体" w:hAnsi="宋体" w:cs="宋体"/>
          <w:color w:val="000000"/>
          <w:sz w:val="28"/>
          <w:szCs w:val="28"/>
        </w:rPr>
      </w:pPr>
      <w:r>
        <w:rPr>
          <w:rFonts w:hint="eastAsia" w:ascii="宋体" w:hAnsi="宋体" w:cs="宋体"/>
          <w:color w:val="000000"/>
          <w:sz w:val="28"/>
          <w:szCs w:val="28"/>
        </w:rPr>
        <w:t>授权代表人：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pPr>
        <w:snapToGrid w:val="0"/>
        <w:spacing w:line="360" w:lineRule="auto"/>
        <w:ind w:firstLine="570"/>
        <w:rPr>
          <w:rFonts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pPr>
        <w:pStyle w:val="17"/>
        <w:spacing w:line="440" w:lineRule="exact"/>
        <w:rPr>
          <w:rFonts w:ascii="宋体" w:hAnsi="宋体" w:cs="宋体"/>
          <w:color w:val="000000"/>
          <w:sz w:val="28"/>
          <w:szCs w:val="28"/>
        </w:rPr>
      </w:pPr>
    </w:p>
    <w:p>
      <w:pPr>
        <w:rPr>
          <w:rFonts w:asciiTheme="minorEastAsia" w:hAnsiTheme="minorEastAsia" w:eastAsiaTheme="minorEastAsia" w:cstheme="minorEastAsia"/>
        </w:rPr>
      </w:pPr>
    </w:p>
    <w:p>
      <w:pPr>
        <w:pStyle w:val="25"/>
        <w:rPr>
          <w:rFonts w:asciiTheme="minorEastAsia" w:hAnsiTheme="minorEastAsia" w:eastAsiaTheme="minorEastAsia" w:cstheme="minorEastAsia"/>
        </w:rPr>
      </w:pPr>
    </w:p>
    <w:p>
      <w:bookmarkStart w:id="18" w:name="_Toc14965"/>
      <w:bookmarkStart w:id="19" w:name="_Toc7380"/>
    </w:p>
    <w:p>
      <w:pPr>
        <w:pStyle w:val="11"/>
      </w:pPr>
    </w:p>
    <w:p>
      <w:pPr>
        <w:spacing w:line="360" w:lineRule="auto"/>
        <w:jc w:val="center"/>
        <w:outlineLvl w:val="2"/>
        <w:rPr>
          <w:rFonts w:ascii="宋体" w:hAnsi="宋体" w:cs="宋体"/>
          <w:kern w:val="1"/>
          <w:sz w:val="32"/>
          <w:szCs w:val="32"/>
        </w:rPr>
      </w:pPr>
      <w:r>
        <w:rPr>
          <w:rFonts w:hint="eastAsia" w:ascii="宋体" w:hAnsi="宋体" w:cs="宋体"/>
          <w:b/>
          <w:kern w:val="1"/>
          <w:sz w:val="32"/>
          <w:szCs w:val="32"/>
        </w:rPr>
        <w:t>二、开标一览表</w:t>
      </w:r>
    </w:p>
    <w:p>
      <w:pPr>
        <w:ind w:left="-88"/>
        <w:jc w:val="center"/>
        <w:rPr>
          <w:rFonts w:ascii="宋体" w:hAnsi="宋体" w:cs="宋体"/>
          <w:kern w:val="1"/>
          <w:sz w:val="28"/>
          <w:szCs w:val="28"/>
        </w:rPr>
      </w:pPr>
    </w:p>
    <w:p>
      <w:pPr>
        <w:spacing w:line="360" w:lineRule="auto"/>
        <w:ind w:left="-88"/>
        <w:rPr>
          <w:rFonts w:ascii="宋体" w:hAnsi="宋体" w:cs="宋体"/>
          <w:kern w:val="1"/>
          <w:sz w:val="28"/>
          <w:szCs w:val="28"/>
        </w:rPr>
      </w:pPr>
      <w:r>
        <w:rPr>
          <w:rFonts w:hint="eastAsia" w:ascii="宋体" w:hAnsi="宋体" w:cs="宋体"/>
          <w:kern w:val="1"/>
          <w:sz w:val="28"/>
          <w:szCs w:val="28"/>
        </w:rPr>
        <w:t>项目名称：</w:t>
      </w:r>
    </w:p>
    <w:p>
      <w:pPr>
        <w:spacing w:line="360" w:lineRule="auto"/>
        <w:ind w:left="-88"/>
        <w:rPr>
          <w:rFonts w:ascii="宋体" w:hAnsi="宋体" w:cs="宋体"/>
          <w:kern w:val="1"/>
          <w:sz w:val="28"/>
          <w:szCs w:val="28"/>
        </w:rPr>
      </w:pPr>
      <w:r>
        <w:rPr>
          <w:rFonts w:hint="eastAsia" w:ascii="宋体" w:hAnsi="宋体" w:cs="宋体"/>
          <w:kern w:val="1"/>
          <w:sz w:val="28"/>
          <w:szCs w:val="28"/>
        </w:rPr>
        <w:t xml:space="preserve">合同编号： </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977"/>
        <w:gridCol w:w="241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2410" w:type="dxa"/>
            <w:vAlign w:val="center"/>
          </w:tcPr>
          <w:p>
            <w:pPr>
              <w:ind w:left="-88"/>
              <w:jc w:val="center"/>
              <w:rPr>
                <w:rFonts w:ascii="宋体" w:hAnsi="宋体" w:cs="宋体"/>
                <w:kern w:val="1"/>
                <w:sz w:val="28"/>
                <w:szCs w:val="28"/>
              </w:rPr>
            </w:pPr>
            <w:r>
              <w:rPr>
                <w:rFonts w:hint="eastAsia" w:ascii="宋体" w:hAnsi="宋体" w:cs="宋体"/>
                <w:kern w:val="1"/>
                <w:sz w:val="28"/>
                <w:szCs w:val="28"/>
              </w:rPr>
              <w:t>项目名称</w:t>
            </w:r>
          </w:p>
        </w:tc>
        <w:tc>
          <w:tcPr>
            <w:tcW w:w="2977" w:type="dxa"/>
            <w:vAlign w:val="center"/>
          </w:tcPr>
          <w:p>
            <w:pPr>
              <w:widowControl/>
              <w:ind w:left="-88"/>
              <w:jc w:val="center"/>
              <w:rPr>
                <w:rFonts w:ascii="宋体" w:hAnsi="宋体" w:cs="宋体"/>
                <w:kern w:val="1"/>
                <w:sz w:val="28"/>
                <w:szCs w:val="28"/>
              </w:rPr>
            </w:pPr>
            <w:r>
              <w:rPr>
                <w:rFonts w:hint="eastAsia" w:ascii="宋体" w:hAnsi="宋体" w:cs="宋体"/>
                <w:kern w:val="1"/>
                <w:sz w:val="28"/>
                <w:szCs w:val="28"/>
              </w:rPr>
              <w:t>投标总价</w:t>
            </w:r>
          </w:p>
        </w:tc>
        <w:tc>
          <w:tcPr>
            <w:tcW w:w="2410" w:type="dxa"/>
            <w:vAlign w:val="center"/>
          </w:tcPr>
          <w:p>
            <w:pPr>
              <w:ind w:left="-88"/>
              <w:jc w:val="center"/>
              <w:rPr>
                <w:rFonts w:hint="default" w:ascii="宋体" w:hAnsi="宋体" w:eastAsia="宋体" w:cs="宋体"/>
                <w:kern w:val="1"/>
                <w:sz w:val="28"/>
                <w:szCs w:val="28"/>
                <w:lang w:val="en-US" w:eastAsia="zh-CN"/>
              </w:rPr>
            </w:pPr>
            <w:r>
              <w:rPr>
                <w:rFonts w:hint="eastAsia" w:ascii="宋体" w:hAnsi="宋体" w:cs="宋体"/>
                <w:kern w:val="1"/>
                <w:sz w:val="28"/>
                <w:szCs w:val="28"/>
                <w:lang w:val="en-US" w:eastAsia="zh-CN"/>
              </w:rPr>
              <w:t>合同履约期限</w:t>
            </w:r>
          </w:p>
        </w:tc>
        <w:tc>
          <w:tcPr>
            <w:tcW w:w="992" w:type="dxa"/>
            <w:vAlign w:val="center"/>
          </w:tcPr>
          <w:p>
            <w:pPr>
              <w:jc w:val="center"/>
              <w:rPr>
                <w:rFonts w:ascii="宋体" w:hAnsi="宋体" w:cs="宋体"/>
                <w:kern w:val="1"/>
                <w:sz w:val="28"/>
                <w:szCs w:val="28"/>
              </w:rPr>
            </w:pPr>
            <w:r>
              <w:rPr>
                <w:rFonts w:hint="eastAsia" w:ascii="宋体" w:hAnsi="宋体" w:cs="宋体"/>
                <w:kern w:val="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410" w:type="dxa"/>
            <w:vAlign w:val="center"/>
          </w:tcPr>
          <w:p>
            <w:pPr>
              <w:widowControl/>
              <w:jc w:val="center"/>
              <w:rPr>
                <w:rFonts w:ascii="宋体" w:hAnsi="宋体" w:cs="宋体"/>
                <w:kern w:val="1"/>
                <w:sz w:val="28"/>
                <w:szCs w:val="28"/>
              </w:rPr>
            </w:pPr>
          </w:p>
        </w:tc>
        <w:tc>
          <w:tcPr>
            <w:tcW w:w="2977" w:type="dxa"/>
            <w:vAlign w:val="center"/>
          </w:tcPr>
          <w:p>
            <w:pPr>
              <w:widowControl/>
              <w:jc w:val="center"/>
              <w:rPr>
                <w:rFonts w:ascii="宋体" w:hAnsi="宋体" w:cs="宋体"/>
                <w:kern w:val="1"/>
                <w:sz w:val="28"/>
                <w:szCs w:val="28"/>
              </w:rPr>
            </w:pPr>
            <w:r>
              <w:rPr>
                <w:rFonts w:hint="eastAsia" w:ascii="宋体" w:hAnsi="宋体" w:cs="宋体"/>
                <w:kern w:val="1"/>
                <w:sz w:val="28"/>
                <w:szCs w:val="28"/>
              </w:rPr>
              <w:t>大写：          元</w:t>
            </w:r>
          </w:p>
          <w:p>
            <w:pPr>
              <w:widowControl/>
              <w:jc w:val="center"/>
              <w:rPr>
                <w:rFonts w:ascii="宋体" w:hAnsi="宋体" w:cs="宋体"/>
                <w:kern w:val="1"/>
                <w:sz w:val="28"/>
                <w:szCs w:val="28"/>
              </w:rPr>
            </w:pPr>
            <w:r>
              <w:rPr>
                <w:rFonts w:hint="eastAsia" w:ascii="宋体" w:hAnsi="宋体" w:cs="宋体"/>
                <w:kern w:val="1"/>
                <w:sz w:val="28"/>
                <w:szCs w:val="28"/>
              </w:rPr>
              <w:t>小写：          元</w:t>
            </w:r>
          </w:p>
        </w:tc>
        <w:tc>
          <w:tcPr>
            <w:tcW w:w="2410" w:type="dxa"/>
            <w:vAlign w:val="center"/>
          </w:tcPr>
          <w:p>
            <w:pPr>
              <w:jc w:val="center"/>
              <w:rPr>
                <w:rFonts w:ascii="宋体" w:hAnsi="宋体" w:cs="宋体"/>
                <w:kern w:val="1"/>
                <w:sz w:val="28"/>
                <w:szCs w:val="28"/>
              </w:rPr>
            </w:pPr>
          </w:p>
        </w:tc>
        <w:tc>
          <w:tcPr>
            <w:tcW w:w="992" w:type="dxa"/>
            <w:vAlign w:val="center"/>
          </w:tcPr>
          <w:p>
            <w:pPr>
              <w:jc w:val="center"/>
              <w:rPr>
                <w:rFonts w:ascii="宋体" w:hAnsi="宋体" w:cs="宋体"/>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5" w:hRule="atLeast"/>
        </w:trPr>
        <w:tc>
          <w:tcPr>
            <w:tcW w:w="2410" w:type="dxa"/>
            <w:vAlign w:val="center"/>
          </w:tcPr>
          <w:p>
            <w:pPr>
              <w:widowControl/>
              <w:jc w:val="center"/>
              <w:rPr>
                <w:rFonts w:ascii="宋体" w:hAnsi="宋体" w:cs="宋体"/>
                <w:kern w:val="1"/>
                <w:sz w:val="28"/>
                <w:szCs w:val="28"/>
              </w:rPr>
            </w:pPr>
            <w:r>
              <w:rPr>
                <w:rFonts w:hint="eastAsia" w:ascii="宋体" w:hAnsi="宋体" w:cs="宋体"/>
                <w:kern w:val="1"/>
                <w:sz w:val="28"/>
                <w:szCs w:val="28"/>
              </w:rPr>
              <w:t>合计（元）</w:t>
            </w:r>
          </w:p>
        </w:tc>
        <w:tc>
          <w:tcPr>
            <w:tcW w:w="6379" w:type="dxa"/>
            <w:gridSpan w:val="3"/>
            <w:vAlign w:val="center"/>
          </w:tcPr>
          <w:p>
            <w:pPr>
              <w:jc w:val="center"/>
              <w:rPr>
                <w:rFonts w:ascii="宋体" w:hAnsi="宋体" w:cs="宋体"/>
                <w:kern w:val="1"/>
                <w:sz w:val="28"/>
                <w:szCs w:val="28"/>
              </w:rPr>
            </w:pPr>
          </w:p>
        </w:tc>
      </w:tr>
    </w:tbl>
    <w:p>
      <w:pPr>
        <w:shd w:val="clear" w:color="000000" w:fill="FFFFFF"/>
        <w:spacing w:line="360" w:lineRule="auto"/>
        <w:rPr>
          <w:rFonts w:ascii="宋体" w:hAnsi="宋体" w:cs="宋体"/>
          <w:kern w:val="1"/>
          <w:sz w:val="28"/>
          <w:szCs w:val="28"/>
        </w:rPr>
      </w:pPr>
      <w:r>
        <w:rPr>
          <w:rFonts w:hint="eastAsia" w:ascii="宋体" w:hAnsi="宋体" w:cs="宋体"/>
          <w:b/>
          <w:kern w:val="1"/>
          <w:sz w:val="28"/>
          <w:szCs w:val="28"/>
        </w:rPr>
        <w:t>备注：</w:t>
      </w:r>
      <w:r>
        <w:rPr>
          <w:rFonts w:hint="eastAsia" w:ascii="宋体" w:hAnsi="宋体" w:cs="宋体"/>
          <w:b w:val="0"/>
          <w:bCs/>
          <w:kern w:val="1"/>
          <w:sz w:val="28"/>
          <w:szCs w:val="28"/>
        </w:rPr>
        <w:t>（1）</w:t>
      </w:r>
      <w:r>
        <w:rPr>
          <w:rFonts w:hint="eastAsia" w:ascii="宋体" w:hAnsi="宋体" w:cs="宋体"/>
          <w:kern w:val="1"/>
          <w:sz w:val="28"/>
          <w:szCs w:val="28"/>
        </w:rPr>
        <w:t>报价一经涂改，应在涂改处加盖单位公章或者由法定代表人或授权委托人签字或盖章，否则其投标作无效标处理。</w:t>
      </w:r>
    </w:p>
    <w:p>
      <w:pPr>
        <w:shd w:val="clear" w:color="000000" w:fill="FFFFFF"/>
        <w:spacing w:line="360" w:lineRule="atLeast"/>
        <w:ind w:left="851" w:hanging="851"/>
        <w:rPr>
          <w:rFonts w:ascii="宋体" w:hAnsi="宋体" w:cs="宋体"/>
          <w:kern w:val="1"/>
          <w:sz w:val="28"/>
          <w:szCs w:val="28"/>
        </w:rPr>
      </w:pPr>
      <w:r>
        <w:rPr>
          <w:rFonts w:hint="eastAsia" w:ascii="宋体" w:hAnsi="宋体" w:cs="宋体"/>
          <w:kern w:val="1"/>
          <w:sz w:val="28"/>
          <w:szCs w:val="28"/>
        </w:rPr>
        <w:t>（2）报价为含税金额。</w:t>
      </w: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shd w:val="clear" w:color="000000" w:fill="FFFFFF"/>
        <w:spacing w:line="360" w:lineRule="atLeast"/>
        <w:ind w:left="851" w:hanging="851"/>
        <w:rPr>
          <w:rFonts w:ascii="宋体" w:hAnsi="宋体" w:cs="宋体"/>
          <w:kern w:val="1"/>
          <w:sz w:val="28"/>
          <w:szCs w:val="28"/>
        </w:rPr>
      </w:pPr>
      <w:r>
        <w:rPr>
          <w:rFonts w:hint="eastAsia" w:ascii="宋体" w:hAnsi="宋体" w:cs="宋体"/>
          <w:kern w:val="1"/>
          <w:sz w:val="28"/>
          <w:szCs w:val="28"/>
        </w:rPr>
        <w:t> </w:t>
      </w:r>
    </w:p>
    <w:p>
      <w:pPr>
        <w:spacing w:line="360" w:lineRule="auto"/>
        <w:rPr>
          <w:rFonts w:ascii="宋体" w:hAnsi="宋体" w:cs="宋体"/>
          <w:kern w:val="1"/>
          <w:sz w:val="28"/>
          <w:szCs w:val="28"/>
        </w:rPr>
      </w:pPr>
      <w:r>
        <w:rPr>
          <w:rFonts w:hint="eastAsia" w:ascii="宋体" w:hAnsi="宋体" w:cs="宋体"/>
          <w:kern w:val="1"/>
          <w:sz w:val="28"/>
          <w:szCs w:val="28"/>
        </w:rPr>
        <w:t>供应商名称 ：</w:t>
      </w:r>
      <w:r>
        <w:rPr>
          <w:rFonts w:hint="eastAsia" w:ascii="宋体" w:hAnsi="宋体" w:cs="宋体"/>
          <w:kern w:val="1"/>
          <w:sz w:val="28"/>
          <w:szCs w:val="28"/>
          <w:u w:val="single"/>
        </w:rPr>
        <w:t xml:space="preserve">                              </w:t>
      </w:r>
      <w:r>
        <w:rPr>
          <w:rFonts w:hint="eastAsia" w:ascii="宋体" w:hAnsi="宋体" w:cs="宋体"/>
          <w:sz w:val="28"/>
          <w:szCs w:val="28"/>
          <w:u w:val="single"/>
        </w:rPr>
        <w:t>（盖章）</w:t>
      </w:r>
    </w:p>
    <w:p>
      <w:pPr>
        <w:spacing w:line="360" w:lineRule="auto"/>
        <w:rPr>
          <w:rFonts w:ascii="宋体" w:hAnsi="宋体" w:cs="宋体"/>
          <w:kern w:val="1"/>
          <w:sz w:val="28"/>
          <w:szCs w:val="28"/>
        </w:rPr>
      </w:pPr>
      <w:r>
        <w:rPr>
          <w:rFonts w:hint="eastAsia" w:ascii="宋体" w:hAnsi="宋体" w:cs="宋体"/>
          <w:kern w:val="1"/>
          <w:sz w:val="28"/>
          <w:szCs w:val="28"/>
        </w:rPr>
        <w:t>法定代表人或其托代理人：</w:t>
      </w:r>
      <w:r>
        <w:rPr>
          <w:rFonts w:hint="eastAsia" w:ascii="宋体" w:hAnsi="宋体" w:cs="宋体"/>
          <w:kern w:val="1"/>
          <w:sz w:val="28"/>
          <w:szCs w:val="28"/>
          <w:u w:val="single"/>
        </w:rPr>
        <w:t xml:space="preserve">                   </w:t>
      </w:r>
      <w:r>
        <w:rPr>
          <w:rFonts w:hint="eastAsia" w:ascii="宋体" w:hAnsi="宋体" w:cs="宋体"/>
          <w:kern w:val="1"/>
          <w:sz w:val="28"/>
          <w:szCs w:val="28"/>
        </w:rPr>
        <w:t>_(</w:t>
      </w:r>
      <w:r>
        <w:rPr>
          <w:rFonts w:hint="eastAsia" w:ascii="宋体" w:hAnsi="宋体" w:cs="宋体"/>
          <w:color w:val="000000"/>
          <w:sz w:val="28"/>
          <w:szCs w:val="28"/>
        </w:rPr>
        <w:t>签字或盖章</w:t>
      </w:r>
      <w:r>
        <w:rPr>
          <w:rFonts w:hint="eastAsia" w:ascii="宋体" w:hAnsi="宋体" w:cs="宋体"/>
          <w:kern w:val="1"/>
          <w:sz w:val="28"/>
          <w:szCs w:val="28"/>
        </w:rPr>
        <w:t>)</w:t>
      </w:r>
    </w:p>
    <w:p>
      <w:pPr>
        <w:spacing w:line="360" w:lineRule="auto"/>
        <w:rPr>
          <w:rFonts w:ascii="宋体" w:hAnsi="宋体" w:cs="宋体"/>
          <w:b/>
          <w:kern w:val="1"/>
          <w:sz w:val="28"/>
          <w:szCs w:val="28"/>
        </w:rPr>
      </w:pPr>
      <w:r>
        <w:rPr>
          <w:rFonts w:hint="eastAsia" w:ascii="宋体" w:hAnsi="宋体" w:cs="宋体"/>
          <w:kern w:val="1"/>
          <w:sz w:val="28"/>
          <w:szCs w:val="28"/>
        </w:rPr>
        <w:t>日期：</w:t>
      </w:r>
      <w:r>
        <w:rPr>
          <w:rFonts w:hint="eastAsia" w:ascii="宋体" w:hAnsi="宋体" w:cs="宋体"/>
          <w:kern w:val="1"/>
          <w:sz w:val="28"/>
          <w:szCs w:val="28"/>
          <w:u w:val="single"/>
        </w:rPr>
        <w:t xml:space="preserve">          </w:t>
      </w:r>
      <w:r>
        <w:rPr>
          <w:rFonts w:hint="eastAsia" w:ascii="宋体" w:hAnsi="宋体" w:cs="宋体"/>
          <w:kern w:val="1"/>
          <w:sz w:val="28"/>
          <w:szCs w:val="28"/>
        </w:rPr>
        <w:t>年</w:t>
      </w:r>
      <w:r>
        <w:rPr>
          <w:rFonts w:hint="eastAsia" w:ascii="宋体" w:hAnsi="宋体" w:cs="宋体"/>
          <w:kern w:val="1"/>
          <w:sz w:val="28"/>
          <w:szCs w:val="28"/>
          <w:u w:val="single"/>
        </w:rPr>
        <w:t xml:space="preserve">        </w:t>
      </w:r>
      <w:r>
        <w:rPr>
          <w:rFonts w:hint="eastAsia" w:ascii="宋体" w:hAnsi="宋体" w:cs="宋体"/>
          <w:kern w:val="1"/>
          <w:sz w:val="28"/>
          <w:szCs w:val="28"/>
        </w:rPr>
        <w:t>月</w:t>
      </w:r>
      <w:r>
        <w:rPr>
          <w:rFonts w:hint="eastAsia" w:ascii="宋体" w:hAnsi="宋体" w:cs="宋体"/>
          <w:kern w:val="1"/>
          <w:sz w:val="28"/>
          <w:szCs w:val="28"/>
          <w:u w:val="single"/>
        </w:rPr>
        <w:t xml:space="preserve">     </w:t>
      </w:r>
      <w:r>
        <w:rPr>
          <w:rFonts w:hint="eastAsia" w:ascii="宋体" w:hAnsi="宋体" w:cs="宋体"/>
          <w:kern w:val="1"/>
          <w:sz w:val="28"/>
          <w:szCs w:val="28"/>
        </w:rPr>
        <w:t>日</w:t>
      </w:r>
    </w:p>
    <w:p>
      <w:pPr>
        <w:spacing w:line="360" w:lineRule="auto"/>
        <w:jc w:val="center"/>
        <w:outlineLvl w:val="2"/>
        <w:rPr>
          <w:rFonts w:ascii="宋体" w:hAnsi="宋体" w:cs="宋体"/>
          <w:b/>
          <w:kern w:val="1"/>
          <w:sz w:val="32"/>
          <w:szCs w:val="32"/>
        </w:rPr>
      </w:pPr>
      <w:r>
        <w:rPr>
          <w:rFonts w:hint="eastAsia" w:ascii="宋体" w:hAnsi="宋体" w:cs="宋体"/>
          <w:color w:val="000000"/>
          <w:kern w:val="0"/>
        </w:rPr>
        <w:br w:type="page"/>
      </w:r>
      <w:bookmarkStart w:id="20" w:name="_Toc445392213"/>
      <w:bookmarkEnd w:id="20"/>
      <w:r>
        <w:rPr>
          <w:rFonts w:hint="eastAsia" w:ascii="宋体" w:hAnsi="宋体" w:cs="宋体"/>
          <w:b/>
          <w:kern w:val="1"/>
          <w:sz w:val="32"/>
          <w:szCs w:val="32"/>
        </w:rPr>
        <w:t>三、法定代表人资格证明书</w:t>
      </w:r>
    </w:p>
    <w:p>
      <w:pPr>
        <w:rPr>
          <w:rFonts w:ascii="宋体" w:hAnsi="宋体" w:cs="宋体"/>
          <w:bCs/>
          <w:color w:val="000000"/>
          <w:kern w:val="0"/>
          <w:sz w:val="28"/>
          <w:szCs w:val="28"/>
        </w:rPr>
      </w:pPr>
    </w:p>
    <w:p>
      <w:pPr>
        <w:rPr>
          <w:rFonts w:ascii="宋体" w:hAnsi="宋体" w:cs="宋体"/>
          <w:bCs/>
          <w:color w:val="000000"/>
          <w:kern w:val="0"/>
          <w:sz w:val="28"/>
          <w:szCs w:val="28"/>
          <w:u w:val="single"/>
        </w:rPr>
      </w:pPr>
      <w:r>
        <w:rPr>
          <w:rFonts w:hint="eastAsia" w:ascii="宋体" w:hAnsi="宋体" w:cs="宋体"/>
          <w:bCs/>
          <w:color w:val="000000"/>
          <w:kern w:val="0"/>
          <w:sz w:val="28"/>
          <w:szCs w:val="28"/>
        </w:rPr>
        <w:t>单位名称：</w:t>
      </w:r>
      <w:r>
        <w:rPr>
          <w:rFonts w:hint="eastAsia" w:ascii="宋体" w:hAnsi="宋体" w:cs="宋体"/>
          <w:bCs/>
          <w:color w:val="000000"/>
          <w:kern w:val="0"/>
          <w:sz w:val="28"/>
          <w:szCs w:val="28"/>
          <w:u w:val="single"/>
        </w:rPr>
        <w:t xml:space="preserve">                                                   </w:t>
      </w:r>
    </w:p>
    <w:p>
      <w:pPr>
        <w:rPr>
          <w:rFonts w:ascii="宋体" w:hAnsi="宋体" w:cs="宋体"/>
          <w:bCs/>
          <w:color w:val="000000"/>
          <w:kern w:val="0"/>
          <w:sz w:val="28"/>
          <w:szCs w:val="28"/>
          <w:u w:val="single"/>
        </w:rPr>
      </w:pPr>
    </w:p>
    <w:p>
      <w:pPr>
        <w:rPr>
          <w:rFonts w:ascii="宋体" w:hAnsi="宋体" w:cs="宋体"/>
          <w:bCs/>
          <w:color w:val="000000"/>
          <w:kern w:val="0"/>
          <w:sz w:val="28"/>
          <w:szCs w:val="28"/>
          <w:u w:val="single"/>
        </w:rPr>
      </w:pPr>
      <w:r>
        <w:rPr>
          <w:rFonts w:hint="eastAsia" w:ascii="宋体" w:hAnsi="宋体" w:cs="宋体"/>
          <w:bCs/>
          <w:color w:val="000000"/>
          <w:kern w:val="0"/>
          <w:sz w:val="28"/>
          <w:szCs w:val="28"/>
        </w:rPr>
        <w:t>企业类型：</w:t>
      </w:r>
      <w:r>
        <w:rPr>
          <w:rFonts w:hint="eastAsia" w:ascii="宋体" w:hAnsi="宋体" w:cs="宋体"/>
          <w:bCs/>
          <w:color w:val="000000"/>
          <w:kern w:val="0"/>
          <w:sz w:val="28"/>
          <w:szCs w:val="28"/>
          <w:u w:val="single"/>
        </w:rPr>
        <w:t xml:space="preserve">                                                   </w:t>
      </w:r>
    </w:p>
    <w:p>
      <w:pPr>
        <w:rPr>
          <w:rFonts w:ascii="宋体" w:hAnsi="宋体" w:cs="宋体"/>
          <w:bCs/>
          <w:color w:val="000000"/>
          <w:kern w:val="0"/>
          <w:sz w:val="28"/>
          <w:szCs w:val="28"/>
        </w:rPr>
      </w:pPr>
    </w:p>
    <w:p>
      <w:pPr>
        <w:rPr>
          <w:rFonts w:ascii="宋体" w:hAnsi="宋体" w:cs="宋体"/>
          <w:bCs/>
          <w:color w:val="000000"/>
          <w:kern w:val="0"/>
          <w:sz w:val="28"/>
          <w:szCs w:val="28"/>
          <w:u w:val="single"/>
        </w:rPr>
      </w:pPr>
      <w:r>
        <w:rPr>
          <w:rFonts w:hint="eastAsia" w:ascii="宋体" w:hAnsi="宋体" w:cs="宋体"/>
          <w:bCs/>
          <w:color w:val="000000"/>
          <w:kern w:val="0"/>
          <w:sz w:val="28"/>
          <w:szCs w:val="28"/>
        </w:rPr>
        <w:t>地    址：</w:t>
      </w:r>
      <w:r>
        <w:rPr>
          <w:rFonts w:hint="eastAsia" w:ascii="宋体" w:hAnsi="宋体" w:cs="宋体"/>
          <w:bCs/>
          <w:color w:val="000000"/>
          <w:kern w:val="0"/>
          <w:sz w:val="28"/>
          <w:szCs w:val="28"/>
          <w:u w:val="single"/>
        </w:rPr>
        <w:t xml:space="preserve">                                                   </w:t>
      </w:r>
    </w:p>
    <w:p>
      <w:pPr>
        <w:rPr>
          <w:rFonts w:ascii="宋体" w:hAnsi="宋体" w:cs="宋体"/>
          <w:bCs/>
          <w:color w:val="000000"/>
          <w:kern w:val="0"/>
          <w:sz w:val="28"/>
          <w:szCs w:val="28"/>
        </w:rPr>
      </w:pPr>
    </w:p>
    <w:p>
      <w:pPr>
        <w:rPr>
          <w:rFonts w:ascii="宋体" w:hAnsi="宋体" w:cs="宋体"/>
          <w:bCs/>
          <w:color w:val="000000"/>
          <w:kern w:val="0"/>
          <w:sz w:val="28"/>
          <w:szCs w:val="28"/>
          <w:u w:val="single"/>
        </w:rPr>
      </w:pPr>
      <w:r>
        <w:rPr>
          <w:rFonts w:hint="eastAsia" w:ascii="宋体" w:hAnsi="宋体" w:cs="宋体"/>
          <w:bCs/>
          <w:color w:val="000000"/>
          <w:kern w:val="0"/>
          <w:sz w:val="28"/>
          <w:szCs w:val="28"/>
        </w:rPr>
        <w:t>营业期限：</w:t>
      </w:r>
      <w:r>
        <w:rPr>
          <w:rFonts w:hint="eastAsia" w:ascii="宋体" w:hAnsi="宋体" w:cs="宋体"/>
          <w:bCs/>
          <w:color w:val="000000"/>
          <w:kern w:val="0"/>
          <w:sz w:val="28"/>
          <w:szCs w:val="28"/>
          <w:u w:val="single"/>
        </w:rPr>
        <w:t xml:space="preserve">                                                   </w:t>
      </w:r>
    </w:p>
    <w:p>
      <w:pPr>
        <w:rPr>
          <w:rFonts w:ascii="宋体" w:hAnsi="宋体" w:cs="宋体"/>
          <w:bCs/>
          <w:color w:val="000000"/>
          <w:kern w:val="0"/>
          <w:sz w:val="28"/>
          <w:szCs w:val="28"/>
        </w:rPr>
      </w:pPr>
    </w:p>
    <w:p>
      <w:pPr>
        <w:rPr>
          <w:rFonts w:ascii="宋体" w:hAnsi="宋体" w:cs="宋体"/>
          <w:bCs/>
          <w:color w:val="000000"/>
          <w:kern w:val="0"/>
          <w:sz w:val="28"/>
          <w:szCs w:val="28"/>
          <w:u w:val="single"/>
        </w:rPr>
      </w:pPr>
      <w:r>
        <w:rPr>
          <w:rFonts w:hint="eastAsia" w:ascii="宋体" w:hAnsi="宋体" w:cs="宋体"/>
          <w:bCs/>
          <w:color w:val="000000"/>
          <w:kern w:val="0"/>
          <w:sz w:val="28"/>
          <w:szCs w:val="28"/>
        </w:rPr>
        <w:t>成立时间：</w:t>
      </w:r>
      <w:r>
        <w:rPr>
          <w:rFonts w:hint="eastAsia" w:ascii="宋体" w:hAnsi="宋体" w:cs="宋体"/>
          <w:bCs/>
          <w:color w:val="000000"/>
          <w:kern w:val="0"/>
          <w:sz w:val="28"/>
          <w:szCs w:val="28"/>
          <w:u w:val="single"/>
        </w:rPr>
        <w:t xml:space="preserve">                                                   </w:t>
      </w:r>
    </w:p>
    <w:p>
      <w:pPr>
        <w:rPr>
          <w:rFonts w:ascii="宋体" w:hAnsi="宋体" w:cs="宋体"/>
          <w:bCs/>
          <w:color w:val="000000"/>
          <w:kern w:val="0"/>
          <w:sz w:val="28"/>
          <w:szCs w:val="28"/>
          <w:u w:val="single"/>
        </w:rPr>
      </w:pPr>
    </w:p>
    <w:p>
      <w:pPr>
        <w:rPr>
          <w:rFonts w:ascii="宋体" w:hAnsi="宋体" w:cs="宋体"/>
          <w:bCs/>
          <w:color w:val="000000"/>
          <w:kern w:val="0"/>
          <w:sz w:val="28"/>
          <w:szCs w:val="28"/>
          <w:u w:val="single"/>
        </w:rPr>
      </w:pPr>
    </w:p>
    <w:p>
      <w:pPr>
        <w:rPr>
          <w:rFonts w:ascii="宋体" w:hAnsi="宋体" w:cs="宋体"/>
          <w:bCs/>
          <w:color w:val="000000"/>
          <w:kern w:val="0"/>
          <w:sz w:val="28"/>
          <w:szCs w:val="28"/>
          <w:u w:val="single"/>
        </w:rPr>
      </w:pPr>
    </w:p>
    <w:p>
      <w:pPr>
        <w:spacing w:line="360" w:lineRule="auto"/>
        <w:rPr>
          <w:rFonts w:ascii="宋体" w:hAnsi="宋体" w:cs="宋体"/>
          <w:bCs/>
          <w:color w:val="000000"/>
          <w:kern w:val="0"/>
          <w:sz w:val="28"/>
          <w:szCs w:val="28"/>
          <w:u w:val="single"/>
        </w:rPr>
      </w:pPr>
      <w:r>
        <w:rPr>
          <w:rFonts w:hint="eastAsia" w:ascii="宋体" w:hAnsi="宋体" w:cs="宋体"/>
          <w:bCs/>
          <w:color w:val="000000"/>
          <w:kern w:val="0"/>
          <w:sz w:val="28"/>
          <w:szCs w:val="28"/>
        </w:rPr>
        <w:t>姓名：</w:t>
      </w:r>
      <w:r>
        <w:rPr>
          <w:rFonts w:hint="eastAsia" w:ascii="宋体" w:hAnsi="宋体" w:cs="宋体"/>
          <w:bCs/>
          <w:color w:val="000000"/>
          <w:kern w:val="0"/>
          <w:sz w:val="28"/>
          <w:szCs w:val="28"/>
          <w:u w:val="single"/>
        </w:rPr>
        <w:t xml:space="preserve">        </w:t>
      </w:r>
      <w:r>
        <w:rPr>
          <w:rFonts w:hint="eastAsia" w:ascii="宋体" w:hAnsi="宋体" w:cs="宋体"/>
          <w:bCs/>
          <w:color w:val="000000"/>
          <w:kern w:val="0"/>
          <w:sz w:val="28"/>
          <w:szCs w:val="28"/>
        </w:rPr>
        <w:t xml:space="preserve">   性别：</w:t>
      </w:r>
      <w:r>
        <w:rPr>
          <w:rFonts w:hint="eastAsia" w:ascii="宋体" w:hAnsi="宋体" w:cs="宋体"/>
          <w:bCs/>
          <w:color w:val="000000"/>
          <w:kern w:val="0"/>
          <w:sz w:val="28"/>
          <w:szCs w:val="28"/>
          <w:u w:val="single"/>
        </w:rPr>
        <w:t xml:space="preserve">       </w:t>
      </w:r>
      <w:r>
        <w:rPr>
          <w:rFonts w:hint="eastAsia" w:ascii="宋体" w:hAnsi="宋体" w:cs="宋体"/>
          <w:bCs/>
          <w:color w:val="000000"/>
          <w:kern w:val="0"/>
          <w:sz w:val="28"/>
          <w:szCs w:val="28"/>
        </w:rPr>
        <w:t xml:space="preserve">   年龄：</w:t>
      </w:r>
      <w:r>
        <w:rPr>
          <w:rFonts w:hint="eastAsia" w:ascii="宋体" w:hAnsi="宋体" w:cs="宋体"/>
          <w:bCs/>
          <w:color w:val="000000"/>
          <w:kern w:val="0"/>
          <w:sz w:val="28"/>
          <w:szCs w:val="28"/>
          <w:u w:val="single"/>
        </w:rPr>
        <w:t xml:space="preserve">        </w:t>
      </w:r>
      <w:r>
        <w:rPr>
          <w:rFonts w:hint="eastAsia" w:ascii="宋体" w:hAnsi="宋体" w:cs="宋体"/>
          <w:bCs/>
          <w:color w:val="000000"/>
          <w:kern w:val="0"/>
          <w:sz w:val="28"/>
          <w:szCs w:val="28"/>
        </w:rPr>
        <w:t>职务：</w:t>
      </w:r>
      <w:r>
        <w:rPr>
          <w:rFonts w:hint="eastAsia" w:ascii="宋体" w:hAnsi="宋体" w:cs="宋体"/>
          <w:bCs/>
          <w:color w:val="000000"/>
          <w:kern w:val="0"/>
          <w:sz w:val="28"/>
          <w:szCs w:val="28"/>
          <w:u w:val="single"/>
        </w:rPr>
        <w:t xml:space="preserve">               </w:t>
      </w:r>
    </w:p>
    <w:p>
      <w:pPr>
        <w:spacing w:line="360" w:lineRule="auto"/>
        <w:rPr>
          <w:rFonts w:ascii="宋体" w:hAnsi="宋体" w:cs="宋体"/>
          <w:bCs/>
          <w:color w:val="000000"/>
          <w:kern w:val="0"/>
          <w:sz w:val="28"/>
          <w:szCs w:val="28"/>
        </w:rPr>
      </w:pPr>
      <w:r>
        <w:rPr>
          <w:rFonts w:hint="eastAsia" w:ascii="宋体" w:hAnsi="宋体" w:cs="宋体"/>
          <w:bCs/>
          <w:color w:val="000000"/>
          <w:kern w:val="0"/>
          <w:sz w:val="28"/>
          <w:szCs w:val="28"/>
        </w:rPr>
        <w:t xml:space="preserve">系 </w:t>
      </w:r>
      <w:r>
        <w:rPr>
          <w:rFonts w:hint="eastAsia" w:ascii="宋体" w:hAnsi="宋体" w:cs="宋体"/>
          <w:bCs/>
          <w:color w:val="000000"/>
          <w:kern w:val="0"/>
          <w:sz w:val="28"/>
          <w:szCs w:val="28"/>
          <w:u w:val="single"/>
        </w:rPr>
        <w:t xml:space="preserve">         （供应商名称）               </w:t>
      </w:r>
      <w:r>
        <w:rPr>
          <w:rFonts w:hint="eastAsia" w:ascii="宋体" w:hAnsi="宋体" w:cs="宋体"/>
          <w:bCs/>
          <w:color w:val="000000"/>
          <w:kern w:val="0"/>
          <w:sz w:val="28"/>
          <w:szCs w:val="28"/>
        </w:rPr>
        <w:t>的法定代表人。</w:t>
      </w:r>
    </w:p>
    <w:p>
      <w:pPr>
        <w:rPr>
          <w:rFonts w:ascii="宋体" w:hAnsi="宋体" w:cs="宋体"/>
          <w:bCs/>
          <w:color w:val="000000"/>
          <w:kern w:val="0"/>
          <w:sz w:val="28"/>
          <w:szCs w:val="28"/>
        </w:rPr>
      </w:pPr>
      <w:r>
        <w:rPr>
          <w:rFonts w:hint="eastAsia" w:ascii="宋体" w:hAnsi="宋体" w:cs="宋体"/>
          <w:bCs/>
          <w:color w:val="000000"/>
          <w:kern w:val="0"/>
          <w:sz w:val="28"/>
          <w:szCs w:val="28"/>
        </w:rPr>
        <w:t>特此证明。</w:t>
      </w:r>
    </w:p>
    <w:p>
      <w:pPr>
        <w:rPr>
          <w:rFonts w:ascii="宋体" w:hAnsi="宋体" w:cs="宋体"/>
          <w:bCs/>
          <w:color w:val="000000"/>
          <w:kern w:val="0"/>
          <w:sz w:val="28"/>
          <w:szCs w:val="28"/>
        </w:rPr>
      </w:pPr>
    </w:p>
    <w:p>
      <w:pPr>
        <w:rPr>
          <w:rFonts w:ascii="宋体" w:hAnsi="宋体" w:cs="宋体"/>
          <w:bCs/>
          <w:color w:val="000000"/>
          <w:kern w:val="0"/>
          <w:sz w:val="28"/>
          <w:szCs w:val="28"/>
        </w:rPr>
      </w:pPr>
    </w:p>
    <w:p>
      <w:pPr>
        <w:rPr>
          <w:rFonts w:ascii="宋体" w:hAnsi="宋体" w:cs="宋体"/>
          <w:b/>
          <w:color w:val="000000"/>
          <w:kern w:val="0"/>
          <w:sz w:val="24"/>
        </w:rPr>
      </w:pPr>
      <w:r>
        <w:rPr>
          <w:rFonts w:hint="eastAsia" w:ascii="宋体" w:hAnsi="宋体" w:cs="宋体"/>
          <w:b/>
          <w:color w:val="000000"/>
          <w:kern w:val="0"/>
          <w:sz w:val="24"/>
        </w:rPr>
        <w:t>附：法定代表人身份证复印件正反面</w:t>
      </w:r>
    </w:p>
    <w:p>
      <w:pPr>
        <w:rPr>
          <w:rFonts w:ascii="宋体" w:hAnsi="宋体" w:cs="宋体"/>
          <w:bCs/>
          <w:color w:val="000000"/>
          <w:kern w:val="0"/>
          <w:sz w:val="28"/>
          <w:szCs w:val="28"/>
        </w:rPr>
      </w:pPr>
    </w:p>
    <w:p>
      <w:pPr>
        <w:rPr>
          <w:rFonts w:ascii="宋体" w:hAnsi="宋体" w:cs="宋体"/>
          <w:bCs/>
          <w:color w:val="000000"/>
          <w:kern w:val="0"/>
          <w:sz w:val="28"/>
          <w:szCs w:val="28"/>
        </w:rPr>
      </w:pPr>
    </w:p>
    <w:p>
      <w:pPr>
        <w:rPr>
          <w:rFonts w:ascii="宋体" w:hAnsi="宋体" w:cs="宋体"/>
          <w:bCs/>
          <w:color w:val="000000"/>
          <w:kern w:val="0"/>
          <w:sz w:val="28"/>
          <w:szCs w:val="28"/>
        </w:rPr>
      </w:pPr>
    </w:p>
    <w:p>
      <w:pPr>
        <w:rPr>
          <w:rFonts w:ascii="宋体" w:hAnsi="宋体" w:cs="宋体"/>
          <w:bCs/>
          <w:color w:val="000000"/>
          <w:kern w:val="0"/>
          <w:sz w:val="28"/>
          <w:szCs w:val="28"/>
        </w:rPr>
      </w:pPr>
    </w:p>
    <w:p>
      <w:pPr>
        <w:rPr>
          <w:rFonts w:ascii="宋体" w:hAnsi="宋体" w:cs="宋体"/>
          <w:bCs/>
          <w:color w:val="000000"/>
          <w:kern w:val="0"/>
          <w:sz w:val="28"/>
          <w:szCs w:val="28"/>
        </w:rPr>
      </w:pPr>
    </w:p>
    <w:p>
      <w:pPr>
        <w:rPr>
          <w:rFonts w:ascii="宋体" w:hAnsi="宋体" w:cs="宋体"/>
          <w:bCs/>
          <w:color w:val="000000"/>
          <w:kern w:val="0"/>
          <w:sz w:val="28"/>
          <w:szCs w:val="28"/>
        </w:rPr>
      </w:pPr>
    </w:p>
    <w:p>
      <w:pPr>
        <w:rPr>
          <w:rFonts w:ascii="宋体" w:hAnsi="宋体" w:cs="宋体"/>
          <w:bCs/>
          <w:color w:val="000000"/>
          <w:kern w:val="0"/>
          <w:sz w:val="28"/>
          <w:szCs w:val="28"/>
        </w:rPr>
      </w:pPr>
    </w:p>
    <w:p>
      <w:pPr>
        <w:spacing w:line="360" w:lineRule="auto"/>
        <w:rPr>
          <w:rFonts w:ascii="宋体" w:hAnsi="宋体" w:cs="宋体"/>
          <w:bCs/>
          <w:color w:val="000000"/>
          <w:kern w:val="0"/>
          <w:sz w:val="28"/>
          <w:szCs w:val="28"/>
        </w:rPr>
      </w:pPr>
    </w:p>
    <w:p>
      <w:pPr>
        <w:wordWrap w:val="0"/>
        <w:spacing w:line="360" w:lineRule="auto"/>
        <w:jc w:val="right"/>
        <w:rPr>
          <w:rFonts w:ascii="宋体" w:hAnsi="宋体" w:cs="宋体"/>
          <w:bCs/>
          <w:color w:val="000000"/>
          <w:kern w:val="0"/>
          <w:sz w:val="28"/>
          <w:szCs w:val="28"/>
          <w:u w:val="single"/>
        </w:rPr>
      </w:pPr>
      <w:r>
        <w:rPr>
          <w:rFonts w:hint="eastAsia" w:ascii="宋体" w:hAnsi="宋体" w:cs="宋体"/>
          <w:bCs/>
          <w:color w:val="000000"/>
          <w:kern w:val="0"/>
          <w:sz w:val="28"/>
          <w:szCs w:val="28"/>
        </w:rPr>
        <w:t>供应商：</w:t>
      </w:r>
      <w:r>
        <w:rPr>
          <w:rFonts w:hint="eastAsia" w:ascii="宋体" w:hAnsi="宋体" w:cs="宋体"/>
          <w:bCs/>
          <w:color w:val="000000"/>
          <w:kern w:val="0"/>
          <w:sz w:val="28"/>
          <w:szCs w:val="28"/>
          <w:u w:val="single"/>
        </w:rPr>
        <w:t xml:space="preserve">                      （盖章）</w:t>
      </w:r>
    </w:p>
    <w:p>
      <w:pPr>
        <w:spacing w:line="360" w:lineRule="auto"/>
        <w:jc w:val="right"/>
        <w:rPr>
          <w:rFonts w:ascii="宋体" w:hAnsi="宋体" w:cs="宋体"/>
          <w:bCs/>
          <w:color w:val="000000"/>
          <w:kern w:val="0"/>
          <w:sz w:val="28"/>
          <w:szCs w:val="28"/>
        </w:rPr>
      </w:pPr>
      <w:r>
        <w:rPr>
          <w:rFonts w:hint="eastAsia" w:ascii="宋体" w:hAnsi="宋体" w:cs="宋体"/>
          <w:bCs/>
          <w:color w:val="000000"/>
          <w:kern w:val="0"/>
          <w:sz w:val="28"/>
          <w:szCs w:val="28"/>
        </w:rPr>
        <w:t>日  期：</w:t>
      </w:r>
      <w:r>
        <w:rPr>
          <w:rFonts w:hint="eastAsia" w:ascii="宋体" w:hAnsi="宋体" w:cs="宋体"/>
          <w:bCs/>
          <w:color w:val="000000"/>
          <w:kern w:val="0"/>
          <w:sz w:val="28"/>
          <w:szCs w:val="28"/>
          <w:u w:val="single"/>
        </w:rPr>
        <w:t xml:space="preserve">        </w:t>
      </w:r>
      <w:r>
        <w:rPr>
          <w:rFonts w:hint="eastAsia" w:ascii="宋体" w:hAnsi="宋体" w:cs="宋体"/>
          <w:bCs/>
          <w:color w:val="000000"/>
          <w:kern w:val="0"/>
          <w:sz w:val="28"/>
          <w:szCs w:val="28"/>
        </w:rPr>
        <w:t>年</w:t>
      </w:r>
      <w:r>
        <w:rPr>
          <w:rFonts w:hint="eastAsia" w:ascii="宋体" w:hAnsi="宋体" w:cs="宋体"/>
          <w:bCs/>
          <w:color w:val="000000"/>
          <w:kern w:val="0"/>
          <w:sz w:val="28"/>
          <w:szCs w:val="28"/>
          <w:u w:val="single"/>
        </w:rPr>
        <w:t xml:space="preserve">        </w:t>
      </w:r>
      <w:r>
        <w:rPr>
          <w:rFonts w:hint="eastAsia" w:ascii="宋体" w:hAnsi="宋体" w:cs="宋体"/>
          <w:bCs/>
          <w:color w:val="000000"/>
          <w:kern w:val="0"/>
          <w:sz w:val="28"/>
          <w:szCs w:val="28"/>
        </w:rPr>
        <w:t>月</w:t>
      </w:r>
      <w:r>
        <w:rPr>
          <w:rFonts w:hint="eastAsia" w:ascii="宋体" w:hAnsi="宋体" w:cs="宋体"/>
          <w:bCs/>
          <w:color w:val="000000"/>
          <w:kern w:val="0"/>
          <w:sz w:val="28"/>
          <w:szCs w:val="28"/>
          <w:u w:val="single"/>
        </w:rPr>
        <w:t xml:space="preserve">        </w:t>
      </w:r>
      <w:r>
        <w:rPr>
          <w:rFonts w:hint="eastAsia" w:ascii="宋体" w:hAnsi="宋体" w:cs="宋体"/>
          <w:bCs/>
          <w:color w:val="000000"/>
          <w:kern w:val="0"/>
          <w:sz w:val="28"/>
          <w:szCs w:val="28"/>
        </w:rPr>
        <w:t>日</w:t>
      </w:r>
    </w:p>
    <w:p>
      <w:pPr>
        <w:spacing w:line="360" w:lineRule="auto"/>
        <w:jc w:val="center"/>
        <w:outlineLvl w:val="2"/>
        <w:rPr>
          <w:rFonts w:ascii="宋体" w:hAnsi="宋体" w:cs="宋体"/>
          <w:color w:val="000000"/>
          <w:kern w:val="0"/>
          <w:sz w:val="32"/>
          <w:szCs w:val="32"/>
        </w:rPr>
      </w:pPr>
      <w:r>
        <w:rPr>
          <w:rFonts w:hint="eastAsia" w:ascii="宋体" w:hAnsi="宋体" w:cs="宋体"/>
          <w:b/>
          <w:color w:val="000000"/>
          <w:kern w:val="0"/>
          <w:sz w:val="28"/>
          <w:szCs w:val="28"/>
        </w:rPr>
        <w:br w:type="page"/>
      </w:r>
      <w:r>
        <w:rPr>
          <w:rFonts w:hint="eastAsia" w:ascii="宋体" w:hAnsi="宋体" w:cs="宋体"/>
          <w:b/>
          <w:kern w:val="1"/>
          <w:sz w:val="32"/>
          <w:szCs w:val="32"/>
        </w:rPr>
        <w:t>四、授权委托书</w:t>
      </w:r>
    </w:p>
    <w:p>
      <w:pPr>
        <w:spacing w:line="360" w:lineRule="auto"/>
        <w:ind w:firstLine="630"/>
        <w:rPr>
          <w:rFonts w:ascii="宋体" w:hAnsi="宋体" w:cs="宋体"/>
          <w:color w:val="000000"/>
          <w:kern w:val="0"/>
        </w:rPr>
      </w:pPr>
    </w:p>
    <w:p>
      <w:pPr>
        <w:spacing w:line="480" w:lineRule="auto"/>
        <w:ind w:firstLine="630"/>
        <w:rPr>
          <w:rFonts w:ascii="宋体" w:hAnsi="宋体" w:cs="宋体"/>
          <w:color w:val="000000"/>
          <w:kern w:val="0"/>
          <w:sz w:val="28"/>
          <w:szCs w:val="28"/>
        </w:rPr>
      </w:pPr>
      <w:r>
        <w:rPr>
          <w:rFonts w:hint="eastAsia" w:ascii="宋体" w:hAnsi="宋体" w:cs="宋体"/>
          <w:color w:val="000000"/>
          <w:kern w:val="0"/>
          <w:sz w:val="28"/>
          <w:szCs w:val="28"/>
        </w:rPr>
        <w:t>本授权委托书声明：我</w:t>
      </w:r>
      <w:r>
        <w:rPr>
          <w:rFonts w:hint="eastAsia" w:ascii="宋体" w:hAnsi="宋体" w:cs="宋体"/>
          <w:color w:val="000000"/>
          <w:kern w:val="0"/>
          <w:sz w:val="28"/>
          <w:szCs w:val="28"/>
          <w:u w:val="single"/>
        </w:rPr>
        <w:t>（姓名）</w:t>
      </w:r>
      <w:r>
        <w:rPr>
          <w:rFonts w:hint="eastAsia" w:ascii="宋体" w:hAnsi="宋体" w:cs="宋体"/>
          <w:color w:val="000000"/>
          <w:kern w:val="0"/>
          <w:sz w:val="28"/>
          <w:szCs w:val="28"/>
        </w:rPr>
        <w:t>系</w:t>
      </w:r>
      <w:r>
        <w:rPr>
          <w:rFonts w:hint="eastAsia" w:ascii="宋体" w:hAnsi="宋体" w:cs="宋体"/>
          <w:color w:val="000000"/>
          <w:kern w:val="0"/>
          <w:sz w:val="28"/>
          <w:szCs w:val="28"/>
          <w:u w:val="single"/>
        </w:rPr>
        <w:t>（供应商名称）</w:t>
      </w:r>
      <w:r>
        <w:rPr>
          <w:rFonts w:hint="eastAsia" w:ascii="宋体" w:hAnsi="宋体" w:cs="宋体"/>
          <w:color w:val="000000"/>
          <w:kern w:val="0"/>
          <w:sz w:val="28"/>
          <w:szCs w:val="28"/>
        </w:rPr>
        <w:t>的法定代表人，现授权委托</w:t>
      </w:r>
      <w:r>
        <w:rPr>
          <w:rFonts w:hint="eastAsia" w:ascii="宋体" w:hAnsi="宋体" w:cs="宋体"/>
          <w:color w:val="000000"/>
          <w:kern w:val="0"/>
          <w:sz w:val="28"/>
          <w:szCs w:val="28"/>
          <w:u w:val="single"/>
        </w:rPr>
        <w:t xml:space="preserve"> （供应商名称）</w:t>
      </w:r>
      <w:r>
        <w:rPr>
          <w:rFonts w:hint="eastAsia" w:ascii="宋体" w:hAnsi="宋体" w:cs="宋体"/>
          <w:color w:val="000000"/>
          <w:kern w:val="0"/>
          <w:sz w:val="28"/>
          <w:szCs w:val="28"/>
        </w:rPr>
        <w:t>的</w:t>
      </w:r>
      <w:r>
        <w:rPr>
          <w:rFonts w:hint="eastAsia" w:ascii="宋体" w:hAnsi="宋体" w:cs="宋体"/>
          <w:color w:val="000000"/>
          <w:kern w:val="0"/>
          <w:sz w:val="28"/>
          <w:szCs w:val="28"/>
          <w:u w:val="single"/>
        </w:rPr>
        <w:t xml:space="preserve"> （姓名）</w:t>
      </w:r>
      <w:r>
        <w:rPr>
          <w:rFonts w:hint="eastAsia" w:ascii="宋体" w:hAnsi="宋体" w:cs="宋体"/>
          <w:color w:val="000000"/>
          <w:kern w:val="0"/>
          <w:sz w:val="28"/>
          <w:szCs w:val="28"/>
        </w:rPr>
        <w:t>为我的代理人，以本公司的名义参加</w:t>
      </w:r>
      <w:r>
        <w:rPr>
          <w:rFonts w:hint="eastAsia" w:ascii="宋体" w:hAnsi="宋体" w:cs="宋体"/>
          <w:color w:val="000000"/>
          <w:kern w:val="0"/>
          <w:sz w:val="28"/>
          <w:szCs w:val="28"/>
          <w:u w:val="single"/>
        </w:rPr>
        <w:t xml:space="preserve"> （项目名称） </w:t>
      </w:r>
      <w:r>
        <w:rPr>
          <w:rFonts w:hint="eastAsia" w:ascii="宋体" w:hAnsi="宋体" w:cs="宋体"/>
          <w:color w:val="000000"/>
          <w:kern w:val="0"/>
          <w:sz w:val="28"/>
          <w:szCs w:val="28"/>
        </w:rPr>
        <w:t>招标工程的投标活动。代理人在参加整个工程招标投标活动、合同</w:t>
      </w:r>
      <w:r>
        <w:rPr>
          <w:rFonts w:hint="eastAsia" w:ascii="宋体" w:hAnsi="宋体" w:cs="宋体"/>
          <w:color w:val="000000"/>
          <w:kern w:val="0"/>
          <w:sz w:val="28"/>
          <w:szCs w:val="28"/>
          <w:lang w:val="en-US" w:eastAsia="zh-CN"/>
        </w:rPr>
        <w:t>磋商</w:t>
      </w:r>
      <w:r>
        <w:rPr>
          <w:rFonts w:hint="eastAsia" w:ascii="宋体" w:hAnsi="宋体" w:cs="宋体"/>
          <w:color w:val="000000"/>
          <w:kern w:val="0"/>
          <w:sz w:val="28"/>
          <w:szCs w:val="28"/>
        </w:rPr>
        <w:t>过程中所签署的一切文件和处理与之有关的一切事物，我均予以承认。</w:t>
      </w:r>
    </w:p>
    <w:p>
      <w:pPr>
        <w:spacing w:line="312" w:lineRule="auto"/>
        <w:rPr>
          <w:rFonts w:ascii="宋体" w:hAnsi="宋体" w:cs="宋体"/>
          <w:b/>
          <w:sz w:val="28"/>
          <w:szCs w:val="28"/>
        </w:rPr>
      </w:pPr>
      <w:r>
        <w:rPr>
          <w:rFonts w:hint="eastAsia" w:ascii="宋体" w:hAnsi="宋体" w:cs="宋体"/>
          <w:b/>
          <w:sz w:val="28"/>
          <w:szCs w:val="28"/>
        </w:rPr>
        <w:t>附：委托代理人身份证复印件。</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w:t>
      </w:r>
    </w:p>
    <w:p>
      <w:pPr>
        <w:spacing w:line="360" w:lineRule="auto"/>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360" w:lineRule="auto"/>
        <w:ind w:firstLine="560" w:firstLineChars="20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w:t>
      </w:r>
    </w:p>
    <w:p>
      <w:pPr>
        <w:spacing w:line="360" w:lineRule="auto"/>
        <w:ind w:firstLine="560" w:firstLineChars="20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（签字）</w:t>
      </w:r>
    </w:p>
    <w:p>
      <w:pPr>
        <w:spacing w:line="360" w:lineRule="auto"/>
        <w:ind w:firstLine="560" w:firstLineChars="20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p>
    <w:p>
      <w:pPr>
        <w:spacing w:line="360" w:lineRule="auto"/>
        <w:ind w:firstLine="7140" w:firstLineChars="255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ind w:firstLine="560" w:firstLineChars="200"/>
        <w:rPr>
          <w:rFonts w:ascii="宋体" w:hAnsi="宋体" w:cs="宋体"/>
          <w:sz w:val="28"/>
          <w:szCs w:val="28"/>
        </w:rPr>
      </w:pPr>
    </w:p>
    <w:p>
      <w:pPr>
        <w:rPr>
          <w:rFonts w:ascii="宋体" w:hAnsi="宋体" w:cs="宋体"/>
          <w:color w:val="000000"/>
          <w:kern w:val="0"/>
          <w:sz w:val="28"/>
          <w:szCs w:val="28"/>
        </w:rPr>
      </w:pPr>
    </w:p>
    <w:p>
      <w:pPr>
        <w:spacing w:line="360" w:lineRule="auto"/>
        <w:jc w:val="center"/>
        <w:outlineLvl w:val="2"/>
        <w:rPr>
          <w:rFonts w:ascii="宋体" w:hAnsi="宋体" w:cs="宋体"/>
          <w:b/>
          <w:kern w:val="1"/>
          <w:sz w:val="32"/>
          <w:szCs w:val="32"/>
        </w:rPr>
      </w:pPr>
      <w:r>
        <w:rPr>
          <w:rFonts w:hint="eastAsia" w:ascii="宋体" w:hAnsi="宋体" w:cs="宋体"/>
          <w:b/>
          <w:kern w:val="1"/>
          <w:sz w:val="32"/>
          <w:szCs w:val="32"/>
        </w:rPr>
        <w:t>五、投标保证金</w:t>
      </w:r>
    </w:p>
    <w:p>
      <w:pPr>
        <w:spacing w:line="52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我单位已将本</w:t>
      </w:r>
      <w:r>
        <w:rPr>
          <w:rFonts w:hint="eastAsia" w:ascii="宋体" w:hAnsi="宋体" w:cs="宋体"/>
          <w:color w:val="000000"/>
          <w:kern w:val="0"/>
          <w:sz w:val="28"/>
          <w:szCs w:val="28"/>
          <w:lang w:val="en-US" w:eastAsia="zh-CN"/>
        </w:rPr>
        <w:t>项目</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投标保证金</w:t>
      </w:r>
      <w:r>
        <w:rPr>
          <w:rFonts w:hint="eastAsia" w:ascii="宋体" w:hAnsi="宋体" w:cs="宋体"/>
          <w:b/>
          <w:color w:val="000000"/>
          <w:kern w:val="0"/>
          <w:sz w:val="28"/>
          <w:szCs w:val="28"/>
          <w:u w:val="single"/>
        </w:rPr>
        <w:t xml:space="preserve">           </w:t>
      </w:r>
      <w:r>
        <w:rPr>
          <w:rFonts w:hint="eastAsia" w:ascii="宋体" w:hAnsi="宋体" w:cs="宋体"/>
          <w:color w:val="000000"/>
          <w:kern w:val="0"/>
          <w:sz w:val="28"/>
          <w:szCs w:val="28"/>
        </w:rPr>
        <w:t>元缴纳到采购代理机构指定的账户。</w:t>
      </w:r>
    </w:p>
    <w:p>
      <w:pPr>
        <w:spacing w:line="312" w:lineRule="auto"/>
        <w:ind w:firstLine="422" w:firstLineChars="200"/>
        <w:rPr>
          <w:rFonts w:ascii="宋体" w:hAnsi="宋体" w:cs="宋体"/>
          <w:b/>
          <w:color w:val="000000"/>
          <w:kern w:val="0"/>
          <w:szCs w:val="21"/>
        </w:rPr>
      </w:pPr>
    </w:p>
    <w:p>
      <w:pPr>
        <w:spacing w:line="312" w:lineRule="auto"/>
        <w:rPr>
          <w:rFonts w:ascii="宋体" w:hAnsi="宋体" w:cs="宋体"/>
          <w:b/>
          <w:sz w:val="24"/>
        </w:rPr>
      </w:pPr>
      <w:r>
        <w:rPr>
          <w:rFonts w:hint="eastAsia" w:ascii="宋体" w:hAnsi="宋体" w:cs="宋体"/>
          <w:b/>
          <w:sz w:val="24"/>
        </w:rPr>
        <w:t>附：银行打款回单及开户许可证（基本存款账户信息）或投标保证金收据复印件。</w:t>
      </w:r>
    </w:p>
    <w:p>
      <w:pPr>
        <w:spacing w:line="312" w:lineRule="auto"/>
        <w:ind w:firstLine="560" w:firstLineChars="200"/>
        <w:rPr>
          <w:rFonts w:ascii="宋体" w:hAnsi="宋体" w:cs="宋体"/>
          <w:color w:val="000000"/>
          <w:kern w:val="0"/>
          <w:sz w:val="28"/>
          <w:szCs w:val="28"/>
        </w:rPr>
      </w:pPr>
    </w:p>
    <w:p>
      <w:pPr>
        <w:spacing w:line="312" w:lineRule="auto"/>
        <w:ind w:firstLine="560" w:firstLineChars="200"/>
        <w:rPr>
          <w:rFonts w:ascii="宋体" w:hAnsi="宋体" w:cs="宋体"/>
          <w:color w:val="000000"/>
          <w:kern w:val="0"/>
          <w:sz w:val="28"/>
          <w:szCs w:val="28"/>
        </w:rPr>
      </w:pPr>
    </w:p>
    <w:p>
      <w:pPr>
        <w:spacing w:line="312" w:lineRule="auto"/>
        <w:ind w:firstLine="560" w:firstLineChars="200"/>
        <w:rPr>
          <w:rFonts w:ascii="宋体" w:hAnsi="宋体" w:cs="宋体"/>
          <w:color w:val="000000"/>
          <w:kern w:val="0"/>
          <w:sz w:val="28"/>
          <w:szCs w:val="28"/>
        </w:rPr>
      </w:pPr>
    </w:p>
    <w:p>
      <w:pPr>
        <w:spacing w:line="312" w:lineRule="auto"/>
        <w:ind w:firstLine="560" w:firstLineChars="200"/>
        <w:rPr>
          <w:rFonts w:ascii="宋体" w:hAnsi="宋体" w:cs="宋体"/>
          <w:color w:val="000000"/>
          <w:kern w:val="0"/>
          <w:sz w:val="28"/>
          <w:szCs w:val="28"/>
        </w:rPr>
      </w:pPr>
    </w:p>
    <w:p>
      <w:pPr>
        <w:spacing w:line="360" w:lineRule="auto"/>
        <w:rPr>
          <w:rFonts w:ascii="宋体" w:hAnsi="宋体" w:cs="宋体"/>
          <w:color w:val="000000"/>
          <w:kern w:val="0"/>
          <w:sz w:val="28"/>
          <w:szCs w:val="28"/>
          <w:u w:val="single"/>
        </w:rPr>
      </w:pPr>
      <w:r>
        <w:rPr>
          <w:rFonts w:hint="eastAsia" w:ascii="宋体" w:hAnsi="宋体" w:cs="宋体"/>
          <w:color w:val="000000"/>
          <w:kern w:val="0"/>
          <w:sz w:val="28"/>
          <w:szCs w:val="28"/>
        </w:rPr>
        <w:t xml:space="preserve">                  供应商：</w:t>
      </w:r>
      <w:r>
        <w:rPr>
          <w:rFonts w:hint="eastAsia" w:ascii="宋体" w:hAnsi="宋体" w:cs="宋体"/>
          <w:color w:val="000000"/>
          <w:kern w:val="0"/>
          <w:sz w:val="28"/>
          <w:szCs w:val="28"/>
          <w:u w:val="single"/>
        </w:rPr>
        <w:t xml:space="preserve">                   </w:t>
      </w:r>
      <w:r>
        <w:rPr>
          <w:rFonts w:hint="eastAsia" w:ascii="宋体" w:hAnsi="宋体" w:cs="宋体"/>
          <w:sz w:val="28"/>
          <w:szCs w:val="28"/>
        </w:rPr>
        <w:t>（盖单位章）</w:t>
      </w:r>
    </w:p>
    <w:p>
      <w:pPr>
        <w:spacing w:line="360" w:lineRule="auto"/>
        <w:ind w:firstLine="560" w:firstLineChars="200"/>
        <w:rPr>
          <w:rFonts w:ascii="宋体" w:hAnsi="宋体" w:cs="宋体"/>
          <w:color w:val="000000"/>
          <w:kern w:val="0"/>
          <w:sz w:val="28"/>
          <w:szCs w:val="28"/>
          <w:u w:val="single"/>
        </w:rPr>
      </w:pPr>
      <w:r>
        <w:rPr>
          <w:rFonts w:hint="eastAsia" w:ascii="宋体" w:hAnsi="宋体" w:cs="宋体"/>
          <w:color w:val="000000"/>
          <w:kern w:val="0"/>
          <w:sz w:val="28"/>
          <w:szCs w:val="28"/>
        </w:rPr>
        <w:t xml:space="preserve">             法定代表人或委托代理人：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w:t>
      </w:r>
      <w:r>
        <w:rPr>
          <w:rFonts w:hint="eastAsia" w:ascii="宋体" w:hAnsi="宋体" w:cs="宋体"/>
          <w:color w:val="000000"/>
          <w:sz w:val="28"/>
          <w:szCs w:val="28"/>
        </w:rPr>
        <w:t>签字或盖章</w:t>
      </w:r>
      <w:r>
        <w:rPr>
          <w:rFonts w:hint="eastAsia" w:ascii="宋体" w:hAnsi="宋体" w:cs="宋体"/>
          <w:color w:val="000000"/>
          <w:kern w:val="0"/>
          <w:sz w:val="28"/>
          <w:szCs w:val="28"/>
        </w:rPr>
        <w:t>）</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 xml:space="preserve">                               年    月   日</w:t>
      </w:r>
    </w:p>
    <w:p>
      <w:pPr>
        <w:snapToGrid w:val="0"/>
        <w:spacing w:line="500" w:lineRule="exact"/>
        <w:ind w:firstLine="420" w:firstLineChars="150"/>
        <w:rPr>
          <w:rFonts w:ascii="宋体" w:hAnsi="宋体" w:cs="宋体"/>
          <w:kern w:val="1"/>
          <w:sz w:val="28"/>
          <w:szCs w:val="28"/>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spacing w:line="360" w:lineRule="auto"/>
        <w:jc w:val="center"/>
        <w:outlineLvl w:val="2"/>
        <w:rPr>
          <w:rFonts w:ascii="宋体" w:hAnsi="宋体" w:cs="宋体"/>
          <w:b/>
          <w:kern w:val="1"/>
          <w:sz w:val="32"/>
          <w:szCs w:val="32"/>
        </w:rPr>
      </w:pPr>
      <w:r>
        <w:rPr>
          <w:rFonts w:hint="eastAsia" w:ascii="宋体" w:hAnsi="宋体" w:cs="宋体"/>
          <w:b/>
          <w:kern w:val="1"/>
          <w:sz w:val="32"/>
          <w:szCs w:val="32"/>
        </w:rPr>
        <w:t>六、投标报价表</w:t>
      </w:r>
    </w:p>
    <w:p>
      <w:pPr>
        <w:autoSpaceDE w:val="0"/>
        <w:autoSpaceDN w:val="0"/>
        <w:spacing w:line="360" w:lineRule="auto"/>
        <w:jc w:val="left"/>
        <w:rPr>
          <w:rFonts w:ascii="宋体" w:hAnsi="宋体"/>
          <w:b/>
          <w:bCs/>
          <w:kern w:val="0"/>
          <w:sz w:val="24"/>
          <w:lang w:val="zh-CN" w:bidi="zh-CN"/>
        </w:rPr>
      </w:pPr>
      <w:r>
        <w:rPr>
          <w:rFonts w:hint="eastAsia" w:ascii="宋体" w:hAnsi="宋体"/>
          <w:b/>
          <w:bCs/>
          <w:kern w:val="0"/>
          <w:sz w:val="24"/>
          <w:lang w:val="zh-CN" w:bidi="zh-CN"/>
        </w:rPr>
        <w:t>（一）报价说明</w:t>
      </w:r>
    </w:p>
    <w:p>
      <w:pPr>
        <w:autoSpaceDE w:val="0"/>
        <w:autoSpaceDN w:val="0"/>
        <w:spacing w:line="360" w:lineRule="auto"/>
        <w:ind w:firstLine="480" w:firstLineChars="200"/>
        <w:jc w:val="left"/>
        <w:rPr>
          <w:rFonts w:ascii="宋体" w:hAnsi="宋体"/>
          <w:kern w:val="0"/>
          <w:sz w:val="24"/>
          <w:lang w:bidi="zh-CN"/>
        </w:rPr>
      </w:pPr>
      <w:r>
        <w:rPr>
          <w:rFonts w:hint="eastAsia" w:ascii="宋体" w:hAnsi="宋体"/>
          <w:kern w:val="0"/>
          <w:sz w:val="24"/>
          <w:lang w:bidi="zh-CN"/>
        </w:rPr>
        <w:t>1、本清单应与投标须知、合同条款等磋商文件一起参照阅读。</w:t>
      </w:r>
    </w:p>
    <w:p>
      <w:pPr>
        <w:autoSpaceDE w:val="0"/>
        <w:autoSpaceDN w:val="0"/>
        <w:spacing w:line="360" w:lineRule="auto"/>
        <w:ind w:firstLine="480" w:firstLineChars="200"/>
        <w:jc w:val="left"/>
        <w:rPr>
          <w:rFonts w:ascii="宋体" w:hAnsi="宋体"/>
          <w:kern w:val="0"/>
          <w:sz w:val="24"/>
          <w:lang w:bidi="zh-CN"/>
        </w:rPr>
      </w:pPr>
      <w:r>
        <w:rPr>
          <w:rFonts w:hint="eastAsia" w:ascii="宋体" w:hAnsi="宋体"/>
          <w:kern w:val="0"/>
          <w:sz w:val="24"/>
          <w:lang w:bidi="zh-CN"/>
        </w:rPr>
        <w:t>2、除合同另有规定外，本清单中的报价应包含供应商为完成本合同规定的全部工作内容费用，包含成本、税金、利润等一切费用，并考虑了应由供应商承担的义务、责任和风险所发生的全部费用。</w:t>
      </w:r>
    </w:p>
    <w:p>
      <w:pPr>
        <w:autoSpaceDE w:val="0"/>
        <w:autoSpaceDN w:val="0"/>
        <w:spacing w:line="360" w:lineRule="auto"/>
        <w:jc w:val="left"/>
        <w:rPr>
          <w:rFonts w:ascii="宋体" w:hAnsi="宋体"/>
          <w:b/>
          <w:bCs/>
          <w:kern w:val="0"/>
          <w:sz w:val="24"/>
          <w:lang w:bidi="zh-CN"/>
        </w:rPr>
      </w:pPr>
      <w:r>
        <w:rPr>
          <w:rFonts w:hint="eastAsia" w:ascii="宋体" w:hAnsi="宋体"/>
          <w:b/>
          <w:bCs/>
          <w:kern w:val="0"/>
          <w:sz w:val="24"/>
          <w:lang w:bidi="zh-CN"/>
        </w:rPr>
        <w:t>（二）投标报价一览表</w:t>
      </w:r>
    </w:p>
    <w:tbl>
      <w:tblPr>
        <w:tblStyle w:val="20"/>
        <w:tblW w:w="9343" w:type="dxa"/>
        <w:tblInd w:w="0" w:type="dxa"/>
        <w:tblLayout w:type="fixed"/>
        <w:tblCellMar>
          <w:top w:w="0" w:type="dxa"/>
          <w:left w:w="0" w:type="dxa"/>
          <w:bottom w:w="0" w:type="dxa"/>
          <w:right w:w="0" w:type="dxa"/>
        </w:tblCellMar>
      </w:tblPr>
      <w:tblGrid>
        <w:gridCol w:w="1043"/>
        <w:gridCol w:w="3055"/>
        <w:gridCol w:w="1276"/>
        <w:gridCol w:w="1134"/>
        <w:gridCol w:w="1701"/>
        <w:gridCol w:w="1134"/>
      </w:tblGrid>
      <w:tr>
        <w:tblPrEx>
          <w:tblCellMar>
            <w:top w:w="0" w:type="dxa"/>
            <w:left w:w="0" w:type="dxa"/>
            <w:bottom w:w="0" w:type="dxa"/>
            <w:right w:w="0" w:type="dxa"/>
          </w:tblCellMar>
        </w:tblPrEx>
        <w:trPr>
          <w:trHeight w:val="55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r>
              <w:rPr>
                <w:rFonts w:hint="eastAsia" w:ascii="宋体" w:hAnsi="宋体" w:cs="宋体"/>
                <w:color w:val="000000"/>
                <w:kern w:val="0"/>
                <w:sz w:val="22"/>
                <w:szCs w:val="22"/>
                <w:lang w:bidi="zh-CN"/>
              </w:rPr>
              <w:t>序号</w:t>
            </w:r>
          </w:p>
        </w:tc>
        <w:tc>
          <w:tcPr>
            <w:tcW w:w="3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r>
              <w:rPr>
                <w:rFonts w:hint="eastAsia" w:ascii="宋体" w:hAnsi="宋体" w:cs="宋体"/>
                <w:color w:val="000000"/>
                <w:kern w:val="0"/>
                <w:sz w:val="22"/>
                <w:szCs w:val="22"/>
                <w:lang w:bidi="zh-CN"/>
              </w:rPr>
              <w:t>项目名称</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r>
              <w:rPr>
                <w:rFonts w:hint="eastAsia" w:ascii="宋体" w:hAnsi="宋体" w:cs="宋体"/>
                <w:color w:val="000000"/>
                <w:kern w:val="0"/>
                <w:sz w:val="22"/>
                <w:szCs w:val="22"/>
                <w:lang w:bidi="zh-CN"/>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textAlignment w:val="center"/>
              <w:rPr>
                <w:color w:val="000000"/>
                <w:kern w:val="0"/>
                <w:sz w:val="22"/>
                <w:szCs w:val="22"/>
                <w:lang w:val="zh-CN" w:bidi="zh-CN"/>
              </w:rPr>
            </w:pPr>
            <w:r>
              <w:rPr>
                <w:rFonts w:hint="eastAsia"/>
                <w:color w:val="000000"/>
                <w:kern w:val="0"/>
                <w:sz w:val="22"/>
                <w:szCs w:val="22"/>
                <w:lang w:val="zh-CN" w:bidi="zh-CN"/>
              </w:rPr>
              <w:t>数量</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r>
              <w:rPr>
                <w:rFonts w:hint="eastAsia"/>
                <w:color w:val="000000"/>
                <w:kern w:val="0"/>
                <w:sz w:val="22"/>
                <w:szCs w:val="22"/>
                <w:lang w:val="zh-CN" w:bidi="zh-CN"/>
              </w:rPr>
              <w:t>报价（元）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r>
              <w:rPr>
                <w:rFonts w:hint="eastAsia" w:ascii="宋体" w:hAnsi="宋体" w:cs="宋体"/>
                <w:color w:val="000000"/>
                <w:kern w:val="0"/>
                <w:sz w:val="22"/>
                <w:szCs w:val="22"/>
                <w:lang w:bidi="zh-CN"/>
              </w:rPr>
              <w:t>备注</w:t>
            </w:r>
          </w:p>
        </w:tc>
      </w:tr>
      <w:tr>
        <w:tblPrEx>
          <w:tblCellMar>
            <w:top w:w="0" w:type="dxa"/>
            <w:left w:w="0" w:type="dxa"/>
            <w:bottom w:w="0" w:type="dxa"/>
            <w:right w:w="0" w:type="dxa"/>
          </w:tblCellMar>
        </w:tblPrEx>
        <w:trPr>
          <w:trHeight w:val="791"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1</w:t>
            </w:r>
          </w:p>
        </w:tc>
        <w:tc>
          <w:tcPr>
            <w:tcW w:w="3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left"/>
              <w:textAlignment w:val="center"/>
              <w:rPr>
                <w:rFonts w:ascii="宋体" w:hAnsi="宋体" w:cs="宋体"/>
                <w:color w:val="000000"/>
                <w:kern w:val="0"/>
                <w:sz w:val="22"/>
                <w:szCs w:val="22"/>
                <w:lang w:bidi="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2"/>
                <w:szCs w:val="22"/>
                <w:lang w:val="zh-CN" w:bidi="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rFonts w:ascii="宋体" w:hAnsi="宋体" w:cs="宋体"/>
                <w:color w:val="000000"/>
                <w:kern w:val="0"/>
                <w:sz w:val="22"/>
                <w:szCs w:val="22"/>
                <w:lang w:bidi="zh-CN"/>
              </w:rPr>
            </w:pPr>
          </w:p>
        </w:tc>
      </w:tr>
      <w:tr>
        <w:tblPrEx>
          <w:tblCellMar>
            <w:top w:w="0" w:type="dxa"/>
            <w:left w:w="0" w:type="dxa"/>
            <w:bottom w:w="0" w:type="dxa"/>
            <w:right w:w="0" w:type="dxa"/>
          </w:tblCellMar>
        </w:tblPrEx>
        <w:trPr>
          <w:trHeight w:val="818"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w:t>
            </w:r>
          </w:p>
        </w:tc>
        <w:tc>
          <w:tcPr>
            <w:tcW w:w="3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left"/>
              <w:textAlignment w:val="center"/>
              <w:rPr>
                <w:color w:val="000000"/>
                <w:kern w:val="0"/>
                <w:sz w:val="22"/>
                <w:szCs w:val="22"/>
                <w:lang w:val="zh-CN" w:bidi="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2"/>
                <w:szCs w:val="22"/>
                <w:lang w:val="zh-CN" w:bidi="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rFonts w:ascii="宋体" w:hAnsi="宋体" w:cs="宋体"/>
                <w:color w:val="000000"/>
                <w:kern w:val="0"/>
                <w:sz w:val="22"/>
                <w:szCs w:val="22"/>
                <w:lang w:bidi="zh-CN"/>
              </w:rPr>
            </w:pPr>
          </w:p>
        </w:tc>
      </w:tr>
      <w:tr>
        <w:tblPrEx>
          <w:tblCellMar>
            <w:top w:w="0" w:type="dxa"/>
            <w:left w:w="0" w:type="dxa"/>
            <w:bottom w:w="0" w:type="dxa"/>
            <w:right w:w="0" w:type="dxa"/>
          </w:tblCellMar>
        </w:tblPrEx>
        <w:trPr>
          <w:trHeight w:val="687"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3</w:t>
            </w:r>
          </w:p>
        </w:tc>
        <w:tc>
          <w:tcPr>
            <w:tcW w:w="3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left"/>
              <w:textAlignment w:val="center"/>
              <w:rPr>
                <w:color w:val="000000"/>
                <w:kern w:val="0"/>
                <w:sz w:val="22"/>
                <w:szCs w:val="22"/>
                <w:lang w:val="zh-CN" w:bidi="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2"/>
                <w:szCs w:val="22"/>
                <w:lang w:val="zh-CN" w:bidi="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rFonts w:ascii="宋体" w:hAnsi="宋体" w:cs="宋体"/>
                <w:color w:val="000000"/>
                <w:kern w:val="0"/>
                <w:sz w:val="22"/>
                <w:szCs w:val="22"/>
                <w:lang w:bidi="zh-CN"/>
              </w:rPr>
            </w:pPr>
          </w:p>
        </w:tc>
      </w:tr>
      <w:tr>
        <w:tblPrEx>
          <w:tblCellMar>
            <w:top w:w="0" w:type="dxa"/>
            <w:left w:w="0" w:type="dxa"/>
            <w:bottom w:w="0" w:type="dxa"/>
            <w:right w:w="0" w:type="dxa"/>
          </w:tblCellMar>
        </w:tblPrEx>
        <w:trPr>
          <w:trHeight w:val="697"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4</w:t>
            </w:r>
          </w:p>
        </w:tc>
        <w:tc>
          <w:tcPr>
            <w:tcW w:w="3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160" w:lineRule="atLeast"/>
              <w:ind w:firstLine="120" w:firstLineChars="50"/>
              <w:jc w:val="left"/>
              <w:rPr>
                <w:rFonts w:ascii="宋体" w:hAnsi="宋体" w:cs="宋体"/>
                <w:kern w:val="0"/>
                <w:sz w:val="24"/>
                <w:lang w:val="zh-CN" w:bidi="zh-CN"/>
              </w:rPr>
            </w:pPr>
            <w:r>
              <w:rPr>
                <w:rFonts w:hint="eastAsia" w:ascii="宋体" w:hAnsi="宋体" w:cs="宋体"/>
                <w:kern w:val="0"/>
                <w:sz w:val="24"/>
                <w:lang w:val="zh-CN" w:bidi="zh-CN"/>
              </w:rPr>
              <w:t xml:space="preserve">   ……</w:t>
            </w:r>
          </w:p>
          <w:p>
            <w:pPr>
              <w:widowControl/>
              <w:autoSpaceDE w:val="0"/>
              <w:autoSpaceDN w:val="0"/>
              <w:jc w:val="left"/>
              <w:textAlignment w:val="center"/>
              <w:rPr>
                <w:color w:val="000000"/>
                <w:kern w:val="0"/>
                <w:sz w:val="22"/>
                <w:szCs w:val="22"/>
                <w:lang w:val="zh-CN" w:bidi="zh-CN"/>
              </w:rPr>
            </w:pPr>
            <w:r>
              <w:rPr>
                <w:rFonts w:hint="eastAsia"/>
                <w:color w:val="000000"/>
                <w:kern w:val="0"/>
                <w:sz w:val="22"/>
                <w:szCs w:val="22"/>
                <w:lang w:val="zh-CN" w:bidi="zh-CN"/>
              </w:rPr>
              <w:t>（投标单位自行补充内容）</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2"/>
                <w:szCs w:val="22"/>
                <w:lang w:val="zh-CN" w:bidi="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rFonts w:ascii="宋体" w:hAnsi="宋体" w:cs="宋体"/>
                <w:color w:val="000000"/>
                <w:kern w:val="0"/>
                <w:sz w:val="22"/>
                <w:szCs w:val="22"/>
                <w:lang w:bidi="zh-CN"/>
              </w:rPr>
            </w:pPr>
          </w:p>
        </w:tc>
      </w:tr>
      <w:tr>
        <w:tblPrEx>
          <w:tblCellMar>
            <w:top w:w="0" w:type="dxa"/>
            <w:left w:w="0" w:type="dxa"/>
            <w:bottom w:w="0" w:type="dxa"/>
            <w:right w:w="0" w:type="dxa"/>
          </w:tblCellMar>
        </w:tblPrEx>
        <w:trPr>
          <w:trHeight w:val="717"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r>
              <w:rPr>
                <w:rFonts w:hint="eastAsia"/>
                <w:color w:val="000000"/>
                <w:kern w:val="0"/>
                <w:sz w:val="22"/>
                <w:szCs w:val="22"/>
                <w:lang w:bidi="zh-CN"/>
              </w:rPr>
              <w:t>7</w:t>
            </w:r>
          </w:p>
        </w:tc>
        <w:tc>
          <w:tcPr>
            <w:tcW w:w="3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autoSpaceDN w:val="0"/>
              <w:jc w:val="center"/>
              <w:textAlignment w:val="center"/>
              <w:rPr>
                <w:color w:val="000000"/>
                <w:kern w:val="0"/>
                <w:sz w:val="22"/>
                <w:szCs w:val="22"/>
                <w:lang w:val="zh-CN" w:bidi="zh-CN"/>
              </w:rPr>
            </w:pPr>
            <w:r>
              <w:rPr>
                <w:color w:val="000000"/>
                <w:kern w:val="0"/>
                <w:sz w:val="22"/>
                <w:szCs w:val="22"/>
                <w:lang w:val="zh-CN" w:bidi="zh-CN"/>
              </w:rPr>
              <w:t>投标总报价</w:t>
            </w:r>
          </w:p>
        </w:tc>
        <w:tc>
          <w:tcPr>
            <w:tcW w:w="41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jc w:val="left"/>
              <w:rPr>
                <w:color w:val="000000"/>
                <w:kern w:val="0"/>
                <w:sz w:val="22"/>
                <w:szCs w:val="22"/>
                <w:lang w:val="zh-CN" w:bidi="zh-CN"/>
              </w:rPr>
            </w:pPr>
            <w:r>
              <w:rPr>
                <w:rFonts w:hint="eastAsia"/>
                <w:color w:val="000000"/>
                <w:kern w:val="0"/>
                <w:sz w:val="22"/>
                <w:szCs w:val="22"/>
                <w:lang w:val="zh-CN" w:bidi="zh-CN"/>
              </w:rPr>
              <w:t>大写：</w:t>
            </w:r>
          </w:p>
          <w:p>
            <w:pPr>
              <w:autoSpaceDE w:val="0"/>
              <w:autoSpaceDN w:val="0"/>
              <w:jc w:val="left"/>
              <w:rPr>
                <w:color w:val="000000"/>
                <w:kern w:val="0"/>
                <w:sz w:val="22"/>
                <w:szCs w:val="22"/>
                <w:lang w:val="zh-CN" w:bidi="zh-CN"/>
              </w:rPr>
            </w:pPr>
            <w:r>
              <w:rPr>
                <w:rFonts w:hint="eastAsia"/>
                <w:color w:val="000000"/>
                <w:kern w:val="0"/>
                <w:sz w:val="22"/>
                <w:szCs w:val="22"/>
                <w:lang w:val="zh-CN" w:bidi="zh-CN"/>
              </w:rPr>
              <w:t>小写：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jc w:val="center"/>
              <w:rPr>
                <w:color w:val="000000"/>
                <w:kern w:val="0"/>
                <w:sz w:val="22"/>
                <w:szCs w:val="22"/>
                <w:lang w:val="zh-CN" w:bidi="zh-CN"/>
              </w:rPr>
            </w:pPr>
          </w:p>
        </w:tc>
      </w:tr>
    </w:tbl>
    <w:p>
      <w:pPr>
        <w:autoSpaceDE w:val="0"/>
        <w:autoSpaceDN w:val="0"/>
        <w:spacing w:line="360" w:lineRule="auto"/>
        <w:ind w:firstLine="440" w:firstLineChars="200"/>
        <w:jc w:val="left"/>
        <w:rPr>
          <w:rFonts w:ascii="宋体" w:hAnsi="宋体"/>
          <w:kern w:val="0"/>
          <w:sz w:val="22"/>
          <w:szCs w:val="21"/>
          <w:lang w:bidi="zh-CN"/>
        </w:rPr>
      </w:pPr>
    </w:p>
    <w:p>
      <w:pPr>
        <w:autoSpaceDE w:val="0"/>
        <w:autoSpaceDN w:val="0"/>
        <w:spacing w:line="600" w:lineRule="auto"/>
        <w:ind w:firstLine="2160" w:firstLineChars="900"/>
        <w:jc w:val="left"/>
        <w:rPr>
          <w:rFonts w:ascii="宋体" w:hAnsi="宋体" w:cs="宋体"/>
          <w:kern w:val="0"/>
          <w:sz w:val="24"/>
          <w:szCs w:val="22"/>
          <w:lang w:val="zh-CN" w:bidi="zh-CN"/>
        </w:rPr>
      </w:pPr>
    </w:p>
    <w:p>
      <w:pPr>
        <w:spacing w:line="360" w:lineRule="auto"/>
        <w:rPr>
          <w:rFonts w:ascii="宋体" w:hAnsi="宋体" w:cs="宋体"/>
          <w:color w:val="000000"/>
          <w:kern w:val="0"/>
          <w:sz w:val="28"/>
          <w:szCs w:val="28"/>
          <w:u w:val="single"/>
        </w:rPr>
      </w:pPr>
      <w:r>
        <w:rPr>
          <w:rFonts w:hint="eastAsia" w:ascii="宋体" w:hAnsi="宋体" w:cs="宋体"/>
          <w:color w:val="000000"/>
          <w:kern w:val="0"/>
          <w:sz w:val="28"/>
          <w:szCs w:val="28"/>
        </w:rPr>
        <w:t xml:space="preserve">                    供应商：</w:t>
      </w:r>
      <w:r>
        <w:rPr>
          <w:rFonts w:hint="eastAsia" w:ascii="宋体" w:hAnsi="宋体" w:cs="宋体"/>
          <w:color w:val="000000"/>
          <w:kern w:val="0"/>
          <w:sz w:val="28"/>
          <w:szCs w:val="28"/>
          <w:u w:val="single"/>
        </w:rPr>
        <w:t xml:space="preserve">                   </w:t>
      </w:r>
      <w:r>
        <w:rPr>
          <w:rFonts w:hint="eastAsia" w:ascii="宋体" w:hAnsi="宋体" w:cs="宋体"/>
          <w:sz w:val="28"/>
          <w:szCs w:val="28"/>
        </w:rPr>
        <w:t>（盖单位章）</w:t>
      </w:r>
    </w:p>
    <w:p>
      <w:pPr>
        <w:spacing w:line="360" w:lineRule="auto"/>
        <w:ind w:firstLine="560" w:firstLineChars="200"/>
        <w:rPr>
          <w:rFonts w:ascii="宋体" w:hAnsi="宋体" w:cs="宋体"/>
          <w:color w:val="000000"/>
          <w:kern w:val="0"/>
          <w:sz w:val="28"/>
          <w:szCs w:val="28"/>
          <w:u w:val="single"/>
        </w:rPr>
      </w:pPr>
      <w:r>
        <w:rPr>
          <w:rFonts w:hint="eastAsia" w:ascii="宋体" w:hAnsi="宋体" w:cs="宋体"/>
          <w:color w:val="000000"/>
          <w:kern w:val="0"/>
          <w:sz w:val="28"/>
          <w:szCs w:val="28"/>
        </w:rPr>
        <w:t xml:space="preserve">             法定代表人或委托代理人：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（签字或盖章）</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 xml:space="preserve">                               年    月   日</w:t>
      </w:r>
    </w:p>
    <w:p>
      <w:pPr>
        <w:jc w:val="left"/>
        <w:rPr>
          <w:rFonts w:ascii="黑体" w:hAnsi="黑体" w:eastAsia="黑体" w:cs="黑体"/>
          <w:color w:val="000000"/>
          <w:kern w:val="0"/>
          <w:sz w:val="20"/>
          <w:szCs w:val="20"/>
        </w:rPr>
        <w:sectPr>
          <w:headerReference r:id="rId4" w:type="default"/>
          <w:footerReference r:id="rId6" w:type="default"/>
          <w:headerReference r:id="rId5" w:type="even"/>
          <w:footerReference r:id="rId7" w:type="even"/>
          <w:pgSz w:w="11906" w:h="16838"/>
          <w:pgMar w:top="1418" w:right="1474" w:bottom="1361" w:left="1588" w:header="851" w:footer="992" w:gutter="0"/>
          <w:cols w:space="720" w:num="1"/>
        </w:sectPr>
      </w:pPr>
    </w:p>
    <w:p>
      <w:pPr>
        <w:spacing w:line="360" w:lineRule="auto"/>
        <w:jc w:val="center"/>
        <w:outlineLvl w:val="2"/>
        <w:rPr>
          <w:rFonts w:ascii="宋体" w:hAnsi="宋体" w:cs="宋体"/>
          <w:b/>
          <w:kern w:val="1"/>
          <w:sz w:val="32"/>
          <w:szCs w:val="32"/>
        </w:rPr>
      </w:pPr>
      <w:bookmarkStart w:id="21" w:name="_Toc445392214"/>
      <w:bookmarkEnd w:id="21"/>
      <w:bookmarkStart w:id="22" w:name="_Toc430714684"/>
      <w:bookmarkEnd w:id="22"/>
      <w:r>
        <w:rPr>
          <w:rFonts w:hint="eastAsia" w:ascii="宋体" w:hAnsi="宋体" w:cs="宋体"/>
          <w:b/>
          <w:kern w:val="1"/>
          <w:sz w:val="32"/>
          <w:szCs w:val="32"/>
        </w:rPr>
        <w:t>七、供应商资格文件</w:t>
      </w:r>
    </w:p>
    <w:p>
      <w:pPr>
        <w:widowControl/>
        <w:spacing w:line="360" w:lineRule="auto"/>
        <w:jc w:val="center"/>
        <w:rPr>
          <w:rFonts w:ascii="宋体" w:hAnsi="宋体" w:cs="宋体"/>
          <w:b/>
          <w:sz w:val="28"/>
          <w:szCs w:val="28"/>
        </w:rPr>
      </w:pPr>
      <w:r>
        <w:rPr>
          <w:rFonts w:hint="eastAsia" w:ascii="宋体" w:hAnsi="宋体" w:cs="宋体"/>
          <w:b/>
          <w:sz w:val="28"/>
          <w:szCs w:val="28"/>
        </w:rPr>
        <w:t>（一）供应商基本情况表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970"/>
        <w:gridCol w:w="1543"/>
        <w:gridCol w:w="1117"/>
        <w:gridCol w:w="1182"/>
        <w:gridCol w:w="148"/>
        <w:gridCol w:w="67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24" w:type="dxa"/>
            <w:vAlign w:val="center"/>
          </w:tcPr>
          <w:p>
            <w:pPr>
              <w:widowControl/>
              <w:spacing w:line="360" w:lineRule="auto"/>
              <w:jc w:val="left"/>
              <w:rPr>
                <w:rFonts w:ascii="宋体" w:hAnsi="宋体" w:cs="宋体"/>
                <w:szCs w:val="21"/>
              </w:rPr>
            </w:pPr>
            <w:r>
              <w:rPr>
                <w:rFonts w:hint="eastAsia" w:ascii="宋体" w:hAnsi="宋体" w:cs="宋体"/>
                <w:szCs w:val="21"/>
              </w:rPr>
              <w:t>供应商名称</w:t>
            </w:r>
          </w:p>
        </w:tc>
        <w:tc>
          <w:tcPr>
            <w:tcW w:w="6865" w:type="dxa"/>
            <w:gridSpan w:val="7"/>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24" w:type="dxa"/>
            <w:vAlign w:val="center"/>
          </w:tcPr>
          <w:p>
            <w:pPr>
              <w:widowControl/>
              <w:spacing w:line="360" w:lineRule="auto"/>
              <w:jc w:val="left"/>
              <w:rPr>
                <w:rFonts w:ascii="宋体" w:hAnsi="宋体" w:cs="宋体"/>
                <w:szCs w:val="21"/>
              </w:rPr>
            </w:pPr>
            <w:r>
              <w:rPr>
                <w:rFonts w:hint="eastAsia" w:ascii="宋体" w:hAnsi="宋体" w:cs="宋体"/>
                <w:szCs w:val="21"/>
              </w:rPr>
              <w:t>注册地址</w:t>
            </w:r>
          </w:p>
        </w:tc>
        <w:tc>
          <w:tcPr>
            <w:tcW w:w="3630" w:type="dxa"/>
            <w:gridSpan w:val="3"/>
            <w:vAlign w:val="center"/>
          </w:tcPr>
          <w:p>
            <w:pPr>
              <w:widowControl/>
              <w:spacing w:line="360" w:lineRule="auto"/>
              <w:jc w:val="left"/>
              <w:rPr>
                <w:rFonts w:ascii="宋体" w:hAnsi="宋体" w:cs="宋体"/>
                <w:szCs w:val="21"/>
              </w:rPr>
            </w:pPr>
          </w:p>
        </w:tc>
        <w:tc>
          <w:tcPr>
            <w:tcW w:w="1182" w:type="dxa"/>
            <w:vAlign w:val="center"/>
          </w:tcPr>
          <w:p>
            <w:pPr>
              <w:widowControl/>
              <w:spacing w:line="360" w:lineRule="auto"/>
              <w:jc w:val="left"/>
              <w:rPr>
                <w:rFonts w:ascii="宋体" w:hAnsi="宋体" w:cs="宋体"/>
                <w:szCs w:val="21"/>
              </w:rPr>
            </w:pPr>
            <w:r>
              <w:rPr>
                <w:rFonts w:hint="eastAsia" w:ascii="宋体" w:hAnsi="宋体" w:cs="宋体"/>
                <w:szCs w:val="21"/>
              </w:rPr>
              <w:t>邮政编码</w:t>
            </w:r>
          </w:p>
        </w:tc>
        <w:tc>
          <w:tcPr>
            <w:tcW w:w="2053" w:type="dxa"/>
            <w:gridSpan w:val="3"/>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24" w:type="dxa"/>
            <w:vMerge w:val="restart"/>
            <w:vAlign w:val="center"/>
          </w:tcPr>
          <w:p>
            <w:pPr>
              <w:widowControl/>
              <w:spacing w:line="360" w:lineRule="auto"/>
              <w:jc w:val="left"/>
              <w:rPr>
                <w:rFonts w:ascii="宋体" w:hAnsi="宋体" w:cs="宋体"/>
                <w:szCs w:val="21"/>
              </w:rPr>
            </w:pPr>
            <w:r>
              <w:rPr>
                <w:rFonts w:hint="eastAsia" w:ascii="宋体" w:hAnsi="宋体" w:cs="宋体"/>
                <w:szCs w:val="21"/>
              </w:rPr>
              <w:t>联系方式</w:t>
            </w:r>
          </w:p>
        </w:tc>
        <w:tc>
          <w:tcPr>
            <w:tcW w:w="970" w:type="dxa"/>
            <w:vAlign w:val="center"/>
          </w:tcPr>
          <w:p>
            <w:pPr>
              <w:widowControl/>
              <w:spacing w:line="360" w:lineRule="auto"/>
              <w:jc w:val="left"/>
              <w:rPr>
                <w:rFonts w:ascii="宋体" w:hAnsi="宋体" w:cs="宋体"/>
                <w:szCs w:val="21"/>
              </w:rPr>
            </w:pPr>
            <w:r>
              <w:rPr>
                <w:rFonts w:hint="eastAsia" w:ascii="宋体" w:hAnsi="宋体" w:cs="宋体"/>
                <w:szCs w:val="21"/>
              </w:rPr>
              <w:t>联系人</w:t>
            </w:r>
          </w:p>
        </w:tc>
        <w:tc>
          <w:tcPr>
            <w:tcW w:w="2660" w:type="dxa"/>
            <w:gridSpan w:val="2"/>
            <w:vAlign w:val="center"/>
          </w:tcPr>
          <w:p>
            <w:pPr>
              <w:widowControl/>
              <w:spacing w:line="360" w:lineRule="auto"/>
              <w:jc w:val="left"/>
              <w:rPr>
                <w:rFonts w:ascii="宋体" w:hAnsi="宋体" w:cs="宋体"/>
                <w:szCs w:val="21"/>
              </w:rPr>
            </w:pPr>
          </w:p>
        </w:tc>
        <w:tc>
          <w:tcPr>
            <w:tcW w:w="1182" w:type="dxa"/>
            <w:vAlign w:val="center"/>
          </w:tcPr>
          <w:p>
            <w:pPr>
              <w:widowControl/>
              <w:spacing w:line="360" w:lineRule="auto"/>
              <w:jc w:val="left"/>
              <w:rPr>
                <w:rFonts w:ascii="宋体" w:hAnsi="宋体" w:cs="宋体"/>
                <w:szCs w:val="21"/>
              </w:rPr>
            </w:pPr>
            <w:r>
              <w:rPr>
                <w:rFonts w:hint="eastAsia" w:ascii="宋体" w:hAnsi="宋体" w:cs="宋体"/>
                <w:szCs w:val="21"/>
              </w:rPr>
              <w:t>电话</w:t>
            </w:r>
          </w:p>
        </w:tc>
        <w:tc>
          <w:tcPr>
            <w:tcW w:w="2053" w:type="dxa"/>
            <w:gridSpan w:val="3"/>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24" w:type="dxa"/>
            <w:vMerge w:val="continue"/>
            <w:vAlign w:val="center"/>
          </w:tcPr>
          <w:p>
            <w:pPr>
              <w:widowControl/>
              <w:spacing w:line="360" w:lineRule="auto"/>
              <w:jc w:val="left"/>
              <w:rPr>
                <w:rFonts w:ascii="宋体" w:hAnsi="宋体" w:cs="宋体"/>
                <w:szCs w:val="21"/>
              </w:rPr>
            </w:pPr>
          </w:p>
        </w:tc>
        <w:tc>
          <w:tcPr>
            <w:tcW w:w="970" w:type="dxa"/>
            <w:vAlign w:val="center"/>
          </w:tcPr>
          <w:p>
            <w:pPr>
              <w:widowControl/>
              <w:spacing w:line="360" w:lineRule="auto"/>
              <w:jc w:val="left"/>
              <w:rPr>
                <w:rFonts w:ascii="宋体" w:hAnsi="宋体" w:cs="宋体"/>
                <w:szCs w:val="21"/>
              </w:rPr>
            </w:pPr>
            <w:r>
              <w:rPr>
                <w:rFonts w:hint="eastAsia" w:ascii="宋体" w:hAnsi="宋体" w:cs="宋体"/>
                <w:szCs w:val="21"/>
              </w:rPr>
              <w:t>传真</w:t>
            </w:r>
          </w:p>
        </w:tc>
        <w:tc>
          <w:tcPr>
            <w:tcW w:w="2660" w:type="dxa"/>
            <w:gridSpan w:val="2"/>
            <w:vAlign w:val="center"/>
          </w:tcPr>
          <w:p>
            <w:pPr>
              <w:widowControl/>
              <w:spacing w:line="360" w:lineRule="auto"/>
              <w:jc w:val="left"/>
              <w:rPr>
                <w:rFonts w:ascii="宋体" w:hAnsi="宋体" w:cs="宋体"/>
                <w:szCs w:val="21"/>
              </w:rPr>
            </w:pPr>
          </w:p>
        </w:tc>
        <w:tc>
          <w:tcPr>
            <w:tcW w:w="1182" w:type="dxa"/>
            <w:vAlign w:val="center"/>
          </w:tcPr>
          <w:p>
            <w:pPr>
              <w:widowControl/>
              <w:spacing w:line="360" w:lineRule="auto"/>
              <w:jc w:val="left"/>
              <w:rPr>
                <w:rFonts w:ascii="宋体" w:hAnsi="宋体" w:cs="宋体"/>
                <w:szCs w:val="21"/>
              </w:rPr>
            </w:pPr>
            <w:r>
              <w:rPr>
                <w:rFonts w:hint="eastAsia" w:ascii="宋体" w:hAnsi="宋体" w:cs="宋体"/>
                <w:szCs w:val="21"/>
              </w:rPr>
              <w:t>网址</w:t>
            </w:r>
          </w:p>
        </w:tc>
        <w:tc>
          <w:tcPr>
            <w:tcW w:w="2053" w:type="dxa"/>
            <w:gridSpan w:val="3"/>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24" w:type="dxa"/>
            <w:vAlign w:val="center"/>
          </w:tcPr>
          <w:p>
            <w:pPr>
              <w:widowControl/>
              <w:spacing w:line="360" w:lineRule="auto"/>
              <w:jc w:val="left"/>
              <w:rPr>
                <w:rFonts w:ascii="宋体" w:hAnsi="宋体" w:cs="宋体"/>
                <w:szCs w:val="21"/>
              </w:rPr>
            </w:pPr>
            <w:r>
              <w:rPr>
                <w:rFonts w:hint="eastAsia" w:ascii="宋体" w:hAnsi="宋体" w:cs="宋体"/>
                <w:szCs w:val="21"/>
              </w:rPr>
              <w:t>法定代表人</w:t>
            </w:r>
          </w:p>
        </w:tc>
        <w:tc>
          <w:tcPr>
            <w:tcW w:w="970" w:type="dxa"/>
            <w:vAlign w:val="center"/>
          </w:tcPr>
          <w:p>
            <w:pPr>
              <w:widowControl/>
              <w:spacing w:line="360" w:lineRule="auto"/>
              <w:jc w:val="left"/>
              <w:rPr>
                <w:rFonts w:ascii="宋体" w:hAnsi="宋体" w:cs="宋体"/>
                <w:szCs w:val="21"/>
              </w:rPr>
            </w:pPr>
            <w:r>
              <w:rPr>
                <w:rFonts w:hint="eastAsia" w:ascii="宋体" w:hAnsi="宋体" w:cs="宋体"/>
                <w:szCs w:val="21"/>
              </w:rPr>
              <w:t>姓名</w:t>
            </w:r>
          </w:p>
        </w:tc>
        <w:tc>
          <w:tcPr>
            <w:tcW w:w="1543" w:type="dxa"/>
            <w:vAlign w:val="center"/>
          </w:tcPr>
          <w:p>
            <w:pPr>
              <w:widowControl/>
              <w:spacing w:line="360" w:lineRule="auto"/>
              <w:jc w:val="left"/>
              <w:rPr>
                <w:rFonts w:ascii="宋体" w:hAnsi="宋体" w:cs="宋体"/>
                <w:szCs w:val="21"/>
              </w:rPr>
            </w:pPr>
          </w:p>
        </w:tc>
        <w:tc>
          <w:tcPr>
            <w:tcW w:w="1117" w:type="dxa"/>
            <w:vAlign w:val="center"/>
          </w:tcPr>
          <w:p>
            <w:pPr>
              <w:widowControl/>
              <w:spacing w:line="360" w:lineRule="auto"/>
              <w:jc w:val="left"/>
              <w:rPr>
                <w:rFonts w:ascii="宋体" w:hAnsi="宋体" w:cs="宋体"/>
                <w:szCs w:val="21"/>
              </w:rPr>
            </w:pPr>
            <w:r>
              <w:rPr>
                <w:rFonts w:hint="eastAsia" w:ascii="宋体" w:hAnsi="宋体" w:cs="宋体"/>
                <w:szCs w:val="21"/>
              </w:rPr>
              <w:t>技术职称</w:t>
            </w:r>
          </w:p>
        </w:tc>
        <w:tc>
          <w:tcPr>
            <w:tcW w:w="1330" w:type="dxa"/>
            <w:gridSpan w:val="2"/>
            <w:vAlign w:val="center"/>
          </w:tcPr>
          <w:p>
            <w:pPr>
              <w:widowControl/>
              <w:spacing w:line="360" w:lineRule="auto"/>
              <w:jc w:val="left"/>
              <w:rPr>
                <w:rFonts w:ascii="宋体" w:hAnsi="宋体" w:cs="宋体"/>
                <w:szCs w:val="21"/>
              </w:rPr>
            </w:pPr>
          </w:p>
        </w:tc>
        <w:tc>
          <w:tcPr>
            <w:tcW w:w="674" w:type="dxa"/>
            <w:vAlign w:val="center"/>
          </w:tcPr>
          <w:p>
            <w:pPr>
              <w:widowControl/>
              <w:spacing w:line="360" w:lineRule="auto"/>
              <w:jc w:val="left"/>
              <w:rPr>
                <w:rFonts w:ascii="宋体" w:hAnsi="宋体" w:cs="宋体"/>
                <w:szCs w:val="21"/>
              </w:rPr>
            </w:pPr>
            <w:r>
              <w:rPr>
                <w:rFonts w:hint="eastAsia" w:ascii="宋体" w:hAnsi="宋体" w:cs="宋体"/>
                <w:szCs w:val="21"/>
              </w:rPr>
              <w:t>电话</w:t>
            </w:r>
          </w:p>
        </w:tc>
        <w:tc>
          <w:tcPr>
            <w:tcW w:w="1231" w:type="dxa"/>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24" w:type="dxa"/>
            <w:vAlign w:val="center"/>
          </w:tcPr>
          <w:p>
            <w:pPr>
              <w:widowControl/>
              <w:spacing w:line="360" w:lineRule="auto"/>
              <w:jc w:val="left"/>
              <w:rPr>
                <w:rFonts w:ascii="宋体" w:hAnsi="宋体" w:cs="宋体"/>
                <w:szCs w:val="21"/>
              </w:rPr>
            </w:pPr>
            <w:r>
              <w:rPr>
                <w:rFonts w:hint="eastAsia" w:ascii="宋体" w:hAnsi="宋体" w:cs="宋体"/>
                <w:szCs w:val="21"/>
              </w:rPr>
              <w:t>技术负责人</w:t>
            </w:r>
          </w:p>
        </w:tc>
        <w:tc>
          <w:tcPr>
            <w:tcW w:w="970" w:type="dxa"/>
            <w:vAlign w:val="center"/>
          </w:tcPr>
          <w:p>
            <w:pPr>
              <w:widowControl/>
              <w:spacing w:line="360" w:lineRule="auto"/>
              <w:jc w:val="left"/>
              <w:rPr>
                <w:rFonts w:ascii="宋体" w:hAnsi="宋体" w:cs="宋体"/>
                <w:szCs w:val="21"/>
              </w:rPr>
            </w:pPr>
            <w:r>
              <w:rPr>
                <w:rFonts w:hint="eastAsia" w:ascii="宋体" w:hAnsi="宋体" w:cs="宋体"/>
                <w:szCs w:val="21"/>
              </w:rPr>
              <w:t>姓名</w:t>
            </w:r>
          </w:p>
        </w:tc>
        <w:tc>
          <w:tcPr>
            <w:tcW w:w="1543" w:type="dxa"/>
            <w:vAlign w:val="center"/>
          </w:tcPr>
          <w:p>
            <w:pPr>
              <w:widowControl/>
              <w:spacing w:line="360" w:lineRule="auto"/>
              <w:jc w:val="left"/>
              <w:rPr>
                <w:rFonts w:ascii="宋体" w:hAnsi="宋体" w:cs="宋体"/>
                <w:szCs w:val="21"/>
              </w:rPr>
            </w:pPr>
          </w:p>
        </w:tc>
        <w:tc>
          <w:tcPr>
            <w:tcW w:w="1117" w:type="dxa"/>
            <w:vAlign w:val="center"/>
          </w:tcPr>
          <w:p>
            <w:pPr>
              <w:widowControl/>
              <w:spacing w:line="360" w:lineRule="auto"/>
              <w:jc w:val="left"/>
              <w:rPr>
                <w:rFonts w:ascii="宋体" w:hAnsi="宋体" w:cs="宋体"/>
                <w:szCs w:val="21"/>
              </w:rPr>
            </w:pPr>
            <w:r>
              <w:rPr>
                <w:rFonts w:hint="eastAsia" w:ascii="宋体" w:hAnsi="宋体" w:cs="宋体"/>
                <w:szCs w:val="21"/>
              </w:rPr>
              <w:t>技术职称</w:t>
            </w:r>
          </w:p>
        </w:tc>
        <w:tc>
          <w:tcPr>
            <w:tcW w:w="1330" w:type="dxa"/>
            <w:gridSpan w:val="2"/>
            <w:vAlign w:val="center"/>
          </w:tcPr>
          <w:p>
            <w:pPr>
              <w:widowControl/>
              <w:spacing w:line="360" w:lineRule="auto"/>
              <w:jc w:val="left"/>
              <w:rPr>
                <w:rFonts w:ascii="宋体" w:hAnsi="宋体" w:cs="宋体"/>
                <w:szCs w:val="21"/>
              </w:rPr>
            </w:pPr>
          </w:p>
        </w:tc>
        <w:tc>
          <w:tcPr>
            <w:tcW w:w="674" w:type="dxa"/>
            <w:vAlign w:val="center"/>
          </w:tcPr>
          <w:p>
            <w:pPr>
              <w:widowControl/>
              <w:spacing w:line="360" w:lineRule="auto"/>
              <w:jc w:val="left"/>
              <w:rPr>
                <w:rFonts w:ascii="宋体" w:hAnsi="宋体" w:cs="宋体"/>
                <w:szCs w:val="21"/>
              </w:rPr>
            </w:pPr>
            <w:r>
              <w:rPr>
                <w:rFonts w:hint="eastAsia" w:ascii="宋体" w:hAnsi="宋体" w:cs="宋体"/>
                <w:szCs w:val="21"/>
              </w:rPr>
              <w:t>电话</w:t>
            </w:r>
          </w:p>
        </w:tc>
        <w:tc>
          <w:tcPr>
            <w:tcW w:w="1231" w:type="dxa"/>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24" w:type="dxa"/>
            <w:vAlign w:val="center"/>
          </w:tcPr>
          <w:p>
            <w:pPr>
              <w:widowControl/>
              <w:spacing w:line="360" w:lineRule="auto"/>
              <w:jc w:val="left"/>
              <w:rPr>
                <w:rFonts w:ascii="宋体" w:hAnsi="宋体" w:cs="宋体"/>
                <w:szCs w:val="21"/>
              </w:rPr>
            </w:pPr>
            <w:r>
              <w:rPr>
                <w:rFonts w:hint="eastAsia" w:ascii="宋体" w:hAnsi="宋体" w:cs="宋体"/>
                <w:szCs w:val="21"/>
              </w:rPr>
              <w:t>成立时间</w:t>
            </w:r>
          </w:p>
        </w:tc>
        <w:tc>
          <w:tcPr>
            <w:tcW w:w="2513" w:type="dxa"/>
            <w:gridSpan w:val="2"/>
            <w:vAlign w:val="center"/>
          </w:tcPr>
          <w:p>
            <w:pPr>
              <w:widowControl/>
              <w:spacing w:line="360" w:lineRule="auto"/>
              <w:jc w:val="left"/>
              <w:rPr>
                <w:rFonts w:ascii="宋体" w:hAnsi="宋体" w:cs="宋体"/>
                <w:szCs w:val="21"/>
              </w:rPr>
            </w:pPr>
          </w:p>
        </w:tc>
        <w:tc>
          <w:tcPr>
            <w:tcW w:w="4352" w:type="dxa"/>
            <w:gridSpan w:val="5"/>
            <w:vAlign w:val="center"/>
          </w:tcPr>
          <w:p>
            <w:pPr>
              <w:widowControl/>
              <w:spacing w:line="360" w:lineRule="auto"/>
              <w:jc w:val="left"/>
              <w:rPr>
                <w:rFonts w:ascii="宋体" w:hAnsi="宋体" w:cs="宋体"/>
                <w:szCs w:val="21"/>
              </w:rPr>
            </w:pPr>
            <w:r>
              <w:rPr>
                <w:rFonts w:hint="eastAsia" w:ascii="宋体" w:hAnsi="宋体" w:cs="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24" w:type="dxa"/>
            <w:vAlign w:val="center"/>
          </w:tcPr>
          <w:p>
            <w:pPr>
              <w:widowControl/>
              <w:spacing w:line="360" w:lineRule="auto"/>
              <w:jc w:val="left"/>
              <w:rPr>
                <w:rFonts w:ascii="宋体" w:hAnsi="宋体" w:cs="宋体"/>
                <w:szCs w:val="21"/>
              </w:rPr>
            </w:pPr>
            <w:r>
              <w:rPr>
                <w:rFonts w:hint="eastAsia" w:ascii="宋体" w:hAnsi="宋体" w:cs="宋体"/>
                <w:szCs w:val="21"/>
              </w:rPr>
              <w:t>营业执照号</w:t>
            </w:r>
          </w:p>
        </w:tc>
        <w:tc>
          <w:tcPr>
            <w:tcW w:w="6865" w:type="dxa"/>
            <w:gridSpan w:val="7"/>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24" w:type="dxa"/>
            <w:vAlign w:val="center"/>
          </w:tcPr>
          <w:p>
            <w:pPr>
              <w:widowControl/>
              <w:spacing w:line="360" w:lineRule="auto"/>
              <w:jc w:val="left"/>
              <w:rPr>
                <w:rFonts w:ascii="宋体" w:hAnsi="宋体" w:cs="宋体"/>
                <w:szCs w:val="21"/>
              </w:rPr>
            </w:pPr>
            <w:r>
              <w:rPr>
                <w:rFonts w:hint="eastAsia" w:ascii="宋体" w:hAnsi="宋体" w:cs="宋体"/>
                <w:szCs w:val="21"/>
              </w:rPr>
              <w:t>注册资金</w:t>
            </w:r>
          </w:p>
        </w:tc>
        <w:tc>
          <w:tcPr>
            <w:tcW w:w="6865" w:type="dxa"/>
            <w:gridSpan w:val="7"/>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24" w:type="dxa"/>
            <w:vAlign w:val="center"/>
          </w:tcPr>
          <w:p>
            <w:pPr>
              <w:widowControl/>
              <w:spacing w:line="360" w:lineRule="auto"/>
              <w:jc w:val="left"/>
              <w:rPr>
                <w:rFonts w:ascii="宋体" w:hAnsi="宋体" w:cs="宋体"/>
                <w:szCs w:val="21"/>
              </w:rPr>
            </w:pPr>
            <w:r>
              <w:rPr>
                <w:rFonts w:hint="eastAsia" w:ascii="宋体" w:hAnsi="宋体" w:cs="宋体"/>
                <w:szCs w:val="21"/>
              </w:rPr>
              <w:t>开户银行</w:t>
            </w:r>
          </w:p>
        </w:tc>
        <w:tc>
          <w:tcPr>
            <w:tcW w:w="6865" w:type="dxa"/>
            <w:gridSpan w:val="7"/>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24" w:type="dxa"/>
            <w:vAlign w:val="center"/>
          </w:tcPr>
          <w:p>
            <w:pPr>
              <w:widowControl/>
              <w:spacing w:line="360" w:lineRule="auto"/>
              <w:jc w:val="left"/>
              <w:rPr>
                <w:rFonts w:ascii="宋体" w:hAnsi="宋体" w:cs="宋体"/>
                <w:szCs w:val="21"/>
              </w:rPr>
            </w:pPr>
            <w:r>
              <w:rPr>
                <w:rFonts w:hint="eastAsia" w:ascii="宋体" w:hAnsi="宋体" w:cs="宋体"/>
                <w:szCs w:val="21"/>
              </w:rPr>
              <w:t>账号</w:t>
            </w:r>
          </w:p>
        </w:tc>
        <w:tc>
          <w:tcPr>
            <w:tcW w:w="6865" w:type="dxa"/>
            <w:gridSpan w:val="7"/>
            <w:vAlign w:val="center"/>
          </w:tcPr>
          <w:p>
            <w:pPr>
              <w:widowControl/>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1724" w:type="dxa"/>
            <w:vAlign w:val="center"/>
          </w:tcPr>
          <w:p>
            <w:pPr>
              <w:widowControl/>
              <w:spacing w:line="360" w:lineRule="auto"/>
              <w:jc w:val="left"/>
              <w:rPr>
                <w:rFonts w:ascii="宋体" w:hAnsi="宋体" w:cs="宋体"/>
                <w:szCs w:val="21"/>
              </w:rPr>
            </w:pPr>
            <w:r>
              <w:rPr>
                <w:rFonts w:hint="eastAsia" w:ascii="宋体" w:hAnsi="宋体" w:cs="宋体"/>
                <w:szCs w:val="21"/>
              </w:rPr>
              <w:t>经营范围备注</w:t>
            </w:r>
          </w:p>
        </w:tc>
        <w:tc>
          <w:tcPr>
            <w:tcW w:w="6865" w:type="dxa"/>
            <w:gridSpan w:val="7"/>
          </w:tcPr>
          <w:p>
            <w:pPr>
              <w:widowControl/>
              <w:spacing w:line="360" w:lineRule="auto"/>
              <w:jc w:val="left"/>
              <w:rPr>
                <w:rFonts w:ascii="宋体" w:hAnsi="宋体" w:cs="宋体"/>
                <w:szCs w:val="21"/>
              </w:rPr>
            </w:pPr>
          </w:p>
        </w:tc>
      </w:tr>
    </w:tbl>
    <w:p>
      <w:pPr>
        <w:spacing w:line="312" w:lineRule="auto"/>
        <w:ind w:firstLine="201" w:firstLineChars="100"/>
        <w:rPr>
          <w:rFonts w:ascii="宋体" w:hAnsi="宋体" w:cs="宋体"/>
          <w:b/>
          <w:color w:val="000000"/>
          <w:sz w:val="20"/>
          <w:szCs w:val="20"/>
        </w:rPr>
      </w:pPr>
      <w:r>
        <w:rPr>
          <w:rFonts w:hint="eastAsia" w:ascii="宋体" w:hAnsi="宋体" w:cs="宋体"/>
          <w:b/>
          <w:color w:val="000000"/>
          <w:sz w:val="20"/>
          <w:szCs w:val="20"/>
        </w:rPr>
        <w:t>说明： 本表后应附有单位简介、营业执照、资质证书等相关证件复印件并加盖单位公章。</w:t>
      </w:r>
    </w:p>
    <w:p>
      <w:pPr>
        <w:spacing w:line="312" w:lineRule="auto"/>
        <w:rPr>
          <w:rFonts w:ascii="宋体" w:hAnsi="宋体" w:cs="宋体"/>
          <w:sz w:val="28"/>
          <w:szCs w:val="28"/>
        </w:rPr>
      </w:pPr>
    </w:p>
    <w:p>
      <w:pPr>
        <w:spacing w:line="360" w:lineRule="auto"/>
        <w:rPr>
          <w:rFonts w:ascii="宋体" w:hAnsi="宋体" w:cs="宋体"/>
          <w:sz w:val="28"/>
          <w:szCs w:val="28"/>
          <w:u w:val="single"/>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             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年    月   日</w:t>
      </w:r>
    </w:p>
    <w:p>
      <w:pPr>
        <w:jc w:val="left"/>
        <w:rPr>
          <w:rFonts w:ascii="宋体" w:hAnsi="宋体" w:cs="黑体"/>
          <w:color w:val="000000"/>
          <w:kern w:val="0"/>
          <w:sz w:val="20"/>
          <w:szCs w:val="20"/>
        </w:rPr>
      </w:pPr>
    </w:p>
    <w:p>
      <w:pPr>
        <w:spacing w:after="360" w:afterLines="150" w:line="312" w:lineRule="auto"/>
        <w:jc w:val="center"/>
        <w:rPr>
          <w:rFonts w:ascii="宋体" w:hAnsi="宋体" w:cs="宋体"/>
          <w:b/>
          <w:sz w:val="28"/>
          <w:szCs w:val="28"/>
        </w:rPr>
      </w:pPr>
      <w:r>
        <w:rPr>
          <w:rFonts w:hint="eastAsia" w:ascii="宋体" w:hAnsi="宋体" w:cs="宋体"/>
          <w:b/>
          <w:sz w:val="28"/>
          <w:szCs w:val="28"/>
        </w:rPr>
        <w:t>（二）近三年完成的类似项目情况表</w:t>
      </w:r>
    </w:p>
    <w:tbl>
      <w:tblPr>
        <w:tblStyle w:val="20"/>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46"/>
        <w:gridCol w:w="2004"/>
        <w:gridCol w:w="1714"/>
        <w:gridCol w:w="1276"/>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52" w:type="dxa"/>
            <w:vAlign w:val="center"/>
          </w:tcPr>
          <w:p>
            <w:pPr>
              <w:snapToGrid w:val="0"/>
              <w:jc w:val="center"/>
              <w:rPr>
                <w:rFonts w:ascii="宋体" w:hAnsi="宋体" w:cs="宋体"/>
                <w:sz w:val="24"/>
              </w:rPr>
            </w:pPr>
            <w:r>
              <w:rPr>
                <w:rFonts w:hint="eastAsia" w:ascii="宋体" w:hAnsi="宋体" w:cs="宋体"/>
                <w:sz w:val="24"/>
              </w:rPr>
              <w:t>序号</w:t>
            </w:r>
          </w:p>
        </w:tc>
        <w:tc>
          <w:tcPr>
            <w:tcW w:w="1846" w:type="dxa"/>
            <w:vAlign w:val="center"/>
          </w:tcPr>
          <w:p>
            <w:pPr>
              <w:snapToGrid w:val="0"/>
              <w:jc w:val="center"/>
              <w:rPr>
                <w:rFonts w:ascii="宋体" w:hAnsi="宋体" w:cs="宋体"/>
                <w:sz w:val="24"/>
              </w:rPr>
            </w:pPr>
            <w:r>
              <w:rPr>
                <w:rFonts w:hint="eastAsia" w:ascii="宋体" w:hAnsi="宋体" w:cs="宋体"/>
                <w:sz w:val="24"/>
              </w:rPr>
              <w:t>项目名称</w:t>
            </w:r>
          </w:p>
        </w:tc>
        <w:tc>
          <w:tcPr>
            <w:tcW w:w="2004" w:type="dxa"/>
            <w:vAlign w:val="center"/>
          </w:tcPr>
          <w:p>
            <w:pPr>
              <w:snapToGrid w:val="0"/>
              <w:jc w:val="center"/>
              <w:rPr>
                <w:rFonts w:ascii="宋体" w:hAnsi="宋体" w:cs="宋体"/>
                <w:sz w:val="24"/>
              </w:rPr>
            </w:pPr>
            <w:r>
              <w:rPr>
                <w:rFonts w:hint="eastAsia" w:ascii="宋体" w:hAnsi="宋体" w:cs="宋体"/>
                <w:sz w:val="24"/>
              </w:rPr>
              <w:t>采购人</w:t>
            </w:r>
          </w:p>
        </w:tc>
        <w:tc>
          <w:tcPr>
            <w:tcW w:w="1714" w:type="dxa"/>
            <w:vAlign w:val="center"/>
          </w:tcPr>
          <w:p>
            <w:pPr>
              <w:snapToGrid w:val="0"/>
              <w:jc w:val="center"/>
              <w:rPr>
                <w:rFonts w:ascii="宋体" w:hAnsi="宋体" w:cs="宋体"/>
                <w:sz w:val="24"/>
              </w:rPr>
            </w:pPr>
            <w:r>
              <w:rPr>
                <w:rFonts w:hint="eastAsia" w:ascii="宋体" w:hAnsi="宋体" w:cs="宋体"/>
                <w:sz w:val="24"/>
              </w:rPr>
              <w:t>合同金额</w:t>
            </w:r>
          </w:p>
          <w:p>
            <w:pPr>
              <w:snapToGrid w:val="0"/>
              <w:ind w:left="-82" w:leftChars="-39" w:firstLine="110" w:firstLineChars="46"/>
              <w:jc w:val="center"/>
              <w:rPr>
                <w:rFonts w:ascii="宋体" w:hAnsi="宋体" w:cs="宋体"/>
                <w:sz w:val="24"/>
              </w:rPr>
            </w:pPr>
            <w:r>
              <w:rPr>
                <w:rFonts w:hint="eastAsia" w:ascii="宋体" w:hAnsi="宋体" w:cs="宋体"/>
                <w:sz w:val="24"/>
              </w:rPr>
              <w:t>（万元）</w:t>
            </w:r>
          </w:p>
        </w:tc>
        <w:tc>
          <w:tcPr>
            <w:tcW w:w="1276" w:type="dxa"/>
            <w:vAlign w:val="center"/>
          </w:tcPr>
          <w:p>
            <w:pPr>
              <w:snapToGrid w:val="0"/>
              <w:jc w:val="center"/>
              <w:rPr>
                <w:rFonts w:ascii="宋体" w:hAnsi="宋体" w:cs="宋体"/>
                <w:sz w:val="24"/>
              </w:rPr>
            </w:pPr>
            <w:r>
              <w:rPr>
                <w:rFonts w:hint="eastAsia" w:ascii="宋体" w:hAnsi="宋体" w:cs="宋体"/>
                <w:sz w:val="24"/>
              </w:rPr>
              <w:t>服务期限</w:t>
            </w:r>
          </w:p>
        </w:tc>
        <w:tc>
          <w:tcPr>
            <w:tcW w:w="1182" w:type="dxa"/>
            <w:vAlign w:val="center"/>
          </w:tcPr>
          <w:p>
            <w:pPr>
              <w:spacing w:after="120" w:afterLines="50" w:line="400" w:lineRule="atLeas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pPr>
              <w:spacing w:line="480" w:lineRule="auto"/>
              <w:rPr>
                <w:rFonts w:ascii="宋体" w:hAnsi="宋体" w:cs="宋体"/>
              </w:rPr>
            </w:pPr>
          </w:p>
        </w:tc>
        <w:tc>
          <w:tcPr>
            <w:tcW w:w="1846" w:type="dxa"/>
          </w:tcPr>
          <w:p>
            <w:pPr>
              <w:spacing w:line="480" w:lineRule="auto"/>
              <w:rPr>
                <w:rFonts w:ascii="宋体" w:hAnsi="宋体" w:cs="宋体"/>
              </w:rPr>
            </w:pPr>
          </w:p>
        </w:tc>
        <w:tc>
          <w:tcPr>
            <w:tcW w:w="2004" w:type="dxa"/>
          </w:tcPr>
          <w:p>
            <w:pPr>
              <w:spacing w:line="480" w:lineRule="auto"/>
              <w:rPr>
                <w:rFonts w:ascii="宋体" w:hAnsi="宋体" w:cs="宋体"/>
              </w:rPr>
            </w:pPr>
          </w:p>
        </w:tc>
        <w:tc>
          <w:tcPr>
            <w:tcW w:w="1714" w:type="dxa"/>
          </w:tcPr>
          <w:p>
            <w:pPr>
              <w:spacing w:line="480" w:lineRule="auto"/>
              <w:rPr>
                <w:rFonts w:ascii="宋体" w:hAnsi="宋体" w:cs="宋体"/>
              </w:rPr>
            </w:pPr>
          </w:p>
        </w:tc>
        <w:tc>
          <w:tcPr>
            <w:tcW w:w="1276" w:type="dxa"/>
          </w:tcPr>
          <w:p>
            <w:pPr>
              <w:spacing w:line="480" w:lineRule="auto"/>
              <w:rPr>
                <w:rFonts w:ascii="宋体" w:hAnsi="宋体" w:cs="宋体"/>
              </w:rPr>
            </w:pPr>
          </w:p>
        </w:tc>
        <w:tc>
          <w:tcPr>
            <w:tcW w:w="1182" w:type="dxa"/>
          </w:tcPr>
          <w:p>
            <w:pPr>
              <w:spacing w:line="48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pPr>
              <w:spacing w:line="480" w:lineRule="auto"/>
              <w:rPr>
                <w:rFonts w:ascii="宋体" w:hAnsi="宋体" w:cs="宋体"/>
              </w:rPr>
            </w:pPr>
          </w:p>
        </w:tc>
        <w:tc>
          <w:tcPr>
            <w:tcW w:w="1846" w:type="dxa"/>
          </w:tcPr>
          <w:p>
            <w:pPr>
              <w:spacing w:line="480" w:lineRule="auto"/>
              <w:rPr>
                <w:rFonts w:ascii="宋体" w:hAnsi="宋体" w:cs="宋体"/>
              </w:rPr>
            </w:pPr>
          </w:p>
        </w:tc>
        <w:tc>
          <w:tcPr>
            <w:tcW w:w="2004" w:type="dxa"/>
          </w:tcPr>
          <w:p>
            <w:pPr>
              <w:spacing w:line="480" w:lineRule="auto"/>
              <w:rPr>
                <w:rFonts w:ascii="宋体" w:hAnsi="宋体" w:cs="宋体"/>
              </w:rPr>
            </w:pPr>
          </w:p>
        </w:tc>
        <w:tc>
          <w:tcPr>
            <w:tcW w:w="1714" w:type="dxa"/>
          </w:tcPr>
          <w:p>
            <w:pPr>
              <w:spacing w:line="480" w:lineRule="auto"/>
              <w:rPr>
                <w:rFonts w:ascii="宋体" w:hAnsi="宋体" w:cs="宋体"/>
              </w:rPr>
            </w:pPr>
          </w:p>
        </w:tc>
        <w:tc>
          <w:tcPr>
            <w:tcW w:w="1276" w:type="dxa"/>
          </w:tcPr>
          <w:p>
            <w:pPr>
              <w:spacing w:line="480" w:lineRule="auto"/>
              <w:rPr>
                <w:rFonts w:ascii="宋体" w:hAnsi="宋体" w:cs="宋体"/>
              </w:rPr>
            </w:pPr>
          </w:p>
        </w:tc>
        <w:tc>
          <w:tcPr>
            <w:tcW w:w="1182" w:type="dxa"/>
          </w:tcPr>
          <w:p>
            <w:pPr>
              <w:spacing w:line="48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pPr>
              <w:spacing w:line="480" w:lineRule="auto"/>
              <w:rPr>
                <w:rFonts w:ascii="宋体" w:hAnsi="宋体" w:cs="宋体"/>
              </w:rPr>
            </w:pPr>
          </w:p>
        </w:tc>
        <w:tc>
          <w:tcPr>
            <w:tcW w:w="1846" w:type="dxa"/>
          </w:tcPr>
          <w:p>
            <w:pPr>
              <w:spacing w:line="480" w:lineRule="auto"/>
              <w:rPr>
                <w:rFonts w:ascii="宋体" w:hAnsi="宋体" w:cs="宋体"/>
              </w:rPr>
            </w:pPr>
          </w:p>
        </w:tc>
        <w:tc>
          <w:tcPr>
            <w:tcW w:w="2004" w:type="dxa"/>
          </w:tcPr>
          <w:p>
            <w:pPr>
              <w:spacing w:line="480" w:lineRule="auto"/>
              <w:rPr>
                <w:rFonts w:ascii="宋体" w:hAnsi="宋体" w:cs="宋体"/>
              </w:rPr>
            </w:pPr>
          </w:p>
        </w:tc>
        <w:tc>
          <w:tcPr>
            <w:tcW w:w="1714" w:type="dxa"/>
          </w:tcPr>
          <w:p>
            <w:pPr>
              <w:spacing w:line="480" w:lineRule="auto"/>
              <w:rPr>
                <w:rFonts w:ascii="宋体" w:hAnsi="宋体" w:cs="宋体"/>
              </w:rPr>
            </w:pPr>
          </w:p>
        </w:tc>
        <w:tc>
          <w:tcPr>
            <w:tcW w:w="1276" w:type="dxa"/>
          </w:tcPr>
          <w:p>
            <w:pPr>
              <w:spacing w:line="480" w:lineRule="auto"/>
              <w:rPr>
                <w:rFonts w:ascii="宋体" w:hAnsi="宋体" w:cs="宋体"/>
              </w:rPr>
            </w:pPr>
          </w:p>
        </w:tc>
        <w:tc>
          <w:tcPr>
            <w:tcW w:w="1182" w:type="dxa"/>
          </w:tcPr>
          <w:p>
            <w:pPr>
              <w:spacing w:line="48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pPr>
              <w:spacing w:line="480" w:lineRule="auto"/>
              <w:rPr>
                <w:rFonts w:ascii="宋体" w:hAnsi="宋体" w:cs="宋体"/>
              </w:rPr>
            </w:pPr>
          </w:p>
        </w:tc>
        <w:tc>
          <w:tcPr>
            <w:tcW w:w="1846" w:type="dxa"/>
          </w:tcPr>
          <w:p>
            <w:pPr>
              <w:spacing w:line="480" w:lineRule="auto"/>
              <w:rPr>
                <w:rFonts w:ascii="宋体" w:hAnsi="宋体" w:cs="宋体"/>
              </w:rPr>
            </w:pPr>
          </w:p>
        </w:tc>
        <w:tc>
          <w:tcPr>
            <w:tcW w:w="2004" w:type="dxa"/>
          </w:tcPr>
          <w:p>
            <w:pPr>
              <w:spacing w:line="480" w:lineRule="auto"/>
              <w:rPr>
                <w:rFonts w:ascii="宋体" w:hAnsi="宋体" w:cs="宋体"/>
              </w:rPr>
            </w:pPr>
          </w:p>
        </w:tc>
        <w:tc>
          <w:tcPr>
            <w:tcW w:w="1714" w:type="dxa"/>
          </w:tcPr>
          <w:p>
            <w:pPr>
              <w:spacing w:line="480" w:lineRule="auto"/>
              <w:rPr>
                <w:rFonts w:ascii="宋体" w:hAnsi="宋体" w:cs="宋体"/>
              </w:rPr>
            </w:pPr>
          </w:p>
        </w:tc>
        <w:tc>
          <w:tcPr>
            <w:tcW w:w="1276" w:type="dxa"/>
          </w:tcPr>
          <w:p>
            <w:pPr>
              <w:spacing w:line="480" w:lineRule="auto"/>
              <w:rPr>
                <w:rFonts w:ascii="宋体" w:hAnsi="宋体" w:cs="宋体"/>
              </w:rPr>
            </w:pPr>
          </w:p>
        </w:tc>
        <w:tc>
          <w:tcPr>
            <w:tcW w:w="1182" w:type="dxa"/>
          </w:tcPr>
          <w:p>
            <w:pPr>
              <w:spacing w:line="480" w:lineRule="auto"/>
              <w:rPr>
                <w:rFonts w:ascii="宋体" w:hAnsi="宋体" w:cs="宋体"/>
              </w:rPr>
            </w:pPr>
          </w:p>
        </w:tc>
      </w:tr>
    </w:tbl>
    <w:p>
      <w:pPr>
        <w:spacing w:line="312" w:lineRule="auto"/>
        <w:rPr>
          <w:rFonts w:ascii="宋体" w:hAnsi="宋体" w:cs="宋体"/>
          <w:sz w:val="22"/>
          <w:szCs w:val="22"/>
        </w:rPr>
      </w:pPr>
      <w:r>
        <w:rPr>
          <w:rFonts w:hint="eastAsia" w:ascii="宋体" w:hAnsi="宋体" w:cs="宋体"/>
          <w:b/>
          <w:sz w:val="22"/>
          <w:szCs w:val="22"/>
        </w:rPr>
        <w:t>附：业绩以合同协议书为准，提供复印件并加盖单位公章。</w:t>
      </w:r>
    </w:p>
    <w:p>
      <w:pPr>
        <w:spacing w:line="312" w:lineRule="auto"/>
        <w:rPr>
          <w:rFonts w:ascii="宋体" w:hAnsi="宋体" w:cs="宋体"/>
          <w:sz w:val="28"/>
          <w:szCs w:val="28"/>
        </w:rPr>
      </w:pPr>
    </w:p>
    <w:p>
      <w:pPr>
        <w:spacing w:line="312" w:lineRule="auto"/>
        <w:rPr>
          <w:rFonts w:ascii="宋体" w:hAnsi="宋体" w:cs="宋体"/>
          <w:sz w:val="28"/>
          <w:szCs w:val="28"/>
        </w:rPr>
      </w:pPr>
    </w:p>
    <w:p>
      <w:pPr>
        <w:spacing w:line="360" w:lineRule="auto"/>
        <w:rPr>
          <w:rFonts w:ascii="宋体" w:hAnsi="宋体" w:cs="宋体"/>
          <w:sz w:val="28"/>
          <w:szCs w:val="28"/>
          <w:u w:val="single"/>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              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年    月   日</w:t>
      </w:r>
    </w:p>
    <w:p>
      <w:pPr>
        <w:widowControl/>
        <w:jc w:val="left"/>
        <w:rPr>
          <w:rFonts w:ascii="宋体" w:hAnsi="宋体" w:cs="宋体"/>
        </w:rPr>
      </w:pPr>
    </w:p>
    <w:p>
      <w:pPr>
        <w:rPr>
          <w:rFonts w:ascii="宋体" w:hAnsi="宋体" w:cs="宋体"/>
          <w:color w:val="000000"/>
          <w:kern w:val="0"/>
        </w:rPr>
        <w:sectPr>
          <w:headerReference r:id="rId8" w:type="default"/>
          <w:footerReference r:id="rId10" w:type="default"/>
          <w:headerReference r:id="rId9" w:type="even"/>
          <w:footerReference r:id="rId11" w:type="even"/>
          <w:pgSz w:w="11906" w:h="16838"/>
          <w:pgMar w:top="1418" w:right="1474" w:bottom="1361" w:left="1588" w:header="851" w:footer="992" w:gutter="0"/>
          <w:cols w:space="720" w:num="1"/>
          <w:docGrid w:linePitch="286" w:charSpace="0"/>
        </w:sectPr>
      </w:pPr>
      <w:r>
        <w:rPr>
          <w:rFonts w:hint="eastAsia" w:ascii="宋体" w:hAnsi="宋体" w:cs="宋体"/>
          <w:color w:val="000000"/>
          <w:kern w:val="0"/>
        </w:rPr>
        <w:t xml:space="preserve">  </w:t>
      </w:r>
    </w:p>
    <w:p>
      <w:pPr>
        <w:numPr>
          <w:ilvl w:val="0"/>
          <w:numId w:val="3"/>
        </w:numPr>
        <w:spacing w:after="360" w:afterLines="150" w:line="312" w:lineRule="auto"/>
        <w:jc w:val="center"/>
        <w:rPr>
          <w:rFonts w:ascii="宋体" w:hAnsi="宋体" w:cs="宋体"/>
          <w:b/>
          <w:sz w:val="28"/>
          <w:szCs w:val="28"/>
        </w:rPr>
      </w:pPr>
      <w:r>
        <w:rPr>
          <w:rFonts w:hint="eastAsia" w:ascii="宋体" w:hAnsi="宋体" w:cs="宋体"/>
          <w:b/>
          <w:sz w:val="28"/>
          <w:szCs w:val="28"/>
        </w:rPr>
        <w:t>供应商综合实力</w:t>
      </w:r>
    </w:p>
    <w:p>
      <w:pPr>
        <w:spacing w:line="312" w:lineRule="auto"/>
        <w:rPr>
          <w:rFonts w:ascii="宋体" w:hAnsi="宋体" w:cs="宋体"/>
          <w:b/>
          <w:sz w:val="22"/>
          <w:szCs w:val="22"/>
        </w:rPr>
      </w:pPr>
      <w:r>
        <w:rPr>
          <w:rFonts w:hint="eastAsia" w:ascii="宋体" w:hAnsi="宋体" w:cs="宋体"/>
          <w:b/>
          <w:sz w:val="22"/>
          <w:szCs w:val="22"/>
        </w:rPr>
        <w:t>提供可体现供应商综合实力的相关证书、荣誉等证明资料。</w:t>
      </w: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jc w:val="left"/>
        <w:rPr>
          <w:rFonts w:ascii="宋体" w:hAnsi="宋体" w:cs="黑体"/>
          <w:color w:val="000000"/>
          <w:kern w:val="0"/>
          <w:sz w:val="20"/>
          <w:szCs w:val="20"/>
        </w:rPr>
      </w:pPr>
    </w:p>
    <w:p>
      <w:pPr>
        <w:numPr>
          <w:ilvl w:val="0"/>
          <w:numId w:val="3"/>
        </w:numPr>
        <w:spacing w:after="360" w:afterLines="150" w:line="312" w:lineRule="auto"/>
        <w:jc w:val="center"/>
        <w:rPr>
          <w:rFonts w:ascii="宋体" w:hAnsi="宋体" w:cs="宋体"/>
          <w:b/>
          <w:sz w:val="28"/>
          <w:szCs w:val="28"/>
        </w:rPr>
      </w:pPr>
      <w:r>
        <w:rPr>
          <w:rFonts w:hint="eastAsia" w:ascii="宋体" w:hAnsi="宋体" w:cs="宋体"/>
          <w:b/>
          <w:sz w:val="28"/>
          <w:szCs w:val="28"/>
        </w:rPr>
        <w:t>服务团队专业技术能力</w:t>
      </w:r>
    </w:p>
    <w:tbl>
      <w:tblPr>
        <w:tblStyle w:val="20"/>
        <w:tblW w:w="8826"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86"/>
        <w:gridCol w:w="974"/>
        <w:gridCol w:w="1019"/>
        <w:gridCol w:w="1768"/>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60" w:type="dxa"/>
            <w:vAlign w:val="center"/>
          </w:tcPr>
          <w:p>
            <w:pPr>
              <w:jc w:val="center"/>
              <w:rPr>
                <w:rFonts w:ascii="宋体" w:hAnsi="宋体" w:cs="仿宋_GB2312"/>
                <w:color w:val="000000"/>
                <w:kern w:val="0"/>
                <w:sz w:val="24"/>
              </w:rPr>
            </w:pPr>
            <w:r>
              <w:rPr>
                <w:rFonts w:hint="eastAsia" w:ascii="宋体" w:hAnsi="宋体" w:cs="仿宋_GB2312"/>
                <w:color w:val="000000"/>
                <w:kern w:val="0"/>
                <w:sz w:val="24"/>
              </w:rPr>
              <w:t>序号</w:t>
            </w:r>
          </w:p>
        </w:tc>
        <w:tc>
          <w:tcPr>
            <w:tcW w:w="1186" w:type="dxa"/>
            <w:vAlign w:val="center"/>
          </w:tcPr>
          <w:p>
            <w:pPr>
              <w:jc w:val="center"/>
              <w:rPr>
                <w:rFonts w:ascii="宋体" w:hAnsi="宋体" w:cs="仿宋_GB2312"/>
                <w:color w:val="000000"/>
                <w:kern w:val="0"/>
                <w:sz w:val="24"/>
              </w:rPr>
            </w:pPr>
            <w:r>
              <w:rPr>
                <w:rFonts w:hint="eastAsia" w:ascii="宋体" w:hAnsi="宋体" w:cs="仿宋_GB2312"/>
                <w:color w:val="000000"/>
                <w:kern w:val="0"/>
                <w:sz w:val="24"/>
              </w:rPr>
              <w:t>姓名</w:t>
            </w:r>
          </w:p>
        </w:tc>
        <w:tc>
          <w:tcPr>
            <w:tcW w:w="974" w:type="dxa"/>
            <w:vAlign w:val="center"/>
          </w:tcPr>
          <w:p>
            <w:pPr>
              <w:jc w:val="center"/>
              <w:rPr>
                <w:rFonts w:ascii="宋体" w:hAnsi="宋体" w:cs="仿宋_GB2312"/>
                <w:color w:val="000000"/>
                <w:kern w:val="0"/>
                <w:sz w:val="24"/>
              </w:rPr>
            </w:pPr>
            <w:r>
              <w:rPr>
                <w:rFonts w:hint="eastAsia" w:ascii="宋体" w:hAnsi="宋体" w:cs="仿宋_GB2312"/>
                <w:color w:val="000000"/>
                <w:kern w:val="0"/>
                <w:sz w:val="24"/>
              </w:rPr>
              <w:t>性别</w:t>
            </w:r>
          </w:p>
        </w:tc>
        <w:tc>
          <w:tcPr>
            <w:tcW w:w="1019" w:type="dxa"/>
            <w:vAlign w:val="center"/>
          </w:tcPr>
          <w:p>
            <w:pPr>
              <w:jc w:val="center"/>
              <w:rPr>
                <w:rFonts w:ascii="宋体" w:hAnsi="宋体" w:cs="仿宋_GB2312"/>
                <w:color w:val="000000"/>
                <w:kern w:val="0"/>
                <w:sz w:val="24"/>
              </w:rPr>
            </w:pPr>
            <w:r>
              <w:rPr>
                <w:rFonts w:hint="eastAsia" w:ascii="宋体" w:hAnsi="宋体" w:cs="仿宋_GB2312"/>
                <w:color w:val="000000"/>
                <w:kern w:val="0"/>
                <w:sz w:val="24"/>
              </w:rPr>
              <w:t>年龄</w:t>
            </w:r>
          </w:p>
        </w:tc>
        <w:tc>
          <w:tcPr>
            <w:tcW w:w="1768" w:type="dxa"/>
            <w:vAlign w:val="center"/>
          </w:tcPr>
          <w:p>
            <w:pPr>
              <w:jc w:val="center"/>
              <w:rPr>
                <w:rFonts w:ascii="宋体" w:hAnsi="宋体" w:cs="仿宋_GB2312"/>
                <w:color w:val="000000"/>
                <w:kern w:val="0"/>
                <w:sz w:val="24"/>
                <w:lang w:bidi="ar"/>
              </w:rPr>
            </w:pPr>
            <w:r>
              <w:rPr>
                <w:rFonts w:hint="eastAsia" w:ascii="宋体" w:hAnsi="宋体" w:cs="仿宋_GB2312"/>
                <w:color w:val="000000"/>
                <w:kern w:val="0"/>
                <w:sz w:val="24"/>
                <w:lang w:bidi="ar"/>
              </w:rPr>
              <w:t>证书编号</w:t>
            </w:r>
          </w:p>
        </w:tc>
        <w:tc>
          <w:tcPr>
            <w:tcW w:w="1985" w:type="dxa"/>
            <w:vAlign w:val="center"/>
          </w:tcPr>
          <w:p>
            <w:pPr>
              <w:jc w:val="center"/>
              <w:rPr>
                <w:rFonts w:ascii="宋体" w:hAnsi="宋体" w:cs="仿宋_GB2312"/>
                <w:color w:val="000000"/>
                <w:kern w:val="0"/>
                <w:sz w:val="24"/>
              </w:rPr>
            </w:pPr>
            <w:r>
              <w:rPr>
                <w:rFonts w:hint="eastAsia" w:ascii="宋体" w:hAnsi="宋体" w:cs="仿宋_GB2312"/>
                <w:color w:val="000000"/>
                <w:kern w:val="0"/>
                <w:sz w:val="24"/>
                <w:lang w:bidi="ar"/>
              </w:rPr>
              <w:t>拟担任职务或承担工作内容</w:t>
            </w:r>
          </w:p>
        </w:tc>
        <w:tc>
          <w:tcPr>
            <w:tcW w:w="1134" w:type="dxa"/>
            <w:vAlign w:val="center"/>
          </w:tcPr>
          <w:p>
            <w:pPr>
              <w:jc w:val="center"/>
              <w:rPr>
                <w:rFonts w:ascii="宋体" w:hAnsi="宋体" w:cs="仿宋_GB2312"/>
                <w:color w:val="000000"/>
                <w:kern w:val="0"/>
                <w:sz w:val="24"/>
              </w:rPr>
            </w:pPr>
            <w:r>
              <w:rPr>
                <w:rFonts w:hint="eastAsia" w:ascii="宋体" w:hAnsi="宋体" w:cs="仿宋_GB2312"/>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60" w:type="dxa"/>
            <w:vAlign w:val="center"/>
          </w:tcPr>
          <w:p>
            <w:pPr>
              <w:jc w:val="center"/>
              <w:rPr>
                <w:rFonts w:ascii="宋体" w:hAnsi="宋体" w:cs="仿宋_GB2312"/>
                <w:color w:val="000000"/>
                <w:kern w:val="0"/>
                <w:sz w:val="24"/>
              </w:rPr>
            </w:pPr>
          </w:p>
        </w:tc>
        <w:tc>
          <w:tcPr>
            <w:tcW w:w="1186" w:type="dxa"/>
            <w:vAlign w:val="center"/>
          </w:tcPr>
          <w:p>
            <w:pPr>
              <w:jc w:val="center"/>
              <w:rPr>
                <w:rFonts w:ascii="宋体" w:hAnsi="宋体" w:cs="仿宋_GB2312"/>
                <w:color w:val="000000"/>
                <w:kern w:val="0"/>
                <w:sz w:val="24"/>
              </w:rPr>
            </w:pPr>
          </w:p>
        </w:tc>
        <w:tc>
          <w:tcPr>
            <w:tcW w:w="974" w:type="dxa"/>
            <w:vAlign w:val="center"/>
          </w:tcPr>
          <w:p>
            <w:pPr>
              <w:jc w:val="center"/>
              <w:rPr>
                <w:rFonts w:ascii="宋体" w:hAnsi="宋体" w:cs="仿宋_GB2312"/>
                <w:color w:val="000000"/>
                <w:kern w:val="0"/>
                <w:sz w:val="24"/>
              </w:rPr>
            </w:pPr>
          </w:p>
        </w:tc>
        <w:tc>
          <w:tcPr>
            <w:tcW w:w="1019" w:type="dxa"/>
            <w:vAlign w:val="center"/>
          </w:tcPr>
          <w:p>
            <w:pPr>
              <w:jc w:val="center"/>
              <w:rPr>
                <w:rFonts w:ascii="宋体" w:hAnsi="宋体" w:cs="仿宋_GB2312"/>
                <w:color w:val="000000"/>
                <w:kern w:val="0"/>
                <w:sz w:val="24"/>
              </w:rPr>
            </w:pPr>
          </w:p>
        </w:tc>
        <w:tc>
          <w:tcPr>
            <w:tcW w:w="1768" w:type="dxa"/>
          </w:tcPr>
          <w:p>
            <w:pPr>
              <w:jc w:val="center"/>
              <w:rPr>
                <w:rFonts w:ascii="宋体" w:hAnsi="宋体" w:cs="仿宋_GB2312"/>
                <w:color w:val="000000"/>
                <w:kern w:val="0"/>
                <w:sz w:val="24"/>
              </w:rPr>
            </w:pPr>
          </w:p>
          <w:p>
            <w:pPr>
              <w:jc w:val="center"/>
              <w:rPr>
                <w:rFonts w:ascii="宋体" w:hAnsi="宋体" w:cs="仿宋_GB2312"/>
                <w:color w:val="000000"/>
                <w:kern w:val="0"/>
                <w:sz w:val="24"/>
              </w:rPr>
            </w:pPr>
          </w:p>
        </w:tc>
        <w:tc>
          <w:tcPr>
            <w:tcW w:w="1985" w:type="dxa"/>
            <w:vAlign w:val="center"/>
          </w:tcPr>
          <w:p>
            <w:pPr>
              <w:jc w:val="center"/>
              <w:rPr>
                <w:rFonts w:ascii="宋体" w:hAnsi="宋体" w:cs="仿宋_GB2312"/>
                <w:color w:val="000000"/>
                <w:kern w:val="0"/>
                <w:sz w:val="24"/>
              </w:rPr>
            </w:pPr>
          </w:p>
        </w:tc>
        <w:tc>
          <w:tcPr>
            <w:tcW w:w="1134" w:type="dxa"/>
            <w:vAlign w:val="center"/>
          </w:tcPr>
          <w:p>
            <w:pPr>
              <w:jc w:val="center"/>
              <w:rPr>
                <w:rFonts w:ascii="宋体" w:hAnsi="宋体"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60" w:type="dxa"/>
            <w:vAlign w:val="center"/>
          </w:tcPr>
          <w:p>
            <w:pPr>
              <w:jc w:val="center"/>
              <w:rPr>
                <w:rFonts w:ascii="宋体" w:hAnsi="宋体" w:cs="仿宋_GB2312"/>
                <w:color w:val="000000"/>
                <w:kern w:val="0"/>
                <w:sz w:val="24"/>
              </w:rPr>
            </w:pPr>
          </w:p>
        </w:tc>
        <w:tc>
          <w:tcPr>
            <w:tcW w:w="1186" w:type="dxa"/>
            <w:vAlign w:val="center"/>
          </w:tcPr>
          <w:p>
            <w:pPr>
              <w:jc w:val="center"/>
              <w:rPr>
                <w:rFonts w:ascii="宋体" w:hAnsi="宋体" w:cs="仿宋_GB2312"/>
                <w:color w:val="000000"/>
                <w:kern w:val="0"/>
                <w:sz w:val="24"/>
              </w:rPr>
            </w:pPr>
          </w:p>
        </w:tc>
        <w:tc>
          <w:tcPr>
            <w:tcW w:w="974" w:type="dxa"/>
            <w:vAlign w:val="center"/>
          </w:tcPr>
          <w:p>
            <w:pPr>
              <w:jc w:val="center"/>
              <w:rPr>
                <w:rFonts w:ascii="宋体" w:hAnsi="宋体" w:cs="仿宋_GB2312"/>
                <w:color w:val="000000"/>
                <w:kern w:val="0"/>
                <w:sz w:val="24"/>
              </w:rPr>
            </w:pPr>
          </w:p>
        </w:tc>
        <w:tc>
          <w:tcPr>
            <w:tcW w:w="1019" w:type="dxa"/>
            <w:vAlign w:val="center"/>
          </w:tcPr>
          <w:p>
            <w:pPr>
              <w:jc w:val="center"/>
              <w:rPr>
                <w:rFonts w:ascii="宋体" w:hAnsi="宋体" w:cs="仿宋_GB2312"/>
                <w:color w:val="000000"/>
                <w:kern w:val="0"/>
                <w:sz w:val="24"/>
              </w:rPr>
            </w:pPr>
          </w:p>
        </w:tc>
        <w:tc>
          <w:tcPr>
            <w:tcW w:w="1768" w:type="dxa"/>
          </w:tcPr>
          <w:p>
            <w:pPr>
              <w:jc w:val="center"/>
              <w:rPr>
                <w:rFonts w:ascii="宋体" w:hAnsi="宋体" w:cs="仿宋_GB2312"/>
                <w:color w:val="000000"/>
                <w:kern w:val="0"/>
                <w:sz w:val="24"/>
              </w:rPr>
            </w:pPr>
          </w:p>
        </w:tc>
        <w:tc>
          <w:tcPr>
            <w:tcW w:w="1985" w:type="dxa"/>
            <w:vAlign w:val="center"/>
          </w:tcPr>
          <w:p>
            <w:pPr>
              <w:jc w:val="center"/>
              <w:rPr>
                <w:rFonts w:ascii="宋体" w:hAnsi="宋体" w:cs="仿宋_GB2312"/>
                <w:color w:val="000000"/>
                <w:kern w:val="0"/>
                <w:sz w:val="24"/>
              </w:rPr>
            </w:pPr>
          </w:p>
        </w:tc>
        <w:tc>
          <w:tcPr>
            <w:tcW w:w="1134" w:type="dxa"/>
            <w:vAlign w:val="center"/>
          </w:tcPr>
          <w:p>
            <w:pPr>
              <w:jc w:val="center"/>
              <w:rPr>
                <w:rFonts w:ascii="宋体" w:hAnsi="宋体"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60" w:type="dxa"/>
            <w:vAlign w:val="center"/>
          </w:tcPr>
          <w:p>
            <w:pPr>
              <w:jc w:val="center"/>
              <w:rPr>
                <w:rFonts w:ascii="宋体" w:hAnsi="宋体" w:cs="仿宋_GB2312"/>
                <w:color w:val="000000"/>
                <w:kern w:val="0"/>
                <w:sz w:val="24"/>
              </w:rPr>
            </w:pPr>
          </w:p>
        </w:tc>
        <w:tc>
          <w:tcPr>
            <w:tcW w:w="1186" w:type="dxa"/>
            <w:vAlign w:val="center"/>
          </w:tcPr>
          <w:p>
            <w:pPr>
              <w:jc w:val="center"/>
              <w:rPr>
                <w:rFonts w:ascii="宋体" w:hAnsi="宋体" w:cs="仿宋_GB2312"/>
                <w:color w:val="000000"/>
                <w:kern w:val="0"/>
                <w:sz w:val="24"/>
              </w:rPr>
            </w:pPr>
          </w:p>
        </w:tc>
        <w:tc>
          <w:tcPr>
            <w:tcW w:w="974" w:type="dxa"/>
            <w:vAlign w:val="center"/>
          </w:tcPr>
          <w:p>
            <w:pPr>
              <w:jc w:val="center"/>
              <w:rPr>
                <w:rFonts w:ascii="宋体" w:hAnsi="宋体" w:cs="仿宋_GB2312"/>
                <w:color w:val="000000"/>
                <w:kern w:val="0"/>
                <w:sz w:val="24"/>
              </w:rPr>
            </w:pPr>
          </w:p>
        </w:tc>
        <w:tc>
          <w:tcPr>
            <w:tcW w:w="1019" w:type="dxa"/>
            <w:vAlign w:val="center"/>
          </w:tcPr>
          <w:p>
            <w:pPr>
              <w:jc w:val="center"/>
              <w:rPr>
                <w:rFonts w:ascii="宋体" w:hAnsi="宋体" w:cs="仿宋_GB2312"/>
                <w:color w:val="000000"/>
                <w:kern w:val="0"/>
                <w:sz w:val="24"/>
              </w:rPr>
            </w:pPr>
          </w:p>
        </w:tc>
        <w:tc>
          <w:tcPr>
            <w:tcW w:w="1768" w:type="dxa"/>
          </w:tcPr>
          <w:p>
            <w:pPr>
              <w:jc w:val="center"/>
              <w:rPr>
                <w:rFonts w:ascii="宋体" w:hAnsi="宋体" w:cs="仿宋_GB2312"/>
                <w:color w:val="000000"/>
                <w:kern w:val="0"/>
                <w:sz w:val="24"/>
              </w:rPr>
            </w:pPr>
          </w:p>
        </w:tc>
        <w:tc>
          <w:tcPr>
            <w:tcW w:w="1985" w:type="dxa"/>
            <w:vAlign w:val="center"/>
          </w:tcPr>
          <w:p>
            <w:pPr>
              <w:jc w:val="center"/>
              <w:rPr>
                <w:rFonts w:ascii="宋体" w:hAnsi="宋体" w:cs="仿宋_GB2312"/>
                <w:color w:val="000000"/>
                <w:kern w:val="0"/>
                <w:sz w:val="24"/>
              </w:rPr>
            </w:pPr>
          </w:p>
        </w:tc>
        <w:tc>
          <w:tcPr>
            <w:tcW w:w="1134" w:type="dxa"/>
            <w:vAlign w:val="center"/>
          </w:tcPr>
          <w:p>
            <w:pPr>
              <w:jc w:val="center"/>
              <w:rPr>
                <w:rFonts w:ascii="宋体" w:hAnsi="宋体"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60" w:type="dxa"/>
            <w:vAlign w:val="center"/>
          </w:tcPr>
          <w:p>
            <w:pPr>
              <w:jc w:val="center"/>
              <w:rPr>
                <w:rFonts w:ascii="宋体" w:hAnsi="宋体" w:cs="仿宋_GB2312"/>
                <w:color w:val="000000"/>
                <w:kern w:val="0"/>
                <w:sz w:val="24"/>
              </w:rPr>
            </w:pPr>
          </w:p>
        </w:tc>
        <w:tc>
          <w:tcPr>
            <w:tcW w:w="1186" w:type="dxa"/>
            <w:vAlign w:val="center"/>
          </w:tcPr>
          <w:p>
            <w:pPr>
              <w:jc w:val="center"/>
              <w:rPr>
                <w:rFonts w:ascii="宋体" w:hAnsi="宋体" w:cs="仿宋_GB2312"/>
                <w:color w:val="000000"/>
                <w:kern w:val="0"/>
                <w:sz w:val="24"/>
              </w:rPr>
            </w:pPr>
          </w:p>
        </w:tc>
        <w:tc>
          <w:tcPr>
            <w:tcW w:w="974" w:type="dxa"/>
            <w:vAlign w:val="center"/>
          </w:tcPr>
          <w:p>
            <w:pPr>
              <w:jc w:val="center"/>
              <w:rPr>
                <w:rFonts w:ascii="宋体" w:hAnsi="宋体" w:cs="仿宋_GB2312"/>
                <w:color w:val="000000"/>
                <w:kern w:val="0"/>
                <w:sz w:val="24"/>
              </w:rPr>
            </w:pPr>
          </w:p>
        </w:tc>
        <w:tc>
          <w:tcPr>
            <w:tcW w:w="1019" w:type="dxa"/>
            <w:vAlign w:val="center"/>
          </w:tcPr>
          <w:p>
            <w:pPr>
              <w:jc w:val="center"/>
              <w:rPr>
                <w:rFonts w:ascii="宋体" w:hAnsi="宋体" w:cs="仿宋_GB2312"/>
                <w:color w:val="000000"/>
                <w:kern w:val="0"/>
                <w:sz w:val="24"/>
              </w:rPr>
            </w:pPr>
          </w:p>
        </w:tc>
        <w:tc>
          <w:tcPr>
            <w:tcW w:w="1768" w:type="dxa"/>
          </w:tcPr>
          <w:p>
            <w:pPr>
              <w:jc w:val="center"/>
              <w:rPr>
                <w:rFonts w:ascii="宋体" w:hAnsi="宋体" w:cs="仿宋_GB2312"/>
                <w:color w:val="000000"/>
                <w:kern w:val="0"/>
                <w:sz w:val="24"/>
              </w:rPr>
            </w:pPr>
          </w:p>
        </w:tc>
        <w:tc>
          <w:tcPr>
            <w:tcW w:w="1985" w:type="dxa"/>
            <w:vAlign w:val="center"/>
          </w:tcPr>
          <w:p>
            <w:pPr>
              <w:jc w:val="center"/>
              <w:rPr>
                <w:rFonts w:ascii="宋体" w:hAnsi="宋体" w:cs="仿宋_GB2312"/>
                <w:color w:val="000000"/>
                <w:kern w:val="0"/>
                <w:sz w:val="24"/>
              </w:rPr>
            </w:pPr>
          </w:p>
        </w:tc>
        <w:tc>
          <w:tcPr>
            <w:tcW w:w="1134" w:type="dxa"/>
            <w:vAlign w:val="center"/>
          </w:tcPr>
          <w:p>
            <w:pPr>
              <w:jc w:val="center"/>
              <w:rPr>
                <w:rFonts w:ascii="宋体" w:hAnsi="宋体"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60" w:type="dxa"/>
            <w:vAlign w:val="center"/>
          </w:tcPr>
          <w:p>
            <w:pPr>
              <w:jc w:val="center"/>
              <w:rPr>
                <w:rFonts w:ascii="宋体" w:hAnsi="宋体" w:cs="仿宋_GB2312"/>
                <w:color w:val="000000"/>
                <w:kern w:val="0"/>
                <w:sz w:val="24"/>
              </w:rPr>
            </w:pPr>
          </w:p>
        </w:tc>
        <w:tc>
          <w:tcPr>
            <w:tcW w:w="1186" w:type="dxa"/>
            <w:vAlign w:val="center"/>
          </w:tcPr>
          <w:p>
            <w:pPr>
              <w:jc w:val="center"/>
              <w:rPr>
                <w:rFonts w:ascii="宋体" w:hAnsi="宋体" w:cs="仿宋_GB2312"/>
                <w:color w:val="000000"/>
                <w:kern w:val="0"/>
                <w:sz w:val="24"/>
              </w:rPr>
            </w:pPr>
          </w:p>
        </w:tc>
        <w:tc>
          <w:tcPr>
            <w:tcW w:w="974" w:type="dxa"/>
            <w:vAlign w:val="center"/>
          </w:tcPr>
          <w:p>
            <w:pPr>
              <w:jc w:val="center"/>
              <w:rPr>
                <w:rFonts w:ascii="宋体" w:hAnsi="宋体" w:cs="仿宋_GB2312"/>
                <w:color w:val="000000"/>
                <w:kern w:val="0"/>
                <w:sz w:val="24"/>
              </w:rPr>
            </w:pPr>
          </w:p>
        </w:tc>
        <w:tc>
          <w:tcPr>
            <w:tcW w:w="1019" w:type="dxa"/>
            <w:vAlign w:val="center"/>
          </w:tcPr>
          <w:p>
            <w:pPr>
              <w:jc w:val="center"/>
              <w:rPr>
                <w:rFonts w:ascii="宋体" w:hAnsi="宋体" w:cs="仿宋_GB2312"/>
                <w:color w:val="000000"/>
                <w:kern w:val="0"/>
                <w:sz w:val="24"/>
              </w:rPr>
            </w:pPr>
          </w:p>
        </w:tc>
        <w:tc>
          <w:tcPr>
            <w:tcW w:w="1768" w:type="dxa"/>
          </w:tcPr>
          <w:p>
            <w:pPr>
              <w:jc w:val="center"/>
              <w:rPr>
                <w:rFonts w:ascii="宋体" w:hAnsi="宋体" w:cs="仿宋_GB2312"/>
                <w:color w:val="000000"/>
                <w:kern w:val="0"/>
                <w:sz w:val="24"/>
              </w:rPr>
            </w:pPr>
          </w:p>
        </w:tc>
        <w:tc>
          <w:tcPr>
            <w:tcW w:w="1985" w:type="dxa"/>
            <w:vAlign w:val="center"/>
          </w:tcPr>
          <w:p>
            <w:pPr>
              <w:jc w:val="center"/>
              <w:rPr>
                <w:rFonts w:ascii="宋体" w:hAnsi="宋体" w:cs="仿宋_GB2312"/>
                <w:color w:val="000000"/>
                <w:kern w:val="0"/>
                <w:sz w:val="24"/>
              </w:rPr>
            </w:pPr>
          </w:p>
        </w:tc>
        <w:tc>
          <w:tcPr>
            <w:tcW w:w="1134" w:type="dxa"/>
            <w:vAlign w:val="center"/>
          </w:tcPr>
          <w:p>
            <w:pPr>
              <w:jc w:val="center"/>
              <w:rPr>
                <w:rFonts w:ascii="宋体" w:hAnsi="宋体"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60" w:type="dxa"/>
            <w:vAlign w:val="center"/>
          </w:tcPr>
          <w:p>
            <w:pPr>
              <w:jc w:val="center"/>
              <w:rPr>
                <w:rFonts w:ascii="宋体" w:hAnsi="宋体" w:cs="仿宋_GB2312"/>
                <w:color w:val="000000"/>
                <w:kern w:val="0"/>
                <w:sz w:val="24"/>
              </w:rPr>
            </w:pPr>
          </w:p>
        </w:tc>
        <w:tc>
          <w:tcPr>
            <w:tcW w:w="1186" w:type="dxa"/>
            <w:vAlign w:val="center"/>
          </w:tcPr>
          <w:p>
            <w:pPr>
              <w:jc w:val="center"/>
              <w:rPr>
                <w:rFonts w:ascii="宋体" w:hAnsi="宋体" w:cs="仿宋_GB2312"/>
                <w:color w:val="000000"/>
                <w:kern w:val="0"/>
                <w:sz w:val="24"/>
              </w:rPr>
            </w:pPr>
          </w:p>
        </w:tc>
        <w:tc>
          <w:tcPr>
            <w:tcW w:w="974" w:type="dxa"/>
            <w:vAlign w:val="center"/>
          </w:tcPr>
          <w:p>
            <w:pPr>
              <w:jc w:val="center"/>
              <w:rPr>
                <w:rFonts w:ascii="宋体" w:hAnsi="宋体" w:cs="仿宋_GB2312"/>
                <w:color w:val="000000"/>
                <w:kern w:val="0"/>
                <w:sz w:val="24"/>
              </w:rPr>
            </w:pPr>
          </w:p>
        </w:tc>
        <w:tc>
          <w:tcPr>
            <w:tcW w:w="1019" w:type="dxa"/>
            <w:vAlign w:val="center"/>
          </w:tcPr>
          <w:p>
            <w:pPr>
              <w:jc w:val="center"/>
              <w:rPr>
                <w:rFonts w:ascii="宋体" w:hAnsi="宋体" w:cs="仿宋_GB2312"/>
                <w:color w:val="000000"/>
                <w:kern w:val="0"/>
                <w:sz w:val="24"/>
              </w:rPr>
            </w:pPr>
          </w:p>
        </w:tc>
        <w:tc>
          <w:tcPr>
            <w:tcW w:w="1768" w:type="dxa"/>
          </w:tcPr>
          <w:p>
            <w:pPr>
              <w:jc w:val="center"/>
              <w:rPr>
                <w:rFonts w:ascii="宋体" w:hAnsi="宋体" w:cs="仿宋_GB2312"/>
                <w:color w:val="000000"/>
                <w:kern w:val="0"/>
                <w:sz w:val="24"/>
              </w:rPr>
            </w:pPr>
          </w:p>
        </w:tc>
        <w:tc>
          <w:tcPr>
            <w:tcW w:w="1985" w:type="dxa"/>
            <w:vAlign w:val="center"/>
          </w:tcPr>
          <w:p>
            <w:pPr>
              <w:jc w:val="center"/>
              <w:rPr>
                <w:rFonts w:ascii="宋体" w:hAnsi="宋体" w:cs="仿宋_GB2312"/>
                <w:color w:val="000000"/>
                <w:kern w:val="0"/>
                <w:sz w:val="24"/>
              </w:rPr>
            </w:pPr>
          </w:p>
        </w:tc>
        <w:tc>
          <w:tcPr>
            <w:tcW w:w="1134" w:type="dxa"/>
            <w:vAlign w:val="center"/>
          </w:tcPr>
          <w:p>
            <w:pPr>
              <w:jc w:val="center"/>
              <w:rPr>
                <w:rFonts w:ascii="宋体" w:hAnsi="宋体"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60" w:type="dxa"/>
            <w:vAlign w:val="center"/>
          </w:tcPr>
          <w:p>
            <w:pPr>
              <w:jc w:val="center"/>
              <w:rPr>
                <w:rFonts w:ascii="宋体" w:hAnsi="宋体" w:cs="仿宋_GB2312"/>
                <w:color w:val="000000"/>
                <w:kern w:val="0"/>
                <w:sz w:val="24"/>
              </w:rPr>
            </w:pPr>
          </w:p>
        </w:tc>
        <w:tc>
          <w:tcPr>
            <w:tcW w:w="1186" w:type="dxa"/>
            <w:vAlign w:val="center"/>
          </w:tcPr>
          <w:p>
            <w:pPr>
              <w:jc w:val="center"/>
              <w:rPr>
                <w:rFonts w:ascii="宋体" w:hAnsi="宋体" w:cs="仿宋_GB2312"/>
                <w:color w:val="000000"/>
                <w:kern w:val="0"/>
                <w:sz w:val="24"/>
              </w:rPr>
            </w:pPr>
          </w:p>
        </w:tc>
        <w:tc>
          <w:tcPr>
            <w:tcW w:w="974" w:type="dxa"/>
            <w:vAlign w:val="center"/>
          </w:tcPr>
          <w:p>
            <w:pPr>
              <w:jc w:val="center"/>
              <w:rPr>
                <w:rFonts w:ascii="宋体" w:hAnsi="宋体" w:cs="仿宋_GB2312"/>
                <w:color w:val="000000"/>
                <w:kern w:val="0"/>
                <w:sz w:val="24"/>
              </w:rPr>
            </w:pPr>
          </w:p>
        </w:tc>
        <w:tc>
          <w:tcPr>
            <w:tcW w:w="1019" w:type="dxa"/>
            <w:vAlign w:val="center"/>
          </w:tcPr>
          <w:p>
            <w:pPr>
              <w:jc w:val="center"/>
              <w:rPr>
                <w:rFonts w:ascii="宋体" w:hAnsi="宋体" w:cs="仿宋_GB2312"/>
                <w:color w:val="000000"/>
                <w:kern w:val="0"/>
                <w:sz w:val="24"/>
              </w:rPr>
            </w:pPr>
          </w:p>
        </w:tc>
        <w:tc>
          <w:tcPr>
            <w:tcW w:w="1768" w:type="dxa"/>
          </w:tcPr>
          <w:p>
            <w:pPr>
              <w:jc w:val="center"/>
              <w:rPr>
                <w:rFonts w:ascii="宋体" w:hAnsi="宋体" w:cs="仿宋_GB2312"/>
                <w:color w:val="000000"/>
                <w:kern w:val="0"/>
                <w:sz w:val="24"/>
              </w:rPr>
            </w:pPr>
          </w:p>
        </w:tc>
        <w:tc>
          <w:tcPr>
            <w:tcW w:w="1985" w:type="dxa"/>
            <w:vAlign w:val="center"/>
          </w:tcPr>
          <w:p>
            <w:pPr>
              <w:jc w:val="center"/>
              <w:rPr>
                <w:rFonts w:ascii="宋体" w:hAnsi="宋体" w:cs="仿宋_GB2312"/>
                <w:color w:val="000000"/>
                <w:kern w:val="0"/>
                <w:sz w:val="24"/>
              </w:rPr>
            </w:pPr>
          </w:p>
        </w:tc>
        <w:tc>
          <w:tcPr>
            <w:tcW w:w="1134" w:type="dxa"/>
            <w:vAlign w:val="center"/>
          </w:tcPr>
          <w:p>
            <w:pPr>
              <w:jc w:val="center"/>
              <w:rPr>
                <w:rFonts w:ascii="宋体" w:hAnsi="宋体"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60" w:type="dxa"/>
            <w:vAlign w:val="center"/>
          </w:tcPr>
          <w:p>
            <w:pPr>
              <w:jc w:val="center"/>
              <w:rPr>
                <w:rFonts w:ascii="宋体" w:hAnsi="宋体" w:cs="仿宋_GB2312"/>
                <w:color w:val="000000"/>
                <w:kern w:val="0"/>
                <w:sz w:val="24"/>
              </w:rPr>
            </w:pPr>
          </w:p>
        </w:tc>
        <w:tc>
          <w:tcPr>
            <w:tcW w:w="1186" w:type="dxa"/>
            <w:vAlign w:val="center"/>
          </w:tcPr>
          <w:p>
            <w:pPr>
              <w:jc w:val="center"/>
              <w:rPr>
                <w:rFonts w:ascii="宋体" w:hAnsi="宋体" w:cs="仿宋_GB2312"/>
                <w:color w:val="000000"/>
                <w:kern w:val="0"/>
                <w:sz w:val="24"/>
              </w:rPr>
            </w:pPr>
          </w:p>
        </w:tc>
        <w:tc>
          <w:tcPr>
            <w:tcW w:w="974" w:type="dxa"/>
            <w:vAlign w:val="center"/>
          </w:tcPr>
          <w:p>
            <w:pPr>
              <w:jc w:val="center"/>
              <w:rPr>
                <w:rFonts w:ascii="宋体" w:hAnsi="宋体" w:cs="仿宋_GB2312"/>
                <w:color w:val="000000"/>
                <w:kern w:val="0"/>
                <w:sz w:val="24"/>
              </w:rPr>
            </w:pPr>
          </w:p>
        </w:tc>
        <w:tc>
          <w:tcPr>
            <w:tcW w:w="1019" w:type="dxa"/>
            <w:vAlign w:val="center"/>
          </w:tcPr>
          <w:p>
            <w:pPr>
              <w:jc w:val="center"/>
              <w:rPr>
                <w:rFonts w:ascii="宋体" w:hAnsi="宋体" w:cs="仿宋_GB2312"/>
                <w:color w:val="000000"/>
                <w:kern w:val="0"/>
                <w:sz w:val="24"/>
              </w:rPr>
            </w:pPr>
          </w:p>
        </w:tc>
        <w:tc>
          <w:tcPr>
            <w:tcW w:w="1768" w:type="dxa"/>
          </w:tcPr>
          <w:p>
            <w:pPr>
              <w:jc w:val="center"/>
              <w:rPr>
                <w:rFonts w:ascii="宋体" w:hAnsi="宋体" w:cs="仿宋_GB2312"/>
                <w:color w:val="000000"/>
                <w:kern w:val="0"/>
                <w:sz w:val="24"/>
              </w:rPr>
            </w:pPr>
          </w:p>
        </w:tc>
        <w:tc>
          <w:tcPr>
            <w:tcW w:w="1985" w:type="dxa"/>
            <w:vAlign w:val="center"/>
          </w:tcPr>
          <w:p>
            <w:pPr>
              <w:jc w:val="center"/>
              <w:rPr>
                <w:rFonts w:ascii="宋体" w:hAnsi="宋体" w:cs="仿宋_GB2312"/>
                <w:color w:val="000000"/>
                <w:kern w:val="0"/>
                <w:sz w:val="24"/>
              </w:rPr>
            </w:pPr>
          </w:p>
        </w:tc>
        <w:tc>
          <w:tcPr>
            <w:tcW w:w="1134" w:type="dxa"/>
            <w:vAlign w:val="center"/>
          </w:tcPr>
          <w:p>
            <w:pPr>
              <w:jc w:val="center"/>
              <w:rPr>
                <w:rFonts w:ascii="宋体" w:hAnsi="宋体" w:cs="仿宋_GB2312"/>
                <w:color w:val="000000"/>
                <w:kern w:val="0"/>
                <w:sz w:val="24"/>
              </w:rPr>
            </w:pPr>
          </w:p>
        </w:tc>
      </w:tr>
    </w:tbl>
    <w:p>
      <w:pPr>
        <w:ind w:firstLine="211" w:firstLineChars="100"/>
        <w:rPr>
          <w:rFonts w:ascii="宋体" w:hAnsi="宋体" w:cs="宋体"/>
          <w:b/>
          <w:color w:val="000000"/>
          <w:kern w:val="0"/>
        </w:rPr>
      </w:pPr>
      <w:r>
        <w:rPr>
          <w:rFonts w:hint="eastAsia" w:ascii="宋体" w:hAnsi="宋体" w:cs="宋体"/>
          <w:b/>
          <w:color w:val="000000"/>
          <w:kern w:val="0"/>
        </w:rPr>
        <w:t>注：需提供证书原件的扫描件并加盖公章。</w:t>
      </w:r>
    </w:p>
    <w:p>
      <w:pPr>
        <w:rPr>
          <w:rFonts w:ascii="宋体" w:hAnsi="宋体" w:cs="宋体"/>
          <w:color w:val="000000"/>
          <w:kern w:val="0"/>
        </w:rPr>
      </w:pPr>
    </w:p>
    <w:p>
      <w:pPr>
        <w:rPr>
          <w:rFonts w:ascii="宋体" w:hAnsi="宋体" w:cs="宋体"/>
          <w:color w:val="000000"/>
          <w:kern w:val="0"/>
        </w:rPr>
      </w:pPr>
    </w:p>
    <w:p>
      <w:pPr>
        <w:rPr>
          <w:rFonts w:ascii="宋体" w:hAnsi="宋体" w:cs="宋体"/>
          <w:color w:val="000000"/>
          <w:kern w:val="0"/>
        </w:rPr>
      </w:pPr>
    </w:p>
    <w:p>
      <w:pPr>
        <w:rPr>
          <w:rFonts w:ascii="宋体" w:hAnsi="宋体" w:cs="宋体"/>
          <w:color w:val="000000"/>
          <w:kern w:val="0"/>
        </w:rPr>
      </w:pPr>
    </w:p>
    <w:p>
      <w:pPr>
        <w:rPr>
          <w:rFonts w:ascii="宋体" w:hAnsi="宋体" w:cs="宋体"/>
          <w:color w:val="000000"/>
          <w:kern w:val="0"/>
        </w:rPr>
      </w:pPr>
    </w:p>
    <w:p>
      <w:pPr>
        <w:spacing w:line="360" w:lineRule="auto"/>
        <w:ind w:firstLine="2520" w:firstLineChars="900"/>
        <w:rPr>
          <w:rFonts w:ascii="宋体" w:hAnsi="宋体" w:cs="宋体"/>
          <w:sz w:val="28"/>
          <w:szCs w:val="28"/>
          <w:u w:val="single"/>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              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年    月   日</w:t>
      </w:r>
    </w:p>
    <w:p>
      <w:pPr>
        <w:rPr>
          <w:rFonts w:ascii="宋体" w:hAnsi="宋体" w:cs="宋体"/>
          <w:color w:val="000000"/>
          <w:kern w:val="0"/>
        </w:rPr>
      </w:pPr>
    </w:p>
    <w:p>
      <w:pPr>
        <w:rPr>
          <w:rFonts w:ascii="宋体" w:hAnsi="宋体" w:cs="宋体"/>
          <w:color w:val="000000"/>
          <w:kern w:val="0"/>
        </w:rPr>
      </w:pPr>
    </w:p>
    <w:p>
      <w:pPr>
        <w:rPr>
          <w:rFonts w:ascii="宋体" w:hAnsi="宋体" w:cs="宋体"/>
          <w:color w:val="000000"/>
          <w:kern w:val="0"/>
        </w:rPr>
      </w:pPr>
    </w:p>
    <w:p>
      <w:pPr>
        <w:rPr>
          <w:rFonts w:ascii="宋体" w:hAnsi="宋体" w:cs="宋体"/>
          <w:color w:val="000000"/>
          <w:kern w:val="0"/>
        </w:rPr>
      </w:pPr>
    </w:p>
    <w:p>
      <w:pPr>
        <w:rPr>
          <w:rFonts w:ascii="宋体" w:hAnsi="宋体" w:cs="宋体"/>
          <w:color w:val="000000"/>
          <w:kern w:val="0"/>
        </w:rPr>
      </w:pPr>
    </w:p>
    <w:p>
      <w:pPr>
        <w:rPr>
          <w:rFonts w:ascii="宋体" w:hAnsi="宋体" w:cs="宋体"/>
          <w:color w:val="000000"/>
          <w:kern w:val="0"/>
        </w:rPr>
      </w:pPr>
    </w:p>
    <w:p>
      <w:pPr>
        <w:rPr>
          <w:rFonts w:ascii="宋体" w:hAnsi="宋体" w:cs="宋体"/>
          <w:color w:val="000000"/>
          <w:kern w:val="0"/>
        </w:rPr>
      </w:pPr>
    </w:p>
    <w:p>
      <w:pPr>
        <w:rPr>
          <w:rFonts w:ascii="宋体" w:hAnsi="宋体" w:cs="宋体"/>
          <w:color w:val="000000"/>
          <w:kern w:val="0"/>
        </w:rPr>
      </w:pPr>
    </w:p>
    <w:p>
      <w:pPr>
        <w:rPr>
          <w:rFonts w:ascii="宋体" w:hAnsi="宋体" w:cs="宋体"/>
          <w:color w:val="000000"/>
          <w:kern w:val="0"/>
        </w:rPr>
      </w:pPr>
    </w:p>
    <w:p>
      <w:pPr>
        <w:jc w:val="left"/>
        <w:rPr>
          <w:rFonts w:ascii="黑体" w:hAnsi="黑体" w:eastAsia="黑体" w:cs="黑体"/>
          <w:color w:val="000000"/>
          <w:kern w:val="0"/>
          <w:sz w:val="20"/>
          <w:szCs w:val="20"/>
        </w:rPr>
      </w:pPr>
    </w:p>
    <w:p>
      <w:pPr>
        <w:numPr>
          <w:ilvl w:val="0"/>
          <w:numId w:val="3"/>
        </w:numPr>
        <w:spacing w:after="360" w:afterLines="150" w:line="312" w:lineRule="auto"/>
        <w:jc w:val="center"/>
        <w:rPr>
          <w:rFonts w:ascii="宋体" w:hAnsi="宋体" w:cs="宋体"/>
          <w:b/>
          <w:sz w:val="28"/>
          <w:szCs w:val="28"/>
        </w:rPr>
      </w:pPr>
      <w:r>
        <w:rPr>
          <w:rFonts w:hint="eastAsia" w:ascii="宋体" w:hAnsi="宋体" w:cs="宋体"/>
          <w:b/>
          <w:sz w:val="28"/>
          <w:szCs w:val="28"/>
        </w:rPr>
        <w:t>近3年财务状况表</w:t>
      </w:r>
    </w:p>
    <w:p>
      <w:pPr>
        <w:spacing w:after="360" w:afterLines="150" w:line="312" w:lineRule="auto"/>
        <w:jc w:val="center"/>
        <w:rPr>
          <w:color w:val="000000"/>
          <w:kern w:val="0"/>
          <w:sz w:val="24"/>
        </w:rPr>
      </w:pPr>
      <w:r>
        <w:rPr>
          <w:rFonts w:hint="eastAsia"/>
          <w:color w:val="000000"/>
          <w:kern w:val="0"/>
        </w:rPr>
        <w:t xml:space="preserve">    </w:t>
      </w:r>
      <w:r>
        <w:rPr>
          <w:rFonts w:hint="eastAsia" w:ascii="宋体" w:hAnsi="宋体" w:cs="宋体"/>
          <w:b/>
          <w:sz w:val="24"/>
        </w:rPr>
        <w:t>（2019年度至2021年度</w:t>
      </w:r>
      <w:r>
        <w:rPr>
          <w:rFonts w:hint="eastAsia" w:ascii="宋体" w:hAnsi="宋体" w:cs="宋体"/>
          <w:b/>
          <w:sz w:val="24"/>
          <w:lang w:val="en-US" w:eastAsia="zh-CN"/>
        </w:rPr>
        <w:t>或</w:t>
      </w:r>
      <w:r>
        <w:rPr>
          <w:rFonts w:hint="eastAsia" w:ascii="宋体" w:hAnsi="宋体" w:cs="宋体"/>
          <w:b/>
          <w:sz w:val="24"/>
        </w:rPr>
        <w:t>20</w:t>
      </w:r>
      <w:r>
        <w:rPr>
          <w:rFonts w:hint="eastAsia" w:ascii="宋体" w:hAnsi="宋体" w:cs="宋体"/>
          <w:b/>
          <w:sz w:val="24"/>
          <w:lang w:val="en-US" w:eastAsia="zh-CN"/>
        </w:rPr>
        <w:t>20</w:t>
      </w:r>
      <w:r>
        <w:rPr>
          <w:rFonts w:hint="eastAsia" w:ascii="宋体" w:hAnsi="宋体" w:cs="宋体"/>
          <w:b/>
          <w:sz w:val="24"/>
        </w:rPr>
        <w:t>年度至202</w:t>
      </w:r>
      <w:r>
        <w:rPr>
          <w:rFonts w:hint="eastAsia" w:ascii="宋体" w:hAnsi="宋体" w:cs="宋体"/>
          <w:b/>
          <w:sz w:val="24"/>
          <w:lang w:val="en-US" w:eastAsia="zh-CN"/>
        </w:rPr>
        <w:t>2</w:t>
      </w:r>
      <w:r>
        <w:rPr>
          <w:rFonts w:hint="eastAsia" w:ascii="宋体" w:hAnsi="宋体" w:cs="宋体"/>
          <w:b/>
          <w:sz w:val="24"/>
        </w:rPr>
        <w:t>年度）</w:t>
      </w:r>
    </w:p>
    <w:p>
      <w:pPr>
        <w:rPr>
          <w:rFonts w:ascii="宋体" w:hAnsi="宋体" w:cs="宋体"/>
          <w:color w:val="000000"/>
          <w:kern w:val="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jc w:val="left"/>
        <w:rPr>
          <w:rFonts w:ascii="黑体" w:hAnsi="黑体" w:eastAsia="黑体" w:cs="黑体"/>
          <w:color w:val="000000"/>
          <w:kern w:val="0"/>
          <w:sz w:val="20"/>
          <w:szCs w:val="20"/>
        </w:rPr>
      </w:pPr>
    </w:p>
    <w:p>
      <w:pPr>
        <w:spacing w:line="360" w:lineRule="auto"/>
        <w:ind w:left="-1" w:leftChars="-1" w:hanging="1"/>
        <w:jc w:val="center"/>
        <w:outlineLvl w:val="2"/>
        <w:rPr>
          <w:rFonts w:ascii="宋体" w:hAnsi="宋体" w:cs="宋体"/>
          <w:b/>
          <w:kern w:val="1"/>
          <w:sz w:val="32"/>
          <w:szCs w:val="32"/>
        </w:rPr>
      </w:pPr>
      <w:r>
        <w:rPr>
          <w:rFonts w:hint="eastAsia" w:ascii="宋体" w:hAnsi="宋体" w:cs="宋体"/>
          <w:b/>
          <w:kern w:val="1"/>
          <w:sz w:val="32"/>
          <w:szCs w:val="32"/>
        </w:rPr>
        <w:t>八、供应商技术资格资料</w:t>
      </w:r>
    </w:p>
    <w:p>
      <w:pPr>
        <w:ind w:firstLine="720" w:firstLineChars="30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.1跟踪审计实施方案</w:t>
      </w:r>
    </w:p>
    <w:p>
      <w:pPr>
        <w:rPr>
          <w:rFonts w:hint="eastAsia" w:ascii="宋体" w:hAnsi="宋体"/>
          <w:sz w:val="24"/>
          <w:szCs w:val="24"/>
        </w:rPr>
      </w:pPr>
    </w:p>
    <w:p>
      <w:pPr>
        <w:ind w:firstLine="720" w:firstLineChars="30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.2其他工作和合理化建议</w:t>
      </w:r>
    </w:p>
    <w:p>
      <w:pPr>
        <w:rPr>
          <w:rFonts w:hint="eastAsia" w:ascii="宋体" w:hAnsi="宋体"/>
        </w:rPr>
      </w:pPr>
    </w:p>
    <w:p>
      <w:pPr>
        <w:ind w:firstLine="720" w:firstLineChars="300"/>
        <w:rPr>
          <w:rFonts w:hint="eastAsia" w:ascii="宋体" w:hAnsi="宋体"/>
        </w:rPr>
      </w:pPr>
      <w:r>
        <w:rPr>
          <w:rFonts w:hint="eastAsia" w:ascii="宋体" w:hAnsi="宋体"/>
          <w:sz w:val="24"/>
          <w:szCs w:val="24"/>
          <w:lang w:val="en-US" w:eastAsia="zh-CN"/>
        </w:rPr>
        <w:t>8</w:t>
      </w:r>
      <w:r>
        <w:rPr>
          <w:rFonts w:hint="eastAsia" w:ascii="宋体" w:hAnsi="宋体"/>
          <w:sz w:val="24"/>
          <w:szCs w:val="24"/>
        </w:rPr>
        <w:t>.3投标人认为必要的其它文件及资料</w:t>
      </w:r>
    </w:p>
    <w:p>
      <w:pPr>
        <w:rPr>
          <w:rFonts w:hint="eastAsia" w:ascii="宋体" w:hAnsi="宋体"/>
        </w:rPr>
      </w:pPr>
    </w:p>
    <w:p>
      <w:pPr>
        <w:pStyle w:val="11"/>
      </w:pPr>
    </w:p>
    <w:p/>
    <w:p>
      <w:pPr>
        <w:pStyle w:val="11"/>
      </w:pPr>
    </w:p>
    <w:p/>
    <w:p>
      <w:pPr>
        <w:pStyle w:val="11"/>
      </w:pPr>
    </w:p>
    <w:p/>
    <w:p>
      <w:pPr>
        <w:pStyle w:val="11"/>
      </w:pPr>
    </w:p>
    <w:p/>
    <w:p>
      <w:pPr>
        <w:pStyle w:val="11"/>
      </w:pPr>
    </w:p>
    <w:p/>
    <w:p>
      <w:pPr>
        <w:pStyle w:val="11"/>
      </w:pPr>
    </w:p>
    <w:p/>
    <w:p>
      <w:pPr>
        <w:pStyle w:val="11"/>
      </w:pPr>
    </w:p>
    <w:p/>
    <w:p>
      <w:pPr>
        <w:pStyle w:val="2"/>
      </w:pPr>
    </w:p>
    <w:p/>
    <w:p>
      <w:pPr>
        <w:pStyle w:val="11"/>
      </w:pPr>
    </w:p>
    <w:p/>
    <w:p>
      <w:pPr>
        <w:pStyle w:val="2"/>
      </w:pPr>
    </w:p>
    <w:p/>
    <w:p>
      <w:pPr>
        <w:pStyle w:val="2"/>
      </w:pPr>
    </w:p>
    <w:p/>
    <w:p>
      <w:pPr>
        <w:pStyle w:val="2"/>
      </w:pPr>
    </w:p>
    <w:p/>
    <w:p/>
    <w:p/>
    <w:p/>
    <w:p/>
    <w:p/>
    <w:p/>
    <w:p/>
    <w:p/>
    <w:p/>
    <w:p/>
    <w:p/>
    <w:p/>
    <w:p/>
    <w:p/>
    <w:p/>
    <w:p/>
    <w:bookmarkEnd w:id="18"/>
    <w:p>
      <w:pPr>
        <w:spacing w:line="360" w:lineRule="auto"/>
        <w:ind w:left="-1" w:leftChars="-1" w:hanging="1"/>
        <w:jc w:val="center"/>
        <w:outlineLvl w:val="2"/>
        <w:rPr>
          <w:rFonts w:hint="eastAsia" w:ascii="宋体" w:hAnsi="宋体" w:cs="宋体"/>
          <w:b/>
          <w:kern w:val="1"/>
          <w:sz w:val="32"/>
          <w:szCs w:val="32"/>
        </w:rPr>
      </w:pPr>
      <w:bookmarkStart w:id="23" w:name="_Toc19104"/>
      <w:r>
        <w:rPr>
          <w:rFonts w:hint="eastAsia" w:ascii="宋体" w:hAnsi="宋体" w:cs="宋体"/>
          <w:b/>
          <w:kern w:val="1"/>
          <w:sz w:val="32"/>
          <w:szCs w:val="32"/>
          <w:lang w:val="en-US" w:eastAsia="zh-CN"/>
        </w:rPr>
        <w:t>九</w:t>
      </w:r>
      <w:r>
        <w:rPr>
          <w:rFonts w:hint="eastAsia" w:ascii="宋体" w:hAnsi="宋体" w:cs="宋体"/>
          <w:b/>
          <w:kern w:val="1"/>
          <w:sz w:val="32"/>
          <w:szCs w:val="32"/>
        </w:rPr>
        <w:t>、服务承诺</w:t>
      </w:r>
      <w:bookmarkEnd w:id="23"/>
    </w:p>
    <w:p>
      <w:pPr>
        <w:jc w:val="center"/>
        <w:rPr>
          <w:rFonts w:hint="eastAsia" w:ascii="宋体" w:hAnsi="宋体"/>
          <w:sz w:val="24"/>
          <w:szCs w:val="24"/>
        </w:rPr>
      </w:pPr>
      <w:r>
        <w:rPr>
          <w:rFonts w:hint="eastAsia" w:ascii="宋体" w:hAnsi="宋体"/>
          <w:sz w:val="24"/>
          <w:szCs w:val="24"/>
        </w:rPr>
        <w:t>（此部分内容由投标人自行编制）</w:t>
      </w:r>
    </w:p>
    <w:p>
      <w:pPr>
        <w:jc w:val="center"/>
        <w:rPr>
          <w:rFonts w:hint="eastAsia" w:ascii="宋体" w:hAnsi="宋体"/>
        </w:rPr>
      </w:pPr>
    </w:p>
    <w:p>
      <w:pPr>
        <w:spacing w:line="360" w:lineRule="auto"/>
        <w:jc w:val="center"/>
        <w:rPr>
          <w:rFonts w:hint="eastAsia" w:ascii="宋体" w:hAnsi="宋体" w:cs="宋体"/>
          <w:b/>
          <w:kern w:val="1"/>
          <w:sz w:val="32"/>
          <w:szCs w:val="32"/>
        </w:rPr>
      </w:pPr>
    </w:p>
    <w:p>
      <w:pPr>
        <w:tabs>
          <w:tab w:val="left" w:pos="1080"/>
        </w:tabs>
        <w:outlineLvl w:val="9"/>
        <w:rPr>
          <w:rFonts w:hint="eastAsia" w:ascii="宋体" w:hAnsi="宋体" w:cs="宋体"/>
          <w:b/>
          <w:kern w:val="1"/>
          <w:sz w:val="32"/>
          <w:szCs w:val="32"/>
        </w:rPr>
      </w:pPr>
    </w:p>
    <w:p>
      <w:pPr>
        <w:outlineLvl w:val="9"/>
        <w:rPr>
          <w:rFonts w:hint="eastAsia" w:ascii="宋体" w:hAnsi="宋体" w:cs="宋体"/>
          <w:b/>
          <w:kern w:val="1"/>
          <w:sz w:val="32"/>
          <w:szCs w:val="32"/>
        </w:rPr>
      </w:pPr>
    </w:p>
    <w:p>
      <w:pPr>
        <w:tabs>
          <w:tab w:val="left" w:pos="1080"/>
        </w:tabs>
        <w:outlineLvl w:val="9"/>
        <w:rPr>
          <w:rFonts w:hint="eastAsia" w:ascii="宋体" w:hAnsi="宋体" w:cs="宋体"/>
          <w:b/>
          <w:kern w:val="1"/>
          <w:sz w:val="32"/>
          <w:szCs w:val="32"/>
        </w:rPr>
      </w:pPr>
    </w:p>
    <w:p>
      <w:pPr>
        <w:outlineLvl w:val="9"/>
        <w:rPr>
          <w:rFonts w:hint="eastAsia" w:ascii="宋体" w:hAnsi="宋体" w:cs="宋体"/>
          <w:b/>
          <w:kern w:val="1"/>
          <w:sz w:val="32"/>
          <w:szCs w:val="32"/>
        </w:rPr>
      </w:pPr>
    </w:p>
    <w:p>
      <w:pPr>
        <w:tabs>
          <w:tab w:val="left" w:pos="1080"/>
        </w:tabs>
        <w:outlineLvl w:val="9"/>
        <w:rPr>
          <w:rFonts w:hint="eastAsia" w:ascii="宋体" w:hAnsi="宋体" w:cs="宋体"/>
          <w:b/>
          <w:kern w:val="1"/>
          <w:sz w:val="32"/>
          <w:szCs w:val="32"/>
        </w:rPr>
      </w:pPr>
    </w:p>
    <w:p>
      <w:pPr>
        <w:outlineLvl w:val="9"/>
        <w:rPr>
          <w:rFonts w:hint="eastAsia" w:ascii="宋体" w:hAnsi="宋体" w:cs="宋体"/>
          <w:b/>
          <w:kern w:val="1"/>
          <w:sz w:val="32"/>
          <w:szCs w:val="32"/>
        </w:rPr>
      </w:pPr>
    </w:p>
    <w:p>
      <w:pPr>
        <w:tabs>
          <w:tab w:val="left" w:pos="1080"/>
        </w:tabs>
        <w:outlineLvl w:val="9"/>
        <w:rPr>
          <w:rFonts w:hint="eastAsia" w:ascii="宋体" w:hAnsi="宋体" w:cs="宋体"/>
          <w:b/>
          <w:kern w:val="1"/>
          <w:sz w:val="32"/>
          <w:szCs w:val="32"/>
        </w:rPr>
      </w:pPr>
    </w:p>
    <w:p>
      <w:pPr>
        <w:outlineLvl w:val="9"/>
        <w:rPr>
          <w:rFonts w:hint="eastAsia" w:ascii="宋体" w:hAnsi="宋体" w:cs="宋体"/>
          <w:b/>
          <w:kern w:val="1"/>
          <w:sz w:val="32"/>
          <w:szCs w:val="32"/>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ascii="宋体" w:hAnsi="宋体" w:cs="宋体"/>
          <w:b/>
          <w:kern w:val="1"/>
          <w:sz w:val="32"/>
          <w:szCs w:val="32"/>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ascii="宋体" w:hAnsi="宋体" w:cs="宋体"/>
          <w:b/>
          <w:kern w:val="1"/>
          <w:sz w:val="32"/>
          <w:szCs w:val="32"/>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ascii="宋体" w:hAnsi="宋体" w:cs="宋体"/>
          <w:b/>
          <w:kern w:val="1"/>
          <w:sz w:val="32"/>
          <w:szCs w:val="32"/>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ascii="宋体" w:hAnsi="宋体" w:cs="宋体"/>
          <w:b/>
          <w:kern w:val="1"/>
          <w:sz w:val="32"/>
          <w:szCs w:val="32"/>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spacing w:line="360" w:lineRule="auto"/>
        <w:jc w:val="center"/>
        <w:rPr>
          <w:rFonts w:ascii="宋体" w:hAnsi="宋体" w:cs="宋体"/>
          <w:b/>
          <w:kern w:val="1"/>
          <w:sz w:val="32"/>
          <w:szCs w:val="32"/>
        </w:rPr>
      </w:pPr>
      <w:r>
        <w:rPr>
          <w:rFonts w:hint="eastAsia" w:ascii="宋体" w:hAnsi="宋体" w:cs="宋体"/>
          <w:b/>
          <w:kern w:val="1"/>
          <w:sz w:val="32"/>
          <w:szCs w:val="32"/>
          <w:lang w:val="en-US" w:eastAsia="zh-CN"/>
        </w:rPr>
        <w:t>十</w:t>
      </w:r>
      <w:r>
        <w:rPr>
          <w:rFonts w:hint="eastAsia" w:ascii="宋体" w:hAnsi="宋体" w:cs="宋体"/>
          <w:b/>
          <w:kern w:val="1"/>
          <w:sz w:val="32"/>
          <w:szCs w:val="32"/>
        </w:rPr>
        <w:t>、供应商认为需要提供的其他材料</w:t>
      </w:r>
    </w:p>
    <w:p>
      <w:pPr>
        <w:widowControl/>
        <w:spacing w:before="75" w:after="75" w:line="480" w:lineRule="atLeast"/>
        <w:ind w:firstLine="480"/>
        <w:jc w:val="center"/>
        <w:rPr>
          <w:rFonts w:ascii="Arial" w:hAnsi="Arial" w:cs="Arial"/>
          <w:sz w:val="24"/>
        </w:rPr>
      </w:pPr>
      <w:bookmarkStart w:id="24" w:name="_Toc445392223"/>
      <w:bookmarkEnd w:id="24"/>
      <w:r>
        <w:rPr>
          <w:rFonts w:ascii="Arial" w:hAnsi="Arial" w:cs="Arial"/>
          <w:b/>
          <w:bCs/>
          <w:sz w:val="27"/>
          <w:szCs w:val="27"/>
        </w:rPr>
        <w:t>中小企业声明函（工程、服务）</w:t>
      </w:r>
    </w:p>
    <w:p>
      <w:pPr>
        <w:widowControl/>
        <w:spacing w:before="75" w:after="75" w:line="480" w:lineRule="atLeast"/>
        <w:ind w:firstLine="480"/>
        <w:jc w:val="left"/>
        <w:rPr>
          <w:rFonts w:ascii="Arial" w:hAnsi="Arial" w:cs="Arial"/>
          <w:sz w:val="24"/>
        </w:rPr>
      </w:pPr>
      <w:r>
        <w:rPr>
          <w:rFonts w:ascii="Arial" w:hAnsi="Arial" w:cs="Arial"/>
          <w:sz w:val="24"/>
        </w:rPr>
        <w:t> </w:t>
      </w:r>
    </w:p>
    <w:p>
      <w:pPr>
        <w:widowControl/>
        <w:spacing w:before="75" w:after="75" w:line="480" w:lineRule="atLeast"/>
        <w:ind w:firstLine="480"/>
        <w:jc w:val="left"/>
        <w:rPr>
          <w:rFonts w:ascii="Arial" w:hAnsi="Arial" w:cs="Arial"/>
          <w:sz w:val="24"/>
        </w:rPr>
      </w:pPr>
      <w:r>
        <w:rPr>
          <w:rFonts w:ascii="Arial" w:hAnsi="Arial" w:cs="Arial"/>
          <w:sz w:val="24"/>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line="480" w:lineRule="atLeast"/>
        <w:ind w:firstLine="480"/>
        <w:jc w:val="left"/>
        <w:rPr>
          <w:rFonts w:ascii="Arial" w:hAnsi="Arial" w:cs="Arial"/>
          <w:sz w:val="24"/>
        </w:rPr>
      </w:pPr>
      <w:r>
        <w:rPr>
          <w:rFonts w:ascii="Arial" w:hAnsi="Arial" w:cs="Arial"/>
          <w:sz w:val="24"/>
        </w:rPr>
        <w:t>1.（标的名称），属于（采购文件中明确的所属行业）；承建（承接）企业为（企业名称），从业人员  人，营业收入为  万元，资产总额为  万元，属于（中型企业、小型企业、微型企业）；</w:t>
      </w:r>
    </w:p>
    <w:p>
      <w:pPr>
        <w:widowControl/>
        <w:spacing w:before="75" w:after="75" w:line="480" w:lineRule="atLeast"/>
        <w:ind w:firstLine="480"/>
        <w:jc w:val="left"/>
        <w:rPr>
          <w:rFonts w:ascii="Arial" w:hAnsi="Arial" w:cs="Arial"/>
          <w:sz w:val="24"/>
        </w:rPr>
      </w:pPr>
      <w:r>
        <w:rPr>
          <w:rFonts w:ascii="Arial" w:hAnsi="Arial" w:cs="Arial"/>
          <w:sz w:val="24"/>
        </w:rPr>
        <w:t>2. （标的名称），属于（采购文件中明确的所属行业）；承建（承接）企业为（企业名称），从业人员  人，营业收入为  万元，资产总额为  万元，属于（中型企业、小型企业、微型企业）；</w:t>
      </w:r>
    </w:p>
    <w:p>
      <w:pPr>
        <w:widowControl/>
        <w:spacing w:before="75" w:after="75" w:line="480" w:lineRule="atLeast"/>
        <w:ind w:firstLine="480"/>
        <w:jc w:val="left"/>
        <w:rPr>
          <w:rFonts w:ascii="Arial" w:hAnsi="Arial" w:cs="Arial"/>
          <w:sz w:val="24"/>
        </w:rPr>
      </w:pPr>
      <w:r>
        <w:rPr>
          <w:rFonts w:ascii="Arial" w:hAnsi="Arial" w:cs="Arial"/>
          <w:sz w:val="24"/>
        </w:rPr>
        <w:t>……</w:t>
      </w:r>
    </w:p>
    <w:p>
      <w:pPr>
        <w:widowControl/>
        <w:spacing w:before="75" w:after="75" w:line="480" w:lineRule="atLeast"/>
        <w:ind w:firstLine="480"/>
        <w:jc w:val="left"/>
        <w:rPr>
          <w:rFonts w:ascii="Arial" w:hAnsi="Arial" w:cs="Arial"/>
          <w:sz w:val="24"/>
        </w:rPr>
      </w:pPr>
      <w:r>
        <w:rPr>
          <w:rFonts w:ascii="Arial" w:hAnsi="Arial" w:cs="Arial"/>
          <w:sz w:val="24"/>
        </w:rPr>
        <w:t>以上企业，不属于大企业的分支机构，不存在控股股东为大企业的情形，也不存在与大企业的负责人为同一人的情形。</w:t>
      </w:r>
    </w:p>
    <w:p>
      <w:pPr>
        <w:widowControl/>
        <w:spacing w:before="75" w:after="75" w:line="480" w:lineRule="atLeast"/>
        <w:ind w:firstLine="480"/>
        <w:jc w:val="left"/>
        <w:rPr>
          <w:rFonts w:ascii="Arial" w:hAnsi="Arial" w:cs="Arial"/>
          <w:sz w:val="24"/>
        </w:rPr>
      </w:pPr>
      <w:r>
        <w:rPr>
          <w:rFonts w:ascii="Arial" w:hAnsi="Arial" w:cs="Arial"/>
          <w:sz w:val="24"/>
        </w:rPr>
        <w:t>本企业对上述声明内容的真实性负责。如有虚假，将依法承担相应责任。</w:t>
      </w:r>
    </w:p>
    <w:p>
      <w:pPr>
        <w:widowControl/>
        <w:spacing w:before="75" w:after="75" w:line="480" w:lineRule="atLeast"/>
        <w:ind w:firstLine="480"/>
        <w:jc w:val="right"/>
        <w:rPr>
          <w:rFonts w:ascii="Arial" w:hAnsi="Arial" w:cs="Arial"/>
          <w:sz w:val="24"/>
        </w:rPr>
      </w:pPr>
      <w:r>
        <w:rPr>
          <w:rFonts w:ascii="Arial" w:hAnsi="Arial" w:cs="Arial"/>
          <w:sz w:val="24"/>
        </w:rPr>
        <w:t>                      企业名称（盖章）：</w:t>
      </w:r>
    </w:p>
    <w:p>
      <w:pPr>
        <w:spacing w:line="360" w:lineRule="auto"/>
        <w:rPr>
          <w:rFonts w:hAnsi="宋体" w:cs="宋体"/>
          <w:sz w:val="24"/>
        </w:rPr>
      </w:pPr>
      <w:r>
        <w:rPr>
          <w:rFonts w:ascii="Arial" w:hAnsi="Arial" w:cs="Arial"/>
          <w:sz w:val="24"/>
        </w:rPr>
        <w:t>                      日期：   </w:t>
      </w:r>
    </w:p>
    <w:p>
      <w:pPr>
        <w:spacing w:line="360" w:lineRule="auto"/>
        <w:rPr>
          <w:rFonts w:hAnsi="宋体" w:cs="宋体"/>
          <w:sz w:val="24"/>
        </w:rPr>
      </w:pPr>
      <w:r>
        <w:rPr>
          <w:rFonts w:hint="eastAsia" w:hAnsi="宋体" w:cs="宋体"/>
          <w:sz w:val="24"/>
        </w:rPr>
        <w:t xml:space="preserve">               </w:t>
      </w:r>
      <w:bookmarkStart w:id="25" w:name="_Toc515647824"/>
      <w:bookmarkStart w:id="26" w:name="_Toc11803"/>
      <w:bookmarkStart w:id="27" w:name="_Toc10977"/>
      <w:bookmarkStart w:id="28" w:name="_Toc13776"/>
    </w:p>
    <w:p>
      <w:pPr>
        <w:pStyle w:val="2"/>
      </w:pPr>
    </w:p>
    <w:p/>
    <w:p>
      <w:pPr>
        <w:pStyle w:val="2"/>
      </w:pPr>
    </w:p>
    <w:p/>
    <w:p>
      <w:pPr>
        <w:pStyle w:val="2"/>
      </w:pPr>
    </w:p>
    <w:p/>
    <w:p>
      <w:pPr>
        <w:pStyle w:val="2"/>
      </w:pPr>
    </w:p>
    <w:p/>
    <w:p>
      <w:pPr>
        <w:pStyle w:val="2"/>
      </w:pPr>
    </w:p>
    <w:bookmarkEnd w:id="25"/>
    <w:bookmarkEnd w:id="26"/>
    <w:bookmarkEnd w:id="27"/>
    <w:bookmarkEnd w:id="28"/>
    <w:p>
      <w:pPr>
        <w:widowControl/>
        <w:spacing w:before="75" w:after="75" w:line="480" w:lineRule="atLeast"/>
        <w:ind w:firstLine="480"/>
        <w:jc w:val="center"/>
        <w:rPr>
          <w:rFonts w:ascii="Arial" w:hAnsi="Arial" w:cs="Arial"/>
          <w:b/>
          <w:bCs/>
          <w:sz w:val="27"/>
          <w:szCs w:val="27"/>
        </w:rPr>
      </w:pPr>
      <w:r>
        <w:rPr>
          <w:rFonts w:hint="eastAsia" w:ascii="Arial" w:hAnsi="Arial" w:cs="Arial"/>
          <w:b/>
          <w:bCs/>
          <w:sz w:val="27"/>
          <w:szCs w:val="27"/>
        </w:rPr>
        <w:t xml:space="preserve">监狱企业声明函（如有） </w:t>
      </w:r>
    </w:p>
    <w:p>
      <w:pPr>
        <w:spacing w:before="247" w:line="360" w:lineRule="auto"/>
        <w:ind w:left="26" w:firstLine="480"/>
        <w:jc w:val="left"/>
        <w:rPr>
          <w:rFonts w:ascii="宋体" w:hAnsi="宋体" w:cs="宋体"/>
          <w:sz w:val="24"/>
        </w:rPr>
      </w:pPr>
      <w:r>
        <w:rPr>
          <w:rFonts w:hint="eastAsia" w:ascii="宋体" w:hAnsi="宋体" w:cs="宋体"/>
          <w:sz w:val="24"/>
        </w:rPr>
        <w:t>本单位郑重声明，本单位在参加</w:t>
      </w:r>
      <w:r>
        <w:rPr>
          <w:rFonts w:hint="eastAsia" w:ascii="宋体" w:hAnsi="宋体" w:cs="宋体"/>
          <w:sz w:val="24"/>
          <w:u w:val="single"/>
        </w:rPr>
        <w:t>（采购人名称）</w:t>
      </w:r>
      <w:r>
        <w:rPr>
          <w:rFonts w:hint="eastAsia" w:ascii="宋体" w:hAnsi="宋体" w:cs="宋体"/>
          <w:sz w:val="24"/>
        </w:rPr>
        <w:t>的</w:t>
      </w:r>
      <w:r>
        <w:rPr>
          <w:rFonts w:hint="eastAsia" w:ascii="宋体" w:hAnsi="宋体" w:cs="宋体"/>
          <w:sz w:val="24"/>
          <w:u w:val="single"/>
        </w:rPr>
        <w:t>（招标项目名称）</w:t>
      </w:r>
      <w:r>
        <w:rPr>
          <w:rFonts w:hint="eastAsia" w:ascii="宋体" w:hAnsi="宋体" w:cs="宋体"/>
          <w:sz w:val="24"/>
        </w:rPr>
        <w:t>项目，本单位□是/□否属于监狱企业，后附省级以上监狱管理局、戒毒管理局（含新疆生产建设兵团）出具的属于监狱企业的证明文件，采购活动提供以下监狱企业 制造的货物（或监狱企业承担的工程、或监狱企业承接的服务），具体情况如下：（按照实际情况勾选或填空）</w:t>
      </w:r>
    </w:p>
    <w:p>
      <w:pPr>
        <w:spacing w:before="280" w:line="360" w:lineRule="auto"/>
        <w:ind w:left="28" w:right="120" w:firstLine="483"/>
        <w:jc w:val="left"/>
        <w:rPr>
          <w:rFonts w:ascii="宋体" w:hAnsi="宋体" w:cs="宋体"/>
          <w:sz w:val="24"/>
        </w:rPr>
      </w:pPr>
      <w:r>
        <w:rPr>
          <w:rFonts w:hint="eastAsia" w:ascii="宋体" w:hAnsi="宋体" w:cs="宋体"/>
          <w:sz w:val="24"/>
        </w:rPr>
        <w:t>（1）□</w:t>
      </w:r>
      <w:r>
        <w:rPr>
          <w:rFonts w:hint="eastAsia" w:ascii="宋体" w:hAnsi="宋体" w:cs="宋体"/>
          <w:sz w:val="24"/>
          <w:u w:val="single"/>
        </w:rPr>
        <w:t>（制造商名称）</w:t>
      </w:r>
      <w:r>
        <w:rPr>
          <w:rFonts w:hint="eastAsia" w:ascii="宋体" w:hAnsi="宋体" w:cs="宋体"/>
          <w:sz w:val="24"/>
        </w:rPr>
        <w:t>属于监狱企业，后附省级以上监狱管理局、戒毒管理 局（含新疆生产建设兵团）出具的属于监狱企业的证明文件。</w:t>
      </w:r>
    </w:p>
    <w:p>
      <w:pPr>
        <w:spacing w:before="279" w:line="360" w:lineRule="auto"/>
        <w:ind w:left="27" w:firstLine="544"/>
        <w:jc w:val="left"/>
        <w:rPr>
          <w:rFonts w:ascii="宋体" w:hAnsi="宋体" w:cs="宋体"/>
          <w:sz w:val="24"/>
        </w:rPr>
      </w:pPr>
      <w:r>
        <w:rPr>
          <w:rFonts w:hint="eastAsia" w:ascii="宋体" w:hAnsi="宋体" w:cs="宋体"/>
          <w:sz w:val="24"/>
        </w:rPr>
        <w:t>（2）□</w:t>
      </w:r>
      <w:r>
        <w:rPr>
          <w:rFonts w:hint="eastAsia" w:ascii="宋体" w:hAnsi="宋体" w:cs="宋体"/>
          <w:sz w:val="24"/>
          <w:u w:val="single"/>
        </w:rPr>
        <w:t>（制造商名称）</w:t>
      </w:r>
      <w:r>
        <w:rPr>
          <w:rFonts w:hint="eastAsia" w:ascii="宋体" w:hAnsi="宋体" w:cs="宋体"/>
          <w:sz w:val="24"/>
        </w:rPr>
        <w:t>属于监狱企业并作为联合体一方，其提供协议合同 金额占到共同投标协议合同总金额的比例为</w:t>
      </w:r>
      <w:r>
        <w:rPr>
          <w:rFonts w:hint="eastAsia" w:ascii="宋体" w:hAnsi="宋体" w:cs="宋体"/>
          <w:sz w:val="24"/>
          <w:u w:val="single"/>
        </w:rPr>
        <w:t xml:space="preserve">      。</w:t>
      </w:r>
      <w:r>
        <w:rPr>
          <w:rFonts w:hint="eastAsia" w:ascii="宋体" w:hAnsi="宋体" w:cs="宋体"/>
          <w:sz w:val="24"/>
        </w:rPr>
        <w:t>后附省级以上监狱管理局、戒毒管理局（含新疆生产建设兵团）出具的属于监狱企业的证明文件。</w:t>
      </w:r>
    </w:p>
    <w:p>
      <w:pPr>
        <w:spacing w:before="284" w:line="360" w:lineRule="auto"/>
        <w:ind w:left="27" w:right="141" w:firstLine="544"/>
        <w:jc w:val="left"/>
        <w:rPr>
          <w:rFonts w:ascii="宋体" w:hAnsi="宋体" w:cs="宋体"/>
          <w:sz w:val="24"/>
        </w:rPr>
      </w:pPr>
      <w:r>
        <w:rPr>
          <w:rFonts w:hint="eastAsia" w:ascii="宋体" w:hAnsi="宋体" w:cs="宋体"/>
          <w:sz w:val="24"/>
        </w:rPr>
        <w:t>（3）□</w:t>
      </w:r>
      <w:r>
        <w:rPr>
          <w:rFonts w:hint="eastAsia" w:ascii="宋体" w:hAnsi="宋体" w:cs="宋体"/>
          <w:sz w:val="24"/>
          <w:u w:val="single"/>
        </w:rPr>
        <w:t>（制造商名称）</w:t>
      </w:r>
      <w:r>
        <w:rPr>
          <w:rFonts w:hint="eastAsia" w:ascii="宋体" w:hAnsi="宋体" w:cs="宋体"/>
          <w:sz w:val="24"/>
        </w:rPr>
        <w:t>属于监狱企业并作为分包方，其提供协议合同金额 占到分包意向协议合同总金额的比例为</w:t>
      </w:r>
      <w:r>
        <w:rPr>
          <w:rFonts w:hint="eastAsia" w:ascii="宋体" w:hAnsi="宋体" w:cs="宋体"/>
          <w:sz w:val="24"/>
          <w:u w:val="single"/>
        </w:rPr>
        <w:t xml:space="preserve">      。</w:t>
      </w:r>
      <w:r>
        <w:rPr>
          <w:rFonts w:hint="eastAsia" w:ascii="宋体" w:hAnsi="宋体" w:cs="宋体"/>
          <w:sz w:val="24"/>
        </w:rPr>
        <w:t>后附省级以上监狱管理局、戒 毒管理局（含新疆生产建设兵团）出具的属于监狱企业的证明文件。</w:t>
      </w:r>
    </w:p>
    <w:p>
      <w:pPr>
        <w:spacing w:before="281" w:line="360" w:lineRule="auto"/>
        <w:ind w:firstLine="506"/>
        <w:jc w:val="left"/>
        <w:rPr>
          <w:rFonts w:ascii="宋体" w:hAnsi="宋体" w:cs="宋体"/>
          <w:sz w:val="24"/>
        </w:rPr>
      </w:pPr>
      <w:r>
        <w:rPr>
          <w:rFonts w:hint="eastAsia" w:ascii="宋体" w:hAnsi="宋体" w:cs="宋体"/>
          <w:sz w:val="24"/>
        </w:rPr>
        <w:t>本单位对上述声明的真实性负责。如有虚假，将依法承担相应责任。</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before="317" w:line="360" w:lineRule="auto"/>
        <w:ind w:left="4026" w:right="742" w:hanging="39"/>
        <w:jc w:val="left"/>
        <w:rPr>
          <w:rFonts w:ascii="宋体" w:hAnsi="宋体" w:cs="宋体"/>
          <w:sz w:val="24"/>
        </w:rPr>
      </w:pPr>
      <w:r>
        <w:rPr>
          <w:rFonts w:hint="eastAsia" w:ascii="宋体" w:hAnsi="宋体" w:cs="宋体"/>
          <w:sz w:val="24"/>
        </w:rPr>
        <w:t>单位名称（盖章）：</w:t>
      </w:r>
      <w:r>
        <w:rPr>
          <w:rFonts w:hint="eastAsia" w:ascii="宋体" w:hAnsi="宋体" w:cs="宋体"/>
          <w:sz w:val="24"/>
          <w:u w:val="single"/>
        </w:rPr>
        <w:t xml:space="preserve">           </w:t>
      </w:r>
      <w:r>
        <w:rPr>
          <w:rFonts w:hint="eastAsia" w:ascii="宋体" w:hAnsi="宋体" w:cs="宋体"/>
          <w:sz w:val="24"/>
        </w:rPr>
        <w:t xml:space="preserve"> </w:t>
      </w:r>
    </w:p>
    <w:p>
      <w:pPr>
        <w:spacing w:before="317" w:line="360" w:lineRule="auto"/>
        <w:ind w:left="4026" w:right="742" w:hanging="39"/>
        <w:jc w:val="left"/>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19"/>
        <w:ind w:firstLine="480"/>
        <w:rPr>
          <w:rFonts w:ascii="宋体" w:hAnsi="宋体" w:eastAsia="宋体" w:cs="宋体"/>
          <w:spacing w:val="0"/>
          <w:szCs w:val="24"/>
          <w:u w:val="single"/>
        </w:rPr>
      </w:pPr>
    </w:p>
    <w:p>
      <w:pPr>
        <w:pStyle w:val="19"/>
        <w:ind w:firstLine="480"/>
        <w:rPr>
          <w:rFonts w:ascii="宋体" w:hAnsi="宋体" w:eastAsia="宋体" w:cs="宋体"/>
          <w:spacing w:val="0"/>
          <w:szCs w:val="24"/>
          <w:u w:val="single"/>
        </w:rPr>
      </w:pPr>
    </w:p>
    <w:p>
      <w:pPr>
        <w:widowControl/>
        <w:spacing w:line="360" w:lineRule="auto"/>
        <w:jc w:val="center"/>
        <w:rPr>
          <w:sz w:val="24"/>
        </w:rPr>
      </w:pPr>
      <w:r>
        <w:rPr>
          <w:rFonts w:hint="eastAsia" w:ascii="宋体" w:hAnsi="宋体" w:cs="宋体"/>
          <w:sz w:val="24"/>
        </w:rPr>
        <w:t>注：监狱企业视同为小型、微型企业</w:t>
      </w:r>
      <w:r>
        <w:rPr>
          <w:rFonts w:hint="eastAsia" w:ascii="宋体" w:hAnsi="宋体" w:cs="宋体"/>
          <w:b/>
          <w:bCs/>
          <w:color w:val="000000"/>
          <w:kern w:val="0"/>
          <w:sz w:val="24"/>
          <w:lang w:bidi="ar"/>
        </w:rPr>
        <w:br w:type="page"/>
      </w:r>
      <w:r>
        <w:rPr>
          <w:rFonts w:hint="eastAsia" w:ascii="Arial" w:hAnsi="Arial" w:cs="Arial"/>
          <w:b/>
          <w:bCs/>
          <w:sz w:val="27"/>
          <w:szCs w:val="27"/>
        </w:rPr>
        <w:t>残疾人福利性单位声明函 （如有）</w:t>
      </w:r>
    </w:p>
    <w:p>
      <w:pPr>
        <w:widowControl/>
        <w:spacing w:line="360" w:lineRule="auto"/>
        <w:ind w:firstLine="480" w:firstLineChars="200"/>
        <w:jc w:val="left"/>
        <w:rPr>
          <w:rFonts w:ascii="宋体" w:hAnsi="宋体" w:cs="宋体"/>
          <w:color w:val="000000"/>
          <w:kern w:val="0"/>
          <w:sz w:val="24"/>
          <w:lang w:bidi="ar"/>
        </w:rPr>
      </w:pPr>
    </w:p>
    <w:p>
      <w:pPr>
        <w:widowControl/>
        <w:spacing w:line="360" w:lineRule="auto"/>
        <w:ind w:firstLine="480" w:firstLineChars="200"/>
        <w:jc w:val="left"/>
        <w:rPr>
          <w:sz w:val="24"/>
        </w:rPr>
      </w:pPr>
      <w:r>
        <w:rPr>
          <w:rFonts w:hint="eastAsia" w:ascii="宋体" w:hAnsi="宋体" w:cs="宋体"/>
          <w:color w:val="000000"/>
          <w:kern w:val="0"/>
          <w:sz w:val="24"/>
          <w:lang w:bidi="ar"/>
        </w:rPr>
        <w:t xml:space="preserve">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pPr>
        <w:widowControl/>
        <w:spacing w:line="360" w:lineRule="auto"/>
        <w:ind w:firstLine="480" w:firstLineChars="200"/>
        <w:jc w:val="left"/>
        <w:rPr>
          <w:sz w:val="24"/>
        </w:rPr>
      </w:pPr>
      <w:r>
        <w:rPr>
          <w:rFonts w:hint="eastAsia" w:ascii="宋体" w:hAnsi="宋体" w:cs="宋体"/>
          <w:color w:val="000000"/>
          <w:kern w:val="0"/>
          <w:sz w:val="24"/>
          <w:lang w:bidi="ar"/>
        </w:rPr>
        <w:t xml:space="preserve">本单位对上述声明的真实性负责。如有虚假，将依法承担相应责任。 </w:t>
      </w:r>
    </w:p>
    <w:p>
      <w:pPr>
        <w:widowControl/>
        <w:spacing w:line="360" w:lineRule="auto"/>
        <w:jc w:val="left"/>
        <w:rPr>
          <w:rFonts w:ascii="宋体" w:hAnsi="宋体" w:cs="宋体"/>
          <w:color w:val="000000"/>
          <w:kern w:val="0"/>
          <w:sz w:val="24"/>
          <w:lang w:bidi="ar"/>
        </w:rPr>
      </w:pPr>
    </w:p>
    <w:p>
      <w:pPr>
        <w:widowControl/>
        <w:spacing w:line="360" w:lineRule="auto"/>
        <w:ind w:firstLine="3638" w:firstLineChars="1516"/>
        <w:jc w:val="left"/>
        <w:rPr>
          <w:sz w:val="24"/>
        </w:rPr>
      </w:pPr>
      <w:r>
        <w:rPr>
          <w:rFonts w:hint="eastAsia" w:ascii="宋体" w:hAnsi="宋体" w:cs="宋体"/>
          <w:color w:val="000000"/>
          <w:kern w:val="0"/>
          <w:sz w:val="24"/>
          <w:lang w:bidi="ar"/>
        </w:rPr>
        <w:t xml:space="preserve">单位名称（盖章）： </w:t>
      </w:r>
    </w:p>
    <w:p>
      <w:pPr>
        <w:widowControl/>
        <w:spacing w:line="360" w:lineRule="auto"/>
        <w:ind w:firstLine="3638" w:firstLineChars="1516"/>
        <w:jc w:val="left"/>
        <w:rPr>
          <w:sz w:val="24"/>
        </w:rPr>
      </w:pPr>
      <w:r>
        <w:rPr>
          <w:rFonts w:hint="eastAsia" w:ascii="宋体" w:hAnsi="宋体" w:cs="宋体"/>
          <w:color w:val="000000"/>
          <w:kern w:val="0"/>
          <w:sz w:val="24"/>
          <w:lang w:bidi="ar"/>
        </w:rPr>
        <w:t>日期：</w:t>
      </w:r>
    </w:p>
    <w:p>
      <w:pPr>
        <w:spacing w:line="360" w:lineRule="auto"/>
        <w:rPr>
          <w:rFonts w:hAnsi="宋体" w:cs="宋体"/>
          <w:sz w:val="24"/>
        </w:rPr>
      </w:pPr>
    </w:p>
    <w:p>
      <w:r>
        <w:rPr>
          <w:rFonts w:hint="eastAsia" w:ascii="宋体" w:hAnsi="宋体" w:cs="宋体"/>
          <w:sz w:val="24"/>
        </w:rPr>
        <w:t>注：残疾人福利性单位视同为小型、微型企业</w:t>
      </w:r>
    </w:p>
    <w:p>
      <w:pPr>
        <w:spacing w:line="312" w:lineRule="auto"/>
        <w:ind w:firstLine="480" w:firstLineChars="200"/>
        <w:rPr>
          <w:rFonts w:ascii="宋体" w:hAnsi="宋体"/>
          <w:sz w:val="24"/>
        </w:rPr>
      </w:pPr>
    </w:p>
    <w:p>
      <w:pPr>
        <w:pStyle w:val="17"/>
        <w:rPr>
          <w:rFonts w:asciiTheme="minorEastAsia" w:hAnsiTheme="minorEastAsia" w:eastAsiaTheme="minorEastAsia"/>
        </w:rPr>
      </w:pPr>
    </w:p>
    <w:p>
      <w:pPr>
        <w:pStyle w:val="7"/>
        <w:rPr>
          <w:rFonts w:asciiTheme="minorEastAsia" w:hAnsiTheme="minorEastAsia" w:eastAsiaTheme="minorEastAsia"/>
        </w:rPr>
      </w:pPr>
    </w:p>
    <w:p>
      <w:pPr>
        <w:rPr>
          <w:rFonts w:asciiTheme="minorEastAsia" w:hAnsiTheme="minorEastAsia" w:eastAsiaTheme="minorEastAsia"/>
        </w:rPr>
      </w:pPr>
    </w:p>
    <w:p>
      <w:pPr>
        <w:pStyle w:val="17"/>
        <w:rPr>
          <w:rFonts w:asciiTheme="minorEastAsia" w:hAnsiTheme="minorEastAsia" w:eastAsiaTheme="minorEastAsia"/>
        </w:rPr>
      </w:pPr>
    </w:p>
    <w:p>
      <w:pPr>
        <w:pStyle w:val="7"/>
        <w:rPr>
          <w:rFonts w:asciiTheme="minorEastAsia" w:hAnsiTheme="minorEastAsia" w:eastAsiaTheme="minorEastAsia"/>
        </w:rPr>
      </w:pPr>
    </w:p>
    <w:p>
      <w:pPr>
        <w:rPr>
          <w:rFonts w:asciiTheme="minorEastAsia" w:hAnsiTheme="minorEastAsia" w:eastAsiaTheme="minorEastAsia"/>
        </w:rPr>
      </w:pPr>
    </w:p>
    <w:p>
      <w:pPr>
        <w:pStyle w:val="17"/>
        <w:rPr>
          <w:rFonts w:asciiTheme="minorEastAsia" w:hAnsiTheme="minorEastAsia" w:eastAsiaTheme="minorEastAsia"/>
        </w:rPr>
      </w:pPr>
    </w:p>
    <w:p>
      <w:pPr>
        <w:pStyle w:val="7"/>
        <w:rPr>
          <w:rFonts w:asciiTheme="minorEastAsia" w:hAnsiTheme="minorEastAsia" w:eastAsiaTheme="minorEastAsia"/>
        </w:rPr>
      </w:pPr>
    </w:p>
    <w:p>
      <w:pPr>
        <w:rPr>
          <w:rFonts w:asciiTheme="minorEastAsia" w:hAnsiTheme="minorEastAsia" w:eastAsiaTheme="minorEastAsia"/>
        </w:rPr>
      </w:pPr>
    </w:p>
    <w:p>
      <w:pPr>
        <w:pStyle w:val="17"/>
        <w:rPr>
          <w:rFonts w:asciiTheme="minorEastAsia" w:hAnsiTheme="minorEastAsia" w:eastAsiaTheme="minorEastAsia"/>
        </w:rPr>
      </w:pPr>
    </w:p>
    <w:p>
      <w:pPr>
        <w:pStyle w:val="7"/>
        <w:rPr>
          <w:rFonts w:asciiTheme="minorEastAsia" w:hAnsiTheme="minorEastAsia" w:eastAsiaTheme="minorEastAsia"/>
        </w:rPr>
      </w:pPr>
    </w:p>
    <w:p>
      <w:pPr>
        <w:rPr>
          <w:rFonts w:asciiTheme="minorEastAsia" w:hAnsiTheme="minorEastAsia" w:eastAsiaTheme="minorEastAsia"/>
        </w:rPr>
      </w:pPr>
    </w:p>
    <w:p>
      <w:pPr>
        <w:pStyle w:val="17"/>
        <w:rPr>
          <w:rFonts w:asciiTheme="minorEastAsia" w:hAnsiTheme="minorEastAsia" w:eastAsiaTheme="minorEastAsia"/>
        </w:rPr>
      </w:pPr>
    </w:p>
    <w:p>
      <w:pPr>
        <w:pStyle w:val="7"/>
        <w:rPr>
          <w:rFonts w:asciiTheme="minorEastAsia" w:hAnsiTheme="minorEastAsia" w:eastAsiaTheme="minorEastAsia"/>
        </w:rPr>
      </w:pP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pStyle w:val="3"/>
        <w:spacing w:line="240" w:lineRule="auto"/>
        <w:rPr>
          <w:rFonts w:hint="eastAsia" w:asciiTheme="minorEastAsia" w:hAnsiTheme="minorEastAsia" w:eastAsiaTheme="minorEastAsia" w:cstheme="minorEastAsia"/>
          <w:b/>
          <w:bCs w:val="0"/>
        </w:rPr>
      </w:pPr>
      <w:bookmarkStart w:id="29" w:name="_Toc123319529"/>
      <w:r>
        <w:rPr>
          <w:rFonts w:hint="eastAsia" w:asciiTheme="minorEastAsia" w:hAnsiTheme="minorEastAsia" w:eastAsiaTheme="minorEastAsia" w:cstheme="minorEastAsia"/>
          <w:b/>
          <w:bCs w:val="0"/>
        </w:rPr>
        <w:t xml:space="preserve">第六部分 </w:t>
      </w:r>
      <w:bookmarkEnd w:id="19"/>
      <w:bookmarkEnd w:id="29"/>
      <w:r>
        <w:rPr>
          <w:rFonts w:hint="eastAsia" w:asciiTheme="minorEastAsia" w:hAnsiTheme="minorEastAsia" w:eastAsiaTheme="minorEastAsia" w:cstheme="minorEastAsia"/>
          <w:b/>
          <w:bCs w:val="0"/>
        </w:rPr>
        <w:t>合同条款及格式</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80" w:firstLineChars="10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以采购人提供的模板为准</w:t>
      </w:r>
    </w:p>
    <w:p>
      <w:pPr>
        <w:tabs>
          <w:tab w:val="left" w:pos="720"/>
        </w:tabs>
        <w:spacing w:line="360" w:lineRule="auto"/>
        <w:jc w:val="center"/>
        <w:rPr>
          <w:rFonts w:ascii="宋体" w:hAnsi="宋体"/>
          <w:b/>
          <w:sz w:val="28"/>
          <w:szCs w:val="28"/>
          <w:highlight w:val="cyan"/>
        </w:rPr>
      </w:pPr>
    </w:p>
    <w:p>
      <w:pPr>
        <w:tabs>
          <w:tab w:val="left" w:pos="720"/>
        </w:tabs>
        <w:spacing w:line="360" w:lineRule="auto"/>
        <w:jc w:val="center"/>
        <w:rPr>
          <w:rFonts w:ascii="宋体" w:hAnsi="宋体"/>
          <w:b/>
          <w:sz w:val="28"/>
          <w:szCs w:val="28"/>
          <w:highlight w:val="cyan"/>
        </w:rPr>
      </w:pPr>
    </w:p>
    <w:p>
      <w:pPr>
        <w:pStyle w:val="3"/>
        <w:spacing w:line="240" w:lineRule="auto"/>
        <w:rPr>
          <w:rFonts w:asciiTheme="minorHAnsi" w:hAnsiTheme="minorHAnsi" w:eastAsiaTheme="minorEastAsia" w:cstheme="minorBidi"/>
        </w:rPr>
      </w:pPr>
    </w:p>
    <w:p/>
    <w:sectPr>
      <w:headerReference r:id="rId12" w:type="default"/>
      <w:footerReference r:id="rId13" w:type="default"/>
      <w:pgSz w:w="11905" w:h="16838"/>
      <w:pgMar w:top="1417" w:right="1474" w:bottom="1417" w:left="1616" w:header="680"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14"/>
      <w:framePr w:wrap="around" w:vAnchor="text" w:hAnchor="page" w:x="1562" w:y="203"/>
      <w:ind w:right="360"/>
      <w:jc w:val="center"/>
      <w:rPr>
        <w:rStyle w:val="23"/>
      </w:rPr>
    </w:pPr>
    <w:r>
      <w:rPr>
        <w:rStyle w:val="23"/>
        <w:rFonts w:hint="eastAsia"/>
      </w:rPr>
      <w:t xml:space="preserve">                                              </w:t>
    </w:r>
  </w:p>
  <w:p>
    <w:pPr>
      <w:pStyle w:val="14"/>
      <w:ind w:right="-82" w:rightChars="-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180" w:hanging="180"/>
      <w:jc w:val="right"/>
      <w:rPr>
        <w:rFonts w:eastAsia="楷体_GB2312"/>
      </w:rPr>
    </w:pPr>
    <w:r>
      <w:pict>
        <v:shape id="文本框 35"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w:r>
    <w:r>
      <w:rPr>
        <w:rFonts w:eastAsia="楷体_GB231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r>
      <w:pict>
        <v:shape id="文本框 36"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30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4"/>
                          </w:pPr>
                          <w:r>
                            <w:fldChar w:fldCharType="begin"/>
                          </w:r>
                          <w:r>
                            <w:instrText xml:space="preserve"> PAGE  \* MERGEFORMAT </w:instrText>
                          </w:r>
                          <w:r>
                            <w:fldChar w:fldCharType="separate"/>
                          </w:r>
                          <w:r>
                            <w:t>31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0gZa8KAgAABA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Yh58wKQx0//Ph++Pn7&#10;8OsbozMyqHO+oLxbR5mhfwM9JSex3t2A/OKZhetG2I26QoSuUaIigull9uDpgOMjyLp7DxUVEtsA&#10;Caiv0UT3yA9G6NSc/ak5qg9MxpL57PX5BWeSrvLzfDa7iNwyUYyPHfrwVoFhMSg5Uu8TuNjd+DCk&#10;jimxloWVbtvU/9b+dUCY8SSRj3wH5qFf90cz1lDtSQbCME70mShoAL9y1tEoldzSz+GsfWfJiDh1&#10;Y4BjsB4DYSU9LHngbAivwzCdW4d60xDuaPUVmbXSSUh0deBwZEnDkaw4DnKcvof7lPXn8y7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NIGWvCgIAAAQEAAAOAAAAAAAAAAEAIAAAAB8BAABk&#10;cnMvZTJvRG9jLnhtbFBLBQYAAAAABgAGAFkBAACb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mc:Fallback>
      </mc:AlternateContent>
    </w:r>
  </w:p>
  <w:p>
    <w:pPr>
      <w:pStyle w:val="14"/>
      <w:ind w:left="180" w:hanging="180"/>
      <w:jc w:val="right"/>
      <w:rPr>
        <w:rFonts w:eastAsia="楷体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4"/>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OLJxcKAgAABA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kzzqww1PHj92/HH7+O&#10;P78yOiODOucLyrtzlBn6V9BTchLr3S3Iz55ZuGmE3aprROgaJSoimMeX2b2nA46PIJvuLVRUSOwC&#10;JKC+RhPdIz8YoVNzDufmqD4wGUvm85cXl5xJusov8vn8MlUQxfjYoQ+vFRgWg5Ij9T6Bi/2tD5GM&#10;KMaUWMvCWrdt6n9r/zqgxHiSyEe+A/PQb/qTGRuoDiQDYRgn+kwUNIBfOOtolEpu6edw1r6xZESc&#10;ujHAMdiMgbCSHpY8cDaEN2GYzp1DvW0Id7T6msxa6yQkujpwOLGk4Uj6ToMcp+/+PmX9+bz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ziycXCgIAAAQEAAAOAAAAAAAAAAEAIAAAAB8BAABk&#10;cnMvZTJvRG9jLnhtbFBLBQYAAAAABgAGAFkBAACb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32</w:t>
                    </w:r>
                    <w:r>
                      <w:fldChar w:fldCharType="end"/>
                    </w:r>
                  </w:p>
                </w:txbxContent>
              </v:textbox>
            </v:shape>
          </w:pict>
        </mc:Fallback>
      </mc:AlternateContent>
    </w:r>
  </w:p>
  <w:p>
    <w:pPr>
      <w:pStyle w:val="15"/>
      <w:pBdr>
        <w:bottom w:val="none" w:color="auto" w:sz="0" w:space="0"/>
      </w:pBdr>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3"/>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p>
    <w:pPr>
      <w:pStyle w:val="14"/>
      <w:framePr w:wrap="around" w:vAnchor="text" w:hAnchor="page" w:x="1562" w:y="203"/>
      <w:ind w:right="360"/>
      <w:jc w:val="center"/>
      <w:rPr>
        <w:rStyle w:val="23"/>
      </w:rPr>
    </w:pPr>
    <w:r>
      <w:rPr>
        <w:rStyle w:val="23"/>
        <w:rFonts w:hint="eastAsia"/>
      </w:rPr>
      <w:t xml:space="preserve">                                              </w:t>
    </w:r>
  </w:p>
  <w:p>
    <w:pPr>
      <w:pStyle w:val="14"/>
      <w:ind w:right="-82" w:rightChars="-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180" w:hanging="180"/>
      <w:jc w:val="right"/>
      <w:rPr>
        <w:rFonts w:eastAsia="楷体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180" w:hanging="180"/>
      <w:jc w:val="right"/>
      <w:rPr>
        <w:rFonts w:eastAsia="楷体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firstLine="360"/>
      <w:jc w:val="both"/>
      <w:rPr>
        <w:rFonts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9B60D"/>
    <w:multiLevelType w:val="singleLevel"/>
    <w:tmpl w:val="C2E9B60D"/>
    <w:lvl w:ilvl="0" w:tentative="0">
      <w:start w:val="3"/>
      <w:numFmt w:val="chineseCounting"/>
      <w:suff w:val="nothing"/>
      <w:lvlText w:val="（%1）"/>
      <w:lvlJc w:val="left"/>
      <w:rPr>
        <w:rFonts w:hint="eastAsia"/>
      </w:rPr>
    </w:lvl>
  </w:abstractNum>
  <w:abstractNum w:abstractNumId="1">
    <w:nsid w:val="EC226954"/>
    <w:multiLevelType w:val="singleLevel"/>
    <w:tmpl w:val="EC226954"/>
    <w:lvl w:ilvl="0" w:tentative="0">
      <w:start w:val="2"/>
      <w:numFmt w:val="chineseCounting"/>
      <w:suff w:val="nothing"/>
      <w:lvlText w:val="%1、"/>
      <w:lvlJc w:val="left"/>
      <w:rPr>
        <w:rFonts w:hint="eastAsia"/>
      </w:rPr>
    </w:lvl>
  </w:abstractNum>
  <w:abstractNum w:abstractNumId="2">
    <w:nsid w:val="7B13634C"/>
    <w:multiLevelType w:val="singleLevel"/>
    <w:tmpl w:val="7B13634C"/>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7946"/>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15BF3B88"/>
    <w:rsid w:val="00015160"/>
    <w:rsid w:val="000500B7"/>
    <w:rsid w:val="000837B1"/>
    <w:rsid w:val="000B47E6"/>
    <w:rsid w:val="000D5E57"/>
    <w:rsid w:val="000E69A5"/>
    <w:rsid w:val="00122C21"/>
    <w:rsid w:val="00131098"/>
    <w:rsid w:val="00145F8E"/>
    <w:rsid w:val="001A24CB"/>
    <w:rsid w:val="001B3739"/>
    <w:rsid w:val="001C4222"/>
    <w:rsid w:val="001C71C2"/>
    <w:rsid w:val="001E60C8"/>
    <w:rsid w:val="001E6877"/>
    <w:rsid w:val="00212CE5"/>
    <w:rsid w:val="00244ED9"/>
    <w:rsid w:val="002B0C20"/>
    <w:rsid w:val="002B4AB8"/>
    <w:rsid w:val="002E38BF"/>
    <w:rsid w:val="002F648C"/>
    <w:rsid w:val="00371C53"/>
    <w:rsid w:val="004604A1"/>
    <w:rsid w:val="00492715"/>
    <w:rsid w:val="004C00EF"/>
    <w:rsid w:val="00555FCB"/>
    <w:rsid w:val="005762E6"/>
    <w:rsid w:val="005B4A4E"/>
    <w:rsid w:val="005E7F6A"/>
    <w:rsid w:val="0067080F"/>
    <w:rsid w:val="007540AA"/>
    <w:rsid w:val="0078563E"/>
    <w:rsid w:val="007C7309"/>
    <w:rsid w:val="007D1E96"/>
    <w:rsid w:val="009003E2"/>
    <w:rsid w:val="00931F77"/>
    <w:rsid w:val="009758F6"/>
    <w:rsid w:val="009B0B38"/>
    <w:rsid w:val="009E63DF"/>
    <w:rsid w:val="00A7489C"/>
    <w:rsid w:val="00A915BD"/>
    <w:rsid w:val="00AE4C17"/>
    <w:rsid w:val="00AE5FB1"/>
    <w:rsid w:val="00B21127"/>
    <w:rsid w:val="00B544CA"/>
    <w:rsid w:val="00B91D2E"/>
    <w:rsid w:val="00BF6312"/>
    <w:rsid w:val="00C41A90"/>
    <w:rsid w:val="00C444B9"/>
    <w:rsid w:val="00C94047"/>
    <w:rsid w:val="00D057CB"/>
    <w:rsid w:val="00D25088"/>
    <w:rsid w:val="00D274E6"/>
    <w:rsid w:val="00D27746"/>
    <w:rsid w:val="00D647F4"/>
    <w:rsid w:val="00DE1731"/>
    <w:rsid w:val="00DE6BF8"/>
    <w:rsid w:val="00E87746"/>
    <w:rsid w:val="00EB3399"/>
    <w:rsid w:val="00F12D75"/>
    <w:rsid w:val="00F15484"/>
    <w:rsid w:val="00FA34DC"/>
    <w:rsid w:val="00FA4549"/>
    <w:rsid w:val="00FB375B"/>
    <w:rsid w:val="00FF24C8"/>
    <w:rsid w:val="010A478A"/>
    <w:rsid w:val="01FE5C50"/>
    <w:rsid w:val="021C1D55"/>
    <w:rsid w:val="023C37B3"/>
    <w:rsid w:val="04DC422B"/>
    <w:rsid w:val="04F274F3"/>
    <w:rsid w:val="06483C7F"/>
    <w:rsid w:val="06E07C6C"/>
    <w:rsid w:val="074B6F37"/>
    <w:rsid w:val="078C29D8"/>
    <w:rsid w:val="0798739C"/>
    <w:rsid w:val="07BA7F2D"/>
    <w:rsid w:val="07D4495C"/>
    <w:rsid w:val="09D70941"/>
    <w:rsid w:val="0AB56ADC"/>
    <w:rsid w:val="0B2072B3"/>
    <w:rsid w:val="0B7B5ECB"/>
    <w:rsid w:val="0CD21ED4"/>
    <w:rsid w:val="0D382E6B"/>
    <w:rsid w:val="0DE14AC5"/>
    <w:rsid w:val="0E7E0142"/>
    <w:rsid w:val="10195214"/>
    <w:rsid w:val="109F4205"/>
    <w:rsid w:val="10AC760C"/>
    <w:rsid w:val="10E834BB"/>
    <w:rsid w:val="11C21579"/>
    <w:rsid w:val="120E3E69"/>
    <w:rsid w:val="15A9411A"/>
    <w:rsid w:val="15BF3B88"/>
    <w:rsid w:val="1632133A"/>
    <w:rsid w:val="177F76C0"/>
    <w:rsid w:val="180F4263"/>
    <w:rsid w:val="181A779F"/>
    <w:rsid w:val="1A693559"/>
    <w:rsid w:val="1B151923"/>
    <w:rsid w:val="1B4E41F7"/>
    <w:rsid w:val="1B985DE5"/>
    <w:rsid w:val="1BB60F3D"/>
    <w:rsid w:val="1D3E3615"/>
    <w:rsid w:val="1D506B65"/>
    <w:rsid w:val="1D633CA6"/>
    <w:rsid w:val="1D7B2840"/>
    <w:rsid w:val="1DEF049E"/>
    <w:rsid w:val="1DF33EA0"/>
    <w:rsid w:val="1DFB6C7B"/>
    <w:rsid w:val="1E8D1A22"/>
    <w:rsid w:val="1E9C2A7D"/>
    <w:rsid w:val="1EE341B4"/>
    <w:rsid w:val="1FE52B1F"/>
    <w:rsid w:val="1FEA522E"/>
    <w:rsid w:val="20431462"/>
    <w:rsid w:val="224C6559"/>
    <w:rsid w:val="228F6B8A"/>
    <w:rsid w:val="229B09B8"/>
    <w:rsid w:val="23DF474A"/>
    <w:rsid w:val="24992D39"/>
    <w:rsid w:val="25A26260"/>
    <w:rsid w:val="25FA179D"/>
    <w:rsid w:val="274E6285"/>
    <w:rsid w:val="275F0ADD"/>
    <w:rsid w:val="27F37477"/>
    <w:rsid w:val="29064B7C"/>
    <w:rsid w:val="29E26B8E"/>
    <w:rsid w:val="2AF3305E"/>
    <w:rsid w:val="2B2A4871"/>
    <w:rsid w:val="2CAD5E46"/>
    <w:rsid w:val="2D864873"/>
    <w:rsid w:val="2DC34A64"/>
    <w:rsid w:val="2E0F48DF"/>
    <w:rsid w:val="2E8F7E76"/>
    <w:rsid w:val="2E9D5E5F"/>
    <w:rsid w:val="305E3657"/>
    <w:rsid w:val="30B06C0C"/>
    <w:rsid w:val="31B75CB5"/>
    <w:rsid w:val="31BD2FCF"/>
    <w:rsid w:val="322C071D"/>
    <w:rsid w:val="32580B66"/>
    <w:rsid w:val="32CD37ED"/>
    <w:rsid w:val="338C7158"/>
    <w:rsid w:val="33CC3784"/>
    <w:rsid w:val="34B75B42"/>
    <w:rsid w:val="35342E46"/>
    <w:rsid w:val="35685C8A"/>
    <w:rsid w:val="357F059C"/>
    <w:rsid w:val="359062C3"/>
    <w:rsid w:val="35FD7B19"/>
    <w:rsid w:val="36596AF4"/>
    <w:rsid w:val="3729458D"/>
    <w:rsid w:val="378105FB"/>
    <w:rsid w:val="37C9553C"/>
    <w:rsid w:val="3B61754A"/>
    <w:rsid w:val="3BE91DB4"/>
    <w:rsid w:val="3D203344"/>
    <w:rsid w:val="3D34414A"/>
    <w:rsid w:val="3D7F190F"/>
    <w:rsid w:val="3D895657"/>
    <w:rsid w:val="3E1A1517"/>
    <w:rsid w:val="3E6B0B70"/>
    <w:rsid w:val="3F7B2D90"/>
    <w:rsid w:val="3FBC71A8"/>
    <w:rsid w:val="40D84160"/>
    <w:rsid w:val="40F57964"/>
    <w:rsid w:val="418A4550"/>
    <w:rsid w:val="41BB295C"/>
    <w:rsid w:val="42224128"/>
    <w:rsid w:val="42DE11DA"/>
    <w:rsid w:val="434A649F"/>
    <w:rsid w:val="447A2E8F"/>
    <w:rsid w:val="44B32E1B"/>
    <w:rsid w:val="44C41E53"/>
    <w:rsid w:val="47773879"/>
    <w:rsid w:val="484B0E6A"/>
    <w:rsid w:val="484D0B6A"/>
    <w:rsid w:val="49214B3A"/>
    <w:rsid w:val="49456395"/>
    <w:rsid w:val="49535C85"/>
    <w:rsid w:val="4AE42934"/>
    <w:rsid w:val="4D8F2A5E"/>
    <w:rsid w:val="4DD07926"/>
    <w:rsid w:val="4E4B4645"/>
    <w:rsid w:val="4F4164C3"/>
    <w:rsid w:val="52212B47"/>
    <w:rsid w:val="523209F0"/>
    <w:rsid w:val="525C3CE7"/>
    <w:rsid w:val="537C301E"/>
    <w:rsid w:val="53B16803"/>
    <w:rsid w:val="548B6FB2"/>
    <w:rsid w:val="54C618EB"/>
    <w:rsid w:val="55D600BF"/>
    <w:rsid w:val="55DD3103"/>
    <w:rsid w:val="560F2617"/>
    <w:rsid w:val="576E6686"/>
    <w:rsid w:val="58A73485"/>
    <w:rsid w:val="5923730C"/>
    <w:rsid w:val="5A3C672A"/>
    <w:rsid w:val="5ABE2263"/>
    <w:rsid w:val="5B2D4472"/>
    <w:rsid w:val="5B402790"/>
    <w:rsid w:val="5BCF5738"/>
    <w:rsid w:val="5CA71C7B"/>
    <w:rsid w:val="5D060B6D"/>
    <w:rsid w:val="5D593E7A"/>
    <w:rsid w:val="5E022325"/>
    <w:rsid w:val="5E3A26F0"/>
    <w:rsid w:val="605D418D"/>
    <w:rsid w:val="607134ED"/>
    <w:rsid w:val="60F06026"/>
    <w:rsid w:val="61970898"/>
    <w:rsid w:val="637114CE"/>
    <w:rsid w:val="64B34187"/>
    <w:rsid w:val="675D6CCE"/>
    <w:rsid w:val="67C65A33"/>
    <w:rsid w:val="69073C34"/>
    <w:rsid w:val="69232A11"/>
    <w:rsid w:val="6987749C"/>
    <w:rsid w:val="6AD3009F"/>
    <w:rsid w:val="6B474770"/>
    <w:rsid w:val="6C145D9E"/>
    <w:rsid w:val="6CE07597"/>
    <w:rsid w:val="6CFE1C87"/>
    <w:rsid w:val="6DE565D9"/>
    <w:rsid w:val="6E9E14B7"/>
    <w:rsid w:val="6EA5037D"/>
    <w:rsid w:val="6F2A597A"/>
    <w:rsid w:val="70BC2898"/>
    <w:rsid w:val="710E58DA"/>
    <w:rsid w:val="728752CA"/>
    <w:rsid w:val="72BA7773"/>
    <w:rsid w:val="72C214EC"/>
    <w:rsid w:val="732C5B6B"/>
    <w:rsid w:val="7389689F"/>
    <w:rsid w:val="745E5559"/>
    <w:rsid w:val="7510653F"/>
    <w:rsid w:val="7590142E"/>
    <w:rsid w:val="75952747"/>
    <w:rsid w:val="76856E40"/>
    <w:rsid w:val="76DF2F23"/>
    <w:rsid w:val="77B05237"/>
    <w:rsid w:val="7C0D37D8"/>
    <w:rsid w:val="7C8748D9"/>
    <w:rsid w:val="7CBC0022"/>
    <w:rsid w:val="7E6873EC"/>
    <w:rsid w:val="7EA128FE"/>
    <w:rsid w:val="7EA51333"/>
    <w:rsid w:val="7EB24D50"/>
    <w:rsid w:val="7EBB39C0"/>
    <w:rsid w:val="7EC64112"/>
    <w:rsid w:val="7FAC3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eastAsia="黑体"/>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sz w:val="32"/>
    </w:rPr>
  </w:style>
  <w:style w:type="paragraph" w:styleId="5">
    <w:name w:val="heading 3"/>
    <w:basedOn w:val="1"/>
    <w:next w:val="1"/>
    <w:qFormat/>
    <w:uiPriority w:val="0"/>
    <w:pPr>
      <w:keepNext/>
      <w:keepLines/>
      <w:tabs>
        <w:tab w:val="left" w:pos="1080"/>
      </w:tabs>
      <w:spacing w:before="260" w:after="260" w:line="416" w:lineRule="auto"/>
      <w:ind w:firstLine="422" w:firstLineChars="200"/>
      <w:jc w:val="left"/>
      <w:outlineLvl w:val="2"/>
    </w:pPr>
    <w:rPr>
      <w:rFonts w:ascii="宋体" w:hAnsi="宋体" w:eastAsia="仿宋"/>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仿宋"/>
      <w:sz w:val="24"/>
      <w:szCs w:val="20"/>
    </w:rPr>
  </w:style>
  <w:style w:type="paragraph" w:styleId="6">
    <w:name w:val="Normal Indent"/>
    <w:basedOn w:val="1"/>
    <w:next w:val="1"/>
    <w:qFormat/>
    <w:uiPriority w:val="0"/>
    <w:pPr>
      <w:adjustRightInd w:val="0"/>
      <w:ind w:firstLine="420"/>
      <w:jc w:val="left"/>
      <w:textAlignment w:val="baseline"/>
    </w:pPr>
    <w:rPr>
      <w:rFonts w:eastAsia="楷体_GB2312"/>
      <w:sz w:val="24"/>
    </w:rPr>
  </w:style>
  <w:style w:type="paragraph" w:styleId="7">
    <w:name w:val="index 5"/>
    <w:basedOn w:val="1"/>
    <w:next w:val="1"/>
    <w:unhideWhenUsed/>
    <w:qFormat/>
    <w:uiPriority w:val="99"/>
    <w:pPr>
      <w:ind w:left="1680"/>
    </w:pPr>
  </w:style>
  <w:style w:type="paragraph" w:styleId="8">
    <w:name w:val="Body Text"/>
    <w:basedOn w:val="1"/>
    <w:next w:val="9"/>
    <w:qFormat/>
    <w:uiPriority w:val="0"/>
    <w:pPr>
      <w:jc w:val="left"/>
    </w:pPr>
    <w:rPr>
      <w:bCs/>
      <w:sz w:val="18"/>
    </w:rPr>
  </w:style>
  <w:style w:type="paragraph" w:styleId="9">
    <w:name w:val="Quote"/>
    <w:basedOn w:val="1"/>
    <w:next w:val="1"/>
    <w:qFormat/>
    <w:uiPriority w:val="29"/>
    <w:pPr>
      <w:spacing w:beforeLines="50" w:afterLines="50" w:line="360" w:lineRule="auto"/>
    </w:pPr>
    <w:rPr>
      <w:i/>
      <w:iCs/>
      <w:color w:val="000000"/>
      <w:lang w:val="zh-CN"/>
    </w:rPr>
  </w:style>
  <w:style w:type="paragraph" w:styleId="10">
    <w:name w:val="Body Text Indent"/>
    <w:basedOn w:val="1"/>
    <w:next w:val="1"/>
    <w:qFormat/>
    <w:uiPriority w:val="0"/>
    <w:pPr>
      <w:ind w:firstLine="560" w:firstLineChars="200"/>
    </w:pPr>
    <w:rPr>
      <w:rFonts w:hAnsi="宋体"/>
      <w:kern w:val="0"/>
      <w:szCs w:val="28"/>
    </w:rPr>
  </w:style>
  <w:style w:type="paragraph" w:styleId="11">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2">
    <w:name w:val="Plain Text"/>
    <w:basedOn w:val="1"/>
    <w:qFormat/>
    <w:uiPriority w:val="0"/>
    <w:rPr>
      <w:rFonts w:ascii="宋体" w:hAnsi="Courier New"/>
      <w:sz w:val="11"/>
    </w:rPr>
  </w:style>
  <w:style w:type="paragraph" w:styleId="13">
    <w:name w:val="Balloon Text"/>
    <w:basedOn w:val="1"/>
    <w:link w:val="33"/>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next w:val="7"/>
    <w:qFormat/>
    <w:uiPriority w:val="0"/>
    <w:pPr>
      <w:snapToGrid w:val="0"/>
      <w:jc w:val="left"/>
    </w:pPr>
    <w:rPr>
      <w:sz w:val="18"/>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line="360" w:lineRule="auto"/>
      <w:ind w:firstLine="200"/>
    </w:pPr>
    <w:rPr>
      <w:rFonts w:hAnsi="Times New Roman" w:eastAsia="仿宋_GB2312"/>
      <w:spacing w:val="15"/>
      <w:kern w:val="1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basedOn w:val="22"/>
    <w:unhideWhenUsed/>
    <w:qFormat/>
    <w:uiPriority w:val="99"/>
    <w:rPr>
      <w:color w:val="0563C1" w:themeColor="hyperlink"/>
      <w:u w:val="single"/>
      <w14:textFill>
        <w14:solidFill>
          <w14:schemeClr w14:val="hlink"/>
        </w14:solidFill>
      </w14:textFill>
    </w:rPr>
  </w:style>
  <w:style w:type="paragraph" w:customStyle="1" w:styleId="25">
    <w:name w:val="Default"/>
    <w:next w:val="26"/>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6">
    <w:name w:val="大标题"/>
    <w:basedOn w:val="1"/>
    <w:next w:val="19"/>
    <w:qFormat/>
    <w:uiPriority w:val="0"/>
    <w:pPr>
      <w:jc w:val="center"/>
    </w:pPr>
    <w:rPr>
      <w:rFonts w:ascii="Arial" w:hAnsi="Arial"/>
      <w:b/>
      <w:sz w:val="28"/>
    </w:rPr>
  </w:style>
  <w:style w:type="paragraph" w:customStyle="1" w:styleId="27">
    <w:name w:val="无间隔1"/>
    <w:basedOn w:val="1"/>
    <w:qFormat/>
    <w:uiPriority w:val="0"/>
    <w:pPr>
      <w:widowControl/>
    </w:pPr>
    <w:rPr>
      <w:rFonts w:ascii="Calibri" w:hAnsi="Calibri"/>
    </w:rPr>
  </w:style>
  <w:style w:type="character" w:customStyle="1" w:styleId="28">
    <w:name w:val="标题 1 Char Char"/>
    <w:basedOn w:val="22"/>
    <w:qFormat/>
    <w:uiPriority w:val="0"/>
    <w:rPr>
      <w:rFonts w:eastAsia="宋体"/>
      <w:b/>
      <w:bCs/>
      <w:kern w:val="44"/>
      <w:sz w:val="44"/>
      <w:szCs w:val="44"/>
      <w:lang w:val="en-US" w:eastAsia="zh-CN" w:bidi="ar-SA"/>
    </w:rPr>
  </w:style>
  <w:style w:type="paragraph" w:customStyle="1" w:styleId="2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qFormat/>
    <w:uiPriority w:val="34"/>
    <w:pPr>
      <w:ind w:firstLine="420" w:firstLineChars="200"/>
    </w:pPr>
  </w:style>
  <w:style w:type="character" w:customStyle="1" w:styleId="33">
    <w:name w:val="批注框文本 Char"/>
    <w:basedOn w:val="22"/>
    <w:link w:val="13"/>
    <w:qFormat/>
    <w:uiPriority w:val="0"/>
    <w:rPr>
      <w:rFonts w:ascii="Times New Roman" w:hAnsi="Times New Roman" w:eastAsia="宋体" w:cs="Times New Roman"/>
      <w:kern w:val="2"/>
      <w:sz w:val="18"/>
      <w:szCs w:val="18"/>
    </w:rPr>
  </w:style>
  <w:style w:type="paragraph" w:customStyle="1" w:styleId="3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NUL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614D8-DF5C-4A91-8379-A1F03E631CAF}">
  <ds:schemaRefs/>
</ds:datastoreItem>
</file>

<file path=docProps/app.xml><?xml version="1.0" encoding="utf-8"?>
<Properties xmlns="http://schemas.openxmlformats.org/officeDocument/2006/extended-properties" xmlns:vt="http://schemas.openxmlformats.org/officeDocument/2006/docPropsVTypes">
  <Template>Normal</Template>
  <Pages>41</Pages>
  <Words>15427</Words>
  <Characters>16577</Characters>
  <Lines>182</Lines>
  <Paragraphs>51</Paragraphs>
  <TotalTime>31</TotalTime>
  <ScaleCrop>false</ScaleCrop>
  <LinksUpToDate>false</LinksUpToDate>
  <CharactersWithSpaces>18395</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2022-10-20T05:06:00Z</dcterms:created>
  <dc:creator>多吃几碗大米饭</dc:creator>
  <cp:lastModifiedBy>隔壁王师傅不剪头了</cp:lastModifiedBy>
  <cp:lastPrinted>2023-02-07T06:05:00Z</cp:lastPrinted>
  <dcterms:modified xsi:type="dcterms:W3CDTF">2023-03-12T11:29:59Z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46DA9B29A0D74A94909E90D37C8B6907</vt:lpwstr>
  </property>
</Properties>
</file>