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（十七包）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阿勒泰地区2023年动物疫苗采购项目（十七包）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阿勒泰地区2023年动物疫苗采购项目（十七包）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19"/>
        <w:keepNext w:val="0"/>
        <w:keepLines w:val="0"/>
        <w:widowControl/>
        <w:suppressLineNumbers w:val="0"/>
        <w:spacing w:before="75" w:beforeAutospacing="0" w:after="75" w:afterAutospacing="0"/>
        <w:ind w:left="0" w:right="0"/>
      </w:pPr>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阿勒泰地区2023年动物疫苗采购项目（十七包）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highlight w:val="none"/>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676805（元）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676805（元）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71.19（万头份）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w:t>
            </w:r>
            <w:bookmarkStart w:id="92" w:name="_GoBack"/>
            <w:bookmarkEnd w:id="92"/>
            <w:r>
              <w:rPr>
                <w:rFonts w:hint="eastAsia" w:ascii="宋体" w:hAnsi="宋体" w:eastAsia="宋体" w:cs="Times New Roman"/>
                <w:color w:val="auto"/>
                <w:sz w:val="24"/>
              </w:rPr>
              <w:t>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12000</w:t>
            </w:r>
            <w:r>
              <w:rPr>
                <w:rFonts w:hint="default"/>
                <w:highlight w:val="none"/>
                <w:lang w:val="en-US" w:eastAsia="zh-CN"/>
              </w:rPr>
              <w:t>.0</w:t>
            </w:r>
            <w:r>
              <w:rPr>
                <w:rFonts w:hint="eastAsia"/>
                <w:highlight w:val="none"/>
                <w:lang w:val="en-US" w:eastAsia="zh-CN"/>
              </w:rPr>
              <w:t>0</w:t>
            </w:r>
            <w:r>
              <w:rPr>
                <w:rFonts w:hint="default"/>
                <w:highlight w:val="none"/>
                <w:lang w:val="en-US" w:eastAsia="zh-CN"/>
              </w:rPr>
              <w:t>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val="en-US"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eastAsia="宋体" w:cs="Times New Roman"/>
                <w:color w:val="auto"/>
                <w:sz w:val="24"/>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r>
        <w:rPr>
          <w:rFonts w:hint="eastAsia" w:ascii="宋体" w:hAnsi="宋体" w:cs="Arial"/>
          <w:b/>
          <w:bCs/>
          <w:kern w:val="0"/>
          <w:sz w:val="24"/>
          <w:szCs w:val="24"/>
          <w:lang w:eastAsia="zh-CN"/>
        </w:rPr>
        <w:t>（本项目不作要求）</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2117"/>
      <w:bookmarkStart w:id="10" w:name="_Toc12338"/>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阿勒泰地区2023年动物疫苗采购项目（十七包）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阿勒泰地区2023年动物疫苗采购项目（十七包）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阿勒泰地区2023年动物疫苗采购项目（十七包）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9090"/>
      <w:bookmarkEnd w:id="25"/>
      <w:bookmarkStart w:id="26" w:name="_Toc138638535"/>
      <w:bookmarkEnd w:id="26"/>
      <w:bookmarkStart w:id="27" w:name="_Toc138638538"/>
      <w:bookmarkEnd w:id="27"/>
      <w:bookmarkStart w:id="28" w:name="_Toc138638883"/>
      <w:bookmarkEnd w:id="28"/>
      <w:bookmarkStart w:id="29" w:name="_Toc138638906"/>
      <w:bookmarkEnd w:id="29"/>
      <w:bookmarkStart w:id="30" w:name="_Toc138638702"/>
      <w:bookmarkEnd w:id="30"/>
      <w:bookmarkStart w:id="31" w:name="_Toc138638510"/>
      <w:bookmarkEnd w:id="31"/>
      <w:bookmarkStart w:id="32" w:name="_Toc138638773"/>
      <w:bookmarkEnd w:id="32"/>
      <w:bookmarkStart w:id="33" w:name="_Toc138638718"/>
      <w:bookmarkEnd w:id="33"/>
      <w:bookmarkStart w:id="34" w:name="_Toc138638884"/>
      <w:bookmarkEnd w:id="34"/>
      <w:bookmarkStart w:id="35" w:name="_Toc138638509"/>
      <w:bookmarkEnd w:id="35"/>
      <w:bookmarkStart w:id="36" w:name="_Toc138639091"/>
      <w:bookmarkEnd w:id="36"/>
      <w:bookmarkStart w:id="37" w:name="_Toc138639145"/>
      <w:bookmarkEnd w:id="37"/>
      <w:bookmarkStart w:id="38" w:name="_Toc138638719"/>
      <w:bookmarkEnd w:id="38"/>
      <w:bookmarkStart w:id="39" w:name="_合同文件的组成及解释顺序"/>
      <w:bookmarkEnd w:id="39"/>
      <w:bookmarkStart w:id="40" w:name="_Toc138638910"/>
      <w:bookmarkEnd w:id="40"/>
      <w:bookmarkStart w:id="41" w:name="_Toc138638907"/>
      <w:bookmarkEnd w:id="41"/>
      <w:bookmarkStart w:id="42" w:name="_Toc138638534"/>
      <w:bookmarkEnd w:id="42"/>
      <w:bookmarkStart w:id="43" w:name="_Toc138639074"/>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阿勒泰地区2023年动物疫苗采购项目（十七包）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新城疫</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default" w:ascii="宋体" w:hAnsi="宋体" w:cs="宋体"/>
                <w:color w:val="000000"/>
                <w:kern w:val="0"/>
                <w:szCs w:val="21"/>
                <w:lang w:val="en-US" w:eastAsia="zh-CN"/>
              </w:rPr>
              <w:t>24.81</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1、通用名称：重组新城疫病毒灭活疫苗；</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2、主要成分：疫苗中含灭活的新城疫病毒 A-VI株</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3、性状：均匀乳剂；</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4、作用与用途：用于预防鸡新城疫。免疫期为4个月。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5、用法与用量：20日龄以下颈部皮下注射，20日零以上颈部皮下注射、腿部肌肉或胸部肌肉注射。14日龄以下雏鸡，每只2.0ml ；14日龄以上，每只0.5ml。免疫期可达10个月。母鸡开产前14-21日接种，每只0.5ml,可保护整个产蛋期。</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6、不良反应：一般无可见不良反应；</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7、规格：250ml/瓶，250ml *40瓶/箱；</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8、贮存及有效期：2-8℃保存，有效期12个月；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9、具有国家批准文号（提供产品批准文号批件复印件）。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羊链球菌疫苗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12.78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含有灭活的马腺疫链球菌兽疫亚种羊源株菌；2、静置后,上层为淡黄色澄明液体,下层为黄白色沉淀，振摇后呈均匀混悬液；3、皮下注射。不论年龄大小，每只羊均接种5.0ml；4、100ml/瓶、250ml/瓶；5、2~8℃保存，有效期为18个月；6、交货时产品有效期在10个月以上。7、具有国家批准文号（提供加盖投标人公章的该产品批准文号批件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羔羊大肠杆菌疫苗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1、通用名称：羊大肠杆菌病灭活疫苗；</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2、主要成分：含灭活大肠杆菌C83-1株、C83-2株、C83-3株；</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3、性状：静置后，上层为澄清液体，下层有少量沉淀，振摇后呈均匀混悬液；</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4、作用、用途与用量：可预防绵羊和山羊大肠杆菌病。免疫期为５个月；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皮下注射。3月龄以上绵羊和山羊，每只2.0ml；3月龄以下的绵羊和山羊，每只0.5-1.0ml；</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5、规格：规格为20ml/瓶；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6、贮存及有效期：２～８℃保存，有效期为１８个月；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7、交货时产品有效期在12个月以上。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8、不良反应：一般无可见不良反应；</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9、具有国家批准文号（提供该产品批准文号批件复印件）。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传染性羊胸膜肺炎</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1传染性胸膜肺炎苗 山羊传染性胸膜肺炎灭活疫苗</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1、性状:静置后，上层为澄清液体，下层有少量沉淀，振摇后呈均匀混悬液。</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2、作用及用途:用于预防山羊传染性胸膜肺炎，免疫期为12个月。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3、规格:100ml/瓶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4、贮藏温度:2-8℃</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5、有效期:18个月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6、产品说明书须注有具体的用法及用量。</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7、毒株C87-1</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28983"/>
      <w:bookmarkStart w:id="52" w:name="_Toc8866"/>
      <w:bookmarkStart w:id="53" w:name="_Toc16729"/>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439255248"/>
      <w:bookmarkStart w:id="58" w:name="_Toc267320050"/>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13600_WPSOffice_Level1"/>
      <w:bookmarkStart w:id="62" w:name="_Toc439255249"/>
    </w:p>
    <w:p>
      <w:pPr>
        <w:tabs>
          <w:tab w:val="center" w:pos="4832"/>
          <w:tab w:val="left" w:pos="7140"/>
        </w:tabs>
        <w:spacing w:line="360" w:lineRule="auto"/>
        <w:jc w:val="left"/>
        <w:outlineLvl w:val="2"/>
        <w:rPr>
          <w:rFonts w:ascii="宋体" w:cs="Arial"/>
          <w:kern w:val="0"/>
          <w:sz w:val="24"/>
          <w:szCs w:val="24"/>
        </w:rPr>
      </w:pPr>
      <w:bookmarkStart w:id="63" w:name="_Toc24187"/>
      <w:bookmarkStart w:id="64" w:name="_Toc7577"/>
      <w:bookmarkStart w:id="65" w:name="_Toc18005"/>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31012"/>
      <w:bookmarkStart w:id="70" w:name="_Toc8238"/>
      <w:bookmarkStart w:id="71" w:name="_Toc16945"/>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20832"/>
      <w:bookmarkStart w:id="73" w:name="_Toc17147"/>
      <w:bookmarkStart w:id="74" w:name="_Toc7598"/>
      <w:bookmarkStart w:id="75" w:name="_Toc439255252"/>
      <w:bookmarkStart w:id="76" w:name="_Toc267320054"/>
      <w:bookmarkStart w:id="77" w:name="_Toc12840_WPSOffice_Level1"/>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rFonts w:ascii="宋体" w:hAnsi="宋体" w:cs="宋体"/>
          <w:sz w:val="24"/>
          <w:szCs w:val="24"/>
        </w:rPr>
      </w:pPr>
      <w:r>
        <w:rPr>
          <w:rFonts w:hint="eastAsia"/>
          <w:b/>
          <w:bCs/>
          <w:sz w:val="24"/>
          <w:szCs w:val="24"/>
          <w:highlight w:val="yellow"/>
        </w:rPr>
        <w:br w:type="page"/>
      </w: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
      <w:r>
        <w:rPr>
          <w:rFonts w:hint="eastAsia" w:ascii="宋体" w:hAnsi="宋体" w:cs="宋体"/>
          <w:b/>
          <w:bCs/>
          <w:kern w:val="0"/>
          <w:sz w:val="24"/>
          <w:szCs w:val="24"/>
        </w:rPr>
        <w:br w:type="page"/>
      </w: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640667"/>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700869"/>
    <w:rsid w:val="198C73FE"/>
    <w:rsid w:val="1991446C"/>
    <w:rsid w:val="19B0572A"/>
    <w:rsid w:val="19B90620"/>
    <w:rsid w:val="1A3B0906"/>
    <w:rsid w:val="1A4904D7"/>
    <w:rsid w:val="1AD77FAB"/>
    <w:rsid w:val="1AEB473F"/>
    <w:rsid w:val="1AF11A33"/>
    <w:rsid w:val="1B002F23"/>
    <w:rsid w:val="1B0B2872"/>
    <w:rsid w:val="1B0F58B3"/>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C04958"/>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DA488D"/>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7C7464"/>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CF413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058D9"/>
    <w:rsid w:val="42551D52"/>
    <w:rsid w:val="426E1896"/>
    <w:rsid w:val="428731AA"/>
    <w:rsid w:val="42AE6D92"/>
    <w:rsid w:val="42C02BBD"/>
    <w:rsid w:val="42CD1CE1"/>
    <w:rsid w:val="42F8798E"/>
    <w:rsid w:val="43017BB5"/>
    <w:rsid w:val="43350BBF"/>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2C7378"/>
    <w:rsid w:val="4E6719F5"/>
    <w:rsid w:val="4E6F6DBA"/>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4EF4421"/>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2F49F7"/>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72</Pages>
  <Words>34479</Words>
  <Characters>36642</Characters>
  <Lines>331</Lines>
  <Paragraphs>93</Paragraphs>
  <TotalTime>0</TotalTime>
  <ScaleCrop>false</ScaleCrop>
  <LinksUpToDate>false</LinksUpToDate>
  <CharactersWithSpaces>37780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2023-03-03T08:20:02Z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