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b/>
          <w:color w:val="auto"/>
          <w:sz w:val="48"/>
          <w:szCs w:val="48"/>
          <w:lang w:val="en-US" w:eastAsia="zh-CN"/>
        </w:rPr>
      </w:pPr>
    </w:p>
    <w:p>
      <w:pPr>
        <w:jc w:val="center"/>
        <w:rPr>
          <w:rFonts w:hint="eastAsia" w:ascii="宋体" w:hAnsi="宋体"/>
          <w:b/>
          <w:color w:val="auto"/>
          <w:sz w:val="48"/>
          <w:szCs w:val="48"/>
          <w:lang w:val="en-US" w:eastAsia="zh-CN"/>
        </w:rPr>
      </w:pPr>
      <w:r>
        <w:rPr>
          <w:rFonts w:hint="eastAsia" w:ascii="宋体" w:hAnsi="宋体"/>
          <w:b/>
          <w:color w:val="auto"/>
          <w:sz w:val="48"/>
          <w:szCs w:val="48"/>
          <w:lang w:val="en-US" w:eastAsia="zh-CN"/>
        </w:rPr>
        <w:t>阿勒泰地区2023年动物疫苗采购项目</w:t>
      </w:r>
    </w:p>
    <w:p>
      <w:pPr>
        <w:jc w:val="center"/>
        <w:rPr>
          <w:rFonts w:hint="eastAsia" w:ascii="宋体" w:hAnsi="宋体" w:eastAsia="宋体"/>
          <w:b/>
          <w:color w:val="auto"/>
          <w:sz w:val="48"/>
          <w:szCs w:val="48"/>
          <w:lang w:val="en-US" w:eastAsia="zh-CN"/>
        </w:rPr>
      </w:pPr>
      <w:r>
        <w:rPr>
          <w:rFonts w:hint="eastAsia" w:ascii="宋体" w:hAnsi="宋体"/>
          <w:b/>
          <w:color w:val="auto"/>
          <w:sz w:val="48"/>
          <w:szCs w:val="48"/>
          <w:lang w:val="en-US" w:eastAsia="zh-CN"/>
        </w:rPr>
        <w:t>（九包）</w:t>
      </w:r>
    </w:p>
    <w:p>
      <w:pPr>
        <w:rPr>
          <w:rFonts w:hint="eastAsia" w:ascii="宋体" w:hAnsi="宋体"/>
          <w:b/>
          <w:color w:val="auto"/>
          <w:sz w:val="52"/>
          <w:szCs w:val="52"/>
        </w:rPr>
      </w:pPr>
    </w:p>
    <w:p>
      <w:pPr>
        <w:jc w:val="center"/>
        <w:rPr>
          <w:rFonts w:hint="eastAsia" w:ascii="宋体" w:hAnsi="宋体"/>
          <w:b/>
          <w:color w:val="auto"/>
          <w:sz w:val="92"/>
          <w:szCs w:val="92"/>
        </w:rPr>
      </w:pPr>
    </w:p>
    <w:p>
      <w:pPr>
        <w:jc w:val="center"/>
        <w:rPr>
          <w:rFonts w:hint="eastAsia" w:ascii="宋体" w:hAnsi="宋体"/>
          <w:b/>
          <w:color w:val="auto"/>
          <w:sz w:val="84"/>
          <w:szCs w:val="84"/>
        </w:rPr>
      </w:pPr>
      <w:r>
        <w:rPr>
          <w:rFonts w:hint="eastAsia" w:ascii="宋体" w:hAnsi="宋体"/>
          <w:b/>
          <w:color w:val="auto"/>
          <w:sz w:val="84"/>
          <w:szCs w:val="84"/>
        </w:rPr>
        <w:t>招</w:t>
      </w:r>
    </w:p>
    <w:p>
      <w:pPr>
        <w:jc w:val="center"/>
        <w:rPr>
          <w:rFonts w:hint="eastAsia" w:ascii="宋体" w:hAnsi="宋体"/>
          <w:b/>
          <w:color w:val="auto"/>
          <w:sz w:val="84"/>
          <w:szCs w:val="84"/>
        </w:rPr>
      </w:pPr>
      <w:r>
        <w:rPr>
          <w:rFonts w:hint="eastAsia" w:ascii="宋体" w:hAnsi="宋体"/>
          <w:b/>
          <w:color w:val="auto"/>
          <w:sz w:val="84"/>
          <w:szCs w:val="84"/>
        </w:rPr>
        <w:t>标</w:t>
      </w:r>
    </w:p>
    <w:p>
      <w:pPr>
        <w:jc w:val="center"/>
        <w:rPr>
          <w:rFonts w:hint="eastAsia" w:ascii="宋体" w:hAnsi="宋体"/>
          <w:b/>
          <w:color w:val="auto"/>
          <w:sz w:val="84"/>
          <w:szCs w:val="84"/>
        </w:rPr>
      </w:pPr>
      <w:r>
        <w:rPr>
          <w:rFonts w:hint="eastAsia" w:ascii="宋体" w:hAnsi="宋体"/>
          <w:b/>
          <w:color w:val="auto"/>
          <w:sz w:val="84"/>
          <w:szCs w:val="84"/>
        </w:rPr>
        <w:t>文</w:t>
      </w:r>
    </w:p>
    <w:p>
      <w:pPr>
        <w:jc w:val="center"/>
        <w:rPr>
          <w:rFonts w:hint="eastAsia" w:ascii="宋体" w:hAnsi="宋体"/>
          <w:b/>
          <w:color w:val="auto"/>
          <w:sz w:val="92"/>
          <w:szCs w:val="92"/>
        </w:rPr>
      </w:pPr>
      <w:r>
        <w:rPr>
          <w:rFonts w:hint="eastAsia" w:ascii="宋体" w:hAnsi="宋体"/>
          <w:b/>
          <w:color w:val="auto"/>
          <w:sz w:val="84"/>
          <w:szCs w:val="84"/>
        </w:rPr>
        <w:t>件</w:t>
      </w:r>
    </w:p>
    <w:p>
      <w:pPr>
        <w:ind w:firstLine="720" w:firstLineChars="300"/>
        <w:rPr>
          <w:rFonts w:hint="eastAsia" w:ascii="宋体" w:hAnsi="宋体"/>
          <w:color w:val="auto"/>
          <w:sz w:val="24"/>
        </w:rPr>
      </w:pPr>
    </w:p>
    <w:p>
      <w:pPr>
        <w:tabs>
          <w:tab w:val="left" w:pos="3200"/>
        </w:tabs>
        <w:rPr>
          <w:rFonts w:hint="eastAsia" w:ascii="宋体" w:hAnsi="宋体"/>
          <w:color w:val="auto"/>
          <w:sz w:val="24"/>
        </w:rPr>
      </w:pPr>
    </w:p>
    <w:p>
      <w:pPr>
        <w:tabs>
          <w:tab w:val="left" w:pos="3200"/>
        </w:tabs>
        <w:rPr>
          <w:rFonts w:ascii="宋体" w:hAnsi="宋体"/>
          <w:color w:val="auto"/>
          <w:sz w:val="24"/>
        </w:rPr>
      </w:pPr>
    </w:p>
    <w:p>
      <w:pPr>
        <w:pStyle w:val="2"/>
        <w:rPr>
          <w:rFonts w:ascii="宋体" w:hAnsi="宋体"/>
          <w:color w:val="auto"/>
          <w:sz w:val="24"/>
        </w:rPr>
      </w:pPr>
    </w:p>
    <w:p>
      <w:pPr>
        <w:tabs>
          <w:tab w:val="left" w:pos="3200"/>
        </w:tabs>
        <w:rPr>
          <w:rFonts w:hint="eastAsia" w:ascii="宋体" w:hAnsi="宋体"/>
          <w:color w:val="auto"/>
          <w:sz w:val="24"/>
        </w:rPr>
      </w:pPr>
    </w:p>
    <w:p>
      <w:pPr>
        <w:pStyle w:val="2"/>
        <w:rPr>
          <w:rFonts w:hint="eastAsia" w:ascii="宋体" w:hAnsi="宋体"/>
          <w:color w:val="auto"/>
          <w:sz w:val="24"/>
        </w:rPr>
      </w:pPr>
    </w:p>
    <w:p>
      <w:pPr>
        <w:pStyle w:val="3"/>
        <w:rPr>
          <w:rFonts w:hint="eastAsia"/>
        </w:rPr>
      </w:pPr>
    </w:p>
    <w:p>
      <w:pPr>
        <w:pStyle w:val="3"/>
        <w:rPr>
          <w:rFonts w:hint="eastAsia"/>
        </w:rPr>
      </w:pPr>
    </w:p>
    <w:p>
      <w:pPr>
        <w:spacing w:line="600" w:lineRule="exact"/>
        <w:ind w:left="1280" w:hanging="1285" w:hangingChars="400"/>
        <w:jc w:val="both"/>
        <w:rPr>
          <w:rFonts w:hint="eastAsia" w:ascii="宋体" w:hAnsi="宋体"/>
          <w:b/>
          <w:color w:val="auto"/>
          <w:sz w:val="32"/>
          <w:szCs w:val="32"/>
          <w:lang w:eastAsia="zh-CN"/>
        </w:rPr>
      </w:pPr>
      <w:r>
        <w:rPr>
          <w:rFonts w:hint="eastAsia" w:ascii="宋体" w:hAnsi="宋体"/>
          <w:b/>
          <w:color w:val="auto"/>
          <w:sz w:val="32"/>
          <w:szCs w:val="32"/>
          <w:lang w:eastAsia="zh-CN"/>
        </w:rPr>
        <w:t>招标人：</w:t>
      </w:r>
      <w:r>
        <w:rPr>
          <w:rFonts w:hint="eastAsia" w:ascii="宋体" w:hAnsi="宋体"/>
          <w:b/>
          <w:color w:val="auto"/>
          <w:sz w:val="32"/>
          <w:szCs w:val="32"/>
          <w:lang w:val="en-US" w:eastAsia="zh-CN"/>
        </w:rPr>
        <w:t>阿勒泰地区动物疾病控制与诊断中心</w:t>
      </w:r>
    </w:p>
    <w:p>
      <w:pPr>
        <w:spacing w:line="600" w:lineRule="exact"/>
        <w:jc w:val="both"/>
        <w:rPr>
          <w:rFonts w:hint="eastAsia" w:ascii="宋体" w:hAnsi="宋体"/>
          <w:b/>
          <w:color w:val="auto"/>
          <w:sz w:val="32"/>
          <w:szCs w:val="32"/>
          <w:lang w:eastAsia="zh-CN"/>
        </w:rPr>
      </w:pPr>
    </w:p>
    <w:p>
      <w:pPr>
        <w:spacing w:line="600" w:lineRule="exact"/>
        <w:jc w:val="both"/>
        <w:rPr>
          <w:rFonts w:hint="eastAsia" w:ascii="宋体" w:hAnsi="宋体"/>
          <w:b/>
          <w:color w:val="auto"/>
          <w:sz w:val="32"/>
          <w:szCs w:val="32"/>
          <w:lang w:eastAsia="zh-CN"/>
        </w:rPr>
      </w:pPr>
      <w:r>
        <w:rPr>
          <w:rFonts w:hint="eastAsia" w:ascii="宋体" w:hAnsi="宋体"/>
          <w:b/>
          <w:color w:val="auto"/>
          <w:sz w:val="32"/>
          <w:szCs w:val="32"/>
          <w:lang w:eastAsia="zh-CN"/>
        </w:rPr>
        <w:t>招标代理公司：</w:t>
      </w:r>
      <w:r>
        <w:rPr>
          <w:rFonts w:hint="eastAsia" w:ascii="宋体" w:hAnsi="宋体"/>
          <w:b/>
          <w:color w:val="auto"/>
          <w:sz w:val="32"/>
          <w:szCs w:val="32"/>
          <w:lang w:val="en-US" w:eastAsia="zh-CN"/>
        </w:rPr>
        <w:t>新疆鑫诚正昊项目咨询有限公司</w:t>
      </w:r>
    </w:p>
    <w:p>
      <w:pPr>
        <w:spacing w:line="600" w:lineRule="exact"/>
        <w:ind w:firstLine="1928" w:firstLineChars="600"/>
        <w:jc w:val="both"/>
        <w:rPr>
          <w:rFonts w:hint="eastAsia" w:ascii="宋体" w:hAnsi="宋体"/>
          <w:b/>
          <w:color w:val="auto"/>
          <w:sz w:val="32"/>
          <w:szCs w:val="32"/>
          <w:lang w:eastAsia="zh-CN"/>
        </w:rPr>
      </w:pPr>
    </w:p>
    <w:p>
      <w:pPr>
        <w:spacing w:line="600" w:lineRule="exact"/>
        <w:jc w:val="center"/>
        <w:rPr>
          <w:rFonts w:hint="eastAsia" w:ascii="宋体" w:hAnsi="宋体"/>
          <w:b/>
          <w:color w:val="auto"/>
          <w:sz w:val="32"/>
          <w:szCs w:val="32"/>
          <w:lang w:eastAsia="zh-CN"/>
        </w:rPr>
      </w:pPr>
      <w:r>
        <w:rPr>
          <w:rFonts w:hint="eastAsia" w:ascii="宋体" w:hAnsi="宋体"/>
          <w:b/>
          <w:color w:val="auto"/>
          <w:sz w:val="32"/>
          <w:szCs w:val="32"/>
          <w:lang w:eastAsia="zh-CN"/>
        </w:rPr>
        <w:t>二〇二三年</w:t>
      </w:r>
      <w:r>
        <w:rPr>
          <w:rFonts w:hint="eastAsia" w:ascii="宋体" w:hAnsi="宋体"/>
          <w:b/>
          <w:color w:val="auto"/>
          <w:sz w:val="32"/>
          <w:szCs w:val="32"/>
          <w:lang w:val="en-US" w:eastAsia="zh-CN"/>
        </w:rPr>
        <w:t>二</w:t>
      </w:r>
      <w:r>
        <w:rPr>
          <w:rFonts w:hint="eastAsia" w:ascii="宋体" w:hAnsi="宋体"/>
          <w:b/>
          <w:color w:val="auto"/>
          <w:sz w:val="32"/>
          <w:szCs w:val="32"/>
          <w:lang w:eastAsia="zh-CN"/>
        </w:rPr>
        <w:t>月</w:t>
      </w:r>
    </w:p>
    <w:p>
      <w:pPr>
        <w:rPr>
          <w:rFonts w:hint="eastAsia" w:ascii="宋体" w:hAnsi="宋体"/>
          <w:b/>
          <w:color w:val="auto"/>
          <w:sz w:val="52"/>
          <w:szCs w:val="52"/>
        </w:rPr>
      </w:pPr>
      <w:r>
        <w:rPr>
          <w:rFonts w:hint="eastAsia" w:ascii="宋体" w:hAnsi="宋体"/>
          <w:b/>
          <w:color w:val="auto"/>
          <w:sz w:val="52"/>
          <w:szCs w:val="52"/>
        </w:rPr>
        <w:br w:type="page"/>
      </w:r>
    </w:p>
    <w:p>
      <w:pPr>
        <w:jc w:val="center"/>
        <w:rPr>
          <w:rFonts w:hint="eastAsia" w:ascii="宋体" w:hAnsi="宋体"/>
          <w:b/>
          <w:color w:val="auto"/>
          <w:sz w:val="52"/>
          <w:szCs w:val="52"/>
        </w:rPr>
      </w:pPr>
      <w:r>
        <w:rPr>
          <w:rFonts w:hint="eastAsia" w:ascii="宋体" w:hAnsi="宋体"/>
          <w:b/>
          <w:color w:val="auto"/>
          <w:sz w:val="52"/>
          <w:szCs w:val="52"/>
        </w:rPr>
        <w:t>招标文件</w:t>
      </w:r>
    </w:p>
    <w:p>
      <w:pPr>
        <w:spacing w:line="600" w:lineRule="exact"/>
        <w:jc w:val="left"/>
        <w:rPr>
          <w:rFonts w:hint="eastAsia" w:ascii="宋体" w:hAnsi="宋体"/>
          <w:b/>
          <w:color w:val="auto"/>
          <w:sz w:val="30"/>
          <w:szCs w:val="30"/>
          <w:lang w:val="en-US" w:eastAsia="zh-CN"/>
        </w:rPr>
      </w:pPr>
    </w:p>
    <w:p>
      <w:pPr>
        <w:spacing w:line="600" w:lineRule="exact"/>
        <w:ind w:left="298" w:leftChars="142" w:firstLine="0" w:firstLineChars="0"/>
        <w:jc w:val="left"/>
        <w:rPr>
          <w:rFonts w:hint="eastAsia" w:ascii="宋体" w:hAnsi="宋体"/>
          <w:b/>
          <w:color w:val="auto"/>
          <w:sz w:val="30"/>
          <w:szCs w:val="30"/>
          <w:lang w:val="en-US" w:eastAsia="zh-CN"/>
        </w:rPr>
      </w:pPr>
      <w:r>
        <w:rPr>
          <w:rFonts w:hint="eastAsia" w:ascii="宋体" w:hAnsi="宋体"/>
          <w:b/>
          <w:color w:val="auto"/>
          <w:sz w:val="30"/>
          <w:szCs w:val="30"/>
          <w:lang w:val="en-US" w:eastAsia="zh-CN"/>
        </w:rPr>
        <w:t>项目</w:t>
      </w:r>
      <w:r>
        <w:rPr>
          <w:rFonts w:hint="eastAsia" w:ascii="宋体" w:hAnsi="宋体"/>
          <w:b/>
          <w:color w:val="auto"/>
          <w:sz w:val="30"/>
          <w:szCs w:val="30"/>
        </w:rPr>
        <w:t>名称：</w:t>
      </w:r>
      <w:r>
        <w:rPr>
          <w:rFonts w:hint="eastAsia" w:ascii="宋体" w:hAnsi="宋体"/>
          <w:b/>
          <w:color w:val="auto"/>
          <w:sz w:val="30"/>
          <w:szCs w:val="30"/>
          <w:lang w:val="en-US" w:eastAsia="zh-CN"/>
        </w:rPr>
        <w:t>阿勒泰地区2023年动物疫苗采购项目（九包）</w:t>
      </w:r>
    </w:p>
    <w:p>
      <w:pPr>
        <w:spacing w:line="600" w:lineRule="exact"/>
        <w:ind w:left="1804" w:leftChars="142" w:hanging="1506" w:hangingChars="500"/>
        <w:jc w:val="left"/>
        <w:rPr>
          <w:rFonts w:hint="eastAsia" w:ascii="Verdana" w:hAnsi="Verdana" w:cs="宋体"/>
          <w:b/>
          <w:color w:val="auto"/>
          <w:kern w:val="0"/>
          <w:sz w:val="30"/>
          <w:szCs w:val="30"/>
        </w:rPr>
      </w:pPr>
      <w:r>
        <w:rPr>
          <w:rFonts w:hint="eastAsia" w:ascii="宋体" w:hAnsi="宋体"/>
          <w:b/>
          <w:color w:val="auto"/>
          <w:sz w:val="30"/>
          <w:szCs w:val="30"/>
        </w:rPr>
        <w:t>招 标 人：</w:t>
      </w:r>
      <w:r>
        <w:rPr>
          <w:rFonts w:hint="eastAsia" w:ascii="宋体" w:hAnsi="宋体"/>
          <w:b/>
          <w:color w:val="auto"/>
          <w:sz w:val="30"/>
          <w:szCs w:val="30"/>
          <w:lang w:val="en-US" w:eastAsia="zh-CN"/>
        </w:rPr>
        <w:t>阿勒泰地区动物疾病控制与诊断中心</w:t>
      </w:r>
    </w:p>
    <w:p>
      <w:pPr>
        <w:spacing w:line="600" w:lineRule="exact"/>
        <w:ind w:firstLine="301" w:firstLineChars="100"/>
        <w:rPr>
          <w:rFonts w:hint="eastAsia" w:ascii="宋体" w:hAnsi="宋体"/>
          <w:b/>
          <w:color w:val="auto"/>
          <w:sz w:val="30"/>
          <w:szCs w:val="30"/>
        </w:rPr>
      </w:pPr>
      <w:r>
        <w:rPr>
          <w:rFonts w:hint="eastAsia" w:ascii="宋体" w:hAnsi="宋体"/>
          <w:b/>
          <w:color w:val="auto"/>
          <w:sz w:val="30"/>
          <w:szCs w:val="30"/>
        </w:rPr>
        <w:t xml:space="preserve">法定代表人或授权委托人（签章）： </w:t>
      </w:r>
    </w:p>
    <w:p>
      <w:pPr>
        <w:widowControl/>
        <w:spacing w:line="700" w:lineRule="exact"/>
        <w:ind w:firstLine="301" w:firstLineChars="100"/>
        <w:jc w:val="left"/>
        <w:rPr>
          <w:rFonts w:hint="default" w:ascii="宋体" w:hAnsi="宋体"/>
          <w:b/>
          <w:color w:val="auto"/>
          <w:sz w:val="30"/>
          <w:szCs w:val="30"/>
          <w:lang w:val="en-US" w:eastAsia="zh-CN"/>
        </w:rPr>
      </w:pPr>
      <w:r>
        <w:rPr>
          <w:rFonts w:hint="eastAsia" w:ascii="宋体" w:hAnsi="宋体"/>
          <w:b/>
          <w:color w:val="auto"/>
          <w:sz w:val="30"/>
          <w:szCs w:val="30"/>
        </w:rPr>
        <w:t>联 系 人：</w:t>
      </w:r>
      <w:r>
        <w:rPr>
          <w:rFonts w:hint="eastAsia" w:ascii="宋体" w:hAnsi="宋体"/>
          <w:b/>
          <w:color w:val="auto"/>
          <w:sz w:val="30"/>
          <w:szCs w:val="30"/>
          <w:lang w:val="en-US" w:eastAsia="zh-CN"/>
        </w:rPr>
        <w:t>李鑫</w:t>
      </w:r>
    </w:p>
    <w:p>
      <w:pPr>
        <w:widowControl/>
        <w:spacing w:line="700" w:lineRule="exact"/>
        <w:ind w:firstLine="301" w:firstLineChars="100"/>
        <w:jc w:val="left"/>
        <w:rPr>
          <w:rFonts w:hint="eastAsia" w:ascii="宋体" w:hAnsi="宋体"/>
          <w:b/>
          <w:color w:val="auto"/>
          <w:sz w:val="30"/>
          <w:szCs w:val="30"/>
        </w:rPr>
      </w:pPr>
      <w:r>
        <w:rPr>
          <w:rFonts w:hint="eastAsia" w:ascii="宋体" w:hAnsi="宋体"/>
          <w:b/>
          <w:color w:val="auto"/>
          <w:sz w:val="30"/>
          <w:szCs w:val="30"/>
        </w:rPr>
        <w:t>联系方式：18097520661</w:t>
      </w:r>
    </w:p>
    <w:p>
      <w:pPr>
        <w:spacing w:line="480" w:lineRule="exact"/>
        <w:rPr>
          <w:rFonts w:hint="eastAsia" w:ascii="宋体" w:hAnsi="宋体"/>
          <w:b/>
          <w:color w:val="auto"/>
          <w:sz w:val="30"/>
          <w:szCs w:val="30"/>
        </w:rPr>
      </w:pPr>
      <w:r>
        <w:rPr>
          <w:rFonts w:hint="eastAsia" w:ascii="宋体" w:hAnsi="宋体"/>
          <w:b/>
          <w:color w:val="auto"/>
          <w:sz w:val="30"/>
          <w:szCs w:val="30"/>
        </w:rPr>
        <w:t xml:space="preserve"> </w:t>
      </w:r>
    </w:p>
    <w:p>
      <w:pPr>
        <w:spacing w:line="480" w:lineRule="exact"/>
        <w:rPr>
          <w:rFonts w:hint="eastAsia" w:ascii="宋体" w:hAnsi="宋体"/>
          <w:b/>
          <w:color w:val="auto"/>
          <w:sz w:val="30"/>
          <w:szCs w:val="30"/>
        </w:rPr>
      </w:pPr>
    </w:p>
    <w:p>
      <w:pPr>
        <w:spacing w:line="700" w:lineRule="exact"/>
        <w:rPr>
          <w:rFonts w:hint="eastAsia" w:ascii="宋体" w:hAnsi="宋体"/>
          <w:b/>
          <w:color w:val="auto"/>
          <w:sz w:val="30"/>
          <w:szCs w:val="30"/>
        </w:rPr>
      </w:pPr>
      <w:r>
        <w:rPr>
          <w:rFonts w:hint="eastAsia" w:ascii="宋体" w:hAnsi="宋体"/>
          <w:b/>
          <w:color w:val="auto"/>
          <w:sz w:val="30"/>
          <w:szCs w:val="30"/>
        </w:rPr>
        <w:t xml:space="preserve">  </w:t>
      </w:r>
    </w:p>
    <w:p>
      <w:pPr>
        <w:spacing w:line="700" w:lineRule="exact"/>
        <w:ind w:firstLine="301" w:firstLineChars="100"/>
        <w:rPr>
          <w:rFonts w:hint="eastAsia" w:ascii="宋体" w:hAnsi="宋体"/>
          <w:b/>
          <w:color w:val="auto"/>
          <w:sz w:val="30"/>
          <w:szCs w:val="30"/>
        </w:rPr>
      </w:pPr>
      <w:r>
        <w:rPr>
          <w:rFonts w:hint="eastAsia" w:ascii="宋体" w:hAnsi="宋体"/>
          <w:b/>
          <w:color w:val="auto"/>
          <w:sz w:val="30"/>
          <w:szCs w:val="30"/>
        </w:rPr>
        <w:t>招标代理机构：</w:t>
      </w:r>
      <w:r>
        <w:rPr>
          <w:rFonts w:hint="eastAsia" w:ascii="宋体" w:hAnsi="宋体"/>
          <w:b/>
          <w:color w:val="auto"/>
          <w:sz w:val="30"/>
          <w:szCs w:val="30"/>
          <w:lang w:val="en-US" w:eastAsia="zh-CN"/>
        </w:rPr>
        <w:t>新疆鑫诚正昊项目咨询有限公司</w:t>
      </w:r>
    </w:p>
    <w:p>
      <w:pPr>
        <w:spacing w:line="700" w:lineRule="exact"/>
        <w:ind w:firstLine="602" w:firstLineChars="200"/>
        <w:rPr>
          <w:rFonts w:hint="eastAsia" w:ascii="宋体" w:hAnsi="宋体"/>
          <w:b/>
          <w:color w:val="auto"/>
          <w:sz w:val="30"/>
          <w:szCs w:val="30"/>
        </w:rPr>
      </w:pPr>
      <w:r>
        <w:rPr>
          <w:rFonts w:hint="eastAsia" w:ascii="宋体" w:hAnsi="宋体"/>
          <w:b/>
          <w:color w:val="auto"/>
          <w:sz w:val="30"/>
          <w:szCs w:val="30"/>
        </w:rPr>
        <w:t>法定代表人或授权委托人（签章）：</w:t>
      </w:r>
    </w:p>
    <w:p>
      <w:pPr>
        <w:spacing w:line="700" w:lineRule="exact"/>
        <w:ind w:firstLine="301" w:firstLineChars="100"/>
        <w:rPr>
          <w:rFonts w:hint="eastAsia" w:ascii="宋体" w:hAnsi="宋体"/>
          <w:b/>
          <w:color w:val="auto"/>
          <w:sz w:val="30"/>
          <w:szCs w:val="30"/>
          <w:lang w:val="en-US" w:eastAsia="zh-CN"/>
        </w:rPr>
      </w:pPr>
      <w:r>
        <w:rPr>
          <w:rFonts w:hint="eastAsia" w:ascii="宋体" w:hAnsi="宋体"/>
          <w:b/>
          <w:color w:val="auto"/>
          <w:sz w:val="30"/>
          <w:szCs w:val="30"/>
        </w:rPr>
        <w:t xml:space="preserve"> </w:t>
      </w:r>
      <w:r>
        <w:rPr>
          <w:rFonts w:hint="eastAsia" w:ascii="宋体" w:hAnsi="宋体"/>
          <w:b/>
          <w:color w:val="auto"/>
          <w:sz w:val="30"/>
          <w:szCs w:val="30"/>
          <w:lang w:val="en-US" w:eastAsia="zh-CN"/>
        </w:rPr>
        <w:t xml:space="preserve"> </w:t>
      </w:r>
      <w:r>
        <w:rPr>
          <w:rFonts w:hint="eastAsia" w:ascii="宋体" w:hAnsi="宋体"/>
          <w:b/>
          <w:color w:val="auto"/>
          <w:sz w:val="30"/>
          <w:szCs w:val="30"/>
        </w:rPr>
        <w:t>联 系 人：</w:t>
      </w:r>
      <w:r>
        <w:rPr>
          <w:rFonts w:hint="eastAsia" w:ascii="宋体" w:hAnsi="宋体"/>
          <w:b/>
          <w:color w:val="auto"/>
          <w:sz w:val="30"/>
          <w:szCs w:val="30"/>
          <w:lang w:val="en-US" w:eastAsia="zh-CN"/>
        </w:rPr>
        <w:t>魏少雷</w:t>
      </w:r>
    </w:p>
    <w:p>
      <w:pPr>
        <w:spacing w:line="700" w:lineRule="exact"/>
        <w:ind w:firstLine="301" w:firstLineChars="100"/>
        <w:rPr>
          <w:rFonts w:hint="default" w:ascii="宋体" w:hAnsi="宋体"/>
          <w:b/>
          <w:color w:val="auto"/>
          <w:sz w:val="30"/>
          <w:szCs w:val="30"/>
          <w:lang w:val="en-US" w:eastAsia="zh-CN"/>
        </w:rPr>
      </w:pPr>
      <w:r>
        <w:rPr>
          <w:rFonts w:hint="eastAsia" w:ascii="宋体" w:hAnsi="宋体"/>
          <w:b/>
          <w:color w:val="auto"/>
          <w:sz w:val="30"/>
          <w:szCs w:val="30"/>
        </w:rPr>
        <w:t>联系电话：</w:t>
      </w:r>
      <w:r>
        <w:rPr>
          <w:rFonts w:hint="eastAsia" w:ascii="宋体" w:hAnsi="宋体"/>
          <w:b/>
          <w:color w:val="auto"/>
          <w:sz w:val="30"/>
          <w:szCs w:val="30"/>
          <w:lang w:val="en-US" w:eastAsia="zh-CN"/>
        </w:rPr>
        <w:t>19990655789</w:t>
      </w:r>
    </w:p>
    <w:p>
      <w:pPr>
        <w:spacing w:line="700" w:lineRule="exact"/>
        <w:ind w:firstLine="301" w:firstLineChars="100"/>
        <w:rPr>
          <w:rFonts w:hint="eastAsia" w:ascii="宋体" w:hAnsi="宋体"/>
          <w:b/>
          <w:color w:val="auto"/>
          <w:sz w:val="30"/>
          <w:szCs w:val="30"/>
          <w:lang w:val="en-US" w:eastAsia="zh-CN"/>
        </w:rPr>
      </w:pPr>
      <w:r>
        <w:rPr>
          <w:rFonts w:hint="eastAsia" w:ascii="宋体" w:hAnsi="宋体"/>
          <w:b/>
          <w:color w:val="auto"/>
          <w:sz w:val="30"/>
          <w:szCs w:val="30"/>
        </w:rPr>
        <w:t>联系地址：新疆阿勒泰地区阿勒泰市东风路2区将军城三期1栋</w:t>
      </w:r>
    </w:p>
    <w:p>
      <w:pPr>
        <w:pStyle w:val="9"/>
        <w:rPr>
          <w:rFonts w:hint="eastAsia" w:ascii="宋体" w:hAnsi="宋体"/>
          <w:b/>
          <w:color w:val="auto"/>
          <w:sz w:val="32"/>
          <w:szCs w:val="32"/>
          <w:lang w:val="en-US" w:eastAsia="zh-CN"/>
        </w:rPr>
      </w:pPr>
    </w:p>
    <w:p>
      <w:pPr>
        <w:spacing w:line="700" w:lineRule="exact"/>
        <w:ind w:firstLine="301" w:firstLineChars="100"/>
        <w:jc w:val="center"/>
        <w:rPr>
          <w:rFonts w:hint="eastAsia" w:ascii="宋体" w:hAnsi="宋体" w:eastAsia="宋体" w:cs="Times New Roman"/>
          <w:b/>
          <w:color w:val="auto"/>
          <w:sz w:val="30"/>
          <w:szCs w:val="30"/>
          <w:lang w:val="en-US" w:eastAsia="zh-CN"/>
        </w:rPr>
      </w:pPr>
      <w:r>
        <w:rPr>
          <w:rFonts w:hint="eastAsia" w:ascii="宋体" w:hAnsi="宋体" w:eastAsia="宋体" w:cs="Times New Roman"/>
          <w:b/>
          <w:color w:val="auto"/>
          <w:sz w:val="30"/>
          <w:szCs w:val="30"/>
          <w:lang w:val="en-US" w:eastAsia="zh-CN"/>
        </w:rPr>
        <w:t>二〇二</w:t>
      </w:r>
      <w:r>
        <w:rPr>
          <w:rFonts w:hint="eastAsia" w:ascii="宋体" w:hAnsi="宋体" w:cs="Times New Roman"/>
          <w:b/>
          <w:color w:val="auto"/>
          <w:sz w:val="30"/>
          <w:szCs w:val="30"/>
          <w:lang w:val="en-US" w:eastAsia="zh-CN"/>
        </w:rPr>
        <w:t>三</w:t>
      </w:r>
      <w:r>
        <w:rPr>
          <w:rFonts w:hint="eastAsia" w:ascii="宋体" w:hAnsi="宋体" w:eastAsia="宋体" w:cs="Times New Roman"/>
          <w:b/>
          <w:color w:val="auto"/>
          <w:sz w:val="30"/>
          <w:szCs w:val="30"/>
          <w:lang w:val="en-US" w:eastAsia="zh-CN"/>
        </w:rPr>
        <w:t>年</w:t>
      </w:r>
      <w:r>
        <w:rPr>
          <w:rFonts w:hint="eastAsia" w:ascii="宋体" w:hAnsi="宋体" w:cs="Times New Roman"/>
          <w:b/>
          <w:color w:val="auto"/>
          <w:sz w:val="30"/>
          <w:szCs w:val="30"/>
          <w:lang w:val="en-US" w:eastAsia="zh-CN"/>
        </w:rPr>
        <w:t>二</w:t>
      </w:r>
      <w:r>
        <w:rPr>
          <w:rFonts w:hint="eastAsia" w:ascii="宋体" w:hAnsi="宋体" w:eastAsia="宋体" w:cs="Times New Roman"/>
          <w:b/>
          <w:color w:val="auto"/>
          <w:sz w:val="30"/>
          <w:szCs w:val="30"/>
          <w:lang w:val="en-US" w:eastAsia="zh-CN"/>
        </w:rPr>
        <w:t>月</w:t>
      </w:r>
    </w:p>
    <w:p>
      <w:pPr>
        <w:rPr>
          <w:rFonts w:hint="eastAsia"/>
        </w:rPr>
      </w:pPr>
      <w:r>
        <w:rPr>
          <w:rFonts w:hint="eastAsia"/>
        </w:rPr>
        <w:br w:type="page"/>
      </w:r>
    </w:p>
    <w:p>
      <w:pPr>
        <w:pStyle w:val="4"/>
        <w:bidi w:val="0"/>
        <w:ind w:firstLine="3960" w:firstLineChars="900"/>
        <w:jc w:val="both"/>
        <w:rPr>
          <w:rFonts w:hint="eastAsia"/>
        </w:rPr>
      </w:pPr>
      <w:r>
        <w:rPr>
          <w:rFonts w:hint="eastAsia"/>
        </w:rPr>
        <w:t>目录</w:t>
      </w:r>
    </w:p>
    <w:p>
      <w:pPr>
        <w:pStyle w:val="9"/>
        <w:jc w:val="both"/>
      </w:pPr>
    </w:p>
    <w:p>
      <w:pPr>
        <w:pStyle w:val="16"/>
        <w:tabs>
          <w:tab w:val="right" w:leader="dot" w:pos="8306"/>
        </w:tabs>
        <w:rPr>
          <w:sz w:val="24"/>
          <w:szCs w:val="24"/>
        </w:rPr>
      </w:pPr>
      <w:r>
        <w:rPr>
          <w:rFonts w:ascii="宋体" w:hAnsi="宋体" w:cs="宋体"/>
          <w:b/>
          <w:bCs/>
          <w:sz w:val="24"/>
          <w:szCs w:val="24"/>
        </w:rPr>
        <w:fldChar w:fldCharType="begin"/>
      </w:r>
      <w:r>
        <w:rPr>
          <w:rFonts w:ascii="宋体" w:hAnsi="宋体" w:cs="宋体"/>
          <w:b/>
          <w:bCs/>
          <w:sz w:val="24"/>
          <w:szCs w:val="24"/>
        </w:rPr>
        <w:instrText xml:space="preserve">TOC \o "1-3" \h \u </w:instrText>
      </w:r>
      <w:r>
        <w:rPr>
          <w:rFonts w:ascii="宋体" w:hAnsi="宋体" w:cs="宋体"/>
          <w:b/>
          <w:bCs/>
          <w:sz w:val="24"/>
          <w:szCs w:val="24"/>
        </w:rPr>
        <w:fldChar w:fldCharType="separate"/>
      </w:r>
      <w:r>
        <w:rPr>
          <w:sz w:val="24"/>
          <w:szCs w:val="24"/>
        </w:rPr>
        <w:fldChar w:fldCharType="begin"/>
      </w:r>
      <w:r>
        <w:rPr>
          <w:sz w:val="24"/>
          <w:szCs w:val="24"/>
        </w:rPr>
        <w:instrText xml:space="preserve"> HYPERLINK \l "_Toc1076" </w:instrText>
      </w:r>
      <w:r>
        <w:rPr>
          <w:sz w:val="24"/>
          <w:szCs w:val="24"/>
        </w:rPr>
        <w:fldChar w:fldCharType="separate"/>
      </w:r>
      <w:r>
        <w:rPr>
          <w:rFonts w:hint="eastAsia" w:ascii="黑体" w:hAnsi="黑体" w:eastAsia="黑体" w:cs="黑体"/>
          <w:bCs/>
          <w:sz w:val="24"/>
          <w:szCs w:val="24"/>
        </w:rPr>
        <w:t>第一章 招标公告</w:t>
      </w:r>
      <w:r>
        <w:rPr>
          <w:sz w:val="24"/>
          <w:szCs w:val="24"/>
        </w:rPr>
        <w:tab/>
      </w:r>
      <w:r>
        <w:rPr>
          <w:sz w:val="24"/>
          <w:szCs w:val="24"/>
        </w:rPr>
        <w:fldChar w:fldCharType="begin"/>
      </w:r>
      <w:r>
        <w:rPr>
          <w:sz w:val="24"/>
          <w:szCs w:val="24"/>
        </w:rPr>
        <w:instrText xml:space="preserve"> PAGEREF _Toc1076 \h </w:instrText>
      </w:r>
      <w:r>
        <w:rPr>
          <w:sz w:val="24"/>
          <w:szCs w:val="24"/>
        </w:rPr>
        <w:fldChar w:fldCharType="separate"/>
      </w:r>
      <w:r>
        <w:rPr>
          <w:sz w:val="24"/>
          <w:szCs w:val="24"/>
        </w:rPr>
        <w:t>2</w:t>
      </w:r>
      <w:r>
        <w:rPr>
          <w:sz w:val="24"/>
          <w:szCs w:val="24"/>
        </w:rPr>
        <w:fldChar w:fldCharType="end"/>
      </w:r>
      <w:r>
        <w:rPr>
          <w:sz w:val="24"/>
          <w:szCs w:val="24"/>
        </w:rPr>
        <w:fldChar w:fldCharType="end"/>
      </w:r>
    </w:p>
    <w:p>
      <w:pPr>
        <w:pStyle w:val="16"/>
        <w:tabs>
          <w:tab w:val="right" w:leader="dot" w:pos="8306"/>
        </w:tabs>
        <w:rPr>
          <w:sz w:val="24"/>
          <w:szCs w:val="24"/>
        </w:rPr>
      </w:pPr>
      <w:r>
        <w:rPr>
          <w:sz w:val="24"/>
          <w:szCs w:val="24"/>
        </w:rPr>
        <w:fldChar w:fldCharType="begin"/>
      </w:r>
      <w:r>
        <w:rPr>
          <w:sz w:val="24"/>
          <w:szCs w:val="24"/>
        </w:rPr>
        <w:instrText xml:space="preserve"> HYPERLINK \l "_Toc27824" </w:instrText>
      </w:r>
      <w:r>
        <w:rPr>
          <w:sz w:val="24"/>
          <w:szCs w:val="24"/>
        </w:rPr>
        <w:fldChar w:fldCharType="separate"/>
      </w:r>
      <w:r>
        <w:rPr>
          <w:rFonts w:hint="eastAsia" w:ascii="黑体" w:hAnsi="黑体" w:eastAsia="黑体" w:cs="黑体"/>
          <w:bCs/>
          <w:sz w:val="24"/>
          <w:szCs w:val="24"/>
        </w:rPr>
        <w:t>第二章投标人须知前附表</w:t>
      </w:r>
      <w:r>
        <w:rPr>
          <w:sz w:val="24"/>
          <w:szCs w:val="24"/>
        </w:rPr>
        <w:tab/>
      </w:r>
      <w:r>
        <w:rPr>
          <w:sz w:val="24"/>
          <w:szCs w:val="24"/>
        </w:rPr>
        <w:fldChar w:fldCharType="begin"/>
      </w:r>
      <w:r>
        <w:rPr>
          <w:sz w:val="24"/>
          <w:szCs w:val="24"/>
        </w:rPr>
        <w:instrText xml:space="preserve"> PAGEREF _Toc27824 \h </w:instrText>
      </w:r>
      <w:r>
        <w:rPr>
          <w:sz w:val="24"/>
          <w:szCs w:val="24"/>
        </w:rPr>
        <w:fldChar w:fldCharType="separate"/>
      </w:r>
      <w:r>
        <w:rPr>
          <w:sz w:val="24"/>
          <w:szCs w:val="24"/>
        </w:rPr>
        <w:t>5</w:t>
      </w:r>
      <w:r>
        <w:rPr>
          <w:sz w:val="24"/>
          <w:szCs w:val="24"/>
        </w:rPr>
        <w:fldChar w:fldCharType="end"/>
      </w:r>
      <w:r>
        <w:rPr>
          <w:sz w:val="24"/>
          <w:szCs w:val="24"/>
        </w:rPr>
        <w:fldChar w:fldCharType="end"/>
      </w:r>
    </w:p>
    <w:p>
      <w:pPr>
        <w:pStyle w:val="16"/>
        <w:tabs>
          <w:tab w:val="right" w:leader="dot" w:pos="8306"/>
        </w:tabs>
        <w:rPr>
          <w:sz w:val="24"/>
          <w:szCs w:val="24"/>
        </w:rPr>
      </w:pPr>
      <w:r>
        <w:rPr>
          <w:sz w:val="24"/>
          <w:szCs w:val="24"/>
        </w:rPr>
        <w:fldChar w:fldCharType="begin"/>
      </w:r>
      <w:r>
        <w:rPr>
          <w:sz w:val="24"/>
          <w:szCs w:val="24"/>
        </w:rPr>
        <w:instrText xml:space="preserve"> HYPERLINK \l "_Toc14733" </w:instrText>
      </w:r>
      <w:r>
        <w:rPr>
          <w:sz w:val="24"/>
          <w:szCs w:val="24"/>
        </w:rPr>
        <w:fldChar w:fldCharType="separate"/>
      </w:r>
      <w:r>
        <w:rPr>
          <w:rFonts w:hint="eastAsia" w:ascii="黑体" w:hAnsi="黑体" w:eastAsia="黑体" w:cs="黑体"/>
          <w:bCs/>
          <w:sz w:val="24"/>
          <w:szCs w:val="24"/>
        </w:rPr>
        <w:t>第三章 投标须知</w:t>
      </w:r>
      <w:r>
        <w:rPr>
          <w:sz w:val="24"/>
          <w:szCs w:val="24"/>
        </w:rPr>
        <w:tab/>
      </w:r>
      <w:r>
        <w:rPr>
          <w:sz w:val="24"/>
          <w:szCs w:val="24"/>
        </w:rPr>
        <w:fldChar w:fldCharType="begin"/>
      </w:r>
      <w:r>
        <w:rPr>
          <w:sz w:val="24"/>
          <w:szCs w:val="24"/>
        </w:rPr>
        <w:instrText xml:space="preserve"> PAGEREF _Toc14733 \h </w:instrText>
      </w:r>
      <w:r>
        <w:rPr>
          <w:sz w:val="24"/>
          <w:szCs w:val="24"/>
        </w:rPr>
        <w:fldChar w:fldCharType="separate"/>
      </w:r>
      <w:r>
        <w:rPr>
          <w:sz w:val="24"/>
          <w:szCs w:val="24"/>
        </w:rPr>
        <w:t>9</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"_Toc30774" </w:instrText>
      </w:r>
      <w:r>
        <w:rPr>
          <w:sz w:val="24"/>
          <w:szCs w:val="24"/>
        </w:rPr>
        <w:fldChar w:fldCharType="separate"/>
      </w:r>
      <w:r>
        <w:rPr>
          <w:rFonts w:hint="eastAsia" w:ascii="宋体" w:hAnsi="宋体" w:cs="宋体"/>
          <w:sz w:val="24"/>
          <w:szCs w:val="24"/>
        </w:rPr>
        <w:t>第一节 总则</w:t>
      </w:r>
      <w:r>
        <w:rPr>
          <w:sz w:val="24"/>
          <w:szCs w:val="24"/>
        </w:rPr>
        <w:tab/>
      </w:r>
      <w:r>
        <w:rPr>
          <w:sz w:val="24"/>
          <w:szCs w:val="24"/>
        </w:rPr>
        <w:fldChar w:fldCharType="begin"/>
      </w:r>
      <w:r>
        <w:rPr>
          <w:sz w:val="24"/>
          <w:szCs w:val="24"/>
        </w:rPr>
        <w:instrText xml:space="preserve"> PAGEREF _Toc30774 \h </w:instrText>
      </w:r>
      <w:r>
        <w:rPr>
          <w:sz w:val="24"/>
          <w:szCs w:val="24"/>
        </w:rPr>
        <w:fldChar w:fldCharType="separate"/>
      </w:r>
      <w:r>
        <w:rPr>
          <w:sz w:val="24"/>
          <w:szCs w:val="24"/>
        </w:rPr>
        <w:t>9</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"_Toc25582" </w:instrText>
      </w:r>
      <w:r>
        <w:rPr>
          <w:sz w:val="24"/>
          <w:szCs w:val="24"/>
        </w:rPr>
        <w:fldChar w:fldCharType="separate"/>
      </w:r>
      <w:r>
        <w:rPr>
          <w:rFonts w:hint="eastAsia" w:ascii="宋体" w:hAnsi="宋体" w:cs="宋体"/>
          <w:sz w:val="24"/>
          <w:szCs w:val="24"/>
        </w:rPr>
        <w:t>第二节 招标文件</w:t>
      </w:r>
      <w:r>
        <w:rPr>
          <w:sz w:val="24"/>
          <w:szCs w:val="24"/>
        </w:rPr>
        <w:tab/>
      </w:r>
      <w:r>
        <w:rPr>
          <w:sz w:val="24"/>
          <w:szCs w:val="24"/>
        </w:rPr>
        <w:fldChar w:fldCharType="begin"/>
      </w:r>
      <w:r>
        <w:rPr>
          <w:sz w:val="24"/>
          <w:szCs w:val="24"/>
        </w:rPr>
        <w:instrText xml:space="preserve"> PAGEREF _Toc25582 \h </w:instrText>
      </w:r>
      <w:r>
        <w:rPr>
          <w:sz w:val="24"/>
          <w:szCs w:val="24"/>
        </w:rPr>
        <w:fldChar w:fldCharType="separate"/>
      </w:r>
      <w:r>
        <w:rPr>
          <w:sz w:val="24"/>
          <w:szCs w:val="24"/>
        </w:rPr>
        <w:t>13</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"_Toc9055" </w:instrText>
      </w:r>
      <w:r>
        <w:rPr>
          <w:sz w:val="24"/>
          <w:szCs w:val="24"/>
        </w:rPr>
        <w:fldChar w:fldCharType="separate"/>
      </w:r>
      <w:r>
        <w:rPr>
          <w:rFonts w:hint="eastAsia" w:ascii="宋体" w:hAnsi="宋体" w:cs="宋体"/>
          <w:sz w:val="24"/>
          <w:szCs w:val="24"/>
        </w:rPr>
        <w:t>第三节 投标文件</w:t>
      </w:r>
      <w:r>
        <w:rPr>
          <w:sz w:val="24"/>
          <w:szCs w:val="24"/>
        </w:rPr>
        <w:tab/>
      </w:r>
      <w:r>
        <w:rPr>
          <w:sz w:val="24"/>
          <w:szCs w:val="24"/>
        </w:rPr>
        <w:fldChar w:fldCharType="begin"/>
      </w:r>
      <w:r>
        <w:rPr>
          <w:sz w:val="24"/>
          <w:szCs w:val="24"/>
        </w:rPr>
        <w:instrText xml:space="preserve"> PAGEREF _Toc9055 \h </w:instrText>
      </w:r>
      <w:r>
        <w:rPr>
          <w:sz w:val="24"/>
          <w:szCs w:val="24"/>
        </w:rPr>
        <w:fldChar w:fldCharType="separate"/>
      </w:r>
      <w:r>
        <w:rPr>
          <w:sz w:val="24"/>
          <w:szCs w:val="24"/>
        </w:rPr>
        <w:t>14</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"_Toc12338" </w:instrText>
      </w:r>
      <w:r>
        <w:rPr>
          <w:sz w:val="24"/>
          <w:szCs w:val="24"/>
        </w:rPr>
        <w:fldChar w:fldCharType="separate"/>
      </w:r>
      <w:r>
        <w:rPr>
          <w:rFonts w:hint="eastAsia" w:ascii="宋体" w:hAnsi="宋体" w:cs="宋体"/>
          <w:sz w:val="24"/>
          <w:szCs w:val="24"/>
        </w:rPr>
        <w:t>第四节 纪律和监督</w:t>
      </w:r>
      <w:r>
        <w:rPr>
          <w:sz w:val="24"/>
          <w:szCs w:val="24"/>
        </w:rPr>
        <w:tab/>
      </w:r>
      <w:r>
        <w:rPr>
          <w:sz w:val="24"/>
          <w:szCs w:val="24"/>
        </w:rPr>
        <w:fldChar w:fldCharType="begin"/>
      </w:r>
      <w:r>
        <w:rPr>
          <w:sz w:val="24"/>
          <w:szCs w:val="24"/>
        </w:rPr>
        <w:instrText xml:space="preserve"> PAGEREF _Toc12338 \h </w:instrText>
      </w:r>
      <w:r>
        <w:rPr>
          <w:sz w:val="24"/>
          <w:szCs w:val="24"/>
        </w:rPr>
        <w:fldChar w:fldCharType="separate"/>
      </w:r>
      <w:r>
        <w:rPr>
          <w:sz w:val="24"/>
          <w:szCs w:val="24"/>
        </w:rPr>
        <w:t>16</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"_Toc28529" </w:instrText>
      </w:r>
      <w:r>
        <w:rPr>
          <w:sz w:val="24"/>
          <w:szCs w:val="24"/>
        </w:rPr>
        <w:fldChar w:fldCharType="separate"/>
      </w:r>
      <w:r>
        <w:rPr>
          <w:rFonts w:hint="eastAsia" w:ascii="宋体" w:hAnsi="宋体" w:cs="宋体"/>
          <w:sz w:val="24"/>
          <w:szCs w:val="24"/>
        </w:rPr>
        <w:t>第五节 询问、质疑和投诉</w:t>
      </w:r>
      <w:r>
        <w:rPr>
          <w:sz w:val="24"/>
          <w:szCs w:val="24"/>
        </w:rPr>
        <w:tab/>
      </w:r>
      <w:r>
        <w:rPr>
          <w:sz w:val="24"/>
          <w:szCs w:val="24"/>
        </w:rPr>
        <w:fldChar w:fldCharType="begin"/>
      </w:r>
      <w:r>
        <w:rPr>
          <w:sz w:val="24"/>
          <w:szCs w:val="24"/>
        </w:rPr>
        <w:instrText xml:space="preserve"> PAGEREF _Toc28529 \h </w:instrText>
      </w:r>
      <w:r>
        <w:rPr>
          <w:sz w:val="24"/>
          <w:szCs w:val="24"/>
        </w:rPr>
        <w:fldChar w:fldCharType="separate"/>
      </w:r>
      <w:r>
        <w:rPr>
          <w:sz w:val="24"/>
          <w:szCs w:val="24"/>
        </w:rPr>
        <w:t>17</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"_Toc27389" </w:instrText>
      </w:r>
      <w:r>
        <w:rPr>
          <w:sz w:val="24"/>
          <w:szCs w:val="24"/>
        </w:rPr>
        <w:fldChar w:fldCharType="separate"/>
      </w:r>
      <w:r>
        <w:rPr>
          <w:rFonts w:hint="eastAsia" w:ascii="宋体" w:hAnsi="宋体" w:cs="宋体"/>
          <w:sz w:val="24"/>
          <w:szCs w:val="24"/>
        </w:rPr>
        <w:t>第六节 评标</w:t>
      </w:r>
      <w:r>
        <w:rPr>
          <w:sz w:val="24"/>
          <w:szCs w:val="24"/>
        </w:rPr>
        <w:tab/>
      </w:r>
      <w:r>
        <w:rPr>
          <w:sz w:val="24"/>
          <w:szCs w:val="24"/>
        </w:rPr>
        <w:fldChar w:fldCharType="begin"/>
      </w:r>
      <w:r>
        <w:rPr>
          <w:sz w:val="24"/>
          <w:szCs w:val="24"/>
        </w:rPr>
        <w:instrText xml:space="preserve"> PAGEREF _Toc27389 \h </w:instrText>
      </w:r>
      <w:r>
        <w:rPr>
          <w:sz w:val="24"/>
          <w:szCs w:val="24"/>
        </w:rPr>
        <w:fldChar w:fldCharType="separate"/>
      </w:r>
      <w:r>
        <w:rPr>
          <w:sz w:val="24"/>
          <w:szCs w:val="24"/>
        </w:rPr>
        <w:t>18</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"_Toc19761" </w:instrText>
      </w:r>
      <w:r>
        <w:rPr>
          <w:sz w:val="24"/>
          <w:szCs w:val="24"/>
        </w:rPr>
        <w:fldChar w:fldCharType="separate"/>
      </w:r>
      <w:r>
        <w:rPr>
          <w:rFonts w:hint="eastAsia" w:ascii="宋体" w:hAnsi="宋体" w:cs="宋体"/>
          <w:sz w:val="24"/>
          <w:szCs w:val="24"/>
        </w:rPr>
        <w:t>第七节 定标及合同授予</w:t>
      </w:r>
      <w:r>
        <w:rPr>
          <w:sz w:val="24"/>
          <w:szCs w:val="24"/>
        </w:rPr>
        <w:tab/>
      </w:r>
      <w:r>
        <w:rPr>
          <w:sz w:val="24"/>
          <w:szCs w:val="24"/>
        </w:rPr>
        <w:fldChar w:fldCharType="begin"/>
      </w:r>
      <w:r>
        <w:rPr>
          <w:sz w:val="24"/>
          <w:szCs w:val="24"/>
        </w:rPr>
        <w:instrText xml:space="preserve"> PAGEREF _Toc19761 \h </w:instrText>
      </w:r>
      <w:r>
        <w:rPr>
          <w:sz w:val="24"/>
          <w:szCs w:val="24"/>
        </w:rPr>
        <w:fldChar w:fldCharType="separate"/>
      </w:r>
      <w:r>
        <w:rPr>
          <w:sz w:val="24"/>
          <w:szCs w:val="24"/>
        </w:rPr>
        <w:t>31</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"_Toc26112" </w:instrText>
      </w:r>
      <w:r>
        <w:rPr>
          <w:sz w:val="24"/>
          <w:szCs w:val="24"/>
        </w:rPr>
        <w:fldChar w:fldCharType="separate"/>
      </w:r>
      <w:r>
        <w:rPr>
          <w:rFonts w:hint="eastAsia" w:ascii="宋体" w:hAnsi="宋体" w:cs="宋体"/>
          <w:sz w:val="24"/>
          <w:szCs w:val="24"/>
        </w:rPr>
        <w:t>第八节 合同条款及格式</w:t>
      </w:r>
      <w:r>
        <w:rPr>
          <w:sz w:val="24"/>
          <w:szCs w:val="24"/>
        </w:rPr>
        <w:tab/>
      </w:r>
      <w:r>
        <w:rPr>
          <w:sz w:val="24"/>
          <w:szCs w:val="24"/>
        </w:rPr>
        <w:fldChar w:fldCharType="begin"/>
      </w:r>
      <w:r>
        <w:rPr>
          <w:sz w:val="24"/>
          <w:szCs w:val="24"/>
        </w:rPr>
        <w:instrText xml:space="preserve"> PAGEREF _Toc26112 \h </w:instrText>
      </w:r>
      <w:r>
        <w:rPr>
          <w:sz w:val="24"/>
          <w:szCs w:val="24"/>
        </w:rPr>
        <w:fldChar w:fldCharType="separate"/>
      </w:r>
      <w:r>
        <w:rPr>
          <w:sz w:val="24"/>
          <w:szCs w:val="24"/>
        </w:rPr>
        <w:t>33</w:t>
      </w:r>
      <w:r>
        <w:rPr>
          <w:sz w:val="24"/>
          <w:szCs w:val="24"/>
        </w:rPr>
        <w:fldChar w:fldCharType="end"/>
      </w:r>
      <w:r>
        <w:rPr>
          <w:sz w:val="24"/>
          <w:szCs w:val="24"/>
        </w:rPr>
        <w:fldChar w:fldCharType="end"/>
      </w:r>
    </w:p>
    <w:p>
      <w:pPr>
        <w:pStyle w:val="16"/>
        <w:tabs>
          <w:tab w:val="right" w:leader="dot" w:pos="8306"/>
        </w:tabs>
        <w:rPr>
          <w:sz w:val="24"/>
          <w:szCs w:val="24"/>
        </w:rPr>
      </w:pPr>
      <w:r>
        <w:rPr>
          <w:sz w:val="24"/>
          <w:szCs w:val="24"/>
        </w:rPr>
        <w:fldChar w:fldCharType="begin"/>
      </w:r>
      <w:r>
        <w:rPr>
          <w:sz w:val="24"/>
          <w:szCs w:val="24"/>
        </w:rPr>
        <w:instrText xml:space="preserve"> HYPERLINK \l "_Toc25473" </w:instrText>
      </w:r>
      <w:r>
        <w:rPr>
          <w:sz w:val="24"/>
          <w:szCs w:val="24"/>
        </w:rPr>
        <w:fldChar w:fldCharType="separate"/>
      </w:r>
      <w:r>
        <w:rPr>
          <w:rFonts w:hint="eastAsia" w:ascii="黑体" w:hAnsi="黑体" w:eastAsia="黑体" w:cs="黑体"/>
          <w:bCs/>
          <w:sz w:val="24"/>
          <w:szCs w:val="24"/>
        </w:rPr>
        <w:t>第四章 技术标准和服务要求</w:t>
      </w:r>
      <w:r>
        <w:rPr>
          <w:sz w:val="24"/>
          <w:szCs w:val="24"/>
        </w:rPr>
        <w:tab/>
      </w:r>
      <w:r>
        <w:rPr>
          <w:sz w:val="24"/>
          <w:szCs w:val="24"/>
        </w:rPr>
        <w:fldChar w:fldCharType="begin"/>
      </w:r>
      <w:r>
        <w:rPr>
          <w:sz w:val="24"/>
          <w:szCs w:val="24"/>
        </w:rPr>
        <w:instrText xml:space="preserve"> PAGEREF _Toc25473 \h </w:instrText>
      </w:r>
      <w:r>
        <w:rPr>
          <w:sz w:val="24"/>
          <w:szCs w:val="24"/>
        </w:rPr>
        <w:fldChar w:fldCharType="separate"/>
      </w:r>
      <w:r>
        <w:rPr>
          <w:sz w:val="24"/>
          <w:szCs w:val="24"/>
        </w:rPr>
        <w:t>43</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"_Toc16551" </w:instrText>
      </w:r>
      <w:r>
        <w:rPr>
          <w:sz w:val="24"/>
          <w:szCs w:val="24"/>
        </w:rPr>
        <w:fldChar w:fldCharType="separate"/>
      </w:r>
      <w:r>
        <w:rPr>
          <w:rFonts w:hint="eastAsia" w:ascii="宋体" w:hAnsi="宋体" w:cs="宋体"/>
          <w:sz w:val="24"/>
          <w:szCs w:val="24"/>
        </w:rPr>
        <w:t xml:space="preserve">第一节 </w:t>
      </w:r>
      <w:r>
        <w:rPr>
          <w:rFonts w:hint="eastAsia" w:ascii="宋体" w:hAnsi="宋体" w:cs="宋体"/>
          <w:color w:val="auto"/>
          <w:kern w:val="0"/>
          <w:sz w:val="24"/>
          <w:szCs w:val="24"/>
          <w:lang w:val="en-US" w:eastAsia="zh-CN" w:bidi="ar-SA"/>
        </w:rPr>
        <w:t>阿勒泰地区2023年动物疫苗采购项目（九包）</w:t>
      </w:r>
      <w:r>
        <w:rPr>
          <w:rFonts w:hint="eastAsia" w:ascii="宋体" w:hAnsi="宋体" w:cs="宋体"/>
          <w:bCs/>
          <w:sz w:val="24"/>
          <w:szCs w:val="24"/>
        </w:rPr>
        <w:t>需求技术参数</w:t>
      </w:r>
      <w:r>
        <w:rPr>
          <w:sz w:val="24"/>
          <w:szCs w:val="24"/>
        </w:rPr>
        <w:tab/>
      </w:r>
      <w:r>
        <w:rPr>
          <w:sz w:val="24"/>
          <w:szCs w:val="24"/>
        </w:rPr>
        <w:fldChar w:fldCharType="begin"/>
      </w:r>
      <w:r>
        <w:rPr>
          <w:sz w:val="24"/>
          <w:szCs w:val="24"/>
        </w:rPr>
        <w:instrText xml:space="preserve"> PAGEREF _Toc16551 \h </w:instrText>
      </w:r>
      <w:r>
        <w:rPr>
          <w:sz w:val="24"/>
          <w:szCs w:val="24"/>
        </w:rPr>
        <w:fldChar w:fldCharType="separate"/>
      </w:r>
      <w:r>
        <w:rPr>
          <w:sz w:val="24"/>
          <w:szCs w:val="24"/>
        </w:rPr>
        <w:t>43</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"_Toc24549" </w:instrText>
      </w:r>
      <w:r>
        <w:rPr>
          <w:sz w:val="24"/>
          <w:szCs w:val="24"/>
        </w:rPr>
        <w:fldChar w:fldCharType="separate"/>
      </w:r>
      <w:r>
        <w:rPr>
          <w:rFonts w:hint="eastAsia" w:ascii="宋体" w:hAnsi="宋体" w:cs="宋体"/>
          <w:sz w:val="24"/>
          <w:szCs w:val="24"/>
        </w:rPr>
        <w:t>第二节 供货服务商一览表</w:t>
      </w:r>
      <w:r>
        <w:rPr>
          <w:sz w:val="24"/>
          <w:szCs w:val="24"/>
        </w:rPr>
        <w:tab/>
      </w:r>
      <w:r>
        <w:rPr>
          <w:sz w:val="24"/>
          <w:szCs w:val="24"/>
        </w:rPr>
        <w:fldChar w:fldCharType="begin"/>
      </w:r>
      <w:r>
        <w:rPr>
          <w:sz w:val="24"/>
          <w:szCs w:val="24"/>
        </w:rPr>
        <w:instrText xml:space="preserve"> PAGEREF _Toc24549 \h </w:instrText>
      </w:r>
      <w:r>
        <w:rPr>
          <w:sz w:val="24"/>
          <w:szCs w:val="24"/>
        </w:rPr>
        <w:fldChar w:fldCharType="separate"/>
      </w:r>
      <w:r>
        <w:rPr>
          <w:sz w:val="24"/>
          <w:szCs w:val="24"/>
        </w:rPr>
        <w:t>44</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"_Toc30472" </w:instrText>
      </w:r>
      <w:r>
        <w:rPr>
          <w:sz w:val="24"/>
          <w:szCs w:val="24"/>
        </w:rPr>
        <w:fldChar w:fldCharType="separate"/>
      </w:r>
      <w:r>
        <w:rPr>
          <w:rFonts w:hint="eastAsia" w:ascii="宋体" w:hAnsi="宋体" w:cs="宋体"/>
          <w:sz w:val="24"/>
          <w:szCs w:val="24"/>
        </w:rPr>
        <w:t>第三节 供货服务要求</w:t>
      </w:r>
      <w:r>
        <w:rPr>
          <w:sz w:val="24"/>
          <w:szCs w:val="24"/>
        </w:rPr>
        <w:tab/>
      </w:r>
      <w:r>
        <w:rPr>
          <w:sz w:val="24"/>
          <w:szCs w:val="24"/>
        </w:rPr>
        <w:fldChar w:fldCharType="begin"/>
      </w:r>
      <w:r>
        <w:rPr>
          <w:sz w:val="24"/>
          <w:szCs w:val="24"/>
        </w:rPr>
        <w:instrText xml:space="preserve"> PAGEREF _Toc30472 \h </w:instrText>
      </w:r>
      <w:r>
        <w:rPr>
          <w:sz w:val="24"/>
          <w:szCs w:val="24"/>
        </w:rPr>
        <w:fldChar w:fldCharType="separate"/>
      </w:r>
      <w:r>
        <w:rPr>
          <w:sz w:val="24"/>
          <w:szCs w:val="24"/>
        </w:rPr>
        <w:t>45</w:t>
      </w:r>
      <w:r>
        <w:rPr>
          <w:sz w:val="24"/>
          <w:szCs w:val="24"/>
        </w:rPr>
        <w:fldChar w:fldCharType="end"/>
      </w:r>
      <w:r>
        <w:rPr>
          <w:sz w:val="24"/>
          <w:szCs w:val="24"/>
        </w:rPr>
        <w:fldChar w:fldCharType="end"/>
      </w:r>
    </w:p>
    <w:p>
      <w:pPr>
        <w:pStyle w:val="11"/>
        <w:tabs>
          <w:tab w:val="right" w:leader="dot" w:pos="8306"/>
        </w:tabs>
        <w:rPr>
          <w:sz w:val="24"/>
          <w:szCs w:val="24"/>
        </w:rPr>
      </w:pPr>
      <w:r>
        <w:rPr>
          <w:sz w:val="24"/>
          <w:szCs w:val="24"/>
        </w:rPr>
        <w:fldChar w:fldCharType="begin"/>
      </w:r>
      <w:r>
        <w:rPr>
          <w:sz w:val="24"/>
          <w:szCs w:val="24"/>
        </w:rPr>
        <w:instrText xml:space="preserve"> HYPERLINK \l "_Toc18492" </w:instrText>
      </w:r>
      <w:r>
        <w:rPr>
          <w:sz w:val="24"/>
          <w:szCs w:val="24"/>
        </w:rPr>
        <w:fldChar w:fldCharType="separate"/>
      </w:r>
      <w:r>
        <w:rPr>
          <w:rFonts w:hint="eastAsia" w:ascii="宋体" w:hAnsi="宋体" w:cs="宋体"/>
          <w:sz w:val="24"/>
          <w:szCs w:val="24"/>
        </w:rPr>
        <w:t>3.1供货期、地点、运输方式及验收方式</w:t>
      </w:r>
      <w:r>
        <w:rPr>
          <w:sz w:val="24"/>
          <w:szCs w:val="24"/>
        </w:rPr>
        <w:tab/>
      </w:r>
      <w:r>
        <w:rPr>
          <w:sz w:val="24"/>
          <w:szCs w:val="24"/>
        </w:rPr>
        <w:fldChar w:fldCharType="begin"/>
      </w:r>
      <w:r>
        <w:rPr>
          <w:sz w:val="24"/>
          <w:szCs w:val="24"/>
        </w:rPr>
        <w:instrText xml:space="preserve"> PAGEREF _Toc18492 \h </w:instrText>
      </w:r>
      <w:r>
        <w:rPr>
          <w:sz w:val="24"/>
          <w:szCs w:val="24"/>
        </w:rPr>
        <w:fldChar w:fldCharType="separate"/>
      </w:r>
      <w:r>
        <w:rPr>
          <w:sz w:val="24"/>
          <w:szCs w:val="24"/>
        </w:rPr>
        <w:t>45</w:t>
      </w:r>
      <w:r>
        <w:rPr>
          <w:sz w:val="24"/>
          <w:szCs w:val="24"/>
        </w:rPr>
        <w:fldChar w:fldCharType="end"/>
      </w:r>
      <w:r>
        <w:rPr>
          <w:sz w:val="24"/>
          <w:szCs w:val="24"/>
        </w:rPr>
        <w:fldChar w:fldCharType="end"/>
      </w:r>
    </w:p>
    <w:p>
      <w:pPr>
        <w:pStyle w:val="11"/>
        <w:tabs>
          <w:tab w:val="right" w:leader="dot" w:pos="8306"/>
        </w:tabs>
        <w:rPr>
          <w:sz w:val="24"/>
          <w:szCs w:val="24"/>
        </w:rPr>
      </w:pPr>
      <w:r>
        <w:rPr>
          <w:sz w:val="24"/>
          <w:szCs w:val="24"/>
        </w:rPr>
        <w:fldChar w:fldCharType="begin"/>
      </w:r>
      <w:r>
        <w:rPr>
          <w:sz w:val="24"/>
          <w:szCs w:val="24"/>
        </w:rPr>
        <w:instrText xml:space="preserve"> HYPERLINK \l "_Toc28983" </w:instrText>
      </w:r>
      <w:r>
        <w:rPr>
          <w:sz w:val="24"/>
          <w:szCs w:val="24"/>
        </w:rPr>
        <w:fldChar w:fldCharType="separate"/>
      </w:r>
      <w:r>
        <w:rPr>
          <w:rFonts w:hint="eastAsia" w:ascii="宋体" w:hAnsi="宋体" w:cs="宋体"/>
          <w:sz w:val="24"/>
          <w:szCs w:val="24"/>
        </w:rPr>
        <w:t>3.</w:t>
      </w:r>
      <w:r>
        <w:rPr>
          <w:rFonts w:ascii="宋体" w:hAnsi="宋体" w:cs="宋体"/>
          <w:sz w:val="24"/>
          <w:szCs w:val="24"/>
        </w:rPr>
        <w:t xml:space="preserve">2 </w:t>
      </w:r>
      <w:r>
        <w:rPr>
          <w:rFonts w:hint="eastAsia" w:ascii="宋体" w:hAnsi="宋体" w:cs="宋体"/>
          <w:sz w:val="24"/>
          <w:szCs w:val="24"/>
        </w:rPr>
        <w:t>质量责任</w:t>
      </w:r>
      <w:r>
        <w:rPr>
          <w:sz w:val="24"/>
          <w:szCs w:val="24"/>
        </w:rPr>
        <w:tab/>
      </w:r>
      <w:r>
        <w:rPr>
          <w:sz w:val="24"/>
          <w:szCs w:val="24"/>
        </w:rPr>
        <w:fldChar w:fldCharType="begin"/>
      </w:r>
      <w:r>
        <w:rPr>
          <w:sz w:val="24"/>
          <w:szCs w:val="24"/>
        </w:rPr>
        <w:instrText xml:space="preserve"> PAGEREF _Toc28983 \h </w:instrText>
      </w:r>
      <w:r>
        <w:rPr>
          <w:sz w:val="24"/>
          <w:szCs w:val="24"/>
        </w:rPr>
        <w:fldChar w:fldCharType="separate"/>
      </w:r>
      <w:r>
        <w:rPr>
          <w:sz w:val="24"/>
          <w:szCs w:val="24"/>
        </w:rPr>
        <w:t>45</w:t>
      </w:r>
      <w:r>
        <w:rPr>
          <w:sz w:val="24"/>
          <w:szCs w:val="24"/>
        </w:rPr>
        <w:fldChar w:fldCharType="end"/>
      </w:r>
      <w:r>
        <w:rPr>
          <w:sz w:val="24"/>
          <w:szCs w:val="24"/>
        </w:rPr>
        <w:fldChar w:fldCharType="end"/>
      </w:r>
    </w:p>
    <w:p>
      <w:pPr>
        <w:pStyle w:val="11"/>
        <w:tabs>
          <w:tab w:val="right" w:leader="dot" w:pos="8306"/>
        </w:tabs>
        <w:rPr>
          <w:sz w:val="24"/>
          <w:szCs w:val="24"/>
        </w:rPr>
      </w:pPr>
      <w:r>
        <w:rPr>
          <w:sz w:val="24"/>
          <w:szCs w:val="24"/>
        </w:rPr>
        <w:fldChar w:fldCharType="begin"/>
      </w:r>
      <w:r>
        <w:rPr>
          <w:sz w:val="24"/>
          <w:szCs w:val="24"/>
        </w:rPr>
        <w:instrText xml:space="preserve"> HYPERLINK \l "_Toc16176" </w:instrText>
      </w:r>
      <w:r>
        <w:rPr>
          <w:sz w:val="24"/>
          <w:szCs w:val="24"/>
        </w:rPr>
        <w:fldChar w:fldCharType="separate"/>
      </w:r>
      <w:r>
        <w:rPr>
          <w:rFonts w:hint="eastAsia" w:ascii="宋体" w:hAnsi="宋体" w:cs="宋体"/>
          <w:sz w:val="24"/>
          <w:szCs w:val="24"/>
        </w:rPr>
        <w:t>3.3质量保证及售后服务</w:t>
      </w:r>
      <w:r>
        <w:rPr>
          <w:sz w:val="24"/>
          <w:szCs w:val="24"/>
        </w:rPr>
        <w:tab/>
      </w:r>
      <w:r>
        <w:rPr>
          <w:sz w:val="24"/>
          <w:szCs w:val="24"/>
        </w:rPr>
        <w:fldChar w:fldCharType="begin"/>
      </w:r>
      <w:r>
        <w:rPr>
          <w:sz w:val="24"/>
          <w:szCs w:val="24"/>
        </w:rPr>
        <w:instrText xml:space="preserve"> PAGEREF _Toc16176 \h </w:instrText>
      </w:r>
      <w:r>
        <w:rPr>
          <w:sz w:val="24"/>
          <w:szCs w:val="24"/>
        </w:rPr>
        <w:fldChar w:fldCharType="separate"/>
      </w:r>
      <w:r>
        <w:rPr>
          <w:sz w:val="24"/>
          <w:szCs w:val="24"/>
        </w:rPr>
        <w:t>46</w:t>
      </w:r>
      <w:r>
        <w:rPr>
          <w:sz w:val="24"/>
          <w:szCs w:val="24"/>
        </w:rPr>
        <w:fldChar w:fldCharType="end"/>
      </w:r>
      <w:r>
        <w:rPr>
          <w:sz w:val="24"/>
          <w:szCs w:val="24"/>
        </w:rPr>
        <w:fldChar w:fldCharType="end"/>
      </w:r>
    </w:p>
    <w:p>
      <w:pPr>
        <w:pStyle w:val="11"/>
        <w:tabs>
          <w:tab w:val="right" w:leader="dot" w:pos="8306"/>
        </w:tabs>
        <w:rPr>
          <w:sz w:val="24"/>
          <w:szCs w:val="24"/>
        </w:rPr>
      </w:pPr>
      <w:r>
        <w:rPr>
          <w:sz w:val="24"/>
          <w:szCs w:val="24"/>
        </w:rPr>
        <w:fldChar w:fldCharType="begin"/>
      </w:r>
      <w:r>
        <w:rPr>
          <w:sz w:val="24"/>
          <w:szCs w:val="24"/>
        </w:rPr>
        <w:instrText xml:space="preserve"> HYPERLINK \l "_Toc24187" </w:instrText>
      </w:r>
      <w:r>
        <w:rPr>
          <w:sz w:val="24"/>
          <w:szCs w:val="24"/>
        </w:rPr>
        <w:fldChar w:fldCharType="separate"/>
      </w:r>
      <w:r>
        <w:rPr>
          <w:rFonts w:hint="eastAsia" w:ascii="宋体" w:hAnsi="宋体" w:cs="宋体"/>
          <w:sz w:val="24"/>
          <w:szCs w:val="24"/>
        </w:rPr>
        <w:t>3.4付款方式</w:t>
      </w:r>
      <w:r>
        <w:rPr>
          <w:sz w:val="24"/>
          <w:szCs w:val="24"/>
        </w:rPr>
        <w:tab/>
      </w:r>
      <w:r>
        <w:rPr>
          <w:sz w:val="24"/>
          <w:szCs w:val="24"/>
        </w:rPr>
        <w:fldChar w:fldCharType="begin"/>
      </w:r>
      <w:r>
        <w:rPr>
          <w:sz w:val="24"/>
          <w:szCs w:val="24"/>
        </w:rPr>
        <w:instrText xml:space="preserve"> PAGEREF _Toc24187 \h </w:instrText>
      </w:r>
      <w:r>
        <w:rPr>
          <w:sz w:val="24"/>
          <w:szCs w:val="24"/>
        </w:rPr>
        <w:fldChar w:fldCharType="separate"/>
      </w:r>
      <w:r>
        <w:rPr>
          <w:sz w:val="24"/>
          <w:szCs w:val="24"/>
        </w:rPr>
        <w:t>47</w:t>
      </w:r>
      <w:r>
        <w:rPr>
          <w:sz w:val="24"/>
          <w:szCs w:val="24"/>
        </w:rPr>
        <w:fldChar w:fldCharType="end"/>
      </w:r>
      <w:r>
        <w:rPr>
          <w:sz w:val="24"/>
          <w:szCs w:val="24"/>
        </w:rPr>
        <w:fldChar w:fldCharType="end"/>
      </w:r>
    </w:p>
    <w:p>
      <w:pPr>
        <w:pStyle w:val="11"/>
        <w:tabs>
          <w:tab w:val="right" w:leader="dot" w:pos="8306"/>
        </w:tabs>
        <w:rPr>
          <w:sz w:val="24"/>
          <w:szCs w:val="24"/>
        </w:rPr>
      </w:pPr>
      <w:r>
        <w:rPr>
          <w:sz w:val="24"/>
          <w:szCs w:val="24"/>
        </w:rPr>
        <w:fldChar w:fldCharType="begin"/>
      </w:r>
      <w:r>
        <w:rPr>
          <w:sz w:val="24"/>
          <w:szCs w:val="24"/>
        </w:rPr>
        <w:instrText xml:space="preserve"> HYPERLINK \l "_Toc31012" </w:instrText>
      </w:r>
      <w:r>
        <w:rPr>
          <w:sz w:val="24"/>
          <w:szCs w:val="24"/>
        </w:rPr>
        <w:fldChar w:fldCharType="separate"/>
      </w:r>
      <w:r>
        <w:rPr>
          <w:rFonts w:hint="eastAsia" w:ascii="宋体" w:hAnsi="宋体" w:cs="宋体"/>
          <w:sz w:val="24"/>
          <w:szCs w:val="24"/>
        </w:rPr>
        <w:t>3.5知识产权</w:t>
      </w:r>
      <w:r>
        <w:rPr>
          <w:sz w:val="24"/>
          <w:szCs w:val="24"/>
        </w:rPr>
        <w:tab/>
      </w:r>
      <w:r>
        <w:rPr>
          <w:sz w:val="24"/>
          <w:szCs w:val="24"/>
        </w:rPr>
        <w:fldChar w:fldCharType="begin"/>
      </w:r>
      <w:r>
        <w:rPr>
          <w:sz w:val="24"/>
          <w:szCs w:val="24"/>
        </w:rPr>
        <w:instrText xml:space="preserve"> PAGEREF _Toc31012 \h </w:instrText>
      </w:r>
      <w:r>
        <w:rPr>
          <w:sz w:val="24"/>
          <w:szCs w:val="24"/>
        </w:rPr>
        <w:fldChar w:fldCharType="separate"/>
      </w:r>
      <w:r>
        <w:rPr>
          <w:sz w:val="24"/>
          <w:szCs w:val="24"/>
        </w:rPr>
        <w:t>48</w:t>
      </w:r>
      <w:r>
        <w:rPr>
          <w:sz w:val="24"/>
          <w:szCs w:val="24"/>
        </w:rPr>
        <w:fldChar w:fldCharType="end"/>
      </w:r>
      <w:r>
        <w:rPr>
          <w:sz w:val="24"/>
          <w:szCs w:val="24"/>
        </w:rPr>
        <w:fldChar w:fldCharType="end"/>
      </w:r>
    </w:p>
    <w:p>
      <w:pPr>
        <w:pStyle w:val="11"/>
        <w:tabs>
          <w:tab w:val="right" w:leader="dot" w:pos="8306"/>
        </w:tabs>
        <w:rPr>
          <w:sz w:val="24"/>
          <w:szCs w:val="24"/>
        </w:rPr>
      </w:pPr>
      <w:r>
        <w:rPr>
          <w:sz w:val="24"/>
          <w:szCs w:val="24"/>
        </w:rPr>
        <w:fldChar w:fldCharType="begin"/>
      </w:r>
      <w:r>
        <w:rPr>
          <w:sz w:val="24"/>
          <w:szCs w:val="24"/>
        </w:rPr>
        <w:instrText xml:space="preserve"> HYPERLINK \l "_Toc17147" </w:instrText>
      </w:r>
      <w:r>
        <w:rPr>
          <w:sz w:val="24"/>
          <w:szCs w:val="24"/>
        </w:rPr>
        <w:fldChar w:fldCharType="separate"/>
      </w:r>
      <w:r>
        <w:rPr>
          <w:rFonts w:hint="eastAsia" w:ascii="宋体" w:hAnsi="宋体" w:cs="宋体"/>
          <w:sz w:val="24"/>
          <w:szCs w:val="24"/>
        </w:rPr>
        <w:t>3.6其他</w:t>
      </w:r>
      <w:r>
        <w:rPr>
          <w:sz w:val="24"/>
          <w:szCs w:val="24"/>
        </w:rPr>
        <w:tab/>
      </w:r>
      <w:r>
        <w:rPr>
          <w:sz w:val="24"/>
          <w:szCs w:val="24"/>
        </w:rPr>
        <w:fldChar w:fldCharType="begin"/>
      </w:r>
      <w:r>
        <w:rPr>
          <w:sz w:val="24"/>
          <w:szCs w:val="24"/>
        </w:rPr>
        <w:instrText xml:space="preserve"> PAGEREF _Toc17147 \h </w:instrText>
      </w:r>
      <w:r>
        <w:rPr>
          <w:sz w:val="24"/>
          <w:szCs w:val="24"/>
        </w:rPr>
        <w:fldChar w:fldCharType="separate"/>
      </w:r>
      <w:r>
        <w:rPr>
          <w:sz w:val="24"/>
          <w:szCs w:val="24"/>
        </w:rPr>
        <w:t>48</w:t>
      </w:r>
      <w:r>
        <w:rPr>
          <w:sz w:val="24"/>
          <w:szCs w:val="24"/>
        </w:rPr>
        <w:fldChar w:fldCharType="end"/>
      </w:r>
      <w:r>
        <w:rPr>
          <w:sz w:val="24"/>
          <w:szCs w:val="24"/>
        </w:rPr>
        <w:fldChar w:fldCharType="end"/>
      </w:r>
    </w:p>
    <w:p>
      <w:pPr>
        <w:pStyle w:val="16"/>
        <w:tabs>
          <w:tab w:val="right" w:leader="dot" w:pos="8306"/>
        </w:tabs>
        <w:rPr>
          <w:sz w:val="24"/>
          <w:szCs w:val="24"/>
        </w:rPr>
      </w:pPr>
      <w:r>
        <w:rPr>
          <w:sz w:val="24"/>
          <w:szCs w:val="24"/>
        </w:rPr>
        <w:fldChar w:fldCharType="begin"/>
      </w:r>
      <w:r>
        <w:rPr>
          <w:sz w:val="24"/>
          <w:szCs w:val="24"/>
        </w:rPr>
        <w:instrText xml:space="preserve"> HYPERLINK \l "_Toc19890" </w:instrText>
      </w:r>
      <w:r>
        <w:rPr>
          <w:sz w:val="24"/>
          <w:szCs w:val="24"/>
        </w:rPr>
        <w:fldChar w:fldCharType="separate"/>
      </w:r>
      <w:r>
        <w:rPr>
          <w:rFonts w:hint="eastAsia" w:ascii="黑体" w:hAnsi="黑体" w:eastAsia="黑体" w:cs="黑体"/>
          <w:bCs/>
          <w:sz w:val="24"/>
          <w:szCs w:val="24"/>
        </w:rPr>
        <w:t>第五章 投标文件格式</w:t>
      </w:r>
      <w:r>
        <w:rPr>
          <w:sz w:val="24"/>
          <w:szCs w:val="24"/>
        </w:rPr>
        <w:tab/>
      </w:r>
      <w:r>
        <w:rPr>
          <w:sz w:val="24"/>
          <w:szCs w:val="24"/>
        </w:rPr>
        <w:fldChar w:fldCharType="begin"/>
      </w:r>
      <w:r>
        <w:rPr>
          <w:sz w:val="24"/>
          <w:szCs w:val="24"/>
        </w:rPr>
        <w:instrText xml:space="preserve"> PAGEREF _Toc19890 \h </w:instrText>
      </w:r>
      <w:r>
        <w:rPr>
          <w:sz w:val="24"/>
          <w:szCs w:val="24"/>
        </w:rPr>
        <w:fldChar w:fldCharType="separate"/>
      </w:r>
      <w:r>
        <w:rPr>
          <w:sz w:val="24"/>
          <w:szCs w:val="24"/>
        </w:rPr>
        <w:t>49</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"_Toc5067" </w:instrText>
      </w:r>
      <w:r>
        <w:rPr>
          <w:sz w:val="24"/>
          <w:szCs w:val="24"/>
        </w:rPr>
        <w:fldChar w:fldCharType="separate"/>
      </w:r>
      <w:r>
        <w:rPr>
          <w:rFonts w:hint="eastAsia" w:ascii="宋体" w:hAnsi="宋体" w:cs="宋体"/>
          <w:sz w:val="24"/>
          <w:szCs w:val="24"/>
        </w:rPr>
        <w:t>第一节 投标文件封面示例</w:t>
      </w:r>
      <w:r>
        <w:rPr>
          <w:sz w:val="24"/>
          <w:szCs w:val="24"/>
        </w:rPr>
        <w:tab/>
      </w:r>
      <w:r>
        <w:rPr>
          <w:sz w:val="24"/>
          <w:szCs w:val="24"/>
        </w:rPr>
        <w:fldChar w:fldCharType="begin"/>
      </w:r>
      <w:r>
        <w:rPr>
          <w:sz w:val="24"/>
          <w:szCs w:val="24"/>
        </w:rPr>
        <w:instrText xml:space="preserve"> PAGEREF _Toc5067 \h </w:instrText>
      </w:r>
      <w:r>
        <w:rPr>
          <w:sz w:val="24"/>
          <w:szCs w:val="24"/>
        </w:rPr>
        <w:fldChar w:fldCharType="separate"/>
      </w:r>
      <w:r>
        <w:rPr>
          <w:sz w:val="24"/>
          <w:szCs w:val="24"/>
        </w:rPr>
        <w:t>49</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"_Toc29172" </w:instrText>
      </w:r>
      <w:r>
        <w:rPr>
          <w:sz w:val="24"/>
          <w:szCs w:val="24"/>
        </w:rPr>
        <w:fldChar w:fldCharType="separate"/>
      </w:r>
      <w:r>
        <w:rPr>
          <w:rFonts w:hint="eastAsia" w:ascii="宋体" w:hAnsi="宋体" w:cs="宋体"/>
          <w:sz w:val="24"/>
          <w:szCs w:val="24"/>
        </w:rPr>
        <w:t>第二节 投标文件目录示例</w:t>
      </w:r>
      <w:r>
        <w:rPr>
          <w:sz w:val="24"/>
          <w:szCs w:val="24"/>
        </w:rPr>
        <w:tab/>
      </w:r>
      <w:r>
        <w:rPr>
          <w:sz w:val="24"/>
          <w:szCs w:val="24"/>
        </w:rPr>
        <w:fldChar w:fldCharType="begin"/>
      </w:r>
      <w:r>
        <w:rPr>
          <w:sz w:val="24"/>
          <w:szCs w:val="24"/>
        </w:rPr>
        <w:instrText xml:space="preserve"> PAGEREF _Toc29172 \h </w:instrText>
      </w:r>
      <w:r>
        <w:rPr>
          <w:sz w:val="24"/>
          <w:szCs w:val="24"/>
        </w:rPr>
        <w:fldChar w:fldCharType="separate"/>
      </w:r>
      <w:r>
        <w:rPr>
          <w:sz w:val="24"/>
          <w:szCs w:val="24"/>
        </w:rPr>
        <w:t>50</w:t>
      </w:r>
      <w:r>
        <w:rPr>
          <w:sz w:val="24"/>
          <w:szCs w:val="24"/>
        </w:rPr>
        <w:fldChar w:fldCharType="end"/>
      </w:r>
      <w:r>
        <w:rPr>
          <w:sz w:val="24"/>
          <w:szCs w:val="24"/>
        </w:rPr>
        <w:fldChar w:fldCharType="end"/>
      </w:r>
    </w:p>
    <w:p>
      <w:pPr>
        <w:rPr>
          <w:rFonts w:ascii="宋体" w:hAnsi="宋体" w:cs="宋体"/>
          <w:bCs/>
        </w:rPr>
      </w:pPr>
      <w:r>
        <w:rPr>
          <w:rFonts w:ascii="宋体" w:hAnsi="宋体" w:cs="宋体"/>
          <w:bCs/>
          <w:sz w:val="24"/>
          <w:szCs w:val="24"/>
        </w:rPr>
        <w:fldChar w:fldCharType="end"/>
      </w:r>
    </w:p>
    <w:p/>
    <w:p/>
    <w:p/>
    <w:p/>
    <w:p/>
    <w:p>
      <w:pPr>
        <w:pStyle w:val="10"/>
        <w:numPr>
          <w:ilvl w:val="0"/>
          <w:numId w:val="0"/>
        </w:numPr>
        <w:rPr>
          <w:rFonts w:hAnsi="黑体" w:cs="黑体"/>
          <w:bCs/>
          <w:sz w:val="32"/>
          <w:szCs w:val="32"/>
        </w:rPr>
      </w:pPr>
    </w:p>
    <w:p>
      <w:pPr>
        <w:pStyle w:val="10"/>
        <w:numPr>
          <w:ilvl w:val="0"/>
          <w:numId w:val="0"/>
        </w:numPr>
        <w:rPr>
          <w:rFonts w:hAnsi="黑体" w:cs="黑体"/>
          <w:bCs/>
          <w:sz w:val="32"/>
          <w:szCs w:val="32"/>
        </w:rPr>
      </w:pPr>
    </w:p>
    <w:p>
      <w:pPr>
        <w:rPr>
          <w:rFonts w:ascii="黑体" w:hAnsi="黑体" w:eastAsia="黑体" w:cs="黑体"/>
          <w:bCs/>
          <w:sz w:val="32"/>
          <w:szCs w:val="32"/>
        </w:rPr>
      </w:pPr>
    </w:p>
    <w:p>
      <w:pPr>
        <w:pStyle w:val="4"/>
        <w:bidi w:val="0"/>
        <w:jc w:val="center"/>
        <w:rPr>
          <w:rFonts w:hint="eastAsia" w:ascii="黑体" w:hAnsi="黑体" w:eastAsia="黑体" w:cs="黑体"/>
          <w:bCs/>
          <w:sz w:val="32"/>
          <w:szCs w:val="32"/>
        </w:rPr>
        <w:sectPr>
          <w:headerReference r:id="rId3" w:type="default"/>
          <w:footerReference r:id="rId4" w:type="default"/>
          <w:pgSz w:w="11906" w:h="16838"/>
          <w:pgMar w:top="1134" w:right="1418" w:bottom="1134" w:left="1418" w:header="851" w:footer="992" w:gutter="0"/>
          <w:cols w:space="720" w:num="1"/>
          <w:docGrid w:linePitch="312" w:charSpace="0"/>
        </w:sectPr>
      </w:pPr>
      <w:bookmarkStart w:id="0" w:name="_Toc1076"/>
      <w:bookmarkStart w:id="1" w:name="_Toc12782"/>
    </w:p>
    <w:p>
      <w:pPr>
        <w:pStyle w:val="4"/>
        <w:bidi w:val="0"/>
        <w:jc w:val="center"/>
        <w:rPr>
          <w:rFonts w:hint="eastAsia" w:ascii="黑体" w:hAnsi="黑体" w:eastAsia="黑体" w:cs="黑体"/>
          <w:bCs/>
          <w:sz w:val="32"/>
          <w:szCs w:val="32"/>
        </w:rPr>
      </w:pPr>
      <w:r>
        <w:rPr>
          <w:rFonts w:hint="eastAsia" w:ascii="黑体" w:hAnsi="黑体" w:eastAsia="黑体" w:cs="黑体"/>
          <w:bCs/>
          <w:sz w:val="32"/>
          <w:szCs w:val="32"/>
        </w:rPr>
        <w:t xml:space="preserve">第一章 </w:t>
      </w:r>
      <w:bookmarkEnd w:id="0"/>
      <w:bookmarkEnd w:id="1"/>
      <w:r>
        <w:rPr>
          <w:rFonts w:hint="eastAsia" w:ascii="黑体" w:hAnsi="黑体" w:eastAsia="黑体" w:cs="黑体"/>
          <w:bCs/>
          <w:sz w:val="32"/>
          <w:szCs w:val="32"/>
          <w:lang w:val="en-US" w:eastAsia="zh-CN"/>
        </w:rPr>
        <w:t>招标</w:t>
      </w:r>
      <w:r>
        <w:rPr>
          <w:rFonts w:hint="eastAsia" w:ascii="黑体" w:hAnsi="黑体" w:eastAsia="黑体" w:cs="黑体"/>
          <w:bCs/>
          <w:sz w:val="32"/>
          <w:szCs w:val="32"/>
        </w:rPr>
        <w:t>公告</w:t>
      </w:r>
    </w:p>
    <w:p>
      <w:pPr>
        <w:pStyle w:val="4"/>
        <w:bidi w:val="0"/>
        <w:jc w:val="center"/>
        <w:rPr>
          <w:rFonts w:hint="eastAsia"/>
          <w:sz w:val="36"/>
          <w:szCs w:val="20"/>
        </w:rPr>
      </w:pPr>
      <w:bookmarkStart w:id="2" w:name="_Toc27824"/>
      <w:r>
        <w:rPr>
          <w:rFonts w:hint="eastAsia"/>
          <w:sz w:val="36"/>
          <w:szCs w:val="20"/>
          <w:lang w:val="en-US" w:eastAsia="zh-CN"/>
        </w:rPr>
        <w:t>阿勒泰地区2023年动物疫苗采购项目招标</w:t>
      </w:r>
      <w:r>
        <w:rPr>
          <w:rFonts w:hint="eastAsia"/>
          <w:sz w:val="36"/>
          <w:szCs w:val="20"/>
        </w:rPr>
        <w:t>公告</w:t>
      </w:r>
    </w:p>
    <w:tbl>
      <w:tblPr>
        <w:tblStyle w:val="20"/>
        <w:tblW w:w="93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9331" w:type="dxa"/>
            <w:tcBorders>
              <w:top w:val="single" w:color="auto" w:sz="4" w:space="0"/>
              <w:left w:val="single" w:color="auto" w:sz="4" w:space="0"/>
              <w:bottom w:val="single" w:color="auto" w:sz="4" w:space="0"/>
              <w:right w:val="single" w:color="auto" w:sz="4" w:space="0"/>
            </w:tcBorders>
            <w:noWrap/>
            <w:vAlign w:val="center"/>
          </w:tcPr>
          <w:p>
            <w:pPr>
              <w:pStyle w:val="2"/>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项目概况</w:t>
            </w:r>
          </w:p>
          <w:p>
            <w:pPr>
              <w:pStyle w:val="2"/>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阿勒泰地区2023年动物疫苗采购项目招标项目的潜在投标人应在政采云平台线上获取获取招标文件，并于2023年03月2</w:t>
            </w:r>
            <w:r>
              <w:rPr>
                <w:rFonts w:hint="eastAsia" w:cs="宋体"/>
                <w:sz w:val="24"/>
                <w:szCs w:val="24"/>
                <w:lang w:val="en-US" w:eastAsia="zh-CN"/>
              </w:rPr>
              <w:t>4</w:t>
            </w:r>
            <w:r>
              <w:rPr>
                <w:rFonts w:hint="eastAsia" w:ascii="宋体" w:hAnsi="宋体" w:eastAsia="宋体" w:cs="宋体"/>
                <w:sz w:val="24"/>
                <w:szCs w:val="24"/>
              </w:rPr>
              <w:t>日 10:30（北京时间）前递交投标文件。</w:t>
            </w:r>
          </w:p>
        </w:tc>
      </w:tr>
    </w:tbl>
    <w:p>
      <w:pPr>
        <w:pStyle w:val="19"/>
        <w:keepNext w:val="0"/>
        <w:keepLines w:val="0"/>
        <w:widowControl/>
        <w:suppressLineNumbers w:val="0"/>
        <w:spacing w:before="255" w:beforeAutospacing="0" w:after="255" w:afterAutospacing="0" w:line="300" w:lineRule="atLeast"/>
        <w:ind w:left="0" w:right="0" w:firstLine="0"/>
        <w:jc w:val="both"/>
        <w:rPr>
          <w:rFonts w:ascii="黑体" w:hAnsi="宋体" w:eastAsia="黑体" w:cs="黑体"/>
          <w:i w:val="0"/>
          <w:iCs w:val="0"/>
          <w:caps w:val="0"/>
          <w:color w:val="000000"/>
          <w:spacing w:val="0"/>
          <w:sz w:val="27"/>
          <w:szCs w:val="27"/>
        </w:rPr>
      </w:pPr>
      <w:r>
        <w:rPr>
          <w:rStyle w:val="23"/>
          <w:rFonts w:ascii="黑体" w:hAnsi="宋体" w:eastAsia="黑体" w:cs="黑体"/>
          <w:i w:val="0"/>
          <w:iCs w:val="0"/>
          <w:caps w:val="0"/>
          <w:color w:val="000000"/>
          <w:spacing w:val="0"/>
          <w:sz w:val="27"/>
          <w:szCs w:val="27"/>
        </w:rPr>
        <w:t>一、项目基本情况</w:t>
      </w:r>
    </w:p>
    <w:p>
      <w:pPr>
        <w:pStyle w:val="19"/>
        <w:keepNext w:val="0"/>
        <w:keepLines w:val="0"/>
        <w:widowControl/>
        <w:suppressLineNumbers w:val="0"/>
        <w:spacing w:before="75" w:beforeAutospacing="0" w:after="75" w:afterAutospacing="0" w:line="300" w:lineRule="atLeast"/>
        <w:ind w:left="0" w:right="0" w:firstLine="420"/>
      </w:pPr>
      <w:r>
        <w:rPr>
          <w:rFonts w:ascii="仿宋" w:hAnsi="仿宋" w:eastAsia="仿宋" w:cs="仿宋"/>
          <w:i w:val="0"/>
          <w:iCs w:val="0"/>
          <w:caps w:val="0"/>
          <w:color w:val="000000"/>
          <w:spacing w:val="0"/>
          <w:sz w:val="27"/>
          <w:szCs w:val="27"/>
        </w:rPr>
        <w:t>项目编号：</w:t>
      </w:r>
      <w:r>
        <w:rPr>
          <w:rFonts w:hint="eastAsia" w:ascii="仿宋" w:hAnsi="仿宋" w:eastAsia="仿宋" w:cs="仿宋"/>
          <w:i w:val="0"/>
          <w:iCs w:val="0"/>
          <w:caps w:val="0"/>
          <w:color w:val="000000"/>
          <w:spacing w:val="0"/>
          <w:sz w:val="27"/>
          <w:szCs w:val="27"/>
        </w:rPr>
        <w:t>ZHZB2023009</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项目名称：阿勒泰地区2023年动物疫苗采购项目</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采购方式：公开招标</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预算金额（元）：10929824.6</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最高限价（元）：1890850,765850,772900,371100,1849600,69580,80689.6,487773,185484,723800,478100,643300,452900,338250,878436,264407,676805</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采购需求：</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标项一</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标项名称:阿勒泰地区2023年动物疫苗采购项目（一包）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预算金额（元）:1890850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简要规格描述或项目基本概况介绍、用途：牛羊口蹄疫O、A二价灭活苗</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标项二</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标项名称:阿勒泰地区2023年动物疫苗采购项目（二包）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预算金额（元）:765850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简要规格描述或项目基本概况介绍、用途：牛羊口蹄疫O、A二价灭活苗</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标项三</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标项名称:阿勒泰地区2023年动物疫苗采购项目（三包）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预算金额（元）:772900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简要规格描述或项目基本概况介绍、用途：牛羊口蹄疫O、A二价灭活苗</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标项四</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标项名称:阿勒泰地区2023年动物疫苗采购项目（四包）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预算金额（元）:371100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简要规格描述或项目基本概况介绍、用途：牛羊口蹄疫O、A二价灭活苗</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标项五</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标项名称:阿勒泰地区2023年动物疫苗采购项目（五包）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预算金额（元）:1849600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简要规格描述或项目基本概况介绍、用途：牛羊口蹄疫O、A二价灭活苗</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标项六</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标项名称:阿勒泰地区2023年动物疫苗采购项目（六包）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预算金额（元）:69580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简要规格描述或项目基本概况介绍、用途：猪O型口蹄疫灭火苗</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标项七</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标项名称:阿勒泰地区2023年动物疫苗采购项目（七包）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预算金额（元）:80689.6</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简要规格描述或项目基本概况介绍、用途：高致病性禽流感</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标项八</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标项名称:阿勒泰地区2023年动物疫苗采购项目（八包）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预算金额（元）:487773</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简要规格描述或项目基本概况介绍、用途：小反刍、羊痘二联苗</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标项九</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标项名称:阿勒泰地区2023年动物疫苗采购项目（九包）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预算金额（元）:185484</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简要规格描述或项目基本概况介绍、用途：布鲁氏菌病活疫苗（M5株或M5-90株）</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标项十</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标项名称:阿勒泰地区2023年动物疫苗采购项目（十包）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预算金额（元）:723800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简要规格描述或项目基本概况介绍、用途：布鲁氏菌病活疫苗（A19株）</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标项十一</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标项名称:阿勒泰地区2023年动物疫苗采购项目（十一包）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预算金额（元）:478100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简要规格描述或项目基本概况介绍、用途：布鲁氏菌病活疫苗（A19株）</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标项十二</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标项名称:阿勒泰地区2023年动物疫苗采购项目（十二包）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预算金额（元）:643300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简要规格描述或项目基本概况介绍、用途：布鲁氏菌病活疫苗（A19株）</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标项十三</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标项名称:阿勒泰地区2023年动物疫苗采购项目（十三包）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预算金额（元）:452900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简要规格描述或项目基本概况介绍、用途：布鲁氏菌病活疫苗（A19株）</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标项十四</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标项名称:阿勒泰地区2023年动物疫苗采购项目（十四包）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预算金额（元）:338250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简要规格描述或项目基本概况介绍、用途：山羊痘活疫苗</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标项十五</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标项名称:阿勒泰地区2023年动物疫苗采购项目（十五包）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预算金额（元）:878436</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简要规格描述或项目基本概况介绍、用途：气肿疽灭活疫苗、无荚膜炭疽芽孢疫苗</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标项十六</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标项名称:阿勒泰地区2023年动物疫苗采购项目（十六包）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预算金额（元）:264407</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简要规格描述或项目基本概况介绍、用途：羊快疫、猝疽、羔羊痢疾、肠毒血症三联四防灭活疫苗等</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标项十七</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标项名称:阿勒泰地区2023年动物疫苗采购项目（十七包）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预算金额（元）:676805</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简要规格描述或项目基本概况介绍、用途：新城疫等</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合同履约期限：标项 1、2、3、4、5、6、7、8、9、10、11、12、13、14、15、16、17，具体详见招标文件</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本项目（否）接受联合体投标。</w:t>
      </w:r>
    </w:p>
    <w:p>
      <w:pPr>
        <w:pStyle w:val="19"/>
        <w:keepNext w:val="0"/>
        <w:keepLines w:val="0"/>
        <w:widowControl/>
        <w:suppressLineNumbers w:val="0"/>
        <w:spacing w:before="75" w:beforeAutospacing="0" w:after="75" w:afterAutospacing="0" w:line="300" w:lineRule="atLeast"/>
        <w:ind w:left="0" w:right="0"/>
      </w:pPr>
    </w:p>
    <w:p>
      <w:pPr>
        <w:pStyle w:val="19"/>
        <w:keepNext w:val="0"/>
        <w:keepLines w:val="0"/>
        <w:widowControl/>
        <w:suppressLineNumbers w:val="0"/>
        <w:spacing w:before="75" w:beforeAutospacing="0" w:after="75" w:afterAutospacing="0" w:line="300" w:lineRule="atLeast"/>
        <w:ind w:left="0" w:right="0"/>
      </w:pPr>
      <w:r>
        <w:rPr>
          <w:rStyle w:val="23"/>
          <w:rFonts w:ascii="黑体" w:hAnsi="宋体" w:eastAsia="黑体" w:cs="黑体"/>
          <w:i w:val="0"/>
          <w:iCs w:val="0"/>
          <w:caps w:val="0"/>
          <w:color w:val="000000"/>
          <w:spacing w:val="0"/>
          <w:sz w:val="27"/>
          <w:szCs w:val="27"/>
        </w:rPr>
        <w:t>二、申请人的资格要求：</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1.满足《中华人民共和国政府采购法》第二十二条规定；</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2.落实政府采购政策需满足的资格要求：无</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3.本项目的特定资格要求：</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【标项1、2、3、4、5、6、7、8、9、10、11、12、13、14、15、16、17】</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（1）法人代表或其委托代理人应提供本人身份证原件的，委托代理人还应提供《法定代表人身份证明》及《法人代表授权委托书》原件；</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（2）有效经年检的三证合一营业执照原件；</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（3）供应商如在“信用中国”网站、中国政府采购网被列入严重违法失信行为记录名单的（尚在处罚期内的），将拒绝其参加本次政府采购活动﹙投标人网上自行打印后加盖投标单位公章﹚；</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（4）投标人具有有效的《兽药经营许可证》及《兽药生产许可证》原件；</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（5）兽药产品批准文号；有效期内的兽药GMP证书；</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（6）相互关联存在实际控股、管理关系的两个企业，不得参加同一项目的投标；</w:t>
      </w:r>
    </w:p>
    <w:p>
      <w:pPr>
        <w:pStyle w:val="19"/>
        <w:keepNext w:val="0"/>
        <w:keepLines w:val="0"/>
        <w:widowControl/>
        <w:suppressLineNumbers w:val="0"/>
        <w:spacing w:before="255" w:beforeAutospacing="0" w:after="255" w:afterAutospacing="0" w:line="300" w:lineRule="atLeast"/>
        <w:ind w:left="0" w:right="0" w:firstLine="0"/>
        <w:jc w:val="both"/>
        <w:rPr>
          <w:rFonts w:ascii="黑体" w:hAnsi="宋体" w:eastAsia="黑体" w:cs="黑体"/>
          <w:i w:val="0"/>
          <w:iCs w:val="0"/>
          <w:caps w:val="0"/>
          <w:color w:val="000000"/>
          <w:spacing w:val="0"/>
          <w:sz w:val="27"/>
          <w:szCs w:val="27"/>
        </w:rPr>
      </w:pPr>
      <w:r>
        <w:rPr>
          <w:rStyle w:val="23"/>
          <w:rFonts w:ascii="黑体" w:hAnsi="宋体" w:eastAsia="黑体" w:cs="黑体"/>
          <w:i w:val="0"/>
          <w:iCs w:val="0"/>
          <w:caps w:val="0"/>
          <w:color w:val="000000"/>
          <w:spacing w:val="0"/>
          <w:sz w:val="27"/>
          <w:szCs w:val="27"/>
        </w:rPr>
        <w:t>三、获取招标文件</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时间：2023年03月04日至2023年03月10日，每天上午10:30至14:00，下午16:00至19:30（北京时间，法定节假日除外）</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地点：线下获取地址：新疆阿勒泰地区阿勒泰市东风路2区将军城三期1栋</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方式：现场获取或线上获取（线上获取将需要提交的相关资料以PDF彩色扫描件加盖公章的文件发送至邮箱：825549022@qq.com）</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售价（元）：0</w:t>
      </w:r>
    </w:p>
    <w:p>
      <w:pPr>
        <w:pStyle w:val="19"/>
        <w:keepNext w:val="0"/>
        <w:keepLines w:val="0"/>
        <w:widowControl/>
        <w:suppressLineNumbers w:val="0"/>
        <w:spacing w:before="255" w:beforeAutospacing="0" w:after="255" w:afterAutospacing="0" w:line="300" w:lineRule="atLeast"/>
        <w:ind w:left="0" w:right="0" w:firstLine="0"/>
        <w:jc w:val="both"/>
        <w:rPr>
          <w:rFonts w:ascii="黑体" w:hAnsi="宋体" w:eastAsia="黑体" w:cs="黑体"/>
          <w:i w:val="0"/>
          <w:iCs w:val="0"/>
          <w:caps w:val="0"/>
          <w:color w:val="000000"/>
          <w:spacing w:val="0"/>
          <w:sz w:val="27"/>
          <w:szCs w:val="27"/>
        </w:rPr>
      </w:pPr>
      <w:r>
        <w:rPr>
          <w:rStyle w:val="23"/>
          <w:rFonts w:ascii="黑体" w:hAnsi="宋体" w:eastAsia="黑体" w:cs="黑体"/>
          <w:i w:val="0"/>
          <w:iCs w:val="0"/>
          <w:caps w:val="0"/>
          <w:color w:val="000000"/>
          <w:spacing w:val="0"/>
          <w:sz w:val="27"/>
          <w:szCs w:val="27"/>
        </w:rPr>
        <w:t>四、提交投标文件截止时间、开标时间和地点</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提交投标文件截止时间：2023年03月24日 10:30（北京时间）</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投标地点：新疆阿勒泰地区阿勒泰市东风路2区将军城三期1栋2楼开标厅</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开标时间：2023年03月24日 10:30（北京时间）</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开标地点：新疆鑫诚正昊项目咨询有限公司2楼开标厅</w:t>
      </w:r>
    </w:p>
    <w:p>
      <w:pPr>
        <w:pStyle w:val="19"/>
        <w:keepNext w:val="0"/>
        <w:keepLines w:val="0"/>
        <w:widowControl/>
        <w:suppressLineNumbers w:val="0"/>
        <w:spacing w:before="255" w:beforeAutospacing="0" w:after="255" w:afterAutospacing="0" w:line="300" w:lineRule="atLeast"/>
        <w:ind w:left="0" w:right="0" w:firstLine="0"/>
        <w:jc w:val="both"/>
        <w:rPr>
          <w:rFonts w:ascii="黑体" w:hAnsi="宋体" w:eastAsia="黑体" w:cs="黑体"/>
          <w:i w:val="0"/>
          <w:iCs w:val="0"/>
          <w:caps w:val="0"/>
          <w:color w:val="000000"/>
          <w:spacing w:val="0"/>
          <w:sz w:val="31"/>
          <w:szCs w:val="31"/>
        </w:rPr>
      </w:pPr>
      <w:r>
        <w:rPr>
          <w:rStyle w:val="23"/>
          <w:rFonts w:ascii="黑体" w:hAnsi="宋体" w:eastAsia="黑体" w:cs="黑体"/>
          <w:i w:val="0"/>
          <w:iCs w:val="0"/>
          <w:caps w:val="0"/>
          <w:color w:val="000000"/>
          <w:spacing w:val="0"/>
          <w:sz w:val="27"/>
          <w:szCs w:val="27"/>
        </w:rPr>
        <w:t>五、公告期限</w:t>
      </w:r>
    </w:p>
    <w:p>
      <w:pPr>
        <w:pStyle w:val="19"/>
        <w:keepNext w:val="0"/>
        <w:keepLines w:val="0"/>
        <w:widowControl/>
        <w:suppressLineNumbers w:val="0"/>
        <w:spacing w:before="75" w:beforeAutospacing="0" w:after="75" w:afterAutospacing="0"/>
        <w:ind w:left="0" w:right="0" w:firstLine="420"/>
        <w:rPr>
          <w:rFonts w:ascii="sans-serif" w:hAnsi="sans-serif" w:eastAsia="sans-serif" w:cs="sans-serif"/>
          <w:i w:val="0"/>
          <w:iCs w:val="0"/>
          <w:caps w:val="0"/>
          <w:color w:val="000000"/>
          <w:spacing w:val="0"/>
          <w:sz w:val="24"/>
          <w:szCs w:val="24"/>
        </w:rPr>
      </w:pPr>
      <w:r>
        <w:rPr>
          <w:rFonts w:hint="eastAsia" w:ascii="仿宋" w:hAnsi="仿宋" w:eastAsia="仿宋" w:cs="仿宋"/>
          <w:i w:val="0"/>
          <w:iCs w:val="0"/>
          <w:caps w:val="0"/>
          <w:color w:val="000000"/>
          <w:spacing w:val="0"/>
          <w:sz w:val="27"/>
          <w:szCs w:val="27"/>
        </w:rPr>
        <w:t>自本公告发布之日起5个工作日。</w:t>
      </w:r>
    </w:p>
    <w:p>
      <w:pPr>
        <w:pStyle w:val="19"/>
        <w:keepNext w:val="0"/>
        <w:keepLines w:val="0"/>
        <w:widowControl/>
        <w:suppressLineNumbers w:val="0"/>
        <w:spacing w:before="255" w:beforeAutospacing="0" w:after="255" w:afterAutospacing="0" w:line="300" w:lineRule="atLeast"/>
        <w:ind w:left="0" w:right="0" w:firstLine="0"/>
        <w:jc w:val="both"/>
        <w:rPr>
          <w:rFonts w:hint="default" w:ascii="黑体" w:hAnsi="宋体" w:eastAsia="黑体" w:cs="黑体"/>
          <w:i w:val="0"/>
          <w:iCs w:val="0"/>
          <w:caps w:val="0"/>
          <w:color w:val="000000"/>
          <w:spacing w:val="0"/>
          <w:sz w:val="27"/>
          <w:szCs w:val="27"/>
        </w:rPr>
      </w:pPr>
      <w:r>
        <w:rPr>
          <w:rStyle w:val="23"/>
          <w:rFonts w:hint="default" w:ascii="黑体" w:hAnsi="宋体" w:eastAsia="黑体" w:cs="黑体"/>
          <w:i w:val="0"/>
          <w:iCs w:val="0"/>
          <w:caps w:val="0"/>
          <w:color w:val="000000"/>
          <w:spacing w:val="0"/>
          <w:sz w:val="27"/>
          <w:szCs w:val="27"/>
        </w:rPr>
        <w:t>六、其他补充事宜</w:t>
      </w:r>
    </w:p>
    <w:p>
      <w:pPr>
        <w:pStyle w:val="19"/>
        <w:keepNext w:val="0"/>
        <w:keepLines w:val="0"/>
        <w:widowControl/>
        <w:suppressLineNumbers w:val="0"/>
        <w:spacing w:before="75" w:beforeAutospacing="0" w:after="75" w:afterAutospacing="0" w:line="315" w:lineRule="atLeast"/>
        <w:ind w:left="0" w:right="0" w:firstLine="420"/>
        <w:rPr>
          <w:rFonts w:hint="default" w:ascii="sans-serif" w:hAnsi="sans-serif" w:eastAsia="sans-serif" w:cs="sans-serif"/>
          <w:i w:val="0"/>
          <w:iCs w:val="0"/>
          <w:caps w:val="0"/>
          <w:color w:val="000000"/>
          <w:spacing w:val="0"/>
          <w:sz w:val="24"/>
          <w:szCs w:val="24"/>
        </w:rPr>
      </w:pPr>
      <w:r>
        <w:rPr>
          <w:rFonts w:hint="eastAsia" w:ascii="仿宋" w:hAnsi="仿宋" w:eastAsia="仿宋" w:cs="仿宋"/>
          <w:i w:val="0"/>
          <w:iCs w:val="0"/>
          <w:caps w:val="0"/>
          <w:color w:val="000000"/>
          <w:spacing w:val="0"/>
          <w:sz w:val="27"/>
          <w:szCs w:val="27"/>
        </w:rPr>
        <w:t>获取文件时需要提交的相关资料：（1）法人代表或其委托代理人身份证，委托代理人提供《法定代表人身份证明》及《法人代表授权委托书》；</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（2）有效经年检的三证合一营业执照；</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（3）供应商在“信用中国”网站、中国政府采购网关于严重违法失信行为记录名单的查询；</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（4）投标人具有有效的《兽药经营许可证》及《兽药生产许可证》；</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（5）兽药产品批准文号；有效期内的兽药GMP证书；</w:t>
      </w:r>
    </w:p>
    <w:p>
      <w:pPr>
        <w:pStyle w:val="19"/>
        <w:keepNext w:val="0"/>
        <w:keepLines w:val="0"/>
        <w:widowControl/>
        <w:suppressLineNumbers w:val="0"/>
        <w:spacing w:before="75" w:beforeAutospacing="0" w:after="75" w:afterAutospacing="0"/>
        <w:ind w:left="0" w:right="0" w:firstLine="0"/>
        <w:rPr>
          <w:rFonts w:hint="eastAsia" w:asciiTheme="minorEastAsia" w:hAnsiTheme="minorEastAsia" w:eastAsiaTheme="minorEastAsia" w:cstheme="minorEastAsia"/>
          <w:i w:val="0"/>
          <w:iCs w:val="0"/>
          <w:caps w:val="0"/>
          <w:color w:val="000000"/>
          <w:spacing w:val="0"/>
          <w:sz w:val="24"/>
          <w:szCs w:val="24"/>
        </w:rPr>
      </w:pPr>
      <w:r>
        <w:rPr>
          <w:rFonts w:hint="eastAsia" w:asciiTheme="minorEastAsia" w:hAnsiTheme="minorEastAsia" w:eastAsiaTheme="minorEastAsia" w:cstheme="minorEastAsia"/>
          <w:i w:val="0"/>
          <w:iCs w:val="0"/>
          <w:caps w:val="0"/>
          <w:color w:val="000000"/>
          <w:spacing w:val="0"/>
          <w:sz w:val="24"/>
          <w:szCs w:val="24"/>
        </w:rPr>
        <w:t>特别提示：</w:t>
      </w:r>
      <w:r>
        <w:rPr>
          <w:rFonts w:hint="eastAsia" w:asciiTheme="minorEastAsia" w:hAnsiTheme="minorEastAsia" w:eastAsiaTheme="minorEastAsia" w:cstheme="minorEastAsia"/>
          <w:i w:val="0"/>
          <w:iCs w:val="0"/>
          <w:caps w:val="0"/>
          <w:color w:val="000000"/>
          <w:spacing w:val="0"/>
          <w:sz w:val="24"/>
          <w:szCs w:val="24"/>
        </w:rPr>
        <w:br w:type="textWrapping"/>
      </w:r>
      <w:r>
        <w:rPr>
          <w:rFonts w:hint="eastAsia" w:asciiTheme="minorEastAsia" w:hAnsiTheme="minorEastAsia" w:eastAsiaTheme="minorEastAsia" w:cstheme="minorEastAsia"/>
          <w:i w:val="0"/>
          <w:iCs w:val="0"/>
          <w:caps w:val="0"/>
          <w:color w:val="000000"/>
          <w:spacing w:val="0"/>
          <w:sz w:val="24"/>
          <w:szCs w:val="24"/>
        </w:rPr>
        <w:t>1、超过200万元的货物和服务采购项目、超过400万元的工程采购项目中适宜由中小企业提供的，预留该部分采购项目预算总额的30%以上专门面向中小企业采购，其中预留给小微企业的比例不低于60%。</w:t>
      </w:r>
      <w:r>
        <w:rPr>
          <w:rFonts w:hint="eastAsia" w:asciiTheme="minorEastAsia" w:hAnsiTheme="minorEastAsia" w:eastAsiaTheme="minorEastAsia" w:cstheme="minorEastAsia"/>
          <w:i w:val="0"/>
          <w:iCs w:val="0"/>
          <w:caps w:val="0"/>
          <w:color w:val="000000"/>
          <w:spacing w:val="0"/>
          <w:sz w:val="24"/>
          <w:szCs w:val="24"/>
        </w:rPr>
        <w:br w:type="textWrapping"/>
      </w:r>
      <w:r>
        <w:rPr>
          <w:rFonts w:hint="eastAsia" w:asciiTheme="minorEastAsia" w:hAnsiTheme="minorEastAsia" w:eastAsiaTheme="minorEastAsia" w:cstheme="minorEastAsia"/>
          <w:i w:val="0"/>
          <w:iCs w:val="0"/>
          <w:caps w:val="0"/>
          <w:color w:val="000000"/>
          <w:spacing w:val="0"/>
          <w:sz w:val="24"/>
          <w:szCs w:val="24"/>
        </w:rPr>
        <w:t>2、对于未预留份额专门面向中小企业的采购项目，以及预留份额项目中的非预留部分采购包，采购人、采购代理机构应当对符合规定的小微企业报价给予10%~20%（工程项目为3%~5%）的扣除，用扣除后的价格参加评审。适用招标投标法的政府采购工程建设项目，采用综合评估法但未采用低价优先法计算价格分的，评标时应当在采用原报价进行评分的基础上增加其价格得分的3%~5%作为其价格分。</w:t>
      </w:r>
      <w:r>
        <w:rPr>
          <w:rFonts w:hint="eastAsia" w:asciiTheme="minorEastAsia" w:hAnsiTheme="minorEastAsia" w:eastAsiaTheme="minorEastAsia" w:cstheme="minorEastAsia"/>
          <w:i w:val="0"/>
          <w:iCs w:val="0"/>
          <w:caps w:val="0"/>
          <w:color w:val="000000"/>
          <w:spacing w:val="0"/>
          <w:sz w:val="24"/>
          <w:szCs w:val="24"/>
        </w:rPr>
        <w:br w:type="textWrapping"/>
      </w:r>
      <w:r>
        <w:rPr>
          <w:rFonts w:hint="eastAsia" w:asciiTheme="minorEastAsia" w:hAnsiTheme="minorEastAsia" w:eastAsiaTheme="minorEastAsia" w:cstheme="minorEastAsia"/>
          <w:i w:val="0"/>
          <w:iCs w:val="0"/>
          <w:caps w:val="0"/>
          <w:color w:val="000000"/>
          <w:spacing w:val="0"/>
          <w:sz w:val="24"/>
          <w:szCs w:val="24"/>
        </w:rPr>
        <w:t>3、接受大中型企业与小微企业组成联合体或者允许大中型企业向一家或者多家小微企业分包的采购项目，对于联合协议或者分包意向协议约定小微企业的合同份额占到合同总金额30%以上的，采购人、采购代理机构应当对联合体或者大中型企业的报价给予4%~6%（工程项目为1%~2%）的扣除，用扣除后的价格参加评审。适用招标投标法的政府采购工程建设项目，采用综合评估法但未采用低价优先法计算价格分的，评标时应当在采用原报价进行评分的基础上增加其价格得分的1%~2%作为其价格分。</w:t>
      </w:r>
    </w:p>
    <w:p>
      <w:pPr>
        <w:pStyle w:val="19"/>
        <w:keepNext w:val="0"/>
        <w:keepLines w:val="0"/>
        <w:widowControl/>
        <w:suppressLineNumbers w:val="0"/>
        <w:spacing w:before="255" w:beforeAutospacing="0" w:after="255" w:afterAutospacing="0" w:line="480" w:lineRule="atLeast"/>
        <w:ind w:left="0" w:right="0" w:firstLine="0"/>
        <w:jc w:val="both"/>
        <w:rPr>
          <w:rFonts w:hint="default" w:ascii="黑体" w:hAnsi="宋体" w:eastAsia="黑体" w:cs="黑体"/>
          <w:i w:val="0"/>
          <w:iCs w:val="0"/>
          <w:caps w:val="0"/>
          <w:color w:val="000000"/>
          <w:spacing w:val="0"/>
          <w:sz w:val="31"/>
          <w:szCs w:val="31"/>
        </w:rPr>
      </w:pPr>
      <w:r>
        <w:rPr>
          <w:rStyle w:val="23"/>
          <w:rFonts w:hint="default" w:ascii="黑体" w:hAnsi="宋体" w:eastAsia="黑体" w:cs="黑体"/>
          <w:i w:val="0"/>
          <w:iCs w:val="0"/>
          <w:caps w:val="0"/>
          <w:color w:val="000000"/>
          <w:spacing w:val="0"/>
          <w:sz w:val="27"/>
          <w:szCs w:val="27"/>
        </w:rPr>
        <w:t>七、对本次采购提出询问，请按以下方式联系</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1.采购人信息</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名 称：</w:t>
      </w:r>
      <w:r>
        <w:rPr>
          <w:rStyle w:val="34"/>
          <w:rFonts w:hint="eastAsia" w:ascii="仿宋" w:hAnsi="仿宋" w:eastAsia="仿宋" w:cs="仿宋"/>
          <w:i w:val="0"/>
          <w:iCs w:val="0"/>
          <w:caps w:val="0"/>
          <w:color w:val="000000"/>
          <w:spacing w:val="0"/>
          <w:sz w:val="27"/>
          <w:szCs w:val="27"/>
        </w:rPr>
        <w:t>阿勒泰地区动物疾病控制与诊断中心</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地 址：阿勒泰市金山路七道巷18号</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联系方式：0906-2155826</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2.采购代理机构信息</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名 称：新疆鑫诚正昊项目咨询有限公司</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地 址：阿勒泰市团结路街道红墩路12号将军城克兰郡3期1栋</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联系方式：19990655789</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3.项目联系方式</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项目联系人：</w:t>
      </w:r>
      <w:r>
        <w:rPr>
          <w:rStyle w:val="34"/>
          <w:rFonts w:hint="eastAsia" w:ascii="仿宋" w:hAnsi="仿宋" w:eastAsia="仿宋" w:cs="仿宋"/>
          <w:i w:val="0"/>
          <w:iCs w:val="0"/>
          <w:caps w:val="0"/>
          <w:color w:val="000000"/>
          <w:spacing w:val="0"/>
          <w:sz w:val="27"/>
          <w:szCs w:val="27"/>
        </w:rPr>
        <w:t>魏少雷</w:t>
      </w:r>
    </w:p>
    <w:p>
      <w:pPr>
        <w:pStyle w:val="19"/>
        <w:keepNext w:val="0"/>
        <w:keepLines w:val="0"/>
        <w:widowControl/>
        <w:suppressLineNumbers w:val="0"/>
        <w:spacing w:before="75" w:beforeAutospacing="0" w:after="75" w:afterAutospacing="0"/>
        <w:ind w:left="0" w:right="0" w:firstLine="420"/>
      </w:pPr>
      <w:r>
        <w:rPr>
          <w:rFonts w:hint="eastAsia" w:ascii="仿宋" w:hAnsi="仿宋" w:eastAsia="仿宋" w:cs="仿宋"/>
          <w:i w:val="0"/>
          <w:iCs w:val="0"/>
          <w:caps w:val="0"/>
          <w:color w:val="000000"/>
          <w:spacing w:val="0"/>
          <w:sz w:val="27"/>
          <w:szCs w:val="27"/>
        </w:rPr>
        <w:t>电 话：</w:t>
      </w:r>
      <w:r>
        <w:rPr>
          <w:rStyle w:val="34"/>
          <w:rFonts w:hint="eastAsia" w:ascii="仿宋" w:hAnsi="仿宋" w:eastAsia="仿宋" w:cs="仿宋"/>
          <w:i w:val="0"/>
          <w:iCs w:val="0"/>
          <w:caps w:val="0"/>
          <w:color w:val="000000"/>
          <w:spacing w:val="0"/>
          <w:sz w:val="27"/>
          <w:szCs w:val="27"/>
        </w:rPr>
        <w:t>19990655789</w:t>
      </w:r>
    </w:p>
    <w:p>
      <w:pPr>
        <w:pStyle w:val="19"/>
        <w:keepNext w:val="0"/>
        <w:keepLines w:val="0"/>
        <w:widowControl/>
        <w:suppressLineNumbers w:val="0"/>
        <w:spacing w:before="75" w:beforeAutospacing="0" w:after="75" w:afterAutospacing="0"/>
        <w:ind w:left="0" w:right="0"/>
      </w:pPr>
    </w:p>
    <w:p>
      <w:pPr>
        <w:pStyle w:val="19"/>
        <w:keepNext w:val="0"/>
        <w:keepLines w:val="0"/>
        <w:widowControl/>
        <w:suppressLineNumbers w:val="0"/>
        <w:spacing w:before="75" w:beforeAutospacing="0" w:after="75" w:afterAutospacing="0"/>
        <w:ind w:left="0" w:right="0"/>
      </w:pPr>
    </w:p>
    <w:p>
      <w:pPr>
        <w:jc w:val="center"/>
        <w:rPr>
          <w:rFonts w:hint="eastAsia" w:ascii="黑体" w:hAnsi="黑体" w:eastAsia="黑体" w:cs="黑体"/>
          <w:bCs/>
          <w:sz w:val="32"/>
          <w:szCs w:val="32"/>
        </w:rPr>
      </w:pPr>
    </w:p>
    <w:p>
      <w:pPr>
        <w:pStyle w:val="2"/>
        <w:rPr>
          <w:rFonts w:hint="eastAsia" w:ascii="黑体" w:hAnsi="黑体" w:eastAsia="黑体" w:cs="黑体"/>
          <w:bCs/>
          <w:sz w:val="32"/>
          <w:szCs w:val="32"/>
        </w:rPr>
      </w:pPr>
    </w:p>
    <w:p>
      <w:pPr>
        <w:pStyle w:val="3"/>
        <w:rPr>
          <w:rFonts w:hint="eastAsia"/>
        </w:rPr>
      </w:pPr>
    </w:p>
    <w:p>
      <w:pPr>
        <w:jc w:val="center"/>
        <w:rPr>
          <w:rFonts w:ascii="黑体" w:hAnsi="黑体" w:eastAsia="黑体" w:cs="黑体"/>
          <w:bCs/>
          <w:sz w:val="32"/>
          <w:szCs w:val="32"/>
        </w:rPr>
      </w:pPr>
      <w:r>
        <w:rPr>
          <w:rFonts w:hint="eastAsia" w:ascii="黑体" w:hAnsi="黑体" w:eastAsia="黑体" w:cs="黑体"/>
          <w:bCs/>
          <w:sz w:val="32"/>
          <w:szCs w:val="32"/>
        </w:rPr>
        <w:t>第二章投标人须知前附表</w:t>
      </w:r>
      <w:bookmarkEnd w:id="2"/>
    </w:p>
    <w:tbl>
      <w:tblPr>
        <w:tblStyle w:val="21"/>
        <w:tblW w:w="908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57" w:type="dxa"/>
          <w:left w:w="57" w:type="dxa"/>
          <w:bottom w:w="57" w:type="dxa"/>
          <w:right w:w="57" w:type="dxa"/>
        </w:tblCellMar>
      </w:tblPr>
      <w:tblGrid>
        <w:gridCol w:w="597"/>
        <w:gridCol w:w="1461"/>
        <w:gridCol w:w="702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87" w:hRule="atLeast"/>
          <w:jc w:val="center"/>
        </w:trPr>
        <w:tc>
          <w:tcPr>
            <w:tcW w:w="597" w:type="dxa"/>
            <w:vAlign w:val="center"/>
          </w:tcPr>
          <w:p>
            <w:pPr>
              <w:jc w:val="center"/>
              <w:rPr>
                <w:rFonts w:hint="eastAsia" w:ascii="宋体" w:hAnsi="宋体" w:eastAsia="宋体" w:cs="Times New Roman"/>
                <w:color w:val="auto"/>
                <w:sz w:val="24"/>
                <w:lang w:eastAsia="zh-CN"/>
              </w:rPr>
            </w:pPr>
            <w:r>
              <w:rPr>
                <w:rFonts w:hint="eastAsia" w:ascii="宋体" w:hAnsi="宋体" w:eastAsia="宋体" w:cs="Times New Roman"/>
                <w:color w:val="auto"/>
                <w:sz w:val="24"/>
                <w:lang w:eastAsia="zh-CN"/>
              </w:rPr>
              <w:t>序号</w:t>
            </w:r>
          </w:p>
        </w:tc>
        <w:tc>
          <w:tcPr>
            <w:tcW w:w="1461" w:type="dxa"/>
            <w:tcBorders>
              <w:right w:val="single" w:color="auto" w:sz="4" w:space="0"/>
            </w:tcBorders>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项  目</w:t>
            </w:r>
          </w:p>
        </w:tc>
        <w:tc>
          <w:tcPr>
            <w:tcW w:w="7022" w:type="dxa"/>
            <w:tcBorders>
              <w:left w:val="single" w:color="auto" w:sz="4" w:space="0"/>
            </w:tcBorders>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编列内容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restart"/>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1</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采购人</w:t>
            </w:r>
          </w:p>
        </w:tc>
        <w:tc>
          <w:tcPr>
            <w:tcW w:w="7022" w:type="dxa"/>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both"/>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采购人名称：</w:t>
            </w:r>
            <w:r>
              <w:rPr>
                <w:rFonts w:hint="eastAsia" w:cs="宋体"/>
                <w:color w:val="auto"/>
                <w:kern w:val="0"/>
                <w:sz w:val="24"/>
                <w:szCs w:val="24"/>
                <w:lang w:val="en-US" w:eastAsia="zh-CN" w:bidi="ar-SA"/>
              </w:rPr>
              <w:t>阿勒泰地区动物疾病控制与诊断中心</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both"/>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地址：阿勒泰市金山路</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both"/>
              <w:textAlignment w:val="auto"/>
              <w:outlineLvl w:val="9"/>
              <w:rPr>
                <w:rFonts w:hint="default"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联系人：</w:t>
            </w:r>
            <w:r>
              <w:rPr>
                <w:rFonts w:hint="eastAsia" w:cs="宋体"/>
                <w:color w:val="auto"/>
                <w:kern w:val="0"/>
                <w:sz w:val="24"/>
                <w:szCs w:val="24"/>
                <w:lang w:val="en-US" w:eastAsia="zh-CN" w:bidi="ar-SA"/>
              </w:rPr>
              <w:t>李</w:t>
            </w:r>
            <w:r>
              <w:rPr>
                <w:rFonts w:hint="eastAsia" w:ascii="Calibri" w:hAnsi="Calibri" w:eastAsia="宋体" w:cs="宋体"/>
                <w:sz w:val="24"/>
                <w:szCs w:val="24"/>
                <w:lang w:val="en-US" w:eastAsia="zh-CN"/>
              </w:rPr>
              <w:t>鑫</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both"/>
              <w:textAlignment w:val="auto"/>
              <w:outlineLvl w:val="9"/>
              <w:rPr>
                <w:rFonts w:hint="eastAsia" w:ascii="宋体" w:hAnsi="宋体" w:eastAsia="宋体" w:cs="Times New Roman"/>
                <w:color w:val="auto"/>
                <w:sz w:val="24"/>
              </w:rPr>
            </w:pPr>
            <w:r>
              <w:rPr>
                <w:rFonts w:hint="eastAsia" w:ascii="宋体" w:hAnsi="宋体" w:eastAsia="宋体" w:cs="宋体"/>
                <w:color w:val="auto"/>
                <w:kern w:val="0"/>
                <w:sz w:val="24"/>
                <w:szCs w:val="24"/>
                <w:lang w:val="en-US" w:eastAsia="zh-CN" w:bidi="ar-SA"/>
              </w:rPr>
              <w:t>联系电话：18097520661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采购代理机构</w:t>
            </w:r>
          </w:p>
        </w:tc>
        <w:tc>
          <w:tcPr>
            <w:tcW w:w="7022" w:type="dxa"/>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both"/>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采购代理机构：</w:t>
            </w:r>
            <w:r>
              <w:rPr>
                <w:rFonts w:hint="eastAsia" w:cs="宋体"/>
                <w:color w:val="auto"/>
                <w:kern w:val="0"/>
                <w:sz w:val="24"/>
                <w:szCs w:val="24"/>
                <w:lang w:val="en-US" w:eastAsia="zh-CN" w:bidi="ar-SA"/>
              </w:rPr>
              <w:t>新疆鑫诚正昊项目咨询有限公司</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both"/>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 xml:space="preserve">地址：新疆阿勒泰地区阿勒泰市东风路2区将军城三期1栋    </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both"/>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联系人：</w:t>
            </w:r>
            <w:r>
              <w:rPr>
                <w:rFonts w:hint="eastAsia" w:cs="宋体"/>
                <w:color w:val="auto"/>
                <w:kern w:val="0"/>
                <w:sz w:val="24"/>
                <w:szCs w:val="24"/>
                <w:lang w:val="en-US" w:eastAsia="zh-CN" w:bidi="ar-SA"/>
              </w:rPr>
              <w:t>魏少雷</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ascii="宋体" w:hAnsi="宋体" w:eastAsia="宋体" w:cs="Times New Roman"/>
                <w:color w:val="auto"/>
                <w:sz w:val="24"/>
                <w:lang w:val="en-US"/>
              </w:rPr>
            </w:pPr>
            <w:r>
              <w:rPr>
                <w:rFonts w:hint="eastAsia" w:ascii="宋体" w:hAnsi="宋体" w:eastAsia="宋体" w:cs="宋体"/>
                <w:color w:val="auto"/>
                <w:kern w:val="0"/>
                <w:sz w:val="24"/>
                <w:szCs w:val="24"/>
                <w:lang w:val="en-US" w:eastAsia="zh-CN" w:bidi="ar-SA"/>
              </w:rPr>
              <w:t>联系电话：</w:t>
            </w:r>
            <w:r>
              <w:rPr>
                <w:rFonts w:hint="eastAsia" w:cs="宋体"/>
                <w:color w:val="auto"/>
                <w:kern w:val="0"/>
                <w:sz w:val="24"/>
                <w:szCs w:val="24"/>
                <w:lang w:val="en-US" w:eastAsia="zh-CN" w:bidi="ar-SA"/>
              </w:rPr>
              <w:t>19990655789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restart"/>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2</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项目名称</w:t>
            </w:r>
          </w:p>
        </w:tc>
        <w:tc>
          <w:tcPr>
            <w:tcW w:w="7022" w:type="dxa"/>
            <w:vAlign w:val="center"/>
          </w:tcPr>
          <w:p>
            <w:pPr>
              <w:jc w:val="left"/>
              <w:rPr>
                <w:rFonts w:hint="eastAsia" w:ascii="宋体" w:hAnsi="宋体" w:eastAsia="宋体" w:cs="Times New Roman"/>
                <w:color w:val="auto"/>
                <w:sz w:val="24"/>
              </w:rPr>
            </w:pPr>
            <w:r>
              <w:rPr>
                <w:rFonts w:hint="eastAsia" w:ascii="宋体" w:hAnsi="宋体" w:cs="宋体"/>
                <w:color w:val="auto"/>
                <w:kern w:val="0"/>
                <w:sz w:val="24"/>
                <w:szCs w:val="24"/>
                <w:lang w:val="en-US" w:eastAsia="zh-CN" w:bidi="ar-SA"/>
              </w:rPr>
              <w:t>阿勒泰地区2023年动物疫苗采购项目（九包）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项目编号</w:t>
            </w:r>
          </w:p>
        </w:tc>
        <w:tc>
          <w:tcPr>
            <w:tcW w:w="7022" w:type="dxa"/>
            <w:vAlign w:val="center"/>
          </w:tcPr>
          <w:p>
            <w:pPr>
              <w:jc w:val="left"/>
              <w:rPr>
                <w:rFonts w:hint="default" w:ascii="宋体" w:hAnsi="宋体" w:eastAsia="宋体" w:cs="Times New Roman"/>
                <w:color w:val="auto"/>
                <w:sz w:val="24"/>
                <w:highlight w:val="none"/>
                <w:lang w:val="en-US" w:eastAsia="zh-CN"/>
              </w:rPr>
            </w:pPr>
            <w:r>
              <w:rPr>
                <w:rFonts w:hint="eastAsia" w:ascii="宋体" w:hAnsi="宋体" w:eastAsia="宋体" w:cs="宋体"/>
                <w:color w:val="auto"/>
                <w:kern w:val="0"/>
                <w:sz w:val="24"/>
                <w:szCs w:val="24"/>
                <w:highlight w:val="none"/>
                <w:lang w:val="en-US" w:eastAsia="zh-CN" w:bidi="ar-SA"/>
              </w:rPr>
              <w:t>ZFCGA-ZHZB202</w:t>
            </w:r>
            <w:r>
              <w:rPr>
                <w:rFonts w:hint="eastAsia" w:cs="宋体"/>
                <w:color w:val="auto"/>
                <w:kern w:val="0"/>
                <w:sz w:val="24"/>
                <w:szCs w:val="24"/>
                <w:highlight w:val="none"/>
                <w:lang w:val="en-US" w:eastAsia="zh-CN" w:bidi="ar-SA"/>
              </w:rPr>
              <w:t>3009-9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项目地点</w:t>
            </w:r>
          </w:p>
        </w:tc>
        <w:tc>
          <w:tcPr>
            <w:tcW w:w="7022" w:type="dxa"/>
            <w:vAlign w:val="center"/>
          </w:tcPr>
          <w:p>
            <w:pPr>
              <w:jc w:val="left"/>
              <w:rPr>
                <w:rFonts w:hint="default" w:ascii="宋体" w:hAnsi="宋体" w:eastAsia="宋体" w:cs="Times New Roman"/>
                <w:color w:val="auto"/>
                <w:sz w:val="24"/>
                <w:lang w:val="en-US" w:eastAsia="zh-CN"/>
              </w:rPr>
            </w:pPr>
            <w:r>
              <w:rPr>
                <w:rFonts w:hint="eastAsia" w:ascii="宋体" w:hAnsi="宋体" w:eastAsia="宋体" w:cs="Times New Roman"/>
                <w:color w:val="auto"/>
                <w:sz w:val="24"/>
              </w:rPr>
              <w:t>新疆维吾尔自治区</w:t>
            </w:r>
            <w:r>
              <w:rPr>
                <w:rFonts w:hint="eastAsia" w:ascii="宋体" w:hAnsi="宋体" w:cs="Times New Roman"/>
                <w:color w:val="auto"/>
                <w:sz w:val="24"/>
                <w:lang w:val="en-US" w:eastAsia="zh-CN"/>
              </w:rPr>
              <w:t>阿勒泰地区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供货地点</w:t>
            </w:r>
          </w:p>
        </w:tc>
        <w:tc>
          <w:tcPr>
            <w:tcW w:w="7022" w:type="dxa"/>
            <w:vAlign w:val="center"/>
          </w:tcPr>
          <w:p>
            <w:pPr>
              <w:jc w:val="left"/>
              <w:rPr>
                <w:rFonts w:hint="eastAsia" w:ascii="宋体" w:hAnsi="宋体" w:eastAsia="宋体" w:cs="Times New Roman"/>
                <w:color w:val="auto"/>
                <w:sz w:val="24"/>
              </w:rPr>
            </w:pPr>
            <w:r>
              <w:rPr>
                <w:rFonts w:hint="eastAsia" w:ascii="宋体" w:hAnsi="宋体" w:eastAsia="宋体" w:cs="Times New Roman"/>
                <w:color w:val="auto"/>
                <w:sz w:val="24"/>
              </w:rPr>
              <w:t>中标企业通过冷链运输疫苗送达至采购人指定地点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供货时间</w:t>
            </w:r>
          </w:p>
        </w:tc>
        <w:tc>
          <w:tcPr>
            <w:tcW w:w="7022" w:type="dxa"/>
            <w:vAlign w:val="center"/>
          </w:tcPr>
          <w:p>
            <w:pPr>
              <w:jc w:val="left"/>
              <w:rPr>
                <w:rFonts w:hint="eastAsia" w:ascii="宋体" w:hAnsi="宋体" w:eastAsia="宋体" w:cs="Times New Roman"/>
                <w:color w:val="auto"/>
                <w:sz w:val="24"/>
              </w:rPr>
            </w:pPr>
            <w:r>
              <w:rPr>
                <w:rFonts w:hint="eastAsia" w:ascii="宋体" w:hAnsi="宋体" w:eastAsia="宋体" w:cs="Times New Roman"/>
                <w:color w:val="auto"/>
                <w:sz w:val="24"/>
                <w:lang w:val="en-US" w:eastAsia="zh-CN"/>
              </w:rPr>
              <w:t>按照甲乙双方签订的合同日期执行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资金来源</w:t>
            </w:r>
          </w:p>
        </w:tc>
        <w:tc>
          <w:tcPr>
            <w:tcW w:w="7022" w:type="dxa"/>
            <w:vAlign w:val="center"/>
          </w:tcPr>
          <w:p>
            <w:pPr>
              <w:jc w:val="left"/>
              <w:rPr>
                <w:rFonts w:hint="eastAsia" w:ascii="宋体" w:hAnsi="宋体" w:eastAsia="宋体" w:cs="Times New Roman"/>
                <w:color w:val="auto"/>
                <w:sz w:val="24"/>
              </w:rPr>
            </w:pPr>
            <w:r>
              <w:rPr>
                <w:rFonts w:hint="eastAsia" w:ascii="宋体" w:hAnsi="宋体" w:eastAsia="宋体" w:cs="Times New Roman"/>
                <w:color w:val="auto"/>
                <w:sz w:val="24"/>
              </w:rPr>
              <w:t>财政资金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预算金额</w:t>
            </w:r>
          </w:p>
        </w:tc>
        <w:tc>
          <w:tcPr>
            <w:tcW w:w="7022" w:type="dxa"/>
            <w:vAlign w:val="center"/>
          </w:tcPr>
          <w:p>
            <w:pPr>
              <w:jc w:val="left"/>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185484（元）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最高限价</w:t>
            </w:r>
          </w:p>
        </w:tc>
        <w:tc>
          <w:tcPr>
            <w:tcW w:w="7022" w:type="dxa"/>
            <w:vAlign w:val="center"/>
          </w:tcPr>
          <w:p>
            <w:pPr>
              <w:jc w:val="left"/>
              <w:rPr>
                <w:rFonts w:hint="default" w:ascii="宋体" w:hAnsi="宋体" w:eastAsia="宋体" w:cs="Times New Roman"/>
                <w:color w:val="auto"/>
                <w:sz w:val="24"/>
                <w:highlight w:val="none"/>
                <w:lang w:val="en-US" w:eastAsia="zh-CN"/>
              </w:rPr>
            </w:pPr>
            <w:r>
              <w:rPr>
                <w:rFonts w:hint="eastAsia" w:ascii="宋体" w:hAnsi="宋体" w:eastAsia="宋体" w:cs="Times New Roman"/>
                <w:color w:val="auto"/>
                <w:sz w:val="24"/>
                <w:highlight w:val="none"/>
              </w:rPr>
              <w:t>185484（元）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highlight w:val="none"/>
                <w:lang w:eastAsia="zh-CN"/>
              </w:rPr>
            </w:pPr>
            <w:r>
              <w:rPr>
                <w:rFonts w:hint="eastAsia" w:ascii="宋体" w:hAnsi="宋体" w:cs="Times New Roman"/>
                <w:color w:val="auto"/>
                <w:sz w:val="24"/>
                <w:highlight w:val="none"/>
                <w:lang w:eastAsia="zh-CN"/>
              </w:rPr>
              <w:t>数量</w:t>
            </w:r>
          </w:p>
        </w:tc>
        <w:tc>
          <w:tcPr>
            <w:tcW w:w="7022" w:type="dxa"/>
            <w:vAlign w:val="center"/>
          </w:tcPr>
          <w:p>
            <w:pPr>
              <w:jc w:val="left"/>
              <w:rPr>
                <w:rFonts w:hint="default" w:ascii="宋体" w:hAnsi="宋体" w:cs="宋体"/>
                <w:color w:val="auto"/>
                <w:kern w:val="0"/>
                <w:sz w:val="24"/>
                <w:szCs w:val="24"/>
                <w:highlight w:val="none"/>
                <w:lang w:val="en-US" w:eastAsia="zh-CN" w:bidi="ar-SA"/>
              </w:rPr>
            </w:pPr>
            <w:r>
              <w:rPr>
                <w:rFonts w:hint="eastAsia" w:ascii="宋体" w:hAnsi="宋体" w:cs="宋体"/>
                <w:color w:val="auto"/>
                <w:kern w:val="0"/>
                <w:sz w:val="24"/>
                <w:szCs w:val="24"/>
                <w:highlight w:val="none"/>
                <w:lang w:val="en-US" w:eastAsia="zh-CN" w:bidi="ar-SA"/>
              </w:rPr>
              <w:t>63.96（万头份）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货款支付</w:t>
            </w:r>
          </w:p>
        </w:tc>
        <w:tc>
          <w:tcPr>
            <w:tcW w:w="7022" w:type="dxa"/>
            <w:vAlign w:val="center"/>
          </w:tcPr>
          <w:p>
            <w:pPr>
              <w:jc w:val="left"/>
              <w:rPr>
                <w:rFonts w:hint="eastAsia" w:ascii="宋体" w:hAnsi="宋体" w:eastAsia="宋体" w:cs="Times New Roman"/>
                <w:color w:val="auto"/>
                <w:sz w:val="24"/>
              </w:rPr>
            </w:pPr>
            <w:r>
              <w:rPr>
                <w:rFonts w:hint="eastAsia" w:ascii="宋体" w:hAnsi="宋体" w:eastAsia="宋体" w:cs="Times New Roman"/>
                <w:color w:val="auto"/>
                <w:sz w:val="24"/>
              </w:rPr>
              <w:t>货物到达采购人指定地点，验收完成后，支付本期款项。</w:t>
            </w:r>
            <w:r>
              <w:rPr>
                <w:rFonts w:hint="eastAsia" w:ascii="宋体" w:hAnsi="宋体" w:cs="Times New Roman"/>
                <w:color w:val="auto"/>
                <w:sz w:val="24"/>
                <w:lang w:eastAsia="zh-CN"/>
              </w:rPr>
              <w:t>（</w:t>
            </w:r>
            <w:r>
              <w:rPr>
                <w:rFonts w:hint="eastAsia" w:ascii="宋体" w:hAnsi="宋体" w:cs="Times New Roman"/>
                <w:color w:val="auto"/>
                <w:sz w:val="24"/>
                <w:lang w:val="en-US" w:eastAsia="zh-CN"/>
              </w:rPr>
              <w:t>具体以</w:t>
            </w:r>
            <w:r>
              <w:rPr>
                <w:rFonts w:hint="eastAsia" w:ascii="宋体" w:hAnsi="宋体" w:eastAsia="宋体" w:cs="Times New Roman"/>
                <w:color w:val="auto"/>
                <w:sz w:val="24"/>
              </w:rPr>
              <w:t>中标企业与最终使用单位签订合同为准</w:t>
            </w:r>
            <w:r>
              <w:rPr>
                <w:rFonts w:hint="eastAsia" w:ascii="宋体" w:hAnsi="宋体" w:cs="Times New Roman"/>
                <w:color w:val="auto"/>
                <w:sz w:val="24"/>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招标方式</w:t>
            </w:r>
          </w:p>
        </w:tc>
        <w:tc>
          <w:tcPr>
            <w:tcW w:w="7022" w:type="dxa"/>
            <w:vAlign w:val="center"/>
          </w:tcPr>
          <w:p>
            <w:pPr>
              <w:jc w:val="left"/>
              <w:rPr>
                <w:rFonts w:hint="eastAsia" w:ascii="宋体" w:hAnsi="宋体" w:eastAsia="宋体" w:cs="Times New Roman"/>
                <w:color w:val="auto"/>
                <w:sz w:val="24"/>
              </w:rPr>
            </w:pPr>
            <w:r>
              <w:rPr>
                <w:rFonts w:hint="eastAsia" w:ascii="宋体" w:hAnsi="宋体" w:eastAsia="宋体" w:cs="Times New Roman"/>
                <w:color w:val="auto"/>
                <w:sz w:val="24"/>
              </w:rPr>
              <w:t>公开招标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现场踏勘</w:t>
            </w:r>
          </w:p>
        </w:tc>
        <w:tc>
          <w:tcPr>
            <w:tcW w:w="7022" w:type="dxa"/>
            <w:vAlign w:val="center"/>
          </w:tcPr>
          <w:p>
            <w:pPr>
              <w:jc w:val="left"/>
              <w:rPr>
                <w:rFonts w:hint="eastAsia" w:ascii="宋体" w:hAnsi="宋体" w:eastAsia="宋体" w:cs="Times New Roman"/>
                <w:color w:val="auto"/>
                <w:sz w:val="24"/>
              </w:rPr>
            </w:pPr>
            <w:r>
              <w:rPr>
                <w:rFonts w:hint="eastAsia" w:ascii="宋体" w:hAnsi="宋体" w:eastAsia="宋体" w:cs="Times New Roman"/>
                <w:color w:val="auto"/>
                <w:sz w:val="24"/>
              </w:rPr>
              <w:t>不组织现场考察或者召开答疑会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评比办法</w:t>
            </w:r>
          </w:p>
        </w:tc>
        <w:tc>
          <w:tcPr>
            <w:tcW w:w="7022" w:type="dxa"/>
            <w:vAlign w:val="center"/>
          </w:tcPr>
          <w:p>
            <w:pPr>
              <w:jc w:val="left"/>
              <w:rPr>
                <w:rFonts w:hint="eastAsia" w:ascii="宋体" w:hAnsi="宋体" w:eastAsia="宋体" w:cs="Times New Roman"/>
                <w:color w:val="auto"/>
                <w:sz w:val="24"/>
              </w:rPr>
            </w:pPr>
            <w:r>
              <w:rPr>
                <w:rFonts w:hint="eastAsia" w:ascii="宋体" w:hAnsi="宋体" w:eastAsia="宋体" w:cs="Times New Roman"/>
                <w:color w:val="auto"/>
                <w:sz w:val="24"/>
              </w:rPr>
              <w:t>本项目采用综合评估法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资格审查方式</w:t>
            </w:r>
          </w:p>
        </w:tc>
        <w:tc>
          <w:tcPr>
            <w:tcW w:w="7022" w:type="dxa"/>
            <w:vAlign w:val="center"/>
          </w:tcPr>
          <w:p>
            <w:pPr>
              <w:jc w:val="left"/>
              <w:rPr>
                <w:rFonts w:hint="eastAsia" w:ascii="宋体" w:hAnsi="宋体" w:eastAsia="宋体" w:cs="Times New Roman"/>
                <w:color w:val="auto"/>
                <w:sz w:val="24"/>
              </w:rPr>
            </w:pPr>
            <w:r>
              <w:rPr>
                <w:rFonts w:hint="eastAsia" w:ascii="宋体" w:hAnsi="宋体" w:eastAsia="宋体" w:cs="Times New Roman"/>
                <w:color w:val="auto"/>
                <w:sz w:val="24"/>
              </w:rPr>
              <w:t>资格后审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3</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采购需求</w:t>
            </w:r>
          </w:p>
        </w:tc>
        <w:tc>
          <w:tcPr>
            <w:tcW w:w="7022" w:type="dxa"/>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left"/>
              <w:textAlignment w:val="auto"/>
              <w:outlineLvl w:val="9"/>
              <w:rPr>
                <w:rFonts w:hint="eastAsia" w:ascii="宋体" w:hAnsi="宋体" w:eastAsia="宋体" w:cs="Times New Roman"/>
                <w:color w:val="auto"/>
                <w:sz w:val="24"/>
              </w:rPr>
            </w:pPr>
            <w:r>
              <w:rPr>
                <w:rFonts w:hint="eastAsia" w:ascii="宋体" w:hAnsi="宋体" w:eastAsia="宋体" w:cs="宋体"/>
                <w:color w:val="auto"/>
                <w:kern w:val="0"/>
                <w:sz w:val="24"/>
                <w:szCs w:val="24"/>
                <w:lang w:val="en-US" w:eastAsia="zh-CN" w:bidi="ar-SA"/>
              </w:rPr>
              <w:t>详细说明见第四章“技术标准和服务要求”。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4</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投标人的资格要求</w:t>
            </w:r>
          </w:p>
        </w:tc>
        <w:tc>
          <w:tcPr>
            <w:tcW w:w="7022" w:type="dxa"/>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left"/>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4.1投标人参加本项目招标采购活动应当具备以下条件：</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left"/>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投标人须符合《中华人民共和国政府采购法》第二十二条规定的条件，并且不属于《政府采购法》第十二条规定的回避情形；</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left"/>
              <w:textAlignment w:val="auto"/>
              <w:outlineLvl w:val="9"/>
              <w:rPr>
                <w:rFonts w:hint="eastAsia" w:ascii="宋体" w:hAnsi="宋体" w:eastAsia="宋体" w:cs="Times New Roman"/>
                <w:color w:val="auto"/>
                <w:sz w:val="24"/>
              </w:rPr>
            </w:pPr>
            <w:r>
              <w:rPr>
                <w:rFonts w:hint="eastAsia" w:ascii="宋体" w:hAnsi="宋体" w:eastAsia="宋体" w:cs="Times New Roman"/>
                <w:color w:val="auto"/>
                <w:sz w:val="24"/>
              </w:rPr>
              <w:t>4.2</w:t>
            </w:r>
            <w:r>
              <w:rPr>
                <w:rFonts w:hint="eastAsia" w:ascii="宋体" w:hAnsi="宋体" w:eastAsia="宋体" w:cs="Times New Roman"/>
                <w:color w:val="auto"/>
                <w:sz w:val="24"/>
                <w:lang w:val="en-US" w:eastAsia="zh-CN"/>
              </w:rPr>
              <w:t>本项目的特殊资格要求</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left"/>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（1）法人代表或其委托代理人身份证原件，委托代理人提供《法定代表人身份证明》及《法人代表授权委托书》原件；</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left"/>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（2）有效经年检的三证合一营业执照原件；</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left"/>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（3）供应商如在“信用中国”网站、中国政府采购网被列入严重违法失信行为记录名单的（尚在处罚期内的），将拒绝其参加本次政府采购活动；</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left"/>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（4）投标人具有有效的《兽药经营许可证》</w:t>
            </w:r>
            <w:r>
              <w:rPr>
                <w:rFonts w:hint="eastAsia" w:cs="宋体"/>
                <w:color w:val="auto"/>
                <w:kern w:val="0"/>
                <w:sz w:val="24"/>
                <w:szCs w:val="24"/>
                <w:lang w:val="en-US" w:eastAsia="zh-CN" w:bidi="ar-SA"/>
              </w:rPr>
              <w:t>及</w:t>
            </w:r>
            <w:r>
              <w:rPr>
                <w:rFonts w:hint="eastAsia" w:ascii="宋体" w:hAnsi="宋体" w:eastAsia="宋体" w:cs="宋体"/>
                <w:color w:val="auto"/>
                <w:kern w:val="0"/>
                <w:sz w:val="24"/>
                <w:szCs w:val="24"/>
                <w:lang w:val="en-US" w:eastAsia="zh-CN" w:bidi="ar-SA"/>
              </w:rPr>
              <w:t>《兽药生产许可证》原件；</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left"/>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（5）兽药产品批准文号；有效期内的兽药GMP证书原件；</w:t>
            </w:r>
          </w:p>
          <w:p>
            <w:pPr>
              <w:rPr>
                <w:rFonts w:hint="eastAsia" w:ascii="宋体" w:hAnsi="宋体" w:eastAsia="宋体" w:cs="Times New Roman"/>
                <w:color w:val="auto"/>
                <w:sz w:val="24"/>
              </w:rPr>
            </w:pPr>
            <w:r>
              <w:rPr>
                <w:rFonts w:hint="eastAsia" w:ascii="宋体" w:hAnsi="宋体" w:eastAsia="宋体" w:cs="宋体"/>
                <w:color w:val="auto"/>
                <w:kern w:val="0"/>
                <w:sz w:val="24"/>
                <w:szCs w:val="24"/>
                <w:lang w:val="en-US" w:eastAsia="zh-CN" w:bidi="ar-SA"/>
              </w:rPr>
              <w:t>（6）相互关联存在实际控股、管理关系的两个企业，不得参加同一项目的投标；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1310" w:hRule="atLeast"/>
          <w:jc w:val="center"/>
        </w:trPr>
        <w:tc>
          <w:tcPr>
            <w:tcW w:w="597" w:type="dxa"/>
            <w:vMerge w:val="restart"/>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5</w:t>
            </w:r>
          </w:p>
        </w:tc>
        <w:tc>
          <w:tcPr>
            <w:tcW w:w="1461" w:type="dxa"/>
            <w:vAlign w:val="center"/>
          </w:tcPr>
          <w:p>
            <w:pPr>
              <w:jc w:val="center"/>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获取投标文件</w:t>
            </w:r>
          </w:p>
        </w:tc>
        <w:tc>
          <w:tcPr>
            <w:tcW w:w="7022" w:type="dxa"/>
            <w:vAlign w:val="center"/>
          </w:tcPr>
          <w:p>
            <w:pPr>
              <w:jc w:val="left"/>
              <w:rPr>
                <w:rFonts w:hint="default" w:ascii="宋体" w:hAnsi="宋体" w:eastAsia="宋体" w:cs="Times New Roman"/>
                <w:color w:val="auto"/>
                <w:sz w:val="24"/>
                <w:highlight w:val="none"/>
                <w:lang w:val="en-US" w:eastAsia="zh-CN"/>
              </w:rPr>
            </w:pPr>
            <w:r>
              <w:rPr>
                <w:rFonts w:hint="eastAsia" w:ascii="宋体" w:hAnsi="宋体" w:eastAsia="宋体" w:cs="Times New Roman"/>
                <w:color w:val="auto"/>
                <w:sz w:val="24"/>
                <w:highlight w:val="none"/>
              </w:rPr>
              <w:t>时</w:t>
            </w:r>
            <w:r>
              <w:rPr>
                <w:rFonts w:hint="eastAsia" w:ascii="宋体" w:hAnsi="宋体" w:eastAsia="宋体" w:cs="Times New Roman"/>
                <w:color w:val="auto"/>
                <w:sz w:val="24"/>
                <w:highlight w:val="none"/>
                <w:lang w:val="en-US" w:eastAsia="zh-CN"/>
              </w:rPr>
              <w:t>间：2023年3月</w:t>
            </w:r>
            <w:r>
              <w:rPr>
                <w:rFonts w:hint="eastAsia" w:ascii="宋体" w:hAnsi="宋体" w:cs="Times New Roman"/>
                <w:color w:val="auto"/>
                <w:sz w:val="24"/>
                <w:highlight w:val="none"/>
                <w:lang w:val="en-US" w:eastAsia="zh-CN"/>
              </w:rPr>
              <w:t>4</w:t>
            </w:r>
            <w:r>
              <w:rPr>
                <w:rFonts w:hint="eastAsia" w:ascii="宋体" w:hAnsi="宋体" w:eastAsia="宋体" w:cs="Times New Roman"/>
                <w:color w:val="auto"/>
                <w:sz w:val="24"/>
                <w:highlight w:val="none"/>
                <w:lang w:val="en-US" w:eastAsia="zh-CN"/>
              </w:rPr>
              <w:t>日至2023年3月</w:t>
            </w:r>
            <w:r>
              <w:rPr>
                <w:rFonts w:hint="eastAsia" w:ascii="宋体" w:hAnsi="宋体" w:cs="Times New Roman"/>
                <w:color w:val="auto"/>
                <w:sz w:val="24"/>
                <w:highlight w:val="none"/>
                <w:lang w:val="en-US" w:eastAsia="zh-CN"/>
              </w:rPr>
              <w:t>10</w:t>
            </w:r>
            <w:r>
              <w:rPr>
                <w:rFonts w:hint="eastAsia" w:ascii="宋体" w:hAnsi="宋体" w:eastAsia="宋体" w:cs="Times New Roman"/>
                <w:color w:val="auto"/>
                <w:sz w:val="24"/>
                <w:highlight w:val="none"/>
                <w:lang w:val="en-US" w:eastAsia="zh-CN"/>
              </w:rPr>
              <w:t>日，每天上午</w:t>
            </w:r>
            <w:r>
              <w:rPr>
                <w:rFonts w:hint="eastAsia" w:ascii="宋体" w:hAnsi="宋体" w:cs="Times New Roman"/>
                <w:color w:val="auto"/>
                <w:sz w:val="24"/>
                <w:highlight w:val="none"/>
                <w:lang w:val="en-US" w:eastAsia="zh-CN"/>
              </w:rPr>
              <w:t>1</w:t>
            </w:r>
            <w:r>
              <w:rPr>
                <w:rFonts w:hint="eastAsia" w:ascii="宋体" w:hAnsi="宋体" w:eastAsia="宋体" w:cs="Times New Roman"/>
                <w:color w:val="auto"/>
                <w:sz w:val="24"/>
                <w:highlight w:val="none"/>
                <w:lang w:val="en-US" w:eastAsia="zh-CN"/>
              </w:rPr>
              <w:t>0:</w:t>
            </w:r>
            <w:r>
              <w:rPr>
                <w:rFonts w:hint="eastAsia" w:ascii="宋体" w:hAnsi="宋体" w:cs="Times New Roman"/>
                <w:color w:val="auto"/>
                <w:sz w:val="24"/>
                <w:highlight w:val="none"/>
                <w:lang w:val="en-US" w:eastAsia="zh-CN"/>
              </w:rPr>
              <w:t>3</w:t>
            </w:r>
            <w:r>
              <w:rPr>
                <w:rFonts w:hint="eastAsia" w:ascii="宋体" w:hAnsi="宋体" w:eastAsia="宋体" w:cs="Times New Roman"/>
                <w:color w:val="auto"/>
                <w:sz w:val="24"/>
                <w:highlight w:val="none"/>
                <w:lang w:val="en-US" w:eastAsia="zh-CN"/>
              </w:rPr>
              <w:t>0至1</w:t>
            </w:r>
            <w:r>
              <w:rPr>
                <w:rFonts w:hint="eastAsia" w:ascii="宋体" w:hAnsi="宋体" w:cs="Times New Roman"/>
                <w:color w:val="auto"/>
                <w:sz w:val="24"/>
                <w:highlight w:val="none"/>
                <w:lang w:val="en-US" w:eastAsia="zh-CN"/>
              </w:rPr>
              <w:t>4</w:t>
            </w:r>
            <w:r>
              <w:rPr>
                <w:rFonts w:hint="eastAsia" w:ascii="宋体" w:hAnsi="宋体" w:eastAsia="宋体" w:cs="Times New Roman"/>
                <w:color w:val="auto"/>
                <w:sz w:val="24"/>
                <w:highlight w:val="none"/>
                <w:lang w:val="en-US" w:eastAsia="zh-CN"/>
              </w:rPr>
              <w:t>:00，下午1</w:t>
            </w:r>
            <w:r>
              <w:rPr>
                <w:rFonts w:hint="eastAsia" w:ascii="宋体" w:hAnsi="宋体" w:cs="Times New Roman"/>
                <w:color w:val="auto"/>
                <w:sz w:val="24"/>
                <w:highlight w:val="none"/>
                <w:lang w:val="en-US" w:eastAsia="zh-CN"/>
              </w:rPr>
              <w:t>6</w:t>
            </w:r>
            <w:r>
              <w:rPr>
                <w:rFonts w:hint="eastAsia" w:ascii="宋体" w:hAnsi="宋体" w:eastAsia="宋体" w:cs="Times New Roman"/>
                <w:color w:val="auto"/>
                <w:sz w:val="24"/>
                <w:highlight w:val="none"/>
                <w:lang w:val="en-US" w:eastAsia="zh-CN"/>
              </w:rPr>
              <w:t>:00至</w:t>
            </w:r>
            <w:r>
              <w:rPr>
                <w:rFonts w:hint="eastAsia" w:ascii="宋体" w:hAnsi="宋体" w:cs="Times New Roman"/>
                <w:color w:val="auto"/>
                <w:sz w:val="24"/>
                <w:highlight w:val="none"/>
                <w:lang w:val="en-US" w:eastAsia="zh-CN"/>
              </w:rPr>
              <w:t>19</w:t>
            </w:r>
            <w:r>
              <w:rPr>
                <w:rFonts w:hint="eastAsia" w:ascii="宋体" w:hAnsi="宋体" w:eastAsia="宋体" w:cs="Times New Roman"/>
                <w:color w:val="auto"/>
                <w:sz w:val="24"/>
                <w:highlight w:val="none"/>
                <w:lang w:val="en-US" w:eastAsia="zh-CN"/>
              </w:rPr>
              <w:t>:</w:t>
            </w:r>
            <w:r>
              <w:rPr>
                <w:rFonts w:hint="eastAsia" w:ascii="宋体" w:hAnsi="宋体" w:cs="Times New Roman"/>
                <w:color w:val="auto"/>
                <w:sz w:val="24"/>
                <w:highlight w:val="none"/>
                <w:lang w:val="en-US" w:eastAsia="zh-CN"/>
              </w:rPr>
              <w:t>30（北京时间，法定节假日除外）</w:t>
            </w:r>
          </w:p>
          <w:p>
            <w:pPr>
              <w:jc w:val="left"/>
              <w:rPr>
                <w:rFonts w:hint="eastAsia" w:ascii="宋体" w:hAnsi="宋体" w:eastAsia="宋体" w:cs="Times New Roman"/>
                <w:color w:val="auto"/>
                <w:sz w:val="24"/>
                <w:highlight w:val="none"/>
              </w:rPr>
            </w:pPr>
            <w:r>
              <w:rPr>
                <w:rFonts w:hint="eastAsia" w:ascii="宋体" w:hAnsi="宋体" w:eastAsia="宋体" w:cs="Times New Roman"/>
                <w:color w:val="auto"/>
                <w:kern w:val="0"/>
                <w:sz w:val="24"/>
                <w:szCs w:val="24"/>
                <w:highlight w:val="none"/>
                <w:lang w:val="en-US" w:eastAsia="zh-CN" w:bidi="ar-SA"/>
              </w:rPr>
              <w:t>地点：新疆阿勒泰地区阿勒泰市东风路2区将军城三期1栋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方式</w:t>
            </w:r>
          </w:p>
        </w:tc>
        <w:tc>
          <w:tcPr>
            <w:tcW w:w="7022" w:type="dxa"/>
            <w:vAlign w:val="center"/>
          </w:tcPr>
          <w:p>
            <w:pPr>
              <w:jc w:val="left"/>
              <w:rPr>
                <w:rFonts w:hint="eastAsia" w:ascii="宋体" w:hAnsi="宋体" w:eastAsia="宋体" w:cs="Times New Roman"/>
                <w:color w:val="auto"/>
                <w:sz w:val="24"/>
              </w:rPr>
            </w:pPr>
            <w:r>
              <w:rPr>
                <w:rFonts w:hint="eastAsia" w:ascii="宋体" w:hAnsi="宋体" w:eastAsia="宋体" w:cs="Times New Roman"/>
                <w:color w:val="auto"/>
                <w:sz w:val="24"/>
              </w:rPr>
              <w:t>现场获取或线上获取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招标文件费</w:t>
            </w:r>
          </w:p>
        </w:tc>
        <w:tc>
          <w:tcPr>
            <w:tcW w:w="7022" w:type="dxa"/>
            <w:vAlign w:val="center"/>
          </w:tcPr>
          <w:p>
            <w:pPr>
              <w:jc w:val="left"/>
              <w:rPr>
                <w:rFonts w:hint="default" w:ascii="宋体" w:hAnsi="宋体" w:eastAsia="宋体" w:cs="Times New Roman"/>
                <w:color w:val="auto"/>
                <w:sz w:val="24"/>
                <w:lang w:val="en-US" w:eastAsia="zh-CN"/>
              </w:rPr>
            </w:pPr>
            <w:r>
              <w:rPr>
                <w:rFonts w:hint="eastAsia" w:ascii="宋体" w:hAnsi="宋体" w:cs="Times New Roman"/>
                <w:color w:val="auto"/>
                <w:sz w:val="24"/>
                <w:lang w:val="en-US" w:eastAsia="zh-CN"/>
              </w:rPr>
              <w:t>0</w:t>
            </w:r>
            <w:bookmarkStart w:id="92" w:name="_GoBack"/>
            <w:bookmarkEnd w:id="92"/>
            <w:r>
              <w:rPr>
                <w:rFonts w:hint="eastAsia" w:ascii="宋体" w:hAnsi="宋体" w:cs="Times New Roman"/>
                <w:color w:val="auto"/>
                <w:sz w:val="24"/>
                <w:lang w:val="en-US" w:eastAsia="zh-CN"/>
              </w:rPr>
              <w:t>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6</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公告期限</w:t>
            </w:r>
          </w:p>
        </w:tc>
        <w:tc>
          <w:tcPr>
            <w:tcW w:w="7022" w:type="dxa"/>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eastAsia" w:ascii="宋体" w:hAnsi="宋体" w:eastAsia="宋体" w:cs="Times New Roman"/>
                <w:color w:val="auto"/>
                <w:sz w:val="24"/>
              </w:rPr>
            </w:pPr>
            <w:r>
              <w:rPr>
                <w:rFonts w:hint="eastAsia" w:ascii="宋体" w:hAnsi="宋体" w:eastAsia="宋体" w:cs="宋体"/>
                <w:color w:val="auto"/>
                <w:kern w:val="0"/>
                <w:sz w:val="24"/>
                <w:szCs w:val="24"/>
                <w:lang w:val="en-US" w:eastAsia="zh-CN" w:bidi="ar-SA"/>
              </w:rPr>
              <w:t>自本公告发布之日起5个工作日。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7</w:t>
            </w:r>
          </w:p>
        </w:tc>
        <w:tc>
          <w:tcPr>
            <w:tcW w:w="1461" w:type="dxa"/>
            <w:vAlign w:val="center"/>
          </w:tcPr>
          <w:p>
            <w:pPr>
              <w:jc w:val="center"/>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投标文件递交</w:t>
            </w:r>
          </w:p>
        </w:tc>
        <w:tc>
          <w:tcPr>
            <w:tcW w:w="7022" w:type="dxa"/>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提交投标文件截止时间：202</w:t>
            </w:r>
            <w:r>
              <w:rPr>
                <w:rFonts w:hint="eastAsia" w:cs="宋体"/>
                <w:color w:val="auto"/>
                <w:kern w:val="0"/>
                <w:sz w:val="24"/>
                <w:szCs w:val="24"/>
                <w:highlight w:val="none"/>
                <w:lang w:val="en-US" w:eastAsia="zh-CN" w:bidi="ar-SA"/>
              </w:rPr>
              <w:t>3</w:t>
            </w:r>
            <w:r>
              <w:rPr>
                <w:rFonts w:hint="eastAsia" w:ascii="宋体" w:hAnsi="宋体" w:eastAsia="宋体" w:cs="宋体"/>
                <w:color w:val="auto"/>
                <w:kern w:val="0"/>
                <w:sz w:val="24"/>
                <w:szCs w:val="24"/>
                <w:highlight w:val="none"/>
                <w:lang w:val="en-US" w:eastAsia="zh-CN" w:bidi="ar-SA"/>
              </w:rPr>
              <w:t>年</w:t>
            </w:r>
            <w:r>
              <w:rPr>
                <w:rFonts w:hint="eastAsia" w:cs="宋体"/>
                <w:color w:val="auto"/>
                <w:kern w:val="0"/>
                <w:sz w:val="24"/>
                <w:szCs w:val="24"/>
                <w:highlight w:val="none"/>
                <w:lang w:val="en-US" w:eastAsia="zh-CN" w:bidi="ar-SA"/>
              </w:rPr>
              <w:t>3</w:t>
            </w:r>
            <w:r>
              <w:rPr>
                <w:rFonts w:hint="eastAsia" w:ascii="宋体" w:hAnsi="宋体" w:eastAsia="宋体" w:cs="宋体"/>
                <w:color w:val="auto"/>
                <w:kern w:val="0"/>
                <w:sz w:val="24"/>
                <w:szCs w:val="24"/>
                <w:highlight w:val="none"/>
                <w:lang w:val="en-US" w:eastAsia="zh-CN" w:bidi="ar-SA"/>
              </w:rPr>
              <w:t>月</w:t>
            </w:r>
            <w:r>
              <w:rPr>
                <w:rFonts w:hint="eastAsia" w:cs="宋体"/>
                <w:color w:val="auto"/>
                <w:kern w:val="0"/>
                <w:sz w:val="24"/>
                <w:szCs w:val="24"/>
                <w:highlight w:val="none"/>
                <w:lang w:val="en-US" w:eastAsia="zh-CN" w:bidi="ar-SA"/>
              </w:rPr>
              <w:t>24</w:t>
            </w:r>
            <w:r>
              <w:rPr>
                <w:rFonts w:hint="eastAsia" w:ascii="宋体" w:hAnsi="宋体" w:eastAsia="宋体" w:cs="宋体"/>
                <w:color w:val="auto"/>
                <w:kern w:val="0"/>
                <w:sz w:val="24"/>
                <w:szCs w:val="24"/>
                <w:highlight w:val="none"/>
                <w:lang w:val="en-US" w:eastAsia="zh-CN" w:bidi="ar-SA"/>
              </w:rPr>
              <w:t>日10:30（北京时间）</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投标地点：新疆阿勒泰地区阿勒泰市东风路2区将军城三期1栋2楼开标厅</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eastAsia" w:ascii="宋体" w:hAnsi="宋体" w:eastAsia="宋体" w:cs="Times New Roman"/>
                <w:color w:val="auto"/>
                <w:sz w:val="24"/>
                <w:highlight w:val="none"/>
              </w:rPr>
            </w:pPr>
            <w:r>
              <w:rPr>
                <w:rFonts w:hint="eastAsia" w:ascii="宋体" w:hAnsi="宋体" w:eastAsia="宋体" w:cs="宋体"/>
                <w:color w:val="auto"/>
                <w:kern w:val="0"/>
                <w:sz w:val="24"/>
                <w:szCs w:val="24"/>
                <w:highlight w:val="none"/>
                <w:lang w:val="en-US" w:eastAsia="zh-CN" w:bidi="ar-SA"/>
              </w:rPr>
              <w:t>开标时间：202</w:t>
            </w:r>
            <w:r>
              <w:rPr>
                <w:rFonts w:hint="eastAsia" w:cs="宋体"/>
                <w:color w:val="auto"/>
                <w:kern w:val="0"/>
                <w:sz w:val="24"/>
                <w:szCs w:val="24"/>
                <w:highlight w:val="none"/>
                <w:lang w:val="en-US" w:eastAsia="zh-CN" w:bidi="ar-SA"/>
              </w:rPr>
              <w:t>3</w:t>
            </w:r>
            <w:r>
              <w:rPr>
                <w:rFonts w:hint="eastAsia" w:ascii="宋体" w:hAnsi="宋体" w:eastAsia="宋体" w:cs="宋体"/>
                <w:color w:val="auto"/>
                <w:kern w:val="0"/>
                <w:sz w:val="24"/>
                <w:szCs w:val="24"/>
                <w:highlight w:val="none"/>
                <w:lang w:val="en-US" w:eastAsia="zh-CN" w:bidi="ar-SA"/>
              </w:rPr>
              <w:t>年</w:t>
            </w:r>
            <w:r>
              <w:rPr>
                <w:rFonts w:hint="eastAsia" w:cs="宋体"/>
                <w:color w:val="auto"/>
                <w:kern w:val="0"/>
                <w:sz w:val="24"/>
                <w:szCs w:val="24"/>
                <w:highlight w:val="none"/>
                <w:lang w:val="en-US" w:eastAsia="zh-CN" w:bidi="ar-SA"/>
              </w:rPr>
              <w:t>3</w:t>
            </w:r>
            <w:r>
              <w:rPr>
                <w:rFonts w:hint="eastAsia" w:ascii="宋体" w:hAnsi="宋体" w:eastAsia="宋体" w:cs="宋体"/>
                <w:color w:val="auto"/>
                <w:kern w:val="0"/>
                <w:sz w:val="24"/>
                <w:szCs w:val="24"/>
                <w:highlight w:val="none"/>
                <w:lang w:val="en-US" w:eastAsia="zh-CN" w:bidi="ar-SA"/>
              </w:rPr>
              <w:t>月</w:t>
            </w:r>
            <w:r>
              <w:rPr>
                <w:rFonts w:hint="eastAsia" w:cs="宋体"/>
                <w:color w:val="auto"/>
                <w:kern w:val="0"/>
                <w:sz w:val="24"/>
                <w:szCs w:val="24"/>
                <w:highlight w:val="none"/>
                <w:lang w:val="en-US" w:eastAsia="zh-CN" w:bidi="ar-SA"/>
              </w:rPr>
              <w:t>24</w:t>
            </w:r>
            <w:r>
              <w:rPr>
                <w:rFonts w:hint="eastAsia" w:ascii="宋体" w:hAnsi="宋体" w:eastAsia="宋体" w:cs="宋体"/>
                <w:color w:val="auto"/>
                <w:kern w:val="0"/>
                <w:sz w:val="24"/>
                <w:szCs w:val="24"/>
                <w:highlight w:val="none"/>
                <w:lang w:val="en-US" w:eastAsia="zh-CN" w:bidi="ar-SA"/>
              </w:rPr>
              <w:t>日10:30（北京时间）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8</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投标保证金</w:t>
            </w:r>
          </w:p>
        </w:tc>
        <w:tc>
          <w:tcPr>
            <w:tcW w:w="7022" w:type="dxa"/>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highlight w:val="none"/>
                <w:lang w:val="en-US" w:eastAsia="zh-CN"/>
              </w:rPr>
            </w:pPr>
            <w:r>
              <w:rPr>
                <w:rFonts w:hint="default"/>
                <w:highlight w:val="none"/>
                <w:lang w:val="en-US" w:eastAsia="zh-CN"/>
              </w:rPr>
              <w:t>投标保证金金额：人民币</w:t>
            </w:r>
            <w:r>
              <w:rPr>
                <w:rFonts w:hint="eastAsia"/>
                <w:highlight w:val="none"/>
                <w:lang w:val="en-US" w:eastAsia="zh-CN"/>
              </w:rPr>
              <w:t>5000</w:t>
            </w:r>
            <w:r>
              <w:rPr>
                <w:rFonts w:hint="default"/>
                <w:highlight w:val="none"/>
                <w:lang w:val="en-US" w:eastAsia="zh-CN"/>
              </w:rPr>
              <w:t>.</w:t>
            </w:r>
            <w:r>
              <w:rPr>
                <w:rFonts w:hint="eastAsia"/>
                <w:highlight w:val="none"/>
                <w:lang w:val="en-US" w:eastAsia="zh-CN"/>
              </w:rPr>
              <w:t>00</w:t>
            </w:r>
            <w:r>
              <w:rPr>
                <w:rFonts w:hint="default"/>
                <w:highlight w:val="none"/>
                <w:lang w:val="en-US" w:eastAsia="zh-CN"/>
              </w:rPr>
              <w:t>元</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highlight w:val="none"/>
                <w:lang w:val="en-US" w:eastAsia="zh-CN"/>
              </w:rPr>
            </w:pPr>
            <w:r>
              <w:rPr>
                <w:rFonts w:hint="default"/>
                <w:highlight w:val="none"/>
                <w:lang w:val="en-US" w:eastAsia="zh-CN"/>
              </w:rPr>
              <w:t>投标保证金缴纳方式：投标保证金应当以支票、网上银行支付或者金融机构、担保机构出具的保函等非现金形式交纳。</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highlight w:val="none"/>
                <w:lang w:val="en-US" w:eastAsia="zh-CN"/>
              </w:rPr>
            </w:pPr>
            <w:r>
              <w:rPr>
                <w:rFonts w:hint="default"/>
                <w:highlight w:val="none"/>
                <w:lang w:val="en-US" w:eastAsia="zh-CN"/>
              </w:rPr>
              <w:t>投标保证金缴纳要求：</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highlight w:val="none"/>
                <w:lang w:val="en-US" w:eastAsia="zh-CN"/>
              </w:rPr>
            </w:pPr>
            <w:r>
              <w:rPr>
                <w:rFonts w:hint="default"/>
                <w:highlight w:val="none"/>
                <w:lang w:val="en-US" w:eastAsia="zh-CN"/>
              </w:rPr>
              <w:t>1、投标保证金以电汇、网银形式提交的，应在投标截止时间前以总公司的基本账户通过网银一次性汇入指定账户（以到账时间为准），不接受现金及任何个人汇款。确认到账后，持银行交款单、基本户开户许可证（基本存款账户信息）到新疆鑫诚正昊项目咨询有限公司3楼财务室换取票据收据，开标现场持此项目开具的票据收据原件，标书内附此票据收据复印件。</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highlight w:val="none"/>
                <w:lang w:val="en-US" w:eastAsia="zh-CN"/>
              </w:rPr>
            </w:pPr>
            <w:r>
              <w:rPr>
                <w:rFonts w:hint="default"/>
                <w:highlight w:val="none"/>
                <w:lang w:val="en-US" w:eastAsia="zh-CN"/>
              </w:rPr>
              <w:t>2、投标保证金以保函形式提交的，在开标现场持金融机构、担保机构出具的保函原件，标书内附此项目保函复印件。</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highlight w:val="none"/>
                <w:lang w:val="en-US" w:eastAsia="zh-CN"/>
              </w:rPr>
            </w:pPr>
            <w:r>
              <w:rPr>
                <w:rFonts w:hint="default"/>
                <w:highlight w:val="none"/>
                <w:lang w:val="en-US" w:eastAsia="zh-CN"/>
              </w:rPr>
              <w:t>3、有效投标保证金成功交纳后，截止开标时间，供应商无正当理由不参加该项目投标且不递交弃标函，投标保证金不予退还。</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highlight w:val="none"/>
                <w:lang w:val="en-US" w:eastAsia="zh-CN"/>
              </w:rPr>
            </w:pPr>
            <w:r>
              <w:rPr>
                <w:rFonts w:hint="default"/>
                <w:highlight w:val="none"/>
                <w:lang w:val="en-US" w:eastAsia="zh-CN"/>
              </w:rPr>
              <w:t xml:space="preserve">  开户银行：中国农业银行股份有限公司阿勒泰市支行</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highlight w:val="none"/>
                <w:lang w:val="en-US" w:eastAsia="zh-CN"/>
              </w:rPr>
            </w:pPr>
            <w:r>
              <w:rPr>
                <w:rFonts w:hint="default"/>
                <w:highlight w:val="none"/>
                <w:lang w:val="en-US" w:eastAsia="zh-CN"/>
              </w:rPr>
              <w:t>开户名称：新疆鑫诚正昊项目咨询有限公司</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highlight w:val="none"/>
                <w:lang w:val="en-US" w:eastAsia="zh-CN"/>
              </w:rPr>
            </w:pPr>
            <w:r>
              <w:rPr>
                <w:rFonts w:hint="default"/>
                <w:highlight w:val="none"/>
                <w:lang w:val="en-US" w:eastAsia="zh-CN"/>
              </w:rPr>
              <w:t>帐    号： 30 1508 0104 0001 587</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highlight w:val="none"/>
                <w:lang w:val="en-US" w:eastAsia="zh-CN"/>
              </w:rPr>
            </w:pPr>
            <w:r>
              <w:rPr>
                <w:rFonts w:hint="default"/>
                <w:highlight w:val="none"/>
                <w:lang w:val="en-US" w:eastAsia="zh-CN"/>
              </w:rPr>
              <w:t>行号： 1039 0201  5081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9</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投标文件份数</w:t>
            </w:r>
          </w:p>
        </w:tc>
        <w:tc>
          <w:tcPr>
            <w:tcW w:w="7022" w:type="dxa"/>
            <w:vAlign w:val="center"/>
          </w:tcPr>
          <w:p>
            <w:pPr>
              <w:jc w:val="left"/>
              <w:rPr>
                <w:rFonts w:hint="default" w:ascii="宋体" w:hAnsi="宋体" w:eastAsia="宋体" w:cs="Times New Roman"/>
                <w:color w:val="auto"/>
                <w:sz w:val="24"/>
                <w:lang w:val="en-US" w:eastAsia="zh-CN"/>
              </w:rPr>
            </w:pPr>
            <w:r>
              <w:rPr>
                <w:rFonts w:hint="eastAsia" w:ascii="宋体" w:hAnsi="宋体" w:cs="Times New Roman"/>
                <w:color w:val="auto"/>
                <w:sz w:val="24"/>
                <w:lang w:val="en-US" w:eastAsia="zh-CN"/>
              </w:rPr>
              <w:t>纸质版</w:t>
            </w:r>
            <w:r>
              <w:rPr>
                <w:rFonts w:hint="eastAsia" w:ascii="宋体" w:hAnsi="宋体" w:eastAsia="宋体" w:cs="Times New Roman"/>
                <w:color w:val="auto"/>
                <w:sz w:val="24"/>
              </w:rPr>
              <w:t>投标文件应一式</w:t>
            </w:r>
            <w:r>
              <w:rPr>
                <w:rFonts w:hint="eastAsia" w:ascii="宋体" w:hAnsi="宋体" w:cs="Times New Roman"/>
                <w:color w:val="auto"/>
                <w:sz w:val="24"/>
                <w:lang w:val="en-US" w:eastAsia="zh-CN"/>
              </w:rPr>
              <w:t>2</w:t>
            </w:r>
            <w:r>
              <w:rPr>
                <w:rFonts w:hint="eastAsia" w:ascii="宋体" w:hAnsi="宋体" w:eastAsia="宋体" w:cs="Times New Roman"/>
                <w:color w:val="auto"/>
                <w:sz w:val="24"/>
              </w:rPr>
              <w:t>份：其中正本1份，副本</w:t>
            </w:r>
            <w:r>
              <w:rPr>
                <w:rFonts w:hint="eastAsia" w:ascii="宋体" w:hAnsi="宋体" w:cs="Times New Roman"/>
                <w:color w:val="auto"/>
                <w:sz w:val="24"/>
                <w:lang w:val="en-US" w:eastAsia="zh-CN"/>
              </w:rPr>
              <w:t>1</w:t>
            </w:r>
            <w:r>
              <w:rPr>
                <w:rFonts w:hint="eastAsia" w:ascii="宋体" w:hAnsi="宋体" w:eastAsia="宋体" w:cs="Times New Roman"/>
                <w:color w:val="auto"/>
                <w:sz w:val="24"/>
              </w:rPr>
              <w:t>份</w:t>
            </w:r>
            <w:r>
              <w:rPr>
                <w:rFonts w:hint="eastAsia" w:ascii="宋体" w:hAnsi="宋体" w:cs="Times New Roman"/>
                <w:color w:val="auto"/>
                <w:sz w:val="24"/>
                <w:lang w:val="en-US" w:eastAsia="zh-CN"/>
              </w:rPr>
              <w:t>,</w:t>
            </w:r>
            <w:r>
              <w:rPr>
                <w:rFonts w:hint="eastAsia" w:ascii="宋体" w:hAnsi="宋体" w:eastAsia="宋体" w:cs="Times New Roman"/>
                <w:color w:val="auto"/>
                <w:sz w:val="24"/>
              </w:rPr>
              <w:t>注明“正本”和“副本”字样，如果正本与副本不符，应以正本为准</w:t>
            </w:r>
            <w:r>
              <w:rPr>
                <w:rFonts w:hint="eastAsia" w:ascii="宋体" w:hAnsi="宋体" w:cs="Times New Roman"/>
                <w:color w:val="auto"/>
                <w:sz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10</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投标有效期</w:t>
            </w:r>
          </w:p>
        </w:tc>
        <w:tc>
          <w:tcPr>
            <w:tcW w:w="7022" w:type="dxa"/>
            <w:vAlign w:val="center"/>
          </w:tcPr>
          <w:p>
            <w:pPr>
              <w:jc w:val="left"/>
              <w:rPr>
                <w:rFonts w:hint="default" w:ascii="宋体" w:hAnsi="宋体" w:eastAsia="宋体" w:cs="Times New Roman"/>
                <w:color w:val="auto"/>
                <w:sz w:val="24"/>
                <w:lang w:val="en-US" w:eastAsia="zh-CN"/>
              </w:rPr>
            </w:pPr>
            <w:r>
              <w:rPr>
                <w:rFonts w:hint="eastAsia" w:ascii="宋体" w:hAnsi="宋体" w:cs="Times New Roman"/>
                <w:color w:val="auto"/>
                <w:sz w:val="24"/>
                <w:lang w:val="en-US" w:eastAsia="zh-CN"/>
              </w:rPr>
              <w:t>45</w:t>
            </w:r>
            <w:r>
              <w:rPr>
                <w:rFonts w:hint="eastAsia" w:ascii="宋体" w:hAnsi="宋体" w:eastAsia="宋体" w:cs="Times New Roman"/>
                <w:color w:val="auto"/>
                <w:sz w:val="24"/>
                <w:lang w:val="en-US" w:eastAsia="zh-CN"/>
              </w:rPr>
              <w:t>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11</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招标公告发布媒体</w:t>
            </w:r>
          </w:p>
        </w:tc>
        <w:tc>
          <w:tcPr>
            <w:tcW w:w="7022" w:type="dxa"/>
            <w:vAlign w:val="center"/>
          </w:tcPr>
          <w:p>
            <w:pPr>
              <w:jc w:val="left"/>
              <w:rPr>
                <w:rFonts w:hint="eastAsia" w:ascii="宋体" w:hAnsi="宋体" w:eastAsia="宋体" w:cs="Times New Roman"/>
                <w:color w:val="auto"/>
                <w:sz w:val="24"/>
                <w:lang w:val="en-US" w:eastAsia="zh-CN"/>
              </w:rPr>
            </w:pPr>
            <w:r>
              <w:rPr>
                <w:rFonts w:hint="eastAsia" w:ascii="宋体" w:hAnsi="宋体" w:eastAsia="宋体" w:cs="Times New Roman"/>
                <w:color w:val="auto"/>
                <w:sz w:val="24"/>
              </w:rPr>
              <w:t>新疆政府采购网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12</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履约保证金</w:t>
            </w:r>
          </w:p>
        </w:tc>
        <w:tc>
          <w:tcPr>
            <w:tcW w:w="7022" w:type="dxa"/>
            <w:vAlign w:val="center"/>
          </w:tcPr>
          <w:p>
            <w:pPr>
              <w:jc w:val="left"/>
              <w:rPr>
                <w:rFonts w:hint="eastAsia" w:ascii="宋体" w:hAnsi="宋体" w:eastAsia="宋体" w:cs="Times New Roman"/>
                <w:color w:val="auto"/>
                <w:sz w:val="24"/>
              </w:rPr>
            </w:pPr>
            <w:r>
              <w:rPr>
                <w:rFonts w:hint="eastAsia" w:ascii="宋体" w:hAnsi="宋体" w:cs="Times New Roman"/>
                <w:color w:val="auto"/>
                <w:sz w:val="24"/>
                <w:lang w:eastAsia="zh-CN"/>
              </w:rPr>
              <w:t>☑</w:t>
            </w:r>
            <w:r>
              <w:rPr>
                <w:rFonts w:hint="eastAsia" w:ascii="宋体" w:hAnsi="宋体" w:eastAsia="宋体" w:cs="Times New Roman"/>
                <w:color w:val="auto"/>
                <w:sz w:val="24"/>
              </w:rPr>
              <w:t xml:space="preserve"> 不需要</w:t>
            </w:r>
          </w:p>
          <w:p>
            <w:pPr>
              <w:jc w:val="left"/>
              <w:rPr>
                <w:rFonts w:hint="eastAsia" w:ascii="宋体" w:hAnsi="宋体" w:eastAsia="宋体" w:cs="Times New Roman"/>
                <w:color w:val="auto"/>
                <w:sz w:val="24"/>
                <w:lang w:eastAsia="zh-CN"/>
              </w:rPr>
            </w:pPr>
            <w:r>
              <w:rPr>
                <w:rFonts w:hint="eastAsia" w:ascii="宋体" w:hAnsi="宋体" w:cs="Times New Roman"/>
                <w:color w:val="auto"/>
                <w:sz w:val="24"/>
                <w:lang w:eastAsia="zh-CN"/>
              </w:rPr>
              <w:t>□</w:t>
            </w:r>
            <w:r>
              <w:rPr>
                <w:rFonts w:hint="eastAsia" w:ascii="宋体" w:hAnsi="宋体" w:eastAsia="宋体" w:cs="Times New Roman"/>
                <w:color w:val="auto"/>
                <w:sz w:val="24"/>
              </w:rPr>
              <w:t xml:space="preserve"> 需要</w:t>
            </w:r>
            <w:r>
              <w:rPr>
                <w:rFonts w:hint="eastAsia" w:ascii="宋体" w:hAnsi="宋体" w:cs="Times New Roman"/>
                <w:color w:val="auto"/>
                <w:sz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13</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投标人资格（开标时查验内容）</w:t>
            </w:r>
          </w:p>
        </w:tc>
        <w:tc>
          <w:tcPr>
            <w:tcW w:w="7022" w:type="dxa"/>
            <w:vAlign w:val="center"/>
          </w:tcPr>
          <w:p>
            <w:pPr>
              <w:jc w:val="left"/>
              <w:rPr>
                <w:rFonts w:hint="eastAsia" w:ascii="宋体" w:hAnsi="宋体" w:eastAsia="宋体" w:cs="Times New Roman"/>
                <w:color w:val="0000FF"/>
                <w:sz w:val="24"/>
              </w:rPr>
            </w:pPr>
            <w:r>
              <w:rPr>
                <w:rFonts w:hint="eastAsia" w:ascii="宋体" w:hAnsi="宋体" w:eastAsia="宋体" w:cs="Times New Roman"/>
                <w:color w:val="auto"/>
                <w:sz w:val="24"/>
              </w:rPr>
              <w:t>13.1投标人须提供如下资料</w:t>
            </w:r>
          </w:p>
          <w:p>
            <w:pPr>
              <w:jc w:val="left"/>
              <w:rPr>
                <w:rFonts w:hint="eastAsia" w:ascii="宋体" w:hAnsi="宋体" w:eastAsia="宋体" w:cs="Times New Roman"/>
                <w:color w:val="auto"/>
                <w:sz w:val="24"/>
              </w:rPr>
            </w:pPr>
            <w:r>
              <w:rPr>
                <w:rFonts w:hint="eastAsia" w:ascii="宋体" w:hAnsi="宋体" w:eastAsia="宋体" w:cs="Times New Roman"/>
                <w:color w:val="auto"/>
                <w:sz w:val="24"/>
              </w:rPr>
              <w:t>13.1.1.营业执照；</w:t>
            </w:r>
          </w:p>
          <w:p>
            <w:pPr>
              <w:jc w:val="left"/>
              <w:rPr>
                <w:rFonts w:hint="eastAsia" w:ascii="宋体" w:hAnsi="宋体" w:eastAsia="宋体" w:cs="Times New Roman"/>
                <w:color w:val="auto"/>
                <w:sz w:val="24"/>
              </w:rPr>
            </w:pPr>
            <w:r>
              <w:rPr>
                <w:rFonts w:hint="eastAsia" w:ascii="宋体" w:hAnsi="宋体" w:eastAsia="宋体" w:cs="Times New Roman"/>
                <w:color w:val="auto"/>
                <w:sz w:val="24"/>
              </w:rPr>
              <w:t>13.1.2.《兽药经营许可证》</w:t>
            </w:r>
            <w:r>
              <w:rPr>
                <w:rFonts w:hint="eastAsia" w:ascii="宋体" w:hAnsi="宋体" w:cs="Times New Roman"/>
                <w:color w:val="auto"/>
                <w:sz w:val="24"/>
                <w:lang w:eastAsia="zh-CN"/>
              </w:rPr>
              <w:t>及</w:t>
            </w:r>
            <w:r>
              <w:rPr>
                <w:rFonts w:hint="eastAsia" w:ascii="宋体" w:hAnsi="宋体" w:eastAsia="宋体" w:cs="Times New Roman"/>
                <w:color w:val="auto"/>
                <w:sz w:val="24"/>
              </w:rPr>
              <w:t>《兽药生产许可证》；</w:t>
            </w:r>
          </w:p>
          <w:p>
            <w:pPr>
              <w:jc w:val="left"/>
              <w:rPr>
                <w:rFonts w:hint="eastAsia" w:ascii="宋体" w:hAnsi="宋体" w:eastAsia="宋体" w:cs="Times New Roman"/>
                <w:color w:val="auto"/>
                <w:sz w:val="24"/>
              </w:rPr>
            </w:pPr>
            <w:r>
              <w:rPr>
                <w:rFonts w:hint="eastAsia" w:ascii="宋体" w:hAnsi="宋体" w:eastAsia="宋体" w:cs="Times New Roman"/>
                <w:color w:val="auto"/>
                <w:sz w:val="24"/>
              </w:rPr>
              <w:t>13.1.3.兽药产品批准文号；有效期内的兽药GMP证书；</w:t>
            </w:r>
          </w:p>
          <w:p>
            <w:pPr>
              <w:jc w:val="left"/>
              <w:rPr>
                <w:rFonts w:hint="eastAsia" w:ascii="宋体" w:hAnsi="宋体" w:eastAsia="宋体" w:cs="Times New Roman"/>
                <w:color w:val="auto"/>
                <w:sz w:val="24"/>
              </w:rPr>
            </w:pPr>
            <w:r>
              <w:rPr>
                <w:rFonts w:hint="eastAsia" w:ascii="宋体" w:hAnsi="宋体" w:eastAsia="宋体" w:cs="Times New Roman"/>
                <w:color w:val="auto"/>
                <w:sz w:val="24"/>
              </w:rPr>
              <w:t>13.1.4.法定代表人身份证明书及法定代表人身份证原件或授权委托书及委托代理人身份证；</w:t>
            </w:r>
          </w:p>
          <w:p>
            <w:pPr>
              <w:pStyle w:val="11"/>
              <w:ind w:left="0" w:leftChars="0" w:firstLine="0" w:firstLineChars="0"/>
              <w:rPr>
                <w:rFonts w:hint="eastAsia" w:ascii="宋体" w:hAnsi="宋体" w:cs="宋体"/>
                <w:bCs/>
                <w:sz w:val="24"/>
                <w:szCs w:val="24"/>
              </w:rPr>
            </w:pPr>
            <w:r>
              <w:rPr>
                <w:rFonts w:hint="eastAsia" w:ascii="宋体" w:hAnsi="宋体" w:eastAsia="宋体" w:cs="Times New Roman"/>
                <w:color w:val="auto"/>
                <w:sz w:val="24"/>
              </w:rPr>
              <w:t>13.1.</w:t>
            </w:r>
            <w:r>
              <w:rPr>
                <w:rFonts w:hint="eastAsia" w:ascii="宋体" w:hAnsi="宋体" w:cs="Times New Roman"/>
                <w:color w:val="auto"/>
                <w:sz w:val="24"/>
                <w:lang w:val="en-US" w:eastAsia="zh-CN"/>
              </w:rPr>
              <w:t>5</w:t>
            </w:r>
            <w:r>
              <w:rPr>
                <w:rFonts w:hint="eastAsia" w:ascii="宋体" w:hAnsi="宋体" w:eastAsia="宋体" w:cs="Times New Roman"/>
                <w:color w:val="auto"/>
                <w:sz w:val="24"/>
              </w:rPr>
              <w:t>.</w:t>
            </w:r>
            <w:r>
              <w:rPr>
                <w:rFonts w:hint="eastAsia" w:ascii="宋体" w:hAnsi="宋体" w:cs="宋体"/>
                <w:sz w:val="24"/>
                <w:szCs w:val="24"/>
              </w:rPr>
              <w:t>近</w:t>
            </w:r>
            <w:r>
              <w:rPr>
                <w:rFonts w:hint="eastAsia" w:ascii="宋体" w:hAnsi="宋体" w:cs="宋体"/>
                <w:sz w:val="24"/>
                <w:szCs w:val="24"/>
                <w:lang w:eastAsia="zh-CN"/>
              </w:rPr>
              <w:t>一</w:t>
            </w:r>
            <w:r>
              <w:rPr>
                <w:rFonts w:hint="eastAsia" w:ascii="宋体" w:hAnsi="宋体" w:cs="宋体"/>
                <w:sz w:val="24"/>
                <w:szCs w:val="24"/>
              </w:rPr>
              <w:t>年</w:t>
            </w:r>
            <w:r>
              <w:rPr>
                <w:rFonts w:hint="eastAsia" w:ascii="宋体" w:hAnsi="宋体" w:cs="宋体"/>
                <w:sz w:val="24"/>
                <w:szCs w:val="24"/>
                <w:lang w:eastAsia="zh-CN"/>
              </w:rPr>
              <w:t>（</w:t>
            </w:r>
            <w:r>
              <w:rPr>
                <w:rFonts w:hint="eastAsia" w:ascii="宋体" w:hAnsi="宋体" w:cs="宋体"/>
                <w:sz w:val="24"/>
                <w:szCs w:val="24"/>
                <w:lang w:val="en-US" w:eastAsia="zh-CN"/>
              </w:rPr>
              <w:t>2021年度</w:t>
            </w:r>
            <w:r>
              <w:rPr>
                <w:rFonts w:hint="eastAsia" w:ascii="宋体" w:hAnsi="宋体" w:cs="宋体"/>
                <w:sz w:val="24"/>
                <w:szCs w:val="24"/>
                <w:lang w:eastAsia="zh-CN"/>
              </w:rPr>
              <w:t>）</w:t>
            </w:r>
            <w:r>
              <w:rPr>
                <w:rFonts w:hint="eastAsia" w:ascii="宋体" w:hAnsi="宋体" w:cs="宋体"/>
                <w:sz w:val="24"/>
                <w:szCs w:val="24"/>
              </w:rPr>
              <w:t>的财务审计报告</w:t>
            </w:r>
            <w:r>
              <w:rPr>
                <w:rFonts w:hint="eastAsia" w:ascii="宋体" w:hAnsi="宋体" w:cs="宋体"/>
                <w:sz w:val="24"/>
                <w:szCs w:val="24"/>
                <w:lang w:eastAsia="zh-CN"/>
              </w:rPr>
              <w:t>或财务报表</w:t>
            </w:r>
            <w:r>
              <w:rPr>
                <w:rFonts w:hint="eastAsia" w:ascii="宋体" w:hAnsi="宋体" w:cs="宋体"/>
                <w:sz w:val="24"/>
                <w:szCs w:val="24"/>
              </w:rPr>
              <w:t>〔成立不足一年提供成立至今的财务报表〕</w:t>
            </w:r>
            <w:r>
              <w:rPr>
                <w:rFonts w:hint="eastAsia" w:ascii="宋体" w:hAnsi="宋体" w:cs="宋体"/>
                <w:bCs/>
                <w:sz w:val="24"/>
                <w:szCs w:val="24"/>
              </w:rPr>
              <w:t>；</w:t>
            </w:r>
          </w:p>
          <w:p>
            <w:pPr>
              <w:rPr>
                <w:rFonts w:hint="eastAsia"/>
              </w:rPr>
            </w:pPr>
            <w:r>
              <w:rPr>
                <w:rFonts w:hint="eastAsia" w:ascii="宋体" w:hAnsi="宋体" w:eastAsia="宋体" w:cs="Times New Roman"/>
                <w:color w:val="auto"/>
                <w:sz w:val="24"/>
              </w:rPr>
              <w:t>13.1.</w:t>
            </w:r>
            <w:r>
              <w:rPr>
                <w:rFonts w:hint="eastAsia" w:ascii="宋体" w:hAnsi="宋体" w:cs="Times New Roman"/>
                <w:color w:val="auto"/>
                <w:sz w:val="24"/>
                <w:lang w:val="en-US" w:eastAsia="zh-CN"/>
              </w:rPr>
              <w:t>6</w:t>
            </w:r>
            <w:r>
              <w:rPr>
                <w:rFonts w:hint="eastAsia" w:ascii="宋体" w:hAnsi="宋体" w:eastAsia="宋体" w:cs="Times New Roman"/>
                <w:color w:val="auto"/>
                <w:sz w:val="24"/>
              </w:rPr>
              <w:t>.</w:t>
            </w:r>
            <w:r>
              <w:rPr>
                <w:rFonts w:hint="eastAsia" w:ascii="宋体" w:hAnsi="宋体" w:cs="宋体"/>
                <w:bCs/>
                <w:sz w:val="24"/>
                <w:szCs w:val="24"/>
              </w:rPr>
              <w:t>企业及授权委托人的</w:t>
            </w:r>
            <w:r>
              <w:rPr>
                <w:rFonts w:hint="eastAsia" w:ascii="宋体" w:hAnsi="宋体" w:cs="宋体"/>
                <w:bCs/>
                <w:sz w:val="24"/>
                <w:szCs w:val="24"/>
                <w:lang w:eastAsia="zh-CN"/>
              </w:rPr>
              <w:t>近三个月的</w:t>
            </w:r>
            <w:r>
              <w:rPr>
                <w:rFonts w:hint="eastAsia" w:ascii="宋体" w:hAnsi="宋体" w:cs="宋体"/>
                <w:bCs/>
                <w:sz w:val="24"/>
                <w:szCs w:val="24"/>
              </w:rPr>
              <w:t>社保缴纳证明（退休人员提供退休证）；</w:t>
            </w:r>
          </w:p>
          <w:p>
            <w:pPr>
              <w:jc w:val="left"/>
              <w:rPr>
                <w:rFonts w:hint="eastAsia" w:ascii="宋体" w:hAnsi="宋体" w:eastAsia="宋体" w:cs="Times New Roman"/>
                <w:color w:val="auto"/>
                <w:sz w:val="24"/>
              </w:rPr>
            </w:pPr>
            <w:r>
              <w:rPr>
                <w:rFonts w:hint="eastAsia" w:ascii="宋体" w:hAnsi="宋体" w:cs="Times New Roman"/>
                <w:color w:val="auto"/>
                <w:sz w:val="24"/>
                <w:lang w:val="en-US" w:eastAsia="zh-CN"/>
              </w:rPr>
              <w:t>注：</w:t>
            </w:r>
            <w:r>
              <w:rPr>
                <w:rFonts w:hint="eastAsia" w:ascii="宋体" w:hAnsi="宋体" w:eastAsia="宋体" w:cs="Times New Roman"/>
                <w:color w:val="auto"/>
                <w:sz w:val="24"/>
                <w:lang w:eastAsia="zh-CN"/>
              </w:rPr>
              <w:t>以上材料</w:t>
            </w:r>
            <w:r>
              <w:rPr>
                <w:rFonts w:hint="eastAsia" w:ascii="宋体" w:hAnsi="宋体" w:cs="Times New Roman"/>
                <w:color w:val="auto"/>
                <w:sz w:val="24"/>
                <w:lang w:val="en-US" w:eastAsia="zh-CN"/>
              </w:rPr>
              <w:t>提供原件及</w:t>
            </w:r>
            <w:r>
              <w:rPr>
                <w:rFonts w:hint="eastAsia" w:ascii="宋体" w:hAnsi="宋体" w:eastAsia="宋体" w:cs="Times New Roman"/>
                <w:color w:val="auto"/>
                <w:sz w:val="24"/>
                <w:lang w:eastAsia="zh-CN"/>
              </w:rPr>
              <w:t>逐</w:t>
            </w:r>
            <w:r>
              <w:rPr>
                <w:rFonts w:hint="eastAsia" w:ascii="宋体" w:hAnsi="宋体" w:eastAsia="宋体" w:cs="Times New Roman"/>
                <w:color w:val="auto"/>
                <w:sz w:val="24"/>
                <w:lang w:val="en-US" w:eastAsia="zh-CN"/>
              </w:rPr>
              <w:t>页</w:t>
            </w:r>
            <w:r>
              <w:rPr>
                <w:rFonts w:hint="eastAsia" w:ascii="宋体" w:hAnsi="宋体" w:eastAsia="宋体" w:cs="Times New Roman"/>
                <w:color w:val="auto"/>
                <w:sz w:val="24"/>
              </w:rPr>
              <w:t>加盖印章</w:t>
            </w:r>
            <w:r>
              <w:rPr>
                <w:rFonts w:hint="eastAsia" w:ascii="宋体" w:hAnsi="宋体" w:cs="Times New Roman"/>
                <w:color w:val="auto"/>
                <w:sz w:val="24"/>
                <w:lang w:val="en-US" w:eastAsia="zh-CN"/>
              </w:rPr>
              <w:t>的复印件</w:t>
            </w:r>
            <w:r>
              <w:rPr>
                <w:rFonts w:hint="eastAsia" w:ascii="宋体" w:hAnsi="宋体" w:eastAsia="宋体" w:cs="Times New Roman"/>
                <w:color w:val="auto"/>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85"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14</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投标人应考虑多方因素</w:t>
            </w:r>
          </w:p>
        </w:tc>
        <w:tc>
          <w:tcPr>
            <w:tcW w:w="7022" w:type="dxa"/>
            <w:vAlign w:val="center"/>
          </w:tcPr>
          <w:p>
            <w:pPr>
              <w:jc w:val="left"/>
              <w:rPr>
                <w:rFonts w:hint="eastAsia" w:ascii="宋体" w:hAnsi="宋体" w:eastAsia="宋体" w:cs="Times New Roman"/>
                <w:color w:val="auto"/>
                <w:sz w:val="24"/>
              </w:rPr>
            </w:pPr>
            <w:r>
              <w:rPr>
                <w:rFonts w:hint="eastAsia" w:ascii="宋体" w:hAnsi="宋体" w:cs="Times New Roman"/>
                <w:color w:val="auto"/>
                <w:sz w:val="24"/>
                <w:lang w:val="en-US" w:eastAsia="zh-CN"/>
              </w:rPr>
              <w:t>1</w:t>
            </w:r>
            <w:r>
              <w:rPr>
                <w:rFonts w:hint="eastAsia" w:ascii="宋体" w:hAnsi="宋体" w:eastAsia="宋体" w:cs="Times New Roman"/>
                <w:color w:val="auto"/>
                <w:sz w:val="24"/>
              </w:rPr>
              <w:t>.国家政策调整或取消该招标品种的，该品种将不再列入招标计划或如果已经进行了招标的该品种将作为无效招标处理，由此产生的一切费用和损失由投标人承担，采购人不承担任何责任；</w:t>
            </w:r>
          </w:p>
          <w:p>
            <w:pPr>
              <w:jc w:val="left"/>
              <w:rPr>
                <w:rFonts w:hint="eastAsia" w:ascii="宋体" w:hAnsi="宋体" w:eastAsia="宋体" w:cs="Times New Roman"/>
                <w:color w:val="auto"/>
                <w:sz w:val="24"/>
              </w:rPr>
            </w:pPr>
            <w:r>
              <w:rPr>
                <w:rFonts w:hint="eastAsia" w:ascii="宋体" w:hAnsi="宋体" w:cs="Times New Roman"/>
                <w:color w:val="auto"/>
                <w:sz w:val="24"/>
                <w:lang w:val="en-US" w:eastAsia="zh-CN"/>
              </w:rPr>
              <w:t>2</w:t>
            </w:r>
            <w:r>
              <w:rPr>
                <w:rFonts w:hint="eastAsia" w:ascii="宋体" w:hAnsi="宋体" w:eastAsia="宋体" w:cs="Times New Roman"/>
                <w:color w:val="auto"/>
                <w:sz w:val="24"/>
              </w:rPr>
              <w:t>.本招标活动适用于</w:t>
            </w:r>
            <w:r>
              <w:rPr>
                <w:rFonts w:hint="eastAsia" w:ascii="宋体" w:hAnsi="宋体" w:cs="Times New Roman"/>
                <w:color w:val="auto"/>
                <w:sz w:val="24"/>
                <w:lang w:eastAsia="zh-CN"/>
              </w:rPr>
              <w:t>阿勒泰地区动物疾病控制与诊断中心</w:t>
            </w:r>
            <w:r>
              <w:rPr>
                <w:rFonts w:hint="eastAsia" w:ascii="宋体" w:hAnsi="宋体" w:eastAsia="宋体" w:cs="Times New Roman"/>
                <w:color w:val="auto"/>
                <w:sz w:val="24"/>
              </w:rPr>
              <w:t>，中标企业领取成交通知书后与采购人签订《疫苗采购供应合同》；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85" w:hRule="atLeast"/>
          <w:jc w:val="center"/>
        </w:trPr>
        <w:tc>
          <w:tcPr>
            <w:tcW w:w="597" w:type="dxa"/>
            <w:vAlign w:val="center"/>
          </w:tcPr>
          <w:p>
            <w:pPr>
              <w:jc w:val="center"/>
              <w:rPr>
                <w:rFonts w:hint="default" w:ascii="宋体" w:hAnsi="宋体" w:eastAsia="宋体" w:cs="Times New Roman"/>
                <w:color w:val="auto"/>
                <w:sz w:val="24"/>
                <w:lang w:val="en-US" w:eastAsia="zh-CN"/>
              </w:rPr>
            </w:pPr>
            <w:r>
              <w:rPr>
                <w:rFonts w:hint="eastAsia" w:ascii="宋体" w:hAnsi="宋体" w:cs="Times New Roman"/>
                <w:color w:val="auto"/>
                <w:sz w:val="24"/>
                <w:lang w:val="en-US" w:eastAsia="zh-CN"/>
              </w:rPr>
              <w:t>15</w:t>
            </w:r>
          </w:p>
        </w:tc>
        <w:tc>
          <w:tcPr>
            <w:tcW w:w="1461" w:type="dxa"/>
            <w:vAlign w:val="center"/>
          </w:tcPr>
          <w:p>
            <w:pPr>
              <w:jc w:val="center"/>
              <w:rPr>
                <w:rFonts w:hint="eastAsia" w:ascii="宋体" w:hAnsi="宋体" w:eastAsia="宋体" w:cs="Times New Roman"/>
                <w:color w:val="auto"/>
                <w:sz w:val="24"/>
                <w:lang w:val="en-US" w:eastAsia="zh-CN"/>
              </w:rPr>
            </w:pPr>
            <w:r>
              <w:rPr>
                <w:rFonts w:hint="eastAsia" w:ascii="宋体" w:hAnsi="宋体" w:cs="Times New Roman"/>
                <w:color w:val="auto"/>
                <w:sz w:val="24"/>
                <w:lang w:val="en-US" w:eastAsia="zh-CN"/>
              </w:rPr>
              <w:t>落实政府采购政策</w:t>
            </w:r>
          </w:p>
        </w:tc>
        <w:tc>
          <w:tcPr>
            <w:tcW w:w="7022" w:type="dxa"/>
            <w:vAlign w:val="center"/>
          </w:tcPr>
          <w:p>
            <w:pPr>
              <w:jc w:val="left"/>
              <w:rPr>
                <w:rFonts w:hint="eastAsia"/>
                <w:lang w:val="en-US" w:eastAsia="zh-CN"/>
              </w:rPr>
            </w:pPr>
            <w:r>
              <w:rPr>
                <w:rFonts w:hint="eastAsia"/>
                <w:lang w:val="en-US" w:eastAsia="zh-CN"/>
              </w:rPr>
              <w:t>（1）小微企业单独参加本项目的投标：</w:t>
            </w:r>
          </w:p>
          <w:p>
            <w:pPr>
              <w:jc w:val="left"/>
              <w:rPr>
                <w:rFonts w:hint="eastAsia"/>
                <w:lang w:val="en-US" w:eastAsia="zh-CN"/>
              </w:rPr>
            </w:pPr>
            <w:r>
              <w:rPr>
                <w:rFonts w:hint="eastAsia"/>
                <w:lang w:val="en-US" w:eastAsia="zh-CN"/>
              </w:rPr>
              <w:t>1、提供小型、微型企业生产的产品，给予10%的价格扣除，用扣除后的价格参与评审，应当在响应文件中提供有效的《中小企业声明函》，并对其真实性负责。</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right="0" w:rightChars="0"/>
              <w:jc w:val="left"/>
              <w:textAlignment w:val="auto"/>
              <w:outlineLvl w:val="9"/>
              <w:rPr>
                <w:rFonts w:hint="eastAsia"/>
                <w:lang w:val="en-US" w:eastAsia="zh-CN"/>
              </w:rPr>
            </w:pPr>
            <w:r>
              <w:rPr>
                <w:rFonts w:hint="eastAsia"/>
                <w:lang w:val="en-US" w:eastAsia="zh-CN"/>
              </w:rPr>
              <w:t>监狱企业：监狱企业是指由司法部认定的为罪犯、戒毒人员提供生产项目和劳动对象，且全部产权属于司法部监狱管理局、戒毒管理局、直属煤矿管理局，各省、自治区、直辖市监狱管理局、戒毒管理局，各地（设区的市）监狱、强制戒毒隔离所、戒毒康复所，以及新疆生产建设兵团监狱管理局、戒毒管理局的企业。</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right="0" w:rightChars="0"/>
              <w:jc w:val="left"/>
              <w:textAlignment w:val="auto"/>
              <w:outlineLvl w:val="9"/>
              <w:rPr>
                <w:rFonts w:hint="eastAsia"/>
                <w:lang w:val="en-US" w:eastAsia="zh-CN"/>
              </w:rPr>
            </w:pPr>
            <w:r>
              <w:rPr>
                <w:rFonts w:hint="eastAsia"/>
                <w:lang w:val="en-US" w:eastAsia="zh-CN"/>
              </w:rPr>
              <w:t>监狱企业视同微型企业。</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right="0" w:rightChars="0"/>
              <w:jc w:val="left"/>
              <w:textAlignment w:val="auto"/>
              <w:outlineLvl w:val="9"/>
              <w:rPr>
                <w:rFonts w:hint="eastAsia"/>
                <w:lang w:val="en-US" w:eastAsia="zh-CN"/>
              </w:rPr>
            </w:pPr>
            <w:r>
              <w:rPr>
                <w:rFonts w:hint="eastAsia"/>
                <w:lang w:val="en-US" w:eastAsia="zh-CN"/>
              </w:rPr>
              <w:t>（1）监狱企业参加本项目的投标，视同微型企业投标，提供本单位生产的产品享受10%价格扣除。</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right="0" w:rightChars="0"/>
              <w:jc w:val="left"/>
              <w:textAlignment w:val="auto"/>
              <w:outlineLvl w:val="9"/>
              <w:rPr>
                <w:rFonts w:hint="eastAsia"/>
                <w:lang w:val="en-US" w:eastAsia="zh-CN"/>
              </w:rPr>
            </w:pPr>
            <w:r>
              <w:rPr>
                <w:rFonts w:hint="eastAsia"/>
                <w:lang w:val="en-US" w:eastAsia="zh-CN"/>
              </w:rPr>
              <w:t>（2）参加本次采购活动的监狱企业，应当在响应文件中提供由省级以上监狱管理局、戒毒管理局（含新疆建设生产兵团）出具的属于监狱企业的证明文件，不再提供《中小企业声明函》，不重复享受政策。</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right="0" w:rightChars="0"/>
              <w:jc w:val="left"/>
              <w:textAlignment w:val="auto"/>
              <w:outlineLvl w:val="9"/>
              <w:rPr>
                <w:rFonts w:hint="eastAsia"/>
                <w:lang w:val="en-US" w:eastAsia="zh-CN"/>
              </w:rPr>
            </w:pPr>
            <w:r>
              <w:rPr>
                <w:rFonts w:hint="eastAsia"/>
                <w:lang w:val="en-US" w:eastAsia="zh-CN"/>
              </w:rPr>
              <w:t>残疾人福利性单位：根据财政部  民政部《中国残疾人联合会关于促进残疾人就业政府采购政策的通知》（财库【2017】141号）的规定。</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right="0" w:rightChars="0"/>
              <w:jc w:val="left"/>
              <w:textAlignment w:val="auto"/>
              <w:outlineLvl w:val="9"/>
              <w:rPr>
                <w:rFonts w:hint="eastAsia"/>
                <w:lang w:val="en-US" w:eastAsia="zh-CN"/>
              </w:rPr>
            </w:pPr>
            <w:r>
              <w:rPr>
                <w:rFonts w:hint="eastAsia"/>
                <w:lang w:val="en-US" w:eastAsia="zh-CN"/>
              </w:rPr>
              <w:t>（1）残疾人福利性单位参加本项目的投标，视同小型、微型企业投标，提供本单位生产的产品享受8%的价格扣除。</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right="0" w:rightChars="0"/>
              <w:jc w:val="left"/>
              <w:textAlignment w:val="auto"/>
              <w:outlineLvl w:val="9"/>
              <w:rPr>
                <w:rFonts w:hint="eastAsia"/>
                <w:lang w:val="en-US" w:eastAsia="zh-CN"/>
              </w:rPr>
            </w:pPr>
            <w:r>
              <w:rPr>
                <w:rFonts w:hint="eastAsia"/>
                <w:lang w:val="en-US" w:eastAsia="zh-CN"/>
              </w:rPr>
              <w:t>（2）参加本次采购活动的残疾人福利性单位，应当在询价响应文件中提供由141号文规定的《残疾人福利性单位声明函》，不再提供《中小企业声明函》，不重复享受政策。</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right="0" w:rightChars="0"/>
              <w:jc w:val="left"/>
              <w:textAlignment w:val="auto"/>
              <w:outlineLvl w:val="9"/>
              <w:rPr>
                <w:rFonts w:hint="eastAsia"/>
                <w:lang w:val="en-US" w:eastAsia="zh-CN"/>
              </w:rPr>
            </w:pPr>
            <w:r>
              <w:rPr>
                <w:rFonts w:hint="eastAsia"/>
                <w:lang w:val="en-US" w:eastAsia="zh-CN"/>
              </w:rPr>
              <w:t>节能及环境标志产品：（一）根据《国务院办公厅关于建立政府强制采购节能产品制度的通知》（国办发[2007]51号）和财政部、发展改革委发布的《节能产品政府采购实施意见》（财库[2004]185号）以及《财政部、发展改革委关于调整节能产品政府采购清单的通知》最新的规定，本次采购货物中属政府强制采购节能产品的，投标人所投产品必须是《节能产品政府采购清单》内产品，并提供清单内证明材料，否则投标无效。其他产品若属于“节能产品政府采购清单”内产品，在同等条件下，优先采购清单中的产品。</w:t>
            </w:r>
          </w:p>
          <w:p>
            <w:pPr>
              <w:keepNext w:val="0"/>
              <w:keepLines w:val="0"/>
              <w:pageBreakBefore w:val="0"/>
              <w:widowControl w:val="0"/>
              <w:numPr>
                <w:ilvl w:val="0"/>
                <w:numId w:val="2"/>
              </w:numPr>
              <w:kinsoku/>
              <w:wordWrap/>
              <w:overflowPunct/>
              <w:topLinePunct w:val="0"/>
              <w:autoSpaceDE/>
              <w:autoSpaceDN/>
              <w:bidi w:val="0"/>
              <w:adjustRightInd/>
              <w:snapToGrid/>
              <w:spacing w:line="312" w:lineRule="auto"/>
              <w:ind w:right="0" w:rightChars="0"/>
              <w:jc w:val="left"/>
              <w:textAlignment w:val="auto"/>
              <w:outlineLvl w:val="9"/>
              <w:rPr>
                <w:rFonts w:hint="eastAsia"/>
                <w:lang w:val="en-US" w:eastAsia="zh-CN"/>
              </w:rPr>
            </w:pPr>
            <w:r>
              <w:rPr>
                <w:rFonts w:hint="eastAsia"/>
                <w:lang w:val="en-US" w:eastAsia="zh-CN"/>
              </w:rPr>
              <w:t>“节能产品”系指列入财政部、国家发改委最新公布《节能产品政府采购清单》的产品；“环境标志产品”系指列入财政部、环保部最新公布的《环境标志政府采购清单》的产品。同一合同包内的节能、环境标志、政府采购产品部分价格扣除只对属于清单内的非强制类产品进行价格扣除，强制类产品已作为投标时强制性要求不再给予价格扣除。若节能、环境标志清单内的产品仅是构成投标产品的部件、组件或零件的，则该投标产品不予价格扣除。</w:t>
            </w:r>
          </w:p>
          <w:p>
            <w:pPr>
              <w:pStyle w:val="2"/>
              <w:numPr>
                <w:ilvl w:val="0"/>
                <w:numId w:val="0"/>
              </w:numPr>
              <w:ind w:left="0" w:leftChars="0" w:firstLine="0" w:firstLineChars="0"/>
              <w:rPr>
                <w:rFonts w:hint="eastAsia" w:ascii="宋体" w:hAnsi="宋体" w:cs="Times New Roman"/>
                <w:color w:val="auto"/>
                <w:sz w:val="24"/>
                <w:lang w:val="en-US" w:eastAsia="zh-CN"/>
              </w:rPr>
            </w:pPr>
            <w:r>
              <w:rPr>
                <w:rFonts w:hint="eastAsia" w:ascii="宋体" w:hAnsi="宋体" w:cs="宋体"/>
                <w:b/>
                <w:bCs/>
                <w:i w:val="0"/>
                <w:iCs w:val="0"/>
                <w:color w:val="auto"/>
                <w:spacing w:val="0"/>
                <w:sz w:val="21"/>
                <w:szCs w:val="21"/>
                <w:vertAlign w:val="baseline"/>
                <w:lang w:val="en-US" w:eastAsia="zh-CN"/>
              </w:rPr>
              <w:t>价格项扣除：对于节能清单部分产品，环境清单部分产品的价格给予3%的扣除，用扣除后的价格参加评审。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85" w:hRule="atLeast"/>
          <w:jc w:val="center"/>
        </w:trPr>
        <w:tc>
          <w:tcPr>
            <w:tcW w:w="597" w:type="dxa"/>
            <w:vAlign w:val="center"/>
          </w:tcPr>
          <w:p>
            <w:pPr>
              <w:jc w:val="center"/>
              <w:rPr>
                <w:rFonts w:hint="default" w:ascii="宋体" w:hAnsi="宋体" w:eastAsia="宋体" w:cs="Times New Roman"/>
                <w:color w:val="auto"/>
                <w:sz w:val="24"/>
                <w:lang w:val="en-US" w:eastAsia="zh-CN"/>
              </w:rPr>
            </w:pPr>
            <w:r>
              <w:rPr>
                <w:rFonts w:hint="eastAsia" w:ascii="宋体" w:hAnsi="宋体" w:cs="Times New Roman"/>
                <w:color w:val="auto"/>
                <w:sz w:val="24"/>
                <w:lang w:val="en-US" w:eastAsia="zh-CN"/>
              </w:rPr>
              <w:t>16</w:t>
            </w:r>
          </w:p>
        </w:tc>
        <w:tc>
          <w:tcPr>
            <w:tcW w:w="1461" w:type="dxa"/>
            <w:vAlign w:val="center"/>
          </w:tcPr>
          <w:p>
            <w:pPr>
              <w:jc w:val="center"/>
              <w:rPr>
                <w:rFonts w:hint="eastAsia" w:ascii="宋体" w:hAnsi="宋体" w:cs="Times New Roman"/>
                <w:color w:val="auto"/>
                <w:sz w:val="24"/>
                <w:lang w:val="en-US" w:eastAsia="zh-CN"/>
              </w:rPr>
            </w:pPr>
            <w:r>
              <w:rPr>
                <w:rFonts w:hint="eastAsia" w:ascii="宋体" w:hAnsi="宋体" w:cs="Times New Roman"/>
                <w:color w:val="auto"/>
                <w:sz w:val="24"/>
                <w:lang w:val="en-US" w:eastAsia="zh-CN"/>
              </w:rPr>
              <w:t>本项目所属行业</w:t>
            </w:r>
          </w:p>
        </w:tc>
        <w:tc>
          <w:tcPr>
            <w:tcW w:w="7022" w:type="dxa"/>
            <w:vAlign w:val="center"/>
          </w:tcPr>
          <w:p>
            <w:pPr>
              <w:pStyle w:val="2"/>
              <w:numPr>
                <w:ilvl w:val="0"/>
                <w:numId w:val="0"/>
              </w:numPr>
              <w:ind w:left="0" w:leftChars="0" w:firstLine="0" w:firstLineChars="0"/>
              <w:rPr>
                <w:rFonts w:hint="eastAsia" w:ascii="宋体" w:hAnsi="宋体" w:cs="宋体"/>
                <w:b/>
                <w:bCs/>
                <w:i w:val="0"/>
                <w:iCs w:val="0"/>
                <w:color w:val="auto"/>
                <w:spacing w:val="0"/>
                <w:sz w:val="21"/>
                <w:szCs w:val="21"/>
                <w:vertAlign w:val="baseline"/>
                <w:lang w:val="en-US" w:eastAsia="zh-CN"/>
              </w:rPr>
            </w:pPr>
            <w:r>
              <w:rPr>
                <w:rFonts w:hint="eastAsia" w:cs="宋体"/>
                <w:b/>
                <w:bCs/>
                <w:i w:val="0"/>
                <w:iCs w:val="0"/>
                <w:color w:val="auto"/>
                <w:spacing w:val="0"/>
                <w:sz w:val="21"/>
                <w:szCs w:val="21"/>
                <w:vertAlign w:val="baseline"/>
                <w:lang w:val="en-US" w:eastAsia="zh-CN"/>
              </w:rPr>
              <w:t>制造业</w:t>
            </w:r>
          </w:p>
        </w:tc>
      </w:tr>
    </w:tbl>
    <w:p>
      <w:pPr>
        <w:jc w:val="left"/>
        <w:rPr>
          <w:rFonts w:ascii="宋体" w:hAnsi="宋体"/>
          <w:b/>
          <w:bCs/>
          <w:sz w:val="24"/>
          <w:szCs w:val="24"/>
        </w:rPr>
      </w:pPr>
      <w:r>
        <w:rPr>
          <w:rFonts w:hint="eastAsia" w:ascii="宋体" w:hAnsi="宋体"/>
          <w:b/>
          <w:bCs/>
          <w:sz w:val="24"/>
          <w:szCs w:val="24"/>
        </w:rPr>
        <w:t>本表是本</w:t>
      </w:r>
      <w:r>
        <w:rPr>
          <w:rFonts w:ascii="宋体" w:hAnsi="宋体"/>
          <w:b/>
          <w:bCs/>
          <w:sz w:val="24"/>
          <w:szCs w:val="24"/>
        </w:rPr>
        <w:t>招标项目</w:t>
      </w:r>
      <w:r>
        <w:rPr>
          <w:rFonts w:hint="eastAsia" w:ascii="宋体" w:hAnsi="宋体"/>
          <w:b/>
          <w:bCs/>
          <w:sz w:val="24"/>
          <w:szCs w:val="24"/>
        </w:rPr>
        <w:t>的具体资料，是对投标人须知的具体补充和修改，如有矛盾，以本资料表为准。</w:t>
      </w:r>
    </w:p>
    <w:p>
      <w:pPr>
        <w:rPr>
          <w:rFonts w:ascii="黑体" w:hAnsi="黑体" w:eastAsia="黑体" w:cs="黑体"/>
          <w:bCs/>
          <w:sz w:val="32"/>
          <w:szCs w:val="32"/>
        </w:rPr>
      </w:pPr>
    </w:p>
    <w:p>
      <w:pPr>
        <w:pStyle w:val="10"/>
        <w:numPr>
          <w:ilvl w:val="0"/>
          <w:numId w:val="0"/>
        </w:numPr>
        <w:rPr>
          <w:rFonts w:hAnsi="黑体" w:cs="黑体"/>
          <w:bCs/>
          <w:sz w:val="32"/>
          <w:szCs w:val="32"/>
        </w:rPr>
      </w:pPr>
    </w:p>
    <w:p>
      <w:pPr>
        <w:rPr>
          <w:rFonts w:ascii="黑体" w:hAnsi="黑体" w:eastAsia="黑体" w:cs="黑体"/>
          <w:bCs/>
          <w:sz w:val="32"/>
          <w:szCs w:val="32"/>
        </w:rPr>
      </w:pPr>
      <w:bookmarkStart w:id="3" w:name="_Toc14733"/>
      <w:r>
        <w:rPr>
          <w:rFonts w:hint="eastAsia" w:ascii="黑体" w:hAnsi="黑体" w:eastAsia="黑体" w:cs="黑体"/>
          <w:bCs/>
          <w:sz w:val="32"/>
          <w:szCs w:val="32"/>
        </w:rPr>
        <w:br w:type="page"/>
      </w:r>
    </w:p>
    <w:p>
      <w:pPr>
        <w:spacing w:line="440" w:lineRule="exact"/>
        <w:jc w:val="center"/>
        <w:outlineLvl w:val="0"/>
        <w:rPr>
          <w:rFonts w:ascii="宋体" w:hAnsi="宋体" w:cs="宋体"/>
          <w:b/>
          <w:sz w:val="24"/>
          <w:szCs w:val="24"/>
        </w:rPr>
      </w:pPr>
      <w:r>
        <w:rPr>
          <w:rFonts w:hint="eastAsia" w:ascii="黑体" w:hAnsi="黑体" w:eastAsia="黑体" w:cs="黑体"/>
          <w:bCs/>
          <w:sz w:val="32"/>
          <w:szCs w:val="32"/>
        </w:rPr>
        <w:t>第三章 投标须知</w:t>
      </w:r>
      <w:bookmarkEnd w:id="3"/>
      <w:bookmarkStart w:id="4" w:name="_BookMark_2"/>
      <w:bookmarkEnd w:id="4"/>
    </w:p>
    <w:p>
      <w:pPr>
        <w:pStyle w:val="2"/>
        <w:rPr>
          <w:rFonts w:cs="宋体"/>
          <w:color w:val="000000"/>
          <w:kern w:val="0"/>
          <w:sz w:val="24"/>
        </w:rPr>
      </w:pPr>
    </w:p>
    <w:p>
      <w:pPr>
        <w:pStyle w:val="2"/>
        <w:rPr>
          <w:rFonts w:cs="宋体"/>
          <w:color w:val="000000"/>
          <w:kern w:val="0"/>
          <w:sz w:val="24"/>
        </w:rPr>
      </w:pPr>
    </w:p>
    <w:p>
      <w:pPr>
        <w:tabs>
          <w:tab w:val="center" w:pos="4832"/>
          <w:tab w:val="left" w:pos="7140"/>
        </w:tabs>
        <w:spacing w:line="360" w:lineRule="auto"/>
        <w:jc w:val="center"/>
        <w:outlineLvl w:val="1"/>
        <w:rPr>
          <w:rFonts w:ascii="宋体" w:hAnsi="宋体" w:cs="宋体"/>
          <w:b/>
          <w:sz w:val="24"/>
          <w:szCs w:val="24"/>
        </w:rPr>
      </w:pPr>
      <w:bookmarkStart w:id="5" w:name="_Toc30774"/>
      <w:r>
        <w:rPr>
          <w:rFonts w:hint="eastAsia" w:ascii="宋体" w:hAnsi="宋体" w:cs="宋体"/>
          <w:b/>
          <w:sz w:val="24"/>
          <w:szCs w:val="24"/>
        </w:rPr>
        <w:t>第一节 总则</w:t>
      </w:r>
      <w:bookmarkEnd w:id="5"/>
    </w:p>
    <w:p>
      <w:pPr>
        <w:widowControl/>
        <w:shd w:val="clear" w:color="auto" w:fill="FFFFFF"/>
        <w:snapToGrid w:val="0"/>
        <w:spacing w:line="360" w:lineRule="auto"/>
        <w:rPr>
          <w:rFonts w:ascii="宋体" w:hAnsi="宋体" w:cs="宋体"/>
          <w:b/>
          <w:bCs/>
          <w:kern w:val="0"/>
          <w:sz w:val="24"/>
          <w:szCs w:val="24"/>
        </w:rPr>
      </w:pPr>
      <w:r>
        <w:rPr>
          <w:rFonts w:hint="eastAsia" w:ascii="宋体" w:hAnsi="宋体" w:cs="宋体"/>
          <w:b/>
          <w:bCs/>
          <w:kern w:val="0"/>
          <w:sz w:val="24"/>
          <w:szCs w:val="24"/>
        </w:rPr>
        <w:t>1.1 项目适用范围</w:t>
      </w:r>
    </w:p>
    <w:p>
      <w:pPr>
        <w:spacing w:line="360" w:lineRule="auto"/>
        <w:ind w:firstLine="480" w:firstLineChars="200"/>
        <w:rPr>
          <w:rFonts w:ascii="宋体" w:hAnsi="宋体" w:cs="宋体"/>
          <w:sz w:val="24"/>
          <w:szCs w:val="24"/>
        </w:rPr>
      </w:pPr>
      <w:r>
        <w:rPr>
          <w:rFonts w:hint="eastAsia" w:ascii="宋体" w:hAnsi="宋体" w:cs="宋体"/>
          <w:sz w:val="24"/>
          <w:szCs w:val="24"/>
        </w:rPr>
        <w:t>本次招标采取公开招标方式，且文件仅适用于本招标项目中所叙述的货物和服务等。</w:t>
      </w:r>
    </w:p>
    <w:p>
      <w:pPr>
        <w:pStyle w:val="7"/>
      </w:pPr>
    </w:p>
    <w:p>
      <w:pPr>
        <w:spacing w:line="360" w:lineRule="auto"/>
        <w:rPr>
          <w:rFonts w:ascii="宋体" w:hAnsi="宋体" w:cs="宋体"/>
          <w:b/>
          <w:bCs/>
          <w:sz w:val="24"/>
          <w:szCs w:val="24"/>
        </w:rPr>
      </w:pPr>
      <w:r>
        <w:rPr>
          <w:rFonts w:hint="eastAsia" w:ascii="宋体" w:hAnsi="宋体" w:cs="宋体"/>
          <w:b/>
          <w:bCs/>
          <w:sz w:val="24"/>
          <w:szCs w:val="24"/>
        </w:rPr>
        <w:t>1.2项目的一般概述</w:t>
      </w:r>
    </w:p>
    <w:p>
      <w:pPr>
        <w:spacing w:line="360" w:lineRule="auto"/>
        <w:ind w:firstLine="480" w:firstLineChars="200"/>
        <w:rPr>
          <w:rFonts w:ascii="宋体" w:hAnsi="宋体" w:cs="宋体"/>
          <w:sz w:val="24"/>
          <w:szCs w:val="24"/>
        </w:rPr>
      </w:pPr>
      <w:r>
        <w:rPr>
          <w:rFonts w:hint="eastAsia" w:ascii="宋体" w:hAnsi="宋体" w:cs="宋体"/>
          <w:sz w:val="24"/>
          <w:szCs w:val="24"/>
        </w:rPr>
        <w:t>1.2.1 采购人：见投标人须知前附表</w:t>
      </w:r>
    </w:p>
    <w:p>
      <w:pPr>
        <w:spacing w:line="360" w:lineRule="auto"/>
        <w:ind w:firstLine="480" w:firstLineChars="200"/>
        <w:rPr>
          <w:rFonts w:ascii="宋体" w:hAnsi="宋体" w:cs="宋体"/>
          <w:sz w:val="24"/>
          <w:szCs w:val="24"/>
        </w:rPr>
      </w:pPr>
      <w:r>
        <w:rPr>
          <w:rFonts w:hint="eastAsia" w:ascii="宋体" w:hAnsi="宋体" w:cs="宋体"/>
          <w:sz w:val="24"/>
          <w:szCs w:val="24"/>
        </w:rPr>
        <w:t>1.2.2采购代理机构：见投标人须知前附表</w:t>
      </w:r>
    </w:p>
    <w:p>
      <w:pPr>
        <w:spacing w:line="360" w:lineRule="auto"/>
        <w:ind w:firstLine="480" w:firstLineChars="200"/>
        <w:rPr>
          <w:rFonts w:ascii="宋体" w:hAnsi="宋体" w:cs="宋体"/>
          <w:sz w:val="24"/>
          <w:szCs w:val="24"/>
        </w:rPr>
      </w:pPr>
      <w:r>
        <w:rPr>
          <w:rFonts w:hint="eastAsia" w:ascii="宋体" w:hAnsi="宋体" w:cs="宋体"/>
          <w:sz w:val="24"/>
          <w:szCs w:val="24"/>
        </w:rPr>
        <w:t>1.2.3项目名称、编号、地址：见投标人须知前附表</w:t>
      </w:r>
    </w:p>
    <w:p>
      <w:pPr>
        <w:spacing w:line="360" w:lineRule="auto"/>
        <w:ind w:firstLine="480" w:firstLineChars="200"/>
        <w:rPr>
          <w:rFonts w:ascii="宋体" w:hAnsi="宋体" w:cs="宋体"/>
          <w:sz w:val="24"/>
          <w:szCs w:val="24"/>
        </w:rPr>
      </w:pPr>
      <w:r>
        <w:rPr>
          <w:rFonts w:hint="eastAsia" w:ascii="宋体" w:hAnsi="宋体" w:cs="宋体"/>
          <w:sz w:val="24"/>
          <w:szCs w:val="24"/>
        </w:rPr>
        <w:t>1.2.4供货时间、地址：见投标人须知前附表</w:t>
      </w:r>
    </w:p>
    <w:p>
      <w:pPr>
        <w:spacing w:line="360" w:lineRule="auto"/>
        <w:ind w:firstLine="480" w:firstLineChars="200"/>
        <w:rPr>
          <w:rFonts w:ascii="宋体" w:hAnsi="宋体" w:cs="宋体"/>
          <w:sz w:val="24"/>
          <w:szCs w:val="24"/>
        </w:rPr>
      </w:pPr>
      <w:r>
        <w:rPr>
          <w:rFonts w:hint="eastAsia" w:ascii="宋体" w:hAnsi="宋体" w:cs="宋体"/>
          <w:sz w:val="24"/>
          <w:szCs w:val="24"/>
        </w:rPr>
        <w:t>1.2.5采购需求：见投标人须知前附表</w:t>
      </w:r>
    </w:p>
    <w:p>
      <w:pPr>
        <w:spacing w:line="360" w:lineRule="auto"/>
        <w:ind w:firstLine="480" w:firstLineChars="200"/>
        <w:rPr>
          <w:rFonts w:ascii="宋体" w:hAnsi="宋体" w:cs="宋体"/>
          <w:sz w:val="24"/>
          <w:szCs w:val="24"/>
        </w:rPr>
      </w:pPr>
      <w:r>
        <w:rPr>
          <w:rFonts w:hint="eastAsia" w:ascii="宋体" w:hAnsi="宋体" w:cs="宋体"/>
          <w:sz w:val="24"/>
          <w:szCs w:val="24"/>
        </w:rPr>
        <w:t>1.2.6投标人应考虑多方因素：见投标人须知前附表。</w:t>
      </w:r>
    </w:p>
    <w:p>
      <w:pPr>
        <w:pStyle w:val="7"/>
      </w:pPr>
    </w:p>
    <w:p>
      <w:pPr>
        <w:widowControl/>
        <w:shd w:val="clear" w:color="auto" w:fill="FFFFFF"/>
        <w:snapToGrid w:val="0"/>
        <w:spacing w:line="360" w:lineRule="auto"/>
        <w:rPr>
          <w:rFonts w:ascii="宋体" w:cs="Arial"/>
          <w:b/>
          <w:bCs/>
          <w:kern w:val="0"/>
          <w:sz w:val="24"/>
          <w:szCs w:val="24"/>
        </w:rPr>
      </w:pPr>
      <w:r>
        <w:rPr>
          <w:rFonts w:hint="eastAsia" w:ascii="宋体" w:hAnsi="宋体" w:cs="宋体"/>
          <w:b/>
          <w:bCs/>
          <w:sz w:val="24"/>
          <w:szCs w:val="24"/>
        </w:rPr>
        <w:t>1.3</w:t>
      </w:r>
      <w:r>
        <w:rPr>
          <w:rFonts w:hint="eastAsia" w:ascii="宋体" w:hAnsi="宋体" w:cs="Arial"/>
          <w:b/>
          <w:bCs/>
          <w:kern w:val="0"/>
          <w:sz w:val="24"/>
          <w:szCs w:val="24"/>
        </w:rPr>
        <w:t>费用承担</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1.3.1招标文件费：见投标人须知前附表。</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1.3.2</w:t>
      </w:r>
      <w:r>
        <w:rPr>
          <w:rFonts w:hint="eastAsia" w:asciiTheme="majorEastAsia" w:hAnsiTheme="majorEastAsia" w:eastAsiaTheme="majorEastAsia" w:cstheme="majorEastAsia"/>
          <w:sz w:val="24"/>
          <w:szCs w:val="24"/>
        </w:rPr>
        <w:t>投标人自行承担响应招标、参加投标竞争的一切费用。不论投标的结果如何，采购人或采购代理机构在任何情况下均无义务和责任,承担因投标所发生的一切费用。</w:t>
      </w:r>
    </w:p>
    <w:p>
      <w:pPr>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1.3.3招标代理服务费由中标企业支付。</w:t>
      </w:r>
    </w:p>
    <w:p>
      <w:pPr>
        <w:widowControl/>
        <w:shd w:val="clear" w:color="auto" w:fill="FFFFFF"/>
        <w:snapToGrid w:val="0"/>
        <w:spacing w:line="360" w:lineRule="auto"/>
        <w:ind w:firstLine="480" w:firstLineChars="200"/>
        <w:rPr>
          <w:rFonts w:hint="default" w:ascii="宋体" w:hAnsi="宋体" w:eastAsia="宋体" w:cs="Arial"/>
          <w:kern w:val="0"/>
          <w:sz w:val="24"/>
          <w:szCs w:val="24"/>
          <w:lang w:val="en-US" w:eastAsia="zh-CN"/>
        </w:rPr>
      </w:pPr>
      <w:r>
        <w:rPr>
          <w:rFonts w:hint="eastAsia" w:ascii="宋体" w:hAnsi="宋体" w:cs="Arial"/>
          <w:kern w:val="0"/>
          <w:sz w:val="24"/>
          <w:szCs w:val="24"/>
          <w:lang w:val="en-US" w:eastAsia="zh-CN"/>
        </w:rPr>
        <w:t>本项目代理费为5000元。</w:t>
      </w:r>
    </w:p>
    <w:p>
      <w:pPr>
        <w:widowControl/>
        <w:shd w:val="clear" w:color="auto" w:fill="FFFFFF"/>
        <w:snapToGrid w:val="0"/>
        <w:spacing w:line="360" w:lineRule="auto"/>
        <w:rPr>
          <w:rFonts w:ascii="宋体" w:hAnsi="宋体" w:cs="Arial"/>
          <w:color w:val="0000FF"/>
          <w:kern w:val="0"/>
          <w:sz w:val="24"/>
          <w:szCs w:val="24"/>
        </w:rPr>
      </w:pPr>
    </w:p>
    <w:p>
      <w:pPr>
        <w:pStyle w:val="7"/>
        <w:spacing w:line="360" w:lineRule="auto"/>
        <w:ind w:firstLine="480" w:firstLineChars="200"/>
        <w:rPr>
          <w:color w:val="auto"/>
        </w:rPr>
      </w:pPr>
      <w:r>
        <w:rPr>
          <w:rFonts w:hint="eastAsia" w:ascii="宋体" w:hAnsi="宋体" w:cs="Arial"/>
          <w:color w:val="auto"/>
          <w:kern w:val="0"/>
          <w:sz w:val="24"/>
          <w:szCs w:val="24"/>
        </w:rPr>
        <w:t>1.</w:t>
      </w:r>
      <w:r>
        <w:rPr>
          <w:rFonts w:hint="eastAsia" w:asciiTheme="majorEastAsia" w:hAnsiTheme="majorEastAsia" w:eastAsiaTheme="majorEastAsia" w:cstheme="majorEastAsia"/>
          <w:kern w:val="2"/>
          <w:sz w:val="24"/>
          <w:szCs w:val="24"/>
          <w:lang w:val="en-US" w:eastAsia="zh-CN" w:bidi="ar-SA"/>
        </w:rPr>
        <w:t>3.4如中标企业未按规定缴纳招标代理服务费，中标企业承诺同意应当支付的招标代理服务费从提交的投标保证金内抵销。</w:t>
      </w:r>
    </w:p>
    <w:p>
      <w:pPr>
        <w:pStyle w:val="10"/>
        <w:numPr>
          <w:ilvl w:val="0"/>
          <w:numId w:val="0"/>
        </w:numPr>
      </w:pPr>
    </w:p>
    <w:p>
      <w:pPr>
        <w:widowControl/>
        <w:shd w:val="clear" w:color="auto" w:fill="FFFFFF"/>
        <w:snapToGrid w:val="0"/>
        <w:spacing w:line="360" w:lineRule="auto"/>
        <w:rPr>
          <w:rFonts w:hint="eastAsia" w:ascii="宋体" w:hAnsi="宋体" w:eastAsia="宋体" w:cs="Arial"/>
          <w:b/>
          <w:bCs/>
          <w:kern w:val="0"/>
          <w:sz w:val="24"/>
          <w:szCs w:val="24"/>
          <w:lang w:eastAsia="zh-CN"/>
        </w:rPr>
      </w:pPr>
      <w:r>
        <w:rPr>
          <w:rFonts w:ascii="宋体" w:hAnsi="宋体" w:cs="Arial"/>
          <w:b/>
          <w:bCs/>
          <w:kern w:val="0"/>
          <w:sz w:val="24"/>
          <w:szCs w:val="24"/>
        </w:rPr>
        <w:t>1.</w:t>
      </w:r>
      <w:r>
        <w:rPr>
          <w:rFonts w:hint="eastAsia" w:ascii="宋体" w:hAnsi="宋体" w:cs="Arial"/>
          <w:b/>
          <w:bCs/>
          <w:kern w:val="0"/>
          <w:sz w:val="24"/>
          <w:szCs w:val="24"/>
        </w:rPr>
        <w:t>4投标保证金</w:t>
      </w:r>
    </w:p>
    <w:p>
      <w:pPr>
        <w:spacing w:line="360" w:lineRule="auto"/>
        <w:ind w:firstLine="480" w:firstLineChars="2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1.4.1按有关规定，投标保证金为预算价的2%</w:t>
      </w:r>
      <w:r>
        <w:rPr>
          <w:rFonts w:hint="eastAsia" w:asciiTheme="majorEastAsia" w:hAnsiTheme="majorEastAsia" w:eastAsiaTheme="majorEastAsia" w:cstheme="majorEastAsia"/>
          <w:sz w:val="24"/>
          <w:szCs w:val="24"/>
          <w:lang w:val="en-US" w:eastAsia="zh-CN"/>
        </w:rPr>
        <w:t>以内</w:t>
      </w:r>
      <w:r>
        <w:rPr>
          <w:rFonts w:hint="eastAsia" w:asciiTheme="majorEastAsia" w:hAnsiTheme="majorEastAsia" w:eastAsiaTheme="majorEastAsia" w:cstheme="majorEastAsia"/>
          <w:sz w:val="24"/>
          <w:szCs w:val="24"/>
        </w:rPr>
        <w:t>。投标人在提交投标文件时，应提交不少于《投标人须知前附表》第</w:t>
      </w:r>
      <w:r>
        <w:rPr>
          <w:rFonts w:hint="eastAsia" w:asciiTheme="majorEastAsia" w:hAnsiTheme="majorEastAsia" w:eastAsiaTheme="majorEastAsia" w:cstheme="majorEastAsia"/>
          <w:sz w:val="24"/>
          <w:szCs w:val="24"/>
          <w:u w:val="single"/>
        </w:rPr>
        <w:t xml:space="preserve"> 8</w:t>
      </w:r>
      <w:r>
        <w:rPr>
          <w:rFonts w:hint="eastAsia" w:asciiTheme="majorEastAsia" w:hAnsiTheme="majorEastAsia" w:eastAsiaTheme="majorEastAsia" w:cstheme="majorEastAsia"/>
          <w:sz w:val="24"/>
          <w:szCs w:val="24"/>
        </w:rPr>
        <w:t>条约定的投标保证金数额，按要求缴纳；并作为其投标的一部分。</w:t>
      </w:r>
    </w:p>
    <w:p>
      <w:pPr>
        <w:spacing w:line="360" w:lineRule="auto"/>
        <w:ind w:firstLine="241" w:firstLineChars="100"/>
        <w:jc w:val="left"/>
        <w:rPr>
          <w:rFonts w:ascii="宋体" w:hAnsi="宋体"/>
          <w:b/>
          <w:bCs/>
          <w:kern w:val="0"/>
          <w:sz w:val="24"/>
          <w:szCs w:val="24"/>
        </w:rPr>
      </w:pPr>
      <w:r>
        <w:rPr>
          <w:rFonts w:hint="eastAsia" w:ascii="宋体" w:hAnsi="宋体" w:cs="宋体"/>
          <w:b/>
          <w:bCs/>
          <w:color w:val="111111"/>
          <w:sz w:val="24"/>
          <w:szCs w:val="24"/>
          <w:shd w:val="clear" w:color="auto" w:fill="FFFFFF"/>
        </w:rPr>
        <w:t>（1）</w:t>
      </w:r>
      <w:r>
        <w:rPr>
          <w:rFonts w:hint="eastAsia" w:ascii="宋体" w:hAnsi="宋体"/>
          <w:b/>
          <w:bCs/>
          <w:kern w:val="0"/>
          <w:sz w:val="24"/>
          <w:szCs w:val="24"/>
        </w:rPr>
        <w:t>投标保证金额缴纳形式：</w:t>
      </w:r>
      <w:r>
        <w:rPr>
          <w:rFonts w:hint="eastAsia" w:ascii="宋体" w:hAnsi="宋体" w:eastAsia="宋体" w:cs="宋体"/>
          <w:color w:val="auto"/>
          <w:kern w:val="0"/>
          <w:sz w:val="24"/>
          <w:szCs w:val="24"/>
          <w:lang w:val="en-US" w:eastAsia="zh-CN" w:bidi="ar-SA"/>
        </w:rPr>
        <w:t>转账、支票、汇票、本票、或者金融机构、担保机构出具的保函等。</w:t>
      </w:r>
    </w:p>
    <w:p>
      <w:pPr>
        <w:keepNext/>
        <w:widowControl/>
        <w:spacing w:line="360" w:lineRule="auto"/>
        <w:ind w:firstLine="241" w:firstLineChars="100"/>
        <w:jc w:val="left"/>
        <w:rPr>
          <w:rFonts w:hint="eastAsia" w:ascii="宋体" w:hAnsi="宋体" w:eastAsia="宋体" w:cs="Times New Roman"/>
          <w:b/>
          <w:bCs/>
          <w:kern w:val="0"/>
          <w:sz w:val="24"/>
          <w:szCs w:val="24"/>
        </w:rPr>
      </w:pPr>
      <w:r>
        <w:rPr>
          <w:rFonts w:hint="eastAsia" w:ascii="宋体" w:hAnsi="宋体" w:cs="宋体"/>
          <w:b/>
          <w:bCs/>
          <w:color w:val="111111"/>
          <w:sz w:val="24"/>
          <w:szCs w:val="24"/>
          <w:shd w:val="clear" w:color="auto" w:fill="FFFFFF"/>
        </w:rPr>
        <w:t>（2）</w:t>
      </w:r>
      <w:r>
        <w:rPr>
          <w:rFonts w:hint="eastAsia" w:ascii="宋体" w:hAnsi="宋体" w:eastAsia="宋体" w:cs="Times New Roman"/>
          <w:b/>
          <w:bCs/>
          <w:kern w:val="0"/>
          <w:sz w:val="24"/>
          <w:szCs w:val="24"/>
        </w:rPr>
        <w:t>递交时间：在投标文件截止时间前提交(以银行到账信息</w:t>
      </w:r>
      <w:r>
        <w:rPr>
          <w:rFonts w:hint="eastAsia" w:ascii="宋体" w:hAnsi="宋体" w:cs="Times New Roman"/>
          <w:b/>
          <w:bCs/>
          <w:kern w:val="0"/>
          <w:sz w:val="24"/>
          <w:szCs w:val="24"/>
          <w:lang w:val="en-US" w:eastAsia="zh-CN"/>
        </w:rPr>
        <w:t>或开具保函时间</w:t>
      </w:r>
      <w:r>
        <w:rPr>
          <w:rFonts w:hint="eastAsia" w:ascii="宋体" w:hAnsi="宋体" w:eastAsia="宋体" w:cs="Times New Roman"/>
          <w:b/>
          <w:bCs/>
          <w:kern w:val="0"/>
          <w:sz w:val="24"/>
          <w:szCs w:val="24"/>
        </w:rPr>
        <w:t>为准）；</w:t>
      </w:r>
    </w:p>
    <w:p>
      <w:pPr>
        <w:spacing w:line="360" w:lineRule="auto"/>
        <w:ind w:firstLine="480" w:firstLineChars="2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1.4.2 采购人投标保证金退还</w:t>
      </w:r>
    </w:p>
    <w:p>
      <w:pPr>
        <w:spacing w:line="360" w:lineRule="auto"/>
        <w:ind w:firstLine="480" w:firstLineChars="200"/>
        <w:jc w:val="left"/>
        <w:rPr>
          <w:rFonts w:ascii="宋体" w:hAnsi="宋体" w:cs="宋体"/>
          <w:sz w:val="24"/>
          <w:szCs w:val="24"/>
        </w:rPr>
      </w:pPr>
      <w:r>
        <w:rPr>
          <w:rFonts w:hint="eastAsia" w:ascii="宋体" w:hAnsi="宋体" w:cs="宋体"/>
          <w:sz w:val="24"/>
          <w:szCs w:val="24"/>
        </w:rPr>
        <w:t>（</w:t>
      </w:r>
      <w:r>
        <w:rPr>
          <w:rFonts w:hint="eastAsia" w:ascii="宋体" w:hAnsi="宋体" w:cs="宋体"/>
          <w:sz w:val="24"/>
          <w:szCs w:val="24"/>
          <w:lang w:val="en-US" w:eastAsia="zh-CN"/>
        </w:rPr>
        <w:t>1</w:t>
      </w:r>
      <w:r>
        <w:rPr>
          <w:rFonts w:hint="eastAsia" w:ascii="宋体" w:hAnsi="宋体" w:cs="宋体"/>
          <w:sz w:val="24"/>
          <w:szCs w:val="24"/>
        </w:rPr>
        <w:t>）投标人在投标截止时间前撤回已提交的投标文件的，采购人或者采购代理机构应当自收到投标人书面撤回通知之日起5个工作日内，退还已收取的投标保证金，但因投标人自身原因导致无法及时退还的除外。</w:t>
      </w:r>
    </w:p>
    <w:p>
      <w:pPr>
        <w:spacing w:line="360" w:lineRule="auto"/>
        <w:ind w:firstLine="480" w:firstLineChars="200"/>
        <w:jc w:val="left"/>
        <w:rPr>
          <w:rFonts w:asciiTheme="majorEastAsia" w:hAnsiTheme="majorEastAsia" w:eastAsiaTheme="majorEastAsia" w:cstheme="majorEastAsia"/>
          <w:sz w:val="24"/>
          <w:szCs w:val="24"/>
        </w:rPr>
      </w:pPr>
      <w:r>
        <w:rPr>
          <w:rFonts w:hint="eastAsia" w:ascii="宋体" w:hAnsi="宋体" w:cs="宋体"/>
          <w:sz w:val="24"/>
          <w:szCs w:val="24"/>
        </w:rPr>
        <w:t>（</w:t>
      </w:r>
      <w:r>
        <w:rPr>
          <w:rFonts w:hint="eastAsia" w:ascii="宋体" w:hAnsi="宋体" w:cs="宋体"/>
          <w:sz w:val="24"/>
          <w:szCs w:val="24"/>
          <w:lang w:val="en-US" w:eastAsia="zh-CN"/>
        </w:rPr>
        <w:t>2</w:t>
      </w:r>
      <w:r>
        <w:rPr>
          <w:rFonts w:hint="eastAsia" w:ascii="宋体" w:hAnsi="宋体" w:cs="宋体"/>
          <w:sz w:val="24"/>
          <w:szCs w:val="24"/>
        </w:rPr>
        <w:t>）中标企业自收到中标通知书之日三十日内与采购人签订《协议》，并根据采购人实际需要与采购人《疫苗采购供应合同》。自采购合同签订之日并送一份《协议》、《疫苗采购供应合同》原件及履约保函复印件加盖公章给采购代理机构，按每标包，单个中标产品的合同实际总金额计算招标代理服务费，成功缴纳后，5个工作日内退还该中标企业的投标保证金或者转为中标人的履约保证金。</w:t>
      </w:r>
    </w:p>
    <w:p>
      <w:pPr>
        <w:spacing w:line="360" w:lineRule="auto"/>
        <w:ind w:firstLine="480" w:firstLineChars="2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1.4.3 投标保证金有效期与投标有效期一致。</w:t>
      </w:r>
    </w:p>
    <w:p>
      <w:pPr>
        <w:spacing w:line="360" w:lineRule="auto"/>
        <w:ind w:firstLine="480" w:firstLineChars="2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1.4.4 不予退还投标保证金的情形：</w:t>
      </w:r>
    </w:p>
    <w:p>
      <w:pPr>
        <w:spacing w:line="360" w:lineRule="auto"/>
        <w:ind w:firstLine="240" w:firstLineChars="1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（1）投标人在规定的投标有效期内撤销或修改其投标文件的；</w:t>
      </w:r>
    </w:p>
    <w:p>
      <w:pPr>
        <w:spacing w:line="360" w:lineRule="auto"/>
        <w:ind w:firstLine="240" w:firstLineChars="1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（2）中标人在收到中标通知书后，无正当理由拒签合同协议书或在签订合同时提出附加条件或者更改合同实质性内容的；</w:t>
      </w:r>
    </w:p>
    <w:p>
      <w:pPr>
        <w:spacing w:line="360" w:lineRule="auto"/>
        <w:ind w:firstLine="240" w:firstLineChars="1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（3）未按招标文件规定提交履约保证金的。</w:t>
      </w:r>
    </w:p>
    <w:p>
      <w:pPr>
        <w:spacing w:line="360" w:lineRule="auto"/>
        <w:ind w:firstLine="480" w:firstLineChars="2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1.4.5下列任何情况发生时，情节严重的，由采购人或招标代理机构上报相关财政监督部门，将其列入不良行为记录名单，在一至三年内禁止参加政府采购活动，并予以通报：</w:t>
      </w:r>
    </w:p>
    <w:p>
      <w:pPr>
        <w:spacing w:line="360" w:lineRule="auto"/>
        <w:ind w:firstLine="240" w:firstLineChars="1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（1）投标人在投标有效期内采用不正当的手段扰乱招投标秩序；</w:t>
      </w:r>
    </w:p>
    <w:p>
      <w:pPr>
        <w:spacing w:line="360" w:lineRule="auto"/>
        <w:ind w:firstLine="240" w:firstLineChars="1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 xml:space="preserve">（2）将中标项目转让给他人，或者在投标文件中未说明，且未经批准，将中标项目分包给他人的； </w:t>
      </w:r>
    </w:p>
    <w:p>
      <w:pPr>
        <w:spacing w:line="360" w:lineRule="auto"/>
        <w:ind w:firstLine="240" w:firstLineChars="1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（3）拒绝履行合同义务的；</w:t>
      </w:r>
    </w:p>
    <w:p>
      <w:pPr>
        <w:pStyle w:val="7"/>
      </w:pPr>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1.5投标有效期：</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出现特殊情况需要延长投标有效期的，采购人将通知所有投标人延长投标有效期。投标人同意延长的，应当相应延长其投标保证金的有效期，但不得要求或被允许修改或撤销其投标文件；投标人拒绝延长的，其投标失效，但投标人有权收回其投标保证金。</w:t>
      </w:r>
    </w:p>
    <w:p>
      <w:pPr>
        <w:pStyle w:val="7"/>
      </w:pPr>
    </w:p>
    <w:p>
      <w:pPr>
        <w:widowControl/>
        <w:shd w:val="clear" w:color="auto" w:fill="FFFFFF"/>
        <w:snapToGrid w:val="0"/>
        <w:spacing w:line="360" w:lineRule="auto"/>
        <w:rPr>
          <w:rFonts w:ascii="宋体" w:hAnsi="宋体" w:cs="Arial"/>
          <w:b/>
          <w:bCs/>
          <w:kern w:val="0"/>
          <w:sz w:val="24"/>
          <w:szCs w:val="24"/>
        </w:rPr>
      </w:pPr>
      <w:r>
        <w:rPr>
          <w:rFonts w:hint="eastAsia" w:ascii="宋体" w:hAnsi="宋体" w:cs="Arial"/>
          <w:b/>
          <w:bCs/>
          <w:kern w:val="0"/>
          <w:sz w:val="24"/>
          <w:szCs w:val="24"/>
        </w:rPr>
        <w:t>1.6踏勘现场</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1.</w:t>
      </w:r>
      <w:r>
        <w:rPr>
          <w:rFonts w:hint="eastAsia" w:ascii="宋体" w:hAnsi="宋体" w:cs="Arial"/>
          <w:kern w:val="0"/>
          <w:sz w:val="24"/>
          <w:szCs w:val="24"/>
        </w:rPr>
        <w:t>6</w:t>
      </w:r>
      <w:r>
        <w:rPr>
          <w:rFonts w:ascii="宋体" w:hAnsi="宋体" w:cs="Arial"/>
          <w:kern w:val="0"/>
          <w:sz w:val="24"/>
          <w:szCs w:val="24"/>
        </w:rPr>
        <w:t xml:space="preserve">.1 </w:t>
      </w:r>
      <w:r>
        <w:rPr>
          <w:rFonts w:hint="eastAsia" w:ascii="宋体" w:hAnsi="宋体" w:cs="Arial"/>
          <w:kern w:val="0"/>
          <w:sz w:val="24"/>
          <w:szCs w:val="24"/>
        </w:rPr>
        <w:t>投标人须知前附表规定组织踏勘现场的，采购人或采购代理机构按投标人须知前附表规定的时间、地点组织投标人踏勘项目现场。</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1.</w:t>
      </w:r>
      <w:r>
        <w:rPr>
          <w:rFonts w:hint="eastAsia" w:ascii="宋体" w:hAnsi="宋体" w:cs="Arial"/>
          <w:kern w:val="0"/>
          <w:sz w:val="24"/>
          <w:szCs w:val="24"/>
        </w:rPr>
        <w:t>6</w:t>
      </w:r>
      <w:r>
        <w:rPr>
          <w:rFonts w:ascii="宋体" w:hAnsi="宋体" w:cs="Arial"/>
          <w:kern w:val="0"/>
          <w:sz w:val="24"/>
          <w:szCs w:val="24"/>
        </w:rPr>
        <w:t xml:space="preserve">.2 </w:t>
      </w:r>
      <w:r>
        <w:rPr>
          <w:rFonts w:hint="eastAsia" w:ascii="宋体" w:hAnsi="宋体" w:cs="Arial"/>
          <w:kern w:val="0"/>
          <w:sz w:val="24"/>
          <w:szCs w:val="24"/>
        </w:rPr>
        <w:t>投标人踏勘现场发生的费用自理。</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1.</w:t>
      </w:r>
      <w:r>
        <w:rPr>
          <w:rFonts w:hint="eastAsia" w:ascii="宋体" w:hAnsi="宋体" w:cs="Arial"/>
          <w:kern w:val="0"/>
          <w:sz w:val="24"/>
          <w:szCs w:val="24"/>
        </w:rPr>
        <w:t>6</w:t>
      </w:r>
      <w:r>
        <w:rPr>
          <w:rFonts w:ascii="宋体" w:hAnsi="宋体" w:cs="Arial"/>
          <w:kern w:val="0"/>
          <w:sz w:val="24"/>
          <w:szCs w:val="24"/>
        </w:rPr>
        <w:t xml:space="preserve">.3 </w:t>
      </w:r>
      <w:r>
        <w:rPr>
          <w:rFonts w:hint="eastAsia" w:ascii="宋体" w:hAnsi="宋体" w:cs="Arial"/>
          <w:kern w:val="0"/>
          <w:sz w:val="24"/>
          <w:szCs w:val="24"/>
        </w:rPr>
        <w:t>除采购人或采购代理机构的原因外，投标人自行负责在踏勘现场中所发生的人员伤亡和财产损失。</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1.</w:t>
      </w:r>
      <w:r>
        <w:rPr>
          <w:rFonts w:hint="eastAsia" w:ascii="宋体" w:hAnsi="宋体" w:cs="Arial"/>
          <w:kern w:val="0"/>
          <w:sz w:val="24"/>
          <w:szCs w:val="24"/>
        </w:rPr>
        <w:t>6</w:t>
      </w:r>
      <w:r>
        <w:rPr>
          <w:rFonts w:ascii="宋体" w:hAnsi="宋体" w:cs="Arial"/>
          <w:kern w:val="0"/>
          <w:sz w:val="24"/>
          <w:szCs w:val="24"/>
        </w:rPr>
        <w:t xml:space="preserve">.4 </w:t>
      </w:r>
      <w:r>
        <w:rPr>
          <w:rFonts w:hint="eastAsia" w:ascii="宋体" w:hAnsi="宋体" w:cs="Arial"/>
          <w:kern w:val="0"/>
          <w:sz w:val="24"/>
          <w:szCs w:val="24"/>
        </w:rPr>
        <w:t>采购人或采购代理机构在踏勘现场中介绍的项目有关情况，供投标人在编制投标文件时参考，采购人或采购代理机构不对投标人据此作出的判断和决策负责。</w:t>
      </w:r>
    </w:p>
    <w:p>
      <w:pPr>
        <w:widowControl/>
        <w:shd w:val="clear" w:color="auto" w:fill="FFFFFF"/>
        <w:snapToGrid w:val="0"/>
        <w:spacing w:line="360" w:lineRule="auto"/>
        <w:ind w:firstLine="480" w:firstLineChars="200"/>
        <w:rPr>
          <w:rFonts w:ascii="宋体" w:hAnsi="宋体" w:cs="Arial"/>
          <w:kern w:val="0"/>
          <w:sz w:val="24"/>
          <w:szCs w:val="24"/>
        </w:rPr>
      </w:pPr>
      <w:r>
        <w:rPr>
          <w:rFonts w:ascii="宋体" w:hAnsi="宋体" w:cs="Arial"/>
          <w:kern w:val="0"/>
          <w:sz w:val="24"/>
          <w:szCs w:val="24"/>
        </w:rPr>
        <w:t>1.</w:t>
      </w:r>
      <w:r>
        <w:rPr>
          <w:rFonts w:hint="eastAsia" w:ascii="宋体" w:hAnsi="宋体" w:cs="Arial"/>
          <w:kern w:val="0"/>
          <w:sz w:val="24"/>
          <w:szCs w:val="24"/>
        </w:rPr>
        <w:t>6</w:t>
      </w:r>
      <w:r>
        <w:rPr>
          <w:rFonts w:ascii="宋体" w:hAnsi="宋体" w:cs="Arial"/>
          <w:kern w:val="0"/>
          <w:sz w:val="24"/>
          <w:szCs w:val="24"/>
        </w:rPr>
        <w:t>.</w:t>
      </w:r>
      <w:r>
        <w:rPr>
          <w:rFonts w:hint="eastAsia" w:ascii="宋体" w:hAnsi="宋体" w:cs="Arial"/>
          <w:kern w:val="0"/>
          <w:sz w:val="24"/>
          <w:szCs w:val="24"/>
        </w:rPr>
        <w:t>5本项目不组织现场考察或者开答疑会。</w:t>
      </w:r>
    </w:p>
    <w:p>
      <w:pPr>
        <w:widowControl/>
        <w:shd w:val="clear" w:color="auto" w:fill="FFFFFF"/>
        <w:snapToGrid w:val="0"/>
        <w:spacing w:line="360" w:lineRule="auto"/>
        <w:rPr>
          <w:rFonts w:ascii="宋体" w:cs="Arial"/>
          <w:b/>
          <w:bCs/>
          <w:kern w:val="0"/>
          <w:sz w:val="24"/>
          <w:szCs w:val="24"/>
        </w:rPr>
      </w:pPr>
      <w:r>
        <w:rPr>
          <w:rFonts w:hint="eastAsia" w:ascii="宋体" w:hAnsi="宋体" w:cs="宋体"/>
          <w:b/>
          <w:bCs/>
          <w:sz w:val="24"/>
          <w:szCs w:val="24"/>
        </w:rPr>
        <w:t>1.7</w:t>
      </w:r>
      <w:r>
        <w:rPr>
          <w:rFonts w:hint="eastAsia" w:ascii="宋体" w:hAnsi="宋体" w:cs="Arial"/>
          <w:b/>
          <w:bCs/>
          <w:kern w:val="0"/>
          <w:sz w:val="24"/>
          <w:szCs w:val="24"/>
        </w:rPr>
        <w:t>投标人存在下列情况之一的，投标无效：</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1.7.1未按照招标文件的规定提交投标保证金的；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1.7.2投标文件未按招标文件要求签署、盖章的；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1.7.3</w:t>
      </w:r>
      <w:r>
        <w:rPr>
          <w:rFonts w:hint="eastAsia" w:ascii="宋体" w:cs="Arial"/>
          <w:kern w:val="0"/>
          <w:sz w:val="24"/>
          <w:szCs w:val="24"/>
        </w:rPr>
        <w:t>不具备招标文件中规定的资格要求的；</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1.7.4报价超过招标文件中规定的预算金额或者最高限价的；</w:t>
      </w:r>
    </w:p>
    <w:p>
      <w:pPr>
        <w:widowControl/>
        <w:shd w:val="clear" w:color="auto" w:fill="FFFFFF"/>
        <w:tabs>
          <w:tab w:val="left" w:pos="754"/>
        </w:tabs>
        <w:snapToGrid w:val="0"/>
        <w:spacing w:line="360" w:lineRule="auto"/>
        <w:ind w:firstLine="480" w:firstLineChars="200"/>
        <w:rPr>
          <w:rFonts w:ascii="宋体" w:cs="Arial"/>
          <w:kern w:val="0"/>
          <w:sz w:val="24"/>
          <w:szCs w:val="24"/>
        </w:rPr>
      </w:pPr>
      <w:r>
        <w:rPr>
          <w:rFonts w:hint="eastAsia" w:ascii="宋体" w:hAnsi="宋体" w:cs="Arial"/>
          <w:kern w:val="0"/>
          <w:sz w:val="24"/>
          <w:szCs w:val="24"/>
        </w:rPr>
        <w:t>1.</w:t>
      </w:r>
      <w:r>
        <w:rPr>
          <w:rFonts w:hint="eastAsia" w:ascii="宋体" w:hAnsi="宋体" w:cs="Arial"/>
          <w:kern w:val="0"/>
          <w:sz w:val="24"/>
          <w:szCs w:val="24"/>
        </w:rPr>
        <w:tab/>
      </w:r>
      <w:r>
        <w:rPr>
          <w:rFonts w:hint="eastAsia" w:ascii="宋体" w:hAnsi="宋体" w:cs="Arial"/>
          <w:kern w:val="0"/>
          <w:sz w:val="24"/>
          <w:szCs w:val="24"/>
        </w:rPr>
        <w:t>7.5投标文件含有采购人不能接受的附加条件的；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1.7.6</w:t>
      </w:r>
      <w:r>
        <w:rPr>
          <w:rFonts w:hint="eastAsia" w:ascii="宋体" w:cs="Arial"/>
          <w:kern w:val="0"/>
          <w:sz w:val="24"/>
          <w:szCs w:val="24"/>
        </w:rPr>
        <w:t>不具备招标文件中规定的资格要求的；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1.7.7与采购人存在利害关系可能影响招标公正性的法人、其他组织或者个人的；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1.7.8单位负责人为同一人或者存在控股、管理关系的不同单位，参加同一标段投标或者未划分标段的同一招标项目投标的；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1.7.9法定代表人为同一个人的两个及两个以上法人，母公司、全资子公司及其控股公司，参加同一标段投标或者未划分标段的同一招标项目投标的；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1.7.10被责令停业的；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1.7.11被暂停或取消投标资格的；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1.7.12财产被接管或冻结的；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1.7.13在最近三年内有骗取中标或严重违约或重大质量问题的；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1.7.14投标文件中有弄虚作假的内容，其投标文件作废（假证书、假业绩、隐瞒不良行为记录、夸大荣誉）；</w:t>
      </w:r>
    </w:p>
    <w:p>
      <w:pPr>
        <w:pStyle w:val="7"/>
        <w:spacing w:line="360" w:lineRule="auto"/>
        <w:ind w:firstLine="480" w:firstLineChars="200"/>
        <w:rPr>
          <w:rFonts w:ascii="宋体" w:hAnsi="宋体" w:cs="@仿宋_GB2312"/>
          <w:sz w:val="24"/>
          <w:szCs w:val="18"/>
        </w:rPr>
      </w:pPr>
      <w:r>
        <w:rPr>
          <w:rFonts w:hint="eastAsia" w:ascii="宋体" w:hAnsi="宋体" w:cs="Arial"/>
          <w:kern w:val="0"/>
          <w:sz w:val="24"/>
          <w:szCs w:val="24"/>
        </w:rPr>
        <w:t>1.7.15法律、规定和招标文件规定的其他无效情形</w:t>
      </w:r>
    </w:p>
    <w:p>
      <w:pPr>
        <w:widowControl/>
        <w:shd w:val="clear" w:color="auto" w:fill="FFFFFF"/>
        <w:snapToGrid w:val="0"/>
        <w:spacing w:line="360" w:lineRule="auto"/>
        <w:rPr>
          <w:rFonts w:ascii="宋体" w:cs="Arial"/>
          <w:b/>
          <w:bCs/>
          <w:kern w:val="0"/>
          <w:sz w:val="24"/>
          <w:szCs w:val="24"/>
        </w:rPr>
      </w:pPr>
      <w:r>
        <w:rPr>
          <w:rFonts w:hint="eastAsia" w:ascii="宋体" w:hAnsi="宋体" w:cs="宋体"/>
          <w:b/>
          <w:bCs/>
          <w:sz w:val="24"/>
          <w:szCs w:val="24"/>
        </w:rPr>
        <w:t>1.8 投标人应具备承担本招标项目的资格条件和能力：</w:t>
      </w:r>
    </w:p>
    <w:p>
      <w:pPr>
        <w:spacing w:line="360" w:lineRule="auto"/>
        <w:ind w:firstLine="480" w:firstLineChars="200"/>
        <w:rPr>
          <w:rFonts w:ascii="宋体" w:hAnsi="宋体" w:cs="宋体"/>
          <w:kern w:val="0"/>
          <w:sz w:val="24"/>
          <w:szCs w:val="24"/>
        </w:rPr>
      </w:pPr>
      <w:r>
        <w:rPr>
          <w:rFonts w:hint="eastAsia" w:ascii="宋体" w:hAnsi="宋体" w:cs="宋体"/>
          <w:sz w:val="24"/>
          <w:szCs w:val="24"/>
        </w:rPr>
        <w:t>1.8.1投标人的资格要求见投标人须知前附表</w:t>
      </w:r>
      <w:r>
        <w:rPr>
          <w:rFonts w:hint="eastAsia" w:ascii="宋体" w:hAnsi="宋体" w:cs="宋体"/>
          <w:kern w:val="0"/>
          <w:sz w:val="24"/>
          <w:szCs w:val="24"/>
        </w:rPr>
        <w:t>；</w:t>
      </w:r>
    </w:p>
    <w:p>
      <w:pPr>
        <w:spacing w:line="360" w:lineRule="auto"/>
        <w:ind w:firstLine="480" w:firstLineChars="200"/>
        <w:jc w:val="left"/>
        <w:rPr>
          <w:rFonts w:ascii="宋体" w:hAnsi="宋体" w:cs="宋体"/>
          <w:color w:val="000000" w:themeColor="text1"/>
          <w:sz w:val="24"/>
          <w:szCs w:val="24"/>
        </w:rPr>
      </w:pPr>
      <w:r>
        <w:rPr>
          <w:rFonts w:hint="eastAsia" w:ascii="宋体" w:hAnsi="宋体" w:cs="宋体"/>
          <w:color w:val="111111"/>
          <w:sz w:val="24"/>
          <w:szCs w:val="24"/>
          <w:shd w:val="clear" w:color="auto" w:fill="FFFFFF"/>
        </w:rPr>
        <w:t>1.</w:t>
      </w:r>
      <w:r>
        <w:rPr>
          <w:rFonts w:hint="eastAsia" w:ascii="宋体" w:hAnsi="宋体" w:cs="宋体"/>
          <w:sz w:val="24"/>
          <w:szCs w:val="24"/>
        </w:rPr>
        <w:t>8</w:t>
      </w:r>
      <w:r>
        <w:rPr>
          <w:rFonts w:hint="eastAsia" w:ascii="宋体" w:hAnsi="宋体" w:cs="宋体"/>
          <w:color w:val="111111"/>
          <w:sz w:val="24"/>
          <w:szCs w:val="24"/>
          <w:shd w:val="clear" w:color="auto" w:fill="FFFFFF"/>
        </w:rPr>
        <w:t>.2具有良好的商业信誉和健全的财务会计制度</w:t>
      </w:r>
      <w:r>
        <w:rPr>
          <w:rFonts w:hint="eastAsia" w:ascii="宋体" w:hAnsi="宋体" w:cs="宋体"/>
          <w:color w:val="000000" w:themeColor="text1"/>
          <w:sz w:val="24"/>
          <w:szCs w:val="24"/>
        </w:rPr>
        <w:t>；</w:t>
      </w:r>
    </w:p>
    <w:p>
      <w:pPr>
        <w:spacing w:line="360" w:lineRule="auto"/>
        <w:ind w:firstLine="480" w:firstLineChars="200"/>
        <w:rPr>
          <w:rFonts w:ascii="宋体" w:hAnsi="宋体" w:cs="宋体"/>
          <w:sz w:val="24"/>
          <w:szCs w:val="24"/>
        </w:rPr>
      </w:pPr>
      <w:r>
        <w:rPr>
          <w:rFonts w:hint="eastAsia" w:ascii="宋体" w:hAnsi="宋体" w:cs="宋体"/>
          <w:sz w:val="24"/>
          <w:szCs w:val="24"/>
        </w:rPr>
        <w:t>(1)会计师事务所出具的202</w:t>
      </w:r>
      <w:r>
        <w:rPr>
          <w:rFonts w:hint="eastAsia" w:ascii="宋体" w:hAnsi="宋体" w:cs="宋体"/>
          <w:sz w:val="24"/>
          <w:szCs w:val="24"/>
          <w:lang w:val="en-US" w:eastAsia="zh-CN"/>
        </w:rPr>
        <w:t>1</w:t>
      </w:r>
      <w:r>
        <w:rPr>
          <w:rFonts w:hint="eastAsia" w:ascii="宋体" w:hAnsi="宋体" w:cs="宋体"/>
          <w:sz w:val="24"/>
          <w:szCs w:val="24"/>
        </w:rPr>
        <w:t>年度财务审计报告</w:t>
      </w:r>
      <w:r>
        <w:rPr>
          <w:rFonts w:hint="eastAsia" w:ascii="宋体" w:hAnsi="宋体" w:cs="宋体"/>
          <w:sz w:val="24"/>
          <w:szCs w:val="24"/>
          <w:lang w:eastAsia="zh-CN"/>
        </w:rPr>
        <w:t>或财务报表</w:t>
      </w:r>
      <w:r>
        <w:rPr>
          <w:rFonts w:hint="eastAsia" w:ascii="宋体" w:hAnsi="宋体" w:cs="宋体"/>
          <w:sz w:val="24"/>
          <w:szCs w:val="24"/>
        </w:rPr>
        <w:t>（报告中须包括资产负债表、利润表、现金流量表及财务报表附注）；</w:t>
      </w:r>
    </w:p>
    <w:p>
      <w:pPr>
        <w:spacing w:line="360" w:lineRule="auto"/>
        <w:ind w:firstLine="480" w:firstLineChars="200"/>
        <w:rPr>
          <w:rFonts w:hint="eastAsia" w:ascii="宋体" w:hAnsi="宋体" w:cs="宋体"/>
          <w:color w:val="auto"/>
          <w:sz w:val="24"/>
          <w:szCs w:val="24"/>
          <w:highlight w:val="none"/>
          <w:lang w:eastAsia="zh-CN"/>
        </w:rPr>
      </w:pPr>
      <w:r>
        <w:rPr>
          <w:rFonts w:hint="eastAsia" w:ascii="宋体" w:hAnsi="宋体" w:cs="宋体"/>
          <w:color w:val="auto"/>
          <w:sz w:val="24"/>
          <w:szCs w:val="24"/>
          <w:highlight w:val="none"/>
        </w:rPr>
        <w:t>(2)如果投标人为新成立单位，则需提供新企业</w:t>
      </w:r>
      <w:r>
        <w:rPr>
          <w:rFonts w:hint="eastAsia" w:ascii="宋体" w:hAnsi="宋体" w:cs="宋体"/>
          <w:color w:val="auto"/>
          <w:sz w:val="24"/>
          <w:szCs w:val="24"/>
          <w:highlight w:val="none"/>
          <w:lang w:eastAsia="zh-CN"/>
        </w:rPr>
        <w:t>成立至今的报告</w:t>
      </w:r>
    </w:p>
    <w:p>
      <w:pPr>
        <w:spacing w:line="360" w:lineRule="auto"/>
        <w:ind w:firstLine="480" w:firstLineChars="200"/>
        <w:jc w:val="left"/>
        <w:rPr>
          <w:rFonts w:ascii="宋体" w:hAnsi="宋体" w:cs="宋体"/>
          <w:color w:val="000000" w:themeColor="text1"/>
          <w:sz w:val="24"/>
          <w:szCs w:val="24"/>
        </w:rPr>
      </w:pPr>
      <w:r>
        <w:rPr>
          <w:rFonts w:hint="eastAsia" w:ascii="宋体" w:hAnsi="宋体" w:cs="宋体"/>
          <w:color w:val="111111"/>
          <w:sz w:val="24"/>
          <w:szCs w:val="24"/>
          <w:shd w:val="clear" w:color="auto" w:fill="FFFFFF"/>
        </w:rPr>
        <w:t>1.</w:t>
      </w:r>
      <w:r>
        <w:rPr>
          <w:rFonts w:hint="eastAsia" w:ascii="宋体" w:hAnsi="宋体" w:cs="宋体"/>
          <w:sz w:val="24"/>
          <w:szCs w:val="24"/>
        </w:rPr>
        <w:t>8</w:t>
      </w:r>
      <w:r>
        <w:rPr>
          <w:rFonts w:hint="eastAsia" w:ascii="宋体" w:hAnsi="宋体" w:cs="宋体"/>
          <w:color w:val="111111"/>
          <w:sz w:val="24"/>
          <w:szCs w:val="24"/>
          <w:shd w:val="clear" w:color="auto" w:fill="FFFFFF"/>
        </w:rPr>
        <w:t>.3具有依法缴纳税收和社会保障资金的良好记录</w:t>
      </w:r>
      <w:r>
        <w:rPr>
          <w:rFonts w:hint="eastAsia" w:ascii="宋体" w:hAnsi="宋体" w:cs="宋体"/>
          <w:color w:val="000000" w:themeColor="text1"/>
          <w:sz w:val="24"/>
          <w:szCs w:val="24"/>
        </w:rPr>
        <w:t>；</w:t>
      </w:r>
    </w:p>
    <w:p>
      <w:pPr>
        <w:spacing w:line="360" w:lineRule="auto"/>
        <w:ind w:firstLine="480" w:firstLineChars="200"/>
        <w:jc w:val="left"/>
        <w:rPr>
          <w:rFonts w:ascii="宋体" w:hAnsi="宋体" w:cs="宋体"/>
          <w:color w:val="000000" w:themeColor="text1"/>
          <w:sz w:val="24"/>
          <w:szCs w:val="24"/>
        </w:rPr>
      </w:pPr>
      <w:r>
        <w:rPr>
          <w:rFonts w:hint="eastAsia" w:ascii="宋体" w:hAnsi="宋体" w:cs="宋体"/>
          <w:color w:val="111111"/>
          <w:sz w:val="24"/>
          <w:szCs w:val="24"/>
          <w:shd w:val="clear" w:color="auto" w:fill="FFFFFF"/>
        </w:rPr>
        <w:t>1.</w:t>
      </w:r>
      <w:r>
        <w:rPr>
          <w:rFonts w:hint="eastAsia" w:ascii="宋体" w:hAnsi="宋体" w:cs="宋体"/>
          <w:sz w:val="24"/>
          <w:szCs w:val="24"/>
        </w:rPr>
        <w:t>8</w:t>
      </w:r>
      <w:r>
        <w:rPr>
          <w:rFonts w:hint="eastAsia" w:ascii="宋体" w:hAnsi="宋体" w:cs="宋体"/>
          <w:color w:val="111111"/>
          <w:sz w:val="24"/>
          <w:szCs w:val="24"/>
          <w:shd w:val="clear" w:color="auto" w:fill="FFFFFF"/>
        </w:rPr>
        <w:t>.4具有履行合同所必需的专业技术能力与人员队伍</w:t>
      </w:r>
      <w:r>
        <w:rPr>
          <w:rFonts w:hint="eastAsia" w:ascii="宋体" w:hAnsi="宋体" w:cs="宋体"/>
          <w:color w:val="000000" w:themeColor="text1"/>
          <w:sz w:val="24"/>
          <w:szCs w:val="24"/>
        </w:rPr>
        <w:t>；</w:t>
      </w:r>
    </w:p>
    <w:p>
      <w:pPr>
        <w:spacing w:line="360" w:lineRule="auto"/>
        <w:ind w:firstLine="480" w:firstLineChars="200"/>
        <w:jc w:val="left"/>
        <w:rPr>
          <w:rFonts w:ascii="宋体" w:hAnsi="宋体" w:cs="宋体"/>
          <w:color w:val="000000" w:themeColor="text1"/>
          <w:sz w:val="24"/>
          <w:szCs w:val="24"/>
        </w:rPr>
      </w:pPr>
      <w:r>
        <w:rPr>
          <w:rFonts w:hint="eastAsia" w:ascii="宋体" w:hAnsi="宋体" w:cs="宋体"/>
          <w:color w:val="111111"/>
          <w:sz w:val="24"/>
          <w:szCs w:val="24"/>
          <w:shd w:val="clear" w:color="auto" w:fill="FFFFFF"/>
        </w:rPr>
        <w:t>1.</w:t>
      </w:r>
      <w:r>
        <w:rPr>
          <w:rFonts w:hint="eastAsia" w:ascii="宋体" w:hAnsi="宋体" w:cs="宋体"/>
          <w:sz w:val="24"/>
          <w:szCs w:val="24"/>
        </w:rPr>
        <w:t>8</w:t>
      </w:r>
      <w:r>
        <w:rPr>
          <w:rFonts w:hint="eastAsia" w:ascii="宋体" w:hAnsi="宋体" w:cs="宋体"/>
          <w:color w:val="111111"/>
          <w:sz w:val="24"/>
          <w:szCs w:val="24"/>
          <w:shd w:val="clear" w:color="auto" w:fill="FFFFFF"/>
        </w:rPr>
        <w:t>.5具有良好信用，近三年内没有被监管部门予以行政处罚或有关部门予以禁入处理等记录,具有良好的信誉,诚实信用；未列入信用中国（www.creditchina.gov.cn）重大税收违法案件当事人名单，未列入中国执行信息公开网（http://zxgk.court.gov.cn/）“失信被执行”记录，未列入中国政府采购网（www.ccgp.gov.cn）政府采购严重违法失信行为记录名单；投标人近三年无因投标申请人违约或不恰当履约引起的合同终止、纠纷、争议、仲裁和公诉纪录；供应商必须提供无行贿犯罪记录证明（在中国裁判文书网）http://wenshu.court.gov.cn/）查询）；</w:t>
      </w:r>
    </w:p>
    <w:p>
      <w:pPr>
        <w:spacing w:line="360" w:lineRule="auto"/>
        <w:ind w:firstLine="480" w:firstLineChars="200"/>
        <w:jc w:val="left"/>
        <w:rPr>
          <w:rFonts w:ascii="宋体" w:hAnsi="宋体" w:cs="宋体"/>
          <w:color w:val="000000" w:themeColor="text1"/>
          <w:sz w:val="24"/>
          <w:szCs w:val="24"/>
        </w:rPr>
      </w:pPr>
      <w:r>
        <w:rPr>
          <w:rFonts w:hint="eastAsia" w:ascii="宋体" w:hAnsi="宋体" w:cs="宋体"/>
          <w:color w:val="111111"/>
          <w:sz w:val="24"/>
          <w:szCs w:val="24"/>
          <w:shd w:val="clear" w:color="auto" w:fill="FFFFFF"/>
        </w:rPr>
        <w:t>1.</w:t>
      </w:r>
      <w:r>
        <w:rPr>
          <w:rFonts w:hint="eastAsia" w:ascii="宋体" w:hAnsi="宋体" w:cs="宋体"/>
          <w:sz w:val="24"/>
          <w:szCs w:val="24"/>
        </w:rPr>
        <w:t>8</w:t>
      </w:r>
      <w:r>
        <w:rPr>
          <w:rFonts w:hint="eastAsia" w:ascii="宋体" w:hAnsi="宋体" w:cs="宋体"/>
          <w:color w:val="111111"/>
          <w:sz w:val="24"/>
          <w:szCs w:val="24"/>
          <w:shd w:val="clear" w:color="auto" w:fill="FFFFFF"/>
        </w:rPr>
        <w:t>.6便于招标人完成评标定标工作，资质有效期应覆盖投标有效期，资质证书报名阶段没过期，开标时可能过期时须提供资质审批部门开具的证明，证明正在履行复验程序且无导致企业资质降级或撤销是由的书面证明。</w:t>
      </w:r>
    </w:p>
    <w:p>
      <w:pPr>
        <w:pStyle w:val="7"/>
        <w:spacing w:line="360" w:lineRule="auto"/>
        <w:ind w:firstLine="480" w:firstLineChars="200"/>
        <w:rPr>
          <w:rFonts w:ascii="宋体" w:hAnsi="宋体" w:cs="宋体"/>
          <w:color w:val="000000" w:themeColor="text1"/>
          <w:sz w:val="24"/>
          <w:szCs w:val="24"/>
        </w:rPr>
      </w:pPr>
      <w:r>
        <w:rPr>
          <w:rFonts w:hint="eastAsia" w:ascii="宋体" w:hAnsi="宋体" w:cs="宋体"/>
          <w:color w:val="111111"/>
          <w:sz w:val="24"/>
          <w:szCs w:val="24"/>
          <w:shd w:val="clear" w:color="auto" w:fill="FFFFFF"/>
        </w:rPr>
        <w:t>1.</w:t>
      </w:r>
      <w:r>
        <w:rPr>
          <w:rFonts w:hint="eastAsia" w:ascii="宋体" w:hAnsi="宋体" w:cs="宋体"/>
          <w:sz w:val="24"/>
          <w:szCs w:val="24"/>
        </w:rPr>
        <w:t>8</w:t>
      </w:r>
      <w:r>
        <w:rPr>
          <w:rFonts w:hint="eastAsia" w:ascii="宋体" w:hAnsi="宋体" w:cs="宋体"/>
          <w:color w:val="111111"/>
          <w:sz w:val="24"/>
          <w:szCs w:val="24"/>
          <w:shd w:val="clear" w:color="auto" w:fill="FFFFFF"/>
        </w:rPr>
        <w:t>.7</w:t>
      </w:r>
      <w:r>
        <w:rPr>
          <w:rFonts w:hint="eastAsia" w:ascii="宋体" w:hAnsi="宋体" w:cs="宋体"/>
          <w:color w:val="000000" w:themeColor="text1"/>
          <w:sz w:val="24"/>
          <w:szCs w:val="24"/>
        </w:rPr>
        <w:t>法律、法规规定的其他条件。</w:t>
      </w:r>
    </w:p>
    <w:p>
      <w:pPr>
        <w:pStyle w:val="7"/>
        <w:spacing w:line="360" w:lineRule="auto"/>
        <w:ind w:firstLine="480" w:firstLineChars="200"/>
        <w:rPr>
          <w:rFonts w:ascii="宋体" w:hAnsi="宋体" w:cs="宋体"/>
          <w:color w:val="000000" w:themeColor="text1"/>
          <w:sz w:val="24"/>
          <w:szCs w:val="24"/>
        </w:rPr>
      </w:pPr>
    </w:p>
    <w:p>
      <w:pPr>
        <w:widowControl/>
        <w:shd w:val="clear" w:color="auto" w:fill="FFFFFF"/>
        <w:snapToGrid w:val="0"/>
        <w:spacing w:line="360" w:lineRule="auto"/>
        <w:rPr>
          <w:rFonts w:ascii="宋体" w:cs="Arial"/>
          <w:b/>
          <w:bCs/>
          <w:kern w:val="0"/>
          <w:sz w:val="24"/>
          <w:szCs w:val="24"/>
        </w:rPr>
      </w:pPr>
      <w:r>
        <w:rPr>
          <w:rFonts w:hint="eastAsia" w:asciiTheme="majorEastAsia" w:hAnsiTheme="majorEastAsia" w:eastAsiaTheme="majorEastAsia" w:cstheme="majorEastAsia"/>
          <w:b/>
          <w:color w:val="000000" w:themeColor="text1"/>
          <w:sz w:val="24"/>
          <w:szCs w:val="24"/>
        </w:rPr>
        <w:t>1.9</w:t>
      </w:r>
      <w:r>
        <w:rPr>
          <w:rFonts w:hint="eastAsia" w:ascii="宋体" w:hAnsi="宋体" w:cs="宋体"/>
          <w:b/>
          <w:bCs/>
          <w:sz w:val="24"/>
          <w:szCs w:val="24"/>
        </w:rPr>
        <w:t>招标文件的约束力：</w:t>
      </w:r>
    </w:p>
    <w:p>
      <w:pPr>
        <w:pStyle w:val="10"/>
        <w:numPr>
          <w:ilvl w:val="0"/>
          <w:numId w:val="0"/>
        </w:numPr>
        <w:spacing w:line="360" w:lineRule="auto"/>
        <w:rPr>
          <w:rFonts w:ascii="宋体" w:hAnsi="宋体" w:eastAsia="宋体" w:cs="宋体"/>
          <w:kern w:val="0"/>
          <w:sz w:val="24"/>
          <w:szCs w:val="24"/>
        </w:rPr>
      </w:pPr>
      <w:r>
        <w:rPr>
          <w:rFonts w:hint="eastAsia" w:ascii="宋体" w:hAnsi="宋体" w:eastAsia="宋体" w:cs="宋体"/>
          <w:sz w:val="24"/>
          <w:szCs w:val="24"/>
        </w:rPr>
        <w:t xml:space="preserve">    投标人报名参与本项目即被认可接受本招标文件中的所有条款和规定。</w:t>
      </w:r>
    </w:p>
    <w:p>
      <w:pPr>
        <w:pStyle w:val="2"/>
        <w:rPr>
          <w:rFonts w:cs="宋体"/>
          <w:color w:val="000000"/>
          <w:kern w:val="0"/>
          <w:sz w:val="24"/>
        </w:rPr>
      </w:pPr>
    </w:p>
    <w:p>
      <w:pPr>
        <w:pStyle w:val="2"/>
        <w:rPr>
          <w:rFonts w:cs="宋体"/>
          <w:color w:val="000000"/>
          <w:kern w:val="0"/>
          <w:sz w:val="24"/>
        </w:rPr>
      </w:pPr>
    </w:p>
    <w:p>
      <w:pPr>
        <w:tabs>
          <w:tab w:val="center" w:pos="4832"/>
          <w:tab w:val="left" w:pos="7140"/>
        </w:tabs>
        <w:spacing w:line="360" w:lineRule="auto"/>
        <w:jc w:val="center"/>
        <w:outlineLvl w:val="1"/>
        <w:rPr>
          <w:rFonts w:ascii="宋体" w:hAnsi="宋体" w:cs="宋体"/>
          <w:b/>
          <w:sz w:val="24"/>
          <w:szCs w:val="24"/>
        </w:rPr>
      </w:pPr>
      <w:bookmarkStart w:id="6" w:name="_Toc13635"/>
      <w:bookmarkStart w:id="7" w:name="_Toc25582"/>
      <w:r>
        <w:rPr>
          <w:rFonts w:hint="eastAsia" w:ascii="宋体" w:hAnsi="宋体" w:cs="宋体"/>
          <w:b/>
          <w:sz w:val="24"/>
          <w:szCs w:val="24"/>
        </w:rPr>
        <w:t xml:space="preserve">第二节 </w:t>
      </w:r>
      <w:bookmarkEnd w:id="6"/>
      <w:r>
        <w:rPr>
          <w:rFonts w:hint="eastAsia" w:ascii="宋体" w:hAnsi="宋体" w:cs="宋体"/>
          <w:b/>
          <w:sz w:val="24"/>
          <w:szCs w:val="24"/>
        </w:rPr>
        <w:t>招标文件</w:t>
      </w:r>
      <w:bookmarkEnd w:id="7"/>
    </w:p>
    <w:p>
      <w:pPr>
        <w:widowControl/>
        <w:shd w:val="clear" w:color="auto" w:fill="FFFFFF"/>
        <w:snapToGrid w:val="0"/>
        <w:spacing w:line="360" w:lineRule="auto"/>
        <w:rPr>
          <w:rFonts w:ascii="宋体" w:cs="Arial"/>
          <w:b/>
          <w:bCs/>
          <w:kern w:val="0"/>
          <w:sz w:val="24"/>
          <w:szCs w:val="24"/>
        </w:rPr>
      </w:pPr>
      <w:r>
        <w:rPr>
          <w:rFonts w:ascii="宋体" w:hAnsi="宋体" w:cs="Arial"/>
          <w:b/>
          <w:bCs/>
          <w:kern w:val="0"/>
          <w:sz w:val="24"/>
          <w:szCs w:val="24"/>
        </w:rPr>
        <w:t xml:space="preserve">2.1 </w:t>
      </w:r>
      <w:r>
        <w:rPr>
          <w:rFonts w:hint="eastAsia" w:ascii="宋体" w:hAnsi="宋体" w:cs="Arial"/>
          <w:b/>
          <w:bCs/>
          <w:kern w:val="0"/>
          <w:sz w:val="24"/>
          <w:szCs w:val="24"/>
        </w:rPr>
        <w:t>招标文件的组成</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2.1.1招标公告；</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2.1.2投标人须知前附表；</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2.1.3投标人须知</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2.1.4技术标准和服务要求；</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2.1.5投标文件格式（附文件后）；</w:t>
      </w:r>
    </w:p>
    <w:p>
      <w:pPr>
        <w:pStyle w:val="7"/>
      </w:pPr>
    </w:p>
    <w:p>
      <w:pPr>
        <w:widowControl/>
        <w:shd w:val="clear" w:color="auto" w:fill="FFFFFF"/>
        <w:snapToGrid w:val="0"/>
        <w:spacing w:line="360" w:lineRule="auto"/>
        <w:rPr>
          <w:rFonts w:ascii="宋体" w:cs="Arial"/>
          <w:b/>
          <w:bCs/>
          <w:kern w:val="0"/>
          <w:sz w:val="24"/>
          <w:szCs w:val="24"/>
        </w:rPr>
      </w:pPr>
      <w:r>
        <w:rPr>
          <w:rFonts w:ascii="宋体" w:hAnsi="宋体" w:cs="Arial"/>
          <w:b/>
          <w:bCs/>
          <w:kern w:val="0"/>
          <w:sz w:val="24"/>
          <w:szCs w:val="24"/>
        </w:rPr>
        <w:t>2.</w:t>
      </w:r>
      <w:r>
        <w:rPr>
          <w:rFonts w:hint="eastAsia" w:ascii="宋体" w:hAnsi="宋体" w:cs="Arial"/>
          <w:b/>
          <w:bCs/>
          <w:kern w:val="0"/>
          <w:sz w:val="24"/>
          <w:szCs w:val="24"/>
        </w:rPr>
        <w:t>2招标文件的澄清</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2.</w:t>
      </w:r>
      <w:r>
        <w:rPr>
          <w:rFonts w:hint="eastAsia" w:ascii="宋体" w:hAnsi="宋体" w:cs="Arial"/>
          <w:kern w:val="0"/>
          <w:sz w:val="24"/>
          <w:szCs w:val="24"/>
        </w:rPr>
        <w:t>2</w:t>
      </w:r>
      <w:r>
        <w:rPr>
          <w:rFonts w:ascii="宋体" w:hAnsi="宋体" w:cs="Arial"/>
          <w:kern w:val="0"/>
          <w:sz w:val="24"/>
          <w:szCs w:val="24"/>
        </w:rPr>
        <w:t xml:space="preserve">.1 </w:t>
      </w:r>
      <w:r>
        <w:rPr>
          <w:rFonts w:hint="eastAsia" w:ascii="宋体" w:hAnsi="宋体" w:cs="Arial"/>
          <w:kern w:val="0"/>
          <w:sz w:val="24"/>
          <w:szCs w:val="24"/>
        </w:rPr>
        <w:t>投标人应当仔细阅读和检查招标文件的全部内容。如发现缺页或附件不全，应当及时向采购代理机构提出，以便补齐。如有疑问，应当在投标人须知前附表规定的时间、方式向采购代理机构提出，要求采购代理机构对招标文件予以澄清。</w:t>
      </w:r>
    </w:p>
    <w:p>
      <w:pPr>
        <w:widowControl/>
        <w:shd w:val="clear" w:color="auto" w:fill="FFFFFF"/>
        <w:snapToGrid w:val="0"/>
        <w:spacing w:line="360" w:lineRule="auto"/>
        <w:ind w:firstLine="480" w:firstLineChars="200"/>
        <w:rPr>
          <w:rFonts w:ascii="宋体" w:hAnsi="宋体" w:cs="Arial"/>
          <w:kern w:val="0"/>
          <w:sz w:val="24"/>
          <w:szCs w:val="24"/>
        </w:rPr>
      </w:pPr>
      <w:r>
        <w:rPr>
          <w:rFonts w:ascii="宋体" w:hAnsi="宋体" w:cs="Arial"/>
          <w:kern w:val="0"/>
          <w:sz w:val="24"/>
          <w:szCs w:val="24"/>
        </w:rPr>
        <w:t>2.</w:t>
      </w:r>
      <w:r>
        <w:rPr>
          <w:rFonts w:hint="eastAsia" w:ascii="宋体" w:hAnsi="宋体" w:cs="Arial"/>
          <w:kern w:val="0"/>
          <w:sz w:val="24"/>
          <w:szCs w:val="24"/>
        </w:rPr>
        <w:t>2</w:t>
      </w:r>
      <w:r>
        <w:rPr>
          <w:rFonts w:ascii="宋体" w:hAnsi="宋体" w:cs="Arial"/>
          <w:kern w:val="0"/>
          <w:sz w:val="24"/>
          <w:szCs w:val="24"/>
        </w:rPr>
        <w:t xml:space="preserve">.2 </w:t>
      </w:r>
      <w:r>
        <w:rPr>
          <w:rFonts w:hint="eastAsia" w:ascii="宋体" w:hAnsi="宋体" w:cs="Arial"/>
          <w:kern w:val="0"/>
          <w:sz w:val="24"/>
          <w:szCs w:val="24"/>
        </w:rPr>
        <w:t>招标文件的澄清将按照投标人须知前附表规定的时间、方式发布，但不指明澄清问题的来源。</w:t>
      </w:r>
    </w:p>
    <w:p>
      <w:pPr>
        <w:pStyle w:val="7"/>
      </w:pPr>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2.3招标文件的修改</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2.</w:t>
      </w:r>
      <w:r>
        <w:rPr>
          <w:rFonts w:hint="eastAsia" w:ascii="宋体" w:hAnsi="宋体" w:cs="Arial"/>
          <w:kern w:val="0"/>
          <w:sz w:val="24"/>
          <w:szCs w:val="24"/>
        </w:rPr>
        <w:t>3</w:t>
      </w:r>
      <w:r>
        <w:rPr>
          <w:rFonts w:ascii="宋体" w:hAnsi="宋体" w:cs="Arial"/>
          <w:kern w:val="0"/>
          <w:sz w:val="24"/>
          <w:szCs w:val="24"/>
        </w:rPr>
        <w:t xml:space="preserve">.1 </w:t>
      </w:r>
      <w:r>
        <w:rPr>
          <w:rFonts w:hint="eastAsia" w:ascii="宋体" w:hAnsi="宋体" w:cs="Arial"/>
          <w:kern w:val="0"/>
          <w:sz w:val="24"/>
          <w:szCs w:val="24"/>
        </w:rPr>
        <w:t>招标文件的修改将按照投标人须知前附表规定的时间、方式发布，但不指明澄清问题的来源。</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2.</w:t>
      </w:r>
      <w:r>
        <w:rPr>
          <w:rFonts w:hint="eastAsia" w:ascii="宋体" w:hAnsi="宋体" w:cs="Arial"/>
          <w:kern w:val="0"/>
          <w:sz w:val="24"/>
          <w:szCs w:val="24"/>
        </w:rPr>
        <w:t>3</w:t>
      </w:r>
      <w:r>
        <w:rPr>
          <w:rFonts w:ascii="宋体" w:hAnsi="宋体" w:cs="Arial"/>
          <w:kern w:val="0"/>
          <w:sz w:val="24"/>
          <w:szCs w:val="24"/>
        </w:rPr>
        <w:t xml:space="preserve">.2 </w:t>
      </w:r>
      <w:r>
        <w:rPr>
          <w:rFonts w:hint="eastAsia" w:ascii="宋体" w:hAnsi="宋体" w:cs="Arial"/>
          <w:kern w:val="0"/>
          <w:sz w:val="24"/>
          <w:szCs w:val="24"/>
        </w:rPr>
        <w:t>在投标人须知前附表规定的截止时间前，无论出于何种原因，采购代理机构和采购人可主动地或在解答潜在投标人提出的澄清问题时对招标文件进行修改。</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2.</w:t>
      </w:r>
      <w:r>
        <w:rPr>
          <w:rFonts w:hint="eastAsia" w:ascii="宋体" w:hAnsi="宋体" w:cs="Arial"/>
          <w:kern w:val="0"/>
          <w:sz w:val="24"/>
          <w:szCs w:val="24"/>
        </w:rPr>
        <w:t>3</w:t>
      </w:r>
      <w:r>
        <w:rPr>
          <w:rFonts w:ascii="宋体" w:hAnsi="宋体" w:cs="Arial"/>
          <w:kern w:val="0"/>
          <w:sz w:val="24"/>
          <w:szCs w:val="24"/>
        </w:rPr>
        <w:t xml:space="preserve">.3 </w:t>
      </w:r>
      <w:r>
        <w:rPr>
          <w:rFonts w:hint="eastAsia" w:ascii="宋体" w:hAnsi="宋体" w:cs="Arial"/>
          <w:kern w:val="0"/>
          <w:sz w:val="24"/>
          <w:szCs w:val="24"/>
        </w:rPr>
        <w:t>招标文件的修改部分是招标文件的组成部分对投标人具有约束力。</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2.</w:t>
      </w:r>
      <w:r>
        <w:rPr>
          <w:rFonts w:hint="eastAsia" w:ascii="宋体" w:hAnsi="宋体" w:cs="Arial"/>
          <w:kern w:val="0"/>
          <w:sz w:val="24"/>
          <w:szCs w:val="24"/>
        </w:rPr>
        <w:t>3</w:t>
      </w:r>
      <w:r>
        <w:rPr>
          <w:rFonts w:ascii="宋体" w:hAnsi="宋体" w:cs="Arial"/>
          <w:kern w:val="0"/>
          <w:sz w:val="24"/>
          <w:szCs w:val="24"/>
        </w:rPr>
        <w:t xml:space="preserve">.4 </w:t>
      </w:r>
      <w:r>
        <w:rPr>
          <w:rFonts w:hint="eastAsia" w:ascii="宋体" w:hAnsi="宋体" w:cs="Arial"/>
          <w:kern w:val="0"/>
          <w:sz w:val="24"/>
          <w:szCs w:val="24"/>
        </w:rPr>
        <w:t>为使投标人准备投标时有充分时间对招标文件的修改部分进行研究，采购人可适当推迟投标截止期。</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2.</w:t>
      </w:r>
      <w:r>
        <w:rPr>
          <w:rFonts w:hint="eastAsia" w:ascii="宋体" w:hAnsi="宋体" w:cs="Arial"/>
          <w:kern w:val="0"/>
          <w:sz w:val="24"/>
          <w:szCs w:val="24"/>
        </w:rPr>
        <w:t>3</w:t>
      </w:r>
      <w:r>
        <w:rPr>
          <w:rFonts w:ascii="宋体" w:hAnsi="宋体" w:cs="Arial"/>
          <w:kern w:val="0"/>
          <w:sz w:val="24"/>
          <w:szCs w:val="24"/>
        </w:rPr>
        <w:t xml:space="preserve">.5 </w:t>
      </w:r>
      <w:r>
        <w:rPr>
          <w:rFonts w:hint="eastAsia" w:ascii="宋体" w:hAnsi="宋体" w:cs="Arial"/>
          <w:kern w:val="0"/>
          <w:sz w:val="24"/>
          <w:szCs w:val="24"/>
        </w:rPr>
        <w:t>当采购人发放的招标文件及招标文件的答疑文件、修改文件、补充文件前后不一致，发生矛盾情况时，以最后发出的为准。</w:t>
      </w:r>
    </w:p>
    <w:p>
      <w:pPr>
        <w:tabs>
          <w:tab w:val="left" w:pos="630"/>
        </w:tabs>
        <w:spacing w:line="360" w:lineRule="auto"/>
        <w:ind w:firstLine="480" w:firstLineChars="200"/>
        <w:jc w:val="left"/>
        <w:textAlignment w:val="center"/>
        <w:rPr>
          <w:rFonts w:asciiTheme="majorEastAsia" w:hAnsiTheme="majorEastAsia" w:eastAsiaTheme="majorEastAsia" w:cstheme="majorEastAsia"/>
          <w:color w:val="000000" w:themeColor="text1"/>
          <w:sz w:val="24"/>
          <w:szCs w:val="24"/>
        </w:rPr>
      </w:pPr>
      <w:r>
        <w:rPr>
          <w:rFonts w:ascii="宋体" w:hAnsi="宋体" w:cs="Arial"/>
          <w:kern w:val="0"/>
          <w:sz w:val="24"/>
          <w:szCs w:val="24"/>
        </w:rPr>
        <w:t>2.</w:t>
      </w:r>
      <w:r>
        <w:rPr>
          <w:rFonts w:hint="eastAsia" w:ascii="宋体" w:hAnsi="宋体" w:cs="Arial"/>
          <w:kern w:val="0"/>
          <w:sz w:val="24"/>
          <w:szCs w:val="24"/>
        </w:rPr>
        <w:t>3</w:t>
      </w:r>
      <w:r>
        <w:rPr>
          <w:rFonts w:ascii="宋体" w:hAnsi="宋体" w:cs="Arial"/>
          <w:kern w:val="0"/>
          <w:sz w:val="24"/>
          <w:szCs w:val="24"/>
        </w:rPr>
        <w:t xml:space="preserve">.6 </w:t>
      </w:r>
      <w:r>
        <w:rPr>
          <w:rFonts w:hint="eastAsia" w:ascii="宋体" w:hAnsi="宋体" w:cs="Arial"/>
          <w:kern w:val="0"/>
          <w:sz w:val="24"/>
          <w:szCs w:val="24"/>
        </w:rPr>
        <w:t>如果招标文件各个组成部分之间出现歧义或相互矛盾，或任何文件中呈现明显的或不符合逻辑等的错误，或在文件编写过程中经常出现的打印错误等，投标人应将需要澄清的内容在投标人须知前附表规定的时间之前提出。根据合同条款中的相关约定，如果投标人在投标过程中未能发现并对有关歧义、矛盾或错误提出澄清请求，而在中标后发现并提出，</w:t>
      </w:r>
      <w:r>
        <w:rPr>
          <w:rFonts w:hint="eastAsia" w:asciiTheme="majorEastAsia" w:hAnsiTheme="majorEastAsia" w:eastAsiaTheme="majorEastAsia" w:cstheme="majorEastAsia"/>
          <w:color w:val="000000" w:themeColor="text1"/>
          <w:sz w:val="24"/>
          <w:szCs w:val="24"/>
        </w:rPr>
        <w:t>中标企业</w:t>
      </w:r>
      <w:r>
        <w:rPr>
          <w:rFonts w:hint="eastAsia" w:ascii="宋体" w:hAnsi="宋体" w:cs="Arial"/>
          <w:kern w:val="0"/>
          <w:sz w:val="24"/>
          <w:szCs w:val="24"/>
        </w:rPr>
        <w:t>将必须接受由采购人依据合同有关条款而做出的书面澄清</w:t>
      </w:r>
      <w:r>
        <w:rPr>
          <w:rFonts w:hint="eastAsia" w:asciiTheme="majorEastAsia" w:hAnsiTheme="majorEastAsia" w:eastAsiaTheme="majorEastAsia" w:cstheme="majorEastAsia"/>
          <w:color w:val="000000" w:themeColor="text1"/>
          <w:sz w:val="24"/>
          <w:szCs w:val="24"/>
        </w:rPr>
        <w:t>。</w:t>
      </w:r>
    </w:p>
    <w:p>
      <w:pPr>
        <w:widowControl/>
        <w:shd w:val="clear" w:color="auto" w:fill="FFFFFF"/>
        <w:snapToGrid w:val="0"/>
        <w:spacing w:line="360" w:lineRule="auto"/>
        <w:rPr>
          <w:rFonts w:ascii="宋体" w:hAnsi="宋体" w:cs="Arial"/>
          <w:b/>
          <w:bCs/>
          <w:kern w:val="0"/>
          <w:sz w:val="24"/>
          <w:szCs w:val="24"/>
        </w:rPr>
      </w:pPr>
      <w:r>
        <w:rPr>
          <w:rFonts w:hint="eastAsia" w:ascii="宋体" w:hAnsi="宋体" w:cs="Arial"/>
          <w:b/>
          <w:bCs/>
          <w:kern w:val="0"/>
          <w:sz w:val="24"/>
          <w:szCs w:val="24"/>
        </w:rPr>
        <w:t>2.4保密</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参与招标投标活动的各方应当对招标文件和投标文件中的商业和技术等秘密保密，否则应当承担相应的法律责任。</w:t>
      </w:r>
    </w:p>
    <w:p>
      <w:pPr>
        <w:pStyle w:val="7"/>
      </w:pPr>
    </w:p>
    <w:p>
      <w:pPr>
        <w:tabs>
          <w:tab w:val="center" w:pos="4832"/>
          <w:tab w:val="left" w:pos="7140"/>
        </w:tabs>
        <w:spacing w:line="360" w:lineRule="auto"/>
        <w:jc w:val="center"/>
        <w:outlineLvl w:val="1"/>
        <w:rPr>
          <w:rFonts w:ascii="宋体" w:hAnsi="宋体" w:cs="宋体"/>
          <w:b/>
          <w:sz w:val="24"/>
          <w:szCs w:val="24"/>
        </w:rPr>
      </w:pPr>
      <w:bookmarkStart w:id="8" w:name="_Toc9055"/>
      <w:r>
        <w:rPr>
          <w:rFonts w:hint="eastAsia" w:ascii="宋体" w:hAnsi="宋体" w:cs="宋体"/>
          <w:b/>
          <w:sz w:val="24"/>
          <w:szCs w:val="24"/>
        </w:rPr>
        <w:t>第三节 投标文件</w:t>
      </w:r>
      <w:bookmarkEnd w:id="8"/>
    </w:p>
    <w:p>
      <w:pPr>
        <w:tabs>
          <w:tab w:val="left" w:pos="630"/>
        </w:tabs>
        <w:spacing w:line="360" w:lineRule="auto"/>
        <w:jc w:val="left"/>
        <w:textAlignment w:val="center"/>
        <w:rPr>
          <w:rFonts w:asciiTheme="majorEastAsia" w:hAnsiTheme="majorEastAsia" w:cstheme="majorEastAsia"/>
          <w:b/>
          <w:bCs/>
          <w:color w:val="000000" w:themeColor="text1"/>
          <w:sz w:val="24"/>
          <w:szCs w:val="24"/>
        </w:rPr>
      </w:pPr>
      <w:r>
        <w:rPr>
          <w:rFonts w:hint="eastAsia" w:ascii="宋体" w:hAnsi="宋体" w:cs="Arial"/>
          <w:b/>
          <w:bCs/>
          <w:kern w:val="0"/>
          <w:sz w:val="24"/>
          <w:szCs w:val="24"/>
        </w:rPr>
        <w:t>3</w:t>
      </w:r>
      <w:r>
        <w:rPr>
          <w:rFonts w:ascii="宋体" w:hAnsi="宋体" w:cs="Arial"/>
          <w:b/>
          <w:bCs/>
          <w:kern w:val="0"/>
          <w:sz w:val="24"/>
          <w:szCs w:val="24"/>
        </w:rPr>
        <w:t xml:space="preserve">.1 </w:t>
      </w:r>
      <w:r>
        <w:rPr>
          <w:rFonts w:hint="eastAsia" w:ascii="宋体" w:hAnsi="宋体" w:cs="Arial"/>
          <w:b/>
          <w:bCs/>
          <w:kern w:val="0"/>
          <w:sz w:val="24"/>
          <w:szCs w:val="24"/>
        </w:rPr>
        <w:t>投标文件的组成</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w:t>
      </w:r>
      <w:r>
        <w:rPr>
          <w:rFonts w:ascii="宋体" w:hAnsi="宋体" w:cs="Arial"/>
          <w:kern w:val="0"/>
          <w:sz w:val="24"/>
          <w:szCs w:val="24"/>
        </w:rPr>
        <w:t>1</w:t>
      </w:r>
      <w:r>
        <w:rPr>
          <w:rFonts w:hint="eastAsia" w:ascii="宋体" w:hAnsi="宋体" w:cs="Arial"/>
          <w:kern w:val="0"/>
          <w:sz w:val="24"/>
          <w:szCs w:val="24"/>
        </w:rPr>
        <w:t>）投标函</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（2）开标一览表（报价单）</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（3）法定代表人身份证明书</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（4）授权委托书</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（5）投标人概况</w:t>
      </w:r>
    </w:p>
    <w:p>
      <w:pPr>
        <w:widowControl/>
        <w:shd w:val="clear" w:color="auto" w:fill="FFFFFF"/>
        <w:snapToGrid w:val="0"/>
        <w:spacing w:line="360" w:lineRule="auto"/>
        <w:ind w:firstLine="480" w:firstLineChars="200"/>
        <w:rPr>
          <w:rFonts w:ascii="宋体" w:hAnsi="宋体" w:cs="Arial"/>
          <w:color w:val="auto"/>
          <w:kern w:val="0"/>
          <w:sz w:val="24"/>
          <w:szCs w:val="24"/>
        </w:rPr>
      </w:pPr>
      <w:r>
        <w:rPr>
          <w:rFonts w:hint="eastAsia" w:ascii="宋体" w:hAnsi="宋体" w:cs="Arial"/>
          <w:color w:val="auto"/>
          <w:kern w:val="0"/>
          <w:sz w:val="24"/>
          <w:szCs w:val="24"/>
        </w:rPr>
        <w:t>（6）投标人近3年类似项目业绩表</w:t>
      </w:r>
    </w:p>
    <w:p>
      <w:pPr>
        <w:widowControl/>
        <w:shd w:val="clear" w:color="auto" w:fill="FFFFFF"/>
        <w:snapToGrid w:val="0"/>
        <w:spacing w:line="360" w:lineRule="auto"/>
        <w:ind w:firstLine="480" w:firstLineChars="200"/>
        <w:rPr>
          <w:rFonts w:ascii="宋体" w:hAnsi="宋体" w:cs="Arial"/>
          <w:color w:val="auto"/>
          <w:kern w:val="0"/>
          <w:sz w:val="24"/>
          <w:szCs w:val="24"/>
        </w:rPr>
      </w:pPr>
      <w:r>
        <w:rPr>
          <w:rFonts w:hint="eastAsia" w:ascii="宋体" w:hAnsi="宋体" w:cs="Arial"/>
          <w:color w:val="auto"/>
          <w:kern w:val="0"/>
          <w:sz w:val="24"/>
          <w:szCs w:val="24"/>
        </w:rPr>
        <w:t>（7）项目负责人简历表</w:t>
      </w:r>
    </w:p>
    <w:p>
      <w:pPr>
        <w:widowControl/>
        <w:shd w:val="clear" w:color="auto" w:fill="FFFFFF"/>
        <w:snapToGrid w:val="0"/>
        <w:spacing w:line="360" w:lineRule="auto"/>
        <w:ind w:firstLine="480" w:firstLineChars="200"/>
        <w:rPr>
          <w:color w:val="auto"/>
        </w:rPr>
      </w:pPr>
      <w:r>
        <w:rPr>
          <w:rFonts w:hint="eastAsia" w:ascii="宋体" w:hAnsi="宋体" w:cs="Arial"/>
          <w:color w:val="auto"/>
          <w:kern w:val="0"/>
          <w:sz w:val="24"/>
          <w:szCs w:val="24"/>
        </w:rPr>
        <w:t>（8）项目管理人员表</w:t>
      </w:r>
    </w:p>
    <w:p>
      <w:pPr>
        <w:widowControl/>
        <w:shd w:val="clear" w:color="auto" w:fill="FFFFFF"/>
        <w:snapToGrid w:val="0"/>
        <w:spacing w:line="360" w:lineRule="auto"/>
        <w:ind w:firstLine="480" w:firstLineChars="200"/>
        <w:rPr>
          <w:rFonts w:ascii="宋体" w:cs="Arial"/>
          <w:color w:val="auto"/>
          <w:kern w:val="0"/>
          <w:sz w:val="24"/>
          <w:szCs w:val="24"/>
        </w:rPr>
      </w:pPr>
      <w:r>
        <w:rPr>
          <w:rFonts w:hint="eastAsia" w:ascii="宋体" w:hAnsi="宋体" w:cs="Arial"/>
          <w:color w:val="auto"/>
          <w:kern w:val="0"/>
          <w:sz w:val="24"/>
          <w:szCs w:val="24"/>
        </w:rPr>
        <w:t>（9）其他需要提交的资料</w:t>
      </w:r>
    </w:p>
    <w:p>
      <w:pPr>
        <w:widowControl/>
        <w:shd w:val="clear" w:color="auto" w:fill="FFFFFF"/>
        <w:snapToGrid w:val="0"/>
        <w:spacing w:line="360" w:lineRule="auto"/>
        <w:rPr>
          <w:rFonts w:ascii="宋体" w:cs="Arial"/>
          <w:b/>
          <w:bCs/>
          <w:kern w:val="0"/>
          <w:sz w:val="24"/>
          <w:szCs w:val="24"/>
        </w:rPr>
      </w:pPr>
      <w:r>
        <w:rPr>
          <w:rFonts w:ascii="宋体" w:hAnsi="宋体" w:cs="Arial"/>
          <w:b/>
          <w:bCs/>
          <w:kern w:val="0"/>
          <w:sz w:val="24"/>
          <w:szCs w:val="24"/>
        </w:rPr>
        <w:t xml:space="preserve">3.2 </w:t>
      </w:r>
      <w:r>
        <w:rPr>
          <w:rFonts w:hint="eastAsia" w:ascii="宋体" w:hAnsi="宋体" w:cs="Arial"/>
          <w:b/>
          <w:bCs/>
          <w:kern w:val="0"/>
          <w:sz w:val="24"/>
          <w:szCs w:val="24"/>
        </w:rPr>
        <w:t>投标价格</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 xml:space="preserve">3.2.1 </w:t>
      </w:r>
      <w:r>
        <w:rPr>
          <w:rFonts w:hint="eastAsia" w:ascii="宋体" w:hAnsi="宋体" w:cs="Arial"/>
          <w:kern w:val="0"/>
          <w:sz w:val="24"/>
          <w:szCs w:val="24"/>
        </w:rPr>
        <w:t>投标人应当按第四章“技术标准和服务要求”的规定进行报价，并填写第五章“投标文件格式”中开标一览表（报价单）的投标报价表。</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 xml:space="preserve">3.2.2 </w:t>
      </w:r>
      <w:r>
        <w:rPr>
          <w:rFonts w:hint="eastAsia" w:ascii="宋体" w:hAnsi="宋体" w:cs="Arial"/>
          <w:kern w:val="0"/>
          <w:sz w:val="24"/>
          <w:szCs w:val="24"/>
        </w:rPr>
        <w:t>投标人的投标价格不能超出本项目最高限价。</w:t>
      </w:r>
    </w:p>
    <w:p>
      <w:pPr>
        <w:tabs>
          <w:tab w:val="left" w:pos="630"/>
        </w:tabs>
        <w:spacing w:line="360" w:lineRule="auto"/>
        <w:ind w:firstLine="480" w:firstLineChars="200"/>
        <w:jc w:val="left"/>
        <w:textAlignment w:val="center"/>
        <w:rPr>
          <w:rFonts w:asciiTheme="majorEastAsia" w:hAnsiTheme="majorEastAsia" w:eastAsiaTheme="majorEastAsia" w:cstheme="majorEastAsia"/>
          <w:color w:val="FF0000"/>
          <w:sz w:val="24"/>
          <w:szCs w:val="24"/>
        </w:rPr>
      </w:pPr>
      <w:r>
        <w:rPr>
          <w:rFonts w:ascii="宋体" w:hAnsi="宋体" w:cs="Arial"/>
          <w:kern w:val="0"/>
          <w:sz w:val="24"/>
          <w:szCs w:val="24"/>
        </w:rPr>
        <w:t>3.2.3</w:t>
      </w:r>
      <w:r>
        <w:rPr>
          <w:rFonts w:hint="eastAsia" w:ascii="宋体" w:hAnsi="宋体" w:cs="Arial"/>
          <w:kern w:val="0"/>
          <w:sz w:val="24"/>
          <w:szCs w:val="24"/>
        </w:rPr>
        <w:t>投标人在投标截止时间前修改投标函中的</w:t>
      </w:r>
      <w:r>
        <w:rPr>
          <w:rFonts w:hint="eastAsia" w:ascii="宋体" w:hAnsi="宋体" w:cs="Arial"/>
          <w:color w:val="auto"/>
          <w:kern w:val="0"/>
          <w:sz w:val="24"/>
          <w:szCs w:val="24"/>
        </w:rPr>
        <w:t>投标报价的</w:t>
      </w:r>
      <w:r>
        <w:rPr>
          <w:rFonts w:hint="eastAsia" w:ascii="宋体" w:hAnsi="宋体" w:cs="Arial"/>
          <w:kern w:val="0"/>
          <w:sz w:val="24"/>
          <w:szCs w:val="24"/>
        </w:rPr>
        <w:t>，应同时修改第五章“投标文件格式”中开标一览表（报价单）的相应报价。</w:t>
      </w:r>
    </w:p>
    <w:p>
      <w:pPr>
        <w:spacing w:line="360" w:lineRule="auto"/>
        <w:jc w:val="left"/>
        <w:rPr>
          <w:rFonts w:asciiTheme="majorEastAsia" w:hAnsiTheme="majorEastAsia" w:eastAsiaTheme="majorEastAsia" w:cstheme="majorEastAsia"/>
          <w:b/>
          <w:bCs/>
          <w:color w:val="000000" w:themeColor="text1"/>
          <w:sz w:val="24"/>
          <w:szCs w:val="24"/>
        </w:rPr>
      </w:pPr>
      <w:r>
        <w:rPr>
          <w:rFonts w:hint="eastAsia" w:ascii="宋体" w:hAnsi="宋体" w:cs="Arial"/>
          <w:b/>
          <w:bCs/>
          <w:kern w:val="0"/>
          <w:sz w:val="24"/>
          <w:szCs w:val="24"/>
        </w:rPr>
        <w:t>3.3投标文件</w:t>
      </w:r>
      <w:r>
        <w:rPr>
          <w:rFonts w:hint="eastAsia" w:asciiTheme="majorEastAsia" w:hAnsiTheme="majorEastAsia" w:eastAsiaTheme="majorEastAsia" w:cstheme="majorEastAsia"/>
          <w:b/>
          <w:bCs/>
          <w:color w:val="000000" w:themeColor="text1"/>
          <w:sz w:val="24"/>
          <w:szCs w:val="24"/>
        </w:rPr>
        <w:t>密封</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3.3.1投标文件按标包分别编制、胶装、密封递交，不允许将两个及以上标包的投标文件编制、胶装、密封在一起，不得采用活页装订，否则，届时其投标将被拒绝。</w:t>
      </w:r>
    </w:p>
    <w:p>
      <w:pPr>
        <w:widowControl/>
        <w:shd w:val="clear" w:color="auto" w:fill="FFFFFF"/>
        <w:snapToGrid w:val="0"/>
        <w:spacing w:line="360" w:lineRule="auto"/>
        <w:ind w:firstLine="480" w:firstLineChars="200"/>
        <w:rPr>
          <w:rFonts w:hint="eastAsia" w:ascii="宋体" w:hAnsi="宋体" w:eastAsia="宋体" w:cs="Arial"/>
          <w:kern w:val="0"/>
          <w:sz w:val="24"/>
          <w:szCs w:val="24"/>
          <w:lang w:eastAsia="zh-CN"/>
        </w:rPr>
      </w:pPr>
      <w:r>
        <w:rPr>
          <w:rFonts w:hint="eastAsia" w:ascii="宋体" w:hAnsi="宋体" w:cs="Arial"/>
          <w:kern w:val="0"/>
          <w:sz w:val="24"/>
          <w:szCs w:val="24"/>
        </w:rPr>
        <w:t>3.3.2投标人必须在各封套上标记以下要求：</w:t>
      </w:r>
    </w:p>
    <w:p>
      <w:pPr>
        <w:spacing w:line="360" w:lineRule="auto"/>
        <w:ind w:firstLine="960" w:firstLineChars="400"/>
        <w:jc w:val="left"/>
        <w:rPr>
          <w:rFonts w:ascii="宋体" w:hAnsi="宋体" w:cs="宋体"/>
          <w:kern w:val="0"/>
          <w:sz w:val="24"/>
          <w:szCs w:val="24"/>
        </w:rPr>
      </w:pPr>
      <w:r>
        <w:rPr>
          <w:rFonts w:hint="eastAsia" w:ascii="宋体" w:hAnsi="宋体" w:cs="宋体"/>
          <w:kern w:val="0"/>
          <w:sz w:val="24"/>
          <w:szCs w:val="24"/>
        </w:rPr>
        <w:t>项目名称（标包号）：</w:t>
      </w:r>
    </w:p>
    <w:p>
      <w:pPr>
        <w:pStyle w:val="10"/>
        <w:numPr>
          <w:ilvl w:val="0"/>
          <w:numId w:val="0"/>
        </w:numPr>
        <w:spacing w:line="360" w:lineRule="auto"/>
        <w:ind w:firstLine="960" w:firstLineChars="400"/>
        <w:rPr>
          <w:rFonts w:ascii="宋体" w:hAnsi="宋体" w:eastAsia="宋体" w:cs="宋体"/>
          <w:kern w:val="0"/>
          <w:sz w:val="24"/>
          <w:szCs w:val="24"/>
        </w:rPr>
      </w:pPr>
      <w:r>
        <w:rPr>
          <w:rFonts w:hint="eastAsia" w:ascii="宋体" w:hAnsi="宋体" w:eastAsia="宋体" w:cs="宋体"/>
          <w:kern w:val="0"/>
          <w:sz w:val="24"/>
          <w:szCs w:val="24"/>
        </w:rPr>
        <w:t>项目编号：</w:t>
      </w:r>
    </w:p>
    <w:p>
      <w:pPr>
        <w:pStyle w:val="10"/>
        <w:numPr>
          <w:ilvl w:val="0"/>
          <w:numId w:val="0"/>
        </w:numPr>
        <w:spacing w:line="360" w:lineRule="auto"/>
        <w:ind w:firstLine="960" w:firstLineChars="400"/>
        <w:rPr>
          <w:rFonts w:ascii="宋体" w:hAnsi="宋体" w:eastAsia="宋体" w:cs="宋体"/>
          <w:kern w:val="0"/>
          <w:sz w:val="24"/>
          <w:szCs w:val="24"/>
        </w:rPr>
      </w:pPr>
      <w:r>
        <w:rPr>
          <w:rFonts w:hint="eastAsia" w:ascii="宋体" w:hAnsi="宋体" w:eastAsia="宋体" w:cs="宋体"/>
          <w:kern w:val="0"/>
          <w:sz w:val="24"/>
          <w:szCs w:val="24"/>
        </w:rPr>
        <w:t>投标人名称：</w:t>
      </w:r>
    </w:p>
    <w:p>
      <w:pPr>
        <w:pStyle w:val="10"/>
        <w:numPr>
          <w:ilvl w:val="0"/>
          <w:numId w:val="0"/>
        </w:numPr>
        <w:spacing w:line="360" w:lineRule="auto"/>
        <w:ind w:firstLine="960" w:firstLineChars="400"/>
        <w:rPr>
          <w:rFonts w:ascii="宋体" w:hAnsi="宋体" w:eastAsia="宋体" w:cs="宋体"/>
          <w:kern w:val="0"/>
          <w:sz w:val="24"/>
          <w:szCs w:val="24"/>
        </w:rPr>
      </w:pPr>
      <w:r>
        <w:rPr>
          <w:rFonts w:hint="eastAsia" w:ascii="宋体" w:hAnsi="宋体" w:eastAsia="宋体" w:cs="宋体"/>
          <w:kern w:val="0"/>
          <w:sz w:val="24"/>
          <w:szCs w:val="24"/>
        </w:rPr>
        <w:t>投标人注册地址：</w:t>
      </w:r>
    </w:p>
    <w:p>
      <w:pPr>
        <w:pStyle w:val="10"/>
        <w:numPr>
          <w:ilvl w:val="0"/>
          <w:numId w:val="0"/>
        </w:numPr>
        <w:spacing w:line="360" w:lineRule="auto"/>
        <w:ind w:firstLine="960" w:firstLineChars="400"/>
        <w:rPr>
          <w:rFonts w:ascii="宋体" w:hAnsi="宋体" w:eastAsia="宋体" w:cs="宋体"/>
          <w:kern w:val="0"/>
          <w:sz w:val="24"/>
          <w:szCs w:val="24"/>
        </w:rPr>
      </w:pPr>
      <w:r>
        <w:rPr>
          <w:rFonts w:hint="eastAsia" w:ascii="宋体" w:hAnsi="宋体" w:eastAsia="宋体" w:cs="宋体"/>
          <w:kern w:val="0"/>
          <w:sz w:val="24"/>
          <w:szCs w:val="24"/>
        </w:rPr>
        <w:t>委托代理人：</w:t>
      </w:r>
    </w:p>
    <w:p>
      <w:pPr>
        <w:pStyle w:val="10"/>
        <w:numPr>
          <w:ilvl w:val="0"/>
          <w:numId w:val="0"/>
        </w:numPr>
        <w:spacing w:line="360" w:lineRule="auto"/>
        <w:ind w:firstLine="960" w:firstLineChars="400"/>
        <w:rPr>
          <w:rFonts w:ascii="宋体" w:hAnsi="宋体" w:eastAsia="宋体" w:cs="宋体"/>
          <w:kern w:val="0"/>
          <w:sz w:val="24"/>
          <w:szCs w:val="24"/>
        </w:rPr>
      </w:pPr>
      <w:r>
        <w:rPr>
          <w:rFonts w:hint="eastAsia" w:ascii="宋体" w:hAnsi="宋体" w:eastAsia="宋体" w:cs="宋体"/>
          <w:kern w:val="0"/>
          <w:sz w:val="24"/>
          <w:szCs w:val="24"/>
        </w:rPr>
        <w:t>联系电话：</w:t>
      </w:r>
    </w:p>
    <w:p>
      <w:pPr>
        <w:widowControl/>
        <w:shd w:val="clear" w:color="auto" w:fill="FFFFFF"/>
        <w:snapToGrid w:val="0"/>
        <w:spacing w:line="360" w:lineRule="auto"/>
        <w:ind w:firstLine="960" w:firstLineChars="400"/>
        <w:rPr>
          <w:rFonts w:ascii="宋体" w:cs="Arial"/>
          <w:kern w:val="0"/>
          <w:sz w:val="24"/>
          <w:szCs w:val="24"/>
        </w:rPr>
      </w:pPr>
      <w:r>
        <w:rPr>
          <w:rFonts w:hint="eastAsia" w:ascii="宋体" w:hAnsi="宋体" w:cs="宋体"/>
          <w:kern w:val="0"/>
          <w:sz w:val="24"/>
          <w:szCs w:val="24"/>
        </w:rPr>
        <w:t>在XXXX年XX月XX日XX：XX前不得启封。</w:t>
      </w:r>
    </w:p>
    <w:p>
      <w:pPr>
        <w:widowControl/>
        <w:shd w:val="clear" w:color="auto" w:fill="FFFFFF"/>
        <w:snapToGrid w:val="0"/>
        <w:spacing w:line="360" w:lineRule="auto"/>
        <w:ind w:firstLine="482" w:firstLineChars="200"/>
        <w:rPr>
          <w:rFonts w:ascii="宋体" w:hAnsi="宋体" w:cs="宋体"/>
          <w:b/>
          <w:bCs/>
          <w:kern w:val="0"/>
          <w:sz w:val="24"/>
          <w:szCs w:val="24"/>
        </w:rPr>
      </w:pPr>
      <w:r>
        <w:rPr>
          <w:rFonts w:hint="eastAsia" w:ascii="宋体" w:hAnsi="宋体" w:cs="宋体"/>
          <w:b/>
          <w:bCs/>
          <w:kern w:val="0"/>
          <w:sz w:val="24"/>
          <w:szCs w:val="24"/>
        </w:rPr>
        <w:t>3.3.3投标人投标文件若有以下情况的采购代理机构有权拒绝：</w:t>
      </w:r>
    </w:p>
    <w:p>
      <w:pPr>
        <w:pStyle w:val="10"/>
        <w:numPr>
          <w:ilvl w:val="0"/>
          <w:numId w:val="0"/>
        </w:numPr>
        <w:spacing w:line="360" w:lineRule="auto"/>
        <w:ind w:firstLine="480" w:firstLineChars="200"/>
        <w:rPr>
          <w:rFonts w:hint="eastAsia" w:ascii="宋体" w:hAnsi="宋体" w:eastAsia="宋体" w:cs="宋体"/>
          <w:kern w:val="0"/>
          <w:sz w:val="24"/>
          <w:szCs w:val="24"/>
          <w:lang w:eastAsia="zh-CN"/>
        </w:rPr>
      </w:pPr>
      <w:r>
        <w:rPr>
          <w:rFonts w:hint="eastAsia" w:ascii="宋体" w:hAnsi="宋体" w:eastAsia="宋体" w:cs="宋体"/>
          <w:kern w:val="0"/>
          <w:sz w:val="24"/>
          <w:szCs w:val="24"/>
        </w:rPr>
        <w:t>①</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投标文件在递交截止时间后递交的；</w:t>
      </w:r>
    </w:p>
    <w:p>
      <w:pPr>
        <w:pStyle w:val="10"/>
        <w:numPr>
          <w:ilvl w:val="0"/>
          <w:numId w:val="0"/>
        </w:numPr>
        <w:spacing w:line="360" w:lineRule="auto"/>
        <w:ind w:firstLine="480" w:firstLineChars="200"/>
        <w:rPr>
          <w:rFonts w:ascii="宋体" w:hAnsi="宋体" w:eastAsia="宋体" w:cs="宋体"/>
          <w:kern w:val="0"/>
          <w:sz w:val="24"/>
          <w:szCs w:val="24"/>
        </w:rPr>
      </w:pPr>
      <w:r>
        <w:rPr>
          <w:rFonts w:hint="eastAsia" w:ascii="宋体" w:hAnsi="宋体" w:eastAsia="宋体" w:cs="宋体"/>
          <w:kern w:val="0"/>
          <w:sz w:val="24"/>
          <w:szCs w:val="24"/>
        </w:rPr>
        <w:t>②投标文件不完整或有附加条件的，有保留的，有涂改的，有变更的；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3.3.4</w:t>
      </w:r>
      <w:r>
        <w:rPr>
          <w:rFonts w:hint="eastAsia" w:ascii="宋体" w:hAnsi="宋体" w:cs="Arial"/>
          <w:kern w:val="0"/>
          <w:sz w:val="24"/>
          <w:szCs w:val="24"/>
        </w:rPr>
        <w:t>投标文件格式</w:t>
      </w:r>
    </w:p>
    <w:p>
      <w:pPr>
        <w:widowControl/>
        <w:shd w:val="clear" w:color="auto" w:fill="FFFFFF"/>
        <w:snapToGrid w:val="0"/>
        <w:spacing w:line="360" w:lineRule="auto"/>
        <w:ind w:firstLine="480" w:firstLineChars="200"/>
        <w:rPr>
          <w:rFonts w:ascii="宋体" w:cs="Arial"/>
          <w:b/>
          <w:bCs/>
          <w:kern w:val="0"/>
          <w:sz w:val="24"/>
          <w:szCs w:val="24"/>
        </w:rPr>
      </w:pPr>
      <w:r>
        <w:rPr>
          <w:rFonts w:hint="eastAsia" w:ascii="宋体" w:hAnsi="宋体" w:cs="宋体"/>
          <w:kern w:val="0"/>
          <w:sz w:val="24"/>
          <w:szCs w:val="24"/>
        </w:rPr>
        <w:t>①投标文件电子版要求包含投标文件全部内容，投标文件电子版与纸质版不一致时以纸质文件为准。</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②</w:t>
      </w:r>
      <w:r>
        <w:rPr>
          <w:rFonts w:hint="eastAsia" w:ascii="宋体" w:hAnsi="宋体" w:cs="Arial"/>
          <w:kern w:val="0"/>
          <w:sz w:val="24"/>
          <w:szCs w:val="24"/>
        </w:rPr>
        <w:t>投标文件应当对招标文件有关招标范围、技术与服务要求等实质性内容做出响应。</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③</w:t>
      </w:r>
      <w:r>
        <w:rPr>
          <w:rFonts w:hint="eastAsia" w:ascii="宋体" w:hAnsi="宋体" w:cs="Arial"/>
          <w:kern w:val="0"/>
          <w:sz w:val="24"/>
          <w:szCs w:val="24"/>
        </w:rPr>
        <w:t>投标文件必须在开启</w:t>
      </w:r>
      <w:r>
        <w:rPr>
          <w:rFonts w:hint="eastAsia" w:ascii="宋体" w:hAnsi="宋体" w:cs="Arial"/>
          <w:kern w:val="0"/>
          <w:sz w:val="24"/>
          <w:szCs w:val="24"/>
          <w:lang w:eastAsia="zh-CN"/>
        </w:rPr>
        <w:t>后解密</w:t>
      </w:r>
      <w:r>
        <w:rPr>
          <w:rFonts w:hint="eastAsia" w:ascii="宋体" w:hAnsi="宋体" w:cs="Arial"/>
          <w:kern w:val="0"/>
          <w:sz w:val="24"/>
          <w:szCs w:val="24"/>
        </w:rPr>
        <w:t>。否则整个投标文件将被视为不响应招标文件，而予以拒绝。</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④</w:t>
      </w:r>
      <w:r>
        <w:rPr>
          <w:rFonts w:hint="eastAsia" w:ascii="宋体" w:hAnsi="宋体" w:cs="Arial"/>
          <w:kern w:val="0"/>
          <w:sz w:val="24"/>
          <w:szCs w:val="24"/>
        </w:rPr>
        <w:t>投标文件采用</w:t>
      </w:r>
      <w:r>
        <w:rPr>
          <w:rFonts w:ascii="宋体" w:hAnsi="宋体" w:cs="Arial"/>
          <w:kern w:val="0"/>
          <w:sz w:val="24"/>
          <w:szCs w:val="24"/>
        </w:rPr>
        <w:t>A4</w:t>
      </w:r>
      <w:r>
        <w:rPr>
          <w:rFonts w:hint="eastAsia" w:ascii="宋体" w:hAnsi="宋体" w:cs="Arial"/>
          <w:kern w:val="0"/>
          <w:sz w:val="24"/>
          <w:szCs w:val="24"/>
        </w:rPr>
        <w:t>打印纸。</w:t>
      </w:r>
    </w:p>
    <w:p>
      <w:pPr>
        <w:widowControl/>
        <w:shd w:val="clear" w:color="auto" w:fill="FFFFFF"/>
        <w:snapToGrid w:val="0"/>
        <w:spacing w:line="360" w:lineRule="auto"/>
        <w:ind w:firstLine="480" w:firstLineChars="200"/>
        <w:rPr>
          <w:rFonts w:ascii="宋体" w:cs="Arial"/>
          <w:kern w:val="0"/>
          <w:sz w:val="24"/>
          <w:szCs w:val="24"/>
        </w:rPr>
      </w:pPr>
      <w:r>
        <w:rPr>
          <w:rFonts w:hint="eastAsia" w:ascii="微软雅黑" w:hAnsi="微软雅黑" w:eastAsia="微软雅黑" w:cs="微软雅黑"/>
          <w:kern w:val="0"/>
          <w:sz w:val="24"/>
          <w:szCs w:val="24"/>
        </w:rPr>
        <w:t>⑤</w:t>
      </w:r>
      <w:r>
        <w:rPr>
          <w:rFonts w:hint="eastAsia" w:ascii="宋体" w:hAnsi="宋体" w:cs="Arial"/>
          <w:kern w:val="0"/>
          <w:sz w:val="24"/>
          <w:szCs w:val="24"/>
        </w:rPr>
        <w:t>投标文件可以用蓝黑墨水笔或炭素笔书写</w:t>
      </w:r>
      <w:r>
        <w:rPr>
          <w:rFonts w:ascii="宋体" w:cs="Arial"/>
          <w:kern w:val="0"/>
          <w:sz w:val="24"/>
          <w:szCs w:val="24"/>
        </w:rPr>
        <w:t>,</w:t>
      </w:r>
      <w:r>
        <w:rPr>
          <w:rFonts w:hint="eastAsia" w:ascii="宋体" w:hAnsi="宋体" w:cs="Arial"/>
          <w:kern w:val="0"/>
          <w:sz w:val="24"/>
          <w:szCs w:val="24"/>
        </w:rPr>
        <w:t>但建议最好采用打印书写方式书写。</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微软雅黑" w:hAnsi="微软雅黑" w:eastAsia="微软雅黑" w:cs="微软雅黑"/>
          <w:kern w:val="0"/>
          <w:sz w:val="24"/>
          <w:szCs w:val="24"/>
        </w:rPr>
        <w:t>⑥</w:t>
      </w:r>
      <w:r>
        <w:rPr>
          <w:rFonts w:hint="eastAsia" w:ascii="宋体" w:hAnsi="宋体" w:cs="Arial"/>
          <w:kern w:val="0"/>
          <w:sz w:val="24"/>
          <w:szCs w:val="24"/>
        </w:rPr>
        <w:t>投标文件正本和副本如有不一致之处，以正本为准。</w:t>
      </w:r>
    </w:p>
    <w:p>
      <w:pPr>
        <w:pStyle w:val="7"/>
      </w:pPr>
    </w:p>
    <w:p>
      <w:pPr>
        <w:widowControl/>
        <w:shd w:val="clear" w:color="auto" w:fill="FFFFFF"/>
        <w:snapToGrid w:val="0"/>
        <w:spacing w:line="360" w:lineRule="auto"/>
        <w:rPr>
          <w:rFonts w:ascii="宋体" w:cs="Arial"/>
          <w:b/>
          <w:bCs/>
          <w:kern w:val="0"/>
          <w:sz w:val="24"/>
          <w:szCs w:val="24"/>
        </w:rPr>
      </w:pPr>
      <w:r>
        <w:rPr>
          <w:rFonts w:hint="eastAsia" w:ascii="宋体" w:hAnsi="宋体" w:cs="宋体"/>
          <w:b/>
          <w:bCs/>
          <w:kern w:val="0"/>
          <w:sz w:val="24"/>
          <w:szCs w:val="24"/>
        </w:rPr>
        <w:t>3.3.5</w:t>
      </w:r>
      <w:r>
        <w:rPr>
          <w:rFonts w:hint="eastAsia" w:ascii="宋体" w:hAnsi="宋体" w:cs="Arial"/>
          <w:b/>
          <w:bCs/>
          <w:kern w:val="0"/>
          <w:sz w:val="24"/>
          <w:szCs w:val="24"/>
        </w:rPr>
        <w:t>投标文件的修改与撤回</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①</w:t>
      </w:r>
      <w:r>
        <w:rPr>
          <w:rFonts w:hint="eastAsia" w:ascii="宋体" w:hAnsi="宋体" w:cs="Arial"/>
          <w:kern w:val="0"/>
          <w:sz w:val="24"/>
          <w:szCs w:val="24"/>
        </w:rPr>
        <w:t>投标人递交投标文件后，在规定投标截止时间前，可以书面形式向采购人递交修改或撤回其投标文件的通知。</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②</w:t>
      </w:r>
      <w:r>
        <w:rPr>
          <w:rFonts w:hint="eastAsia" w:ascii="宋体" w:hAnsi="宋体" w:cs="Arial"/>
          <w:kern w:val="0"/>
          <w:sz w:val="24"/>
          <w:szCs w:val="24"/>
        </w:rPr>
        <w:t>修改的内容为投标文件的组成部分。修改的投标文件应按照本招标文件的规定进行编制、密封、标记和递交，并标明“修改”字样。</w:t>
      </w:r>
    </w:p>
    <w:p>
      <w:pPr>
        <w:pStyle w:val="5"/>
      </w:pPr>
    </w:p>
    <w:p>
      <w:pPr>
        <w:tabs>
          <w:tab w:val="center" w:pos="4832"/>
          <w:tab w:val="left" w:pos="7140"/>
        </w:tabs>
        <w:spacing w:line="360" w:lineRule="auto"/>
        <w:jc w:val="center"/>
        <w:outlineLvl w:val="1"/>
        <w:rPr>
          <w:rFonts w:ascii="宋体" w:hAnsi="宋体" w:cs="宋体"/>
          <w:b/>
          <w:sz w:val="24"/>
          <w:szCs w:val="24"/>
        </w:rPr>
      </w:pPr>
      <w:bookmarkStart w:id="9" w:name="_Toc2117"/>
      <w:bookmarkStart w:id="10" w:name="_Toc12338"/>
      <w:r>
        <w:rPr>
          <w:rFonts w:hint="eastAsia" w:ascii="宋体" w:hAnsi="宋体" w:cs="宋体"/>
          <w:b/>
          <w:sz w:val="24"/>
          <w:szCs w:val="24"/>
        </w:rPr>
        <w:t>第四节 纪律和监督</w:t>
      </w:r>
      <w:bookmarkEnd w:id="9"/>
      <w:bookmarkEnd w:id="10"/>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4</w:t>
      </w:r>
      <w:r>
        <w:rPr>
          <w:rFonts w:ascii="宋体" w:hAnsi="宋体" w:cs="Arial"/>
          <w:b/>
          <w:bCs/>
          <w:kern w:val="0"/>
          <w:sz w:val="24"/>
          <w:szCs w:val="24"/>
        </w:rPr>
        <w:t xml:space="preserve">.1 </w:t>
      </w:r>
      <w:r>
        <w:rPr>
          <w:rFonts w:hint="eastAsia" w:ascii="宋体" w:hAnsi="宋体" w:cs="Arial"/>
          <w:b/>
          <w:bCs/>
          <w:kern w:val="0"/>
          <w:sz w:val="24"/>
          <w:szCs w:val="24"/>
        </w:rPr>
        <w:t>对采购人的纪律要求</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采购人不得泄漏招标投标活动中应当保密的情况和资料，不得与投标人串通损害国家利益、社会公共利益或者他人合法权益。</w:t>
      </w:r>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4</w:t>
      </w:r>
      <w:r>
        <w:rPr>
          <w:rFonts w:ascii="宋体" w:hAnsi="宋体" w:cs="Arial"/>
          <w:b/>
          <w:bCs/>
          <w:kern w:val="0"/>
          <w:sz w:val="24"/>
          <w:szCs w:val="24"/>
        </w:rPr>
        <w:t xml:space="preserve">.2 </w:t>
      </w:r>
      <w:r>
        <w:rPr>
          <w:rFonts w:hint="eastAsia" w:ascii="宋体" w:hAnsi="宋体" w:cs="Arial"/>
          <w:b/>
          <w:bCs/>
          <w:kern w:val="0"/>
          <w:sz w:val="24"/>
          <w:szCs w:val="24"/>
        </w:rPr>
        <w:t>对投标人的纪律要求</w:t>
      </w:r>
    </w:p>
    <w:p>
      <w:pPr>
        <w:widowControl/>
        <w:shd w:val="clear" w:color="auto" w:fill="FFFFFF"/>
        <w:snapToGrid w:val="0"/>
        <w:spacing w:line="360" w:lineRule="auto"/>
        <w:ind w:firstLine="482" w:firstLineChars="200"/>
        <w:rPr>
          <w:rFonts w:ascii="宋体" w:hAnsi="宋体" w:cs="Arial"/>
          <w:b/>
          <w:bCs/>
          <w:kern w:val="0"/>
          <w:sz w:val="24"/>
          <w:szCs w:val="24"/>
        </w:rPr>
      </w:pPr>
      <w:r>
        <w:rPr>
          <w:rFonts w:hint="eastAsia" w:ascii="宋体" w:hAnsi="宋体" w:cs="Arial"/>
          <w:b/>
          <w:bCs/>
          <w:kern w:val="0"/>
          <w:sz w:val="24"/>
          <w:szCs w:val="24"/>
        </w:rPr>
        <w:t>投标人有下列情形之一的，视为投标人串通投标，其投标无效：</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4.2.1不同投标人的投标文件由同一单位或者个人编制；</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4.2.2不同投标人委托同一单位或者个人办理投标事宜；</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4.2.3不同投标人的投标文件载明的项目管理成员或者联系人员为同一人；</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4.2.4</w:t>
      </w:r>
      <w:r>
        <w:rPr>
          <w:rFonts w:hint="eastAsia" w:ascii="宋体" w:hAnsi="宋体" w:cs="宋体"/>
          <w:kern w:val="0"/>
          <w:sz w:val="24"/>
          <w:szCs w:val="24"/>
        </w:rPr>
        <w:t>不同投标人的投标文件异常一致或者投标报价呈现规律性差异；</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4.2.5不同投标人的投标文件相互混装；</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Arial"/>
          <w:kern w:val="0"/>
          <w:sz w:val="24"/>
          <w:szCs w:val="24"/>
        </w:rPr>
        <w:t>4.2.6</w:t>
      </w:r>
      <w:r>
        <w:rPr>
          <w:rFonts w:hint="eastAsia" w:ascii="宋体" w:hAnsi="宋体" w:cs="宋体"/>
          <w:kern w:val="0"/>
          <w:sz w:val="24"/>
          <w:szCs w:val="24"/>
        </w:rPr>
        <w:t>不同投标人的投标保证金从同一单位或者个人的账户转出。</w:t>
      </w:r>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4</w:t>
      </w:r>
      <w:r>
        <w:rPr>
          <w:rFonts w:ascii="宋体" w:hAnsi="宋体" w:cs="Arial"/>
          <w:b/>
          <w:bCs/>
          <w:kern w:val="0"/>
          <w:sz w:val="24"/>
          <w:szCs w:val="24"/>
        </w:rPr>
        <w:t xml:space="preserve">.3 </w:t>
      </w:r>
      <w:r>
        <w:rPr>
          <w:rFonts w:hint="eastAsia" w:ascii="宋体" w:hAnsi="宋体" w:cs="Arial"/>
          <w:b/>
          <w:bCs/>
          <w:kern w:val="0"/>
          <w:sz w:val="24"/>
          <w:szCs w:val="24"/>
        </w:rPr>
        <w:t>对评标委员会成员的纪律要求</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评标办法没有规定的评审因素和标准进行评标。</w:t>
      </w:r>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4</w:t>
      </w:r>
      <w:r>
        <w:rPr>
          <w:rFonts w:ascii="宋体" w:hAnsi="宋体" w:cs="Arial"/>
          <w:b/>
          <w:bCs/>
          <w:kern w:val="0"/>
          <w:sz w:val="24"/>
          <w:szCs w:val="24"/>
        </w:rPr>
        <w:t xml:space="preserve">.4 </w:t>
      </w:r>
      <w:r>
        <w:rPr>
          <w:rFonts w:hint="eastAsia" w:ascii="宋体" w:hAnsi="宋体" w:cs="Arial"/>
          <w:b/>
          <w:bCs/>
          <w:kern w:val="0"/>
          <w:sz w:val="24"/>
          <w:szCs w:val="24"/>
        </w:rPr>
        <w:t>对与评标活动有关的工作人员的纪律要求</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4</w:t>
      </w:r>
      <w:r>
        <w:rPr>
          <w:rFonts w:ascii="宋体" w:hAnsi="宋体" w:cs="Arial"/>
          <w:b/>
          <w:bCs/>
          <w:kern w:val="0"/>
          <w:sz w:val="24"/>
          <w:szCs w:val="24"/>
        </w:rPr>
        <w:t xml:space="preserve">.5 </w:t>
      </w:r>
      <w:r>
        <w:rPr>
          <w:rFonts w:hint="eastAsia" w:ascii="宋体" w:hAnsi="宋体" w:cs="Arial"/>
          <w:b/>
          <w:bCs/>
          <w:kern w:val="0"/>
          <w:sz w:val="24"/>
          <w:szCs w:val="24"/>
        </w:rPr>
        <w:t>监督</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本项目的招标投标活动及其相关当事人应当接受有管辖权的监督部门依法实施的监督。</w:t>
      </w:r>
    </w:p>
    <w:p>
      <w:pPr>
        <w:pStyle w:val="5"/>
      </w:pPr>
    </w:p>
    <w:p>
      <w:pPr>
        <w:tabs>
          <w:tab w:val="center" w:pos="4832"/>
          <w:tab w:val="left" w:pos="7140"/>
        </w:tabs>
        <w:spacing w:line="360" w:lineRule="auto"/>
        <w:jc w:val="center"/>
        <w:outlineLvl w:val="1"/>
        <w:rPr>
          <w:rFonts w:ascii="宋体" w:hAnsi="宋体" w:cs="宋体"/>
          <w:sz w:val="24"/>
          <w:szCs w:val="24"/>
        </w:rPr>
      </w:pPr>
      <w:bookmarkStart w:id="11" w:name="_Toc28529"/>
      <w:bookmarkStart w:id="12" w:name="_Toc5106"/>
      <w:r>
        <w:rPr>
          <w:rFonts w:hint="eastAsia" w:ascii="宋体" w:hAnsi="宋体" w:cs="宋体"/>
          <w:b/>
          <w:sz w:val="24"/>
          <w:szCs w:val="24"/>
        </w:rPr>
        <w:t>第五节 询问、质疑和投诉</w:t>
      </w:r>
      <w:bookmarkEnd w:id="11"/>
      <w:bookmarkEnd w:id="12"/>
    </w:p>
    <w:p>
      <w:pPr>
        <w:spacing w:line="360" w:lineRule="auto"/>
        <w:rPr>
          <w:rFonts w:ascii="宋体" w:hAnsi="宋体" w:cs="宋体"/>
          <w:b/>
          <w:bCs/>
          <w:sz w:val="24"/>
          <w:szCs w:val="24"/>
        </w:rPr>
      </w:pPr>
      <w:r>
        <w:rPr>
          <w:rFonts w:hint="eastAsia" w:ascii="宋体" w:hAnsi="宋体" w:cs="宋体"/>
          <w:b/>
          <w:bCs/>
          <w:sz w:val="24"/>
          <w:szCs w:val="24"/>
        </w:rPr>
        <w:t>5.1询问</w:t>
      </w:r>
    </w:p>
    <w:p>
      <w:pPr>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投标人对采购活动事项有疑问的，可以提出询问，我公司将在两个工作日内作出答复，但答复的内容不涉及商业秘密。</w:t>
      </w:r>
    </w:p>
    <w:p>
      <w:pPr>
        <w:spacing w:line="360" w:lineRule="auto"/>
        <w:rPr>
          <w:rFonts w:ascii="宋体" w:hAnsi="宋体" w:cs="宋体"/>
          <w:sz w:val="24"/>
          <w:szCs w:val="24"/>
        </w:rPr>
      </w:pPr>
    </w:p>
    <w:p>
      <w:pPr>
        <w:spacing w:line="360" w:lineRule="auto"/>
        <w:rPr>
          <w:rFonts w:ascii="宋体" w:hAnsi="宋体" w:cs="宋体"/>
          <w:b/>
          <w:bCs/>
          <w:sz w:val="24"/>
          <w:szCs w:val="24"/>
        </w:rPr>
      </w:pPr>
      <w:r>
        <w:rPr>
          <w:rFonts w:hint="eastAsia" w:ascii="宋体" w:hAnsi="宋体" w:cs="宋体"/>
          <w:b/>
          <w:bCs/>
          <w:sz w:val="24"/>
          <w:szCs w:val="24"/>
        </w:rPr>
        <w:t>5.2质疑</w:t>
      </w:r>
    </w:p>
    <w:p>
      <w:pPr>
        <w:spacing w:line="360" w:lineRule="auto"/>
        <w:ind w:firstLine="480" w:firstLineChars="200"/>
        <w:rPr>
          <w:rFonts w:ascii="宋体" w:hAnsi="宋体" w:cs="宋体"/>
          <w:sz w:val="24"/>
          <w:szCs w:val="24"/>
        </w:rPr>
      </w:pPr>
      <w:r>
        <w:rPr>
          <w:rFonts w:hint="eastAsia" w:ascii="宋体" w:hAnsi="宋体" w:cs="宋体"/>
          <w:sz w:val="24"/>
          <w:szCs w:val="24"/>
        </w:rPr>
        <w:t>5.2.1提出质疑的</w:t>
      </w:r>
      <w:r>
        <w:rPr>
          <w:rFonts w:hint="eastAsia" w:ascii="宋体" w:hAnsi="宋体" w:cs="宋体"/>
          <w:sz w:val="24"/>
          <w:szCs w:val="24"/>
          <w:lang w:val="zh-CN"/>
        </w:rPr>
        <w:t>投标人</w:t>
      </w:r>
      <w:r>
        <w:rPr>
          <w:rFonts w:hint="eastAsia" w:ascii="宋体" w:hAnsi="宋体" w:cs="宋体"/>
          <w:sz w:val="24"/>
          <w:szCs w:val="24"/>
        </w:rPr>
        <w:t>应当是参与所质疑项目采购活动的供应商。潜在供应商依法获取其可质疑的采购文件的，可以对采购文件提出质疑。</w:t>
      </w:r>
    </w:p>
    <w:p>
      <w:pPr>
        <w:snapToGrid w:val="0"/>
        <w:spacing w:line="360" w:lineRule="auto"/>
        <w:ind w:firstLine="480"/>
        <w:rPr>
          <w:rFonts w:ascii="宋体" w:hAnsi="宋体" w:cs="宋体"/>
          <w:kern w:val="0"/>
          <w:sz w:val="24"/>
          <w:szCs w:val="24"/>
        </w:rPr>
      </w:pPr>
      <w:r>
        <w:rPr>
          <w:rFonts w:hint="eastAsia" w:ascii="宋体" w:hAnsi="宋体" w:cs="宋体"/>
          <w:sz w:val="24"/>
          <w:szCs w:val="24"/>
        </w:rPr>
        <w:t>5.2.2</w:t>
      </w:r>
      <w:r>
        <w:rPr>
          <w:rFonts w:hint="eastAsia" w:ascii="宋体" w:hAnsi="宋体" w:cs="宋体"/>
          <w:sz w:val="24"/>
          <w:szCs w:val="24"/>
          <w:lang w:val="zh-CN"/>
        </w:rPr>
        <w:t>投标人</w:t>
      </w:r>
      <w:r>
        <w:rPr>
          <w:rFonts w:hint="eastAsia" w:ascii="宋体" w:hAnsi="宋体" w:cs="宋体"/>
          <w:sz w:val="24"/>
          <w:szCs w:val="24"/>
        </w:rPr>
        <w:t>认为采购文件、采购过程和采购结果使自己的权益受到损害的，可以在知道或应知其权益受到损害之日起七个工作日内，以书面形式提出质疑。</w:t>
      </w:r>
    </w:p>
    <w:p>
      <w:pPr>
        <w:snapToGrid w:val="0"/>
        <w:spacing w:line="360" w:lineRule="auto"/>
        <w:ind w:firstLine="480"/>
        <w:rPr>
          <w:rFonts w:ascii="宋体" w:hAnsi="宋体" w:cs="宋体"/>
          <w:kern w:val="0"/>
          <w:sz w:val="24"/>
          <w:szCs w:val="24"/>
        </w:rPr>
      </w:pPr>
      <w:r>
        <w:rPr>
          <w:rFonts w:hint="eastAsia" w:ascii="宋体" w:hAnsi="宋体" w:cs="宋体"/>
          <w:sz w:val="24"/>
          <w:szCs w:val="24"/>
        </w:rPr>
        <w:t>5.2.3</w:t>
      </w:r>
      <w:r>
        <w:rPr>
          <w:rFonts w:hint="eastAsia" w:ascii="宋体" w:hAnsi="宋体" w:cs="宋体"/>
          <w:sz w:val="24"/>
          <w:szCs w:val="24"/>
          <w:lang w:val="zh-CN"/>
        </w:rPr>
        <w:t>投标人</w:t>
      </w:r>
      <w:r>
        <w:rPr>
          <w:rFonts w:hint="eastAsia" w:ascii="宋体" w:hAnsi="宋体" w:cs="宋体"/>
          <w:kern w:val="0"/>
          <w:sz w:val="24"/>
          <w:szCs w:val="24"/>
        </w:rPr>
        <w:t>应当在法定质疑期内一次性提出针对同一采购程序环节的质疑。</w:t>
      </w:r>
      <w:r>
        <w:rPr>
          <w:rFonts w:hint="eastAsia" w:ascii="宋体" w:hAnsi="宋体" w:cs="宋体"/>
          <w:sz w:val="24"/>
          <w:szCs w:val="24"/>
          <w:lang w:val="zh-CN"/>
        </w:rPr>
        <w:t>投标人</w:t>
      </w:r>
      <w:r>
        <w:rPr>
          <w:rFonts w:hint="eastAsia" w:ascii="宋体" w:hAnsi="宋体" w:cs="宋体"/>
          <w:kern w:val="0"/>
          <w:sz w:val="24"/>
          <w:szCs w:val="24"/>
        </w:rPr>
        <w:t>如在法定期限内对同一采购程序环节提出多次质疑的，将只对供应商第一次质疑作出答复。</w:t>
      </w:r>
    </w:p>
    <w:p>
      <w:pPr>
        <w:snapToGrid w:val="0"/>
        <w:spacing w:line="360" w:lineRule="auto"/>
        <w:ind w:firstLine="480"/>
        <w:rPr>
          <w:rFonts w:ascii="宋体" w:hAnsi="宋体" w:cs="宋体"/>
          <w:sz w:val="24"/>
          <w:szCs w:val="24"/>
        </w:rPr>
      </w:pPr>
      <w:r>
        <w:rPr>
          <w:rFonts w:hint="eastAsia" w:ascii="宋体" w:hAnsi="宋体" w:cs="宋体"/>
          <w:sz w:val="24"/>
          <w:szCs w:val="24"/>
        </w:rPr>
        <w:t>5.2.4质疑函必须按要求的格式和内容进行填写。</w:t>
      </w:r>
      <w:r>
        <w:rPr>
          <w:rFonts w:hint="eastAsia" w:ascii="宋体" w:hAnsi="宋体" w:cs="宋体"/>
          <w:sz w:val="24"/>
          <w:szCs w:val="24"/>
          <w:lang w:val="zh-CN"/>
        </w:rPr>
        <w:t>投标人</w:t>
      </w:r>
      <w:r>
        <w:rPr>
          <w:rFonts w:hint="eastAsia" w:ascii="宋体" w:hAnsi="宋体" w:cs="宋体"/>
          <w:sz w:val="24"/>
          <w:szCs w:val="24"/>
        </w:rPr>
        <w:t>如组成联合体参加投标，则《质疑函范本》中要求签字、盖章、加盖公章之处，联合体各方均须按要求签字、盖章、加盖公章。</w:t>
      </w:r>
    </w:p>
    <w:p>
      <w:pPr>
        <w:snapToGrid w:val="0"/>
        <w:spacing w:line="360" w:lineRule="auto"/>
        <w:ind w:firstLine="480"/>
        <w:rPr>
          <w:rFonts w:ascii="宋体" w:hAnsi="宋体" w:cs="宋体"/>
          <w:sz w:val="24"/>
          <w:szCs w:val="24"/>
        </w:rPr>
      </w:pPr>
      <w:r>
        <w:rPr>
          <w:rFonts w:hint="eastAsia" w:ascii="宋体" w:hAnsi="宋体" w:cs="宋体"/>
          <w:sz w:val="24"/>
          <w:szCs w:val="24"/>
        </w:rPr>
        <w:t>5.2.5只接收以纸质原件形式送达的质疑。项目开标前的质疑（针对采购文件的质疑），由采购人负责回复答疑。项目开评标中评标结束后由</w:t>
      </w:r>
      <w:r>
        <w:rPr>
          <w:rFonts w:hint="eastAsia" w:ascii="宋体" w:hAnsi="宋体" w:cs="宋体"/>
          <w:color w:val="000000" w:themeColor="text1"/>
          <w:sz w:val="24"/>
          <w:szCs w:val="24"/>
        </w:rPr>
        <w:t>代理公司</w:t>
      </w:r>
      <w:r>
        <w:rPr>
          <w:rFonts w:hint="eastAsia" w:ascii="宋体" w:hAnsi="宋体" w:cs="宋体"/>
          <w:sz w:val="24"/>
          <w:szCs w:val="24"/>
        </w:rPr>
        <w:t>负责回复。</w:t>
      </w:r>
    </w:p>
    <w:p>
      <w:pPr>
        <w:snapToGrid w:val="0"/>
        <w:spacing w:line="360" w:lineRule="auto"/>
        <w:ind w:firstLine="480"/>
        <w:rPr>
          <w:rFonts w:ascii="宋体" w:hAnsi="宋体" w:cs="宋体"/>
          <w:sz w:val="24"/>
          <w:szCs w:val="24"/>
        </w:rPr>
      </w:pPr>
      <w:r>
        <w:rPr>
          <w:rFonts w:hint="eastAsia" w:ascii="宋体" w:hAnsi="宋体" w:cs="宋体"/>
          <w:sz w:val="24"/>
          <w:szCs w:val="24"/>
        </w:rPr>
        <w:t>开标前、后质疑（针对采购文件的质疑）接收人：本项目采购单位联系人，联系地址：见第一章 。</w:t>
      </w:r>
    </w:p>
    <w:p>
      <w:pPr>
        <w:snapToGrid w:val="0"/>
        <w:spacing w:line="360" w:lineRule="auto"/>
        <w:ind w:firstLine="480"/>
        <w:rPr>
          <w:rFonts w:ascii="宋体" w:hAnsi="宋体" w:cs="宋体"/>
          <w:sz w:val="24"/>
          <w:szCs w:val="24"/>
        </w:rPr>
      </w:pPr>
      <w:r>
        <w:rPr>
          <w:rFonts w:hint="eastAsia" w:ascii="宋体" w:hAnsi="宋体" w:cs="宋体"/>
          <w:sz w:val="24"/>
          <w:szCs w:val="24"/>
        </w:rPr>
        <w:t>5.2.6以下情形的质疑不予受理</w:t>
      </w:r>
    </w:p>
    <w:p>
      <w:pPr>
        <w:snapToGrid w:val="0"/>
        <w:spacing w:line="360" w:lineRule="auto"/>
        <w:ind w:firstLine="480"/>
        <w:rPr>
          <w:rFonts w:ascii="宋体" w:hAnsi="宋体" w:cs="宋体"/>
          <w:sz w:val="24"/>
          <w:szCs w:val="24"/>
        </w:rPr>
      </w:pPr>
      <w:r>
        <w:rPr>
          <w:rFonts w:hint="eastAsia" w:ascii="宋体" w:hAnsi="宋体" w:cs="宋体"/>
          <w:sz w:val="24"/>
          <w:szCs w:val="24"/>
        </w:rPr>
        <w:t>①内容不符合《政府采购质疑和投诉办法》第十二条规定的质疑。</w:t>
      </w:r>
    </w:p>
    <w:p>
      <w:pPr>
        <w:snapToGrid w:val="0"/>
        <w:spacing w:line="360" w:lineRule="auto"/>
        <w:ind w:firstLine="480"/>
        <w:rPr>
          <w:rFonts w:ascii="宋体" w:hAnsi="宋体" w:cs="宋体"/>
          <w:sz w:val="24"/>
          <w:szCs w:val="24"/>
        </w:rPr>
      </w:pPr>
      <w:r>
        <w:rPr>
          <w:rFonts w:hint="eastAsia" w:ascii="宋体" w:hAnsi="宋体" w:cs="宋体"/>
          <w:sz w:val="24"/>
          <w:szCs w:val="24"/>
        </w:rPr>
        <w:t>②超出政府采购法定期限的质疑。</w:t>
      </w:r>
    </w:p>
    <w:p>
      <w:pPr>
        <w:snapToGrid w:val="0"/>
        <w:spacing w:line="360" w:lineRule="auto"/>
        <w:ind w:firstLine="480"/>
        <w:rPr>
          <w:rFonts w:ascii="宋体" w:hAnsi="宋体" w:cs="宋体"/>
          <w:sz w:val="24"/>
          <w:szCs w:val="24"/>
        </w:rPr>
      </w:pPr>
      <w:r>
        <w:rPr>
          <w:rFonts w:hint="eastAsia" w:ascii="宋体" w:hAnsi="宋体" w:cs="宋体"/>
          <w:sz w:val="24"/>
          <w:szCs w:val="24"/>
        </w:rPr>
        <w:t>③以传真、电子邮件等方式递交的非原件形式的质疑。</w:t>
      </w:r>
    </w:p>
    <w:p>
      <w:pPr>
        <w:snapToGrid w:val="0"/>
        <w:spacing w:line="360" w:lineRule="auto"/>
        <w:ind w:firstLine="480"/>
        <w:rPr>
          <w:rFonts w:ascii="宋体" w:hAnsi="宋体" w:cs="宋体"/>
          <w:sz w:val="24"/>
          <w:szCs w:val="24"/>
        </w:rPr>
      </w:pPr>
      <w:r>
        <w:rPr>
          <w:rFonts w:hint="eastAsia" w:ascii="宋体" w:hAnsi="宋体" w:cs="宋体"/>
          <w:sz w:val="24"/>
          <w:szCs w:val="24"/>
        </w:rPr>
        <w:t>④未参加投标活动的投标人或在投标活动中自身权益未受到损害的投标人所提出的质疑。</w:t>
      </w:r>
    </w:p>
    <w:p>
      <w:pPr>
        <w:snapToGrid w:val="0"/>
        <w:spacing w:line="360" w:lineRule="auto"/>
        <w:ind w:firstLine="480"/>
        <w:rPr>
          <w:rFonts w:ascii="宋体" w:hAnsi="宋体" w:cs="宋体"/>
          <w:sz w:val="24"/>
          <w:szCs w:val="24"/>
        </w:rPr>
      </w:pPr>
      <w:r>
        <w:rPr>
          <w:rFonts w:hint="eastAsia" w:ascii="宋体" w:hAnsi="宋体" w:cs="宋体"/>
          <w:sz w:val="24"/>
          <w:szCs w:val="24"/>
        </w:rPr>
        <w:t>⑤投标人组成联合体参加投标，联合体中任何一方或多方未按要求签字、盖章、加盖公章的质疑。</w:t>
      </w:r>
    </w:p>
    <w:p>
      <w:pPr>
        <w:spacing w:line="360" w:lineRule="auto"/>
        <w:ind w:firstLine="480" w:firstLineChars="200"/>
        <w:rPr>
          <w:rFonts w:ascii="宋体" w:hAnsi="宋体" w:cs="宋体"/>
          <w:sz w:val="24"/>
          <w:szCs w:val="24"/>
        </w:rPr>
      </w:pPr>
      <w:r>
        <w:rPr>
          <w:rFonts w:hint="eastAsia" w:ascii="宋体" w:hAnsi="宋体" w:cs="宋体"/>
          <w:sz w:val="24"/>
          <w:szCs w:val="24"/>
        </w:rPr>
        <w:t>5.2.7投标人提出书面质疑必须有理、有据，不得捏造事实、提供虚假材料进行恶意质疑。否则，一经查实，依据政府采购的有关规定，报请政府采购监管部门对该投标人进行相应的行政处罚和记录该供应商的失信信息。</w:t>
      </w:r>
    </w:p>
    <w:p>
      <w:pPr>
        <w:spacing w:line="360" w:lineRule="auto"/>
        <w:rPr>
          <w:rFonts w:ascii="宋体" w:hAnsi="宋体" w:cs="宋体"/>
          <w:sz w:val="24"/>
          <w:szCs w:val="24"/>
        </w:rPr>
      </w:pPr>
    </w:p>
    <w:p>
      <w:pPr>
        <w:spacing w:line="360" w:lineRule="auto"/>
        <w:rPr>
          <w:rFonts w:ascii="宋体" w:hAnsi="宋体" w:cs="宋体"/>
          <w:b/>
          <w:bCs/>
          <w:sz w:val="24"/>
          <w:szCs w:val="24"/>
        </w:rPr>
      </w:pPr>
      <w:r>
        <w:rPr>
          <w:rFonts w:hint="eastAsia" w:ascii="宋体" w:hAnsi="宋体" w:cs="宋体"/>
          <w:b/>
          <w:bCs/>
          <w:sz w:val="24"/>
          <w:szCs w:val="24"/>
        </w:rPr>
        <w:t>5.3投诉</w:t>
      </w:r>
    </w:p>
    <w:p>
      <w:pPr>
        <w:spacing w:line="360" w:lineRule="auto"/>
        <w:ind w:firstLine="480" w:firstLineChars="200"/>
      </w:pPr>
      <w:r>
        <w:rPr>
          <w:rFonts w:hint="eastAsia" w:ascii="宋体" w:hAnsi="宋体" w:cs="宋体"/>
          <w:sz w:val="24"/>
          <w:szCs w:val="24"/>
          <w:lang w:val="zh-CN"/>
        </w:rPr>
        <w:t>质疑供应商对我单位的答复不满意，或未在规定的时间内作出答复的，可以在答复期满</w:t>
      </w:r>
      <w:r>
        <w:rPr>
          <w:rFonts w:hint="eastAsia" w:ascii="宋体" w:hAnsi="宋体" w:cs="宋体"/>
          <w:sz w:val="24"/>
          <w:szCs w:val="24"/>
        </w:rPr>
        <w:t>后十五个工作日内向财政厅政府采购处</w:t>
      </w:r>
      <w:r>
        <w:rPr>
          <w:rFonts w:hint="eastAsia" w:ascii="宋体" w:hAnsi="宋体" w:cs="宋体"/>
          <w:sz w:val="24"/>
          <w:szCs w:val="24"/>
          <w:lang w:val="zh-CN"/>
        </w:rPr>
        <w:t>投诉。</w:t>
      </w:r>
      <w:bookmarkStart w:id="13" w:name="_BookMark_1"/>
      <w:bookmarkEnd w:id="13"/>
    </w:p>
    <w:p>
      <w:pPr>
        <w:pStyle w:val="10"/>
        <w:numPr>
          <w:ilvl w:val="0"/>
          <w:numId w:val="0"/>
        </w:numPr>
      </w:pPr>
    </w:p>
    <w:p>
      <w:pPr>
        <w:pStyle w:val="10"/>
        <w:numPr>
          <w:ilvl w:val="0"/>
          <w:numId w:val="0"/>
        </w:numPr>
      </w:pPr>
    </w:p>
    <w:p>
      <w:pPr>
        <w:tabs>
          <w:tab w:val="center" w:pos="4832"/>
          <w:tab w:val="left" w:pos="7140"/>
        </w:tabs>
        <w:spacing w:line="360" w:lineRule="auto"/>
        <w:jc w:val="center"/>
        <w:outlineLvl w:val="1"/>
        <w:rPr>
          <w:rFonts w:ascii="宋体" w:hAnsi="宋体" w:cs="宋体"/>
          <w:b/>
          <w:sz w:val="24"/>
          <w:szCs w:val="24"/>
        </w:rPr>
      </w:pPr>
      <w:bookmarkStart w:id="14" w:name="_Toc27389"/>
      <w:r>
        <w:rPr>
          <w:rFonts w:hint="eastAsia" w:ascii="宋体" w:hAnsi="宋体" w:cs="宋体"/>
          <w:b/>
          <w:sz w:val="24"/>
          <w:szCs w:val="24"/>
        </w:rPr>
        <w:t>第六节 评标</w:t>
      </w:r>
      <w:bookmarkEnd w:id="14"/>
    </w:p>
    <w:p>
      <w:pPr>
        <w:tabs>
          <w:tab w:val="left" w:pos="630"/>
        </w:tabs>
        <w:spacing w:line="360" w:lineRule="auto"/>
        <w:jc w:val="left"/>
        <w:textAlignment w:val="center"/>
        <w:rPr>
          <w:rFonts w:asciiTheme="majorEastAsia" w:hAnsiTheme="majorEastAsia" w:eastAsiaTheme="majorEastAsia" w:cstheme="majorEastAsia"/>
          <w:b/>
          <w:bCs/>
          <w:color w:val="000000" w:themeColor="text1"/>
          <w:sz w:val="24"/>
          <w:szCs w:val="24"/>
        </w:rPr>
      </w:pPr>
      <w:r>
        <w:rPr>
          <w:rFonts w:hint="eastAsia" w:ascii="宋体" w:hAnsi="宋体" w:cs="Arial"/>
          <w:b/>
          <w:bCs/>
          <w:kern w:val="0"/>
          <w:sz w:val="24"/>
          <w:szCs w:val="24"/>
        </w:rPr>
        <w:t>6</w:t>
      </w:r>
      <w:r>
        <w:rPr>
          <w:rFonts w:ascii="宋体" w:hAnsi="宋体" w:cs="Arial"/>
          <w:b/>
          <w:bCs/>
          <w:kern w:val="0"/>
          <w:sz w:val="24"/>
          <w:szCs w:val="24"/>
        </w:rPr>
        <w:t>.</w:t>
      </w:r>
      <w:r>
        <w:rPr>
          <w:rFonts w:hint="eastAsia" w:ascii="宋体" w:hAnsi="宋体" w:cs="Arial"/>
          <w:b/>
          <w:bCs/>
          <w:kern w:val="0"/>
          <w:sz w:val="24"/>
          <w:szCs w:val="24"/>
        </w:rPr>
        <w:t>1</w:t>
      </w:r>
      <w:r>
        <w:rPr>
          <w:rFonts w:hint="eastAsia" w:asciiTheme="majorEastAsia" w:hAnsiTheme="majorEastAsia" w:eastAsiaTheme="majorEastAsia" w:cstheme="majorEastAsia"/>
          <w:b/>
          <w:bCs/>
          <w:color w:val="000000" w:themeColor="text1"/>
          <w:sz w:val="24"/>
          <w:szCs w:val="24"/>
        </w:rPr>
        <w:t xml:space="preserve"> 评标委员会</w:t>
      </w:r>
    </w:p>
    <w:p>
      <w:pPr>
        <w:widowControl/>
        <w:shd w:val="clear" w:color="auto" w:fill="FFFFFF"/>
        <w:snapToGrid w:val="0"/>
        <w:spacing w:line="360" w:lineRule="auto"/>
        <w:ind w:firstLine="480" w:firstLineChars="200"/>
        <w:rPr>
          <w:rFonts w:ascii="宋体" w:cs="Arial"/>
          <w:color w:val="000000"/>
          <w:kern w:val="0"/>
          <w:sz w:val="24"/>
          <w:szCs w:val="24"/>
        </w:rPr>
      </w:pPr>
      <w:r>
        <w:rPr>
          <w:rFonts w:hint="eastAsia" w:ascii="宋体" w:hAnsi="宋体" w:cs="Arial"/>
          <w:kern w:val="0"/>
          <w:sz w:val="24"/>
          <w:szCs w:val="24"/>
        </w:rPr>
        <w:t>6</w:t>
      </w:r>
      <w:r>
        <w:rPr>
          <w:rFonts w:ascii="宋体" w:hAnsi="宋体" w:cs="Arial"/>
          <w:kern w:val="0"/>
          <w:sz w:val="24"/>
          <w:szCs w:val="24"/>
        </w:rPr>
        <w:t xml:space="preserve">.1.1 </w:t>
      </w:r>
      <w:r>
        <w:rPr>
          <w:rFonts w:hint="eastAsia" w:ascii="宋体" w:hAnsi="宋体" w:cs="Arial"/>
          <w:kern w:val="0"/>
          <w:sz w:val="24"/>
          <w:szCs w:val="24"/>
        </w:rPr>
        <w:t>评标由采购人按照《政府采购评审专家管理办法》财库〔2016〕198号，依法组建的评标委员会负责。</w:t>
      </w:r>
      <w:r>
        <w:rPr>
          <w:rFonts w:hint="eastAsia" w:ascii="宋体" w:hAnsi="宋体" w:cs="Arial"/>
          <w:b/>
          <w:bCs/>
          <w:kern w:val="0"/>
          <w:sz w:val="24"/>
          <w:szCs w:val="24"/>
        </w:rPr>
        <w:t>评标委员会由采购人</w:t>
      </w:r>
      <w:r>
        <w:rPr>
          <w:rFonts w:hint="eastAsia" w:ascii="宋体" w:hAnsi="宋体" w:cs="Arial"/>
          <w:b/>
          <w:bCs/>
          <w:kern w:val="0"/>
          <w:sz w:val="24"/>
          <w:szCs w:val="24"/>
          <w:lang w:val="en-US" w:eastAsia="zh-CN"/>
        </w:rPr>
        <w:t>1</w:t>
      </w:r>
      <w:r>
        <w:rPr>
          <w:rFonts w:hint="eastAsia" w:ascii="宋体" w:hAnsi="宋体" w:cs="Arial"/>
          <w:b/>
          <w:bCs/>
          <w:kern w:val="0"/>
          <w:sz w:val="24"/>
          <w:szCs w:val="24"/>
        </w:rPr>
        <w:t>人和评审专家</w:t>
      </w:r>
      <w:r>
        <w:rPr>
          <w:rFonts w:hint="eastAsia" w:ascii="宋体" w:hAnsi="宋体" w:cs="Arial"/>
          <w:b/>
          <w:bCs/>
          <w:kern w:val="0"/>
          <w:sz w:val="24"/>
          <w:szCs w:val="24"/>
          <w:lang w:val="en-US" w:eastAsia="zh-CN"/>
        </w:rPr>
        <w:t>4</w:t>
      </w:r>
      <w:r>
        <w:rPr>
          <w:rFonts w:hint="eastAsia" w:ascii="宋体" w:hAnsi="宋体" w:cs="Arial"/>
          <w:b/>
          <w:bCs/>
          <w:kern w:val="0"/>
          <w:sz w:val="24"/>
          <w:szCs w:val="24"/>
        </w:rPr>
        <w:t>人，共</w:t>
      </w:r>
      <w:r>
        <w:rPr>
          <w:rFonts w:hint="eastAsia" w:ascii="宋体" w:hAnsi="宋体" w:cs="Arial"/>
          <w:b/>
          <w:bCs/>
          <w:kern w:val="0"/>
          <w:sz w:val="24"/>
          <w:szCs w:val="24"/>
          <w:lang w:val="en-US" w:eastAsia="zh-CN"/>
        </w:rPr>
        <w:t>5</w:t>
      </w:r>
      <w:r>
        <w:rPr>
          <w:rFonts w:hint="eastAsia" w:ascii="宋体" w:hAnsi="宋体" w:cs="Arial"/>
          <w:b/>
          <w:bCs/>
          <w:kern w:val="0"/>
          <w:sz w:val="24"/>
          <w:szCs w:val="24"/>
        </w:rPr>
        <w:t>人组成。</w:t>
      </w:r>
      <w:r>
        <w:rPr>
          <w:rFonts w:hint="eastAsia" w:ascii="宋体" w:cs="Arial"/>
          <w:kern w:val="0"/>
          <w:sz w:val="24"/>
          <w:szCs w:val="24"/>
        </w:rPr>
        <w:t>根据项目特点，于开标前从评审专家库中随机抽取专家组建评标委员会</w:t>
      </w:r>
      <w:r>
        <w:rPr>
          <w:rFonts w:hint="eastAsia" w:ascii="宋体" w:hAnsi="宋体" w:cs="Arial"/>
          <w:color w:val="000000"/>
          <w:kern w:val="0"/>
          <w:sz w:val="24"/>
          <w:szCs w:val="24"/>
        </w:rPr>
        <w:t>。评标委员会在监督人员的监督下独立完成评标工作，负责对投标文件进行审查、质询、评审、推选中标候选人。</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6</w:t>
      </w:r>
      <w:r>
        <w:rPr>
          <w:rFonts w:ascii="宋体" w:hAnsi="宋体" w:cs="Arial"/>
          <w:kern w:val="0"/>
          <w:sz w:val="24"/>
          <w:szCs w:val="24"/>
        </w:rPr>
        <w:t xml:space="preserve">.1.2 </w:t>
      </w:r>
      <w:r>
        <w:rPr>
          <w:rFonts w:hint="eastAsia" w:ascii="宋体" w:hAnsi="宋体" w:cs="Arial"/>
          <w:kern w:val="0"/>
          <w:sz w:val="24"/>
          <w:szCs w:val="24"/>
        </w:rPr>
        <w:t>评标委员会按照规定履行下列职责：</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①</w:t>
      </w:r>
      <w:r>
        <w:rPr>
          <w:rFonts w:hint="eastAsia" w:ascii="宋体" w:cs="Arial"/>
          <w:kern w:val="0"/>
          <w:sz w:val="24"/>
          <w:szCs w:val="24"/>
        </w:rPr>
        <w:t>承担投标文件的审核工作，并作出评价；</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②</w:t>
      </w:r>
      <w:r>
        <w:rPr>
          <w:rFonts w:hint="eastAsia" w:ascii="宋体" w:cs="Arial"/>
          <w:kern w:val="0"/>
          <w:sz w:val="24"/>
          <w:szCs w:val="24"/>
        </w:rPr>
        <w:t>要求投标人对投标文件有关事宜作出澄清或答复；</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③</w:t>
      </w:r>
      <w:r>
        <w:rPr>
          <w:rFonts w:hint="eastAsia" w:ascii="宋体" w:cs="Arial"/>
          <w:kern w:val="0"/>
          <w:sz w:val="24"/>
          <w:szCs w:val="24"/>
        </w:rPr>
        <w:t>对质疑问题的审议工作；</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④</w:t>
      </w:r>
      <w:r>
        <w:rPr>
          <w:rFonts w:hint="eastAsia" w:ascii="宋体" w:cs="Arial"/>
          <w:kern w:val="0"/>
          <w:sz w:val="24"/>
          <w:szCs w:val="24"/>
        </w:rPr>
        <w:t>推荐中标候选供应商名单或者直接确定入中标应商；</w:t>
      </w:r>
    </w:p>
    <w:p>
      <w:pPr>
        <w:widowControl/>
        <w:shd w:val="clear" w:color="auto" w:fill="FFFFFF"/>
        <w:snapToGrid w:val="0"/>
        <w:spacing w:line="360" w:lineRule="auto"/>
        <w:ind w:firstLine="480" w:firstLineChars="200"/>
        <w:rPr>
          <w:rFonts w:ascii="宋体" w:cs="Arial"/>
          <w:color w:val="000000"/>
          <w:kern w:val="0"/>
          <w:sz w:val="24"/>
          <w:szCs w:val="24"/>
        </w:rPr>
      </w:pPr>
      <w:r>
        <w:rPr>
          <w:rFonts w:hint="eastAsia" w:ascii="微软雅黑" w:hAnsi="微软雅黑" w:eastAsia="微软雅黑" w:cs="微软雅黑"/>
          <w:kern w:val="0"/>
          <w:sz w:val="24"/>
          <w:szCs w:val="24"/>
        </w:rPr>
        <w:t>⑤</w:t>
      </w:r>
      <w:r>
        <w:rPr>
          <w:rFonts w:hint="eastAsia" w:ascii="宋体" w:cs="Arial"/>
          <w:kern w:val="0"/>
          <w:sz w:val="24"/>
          <w:szCs w:val="24"/>
        </w:rPr>
        <w:t>向有关部门反映招标项目评审过程中的问题，提出意见和建议。专家对评审的招标内容负责，并承担相应的责任。</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6</w:t>
      </w:r>
      <w:r>
        <w:rPr>
          <w:rFonts w:ascii="宋体" w:hAnsi="宋体" w:cs="Arial"/>
          <w:kern w:val="0"/>
          <w:sz w:val="24"/>
          <w:szCs w:val="24"/>
        </w:rPr>
        <w:t>.1.</w:t>
      </w:r>
      <w:r>
        <w:rPr>
          <w:rFonts w:hint="eastAsia" w:ascii="宋体" w:hAnsi="宋体" w:cs="Arial"/>
          <w:kern w:val="0"/>
          <w:sz w:val="24"/>
          <w:szCs w:val="24"/>
        </w:rPr>
        <w:t>3评标委员会享有以下权利：</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①</w:t>
      </w:r>
      <w:r>
        <w:rPr>
          <w:rFonts w:hint="eastAsia" w:ascii="宋体" w:hAnsi="宋体" w:cs="Arial"/>
          <w:kern w:val="0"/>
          <w:sz w:val="24"/>
          <w:szCs w:val="24"/>
        </w:rPr>
        <w:t>对供应商所供货物、服务质量的评审权</w:t>
      </w:r>
      <w:r>
        <w:rPr>
          <w:rFonts w:hint="eastAsia" w:ascii="宋体" w:cs="Arial"/>
          <w:kern w:val="0"/>
          <w:sz w:val="24"/>
          <w:szCs w:val="24"/>
        </w:rPr>
        <w:t>；</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②</w:t>
      </w:r>
      <w:r>
        <w:rPr>
          <w:rFonts w:hint="eastAsia" w:ascii="宋体" w:hAnsi="宋体" w:cs="Arial"/>
          <w:kern w:val="0"/>
          <w:sz w:val="24"/>
          <w:szCs w:val="24"/>
        </w:rPr>
        <w:t>按照招标文件对评审意见承担相应责任</w:t>
      </w:r>
      <w:r>
        <w:rPr>
          <w:rFonts w:hint="eastAsia" w:ascii="宋体" w:cs="Arial"/>
          <w:kern w:val="0"/>
          <w:sz w:val="24"/>
          <w:szCs w:val="24"/>
        </w:rPr>
        <w:t>；</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③</w:t>
      </w:r>
      <w:r>
        <w:rPr>
          <w:rFonts w:hint="eastAsia" w:ascii="宋体" w:hAnsi="宋体" w:cs="Arial"/>
          <w:kern w:val="0"/>
          <w:sz w:val="24"/>
          <w:szCs w:val="24"/>
        </w:rPr>
        <w:t>推荐中标候选人供应商的表决权</w:t>
      </w:r>
      <w:r>
        <w:rPr>
          <w:rFonts w:hint="eastAsia" w:ascii="宋体" w:cs="Arial"/>
          <w:kern w:val="0"/>
          <w:sz w:val="24"/>
          <w:szCs w:val="24"/>
        </w:rPr>
        <w:t>；</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④</w:t>
      </w:r>
      <w:r>
        <w:rPr>
          <w:rFonts w:hint="eastAsia" w:ascii="宋体" w:hAnsi="宋体" w:cs="Arial"/>
          <w:kern w:val="0"/>
          <w:sz w:val="24"/>
          <w:szCs w:val="24"/>
        </w:rPr>
        <w:t>参与评标报告的书写</w:t>
      </w:r>
      <w:r>
        <w:rPr>
          <w:rFonts w:hint="eastAsia" w:ascii="宋体" w:cs="Arial"/>
          <w:kern w:val="0"/>
          <w:sz w:val="24"/>
          <w:szCs w:val="24"/>
        </w:rPr>
        <w:t>；</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微软雅黑" w:hAnsi="微软雅黑" w:eastAsia="微软雅黑" w:cs="微软雅黑"/>
          <w:kern w:val="0"/>
          <w:sz w:val="24"/>
          <w:szCs w:val="24"/>
        </w:rPr>
        <w:t>⑤</w:t>
      </w:r>
      <w:r>
        <w:rPr>
          <w:rFonts w:hint="eastAsia" w:ascii="宋体" w:cs="Arial"/>
          <w:kern w:val="0"/>
          <w:sz w:val="24"/>
          <w:szCs w:val="24"/>
        </w:rPr>
        <w:t>配合相关部门的投诉处理工作；</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微软雅黑" w:hAnsi="微软雅黑" w:eastAsia="微软雅黑" w:cs="微软雅黑"/>
          <w:kern w:val="0"/>
          <w:sz w:val="24"/>
          <w:szCs w:val="24"/>
        </w:rPr>
        <w:t>⑥</w:t>
      </w:r>
      <w:r>
        <w:rPr>
          <w:rFonts w:hint="eastAsia" w:ascii="宋体" w:hAnsi="宋体" w:cs="Arial"/>
          <w:kern w:val="0"/>
          <w:sz w:val="24"/>
          <w:szCs w:val="24"/>
        </w:rPr>
        <w:t>配合答复投标人提出的质疑。</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6</w:t>
      </w:r>
      <w:r>
        <w:rPr>
          <w:rFonts w:ascii="宋体" w:hAnsi="宋体" w:cs="Arial"/>
          <w:kern w:val="0"/>
          <w:sz w:val="24"/>
          <w:szCs w:val="24"/>
        </w:rPr>
        <w:t>.1.</w:t>
      </w:r>
      <w:r>
        <w:rPr>
          <w:rFonts w:hint="eastAsia" w:ascii="宋体" w:hAnsi="宋体" w:cs="Arial"/>
          <w:kern w:val="0"/>
          <w:sz w:val="24"/>
          <w:szCs w:val="24"/>
        </w:rPr>
        <w:t>4评标委员会成员有下列情形之一的，应当回避：</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①</w:t>
      </w:r>
      <w:r>
        <w:rPr>
          <w:rFonts w:hint="eastAsia" w:ascii="宋体" w:cs="Arial"/>
          <w:kern w:val="0"/>
          <w:sz w:val="24"/>
          <w:szCs w:val="24"/>
        </w:rPr>
        <w:t>参加采购活动前三年内,与投标人存在劳动关系,或者担任过投标人的董事、监事,或者是投标人的控股股东或实际控制人。</w:t>
      </w:r>
    </w:p>
    <w:p>
      <w:pPr>
        <w:widowControl/>
        <w:shd w:val="clear" w:color="auto" w:fill="FFFFFF"/>
        <w:snapToGrid w:val="0"/>
        <w:spacing w:line="360" w:lineRule="auto"/>
        <w:ind w:firstLine="480" w:firstLineChars="200"/>
        <w:rPr>
          <w:rFonts w:ascii="宋体" w:hAnsi="宋体" w:cs="Arial"/>
          <w:color w:val="000000" w:themeColor="text1"/>
          <w:kern w:val="0"/>
          <w:sz w:val="24"/>
          <w:szCs w:val="24"/>
        </w:rPr>
      </w:pPr>
      <w:r>
        <w:rPr>
          <w:rFonts w:hint="eastAsia" w:ascii="宋体" w:hAnsi="宋体" w:cs="宋体"/>
          <w:kern w:val="0"/>
          <w:sz w:val="24"/>
          <w:szCs w:val="24"/>
        </w:rPr>
        <w:t>②</w:t>
      </w:r>
      <w:r>
        <w:rPr>
          <w:rFonts w:hint="eastAsia" w:ascii="宋体" w:cs="Arial"/>
          <w:kern w:val="0"/>
          <w:sz w:val="24"/>
          <w:szCs w:val="24"/>
        </w:rPr>
        <w:t>与投标人的法定代表人或者负责人有夫妻、直系血亲、三代以内旁系血亲或者近姻</w:t>
      </w:r>
      <w:r>
        <w:rPr>
          <w:rFonts w:hint="eastAsia" w:ascii="宋体" w:cs="Arial"/>
          <w:color w:val="000000" w:themeColor="text1"/>
          <w:kern w:val="0"/>
          <w:sz w:val="24"/>
          <w:szCs w:val="24"/>
        </w:rPr>
        <w:t>亲关系</w:t>
      </w:r>
      <w:r>
        <w:rPr>
          <w:rFonts w:hint="eastAsia" w:ascii="宋体" w:hAnsi="宋体" w:cs="Arial"/>
          <w:color w:val="000000" w:themeColor="text1"/>
          <w:kern w:val="0"/>
          <w:sz w:val="24"/>
          <w:szCs w:val="24"/>
        </w:rPr>
        <w:t>。</w:t>
      </w:r>
    </w:p>
    <w:p>
      <w:pPr>
        <w:spacing w:line="360" w:lineRule="auto"/>
        <w:ind w:left="420" w:leftChars="200"/>
        <w:jc w:val="left"/>
        <w:rPr>
          <w:rFonts w:asciiTheme="majorEastAsia" w:hAnsiTheme="majorEastAsia" w:eastAsiaTheme="majorEastAsia" w:cstheme="majorEastAsia"/>
          <w:color w:val="000000" w:themeColor="text1"/>
          <w:sz w:val="24"/>
          <w:szCs w:val="24"/>
        </w:rPr>
      </w:pPr>
      <w:r>
        <w:rPr>
          <w:rFonts w:hint="eastAsia" w:ascii="宋体" w:hAnsi="宋体" w:cs="宋体"/>
          <w:kern w:val="0"/>
          <w:sz w:val="24"/>
          <w:szCs w:val="24"/>
        </w:rPr>
        <w:t>③</w:t>
      </w:r>
      <w:r>
        <w:rPr>
          <w:rFonts w:hint="eastAsia" w:ascii="宋体" w:hAnsi="宋体" w:cs="Arial"/>
          <w:color w:val="000000" w:themeColor="text1"/>
          <w:kern w:val="0"/>
          <w:sz w:val="24"/>
          <w:szCs w:val="24"/>
        </w:rPr>
        <w:t>与投标人有其他可能影响政府采购活动公平、公正进行的关系。</w:t>
      </w:r>
    </w:p>
    <w:p>
      <w:pPr>
        <w:tabs>
          <w:tab w:val="left" w:pos="630"/>
        </w:tabs>
        <w:spacing w:line="360" w:lineRule="auto"/>
        <w:jc w:val="left"/>
        <w:textAlignment w:val="center"/>
        <w:rPr>
          <w:rFonts w:asciiTheme="majorEastAsia" w:hAnsiTheme="majorEastAsia" w:eastAsiaTheme="majorEastAsia" w:cstheme="majorEastAsia"/>
          <w:b/>
          <w:bCs/>
          <w:color w:val="000000" w:themeColor="text1"/>
          <w:sz w:val="24"/>
          <w:szCs w:val="24"/>
        </w:rPr>
      </w:pPr>
      <w:r>
        <w:rPr>
          <w:rFonts w:hint="eastAsia" w:asciiTheme="majorEastAsia" w:hAnsiTheme="majorEastAsia" w:eastAsiaTheme="majorEastAsia" w:cstheme="majorEastAsia"/>
          <w:b/>
          <w:bCs/>
          <w:color w:val="000000" w:themeColor="text1"/>
          <w:sz w:val="24"/>
          <w:szCs w:val="24"/>
        </w:rPr>
        <w:t>6.2 评标原则</w:t>
      </w:r>
    </w:p>
    <w:p>
      <w:pPr>
        <w:spacing w:line="360" w:lineRule="auto"/>
        <w:ind w:firstLine="480" w:firstLineChars="200"/>
        <w:jc w:val="left"/>
        <w:rPr>
          <w:rFonts w:asciiTheme="majorEastAsia" w:hAnsiTheme="majorEastAsia" w:eastAsiaTheme="majorEastAsia" w:cstheme="majorEastAsia"/>
          <w:color w:val="000000" w:themeColor="text1"/>
          <w:sz w:val="24"/>
          <w:szCs w:val="24"/>
        </w:rPr>
      </w:pPr>
      <w:r>
        <w:rPr>
          <w:rFonts w:hint="eastAsia" w:asciiTheme="majorEastAsia" w:hAnsiTheme="majorEastAsia" w:eastAsiaTheme="majorEastAsia" w:cstheme="majorEastAsia"/>
          <w:color w:val="000000" w:themeColor="text1"/>
          <w:sz w:val="24"/>
          <w:szCs w:val="24"/>
        </w:rPr>
        <w:t>6.2.1 评标过程中应遵循公开、公平、公正、择优的原则；</w:t>
      </w:r>
    </w:p>
    <w:p>
      <w:pPr>
        <w:tabs>
          <w:tab w:val="left" w:pos="210"/>
        </w:tabs>
        <w:spacing w:line="360" w:lineRule="auto"/>
        <w:ind w:firstLine="480" w:firstLineChars="200"/>
        <w:jc w:val="left"/>
        <w:rPr>
          <w:rFonts w:asciiTheme="majorEastAsia" w:hAnsiTheme="majorEastAsia" w:eastAsiaTheme="majorEastAsia" w:cstheme="majorEastAsia"/>
          <w:color w:val="000000" w:themeColor="text1"/>
          <w:sz w:val="24"/>
          <w:szCs w:val="24"/>
        </w:rPr>
      </w:pPr>
      <w:r>
        <w:rPr>
          <w:rFonts w:hint="eastAsia" w:asciiTheme="majorEastAsia" w:hAnsiTheme="majorEastAsia" w:eastAsiaTheme="majorEastAsia" w:cstheme="majorEastAsia"/>
          <w:color w:val="000000" w:themeColor="text1"/>
          <w:sz w:val="24"/>
          <w:szCs w:val="24"/>
        </w:rPr>
        <w:t>6.2.2 评标应同时维护用户单位和投标单位的利益；</w:t>
      </w:r>
    </w:p>
    <w:p>
      <w:pPr>
        <w:spacing w:line="360" w:lineRule="auto"/>
        <w:ind w:firstLine="480" w:firstLineChars="200"/>
        <w:jc w:val="left"/>
        <w:rPr>
          <w:rFonts w:asciiTheme="majorEastAsia" w:hAnsiTheme="majorEastAsia" w:eastAsiaTheme="majorEastAsia" w:cstheme="majorEastAsia"/>
          <w:color w:val="000000" w:themeColor="text1"/>
          <w:sz w:val="24"/>
          <w:szCs w:val="24"/>
        </w:rPr>
      </w:pPr>
      <w:r>
        <w:rPr>
          <w:rFonts w:hint="eastAsia" w:asciiTheme="majorEastAsia" w:hAnsiTheme="majorEastAsia" w:eastAsiaTheme="majorEastAsia" w:cstheme="majorEastAsia"/>
          <w:color w:val="000000" w:themeColor="text1"/>
          <w:sz w:val="24"/>
          <w:szCs w:val="24"/>
        </w:rPr>
        <w:t>6.2.3 资格审查合格的投标企业，中标机会均等；</w:t>
      </w:r>
    </w:p>
    <w:p>
      <w:pPr>
        <w:spacing w:line="360" w:lineRule="auto"/>
        <w:ind w:firstLine="480" w:firstLineChars="200"/>
        <w:jc w:val="left"/>
        <w:rPr>
          <w:rFonts w:asciiTheme="majorEastAsia" w:hAnsiTheme="majorEastAsia" w:eastAsiaTheme="majorEastAsia" w:cstheme="majorEastAsia"/>
          <w:color w:val="000000" w:themeColor="text1"/>
          <w:sz w:val="24"/>
          <w:szCs w:val="24"/>
        </w:rPr>
      </w:pPr>
      <w:r>
        <w:rPr>
          <w:rFonts w:hint="eastAsia" w:asciiTheme="majorEastAsia" w:hAnsiTheme="majorEastAsia" w:eastAsiaTheme="majorEastAsia" w:cstheme="majorEastAsia"/>
          <w:color w:val="000000" w:themeColor="text1"/>
          <w:sz w:val="24"/>
          <w:szCs w:val="24"/>
        </w:rPr>
        <w:t>6.2.4 评标人员应独立进行评审，对个人的评审意见承担法律责任；</w:t>
      </w:r>
    </w:p>
    <w:p>
      <w:pPr>
        <w:spacing w:line="360" w:lineRule="auto"/>
        <w:ind w:firstLine="480" w:firstLineChars="200"/>
        <w:jc w:val="left"/>
        <w:rPr>
          <w:rFonts w:asciiTheme="majorEastAsia" w:hAnsiTheme="majorEastAsia" w:eastAsiaTheme="majorEastAsia" w:cstheme="majorEastAsia"/>
          <w:color w:val="000000" w:themeColor="text1"/>
          <w:sz w:val="24"/>
          <w:szCs w:val="24"/>
        </w:rPr>
      </w:pPr>
      <w:r>
        <w:rPr>
          <w:rFonts w:hint="eastAsia" w:asciiTheme="majorEastAsia" w:hAnsiTheme="majorEastAsia" w:eastAsiaTheme="majorEastAsia" w:cstheme="majorEastAsia"/>
          <w:color w:val="000000" w:themeColor="text1"/>
          <w:sz w:val="24"/>
          <w:szCs w:val="24"/>
        </w:rPr>
        <w:t>6.2.5 评标人员不得私自泄露评标内容；</w:t>
      </w:r>
    </w:p>
    <w:p>
      <w:pPr>
        <w:spacing w:line="360" w:lineRule="auto"/>
        <w:ind w:firstLine="480" w:firstLineChars="200"/>
        <w:jc w:val="left"/>
        <w:rPr>
          <w:rFonts w:asciiTheme="majorEastAsia" w:hAnsiTheme="majorEastAsia" w:eastAsiaTheme="majorEastAsia" w:cstheme="majorEastAsia"/>
          <w:color w:val="000000" w:themeColor="text1"/>
          <w:sz w:val="24"/>
          <w:szCs w:val="24"/>
        </w:rPr>
      </w:pPr>
      <w:r>
        <w:rPr>
          <w:rFonts w:hint="eastAsia" w:asciiTheme="majorEastAsia" w:hAnsiTheme="majorEastAsia" w:eastAsiaTheme="majorEastAsia" w:cstheme="majorEastAsia"/>
          <w:color w:val="000000" w:themeColor="text1"/>
          <w:sz w:val="24"/>
          <w:szCs w:val="24"/>
        </w:rPr>
        <w:t>6.2.6 评标采取质量、性能、价格、服务综合比、物有所值；</w:t>
      </w:r>
    </w:p>
    <w:p>
      <w:pPr>
        <w:spacing w:line="360" w:lineRule="auto"/>
        <w:ind w:firstLine="480" w:firstLineChars="200"/>
        <w:jc w:val="left"/>
        <w:rPr>
          <w:rFonts w:asciiTheme="majorEastAsia" w:hAnsiTheme="majorEastAsia" w:eastAsiaTheme="majorEastAsia" w:cstheme="majorEastAsia"/>
          <w:color w:val="000000" w:themeColor="text1"/>
          <w:sz w:val="24"/>
          <w:szCs w:val="24"/>
        </w:rPr>
      </w:pPr>
      <w:r>
        <w:rPr>
          <w:rFonts w:hint="eastAsia" w:asciiTheme="majorEastAsia" w:hAnsiTheme="majorEastAsia" w:eastAsiaTheme="majorEastAsia" w:cstheme="majorEastAsia"/>
          <w:color w:val="000000" w:themeColor="text1"/>
          <w:sz w:val="24"/>
          <w:szCs w:val="24"/>
        </w:rPr>
        <w:t>6.2.7 本次采购方式为公开招标方式，各投标单位的报价为最终报价不得更改。</w:t>
      </w:r>
    </w:p>
    <w:p>
      <w:pPr>
        <w:tabs>
          <w:tab w:val="left" w:pos="210"/>
        </w:tabs>
        <w:spacing w:line="360" w:lineRule="auto"/>
        <w:jc w:val="left"/>
        <w:rPr>
          <w:rFonts w:asciiTheme="majorEastAsia" w:hAnsiTheme="majorEastAsia" w:eastAsiaTheme="majorEastAsia" w:cstheme="majorEastAsia"/>
          <w:b/>
          <w:bCs/>
          <w:color w:val="000000" w:themeColor="text1"/>
          <w:sz w:val="24"/>
          <w:szCs w:val="24"/>
        </w:rPr>
      </w:pPr>
      <w:r>
        <w:rPr>
          <w:rFonts w:hint="eastAsia" w:asciiTheme="majorEastAsia" w:hAnsiTheme="majorEastAsia" w:eastAsiaTheme="majorEastAsia" w:cstheme="majorEastAsia"/>
          <w:b/>
          <w:bCs/>
          <w:color w:val="000000" w:themeColor="text1"/>
          <w:sz w:val="24"/>
          <w:szCs w:val="24"/>
        </w:rPr>
        <w:t>6.3 评标方法</w:t>
      </w:r>
    </w:p>
    <w:p>
      <w:pPr>
        <w:spacing w:line="360" w:lineRule="auto"/>
        <w:ind w:firstLine="480" w:firstLineChars="200"/>
        <w:jc w:val="left"/>
        <w:rPr>
          <w:rFonts w:asciiTheme="majorEastAsia" w:hAnsiTheme="majorEastAsia" w:eastAsiaTheme="majorEastAsia" w:cstheme="majorEastAsia"/>
          <w:color w:val="000000" w:themeColor="text1"/>
          <w:sz w:val="24"/>
          <w:szCs w:val="24"/>
        </w:rPr>
      </w:pPr>
      <w:r>
        <w:rPr>
          <w:rFonts w:hint="eastAsia" w:ascii="宋体" w:hAnsi="宋体" w:cs="Arial"/>
          <w:kern w:val="0"/>
          <w:sz w:val="24"/>
          <w:szCs w:val="24"/>
        </w:rPr>
        <w:t>本次评标采用综合评估法。评标委员会对满足招标文件实质性要求的投标文件，按照本节规定的评审标准进行评审。评标中各评委若发生意见分歧，以少数服从多数原则确定。</w:t>
      </w:r>
    </w:p>
    <w:p>
      <w:pPr>
        <w:tabs>
          <w:tab w:val="left" w:pos="630"/>
        </w:tabs>
        <w:spacing w:line="360" w:lineRule="auto"/>
        <w:jc w:val="left"/>
        <w:textAlignment w:val="center"/>
        <w:rPr>
          <w:rFonts w:asciiTheme="majorEastAsia" w:hAnsiTheme="majorEastAsia" w:eastAsiaTheme="majorEastAsia" w:cstheme="majorEastAsia"/>
          <w:b/>
          <w:bCs/>
          <w:color w:val="000000" w:themeColor="text1"/>
          <w:sz w:val="24"/>
          <w:szCs w:val="24"/>
        </w:rPr>
      </w:pPr>
      <w:r>
        <w:rPr>
          <w:rFonts w:hint="eastAsia" w:asciiTheme="majorEastAsia" w:hAnsiTheme="majorEastAsia" w:eastAsiaTheme="majorEastAsia" w:cstheme="majorEastAsia"/>
          <w:b/>
          <w:bCs/>
          <w:color w:val="000000" w:themeColor="text1"/>
          <w:sz w:val="24"/>
          <w:szCs w:val="24"/>
        </w:rPr>
        <w:t>6.4 评标标准</w:t>
      </w:r>
    </w:p>
    <w:p>
      <w:pPr>
        <w:pStyle w:val="12"/>
        <w:ind w:firstLine="480" w:firstLineChars="200"/>
        <w:jc w:val="left"/>
        <w:rPr>
          <w:rFonts w:asciiTheme="majorEastAsia" w:hAnsiTheme="majorEastAsia" w:eastAsiaTheme="majorEastAsia" w:cstheme="majorEastAsia"/>
          <w:color w:val="000000" w:themeColor="text1"/>
          <w:sz w:val="24"/>
          <w:szCs w:val="24"/>
        </w:rPr>
      </w:pPr>
      <w:r>
        <w:rPr>
          <w:rFonts w:hint="eastAsia" w:asciiTheme="majorEastAsia" w:hAnsiTheme="majorEastAsia" w:eastAsiaTheme="majorEastAsia" w:cstheme="majorEastAsia"/>
          <w:color w:val="000000" w:themeColor="text1"/>
          <w:sz w:val="24"/>
          <w:szCs w:val="24"/>
        </w:rPr>
        <w:t>根据综合评分法最大限度的满足招标文件中规定的各项综合评价的投标，且综合得分高低确定中标企业顺序排名。</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6.4</w:t>
      </w:r>
      <w:r>
        <w:rPr>
          <w:rFonts w:ascii="宋体" w:hAnsi="宋体" w:cs="Arial"/>
          <w:kern w:val="0"/>
          <w:sz w:val="24"/>
          <w:szCs w:val="24"/>
        </w:rPr>
        <w:t>.</w:t>
      </w:r>
      <w:r>
        <w:rPr>
          <w:rFonts w:hint="eastAsia" w:ascii="宋体" w:hAnsi="宋体" w:cs="Arial"/>
          <w:kern w:val="0"/>
          <w:sz w:val="24"/>
          <w:szCs w:val="24"/>
        </w:rPr>
        <w:t>1资格审查：评审因素和评审标准见《资格审查标准》。</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6.4</w:t>
      </w:r>
      <w:r>
        <w:rPr>
          <w:rFonts w:ascii="宋体" w:hAnsi="宋体" w:cs="Arial"/>
          <w:kern w:val="0"/>
          <w:sz w:val="24"/>
          <w:szCs w:val="24"/>
        </w:rPr>
        <w:t>.</w:t>
      </w:r>
      <w:r>
        <w:rPr>
          <w:rFonts w:hint="eastAsia" w:ascii="宋体" w:hAnsi="宋体" w:cs="Arial"/>
          <w:kern w:val="0"/>
          <w:sz w:val="24"/>
          <w:szCs w:val="24"/>
        </w:rPr>
        <w:t>2完备性及符合性审查：评审因素和评审标准见《完备性及符合性审查标准》。</w:t>
      </w:r>
    </w:p>
    <w:p>
      <w:pPr>
        <w:widowControl/>
        <w:shd w:val="clear" w:color="auto" w:fill="FFFFFF"/>
        <w:snapToGrid w:val="0"/>
        <w:spacing w:line="360" w:lineRule="auto"/>
        <w:ind w:firstLine="480" w:firstLineChars="200"/>
        <w:rPr>
          <w:rFonts w:ascii="宋体" w:cs="Arial"/>
          <w:color w:val="000000"/>
          <w:kern w:val="0"/>
          <w:sz w:val="24"/>
          <w:szCs w:val="24"/>
        </w:rPr>
      </w:pPr>
      <w:r>
        <w:rPr>
          <w:rFonts w:hint="eastAsia" w:ascii="宋体" w:hAnsi="宋体" w:cs="Arial"/>
          <w:kern w:val="0"/>
          <w:sz w:val="24"/>
          <w:szCs w:val="24"/>
        </w:rPr>
        <w:t>6.4</w:t>
      </w:r>
      <w:r>
        <w:rPr>
          <w:rFonts w:ascii="宋体" w:hAnsi="宋体" w:cs="Arial"/>
          <w:kern w:val="0"/>
          <w:sz w:val="24"/>
          <w:szCs w:val="24"/>
        </w:rPr>
        <w:t>.</w:t>
      </w:r>
      <w:r>
        <w:rPr>
          <w:rFonts w:hint="eastAsia" w:ascii="宋体" w:hAnsi="宋体" w:cs="Arial"/>
          <w:kern w:val="0"/>
          <w:sz w:val="24"/>
          <w:szCs w:val="24"/>
        </w:rPr>
        <w:t>3</w:t>
      </w:r>
      <w:r>
        <w:rPr>
          <w:rFonts w:hint="eastAsia" w:ascii="宋体" w:cs="Arial"/>
          <w:color w:val="000000"/>
          <w:kern w:val="0"/>
          <w:sz w:val="24"/>
          <w:szCs w:val="24"/>
        </w:rPr>
        <w:t>详细评审：评审因素和评审标准见《详细评审标准》。</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6.4</w:t>
      </w:r>
      <w:r>
        <w:rPr>
          <w:rFonts w:ascii="宋体" w:hAnsi="宋体" w:cs="Arial"/>
          <w:kern w:val="0"/>
          <w:sz w:val="24"/>
          <w:szCs w:val="24"/>
        </w:rPr>
        <w:t>.</w:t>
      </w:r>
      <w:r>
        <w:rPr>
          <w:rFonts w:hint="eastAsia" w:ascii="宋体" w:hAnsi="宋体" w:cs="Arial"/>
          <w:kern w:val="0"/>
          <w:sz w:val="24"/>
          <w:szCs w:val="24"/>
        </w:rPr>
        <w:t>4投标报价评分标准：</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①</w:t>
      </w:r>
      <w:r>
        <w:rPr>
          <w:rFonts w:hint="eastAsia" w:ascii="宋体" w:hAnsi="宋体" w:cs="Arial"/>
          <w:kern w:val="0"/>
          <w:sz w:val="24"/>
          <w:szCs w:val="24"/>
        </w:rPr>
        <w:t>分值构成及权重：见评标办法前附表。</w:t>
      </w:r>
    </w:p>
    <w:p>
      <w:pPr>
        <w:widowControl/>
        <w:shd w:val="clear" w:color="auto" w:fill="FFFFFF"/>
        <w:snapToGrid w:val="0"/>
        <w:spacing w:line="360" w:lineRule="auto"/>
        <w:ind w:firstLine="480" w:firstLineChars="200"/>
        <w:rPr>
          <w:rFonts w:ascii="宋体" w:cs="Arial"/>
          <w:kern w:val="0"/>
          <w:sz w:val="24"/>
          <w:szCs w:val="24"/>
        </w:rPr>
      </w:pPr>
      <w:r>
        <w:rPr>
          <w:rFonts w:hint="eastAsia" w:ascii="微软雅黑" w:hAnsi="微软雅黑" w:eastAsia="微软雅黑" w:cs="微软雅黑"/>
          <w:kern w:val="0"/>
          <w:sz w:val="24"/>
          <w:szCs w:val="24"/>
        </w:rPr>
        <w:t>②</w:t>
      </w:r>
      <w:r>
        <w:rPr>
          <w:rFonts w:hint="eastAsia" w:ascii="宋体" w:hAnsi="宋体" w:cs="Arial"/>
          <w:kern w:val="0"/>
          <w:sz w:val="24"/>
          <w:szCs w:val="24"/>
        </w:rPr>
        <w:t>评标基准价计算：见评标办法前附表。</w:t>
      </w:r>
    </w:p>
    <w:p>
      <w:pPr>
        <w:spacing w:line="360" w:lineRule="auto"/>
        <w:ind w:firstLine="480" w:firstLineChars="200"/>
        <w:jc w:val="left"/>
        <w:rPr>
          <w:rFonts w:asciiTheme="majorEastAsia" w:hAnsiTheme="majorEastAsia" w:eastAsiaTheme="majorEastAsia" w:cstheme="majorEastAsia"/>
          <w:color w:val="000000" w:themeColor="text1"/>
          <w:sz w:val="24"/>
          <w:szCs w:val="24"/>
        </w:rPr>
      </w:pPr>
      <w:r>
        <w:rPr>
          <w:rFonts w:hint="eastAsia" w:ascii="宋体" w:hAnsi="宋体" w:cs="宋体"/>
          <w:kern w:val="0"/>
          <w:sz w:val="24"/>
          <w:szCs w:val="24"/>
        </w:rPr>
        <w:t>③</w:t>
      </w:r>
      <w:r>
        <w:rPr>
          <w:rFonts w:hint="eastAsia" w:ascii="宋体" w:hAnsi="宋体" w:cs="Arial"/>
          <w:kern w:val="0"/>
          <w:sz w:val="24"/>
          <w:szCs w:val="24"/>
        </w:rPr>
        <w:t>投标报价得分的计算：见评标办法前附表。</w:t>
      </w:r>
    </w:p>
    <w:p>
      <w:pPr>
        <w:jc w:val="center"/>
        <w:rPr>
          <w:b/>
          <w:bCs/>
          <w:sz w:val="24"/>
          <w:szCs w:val="24"/>
        </w:rPr>
      </w:pPr>
      <w:bookmarkStart w:id="15" w:name="_BookMark_10"/>
      <w:bookmarkEnd w:id="15"/>
      <w:r>
        <w:rPr>
          <w:rFonts w:hint="eastAsia"/>
          <w:b/>
          <w:bCs/>
          <w:sz w:val="24"/>
          <w:szCs w:val="24"/>
        </w:rPr>
        <w:t>综合评估法</w:t>
      </w:r>
    </w:p>
    <w:p>
      <w:pPr>
        <w:jc w:val="center"/>
        <w:rPr>
          <w:sz w:val="24"/>
          <w:szCs w:val="24"/>
        </w:rPr>
      </w:pPr>
      <w:bookmarkStart w:id="16" w:name="_Toc1514"/>
      <w:r>
        <w:rPr>
          <w:rFonts w:hint="eastAsia"/>
          <w:sz w:val="24"/>
          <w:szCs w:val="24"/>
        </w:rPr>
        <w:t>评标办法前附表</w:t>
      </w:r>
      <w:bookmarkEnd w:id="16"/>
    </w:p>
    <w:tbl>
      <w:tblPr>
        <w:tblStyle w:val="20"/>
        <w:tblW w:w="9160" w:type="dxa"/>
        <w:jc w:val="center"/>
        <w:tblLayout w:type="fixed"/>
        <w:tblCellMar>
          <w:top w:w="0" w:type="dxa"/>
          <w:left w:w="0" w:type="dxa"/>
          <w:bottom w:w="0" w:type="dxa"/>
          <w:right w:w="0" w:type="dxa"/>
        </w:tblCellMar>
      </w:tblPr>
      <w:tblGrid>
        <w:gridCol w:w="612"/>
        <w:gridCol w:w="2393"/>
        <w:gridCol w:w="6155"/>
      </w:tblGrid>
      <w:tr>
        <w:tblPrEx>
          <w:tblCellMar>
            <w:top w:w="0" w:type="dxa"/>
            <w:left w:w="0" w:type="dxa"/>
            <w:bottom w:w="0" w:type="dxa"/>
            <w:right w:w="0" w:type="dxa"/>
          </w:tblCellMar>
        </w:tblPrEx>
        <w:trPr>
          <w:cantSplit/>
          <w:trHeight w:val="325" w:hRule="atLeast"/>
          <w:jc w:val="center"/>
        </w:trPr>
        <w:tc>
          <w:tcPr>
            <w:tcW w:w="612"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jc w:val="center"/>
              <w:rPr>
                <w:rFonts w:ascii="宋体"/>
                <w:sz w:val="24"/>
                <w:szCs w:val="24"/>
              </w:rPr>
            </w:pPr>
            <w:r>
              <w:rPr>
                <w:rFonts w:hint="eastAsia" w:ascii="宋体" w:hAnsi="宋体"/>
                <w:sz w:val="24"/>
                <w:szCs w:val="24"/>
              </w:rPr>
              <w:t>序号</w:t>
            </w:r>
          </w:p>
        </w:tc>
        <w:tc>
          <w:tcPr>
            <w:tcW w:w="2393"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jc w:val="center"/>
              <w:rPr>
                <w:rFonts w:ascii="宋体"/>
                <w:sz w:val="24"/>
                <w:szCs w:val="24"/>
              </w:rPr>
            </w:pPr>
            <w:r>
              <w:rPr>
                <w:rFonts w:hint="eastAsia" w:ascii="宋体" w:hAnsi="宋体"/>
                <w:sz w:val="24"/>
                <w:szCs w:val="24"/>
              </w:rPr>
              <w:t>条款内容</w:t>
            </w:r>
          </w:p>
        </w:tc>
        <w:tc>
          <w:tcPr>
            <w:tcW w:w="6155"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jc w:val="center"/>
              <w:rPr>
                <w:rFonts w:ascii="宋体"/>
                <w:sz w:val="24"/>
                <w:szCs w:val="24"/>
              </w:rPr>
            </w:pPr>
            <w:r>
              <w:rPr>
                <w:rFonts w:hint="eastAsia" w:ascii="宋体" w:hAnsi="宋体"/>
                <w:sz w:val="24"/>
                <w:szCs w:val="24"/>
              </w:rPr>
              <w:t>编列内容</w:t>
            </w:r>
          </w:p>
        </w:tc>
      </w:tr>
      <w:tr>
        <w:tblPrEx>
          <w:tblCellMar>
            <w:top w:w="0" w:type="dxa"/>
            <w:left w:w="0" w:type="dxa"/>
            <w:bottom w:w="0" w:type="dxa"/>
            <w:right w:w="0" w:type="dxa"/>
          </w:tblCellMar>
        </w:tblPrEx>
        <w:trPr>
          <w:cantSplit/>
          <w:trHeight w:val="630" w:hRule="atLeast"/>
          <w:jc w:val="center"/>
        </w:trPr>
        <w:tc>
          <w:tcPr>
            <w:tcW w:w="612"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jc w:val="center"/>
              <w:rPr>
                <w:rFonts w:ascii="宋体" w:hAnsi="宋体"/>
                <w:sz w:val="24"/>
                <w:szCs w:val="24"/>
              </w:rPr>
            </w:pPr>
            <w:r>
              <w:rPr>
                <w:rFonts w:ascii="宋体" w:hAnsi="宋体"/>
                <w:sz w:val="24"/>
                <w:szCs w:val="24"/>
              </w:rPr>
              <w:t>1</w:t>
            </w:r>
          </w:p>
        </w:tc>
        <w:tc>
          <w:tcPr>
            <w:tcW w:w="2393"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sz w:val="24"/>
                <w:szCs w:val="24"/>
              </w:rPr>
            </w:pPr>
            <w:r>
              <w:rPr>
                <w:rFonts w:hint="eastAsia" w:ascii="宋体" w:hAnsi="宋体"/>
                <w:sz w:val="24"/>
                <w:szCs w:val="24"/>
              </w:rPr>
              <w:t>分值构成及权重</w:t>
            </w:r>
          </w:p>
          <w:p>
            <w:pPr>
              <w:rPr>
                <w:rFonts w:ascii="宋体" w:hAnsi="宋体"/>
                <w:sz w:val="24"/>
                <w:szCs w:val="24"/>
              </w:rPr>
            </w:pPr>
            <w:r>
              <w:rPr>
                <w:rFonts w:ascii="宋体" w:hAnsi="宋体"/>
                <w:sz w:val="24"/>
                <w:szCs w:val="24"/>
              </w:rPr>
              <w:t>(</w:t>
            </w:r>
            <w:r>
              <w:rPr>
                <w:rFonts w:hint="eastAsia" w:ascii="宋体" w:hAnsi="宋体"/>
                <w:sz w:val="24"/>
                <w:szCs w:val="24"/>
              </w:rPr>
              <w:t>总分</w:t>
            </w:r>
            <w:r>
              <w:rPr>
                <w:rFonts w:ascii="宋体" w:hAnsi="宋体"/>
                <w:sz w:val="24"/>
                <w:szCs w:val="24"/>
              </w:rPr>
              <w:t>100</w:t>
            </w:r>
            <w:r>
              <w:rPr>
                <w:rFonts w:hint="eastAsia" w:ascii="宋体" w:hAnsi="宋体"/>
                <w:sz w:val="24"/>
                <w:szCs w:val="24"/>
              </w:rPr>
              <w:t>分</w:t>
            </w:r>
            <w:r>
              <w:rPr>
                <w:rFonts w:ascii="宋体" w:hAnsi="宋体"/>
                <w:sz w:val="24"/>
                <w:szCs w:val="24"/>
              </w:rPr>
              <w:t>)</w:t>
            </w:r>
          </w:p>
        </w:tc>
        <w:tc>
          <w:tcPr>
            <w:tcW w:w="6155"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hAnsi="宋体"/>
                <w:sz w:val="24"/>
                <w:szCs w:val="24"/>
              </w:rPr>
            </w:pPr>
            <w:r>
              <w:rPr>
                <w:rFonts w:ascii="宋体" w:hAnsi="宋体"/>
                <w:sz w:val="24"/>
                <w:szCs w:val="24"/>
              </w:rPr>
              <w:t>1.</w:t>
            </w:r>
            <w:r>
              <w:rPr>
                <w:rFonts w:hint="eastAsia" w:ascii="宋体" w:hAnsi="宋体"/>
                <w:sz w:val="24"/>
                <w:szCs w:val="24"/>
              </w:rPr>
              <w:t>详细评审部分权重</w:t>
            </w:r>
            <w:r>
              <w:rPr>
                <w:rFonts w:ascii="宋体" w:hAnsi="宋体"/>
                <w:sz w:val="24"/>
                <w:szCs w:val="24"/>
              </w:rPr>
              <w:t>Q1=70%</w:t>
            </w:r>
          </w:p>
          <w:p>
            <w:pPr>
              <w:rPr>
                <w:rFonts w:ascii="宋体" w:hAnsi="宋体"/>
                <w:sz w:val="24"/>
                <w:szCs w:val="24"/>
              </w:rPr>
            </w:pPr>
            <w:r>
              <w:rPr>
                <w:rFonts w:ascii="宋体" w:hAnsi="宋体"/>
                <w:sz w:val="24"/>
                <w:szCs w:val="24"/>
              </w:rPr>
              <w:t>2.</w:t>
            </w:r>
            <w:r>
              <w:rPr>
                <w:rFonts w:hint="eastAsia" w:ascii="宋体" w:hAnsi="宋体"/>
                <w:sz w:val="24"/>
                <w:szCs w:val="24"/>
              </w:rPr>
              <w:t>投标报价权重</w:t>
            </w:r>
            <w:r>
              <w:rPr>
                <w:rFonts w:ascii="宋体" w:hAnsi="宋体"/>
                <w:sz w:val="24"/>
                <w:szCs w:val="24"/>
              </w:rPr>
              <w:t>Q2=30%</w:t>
            </w:r>
          </w:p>
        </w:tc>
      </w:tr>
      <w:tr>
        <w:tblPrEx>
          <w:tblCellMar>
            <w:top w:w="0" w:type="dxa"/>
            <w:left w:w="0" w:type="dxa"/>
            <w:bottom w:w="0" w:type="dxa"/>
            <w:right w:w="0" w:type="dxa"/>
          </w:tblCellMar>
        </w:tblPrEx>
        <w:trPr>
          <w:cantSplit/>
          <w:trHeight w:val="147" w:hRule="atLeast"/>
          <w:jc w:val="center"/>
        </w:trPr>
        <w:tc>
          <w:tcPr>
            <w:tcW w:w="612"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jc w:val="center"/>
              <w:rPr>
                <w:rFonts w:ascii="宋体" w:hAnsi="宋体"/>
                <w:sz w:val="24"/>
                <w:szCs w:val="24"/>
              </w:rPr>
            </w:pPr>
            <w:r>
              <w:rPr>
                <w:rFonts w:hint="eastAsia" w:ascii="宋体" w:hAnsi="宋体"/>
                <w:sz w:val="24"/>
                <w:szCs w:val="24"/>
              </w:rPr>
              <w:t>2</w:t>
            </w:r>
          </w:p>
        </w:tc>
        <w:tc>
          <w:tcPr>
            <w:tcW w:w="2393"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sz w:val="24"/>
                <w:szCs w:val="24"/>
              </w:rPr>
            </w:pPr>
            <w:r>
              <w:rPr>
                <w:rFonts w:hint="eastAsia" w:ascii="宋体" w:hAnsi="宋体"/>
                <w:sz w:val="24"/>
                <w:szCs w:val="24"/>
              </w:rPr>
              <w:t>资格审查</w:t>
            </w:r>
          </w:p>
        </w:tc>
        <w:tc>
          <w:tcPr>
            <w:tcW w:w="6155"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sz w:val="24"/>
                <w:szCs w:val="24"/>
              </w:rPr>
            </w:pPr>
            <w:r>
              <w:rPr>
                <w:rFonts w:hint="eastAsia" w:ascii="宋体" w:hAnsi="宋体"/>
                <w:sz w:val="24"/>
                <w:szCs w:val="24"/>
              </w:rPr>
              <w:t>详见《资格审查标准》</w:t>
            </w:r>
          </w:p>
        </w:tc>
      </w:tr>
      <w:tr>
        <w:tblPrEx>
          <w:tblCellMar>
            <w:top w:w="0" w:type="dxa"/>
            <w:left w:w="0" w:type="dxa"/>
            <w:bottom w:w="0" w:type="dxa"/>
            <w:right w:w="0" w:type="dxa"/>
          </w:tblCellMar>
        </w:tblPrEx>
        <w:trPr>
          <w:cantSplit/>
          <w:trHeight w:val="325" w:hRule="atLeast"/>
          <w:jc w:val="center"/>
        </w:trPr>
        <w:tc>
          <w:tcPr>
            <w:tcW w:w="612"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jc w:val="center"/>
              <w:rPr>
                <w:rFonts w:ascii="宋体" w:hAnsi="宋体"/>
                <w:sz w:val="24"/>
                <w:szCs w:val="24"/>
              </w:rPr>
            </w:pPr>
            <w:r>
              <w:rPr>
                <w:rFonts w:hint="eastAsia" w:ascii="宋体" w:hAnsi="宋体"/>
                <w:sz w:val="24"/>
                <w:szCs w:val="24"/>
              </w:rPr>
              <w:t>3</w:t>
            </w:r>
          </w:p>
        </w:tc>
        <w:tc>
          <w:tcPr>
            <w:tcW w:w="2393"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sz w:val="24"/>
                <w:szCs w:val="24"/>
              </w:rPr>
            </w:pPr>
            <w:r>
              <w:rPr>
                <w:rFonts w:hint="eastAsia" w:ascii="宋体" w:hAnsi="宋体"/>
                <w:sz w:val="24"/>
                <w:szCs w:val="24"/>
              </w:rPr>
              <w:t>完备性及符合性审查</w:t>
            </w:r>
          </w:p>
        </w:tc>
        <w:tc>
          <w:tcPr>
            <w:tcW w:w="6155"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sz w:val="24"/>
                <w:szCs w:val="24"/>
              </w:rPr>
            </w:pPr>
            <w:r>
              <w:rPr>
                <w:rFonts w:hint="eastAsia" w:ascii="宋体" w:hAnsi="宋体"/>
                <w:sz w:val="24"/>
                <w:szCs w:val="24"/>
              </w:rPr>
              <w:t>详见《完备性及符合性审查标准》</w:t>
            </w:r>
          </w:p>
        </w:tc>
      </w:tr>
      <w:tr>
        <w:tblPrEx>
          <w:tblCellMar>
            <w:top w:w="0" w:type="dxa"/>
            <w:left w:w="0" w:type="dxa"/>
            <w:bottom w:w="0" w:type="dxa"/>
            <w:right w:w="0" w:type="dxa"/>
          </w:tblCellMar>
        </w:tblPrEx>
        <w:trPr>
          <w:cantSplit/>
          <w:trHeight w:val="325" w:hRule="atLeast"/>
          <w:jc w:val="center"/>
        </w:trPr>
        <w:tc>
          <w:tcPr>
            <w:tcW w:w="612"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jc w:val="center"/>
              <w:rPr>
                <w:rFonts w:ascii="宋体" w:hAnsi="宋体"/>
                <w:sz w:val="24"/>
                <w:szCs w:val="24"/>
              </w:rPr>
            </w:pPr>
            <w:r>
              <w:rPr>
                <w:rFonts w:hint="eastAsia" w:ascii="宋体" w:hAnsi="宋体"/>
                <w:sz w:val="24"/>
                <w:szCs w:val="24"/>
              </w:rPr>
              <w:t>4</w:t>
            </w:r>
          </w:p>
        </w:tc>
        <w:tc>
          <w:tcPr>
            <w:tcW w:w="2393"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hAnsi="宋体"/>
                <w:sz w:val="24"/>
                <w:szCs w:val="24"/>
              </w:rPr>
            </w:pPr>
            <w:r>
              <w:rPr>
                <w:rFonts w:hint="eastAsia" w:ascii="宋体" w:hAnsi="宋体"/>
                <w:sz w:val="24"/>
                <w:szCs w:val="24"/>
              </w:rPr>
              <w:t>投标品牌</w:t>
            </w:r>
          </w:p>
        </w:tc>
        <w:tc>
          <w:tcPr>
            <w:tcW w:w="6155"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hAnsi="宋体"/>
                <w:sz w:val="24"/>
                <w:szCs w:val="24"/>
              </w:rPr>
            </w:pPr>
            <w:r>
              <w:rPr>
                <w:rFonts w:hint="eastAsia" w:ascii="宋体" w:hAnsi="宋体"/>
                <w:sz w:val="24"/>
                <w:szCs w:val="24"/>
              </w:rPr>
              <w:t>详见《投标品牌统计》</w:t>
            </w:r>
          </w:p>
        </w:tc>
      </w:tr>
      <w:tr>
        <w:tblPrEx>
          <w:tblCellMar>
            <w:top w:w="0" w:type="dxa"/>
            <w:left w:w="0" w:type="dxa"/>
            <w:bottom w:w="0" w:type="dxa"/>
            <w:right w:w="0" w:type="dxa"/>
          </w:tblCellMar>
        </w:tblPrEx>
        <w:trPr>
          <w:cantSplit/>
          <w:trHeight w:val="325" w:hRule="atLeast"/>
          <w:jc w:val="center"/>
        </w:trPr>
        <w:tc>
          <w:tcPr>
            <w:tcW w:w="612" w:type="dxa"/>
            <w:vMerge w:val="restart"/>
            <w:tcBorders>
              <w:top w:val="single" w:color="auto" w:sz="8" w:space="0"/>
              <w:left w:val="single" w:color="auto" w:sz="8" w:space="0"/>
              <w:right w:val="single" w:color="auto" w:sz="8" w:space="0"/>
            </w:tcBorders>
            <w:tcMar>
              <w:top w:w="0" w:type="dxa"/>
              <w:left w:w="28" w:type="dxa"/>
              <w:bottom w:w="0" w:type="dxa"/>
              <w:right w:w="28" w:type="dxa"/>
            </w:tcMar>
            <w:vAlign w:val="center"/>
          </w:tcPr>
          <w:p>
            <w:pPr>
              <w:jc w:val="center"/>
              <w:rPr>
                <w:rFonts w:ascii="宋体" w:hAnsi="宋体"/>
                <w:sz w:val="24"/>
                <w:szCs w:val="24"/>
              </w:rPr>
            </w:pPr>
            <w:r>
              <w:rPr>
                <w:rFonts w:hint="eastAsia" w:ascii="宋体" w:hAnsi="宋体"/>
                <w:sz w:val="24"/>
                <w:szCs w:val="24"/>
              </w:rPr>
              <w:t>5</w:t>
            </w:r>
          </w:p>
        </w:tc>
        <w:tc>
          <w:tcPr>
            <w:tcW w:w="2393" w:type="dxa"/>
            <w:vMerge w:val="restart"/>
            <w:tcBorders>
              <w:top w:val="single" w:color="auto" w:sz="8" w:space="0"/>
              <w:left w:val="single" w:color="auto" w:sz="8" w:space="0"/>
              <w:right w:val="single" w:color="auto" w:sz="8" w:space="0"/>
            </w:tcBorders>
            <w:tcMar>
              <w:top w:w="0" w:type="dxa"/>
              <w:left w:w="28" w:type="dxa"/>
              <w:bottom w:w="0" w:type="dxa"/>
              <w:right w:w="28" w:type="dxa"/>
            </w:tcMar>
            <w:vAlign w:val="center"/>
          </w:tcPr>
          <w:p>
            <w:pPr>
              <w:rPr>
                <w:rFonts w:ascii="宋体"/>
                <w:sz w:val="24"/>
                <w:szCs w:val="24"/>
              </w:rPr>
            </w:pPr>
            <w:r>
              <w:rPr>
                <w:rFonts w:hint="eastAsia" w:ascii="宋体" w:hAnsi="宋体"/>
                <w:sz w:val="24"/>
                <w:szCs w:val="24"/>
              </w:rPr>
              <w:t>详细评审</w:t>
            </w:r>
          </w:p>
        </w:tc>
        <w:tc>
          <w:tcPr>
            <w:tcW w:w="6155"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sz w:val="24"/>
                <w:szCs w:val="24"/>
              </w:rPr>
            </w:pPr>
            <w:r>
              <w:rPr>
                <w:rFonts w:hint="eastAsia" w:ascii="宋体" w:hAnsi="宋体"/>
                <w:sz w:val="24"/>
                <w:szCs w:val="24"/>
              </w:rPr>
              <w:t>详见《详细评审标准》及</w:t>
            </w:r>
            <w:r>
              <w:rPr>
                <w:rFonts w:hint="eastAsia" w:ascii="宋体" w:cs="Arial"/>
                <w:kern w:val="0"/>
                <w:sz w:val="24"/>
                <w:szCs w:val="24"/>
              </w:rPr>
              <w:t>本节第3.7款</w:t>
            </w:r>
          </w:p>
        </w:tc>
      </w:tr>
      <w:tr>
        <w:tblPrEx>
          <w:tblCellMar>
            <w:top w:w="0" w:type="dxa"/>
            <w:left w:w="0" w:type="dxa"/>
            <w:bottom w:w="0" w:type="dxa"/>
            <w:right w:w="0" w:type="dxa"/>
          </w:tblCellMar>
        </w:tblPrEx>
        <w:trPr>
          <w:cantSplit/>
          <w:trHeight w:val="2577" w:hRule="atLeast"/>
          <w:jc w:val="center"/>
        </w:trPr>
        <w:tc>
          <w:tcPr>
            <w:tcW w:w="612" w:type="dxa"/>
            <w:vMerge w:val="continue"/>
            <w:tcBorders>
              <w:left w:val="single" w:color="auto" w:sz="8" w:space="0"/>
              <w:bottom w:val="single" w:color="auto" w:sz="8" w:space="0"/>
              <w:right w:val="single" w:color="auto" w:sz="8" w:space="0"/>
            </w:tcBorders>
            <w:tcMar>
              <w:top w:w="0" w:type="dxa"/>
              <w:left w:w="28" w:type="dxa"/>
              <w:bottom w:w="0" w:type="dxa"/>
              <w:right w:w="28" w:type="dxa"/>
            </w:tcMar>
            <w:vAlign w:val="center"/>
          </w:tcPr>
          <w:p>
            <w:pPr>
              <w:jc w:val="center"/>
              <w:rPr>
                <w:rFonts w:ascii="宋体" w:hAnsi="宋体"/>
                <w:sz w:val="24"/>
                <w:szCs w:val="24"/>
              </w:rPr>
            </w:pPr>
          </w:p>
        </w:tc>
        <w:tc>
          <w:tcPr>
            <w:tcW w:w="2393" w:type="dxa"/>
            <w:vMerge w:val="continue"/>
            <w:tcBorders>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sz w:val="24"/>
                <w:szCs w:val="24"/>
              </w:rPr>
            </w:pPr>
          </w:p>
        </w:tc>
        <w:tc>
          <w:tcPr>
            <w:tcW w:w="6155"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tcPr>
          <w:p>
            <w:pPr>
              <w:rPr>
                <w:rFonts w:ascii="宋体" w:hAnsi="宋体"/>
                <w:color w:val="000000"/>
                <w:sz w:val="24"/>
                <w:szCs w:val="24"/>
              </w:rPr>
            </w:pPr>
            <w:r>
              <w:rPr>
                <w:rFonts w:hint="eastAsia" w:ascii="宋体" w:hAnsi="宋体"/>
                <w:sz w:val="24"/>
                <w:szCs w:val="24"/>
              </w:rPr>
              <w:t>投标报价得分计算方法：</w:t>
            </w:r>
          </w:p>
          <w:p>
            <w:pPr>
              <w:rPr>
                <w:rFonts w:hint="eastAsia" w:ascii="宋体" w:hAnsi="宋体" w:eastAsia="宋体"/>
                <w:bCs/>
                <w:color w:val="000000"/>
                <w:sz w:val="24"/>
                <w:szCs w:val="24"/>
                <w:lang w:eastAsia="zh-CN"/>
              </w:rPr>
            </w:pPr>
            <w:r>
              <w:rPr>
                <w:rFonts w:hint="eastAsia" w:ascii="宋体" w:hAnsi="宋体"/>
                <w:color w:val="000000"/>
                <w:sz w:val="24"/>
                <w:szCs w:val="24"/>
              </w:rPr>
              <w:t>1</w:t>
            </w:r>
            <w:r>
              <w:rPr>
                <w:rFonts w:hint="eastAsia" w:ascii="宋体" w:hAnsi="宋体"/>
                <w:bCs/>
                <w:color w:val="000000"/>
                <w:sz w:val="24"/>
                <w:szCs w:val="24"/>
              </w:rPr>
              <w:t>.投标报价的确定</w:t>
            </w:r>
            <w:r>
              <w:rPr>
                <w:rFonts w:hint="eastAsia" w:ascii="宋体" w:hAnsi="宋体"/>
                <w:bCs/>
                <w:color w:val="000000"/>
                <w:sz w:val="24"/>
                <w:szCs w:val="24"/>
                <w:lang w:val="en-US" w:eastAsia="zh-CN"/>
              </w:rPr>
              <w:t xml:space="preserve"> </w:t>
            </w:r>
          </w:p>
          <w:p>
            <w:pPr>
              <w:rPr>
                <w:rFonts w:ascii="宋体" w:hAnsi="宋体"/>
                <w:bCs/>
                <w:color w:val="000000"/>
                <w:sz w:val="24"/>
                <w:szCs w:val="24"/>
              </w:rPr>
            </w:pPr>
            <w:r>
              <w:rPr>
                <w:rFonts w:hint="eastAsia" w:ascii="宋体" w:hAnsi="宋体"/>
                <w:bCs/>
                <w:color w:val="000000"/>
                <w:sz w:val="24"/>
                <w:szCs w:val="24"/>
              </w:rPr>
              <w:t>投标报价是指经评审的且不超过采购预算金额的投标价格</w:t>
            </w:r>
          </w:p>
          <w:p>
            <w:pPr>
              <w:rPr>
                <w:rFonts w:ascii="宋体" w:hAnsi="宋体"/>
                <w:bCs/>
                <w:color w:val="000000"/>
                <w:sz w:val="24"/>
                <w:szCs w:val="24"/>
              </w:rPr>
            </w:pPr>
            <w:r>
              <w:rPr>
                <w:rFonts w:hint="eastAsia" w:ascii="宋体" w:hAnsi="宋体"/>
                <w:bCs/>
                <w:color w:val="000000"/>
                <w:sz w:val="24"/>
                <w:szCs w:val="24"/>
              </w:rPr>
              <w:t>2.评标基准价的确定</w:t>
            </w:r>
          </w:p>
          <w:p>
            <w:pPr>
              <w:rPr>
                <w:rFonts w:ascii="宋体" w:hAnsi="宋体"/>
                <w:bCs/>
                <w:color w:val="000000"/>
                <w:sz w:val="24"/>
                <w:szCs w:val="24"/>
              </w:rPr>
            </w:pPr>
            <w:r>
              <w:rPr>
                <w:rFonts w:ascii="宋体" w:hAnsi="宋体"/>
                <w:bCs/>
                <w:color w:val="000000"/>
                <w:sz w:val="24"/>
                <w:szCs w:val="24"/>
              </w:rPr>
              <w:t>满足招标文件要求且</w:t>
            </w:r>
            <w:r>
              <w:rPr>
                <w:rFonts w:hint="eastAsia" w:ascii="宋体" w:hAnsi="宋体"/>
                <w:bCs/>
                <w:color w:val="000000"/>
                <w:sz w:val="24"/>
                <w:szCs w:val="24"/>
              </w:rPr>
              <w:t>投标报价</w:t>
            </w:r>
            <w:r>
              <w:rPr>
                <w:rFonts w:ascii="宋体" w:hAnsi="宋体"/>
                <w:bCs/>
                <w:color w:val="000000"/>
                <w:sz w:val="24"/>
                <w:szCs w:val="24"/>
              </w:rPr>
              <w:t>最低的为评标基准价</w:t>
            </w:r>
          </w:p>
          <w:p>
            <w:pPr>
              <w:rPr>
                <w:rFonts w:ascii="宋体" w:hAnsi="宋体"/>
                <w:bCs/>
                <w:color w:val="000000"/>
                <w:sz w:val="24"/>
                <w:szCs w:val="24"/>
              </w:rPr>
            </w:pPr>
            <w:r>
              <w:rPr>
                <w:rFonts w:hint="eastAsia" w:ascii="宋体" w:hAnsi="宋体"/>
                <w:bCs/>
                <w:color w:val="000000"/>
                <w:sz w:val="24"/>
                <w:szCs w:val="24"/>
              </w:rPr>
              <w:t>3.</w:t>
            </w:r>
            <w:r>
              <w:rPr>
                <w:rFonts w:ascii="宋体" w:hAnsi="宋体"/>
                <w:bCs/>
                <w:color w:val="000000"/>
                <w:sz w:val="24"/>
                <w:szCs w:val="24"/>
              </w:rPr>
              <w:t>投标报价得分=(评标基准价／投标报价)×100×</w:t>
            </w:r>
            <w:r>
              <w:rPr>
                <w:rFonts w:hint="eastAsia" w:ascii="宋体" w:hAnsi="宋体"/>
                <w:bCs/>
                <w:color w:val="000000"/>
                <w:sz w:val="24"/>
                <w:szCs w:val="24"/>
              </w:rPr>
              <w:t>Q2</w:t>
            </w:r>
          </w:p>
          <w:p>
            <w:pPr>
              <w:rPr>
                <w:rFonts w:ascii="宋体" w:hAnsi="宋体"/>
                <w:color w:val="000000"/>
                <w:sz w:val="24"/>
                <w:szCs w:val="24"/>
              </w:rPr>
            </w:pPr>
            <w:r>
              <w:rPr>
                <w:rFonts w:hint="eastAsia" w:ascii="宋体" w:hAnsi="宋体"/>
                <w:bCs/>
                <w:color w:val="000000"/>
                <w:sz w:val="24"/>
                <w:szCs w:val="24"/>
              </w:rPr>
              <w:t>4.</w:t>
            </w:r>
            <w:r>
              <w:rPr>
                <w:rFonts w:hint="eastAsia" w:ascii="宋体" w:hAnsi="宋体"/>
                <w:color w:val="000000"/>
                <w:sz w:val="24"/>
                <w:szCs w:val="24"/>
              </w:rPr>
              <w:t>评分分值计算保留小数点后两位，小数点后三位“四舍五入”。</w:t>
            </w:r>
          </w:p>
        </w:tc>
      </w:tr>
    </w:tbl>
    <w:p>
      <w:pPr>
        <w:widowControl/>
        <w:shd w:val="clear" w:color="auto" w:fill="FFFFFF"/>
        <w:snapToGrid w:val="0"/>
        <w:jc w:val="center"/>
        <w:rPr>
          <w:rFonts w:ascii="宋体" w:hAnsi="宋体" w:cs="Arial"/>
          <w:b/>
          <w:kern w:val="0"/>
          <w:sz w:val="24"/>
          <w:szCs w:val="24"/>
        </w:rPr>
      </w:pPr>
      <w:bookmarkStart w:id="17" w:name="_Toc501719166"/>
    </w:p>
    <w:p>
      <w:pPr>
        <w:widowControl/>
        <w:shd w:val="clear" w:color="auto" w:fill="FFFFFF"/>
        <w:snapToGrid w:val="0"/>
        <w:jc w:val="center"/>
        <w:rPr>
          <w:rFonts w:ascii="宋体" w:hAnsi="宋体" w:cs="Arial"/>
          <w:b/>
          <w:kern w:val="0"/>
          <w:sz w:val="24"/>
          <w:szCs w:val="24"/>
        </w:rPr>
      </w:pPr>
      <w:r>
        <w:rPr>
          <w:rFonts w:hint="eastAsia" w:ascii="宋体" w:hAnsi="宋体" w:cs="Arial"/>
          <w:b/>
          <w:kern w:val="0"/>
          <w:sz w:val="24"/>
          <w:szCs w:val="24"/>
        </w:rPr>
        <w:t>《资格审查标准》</w:t>
      </w:r>
      <w:bookmarkEnd w:id="17"/>
    </w:p>
    <w:tbl>
      <w:tblPr>
        <w:tblStyle w:val="20"/>
        <w:tblW w:w="9160" w:type="dxa"/>
        <w:jc w:val="center"/>
        <w:tblLayout w:type="fixed"/>
        <w:tblCellMar>
          <w:top w:w="0" w:type="dxa"/>
          <w:left w:w="0" w:type="dxa"/>
          <w:bottom w:w="0" w:type="dxa"/>
          <w:right w:w="0" w:type="dxa"/>
        </w:tblCellMar>
      </w:tblPr>
      <w:tblGrid>
        <w:gridCol w:w="618"/>
        <w:gridCol w:w="8542"/>
      </w:tblGrid>
      <w:tr>
        <w:tblPrEx>
          <w:tblCellMar>
            <w:top w:w="0" w:type="dxa"/>
            <w:left w:w="0" w:type="dxa"/>
            <w:bottom w:w="0" w:type="dxa"/>
            <w:right w:w="0" w:type="dxa"/>
          </w:tblCellMar>
        </w:tblPrEx>
        <w:trPr>
          <w:cantSplit/>
          <w:trHeight w:val="429" w:hRule="atLeast"/>
          <w:jc w:val="center"/>
        </w:trPr>
        <w:tc>
          <w:tcPr>
            <w:tcW w:w="618" w:type="dxa"/>
            <w:tcBorders>
              <w:top w:val="single" w:color="auto" w:sz="8" w:space="0"/>
              <w:left w:val="single" w:color="auto" w:sz="8" w:space="0"/>
              <w:bottom w:val="single" w:color="auto" w:sz="8" w:space="0"/>
              <w:right w:val="single" w:color="auto" w:sz="8" w:space="0"/>
            </w:tcBorders>
            <w:vAlign w:val="center"/>
          </w:tcPr>
          <w:p>
            <w:pPr>
              <w:widowControl/>
              <w:shd w:val="clear" w:color="auto" w:fill="FFFFFF"/>
              <w:snapToGrid w:val="0"/>
              <w:jc w:val="center"/>
              <w:rPr>
                <w:rFonts w:ascii="宋体" w:hAnsi="宋体" w:cs="Arial"/>
                <w:kern w:val="0"/>
                <w:sz w:val="24"/>
                <w:szCs w:val="24"/>
              </w:rPr>
            </w:pPr>
            <w:r>
              <w:rPr>
                <w:rFonts w:hint="eastAsia" w:ascii="宋体" w:hAnsi="宋体" w:cs="Arial"/>
                <w:kern w:val="0"/>
                <w:sz w:val="24"/>
                <w:szCs w:val="24"/>
              </w:rPr>
              <w:t>序号</w:t>
            </w:r>
          </w:p>
        </w:tc>
        <w:tc>
          <w:tcPr>
            <w:tcW w:w="8542" w:type="dxa"/>
            <w:tcBorders>
              <w:top w:val="single" w:color="auto" w:sz="8" w:space="0"/>
              <w:left w:val="single" w:color="auto" w:sz="8" w:space="0"/>
              <w:bottom w:val="single" w:color="auto" w:sz="8" w:space="0"/>
              <w:right w:val="single" w:color="auto" w:sz="8" w:space="0"/>
            </w:tcBorders>
            <w:vAlign w:val="center"/>
          </w:tcPr>
          <w:p>
            <w:pPr>
              <w:widowControl/>
              <w:shd w:val="clear" w:color="auto" w:fill="FFFFFF"/>
              <w:snapToGrid w:val="0"/>
              <w:jc w:val="center"/>
              <w:rPr>
                <w:rFonts w:ascii="宋体" w:hAnsi="宋体" w:cs="Arial"/>
                <w:kern w:val="0"/>
                <w:sz w:val="24"/>
                <w:szCs w:val="24"/>
              </w:rPr>
            </w:pPr>
            <w:r>
              <w:rPr>
                <w:rFonts w:hint="eastAsia" w:ascii="宋体" w:hAnsi="宋体" w:cs="Arial"/>
                <w:kern w:val="0"/>
                <w:sz w:val="24"/>
                <w:szCs w:val="24"/>
              </w:rPr>
              <w:t>审查标准</w:t>
            </w:r>
          </w:p>
        </w:tc>
      </w:tr>
      <w:tr>
        <w:tblPrEx>
          <w:tblCellMar>
            <w:top w:w="0" w:type="dxa"/>
            <w:left w:w="0" w:type="dxa"/>
            <w:bottom w:w="0" w:type="dxa"/>
            <w:right w:w="0" w:type="dxa"/>
          </w:tblCellMar>
        </w:tblPrEx>
        <w:trPr>
          <w:cantSplit/>
          <w:trHeight w:val="314" w:hRule="atLeast"/>
          <w:jc w:val="center"/>
        </w:trPr>
        <w:tc>
          <w:tcPr>
            <w:tcW w:w="618" w:type="dxa"/>
            <w:tcBorders>
              <w:top w:val="single" w:color="auto" w:sz="8" w:space="0"/>
              <w:left w:val="single" w:color="auto" w:sz="8" w:space="0"/>
              <w:bottom w:val="single" w:color="auto" w:sz="8" w:space="0"/>
              <w:right w:val="single" w:color="auto" w:sz="8" w:space="0"/>
            </w:tcBorders>
            <w:vAlign w:val="center"/>
          </w:tcPr>
          <w:p>
            <w:pPr>
              <w:widowControl/>
              <w:shd w:val="clear" w:color="auto" w:fill="FFFFFF"/>
              <w:snapToGrid w:val="0"/>
              <w:jc w:val="center"/>
              <w:rPr>
                <w:rFonts w:ascii="宋体" w:hAnsi="宋体" w:cs="Arial"/>
                <w:kern w:val="0"/>
                <w:sz w:val="24"/>
                <w:szCs w:val="24"/>
              </w:rPr>
            </w:pPr>
            <w:r>
              <w:rPr>
                <w:rFonts w:ascii="宋体" w:hAnsi="宋体" w:cs="Arial"/>
                <w:kern w:val="0"/>
                <w:sz w:val="24"/>
                <w:szCs w:val="24"/>
              </w:rPr>
              <w:t>1</w:t>
            </w:r>
          </w:p>
        </w:tc>
        <w:tc>
          <w:tcPr>
            <w:tcW w:w="8542" w:type="dxa"/>
            <w:tcBorders>
              <w:top w:val="single" w:color="auto" w:sz="8" w:space="0"/>
              <w:left w:val="single" w:color="auto" w:sz="8" w:space="0"/>
              <w:bottom w:val="single" w:color="auto" w:sz="8" w:space="0"/>
              <w:right w:val="single" w:color="auto" w:sz="8" w:space="0"/>
            </w:tcBorders>
            <w:vAlign w:val="center"/>
          </w:tcPr>
          <w:p>
            <w:pPr>
              <w:widowControl/>
              <w:shd w:val="clear" w:color="auto" w:fill="FFFFFF"/>
              <w:snapToGrid w:val="0"/>
              <w:jc w:val="left"/>
              <w:rPr>
                <w:rFonts w:ascii="宋体" w:hAnsi="宋体" w:cs="Arial"/>
                <w:kern w:val="0"/>
                <w:sz w:val="24"/>
                <w:szCs w:val="24"/>
              </w:rPr>
            </w:pPr>
            <w:r>
              <w:rPr>
                <w:rFonts w:hint="eastAsia" w:ascii="宋体" w:hAnsi="宋体" w:cs="宋体"/>
                <w:sz w:val="24"/>
              </w:rPr>
              <w:t>提供</w:t>
            </w:r>
            <w:r>
              <w:rPr>
                <w:rFonts w:hint="eastAsia" w:ascii="宋体" w:hAnsi="宋体" w:cs="宋体"/>
                <w:kern w:val="0"/>
                <w:sz w:val="24"/>
                <w:szCs w:val="24"/>
              </w:rPr>
              <w:t>有效内与供应商投标文件名称一致的营业执照</w:t>
            </w:r>
          </w:p>
        </w:tc>
      </w:tr>
      <w:tr>
        <w:tblPrEx>
          <w:tblCellMar>
            <w:top w:w="0" w:type="dxa"/>
            <w:left w:w="0" w:type="dxa"/>
            <w:bottom w:w="0" w:type="dxa"/>
            <w:right w:w="0" w:type="dxa"/>
          </w:tblCellMar>
        </w:tblPrEx>
        <w:trPr>
          <w:cantSplit/>
          <w:trHeight w:val="409" w:hRule="atLeast"/>
          <w:jc w:val="center"/>
        </w:trPr>
        <w:tc>
          <w:tcPr>
            <w:tcW w:w="618"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ascii="宋体" w:hAnsi="宋体" w:cs="Arial"/>
                <w:kern w:val="0"/>
                <w:sz w:val="24"/>
                <w:szCs w:val="24"/>
              </w:rPr>
            </w:pPr>
            <w:r>
              <w:rPr>
                <w:rFonts w:ascii="宋体" w:hAnsi="宋体" w:cs="Arial"/>
                <w:kern w:val="0"/>
                <w:sz w:val="24"/>
                <w:szCs w:val="24"/>
              </w:rPr>
              <w:t>2</w:t>
            </w:r>
          </w:p>
        </w:tc>
        <w:tc>
          <w:tcPr>
            <w:tcW w:w="8542"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ascii="宋体" w:hAnsi="宋体" w:cs="Arial"/>
                <w:kern w:val="0"/>
                <w:sz w:val="24"/>
                <w:szCs w:val="24"/>
              </w:rPr>
            </w:pPr>
            <w:r>
              <w:rPr>
                <w:rFonts w:hint="eastAsia" w:ascii="宋体" w:hAnsi="宋体" w:cs="宋体"/>
                <w:sz w:val="24"/>
              </w:rPr>
              <w:t>提供《兽药经营许可证</w:t>
            </w:r>
            <w:r>
              <w:rPr>
                <w:rFonts w:hint="eastAsia" w:ascii="宋体" w:hAnsi="宋体" w:cs="宋体"/>
                <w:color w:val="auto"/>
                <w:sz w:val="24"/>
              </w:rPr>
              <w:t>》</w:t>
            </w:r>
            <w:r>
              <w:rPr>
                <w:rFonts w:hint="eastAsia" w:ascii="宋体" w:hAnsi="宋体" w:cs="宋体"/>
                <w:color w:val="auto"/>
                <w:sz w:val="24"/>
                <w:lang w:eastAsia="zh-CN"/>
              </w:rPr>
              <w:t>及</w:t>
            </w:r>
            <w:r>
              <w:rPr>
                <w:rFonts w:hint="eastAsia" w:ascii="宋体" w:hAnsi="宋体" w:cs="宋体"/>
                <w:color w:val="auto"/>
                <w:sz w:val="24"/>
              </w:rPr>
              <w:t>《</w:t>
            </w:r>
            <w:r>
              <w:rPr>
                <w:rFonts w:hint="eastAsia" w:ascii="宋体" w:hAnsi="宋体" w:cs="宋体"/>
                <w:sz w:val="24"/>
              </w:rPr>
              <w:t>兽药生产许可证》</w:t>
            </w:r>
          </w:p>
        </w:tc>
      </w:tr>
      <w:tr>
        <w:tblPrEx>
          <w:tblCellMar>
            <w:top w:w="0" w:type="dxa"/>
            <w:left w:w="0" w:type="dxa"/>
            <w:bottom w:w="0" w:type="dxa"/>
            <w:right w:w="0" w:type="dxa"/>
          </w:tblCellMar>
        </w:tblPrEx>
        <w:trPr>
          <w:cantSplit/>
          <w:trHeight w:val="90" w:hRule="atLeast"/>
          <w:jc w:val="center"/>
        </w:trPr>
        <w:tc>
          <w:tcPr>
            <w:tcW w:w="618"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ascii="宋体" w:hAnsi="宋体" w:cs="Arial"/>
                <w:kern w:val="0"/>
                <w:sz w:val="24"/>
                <w:szCs w:val="24"/>
              </w:rPr>
            </w:pPr>
            <w:r>
              <w:rPr>
                <w:rFonts w:ascii="宋体" w:hAnsi="宋体" w:cs="Arial"/>
                <w:kern w:val="0"/>
                <w:sz w:val="24"/>
                <w:szCs w:val="24"/>
              </w:rPr>
              <w:t>3</w:t>
            </w:r>
          </w:p>
        </w:tc>
        <w:tc>
          <w:tcPr>
            <w:tcW w:w="8542"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ascii="宋体" w:hAnsi="宋体" w:cs="Arial"/>
                <w:kern w:val="0"/>
                <w:sz w:val="24"/>
                <w:szCs w:val="24"/>
              </w:rPr>
            </w:pPr>
            <w:r>
              <w:rPr>
                <w:rFonts w:hint="eastAsia" w:ascii="宋体" w:hAnsi="宋体" w:cs="宋体"/>
                <w:sz w:val="24"/>
              </w:rPr>
              <w:t>提</w:t>
            </w:r>
            <w:r>
              <w:rPr>
                <w:rFonts w:hint="eastAsia" w:ascii="宋体" w:hAnsi="宋体" w:cs="宋体"/>
                <w:sz w:val="24"/>
                <w:szCs w:val="24"/>
              </w:rPr>
              <w:t>供</w:t>
            </w:r>
            <w:r>
              <w:rPr>
                <w:rFonts w:hint="eastAsia" w:ascii="宋体" w:hAnsi="宋体" w:cs="宋体"/>
                <w:color w:val="000000" w:themeColor="text1"/>
                <w:sz w:val="24"/>
                <w:szCs w:val="24"/>
              </w:rPr>
              <w:t>兽药产品批准文号；有效期内的兽药GMP证书</w:t>
            </w:r>
          </w:p>
        </w:tc>
      </w:tr>
      <w:tr>
        <w:tblPrEx>
          <w:tblCellMar>
            <w:top w:w="0" w:type="dxa"/>
            <w:left w:w="0" w:type="dxa"/>
            <w:bottom w:w="0" w:type="dxa"/>
            <w:right w:w="0" w:type="dxa"/>
          </w:tblCellMar>
        </w:tblPrEx>
        <w:trPr>
          <w:cantSplit/>
          <w:trHeight w:val="411" w:hRule="atLeast"/>
          <w:jc w:val="center"/>
        </w:trPr>
        <w:tc>
          <w:tcPr>
            <w:tcW w:w="618"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ascii="宋体" w:hAnsi="宋体" w:cs="Arial"/>
                <w:kern w:val="0"/>
                <w:sz w:val="24"/>
                <w:szCs w:val="24"/>
              </w:rPr>
            </w:pPr>
            <w:r>
              <w:rPr>
                <w:rFonts w:hint="eastAsia" w:ascii="宋体" w:hAnsi="宋体" w:cs="Arial"/>
                <w:kern w:val="0"/>
                <w:sz w:val="24"/>
                <w:szCs w:val="24"/>
              </w:rPr>
              <w:t>4</w:t>
            </w:r>
          </w:p>
        </w:tc>
        <w:tc>
          <w:tcPr>
            <w:tcW w:w="8542"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left"/>
              <w:rPr>
                <w:rFonts w:ascii="宋体" w:hAnsi="宋体" w:cs="Arial"/>
                <w:kern w:val="0"/>
                <w:sz w:val="24"/>
                <w:szCs w:val="24"/>
              </w:rPr>
            </w:pPr>
            <w:r>
              <w:rPr>
                <w:rFonts w:hint="eastAsia" w:ascii="宋体" w:hAnsi="宋体" w:cs="Arial"/>
                <w:kern w:val="0"/>
                <w:sz w:val="24"/>
                <w:szCs w:val="24"/>
              </w:rPr>
              <w:t>供应商唯一性的报价</w:t>
            </w:r>
          </w:p>
        </w:tc>
      </w:tr>
      <w:tr>
        <w:tblPrEx>
          <w:tblCellMar>
            <w:top w:w="0" w:type="dxa"/>
            <w:left w:w="0" w:type="dxa"/>
            <w:bottom w:w="0" w:type="dxa"/>
            <w:right w:w="0" w:type="dxa"/>
          </w:tblCellMar>
        </w:tblPrEx>
        <w:trPr>
          <w:cantSplit/>
          <w:trHeight w:val="411" w:hRule="atLeast"/>
          <w:jc w:val="center"/>
        </w:trPr>
        <w:tc>
          <w:tcPr>
            <w:tcW w:w="618"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hint="eastAsia" w:ascii="宋体" w:hAnsi="宋体" w:eastAsia="宋体" w:cs="Arial"/>
                <w:kern w:val="0"/>
                <w:sz w:val="24"/>
                <w:szCs w:val="24"/>
                <w:lang w:val="en-US" w:eastAsia="zh-CN"/>
              </w:rPr>
            </w:pPr>
            <w:r>
              <w:rPr>
                <w:rFonts w:hint="eastAsia" w:ascii="宋体" w:hAnsi="宋体" w:cs="Arial"/>
                <w:kern w:val="0"/>
                <w:sz w:val="24"/>
                <w:szCs w:val="24"/>
                <w:lang w:val="en-US" w:eastAsia="zh-CN"/>
              </w:rPr>
              <w:t>5</w:t>
            </w:r>
          </w:p>
        </w:tc>
        <w:tc>
          <w:tcPr>
            <w:tcW w:w="8542"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left"/>
              <w:rPr>
                <w:rFonts w:ascii="宋体" w:hAnsi="宋体" w:cs="宋体"/>
                <w:sz w:val="24"/>
              </w:rPr>
            </w:pPr>
            <w:r>
              <w:rPr>
                <w:rFonts w:hint="eastAsia" w:ascii="宋体" w:hAnsi="宋体" w:cs="宋体"/>
                <w:sz w:val="24"/>
              </w:rPr>
              <w:t>提供授权委托人《法定代表人授权委托书》及身份证（法人前来投标的提供《法人身份证明书》及身份证）</w:t>
            </w:r>
          </w:p>
        </w:tc>
      </w:tr>
      <w:tr>
        <w:tblPrEx>
          <w:tblCellMar>
            <w:top w:w="0" w:type="dxa"/>
            <w:left w:w="0" w:type="dxa"/>
            <w:bottom w:w="0" w:type="dxa"/>
            <w:right w:w="0" w:type="dxa"/>
          </w:tblCellMar>
        </w:tblPrEx>
        <w:trPr>
          <w:cantSplit/>
          <w:trHeight w:val="411" w:hRule="atLeast"/>
          <w:jc w:val="center"/>
        </w:trPr>
        <w:tc>
          <w:tcPr>
            <w:tcW w:w="618"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hint="eastAsia" w:ascii="宋体" w:hAnsi="宋体" w:eastAsia="宋体" w:cs="Arial"/>
                <w:kern w:val="0"/>
                <w:sz w:val="24"/>
                <w:szCs w:val="24"/>
                <w:lang w:val="en-US" w:eastAsia="zh-CN"/>
              </w:rPr>
            </w:pPr>
            <w:r>
              <w:rPr>
                <w:rFonts w:hint="eastAsia" w:ascii="宋体" w:hAnsi="宋体" w:cs="Arial"/>
                <w:kern w:val="0"/>
                <w:sz w:val="24"/>
                <w:szCs w:val="24"/>
                <w:lang w:val="en-US" w:eastAsia="zh-CN"/>
              </w:rPr>
              <w:t>6</w:t>
            </w:r>
          </w:p>
        </w:tc>
        <w:tc>
          <w:tcPr>
            <w:tcW w:w="8542"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left"/>
              <w:rPr>
                <w:rFonts w:ascii="宋体" w:hAnsi="宋体" w:cs="宋体"/>
                <w:sz w:val="24"/>
                <w:highlight w:val="none"/>
              </w:rPr>
            </w:pPr>
            <w:r>
              <w:rPr>
                <w:rFonts w:hint="eastAsia" w:ascii="宋体" w:hAnsi="宋体" w:cs="宋体"/>
                <w:bCs/>
                <w:sz w:val="24"/>
                <w:szCs w:val="24"/>
                <w:highlight w:val="none"/>
                <w:lang w:eastAsia="zh-CN"/>
              </w:rPr>
              <w:t>提供</w:t>
            </w:r>
            <w:r>
              <w:rPr>
                <w:rFonts w:hint="eastAsia" w:ascii="宋体" w:hAnsi="宋体" w:cs="宋体"/>
                <w:bCs/>
                <w:sz w:val="24"/>
                <w:szCs w:val="24"/>
                <w:highlight w:val="none"/>
              </w:rPr>
              <w:t>企业及授权委托人的</w:t>
            </w:r>
            <w:r>
              <w:rPr>
                <w:rFonts w:hint="eastAsia" w:ascii="宋体" w:hAnsi="宋体" w:cs="宋体"/>
                <w:bCs/>
                <w:sz w:val="24"/>
                <w:szCs w:val="24"/>
                <w:highlight w:val="none"/>
                <w:lang w:eastAsia="zh-CN"/>
              </w:rPr>
              <w:t>近三个月的</w:t>
            </w:r>
            <w:r>
              <w:rPr>
                <w:rFonts w:hint="eastAsia" w:ascii="宋体" w:hAnsi="宋体" w:cs="宋体"/>
                <w:bCs/>
                <w:sz w:val="24"/>
                <w:szCs w:val="24"/>
                <w:highlight w:val="none"/>
              </w:rPr>
              <w:t>社保缴纳证明（退休人员提供退休证）</w:t>
            </w:r>
          </w:p>
        </w:tc>
      </w:tr>
      <w:tr>
        <w:tblPrEx>
          <w:tblCellMar>
            <w:top w:w="0" w:type="dxa"/>
            <w:left w:w="0" w:type="dxa"/>
            <w:bottom w:w="0" w:type="dxa"/>
            <w:right w:w="0" w:type="dxa"/>
          </w:tblCellMar>
        </w:tblPrEx>
        <w:trPr>
          <w:cantSplit/>
          <w:trHeight w:val="411" w:hRule="atLeast"/>
          <w:jc w:val="center"/>
        </w:trPr>
        <w:tc>
          <w:tcPr>
            <w:tcW w:w="618" w:type="dxa"/>
            <w:tcBorders>
              <w:top w:val="nil"/>
              <w:left w:val="single" w:color="auto" w:sz="8" w:space="0"/>
              <w:bottom w:val="single" w:color="auto" w:sz="4"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hint="eastAsia" w:ascii="宋体" w:hAnsi="宋体" w:eastAsia="宋体" w:cs="Arial"/>
                <w:kern w:val="0"/>
                <w:sz w:val="24"/>
                <w:szCs w:val="24"/>
                <w:lang w:val="en-US" w:eastAsia="zh-CN"/>
              </w:rPr>
            </w:pPr>
            <w:r>
              <w:rPr>
                <w:rFonts w:hint="eastAsia" w:ascii="宋体" w:hAnsi="宋体" w:cs="Arial"/>
                <w:kern w:val="0"/>
                <w:sz w:val="24"/>
                <w:szCs w:val="24"/>
                <w:lang w:val="en-US" w:eastAsia="zh-CN"/>
              </w:rPr>
              <w:t>7</w:t>
            </w:r>
          </w:p>
        </w:tc>
        <w:tc>
          <w:tcPr>
            <w:tcW w:w="8542" w:type="dxa"/>
            <w:tcBorders>
              <w:top w:val="nil"/>
              <w:left w:val="nil"/>
              <w:bottom w:val="single" w:color="auto" w:sz="4" w:space="0"/>
              <w:right w:val="single" w:color="auto" w:sz="8" w:space="0"/>
            </w:tcBorders>
            <w:tcMar>
              <w:top w:w="0" w:type="dxa"/>
              <w:left w:w="28" w:type="dxa"/>
              <w:bottom w:w="0" w:type="dxa"/>
              <w:right w:w="28" w:type="dxa"/>
            </w:tcMar>
            <w:vAlign w:val="center"/>
          </w:tcPr>
          <w:p>
            <w:pPr>
              <w:widowControl/>
              <w:shd w:val="clear" w:color="auto" w:fill="FFFFFF"/>
              <w:snapToGrid w:val="0"/>
              <w:jc w:val="left"/>
              <w:rPr>
                <w:rFonts w:ascii="宋体" w:hAnsi="宋体"/>
                <w:sz w:val="24"/>
                <w:szCs w:val="24"/>
              </w:rPr>
            </w:pPr>
            <w:r>
              <w:rPr>
                <w:rFonts w:hint="eastAsia" w:ascii="宋体" w:hAnsi="宋体" w:cs="宋体"/>
                <w:sz w:val="24"/>
                <w:szCs w:val="24"/>
              </w:rPr>
              <w:t>提供近</w:t>
            </w:r>
            <w:r>
              <w:rPr>
                <w:rFonts w:hint="eastAsia" w:ascii="宋体" w:hAnsi="宋体" w:cs="宋体"/>
                <w:sz w:val="24"/>
                <w:szCs w:val="24"/>
                <w:lang w:eastAsia="zh-CN"/>
              </w:rPr>
              <w:t>一</w:t>
            </w:r>
            <w:r>
              <w:rPr>
                <w:rFonts w:hint="eastAsia" w:ascii="宋体" w:hAnsi="宋体" w:cs="宋体"/>
                <w:sz w:val="24"/>
                <w:szCs w:val="24"/>
              </w:rPr>
              <w:t>年</w:t>
            </w:r>
            <w:r>
              <w:rPr>
                <w:rFonts w:hint="eastAsia" w:ascii="宋体" w:hAnsi="宋体" w:cs="宋体"/>
                <w:sz w:val="24"/>
                <w:szCs w:val="24"/>
                <w:lang w:eastAsia="zh-CN"/>
              </w:rPr>
              <w:t>（</w:t>
            </w:r>
            <w:r>
              <w:rPr>
                <w:rFonts w:hint="eastAsia" w:ascii="宋体" w:hAnsi="宋体" w:cs="宋体"/>
                <w:sz w:val="24"/>
                <w:szCs w:val="24"/>
                <w:lang w:val="en-US" w:eastAsia="zh-CN"/>
              </w:rPr>
              <w:t>2021年</w:t>
            </w:r>
            <w:r>
              <w:rPr>
                <w:rFonts w:hint="eastAsia" w:ascii="宋体" w:hAnsi="宋体" w:cs="宋体"/>
                <w:sz w:val="24"/>
                <w:szCs w:val="24"/>
                <w:lang w:eastAsia="zh-CN"/>
              </w:rPr>
              <w:t>）</w:t>
            </w:r>
            <w:r>
              <w:rPr>
                <w:rFonts w:hint="eastAsia" w:ascii="宋体" w:hAnsi="宋体" w:cs="宋体"/>
                <w:sz w:val="24"/>
                <w:szCs w:val="24"/>
              </w:rPr>
              <w:t>的财务审计报告</w:t>
            </w:r>
            <w:r>
              <w:rPr>
                <w:rFonts w:hint="eastAsia" w:ascii="宋体" w:hAnsi="宋体" w:cs="宋体"/>
                <w:sz w:val="24"/>
                <w:szCs w:val="24"/>
                <w:lang w:eastAsia="zh-CN"/>
              </w:rPr>
              <w:t>（需要包含资产负债表、利润表、现金流量表和附注）或财务报表</w:t>
            </w:r>
            <w:r>
              <w:rPr>
                <w:rFonts w:hint="eastAsia" w:ascii="宋体" w:hAnsi="宋体" w:cs="宋体"/>
                <w:sz w:val="24"/>
                <w:szCs w:val="24"/>
              </w:rPr>
              <w:t>〔成立不足一年提供成立至今的财务报表〕</w:t>
            </w:r>
            <w:r>
              <w:rPr>
                <w:rFonts w:hint="eastAsia" w:ascii="宋体" w:hAnsi="宋体" w:cs="宋体"/>
                <w:bCs/>
                <w:sz w:val="24"/>
                <w:szCs w:val="24"/>
              </w:rPr>
              <w:t>；</w:t>
            </w:r>
          </w:p>
        </w:tc>
      </w:tr>
      <w:tr>
        <w:tblPrEx>
          <w:tblCellMar>
            <w:top w:w="0" w:type="dxa"/>
            <w:left w:w="0" w:type="dxa"/>
            <w:bottom w:w="0" w:type="dxa"/>
            <w:right w:w="0" w:type="dxa"/>
          </w:tblCellMar>
        </w:tblPrEx>
        <w:trPr>
          <w:cantSplit/>
          <w:trHeight w:val="411" w:hRule="atLeast"/>
          <w:jc w:val="center"/>
        </w:trPr>
        <w:tc>
          <w:tcPr>
            <w:tcW w:w="618"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widowControl/>
              <w:shd w:val="clear" w:color="auto" w:fill="FFFFFF"/>
              <w:snapToGrid w:val="0"/>
              <w:jc w:val="center"/>
              <w:rPr>
                <w:rFonts w:hint="eastAsia" w:ascii="宋体" w:hAnsi="宋体" w:eastAsia="宋体" w:cs="Arial"/>
                <w:kern w:val="0"/>
                <w:sz w:val="24"/>
                <w:szCs w:val="24"/>
                <w:lang w:val="en-US" w:eastAsia="zh-CN"/>
              </w:rPr>
            </w:pPr>
            <w:r>
              <w:rPr>
                <w:rFonts w:hint="eastAsia" w:ascii="宋体" w:hAnsi="宋体" w:cs="Arial"/>
                <w:kern w:val="0"/>
                <w:sz w:val="24"/>
                <w:szCs w:val="24"/>
                <w:lang w:val="en-US" w:eastAsia="zh-CN"/>
              </w:rPr>
              <w:t>8</w:t>
            </w:r>
          </w:p>
        </w:tc>
        <w:tc>
          <w:tcPr>
            <w:tcW w:w="8542"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widowControl/>
              <w:shd w:val="clear" w:color="auto" w:fill="FFFFFF"/>
              <w:snapToGrid w:val="0"/>
              <w:jc w:val="left"/>
              <w:rPr>
                <w:rFonts w:ascii="宋体" w:hAnsi="宋体"/>
                <w:sz w:val="24"/>
                <w:szCs w:val="24"/>
              </w:rPr>
            </w:pPr>
            <w:r>
              <w:rPr>
                <w:rFonts w:hint="eastAsia" w:ascii="宋体" w:hAnsi="宋体" w:cs="宋体"/>
                <w:kern w:val="0"/>
                <w:sz w:val="24"/>
                <w:szCs w:val="24"/>
              </w:rPr>
              <w:t>投标人如在“信用中国”网站（www.creditchina.gov.cn）、中国政府采购网（www.ccgp.gov.cn）被列入失信被执行人、重大税收违法案件当事人名单、政府采购严重违法失信行为记录名单的（尚在处罚期内的），将拒绝本次政府采购活动；</w:t>
            </w:r>
            <w:r>
              <w:rPr>
                <w:rFonts w:hint="eastAsia" w:ascii="宋体" w:hAnsi="宋体" w:cs="宋体"/>
                <w:sz w:val="24"/>
              </w:rPr>
              <w:t>查询结果页面清晰截图</w:t>
            </w:r>
          </w:p>
        </w:tc>
      </w:tr>
      <w:tr>
        <w:tblPrEx>
          <w:tblCellMar>
            <w:top w:w="0" w:type="dxa"/>
            <w:left w:w="0" w:type="dxa"/>
            <w:bottom w:w="0" w:type="dxa"/>
            <w:right w:w="0" w:type="dxa"/>
          </w:tblCellMar>
        </w:tblPrEx>
        <w:trPr>
          <w:cantSplit/>
          <w:trHeight w:val="950" w:hRule="atLeast"/>
          <w:jc w:val="center"/>
        </w:trPr>
        <w:tc>
          <w:tcPr>
            <w:tcW w:w="9160" w:type="dxa"/>
            <w:gridSpan w:val="2"/>
            <w:tcBorders>
              <w:top w:val="single" w:color="auto" w:sz="4" w:space="0"/>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hint="eastAsia" w:ascii="宋体" w:hAnsi="宋体" w:cs="Arial"/>
                <w:b/>
                <w:bCs/>
                <w:kern w:val="0"/>
                <w:sz w:val="24"/>
                <w:szCs w:val="24"/>
              </w:rPr>
            </w:pPr>
            <w:bookmarkStart w:id="18" w:name="_Toc501719167"/>
            <w:r>
              <w:rPr>
                <w:rFonts w:hint="eastAsia" w:ascii="宋体" w:hAnsi="宋体" w:cs="Arial"/>
                <w:b/>
                <w:bCs/>
                <w:kern w:val="0"/>
                <w:sz w:val="24"/>
                <w:szCs w:val="24"/>
              </w:rPr>
              <w:t>备注：如果资格评审中有一项不满足审查标准的，采购人将认定该投标人不通过资格审查，投标文件将被拒绝评审。并且不允许投标人通过修改或撤销其不符合要求的差异或保留，使之成为具有响应性的投标。</w:t>
            </w:r>
          </w:p>
        </w:tc>
      </w:tr>
    </w:tbl>
    <w:p>
      <w:pPr>
        <w:widowControl/>
        <w:shd w:val="clear" w:color="auto" w:fill="FFFFFF"/>
        <w:snapToGrid w:val="0"/>
        <w:jc w:val="center"/>
        <w:rPr>
          <w:rFonts w:ascii="宋体" w:hAnsi="宋体" w:cs="Arial"/>
          <w:b/>
          <w:kern w:val="0"/>
          <w:sz w:val="24"/>
          <w:szCs w:val="24"/>
        </w:rPr>
      </w:pPr>
      <w:r>
        <w:rPr>
          <w:rFonts w:hint="eastAsia" w:ascii="宋体" w:hAnsi="宋体" w:cs="Arial"/>
          <w:b/>
          <w:kern w:val="0"/>
          <w:sz w:val="24"/>
          <w:szCs w:val="24"/>
        </w:rPr>
        <w:t>《完备性及符合性审查标准》</w:t>
      </w:r>
      <w:bookmarkEnd w:id="18"/>
    </w:p>
    <w:tbl>
      <w:tblPr>
        <w:tblStyle w:val="20"/>
        <w:tblW w:w="9177" w:type="dxa"/>
        <w:jc w:val="center"/>
        <w:tblLayout w:type="fixed"/>
        <w:tblCellMar>
          <w:top w:w="0" w:type="dxa"/>
          <w:left w:w="0" w:type="dxa"/>
          <w:bottom w:w="0" w:type="dxa"/>
          <w:right w:w="0" w:type="dxa"/>
        </w:tblCellMar>
      </w:tblPr>
      <w:tblGrid>
        <w:gridCol w:w="621"/>
        <w:gridCol w:w="8556"/>
      </w:tblGrid>
      <w:tr>
        <w:tblPrEx>
          <w:tblCellMar>
            <w:top w:w="0" w:type="dxa"/>
            <w:left w:w="0" w:type="dxa"/>
            <w:bottom w:w="0" w:type="dxa"/>
            <w:right w:w="0" w:type="dxa"/>
          </w:tblCellMar>
        </w:tblPrEx>
        <w:trPr>
          <w:cantSplit/>
          <w:trHeight w:val="465" w:hRule="atLeast"/>
          <w:jc w:val="center"/>
        </w:trPr>
        <w:tc>
          <w:tcPr>
            <w:tcW w:w="621" w:type="dxa"/>
            <w:tcBorders>
              <w:top w:val="single" w:color="auto" w:sz="8" w:space="0"/>
              <w:left w:val="single" w:color="auto" w:sz="8" w:space="0"/>
              <w:bottom w:val="single" w:color="auto" w:sz="8" w:space="0"/>
              <w:right w:val="single" w:color="auto" w:sz="8" w:space="0"/>
            </w:tcBorders>
            <w:vAlign w:val="center"/>
          </w:tcPr>
          <w:p>
            <w:pPr>
              <w:widowControl/>
              <w:shd w:val="clear" w:color="auto" w:fill="FFFFFF"/>
              <w:snapToGrid w:val="0"/>
              <w:rPr>
                <w:rFonts w:ascii="宋体" w:hAnsi="宋体" w:cs="Arial"/>
                <w:kern w:val="0"/>
                <w:sz w:val="24"/>
                <w:szCs w:val="24"/>
              </w:rPr>
            </w:pPr>
            <w:r>
              <w:rPr>
                <w:rFonts w:hint="eastAsia" w:ascii="宋体" w:hAnsi="宋体" w:cs="Arial"/>
                <w:kern w:val="0"/>
                <w:sz w:val="24"/>
                <w:szCs w:val="24"/>
              </w:rPr>
              <w:t>序号</w:t>
            </w:r>
          </w:p>
        </w:tc>
        <w:tc>
          <w:tcPr>
            <w:tcW w:w="8556" w:type="dxa"/>
            <w:tcBorders>
              <w:top w:val="single" w:color="auto" w:sz="8" w:space="0"/>
              <w:left w:val="single" w:color="auto" w:sz="8" w:space="0"/>
              <w:bottom w:val="single" w:color="auto" w:sz="8" w:space="0"/>
              <w:right w:val="single" w:color="auto" w:sz="8" w:space="0"/>
            </w:tcBorders>
            <w:vAlign w:val="center"/>
          </w:tcPr>
          <w:p>
            <w:pPr>
              <w:widowControl/>
              <w:shd w:val="clear" w:color="auto" w:fill="FFFFFF"/>
              <w:snapToGrid w:val="0"/>
              <w:jc w:val="center"/>
              <w:rPr>
                <w:rFonts w:ascii="宋体" w:hAnsi="宋体" w:cs="Arial"/>
                <w:kern w:val="0"/>
                <w:sz w:val="24"/>
                <w:szCs w:val="24"/>
              </w:rPr>
            </w:pPr>
            <w:r>
              <w:rPr>
                <w:rFonts w:hint="eastAsia" w:ascii="宋体" w:hAnsi="宋体" w:cs="Arial"/>
                <w:kern w:val="0"/>
                <w:sz w:val="24"/>
                <w:szCs w:val="24"/>
              </w:rPr>
              <w:t>评审标准</w:t>
            </w:r>
          </w:p>
        </w:tc>
      </w:tr>
      <w:tr>
        <w:trPr>
          <w:cantSplit/>
          <w:trHeight w:val="20" w:hRule="atLeast"/>
          <w:jc w:val="center"/>
        </w:trPr>
        <w:tc>
          <w:tcPr>
            <w:tcW w:w="621"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ascii="宋体" w:hAnsi="宋体" w:cs="Arial"/>
                <w:kern w:val="0"/>
                <w:sz w:val="24"/>
                <w:szCs w:val="24"/>
              </w:rPr>
            </w:pPr>
            <w:r>
              <w:rPr>
                <w:rFonts w:ascii="宋体" w:hAnsi="宋体" w:cs="Arial"/>
                <w:kern w:val="0"/>
                <w:sz w:val="24"/>
                <w:szCs w:val="24"/>
              </w:rPr>
              <w:t>1</w:t>
            </w:r>
          </w:p>
        </w:tc>
        <w:tc>
          <w:tcPr>
            <w:tcW w:w="8556"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ascii="宋体" w:hAnsi="宋体" w:cs="Arial"/>
                <w:kern w:val="0"/>
                <w:sz w:val="24"/>
                <w:szCs w:val="24"/>
              </w:rPr>
            </w:pPr>
            <w:r>
              <w:rPr>
                <w:rFonts w:hint="eastAsia" w:ascii="宋体" w:hAnsi="宋体" w:cs="Arial"/>
                <w:kern w:val="0"/>
                <w:sz w:val="24"/>
                <w:szCs w:val="24"/>
              </w:rPr>
              <w:t>投标文件要求签署并加盖投标人章、法定代表人章处未签署和加盖的；</w:t>
            </w:r>
          </w:p>
        </w:tc>
      </w:tr>
      <w:tr>
        <w:tblPrEx>
          <w:tblCellMar>
            <w:top w:w="0" w:type="dxa"/>
            <w:left w:w="0" w:type="dxa"/>
            <w:bottom w:w="0" w:type="dxa"/>
            <w:right w:w="0" w:type="dxa"/>
          </w:tblCellMar>
        </w:tblPrEx>
        <w:trPr>
          <w:cantSplit/>
          <w:trHeight w:val="20" w:hRule="atLeast"/>
          <w:jc w:val="center"/>
        </w:trPr>
        <w:tc>
          <w:tcPr>
            <w:tcW w:w="621"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pStyle w:val="10"/>
              <w:numPr>
                <w:ilvl w:val="0"/>
                <w:numId w:val="0"/>
              </w:numPr>
              <w:jc w:val="center"/>
            </w:pPr>
            <w:r>
              <w:rPr>
                <w:rFonts w:hint="eastAsia" w:ascii="宋体" w:hAnsi="宋体" w:eastAsia="宋体" w:cs="Arial"/>
                <w:kern w:val="0"/>
                <w:sz w:val="24"/>
                <w:szCs w:val="24"/>
              </w:rPr>
              <w:t>2</w:t>
            </w:r>
          </w:p>
        </w:tc>
        <w:tc>
          <w:tcPr>
            <w:tcW w:w="8556"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ascii="宋体" w:hAnsi="宋体" w:cs="Arial"/>
                <w:kern w:val="0"/>
                <w:sz w:val="24"/>
                <w:szCs w:val="24"/>
              </w:rPr>
            </w:pPr>
            <w:r>
              <w:rPr>
                <w:rFonts w:hint="eastAsia" w:ascii="宋体" w:hAnsi="宋体" w:cs="Arial"/>
                <w:kern w:val="0"/>
                <w:sz w:val="24"/>
                <w:szCs w:val="24"/>
              </w:rPr>
              <w:t>投标价格不得超过投标人须知前附表中的采购预算金额及最高限价的；</w:t>
            </w:r>
          </w:p>
        </w:tc>
      </w:tr>
      <w:tr>
        <w:tblPrEx>
          <w:tblCellMar>
            <w:top w:w="0" w:type="dxa"/>
            <w:left w:w="0" w:type="dxa"/>
            <w:bottom w:w="0" w:type="dxa"/>
            <w:right w:w="0" w:type="dxa"/>
          </w:tblCellMar>
        </w:tblPrEx>
        <w:trPr>
          <w:cantSplit/>
          <w:trHeight w:val="20" w:hRule="atLeast"/>
          <w:jc w:val="center"/>
        </w:trPr>
        <w:tc>
          <w:tcPr>
            <w:tcW w:w="621"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ascii="宋体" w:hAnsi="宋体" w:cs="Arial"/>
                <w:kern w:val="0"/>
                <w:sz w:val="24"/>
                <w:szCs w:val="24"/>
              </w:rPr>
            </w:pPr>
            <w:r>
              <w:rPr>
                <w:rFonts w:hint="eastAsia" w:ascii="宋体" w:hAnsi="宋体" w:cs="Arial"/>
                <w:kern w:val="0"/>
                <w:sz w:val="24"/>
                <w:szCs w:val="24"/>
              </w:rPr>
              <w:t>3</w:t>
            </w:r>
          </w:p>
        </w:tc>
        <w:tc>
          <w:tcPr>
            <w:tcW w:w="8556"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ascii="宋体" w:hAnsi="宋体" w:cs="Arial"/>
                <w:kern w:val="0"/>
                <w:sz w:val="24"/>
                <w:szCs w:val="24"/>
              </w:rPr>
            </w:pPr>
            <w:r>
              <w:rPr>
                <w:rFonts w:hint="eastAsia" w:ascii="宋体" w:hAnsi="宋体" w:cs="Arial"/>
                <w:kern w:val="0"/>
                <w:sz w:val="24"/>
                <w:szCs w:val="24"/>
              </w:rPr>
              <w:t>投标文件不符合招标文件实质性要求的</w:t>
            </w:r>
            <w:r>
              <w:rPr>
                <w:rFonts w:hint="eastAsia" w:ascii="宋体" w:hAnsi="宋体" w:cs="宋体"/>
                <w:sz w:val="24"/>
                <w:szCs w:val="24"/>
              </w:rPr>
              <w:t>；</w:t>
            </w:r>
          </w:p>
        </w:tc>
      </w:tr>
      <w:tr>
        <w:tblPrEx>
          <w:tblCellMar>
            <w:top w:w="0" w:type="dxa"/>
            <w:left w:w="0" w:type="dxa"/>
            <w:bottom w:w="0" w:type="dxa"/>
            <w:right w:w="0" w:type="dxa"/>
          </w:tblCellMar>
        </w:tblPrEx>
        <w:trPr>
          <w:cantSplit/>
          <w:trHeight w:val="20" w:hRule="atLeast"/>
          <w:jc w:val="center"/>
        </w:trPr>
        <w:tc>
          <w:tcPr>
            <w:tcW w:w="621"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ascii="宋体" w:hAnsi="宋体" w:cs="Arial"/>
                <w:kern w:val="0"/>
                <w:sz w:val="24"/>
                <w:szCs w:val="24"/>
              </w:rPr>
            </w:pPr>
            <w:r>
              <w:rPr>
                <w:rFonts w:hint="eastAsia" w:ascii="宋体" w:hAnsi="宋体" w:cs="Arial"/>
                <w:kern w:val="0"/>
                <w:sz w:val="24"/>
                <w:szCs w:val="24"/>
              </w:rPr>
              <w:t>4</w:t>
            </w:r>
          </w:p>
        </w:tc>
        <w:tc>
          <w:tcPr>
            <w:tcW w:w="8556"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ascii="宋体" w:hAnsi="宋体" w:cs="Arial"/>
                <w:kern w:val="0"/>
                <w:sz w:val="24"/>
                <w:szCs w:val="24"/>
              </w:rPr>
            </w:pPr>
            <w:r>
              <w:rPr>
                <w:rFonts w:hint="eastAsia" w:ascii="宋体" w:hAnsi="宋体" w:cs="宋体"/>
                <w:sz w:val="24"/>
                <w:szCs w:val="24"/>
              </w:rPr>
              <w:t>投标人所报交货期是否满足招标文件规定期限的；</w:t>
            </w:r>
          </w:p>
        </w:tc>
      </w:tr>
      <w:tr>
        <w:tblPrEx>
          <w:tblCellMar>
            <w:top w:w="0" w:type="dxa"/>
            <w:left w:w="0" w:type="dxa"/>
            <w:bottom w:w="0" w:type="dxa"/>
            <w:right w:w="0" w:type="dxa"/>
          </w:tblCellMar>
        </w:tblPrEx>
        <w:trPr>
          <w:cantSplit/>
          <w:trHeight w:val="20" w:hRule="atLeast"/>
          <w:jc w:val="center"/>
        </w:trPr>
        <w:tc>
          <w:tcPr>
            <w:tcW w:w="621"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ascii="宋体" w:hAnsi="宋体" w:cs="Arial"/>
                <w:kern w:val="0"/>
                <w:sz w:val="24"/>
                <w:szCs w:val="24"/>
              </w:rPr>
            </w:pPr>
            <w:r>
              <w:rPr>
                <w:rFonts w:hint="eastAsia" w:ascii="宋体" w:hAnsi="宋体" w:cs="Arial"/>
                <w:kern w:val="0"/>
                <w:sz w:val="24"/>
                <w:szCs w:val="24"/>
              </w:rPr>
              <w:t>5</w:t>
            </w:r>
          </w:p>
        </w:tc>
        <w:tc>
          <w:tcPr>
            <w:tcW w:w="8556"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ascii="宋体" w:hAnsi="宋体" w:cs="宋体"/>
                <w:sz w:val="24"/>
                <w:szCs w:val="24"/>
              </w:rPr>
            </w:pPr>
            <w:r>
              <w:rPr>
                <w:rFonts w:hint="eastAsia" w:ascii="宋体" w:hAnsi="宋体" w:cs="宋体"/>
                <w:sz w:val="24"/>
                <w:szCs w:val="24"/>
              </w:rPr>
              <w:t>投标有效期是否满足招标文件要求的；</w:t>
            </w:r>
          </w:p>
        </w:tc>
      </w:tr>
      <w:tr>
        <w:tblPrEx>
          <w:tblCellMar>
            <w:top w:w="0" w:type="dxa"/>
            <w:left w:w="0" w:type="dxa"/>
            <w:bottom w:w="0" w:type="dxa"/>
            <w:right w:w="0" w:type="dxa"/>
          </w:tblCellMar>
        </w:tblPrEx>
        <w:trPr>
          <w:cantSplit/>
          <w:trHeight w:val="20" w:hRule="atLeast"/>
          <w:jc w:val="center"/>
        </w:trPr>
        <w:tc>
          <w:tcPr>
            <w:tcW w:w="621"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hint="eastAsia" w:ascii="宋体" w:hAnsi="宋体" w:eastAsia="宋体" w:cs="Arial"/>
                <w:kern w:val="0"/>
                <w:sz w:val="24"/>
                <w:szCs w:val="24"/>
                <w:lang w:val="en-US" w:eastAsia="zh-CN"/>
              </w:rPr>
            </w:pPr>
            <w:r>
              <w:rPr>
                <w:rFonts w:hint="eastAsia" w:ascii="宋体" w:hAnsi="宋体" w:cs="Arial"/>
                <w:kern w:val="0"/>
                <w:sz w:val="24"/>
                <w:szCs w:val="24"/>
                <w:lang w:val="en-US" w:eastAsia="zh-CN"/>
              </w:rPr>
              <w:t>6</w:t>
            </w:r>
          </w:p>
        </w:tc>
        <w:tc>
          <w:tcPr>
            <w:tcW w:w="8556"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ascii="宋体" w:hAnsi="宋体" w:cs="宋体"/>
                <w:color w:val="auto"/>
                <w:sz w:val="24"/>
              </w:rPr>
            </w:pPr>
            <w:r>
              <w:rPr>
                <w:rFonts w:hint="eastAsia" w:ascii="宋体" w:hAnsi="宋体" w:cs="宋体"/>
                <w:color w:val="auto"/>
                <w:sz w:val="24"/>
              </w:rPr>
              <w:t>投标文件是否按招标文件规定格式完整准确填写</w:t>
            </w:r>
            <w:r>
              <w:rPr>
                <w:rFonts w:hint="eastAsia" w:ascii="宋体" w:hAnsi="宋体" w:cs="宋体"/>
                <w:color w:val="auto"/>
                <w:sz w:val="24"/>
                <w:szCs w:val="24"/>
              </w:rPr>
              <w:t>；</w:t>
            </w:r>
          </w:p>
        </w:tc>
      </w:tr>
      <w:tr>
        <w:tblPrEx>
          <w:tblCellMar>
            <w:top w:w="0" w:type="dxa"/>
            <w:left w:w="0" w:type="dxa"/>
            <w:bottom w:w="0" w:type="dxa"/>
            <w:right w:w="0" w:type="dxa"/>
          </w:tblCellMar>
        </w:tblPrEx>
        <w:trPr>
          <w:cantSplit/>
          <w:trHeight w:val="20" w:hRule="atLeast"/>
          <w:jc w:val="center"/>
        </w:trPr>
        <w:tc>
          <w:tcPr>
            <w:tcW w:w="621"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hint="eastAsia" w:ascii="宋体" w:hAnsi="宋体" w:eastAsia="宋体" w:cs="Arial"/>
                <w:kern w:val="0"/>
                <w:sz w:val="24"/>
                <w:szCs w:val="24"/>
                <w:lang w:val="en-US" w:eastAsia="zh-CN"/>
              </w:rPr>
            </w:pPr>
            <w:r>
              <w:rPr>
                <w:rFonts w:hint="eastAsia" w:ascii="宋体" w:hAnsi="宋体" w:cs="Arial"/>
                <w:kern w:val="0"/>
                <w:sz w:val="24"/>
                <w:szCs w:val="24"/>
                <w:lang w:val="en-US" w:eastAsia="zh-CN"/>
              </w:rPr>
              <w:t>7</w:t>
            </w:r>
          </w:p>
        </w:tc>
        <w:tc>
          <w:tcPr>
            <w:tcW w:w="8556"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hint="eastAsia" w:ascii="宋体" w:hAnsi="宋体" w:eastAsia="宋体" w:cs="宋体"/>
                <w:color w:val="auto"/>
                <w:sz w:val="24"/>
                <w:lang w:val="en-US" w:eastAsia="zh-CN"/>
              </w:rPr>
            </w:pPr>
            <w:r>
              <w:rPr>
                <w:rFonts w:hint="eastAsia" w:ascii="宋体" w:hAnsi="宋体" w:cs="宋体"/>
                <w:color w:val="auto"/>
                <w:sz w:val="24"/>
              </w:rPr>
              <w:t>是否承诺对所提供的疫苗产品小规格包装不低于总供货量的20%</w:t>
            </w:r>
            <w:r>
              <w:rPr>
                <w:rFonts w:hint="eastAsia" w:ascii="宋体" w:hAnsi="宋体" w:cs="宋体"/>
                <w:color w:val="auto"/>
                <w:sz w:val="24"/>
                <w:szCs w:val="24"/>
              </w:rPr>
              <w:t>；</w:t>
            </w:r>
          </w:p>
        </w:tc>
      </w:tr>
      <w:tr>
        <w:tblPrEx>
          <w:tblCellMar>
            <w:top w:w="0" w:type="dxa"/>
            <w:left w:w="0" w:type="dxa"/>
            <w:bottom w:w="0" w:type="dxa"/>
            <w:right w:w="0" w:type="dxa"/>
          </w:tblCellMar>
        </w:tblPrEx>
        <w:trPr>
          <w:cantSplit/>
          <w:trHeight w:val="20" w:hRule="atLeast"/>
          <w:jc w:val="center"/>
        </w:trPr>
        <w:tc>
          <w:tcPr>
            <w:tcW w:w="9177" w:type="dxa"/>
            <w:gridSpan w:val="2"/>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ascii="宋体" w:hAnsi="宋体" w:cs="Arial"/>
                <w:kern w:val="0"/>
                <w:sz w:val="24"/>
                <w:szCs w:val="24"/>
              </w:rPr>
            </w:pPr>
            <w:r>
              <w:rPr>
                <w:rFonts w:hint="eastAsia" w:ascii="宋体" w:hAnsi="宋体" w:cs="Arial"/>
                <w:b/>
                <w:bCs/>
                <w:kern w:val="0"/>
                <w:sz w:val="24"/>
                <w:szCs w:val="24"/>
              </w:rPr>
              <w:t>备注：完备性及符合性审查中有一项不满足评审标准的，评标委员会将认定该投标人不通过完备性及符合性审查，不得进入下一阶段评审。并且不允许投标人通过修改或撤销其不符合要求的差异或保留，使之成为具有响应性的投标。</w:t>
            </w:r>
          </w:p>
        </w:tc>
      </w:tr>
    </w:tbl>
    <w:p>
      <w:pPr>
        <w:jc w:val="center"/>
        <w:rPr>
          <w:rFonts w:ascii="宋体" w:hAnsi="宋体" w:cs="Arial"/>
          <w:b/>
          <w:kern w:val="0"/>
          <w:sz w:val="24"/>
          <w:szCs w:val="24"/>
        </w:rPr>
      </w:pPr>
    </w:p>
    <w:p>
      <w:pPr>
        <w:jc w:val="left"/>
        <w:rPr>
          <w:rFonts w:ascii="宋体" w:hAnsi="宋体" w:cs="Arial"/>
          <w:kern w:val="0"/>
          <w:sz w:val="24"/>
          <w:szCs w:val="24"/>
        </w:rPr>
      </w:pPr>
      <w:r>
        <w:rPr>
          <w:rFonts w:hint="eastAsia" w:ascii="宋体" w:hAnsi="宋体" w:cs="Arial"/>
          <w:kern w:val="0"/>
          <w:sz w:val="24"/>
          <w:szCs w:val="24"/>
        </w:rPr>
        <w:t>只有通过了资格审查、完备性及符合性审查且</w:t>
      </w:r>
      <w:r>
        <w:rPr>
          <w:rFonts w:hint="eastAsia" w:ascii="宋体" w:cs="Arial"/>
          <w:kern w:val="0"/>
          <w:sz w:val="24"/>
          <w:szCs w:val="24"/>
        </w:rPr>
        <w:t>投标人不少于3个</w:t>
      </w:r>
      <w:r>
        <w:rPr>
          <w:rFonts w:hint="eastAsia" w:ascii="宋体" w:hAnsi="宋体" w:cs="Arial"/>
          <w:kern w:val="0"/>
          <w:sz w:val="24"/>
          <w:szCs w:val="24"/>
        </w:rPr>
        <w:t>方可进入详细评审。</w:t>
      </w:r>
    </w:p>
    <w:p>
      <w:pPr>
        <w:pStyle w:val="5"/>
      </w:pPr>
    </w:p>
    <w:p>
      <w:pPr>
        <w:jc w:val="center"/>
        <w:rPr>
          <w:rFonts w:ascii="宋体" w:hAnsi="宋体" w:cs="Arial"/>
          <w:b/>
          <w:kern w:val="0"/>
          <w:sz w:val="24"/>
          <w:szCs w:val="24"/>
        </w:rPr>
      </w:pPr>
      <w:r>
        <w:rPr>
          <w:rFonts w:hint="eastAsia" w:ascii="宋体" w:hAnsi="宋体" w:cs="Arial"/>
          <w:b/>
          <w:kern w:val="0"/>
          <w:sz w:val="24"/>
          <w:szCs w:val="24"/>
        </w:rPr>
        <w:t>《详细评审标准》</w:t>
      </w:r>
    </w:p>
    <w:p>
      <w:pPr>
        <w:snapToGrid w:val="0"/>
        <w:spacing w:line="360" w:lineRule="auto"/>
        <w:jc w:val="left"/>
        <w:rPr>
          <w:rFonts w:ascii="宋体" w:hAnsi="宋体" w:cs="宋体"/>
          <w:b/>
          <w:bCs/>
          <w:sz w:val="24"/>
          <w:szCs w:val="24"/>
        </w:rPr>
      </w:pPr>
      <w:r>
        <w:rPr>
          <w:rFonts w:hint="eastAsia" w:ascii="宋体" w:hAnsi="宋体" w:cs="宋体"/>
          <w:b/>
          <w:bCs/>
          <w:sz w:val="24"/>
          <w:szCs w:val="24"/>
        </w:rPr>
        <w:t>1、价格部分（满分30分）</w:t>
      </w:r>
    </w:p>
    <w:p>
      <w:pPr>
        <w:snapToGrid w:val="0"/>
        <w:spacing w:line="360" w:lineRule="auto"/>
        <w:ind w:firstLine="480" w:firstLineChars="200"/>
        <w:jc w:val="left"/>
        <w:rPr>
          <w:rFonts w:ascii="宋体" w:hAnsi="宋体" w:cs="宋体"/>
          <w:sz w:val="24"/>
          <w:szCs w:val="24"/>
        </w:rPr>
      </w:pPr>
      <w:r>
        <w:rPr>
          <w:rFonts w:hint="eastAsia" w:ascii="宋体" w:hAnsi="宋体" w:cs="宋体"/>
          <w:bCs/>
          <w:sz w:val="24"/>
          <w:szCs w:val="24"/>
        </w:rPr>
        <w:t>综合评分法中的价格分统一采用低价优先法计算，即满足投标文件要求且最后报价最低的供应商的价格为评标基准价，其价格分为满分</w:t>
      </w:r>
      <w:r>
        <w:rPr>
          <w:rFonts w:hint="eastAsia" w:ascii="宋体" w:hAnsi="宋体" w:cs="宋体"/>
          <w:sz w:val="24"/>
          <w:szCs w:val="24"/>
        </w:rPr>
        <w:t>。其他投标人的价格分统一按照下列公式计算：</w:t>
      </w:r>
    </w:p>
    <w:p>
      <w:pPr>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投标报价得分=(评标基准价／评标报价)×投标报价权重</w:t>
      </w:r>
    </w:p>
    <w:p>
      <w:pPr>
        <w:snapToGrid w:val="0"/>
        <w:spacing w:line="400" w:lineRule="exact"/>
        <w:ind w:firstLine="465"/>
        <w:rPr>
          <w:rFonts w:ascii="宋体" w:hAnsi="宋体" w:cs="宋体"/>
          <w:b/>
          <w:bCs/>
          <w:sz w:val="24"/>
          <w:szCs w:val="24"/>
        </w:rPr>
      </w:pPr>
      <w:r>
        <w:rPr>
          <w:rFonts w:hint="eastAsia" w:ascii="宋体" w:hAnsi="宋体" w:cs="宋体"/>
          <w:b/>
          <w:bCs/>
          <w:sz w:val="24"/>
          <w:szCs w:val="24"/>
        </w:rPr>
        <w:t>注：各投标供应商不得采取恶意</w:t>
      </w:r>
      <w:r>
        <w:rPr>
          <w:rFonts w:hint="eastAsia" w:ascii="宋体" w:hAnsi="宋体" w:cs="宋体"/>
          <w:b/>
          <w:bCs/>
          <w:color w:val="000000"/>
          <w:sz w:val="24"/>
          <w:szCs w:val="24"/>
        </w:rPr>
        <w:t>竞价</w:t>
      </w:r>
      <w:r>
        <w:rPr>
          <w:rFonts w:hint="eastAsia" w:ascii="宋体" w:hAnsi="宋体" w:cs="宋体"/>
          <w:b/>
          <w:bCs/>
          <w:sz w:val="24"/>
          <w:szCs w:val="24"/>
        </w:rPr>
        <w:t>方式投标，不得以低于成本的价格参与投标。如评标委员会一致认为供应商恶意报价，其投标文件将作无效投标处理。</w:t>
      </w:r>
    </w:p>
    <w:p>
      <w:pPr>
        <w:pStyle w:val="7"/>
      </w:pPr>
    </w:p>
    <w:p>
      <w:pPr>
        <w:pStyle w:val="15"/>
        <w:jc w:val="left"/>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2、商务评分标准（40分）</w:t>
      </w:r>
    </w:p>
    <w:tbl>
      <w:tblPr>
        <w:tblStyle w:val="21"/>
        <w:tblW w:w="89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3"/>
        <w:gridCol w:w="1560"/>
        <w:gridCol w:w="5802"/>
        <w:gridCol w:w="8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3"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序号</w:t>
            </w:r>
          </w:p>
        </w:tc>
        <w:tc>
          <w:tcPr>
            <w:tcW w:w="156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评分因素</w:t>
            </w:r>
          </w:p>
        </w:tc>
        <w:tc>
          <w:tcPr>
            <w:tcW w:w="5802"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评分标准</w:t>
            </w:r>
          </w:p>
        </w:tc>
        <w:tc>
          <w:tcPr>
            <w:tcW w:w="82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5" w:hRule="atLeast"/>
        </w:trPr>
        <w:tc>
          <w:tcPr>
            <w:tcW w:w="723" w:type="dxa"/>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1</w:t>
            </w:r>
          </w:p>
        </w:tc>
        <w:tc>
          <w:tcPr>
            <w:tcW w:w="156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产品业绩</w:t>
            </w:r>
          </w:p>
        </w:tc>
        <w:tc>
          <w:tcPr>
            <w:tcW w:w="5802" w:type="dxa"/>
            <w:vAlign w:val="top"/>
          </w:tcPr>
          <w:p>
            <w:pPr>
              <w:pStyle w:val="15"/>
              <w:pBdr>
                <w:bottom w:val="none" w:color="auto" w:sz="0" w:space="0"/>
              </w:pBdr>
              <w:jc w:val="left"/>
              <w:rPr>
                <w:rFonts w:hint="eastAsia" w:ascii="宋体" w:hAnsi="宋体" w:cs="宋体"/>
                <w:color w:val="auto"/>
                <w:sz w:val="24"/>
                <w:szCs w:val="24"/>
              </w:rPr>
            </w:pPr>
            <w:r>
              <w:rPr>
                <w:rFonts w:hint="eastAsia" w:ascii="宋体" w:hAnsi="宋体" w:cs="宋体"/>
                <w:color w:val="auto"/>
                <w:sz w:val="24"/>
                <w:szCs w:val="24"/>
                <w:lang w:eastAsia="zh-CN"/>
              </w:rPr>
              <w:t>近</w:t>
            </w:r>
            <w:r>
              <w:rPr>
                <w:rFonts w:hint="eastAsia" w:ascii="宋体" w:hAnsi="宋体" w:cs="宋体"/>
                <w:color w:val="auto"/>
                <w:sz w:val="24"/>
                <w:szCs w:val="24"/>
                <w:lang w:val="en-US" w:eastAsia="zh-CN"/>
              </w:rPr>
              <w:t>3</w:t>
            </w:r>
            <w:r>
              <w:rPr>
                <w:rFonts w:hint="eastAsia" w:ascii="宋体" w:hAnsi="宋体" w:cs="宋体"/>
                <w:color w:val="auto"/>
                <w:sz w:val="24"/>
                <w:szCs w:val="24"/>
              </w:rPr>
              <w:t>年以来的类似产品业绩，（提供合同</w:t>
            </w:r>
            <w:r>
              <w:rPr>
                <w:rFonts w:hint="eastAsia" w:ascii="宋体" w:hAnsi="宋体" w:cs="宋体"/>
                <w:color w:val="auto"/>
                <w:sz w:val="24"/>
                <w:szCs w:val="24"/>
                <w:lang w:val="en-US" w:eastAsia="zh-CN"/>
              </w:rPr>
              <w:t>协议书或者</w:t>
            </w:r>
            <w:r>
              <w:rPr>
                <w:rFonts w:hint="eastAsia" w:ascii="宋体" w:hAnsi="宋体" w:cs="宋体"/>
                <w:color w:val="auto"/>
                <w:sz w:val="24"/>
                <w:szCs w:val="24"/>
              </w:rPr>
              <w:t>中标通知书</w:t>
            </w:r>
            <w:r>
              <w:rPr>
                <w:rFonts w:hint="eastAsia" w:ascii="宋体" w:hAnsi="宋体" w:cs="宋体"/>
                <w:color w:val="auto"/>
                <w:sz w:val="24"/>
                <w:szCs w:val="24"/>
                <w:lang w:val="en-US" w:eastAsia="zh-CN"/>
              </w:rPr>
              <w:t>）</w:t>
            </w:r>
            <w:r>
              <w:rPr>
                <w:rFonts w:hint="eastAsia" w:ascii="宋体" w:hAnsi="宋体" w:cs="宋体"/>
                <w:color w:val="auto"/>
                <w:sz w:val="24"/>
                <w:szCs w:val="24"/>
              </w:rPr>
              <w:t>；</w:t>
            </w:r>
          </w:p>
          <w:p>
            <w:pPr>
              <w:pStyle w:val="15"/>
              <w:pBdr>
                <w:bottom w:val="none" w:color="auto" w:sz="0" w:space="0"/>
              </w:pBdr>
              <w:jc w:val="left"/>
              <w:rPr>
                <w:rFonts w:hint="eastAsia" w:ascii="宋体" w:hAnsi="宋体" w:eastAsia="宋体" w:cs="宋体"/>
                <w:color w:val="auto"/>
                <w:sz w:val="24"/>
                <w:szCs w:val="24"/>
                <w:lang w:eastAsia="zh-CN"/>
              </w:rPr>
            </w:pPr>
            <w:r>
              <w:rPr>
                <w:rFonts w:hint="eastAsia" w:ascii="宋体" w:hAnsi="宋体" w:cs="宋体"/>
                <w:color w:val="auto"/>
                <w:sz w:val="24"/>
                <w:szCs w:val="24"/>
              </w:rPr>
              <w:t>每</w:t>
            </w:r>
            <w:r>
              <w:rPr>
                <w:rFonts w:hint="eastAsia" w:ascii="宋体" w:hAnsi="宋体" w:cs="宋体"/>
                <w:color w:val="auto"/>
                <w:sz w:val="24"/>
                <w:szCs w:val="24"/>
                <w:lang w:eastAsia="zh-CN"/>
              </w:rPr>
              <w:t>提供一</w:t>
            </w:r>
            <w:r>
              <w:rPr>
                <w:rFonts w:hint="eastAsia" w:ascii="宋体" w:hAnsi="宋体" w:cs="宋体"/>
                <w:color w:val="auto"/>
                <w:sz w:val="24"/>
                <w:szCs w:val="24"/>
              </w:rPr>
              <w:t>个</w:t>
            </w:r>
            <w:r>
              <w:rPr>
                <w:rFonts w:hint="eastAsia" w:ascii="宋体" w:hAnsi="宋体" w:cs="宋体"/>
                <w:color w:val="auto"/>
                <w:sz w:val="24"/>
                <w:szCs w:val="24"/>
                <w:lang w:eastAsia="zh-CN"/>
              </w:rPr>
              <w:t>有效业绩</w:t>
            </w:r>
            <w:r>
              <w:rPr>
                <w:rFonts w:hint="eastAsia" w:ascii="宋体" w:hAnsi="宋体" w:cs="宋体"/>
                <w:color w:val="auto"/>
                <w:sz w:val="24"/>
                <w:szCs w:val="24"/>
              </w:rPr>
              <w:t>得</w:t>
            </w:r>
            <w:r>
              <w:rPr>
                <w:rFonts w:hint="eastAsia" w:ascii="宋体" w:hAnsi="宋体" w:cs="宋体"/>
                <w:color w:val="auto"/>
                <w:sz w:val="24"/>
                <w:szCs w:val="24"/>
                <w:lang w:val="en-US" w:eastAsia="zh-CN"/>
              </w:rPr>
              <w:t>2</w:t>
            </w:r>
            <w:r>
              <w:rPr>
                <w:rFonts w:hint="eastAsia" w:ascii="宋体" w:hAnsi="宋体" w:cs="宋体"/>
                <w:color w:val="auto"/>
                <w:sz w:val="24"/>
                <w:szCs w:val="24"/>
              </w:rPr>
              <w:t>分，没有的不得分；</w:t>
            </w:r>
          </w:p>
        </w:tc>
        <w:tc>
          <w:tcPr>
            <w:tcW w:w="820" w:type="dxa"/>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723" w:type="dxa"/>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2</w:t>
            </w:r>
          </w:p>
        </w:tc>
        <w:tc>
          <w:tcPr>
            <w:tcW w:w="156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培训</w:t>
            </w:r>
          </w:p>
        </w:tc>
        <w:tc>
          <w:tcPr>
            <w:tcW w:w="5802" w:type="dxa"/>
            <w:vAlign w:val="top"/>
          </w:tcPr>
          <w:p>
            <w:pPr>
              <w:pStyle w:val="15"/>
              <w:pBdr>
                <w:bottom w:val="none" w:color="auto" w:sz="0" w:space="0"/>
              </w:pBdr>
              <w:jc w:val="left"/>
              <w:rPr>
                <w:rFonts w:hint="eastAsia" w:ascii="宋体" w:hAnsi="宋体" w:cs="宋体"/>
                <w:color w:val="auto"/>
                <w:sz w:val="24"/>
                <w:szCs w:val="24"/>
                <w:lang w:eastAsia="zh-CN"/>
              </w:rPr>
            </w:pPr>
            <w:r>
              <w:rPr>
                <w:rFonts w:hint="eastAsia" w:ascii="宋体" w:hAnsi="宋体" w:cs="宋体"/>
                <w:color w:val="auto"/>
                <w:sz w:val="24"/>
                <w:szCs w:val="24"/>
              </w:rPr>
              <w:t>培训方案</w:t>
            </w:r>
            <w:r>
              <w:rPr>
                <w:rFonts w:hint="eastAsia" w:ascii="宋体" w:hAnsi="宋体" w:cs="宋体"/>
                <w:color w:val="auto"/>
                <w:sz w:val="24"/>
                <w:szCs w:val="24"/>
                <w:lang w:eastAsia="zh-CN"/>
              </w:rPr>
              <w:t>（</w:t>
            </w:r>
            <w:r>
              <w:rPr>
                <w:rFonts w:hint="eastAsia" w:ascii="宋体" w:hAnsi="宋体" w:cs="宋体"/>
                <w:color w:val="auto"/>
                <w:sz w:val="24"/>
                <w:szCs w:val="24"/>
                <w:lang w:val="en-US" w:eastAsia="zh-CN"/>
              </w:rPr>
              <w:t>满分6</w:t>
            </w:r>
            <w:r>
              <w:rPr>
                <w:rFonts w:hint="eastAsia" w:ascii="宋体" w:hAnsi="宋体" w:cs="宋体"/>
                <w:color w:val="auto"/>
                <w:sz w:val="24"/>
                <w:szCs w:val="24"/>
                <w:lang w:eastAsia="zh-CN"/>
              </w:rPr>
              <w:t>）</w:t>
            </w:r>
          </w:p>
          <w:p>
            <w:pPr>
              <w:pStyle w:val="15"/>
              <w:pBdr>
                <w:bottom w:val="none" w:color="auto" w:sz="0" w:space="0"/>
              </w:pBdr>
              <w:jc w:val="left"/>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投标企业对采购方各县（市）、乡镇、村防疫人员进行技术培训并制定培训方案（满分6分）：</w:t>
            </w:r>
          </w:p>
          <w:p>
            <w:pPr>
              <w:pStyle w:val="15"/>
              <w:pBdr>
                <w:bottom w:val="none" w:color="auto" w:sz="0" w:space="0"/>
              </w:pBdr>
              <w:jc w:val="left"/>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①培训方案详细，并对各县（市）、乡镇、村防疫人员有明确的培训时间、数量和地点的得6分；</w:t>
            </w:r>
          </w:p>
          <w:p>
            <w:pPr>
              <w:pStyle w:val="15"/>
              <w:pBdr>
                <w:bottom w:val="none" w:color="auto" w:sz="0" w:space="0"/>
              </w:pBdr>
              <w:jc w:val="left"/>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②方案一般可行，时间、数量和地点明确，但各县（市）、乡镇、村没有明确的划分计划的得3分；</w:t>
            </w:r>
          </w:p>
          <w:p>
            <w:pPr>
              <w:pStyle w:val="15"/>
              <w:pBdr>
                <w:bottom w:val="none" w:color="auto" w:sz="0" w:space="0"/>
              </w:pBdr>
              <w:jc w:val="left"/>
              <w:rPr>
                <w:rFonts w:ascii="宋体" w:hAnsi="宋体" w:cs="宋体"/>
                <w:color w:val="auto"/>
                <w:sz w:val="24"/>
                <w:szCs w:val="24"/>
              </w:rPr>
            </w:pPr>
            <w:r>
              <w:rPr>
                <w:rFonts w:hint="eastAsia" w:ascii="宋体" w:hAnsi="宋体" w:cs="宋体"/>
                <w:color w:val="auto"/>
                <w:sz w:val="24"/>
                <w:szCs w:val="24"/>
                <w:lang w:val="en-US" w:eastAsia="zh-CN"/>
              </w:rPr>
              <w:t>③没有的不得分；</w:t>
            </w:r>
          </w:p>
        </w:tc>
        <w:tc>
          <w:tcPr>
            <w:tcW w:w="820" w:type="dxa"/>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1" w:hRule="atLeast"/>
        </w:trPr>
        <w:tc>
          <w:tcPr>
            <w:tcW w:w="723" w:type="dxa"/>
            <w:vMerge w:val="restart"/>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3</w:t>
            </w:r>
          </w:p>
        </w:tc>
        <w:tc>
          <w:tcPr>
            <w:tcW w:w="1560" w:type="dxa"/>
            <w:vMerge w:val="restart"/>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疫苗免疫副反应、免疫失败、产品质量问题等处理方案损失补偿</w:t>
            </w:r>
          </w:p>
        </w:tc>
        <w:tc>
          <w:tcPr>
            <w:tcW w:w="5802" w:type="dxa"/>
            <w:vAlign w:val="top"/>
          </w:tcPr>
          <w:p>
            <w:pPr>
              <w:pStyle w:val="15"/>
              <w:pBdr>
                <w:bottom w:val="none" w:color="auto" w:sz="0" w:space="0"/>
              </w:pBdr>
              <w:jc w:val="left"/>
              <w:rPr>
                <w:rFonts w:ascii="宋体" w:hAnsi="宋体" w:cs="宋体"/>
                <w:color w:val="auto"/>
                <w:sz w:val="24"/>
                <w:szCs w:val="24"/>
              </w:rPr>
            </w:pPr>
            <w:r>
              <w:rPr>
                <w:rFonts w:hint="eastAsia" w:ascii="宋体" w:hAnsi="宋体" w:cs="宋体"/>
                <w:color w:val="auto"/>
                <w:sz w:val="24"/>
                <w:szCs w:val="24"/>
              </w:rPr>
              <w:t>投标企业承诺因疫苗反应、免疫失败、产品质量导致畜禽死亡或流产造成损失按照不低于国家标准补偿得</w:t>
            </w:r>
            <w:r>
              <w:rPr>
                <w:rFonts w:hint="eastAsia" w:ascii="宋体" w:hAnsi="宋体" w:cs="宋体"/>
                <w:color w:val="auto"/>
                <w:sz w:val="24"/>
                <w:szCs w:val="24"/>
                <w:lang w:val="en-US" w:eastAsia="zh-CN"/>
              </w:rPr>
              <w:t>2</w:t>
            </w:r>
            <w:r>
              <w:rPr>
                <w:rFonts w:hint="eastAsia" w:ascii="宋体" w:hAnsi="宋体" w:cs="宋体"/>
                <w:color w:val="auto"/>
                <w:sz w:val="24"/>
                <w:szCs w:val="24"/>
              </w:rPr>
              <w:t>分（满分</w:t>
            </w:r>
            <w:r>
              <w:rPr>
                <w:rFonts w:hint="eastAsia" w:ascii="宋体" w:hAnsi="宋体" w:cs="宋体"/>
                <w:color w:val="auto"/>
                <w:sz w:val="24"/>
                <w:szCs w:val="24"/>
                <w:lang w:val="en-US" w:eastAsia="zh-CN"/>
              </w:rPr>
              <w:t>2</w:t>
            </w:r>
            <w:r>
              <w:rPr>
                <w:rFonts w:hint="eastAsia" w:ascii="宋体" w:hAnsi="宋体" w:cs="宋体"/>
                <w:color w:val="auto"/>
                <w:sz w:val="24"/>
                <w:szCs w:val="24"/>
              </w:rPr>
              <w:t>分）。</w:t>
            </w:r>
          </w:p>
        </w:tc>
        <w:tc>
          <w:tcPr>
            <w:tcW w:w="820" w:type="dxa"/>
            <w:vMerge w:val="restart"/>
            <w:vAlign w:val="center"/>
          </w:tcPr>
          <w:p>
            <w:pPr>
              <w:pStyle w:val="15"/>
              <w:pBdr>
                <w:bottom w:val="none" w:color="auto" w:sz="0" w:space="0"/>
              </w:pBdr>
              <w:rPr>
                <w:rFonts w:hint="eastAsia" w:ascii="宋体" w:hAnsi="宋体" w:eastAsia="宋体" w:cs="宋体"/>
                <w:color w:val="auto"/>
                <w:sz w:val="24"/>
                <w:szCs w:val="24"/>
                <w:lang w:eastAsia="zh-CN"/>
              </w:rPr>
            </w:pPr>
            <w:r>
              <w:rPr>
                <w:rFonts w:hint="eastAsia" w:ascii="宋体" w:hAnsi="宋体" w:cs="宋体"/>
                <w:color w:val="auto"/>
                <w:sz w:val="24"/>
                <w:szCs w:val="24"/>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2" w:hRule="atLeast"/>
        </w:trPr>
        <w:tc>
          <w:tcPr>
            <w:tcW w:w="723" w:type="dxa"/>
            <w:vMerge w:val="continue"/>
            <w:vAlign w:val="center"/>
          </w:tcPr>
          <w:p>
            <w:pPr>
              <w:pStyle w:val="15"/>
              <w:pBdr>
                <w:bottom w:val="none" w:color="auto" w:sz="0" w:space="0"/>
              </w:pBdr>
              <w:rPr>
                <w:rFonts w:ascii="宋体" w:hAnsi="宋体" w:cs="宋体"/>
                <w:color w:val="auto"/>
                <w:sz w:val="24"/>
                <w:szCs w:val="24"/>
              </w:rPr>
            </w:pPr>
          </w:p>
        </w:tc>
        <w:tc>
          <w:tcPr>
            <w:tcW w:w="1560" w:type="dxa"/>
            <w:vMerge w:val="continue"/>
            <w:vAlign w:val="center"/>
          </w:tcPr>
          <w:p>
            <w:pPr>
              <w:pStyle w:val="15"/>
              <w:pBdr>
                <w:bottom w:val="none" w:color="auto" w:sz="0" w:space="0"/>
              </w:pBdr>
              <w:rPr>
                <w:rFonts w:ascii="宋体" w:hAnsi="宋体" w:cs="宋体"/>
                <w:color w:val="auto"/>
                <w:sz w:val="24"/>
                <w:szCs w:val="24"/>
              </w:rPr>
            </w:pPr>
          </w:p>
        </w:tc>
        <w:tc>
          <w:tcPr>
            <w:tcW w:w="5802" w:type="dxa"/>
            <w:vAlign w:val="top"/>
          </w:tcPr>
          <w:p>
            <w:pPr>
              <w:pStyle w:val="15"/>
              <w:pBdr>
                <w:bottom w:val="none" w:color="auto" w:sz="0" w:space="0"/>
              </w:pBdr>
              <w:jc w:val="left"/>
              <w:rPr>
                <w:rFonts w:ascii="宋体" w:hAnsi="宋体" w:cs="宋体"/>
                <w:color w:val="auto"/>
                <w:sz w:val="24"/>
                <w:szCs w:val="24"/>
              </w:rPr>
            </w:pPr>
            <w:r>
              <w:rPr>
                <w:rFonts w:hint="eastAsia" w:ascii="宋体" w:hAnsi="宋体" w:cs="宋体"/>
                <w:color w:val="auto"/>
                <w:sz w:val="24"/>
                <w:szCs w:val="24"/>
              </w:rPr>
              <w:t>建立补偿准备金的补偿方案</w:t>
            </w:r>
            <w:r>
              <w:rPr>
                <w:rFonts w:hint="eastAsia" w:ascii="宋体" w:hAnsi="宋体" w:cs="宋体"/>
                <w:color w:val="auto"/>
                <w:sz w:val="24"/>
                <w:szCs w:val="24"/>
                <w:lang w:val="en-US" w:eastAsia="zh-CN"/>
              </w:rPr>
              <w:t>优，能满足实际需求的</w:t>
            </w:r>
            <w:r>
              <w:rPr>
                <w:rFonts w:hint="eastAsia" w:ascii="宋体" w:hAnsi="宋体" w:cs="宋体"/>
                <w:color w:val="auto"/>
                <w:sz w:val="24"/>
                <w:szCs w:val="24"/>
              </w:rPr>
              <w:t>得</w:t>
            </w:r>
            <w:r>
              <w:rPr>
                <w:rFonts w:hint="eastAsia" w:ascii="宋体" w:hAnsi="宋体" w:cs="宋体"/>
                <w:color w:val="auto"/>
                <w:sz w:val="24"/>
                <w:szCs w:val="24"/>
                <w:lang w:val="en-US" w:eastAsia="zh-CN"/>
              </w:rPr>
              <w:t>4</w:t>
            </w:r>
            <w:r>
              <w:rPr>
                <w:rFonts w:hint="eastAsia" w:ascii="宋体" w:hAnsi="宋体" w:cs="宋体"/>
                <w:color w:val="auto"/>
                <w:sz w:val="24"/>
                <w:szCs w:val="24"/>
              </w:rPr>
              <w:t>分</w:t>
            </w:r>
            <w:r>
              <w:rPr>
                <w:rFonts w:hint="eastAsia" w:ascii="宋体" w:hAnsi="宋体" w:cs="宋体"/>
                <w:color w:val="auto"/>
                <w:sz w:val="24"/>
                <w:szCs w:val="24"/>
                <w:lang w:val="en-US" w:eastAsia="zh-CN"/>
              </w:rPr>
              <w:t>；没有不得分。</w:t>
            </w:r>
            <w:r>
              <w:rPr>
                <w:rFonts w:hint="eastAsia" w:ascii="宋体" w:hAnsi="宋体" w:cs="宋体"/>
                <w:color w:val="auto"/>
                <w:sz w:val="24"/>
                <w:szCs w:val="24"/>
              </w:rPr>
              <w:t>（满分</w:t>
            </w:r>
            <w:r>
              <w:rPr>
                <w:rFonts w:hint="eastAsia" w:ascii="宋体" w:hAnsi="宋体" w:cs="宋体"/>
                <w:color w:val="auto"/>
                <w:sz w:val="24"/>
                <w:szCs w:val="24"/>
                <w:lang w:val="en-US" w:eastAsia="zh-CN"/>
              </w:rPr>
              <w:t>4</w:t>
            </w:r>
            <w:r>
              <w:rPr>
                <w:rFonts w:hint="eastAsia" w:ascii="宋体" w:hAnsi="宋体" w:cs="宋体"/>
                <w:color w:val="auto"/>
                <w:sz w:val="24"/>
                <w:szCs w:val="24"/>
              </w:rPr>
              <w:t>分）</w:t>
            </w:r>
          </w:p>
        </w:tc>
        <w:tc>
          <w:tcPr>
            <w:tcW w:w="820" w:type="dxa"/>
            <w:vMerge w:val="continue"/>
            <w:vAlign w:val="center"/>
          </w:tcPr>
          <w:p>
            <w:pPr>
              <w:pStyle w:val="15"/>
              <w:pBdr>
                <w:bottom w:val="none" w:color="auto" w:sz="0" w:space="0"/>
              </w:pBdr>
              <w:rPr>
                <w:rFonts w:ascii="宋体" w:hAnsi="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723" w:type="dxa"/>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4</w:t>
            </w:r>
          </w:p>
        </w:tc>
        <w:tc>
          <w:tcPr>
            <w:tcW w:w="1560" w:type="dxa"/>
            <w:vAlign w:val="center"/>
          </w:tcPr>
          <w:p>
            <w:pPr>
              <w:pStyle w:val="15"/>
              <w:pBdr>
                <w:bottom w:val="none" w:color="auto" w:sz="0" w:space="0"/>
              </w:pBdr>
              <w:rPr>
                <w:rFonts w:ascii="宋体" w:hAnsi="宋体" w:cs="宋体"/>
                <w:color w:val="auto"/>
                <w:sz w:val="24"/>
                <w:szCs w:val="24"/>
                <w:highlight w:val="none"/>
              </w:rPr>
            </w:pPr>
            <w:r>
              <w:rPr>
                <w:rFonts w:hint="eastAsia" w:ascii="宋体" w:hAnsi="宋体" w:cs="宋体"/>
                <w:color w:val="auto"/>
                <w:sz w:val="24"/>
                <w:szCs w:val="24"/>
                <w:highlight w:val="none"/>
              </w:rPr>
              <w:t>抗体水平监测</w:t>
            </w:r>
          </w:p>
        </w:tc>
        <w:tc>
          <w:tcPr>
            <w:tcW w:w="5802" w:type="dxa"/>
            <w:vAlign w:val="top"/>
          </w:tcPr>
          <w:p>
            <w:pPr>
              <w:pStyle w:val="15"/>
              <w:pBdr>
                <w:bottom w:val="none" w:color="auto" w:sz="0" w:space="0"/>
              </w:pBdr>
              <w:jc w:val="left"/>
              <w:rPr>
                <w:rFonts w:ascii="宋体" w:hAnsi="宋体" w:cs="宋体"/>
                <w:color w:val="auto"/>
                <w:sz w:val="24"/>
                <w:szCs w:val="24"/>
                <w:highlight w:val="none"/>
              </w:rPr>
            </w:pPr>
            <w:r>
              <w:rPr>
                <w:rFonts w:hint="eastAsia" w:ascii="宋体" w:hAnsi="宋体" w:cs="宋体"/>
                <w:color w:val="auto"/>
                <w:sz w:val="24"/>
                <w:szCs w:val="24"/>
                <w:highlight w:val="none"/>
              </w:rPr>
              <w:t>投标企业进行抗体水平监测并制定监测方案</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往期</w:t>
            </w:r>
            <w:r>
              <w:rPr>
                <w:rFonts w:hint="eastAsia" w:ascii="宋体" w:hAnsi="宋体" w:cs="宋体"/>
                <w:color w:val="auto"/>
                <w:sz w:val="24"/>
                <w:szCs w:val="24"/>
                <w:highlight w:val="none"/>
                <w:lang w:eastAsia="zh-CN"/>
              </w:rPr>
              <w:t>合格率达到</w:t>
            </w:r>
            <w:r>
              <w:rPr>
                <w:rFonts w:hint="eastAsia" w:ascii="宋体" w:hAnsi="宋体" w:cs="宋体"/>
                <w:color w:val="auto"/>
                <w:sz w:val="24"/>
                <w:szCs w:val="24"/>
                <w:highlight w:val="none"/>
                <w:lang w:val="en-US" w:eastAsia="zh-CN"/>
              </w:rPr>
              <w:t>70%以上</w:t>
            </w:r>
            <w:r>
              <w:rPr>
                <w:rFonts w:hint="eastAsia" w:ascii="宋体" w:hAnsi="宋体" w:cs="宋体"/>
                <w:color w:val="auto"/>
                <w:sz w:val="24"/>
                <w:szCs w:val="24"/>
                <w:highlight w:val="none"/>
              </w:rPr>
              <w:t>（免疫抗体监测比例为中标产品免疫数量的万分之五）（满分</w:t>
            </w:r>
            <w:r>
              <w:rPr>
                <w:rFonts w:hint="eastAsia" w:ascii="宋体" w:hAnsi="宋体" w:cs="宋体"/>
                <w:color w:val="auto"/>
                <w:sz w:val="24"/>
                <w:szCs w:val="24"/>
                <w:highlight w:val="none"/>
                <w:lang w:val="en-US" w:eastAsia="zh-CN"/>
              </w:rPr>
              <w:t>6</w:t>
            </w:r>
            <w:r>
              <w:rPr>
                <w:rFonts w:hint="eastAsia" w:ascii="宋体" w:hAnsi="宋体" w:cs="宋体"/>
                <w:color w:val="auto"/>
                <w:sz w:val="24"/>
                <w:szCs w:val="24"/>
                <w:highlight w:val="none"/>
              </w:rPr>
              <w:t>分）</w:t>
            </w:r>
          </w:p>
          <w:p>
            <w:pPr>
              <w:pStyle w:val="15"/>
              <w:pBdr>
                <w:bottom w:val="none" w:color="auto" w:sz="0" w:space="0"/>
              </w:pBdr>
              <w:jc w:val="left"/>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rPr>
              <w:t>①制定监测方案</w:t>
            </w:r>
            <w:r>
              <w:rPr>
                <w:rFonts w:hint="eastAsia" w:ascii="宋体" w:hAnsi="宋体" w:cs="宋体"/>
                <w:color w:val="auto"/>
                <w:sz w:val="24"/>
                <w:szCs w:val="24"/>
                <w:highlight w:val="none"/>
                <w:lang w:val="en-US" w:eastAsia="zh-CN"/>
              </w:rPr>
              <w:t>可行性强</w:t>
            </w:r>
            <w:r>
              <w:rPr>
                <w:rFonts w:hint="eastAsia" w:ascii="宋体" w:hAnsi="宋体" w:cs="宋体"/>
                <w:color w:val="auto"/>
                <w:sz w:val="24"/>
                <w:szCs w:val="24"/>
                <w:highlight w:val="none"/>
              </w:rPr>
              <w:t>的得</w:t>
            </w:r>
            <w:r>
              <w:rPr>
                <w:rFonts w:hint="eastAsia" w:ascii="宋体" w:hAnsi="宋体" w:cs="宋体"/>
                <w:color w:val="auto"/>
                <w:sz w:val="24"/>
                <w:szCs w:val="24"/>
                <w:highlight w:val="none"/>
                <w:lang w:val="en-US" w:eastAsia="zh-CN"/>
              </w:rPr>
              <w:t>2</w:t>
            </w:r>
            <w:r>
              <w:rPr>
                <w:rFonts w:hint="eastAsia" w:ascii="宋体" w:hAnsi="宋体" w:cs="宋体"/>
                <w:color w:val="auto"/>
                <w:sz w:val="24"/>
                <w:szCs w:val="24"/>
                <w:highlight w:val="none"/>
              </w:rPr>
              <w:t>分</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监测方案有瑕疵不完善得1分，没有不得分。</w:t>
            </w:r>
          </w:p>
          <w:p>
            <w:pPr>
              <w:pStyle w:val="15"/>
              <w:pBdr>
                <w:bottom w:val="none" w:color="auto" w:sz="0" w:space="0"/>
              </w:pBdr>
              <w:jc w:val="left"/>
              <w:rPr>
                <w:rFonts w:ascii="宋体" w:hAnsi="宋体" w:cs="宋体"/>
                <w:color w:val="auto"/>
                <w:sz w:val="24"/>
                <w:szCs w:val="24"/>
                <w:highlight w:val="none"/>
              </w:rPr>
            </w:pPr>
            <w:r>
              <w:rPr>
                <w:rFonts w:hint="eastAsia" w:ascii="宋体" w:hAnsi="宋体" w:cs="宋体"/>
                <w:color w:val="auto"/>
                <w:sz w:val="24"/>
                <w:szCs w:val="24"/>
                <w:highlight w:val="none"/>
              </w:rPr>
              <w:t>②承诺提供满足中标产品免疫抗体水平监测所需的技术支持且监测方案操作性强的得3-4分，操作性较好得1-2分，操作性一般不得分。</w:t>
            </w:r>
          </w:p>
        </w:tc>
        <w:tc>
          <w:tcPr>
            <w:tcW w:w="820" w:type="dxa"/>
            <w:vAlign w:val="center"/>
          </w:tcPr>
          <w:p>
            <w:pPr>
              <w:pStyle w:val="15"/>
              <w:pBdr>
                <w:bottom w:val="none" w:color="auto" w:sz="0" w:space="0"/>
              </w:pBdr>
              <w:rPr>
                <w:rFonts w:hint="eastAsia" w:ascii="宋体" w:hAnsi="宋体" w:eastAsia="宋体" w:cs="宋体"/>
                <w:color w:val="auto"/>
                <w:sz w:val="24"/>
                <w:szCs w:val="24"/>
                <w:lang w:eastAsia="zh-CN"/>
              </w:rPr>
            </w:pPr>
            <w:r>
              <w:rPr>
                <w:rFonts w:hint="eastAsia" w:ascii="宋体" w:hAnsi="宋体" w:cs="宋体"/>
                <w:color w:val="auto"/>
                <w:sz w:val="24"/>
                <w:szCs w:val="24"/>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8" w:hRule="atLeast"/>
        </w:trPr>
        <w:tc>
          <w:tcPr>
            <w:tcW w:w="723" w:type="dxa"/>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5</w:t>
            </w:r>
          </w:p>
        </w:tc>
        <w:tc>
          <w:tcPr>
            <w:tcW w:w="156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售后服务及质量保障措施</w:t>
            </w:r>
          </w:p>
        </w:tc>
        <w:tc>
          <w:tcPr>
            <w:tcW w:w="5802" w:type="dxa"/>
            <w:vAlign w:val="top"/>
          </w:tcPr>
          <w:p>
            <w:pPr>
              <w:pStyle w:val="15"/>
              <w:pBdr>
                <w:bottom w:val="none" w:color="auto" w:sz="0" w:space="0"/>
              </w:pBdr>
              <w:jc w:val="left"/>
              <w:rPr>
                <w:rFonts w:ascii="宋体" w:hAnsi="宋体" w:cs="宋体"/>
                <w:color w:val="auto"/>
                <w:sz w:val="24"/>
                <w:szCs w:val="24"/>
              </w:rPr>
            </w:pPr>
            <w:r>
              <w:rPr>
                <w:rFonts w:hint="eastAsia" w:ascii="宋体" w:hAnsi="宋体" w:cs="宋体"/>
                <w:color w:val="auto"/>
                <w:sz w:val="24"/>
                <w:szCs w:val="24"/>
                <w:lang w:eastAsia="zh-CN"/>
              </w:rPr>
              <w:t>针对本</w:t>
            </w:r>
            <w:r>
              <w:rPr>
                <w:rFonts w:hint="eastAsia" w:ascii="宋体" w:hAnsi="宋体" w:cs="Arial"/>
                <w:color w:val="auto"/>
                <w:sz w:val="24"/>
                <w:szCs w:val="24"/>
              </w:rPr>
              <w:t>项目</w:t>
            </w:r>
            <w:r>
              <w:rPr>
                <w:rFonts w:hint="eastAsia" w:ascii="宋体" w:hAnsi="宋体" w:cs="Arial"/>
                <w:color w:val="auto"/>
                <w:sz w:val="24"/>
                <w:szCs w:val="24"/>
                <w:lang w:eastAsia="zh-CN"/>
              </w:rPr>
              <w:t>制度</w:t>
            </w:r>
            <w:r>
              <w:rPr>
                <w:rFonts w:hint="eastAsia" w:ascii="宋体" w:hAnsi="宋体" w:cs="Arial"/>
                <w:color w:val="auto"/>
                <w:sz w:val="24"/>
                <w:szCs w:val="24"/>
              </w:rPr>
              <w:t>进度计划安排、配送方案、验收组织安排是否完整合理、是否符合需求，以及质量保证措施、等综合情况</w:t>
            </w:r>
            <w:r>
              <w:rPr>
                <w:rFonts w:hint="eastAsia" w:ascii="宋体" w:hAnsi="宋体" w:cs="宋体"/>
                <w:color w:val="auto"/>
                <w:sz w:val="24"/>
                <w:szCs w:val="24"/>
              </w:rPr>
              <w:t>进行赋分（满分7分）</w:t>
            </w:r>
          </w:p>
          <w:p>
            <w:pPr>
              <w:pStyle w:val="15"/>
              <w:pBdr>
                <w:bottom w:val="none" w:color="auto" w:sz="0" w:space="0"/>
              </w:pBdr>
              <w:jc w:val="left"/>
              <w:rPr>
                <w:rFonts w:ascii="宋体" w:hAnsi="宋体" w:cs="宋体"/>
                <w:color w:val="auto"/>
                <w:sz w:val="24"/>
                <w:szCs w:val="24"/>
              </w:rPr>
            </w:pPr>
            <w:r>
              <w:rPr>
                <w:rFonts w:hint="eastAsia" w:ascii="宋体" w:hAnsi="宋体" w:cs="Arial"/>
                <w:color w:val="auto"/>
                <w:sz w:val="24"/>
                <w:szCs w:val="24"/>
                <w:lang w:val="en-US" w:eastAsia="zh-CN"/>
              </w:rPr>
              <w:t>5.1</w:t>
            </w:r>
            <w:r>
              <w:rPr>
                <w:rFonts w:hint="eastAsia" w:ascii="宋体" w:hAnsi="宋体" w:cs="Arial"/>
                <w:color w:val="auto"/>
                <w:sz w:val="24"/>
                <w:szCs w:val="24"/>
              </w:rPr>
              <w:t>项目进度计划安排、配送方案、验收组织安排</w:t>
            </w:r>
            <w:r>
              <w:rPr>
                <w:rFonts w:hint="eastAsia" w:ascii="宋体" w:hAnsi="宋体" w:cs="Arial"/>
                <w:color w:val="auto"/>
                <w:sz w:val="24"/>
                <w:szCs w:val="24"/>
                <w:lang w:eastAsia="zh-CN"/>
              </w:rPr>
              <w:t>、</w:t>
            </w:r>
            <w:r>
              <w:rPr>
                <w:rFonts w:hint="eastAsia" w:ascii="宋体" w:hAnsi="宋体" w:cs="Arial"/>
                <w:color w:val="auto"/>
                <w:sz w:val="24"/>
                <w:szCs w:val="24"/>
              </w:rPr>
              <w:t>质量保证措施</w:t>
            </w:r>
            <w:r>
              <w:rPr>
                <w:rFonts w:hint="eastAsia" w:ascii="宋体" w:hAnsi="宋体" w:cs="Arial"/>
                <w:color w:val="auto"/>
                <w:sz w:val="24"/>
                <w:szCs w:val="24"/>
                <w:lang w:eastAsia="zh-CN"/>
              </w:rPr>
              <w:t>等</w:t>
            </w:r>
            <w:r>
              <w:rPr>
                <w:rFonts w:hint="eastAsia" w:ascii="宋体" w:hAnsi="宋体" w:cs="Arial"/>
                <w:color w:val="auto"/>
                <w:sz w:val="24"/>
                <w:szCs w:val="24"/>
              </w:rPr>
              <w:t>完整合理、符合需求</w:t>
            </w:r>
            <w:r>
              <w:rPr>
                <w:rFonts w:hint="eastAsia" w:ascii="宋体" w:hAnsi="宋体" w:cs="Arial"/>
                <w:color w:val="auto"/>
                <w:sz w:val="24"/>
                <w:szCs w:val="24"/>
                <w:lang w:eastAsia="zh-CN"/>
              </w:rPr>
              <w:t>，切实可行</w:t>
            </w:r>
            <w:r>
              <w:rPr>
                <w:rFonts w:hint="eastAsia" w:ascii="宋体" w:hAnsi="宋体" w:cs="Arial"/>
                <w:color w:val="auto"/>
                <w:sz w:val="24"/>
                <w:szCs w:val="24"/>
                <w:lang w:val="en-US" w:eastAsia="zh-CN"/>
              </w:rPr>
              <w:t>的</w:t>
            </w:r>
            <w:r>
              <w:rPr>
                <w:rFonts w:hint="eastAsia" w:ascii="宋体" w:hAnsi="宋体" w:cs="Arial"/>
                <w:color w:val="auto"/>
                <w:sz w:val="24"/>
                <w:szCs w:val="24"/>
                <w:lang w:eastAsia="zh-CN"/>
              </w:rPr>
              <w:t>得</w:t>
            </w:r>
            <w:r>
              <w:rPr>
                <w:rFonts w:hint="eastAsia" w:ascii="宋体" w:hAnsi="宋体" w:cs="Arial"/>
                <w:color w:val="auto"/>
                <w:sz w:val="24"/>
                <w:szCs w:val="24"/>
                <w:lang w:val="en-US" w:eastAsia="zh-CN"/>
              </w:rPr>
              <w:t>4</w:t>
            </w:r>
            <w:r>
              <w:rPr>
                <w:rFonts w:hint="eastAsia" w:ascii="宋体" w:hAnsi="宋体" w:cs="宋体"/>
                <w:color w:val="auto"/>
                <w:sz w:val="24"/>
                <w:szCs w:val="24"/>
              </w:rPr>
              <w:t>分</w:t>
            </w:r>
            <w:r>
              <w:rPr>
                <w:rFonts w:hint="eastAsia" w:ascii="宋体" w:hAnsi="宋体" w:cs="宋体"/>
                <w:color w:val="auto"/>
                <w:sz w:val="24"/>
                <w:szCs w:val="24"/>
                <w:lang w:eastAsia="zh-CN"/>
              </w:rPr>
              <w:t>，</w:t>
            </w:r>
            <w:r>
              <w:rPr>
                <w:rFonts w:hint="eastAsia" w:ascii="宋体" w:hAnsi="宋体" w:cs="Arial"/>
                <w:color w:val="auto"/>
                <w:sz w:val="24"/>
                <w:szCs w:val="24"/>
              </w:rPr>
              <w:t>项目进度计划安排、配送方案、验收组织安排</w:t>
            </w:r>
            <w:r>
              <w:rPr>
                <w:rFonts w:hint="eastAsia" w:ascii="宋体" w:hAnsi="宋体" w:cs="Arial"/>
                <w:color w:val="auto"/>
                <w:sz w:val="24"/>
                <w:szCs w:val="24"/>
                <w:lang w:eastAsia="zh-CN"/>
              </w:rPr>
              <w:t>、</w:t>
            </w:r>
            <w:r>
              <w:rPr>
                <w:rFonts w:hint="eastAsia" w:ascii="宋体" w:hAnsi="宋体" w:cs="Arial"/>
                <w:color w:val="auto"/>
                <w:sz w:val="24"/>
                <w:szCs w:val="24"/>
              </w:rPr>
              <w:t>质量保证措施</w:t>
            </w:r>
            <w:r>
              <w:rPr>
                <w:rFonts w:hint="eastAsia" w:ascii="宋体" w:hAnsi="宋体" w:cs="Arial"/>
                <w:color w:val="auto"/>
                <w:sz w:val="24"/>
                <w:szCs w:val="24"/>
                <w:lang w:eastAsia="zh-CN"/>
              </w:rPr>
              <w:t>等</w:t>
            </w:r>
            <w:r>
              <w:rPr>
                <w:rFonts w:hint="eastAsia" w:ascii="宋体" w:hAnsi="宋体" w:cs="Arial"/>
                <w:color w:val="auto"/>
                <w:sz w:val="24"/>
                <w:szCs w:val="24"/>
                <w:lang w:val="en-US" w:eastAsia="zh-CN"/>
              </w:rPr>
              <w:t>安排基本满足需求的</w:t>
            </w:r>
            <w:r>
              <w:rPr>
                <w:rFonts w:hint="eastAsia" w:ascii="宋体" w:hAnsi="宋体" w:cs="宋体"/>
                <w:color w:val="auto"/>
                <w:sz w:val="24"/>
                <w:szCs w:val="24"/>
                <w:lang w:eastAsia="zh-CN"/>
              </w:rPr>
              <w:t>得</w:t>
            </w:r>
            <w:r>
              <w:rPr>
                <w:rFonts w:hint="eastAsia" w:ascii="宋体" w:hAnsi="宋体" w:cs="宋体"/>
                <w:color w:val="auto"/>
                <w:sz w:val="24"/>
                <w:szCs w:val="24"/>
                <w:lang w:val="en-US" w:eastAsia="zh-CN"/>
              </w:rPr>
              <w:t>2</w:t>
            </w:r>
            <w:r>
              <w:rPr>
                <w:rFonts w:hint="eastAsia" w:ascii="宋体" w:hAnsi="宋体" w:cs="宋体"/>
                <w:color w:val="auto"/>
                <w:sz w:val="24"/>
                <w:szCs w:val="24"/>
                <w:lang w:eastAsia="zh-CN"/>
              </w:rPr>
              <w:t>分，没有不得分。</w:t>
            </w:r>
          </w:p>
          <w:p>
            <w:pPr>
              <w:pStyle w:val="15"/>
              <w:pBdr>
                <w:bottom w:val="none" w:color="auto" w:sz="0" w:space="0"/>
              </w:pBdr>
              <w:jc w:val="left"/>
              <w:rPr>
                <w:rFonts w:ascii="宋体" w:hAnsi="宋体" w:cs="宋体"/>
                <w:color w:val="auto"/>
                <w:sz w:val="24"/>
                <w:szCs w:val="24"/>
              </w:rPr>
            </w:pPr>
            <w:r>
              <w:rPr>
                <w:rFonts w:hint="eastAsia" w:ascii="宋体" w:hAnsi="宋体" w:cs="宋体"/>
                <w:color w:val="auto"/>
                <w:sz w:val="24"/>
                <w:szCs w:val="24"/>
                <w:lang w:val="en-US" w:eastAsia="zh-CN"/>
              </w:rPr>
              <w:t>5.2</w:t>
            </w:r>
            <w:r>
              <w:rPr>
                <w:rFonts w:hint="eastAsia" w:ascii="宋体" w:hAnsi="宋体" w:cs="宋体"/>
                <w:color w:val="auto"/>
                <w:sz w:val="24"/>
                <w:szCs w:val="24"/>
              </w:rPr>
              <w:t>产品包装（满分3分）</w:t>
            </w:r>
          </w:p>
          <w:p>
            <w:pPr>
              <w:pStyle w:val="15"/>
              <w:pBdr>
                <w:bottom w:val="none" w:color="auto" w:sz="0" w:space="0"/>
              </w:pBdr>
              <w:ind w:firstLine="480" w:firstLineChars="200"/>
              <w:jc w:val="left"/>
              <w:rPr>
                <w:rFonts w:hint="eastAsia" w:ascii="宋体" w:hAnsi="宋体" w:cs="宋体"/>
                <w:color w:val="auto"/>
                <w:sz w:val="24"/>
                <w:szCs w:val="24"/>
              </w:rPr>
            </w:pPr>
            <w:r>
              <w:rPr>
                <w:rFonts w:hint="eastAsia" w:ascii="宋体" w:hAnsi="宋体" w:cs="宋体"/>
                <w:color w:val="auto"/>
                <w:sz w:val="24"/>
                <w:szCs w:val="24"/>
              </w:rPr>
              <w:t>产品供货提供不低于合同数量40%的小规格包装的得3分；</w:t>
            </w:r>
          </w:p>
          <w:p>
            <w:pPr>
              <w:pStyle w:val="15"/>
              <w:pBdr>
                <w:bottom w:val="none" w:color="auto" w:sz="0" w:space="0"/>
              </w:pBdr>
              <w:ind w:firstLine="480" w:firstLineChars="200"/>
              <w:jc w:val="left"/>
              <w:rPr>
                <w:rFonts w:hint="eastAsia" w:ascii="宋体" w:hAnsi="宋体" w:cs="宋体"/>
                <w:color w:val="auto"/>
                <w:sz w:val="24"/>
                <w:szCs w:val="24"/>
              </w:rPr>
            </w:pPr>
            <w:r>
              <w:rPr>
                <w:rFonts w:hint="eastAsia" w:ascii="宋体" w:hAnsi="宋体" w:cs="宋体"/>
                <w:color w:val="auto"/>
                <w:sz w:val="24"/>
                <w:szCs w:val="24"/>
              </w:rPr>
              <w:t>产品供货提供不低于合同数量30%的小规格包装的得2分；</w:t>
            </w:r>
          </w:p>
          <w:p>
            <w:pPr>
              <w:pStyle w:val="15"/>
              <w:pBdr>
                <w:bottom w:val="none" w:color="auto" w:sz="0" w:space="0"/>
              </w:pBdr>
              <w:ind w:firstLine="480" w:firstLineChars="200"/>
              <w:jc w:val="left"/>
              <w:rPr>
                <w:rFonts w:hint="eastAsia" w:ascii="宋体" w:hAnsi="宋体" w:eastAsia="宋体" w:cs="宋体"/>
                <w:color w:val="auto"/>
                <w:sz w:val="24"/>
                <w:szCs w:val="24"/>
                <w:lang w:eastAsia="zh-CN"/>
              </w:rPr>
            </w:pPr>
            <w:r>
              <w:rPr>
                <w:rFonts w:hint="eastAsia" w:ascii="宋体" w:hAnsi="宋体" w:cs="宋体"/>
                <w:color w:val="auto"/>
                <w:sz w:val="24"/>
                <w:szCs w:val="24"/>
              </w:rPr>
              <w:t>产品供货提供不低于合同数量20%的小规格包装的得1分；</w:t>
            </w:r>
          </w:p>
          <w:p>
            <w:pPr>
              <w:pStyle w:val="15"/>
              <w:pBdr>
                <w:bottom w:val="none" w:color="auto" w:sz="0" w:space="0"/>
              </w:pBdr>
              <w:ind w:firstLine="480" w:firstLineChars="200"/>
              <w:jc w:val="left"/>
              <w:rPr>
                <w:rFonts w:hint="eastAsia" w:ascii="宋体" w:hAnsi="宋体" w:cs="宋体"/>
                <w:color w:val="auto"/>
                <w:sz w:val="24"/>
                <w:szCs w:val="24"/>
              </w:rPr>
            </w:pPr>
            <w:r>
              <w:rPr>
                <w:rFonts w:hint="eastAsia" w:ascii="宋体" w:hAnsi="宋体" w:cs="宋体"/>
                <w:color w:val="auto"/>
                <w:sz w:val="24"/>
                <w:szCs w:val="24"/>
                <w:lang w:val="en-US" w:eastAsia="zh-CN"/>
              </w:rPr>
              <w:t>5.3</w:t>
            </w:r>
            <w:r>
              <w:rPr>
                <w:rFonts w:hint="eastAsia" w:ascii="宋体" w:hAnsi="宋体" w:cs="宋体"/>
                <w:color w:val="auto"/>
                <w:sz w:val="24"/>
              </w:rPr>
              <w:t>在</w:t>
            </w:r>
            <w:r>
              <w:rPr>
                <w:rFonts w:hint="eastAsia" w:ascii="宋体" w:hAnsi="宋体" w:cs="宋体"/>
                <w:color w:val="auto"/>
                <w:sz w:val="24"/>
                <w:lang w:eastAsia="zh-CN"/>
              </w:rPr>
              <w:t>项目所在地</w:t>
            </w:r>
            <w:r>
              <w:rPr>
                <w:rFonts w:hint="eastAsia" w:ascii="宋体" w:hAnsi="宋体" w:cs="宋体"/>
                <w:color w:val="auto"/>
                <w:sz w:val="24"/>
              </w:rPr>
              <w:t>提供售后保障服务网点，配备专业技术服务人员（</w:t>
            </w:r>
            <w:r>
              <w:rPr>
                <w:rFonts w:hint="eastAsia" w:ascii="宋体" w:hAnsi="宋体" w:cs="宋体"/>
                <w:color w:val="auto"/>
                <w:sz w:val="24"/>
                <w:lang w:eastAsia="zh-CN"/>
              </w:rPr>
              <w:t>可</w:t>
            </w:r>
            <w:r>
              <w:rPr>
                <w:rFonts w:hint="eastAsia" w:ascii="宋体" w:hAnsi="宋体" w:cs="宋体"/>
                <w:color w:val="auto"/>
                <w:sz w:val="24"/>
              </w:rPr>
              <w:t>委托相关</w:t>
            </w:r>
            <w:r>
              <w:rPr>
                <w:rFonts w:hint="eastAsia" w:ascii="宋体" w:hAnsi="宋体" w:cs="宋体"/>
                <w:color w:val="auto"/>
                <w:sz w:val="24"/>
                <w:lang w:eastAsia="zh-CN"/>
              </w:rPr>
              <w:t>服务机构，服务机构需具备兽用生物制品经营许可证，人员需具备执业兽医资格证）</w:t>
            </w:r>
            <w:r>
              <w:rPr>
                <w:rFonts w:hint="eastAsia" w:ascii="宋体" w:hAnsi="宋体" w:cs="宋体"/>
                <w:color w:val="auto"/>
                <w:sz w:val="24"/>
              </w:rPr>
              <w:t>，</w:t>
            </w:r>
            <w:r>
              <w:rPr>
                <w:rFonts w:hint="eastAsia" w:ascii="宋体" w:hAnsi="宋体" w:cs="宋体"/>
                <w:color w:val="auto"/>
                <w:sz w:val="24"/>
                <w:lang w:eastAsia="zh-CN"/>
              </w:rPr>
              <w:t>提供委托协议等</w:t>
            </w:r>
            <w:r>
              <w:rPr>
                <w:rFonts w:hint="eastAsia" w:ascii="宋体" w:hAnsi="宋体" w:cs="宋体"/>
                <w:color w:val="auto"/>
                <w:sz w:val="24"/>
              </w:rPr>
              <w:t>证明材料</w:t>
            </w:r>
            <w:r>
              <w:rPr>
                <w:rFonts w:hint="eastAsia" w:ascii="宋体" w:hAnsi="宋体" w:cs="宋体"/>
                <w:color w:val="auto"/>
                <w:sz w:val="24"/>
                <w:lang w:eastAsia="zh-CN"/>
              </w:rPr>
              <w:t>。有</w:t>
            </w:r>
            <w:r>
              <w:rPr>
                <w:rFonts w:hint="eastAsia" w:ascii="宋体" w:hAnsi="宋体" w:cs="宋体"/>
                <w:color w:val="auto"/>
                <w:sz w:val="24"/>
              </w:rPr>
              <w:t>的得</w:t>
            </w:r>
            <w:r>
              <w:rPr>
                <w:rFonts w:hint="eastAsia" w:ascii="宋体" w:hAnsi="宋体" w:cs="宋体"/>
                <w:color w:val="auto"/>
                <w:sz w:val="24"/>
                <w:lang w:val="en-US" w:eastAsia="zh-CN"/>
              </w:rPr>
              <w:t>2</w:t>
            </w:r>
            <w:r>
              <w:rPr>
                <w:rFonts w:hint="eastAsia" w:ascii="宋体" w:hAnsi="宋体" w:cs="宋体"/>
                <w:color w:val="auto"/>
                <w:sz w:val="24"/>
              </w:rPr>
              <w:t>分</w:t>
            </w:r>
            <w:r>
              <w:rPr>
                <w:rFonts w:hint="eastAsia" w:ascii="宋体" w:hAnsi="宋体" w:cs="宋体"/>
                <w:color w:val="auto"/>
                <w:sz w:val="24"/>
                <w:szCs w:val="24"/>
              </w:rPr>
              <w:t>；没有不得分</w:t>
            </w:r>
            <w:r>
              <w:rPr>
                <w:rFonts w:hint="eastAsia" w:ascii="宋体" w:hAnsi="宋体" w:cs="宋体"/>
                <w:color w:val="auto"/>
                <w:sz w:val="24"/>
              </w:rPr>
              <w:t>。</w:t>
            </w:r>
            <w:r>
              <w:rPr>
                <w:rFonts w:hint="eastAsia" w:ascii="宋体" w:hAnsi="宋体" w:cs="宋体"/>
                <w:color w:val="auto"/>
                <w:sz w:val="24"/>
                <w:szCs w:val="24"/>
              </w:rPr>
              <w:t>（满分</w:t>
            </w:r>
            <w:r>
              <w:rPr>
                <w:rFonts w:hint="eastAsia" w:ascii="宋体" w:hAnsi="宋体" w:cs="宋体"/>
                <w:color w:val="auto"/>
                <w:sz w:val="24"/>
                <w:szCs w:val="24"/>
                <w:lang w:val="en-US" w:eastAsia="zh-CN"/>
              </w:rPr>
              <w:t>2</w:t>
            </w:r>
            <w:r>
              <w:rPr>
                <w:rFonts w:hint="eastAsia" w:ascii="宋体" w:hAnsi="宋体" w:cs="宋体"/>
                <w:color w:val="auto"/>
                <w:sz w:val="24"/>
                <w:szCs w:val="24"/>
              </w:rPr>
              <w:t>分）</w:t>
            </w:r>
          </w:p>
          <w:p>
            <w:pPr>
              <w:pStyle w:val="15"/>
              <w:pBdr>
                <w:bottom w:val="none" w:color="auto" w:sz="0" w:space="0"/>
              </w:pBdr>
              <w:jc w:val="left"/>
              <w:rPr>
                <w:rFonts w:hint="eastAsia" w:ascii="宋体" w:hAnsi="宋体" w:cs="宋体"/>
                <w:color w:val="auto"/>
                <w:sz w:val="24"/>
              </w:rPr>
            </w:pPr>
            <w:r>
              <w:rPr>
                <w:rFonts w:hint="eastAsia" w:ascii="宋体" w:hAnsi="宋体" w:cs="宋体"/>
                <w:color w:val="auto"/>
                <w:sz w:val="24"/>
                <w:lang w:val="en-US" w:eastAsia="zh-CN"/>
              </w:rPr>
              <w:t>5.4承诺供货</w:t>
            </w:r>
            <w:r>
              <w:rPr>
                <w:rFonts w:hint="eastAsia" w:ascii="宋体" w:hAnsi="宋体" w:cs="宋体"/>
                <w:color w:val="auto"/>
                <w:sz w:val="24"/>
              </w:rPr>
              <w:t>时间10日内，特殊情况3个日内，或采购人通知执行交货期满足招标文件（满分</w:t>
            </w:r>
            <w:r>
              <w:rPr>
                <w:rFonts w:hint="eastAsia" w:ascii="宋体" w:hAnsi="宋体" w:cs="宋体"/>
                <w:color w:val="auto"/>
                <w:sz w:val="24"/>
                <w:lang w:val="en-US" w:eastAsia="zh-CN"/>
              </w:rPr>
              <w:t>3</w:t>
            </w:r>
            <w:r>
              <w:rPr>
                <w:rFonts w:hint="eastAsia" w:ascii="宋体" w:hAnsi="宋体" w:cs="宋体"/>
                <w:color w:val="auto"/>
                <w:sz w:val="24"/>
              </w:rPr>
              <w:t>分）：</w:t>
            </w:r>
          </w:p>
          <w:p>
            <w:pPr>
              <w:pStyle w:val="15"/>
              <w:pBdr>
                <w:bottom w:val="none" w:color="auto" w:sz="0" w:space="0"/>
              </w:pBdr>
              <w:jc w:val="left"/>
              <w:rPr>
                <w:rFonts w:hint="eastAsia" w:ascii="宋体" w:hAnsi="宋体" w:eastAsia="宋体" w:cs="宋体"/>
                <w:color w:val="auto"/>
                <w:sz w:val="24"/>
                <w:lang w:eastAsia="zh-CN"/>
              </w:rPr>
            </w:pPr>
            <w:r>
              <w:rPr>
                <w:rFonts w:hint="eastAsia" w:ascii="宋体" w:hAnsi="宋体" w:cs="宋体"/>
                <w:color w:val="auto"/>
                <w:sz w:val="24"/>
              </w:rPr>
              <w:t>①</w:t>
            </w:r>
            <w:r>
              <w:rPr>
                <w:rFonts w:hint="eastAsia" w:ascii="宋体" w:hAnsi="宋体" w:cs="宋体"/>
                <w:color w:val="auto"/>
                <w:sz w:val="24"/>
                <w:lang w:val="en-US" w:eastAsia="zh-CN"/>
              </w:rPr>
              <w:t>供货</w:t>
            </w:r>
            <w:r>
              <w:rPr>
                <w:rFonts w:hint="eastAsia" w:ascii="宋体" w:hAnsi="宋体" w:cs="宋体"/>
                <w:color w:val="auto"/>
                <w:sz w:val="24"/>
              </w:rPr>
              <w:t>时间1-5日的得</w:t>
            </w:r>
            <w:r>
              <w:rPr>
                <w:rFonts w:hint="eastAsia" w:ascii="宋体" w:hAnsi="宋体" w:cs="宋体"/>
                <w:color w:val="auto"/>
                <w:sz w:val="21"/>
                <w:szCs w:val="21"/>
                <w:lang w:val="en-US" w:eastAsia="zh-CN"/>
              </w:rPr>
              <w:t>3</w:t>
            </w:r>
            <w:r>
              <w:rPr>
                <w:rFonts w:hint="eastAsia" w:ascii="宋体" w:hAnsi="宋体" w:cs="宋体"/>
                <w:color w:val="auto"/>
                <w:sz w:val="24"/>
              </w:rPr>
              <w:t>分</w:t>
            </w:r>
            <w:r>
              <w:rPr>
                <w:rFonts w:hint="eastAsia" w:ascii="宋体" w:hAnsi="宋体" w:cs="宋体"/>
                <w:color w:val="auto"/>
                <w:sz w:val="24"/>
                <w:lang w:eastAsia="zh-CN"/>
              </w:rPr>
              <w:t>；</w:t>
            </w:r>
          </w:p>
          <w:p>
            <w:pPr>
              <w:pStyle w:val="15"/>
              <w:pBdr>
                <w:bottom w:val="none" w:color="auto" w:sz="0" w:space="0"/>
              </w:pBdr>
              <w:jc w:val="left"/>
              <w:rPr>
                <w:rFonts w:hint="eastAsia" w:ascii="宋体" w:hAnsi="宋体" w:eastAsia="宋体" w:cs="宋体"/>
                <w:color w:val="auto"/>
                <w:sz w:val="24"/>
                <w:lang w:eastAsia="zh-CN"/>
              </w:rPr>
            </w:pPr>
            <w:r>
              <w:rPr>
                <w:rFonts w:hint="eastAsia" w:ascii="宋体" w:hAnsi="宋体" w:cs="宋体"/>
                <w:color w:val="auto"/>
                <w:sz w:val="24"/>
              </w:rPr>
              <w:t>②</w:t>
            </w:r>
            <w:r>
              <w:rPr>
                <w:rFonts w:hint="eastAsia" w:ascii="宋体" w:hAnsi="宋体" w:cs="宋体"/>
                <w:color w:val="auto"/>
                <w:sz w:val="24"/>
                <w:lang w:val="en-US" w:eastAsia="zh-CN"/>
              </w:rPr>
              <w:t>供</w:t>
            </w:r>
            <w:r>
              <w:rPr>
                <w:rFonts w:hint="eastAsia" w:ascii="宋体" w:hAnsi="宋体" w:cs="宋体"/>
                <w:color w:val="auto"/>
                <w:sz w:val="24"/>
              </w:rPr>
              <w:t>货时间5-10日的得1分</w:t>
            </w:r>
            <w:r>
              <w:rPr>
                <w:rFonts w:hint="eastAsia" w:ascii="宋体" w:hAnsi="宋体" w:cs="宋体"/>
                <w:color w:val="auto"/>
                <w:sz w:val="24"/>
                <w:lang w:eastAsia="zh-CN"/>
              </w:rPr>
              <w:t>；</w:t>
            </w:r>
          </w:p>
          <w:p>
            <w:pPr>
              <w:pStyle w:val="15"/>
              <w:pBdr>
                <w:bottom w:val="none" w:color="auto" w:sz="0" w:space="0"/>
              </w:pBdr>
              <w:jc w:val="left"/>
              <w:rPr>
                <w:rFonts w:hint="default" w:ascii="宋体" w:hAnsi="宋体" w:eastAsia="宋体" w:cs="宋体"/>
                <w:color w:val="auto"/>
                <w:sz w:val="24"/>
                <w:lang w:val="en-US" w:eastAsia="zh-CN"/>
              </w:rPr>
            </w:pPr>
            <w:r>
              <w:rPr>
                <w:rFonts w:hint="eastAsia" w:ascii="宋体" w:hAnsi="宋体" w:cs="宋体"/>
                <w:color w:val="auto"/>
                <w:sz w:val="24"/>
                <w:lang w:val="en-US" w:eastAsia="zh-CN"/>
              </w:rPr>
              <w:t>③无承诺不得分。</w:t>
            </w:r>
          </w:p>
        </w:tc>
        <w:tc>
          <w:tcPr>
            <w:tcW w:w="820" w:type="dxa"/>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723" w:type="dxa"/>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6</w:t>
            </w:r>
          </w:p>
        </w:tc>
        <w:tc>
          <w:tcPr>
            <w:tcW w:w="156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响应时间</w:t>
            </w:r>
          </w:p>
        </w:tc>
        <w:tc>
          <w:tcPr>
            <w:tcW w:w="5802" w:type="dxa"/>
            <w:vAlign w:val="top"/>
          </w:tcPr>
          <w:p>
            <w:pPr>
              <w:rPr>
                <w:rFonts w:ascii="宋体" w:hAnsi="宋体" w:cs="宋体"/>
                <w:color w:val="auto"/>
                <w:sz w:val="24"/>
              </w:rPr>
            </w:pPr>
            <w:r>
              <w:rPr>
                <w:rFonts w:hint="eastAsia" w:ascii="宋体" w:hAnsi="宋体" w:cs="宋体"/>
                <w:color w:val="auto"/>
                <w:sz w:val="24"/>
              </w:rPr>
              <w:t>投标人承诺响应时间</w:t>
            </w:r>
            <w:r>
              <w:rPr>
                <w:rFonts w:hint="eastAsia" w:ascii="宋体" w:hAnsi="宋体" w:cs="宋体"/>
                <w:color w:val="auto"/>
                <w:sz w:val="24"/>
                <w:szCs w:val="24"/>
              </w:rPr>
              <w:t>（满分</w:t>
            </w:r>
            <w:r>
              <w:rPr>
                <w:rFonts w:hint="eastAsia" w:ascii="宋体" w:hAnsi="宋体" w:cs="宋体"/>
                <w:color w:val="auto"/>
                <w:sz w:val="24"/>
                <w:szCs w:val="24"/>
                <w:lang w:val="en-US" w:eastAsia="zh-CN"/>
              </w:rPr>
              <w:t>4</w:t>
            </w:r>
            <w:r>
              <w:rPr>
                <w:rFonts w:hint="eastAsia" w:ascii="宋体" w:hAnsi="宋体" w:cs="宋体"/>
                <w:color w:val="auto"/>
                <w:sz w:val="24"/>
                <w:szCs w:val="24"/>
              </w:rPr>
              <w:t>分）</w:t>
            </w:r>
          </w:p>
          <w:p>
            <w:pPr>
              <w:rPr>
                <w:rFonts w:ascii="宋体" w:hAnsi="宋体" w:cs="宋体"/>
                <w:color w:val="auto"/>
                <w:sz w:val="24"/>
              </w:rPr>
            </w:pPr>
            <w:r>
              <w:rPr>
                <w:rFonts w:hint="eastAsia" w:ascii="宋体" w:hAnsi="宋体" w:cs="宋体"/>
                <w:color w:val="auto"/>
                <w:sz w:val="24"/>
                <w:szCs w:val="24"/>
              </w:rPr>
              <w:t>①</w:t>
            </w:r>
            <w:r>
              <w:rPr>
                <w:rFonts w:hint="eastAsia" w:ascii="宋体" w:hAnsi="宋体" w:cs="宋体"/>
                <w:color w:val="auto"/>
                <w:sz w:val="24"/>
              </w:rPr>
              <w:t>投标人承诺措施全面</w:t>
            </w:r>
            <w:r>
              <w:rPr>
                <w:rFonts w:hint="eastAsia" w:ascii="宋体" w:hAnsi="宋体" w:cs="宋体"/>
                <w:color w:val="auto"/>
                <w:sz w:val="24"/>
                <w:lang w:eastAsia="zh-CN"/>
              </w:rPr>
              <w:t>、</w:t>
            </w:r>
            <w:r>
              <w:rPr>
                <w:rFonts w:hint="eastAsia" w:ascii="宋体" w:hAnsi="宋体" w:cs="宋体"/>
                <w:color w:val="auto"/>
                <w:sz w:val="24"/>
              </w:rPr>
              <w:t>可行性强，对疫苗免疫严重副反应现场处置响应时间</w:t>
            </w:r>
            <w:r>
              <w:rPr>
                <w:rFonts w:ascii="Arial" w:hAnsi="Arial" w:cs="Arial"/>
                <w:color w:val="auto"/>
                <w:sz w:val="24"/>
              </w:rPr>
              <w:t>≤</w:t>
            </w:r>
            <w:r>
              <w:rPr>
                <w:rFonts w:hint="eastAsia" w:ascii="宋体" w:hAnsi="宋体" w:cs="宋体"/>
                <w:color w:val="auto"/>
                <w:sz w:val="24"/>
              </w:rPr>
              <w:t>24小时，给予反应死亡赔偿费的得2分；</w:t>
            </w:r>
          </w:p>
          <w:p>
            <w:pPr>
              <w:rPr>
                <w:rFonts w:ascii="宋体" w:hAnsi="宋体" w:cs="宋体"/>
                <w:color w:val="auto"/>
                <w:sz w:val="24"/>
              </w:rPr>
            </w:pPr>
            <w:r>
              <w:rPr>
                <w:rFonts w:hint="eastAsia" w:ascii="宋体" w:hAnsi="宋体" w:cs="宋体"/>
                <w:color w:val="auto"/>
                <w:sz w:val="24"/>
                <w:szCs w:val="24"/>
              </w:rPr>
              <w:t>②</w:t>
            </w:r>
            <w:r>
              <w:rPr>
                <w:rFonts w:hint="eastAsia" w:ascii="宋体" w:hAnsi="宋体" w:cs="宋体"/>
                <w:color w:val="auto"/>
                <w:sz w:val="24"/>
              </w:rPr>
              <w:t>投标人承诺及时兑付的的得</w:t>
            </w:r>
            <w:r>
              <w:rPr>
                <w:rFonts w:hint="eastAsia" w:ascii="宋体" w:hAnsi="宋体" w:cs="宋体"/>
                <w:color w:val="auto"/>
                <w:sz w:val="24"/>
                <w:lang w:val="en-US" w:eastAsia="zh-CN"/>
              </w:rPr>
              <w:t>2</w:t>
            </w:r>
            <w:r>
              <w:rPr>
                <w:rFonts w:hint="eastAsia" w:ascii="宋体" w:hAnsi="宋体" w:cs="宋体"/>
                <w:color w:val="auto"/>
                <w:sz w:val="24"/>
              </w:rPr>
              <w:t>分。</w:t>
            </w:r>
          </w:p>
          <w:p>
            <w:pPr>
              <w:pStyle w:val="15"/>
              <w:pBdr>
                <w:bottom w:val="none" w:color="auto" w:sz="0" w:space="0"/>
              </w:pBdr>
              <w:jc w:val="left"/>
              <w:rPr>
                <w:rFonts w:ascii="宋体" w:hAnsi="宋体" w:cs="宋体"/>
                <w:color w:val="auto"/>
                <w:sz w:val="24"/>
                <w:szCs w:val="24"/>
              </w:rPr>
            </w:pPr>
            <w:r>
              <w:rPr>
                <w:rFonts w:hint="eastAsia" w:ascii="宋体" w:hAnsi="宋体" w:cs="宋体"/>
                <w:color w:val="auto"/>
                <w:sz w:val="24"/>
                <w:szCs w:val="24"/>
              </w:rPr>
              <w:t>③</w:t>
            </w:r>
            <w:r>
              <w:rPr>
                <w:rFonts w:hint="eastAsia" w:ascii="宋体" w:hAnsi="宋体" w:cs="宋体"/>
                <w:color w:val="auto"/>
                <w:sz w:val="24"/>
              </w:rPr>
              <w:t>无承诺不得分。</w:t>
            </w:r>
          </w:p>
        </w:tc>
        <w:tc>
          <w:tcPr>
            <w:tcW w:w="820" w:type="dxa"/>
            <w:vAlign w:val="center"/>
          </w:tcPr>
          <w:p>
            <w:pPr>
              <w:pStyle w:val="15"/>
              <w:pBdr>
                <w:bottom w:val="none" w:color="auto" w:sz="0" w:space="0"/>
              </w:pBdr>
              <w:rPr>
                <w:rFonts w:hint="eastAsia" w:ascii="宋体" w:hAnsi="宋体" w:eastAsia="宋体" w:cs="宋体"/>
                <w:color w:val="auto"/>
                <w:sz w:val="24"/>
                <w:szCs w:val="24"/>
                <w:lang w:eastAsia="zh-CN"/>
              </w:rPr>
            </w:pPr>
            <w:r>
              <w:rPr>
                <w:rFonts w:hint="eastAsia" w:ascii="宋体" w:hAnsi="宋体" w:cs="宋体"/>
                <w:color w:val="auto"/>
                <w:sz w:val="24"/>
                <w:szCs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trPr>
        <w:tc>
          <w:tcPr>
            <w:tcW w:w="723" w:type="dxa"/>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7</w:t>
            </w:r>
          </w:p>
        </w:tc>
        <w:tc>
          <w:tcPr>
            <w:tcW w:w="156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产品保险</w:t>
            </w:r>
          </w:p>
        </w:tc>
        <w:tc>
          <w:tcPr>
            <w:tcW w:w="5802" w:type="dxa"/>
            <w:vAlign w:val="top"/>
          </w:tcPr>
          <w:p>
            <w:pPr>
              <w:pStyle w:val="15"/>
              <w:pBdr>
                <w:bottom w:val="none" w:color="auto" w:sz="0" w:space="0"/>
              </w:pBdr>
              <w:jc w:val="left"/>
              <w:rPr>
                <w:rFonts w:ascii="宋体" w:hAnsi="宋体" w:cs="宋体"/>
                <w:color w:val="auto"/>
                <w:sz w:val="24"/>
                <w:szCs w:val="24"/>
              </w:rPr>
            </w:pPr>
            <w:r>
              <w:rPr>
                <w:rFonts w:hint="eastAsia" w:ascii="宋体" w:hAnsi="宋体" w:cs="宋体"/>
                <w:color w:val="auto"/>
                <w:sz w:val="24"/>
              </w:rPr>
              <w:t>有</w:t>
            </w:r>
            <w:r>
              <w:rPr>
                <w:rFonts w:hint="eastAsia" w:ascii="宋体" w:hAnsi="宋体" w:cs="宋体"/>
                <w:color w:val="auto"/>
                <w:sz w:val="24"/>
                <w:szCs w:val="24"/>
              </w:rPr>
              <w:t>在保险有效期内的产品投保证明</w:t>
            </w:r>
            <w:r>
              <w:rPr>
                <w:rFonts w:hint="eastAsia" w:ascii="宋体" w:hAnsi="宋体" w:cs="宋体"/>
                <w:color w:val="auto"/>
                <w:sz w:val="24"/>
              </w:rPr>
              <w:t>（须提供有效的证明材料）</w:t>
            </w:r>
            <w:r>
              <w:rPr>
                <w:rFonts w:hint="eastAsia" w:ascii="宋体" w:hAnsi="宋体" w:cs="宋体"/>
                <w:color w:val="auto"/>
                <w:sz w:val="24"/>
                <w:szCs w:val="24"/>
              </w:rPr>
              <w:t>得2分，没有或过期的不得分</w:t>
            </w:r>
            <w:r>
              <w:rPr>
                <w:rFonts w:hint="eastAsia" w:ascii="宋体" w:hAnsi="宋体" w:cs="宋体"/>
                <w:color w:val="auto"/>
                <w:sz w:val="24"/>
                <w:szCs w:val="24"/>
                <w:lang w:eastAsia="zh-CN"/>
              </w:rPr>
              <w:t>。</w:t>
            </w:r>
            <w:r>
              <w:rPr>
                <w:rFonts w:hint="eastAsia" w:ascii="宋体" w:hAnsi="宋体" w:cs="宋体"/>
                <w:color w:val="auto"/>
                <w:sz w:val="24"/>
                <w:szCs w:val="24"/>
              </w:rPr>
              <w:t>（满分2分）</w:t>
            </w:r>
          </w:p>
        </w:tc>
        <w:tc>
          <w:tcPr>
            <w:tcW w:w="82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23" w:type="dxa"/>
            <w:vAlign w:val="center"/>
          </w:tcPr>
          <w:p>
            <w:pPr>
              <w:pStyle w:val="15"/>
              <w:pBdr>
                <w:bottom w:val="none" w:color="auto" w:sz="0" w:space="0"/>
              </w:pBdr>
              <w:rPr>
                <w:rFonts w:hint="eastAsia" w:ascii="宋体" w:hAnsi="宋体" w:eastAsia="宋体" w:cs="宋体"/>
                <w:color w:val="auto"/>
                <w:sz w:val="24"/>
                <w:szCs w:val="24"/>
                <w:lang w:eastAsia="zh-CN"/>
              </w:rPr>
            </w:pPr>
            <w:r>
              <w:rPr>
                <w:rFonts w:hint="eastAsia" w:ascii="宋体" w:hAnsi="宋体" w:cs="宋体"/>
                <w:color w:val="auto"/>
                <w:sz w:val="24"/>
                <w:szCs w:val="24"/>
                <w:lang w:val="en-US" w:eastAsia="zh-CN"/>
              </w:rPr>
              <w:t xml:space="preserve"> </w:t>
            </w:r>
          </w:p>
        </w:tc>
        <w:tc>
          <w:tcPr>
            <w:tcW w:w="156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小计</w:t>
            </w:r>
          </w:p>
        </w:tc>
        <w:tc>
          <w:tcPr>
            <w:tcW w:w="5802" w:type="dxa"/>
            <w:vAlign w:val="top"/>
          </w:tcPr>
          <w:p>
            <w:pPr>
              <w:pStyle w:val="15"/>
              <w:pBdr>
                <w:bottom w:val="none" w:color="auto" w:sz="0" w:space="0"/>
              </w:pBdr>
              <w:jc w:val="left"/>
              <w:rPr>
                <w:rFonts w:ascii="宋体" w:hAnsi="宋体" w:cs="宋体"/>
                <w:color w:val="auto"/>
                <w:sz w:val="24"/>
                <w:szCs w:val="24"/>
              </w:rPr>
            </w:pPr>
          </w:p>
        </w:tc>
        <w:tc>
          <w:tcPr>
            <w:tcW w:w="82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40</w:t>
            </w:r>
          </w:p>
        </w:tc>
      </w:tr>
    </w:tbl>
    <w:p>
      <w:r>
        <w:br w:type="page"/>
      </w:r>
    </w:p>
    <w:p>
      <w:pPr>
        <w:numPr>
          <w:ilvl w:val="0"/>
          <w:numId w:val="3"/>
        </w:numPr>
        <w:spacing w:line="480" w:lineRule="exact"/>
        <w:rPr>
          <w:rFonts w:ascii="宋体" w:hAnsi="宋体" w:cs="宋体"/>
          <w:b/>
          <w:bCs/>
          <w:color w:val="000000" w:themeColor="text1"/>
          <w:sz w:val="24"/>
          <w:szCs w:val="24"/>
        </w:rPr>
      </w:pPr>
      <w:r>
        <w:rPr>
          <w:rFonts w:hint="eastAsia" w:ascii="宋体" w:hAnsi="宋体" w:cs="宋体"/>
          <w:b/>
          <w:bCs/>
          <w:color w:val="000000" w:themeColor="text1"/>
          <w:sz w:val="24"/>
          <w:szCs w:val="24"/>
        </w:rPr>
        <w:t>技术评分标准（30分）</w:t>
      </w:r>
    </w:p>
    <w:p>
      <w:pPr>
        <w:pStyle w:val="10"/>
        <w:numPr>
          <w:ilvl w:val="0"/>
          <w:numId w:val="0"/>
        </w:numPr>
        <w:rPr>
          <w:rFonts w:ascii="宋体" w:hAnsi="宋体" w:eastAsia="宋体" w:cs="宋体"/>
          <w:b/>
          <w:bCs/>
          <w:sz w:val="21"/>
          <w:szCs w:val="21"/>
        </w:rPr>
      </w:pPr>
      <w:r>
        <w:rPr>
          <w:rFonts w:hint="eastAsia" w:ascii="宋体" w:hAnsi="宋体" w:eastAsia="宋体" w:cs="宋体"/>
          <w:b/>
          <w:bCs/>
          <w:color w:val="auto"/>
          <w:sz w:val="21"/>
          <w:szCs w:val="21"/>
          <w:lang w:val="en-US" w:eastAsia="zh-CN"/>
        </w:rPr>
        <w:t>阿勒泰地区2023年动物疫苗采购项目（九包）</w:t>
      </w:r>
      <w:r>
        <w:rPr>
          <w:rFonts w:hint="eastAsia" w:ascii="宋体" w:hAnsi="宋体" w:eastAsia="宋体" w:cs="宋体"/>
          <w:b/>
          <w:bCs/>
          <w:sz w:val="21"/>
          <w:szCs w:val="21"/>
        </w:rPr>
        <w:t>：</w:t>
      </w:r>
      <w:r>
        <w:rPr>
          <w:rFonts w:hint="eastAsia" w:ascii="宋体" w:hAnsi="宋体" w:eastAsia="宋体" w:cs="宋体"/>
          <w:b/>
          <w:bCs/>
          <w:kern w:val="0"/>
          <w:sz w:val="21"/>
          <w:szCs w:val="21"/>
        </w:rPr>
        <w:t>技术打分表</w:t>
      </w:r>
    </w:p>
    <w:tbl>
      <w:tblPr>
        <w:tblStyle w:val="21"/>
        <w:tblW w:w="89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7"/>
        <w:gridCol w:w="1514"/>
        <w:gridCol w:w="6285"/>
        <w:gridCol w:w="5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57" w:type="dxa"/>
            <w:vAlign w:val="center"/>
          </w:tcPr>
          <w:p>
            <w:pPr>
              <w:pStyle w:val="15"/>
              <w:pBdr>
                <w:bottom w:val="none" w:color="auto" w:sz="0" w:space="0"/>
              </w:pBdr>
              <w:rPr>
                <w:rFonts w:ascii="宋体" w:hAnsi="宋体" w:cs="宋体"/>
                <w:sz w:val="24"/>
                <w:szCs w:val="24"/>
              </w:rPr>
            </w:pPr>
            <w:r>
              <w:rPr>
                <w:rFonts w:hint="eastAsia" w:ascii="宋体" w:hAnsi="宋体" w:cs="宋体"/>
                <w:color w:val="auto"/>
                <w:sz w:val="24"/>
                <w:szCs w:val="24"/>
              </w:rPr>
              <w:t>序号</w:t>
            </w:r>
          </w:p>
        </w:tc>
        <w:tc>
          <w:tcPr>
            <w:tcW w:w="1514" w:type="dxa"/>
            <w:vAlign w:val="center"/>
          </w:tcPr>
          <w:p>
            <w:pPr>
              <w:pStyle w:val="15"/>
              <w:pBdr>
                <w:bottom w:val="none" w:color="auto" w:sz="0" w:space="0"/>
              </w:pBdr>
              <w:rPr>
                <w:rFonts w:ascii="宋体" w:hAnsi="宋体" w:cs="宋体"/>
                <w:sz w:val="24"/>
                <w:szCs w:val="24"/>
              </w:rPr>
            </w:pPr>
            <w:r>
              <w:rPr>
                <w:rFonts w:hint="eastAsia" w:ascii="宋体" w:hAnsi="宋体" w:cs="宋体"/>
                <w:color w:val="auto"/>
                <w:sz w:val="24"/>
                <w:szCs w:val="24"/>
              </w:rPr>
              <w:t>评分因素及权值</w:t>
            </w:r>
          </w:p>
        </w:tc>
        <w:tc>
          <w:tcPr>
            <w:tcW w:w="6285" w:type="dxa"/>
            <w:vAlign w:val="center"/>
          </w:tcPr>
          <w:p>
            <w:pPr>
              <w:pStyle w:val="15"/>
              <w:pBdr>
                <w:bottom w:val="none" w:color="auto" w:sz="0" w:space="0"/>
              </w:pBdr>
              <w:rPr>
                <w:rFonts w:ascii="宋体" w:hAnsi="宋体" w:cs="宋体"/>
                <w:sz w:val="24"/>
                <w:szCs w:val="24"/>
              </w:rPr>
            </w:pPr>
            <w:r>
              <w:rPr>
                <w:rFonts w:hint="eastAsia" w:ascii="宋体" w:hAnsi="宋体" w:cs="宋体"/>
                <w:color w:val="auto"/>
                <w:sz w:val="24"/>
                <w:szCs w:val="24"/>
              </w:rPr>
              <w:t>评分标准</w:t>
            </w:r>
          </w:p>
        </w:tc>
        <w:tc>
          <w:tcPr>
            <w:tcW w:w="585" w:type="dxa"/>
            <w:vAlign w:val="center"/>
          </w:tcPr>
          <w:p>
            <w:pPr>
              <w:pStyle w:val="15"/>
              <w:pBdr>
                <w:bottom w:val="none" w:color="auto" w:sz="0" w:space="0"/>
              </w:pBdr>
              <w:rPr>
                <w:rFonts w:ascii="宋体" w:hAnsi="宋体" w:cs="宋体"/>
                <w:sz w:val="24"/>
                <w:szCs w:val="24"/>
              </w:rPr>
            </w:pPr>
            <w:r>
              <w:rPr>
                <w:rFonts w:hint="eastAsia" w:ascii="宋体" w:hAnsi="宋体" w:cs="宋体"/>
                <w:color w:val="auto"/>
                <w:sz w:val="24"/>
                <w:szCs w:val="24"/>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57" w:type="dxa"/>
            <w:vMerge w:val="restart"/>
            <w:vAlign w:val="center"/>
          </w:tcPr>
          <w:p>
            <w:pPr>
              <w:pStyle w:val="15"/>
              <w:pBdr>
                <w:bottom w:val="none" w:color="auto" w:sz="0" w:space="0"/>
              </w:pBdr>
              <w:rPr>
                <w:rFonts w:ascii="宋体" w:hAnsi="宋体" w:cs="宋体"/>
                <w:sz w:val="24"/>
                <w:szCs w:val="24"/>
              </w:rPr>
            </w:pPr>
            <w:r>
              <w:rPr>
                <w:rFonts w:hint="eastAsia" w:ascii="宋体" w:hAnsi="宋体" w:eastAsia="宋体" w:cs="宋体"/>
                <w:b/>
                <w:bCs/>
                <w:color w:val="auto"/>
                <w:sz w:val="21"/>
                <w:szCs w:val="21"/>
                <w:lang w:val="en-US" w:eastAsia="zh-CN"/>
              </w:rPr>
              <w:t>羊布病M5疫苗</w:t>
            </w:r>
          </w:p>
        </w:tc>
        <w:tc>
          <w:tcPr>
            <w:tcW w:w="1514" w:type="dxa"/>
            <w:vMerge w:val="restart"/>
            <w:vAlign w:val="center"/>
          </w:tcPr>
          <w:p>
            <w:pPr>
              <w:pStyle w:val="15"/>
              <w:pBdr>
                <w:bottom w:val="none" w:color="auto" w:sz="0" w:space="0"/>
              </w:pBdr>
              <w:rPr>
                <w:rFonts w:ascii="宋体" w:hAnsi="宋体" w:cs="宋体"/>
                <w:sz w:val="24"/>
                <w:szCs w:val="24"/>
              </w:rPr>
            </w:pPr>
            <w:r>
              <w:rPr>
                <w:rFonts w:hint="eastAsia" w:ascii="宋体" w:hAnsi="宋体" w:cs="宋体"/>
                <w:color w:val="auto"/>
                <w:kern w:val="0"/>
                <w:sz w:val="21"/>
                <w:szCs w:val="21"/>
              </w:rPr>
              <w:t>产品技术指标及生产能力技术部分</w:t>
            </w:r>
            <w:r>
              <w:rPr>
                <w:rFonts w:hint="eastAsia" w:ascii="宋体" w:hAnsi="宋体" w:cs="宋体"/>
                <w:color w:val="auto"/>
                <w:sz w:val="24"/>
                <w:szCs w:val="24"/>
              </w:rPr>
              <w:t>（30%）</w:t>
            </w:r>
          </w:p>
        </w:tc>
        <w:tc>
          <w:tcPr>
            <w:tcW w:w="6285" w:type="dxa"/>
            <w:vAlign w:val="top"/>
          </w:tcPr>
          <w:p>
            <w:pPr>
              <w:pStyle w:val="2"/>
              <w:rPr>
                <w:rFonts w:cs="宋体"/>
                <w:color w:val="auto"/>
                <w:szCs w:val="21"/>
                <w:highlight w:val="none"/>
              </w:rPr>
            </w:pPr>
            <w:r>
              <w:rPr>
                <w:rFonts w:hint="eastAsia" w:cs="宋体"/>
                <w:color w:val="auto"/>
                <w:szCs w:val="21"/>
              </w:rPr>
              <w:t>1</w:t>
            </w:r>
            <w:r>
              <w:rPr>
                <w:rFonts w:hint="eastAsia" w:cs="宋体"/>
                <w:color w:val="auto"/>
                <w:szCs w:val="21"/>
                <w:highlight w:val="none"/>
              </w:rPr>
              <w:t>、生产企业</w:t>
            </w:r>
            <w:r>
              <w:rPr>
                <w:rFonts w:hint="eastAsia" w:cs="宋体"/>
                <w:color w:val="auto"/>
                <w:szCs w:val="21"/>
                <w:highlight w:val="none"/>
                <w:lang w:eastAsia="zh-CN"/>
              </w:rPr>
              <w:t>能力</w:t>
            </w:r>
            <w:r>
              <w:rPr>
                <w:rFonts w:hint="eastAsia" w:cs="宋体"/>
                <w:color w:val="auto"/>
                <w:szCs w:val="21"/>
                <w:highlight w:val="none"/>
              </w:rPr>
              <w:t>（满分</w:t>
            </w:r>
            <w:r>
              <w:rPr>
                <w:rFonts w:hint="eastAsia" w:cs="宋体"/>
                <w:color w:val="auto"/>
                <w:szCs w:val="21"/>
                <w:highlight w:val="none"/>
                <w:lang w:val="en-US" w:eastAsia="zh-CN"/>
              </w:rPr>
              <w:t>4</w:t>
            </w:r>
            <w:r>
              <w:rPr>
                <w:rFonts w:hint="eastAsia" w:cs="宋体"/>
                <w:color w:val="auto"/>
                <w:szCs w:val="21"/>
                <w:highlight w:val="none"/>
              </w:rPr>
              <w:t>分）：</w:t>
            </w:r>
          </w:p>
          <w:p>
            <w:pPr>
              <w:pStyle w:val="2"/>
              <w:rPr>
                <w:rFonts w:hint="default" w:eastAsia="宋体" w:cs="宋体"/>
                <w:color w:val="auto"/>
                <w:szCs w:val="21"/>
                <w:highlight w:val="none"/>
                <w:lang w:val="en-US" w:eastAsia="zh-CN"/>
              </w:rPr>
            </w:pPr>
            <w:r>
              <w:rPr>
                <w:rFonts w:hint="eastAsia" w:cs="宋体"/>
                <w:color w:val="auto"/>
                <w:szCs w:val="21"/>
                <w:highlight w:val="none"/>
              </w:rPr>
              <w:t xml:space="preserve">① </w:t>
            </w:r>
            <w:r>
              <w:rPr>
                <w:rFonts w:hint="eastAsia" w:cs="宋体"/>
                <w:color w:val="auto"/>
                <w:szCs w:val="21"/>
                <w:highlight w:val="none"/>
                <w:lang w:eastAsia="zh-CN"/>
              </w:rPr>
              <w:t>具有本包所采购疫苗独立</w:t>
            </w:r>
            <w:r>
              <w:rPr>
                <w:rFonts w:hint="eastAsia" w:cs="宋体"/>
                <w:color w:val="auto"/>
                <w:szCs w:val="21"/>
                <w:highlight w:val="none"/>
              </w:rPr>
              <w:t>生产线</w:t>
            </w:r>
            <w:r>
              <w:rPr>
                <w:rFonts w:hint="eastAsia" w:cs="宋体"/>
                <w:color w:val="auto"/>
                <w:szCs w:val="21"/>
                <w:highlight w:val="none"/>
                <w:lang w:eastAsia="zh-CN"/>
              </w:rPr>
              <w:t>并通过</w:t>
            </w:r>
            <w:r>
              <w:rPr>
                <w:rFonts w:hint="eastAsia" w:cs="宋体"/>
                <w:color w:val="auto"/>
                <w:szCs w:val="21"/>
                <w:highlight w:val="none"/>
                <w:lang w:val="en-US" w:eastAsia="zh-CN"/>
              </w:rPr>
              <w:t>GMP动态认证。</w:t>
            </w:r>
            <w:r>
              <w:rPr>
                <w:rFonts w:hint="eastAsia" w:cs="宋体"/>
                <w:color w:val="auto"/>
                <w:szCs w:val="21"/>
                <w:highlight w:val="none"/>
              </w:rPr>
              <w:t>（提供设备清晰发票复印件，数额可辨认）</w:t>
            </w:r>
            <w:r>
              <w:rPr>
                <w:rFonts w:hint="eastAsia" w:cs="宋体"/>
                <w:color w:val="auto"/>
                <w:szCs w:val="21"/>
                <w:highlight w:val="none"/>
                <w:lang w:val="en-US" w:eastAsia="zh-CN"/>
              </w:rPr>
              <w:t>提供得2分，不提供不得分。</w:t>
            </w:r>
          </w:p>
          <w:p>
            <w:pPr>
              <w:pStyle w:val="15"/>
              <w:pBdr>
                <w:bottom w:val="none" w:color="auto" w:sz="0" w:space="0"/>
              </w:pBdr>
              <w:jc w:val="left"/>
              <w:rPr>
                <w:rFonts w:hint="eastAsia" w:ascii="宋体" w:hAnsi="宋体" w:eastAsia="宋体" w:cs="宋体"/>
                <w:sz w:val="21"/>
                <w:szCs w:val="21"/>
                <w:lang w:eastAsia="zh-CN"/>
              </w:rPr>
            </w:pPr>
            <w:r>
              <w:rPr>
                <w:rFonts w:hint="eastAsia" w:ascii="宋体" w:hAnsi="宋体" w:cs="宋体"/>
                <w:color w:val="auto"/>
                <w:sz w:val="21"/>
                <w:szCs w:val="21"/>
                <w:highlight w:val="none"/>
              </w:rPr>
              <w:t>②</w:t>
            </w:r>
            <w:r>
              <w:rPr>
                <w:rFonts w:hint="eastAsia" w:cs="宋体"/>
                <w:color w:val="auto"/>
                <w:sz w:val="21"/>
                <w:szCs w:val="21"/>
                <w:highlight w:val="none"/>
              </w:rPr>
              <w:t>生产工艺先进性满足并优于本次疫苗采购的（提供国家级</w:t>
            </w:r>
            <w:r>
              <w:rPr>
                <w:rFonts w:hint="eastAsia" w:cs="宋体"/>
                <w:color w:val="auto"/>
                <w:sz w:val="21"/>
                <w:szCs w:val="21"/>
                <w:highlight w:val="none"/>
                <w:lang w:val="en-US" w:eastAsia="zh-CN"/>
              </w:rPr>
              <w:t>或</w:t>
            </w:r>
            <w:r>
              <w:rPr>
                <w:rFonts w:hint="eastAsia" w:cs="宋体"/>
                <w:color w:val="auto"/>
                <w:sz w:val="21"/>
                <w:szCs w:val="21"/>
                <w:highlight w:val="none"/>
              </w:rPr>
              <w:t>省级权威部门出具的鉴定文件或报告得</w:t>
            </w:r>
            <w:r>
              <w:rPr>
                <w:rFonts w:hint="eastAsia" w:cs="宋体"/>
                <w:color w:val="auto"/>
                <w:sz w:val="21"/>
                <w:szCs w:val="21"/>
                <w:highlight w:val="none"/>
                <w:lang w:val="en-US" w:eastAsia="zh-CN"/>
              </w:rPr>
              <w:t>2</w:t>
            </w:r>
            <w:r>
              <w:rPr>
                <w:rFonts w:hint="eastAsia" w:cs="宋体"/>
                <w:color w:val="auto"/>
                <w:sz w:val="21"/>
                <w:szCs w:val="21"/>
                <w:highlight w:val="none"/>
              </w:rPr>
              <w:t>分</w:t>
            </w:r>
            <w:r>
              <w:rPr>
                <w:rFonts w:hint="eastAsia" w:cs="宋体"/>
                <w:color w:val="auto"/>
                <w:sz w:val="21"/>
                <w:szCs w:val="21"/>
                <w:highlight w:val="none"/>
                <w:lang w:val="en-US" w:eastAsia="zh-CN"/>
              </w:rPr>
              <w:t>.</w:t>
            </w:r>
          </w:p>
        </w:tc>
        <w:tc>
          <w:tcPr>
            <w:tcW w:w="585" w:type="dxa"/>
            <w:vAlign w:val="center"/>
          </w:tcPr>
          <w:p>
            <w:pPr>
              <w:pStyle w:val="15"/>
              <w:pBdr>
                <w:bottom w:val="none" w:color="auto" w:sz="0" w:space="0"/>
              </w:pBdr>
              <w:rPr>
                <w:rFonts w:hint="eastAsia" w:ascii="宋体" w:hAnsi="宋体" w:eastAsia="宋体" w:cs="宋体"/>
                <w:sz w:val="24"/>
                <w:szCs w:val="24"/>
                <w:lang w:val="en-US" w:eastAsia="zh-CN"/>
              </w:rPr>
            </w:pPr>
            <w:r>
              <w:rPr>
                <w:rFonts w:hint="eastAsia" w:ascii="宋体" w:hAnsi="宋体" w:cs="宋体"/>
                <w:color w:val="auto"/>
                <w:sz w:val="24"/>
                <w:szCs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2" w:hRule="atLeast"/>
        </w:trPr>
        <w:tc>
          <w:tcPr>
            <w:tcW w:w="557" w:type="dxa"/>
            <w:vMerge w:val="continue"/>
            <w:vAlign w:val="center"/>
          </w:tcPr>
          <w:p>
            <w:pPr>
              <w:pStyle w:val="15"/>
              <w:pBdr>
                <w:bottom w:val="none" w:color="auto" w:sz="0" w:space="0"/>
              </w:pBdr>
              <w:rPr>
                <w:rFonts w:ascii="宋体" w:hAnsi="宋体" w:cs="宋体"/>
                <w:sz w:val="24"/>
                <w:szCs w:val="24"/>
              </w:rPr>
            </w:pPr>
          </w:p>
        </w:tc>
        <w:tc>
          <w:tcPr>
            <w:tcW w:w="1514" w:type="dxa"/>
            <w:vMerge w:val="continue"/>
            <w:vAlign w:val="center"/>
          </w:tcPr>
          <w:p>
            <w:pPr>
              <w:pStyle w:val="15"/>
              <w:pBdr>
                <w:bottom w:val="none" w:color="auto" w:sz="0" w:space="0"/>
              </w:pBdr>
              <w:rPr>
                <w:rFonts w:ascii="宋体" w:hAnsi="宋体" w:cs="宋体"/>
                <w:sz w:val="24"/>
                <w:szCs w:val="24"/>
              </w:rPr>
            </w:pPr>
          </w:p>
        </w:tc>
        <w:tc>
          <w:tcPr>
            <w:tcW w:w="6285" w:type="dxa"/>
            <w:vAlign w:val="top"/>
          </w:tcPr>
          <w:p>
            <w:pPr>
              <w:pStyle w:val="2"/>
              <w:rPr>
                <w:rFonts w:cs="宋体"/>
                <w:color w:val="auto"/>
                <w:szCs w:val="21"/>
              </w:rPr>
            </w:pPr>
            <w:r>
              <w:rPr>
                <w:rFonts w:hint="eastAsia" w:cs="宋体"/>
                <w:color w:val="auto"/>
                <w:szCs w:val="21"/>
              </w:rPr>
              <w:t>2、产品功能（满分3分）：</w:t>
            </w:r>
          </w:p>
          <w:p>
            <w:pPr>
              <w:pStyle w:val="2"/>
              <w:rPr>
                <w:rFonts w:cs="宋体"/>
                <w:color w:val="auto"/>
                <w:szCs w:val="21"/>
              </w:rPr>
            </w:pPr>
            <w:r>
              <w:rPr>
                <w:rFonts w:hint="eastAsia" w:cs="宋体"/>
                <w:color w:val="auto"/>
                <w:szCs w:val="21"/>
              </w:rPr>
              <w:t>①所投产品满足国家对该产品的技术生产要求具有完整的产品说明书、使用范围、使用方法，注意事项等情况。说明书内容全面，分项介绍详细，配图完整易理解</w:t>
            </w:r>
            <w:r>
              <w:rPr>
                <w:rFonts w:hint="eastAsia" w:cs="宋体"/>
                <w:color w:val="auto"/>
                <w:szCs w:val="21"/>
                <w:lang w:eastAsia="zh-CN"/>
              </w:rPr>
              <w:t>，</w:t>
            </w:r>
            <w:r>
              <w:rPr>
                <w:rFonts w:hint="eastAsia" w:cs="宋体"/>
                <w:color w:val="auto"/>
                <w:szCs w:val="21"/>
              </w:rPr>
              <w:t>得3分；</w:t>
            </w:r>
          </w:p>
          <w:p>
            <w:pPr>
              <w:pStyle w:val="2"/>
              <w:rPr>
                <w:rFonts w:cs="宋体"/>
                <w:color w:val="auto"/>
                <w:szCs w:val="21"/>
              </w:rPr>
            </w:pPr>
            <w:r>
              <w:rPr>
                <w:rFonts w:hint="eastAsia" w:cs="宋体"/>
                <w:color w:val="auto"/>
                <w:szCs w:val="21"/>
              </w:rPr>
              <w:t>②说明书简略，分项介绍内容不明确、不清晰得</w:t>
            </w:r>
            <w:r>
              <w:rPr>
                <w:rFonts w:cs="宋体"/>
                <w:color w:val="auto"/>
                <w:szCs w:val="21"/>
              </w:rPr>
              <w:t>1</w:t>
            </w:r>
            <w:r>
              <w:rPr>
                <w:rFonts w:hint="eastAsia" w:cs="宋体"/>
                <w:color w:val="auto"/>
                <w:szCs w:val="21"/>
              </w:rPr>
              <w:t>分；</w:t>
            </w:r>
          </w:p>
          <w:p>
            <w:pPr>
              <w:pStyle w:val="15"/>
              <w:pBdr>
                <w:bottom w:val="none" w:color="auto" w:sz="0" w:space="0"/>
              </w:pBdr>
              <w:jc w:val="left"/>
              <w:rPr>
                <w:rFonts w:ascii="宋体" w:hAnsi="宋体" w:cs="宋体"/>
                <w:sz w:val="21"/>
                <w:szCs w:val="21"/>
              </w:rPr>
            </w:pPr>
            <w:r>
              <w:rPr>
                <w:rFonts w:hint="eastAsia" w:ascii="宋体" w:hAnsi="宋体" w:cs="宋体"/>
                <w:color w:val="auto"/>
                <w:sz w:val="21"/>
                <w:szCs w:val="21"/>
              </w:rPr>
              <w:t>③</w:t>
            </w:r>
            <w:r>
              <w:rPr>
                <w:rFonts w:hint="eastAsia" w:cs="宋体"/>
                <w:color w:val="auto"/>
                <w:sz w:val="21"/>
                <w:szCs w:val="21"/>
              </w:rPr>
              <w:t>未提供说明书不得分。</w:t>
            </w:r>
          </w:p>
        </w:tc>
        <w:tc>
          <w:tcPr>
            <w:tcW w:w="585" w:type="dxa"/>
            <w:vAlign w:val="center"/>
          </w:tcPr>
          <w:p>
            <w:pPr>
              <w:pStyle w:val="15"/>
              <w:pBdr>
                <w:bottom w:val="none" w:color="auto" w:sz="0" w:space="0"/>
              </w:pBdr>
              <w:rPr>
                <w:rFonts w:ascii="宋体" w:hAnsi="宋体" w:cs="宋体"/>
                <w:sz w:val="24"/>
                <w:szCs w:val="24"/>
              </w:rPr>
            </w:pPr>
            <w:r>
              <w:rPr>
                <w:rFonts w:hint="eastAsia" w:ascii="宋体" w:hAnsi="宋体" w:cs="宋体"/>
                <w:color w:val="auto"/>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57" w:type="dxa"/>
            <w:vMerge w:val="continue"/>
            <w:vAlign w:val="center"/>
          </w:tcPr>
          <w:p>
            <w:pPr>
              <w:pStyle w:val="15"/>
              <w:pBdr>
                <w:bottom w:val="none" w:color="auto" w:sz="0" w:space="0"/>
              </w:pBdr>
              <w:rPr>
                <w:rFonts w:ascii="宋体" w:hAnsi="宋体" w:cs="宋体"/>
                <w:sz w:val="24"/>
                <w:szCs w:val="24"/>
              </w:rPr>
            </w:pPr>
          </w:p>
        </w:tc>
        <w:tc>
          <w:tcPr>
            <w:tcW w:w="1514" w:type="dxa"/>
            <w:vMerge w:val="continue"/>
            <w:vAlign w:val="center"/>
          </w:tcPr>
          <w:p>
            <w:pPr>
              <w:pStyle w:val="15"/>
              <w:pBdr>
                <w:bottom w:val="none" w:color="auto" w:sz="0" w:space="0"/>
              </w:pBdr>
              <w:rPr>
                <w:rFonts w:ascii="宋体" w:hAnsi="宋体" w:cs="宋体"/>
                <w:sz w:val="24"/>
                <w:szCs w:val="24"/>
              </w:rPr>
            </w:pPr>
          </w:p>
        </w:tc>
        <w:tc>
          <w:tcPr>
            <w:tcW w:w="6285" w:type="dxa"/>
            <w:vAlign w:val="top"/>
          </w:tcPr>
          <w:p>
            <w:pPr>
              <w:pStyle w:val="15"/>
              <w:pBdr>
                <w:bottom w:val="none" w:color="auto" w:sz="0" w:space="0"/>
              </w:pBdr>
              <w:jc w:val="left"/>
              <w:rPr>
                <w:rFonts w:hint="eastAsia" w:ascii="宋体" w:hAnsi="宋体" w:cs="Arial"/>
                <w:color w:val="auto"/>
                <w:kern w:val="0"/>
                <w:sz w:val="21"/>
                <w:szCs w:val="21"/>
              </w:rPr>
            </w:pPr>
            <w:r>
              <w:rPr>
                <w:rFonts w:hint="eastAsia" w:ascii="宋体" w:hAnsi="宋体" w:cs="Arial"/>
                <w:color w:val="auto"/>
                <w:kern w:val="0"/>
                <w:sz w:val="21"/>
                <w:szCs w:val="21"/>
              </w:rPr>
              <w:t>3、疫苗的冷链运输（满分</w:t>
            </w:r>
            <w:r>
              <w:rPr>
                <w:rFonts w:hint="eastAsia" w:ascii="宋体" w:hAnsi="宋体" w:cs="Arial"/>
                <w:color w:val="auto"/>
                <w:kern w:val="0"/>
                <w:sz w:val="21"/>
                <w:szCs w:val="21"/>
                <w:lang w:val="en-US" w:eastAsia="zh-CN"/>
              </w:rPr>
              <w:t>5</w:t>
            </w:r>
            <w:r>
              <w:rPr>
                <w:rFonts w:hint="eastAsia" w:ascii="宋体" w:hAnsi="宋体" w:cs="Arial"/>
                <w:color w:val="auto"/>
                <w:kern w:val="0"/>
                <w:sz w:val="21"/>
                <w:szCs w:val="21"/>
              </w:rPr>
              <w:t>分）：</w:t>
            </w:r>
          </w:p>
          <w:p>
            <w:pPr>
              <w:pStyle w:val="2"/>
              <w:rPr>
                <w:rFonts w:hint="eastAsia" w:cs="宋体"/>
                <w:color w:val="auto"/>
                <w:szCs w:val="21"/>
              </w:rPr>
            </w:pPr>
            <w:r>
              <w:rPr>
                <w:rFonts w:hint="eastAsia" w:cs="宋体"/>
                <w:color w:val="auto"/>
                <w:szCs w:val="21"/>
              </w:rPr>
              <w:t>①承诺疫苗用专用冷藏车</w:t>
            </w:r>
            <w:r>
              <w:rPr>
                <w:rFonts w:hint="eastAsia" w:cs="宋体"/>
                <w:color w:val="auto"/>
                <w:szCs w:val="21"/>
                <w:lang w:val="en-US" w:eastAsia="zh-CN"/>
              </w:rPr>
              <w:t>在途</w:t>
            </w:r>
            <w:r>
              <w:rPr>
                <w:rFonts w:hint="eastAsia" w:cs="宋体"/>
                <w:color w:val="auto"/>
                <w:szCs w:val="21"/>
              </w:rPr>
              <w:t>运输不超过72小时或航空运输不超过24小时，有全程温控记录设备和数据的得</w:t>
            </w:r>
            <w:r>
              <w:rPr>
                <w:rFonts w:hint="eastAsia" w:cs="宋体"/>
                <w:color w:val="auto"/>
                <w:szCs w:val="21"/>
                <w:lang w:val="en-US" w:eastAsia="zh-CN"/>
              </w:rPr>
              <w:t>5</w:t>
            </w:r>
            <w:r>
              <w:rPr>
                <w:rFonts w:hint="eastAsia" w:cs="宋体"/>
                <w:color w:val="auto"/>
                <w:szCs w:val="21"/>
              </w:rPr>
              <w:t>分；</w:t>
            </w:r>
          </w:p>
          <w:p>
            <w:pPr>
              <w:pStyle w:val="2"/>
              <w:rPr>
                <w:rFonts w:hint="eastAsia" w:cs="宋体"/>
                <w:color w:val="auto"/>
                <w:szCs w:val="21"/>
              </w:rPr>
            </w:pPr>
            <w:r>
              <w:rPr>
                <w:rFonts w:hint="eastAsia" w:cs="宋体"/>
                <w:color w:val="auto"/>
                <w:szCs w:val="21"/>
              </w:rPr>
              <w:t>②疫苗用冷藏车</w:t>
            </w:r>
            <w:r>
              <w:rPr>
                <w:rFonts w:hint="eastAsia" w:cs="宋体"/>
                <w:color w:val="auto"/>
                <w:szCs w:val="21"/>
                <w:lang w:val="en-US" w:eastAsia="zh-CN"/>
              </w:rPr>
              <w:t>在途</w:t>
            </w:r>
            <w:r>
              <w:rPr>
                <w:rFonts w:hint="eastAsia" w:cs="宋体"/>
                <w:color w:val="auto"/>
                <w:szCs w:val="21"/>
              </w:rPr>
              <w:t>运输超过72小时或航空运输超过24小时，全程温控记录设备和数据的得</w:t>
            </w:r>
            <w:r>
              <w:rPr>
                <w:rFonts w:hint="eastAsia" w:cs="宋体"/>
                <w:color w:val="auto"/>
                <w:szCs w:val="21"/>
                <w:lang w:val="en-US" w:eastAsia="zh-CN"/>
              </w:rPr>
              <w:t>2</w:t>
            </w:r>
            <w:r>
              <w:rPr>
                <w:rFonts w:hint="eastAsia" w:cs="宋体"/>
                <w:color w:val="auto"/>
                <w:szCs w:val="21"/>
              </w:rPr>
              <w:t>分；</w:t>
            </w:r>
          </w:p>
          <w:p>
            <w:pPr>
              <w:pStyle w:val="2"/>
              <w:rPr>
                <w:rFonts w:ascii="宋体" w:hAnsi="宋体" w:cs="宋体"/>
                <w:sz w:val="21"/>
                <w:szCs w:val="21"/>
              </w:rPr>
            </w:pPr>
            <w:r>
              <w:rPr>
                <w:rFonts w:hint="eastAsia" w:cs="宋体"/>
                <w:color w:val="auto"/>
                <w:szCs w:val="21"/>
              </w:rPr>
              <w:t>③超过以上最低时限或未采取规定运载工具运输的不得分。</w:t>
            </w:r>
          </w:p>
        </w:tc>
        <w:tc>
          <w:tcPr>
            <w:tcW w:w="585" w:type="dxa"/>
            <w:vAlign w:val="center"/>
          </w:tcPr>
          <w:p>
            <w:pPr>
              <w:pStyle w:val="15"/>
              <w:pBdr>
                <w:bottom w:val="none" w:color="auto" w:sz="0" w:space="0"/>
              </w:pBdr>
              <w:rPr>
                <w:rFonts w:hint="default" w:ascii="宋体" w:hAnsi="宋体" w:eastAsia="宋体" w:cs="宋体"/>
                <w:sz w:val="24"/>
                <w:szCs w:val="24"/>
                <w:lang w:val="en-US" w:eastAsia="zh-CN"/>
              </w:rPr>
            </w:pPr>
            <w:r>
              <w:rPr>
                <w:rFonts w:hint="eastAsia" w:ascii="宋体" w:hAnsi="宋体" w:cs="宋体"/>
                <w:color w:val="auto"/>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57" w:type="dxa"/>
            <w:vMerge w:val="continue"/>
            <w:vAlign w:val="center"/>
          </w:tcPr>
          <w:p>
            <w:pPr>
              <w:pStyle w:val="15"/>
              <w:pBdr>
                <w:bottom w:val="none" w:color="auto" w:sz="0" w:space="0"/>
              </w:pBdr>
              <w:rPr>
                <w:rFonts w:ascii="宋体" w:hAnsi="宋体" w:cs="宋体"/>
                <w:sz w:val="24"/>
                <w:szCs w:val="24"/>
              </w:rPr>
            </w:pPr>
          </w:p>
        </w:tc>
        <w:tc>
          <w:tcPr>
            <w:tcW w:w="1514" w:type="dxa"/>
            <w:vMerge w:val="continue"/>
            <w:vAlign w:val="center"/>
          </w:tcPr>
          <w:p>
            <w:pPr>
              <w:pStyle w:val="15"/>
              <w:pBdr>
                <w:bottom w:val="none" w:color="auto" w:sz="0" w:space="0"/>
              </w:pBdr>
              <w:rPr>
                <w:rFonts w:ascii="宋体" w:hAnsi="宋体" w:cs="宋体"/>
                <w:sz w:val="24"/>
                <w:szCs w:val="24"/>
              </w:rPr>
            </w:pPr>
          </w:p>
        </w:tc>
        <w:tc>
          <w:tcPr>
            <w:tcW w:w="6285" w:type="dxa"/>
            <w:vAlign w:val="top"/>
          </w:tcPr>
          <w:p>
            <w:pPr>
              <w:pStyle w:val="15"/>
              <w:pBdr>
                <w:bottom w:val="none" w:color="auto" w:sz="0" w:space="0"/>
              </w:pBdr>
              <w:jc w:val="left"/>
              <w:rPr>
                <w:rFonts w:ascii="宋体" w:hAnsi="宋体" w:cs="宋体"/>
                <w:color w:val="auto"/>
                <w:sz w:val="21"/>
                <w:szCs w:val="21"/>
                <w:highlight w:val="none"/>
              </w:rPr>
            </w:pPr>
            <w:r>
              <w:rPr>
                <w:rFonts w:hint="eastAsia" w:ascii="宋体" w:hAnsi="宋体" w:cs="宋体"/>
                <w:color w:val="auto"/>
                <w:sz w:val="21"/>
                <w:szCs w:val="21"/>
              </w:rPr>
              <w:t>4</w:t>
            </w:r>
            <w:r>
              <w:rPr>
                <w:rFonts w:hint="eastAsia" w:ascii="宋体" w:hAnsi="宋体" w:cs="宋体"/>
                <w:color w:val="auto"/>
                <w:sz w:val="21"/>
                <w:szCs w:val="21"/>
                <w:highlight w:val="none"/>
              </w:rPr>
              <w:t>、安全性（满分</w:t>
            </w:r>
            <w:r>
              <w:rPr>
                <w:rFonts w:hint="eastAsia" w:ascii="宋体" w:hAnsi="宋体" w:cs="宋体"/>
                <w:color w:val="auto"/>
                <w:sz w:val="21"/>
                <w:szCs w:val="21"/>
                <w:highlight w:val="none"/>
                <w:lang w:val="en-US" w:eastAsia="zh-CN"/>
              </w:rPr>
              <w:t>5</w:t>
            </w:r>
            <w:r>
              <w:rPr>
                <w:rFonts w:hint="eastAsia" w:ascii="宋体" w:hAnsi="宋体" w:cs="宋体"/>
                <w:color w:val="auto"/>
                <w:sz w:val="21"/>
                <w:szCs w:val="21"/>
                <w:highlight w:val="none"/>
              </w:rPr>
              <w:t>分）：</w:t>
            </w:r>
          </w:p>
          <w:p>
            <w:pPr>
              <w:pStyle w:val="15"/>
              <w:pBdr>
                <w:bottom w:val="none" w:color="auto" w:sz="0" w:space="0"/>
              </w:pBdr>
              <w:jc w:val="left"/>
              <w:rPr>
                <w:rFonts w:ascii="宋体" w:hAnsi="宋体" w:cs="宋体"/>
                <w:sz w:val="21"/>
                <w:szCs w:val="21"/>
              </w:rPr>
            </w:pPr>
            <w:r>
              <w:rPr>
                <w:rFonts w:hint="eastAsia" w:ascii="宋体" w:hAnsi="宋体" w:cs="宋体"/>
                <w:color w:val="auto"/>
                <w:sz w:val="21"/>
                <w:szCs w:val="21"/>
                <w:highlight w:val="none"/>
              </w:rPr>
              <w:t>每提供1份相关安全性证明文件，并提供地州市和（或）省级以上动物疫控机构出具的良好的评价证明材料和满意度反馈表的得1分，满分</w:t>
            </w:r>
            <w:r>
              <w:rPr>
                <w:rFonts w:hint="eastAsia" w:ascii="宋体" w:hAnsi="宋体" w:cs="宋体"/>
                <w:color w:val="auto"/>
                <w:sz w:val="21"/>
                <w:szCs w:val="21"/>
                <w:highlight w:val="none"/>
                <w:lang w:val="en-US" w:eastAsia="zh-CN"/>
              </w:rPr>
              <w:t>5</w:t>
            </w:r>
            <w:r>
              <w:rPr>
                <w:rFonts w:hint="eastAsia" w:ascii="宋体" w:hAnsi="宋体" w:cs="宋体"/>
                <w:color w:val="auto"/>
                <w:sz w:val="21"/>
                <w:szCs w:val="21"/>
                <w:highlight w:val="none"/>
              </w:rPr>
              <w:t>分</w:t>
            </w:r>
          </w:p>
        </w:tc>
        <w:tc>
          <w:tcPr>
            <w:tcW w:w="585" w:type="dxa"/>
            <w:vAlign w:val="center"/>
          </w:tcPr>
          <w:p>
            <w:pPr>
              <w:pStyle w:val="15"/>
              <w:pBdr>
                <w:bottom w:val="none" w:color="auto" w:sz="0" w:space="0"/>
              </w:pBdr>
              <w:rPr>
                <w:rFonts w:hint="default" w:ascii="宋体" w:hAnsi="宋体" w:eastAsia="宋体" w:cs="宋体"/>
                <w:sz w:val="24"/>
                <w:szCs w:val="24"/>
                <w:lang w:val="en-US" w:eastAsia="zh-CN"/>
              </w:rPr>
            </w:pPr>
            <w:r>
              <w:rPr>
                <w:rFonts w:hint="eastAsia" w:ascii="宋体" w:hAnsi="宋体" w:cs="宋体"/>
                <w:color w:val="auto"/>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57" w:type="dxa"/>
            <w:vMerge w:val="continue"/>
            <w:vAlign w:val="center"/>
          </w:tcPr>
          <w:p>
            <w:pPr>
              <w:pStyle w:val="15"/>
              <w:pBdr>
                <w:bottom w:val="none" w:color="auto" w:sz="0" w:space="0"/>
              </w:pBdr>
              <w:rPr>
                <w:rFonts w:ascii="宋体" w:hAnsi="宋体" w:cs="宋体"/>
                <w:sz w:val="24"/>
                <w:szCs w:val="24"/>
              </w:rPr>
            </w:pPr>
          </w:p>
        </w:tc>
        <w:tc>
          <w:tcPr>
            <w:tcW w:w="1514" w:type="dxa"/>
            <w:vMerge w:val="continue"/>
            <w:vAlign w:val="center"/>
          </w:tcPr>
          <w:p>
            <w:pPr>
              <w:pStyle w:val="15"/>
              <w:pBdr>
                <w:bottom w:val="none" w:color="auto" w:sz="0" w:space="0"/>
              </w:pBdr>
              <w:rPr>
                <w:rFonts w:ascii="宋体" w:hAnsi="宋体" w:cs="宋体"/>
                <w:sz w:val="24"/>
                <w:szCs w:val="24"/>
              </w:rPr>
            </w:pPr>
          </w:p>
        </w:tc>
        <w:tc>
          <w:tcPr>
            <w:tcW w:w="6285" w:type="dxa"/>
            <w:vAlign w:val="top"/>
          </w:tcPr>
          <w:p>
            <w:pPr>
              <w:pStyle w:val="15"/>
              <w:pBdr>
                <w:bottom w:val="none" w:color="auto" w:sz="0" w:space="0"/>
              </w:pBdr>
              <w:jc w:val="left"/>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5、</w:t>
            </w:r>
            <w:r>
              <w:rPr>
                <w:rFonts w:hint="eastAsia" w:ascii="宋体" w:hAnsi="宋体" w:eastAsia="宋体" w:cs="宋体"/>
                <w:color w:val="auto"/>
                <w:sz w:val="21"/>
                <w:szCs w:val="21"/>
                <w:lang w:eastAsia="zh-CN"/>
              </w:rPr>
              <w:t>变异检验（满分</w:t>
            </w:r>
            <w:r>
              <w:rPr>
                <w:rFonts w:hint="eastAsia" w:ascii="宋体" w:hAnsi="宋体" w:eastAsia="宋体" w:cs="宋体"/>
                <w:color w:val="auto"/>
                <w:sz w:val="21"/>
                <w:szCs w:val="21"/>
                <w:lang w:val="en-US" w:eastAsia="zh-CN"/>
              </w:rPr>
              <w:t>4</w:t>
            </w:r>
            <w:r>
              <w:rPr>
                <w:rFonts w:hint="eastAsia" w:ascii="宋体" w:hAnsi="宋体" w:eastAsia="宋体" w:cs="宋体"/>
                <w:color w:val="auto"/>
                <w:sz w:val="21"/>
                <w:szCs w:val="21"/>
                <w:lang w:eastAsia="zh-CN"/>
              </w:rPr>
              <w:t>分）</w:t>
            </w:r>
          </w:p>
          <w:p>
            <w:pPr>
              <w:pStyle w:val="15"/>
              <w:pBdr>
                <w:bottom w:val="none" w:color="auto" w:sz="0" w:space="0"/>
              </w:pBdr>
              <w:jc w:val="left"/>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eastAsia="zh-CN"/>
              </w:rPr>
              <w:t>①粗糙型菌落低于</w:t>
            </w:r>
            <w:r>
              <w:rPr>
                <w:rFonts w:hint="eastAsia" w:ascii="宋体" w:hAnsi="宋体" w:eastAsia="宋体" w:cs="宋体"/>
                <w:color w:val="auto"/>
                <w:sz w:val="21"/>
                <w:szCs w:val="21"/>
                <w:lang w:val="en-US" w:eastAsia="zh-CN"/>
              </w:rPr>
              <w:t>5%的得2分；</w:t>
            </w:r>
          </w:p>
          <w:p>
            <w:pPr>
              <w:pStyle w:val="15"/>
              <w:pBdr>
                <w:bottom w:val="none" w:color="auto" w:sz="0" w:space="0"/>
              </w:pBdr>
              <w:jc w:val="left"/>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eastAsia="zh-CN"/>
              </w:rPr>
              <w:t>②粗糙型菌落低于</w:t>
            </w:r>
            <w:r>
              <w:rPr>
                <w:rFonts w:hint="eastAsia" w:ascii="宋体" w:hAnsi="宋体" w:eastAsia="宋体" w:cs="宋体"/>
                <w:color w:val="auto"/>
                <w:sz w:val="21"/>
                <w:szCs w:val="21"/>
                <w:lang w:val="en-US" w:eastAsia="zh-CN"/>
              </w:rPr>
              <w:t>4%的得3分；</w:t>
            </w:r>
          </w:p>
          <w:p>
            <w:pPr>
              <w:pStyle w:val="15"/>
              <w:pBdr>
                <w:bottom w:val="none" w:color="auto" w:sz="0" w:space="0"/>
              </w:pBdr>
              <w:jc w:val="left"/>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eastAsia="zh-CN"/>
              </w:rPr>
              <w:t>③粗糙型菌落低于</w:t>
            </w:r>
            <w:r>
              <w:rPr>
                <w:rFonts w:hint="eastAsia" w:ascii="宋体" w:hAnsi="宋体" w:eastAsia="宋体" w:cs="宋体"/>
                <w:color w:val="auto"/>
                <w:sz w:val="21"/>
                <w:szCs w:val="21"/>
                <w:lang w:val="en-US" w:eastAsia="zh-CN"/>
              </w:rPr>
              <w:t>3%的得4分</w:t>
            </w:r>
          </w:p>
          <w:p>
            <w:pPr>
              <w:pStyle w:val="15"/>
              <w:pBdr>
                <w:bottom w:val="none" w:color="auto" w:sz="0" w:space="0"/>
              </w:pBdr>
              <w:jc w:val="left"/>
              <w:rPr>
                <w:rFonts w:ascii="宋体" w:hAnsi="宋体" w:cs="宋体"/>
                <w:sz w:val="21"/>
                <w:szCs w:val="21"/>
              </w:rPr>
            </w:pPr>
            <w:r>
              <w:rPr>
                <w:rFonts w:hint="eastAsia" w:ascii="宋体" w:hAnsi="宋体" w:eastAsia="宋体" w:cs="宋体"/>
                <w:color w:val="auto"/>
                <w:sz w:val="21"/>
                <w:szCs w:val="21"/>
                <w:lang w:eastAsia="zh-CN"/>
              </w:rPr>
              <w:t>④粗糙型菌落高于</w:t>
            </w:r>
            <w:r>
              <w:rPr>
                <w:rFonts w:hint="eastAsia" w:ascii="宋体" w:hAnsi="宋体" w:eastAsia="宋体" w:cs="宋体"/>
                <w:color w:val="auto"/>
                <w:sz w:val="21"/>
                <w:szCs w:val="21"/>
                <w:lang w:val="en-US" w:eastAsia="zh-CN"/>
              </w:rPr>
              <w:t>5%的不得分；</w:t>
            </w:r>
          </w:p>
        </w:tc>
        <w:tc>
          <w:tcPr>
            <w:tcW w:w="585" w:type="dxa"/>
            <w:vAlign w:val="center"/>
          </w:tcPr>
          <w:p>
            <w:pPr>
              <w:pStyle w:val="15"/>
              <w:pBdr>
                <w:bottom w:val="none" w:color="auto" w:sz="0" w:space="0"/>
              </w:pBdr>
              <w:rPr>
                <w:rFonts w:hint="default" w:ascii="宋体" w:hAnsi="宋体" w:eastAsia="宋体" w:cs="宋体"/>
                <w:sz w:val="24"/>
                <w:szCs w:val="24"/>
                <w:lang w:val="en-US" w:eastAsia="zh-CN"/>
              </w:rPr>
            </w:pPr>
            <w:r>
              <w:rPr>
                <w:rFonts w:hint="eastAsia" w:ascii="宋体" w:hAnsi="宋体" w:cs="宋体"/>
                <w:color w:val="auto"/>
                <w:sz w:val="24"/>
                <w:szCs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57" w:type="dxa"/>
            <w:vMerge w:val="continue"/>
            <w:vAlign w:val="center"/>
          </w:tcPr>
          <w:p>
            <w:pPr>
              <w:pStyle w:val="15"/>
              <w:pBdr>
                <w:bottom w:val="none" w:color="auto" w:sz="0" w:space="0"/>
              </w:pBdr>
              <w:rPr>
                <w:rFonts w:ascii="宋体" w:hAnsi="宋体" w:cs="宋体"/>
                <w:sz w:val="24"/>
                <w:szCs w:val="24"/>
              </w:rPr>
            </w:pPr>
          </w:p>
        </w:tc>
        <w:tc>
          <w:tcPr>
            <w:tcW w:w="1514" w:type="dxa"/>
            <w:vMerge w:val="continue"/>
            <w:vAlign w:val="center"/>
          </w:tcPr>
          <w:p>
            <w:pPr>
              <w:pStyle w:val="15"/>
              <w:pBdr>
                <w:bottom w:val="none" w:color="auto" w:sz="0" w:space="0"/>
              </w:pBdr>
              <w:rPr>
                <w:rFonts w:ascii="宋体" w:hAnsi="宋体" w:cs="宋体"/>
                <w:sz w:val="24"/>
                <w:szCs w:val="24"/>
              </w:rPr>
            </w:pPr>
          </w:p>
        </w:tc>
        <w:tc>
          <w:tcPr>
            <w:tcW w:w="6285" w:type="dxa"/>
            <w:vAlign w:val="top"/>
          </w:tcPr>
          <w:p>
            <w:pPr>
              <w:pStyle w:val="15"/>
              <w:pBdr>
                <w:bottom w:val="none" w:color="auto" w:sz="0" w:space="0"/>
              </w:pBdr>
              <w:spacing w:line="360" w:lineRule="auto"/>
              <w:jc w:val="left"/>
              <w:rPr>
                <w:rFonts w:cs="宋体"/>
                <w:color w:val="auto"/>
                <w:sz w:val="21"/>
                <w:szCs w:val="21"/>
                <w:highlight w:val="none"/>
              </w:rPr>
            </w:pPr>
            <w:r>
              <w:rPr>
                <w:rFonts w:hint="eastAsia" w:ascii="宋体" w:hAnsi="宋体" w:cs="宋体"/>
                <w:color w:val="auto"/>
                <w:sz w:val="21"/>
                <w:szCs w:val="21"/>
                <w:highlight w:val="none"/>
                <w:lang w:val="en-US" w:eastAsia="zh-CN"/>
              </w:rPr>
              <w:t>6</w:t>
            </w:r>
            <w:r>
              <w:rPr>
                <w:rFonts w:hint="eastAsia" w:ascii="宋体" w:hAnsi="宋体" w:cs="宋体"/>
                <w:color w:val="auto"/>
                <w:sz w:val="21"/>
                <w:szCs w:val="21"/>
                <w:highlight w:val="none"/>
              </w:rPr>
              <w:t>、检验结果（满分</w:t>
            </w:r>
            <w:r>
              <w:rPr>
                <w:rFonts w:hint="eastAsia" w:ascii="宋体" w:hAnsi="宋体" w:cs="宋体"/>
                <w:color w:val="auto"/>
                <w:sz w:val="21"/>
                <w:szCs w:val="21"/>
                <w:highlight w:val="none"/>
                <w:lang w:val="en-US" w:eastAsia="zh-CN"/>
              </w:rPr>
              <w:t>5</w:t>
            </w:r>
            <w:r>
              <w:rPr>
                <w:rFonts w:hint="eastAsia" w:ascii="宋体" w:hAnsi="宋体" w:cs="宋体"/>
                <w:color w:val="auto"/>
                <w:sz w:val="21"/>
                <w:szCs w:val="21"/>
                <w:highlight w:val="none"/>
              </w:rPr>
              <w:t>分）</w:t>
            </w:r>
          </w:p>
          <w:p>
            <w:pPr>
              <w:spacing w:line="360" w:lineRule="auto"/>
              <w:rPr>
                <w:rFonts w:cs="宋体"/>
                <w:color w:val="auto"/>
                <w:szCs w:val="21"/>
                <w:highlight w:val="none"/>
              </w:rPr>
            </w:pPr>
            <w:r>
              <w:rPr>
                <w:rFonts w:hint="eastAsia" w:cs="宋体"/>
                <w:color w:val="auto"/>
                <w:szCs w:val="21"/>
                <w:highlight w:val="none"/>
              </w:rPr>
              <w:t>布氏菌病活疫苗</w:t>
            </w:r>
            <w:r>
              <w:rPr>
                <w:rFonts w:hint="eastAsia" w:ascii="宋体" w:hAnsi="宋体" w:eastAsia="宋体" w:cs="宋体"/>
                <w:color w:val="auto"/>
                <w:sz w:val="21"/>
                <w:szCs w:val="21"/>
                <w:highlight w:val="none"/>
              </w:rPr>
              <w:t>（</w:t>
            </w:r>
            <w:r>
              <w:rPr>
                <w:rFonts w:hint="default" w:ascii="宋体" w:hAnsi="宋体" w:eastAsia="宋体" w:cs="宋体"/>
                <w:color w:val="auto"/>
                <w:sz w:val="21"/>
                <w:szCs w:val="21"/>
                <w:highlight w:val="none"/>
                <w:lang w:val="en-US" w:eastAsia="zh-CN"/>
              </w:rPr>
              <w:t>M5株或M5-90株</w:t>
            </w:r>
            <w:r>
              <w:rPr>
                <w:rFonts w:hint="eastAsia" w:ascii="宋体" w:hAnsi="宋体" w:eastAsia="宋体" w:cs="宋体"/>
                <w:color w:val="auto"/>
                <w:sz w:val="21"/>
                <w:szCs w:val="21"/>
                <w:highlight w:val="none"/>
              </w:rPr>
              <w:t>）</w:t>
            </w:r>
            <w:r>
              <w:rPr>
                <w:rFonts w:hint="eastAsia" w:cs="宋体"/>
                <w:color w:val="auto"/>
                <w:szCs w:val="21"/>
                <w:highlight w:val="none"/>
              </w:rPr>
              <w:t xml:space="preserve">活菌计数均达到国家标准（每头份活菌含量 </w:t>
            </w:r>
            <w:r>
              <w:rPr>
                <w:rFonts w:hint="eastAsia" w:ascii="仿宋" w:hAnsi="仿宋" w:eastAsia="仿宋" w:cs="仿宋"/>
                <w:color w:val="auto"/>
                <w:szCs w:val="21"/>
                <w:highlight w:val="none"/>
              </w:rPr>
              <w:t xml:space="preserve">≥ </w:t>
            </w:r>
            <w:r>
              <w:rPr>
                <w:rFonts w:hint="eastAsia" w:cs="宋体"/>
                <w:color w:val="auto"/>
                <w:szCs w:val="21"/>
                <w:highlight w:val="none"/>
              </w:rPr>
              <w:t>6 X 10</w:t>
            </w:r>
            <w:r>
              <w:rPr>
                <w:rFonts w:hint="eastAsia" w:cs="宋体"/>
                <w:color w:val="auto"/>
                <w:szCs w:val="21"/>
                <w:highlight w:val="none"/>
                <w:vertAlign w:val="superscript"/>
              </w:rPr>
              <w:t>10</w:t>
            </w:r>
            <w:r>
              <w:rPr>
                <w:rFonts w:hint="eastAsia" w:cs="宋体"/>
                <w:color w:val="auto"/>
                <w:szCs w:val="21"/>
                <w:highlight w:val="none"/>
              </w:rPr>
              <w:t xml:space="preserve">  CFU的得</w:t>
            </w:r>
            <w:r>
              <w:rPr>
                <w:rFonts w:hint="eastAsia" w:cs="宋体"/>
                <w:color w:val="auto"/>
                <w:szCs w:val="21"/>
                <w:highlight w:val="none"/>
                <w:lang w:val="en-US" w:eastAsia="zh-CN"/>
              </w:rPr>
              <w:t>3</w:t>
            </w:r>
            <w:r>
              <w:rPr>
                <w:rFonts w:hint="eastAsia" w:cs="宋体"/>
                <w:color w:val="auto"/>
                <w:szCs w:val="21"/>
                <w:highlight w:val="none"/>
              </w:rPr>
              <w:t>分，</w:t>
            </w:r>
          </w:p>
          <w:p>
            <w:pPr>
              <w:pStyle w:val="15"/>
              <w:pBdr>
                <w:bottom w:val="none" w:color="auto" w:sz="0" w:space="0"/>
              </w:pBdr>
              <w:jc w:val="left"/>
              <w:rPr>
                <w:rFonts w:ascii="宋体" w:hAnsi="宋体" w:cs="宋体"/>
                <w:color w:val="000000" w:themeColor="text1"/>
                <w:sz w:val="21"/>
                <w:szCs w:val="21"/>
                <w:highlight w:val="none"/>
              </w:rPr>
            </w:pPr>
            <w:r>
              <w:rPr>
                <w:rFonts w:hint="eastAsia" w:cs="宋体"/>
                <w:color w:val="auto"/>
                <w:szCs w:val="21"/>
                <w:highlight w:val="none"/>
              </w:rPr>
              <w:t>活菌计数每高  1 X 10</w:t>
            </w:r>
            <w:r>
              <w:rPr>
                <w:rFonts w:hint="eastAsia" w:cs="宋体"/>
                <w:color w:val="auto"/>
                <w:szCs w:val="21"/>
                <w:highlight w:val="none"/>
                <w:vertAlign w:val="superscript"/>
              </w:rPr>
              <w:t>10</w:t>
            </w:r>
            <w:r>
              <w:rPr>
                <w:rFonts w:hint="eastAsia" w:cs="宋体"/>
                <w:color w:val="auto"/>
                <w:szCs w:val="21"/>
                <w:highlight w:val="none"/>
              </w:rPr>
              <w:t xml:space="preserve">  CFU增加</w:t>
            </w:r>
            <w:r>
              <w:rPr>
                <w:rFonts w:hint="eastAsia" w:cs="宋体"/>
                <w:color w:val="auto"/>
                <w:szCs w:val="21"/>
                <w:highlight w:val="none"/>
                <w:lang w:val="en-US" w:eastAsia="zh-CN"/>
              </w:rPr>
              <w:t>1</w:t>
            </w:r>
            <w:r>
              <w:rPr>
                <w:rFonts w:hint="eastAsia" w:cs="宋体"/>
                <w:color w:val="auto"/>
                <w:szCs w:val="21"/>
                <w:highlight w:val="none"/>
              </w:rPr>
              <w:t>分；</w:t>
            </w:r>
            <w:r>
              <w:rPr>
                <w:rFonts w:hint="eastAsia" w:ascii="宋体" w:hAnsi="宋体" w:cs="宋体"/>
                <w:color w:val="auto"/>
                <w:sz w:val="21"/>
                <w:szCs w:val="21"/>
                <w:highlight w:val="none"/>
                <w:lang w:eastAsia="zh-CN"/>
              </w:rPr>
              <w:t>（最多加</w:t>
            </w:r>
            <w:r>
              <w:rPr>
                <w:rFonts w:hint="eastAsia" w:ascii="宋体" w:hAnsi="宋体" w:cs="宋体"/>
                <w:color w:val="auto"/>
                <w:sz w:val="21"/>
                <w:szCs w:val="21"/>
                <w:highlight w:val="none"/>
                <w:lang w:val="en-US" w:eastAsia="zh-CN"/>
              </w:rPr>
              <w:t>2分</w:t>
            </w:r>
            <w:r>
              <w:rPr>
                <w:rFonts w:hint="eastAsia" w:ascii="宋体" w:hAnsi="宋体" w:cs="宋体"/>
                <w:color w:val="auto"/>
                <w:sz w:val="21"/>
                <w:szCs w:val="21"/>
                <w:highlight w:val="none"/>
                <w:lang w:eastAsia="zh-CN"/>
              </w:rPr>
              <w:t>）</w:t>
            </w:r>
          </w:p>
        </w:tc>
        <w:tc>
          <w:tcPr>
            <w:tcW w:w="585" w:type="dxa"/>
            <w:vAlign w:val="center"/>
          </w:tcPr>
          <w:p>
            <w:pPr>
              <w:pStyle w:val="15"/>
              <w:pBdr>
                <w:bottom w:val="none" w:color="auto" w:sz="0" w:space="0"/>
              </w:pBdr>
              <w:rPr>
                <w:rFonts w:hint="default" w:ascii="宋体" w:hAnsi="宋体" w:eastAsia="宋体" w:cs="宋体"/>
                <w:sz w:val="24"/>
                <w:szCs w:val="24"/>
                <w:lang w:val="en-US" w:eastAsia="zh-CN"/>
              </w:rPr>
            </w:pPr>
            <w:r>
              <w:rPr>
                <w:rFonts w:hint="eastAsia" w:ascii="宋体" w:hAnsi="宋体" w:cs="宋体"/>
                <w:color w:val="auto"/>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57" w:type="dxa"/>
            <w:vMerge w:val="continue"/>
            <w:vAlign w:val="center"/>
          </w:tcPr>
          <w:p>
            <w:pPr>
              <w:pStyle w:val="15"/>
              <w:pBdr>
                <w:bottom w:val="none" w:color="auto" w:sz="0" w:space="0"/>
              </w:pBdr>
              <w:rPr>
                <w:rFonts w:ascii="宋体" w:hAnsi="宋体" w:cs="宋体"/>
                <w:sz w:val="24"/>
                <w:szCs w:val="24"/>
              </w:rPr>
            </w:pPr>
          </w:p>
        </w:tc>
        <w:tc>
          <w:tcPr>
            <w:tcW w:w="1514" w:type="dxa"/>
            <w:vMerge w:val="continue"/>
            <w:vAlign w:val="center"/>
          </w:tcPr>
          <w:p>
            <w:pPr>
              <w:pStyle w:val="15"/>
              <w:pBdr>
                <w:bottom w:val="none" w:color="auto" w:sz="0" w:space="0"/>
              </w:pBdr>
              <w:rPr>
                <w:rFonts w:ascii="宋体" w:hAnsi="宋体" w:cs="宋体"/>
                <w:sz w:val="24"/>
                <w:szCs w:val="24"/>
              </w:rPr>
            </w:pPr>
          </w:p>
        </w:tc>
        <w:tc>
          <w:tcPr>
            <w:tcW w:w="6285" w:type="dxa"/>
            <w:vAlign w:val="top"/>
          </w:tcPr>
          <w:p>
            <w:pPr>
              <w:pStyle w:val="15"/>
              <w:pBdr>
                <w:bottom w:val="none" w:color="auto" w:sz="0" w:space="0"/>
              </w:pBdr>
              <w:jc w:val="left"/>
              <w:rPr>
                <w:rFonts w:ascii="宋体" w:hAnsi="宋体" w:cs="宋体"/>
                <w:color w:val="auto"/>
                <w:sz w:val="21"/>
                <w:szCs w:val="21"/>
              </w:rPr>
            </w:pPr>
            <w:r>
              <w:rPr>
                <w:rFonts w:hint="eastAsia" w:ascii="宋体" w:hAnsi="宋体" w:cs="宋体"/>
                <w:color w:val="auto"/>
                <w:sz w:val="21"/>
                <w:szCs w:val="21"/>
                <w:lang w:val="en-US" w:eastAsia="zh-CN"/>
              </w:rPr>
              <w:t>7</w:t>
            </w:r>
            <w:r>
              <w:rPr>
                <w:rFonts w:hint="eastAsia" w:ascii="宋体" w:hAnsi="宋体" w:cs="宋体"/>
                <w:color w:val="auto"/>
                <w:sz w:val="21"/>
                <w:szCs w:val="21"/>
              </w:rPr>
              <w:t>、</w:t>
            </w:r>
            <w:r>
              <w:rPr>
                <w:rFonts w:hint="eastAsia" w:ascii="宋体" w:hAnsi="宋体" w:cs="宋体"/>
                <w:color w:val="auto"/>
                <w:sz w:val="21"/>
                <w:szCs w:val="21"/>
                <w:lang w:eastAsia="zh-CN"/>
              </w:rPr>
              <w:t>剩余水分测定</w:t>
            </w:r>
            <w:r>
              <w:rPr>
                <w:rFonts w:hint="eastAsia" w:ascii="宋体" w:hAnsi="宋体" w:cs="宋体"/>
                <w:color w:val="auto"/>
                <w:sz w:val="21"/>
                <w:szCs w:val="21"/>
              </w:rPr>
              <w:t>（满分</w:t>
            </w:r>
            <w:r>
              <w:rPr>
                <w:rFonts w:hint="eastAsia" w:ascii="宋体" w:hAnsi="宋体" w:cs="宋体"/>
                <w:color w:val="auto"/>
                <w:sz w:val="21"/>
                <w:szCs w:val="21"/>
                <w:lang w:val="en-US" w:eastAsia="zh-CN"/>
              </w:rPr>
              <w:t>4</w:t>
            </w:r>
            <w:r>
              <w:rPr>
                <w:rFonts w:hint="eastAsia" w:ascii="宋体" w:hAnsi="宋体" w:cs="宋体"/>
                <w:color w:val="auto"/>
                <w:sz w:val="21"/>
                <w:szCs w:val="21"/>
              </w:rPr>
              <w:t>分）：</w:t>
            </w:r>
          </w:p>
          <w:p>
            <w:pPr>
              <w:pStyle w:val="15"/>
              <w:pBdr>
                <w:bottom w:val="none" w:color="auto" w:sz="0" w:space="0"/>
              </w:pBdr>
              <w:jc w:val="left"/>
              <w:rPr>
                <w:rFonts w:ascii="宋体" w:hAnsi="宋体" w:cs="宋体"/>
                <w:color w:val="auto"/>
                <w:sz w:val="21"/>
                <w:szCs w:val="21"/>
              </w:rPr>
            </w:pPr>
            <w:r>
              <w:rPr>
                <w:rFonts w:hint="eastAsia" w:ascii="宋体" w:hAnsi="宋体" w:cs="宋体"/>
                <w:color w:val="auto"/>
                <w:sz w:val="21"/>
                <w:szCs w:val="21"/>
              </w:rPr>
              <w:t>①</w:t>
            </w:r>
            <w:r>
              <w:rPr>
                <w:rFonts w:hint="eastAsia" w:ascii="宋体" w:hAnsi="宋体" w:cs="宋体"/>
                <w:color w:val="auto"/>
                <w:sz w:val="21"/>
                <w:szCs w:val="21"/>
                <w:lang w:eastAsia="zh-CN"/>
              </w:rPr>
              <w:t>剩余水分</w:t>
            </w:r>
            <w:r>
              <w:rPr>
                <w:rFonts w:hint="eastAsia" w:ascii="宋体" w:hAnsi="宋体" w:cs="宋体"/>
                <w:color w:val="auto"/>
                <w:sz w:val="21"/>
                <w:szCs w:val="21"/>
              </w:rPr>
              <w:t>量测定量低于</w:t>
            </w:r>
            <w:r>
              <w:rPr>
                <w:rFonts w:hint="eastAsia" w:ascii="宋体" w:hAnsi="宋体" w:cs="宋体"/>
                <w:color w:val="auto"/>
                <w:sz w:val="21"/>
                <w:szCs w:val="21"/>
                <w:lang w:val="en-US" w:eastAsia="zh-CN"/>
              </w:rPr>
              <w:t xml:space="preserve">4 </w:t>
            </w:r>
            <w:r>
              <w:rPr>
                <w:rFonts w:hint="eastAsia" w:ascii="宋体" w:hAnsi="宋体" w:cs="宋体"/>
                <w:color w:val="auto"/>
                <w:sz w:val="21"/>
                <w:szCs w:val="21"/>
              </w:rPr>
              <w:t>% 的得</w:t>
            </w:r>
            <w:r>
              <w:rPr>
                <w:rFonts w:hint="eastAsia" w:ascii="宋体" w:hAnsi="宋体" w:cs="宋体"/>
                <w:color w:val="auto"/>
                <w:sz w:val="21"/>
                <w:szCs w:val="21"/>
                <w:lang w:val="en-US" w:eastAsia="zh-CN"/>
              </w:rPr>
              <w:t>2</w:t>
            </w:r>
            <w:r>
              <w:rPr>
                <w:rFonts w:hint="eastAsia" w:ascii="宋体" w:hAnsi="宋体" w:cs="宋体"/>
                <w:color w:val="auto"/>
                <w:sz w:val="21"/>
                <w:szCs w:val="21"/>
              </w:rPr>
              <w:t>分；</w:t>
            </w:r>
          </w:p>
          <w:p>
            <w:pPr>
              <w:pStyle w:val="15"/>
              <w:pBdr>
                <w:bottom w:val="none" w:color="auto" w:sz="0" w:space="0"/>
              </w:pBdr>
              <w:jc w:val="left"/>
              <w:rPr>
                <w:rFonts w:hint="eastAsia" w:ascii="宋体" w:hAnsi="宋体" w:eastAsia="宋体" w:cs="宋体"/>
                <w:color w:val="auto"/>
                <w:sz w:val="21"/>
                <w:szCs w:val="21"/>
                <w:lang w:eastAsia="zh-CN"/>
              </w:rPr>
            </w:pPr>
            <w:r>
              <w:rPr>
                <w:rFonts w:hint="eastAsia" w:ascii="宋体" w:hAnsi="宋体" w:cs="宋体"/>
                <w:color w:val="auto"/>
                <w:sz w:val="21"/>
                <w:szCs w:val="21"/>
              </w:rPr>
              <w:t>②</w:t>
            </w:r>
            <w:r>
              <w:rPr>
                <w:rFonts w:hint="eastAsia" w:ascii="宋体" w:hAnsi="宋体" w:cs="宋体"/>
                <w:color w:val="auto"/>
                <w:sz w:val="21"/>
                <w:szCs w:val="21"/>
                <w:lang w:eastAsia="zh-CN"/>
              </w:rPr>
              <w:t>剩余水分</w:t>
            </w:r>
            <w:r>
              <w:rPr>
                <w:rFonts w:hint="eastAsia" w:ascii="宋体" w:hAnsi="宋体" w:cs="宋体"/>
                <w:color w:val="auto"/>
                <w:sz w:val="21"/>
                <w:szCs w:val="21"/>
              </w:rPr>
              <w:t>量测定量低于</w:t>
            </w:r>
            <w:r>
              <w:rPr>
                <w:rFonts w:hint="eastAsia" w:ascii="宋体" w:hAnsi="宋体" w:cs="宋体"/>
                <w:color w:val="auto"/>
                <w:sz w:val="21"/>
                <w:szCs w:val="21"/>
                <w:lang w:val="en-US" w:eastAsia="zh-CN"/>
              </w:rPr>
              <w:t xml:space="preserve">3 </w:t>
            </w:r>
            <w:r>
              <w:rPr>
                <w:rFonts w:hint="eastAsia" w:ascii="宋体" w:hAnsi="宋体" w:cs="宋体"/>
                <w:color w:val="auto"/>
                <w:sz w:val="21"/>
                <w:szCs w:val="21"/>
              </w:rPr>
              <w:t>% 的得</w:t>
            </w:r>
            <w:r>
              <w:rPr>
                <w:rFonts w:hint="eastAsia" w:ascii="宋体" w:hAnsi="宋体" w:cs="宋体"/>
                <w:color w:val="auto"/>
                <w:sz w:val="21"/>
                <w:szCs w:val="21"/>
                <w:lang w:val="en-US" w:eastAsia="zh-CN"/>
              </w:rPr>
              <w:t>3</w:t>
            </w:r>
            <w:r>
              <w:rPr>
                <w:rFonts w:hint="eastAsia" w:ascii="宋体" w:hAnsi="宋体" w:cs="宋体"/>
                <w:color w:val="auto"/>
                <w:sz w:val="21"/>
                <w:szCs w:val="21"/>
              </w:rPr>
              <w:t>分</w:t>
            </w:r>
          </w:p>
          <w:p>
            <w:pPr>
              <w:pStyle w:val="15"/>
              <w:pBdr>
                <w:bottom w:val="none" w:color="auto" w:sz="0" w:space="0"/>
              </w:pBdr>
              <w:jc w:val="left"/>
              <w:rPr>
                <w:rFonts w:hint="eastAsia" w:ascii="宋体" w:hAnsi="宋体" w:cs="宋体"/>
                <w:color w:val="auto"/>
                <w:sz w:val="21"/>
                <w:szCs w:val="21"/>
              </w:rPr>
            </w:pPr>
            <w:r>
              <w:rPr>
                <w:rFonts w:hint="eastAsia" w:ascii="宋体" w:hAnsi="宋体" w:cs="宋体"/>
                <w:color w:val="auto"/>
                <w:sz w:val="21"/>
                <w:szCs w:val="21"/>
              </w:rPr>
              <w:t>③</w:t>
            </w:r>
            <w:r>
              <w:rPr>
                <w:rFonts w:hint="eastAsia" w:ascii="宋体" w:hAnsi="宋体" w:cs="宋体"/>
                <w:color w:val="auto"/>
                <w:sz w:val="21"/>
                <w:szCs w:val="21"/>
                <w:lang w:eastAsia="zh-CN"/>
              </w:rPr>
              <w:t>剩余水分</w:t>
            </w:r>
            <w:r>
              <w:rPr>
                <w:rFonts w:hint="eastAsia" w:ascii="宋体" w:hAnsi="宋体" w:cs="宋体"/>
                <w:color w:val="auto"/>
                <w:sz w:val="21"/>
                <w:szCs w:val="21"/>
              </w:rPr>
              <w:t>量测定量低于</w:t>
            </w:r>
            <w:r>
              <w:rPr>
                <w:rFonts w:hint="eastAsia" w:ascii="宋体" w:hAnsi="宋体" w:cs="宋体"/>
                <w:color w:val="auto"/>
                <w:sz w:val="21"/>
                <w:szCs w:val="21"/>
                <w:lang w:val="en-US" w:eastAsia="zh-CN"/>
              </w:rPr>
              <w:t xml:space="preserve">2 </w:t>
            </w:r>
            <w:r>
              <w:rPr>
                <w:rFonts w:hint="eastAsia" w:ascii="宋体" w:hAnsi="宋体" w:cs="宋体"/>
                <w:color w:val="auto"/>
                <w:sz w:val="21"/>
                <w:szCs w:val="21"/>
              </w:rPr>
              <w:t>% 的得</w:t>
            </w:r>
            <w:r>
              <w:rPr>
                <w:rFonts w:hint="eastAsia" w:ascii="宋体" w:hAnsi="宋体" w:cs="宋体"/>
                <w:color w:val="auto"/>
                <w:sz w:val="21"/>
                <w:szCs w:val="21"/>
                <w:lang w:val="en-US" w:eastAsia="zh-CN"/>
              </w:rPr>
              <w:t>4</w:t>
            </w:r>
            <w:r>
              <w:rPr>
                <w:rFonts w:hint="eastAsia" w:ascii="宋体" w:hAnsi="宋体" w:cs="宋体"/>
                <w:color w:val="auto"/>
                <w:sz w:val="21"/>
                <w:szCs w:val="21"/>
              </w:rPr>
              <w:t>分</w:t>
            </w:r>
          </w:p>
          <w:p>
            <w:pPr>
              <w:pStyle w:val="15"/>
              <w:pBdr>
                <w:bottom w:val="none" w:color="auto" w:sz="0" w:space="0"/>
              </w:pBdr>
              <w:jc w:val="left"/>
              <w:rPr>
                <w:rFonts w:ascii="宋体" w:hAnsi="宋体" w:cs="宋体"/>
                <w:sz w:val="24"/>
                <w:szCs w:val="24"/>
              </w:rPr>
            </w:pPr>
            <w:r>
              <w:rPr>
                <w:rFonts w:hint="eastAsia" w:ascii="宋体" w:hAnsi="宋体" w:eastAsia="宋体" w:cs="宋体"/>
                <w:color w:val="auto"/>
                <w:sz w:val="21"/>
                <w:szCs w:val="21"/>
              </w:rPr>
              <w:t>④</w:t>
            </w:r>
            <w:r>
              <w:rPr>
                <w:rFonts w:hint="eastAsia" w:ascii="宋体" w:hAnsi="宋体" w:cs="宋体"/>
                <w:color w:val="auto"/>
                <w:sz w:val="21"/>
                <w:szCs w:val="21"/>
                <w:lang w:eastAsia="zh-CN"/>
              </w:rPr>
              <w:t>剩余水分</w:t>
            </w:r>
            <w:r>
              <w:rPr>
                <w:rFonts w:hint="eastAsia" w:ascii="宋体" w:hAnsi="宋体" w:cs="宋体"/>
                <w:color w:val="auto"/>
                <w:sz w:val="21"/>
                <w:szCs w:val="21"/>
              </w:rPr>
              <w:t>量测定量</w:t>
            </w:r>
            <w:r>
              <w:rPr>
                <w:rFonts w:hint="eastAsia" w:ascii="宋体" w:hAnsi="宋体" w:cs="宋体"/>
                <w:color w:val="auto"/>
                <w:sz w:val="21"/>
                <w:szCs w:val="21"/>
                <w:lang w:eastAsia="zh-CN"/>
              </w:rPr>
              <w:t>高</w:t>
            </w:r>
            <w:r>
              <w:rPr>
                <w:rFonts w:hint="eastAsia" w:ascii="宋体" w:hAnsi="宋体" w:cs="宋体"/>
                <w:color w:val="auto"/>
                <w:sz w:val="21"/>
                <w:szCs w:val="21"/>
              </w:rPr>
              <w:t>于</w:t>
            </w:r>
            <w:r>
              <w:rPr>
                <w:rFonts w:hint="eastAsia" w:ascii="宋体" w:hAnsi="宋体" w:cs="宋体"/>
                <w:color w:val="auto"/>
                <w:sz w:val="21"/>
                <w:szCs w:val="21"/>
                <w:lang w:val="en-US" w:eastAsia="zh-CN"/>
              </w:rPr>
              <w:t xml:space="preserve">4 </w:t>
            </w:r>
            <w:r>
              <w:rPr>
                <w:rFonts w:hint="eastAsia" w:ascii="宋体" w:hAnsi="宋体" w:cs="宋体"/>
                <w:color w:val="auto"/>
                <w:sz w:val="21"/>
                <w:szCs w:val="21"/>
              </w:rPr>
              <w:t>% 的</w:t>
            </w:r>
            <w:r>
              <w:rPr>
                <w:rFonts w:hint="eastAsia" w:ascii="宋体" w:hAnsi="宋体" w:cs="宋体"/>
                <w:color w:val="auto"/>
                <w:sz w:val="21"/>
                <w:szCs w:val="21"/>
                <w:lang w:eastAsia="zh-CN"/>
              </w:rPr>
              <w:t>不</w:t>
            </w:r>
            <w:r>
              <w:rPr>
                <w:rFonts w:hint="eastAsia" w:ascii="宋体" w:hAnsi="宋体" w:cs="宋体"/>
                <w:color w:val="auto"/>
                <w:sz w:val="21"/>
                <w:szCs w:val="21"/>
              </w:rPr>
              <w:t>得分；</w:t>
            </w:r>
          </w:p>
        </w:tc>
        <w:tc>
          <w:tcPr>
            <w:tcW w:w="585" w:type="dxa"/>
            <w:vAlign w:val="center"/>
          </w:tcPr>
          <w:p>
            <w:pPr>
              <w:pStyle w:val="15"/>
              <w:pBdr>
                <w:bottom w:val="none" w:color="auto" w:sz="0" w:space="0"/>
              </w:pBdr>
              <w:rPr>
                <w:rFonts w:ascii="宋体" w:hAnsi="宋体" w:cs="宋体"/>
                <w:sz w:val="24"/>
                <w:szCs w:val="24"/>
              </w:rPr>
            </w:pPr>
            <w:r>
              <w:rPr>
                <w:rFonts w:hint="eastAsia" w:ascii="宋体" w:hAnsi="宋体" w:cs="宋体"/>
                <w:color w:val="auto"/>
                <w:sz w:val="24"/>
                <w:szCs w:val="24"/>
                <w:lang w:val="en-US" w:eastAsia="zh-CN"/>
              </w:rPr>
              <w:t>4</w:t>
            </w:r>
          </w:p>
        </w:tc>
      </w:tr>
    </w:tbl>
    <w:p>
      <w:pPr>
        <w:pStyle w:val="7"/>
        <w:ind w:firstLine="0"/>
      </w:pPr>
    </w:p>
    <w:p/>
    <w:p>
      <w:pPr>
        <w:tabs>
          <w:tab w:val="left" w:pos="210"/>
        </w:tabs>
        <w:spacing w:line="360" w:lineRule="auto"/>
        <w:jc w:val="left"/>
        <w:rPr>
          <w:rFonts w:asciiTheme="majorEastAsia" w:hAnsiTheme="majorEastAsia" w:eastAsiaTheme="majorEastAsia" w:cstheme="majorEastAsia"/>
          <w:b/>
          <w:bCs/>
          <w:color w:val="000000" w:themeColor="text1"/>
          <w:sz w:val="24"/>
          <w:szCs w:val="24"/>
        </w:rPr>
      </w:pPr>
      <w:r>
        <w:rPr>
          <w:rFonts w:hint="eastAsia" w:asciiTheme="majorEastAsia" w:hAnsiTheme="majorEastAsia" w:eastAsiaTheme="majorEastAsia" w:cstheme="majorEastAsia"/>
          <w:b/>
          <w:bCs/>
          <w:color w:val="000000" w:themeColor="text1"/>
          <w:sz w:val="24"/>
          <w:szCs w:val="24"/>
        </w:rPr>
        <w:t>6.5 评标程序</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评标活动将按以下步骤进行：评标准备，资格审查，完备性及符合性审查，详细评审，澄清、说明或补正，推荐中标候选人及提交评标报告。</w:t>
      </w:r>
    </w:p>
    <w:p>
      <w:pPr>
        <w:widowControl/>
        <w:shd w:val="clear" w:color="auto" w:fill="FFFFFF"/>
        <w:snapToGrid w:val="0"/>
        <w:spacing w:line="360" w:lineRule="auto"/>
        <w:ind w:firstLine="482" w:firstLineChars="200"/>
        <w:rPr>
          <w:rFonts w:ascii="宋体" w:cs="Arial"/>
          <w:b/>
          <w:bCs/>
          <w:kern w:val="0"/>
          <w:sz w:val="24"/>
          <w:szCs w:val="24"/>
        </w:rPr>
      </w:pPr>
      <w:r>
        <w:rPr>
          <w:rFonts w:hint="eastAsia" w:ascii="宋体" w:hAnsi="宋体" w:cs="Arial"/>
          <w:b/>
          <w:bCs/>
          <w:kern w:val="0"/>
          <w:sz w:val="24"/>
          <w:szCs w:val="24"/>
        </w:rPr>
        <w:t>6.5</w:t>
      </w:r>
      <w:r>
        <w:rPr>
          <w:rFonts w:ascii="宋体" w:hAnsi="宋体" w:cs="Arial"/>
          <w:b/>
          <w:bCs/>
          <w:kern w:val="0"/>
          <w:sz w:val="24"/>
          <w:szCs w:val="24"/>
        </w:rPr>
        <w:t xml:space="preserve">.1 </w:t>
      </w:r>
      <w:r>
        <w:rPr>
          <w:rFonts w:hint="eastAsia" w:ascii="宋体" w:hAnsi="宋体" w:cs="Arial"/>
          <w:b/>
          <w:bCs/>
          <w:kern w:val="0"/>
          <w:sz w:val="24"/>
          <w:szCs w:val="24"/>
        </w:rPr>
        <w:t>评标准备</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①</w:t>
      </w:r>
      <w:r>
        <w:rPr>
          <w:rFonts w:hint="eastAsia" w:ascii="宋体" w:hAnsi="宋体" w:cs="Arial"/>
          <w:kern w:val="0"/>
          <w:sz w:val="24"/>
          <w:szCs w:val="24"/>
        </w:rPr>
        <w:t>评标委员会成员签到</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评标委员会成员到达评标现场时应当在签到表上签到以证明其出席。</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②</w:t>
      </w:r>
      <w:r>
        <w:rPr>
          <w:rFonts w:hint="eastAsia" w:ascii="宋体" w:hAnsi="宋体" w:cs="Arial"/>
          <w:kern w:val="0"/>
          <w:sz w:val="24"/>
          <w:szCs w:val="24"/>
        </w:rPr>
        <w:t>评标委员会的分工</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③</w:t>
      </w:r>
      <w:r>
        <w:rPr>
          <w:rFonts w:hint="eastAsia" w:ascii="宋体" w:hAnsi="宋体" w:cs="Arial"/>
          <w:kern w:val="0"/>
          <w:sz w:val="24"/>
          <w:szCs w:val="24"/>
        </w:rPr>
        <w:t>评标委员会首先推选一名评标委员会主任</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⒈评标委员会主任负责评标活动的组织领导工作。评标委员会主任与评标委员会其他成员具有同等的评标权力。</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 xml:space="preserve">⒉评标委员会主任除履行自己作为评标委员会成员独立评标的职责外，主要负责以下工作： </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⒊组织评标委员会成员学习招标文件；</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⒋汇总各评标委员会成员认为需要投标人澄清、说明或者补正的问题；</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⒌组织评标委员会对投标人质询并对投标人的答复进行评审；</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⒍对出现较大争议的事项进行书面记录；</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⒎组织收回评标过程中使用的文件、表格和评标记录以及其他资料，并查验评标记录的完整性及有效性；</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⒏组织对评标结论进行复核确认；</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⒐组织编写评标报告。</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④熟悉文件资料</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⑤采购人或采购代理机构应当向评标委员会提供评标所需的信息和数据，包括：</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⒈招标文件及其澄清修改等招标文件补充；</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⒉未在开标会上当场拒绝的各投标文件；</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⒊开标会记录；</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⒋评标表格；</w:t>
      </w:r>
    </w:p>
    <w:p>
      <w:pPr>
        <w:widowControl/>
        <w:shd w:val="clear" w:color="auto" w:fill="FFFFFF"/>
        <w:snapToGrid w:val="0"/>
        <w:spacing w:line="360" w:lineRule="auto"/>
        <w:ind w:firstLine="720" w:firstLineChars="300"/>
        <w:rPr>
          <w:rFonts w:ascii="宋体" w:cs="Arial"/>
          <w:kern w:val="0"/>
          <w:sz w:val="24"/>
          <w:szCs w:val="24"/>
        </w:rPr>
      </w:pPr>
      <w:r>
        <w:rPr>
          <w:rFonts w:hint="eastAsia" w:ascii="宋体" w:hAnsi="宋体" w:cs="宋体"/>
          <w:kern w:val="0"/>
          <w:sz w:val="24"/>
          <w:szCs w:val="24"/>
        </w:rPr>
        <w:t>⒌其他信息和数据</w:t>
      </w:r>
      <w:r>
        <w:rPr>
          <w:rFonts w:hint="eastAsia" w:ascii="宋体" w:hAnsi="宋体" w:cs="Arial"/>
          <w:kern w:val="0"/>
          <w:sz w:val="24"/>
          <w:szCs w:val="24"/>
        </w:rPr>
        <w:t>；</w:t>
      </w:r>
    </w:p>
    <w:p>
      <w:pPr>
        <w:widowControl/>
        <w:shd w:val="clear" w:color="auto" w:fill="FFFFFF"/>
        <w:snapToGrid w:val="0"/>
        <w:spacing w:line="360" w:lineRule="auto"/>
        <w:ind w:firstLine="482" w:firstLineChars="200"/>
        <w:rPr>
          <w:rFonts w:ascii="宋体" w:cs="Arial"/>
          <w:b/>
          <w:bCs/>
          <w:kern w:val="0"/>
          <w:sz w:val="24"/>
          <w:szCs w:val="24"/>
        </w:rPr>
      </w:pPr>
      <w:r>
        <w:rPr>
          <w:rFonts w:hint="eastAsia" w:ascii="宋体" w:hAnsi="宋体" w:cs="Arial"/>
          <w:b/>
          <w:bCs/>
          <w:kern w:val="0"/>
          <w:sz w:val="24"/>
          <w:szCs w:val="24"/>
        </w:rPr>
        <w:t>6.5</w:t>
      </w:r>
      <w:r>
        <w:rPr>
          <w:rFonts w:ascii="宋体" w:hAnsi="宋体" w:cs="Arial"/>
          <w:b/>
          <w:bCs/>
          <w:kern w:val="0"/>
          <w:sz w:val="24"/>
          <w:szCs w:val="24"/>
        </w:rPr>
        <w:t>.</w:t>
      </w:r>
      <w:r>
        <w:rPr>
          <w:rFonts w:hint="eastAsia" w:ascii="宋体" w:hAnsi="宋体" w:cs="Arial"/>
          <w:b/>
          <w:bCs/>
          <w:kern w:val="0"/>
          <w:sz w:val="24"/>
          <w:szCs w:val="24"/>
        </w:rPr>
        <w:t>2资格审查（适用于资格后审）</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采购人会依据本章规定的评审因素和审查标准，对投标人的资格审查资料进行资格审查。资格审查有一项未通过审查标准，采购人将认定整个投标文件不响应招标文件而否决其投标，并且不允许投标人通过修改或撤销其不符合要求的差异或保留，使之成为具有响应性的投标。</w:t>
      </w:r>
    </w:p>
    <w:p>
      <w:pPr>
        <w:widowControl/>
        <w:shd w:val="clear" w:color="auto" w:fill="FFFFFF"/>
        <w:snapToGrid w:val="0"/>
        <w:spacing w:line="360" w:lineRule="auto"/>
        <w:ind w:firstLine="482" w:firstLineChars="200"/>
        <w:rPr>
          <w:rFonts w:ascii="宋体" w:cs="Arial"/>
          <w:b/>
          <w:bCs/>
          <w:kern w:val="0"/>
          <w:sz w:val="24"/>
          <w:szCs w:val="24"/>
        </w:rPr>
      </w:pPr>
      <w:r>
        <w:rPr>
          <w:rFonts w:hint="eastAsia" w:ascii="宋体" w:hAnsi="宋体" w:cs="Arial"/>
          <w:b/>
          <w:bCs/>
          <w:kern w:val="0"/>
          <w:sz w:val="24"/>
          <w:szCs w:val="24"/>
        </w:rPr>
        <w:t>6.5</w:t>
      </w:r>
      <w:r>
        <w:rPr>
          <w:rFonts w:ascii="宋体" w:hAnsi="宋体" w:cs="Arial"/>
          <w:b/>
          <w:bCs/>
          <w:kern w:val="0"/>
          <w:sz w:val="24"/>
          <w:szCs w:val="24"/>
        </w:rPr>
        <w:t>.</w:t>
      </w:r>
      <w:r>
        <w:rPr>
          <w:rFonts w:hint="eastAsia" w:ascii="宋体" w:hAnsi="宋体" w:cs="Arial"/>
          <w:b/>
          <w:bCs/>
          <w:kern w:val="0"/>
          <w:sz w:val="24"/>
          <w:szCs w:val="24"/>
        </w:rPr>
        <w:t>3完备性及符合性审查</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①</w:t>
      </w:r>
      <w:r>
        <w:rPr>
          <w:rFonts w:hint="eastAsia" w:ascii="宋体" w:hAnsi="宋体" w:cs="Arial"/>
          <w:kern w:val="0"/>
          <w:sz w:val="24"/>
          <w:szCs w:val="24"/>
        </w:rPr>
        <w:t>评标委员会依据本章规定的评审因素和评审标准，对投标人的投标文件进行完备性及符合性审查。完备性及符合性审查有一项未通过评审标准，评标委员会将认定整个投标文件不响应招标文件而否决其投标，并且不允许投标人通过修改或撤销其不符合要求的差异或保留，使之成为具有响应性的投标。</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②</w:t>
      </w:r>
      <w:r>
        <w:rPr>
          <w:rFonts w:hint="eastAsia" w:ascii="宋体" w:hAnsi="宋体" w:cs="Arial"/>
          <w:kern w:val="0"/>
          <w:sz w:val="24"/>
          <w:szCs w:val="24"/>
        </w:rPr>
        <w:t>完备性及符合性审查条款是指对本招标项目产生了重大影响的重大偏差，而且纠正此类偏差将会对响应本次招标的其他投标人的竞争地位产生不公正的影响。</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③</w:t>
      </w:r>
      <w:r>
        <w:rPr>
          <w:rFonts w:hint="eastAsia" w:ascii="宋体" w:hAnsi="宋体" w:cs="Arial"/>
          <w:kern w:val="0"/>
          <w:sz w:val="24"/>
          <w:szCs w:val="24"/>
        </w:rPr>
        <w:t>细微偏差是指投标文件在实质上响应招标文件要求，但在个别地方存在疏漏或者提供了不完整的技术信息和数据等情况，并且补正这些遗漏和不完整不会对其他投标人造成不公平的结果。细微偏差不影响投标文件的有效性，评标委员会可要求存在细微偏差的投标人予以补正。</w:t>
      </w:r>
    </w:p>
    <w:p>
      <w:pPr>
        <w:widowControl/>
        <w:shd w:val="clear" w:color="auto" w:fill="FFFFFF"/>
        <w:snapToGrid w:val="0"/>
        <w:spacing w:line="360" w:lineRule="auto"/>
        <w:ind w:firstLine="482" w:firstLineChars="200"/>
        <w:rPr>
          <w:rFonts w:ascii="宋体" w:cs="Arial"/>
          <w:b/>
          <w:bCs/>
          <w:kern w:val="0"/>
          <w:sz w:val="24"/>
          <w:szCs w:val="24"/>
        </w:rPr>
      </w:pPr>
      <w:r>
        <w:rPr>
          <w:rFonts w:hint="eastAsia" w:ascii="宋体" w:hAnsi="宋体" w:cs="Arial"/>
          <w:b/>
          <w:bCs/>
          <w:kern w:val="0"/>
          <w:sz w:val="24"/>
          <w:szCs w:val="24"/>
        </w:rPr>
        <w:t>6.5</w:t>
      </w:r>
      <w:r>
        <w:rPr>
          <w:rFonts w:ascii="宋体" w:hAnsi="宋体" w:cs="Arial"/>
          <w:b/>
          <w:bCs/>
          <w:kern w:val="0"/>
          <w:sz w:val="24"/>
          <w:szCs w:val="24"/>
        </w:rPr>
        <w:t>.</w:t>
      </w:r>
      <w:r>
        <w:rPr>
          <w:rFonts w:hint="eastAsia" w:ascii="宋体" w:hAnsi="宋体" w:cs="Arial"/>
          <w:b/>
          <w:bCs/>
          <w:kern w:val="0"/>
          <w:sz w:val="24"/>
          <w:szCs w:val="24"/>
        </w:rPr>
        <w:t>4详细评审</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只有通过了资格审查、完备性及符合性审查且</w:t>
      </w:r>
      <w:r>
        <w:rPr>
          <w:rFonts w:hint="eastAsia" w:ascii="宋体" w:cs="Arial"/>
          <w:kern w:val="0"/>
          <w:sz w:val="24"/>
          <w:szCs w:val="24"/>
        </w:rPr>
        <w:t>投标人不少于3个</w:t>
      </w:r>
      <w:r>
        <w:rPr>
          <w:rFonts w:hint="eastAsia" w:ascii="宋体" w:hAnsi="宋体" w:cs="Arial"/>
          <w:kern w:val="0"/>
          <w:sz w:val="24"/>
          <w:szCs w:val="24"/>
        </w:rPr>
        <w:t>方可进入详细评审。</w:t>
      </w:r>
    </w:p>
    <w:p>
      <w:pPr>
        <w:widowControl/>
        <w:shd w:val="clear" w:color="auto" w:fill="FFFFFF"/>
        <w:snapToGrid w:val="0"/>
        <w:spacing w:line="360" w:lineRule="auto"/>
        <w:rPr>
          <w:rFonts w:ascii="宋体" w:cs="Arial"/>
          <w:kern w:val="0"/>
          <w:sz w:val="24"/>
          <w:szCs w:val="24"/>
        </w:rPr>
      </w:pPr>
      <w:r>
        <w:rPr>
          <w:rFonts w:hint="eastAsia" w:ascii="宋体" w:hAnsi="宋体" w:cs="Arial"/>
          <w:b/>
          <w:bCs/>
          <w:kern w:val="0"/>
          <w:sz w:val="24"/>
          <w:szCs w:val="24"/>
        </w:rPr>
        <w:t>6.6开标程序</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按下列程序进行开标：</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6.6.1宣布开标纪律；</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6.6.2开标会主持人介绍参加会议的人员；；</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6.6.3公布在投标截止时间前递交投标文件的投标人名称，并点名确认投标人是否派人到场</w:t>
      </w:r>
      <w:r>
        <w:rPr>
          <w:rFonts w:ascii="宋体" w:hAnsi="宋体" w:cs="Arial"/>
          <w:kern w:val="0"/>
          <w:sz w:val="24"/>
          <w:szCs w:val="24"/>
        </w:rPr>
        <w:t>参加开标</w:t>
      </w:r>
      <w:r>
        <w:rPr>
          <w:rFonts w:hint="eastAsia" w:ascii="宋体" w:hAnsi="宋体" w:cs="Arial"/>
          <w:kern w:val="0"/>
          <w:sz w:val="24"/>
          <w:szCs w:val="24"/>
        </w:rPr>
        <w:t>，由采购人或监督人查验投标人法定代表人授权委托书及其有效身份证明；投标人未派人到场</w:t>
      </w:r>
      <w:r>
        <w:rPr>
          <w:rFonts w:ascii="宋体" w:hAnsi="宋体" w:cs="Arial"/>
          <w:kern w:val="0"/>
          <w:sz w:val="24"/>
          <w:szCs w:val="24"/>
        </w:rPr>
        <w:t>参加开标</w:t>
      </w:r>
      <w:r>
        <w:rPr>
          <w:rFonts w:hint="eastAsia" w:ascii="宋体" w:hAnsi="宋体" w:cs="Arial"/>
          <w:kern w:val="0"/>
          <w:sz w:val="24"/>
          <w:szCs w:val="24"/>
        </w:rPr>
        <w:t>的</w:t>
      </w:r>
      <w:r>
        <w:rPr>
          <w:rFonts w:ascii="宋体" w:hAnsi="宋体" w:cs="Arial"/>
          <w:kern w:val="0"/>
          <w:sz w:val="24"/>
          <w:szCs w:val="24"/>
        </w:rPr>
        <w:t>，视同认可开标结果</w:t>
      </w:r>
      <w:r>
        <w:rPr>
          <w:rFonts w:hint="eastAsia" w:ascii="宋体" w:hAnsi="宋体" w:cs="Arial"/>
          <w:kern w:val="0"/>
          <w:sz w:val="24"/>
          <w:szCs w:val="24"/>
        </w:rPr>
        <w:t>；</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6.6.4由投标人或者其推选的代表检查投标文件的密封情况，经监督代表及投标人确认无误后，由采购代理机构工作人员宣布公开拆标、唱标。</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6.6.5按照规定采购代理机构工作人员当众拆封投标文件，宣布投标人名称、投标价格和招标文件规定的需要宣布的其他内容，并作记录；</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6.6.6投标人不足3家的，不得开标。</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6.6.7评标委员会成员不得参加开标活动。</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6.6.8投标文件报价出现前后不一致的，除招标文件另有规定外，按照下列规定修正：</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①</w:t>
      </w:r>
      <w:r>
        <w:rPr>
          <w:rFonts w:hint="eastAsia" w:ascii="宋体" w:hAnsi="宋体" w:cs="Arial"/>
          <w:kern w:val="0"/>
          <w:sz w:val="24"/>
          <w:szCs w:val="24"/>
        </w:rPr>
        <w:t>投标文件中开标一览表（报价表）内容与投标文件中相应内容不一致的，以开标一览表（报价表）为准。</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②</w:t>
      </w:r>
      <w:r>
        <w:rPr>
          <w:rFonts w:hint="eastAsia" w:ascii="宋体" w:hAnsi="宋体" w:cs="Arial"/>
          <w:kern w:val="0"/>
          <w:sz w:val="24"/>
          <w:szCs w:val="24"/>
        </w:rPr>
        <w:t>大写金额和小写金额不一致的，以大写金额为准。</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③</w:t>
      </w:r>
      <w:r>
        <w:rPr>
          <w:rFonts w:hint="eastAsia" w:ascii="宋体" w:hAnsi="宋体" w:cs="Arial"/>
          <w:kern w:val="0"/>
          <w:sz w:val="24"/>
          <w:szCs w:val="24"/>
        </w:rPr>
        <w:t>总价金额与按单价汇总金额不一致的，以单价金额计算结果为准；单价金额小数点或者百分比有明显错位的，以开标一览表（报价表）的总价为准，并修改单价。</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④</w:t>
      </w:r>
      <w:r>
        <w:rPr>
          <w:rFonts w:hint="eastAsia" w:ascii="宋体" w:hAnsi="宋体" w:cs="Arial"/>
          <w:kern w:val="0"/>
          <w:sz w:val="24"/>
          <w:szCs w:val="24"/>
        </w:rPr>
        <w:t>对不同文字文本投标文件的解释发生异议的，以中文文本为准。</w:t>
      </w:r>
    </w:p>
    <w:p>
      <w:pPr>
        <w:widowControl/>
        <w:shd w:val="clear" w:color="auto" w:fill="FFFFFF"/>
        <w:snapToGrid w:val="0"/>
        <w:spacing w:line="360" w:lineRule="auto"/>
        <w:ind w:firstLine="480" w:firstLineChars="200"/>
      </w:pPr>
      <w:r>
        <w:rPr>
          <w:rFonts w:hint="eastAsia" w:ascii="微软雅黑" w:hAnsi="微软雅黑" w:eastAsia="微软雅黑" w:cs="微软雅黑"/>
          <w:kern w:val="0"/>
          <w:sz w:val="24"/>
          <w:szCs w:val="24"/>
        </w:rPr>
        <w:t>⑤</w:t>
      </w:r>
      <w:r>
        <w:rPr>
          <w:rFonts w:hint="eastAsia" w:ascii="宋体" w:hAnsi="宋体" w:cs="Arial"/>
          <w:kern w:val="0"/>
          <w:sz w:val="24"/>
          <w:szCs w:val="24"/>
        </w:rPr>
        <w:t>同时出现两种以上不一致的，按照前款规定的顺序修正。修正后的报价须经授权委托代理人签字并加盖公章后产生约束力，投标人不确认的，其投标无效。</w:t>
      </w:r>
    </w:p>
    <w:p>
      <w:pPr>
        <w:pStyle w:val="10"/>
        <w:numPr>
          <w:ilvl w:val="0"/>
          <w:numId w:val="0"/>
        </w:numPr>
        <w:rPr>
          <w:rFonts w:ascii="宋体" w:hAnsi="宋体" w:cs="Arial"/>
          <w:kern w:val="0"/>
          <w:sz w:val="24"/>
          <w:szCs w:val="24"/>
        </w:rPr>
      </w:pPr>
    </w:p>
    <w:p>
      <w:pPr>
        <w:widowControl/>
        <w:shd w:val="clear" w:color="auto" w:fill="FFFFFF"/>
        <w:snapToGrid w:val="0"/>
        <w:spacing w:line="360" w:lineRule="auto"/>
        <w:rPr>
          <w:rFonts w:ascii="宋体" w:hAnsi="宋体" w:cs="宋体"/>
          <w:b/>
          <w:bCs/>
          <w:kern w:val="0"/>
          <w:sz w:val="24"/>
          <w:szCs w:val="24"/>
        </w:rPr>
      </w:pPr>
      <w:r>
        <w:rPr>
          <w:rFonts w:hint="eastAsia" w:ascii="宋体" w:hAnsi="宋体" w:cs="宋体"/>
          <w:b/>
          <w:bCs/>
          <w:kern w:val="0"/>
          <w:sz w:val="24"/>
          <w:szCs w:val="24"/>
        </w:rPr>
        <w:t>6.7澄清、说明和补正</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6.7.1在不改变投标人投标文件实质性内容的前提下，评标委员会应当对投标文件进行基础性数据分析和整理，从而发现并提取其中可能存在的对招标范围理解的偏差、技术响应偏离、投标价格的算术性错误、错漏项、投标价格构成不合理、不平衡报价等存在明显异常的问题。</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6.7.2澄清、说明和补正内容不得改变投标文件的实质性内容（算术性错误修正的除外）。投标人的书面澄清、说明和补正属于投标文件的组成部分。</w:t>
      </w:r>
    </w:p>
    <w:p>
      <w:pPr>
        <w:widowControl/>
        <w:shd w:val="clear" w:color="auto" w:fill="FFFFFF"/>
        <w:snapToGrid w:val="0"/>
        <w:spacing w:line="360" w:lineRule="auto"/>
        <w:ind w:firstLine="480" w:firstLineChars="200"/>
        <w:rPr>
          <w:rFonts w:ascii="宋体" w:hAnsi="宋体" w:cs="宋体"/>
          <w:color w:val="FF0000"/>
          <w:kern w:val="0"/>
          <w:sz w:val="24"/>
          <w:szCs w:val="24"/>
        </w:rPr>
      </w:pPr>
      <w:r>
        <w:rPr>
          <w:rFonts w:hint="eastAsia" w:ascii="宋体" w:hAnsi="宋体" w:cs="宋体"/>
          <w:kern w:val="0"/>
          <w:sz w:val="24"/>
          <w:szCs w:val="24"/>
        </w:rPr>
        <w:t>6.7.3</w:t>
      </w:r>
      <w:r>
        <w:rPr>
          <w:rFonts w:hint="eastAsia" w:ascii="宋体" w:hAnsi="宋体" w:cs="宋体"/>
          <w:color w:val="000000"/>
          <w:kern w:val="0"/>
          <w:sz w:val="24"/>
          <w:szCs w:val="24"/>
        </w:rPr>
        <w:t>评标委员会</w:t>
      </w:r>
      <w:r>
        <w:rPr>
          <w:rFonts w:hint="eastAsia" w:ascii="宋体" w:hAnsi="宋体" w:cs="宋体"/>
          <w:kern w:val="0"/>
          <w:sz w:val="24"/>
          <w:szCs w:val="24"/>
        </w:rPr>
        <w:t>针对需要投标</w:t>
      </w:r>
      <w:r>
        <w:rPr>
          <w:rFonts w:hint="eastAsia" w:ascii="宋体" w:hAnsi="宋体" w:cs="宋体"/>
          <w:color w:val="000000"/>
          <w:kern w:val="0"/>
          <w:sz w:val="24"/>
          <w:szCs w:val="24"/>
        </w:rPr>
        <w:t>人对所提交投标文件中不明确的内容进行书面澄清、说明或补正。</w:t>
      </w:r>
      <w:r>
        <w:rPr>
          <w:rFonts w:hint="eastAsia" w:ascii="宋体" w:hAnsi="宋体" w:cs="宋体"/>
          <w:kern w:val="0"/>
          <w:sz w:val="24"/>
          <w:szCs w:val="24"/>
        </w:rPr>
        <w:t>澄清通知不得向投标人提出带有暗示性或诱导性问题，或向其明确投标文件中的遗漏和错误。</w:t>
      </w:r>
      <w:r>
        <w:rPr>
          <w:rFonts w:hint="eastAsia" w:ascii="宋体" w:hAnsi="宋体" w:cs="宋体"/>
          <w:color w:val="000000"/>
          <w:kern w:val="0"/>
          <w:sz w:val="24"/>
          <w:szCs w:val="24"/>
        </w:rPr>
        <w:t>投标人接到评标委员会发出的书面澄清通知后，应按评标委员会的要求提供书面澄清资料，并在规定的时间递交到指定地点。评标委员会不接受投标人主动提出的澄清、说明或补正。</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6.7.4评标委员会对投标人提交的澄清、说明或补正有疑问的，可以要求投标人进一步澄清、说明或补正，直至满足评标委员会的要求。</w:t>
      </w:r>
    </w:p>
    <w:p>
      <w:pPr>
        <w:widowControl/>
        <w:shd w:val="clear" w:color="auto" w:fill="FFFFFF"/>
        <w:snapToGrid w:val="0"/>
        <w:spacing w:line="360" w:lineRule="auto"/>
        <w:ind w:firstLine="480" w:firstLineChars="200"/>
        <w:rPr>
          <w:rFonts w:ascii="宋体" w:hAnsi="宋体" w:cs="宋体"/>
          <w:b/>
          <w:bCs/>
          <w:kern w:val="0"/>
          <w:sz w:val="24"/>
          <w:szCs w:val="24"/>
        </w:rPr>
      </w:pPr>
      <w:r>
        <w:rPr>
          <w:rFonts w:hint="eastAsia" w:ascii="宋体" w:hAnsi="宋体" w:cs="宋体"/>
          <w:kern w:val="0"/>
          <w:sz w:val="24"/>
          <w:szCs w:val="24"/>
        </w:rPr>
        <w:t>6.7.5</w:t>
      </w:r>
      <w:r>
        <w:rPr>
          <w:rFonts w:hint="eastAsia" w:ascii="宋体" w:hAnsi="宋体" w:cs="宋体"/>
          <w:b/>
          <w:bCs/>
          <w:kern w:val="0"/>
          <w:sz w:val="24"/>
          <w:szCs w:val="24"/>
        </w:rPr>
        <w:t>评标委员会发现投标人的报价明显低于其他投标人投标价格，使得其投标价格可能低于其成本的，应当要求该投标人作出书面说明并提供相应的证明材料。投标人不能合理说明或者不能提供相应证明材料的，由评标委员会认定该投标人以低于成本报价竞标，否决其投标。</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6.7.6投标报价评分：对投标报价进行投标报价得分计算，计算方法详见评标办法前附表。</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6.7.7汇总评分结果，评分分值计算保留小数点后两位，小数点后第三位“四舍五入”。</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6.7.8详细评审工作全部结束后，投标人总得分排序按照以下原则进行。</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6.7.9按照总得分由高到低顺序对投标人进行排序；</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6.7.10总得分相同时报价低的投标人排序靠前；</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6.7.11总得分相同且报价相同的投标人，采取随机抽取方式确定排序顺序。</w:t>
      </w:r>
    </w:p>
    <w:p>
      <w:pPr>
        <w:widowControl/>
        <w:shd w:val="clear" w:color="auto" w:fill="FFFFFF"/>
        <w:snapToGrid w:val="0"/>
        <w:spacing w:line="360" w:lineRule="auto"/>
        <w:rPr>
          <w:rFonts w:ascii="宋体" w:hAnsi="宋体" w:cs="宋体"/>
          <w:b/>
          <w:bCs/>
          <w:kern w:val="0"/>
          <w:sz w:val="24"/>
          <w:szCs w:val="24"/>
        </w:rPr>
      </w:pPr>
      <w:r>
        <w:rPr>
          <w:rFonts w:hint="eastAsia" w:ascii="宋体" w:hAnsi="宋体" w:cs="宋体"/>
          <w:b/>
          <w:bCs/>
          <w:kern w:val="0"/>
          <w:sz w:val="24"/>
          <w:szCs w:val="24"/>
        </w:rPr>
        <w:t>6.8推荐中标候选人及提交评标报告</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6.8.1评标委员会推荐中标候选人，得分由高到低顺序排列排序第一的投标人将被确定为第一中标候选人，以此类推确定出规定数量的中标候选人。</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6.8.2当通过了资格审查、完备性及符合性审查后，投标人少于3个时，采购人应当依法重新招标。</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6.8.3评标委员会完成评标后，应当向采购人提交书面评标报告。</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6.8.4特殊情况的处置程序</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①关于评标活动暂停</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评标委员会应当执行连续评标的原则，按评标办法中规定的程序、内容、方法、标准完成全部评标工作。只有发生不可抗力导致评标工作无法继续时，评标活动方可暂停。发生评标暂停情况时，应当封存全部投标文件和评标记录，待不可抗力的影响结束且具备继续评标的条件时，由原评标委员会继续评标。</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②关于评标中途更换评委</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除非发生下列情况之一，评标委员会成员不得在评标中途更换：</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⒈因不可抗拒的客观原因，不能到场或需在评标中途退出评标活动。</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⒉根据法律法规规定，某个或某几个评标委员会成员需要回避。</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退出评标的评标委员会成员，</w:t>
      </w:r>
      <w:r>
        <w:rPr>
          <w:rFonts w:hint="eastAsia" w:ascii="宋体" w:hAnsi="宋体" w:cs="Arial"/>
          <w:kern w:val="0"/>
          <w:sz w:val="24"/>
          <w:szCs w:val="24"/>
        </w:rPr>
        <w:t>其已完成的评标行为无效，由更换的评委进行评标。</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在评标环节中，需评标委员会就某项定性的评审结论做出表决的，由评标委员会全体成员按照少数服从多数的原则确定。</w:t>
      </w:r>
    </w:p>
    <w:p>
      <w:pPr>
        <w:pStyle w:val="5"/>
        <w:rPr>
          <w:rFonts w:ascii="宋体" w:hAnsi="宋体" w:cs="Arial"/>
          <w:sz w:val="24"/>
          <w:szCs w:val="24"/>
        </w:rPr>
      </w:pPr>
    </w:p>
    <w:p>
      <w:pPr>
        <w:pStyle w:val="6"/>
        <w:rPr>
          <w:rFonts w:cs="Arial"/>
          <w:kern w:val="0"/>
          <w:sz w:val="24"/>
          <w:szCs w:val="24"/>
        </w:rPr>
      </w:pPr>
    </w:p>
    <w:p>
      <w:pPr>
        <w:pStyle w:val="6"/>
        <w:rPr>
          <w:rFonts w:cs="Arial"/>
          <w:kern w:val="0"/>
          <w:sz w:val="24"/>
          <w:szCs w:val="24"/>
        </w:rPr>
      </w:pPr>
    </w:p>
    <w:p>
      <w:pPr>
        <w:pStyle w:val="6"/>
        <w:rPr>
          <w:rFonts w:cs="Arial"/>
          <w:kern w:val="0"/>
          <w:sz w:val="24"/>
          <w:szCs w:val="24"/>
        </w:rPr>
      </w:pPr>
    </w:p>
    <w:p>
      <w:pPr>
        <w:widowControl/>
        <w:shd w:val="clear" w:color="auto" w:fill="FFFFFF"/>
        <w:snapToGrid w:val="0"/>
        <w:spacing w:line="360" w:lineRule="auto"/>
        <w:ind w:firstLine="482" w:firstLineChars="200"/>
        <w:jc w:val="center"/>
        <w:rPr>
          <w:rFonts w:hint="eastAsia" w:ascii="宋体" w:hAnsi="宋体"/>
          <w:b/>
          <w:sz w:val="24"/>
          <w:szCs w:val="24"/>
        </w:rPr>
      </w:pPr>
    </w:p>
    <w:p>
      <w:pPr>
        <w:rPr>
          <w:rFonts w:hint="eastAsia"/>
        </w:rPr>
      </w:pPr>
    </w:p>
    <w:p>
      <w:pPr>
        <w:widowControl/>
        <w:shd w:val="clear" w:color="auto" w:fill="FFFFFF"/>
        <w:snapToGrid w:val="0"/>
        <w:spacing w:line="360" w:lineRule="auto"/>
        <w:ind w:firstLine="482" w:firstLineChars="200"/>
        <w:jc w:val="center"/>
        <w:rPr>
          <w:rFonts w:ascii="宋体"/>
          <w:b/>
          <w:sz w:val="24"/>
          <w:szCs w:val="24"/>
        </w:rPr>
      </w:pPr>
      <w:r>
        <w:rPr>
          <w:rFonts w:hint="eastAsia" w:ascii="宋体" w:hAnsi="宋体"/>
          <w:b/>
          <w:sz w:val="24"/>
          <w:szCs w:val="24"/>
        </w:rPr>
        <w:t>问题澄清通知</w:t>
      </w:r>
    </w:p>
    <w:p>
      <w:pPr>
        <w:rPr>
          <w:rFonts w:ascii="宋体"/>
          <w:sz w:val="24"/>
          <w:szCs w:val="24"/>
        </w:rPr>
      </w:pPr>
    </w:p>
    <w:p>
      <w:pPr>
        <w:rPr>
          <w:rFonts w:ascii="宋体" w:cs="Arial"/>
          <w:kern w:val="0"/>
          <w:sz w:val="24"/>
          <w:szCs w:val="24"/>
        </w:rPr>
      </w:pPr>
      <w:r>
        <w:rPr>
          <w:rFonts w:hint="eastAsia" w:ascii="宋体" w:hAnsi="宋体" w:cs="Arial"/>
          <w:kern w:val="0"/>
          <w:sz w:val="24"/>
          <w:szCs w:val="24"/>
        </w:rPr>
        <w:t>（投标人名称）：</w:t>
      </w:r>
    </w:p>
    <w:p>
      <w:pPr>
        <w:ind w:firstLine="480" w:firstLineChars="200"/>
        <w:rPr>
          <w:rFonts w:ascii="宋体" w:cs="Arial"/>
          <w:kern w:val="0"/>
          <w:sz w:val="24"/>
          <w:szCs w:val="24"/>
        </w:rPr>
      </w:pPr>
      <w:r>
        <w:rPr>
          <w:rFonts w:hint="eastAsia" w:ascii="宋体" w:hAnsi="宋体" w:cs="Arial"/>
          <w:kern w:val="0"/>
          <w:sz w:val="24"/>
          <w:szCs w:val="24"/>
        </w:rPr>
        <w:t>（招标项目名称）招标的评标委员会，对你方的投标文件进行了仔细的审查，现需你方对本通知所附质疑问卷中的问题以书面形式予以澄清、说明或者补正。</w:t>
      </w:r>
    </w:p>
    <w:p>
      <w:pPr>
        <w:rPr>
          <w:rFonts w:ascii="宋体" w:cs="Arial"/>
          <w:kern w:val="0"/>
          <w:sz w:val="24"/>
          <w:szCs w:val="24"/>
        </w:rPr>
      </w:pPr>
      <w:r>
        <w:rPr>
          <w:rFonts w:hint="eastAsia" w:ascii="宋体" w:hAnsi="宋体" w:cs="Arial"/>
          <w:kern w:val="0"/>
          <w:sz w:val="24"/>
          <w:szCs w:val="24"/>
        </w:rPr>
        <w:t>质疑问题：</w:t>
      </w: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r>
        <w:rPr>
          <w:rFonts w:hint="eastAsia" w:ascii="宋体" w:hAnsi="宋体" w:cs="Arial"/>
          <w:kern w:val="0"/>
          <w:sz w:val="24"/>
          <w:szCs w:val="24"/>
        </w:rPr>
        <w:t>评标委员会员（签字）：</w:t>
      </w:r>
    </w:p>
    <w:p>
      <w:pPr>
        <w:rPr>
          <w:rFonts w:ascii="宋体" w:cs="Arial"/>
          <w:kern w:val="0"/>
          <w:sz w:val="24"/>
          <w:szCs w:val="24"/>
        </w:rPr>
      </w:pPr>
    </w:p>
    <w:p>
      <w:pPr>
        <w:rPr>
          <w:rFonts w:ascii="宋体" w:cs="Arial"/>
          <w:kern w:val="0"/>
          <w:sz w:val="24"/>
          <w:szCs w:val="24"/>
        </w:rPr>
      </w:pPr>
      <w:r>
        <w:rPr>
          <w:rFonts w:hint="eastAsia" w:ascii="宋体" w:hAnsi="宋体" w:cs="Arial"/>
          <w:kern w:val="0"/>
          <w:sz w:val="24"/>
          <w:szCs w:val="24"/>
        </w:rPr>
        <w:t>日期：年月日</w:t>
      </w:r>
    </w:p>
    <w:p>
      <w:pPr>
        <w:jc w:val="center"/>
        <w:rPr>
          <w:rFonts w:ascii="宋体" w:hAnsi="宋体"/>
          <w:b/>
          <w:sz w:val="24"/>
          <w:szCs w:val="24"/>
        </w:rPr>
      </w:pPr>
    </w:p>
    <w:p>
      <w:pPr>
        <w:jc w:val="center"/>
        <w:rPr>
          <w:rFonts w:ascii="宋体" w:hAnsi="宋体"/>
          <w:b/>
          <w:sz w:val="24"/>
          <w:szCs w:val="24"/>
        </w:rPr>
      </w:pPr>
    </w:p>
    <w:p>
      <w:pPr>
        <w:jc w:val="center"/>
        <w:rPr>
          <w:rFonts w:ascii="宋体" w:hAnsi="宋体"/>
          <w:b/>
          <w:sz w:val="24"/>
          <w:szCs w:val="24"/>
        </w:rPr>
      </w:pPr>
    </w:p>
    <w:p>
      <w:pPr>
        <w:pStyle w:val="5"/>
        <w:rPr>
          <w:rFonts w:ascii="宋体" w:hAnsi="宋体"/>
          <w:sz w:val="24"/>
          <w:szCs w:val="24"/>
        </w:rPr>
      </w:pPr>
    </w:p>
    <w:p>
      <w:pPr>
        <w:pStyle w:val="6"/>
      </w:pPr>
    </w:p>
    <w:p>
      <w:pPr>
        <w:jc w:val="center"/>
        <w:rPr>
          <w:rFonts w:ascii="宋体"/>
          <w:b/>
          <w:sz w:val="24"/>
          <w:szCs w:val="24"/>
        </w:rPr>
      </w:pPr>
      <w:r>
        <w:rPr>
          <w:rFonts w:hint="eastAsia" w:ascii="宋体" w:hAnsi="宋体"/>
          <w:b/>
          <w:sz w:val="24"/>
          <w:szCs w:val="24"/>
        </w:rPr>
        <w:t>问题的澄清、说明或补正</w:t>
      </w:r>
    </w:p>
    <w:p>
      <w:pPr>
        <w:rPr>
          <w:rFonts w:ascii="宋体" w:hAnsi="宋体" w:cs="Arial"/>
          <w:kern w:val="0"/>
          <w:sz w:val="24"/>
          <w:szCs w:val="24"/>
        </w:rPr>
      </w:pPr>
    </w:p>
    <w:p>
      <w:pPr>
        <w:rPr>
          <w:rFonts w:ascii="宋体" w:cs="Arial"/>
          <w:kern w:val="0"/>
          <w:sz w:val="24"/>
          <w:szCs w:val="24"/>
        </w:rPr>
      </w:pPr>
      <w:r>
        <w:rPr>
          <w:rFonts w:hint="eastAsia" w:ascii="宋体" w:hAnsi="宋体" w:cs="Arial"/>
          <w:kern w:val="0"/>
          <w:sz w:val="24"/>
          <w:szCs w:val="24"/>
        </w:rPr>
        <w:t>评标委员会：</w:t>
      </w:r>
    </w:p>
    <w:p>
      <w:pPr>
        <w:ind w:firstLine="480" w:firstLineChars="200"/>
        <w:rPr>
          <w:rFonts w:ascii="宋体" w:cs="Arial"/>
          <w:kern w:val="0"/>
          <w:sz w:val="24"/>
          <w:szCs w:val="24"/>
        </w:rPr>
      </w:pPr>
      <w:r>
        <w:rPr>
          <w:rFonts w:hint="eastAsia" w:ascii="宋体" w:hAnsi="宋体" w:cs="Arial"/>
          <w:kern w:val="0"/>
          <w:sz w:val="24"/>
          <w:szCs w:val="24"/>
        </w:rPr>
        <w:t>（招标项目名称）的问题澄清通知已收悉，现澄清、说明或者补正如下：</w:t>
      </w: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r>
        <w:rPr>
          <w:rFonts w:hint="eastAsia" w:ascii="宋体" w:hAnsi="宋体" w:cs="Arial"/>
          <w:kern w:val="0"/>
          <w:sz w:val="24"/>
          <w:szCs w:val="24"/>
        </w:rPr>
        <w:t>法定代表人或其授权委托人（签字）：</w:t>
      </w:r>
    </w:p>
    <w:p>
      <w:pPr>
        <w:rPr>
          <w:rFonts w:ascii="宋体" w:cs="Arial"/>
          <w:kern w:val="0"/>
          <w:sz w:val="24"/>
          <w:szCs w:val="24"/>
        </w:rPr>
      </w:pPr>
    </w:p>
    <w:p>
      <w:pPr>
        <w:rPr>
          <w:rFonts w:ascii="宋体" w:cs="Arial"/>
          <w:kern w:val="0"/>
          <w:sz w:val="24"/>
          <w:szCs w:val="24"/>
        </w:rPr>
      </w:pPr>
      <w:r>
        <w:rPr>
          <w:rFonts w:hint="eastAsia" w:ascii="宋体" w:hAnsi="宋体" w:cs="Arial"/>
          <w:kern w:val="0"/>
          <w:sz w:val="24"/>
          <w:szCs w:val="24"/>
        </w:rPr>
        <w:t>日期：年月日</w:t>
      </w:r>
    </w:p>
    <w:p>
      <w:pPr>
        <w:pStyle w:val="10"/>
        <w:numPr>
          <w:ilvl w:val="0"/>
          <w:numId w:val="0"/>
        </w:numPr>
        <w:rPr>
          <w:rFonts w:ascii="宋体" w:hAnsi="宋体" w:cs="Arial"/>
          <w:kern w:val="0"/>
          <w:sz w:val="24"/>
          <w:szCs w:val="24"/>
        </w:rPr>
      </w:pPr>
    </w:p>
    <w:p>
      <w:pPr>
        <w:pStyle w:val="5"/>
        <w:jc w:val="both"/>
        <w:rPr>
          <w:rFonts w:ascii="宋体" w:hAnsi="宋体" w:cs="Arial"/>
          <w:sz w:val="24"/>
          <w:szCs w:val="24"/>
        </w:rPr>
      </w:pPr>
    </w:p>
    <w:p>
      <w:pPr>
        <w:pStyle w:val="6"/>
      </w:pPr>
    </w:p>
    <w:p>
      <w:pPr>
        <w:pStyle w:val="6"/>
        <w:ind w:firstLine="0"/>
      </w:pPr>
    </w:p>
    <w:p>
      <w:pPr>
        <w:pStyle w:val="2"/>
        <w:rPr>
          <w:rFonts w:cs="宋体"/>
          <w:color w:val="000000"/>
          <w:kern w:val="0"/>
          <w:sz w:val="24"/>
        </w:rPr>
      </w:pPr>
    </w:p>
    <w:p>
      <w:pPr>
        <w:tabs>
          <w:tab w:val="center" w:pos="4832"/>
          <w:tab w:val="left" w:pos="7140"/>
        </w:tabs>
        <w:spacing w:line="360" w:lineRule="auto"/>
        <w:jc w:val="center"/>
        <w:outlineLvl w:val="1"/>
        <w:rPr>
          <w:rFonts w:hint="eastAsia" w:ascii="宋体" w:hAnsi="宋体" w:cs="宋体"/>
          <w:b/>
          <w:sz w:val="24"/>
          <w:szCs w:val="24"/>
        </w:rPr>
      </w:pPr>
      <w:bookmarkStart w:id="19" w:name="_Toc19761"/>
      <w:bookmarkStart w:id="20" w:name="_Toc21324"/>
    </w:p>
    <w:p>
      <w:pPr>
        <w:tabs>
          <w:tab w:val="center" w:pos="4832"/>
          <w:tab w:val="left" w:pos="7140"/>
        </w:tabs>
        <w:spacing w:line="360" w:lineRule="auto"/>
        <w:jc w:val="center"/>
        <w:outlineLvl w:val="1"/>
        <w:rPr>
          <w:rFonts w:ascii="宋体" w:hAnsi="宋体" w:cs="宋体"/>
          <w:b/>
          <w:sz w:val="24"/>
          <w:szCs w:val="24"/>
        </w:rPr>
      </w:pPr>
      <w:r>
        <w:rPr>
          <w:rFonts w:hint="eastAsia" w:ascii="宋体" w:hAnsi="宋体" w:cs="宋体"/>
          <w:b/>
          <w:sz w:val="24"/>
          <w:szCs w:val="24"/>
        </w:rPr>
        <w:t>第七节 定标及合同授予</w:t>
      </w:r>
      <w:bookmarkEnd w:id="19"/>
      <w:bookmarkEnd w:id="20"/>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7</w:t>
      </w:r>
      <w:r>
        <w:rPr>
          <w:rFonts w:ascii="宋体" w:hAnsi="宋体" w:cs="Arial"/>
          <w:b/>
          <w:bCs/>
          <w:kern w:val="0"/>
          <w:sz w:val="24"/>
          <w:szCs w:val="24"/>
        </w:rPr>
        <w:t xml:space="preserve">.1 </w:t>
      </w:r>
      <w:r>
        <w:rPr>
          <w:rFonts w:hint="eastAsia" w:ascii="宋体" w:hAnsi="宋体" w:cs="Arial"/>
          <w:b/>
          <w:bCs/>
          <w:kern w:val="0"/>
          <w:sz w:val="24"/>
          <w:szCs w:val="24"/>
        </w:rPr>
        <w:t>定标方法</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7</w:t>
      </w:r>
      <w:r>
        <w:rPr>
          <w:rFonts w:ascii="宋体" w:hAnsi="宋体" w:cs="Arial"/>
          <w:kern w:val="0"/>
          <w:sz w:val="24"/>
          <w:szCs w:val="24"/>
        </w:rPr>
        <w:t xml:space="preserve">.1.1 </w:t>
      </w:r>
      <w:r>
        <w:rPr>
          <w:rFonts w:hint="eastAsia" w:ascii="宋体" w:hAnsi="宋体" w:cs="Arial"/>
          <w:kern w:val="0"/>
          <w:sz w:val="24"/>
          <w:szCs w:val="24"/>
        </w:rPr>
        <w:t>评标活动遵循公平、公正、科学和择优的原则。评标委员会按照招标文件中规定的方法、评审因素、标准和程序对投标文件进行评审，并按投标人须知前附表的规定，综合评估得分最高的为中标候选人顺序排名。</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①</w:t>
      </w:r>
      <w:r>
        <w:rPr>
          <w:rFonts w:hint="eastAsia" w:ascii="宋体" w:hAnsi="宋体" w:cs="Arial"/>
          <w:kern w:val="0"/>
          <w:sz w:val="24"/>
          <w:szCs w:val="24"/>
        </w:rPr>
        <w:t>未通过审查的投标文件为无效标。</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②</w:t>
      </w:r>
      <w:r>
        <w:rPr>
          <w:rFonts w:hint="eastAsia" w:ascii="宋体" w:hAnsi="宋体" w:cs="Arial"/>
          <w:kern w:val="0"/>
          <w:sz w:val="24"/>
          <w:szCs w:val="24"/>
        </w:rPr>
        <w:t>经评标委员会三分之二以上组员同意对存在重大偏离的投标文件可判定为无效标</w:t>
      </w:r>
      <w:r>
        <w:rPr>
          <w:rFonts w:hint="eastAsia" w:ascii="宋体" w:cs="Arial"/>
          <w:kern w:val="0"/>
          <w:sz w:val="24"/>
          <w:szCs w:val="24"/>
        </w:rPr>
        <w:t>。</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③</w:t>
      </w:r>
      <w:r>
        <w:rPr>
          <w:rFonts w:hint="eastAsia" w:ascii="宋体" w:cs="Arial"/>
          <w:kern w:val="0"/>
          <w:sz w:val="24"/>
          <w:szCs w:val="24"/>
        </w:rPr>
        <w:t>对投标文件中含义不明确、同类问题表述不一致或者有明显错误的内容，评标委员会可以书面要求投标人作出必要的澄清说明或者纠正（应由评标委员会签字）。投标人的澄清说明或补正也须书面形式（由其授权代表签字），并不得超出投标文件的范围或者改变投标文件的实质性内容。</w:t>
      </w:r>
      <w:r>
        <w:rPr>
          <w:rFonts w:hint="eastAsia" w:ascii="宋体" w:hAnsi="宋体" w:cs="Arial"/>
          <w:kern w:val="0"/>
          <w:sz w:val="24"/>
          <w:szCs w:val="24"/>
        </w:rPr>
        <w:t>。</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④</w:t>
      </w:r>
      <w:r>
        <w:rPr>
          <w:rFonts w:hint="eastAsia" w:ascii="宋体" w:hAnsi="宋体" w:cs="Arial"/>
          <w:kern w:val="0"/>
          <w:sz w:val="24"/>
          <w:szCs w:val="24"/>
        </w:rPr>
        <w:t>评标过程出现异议的，由评标委员会共同商讨决定，需要投标人澄清的，评标委员会将以书面形式通知投标人。</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7</w:t>
      </w:r>
      <w:r>
        <w:rPr>
          <w:rFonts w:ascii="宋体" w:hAnsi="宋体" w:cs="Arial"/>
          <w:kern w:val="0"/>
          <w:sz w:val="24"/>
          <w:szCs w:val="24"/>
        </w:rPr>
        <w:t>.1.</w:t>
      </w:r>
      <w:r>
        <w:rPr>
          <w:rFonts w:hint="eastAsia" w:ascii="宋体" w:hAnsi="宋体" w:cs="Arial"/>
          <w:kern w:val="0"/>
          <w:sz w:val="24"/>
          <w:szCs w:val="24"/>
        </w:rPr>
        <w:t>2</w:t>
      </w:r>
      <w:r>
        <w:rPr>
          <w:rFonts w:hint="eastAsia" w:ascii="宋体" w:hAnsi="宋体" w:cs="宋体"/>
          <w:sz w:val="24"/>
        </w:rPr>
        <w:t>评标委员会按综合得分高低推荐中标候选人或者确定中标人，得分相同的，以报价低的为优先中标候选人。</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7</w:t>
      </w:r>
      <w:r>
        <w:rPr>
          <w:rFonts w:ascii="宋体" w:hAnsi="宋体" w:cs="Arial"/>
          <w:kern w:val="0"/>
          <w:sz w:val="24"/>
          <w:szCs w:val="24"/>
        </w:rPr>
        <w:t>.1.</w:t>
      </w:r>
      <w:r>
        <w:rPr>
          <w:rFonts w:hint="eastAsia" w:ascii="宋体" w:hAnsi="宋体" w:cs="Arial"/>
          <w:kern w:val="0"/>
          <w:sz w:val="24"/>
          <w:szCs w:val="24"/>
        </w:rPr>
        <w:t>3评标委员会认为</w:t>
      </w:r>
      <w:r>
        <w:rPr>
          <w:rFonts w:hint="eastAsia" w:ascii="宋体" w:hAnsi="宋体" w:cs="宋体"/>
          <w:sz w:val="24"/>
        </w:rPr>
        <w:t>中标</w:t>
      </w:r>
      <w:r>
        <w:rPr>
          <w:rFonts w:hint="eastAsia" w:ascii="宋体" w:hAnsi="宋体" w:cs="Arial"/>
          <w:kern w:val="0"/>
          <w:sz w:val="24"/>
          <w:szCs w:val="24"/>
        </w:rPr>
        <w:t>候选人投标价或某些分项报价明显不合理或低于成本，有可能影响商品质量和不能诚信履约的，可要求其在规定期限内提供书面文件及相关证明材料解释说明，否则，可取消其候选资格，按排名顺序递补候选人，以此类推。若排名第一的候选人，放弃中标、因不可抗力提出不能履行合同等情况，根据《评标委员会和评标方法暂行规定》执行。</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7</w:t>
      </w:r>
      <w:r>
        <w:rPr>
          <w:rFonts w:ascii="宋体" w:hAnsi="宋体" w:cs="Arial"/>
          <w:kern w:val="0"/>
          <w:sz w:val="24"/>
          <w:szCs w:val="24"/>
        </w:rPr>
        <w:t>.1.</w:t>
      </w:r>
      <w:r>
        <w:rPr>
          <w:rFonts w:hint="eastAsia" w:ascii="宋体" w:hAnsi="宋体" w:cs="Arial"/>
          <w:kern w:val="0"/>
          <w:sz w:val="24"/>
          <w:szCs w:val="24"/>
        </w:rPr>
        <w:t>4如成交候选投标人被确认为不具备执行合同的能力，采购人将考虑按同样的程序审查下一个</w:t>
      </w:r>
      <w:r>
        <w:rPr>
          <w:rFonts w:hint="eastAsia" w:ascii="宋体" w:hAnsi="宋体" w:cs="宋体"/>
          <w:sz w:val="24"/>
        </w:rPr>
        <w:t>中标</w:t>
      </w:r>
      <w:r>
        <w:rPr>
          <w:rFonts w:hint="eastAsia" w:ascii="宋体" w:hAnsi="宋体" w:cs="Arial"/>
          <w:kern w:val="0"/>
          <w:sz w:val="24"/>
          <w:szCs w:val="24"/>
        </w:rPr>
        <w:t>候选人。</w:t>
      </w:r>
    </w:p>
    <w:p>
      <w:pPr>
        <w:widowControl/>
        <w:shd w:val="clear" w:color="auto" w:fill="FFFFFF"/>
        <w:snapToGrid w:val="0"/>
        <w:spacing w:line="360" w:lineRule="auto"/>
        <w:ind w:firstLine="480" w:firstLineChars="200"/>
        <w:rPr>
          <w:rFonts w:ascii="宋体" w:cs="Arial"/>
          <w:b/>
          <w:bCs/>
          <w:kern w:val="0"/>
          <w:sz w:val="24"/>
          <w:szCs w:val="24"/>
        </w:rPr>
      </w:pPr>
      <w:r>
        <w:rPr>
          <w:rFonts w:hint="eastAsia" w:ascii="宋体" w:hAnsi="宋体" w:cs="Arial"/>
          <w:kern w:val="0"/>
          <w:sz w:val="24"/>
          <w:szCs w:val="24"/>
        </w:rPr>
        <w:t>7</w:t>
      </w:r>
      <w:r>
        <w:rPr>
          <w:rFonts w:ascii="宋体" w:hAnsi="宋体" w:cs="Arial"/>
          <w:kern w:val="0"/>
          <w:sz w:val="24"/>
          <w:szCs w:val="24"/>
        </w:rPr>
        <w:t>.1.</w:t>
      </w:r>
      <w:r>
        <w:rPr>
          <w:rFonts w:hint="eastAsia" w:ascii="宋体" w:hAnsi="宋体" w:cs="Arial"/>
          <w:kern w:val="0"/>
          <w:sz w:val="24"/>
          <w:szCs w:val="24"/>
        </w:rPr>
        <w:t>5</w:t>
      </w:r>
      <w:r>
        <w:rPr>
          <w:rFonts w:hint="eastAsia" w:ascii="宋体" w:hAnsi="宋体" w:cs="Arial"/>
          <w:b/>
          <w:bCs/>
          <w:kern w:val="0"/>
          <w:sz w:val="24"/>
          <w:szCs w:val="24"/>
        </w:rPr>
        <w:t>对未成交的供应企业不作未成交原因的解释</w:t>
      </w:r>
      <w:r>
        <w:rPr>
          <w:rFonts w:hint="eastAsia" w:ascii="宋体" w:hAnsi="宋体" w:cs="Arial"/>
          <w:kern w:val="0"/>
          <w:sz w:val="24"/>
          <w:szCs w:val="24"/>
        </w:rPr>
        <w:t>。</w:t>
      </w:r>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7</w:t>
      </w:r>
      <w:r>
        <w:rPr>
          <w:rFonts w:ascii="宋体" w:hAnsi="宋体" w:cs="Arial"/>
          <w:b/>
          <w:bCs/>
          <w:kern w:val="0"/>
          <w:sz w:val="24"/>
          <w:szCs w:val="24"/>
        </w:rPr>
        <w:t xml:space="preserve">.2 </w:t>
      </w:r>
      <w:r>
        <w:rPr>
          <w:rFonts w:hint="eastAsia" w:ascii="宋体" w:hAnsi="宋体" w:cs="Arial"/>
          <w:b/>
          <w:bCs/>
          <w:kern w:val="0"/>
          <w:sz w:val="24"/>
          <w:szCs w:val="24"/>
        </w:rPr>
        <w:t>中标候选人公示</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在中标通知书发出前，中标候选人的情况将在招标公告发布的媒体上公示，公示期为1个工作日。</w:t>
      </w:r>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7</w:t>
      </w:r>
      <w:r>
        <w:rPr>
          <w:rFonts w:ascii="宋体" w:hAnsi="宋体" w:cs="Arial"/>
          <w:b/>
          <w:bCs/>
          <w:kern w:val="0"/>
          <w:sz w:val="24"/>
          <w:szCs w:val="24"/>
        </w:rPr>
        <w:t xml:space="preserve">.3 </w:t>
      </w:r>
      <w:r>
        <w:rPr>
          <w:rFonts w:hint="eastAsia" w:ascii="宋体" w:hAnsi="宋体" w:cs="Arial"/>
          <w:b/>
          <w:bCs/>
          <w:kern w:val="0"/>
          <w:sz w:val="24"/>
          <w:szCs w:val="24"/>
        </w:rPr>
        <w:t>中标通知</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公示期满后，代理机构以书面形式向中标人发出中标通知书，并及时通知其它投标人中标结果。成交供应企业及时领取中标通知书。</w:t>
      </w:r>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7</w:t>
      </w:r>
      <w:r>
        <w:rPr>
          <w:rFonts w:ascii="宋体" w:hAnsi="宋体" w:cs="Arial"/>
          <w:b/>
          <w:bCs/>
          <w:kern w:val="0"/>
          <w:sz w:val="24"/>
          <w:szCs w:val="24"/>
        </w:rPr>
        <w:t xml:space="preserve">.4 </w:t>
      </w:r>
      <w:r>
        <w:rPr>
          <w:rFonts w:hint="eastAsia" w:ascii="宋体" w:hAnsi="宋体" w:cs="Arial"/>
          <w:b/>
          <w:bCs/>
          <w:kern w:val="0"/>
          <w:sz w:val="24"/>
          <w:szCs w:val="24"/>
        </w:rPr>
        <w:t>履约保证金</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7</w:t>
      </w:r>
      <w:r>
        <w:rPr>
          <w:rFonts w:ascii="宋体" w:hAnsi="宋体" w:cs="Arial"/>
          <w:kern w:val="0"/>
          <w:sz w:val="24"/>
          <w:szCs w:val="24"/>
        </w:rPr>
        <w:t>.4.1</w:t>
      </w:r>
      <w:r>
        <w:rPr>
          <w:rFonts w:hint="eastAsia" w:ascii="宋体" w:hAnsi="宋体" w:cs="Arial"/>
          <w:kern w:val="0"/>
          <w:sz w:val="24"/>
          <w:szCs w:val="24"/>
        </w:rPr>
        <w:t>在签订合同前，中标人应按投标人须知前附表规定的金额、形式向采购人提交履约保证金。联合体中标的，其履约保证金由牵头人提交，并应符合投标人须知前附表的规定。</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7</w:t>
      </w:r>
      <w:r>
        <w:rPr>
          <w:rFonts w:ascii="宋体" w:hAnsi="宋体" w:cs="Arial"/>
          <w:kern w:val="0"/>
          <w:sz w:val="24"/>
          <w:szCs w:val="24"/>
        </w:rPr>
        <w:t xml:space="preserve">.4.2 </w:t>
      </w:r>
      <w:r>
        <w:rPr>
          <w:rFonts w:hint="eastAsia" w:ascii="宋体" w:hAnsi="宋体" w:cs="Arial"/>
          <w:kern w:val="0"/>
          <w:sz w:val="24"/>
          <w:szCs w:val="24"/>
        </w:rPr>
        <w:t>中标人不能按第二章投标人须知前附表中第12条要求提交履约保证金的，视为放弃中标，其投标保证金不予退还；给采购人造成的损失超过投标保证金数额的，中标人还应当对超过部分予以赔偿。</w:t>
      </w:r>
    </w:p>
    <w:p>
      <w:pPr>
        <w:widowControl/>
        <w:shd w:val="clear" w:color="auto" w:fill="FFFFFF"/>
        <w:snapToGrid w:val="0"/>
        <w:spacing w:line="360" w:lineRule="auto"/>
        <w:rPr>
          <w:rFonts w:ascii="宋体" w:cs="Arial"/>
          <w:kern w:val="0"/>
          <w:sz w:val="24"/>
          <w:szCs w:val="24"/>
        </w:rPr>
      </w:pPr>
      <w:r>
        <w:rPr>
          <w:rFonts w:hint="eastAsia" w:ascii="宋体" w:hAnsi="宋体" w:cs="Arial"/>
          <w:kern w:val="0"/>
          <w:sz w:val="24"/>
          <w:szCs w:val="24"/>
        </w:rPr>
        <w:t>7</w:t>
      </w:r>
      <w:r>
        <w:rPr>
          <w:rFonts w:ascii="宋体" w:hAnsi="宋体" w:cs="Arial"/>
          <w:kern w:val="0"/>
          <w:sz w:val="24"/>
          <w:szCs w:val="24"/>
        </w:rPr>
        <w:t xml:space="preserve">.5 </w:t>
      </w:r>
      <w:r>
        <w:rPr>
          <w:rFonts w:hint="eastAsia" w:ascii="宋体" w:hAnsi="宋体" w:cs="Arial"/>
          <w:kern w:val="0"/>
          <w:sz w:val="24"/>
          <w:szCs w:val="24"/>
        </w:rPr>
        <w:t>签订合同</w:t>
      </w:r>
    </w:p>
    <w:p>
      <w:pPr>
        <w:widowControl/>
        <w:shd w:val="clear" w:color="auto" w:fill="FFFFFF"/>
        <w:snapToGrid w:val="0"/>
        <w:spacing w:line="360" w:lineRule="auto"/>
        <w:ind w:firstLine="480" w:firstLineChars="200"/>
        <w:rPr>
          <w:rFonts w:ascii="宋体" w:cs="Arial"/>
          <w:kern w:val="0"/>
          <w:sz w:val="24"/>
          <w:szCs w:val="24"/>
        </w:rPr>
      </w:pPr>
      <w:bookmarkStart w:id="21" w:name="_BookMark_11"/>
      <w:bookmarkEnd w:id="21"/>
      <w:r>
        <w:rPr>
          <w:rFonts w:hint="eastAsia" w:ascii="宋体" w:hAnsi="宋体" w:cs="Arial"/>
          <w:kern w:val="0"/>
          <w:sz w:val="24"/>
          <w:szCs w:val="24"/>
        </w:rPr>
        <w:t>7</w:t>
      </w:r>
      <w:r>
        <w:rPr>
          <w:rFonts w:ascii="宋体" w:hAnsi="宋体" w:cs="Arial"/>
          <w:kern w:val="0"/>
          <w:sz w:val="24"/>
          <w:szCs w:val="24"/>
        </w:rPr>
        <w:t>.5.1</w:t>
      </w:r>
      <w:r>
        <w:rPr>
          <w:rFonts w:hint="eastAsia" w:ascii="宋体" w:cs="Arial"/>
          <w:kern w:val="0"/>
          <w:sz w:val="24"/>
          <w:szCs w:val="24"/>
        </w:rPr>
        <w:t>采购人和</w:t>
      </w:r>
      <w:r>
        <w:rPr>
          <w:rFonts w:hint="eastAsia" w:ascii="宋体" w:hAnsi="宋体" w:cs="宋体"/>
          <w:sz w:val="24"/>
        </w:rPr>
        <w:t>中标</w:t>
      </w:r>
      <w:r>
        <w:rPr>
          <w:rFonts w:hint="eastAsia" w:ascii="宋体" w:cs="Arial"/>
          <w:kern w:val="0"/>
          <w:sz w:val="24"/>
          <w:szCs w:val="24"/>
        </w:rPr>
        <w:t>企业应当自中标通知书发出之日起30日内，按照招标文件和</w:t>
      </w:r>
      <w:r>
        <w:rPr>
          <w:rFonts w:hint="eastAsia" w:ascii="宋体" w:hAnsi="宋体" w:cs="宋体"/>
          <w:sz w:val="24"/>
        </w:rPr>
        <w:t>中标</w:t>
      </w:r>
      <w:r>
        <w:rPr>
          <w:rFonts w:hint="eastAsia" w:ascii="宋体" w:cs="Arial"/>
          <w:kern w:val="0"/>
          <w:sz w:val="24"/>
          <w:szCs w:val="24"/>
        </w:rPr>
        <w:t>企业的投标文件订立书面合同。所签订的合同不得对招标文件确定的事项和</w:t>
      </w:r>
      <w:r>
        <w:rPr>
          <w:rFonts w:hint="eastAsia" w:ascii="宋体" w:hAnsi="宋体" w:cs="宋体"/>
          <w:sz w:val="24"/>
        </w:rPr>
        <w:t>中标</w:t>
      </w:r>
      <w:r>
        <w:rPr>
          <w:rFonts w:hint="eastAsia" w:ascii="宋体" w:cs="Arial"/>
          <w:kern w:val="0"/>
          <w:sz w:val="24"/>
          <w:szCs w:val="24"/>
        </w:rPr>
        <w:t>企业投标文件作实质性修改。采购人不得向</w:t>
      </w:r>
      <w:r>
        <w:rPr>
          <w:rFonts w:hint="eastAsia" w:ascii="宋体" w:hAnsi="宋体" w:cs="宋体"/>
          <w:sz w:val="24"/>
        </w:rPr>
        <w:t>中标</w:t>
      </w:r>
      <w:r>
        <w:rPr>
          <w:rFonts w:hint="eastAsia" w:ascii="宋体" w:cs="Arial"/>
          <w:kern w:val="0"/>
          <w:sz w:val="24"/>
          <w:szCs w:val="24"/>
        </w:rPr>
        <w:t>企业提出任何不合理的要求及私下订立背离合同实质性内容的协议作为签订合同的条件。招标文件、</w:t>
      </w:r>
      <w:r>
        <w:rPr>
          <w:rFonts w:hint="eastAsia" w:ascii="宋体" w:hAnsi="宋体" w:cs="宋体"/>
          <w:sz w:val="24"/>
        </w:rPr>
        <w:t>中标</w:t>
      </w:r>
      <w:r>
        <w:rPr>
          <w:rFonts w:hint="eastAsia" w:ascii="宋体" w:cs="Arial"/>
          <w:kern w:val="0"/>
          <w:sz w:val="24"/>
          <w:szCs w:val="24"/>
        </w:rPr>
        <w:t>企业的投标文件及评标过程中有关澄清等文件作为合同附件。</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7.5.2</w:t>
      </w:r>
      <w:r>
        <w:rPr>
          <w:rFonts w:hint="eastAsia" w:ascii="宋体" w:hAnsi="宋体" w:cs="宋体"/>
          <w:sz w:val="24"/>
        </w:rPr>
        <w:t>中标</w:t>
      </w:r>
      <w:r>
        <w:rPr>
          <w:rFonts w:hint="eastAsia" w:ascii="宋体" w:cs="Arial"/>
          <w:kern w:val="0"/>
          <w:sz w:val="24"/>
          <w:szCs w:val="24"/>
        </w:rPr>
        <w:t>企业因不可抗力或自身原因不能签订协议合同或者不能履行合同的，采购人可以按成交候选顺序确定新的</w:t>
      </w:r>
      <w:r>
        <w:rPr>
          <w:rFonts w:hint="eastAsia" w:ascii="宋体" w:hAnsi="宋体" w:cs="宋体"/>
          <w:sz w:val="24"/>
        </w:rPr>
        <w:t>中标</w:t>
      </w:r>
      <w:r>
        <w:rPr>
          <w:rFonts w:hint="eastAsia" w:ascii="宋体" w:cs="Arial"/>
          <w:kern w:val="0"/>
          <w:sz w:val="24"/>
          <w:szCs w:val="24"/>
        </w:rPr>
        <w:t>供应企业并签订合同，依次类推，或重新进行采购。</w:t>
      </w:r>
    </w:p>
    <w:p>
      <w:pPr>
        <w:spacing w:line="360" w:lineRule="auto"/>
        <w:rPr>
          <w:rFonts w:ascii="宋体" w:hAnsi="宋体" w:cs="宋体"/>
          <w:sz w:val="24"/>
          <w:szCs w:val="24"/>
        </w:rPr>
      </w:pPr>
    </w:p>
    <w:p>
      <w:pPr>
        <w:widowControl/>
        <w:shd w:val="clear" w:color="auto" w:fill="FFFFFF"/>
        <w:snapToGrid w:val="0"/>
        <w:spacing w:line="360" w:lineRule="auto"/>
        <w:ind w:firstLine="482" w:firstLineChars="200"/>
        <w:rPr>
          <w:rFonts w:ascii="宋体" w:hAnsi="宋体" w:cs="宋体"/>
          <w:b/>
          <w:sz w:val="24"/>
          <w:szCs w:val="24"/>
        </w:rPr>
      </w:pPr>
      <w:bookmarkStart w:id="22" w:name="_BookMark_12"/>
      <w:bookmarkEnd w:id="22"/>
    </w:p>
    <w:p>
      <w:pPr>
        <w:rPr>
          <w:rFonts w:ascii="宋体" w:hAnsi="宋体" w:cs="宋体"/>
          <w:b/>
          <w:sz w:val="24"/>
          <w:szCs w:val="24"/>
        </w:rPr>
      </w:pPr>
      <w:r>
        <w:rPr>
          <w:rFonts w:hint="eastAsia" w:ascii="宋体" w:hAnsi="宋体" w:cs="宋体"/>
          <w:b/>
          <w:sz w:val="24"/>
          <w:szCs w:val="24"/>
        </w:rPr>
        <w:br w:type="page"/>
      </w:r>
    </w:p>
    <w:p>
      <w:pPr>
        <w:tabs>
          <w:tab w:val="center" w:pos="4832"/>
          <w:tab w:val="left" w:pos="7140"/>
        </w:tabs>
        <w:spacing w:line="360" w:lineRule="auto"/>
        <w:jc w:val="center"/>
        <w:outlineLvl w:val="1"/>
        <w:rPr>
          <w:rFonts w:ascii="宋体" w:hAnsi="宋体" w:cs="宋体"/>
          <w:b/>
          <w:sz w:val="24"/>
          <w:szCs w:val="24"/>
        </w:rPr>
      </w:pPr>
      <w:bookmarkStart w:id="23" w:name="_Toc26112"/>
      <w:r>
        <w:rPr>
          <w:rFonts w:hint="eastAsia" w:ascii="宋体" w:hAnsi="宋体" w:cs="宋体"/>
          <w:b/>
          <w:sz w:val="24"/>
          <w:szCs w:val="24"/>
        </w:rPr>
        <w:t>第八节 合同条款及格式</w:t>
      </w:r>
      <w:bookmarkEnd w:id="23"/>
    </w:p>
    <w:p>
      <w:pPr>
        <w:widowControl/>
        <w:spacing w:before="240" w:line="360" w:lineRule="auto"/>
        <w:jc w:val="center"/>
        <w:rPr>
          <w:rFonts w:hint="eastAsia" w:ascii="宋体" w:hAnsi="宋体" w:cs="楷体_GB2312"/>
          <w:b/>
          <w:bCs/>
          <w:color w:val="333333"/>
          <w:kern w:val="0"/>
          <w:sz w:val="32"/>
          <w:szCs w:val="32"/>
        </w:rPr>
      </w:pPr>
    </w:p>
    <w:p>
      <w:pPr>
        <w:widowControl/>
        <w:spacing w:before="240" w:line="360" w:lineRule="auto"/>
        <w:jc w:val="center"/>
        <w:rPr>
          <w:rFonts w:ascii="宋体" w:hAnsi="宋体" w:cs="楷体_GB2312"/>
          <w:b/>
          <w:bCs/>
          <w:color w:val="333333"/>
          <w:kern w:val="0"/>
          <w:sz w:val="32"/>
          <w:szCs w:val="32"/>
        </w:rPr>
      </w:pPr>
      <w:r>
        <w:rPr>
          <w:rFonts w:hint="eastAsia" w:ascii="宋体" w:hAnsi="宋体" w:cs="楷体_GB2312"/>
          <w:b/>
          <w:bCs/>
          <w:color w:val="333333"/>
          <w:kern w:val="0"/>
          <w:sz w:val="32"/>
          <w:szCs w:val="32"/>
        </w:rPr>
        <w:t>协议</w:t>
      </w:r>
    </w:p>
    <w:p>
      <w:pPr>
        <w:pStyle w:val="10"/>
        <w:numPr>
          <w:ilvl w:val="0"/>
          <w:numId w:val="0"/>
        </w:numPr>
      </w:pPr>
    </w:p>
    <w:p>
      <w:pPr>
        <w:pStyle w:val="10"/>
        <w:numPr>
          <w:ilvl w:val="0"/>
          <w:numId w:val="0"/>
        </w:numPr>
        <w:jc w:val="center"/>
        <w:rPr>
          <w:rFonts w:ascii="宋体" w:hAnsi="宋体" w:cs="Arial"/>
          <w:color w:val="auto"/>
          <w:kern w:val="0"/>
          <w:sz w:val="21"/>
          <w:szCs w:val="21"/>
        </w:rPr>
      </w:pPr>
      <w:r>
        <w:rPr>
          <w:rFonts w:hint="eastAsia" w:ascii="宋体" w:hAnsi="宋体" w:eastAsia="宋体" w:cs="宋体"/>
          <w:color w:val="auto"/>
          <w:kern w:val="0"/>
          <w:sz w:val="24"/>
          <w:szCs w:val="24"/>
          <w:lang w:val="en-US" w:eastAsia="zh-CN" w:bidi="ar-SA"/>
        </w:rPr>
        <w:t>阿勒泰地区2023年动物疫苗采购项目（九包）</w:t>
      </w:r>
    </w:p>
    <w:p>
      <w:pPr>
        <w:widowControl/>
        <w:spacing w:line="360" w:lineRule="auto"/>
        <w:jc w:val="left"/>
        <w:rPr>
          <w:rFonts w:ascii="宋体" w:hAnsi="宋体" w:cs="宋体"/>
          <w:color w:val="333333"/>
          <w:kern w:val="0"/>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widowControl/>
        <w:spacing w:line="360" w:lineRule="auto"/>
        <w:jc w:val="left"/>
        <w:rPr>
          <w:rFonts w:ascii="宋体" w:hAnsi="宋体" w:cs="宋体"/>
          <w:color w:val="333333"/>
          <w:kern w:val="0"/>
          <w:szCs w:val="21"/>
          <w:u w:val="single"/>
        </w:rPr>
      </w:pPr>
      <w:r>
        <w:rPr>
          <w:rFonts w:hint="eastAsia" w:ascii="宋体" w:hAnsi="宋体" w:cs="宋体"/>
          <w:color w:val="333333"/>
          <w:kern w:val="0"/>
          <w:szCs w:val="21"/>
        </w:rPr>
        <w:t>采购方：</w:t>
      </w:r>
      <w:r>
        <w:rPr>
          <w:rFonts w:hint="eastAsia" w:ascii="宋体" w:hAnsi="宋体" w:cs="宋体"/>
          <w:color w:val="333333"/>
          <w:kern w:val="0"/>
          <w:szCs w:val="21"/>
          <w:u w:val="single"/>
          <w:lang w:eastAsia="zh-CN"/>
        </w:rPr>
        <w:t>阿勒泰地区动物疾病控制与诊断中心</w:t>
      </w:r>
      <w:r>
        <w:rPr>
          <w:rFonts w:hint="eastAsia" w:ascii="宋体" w:hAnsi="宋体" w:cs="宋体"/>
          <w:color w:val="333333"/>
          <w:kern w:val="0"/>
          <w:szCs w:val="21"/>
        </w:rPr>
        <w:t>（以下简称甲方）</w:t>
      </w:r>
    </w:p>
    <w:p>
      <w:pPr>
        <w:widowControl/>
        <w:spacing w:line="360" w:lineRule="auto"/>
        <w:jc w:val="left"/>
        <w:rPr>
          <w:rFonts w:ascii="宋体" w:hAnsi="宋体" w:cs="宋体"/>
          <w:color w:val="333333"/>
          <w:kern w:val="0"/>
          <w:szCs w:val="21"/>
        </w:rPr>
      </w:pPr>
      <w:r>
        <w:rPr>
          <w:rFonts w:hint="eastAsia" w:ascii="宋体" w:hAnsi="宋体" w:cs="宋体"/>
          <w:color w:val="333333"/>
          <w:kern w:val="0"/>
          <w:szCs w:val="21"/>
        </w:rPr>
        <w:t>联系电话：</w:t>
      </w:r>
    </w:p>
    <w:p>
      <w:pPr>
        <w:pStyle w:val="10"/>
        <w:numPr>
          <w:ilvl w:val="0"/>
          <w:numId w:val="0"/>
        </w:numPr>
        <w:spacing w:line="360" w:lineRule="auto"/>
        <w:rPr>
          <w:rFonts w:ascii="宋体" w:hAnsi="宋体" w:eastAsia="宋体" w:cs="宋体"/>
          <w:color w:val="333333"/>
          <w:kern w:val="0"/>
          <w:sz w:val="21"/>
          <w:szCs w:val="21"/>
        </w:rPr>
      </w:pPr>
    </w:p>
    <w:p>
      <w:pPr>
        <w:pStyle w:val="10"/>
        <w:numPr>
          <w:ilvl w:val="0"/>
          <w:numId w:val="0"/>
        </w:numPr>
        <w:spacing w:line="360" w:lineRule="auto"/>
        <w:rPr>
          <w:rFonts w:ascii="宋体" w:hAnsi="宋体" w:eastAsia="宋体" w:cs="宋体"/>
          <w:color w:val="333333"/>
          <w:kern w:val="0"/>
          <w:sz w:val="21"/>
          <w:szCs w:val="21"/>
          <w:u w:val="single"/>
        </w:rPr>
      </w:pPr>
      <w:r>
        <w:rPr>
          <w:rFonts w:hint="eastAsia" w:ascii="宋体" w:hAnsi="宋体" w:eastAsia="宋体" w:cs="宋体"/>
          <w:color w:val="333333"/>
          <w:kern w:val="0"/>
          <w:sz w:val="21"/>
          <w:szCs w:val="21"/>
        </w:rPr>
        <w:t>投标人：（以下简称乙方）</w:t>
      </w:r>
    </w:p>
    <w:p>
      <w:pPr>
        <w:pStyle w:val="10"/>
        <w:numPr>
          <w:ilvl w:val="0"/>
          <w:numId w:val="0"/>
        </w:numPr>
        <w:spacing w:line="360" w:lineRule="auto"/>
        <w:rPr>
          <w:rFonts w:eastAsia="宋体"/>
        </w:rPr>
      </w:pPr>
      <w:r>
        <w:rPr>
          <w:rFonts w:hint="eastAsia" w:ascii="宋体" w:hAnsi="宋体" w:eastAsia="宋体" w:cs="宋体"/>
          <w:color w:val="333333"/>
          <w:kern w:val="0"/>
          <w:sz w:val="21"/>
          <w:szCs w:val="21"/>
        </w:rPr>
        <w:t>联系电话：</w:t>
      </w:r>
    </w:p>
    <w:p>
      <w:pPr>
        <w:pStyle w:val="10"/>
        <w:numPr>
          <w:ilvl w:val="0"/>
          <w:numId w:val="0"/>
        </w:numPr>
        <w:spacing w:line="360" w:lineRule="auto"/>
        <w:rPr>
          <w:rFonts w:ascii="宋体" w:hAnsi="宋体" w:eastAsia="宋体" w:cs="宋体"/>
          <w:color w:val="333333"/>
          <w:kern w:val="0"/>
          <w:sz w:val="21"/>
          <w:szCs w:val="21"/>
        </w:rPr>
      </w:pPr>
    </w:p>
    <w:p>
      <w:pPr>
        <w:pStyle w:val="10"/>
        <w:numPr>
          <w:ilvl w:val="0"/>
          <w:numId w:val="0"/>
        </w:numPr>
        <w:spacing w:line="360" w:lineRule="auto"/>
        <w:rPr>
          <w:rFonts w:ascii="宋体" w:hAnsi="宋体" w:eastAsia="宋体" w:cs="宋体"/>
          <w:color w:val="333333"/>
          <w:kern w:val="0"/>
          <w:sz w:val="21"/>
          <w:szCs w:val="21"/>
        </w:rPr>
      </w:pPr>
      <w:r>
        <w:rPr>
          <w:rFonts w:hint="eastAsia" w:ascii="宋体" w:hAnsi="宋体" w:eastAsia="宋体" w:cs="宋体"/>
          <w:color w:val="333333"/>
          <w:kern w:val="0"/>
          <w:sz w:val="21"/>
          <w:szCs w:val="21"/>
        </w:rPr>
        <w:t>项目标包号：</w:t>
      </w:r>
    </w:p>
    <w:p>
      <w:pPr>
        <w:pStyle w:val="10"/>
        <w:numPr>
          <w:ilvl w:val="0"/>
          <w:numId w:val="0"/>
        </w:numPr>
        <w:spacing w:line="360" w:lineRule="auto"/>
        <w:rPr>
          <w:rFonts w:ascii="宋体" w:hAnsi="宋体" w:eastAsia="宋体" w:cs="宋体"/>
          <w:sz w:val="21"/>
          <w:szCs w:val="21"/>
        </w:rPr>
      </w:pPr>
      <w:r>
        <w:rPr>
          <w:rFonts w:hint="eastAsia" w:ascii="宋体" w:hAnsi="宋体" w:eastAsia="宋体" w:cs="宋体"/>
          <w:color w:val="333333"/>
          <w:kern w:val="0"/>
          <w:sz w:val="21"/>
          <w:szCs w:val="21"/>
        </w:rPr>
        <w:t>项目编号：</w:t>
      </w:r>
    </w:p>
    <w:p>
      <w:pPr>
        <w:widowControl/>
        <w:spacing w:line="360" w:lineRule="auto"/>
        <w:rPr>
          <w:rFonts w:ascii="宋体" w:hAnsi="宋体" w:cs="宋体"/>
          <w:color w:val="000000"/>
          <w:kern w:val="0"/>
          <w:szCs w:val="21"/>
        </w:rPr>
      </w:pPr>
      <w:r>
        <w:rPr>
          <w:rFonts w:hint="eastAsia" w:ascii="宋体" w:hAnsi="宋体" w:cs="宋体"/>
          <w:color w:val="000000"/>
          <w:kern w:val="0"/>
          <w:szCs w:val="21"/>
        </w:rPr>
        <w:t>日期：</w:t>
      </w:r>
    </w:p>
    <w:p>
      <w:pPr>
        <w:pStyle w:val="10"/>
        <w:numPr>
          <w:ilvl w:val="0"/>
          <w:numId w:val="0"/>
        </w:numPr>
        <w:rPr>
          <w:rFonts w:ascii="宋体" w:hAnsi="宋体" w:eastAsia="宋体" w:cs="宋体"/>
          <w:color w:val="000000"/>
          <w:kern w:val="0"/>
          <w:sz w:val="24"/>
          <w:szCs w:val="24"/>
        </w:rPr>
      </w:pPr>
    </w:p>
    <w:p>
      <w:pPr>
        <w:pStyle w:val="10"/>
        <w:numPr>
          <w:ilvl w:val="0"/>
          <w:numId w:val="0"/>
        </w:numPr>
        <w:rPr>
          <w:rFonts w:ascii="宋体" w:hAnsi="宋体" w:eastAsia="宋体" w:cs="宋体"/>
          <w:color w:val="000000"/>
          <w:kern w:val="0"/>
          <w:sz w:val="24"/>
          <w:szCs w:val="24"/>
        </w:rPr>
      </w:pPr>
    </w:p>
    <w:p>
      <w:pPr>
        <w:pStyle w:val="10"/>
        <w:numPr>
          <w:ilvl w:val="0"/>
          <w:numId w:val="0"/>
        </w:numPr>
        <w:rPr>
          <w:rFonts w:ascii="宋体" w:hAnsi="宋体" w:eastAsia="宋体" w:cs="宋体"/>
          <w:color w:val="000000"/>
          <w:kern w:val="0"/>
          <w:sz w:val="24"/>
          <w:szCs w:val="24"/>
        </w:rPr>
      </w:pPr>
    </w:p>
    <w:p>
      <w:pPr>
        <w:pStyle w:val="10"/>
        <w:numPr>
          <w:ilvl w:val="0"/>
          <w:numId w:val="0"/>
        </w:numPr>
        <w:rPr>
          <w:rFonts w:ascii="宋体" w:hAnsi="宋体" w:eastAsia="宋体" w:cs="宋体"/>
          <w:color w:val="000000"/>
          <w:kern w:val="0"/>
          <w:sz w:val="24"/>
          <w:szCs w:val="24"/>
        </w:rPr>
      </w:pPr>
    </w:p>
    <w:p>
      <w:pPr>
        <w:pStyle w:val="10"/>
        <w:numPr>
          <w:ilvl w:val="0"/>
          <w:numId w:val="0"/>
        </w:numPr>
        <w:rPr>
          <w:rFonts w:ascii="宋体" w:hAnsi="宋体" w:eastAsia="宋体" w:cs="宋体"/>
          <w:color w:val="000000"/>
          <w:kern w:val="0"/>
          <w:sz w:val="24"/>
          <w:szCs w:val="24"/>
        </w:rPr>
      </w:pPr>
    </w:p>
    <w:p>
      <w:pPr>
        <w:pStyle w:val="10"/>
        <w:numPr>
          <w:ilvl w:val="0"/>
          <w:numId w:val="0"/>
        </w:numPr>
        <w:rPr>
          <w:rFonts w:ascii="宋体" w:hAnsi="宋体" w:eastAsia="宋体" w:cs="宋体"/>
          <w:color w:val="000000"/>
          <w:kern w:val="0"/>
          <w:sz w:val="24"/>
          <w:szCs w:val="24"/>
        </w:rPr>
      </w:pPr>
    </w:p>
    <w:p>
      <w:pPr>
        <w:pStyle w:val="10"/>
        <w:numPr>
          <w:ilvl w:val="0"/>
          <w:numId w:val="0"/>
        </w:numPr>
        <w:rPr>
          <w:rFonts w:ascii="宋体" w:hAnsi="宋体" w:eastAsia="宋体" w:cs="宋体"/>
          <w:color w:val="000000"/>
          <w:kern w:val="0"/>
          <w:sz w:val="24"/>
          <w:szCs w:val="24"/>
        </w:rPr>
      </w:pPr>
    </w:p>
    <w:p>
      <w:pPr>
        <w:pStyle w:val="10"/>
        <w:numPr>
          <w:ilvl w:val="0"/>
          <w:numId w:val="0"/>
        </w:numPr>
        <w:rPr>
          <w:rFonts w:ascii="宋体" w:hAnsi="宋体" w:eastAsia="宋体" w:cs="宋体"/>
          <w:color w:val="000000"/>
          <w:kern w:val="0"/>
          <w:sz w:val="24"/>
          <w:szCs w:val="24"/>
        </w:rPr>
      </w:pPr>
    </w:p>
    <w:p>
      <w:pPr>
        <w:pStyle w:val="10"/>
        <w:numPr>
          <w:ilvl w:val="0"/>
          <w:numId w:val="0"/>
        </w:numPr>
        <w:rPr>
          <w:rFonts w:ascii="宋体" w:hAnsi="宋体" w:eastAsia="宋体" w:cs="宋体"/>
          <w:color w:val="000000"/>
          <w:kern w:val="0"/>
          <w:sz w:val="24"/>
          <w:szCs w:val="24"/>
        </w:rPr>
      </w:pPr>
    </w:p>
    <w:p>
      <w:pPr>
        <w:pStyle w:val="10"/>
        <w:numPr>
          <w:ilvl w:val="0"/>
          <w:numId w:val="0"/>
        </w:numPr>
        <w:rPr>
          <w:rFonts w:ascii="宋体" w:hAnsi="宋体" w:eastAsia="宋体" w:cs="宋体"/>
          <w:color w:val="000000"/>
          <w:kern w:val="0"/>
          <w:sz w:val="24"/>
          <w:szCs w:val="24"/>
        </w:rPr>
      </w:pPr>
    </w:p>
    <w:p>
      <w:pPr>
        <w:widowControl/>
        <w:spacing w:line="360" w:lineRule="auto"/>
        <w:jc w:val="left"/>
        <w:rPr>
          <w:rFonts w:hint="eastAsia" w:ascii="宋体" w:hAnsi="宋体" w:eastAsia="宋体" w:cs="宋体"/>
          <w:color w:val="333333"/>
          <w:kern w:val="0"/>
          <w:sz w:val="24"/>
          <w:szCs w:val="24"/>
          <w:u w:val="single"/>
          <w:lang w:eastAsia="zh-CN"/>
        </w:rPr>
      </w:pPr>
      <w:r>
        <w:rPr>
          <w:rFonts w:hint="eastAsia" w:ascii="宋体" w:hAnsi="宋体" w:cs="宋体"/>
          <w:color w:val="333333"/>
          <w:kern w:val="0"/>
          <w:sz w:val="24"/>
          <w:szCs w:val="24"/>
        </w:rPr>
        <w:t>甲方：</w:t>
      </w:r>
      <w:r>
        <w:rPr>
          <w:rFonts w:hint="eastAsia" w:ascii="宋体" w:hAnsi="宋体" w:cs="宋体"/>
          <w:color w:val="333333"/>
          <w:kern w:val="0"/>
          <w:sz w:val="24"/>
          <w:szCs w:val="24"/>
          <w:u w:val="single"/>
          <w:lang w:eastAsia="zh-CN"/>
        </w:rPr>
        <w:t>阿勒泰地区动物疾病控制与诊断中心</w:t>
      </w:r>
    </w:p>
    <w:p>
      <w:pPr>
        <w:pStyle w:val="10"/>
        <w:numPr>
          <w:ilvl w:val="0"/>
          <w:numId w:val="0"/>
        </w:numPr>
        <w:rPr>
          <w:rFonts w:ascii="宋体" w:hAnsi="宋体" w:eastAsia="宋体" w:cs="宋体"/>
          <w:color w:val="000000"/>
          <w:kern w:val="0"/>
          <w:sz w:val="24"/>
          <w:szCs w:val="24"/>
        </w:rPr>
      </w:pPr>
      <w:r>
        <w:rPr>
          <w:rFonts w:hint="eastAsia" w:ascii="宋体" w:hAnsi="宋体" w:eastAsia="宋体" w:cs="宋体"/>
          <w:color w:val="000000"/>
          <w:kern w:val="0"/>
          <w:sz w:val="24"/>
          <w:szCs w:val="24"/>
        </w:rPr>
        <w:t>乙方：</w:t>
      </w:r>
    </w:p>
    <w:p>
      <w:pPr>
        <w:pStyle w:val="10"/>
        <w:numPr>
          <w:ilvl w:val="0"/>
          <w:numId w:val="0"/>
        </w:numPr>
        <w:rPr>
          <w:rFonts w:ascii="宋体" w:hAnsi="宋体" w:eastAsia="宋体" w:cs="宋体"/>
          <w:color w:val="000000"/>
          <w:kern w:val="0"/>
          <w:sz w:val="24"/>
          <w:szCs w:val="24"/>
        </w:rPr>
      </w:pPr>
    </w:p>
    <w:p>
      <w:pPr>
        <w:widowControl/>
        <w:spacing w:line="360" w:lineRule="auto"/>
        <w:ind w:firstLine="480" w:firstLineChars="200"/>
        <w:rPr>
          <w:rFonts w:ascii="宋体" w:hAnsi="宋体" w:cs="宋体"/>
          <w:color w:val="000000"/>
          <w:kern w:val="0"/>
          <w:sz w:val="24"/>
          <w:szCs w:val="24"/>
        </w:rPr>
      </w:pPr>
      <w:r>
        <w:rPr>
          <w:rFonts w:hint="eastAsia" w:ascii="宋体" w:hAnsi="宋体" w:cs="宋体"/>
          <w:color w:val="000000"/>
          <w:kern w:val="0"/>
          <w:sz w:val="24"/>
          <w:szCs w:val="24"/>
        </w:rPr>
        <w:t>甲乙双方根据《中华人民共和国政府采购法》、《中华人民共和国民法典》、《中华人民共和国兽用生物制品生产规程》《中华人民共和国兽用生物制品质量标准》及颁布的相应产品质量标准等法律及有关法规的规定，乙方对本次招标文件及其全部相关文件文本通过详细阅读已对有关要求完全了解。为依法完成本项目，甲、乙双方在友好协商、公平、自愿的基础上，就本项目相关事宜达成一致，并签署订立本协议，内容如下：</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w:t>
      </w:r>
      <w:r>
        <w:rPr>
          <w:rFonts w:hint="eastAsia" w:ascii="宋体" w:hAnsi="宋体" w:cs="宋体"/>
          <w:b/>
          <w:bCs/>
          <w:color w:val="000000"/>
          <w:kern w:val="0"/>
          <w:sz w:val="24"/>
          <w:szCs w:val="24"/>
        </w:rPr>
        <w:t>一、甲方的权利和义务</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1.甲方组织本次采购活动，应当符合采购价格低于市场平均价格、采购效率更高、采购质量优良和服务良好的要求。</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2.甲方就本项目的任何或全部事项相关的活动或行为，均应当严格遵循公开透明原则、公平竞争原则、公正原则和诚实信用原则。</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3.甲方（及其代表的采购单位）有权根据实际使用需要及乙方在投标文件中的承诺，确定最终采购的产品、配置、数量和相关服务的内容。</w:t>
      </w:r>
    </w:p>
    <w:p>
      <w:pPr>
        <w:pStyle w:val="10"/>
        <w:numPr>
          <w:ilvl w:val="0"/>
          <w:numId w:val="0"/>
        </w:numPr>
        <w:spacing w:line="360" w:lineRule="auto"/>
        <w:ind w:firstLine="480" w:firstLineChars="200"/>
        <w:rPr>
          <w:rFonts w:ascii="宋体" w:hAnsi="宋体" w:eastAsia="宋体" w:cs="宋体"/>
          <w:sz w:val="24"/>
          <w:szCs w:val="24"/>
        </w:rPr>
      </w:pPr>
      <w:r>
        <w:rPr>
          <w:rFonts w:hint="eastAsia" w:ascii="宋体" w:hAnsi="宋体" w:eastAsia="宋体" w:cs="宋体"/>
          <w:color w:val="000000"/>
          <w:kern w:val="0"/>
          <w:sz w:val="24"/>
          <w:szCs w:val="24"/>
        </w:rPr>
        <w:t>4.甲方有权按照本项目招标文件以及供货合同和本协议等文本对乙方的履约行为进行监督和检查，并要求其提供相关信息和资料。如发现乙方违反招标文件或本协议或供货合同的有关规定或承诺，甲方有权追究乙方的违约责任，暂停或取消乙方的供货资格，情节严重的，有权通过有关媒体予以公告或其他形式的披露，并列入政府采购不良供应商名单。</w:t>
      </w:r>
    </w:p>
    <w:p>
      <w:pPr>
        <w:widowControl/>
        <w:spacing w:line="360" w:lineRule="auto"/>
        <w:ind w:firstLine="480"/>
        <w:rPr>
          <w:rFonts w:ascii="宋体" w:hAnsi="宋体" w:cs="宋体"/>
          <w:b/>
          <w:bCs/>
          <w:color w:val="000000"/>
          <w:kern w:val="0"/>
          <w:sz w:val="24"/>
          <w:szCs w:val="24"/>
        </w:rPr>
      </w:pPr>
      <w:r>
        <w:rPr>
          <w:rFonts w:hint="eastAsia" w:ascii="宋体" w:hAnsi="宋体" w:cs="宋体"/>
          <w:b/>
          <w:bCs/>
          <w:color w:val="000000"/>
          <w:kern w:val="0"/>
          <w:sz w:val="24"/>
          <w:szCs w:val="24"/>
        </w:rPr>
        <w:t>二、乙方的权利和义务</w:t>
      </w:r>
    </w:p>
    <w:p>
      <w:pPr>
        <w:widowControl/>
        <w:spacing w:line="360" w:lineRule="auto"/>
        <w:ind w:firstLine="240" w:firstLineChars="100"/>
        <w:rPr>
          <w:rFonts w:ascii="宋体" w:hAnsi="宋体" w:cs="宋体"/>
          <w:color w:val="000000"/>
          <w:kern w:val="0"/>
          <w:sz w:val="24"/>
          <w:szCs w:val="24"/>
        </w:rPr>
      </w:pPr>
      <w:r>
        <w:rPr>
          <w:rFonts w:hint="eastAsia" w:ascii="宋体" w:hAnsi="宋体" w:cs="宋体"/>
          <w:color w:val="000000"/>
          <w:kern w:val="0"/>
          <w:sz w:val="24"/>
          <w:szCs w:val="24"/>
        </w:rPr>
        <w:t> 1. 乙方在通过本</w:t>
      </w:r>
      <w:r>
        <w:rPr>
          <w:rFonts w:hint="eastAsia" w:ascii="宋体" w:hAnsi="宋体" w:cs="宋体"/>
          <w:color w:val="auto"/>
          <w:kern w:val="0"/>
          <w:sz w:val="24"/>
          <w:szCs w:val="24"/>
        </w:rPr>
        <w:t>次</w:t>
      </w:r>
      <w:r>
        <w:rPr>
          <w:rFonts w:hint="eastAsia" w:ascii="宋体" w:hAnsi="宋体" w:cs="宋体"/>
          <w:color w:val="auto"/>
          <w:kern w:val="0"/>
          <w:sz w:val="24"/>
          <w:szCs w:val="24"/>
          <w:lang w:val="en-US" w:eastAsia="zh-CN"/>
        </w:rPr>
        <w:t>阿勒泰地区2023年动物疫苗采购项目（九包）</w:t>
      </w:r>
      <w:r>
        <w:rPr>
          <w:rFonts w:hint="eastAsia" w:ascii="宋体" w:hAnsi="宋体" w:cs="宋体"/>
          <w:color w:val="000000"/>
          <w:kern w:val="0"/>
          <w:sz w:val="24"/>
          <w:szCs w:val="24"/>
        </w:rPr>
        <w:t>评审后，取得为</w:t>
      </w:r>
      <w:r>
        <w:rPr>
          <w:rFonts w:hint="eastAsia" w:ascii="宋体" w:hAnsi="宋体" w:cs="宋体"/>
          <w:color w:val="000000"/>
          <w:kern w:val="0"/>
          <w:sz w:val="24"/>
          <w:szCs w:val="24"/>
          <w:lang w:eastAsia="zh-CN"/>
        </w:rPr>
        <w:t>阿勒泰地区动物疾病控制与诊断中心</w:t>
      </w:r>
      <w:r>
        <w:rPr>
          <w:rFonts w:hint="eastAsia" w:ascii="宋体" w:hAnsi="宋体" w:cs="宋体"/>
          <w:color w:val="000000"/>
          <w:kern w:val="0"/>
          <w:sz w:val="24"/>
          <w:szCs w:val="24"/>
        </w:rPr>
        <w:t>提供成交产品的有效资格。</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2. 乙方应按照本项目招标文件的要求销售本项目成交产品。乙方确保产品质量合格、所投产品批准文号合法有效并保证承担与此相关的法律后果（除本协议其他款项特别约定外，乙方在本条款下承担的赔偿责任限于采购单位的直接损失）。甲方及采购单位有权要求乙方承担法律及招标文件规定、投标文件承诺和供货合同约定的相关责任。</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3. 乙方提供的投标货物应皆为符合国家标准和招标文件要求的正品合格产品，乙方承诺为各采购单位和最终使用用户（以下简称采购单位）提供符合或高于国家标准和招标文件全部要求的服务，及在乙方中国总部对外公众网站上和公司所利用的其他媒体上承诺的标准配置和服务。乙方应接受采购单位提出的电话咨询、订货及送货上门要求。</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3.乙方应保证依据招标文件要求和乙方投标文件的承诺，及时向甲方提供高质量的中标产品和服务、成交价格不高于中标价格，且不在《供货合同》内容之外提出任何附加条款，若实际存在任何该等附加或额外条款，无论签署的情形如何，除非经甲方书面认可，均应当被视为是无效的。  </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4.乙方应保证依据招标文件要求和乙方投标文件的承诺，及时向采购单位提供高质量的中标产品和服务，且不在《供货合同》内容之外提出任何附加条款，若实际存在任何该等附加或额外条款，无论签署的情形如何，除非经甲方书面认可，均应当被视为是无效的。</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5.当采购单位投诉协议供货产品存在质量问题时，乙方承诺按照本协议及招标文件、供货合同中相关的规定、约定处理；对原料、设计、工艺等导致普遍性质量问题的情形，除按照本协议及招标文件、供货合同中相关的规定、约定处理外，还应当按照惯例适用召回制度；对于被有权机关（含质检机关）证实产品存在非常规违法、违规方面的问题（包含但不限于伪造品/假货/返修品/走私产品），乙方承诺会按照受采购单位投诉的产品的合同金额无条件先行双倍赔付后，再根据具体情况由乙方履行供货合同约定的赔偿。在上述任何情形下，若乙方不认同采购单位投诉的问题或双方无法就是否存在产品问题以及问题类型达成一致书面意见的，乙方在此承诺同意将产品送至新疆维吾尔自治区政府采购中心指定的第三方机构进行检验并承担由此发生的送检费用。</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6.乙方特别承诺提供的中标产品的供货价格均低新疆维吾尔自治区除</w:t>
      </w:r>
      <w:r>
        <w:rPr>
          <w:rFonts w:hint="eastAsia" w:ascii="宋体" w:hAnsi="宋体" w:cs="宋体"/>
          <w:color w:val="000000"/>
          <w:kern w:val="0"/>
          <w:sz w:val="24"/>
          <w:szCs w:val="24"/>
          <w:lang w:val="en-US" w:eastAsia="zh-CN"/>
        </w:rPr>
        <w:t>阿勒泰</w:t>
      </w:r>
      <w:r>
        <w:rPr>
          <w:rFonts w:hint="eastAsia" w:ascii="宋体" w:hAnsi="宋体" w:cs="宋体"/>
          <w:color w:val="000000"/>
          <w:kern w:val="0"/>
          <w:sz w:val="24"/>
          <w:szCs w:val="24"/>
        </w:rPr>
        <w:t>地区外其他地州（市）同类型招标项目供货价及结算价、优惠价。</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7.乙方知道甲方将自行或委托第三方对乙方定期或不定期地进行协议供货产品行情调查、调研和执行情况检查，并据此监测协议供货产品的供货价格，乙方须保证按规定提供相关资料；若发现采购单位实际成交价高于乙方的协议供货价或不满足招标文件规定和投标时的承诺时，乙方应当在甲方规定期限内将价格降低到采购单位实际成交价以下并满足招标文件规定和投标时的承诺（甲方有权按照采购单位所能有效证明的实际成交的价格先行调低协议供货最高限价，乙方会2日内调查并做出能够为甲方所接受的合理解释，在此之前，乙方将先行按照此较低价格持续供货，否则将被暂停供货资格，直至能够提供充分证据证明并做出能够为甲方所接受的合理解释后再行恢复）。若采购单位要求，供货合同实际履行方需退还此时至近一次乙方申报价格无变更期间所实际多收的款项，则乙方必须在3日内退还多收的款项。否则甲方将暂停乙方的供货资格，直至取消乙方协议供货资格，但同时并不应当减免供货合同实际履行方应退还多收款项的责任。甲方对乙方的处理结果将在有关媒体上予以公告。  </w:t>
      </w:r>
    </w:p>
    <w:p>
      <w:pPr>
        <w:widowControl/>
        <w:spacing w:line="360" w:lineRule="auto"/>
        <w:ind w:firstLine="480" w:firstLineChars="200"/>
        <w:rPr>
          <w:rFonts w:ascii="宋体" w:hAnsi="宋体" w:cs="宋体"/>
          <w:color w:val="000000"/>
          <w:kern w:val="0"/>
          <w:sz w:val="24"/>
          <w:szCs w:val="24"/>
        </w:rPr>
      </w:pPr>
      <w:r>
        <w:rPr>
          <w:rFonts w:hint="eastAsia" w:ascii="宋体" w:hAnsi="宋体" w:cs="宋体"/>
          <w:color w:val="000000"/>
          <w:kern w:val="0"/>
          <w:sz w:val="24"/>
          <w:szCs w:val="24"/>
        </w:rPr>
        <w:t>8.乙方在供货时遵从甲方关于本项目的采购程序，按中标合同文本规定内容及招标文件规定的方式与各采购单位签订合同，妥善保管该合同，保证不会将合同及/或其中的权利、义务转让，保证不会转包、分包。</w:t>
      </w:r>
    </w:p>
    <w:p>
      <w:pPr>
        <w:widowControl/>
        <w:spacing w:line="360" w:lineRule="auto"/>
        <w:ind w:firstLine="480" w:firstLineChars="200"/>
        <w:rPr>
          <w:rFonts w:ascii="宋体" w:hAnsi="宋体" w:cs="宋体"/>
          <w:b/>
          <w:bCs/>
          <w:color w:val="000000"/>
          <w:kern w:val="0"/>
          <w:sz w:val="24"/>
          <w:szCs w:val="24"/>
          <w:highlight w:val="red"/>
        </w:rPr>
      </w:pPr>
      <w:r>
        <w:rPr>
          <w:rFonts w:hint="eastAsia" w:ascii="宋体" w:hAnsi="宋体" w:cs="宋体"/>
          <w:color w:val="000000"/>
          <w:kern w:val="0"/>
          <w:sz w:val="24"/>
          <w:szCs w:val="24"/>
        </w:rPr>
        <w:t>9.</w:t>
      </w:r>
      <w:r>
        <w:rPr>
          <w:rFonts w:hint="eastAsia" w:ascii="宋体" w:hAnsi="宋体" w:cs="宋体"/>
          <w:color w:val="000000" w:themeColor="text1"/>
          <w:kern w:val="0"/>
          <w:sz w:val="24"/>
          <w:szCs w:val="24"/>
        </w:rPr>
        <w:t xml:space="preserve">乙方承诺：对本协议、本项目招标文件、投标文件、相关合同的任何内容的违反，或提供虚假资料、信息等，均构成违约；对任何违约，乙方将无条件地承担违约责任，向甲方支付违约金人民币壹佰万元。 </w:t>
      </w:r>
    </w:p>
    <w:p>
      <w:pPr>
        <w:widowControl/>
        <w:spacing w:line="360" w:lineRule="auto"/>
        <w:ind w:firstLine="480" w:firstLineChars="200"/>
        <w:rPr>
          <w:rFonts w:ascii="宋体" w:hAnsi="宋体" w:cs="宋体"/>
          <w:color w:val="000000"/>
          <w:kern w:val="0"/>
          <w:sz w:val="24"/>
          <w:szCs w:val="24"/>
        </w:rPr>
      </w:pPr>
      <w:r>
        <w:rPr>
          <w:rFonts w:hint="eastAsia" w:ascii="宋体" w:hAnsi="宋体" w:cs="宋体"/>
          <w:color w:val="000000"/>
          <w:kern w:val="0"/>
          <w:sz w:val="24"/>
          <w:szCs w:val="24"/>
        </w:rPr>
        <w:t>10.</w:t>
      </w:r>
      <w:r>
        <w:rPr>
          <w:rFonts w:hint="eastAsia" w:ascii="宋体" w:hAnsi="宋体" w:cs="宋体"/>
          <w:color w:val="000000" w:themeColor="text1"/>
          <w:kern w:val="0"/>
          <w:sz w:val="24"/>
          <w:szCs w:val="24"/>
        </w:rPr>
        <w:t>乙方承诺：</w:t>
      </w:r>
      <w:r>
        <w:rPr>
          <w:rFonts w:hint="eastAsia" w:ascii="宋体" w:hAnsi="宋体" w:cs="宋体"/>
          <w:color w:val="000000"/>
          <w:kern w:val="0"/>
          <w:sz w:val="24"/>
          <w:szCs w:val="24"/>
        </w:rPr>
        <w:t xml:space="preserve">甲方已充分提示及要求乙方，乙方亦已经保证：乙方在本项目项下的任何行为均将严格遵守法律、法规的规定，包括但不限于应当符合有关依法纳税、环境保护、知识产权、童工禁用、劳动保护、劳动保险与待遇等各方面的规定。尽管乙方已做出上述保证，若一旦发生违反法律、法规、承诺之任何情形，均属乙方单方面之因素、原因、责任，任何情况下乙方均应当承担相应的法律责任。  </w:t>
      </w:r>
    </w:p>
    <w:p>
      <w:pPr>
        <w:widowControl/>
        <w:spacing w:line="360" w:lineRule="auto"/>
        <w:ind w:firstLine="480" w:firstLineChars="200"/>
        <w:rPr>
          <w:rFonts w:ascii="宋体" w:hAnsi="宋体" w:cs="宋体"/>
          <w:color w:val="000000"/>
          <w:kern w:val="0"/>
          <w:sz w:val="24"/>
          <w:szCs w:val="24"/>
        </w:rPr>
      </w:pPr>
      <w:r>
        <w:rPr>
          <w:rFonts w:hint="eastAsia" w:ascii="宋体" w:hAnsi="宋体" w:cs="宋体"/>
          <w:color w:val="000000"/>
          <w:kern w:val="0"/>
          <w:sz w:val="24"/>
          <w:szCs w:val="24"/>
        </w:rPr>
        <w:t>11.乙方同意本协议适用于</w:t>
      </w:r>
      <w:r>
        <w:rPr>
          <w:rFonts w:hint="eastAsia" w:ascii="宋体" w:hAnsi="宋体" w:cs="宋体"/>
          <w:color w:val="000000"/>
          <w:kern w:val="0"/>
          <w:sz w:val="24"/>
          <w:szCs w:val="24"/>
          <w:lang w:eastAsia="zh-CN"/>
        </w:rPr>
        <w:t>阿勒泰地区动物疾病控制与诊断中心</w:t>
      </w:r>
      <w:r>
        <w:rPr>
          <w:rFonts w:hint="eastAsia" w:ascii="宋体" w:hAnsi="宋体" w:cs="宋体"/>
          <w:color w:val="000000"/>
          <w:kern w:val="0"/>
          <w:sz w:val="24"/>
          <w:szCs w:val="24"/>
        </w:rPr>
        <w:t>提供中标产品的有效资格，以及甲方指定的共享本次协议供货招标结果的其他单位</w:t>
      </w:r>
      <w:r>
        <w:rPr>
          <w:rFonts w:hint="eastAsia" w:ascii="宋体" w:hAnsi="宋体" w:cs="宋体"/>
          <w:sz w:val="24"/>
        </w:rPr>
        <w:t>。</w:t>
      </w:r>
    </w:p>
    <w:p>
      <w:pPr>
        <w:widowControl/>
        <w:spacing w:line="360" w:lineRule="auto"/>
        <w:ind w:firstLine="480" w:firstLineChars="200"/>
        <w:rPr>
          <w:rFonts w:ascii="宋体" w:hAnsi="宋体" w:cs="宋体"/>
          <w:sz w:val="24"/>
          <w:szCs w:val="24"/>
        </w:rPr>
      </w:pPr>
      <w:r>
        <w:rPr>
          <w:rFonts w:hint="eastAsia" w:ascii="宋体" w:hAnsi="宋体" w:cs="宋体"/>
          <w:color w:val="000000"/>
          <w:kern w:val="0"/>
          <w:sz w:val="24"/>
          <w:szCs w:val="24"/>
        </w:rPr>
        <w:t>12.本协议有效期间，乙方经行业主管部门授予的资格（质）如发生变更，或机构变更、相关人员变动、歇业、停产、转产等状况，应在2个工作日内通知甲方。</w:t>
      </w:r>
    </w:p>
    <w:p>
      <w:pPr>
        <w:spacing w:line="360" w:lineRule="auto"/>
        <w:ind w:firstLine="482" w:firstLineChars="200"/>
        <w:rPr>
          <w:rFonts w:ascii="宋体" w:hAnsi="宋体" w:cs="宋体"/>
          <w:b/>
          <w:bCs/>
          <w:color w:val="000000"/>
          <w:kern w:val="0"/>
          <w:sz w:val="24"/>
          <w:szCs w:val="24"/>
        </w:rPr>
      </w:pPr>
      <w:r>
        <w:rPr>
          <w:rFonts w:hint="eastAsia" w:ascii="宋体" w:hAnsi="宋体" w:cs="宋体"/>
          <w:b/>
          <w:bCs/>
          <w:color w:val="000000"/>
          <w:kern w:val="0"/>
          <w:sz w:val="24"/>
          <w:szCs w:val="24"/>
        </w:rPr>
        <w:t>三、其他规定</w:t>
      </w:r>
    </w:p>
    <w:p>
      <w:pPr>
        <w:adjustRightInd w:val="0"/>
        <w:snapToGrid w:val="0"/>
        <w:spacing w:line="360" w:lineRule="auto"/>
        <w:ind w:firstLine="480" w:firstLineChars="200"/>
        <w:rPr>
          <w:rFonts w:ascii="宋体" w:hAnsi="宋体" w:cs="宋体"/>
          <w:color w:val="000000"/>
          <w:kern w:val="0"/>
          <w:sz w:val="24"/>
          <w:szCs w:val="24"/>
        </w:rPr>
      </w:pPr>
      <w:r>
        <w:rPr>
          <w:rFonts w:hint="eastAsia" w:ascii="宋体" w:hAnsi="宋体" w:cs="宋体"/>
          <w:color w:val="000000"/>
          <w:kern w:val="0"/>
          <w:sz w:val="24"/>
          <w:szCs w:val="24"/>
        </w:rPr>
        <w:t>（1）合同有效期</w:t>
      </w:r>
      <w:r>
        <w:rPr>
          <w:rFonts w:hint="eastAsia" w:ascii="宋体" w:hAnsi="宋体" w:cs="宋体"/>
          <w:color w:val="000000"/>
          <w:kern w:val="0"/>
          <w:sz w:val="24"/>
          <w:szCs w:val="24"/>
          <w:u w:val="single"/>
        </w:rPr>
        <w:t xml:space="preserve"> 一 </w:t>
      </w:r>
      <w:r>
        <w:rPr>
          <w:rFonts w:hint="eastAsia" w:ascii="宋体" w:hAnsi="宋体" w:cs="宋体"/>
          <w:color w:val="000000"/>
          <w:kern w:val="0"/>
          <w:sz w:val="24"/>
          <w:szCs w:val="24"/>
        </w:rPr>
        <w:t>年。</w:t>
      </w:r>
    </w:p>
    <w:p>
      <w:pPr>
        <w:adjustRightInd w:val="0"/>
        <w:snapToGrid w:val="0"/>
        <w:spacing w:line="360" w:lineRule="auto"/>
        <w:ind w:firstLine="480" w:firstLineChars="200"/>
        <w:rPr>
          <w:rFonts w:ascii="宋体" w:hAnsi="宋体" w:cs="宋体"/>
          <w:color w:val="000000"/>
          <w:kern w:val="0"/>
          <w:sz w:val="24"/>
          <w:szCs w:val="24"/>
        </w:rPr>
      </w:pPr>
      <w:r>
        <w:rPr>
          <w:rFonts w:hint="eastAsia" w:ascii="宋体" w:hAnsi="宋体" w:cs="宋体"/>
          <w:color w:val="000000"/>
          <w:kern w:val="0"/>
          <w:sz w:val="24"/>
          <w:szCs w:val="24"/>
        </w:rPr>
        <w:t>（2）</w:t>
      </w:r>
      <w:r>
        <w:rPr>
          <w:rFonts w:hint="eastAsia" w:ascii="宋体" w:hAnsi="宋体" w:cs="宋体"/>
          <w:sz w:val="24"/>
          <w:szCs w:val="24"/>
        </w:rPr>
        <w:t>本合同一式六份，甲乙双方各执二份，招标代理机构二份，</w:t>
      </w:r>
      <w:r>
        <w:rPr>
          <w:rFonts w:hint="eastAsia" w:ascii="宋体" w:hAnsi="宋体" w:cs="宋体"/>
          <w:color w:val="000000"/>
          <w:kern w:val="0"/>
          <w:sz w:val="24"/>
          <w:szCs w:val="24"/>
        </w:rPr>
        <w:t>自双方签字之日起生效，并在乙方依照本协议为采购单位提供的所有产品及服务的质量保证期届满之前一直有效。本协议及本项目招标文件、投标文件、已经签署或以任何其它方式有效成立的合同中所涉及事项的期限，均作为本协议所涉及或相关事项的有效期限。</w:t>
      </w:r>
    </w:p>
    <w:p>
      <w:pPr>
        <w:adjustRightInd w:val="0"/>
        <w:snapToGrid w:val="0"/>
        <w:spacing w:line="360" w:lineRule="auto"/>
        <w:ind w:firstLine="480" w:firstLineChars="200"/>
        <w:rPr>
          <w:rFonts w:ascii="宋体" w:hAnsi="宋体" w:cs="宋体"/>
          <w:color w:val="000000"/>
          <w:kern w:val="0"/>
          <w:sz w:val="24"/>
          <w:szCs w:val="24"/>
        </w:rPr>
      </w:pPr>
      <w:r>
        <w:rPr>
          <w:rFonts w:hint="eastAsia" w:ascii="宋体" w:hAnsi="宋体" w:cs="宋体"/>
          <w:color w:val="000000"/>
          <w:kern w:val="0"/>
          <w:sz w:val="24"/>
          <w:szCs w:val="24"/>
        </w:rPr>
        <w:t>（3）本协议履行过程中发生争议，双方应友好协商解决，协商不成时，任何一方均可以向甲方所在地人民法院诉讼解决。</w:t>
      </w:r>
    </w:p>
    <w:p>
      <w:pPr>
        <w:pStyle w:val="2"/>
        <w:spacing w:line="360" w:lineRule="auto"/>
        <w:rPr>
          <w:rFonts w:cs="宋体"/>
          <w:color w:val="000000"/>
          <w:kern w:val="0"/>
          <w:sz w:val="24"/>
          <w:szCs w:val="24"/>
        </w:rPr>
      </w:pPr>
    </w:p>
    <w:p>
      <w:pPr>
        <w:widowControl/>
        <w:spacing w:line="360" w:lineRule="auto"/>
        <w:jc w:val="left"/>
        <w:rPr>
          <w:rFonts w:ascii="宋体" w:hAnsi="宋体" w:cs="宋体"/>
          <w:bCs/>
          <w:color w:val="333333"/>
          <w:kern w:val="0"/>
          <w:szCs w:val="21"/>
          <w:u w:val="single"/>
        </w:rPr>
      </w:pPr>
      <w:r>
        <w:rPr>
          <w:rFonts w:hint="eastAsia" w:ascii="宋体" w:hAnsi="宋体" w:cs="宋体"/>
          <w:bCs/>
          <w:color w:val="333333"/>
          <w:kern w:val="0"/>
          <w:szCs w:val="21"/>
        </w:rPr>
        <w:t xml:space="preserve">甲方： </w:t>
      </w:r>
      <w:r>
        <w:rPr>
          <w:rFonts w:hint="eastAsia" w:ascii="宋体" w:hAnsi="宋体" w:cs="宋体"/>
          <w:bCs/>
          <w:color w:val="333333"/>
          <w:kern w:val="0"/>
          <w:szCs w:val="21"/>
          <w:lang w:eastAsia="zh-CN"/>
        </w:rPr>
        <w:t>阿勒泰地区动物疾病控制与诊断中心</w:t>
      </w:r>
      <w:r>
        <w:rPr>
          <w:rFonts w:hint="eastAsia" w:ascii="宋体" w:hAnsi="宋体" w:cs="宋体"/>
          <w:bCs/>
          <w:color w:val="333333"/>
          <w:kern w:val="0"/>
          <w:szCs w:val="21"/>
        </w:rPr>
        <w:t xml:space="preserve"> 乙方：</w:t>
      </w:r>
    </w:p>
    <w:p>
      <w:pPr>
        <w:widowControl/>
        <w:spacing w:line="360" w:lineRule="auto"/>
        <w:jc w:val="left"/>
        <w:rPr>
          <w:rFonts w:ascii="宋体" w:hAnsi="宋体" w:cs="宋体"/>
          <w:bCs/>
          <w:color w:val="333333"/>
          <w:kern w:val="0"/>
          <w:szCs w:val="21"/>
        </w:rPr>
      </w:pPr>
      <w:r>
        <w:rPr>
          <w:rFonts w:hint="eastAsia" w:ascii="宋体" w:hAnsi="宋体" w:cs="宋体"/>
          <w:bCs/>
          <w:color w:val="333333"/>
          <w:kern w:val="0"/>
          <w:szCs w:val="21"/>
        </w:rPr>
        <w:t>（盖章）             （盖章）</w:t>
      </w:r>
    </w:p>
    <w:p>
      <w:pPr>
        <w:widowControl/>
        <w:spacing w:line="360" w:lineRule="auto"/>
        <w:jc w:val="left"/>
        <w:rPr>
          <w:rFonts w:ascii="宋体" w:hAnsi="宋体" w:cs="宋体"/>
          <w:bCs/>
          <w:color w:val="333333"/>
          <w:kern w:val="0"/>
          <w:szCs w:val="21"/>
        </w:rPr>
      </w:pPr>
      <w:r>
        <w:rPr>
          <w:rFonts w:hint="eastAsia" w:ascii="宋体" w:hAnsi="宋体" w:cs="宋体"/>
          <w:bCs/>
          <w:color w:val="333333"/>
          <w:kern w:val="0"/>
          <w:szCs w:val="21"/>
        </w:rPr>
        <w:t>法定代表人或其授权代表：法定代表人或其授权代表：</w:t>
      </w:r>
    </w:p>
    <w:p>
      <w:pPr>
        <w:widowControl/>
        <w:spacing w:line="360" w:lineRule="auto"/>
        <w:jc w:val="left"/>
        <w:rPr>
          <w:rFonts w:ascii="宋体" w:hAnsi="宋体" w:cs="宋体"/>
          <w:bCs/>
          <w:color w:val="333333"/>
          <w:kern w:val="0"/>
          <w:szCs w:val="21"/>
        </w:rPr>
      </w:pPr>
    </w:p>
    <w:p>
      <w:pPr>
        <w:pStyle w:val="10"/>
        <w:numPr>
          <w:ilvl w:val="0"/>
          <w:numId w:val="0"/>
        </w:numPr>
        <w:rPr>
          <w:rFonts w:ascii="宋体" w:hAnsi="宋体" w:eastAsia="宋体" w:cs="宋体"/>
          <w:bCs/>
          <w:color w:val="333333"/>
          <w:kern w:val="0"/>
          <w:sz w:val="21"/>
          <w:szCs w:val="21"/>
          <w:u w:val="single"/>
        </w:rPr>
      </w:pPr>
      <w:r>
        <w:rPr>
          <w:rFonts w:hint="eastAsia" w:ascii="宋体" w:hAnsi="宋体" w:eastAsia="宋体" w:cs="宋体"/>
          <w:bCs/>
          <w:color w:val="333333"/>
          <w:kern w:val="0"/>
          <w:sz w:val="21"/>
          <w:szCs w:val="21"/>
        </w:rPr>
        <w:t>联系电话：</w:t>
      </w:r>
      <w:r>
        <w:rPr>
          <w:rFonts w:hint="eastAsia" w:ascii="宋体" w:hAnsi="宋体" w:eastAsia="宋体" w:cs="宋体"/>
          <w:color w:val="000000" w:themeColor="text1"/>
          <w:kern w:val="0"/>
          <w:sz w:val="21"/>
          <w:szCs w:val="21"/>
        </w:rPr>
        <w:t xml:space="preserve">                   </w:t>
      </w:r>
      <w:r>
        <w:rPr>
          <w:rFonts w:hint="eastAsia" w:ascii="宋体" w:hAnsi="宋体" w:eastAsia="宋体" w:cs="宋体"/>
          <w:bCs/>
          <w:color w:val="333333"/>
          <w:kern w:val="0"/>
          <w:sz w:val="21"/>
          <w:szCs w:val="21"/>
        </w:rPr>
        <w:t>联系电话：</w:t>
      </w:r>
    </w:p>
    <w:p>
      <w:pPr>
        <w:widowControl/>
        <w:spacing w:line="360" w:lineRule="auto"/>
        <w:jc w:val="left"/>
        <w:rPr>
          <w:rFonts w:ascii="宋体" w:hAnsi="宋体" w:cs="宋体"/>
          <w:bCs/>
          <w:color w:val="333333"/>
          <w:kern w:val="0"/>
          <w:szCs w:val="21"/>
        </w:rPr>
      </w:pPr>
    </w:p>
    <w:p>
      <w:pPr>
        <w:pStyle w:val="10"/>
        <w:numPr>
          <w:ilvl w:val="0"/>
          <w:numId w:val="0"/>
        </w:numPr>
        <w:rPr>
          <w:rFonts w:ascii="宋体" w:hAnsi="宋体" w:eastAsia="宋体" w:cs="宋体"/>
          <w:bCs/>
          <w:color w:val="333333"/>
          <w:kern w:val="0"/>
          <w:sz w:val="21"/>
          <w:szCs w:val="21"/>
          <w:u w:val="single"/>
        </w:rPr>
      </w:pPr>
      <w:r>
        <w:rPr>
          <w:rFonts w:hint="eastAsia" w:ascii="宋体" w:hAnsi="宋体" w:eastAsia="宋体" w:cs="宋体"/>
          <w:bCs/>
          <w:color w:val="333333"/>
          <w:kern w:val="0"/>
          <w:sz w:val="21"/>
          <w:szCs w:val="21"/>
        </w:rPr>
        <w:t>开户行：开户行：</w:t>
      </w:r>
    </w:p>
    <w:p>
      <w:pPr>
        <w:pStyle w:val="10"/>
        <w:numPr>
          <w:ilvl w:val="0"/>
          <w:numId w:val="0"/>
        </w:numPr>
        <w:rPr>
          <w:rFonts w:ascii="宋体" w:hAnsi="宋体" w:eastAsia="宋体" w:cs="宋体"/>
          <w:bCs/>
          <w:color w:val="333333"/>
          <w:kern w:val="0"/>
          <w:sz w:val="21"/>
          <w:szCs w:val="21"/>
        </w:rPr>
      </w:pPr>
    </w:p>
    <w:p>
      <w:pPr>
        <w:pStyle w:val="10"/>
        <w:numPr>
          <w:ilvl w:val="0"/>
          <w:numId w:val="0"/>
        </w:numPr>
        <w:rPr>
          <w:rFonts w:ascii="宋体" w:hAnsi="宋体" w:eastAsia="宋体" w:cs="宋体"/>
          <w:bCs/>
          <w:color w:val="333333"/>
          <w:kern w:val="0"/>
          <w:sz w:val="21"/>
          <w:szCs w:val="21"/>
          <w:u w:val="single"/>
        </w:rPr>
      </w:pPr>
    </w:p>
    <w:p>
      <w:pPr>
        <w:pStyle w:val="10"/>
        <w:numPr>
          <w:ilvl w:val="0"/>
          <w:numId w:val="0"/>
        </w:numPr>
        <w:rPr>
          <w:rFonts w:ascii="宋体" w:hAnsi="宋体" w:eastAsia="宋体" w:cs="宋体"/>
          <w:bCs/>
          <w:color w:val="333333"/>
          <w:kern w:val="0"/>
          <w:sz w:val="21"/>
          <w:szCs w:val="21"/>
        </w:rPr>
      </w:pPr>
      <w:r>
        <w:rPr>
          <w:rFonts w:hint="eastAsia" w:ascii="宋体" w:hAnsi="宋体" w:eastAsia="宋体" w:cs="宋体"/>
          <w:bCs/>
          <w:color w:val="333333"/>
          <w:kern w:val="0"/>
          <w:sz w:val="21"/>
          <w:szCs w:val="21"/>
        </w:rPr>
        <w:t>账户：账户：</w:t>
      </w:r>
    </w:p>
    <w:p>
      <w:pPr>
        <w:pStyle w:val="10"/>
        <w:numPr>
          <w:ilvl w:val="0"/>
          <w:numId w:val="0"/>
        </w:numPr>
        <w:rPr>
          <w:rFonts w:ascii="宋体" w:hAnsi="宋体" w:eastAsia="宋体" w:cs="宋体"/>
          <w:bCs/>
          <w:color w:val="333333"/>
          <w:kern w:val="0"/>
          <w:sz w:val="21"/>
          <w:szCs w:val="21"/>
        </w:rPr>
      </w:pPr>
    </w:p>
    <w:p>
      <w:pPr>
        <w:pStyle w:val="10"/>
        <w:numPr>
          <w:ilvl w:val="0"/>
          <w:numId w:val="0"/>
        </w:numPr>
        <w:rPr>
          <w:rFonts w:ascii="宋体" w:hAnsi="宋体" w:eastAsia="宋体" w:cs="宋体"/>
          <w:bCs/>
          <w:color w:val="333333"/>
          <w:kern w:val="0"/>
          <w:sz w:val="21"/>
          <w:szCs w:val="21"/>
        </w:rPr>
      </w:pPr>
      <w:r>
        <w:rPr>
          <w:rFonts w:hint="eastAsia" w:ascii="宋体" w:hAnsi="宋体" w:eastAsia="宋体" w:cs="宋体"/>
          <w:bCs/>
          <w:color w:val="333333"/>
          <w:kern w:val="0"/>
          <w:sz w:val="21"/>
          <w:szCs w:val="21"/>
        </w:rPr>
        <w:t>地址：</w:t>
      </w:r>
      <w:r>
        <w:rPr>
          <w:rFonts w:hint="eastAsia" w:ascii="宋体" w:hAnsi="宋体" w:eastAsia="宋体" w:cs="宋体"/>
          <w:sz w:val="21"/>
          <w:szCs w:val="21"/>
          <w:lang w:val="en-US" w:eastAsia="zh-CN"/>
        </w:rPr>
        <w:t xml:space="preserve">新疆阿勒泰市金山路       </w:t>
      </w:r>
      <w:r>
        <w:rPr>
          <w:rFonts w:hint="eastAsia" w:ascii="宋体" w:hAnsi="宋体" w:eastAsia="宋体" w:cs="宋体"/>
          <w:bCs/>
          <w:color w:val="333333"/>
          <w:kern w:val="0"/>
          <w:sz w:val="21"/>
          <w:szCs w:val="21"/>
        </w:rPr>
        <w:t xml:space="preserve">   地址：</w:t>
      </w:r>
    </w:p>
    <w:p>
      <w:pPr>
        <w:pStyle w:val="10"/>
        <w:numPr>
          <w:ilvl w:val="0"/>
          <w:numId w:val="0"/>
        </w:numPr>
        <w:rPr>
          <w:rFonts w:ascii="宋体" w:hAnsi="宋体" w:eastAsia="宋体" w:cs="宋体"/>
          <w:bCs/>
          <w:color w:val="333333"/>
          <w:kern w:val="0"/>
          <w:sz w:val="21"/>
          <w:szCs w:val="21"/>
        </w:rPr>
      </w:pPr>
    </w:p>
    <w:p>
      <w:pPr>
        <w:widowControl/>
        <w:spacing w:line="360" w:lineRule="auto"/>
        <w:jc w:val="left"/>
        <w:rPr>
          <w:rFonts w:ascii="宋体" w:hAnsi="宋体" w:cs="宋体"/>
          <w:bCs/>
          <w:color w:val="333333"/>
          <w:kern w:val="0"/>
          <w:szCs w:val="21"/>
        </w:rPr>
      </w:pPr>
    </w:p>
    <w:p>
      <w:pPr>
        <w:widowControl/>
        <w:spacing w:line="360" w:lineRule="auto"/>
        <w:jc w:val="left"/>
        <w:rPr>
          <w:rFonts w:ascii="宋体" w:hAnsi="宋体" w:cs="宋体"/>
          <w:bCs/>
          <w:szCs w:val="21"/>
        </w:rPr>
      </w:pPr>
      <w:r>
        <w:rPr>
          <w:rFonts w:hint="eastAsia" w:ascii="宋体" w:hAnsi="宋体" w:cs="宋体"/>
          <w:bCs/>
          <w:color w:val="333333"/>
          <w:kern w:val="0"/>
          <w:szCs w:val="21"/>
        </w:rPr>
        <w:t>日 期：                           日期：</w:t>
      </w:r>
    </w:p>
    <w:p>
      <w:pPr>
        <w:rPr>
          <w:b/>
          <w:bCs/>
          <w:sz w:val="36"/>
          <w:szCs w:val="36"/>
        </w:rPr>
      </w:pPr>
    </w:p>
    <w:p>
      <w:pPr>
        <w:rPr>
          <w:b/>
          <w:bCs/>
          <w:sz w:val="36"/>
          <w:szCs w:val="36"/>
        </w:rPr>
      </w:pPr>
      <w:r>
        <w:rPr>
          <w:rFonts w:hint="eastAsia"/>
          <w:b/>
          <w:bCs/>
          <w:sz w:val="36"/>
          <w:szCs w:val="36"/>
        </w:rPr>
        <w:br w:type="page"/>
      </w:r>
    </w:p>
    <w:p>
      <w:pPr>
        <w:jc w:val="center"/>
        <w:rPr>
          <w:b/>
          <w:bCs/>
          <w:sz w:val="36"/>
          <w:szCs w:val="36"/>
        </w:rPr>
      </w:pPr>
      <w:r>
        <w:rPr>
          <w:rFonts w:hint="eastAsia"/>
          <w:b/>
          <w:bCs/>
          <w:sz w:val="36"/>
          <w:szCs w:val="36"/>
        </w:rPr>
        <w:t>疫苗采购供应合同</w:t>
      </w:r>
    </w:p>
    <w:p>
      <w:pPr>
        <w:widowControl/>
        <w:spacing w:line="360" w:lineRule="auto"/>
        <w:jc w:val="left"/>
        <w:rPr>
          <w:rFonts w:ascii="宋体" w:hAnsi="宋体" w:cs="宋体"/>
          <w:color w:val="333333"/>
          <w:kern w:val="0"/>
          <w:sz w:val="24"/>
          <w:szCs w:val="24"/>
        </w:rPr>
      </w:pPr>
    </w:p>
    <w:p>
      <w:pPr>
        <w:widowControl/>
        <w:spacing w:line="360" w:lineRule="auto"/>
        <w:jc w:val="left"/>
        <w:rPr>
          <w:rFonts w:ascii="宋体" w:hAnsi="宋体" w:cs="宋体"/>
          <w:color w:val="333333"/>
          <w:kern w:val="0"/>
          <w:sz w:val="24"/>
          <w:szCs w:val="24"/>
        </w:rPr>
      </w:pPr>
      <w:r>
        <w:rPr>
          <w:rFonts w:hint="eastAsia" w:ascii="宋体" w:hAnsi="宋体" w:cs="宋体"/>
          <w:color w:val="333333"/>
          <w:kern w:val="0"/>
          <w:sz w:val="24"/>
          <w:szCs w:val="24"/>
        </w:rPr>
        <w:t>采购方：（以下简称甲方）</w:t>
      </w:r>
    </w:p>
    <w:p>
      <w:pPr>
        <w:widowControl/>
        <w:spacing w:line="360" w:lineRule="auto"/>
        <w:jc w:val="left"/>
        <w:rPr>
          <w:rFonts w:ascii="宋体" w:hAnsi="宋体" w:cs="宋体"/>
          <w:color w:val="333333"/>
          <w:kern w:val="0"/>
          <w:sz w:val="24"/>
          <w:szCs w:val="24"/>
        </w:rPr>
      </w:pPr>
      <w:r>
        <w:rPr>
          <w:rFonts w:hint="eastAsia" w:ascii="宋体" w:hAnsi="宋体" w:cs="宋体"/>
          <w:color w:val="333333"/>
          <w:kern w:val="0"/>
          <w:sz w:val="24"/>
          <w:szCs w:val="24"/>
        </w:rPr>
        <w:t>供货方：（以下简称乙方）</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 xml:space="preserve">根据项目名称(项目编号：     )及相关结果，甲、乙双方经协商一致，签订本合同。   </w:t>
      </w:r>
    </w:p>
    <w:p>
      <w:pPr>
        <w:adjustRightInd w:val="0"/>
        <w:snapToGrid w:val="0"/>
        <w:spacing w:line="360" w:lineRule="auto"/>
        <w:rPr>
          <w:rFonts w:ascii="宋体" w:hAnsi="宋体" w:cs="宋体"/>
          <w:b/>
          <w:sz w:val="24"/>
        </w:rPr>
      </w:pPr>
      <w:r>
        <w:rPr>
          <w:rFonts w:hint="eastAsia" w:ascii="宋体" w:hAnsi="宋体" w:cs="宋体"/>
          <w:b/>
          <w:sz w:val="24"/>
        </w:rPr>
        <w:t>一、合同编号：</w:t>
      </w:r>
    </w:p>
    <w:p>
      <w:pPr>
        <w:adjustRightInd w:val="0"/>
        <w:snapToGrid w:val="0"/>
        <w:spacing w:line="360" w:lineRule="auto"/>
        <w:ind w:firstLine="480" w:firstLineChars="200"/>
        <w:rPr>
          <w:rFonts w:ascii="宋体" w:hAnsi="宋体" w:cs="宋体"/>
          <w:sz w:val="24"/>
        </w:rPr>
      </w:pPr>
    </w:p>
    <w:p>
      <w:pPr>
        <w:adjustRightInd w:val="0"/>
        <w:snapToGrid w:val="0"/>
        <w:spacing w:line="360" w:lineRule="auto"/>
        <w:rPr>
          <w:rFonts w:ascii="宋体" w:hAnsi="宋体" w:cs="宋体"/>
          <w:b/>
          <w:sz w:val="24"/>
        </w:rPr>
      </w:pPr>
      <w:r>
        <w:rPr>
          <w:rFonts w:hint="eastAsia" w:ascii="宋体" w:hAnsi="宋体" w:cs="宋体"/>
          <w:b/>
          <w:sz w:val="24"/>
        </w:rPr>
        <w:t>二、签订地点：</w:t>
      </w:r>
    </w:p>
    <w:p>
      <w:pPr>
        <w:adjustRightInd w:val="0"/>
        <w:snapToGrid w:val="0"/>
        <w:spacing w:line="360" w:lineRule="auto"/>
        <w:rPr>
          <w:rFonts w:ascii="宋体" w:hAnsi="宋体" w:cs="宋体"/>
          <w:sz w:val="24"/>
        </w:rPr>
      </w:pPr>
    </w:p>
    <w:p>
      <w:pPr>
        <w:adjustRightInd w:val="0"/>
        <w:snapToGrid w:val="0"/>
        <w:spacing w:line="360" w:lineRule="auto"/>
        <w:rPr>
          <w:rFonts w:ascii="宋体" w:hAnsi="宋体" w:cs="宋体"/>
          <w:b/>
          <w:sz w:val="24"/>
        </w:rPr>
      </w:pPr>
      <w:r>
        <w:rPr>
          <w:rFonts w:hint="eastAsia" w:ascii="宋体" w:hAnsi="宋体" w:cs="宋体"/>
          <w:b/>
          <w:sz w:val="24"/>
        </w:rPr>
        <w:t>三、签订时间：</w:t>
      </w:r>
    </w:p>
    <w:p>
      <w:pPr>
        <w:adjustRightInd w:val="0"/>
        <w:snapToGrid w:val="0"/>
        <w:spacing w:line="360" w:lineRule="auto"/>
        <w:ind w:firstLine="480" w:firstLineChars="200"/>
        <w:rPr>
          <w:rFonts w:ascii="宋体" w:hAnsi="宋体" w:cs="宋体"/>
          <w:sz w:val="24"/>
        </w:rPr>
      </w:pPr>
      <w:r>
        <w:rPr>
          <w:rFonts w:hint="eastAsia" w:ascii="宋体" w:hAnsi="宋体" w:cs="宋体"/>
          <w:sz w:val="24"/>
          <w:u w:val="single"/>
        </w:rPr>
        <w:t xml:space="preserve">     年   月   日</w:t>
      </w:r>
    </w:p>
    <w:p>
      <w:pPr>
        <w:adjustRightInd w:val="0"/>
        <w:snapToGrid w:val="0"/>
        <w:spacing w:line="360" w:lineRule="auto"/>
        <w:rPr>
          <w:rFonts w:ascii="宋体" w:hAnsi="宋体" w:cs="宋体"/>
          <w:b/>
          <w:sz w:val="24"/>
        </w:rPr>
      </w:pPr>
      <w:r>
        <w:rPr>
          <w:rFonts w:hint="eastAsia" w:ascii="宋体" w:hAnsi="宋体" w:cs="宋体"/>
          <w:b/>
          <w:sz w:val="24"/>
        </w:rPr>
        <w:t>四、合同内容：</w:t>
      </w:r>
    </w:p>
    <w:p>
      <w:pPr>
        <w:tabs>
          <w:tab w:val="left" w:pos="840"/>
        </w:tabs>
        <w:adjustRightInd w:val="0"/>
        <w:snapToGrid w:val="0"/>
        <w:spacing w:line="360" w:lineRule="auto"/>
        <w:ind w:firstLine="480" w:firstLineChars="200"/>
        <w:rPr>
          <w:rFonts w:ascii="宋体" w:hAnsi="宋体" w:cs="宋体"/>
          <w:sz w:val="24"/>
        </w:rPr>
      </w:pPr>
      <w:r>
        <w:rPr>
          <w:rFonts w:hint="eastAsia" w:ascii="宋体" w:hAnsi="宋体" w:cs="宋体"/>
          <w:sz w:val="24"/>
        </w:rPr>
        <w:t>甲方向乙方订购的货物及服务如下：</w:t>
      </w:r>
    </w:p>
    <w:p>
      <w:pPr>
        <w:tabs>
          <w:tab w:val="left" w:pos="840"/>
        </w:tabs>
        <w:adjustRightInd w:val="0"/>
        <w:snapToGrid w:val="0"/>
        <w:spacing w:line="360" w:lineRule="auto"/>
        <w:ind w:firstLine="480" w:firstLineChars="200"/>
        <w:rPr>
          <w:rFonts w:ascii="宋体" w:hAnsi="宋体" w:cs="宋体"/>
          <w:sz w:val="24"/>
        </w:rPr>
      </w:pPr>
      <w:r>
        <w:rPr>
          <w:rFonts w:hint="eastAsia" w:ascii="宋体" w:hAnsi="宋体" w:cs="宋体"/>
          <w:sz w:val="24"/>
        </w:rPr>
        <w:t xml:space="preserve">1、动物疫苗品名、生产厂商、规格、数量等信息详见供货一览表。 </w:t>
      </w:r>
    </w:p>
    <w:p>
      <w:pPr>
        <w:pStyle w:val="10"/>
        <w:numPr>
          <w:ilvl w:val="0"/>
          <w:numId w:val="0"/>
        </w:numPr>
      </w:pPr>
    </w:p>
    <w:p>
      <w:pPr>
        <w:tabs>
          <w:tab w:val="left" w:pos="840"/>
        </w:tabs>
        <w:adjustRightInd w:val="0"/>
        <w:snapToGrid w:val="0"/>
        <w:spacing w:line="360" w:lineRule="auto"/>
        <w:ind w:firstLine="480" w:firstLineChars="200"/>
        <w:jc w:val="center"/>
        <w:rPr>
          <w:rFonts w:ascii="宋体" w:hAnsi="宋体" w:cs="宋体"/>
          <w:sz w:val="24"/>
        </w:rPr>
      </w:pPr>
      <w:r>
        <w:rPr>
          <w:rFonts w:hint="eastAsia" w:ascii="宋体" w:hAnsi="宋体" w:cs="宋体"/>
          <w:sz w:val="24"/>
        </w:rPr>
        <w:t>春防供货信息一览表</w:t>
      </w:r>
    </w:p>
    <w:p>
      <w:pPr>
        <w:pStyle w:val="10"/>
        <w:numPr>
          <w:ilvl w:val="0"/>
          <w:numId w:val="0"/>
        </w:numPr>
      </w:pPr>
    </w:p>
    <w:tbl>
      <w:tblPr>
        <w:tblStyle w:val="21"/>
        <w:tblW w:w="928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45"/>
        <w:gridCol w:w="1882"/>
        <w:gridCol w:w="1392"/>
        <w:gridCol w:w="1086"/>
        <w:gridCol w:w="1327"/>
        <w:gridCol w:w="1327"/>
        <w:gridCol w:w="132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45" w:type="dxa"/>
          </w:tcPr>
          <w:p>
            <w:pPr>
              <w:pStyle w:val="10"/>
              <w:numPr>
                <w:ilvl w:val="0"/>
                <w:numId w:val="0"/>
              </w:numPr>
            </w:pPr>
            <w:r>
              <w:rPr>
                <w:rFonts w:hint="eastAsia"/>
              </w:rPr>
              <w:t>序号</w:t>
            </w:r>
          </w:p>
        </w:tc>
        <w:tc>
          <w:tcPr>
            <w:tcW w:w="1882" w:type="dxa"/>
          </w:tcPr>
          <w:p>
            <w:pPr>
              <w:pStyle w:val="10"/>
              <w:numPr>
                <w:ilvl w:val="0"/>
                <w:numId w:val="0"/>
              </w:numPr>
            </w:pPr>
            <w:r>
              <w:rPr>
                <w:rFonts w:hint="eastAsia"/>
              </w:rPr>
              <w:t>疫苗品名型号</w:t>
            </w:r>
          </w:p>
        </w:tc>
        <w:tc>
          <w:tcPr>
            <w:tcW w:w="1392" w:type="dxa"/>
          </w:tcPr>
          <w:p>
            <w:pPr>
              <w:pStyle w:val="10"/>
              <w:numPr>
                <w:ilvl w:val="0"/>
                <w:numId w:val="0"/>
              </w:numPr>
            </w:pPr>
            <w:r>
              <w:rPr>
                <w:rFonts w:hint="eastAsia"/>
              </w:rPr>
              <w:t>规格参数</w:t>
            </w:r>
          </w:p>
        </w:tc>
        <w:tc>
          <w:tcPr>
            <w:tcW w:w="1086" w:type="dxa"/>
          </w:tcPr>
          <w:p>
            <w:pPr>
              <w:pStyle w:val="10"/>
              <w:numPr>
                <w:ilvl w:val="0"/>
                <w:numId w:val="0"/>
              </w:numPr>
            </w:pPr>
            <w:r>
              <w:rPr>
                <w:rFonts w:hint="eastAsia"/>
              </w:rPr>
              <w:t>数量</w:t>
            </w:r>
          </w:p>
        </w:tc>
        <w:tc>
          <w:tcPr>
            <w:tcW w:w="1327" w:type="dxa"/>
          </w:tcPr>
          <w:p>
            <w:pPr>
              <w:pStyle w:val="10"/>
              <w:numPr>
                <w:ilvl w:val="0"/>
                <w:numId w:val="0"/>
              </w:numPr>
            </w:pPr>
            <w:r>
              <w:rPr>
                <w:rFonts w:hint="eastAsia"/>
              </w:rPr>
              <w:t>单价</w:t>
            </w:r>
          </w:p>
        </w:tc>
        <w:tc>
          <w:tcPr>
            <w:tcW w:w="1327" w:type="dxa"/>
          </w:tcPr>
          <w:p>
            <w:pPr>
              <w:pStyle w:val="10"/>
              <w:numPr>
                <w:ilvl w:val="0"/>
                <w:numId w:val="0"/>
              </w:numPr>
            </w:pPr>
            <w:r>
              <w:rPr>
                <w:rFonts w:hint="eastAsia"/>
              </w:rPr>
              <w:t>总金额</w:t>
            </w:r>
          </w:p>
        </w:tc>
        <w:tc>
          <w:tcPr>
            <w:tcW w:w="1327" w:type="dxa"/>
          </w:tcPr>
          <w:p>
            <w:pPr>
              <w:pStyle w:val="10"/>
              <w:numPr>
                <w:ilvl w:val="0"/>
                <w:numId w:val="0"/>
              </w:numPr>
            </w:pPr>
            <w:r>
              <w:rPr>
                <w:rFonts w:hint="eastAsia"/>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1" w:hRule="atLeast"/>
        </w:trPr>
        <w:tc>
          <w:tcPr>
            <w:tcW w:w="945" w:type="dxa"/>
          </w:tcPr>
          <w:p>
            <w:pPr>
              <w:pStyle w:val="10"/>
              <w:numPr>
                <w:ilvl w:val="0"/>
                <w:numId w:val="0"/>
              </w:numPr>
            </w:pPr>
          </w:p>
        </w:tc>
        <w:tc>
          <w:tcPr>
            <w:tcW w:w="1882" w:type="dxa"/>
          </w:tcPr>
          <w:p>
            <w:pPr>
              <w:pStyle w:val="10"/>
              <w:numPr>
                <w:ilvl w:val="0"/>
                <w:numId w:val="0"/>
              </w:numPr>
            </w:pPr>
          </w:p>
        </w:tc>
        <w:tc>
          <w:tcPr>
            <w:tcW w:w="1392" w:type="dxa"/>
          </w:tcPr>
          <w:p>
            <w:pPr>
              <w:pStyle w:val="10"/>
              <w:numPr>
                <w:ilvl w:val="0"/>
                <w:numId w:val="0"/>
              </w:numPr>
            </w:pPr>
          </w:p>
        </w:tc>
        <w:tc>
          <w:tcPr>
            <w:tcW w:w="1086" w:type="dxa"/>
          </w:tcPr>
          <w:p>
            <w:pPr>
              <w:pStyle w:val="10"/>
              <w:numPr>
                <w:ilvl w:val="0"/>
                <w:numId w:val="0"/>
              </w:numPr>
            </w:pPr>
          </w:p>
        </w:tc>
        <w:tc>
          <w:tcPr>
            <w:tcW w:w="1327" w:type="dxa"/>
          </w:tcPr>
          <w:p>
            <w:pPr>
              <w:pStyle w:val="10"/>
              <w:numPr>
                <w:ilvl w:val="0"/>
                <w:numId w:val="0"/>
              </w:numPr>
            </w:pPr>
          </w:p>
        </w:tc>
        <w:tc>
          <w:tcPr>
            <w:tcW w:w="1327" w:type="dxa"/>
          </w:tcPr>
          <w:p>
            <w:pPr>
              <w:pStyle w:val="10"/>
              <w:numPr>
                <w:ilvl w:val="0"/>
                <w:numId w:val="0"/>
              </w:numPr>
            </w:pPr>
          </w:p>
        </w:tc>
        <w:tc>
          <w:tcPr>
            <w:tcW w:w="1327" w:type="dxa"/>
          </w:tcPr>
          <w:p>
            <w:pPr>
              <w:pStyle w:val="10"/>
              <w:numPr>
                <w:ilvl w:val="0"/>
                <w:numId w:val="0"/>
              </w:numPr>
            </w:pPr>
          </w:p>
        </w:tc>
      </w:tr>
    </w:tbl>
    <w:p>
      <w:pPr>
        <w:pStyle w:val="10"/>
        <w:numPr>
          <w:ilvl w:val="0"/>
          <w:numId w:val="0"/>
        </w:numPr>
      </w:pPr>
    </w:p>
    <w:p>
      <w:pPr>
        <w:tabs>
          <w:tab w:val="left" w:pos="840"/>
        </w:tabs>
        <w:adjustRightInd w:val="0"/>
        <w:snapToGrid w:val="0"/>
        <w:spacing w:line="360" w:lineRule="auto"/>
        <w:ind w:firstLine="480" w:firstLineChars="200"/>
        <w:jc w:val="center"/>
        <w:rPr>
          <w:rFonts w:ascii="宋体" w:hAnsi="宋体" w:cs="宋体"/>
          <w:sz w:val="24"/>
        </w:rPr>
      </w:pPr>
      <w:r>
        <w:rPr>
          <w:rFonts w:hint="eastAsia" w:ascii="宋体" w:hAnsi="宋体" w:cs="宋体"/>
          <w:sz w:val="24"/>
        </w:rPr>
        <w:t>秋防供货信息一览表</w:t>
      </w:r>
    </w:p>
    <w:p>
      <w:pPr>
        <w:pStyle w:val="10"/>
        <w:numPr>
          <w:ilvl w:val="0"/>
          <w:numId w:val="0"/>
        </w:numPr>
      </w:pPr>
    </w:p>
    <w:tbl>
      <w:tblPr>
        <w:tblStyle w:val="21"/>
        <w:tblW w:w="928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54"/>
        <w:gridCol w:w="1541"/>
        <w:gridCol w:w="1924"/>
        <w:gridCol w:w="1086"/>
        <w:gridCol w:w="1327"/>
        <w:gridCol w:w="1327"/>
        <w:gridCol w:w="132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54" w:type="dxa"/>
          </w:tcPr>
          <w:p>
            <w:pPr>
              <w:pStyle w:val="10"/>
              <w:numPr>
                <w:ilvl w:val="0"/>
                <w:numId w:val="0"/>
              </w:numPr>
            </w:pPr>
            <w:r>
              <w:rPr>
                <w:rFonts w:hint="eastAsia"/>
              </w:rPr>
              <w:t>序号</w:t>
            </w:r>
          </w:p>
        </w:tc>
        <w:tc>
          <w:tcPr>
            <w:tcW w:w="1541" w:type="dxa"/>
          </w:tcPr>
          <w:p>
            <w:pPr>
              <w:pStyle w:val="10"/>
              <w:numPr>
                <w:ilvl w:val="0"/>
                <w:numId w:val="0"/>
              </w:numPr>
            </w:pPr>
            <w:r>
              <w:rPr>
                <w:rFonts w:hint="eastAsia"/>
              </w:rPr>
              <w:t>疫苗品名型号</w:t>
            </w:r>
          </w:p>
        </w:tc>
        <w:tc>
          <w:tcPr>
            <w:tcW w:w="1924" w:type="dxa"/>
          </w:tcPr>
          <w:p>
            <w:pPr>
              <w:pStyle w:val="10"/>
              <w:numPr>
                <w:ilvl w:val="0"/>
                <w:numId w:val="0"/>
              </w:numPr>
            </w:pPr>
            <w:r>
              <w:rPr>
                <w:rFonts w:hint="eastAsia"/>
              </w:rPr>
              <w:t>规格参数</w:t>
            </w:r>
          </w:p>
        </w:tc>
        <w:tc>
          <w:tcPr>
            <w:tcW w:w="1086" w:type="dxa"/>
          </w:tcPr>
          <w:p>
            <w:pPr>
              <w:pStyle w:val="10"/>
              <w:numPr>
                <w:ilvl w:val="0"/>
                <w:numId w:val="0"/>
              </w:numPr>
            </w:pPr>
            <w:r>
              <w:rPr>
                <w:rFonts w:hint="eastAsia"/>
              </w:rPr>
              <w:t>数量</w:t>
            </w:r>
          </w:p>
        </w:tc>
        <w:tc>
          <w:tcPr>
            <w:tcW w:w="1327" w:type="dxa"/>
          </w:tcPr>
          <w:p>
            <w:pPr>
              <w:pStyle w:val="10"/>
              <w:numPr>
                <w:ilvl w:val="0"/>
                <w:numId w:val="0"/>
              </w:numPr>
            </w:pPr>
            <w:r>
              <w:rPr>
                <w:rFonts w:hint="eastAsia"/>
              </w:rPr>
              <w:t>单价</w:t>
            </w:r>
          </w:p>
        </w:tc>
        <w:tc>
          <w:tcPr>
            <w:tcW w:w="1327" w:type="dxa"/>
          </w:tcPr>
          <w:p>
            <w:pPr>
              <w:pStyle w:val="10"/>
              <w:numPr>
                <w:ilvl w:val="0"/>
                <w:numId w:val="0"/>
              </w:numPr>
            </w:pPr>
            <w:r>
              <w:rPr>
                <w:rFonts w:hint="eastAsia"/>
              </w:rPr>
              <w:t>总金额</w:t>
            </w:r>
          </w:p>
        </w:tc>
        <w:tc>
          <w:tcPr>
            <w:tcW w:w="1327" w:type="dxa"/>
          </w:tcPr>
          <w:p>
            <w:pPr>
              <w:pStyle w:val="10"/>
              <w:numPr>
                <w:ilvl w:val="0"/>
                <w:numId w:val="0"/>
              </w:numPr>
            </w:pPr>
            <w:r>
              <w:rPr>
                <w:rFonts w:hint="eastAsia"/>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1" w:hRule="atLeast"/>
        </w:trPr>
        <w:tc>
          <w:tcPr>
            <w:tcW w:w="754" w:type="dxa"/>
          </w:tcPr>
          <w:p>
            <w:pPr>
              <w:pStyle w:val="10"/>
              <w:numPr>
                <w:ilvl w:val="0"/>
                <w:numId w:val="0"/>
              </w:numPr>
            </w:pPr>
          </w:p>
        </w:tc>
        <w:tc>
          <w:tcPr>
            <w:tcW w:w="1541" w:type="dxa"/>
          </w:tcPr>
          <w:p>
            <w:pPr>
              <w:pStyle w:val="10"/>
              <w:numPr>
                <w:ilvl w:val="0"/>
                <w:numId w:val="0"/>
              </w:numPr>
            </w:pPr>
          </w:p>
        </w:tc>
        <w:tc>
          <w:tcPr>
            <w:tcW w:w="1924" w:type="dxa"/>
          </w:tcPr>
          <w:p>
            <w:pPr>
              <w:pStyle w:val="10"/>
              <w:numPr>
                <w:ilvl w:val="0"/>
                <w:numId w:val="0"/>
              </w:numPr>
            </w:pPr>
          </w:p>
        </w:tc>
        <w:tc>
          <w:tcPr>
            <w:tcW w:w="1086" w:type="dxa"/>
          </w:tcPr>
          <w:p>
            <w:pPr>
              <w:pStyle w:val="10"/>
              <w:numPr>
                <w:ilvl w:val="0"/>
                <w:numId w:val="0"/>
              </w:numPr>
            </w:pPr>
          </w:p>
        </w:tc>
        <w:tc>
          <w:tcPr>
            <w:tcW w:w="1327" w:type="dxa"/>
          </w:tcPr>
          <w:p>
            <w:pPr>
              <w:pStyle w:val="10"/>
              <w:numPr>
                <w:ilvl w:val="0"/>
                <w:numId w:val="0"/>
              </w:numPr>
            </w:pPr>
          </w:p>
        </w:tc>
        <w:tc>
          <w:tcPr>
            <w:tcW w:w="1327" w:type="dxa"/>
          </w:tcPr>
          <w:p>
            <w:pPr>
              <w:pStyle w:val="10"/>
              <w:numPr>
                <w:ilvl w:val="0"/>
                <w:numId w:val="0"/>
              </w:numPr>
            </w:pPr>
          </w:p>
        </w:tc>
        <w:tc>
          <w:tcPr>
            <w:tcW w:w="1327" w:type="dxa"/>
          </w:tcPr>
          <w:p>
            <w:pPr>
              <w:pStyle w:val="10"/>
              <w:numPr>
                <w:ilvl w:val="0"/>
                <w:numId w:val="0"/>
              </w:numPr>
            </w:pPr>
          </w:p>
        </w:tc>
      </w:tr>
    </w:tbl>
    <w:p>
      <w:pPr>
        <w:tabs>
          <w:tab w:val="left" w:pos="840"/>
        </w:tabs>
        <w:adjustRightInd w:val="0"/>
        <w:snapToGrid w:val="0"/>
        <w:spacing w:line="360" w:lineRule="auto"/>
        <w:ind w:firstLine="480" w:firstLineChars="200"/>
        <w:rPr>
          <w:rFonts w:ascii="宋体" w:hAnsi="宋体" w:cs="宋体"/>
          <w:sz w:val="24"/>
        </w:rPr>
      </w:pPr>
      <w:r>
        <w:rPr>
          <w:rFonts w:hint="eastAsia" w:ascii="宋体" w:hAnsi="宋体" w:cs="宋体"/>
          <w:sz w:val="24"/>
        </w:rPr>
        <w:t xml:space="preserve">2、价格构成：合同价格包括成本、税款、包装、运费、售后服务等全部费用，价格一次确定不再变更，本次采购货品单价以报价一览表为准。 </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3、合同所签定疫苗数量仅为参考数量，买方可根据疫苗实际使用情况、国家免疫政策变化或免疫实际需求情况适当增减疫苗数量。如果兽医主管部门调整了动物免疫计划，调整或取消动物部分的疫苗品种，该疫苗品种将不再列入招标计划或已经进行了招标的将作为无效招标处理，由此产生的一切费用和损失由乙方承担，甲方不承担任何责任。同时，根据国家强制免疫工作要求，如果将强制免疫病种疫苗毒株进行更换或调整的，乙方应根据农业农村部调整的疫苗毒株进行生产，并按合同签订的数量向甲方提供调整后的疫苗。</w:t>
      </w:r>
    </w:p>
    <w:p>
      <w:pPr>
        <w:tabs>
          <w:tab w:val="left" w:pos="840"/>
        </w:tabs>
        <w:adjustRightInd w:val="0"/>
        <w:snapToGrid w:val="0"/>
        <w:spacing w:line="360" w:lineRule="auto"/>
        <w:rPr>
          <w:rFonts w:ascii="宋体" w:hAnsi="宋体" w:cs="宋体"/>
          <w:b/>
          <w:sz w:val="24"/>
        </w:rPr>
      </w:pPr>
      <w:r>
        <w:rPr>
          <w:rFonts w:hint="eastAsia" w:ascii="宋体" w:hAnsi="宋体" w:cs="宋体"/>
          <w:sz w:val="24"/>
        </w:rPr>
        <w:t>4</w:t>
      </w:r>
      <w:r>
        <w:rPr>
          <w:rFonts w:hint="eastAsia" w:ascii="宋体" w:hAnsi="宋体" w:cs="宋体"/>
          <w:b/>
          <w:sz w:val="24"/>
        </w:rPr>
        <w:t>、合同金额：</w:t>
      </w:r>
    </w:p>
    <w:p>
      <w:pPr>
        <w:adjustRightInd w:val="0"/>
        <w:snapToGrid w:val="0"/>
        <w:spacing w:line="360" w:lineRule="auto"/>
        <w:ind w:firstLine="480" w:firstLineChars="200"/>
        <w:rPr>
          <w:rFonts w:hint="eastAsia" w:ascii="宋体" w:hAnsi="宋体" w:eastAsia="宋体" w:cs="宋体"/>
          <w:sz w:val="24"/>
          <w:u w:val="single"/>
          <w:lang w:eastAsia="zh-CN"/>
        </w:rPr>
      </w:pPr>
      <w:r>
        <w:rPr>
          <w:rFonts w:hint="eastAsia" w:ascii="宋体" w:hAnsi="宋体" w:cs="宋体"/>
          <w:sz w:val="24"/>
        </w:rPr>
        <w:t>小写：</w:t>
      </w:r>
      <w:r>
        <w:rPr>
          <w:rFonts w:hint="eastAsia" w:ascii="宋体" w:hAnsi="宋体" w:cs="宋体"/>
          <w:sz w:val="24"/>
          <w:u w:val="single"/>
        </w:rPr>
        <w:t xml:space="preserve">¥   ，   ，   .00 </w:t>
      </w:r>
    </w:p>
    <w:p>
      <w:pPr>
        <w:adjustRightInd w:val="0"/>
        <w:snapToGrid w:val="0"/>
        <w:spacing w:line="360" w:lineRule="auto"/>
        <w:ind w:firstLine="480" w:firstLineChars="200"/>
        <w:rPr>
          <w:rFonts w:ascii="宋体" w:hAnsi="宋体" w:cs="宋体"/>
          <w:sz w:val="24"/>
          <w:u w:val="single"/>
        </w:rPr>
      </w:pPr>
      <w:r>
        <w:rPr>
          <w:rFonts w:hint="eastAsia" w:ascii="宋体" w:hAnsi="宋体" w:cs="宋体"/>
          <w:sz w:val="24"/>
        </w:rPr>
        <w:t>大写：</w:t>
      </w:r>
    </w:p>
    <w:p>
      <w:pPr>
        <w:adjustRightInd w:val="0"/>
        <w:snapToGrid w:val="0"/>
        <w:spacing w:line="360" w:lineRule="auto"/>
        <w:ind w:firstLine="480" w:firstLineChars="200"/>
        <w:rPr>
          <w:rFonts w:ascii="宋体" w:hAnsi="宋体" w:cs="宋体"/>
          <w:sz w:val="24"/>
          <w:highlight w:val="none"/>
          <w:u w:val="single"/>
        </w:rPr>
      </w:pPr>
      <w:r>
        <w:rPr>
          <w:rFonts w:hint="eastAsia" w:ascii="宋体" w:hAnsi="宋体" w:cs="宋体"/>
          <w:sz w:val="24"/>
        </w:rPr>
        <w:t>数量：</w:t>
      </w:r>
    </w:p>
    <w:p>
      <w:pPr>
        <w:tabs>
          <w:tab w:val="left" w:pos="840"/>
        </w:tabs>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包装要求：不论采取何种包装形式，卖方均需确保货品无破损，无污染，且方便二次运输。产品包装按照大小包装分配成一定比例供货，而且标识清楚，以方便散养动物免疫注射使用，避免造成疫苗浪费。因包装不当造成的损失由卖方负责，包退包换。</w:t>
      </w:r>
    </w:p>
    <w:p>
      <w:pPr>
        <w:pStyle w:val="10"/>
        <w:numPr>
          <w:ilvl w:val="0"/>
          <w:numId w:val="0"/>
        </w:numPr>
        <w:rPr>
          <w:rFonts w:hint="default" w:eastAsia="黑体"/>
          <w:highlight w:val="none"/>
          <w:lang w:val="en-US" w:eastAsia="zh-CN"/>
        </w:rPr>
      </w:pPr>
      <w:r>
        <w:rPr>
          <w:rFonts w:hint="eastAsia"/>
          <w:highlight w:val="none"/>
          <w:lang w:val="en-US" w:eastAsia="zh-CN"/>
        </w:rPr>
        <w:t>备注：政府资金由阿勒泰地区动物疾控中心拨付，其余资金由各县、市、景区自行承担。</w:t>
      </w:r>
    </w:p>
    <w:p>
      <w:pPr>
        <w:adjustRightInd w:val="0"/>
        <w:snapToGrid w:val="0"/>
        <w:spacing w:line="360" w:lineRule="auto"/>
        <w:rPr>
          <w:rFonts w:ascii="宋体" w:hAnsi="宋体" w:cs="宋体"/>
          <w:b/>
          <w:sz w:val="24"/>
          <w:highlight w:val="none"/>
        </w:rPr>
      </w:pPr>
      <w:r>
        <w:rPr>
          <w:rFonts w:hint="eastAsia" w:ascii="宋体" w:hAnsi="宋体" w:cs="宋体"/>
          <w:b/>
          <w:sz w:val="24"/>
          <w:highlight w:val="none"/>
        </w:rPr>
        <w:t>五、交货时间、交货地点和验收单位：</w:t>
      </w:r>
    </w:p>
    <w:p>
      <w:pPr>
        <w:adjustRightInd w:val="0"/>
        <w:snapToGrid w:val="0"/>
        <w:spacing w:line="360" w:lineRule="auto"/>
        <w:ind w:firstLine="480" w:firstLineChars="200"/>
        <w:rPr>
          <w:rFonts w:ascii="宋体" w:hAnsi="宋体" w:cs="宋体"/>
          <w:sz w:val="24"/>
        </w:rPr>
      </w:pPr>
      <w:r>
        <w:rPr>
          <w:rFonts w:hint="eastAsia" w:ascii="宋体" w:hAnsi="宋体" w:cs="宋体"/>
          <w:sz w:val="24"/>
          <w:highlight w:val="none"/>
        </w:rPr>
        <w:t>（1）交货时间和地点：接到通知后，在规定时间内运达</w:t>
      </w:r>
      <w:r>
        <w:rPr>
          <w:rFonts w:hint="eastAsia" w:ascii="宋体" w:hAnsi="宋体" w:cs="宋体"/>
          <w:sz w:val="24"/>
          <w:highlight w:val="none"/>
          <w:lang w:eastAsia="zh-CN"/>
        </w:rPr>
        <w:t>阿勒</w:t>
      </w:r>
      <w:r>
        <w:rPr>
          <w:rFonts w:hint="eastAsia" w:ascii="宋体" w:hAnsi="宋体" w:cs="宋体"/>
          <w:sz w:val="24"/>
          <w:lang w:eastAsia="zh-CN"/>
        </w:rPr>
        <w:t>泰地区动物疾病控制与诊断中心</w:t>
      </w:r>
      <w:r>
        <w:rPr>
          <w:rFonts w:hint="eastAsia" w:ascii="宋体" w:hAnsi="宋体" w:cs="宋体"/>
          <w:sz w:val="24"/>
        </w:rPr>
        <w:t>动物疫苗储备库。</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（2）验收单位：收货单位为疫苗验收第一责任单位，</w:t>
      </w:r>
      <w:r>
        <w:rPr>
          <w:rFonts w:hint="eastAsia" w:ascii="宋体" w:hAnsi="宋体" w:cs="宋体"/>
          <w:sz w:val="24"/>
          <w:lang w:eastAsia="zh-CN"/>
        </w:rPr>
        <w:t>阿勒泰地区动物疾病控制与诊断中心</w:t>
      </w:r>
      <w:r>
        <w:rPr>
          <w:rFonts w:hint="eastAsia" w:ascii="宋体" w:hAnsi="宋体" w:cs="宋体"/>
          <w:sz w:val="24"/>
        </w:rPr>
        <w:t>负责疫苗验收工作。</w:t>
      </w:r>
    </w:p>
    <w:p>
      <w:pPr>
        <w:adjustRightInd w:val="0"/>
        <w:snapToGrid w:val="0"/>
        <w:spacing w:line="360" w:lineRule="auto"/>
        <w:rPr>
          <w:rFonts w:ascii="宋体" w:hAnsi="宋体" w:cs="宋体"/>
          <w:sz w:val="24"/>
        </w:rPr>
      </w:pPr>
      <w:r>
        <w:rPr>
          <w:rFonts w:hint="eastAsia" w:ascii="宋体" w:hAnsi="宋体" w:cs="宋体"/>
          <w:b/>
          <w:bCs/>
          <w:sz w:val="24"/>
          <w:szCs w:val="24"/>
        </w:rPr>
        <w:t>六</w:t>
      </w:r>
      <w:r>
        <w:rPr>
          <w:rFonts w:hint="eastAsia" w:ascii="宋体" w:hAnsi="宋体" w:cs="宋体"/>
          <w:b/>
          <w:bCs/>
        </w:rPr>
        <w:t>、</w:t>
      </w:r>
      <w:r>
        <w:rPr>
          <w:rFonts w:hint="eastAsia" w:ascii="宋体" w:hAnsi="宋体" w:cs="宋体"/>
          <w:b/>
          <w:sz w:val="24"/>
        </w:rPr>
        <w:t>验收方式：双方</w:t>
      </w:r>
      <w:r>
        <w:rPr>
          <w:rFonts w:hint="eastAsia" w:ascii="宋体" w:hAnsi="宋体" w:cs="宋体"/>
          <w:sz w:val="24"/>
        </w:rPr>
        <w:t>在</w:t>
      </w:r>
      <w:r>
        <w:rPr>
          <w:rFonts w:hint="eastAsia" w:ascii="宋体" w:hAnsi="宋体" w:cs="宋体"/>
          <w:sz w:val="24"/>
          <w:u w:val="single"/>
          <w:lang w:val="en-US" w:eastAsia="zh-CN"/>
        </w:rPr>
        <w:t xml:space="preserve">              </w:t>
      </w:r>
      <w:r>
        <w:rPr>
          <w:rFonts w:hint="eastAsia" w:ascii="宋体" w:hAnsi="宋体" w:cs="宋体"/>
          <w:sz w:val="24"/>
        </w:rPr>
        <w:t>交货验收，如发现损坏、缺件等问题，由乙方负责更换和补齐。</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（1）甲方应在10个工作日内完成到货验收工作，验收合格后在验收单上签署 “验收合格”字样。</w:t>
      </w:r>
    </w:p>
    <w:p>
      <w:pPr>
        <w:adjustRightInd w:val="0"/>
        <w:snapToGrid w:val="0"/>
        <w:spacing w:line="360" w:lineRule="auto"/>
        <w:ind w:firstLine="480" w:firstLineChars="200"/>
        <w:jc w:val="left"/>
        <w:rPr>
          <w:rFonts w:ascii="宋体" w:hAnsi="宋体" w:cs="宋体"/>
          <w:sz w:val="24"/>
        </w:rPr>
      </w:pPr>
      <w:r>
        <w:rPr>
          <w:rFonts w:hint="eastAsia" w:ascii="宋体" w:hAnsi="宋体" w:cs="宋体"/>
          <w:sz w:val="24"/>
        </w:rPr>
        <w:t>（2）甲方委托的验收人在疫苗验收中发现不符合合同要求和验收标准或有异议时，及时通知乙方，乙方应在接到通知后三天内给予答复，并负责处理，若需送法定质检部门检验，检验费用由乙方承担。如发现疫苗质量严重不符合质量要求的，甲方可通知乙方停止供货，解除合同，乙方自愿放弃一切抗辩权利。</w:t>
      </w:r>
    </w:p>
    <w:p>
      <w:pPr>
        <w:pStyle w:val="10"/>
        <w:numPr>
          <w:ilvl w:val="0"/>
          <w:numId w:val="0"/>
        </w:numPr>
      </w:pPr>
    </w:p>
    <w:p>
      <w:pPr>
        <w:adjustRightInd w:val="0"/>
        <w:snapToGrid w:val="0"/>
        <w:spacing w:line="360" w:lineRule="auto"/>
        <w:rPr>
          <w:rFonts w:ascii="宋体" w:hAnsi="宋体" w:cs="宋体"/>
          <w:sz w:val="24"/>
        </w:rPr>
      </w:pPr>
      <w:r>
        <w:rPr>
          <w:rFonts w:hint="eastAsia" w:ascii="宋体" w:hAnsi="宋体" w:cs="宋体"/>
          <w:b/>
          <w:bCs/>
          <w:sz w:val="24"/>
        </w:rPr>
        <w:t>七、付款方式：</w:t>
      </w:r>
      <w:r>
        <w:rPr>
          <w:rFonts w:hint="eastAsia" w:ascii="宋体" w:hAnsi="宋体" w:cs="宋体"/>
          <w:sz w:val="24"/>
        </w:rPr>
        <w:t>经疫苗接收单位验收合格后，凭验收合格证明、合同及按合同总价开据的发票（完税价），待资金到位后，由甲方支付全部货款。</w:t>
      </w:r>
    </w:p>
    <w:p>
      <w:pPr>
        <w:pStyle w:val="10"/>
        <w:numPr>
          <w:ilvl w:val="0"/>
          <w:numId w:val="0"/>
        </w:numPr>
      </w:pPr>
    </w:p>
    <w:p>
      <w:pPr>
        <w:adjustRightInd w:val="0"/>
        <w:snapToGrid w:val="0"/>
        <w:spacing w:line="360" w:lineRule="auto"/>
        <w:rPr>
          <w:rFonts w:ascii="宋体" w:hAnsi="宋体" w:cs="宋体"/>
          <w:b/>
          <w:bCs/>
          <w:sz w:val="24"/>
        </w:rPr>
      </w:pPr>
      <w:r>
        <w:rPr>
          <w:rFonts w:hint="eastAsia" w:ascii="宋体" w:hAnsi="宋体" w:cs="宋体"/>
          <w:b/>
          <w:bCs/>
          <w:sz w:val="24"/>
        </w:rPr>
        <w:t>八、乙方的义务和责任</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1、乙方所提供的动物疫苗符合国家现行有效标准，因质量问题而发生的任何损失均由乙方负责 。</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2、乙方承担交货前的一切风险和费用。</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3、乙方在发运疫苗时需提供相应的技术文件，包括使用说明等。</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4、乙方对所供产品保质期应按生产厂商的承诺执行(附生产厂家承诺)以实际产品招标文件要求执行。</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5、凡货款由财政国库或甲方支付的,乙方凭合同向甲方供货,未见合同供货而造成的一切后果由乙方负责。</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6、乙方不履行合同或交付的疫苗全部或部分不符合合同要求的，甲方或甲方委托验收人有权拒收不符合质量要求的全部或部分疫苗，乙方须向甲方支付疫苗价款总额10%的违约金。</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7、疫苗质量不符合合同规定时，乙方负责包退包换。由于上述原因导致延误交货时间的，每延误一日，供应方应按逾期交货部分疫苗价款总值的5‰向甲方偿付违约金。</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8、乙方必须按合同规定的日期交货，每逾期一日，乙方必须向甲方支付逾期交货疫苗总额5‰的违约金。逾期交货超过10日，甲方有权解除合同</w:t>
      </w:r>
      <w:r>
        <w:rPr>
          <w:rFonts w:hint="eastAsia" w:ascii="宋体" w:hAnsi="宋体" w:cs="宋体"/>
          <w:szCs w:val="28"/>
        </w:rPr>
        <w:t>，</w:t>
      </w:r>
      <w:r>
        <w:rPr>
          <w:rFonts w:hint="eastAsia" w:ascii="宋体" w:hAnsi="宋体" w:cs="宋体"/>
          <w:sz w:val="24"/>
        </w:rPr>
        <w:t>履约保证金不予退还。</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9、疫苗作为生物制品，在运输过程中必须按照生物制品运输保存的条件要求使用冷链进行运送，运输工具要配温度记录装置，疫苗接收单位将现场测温，对不符合动物疫苗运输条件的疫苗，疫苗接收单位有权拒收。由此造成的一切损失由乙方承担，而且由此延误了供苗时间造成的损失应由乙方负责补偿。</w:t>
      </w:r>
    </w:p>
    <w:p>
      <w:pPr>
        <w:pStyle w:val="10"/>
        <w:numPr>
          <w:ilvl w:val="0"/>
          <w:numId w:val="0"/>
        </w:numPr>
      </w:pPr>
    </w:p>
    <w:p>
      <w:pPr>
        <w:adjustRightInd w:val="0"/>
        <w:snapToGrid w:val="0"/>
        <w:spacing w:line="360" w:lineRule="auto"/>
        <w:rPr>
          <w:rFonts w:ascii="宋体" w:hAnsi="宋体" w:cs="宋体"/>
          <w:b/>
          <w:bCs/>
          <w:sz w:val="24"/>
        </w:rPr>
      </w:pPr>
      <w:r>
        <w:rPr>
          <w:rFonts w:hint="eastAsia" w:ascii="宋体" w:hAnsi="宋体" w:cs="宋体"/>
          <w:b/>
          <w:bCs/>
          <w:sz w:val="24"/>
        </w:rPr>
        <w:t>九、培训和售后服务</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(1)乙方应根据销售计划无偿为甲方提供畜禽免疫相关知识的培训，甲方可以提出培训计划，培训费用由乙方承担，培训对象为甲方确定的相关兽医技术人员。</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(2)因注射疫苗造成畜禽发病、死亡或经济损失的，供货厂家48小时内派人现场调查解决或由供需双方组成联合调查组认定，确认是由于疫苗质量引起的损失，将由供货厂家补偿。</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(3)如因注射疫苗暴发疫情，乙方与供货厂家应会同有关部门组成调查小组查清原因，确认是由产品质量原因造成，供货厂家应承担扑疫经费，并赔偿相应的经济损失。</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(4)如果某地区畜禽注射供应商提供的疫苗后出现规模性群体性动物不良反应，乙方应在24小时内派专业技术人员到达现场，进行采样、分析和解决问题，并承担不良反应所造成的一切损失；因疫苗原因造成畜禽群体性应激反应甚至死亡的，经甲方或其授权的县级以上动物疫病预防控制机构认定后，由乙方给予补偿相应损失。由于大多数动物疫苗普遍存在过敏反应和造成动物因注苗过敏死亡现象，目前国家尚未出台补偿标准和办法，个别畜禽因注苗发生死亡的情况，给防疫工作带来较大困难，疫苗生产企业应主动对受损失的养殖户进行补偿。</w:t>
      </w:r>
    </w:p>
    <w:p>
      <w:pPr>
        <w:adjustRightInd w:val="0"/>
        <w:snapToGrid w:val="0"/>
        <w:spacing w:line="360" w:lineRule="auto"/>
        <w:ind w:firstLine="240" w:firstLineChars="100"/>
        <w:rPr>
          <w:rFonts w:ascii="宋体" w:hAnsi="宋体" w:cs="宋体"/>
          <w:bCs/>
          <w:sz w:val="24"/>
        </w:rPr>
      </w:pPr>
      <w:r>
        <w:rPr>
          <w:rFonts w:hint="eastAsia" w:ascii="宋体" w:hAnsi="宋体" w:cs="宋体"/>
          <w:bCs/>
          <w:sz w:val="24"/>
        </w:rPr>
        <w:t>（5）经甲方组织对各类疫苗抗体效价测定，达不到国家要求的疫苗，停止继续使用，中止供苗合同，必要时要对提供疫苗造成的损失进行赔偿。</w:t>
      </w:r>
    </w:p>
    <w:p>
      <w:pPr>
        <w:adjustRightInd w:val="0"/>
        <w:snapToGrid w:val="0"/>
        <w:spacing w:line="360" w:lineRule="auto"/>
        <w:ind w:firstLine="480" w:firstLineChars="200"/>
        <w:rPr>
          <w:rFonts w:ascii="宋体" w:hAnsi="宋体" w:cs="宋体"/>
          <w:sz w:val="24"/>
        </w:rPr>
      </w:pPr>
    </w:p>
    <w:p>
      <w:pPr>
        <w:adjustRightInd w:val="0"/>
        <w:snapToGrid w:val="0"/>
        <w:spacing w:line="360" w:lineRule="auto"/>
        <w:rPr>
          <w:rFonts w:ascii="宋体" w:hAnsi="宋体" w:cs="宋体"/>
          <w:sz w:val="24"/>
        </w:rPr>
      </w:pPr>
      <w:r>
        <w:rPr>
          <w:rFonts w:hint="eastAsia" w:ascii="宋体" w:hAnsi="宋体" w:cs="宋体"/>
          <w:b/>
          <w:bCs/>
          <w:sz w:val="24"/>
        </w:rPr>
        <w:t>十、违约责任：</w:t>
      </w:r>
      <w:r>
        <w:rPr>
          <w:rFonts w:hint="eastAsia" w:ascii="宋体" w:hAnsi="宋体" w:cs="宋体"/>
          <w:sz w:val="24"/>
        </w:rPr>
        <w:t>乙方应依据合同规定时间按时交货，如不能按期交货或者所交货品存在严重质量问题，造成疫情或规模性群体性动物不良反应的，则乙方构成违约，由此给甲方带来的损失由乙方承担，甲方将视情节没收乙方的履约保证金，追究乙方的违约责任，乙方须向甲方支付疫苗价款总额20%的违约金。</w:t>
      </w:r>
    </w:p>
    <w:p>
      <w:pPr>
        <w:pStyle w:val="2"/>
        <w:rPr>
          <w:rFonts w:cs="宋体"/>
        </w:rPr>
      </w:pPr>
    </w:p>
    <w:p>
      <w:pPr>
        <w:adjustRightInd w:val="0"/>
        <w:snapToGrid w:val="0"/>
        <w:spacing w:line="360" w:lineRule="auto"/>
        <w:rPr>
          <w:rFonts w:ascii="宋体" w:hAnsi="宋体" w:cs="宋体"/>
          <w:b/>
          <w:sz w:val="24"/>
        </w:rPr>
      </w:pPr>
      <w:r>
        <w:rPr>
          <w:rFonts w:hint="eastAsia" w:ascii="宋体" w:hAnsi="宋体" w:cs="宋体"/>
          <w:b/>
          <w:sz w:val="24"/>
        </w:rPr>
        <w:t>十一、合同解释：</w:t>
      </w:r>
    </w:p>
    <w:p>
      <w:pPr>
        <w:adjustRightInd w:val="0"/>
        <w:snapToGrid w:val="0"/>
        <w:spacing w:line="360" w:lineRule="auto"/>
        <w:rPr>
          <w:rFonts w:ascii="宋体" w:hAnsi="宋体" w:cs="宋体"/>
          <w:sz w:val="24"/>
        </w:rPr>
      </w:pPr>
      <w:r>
        <w:rPr>
          <w:rFonts w:hint="eastAsia" w:ascii="宋体" w:hAnsi="宋体" w:cs="宋体"/>
          <w:sz w:val="24"/>
        </w:rPr>
        <w:t xml:space="preserve">如合同条文存在歧义，《民法典》又无明文规定，依照交易习惯和采购当事人招标文件、投标文件以及订立合同的目的做合理并且善意的解释，以维护交易安全和社会的公序良俗。 </w:t>
      </w:r>
    </w:p>
    <w:p>
      <w:pPr>
        <w:adjustRightInd w:val="0"/>
        <w:snapToGrid w:val="0"/>
        <w:spacing w:line="360" w:lineRule="auto"/>
        <w:rPr>
          <w:rFonts w:ascii="宋体" w:hAnsi="宋体" w:cs="宋体"/>
          <w:b/>
          <w:sz w:val="24"/>
        </w:rPr>
      </w:pPr>
      <w:r>
        <w:rPr>
          <w:rFonts w:hint="eastAsia" w:ascii="宋体" w:hAnsi="宋体" w:cs="宋体"/>
          <w:b/>
          <w:sz w:val="24"/>
        </w:rPr>
        <w:t>招标文件、投标文件，供应商在评标过程中的承诺文件，合同所附供货一览表均为本合同不可分割的一部分。如果供货一览表的内容与招、投标文件和评标结果表不一致时，以招、投标文件和评标结果表为准。</w:t>
      </w:r>
    </w:p>
    <w:p>
      <w:pPr>
        <w:adjustRightInd w:val="0"/>
        <w:snapToGrid w:val="0"/>
        <w:spacing w:line="360" w:lineRule="auto"/>
        <w:ind w:firstLine="480" w:firstLineChars="200"/>
        <w:rPr>
          <w:rFonts w:ascii="宋体" w:hAnsi="宋体" w:cs="宋体"/>
          <w:sz w:val="24"/>
        </w:rPr>
      </w:pPr>
    </w:p>
    <w:p>
      <w:pPr>
        <w:adjustRightInd w:val="0"/>
        <w:snapToGrid w:val="0"/>
        <w:spacing w:line="360" w:lineRule="auto"/>
        <w:rPr>
          <w:rFonts w:ascii="宋体" w:hAnsi="宋体" w:cs="宋体"/>
          <w:b/>
          <w:sz w:val="24"/>
        </w:rPr>
      </w:pPr>
      <w:r>
        <w:rPr>
          <w:rFonts w:hint="eastAsia" w:ascii="宋体" w:hAnsi="宋体" w:cs="宋体"/>
          <w:b/>
          <w:sz w:val="24"/>
        </w:rPr>
        <w:t>十二、争议解决</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本合同执行过程中发生的一切争议，双方应通过友好协商解决，如协商不能解决，任何一方均可向甲方所在地人民法院诉讼解决。</w:t>
      </w:r>
    </w:p>
    <w:p>
      <w:pPr>
        <w:adjustRightInd w:val="0"/>
        <w:snapToGrid w:val="0"/>
        <w:spacing w:line="360" w:lineRule="auto"/>
        <w:rPr>
          <w:rFonts w:ascii="宋体" w:hAnsi="宋体" w:cs="宋体"/>
          <w:b/>
          <w:sz w:val="24"/>
        </w:rPr>
      </w:pPr>
      <w:r>
        <w:rPr>
          <w:rFonts w:hint="eastAsia" w:ascii="宋体" w:hAnsi="宋体" w:cs="宋体"/>
          <w:b/>
          <w:sz w:val="24"/>
        </w:rPr>
        <w:t>十三、合同生效</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本合同经买卖双方签字盖章后且买方收到卖方提交的履约保证金后生效。本合同具有法律效力，受国家法律保护。</w:t>
      </w:r>
    </w:p>
    <w:p>
      <w:pPr>
        <w:adjustRightInd w:val="0"/>
        <w:snapToGrid w:val="0"/>
        <w:spacing w:line="360" w:lineRule="auto"/>
        <w:rPr>
          <w:rFonts w:ascii="宋体" w:hAnsi="宋体" w:cs="宋体"/>
          <w:b/>
          <w:sz w:val="24"/>
        </w:rPr>
      </w:pPr>
      <w:r>
        <w:rPr>
          <w:rFonts w:hint="eastAsia" w:ascii="宋体" w:hAnsi="宋体" w:cs="宋体"/>
          <w:b/>
          <w:sz w:val="24"/>
        </w:rPr>
        <w:t>十四、合同份数</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本合同一式六份，</w:t>
      </w:r>
      <w:r>
        <w:rPr>
          <w:rFonts w:hint="eastAsia" w:ascii="宋体" w:hAnsi="宋体" w:cs="宋体"/>
          <w:sz w:val="24"/>
          <w:lang w:eastAsia="zh-CN"/>
        </w:rPr>
        <w:t>阿勒泰地区动物疾病控制与诊断中心</w:t>
      </w:r>
      <w:r>
        <w:rPr>
          <w:rFonts w:hint="eastAsia" w:ascii="宋体" w:hAnsi="宋体" w:cs="宋体"/>
          <w:sz w:val="24"/>
        </w:rPr>
        <w:t>一份，甲乙双方各执二份，招标代理机构一份。</w:t>
      </w:r>
    </w:p>
    <w:p>
      <w:pPr>
        <w:adjustRightInd w:val="0"/>
        <w:snapToGrid w:val="0"/>
        <w:spacing w:line="360" w:lineRule="auto"/>
        <w:rPr>
          <w:rFonts w:ascii="宋体" w:hAnsi="宋体" w:cs="宋体"/>
          <w:b/>
          <w:sz w:val="24"/>
        </w:rPr>
      </w:pPr>
      <w:r>
        <w:rPr>
          <w:rFonts w:hint="eastAsia" w:ascii="宋体" w:hAnsi="宋体" w:cs="宋体"/>
          <w:b/>
          <w:sz w:val="24"/>
        </w:rPr>
        <w:t>十五、其他</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其它未尽事宜由买卖双方协商约定。另定补充协议，补充协议与本协议具有同等法律效力。</w:t>
      </w:r>
    </w:p>
    <w:p>
      <w:pPr>
        <w:widowControl/>
        <w:spacing w:line="360" w:lineRule="auto"/>
        <w:jc w:val="left"/>
        <w:rPr>
          <w:rFonts w:ascii="宋体" w:hAnsi="宋体" w:cs="宋体"/>
          <w:b/>
          <w:color w:val="333333"/>
          <w:kern w:val="0"/>
          <w:sz w:val="24"/>
          <w:szCs w:val="24"/>
        </w:rPr>
      </w:pPr>
    </w:p>
    <w:p>
      <w:pPr>
        <w:widowControl/>
        <w:spacing w:line="360" w:lineRule="auto"/>
        <w:jc w:val="left"/>
        <w:rPr>
          <w:rFonts w:ascii="宋体" w:hAnsi="宋体" w:cs="宋体"/>
          <w:b/>
          <w:color w:val="333333"/>
          <w:kern w:val="0"/>
          <w:sz w:val="24"/>
          <w:szCs w:val="24"/>
        </w:rPr>
      </w:pPr>
    </w:p>
    <w:p>
      <w:pPr>
        <w:widowControl/>
        <w:spacing w:line="360" w:lineRule="auto"/>
        <w:jc w:val="left"/>
        <w:rPr>
          <w:rFonts w:ascii="宋体" w:hAnsi="宋体" w:cs="宋体"/>
          <w:b/>
          <w:color w:val="333333"/>
          <w:kern w:val="0"/>
          <w:sz w:val="24"/>
          <w:szCs w:val="24"/>
        </w:rPr>
      </w:pPr>
      <w:r>
        <w:rPr>
          <w:rFonts w:hint="eastAsia" w:ascii="宋体" w:hAnsi="宋体" w:cs="宋体"/>
          <w:b/>
          <w:color w:val="333333"/>
          <w:kern w:val="0"/>
          <w:sz w:val="24"/>
          <w:szCs w:val="24"/>
        </w:rPr>
        <w:t>甲方采购方：（盖章）              乙方供货服务方：（盖章）</w:t>
      </w:r>
    </w:p>
    <w:p>
      <w:pPr>
        <w:widowControl/>
        <w:spacing w:line="360" w:lineRule="auto"/>
        <w:jc w:val="left"/>
        <w:rPr>
          <w:rFonts w:ascii="宋体" w:hAnsi="宋体" w:cs="宋体"/>
          <w:color w:val="333333"/>
          <w:kern w:val="0"/>
          <w:sz w:val="24"/>
          <w:szCs w:val="24"/>
        </w:rPr>
      </w:pPr>
      <w:r>
        <w:rPr>
          <w:rFonts w:hint="eastAsia" w:ascii="宋体" w:hAnsi="宋体" w:cs="宋体"/>
          <w:color w:val="333333"/>
          <w:kern w:val="0"/>
          <w:sz w:val="24"/>
          <w:szCs w:val="24"/>
        </w:rPr>
        <w:t>法人代表：                        法人代表：</w:t>
      </w:r>
    </w:p>
    <w:p>
      <w:pPr>
        <w:widowControl/>
        <w:spacing w:line="360" w:lineRule="auto"/>
        <w:jc w:val="left"/>
        <w:rPr>
          <w:rFonts w:ascii="宋体" w:hAnsi="宋体" w:cs="宋体"/>
          <w:color w:val="333333"/>
          <w:sz w:val="24"/>
          <w:szCs w:val="24"/>
        </w:rPr>
      </w:pPr>
      <w:r>
        <w:rPr>
          <w:rFonts w:hint="eastAsia" w:ascii="宋体" w:hAnsi="宋体" w:cs="宋体"/>
          <w:color w:val="333333"/>
          <w:kern w:val="0"/>
          <w:sz w:val="24"/>
          <w:szCs w:val="24"/>
        </w:rPr>
        <w:t>委托人：                          委托人：</w:t>
      </w:r>
    </w:p>
    <w:p>
      <w:pPr>
        <w:widowControl/>
        <w:spacing w:line="360" w:lineRule="auto"/>
        <w:jc w:val="left"/>
        <w:rPr>
          <w:rFonts w:ascii="仿宋" w:hAnsi="仿宋" w:eastAsia="仿宋"/>
          <w:sz w:val="30"/>
          <w:szCs w:val="30"/>
        </w:rPr>
      </w:pPr>
      <w:r>
        <w:rPr>
          <w:rFonts w:hint="eastAsia" w:ascii="宋体" w:hAnsi="宋体" w:cs="宋体"/>
          <w:color w:val="333333"/>
          <w:kern w:val="0"/>
          <w:sz w:val="24"/>
          <w:szCs w:val="24"/>
        </w:rPr>
        <w:t>日 期：                           日期：</w:t>
      </w:r>
    </w:p>
    <w:p>
      <w:pPr>
        <w:pStyle w:val="10"/>
        <w:numPr>
          <w:ilvl w:val="0"/>
          <w:numId w:val="0"/>
        </w:numPr>
      </w:pPr>
    </w:p>
    <w:p>
      <w:pPr>
        <w:pStyle w:val="10"/>
        <w:numPr>
          <w:ilvl w:val="0"/>
          <w:numId w:val="0"/>
        </w:numPr>
      </w:pPr>
    </w:p>
    <w:p>
      <w:pPr>
        <w:rPr>
          <w:rFonts w:ascii="黑体" w:hAnsi="黑体" w:eastAsia="黑体" w:cs="黑体"/>
          <w:bCs/>
          <w:sz w:val="32"/>
          <w:szCs w:val="32"/>
        </w:rPr>
      </w:pPr>
      <w:r>
        <w:rPr>
          <w:rFonts w:hint="eastAsia" w:ascii="黑体" w:hAnsi="黑体" w:eastAsia="黑体" w:cs="黑体"/>
          <w:bCs/>
          <w:sz w:val="32"/>
          <w:szCs w:val="32"/>
        </w:rPr>
        <w:br w:type="page"/>
      </w:r>
    </w:p>
    <w:p>
      <w:pPr>
        <w:spacing w:line="440" w:lineRule="exact"/>
        <w:jc w:val="center"/>
        <w:outlineLvl w:val="0"/>
        <w:rPr>
          <w:rFonts w:ascii="宋体" w:hAnsi="宋体" w:cs="宋体"/>
          <w:b/>
          <w:sz w:val="24"/>
          <w:szCs w:val="24"/>
        </w:rPr>
      </w:pPr>
      <w:bookmarkStart w:id="24" w:name="_Toc25473"/>
      <w:r>
        <w:rPr>
          <w:rFonts w:hint="eastAsia" w:ascii="黑体" w:hAnsi="黑体" w:eastAsia="黑体" w:cs="黑体"/>
          <w:bCs/>
          <w:sz w:val="32"/>
          <w:szCs w:val="32"/>
        </w:rPr>
        <w:t>第四章 技术标准和服务要求</w:t>
      </w:r>
      <w:bookmarkEnd w:id="24"/>
      <w:bookmarkStart w:id="25" w:name="_Toc138638509"/>
      <w:bookmarkEnd w:id="25"/>
      <w:bookmarkStart w:id="26" w:name="_Toc138638702"/>
      <w:bookmarkEnd w:id="26"/>
      <w:bookmarkStart w:id="27" w:name="_Toc138639091"/>
      <w:bookmarkEnd w:id="27"/>
      <w:bookmarkStart w:id="28" w:name="_Toc138638510"/>
      <w:bookmarkEnd w:id="28"/>
      <w:bookmarkStart w:id="29" w:name="_Toc138639145"/>
      <w:bookmarkEnd w:id="29"/>
      <w:bookmarkStart w:id="30" w:name="_Toc138638884"/>
      <w:bookmarkEnd w:id="30"/>
      <w:bookmarkStart w:id="31" w:name="_Toc138639090"/>
      <w:bookmarkEnd w:id="31"/>
      <w:bookmarkStart w:id="32" w:name="_Toc138638773"/>
      <w:bookmarkEnd w:id="32"/>
      <w:bookmarkStart w:id="33" w:name="_Toc138638534"/>
      <w:bookmarkEnd w:id="33"/>
      <w:bookmarkStart w:id="34" w:name="_合同文件的组成及解释顺序"/>
      <w:bookmarkEnd w:id="34"/>
      <w:bookmarkStart w:id="35" w:name="_Toc138638910"/>
      <w:bookmarkEnd w:id="35"/>
      <w:bookmarkStart w:id="36" w:name="_Toc138638719"/>
      <w:bookmarkEnd w:id="36"/>
      <w:bookmarkStart w:id="37" w:name="_Toc138638883"/>
      <w:bookmarkEnd w:id="37"/>
      <w:bookmarkStart w:id="38" w:name="_Toc138638535"/>
      <w:bookmarkEnd w:id="38"/>
      <w:bookmarkStart w:id="39" w:name="_Toc138638906"/>
      <w:bookmarkEnd w:id="39"/>
      <w:bookmarkStart w:id="40" w:name="_Toc138638538"/>
      <w:bookmarkEnd w:id="40"/>
      <w:bookmarkStart w:id="41" w:name="_Toc138638907"/>
      <w:bookmarkEnd w:id="41"/>
      <w:bookmarkStart w:id="42" w:name="_Toc138638718"/>
      <w:bookmarkEnd w:id="42"/>
      <w:bookmarkStart w:id="43" w:name="_Toc138639074"/>
      <w:bookmarkEnd w:id="43"/>
    </w:p>
    <w:p>
      <w:pPr>
        <w:pStyle w:val="2"/>
        <w:rPr>
          <w:rFonts w:cs="宋体"/>
          <w:color w:val="000000"/>
          <w:kern w:val="0"/>
          <w:sz w:val="24"/>
        </w:rPr>
      </w:pPr>
    </w:p>
    <w:p>
      <w:pPr>
        <w:numPr>
          <w:ilvl w:val="0"/>
          <w:numId w:val="4"/>
        </w:numPr>
        <w:tabs>
          <w:tab w:val="center" w:pos="4832"/>
          <w:tab w:val="left" w:pos="7140"/>
        </w:tabs>
        <w:spacing w:line="360" w:lineRule="auto"/>
        <w:jc w:val="center"/>
        <w:outlineLvl w:val="1"/>
        <w:rPr>
          <w:rFonts w:ascii="宋体" w:hAnsi="宋体" w:cs="宋体"/>
          <w:b/>
          <w:sz w:val="24"/>
          <w:szCs w:val="24"/>
        </w:rPr>
      </w:pPr>
      <w:bookmarkStart w:id="44" w:name="_Toc16551"/>
      <w:r>
        <w:rPr>
          <w:rFonts w:hint="eastAsia" w:ascii="宋体" w:hAnsi="宋体" w:cs="宋体"/>
          <w:b/>
          <w:bCs/>
          <w:sz w:val="24"/>
          <w:szCs w:val="24"/>
          <w:lang w:val="en-US" w:eastAsia="zh-CN"/>
        </w:rPr>
        <w:t>阿勒泰地区2023年动物疫苗采购项目（九包）</w:t>
      </w:r>
      <w:r>
        <w:rPr>
          <w:rFonts w:hint="eastAsia" w:ascii="宋体" w:hAnsi="宋体" w:cs="宋体"/>
          <w:b/>
          <w:bCs/>
          <w:sz w:val="24"/>
          <w:szCs w:val="24"/>
        </w:rPr>
        <w:t>需求技术参数</w:t>
      </w:r>
      <w:bookmarkEnd w:id="44"/>
    </w:p>
    <w:tbl>
      <w:tblPr>
        <w:tblStyle w:val="20"/>
        <w:tblpPr w:leftFromText="180" w:rightFromText="180" w:vertAnchor="text" w:horzAnchor="page" w:tblpX="1411" w:tblpY="219"/>
        <w:tblOverlap w:val="never"/>
        <w:tblW w:w="10200" w:type="dxa"/>
        <w:tblInd w:w="0" w:type="dxa"/>
        <w:tblLayout w:type="fixed"/>
        <w:tblCellMar>
          <w:top w:w="0" w:type="dxa"/>
          <w:left w:w="0" w:type="dxa"/>
          <w:bottom w:w="0" w:type="dxa"/>
          <w:right w:w="0" w:type="dxa"/>
        </w:tblCellMar>
      </w:tblPr>
      <w:tblGrid>
        <w:gridCol w:w="607"/>
        <w:gridCol w:w="2259"/>
        <w:gridCol w:w="1234"/>
        <w:gridCol w:w="1234"/>
        <w:gridCol w:w="3632"/>
        <w:gridCol w:w="618"/>
        <w:gridCol w:w="616"/>
      </w:tblGrid>
      <w:tr>
        <w:tblPrEx>
          <w:tblCellMar>
            <w:top w:w="0" w:type="dxa"/>
            <w:left w:w="0" w:type="dxa"/>
            <w:bottom w:w="0" w:type="dxa"/>
            <w:right w:w="0" w:type="dxa"/>
          </w:tblCellMar>
        </w:tblPrEx>
        <w:trPr>
          <w:trHeight w:val="720" w:hRule="atLeast"/>
        </w:trPr>
        <w:tc>
          <w:tcPr>
            <w:tcW w:w="6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b/>
                <w:bCs/>
                <w:sz w:val="24"/>
                <w:szCs w:val="24"/>
              </w:rPr>
            </w:pPr>
            <w:r>
              <w:rPr>
                <w:rFonts w:hint="eastAsia" w:ascii="宋体" w:hAnsi="宋体" w:cs="宋体"/>
                <w:b/>
                <w:bCs/>
                <w:sz w:val="24"/>
                <w:szCs w:val="24"/>
              </w:rPr>
              <w:t>序号</w:t>
            </w:r>
          </w:p>
        </w:tc>
        <w:tc>
          <w:tcPr>
            <w:tcW w:w="22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b/>
                <w:bCs/>
                <w:sz w:val="24"/>
                <w:szCs w:val="24"/>
              </w:rPr>
            </w:pPr>
            <w:r>
              <w:rPr>
                <w:rFonts w:hint="eastAsia" w:ascii="宋体" w:hAnsi="宋体" w:cs="宋体"/>
                <w:b/>
                <w:bCs/>
                <w:sz w:val="24"/>
                <w:szCs w:val="24"/>
              </w:rPr>
              <w:t>疫苗品名</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bCs/>
                <w:sz w:val="24"/>
                <w:szCs w:val="24"/>
                <w:lang w:val="en-US" w:eastAsia="zh-CN"/>
              </w:rPr>
            </w:pPr>
            <w:r>
              <w:rPr>
                <w:rFonts w:hint="eastAsia" w:ascii="宋体" w:hAnsi="宋体" w:cs="宋体"/>
                <w:b/>
                <w:bCs/>
                <w:sz w:val="24"/>
                <w:szCs w:val="24"/>
                <w:lang w:val="en-US" w:eastAsia="zh-CN"/>
              </w:rPr>
              <w:t>数量</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bCs/>
                <w:sz w:val="24"/>
                <w:szCs w:val="24"/>
                <w:lang w:eastAsia="zh-CN"/>
              </w:rPr>
            </w:pPr>
            <w:r>
              <w:rPr>
                <w:rFonts w:hint="eastAsia" w:ascii="宋体" w:hAnsi="宋体" w:cs="宋体"/>
                <w:b/>
                <w:bCs/>
                <w:sz w:val="24"/>
                <w:szCs w:val="24"/>
                <w:lang w:eastAsia="zh-CN"/>
              </w:rPr>
              <w:t>单位</w:t>
            </w:r>
          </w:p>
        </w:tc>
        <w:tc>
          <w:tcPr>
            <w:tcW w:w="42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b/>
                <w:bCs/>
                <w:sz w:val="24"/>
                <w:szCs w:val="24"/>
              </w:rPr>
            </w:pPr>
            <w:r>
              <w:rPr>
                <w:rFonts w:hint="eastAsia" w:ascii="宋体" w:hAnsi="宋体" w:cs="宋体"/>
                <w:b/>
                <w:bCs/>
                <w:sz w:val="24"/>
                <w:szCs w:val="24"/>
              </w:rPr>
              <w:t>主要技术参数及要求</w:t>
            </w:r>
          </w:p>
        </w:tc>
        <w:tc>
          <w:tcPr>
            <w:tcW w:w="6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宋体" w:hAnsi="宋体" w:cs="宋体"/>
                <w:b/>
                <w:bCs/>
                <w:sz w:val="24"/>
                <w:szCs w:val="24"/>
              </w:rPr>
            </w:pPr>
            <w:r>
              <w:rPr>
                <w:rFonts w:hint="eastAsia" w:ascii="宋体" w:hAnsi="宋体" w:cs="宋体"/>
                <w:b/>
                <w:bCs/>
                <w:sz w:val="24"/>
                <w:szCs w:val="24"/>
              </w:rPr>
              <w:t>备注</w:t>
            </w:r>
          </w:p>
        </w:tc>
      </w:tr>
      <w:tr>
        <w:tblPrEx>
          <w:tblCellMar>
            <w:top w:w="0" w:type="dxa"/>
            <w:left w:w="0" w:type="dxa"/>
            <w:bottom w:w="0" w:type="dxa"/>
            <w:right w:w="0" w:type="dxa"/>
          </w:tblCellMar>
        </w:tblPrEx>
        <w:trPr>
          <w:trHeight w:val="720" w:hRule="atLeast"/>
        </w:trPr>
        <w:tc>
          <w:tcPr>
            <w:tcW w:w="6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kern w:val="0"/>
                <w:szCs w:val="21"/>
              </w:rPr>
            </w:pPr>
            <w:r>
              <w:rPr>
                <w:rFonts w:hint="eastAsia" w:ascii="宋体" w:hAnsi="宋体" w:cs="宋体"/>
                <w:color w:val="000000"/>
                <w:kern w:val="0"/>
                <w:szCs w:val="21"/>
              </w:rPr>
              <w:t>1</w:t>
            </w:r>
          </w:p>
        </w:tc>
        <w:tc>
          <w:tcPr>
            <w:tcW w:w="22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kern w:val="0"/>
                <w:szCs w:val="21"/>
              </w:rPr>
            </w:pPr>
            <w:r>
              <w:rPr>
                <w:rFonts w:hint="eastAsia" w:ascii="宋体" w:hAnsi="宋体" w:cs="宋体"/>
                <w:color w:val="000000"/>
                <w:kern w:val="0"/>
                <w:szCs w:val="21"/>
              </w:rPr>
              <w:t>布鲁氏菌病活疫苗（M5株或M5-90株）</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default" w:ascii="宋体" w:hAnsi="宋体" w:cs="宋体"/>
                <w:color w:val="000000"/>
                <w:kern w:val="0"/>
                <w:szCs w:val="21"/>
                <w:lang w:val="en-US" w:eastAsia="zh-CN"/>
              </w:rPr>
            </w:pPr>
            <w:r>
              <w:rPr>
                <w:rFonts w:hint="eastAsia" w:ascii="宋体" w:hAnsi="宋体" w:cs="宋体"/>
                <w:color w:val="000000"/>
                <w:kern w:val="0"/>
                <w:szCs w:val="21"/>
                <w:lang w:val="en-US" w:eastAsia="zh-CN"/>
              </w:rPr>
              <w:t>63.96</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kern w:val="0"/>
                <w:szCs w:val="21"/>
                <w:lang w:eastAsia="zh-CN"/>
              </w:rPr>
            </w:pPr>
            <w:r>
              <w:rPr>
                <w:rFonts w:hint="eastAsia" w:ascii="宋体" w:hAnsi="宋体" w:cs="宋体"/>
                <w:color w:val="000000"/>
                <w:kern w:val="0"/>
                <w:szCs w:val="21"/>
                <w:lang w:val="en-US" w:eastAsia="zh-CN"/>
              </w:rPr>
              <w:t>万头份</w:t>
            </w:r>
          </w:p>
        </w:tc>
        <w:tc>
          <w:tcPr>
            <w:tcW w:w="42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1.规格：100头份/瓶。</w:t>
            </w:r>
          </w:p>
          <w:p>
            <w:pPr>
              <w:widowControl/>
              <w:jc w:val="left"/>
              <w:textAlignment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2.贮藏与有效期：2-8℃避光保存，有效期12个月；</w:t>
            </w:r>
          </w:p>
          <w:p>
            <w:pPr>
              <w:widowControl/>
              <w:jc w:val="left"/>
              <w:textAlignment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3.产品的安全检验指标应符合中国兽医药品监察所审核认可的“兽用生物制品生产与检验报告”要求，免疫期为36个月；</w:t>
            </w:r>
          </w:p>
          <w:p>
            <w:pPr>
              <w:widowControl/>
              <w:jc w:val="left"/>
              <w:textAlignment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4.交货时有效期在8个月以上。</w:t>
            </w:r>
          </w:p>
          <w:p>
            <w:pPr>
              <w:widowControl/>
              <w:jc w:val="left"/>
              <w:textAlignment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5.每头份活菌数含量高于1.0×109 CFU活菌；</w:t>
            </w:r>
          </w:p>
          <w:p>
            <w:pPr>
              <w:widowControl/>
              <w:jc w:val="left"/>
              <w:textAlignment w:val="center"/>
              <w:rPr>
                <w:rFonts w:hint="eastAsia" w:ascii="宋体" w:hAnsi="宋体" w:cs="宋体"/>
                <w:color w:val="000000"/>
                <w:kern w:val="0"/>
                <w:szCs w:val="21"/>
              </w:rPr>
            </w:pPr>
            <w:r>
              <w:rPr>
                <w:rFonts w:hint="eastAsia" w:ascii="宋体" w:hAnsi="宋体" w:cs="宋体"/>
                <w:color w:val="000000"/>
                <w:kern w:val="0"/>
                <w:szCs w:val="21"/>
                <w:lang w:val="en-US" w:eastAsia="zh-CN"/>
              </w:rPr>
              <w:t>6.应有实用可行的免疫操作规程，人员防护措施，环境保护措施（疫苗污染用具的回收），确保人畜安全。</w:t>
            </w:r>
          </w:p>
        </w:tc>
        <w:tc>
          <w:tcPr>
            <w:tcW w:w="6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宋体" w:hAnsi="宋体" w:cs="宋体"/>
                <w:b/>
                <w:bCs/>
                <w:sz w:val="24"/>
                <w:szCs w:val="24"/>
              </w:rPr>
            </w:pPr>
          </w:p>
        </w:tc>
      </w:tr>
      <w:tr>
        <w:tblPrEx>
          <w:tblCellMar>
            <w:top w:w="0" w:type="dxa"/>
            <w:left w:w="0" w:type="dxa"/>
            <w:bottom w:w="0" w:type="dxa"/>
            <w:right w:w="0" w:type="dxa"/>
          </w:tblCellMar>
        </w:tblPrEx>
        <w:trPr>
          <w:trHeight w:val="2456" w:hRule="atLeast"/>
        </w:trPr>
        <w:tc>
          <w:tcPr>
            <w:tcW w:w="8966" w:type="dxa"/>
            <w:gridSpan w:val="5"/>
            <w:tcBorders>
              <w:top w:val="nil"/>
              <w:left w:val="nil"/>
              <w:bottom w:val="nil"/>
              <w:right w:val="nil"/>
            </w:tcBorders>
            <w:shd w:val="clear" w:color="auto" w:fill="auto"/>
            <w:tcMar>
              <w:top w:w="15" w:type="dxa"/>
              <w:left w:w="15" w:type="dxa"/>
              <w:right w:w="15" w:type="dxa"/>
            </w:tcMar>
            <w:vAlign w:val="center"/>
          </w:tcPr>
          <w:p>
            <w:pPr>
              <w:widowControl/>
              <w:jc w:val="left"/>
              <w:textAlignment w:val="center"/>
              <w:rPr>
                <w:rFonts w:hint="eastAsia" w:ascii="等线" w:hAnsi="等线" w:eastAsia="等线" w:cs="等线"/>
                <w:color w:val="000000"/>
                <w:kern w:val="0"/>
                <w:sz w:val="22"/>
                <w:lang w:eastAsia="zh-CN"/>
              </w:rPr>
            </w:pPr>
            <w:r>
              <w:rPr>
                <w:rFonts w:ascii="等线" w:hAnsi="等线" w:eastAsia="等线" w:cs="等线"/>
                <w:color w:val="000000"/>
                <w:kern w:val="0"/>
                <w:sz w:val="22"/>
              </w:rPr>
              <w:t>1、产品质量及技术标准应符合或遵守《中华人民共和国兽用生物制品生产规程》《中华人民共和国兽用生物制品质量标准》及颁布的相应产品质量标准。</w:t>
            </w:r>
          </w:p>
          <w:p>
            <w:pPr>
              <w:widowControl/>
              <w:jc w:val="left"/>
              <w:textAlignment w:val="center"/>
              <w:rPr>
                <w:rFonts w:hint="eastAsia" w:ascii="等线" w:hAnsi="等线" w:eastAsia="等线" w:cs="等线"/>
                <w:color w:val="000000"/>
                <w:kern w:val="0"/>
                <w:sz w:val="22"/>
                <w:lang w:eastAsia="zh-CN"/>
              </w:rPr>
            </w:pPr>
            <w:r>
              <w:rPr>
                <w:rFonts w:ascii="等线" w:hAnsi="等线" w:eastAsia="等线" w:cs="等线"/>
                <w:color w:val="000000"/>
                <w:kern w:val="0"/>
                <w:sz w:val="22"/>
              </w:rPr>
              <w:t>2、产品的物理性状、无菌检验、安全检验、效力检验等指标应出具中国兽医药品监察所审核认可的“兽用生物制品生产与检验报告”（批签发记录）。</w:t>
            </w:r>
          </w:p>
          <w:p>
            <w:pPr>
              <w:widowControl/>
              <w:jc w:val="left"/>
              <w:textAlignment w:val="center"/>
              <w:rPr>
                <w:rFonts w:hint="eastAsia" w:ascii="等线" w:hAnsi="等线" w:eastAsia="等线" w:cs="等线"/>
                <w:color w:val="000000"/>
                <w:kern w:val="0"/>
                <w:sz w:val="22"/>
                <w:lang w:eastAsia="zh-CN"/>
              </w:rPr>
            </w:pPr>
            <w:r>
              <w:rPr>
                <w:rFonts w:ascii="等线" w:hAnsi="等线" w:eastAsia="等线" w:cs="等线"/>
                <w:color w:val="000000"/>
                <w:kern w:val="0"/>
                <w:sz w:val="22"/>
              </w:rPr>
              <w:t>3、投标单位应在投标文件中提供农业部备案的兽药注册目录，质量标准、说明书和标签。</w:t>
            </w:r>
          </w:p>
          <w:p>
            <w:pPr>
              <w:widowControl/>
              <w:jc w:val="left"/>
              <w:textAlignment w:val="center"/>
              <w:rPr>
                <w:rFonts w:ascii="等线" w:hAnsi="等线" w:eastAsia="等线" w:cs="等线"/>
                <w:color w:val="000000"/>
                <w:sz w:val="22"/>
              </w:rPr>
            </w:pPr>
            <w:r>
              <w:rPr>
                <w:rFonts w:ascii="等线" w:hAnsi="等线" w:eastAsia="等线" w:cs="等线"/>
                <w:color w:val="000000"/>
                <w:kern w:val="0"/>
                <w:sz w:val="22"/>
              </w:rPr>
              <w:t>4、招标之前或之后，如遇农业农村部政策调整，有关疫苗毒株变更，相应产品直接变更。</w:t>
            </w:r>
          </w:p>
        </w:tc>
        <w:tc>
          <w:tcPr>
            <w:tcW w:w="1234" w:type="dxa"/>
            <w:gridSpan w:val="2"/>
            <w:tcBorders>
              <w:top w:val="nil"/>
              <w:left w:val="nil"/>
              <w:bottom w:val="nil"/>
              <w:right w:val="nil"/>
            </w:tcBorders>
            <w:shd w:val="clear" w:color="auto" w:fill="auto"/>
            <w:tcMar>
              <w:top w:w="15" w:type="dxa"/>
              <w:left w:w="15" w:type="dxa"/>
              <w:right w:w="15" w:type="dxa"/>
            </w:tcMar>
            <w:vAlign w:val="center"/>
          </w:tcPr>
          <w:p>
            <w:pPr>
              <w:widowControl/>
              <w:jc w:val="left"/>
              <w:textAlignment w:val="center"/>
              <w:rPr>
                <w:rFonts w:ascii="等线" w:hAnsi="等线" w:eastAsia="等线" w:cs="等线"/>
                <w:color w:val="000000"/>
                <w:kern w:val="0"/>
                <w:sz w:val="22"/>
              </w:rPr>
            </w:pPr>
          </w:p>
        </w:tc>
      </w:tr>
    </w:tbl>
    <w:p>
      <w:pPr>
        <w:pStyle w:val="2"/>
        <w:rPr>
          <w:rFonts w:cs="宋体"/>
          <w:b/>
          <w:sz w:val="24"/>
          <w:szCs w:val="24"/>
        </w:rPr>
      </w:pPr>
    </w:p>
    <w:p>
      <w:pPr>
        <w:pStyle w:val="2"/>
        <w:rPr>
          <w:rFonts w:cs="宋体"/>
          <w:b/>
          <w:sz w:val="24"/>
          <w:szCs w:val="24"/>
        </w:rPr>
      </w:pPr>
    </w:p>
    <w:p>
      <w:pPr>
        <w:pStyle w:val="2"/>
        <w:rPr>
          <w:rFonts w:cs="宋体"/>
          <w:b/>
          <w:sz w:val="24"/>
          <w:szCs w:val="24"/>
        </w:rPr>
      </w:pPr>
    </w:p>
    <w:p>
      <w:pPr>
        <w:pStyle w:val="2"/>
        <w:rPr>
          <w:rFonts w:cs="宋体"/>
          <w:b/>
          <w:sz w:val="24"/>
          <w:szCs w:val="24"/>
        </w:rPr>
      </w:pPr>
    </w:p>
    <w:p>
      <w:pPr>
        <w:pStyle w:val="2"/>
        <w:rPr>
          <w:rFonts w:cs="宋体"/>
          <w:b/>
          <w:sz w:val="24"/>
          <w:szCs w:val="24"/>
        </w:rPr>
      </w:pPr>
    </w:p>
    <w:p>
      <w:pPr>
        <w:pStyle w:val="2"/>
        <w:rPr>
          <w:rFonts w:cs="宋体"/>
          <w:b/>
          <w:sz w:val="24"/>
          <w:szCs w:val="24"/>
        </w:rPr>
      </w:pPr>
    </w:p>
    <w:p>
      <w:pPr>
        <w:pStyle w:val="2"/>
        <w:rPr>
          <w:rFonts w:cs="宋体"/>
          <w:b/>
          <w:sz w:val="24"/>
          <w:szCs w:val="24"/>
        </w:rPr>
      </w:pPr>
    </w:p>
    <w:p>
      <w:pPr>
        <w:pStyle w:val="2"/>
        <w:rPr>
          <w:rFonts w:cs="宋体"/>
          <w:b/>
          <w:sz w:val="24"/>
          <w:szCs w:val="24"/>
        </w:rPr>
      </w:pPr>
    </w:p>
    <w:p>
      <w:pPr>
        <w:pStyle w:val="2"/>
        <w:rPr>
          <w:rFonts w:cs="宋体"/>
          <w:color w:val="000000"/>
          <w:kern w:val="0"/>
          <w:sz w:val="24"/>
        </w:rPr>
      </w:pPr>
    </w:p>
    <w:p>
      <w:pPr>
        <w:pStyle w:val="2"/>
        <w:rPr>
          <w:rFonts w:cs="宋体"/>
          <w:color w:val="000000"/>
          <w:kern w:val="0"/>
          <w:sz w:val="24"/>
        </w:rPr>
      </w:pPr>
    </w:p>
    <w:p>
      <w:pPr>
        <w:pStyle w:val="2"/>
        <w:rPr>
          <w:rFonts w:cs="宋体"/>
          <w:color w:val="000000"/>
          <w:kern w:val="0"/>
          <w:sz w:val="24"/>
        </w:rPr>
      </w:pPr>
    </w:p>
    <w:p>
      <w:pPr>
        <w:pStyle w:val="2"/>
        <w:rPr>
          <w:rFonts w:cs="宋体"/>
          <w:color w:val="000000"/>
          <w:kern w:val="0"/>
          <w:sz w:val="24"/>
        </w:rPr>
      </w:pPr>
    </w:p>
    <w:p>
      <w:pPr>
        <w:pStyle w:val="2"/>
        <w:rPr>
          <w:rFonts w:cs="宋体"/>
          <w:color w:val="000000"/>
          <w:kern w:val="0"/>
          <w:sz w:val="24"/>
        </w:rPr>
      </w:pPr>
    </w:p>
    <w:p>
      <w:pPr>
        <w:pStyle w:val="2"/>
        <w:rPr>
          <w:rFonts w:cs="宋体"/>
          <w:color w:val="000000"/>
          <w:kern w:val="0"/>
          <w:sz w:val="24"/>
        </w:rPr>
      </w:pPr>
    </w:p>
    <w:p>
      <w:pPr>
        <w:pStyle w:val="2"/>
        <w:rPr>
          <w:rFonts w:cs="宋体"/>
          <w:color w:val="000000"/>
          <w:kern w:val="0"/>
          <w:sz w:val="24"/>
        </w:rPr>
      </w:pPr>
    </w:p>
    <w:p>
      <w:pPr>
        <w:pStyle w:val="2"/>
        <w:rPr>
          <w:rFonts w:cs="宋体"/>
          <w:color w:val="000000"/>
          <w:kern w:val="0"/>
          <w:sz w:val="24"/>
        </w:rPr>
      </w:pPr>
    </w:p>
    <w:p>
      <w:pPr>
        <w:pStyle w:val="3"/>
        <w:rPr>
          <w:rFonts w:cs="宋体"/>
          <w:color w:val="000000"/>
          <w:kern w:val="0"/>
          <w:sz w:val="24"/>
        </w:rPr>
      </w:pPr>
    </w:p>
    <w:p/>
    <w:p>
      <w:pPr>
        <w:pStyle w:val="2"/>
        <w:rPr>
          <w:rFonts w:cs="宋体"/>
          <w:color w:val="000000"/>
          <w:kern w:val="0"/>
          <w:sz w:val="24"/>
        </w:rPr>
      </w:pPr>
    </w:p>
    <w:p>
      <w:pPr>
        <w:pStyle w:val="2"/>
        <w:rPr>
          <w:rFonts w:cs="宋体"/>
          <w:color w:val="000000"/>
          <w:kern w:val="0"/>
          <w:sz w:val="24"/>
        </w:rPr>
      </w:pPr>
    </w:p>
    <w:p>
      <w:pPr>
        <w:pStyle w:val="2"/>
        <w:rPr>
          <w:rFonts w:cs="宋体"/>
          <w:color w:val="000000"/>
          <w:kern w:val="0"/>
          <w:sz w:val="24"/>
        </w:rPr>
      </w:pPr>
    </w:p>
    <w:p>
      <w:pPr>
        <w:tabs>
          <w:tab w:val="center" w:pos="4832"/>
          <w:tab w:val="left" w:pos="7140"/>
        </w:tabs>
        <w:spacing w:line="360" w:lineRule="auto"/>
        <w:jc w:val="center"/>
        <w:outlineLvl w:val="1"/>
        <w:rPr>
          <w:rFonts w:ascii="宋体" w:hAnsi="宋体" w:cs="宋体"/>
          <w:b/>
          <w:sz w:val="24"/>
          <w:szCs w:val="24"/>
        </w:rPr>
      </w:pPr>
      <w:bookmarkStart w:id="45" w:name="_Toc30472"/>
      <w:r>
        <w:rPr>
          <w:rFonts w:hint="eastAsia" w:ascii="宋体" w:hAnsi="宋体" w:cs="宋体"/>
          <w:b/>
          <w:sz w:val="24"/>
          <w:szCs w:val="24"/>
        </w:rPr>
        <w:t>第</w:t>
      </w:r>
      <w:r>
        <w:rPr>
          <w:rFonts w:hint="eastAsia" w:ascii="宋体" w:hAnsi="宋体" w:cs="宋体"/>
          <w:b/>
          <w:sz w:val="24"/>
          <w:szCs w:val="24"/>
          <w:lang w:eastAsia="zh-CN"/>
        </w:rPr>
        <w:t>二</w:t>
      </w:r>
      <w:r>
        <w:rPr>
          <w:rFonts w:hint="eastAsia" w:ascii="宋体" w:hAnsi="宋体" w:cs="宋体"/>
          <w:b/>
          <w:sz w:val="24"/>
          <w:szCs w:val="24"/>
        </w:rPr>
        <w:t>节 供货服务要求</w:t>
      </w:r>
      <w:bookmarkEnd w:id="45"/>
    </w:p>
    <w:p>
      <w:pPr>
        <w:widowControl/>
        <w:jc w:val="center"/>
        <w:textAlignment w:val="center"/>
        <w:rPr>
          <w:rFonts w:ascii="宋体" w:hAnsi="宋体" w:cs="宋体"/>
          <w:b/>
          <w:sz w:val="30"/>
          <w:szCs w:val="30"/>
        </w:rPr>
      </w:pPr>
    </w:p>
    <w:p>
      <w:pPr>
        <w:widowControl/>
        <w:jc w:val="center"/>
        <w:textAlignment w:val="center"/>
        <w:rPr>
          <w:rFonts w:ascii="宋体" w:hAnsi="宋体" w:cs="宋体"/>
          <w:b/>
          <w:sz w:val="30"/>
          <w:szCs w:val="30"/>
        </w:rPr>
      </w:pPr>
      <w:r>
        <w:rPr>
          <w:rFonts w:hint="eastAsia" w:ascii="宋体" w:hAnsi="宋体" w:cs="宋体"/>
          <w:b/>
          <w:sz w:val="30"/>
          <w:szCs w:val="30"/>
          <w:lang w:eastAsia="zh-CN"/>
        </w:rPr>
        <w:t>供货</w:t>
      </w:r>
      <w:r>
        <w:rPr>
          <w:rFonts w:hint="eastAsia" w:ascii="宋体" w:hAnsi="宋体" w:cs="宋体"/>
          <w:b/>
          <w:sz w:val="30"/>
          <w:szCs w:val="30"/>
        </w:rPr>
        <w:t>服务要求</w:t>
      </w:r>
    </w:p>
    <w:p>
      <w:pPr>
        <w:tabs>
          <w:tab w:val="center" w:pos="4832"/>
          <w:tab w:val="left" w:pos="7140"/>
        </w:tabs>
        <w:spacing w:line="360" w:lineRule="auto"/>
        <w:jc w:val="left"/>
        <w:outlineLvl w:val="2"/>
        <w:rPr>
          <w:rFonts w:ascii="宋体" w:hAnsi="宋体" w:cs="宋体"/>
          <w:b/>
          <w:sz w:val="24"/>
          <w:szCs w:val="24"/>
        </w:rPr>
      </w:pPr>
      <w:bookmarkStart w:id="46" w:name="_Toc26951"/>
      <w:bookmarkStart w:id="47" w:name="_Toc17208"/>
    </w:p>
    <w:p>
      <w:pPr>
        <w:tabs>
          <w:tab w:val="center" w:pos="4832"/>
          <w:tab w:val="left" w:pos="7140"/>
        </w:tabs>
        <w:spacing w:line="360" w:lineRule="auto"/>
        <w:jc w:val="left"/>
        <w:outlineLvl w:val="2"/>
        <w:rPr>
          <w:rFonts w:ascii="宋体" w:cs="Arial"/>
          <w:kern w:val="0"/>
          <w:sz w:val="24"/>
          <w:szCs w:val="24"/>
        </w:rPr>
      </w:pPr>
      <w:bookmarkStart w:id="48" w:name="_Toc18492"/>
      <w:r>
        <w:rPr>
          <w:rFonts w:hint="eastAsia" w:ascii="宋体" w:hAnsi="宋体" w:cs="宋体"/>
          <w:b/>
          <w:sz w:val="24"/>
          <w:szCs w:val="24"/>
        </w:rPr>
        <w:t>3.1供货期、地点、运输方式及验收方式</w:t>
      </w:r>
      <w:bookmarkEnd w:id="46"/>
      <w:bookmarkEnd w:id="47"/>
      <w:bookmarkEnd w:id="48"/>
    </w:p>
    <w:p>
      <w:pPr>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rPr>
        <w:t>3.1.1 供货期：1</w:t>
      </w:r>
      <w:r>
        <w:rPr>
          <w:rFonts w:hint="eastAsia" w:ascii="宋体" w:hAnsi="宋体" w:cs="宋体"/>
          <w:sz w:val="24"/>
          <w:szCs w:val="24"/>
          <w:lang w:val="en-US" w:eastAsia="zh-CN"/>
        </w:rPr>
        <w:t>按照甲乙双方签订的合同日期执行</w:t>
      </w:r>
    </w:p>
    <w:p>
      <w:pPr>
        <w:spacing w:line="360" w:lineRule="auto"/>
        <w:ind w:firstLine="480" w:firstLineChars="200"/>
        <w:rPr>
          <w:rFonts w:ascii="宋体" w:hAnsi="宋体" w:cs="宋体"/>
          <w:kern w:val="0"/>
          <w:sz w:val="24"/>
          <w:szCs w:val="24"/>
        </w:rPr>
      </w:pPr>
      <w:r>
        <w:rPr>
          <w:rFonts w:hint="eastAsia" w:ascii="宋体" w:hAnsi="宋体" w:cs="宋体"/>
          <w:sz w:val="24"/>
          <w:szCs w:val="24"/>
        </w:rPr>
        <w:t>3.1.2 供货地点：</w:t>
      </w:r>
      <w:r>
        <w:rPr>
          <w:rFonts w:hint="eastAsia" w:ascii="宋体" w:hAnsi="宋体" w:cs="宋体"/>
          <w:kern w:val="0"/>
          <w:sz w:val="24"/>
          <w:szCs w:val="24"/>
        </w:rPr>
        <w:t>采购方指定地点（</w:t>
      </w:r>
      <w:r>
        <w:rPr>
          <w:rFonts w:hint="eastAsia" w:ascii="宋体" w:hAnsi="宋体" w:cs="宋体"/>
          <w:sz w:val="24"/>
          <w:szCs w:val="24"/>
          <w:lang w:eastAsia="zh-CN"/>
        </w:rPr>
        <w:t>阿勒泰地区动物疾病控制与诊断中心</w:t>
      </w:r>
      <w:r>
        <w:rPr>
          <w:rFonts w:hint="eastAsia" w:ascii="宋体" w:hAnsi="宋体" w:cs="宋体"/>
          <w:sz w:val="24"/>
          <w:szCs w:val="24"/>
        </w:rPr>
        <w:t>，以下简称甲方</w:t>
      </w:r>
      <w:r>
        <w:rPr>
          <w:rFonts w:hint="eastAsia" w:ascii="宋体" w:hAnsi="宋体" w:cs="宋体"/>
          <w:kern w:val="0"/>
          <w:sz w:val="24"/>
          <w:szCs w:val="24"/>
        </w:rPr>
        <w:t>）</w:t>
      </w:r>
    </w:p>
    <w:p>
      <w:pPr>
        <w:spacing w:line="360" w:lineRule="auto"/>
        <w:ind w:firstLine="480" w:firstLineChars="200"/>
        <w:rPr>
          <w:rFonts w:ascii="宋体" w:hAnsi="宋体" w:cs="宋体"/>
          <w:sz w:val="24"/>
          <w:szCs w:val="24"/>
        </w:rPr>
      </w:pPr>
      <w:r>
        <w:rPr>
          <w:rFonts w:hint="eastAsia" w:ascii="宋体" w:hAnsi="宋体" w:cs="宋体"/>
          <w:sz w:val="24"/>
          <w:szCs w:val="24"/>
        </w:rPr>
        <w:t>3.1.3 运输要求：由中标企业（以下简称乙方）通过冷链运输疫苗，送至采购人指定地点，专用疫苗冷链运输，必须有连续温度监控仪，</w:t>
      </w:r>
      <w:r>
        <w:rPr>
          <w:rFonts w:hint="eastAsia" w:ascii="宋体" w:hAnsi="宋体" w:cs="宋体"/>
          <w:color w:val="000000"/>
          <w:sz w:val="24"/>
          <w:szCs w:val="24"/>
        </w:rPr>
        <w:t>内包装有泡沫保温箱、外包装使用纸箱，</w:t>
      </w:r>
      <w:r>
        <w:rPr>
          <w:rFonts w:hint="eastAsia" w:ascii="宋体" w:hAnsi="宋体" w:cs="宋体"/>
          <w:sz w:val="24"/>
          <w:szCs w:val="24"/>
        </w:rPr>
        <w:t>供货后必须向收货方和采购方提供出库单据、与实物相对应批号的兽用生物制品生产与中监所的批签发报告和温度监控记录表。</w:t>
      </w:r>
    </w:p>
    <w:p>
      <w:pPr>
        <w:spacing w:line="360" w:lineRule="auto"/>
        <w:ind w:firstLine="480" w:firstLineChars="200"/>
        <w:rPr>
          <w:rFonts w:ascii="宋体" w:hAnsi="宋体" w:cs="宋体"/>
          <w:sz w:val="24"/>
          <w:szCs w:val="24"/>
        </w:rPr>
      </w:pPr>
      <w:r>
        <w:rPr>
          <w:rFonts w:hint="eastAsia" w:ascii="宋体" w:hAnsi="宋体" w:cs="宋体"/>
          <w:sz w:val="24"/>
          <w:szCs w:val="24"/>
        </w:rPr>
        <w:t>3.1.4 验收方式</w:t>
      </w:r>
    </w:p>
    <w:p>
      <w:pPr>
        <w:spacing w:line="360" w:lineRule="auto"/>
        <w:ind w:firstLine="480" w:firstLineChars="200"/>
        <w:rPr>
          <w:rFonts w:ascii="宋体" w:hAnsi="宋体" w:cs="宋体"/>
          <w:sz w:val="24"/>
          <w:szCs w:val="24"/>
        </w:rPr>
      </w:pPr>
      <w:r>
        <w:rPr>
          <w:rFonts w:hint="eastAsia" w:ascii="宋体" w:hAnsi="宋体" w:cs="宋体"/>
          <w:sz w:val="24"/>
          <w:szCs w:val="24"/>
        </w:rPr>
        <w:t>⑴乙方必须保证所供应疫苗有效期应满足甲方要求（详见：“招标项目技术需求”中的“主要技术参数”）。</w:t>
      </w:r>
    </w:p>
    <w:p>
      <w:pPr>
        <w:spacing w:line="360" w:lineRule="auto"/>
        <w:ind w:firstLine="480" w:firstLineChars="200"/>
        <w:rPr>
          <w:rFonts w:ascii="宋体" w:hAnsi="宋体" w:cs="宋体"/>
          <w:sz w:val="24"/>
          <w:szCs w:val="24"/>
        </w:rPr>
      </w:pPr>
      <w:r>
        <w:rPr>
          <w:rFonts w:hint="eastAsia" w:ascii="宋体" w:hAnsi="宋体" w:cs="宋体"/>
          <w:sz w:val="24"/>
          <w:szCs w:val="24"/>
        </w:rPr>
        <w:t>⑵甲方按质量标准和疫苗的具体要求，对所有疫苗进行逐件核验（包装、产品名称、文号、批号、商标、规格、生产日期、失效日期、贮存条件、防伪标识、作用与用途、用法与用量、企业名称、批签发报告、运输过程中温度监控记录等）。甲方经核验发现该批货物不符合具体要求的，于到货之日起5个工作日内电话或书面通知乙方并退回该批疫苗，所产生的费用由乙方负责。</w:t>
      </w:r>
    </w:p>
    <w:p>
      <w:pPr>
        <w:spacing w:line="360" w:lineRule="auto"/>
        <w:ind w:firstLine="480" w:firstLineChars="200"/>
        <w:rPr>
          <w:rFonts w:ascii="宋体" w:hAnsi="宋体" w:cs="宋体"/>
          <w:sz w:val="24"/>
          <w:szCs w:val="24"/>
        </w:rPr>
      </w:pPr>
      <w:r>
        <w:rPr>
          <w:rFonts w:hint="eastAsia" w:ascii="宋体" w:hAnsi="宋体" w:cs="宋体"/>
          <w:sz w:val="24"/>
          <w:szCs w:val="24"/>
        </w:rPr>
        <w:t>⑶产品说明书内注意事项与瓶签说明必须一致。</w:t>
      </w:r>
    </w:p>
    <w:p>
      <w:pPr>
        <w:spacing w:line="360" w:lineRule="auto"/>
        <w:ind w:firstLine="480" w:firstLineChars="200"/>
        <w:rPr>
          <w:rFonts w:ascii="宋体" w:hAnsi="宋体" w:cs="宋体"/>
          <w:sz w:val="24"/>
          <w:szCs w:val="24"/>
        </w:rPr>
      </w:pPr>
      <w:r>
        <w:rPr>
          <w:rFonts w:hint="eastAsia" w:ascii="宋体" w:hAnsi="宋体" w:cs="宋体"/>
          <w:sz w:val="24"/>
          <w:szCs w:val="24"/>
        </w:rPr>
        <w:t>⑷在甲方查验货物时如数量少于定货数量，以甲方实际收到的数量为准，按甲方要求决定是否补发；如数量多于定货数量，由甲方根据需要决定接受或退货。</w:t>
      </w:r>
    </w:p>
    <w:p>
      <w:pPr>
        <w:spacing w:line="360" w:lineRule="auto"/>
        <w:ind w:firstLine="480" w:firstLineChars="200"/>
        <w:rPr>
          <w:rFonts w:ascii="宋体" w:hAnsi="宋体" w:cs="宋体"/>
          <w:sz w:val="24"/>
          <w:szCs w:val="24"/>
        </w:rPr>
      </w:pPr>
      <w:r>
        <w:rPr>
          <w:rFonts w:hint="eastAsia" w:ascii="宋体" w:hAnsi="宋体" w:cs="宋体"/>
          <w:sz w:val="24"/>
          <w:szCs w:val="24"/>
        </w:rPr>
        <w:t>⑸疫苗在运输过程中出现的破损或失效由乙方负责。</w:t>
      </w:r>
    </w:p>
    <w:p>
      <w:pPr>
        <w:widowControl/>
        <w:shd w:val="clear" w:color="auto" w:fill="FFFFFF"/>
        <w:snapToGrid w:val="0"/>
        <w:spacing w:line="360" w:lineRule="auto"/>
        <w:ind w:firstLine="480" w:firstLineChars="200"/>
        <w:rPr>
          <w:rFonts w:ascii="宋体" w:hAnsi="宋体" w:cs="Arial"/>
          <w:kern w:val="0"/>
          <w:sz w:val="24"/>
          <w:szCs w:val="24"/>
        </w:rPr>
      </w:pPr>
      <w:bookmarkStart w:id="49" w:name="_Toc27018_WPSOffice_Level1"/>
      <w:bookmarkStart w:id="50" w:name="_Toc439255246"/>
    </w:p>
    <w:p>
      <w:pPr>
        <w:tabs>
          <w:tab w:val="center" w:pos="4832"/>
          <w:tab w:val="left" w:pos="7140"/>
        </w:tabs>
        <w:spacing w:line="360" w:lineRule="auto"/>
        <w:jc w:val="left"/>
        <w:outlineLvl w:val="2"/>
        <w:rPr>
          <w:rFonts w:ascii="宋体" w:cs="Arial"/>
          <w:kern w:val="0"/>
          <w:sz w:val="24"/>
          <w:szCs w:val="24"/>
        </w:rPr>
      </w:pPr>
      <w:bookmarkStart w:id="51" w:name="_Toc8866"/>
      <w:bookmarkStart w:id="52" w:name="_Toc28983"/>
      <w:bookmarkStart w:id="53" w:name="_Toc16729"/>
      <w:r>
        <w:rPr>
          <w:rFonts w:hint="eastAsia" w:ascii="宋体" w:hAnsi="宋体" w:cs="宋体"/>
          <w:b/>
          <w:sz w:val="24"/>
          <w:szCs w:val="24"/>
        </w:rPr>
        <w:t>3.</w:t>
      </w:r>
      <w:r>
        <w:rPr>
          <w:rFonts w:ascii="宋体" w:hAnsi="宋体" w:cs="宋体"/>
          <w:b/>
          <w:sz w:val="24"/>
          <w:szCs w:val="24"/>
        </w:rPr>
        <w:t xml:space="preserve">2 </w:t>
      </w:r>
      <w:r>
        <w:rPr>
          <w:rFonts w:hint="eastAsia" w:ascii="宋体" w:hAnsi="宋体" w:cs="宋体"/>
          <w:b/>
          <w:sz w:val="24"/>
          <w:szCs w:val="24"/>
        </w:rPr>
        <w:t>质量责任</w:t>
      </w:r>
      <w:bookmarkEnd w:id="51"/>
      <w:bookmarkEnd w:id="52"/>
      <w:bookmarkEnd w:id="53"/>
    </w:p>
    <w:bookmarkEnd w:id="49"/>
    <w:bookmarkEnd w:id="50"/>
    <w:p>
      <w:pPr>
        <w:spacing w:line="360" w:lineRule="auto"/>
        <w:ind w:firstLine="480" w:firstLineChars="200"/>
        <w:rPr>
          <w:rFonts w:ascii="宋体" w:hAnsi="宋体" w:cs="宋体"/>
          <w:sz w:val="24"/>
          <w:szCs w:val="24"/>
        </w:rPr>
      </w:pPr>
      <w:r>
        <w:rPr>
          <w:rFonts w:hint="eastAsia" w:ascii="宋体" w:hAnsi="宋体" w:cs="宋体"/>
          <w:sz w:val="24"/>
          <w:szCs w:val="24"/>
        </w:rPr>
        <w:t>3.2.1 投标人保证所投标产品应是最新或最佳的原材料生产，完全符合国家标准规定的质量、性能和技术规格（疫苗包括包装上印刷的产品名称、文号、批号、商标、规格、生产日期、失效日期、贮存条件、防伪标识、作用与用途、用法与用量、企业名称、批签发报告、运输过程中温度监控记录等。保证在疫苗在低温贮藏条件下运送，在投标文件中承诺的质量保证期内对任何质量问题负责，甲方有权对乙方提供的产品作质量检验，经检测不合格的，将终止合同并追究其相应责任（检测费用由乙方支付）。</w:t>
      </w:r>
    </w:p>
    <w:p>
      <w:pPr>
        <w:spacing w:line="360" w:lineRule="auto"/>
        <w:ind w:firstLine="480" w:firstLineChars="200"/>
        <w:rPr>
          <w:rFonts w:ascii="宋体" w:hAnsi="宋体" w:cs="宋体"/>
          <w:sz w:val="24"/>
          <w:szCs w:val="24"/>
        </w:rPr>
      </w:pPr>
      <w:r>
        <w:rPr>
          <w:rFonts w:hint="eastAsia" w:ascii="宋体" w:hAnsi="宋体" w:cs="宋体"/>
          <w:sz w:val="24"/>
          <w:szCs w:val="24"/>
        </w:rPr>
        <w:t>3.2.2 在使用疫苗过程中出现的苗源反应引起的畜禽死亡或因免疫失败而导致疫情暴发的均由乙方负责处理，并且对造成的损失给予经济赔偿。</w:t>
      </w:r>
    </w:p>
    <w:p>
      <w:pPr>
        <w:spacing w:line="360" w:lineRule="auto"/>
        <w:ind w:firstLine="480" w:firstLineChars="200"/>
        <w:rPr>
          <w:rFonts w:ascii="宋体" w:hAnsi="宋体" w:cs="宋体"/>
          <w:sz w:val="24"/>
          <w:szCs w:val="24"/>
        </w:rPr>
      </w:pPr>
      <w:r>
        <w:rPr>
          <w:rFonts w:hint="eastAsia" w:ascii="宋体" w:hAnsi="宋体" w:cs="宋体"/>
          <w:sz w:val="24"/>
          <w:szCs w:val="24"/>
        </w:rPr>
        <w:t>⑴因注射疫苗引起的畜禽副反应或死亡，经双方联合调查确认后，由乙方负责对造成的损失给予赔偿。</w:t>
      </w:r>
    </w:p>
    <w:p>
      <w:pPr>
        <w:spacing w:line="360" w:lineRule="auto"/>
        <w:ind w:firstLine="480" w:firstLineChars="200"/>
        <w:rPr>
          <w:rFonts w:ascii="宋体" w:hAnsi="宋体" w:cs="宋体"/>
          <w:sz w:val="24"/>
          <w:szCs w:val="24"/>
        </w:rPr>
      </w:pPr>
      <w:r>
        <w:rPr>
          <w:rFonts w:hint="eastAsia" w:ascii="宋体" w:hAnsi="宋体" w:cs="宋体"/>
          <w:sz w:val="24"/>
          <w:szCs w:val="24"/>
        </w:rPr>
        <w:t>⑵在规定的免疫保护期内，免疫后的动物又发生疫情时，乙方接到甲方电话或传真通知后，要及时派专业技术人员到达现场调查核实实际情况，由乙方负责承担一切经济损失以及全部费用。</w:t>
      </w:r>
    </w:p>
    <w:p>
      <w:pPr>
        <w:spacing w:line="360" w:lineRule="auto"/>
        <w:ind w:firstLine="480" w:firstLineChars="200"/>
        <w:rPr>
          <w:rFonts w:ascii="宋体" w:hAnsi="宋体" w:cs="宋体"/>
          <w:sz w:val="24"/>
          <w:szCs w:val="24"/>
        </w:rPr>
      </w:pPr>
      <w:r>
        <w:rPr>
          <w:rFonts w:hint="eastAsia" w:ascii="宋体" w:hAnsi="宋体" w:cs="宋体"/>
          <w:sz w:val="24"/>
          <w:szCs w:val="24"/>
        </w:rPr>
        <w:t>⑶甲方在疫苗的使用过程中，发现疫苗的副反应大或免疫效果差，甲方可根据情况调整采购比例；情况严重的，甲方有权停止采购该中标产品，将库存疫苗做退货处理，其采购合同未执行数量由其余供货服务商履行，由于疫苗副反应大或免疫效果差造成的经济损失，由乙方承担责任。</w:t>
      </w:r>
    </w:p>
    <w:p>
      <w:pPr>
        <w:spacing w:line="360" w:lineRule="auto"/>
        <w:ind w:firstLine="480" w:firstLineChars="200"/>
        <w:rPr>
          <w:rFonts w:ascii="宋体" w:hAnsi="宋体" w:cs="宋体"/>
          <w:sz w:val="24"/>
          <w:szCs w:val="24"/>
        </w:rPr>
      </w:pPr>
      <w:r>
        <w:rPr>
          <w:rFonts w:hint="eastAsia" w:ascii="宋体" w:hAnsi="宋体" w:cs="宋体"/>
          <w:sz w:val="24"/>
          <w:szCs w:val="24"/>
        </w:rPr>
        <w:t>⑷若在疫苗的使用过程中，发现乙方所提供的全部产品出现质量问题，甲方有权停止采购该分包的产品，并将相关情况上报给采购计划主管部门和农业农村部备案，终止该乙方的采购合同，并追究其违约责任。</w:t>
      </w:r>
    </w:p>
    <w:p>
      <w:pPr>
        <w:spacing w:line="360" w:lineRule="auto"/>
        <w:ind w:firstLine="420" w:firstLineChars="200"/>
      </w:pPr>
    </w:p>
    <w:p>
      <w:pPr>
        <w:tabs>
          <w:tab w:val="center" w:pos="4832"/>
          <w:tab w:val="left" w:pos="7140"/>
        </w:tabs>
        <w:spacing w:line="360" w:lineRule="auto"/>
        <w:jc w:val="left"/>
        <w:outlineLvl w:val="2"/>
        <w:rPr>
          <w:rFonts w:ascii="宋体" w:cs="Arial"/>
          <w:kern w:val="0"/>
          <w:sz w:val="24"/>
          <w:szCs w:val="24"/>
        </w:rPr>
      </w:pPr>
      <w:bookmarkStart w:id="54" w:name="_Toc24342"/>
      <w:bookmarkStart w:id="55" w:name="_Toc10385"/>
      <w:bookmarkStart w:id="56" w:name="_Toc16176"/>
      <w:bookmarkStart w:id="57" w:name="_Toc439255248"/>
      <w:bookmarkStart w:id="58" w:name="_Toc267320050"/>
      <w:bookmarkStart w:id="59" w:name="_Toc7742_WPSOffice_Level1"/>
      <w:r>
        <w:rPr>
          <w:rFonts w:hint="eastAsia" w:ascii="宋体" w:hAnsi="宋体" w:cs="宋体"/>
          <w:b/>
          <w:sz w:val="24"/>
          <w:szCs w:val="24"/>
        </w:rPr>
        <w:t>3.3质量保证</w:t>
      </w:r>
      <w:bookmarkEnd w:id="54"/>
      <w:bookmarkEnd w:id="55"/>
      <w:r>
        <w:rPr>
          <w:rFonts w:hint="eastAsia" w:ascii="宋体" w:hAnsi="宋体" w:cs="宋体"/>
          <w:b/>
          <w:sz w:val="24"/>
          <w:szCs w:val="24"/>
        </w:rPr>
        <w:t>及售后服务</w:t>
      </w:r>
      <w:bookmarkEnd w:id="56"/>
    </w:p>
    <w:bookmarkEnd w:id="57"/>
    <w:bookmarkEnd w:id="58"/>
    <w:bookmarkEnd w:id="59"/>
    <w:p>
      <w:pPr>
        <w:spacing w:line="360" w:lineRule="auto"/>
        <w:ind w:firstLine="480" w:firstLineChars="200"/>
        <w:rPr>
          <w:rFonts w:ascii="宋体" w:hAnsi="宋体" w:cs="宋体"/>
          <w:sz w:val="24"/>
          <w:szCs w:val="24"/>
        </w:rPr>
      </w:pPr>
      <w:r>
        <w:rPr>
          <w:rFonts w:hint="eastAsia" w:ascii="宋体" w:hAnsi="宋体" w:cs="宋体"/>
          <w:sz w:val="24"/>
          <w:szCs w:val="24"/>
        </w:rPr>
        <w:t xml:space="preserve">3.3.1 培训：采购方根据供货服务商的承诺，协商免费培训时间、地点及方式，使采购人的使用人员能够正常操作相关设备。 </w:t>
      </w:r>
    </w:p>
    <w:p>
      <w:pPr>
        <w:spacing w:line="360" w:lineRule="auto"/>
        <w:ind w:firstLine="480" w:firstLineChars="200"/>
        <w:rPr>
          <w:rFonts w:ascii="宋体" w:hAnsi="宋体" w:cs="宋体"/>
          <w:sz w:val="24"/>
          <w:szCs w:val="24"/>
        </w:rPr>
      </w:pPr>
      <w:r>
        <w:rPr>
          <w:rFonts w:hint="eastAsia" w:ascii="宋体" w:hAnsi="宋体" w:cs="宋体"/>
          <w:sz w:val="24"/>
          <w:szCs w:val="24"/>
        </w:rPr>
        <w:t>3.3.2 优惠承诺：按照投标人承诺为准。</w:t>
      </w:r>
    </w:p>
    <w:p>
      <w:pPr>
        <w:spacing w:line="360" w:lineRule="auto"/>
        <w:ind w:firstLine="480" w:firstLineChars="200"/>
        <w:rPr>
          <w:rFonts w:ascii="宋体" w:hAnsi="宋体" w:cs="宋体"/>
          <w:sz w:val="24"/>
          <w:szCs w:val="24"/>
        </w:rPr>
      </w:pPr>
      <w:r>
        <w:rPr>
          <w:rFonts w:hint="eastAsia" w:ascii="宋体" w:hAnsi="宋体" w:cs="宋体"/>
          <w:sz w:val="24"/>
          <w:szCs w:val="24"/>
        </w:rPr>
        <w:t>3.3.3 投标人需要其他详细阐明的：</w:t>
      </w:r>
    </w:p>
    <w:p>
      <w:pPr>
        <w:spacing w:line="360" w:lineRule="auto"/>
        <w:ind w:firstLine="480" w:firstLineChars="200"/>
        <w:rPr>
          <w:rFonts w:ascii="宋体" w:hAnsi="宋体" w:cs="宋体"/>
          <w:sz w:val="24"/>
          <w:szCs w:val="24"/>
        </w:rPr>
      </w:pPr>
      <w:r>
        <w:rPr>
          <w:rFonts w:hint="eastAsia" w:ascii="宋体" w:hAnsi="宋体" w:cs="宋体"/>
          <w:sz w:val="24"/>
          <w:szCs w:val="24"/>
        </w:rPr>
        <w:t>⑴所投货物的免费质量保证期：按生产商及国家有关规定。</w:t>
      </w:r>
    </w:p>
    <w:p>
      <w:pPr>
        <w:spacing w:line="360" w:lineRule="auto"/>
        <w:ind w:firstLine="480" w:firstLineChars="200"/>
        <w:rPr>
          <w:rFonts w:ascii="宋体" w:hAnsi="宋体" w:cs="宋体"/>
          <w:sz w:val="24"/>
          <w:szCs w:val="24"/>
        </w:rPr>
      </w:pPr>
      <w:r>
        <w:rPr>
          <w:rFonts w:hint="eastAsia" w:ascii="宋体" w:hAnsi="宋体" w:cs="宋体"/>
          <w:sz w:val="24"/>
          <w:szCs w:val="24"/>
        </w:rPr>
        <w:t>⑵质保期内服务基本要求：</w:t>
      </w:r>
    </w:p>
    <w:p>
      <w:pPr>
        <w:spacing w:line="360" w:lineRule="auto"/>
        <w:ind w:firstLine="720" w:firstLineChars="300"/>
        <w:rPr>
          <w:rFonts w:ascii="宋体" w:hAnsi="宋体" w:cs="宋体"/>
          <w:sz w:val="24"/>
          <w:szCs w:val="24"/>
        </w:rPr>
      </w:pPr>
      <w:r>
        <w:rPr>
          <w:rFonts w:hint="eastAsia" w:ascii="宋体" w:hAnsi="宋体" w:cs="宋体"/>
          <w:sz w:val="24"/>
          <w:szCs w:val="24"/>
        </w:rPr>
        <w:t>①交货时采购人对产品进行抽检，发现产品有沉淀、混浊、变色、分层等现象，采购人拒收，并要求中标人重新发货。并承担所有费用，更换疫苗到达最终用户地不得超过24小时。</w:t>
      </w:r>
    </w:p>
    <w:p>
      <w:pPr>
        <w:spacing w:line="360" w:lineRule="auto"/>
        <w:ind w:firstLine="720" w:firstLineChars="300"/>
        <w:rPr>
          <w:rFonts w:ascii="宋体" w:hAnsi="宋体" w:cs="宋体"/>
          <w:sz w:val="24"/>
          <w:szCs w:val="24"/>
        </w:rPr>
      </w:pPr>
      <w:r>
        <w:rPr>
          <w:rFonts w:hint="eastAsia" w:ascii="微软雅黑" w:hAnsi="微软雅黑" w:eastAsia="微软雅黑" w:cs="微软雅黑"/>
          <w:sz w:val="24"/>
          <w:szCs w:val="24"/>
        </w:rPr>
        <w:t>②</w:t>
      </w:r>
      <w:r>
        <w:rPr>
          <w:rFonts w:hint="eastAsia" w:ascii="宋体" w:hAnsi="宋体" w:cs="宋体"/>
          <w:sz w:val="24"/>
          <w:szCs w:val="24"/>
        </w:rPr>
        <w:t>供货服务商在疫苗质保期内保证疫苗的质量，在有效期内对因检定表明是疫苗质量引起的任何缺陷，实施更换和其它补偿。</w:t>
      </w:r>
    </w:p>
    <w:p>
      <w:pPr>
        <w:spacing w:line="360" w:lineRule="auto"/>
        <w:ind w:firstLine="720" w:firstLineChars="300"/>
        <w:rPr>
          <w:rFonts w:ascii="宋体" w:hAnsi="宋体" w:cs="宋体"/>
          <w:sz w:val="24"/>
          <w:szCs w:val="24"/>
        </w:rPr>
      </w:pPr>
      <w:r>
        <w:rPr>
          <w:rFonts w:hint="eastAsia" w:ascii="宋体" w:hAnsi="宋体" w:cs="宋体"/>
          <w:sz w:val="24"/>
          <w:szCs w:val="24"/>
        </w:rPr>
        <w:t>③</w:t>
      </w:r>
      <w:r>
        <w:rPr>
          <w:rFonts w:hint="eastAsia" w:ascii="宋体" w:hAnsi="宋体"/>
          <w:sz w:val="24"/>
          <w:szCs w:val="28"/>
        </w:rPr>
        <w:t>交货时疫苗有效期不得低于中标人在投标文件中承诺的有效期时长，且包装规格必须与投标文件承诺一致，</w:t>
      </w:r>
      <w:r>
        <w:rPr>
          <w:rFonts w:hint="eastAsia" w:ascii="宋体" w:hAnsi="宋体" w:cs="宋体"/>
          <w:sz w:val="24"/>
          <w:szCs w:val="24"/>
        </w:rPr>
        <w:t>疫苗的供货有效期有效（详见：“招标项目技术标准和服务要求”中的“主要技术参数”中的具体要求）</w:t>
      </w:r>
      <w:r>
        <w:rPr>
          <w:rFonts w:hint="eastAsia" w:ascii="宋体" w:hAnsi="宋体"/>
          <w:sz w:val="24"/>
          <w:szCs w:val="28"/>
        </w:rPr>
        <w:t>否则采购人拒收，并要求中标人重新发货</w:t>
      </w:r>
      <w:r>
        <w:rPr>
          <w:rFonts w:hint="eastAsia" w:ascii="宋体" w:hAnsi="宋体" w:cs="宋体"/>
          <w:sz w:val="24"/>
          <w:szCs w:val="24"/>
        </w:rPr>
        <w:t>。</w:t>
      </w:r>
    </w:p>
    <w:p>
      <w:pPr>
        <w:spacing w:line="360" w:lineRule="auto"/>
        <w:ind w:firstLine="720" w:firstLineChars="300"/>
        <w:rPr>
          <w:rFonts w:ascii="宋体" w:hAnsi="宋体" w:cs="宋体"/>
          <w:sz w:val="24"/>
          <w:szCs w:val="24"/>
        </w:rPr>
      </w:pPr>
      <w:r>
        <w:rPr>
          <w:rFonts w:hint="eastAsia" w:ascii="宋体" w:hAnsi="宋体" w:cs="宋体"/>
          <w:sz w:val="24"/>
          <w:szCs w:val="24"/>
        </w:rPr>
        <w:t>④</w:t>
      </w:r>
      <w:r>
        <w:rPr>
          <w:rFonts w:hint="eastAsia" w:ascii="宋体" w:hAnsi="宋体"/>
          <w:sz w:val="24"/>
          <w:szCs w:val="28"/>
        </w:rPr>
        <w:t>交货时需提供产品出厂合格证、使用说明书和中国兽医药品监察所对该批产品的批签发报告扫描件。</w:t>
      </w:r>
      <w:r>
        <w:rPr>
          <w:rFonts w:hint="eastAsia" w:ascii="宋体" w:hAnsi="宋体" w:cs="宋体"/>
          <w:sz w:val="24"/>
          <w:szCs w:val="24"/>
        </w:rPr>
        <w:t>质保期内供货服务商接到甲方产品出现问题的通知后，至少满足24小时内到达产品使用现场，进行处理。除不可抗力和使用方责任外，费用全部由乙方承担。质保期内产品质量经权威机构鉴定不符合质量要求的，按合同约定承担违约责任，供货服务商应及时收回不合格产品，所产生的费用由</w:t>
      </w:r>
      <w:r>
        <w:rPr>
          <w:rFonts w:hint="eastAsia" w:ascii="宋体" w:hAnsi="宋体"/>
          <w:sz w:val="24"/>
          <w:szCs w:val="28"/>
        </w:rPr>
        <w:t>中标人</w:t>
      </w:r>
      <w:r>
        <w:rPr>
          <w:rFonts w:hint="eastAsia" w:ascii="宋体" w:hAnsi="宋体" w:cs="宋体"/>
          <w:sz w:val="24"/>
          <w:szCs w:val="24"/>
        </w:rPr>
        <w:t>自行负责，采购方立即停止合同。</w:t>
      </w:r>
    </w:p>
    <w:p>
      <w:pPr>
        <w:spacing w:line="360" w:lineRule="auto"/>
        <w:ind w:firstLine="480" w:firstLineChars="200"/>
        <w:rPr>
          <w:rFonts w:ascii="宋体" w:hAnsi="宋体" w:cs="宋体"/>
          <w:sz w:val="24"/>
          <w:szCs w:val="24"/>
        </w:rPr>
      </w:pPr>
      <w:r>
        <w:rPr>
          <w:rFonts w:hint="eastAsia" w:ascii="宋体" w:hAnsi="宋体" w:cs="宋体"/>
          <w:sz w:val="24"/>
          <w:szCs w:val="24"/>
        </w:rPr>
        <w:t>⑶质保期外服务基本要求：</w:t>
      </w:r>
    </w:p>
    <w:p>
      <w:pPr>
        <w:spacing w:line="360" w:lineRule="auto"/>
        <w:ind w:firstLine="720" w:firstLineChars="300"/>
        <w:rPr>
          <w:rFonts w:ascii="宋体" w:hAnsi="宋体" w:cs="宋体"/>
          <w:sz w:val="24"/>
          <w:szCs w:val="24"/>
        </w:rPr>
      </w:pPr>
      <w:r>
        <w:rPr>
          <w:rFonts w:hint="eastAsia" w:ascii="宋体" w:hAnsi="宋体" w:cs="宋体"/>
          <w:sz w:val="24"/>
          <w:szCs w:val="24"/>
        </w:rPr>
        <w:t>供货服务商接到使用方产品出现问题的通知后，24小时内到达产品现场，进行处理，并提供预防接种异常反应处理方案。</w:t>
      </w:r>
    </w:p>
    <w:p>
      <w:pPr>
        <w:spacing w:line="360" w:lineRule="auto"/>
        <w:ind w:firstLine="480" w:firstLineChars="200"/>
        <w:rPr>
          <w:rFonts w:ascii="宋体" w:hAnsi="宋体" w:cs="宋体"/>
          <w:sz w:val="24"/>
          <w:szCs w:val="24"/>
        </w:rPr>
      </w:pPr>
      <w:r>
        <w:rPr>
          <w:rFonts w:hint="eastAsia" w:ascii="宋体" w:hAnsi="宋体" w:cs="宋体"/>
          <w:sz w:val="24"/>
          <w:szCs w:val="24"/>
        </w:rPr>
        <w:t xml:space="preserve">3.3.4 售后服务和技术支持要求 </w:t>
      </w:r>
    </w:p>
    <w:p>
      <w:pPr>
        <w:spacing w:line="360" w:lineRule="auto"/>
        <w:ind w:firstLine="480" w:firstLineChars="200"/>
        <w:rPr>
          <w:rFonts w:ascii="宋体" w:hAnsi="宋体"/>
          <w:sz w:val="24"/>
          <w:szCs w:val="24"/>
        </w:rPr>
      </w:pPr>
      <w:r>
        <w:rPr>
          <w:rFonts w:hint="eastAsia" w:ascii="宋体" w:hAnsi="宋体" w:cs="宋体"/>
          <w:sz w:val="24"/>
          <w:szCs w:val="24"/>
        </w:rPr>
        <w:t>⑴</w:t>
      </w:r>
      <w:r>
        <w:rPr>
          <w:rFonts w:hint="eastAsia" w:ascii="宋体" w:hAnsi="宋体"/>
          <w:sz w:val="24"/>
          <w:szCs w:val="24"/>
        </w:rPr>
        <w:t>送货地点为</w:t>
      </w:r>
      <w:r>
        <w:rPr>
          <w:rFonts w:hint="eastAsia" w:ascii="宋体" w:hAnsi="宋体" w:cs="Arial"/>
          <w:kern w:val="0"/>
          <w:sz w:val="24"/>
          <w:szCs w:val="24"/>
        </w:rPr>
        <w:t>采购人指定地点（</w:t>
      </w:r>
      <w:r>
        <w:rPr>
          <w:rFonts w:hint="eastAsia" w:ascii="宋体" w:hAnsi="宋体" w:cs="宋体"/>
          <w:bCs/>
          <w:sz w:val="24"/>
          <w:szCs w:val="24"/>
          <w:lang w:eastAsia="zh-CN"/>
        </w:rPr>
        <w:t>阿勒泰地区动物疾病控制与诊断中心</w:t>
      </w:r>
      <w:r>
        <w:rPr>
          <w:rFonts w:hint="eastAsia" w:ascii="宋体" w:hAnsi="宋体" w:cs="Arial"/>
          <w:kern w:val="0"/>
          <w:sz w:val="24"/>
          <w:szCs w:val="24"/>
        </w:rPr>
        <w:t>）</w:t>
      </w:r>
      <w:r>
        <w:rPr>
          <w:rFonts w:hint="eastAsia" w:ascii="宋体" w:hAnsi="宋体"/>
          <w:sz w:val="24"/>
          <w:szCs w:val="24"/>
        </w:rPr>
        <w:t>。</w:t>
      </w:r>
    </w:p>
    <w:p>
      <w:pPr>
        <w:spacing w:line="360" w:lineRule="auto"/>
        <w:ind w:firstLine="480" w:firstLineChars="200"/>
        <w:rPr>
          <w:rFonts w:ascii="宋体" w:hAnsi="宋体" w:cs="宋体"/>
          <w:sz w:val="24"/>
          <w:szCs w:val="24"/>
        </w:rPr>
      </w:pPr>
      <w:r>
        <w:rPr>
          <w:rFonts w:hint="eastAsia" w:ascii="宋体" w:hAnsi="宋体" w:cs="宋体"/>
          <w:sz w:val="24"/>
          <w:szCs w:val="24"/>
        </w:rPr>
        <w:t>⑵供货服务商免费提供技术咨询和相关宣传资料。如采购方需要，供货服务商应免费开展相关疫苗实验、检测、培训等，一切费用由中标企业承担。</w:t>
      </w:r>
    </w:p>
    <w:p>
      <w:pPr>
        <w:spacing w:line="360" w:lineRule="auto"/>
        <w:ind w:firstLine="480" w:firstLineChars="200"/>
        <w:rPr>
          <w:rFonts w:ascii="宋体" w:hAnsi="宋体" w:cs="宋体"/>
          <w:sz w:val="24"/>
          <w:szCs w:val="24"/>
        </w:rPr>
      </w:pPr>
      <w:r>
        <w:rPr>
          <w:rFonts w:hint="eastAsia" w:ascii="宋体" w:hAnsi="宋体" w:cs="宋体"/>
          <w:sz w:val="24"/>
          <w:szCs w:val="24"/>
        </w:rPr>
        <w:t xml:space="preserve">⑶ </w:t>
      </w:r>
      <w:r>
        <w:rPr>
          <w:rFonts w:hint="eastAsia" w:ascii="宋体" w:hAnsi="宋体" w:cs="宋体"/>
          <w:sz w:val="24"/>
          <w:szCs w:val="28"/>
        </w:rPr>
        <w:t>疫苗免疫造成畜禽副反应、死亡或经济损失的，</w:t>
      </w:r>
      <w:r>
        <w:rPr>
          <w:rFonts w:hint="eastAsia" w:ascii="宋体" w:hAnsi="宋体" w:cs="宋体"/>
          <w:sz w:val="24"/>
          <w:szCs w:val="24"/>
        </w:rPr>
        <w:t>中标企业</w:t>
      </w:r>
      <w:r>
        <w:rPr>
          <w:rFonts w:hint="eastAsia" w:ascii="宋体" w:hAnsi="宋体" w:cs="宋体"/>
          <w:sz w:val="24"/>
          <w:szCs w:val="28"/>
        </w:rPr>
        <w:t>无条件及时派人调查或参加由供需双方组成的联合调查小组进行调查。经调查认定或经国家权威部门鉴定，确认是因疫苗质量引起的损失，由中标人负责给予补偿。</w:t>
      </w:r>
    </w:p>
    <w:p>
      <w:pPr>
        <w:spacing w:line="360" w:lineRule="auto"/>
        <w:ind w:firstLine="480" w:firstLineChars="200"/>
        <w:rPr>
          <w:rFonts w:ascii="宋体" w:hAnsi="宋体"/>
          <w:sz w:val="24"/>
          <w:szCs w:val="28"/>
        </w:rPr>
      </w:pPr>
      <w:r>
        <w:rPr>
          <w:rFonts w:hint="eastAsia" w:ascii="宋体" w:hAnsi="宋体" w:cs="宋体"/>
          <w:sz w:val="24"/>
          <w:szCs w:val="24"/>
        </w:rPr>
        <w:t xml:space="preserve">⑷ </w:t>
      </w:r>
      <w:r>
        <w:rPr>
          <w:rFonts w:hint="eastAsia" w:ascii="宋体" w:hAnsi="宋体" w:cs="宋体"/>
          <w:sz w:val="24"/>
          <w:szCs w:val="28"/>
        </w:rPr>
        <w:t>如因免疫失败</w:t>
      </w:r>
      <w:r>
        <w:rPr>
          <w:rFonts w:hint="eastAsia" w:ascii="宋体" w:hAnsi="宋体"/>
          <w:sz w:val="24"/>
          <w:szCs w:val="28"/>
        </w:rPr>
        <w:t>，导致疫情暴发，双方会同有关部门组成调查组查清原因，经权威部门确认是由产品质量原因造成的，</w:t>
      </w:r>
      <w:r>
        <w:rPr>
          <w:rFonts w:hint="eastAsia" w:ascii="宋体" w:hAnsi="宋体" w:cs="宋体"/>
          <w:sz w:val="24"/>
          <w:szCs w:val="24"/>
        </w:rPr>
        <w:t>中标企业</w:t>
      </w:r>
      <w:r>
        <w:rPr>
          <w:rFonts w:hint="eastAsia" w:ascii="宋体" w:hAnsi="宋体"/>
          <w:sz w:val="24"/>
          <w:szCs w:val="28"/>
        </w:rPr>
        <w:t>应承担扑疫经费，并赔偿相应的经济损失。</w:t>
      </w:r>
    </w:p>
    <w:p>
      <w:pPr>
        <w:spacing w:line="360" w:lineRule="auto"/>
        <w:ind w:firstLine="480" w:firstLineChars="200"/>
        <w:rPr>
          <w:rFonts w:ascii="宋体" w:hAnsi="宋体"/>
          <w:sz w:val="24"/>
          <w:szCs w:val="28"/>
        </w:rPr>
      </w:pPr>
      <w:r>
        <w:rPr>
          <w:rFonts w:hint="eastAsia" w:ascii="微软雅黑" w:hAnsi="微软雅黑" w:eastAsia="微软雅黑" w:cs="微软雅黑"/>
          <w:sz w:val="24"/>
          <w:szCs w:val="24"/>
        </w:rPr>
        <w:t>⑸</w:t>
      </w:r>
      <w:r>
        <w:rPr>
          <w:rFonts w:hint="eastAsia" w:ascii="宋体" w:hAnsi="宋体" w:cs="宋体"/>
          <w:sz w:val="24"/>
          <w:szCs w:val="24"/>
        </w:rPr>
        <w:t>详细售后服务内容见本章节部分。如投标人有更优质的服务内容，以投标人承诺的服务内容为准。</w:t>
      </w:r>
    </w:p>
    <w:p>
      <w:pPr>
        <w:spacing w:line="360" w:lineRule="auto"/>
        <w:ind w:firstLine="480" w:firstLineChars="200"/>
        <w:rPr>
          <w:rFonts w:ascii="宋体" w:hAnsi="宋体" w:cs="宋体"/>
          <w:sz w:val="24"/>
          <w:szCs w:val="24"/>
        </w:rPr>
      </w:pPr>
      <w:r>
        <w:rPr>
          <w:rFonts w:hint="eastAsia" w:ascii="宋体" w:hAnsi="宋体" w:cs="宋体"/>
          <w:sz w:val="24"/>
          <w:szCs w:val="24"/>
        </w:rPr>
        <w:t>3.3.5 以上内容及“项目技术规格、数量及技术要求”中的商务要求投标人必须在投标文件上清楚阐明。如投标人有更优质的服务内容，以投标人承诺的服务内容为准。</w:t>
      </w:r>
    </w:p>
    <w:p>
      <w:pPr>
        <w:spacing w:line="360" w:lineRule="auto"/>
        <w:rPr>
          <w:rFonts w:ascii="宋体" w:hAnsi="宋体" w:cs="宋体"/>
          <w:sz w:val="24"/>
          <w:szCs w:val="24"/>
        </w:rPr>
      </w:pPr>
      <w:bookmarkStart w:id="60" w:name="_Toc267320051"/>
      <w:bookmarkStart w:id="61" w:name="_Toc439255249"/>
      <w:bookmarkStart w:id="62" w:name="_Toc13600_WPSOffice_Level1"/>
    </w:p>
    <w:p>
      <w:pPr>
        <w:tabs>
          <w:tab w:val="center" w:pos="4832"/>
          <w:tab w:val="left" w:pos="7140"/>
        </w:tabs>
        <w:spacing w:line="360" w:lineRule="auto"/>
        <w:jc w:val="left"/>
        <w:outlineLvl w:val="2"/>
        <w:rPr>
          <w:rFonts w:ascii="宋体" w:cs="Arial"/>
          <w:kern w:val="0"/>
          <w:sz w:val="24"/>
          <w:szCs w:val="24"/>
        </w:rPr>
      </w:pPr>
      <w:bookmarkStart w:id="63" w:name="_Toc7577"/>
      <w:bookmarkStart w:id="64" w:name="_Toc18005"/>
      <w:bookmarkStart w:id="65" w:name="_Toc24187"/>
      <w:r>
        <w:rPr>
          <w:rFonts w:hint="eastAsia" w:ascii="宋体" w:hAnsi="宋体" w:cs="宋体"/>
          <w:b/>
          <w:sz w:val="24"/>
          <w:szCs w:val="24"/>
        </w:rPr>
        <w:t>3.4付款方式</w:t>
      </w:r>
      <w:bookmarkEnd w:id="63"/>
      <w:bookmarkEnd w:id="64"/>
      <w:bookmarkEnd w:id="65"/>
    </w:p>
    <w:bookmarkEnd w:id="60"/>
    <w:bookmarkEnd w:id="61"/>
    <w:bookmarkEnd w:id="62"/>
    <w:p>
      <w:pPr>
        <w:spacing w:line="360" w:lineRule="auto"/>
        <w:ind w:firstLine="480" w:firstLineChars="200"/>
        <w:rPr>
          <w:rFonts w:ascii="宋体" w:hAnsi="宋体" w:cs="宋体"/>
          <w:sz w:val="24"/>
          <w:szCs w:val="24"/>
        </w:rPr>
      </w:pPr>
      <w:bookmarkStart w:id="66" w:name="_Toc267320052"/>
      <w:bookmarkStart w:id="67" w:name="_Toc439255250"/>
      <w:r>
        <w:rPr>
          <w:rFonts w:hint="eastAsia" w:ascii="宋体" w:hAnsi="宋体" w:cs="宋体"/>
          <w:sz w:val="24"/>
          <w:szCs w:val="24"/>
        </w:rPr>
        <w:t>采购方一次性向有关部门申请核拨应付款。若有关部门因各种原因延期付款，则甲方不负任何责任。</w:t>
      </w:r>
    </w:p>
    <w:p>
      <w:pPr>
        <w:spacing w:line="360" w:lineRule="auto"/>
        <w:rPr>
          <w:rFonts w:ascii="宋体" w:hAnsi="宋体" w:cs="宋体"/>
          <w:sz w:val="24"/>
          <w:szCs w:val="24"/>
        </w:rPr>
      </w:pPr>
      <w:bookmarkStart w:id="68" w:name="_Toc6208_WPSOffice_Level1"/>
    </w:p>
    <w:p>
      <w:pPr>
        <w:tabs>
          <w:tab w:val="center" w:pos="4832"/>
          <w:tab w:val="left" w:pos="7140"/>
        </w:tabs>
        <w:spacing w:line="360" w:lineRule="auto"/>
        <w:jc w:val="left"/>
        <w:outlineLvl w:val="2"/>
        <w:rPr>
          <w:rFonts w:ascii="宋体" w:cs="Arial"/>
          <w:kern w:val="0"/>
          <w:sz w:val="24"/>
          <w:szCs w:val="24"/>
        </w:rPr>
      </w:pPr>
      <w:bookmarkStart w:id="69" w:name="_Toc16945"/>
      <w:bookmarkStart w:id="70" w:name="_Toc31012"/>
      <w:bookmarkStart w:id="71" w:name="_Toc8238"/>
      <w:r>
        <w:rPr>
          <w:rFonts w:hint="eastAsia" w:ascii="宋体" w:hAnsi="宋体" w:cs="宋体"/>
          <w:b/>
          <w:sz w:val="24"/>
          <w:szCs w:val="24"/>
        </w:rPr>
        <w:t>3.5知识产权</w:t>
      </w:r>
      <w:bookmarkEnd w:id="69"/>
      <w:bookmarkEnd w:id="70"/>
      <w:bookmarkEnd w:id="71"/>
    </w:p>
    <w:bookmarkEnd w:id="66"/>
    <w:bookmarkEnd w:id="67"/>
    <w:bookmarkEnd w:id="68"/>
    <w:p>
      <w:pPr>
        <w:spacing w:line="360" w:lineRule="auto"/>
        <w:ind w:firstLine="480" w:firstLineChars="200"/>
        <w:rPr>
          <w:rFonts w:ascii="宋体" w:hAnsi="宋体" w:cs="宋体"/>
          <w:sz w:val="24"/>
          <w:szCs w:val="24"/>
        </w:rPr>
      </w:pPr>
      <w:r>
        <w:rPr>
          <w:rFonts w:hint="eastAsia" w:ascii="宋体" w:hAnsi="宋体" w:cs="宋体"/>
          <w:sz w:val="24"/>
          <w:szCs w:val="24"/>
        </w:rPr>
        <w:t>采购方在中华人民共和国境内使用投标人提供的货物及服务时免受第三方提出的侵犯其专利权或其它知识产权的起诉。如果第三方提出侵权指控，供货服务商应承担由此而引起的一切法律责任和费用。</w:t>
      </w:r>
    </w:p>
    <w:p>
      <w:pPr>
        <w:spacing w:line="360" w:lineRule="auto"/>
        <w:rPr>
          <w:rFonts w:ascii="宋体" w:hAnsi="宋体" w:cs="宋体"/>
          <w:sz w:val="24"/>
          <w:szCs w:val="24"/>
        </w:rPr>
      </w:pPr>
    </w:p>
    <w:p>
      <w:pPr>
        <w:tabs>
          <w:tab w:val="center" w:pos="4832"/>
          <w:tab w:val="left" w:pos="7140"/>
        </w:tabs>
        <w:spacing w:line="360" w:lineRule="auto"/>
        <w:jc w:val="left"/>
        <w:outlineLvl w:val="2"/>
        <w:rPr>
          <w:rFonts w:ascii="宋体" w:cs="Arial"/>
          <w:kern w:val="0"/>
          <w:sz w:val="24"/>
          <w:szCs w:val="24"/>
        </w:rPr>
      </w:pPr>
      <w:bookmarkStart w:id="72" w:name="_Toc7598"/>
      <w:bookmarkStart w:id="73" w:name="_Toc20832"/>
      <w:bookmarkStart w:id="74" w:name="_Toc17147"/>
      <w:bookmarkStart w:id="75" w:name="_Toc439255252"/>
      <w:bookmarkStart w:id="76" w:name="_Toc12840_WPSOffice_Level1"/>
      <w:bookmarkStart w:id="77" w:name="_Toc267320054"/>
      <w:r>
        <w:rPr>
          <w:rFonts w:hint="eastAsia" w:ascii="宋体" w:hAnsi="宋体" w:cs="宋体"/>
          <w:b/>
          <w:sz w:val="24"/>
          <w:szCs w:val="24"/>
        </w:rPr>
        <w:t>3.6其他</w:t>
      </w:r>
      <w:bookmarkEnd w:id="72"/>
      <w:bookmarkEnd w:id="73"/>
      <w:bookmarkEnd w:id="74"/>
    </w:p>
    <w:bookmarkEnd w:id="75"/>
    <w:bookmarkEnd w:id="76"/>
    <w:bookmarkEnd w:id="77"/>
    <w:p>
      <w:pPr>
        <w:spacing w:line="360" w:lineRule="auto"/>
        <w:ind w:firstLine="480" w:firstLineChars="200"/>
        <w:rPr>
          <w:rFonts w:ascii="宋体" w:hAnsi="宋体" w:cs="宋体"/>
          <w:sz w:val="24"/>
          <w:szCs w:val="24"/>
        </w:rPr>
      </w:pPr>
      <w:r>
        <w:rPr>
          <w:rFonts w:hint="eastAsia" w:ascii="宋体" w:hAnsi="宋体" w:cs="宋体"/>
          <w:sz w:val="24"/>
          <w:szCs w:val="24"/>
        </w:rPr>
        <w:t>3.6.1 投标人必须在投标文件中对以上条款和服务承诺明确列出，承诺内容必须达到本篇及招标文件其他条款的要求。</w:t>
      </w:r>
    </w:p>
    <w:p>
      <w:pPr>
        <w:spacing w:line="360" w:lineRule="auto"/>
        <w:ind w:firstLine="480" w:firstLineChars="200"/>
        <w:rPr>
          <w:rFonts w:ascii="宋体" w:hAnsi="宋体"/>
          <w:sz w:val="24"/>
          <w:szCs w:val="28"/>
        </w:rPr>
      </w:pPr>
      <w:r>
        <w:rPr>
          <w:rFonts w:hint="eastAsia" w:ascii="宋体" w:hAnsi="宋体" w:cs="宋体"/>
          <w:sz w:val="24"/>
          <w:szCs w:val="24"/>
        </w:rPr>
        <w:t xml:space="preserve">3.6.2 </w:t>
      </w:r>
      <w:r>
        <w:rPr>
          <w:rFonts w:hint="eastAsia" w:ascii="宋体" w:hAnsi="宋体"/>
          <w:sz w:val="24"/>
          <w:szCs w:val="28"/>
        </w:rPr>
        <w:t>中标人与采购人签订《协议》后，须与用户方签订《疫苗采购供应合同》（包括供货范围、需求数量、单价等），明确具体供货数量、供货时间、送达地点等内容。</w:t>
      </w:r>
    </w:p>
    <w:p>
      <w:pPr>
        <w:spacing w:line="360" w:lineRule="auto"/>
        <w:ind w:firstLine="480" w:firstLineChars="200"/>
        <w:rPr>
          <w:rFonts w:ascii="宋体" w:hAnsi="宋体" w:cs="宋体"/>
          <w:sz w:val="24"/>
          <w:szCs w:val="24"/>
        </w:rPr>
      </w:pPr>
      <w:r>
        <w:rPr>
          <w:rFonts w:hint="eastAsia" w:ascii="宋体" w:hAnsi="宋体" w:cs="宋体"/>
          <w:sz w:val="24"/>
          <w:szCs w:val="24"/>
        </w:rPr>
        <w:t>3.6.3 其他未尽事宜由供需双方在采购合同中详细约定。</w:t>
      </w:r>
    </w:p>
    <w:p>
      <w:pPr>
        <w:spacing w:line="360" w:lineRule="auto"/>
        <w:ind w:firstLine="480" w:firstLineChars="200"/>
        <w:rPr>
          <w:rFonts w:ascii="宋体" w:hAnsi="宋体" w:cs="宋体"/>
          <w:sz w:val="24"/>
          <w:szCs w:val="24"/>
        </w:rPr>
      </w:pPr>
      <w:r>
        <w:rPr>
          <w:rFonts w:hint="eastAsia" w:ascii="宋体" w:hAnsi="宋体" w:cs="宋体"/>
          <w:sz w:val="24"/>
          <w:szCs w:val="24"/>
        </w:rPr>
        <w:t>3.6.4 若供货服务商不能按招标文件规定的交货期正常交货，采购方有权终止采购合同，并将相关情况上报给采购计划主管部门，取消其中标资格。</w:t>
      </w:r>
    </w:p>
    <w:p>
      <w:pPr>
        <w:spacing w:line="360" w:lineRule="auto"/>
        <w:ind w:firstLine="480" w:firstLineChars="200"/>
        <w:rPr>
          <w:rFonts w:ascii="宋体" w:hAnsi="宋体" w:cs="宋体"/>
          <w:sz w:val="24"/>
          <w:szCs w:val="24"/>
        </w:rPr>
      </w:pPr>
      <w:r>
        <w:rPr>
          <w:rFonts w:hint="eastAsia" w:ascii="宋体" w:hAnsi="宋体" w:cs="宋体"/>
          <w:sz w:val="24"/>
          <w:szCs w:val="24"/>
        </w:rPr>
        <w:t>3.6.5 采购方根据国家免疫政策调整情况，享有本次采购疫苗品种、类别、数量调整的权利。</w:t>
      </w:r>
    </w:p>
    <w:p>
      <w:pPr>
        <w:spacing w:line="360" w:lineRule="auto"/>
        <w:ind w:firstLine="480" w:firstLineChars="200"/>
        <w:rPr>
          <w:rFonts w:ascii="宋体" w:hAnsi="宋体" w:cs="宋体"/>
          <w:sz w:val="24"/>
          <w:szCs w:val="24"/>
        </w:rPr>
      </w:pPr>
      <w:r>
        <w:rPr>
          <w:rFonts w:hint="eastAsia" w:ascii="宋体" w:hAnsi="宋体" w:cs="宋体"/>
          <w:sz w:val="24"/>
          <w:szCs w:val="24"/>
        </w:rPr>
        <w:t>3.6.6 采购方有权对供货服务商供应的每一个批次的产品进行产品质量的实验室抽检和免疫效果评价，经检测和评价不符合国家相关标准和要求的，立即对产品进行退货、中止合同且上报监督部门对其进行处罚。</w:t>
      </w:r>
    </w:p>
    <w:p>
      <w:pPr>
        <w:spacing w:line="360" w:lineRule="auto"/>
        <w:rPr>
          <w:rFonts w:ascii="宋体" w:hAnsi="宋体" w:cs="宋体"/>
          <w:sz w:val="24"/>
          <w:szCs w:val="24"/>
        </w:rPr>
      </w:pPr>
    </w:p>
    <w:p>
      <w:pPr>
        <w:spacing w:line="360" w:lineRule="auto"/>
        <w:rPr>
          <w:rFonts w:ascii="宋体" w:hAnsi="宋体" w:cs="宋体"/>
          <w:sz w:val="24"/>
          <w:szCs w:val="24"/>
        </w:rPr>
      </w:pPr>
    </w:p>
    <w:p>
      <w:pPr>
        <w:rPr>
          <w:rFonts w:ascii="黑体" w:hAnsi="黑体" w:eastAsia="黑体" w:cs="黑体"/>
          <w:bCs/>
          <w:sz w:val="32"/>
          <w:szCs w:val="32"/>
        </w:rPr>
      </w:pPr>
    </w:p>
    <w:p>
      <w:pPr>
        <w:rPr>
          <w:rFonts w:ascii="黑体" w:hAnsi="黑体" w:eastAsia="黑体" w:cs="黑体"/>
          <w:bCs/>
          <w:sz w:val="32"/>
          <w:szCs w:val="32"/>
        </w:rPr>
      </w:pPr>
      <w:r>
        <w:rPr>
          <w:rFonts w:hint="eastAsia" w:ascii="黑体" w:hAnsi="黑体" w:eastAsia="黑体" w:cs="黑体"/>
          <w:bCs/>
          <w:sz w:val="32"/>
          <w:szCs w:val="32"/>
        </w:rPr>
        <w:br w:type="page"/>
      </w:r>
    </w:p>
    <w:p>
      <w:pPr>
        <w:spacing w:line="440" w:lineRule="exact"/>
        <w:jc w:val="center"/>
        <w:outlineLvl w:val="0"/>
        <w:rPr>
          <w:rFonts w:ascii="宋体" w:hAnsi="宋体" w:cs="宋体"/>
          <w:b/>
          <w:sz w:val="24"/>
          <w:szCs w:val="24"/>
        </w:rPr>
      </w:pPr>
      <w:bookmarkStart w:id="78" w:name="_Toc19890"/>
      <w:r>
        <w:rPr>
          <w:rFonts w:hint="eastAsia" w:ascii="黑体" w:hAnsi="黑体" w:eastAsia="黑体" w:cs="黑体"/>
          <w:bCs/>
          <w:sz w:val="32"/>
          <w:szCs w:val="32"/>
        </w:rPr>
        <w:t>第五章 投标文件格式</w:t>
      </w:r>
      <w:bookmarkEnd w:id="78"/>
    </w:p>
    <w:p>
      <w:pPr>
        <w:pStyle w:val="2"/>
        <w:rPr>
          <w:rFonts w:cs="宋体"/>
          <w:color w:val="000000"/>
          <w:kern w:val="0"/>
          <w:sz w:val="24"/>
        </w:rPr>
      </w:pPr>
    </w:p>
    <w:p>
      <w:pPr>
        <w:tabs>
          <w:tab w:val="center" w:pos="4832"/>
          <w:tab w:val="left" w:pos="7140"/>
        </w:tabs>
        <w:spacing w:line="360" w:lineRule="auto"/>
        <w:jc w:val="center"/>
        <w:outlineLvl w:val="1"/>
        <w:rPr>
          <w:rFonts w:ascii="宋体" w:hAnsi="宋体" w:cs="宋体"/>
          <w:b/>
          <w:sz w:val="24"/>
          <w:szCs w:val="24"/>
        </w:rPr>
      </w:pPr>
      <w:bookmarkStart w:id="79" w:name="_Toc5067"/>
      <w:r>
        <w:rPr>
          <w:rFonts w:hint="eastAsia" w:ascii="宋体" w:hAnsi="宋体" w:cs="宋体"/>
          <w:b/>
          <w:sz w:val="24"/>
          <w:szCs w:val="24"/>
        </w:rPr>
        <w:t>第一节 投标文件封面示例</w:t>
      </w:r>
      <w:bookmarkEnd w:id="79"/>
    </w:p>
    <w:p>
      <w:pPr>
        <w:pStyle w:val="2"/>
        <w:rPr>
          <w:rFonts w:cs="宋体"/>
          <w:sz w:val="24"/>
          <w:szCs w:val="24"/>
        </w:rPr>
      </w:pPr>
    </w:p>
    <w:p>
      <w:pPr>
        <w:rPr>
          <w:rFonts w:ascii="宋体" w:cs="宋体"/>
          <w:b/>
          <w:sz w:val="24"/>
          <w:szCs w:val="24"/>
        </w:rPr>
      </w:pPr>
    </w:p>
    <w:p>
      <w:pPr>
        <w:rPr>
          <w:rFonts w:ascii="宋体" w:cs="宋体"/>
          <w:b/>
          <w:sz w:val="24"/>
          <w:szCs w:val="24"/>
        </w:rPr>
      </w:pPr>
    </w:p>
    <w:p>
      <w:pPr>
        <w:spacing w:line="720" w:lineRule="auto"/>
        <w:ind w:right="315"/>
        <w:jc w:val="right"/>
        <w:rPr>
          <w:rFonts w:ascii="宋体" w:cs="宋体"/>
          <w:b/>
          <w:sz w:val="24"/>
          <w:szCs w:val="24"/>
          <w:bdr w:val="single" w:color="auto" w:sz="4" w:space="0"/>
        </w:rPr>
      </w:pPr>
      <w:r>
        <w:rPr>
          <w:rFonts w:hint="eastAsia" w:ascii="宋体" w:hAnsi="宋体" w:cs="宋体"/>
          <w:b/>
          <w:sz w:val="24"/>
          <w:szCs w:val="24"/>
          <w:bdr w:val="single" w:color="auto" w:sz="4" w:space="0"/>
        </w:rPr>
        <w:t>正本/副本</w:t>
      </w:r>
    </w:p>
    <w:p>
      <w:pPr>
        <w:spacing w:line="480" w:lineRule="auto"/>
        <w:jc w:val="center"/>
        <w:rPr>
          <w:rFonts w:ascii="宋体" w:hAnsi="宋体" w:cs="宋体"/>
          <w:b/>
          <w:bCs/>
          <w:sz w:val="24"/>
          <w:szCs w:val="24"/>
          <w:u w:val="single"/>
        </w:rPr>
      </w:pPr>
      <w:r>
        <w:rPr>
          <w:rFonts w:hint="eastAsia" w:ascii="宋体" w:hAnsi="宋体" w:cs="宋体"/>
          <w:b/>
          <w:bCs/>
          <w:sz w:val="24"/>
          <w:szCs w:val="24"/>
          <w:u w:val="single"/>
        </w:rPr>
        <w:t>（项目名称）</w:t>
      </w:r>
    </w:p>
    <w:p>
      <w:pPr>
        <w:spacing w:line="480" w:lineRule="auto"/>
        <w:jc w:val="center"/>
        <w:rPr>
          <w:rFonts w:ascii="宋体" w:cs="宋体"/>
          <w:b/>
          <w:bCs/>
          <w:sz w:val="24"/>
          <w:szCs w:val="24"/>
          <w:u w:val="single"/>
        </w:rPr>
      </w:pPr>
      <w:r>
        <w:rPr>
          <w:rFonts w:hint="eastAsia" w:ascii="宋体" w:hAnsi="宋体" w:cs="宋体"/>
          <w:b/>
          <w:bCs/>
          <w:sz w:val="24"/>
          <w:szCs w:val="24"/>
          <w:u w:val="single"/>
        </w:rPr>
        <w:t>（项目编号）</w:t>
      </w:r>
    </w:p>
    <w:p>
      <w:pPr>
        <w:spacing w:line="300" w:lineRule="exact"/>
        <w:jc w:val="center"/>
        <w:rPr>
          <w:rFonts w:ascii="宋体" w:hAnsi="宋体" w:cs="宋体"/>
          <w:b/>
          <w:bCs/>
          <w:sz w:val="24"/>
          <w:szCs w:val="24"/>
        </w:rPr>
      </w:pPr>
    </w:p>
    <w:p>
      <w:pPr>
        <w:spacing w:line="300" w:lineRule="exact"/>
        <w:jc w:val="center"/>
        <w:rPr>
          <w:rFonts w:ascii="宋体" w:hAnsi="宋体" w:cs="宋体"/>
          <w:b/>
          <w:bCs/>
          <w:sz w:val="24"/>
          <w:szCs w:val="24"/>
        </w:rPr>
      </w:pPr>
    </w:p>
    <w:p>
      <w:pPr>
        <w:spacing w:line="300" w:lineRule="exact"/>
        <w:jc w:val="center"/>
        <w:rPr>
          <w:rFonts w:ascii="宋体" w:cs="宋体"/>
          <w:b/>
          <w:bCs/>
          <w:sz w:val="24"/>
          <w:szCs w:val="24"/>
        </w:rPr>
      </w:pPr>
      <w:r>
        <w:rPr>
          <w:rFonts w:hint="eastAsia" w:ascii="宋体" w:hAnsi="宋体" w:cs="宋体"/>
          <w:b/>
          <w:bCs/>
          <w:sz w:val="24"/>
          <w:szCs w:val="24"/>
        </w:rPr>
        <w:t>投标文件</w:t>
      </w:r>
    </w:p>
    <w:p>
      <w:pPr>
        <w:spacing w:line="720" w:lineRule="auto"/>
        <w:rPr>
          <w:rFonts w:ascii="宋体" w:cs="宋体"/>
          <w:sz w:val="24"/>
          <w:szCs w:val="24"/>
        </w:rPr>
      </w:pPr>
    </w:p>
    <w:p>
      <w:pPr>
        <w:pStyle w:val="5"/>
      </w:pPr>
    </w:p>
    <w:p>
      <w:pPr>
        <w:spacing w:line="720" w:lineRule="auto"/>
        <w:rPr>
          <w:rFonts w:ascii="宋体" w:cs="宋体"/>
          <w:sz w:val="24"/>
          <w:szCs w:val="24"/>
        </w:rPr>
      </w:pPr>
      <w:r>
        <w:rPr>
          <w:rFonts w:hint="eastAsia" w:ascii="宋体" w:hAnsi="宋体" w:cs="宋体"/>
          <w:sz w:val="24"/>
          <w:szCs w:val="24"/>
        </w:rPr>
        <w:t>投标人：（盖章）</w:t>
      </w:r>
    </w:p>
    <w:p>
      <w:pPr>
        <w:rPr>
          <w:rFonts w:ascii="宋体" w:hAnsi="宋体" w:cs="Arial"/>
          <w:kern w:val="0"/>
          <w:sz w:val="24"/>
          <w:szCs w:val="24"/>
        </w:rPr>
      </w:pPr>
      <w:r>
        <w:rPr>
          <w:rFonts w:hint="eastAsia" w:ascii="宋体" w:hAnsi="宋体" w:cs="Arial"/>
          <w:kern w:val="0"/>
          <w:sz w:val="24"/>
          <w:szCs w:val="24"/>
        </w:rPr>
        <w:t>法定代表人或委托代理人（签字）：</w:t>
      </w:r>
    </w:p>
    <w:p>
      <w:pPr>
        <w:pStyle w:val="5"/>
      </w:pPr>
    </w:p>
    <w:p>
      <w:pPr>
        <w:spacing w:line="720" w:lineRule="auto"/>
        <w:rPr>
          <w:rFonts w:ascii="宋体" w:cs="宋体"/>
          <w:sz w:val="24"/>
          <w:szCs w:val="24"/>
        </w:rPr>
      </w:pPr>
      <w:r>
        <w:rPr>
          <w:rFonts w:hint="eastAsia" w:ascii="宋体" w:hAnsi="宋体" w:cs="宋体"/>
          <w:sz w:val="24"/>
          <w:szCs w:val="24"/>
        </w:rPr>
        <w:t>单位地址：</w:t>
      </w:r>
    </w:p>
    <w:p>
      <w:pPr>
        <w:spacing w:line="720" w:lineRule="auto"/>
        <w:rPr>
          <w:rFonts w:ascii="宋体" w:cs="宋体"/>
          <w:sz w:val="24"/>
          <w:szCs w:val="24"/>
        </w:rPr>
      </w:pPr>
      <w:r>
        <w:rPr>
          <w:rFonts w:hint="eastAsia" w:ascii="宋体" w:hAnsi="宋体" w:cs="宋体"/>
          <w:sz w:val="24"/>
          <w:szCs w:val="24"/>
        </w:rPr>
        <w:t>邮政编码：</w:t>
      </w:r>
    </w:p>
    <w:p>
      <w:pPr>
        <w:spacing w:line="720" w:lineRule="auto"/>
        <w:rPr>
          <w:rFonts w:ascii="宋体" w:cs="宋体"/>
          <w:sz w:val="24"/>
          <w:szCs w:val="24"/>
        </w:rPr>
      </w:pPr>
      <w:r>
        <w:rPr>
          <w:rFonts w:hint="eastAsia" w:ascii="宋体" w:hAnsi="宋体" w:cs="宋体"/>
          <w:sz w:val="24"/>
          <w:szCs w:val="24"/>
        </w:rPr>
        <w:t>联系人：</w:t>
      </w:r>
    </w:p>
    <w:p>
      <w:pPr>
        <w:spacing w:line="720" w:lineRule="auto"/>
        <w:rPr>
          <w:rFonts w:ascii="宋体" w:cs="宋体"/>
          <w:sz w:val="24"/>
          <w:szCs w:val="24"/>
        </w:rPr>
      </w:pPr>
      <w:r>
        <w:rPr>
          <w:rFonts w:hint="eastAsia" w:ascii="宋体" w:hAnsi="宋体" w:cs="宋体"/>
          <w:sz w:val="24"/>
          <w:szCs w:val="24"/>
        </w:rPr>
        <w:t>联系电话：</w:t>
      </w:r>
    </w:p>
    <w:p>
      <w:pPr>
        <w:spacing w:line="720" w:lineRule="auto"/>
        <w:rPr>
          <w:rFonts w:ascii="宋体" w:cs="宋体"/>
          <w:sz w:val="24"/>
          <w:szCs w:val="24"/>
        </w:rPr>
      </w:pPr>
    </w:p>
    <w:p>
      <w:pPr>
        <w:spacing w:line="720" w:lineRule="auto"/>
        <w:ind w:firstLine="2" w:firstLineChars="1"/>
        <w:jc w:val="center"/>
        <w:rPr>
          <w:rFonts w:ascii="宋体" w:hAnsi="宋体" w:cs="宋体"/>
          <w:sz w:val="24"/>
          <w:szCs w:val="24"/>
        </w:rPr>
      </w:pPr>
      <w:r>
        <w:rPr>
          <w:rFonts w:hint="eastAsia" w:ascii="宋体" w:hAnsi="宋体" w:cs="宋体"/>
          <w:sz w:val="24"/>
          <w:szCs w:val="24"/>
        </w:rPr>
        <w:t>年月日</w:t>
      </w:r>
    </w:p>
    <w:p>
      <w:pPr>
        <w:pStyle w:val="2"/>
        <w:rPr>
          <w:rFonts w:cs="宋体"/>
          <w:color w:val="000000"/>
          <w:kern w:val="0"/>
          <w:sz w:val="24"/>
        </w:rPr>
      </w:pPr>
    </w:p>
    <w:p>
      <w:pPr>
        <w:tabs>
          <w:tab w:val="center" w:pos="4832"/>
          <w:tab w:val="left" w:pos="7140"/>
        </w:tabs>
        <w:spacing w:line="360" w:lineRule="auto"/>
        <w:jc w:val="center"/>
        <w:outlineLvl w:val="1"/>
        <w:rPr>
          <w:rFonts w:ascii="宋体" w:hAnsi="宋体" w:cs="宋体"/>
          <w:b/>
          <w:sz w:val="24"/>
          <w:szCs w:val="24"/>
        </w:rPr>
      </w:pPr>
      <w:bookmarkStart w:id="80" w:name="_Toc29172"/>
      <w:r>
        <w:rPr>
          <w:rFonts w:hint="eastAsia" w:ascii="宋体" w:hAnsi="宋体" w:cs="宋体"/>
          <w:b/>
          <w:sz w:val="24"/>
          <w:szCs w:val="24"/>
        </w:rPr>
        <w:t>第二节 投标文件目录示例</w:t>
      </w:r>
      <w:bookmarkEnd w:id="80"/>
    </w:p>
    <w:p>
      <w:pPr>
        <w:spacing w:line="280" w:lineRule="exact"/>
        <w:rPr>
          <w:rFonts w:ascii="宋体" w:hAnsi="宋体" w:cs="Arial"/>
          <w:kern w:val="0"/>
          <w:sz w:val="24"/>
          <w:szCs w:val="24"/>
        </w:rPr>
      </w:pPr>
      <w:r>
        <w:rPr>
          <w:rFonts w:ascii="宋体" w:hAnsi="宋体" w:cs="Arial"/>
          <w:kern w:val="0"/>
          <w:sz w:val="24"/>
          <w:szCs w:val="24"/>
        </w:rPr>
        <w:t>1</w:t>
      </w:r>
      <w:r>
        <w:rPr>
          <w:rFonts w:hint="eastAsia" w:ascii="宋体" w:hAnsi="宋体" w:cs="Arial"/>
          <w:kern w:val="0"/>
          <w:sz w:val="24"/>
          <w:szCs w:val="24"/>
        </w:rPr>
        <w:t>、投标函</w:t>
      </w:r>
    </w:p>
    <w:p>
      <w:pPr>
        <w:spacing w:line="280" w:lineRule="exact"/>
        <w:rPr>
          <w:rFonts w:ascii="宋体" w:hAnsi="宋体" w:cs="Arial"/>
          <w:kern w:val="0"/>
          <w:sz w:val="24"/>
          <w:szCs w:val="24"/>
        </w:rPr>
      </w:pPr>
      <w:r>
        <w:rPr>
          <w:rFonts w:ascii="宋体" w:hAnsi="宋体" w:cs="Arial"/>
          <w:kern w:val="0"/>
          <w:sz w:val="24"/>
          <w:szCs w:val="24"/>
        </w:rPr>
        <w:t>2</w:t>
      </w:r>
      <w:r>
        <w:rPr>
          <w:rFonts w:hint="eastAsia" w:ascii="宋体" w:hAnsi="宋体" w:cs="Arial"/>
          <w:kern w:val="0"/>
          <w:sz w:val="24"/>
          <w:szCs w:val="24"/>
        </w:rPr>
        <w:t>、开标一览表</w:t>
      </w:r>
    </w:p>
    <w:p>
      <w:pPr>
        <w:spacing w:line="280" w:lineRule="exact"/>
        <w:rPr>
          <w:rFonts w:ascii="宋体" w:hAnsi="宋体" w:cs="Arial"/>
          <w:kern w:val="0"/>
          <w:sz w:val="24"/>
          <w:szCs w:val="24"/>
        </w:rPr>
      </w:pPr>
      <w:r>
        <w:rPr>
          <w:rFonts w:hint="eastAsia" w:ascii="宋体" w:hAnsi="宋体" w:cs="Arial"/>
          <w:kern w:val="0"/>
          <w:sz w:val="24"/>
          <w:szCs w:val="24"/>
        </w:rPr>
        <w:t>3、法定代表人身份证明书</w:t>
      </w:r>
    </w:p>
    <w:p>
      <w:pPr>
        <w:spacing w:line="280" w:lineRule="exact"/>
        <w:rPr>
          <w:rFonts w:ascii="宋体" w:hAnsi="宋体" w:cs="Arial"/>
          <w:kern w:val="0"/>
          <w:sz w:val="24"/>
          <w:szCs w:val="24"/>
        </w:rPr>
      </w:pPr>
      <w:r>
        <w:rPr>
          <w:rFonts w:hint="eastAsia" w:ascii="宋体" w:hAnsi="宋体" w:cs="Arial"/>
          <w:kern w:val="0"/>
          <w:sz w:val="24"/>
          <w:szCs w:val="24"/>
        </w:rPr>
        <w:t>4、授权委托书</w:t>
      </w:r>
    </w:p>
    <w:p>
      <w:pPr>
        <w:spacing w:line="280" w:lineRule="exact"/>
        <w:rPr>
          <w:rFonts w:ascii="宋体" w:hAnsi="宋体" w:cs="Arial"/>
          <w:kern w:val="0"/>
          <w:sz w:val="24"/>
          <w:szCs w:val="24"/>
        </w:rPr>
      </w:pPr>
      <w:r>
        <w:rPr>
          <w:rFonts w:hint="eastAsia" w:ascii="宋体" w:hAnsi="宋体" w:cs="Arial"/>
          <w:kern w:val="0"/>
          <w:sz w:val="24"/>
          <w:szCs w:val="24"/>
        </w:rPr>
        <w:t>5、投标人概况</w:t>
      </w:r>
    </w:p>
    <w:p>
      <w:pPr>
        <w:spacing w:line="280" w:lineRule="exact"/>
        <w:rPr>
          <w:rFonts w:ascii="宋体" w:hAnsi="宋体" w:cs="Arial"/>
          <w:kern w:val="0"/>
          <w:sz w:val="24"/>
          <w:szCs w:val="24"/>
        </w:rPr>
      </w:pPr>
      <w:r>
        <w:rPr>
          <w:rFonts w:hint="eastAsia" w:ascii="宋体" w:hAnsi="宋体" w:cs="Arial"/>
          <w:kern w:val="0"/>
          <w:sz w:val="24"/>
          <w:szCs w:val="24"/>
        </w:rPr>
        <w:t>6、投标人近年类似项目情况表</w:t>
      </w:r>
    </w:p>
    <w:p>
      <w:pPr>
        <w:spacing w:line="280" w:lineRule="exact"/>
        <w:rPr>
          <w:rFonts w:ascii="宋体" w:hAnsi="宋体" w:cs="Arial"/>
          <w:kern w:val="0"/>
          <w:sz w:val="24"/>
          <w:szCs w:val="24"/>
        </w:rPr>
      </w:pPr>
      <w:r>
        <w:rPr>
          <w:rFonts w:hint="eastAsia" w:ascii="宋体" w:hAnsi="宋体" w:cs="Arial"/>
          <w:kern w:val="0"/>
          <w:sz w:val="24"/>
          <w:szCs w:val="24"/>
        </w:rPr>
        <w:t>7、项目负责人简历表</w:t>
      </w:r>
    </w:p>
    <w:p>
      <w:pPr>
        <w:spacing w:line="280" w:lineRule="exact"/>
        <w:rPr>
          <w:rFonts w:ascii="宋体" w:hAnsi="宋体" w:cs="Arial"/>
          <w:kern w:val="0"/>
          <w:sz w:val="24"/>
          <w:szCs w:val="24"/>
        </w:rPr>
      </w:pPr>
      <w:r>
        <w:rPr>
          <w:rFonts w:hint="eastAsia" w:ascii="宋体" w:hAnsi="宋体" w:cs="Arial"/>
          <w:kern w:val="0"/>
          <w:sz w:val="24"/>
          <w:szCs w:val="24"/>
        </w:rPr>
        <w:t>8、项目管理人员表</w:t>
      </w:r>
    </w:p>
    <w:p>
      <w:pPr>
        <w:spacing w:line="280" w:lineRule="exact"/>
        <w:rPr>
          <w:rFonts w:ascii="宋体" w:hAnsi="宋体" w:cs="Arial"/>
          <w:kern w:val="0"/>
          <w:sz w:val="24"/>
          <w:szCs w:val="24"/>
        </w:rPr>
      </w:pPr>
      <w:r>
        <w:rPr>
          <w:rFonts w:hint="eastAsia" w:ascii="宋体" w:hAnsi="宋体" w:cs="Arial"/>
          <w:kern w:val="0"/>
          <w:sz w:val="24"/>
          <w:szCs w:val="24"/>
        </w:rPr>
        <w:t>9、技术条款偏离表</w:t>
      </w:r>
    </w:p>
    <w:p>
      <w:pPr>
        <w:spacing w:line="280" w:lineRule="exact"/>
        <w:rPr>
          <w:rFonts w:ascii="宋体" w:hAnsi="宋体" w:cs="Arial"/>
          <w:kern w:val="0"/>
          <w:sz w:val="24"/>
          <w:szCs w:val="24"/>
        </w:rPr>
      </w:pPr>
      <w:r>
        <w:rPr>
          <w:rFonts w:hint="eastAsia" w:ascii="宋体" w:hAnsi="宋体" w:cs="Arial"/>
          <w:kern w:val="0"/>
          <w:sz w:val="24"/>
          <w:szCs w:val="24"/>
        </w:rPr>
        <w:t>10、商务条款偏离表</w:t>
      </w:r>
    </w:p>
    <w:p>
      <w:pPr>
        <w:rPr>
          <w:rFonts w:ascii="宋体" w:hAnsi="宋体" w:cs="Arial"/>
          <w:kern w:val="0"/>
          <w:sz w:val="24"/>
          <w:szCs w:val="24"/>
        </w:rPr>
      </w:pPr>
      <w:r>
        <w:rPr>
          <w:rFonts w:hint="eastAsia" w:ascii="宋体" w:hAnsi="宋体" w:cs="Arial"/>
          <w:kern w:val="0"/>
          <w:sz w:val="24"/>
          <w:szCs w:val="24"/>
        </w:rPr>
        <w:t>11、反商业贿赂承诺书</w:t>
      </w:r>
    </w:p>
    <w:p>
      <w:pPr>
        <w:spacing w:line="280" w:lineRule="exact"/>
        <w:rPr>
          <w:rFonts w:ascii="宋体" w:hAnsi="宋体" w:cs="Arial"/>
          <w:kern w:val="0"/>
          <w:sz w:val="24"/>
          <w:szCs w:val="24"/>
        </w:rPr>
      </w:pPr>
      <w:r>
        <w:rPr>
          <w:rFonts w:hint="eastAsia" w:ascii="宋体" w:hAnsi="宋体" w:cs="Arial"/>
          <w:kern w:val="0"/>
          <w:sz w:val="24"/>
          <w:szCs w:val="24"/>
        </w:rPr>
        <w:t>1</w:t>
      </w:r>
      <w:r>
        <w:rPr>
          <w:rFonts w:hint="eastAsia" w:ascii="宋体" w:hAnsi="宋体" w:cs="Arial"/>
          <w:kern w:val="0"/>
          <w:sz w:val="24"/>
          <w:szCs w:val="24"/>
          <w:lang w:val="en-US" w:eastAsia="zh-CN"/>
        </w:rPr>
        <w:t>2</w:t>
      </w:r>
      <w:r>
        <w:rPr>
          <w:rFonts w:hint="eastAsia" w:ascii="宋体" w:hAnsi="宋体" w:cs="Arial"/>
          <w:kern w:val="0"/>
          <w:sz w:val="24"/>
          <w:szCs w:val="24"/>
        </w:rPr>
        <w:t>、其他需要提交的资料（根据招标文件的要求和投标人认为需要提供的资料）</w:t>
      </w:r>
    </w:p>
    <w:p>
      <w:pPr>
        <w:spacing w:line="280" w:lineRule="exact"/>
        <w:rPr>
          <w:rFonts w:ascii="宋体" w:hAnsi="宋体" w:cs="Arial"/>
          <w:kern w:val="0"/>
          <w:sz w:val="24"/>
          <w:szCs w:val="24"/>
        </w:rPr>
      </w:pPr>
    </w:p>
    <w:p>
      <w:pPr>
        <w:spacing w:line="280" w:lineRule="exact"/>
        <w:rPr>
          <w:rFonts w:ascii="宋体"/>
          <w:bCs/>
          <w:sz w:val="24"/>
          <w:szCs w:val="24"/>
        </w:rPr>
      </w:pPr>
      <w:r>
        <w:rPr>
          <w:rFonts w:hint="eastAsia" w:ascii="宋体" w:hAnsi="宋体"/>
          <w:bCs/>
          <w:sz w:val="24"/>
          <w:szCs w:val="24"/>
        </w:rPr>
        <w:t>注：为了便于查找，请按上述顺序编制投标文件内容，并在目录中标明每项内容的起始页码。</w:t>
      </w:r>
    </w:p>
    <w:p>
      <w:pPr>
        <w:rPr>
          <w:rFonts w:ascii="宋体" w:cs="宋体"/>
          <w:b/>
          <w:sz w:val="24"/>
          <w:szCs w:val="24"/>
        </w:rPr>
      </w:pPr>
      <w:r>
        <w:rPr>
          <w:rFonts w:ascii="宋体" w:cs="宋体"/>
          <w:b/>
          <w:sz w:val="24"/>
          <w:szCs w:val="24"/>
        </w:rPr>
        <w:br w:type="page"/>
      </w:r>
    </w:p>
    <w:p>
      <w:pPr>
        <w:pStyle w:val="10"/>
        <w:numPr>
          <w:ilvl w:val="0"/>
          <w:numId w:val="0"/>
        </w:numPr>
      </w:pPr>
    </w:p>
    <w:p>
      <w:pPr>
        <w:widowControl/>
        <w:ind w:firstLine="482" w:firstLineChars="200"/>
        <w:jc w:val="left"/>
        <w:textAlignment w:val="center"/>
        <w:rPr>
          <w:rFonts w:ascii="宋体" w:hAnsi="宋体" w:cs="宋体"/>
          <w:b/>
          <w:bCs/>
          <w:sz w:val="30"/>
          <w:szCs w:val="30"/>
        </w:rPr>
      </w:pPr>
      <w:r>
        <w:rPr>
          <w:rFonts w:hint="eastAsia" w:ascii="宋体" w:hAnsi="宋体" w:cs="Arial"/>
          <w:b/>
          <w:bCs/>
          <w:kern w:val="0"/>
          <w:sz w:val="24"/>
          <w:szCs w:val="24"/>
        </w:rPr>
        <w:t>5.2.1 投标函</w:t>
      </w:r>
    </w:p>
    <w:p>
      <w:pPr>
        <w:jc w:val="center"/>
        <w:rPr>
          <w:b/>
          <w:bCs/>
          <w:sz w:val="32"/>
          <w:szCs w:val="32"/>
        </w:rPr>
      </w:pPr>
      <w:r>
        <w:rPr>
          <w:rFonts w:hint="eastAsia"/>
          <w:b/>
          <w:bCs/>
          <w:sz w:val="32"/>
          <w:szCs w:val="32"/>
        </w:rPr>
        <w:t>投标函</w:t>
      </w:r>
    </w:p>
    <w:p>
      <w:pPr>
        <w:widowControl/>
        <w:shd w:val="clear" w:color="auto" w:fill="FFFFFF"/>
        <w:snapToGrid w:val="0"/>
        <w:spacing w:line="384" w:lineRule="auto"/>
        <w:jc w:val="left"/>
        <w:rPr>
          <w:rFonts w:ascii="宋体" w:cs="Arial"/>
          <w:kern w:val="0"/>
          <w:sz w:val="24"/>
          <w:szCs w:val="24"/>
        </w:rPr>
      </w:pPr>
    </w:p>
    <w:p>
      <w:pPr>
        <w:widowControl/>
        <w:shd w:val="clear" w:color="auto" w:fill="FFFFFF"/>
        <w:snapToGrid w:val="0"/>
        <w:spacing w:line="384" w:lineRule="auto"/>
        <w:jc w:val="left"/>
        <w:rPr>
          <w:rFonts w:ascii="宋体" w:cs="Arial"/>
          <w:kern w:val="0"/>
          <w:sz w:val="24"/>
          <w:szCs w:val="24"/>
        </w:rPr>
      </w:pPr>
      <w:r>
        <w:rPr>
          <w:rFonts w:hint="eastAsia" w:ascii="宋体" w:hAnsi="宋体" w:cs="Arial"/>
          <w:kern w:val="0"/>
          <w:sz w:val="24"/>
          <w:szCs w:val="24"/>
        </w:rPr>
        <w:t>致：（采购人名称）</w:t>
      </w:r>
    </w:p>
    <w:p>
      <w:pPr>
        <w:pStyle w:val="2"/>
        <w:tabs>
          <w:tab w:val="left" w:pos="5580"/>
        </w:tabs>
        <w:spacing w:line="360" w:lineRule="auto"/>
        <w:ind w:left="2" w:leftChars="1" w:firstLine="480" w:firstLineChars="200"/>
        <w:rPr>
          <w:sz w:val="24"/>
        </w:rPr>
      </w:pPr>
      <w:r>
        <w:rPr>
          <w:rFonts w:hint="eastAsia"/>
          <w:sz w:val="24"/>
        </w:rPr>
        <w:t>根据贵方(</w:t>
      </w:r>
      <w:r>
        <w:rPr>
          <w:rFonts w:hint="eastAsia"/>
          <w:iCs/>
          <w:sz w:val="24"/>
        </w:rPr>
        <w:t>项目名称、项目编号</w:t>
      </w:r>
      <w:r>
        <w:rPr>
          <w:rFonts w:hint="eastAsia"/>
          <w:sz w:val="24"/>
        </w:rPr>
        <w:t>)的投标邀请,签字代表(</w:t>
      </w:r>
      <w:r>
        <w:rPr>
          <w:rFonts w:hint="eastAsia"/>
          <w:iCs/>
          <w:sz w:val="24"/>
        </w:rPr>
        <w:t>姓名、职务</w:t>
      </w:r>
      <w:r>
        <w:rPr>
          <w:rFonts w:hint="eastAsia"/>
          <w:sz w:val="24"/>
        </w:rPr>
        <w:t>)经正式授权并代表投标人（投标人</w:t>
      </w:r>
      <w:r>
        <w:rPr>
          <w:rFonts w:hint="eastAsia"/>
          <w:iCs/>
          <w:sz w:val="24"/>
        </w:rPr>
        <w:t>名称、注册地址</w:t>
      </w:r>
      <w:r>
        <w:rPr>
          <w:rFonts w:hint="eastAsia"/>
          <w:sz w:val="24"/>
        </w:rPr>
        <w:t>）提交下述文件正本份、副本份及电子文档份。</w:t>
      </w:r>
    </w:p>
    <w:p>
      <w:pPr>
        <w:pStyle w:val="2"/>
        <w:tabs>
          <w:tab w:val="left" w:pos="5580"/>
        </w:tabs>
        <w:spacing w:line="360" w:lineRule="auto"/>
        <w:ind w:firstLine="482" w:firstLineChars="200"/>
        <w:rPr>
          <w:b/>
          <w:bCs/>
          <w:sz w:val="24"/>
        </w:rPr>
      </w:pPr>
      <w:r>
        <w:rPr>
          <w:rFonts w:hint="eastAsia"/>
          <w:b/>
          <w:bCs/>
          <w:sz w:val="24"/>
        </w:rPr>
        <w:t>据此，签字代表宣布同意如下：</w:t>
      </w:r>
    </w:p>
    <w:p>
      <w:pPr>
        <w:pStyle w:val="2"/>
        <w:tabs>
          <w:tab w:val="left" w:pos="5580"/>
        </w:tabs>
        <w:spacing w:line="360" w:lineRule="auto"/>
        <w:ind w:firstLine="480" w:firstLineChars="200"/>
        <w:rPr>
          <w:b/>
          <w:bCs/>
          <w:sz w:val="24"/>
        </w:rPr>
      </w:pPr>
      <w:r>
        <w:rPr>
          <w:rFonts w:hint="eastAsia" w:asciiTheme="minorEastAsia" w:hAnsiTheme="minorEastAsia" w:eastAsiaTheme="minorEastAsia" w:cstheme="minorEastAsia"/>
          <w:kern w:val="0"/>
          <w:sz w:val="24"/>
          <w:szCs w:val="24"/>
        </w:rPr>
        <w:t>1.本标包我方投标价格为人民币（大写</w:t>
      </w:r>
      <w:r>
        <w:rPr>
          <w:rFonts w:hint="eastAsia" w:asciiTheme="minorEastAsia" w:hAnsiTheme="minorEastAsia" w:eastAsiaTheme="minorEastAsia" w:cstheme="minorEastAsia"/>
          <w:kern w:val="0"/>
          <w:sz w:val="24"/>
          <w:szCs w:val="24"/>
          <w:u w:val="single"/>
        </w:rPr>
        <w:t>）元（</w:t>
      </w:r>
      <w:r>
        <w:rPr>
          <w:rFonts w:hint="eastAsia" w:cs="宋体"/>
          <w:kern w:val="0"/>
          <w:sz w:val="24"/>
          <w:szCs w:val="24"/>
          <w:u w:val="single"/>
        </w:rPr>
        <w:t>￥</w:t>
      </w:r>
      <w:r>
        <w:rPr>
          <w:rFonts w:hint="eastAsia" w:asciiTheme="minorEastAsia" w:hAnsiTheme="minorEastAsia" w:eastAsiaTheme="minorEastAsia" w:cstheme="minorEastAsia"/>
          <w:kern w:val="0"/>
          <w:sz w:val="24"/>
          <w:szCs w:val="24"/>
        </w:rPr>
        <w:t>） ，供货时间为</w:t>
      </w:r>
      <w:r>
        <w:rPr>
          <w:rFonts w:hint="eastAsia" w:asciiTheme="minorEastAsia" w:hAnsiTheme="minorEastAsia" w:eastAsiaTheme="minorEastAsia" w:cstheme="minorEastAsia"/>
          <w:kern w:val="0"/>
          <w:sz w:val="24"/>
          <w:szCs w:val="24"/>
          <w:u w:val="single"/>
          <w:lang w:val="en-US" w:eastAsia="zh-CN"/>
        </w:rPr>
        <w:t xml:space="preserve">   </w:t>
      </w:r>
      <w:r>
        <w:rPr>
          <w:rFonts w:hint="eastAsia" w:asciiTheme="minorEastAsia" w:hAnsiTheme="minorEastAsia" w:eastAsiaTheme="minorEastAsia" w:cstheme="minorEastAsia"/>
          <w:kern w:val="0"/>
          <w:sz w:val="24"/>
          <w:szCs w:val="24"/>
        </w:rPr>
        <w:t>。</w:t>
      </w:r>
    </w:p>
    <w:p>
      <w:pPr>
        <w:widowControl/>
        <w:shd w:val="clear" w:color="auto" w:fill="FFFFFF"/>
        <w:snapToGrid w:val="0"/>
        <w:spacing w:line="384"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2.随同本投标函提交投标保证金一份，以形式出具的投标保证金，金额为人民币（大写）元（</w:t>
      </w:r>
      <w:r>
        <w:rPr>
          <w:rFonts w:hint="eastAsia" w:ascii="宋体" w:hAnsi="宋体" w:cs="宋体"/>
          <w:kern w:val="0"/>
          <w:sz w:val="24"/>
          <w:szCs w:val="24"/>
          <w:u w:val="single"/>
        </w:rPr>
        <w:t>￥</w:t>
      </w:r>
      <w:r>
        <w:rPr>
          <w:rFonts w:hint="eastAsia" w:asciiTheme="minorEastAsia" w:hAnsiTheme="minorEastAsia" w:eastAsiaTheme="minorEastAsia" w:cstheme="minorEastAsia"/>
          <w:kern w:val="0"/>
          <w:sz w:val="24"/>
          <w:szCs w:val="24"/>
        </w:rPr>
        <w:t>） 。</w:t>
      </w:r>
    </w:p>
    <w:p>
      <w:pPr>
        <w:widowControl/>
        <w:shd w:val="clear" w:color="auto" w:fill="FFFFFF"/>
        <w:snapToGrid w:val="0"/>
        <w:spacing w:line="384"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3.</w:t>
      </w:r>
      <w:r>
        <w:rPr>
          <w:rFonts w:hint="eastAsia" w:asciiTheme="minorEastAsia" w:hAnsiTheme="minorEastAsia" w:eastAsiaTheme="minorEastAsia" w:cstheme="minorEastAsia"/>
          <w:sz w:val="24"/>
        </w:rPr>
        <w:t>我方承诺在投标有效期内不补充、修改、替代或者撤回本投标文件。</w:t>
      </w:r>
    </w:p>
    <w:p>
      <w:pPr>
        <w:widowControl/>
        <w:shd w:val="clear" w:color="auto" w:fill="FFFFFF"/>
        <w:snapToGrid w:val="0"/>
        <w:spacing w:line="384" w:lineRule="auto"/>
        <w:ind w:firstLine="480" w:firstLineChars="200"/>
        <w:jc w:val="left"/>
        <w:rPr>
          <w:rFonts w:ascii="宋体" w:cs="Arial"/>
          <w:kern w:val="0"/>
          <w:sz w:val="24"/>
          <w:szCs w:val="24"/>
        </w:rPr>
      </w:pPr>
      <w:r>
        <w:rPr>
          <w:rFonts w:hint="eastAsia" w:cs="Arial"/>
          <w:kern w:val="0"/>
          <w:sz w:val="24"/>
          <w:szCs w:val="24"/>
        </w:rPr>
        <w:t>4</w:t>
      </w:r>
      <w:r>
        <w:rPr>
          <w:rFonts w:ascii="宋体" w:hAnsi="宋体" w:cs="Arial"/>
          <w:kern w:val="0"/>
          <w:sz w:val="24"/>
          <w:szCs w:val="24"/>
        </w:rPr>
        <w:t>.</w:t>
      </w:r>
      <w:r>
        <w:rPr>
          <w:rFonts w:hint="eastAsia" w:asciiTheme="minorEastAsia" w:hAnsiTheme="minorEastAsia" w:eastAsiaTheme="minorEastAsia" w:cstheme="minorEastAsia"/>
          <w:kern w:val="0"/>
          <w:sz w:val="24"/>
          <w:szCs w:val="24"/>
        </w:rPr>
        <w:t>如果我方</w:t>
      </w:r>
      <w:r>
        <w:rPr>
          <w:rFonts w:hint="eastAsia" w:ascii="宋体" w:hAnsi="宋体" w:cs="Arial"/>
          <w:kern w:val="0"/>
          <w:sz w:val="24"/>
          <w:szCs w:val="24"/>
        </w:rPr>
        <w:t>中标，我方将按规定履行合同责任义务。保证在合同约定的服务周期内供货，并确保我方提供产品及服务满足招标文件的要求。</w:t>
      </w:r>
    </w:p>
    <w:p>
      <w:pPr>
        <w:pStyle w:val="2"/>
        <w:tabs>
          <w:tab w:val="left" w:pos="5580"/>
        </w:tabs>
        <w:spacing w:line="360" w:lineRule="auto"/>
        <w:ind w:firstLine="480" w:firstLineChars="200"/>
        <w:rPr>
          <w:sz w:val="24"/>
        </w:rPr>
      </w:pPr>
      <w:r>
        <w:rPr>
          <w:rFonts w:hint="eastAsia" w:cs="Arial"/>
          <w:kern w:val="0"/>
          <w:sz w:val="24"/>
          <w:szCs w:val="24"/>
        </w:rPr>
        <w:t>5</w:t>
      </w:r>
      <w:r>
        <w:rPr>
          <w:rFonts w:cs="Arial"/>
          <w:kern w:val="0"/>
          <w:sz w:val="24"/>
          <w:szCs w:val="24"/>
        </w:rPr>
        <w:t>.</w:t>
      </w:r>
      <w:r>
        <w:rPr>
          <w:rFonts w:hint="eastAsia"/>
          <w:sz w:val="24"/>
        </w:rPr>
        <w:t>本投标文件有效期</w:t>
      </w:r>
      <w:r>
        <w:rPr>
          <w:rFonts w:hint="eastAsia"/>
          <w:sz w:val="24"/>
          <w:szCs w:val="24"/>
        </w:rPr>
        <w:t>为</w:t>
      </w:r>
      <w:r>
        <w:rPr>
          <w:rFonts w:hint="eastAsia" w:cs="宋体"/>
          <w:kern w:val="0"/>
          <w:sz w:val="24"/>
          <w:szCs w:val="24"/>
        </w:rPr>
        <w:t>自投标截止之日起</w:t>
      </w:r>
      <w:r>
        <w:rPr>
          <w:rFonts w:hint="eastAsia"/>
          <w:sz w:val="24"/>
          <w:szCs w:val="24"/>
        </w:rPr>
        <w:t>个</w:t>
      </w:r>
      <w:r>
        <w:rPr>
          <w:rFonts w:hint="eastAsia"/>
          <w:sz w:val="24"/>
          <w:szCs w:val="24"/>
          <w:u w:val="single"/>
          <w:lang w:val="en-US" w:eastAsia="zh-CN"/>
        </w:rPr>
        <w:t xml:space="preserve">    </w:t>
      </w:r>
      <w:r>
        <w:rPr>
          <w:rFonts w:hint="eastAsia"/>
          <w:sz w:val="24"/>
          <w:szCs w:val="24"/>
        </w:rPr>
        <w:t>日历</w:t>
      </w:r>
      <w:r>
        <w:rPr>
          <w:rFonts w:hint="eastAsia"/>
          <w:sz w:val="24"/>
        </w:rPr>
        <w:t>日。</w:t>
      </w:r>
    </w:p>
    <w:p>
      <w:pPr>
        <w:pStyle w:val="2"/>
        <w:tabs>
          <w:tab w:val="left" w:pos="5580"/>
        </w:tabs>
        <w:spacing w:line="360" w:lineRule="auto"/>
        <w:ind w:firstLine="480" w:firstLineChars="200"/>
        <w:rPr>
          <w:sz w:val="24"/>
        </w:rPr>
      </w:pPr>
      <w:r>
        <w:rPr>
          <w:rFonts w:hint="eastAsia" w:cs="Arial"/>
          <w:kern w:val="0"/>
          <w:sz w:val="24"/>
          <w:szCs w:val="24"/>
        </w:rPr>
        <w:t>6</w:t>
      </w:r>
      <w:r>
        <w:rPr>
          <w:rFonts w:cs="Arial"/>
          <w:kern w:val="0"/>
          <w:sz w:val="24"/>
          <w:szCs w:val="24"/>
        </w:rPr>
        <w:t>.</w:t>
      </w:r>
      <w:r>
        <w:rPr>
          <w:rFonts w:hint="eastAsia"/>
          <w:sz w:val="24"/>
        </w:rPr>
        <w:t>已详细审查全部招标文件，包括所有补充通知（如果有的话），完全理解并同意放弃对这方面有不明、误解的权利。</w:t>
      </w:r>
    </w:p>
    <w:p>
      <w:pPr>
        <w:pStyle w:val="2"/>
        <w:tabs>
          <w:tab w:val="left" w:pos="5580"/>
        </w:tabs>
        <w:spacing w:line="360" w:lineRule="auto"/>
        <w:ind w:firstLine="480" w:firstLineChars="200"/>
        <w:rPr>
          <w:sz w:val="24"/>
        </w:rPr>
      </w:pPr>
      <w:r>
        <w:rPr>
          <w:rFonts w:hint="eastAsia" w:cs="Arial"/>
          <w:kern w:val="0"/>
          <w:sz w:val="24"/>
          <w:szCs w:val="24"/>
        </w:rPr>
        <w:t>7</w:t>
      </w:r>
      <w:r>
        <w:rPr>
          <w:rFonts w:cs="Arial"/>
          <w:kern w:val="0"/>
          <w:sz w:val="24"/>
          <w:szCs w:val="24"/>
        </w:rPr>
        <w:t>.</w:t>
      </w:r>
      <w:r>
        <w:rPr>
          <w:rFonts w:hint="eastAsia"/>
          <w:sz w:val="24"/>
        </w:rPr>
        <w:t>我方不是</w:t>
      </w:r>
      <w:r>
        <w:rPr>
          <w:sz w:val="24"/>
        </w:rPr>
        <w:t>为</w:t>
      </w:r>
      <w:r>
        <w:rPr>
          <w:rFonts w:hint="eastAsia"/>
          <w:sz w:val="24"/>
        </w:rPr>
        <w:t>本</w:t>
      </w:r>
      <w:r>
        <w:rPr>
          <w:sz w:val="24"/>
        </w:rPr>
        <w:t>项目提供整体</w:t>
      </w:r>
      <w:r>
        <w:rPr>
          <w:rFonts w:hint="eastAsia"/>
          <w:sz w:val="24"/>
        </w:rPr>
        <w:t>设计</w:t>
      </w:r>
      <w:r>
        <w:rPr>
          <w:sz w:val="24"/>
        </w:rPr>
        <w:t>、规范编制或者项目管理、监理、检测等服务的供应商</w:t>
      </w:r>
      <w:r>
        <w:rPr>
          <w:rFonts w:hint="eastAsia"/>
          <w:sz w:val="24"/>
        </w:rPr>
        <w:t>，我方不是采购代理</w:t>
      </w:r>
      <w:r>
        <w:rPr>
          <w:sz w:val="24"/>
        </w:rPr>
        <w:t>机构</w:t>
      </w:r>
      <w:r>
        <w:rPr>
          <w:rFonts w:hint="eastAsia"/>
          <w:sz w:val="24"/>
        </w:rPr>
        <w:t>的附属机构。</w:t>
      </w:r>
    </w:p>
    <w:p>
      <w:pPr>
        <w:pStyle w:val="2"/>
        <w:tabs>
          <w:tab w:val="left" w:pos="5580"/>
        </w:tabs>
        <w:spacing w:line="360" w:lineRule="auto"/>
        <w:ind w:firstLine="480" w:firstLineChars="200"/>
        <w:rPr>
          <w:sz w:val="24"/>
        </w:rPr>
      </w:pPr>
      <w:r>
        <w:rPr>
          <w:rFonts w:hint="eastAsia" w:cs="Arial"/>
          <w:kern w:val="0"/>
          <w:sz w:val="24"/>
          <w:szCs w:val="24"/>
        </w:rPr>
        <w:t>8</w:t>
      </w:r>
      <w:r>
        <w:rPr>
          <w:rFonts w:cs="Arial"/>
          <w:kern w:val="0"/>
          <w:sz w:val="24"/>
          <w:szCs w:val="24"/>
        </w:rPr>
        <w:t>.</w:t>
      </w:r>
      <w:r>
        <w:rPr>
          <w:rFonts w:hint="eastAsia"/>
          <w:sz w:val="24"/>
        </w:rPr>
        <w:t>按照招标文件的规定，在</w:t>
      </w:r>
      <w:r>
        <w:rPr>
          <w:sz w:val="24"/>
        </w:rPr>
        <w:t>中标后</w:t>
      </w:r>
      <w:r>
        <w:rPr>
          <w:rFonts w:hint="eastAsia"/>
          <w:sz w:val="24"/>
        </w:rPr>
        <w:t>向贵方一次性支付招标代理费。</w:t>
      </w:r>
    </w:p>
    <w:p>
      <w:pPr>
        <w:pStyle w:val="2"/>
        <w:tabs>
          <w:tab w:val="left" w:pos="5580"/>
        </w:tabs>
        <w:spacing w:line="360" w:lineRule="auto"/>
        <w:ind w:firstLine="480" w:firstLineChars="200"/>
        <w:rPr>
          <w:sz w:val="24"/>
        </w:rPr>
      </w:pPr>
      <w:r>
        <w:rPr>
          <w:rFonts w:hint="eastAsia" w:cs="Arial"/>
          <w:kern w:val="0"/>
          <w:sz w:val="24"/>
          <w:szCs w:val="24"/>
        </w:rPr>
        <w:t>9</w:t>
      </w:r>
      <w:r>
        <w:rPr>
          <w:rFonts w:cs="Arial"/>
          <w:kern w:val="0"/>
          <w:sz w:val="24"/>
          <w:szCs w:val="24"/>
        </w:rPr>
        <w:t>.</w:t>
      </w:r>
      <w:r>
        <w:rPr>
          <w:rFonts w:hint="eastAsia"/>
          <w:sz w:val="24"/>
        </w:rPr>
        <w:t>按照贵方可能的要求，提供与投标有关的一切数据或资料，完全理解贵方不一定接受最低价的投标或收到的任何投标。</w:t>
      </w:r>
    </w:p>
    <w:p>
      <w:pPr>
        <w:pStyle w:val="2"/>
        <w:tabs>
          <w:tab w:val="left" w:pos="5580"/>
        </w:tabs>
        <w:spacing w:line="360" w:lineRule="auto"/>
        <w:ind w:firstLine="480" w:firstLineChars="200"/>
        <w:rPr>
          <w:sz w:val="24"/>
        </w:rPr>
      </w:pPr>
      <w:r>
        <w:rPr>
          <w:rFonts w:hint="eastAsia" w:cs="Arial"/>
          <w:kern w:val="0"/>
          <w:sz w:val="24"/>
          <w:szCs w:val="24"/>
        </w:rPr>
        <w:t>10</w:t>
      </w:r>
      <w:r>
        <w:rPr>
          <w:rFonts w:cs="Arial"/>
          <w:kern w:val="0"/>
          <w:sz w:val="24"/>
          <w:szCs w:val="24"/>
        </w:rPr>
        <w:t>.</w:t>
      </w:r>
      <w:r>
        <w:rPr>
          <w:rFonts w:hint="eastAsia"/>
          <w:sz w:val="24"/>
        </w:rPr>
        <w:t>按照招标文件的规定履行合同责任和义务。</w:t>
      </w:r>
    </w:p>
    <w:p>
      <w:pPr>
        <w:pStyle w:val="2"/>
        <w:tabs>
          <w:tab w:val="left" w:pos="5580"/>
        </w:tabs>
        <w:spacing w:line="360" w:lineRule="auto"/>
        <w:ind w:firstLine="480" w:firstLineChars="200"/>
        <w:rPr>
          <w:sz w:val="24"/>
        </w:rPr>
      </w:pPr>
      <w:r>
        <w:rPr>
          <w:rFonts w:hint="eastAsia" w:cs="Arial"/>
          <w:kern w:val="0"/>
          <w:sz w:val="24"/>
          <w:szCs w:val="24"/>
        </w:rPr>
        <w:t>11</w:t>
      </w:r>
      <w:r>
        <w:rPr>
          <w:rFonts w:cs="Arial"/>
          <w:kern w:val="0"/>
          <w:sz w:val="24"/>
          <w:szCs w:val="24"/>
        </w:rPr>
        <w:t>.</w:t>
      </w:r>
      <w:r>
        <w:rPr>
          <w:rFonts w:hint="eastAsia"/>
          <w:sz w:val="24"/>
        </w:rPr>
        <w:t>完全理解并</w:t>
      </w:r>
      <w:r>
        <w:rPr>
          <w:sz w:val="24"/>
        </w:rPr>
        <w:t>无条件承担</w:t>
      </w:r>
      <w:r>
        <w:rPr>
          <w:rFonts w:hint="eastAsia"/>
          <w:sz w:val="24"/>
        </w:rPr>
        <w:t>中标后</w:t>
      </w:r>
      <w:r>
        <w:rPr>
          <w:sz w:val="24"/>
        </w:rPr>
        <w:t>不依法与采购人签订合同的法律后果</w:t>
      </w:r>
      <w:r>
        <w:rPr>
          <w:rFonts w:hint="eastAsia"/>
          <w:sz w:val="24"/>
        </w:rPr>
        <w:t>。</w:t>
      </w:r>
    </w:p>
    <w:p>
      <w:pPr>
        <w:widowControl/>
        <w:shd w:val="clear" w:color="auto" w:fill="FFFFFF"/>
        <w:snapToGrid w:val="0"/>
        <w:spacing w:line="384" w:lineRule="auto"/>
        <w:ind w:firstLine="480" w:firstLineChars="200"/>
        <w:jc w:val="left"/>
        <w:rPr>
          <w:rFonts w:ascii="宋体" w:hAnsi="宋体" w:cs="Arial"/>
          <w:kern w:val="0"/>
          <w:sz w:val="24"/>
          <w:szCs w:val="24"/>
        </w:rPr>
      </w:pPr>
      <w:r>
        <w:rPr>
          <w:rFonts w:hint="eastAsia" w:ascii="宋体" w:hAnsi="宋体" w:cs="Arial"/>
          <w:kern w:val="0"/>
          <w:sz w:val="24"/>
          <w:szCs w:val="24"/>
        </w:rPr>
        <w:t>12</w:t>
      </w:r>
      <w:r>
        <w:rPr>
          <w:rFonts w:ascii="宋体" w:hAnsi="宋体" w:cs="Arial"/>
          <w:kern w:val="0"/>
          <w:sz w:val="24"/>
          <w:szCs w:val="24"/>
        </w:rPr>
        <w:t>.</w:t>
      </w:r>
      <w:r>
        <w:rPr>
          <w:rFonts w:hint="eastAsia" w:ascii="宋体" w:hAnsi="宋体" w:cs="Arial"/>
          <w:kern w:val="0"/>
          <w:sz w:val="24"/>
          <w:szCs w:val="24"/>
        </w:rPr>
        <w:t>我方愿意提供贵方可能要求的与投标有关的一切数据或资料，完全理解贵方不一定接受最低投标报价的投标或收到的任何投标。</w:t>
      </w:r>
    </w:p>
    <w:p>
      <w:pPr>
        <w:widowControl/>
        <w:shd w:val="clear" w:color="auto" w:fill="FFFFFF"/>
        <w:snapToGrid w:val="0"/>
        <w:spacing w:line="384" w:lineRule="auto"/>
        <w:ind w:firstLine="480" w:firstLineChars="200"/>
        <w:jc w:val="left"/>
        <w:rPr>
          <w:rFonts w:ascii="宋体" w:cs="Arial"/>
          <w:kern w:val="0"/>
          <w:sz w:val="24"/>
          <w:szCs w:val="24"/>
        </w:rPr>
      </w:pPr>
      <w:r>
        <w:rPr>
          <w:rFonts w:hint="eastAsia" w:ascii="宋体" w:hAnsi="宋体" w:cs="Arial"/>
          <w:kern w:val="0"/>
          <w:sz w:val="24"/>
          <w:szCs w:val="24"/>
        </w:rPr>
        <w:t>13</w:t>
      </w:r>
      <w:r>
        <w:rPr>
          <w:rFonts w:ascii="宋体" w:hAnsi="宋体" w:cs="Arial"/>
          <w:kern w:val="0"/>
          <w:sz w:val="24"/>
          <w:szCs w:val="24"/>
        </w:rPr>
        <w:t>.</w:t>
      </w:r>
      <w:r>
        <w:rPr>
          <w:rFonts w:hint="eastAsia" w:ascii="宋体" w:hAnsi="宋体" w:cs="Arial"/>
          <w:kern w:val="0"/>
          <w:sz w:val="24"/>
          <w:szCs w:val="24"/>
        </w:rPr>
        <w:t>本投标文件在招标文件规定的投标有效期内对我方具有约束力，如果我方在投标有效期内撤销投标，其投标保证金将被贵方没收。</w:t>
      </w:r>
    </w:p>
    <w:p>
      <w:pPr>
        <w:widowControl/>
        <w:shd w:val="clear" w:color="auto" w:fill="FFFFFF"/>
        <w:snapToGrid w:val="0"/>
        <w:spacing w:line="384" w:lineRule="auto"/>
        <w:ind w:firstLine="480" w:firstLineChars="200"/>
        <w:jc w:val="left"/>
        <w:rPr>
          <w:rFonts w:ascii="宋体" w:hAnsi="宋体" w:cs="Arial"/>
          <w:kern w:val="0"/>
          <w:sz w:val="24"/>
          <w:szCs w:val="24"/>
        </w:rPr>
      </w:pPr>
      <w:r>
        <w:rPr>
          <w:rFonts w:hint="eastAsia" w:cs="Arial"/>
          <w:kern w:val="0"/>
          <w:sz w:val="24"/>
          <w:szCs w:val="24"/>
        </w:rPr>
        <w:t>14</w:t>
      </w:r>
      <w:r>
        <w:rPr>
          <w:rFonts w:ascii="宋体" w:hAnsi="宋体" w:cs="Arial"/>
          <w:kern w:val="0"/>
          <w:sz w:val="24"/>
          <w:szCs w:val="24"/>
        </w:rPr>
        <w:t>.</w:t>
      </w:r>
      <w:r>
        <w:rPr>
          <w:rFonts w:hint="eastAsia" w:ascii="宋体" w:hAnsi="宋体" w:cs="Arial"/>
          <w:kern w:val="0"/>
          <w:sz w:val="24"/>
          <w:szCs w:val="24"/>
        </w:rPr>
        <w:t>如我方中标，在合同签订后3个工作日内向采购代理机构提供采购合同原件一份用于采购资料备案工作</w:t>
      </w:r>
      <w:r>
        <w:rPr>
          <w:rFonts w:hint="eastAsia" w:cs="Arial"/>
          <w:kern w:val="0"/>
          <w:sz w:val="24"/>
          <w:szCs w:val="24"/>
        </w:rPr>
        <w:t>，否则</w:t>
      </w:r>
      <w:r>
        <w:rPr>
          <w:rFonts w:hint="eastAsia" w:ascii="宋体" w:hAnsi="宋体" w:cs="Arial"/>
          <w:kern w:val="0"/>
          <w:sz w:val="24"/>
          <w:szCs w:val="24"/>
        </w:rPr>
        <w:t>投标保证金将被贵方没收。</w:t>
      </w:r>
    </w:p>
    <w:p>
      <w:pPr>
        <w:pStyle w:val="2"/>
        <w:tabs>
          <w:tab w:val="left" w:pos="5580"/>
        </w:tabs>
        <w:spacing w:line="360" w:lineRule="auto"/>
        <w:ind w:firstLine="480" w:firstLineChars="200"/>
        <w:rPr>
          <w:sz w:val="24"/>
        </w:rPr>
      </w:pPr>
      <w:r>
        <w:rPr>
          <w:rFonts w:hint="eastAsia" w:cs="Arial"/>
          <w:kern w:val="0"/>
          <w:sz w:val="24"/>
          <w:szCs w:val="24"/>
        </w:rPr>
        <w:t>15</w:t>
      </w:r>
      <w:r>
        <w:rPr>
          <w:rFonts w:cs="Arial"/>
          <w:kern w:val="0"/>
          <w:sz w:val="24"/>
          <w:szCs w:val="24"/>
        </w:rPr>
        <w:t>.</w:t>
      </w:r>
      <w:r>
        <w:rPr>
          <w:rFonts w:hint="eastAsia" w:cs="Arial"/>
          <w:kern w:val="0"/>
          <w:sz w:val="24"/>
          <w:szCs w:val="24"/>
        </w:rPr>
        <w:t>我方在此声明，所递交的投标文件及有关资料内容完整、真实和准确。</w:t>
      </w:r>
    </w:p>
    <w:p>
      <w:pPr>
        <w:pStyle w:val="2"/>
        <w:tabs>
          <w:tab w:val="left" w:pos="5580"/>
        </w:tabs>
        <w:spacing w:line="360" w:lineRule="auto"/>
        <w:ind w:left="359" w:leftChars="68" w:hanging="216" w:hangingChars="90"/>
        <w:rPr>
          <w:sz w:val="24"/>
        </w:rPr>
      </w:pPr>
    </w:p>
    <w:p>
      <w:pPr>
        <w:pStyle w:val="2"/>
        <w:tabs>
          <w:tab w:val="left" w:pos="5580"/>
        </w:tabs>
        <w:spacing w:line="360" w:lineRule="auto"/>
        <w:ind w:firstLine="480" w:firstLineChars="200"/>
        <w:rPr>
          <w:sz w:val="24"/>
        </w:rPr>
      </w:pPr>
      <w:r>
        <w:rPr>
          <w:rFonts w:hint="eastAsia"/>
          <w:sz w:val="24"/>
        </w:rPr>
        <w:t>与本投标有关的一切正式往来信函请寄：</w:t>
      </w:r>
    </w:p>
    <w:p>
      <w:pPr>
        <w:pStyle w:val="2"/>
        <w:tabs>
          <w:tab w:val="left" w:pos="5580"/>
        </w:tabs>
        <w:spacing w:line="360" w:lineRule="auto"/>
        <w:ind w:left="1080" w:leftChars="257" w:hanging="540"/>
        <w:rPr>
          <w:sz w:val="24"/>
        </w:rPr>
      </w:pPr>
      <w:r>
        <w:rPr>
          <w:rFonts w:hint="eastAsia"/>
          <w:sz w:val="24"/>
        </w:rPr>
        <w:t>地址：</w:t>
      </w:r>
    </w:p>
    <w:p>
      <w:pPr>
        <w:pStyle w:val="2"/>
        <w:tabs>
          <w:tab w:val="left" w:pos="5580"/>
        </w:tabs>
        <w:spacing w:line="360" w:lineRule="auto"/>
        <w:ind w:left="1080" w:leftChars="257" w:hanging="540"/>
        <w:rPr>
          <w:sz w:val="24"/>
        </w:rPr>
      </w:pPr>
      <w:r>
        <w:rPr>
          <w:rFonts w:hint="eastAsia"/>
          <w:sz w:val="24"/>
        </w:rPr>
        <w:t>传真：</w:t>
      </w:r>
    </w:p>
    <w:p>
      <w:pPr>
        <w:pStyle w:val="2"/>
        <w:tabs>
          <w:tab w:val="left" w:pos="5580"/>
        </w:tabs>
        <w:spacing w:line="360" w:lineRule="auto"/>
        <w:ind w:left="1080" w:leftChars="257" w:hanging="540"/>
        <w:rPr>
          <w:sz w:val="24"/>
        </w:rPr>
      </w:pPr>
      <w:r>
        <w:rPr>
          <w:rFonts w:hint="eastAsia"/>
          <w:sz w:val="24"/>
        </w:rPr>
        <w:t>电话：</w:t>
      </w:r>
    </w:p>
    <w:p>
      <w:pPr>
        <w:pStyle w:val="2"/>
        <w:tabs>
          <w:tab w:val="left" w:pos="5580"/>
        </w:tabs>
        <w:spacing w:line="360" w:lineRule="auto"/>
        <w:ind w:left="1080" w:leftChars="257" w:hanging="540"/>
        <w:rPr>
          <w:b/>
          <w:sz w:val="24"/>
        </w:rPr>
      </w:pPr>
      <w:r>
        <w:rPr>
          <w:rFonts w:hint="eastAsia"/>
          <w:sz w:val="24"/>
        </w:rPr>
        <w:t>电子函件：</w:t>
      </w:r>
    </w:p>
    <w:p>
      <w:pPr>
        <w:spacing w:line="360" w:lineRule="auto"/>
        <w:rPr>
          <w:rFonts w:ascii="宋体" w:hAnsi="宋体" w:cs="宋体"/>
          <w:sz w:val="24"/>
          <w:szCs w:val="24"/>
        </w:rPr>
      </w:pPr>
    </w:p>
    <w:p>
      <w:pPr>
        <w:pStyle w:val="2"/>
        <w:tabs>
          <w:tab w:val="left" w:pos="5580"/>
        </w:tabs>
        <w:spacing w:line="360" w:lineRule="auto"/>
        <w:ind w:firstLine="3120" w:firstLineChars="1300"/>
        <w:rPr>
          <w:sz w:val="24"/>
        </w:rPr>
      </w:pPr>
      <w:r>
        <w:rPr>
          <w:rFonts w:hint="eastAsia"/>
          <w:sz w:val="24"/>
        </w:rPr>
        <w:t>投标人（盖</w:t>
      </w:r>
      <w:r>
        <w:rPr>
          <w:sz w:val="24"/>
        </w:rPr>
        <w:t>章）：</w:t>
      </w:r>
    </w:p>
    <w:p>
      <w:pPr>
        <w:pStyle w:val="2"/>
        <w:tabs>
          <w:tab w:val="left" w:pos="5580"/>
        </w:tabs>
        <w:spacing w:line="360" w:lineRule="auto"/>
        <w:ind w:firstLine="3120" w:firstLineChars="1300"/>
        <w:rPr>
          <w:rFonts w:cs="宋体"/>
          <w:kern w:val="0"/>
          <w:sz w:val="24"/>
          <w:szCs w:val="24"/>
          <w:u w:val="single"/>
        </w:rPr>
      </w:pPr>
      <w:r>
        <w:rPr>
          <w:rFonts w:hint="eastAsia"/>
          <w:sz w:val="24"/>
        </w:rPr>
        <w:t>法定代表人或</w:t>
      </w:r>
      <w:r>
        <w:rPr>
          <w:rFonts w:hint="eastAsia" w:cs="宋体"/>
          <w:kern w:val="0"/>
          <w:sz w:val="24"/>
          <w:szCs w:val="24"/>
        </w:rPr>
        <w:t>委托代理人</w:t>
      </w:r>
      <w:r>
        <w:rPr>
          <w:rFonts w:hint="eastAsia"/>
          <w:sz w:val="24"/>
        </w:rPr>
        <w:t>（签字）</w:t>
      </w:r>
      <w:r>
        <w:rPr>
          <w:rFonts w:hint="eastAsia" w:cs="宋体"/>
          <w:kern w:val="0"/>
          <w:sz w:val="24"/>
          <w:szCs w:val="24"/>
        </w:rPr>
        <w:t>：</w:t>
      </w:r>
    </w:p>
    <w:p>
      <w:pPr>
        <w:spacing w:line="360" w:lineRule="auto"/>
        <w:ind w:firstLine="3120" w:firstLineChars="1300"/>
        <w:rPr>
          <w:rFonts w:ascii="宋体" w:hAnsi="宋体" w:cs="宋体"/>
          <w:sz w:val="24"/>
          <w:szCs w:val="24"/>
        </w:rPr>
      </w:pPr>
      <w:r>
        <w:rPr>
          <w:rFonts w:hint="eastAsia" w:ascii="宋体" w:hAnsi="宋体" w:cs="宋体"/>
          <w:sz w:val="24"/>
          <w:szCs w:val="24"/>
        </w:rPr>
        <w:t>日期：       年   月   日</w:t>
      </w:r>
    </w:p>
    <w:p>
      <w:pPr>
        <w:spacing w:line="360" w:lineRule="auto"/>
        <w:rPr>
          <w:rFonts w:ascii="宋体" w:hAnsi="宋体" w:cs="宋体"/>
          <w:sz w:val="24"/>
          <w:szCs w:val="24"/>
        </w:rPr>
      </w:pPr>
    </w:p>
    <w:p>
      <w:pPr>
        <w:pStyle w:val="10"/>
        <w:numPr>
          <w:ilvl w:val="0"/>
          <w:numId w:val="0"/>
        </w:numPr>
        <w:rPr>
          <w:rFonts w:ascii="宋体" w:hAnsi="宋体" w:cs="宋体"/>
          <w:kern w:val="0"/>
          <w:sz w:val="24"/>
          <w:u w:val="single"/>
        </w:rPr>
      </w:pPr>
    </w:p>
    <w:p>
      <w:pPr>
        <w:pStyle w:val="2"/>
        <w:tabs>
          <w:tab w:val="left" w:pos="5580"/>
        </w:tabs>
        <w:spacing w:line="360" w:lineRule="auto"/>
        <w:ind w:left="1080" w:leftChars="257" w:hanging="540"/>
        <w:rPr>
          <w:sz w:val="24"/>
        </w:rPr>
      </w:pPr>
    </w:p>
    <w:p>
      <w:pPr>
        <w:widowControl/>
        <w:jc w:val="center"/>
        <w:textAlignment w:val="center"/>
        <w:rPr>
          <w:rFonts w:ascii="宋体" w:hAnsi="宋体" w:cs="宋体"/>
          <w:b/>
          <w:sz w:val="30"/>
          <w:szCs w:val="30"/>
        </w:rPr>
      </w:pPr>
    </w:p>
    <w:p>
      <w:pPr>
        <w:rPr>
          <w:rFonts w:ascii="宋体" w:hAnsi="宋体" w:cs="Arial"/>
          <w:b/>
          <w:bCs/>
          <w:kern w:val="0"/>
          <w:sz w:val="24"/>
          <w:szCs w:val="24"/>
        </w:rPr>
      </w:pPr>
      <w:r>
        <w:rPr>
          <w:rFonts w:hint="eastAsia" w:ascii="宋体" w:hAnsi="宋体" w:cs="Arial"/>
          <w:b/>
          <w:bCs/>
          <w:kern w:val="0"/>
          <w:sz w:val="24"/>
          <w:szCs w:val="24"/>
        </w:rPr>
        <w:br w:type="page"/>
      </w:r>
    </w:p>
    <w:p>
      <w:pPr>
        <w:spacing w:line="360" w:lineRule="auto"/>
        <w:rPr>
          <w:rFonts w:ascii="宋体" w:hAnsi="宋体" w:cs="宋体"/>
          <w:b/>
          <w:bCs/>
          <w:szCs w:val="30"/>
        </w:rPr>
      </w:pPr>
      <w:r>
        <w:rPr>
          <w:rFonts w:hint="eastAsia" w:ascii="宋体" w:hAnsi="宋体" w:cs="Arial"/>
          <w:b/>
          <w:bCs/>
          <w:kern w:val="0"/>
          <w:sz w:val="24"/>
          <w:szCs w:val="24"/>
        </w:rPr>
        <w:t>5.2.2 开标一览表(报价表）</w:t>
      </w:r>
    </w:p>
    <w:p>
      <w:pPr>
        <w:spacing w:line="360" w:lineRule="auto"/>
        <w:jc w:val="center"/>
        <w:rPr>
          <w:rFonts w:ascii="宋体" w:hAnsi="宋体" w:cs="宋体"/>
          <w:sz w:val="24"/>
          <w:szCs w:val="24"/>
        </w:rPr>
      </w:pPr>
      <w:r>
        <w:rPr>
          <w:rFonts w:hint="eastAsia"/>
          <w:b/>
          <w:bCs/>
          <w:sz w:val="32"/>
          <w:szCs w:val="32"/>
        </w:rPr>
        <w:t>开标一览表（报价表）</w:t>
      </w:r>
    </w:p>
    <w:p>
      <w:pPr>
        <w:spacing w:line="360" w:lineRule="auto"/>
        <w:rPr>
          <w:rFonts w:ascii="宋体" w:hAnsi="宋体" w:cs="宋体"/>
          <w:sz w:val="24"/>
          <w:szCs w:val="24"/>
          <w:u w:val="single"/>
        </w:rPr>
      </w:pPr>
      <w:r>
        <w:rPr>
          <w:rFonts w:hint="eastAsia" w:ascii="宋体" w:hAnsi="宋体" w:cs="宋体"/>
          <w:sz w:val="24"/>
          <w:szCs w:val="24"/>
        </w:rPr>
        <w:t>项目名称（标包号）：</w:t>
      </w:r>
    </w:p>
    <w:p>
      <w:pPr>
        <w:spacing w:line="360" w:lineRule="auto"/>
        <w:rPr>
          <w:rFonts w:ascii="宋体" w:hAnsi="宋体" w:cs="宋体"/>
          <w:sz w:val="24"/>
          <w:szCs w:val="24"/>
        </w:rPr>
      </w:pPr>
      <w:r>
        <w:rPr>
          <w:rFonts w:hint="eastAsia" w:ascii="宋体" w:hAnsi="宋体" w:cs="宋体"/>
          <w:sz w:val="24"/>
          <w:szCs w:val="24"/>
        </w:rPr>
        <w:t>项目编号：</w:t>
      </w:r>
    </w:p>
    <w:tbl>
      <w:tblPr>
        <w:tblStyle w:val="20"/>
        <w:tblW w:w="9236" w:type="dxa"/>
        <w:tblInd w:w="91" w:type="dxa"/>
        <w:tblLayout w:type="fixed"/>
        <w:tblCellMar>
          <w:top w:w="0" w:type="dxa"/>
          <w:left w:w="108" w:type="dxa"/>
          <w:bottom w:w="0" w:type="dxa"/>
          <w:right w:w="108" w:type="dxa"/>
        </w:tblCellMar>
      </w:tblPr>
      <w:tblGrid>
        <w:gridCol w:w="962"/>
        <w:gridCol w:w="943"/>
        <w:gridCol w:w="280"/>
        <w:gridCol w:w="672"/>
        <w:gridCol w:w="559"/>
        <w:gridCol w:w="198"/>
        <w:gridCol w:w="254"/>
        <w:gridCol w:w="416"/>
        <w:gridCol w:w="693"/>
        <w:gridCol w:w="816"/>
        <w:gridCol w:w="1013"/>
        <w:gridCol w:w="824"/>
        <w:gridCol w:w="886"/>
        <w:gridCol w:w="720"/>
      </w:tblGrid>
      <w:tr>
        <w:tblPrEx>
          <w:tblCellMar>
            <w:top w:w="0" w:type="dxa"/>
            <w:left w:w="108" w:type="dxa"/>
            <w:bottom w:w="0" w:type="dxa"/>
            <w:right w:w="108" w:type="dxa"/>
          </w:tblCellMar>
        </w:tblPrEx>
        <w:trPr>
          <w:cantSplit/>
          <w:trHeight w:val="618" w:hRule="atLeast"/>
        </w:trPr>
        <w:tc>
          <w:tcPr>
            <w:tcW w:w="962"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序号</w:t>
            </w:r>
          </w:p>
        </w:tc>
        <w:tc>
          <w:tcPr>
            <w:tcW w:w="1895" w:type="dxa"/>
            <w:gridSpan w:val="3"/>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lang w:eastAsia="zh-CN"/>
              </w:rPr>
              <w:t>货物</w:t>
            </w:r>
            <w:r>
              <w:rPr>
                <w:rFonts w:hint="eastAsia" w:ascii="宋体" w:hAnsi="宋体" w:cs="宋体"/>
                <w:color w:val="auto"/>
                <w:kern w:val="0"/>
                <w:sz w:val="24"/>
              </w:rPr>
              <w:t>名称</w:t>
            </w:r>
          </w:p>
        </w:tc>
        <w:tc>
          <w:tcPr>
            <w:tcW w:w="757"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数量</w:t>
            </w:r>
          </w:p>
        </w:tc>
        <w:tc>
          <w:tcPr>
            <w:tcW w:w="670"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单位</w:t>
            </w:r>
          </w:p>
        </w:tc>
        <w:tc>
          <w:tcPr>
            <w:tcW w:w="1509" w:type="dxa"/>
            <w:gridSpan w:val="2"/>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4"/>
              </w:rPr>
            </w:pPr>
            <w:r>
              <w:rPr>
                <w:rFonts w:hint="eastAsia" w:ascii="宋体" w:hAnsi="宋体" w:cs="宋体"/>
                <w:color w:val="auto"/>
                <w:kern w:val="0"/>
                <w:sz w:val="24"/>
              </w:rPr>
              <w:t>投标报价</w:t>
            </w:r>
          </w:p>
          <w:p>
            <w:pPr>
              <w:widowControl/>
              <w:jc w:val="center"/>
              <w:rPr>
                <w:rFonts w:ascii="宋体" w:hAnsi="宋体" w:cs="宋体"/>
                <w:color w:val="auto"/>
                <w:kern w:val="0"/>
                <w:sz w:val="24"/>
              </w:rPr>
            </w:pPr>
            <w:r>
              <w:rPr>
                <w:rFonts w:hint="eastAsia" w:ascii="宋体" w:hAnsi="宋体" w:cs="宋体"/>
                <w:color w:val="auto"/>
                <w:kern w:val="0"/>
                <w:sz w:val="24"/>
              </w:rPr>
              <w:t>（单位：元）</w:t>
            </w:r>
          </w:p>
        </w:tc>
        <w:tc>
          <w:tcPr>
            <w:tcW w:w="1013"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auto"/>
                <w:kern w:val="0"/>
                <w:sz w:val="24"/>
              </w:rPr>
            </w:pPr>
            <w:r>
              <w:rPr>
                <w:rFonts w:hint="eastAsia" w:ascii="宋体" w:hAnsi="宋体" w:cs="宋体"/>
                <w:color w:val="auto"/>
                <w:kern w:val="0"/>
                <w:sz w:val="24"/>
              </w:rPr>
              <w:t>品牌</w:t>
            </w:r>
          </w:p>
          <w:p>
            <w:pPr>
              <w:widowControl/>
              <w:jc w:val="center"/>
              <w:rPr>
                <w:rFonts w:ascii="宋体" w:hAnsi="宋体" w:cs="宋体"/>
                <w:color w:val="auto"/>
                <w:kern w:val="0"/>
                <w:sz w:val="24"/>
              </w:rPr>
            </w:pPr>
            <w:r>
              <w:rPr>
                <w:rFonts w:hint="eastAsia" w:ascii="宋体" w:hAnsi="宋体" w:cs="宋体"/>
                <w:color w:val="auto"/>
                <w:kern w:val="0"/>
                <w:sz w:val="24"/>
              </w:rPr>
              <w:t>产地</w:t>
            </w:r>
          </w:p>
        </w:tc>
        <w:tc>
          <w:tcPr>
            <w:tcW w:w="824" w:type="dxa"/>
            <w:vMerge w:val="restart"/>
            <w:tcBorders>
              <w:top w:val="single" w:color="auto" w:sz="4" w:space="0"/>
              <w:left w:val="single" w:color="auto" w:sz="4" w:space="0"/>
              <w:bottom w:val="single" w:color="000000" w:sz="4" w:space="0"/>
              <w:right w:val="single" w:color="auto" w:sz="4" w:space="0"/>
            </w:tcBorders>
            <w:noWrap w:val="0"/>
            <w:vAlign w:val="center"/>
          </w:tcPr>
          <w:p>
            <w:pPr>
              <w:widowControl/>
              <w:jc w:val="center"/>
              <w:rPr>
                <w:rFonts w:hint="eastAsia" w:ascii="宋体" w:hAnsi="宋体" w:cs="宋体"/>
                <w:color w:val="auto"/>
                <w:kern w:val="0"/>
                <w:sz w:val="24"/>
              </w:rPr>
            </w:pPr>
            <w:r>
              <w:rPr>
                <w:rFonts w:hint="eastAsia" w:ascii="宋体" w:hAnsi="宋体" w:cs="宋体"/>
                <w:color w:val="auto"/>
                <w:kern w:val="0"/>
                <w:sz w:val="24"/>
              </w:rPr>
              <w:t>规格</w:t>
            </w:r>
          </w:p>
          <w:p>
            <w:pPr>
              <w:widowControl/>
              <w:jc w:val="center"/>
              <w:rPr>
                <w:rFonts w:ascii="宋体" w:hAnsi="宋体" w:cs="宋体"/>
                <w:color w:val="auto"/>
                <w:kern w:val="0"/>
                <w:sz w:val="24"/>
              </w:rPr>
            </w:pPr>
            <w:r>
              <w:rPr>
                <w:rFonts w:hint="eastAsia" w:ascii="宋体" w:hAnsi="宋体" w:cs="宋体"/>
                <w:color w:val="auto"/>
                <w:kern w:val="0"/>
                <w:sz w:val="24"/>
              </w:rPr>
              <w:t>型号</w:t>
            </w:r>
          </w:p>
        </w:tc>
        <w:tc>
          <w:tcPr>
            <w:tcW w:w="886"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lang w:eastAsia="zh-CN"/>
              </w:rPr>
              <w:t>供</w:t>
            </w:r>
            <w:r>
              <w:rPr>
                <w:rFonts w:hint="eastAsia" w:ascii="宋体" w:hAnsi="宋体" w:cs="宋体"/>
                <w:color w:val="auto"/>
                <w:kern w:val="0"/>
                <w:sz w:val="24"/>
              </w:rPr>
              <w:t>货期</w:t>
            </w:r>
          </w:p>
        </w:tc>
        <w:tc>
          <w:tcPr>
            <w:tcW w:w="720"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备注</w:t>
            </w:r>
          </w:p>
        </w:tc>
      </w:tr>
      <w:tr>
        <w:tblPrEx>
          <w:tblCellMar>
            <w:top w:w="0" w:type="dxa"/>
            <w:left w:w="108" w:type="dxa"/>
            <w:bottom w:w="0" w:type="dxa"/>
            <w:right w:w="108" w:type="dxa"/>
          </w:tblCellMar>
        </w:tblPrEx>
        <w:trPr>
          <w:cantSplit/>
          <w:trHeight w:val="319" w:hRule="atLeast"/>
        </w:trPr>
        <w:tc>
          <w:tcPr>
            <w:tcW w:w="962"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p>
        </w:tc>
        <w:tc>
          <w:tcPr>
            <w:tcW w:w="1895" w:type="dxa"/>
            <w:gridSpan w:val="3"/>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p>
        </w:tc>
        <w:tc>
          <w:tcPr>
            <w:tcW w:w="757"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p>
        </w:tc>
        <w:tc>
          <w:tcPr>
            <w:tcW w:w="670"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p>
        </w:tc>
        <w:tc>
          <w:tcPr>
            <w:tcW w:w="693" w:type="dxa"/>
            <w:tcBorders>
              <w:top w:val="nil"/>
              <w:left w:val="nil"/>
              <w:bottom w:val="single" w:color="auto" w:sz="4" w:space="0"/>
              <w:right w:val="single" w:color="auto" w:sz="4" w:space="0"/>
            </w:tcBorders>
            <w:noWrap w:val="0"/>
            <w:vAlign w:val="top"/>
          </w:tcPr>
          <w:p>
            <w:pPr>
              <w:widowControl/>
              <w:jc w:val="center"/>
              <w:rPr>
                <w:rFonts w:ascii="宋体" w:hAnsi="宋体" w:cs="宋体"/>
                <w:color w:val="auto"/>
                <w:kern w:val="0"/>
                <w:sz w:val="24"/>
              </w:rPr>
            </w:pPr>
            <w:r>
              <w:rPr>
                <w:rFonts w:hint="eastAsia" w:ascii="宋体" w:hAnsi="宋体" w:cs="宋体"/>
                <w:color w:val="auto"/>
                <w:kern w:val="0"/>
                <w:sz w:val="24"/>
              </w:rPr>
              <w:t>单价</w:t>
            </w:r>
          </w:p>
        </w:tc>
        <w:tc>
          <w:tcPr>
            <w:tcW w:w="816" w:type="dxa"/>
            <w:tcBorders>
              <w:top w:val="nil"/>
              <w:left w:val="nil"/>
              <w:bottom w:val="single" w:color="auto" w:sz="4" w:space="0"/>
              <w:right w:val="single" w:color="auto" w:sz="4" w:space="0"/>
            </w:tcBorders>
            <w:noWrap w:val="0"/>
            <w:vAlign w:val="top"/>
          </w:tcPr>
          <w:p>
            <w:pPr>
              <w:widowControl/>
              <w:jc w:val="center"/>
              <w:rPr>
                <w:rFonts w:ascii="宋体" w:hAnsi="宋体" w:cs="宋体"/>
                <w:color w:val="auto"/>
                <w:kern w:val="0"/>
                <w:sz w:val="24"/>
              </w:rPr>
            </w:pPr>
            <w:r>
              <w:rPr>
                <w:rFonts w:hint="eastAsia" w:ascii="宋体" w:hAnsi="宋体" w:cs="宋体"/>
                <w:color w:val="auto"/>
                <w:kern w:val="0"/>
                <w:sz w:val="24"/>
              </w:rPr>
              <w:t>总价</w:t>
            </w:r>
          </w:p>
        </w:tc>
        <w:tc>
          <w:tcPr>
            <w:tcW w:w="1013"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p>
        </w:tc>
        <w:tc>
          <w:tcPr>
            <w:tcW w:w="824" w:type="dxa"/>
            <w:vMerge w:val="continue"/>
            <w:tcBorders>
              <w:top w:val="single" w:color="auto" w:sz="4" w:space="0"/>
              <w:left w:val="single" w:color="auto" w:sz="4" w:space="0"/>
              <w:bottom w:val="single" w:color="000000" w:sz="4" w:space="0"/>
              <w:right w:val="single" w:color="auto" w:sz="4" w:space="0"/>
            </w:tcBorders>
            <w:noWrap w:val="0"/>
            <w:vAlign w:val="center"/>
          </w:tcPr>
          <w:p>
            <w:pPr>
              <w:widowControl/>
              <w:jc w:val="left"/>
              <w:rPr>
                <w:rFonts w:ascii="宋体" w:hAnsi="宋体" w:cs="宋体"/>
                <w:color w:val="auto"/>
                <w:kern w:val="0"/>
                <w:sz w:val="24"/>
              </w:rPr>
            </w:pPr>
          </w:p>
        </w:tc>
        <w:tc>
          <w:tcPr>
            <w:tcW w:w="886"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p>
        </w:tc>
        <w:tc>
          <w:tcPr>
            <w:tcW w:w="72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p>
        </w:tc>
      </w:tr>
      <w:tr>
        <w:tblPrEx>
          <w:tblCellMar>
            <w:top w:w="0" w:type="dxa"/>
            <w:left w:w="108" w:type="dxa"/>
            <w:bottom w:w="0" w:type="dxa"/>
            <w:right w:w="108" w:type="dxa"/>
          </w:tblCellMar>
        </w:tblPrEx>
        <w:trPr>
          <w:trHeight w:val="467" w:hRule="atLeast"/>
        </w:trPr>
        <w:tc>
          <w:tcPr>
            <w:tcW w:w="962" w:type="dxa"/>
            <w:tcBorders>
              <w:top w:val="nil"/>
              <w:left w:val="single" w:color="auto" w:sz="4" w:space="0"/>
              <w:bottom w:val="single" w:color="auto" w:sz="4" w:space="0"/>
              <w:right w:val="nil"/>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1895" w:type="dxa"/>
            <w:gridSpan w:val="3"/>
            <w:tcBorders>
              <w:top w:val="nil"/>
              <w:left w:val="single" w:color="auto" w:sz="4" w:space="0"/>
              <w:bottom w:val="single" w:color="auto" w:sz="4" w:space="0"/>
              <w:right w:val="single" w:color="auto" w:sz="4" w:space="0"/>
            </w:tcBorders>
            <w:noWrap w:val="0"/>
            <w:vAlign w:val="center"/>
          </w:tcPr>
          <w:p>
            <w:pPr>
              <w:widowControl/>
              <w:rPr>
                <w:rFonts w:ascii="宋体" w:hAnsi="宋体" w:cs="宋体"/>
                <w:color w:val="auto"/>
                <w:kern w:val="0"/>
                <w:sz w:val="24"/>
              </w:rPr>
            </w:pPr>
            <w:r>
              <w:rPr>
                <w:rFonts w:hint="eastAsia" w:ascii="宋体" w:hAnsi="宋体" w:cs="宋体"/>
                <w:color w:val="auto"/>
                <w:kern w:val="0"/>
                <w:sz w:val="24"/>
              </w:rPr>
              <w:t>　</w:t>
            </w:r>
          </w:p>
        </w:tc>
        <w:tc>
          <w:tcPr>
            <w:tcW w:w="757"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70"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9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1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101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24"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8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720"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r>
      <w:tr>
        <w:tblPrEx>
          <w:tblCellMar>
            <w:top w:w="0" w:type="dxa"/>
            <w:left w:w="108" w:type="dxa"/>
            <w:bottom w:w="0" w:type="dxa"/>
            <w:right w:w="108" w:type="dxa"/>
          </w:tblCellMar>
        </w:tblPrEx>
        <w:trPr>
          <w:trHeight w:val="452" w:hRule="atLeast"/>
        </w:trPr>
        <w:tc>
          <w:tcPr>
            <w:tcW w:w="962" w:type="dxa"/>
            <w:tcBorders>
              <w:top w:val="nil"/>
              <w:left w:val="single" w:color="auto" w:sz="4" w:space="0"/>
              <w:bottom w:val="single" w:color="auto" w:sz="4" w:space="0"/>
              <w:right w:val="nil"/>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1895" w:type="dxa"/>
            <w:gridSpan w:val="3"/>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r>
              <w:rPr>
                <w:rFonts w:hint="eastAsia" w:ascii="宋体" w:hAnsi="宋体" w:cs="宋体"/>
                <w:color w:val="auto"/>
                <w:kern w:val="0"/>
                <w:sz w:val="24"/>
              </w:rPr>
              <w:t>　</w:t>
            </w:r>
          </w:p>
        </w:tc>
        <w:tc>
          <w:tcPr>
            <w:tcW w:w="757"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70"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9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1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101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24"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8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720"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r>
      <w:tr>
        <w:tblPrEx>
          <w:tblCellMar>
            <w:top w:w="0" w:type="dxa"/>
            <w:left w:w="108" w:type="dxa"/>
            <w:bottom w:w="0" w:type="dxa"/>
            <w:right w:w="108" w:type="dxa"/>
          </w:tblCellMar>
        </w:tblPrEx>
        <w:trPr>
          <w:trHeight w:val="452" w:hRule="atLeast"/>
        </w:trPr>
        <w:tc>
          <w:tcPr>
            <w:tcW w:w="962" w:type="dxa"/>
            <w:tcBorders>
              <w:top w:val="nil"/>
              <w:left w:val="single" w:color="auto" w:sz="4" w:space="0"/>
              <w:bottom w:val="single" w:color="auto" w:sz="4" w:space="0"/>
              <w:right w:val="nil"/>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1895" w:type="dxa"/>
            <w:gridSpan w:val="3"/>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r>
              <w:rPr>
                <w:rFonts w:hint="eastAsia" w:ascii="宋体" w:hAnsi="宋体" w:cs="宋体"/>
                <w:color w:val="auto"/>
                <w:kern w:val="0"/>
                <w:sz w:val="24"/>
              </w:rPr>
              <w:t>　</w:t>
            </w:r>
          </w:p>
        </w:tc>
        <w:tc>
          <w:tcPr>
            <w:tcW w:w="757"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70"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9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1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101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24"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8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720"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r>
      <w:tr>
        <w:tblPrEx>
          <w:tblCellMar>
            <w:top w:w="0" w:type="dxa"/>
            <w:left w:w="108" w:type="dxa"/>
            <w:bottom w:w="0" w:type="dxa"/>
            <w:right w:w="108" w:type="dxa"/>
          </w:tblCellMar>
        </w:tblPrEx>
        <w:trPr>
          <w:trHeight w:val="452" w:hRule="atLeast"/>
        </w:trPr>
        <w:tc>
          <w:tcPr>
            <w:tcW w:w="962" w:type="dxa"/>
            <w:tcBorders>
              <w:top w:val="nil"/>
              <w:left w:val="single" w:color="auto" w:sz="4" w:space="0"/>
              <w:bottom w:val="single" w:color="auto" w:sz="4" w:space="0"/>
              <w:right w:val="nil"/>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1895" w:type="dxa"/>
            <w:gridSpan w:val="3"/>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r>
              <w:rPr>
                <w:rFonts w:hint="eastAsia" w:ascii="宋体" w:hAnsi="宋体" w:cs="宋体"/>
                <w:color w:val="auto"/>
                <w:kern w:val="0"/>
                <w:sz w:val="24"/>
              </w:rPr>
              <w:t>　</w:t>
            </w:r>
          </w:p>
        </w:tc>
        <w:tc>
          <w:tcPr>
            <w:tcW w:w="757"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70"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9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1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101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24"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8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720"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r>
      <w:tr>
        <w:tblPrEx>
          <w:tblCellMar>
            <w:top w:w="0" w:type="dxa"/>
            <w:left w:w="108" w:type="dxa"/>
            <w:bottom w:w="0" w:type="dxa"/>
            <w:right w:w="108" w:type="dxa"/>
          </w:tblCellMar>
        </w:tblPrEx>
        <w:trPr>
          <w:trHeight w:val="452" w:hRule="atLeast"/>
        </w:trPr>
        <w:tc>
          <w:tcPr>
            <w:tcW w:w="962" w:type="dxa"/>
            <w:tcBorders>
              <w:top w:val="nil"/>
              <w:left w:val="single" w:color="auto" w:sz="4" w:space="0"/>
              <w:bottom w:val="single" w:color="auto" w:sz="4" w:space="0"/>
              <w:right w:val="nil"/>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1895" w:type="dxa"/>
            <w:gridSpan w:val="3"/>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r>
              <w:rPr>
                <w:rFonts w:hint="eastAsia" w:ascii="宋体" w:hAnsi="宋体" w:cs="宋体"/>
                <w:color w:val="auto"/>
                <w:kern w:val="0"/>
                <w:sz w:val="24"/>
              </w:rPr>
              <w:t>　</w:t>
            </w:r>
          </w:p>
        </w:tc>
        <w:tc>
          <w:tcPr>
            <w:tcW w:w="757"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70"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9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1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101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24"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8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720"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r>
      <w:tr>
        <w:tblPrEx>
          <w:tblCellMar>
            <w:top w:w="0" w:type="dxa"/>
            <w:left w:w="108" w:type="dxa"/>
            <w:bottom w:w="0" w:type="dxa"/>
            <w:right w:w="108" w:type="dxa"/>
          </w:tblCellMar>
        </w:tblPrEx>
        <w:trPr>
          <w:trHeight w:val="467" w:hRule="atLeast"/>
        </w:trPr>
        <w:tc>
          <w:tcPr>
            <w:tcW w:w="9236" w:type="dxa"/>
            <w:gridSpan w:val="14"/>
            <w:tcBorders>
              <w:top w:val="nil"/>
              <w:left w:val="single" w:color="auto" w:sz="4" w:space="0"/>
              <w:bottom w:val="single" w:color="auto" w:sz="4" w:space="0"/>
              <w:right w:val="single" w:color="auto" w:sz="4" w:space="0"/>
            </w:tcBorders>
            <w:noWrap w:val="0"/>
            <w:vAlign w:val="center"/>
          </w:tcPr>
          <w:p>
            <w:pPr>
              <w:widowControl/>
              <w:rPr>
                <w:rFonts w:hint="eastAsia" w:ascii="宋体" w:hAnsi="宋体"/>
                <w:color w:val="auto"/>
                <w:sz w:val="24"/>
              </w:rPr>
            </w:pPr>
            <w:r>
              <w:rPr>
                <w:rFonts w:hint="eastAsia" w:ascii="宋体" w:hAnsi="宋体"/>
                <w:color w:val="auto"/>
                <w:sz w:val="24"/>
              </w:rPr>
              <w:t>投标总价：（大写）人民币                  。（小写：￥           元）</w:t>
            </w:r>
            <w:r>
              <w:rPr>
                <w:rFonts w:hint="eastAsia" w:ascii="宋体" w:hAnsi="宋体" w:cs="宋体"/>
                <w:color w:val="auto"/>
                <w:kern w:val="0"/>
                <w:sz w:val="24"/>
              </w:rPr>
              <w:t>　</w:t>
            </w:r>
          </w:p>
        </w:tc>
      </w:tr>
      <w:tr>
        <w:tblPrEx>
          <w:tblCellMar>
            <w:top w:w="0" w:type="dxa"/>
            <w:left w:w="108" w:type="dxa"/>
            <w:bottom w:w="0" w:type="dxa"/>
            <w:right w:w="108" w:type="dxa"/>
          </w:tblCellMar>
        </w:tblPrEx>
        <w:trPr>
          <w:trHeight w:val="467" w:hRule="atLeast"/>
        </w:trPr>
        <w:tc>
          <w:tcPr>
            <w:tcW w:w="9236" w:type="dxa"/>
            <w:gridSpan w:val="14"/>
            <w:tcBorders>
              <w:top w:val="nil"/>
              <w:left w:val="single" w:color="auto" w:sz="4" w:space="0"/>
              <w:bottom w:val="single" w:color="auto" w:sz="4" w:space="0"/>
              <w:right w:val="single" w:color="auto" w:sz="4" w:space="0"/>
            </w:tcBorders>
            <w:noWrap w:val="0"/>
            <w:vAlign w:val="center"/>
          </w:tcPr>
          <w:p>
            <w:pPr>
              <w:widowControl/>
              <w:rPr>
                <w:rFonts w:hint="eastAsia" w:ascii="宋体" w:hAnsi="宋体" w:cs="宋体"/>
                <w:color w:val="auto"/>
                <w:kern w:val="0"/>
                <w:sz w:val="24"/>
              </w:rPr>
            </w:pPr>
            <w:r>
              <w:rPr>
                <w:rFonts w:hint="eastAsia" w:ascii="宋体" w:hAnsi="宋体" w:cs="宋体"/>
                <w:color w:val="auto"/>
                <w:kern w:val="0"/>
                <w:sz w:val="24"/>
              </w:rPr>
              <w:t>交货期：</w:t>
            </w:r>
          </w:p>
        </w:tc>
      </w:tr>
      <w:tr>
        <w:tblPrEx>
          <w:tblCellMar>
            <w:top w:w="0" w:type="dxa"/>
            <w:left w:w="108" w:type="dxa"/>
            <w:bottom w:w="0" w:type="dxa"/>
            <w:right w:w="108" w:type="dxa"/>
          </w:tblCellMar>
        </w:tblPrEx>
        <w:trPr>
          <w:trHeight w:val="319" w:hRule="atLeast"/>
        </w:trPr>
        <w:tc>
          <w:tcPr>
            <w:tcW w:w="2185" w:type="dxa"/>
            <w:gridSpan w:val="3"/>
            <w:tcBorders>
              <w:top w:val="nil"/>
              <w:left w:val="nil"/>
              <w:bottom w:val="nil"/>
              <w:right w:val="nil"/>
            </w:tcBorders>
            <w:noWrap w:val="0"/>
            <w:vAlign w:val="center"/>
          </w:tcPr>
          <w:p>
            <w:pPr>
              <w:widowControl/>
              <w:jc w:val="left"/>
              <w:rPr>
                <w:rFonts w:ascii="宋体" w:hAnsi="宋体" w:cs="宋体"/>
                <w:color w:val="auto"/>
                <w:kern w:val="0"/>
                <w:sz w:val="24"/>
              </w:rPr>
            </w:pPr>
          </w:p>
        </w:tc>
        <w:tc>
          <w:tcPr>
            <w:tcW w:w="1231" w:type="dxa"/>
            <w:gridSpan w:val="2"/>
            <w:tcBorders>
              <w:top w:val="nil"/>
              <w:left w:val="nil"/>
              <w:bottom w:val="nil"/>
              <w:right w:val="nil"/>
            </w:tcBorders>
            <w:noWrap w:val="0"/>
            <w:vAlign w:val="center"/>
          </w:tcPr>
          <w:p>
            <w:pPr>
              <w:widowControl/>
              <w:jc w:val="left"/>
              <w:rPr>
                <w:rFonts w:ascii="宋体" w:hAnsi="宋体" w:cs="宋体"/>
                <w:color w:val="auto"/>
                <w:kern w:val="0"/>
                <w:sz w:val="24"/>
              </w:rPr>
            </w:pPr>
          </w:p>
        </w:tc>
        <w:tc>
          <w:tcPr>
            <w:tcW w:w="452" w:type="dxa"/>
            <w:gridSpan w:val="2"/>
            <w:tcBorders>
              <w:top w:val="nil"/>
              <w:left w:val="nil"/>
              <w:bottom w:val="nil"/>
              <w:right w:val="nil"/>
            </w:tcBorders>
            <w:noWrap w:val="0"/>
            <w:vAlign w:val="center"/>
          </w:tcPr>
          <w:p>
            <w:pPr>
              <w:widowControl/>
              <w:jc w:val="left"/>
              <w:rPr>
                <w:rFonts w:ascii="宋体" w:hAnsi="宋体" w:cs="宋体"/>
                <w:color w:val="auto"/>
                <w:kern w:val="0"/>
                <w:sz w:val="24"/>
              </w:rPr>
            </w:pPr>
          </w:p>
        </w:tc>
        <w:tc>
          <w:tcPr>
            <w:tcW w:w="416"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693"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16"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1013"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24"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86"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720" w:type="dxa"/>
            <w:tcBorders>
              <w:top w:val="nil"/>
              <w:left w:val="nil"/>
              <w:bottom w:val="nil"/>
              <w:right w:val="nil"/>
            </w:tcBorders>
            <w:noWrap w:val="0"/>
            <w:vAlign w:val="center"/>
          </w:tcPr>
          <w:p>
            <w:pPr>
              <w:widowControl/>
              <w:jc w:val="left"/>
              <w:rPr>
                <w:rFonts w:ascii="宋体" w:hAnsi="宋体" w:cs="宋体"/>
                <w:color w:val="auto"/>
                <w:kern w:val="0"/>
                <w:sz w:val="24"/>
              </w:rPr>
            </w:pPr>
          </w:p>
        </w:tc>
      </w:tr>
      <w:tr>
        <w:tblPrEx>
          <w:tblCellMar>
            <w:top w:w="0" w:type="dxa"/>
            <w:left w:w="108" w:type="dxa"/>
            <w:bottom w:w="0" w:type="dxa"/>
            <w:right w:w="108" w:type="dxa"/>
          </w:tblCellMar>
        </w:tblPrEx>
        <w:trPr>
          <w:trHeight w:val="608" w:hRule="atLeast"/>
        </w:trPr>
        <w:tc>
          <w:tcPr>
            <w:tcW w:w="4977" w:type="dxa"/>
            <w:gridSpan w:val="9"/>
            <w:tcBorders>
              <w:top w:val="nil"/>
              <w:left w:val="nil"/>
              <w:bottom w:val="nil"/>
              <w:right w:val="nil"/>
            </w:tcBorders>
            <w:noWrap w:val="0"/>
            <w:vAlign w:val="center"/>
          </w:tcPr>
          <w:p>
            <w:pPr>
              <w:widowControl/>
              <w:rPr>
                <w:rFonts w:ascii="宋体" w:hAnsi="宋体" w:cs="宋体"/>
                <w:color w:val="auto"/>
                <w:kern w:val="0"/>
                <w:sz w:val="24"/>
              </w:rPr>
            </w:pPr>
            <w:r>
              <w:rPr>
                <w:rFonts w:hint="eastAsia" w:ascii="宋体" w:hAnsi="宋体" w:cs="宋体"/>
                <w:color w:val="auto"/>
                <w:kern w:val="0"/>
                <w:sz w:val="24"/>
              </w:rPr>
              <w:t>投标人全称：（盖公章）</w:t>
            </w:r>
          </w:p>
        </w:tc>
        <w:tc>
          <w:tcPr>
            <w:tcW w:w="1829" w:type="dxa"/>
            <w:gridSpan w:val="2"/>
            <w:tcBorders>
              <w:top w:val="nil"/>
              <w:left w:val="nil"/>
              <w:bottom w:val="nil"/>
              <w:right w:val="nil"/>
            </w:tcBorders>
            <w:noWrap w:val="0"/>
            <w:vAlign w:val="center"/>
          </w:tcPr>
          <w:p>
            <w:pPr>
              <w:widowControl/>
              <w:jc w:val="left"/>
              <w:rPr>
                <w:rFonts w:ascii="宋体" w:hAnsi="宋体" w:cs="宋体"/>
                <w:color w:val="auto"/>
                <w:kern w:val="0"/>
                <w:sz w:val="24"/>
              </w:rPr>
            </w:pPr>
            <w:r>
              <w:rPr>
                <w:rFonts w:hint="eastAsia" w:ascii="宋体" w:hAnsi="宋体" w:cs="宋体"/>
                <w:color w:val="auto"/>
                <w:kern w:val="0"/>
                <w:sz w:val="24"/>
              </w:rPr>
              <w:t xml:space="preserve">授权代表（签字）： </w:t>
            </w:r>
          </w:p>
        </w:tc>
        <w:tc>
          <w:tcPr>
            <w:tcW w:w="824"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86" w:type="dxa"/>
            <w:tcBorders>
              <w:top w:val="nil"/>
              <w:left w:val="nil"/>
              <w:bottom w:val="nil"/>
              <w:right w:val="nil"/>
            </w:tcBorders>
            <w:noWrap w:val="0"/>
            <w:vAlign w:val="center"/>
          </w:tcPr>
          <w:p>
            <w:pPr>
              <w:widowControl/>
              <w:jc w:val="left"/>
              <w:rPr>
                <w:rFonts w:ascii="宋体" w:hAnsi="宋体" w:cs="宋体"/>
                <w:color w:val="auto"/>
                <w:kern w:val="0"/>
                <w:sz w:val="24"/>
              </w:rPr>
            </w:pPr>
            <w:r>
              <w:rPr>
                <w:rFonts w:hint="eastAsia" w:ascii="宋体" w:hAnsi="宋体" w:cs="宋体"/>
                <w:color w:val="auto"/>
                <w:kern w:val="0"/>
                <w:sz w:val="24"/>
              </w:rPr>
              <w:t xml:space="preserve">职务：         </w:t>
            </w:r>
          </w:p>
        </w:tc>
        <w:tc>
          <w:tcPr>
            <w:tcW w:w="720" w:type="dxa"/>
            <w:tcBorders>
              <w:top w:val="nil"/>
              <w:left w:val="nil"/>
              <w:bottom w:val="nil"/>
              <w:right w:val="nil"/>
            </w:tcBorders>
            <w:noWrap w:val="0"/>
            <w:vAlign w:val="center"/>
          </w:tcPr>
          <w:p>
            <w:pPr>
              <w:widowControl/>
              <w:jc w:val="left"/>
              <w:rPr>
                <w:rFonts w:ascii="宋体" w:hAnsi="宋体" w:cs="宋体"/>
                <w:color w:val="auto"/>
                <w:kern w:val="0"/>
                <w:sz w:val="24"/>
              </w:rPr>
            </w:pPr>
          </w:p>
        </w:tc>
      </w:tr>
      <w:tr>
        <w:tblPrEx>
          <w:tblCellMar>
            <w:top w:w="0" w:type="dxa"/>
            <w:left w:w="108" w:type="dxa"/>
            <w:bottom w:w="0" w:type="dxa"/>
            <w:right w:w="108" w:type="dxa"/>
          </w:tblCellMar>
        </w:tblPrEx>
        <w:trPr>
          <w:trHeight w:val="304" w:hRule="atLeast"/>
        </w:trPr>
        <w:tc>
          <w:tcPr>
            <w:tcW w:w="1905" w:type="dxa"/>
            <w:gridSpan w:val="2"/>
            <w:tcBorders>
              <w:top w:val="nil"/>
              <w:left w:val="nil"/>
              <w:bottom w:val="nil"/>
              <w:right w:val="nil"/>
            </w:tcBorders>
            <w:noWrap w:val="0"/>
            <w:vAlign w:val="center"/>
          </w:tcPr>
          <w:p>
            <w:pPr>
              <w:widowControl/>
              <w:rPr>
                <w:rFonts w:ascii="宋体" w:hAnsi="宋体" w:cs="宋体"/>
                <w:color w:val="auto"/>
                <w:kern w:val="0"/>
                <w:sz w:val="24"/>
              </w:rPr>
            </w:pPr>
          </w:p>
        </w:tc>
        <w:tc>
          <w:tcPr>
            <w:tcW w:w="1511" w:type="dxa"/>
            <w:gridSpan w:val="3"/>
            <w:tcBorders>
              <w:top w:val="nil"/>
              <w:left w:val="nil"/>
              <w:bottom w:val="nil"/>
              <w:right w:val="nil"/>
            </w:tcBorders>
            <w:noWrap w:val="0"/>
            <w:vAlign w:val="center"/>
          </w:tcPr>
          <w:p>
            <w:pPr>
              <w:widowControl/>
              <w:jc w:val="left"/>
              <w:rPr>
                <w:rFonts w:ascii="宋体" w:hAnsi="宋体" w:cs="宋体"/>
                <w:color w:val="auto"/>
                <w:kern w:val="0"/>
                <w:sz w:val="24"/>
              </w:rPr>
            </w:pPr>
          </w:p>
        </w:tc>
        <w:tc>
          <w:tcPr>
            <w:tcW w:w="452" w:type="dxa"/>
            <w:gridSpan w:val="2"/>
            <w:tcBorders>
              <w:top w:val="nil"/>
              <w:left w:val="nil"/>
              <w:bottom w:val="nil"/>
              <w:right w:val="nil"/>
            </w:tcBorders>
            <w:noWrap w:val="0"/>
            <w:vAlign w:val="center"/>
          </w:tcPr>
          <w:p>
            <w:pPr>
              <w:widowControl/>
              <w:jc w:val="left"/>
              <w:rPr>
                <w:rFonts w:ascii="宋体" w:hAnsi="宋体" w:cs="宋体"/>
                <w:color w:val="auto"/>
                <w:kern w:val="0"/>
                <w:sz w:val="24"/>
              </w:rPr>
            </w:pPr>
          </w:p>
        </w:tc>
        <w:tc>
          <w:tcPr>
            <w:tcW w:w="416"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693"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16"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1013"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24"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86"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720" w:type="dxa"/>
            <w:tcBorders>
              <w:top w:val="nil"/>
              <w:left w:val="nil"/>
              <w:bottom w:val="nil"/>
              <w:right w:val="nil"/>
            </w:tcBorders>
            <w:noWrap w:val="0"/>
            <w:vAlign w:val="center"/>
          </w:tcPr>
          <w:p>
            <w:pPr>
              <w:widowControl/>
              <w:jc w:val="left"/>
              <w:rPr>
                <w:rFonts w:ascii="宋体" w:hAnsi="宋体" w:cs="宋体"/>
                <w:color w:val="auto"/>
                <w:kern w:val="0"/>
                <w:sz w:val="24"/>
              </w:rPr>
            </w:pPr>
          </w:p>
        </w:tc>
      </w:tr>
      <w:tr>
        <w:tblPrEx>
          <w:tblCellMar>
            <w:top w:w="0" w:type="dxa"/>
            <w:left w:w="108" w:type="dxa"/>
            <w:bottom w:w="0" w:type="dxa"/>
            <w:right w:w="108" w:type="dxa"/>
          </w:tblCellMar>
        </w:tblPrEx>
        <w:trPr>
          <w:trHeight w:val="432" w:hRule="atLeast"/>
        </w:trPr>
        <w:tc>
          <w:tcPr>
            <w:tcW w:w="3416" w:type="dxa"/>
            <w:gridSpan w:val="5"/>
            <w:tcBorders>
              <w:top w:val="nil"/>
              <w:left w:val="nil"/>
              <w:bottom w:val="nil"/>
              <w:right w:val="nil"/>
            </w:tcBorders>
            <w:noWrap w:val="0"/>
            <w:vAlign w:val="center"/>
          </w:tcPr>
          <w:p>
            <w:pPr>
              <w:widowControl/>
              <w:jc w:val="left"/>
              <w:rPr>
                <w:rFonts w:ascii="宋体" w:hAnsi="宋体" w:cs="宋体"/>
                <w:color w:val="auto"/>
                <w:kern w:val="0"/>
                <w:sz w:val="24"/>
              </w:rPr>
            </w:pPr>
            <w:r>
              <w:rPr>
                <w:rFonts w:hint="eastAsia" w:ascii="宋体" w:hAnsi="宋体" w:cs="宋体"/>
                <w:color w:val="auto"/>
                <w:kern w:val="0"/>
                <w:sz w:val="24"/>
              </w:rPr>
              <w:t xml:space="preserve">日期：                   </w:t>
            </w:r>
          </w:p>
        </w:tc>
        <w:tc>
          <w:tcPr>
            <w:tcW w:w="452" w:type="dxa"/>
            <w:gridSpan w:val="2"/>
            <w:tcBorders>
              <w:top w:val="nil"/>
              <w:left w:val="nil"/>
              <w:bottom w:val="nil"/>
              <w:right w:val="nil"/>
            </w:tcBorders>
            <w:noWrap w:val="0"/>
            <w:vAlign w:val="center"/>
          </w:tcPr>
          <w:p>
            <w:pPr>
              <w:widowControl/>
              <w:jc w:val="left"/>
              <w:rPr>
                <w:rFonts w:ascii="宋体" w:hAnsi="宋体" w:cs="宋体"/>
                <w:color w:val="auto"/>
                <w:kern w:val="0"/>
                <w:sz w:val="24"/>
              </w:rPr>
            </w:pPr>
          </w:p>
        </w:tc>
        <w:tc>
          <w:tcPr>
            <w:tcW w:w="416"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693"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16"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1013"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24"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86"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720" w:type="dxa"/>
            <w:tcBorders>
              <w:top w:val="nil"/>
              <w:left w:val="nil"/>
              <w:bottom w:val="nil"/>
              <w:right w:val="nil"/>
            </w:tcBorders>
            <w:noWrap w:val="0"/>
            <w:vAlign w:val="center"/>
          </w:tcPr>
          <w:p>
            <w:pPr>
              <w:widowControl/>
              <w:jc w:val="left"/>
              <w:rPr>
                <w:rFonts w:ascii="宋体" w:hAnsi="宋体" w:cs="宋体"/>
                <w:color w:val="auto"/>
                <w:kern w:val="0"/>
                <w:sz w:val="24"/>
              </w:rPr>
            </w:pPr>
          </w:p>
        </w:tc>
      </w:tr>
    </w:tbl>
    <w:p>
      <w:pPr>
        <w:spacing w:line="400" w:lineRule="exact"/>
        <w:jc w:val="right"/>
        <w:rPr>
          <w:rFonts w:hint="eastAsia" w:ascii="宋体" w:hAnsi="宋体"/>
          <w:color w:val="auto"/>
          <w:sz w:val="24"/>
        </w:rPr>
      </w:pPr>
      <w:r>
        <w:rPr>
          <w:rFonts w:hint="eastAsia" w:ascii="宋体" w:hAnsi="宋体"/>
          <w:color w:val="auto"/>
          <w:sz w:val="24"/>
        </w:rPr>
        <w:t>投标人全称（盖公章）</w:t>
      </w:r>
    </w:p>
    <w:p>
      <w:pPr>
        <w:spacing w:line="400" w:lineRule="exact"/>
        <w:jc w:val="right"/>
        <w:rPr>
          <w:rFonts w:hint="eastAsia" w:ascii="宋体" w:hAnsi="宋体"/>
          <w:color w:val="auto"/>
          <w:sz w:val="24"/>
        </w:rPr>
      </w:pPr>
      <w:r>
        <w:rPr>
          <w:rFonts w:hint="eastAsia" w:ascii="宋体" w:hAnsi="宋体"/>
          <w:color w:val="auto"/>
          <w:sz w:val="24"/>
        </w:rPr>
        <w:t>授权代表（签名）：</w:t>
      </w:r>
    </w:p>
    <w:p>
      <w:pPr>
        <w:spacing w:line="400" w:lineRule="exact"/>
        <w:ind w:firstLine="1200"/>
        <w:jc w:val="right"/>
        <w:rPr>
          <w:rFonts w:hint="eastAsia" w:ascii="宋体" w:hAnsi="宋体"/>
          <w:color w:val="auto"/>
          <w:sz w:val="24"/>
        </w:rPr>
      </w:pPr>
      <w:r>
        <w:rPr>
          <w:rFonts w:hint="eastAsia" w:ascii="宋体" w:hAnsi="宋体"/>
          <w:color w:val="auto"/>
          <w:sz w:val="24"/>
        </w:rPr>
        <w:t>日期：</w:t>
      </w:r>
      <w:r>
        <w:rPr>
          <w:rFonts w:ascii="宋体" w:hAnsi="宋体"/>
          <w:color w:val="auto"/>
          <w:sz w:val="24"/>
        </w:rPr>
        <w:t xml:space="preserve">   </w:t>
      </w:r>
      <w:r>
        <w:rPr>
          <w:rFonts w:hint="eastAsia" w:ascii="宋体" w:hAnsi="宋体"/>
          <w:color w:val="auto"/>
          <w:sz w:val="24"/>
        </w:rPr>
        <w:t>年</w:t>
      </w:r>
      <w:r>
        <w:rPr>
          <w:rFonts w:ascii="宋体" w:hAnsi="宋体"/>
          <w:color w:val="auto"/>
          <w:sz w:val="24"/>
        </w:rPr>
        <w:t xml:space="preserve">  </w:t>
      </w:r>
      <w:r>
        <w:rPr>
          <w:rFonts w:hint="eastAsia" w:ascii="宋体" w:hAnsi="宋体"/>
          <w:color w:val="auto"/>
          <w:sz w:val="24"/>
        </w:rPr>
        <w:t>月</w:t>
      </w:r>
      <w:r>
        <w:rPr>
          <w:rFonts w:ascii="宋体" w:hAnsi="宋体"/>
          <w:color w:val="auto"/>
          <w:sz w:val="24"/>
        </w:rPr>
        <w:t xml:space="preserve">  </w:t>
      </w:r>
      <w:r>
        <w:rPr>
          <w:rFonts w:hint="eastAsia" w:ascii="宋体" w:hAnsi="宋体"/>
          <w:color w:val="auto"/>
          <w:sz w:val="24"/>
        </w:rPr>
        <w:t>日</w:t>
      </w:r>
    </w:p>
    <w:p>
      <w:pPr>
        <w:spacing w:line="360" w:lineRule="auto"/>
        <w:rPr>
          <w:rFonts w:ascii="宋体" w:hAnsi="宋体" w:cs="宋体"/>
          <w:sz w:val="24"/>
          <w:szCs w:val="24"/>
        </w:rPr>
      </w:pPr>
    </w:p>
    <w:p>
      <w:pPr>
        <w:spacing w:line="360" w:lineRule="auto"/>
        <w:ind w:firstLine="482" w:firstLineChars="200"/>
        <w:rPr>
          <w:rFonts w:ascii="宋体" w:hAnsi="宋体" w:cs="宋体"/>
          <w:b/>
          <w:bCs/>
          <w:sz w:val="24"/>
          <w:szCs w:val="24"/>
        </w:rPr>
      </w:pPr>
      <w:r>
        <w:rPr>
          <w:rFonts w:hint="eastAsia" w:ascii="宋体" w:hAnsi="宋体" w:cs="宋体"/>
          <w:b/>
          <w:bCs/>
          <w:sz w:val="24"/>
          <w:szCs w:val="24"/>
        </w:rPr>
        <w:t>说明：</w:t>
      </w:r>
    </w:p>
    <w:p>
      <w:pPr>
        <w:spacing w:line="360" w:lineRule="auto"/>
        <w:ind w:firstLine="480" w:firstLineChars="200"/>
        <w:rPr>
          <w:rFonts w:ascii="宋体" w:hAnsi="宋体" w:cs="宋体"/>
          <w:sz w:val="24"/>
          <w:szCs w:val="28"/>
        </w:rPr>
      </w:pPr>
      <w:r>
        <w:rPr>
          <w:rFonts w:hint="eastAsia" w:ascii="宋体" w:hAnsi="宋体" w:cs="宋体"/>
          <w:sz w:val="24"/>
          <w:szCs w:val="28"/>
        </w:rPr>
        <w:t>1、投标报价均用人民币表示，单位为元。</w:t>
      </w:r>
    </w:p>
    <w:p>
      <w:pPr>
        <w:spacing w:line="360" w:lineRule="auto"/>
        <w:ind w:firstLine="480" w:firstLineChars="200"/>
        <w:rPr>
          <w:rFonts w:ascii="宋体" w:hAnsi="宋体" w:cs="宋体"/>
          <w:bCs/>
          <w:sz w:val="24"/>
          <w:szCs w:val="18"/>
        </w:rPr>
      </w:pPr>
      <w:r>
        <w:rPr>
          <w:rFonts w:hint="eastAsia" w:ascii="宋体" w:hAnsi="宋体" w:cs="宋体"/>
          <w:sz w:val="24"/>
          <w:szCs w:val="28"/>
        </w:rPr>
        <w:t>2、本项目各标包分别报价，投标人对每标包所投标产品报且只能报一个</w:t>
      </w:r>
      <w:r>
        <w:rPr>
          <w:rFonts w:hint="eastAsia" w:ascii="宋体" w:hAnsi="宋体" w:cs="宋体"/>
          <w:bCs/>
          <w:sz w:val="24"/>
          <w:szCs w:val="28"/>
        </w:rPr>
        <w:t>投标价</w:t>
      </w:r>
      <w:r>
        <w:rPr>
          <w:rFonts w:hint="eastAsia" w:ascii="宋体" w:hAnsi="宋体" w:cs="宋体"/>
          <w:sz w:val="24"/>
          <w:szCs w:val="28"/>
        </w:rPr>
        <w:t>，且所报价格不得高于最高限价。</w:t>
      </w:r>
    </w:p>
    <w:p>
      <w:pPr>
        <w:spacing w:line="360" w:lineRule="auto"/>
        <w:ind w:firstLine="480" w:firstLineChars="200"/>
        <w:rPr>
          <w:rFonts w:ascii="宋体" w:hAnsi="宋体" w:cs="宋体"/>
          <w:bCs/>
          <w:sz w:val="24"/>
          <w:szCs w:val="18"/>
        </w:rPr>
      </w:pPr>
      <w:r>
        <w:rPr>
          <w:rFonts w:hint="eastAsia" w:ascii="宋体" w:hAnsi="宋体" w:cs="宋体"/>
          <w:sz w:val="24"/>
          <w:szCs w:val="28"/>
        </w:rPr>
        <w:t>3、投标人对所投产品报价为对应本项目需求的全部货物及所需附件购置费（货款）、包装费、运杂费（含装卸费）、人工费、风险费、保险费、安装测试费、检测费（含各类特殊检测费用）、技术培训费、各种税费、利润、资料费、货到采购人指定地点的所有费用、售后服务开支及完成项目应有的全部费用。</w:t>
      </w:r>
      <w:r>
        <w:rPr>
          <w:rFonts w:hint="eastAsia" w:ascii="宋体" w:hAnsi="宋体" w:cs="宋体"/>
          <w:b/>
          <w:sz w:val="24"/>
          <w:szCs w:val="28"/>
        </w:rPr>
        <w:t>所有优惠均体现在投标报价中，额外标明或承诺提供其他费用或物品均不予认可。</w:t>
      </w:r>
    </w:p>
    <w:p>
      <w:pPr>
        <w:widowControl/>
        <w:jc w:val="left"/>
        <w:textAlignment w:val="center"/>
        <w:rPr>
          <w:rFonts w:ascii="宋体" w:hAnsi="宋体" w:cs="宋体"/>
          <w:b/>
          <w:sz w:val="30"/>
          <w:szCs w:val="30"/>
        </w:rPr>
      </w:pPr>
      <w:r>
        <w:rPr>
          <w:rFonts w:hint="eastAsia" w:ascii="宋体" w:hAnsi="宋体" w:cs="Arial"/>
          <w:b/>
          <w:bCs/>
          <w:kern w:val="0"/>
          <w:sz w:val="24"/>
          <w:szCs w:val="24"/>
        </w:rPr>
        <w:t>5.2.3  法定代表人资格证明书</w:t>
      </w:r>
    </w:p>
    <w:p>
      <w:pPr>
        <w:jc w:val="center"/>
        <w:rPr>
          <w:b/>
          <w:bCs/>
          <w:sz w:val="32"/>
          <w:szCs w:val="32"/>
        </w:rPr>
      </w:pPr>
    </w:p>
    <w:p>
      <w:pPr>
        <w:jc w:val="center"/>
        <w:rPr>
          <w:b/>
          <w:bCs/>
          <w:sz w:val="32"/>
          <w:szCs w:val="32"/>
        </w:rPr>
      </w:pPr>
      <w:r>
        <w:rPr>
          <w:rFonts w:hint="eastAsia"/>
          <w:b/>
          <w:bCs/>
          <w:sz w:val="32"/>
          <w:szCs w:val="32"/>
        </w:rPr>
        <w:t>法定代表人身份证明书</w:t>
      </w:r>
    </w:p>
    <w:p>
      <w:pPr>
        <w:jc w:val="center"/>
        <w:rPr>
          <w:b/>
          <w:bCs/>
          <w:sz w:val="32"/>
          <w:szCs w:val="32"/>
        </w:rPr>
      </w:pPr>
    </w:p>
    <w:p>
      <w:pPr>
        <w:spacing w:line="360" w:lineRule="auto"/>
        <w:rPr>
          <w:rFonts w:ascii="宋体" w:hAnsi="宋体" w:cs="宋体"/>
          <w:sz w:val="24"/>
          <w:szCs w:val="24"/>
        </w:rPr>
      </w:pPr>
      <w:r>
        <w:rPr>
          <w:rFonts w:hint="eastAsia" w:ascii="宋体" w:hAnsi="宋体" w:cs="宋体"/>
          <w:sz w:val="24"/>
          <w:szCs w:val="24"/>
        </w:rPr>
        <w:t xml:space="preserve">单位名称：                              </w:t>
      </w:r>
    </w:p>
    <w:p>
      <w:pPr>
        <w:spacing w:line="360" w:lineRule="auto"/>
        <w:rPr>
          <w:rFonts w:ascii="宋体" w:hAnsi="宋体" w:cs="宋体"/>
          <w:sz w:val="24"/>
          <w:szCs w:val="24"/>
        </w:rPr>
      </w:pPr>
      <w:r>
        <w:rPr>
          <w:rFonts w:hint="eastAsia" w:ascii="宋体" w:hAnsi="宋体" w:cs="宋体"/>
          <w:sz w:val="24"/>
          <w:szCs w:val="24"/>
        </w:rPr>
        <w:t xml:space="preserve">单位性质：                              </w:t>
      </w:r>
    </w:p>
    <w:p>
      <w:pPr>
        <w:spacing w:line="360" w:lineRule="auto"/>
        <w:rPr>
          <w:rFonts w:ascii="宋体" w:hAnsi="宋体" w:cs="宋体"/>
          <w:sz w:val="24"/>
          <w:szCs w:val="24"/>
        </w:rPr>
      </w:pPr>
      <w:r>
        <w:rPr>
          <w:rFonts w:hint="eastAsia" w:ascii="宋体" w:hAnsi="宋体" w:cs="宋体"/>
          <w:sz w:val="24"/>
          <w:szCs w:val="24"/>
        </w:rPr>
        <w:t xml:space="preserve">地    址：                              </w:t>
      </w:r>
    </w:p>
    <w:p>
      <w:pPr>
        <w:spacing w:line="360" w:lineRule="auto"/>
        <w:rPr>
          <w:rFonts w:ascii="宋体" w:hAnsi="宋体" w:cs="宋体"/>
          <w:sz w:val="24"/>
          <w:szCs w:val="24"/>
        </w:rPr>
      </w:pPr>
      <w:r>
        <w:rPr>
          <w:rFonts w:hint="eastAsia" w:ascii="宋体" w:hAnsi="宋体" w:cs="宋体"/>
          <w:sz w:val="24"/>
          <w:szCs w:val="24"/>
        </w:rPr>
        <w:t>成立时间：           年       月       日</w:t>
      </w:r>
    </w:p>
    <w:p>
      <w:pPr>
        <w:spacing w:line="360" w:lineRule="auto"/>
        <w:rPr>
          <w:rFonts w:ascii="宋体" w:hAnsi="宋体" w:cs="宋体"/>
          <w:sz w:val="24"/>
          <w:szCs w:val="24"/>
        </w:rPr>
      </w:pPr>
      <w:r>
        <w:rPr>
          <w:rFonts w:hint="eastAsia" w:ascii="宋体" w:hAnsi="宋体" w:cs="宋体"/>
          <w:sz w:val="24"/>
          <w:szCs w:val="24"/>
        </w:rPr>
        <w:t xml:space="preserve">经营期限：                              </w:t>
      </w:r>
    </w:p>
    <w:p>
      <w:pPr>
        <w:spacing w:line="360" w:lineRule="auto"/>
        <w:rPr>
          <w:rFonts w:ascii="宋体" w:hAnsi="宋体" w:cs="宋体"/>
          <w:sz w:val="24"/>
          <w:szCs w:val="24"/>
        </w:rPr>
      </w:pPr>
    </w:p>
    <w:p>
      <w:pPr>
        <w:spacing w:line="360" w:lineRule="auto"/>
        <w:ind w:firstLine="720" w:firstLineChars="300"/>
        <w:rPr>
          <w:rFonts w:ascii="宋体" w:hAnsi="宋体" w:cs="宋体"/>
          <w:sz w:val="24"/>
          <w:szCs w:val="24"/>
        </w:rPr>
      </w:pPr>
      <w:r>
        <w:rPr>
          <w:rFonts w:hint="eastAsia" w:ascii="宋体" w:hAnsi="宋体" w:cs="宋体"/>
          <w:sz w:val="24"/>
          <w:szCs w:val="24"/>
        </w:rPr>
        <w:t>姓名：性别：年龄：职务：系（投标人名称）的法定代表人。为参加本项目，签署上述的投标文件、进行合同谈判、签署合同和处理与之有关的一切事物。</w:t>
      </w:r>
    </w:p>
    <w:p>
      <w:pPr>
        <w:spacing w:line="360" w:lineRule="auto"/>
        <w:rPr>
          <w:rFonts w:ascii="宋体" w:hAnsi="宋体" w:cs="宋体"/>
          <w:sz w:val="24"/>
          <w:szCs w:val="24"/>
        </w:rPr>
      </w:pPr>
      <w:r>
        <w:rPr>
          <w:rFonts w:hint="eastAsia" w:ascii="宋体" w:hAnsi="宋体" w:cs="宋体"/>
          <w:sz w:val="24"/>
          <w:szCs w:val="24"/>
        </w:rPr>
        <w:t>特此证明。</w:t>
      </w:r>
    </w:p>
    <w:p>
      <w:pPr>
        <w:spacing w:line="360" w:lineRule="auto"/>
        <w:rPr>
          <w:rFonts w:ascii="宋体" w:hAnsi="宋体" w:cs="宋体"/>
          <w:sz w:val="24"/>
          <w:szCs w:val="24"/>
        </w:rPr>
      </w:pPr>
      <w:r>
        <w:rPr>
          <w:rFonts w:hint="eastAsia" w:ascii="宋体" w:hAnsi="宋体" w:cs="宋体"/>
          <w:sz w:val="24"/>
          <w:szCs w:val="24"/>
        </w:rPr>
        <w:t>附：法定代表人身份证明</w:t>
      </w:r>
    </w:p>
    <w:p>
      <w:pPr>
        <w:spacing w:line="360" w:lineRule="auto"/>
        <w:rPr>
          <w:rFonts w:ascii="宋体" w:hAnsi="宋体" w:cs="宋体"/>
          <w:sz w:val="24"/>
          <w:szCs w:val="24"/>
        </w:rPr>
      </w:pPr>
      <w:r>
        <w:rPr>
          <w:rFonts w:ascii="仿宋" w:hAnsi="仿宋" w:eastAsia="仿宋" w:cs="仿宋"/>
        </w:rPr>
        <w:pict>
          <v:roundrect id="_x0000_s1026" o:spid="_x0000_s1026" o:spt="2" style="position:absolute;left:0pt;margin-left:226.2pt;margin-top:0.2pt;height:141.25pt;width:213.4pt;z-index:251660288;v-text-anchor:middle;mso-width-relative:page;mso-height-relative:page;" filled="f" coordsize="21600,21600" arcsize="0.0403703703703704" o:gfxdata="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">
            <v:path/>
            <v:fill on="f" focussize="0,0"/>
            <v:stroke weight="2pt"/>
            <v:imagedata o:title=""/>
            <o:lock v:ext="edit"/>
            <v:textbox>
              <w:txbxContent>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r>
                    <w:rPr>
                      <w:rFonts w:hint="eastAsia" w:ascii="仿宋" w:hAnsi="仿宋" w:eastAsia="仿宋"/>
                      <w:color w:val="000000"/>
                    </w:rPr>
                    <w:t>法定代表人身份证反面</w:t>
                  </w:r>
                </w:p>
                <w:p>
                  <w:pPr>
                    <w:jc w:val="center"/>
                  </w:pPr>
                </w:p>
              </w:txbxContent>
            </v:textbox>
          </v:roundrect>
        </w:pict>
      </w:r>
      <w:r>
        <w:rPr>
          <w:rFonts w:ascii="仿宋" w:hAnsi="仿宋" w:eastAsia="仿宋" w:cs="仿宋"/>
        </w:rPr>
        <w:pict>
          <v:roundrect id="_x0000_s1031" o:spid="_x0000_s1031" o:spt="2" style="position:absolute;left:0pt;margin-left:5.4pt;margin-top:0.2pt;height:141.25pt;width:213.4pt;z-index:251659264;v-text-anchor:middle;mso-width-relative:page;mso-height-relative:page;" filled="f" coordsize="21600,21600" arcsize="0.0403703703703704" o:gfxdata="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">
            <v:path/>
            <v:fill on="f" focussize="0,0"/>
            <v:stroke weight="2pt"/>
            <v:imagedata o:title=""/>
            <o:lock v:ext="edit"/>
            <v:textbox>
              <w:txbxContent>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r>
                    <w:rPr>
                      <w:rFonts w:hint="eastAsia" w:ascii="仿宋" w:hAnsi="仿宋" w:eastAsia="仿宋"/>
                      <w:color w:val="000000"/>
                    </w:rPr>
                    <w:t>法定代表人身份证正面</w:t>
                  </w:r>
                </w:p>
                <w:p>
                  <w:pPr>
                    <w:jc w:val="center"/>
                  </w:pPr>
                </w:p>
              </w:txbxContent>
            </v:textbox>
          </v:roundrect>
        </w:pict>
      </w:r>
    </w:p>
    <w:p>
      <w:pPr>
        <w:spacing w:line="360" w:lineRule="auto"/>
        <w:rPr>
          <w:rFonts w:ascii="宋体" w:hAnsi="宋体" w:cs="宋体"/>
          <w:sz w:val="24"/>
          <w:szCs w:val="24"/>
        </w:rPr>
      </w:pPr>
    </w:p>
    <w:p>
      <w:pPr>
        <w:pStyle w:val="10"/>
        <w:numPr>
          <w:ilvl w:val="0"/>
          <w:numId w:val="0"/>
        </w:numPr>
        <w:rPr>
          <w:rFonts w:ascii="宋体" w:hAnsi="宋体" w:cs="宋体"/>
          <w:sz w:val="24"/>
          <w:szCs w:val="24"/>
        </w:rPr>
      </w:pPr>
    </w:p>
    <w:p>
      <w:pPr>
        <w:pStyle w:val="10"/>
        <w:numPr>
          <w:ilvl w:val="0"/>
          <w:numId w:val="0"/>
        </w:numPr>
        <w:rPr>
          <w:rFonts w:ascii="宋体" w:hAnsi="宋体" w:cs="宋体"/>
          <w:sz w:val="24"/>
          <w:szCs w:val="24"/>
        </w:rPr>
      </w:pPr>
    </w:p>
    <w:p>
      <w:pPr>
        <w:pStyle w:val="10"/>
        <w:numPr>
          <w:ilvl w:val="0"/>
          <w:numId w:val="0"/>
        </w:numPr>
        <w:rPr>
          <w:rFonts w:ascii="宋体" w:hAnsi="宋体" w:cs="宋体"/>
          <w:sz w:val="24"/>
          <w:szCs w:val="24"/>
        </w:rPr>
      </w:pPr>
    </w:p>
    <w:p>
      <w:pPr>
        <w:pStyle w:val="10"/>
        <w:numPr>
          <w:ilvl w:val="0"/>
          <w:numId w:val="0"/>
        </w:numPr>
        <w:rPr>
          <w:rFonts w:ascii="宋体" w:hAnsi="宋体" w:cs="宋体"/>
          <w:sz w:val="24"/>
          <w:szCs w:val="24"/>
        </w:rPr>
      </w:pPr>
    </w:p>
    <w:p>
      <w:pPr>
        <w:spacing w:line="360" w:lineRule="auto"/>
        <w:rPr>
          <w:rFonts w:ascii="宋体" w:hAnsi="宋体" w:cs="宋体"/>
          <w:sz w:val="24"/>
          <w:szCs w:val="24"/>
        </w:rPr>
      </w:pPr>
    </w:p>
    <w:p>
      <w:pPr>
        <w:pStyle w:val="2"/>
        <w:tabs>
          <w:tab w:val="left" w:pos="5580"/>
        </w:tabs>
        <w:spacing w:line="360" w:lineRule="auto"/>
        <w:ind w:left="-540" w:leftChars="-257" w:firstLine="900" w:firstLineChars="375"/>
        <w:rPr>
          <w:sz w:val="24"/>
        </w:rPr>
      </w:pPr>
    </w:p>
    <w:p>
      <w:pPr>
        <w:spacing w:line="360" w:lineRule="auto"/>
        <w:ind w:firstLine="720" w:firstLineChars="300"/>
        <w:rPr>
          <w:rFonts w:ascii="宋体" w:hAnsi="宋体" w:cs="宋体"/>
          <w:sz w:val="24"/>
          <w:szCs w:val="24"/>
        </w:rPr>
      </w:pPr>
    </w:p>
    <w:p>
      <w:pPr>
        <w:pStyle w:val="10"/>
        <w:numPr>
          <w:ilvl w:val="0"/>
          <w:numId w:val="0"/>
        </w:numPr>
      </w:pPr>
    </w:p>
    <w:p>
      <w:pPr>
        <w:pStyle w:val="2"/>
        <w:tabs>
          <w:tab w:val="left" w:pos="5580"/>
        </w:tabs>
        <w:spacing w:line="360" w:lineRule="auto"/>
        <w:ind w:firstLine="3600" w:firstLineChars="1500"/>
        <w:rPr>
          <w:sz w:val="24"/>
        </w:rPr>
      </w:pPr>
      <w:r>
        <w:rPr>
          <w:rFonts w:hint="eastAsia"/>
          <w:sz w:val="24"/>
        </w:rPr>
        <w:t>投标人（盖</w:t>
      </w:r>
      <w:r>
        <w:rPr>
          <w:sz w:val="24"/>
        </w:rPr>
        <w:t>章）：</w:t>
      </w:r>
    </w:p>
    <w:p>
      <w:pPr>
        <w:pStyle w:val="2"/>
        <w:tabs>
          <w:tab w:val="left" w:pos="5580"/>
        </w:tabs>
        <w:spacing w:line="360" w:lineRule="auto"/>
        <w:ind w:firstLine="3600" w:firstLineChars="1500"/>
        <w:rPr>
          <w:sz w:val="24"/>
          <w:u w:val="single"/>
        </w:rPr>
      </w:pPr>
      <w:r>
        <w:rPr>
          <w:rFonts w:hint="eastAsia"/>
          <w:sz w:val="24"/>
        </w:rPr>
        <w:t>法定代表人（签章）：</w:t>
      </w:r>
    </w:p>
    <w:p>
      <w:pPr>
        <w:spacing w:line="360" w:lineRule="auto"/>
        <w:ind w:firstLine="3600" w:firstLineChars="1500"/>
        <w:rPr>
          <w:rFonts w:hAnsi="宋体"/>
          <w:sz w:val="24"/>
          <w:u w:val="single"/>
        </w:rPr>
      </w:pPr>
      <w:r>
        <w:rPr>
          <w:rFonts w:hint="eastAsia"/>
          <w:sz w:val="24"/>
        </w:rPr>
        <w:t>日期</w:t>
      </w:r>
      <w:r>
        <w:rPr>
          <w:rFonts w:hint="eastAsia" w:hAnsi="宋体"/>
          <w:sz w:val="24"/>
        </w:rPr>
        <w:t>：</w:t>
      </w:r>
    </w:p>
    <w:p>
      <w:pPr>
        <w:rPr>
          <w:rFonts w:ascii="宋体" w:hAnsi="宋体" w:cs="Arial"/>
          <w:b/>
          <w:bCs/>
          <w:kern w:val="0"/>
          <w:sz w:val="24"/>
          <w:szCs w:val="24"/>
        </w:rPr>
      </w:pPr>
    </w:p>
    <w:p>
      <w:pPr>
        <w:rPr>
          <w:rFonts w:ascii="宋体" w:hAnsi="宋体" w:cs="Arial"/>
          <w:b/>
          <w:bCs/>
          <w:kern w:val="0"/>
          <w:sz w:val="24"/>
          <w:szCs w:val="24"/>
        </w:rPr>
      </w:pPr>
      <w:r>
        <w:rPr>
          <w:rFonts w:hint="eastAsia" w:ascii="宋体" w:hAnsi="宋体" w:cs="Arial"/>
          <w:b/>
          <w:bCs/>
          <w:kern w:val="0"/>
          <w:sz w:val="24"/>
          <w:szCs w:val="24"/>
        </w:rPr>
        <w:br w:type="page"/>
      </w:r>
    </w:p>
    <w:p>
      <w:pPr>
        <w:rPr>
          <w:rFonts w:ascii="宋体" w:hAnsi="宋体" w:cs="Arial"/>
          <w:kern w:val="0"/>
          <w:sz w:val="24"/>
          <w:szCs w:val="24"/>
        </w:rPr>
      </w:pPr>
      <w:r>
        <w:rPr>
          <w:rFonts w:hint="eastAsia" w:ascii="宋体" w:hAnsi="宋体" w:cs="Arial"/>
          <w:b/>
          <w:bCs/>
          <w:kern w:val="0"/>
          <w:sz w:val="24"/>
          <w:szCs w:val="24"/>
        </w:rPr>
        <w:t>5.2.4.  授权委托书</w:t>
      </w:r>
    </w:p>
    <w:p>
      <w:pPr>
        <w:jc w:val="center"/>
        <w:rPr>
          <w:rFonts w:ascii="宋体" w:cs="Arial"/>
          <w:kern w:val="0"/>
          <w:sz w:val="24"/>
          <w:szCs w:val="24"/>
        </w:rPr>
      </w:pPr>
      <w:r>
        <w:rPr>
          <w:rFonts w:hint="eastAsia"/>
          <w:b/>
          <w:bCs/>
          <w:sz w:val="32"/>
          <w:szCs w:val="32"/>
        </w:rPr>
        <w:t>授权委托书</w:t>
      </w:r>
    </w:p>
    <w:p>
      <w:pPr>
        <w:widowControl/>
        <w:shd w:val="clear" w:color="auto" w:fill="FFFFFF"/>
        <w:snapToGrid w:val="0"/>
        <w:spacing w:line="360" w:lineRule="auto"/>
        <w:ind w:firstLine="480" w:firstLineChars="200"/>
        <w:jc w:val="left"/>
        <w:rPr>
          <w:rFonts w:ascii="宋体" w:hAnsi="宋体" w:cs="宋体"/>
          <w:kern w:val="0"/>
          <w:sz w:val="24"/>
          <w:szCs w:val="24"/>
        </w:rPr>
      </w:pPr>
      <w:r>
        <w:rPr>
          <w:rFonts w:hint="eastAsia" w:ascii="宋体" w:hAnsi="宋体" w:cs="宋体"/>
          <w:kern w:val="0"/>
          <w:sz w:val="24"/>
          <w:szCs w:val="24"/>
        </w:rPr>
        <w:t>本授权委托书声明：注册于（注册地址）的 （投标人名称）的在下面签字的（法定代表姓名、职务），代表我单位授权在下面签字的（被授权人的姓名、职务）为我公司的委托代理人。委托代理人根据授权，就（招标项目名称、项目编号）的投标活动，代理人在开标、评标、合同谈判过程中所签署的一切文件和处理与之有关的事务，我公司均予以承认，其法律后果由我公司承担。</w:t>
      </w:r>
    </w:p>
    <w:p>
      <w:pPr>
        <w:pStyle w:val="10"/>
        <w:numPr>
          <w:ilvl w:val="0"/>
          <w:numId w:val="0"/>
        </w:numPr>
        <w:spacing w:line="360" w:lineRule="auto"/>
        <w:rPr>
          <w:rFonts w:ascii="宋体" w:hAnsi="宋体" w:eastAsia="宋体" w:cs="宋体"/>
          <w:sz w:val="24"/>
          <w:szCs w:val="24"/>
        </w:rPr>
      </w:pPr>
      <w:r>
        <w:rPr>
          <w:rFonts w:hint="eastAsia" w:ascii="宋体" w:hAnsi="宋体" w:eastAsia="宋体" w:cs="宋体"/>
          <w:kern w:val="0"/>
          <w:sz w:val="24"/>
          <w:szCs w:val="24"/>
        </w:rPr>
        <w:t xml:space="preserve">    代理人无转委托权，特此委托！</w:t>
      </w:r>
    </w:p>
    <w:p>
      <w:pPr>
        <w:widowControl/>
        <w:shd w:val="clear" w:color="auto" w:fill="FFFFFF"/>
        <w:snapToGrid w:val="0"/>
        <w:spacing w:line="360" w:lineRule="auto"/>
        <w:ind w:firstLine="480" w:firstLineChars="200"/>
        <w:jc w:val="left"/>
        <w:rPr>
          <w:rFonts w:ascii="宋体" w:hAnsi="宋体" w:cs="宋体"/>
          <w:kern w:val="0"/>
          <w:sz w:val="24"/>
          <w:szCs w:val="24"/>
          <w:u w:val="single"/>
        </w:rPr>
      </w:pPr>
      <w:r>
        <w:rPr>
          <w:rFonts w:hint="eastAsia" w:ascii="宋体" w:hAnsi="宋体" w:cs="宋体"/>
          <w:kern w:val="0"/>
          <w:sz w:val="24"/>
          <w:szCs w:val="24"/>
        </w:rPr>
        <w:t>代理人：性别： 年龄：</w:t>
      </w:r>
    </w:p>
    <w:p>
      <w:pPr>
        <w:widowControl/>
        <w:shd w:val="clear" w:color="auto" w:fill="FFFFFF"/>
        <w:snapToGrid w:val="0"/>
        <w:spacing w:line="360" w:lineRule="auto"/>
        <w:ind w:firstLine="480" w:firstLineChars="200"/>
        <w:jc w:val="left"/>
        <w:rPr>
          <w:rFonts w:ascii="宋体" w:cs="Arial"/>
          <w:kern w:val="0"/>
          <w:sz w:val="24"/>
          <w:szCs w:val="24"/>
        </w:rPr>
      </w:pPr>
      <w:r>
        <w:rPr>
          <w:rFonts w:hint="eastAsia" w:ascii="宋体" w:hAnsi="宋体" w:cs="宋体"/>
          <w:kern w:val="0"/>
          <w:sz w:val="24"/>
          <w:szCs w:val="24"/>
        </w:rPr>
        <w:t>身份证号码：部门：</w:t>
      </w:r>
      <w:r>
        <w:rPr>
          <w:rFonts w:hint="eastAsia" w:ascii="宋体" w:hAnsi="宋体" w:cs="Arial"/>
          <w:kern w:val="0"/>
          <w:sz w:val="24"/>
          <w:szCs w:val="24"/>
        </w:rPr>
        <w:t>职务：</w:t>
      </w:r>
    </w:p>
    <w:p>
      <w:pPr>
        <w:widowControl/>
        <w:shd w:val="clear" w:color="auto" w:fill="FFFFFF"/>
        <w:snapToGrid w:val="0"/>
        <w:spacing w:line="360" w:lineRule="auto"/>
        <w:ind w:firstLine="480" w:firstLineChars="200"/>
        <w:jc w:val="left"/>
        <w:rPr>
          <w:rFonts w:ascii="宋体" w:cs="Arial"/>
          <w:kern w:val="0"/>
          <w:sz w:val="24"/>
          <w:szCs w:val="24"/>
        </w:rPr>
      </w:pPr>
      <w:r>
        <w:rPr>
          <w:rFonts w:hint="eastAsia" w:ascii="宋体" w:hAnsi="宋体" w:cs="Arial"/>
          <w:kern w:val="0"/>
          <w:sz w:val="24"/>
          <w:szCs w:val="24"/>
        </w:rPr>
        <w:t>附：法定代表人及授权委托代理人身份证明。</w:t>
      </w:r>
    </w:p>
    <w:p>
      <w:pPr>
        <w:widowControl/>
        <w:shd w:val="clear" w:color="auto" w:fill="FFFFFF"/>
        <w:snapToGrid w:val="0"/>
        <w:spacing w:line="360" w:lineRule="auto"/>
        <w:jc w:val="left"/>
        <w:rPr>
          <w:rFonts w:ascii="宋体" w:cs="Arial"/>
          <w:kern w:val="0"/>
          <w:sz w:val="24"/>
          <w:szCs w:val="24"/>
        </w:rPr>
      </w:pPr>
      <w:r>
        <w:rPr>
          <w:rFonts w:ascii="仿宋" w:hAnsi="仿宋" w:eastAsia="仿宋" w:cs="仿宋"/>
        </w:rPr>
        <w:pict>
          <v:roundrect id="_x0000_s1030" o:spid="_x0000_s1030" o:spt="2" style="position:absolute;left:0pt;margin-left:234.35pt;margin-top:1.5pt;height:125.1pt;width:213.4pt;z-index:251662336;v-text-anchor:middle;mso-width-relative:page;mso-height-relative:page;" filled="f" coordsize="21600,21600" arcsize="0.0239814814814815" o:gfxdata="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">
            <v:path/>
            <v:fill on="f" focussize="0,0"/>
            <v:stroke weight="2pt"/>
            <v:imagedata o:title=""/>
            <o:lock v:ext="edit"/>
            <v:textbox>
              <w:txbxContent>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r>
                    <w:rPr>
                      <w:rFonts w:hint="eastAsia" w:ascii="仿宋" w:hAnsi="仿宋" w:eastAsia="仿宋"/>
                      <w:color w:val="000000"/>
                    </w:rPr>
                    <w:t>法</w:t>
                  </w:r>
                  <w:r>
                    <w:rPr>
                      <w:rFonts w:hint="eastAsia" w:ascii="宋体" w:hAnsi="宋体" w:cs="Arial"/>
                      <w:kern w:val="0"/>
                      <w:sz w:val="24"/>
                      <w:szCs w:val="24"/>
                    </w:rPr>
                    <w:t>定代表</w:t>
                  </w:r>
                  <w:r>
                    <w:rPr>
                      <w:rFonts w:hint="eastAsia" w:ascii="仿宋" w:hAnsi="仿宋" w:eastAsia="仿宋"/>
                      <w:color w:val="000000"/>
                    </w:rPr>
                    <w:t>人身份证反面</w:t>
                  </w:r>
                </w:p>
                <w:p>
                  <w:pPr>
                    <w:jc w:val="center"/>
                  </w:pPr>
                </w:p>
              </w:txbxContent>
            </v:textbox>
          </v:roundrect>
        </w:pict>
      </w:r>
      <w:r>
        <w:rPr>
          <w:rFonts w:ascii="仿宋" w:hAnsi="仿宋" w:eastAsia="仿宋" w:cs="仿宋"/>
        </w:rPr>
        <w:pict>
          <v:roundrect id="_x0000_s1029" o:spid="_x0000_s1029" o:spt="2" style="position:absolute;left:0pt;margin-left:6.1pt;margin-top:0.85pt;height:125.1pt;width:213.4pt;z-index:251661312;v-text-anchor:middle;mso-width-relative:page;mso-height-relative:page;" filled="f" coordsize="21600,21600" arcsize="0.0403703703703704" o:gfxdata="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">
            <v:path/>
            <v:fill on="f" focussize="0,0"/>
            <v:stroke weight="2pt"/>
            <v:imagedata o:title=""/>
            <o:lock v:ext="edit"/>
            <v:textbox>
              <w:txbxContent>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r>
                    <w:rPr>
                      <w:rFonts w:hint="eastAsia" w:ascii="仿宋" w:hAnsi="仿宋" w:eastAsia="仿宋"/>
                      <w:color w:val="000000"/>
                    </w:rPr>
                    <w:t>法</w:t>
                  </w:r>
                  <w:r>
                    <w:rPr>
                      <w:rFonts w:hint="eastAsia" w:ascii="宋体" w:hAnsi="宋体" w:cs="Arial"/>
                      <w:kern w:val="0"/>
                      <w:sz w:val="24"/>
                      <w:szCs w:val="24"/>
                    </w:rPr>
                    <w:t>定代表</w:t>
                  </w:r>
                  <w:r>
                    <w:rPr>
                      <w:rFonts w:hint="eastAsia" w:ascii="仿宋" w:hAnsi="仿宋" w:eastAsia="仿宋"/>
                      <w:color w:val="000000"/>
                    </w:rPr>
                    <w:t>人身份证正面</w:t>
                  </w:r>
                </w:p>
                <w:p>
                  <w:pPr>
                    <w:jc w:val="center"/>
                  </w:pPr>
                </w:p>
              </w:txbxContent>
            </v:textbox>
          </v:roundrect>
        </w:pict>
      </w:r>
    </w:p>
    <w:p>
      <w:pPr>
        <w:widowControl/>
        <w:shd w:val="clear" w:color="auto" w:fill="FFFFFF"/>
        <w:snapToGrid w:val="0"/>
        <w:spacing w:line="360" w:lineRule="auto"/>
        <w:jc w:val="left"/>
        <w:rPr>
          <w:rFonts w:ascii="宋体" w:cs="Arial"/>
          <w:kern w:val="0"/>
          <w:sz w:val="24"/>
          <w:szCs w:val="24"/>
        </w:rPr>
      </w:pPr>
    </w:p>
    <w:p>
      <w:pPr>
        <w:pStyle w:val="2"/>
        <w:tabs>
          <w:tab w:val="left" w:pos="5580"/>
        </w:tabs>
        <w:spacing w:line="360" w:lineRule="auto"/>
        <w:ind w:firstLine="480" w:firstLineChars="200"/>
        <w:rPr>
          <w:sz w:val="24"/>
          <w:u w:val="single" w:color="FFFFFF"/>
        </w:rPr>
      </w:pPr>
    </w:p>
    <w:p>
      <w:pPr>
        <w:pStyle w:val="2"/>
        <w:tabs>
          <w:tab w:val="left" w:pos="5580"/>
        </w:tabs>
        <w:spacing w:line="360" w:lineRule="auto"/>
        <w:ind w:firstLine="480" w:firstLineChars="200"/>
        <w:rPr>
          <w:sz w:val="24"/>
          <w:u w:val="single" w:color="FFFFFF"/>
        </w:rPr>
      </w:pPr>
    </w:p>
    <w:p>
      <w:pPr>
        <w:pStyle w:val="2"/>
        <w:tabs>
          <w:tab w:val="left" w:pos="5580"/>
        </w:tabs>
        <w:spacing w:line="360" w:lineRule="auto"/>
        <w:ind w:firstLine="480" w:firstLineChars="200"/>
        <w:rPr>
          <w:sz w:val="24"/>
          <w:u w:val="single" w:color="FFFFFF"/>
        </w:rPr>
      </w:pPr>
    </w:p>
    <w:p>
      <w:pPr>
        <w:pStyle w:val="2"/>
        <w:tabs>
          <w:tab w:val="left" w:pos="5580"/>
        </w:tabs>
        <w:spacing w:line="360" w:lineRule="auto"/>
        <w:ind w:firstLine="420" w:firstLineChars="200"/>
        <w:rPr>
          <w:sz w:val="24"/>
          <w:u w:val="single" w:color="FFFFFF"/>
        </w:rPr>
      </w:pPr>
      <w:r>
        <w:rPr>
          <w:rFonts w:ascii="仿宋" w:hAnsi="仿宋" w:eastAsia="仿宋" w:cs="仿宋"/>
        </w:rPr>
        <w:pict>
          <v:roundrect id="_x0000_s1028" o:spid="_x0000_s1028" o:spt="2" style="position:absolute;left:0pt;margin-left:5.55pt;margin-top:23.05pt;height:125.1pt;width:213.4pt;z-index:251663360;v-text-anchor:middle;mso-width-relative:page;mso-height-relative:page;" filled="f" coordsize="21600,21600" arcsize="0.0403703703703704" o:gfxdata="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">
            <v:path/>
            <v:fill on="f" focussize="0,0"/>
            <v:stroke weight="2pt"/>
            <v:imagedata o:title=""/>
            <o:lock v:ext="edit"/>
            <v:textbox>
              <w:txbxContent>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r>
                    <w:rPr>
                      <w:rFonts w:hint="eastAsia" w:ascii="仿宋" w:hAnsi="仿宋" w:eastAsia="仿宋"/>
                      <w:color w:val="000000"/>
                    </w:rPr>
                    <w:t>委托代理人身份证正面</w:t>
                  </w:r>
                </w:p>
                <w:p>
                  <w:pPr>
                    <w:jc w:val="center"/>
                  </w:pPr>
                </w:p>
              </w:txbxContent>
            </v:textbox>
          </v:roundrect>
        </w:pict>
      </w:r>
    </w:p>
    <w:p>
      <w:pPr>
        <w:pStyle w:val="2"/>
        <w:tabs>
          <w:tab w:val="left" w:pos="5580"/>
        </w:tabs>
        <w:spacing w:line="360" w:lineRule="auto"/>
        <w:ind w:firstLine="420" w:firstLineChars="200"/>
        <w:rPr>
          <w:sz w:val="24"/>
          <w:u w:val="single" w:color="FFFFFF"/>
        </w:rPr>
      </w:pPr>
      <w:r>
        <w:rPr>
          <w:rFonts w:ascii="仿宋" w:hAnsi="仿宋" w:eastAsia="仿宋" w:cs="仿宋"/>
        </w:rPr>
        <w:pict>
          <v:roundrect id="_x0000_s1027" o:spid="_x0000_s1027" o:spt="2" style="position:absolute;left:0pt;margin-left:233.85pt;margin-top:1.2pt;height:125.1pt;width:213.4pt;z-index:251664384;v-text-anchor:middle;mso-width-relative:page;mso-height-relative:page;" filled="f" coordsize="21600,21600" arcsize="0.0403703703703704" o:gfxdata="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">
            <v:path/>
            <v:fill on="f" focussize="0,0"/>
            <v:stroke weight="2pt"/>
            <v:imagedata o:title=""/>
            <o:lock v:ext="edit"/>
            <v:textbox>
              <w:txbxContent>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r>
                    <w:rPr>
                      <w:rFonts w:hint="eastAsia" w:ascii="仿宋" w:hAnsi="仿宋" w:eastAsia="仿宋"/>
                      <w:color w:val="000000"/>
                    </w:rPr>
                    <w:t>委托代理人身份证反面</w:t>
                  </w:r>
                </w:p>
                <w:p>
                  <w:pPr>
                    <w:jc w:val="center"/>
                  </w:pPr>
                </w:p>
              </w:txbxContent>
            </v:textbox>
          </v:roundrect>
        </w:pict>
      </w:r>
    </w:p>
    <w:p>
      <w:pPr>
        <w:pStyle w:val="2"/>
        <w:tabs>
          <w:tab w:val="left" w:pos="5580"/>
        </w:tabs>
        <w:spacing w:line="360" w:lineRule="auto"/>
        <w:ind w:firstLine="480" w:firstLineChars="200"/>
        <w:rPr>
          <w:sz w:val="24"/>
          <w:u w:val="single" w:color="FFFFFF"/>
        </w:rPr>
      </w:pPr>
    </w:p>
    <w:p>
      <w:pPr>
        <w:pStyle w:val="2"/>
        <w:tabs>
          <w:tab w:val="left" w:pos="5580"/>
        </w:tabs>
        <w:spacing w:line="360" w:lineRule="auto"/>
        <w:ind w:firstLine="480" w:firstLineChars="200"/>
        <w:rPr>
          <w:sz w:val="24"/>
          <w:u w:val="single" w:color="FFFFFF"/>
        </w:rPr>
      </w:pPr>
    </w:p>
    <w:p>
      <w:pPr>
        <w:pStyle w:val="2"/>
        <w:tabs>
          <w:tab w:val="left" w:pos="5580"/>
        </w:tabs>
        <w:spacing w:line="360" w:lineRule="auto"/>
        <w:ind w:firstLine="480" w:firstLineChars="200"/>
        <w:rPr>
          <w:sz w:val="24"/>
          <w:u w:val="single" w:color="FFFFFF"/>
        </w:rPr>
      </w:pPr>
    </w:p>
    <w:p>
      <w:pPr>
        <w:pStyle w:val="2"/>
        <w:tabs>
          <w:tab w:val="left" w:pos="5580"/>
        </w:tabs>
        <w:spacing w:line="360" w:lineRule="auto"/>
        <w:ind w:firstLine="480" w:firstLineChars="200"/>
        <w:rPr>
          <w:sz w:val="24"/>
          <w:u w:val="single" w:color="FFFFFF"/>
        </w:rPr>
      </w:pPr>
    </w:p>
    <w:p>
      <w:pPr>
        <w:pStyle w:val="2"/>
        <w:tabs>
          <w:tab w:val="left" w:pos="5580"/>
        </w:tabs>
        <w:spacing w:line="360" w:lineRule="auto"/>
        <w:ind w:firstLine="480" w:firstLineChars="200"/>
        <w:rPr>
          <w:sz w:val="24"/>
          <w:u w:val="single" w:color="FFFFFF"/>
        </w:rPr>
      </w:pPr>
    </w:p>
    <w:p>
      <w:pPr>
        <w:spacing w:line="360" w:lineRule="auto"/>
        <w:ind w:firstLine="720" w:firstLineChars="300"/>
        <w:rPr>
          <w:rFonts w:ascii="宋体" w:hAnsi="宋体" w:cs="宋体"/>
          <w:sz w:val="24"/>
          <w:szCs w:val="24"/>
        </w:rPr>
      </w:pPr>
    </w:p>
    <w:p>
      <w:pPr>
        <w:pStyle w:val="2"/>
        <w:tabs>
          <w:tab w:val="left" w:pos="5580"/>
        </w:tabs>
        <w:spacing w:line="360" w:lineRule="auto"/>
        <w:ind w:firstLine="3600" w:firstLineChars="1500"/>
        <w:rPr>
          <w:sz w:val="24"/>
        </w:rPr>
      </w:pPr>
      <w:r>
        <w:rPr>
          <w:rFonts w:hint="eastAsia"/>
          <w:sz w:val="24"/>
        </w:rPr>
        <w:t>投标人（盖</w:t>
      </w:r>
      <w:r>
        <w:rPr>
          <w:sz w:val="24"/>
        </w:rPr>
        <w:t>章）：</w:t>
      </w:r>
    </w:p>
    <w:p>
      <w:pPr>
        <w:pStyle w:val="2"/>
        <w:tabs>
          <w:tab w:val="left" w:pos="5580"/>
        </w:tabs>
        <w:spacing w:line="360" w:lineRule="auto"/>
        <w:ind w:firstLine="3600" w:firstLineChars="1500"/>
        <w:rPr>
          <w:sz w:val="24"/>
          <w:u w:val="single"/>
        </w:rPr>
      </w:pPr>
      <w:r>
        <w:rPr>
          <w:rFonts w:hint="eastAsia"/>
          <w:sz w:val="24"/>
        </w:rPr>
        <w:t>法定代表人（签章）：</w:t>
      </w:r>
    </w:p>
    <w:p>
      <w:pPr>
        <w:pStyle w:val="2"/>
        <w:tabs>
          <w:tab w:val="left" w:pos="5580"/>
        </w:tabs>
        <w:spacing w:line="360" w:lineRule="auto"/>
        <w:ind w:firstLine="3600" w:firstLineChars="1500"/>
        <w:rPr>
          <w:rFonts w:cs="宋体"/>
          <w:kern w:val="0"/>
          <w:sz w:val="24"/>
          <w:szCs w:val="24"/>
          <w:u w:val="single"/>
        </w:rPr>
      </w:pPr>
      <w:r>
        <w:rPr>
          <w:rFonts w:hint="eastAsia" w:cs="宋体"/>
          <w:kern w:val="0"/>
          <w:sz w:val="24"/>
          <w:szCs w:val="24"/>
        </w:rPr>
        <w:t>委托代理人</w:t>
      </w:r>
      <w:r>
        <w:rPr>
          <w:rFonts w:hint="eastAsia"/>
          <w:sz w:val="24"/>
        </w:rPr>
        <w:t>（签字）</w:t>
      </w:r>
      <w:r>
        <w:rPr>
          <w:rFonts w:hint="eastAsia" w:cs="宋体"/>
          <w:kern w:val="0"/>
          <w:sz w:val="24"/>
          <w:szCs w:val="24"/>
        </w:rPr>
        <w:t>：</w:t>
      </w:r>
    </w:p>
    <w:p>
      <w:pPr>
        <w:spacing w:line="360" w:lineRule="auto"/>
        <w:ind w:firstLine="3600" w:firstLineChars="1500"/>
        <w:rPr>
          <w:sz w:val="24"/>
          <w:u w:val="single"/>
        </w:rPr>
      </w:pPr>
      <w:r>
        <w:rPr>
          <w:rFonts w:hint="eastAsia"/>
          <w:sz w:val="24"/>
        </w:rPr>
        <w:t>委托日期</w:t>
      </w:r>
      <w:r>
        <w:rPr>
          <w:rFonts w:hint="eastAsia" w:hAnsi="宋体"/>
          <w:sz w:val="24"/>
        </w:rPr>
        <w:t>：</w:t>
      </w:r>
    </w:p>
    <w:p>
      <w:pPr>
        <w:spacing w:line="360" w:lineRule="auto"/>
        <w:ind w:firstLine="3600" w:firstLineChars="1500"/>
        <w:rPr>
          <w:sz w:val="24"/>
          <w:u w:val="single"/>
        </w:rPr>
      </w:pPr>
    </w:p>
    <w:p>
      <w:pPr>
        <w:pStyle w:val="5"/>
      </w:pPr>
    </w:p>
    <w:p>
      <w:pPr>
        <w:spacing w:line="360" w:lineRule="auto"/>
        <w:rPr>
          <w:rFonts w:ascii="宋体" w:hAnsi="宋体" w:cs="宋体"/>
          <w:b/>
          <w:bCs/>
          <w:sz w:val="24"/>
          <w:szCs w:val="24"/>
        </w:rPr>
      </w:pPr>
      <w:r>
        <w:rPr>
          <w:rFonts w:hint="eastAsia" w:ascii="宋体" w:hAnsi="宋体" w:cs="宋体"/>
          <w:b/>
          <w:bCs/>
          <w:sz w:val="24"/>
          <w:szCs w:val="24"/>
        </w:rPr>
        <w:t>5.2.5. 无重大违法记录的承诺书</w:t>
      </w:r>
    </w:p>
    <w:p>
      <w:pPr>
        <w:spacing w:line="360" w:lineRule="auto"/>
        <w:rPr>
          <w:rFonts w:ascii="宋体" w:hAnsi="宋体" w:cs="宋体"/>
          <w:sz w:val="24"/>
          <w:szCs w:val="24"/>
        </w:rPr>
      </w:pPr>
    </w:p>
    <w:p>
      <w:pPr>
        <w:spacing w:line="360" w:lineRule="auto"/>
        <w:jc w:val="center"/>
        <w:rPr>
          <w:rFonts w:ascii="宋体" w:hAnsi="宋体" w:cs="宋体"/>
          <w:b/>
          <w:bCs/>
          <w:sz w:val="24"/>
          <w:szCs w:val="24"/>
        </w:rPr>
      </w:pPr>
      <w:r>
        <w:rPr>
          <w:rFonts w:hint="eastAsia" w:ascii="宋体" w:hAnsi="宋体" w:cs="宋体"/>
          <w:b/>
          <w:bCs/>
          <w:sz w:val="24"/>
          <w:szCs w:val="24"/>
        </w:rPr>
        <w:t>参加政府采购活动前3年内</w:t>
      </w:r>
      <w:bookmarkStart w:id="81" w:name="_Toc518923113"/>
      <w:r>
        <w:rPr>
          <w:rFonts w:hint="eastAsia" w:ascii="宋体" w:hAnsi="宋体" w:cs="宋体"/>
          <w:b/>
          <w:bCs/>
          <w:sz w:val="24"/>
          <w:szCs w:val="24"/>
        </w:rPr>
        <w:t>在经营活动中没有重大违法记录的承诺书</w:t>
      </w:r>
      <w:bookmarkEnd w:id="81"/>
    </w:p>
    <w:p>
      <w:pPr>
        <w:spacing w:line="360" w:lineRule="auto"/>
        <w:rPr>
          <w:rFonts w:ascii="宋体" w:hAnsi="宋体" w:cs="宋体"/>
          <w:sz w:val="24"/>
          <w:szCs w:val="24"/>
        </w:rPr>
      </w:pPr>
    </w:p>
    <w:p>
      <w:pPr>
        <w:spacing w:line="360" w:lineRule="auto"/>
        <w:rPr>
          <w:rFonts w:ascii="宋体" w:hAnsi="宋体" w:cs="宋体"/>
          <w:sz w:val="24"/>
          <w:szCs w:val="24"/>
        </w:rPr>
      </w:pPr>
    </w:p>
    <w:p>
      <w:pPr>
        <w:spacing w:line="360" w:lineRule="auto"/>
        <w:rPr>
          <w:rFonts w:ascii="宋体" w:hAnsi="宋体" w:cs="宋体"/>
          <w:sz w:val="24"/>
          <w:szCs w:val="24"/>
        </w:rPr>
      </w:pPr>
      <w:r>
        <w:rPr>
          <w:rFonts w:hint="eastAsia" w:ascii="宋体" w:hAnsi="宋体" w:cs="宋体"/>
          <w:sz w:val="24"/>
          <w:szCs w:val="24"/>
        </w:rPr>
        <w:t>致：（采购人）         ：</w:t>
      </w:r>
    </w:p>
    <w:p>
      <w:pPr>
        <w:spacing w:line="360" w:lineRule="auto"/>
        <w:rPr>
          <w:rFonts w:hint="eastAsia" w:ascii="宋体" w:hAnsi="宋体" w:cs="宋体"/>
          <w:sz w:val="24"/>
          <w:szCs w:val="24"/>
        </w:rPr>
      </w:pPr>
    </w:p>
    <w:p>
      <w:pPr>
        <w:spacing w:line="360" w:lineRule="auto"/>
        <w:ind w:firstLine="480" w:firstLineChars="200"/>
        <w:rPr>
          <w:rFonts w:ascii="宋体" w:hAnsi="宋体" w:cs="宋体"/>
          <w:sz w:val="24"/>
          <w:szCs w:val="24"/>
        </w:rPr>
      </w:pPr>
      <w:r>
        <w:rPr>
          <w:rFonts w:hint="eastAsia" w:ascii="宋体" w:hAnsi="宋体" w:cs="宋体"/>
          <w:sz w:val="24"/>
          <w:szCs w:val="24"/>
        </w:rPr>
        <w:t>我公司参与（项目名称标包号、项目编号）投标，本公司郑重声明，我方参加本项目政府采购活动前三年内无重大违法记录，符合《政府采购法》规定的投标人条件。若贵方在本项目采购过程中发现我方政府采购活动前三年内有重大违法记录，我公司将无条件退出本项目的投标，并承担因此引起的一切后果。我方对此声明负全部法律责任。</w:t>
      </w:r>
    </w:p>
    <w:p>
      <w:pPr>
        <w:spacing w:line="360" w:lineRule="auto"/>
        <w:rPr>
          <w:rFonts w:ascii="宋体" w:hAnsi="宋体" w:cs="宋体"/>
          <w:sz w:val="24"/>
          <w:szCs w:val="24"/>
        </w:rPr>
      </w:pPr>
      <w:r>
        <w:rPr>
          <w:rFonts w:hint="eastAsia" w:ascii="宋体" w:hAnsi="宋体" w:cs="宋体"/>
          <w:sz w:val="24"/>
          <w:szCs w:val="24"/>
        </w:rPr>
        <w:t xml:space="preserve">特此声明  </w:t>
      </w:r>
    </w:p>
    <w:p>
      <w:pPr>
        <w:spacing w:line="360" w:lineRule="auto"/>
        <w:rPr>
          <w:rFonts w:ascii="宋体" w:hAnsi="宋体" w:cs="宋体"/>
          <w:sz w:val="24"/>
          <w:szCs w:val="24"/>
        </w:rPr>
      </w:pPr>
    </w:p>
    <w:p>
      <w:pPr>
        <w:spacing w:line="360" w:lineRule="auto"/>
        <w:rPr>
          <w:rFonts w:ascii="宋体" w:hAnsi="宋体" w:cs="宋体"/>
          <w:sz w:val="24"/>
          <w:szCs w:val="24"/>
        </w:rPr>
      </w:pPr>
    </w:p>
    <w:p>
      <w:pPr>
        <w:pStyle w:val="2"/>
        <w:tabs>
          <w:tab w:val="left" w:pos="5580"/>
        </w:tabs>
        <w:spacing w:line="360" w:lineRule="auto"/>
        <w:ind w:firstLine="3120" w:firstLineChars="1300"/>
        <w:rPr>
          <w:sz w:val="24"/>
        </w:rPr>
      </w:pPr>
      <w:r>
        <w:rPr>
          <w:rFonts w:hint="eastAsia"/>
          <w:sz w:val="24"/>
        </w:rPr>
        <w:t>投标人（盖</w:t>
      </w:r>
      <w:r>
        <w:rPr>
          <w:sz w:val="24"/>
        </w:rPr>
        <w:t>章）：</w:t>
      </w:r>
    </w:p>
    <w:p>
      <w:pPr>
        <w:pStyle w:val="2"/>
        <w:tabs>
          <w:tab w:val="left" w:pos="5580"/>
        </w:tabs>
        <w:spacing w:line="360" w:lineRule="auto"/>
        <w:ind w:firstLine="3120" w:firstLineChars="1300"/>
        <w:rPr>
          <w:rFonts w:cs="宋体"/>
          <w:kern w:val="0"/>
          <w:sz w:val="24"/>
          <w:szCs w:val="24"/>
          <w:u w:val="single"/>
        </w:rPr>
      </w:pPr>
      <w:r>
        <w:rPr>
          <w:rFonts w:hint="eastAsia"/>
          <w:sz w:val="24"/>
        </w:rPr>
        <w:t>法定代表人或</w:t>
      </w:r>
      <w:r>
        <w:rPr>
          <w:rFonts w:hint="eastAsia" w:cs="宋体"/>
          <w:kern w:val="0"/>
          <w:sz w:val="24"/>
          <w:szCs w:val="24"/>
        </w:rPr>
        <w:t>委托代理人</w:t>
      </w:r>
      <w:r>
        <w:rPr>
          <w:rFonts w:hint="eastAsia"/>
          <w:sz w:val="24"/>
        </w:rPr>
        <w:t>（签字）</w:t>
      </w:r>
      <w:r>
        <w:rPr>
          <w:rFonts w:hint="eastAsia" w:cs="宋体"/>
          <w:kern w:val="0"/>
          <w:sz w:val="24"/>
          <w:szCs w:val="24"/>
        </w:rPr>
        <w:t>：</w:t>
      </w:r>
    </w:p>
    <w:p>
      <w:pPr>
        <w:spacing w:line="360" w:lineRule="auto"/>
        <w:ind w:firstLine="3120" w:firstLineChars="1300"/>
        <w:rPr>
          <w:rFonts w:ascii="宋体" w:hAnsi="宋体" w:cs="宋体"/>
          <w:sz w:val="24"/>
          <w:szCs w:val="24"/>
        </w:rPr>
      </w:pPr>
      <w:r>
        <w:rPr>
          <w:rFonts w:hint="eastAsia" w:ascii="宋体" w:hAnsi="宋体" w:cs="宋体"/>
          <w:sz w:val="24"/>
          <w:szCs w:val="24"/>
        </w:rPr>
        <w:t>日期：       年   月   日</w:t>
      </w:r>
    </w:p>
    <w:p>
      <w:pPr>
        <w:spacing w:line="360" w:lineRule="auto"/>
        <w:rPr>
          <w:rFonts w:ascii="宋体" w:hAnsi="宋体" w:cs="宋体"/>
          <w:sz w:val="24"/>
          <w:szCs w:val="24"/>
        </w:rPr>
      </w:pPr>
    </w:p>
    <w:p>
      <w:pPr>
        <w:spacing w:line="360" w:lineRule="auto"/>
        <w:rPr>
          <w:rFonts w:ascii="宋体" w:hAnsi="宋体" w:cs="宋体"/>
          <w:sz w:val="24"/>
          <w:szCs w:val="24"/>
        </w:rPr>
      </w:pPr>
    </w:p>
    <w:p>
      <w:pPr>
        <w:spacing w:line="360" w:lineRule="auto"/>
        <w:rPr>
          <w:rFonts w:ascii="宋体" w:hAnsi="宋体" w:cs="宋体"/>
          <w:sz w:val="24"/>
          <w:szCs w:val="24"/>
        </w:rPr>
      </w:pPr>
      <w:r>
        <w:rPr>
          <w:rFonts w:hint="eastAsia" w:ascii="宋体" w:hAnsi="宋体" w:cs="宋体"/>
          <w:sz w:val="24"/>
          <w:szCs w:val="24"/>
        </w:rPr>
        <w:t>说明：1.投标人应按照相关法规规定如实作出说明。</w:t>
      </w:r>
    </w:p>
    <w:p>
      <w:pPr>
        <w:spacing w:line="360" w:lineRule="auto"/>
        <w:ind w:firstLine="720" w:firstLineChars="300"/>
        <w:rPr>
          <w:rFonts w:ascii="宋体" w:hAnsi="宋体" w:cs="宋体"/>
          <w:sz w:val="24"/>
          <w:szCs w:val="24"/>
        </w:rPr>
      </w:pPr>
      <w:r>
        <w:rPr>
          <w:rFonts w:hint="eastAsia" w:ascii="宋体" w:hAnsi="宋体" w:cs="宋体"/>
          <w:sz w:val="24"/>
          <w:szCs w:val="24"/>
        </w:rPr>
        <w:t>2．按照招标文件的规定盖章（自然人投标的无需盖章，需要签字）。</w:t>
      </w:r>
    </w:p>
    <w:p>
      <w:pPr>
        <w:spacing w:line="360" w:lineRule="auto"/>
        <w:rPr>
          <w:rFonts w:ascii="宋体" w:hAnsi="宋体" w:cs="宋体"/>
          <w:sz w:val="24"/>
          <w:szCs w:val="24"/>
        </w:rPr>
      </w:pPr>
    </w:p>
    <w:p>
      <w:pPr>
        <w:spacing w:line="360" w:lineRule="auto"/>
        <w:rPr>
          <w:rFonts w:ascii="宋体" w:hAnsi="宋体" w:cs="宋体"/>
          <w:sz w:val="24"/>
          <w:szCs w:val="24"/>
        </w:rPr>
      </w:pPr>
    </w:p>
    <w:p>
      <w:pPr>
        <w:spacing w:line="360" w:lineRule="auto"/>
        <w:rPr>
          <w:rFonts w:ascii="宋体" w:hAnsi="宋体" w:cs="宋体"/>
          <w:sz w:val="24"/>
          <w:szCs w:val="24"/>
        </w:rPr>
      </w:pPr>
    </w:p>
    <w:p>
      <w:pPr>
        <w:pStyle w:val="10"/>
        <w:numPr>
          <w:ilvl w:val="0"/>
          <w:numId w:val="0"/>
        </w:numPr>
        <w:rPr>
          <w:rFonts w:hAnsi="宋体"/>
          <w:b/>
          <w:kern w:val="0"/>
          <w:sz w:val="24"/>
        </w:rPr>
      </w:pPr>
    </w:p>
    <w:p>
      <w:pPr>
        <w:pStyle w:val="10"/>
        <w:numPr>
          <w:ilvl w:val="0"/>
          <w:numId w:val="0"/>
        </w:numPr>
      </w:pPr>
    </w:p>
    <w:p>
      <w:pPr>
        <w:rPr>
          <w:rFonts w:ascii="宋体" w:hAnsi="宋体" w:cs="Arial"/>
          <w:b/>
          <w:bCs/>
          <w:kern w:val="0"/>
          <w:sz w:val="24"/>
          <w:szCs w:val="24"/>
        </w:rPr>
      </w:pPr>
      <w:r>
        <w:rPr>
          <w:rFonts w:hint="eastAsia" w:ascii="宋体" w:hAnsi="宋体" w:cs="Arial"/>
          <w:b/>
          <w:bCs/>
          <w:kern w:val="0"/>
          <w:sz w:val="24"/>
          <w:szCs w:val="24"/>
        </w:rPr>
        <w:br w:type="page"/>
      </w:r>
    </w:p>
    <w:p>
      <w:pPr>
        <w:rPr>
          <w:rFonts w:ascii="宋体" w:hAnsi="宋体" w:cs="Arial"/>
          <w:b/>
          <w:bCs/>
          <w:kern w:val="0"/>
          <w:sz w:val="24"/>
          <w:szCs w:val="24"/>
        </w:rPr>
      </w:pPr>
      <w:r>
        <w:rPr>
          <w:rFonts w:hint="eastAsia" w:ascii="宋体" w:hAnsi="宋体" w:cs="Arial"/>
          <w:b/>
          <w:bCs/>
          <w:kern w:val="0"/>
          <w:sz w:val="24"/>
          <w:szCs w:val="24"/>
        </w:rPr>
        <w:t>5.2.6. 投标人概况</w:t>
      </w:r>
    </w:p>
    <w:p>
      <w:pPr>
        <w:jc w:val="center"/>
        <w:rPr>
          <w:b/>
          <w:bCs/>
          <w:sz w:val="32"/>
          <w:szCs w:val="32"/>
        </w:rPr>
      </w:pPr>
      <w:bookmarkStart w:id="82" w:name="_Toc505078023"/>
      <w:r>
        <w:rPr>
          <w:rFonts w:hint="eastAsia"/>
          <w:b/>
          <w:bCs/>
          <w:sz w:val="32"/>
          <w:szCs w:val="32"/>
        </w:rPr>
        <w:t>投标人概况</w:t>
      </w:r>
      <w:bookmarkEnd w:id="82"/>
    </w:p>
    <w:p>
      <w:pPr>
        <w:spacing w:line="360" w:lineRule="auto"/>
        <w:rPr>
          <w:rFonts w:ascii="宋体" w:hAnsi="宋体" w:cs="宋体"/>
          <w:sz w:val="24"/>
          <w:szCs w:val="24"/>
        </w:rPr>
      </w:pPr>
      <w:r>
        <w:rPr>
          <w:rFonts w:hint="eastAsia" w:ascii="宋体" w:hAnsi="宋体" w:cs="宋体"/>
          <w:sz w:val="24"/>
          <w:szCs w:val="24"/>
        </w:rPr>
        <w:t>1、投标人名称</w:t>
      </w:r>
    </w:p>
    <w:p>
      <w:pPr>
        <w:spacing w:line="360" w:lineRule="auto"/>
        <w:rPr>
          <w:rFonts w:ascii="宋体" w:hAnsi="宋体" w:cs="宋体"/>
          <w:sz w:val="24"/>
          <w:szCs w:val="24"/>
        </w:rPr>
      </w:pPr>
      <w:r>
        <w:rPr>
          <w:rFonts w:hint="eastAsia" w:ascii="宋体" w:hAnsi="宋体" w:cs="宋体"/>
          <w:sz w:val="24"/>
          <w:szCs w:val="24"/>
        </w:rPr>
        <w:t>2、营业执照</w:t>
      </w:r>
    </w:p>
    <w:p>
      <w:pPr>
        <w:spacing w:line="360" w:lineRule="auto"/>
        <w:rPr>
          <w:rFonts w:ascii="宋体" w:hAnsi="宋体" w:cs="宋体"/>
          <w:sz w:val="24"/>
          <w:szCs w:val="24"/>
        </w:rPr>
      </w:pPr>
      <w:r>
        <w:rPr>
          <w:rFonts w:hint="eastAsia" w:ascii="宋体" w:hAnsi="宋体" w:cs="宋体"/>
          <w:sz w:val="24"/>
          <w:szCs w:val="24"/>
        </w:rPr>
        <w:t>3、投标人地址</w:t>
      </w:r>
    </w:p>
    <w:p>
      <w:pPr>
        <w:spacing w:line="360" w:lineRule="auto"/>
        <w:rPr>
          <w:rFonts w:ascii="宋体" w:hAnsi="宋体" w:cs="宋体"/>
          <w:sz w:val="24"/>
          <w:szCs w:val="24"/>
        </w:rPr>
      </w:pPr>
      <w:r>
        <w:rPr>
          <w:rFonts w:hint="eastAsia" w:ascii="宋体" w:hAnsi="宋体" w:cs="宋体"/>
          <w:sz w:val="24"/>
          <w:szCs w:val="24"/>
        </w:rPr>
        <w:t>4、经营范围</w:t>
      </w:r>
    </w:p>
    <w:p>
      <w:pPr>
        <w:spacing w:line="360" w:lineRule="auto"/>
        <w:rPr>
          <w:rFonts w:ascii="宋体" w:hAnsi="宋体" w:cs="宋体"/>
          <w:sz w:val="24"/>
          <w:szCs w:val="24"/>
        </w:rPr>
      </w:pPr>
      <w:r>
        <w:rPr>
          <w:rFonts w:hint="eastAsia" w:ascii="宋体" w:hAnsi="宋体" w:cs="宋体"/>
          <w:sz w:val="24"/>
          <w:szCs w:val="24"/>
        </w:rPr>
        <w:t>5、营业场所</w:t>
      </w:r>
    </w:p>
    <w:p>
      <w:pPr>
        <w:spacing w:line="360" w:lineRule="auto"/>
        <w:rPr>
          <w:rFonts w:ascii="宋体" w:hAnsi="宋体" w:cs="宋体"/>
          <w:sz w:val="24"/>
          <w:szCs w:val="24"/>
        </w:rPr>
      </w:pPr>
      <w:r>
        <w:rPr>
          <w:rFonts w:hint="eastAsia" w:ascii="宋体" w:hAnsi="宋体" w:cs="宋体"/>
          <w:sz w:val="24"/>
          <w:szCs w:val="24"/>
        </w:rPr>
        <w:t>6、单位综合情况一览表</w:t>
      </w:r>
    </w:p>
    <w:p>
      <w:pPr>
        <w:spacing w:line="360" w:lineRule="auto"/>
        <w:rPr>
          <w:rFonts w:ascii="宋体" w:hAnsi="宋体" w:cs="宋体"/>
          <w:b/>
          <w:sz w:val="30"/>
          <w:szCs w:val="30"/>
        </w:rPr>
      </w:pPr>
      <w:r>
        <w:rPr>
          <w:rFonts w:hint="eastAsia" w:ascii="宋体" w:hAnsi="宋体" w:cs="宋体"/>
          <w:sz w:val="24"/>
          <w:szCs w:val="24"/>
        </w:rPr>
        <w:t>注：须附营业执照副本，</w:t>
      </w:r>
      <w:r>
        <w:rPr>
          <w:rFonts w:hint="eastAsia" w:ascii="宋体" w:hAnsi="宋体" w:cs="宋体"/>
          <w:color w:val="auto"/>
          <w:sz w:val="24"/>
          <w:szCs w:val="24"/>
        </w:rPr>
        <w:t>兽药经营许可证或兽药生产许可证，投标产品的批准文号，投标产品生产商的《兽药GMP证书》，</w:t>
      </w:r>
      <w:r>
        <w:rPr>
          <w:rFonts w:hint="eastAsia" w:ascii="宋体" w:hAnsi="宋体" w:cs="宋体"/>
          <w:sz w:val="24"/>
          <w:szCs w:val="24"/>
        </w:rPr>
        <w:t>行贿犯罪档案查询告知函、“信用中国”网站（</w:t>
      </w:r>
      <w:r>
        <w:fldChar w:fldCharType="begin"/>
      </w:r>
      <w:r>
        <w:instrText xml:space="preserve"> HYPERLINK "http://www.creditchina.gov.cn/" \t "_blank" </w:instrText>
      </w:r>
      <w:r>
        <w:fldChar w:fldCharType="separate"/>
      </w:r>
      <w:r>
        <w:rPr>
          <w:rFonts w:hint="eastAsia" w:ascii="宋体" w:hAnsi="宋体" w:cs="宋体"/>
          <w:sz w:val="24"/>
          <w:szCs w:val="24"/>
        </w:rPr>
        <w:t>www.creditchina.gov.cn</w:t>
      </w:r>
      <w:r>
        <w:rPr>
          <w:rFonts w:hint="eastAsia" w:ascii="宋体" w:hAnsi="宋体" w:cs="宋体"/>
          <w:sz w:val="24"/>
          <w:szCs w:val="24"/>
        </w:rPr>
        <w:fldChar w:fldCharType="end"/>
      </w:r>
      <w:r>
        <w:rPr>
          <w:rFonts w:hint="eastAsia" w:ascii="宋体" w:hAnsi="宋体" w:cs="宋体"/>
          <w:sz w:val="24"/>
          <w:szCs w:val="24"/>
        </w:rPr>
        <w:t>）截图、中国政府采购网（</w:t>
      </w:r>
      <w:r>
        <w:fldChar w:fldCharType="begin"/>
      </w:r>
      <w:r>
        <w:instrText xml:space="preserve"> HYPERLINK "http://www.ccgp.gov.cn/" \t "_blank" </w:instrText>
      </w:r>
      <w:r>
        <w:fldChar w:fldCharType="separate"/>
      </w:r>
      <w:r>
        <w:rPr>
          <w:rFonts w:hint="eastAsia" w:ascii="宋体" w:hAnsi="宋体" w:cs="宋体"/>
          <w:sz w:val="24"/>
          <w:szCs w:val="24"/>
        </w:rPr>
        <w:t>www.ccgp.gov.cn</w:t>
      </w:r>
      <w:r>
        <w:rPr>
          <w:rFonts w:hint="eastAsia" w:ascii="宋体" w:hAnsi="宋体" w:cs="宋体"/>
          <w:sz w:val="24"/>
          <w:szCs w:val="24"/>
        </w:rPr>
        <w:fldChar w:fldCharType="end"/>
      </w:r>
      <w:r>
        <w:rPr>
          <w:rFonts w:hint="eastAsia" w:ascii="宋体" w:hAnsi="宋体" w:cs="宋体"/>
          <w:sz w:val="24"/>
          <w:szCs w:val="24"/>
        </w:rPr>
        <w:t>）截图复印件。</w:t>
      </w:r>
    </w:p>
    <w:p>
      <w:pPr>
        <w:pStyle w:val="10"/>
        <w:numPr>
          <w:ilvl w:val="0"/>
          <w:numId w:val="0"/>
        </w:numPr>
      </w:pPr>
    </w:p>
    <w:p>
      <w:pPr>
        <w:rPr>
          <w:rFonts w:ascii="宋体" w:hAnsi="宋体" w:cs="Arial"/>
          <w:b/>
          <w:bCs/>
          <w:kern w:val="0"/>
          <w:sz w:val="24"/>
          <w:szCs w:val="24"/>
        </w:rPr>
      </w:pPr>
      <w:r>
        <w:rPr>
          <w:rFonts w:hint="eastAsia" w:ascii="宋体" w:hAnsi="宋体" w:cs="Arial"/>
          <w:b/>
          <w:bCs/>
          <w:kern w:val="0"/>
          <w:sz w:val="24"/>
          <w:szCs w:val="24"/>
        </w:rPr>
        <w:t>5.2.7. 项目负责人简历表</w:t>
      </w:r>
    </w:p>
    <w:p>
      <w:pPr>
        <w:spacing w:line="360" w:lineRule="auto"/>
        <w:jc w:val="center"/>
        <w:rPr>
          <w:rFonts w:ascii="宋体"/>
          <w:b/>
          <w:bCs/>
          <w:sz w:val="32"/>
          <w:szCs w:val="32"/>
        </w:rPr>
      </w:pPr>
      <w:bookmarkStart w:id="83" w:name="_Toc505078024"/>
    </w:p>
    <w:p>
      <w:pPr>
        <w:spacing w:line="360" w:lineRule="auto"/>
        <w:jc w:val="center"/>
        <w:rPr>
          <w:rFonts w:ascii="宋体"/>
          <w:b/>
          <w:bCs/>
          <w:sz w:val="32"/>
          <w:szCs w:val="32"/>
        </w:rPr>
      </w:pPr>
      <w:r>
        <w:rPr>
          <w:rFonts w:hint="eastAsia" w:ascii="宋体"/>
          <w:b/>
          <w:bCs/>
          <w:sz w:val="32"/>
          <w:szCs w:val="32"/>
        </w:rPr>
        <w:t>项目负责人简历表</w:t>
      </w:r>
    </w:p>
    <w:bookmarkEnd w:id="83"/>
    <w:tbl>
      <w:tblPr>
        <w:tblStyle w:val="20"/>
        <w:tblW w:w="92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80"/>
        <w:gridCol w:w="2798"/>
        <w:gridCol w:w="1935"/>
        <w:gridCol w:w="2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1880" w:type="dxa"/>
            <w:noWrap/>
            <w:vAlign w:val="center"/>
          </w:tcPr>
          <w:p>
            <w:pPr>
              <w:rPr>
                <w:rFonts w:ascii="宋体" w:hAnsi="宋体" w:cs="宋体"/>
                <w:color w:val="000000"/>
              </w:rPr>
            </w:pPr>
            <w:r>
              <w:rPr>
                <w:rFonts w:hint="eastAsia" w:ascii="宋体" w:hAnsi="宋体" w:cs="宋体"/>
                <w:color w:val="000000"/>
              </w:rPr>
              <w:t>姓名</w:t>
            </w:r>
          </w:p>
        </w:tc>
        <w:tc>
          <w:tcPr>
            <w:tcW w:w="2798" w:type="dxa"/>
            <w:noWrap/>
            <w:vAlign w:val="center"/>
          </w:tcPr>
          <w:p>
            <w:pPr>
              <w:rPr>
                <w:rFonts w:ascii="宋体" w:hAnsi="宋体" w:cs="宋体"/>
                <w:color w:val="000000"/>
              </w:rPr>
            </w:pPr>
          </w:p>
        </w:tc>
        <w:tc>
          <w:tcPr>
            <w:tcW w:w="1935" w:type="dxa"/>
            <w:noWrap/>
            <w:vAlign w:val="center"/>
          </w:tcPr>
          <w:p>
            <w:pPr>
              <w:rPr>
                <w:rFonts w:ascii="宋体" w:hAnsi="宋体" w:cs="宋体"/>
                <w:color w:val="000000"/>
              </w:rPr>
            </w:pPr>
            <w:r>
              <w:rPr>
                <w:rFonts w:hint="eastAsia" w:ascii="宋体" w:hAnsi="宋体" w:cs="宋体"/>
                <w:color w:val="000000"/>
              </w:rPr>
              <w:t>性别</w:t>
            </w:r>
          </w:p>
        </w:tc>
        <w:tc>
          <w:tcPr>
            <w:tcW w:w="2639" w:type="dxa"/>
            <w:noWrap/>
          </w:tcPr>
          <w:p>
            <w:pPr>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1880" w:type="dxa"/>
            <w:noWrap/>
            <w:vAlign w:val="center"/>
          </w:tcPr>
          <w:p>
            <w:pPr>
              <w:rPr>
                <w:rFonts w:ascii="宋体" w:hAnsi="宋体" w:cs="宋体"/>
                <w:color w:val="000000"/>
              </w:rPr>
            </w:pPr>
            <w:r>
              <w:rPr>
                <w:rFonts w:hint="eastAsia" w:ascii="宋体" w:hAnsi="宋体" w:cs="宋体"/>
                <w:color w:val="000000"/>
              </w:rPr>
              <w:t>职称</w:t>
            </w:r>
          </w:p>
        </w:tc>
        <w:tc>
          <w:tcPr>
            <w:tcW w:w="2798" w:type="dxa"/>
            <w:noWrap/>
            <w:vAlign w:val="center"/>
          </w:tcPr>
          <w:p>
            <w:pPr>
              <w:rPr>
                <w:rFonts w:ascii="宋体" w:hAnsi="宋体" w:cs="宋体"/>
                <w:color w:val="000000"/>
              </w:rPr>
            </w:pPr>
          </w:p>
        </w:tc>
        <w:tc>
          <w:tcPr>
            <w:tcW w:w="1935" w:type="dxa"/>
            <w:noWrap/>
            <w:vAlign w:val="center"/>
          </w:tcPr>
          <w:p>
            <w:pPr>
              <w:rPr>
                <w:rFonts w:ascii="宋体" w:hAnsi="宋体" w:cs="宋体"/>
                <w:color w:val="000000"/>
              </w:rPr>
            </w:pPr>
            <w:r>
              <w:rPr>
                <w:rFonts w:hint="eastAsia" w:ascii="宋体" w:hAnsi="宋体" w:cs="宋体"/>
                <w:color w:val="000000"/>
              </w:rPr>
              <w:t>学历</w:t>
            </w:r>
          </w:p>
        </w:tc>
        <w:tc>
          <w:tcPr>
            <w:tcW w:w="2639" w:type="dxa"/>
            <w:noWrap/>
          </w:tcPr>
          <w:p>
            <w:pPr>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1880" w:type="dxa"/>
            <w:noWrap/>
            <w:vAlign w:val="center"/>
          </w:tcPr>
          <w:p>
            <w:pPr>
              <w:rPr>
                <w:rFonts w:ascii="宋体" w:hAnsi="宋体" w:cs="宋体"/>
              </w:rPr>
            </w:pPr>
            <w:r>
              <w:rPr>
                <w:rFonts w:hint="eastAsia" w:ascii="宋体" w:hAnsi="宋体" w:cs="宋体"/>
              </w:rPr>
              <w:t>参加工作时间</w:t>
            </w:r>
          </w:p>
        </w:tc>
        <w:tc>
          <w:tcPr>
            <w:tcW w:w="2798" w:type="dxa"/>
            <w:noWrap/>
            <w:vAlign w:val="center"/>
          </w:tcPr>
          <w:p>
            <w:pPr>
              <w:rPr>
                <w:rFonts w:ascii="宋体" w:hAnsi="宋体" w:cs="宋体"/>
              </w:rPr>
            </w:pPr>
          </w:p>
        </w:tc>
        <w:tc>
          <w:tcPr>
            <w:tcW w:w="1935" w:type="dxa"/>
            <w:noWrap/>
            <w:vAlign w:val="center"/>
          </w:tcPr>
          <w:p>
            <w:pPr>
              <w:rPr>
                <w:rFonts w:ascii="宋体" w:hAnsi="宋体" w:cs="宋体"/>
              </w:rPr>
            </w:pPr>
            <w:r>
              <w:rPr>
                <w:rFonts w:hint="eastAsia" w:ascii="宋体" w:hAnsi="宋体" w:cs="宋体"/>
              </w:rPr>
              <w:t>从事项目管理工作年限</w:t>
            </w:r>
          </w:p>
        </w:tc>
        <w:tc>
          <w:tcPr>
            <w:tcW w:w="2639" w:type="dxa"/>
            <w:noWrap/>
          </w:tcPr>
          <w:p>
            <w:pP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1880" w:type="dxa"/>
            <w:noWrap/>
            <w:vAlign w:val="center"/>
          </w:tcPr>
          <w:p>
            <w:pPr>
              <w:rPr>
                <w:rFonts w:ascii="宋体" w:hAnsi="宋体" w:cs="宋体"/>
                <w:color w:val="000000"/>
              </w:rPr>
            </w:pPr>
            <w:r>
              <w:rPr>
                <w:rFonts w:hint="eastAsia" w:ascii="宋体" w:hAnsi="宋体" w:cs="宋体"/>
                <w:color w:val="000000"/>
              </w:rPr>
              <w:t>专业</w:t>
            </w:r>
          </w:p>
        </w:tc>
        <w:tc>
          <w:tcPr>
            <w:tcW w:w="2798" w:type="dxa"/>
            <w:noWrap/>
            <w:vAlign w:val="center"/>
          </w:tcPr>
          <w:p>
            <w:pPr>
              <w:rPr>
                <w:rFonts w:ascii="宋体" w:hAnsi="宋体" w:cs="宋体"/>
                <w:color w:val="000000"/>
              </w:rPr>
            </w:pPr>
          </w:p>
        </w:tc>
        <w:tc>
          <w:tcPr>
            <w:tcW w:w="1935" w:type="dxa"/>
            <w:noWrap/>
            <w:vAlign w:val="center"/>
          </w:tcPr>
          <w:p>
            <w:pPr>
              <w:rPr>
                <w:rFonts w:ascii="宋体" w:hAnsi="宋体" w:cs="宋体"/>
                <w:color w:val="000000"/>
              </w:rPr>
            </w:pPr>
            <w:r>
              <w:rPr>
                <w:rFonts w:hint="eastAsia" w:ascii="宋体" w:hAnsi="宋体" w:cs="宋体"/>
                <w:color w:val="000000"/>
              </w:rPr>
              <w:t>毕业学校</w:t>
            </w:r>
          </w:p>
        </w:tc>
        <w:tc>
          <w:tcPr>
            <w:tcW w:w="2639" w:type="dxa"/>
            <w:noWrap/>
          </w:tcPr>
          <w:p>
            <w:pPr>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1880" w:type="dxa"/>
            <w:noWrap/>
            <w:vAlign w:val="center"/>
          </w:tcPr>
          <w:p>
            <w:pPr>
              <w:rPr>
                <w:rFonts w:ascii="宋体" w:hAnsi="宋体" w:cs="宋体"/>
                <w:color w:val="000000"/>
              </w:rPr>
            </w:pPr>
            <w:r>
              <w:rPr>
                <w:rFonts w:hint="eastAsia" w:ascii="宋体" w:hAnsi="宋体" w:cs="宋体"/>
                <w:color w:val="000000"/>
              </w:rPr>
              <w:t>身份证号码</w:t>
            </w:r>
          </w:p>
        </w:tc>
        <w:tc>
          <w:tcPr>
            <w:tcW w:w="2798" w:type="dxa"/>
            <w:noWrap/>
            <w:vAlign w:val="center"/>
          </w:tcPr>
          <w:p>
            <w:pPr>
              <w:rPr>
                <w:rFonts w:ascii="宋体" w:hAnsi="宋体" w:cs="宋体"/>
                <w:color w:val="000000"/>
              </w:rPr>
            </w:pPr>
          </w:p>
        </w:tc>
        <w:tc>
          <w:tcPr>
            <w:tcW w:w="1935" w:type="dxa"/>
            <w:noWrap/>
            <w:vAlign w:val="center"/>
          </w:tcPr>
          <w:p>
            <w:pPr>
              <w:rPr>
                <w:rFonts w:ascii="宋体" w:hAnsi="宋体" w:cs="宋体"/>
                <w:color w:val="000000"/>
              </w:rPr>
            </w:pPr>
            <w:r>
              <w:rPr>
                <w:rFonts w:hint="eastAsia" w:ascii="宋体" w:hAnsi="宋体" w:cs="宋体"/>
                <w:color w:val="000000"/>
              </w:rPr>
              <w:t>在公司担任职务</w:t>
            </w:r>
          </w:p>
        </w:tc>
        <w:tc>
          <w:tcPr>
            <w:tcW w:w="2639" w:type="dxa"/>
            <w:noWrap/>
          </w:tcPr>
          <w:p>
            <w:pPr>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1880" w:type="dxa"/>
            <w:noWrap/>
            <w:vAlign w:val="center"/>
          </w:tcPr>
          <w:p>
            <w:pPr>
              <w:rPr>
                <w:rFonts w:ascii="宋体" w:hAnsi="宋体" w:cs="宋体"/>
                <w:color w:val="000000"/>
              </w:rPr>
            </w:pPr>
            <w:r>
              <w:rPr>
                <w:rFonts w:hint="eastAsia" w:ascii="宋体" w:hAnsi="宋体" w:cs="宋体"/>
                <w:color w:val="000000"/>
              </w:rPr>
              <w:t>执业资格</w:t>
            </w:r>
          </w:p>
        </w:tc>
        <w:tc>
          <w:tcPr>
            <w:tcW w:w="2798" w:type="dxa"/>
            <w:noWrap/>
            <w:vAlign w:val="center"/>
          </w:tcPr>
          <w:p>
            <w:pPr>
              <w:rPr>
                <w:rFonts w:ascii="宋体" w:hAnsi="宋体" w:cs="宋体"/>
                <w:color w:val="000000"/>
              </w:rPr>
            </w:pPr>
          </w:p>
        </w:tc>
        <w:tc>
          <w:tcPr>
            <w:tcW w:w="1935" w:type="dxa"/>
            <w:noWrap/>
            <w:vAlign w:val="center"/>
          </w:tcPr>
          <w:p>
            <w:pPr>
              <w:rPr>
                <w:rFonts w:ascii="宋体" w:hAnsi="宋体" w:cs="宋体"/>
                <w:color w:val="000000"/>
              </w:rPr>
            </w:pPr>
            <w:r>
              <w:rPr>
                <w:rFonts w:hint="eastAsia" w:ascii="宋体" w:hAnsi="宋体" w:cs="宋体"/>
                <w:color w:val="000000"/>
              </w:rPr>
              <w:t>证书编号</w:t>
            </w:r>
          </w:p>
        </w:tc>
        <w:tc>
          <w:tcPr>
            <w:tcW w:w="2639" w:type="dxa"/>
            <w:noWrap/>
          </w:tcPr>
          <w:p>
            <w:pPr>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1880" w:type="dxa"/>
            <w:noWrap/>
            <w:vAlign w:val="center"/>
          </w:tcPr>
          <w:p>
            <w:pPr>
              <w:rPr>
                <w:rFonts w:ascii="宋体" w:hAnsi="宋体" w:cs="宋体"/>
                <w:color w:val="000000"/>
              </w:rPr>
            </w:pPr>
            <w:r>
              <w:rPr>
                <w:rFonts w:hint="eastAsia" w:ascii="宋体" w:hAnsi="宋体" w:cs="宋体"/>
                <w:color w:val="000000"/>
              </w:rPr>
              <w:t>固定电话</w:t>
            </w:r>
          </w:p>
        </w:tc>
        <w:tc>
          <w:tcPr>
            <w:tcW w:w="2798" w:type="dxa"/>
            <w:noWrap/>
            <w:vAlign w:val="center"/>
          </w:tcPr>
          <w:p>
            <w:pPr>
              <w:rPr>
                <w:rFonts w:ascii="宋体" w:hAnsi="宋体" w:cs="宋体"/>
                <w:color w:val="000000"/>
              </w:rPr>
            </w:pPr>
          </w:p>
        </w:tc>
        <w:tc>
          <w:tcPr>
            <w:tcW w:w="1935" w:type="dxa"/>
            <w:noWrap/>
            <w:vAlign w:val="center"/>
          </w:tcPr>
          <w:p>
            <w:pPr>
              <w:rPr>
                <w:rFonts w:ascii="宋体" w:hAnsi="宋体" w:cs="宋体"/>
                <w:color w:val="000000"/>
              </w:rPr>
            </w:pPr>
            <w:r>
              <w:rPr>
                <w:rFonts w:hint="eastAsia" w:ascii="宋体" w:hAnsi="宋体" w:cs="宋体"/>
                <w:color w:val="000000"/>
              </w:rPr>
              <w:t>手机号码</w:t>
            </w:r>
          </w:p>
        </w:tc>
        <w:tc>
          <w:tcPr>
            <w:tcW w:w="2639" w:type="dxa"/>
            <w:noWrap/>
          </w:tcPr>
          <w:p>
            <w:pPr>
              <w:rPr>
                <w:rFonts w:ascii="宋体" w:hAnsi="宋体" w:cs="宋体"/>
                <w:color w:val="000000"/>
              </w:rPr>
            </w:pPr>
          </w:p>
        </w:tc>
      </w:tr>
    </w:tbl>
    <w:p>
      <w:pPr>
        <w:spacing w:line="360" w:lineRule="auto"/>
        <w:jc w:val="left"/>
        <w:rPr>
          <w:rFonts w:ascii="宋体" w:cs="Arial"/>
          <w:kern w:val="0"/>
          <w:sz w:val="24"/>
          <w:szCs w:val="24"/>
        </w:rPr>
      </w:pPr>
      <w:r>
        <w:rPr>
          <w:rFonts w:hint="eastAsia" w:ascii="宋体" w:hAnsi="宋体"/>
          <w:bCs/>
          <w:color w:val="000000"/>
        </w:rPr>
        <w:t>项目负责人</w:t>
      </w:r>
      <w:r>
        <w:rPr>
          <w:rFonts w:hint="eastAsia" w:ascii="宋体" w:hAnsi="宋体" w:cs="宋体"/>
        </w:rPr>
        <w:t>应附身份证、注册证书或职称证书、</w:t>
      </w:r>
      <w:r>
        <w:rPr>
          <w:rFonts w:hint="eastAsia" w:ascii="宋体" w:hAnsi="宋体"/>
          <w:bCs/>
          <w:color w:val="000000"/>
        </w:rPr>
        <w:t>学历证书等资料</w:t>
      </w:r>
      <w:r>
        <w:rPr>
          <w:rFonts w:hint="eastAsia" w:ascii="宋体" w:hAnsi="宋体" w:cs="宋体"/>
        </w:rPr>
        <w:t>复印件。</w:t>
      </w:r>
    </w:p>
    <w:p>
      <w:pPr>
        <w:widowControl/>
        <w:shd w:val="clear" w:color="auto" w:fill="FFFFFF"/>
        <w:snapToGrid w:val="0"/>
        <w:spacing w:line="384" w:lineRule="auto"/>
        <w:jc w:val="left"/>
        <w:rPr>
          <w:rFonts w:ascii="宋体" w:cs="Arial"/>
          <w:kern w:val="0"/>
          <w:sz w:val="24"/>
          <w:szCs w:val="24"/>
        </w:rPr>
      </w:pPr>
    </w:p>
    <w:p>
      <w:pPr>
        <w:widowControl/>
        <w:shd w:val="clear" w:color="auto" w:fill="FFFFFF"/>
        <w:snapToGrid w:val="0"/>
        <w:spacing w:line="384" w:lineRule="auto"/>
        <w:jc w:val="left"/>
        <w:rPr>
          <w:rFonts w:ascii="宋体" w:cs="Arial"/>
          <w:kern w:val="0"/>
          <w:sz w:val="24"/>
          <w:szCs w:val="24"/>
        </w:rPr>
      </w:pPr>
    </w:p>
    <w:p>
      <w:pPr>
        <w:spacing w:line="440" w:lineRule="exact"/>
        <w:jc w:val="center"/>
        <w:outlineLvl w:val="0"/>
        <w:rPr>
          <w:rFonts w:ascii="宋体" w:cs="Arial"/>
          <w:kern w:val="0"/>
          <w:sz w:val="24"/>
          <w:szCs w:val="24"/>
        </w:rPr>
      </w:pPr>
    </w:p>
    <w:p>
      <w:pPr>
        <w:widowControl/>
        <w:jc w:val="center"/>
        <w:textAlignment w:val="center"/>
        <w:rPr>
          <w:rFonts w:ascii="宋体" w:hAnsi="宋体" w:cs="宋体"/>
          <w:b/>
          <w:sz w:val="30"/>
          <w:szCs w:val="30"/>
        </w:rPr>
      </w:pPr>
      <w:r>
        <w:rPr>
          <w:rFonts w:ascii="宋体" w:cs="Arial"/>
          <w:kern w:val="0"/>
          <w:sz w:val="24"/>
          <w:szCs w:val="24"/>
        </w:rPr>
        <w:br w:type="page"/>
      </w:r>
    </w:p>
    <w:p>
      <w:pPr>
        <w:rPr>
          <w:rFonts w:ascii="宋体" w:hAnsi="宋体" w:cs="Arial"/>
          <w:b/>
          <w:bCs/>
          <w:kern w:val="0"/>
          <w:sz w:val="24"/>
          <w:szCs w:val="24"/>
        </w:rPr>
      </w:pPr>
      <w:r>
        <w:rPr>
          <w:rFonts w:hint="eastAsia" w:ascii="宋体" w:hAnsi="宋体" w:cs="Arial"/>
          <w:b/>
          <w:bCs/>
          <w:kern w:val="0"/>
          <w:sz w:val="24"/>
          <w:szCs w:val="24"/>
        </w:rPr>
        <w:t>5.2.8. 项目管理服务人员表</w:t>
      </w:r>
    </w:p>
    <w:p>
      <w:pPr>
        <w:spacing w:line="360" w:lineRule="auto"/>
        <w:jc w:val="center"/>
        <w:rPr>
          <w:rFonts w:ascii="宋体"/>
          <w:b/>
          <w:bCs/>
          <w:sz w:val="32"/>
          <w:szCs w:val="32"/>
        </w:rPr>
      </w:pPr>
      <w:bookmarkStart w:id="84" w:name="_Toc505078025"/>
    </w:p>
    <w:p>
      <w:pPr>
        <w:spacing w:line="360" w:lineRule="auto"/>
        <w:jc w:val="center"/>
        <w:rPr>
          <w:rFonts w:ascii="宋体"/>
          <w:b/>
          <w:bCs/>
          <w:sz w:val="32"/>
          <w:szCs w:val="32"/>
        </w:rPr>
      </w:pPr>
      <w:r>
        <w:rPr>
          <w:rFonts w:hint="eastAsia" w:ascii="宋体"/>
          <w:b/>
          <w:bCs/>
          <w:sz w:val="32"/>
          <w:szCs w:val="32"/>
        </w:rPr>
        <w:t>项目管理服务人员表</w:t>
      </w:r>
    </w:p>
    <w:bookmarkEnd w:id="84"/>
    <w:tbl>
      <w:tblPr>
        <w:tblStyle w:val="20"/>
        <w:tblW w:w="92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5"/>
        <w:gridCol w:w="1167"/>
        <w:gridCol w:w="1140"/>
        <w:gridCol w:w="1168"/>
        <w:gridCol w:w="1168"/>
        <w:gridCol w:w="1142"/>
        <w:gridCol w:w="1168"/>
        <w:gridCol w:w="11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1165" w:type="dxa"/>
            <w:noWrap/>
            <w:vAlign w:val="center"/>
          </w:tcPr>
          <w:p>
            <w:pPr>
              <w:jc w:val="center"/>
              <w:rPr>
                <w:rFonts w:ascii="宋体" w:hAnsi="宋体" w:cs="宋体"/>
              </w:rPr>
            </w:pPr>
            <w:r>
              <w:rPr>
                <w:rFonts w:hint="eastAsia" w:ascii="宋体" w:hAnsi="宋体" w:cs="宋体"/>
              </w:rPr>
              <w:t>姓名</w:t>
            </w:r>
          </w:p>
        </w:tc>
        <w:tc>
          <w:tcPr>
            <w:tcW w:w="1167" w:type="dxa"/>
            <w:noWrap/>
            <w:vAlign w:val="center"/>
          </w:tcPr>
          <w:p>
            <w:pPr>
              <w:jc w:val="center"/>
              <w:rPr>
                <w:rFonts w:ascii="宋体" w:hAnsi="宋体" w:cs="宋体"/>
              </w:rPr>
            </w:pPr>
            <w:r>
              <w:rPr>
                <w:rFonts w:hint="eastAsia" w:ascii="宋体" w:hAnsi="宋体" w:cs="宋体"/>
              </w:rPr>
              <w:t>身份证号码</w:t>
            </w:r>
          </w:p>
        </w:tc>
        <w:tc>
          <w:tcPr>
            <w:tcW w:w="1140" w:type="dxa"/>
            <w:noWrap/>
            <w:vAlign w:val="center"/>
          </w:tcPr>
          <w:p>
            <w:pPr>
              <w:jc w:val="center"/>
              <w:rPr>
                <w:rFonts w:ascii="宋体" w:hAnsi="宋体" w:cs="宋体"/>
              </w:rPr>
            </w:pPr>
            <w:r>
              <w:rPr>
                <w:rFonts w:hint="eastAsia" w:ascii="宋体" w:hAnsi="宋体" w:cs="宋体"/>
              </w:rPr>
              <w:t>性别</w:t>
            </w:r>
          </w:p>
        </w:tc>
        <w:tc>
          <w:tcPr>
            <w:tcW w:w="1168" w:type="dxa"/>
            <w:noWrap/>
            <w:vAlign w:val="center"/>
          </w:tcPr>
          <w:p>
            <w:pPr>
              <w:jc w:val="center"/>
              <w:rPr>
                <w:rFonts w:ascii="宋体" w:hAnsi="宋体" w:cs="宋体"/>
              </w:rPr>
            </w:pPr>
            <w:r>
              <w:rPr>
                <w:rFonts w:hint="eastAsia" w:ascii="宋体" w:hAnsi="宋体" w:cs="宋体"/>
              </w:rPr>
              <w:t>职称</w:t>
            </w:r>
          </w:p>
        </w:tc>
        <w:tc>
          <w:tcPr>
            <w:tcW w:w="1168" w:type="dxa"/>
            <w:noWrap/>
            <w:vAlign w:val="center"/>
          </w:tcPr>
          <w:p>
            <w:pPr>
              <w:jc w:val="center"/>
              <w:rPr>
                <w:rFonts w:ascii="宋体" w:hAnsi="宋体" w:cs="宋体"/>
              </w:rPr>
            </w:pPr>
            <w:r>
              <w:rPr>
                <w:rFonts w:hint="eastAsia" w:ascii="宋体" w:hAnsi="宋体" w:cs="宋体"/>
              </w:rPr>
              <w:t>学历</w:t>
            </w:r>
          </w:p>
        </w:tc>
        <w:tc>
          <w:tcPr>
            <w:tcW w:w="1142" w:type="dxa"/>
            <w:noWrap/>
            <w:vAlign w:val="center"/>
          </w:tcPr>
          <w:p>
            <w:pPr>
              <w:jc w:val="center"/>
              <w:rPr>
                <w:rFonts w:ascii="宋体" w:hAnsi="宋体" w:cs="宋体"/>
              </w:rPr>
            </w:pPr>
            <w:r>
              <w:rPr>
                <w:rFonts w:hint="eastAsia" w:ascii="宋体" w:hAnsi="宋体" w:cs="宋体"/>
              </w:rPr>
              <w:t>专业</w:t>
            </w:r>
          </w:p>
        </w:tc>
        <w:tc>
          <w:tcPr>
            <w:tcW w:w="1168" w:type="dxa"/>
            <w:noWrap/>
            <w:vAlign w:val="center"/>
          </w:tcPr>
          <w:p>
            <w:pPr>
              <w:jc w:val="center"/>
              <w:rPr>
                <w:rFonts w:ascii="宋体" w:hAnsi="宋体" w:cs="宋体"/>
              </w:rPr>
            </w:pPr>
            <w:r>
              <w:rPr>
                <w:rFonts w:hint="eastAsia" w:ascii="宋体" w:hAnsi="宋体" w:cs="宋体"/>
              </w:rPr>
              <w:t>从事项目管理年限</w:t>
            </w:r>
          </w:p>
        </w:tc>
        <w:tc>
          <w:tcPr>
            <w:tcW w:w="1136" w:type="dxa"/>
            <w:noWrap/>
            <w:vAlign w:val="center"/>
          </w:tcPr>
          <w:p>
            <w:pPr>
              <w:jc w:val="center"/>
              <w:rPr>
                <w:rFonts w:ascii="宋体" w:hAnsi="宋体" w:cs="宋体"/>
              </w:rPr>
            </w:pPr>
            <w:r>
              <w:rPr>
                <w:rFonts w:hint="eastAsia" w:ascii="宋体" w:hAnsi="宋体" w:cs="宋体"/>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65" w:type="dxa"/>
            <w:noWrap/>
          </w:tcPr>
          <w:p>
            <w:pPr>
              <w:rPr>
                <w:rFonts w:ascii="宋体" w:hAnsi="宋体" w:cs="宋体"/>
              </w:rPr>
            </w:pPr>
          </w:p>
        </w:tc>
        <w:tc>
          <w:tcPr>
            <w:tcW w:w="1167" w:type="dxa"/>
            <w:noWrap/>
          </w:tcPr>
          <w:p>
            <w:pPr>
              <w:rPr>
                <w:rFonts w:ascii="宋体" w:hAnsi="宋体" w:cs="宋体"/>
              </w:rPr>
            </w:pPr>
          </w:p>
        </w:tc>
        <w:tc>
          <w:tcPr>
            <w:tcW w:w="1140" w:type="dxa"/>
            <w:noWrap/>
          </w:tcPr>
          <w:p>
            <w:pPr>
              <w:rPr>
                <w:rFonts w:ascii="宋体" w:hAnsi="宋体" w:cs="宋体"/>
              </w:rPr>
            </w:pPr>
          </w:p>
        </w:tc>
        <w:tc>
          <w:tcPr>
            <w:tcW w:w="1168" w:type="dxa"/>
            <w:noWrap/>
          </w:tcPr>
          <w:p>
            <w:pPr>
              <w:rPr>
                <w:rFonts w:ascii="宋体" w:hAnsi="宋体" w:cs="宋体"/>
              </w:rPr>
            </w:pPr>
          </w:p>
        </w:tc>
        <w:tc>
          <w:tcPr>
            <w:tcW w:w="1168" w:type="dxa"/>
            <w:noWrap/>
          </w:tcPr>
          <w:p>
            <w:pPr>
              <w:rPr>
                <w:rFonts w:ascii="宋体" w:hAnsi="宋体" w:cs="宋体"/>
              </w:rPr>
            </w:pPr>
          </w:p>
        </w:tc>
        <w:tc>
          <w:tcPr>
            <w:tcW w:w="1142" w:type="dxa"/>
            <w:noWrap/>
          </w:tcPr>
          <w:p>
            <w:pPr>
              <w:rPr>
                <w:rFonts w:ascii="宋体" w:hAnsi="宋体" w:cs="宋体"/>
              </w:rPr>
            </w:pPr>
          </w:p>
        </w:tc>
        <w:tc>
          <w:tcPr>
            <w:tcW w:w="1168" w:type="dxa"/>
            <w:noWrap/>
          </w:tcPr>
          <w:p>
            <w:pPr>
              <w:rPr>
                <w:rFonts w:ascii="宋体" w:hAnsi="宋体" w:cs="宋体"/>
              </w:rPr>
            </w:pPr>
          </w:p>
        </w:tc>
        <w:tc>
          <w:tcPr>
            <w:tcW w:w="1136" w:type="dxa"/>
            <w:noWrap/>
          </w:tcPr>
          <w:p>
            <w:pP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65" w:type="dxa"/>
            <w:noWrap/>
          </w:tcPr>
          <w:p>
            <w:pPr>
              <w:rPr>
                <w:rFonts w:ascii="宋体" w:hAnsi="宋体" w:cs="宋体"/>
              </w:rPr>
            </w:pPr>
          </w:p>
        </w:tc>
        <w:tc>
          <w:tcPr>
            <w:tcW w:w="1167" w:type="dxa"/>
            <w:noWrap/>
          </w:tcPr>
          <w:p>
            <w:pPr>
              <w:rPr>
                <w:rFonts w:ascii="宋体" w:hAnsi="宋体" w:cs="宋体"/>
              </w:rPr>
            </w:pPr>
          </w:p>
        </w:tc>
        <w:tc>
          <w:tcPr>
            <w:tcW w:w="1140" w:type="dxa"/>
            <w:noWrap/>
          </w:tcPr>
          <w:p>
            <w:pPr>
              <w:rPr>
                <w:rFonts w:ascii="宋体" w:hAnsi="宋体" w:cs="宋体"/>
              </w:rPr>
            </w:pPr>
          </w:p>
        </w:tc>
        <w:tc>
          <w:tcPr>
            <w:tcW w:w="1168" w:type="dxa"/>
            <w:noWrap/>
          </w:tcPr>
          <w:p>
            <w:pPr>
              <w:rPr>
                <w:rFonts w:ascii="宋体" w:hAnsi="宋体" w:cs="宋体"/>
              </w:rPr>
            </w:pPr>
          </w:p>
        </w:tc>
        <w:tc>
          <w:tcPr>
            <w:tcW w:w="1168" w:type="dxa"/>
            <w:noWrap/>
          </w:tcPr>
          <w:p>
            <w:pPr>
              <w:rPr>
                <w:rFonts w:ascii="宋体" w:hAnsi="宋体" w:cs="宋体"/>
              </w:rPr>
            </w:pPr>
          </w:p>
        </w:tc>
        <w:tc>
          <w:tcPr>
            <w:tcW w:w="1142" w:type="dxa"/>
            <w:noWrap/>
          </w:tcPr>
          <w:p>
            <w:pPr>
              <w:rPr>
                <w:rFonts w:ascii="宋体" w:hAnsi="宋体" w:cs="宋体"/>
              </w:rPr>
            </w:pPr>
          </w:p>
        </w:tc>
        <w:tc>
          <w:tcPr>
            <w:tcW w:w="1168" w:type="dxa"/>
            <w:noWrap/>
          </w:tcPr>
          <w:p>
            <w:pPr>
              <w:rPr>
                <w:rFonts w:ascii="宋体" w:hAnsi="宋体" w:cs="宋体"/>
              </w:rPr>
            </w:pPr>
          </w:p>
        </w:tc>
        <w:tc>
          <w:tcPr>
            <w:tcW w:w="1136" w:type="dxa"/>
            <w:noWrap/>
          </w:tcPr>
          <w:p>
            <w:pP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65" w:type="dxa"/>
            <w:noWrap/>
          </w:tcPr>
          <w:p>
            <w:pPr>
              <w:rPr>
                <w:rFonts w:ascii="宋体" w:hAnsi="宋体" w:cs="宋体"/>
              </w:rPr>
            </w:pPr>
          </w:p>
        </w:tc>
        <w:tc>
          <w:tcPr>
            <w:tcW w:w="1167" w:type="dxa"/>
            <w:noWrap/>
          </w:tcPr>
          <w:p>
            <w:pPr>
              <w:rPr>
                <w:rFonts w:ascii="宋体" w:hAnsi="宋体" w:cs="宋体"/>
              </w:rPr>
            </w:pPr>
          </w:p>
        </w:tc>
        <w:tc>
          <w:tcPr>
            <w:tcW w:w="1140" w:type="dxa"/>
            <w:noWrap/>
          </w:tcPr>
          <w:p>
            <w:pPr>
              <w:rPr>
                <w:rFonts w:ascii="宋体" w:hAnsi="宋体" w:cs="宋体"/>
              </w:rPr>
            </w:pPr>
          </w:p>
        </w:tc>
        <w:tc>
          <w:tcPr>
            <w:tcW w:w="1168" w:type="dxa"/>
            <w:noWrap/>
          </w:tcPr>
          <w:p>
            <w:pPr>
              <w:rPr>
                <w:rFonts w:ascii="宋体" w:hAnsi="宋体" w:cs="宋体"/>
              </w:rPr>
            </w:pPr>
          </w:p>
        </w:tc>
        <w:tc>
          <w:tcPr>
            <w:tcW w:w="1168" w:type="dxa"/>
            <w:noWrap/>
          </w:tcPr>
          <w:p>
            <w:pPr>
              <w:rPr>
                <w:rFonts w:ascii="宋体" w:hAnsi="宋体" w:cs="宋体"/>
              </w:rPr>
            </w:pPr>
          </w:p>
        </w:tc>
        <w:tc>
          <w:tcPr>
            <w:tcW w:w="1142" w:type="dxa"/>
            <w:noWrap/>
          </w:tcPr>
          <w:p>
            <w:pPr>
              <w:rPr>
                <w:rFonts w:ascii="宋体" w:hAnsi="宋体" w:cs="宋体"/>
              </w:rPr>
            </w:pPr>
          </w:p>
        </w:tc>
        <w:tc>
          <w:tcPr>
            <w:tcW w:w="1168" w:type="dxa"/>
            <w:noWrap/>
          </w:tcPr>
          <w:p>
            <w:pPr>
              <w:rPr>
                <w:rFonts w:ascii="宋体" w:hAnsi="宋体" w:cs="宋体"/>
              </w:rPr>
            </w:pPr>
          </w:p>
        </w:tc>
        <w:tc>
          <w:tcPr>
            <w:tcW w:w="1136" w:type="dxa"/>
            <w:noWrap/>
          </w:tcPr>
          <w:p>
            <w:pP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65" w:type="dxa"/>
            <w:noWrap/>
          </w:tcPr>
          <w:p>
            <w:pPr>
              <w:rPr>
                <w:rFonts w:ascii="宋体" w:hAnsi="宋体" w:cs="宋体"/>
              </w:rPr>
            </w:pPr>
          </w:p>
        </w:tc>
        <w:tc>
          <w:tcPr>
            <w:tcW w:w="1167" w:type="dxa"/>
            <w:noWrap/>
          </w:tcPr>
          <w:p>
            <w:pPr>
              <w:rPr>
                <w:rFonts w:ascii="宋体" w:hAnsi="宋体" w:cs="宋体"/>
              </w:rPr>
            </w:pPr>
          </w:p>
        </w:tc>
        <w:tc>
          <w:tcPr>
            <w:tcW w:w="1140" w:type="dxa"/>
            <w:noWrap/>
          </w:tcPr>
          <w:p>
            <w:pPr>
              <w:rPr>
                <w:rFonts w:ascii="宋体" w:hAnsi="宋体" w:cs="宋体"/>
              </w:rPr>
            </w:pPr>
          </w:p>
        </w:tc>
        <w:tc>
          <w:tcPr>
            <w:tcW w:w="1168" w:type="dxa"/>
            <w:noWrap/>
          </w:tcPr>
          <w:p>
            <w:pPr>
              <w:rPr>
                <w:rFonts w:ascii="宋体" w:hAnsi="宋体" w:cs="宋体"/>
              </w:rPr>
            </w:pPr>
          </w:p>
        </w:tc>
        <w:tc>
          <w:tcPr>
            <w:tcW w:w="1168" w:type="dxa"/>
            <w:noWrap/>
          </w:tcPr>
          <w:p>
            <w:pPr>
              <w:rPr>
                <w:rFonts w:ascii="宋体" w:hAnsi="宋体" w:cs="宋体"/>
              </w:rPr>
            </w:pPr>
          </w:p>
        </w:tc>
        <w:tc>
          <w:tcPr>
            <w:tcW w:w="1142" w:type="dxa"/>
            <w:noWrap/>
          </w:tcPr>
          <w:p>
            <w:pPr>
              <w:rPr>
                <w:rFonts w:ascii="宋体" w:hAnsi="宋体" w:cs="宋体"/>
              </w:rPr>
            </w:pPr>
          </w:p>
        </w:tc>
        <w:tc>
          <w:tcPr>
            <w:tcW w:w="1168" w:type="dxa"/>
            <w:noWrap/>
          </w:tcPr>
          <w:p>
            <w:pPr>
              <w:rPr>
                <w:rFonts w:ascii="宋体" w:hAnsi="宋体" w:cs="宋体"/>
              </w:rPr>
            </w:pPr>
          </w:p>
        </w:tc>
        <w:tc>
          <w:tcPr>
            <w:tcW w:w="1136" w:type="dxa"/>
            <w:noWrap/>
          </w:tcPr>
          <w:p>
            <w:pP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65" w:type="dxa"/>
            <w:noWrap/>
          </w:tcPr>
          <w:p>
            <w:pPr>
              <w:rPr>
                <w:rFonts w:ascii="宋体" w:hAnsi="宋体" w:cs="宋体"/>
              </w:rPr>
            </w:pPr>
          </w:p>
        </w:tc>
        <w:tc>
          <w:tcPr>
            <w:tcW w:w="1167" w:type="dxa"/>
            <w:noWrap/>
          </w:tcPr>
          <w:p>
            <w:pPr>
              <w:rPr>
                <w:rFonts w:ascii="宋体" w:hAnsi="宋体" w:cs="宋体"/>
              </w:rPr>
            </w:pPr>
          </w:p>
        </w:tc>
        <w:tc>
          <w:tcPr>
            <w:tcW w:w="1140" w:type="dxa"/>
            <w:noWrap/>
          </w:tcPr>
          <w:p>
            <w:pPr>
              <w:rPr>
                <w:rFonts w:ascii="宋体" w:hAnsi="宋体" w:cs="宋体"/>
              </w:rPr>
            </w:pPr>
          </w:p>
        </w:tc>
        <w:tc>
          <w:tcPr>
            <w:tcW w:w="1168" w:type="dxa"/>
            <w:noWrap/>
          </w:tcPr>
          <w:p>
            <w:pPr>
              <w:rPr>
                <w:rFonts w:ascii="宋体" w:hAnsi="宋体" w:cs="宋体"/>
              </w:rPr>
            </w:pPr>
          </w:p>
        </w:tc>
        <w:tc>
          <w:tcPr>
            <w:tcW w:w="1168" w:type="dxa"/>
            <w:noWrap/>
          </w:tcPr>
          <w:p>
            <w:pPr>
              <w:rPr>
                <w:rFonts w:ascii="宋体" w:hAnsi="宋体" w:cs="宋体"/>
              </w:rPr>
            </w:pPr>
          </w:p>
        </w:tc>
        <w:tc>
          <w:tcPr>
            <w:tcW w:w="1142" w:type="dxa"/>
            <w:noWrap/>
          </w:tcPr>
          <w:p>
            <w:pPr>
              <w:rPr>
                <w:rFonts w:ascii="宋体" w:hAnsi="宋体" w:cs="宋体"/>
              </w:rPr>
            </w:pPr>
          </w:p>
        </w:tc>
        <w:tc>
          <w:tcPr>
            <w:tcW w:w="1168" w:type="dxa"/>
            <w:noWrap/>
          </w:tcPr>
          <w:p>
            <w:pPr>
              <w:rPr>
                <w:rFonts w:ascii="宋体" w:hAnsi="宋体" w:cs="宋体"/>
              </w:rPr>
            </w:pPr>
          </w:p>
        </w:tc>
        <w:tc>
          <w:tcPr>
            <w:tcW w:w="1136" w:type="dxa"/>
            <w:noWrap/>
          </w:tcPr>
          <w:p>
            <w:pP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65" w:type="dxa"/>
            <w:noWrap/>
          </w:tcPr>
          <w:p>
            <w:pPr>
              <w:rPr>
                <w:rFonts w:ascii="宋体" w:hAnsi="宋体" w:cs="宋体"/>
              </w:rPr>
            </w:pPr>
          </w:p>
        </w:tc>
        <w:tc>
          <w:tcPr>
            <w:tcW w:w="1167" w:type="dxa"/>
            <w:noWrap/>
          </w:tcPr>
          <w:p>
            <w:pPr>
              <w:rPr>
                <w:rFonts w:ascii="宋体" w:hAnsi="宋体" w:cs="宋体"/>
              </w:rPr>
            </w:pPr>
          </w:p>
        </w:tc>
        <w:tc>
          <w:tcPr>
            <w:tcW w:w="1140" w:type="dxa"/>
            <w:noWrap/>
          </w:tcPr>
          <w:p>
            <w:pPr>
              <w:rPr>
                <w:rFonts w:ascii="宋体" w:hAnsi="宋体" w:cs="宋体"/>
              </w:rPr>
            </w:pPr>
          </w:p>
        </w:tc>
        <w:tc>
          <w:tcPr>
            <w:tcW w:w="1168" w:type="dxa"/>
            <w:noWrap/>
          </w:tcPr>
          <w:p>
            <w:pPr>
              <w:rPr>
                <w:rFonts w:ascii="宋体" w:hAnsi="宋体" w:cs="宋体"/>
              </w:rPr>
            </w:pPr>
          </w:p>
        </w:tc>
        <w:tc>
          <w:tcPr>
            <w:tcW w:w="1168" w:type="dxa"/>
            <w:noWrap/>
          </w:tcPr>
          <w:p>
            <w:pPr>
              <w:rPr>
                <w:rFonts w:ascii="宋体" w:hAnsi="宋体" w:cs="宋体"/>
              </w:rPr>
            </w:pPr>
          </w:p>
        </w:tc>
        <w:tc>
          <w:tcPr>
            <w:tcW w:w="1142" w:type="dxa"/>
            <w:noWrap/>
          </w:tcPr>
          <w:p>
            <w:pPr>
              <w:rPr>
                <w:rFonts w:ascii="宋体" w:hAnsi="宋体" w:cs="宋体"/>
              </w:rPr>
            </w:pPr>
          </w:p>
        </w:tc>
        <w:tc>
          <w:tcPr>
            <w:tcW w:w="1168" w:type="dxa"/>
            <w:noWrap/>
          </w:tcPr>
          <w:p>
            <w:pPr>
              <w:rPr>
                <w:rFonts w:ascii="宋体" w:hAnsi="宋体" w:cs="宋体"/>
              </w:rPr>
            </w:pPr>
          </w:p>
        </w:tc>
        <w:tc>
          <w:tcPr>
            <w:tcW w:w="1136" w:type="dxa"/>
            <w:noWrap/>
          </w:tcPr>
          <w:p>
            <w:pP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65" w:type="dxa"/>
            <w:noWrap/>
          </w:tcPr>
          <w:p>
            <w:pPr>
              <w:rPr>
                <w:rFonts w:ascii="宋体" w:hAnsi="宋体" w:cs="宋体"/>
              </w:rPr>
            </w:pPr>
          </w:p>
        </w:tc>
        <w:tc>
          <w:tcPr>
            <w:tcW w:w="1167" w:type="dxa"/>
            <w:noWrap/>
          </w:tcPr>
          <w:p>
            <w:pPr>
              <w:rPr>
                <w:rFonts w:ascii="宋体" w:hAnsi="宋体" w:cs="宋体"/>
              </w:rPr>
            </w:pPr>
          </w:p>
        </w:tc>
        <w:tc>
          <w:tcPr>
            <w:tcW w:w="1140" w:type="dxa"/>
            <w:noWrap/>
          </w:tcPr>
          <w:p>
            <w:pPr>
              <w:rPr>
                <w:rFonts w:ascii="宋体" w:hAnsi="宋体" w:cs="宋体"/>
              </w:rPr>
            </w:pPr>
          </w:p>
        </w:tc>
        <w:tc>
          <w:tcPr>
            <w:tcW w:w="1168" w:type="dxa"/>
            <w:noWrap/>
          </w:tcPr>
          <w:p>
            <w:pPr>
              <w:rPr>
                <w:rFonts w:ascii="宋体" w:hAnsi="宋体" w:cs="宋体"/>
              </w:rPr>
            </w:pPr>
          </w:p>
        </w:tc>
        <w:tc>
          <w:tcPr>
            <w:tcW w:w="1168" w:type="dxa"/>
            <w:noWrap/>
          </w:tcPr>
          <w:p>
            <w:pPr>
              <w:rPr>
                <w:rFonts w:ascii="宋体" w:hAnsi="宋体" w:cs="宋体"/>
              </w:rPr>
            </w:pPr>
          </w:p>
        </w:tc>
        <w:tc>
          <w:tcPr>
            <w:tcW w:w="1142" w:type="dxa"/>
            <w:noWrap/>
          </w:tcPr>
          <w:p>
            <w:pPr>
              <w:rPr>
                <w:rFonts w:ascii="宋体" w:hAnsi="宋体" w:cs="宋体"/>
              </w:rPr>
            </w:pPr>
          </w:p>
        </w:tc>
        <w:tc>
          <w:tcPr>
            <w:tcW w:w="1168" w:type="dxa"/>
            <w:noWrap/>
          </w:tcPr>
          <w:p>
            <w:pPr>
              <w:rPr>
                <w:rFonts w:ascii="宋体" w:hAnsi="宋体" w:cs="宋体"/>
              </w:rPr>
            </w:pPr>
          </w:p>
        </w:tc>
        <w:tc>
          <w:tcPr>
            <w:tcW w:w="1136" w:type="dxa"/>
            <w:noWrap/>
          </w:tcPr>
          <w:p>
            <w:pPr>
              <w:rPr>
                <w:rFonts w:ascii="宋体" w:hAnsi="宋体" w:cs="宋体"/>
              </w:rPr>
            </w:pPr>
          </w:p>
        </w:tc>
      </w:tr>
    </w:tbl>
    <w:p>
      <w:pPr>
        <w:ind w:firstLine="420" w:firstLineChars="200"/>
        <w:rPr>
          <w:rFonts w:ascii="宋体" w:hAnsi="宋体"/>
        </w:rPr>
      </w:pPr>
      <w:r>
        <w:rPr>
          <w:rFonts w:hint="eastAsia" w:ascii="宋体" w:hAnsi="宋体"/>
        </w:rPr>
        <w:t>1、项目管理人员应包括：项目工程师、质量管理员、材料管理员、安全管理员、计划管理员、资料员和项目项目负责人需要配备的其他关键人员。</w:t>
      </w:r>
    </w:p>
    <w:p>
      <w:pPr>
        <w:ind w:firstLine="420" w:firstLineChars="200"/>
        <w:rPr>
          <w:rFonts w:ascii="宋体" w:cs="Arial"/>
          <w:kern w:val="0"/>
          <w:sz w:val="24"/>
          <w:szCs w:val="24"/>
        </w:rPr>
      </w:pPr>
      <w:r>
        <w:rPr>
          <w:rFonts w:hint="eastAsia" w:ascii="宋体" w:hAnsi="宋体"/>
        </w:rPr>
        <w:t>2、</w:t>
      </w:r>
      <w:r>
        <w:rPr>
          <w:rFonts w:hint="eastAsia" w:ascii="宋体" w:hAnsi="宋体" w:cs="宋体"/>
        </w:rPr>
        <w:t>上述人员应附身份证、注册证书、职称证书、上岗证或培训证复印件。</w:t>
      </w:r>
    </w:p>
    <w:p>
      <w:pPr>
        <w:widowControl/>
        <w:shd w:val="clear" w:color="auto" w:fill="FFFFFF"/>
        <w:snapToGrid w:val="0"/>
        <w:spacing w:line="384" w:lineRule="auto"/>
        <w:jc w:val="left"/>
        <w:rPr>
          <w:rFonts w:ascii="宋体" w:cs="Arial"/>
          <w:kern w:val="0"/>
          <w:sz w:val="24"/>
          <w:szCs w:val="24"/>
        </w:rPr>
      </w:pPr>
    </w:p>
    <w:p>
      <w:pPr>
        <w:tabs>
          <w:tab w:val="center" w:pos="4832"/>
          <w:tab w:val="left" w:pos="7140"/>
        </w:tabs>
        <w:jc w:val="center"/>
        <w:outlineLvl w:val="1"/>
        <w:rPr>
          <w:rFonts w:ascii="宋体" w:hAnsi="宋体"/>
          <w:sz w:val="24"/>
          <w:szCs w:val="24"/>
        </w:rPr>
      </w:pPr>
      <w:r>
        <w:rPr>
          <w:rFonts w:ascii="宋体" w:cs="Arial"/>
          <w:kern w:val="0"/>
          <w:sz w:val="24"/>
          <w:szCs w:val="24"/>
        </w:rPr>
        <w:br w:type="page"/>
      </w:r>
    </w:p>
    <w:p>
      <w:pPr>
        <w:widowControl/>
        <w:jc w:val="center"/>
        <w:textAlignment w:val="center"/>
        <w:rPr>
          <w:rFonts w:ascii="宋体" w:hAnsi="宋体" w:cs="宋体"/>
          <w:b/>
          <w:sz w:val="30"/>
          <w:szCs w:val="30"/>
        </w:rPr>
      </w:pPr>
    </w:p>
    <w:p>
      <w:pPr>
        <w:rPr>
          <w:rFonts w:ascii="宋体" w:hAnsi="宋体" w:cs="Arial"/>
          <w:b/>
          <w:bCs/>
          <w:kern w:val="0"/>
          <w:sz w:val="24"/>
          <w:szCs w:val="24"/>
        </w:rPr>
      </w:pPr>
      <w:r>
        <w:rPr>
          <w:rFonts w:hint="eastAsia" w:ascii="宋体" w:hAnsi="宋体" w:cs="Arial"/>
          <w:b/>
          <w:bCs/>
          <w:kern w:val="0"/>
          <w:sz w:val="24"/>
          <w:szCs w:val="24"/>
        </w:rPr>
        <w:t>5.2.9. 技术条款偏离表</w:t>
      </w:r>
    </w:p>
    <w:p>
      <w:pPr>
        <w:spacing w:line="360" w:lineRule="auto"/>
        <w:jc w:val="center"/>
        <w:rPr>
          <w:rFonts w:ascii="宋体"/>
          <w:b/>
          <w:bCs/>
          <w:sz w:val="32"/>
          <w:szCs w:val="32"/>
        </w:rPr>
      </w:pPr>
      <w:bookmarkStart w:id="85" w:name="_Toc568"/>
      <w:bookmarkStart w:id="86" w:name="_Toc16454"/>
    </w:p>
    <w:p>
      <w:pPr>
        <w:spacing w:line="360" w:lineRule="auto"/>
        <w:jc w:val="center"/>
        <w:rPr>
          <w:rFonts w:ascii="宋体"/>
          <w:b/>
          <w:bCs/>
          <w:sz w:val="32"/>
          <w:szCs w:val="32"/>
        </w:rPr>
      </w:pPr>
      <w:r>
        <w:rPr>
          <w:rFonts w:hint="eastAsia" w:ascii="宋体"/>
          <w:b/>
          <w:bCs/>
          <w:sz w:val="32"/>
          <w:szCs w:val="32"/>
        </w:rPr>
        <w:t>技术条款偏离表</w:t>
      </w:r>
    </w:p>
    <w:tbl>
      <w:tblPr>
        <w:tblStyle w:val="20"/>
        <w:tblW w:w="889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05"/>
        <w:gridCol w:w="1357"/>
        <w:gridCol w:w="1326"/>
        <w:gridCol w:w="1326"/>
        <w:gridCol w:w="1326"/>
        <w:gridCol w:w="1327"/>
        <w:gridCol w:w="132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5" w:type="dxa"/>
            <w:noWrap/>
            <w:vAlign w:val="center"/>
          </w:tcPr>
          <w:p>
            <w:pPr>
              <w:jc w:val="center"/>
              <w:rPr>
                <w:rFonts w:ascii="宋体" w:cs="宋体"/>
                <w:bCs/>
                <w:sz w:val="24"/>
                <w:szCs w:val="24"/>
              </w:rPr>
            </w:pPr>
            <w:r>
              <w:rPr>
                <w:rFonts w:hint="eastAsia" w:ascii="宋体" w:hAnsi="宋体" w:cs="宋体"/>
                <w:bCs/>
                <w:sz w:val="24"/>
                <w:szCs w:val="24"/>
              </w:rPr>
              <w:t>序号</w:t>
            </w:r>
          </w:p>
        </w:tc>
        <w:tc>
          <w:tcPr>
            <w:tcW w:w="1357" w:type="dxa"/>
            <w:noWrap/>
            <w:vAlign w:val="center"/>
          </w:tcPr>
          <w:p>
            <w:pPr>
              <w:jc w:val="center"/>
              <w:rPr>
                <w:rFonts w:ascii="宋体" w:cs="宋体"/>
                <w:bCs/>
                <w:sz w:val="24"/>
                <w:szCs w:val="24"/>
              </w:rPr>
            </w:pPr>
            <w:r>
              <w:rPr>
                <w:rFonts w:hint="eastAsia" w:ascii="宋体" w:hAnsi="宋体" w:cs="宋体"/>
                <w:bCs/>
                <w:sz w:val="24"/>
                <w:szCs w:val="24"/>
              </w:rPr>
              <w:t>货物名称</w:t>
            </w:r>
          </w:p>
        </w:tc>
        <w:tc>
          <w:tcPr>
            <w:tcW w:w="1326" w:type="dxa"/>
            <w:noWrap/>
            <w:vAlign w:val="center"/>
          </w:tcPr>
          <w:p>
            <w:pPr>
              <w:jc w:val="center"/>
              <w:rPr>
                <w:rFonts w:ascii="宋体" w:cs="宋体"/>
                <w:bCs/>
                <w:sz w:val="24"/>
                <w:szCs w:val="24"/>
              </w:rPr>
            </w:pPr>
            <w:r>
              <w:rPr>
                <w:rFonts w:hint="eastAsia" w:ascii="宋体" w:hAnsi="宋体" w:cs="宋体"/>
                <w:bCs/>
                <w:sz w:val="24"/>
                <w:szCs w:val="24"/>
              </w:rPr>
              <w:t>招标文件条目号</w:t>
            </w:r>
          </w:p>
        </w:tc>
        <w:tc>
          <w:tcPr>
            <w:tcW w:w="1326" w:type="dxa"/>
            <w:noWrap/>
            <w:vAlign w:val="center"/>
          </w:tcPr>
          <w:p>
            <w:pPr>
              <w:jc w:val="center"/>
              <w:rPr>
                <w:rFonts w:ascii="宋体" w:cs="宋体"/>
                <w:bCs/>
                <w:sz w:val="24"/>
                <w:szCs w:val="24"/>
              </w:rPr>
            </w:pPr>
            <w:r>
              <w:rPr>
                <w:rFonts w:hint="eastAsia" w:ascii="宋体" w:hAnsi="宋体" w:cs="宋体"/>
                <w:bCs/>
                <w:sz w:val="24"/>
                <w:szCs w:val="24"/>
              </w:rPr>
              <w:t>招标文件要求规格</w:t>
            </w:r>
          </w:p>
        </w:tc>
        <w:tc>
          <w:tcPr>
            <w:tcW w:w="1326" w:type="dxa"/>
            <w:noWrap/>
            <w:vAlign w:val="center"/>
          </w:tcPr>
          <w:p>
            <w:pPr>
              <w:jc w:val="center"/>
              <w:rPr>
                <w:rFonts w:ascii="宋体" w:cs="宋体"/>
                <w:bCs/>
                <w:sz w:val="24"/>
                <w:szCs w:val="24"/>
              </w:rPr>
            </w:pPr>
            <w:r>
              <w:rPr>
                <w:rFonts w:hint="eastAsia" w:ascii="宋体" w:hAnsi="宋体" w:cs="宋体"/>
                <w:bCs/>
                <w:sz w:val="24"/>
                <w:szCs w:val="24"/>
              </w:rPr>
              <w:t>投标规格</w:t>
            </w:r>
          </w:p>
        </w:tc>
        <w:tc>
          <w:tcPr>
            <w:tcW w:w="1327" w:type="dxa"/>
            <w:noWrap/>
            <w:vAlign w:val="center"/>
          </w:tcPr>
          <w:p>
            <w:pPr>
              <w:jc w:val="center"/>
              <w:rPr>
                <w:rFonts w:ascii="宋体" w:cs="宋体"/>
                <w:bCs/>
                <w:sz w:val="24"/>
                <w:szCs w:val="24"/>
              </w:rPr>
            </w:pPr>
            <w:r>
              <w:rPr>
                <w:rFonts w:hint="eastAsia" w:ascii="宋体" w:hAnsi="宋体" w:cs="宋体"/>
                <w:bCs/>
                <w:sz w:val="24"/>
                <w:szCs w:val="24"/>
              </w:rPr>
              <w:t>偏离</w:t>
            </w:r>
          </w:p>
        </w:tc>
        <w:tc>
          <w:tcPr>
            <w:tcW w:w="1327" w:type="dxa"/>
            <w:noWrap/>
            <w:vAlign w:val="center"/>
          </w:tcPr>
          <w:p>
            <w:pPr>
              <w:jc w:val="center"/>
              <w:rPr>
                <w:rFonts w:ascii="宋体" w:cs="宋体"/>
                <w:bCs/>
                <w:sz w:val="24"/>
                <w:szCs w:val="24"/>
              </w:rPr>
            </w:pPr>
            <w:r>
              <w:rPr>
                <w:rFonts w:hint="eastAsia" w:ascii="宋体" w:hAnsi="宋体" w:cs="宋体"/>
                <w:bCs/>
                <w:sz w:val="24"/>
                <w:szCs w:val="24"/>
              </w:rPr>
              <w:t>说明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5" w:type="dxa"/>
            <w:noWrap/>
          </w:tcPr>
          <w:p>
            <w:pPr>
              <w:jc w:val="center"/>
              <w:rPr>
                <w:rFonts w:ascii="宋体" w:cs="宋体"/>
                <w:b/>
                <w:bCs/>
                <w:sz w:val="24"/>
                <w:szCs w:val="24"/>
              </w:rPr>
            </w:pPr>
          </w:p>
        </w:tc>
        <w:tc>
          <w:tcPr>
            <w:tcW w:w="1357"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5" w:type="dxa"/>
            <w:noWrap/>
          </w:tcPr>
          <w:p>
            <w:pPr>
              <w:jc w:val="center"/>
              <w:rPr>
                <w:rFonts w:ascii="宋体" w:cs="宋体"/>
                <w:b/>
                <w:bCs/>
                <w:sz w:val="24"/>
                <w:szCs w:val="24"/>
              </w:rPr>
            </w:pPr>
          </w:p>
        </w:tc>
        <w:tc>
          <w:tcPr>
            <w:tcW w:w="1357"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5" w:type="dxa"/>
            <w:noWrap/>
          </w:tcPr>
          <w:p>
            <w:pPr>
              <w:jc w:val="center"/>
              <w:rPr>
                <w:rFonts w:ascii="宋体" w:cs="宋体"/>
                <w:b/>
                <w:bCs/>
                <w:sz w:val="24"/>
                <w:szCs w:val="24"/>
              </w:rPr>
            </w:pPr>
          </w:p>
        </w:tc>
        <w:tc>
          <w:tcPr>
            <w:tcW w:w="1357"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5" w:type="dxa"/>
            <w:noWrap/>
          </w:tcPr>
          <w:p>
            <w:pPr>
              <w:jc w:val="center"/>
              <w:rPr>
                <w:rFonts w:ascii="宋体" w:cs="宋体"/>
                <w:b/>
                <w:bCs/>
                <w:sz w:val="24"/>
                <w:szCs w:val="24"/>
              </w:rPr>
            </w:pPr>
          </w:p>
        </w:tc>
        <w:tc>
          <w:tcPr>
            <w:tcW w:w="1357"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5" w:type="dxa"/>
            <w:noWrap/>
          </w:tcPr>
          <w:p>
            <w:pPr>
              <w:jc w:val="center"/>
              <w:rPr>
                <w:rFonts w:ascii="宋体" w:cs="宋体"/>
                <w:b/>
                <w:bCs/>
                <w:sz w:val="24"/>
                <w:szCs w:val="24"/>
              </w:rPr>
            </w:pPr>
          </w:p>
        </w:tc>
        <w:tc>
          <w:tcPr>
            <w:tcW w:w="1357"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r>
    </w:tbl>
    <w:p>
      <w:pPr>
        <w:spacing w:line="360" w:lineRule="auto"/>
        <w:ind w:firstLine="475" w:firstLineChars="198"/>
        <w:jc w:val="left"/>
        <w:rPr>
          <w:rFonts w:ascii="宋体"/>
          <w:sz w:val="24"/>
          <w:szCs w:val="24"/>
        </w:rPr>
      </w:pPr>
      <w:r>
        <w:rPr>
          <w:rFonts w:hint="eastAsia" w:ascii="宋体" w:hAnsi="宋体"/>
          <w:sz w:val="24"/>
          <w:szCs w:val="24"/>
        </w:rPr>
        <w:t>备注：投标人应根据其提供的货物，对照招标文件第四章“技术标准和要求”中的要求，有差异的，则在此表中列明实际响应的内容提要并加以说明，以便查对。本表包括所有的技术响应及差异。无差异说明表示完全响应。</w:t>
      </w:r>
    </w:p>
    <w:p>
      <w:pPr>
        <w:widowControl/>
        <w:shd w:val="clear" w:color="auto" w:fill="FFFFFF"/>
        <w:snapToGrid w:val="0"/>
        <w:spacing w:line="384" w:lineRule="auto"/>
        <w:jc w:val="left"/>
        <w:rPr>
          <w:rFonts w:ascii="宋体" w:cs="Arial"/>
          <w:kern w:val="0"/>
          <w:sz w:val="24"/>
          <w:szCs w:val="24"/>
        </w:rPr>
      </w:pPr>
    </w:p>
    <w:p>
      <w:pPr>
        <w:spacing w:line="360" w:lineRule="auto"/>
        <w:rPr>
          <w:rFonts w:ascii="宋体" w:hAnsi="宋体" w:cs="宋体"/>
          <w:sz w:val="24"/>
          <w:szCs w:val="24"/>
        </w:rPr>
      </w:pPr>
    </w:p>
    <w:p>
      <w:pPr>
        <w:pStyle w:val="2"/>
        <w:tabs>
          <w:tab w:val="left" w:pos="5580"/>
        </w:tabs>
        <w:spacing w:line="360" w:lineRule="auto"/>
        <w:ind w:firstLine="3120" w:firstLineChars="1300"/>
        <w:rPr>
          <w:sz w:val="24"/>
        </w:rPr>
      </w:pPr>
      <w:r>
        <w:rPr>
          <w:rFonts w:hint="eastAsia"/>
          <w:sz w:val="24"/>
        </w:rPr>
        <w:t>投标人（盖</w:t>
      </w:r>
      <w:r>
        <w:rPr>
          <w:sz w:val="24"/>
        </w:rPr>
        <w:t>章）：</w:t>
      </w:r>
    </w:p>
    <w:p>
      <w:pPr>
        <w:pStyle w:val="2"/>
        <w:tabs>
          <w:tab w:val="left" w:pos="5580"/>
        </w:tabs>
        <w:spacing w:line="360" w:lineRule="auto"/>
        <w:ind w:firstLine="3120" w:firstLineChars="1300"/>
        <w:rPr>
          <w:rFonts w:cs="宋体"/>
          <w:kern w:val="0"/>
          <w:sz w:val="24"/>
          <w:szCs w:val="24"/>
          <w:u w:val="single"/>
        </w:rPr>
      </w:pPr>
      <w:r>
        <w:rPr>
          <w:rFonts w:hint="eastAsia"/>
          <w:sz w:val="24"/>
        </w:rPr>
        <w:t>法定代表人或</w:t>
      </w:r>
      <w:r>
        <w:rPr>
          <w:rFonts w:hint="eastAsia" w:cs="宋体"/>
          <w:kern w:val="0"/>
          <w:sz w:val="24"/>
          <w:szCs w:val="24"/>
        </w:rPr>
        <w:t>委托代理人</w:t>
      </w:r>
      <w:r>
        <w:rPr>
          <w:rFonts w:hint="eastAsia"/>
          <w:sz w:val="24"/>
        </w:rPr>
        <w:t>（签字）</w:t>
      </w:r>
      <w:r>
        <w:rPr>
          <w:rFonts w:hint="eastAsia" w:cs="宋体"/>
          <w:kern w:val="0"/>
          <w:sz w:val="24"/>
          <w:szCs w:val="24"/>
        </w:rPr>
        <w:t>：</w:t>
      </w:r>
    </w:p>
    <w:p>
      <w:pPr>
        <w:spacing w:line="360" w:lineRule="auto"/>
        <w:ind w:firstLine="3120" w:firstLineChars="1300"/>
        <w:rPr>
          <w:rFonts w:ascii="宋体" w:hAnsi="宋体" w:cs="宋体"/>
          <w:sz w:val="24"/>
          <w:szCs w:val="24"/>
        </w:rPr>
      </w:pPr>
      <w:r>
        <w:rPr>
          <w:rFonts w:hint="eastAsia" w:ascii="宋体" w:hAnsi="宋体" w:cs="宋体"/>
          <w:sz w:val="24"/>
          <w:szCs w:val="24"/>
        </w:rPr>
        <w:t>日期：       年   月   日</w:t>
      </w:r>
    </w:p>
    <w:p>
      <w:pPr>
        <w:spacing w:line="360" w:lineRule="auto"/>
        <w:rPr>
          <w:rFonts w:ascii="宋体" w:hAnsi="宋体" w:cs="宋体"/>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tabs>
          <w:tab w:val="center" w:pos="4832"/>
          <w:tab w:val="left" w:pos="7140"/>
        </w:tabs>
        <w:jc w:val="center"/>
        <w:outlineLvl w:val="1"/>
        <w:rPr>
          <w:rFonts w:ascii="宋体" w:hAnsi="宋体" w:cs="宋体"/>
          <w:b/>
          <w:sz w:val="24"/>
          <w:szCs w:val="24"/>
        </w:rPr>
      </w:pPr>
    </w:p>
    <w:p>
      <w:pPr>
        <w:widowControl/>
        <w:jc w:val="center"/>
        <w:textAlignment w:val="center"/>
        <w:rPr>
          <w:rFonts w:ascii="宋体" w:hAnsi="宋体" w:cs="宋体"/>
          <w:b/>
          <w:sz w:val="30"/>
          <w:szCs w:val="30"/>
        </w:rPr>
      </w:pPr>
    </w:p>
    <w:p>
      <w:pPr>
        <w:rPr>
          <w:rFonts w:ascii="宋体" w:hAnsi="宋体" w:cs="Arial"/>
          <w:b/>
          <w:bCs/>
          <w:kern w:val="0"/>
          <w:sz w:val="24"/>
          <w:szCs w:val="24"/>
        </w:rPr>
      </w:pPr>
      <w:r>
        <w:rPr>
          <w:rFonts w:hint="eastAsia" w:ascii="宋体" w:hAnsi="宋体" w:cs="Arial"/>
          <w:b/>
          <w:bCs/>
          <w:kern w:val="0"/>
          <w:sz w:val="24"/>
          <w:szCs w:val="24"/>
        </w:rPr>
        <w:br w:type="page"/>
      </w:r>
    </w:p>
    <w:p>
      <w:pPr>
        <w:rPr>
          <w:rFonts w:ascii="宋体" w:hAnsi="宋体" w:cs="Arial"/>
          <w:b/>
          <w:bCs/>
          <w:kern w:val="0"/>
          <w:sz w:val="24"/>
          <w:szCs w:val="24"/>
        </w:rPr>
      </w:pPr>
      <w:r>
        <w:rPr>
          <w:rFonts w:hint="eastAsia" w:ascii="宋体" w:hAnsi="宋体" w:cs="Arial"/>
          <w:b/>
          <w:bCs/>
          <w:kern w:val="0"/>
          <w:sz w:val="24"/>
          <w:szCs w:val="24"/>
        </w:rPr>
        <w:t>5.2.10. 商务条款偏离表</w:t>
      </w:r>
    </w:p>
    <w:p>
      <w:pPr>
        <w:spacing w:line="360" w:lineRule="auto"/>
        <w:ind w:firstLine="643" w:firstLineChars="200"/>
        <w:jc w:val="center"/>
        <w:rPr>
          <w:rFonts w:ascii="宋体" w:hAnsi="宋体"/>
          <w:b/>
          <w:bCs/>
          <w:sz w:val="32"/>
          <w:szCs w:val="32"/>
        </w:rPr>
      </w:pPr>
    </w:p>
    <w:p>
      <w:pPr>
        <w:spacing w:line="360" w:lineRule="auto"/>
        <w:ind w:firstLine="643" w:firstLineChars="200"/>
        <w:jc w:val="center"/>
        <w:rPr>
          <w:rFonts w:ascii="宋体"/>
          <w:b/>
          <w:bCs/>
          <w:sz w:val="32"/>
          <w:szCs w:val="32"/>
        </w:rPr>
      </w:pPr>
      <w:r>
        <w:rPr>
          <w:rFonts w:hint="eastAsia" w:ascii="宋体" w:hAnsi="宋体"/>
          <w:b/>
          <w:bCs/>
          <w:sz w:val="32"/>
          <w:szCs w:val="32"/>
        </w:rPr>
        <w:t>商务条款偏离表</w:t>
      </w:r>
    </w:p>
    <w:bookmarkEnd w:id="85"/>
    <w:bookmarkEnd w:id="86"/>
    <w:tbl>
      <w:tblPr>
        <w:tblStyle w:val="20"/>
        <w:tblW w:w="903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06"/>
        <w:gridCol w:w="2070"/>
        <w:gridCol w:w="2052"/>
        <w:gridCol w:w="2126"/>
        <w:gridCol w:w="198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3" w:hRule="atLeast"/>
          <w:jc w:val="center"/>
        </w:trPr>
        <w:tc>
          <w:tcPr>
            <w:tcW w:w="806" w:type="dxa"/>
            <w:noWrap/>
            <w:vAlign w:val="center"/>
          </w:tcPr>
          <w:p>
            <w:pPr>
              <w:jc w:val="center"/>
              <w:rPr>
                <w:rFonts w:ascii="宋体" w:cs="宋体"/>
                <w:bCs/>
                <w:sz w:val="24"/>
                <w:szCs w:val="24"/>
              </w:rPr>
            </w:pPr>
            <w:r>
              <w:rPr>
                <w:rFonts w:hint="eastAsia" w:ascii="宋体" w:hAnsi="宋体" w:cs="宋体"/>
                <w:bCs/>
                <w:sz w:val="24"/>
                <w:szCs w:val="24"/>
              </w:rPr>
              <w:t>序号</w:t>
            </w:r>
          </w:p>
        </w:tc>
        <w:tc>
          <w:tcPr>
            <w:tcW w:w="2070" w:type="dxa"/>
            <w:noWrap/>
            <w:vAlign w:val="center"/>
          </w:tcPr>
          <w:p>
            <w:pPr>
              <w:jc w:val="center"/>
              <w:rPr>
                <w:rFonts w:ascii="宋体" w:cs="宋体"/>
                <w:bCs/>
                <w:sz w:val="24"/>
                <w:szCs w:val="24"/>
              </w:rPr>
            </w:pPr>
            <w:r>
              <w:rPr>
                <w:rFonts w:hint="eastAsia" w:ascii="宋体" w:hAnsi="宋体" w:cs="宋体"/>
                <w:bCs/>
                <w:sz w:val="24"/>
                <w:szCs w:val="24"/>
              </w:rPr>
              <w:t>招标文件条目号</w:t>
            </w:r>
          </w:p>
        </w:tc>
        <w:tc>
          <w:tcPr>
            <w:tcW w:w="2052" w:type="dxa"/>
            <w:noWrap/>
            <w:vAlign w:val="center"/>
          </w:tcPr>
          <w:p>
            <w:pPr>
              <w:jc w:val="center"/>
              <w:rPr>
                <w:rFonts w:ascii="宋体" w:cs="宋体"/>
                <w:bCs/>
                <w:sz w:val="24"/>
                <w:szCs w:val="24"/>
              </w:rPr>
            </w:pPr>
            <w:r>
              <w:rPr>
                <w:rFonts w:hint="eastAsia" w:ascii="宋体" w:hAnsi="宋体" w:cs="宋体"/>
                <w:bCs/>
                <w:sz w:val="24"/>
                <w:szCs w:val="24"/>
              </w:rPr>
              <w:t>招标文件的商务条款</w:t>
            </w:r>
          </w:p>
        </w:tc>
        <w:tc>
          <w:tcPr>
            <w:tcW w:w="2126" w:type="dxa"/>
            <w:noWrap/>
            <w:vAlign w:val="center"/>
          </w:tcPr>
          <w:p>
            <w:pPr>
              <w:jc w:val="center"/>
              <w:rPr>
                <w:rFonts w:ascii="宋体" w:cs="宋体"/>
                <w:bCs/>
                <w:sz w:val="24"/>
                <w:szCs w:val="24"/>
              </w:rPr>
            </w:pPr>
            <w:r>
              <w:rPr>
                <w:rFonts w:hint="eastAsia" w:ascii="宋体" w:hAnsi="宋体" w:cs="宋体"/>
                <w:bCs/>
                <w:sz w:val="24"/>
                <w:szCs w:val="24"/>
              </w:rPr>
              <w:t>投标文件的商务条款</w:t>
            </w:r>
          </w:p>
        </w:tc>
        <w:tc>
          <w:tcPr>
            <w:tcW w:w="1985" w:type="dxa"/>
            <w:noWrap/>
            <w:vAlign w:val="center"/>
          </w:tcPr>
          <w:p>
            <w:pPr>
              <w:jc w:val="center"/>
              <w:rPr>
                <w:rFonts w:ascii="宋体" w:cs="宋体"/>
                <w:bCs/>
                <w:sz w:val="24"/>
                <w:szCs w:val="24"/>
              </w:rPr>
            </w:pPr>
            <w:r>
              <w:rPr>
                <w:rFonts w:hint="eastAsia" w:ascii="宋体" w:hAnsi="宋体" w:cs="宋体"/>
                <w:bCs/>
                <w:sz w:val="24"/>
                <w:szCs w:val="24"/>
              </w:rPr>
              <w:t>说明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jc w:val="center"/>
        </w:trPr>
        <w:tc>
          <w:tcPr>
            <w:tcW w:w="806" w:type="dxa"/>
            <w:noWrap/>
          </w:tcPr>
          <w:p>
            <w:pPr>
              <w:jc w:val="center"/>
              <w:rPr>
                <w:rFonts w:ascii="宋体" w:cs="宋体"/>
                <w:b/>
                <w:bCs/>
                <w:sz w:val="24"/>
                <w:szCs w:val="24"/>
              </w:rPr>
            </w:pPr>
          </w:p>
        </w:tc>
        <w:tc>
          <w:tcPr>
            <w:tcW w:w="2070" w:type="dxa"/>
            <w:noWrap/>
          </w:tcPr>
          <w:p>
            <w:pPr>
              <w:jc w:val="center"/>
              <w:rPr>
                <w:rFonts w:ascii="宋体" w:cs="宋体"/>
                <w:b/>
                <w:bCs/>
                <w:sz w:val="24"/>
                <w:szCs w:val="24"/>
              </w:rPr>
            </w:pPr>
          </w:p>
        </w:tc>
        <w:tc>
          <w:tcPr>
            <w:tcW w:w="2052" w:type="dxa"/>
            <w:noWrap/>
          </w:tcPr>
          <w:p>
            <w:pPr>
              <w:jc w:val="center"/>
              <w:rPr>
                <w:rFonts w:ascii="宋体" w:cs="宋体"/>
                <w:b/>
                <w:bCs/>
                <w:sz w:val="24"/>
                <w:szCs w:val="24"/>
              </w:rPr>
            </w:pPr>
          </w:p>
        </w:tc>
        <w:tc>
          <w:tcPr>
            <w:tcW w:w="2126" w:type="dxa"/>
            <w:noWrap/>
          </w:tcPr>
          <w:p>
            <w:pPr>
              <w:jc w:val="center"/>
              <w:rPr>
                <w:rFonts w:ascii="宋体" w:cs="宋体"/>
                <w:b/>
                <w:bCs/>
                <w:sz w:val="24"/>
                <w:szCs w:val="24"/>
              </w:rPr>
            </w:pPr>
          </w:p>
        </w:tc>
        <w:tc>
          <w:tcPr>
            <w:tcW w:w="1985" w:type="dxa"/>
            <w:noWrap/>
          </w:tcPr>
          <w:p>
            <w:pPr>
              <w:jc w:val="center"/>
              <w:rPr>
                <w:rFonts w:ascii="宋体" w:cs="宋体"/>
                <w:b/>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jc w:val="center"/>
        </w:trPr>
        <w:tc>
          <w:tcPr>
            <w:tcW w:w="806" w:type="dxa"/>
            <w:noWrap/>
          </w:tcPr>
          <w:p>
            <w:pPr>
              <w:jc w:val="center"/>
              <w:rPr>
                <w:rFonts w:ascii="宋体" w:cs="宋体"/>
                <w:b/>
                <w:bCs/>
                <w:sz w:val="24"/>
                <w:szCs w:val="24"/>
              </w:rPr>
            </w:pPr>
          </w:p>
        </w:tc>
        <w:tc>
          <w:tcPr>
            <w:tcW w:w="2070" w:type="dxa"/>
            <w:noWrap/>
          </w:tcPr>
          <w:p>
            <w:pPr>
              <w:jc w:val="center"/>
              <w:rPr>
                <w:rFonts w:ascii="宋体" w:cs="宋体"/>
                <w:b/>
                <w:bCs/>
                <w:sz w:val="24"/>
                <w:szCs w:val="24"/>
              </w:rPr>
            </w:pPr>
          </w:p>
        </w:tc>
        <w:tc>
          <w:tcPr>
            <w:tcW w:w="2052" w:type="dxa"/>
            <w:noWrap/>
          </w:tcPr>
          <w:p>
            <w:pPr>
              <w:jc w:val="center"/>
              <w:rPr>
                <w:rFonts w:ascii="宋体" w:cs="宋体"/>
                <w:b/>
                <w:bCs/>
                <w:sz w:val="24"/>
                <w:szCs w:val="24"/>
              </w:rPr>
            </w:pPr>
          </w:p>
        </w:tc>
        <w:tc>
          <w:tcPr>
            <w:tcW w:w="2126" w:type="dxa"/>
            <w:noWrap/>
          </w:tcPr>
          <w:p>
            <w:pPr>
              <w:jc w:val="center"/>
              <w:rPr>
                <w:rFonts w:ascii="宋体" w:cs="宋体"/>
                <w:b/>
                <w:bCs/>
                <w:sz w:val="24"/>
                <w:szCs w:val="24"/>
              </w:rPr>
            </w:pPr>
          </w:p>
        </w:tc>
        <w:tc>
          <w:tcPr>
            <w:tcW w:w="1985" w:type="dxa"/>
            <w:noWrap/>
          </w:tcPr>
          <w:p>
            <w:pPr>
              <w:jc w:val="center"/>
              <w:rPr>
                <w:rFonts w:ascii="宋体" w:cs="宋体"/>
                <w:b/>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jc w:val="center"/>
        </w:trPr>
        <w:tc>
          <w:tcPr>
            <w:tcW w:w="806" w:type="dxa"/>
            <w:noWrap/>
          </w:tcPr>
          <w:p>
            <w:pPr>
              <w:jc w:val="center"/>
              <w:rPr>
                <w:rFonts w:ascii="宋体" w:cs="宋体"/>
                <w:b/>
                <w:bCs/>
                <w:sz w:val="24"/>
                <w:szCs w:val="24"/>
              </w:rPr>
            </w:pPr>
          </w:p>
        </w:tc>
        <w:tc>
          <w:tcPr>
            <w:tcW w:w="2070" w:type="dxa"/>
            <w:noWrap/>
          </w:tcPr>
          <w:p>
            <w:pPr>
              <w:jc w:val="center"/>
              <w:rPr>
                <w:rFonts w:ascii="宋体" w:cs="宋体"/>
                <w:b/>
                <w:bCs/>
                <w:sz w:val="24"/>
                <w:szCs w:val="24"/>
              </w:rPr>
            </w:pPr>
          </w:p>
        </w:tc>
        <w:tc>
          <w:tcPr>
            <w:tcW w:w="2052" w:type="dxa"/>
            <w:noWrap/>
          </w:tcPr>
          <w:p>
            <w:pPr>
              <w:jc w:val="center"/>
              <w:rPr>
                <w:rFonts w:ascii="宋体" w:cs="宋体"/>
                <w:b/>
                <w:bCs/>
                <w:sz w:val="24"/>
                <w:szCs w:val="24"/>
              </w:rPr>
            </w:pPr>
          </w:p>
        </w:tc>
        <w:tc>
          <w:tcPr>
            <w:tcW w:w="2126" w:type="dxa"/>
            <w:noWrap/>
          </w:tcPr>
          <w:p>
            <w:pPr>
              <w:jc w:val="center"/>
              <w:rPr>
                <w:rFonts w:ascii="宋体" w:cs="宋体"/>
                <w:b/>
                <w:bCs/>
                <w:sz w:val="24"/>
                <w:szCs w:val="24"/>
              </w:rPr>
            </w:pPr>
          </w:p>
        </w:tc>
        <w:tc>
          <w:tcPr>
            <w:tcW w:w="1985" w:type="dxa"/>
            <w:noWrap/>
          </w:tcPr>
          <w:p>
            <w:pPr>
              <w:jc w:val="center"/>
              <w:rPr>
                <w:rFonts w:ascii="宋体" w:cs="宋体"/>
                <w:b/>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jc w:val="center"/>
        </w:trPr>
        <w:tc>
          <w:tcPr>
            <w:tcW w:w="806" w:type="dxa"/>
            <w:noWrap/>
          </w:tcPr>
          <w:p>
            <w:pPr>
              <w:jc w:val="center"/>
              <w:rPr>
                <w:rFonts w:ascii="宋体" w:cs="宋体"/>
                <w:b/>
                <w:bCs/>
                <w:sz w:val="24"/>
                <w:szCs w:val="24"/>
              </w:rPr>
            </w:pPr>
          </w:p>
        </w:tc>
        <w:tc>
          <w:tcPr>
            <w:tcW w:w="2070" w:type="dxa"/>
            <w:noWrap/>
          </w:tcPr>
          <w:p>
            <w:pPr>
              <w:jc w:val="center"/>
              <w:rPr>
                <w:rFonts w:ascii="宋体" w:cs="宋体"/>
                <w:b/>
                <w:bCs/>
                <w:sz w:val="24"/>
                <w:szCs w:val="24"/>
              </w:rPr>
            </w:pPr>
          </w:p>
        </w:tc>
        <w:tc>
          <w:tcPr>
            <w:tcW w:w="2052" w:type="dxa"/>
            <w:noWrap/>
          </w:tcPr>
          <w:p>
            <w:pPr>
              <w:jc w:val="center"/>
              <w:rPr>
                <w:rFonts w:ascii="宋体" w:cs="宋体"/>
                <w:b/>
                <w:bCs/>
                <w:sz w:val="24"/>
                <w:szCs w:val="24"/>
              </w:rPr>
            </w:pPr>
          </w:p>
        </w:tc>
        <w:tc>
          <w:tcPr>
            <w:tcW w:w="2126" w:type="dxa"/>
            <w:noWrap/>
          </w:tcPr>
          <w:p>
            <w:pPr>
              <w:jc w:val="center"/>
              <w:rPr>
                <w:rFonts w:ascii="宋体" w:cs="宋体"/>
                <w:b/>
                <w:bCs/>
                <w:sz w:val="24"/>
                <w:szCs w:val="24"/>
              </w:rPr>
            </w:pPr>
          </w:p>
        </w:tc>
        <w:tc>
          <w:tcPr>
            <w:tcW w:w="1985" w:type="dxa"/>
            <w:noWrap/>
          </w:tcPr>
          <w:p>
            <w:pPr>
              <w:jc w:val="center"/>
              <w:rPr>
                <w:rFonts w:ascii="宋体" w:cs="宋体"/>
                <w:b/>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jc w:val="center"/>
        </w:trPr>
        <w:tc>
          <w:tcPr>
            <w:tcW w:w="806" w:type="dxa"/>
            <w:noWrap/>
          </w:tcPr>
          <w:p>
            <w:pPr>
              <w:jc w:val="center"/>
              <w:rPr>
                <w:rFonts w:ascii="宋体" w:cs="宋体"/>
                <w:b/>
                <w:bCs/>
                <w:sz w:val="24"/>
                <w:szCs w:val="24"/>
              </w:rPr>
            </w:pPr>
          </w:p>
        </w:tc>
        <w:tc>
          <w:tcPr>
            <w:tcW w:w="2070" w:type="dxa"/>
            <w:noWrap/>
          </w:tcPr>
          <w:p>
            <w:pPr>
              <w:jc w:val="center"/>
              <w:rPr>
                <w:rFonts w:ascii="宋体" w:cs="宋体"/>
                <w:b/>
                <w:bCs/>
                <w:sz w:val="24"/>
                <w:szCs w:val="24"/>
              </w:rPr>
            </w:pPr>
          </w:p>
        </w:tc>
        <w:tc>
          <w:tcPr>
            <w:tcW w:w="2052" w:type="dxa"/>
            <w:noWrap/>
          </w:tcPr>
          <w:p>
            <w:pPr>
              <w:jc w:val="center"/>
              <w:rPr>
                <w:rFonts w:ascii="宋体" w:cs="宋体"/>
                <w:b/>
                <w:bCs/>
                <w:sz w:val="24"/>
                <w:szCs w:val="24"/>
              </w:rPr>
            </w:pPr>
          </w:p>
        </w:tc>
        <w:tc>
          <w:tcPr>
            <w:tcW w:w="2126" w:type="dxa"/>
            <w:noWrap/>
          </w:tcPr>
          <w:p>
            <w:pPr>
              <w:jc w:val="center"/>
              <w:rPr>
                <w:rFonts w:ascii="宋体" w:cs="宋体"/>
                <w:b/>
                <w:bCs/>
                <w:sz w:val="24"/>
                <w:szCs w:val="24"/>
              </w:rPr>
            </w:pPr>
          </w:p>
        </w:tc>
        <w:tc>
          <w:tcPr>
            <w:tcW w:w="1985" w:type="dxa"/>
            <w:noWrap/>
          </w:tcPr>
          <w:p>
            <w:pPr>
              <w:jc w:val="center"/>
              <w:rPr>
                <w:rFonts w:ascii="宋体" w:cs="宋体"/>
                <w:b/>
                <w:bCs/>
                <w:sz w:val="24"/>
                <w:szCs w:val="24"/>
              </w:rPr>
            </w:pPr>
          </w:p>
        </w:tc>
      </w:tr>
    </w:tbl>
    <w:p>
      <w:pPr>
        <w:spacing w:line="360" w:lineRule="auto"/>
        <w:ind w:firstLine="480" w:firstLineChars="200"/>
        <w:jc w:val="left"/>
        <w:rPr>
          <w:rFonts w:ascii="宋体"/>
          <w:sz w:val="24"/>
          <w:szCs w:val="24"/>
        </w:rPr>
      </w:pPr>
      <w:r>
        <w:rPr>
          <w:rFonts w:hint="eastAsia" w:ascii="宋体" w:hAnsi="宋体"/>
          <w:sz w:val="24"/>
          <w:szCs w:val="24"/>
        </w:rPr>
        <w:t>备注：投标人商务条款有差异的，则在此表中列明实际响应的内容提要并加以说明，以便查对。无差异说明表示完全响应。</w:t>
      </w:r>
    </w:p>
    <w:p>
      <w:pPr>
        <w:spacing w:line="360" w:lineRule="auto"/>
        <w:jc w:val="left"/>
        <w:rPr>
          <w:rFonts w:ascii="宋体"/>
          <w:sz w:val="24"/>
          <w:szCs w:val="24"/>
        </w:rPr>
      </w:pPr>
    </w:p>
    <w:p>
      <w:pPr>
        <w:spacing w:line="360" w:lineRule="auto"/>
        <w:rPr>
          <w:rFonts w:ascii="宋体" w:hAnsi="宋体" w:cs="宋体"/>
          <w:sz w:val="24"/>
          <w:szCs w:val="24"/>
        </w:rPr>
      </w:pPr>
    </w:p>
    <w:p>
      <w:pPr>
        <w:pStyle w:val="2"/>
        <w:tabs>
          <w:tab w:val="left" w:pos="5580"/>
        </w:tabs>
        <w:spacing w:line="360" w:lineRule="auto"/>
        <w:ind w:firstLine="3120" w:firstLineChars="1300"/>
        <w:rPr>
          <w:sz w:val="24"/>
        </w:rPr>
      </w:pPr>
      <w:r>
        <w:rPr>
          <w:rFonts w:hint="eastAsia"/>
          <w:sz w:val="24"/>
        </w:rPr>
        <w:t>投标人（盖</w:t>
      </w:r>
      <w:r>
        <w:rPr>
          <w:sz w:val="24"/>
        </w:rPr>
        <w:t>章）：</w:t>
      </w:r>
    </w:p>
    <w:p>
      <w:pPr>
        <w:pStyle w:val="2"/>
        <w:tabs>
          <w:tab w:val="left" w:pos="5580"/>
        </w:tabs>
        <w:spacing w:line="360" w:lineRule="auto"/>
        <w:ind w:firstLine="3120" w:firstLineChars="1300"/>
        <w:rPr>
          <w:rFonts w:cs="宋体"/>
          <w:kern w:val="0"/>
          <w:sz w:val="24"/>
          <w:szCs w:val="24"/>
          <w:u w:val="single"/>
        </w:rPr>
      </w:pPr>
      <w:r>
        <w:rPr>
          <w:rFonts w:hint="eastAsia"/>
          <w:sz w:val="24"/>
        </w:rPr>
        <w:t>法定代表人或</w:t>
      </w:r>
      <w:r>
        <w:rPr>
          <w:rFonts w:hint="eastAsia" w:cs="宋体"/>
          <w:kern w:val="0"/>
          <w:sz w:val="24"/>
          <w:szCs w:val="24"/>
        </w:rPr>
        <w:t>委托代理人</w:t>
      </w:r>
      <w:r>
        <w:rPr>
          <w:rFonts w:hint="eastAsia"/>
          <w:sz w:val="24"/>
        </w:rPr>
        <w:t>（签字）</w:t>
      </w:r>
      <w:r>
        <w:rPr>
          <w:rFonts w:hint="eastAsia" w:cs="宋体"/>
          <w:kern w:val="0"/>
          <w:sz w:val="24"/>
          <w:szCs w:val="24"/>
        </w:rPr>
        <w:t>：</w:t>
      </w:r>
    </w:p>
    <w:p>
      <w:pPr>
        <w:spacing w:line="360" w:lineRule="auto"/>
        <w:ind w:firstLine="3120" w:firstLineChars="1300"/>
        <w:rPr>
          <w:rFonts w:ascii="宋体" w:hAnsi="宋体" w:cs="宋体"/>
          <w:sz w:val="24"/>
          <w:szCs w:val="24"/>
        </w:rPr>
      </w:pPr>
      <w:r>
        <w:rPr>
          <w:rFonts w:hint="eastAsia" w:ascii="宋体" w:hAnsi="宋体" w:cs="宋体"/>
          <w:sz w:val="24"/>
          <w:szCs w:val="24"/>
        </w:rPr>
        <w:t>日期：       年   月   日</w:t>
      </w:r>
    </w:p>
    <w:p>
      <w:pPr>
        <w:spacing w:line="360" w:lineRule="auto"/>
        <w:rPr>
          <w:rFonts w:ascii="宋体" w:hAnsi="宋体" w:cs="宋体"/>
          <w:sz w:val="24"/>
          <w:szCs w:val="24"/>
        </w:rPr>
      </w:pPr>
    </w:p>
    <w:p>
      <w:pPr>
        <w:pStyle w:val="7"/>
        <w:ind w:left="150" w:firstLine="0"/>
      </w:pPr>
    </w:p>
    <w:p>
      <w:pPr>
        <w:pStyle w:val="7"/>
        <w:ind w:left="150" w:firstLine="0"/>
      </w:pPr>
    </w:p>
    <w:p>
      <w:pPr>
        <w:pStyle w:val="7"/>
        <w:ind w:left="150" w:firstLine="0"/>
      </w:pPr>
    </w:p>
    <w:p>
      <w:pPr>
        <w:pStyle w:val="7"/>
        <w:ind w:left="150" w:firstLine="0"/>
      </w:pPr>
    </w:p>
    <w:p>
      <w:pPr>
        <w:pStyle w:val="7"/>
        <w:ind w:left="150" w:firstLine="0"/>
      </w:pPr>
    </w:p>
    <w:p>
      <w:pPr>
        <w:pStyle w:val="7"/>
        <w:ind w:left="150" w:firstLine="0"/>
      </w:pPr>
    </w:p>
    <w:p>
      <w:pPr>
        <w:pStyle w:val="7"/>
        <w:ind w:left="150" w:firstLine="0"/>
      </w:pPr>
    </w:p>
    <w:p>
      <w:pPr>
        <w:pStyle w:val="7"/>
        <w:ind w:left="150" w:firstLine="0"/>
      </w:pPr>
    </w:p>
    <w:p>
      <w:pPr>
        <w:pStyle w:val="7"/>
        <w:ind w:left="150" w:firstLine="0"/>
      </w:pPr>
    </w:p>
    <w:p>
      <w:pPr>
        <w:pStyle w:val="7"/>
        <w:ind w:left="150" w:firstLine="0"/>
      </w:pPr>
    </w:p>
    <w:p>
      <w:pPr>
        <w:pStyle w:val="7"/>
        <w:ind w:left="150" w:firstLine="0"/>
      </w:pPr>
    </w:p>
    <w:p>
      <w:pPr>
        <w:widowControl/>
        <w:jc w:val="center"/>
        <w:textAlignment w:val="center"/>
        <w:rPr>
          <w:rFonts w:ascii="宋体" w:hAnsi="宋体" w:cs="宋体"/>
          <w:b/>
          <w:sz w:val="30"/>
          <w:szCs w:val="30"/>
        </w:rPr>
      </w:pPr>
    </w:p>
    <w:p>
      <w:pPr>
        <w:rPr>
          <w:rFonts w:ascii="宋体" w:hAnsi="宋体" w:cs="Arial"/>
          <w:b/>
          <w:bCs/>
          <w:kern w:val="0"/>
          <w:sz w:val="24"/>
          <w:szCs w:val="24"/>
        </w:rPr>
      </w:pPr>
      <w:r>
        <w:rPr>
          <w:rFonts w:hint="eastAsia" w:ascii="宋体" w:hAnsi="宋体" w:cs="Arial"/>
          <w:b/>
          <w:bCs/>
          <w:kern w:val="0"/>
          <w:sz w:val="24"/>
          <w:szCs w:val="24"/>
        </w:rPr>
        <w:br w:type="page"/>
      </w:r>
    </w:p>
    <w:p>
      <w:pPr>
        <w:rPr>
          <w:rFonts w:ascii="宋体" w:hAnsi="宋体" w:cs="Arial"/>
          <w:b/>
          <w:bCs/>
          <w:kern w:val="0"/>
          <w:sz w:val="24"/>
          <w:szCs w:val="24"/>
        </w:rPr>
      </w:pPr>
      <w:r>
        <w:rPr>
          <w:rFonts w:hint="eastAsia" w:ascii="宋体" w:hAnsi="宋体" w:cs="Arial"/>
          <w:b/>
          <w:bCs/>
          <w:kern w:val="0"/>
          <w:sz w:val="24"/>
          <w:szCs w:val="24"/>
        </w:rPr>
        <w:t>5.2.11.  反商业贿赂书</w:t>
      </w:r>
    </w:p>
    <w:p>
      <w:pPr>
        <w:spacing w:beforeLines="50" w:afterLines="50" w:line="360" w:lineRule="auto"/>
        <w:jc w:val="center"/>
        <w:rPr>
          <w:rFonts w:ascii="宋体" w:hAnsi="宋体"/>
          <w:b/>
          <w:bCs/>
          <w:sz w:val="32"/>
          <w:szCs w:val="32"/>
        </w:rPr>
      </w:pPr>
    </w:p>
    <w:p>
      <w:pPr>
        <w:spacing w:beforeLines="50" w:afterLines="50" w:line="360" w:lineRule="auto"/>
        <w:jc w:val="center"/>
        <w:rPr>
          <w:rFonts w:ascii="宋体" w:hAnsi="宋体" w:cs="宋体"/>
          <w:b/>
          <w:bCs/>
          <w:sz w:val="32"/>
          <w:szCs w:val="32"/>
        </w:rPr>
      </w:pPr>
      <w:r>
        <w:rPr>
          <w:rFonts w:hint="eastAsia" w:ascii="宋体" w:hAnsi="宋体"/>
          <w:b/>
          <w:bCs/>
          <w:sz w:val="32"/>
          <w:szCs w:val="32"/>
        </w:rPr>
        <w:t>反商业</w:t>
      </w:r>
      <w:r>
        <w:rPr>
          <w:rFonts w:hint="eastAsia" w:ascii="宋体" w:hAnsi="宋体" w:cs="宋体"/>
          <w:b/>
          <w:bCs/>
          <w:sz w:val="32"/>
          <w:szCs w:val="32"/>
        </w:rPr>
        <w:t>贿赂书</w:t>
      </w:r>
    </w:p>
    <w:p>
      <w:pPr>
        <w:pStyle w:val="7"/>
      </w:pPr>
    </w:p>
    <w:p>
      <w:pPr>
        <w:widowControl/>
        <w:spacing w:before="100" w:beforeAutospacing="1" w:after="100" w:afterAutospacing="1" w:line="360" w:lineRule="auto"/>
        <w:ind w:firstLine="480" w:firstLineChars="200"/>
        <w:jc w:val="left"/>
        <w:rPr>
          <w:rFonts w:ascii="宋体" w:hAnsi="宋体" w:cs="宋体"/>
          <w:sz w:val="24"/>
        </w:rPr>
      </w:pPr>
      <w:r>
        <w:rPr>
          <w:rFonts w:hint="eastAsia" w:ascii="宋体" w:hAnsi="宋体" w:cs="宋体"/>
          <w:sz w:val="24"/>
        </w:rPr>
        <w:t>我公司承诺在</w:t>
      </w:r>
      <w:r>
        <w:rPr>
          <w:rFonts w:hint="eastAsia" w:ascii="宋体" w:hAnsi="宋体" w:cs="宋体"/>
          <w:sz w:val="24"/>
          <w:u w:val="single"/>
        </w:rPr>
        <w:t xml:space="preserve">  （项目编号、项目名称）  </w:t>
      </w:r>
      <w:r>
        <w:rPr>
          <w:rFonts w:hint="eastAsia" w:ascii="宋体" w:hAnsi="宋体" w:cs="宋体"/>
          <w:sz w:val="24"/>
        </w:rPr>
        <w:t>招标活动中，不给予国家工作人员以及中介机构工作人员及其亲属各种形式的商业贿赂（包括送礼金礼品、有价证券、购物券、回扣、佣金、咨询费、劳务费、赞助费、宣传费、支付旅游费用、报销各种消费凭证、宴请、娱乐等），如有上述行为，我公司及项目参与人员愿意按照《反不正当竞争法》的有关规定接受处罚。 </w:t>
      </w:r>
    </w:p>
    <w:p>
      <w:pPr>
        <w:spacing w:line="360" w:lineRule="auto"/>
        <w:ind w:firstLine="720" w:firstLineChars="300"/>
        <w:rPr>
          <w:rFonts w:ascii="宋体" w:hAnsi="宋体" w:cs="宋体"/>
          <w:sz w:val="24"/>
          <w:szCs w:val="24"/>
        </w:rPr>
      </w:pPr>
    </w:p>
    <w:p>
      <w:pPr>
        <w:pStyle w:val="2"/>
        <w:tabs>
          <w:tab w:val="left" w:pos="5580"/>
        </w:tabs>
        <w:spacing w:line="360" w:lineRule="auto"/>
        <w:ind w:firstLine="3600" w:firstLineChars="1500"/>
        <w:rPr>
          <w:sz w:val="24"/>
        </w:rPr>
      </w:pPr>
      <w:r>
        <w:rPr>
          <w:rFonts w:hint="eastAsia"/>
          <w:sz w:val="24"/>
        </w:rPr>
        <w:t>投标人（盖</w:t>
      </w:r>
      <w:r>
        <w:rPr>
          <w:sz w:val="24"/>
        </w:rPr>
        <w:t>章）：</w:t>
      </w:r>
    </w:p>
    <w:p>
      <w:pPr>
        <w:pStyle w:val="2"/>
        <w:tabs>
          <w:tab w:val="left" w:pos="5580"/>
        </w:tabs>
        <w:spacing w:line="360" w:lineRule="auto"/>
        <w:ind w:firstLine="3600" w:firstLineChars="1500"/>
        <w:rPr>
          <w:sz w:val="24"/>
          <w:u w:val="single"/>
        </w:rPr>
      </w:pPr>
      <w:r>
        <w:rPr>
          <w:rFonts w:hint="eastAsia"/>
          <w:sz w:val="24"/>
        </w:rPr>
        <w:t>法定代表人（签章）：</w:t>
      </w:r>
    </w:p>
    <w:p>
      <w:pPr>
        <w:pStyle w:val="2"/>
        <w:tabs>
          <w:tab w:val="left" w:pos="5580"/>
        </w:tabs>
        <w:spacing w:line="360" w:lineRule="auto"/>
        <w:ind w:firstLine="3600" w:firstLineChars="1500"/>
        <w:rPr>
          <w:rFonts w:cs="宋体"/>
          <w:kern w:val="0"/>
          <w:sz w:val="24"/>
          <w:szCs w:val="24"/>
          <w:u w:val="single"/>
        </w:rPr>
      </w:pPr>
      <w:r>
        <w:rPr>
          <w:rFonts w:hint="eastAsia" w:cs="宋体"/>
          <w:kern w:val="0"/>
          <w:sz w:val="24"/>
          <w:szCs w:val="24"/>
        </w:rPr>
        <w:t>委托代理人</w:t>
      </w:r>
      <w:r>
        <w:rPr>
          <w:rFonts w:hint="eastAsia"/>
          <w:sz w:val="24"/>
        </w:rPr>
        <w:t>（签字）</w:t>
      </w:r>
      <w:r>
        <w:rPr>
          <w:rFonts w:hint="eastAsia" w:cs="宋体"/>
          <w:kern w:val="0"/>
          <w:sz w:val="24"/>
          <w:szCs w:val="24"/>
        </w:rPr>
        <w:t>：</w:t>
      </w:r>
    </w:p>
    <w:p>
      <w:pPr>
        <w:spacing w:line="360" w:lineRule="auto"/>
        <w:ind w:firstLine="4080" w:firstLineChars="1700"/>
        <w:rPr>
          <w:rFonts w:ascii="宋体" w:hAnsi="宋体" w:cs="宋体"/>
          <w:sz w:val="24"/>
          <w:szCs w:val="24"/>
        </w:rPr>
      </w:pPr>
      <w:r>
        <w:rPr>
          <w:rFonts w:hint="eastAsia"/>
          <w:sz w:val="24"/>
        </w:rPr>
        <w:t>日期</w:t>
      </w:r>
      <w:r>
        <w:rPr>
          <w:rFonts w:hint="eastAsia" w:hAnsi="宋体"/>
          <w:sz w:val="24"/>
        </w:rPr>
        <w:t>：</w:t>
      </w:r>
    </w:p>
    <w:p>
      <w:pPr>
        <w:spacing w:line="360" w:lineRule="auto"/>
        <w:rPr>
          <w:rFonts w:ascii="宋体" w:hAnsi="宋体" w:cs="宋体"/>
          <w:sz w:val="24"/>
          <w:szCs w:val="24"/>
        </w:rPr>
      </w:pPr>
    </w:p>
    <w:p>
      <w:pPr>
        <w:pStyle w:val="2"/>
        <w:rPr>
          <w:rFonts w:ascii="宋体" w:hAnsi="宋体" w:cs="宋体"/>
          <w:sz w:val="24"/>
          <w:szCs w:val="24"/>
        </w:rPr>
      </w:pPr>
    </w:p>
    <w:p>
      <w:pPr>
        <w:pStyle w:val="3"/>
        <w:rPr>
          <w:rFonts w:ascii="宋体" w:hAnsi="宋体" w:cs="宋体"/>
          <w:sz w:val="24"/>
          <w:szCs w:val="24"/>
        </w:rPr>
      </w:pPr>
    </w:p>
    <w:p>
      <w:pPr>
        <w:rPr>
          <w:rFonts w:ascii="宋体" w:hAnsi="宋体" w:cs="宋体"/>
          <w:sz w:val="24"/>
          <w:szCs w:val="24"/>
        </w:rPr>
      </w:pPr>
    </w:p>
    <w:p>
      <w:pPr>
        <w:pStyle w:val="2"/>
        <w:rPr>
          <w:rFonts w:ascii="宋体" w:hAnsi="宋体" w:cs="宋体"/>
          <w:sz w:val="24"/>
          <w:szCs w:val="24"/>
        </w:rPr>
      </w:pPr>
    </w:p>
    <w:p>
      <w:pPr>
        <w:pStyle w:val="3"/>
        <w:rPr>
          <w:rFonts w:ascii="宋体" w:hAnsi="宋体" w:cs="宋体"/>
          <w:sz w:val="24"/>
          <w:szCs w:val="24"/>
        </w:rPr>
      </w:pPr>
    </w:p>
    <w:p>
      <w:pPr>
        <w:rPr>
          <w:rFonts w:ascii="宋体" w:hAnsi="宋体" w:cs="宋体"/>
          <w:sz w:val="24"/>
          <w:szCs w:val="24"/>
        </w:rPr>
      </w:pPr>
    </w:p>
    <w:p>
      <w:pPr>
        <w:pStyle w:val="2"/>
        <w:rPr>
          <w:rFonts w:ascii="宋体" w:hAnsi="宋体" w:cs="宋体"/>
          <w:sz w:val="24"/>
          <w:szCs w:val="24"/>
        </w:rPr>
      </w:pPr>
    </w:p>
    <w:p>
      <w:pPr>
        <w:pStyle w:val="3"/>
        <w:rPr>
          <w:rFonts w:ascii="宋体" w:hAnsi="宋体" w:cs="宋体"/>
          <w:sz w:val="24"/>
          <w:szCs w:val="24"/>
        </w:rPr>
      </w:pPr>
    </w:p>
    <w:p>
      <w:pPr>
        <w:rPr>
          <w:rFonts w:ascii="宋体" w:hAnsi="宋体" w:cs="宋体"/>
          <w:sz w:val="24"/>
          <w:szCs w:val="24"/>
        </w:rPr>
      </w:pPr>
    </w:p>
    <w:p>
      <w:pPr>
        <w:pStyle w:val="2"/>
        <w:rPr>
          <w:rFonts w:ascii="宋体" w:hAnsi="宋体" w:cs="宋体"/>
          <w:sz w:val="24"/>
          <w:szCs w:val="24"/>
        </w:rPr>
      </w:pPr>
    </w:p>
    <w:p>
      <w:pPr>
        <w:pStyle w:val="3"/>
        <w:rPr>
          <w:rFonts w:ascii="宋体" w:hAnsi="宋体" w:cs="宋体"/>
          <w:sz w:val="24"/>
          <w:szCs w:val="24"/>
        </w:rPr>
      </w:pPr>
    </w:p>
    <w:p>
      <w:pPr>
        <w:rPr>
          <w:rFonts w:ascii="宋体" w:hAnsi="宋体" w:cs="宋体"/>
          <w:sz w:val="24"/>
          <w:szCs w:val="24"/>
        </w:rPr>
      </w:pPr>
    </w:p>
    <w:p>
      <w:pPr>
        <w:pStyle w:val="2"/>
        <w:rPr>
          <w:rFonts w:ascii="宋体" w:hAnsi="宋体" w:cs="宋体"/>
          <w:sz w:val="24"/>
          <w:szCs w:val="24"/>
        </w:rPr>
      </w:pPr>
    </w:p>
    <w:p>
      <w:pPr>
        <w:pStyle w:val="3"/>
        <w:rPr>
          <w:rFonts w:ascii="宋体" w:hAnsi="宋体" w:cs="宋体"/>
          <w:sz w:val="24"/>
          <w:szCs w:val="24"/>
        </w:rPr>
      </w:pPr>
    </w:p>
    <w:p>
      <w:pPr>
        <w:rPr>
          <w:rFonts w:ascii="宋体" w:hAnsi="宋体" w:cs="宋体"/>
          <w:sz w:val="24"/>
          <w:szCs w:val="24"/>
        </w:rPr>
      </w:pPr>
    </w:p>
    <w:p>
      <w:pPr>
        <w:pStyle w:val="2"/>
        <w:rPr>
          <w:rFonts w:ascii="宋体" w:hAnsi="宋体" w:cs="宋体"/>
          <w:sz w:val="24"/>
          <w:szCs w:val="24"/>
        </w:rPr>
      </w:pPr>
    </w:p>
    <w:p>
      <w:pPr>
        <w:pStyle w:val="3"/>
        <w:rPr>
          <w:rFonts w:ascii="宋体" w:hAnsi="宋体" w:cs="宋体"/>
          <w:sz w:val="24"/>
          <w:szCs w:val="24"/>
        </w:rPr>
      </w:pPr>
    </w:p>
    <w:p/>
    <w:p>
      <w:pPr>
        <w:rPr>
          <w:rFonts w:ascii="宋体" w:hAnsi="宋体" w:cs="宋体"/>
          <w:sz w:val="24"/>
          <w:szCs w:val="24"/>
        </w:rPr>
      </w:pPr>
    </w:p>
    <w:p>
      <w:pPr>
        <w:pStyle w:val="2"/>
        <w:rPr>
          <w:rFonts w:ascii="宋体" w:hAnsi="宋体" w:cs="宋体"/>
          <w:sz w:val="24"/>
          <w:szCs w:val="24"/>
        </w:rPr>
      </w:pPr>
    </w:p>
    <w:p>
      <w:pPr>
        <w:spacing w:line="360" w:lineRule="auto"/>
        <w:rPr>
          <w:rFonts w:ascii="宋体" w:hAnsi="宋体" w:cs="宋体"/>
          <w:b/>
          <w:bCs/>
          <w:sz w:val="24"/>
          <w:szCs w:val="24"/>
        </w:rPr>
      </w:pPr>
      <w:r>
        <w:rPr>
          <w:rFonts w:hint="eastAsia" w:ascii="宋体" w:hAnsi="宋体" w:cs="宋体"/>
          <w:b/>
          <w:bCs/>
          <w:kern w:val="0"/>
          <w:sz w:val="24"/>
          <w:szCs w:val="24"/>
        </w:rPr>
        <w:t>5.2.12中小微企业声明函</w:t>
      </w:r>
    </w:p>
    <w:p>
      <w:pPr>
        <w:spacing w:line="360" w:lineRule="auto"/>
        <w:rPr>
          <w:rFonts w:ascii="宋体" w:hAnsi="宋体" w:cs="宋体"/>
          <w:sz w:val="24"/>
          <w:szCs w:val="24"/>
        </w:rPr>
      </w:pPr>
    </w:p>
    <w:p>
      <w:pPr>
        <w:jc w:val="center"/>
        <w:rPr>
          <w:rFonts w:hint="eastAsia"/>
          <w:b/>
          <w:highlight w:val="none"/>
        </w:rPr>
      </w:pPr>
      <w:bookmarkStart w:id="87" w:name="_Toc37868813"/>
      <w:r>
        <w:rPr>
          <w:rFonts w:hint="eastAsia"/>
          <w:b/>
          <w:highlight w:val="none"/>
        </w:rPr>
        <w:t>（</w:t>
      </w:r>
      <w:r>
        <w:rPr>
          <w:rFonts w:hint="eastAsia"/>
          <w:b/>
          <w:highlight w:val="none"/>
          <w:lang w:val="en-US" w:eastAsia="zh-CN"/>
        </w:rPr>
        <w:t>一</w:t>
      </w:r>
      <w:r>
        <w:rPr>
          <w:rFonts w:hint="eastAsia"/>
          <w:b/>
          <w:highlight w:val="none"/>
        </w:rPr>
        <w:t>）中小企业声明函（货物）</w:t>
      </w:r>
    </w:p>
    <w:p>
      <w:pPr>
        <w:rPr>
          <w:rFonts w:hint="eastAsia"/>
          <w:highlight w:val="none"/>
        </w:rPr>
      </w:pPr>
    </w:p>
    <w:p>
      <w:pPr>
        <w:rPr>
          <w:rFonts w:hint="eastAsia"/>
          <w:highlight w:val="none"/>
        </w:rPr>
      </w:pPr>
    </w:p>
    <w:p>
      <w:pPr>
        <w:ind w:firstLine="420" w:firstLineChars="200"/>
        <w:rPr>
          <w:rFonts w:hint="eastAsia"/>
          <w:highlight w:val="none"/>
        </w:rPr>
      </w:pPr>
      <w:r>
        <w:rPr>
          <w:rFonts w:hint="eastAsia"/>
          <w:highlight w:val="none"/>
        </w:rPr>
        <w:t>本公司（联合体）郑重声明，根据《政府采购促进中小企业发展管理办法》（财库﹝2020﹞46 号）的规定，本公司（联合体）参加（单位名称）的（项目名称）采购活动，提供的货物全部由符合政策要求的中小企业制造。相关企业（含联合体中的中小企业、签订分包意向协议的中小企业）的具体情况如下：</w:t>
      </w:r>
    </w:p>
    <w:p>
      <w:pPr>
        <w:ind w:firstLine="420" w:firstLineChars="200"/>
        <w:rPr>
          <w:rFonts w:hint="eastAsia"/>
          <w:highlight w:val="none"/>
        </w:rPr>
      </w:pPr>
      <w:r>
        <w:rPr>
          <w:rFonts w:hint="eastAsia"/>
          <w:highlight w:val="none"/>
        </w:rPr>
        <w:t>1. （标的名称） ，属于（采购文件中明确的所属行业）行业；制造商为（企业名称），从业人员人，营业收入为万元，资产总额为万元1，属于（中型企业、小型企业、微型企业）；</w:t>
      </w:r>
    </w:p>
    <w:p>
      <w:pPr>
        <w:ind w:firstLine="420" w:firstLineChars="200"/>
        <w:rPr>
          <w:rFonts w:hint="eastAsia"/>
          <w:highlight w:val="none"/>
        </w:rPr>
      </w:pPr>
      <w:r>
        <w:rPr>
          <w:rFonts w:hint="eastAsia"/>
          <w:highlight w:val="none"/>
        </w:rPr>
        <w:t>2. （标的名称） ，属于（采购文件中明确的所属行业）行业；制造商为（企业名称），从业人员人，营业收入为万元，资产总额为万元，属于（中型企业、小型企业、微型企业）；</w:t>
      </w:r>
    </w:p>
    <w:p>
      <w:pPr>
        <w:rPr>
          <w:highlight w:val="none"/>
        </w:rPr>
      </w:pPr>
      <w:r>
        <w:rPr>
          <w:rFonts w:hint="eastAsia"/>
          <w:highlight w:val="none"/>
        </w:rPr>
        <w:t>……</w:t>
      </w:r>
    </w:p>
    <w:p>
      <w:pPr>
        <w:ind w:firstLine="420" w:firstLineChars="200"/>
        <w:rPr>
          <w:rFonts w:hint="eastAsia"/>
          <w:highlight w:val="none"/>
        </w:rPr>
      </w:pPr>
      <w:r>
        <w:rPr>
          <w:rFonts w:hint="eastAsia"/>
          <w:highlight w:val="none"/>
        </w:rPr>
        <w:t>以上企业，不属于大企业的分支机构，不存在控股股东为大企业的情形，也不存在与大企业的负责人为同一人的情形。</w:t>
      </w:r>
    </w:p>
    <w:p>
      <w:pPr>
        <w:ind w:firstLine="420" w:firstLineChars="200"/>
        <w:rPr>
          <w:rFonts w:hint="eastAsia"/>
        </w:rPr>
      </w:pPr>
      <w:r>
        <w:rPr>
          <w:rFonts w:hint="eastAsia"/>
          <w:highlight w:val="none"/>
        </w:rPr>
        <w:t>本企业对上述声明内容的真实性负责。如有虚假，将依法承担</w:t>
      </w:r>
      <w:r>
        <w:rPr>
          <w:rFonts w:hint="eastAsia"/>
        </w:rPr>
        <w:t>相应责任。</w:t>
      </w:r>
    </w:p>
    <w:p>
      <w:pPr>
        <w:ind w:firstLine="6300" w:firstLineChars="3000"/>
        <w:rPr>
          <w:rFonts w:hint="eastAsia"/>
        </w:rPr>
      </w:pPr>
      <w:r>
        <w:rPr>
          <w:rFonts w:hint="eastAsia"/>
        </w:rPr>
        <w:t>企业名称（盖章）：</w:t>
      </w:r>
    </w:p>
    <w:p>
      <w:pPr>
        <w:ind w:firstLine="6300" w:firstLineChars="3000"/>
        <w:rPr>
          <w:rFonts w:hint="eastAsia"/>
        </w:rPr>
      </w:pPr>
      <w:r>
        <w:rPr>
          <w:rFonts w:hint="eastAsia"/>
        </w:rPr>
        <w:t>日期：</w:t>
      </w:r>
    </w:p>
    <w:p>
      <w:pPr>
        <w:rPr>
          <w:rFonts w:hint="eastAsia"/>
        </w:rPr>
      </w:pPr>
    </w:p>
    <w:p>
      <w:pPr>
        <w:rPr>
          <w:rFonts w:hint="eastAsia"/>
        </w:rPr>
      </w:pPr>
      <w:r>
        <w:rPr>
          <w:rFonts w:hint="eastAsia"/>
        </w:rPr>
        <w:t>1从业人员、营业收入、资产总额填报上一年度数据，无上一年度数据的新成立企业可不填报。</w:t>
      </w:r>
    </w:p>
    <w:p>
      <w:pPr>
        <w:spacing w:line="360" w:lineRule="auto"/>
        <w:rPr>
          <w:rFonts w:ascii="宋体" w:hAnsi="宋体" w:cs="宋体"/>
          <w:sz w:val="24"/>
          <w:szCs w:val="24"/>
          <w:highlight w:val="yellow"/>
        </w:rPr>
      </w:pPr>
    </w:p>
    <w:p>
      <w:pPr>
        <w:pStyle w:val="10"/>
        <w:numPr>
          <w:ilvl w:val="0"/>
          <w:numId w:val="0"/>
        </w:numPr>
        <w:rPr>
          <w:highlight w:val="yellow"/>
        </w:rPr>
      </w:pPr>
    </w:p>
    <w:p/>
    <w:p>
      <w:pPr>
        <w:rPr>
          <w:b/>
          <w:bCs/>
          <w:sz w:val="24"/>
          <w:szCs w:val="24"/>
        </w:rPr>
      </w:pPr>
      <w:bookmarkStart w:id="88" w:name="_Toc37868812"/>
      <w:r>
        <w:rPr>
          <w:rFonts w:hint="eastAsia"/>
          <w:b/>
          <w:bCs/>
          <w:sz w:val="24"/>
          <w:szCs w:val="24"/>
        </w:rPr>
        <w:br w:type="page"/>
      </w:r>
    </w:p>
    <w:p>
      <w:pPr>
        <w:jc w:val="center"/>
        <w:rPr>
          <w:b/>
          <w:bCs/>
          <w:sz w:val="24"/>
          <w:szCs w:val="24"/>
        </w:rPr>
      </w:pPr>
      <w:r>
        <w:rPr>
          <w:rFonts w:hint="eastAsia"/>
          <w:b/>
          <w:bCs/>
          <w:sz w:val="24"/>
          <w:szCs w:val="24"/>
        </w:rPr>
        <w:t>（二）</w:t>
      </w:r>
      <w:r>
        <w:rPr>
          <w:b/>
          <w:bCs/>
          <w:sz w:val="24"/>
          <w:szCs w:val="24"/>
        </w:rPr>
        <w:t>投标人</w:t>
      </w:r>
      <w:r>
        <w:rPr>
          <w:rFonts w:hint="eastAsia"/>
          <w:b/>
          <w:bCs/>
          <w:sz w:val="24"/>
          <w:szCs w:val="24"/>
        </w:rPr>
        <w:t>监狱企业</w:t>
      </w:r>
      <w:r>
        <w:rPr>
          <w:b/>
          <w:bCs/>
          <w:sz w:val="24"/>
          <w:szCs w:val="24"/>
        </w:rPr>
        <w:t>声明函</w:t>
      </w:r>
      <w:bookmarkEnd w:id="88"/>
    </w:p>
    <w:p>
      <w:pPr>
        <w:spacing w:line="360" w:lineRule="auto"/>
        <w:ind w:left="1080" w:leftChars="257" w:hanging="540"/>
        <w:jc w:val="center"/>
        <w:rPr>
          <w:rFonts w:ascii="宋体" w:hAnsi="宋体"/>
          <w:b/>
          <w:kern w:val="0"/>
          <w:sz w:val="24"/>
          <w:szCs w:val="20"/>
        </w:rPr>
      </w:pPr>
    </w:p>
    <w:p>
      <w:pPr>
        <w:widowControl/>
        <w:spacing w:before="100" w:beforeAutospacing="1" w:after="100" w:afterAutospacing="1" w:line="360" w:lineRule="auto"/>
        <w:ind w:firstLine="480" w:firstLineChars="200"/>
        <w:jc w:val="left"/>
        <w:rPr>
          <w:rFonts w:ascii="宋体" w:hAnsi="宋体" w:cs="宋体"/>
          <w:kern w:val="0"/>
          <w:sz w:val="24"/>
        </w:rPr>
      </w:pPr>
      <w:r>
        <w:rPr>
          <w:rFonts w:ascii="宋体" w:hAnsi="宋体" w:cs="宋体"/>
          <w:kern w:val="0"/>
          <w:sz w:val="24"/>
        </w:rPr>
        <w:t>本</w:t>
      </w:r>
      <w:r>
        <w:rPr>
          <w:rFonts w:hint="eastAsia" w:ascii="宋体" w:hAnsi="宋体" w:cs="宋体"/>
          <w:kern w:val="0"/>
          <w:sz w:val="24"/>
        </w:rPr>
        <w:t>企业</w:t>
      </w:r>
      <w:r>
        <w:rPr>
          <w:rFonts w:ascii="宋体" w:hAnsi="宋体" w:cs="宋体"/>
          <w:kern w:val="0"/>
          <w:sz w:val="24"/>
        </w:rPr>
        <w:t>（</w:t>
      </w:r>
      <w:r>
        <w:rPr>
          <w:rFonts w:hint="eastAsia" w:ascii="宋体" w:hAnsi="宋体" w:cs="宋体"/>
          <w:kern w:val="0"/>
          <w:sz w:val="24"/>
        </w:rPr>
        <w:t>单位</w:t>
      </w:r>
      <w:r>
        <w:rPr>
          <w:rFonts w:ascii="宋体" w:hAnsi="宋体" w:cs="宋体"/>
          <w:kern w:val="0"/>
          <w:sz w:val="24"/>
        </w:rPr>
        <w:t>）郑重声明下</w:t>
      </w:r>
      <w:r>
        <w:rPr>
          <w:rFonts w:hint="eastAsia" w:ascii="宋体" w:hAnsi="宋体" w:cs="宋体"/>
          <w:kern w:val="0"/>
          <w:sz w:val="24"/>
        </w:rPr>
        <w:t>列事项（按照</w:t>
      </w:r>
      <w:r>
        <w:rPr>
          <w:rFonts w:ascii="宋体" w:hAnsi="宋体" w:cs="宋体"/>
          <w:kern w:val="0"/>
          <w:sz w:val="24"/>
        </w:rPr>
        <w:t>实际情况勾选或</w:t>
      </w:r>
      <w:r>
        <w:rPr>
          <w:rFonts w:hint="eastAsia" w:ascii="宋体" w:hAnsi="宋体" w:cs="宋体"/>
          <w:kern w:val="0"/>
          <w:sz w:val="24"/>
        </w:rPr>
        <w:t>填空）：</w:t>
      </w:r>
    </w:p>
    <w:p>
      <w:pPr>
        <w:widowControl/>
        <w:spacing w:before="100" w:beforeAutospacing="1" w:after="100" w:afterAutospacing="1" w:line="360" w:lineRule="auto"/>
        <w:ind w:firstLine="480" w:firstLineChars="200"/>
        <w:jc w:val="left"/>
        <w:rPr>
          <w:rFonts w:ascii="宋体" w:hAnsi="宋体" w:cs="宋体"/>
          <w:kern w:val="0"/>
          <w:sz w:val="24"/>
        </w:rPr>
      </w:pPr>
      <w:r>
        <w:rPr>
          <w:rFonts w:ascii="宋体" w:hAnsi="宋体" w:cs="宋体"/>
          <w:kern w:val="0"/>
          <w:sz w:val="24"/>
        </w:rPr>
        <w:t>本</w:t>
      </w:r>
      <w:r>
        <w:rPr>
          <w:rFonts w:hint="eastAsia" w:ascii="宋体" w:hAnsi="宋体" w:cs="宋体"/>
          <w:kern w:val="0"/>
          <w:sz w:val="24"/>
        </w:rPr>
        <w:t>企业（单位）为直接投标人，</w:t>
      </w:r>
      <w:r>
        <w:rPr>
          <w:rFonts w:ascii="宋体" w:hAnsi="宋体" w:cs="宋体"/>
          <w:kern w:val="0"/>
          <w:sz w:val="24"/>
        </w:rPr>
        <w:t>提供本企业</w:t>
      </w:r>
      <w:r>
        <w:rPr>
          <w:rFonts w:hint="eastAsia" w:ascii="宋体" w:hAnsi="宋体" w:cs="宋体"/>
          <w:kern w:val="0"/>
          <w:sz w:val="24"/>
        </w:rPr>
        <w:t>（单位）服务。</w:t>
      </w:r>
    </w:p>
    <w:p>
      <w:pPr>
        <w:widowControl/>
        <w:spacing w:before="100" w:beforeAutospacing="1" w:after="100" w:afterAutospacing="1" w:line="360" w:lineRule="auto"/>
        <w:ind w:firstLine="360" w:firstLineChars="150"/>
        <w:jc w:val="left"/>
        <w:rPr>
          <w:rFonts w:ascii="宋体" w:hAnsi="宋体" w:cs="宋体"/>
          <w:kern w:val="0"/>
          <w:sz w:val="24"/>
        </w:rPr>
      </w:pPr>
      <w:r>
        <w:rPr>
          <w:rFonts w:hint="eastAsia" w:ascii="宋体" w:hAnsi="宋体" w:cs="宋体"/>
          <w:kern w:val="0"/>
          <w:sz w:val="24"/>
        </w:rPr>
        <w:t>（1）</w:t>
      </w:r>
      <w:r>
        <w:rPr>
          <w:rFonts w:ascii="宋体" w:hAnsi="宋体" w:cs="宋体"/>
          <w:kern w:val="0"/>
          <w:sz w:val="24"/>
        </w:rPr>
        <w:t>本</w:t>
      </w:r>
      <w:r>
        <w:rPr>
          <w:rFonts w:hint="eastAsia" w:ascii="宋体" w:hAnsi="宋体" w:cs="宋体"/>
          <w:kern w:val="0"/>
          <w:sz w:val="24"/>
        </w:rPr>
        <w:t>企业（单位）</w:t>
      </w:r>
      <w:r>
        <w:rPr>
          <w:rFonts w:ascii="宋体" w:hAnsi="宋体" w:cs="宋体"/>
          <w:kern w:val="0"/>
          <w:sz w:val="24"/>
        </w:rPr>
        <w:t>（请填写：</w:t>
      </w:r>
      <w:r>
        <w:rPr>
          <w:rFonts w:hint="eastAsia" w:ascii="宋体" w:hAnsi="宋体" w:cs="宋体"/>
          <w:kern w:val="0"/>
          <w:sz w:val="24"/>
        </w:rPr>
        <w:t>是、不是</w:t>
      </w:r>
      <w:r>
        <w:rPr>
          <w:rFonts w:ascii="宋体" w:hAnsi="宋体" w:cs="宋体"/>
          <w:kern w:val="0"/>
          <w:sz w:val="24"/>
        </w:rPr>
        <w:t>）监狱企业。</w:t>
      </w:r>
      <w:r>
        <w:rPr>
          <w:rFonts w:hint="eastAsia" w:ascii="宋体" w:hAnsi="宋体" w:cs="宋体"/>
          <w:kern w:val="0"/>
          <w:sz w:val="24"/>
        </w:rPr>
        <w:t>后附省级以上监狱管理局、戒毒管理局（含新疆生产建设兵团）出具的属于监狱企业的证明文件。</w:t>
      </w:r>
    </w:p>
    <w:p>
      <w:pPr>
        <w:widowControl/>
        <w:spacing w:before="100" w:beforeAutospacing="1" w:after="100" w:afterAutospacing="1" w:line="360" w:lineRule="auto"/>
        <w:ind w:firstLine="420"/>
        <w:jc w:val="left"/>
        <w:rPr>
          <w:rFonts w:ascii="宋体" w:hAnsi="宋体" w:cs="宋体"/>
          <w:kern w:val="0"/>
          <w:sz w:val="24"/>
        </w:rPr>
      </w:pPr>
      <w:r>
        <w:rPr>
          <w:rFonts w:hint="eastAsia" w:ascii="宋体" w:hAnsi="宋体" w:cs="宋体"/>
          <w:kern w:val="0"/>
          <w:sz w:val="24"/>
        </w:rPr>
        <w:t>（</w:t>
      </w:r>
      <w:r>
        <w:rPr>
          <w:rFonts w:ascii="宋体" w:hAnsi="宋体" w:cs="宋体"/>
          <w:kern w:val="0"/>
          <w:sz w:val="24"/>
        </w:rPr>
        <w:t>2</w:t>
      </w:r>
      <w:r>
        <w:rPr>
          <w:rFonts w:hint="eastAsia" w:ascii="宋体" w:hAnsi="宋体" w:cs="宋体"/>
          <w:kern w:val="0"/>
          <w:sz w:val="24"/>
        </w:rPr>
        <w:t>）</w:t>
      </w:r>
      <w:r>
        <w:rPr>
          <w:rFonts w:ascii="宋体" w:hAnsi="宋体" w:cs="宋体"/>
          <w:kern w:val="0"/>
          <w:sz w:val="24"/>
        </w:rPr>
        <w:t>本</w:t>
      </w:r>
      <w:r>
        <w:rPr>
          <w:rFonts w:hint="eastAsia" w:ascii="宋体" w:hAnsi="宋体" w:cs="宋体"/>
          <w:kern w:val="0"/>
          <w:sz w:val="24"/>
        </w:rPr>
        <w:t>企业（单位）</w:t>
      </w:r>
      <w:r>
        <w:rPr>
          <w:rFonts w:ascii="宋体" w:hAnsi="宋体" w:cs="宋体"/>
          <w:kern w:val="0"/>
          <w:sz w:val="24"/>
        </w:rPr>
        <w:t>（请填写：</w:t>
      </w:r>
      <w:r>
        <w:rPr>
          <w:rFonts w:hint="eastAsia" w:ascii="宋体" w:hAnsi="宋体" w:cs="宋体"/>
          <w:kern w:val="0"/>
          <w:sz w:val="24"/>
        </w:rPr>
        <w:t>是、不是</w:t>
      </w:r>
      <w:r>
        <w:rPr>
          <w:rFonts w:ascii="宋体" w:hAnsi="宋体" w:cs="宋体"/>
          <w:kern w:val="0"/>
          <w:sz w:val="24"/>
        </w:rPr>
        <w:t>）</w:t>
      </w:r>
      <w:r>
        <w:rPr>
          <w:rFonts w:hint="eastAsia" w:ascii="宋体" w:hAnsi="宋体" w:cs="宋体"/>
          <w:kern w:val="0"/>
          <w:sz w:val="24"/>
        </w:rPr>
        <w:t>为联合体一方，</w:t>
      </w:r>
      <w:r>
        <w:rPr>
          <w:rFonts w:ascii="宋体" w:hAnsi="宋体" w:cs="宋体"/>
          <w:kern w:val="0"/>
          <w:sz w:val="24"/>
        </w:rPr>
        <w:t>提供本企业</w:t>
      </w:r>
      <w:r>
        <w:rPr>
          <w:rFonts w:hint="eastAsia" w:ascii="宋体" w:hAnsi="宋体" w:cs="宋体"/>
          <w:kern w:val="0"/>
          <w:sz w:val="24"/>
        </w:rPr>
        <w:t>（单位）的</w:t>
      </w:r>
      <w:r>
        <w:rPr>
          <w:rFonts w:ascii="宋体" w:hAnsi="宋体" w:cs="宋体"/>
          <w:kern w:val="0"/>
          <w:sz w:val="24"/>
        </w:rPr>
        <w:t>服务</w:t>
      </w:r>
      <w:r>
        <w:rPr>
          <w:rFonts w:hint="eastAsia" w:ascii="宋体" w:hAnsi="宋体" w:cs="宋体"/>
          <w:kern w:val="0"/>
          <w:sz w:val="24"/>
        </w:rPr>
        <w:t>。本企业</w:t>
      </w:r>
      <w:r>
        <w:rPr>
          <w:rFonts w:ascii="宋体" w:hAnsi="宋体" w:cs="宋体"/>
          <w:kern w:val="0"/>
          <w:sz w:val="24"/>
        </w:rPr>
        <w:t>（</w:t>
      </w:r>
      <w:r>
        <w:rPr>
          <w:rFonts w:hint="eastAsia" w:ascii="宋体" w:hAnsi="宋体" w:cs="宋体"/>
          <w:kern w:val="0"/>
          <w:sz w:val="24"/>
        </w:rPr>
        <w:t>单位</w:t>
      </w:r>
      <w:r>
        <w:rPr>
          <w:rFonts w:ascii="宋体" w:hAnsi="宋体" w:cs="宋体"/>
          <w:kern w:val="0"/>
          <w:sz w:val="24"/>
        </w:rPr>
        <w:t>）</w:t>
      </w:r>
      <w:r>
        <w:rPr>
          <w:rFonts w:hint="eastAsia" w:ascii="宋体" w:hAnsi="宋体" w:cs="宋体"/>
          <w:kern w:val="0"/>
          <w:sz w:val="24"/>
        </w:rPr>
        <w:t>提供</w:t>
      </w:r>
      <w:r>
        <w:rPr>
          <w:rFonts w:ascii="宋体" w:hAnsi="宋体" w:cs="宋体"/>
          <w:kern w:val="0"/>
          <w:sz w:val="24"/>
        </w:rPr>
        <w:t>协议合同金额占到</w:t>
      </w:r>
      <w:r>
        <w:rPr>
          <w:rFonts w:hint="eastAsia" w:ascii="宋体" w:hAnsi="宋体" w:cs="宋体"/>
          <w:kern w:val="0"/>
          <w:sz w:val="24"/>
        </w:rPr>
        <w:t>共同投标</w:t>
      </w:r>
      <w:r>
        <w:rPr>
          <w:rFonts w:ascii="宋体" w:hAnsi="宋体" w:cs="宋体"/>
          <w:kern w:val="0"/>
          <w:sz w:val="24"/>
        </w:rPr>
        <w:t>协议合同总金额</w:t>
      </w:r>
      <w:r>
        <w:rPr>
          <w:rFonts w:hint="eastAsia" w:ascii="宋体" w:hAnsi="宋体" w:cs="宋体"/>
          <w:kern w:val="0"/>
          <w:sz w:val="24"/>
        </w:rPr>
        <w:t>的比例为。</w:t>
      </w:r>
    </w:p>
    <w:p>
      <w:pPr>
        <w:widowControl/>
        <w:spacing w:before="100" w:beforeAutospacing="1" w:after="100" w:afterAutospacing="1" w:line="360" w:lineRule="auto"/>
        <w:jc w:val="left"/>
        <w:rPr>
          <w:rFonts w:ascii="宋体" w:hAnsi="宋体" w:cs="宋体"/>
          <w:kern w:val="0"/>
          <w:sz w:val="24"/>
        </w:rPr>
      </w:pPr>
      <w:r>
        <w:rPr>
          <w:rFonts w:ascii="宋体" w:hAnsi="宋体" w:cs="宋体"/>
          <w:kern w:val="0"/>
          <w:sz w:val="24"/>
        </w:rPr>
        <w:t>　　本</w:t>
      </w:r>
      <w:r>
        <w:rPr>
          <w:rFonts w:hint="eastAsia" w:ascii="宋体" w:hAnsi="宋体" w:cs="宋体"/>
          <w:kern w:val="0"/>
          <w:sz w:val="24"/>
        </w:rPr>
        <w:t>企业</w:t>
      </w:r>
      <w:r>
        <w:rPr>
          <w:rFonts w:ascii="宋体" w:hAnsi="宋体" w:cs="宋体"/>
          <w:kern w:val="0"/>
          <w:sz w:val="24"/>
        </w:rPr>
        <w:t>（</w:t>
      </w:r>
      <w:r>
        <w:rPr>
          <w:rFonts w:hint="eastAsia" w:ascii="宋体" w:hAnsi="宋体" w:cs="宋体"/>
          <w:kern w:val="0"/>
          <w:sz w:val="24"/>
        </w:rPr>
        <w:t>单位</w:t>
      </w:r>
      <w:r>
        <w:rPr>
          <w:rFonts w:ascii="宋体" w:hAnsi="宋体" w:cs="宋体"/>
          <w:kern w:val="0"/>
          <w:sz w:val="24"/>
        </w:rPr>
        <w:t>）对上述声明的真实性负责。如有虚假，将依法承担相应责任。</w:t>
      </w:r>
    </w:p>
    <w:p>
      <w:pPr>
        <w:widowControl/>
        <w:spacing w:before="100" w:beforeAutospacing="1" w:after="100" w:afterAutospacing="1" w:line="360" w:lineRule="auto"/>
        <w:jc w:val="left"/>
        <w:rPr>
          <w:rFonts w:ascii="宋体" w:hAnsi="宋体" w:cs="宋体"/>
          <w:kern w:val="0"/>
          <w:sz w:val="24"/>
        </w:rPr>
      </w:pPr>
    </w:p>
    <w:p>
      <w:pPr>
        <w:widowControl/>
        <w:spacing w:before="100" w:beforeAutospacing="1" w:after="100" w:afterAutospacing="1" w:line="360" w:lineRule="auto"/>
        <w:jc w:val="left"/>
        <w:rPr>
          <w:rFonts w:ascii="宋体" w:hAnsi="宋体" w:cs="宋体"/>
          <w:kern w:val="0"/>
          <w:sz w:val="24"/>
        </w:rPr>
      </w:pPr>
    </w:p>
    <w:p>
      <w:pPr>
        <w:widowControl/>
        <w:spacing w:before="100" w:beforeAutospacing="1" w:after="100" w:afterAutospacing="1" w:line="360" w:lineRule="auto"/>
        <w:jc w:val="left"/>
        <w:rPr>
          <w:rFonts w:ascii="宋体" w:hAnsi="宋体" w:cs="宋体"/>
          <w:kern w:val="0"/>
          <w:sz w:val="24"/>
        </w:rPr>
      </w:pPr>
    </w:p>
    <w:p>
      <w:pPr>
        <w:spacing w:line="360" w:lineRule="auto"/>
        <w:rPr>
          <w:rFonts w:ascii="宋体" w:hAnsi="宋体" w:cs="宋体"/>
          <w:sz w:val="24"/>
          <w:szCs w:val="24"/>
        </w:rPr>
      </w:pPr>
      <w:r>
        <w:rPr>
          <w:rFonts w:ascii="宋体" w:hAnsi="宋体"/>
          <w:b/>
          <w:kern w:val="0"/>
          <w:sz w:val="24"/>
          <w:szCs w:val="20"/>
        </w:rPr>
        <w:t>　</w:t>
      </w:r>
    </w:p>
    <w:p>
      <w:pPr>
        <w:pStyle w:val="2"/>
        <w:tabs>
          <w:tab w:val="left" w:pos="5580"/>
        </w:tabs>
        <w:spacing w:line="360" w:lineRule="auto"/>
        <w:ind w:firstLine="3120" w:firstLineChars="1300"/>
        <w:rPr>
          <w:sz w:val="24"/>
        </w:rPr>
      </w:pPr>
      <w:r>
        <w:rPr>
          <w:rFonts w:hint="eastAsia"/>
          <w:sz w:val="24"/>
        </w:rPr>
        <w:t>投标人（盖</w:t>
      </w:r>
      <w:r>
        <w:rPr>
          <w:sz w:val="24"/>
        </w:rPr>
        <w:t>章）：</w:t>
      </w:r>
    </w:p>
    <w:p>
      <w:pPr>
        <w:pStyle w:val="2"/>
        <w:tabs>
          <w:tab w:val="left" w:pos="5580"/>
        </w:tabs>
        <w:spacing w:line="360" w:lineRule="auto"/>
        <w:ind w:firstLine="3120" w:firstLineChars="1300"/>
        <w:rPr>
          <w:rFonts w:cs="宋体"/>
          <w:kern w:val="0"/>
          <w:sz w:val="24"/>
          <w:szCs w:val="24"/>
          <w:u w:val="single"/>
        </w:rPr>
      </w:pPr>
      <w:r>
        <w:rPr>
          <w:rFonts w:hint="eastAsia"/>
          <w:sz w:val="24"/>
        </w:rPr>
        <w:t>法定代表人或</w:t>
      </w:r>
      <w:r>
        <w:rPr>
          <w:rFonts w:hint="eastAsia" w:cs="宋体"/>
          <w:kern w:val="0"/>
          <w:sz w:val="24"/>
          <w:szCs w:val="24"/>
        </w:rPr>
        <w:t>委托代理人</w:t>
      </w:r>
      <w:r>
        <w:rPr>
          <w:rFonts w:hint="eastAsia"/>
          <w:sz w:val="24"/>
        </w:rPr>
        <w:t>（签字）</w:t>
      </w:r>
      <w:r>
        <w:rPr>
          <w:rFonts w:hint="eastAsia" w:cs="宋体"/>
          <w:kern w:val="0"/>
          <w:sz w:val="24"/>
          <w:szCs w:val="24"/>
        </w:rPr>
        <w:t>：</w:t>
      </w:r>
    </w:p>
    <w:p>
      <w:pPr>
        <w:spacing w:line="360" w:lineRule="auto"/>
        <w:ind w:firstLine="3120" w:firstLineChars="1300"/>
        <w:rPr>
          <w:rFonts w:ascii="宋体" w:hAnsi="宋体" w:cs="宋体"/>
          <w:sz w:val="24"/>
          <w:szCs w:val="24"/>
        </w:rPr>
      </w:pPr>
      <w:r>
        <w:rPr>
          <w:rFonts w:hint="eastAsia" w:ascii="宋体" w:hAnsi="宋体" w:cs="宋体"/>
          <w:sz w:val="24"/>
          <w:szCs w:val="24"/>
        </w:rPr>
        <w:t>日期：       年   月   日</w:t>
      </w:r>
    </w:p>
    <w:p>
      <w:pPr>
        <w:spacing w:line="360" w:lineRule="auto"/>
        <w:rPr>
          <w:rFonts w:ascii="宋体" w:hAnsi="宋体" w:cs="宋体"/>
          <w:sz w:val="24"/>
          <w:szCs w:val="24"/>
        </w:rPr>
      </w:pPr>
    </w:p>
    <w:p>
      <w:pPr>
        <w:pStyle w:val="10"/>
        <w:numPr>
          <w:ilvl w:val="0"/>
          <w:numId w:val="0"/>
        </w:numPr>
        <w:rPr>
          <w:rFonts w:ascii="宋体" w:hAnsi="宋体" w:cs="宋体"/>
          <w:kern w:val="0"/>
          <w:sz w:val="24"/>
          <w:u w:val="single"/>
        </w:rPr>
      </w:pPr>
    </w:p>
    <w:p>
      <w:pPr>
        <w:pStyle w:val="10"/>
        <w:numPr>
          <w:ilvl w:val="0"/>
          <w:numId w:val="0"/>
        </w:numPr>
        <w:rPr>
          <w:rFonts w:ascii="宋体" w:hAnsi="宋体" w:cs="宋体"/>
          <w:kern w:val="0"/>
          <w:sz w:val="24"/>
          <w:u w:val="single"/>
        </w:rPr>
      </w:pPr>
    </w:p>
    <w:p>
      <w:pPr>
        <w:rPr>
          <w:b/>
          <w:bCs/>
          <w:sz w:val="24"/>
          <w:szCs w:val="24"/>
        </w:rPr>
      </w:pPr>
      <w:r>
        <w:rPr>
          <w:rFonts w:hint="eastAsia"/>
          <w:b/>
          <w:bCs/>
          <w:sz w:val="24"/>
          <w:szCs w:val="24"/>
        </w:rPr>
        <w:br w:type="page"/>
      </w:r>
    </w:p>
    <w:p>
      <w:pPr>
        <w:jc w:val="center"/>
        <w:rPr>
          <w:b/>
          <w:bCs/>
          <w:sz w:val="24"/>
          <w:szCs w:val="24"/>
        </w:rPr>
      </w:pPr>
      <w:r>
        <w:rPr>
          <w:rFonts w:hint="eastAsia"/>
          <w:b/>
          <w:bCs/>
          <w:sz w:val="24"/>
          <w:szCs w:val="24"/>
        </w:rPr>
        <w:t>（三）残疾人福利性单位声明函</w:t>
      </w:r>
      <w:bookmarkEnd w:id="87"/>
    </w:p>
    <w:p>
      <w:pPr>
        <w:spacing w:line="360" w:lineRule="auto"/>
        <w:ind w:left="1080" w:leftChars="257" w:hanging="540"/>
        <w:jc w:val="center"/>
        <w:rPr>
          <w:rFonts w:ascii="宋体" w:hAnsi="宋体"/>
          <w:kern w:val="0"/>
          <w:sz w:val="24"/>
          <w:szCs w:val="20"/>
        </w:rPr>
      </w:pPr>
    </w:p>
    <w:p>
      <w:pPr>
        <w:spacing w:line="360" w:lineRule="auto"/>
        <w:ind w:firstLine="567"/>
        <w:rPr>
          <w:rFonts w:ascii="宋体" w:hAnsi="宋体"/>
          <w:kern w:val="0"/>
          <w:sz w:val="24"/>
          <w:szCs w:val="20"/>
        </w:rPr>
      </w:pPr>
      <w:r>
        <w:rPr>
          <w:rFonts w:hint="eastAsia" w:ascii="宋体" w:hAnsi="宋体"/>
          <w:kern w:val="0"/>
          <w:sz w:val="24"/>
          <w:szCs w:val="20"/>
        </w:rPr>
        <w:t>本单位郑重声明，根据《财政部 民政部 中国残疾人联合会关于促进残疾人就业政府采购政策的通知》（财库〔2017〕141号）的规定，本单位为符合条件的残疾人福利性单位，且本单位参加______单位的______项目采购活动提供本单位制造的货物</w:t>
      </w:r>
      <w:r>
        <w:rPr>
          <w:rFonts w:hint="eastAsia" w:ascii="宋体" w:hAnsi="宋体" w:cs="宋体"/>
          <w:kern w:val="0"/>
          <w:sz w:val="24"/>
        </w:rPr>
        <w:t>（由本单位承担工程/提供服务）</w:t>
      </w:r>
      <w:r>
        <w:rPr>
          <w:rFonts w:hint="eastAsia" w:ascii="宋体" w:hAnsi="宋体"/>
          <w:kern w:val="0"/>
          <w:sz w:val="24"/>
          <w:szCs w:val="20"/>
        </w:rPr>
        <w:t>，或者提供其他残疾人福利性单位制造的货物（不包括使用非残疾人福利性单位注册商标的货物）。</w:t>
      </w:r>
    </w:p>
    <w:p>
      <w:pPr>
        <w:spacing w:line="360" w:lineRule="auto"/>
        <w:ind w:left="1080" w:leftChars="257" w:hanging="540"/>
        <w:rPr>
          <w:rFonts w:ascii="宋体" w:hAnsi="宋体"/>
          <w:kern w:val="0"/>
          <w:sz w:val="24"/>
          <w:szCs w:val="20"/>
        </w:rPr>
      </w:pPr>
      <w:r>
        <w:rPr>
          <w:rFonts w:hint="eastAsia" w:ascii="宋体" w:hAnsi="宋体"/>
          <w:kern w:val="0"/>
          <w:sz w:val="24"/>
          <w:szCs w:val="20"/>
        </w:rPr>
        <w:t>本单位对上述声明的真实性负责。如有虚假，将依法承担相应责任。</w:t>
      </w:r>
    </w:p>
    <w:p>
      <w:pPr>
        <w:spacing w:line="360" w:lineRule="auto"/>
        <w:ind w:left="1080" w:leftChars="257" w:hanging="540"/>
        <w:jc w:val="center"/>
        <w:rPr>
          <w:rFonts w:ascii="宋体" w:hAnsi="宋体"/>
          <w:kern w:val="0"/>
          <w:sz w:val="24"/>
          <w:szCs w:val="20"/>
        </w:rPr>
      </w:pPr>
    </w:p>
    <w:p>
      <w:pPr>
        <w:spacing w:line="360" w:lineRule="auto"/>
        <w:ind w:left="1080" w:leftChars="257" w:hanging="540"/>
        <w:jc w:val="center"/>
        <w:rPr>
          <w:rFonts w:ascii="宋体" w:hAnsi="宋体"/>
          <w:kern w:val="0"/>
          <w:sz w:val="24"/>
          <w:szCs w:val="20"/>
        </w:rPr>
      </w:pPr>
    </w:p>
    <w:p>
      <w:pPr>
        <w:spacing w:line="360" w:lineRule="auto"/>
        <w:ind w:left="1080" w:leftChars="257" w:hanging="540"/>
        <w:jc w:val="center"/>
        <w:rPr>
          <w:rFonts w:ascii="宋体" w:hAnsi="宋体"/>
          <w:kern w:val="0"/>
          <w:sz w:val="24"/>
          <w:szCs w:val="20"/>
          <w:u w:val="single"/>
        </w:rPr>
      </w:pPr>
      <w:r>
        <w:rPr>
          <w:rFonts w:hint="eastAsia" w:ascii="宋体" w:hAnsi="宋体"/>
          <w:kern w:val="0"/>
          <w:sz w:val="24"/>
          <w:szCs w:val="20"/>
        </w:rPr>
        <w:t xml:space="preserve">              残疾人</w:t>
      </w:r>
      <w:r>
        <w:rPr>
          <w:rFonts w:ascii="宋体" w:hAnsi="宋体"/>
          <w:kern w:val="0"/>
          <w:sz w:val="24"/>
          <w:szCs w:val="20"/>
        </w:rPr>
        <w:t>福利性单位</w:t>
      </w:r>
      <w:r>
        <w:rPr>
          <w:rFonts w:hint="eastAsia" w:ascii="宋体" w:hAnsi="宋体"/>
          <w:kern w:val="0"/>
          <w:sz w:val="24"/>
          <w:szCs w:val="20"/>
        </w:rPr>
        <w:t>名称（盖公章）：</w:t>
      </w:r>
    </w:p>
    <w:p>
      <w:pPr>
        <w:spacing w:line="360" w:lineRule="auto"/>
        <w:ind w:left="1080" w:leftChars="257" w:hanging="540"/>
        <w:jc w:val="center"/>
        <w:rPr>
          <w:rFonts w:ascii="宋体" w:hAnsi="宋体"/>
          <w:kern w:val="0"/>
          <w:sz w:val="24"/>
          <w:szCs w:val="20"/>
        </w:rPr>
      </w:pPr>
    </w:p>
    <w:p>
      <w:pPr>
        <w:spacing w:line="360" w:lineRule="auto"/>
        <w:ind w:left="645" w:leftChars="307" w:firstLine="2640" w:firstLineChars="1100"/>
        <w:rPr>
          <w:rFonts w:ascii="宋体" w:hAnsi="宋体"/>
          <w:kern w:val="0"/>
          <w:sz w:val="24"/>
          <w:szCs w:val="20"/>
          <w:u w:val="single"/>
        </w:rPr>
      </w:pPr>
      <w:r>
        <w:rPr>
          <w:rFonts w:hint="eastAsia" w:ascii="宋体" w:hAnsi="宋体"/>
          <w:kern w:val="0"/>
          <w:sz w:val="24"/>
          <w:szCs w:val="20"/>
        </w:rPr>
        <w:t>日  期：</w:t>
      </w:r>
    </w:p>
    <w:p>
      <w:pPr>
        <w:pStyle w:val="19"/>
        <w:spacing w:line="432" w:lineRule="auto"/>
        <w:jc w:val="both"/>
      </w:pPr>
    </w:p>
    <w:p>
      <w:pPr>
        <w:pStyle w:val="19"/>
        <w:spacing w:line="432" w:lineRule="auto"/>
        <w:jc w:val="both"/>
      </w:pPr>
    </w:p>
    <w:p>
      <w:pPr>
        <w:pStyle w:val="19"/>
        <w:spacing w:line="432" w:lineRule="auto"/>
        <w:jc w:val="both"/>
      </w:pPr>
    </w:p>
    <w:p>
      <w:pPr>
        <w:pStyle w:val="19"/>
        <w:spacing w:line="432" w:lineRule="auto"/>
        <w:jc w:val="both"/>
      </w:pPr>
    </w:p>
    <w:p>
      <w:pPr>
        <w:pStyle w:val="19"/>
        <w:spacing w:line="432" w:lineRule="auto"/>
        <w:jc w:val="both"/>
      </w:pPr>
    </w:p>
    <w:p>
      <w:pPr>
        <w:pStyle w:val="19"/>
        <w:spacing w:line="432" w:lineRule="auto"/>
        <w:jc w:val="both"/>
      </w:pPr>
    </w:p>
    <w:p>
      <w:pPr>
        <w:pStyle w:val="19"/>
        <w:spacing w:line="432" w:lineRule="auto"/>
        <w:jc w:val="both"/>
      </w:pPr>
    </w:p>
    <w:p>
      <w:pPr>
        <w:pStyle w:val="19"/>
        <w:spacing w:line="432" w:lineRule="auto"/>
        <w:jc w:val="both"/>
      </w:pPr>
    </w:p>
    <w:p>
      <w:pPr>
        <w:pStyle w:val="19"/>
        <w:spacing w:line="432" w:lineRule="auto"/>
        <w:jc w:val="both"/>
      </w:pPr>
    </w:p>
    <w:p>
      <w:pPr>
        <w:pStyle w:val="19"/>
        <w:spacing w:line="432" w:lineRule="auto"/>
        <w:jc w:val="both"/>
      </w:pPr>
    </w:p>
    <w:p>
      <w:pPr>
        <w:jc w:val="center"/>
        <w:rPr>
          <w:b/>
          <w:bCs/>
          <w:sz w:val="24"/>
          <w:szCs w:val="24"/>
        </w:rPr>
      </w:pPr>
      <w:bookmarkStart w:id="89" w:name="_Toc37868814"/>
      <w:r>
        <w:rPr>
          <w:rFonts w:hint="eastAsia"/>
          <w:b/>
          <w:bCs/>
          <w:sz w:val="24"/>
          <w:szCs w:val="24"/>
        </w:rPr>
        <w:t>（四）制造商</w:t>
      </w:r>
      <w:r>
        <w:rPr>
          <w:b/>
          <w:bCs/>
          <w:sz w:val="24"/>
          <w:szCs w:val="24"/>
        </w:rPr>
        <w:t>企业</w:t>
      </w:r>
      <w:r>
        <w:rPr>
          <w:rFonts w:hint="eastAsia"/>
          <w:b/>
          <w:bCs/>
          <w:sz w:val="24"/>
          <w:szCs w:val="24"/>
        </w:rPr>
        <w:t>（单位）</w:t>
      </w:r>
      <w:r>
        <w:rPr>
          <w:b/>
          <w:bCs/>
          <w:sz w:val="24"/>
          <w:szCs w:val="24"/>
        </w:rPr>
        <w:t>类型声明函</w:t>
      </w:r>
      <w:bookmarkEnd w:id="89"/>
    </w:p>
    <w:p>
      <w:pPr>
        <w:spacing w:line="360" w:lineRule="auto"/>
        <w:ind w:left="1080" w:leftChars="257" w:hanging="540"/>
        <w:jc w:val="center"/>
        <w:rPr>
          <w:rFonts w:ascii="宋体" w:hAnsi="宋体"/>
          <w:b/>
          <w:kern w:val="0"/>
          <w:sz w:val="24"/>
          <w:szCs w:val="20"/>
        </w:rPr>
      </w:pPr>
    </w:p>
    <w:p>
      <w:pPr>
        <w:widowControl/>
        <w:spacing w:before="100" w:beforeAutospacing="1" w:after="100" w:afterAutospacing="1" w:line="360" w:lineRule="auto"/>
        <w:ind w:firstLine="420"/>
        <w:jc w:val="left"/>
        <w:rPr>
          <w:rFonts w:ascii="宋体" w:hAnsi="宋体" w:cs="宋体"/>
          <w:kern w:val="0"/>
          <w:sz w:val="24"/>
        </w:rPr>
      </w:pPr>
      <w:r>
        <w:rPr>
          <w:rFonts w:hint="eastAsia" w:ascii="宋体" w:hAnsi="宋体" w:cs="宋体"/>
          <w:kern w:val="0"/>
          <w:sz w:val="24"/>
        </w:rPr>
        <w:t>本企业（单位）作为______单位的______ 项目的伴随货物的制造商，参加政府采购活动。根据《政府采购促进中小企业发展暂行办法》（财库[2011]181号），《工业和信息化部、国家统计局、国家发展和改革委员会、财政部关于印发中小企业划型标准规定的通知》（工信部联企业[2011]300号）、《财政部 司法部关于政府采购支持监狱企业发展有关问题的通知》（财库〔2014〕68号）以及《关于促进残疾人就业政府采购政策的通知》（财库〔2017〕141号）的有关规定，做出如下声明：</w:t>
      </w:r>
    </w:p>
    <w:p>
      <w:pPr>
        <w:widowControl/>
        <w:spacing w:before="100" w:beforeAutospacing="1" w:after="100" w:afterAutospacing="1" w:line="360" w:lineRule="auto"/>
        <w:ind w:firstLine="420"/>
        <w:jc w:val="left"/>
        <w:rPr>
          <w:rFonts w:ascii="宋体" w:hAnsi="宋体" w:cs="宋体"/>
          <w:kern w:val="0"/>
          <w:sz w:val="24"/>
        </w:rPr>
      </w:pPr>
      <w:r>
        <w:rPr>
          <w:rFonts w:hint="eastAsia" w:ascii="宋体" w:hAnsi="宋体" w:cs="宋体"/>
          <w:kern w:val="0"/>
          <w:sz w:val="24"/>
        </w:rPr>
        <w:t>本企业为______（请填写：大型、中型、小型、微型）企业。</w:t>
      </w:r>
    </w:p>
    <w:p>
      <w:pPr>
        <w:widowControl/>
        <w:spacing w:before="100" w:beforeAutospacing="1" w:after="100" w:afterAutospacing="1" w:line="360" w:lineRule="auto"/>
        <w:ind w:firstLine="420"/>
        <w:jc w:val="left"/>
        <w:rPr>
          <w:rFonts w:ascii="宋体" w:hAnsi="宋体" w:cs="宋体"/>
          <w:kern w:val="0"/>
          <w:sz w:val="24"/>
        </w:rPr>
      </w:pPr>
      <w:r>
        <w:rPr>
          <w:rFonts w:hint="eastAsia" w:ascii="宋体" w:hAnsi="宋体" w:cs="宋体"/>
          <w:kern w:val="0"/>
          <w:sz w:val="24"/>
        </w:rPr>
        <w:t>本企业（请填写：是、不是）监狱企业。后附省级以上监狱管理局、戒毒管理局（含新疆生产建设兵团）出具的属于监狱企业的证明文件。</w:t>
      </w:r>
    </w:p>
    <w:p>
      <w:pPr>
        <w:widowControl/>
        <w:spacing w:before="100" w:beforeAutospacing="1" w:after="100" w:afterAutospacing="1" w:line="360" w:lineRule="auto"/>
        <w:ind w:firstLine="420"/>
        <w:jc w:val="left"/>
        <w:rPr>
          <w:rFonts w:ascii="宋体" w:hAnsi="宋体" w:cs="宋体"/>
          <w:kern w:val="0"/>
          <w:sz w:val="24"/>
        </w:rPr>
      </w:pPr>
      <w:r>
        <w:rPr>
          <w:rFonts w:hint="eastAsia" w:ascii="宋体" w:hAnsi="宋体" w:cs="宋体"/>
          <w:kern w:val="0"/>
          <w:sz w:val="24"/>
        </w:rPr>
        <w:t>本单位（请填写：是、不是）残疾人福利性单位。</w:t>
      </w:r>
    </w:p>
    <w:p>
      <w:pPr>
        <w:widowControl/>
        <w:spacing w:before="100" w:beforeAutospacing="1" w:after="100" w:afterAutospacing="1" w:line="360" w:lineRule="auto"/>
        <w:ind w:firstLine="420"/>
        <w:jc w:val="left"/>
        <w:rPr>
          <w:rFonts w:ascii="宋体" w:hAnsi="宋体" w:cs="宋体"/>
          <w:kern w:val="0"/>
          <w:sz w:val="24"/>
        </w:rPr>
      </w:pPr>
      <w:r>
        <w:rPr>
          <w:rFonts w:hint="eastAsia" w:ascii="宋体" w:hAnsi="宋体" w:cs="宋体"/>
          <w:kern w:val="0"/>
          <w:sz w:val="24"/>
        </w:rPr>
        <w:t>本企业（单位）提供企业（单位）制造的货物。</w:t>
      </w:r>
    </w:p>
    <w:p>
      <w:pPr>
        <w:widowControl/>
        <w:spacing w:before="100" w:beforeAutospacing="1" w:after="100" w:afterAutospacing="1" w:line="360" w:lineRule="auto"/>
        <w:ind w:firstLine="420"/>
        <w:jc w:val="left"/>
        <w:rPr>
          <w:rFonts w:ascii="宋体" w:hAnsi="宋体" w:cs="宋体"/>
          <w:kern w:val="0"/>
          <w:sz w:val="24"/>
        </w:rPr>
      </w:pPr>
      <w:r>
        <w:rPr>
          <w:rFonts w:hint="eastAsia" w:ascii="宋体" w:hAnsi="宋体" w:cs="宋体"/>
          <w:kern w:val="0"/>
          <w:sz w:val="24"/>
        </w:rPr>
        <w:t>本企业</w:t>
      </w:r>
      <w:r>
        <w:rPr>
          <w:rFonts w:ascii="宋体" w:hAnsi="宋体" w:cs="宋体"/>
          <w:kern w:val="0"/>
          <w:sz w:val="24"/>
        </w:rPr>
        <w:t>（</w:t>
      </w:r>
      <w:r>
        <w:rPr>
          <w:rFonts w:hint="eastAsia" w:ascii="宋体" w:hAnsi="宋体" w:cs="宋体"/>
          <w:kern w:val="0"/>
          <w:sz w:val="24"/>
        </w:rPr>
        <w:t>单位</w:t>
      </w:r>
      <w:r>
        <w:rPr>
          <w:rFonts w:ascii="宋体" w:hAnsi="宋体" w:cs="宋体"/>
          <w:kern w:val="0"/>
          <w:sz w:val="24"/>
        </w:rPr>
        <w:t>）对上述声明的真实性负责。如有虚假，将依法承担相应责任。</w:t>
      </w:r>
    </w:p>
    <w:p>
      <w:pPr>
        <w:widowControl/>
        <w:spacing w:before="100" w:beforeAutospacing="1" w:after="100" w:afterAutospacing="1" w:line="360" w:lineRule="auto"/>
        <w:ind w:firstLine="420"/>
        <w:jc w:val="left"/>
        <w:rPr>
          <w:rFonts w:ascii="宋体" w:hAnsi="宋体" w:cs="宋体"/>
          <w:kern w:val="0"/>
          <w:sz w:val="24"/>
        </w:rPr>
      </w:pPr>
      <w:r>
        <w:rPr>
          <w:rFonts w:hint="eastAsia" w:ascii="宋体" w:hAnsi="宋体" w:cs="宋体"/>
          <w:kern w:val="0"/>
          <w:sz w:val="24"/>
        </w:rPr>
        <w:t>本</w:t>
      </w:r>
      <w:r>
        <w:rPr>
          <w:rFonts w:ascii="宋体" w:hAnsi="宋体" w:cs="宋体"/>
          <w:kern w:val="0"/>
          <w:sz w:val="24"/>
        </w:rPr>
        <w:t>声明函经制造商和投标人</w:t>
      </w:r>
      <w:r>
        <w:rPr>
          <w:rFonts w:hint="eastAsia" w:ascii="宋体" w:hAnsi="宋体" w:cs="宋体"/>
          <w:kern w:val="0"/>
          <w:sz w:val="24"/>
        </w:rPr>
        <w:t>共同</w:t>
      </w:r>
      <w:r>
        <w:rPr>
          <w:rFonts w:ascii="宋体" w:hAnsi="宋体" w:cs="宋体"/>
          <w:kern w:val="0"/>
          <w:sz w:val="24"/>
        </w:rPr>
        <w:t>盖章</w:t>
      </w:r>
      <w:r>
        <w:rPr>
          <w:rFonts w:hint="eastAsia" w:ascii="宋体" w:hAnsi="宋体" w:cs="宋体"/>
          <w:kern w:val="0"/>
          <w:sz w:val="24"/>
        </w:rPr>
        <w:t>生</w:t>
      </w:r>
      <w:r>
        <w:rPr>
          <w:rFonts w:ascii="宋体" w:hAnsi="宋体" w:cs="宋体"/>
          <w:kern w:val="0"/>
          <w:sz w:val="24"/>
        </w:rPr>
        <w:t>效。</w:t>
      </w:r>
    </w:p>
    <w:p>
      <w:pPr>
        <w:widowControl/>
        <w:spacing w:before="100" w:beforeAutospacing="1" w:after="100" w:afterAutospacing="1" w:line="360" w:lineRule="auto"/>
        <w:ind w:firstLine="5160" w:firstLineChars="2150"/>
        <w:jc w:val="left"/>
        <w:rPr>
          <w:rFonts w:ascii="宋体" w:hAnsi="宋体" w:cs="宋体"/>
          <w:kern w:val="0"/>
          <w:sz w:val="24"/>
        </w:rPr>
      </w:pPr>
    </w:p>
    <w:p>
      <w:pPr>
        <w:widowControl/>
        <w:spacing w:before="100" w:beforeAutospacing="1" w:after="100" w:afterAutospacing="1" w:line="360" w:lineRule="auto"/>
        <w:ind w:firstLine="3960" w:firstLineChars="1650"/>
        <w:jc w:val="left"/>
        <w:rPr>
          <w:rFonts w:ascii="宋体" w:hAnsi="宋体" w:cs="宋体"/>
          <w:kern w:val="0"/>
          <w:sz w:val="24"/>
          <w:u w:val="single"/>
        </w:rPr>
      </w:pPr>
      <w:r>
        <w:rPr>
          <w:rFonts w:hint="eastAsia" w:ascii="宋体" w:hAnsi="宋体" w:cs="宋体"/>
          <w:kern w:val="0"/>
          <w:sz w:val="24"/>
        </w:rPr>
        <w:t>制造商</w:t>
      </w:r>
      <w:r>
        <w:rPr>
          <w:rFonts w:ascii="宋体" w:hAnsi="宋体" w:cs="宋体"/>
          <w:kern w:val="0"/>
          <w:sz w:val="24"/>
        </w:rPr>
        <w:t>名称（</w:t>
      </w:r>
      <w:r>
        <w:rPr>
          <w:rFonts w:hint="eastAsia" w:ascii="宋体" w:hAnsi="宋体" w:cs="宋体"/>
          <w:kern w:val="0"/>
          <w:sz w:val="24"/>
        </w:rPr>
        <w:t>盖公</w:t>
      </w:r>
      <w:r>
        <w:rPr>
          <w:rFonts w:ascii="宋体" w:hAnsi="宋体" w:cs="宋体"/>
          <w:kern w:val="0"/>
          <w:sz w:val="24"/>
        </w:rPr>
        <w:t>章）</w:t>
      </w:r>
      <w:r>
        <w:rPr>
          <w:rFonts w:hint="eastAsia" w:ascii="宋体" w:hAnsi="宋体" w:cs="宋体"/>
          <w:kern w:val="0"/>
          <w:sz w:val="24"/>
        </w:rPr>
        <w:t>：</w:t>
      </w:r>
    </w:p>
    <w:p>
      <w:pPr>
        <w:widowControl/>
        <w:spacing w:before="100" w:beforeAutospacing="1" w:after="100" w:afterAutospacing="1" w:line="360" w:lineRule="auto"/>
        <w:ind w:firstLine="3960" w:firstLineChars="1650"/>
        <w:jc w:val="left"/>
        <w:rPr>
          <w:rFonts w:ascii="宋体" w:hAnsi="宋体" w:cs="宋体"/>
          <w:kern w:val="0"/>
          <w:sz w:val="24"/>
        </w:rPr>
      </w:pPr>
      <w:r>
        <w:rPr>
          <w:rFonts w:hint="eastAsia" w:ascii="宋体" w:hAnsi="宋体" w:cs="宋体"/>
          <w:kern w:val="0"/>
          <w:sz w:val="24"/>
        </w:rPr>
        <w:t>投标人</w:t>
      </w:r>
      <w:r>
        <w:rPr>
          <w:rFonts w:ascii="宋体" w:hAnsi="宋体" w:cs="宋体"/>
          <w:kern w:val="0"/>
          <w:sz w:val="24"/>
        </w:rPr>
        <w:t>名称（盖</w:t>
      </w:r>
      <w:r>
        <w:rPr>
          <w:rFonts w:hint="eastAsia" w:ascii="宋体" w:hAnsi="宋体" w:cs="宋体"/>
          <w:kern w:val="0"/>
          <w:sz w:val="24"/>
        </w:rPr>
        <w:t>公</w:t>
      </w:r>
      <w:r>
        <w:rPr>
          <w:rFonts w:ascii="宋体" w:hAnsi="宋体" w:cs="宋体"/>
          <w:kern w:val="0"/>
          <w:sz w:val="24"/>
        </w:rPr>
        <w:t>章）：</w:t>
      </w:r>
    </w:p>
    <w:p>
      <w:pPr>
        <w:widowControl/>
        <w:spacing w:before="100" w:beforeAutospacing="1" w:after="100" w:afterAutospacing="1" w:line="360" w:lineRule="auto"/>
        <w:ind w:firstLine="3720" w:firstLineChars="1550"/>
        <w:jc w:val="left"/>
        <w:rPr>
          <w:rFonts w:ascii="宋体" w:hAnsi="宋体" w:cs="宋体"/>
          <w:kern w:val="0"/>
          <w:sz w:val="24"/>
          <w:u w:val="single"/>
        </w:rPr>
      </w:pPr>
      <w:r>
        <w:rPr>
          <w:rFonts w:ascii="宋体" w:hAnsi="宋体" w:cs="宋体"/>
          <w:kern w:val="0"/>
          <w:sz w:val="24"/>
        </w:rPr>
        <w:t>　日　期：</w:t>
      </w:r>
    </w:p>
    <w:p>
      <w:pPr>
        <w:pStyle w:val="19"/>
        <w:spacing w:before="0" w:beforeAutospacing="0" w:after="0" w:afterAutospacing="0" w:line="360" w:lineRule="auto"/>
        <w:ind w:firstLine="480" w:firstLineChars="200"/>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3"/>
      </w:pPr>
    </w:p>
    <w:p>
      <w:pPr>
        <w:pStyle w:val="19"/>
        <w:spacing w:before="0" w:beforeAutospacing="0" w:after="0" w:afterAutospacing="0" w:line="360" w:lineRule="auto"/>
        <w:ind w:firstLine="480" w:firstLineChars="200"/>
      </w:pPr>
    </w:p>
    <w:p>
      <w:pPr>
        <w:spacing w:line="360" w:lineRule="auto"/>
        <w:rPr>
          <w:rFonts w:ascii="宋体" w:hAnsi="宋体" w:cs="宋体"/>
          <w:b/>
          <w:szCs w:val="30"/>
        </w:rPr>
      </w:pPr>
    </w:p>
    <w:p>
      <w:pPr>
        <w:rPr>
          <w:rFonts w:ascii="宋体" w:hAnsi="宋体" w:cs="Arial"/>
          <w:b/>
          <w:bCs/>
          <w:kern w:val="0"/>
          <w:sz w:val="24"/>
          <w:szCs w:val="24"/>
        </w:rPr>
      </w:pPr>
      <w:r>
        <w:rPr>
          <w:rFonts w:hint="eastAsia" w:ascii="宋体" w:hAnsi="宋体" w:cs="Arial"/>
          <w:b/>
          <w:bCs/>
          <w:kern w:val="0"/>
          <w:sz w:val="24"/>
          <w:szCs w:val="24"/>
        </w:rPr>
        <w:t>5.2.1</w:t>
      </w:r>
      <w:r>
        <w:rPr>
          <w:rFonts w:hint="eastAsia" w:ascii="宋体" w:hAnsi="宋体" w:cs="Arial"/>
          <w:b/>
          <w:bCs/>
          <w:kern w:val="0"/>
          <w:sz w:val="24"/>
          <w:szCs w:val="24"/>
          <w:lang w:val="en-US" w:eastAsia="zh-CN"/>
        </w:rPr>
        <w:t>3</w:t>
      </w:r>
      <w:r>
        <w:rPr>
          <w:rFonts w:hint="eastAsia" w:ascii="宋体" w:hAnsi="宋体" w:cs="Arial"/>
          <w:b/>
          <w:bCs/>
          <w:kern w:val="0"/>
          <w:sz w:val="24"/>
          <w:szCs w:val="24"/>
        </w:rPr>
        <w:t>. 资格声明（制造商、代理商或经销商）</w:t>
      </w:r>
    </w:p>
    <w:p>
      <w:pPr>
        <w:pStyle w:val="19"/>
        <w:spacing w:before="0" w:beforeAutospacing="0" w:after="0" w:afterAutospacing="0" w:line="360" w:lineRule="auto"/>
        <w:ind w:firstLine="480" w:firstLineChars="200"/>
      </w:pPr>
    </w:p>
    <w:p>
      <w:pPr>
        <w:shd w:val="clear" w:color="auto" w:fill="FFFFFF"/>
        <w:snapToGrid w:val="0"/>
        <w:spacing w:line="384" w:lineRule="auto"/>
        <w:jc w:val="center"/>
        <w:rPr>
          <w:rFonts w:ascii="宋体" w:hAnsi="宋体"/>
          <w:b/>
          <w:bCs/>
          <w:sz w:val="32"/>
          <w:szCs w:val="32"/>
        </w:rPr>
      </w:pPr>
      <w:r>
        <w:rPr>
          <w:rFonts w:hint="eastAsia" w:ascii="宋体" w:hAnsi="宋体"/>
          <w:b/>
          <w:bCs/>
          <w:sz w:val="32"/>
          <w:szCs w:val="32"/>
        </w:rPr>
        <w:t>资格声明（制造商、代理商或经销商）</w:t>
      </w:r>
    </w:p>
    <w:p>
      <w:pPr>
        <w:shd w:val="clear" w:color="auto" w:fill="FFFFFF"/>
        <w:snapToGrid w:val="0"/>
        <w:spacing w:line="384" w:lineRule="auto"/>
        <w:rPr>
          <w:rFonts w:ascii="宋体" w:hAnsi="宋体"/>
          <w:sz w:val="24"/>
          <w:szCs w:val="24"/>
        </w:rPr>
      </w:pPr>
    </w:p>
    <w:p>
      <w:pPr>
        <w:shd w:val="clear" w:color="auto" w:fill="FFFFFF"/>
        <w:snapToGrid w:val="0"/>
        <w:spacing w:line="384" w:lineRule="auto"/>
        <w:rPr>
          <w:rFonts w:ascii="宋体"/>
          <w:sz w:val="24"/>
          <w:szCs w:val="24"/>
        </w:rPr>
      </w:pPr>
      <w:r>
        <w:rPr>
          <w:rFonts w:hint="eastAsia" w:ascii="宋体" w:hAnsi="宋体"/>
          <w:sz w:val="24"/>
          <w:szCs w:val="24"/>
        </w:rPr>
        <w:t>致：（采购人名称）</w:t>
      </w:r>
    </w:p>
    <w:p>
      <w:pPr>
        <w:shd w:val="clear" w:color="auto" w:fill="FFFFFF"/>
        <w:snapToGrid w:val="0"/>
        <w:spacing w:line="384" w:lineRule="auto"/>
        <w:rPr>
          <w:rFonts w:ascii="宋体"/>
          <w:sz w:val="24"/>
          <w:szCs w:val="24"/>
        </w:rPr>
      </w:pPr>
    </w:p>
    <w:p>
      <w:pPr>
        <w:shd w:val="clear" w:color="auto" w:fill="FFFFFF"/>
        <w:snapToGrid w:val="0"/>
        <w:spacing w:line="384" w:lineRule="auto"/>
        <w:ind w:firstLine="420"/>
        <w:rPr>
          <w:rFonts w:ascii="宋体"/>
          <w:sz w:val="24"/>
          <w:szCs w:val="24"/>
        </w:rPr>
      </w:pPr>
      <w:r>
        <w:rPr>
          <w:rFonts w:hint="eastAsia" w:ascii="宋体" w:hAnsi="宋体"/>
          <w:sz w:val="24"/>
          <w:szCs w:val="24"/>
        </w:rPr>
        <w:t>为响应（招标项目标段名称）招标文件的要求，我方作为本次投标货物的</w:t>
      </w:r>
      <w:r>
        <w:rPr>
          <w:rFonts w:hint="eastAsia" w:ascii="宋体" w:hAnsi="宋体"/>
          <w:b/>
          <w:sz w:val="24"/>
          <w:szCs w:val="24"/>
          <w:u w:val="single"/>
        </w:rPr>
        <w:t>（制造商、代理商或经销商）</w:t>
      </w:r>
      <w:r>
        <w:rPr>
          <w:rFonts w:hint="eastAsia" w:ascii="宋体" w:hAnsi="宋体"/>
          <w:sz w:val="24"/>
          <w:szCs w:val="24"/>
        </w:rPr>
        <w:t>，提交如下资料和信息，并声明下述全部资料和信息是真实和准确的。</w:t>
      </w:r>
    </w:p>
    <w:p>
      <w:pPr>
        <w:shd w:val="clear" w:color="auto" w:fill="FFFFFF"/>
        <w:snapToGrid w:val="0"/>
        <w:spacing w:line="384" w:lineRule="auto"/>
        <w:rPr>
          <w:rFonts w:ascii="宋体" w:hAnsi="宋体"/>
          <w:sz w:val="24"/>
          <w:szCs w:val="24"/>
        </w:rPr>
      </w:pPr>
      <w:r>
        <w:rPr>
          <w:rFonts w:hint="eastAsia" w:ascii="宋体" w:hAnsi="宋体"/>
          <w:sz w:val="24"/>
          <w:szCs w:val="24"/>
        </w:rPr>
        <w:t>1、投标人基本情况表</w:t>
      </w:r>
    </w:p>
    <w:p>
      <w:pPr>
        <w:shd w:val="clear" w:color="auto" w:fill="FFFFFF"/>
        <w:snapToGrid w:val="0"/>
        <w:spacing w:line="384" w:lineRule="auto"/>
        <w:rPr>
          <w:rFonts w:ascii="宋体" w:hAnsi="宋体"/>
          <w:sz w:val="24"/>
          <w:szCs w:val="24"/>
        </w:rPr>
      </w:pPr>
      <w:r>
        <w:rPr>
          <w:rFonts w:hint="eastAsia" w:ascii="宋体" w:hAnsi="宋体"/>
          <w:sz w:val="24"/>
          <w:szCs w:val="24"/>
        </w:rPr>
        <w:t>2、投标货物生产能力说明（如有时，制造商提供）</w:t>
      </w:r>
    </w:p>
    <w:p>
      <w:pPr>
        <w:shd w:val="clear" w:color="auto" w:fill="FFFFFF"/>
        <w:snapToGrid w:val="0"/>
        <w:spacing w:line="384" w:lineRule="auto"/>
        <w:rPr>
          <w:rFonts w:ascii="宋体" w:hAnsi="宋体"/>
          <w:sz w:val="24"/>
          <w:szCs w:val="24"/>
        </w:rPr>
      </w:pPr>
      <w:r>
        <w:rPr>
          <w:rFonts w:hint="eastAsia" w:ascii="宋体" w:hAnsi="宋体"/>
          <w:sz w:val="24"/>
          <w:szCs w:val="24"/>
        </w:rPr>
        <w:t>3、制造商授权书（如有时，代理商或经销商提供）</w:t>
      </w:r>
    </w:p>
    <w:p>
      <w:pPr>
        <w:shd w:val="clear" w:color="auto" w:fill="FFFFFF"/>
        <w:snapToGrid w:val="0"/>
        <w:spacing w:line="384" w:lineRule="auto"/>
        <w:rPr>
          <w:rFonts w:ascii="宋体" w:hAnsi="宋体"/>
          <w:sz w:val="24"/>
          <w:szCs w:val="24"/>
        </w:rPr>
      </w:pPr>
      <w:r>
        <w:rPr>
          <w:rFonts w:hint="eastAsia" w:ascii="宋体" w:hAnsi="宋体"/>
          <w:sz w:val="24"/>
          <w:szCs w:val="24"/>
        </w:rPr>
        <w:t>4、投标人近年类似供货项目情况表</w:t>
      </w: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widowControl/>
        <w:spacing w:line="360" w:lineRule="auto"/>
        <w:jc w:val="center"/>
        <w:textAlignment w:val="center"/>
        <w:rPr>
          <w:rFonts w:ascii="宋体" w:hAnsi="宋体" w:cs="宋体"/>
          <w:b/>
          <w:sz w:val="24"/>
          <w:szCs w:val="24"/>
        </w:rPr>
      </w:pPr>
    </w:p>
    <w:p>
      <w:pPr>
        <w:rPr>
          <w:rFonts w:ascii="宋体" w:hAnsi="宋体" w:cs="Arial"/>
          <w:b/>
          <w:bCs/>
          <w:kern w:val="0"/>
          <w:sz w:val="24"/>
          <w:szCs w:val="24"/>
        </w:rPr>
      </w:pPr>
      <w:r>
        <w:rPr>
          <w:rFonts w:hint="eastAsia" w:ascii="宋体" w:hAnsi="宋体" w:cs="Arial"/>
          <w:b/>
          <w:bCs/>
          <w:kern w:val="0"/>
          <w:sz w:val="24"/>
          <w:szCs w:val="24"/>
        </w:rPr>
        <w:t>5.2.14. 投标人近3年类似项目业绩情况表</w:t>
      </w:r>
    </w:p>
    <w:p>
      <w:pPr>
        <w:jc w:val="center"/>
        <w:rPr>
          <w:b/>
          <w:bCs/>
          <w:sz w:val="32"/>
          <w:szCs w:val="32"/>
        </w:rPr>
      </w:pPr>
    </w:p>
    <w:p>
      <w:pPr>
        <w:jc w:val="center"/>
        <w:rPr>
          <w:b/>
          <w:bCs/>
          <w:sz w:val="32"/>
          <w:szCs w:val="32"/>
        </w:rPr>
      </w:pPr>
      <w:r>
        <w:rPr>
          <w:rFonts w:hint="eastAsia"/>
          <w:b/>
          <w:bCs/>
          <w:sz w:val="32"/>
          <w:szCs w:val="32"/>
        </w:rPr>
        <w:t>投标人近3年类似项目业绩情况表</w:t>
      </w:r>
    </w:p>
    <w:tbl>
      <w:tblPr>
        <w:tblStyle w:val="20"/>
        <w:tblW w:w="9180"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3032"/>
        <w:gridCol w:w="6148"/>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7" w:hRule="atLeast"/>
          <w:jc w:val="center"/>
        </w:trPr>
        <w:tc>
          <w:tcPr>
            <w:tcW w:w="3032" w:type="dxa"/>
            <w:noWrap/>
            <w:vAlign w:val="center"/>
          </w:tcPr>
          <w:p>
            <w:pPr>
              <w:jc w:val="center"/>
              <w:rPr>
                <w:rFonts w:ascii="宋体"/>
                <w:sz w:val="24"/>
                <w:szCs w:val="24"/>
              </w:rPr>
            </w:pPr>
            <w:r>
              <w:rPr>
                <w:rFonts w:hint="eastAsia" w:ascii="宋体" w:hAnsi="宋体"/>
                <w:sz w:val="24"/>
                <w:szCs w:val="24"/>
              </w:rPr>
              <w:t>项目名称</w:t>
            </w:r>
          </w:p>
        </w:tc>
        <w:tc>
          <w:tcPr>
            <w:tcW w:w="6148" w:type="dxa"/>
            <w:noWrap/>
            <w:vAlign w:val="center"/>
          </w:tcPr>
          <w:p>
            <w:pPr>
              <w:jc w:val="center"/>
              <w:rPr>
                <w:rFonts w:ascii="宋体"/>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7" w:hRule="atLeast"/>
          <w:jc w:val="center"/>
        </w:trPr>
        <w:tc>
          <w:tcPr>
            <w:tcW w:w="3032" w:type="dxa"/>
            <w:noWrap/>
            <w:vAlign w:val="center"/>
          </w:tcPr>
          <w:p>
            <w:pPr>
              <w:jc w:val="center"/>
              <w:rPr>
                <w:rFonts w:ascii="宋体"/>
                <w:sz w:val="24"/>
                <w:szCs w:val="24"/>
              </w:rPr>
            </w:pPr>
            <w:r>
              <w:rPr>
                <w:rFonts w:hint="eastAsia" w:ascii="宋体" w:hAnsi="宋体"/>
                <w:sz w:val="24"/>
                <w:szCs w:val="24"/>
              </w:rPr>
              <w:t>采购人名称</w:t>
            </w:r>
          </w:p>
        </w:tc>
        <w:tc>
          <w:tcPr>
            <w:tcW w:w="6148" w:type="dxa"/>
            <w:noWrap/>
            <w:vAlign w:val="center"/>
          </w:tcPr>
          <w:p>
            <w:pPr>
              <w:jc w:val="center"/>
              <w:rPr>
                <w:rFonts w:ascii="宋体"/>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7" w:hRule="atLeast"/>
          <w:jc w:val="center"/>
        </w:trPr>
        <w:tc>
          <w:tcPr>
            <w:tcW w:w="3032" w:type="dxa"/>
            <w:noWrap/>
            <w:vAlign w:val="center"/>
          </w:tcPr>
          <w:p>
            <w:pPr>
              <w:jc w:val="center"/>
              <w:rPr>
                <w:rFonts w:ascii="宋体"/>
                <w:sz w:val="24"/>
                <w:szCs w:val="24"/>
              </w:rPr>
            </w:pPr>
            <w:r>
              <w:rPr>
                <w:rFonts w:hint="eastAsia" w:ascii="宋体" w:hAnsi="宋体"/>
                <w:sz w:val="24"/>
                <w:szCs w:val="24"/>
              </w:rPr>
              <w:t>采购人地址</w:t>
            </w:r>
          </w:p>
        </w:tc>
        <w:tc>
          <w:tcPr>
            <w:tcW w:w="6148" w:type="dxa"/>
            <w:noWrap/>
            <w:vAlign w:val="center"/>
          </w:tcPr>
          <w:p>
            <w:pPr>
              <w:jc w:val="center"/>
              <w:rPr>
                <w:rFonts w:ascii="宋体"/>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7" w:hRule="atLeast"/>
          <w:jc w:val="center"/>
        </w:trPr>
        <w:tc>
          <w:tcPr>
            <w:tcW w:w="3032" w:type="dxa"/>
            <w:noWrap/>
            <w:vAlign w:val="center"/>
          </w:tcPr>
          <w:p>
            <w:pPr>
              <w:jc w:val="center"/>
              <w:rPr>
                <w:rFonts w:ascii="宋体"/>
                <w:sz w:val="24"/>
                <w:szCs w:val="24"/>
              </w:rPr>
            </w:pPr>
            <w:r>
              <w:rPr>
                <w:rFonts w:hint="eastAsia" w:ascii="宋体" w:hAnsi="宋体"/>
                <w:sz w:val="24"/>
                <w:szCs w:val="24"/>
              </w:rPr>
              <w:t>采购人联系人及电话</w:t>
            </w:r>
          </w:p>
        </w:tc>
        <w:tc>
          <w:tcPr>
            <w:tcW w:w="6148" w:type="dxa"/>
            <w:noWrap/>
            <w:vAlign w:val="center"/>
          </w:tcPr>
          <w:p>
            <w:pPr>
              <w:jc w:val="center"/>
              <w:rPr>
                <w:rFonts w:ascii="宋体"/>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7" w:hRule="atLeast"/>
          <w:jc w:val="center"/>
        </w:trPr>
        <w:tc>
          <w:tcPr>
            <w:tcW w:w="3032" w:type="dxa"/>
            <w:noWrap/>
            <w:vAlign w:val="center"/>
          </w:tcPr>
          <w:p>
            <w:pPr>
              <w:jc w:val="center"/>
              <w:rPr>
                <w:rFonts w:ascii="宋体"/>
                <w:sz w:val="24"/>
                <w:szCs w:val="24"/>
              </w:rPr>
            </w:pPr>
            <w:r>
              <w:rPr>
                <w:rFonts w:hint="eastAsia" w:ascii="宋体" w:hAnsi="宋体"/>
                <w:sz w:val="24"/>
                <w:szCs w:val="24"/>
              </w:rPr>
              <w:t>签约日期</w:t>
            </w:r>
          </w:p>
        </w:tc>
        <w:tc>
          <w:tcPr>
            <w:tcW w:w="6148" w:type="dxa"/>
            <w:noWrap/>
            <w:vAlign w:val="center"/>
          </w:tcPr>
          <w:p>
            <w:pPr>
              <w:jc w:val="center"/>
              <w:rPr>
                <w:rFonts w:ascii="宋体"/>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7" w:hRule="atLeast"/>
          <w:jc w:val="center"/>
        </w:trPr>
        <w:tc>
          <w:tcPr>
            <w:tcW w:w="3032" w:type="dxa"/>
            <w:noWrap/>
            <w:vAlign w:val="center"/>
          </w:tcPr>
          <w:p>
            <w:pPr>
              <w:jc w:val="center"/>
              <w:rPr>
                <w:rFonts w:ascii="宋体"/>
                <w:sz w:val="24"/>
                <w:szCs w:val="24"/>
              </w:rPr>
            </w:pPr>
            <w:r>
              <w:rPr>
                <w:rFonts w:hint="eastAsia" w:ascii="宋体" w:hAnsi="宋体"/>
                <w:sz w:val="24"/>
                <w:szCs w:val="24"/>
              </w:rPr>
              <w:t>合同价格</w:t>
            </w:r>
          </w:p>
        </w:tc>
        <w:tc>
          <w:tcPr>
            <w:tcW w:w="6148" w:type="dxa"/>
            <w:noWrap/>
            <w:vAlign w:val="center"/>
          </w:tcPr>
          <w:p>
            <w:pPr>
              <w:jc w:val="center"/>
              <w:rPr>
                <w:rFonts w:ascii="宋体"/>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7" w:hRule="atLeast"/>
          <w:jc w:val="center"/>
        </w:trPr>
        <w:tc>
          <w:tcPr>
            <w:tcW w:w="3032" w:type="dxa"/>
            <w:noWrap/>
            <w:vAlign w:val="center"/>
          </w:tcPr>
          <w:p>
            <w:pPr>
              <w:jc w:val="center"/>
              <w:rPr>
                <w:rFonts w:ascii="宋体"/>
                <w:sz w:val="24"/>
                <w:szCs w:val="24"/>
              </w:rPr>
            </w:pPr>
            <w:r>
              <w:rPr>
                <w:rFonts w:hint="eastAsia" w:ascii="宋体" w:hAnsi="宋体"/>
                <w:sz w:val="24"/>
                <w:szCs w:val="24"/>
              </w:rPr>
              <w:t>备注</w:t>
            </w:r>
          </w:p>
        </w:tc>
        <w:tc>
          <w:tcPr>
            <w:tcW w:w="6148" w:type="dxa"/>
            <w:noWrap/>
            <w:vAlign w:val="center"/>
          </w:tcPr>
          <w:p>
            <w:pPr>
              <w:jc w:val="center"/>
              <w:rPr>
                <w:rFonts w:ascii="宋体"/>
                <w:sz w:val="24"/>
                <w:szCs w:val="24"/>
              </w:rPr>
            </w:pPr>
          </w:p>
        </w:tc>
      </w:tr>
    </w:tbl>
    <w:p>
      <w:pPr>
        <w:spacing w:line="360" w:lineRule="auto"/>
        <w:jc w:val="left"/>
        <w:rPr>
          <w:rFonts w:ascii="宋体"/>
          <w:sz w:val="24"/>
          <w:szCs w:val="24"/>
        </w:rPr>
      </w:pPr>
      <w:r>
        <w:rPr>
          <w:rFonts w:hint="eastAsia" w:ascii="宋体" w:hAnsi="宋体"/>
          <w:sz w:val="24"/>
          <w:szCs w:val="24"/>
        </w:rPr>
        <w:t>备注：</w:t>
      </w:r>
    </w:p>
    <w:p>
      <w:pPr>
        <w:spacing w:line="360" w:lineRule="auto"/>
        <w:jc w:val="left"/>
        <w:rPr>
          <w:rFonts w:ascii="宋体"/>
          <w:sz w:val="24"/>
          <w:szCs w:val="24"/>
        </w:rPr>
      </w:pPr>
      <w:r>
        <w:rPr>
          <w:rFonts w:hint="eastAsia" w:ascii="宋体"/>
          <w:sz w:val="24"/>
          <w:szCs w:val="24"/>
        </w:rPr>
        <w:t>1、本表后须附类似业绩的证明资料（中标通知书或合同复印件）</w:t>
      </w:r>
    </w:p>
    <w:p>
      <w:pPr>
        <w:spacing w:line="360" w:lineRule="auto"/>
        <w:jc w:val="left"/>
        <w:rPr>
          <w:rFonts w:ascii="宋体"/>
          <w:sz w:val="24"/>
          <w:szCs w:val="24"/>
        </w:rPr>
      </w:pPr>
      <w:r>
        <w:rPr>
          <w:rFonts w:hint="eastAsia" w:ascii="宋体"/>
          <w:sz w:val="24"/>
          <w:szCs w:val="24"/>
        </w:rPr>
        <w:t>2、具体年份要求： 20</w:t>
      </w:r>
      <w:r>
        <w:rPr>
          <w:rFonts w:hint="eastAsia" w:ascii="宋体"/>
          <w:sz w:val="24"/>
          <w:szCs w:val="24"/>
          <w:lang w:val="en-US" w:eastAsia="zh-CN"/>
        </w:rPr>
        <w:t>20</w:t>
      </w:r>
      <w:r>
        <w:rPr>
          <w:rFonts w:hint="eastAsia" w:ascii="宋体"/>
          <w:sz w:val="24"/>
          <w:szCs w:val="24"/>
        </w:rPr>
        <w:t>年、202</w:t>
      </w:r>
      <w:r>
        <w:rPr>
          <w:rFonts w:hint="eastAsia" w:ascii="宋体"/>
          <w:sz w:val="24"/>
          <w:szCs w:val="24"/>
          <w:lang w:val="en-US" w:eastAsia="zh-CN"/>
        </w:rPr>
        <w:t>1</w:t>
      </w:r>
      <w:r>
        <w:rPr>
          <w:rFonts w:hint="eastAsia" w:ascii="宋体"/>
          <w:sz w:val="24"/>
          <w:szCs w:val="24"/>
        </w:rPr>
        <w:t>年、202</w:t>
      </w:r>
      <w:r>
        <w:rPr>
          <w:rFonts w:hint="eastAsia" w:ascii="宋体"/>
          <w:sz w:val="24"/>
          <w:szCs w:val="24"/>
          <w:lang w:val="en-US" w:eastAsia="zh-CN"/>
        </w:rPr>
        <w:t>2</w:t>
      </w:r>
      <w:r>
        <w:rPr>
          <w:rFonts w:hint="eastAsia" w:ascii="宋体"/>
          <w:sz w:val="24"/>
          <w:szCs w:val="24"/>
        </w:rPr>
        <w:t xml:space="preserve">年 </w:t>
      </w:r>
    </w:p>
    <w:p>
      <w:pPr>
        <w:spacing w:line="360" w:lineRule="auto"/>
        <w:jc w:val="left"/>
        <w:rPr>
          <w:rFonts w:ascii="宋体"/>
          <w:sz w:val="24"/>
          <w:szCs w:val="24"/>
        </w:rPr>
      </w:pPr>
      <w:r>
        <w:rPr>
          <w:rFonts w:hint="eastAsia" w:ascii="宋体"/>
          <w:sz w:val="24"/>
          <w:szCs w:val="24"/>
        </w:rPr>
        <w:t>3、每张表格只填写一个项目的信息，并注明序号。</w:t>
      </w:r>
    </w:p>
    <w:p>
      <w:pPr>
        <w:widowControl/>
        <w:shd w:val="clear" w:color="auto" w:fill="FFFFFF"/>
        <w:wordWrap w:val="0"/>
        <w:snapToGrid w:val="0"/>
        <w:jc w:val="right"/>
        <w:rPr>
          <w:rFonts w:ascii="宋体" w:cs="Arial"/>
          <w:kern w:val="0"/>
          <w:sz w:val="24"/>
          <w:szCs w:val="24"/>
        </w:rPr>
      </w:pPr>
    </w:p>
    <w:p>
      <w:pPr>
        <w:widowControl/>
        <w:shd w:val="clear" w:color="auto" w:fill="FFFFFF"/>
        <w:snapToGrid w:val="0"/>
        <w:jc w:val="right"/>
        <w:rPr>
          <w:rFonts w:ascii="宋体" w:cs="Arial"/>
          <w:kern w:val="0"/>
          <w:sz w:val="24"/>
          <w:szCs w:val="24"/>
        </w:rPr>
      </w:pPr>
    </w:p>
    <w:p>
      <w:pPr>
        <w:widowControl/>
        <w:shd w:val="clear" w:color="auto" w:fill="FFFFFF"/>
        <w:snapToGrid w:val="0"/>
        <w:jc w:val="right"/>
        <w:rPr>
          <w:rFonts w:ascii="宋体" w:cs="Arial"/>
          <w:kern w:val="0"/>
          <w:sz w:val="24"/>
          <w:szCs w:val="24"/>
        </w:rPr>
      </w:pPr>
    </w:p>
    <w:p>
      <w:pPr>
        <w:widowControl/>
        <w:shd w:val="clear" w:color="auto" w:fill="FFFFFF"/>
        <w:snapToGrid w:val="0"/>
        <w:jc w:val="right"/>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widowControl/>
        <w:jc w:val="center"/>
        <w:textAlignment w:val="center"/>
        <w:rPr>
          <w:rFonts w:ascii="宋体" w:hAnsi="宋体" w:cs="宋体"/>
          <w:b/>
          <w:sz w:val="30"/>
          <w:szCs w:val="30"/>
        </w:rPr>
      </w:pPr>
    </w:p>
    <w:p>
      <w:pPr>
        <w:rPr>
          <w:rFonts w:ascii="宋体" w:hAnsi="宋体" w:cs="Arial"/>
          <w:b/>
          <w:bCs/>
          <w:kern w:val="0"/>
          <w:sz w:val="24"/>
          <w:szCs w:val="24"/>
        </w:rPr>
      </w:pPr>
      <w:r>
        <w:rPr>
          <w:rFonts w:hint="eastAsia" w:ascii="宋体" w:hAnsi="宋体" w:cs="Arial"/>
          <w:b/>
          <w:bCs/>
          <w:kern w:val="0"/>
          <w:sz w:val="24"/>
          <w:szCs w:val="24"/>
        </w:rPr>
        <w:br w:type="page"/>
      </w:r>
      <w:r>
        <w:rPr>
          <w:rFonts w:hint="eastAsia" w:ascii="宋体" w:hAnsi="宋体" w:cs="Arial"/>
          <w:b/>
          <w:bCs/>
          <w:kern w:val="0"/>
          <w:sz w:val="24"/>
          <w:szCs w:val="24"/>
        </w:rPr>
        <w:t>5.2.15.  供货计划</w:t>
      </w:r>
    </w:p>
    <w:p>
      <w:pPr>
        <w:spacing w:line="360" w:lineRule="auto"/>
        <w:jc w:val="center"/>
        <w:rPr>
          <w:b/>
          <w:bCs/>
          <w:sz w:val="32"/>
          <w:szCs w:val="32"/>
        </w:rPr>
      </w:pPr>
    </w:p>
    <w:p>
      <w:pPr>
        <w:spacing w:line="360" w:lineRule="auto"/>
        <w:jc w:val="center"/>
        <w:rPr>
          <w:b/>
          <w:bCs/>
          <w:sz w:val="32"/>
          <w:szCs w:val="32"/>
        </w:rPr>
      </w:pPr>
      <w:r>
        <w:rPr>
          <w:rFonts w:hint="eastAsia"/>
          <w:b/>
          <w:bCs/>
          <w:sz w:val="32"/>
          <w:szCs w:val="32"/>
        </w:rPr>
        <w:t>供货计划</w:t>
      </w:r>
    </w:p>
    <w:p>
      <w:pPr>
        <w:spacing w:line="360" w:lineRule="auto"/>
        <w:rPr>
          <w:sz w:val="24"/>
          <w:szCs w:val="24"/>
        </w:rPr>
      </w:pPr>
      <w:r>
        <w:rPr>
          <w:rFonts w:hint="eastAsia"/>
          <w:sz w:val="24"/>
          <w:szCs w:val="24"/>
        </w:rPr>
        <w:t>投标人根据企业自身情况编制供货详则。</w:t>
      </w:r>
    </w:p>
    <w:p>
      <w:pPr>
        <w:widowControl/>
        <w:jc w:val="center"/>
        <w:textAlignment w:val="center"/>
        <w:rPr>
          <w:rFonts w:ascii="宋体" w:hAnsi="宋体" w:cs="宋体"/>
          <w:b/>
          <w:sz w:val="30"/>
          <w:szCs w:val="30"/>
        </w:rPr>
      </w:pPr>
    </w:p>
    <w:p>
      <w:pPr>
        <w:widowControl/>
        <w:jc w:val="center"/>
        <w:textAlignment w:val="center"/>
        <w:rPr>
          <w:rFonts w:ascii="宋体" w:hAnsi="宋体" w:cs="宋体"/>
          <w:b/>
          <w:sz w:val="30"/>
          <w:szCs w:val="30"/>
        </w:rPr>
      </w:pPr>
    </w:p>
    <w:p>
      <w:pPr>
        <w:widowControl/>
        <w:jc w:val="center"/>
        <w:textAlignment w:val="center"/>
        <w:rPr>
          <w:rFonts w:ascii="宋体" w:hAnsi="宋体" w:cs="宋体"/>
          <w:b/>
          <w:sz w:val="30"/>
          <w:szCs w:val="30"/>
        </w:rPr>
      </w:pPr>
    </w:p>
    <w:p>
      <w:pPr>
        <w:rPr>
          <w:rFonts w:ascii="宋体" w:hAnsi="宋体" w:cs="Arial"/>
          <w:b/>
          <w:bCs/>
          <w:kern w:val="0"/>
          <w:sz w:val="24"/>
          <w:szCs w:val="24"/>
        </w:rPr>
      </w:pPr>
      <w:r>
        <w:rPr>
          <w:rFonts w:hint="eastAsia" w:ascii="宋体" w:hAnsi="宋体" w:cs="Arial"/>
          <w:b/>
          <w:bCs/>
          <w:kern w:val="0"/>
          <w:sz w:val="24"/>
          <w:szCs w:val="24"/>
        </w:rPr>
        <w:t>5.2.16  服务方案</w:t>
      </w:r>
    </w:p>
    <w:p>
      <w:pPr>
        <w:pStyle w:val="2"/>
        <w:jc w:val="center"/>
        <w:rPr>
          <w:b/>
          <w:bCs/>
          <w:sz w:val="32"/>
          <w:szCs w:val="32"/>
        </w:rPr>
      </w:pPr>
    </w:p>
    <w:p>
      <w:pPr>
        <w:pStyle w:val="2"/>
        <w:jc w:val="center"/>
      </w:pPr>
      <w:r>
        <w:rPr>
          <w:rFonts w:hint="eastAsia"/>
          <w:b/>
          <w:bCs/>
          <w:sz w:val="32"/>
          <w:szCs w:val="32"/>
        </w:rPr>
        <w:t>服务方案</w:t>
      </w:r>
    </w:p>
    <w:p>
      <w:pPr>
        <w:pStyle w:val="2"/>
        <w:ind w:firstLine="480" w:firstLineChars="200"/>
        <w:rPr>
          <w:bCs/>
          <w:sz w:val="24"/>
          <w:szCs w:val="24"/>
        </w:rPr>
      </w:pPr>
      <w:r>
        <w:rPr>
          <w:rFonts w:hint="eastAsia" w:cs="宋体"/>
          <w:bCs/>
          <w:sz w:val="24"/>
          <w:szCs w:val="24"/>
        </w:rPr>
        <w:t>投标人根据此次项目实际需求，制定具体的供货服务方案。</w:t>
      </w:r>
    </w:p>
    <w:p>
      <w:pPr>
        <w:widowControl/>
        <w:jc w:val="center"/>
        <w:textAlignment w:val="center"/>
        <w:rPr>
          <w:rFonts w:ascii="宋体" w:hAnsi="宋体" w:cs="宋体"/>
          <w:b/>
          <w:sz w:val="30"/>
          <w:szCs w:val="30"/>
        </w:rPr>
      </w:pPr>
    </w:p>
    <w:p>
      <w:pPr>
        <w:rPr>
          <w:rFonts w:ascii="宋体" w:hAnsi="宋体" w:cs="Arial"/>
          <w:b/>
          <w:bCs/>
          <w:kern w:val="0"/>
          <w:sz w:val="24"/>
          <w:szCs w:val="24"/>
        </w:rPr>
      </w:pPr>
      <w:r>
        <w:rPr>
          <w:rFonts w:hint="eastAsia" w:ascii="宋体" w:hAnsi="宋体" w:cs="Arial"/>
          <w:b/>
          <w:bCs/>
          <w:kern w:val="0"/>
          <w:sz w:val="24"/>
          <w:szCs w:val="24"/>
        </w:rPr>
        <w:t>5.2.17.  其他需要提交的资料</w:t>
      </w:r>
    </w:p>
    <w:p>
      <w:pPr>
        <w:spacing w:line="360" w:lineRule="auto"/>
        <w:jc w:val="center"/>
        <w:rPr>
          <w:b/>
          <w:bCs/>
          <w:sz w:val="32"/>
          <w:szCs w:val="32"/>
        </w:rPr>
      </w:pPr>
      <w:r>
        <w:rPr>
          <w:rFonts w:hint="eastAsia"/>
          <w:b/>
          <w:bCs/>
          <w:sz w:val="32"/>
          <w:szCs w:val="32"/>
        </w:rPr>
        <w:t>其他需要提交的资料</w:t>
      </w:r>
    </w:p>
    <w:p>
      <w:pPr>
        <w:spacing w:line="360" w:lineRule="auto"/>
        <w:rPr>
          <w:sz w:val="24"/>
          <w:szCs w:val="24"/>
        </w:rPr>
      </w:pPr>
      <w:r>
        <w:rPr>
          <w:rFonts w:hint="eastAsia"/>
          <w:sz w:val="24"/>
          <w:szCs w:val="24"/>
        </w:rPr>
        <w:t>根据招标文件的要求和投标人认为需要提供的资料。</w:t>
      </w:r>
    </w:p>
    <w:p>
      <w:pPr>
        <w:spacing w:line="440" w:lineRule="exact"/>
        <w:jc w:val="both"/>
        <w:outlineLvl w:val="0"/>
        <w:rPr>
          <w:rFonts w:ascii="宋体" w:hAnsi="宋体" w:cs="宋体"/>
          <w:b/>
          <w:sz w:val="24"/>
          <w:szCs w:val="24"/>
        </w:rPr>
      </w:pPr>
    </w:p>
    <w:p>
      <w:pPr>
        <w:spacing w:line="360" w:lineRule="auto"/>
        <w:rPr>
          <w:rFonts w:ascii="宋体" w:hAnsi="宋体" w:cs="宋体"/>
          <w:b/>
          <w:bCs/>
        </w:rPr>
      </w:pPr>
      <w:bookmarkStart w:id="90" w:name="_Toc22054"/>
      <w:bookmarkStart w:id="91" w:name="_Toc8104"/>
    </w:p>
    <w:bookmarkEnd w:id="90"/>
    <w:bookmarkEnd w:id="91"/>
    <w:p>
      <w:pPr>
        <w:ind w:firstLine="720" w:firstLineChars="300"/>
        <w:rPr>
          <w:rFonts w:asciiTheme="minorEastAsia" w:hAnsiTheme="minorEastAsia" w:eastAsiaTheme="minorEastAsia" w:cstheme="minorEastAsia"/>
          <w:sz w:val="24"/>
          <w:szCs w:val="24"/>
        </w:rPr>
      </w:pPr>
    </w:p>
    <w:sectPr>
      <w:footerReference r:id="rId5" w:type="default"/>
      <w:pgSz w:w="11906" w:h="16838"/>
      <w:pgMar w:top="1134" w:right="1418" w:bottom="1134" w:left="1418" w:header="851" w:footer="992" w:gutter="0"/>
      <w:pgNumType w:fmt="decimal" w:start="1"/>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monospace">
    <w:altName w:val="Segoe Print"/>
    <w:panose1 w:val="00000000000000000000"/>
    <w:charset w:val="00"/>
    <w:family w:val="auto"/>
    <w:pitch w:val="default"/>
    <w:sig w:usb0="00000000" w:usb1="00000000" w:usb2="00000000" w:usb3="00000000" w:csb0="00000000" w:csb1="00000000"/>
  </w:font>
  <w:font w:name="仿宋_GB2312">
    <w:altName w:val="仿宋"/>
    <w:panose1 w:val="02010609030101010101"/>
    <w:charset w:val="86"/>
    <w:family w:val="modern"/>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仿宋">
    <w:panose1 w:val="02010609060101010101"/>
    <w:charset w:val="86"/>
    <w:family w:val="auto"/>
    <w:pitch w:val="default"/>
    <w:sig w:usb0="800002BF" w:usb1="38CF7CFA" w:usb2="00000016" w:usb3="00000000" w:csb0="00040001" w:csb1="00000000"/>
  </w:font>
  <w:font w:name="sans-serif">
    <w:altName w:val="Segoe Print"/>
    <w:panose1 w:val="00000000000000000000"/>
    <w:charset w:val="00"/>
    <w:family w:val="auto"/>
    <w:pitch w:val="default"/>
    <w:sig w:usb0="00000000" w:usb1="00000000" w:usb2="00000000" w:usb3="00000000" w:csb0="0000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right"/>
      <w:rPr>
        <w:rFonts w:ascii="宋体" w:hAnsi="宋体"/>
        <w:sz w:val="30"/>
        <w:szCs w:val="30"/>
      </w:rPr>
    </w:pPr>
  </w:p>
  <w:p>
    <w:pPr>
      <w:pStyle w:val="1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right"/>
      <w:rPr>
        <w:rFonts w:ascii="宋体" w:hAnsi="宋体"/>
        <w:sz w:val="30"/>
        <w:szCs w:val="30"/>
      </w:rPr>
    </w:pPr>
    <w:r>
      <w:rPr>
        <w:sz w:val="30"/>
      </w:rPr>
      <w:pict>
        <v:shape id="_x0000_s2063" o:spid="_x0000_s2063" o:spt="202" type="#_x0000_t202" style="position:absolute;left:0pt;margin-top:0pt;height:144pt;width:144pt;mso-position-horizontal:center;mso-position-horizontal-relative:margin;mso-wrap-style:none;z-index:251665408;mso-width-relative:page;mso-height-relative:page;" filled="f" stroked="f" coordsize="21600,21600">
          <v:path/>
          <v:fill on="f" focussize="0,0"/>
          <v:stroke on="f"/>
          <v:imagedata o:title=""/>
          <o:lock v:ext="edit" aspectratio="f"/>
          <v:textbox inset="0mm,0mm,0mm,0mm" style="mso-fit-shape-to-text:t;">
            <w:txbxContent>
              <w:p>
                <w:pPr>
                  <w:pStyle w:val="14"/>
                </w:pPr>
                <w:r>
                  <w:fldChar w:fldCharType="begin"/>
                </w:r>
                <w:r>
                  <w:instrText xml:space="preserve"> PAGE  \* MERGEFORMAT </w:instrText>
                </w:r>
                <w:r>
                  <w:fldChar w:fldCharType="separate"/>
                </w:r>
                <w:r>
                  <w:t>3</w:t>
                </w:r>
                <w:r>
                  <w:fldChar w:fldCharType="end"/>
                </w:r>
              </w:p>
            </w:txbxContent>
          </v:textbox>
        </v:shape>
      </w:pict>
    </w:r>
  </w:p>
  <w:p>
    <w:pPr>
      <w:pStyle w:val="1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B266842"/>
    <w:multiLevelType w:val="singleLevel"/>
    <w:tmpl w:val="EB266842"/>
    <w:lvl w:ilvl="0" w:tentative="0">
      <w:start w:val="2"/>
      <w:numFmt w:val="chineseCounting"/>
      <w:suff w:val="nothing"/>
      <w:lvlText w:val="（%1）"/>
      <w:lvlJc w:val="left"/>
      <w:rPr>
        <w:rFonts w:hint="eastAsia"/>
      </w:rPr>
    </w:lvl>
  </w:abstractNum>
  <w:abstractNum w:abstractNumId="1">
    <w:nsid w:val="F2BF7A9B"/>
    <w:multiLevelType w:val="singleLevel"/>
    <w:tmpl w:val="F2BF7A9B"/>
    <w:lvl w:ilvl="0" w:tentative="0">
      <w:start w:val="1"/>
      <w:numFmt w:val="chineseCounting"/>
      <w:suff w:val="space"/>
      <w:lvlText w:val="第%1节"/>
      <w:lvlJc w:val="left"/>
      <w:rPr>
        <w:rFonts w:hint="eastAsia"/>
      </w:rPr>
    </w:lvl>
  </w:abstractNum>
  <w:abstractNum w:abstractNumId="2">
    <w:nsid w:val="FDE47DAE"/>
    <w:multiLevelType w:val="singleLevel"/>
    <w:tmpl w:val="FDE47DAE"/>
    <w:lvl w:ilvl="0" w:tentative="0">
      <w:start w:val="3"/>
      <w:numFmt w:val="decimal"/>
      <w:suff w:val="nothing"/>
      <w:lvlText w:val="%1、"/>
      <w:lvlJc w:val="left"/>
    </w:lvl>
  </w:abstractNum>
  <w:abstractNum w:abstractNumId="3">
    <w:nsid w:val="0000000D"/>
    <w:multiLevelType w:val="multilevel"/>
    <w:tmpl w:val="0000000D"/>
    <w:lvl w:ilvl="0" w:tentative="0">
      <w:start w:val="1"/>
      <w:numFmt w:val="decimal"/>
      <w:pStyle w:val="10"/>
      <w:lvlText w:val="%1."/>
      <w:lvlJc w:val="left"/>
      <w:pPr>
        <w:tabs>
          <w:tab w:val="left" w:pos="780"/>
        </w:tabs>
        <w:ind w:left="790" w:hanging="430"/>
      </w:pPr>
      <w:rPr>
        <w:rFonts w:hint="eastAsia"/>
      </w:rPr>
    </w:lvl>
    <w:lvl w:ilvl="1" w:tentative="0">
      <w:start w:val="1"/>
      <w:numFmt w:val="decimal"/>
      <w:lvlText w:val="%1.%2"/>
      <w:lvlJc w:val="left"/>
      <w:pPr>
        <w:tabs>
          <w:tab w:val="left" w:pos="880"/>
        </w:tabs>
        <w:ind w:left="880" w:hanging="700"/>
      </w:pPr>
      <w:rPr>
        <w:rFonts w:ascii="宋体" w:hAnsi="宋体" w:eastAsia="宋体" w:cs="Times New Roman"/>
        <w:lang w:val="en-US"/>
      </w:rPr>
    </w:lvl>
    <w:lvl w:ilvl="2" w:tentative="0">
      <w:start w:val="1"/>
      <w:numFmt w:val="decimal"/>
      <w:lvlText w:val="%1.%2.%3"/>
      <w:lvlJc w:val="left"/>
      <w:pPr>
        <w:tabs>
          <w:tab w:val="left" w:pos="1360"/>
        </w:tabs>
        <w:ind w:left="1360" w:hanging="1000"/>
      </w:pPr>
      <w:rPr>
        <w:rFonts w:hint="eastAsia"/>
      </w:rPr>
    </w:lvl>
    <w:lvl w:ilvl="3" w:tentative="0">
      <w:start w:val="1"/>
      <w:numFmt w:val="decimal"/>
      <w:lvlText w:val="%1.%2.%3.%4"/>
      <w:lvlJc w:val="left"/>
      <w:pPr>
        <w:tabs>
          <w:tab w:val="left" w:pos="360"/>
        </w:tabs>
        <w:ind w:left="2344" w:hanging="1984"/>
      </w:pPr>
      <w:rPr>
        <w:rFonts w:hint="eastAsia"/>
      </w:rPr>
    </w:lvl>
    <w:lvl w:ilvl="4" w:tentative="0">
      <w:start w:val="1"/>
      <w:numFmt w:val="decimal"/>
      <w:lvlText w:val="%1.%2.%3.%4.%5"/>
      <w:lvlJc w:val="left"/>
      <w:pPr>
        <w:tabs>
          <w:tab w:val="left" w:pos="2911"/>
        </w:tabs>
        <w:ind w:left="2911" w:hanging="850"/>
      </w:pPr>
      <w:rPr>
        <w:rFonts w:hint="eastAsia"/>
      </w:rPr>
    </w:lvl>
    <w:lvl w:ilvl="5" w:tentative="0">
      <w:start w:val="1"/>
      <w:numFmt w:val="decimal"/>
      <w:lvlText w:val="%1.%2.%3.%4.%5.%6"/>
      <w:lvlJc w:val="left"/>
      <w:pPr>
        <w:tabs>
          <w:tab w:val="left" w:pos="3620"/>
        </w:tabs>
        <w:ind w:left="3620" w:hanging="1134"/>
      </w:pPr>
      <w:rPr>
        <w:rFonts w:hint="eastAsia"/>
      </w:rPr>
    </w:lvl>
    <w:lvl w:ilvl="6" w:tentative="0">
      <w:start w:val="1"/>
      <w:numFmt w:val="decimal"/>
      <w:lvlText w:val="%1.%2.%3.%4.%5.%6.%7"/>
      <w:lvlJc w:val="left"/>
      <w:pPr>
        <w:tabs>
          <w:tab w:val="left" w:pos="4187"/>
        </w:tabs>
        <w:ind w:left="4187" w:hanging="1276"/>
      </w:pPr>
      <w:rPr>
        <w:rFonts w:hint="eastAsia"/>
      </w:rPr>
    </w:lvl>
    <w:lvl w:ilvl="7" w:tentative="0">
      <w:start w:val="1"/>
      <w:numFmt w:val="decimal"/>
      <w:lvlText w:val="%1.%2.%3.%4.%5.%6.%7.%8"/>
      <w:lvlJc w:val="left"/>
      <w:pPr>
        <w:tabs>
          <w:tab w:val="left" w:pos="4754"/>
        </w:tabs>
        <w:ind w:left="4754" w:hanging="1418"/>
      </w:pPr>
      <w:rPr>
        <w:rFonts w:hint="eastAsia"/>
      </w:rPr>
    </w:lvl>
    <w:lvl w:ilvl="8" w:tentative="0">
      <w:start w:val="1"/>
      <w:numFmt w:val="decimal"/>
      <w:lvlText w:val="%1.%2.%3.%4.%5.%6.%7.%8.%9"/>
      <w:lvlJc w:val="left"/>
      <w:pPr>
        <w:tabs>
          <w:tab w:val="left" w:pos="5462"/>
        </w:tabs>
        <w:ind w:left="5462" w:hanging="1700"/>
      </w:pPr>
      <w:rPr>
        <w:rFonts w:hint="eastAsia"/>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hideSpellingErrors/>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jVhZjllOWZmNzFlZGRiMzk5OTI1OTY5MGUxMzU5ZDMifQ=="/>
    <w:docVar w:name="KSO_WPS_MARK_KEY" w:val="ddda2eb1-ad4c-4307-8cf2-10b530e7ab2a"/>
  </w:docVars>
  <w:rsids>
    <w:rsidRoot w:val="00C67C9F"/>
    <w:rsid w:val="000101D2"/>
    <w:rsid w:val="0002695D"/>
    <w:rsid w:val="00081F04"/>
    <w:rsid w:val="000F0E5F"/>
    <w:rsid w:val="00101476"/>
    <w:rsid w:val="001E5056"/>
    <w:rsid w:val="0028522F"/>
    <w:rsid w:val="002A24D7"/>
    <w:rsid w:val="002A2B0B"/>
    <w:rsid w:val="00404FD1"/>
    <w:rsid w:val="00425D03"/>
    <w:rsid w:val="00470E9B"/>
    <w:rsid w:val="004732C3"/>
    <w:rsid w:val="004B167E"/>
    <w:rsid w:val="004C3C5F"/>
    <w:rsid w:val="00505BB2"/>
    <w:rsid w:val="00522BA3"/>
    <w:rsid w:val="005F42E4"/>
    <w:rsid w:val="006E5341"/>
    <w:rsid w:val="0070210C"/>
    <w:rsid w:val="00710F62"/>
    <w:rsid w:val="00745A76"/>
    <w:rsid w:val="007D211B"/>
    <w:rsid w:val="008670BB"/>
    <w:rsid w:val="00884CA1"/>
    <w:rsid w:val="008C7679"/>
    <w:rsid w:val="008E5A91"/>
    <w:rsid w:val="0093118D"/>
    <w:rsid w:val="00937D63"/>
    <w:rsid w:val="00990764"/>
    <w:rsid w:val="009D5FFE"/>
    <w:rsid w:val="00A66E20"/>
    <w:rsid w:val="00AB1178"/>
    <w:rsid w:val="00AD75A8"/>
    <w:rsid w:val="00AE4E5E"/>
    <w:rsid w:val="00B66AE3"/>
    <w:rsid w:val="00BC2D12"/>
    <w:rsid w:val="00C67C9F"/>
    <w:rsid w:val="00C951D5"/>
    <w:rsid w:val="00CF4EDC"/>
    <w:rsid w:val="00FB1E72"/>
    <w:rsid w:val="01106E57"/>
    <w:rsid w:val="01156984"/>
    <w:rsid w:val="01675578"/>
    <w:rsid w:val="016E2F6B"/>
    <w:rsid w:val="01746304"/>
    <w:rsid w:val="017B3E79"/>
    <w:rsid w:val="01AC0DBD"/>
    <w:rsid w:val="01C26EF9"/>
    <w:rsid w:val="01CF7B30"/>
    <w:rsid w:val="01D0713C"/>
    <w:rsid w:val="01D36FDF"/>
    <w:rsid w:val="02214C05"/>
    <w:rsid w:val="025232AE"/>
    <w:rsid w:val="02624F82"/>
    <w:rsid w:val="027438FD"/>
    <w:rsid w:val="027C6319"/>
    <w:rsid w:val="027D248A"/>
    <w:rsid w:val="02B32C00"/>
    <w:rsid w:val="02BF017A"/>
    <w:rsid w:val="02D05652"/>
    <w:rsid w:val="03142E6D"/>
    <w:rsid w:val="031713E0"/>
    <w:rsid w:val="0336442F"/>
    <w:rsid w:val="033C0578"/>
    <w:rsid w:val="034867F5"/>
    <w:rsid w:val="03590878"/>
    <w:rsid w:val="037D76E5"/>
    <w:rsid w:val="03851B39"/>
    <w:rsid w:val="03862072"/>
    <w:rsid w:val="03AC6FB5"/>
    <w:rsid w:val="03AD0EA7"/>
    <w:rsid w:val="03B56022"/>
    <w:rsid w:val="03FC58EC"/>
    <w:rsid w:val="04087093"/>
    <w:rsid w:val="041B51E5"/>
    <w:rsid w:val="042B3F46"/>
    <w:rsid w:val="043E5F35"/>
    <w:rsid w:val="045811A3"/>
    <w:rsid w:val="046571BB"/>
    <w:rsid w:val="04726EBD"/>
    <w:rsid w:val="04762336"/>
    <w:rsid w:val="04781A0B"/>
    <w:rsid w:val="047C1BC0"/>
    <w:rsid w:val="049D3B84"/>
    <w:rsid w:val="04A81002"/>
    <w:rsid w:val="04D8063D"/>
    <w:rsid w:val="04DF34EE"/>
    <w:rsid w:val="04FC74A2"/>
    <w:rsid w:val="051F32C6"/>
    <w:rsid w:val="052F0EC2"/>
    <w:rsid w:val="05760974"/>
    <w:rsid w:val="059C24DE"/>
    <w:rsid w:val="05B34A99"/>
    <w:rsid w:val="05B61068"/>
    <w:rsid w:val="05C7138E"/>
    <w:rsid w:val="05C77EFD"/>
    <w:rsid w:val="05E037A1"/>
    <w:rsid w:val="05E42351"/>
    <w:rsid w:val="05FF5386"/>
    <w:rsid w:val="060379FA"/>
    <w:rsid w:val="06257AF4"/>
    <w:rsid w:val="064E586F"/>
    <w:rsid w:val="065339FA"/>
    <w:rsid w:val="066D40F0"/>
    <w:rsid w:val="06911475"/>
    <w:rsid w:val="06A05B53"/>
    <w:rsid w:val="06A905A2"/>
    <w:rsid w:val="06B56A05"/>
    <w:rsid w:val="06DC153A"/>
    <w:rsid w:val="06EA78A6"/>
    <w:rsid w:val="07054D61"/>
    <w:rsid w:val="0709226B"/>
    <w:rsid w:val="07222C2C"/>
    <w:rsid w:val="0733548C"/>
    <w:rsid w:val="07483715"/>
    <w:rsid w:val="07513355"/>
    <w:rsid w:val="075D46CE"/>
    <w:rsid w:val="075F61A7"/>
    <w:rsid w:val="078512C5"/>
    <w:rsid w:val="081650CC"/>
    <w:rsid w:val="08443035"/>
    <w:rsid w:val="0845459B"/>
    <w:rsid w:val="08456A73"/>
    <w:rsid w:val="08597FEE"/>
    <w:rsid w:val="087A0515"/>
    <w:rsid w:val="087A2A48"/>
    <w:rsid w:val="087F1432"/>
    <w:rsid w:val="087F6E85"/>
    <w:rsid w:val="0891435B"/>
    <w:rsid w:val="089F31D1"/>
    <w:rsid w:val="08CB470B"/>
    <w:rsid w:val="08CC705C"/>
    <w:rsid w:val="08E15F7E"/>
    <w:rsid w:val="08FB1AFE"/>
    <w:rsid w:val="09157581"/>
    <w:rsid w:val="091D2F0F"/>
    <w:rsid w:val="091E3A38"/>
    <w:rsid w:val="0923052E"/>
    <w:rsid w:val="09297745"/>
    <w:rsid w:val="09571D2F"/>
    <w:rsid w:val="09585C59"/>
    <w:rsid w:val="099871B0"/>
    <w:rsid w:val="099D19A2"/>
    <w:rsid w:val="09A4400D"/>
    <w:rsid w:val="09B22363"/>
    <w:rsid w:val="09B35997"/>
    <w:rsid w:val="09EA7A06"/>
    <w:rsid w:val="0A3F3D63"/>
    <w:rsid w:val="0A406813"/>
    <w:rsid w:val="0A42202D"/>
    <w:rsid w:val="0A425DEE"/>
    <w:rsid w:val="0A5A5AB5"/>
    <w:rsid w:val="0A637B1D"/>
    <w:rsid w:val="0A7B0640"/>
    <w:rsid w:val="0AA417AC"/>
    <w:rsid w:val="0AAB6A92"/>
    <w:rsid w:val="0AB106BD"/>
    <w:rsid w:val="0AE2150B"/>
    <w:rsid w:val="0B1E5812"/>
    <w:rsid w:val="0B290DCA"/>
    <w:rsid w:val="0B324E4B"/>
    <w:rsid w:val="0B58174C"/>
    <w:rsid w:val="0B6866B1"/>
    <w:rsid w:val="0B6F58DE"/>
    <w:rsid w:val="0BB24931"/>
    <w:rsid w:val="0BBA37C2"/>
    <w:rsid w:val="0BBE153E"/>
    <w:rsid w:val="0BF027CF"/>
    <w:rsid w:val="0C2C334D"/>
    <w:rsid w:val="0C4542D5"/>
    <w:rsid w:val="0C667328"/>
    <w:rsid w:val="0C8002E9"/>
    <w:rsid w:val="0C8F1898"/>
    <w:rsid w:val="0CC31F1E"/>
    <w:rsid w:val="0CE34456"/>
    <w:rsid w:val="0D067720"/>
    <w:rsid w:val="0D0968C0"/>
    <w:rsid w:val="0D0C3CC2"/>
    <w:rsid w:val="0D264C2F"/>
    <w:rsid w:val="0D282311"/>
    <w:rsid w:val="0D2F258C"/>
    <w:rsid w:val="0D340656"/>
    <w:rsid w:val="0D5A5F09"/>
    <w:rsid w:val="0D5F19D9"/>
    <w:rsid w:val="0D613D74"/>
    <w:rsid w:val="0D6B1C3D"/>
    <w:rsid w:val="0D735465"/>
    <w:rsid w:val="0D8526E6"/>
    <w:rsid w:val="0D8E70CB"/>
    <w:rsid w:val="0D963A03"/>
    <w:rsid w:val="0DB12227"/>
    <w:rsid w:val="0DB167B4"/>
    <w:rsid w:val="0DFD017F"/>
    <w:rsid w:val="0E00610A"/>
    <w:rsid w:val="0E303873"/>
    <w:rsid w:val="0E431DCF"/>
    <w:rsid w:val="0E436A73"/>
    <w:rsid w:val="0E5139F9"/>
    <w:rsid w:val="0E542C78"/>
    <w:rsid w:val="0E7E2C97"/>
    <w:rsid w:val="0EA07951"/>
    <w:rsid w:val="0EB72779"/>
    <w:rsid w:val="0ED415EF"/>
    <w:rsid w:val="0ED63EFE"/>
    <w:rsid w:val="0EDA10D3"/>
    <w:rsid w:val="0EE652FC"/>
    <w:rsid w:val="0F135AB3"/>
    <w:rsid w:val="0F45459B"/>
    <w:rsid w:val="0F472617"/>
    <w:rsid w:val="0F5B3242"/>
    <w:rsid w:val="0F7435BB"/>
    <w:rsid w:val="0F831B4B"/>
    <w:rsid w:val="0F843BE6"/>
    <w:rsid w:val="0F844F80"/>
    <w:rsid w:val="0FFC7994"/>
    <w:rsid w:val="10100090"/>
    <w:rsid w:val="101C0CE5"/>
    <w:rsid w:val="103030D9"/>
    <w:rsid w:val="105A5073"/>
    <w:rsid w:val="10630EBF"/>
    <w:rsid w:val="107C2DE4"/>
    <w:rsid w:val="1081031F"/>
    <w:rsid w:val="109B3FCF"/>
    <w:rsid w:val="11186317"/>
    <w:rsid w:val="113F379D"/>
    <w:rsid w:val="1144473C"/>
    <w:rsid w:val="11477335"/>
    <w:rsid w:val="11561999"/>
    <w:rsid w:val="11716CC8"/>
    <w:rsid w:val="11750CDC"/>
    <w:rsid w:val="11BF5164"/>
    <w:rsid w:val="12101FDE"/>
    <w:rsid w:val="12175551"/>
    <w:rsid w:val="122B4ED6"/>
    <w:rsid w:val="122D1FFC"/>
    <w:rsid w:val="12910975"/>
    <w:rsid w:val="12BF1302"/>
    <w:rsid w:val="12C62515"/>
    <w:rsid w:val="12D13364"/>
    <w:rsid w:val="12DD76F1"/>
    <w:rsid w:val="12F37B7D"/>
    <w:rsid w:val="1305572E"/>
    <w:rsid w:val="131D31DF"/>
    <w:rsid w:val="13493743"/>
    <w:rsid w:val="137A4B8E"/>
    <w:rsid w:val="138E5777"/>
    <w:rsid w:val="13921104"/>
    <w:rsid w:val="13C86586"/>
    <w:rsid w:val="13D058DD"/>
    <w:rsid w:val="13FE1599"/>
    <w:rsid w:val="1416258D"/>
    <w:rsid w:val="144962F8"/>
    <w:rsid w:val="1480253B"/>
    <w:rsid w:val="14B972A1"/>
    <w:rsid w:val="14D47131"/>
    <w:rsid w:val="151B0DE8"/>
    <w:rsid w:val="154C2C72"/>
    <w:rsid w:val="157674B2"/>
    <w:rsid w:val="15794495"/>
    <w:rsid w:val="15864624"/>
    <w:rsid w:val="15AD65AB"/>
    <w:rsid w:val="15B903FF"/>
    <w:rsid w:val="15CE3113"/>
    <w:rsid w:val="16013F56"/>
    <w:rsid w:val="160E35F4"/>
    <w:rsid w:val="161552A7"/>
    <w:rsid w:val="161E3C5E"/>
    <w:rsid w:val="162C5D78"/>
    <w:rsid w:val="16337568"/>
    <w:rsid w:val="164237B1"/>
    <w:rsid w:val="167868A4"/>
    <w:rsid w:val="167D072F"/>
    <w:rsid w:val="16A10A6C"/>
    <w:rsid w:val="16B27943"/>
    <w:rsid w:val="16C74C50"/>
    <w:rsid w:val="16FC7116"/>
    <w:rsid w:val="1709242E"/>
    <w:rsid w:val="17173EF7"/>
    <w:rsid w:val="17273CAC"/>
    <w:rsid w:val="172E54EC"/>
    <w:rsid w:val="173E329D"/>
    <w:rsid w:val="17895948"/>
    <w:rsid w:val="17D03681"/>
    <w:rsid w:val="17E665A0"/>
    <w:rsid w:val="17F200CF"/>
    <w:rsid w:val="18241F60"/>
    <w:rsid w:val="185B2BD4"/>
    <w:rsid w:val="189B4425"/>
    <w:rsid w:val="189B6EDC"/>
    <w:rsid w:val="189C45A0"/>
    <w:rsid w:val="18A25957"/>
    <w:rsid w:val="18F643B4"/>
    <w:rsid w:val="18F739E8"/>
    <w:rsid w:val="19293523"/>
    <w:rsid w:val="19324B06"/>
    <w:rsid w:val="198C73FE"/>
    <w:rsid w:val="1991446C"/>
    <w:rsid w:val="19B0572A"/>
    <w:rsid w:val="19B90620"/>
    <w:rsid w:val="1A3B0906"/>
    <w:rsid w:val="1A4904D7"/>
    <w:rsid w:val="1AD77FAB"/>
    <w:rsid w:val="1AEB473F"/>
    <w:rsid w:val="1AF11A33"/>
    <w:rsid w:val="1B002F23"/>
    <w:rsid w:val="1B0B2872"/>
    <w:rsid w:val="1B101DBF"/>
    <w:rsid w:val="1B431B24"/>
    <w:rsid w:val="1B5C1B76"/>
    <w:rsid w:val="1B817734"/>
    <w:rsid w:val="1B89698E"/>
    <w:rsid w:val="1B8C154A"/>
    <w:rsid w:val="1B9E0372"/>
    <w:rsid w:val="1C1806F2"/>
    <w:rsid w:val="1C2161A4"/>
    <w:rsid w:val="1C576E13"/>
    <w:rsid w:val="1C8B2144"/>
    <w:rsid w:val="1CB533A4"/>
    <w:rsid w:val="1CE23B97"/>
    <w:rsid w:val="1CE341B6"/>
    <w:rsid w:val="1CF229F8"/>
    <w:rsid w:val="1CFC1AA8"/>
    <w:rsid w:val="1D0B588B"/>
    <w:rsid w:val="1D213362"/>
    <w:rsid w:val="1D4903EF"/>
    <w:rsid w:val="1D4D3819"/>
    <w:rsid w:val="1D534056"/>
    <w:rsid w:val="1D602215"/>
    <w:rsid w:val="1D74412F"/>
    <w:rsid w:val="1D896722"/>
    <w:rsid w:val="1D8C6352"/>
    <w:rsid w:val="1DB00EF5"/>
    <w:rsid w:val="1DB03BC0"/>
    <w:rsid w:val="1DB55A44"/>
    <w:rsid w:val="1DEB39CB"/>
    <w:rsid w:val="1DEC5119"/>
    <w:rsid w:val="1DFE2196"/>
    <w:rsid w:val="1E2851F8"/>
    <w:rsid w:val="1E390D6A"/>
    <w:rsid w:val="1E411D77"/>
    <w:rsid w:val="1EA638ED"/>
    <w:rsid w:val="1EB35418"/>
    <w:rsid w:val="1ECA3FF8"/>
    <w:rsid w:val="1EE66CDE"/>
    <w:rsid w:val="1F0422E7"/>
    <w:rsid w:val="1F232EC8"/>
    <w:rsid w:val="1F455F2A"/>
    <w:rsid w:val="1F6C1473"/>
    <w:rsid w:val="1F9279CD"/>
    <w:rsid w:val="1FBB33C8"/>
    <w:rsid w:val="1FC06F13"/>
    <w:rsid w:val="1FDF1A00"/>
    <w:rsid w:val="1FE556C1"/>
    <w:rsid w:val="20357E1D"/>
    <w:rsid w:val="2089543C"/>
    <w:rsid w:val="20B25534"/>
    <w:rsid w:val="20C6361D"/>
    <w:rsid w:val="20D60D3F"/>
    <w:rsid w:val="211C6188"/>
    <w:rsid w:val="21573813"/>
    <w:rsid w:val="215E59C0"/>
    <w:rsid w:val="21682C31"/>
    <w:rsid w:val="217B29A3"/>
    <w:rsid w:val="218D3000"/>
    <w:rsid w:val="218E3DD1"/>
    <w:rsid w:val="21924727"/>
    <w:rsid w:val="2197446D"/>
    <w:rsid w:val="21AC71AB"/>
    <w:rsid w:val="21AE6C6A"/>
    <w:rsid w:val="21B43731"/>
    <w:rsid w:val="21C0737A"/>
    <w:rsid w:val="21DF10F4"/>
    <w:rsid w:val="21E17873"/>
    <w:rsid w:val="21F8521D"/>
    <w:rsid w:val="222661B8"/>
    <w:rsid w:val="223647EE"/>
    <w:rsid w:val="223D6366"/>
    <w:rsid w:val="226B5145"/>
    <w:rsid w:val="22705F3E"/>
    <w:rsid w:val="22887B4A"/>
    <w:rsid w:val="22B97C07"/>
    <w:rsid w:val="22C56C61"/>
    <w:rsid w:val="22D06B69"/>
    <w:rsid w:val="22DD4E8C"/>
    <w:rsid w:val="22EF7EF7"/>
    <w:rsid w:val="231F7F08"/>
    <w:rsid w:val="232712BF"/>
    <w:rsid w:val="232B70FE"/>
    <w:rsid w:val="23564105"/>
    <w:rsid w:val="2366105C"/>
    <w:rsid w:val="2377724C"/>
    <w:rsid w:val="23B45313"/>
    <w:rsid w:val="23C85AE8"/>
    <w:rsid w:val="23DE27E2"/>
    <w:rsid w:val="23E558BC"/>
    <w:rsid w:val="241B71CF"/>
    <w:rsid w:val="241C0080"/>
    <w:rsid w:val="241C7EAF"/>
    <w:rsid w:val="24245BA0"/>
    <w:rsid w:val="243E799E"/>
    <w:rsid w:val="24557229"/>
    <w:rsid w:val="245B3D71"/>
    <w:rsid w:val="248F2E99"/>
    <w:rsid w:val="24942581"/>
    <w:rsid w:val="24AA3DF1"/>
    <w:rsid w:val="24B74FEF"/>
    <w:rsid w:val="24EA7A0E"/>
    <w:rsid w:val="24F66632"/>
    <w:rsid w:val="25296017"/>
    <w:rsid w:val="25581892"/>
    <w:rsid w:val="257123C9"/>
    <w:rsid w:val="25B21AA2"/>
    <w:rsid w:val="25C16138"/>
    <w:rsid w:val="25E30971"/>
    <w:rsid w:val="26115711"/>
    <w:rsid w:val="261379CC"/>
    <w:rsid w:val="26272A0F"/>
    <w:rsid w:val="264F0C79"/>
    <w:rsid w:val="265040D3"/>
    <w:rsid w:val="26604740"/>
    <w:rsid w:val="268728BA"/>
    <w:rsid w:val="269E7CA7"/>
    <w:rsid w:val="26A75422"/>
    <w:rsid w:val="26BA6AF7"/>
    <w:rsid w:val="26D8294A"/>
    <w:rsid w:val="26D82DD5"/>
    <w:rsid w:val="26E36D60"/>
    <w:rsid w:val="26EB005C"/>
    <w:rsid w:val="27250246"/>
    <w:rsid w:val="275935A3"/>
    <w:rsid w:val="276C4254"/>
    <w:rsid w:val="278063CA"/>
    <w:rsid w:val="279055BE"/>
    <w:rsid w:val="27D16BFF"/>
    <w:rsid w:val="27DA002A"/>
    <w:rsid w:val="27F028AD"/>
    <w:rsid w:val="27F43717"/>
    <w:rsid w:val="27FB3EBE"/>
    <w:rsid w:val="280D1C94"/>
    <w:rsid w:val="28417BF2"/>
    <w:rsid w:val="28680229"/>
    <w:rsid w:val="287773A2"/>
    <w:rsid w:val="28AC6BA3"/>
    <w:rsid w:val="28BD1316"/>
    <w:rsid w:val="28BF0170"/>
    <w:rsid w:val="28C7226F"/>
    <w:rsid w:val="290D08D7"/>
    <w:rsid w:val="292535BA"/>
    <w:rsid w:val="292B08F8"/>
    <w:rsid w:val="2934593E"/>
    <w:rsid w:val="29357264"/>
    <w:rsid w:val="29613E1A"/>
    <w:rsid w:val="296A6DC3"/>
    <w:rsid w:val="296F6AF0"/>
    <w:rsid w:val="298C7352"/>
    <w:rsid w:val="29921110"/>
    <w:rsid w:val="29A57C2F"/>
    <w:rsid w:val="29B73FBB"/>
    <w:rsid w:val="29D53B52"/>
    <w:rsid w:val="2A0B607A"/>
    <w:rsid w:val="2A8366F8"/>
    <w:rsid w:val="2A9966F9"/>
    <w:rsid w:val="2ACB035D"/>
    <w:rsid w:val="2AE35384"/>
    <w:rsid w:val="2B0526DD"/>
    <w:rsid w:val="2B0609C0"/>
    <w:rsid w:val="2B0D669B"/>
    <w:rsid w:val="2B170BD2"/>
    <w:rsid w:val="2B2B4FCE"/>
    <w:rsid w:val="2B3C5133"/>
    <w:rsid w:val="2B50182D"/>
    <w:rsid w:val="2B6255AF"/>
    <w:rsid w:val="2B683CD1"/>
    <w:rsid w:val="2B85187A"/>
    <w:rsid w:val="2B980E17"/>
    <w:rsid w:val="2BA50982"/>
    <w:rsid w:val="2BAD70C5"/>
    <w:rsid w:val="2BCD2592"/>
    <w:rsid w:val="2BE02379"/>
    <w:rsid w:val="2BFE5EF4"/>
    <w:rsid w:val="2C04518B"/>
    <w:rsid w:val="2C0E3D97"/>
    <w:rsid w:val="2C0F3291"/>
    <w:rsid w:val="2C115F94"/>
    <w:rsid w:val="2C1C5152"/>
    <w:rsid w:val="2C221AC0"/>
    <w:rsid w:val="2C223330"/>
    <w:rsid w:val="2C390A4E"/>
    <w:rsid w:val="2C4018DD"/>
    <w:rsid w:val="2C516C21"/>
    <w:rsid w:val="2C7016A5"/>
    <w:rsid w:val="2C7A05B4"/>
    <w:rsid w:val="2C8D3392"/>
    <w:rsid w:val="2C8F317C"/>
    <w:rsid w:val="2CAE1BBE"/>
    <w:rsid w:val="2CB91913"/>
    <w:rsid w:val="2CE025E3"/>
    <w:rsid w:val="2CFB1F83"/>
    <w:rsid w:val="2D2F47E1"/>
    <w:rsid w:val="2D3D4DCC"/>
    <w:rsid w:val="2D5C5F79"/>
    <w:rsid w:val="2D5D7A22"/>
    <w:rsid w:val="2D6E2A3E"/>
    <w:rsid w:val="2D7771F9"/>
    <w:rsid w:val="2D7827F9"/>
    <w:rsid w:val="2D7F2692"/>
    <w:rsid w:val="2D977BD7"/>
    <w:rsid w:val="2D9E2129"/>
    <w:rsid w:val="2DA9483D"/>
    <w:rsid w:val="2DAE4C77"/>
    <w:rsid w:val="2DBC452D"/>
    <w:rsid w:val="2DBF44A0"/>
    <w:rsid w:val="2DFF4F32"/>
    <w:rsid w:val="2E2107DB"/>
    <w:rsid w:val="2E361396"/>
    <w:rsid w:val="2E3613BE"/>
    <w:rsid w:val="2E3A062B"/>
    <w:rsid w:val="2E4F50ED"/>
    <w:rsid w:val="2E5B740C"/>
    <w:rsid w:val="2E6F4444"/>
    <w:rsid w:val="2E8D2468"/>
    <w:rsid w:val="2E8D4E26"/>
    <w:rsid w:val="2E960737"/>
    <w:rsid w:val="2EB23347"/>
    <w:rsid w:val="2EC41D58"/>
    <w:rsid w:val="2EC705F2"/>
    <w:rsid w:val="2EDA2CA2"/>
    <w:rsid w:val="2EDE3B82"/>
    <w:rsid w:val="2EF01D6E"/>
    <w:rsid w:val="2EF577FA"/>
    <w:rsid w:val="2F0105F7"/>
    <w:rsid w:val="2F015A77"/>
    <w:rsid w:val="2F2B3A41"/>
    <w:rsid w:val="2F6C2E0D"/>
    <w:rsid w:val="2F6D291B"/>
    <w:rsid w:val="2F8337D6"/>
    <w:rsid w:val="2FBD23AC"/>
    <w:rsid w:val="2FBE6486"/>
    <w:rsid w:val="2FD1610F"/>
    <w:rsid w:val="2FDD23AE"/>
    <w:rsid w:val="2FE50B90"/>
    <w:rsid w:val="2FEF3FE9"/>
    <w:rsid w:val="30093444"/>
    <w:rsid w:val="300E2218"/>
    <w:rsid w:val="307B7C41"/>
    <w:rsid w:val="30946CE0"/>
    <w:rsid w:val="30AF34A6"/>
    <w:rsid w:val="30B81DD9"/>
    <w:rsid w:val="310149B3"/>
    <w:rsid w:val="31073E58"/>
    <w:rsid w:val="310821F9"/>
    <w:rsid w:val="31342A6B"/>
    <w:rsid w:val="31372458"/>
    <w:rsid w:val="314F6905"/>
    <w:rsid w:val="31565D8B"/>
    <w:rsid w:val="318230E4"/>
    <w:rsid w:val="31BC1DAB"/>
    <w:rsid w:val="31CC10F8"/>
    <w:rsid w:val="31EC2C5D"/>
    <w:rsid w:val="31F16BA1"/>
    <w:rsid w:val="3204551A"/>
    <w:rsid w:val="320A08EE"/>
    <w:rsid w:val="322F72FD"/>
    <w:rsid w:val="32316B11"/>
    <w:rsid w:val="323B3057"/>
    <w:rsid w:val="32902485"/>
    <w:rsid w:val="32B15033"/>
    <w:rsid w:val="32C006E4"/>
    <w:rsid w:val="32C4038E"/>
    <w:rsid w:val="32C95244"/>
    <w:rsid w:val="32DC4AA5"/>
    <w:rsid w:val="33154BA1"/>
    <w:rsid w:val="3316226B"/>
    <w:rsid w:val="331C76A1"/>
    <w:rsid w:val="333B2EE8"/>
    <w:rsid w:val="336F6231"/>
    <w:rsid w:val="337D4A67"/>
    <w:rsid w:val="337E3B25"/>
    <w:rsid w:val="33B525C2"/>
    <w:rsid w:val="33D82C87"/>
    <w:rsid w:val="33D84DC7"/>
    <w:rsid w:val="34137C61"/>
    <w:rsid w:val="343706EB"/>
    <w:rsid w:val="343B362F"/>
    <w:rsid w:val="34461F9D"/>
    <w:rsid w:val="34465BA7"/>
    <w:rsid w:val="3476000E"/>
    <w:rsid w:val="34827024"/>
    <w:rsid w:val="349037F8"/>
    <w:rsid w:val="349547C3"/>
    <w:rsid w:val="349C7FB4"/>
    <w:rsid w:val="35302754"/>
    <w:rsid w:val="353B1677"/>
    <w:rsid w:val="35604701"/>
    <w:rsid w:val="356367C8"/>
    <w:rsid w:val="3574422D"/>
    <w:rsid w:val="35AD1EA8"/>
    <w:rsid w:val="35E25229"/>
    <w:rsid w:val="35F871F3"/>
    <w:rsid w:val="36164594"/>
    <w:rsid w:val="362D39A7"/>
    <w:rsid w:val="363976F7"/>
    <w:rsid w:val="363E48D6"/>
    <w:rsid w:val="36660C86"/>
    <w:rsid w:val="367676D3"/>
    <w:rsid w:val="367C3368"/>
    <w:rsid w:val="36AD7624"/>
    <w:rsid w:val="373234FA"/>
    <w:rsid w:val="374372BC"/>
    <w:rsid w:val="375A24F7"/>
    <w:rsid w:val="375E6893"/>
    <w:rsid w:val="376917C0"/>
    <w:rsid w:val="37730F13"/>
    <w:rsid w:val="377917C2"/>
    <w:rsid w:val="378B76CC"/>
    <w:rsid w:val="379209F4"/>
    <w:rsid w:val="37A903E4"/>
    <w:rsid w:val="37A95147"/>
    <w:rsid w:val="37B50A29"/>
    <w:rsid w:val="37BC5AD7"/>
    <w:rsid w:val="37BD2102"/>
    <w:rsid w:val="37C54DD6"/>
    <w:rsid w:val="37D92D67"/>
    <w:rsid w:val="37DD5071"/>
    <w:rsid w:val="37EE6761"/>
    <w:rsid w:val="37FD13F1"/>
    <w:rsid w:val="38312326"/>
    <w:rsid w:val="3867644C"/>
    <w:rsid w:val="386E71B7"/>
    <w:rsid w:val="388A37EC"/>
    <w:rsid w:val="38AE3429"/>
    <w:rsid w:val="38CB2A24"/>
    <w:rsid w:val="38D56010"/>
    <w:rsid w:val="38E9076C"/>
    <w:rsid w:val="38F87876"/>
    <w:rsid w:val="392E02A7"/>
    <w:rsid w:val="393A4F06"/>
    <w:rsid w:val="393D31CA"/>
    <w:rsid w:val="39432003"/>
    <w:rsid w:val="39480F9F"/>
    <w:rsid w:val="3949091A"/>
    <w:rsid w:val="39585372"/>
    <w:rsid w:val="39842625"/>
    <w:rsid w:val="398B178F"/>
    <w:rsid w:val="39947BE9"/>
    <w:rsid w:val="39985BE4"/>
    <w:rsid w:val="39AC43A3"/>
    <w:rsid w:val="39B96528"/>
    <w:rsid w:val="39D67267"/>
    <w:rsid w:val="39EA4104"/>
    <w:rsid w:val="39FC7775"/>
    <w:rsid w:val="3A1525DB"/>
    <w:rsid w:val="3A1731A6"/>
    <w:rsid w:val="3A1C678F"/>
    <w:rsid w:val="3A2E5FCC"/>
    <w:rsid w:val="3A441736"/>
    <w:rsid w:val="3A4547BD"/>
    <w:rsid w:val="3A4557BD"/>
    <w:rsid w:val="3A507090"/>
    <w:rsid w:val="3A51530F"/>
    <w:rsid w:val="3A807DDE"/>
    <w:rsid w:val="3A8706C8"/>
    <w:rsid w:val="3A8C5F7E"/>
    <w:rsid w:val="3A955DA3"/>
    <w:rsid w:val="3A9B722D"/>
    <w:rsid w:val="3AA12683"/>
    <w:rsid w:val="3AE42A27"/>
    <w:rsid w:val="3AFF23EB"/>
    <w:rsid w:val="3B174552"/>
    <w:rsid w:val="3B4E0E3D"/>
    <w:rsid w:val="3B555025"/>
    <w:rsid w:val="3B845EA6"/>
    <w:rsid w:val="3BAD1C48"/>
    <w:rsid w:val="3BB03962"/>
    <w:rsid w:val="3BDB2003"/>
    <w:rsid w:val="3BE15B0C"/>
    <w:rsid w:val="3BF34BAD"/>
    <w:rsid w:val="3C33405E"/>
    <w:rsid w:val="3C350283"/>
    <w:rsid w:val="3C502C92"/>
    <w:rsid w:val="3C5F0B0C"/>
    <w:rsid w:val="3C68002C"/>
    <w:rsid w:val="3C822EAC"/>
    <w:rsid w:val="3C946B12"/>
    <w:rsid w:val="3CA274FD"/>
    <w:rsid w:val="3CA32A44"/>
    <w:rsid w:val="3CB30E5D"/>
    <w:rsid w:val="3CC72495"/>
    <w:rsid w:val="3CC72799"/>
    <w:rsid w:val="3CCA057D"/>
    <w:rsid w:val="3CD9184D"/>
    <w:rsid w:val="3CF97B4E"/>
    <w:rsid w:val="3D1029A5"/>
    <w:rsid w:val="3D195167"/>
    <w:rsid w:val="3D2A1E59"/>
    <w:rsid w:val="3D451C49"/>
    <w:rsid w:val="3D4D4EFF"/>
    <w:rsid w:val="3D6D2FAC"/>
    <w:rsid w:val="3D881DC5"/>
    <w:rsid w:val="3D940A31"/>
    <w:rsid w:val="3DC53179"/>
    <w:rsid w:val="3DD40C05"/>
    <w:rsid w:val="3E02001E"/>
    <w:rsid w:val="3E022ED6"/>
    <w:rsid w:val="3E5068CB"/>
    <w:rsid w:val="3E6C2CB5"/>
    <w:rsid w:val="3E8658BA"/>
    <w:rsid w:val="3E8A2A42"/>
    <w:rsid w:val="3EC3599D"/>
    <w:rsid w:val="3EC9429D"/>
    <w:rsid w:val="3ED34C82"/>
    <w:rsid w:val="3EDB0304"/>
    <w:rsid w:val="3EDD29FF"/>
    <w:rsid w:val="3EFC0DC8"/>
    <w:rsid w:val="3F0A622E"/>
    <w:rsid w:val="3F1D32FF"/>
    <w:rsid w:val="3F2C019E"/>
    <w:rsid w:val="3F2F6115"/>
    <w:rsid w:val="3F43423E"/>
    <w:rsid w:val="3F4A21EA"/>
    <w:rsid w:val="3FCD1363"/>
    <w:rsid w:val="3FCF245F"/>
    <w:rsid w:val="3FFD3F53"/>
    <w:rsid w:val="40007F0E"/>
    <w:rsid w:val="40104C12"/>
    <w:rsid w:val="4029304B"/>
    <w:rsid w:val="406D4562"/>
    <w:rsid w:val="409C51BE"/>
    <w:rsid w:val="40AB3059"/>
    <w:rsid w:val="40C96150"/>
    <w:rsid w:val="40CE5E5A"/>
    <w:rsid w:val="40D223AA"/>
    <w:rsid w:val="40F35590"/>
    <w:rsid w:val="40F90683"/>
    <w:rsid w:val="4108757A"/>
    <w:rsid w:val="41173A52"/>
    <w:rsid w:val="413C1DFE"/>
    <w:rsid w:val="41573F70"/>
    <w:rsid w:val="41637BB1"/>
    <w:rsid w:val="416C1EB7"/>
    <w:rsid w:val="4179482B"/>
    <w:rsid w:val="41827B6E"/>
    <w:rsid w:val="418A1810"/>
    <w:rsid w:val="419F0251"/>
    <w:rsid w:val="41EA6B56"/>
    <w:rsid w:val="420664AB"/>
    <w:rsid w:val="42551D52"/>
    <w:rsid w:val="426E1896"/>
    <w:rsid w:val="428731AA"/>
    <w:rsid w:val="42AE6D92"/>
    <w:rsid w:val="42C02BBD"/>
    <w:rsid w:val="42CD1CE1"/>
    <w:rsid w:val="42F8798E"/>
    <w:rsid w:val="43017BB5"/>
    <w:rsid w:val="433C3887"/>
    <w:rsid w:val="434F7FAB"/>
    <w:rsid w:val="435D5BFA"/>
    <w:rsid w:val="43AE222E"/>
    <w:rsid w:val="43C73A51"/>
    <w:rsid w:val="43D03B80"/>
    <w:rsid w:val="43D42F80"/>
    <w:rsid w:val="43D71909"/>
    <w:rsid w:val="43E07893"/>
    <w:rsid w:val="43FB0043"/>
    <w:rsid w:val="44070A5E"/>
    <w:rsid w:val="4418505F"/>
    <w:rsid w:val="441B53DD"/>
    <w:rsid w:val="44257191"/>
    <w:rsid w:val="44294B3A"/>
    <w:rsid w:val="44330830"/>
    <w:rsid w:val="44575BAD"/>
    <w:rsid w:val="44694C56"/>
    <w:rsid w:val="446D5748"/>
    <w:rsid w:val="44861206"/>
    <w:rsid w:val="448C15E1"/>
    <w:rsid w:val="449F164A"/>
    <w:rsid w:val="44AD26D9"/>
    <w:rsid w:val="44D62B41"/>
    <w:rsid w:val="44EC09DD"/>
    <w:rsid w:val="44F25289"/>
    <w:rsid w:val="45017F31"/>
    <w:rsid w:val="454E37EF"/>
    <w:rsid w:val="45932C38"/>
    <w:rsid w:val="45A100BA"/>
    <w:rsid w:val="45E317DE"/>
    <w:rsid w:val="45E3429F"/>
    <w:rsid w:val="45E9614C"/>
    <w:rsid w:val="45ED31E0"/>
    <w:rsid w:val="46161C7F"/>
    <w:rsid w:val="463026A7"/>
    <w:rsid w:val="463F7D21"/>
    <w:rsid w:val="46790A96"/>
    <w:rsid w:val="4681414C"/>
    <w:rsid w:val="46AF4380"/>
    <w:rsid w:val="46B7617D"/>
    <w:rsid w:val="46BD26B0"/>
    <w:rsid w:val="46DD0676"/>
    <w:rsid w:val="47133C84"/>
    <w:rsid w:val="47222B1B"/>
    <w:rsid w:val="472342CC"/>
    <w:rsid w:val="47290AE7"/>
    <w:rsid w:val="47601C13"/>
    <w:rsid w:val="478F328D"/>
    <w:rsid w:val="479A34A1"/>
    <w:rsid w:val="47C42A34"/>
    <w:rsid w:val="47CB7916"/>
    <w:rsid w:val="47F127D3"/>
    <w:rsid w:val="480702C3"/>
    <w:rsid w:val="482501A3"/>
    <w:rsid w:val="4836779A"/>
    <w:rsid w:val="484F7003"/>
    <w:rsid w:val="48501040"/>
    <w:rsid w:val="48610AC8"/>
    <w:rsid w:val="486875F5"/>
    <w:rsid w:val="487B3DCD"/>
    <w:rsid w:val="48880D54"/>
    <w:rsid w:val="489D100D"/>
    <w:rsid w:val="48A25C63"/>
    <w:rsid w:val="48C07A7E"/>
    <w:rsid w:val="48D100F4"/>
    <w:rsid w:val="48EE6134"/>
    <w:rsid w:val="48F4786A"/>
    <w:rsid w:val="4907057B"/>
    <w:rsid w:val="491752D4"/>
    <w:rsid w:val="492C3D90"/>
    <w:rsid w:val="493372E0"/>
    <w:rsid w:val="494D6ADE"/>
    <w:rsid w:val="49736C08"/>
    <w:rsid w:val="4982373F"/>
    <w:rsid w:val="49F402E8"/>
    <w:rsid w:val="4A075672"/>
    <w:rsid w:val="4A1B5B22"/>
    <w:rsid w:val="4A201C61"/>
    <w:rsid w:val="4A2B2559"/>
    <w:rsid w:val="4A8301BC"/>
    <w:rsid w:val="4A9119C5"/>
    <w:rsid w:val="4A950577"/>
    <w:rsid w:val="4A9A2FE4"/>
    <w:rsid w:val="4A9D63EE"/>
    <w:rsid w:val="4A9E7B55"/>
    <w:rsid w:val="4AFA30CF"/>
    <w:rsid w:val="4B1865C6"/>
    <w:rsid w:val="4B3E382E"/>
    <w:rsid w:val="4B6D6ABD"/>
    <w:rsid w:val="4B7A06FF"/>
    <w:rsid w:val="4BAB3261"/>
    <w:rsid w:val="4BB636BA"/>
    <w:rsid w:val="4BCA2348"/>
    <w:rsid w:val="4BFD7A97"/>
    <w:rsid w:val="4CAA7E25"/>
    <w:rsid w:val="4CCD2F19"/>
    <w:rsid w:val="4D2F7A00"/>
    <w:rsid w:val="4D4308C0"/>
    <w:rsid w:val="4D81308E"/>
    <w:rsid w:val="4D813CFA"/>
    <w:rsid w:val="4D8409ED"/>
    <w:rsid w:val="4D84763A"/>
    <w:rsid w:val="4DA8405E"/>
    <w:rsid w:val="4DC76EF1"/>
    <w:rsid w:val="4DCD6AB9"/>
    <w:rsid w:val="4DD84F89"/>
    <w:rsid w:val="4DF04FA6"/>
    <w:rsid w:val="4E290428"/>
    <w:rsid w:val="4E6719F5"/>
    <w:rsid w:val="4E7073C0"/>
    <w:rsid w:val="4E851132"/>
    <w:rsid w:val="4EA658CB"/>
    <w:rsid w:val="4EBE41C8"/>
    <w:rsid w:val="4ECA68D4"/>
    <w:rsid w:val="4EE21C64"/>
    <w:rsid w:val="4F0015AD"/>
    <w:rsid w:val="4F3645E1"/>
    <w:rsid w:val="4F5A58EE"/>
    <w:rsid w:val="4FA4231A"/>
    <w:rsid w:val="4FA62BB6"/>
    <w:rsid w:val="4FB66059"/>
    <w:rsid w:val="4FCD67B7"/>
    <w:rsid w:val="4FEA7D7D"/>
    <w:rsid w:val="4FF83D38"/>
    <w:rsid w:val="5004650E"/>
    <w:rsid w:val="500951DA"/>
    <w:rsid w:val="501675F6"/>
    <w:rsid w:val="501F3AD4"/>
    <w:rsid w:val="50211939"/>
    <w:rsid w:val="50275611"/>
    <w:rsid w:val="503E7BE6"/>
    <w:rsid w:val="504B01B3"/>
    <w:rsid w:val="50505BB9"/>
    <w:rsid w:val="505F2E3E"/>
    <w:rsid w:val="509053DC"/>
    <w:rsid w:val="50930F30"/>
    <w:rsid w:val="509A0C33"/>
    <w:rsid w:val="509E0602"/>
    <w:rsid w:val="50A22EAD"/>
    <w:rsid w:val="50D343FC"/>
    <w:rsid w:val="50D4621C"/>
    <w:rsid w:val="50F153C9"/>
    <w:rsid w:val="51056D79"/>
    <w:rsid w:val="511A58F1"/>
    <w:rsid w:val="511F11FF"/>
    <w:rsid w:val="513678ED"/>
    <w:rsid w:val="513B51EB"/>
    <w:rsid w:val="5144471C"/>
    <w:rsid w:val="5188636F"/>
    <w:rsid w:val="518A0146"/>
    <w:rsid w:val="5197045D"/>
    <w:rsid w:val="51970AC5"/>
    <w:rsid w:val="51BB3923"/>
    <w:rsid w:val="51D10778"/>
    <w:rsid w:val="51EE17DC"/>
    <w:rsid w:val="521B2A92"/>
    <w:rsid w:val="521B2D82"/>
    <w:rsid w:val="522B19F4"/>
    <w:rsid w:val="526B549B"/>
    <w:rsid w:val="52792BEC"/>
    <w:rsid w:val="52A76621"/>
    <w:rsid w:val="52D52A39"/>
    <w:rsid w:val="52E15F9A"/>
    <w:rsid w:val="52F2486D"/>
    <w:rsid w:val="530E6862"/>
    <w:rsid w:val="531D530A"/>
    <w:rsid w:val="532003D9"/>
    <w:rsid w:val="532066C0"/>
    <w:rsid w:val="534807CB"/>
    <w:rsid w:val="534D792A"/>
    <w:rsid w:val="53531321"/>
    <w:rsid w:val="53605111"/>
    <w:rsid w:val="538C5F06"/>
    <w:rsid w:val="53A1549C"/>
    <w:rsid w:val="53C758A5"/>
    <w:rsid w:val="53EF159D"/>
    <w:rsid w:val="541E5381"/>
    <w:rsid w:val="54444C88"/>
    <w:rsid w:val="544500D8"/>
    <w:rsid w:val="546750D1"/>
    <w:rsid w:val="54846B1D"/>
    <w:rsid w:val="54871DFC"/>
    <w:rsid w:val="5488491F"/>
    <w:rsid w:val="548A6BD8"/>
    <w:rsid w:val="54956838"/>
    <w:rsid w:val="54A42632"/>
    <w:rsid w:val="54A67CBB"/>
    <w:rsid w:val="54BD621C"/>
    <w:rsid w:val="54C14277"/>
    <w:rsid w:val="54C7677D"/>
    <w:rsid w:val="54CE2075"/>
    <w:rsid w:val="54D7542F"/>
    <w:rsid w:val="54E06860"/>
    <w:rsid w:val="54F06BF2"/>
    <w:rsid w:val="54FC11B8"/>
    <w:rsid w:val="553E324C"/>
    <w:rsid w:val="553F5ABA"/>
    <w:rsid w:val="55571A52"/>
    <w:rsid w:val="556E74FB"/>
    <w:rsid w:val="55723639"/>
    <w:rsid w:val="55A567F7"/>
    <w:rsid w:val="55B142F1"/>
    <w:rsid w:val="55B70C2C"/>
    <w:rsid w:val="55BE4EF1"/>
    <w:rsid w:val="55E12364"/>
    <w:rsid w:val="56046A24"/>
    <w:rsid w:val="560F515E"/>
    <w:rsid w:val="56173973"/>
    <w:rsid w:val="561E4B0C"/>
    <w:rsid w:val="562F78F2"/>
    <w:rsid w:val="5630740B"/>
    <w:rsid w:val="564A715F"/>
    <w:rsid w:val="5654626F"/>
    <w:rsid w:val="56576521"/>
    <w:rsid w:val="5660336B"/>
    <w:rsid w:val="568F468B"/>
    <w:rsid w:val="569D7901"/>
    <w:rsid w:val="56B43740"/>
    <w:rsid w:val="56C540F5"/>
    <w:rsid w:val="56E1114B"/>
    <w:rsid w:val="56E76E34"/>
    <w:rsid w:val="56F47FC0"/>
    <w:rsid w:val="578247C7"/>
    <w:rsid w:val="579A1AC9"/>
    <w:rsid w:val="57B30A5A"/>
    <w:rsid w:val="57B80F79"/>
    <w:rsid w:val="57BE6600"/>
    <w:rsid w:val="57DD54B1"/>
    <w:rsid w:val="581054B3"/>
    <w:rsid w:val="581126CD"/>
    <w:rsid w:val="58223E7B"/>
    <w:rsid w:val="585C5962"/>
    <w:rsid w:val="587248EF"/>
    <w:rsid w:val="58AB32D2"/>
    <w:rsid w:val="58CC2B9F"/>
    <w:rsid w:val="58D0448C"/>
    <w:rsid w:val="58D90FE2"/>
    <w:rsid w:val="58E07728"/>
    <w:rsid w:val="58ED46A1"/>
    <w:rsid w:val="58F201D6"/>
    <w:rsid w:val="59004276"/>
    <w:rsid w:val="591F15CA"/>
    <w:rsid w:val="592622CE"/>
    <w:rsid w:val="592E64A4"/>
    <w:rsid w:val="593B41AC"/>
    <w:rsid w:val="59977DE8"/>
    <w:rsid w:val="59C655EC"/>
    <w:rsid w:val="59C811DA"/>
    <w:rsid w:val="59C9625C"/>
    <w:rsid w:val="59CF4D9E"/>
    <w:rsid w:val="59D70C1A"/>
    <w:rsid w:val="59F33B87"/>
    <w:rsid w:val="59FF38D6"/>
    <w:rsid w:val="5A081D3B"/>
    <w:rsid w:val="5A1F7E57"/>
    <w:rsid w:val="5A627F0F"/>
    <w:rsid w:val="5A6C5092"/>
    <w:rsid w:val="5A9E34D8"/>
    <w:rsid w:val="5AC50CF6"/>
    <w:rsid w:val="5AE44379"/>
    <w:rsid w:val="5B0428BB"/>
    <w:rsid w:val="5B29547D"/>
    <w:rsid w:val="5B7D6B26"/>
    <w:rsid w:val="5B880AC3"/>
    <w:rsid w:val="5BA1201C"/>
    <w:rsid w:val="5BC33B7C"/>
    <w:rsid w:val="5BC742EE"/>
    <w:rsid w:val="5C0B26B1"/>
    <w:rsid w:val="5C1F0533"/>
    <w:rsid w:val="5C436B5C"/>
    <w:rsid w:val="5C454781"/>
    <w:rsid w:val="5C5A42A4"/>
    <w:rsid w:val="5C6C4F5F"/>
    <w:rsid w:val="5C7A6F13"/>
    <w:rsid w:val="5C812604"/>
    <w:rsid w:val="5C986AA2"/>
    <w:rsid w:val="5CA31920"/>
    <w:rsid w:val="5CC04A06"/>
    <w:rsid w:val="5CC50485"/>
    <w:rsid w:val="5CFA58F8"/>
    <w:rsid w:val="5D1972E3"/>
    <w:rsid w:val="5D2F3B87"/>
    <w:rsid w:val="5D336975"/>
    <w:rsid w:val="5D3E33FD"/>
    <w:rsid w:val="5D4D6C2A"/>
    <w:rsid w:val="5D4E00D1"/>
    <w:rsid w:val="5D5E6B65"/>
    <w:rsid w:val="5D776126"/>
    <w:rsid w:val="5D832996"/>
    <w:rsid w:val="5D9216AD"/>
    <w:rsid w:val="5DA86797"/>
    <w:rsid w:val="5DEF5E51"/>
    <w:rsid w:val="5DF75E4E"/>
    <w:rsid w:val="5E3722FD"/>
    <w:rsid w:val="5E54028A"/>
    <w:rsid w:val="5E556635"/>
    <w:rsid w:val="5E941AA8"/>
    <w:rsid w:val="5EAA4C4E"/>
    <w:rsid w:val="5EDA0C49"/>
    <w:rsid w:val="5EFB7879"/>
    <w:rsid w:val="5F016568"/>
    <w:rsid w:val="5F262932"/>
    <w:rsid w:val="5F337623"/>
    <w:rsid w:val="5F3C1128"/>
    <w:rsid w:val="5F5F3E3C"/>
    <w:rsid w:val="5F867D76"/>
    <w:rsid w:val="5F977DDA"/>
    <w:rsid w:val="5FB266B4"/>
    <w:rsid w:val="5FD32248"/>
    <w:rsid w:val="5FD4310E"/>
    <w:rsid w:val="601B3175"/>
    <w:rsid w:val="6035574B"/>
    <w:rsid w:val="60507ABF"/>
    <w:rsid w:val="60655CB6"/>
    <w:rsid w:val="608E2C99"/>
    <w:rsid w:val="60D20BE4"/>
    <w:rsid w:val="60D46942"/>
    <w:rsid w:val="60D72667"/>
    <w:rsid w:val="60E049BA"/>
    <w:rsid w:val="60E60910"/>
    <w:rsid w:val="60F56EEB"/>
    <w:rsid w:val="611B2E3D"/>
    <w:rsid w:val="613918D8"/>
    <w:rsid w:val="613A0F21"/>
    <w:rsid w:val="6167665B"/>
    <w:rsid w:val="616873AB"/>
    <w:rsid w:val="61715456"/>
    <w:rsid w:val="61757205"/>
    <w:rsid w:val="618025D5"/>
    <w:rsid w:val="61807082"/>
    <w:rsid w:val="619B4B27"/>
    <w:rsid w:val="61C3277F"/>
    <w:rsid w:val="61D26BB3"/>
    <w:rsid w:val="61FE5622"/>
    <w:rsid w:val="622203A8"/>
    <w:rsid w:val="6225234E"/>
    <w:rsid w:val="62314011"/>
    <w:rsid w:val="62486493"/>
    <w:rsid w:val="62875D3B"/>
    <w:rsid w:val="628B3739"/>
    <w:rsid w:val="62997A83"/>
    <w:rsid w:val="62B72861"/>
    <w:rsid w:val="62CA43D1"/>
    <w:rsid w:val="62F02C83"/>
    <w:rsid w:val="633D499E"/>
    <w:rsid w:val="63443C90"/>
    <w:rsid w:val="6370180B"/>
    <w:rsid w:val="63BE7E17"/>
    <w:rsid w:val="63C33A87"/>
    <w:rsid w:val="63C659AF"/>
    <w:rsid w:val="64013A88"/>
    <w:rsid w:val="64330BB1"/>
    <w:rsid w:val="647C06B8"/>
    <w:rsid w:val="64933490"/>
    <w:rsid w:val="649E61BA"/>
    <w:rsid w:val="64A410ED"/>
    <w:rsid w:val="64B00B6F"/>
    <w:rsid w:val="64E23FA4"/>
    <w:rsid w:val="65023127"/>
    <w:rsid w:val="650630D6"/>
    <w:rsid w:val="65271F32"/>
    <w:rsid w:val="65467418"/>
    <w:rsid w:val="65585B5F"/>
    <w:rsid w:val="658A042A"/>
    <w:rsid w:val="65977B90"/>
    <w:rsid w:val="65AF5BAB"/>
    <w:rsid w:val="65EC7CB1"/>
    <w:rsid w:val="65FD02F2"/>
    <w:rsid w:val="662D696F"/>
    <w:rsid w:val="66675751"/>
    <w:rsid w:val="666A0F81"/>
    <w:rsid w:val="668C327C"/>
    <w:rsid w:val="66BD39C2"/>
    <w:rsid w:val="66BE660B"/>
    <w:rsid w:val="66F07288"/>
    <w:rsid w:val="66FB08F2"/>
    <w:rsid w:val="671A6F1D"/>
    <w:rsid w:val="67641BC1"/>
    <w:rsid w:val="67D86951"/>
    <w:rsid w:val="67DC1D75"/>
    <w:rsid w:val="67F826F1"/>
    <w:rsid w:val="680754AF"/>
    <w:rsid w:val="682500F5"/>
    <w:rsid w:val="6833252D"/>
    <w:rsid w:val="684828EC"/>
    <w:rsid w:val="684C6C8D"/>
    <w:rsid w:val="68503FD1"/>
    <w:rsid w:val="6853211B"/>
    <w:rsid w:val="685A3D07"/>
    <w:rsid w:val="68796D54"/>
    <w:rsid w:val="68A23B13"/>
    <w:rsid w:val="68AA7B17"/>
    <w:rsid w:val="68D85418"/>
    <w:rsid w:val="68EE75B0"/>
    <w:rsid w:val="69146D8D"/>
    <w:rsid w:val="6926095E"/>
    <w:rsid w:val="693326D4"/>
    <w:rsid w:val="69391001"/>
    <w:rsid w:val="69395F66"/>
    <w:rsid w:val="694F4347"/>
    <w:rsid w:val="69822F8B"/>
    <w:rsid w:val="6995713C"/>
    <w:rsid w:val="69A07F2A"/>
    <w:rsid w:val="69A71185"/>
    <w:rsid w:val="69A75FEF"/>
    <w:rsid w:val="69D02B44"/>
    <w:rsid w:val="6A064026"/>
    <w:rsid w:val="6A075B9D"/>
    <w:rsid w:val="6A376AFA"/>
    <w:rsid w:val="6A752B2D"/>
    <w:rsid w:val="6A7F33DE"/>
    <w:rsid w:val="6A8010B0"/>
    <w:rsid w:val="6A90669C"/>
    <w:rsid w:val="6AAA31DD"/>
    <w:rsid w:val="6AAA3FB9"/>
    <w:rsid w:val="6AEB1FDF"/>
    <w:rsid w:val="6AFA53B6"/>
    <w:rsid w:val="6AFD7B81"/>
    <w:rsid w:val="6B142282"/>
    <w:rsid w:val="6B2441FC"/>
    <w:rsid w:val="6B4A4E86"/>
    <w:rsid w:val="6B4E1582"/>
    <w:rsid w:val="6B7554ED"/>
    <w:rsid w:val="6BB74590"/>
    <w:rsid w:val="6BC931EB"/>
    <w:rsid w:val="6BEC0F6F"/>
    <w:rsid w:val="6C0539D7"/>
    <w:rsid w:val="6C0B6C5F"/>
    <w:rsid w:val="6C3458FD"/>
    <w:rsid w:val="6C555FC0"/>
    <w:rsid w:val="6C845F7B"/>
    <w:rsid w:val="6C946B86"/>
    <w:rsid w:val="6C9B012D"/>
    <w:rsid w:val="6C9E23B8"/>
    <w:rsid w:val="6CFF47CB"/>
    <w:rsid w:val="6D1A278E"/>
    <w:rsid w:val="6D211372"/>
    <w:rsid w:val="6D5C3902"/>
    <w:rsid w:val="6D6828C9"/>
    <w:rsid w:val="6D7B6216"/>
    <w:rsid w:val="6DCC1477"/>
    <w:rsid w:val="6DDC3C87"/>
    <w:rsid w:val="6E146709"/>
    <w:rsid w:val="6E1F0E5A"/>
    <w:rsid w:val="6E5B741C"/>
    <w:rsid w:val="6E6F43DE"/>
    <w:rsid w:val="6E7A265A"/>
    <w:rsid w:val="6E820922"/>
    <w:rsid w:val="6EBC0B32"/>
    <w:rsid w:val="6EC4646B"/>
    <w:rsid w:val="6ECC195B"/>
    <w:rsid w:val="6ED125AC"/>
    <w:rsid w:val="6ED315C7"/>
    <w:rsid w:val="6EEC33E9"/>
    <w:rsid w:val="6F085BE2"/>
    <w:rsid w:val="6FEF23C1"/>
    <w:rsid w:val="6FF846E9"/>
    <w:rsid w:val="6FFD308C"/>
    <w:rsid w:val="70AD079D"/>
    <w:rsid w:val="70B724BA"/>
    <w:rsid w:val="70BC03E9"/>
    <w:rsid w:val="70C71B96"/>
    <w:rsid w:val="70D675A1"/>
    <w:rsid w:val="710555BA"/>
    <w:rsid w:val="71296FB4"/>
    <w:rsid w:val="712E72D6"/>
    <w:rsid w:val="71530153"/>
    <w:rsid w:val="719E1F0C"/>
    <w:rsid w:val="71CC7A99"/>
    <w:rsid w:val="71DD3C6D"/>
    <w:rsid w:val="71E37923"/>
    <w:rsid w:val="72231E4C"/>
    <w:rsid w:val="723F20D4"/>
    <w:rsid w:val="72473C79"/>
    <w:rsid w:val="724C0522"/>
    <w:rsid w:val="725B6198"/>
    <w:rsid w:val="727A07D7"/>
    <w:rsid w:val="72A1288C"/>
    <w:rsid w:val="72F35BF0"/>
    <w:rsid w:val="7303229A"/>
    <w:rsid w:val="73174970"/>
    <w:rsid w:val="731F10F0"/>
    <w:rsid w:val="73376D58"/>
    <w:rsid w:val="73541A17"/>
    <w:rsid w:val="739D55B1"/>
    <w:rsid w:val="739E7C91"/>
    <w:rsid w:val="73A420AC"/>
    <w:rsid w:val="73A75325"/>
    <w:rsid w:val="73BE1586"/>
    <w:rsid w:val="73EF1E6D"/>
    <w:rsid w:val="73F02346"/>
    <w:rsid w:val="73FD1B7E"/>
    <w:rsid w:val="740F34C9"/>
    <w:rsid w:val="74157CA1"/>
    <w:rsid w:val="744E66AF"/>
    <w:rsid w:val="748C1E53"/>
    <w:rsid w:val="74A95321"/>
    <w:rsid w:val="74F02341"/>
    <w:rsid w:val="7502701F"/>
    <w:rsid w:val="752959C4"/>
    <w:rsid w:val="754A3111"/>
    <w:rsid w:val="756D6E7F"/>
    <w:rsid w:val="756D7927"/>
    <w:rsid w:val="75717D03"/>
    <w:rsid w:val="759410BF"/>
    <w:rsid w:val="75A90742"/>
    <w:rsid w:val="75B03233"/>
    <w:rsid w:val="75F10CD4"/>
    <w:rsid w:val="75FD79E5"/>
    <w:rsid w:val="7604309D"/>
    <w:rsid w:val="76521EE6"/>
    <w:rsid w:val="76561451"/>
    <w:rsid w:val="76635A7A"/>
    <w:rsid w:val="767057D7"/>
    <w:rsid w:val="767A2A18"/>
    <w:rsid w:val="76866F89"/>
    <w:rsid w:val="76902A7F"/>
    <w:rsid w:val="76AF34A8"/>
    <w:rsid w:val="76B57CDA"/>
    <w:rsid w:val="76B70426"/>
    <w:rsid w:val="76BD2FA8"/>
    <w:rsid w:val="76C77F63"/>
    <w:rsid w:val="76D63DCB"/>
    <w:rsid w:val="76E25005"/>
    <w:rsid w:val="76EE7A48"/>
    <w:rsid w:val="76EF0846"/>
    <w:rsid w:val="76FE07DC"/>
    <w:rsid w:val="7750255C"/>
    <w:rsid w:val="77560455"/>
    <w:rsid w:val="77640F67"/>
    <w:rsid w:val="776902DB"/>
    <w:rsid w:val="777C03A4"/>
    <w:rsid w:val="77827014"/>
    <w:rsid w:val="77A97B37"/>
    <w:rsid w:val="77AA6325"/>
    <w:rsid w:val="782A60CC"/>
    <w:rsid w:val="78833D44"/>
    <w:rsid w:val="789D203B"/>
    <w:rsid w:val="78A93521"/>
    <w:rsid w:val="78B473AF"/>
    <w:rsid w:val="78E55F35"/>
    <w:rsid w:val="78EA7F9C"/>
    <w:rsid w:val="78F80721"/>
    <w:rsid w:val="790A2F9A"/>
    <w:rsid w:val="7955555D"/>
    <w:rsid w:val="795612BB"/>
    <w:rsid w:val="795A415F"/>
    <w:rsid w:val="79B9326E"/>
    <w:rsid w:val="79ED6E4F"/>
    <w:rsid w:val="7A2F674C"/>
    <w:rsid w:val="7A513141"/>
    <w:rsid w:val="7A6D3F70"/>
    <w:rsid w:val="7A6D4434"/>
    <w:rsid w:val="7A826D1A"/>
    <w:rsid w:val="7A923181"/>
    <w:rsid w:val="7AA114A5"/>
    <w:rsid w:val="7AA63EA9"/>
    <w:rsid w:val="7AFE24BC"/>
    <w:rsid w:val="7B146FC4"/>
    <w:rsid w:val="7B24292B"/>
    <w:rsid w:val="7B340F26"/>
    <w:rsid w:val="7B5968D9"/>
    <w:rsid w:val="7B6132DD"/>
    <w:rsid w:val="7B6856A4"/>
    <w:rsid w:val="7B914B60"/>
    <w:rsid w:val="7BA04D3C"/>
    <w:rsid w:val="7C170EAB"/>
    <w:rsid w:val="7C1C7250"/>
    <w:rsid w:val="7C6166C5"/>
    <w:rsid w:val="7C8617DD"/>
    <w:rsid w:val="7CB34FF1"/>
    <w:rsid w:val="7CD25687"/>
    <w:rsid w:val="7CF63962"/>
    <w:rsid w:val="7D002E83"/>
    <w:rsid w:val="7D3B1F86"/>
    <w:rsid w:val="7D3D6185"/>
    <w:rsid w:val="7D605CB6"/>
    <w:rsid w:val="7D621534"/>
    <w:rsid w:val="7D6F1D79"/>
    <w:rsid w:val="7D735591"/>
    <w:rsid w:val="7D914B4F"/>
    <w:rsid w:val="7D9A6447"/>
    <w:rsid w:val="7D9B7C47"/>
    <w:rsid w:val="7DC00C0A"/>
    <w:rsid w:val="7DEB404B"/>
    <w:rsid w:val="7DF25A74"/>
    <w:rsid w:val="7E116A7A"/>
    <w:rsid w:val="7E515910"/>
    <w:rsid w:val="7E9C1C76"/>
    <w:rsid w:val="7EB95E49"/>
    <w:rsid w:val="7ECE0C4C"/>
    <w:rsid w:val="7F131F92"/>
    <w:rsid w:val="7F1358E8"/>
    <w:rsid w:val="7F137AAC"/>
    <w:rsid w:val="7F1979EB"/>
    <w:rsid w:val="7F38323D"/>
    <w:rsid w:val="7F455F09"/>
    <w:rsid w:val="7F4C286A"/>
    <w:rsid w:val="7F5E383E"/>
    <w:rsid w:val="7F711A52"/>
    <w:rsid w:val="7F7262A6"/>
    <w:rsid w:val="7F8C0659"/>
    <w:rsid w:val="7FB421BD"/>
    <w:rsid w:val="7FEB656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qFormat="1"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99"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4">
    <w:name w:val="heading 1"/>
    <w:basedOn w:val="1"/>
    <w:next w:val="1"/>
    <w:qFormat/>
    <w:uiPriority w:val="0"/>
    <w:pPr>
      <w:keepNext/>
      <w:tabs>
        <w:tab w:val="left" w:pos="3360"/>
      </w:tabs>
      <w:snapToGrid w:val="0"/>
      <w:spacing w:beforeLines="100" w:afterLines="50" w:line="800" w:lineRule="atLeast"/>
      <w:jc w:val="center"/>
      <w:outlineLvl w:val="0"/>
    </w:pPr>
    <w:rPr>
      <w:rFonts w:eastAsia="黑体"/>
      <w:sz w:val="44"/>
    </w:rPr>
  </w:style>
  <w:style w:type="paragraph" w:styleId="5">
    <w:name w:val="heading 2"/>
    <w:basedOn w:val="1"/>
    <w:next w:val="6"/>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paragraph" w:styleId="8">
    <w:name w:val="heading 3"/>
    <w:basedOn w:val="1"/>
    <w:next w:val="1"/>
    <w:qFormat/>
    <w:uiPriority w:val="0"/>
    <w:pPr>
      <w:keepNext/>
      <w:keepLines/>
      <w:adjustRightInd w:val="0"/>
      <w:spacing w:before="260" w:beforeLines="0" w:after="260" w:afterLines="0" w:line="416" w:lineRule="atLeast"/>
      <w:textAlignment w:val="baseline"/>
      <w:outlineLvl w:val="2"/>
    </w:pPr>
    <w:rPr>
      <w:b/>
      <w:kern w:val="0"/>
      <w:sz w:val="32"/>
      <w:szCs w:val="20"/>
    </w:rPr>
  </w:style>
  <w:style w:type="paragraph" w:styleId="9">
    <w:name w:val="heading 4"/>
    <w:basedOn w:val="1"/>
    <w:next w:val="1"/>
    <w:qFormat/>
    <w:uiPriority w:val="0"/>
    <w:pPr>
      <w:keepNext/>
      <w:spacing w:line="360" w:lineRule="auto"/>
      <w:jc w:val="center"/>
      <w:outlineLvl w:val="3"/>
    </w:pPr>
    <w:rPr>
      <w:rFonts w:ascii="宋体" w:hAnsi="宋体"/>
      <w:b/>
      <w:bCs/>
      <w:sz w:val="24"/>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2">
    <w:name w:val="Plain Text"/>
    <w:basedOn w:val="1"/>
    <w:next w:val="3"/>
    <w:link w:val="48"/>
    <w:qFormat/>
    <w:uiPriority w:val="99"/>
    <w:rPr>
      <w:rFonts w:ascii="宋体" w:hAnsi="宋体"/>
    </w:rPr>
  </w:style>
  <w:style w:type="paragraph" w:styleId="3">
    <w:name w:val="index 7"/>
    <w:basedOn w:val="1"/>
    <w:next w:val="1"/>
    <w:qFormat/>
    <w:uiPriority w:val="0"/>
    <w:pPr>
      <w:autoSpaceDE/>
      <w:autoSpaceDN/>
      <w:adjustRightInd/>
      <w:ind w:left="1200" w:leftChars="1200"/>
    </w:pPr>
    <w:rPr>
      <w:color w:val="auto"/>
      <w:kern w:val="2"/>
      <w:szCs w:val="24"/>
    </w:rPr>
  </w:style>
  <w:style w:type="paragraph" w:customStyle="1" w:styleId="6">
    <w:name w:val="文档正文"/>
    <w:basedOn w:val="7"/>
    <w:qFormat/>
    <w:uiPriority w:val="0"/>
    <w:pPr>
      <w:spacing w:line="360" w:lineRule="auto"/>
    </w:pPr>
    <w:rPr>
      <w:rFonts w:ascii="宋体" w:hAnsi="宋体"/>
      <w:b/>
      <w:bCs/>
    </w:rPr>
  </w:style>
  <w:style w:type="paragraph" w:styleId="7">
    <w:name w:val="Normal Indent"/>
    <w:basedOn w:val="1"/>
    <w:qFormat/>
    <w:uiPriority w:val="99"/>
    <w:pPr>
      <w:ind w:firstLine="420"/>
    </w:pPr>
  </w:style>
  <w:style w:type="paragraph" w:styleId="10">
    <w:name w:val="Body Text"/>
    <w:basedOn w:val="1"/>
    <w:next w:val="1"/>
    <w:qFormat/>
    <w:uiPriority w:val="99"/>
    <w:pPr>
      <w:numPr>
        <w:ilvl w:val="0"/>
        <w:numId w:val="1"/>
      </w:numPr>
      <w:tabs>
        <w:tab w:val="clear" w:pos="780"/>
      </w:tabs>
      <w:ind w:left="0" w:firstLine="0"/>
    </w:pPr>
    <w:rPr>
      <w:rFonts w:ascii="黑体" w:eastAsia="黑体"/>
      <w:sz w:val="22"/>
    </w:rPr>
  </w:style>
  <w:style w:type="paragraph" w:styleId="11">
    <w:name w:val="toc 3"/>
    <w:basedOn w:val="1"/>
    <w:next w:val="1"/>
    <w:qFormat/>
    <w:uiPriority w:val="39"/>
    <w:pPr>
      <w:ind w:left="840" w:leftChars="400"/>
    </w:pPr>
    <w:rPr>
      <w:rFonts w:ascii="Times New Roman" w:hAnsi="Times New Roman"/>
      <w:szCs w:val="24"/>
    </w:rPr>
  </w:style>
  <w:style w:type="paragraph" w:styleId="12">
    <w:name w:val="Body Text Indent 2"/>
    <w:basedOn w:val="1"/>
    <w:link w:val="47"/>
    <w:qFormat/>
    <w:uiPriority w:val="0"/>
    <w:pPr>
      <w:spacing w:line="360" w:lineRule="auto"/>
      <w:ind w:firstLine="607"/>
    </w:pPr>
    <w:rPr>
      <w:rFonts w:ascii="楷体_GB2312"/>
      <w:sz w:val="28"/>
      <w:szCs w:val="28"/>
    </w:rPr>
  </w:style>
  <w:style w:type="paragraph" w:styleId="13">
    <w:name w:val="Balloon Text"/>
    <w:basedOn w:val="1"/>
    <w:link w:val="52"/>
    <w:qFormat/>
    <w:uiPriority w:val="0"/>
    <w:rPr>
      <w:sz w:val="18"/>
      <w:szCs w:val="18"/>
    </w:rPr>
  </w:style>
  <w:style w:type="paragraph" w:styleId="14">
    <w:name w:val="footer"/>
    <w:basedOn w:val="1"/>
    <w:qFormat/>
    <w:uiPriority w:val="99"/>
    <w:pPr>
      <w:tabs>
        <w:tab w:val="center" w:pos="4153"/>
        <w:tab w:val="right" w:pos="8306"/>
      </w:tabs>
      <w:snapToGrid w:val="0"/>
      <w:jc w:val="left"/>
    </w:pPr>
    <w:rPr>
      <w:sz w:val="18"/>
      <w:szCs w:val="18"/>
    </w:rPr>
  </w:style>
  <w:style w:type="paragraph" w:styleId="15">
    <w:name w:val="header"/>
    <w:basedOn w:val="1"/>
    <w:link w:val="49"/>
    <w:qFormat/>
    <w:uiPriority w:val="0"/>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39"/>
    <w:rPr>
      <w:rFonts w:ascii="Times New Roman" w:hAnsi="Times New Roman"/>
      <w:szCs w:val="24"/>
    </w:rPr>
  </w:style>
  <w:style w:type="paragraph" w:styleId="17">
    <w:name w:val="toc 2"/>
    <w:basedOn w:val="1"/>
    <w:next w:val="1"/>
    <w:qFormat/>
    <w:uiPriority w:val="39"/>
    <w:pPr>
      <w:ind w:left="420" w:leftChars="200"/>
    </w:pPr>
    <w:rPr>
      <w:rFonts w:ascii="Times New Roman" w:hAnsi="Times New Roman"/>
      <w:szCs w:val="24"/>
    </w:rPr>
  </w:style>
  <w:style w:type="paragraph" w:styleId="1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9">
    <w:name w:val="Normal (Web)"/>
    <w:basedOn w:val="1"/>
    <w:next w:val="15"/>
    <w:qFormat/>
    <w:uiPriority w:val="0"/>
    <w:pPr>
      <w:widowControl/>
      <w:spacing w:before="100" w:beforeAutospacing="1" w:after="100" w:afterAutospacing="1"/>
      <w:jc w:val="left"/>
    </w:pPr>
    <w:rPr>
      <w:rFonts w:ascii="宋体" w:hAnsi="宋体" w:cs="宋体"/>
      <w:kern w:val="0"/>
      <w:sz w:val="24"/>
      <w:szCs w:val="24"/>
    </w:rPr>
  </w:style>
  <w:style w:type="table" w:styleId="21">
    <w:name w:val="Table Grid"/>
    <w:basedOn w:val="20"/>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23">
    <w:name w:val="Strong"/>
    <w:basedOn w:val="22"/>
    <w:qFormat/>
    <w:uiPriority w:val="99"/>
    <w:rPr>
      <w:rFonts w:cs="Times New Roman"/>
      <w:b/>
    </w:rPr>
  </w:style>
  <w:style w:type="character" w:styleId="24">
    <w:name w:val="page number"/>
    <w:basedOn w:val="22"/>
    <w:qFormat/>
    <w:uiPriority w:val="0"/>
    <w:rPr>
      <w:rFonts w:cs="Times New Roman"/>
    </w:rPr>
  </w:style>
  <w:style w:type="character" w:styleId="25">
    <w:name w:val="FollowedHyperlink"/>
    <w:basedOn w:val="22"/>
    <w:qFormat/>
    <w:uiPriority w:val="0"/>
    <w:rPr>
      <w:color w:val="800080"/>
      <w:u w:val="none"/>
    </w:rPr>
  </w:style>
  <w:style w:type="character" w:styleId="26">
    <w:name w:val="HTML Definition"/>
    <w:basedOn w:val="22"/>
    <w:qFormat/>
    <w:uiPriority w:val="0"/>
  </w:style>
  <w:style w:type="character" w:styleId="27">
    <w:name w:val="HTML Typewriter"/>
    <w:basedOn w:val="22"/>
    <w:qFormat/>
    <w:uiPriority w:val="0"/>
    <w:rPr>
      <w:rFonts w:hint="default" w:ascii="monospace" w:hAnsi="monospace" w:eastAsia="monospace" w:cs="monospace"/>
      <w:sz w:val="20"/>
    </w:rPr>
  </w:style>
  <w:style w:type="character" w:styleId="28">
    <w:name w:val="HTML Acronym"/>
    <w:basedOn w:val="22"/>
    <w:qFormat/>
    <w:uiPriority w:val="0"/>
  </w:style>
  <w:style w:type="character" w:styleId="29">
    <w:name w:val="HTML Variable"/>
    <w:basedOn w:val="22"/>
    <w:qFormat/>
    <w:uiPriority w:val="0"/>
  </w:style>
  <w:style w:type="character" w:styleId="30">
    <w:name w:val="Hyperlink"/>
    <w:basedOn w:val="22"/>
    <w:qFormat/>
    <w:uiPriority w:val="99"/>
    <w:rPr>
      <w:rFonts w:cs="Times New Roman"/>
      <w:color w:val="555555"/>
      <w:u w:val="none"/>
    </w:rPr>
  </w:style>
  <w:style w:type="character" w:styleId="31">
    <w:name w:val="HTML Code"/>
    <w:basedOn w:val="22"/>
    <w:qFormat/>
    <w:uiPriority w:val="0"/>
    <w:rPr>
      <w:rFonts w:hint="default" w:ascii="monospace" w:hAnsi="monospace" w:eastAsia="monospace" w:cs="monospace"/>
      <w:sz w:val="20"/>
    </w:rPr>
  </w:style>
  <w:style w:type="character" w:styleId="32">
    <w:name w:val="HTML Cite"/>
    <w:basedOn w:val="22"/>
    <w:qFormat/>
    <w:uiPriority w:val="0"/>
  </w:style>
  <w:style w:type="character" w:styleId="33">
    <w:name w:val="HTML Keyboard"/>
    <w:basedOn w:val="22"/>
    <w:qFormat/>
    <w:uiPriority w:val="0"/>
    <w:rPr>
      <w:rFonts w:hint="default" w:ascii="monospace" w:hAnsi="monospace" w:eastAsia="monospace" w:cs="monospace"/>
      <w:sz w:val="20"/>
    </w:rPr>
  </w:style>
  <w:style w:type="character" w:styleId="34">
    <w:name w:val="HTML Sample"/>
    <w:basedOn w:val="22"/>
    <w:qFormat/>
    <w:uiPriority w:val="0"/>
    <w:rPr>
      <w:rFonts w:ascii="monospace" w:hAnsi="monospace" w:eastAsia="monospace" w:cs="monospace"/>
    </w:rPr>
  </w:style>
  <w:style w:type="paragraph" w:customStyle="1" w:styleId="35">
    <w:name w:val="Default"/>
    <w:next w:val="1"/>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styleId="36">
    <w:name w:val="List Paragraph"/>
    <w:basedOn w:val="1"/>
    <w:qFormat/>
    <w:uiPriority w:val="34"/>
    <w:pPr>
      <w:ind w:firstLine="420" w:firstLineChars="200"/>
    </w:pPr>
  </w:style>
  <w:style w:type="paragraph" w:customStyle="1" w:styleId="37">
    <w:name w:val="缺省文本"/>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38">
    <w:name w:val="样式 样式 样式 样式 标题 2 + 宋体 五号 非加粗 黑色 + 段前: 6 磅 段后: 0 磅 行距: 单倍行距 + 段前:..."/>
    <w:basedOn w:val="1"/>
    <w:qFormat/>
    <w:uiPriority w:val="0"/>
    <w:pPr>
      <w:keepNext/>
      <w:keepLines/>
      <w:adjustRightInd w:val="0"/>
      <w:spacing w:before="240"/>
      <w:textAlignment w:val="baseline"/>
      <w:outlineLvl w:val="1"/>
    </w:pPr>
    <w:rPr>
      <w:rFonts w:ascii="宋体" w:hAnsi="宋体"/>
      <w:b/>
      <w:bCs/>
      <w:kern w:val="0"/>
    </w:rPr>
  </w:style>
  <w:style w:type="character" w:customStyle="1" w:styleId="39">
    <w:name w:val="font21"/>
    <w:basedOn w:val="22"/>
    <w:qFormat/>
    <w:uiPriority w:val="0"/>
    <w:rPr>
      <w:rFonts w:hint="default" w:ascii="等线" w:hAnsi="等线" w:eastAsia="等线" w:cs="等线"/>
      <w:color w:val="000000"/>
      <w:sz w:val="22"/>
      <w:szCs w:val="22"/>
      <w:u w:val="none"/>
    </w:rPr>
  </w:style>
  <w:style w:type="character" w:customStyle="1" w:styleId="40">
    <w:name w:val="font71"/>
    <w:basedOn w:val="22"/>
    <w:qFormat/>
    <w:uiPriority w:val="0"/>
    <w:rPr>
      <w:rFonts w:hint="default" w:ascii="等线" w:hAnsi="等线" w:eastAsia="等线" w:cs="等线"/>
      <w:color w:val="000000"/>
      <w:sz w:val="22"/>
      <w:szCs w:val="22"/>
      <w:u w:val="none"/>
      <w:vertAlign w:val="subscript"/>
    </w:rPr>
  </w:style>
  <w:style w:type="character" w:customStyle="1" w:styleId="41">
    <w:name w:val="font12"/>
    <w:basedOn w:val="22"/>
    <w:qFormat/>
    <w:uiPriority w:val="0"/>
    <w:rPr>
      <w:rFonts w:hint="default" w:ascii="等线" w:hAnsi="等线" w:eastAsia="等线" w:cs="等线"/>
      <w:color w:val="000000"/>
      <w:sz w:val="16"/>
      <w:szCs w:val="16"/>
      <w:u w:val="none"/>
    </w:rPr>
  </w:style>
  <w:style w:type="character" w:customStyle="1" w:styleId="42">
    <w:name w:val="font101"/>
    <w:basedOn w:val="22"/>
    <w:qFormat/>
    <w:uiPriority w:val="0"/>
    <w:rPr>
      <w:rFonts w:hint="default" w:ascii="等线" w:hAnsi="等线" w:eastAsia="等线" w:cs="等线"/>
      <w:color w:val="000000"/>
      <w:sz w:val="22"/>
      <w:szCs w:val="22"/>
      <w:u w:val="none"/>
    </w:rPr>
  </w:style>
  <w:style w:type="character" w:customStyle="1" w:styleId="43">
    <w:name w:val="font91"/>
    <w:basedOn w:val="22"/>
    <w:qFormat/>
    <w:uiPriority w:val="0"/>
    <w:rPr>
      <w:rFonts w:hint="default" w:ascii="等线" w:hAnsi="等线" w:eastAsia="等线" w:cs="等线"/>
      <w:color w:val="000000"/>
      <w:sz w:val="22"/>
      <w:szCs w:val="22"/>
      <w:u w:val="none"/>
      <w:vertAlign w:val="superscript"/>
    </w:rPr>
  </w:style>
  <w:style w:type="character" w:customStyle="1" w:styleId="44">
    <w:name w:val="font51"/>
    <w:basedOn w:val="22"/>
    <w:qFormat/>
    <w:uiPriority w:val="0"/>
    <w:rPr>
      <w:rFonts w:hint="default" w:ascii="等线" w:hAnsi="等线" w:eastAsia="等线" w:cs="等线"/>
      <w:color w:val="000000"/>
      <w:sz w:val="22"/>
      <w:szCs w:val="22"/>
      <w:u w:val="none"/>
    </w:rPr>
  </w:style>
  <w:style w:type="character" w:customStyle="1" w:styleId="45">
    <w:name w:val="font81"/>
    <w:basedOn w:val="22"/>
    <w:qFormat/>
    <w:uiPriority w:val="0"/>
    <w:rPr>
      <w:rFonts w:hint="default" w:ascii="等线" w:hAnsi="等线" w:eastAsia="等线" w:cs="等线"/>
      <w:color w:val="000000"/>
      <w:sz w:val="22"/>
      <w:szCs w:val="22"/>
      <w:u w:val="none"/>
      <w:vertAlign w:val="superscript"/>
    </w:rPr>
  </w:style>
  <w:style w:type="character" w:customStyle="1" w:styleId="46">
    <w:name w:val="font01"/>
    <w:basedOn w:val="22"/>
    <w:qFormat/>
    <w:uiPriority w:val="0"/>
    <w:rPr>
      <w:rFonts w:hint="default" w:ascii="等线" w:hAnsi="等线" w:eastAsia="等线" w:cs="等线"/>
      <w:color w:val="000000"/>
      <w:sz w:val="22"/>
      <w:szCs w:val="22"/>
      <w:u w:val="none"/>
      <w:vertAlign w:val="subscript"/>
    </w:rPr>
  </w:style>
  <w:style w:type="character" w:customStyle="1" w:styleId="47">
    <w:name w:val="正文文本缩进 2 Char"/>
    <w:basedOn w:val="22"/>
    <w:link w:val="12"/>
    <w:qFormat/>
    <w:uiPriority w:val="0"/>
    <w:rPr>
      <w:rFonts w:ascii="楷体_GB2312" w:hAnsi="Calibri"/>
      <w:kern w:val="2"/>
      <w:sz w:val="28"/>
      <w:szCs w:val="28"/>
    </w:rPr>
  </w:style>
  <w:style w:type="character" w:customStyle="1" w:styleId="48">
    <w:name w:val="纯文本 Char"/>
    <w:basedOn w:val="22"/>
    <w:link w:val="2"/>
    <w:qFormat/>
    <w:uiPriority w:val="99"/>
    <w:rPr>
      <w:rFonts w:ascii="宋体" w:hAnsi="宋体"/>
      <w:kern w:val="2"/>
      <w:sz w:val="21"/>
      <w:szCs w:val="22"/>
    </w:rPr>
  </w:style>
  <w:style w:type="character" w:customStyle="1" w:styleId="49">
    <w:name w:val="页眉 Char"/>
    <w:basedOn w:val="22"/>
    <w:link w:val="15"/>
    <w:qFormat/>
    <w:uiPriority w:val="0"/>
    <w:rPr>
      <w:rFonts w:ascii="Calibri" w:hAnsi="Calibri"/>
      <w:kern w:val="2"/>
      <w:sz w:val="18"/>
      <w:szCs w:val="18"/>
    </w:rPr>
  </w:style>
  <w:style w:type="character" w:customStyle="1" w:styleId="50">
    <w:name w:val="bookmark-item"/>
    <w:basedOn w:val="22"/>
    <w:qFormat/>
    <w:uiPriority w:val="0"/>
  </w:style>
  <w:style w:type="paragraph" w:customStyle="1" w:styleId="51">
    <w:name w:val="5）标书正文 首行缩进2字符"/>
    <w:basedOn w:val="1"/>
    <w:qFormat/>
    <w:uiPriority w:val="0"/>
    <w:pPr>
      <w:spacing w:line="480" w:lineRule="exact"/>
      <w:ind w:firstLine="200" w:firstLineChars="200"/>
    </w:pPr>
    <w:rPr>
      <w:rFonts w:ascii="仿宋_GB2312" w:eastAsia="仿宋_GB2312"/>
      <w:sz w:val="28"/>
    </w:rPr>
  </w:style>
  <w:style w:type="character" w:customStyle="1" w:styleId="52">
    <w:name w:val="批注框文本 Char"/>
    <w:basedOn w:val="22"/>
    <w:link w:val="13"/>
    <w:qFormat/>
    <w:uiPriority w:val="0"/>
    <w:rPr>
      <w:rFonts w:ascii="Calibri" w:hAnsi="Calibri"/>
      <w:kern w:val="2"/>
      <w:sz w:val="18"/>
      <w:szCs w:val="18"/>
    </w:rPr>
  </w:style>
  <w:style w:type="paragraph" w:customStyle="1" w:styleId="53">
    <w:name w:val="Default Text"/>
    <w:qFormat/>
    <w:uiPriority w:val="0"/>
    <w:pPr>
      <w:widowControl w:val="0"/>
      <w:autoSpaceDE w:val="0"/>
      <w:autoSpaceDN w:val="0"/>
      <w:adjustRightInd w:val="0"/>
    </w:pPr>
    <w:rPr>
      <w:rFonts w:ascii="Times New Roman" w:hAnsi="Times New Roman" w:eastAsia="宋体" w:cs="Times New Roman"/>
      <w:color w:val="000000"/>
      <w:sz w:val="24"/>
      <w:szCs w:val="22"/>
      <w:lang w:val="en-US" w:eastAsia="zh-CN" w:bidi="ar-SA"/>
    </w:rPr>
  </w:style>
  <w:style w:type="character" w:customStyle="1" w:styleId="54">
    <w:name w:val="font31"/>
    <w:basedOn w:val="22"/>
    <w:qFormat/>
    <w:uiPriority w:val="0"/>
    <w:rPr>
      <w:rFonts w:hint="eastAsia" w:ascii="宋体" w:hAnsi="宋体" w:eastAsia="宋体" w:cs="宋体"/>
      <w:color w:val="000000"/>
      <w:sz w:val="22"/>
      <w:szCs w:val="22"/>
      <w:u w:val="none"/>
    </w:rPr>
  </w:style>
  <w:style w:type="paragraph" w:customStyle="1" w:styleId="55">
    <w:name w:val="Normal (Web)"/>
    <w:basedOn w:val="1"/>
    <w:qFormat/>
    <w:uiPriority w:val="0"/>
    <w:pPr>
      <w:widowControl/>
      <w:spacing w:before="100" w:beforeLines="0" w:beforeAutospacing="1" w:after="100" w:afterLines="0" w:afterAutospacing="1"/>
      <w:jc w:val="left"/>
    </w:pPr>
    <w:rPr>
      <w:rFonts w:ascii="宋体" w:cs="宋体"/>
      <w:kern w:val="0"/>
      <w:sz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63" textRotate="1"/>
    <customShpInfo spid="_x0000_s1026"/>
    <customShpInfo spid="_x0000_s1031"/>
    <customShpInfo spid="_x0000_s1030"/>
    <customShpInfo spid="_x0000_s1029"/>
    <customShpInfo spid="_x0000_s1028"/>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70</Pages>
  <Words>33410</Words>
  <Characters>35370</Characters>
  <Lines>331</Lines>
  <Paragraphs>93</Paragraphs>
  <TotalTime>0</TotalTime>
  <ScaleCrop>false</ScaleCrop>
  <LinksUpToDate>false</LinksUpToDate>
  <CharactersWithSpaces>36546</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温慧</cp:lastModifiedBy>
  <cp:lastPrinted>2021-12-29T02:10:00Z</cp:lastPrinted>
  <dcterms:modified xsi:type="dcterms:W3CDTF">2023-03-03T08:23:29Z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6D38C4078A6C4268A72FC8C58B8F6863</vt:lpwstr>
  </property>
</Properties>
</file>