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z w:val="44"/>
          <w:szCs w:val="44"/>
        </w:rPr>
      </w:pPr>
    </w:p>
    <w:p>
      <w:pPr>
        <w:snapToGrid w:val="0"/>
        <w:spacing w:line="360" w:lineRule="auto"/>
        <w:jc w:val="center"/>
        <w:rPr>
          <w:rFonts w:ascii="宋体" w:hAnsi="宋体" w:cs="宋体"/>
          <w:b/>
          <w:spacing w:val="-31"/>
          <w:sz w:val="44"/>
          <w:szCs w:val="44"/>
        </w:rPr>
      </w:pPr>
      <w:r>
        <w:rPr>
          <w:rFonts w:hint="eastAsia" w:ascii="宋体" w:hAnsi="宋体" w:cs="宋体"/>
          <w:b/>
          <w:spacing w:val="-31"/>
          <w:sz w:val="44"/>
          <w:szCs w:val="44"/>
        </w:rPr>
        <w:t>伊犁州本级购买3个社会工作服务示范项目（第一标段</w:t>
      </w:r>
      <w:r>
        <w:rPr>
          <w:rFonts w:hint="eastAsia" w:ascii="宋体" w:hAnsi="宋体" w:cs="宋体"/>
          <w:b/>
          <w:spacing w:val="-31"/>
          <w:sz w:val="44"/>
          <w:szCs w:val="44"/>
          <w:lang w:eastAsia="zh-CN"/>
        </w:rPr>
        <w:t>伊宁县</w:t>
      </w:r>
      <w:r>
        <w:rPr>
          <w:rFonts w:hint="eastAsia" w:ascii="宋体" w:hAnsi="宋体" w:cs="宋体"/>
          <w:b/>
          <w:spacing w:val="-31"/>
          <w:sz w:val="44"/>
          <w:szCs w:val="44"/>
        </w:rPr>
        <w:t>）</w:t>
      </w:r>
    </w:p>
    <w:p>
      <w:pPr>
        <w:snapToGrid w:val="0"/>
        <w:spacing w:line="360" w:lineRule="auto"/>
        <w:jc w:val="center"/>
        <w:rPr>
          <w:rFonts w:ascii="宋体" w:hAnsi="宋体" w:cs="宋体"/>
          <w:b/>
          <w:spacing w:val="-20"/>
          <w:sz w:val="44"/>
          <w:szCs w:val="44"/>
        </w:rPr>
      </w:pPr>
    </w:p>
    <w:p>
      <w:pPr>
        <w:adjustRightInd w:val="0"/>
        <w:snapToGrid w:val="0"/>
        <w:jc w:val="center"/>
        <w:rPr>
          <w:rFonts w:ascii="宋体" w:hAnsi="宋体" w:cs="宋体"/>
          <w:sz w:val="72"/>
          <w:szCs w:val="72"/>
        </w:rPr>
      </w:pPr>
      <w:r>
        <w:rPr>
          <w:rFonts w:hint="eastAsia" w:ascii="宋体" w:hAnsi="宋体" w:cs="宋体"/>
          <w:sz w:val="72"/>
          <w:szCs w:val="72"/>
        </w:rPr>
        <w:t>竞争性磋商文件</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bookmarkStart w:id="0" w:name="_Toc408475137"/>
      <w:r>
        <w:rPr>
          <w:rFonts w:hint="eastAsia" w:ascii="宋体" w:hAnsi="宋体" w:cs="宋体"/>
          <w:sz w:val="32"/>
          <w:szCs w:val="32"/>
        </w:rPr>
        <w:t>项目编号</w:t>
      </w:r>
      <w:bookmarkEnd w:id="0"/>
      <w:r>
        <w:rPr>
          <w:rFonts w:hint="eastAsia" w:ascii="宋体" w:hAnsi="宋体" w:cs="宋体"/>
          <w:color w:val="000000" w:themeColor="text1"/>
          <w:sz w:val="32"/>
          <w:szCs w:val="32"/>
          <w14:textFill>
            <w14:solidFill>
              <w14:schemeClr w14:val="tx1"/>
            </w14:solidFill>
          </w14:textFill>
        </w:rPr>
        <w:t>：XJFH-202</w:t>
      </w:r>
      <w:r>
        <w:rPr>
          <w:rFonts w:hint="eastAsia" w:ascii="宋体" w:hAnsi="宋体" w:cs="宋体"/>
          <w:color w:val="000000" w:themeColor="text1"/>
          <w:sz w:val="32"/>
          <w:szCs w:val="32"/>
          <w:lang w:val="en-US" w:eastAsia="zh-CN"/>
          <w14:textFill>
            <w14:solidFill>
              <w14:schemeClr w14:val="tx1"/>
            </w14:solidFill>
          </w14:textFill>
        </w:rPr>
        <w:t>3</w:t>
      </w:r>
      <w:r>
        <w:rPr>
          <w:rFonts w:hint="eastAsia" w:ascii="宋体" w:hAnsi="宋体" w:cs="宋体"/>
          <w:color w:val="000000" w:themeColor="text1"/>
          <w:sz w:val="32"/>
          <w:szCs w:val="32"/>
          <w14:textFill>
            <w14:solidFill>
              <w14:schemeClr w14:val="tx1"/>
            </w14:solidFill>
          </w14:textFill>
        </w:rPr>
        <w:t>CG-003-1</w:t>
      </w: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snapToGrid w:val="0"/>
        <w:spacing w:line="360" w:lineRule="auto"/>
        <w:jc w:val="center"/>
        <w:rPr>
          <w:rFonts w:ascii="宋体" w:hAnsi="宋体" w:cs="宋体"/>
          <w:sz w:val="32"/>
          <w:szCs w:val="32"/>
        </w:rPr>
      </w:pPr>
    </w:p>
    <w:p>
      <w:pPr>
        <w:autoSpaceDE w:val="0"/>
        <w:autoSpaceDN w:val="0"/>
        <w:spacing w:line="480" w:lineRule="auto"/>
        <w:ind w:right="-454" w:rightChars="-162"/>
        <w:rPr>
          <w:rFonts w:ascii="宋体" w:hAnsi="宋体" w:cs="宋体"/>
          <w:b/>
          <w:bCs/>
          <w:sz w:val="32"/>
        </w:rPr>
      </w:pPr>
      <w:r>
        <w:rPr>
          <w:rFonts w:hint="eastAsia" w:ascii="宋体" w:hAnsi="宋体" w:cs="宋体"/>
          <w:b/>
          <w:bCs/>
          <w:spacing w:val="-10"/>
          <w:sz w:val="32"/>
          <w:lang w:val="zh-CN"/>
        </w:rPr>
        <w:t>采   购</w:t>
      </w:r>
      <w:r>
        <w:rPr>
          <w:rFonts w:hint="eastAsia" w:ascii="宋体" w:hAnsi="宋体" w:cs="宋体"/>
          <w:b/>
          <w:bCs/>
          <w:spacing w:val="-10"/>
          <w:sz w:val="32"/>
        </w:rPr>
        <w:t xml:space="preserve">   </w:t>
      </w:r>
      <w:r>
        <w:rPr>
          <w:rFonts w:hint="eastAsia" w:ascii="宋体" w:hAnsi="宋体" w:cs="宋体"/>
          <w:b/>
          <w:bCs/>
          <w:spacing w:val="-10"/>
          <w:sz w:val="32"/>
          <w:lang w:val="zh-CN"/>
        </w:rPr>
        <w:t>人</w:t>
      </w:r>
      <w:r>
        <w:rPr>
          <w:rFonts w:hint="eastAsia" w:ascii="宋体" w:hAnsi="宋体" w:cs="宋体"/>
          <w:b/>
          <w:bCs/>
          <w:spacing w:val="-10"/>
          <w:sz w:val="32"/>
        </w:rPr>
        <w:t>：伊犁哈萨克自治州民政局</w:t>
      </w:r>
      <w:r>
        <w:rPr>
          <w:rFonts w:hint="eastAsia" w:ascii="宋体" w:hAnsi="宋体" w:cs="宋体"/>
          <w:b/>
          <w:bCs/>
          <w:spacing w:val="160"/>
          <w:sz w:val="32"/>
        </w:rPr>
        <w:t xml:space="preserve"> </w:t>
      </w:r>
      <w:r>
        <w:rPr>
          <w:rFonts w:hint="eastAsia" w:ascii="宋体" w:hAnsi="宋体" w:cs="宋体"/>
          <w:b/>
          <w:bCs/>
          <w:sz w:val="32"/>
        </w:rPr>
        <w:t xml:space="preserve">      </w:t>
      </w:r>
    </w:p>
    <w:p>
      <w:pPr>
        <w:autoSpaceDE w:val="0"/>
        <w:autoSpaceDN w:val="0"/>
        <w:spacing w:before="240" w:beforeLines="100" w:line="480" w:lineRule="auto"/>
        <w:ind w:right="56" w:rightChars="20"/>
        <w:rPr>
          <w:rFonts w:ascii="宋体" w:hAnsi="宋体" w:cs="宋体"/>
          <w:b/>
          <w:bCs/>
          <w:spacing w:val="-8"/>
          <w:sz w:val="31"/>
          <w:szCs w:val="31"/>
          <w:lang w:val="zh-CN"/>
        </w:rPr>
      </w:pPr>
      <w:r>
        <w:rPr>
          <w:rFonts w:hint="eastAsia" w:ascii="宋体" w:hAnsi="宋体" w:cs="宋体"/>
          <w:b/>
          <w:bCs/>
          <w:spacing w:val="-8"/>
          <w:sz w:val="31"/>
          <w:szCs w:val="31"/>
          <w:lang w:val="zh-CN"/>
        </w:rPr>
        <w:t>采购代理机构：</w:t>
      </w:r>
      <w:r>
        <w:rPr>
          <w:rFonts w:hint="eastAsia" w:ascii="宋体" w:hAnsi="宋体" w:cs="宋体"/>
          <w:b/>
          <w:bCs/>
          <w:spacing w:val="8"/>
          <w:sz w:val="31"/>
          <w:szCs w:val="31"/>
          <w:lang w:val="zh-CN"/>
        </w:rPr>
        <w:t>新疆丰杭工程项目管理有限公司</w:t>
      </w:r>
    </w:p>
    <w:p>
      <w:pPr>
        <w:snapToGrid w:val="0"/>
        <w:spacing w:line="360" w:lineRule="auto"/>
        <w:jc w:val="center"/>
        <w:rPr>
          <w:rFonts w:ascii="宋体" w:hAnsi="宋体" w:cs="宋体"/>
          <w:b/>
          <w:bCs/>
          <w:sz w:val="32"/>
          <w:lang w:val="zh-CN"/>
        </w:rPr>
        <w:sectPr>
          <w:headerReference r:id="rId4" w:type="first"/>
          <w:footerReference r:id="rId7" w:type="first"/>
          <w:headerReference r:id="rId3" w:type="default"/>
          <w:footerReference r:id="rId5" w:type="default"/>
          <w:footerReference r:id="rId6" w:type="even"/>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bCs/>
          <w:sz w:val="32"/>
        </w:rPr>
        <w:t>202</w:t>
      </w:r>
      <w:r>
        <w:rPr>
          <w:rFonts w:hint="eastAsia" w:ascii="宋体" w:hAnsi="宋体" w:cs="宋体"/>
          <w:b/>
          <w:bCs/>
          <w:sz w:val="32"/>
          <w:lang w:val="en-US" w:eastAsia="zh-CN"/>
        </w:rPr>
        <w:t>3</w:t>
      </w:r>
      <w:r>
        <w:rPr>
          <w:rFonts w:hint="eastAsia" w:ascii="宋体" w:hAnsi="宋体" w:cs="宋体"/>
          <w:b/>
          <w:bCs/>
          <w:sz w:val="32"/>
          <w:lang w:val="zh-CN"/>
        </w:rPr>
        <w:t>年</w:t>
      </w:r>
      <w:r>
        <w:rPr>
          <w:rFonts w:hint="eastAsia" w:ascii="宋体" w:hAnsi="宋体" w:cs="宋体"/>
          <w:b/>
          <w:bCs/>
          <w:sz w:val="32"/>
          <w:lang w:val="en-US" w:eastAsia="zh-CN"/>
        </w:rPr>
        <w:t>3</w:t>
      </w:r>
      <w:r>
        <w:rPr>
          <w:rFonts w:hint="eastAsia" w:ascii="宋体" w:hAnsi="宋体" w:cs="宋体"/>
          <w:b/>
          <w:bCs/>
          <w:sz w:val="32"/>
          <w:lang w:val="zh-CN"/>
        </w:rPr>
        <w:t>月</w:t>
      </w:r>
    </w:p>
    <w:p>
      <w:pPr>
        <w:snapToGrid w:val="0"/>
        <w:spacing w:before="120" w:beforeLines="50" w:line="360" w:lineRule="auto"/>
        <w:jc w:val="center"/>
        <w:rPr>
          <w:rFonts w:ascii="宋体" w:hAnsi="宋体" w:cs="宋体"/>
          <w:sz w:val="32"/>
          <w:szCs w:val="32"/>
        </w:rPr>
      </w:pPr>
      <w:r>
        <w:rPr>
          <w:rFonts w:hint="eastAsia" w:ascii="宋体" w:hAnsi="宋体" w:cs="宋体"/>
          <w:sz w:val="32"/>
          <w:szCs w:val="32"/>
        </w:rPr>
        <w:t>目　录</w:t>
      </w:r>
    </w:p>
    <w:p>
      <w:pPr>
        <w:jc w:val="center"/>
        <w:rPr>
          <w:rFonts w:ascii="宋体" w:hAnsi="宋体" w:cs="宋体"/>
          <w:b/>
          <w:bCs/>
          <w:sz w:val="32"/>
          <w:szCs w:val="32"/>
        </w:rPr>
      </w:pPr>
    </w:p>
    <w:p>
      <w:pPr>
        <w:adjustRightInd w:val="0"/>
        <w:snapToGrid w:val="0"/>
        <w:spacing w:line="360" w:lineRule="auto"/>
        <w:jc w:val="right"/>
        <w:outlineLvl w:val="0"/>
        <w:rPr>
          <w:rFonts w:ascii="宋体" w:hAnsi="宋体" w:cs="宋体"/>
          <w:b/>
          <w:szCs w:val="28"/>
        </w:rPr>
      </w:pPr>
      <w:r>
        <w:rPr>
          <w:rFonts w:hint="eastAsia" w:ascii="宋体" w:hAnsi="宋体" w:cs="宋体"/>
          <w:b/>
          <w:sz w:val="30"/>
          <w:szCs w:val="30"/>
        </w:rPr>
        <w:fldChar w:fldCharType="begin"/>
      </w:r>
      <w:r>
        <w:rPr>
          <w:rFonts w:hint="eastAsia" w:ascii="宋体" w:hAnsi="宋体" w:cs="宋体"/>
          <w:b/>
          <w:sz w:val="30"/>
          <w:szCs w:val="30"/>
        </w:rPr>
        <w:instrText xml:space="preserve"> TOC \o "1-1" \p " " \h \z \u </w:instrText>
      </w:r>
      <w:r>
        <w:rPr>
          <w:rFonts w:hint="eastAsia" w:ascii="宋体" w:hAnsi="宋体" w:cs="宋体"/>
          <w:b/>
          <w:sz w:val="30"/>
          <w:szCs w:val="30"/>
        </w:rPr>
        <w:fldChar w:fldCharType="separate"/>
      </w:r>
      <w:r>
        <w:fldChar w:fldCharType="begin"/>
      </w:r>
      <w:r>
        <w:instrText xml:space="preserve"> HYPERLINK \l "_Toc482197595" </w:instrText>
      </w:r>
      <w:r>
        <w:fldChar w:fldCharType="separate"/>
      </w:r>
      <w:r>
        <w:rPr>
          <w:rFonts w:hint="eastAsia" w:ascii="宋体" w:hAnsi="宋体" w:cs="宋体"/>
          <w:b/>
          <w:szCs w:val="28"/>
        </w:rPr>
        <w:t>第一章　竞争性磋商公告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_Toc482197595 \h </w:instrText>
      </w:r>
      <w:r>
        <w:rPr>
          <w:rFonts w:hint="eastAsia" w:ascii="宋体" w:hAnsi="宋体" w:cs="宋体"/>
          <w:b/>
          <w:szCs w:val="28"/>
        </w:rPr>
        <w:fldChar w:fldCharType="separate"/>
      </w:r>
      <w:r>
        <w:rPr>
          <w:rFonts w:hint="eastAsia" w:ascii="宋体" w:hAnsi="宋体" w:cs="宋体"/>
          <w:b/>
          <w:szCs w:val="28"/>
        </w:rPr>
        <w:t>- 1 -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"_Toc482197611" </w:instrText>
      </w:r>
      <w:r>
        <w:fldChar w:fldCharType="separate"/>
      </w:r>
      <w:r>
        <w:rPr>
          <w:rFonts w:hint="eastAsia" w:ascii="宋体" w:hAnsi="宋体" w:cs="宋体"/>
          <w:b/>
          <w:szCs w:val="28"/>
        </w:rPr>
        <w:t>第二章　磋商须知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_Toc482197611 \h </w:instrText>
      </w:r>
      <w:r>
        <w:rPr>
          <w:rFonts w:hint="eastAsia" w:ascii="宋体" w:hAnsi="宋体" w:cs="宋体"/>
          <w:b/>
          <w:szCs w:val="28"/>
        </w:rPr>
        <w:fldChar w:fldCharType="separate"/>
      </w:r>
      <w:r>
        <w:rPr>
          <w:rFonts w:hint="eastAsia" w:ascii="宋体" w:hAnsi="宋体" w:cs="宋体"/>
          <w:b/>
          <w:szCs w:val="28"/>
        </w:rPr>
        <w:t>- 3 -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jc w:val="center"/>
        <w:outlineLvl w:val="0"/>
        <w:rPr>
          <w:rFonts w:ascii="宋体" w:hAnsi="宋体" w:cs="宋体"/>
          <w:b/>
          <w:szCs w:val="28"/>
        </w:rPr>
      </w:pPr>
      <w:r>
        <w:fldChar w:fldCharType="begin"/>
      </w:r>
      <w:r>
        <w:instrText xml:space="preserve"> HYPERLINK \l "_Toc482197619" </w:instrText>
      </w:r>
      <w:r>
        <w:fldChar w:fldCharType="separate"/>
      </w:r>
      <w:r>
        <w:rPr>
          <w:rFonts w:hint="eastAsia" w:ascii="宋体" w:hAnsi="宋体" w:cs="宋体"/>
          <w:b/>
          <w:szCs w:val="28"/>
        </w:rPr>
        <w:t>第三章　采购需求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_Toc482197619 \h </w:instrText>
      </w:r>
      <w:r>
        <w:rPr>
          <w:rFonts w:hint="eastAsia" w:ascii="宋体" w:hAnsi="宋体" w:cs="宋体"/>
          <w:b/>
          <w:szCs w:val="28"/>
        </w:rPr>
        <w:fldChar w:fldCharType="separate"/>
      </w:r>
      <w:r>
        <w:rPr>
          <w:rFonts w:hint="eastAsia" w:ascii="宋体" w:hAnsi="宋体" w:cs="宋体"/>
          <w:b/>
          <w:szCs w:val="28"/>
        </w:rPr>
        <w:t>14</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"_Toc482197620" </w:instrText>
      </w:r>
      <w:r>
        <w:fldChar w:fldCharType="separate"/>
      </w:r>
      <w:r>
        <w:rPr>
          <w:rFonts w:hint="eastAsia" w:ascii="宋体" w:hAnsi="宋体" w:cs="宋体"/>
          <w:b/>
          <w:szCs w:val="28"/>
        </w:rPr>
        <w:t>第四章　合同条件及格式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_Toc482197620 \h </w:instrText>
      </w:r>
      <w:r>
        <w:rPr>
          <w:rFonts w:hint="eastAsia" w:ascii="宋体" w:hAnsi="宋体" w:cs="宋体"/>
          <w:b/>
          <w:szCs w:val="28"/>
        </w:rPr>
        <w:fldChar w:fldCharType="separate"/>
      </w:r>
      <w:r>
        <w:rPr>
          <w:rFonts w:hint="eastAsia" w:ascii="宋体" w:hAnsi="宋体" w:cs="宋体"/>
          <w:b/>
          <w:szCs w:val="28"/>
        </w:rPr>
        <w:t>15</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"_Toc482197621" </w:instrText>
      </w:r>
      <w:r>
        <w:fldChar w:fldCharType="separate"/>
      </w:r>
      <w:r>
        <w:rPr>
          <w:rFonts w:hint="eastAsia" w:ascii="宋体" w:hAnsi="宋体" w:cs="宋体"/>
          <w:b/>
          <w:szCs w:val="28"/>
        </w:rPr>
        <w:t>第五章　响应文件格式　　　　　</w:t>
      </w:r>
      <w:r>
        <w:rPr>
          <w:rFonts w:hint="eastAsia" w:ascii="宋体" w:hAnsi="宋体" w:cs="宋体"/>
          <w:b/>
          <w:szCs w:val="28"/>
          <w:lang w:val="en-US" w:eastAsia="zh-CN"/>
        </w:rPr>
        <w:t xml:space="preserve">  </w:t>
      </w:r>
      <w:r>
        <w:rPr>
          <w:rFonts w:hint="eastAsia" w:ascii="宋体" w:hAnsi="宋体" w:cs="宋体"/>
          <w:b/>
          <w:szCs w:val="28"/>
        </w:rPr>
        <w:t>　　　　　　　　　　　　　　-</w:t>
      </w:r>
      <w:r>
        <w:rPr>
          <w:rFonts w:hint="eastAsia" w:ascii="宋体" w:hAnsi="宋体" w:cs="宋体"/>
          <w:b/>
          <w:szCs w:val="28"/>
        </w:rPr>
        <w:fldChar w:fldCharType="begin"/>
      </w:r>
      <w:r>
        <w:rPr>
          <w:rFonts w:hint="eastAsia" w:ascii="宋体" w:hAnsi="宋体" w:cs="宋体"/>
          <w:b/>
          <w:szCs w:val="28"/>
        </w:rPr>
        <w:instrText xml:space="preserve"> PAGEREF _Toc482197621 \h </w:instrText>
      </w:r>
      <w:r>
        <w:rPr>
          <w:rFonts w:hint="eastAsia" w:ascii="宋体" w:hAnsi="宋体" w:cs="宋体"/>
          <w:b/>
          <w:szCs w:val="28"/>
        </w:rPr>
        <w:fldChar w:fldCharType="separate"/>
      </w:r>
      <w:r>
        <w:rPr>
          <w:rFonts w:hint="eastAsia" w:ascii="宋体" w:hAnsi="宋体" w:cs="宋体"/>
          <w:b/>
          <w:szCs w:val="28"/>
        </w:rPr>
        <w:t>22</w:t>
      </w:r>
      <w:r>
        <w:rPr>
          <w:rFonts w:hint="eastAsia" w:ascii="宋体" w:hAnsi="宋体" w:cs="宋体"/>
          <w:b/>
          <w:szCs w:val="28"/>
        </w:rPr>
        <w:fldChar w:fldCharType="end"/>
      </w:r>
      <w:r>
        <w:rPr>
          <w:rFonts w:hint="eastAsia" w:ascii="宋体" w:hAnsi="宋体" w:cs="宋体"/>
          <w:b/>
          <w:szCs w:val="28"/>
        </w:rPr>
        <w:fldChar w:fldCharType="end"/>
      </w:r>
      <w:r>
        <w:rPr>
          <w:rFonts w:hint="eastAsia" w:ascii="宋体" w:hAnsi="宋体" w:cs="宋体"/>
          <w:b/>
          <w:szCs w:val="28"/>
        </w:rPr>
        <w:t>-</w:t>
      </w:r>
    </w:p>
    <w:p>
      <w:pPr>
        <w:adjustRightInd w:val="0"/>
        <w:snapToGrid w:val="0"/>
        <w:spacing w:line="360" w:lineRule="auto"/>
        <w:jc w:val="right"/>
        <w:outlineLvl w:val="0"/>
        <w:rPr>
          <w:rFonts w:ascii="宋体" w:hAnsi="宋体" w:cs="宋体"/>
          <w:b/>
          <w:szCs w:val="28"/>
        </w:rPr>
      </w:pPr>
      <w:r>
        <w:fldChar w:fldCharType="begin"/>
      </w:r>
      <w:r>
        <w:instrText xml:space="preserve"> HYPERLINK \l "_Toc482197634" </w:instrText>
      </w:r>
      <w:r>
        <w:fldChar w:fldCharType="separate"/>
      </w:r>
      <w:r>
        <w:rPr>
          <w:rFonts w:hint="eastAsia" w:ascii="宋体" w:hAnsi="宋体" w:cs="宋体"/>
          <w:b/>
          <w:szCs w:val="28"/>
        </w:rPr>
        <w:t>第六章　评审办法　　　　　　　　　　　　　　　　　　　　　</w:t>
      </w:r>
      <w:r>
        <w:rPr>
          <w:rFonts w:hint="eastAsia" w:ascii="宋体" w:hAnsi="宋体" w:cs="宋体"/>
          <w:b/>
          <w:szCs w:val="28"/>
        </w:rPr>
        <w:fldChar w:fldCharType="begin"/>
      </w:r>
      <w:r>
        <w:rPr>
          <w:rFonts w:hint="eastAsia" w:ascii="宋体" w:hAnsi="宋体" w:cs="宋体"/>
          <w:b/>
          <w:szCs w:val="28"/>
        </w:rPr>
        <w:instrText xml:space="preserve"> PAGEREF _Toc482197634 \h </w:instrText>
      </w:r>
      <w:r>
        <w:rPr>
          <w:rFonts w:hint="eastAsia" w:ascii="宋体" w:hAnsi="宋体" w:cs="宋体"/>
          <w:b/>
          <w:szCs w:val="28"/>
        </w:rPr>
        <w:fldChar w:fldCharType="separate"/>
      </w:r>
      <w:r>
        <w:rPr>
          <w:rFonts w:hint="eastAsia" w:ascii="宋体" w:hAnsi="宋体" w:cs="宋体"/>
          <w:b/>
          <w:szCs w:val="28"/>
        </w:rPr>
        <w:t>- 35 -</w:t>
      </w:r>
      <w:r>
        <w:rPr>
          <w:rFonts w:hint="eastAsia" w:ascii="宋体" w:hAnsi="宋体" w:cs="宋体"/>
          <w:b/>
          <w:szCs w:val="28"/>
        </w:rPr>
        <w:fldChar w:fldCharType="end"/>
      </w:r>
      <w:r>
        <w:rPr>
          <w:rFonts w:hint="eastAsia" w:ascii="宋体" w:hAnsi="宋体" w:cs="宋体"/>
          <w:b/>
          <w:szCs w:val="28"/>
        </w:rPr>
        <w:fldChar w:fldCharType="end"/>
      </w: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line="360" w:lineRule="auto"/>
        <w:ind w:firstLine="602" w:firstLineChars="200"/>
        <w:outlineLvl w:val="0"/>
        <w:rPr>
          <w:rFonts w:ascii="宋体" w:hAnsi="宋体" w:cs="宋体"/>
          <w:b/>
          <w:sz w:val="30"/>
          <w:szCs w:val="30"/>
        </w:rPr>
      </w:pPr>
    </w:p>
    <w:p>
      <w:pPr>
        <w:adjustRightInd w:val="0"/>
        <w:snapToGrid w:val="0"/>
        <w:spacing w:before="120" w:beforeLines="50" w:line="360" w:lineRule="auto"/>
        <w:jc w:val="center"/>
        <w:outlineLvl w:val="0"/>
        <w:rPr>
          <w:rFonts w:ascii="宋体" w:hAnsi="宋体" w:cs="宋体"/>
          <w:b/>
          <w:sz w:val="32"/>
        </w:rPr>
        <w:sectPr>
          <w:headerReference r:id="rId8" w:type="first"/>
          <w:footerReference r:id="rId9" w:type="first"/>
          <w:pgSz w:w="11907" w:h="16840"/>
          <w:pgMar w:top="1418" w:right="1418" w:bottom="1418" w:left="1418" w:header="851" w:footer="992" w:gutter="0"/>
          <w:pgNumType w:fmt="numberInDash" w:start="0"/>
          <w:cols w:space="720" w:num="1"/>
          <w:titlePg/>
          <w:docGrid w:linePitch="380" w:charSpace="-5735"/>
        </w:sectPr>
      </w:pPr>
      <w:r>
        <w:rPr>
          <w:rFonts w:hint="eastAsia" w:ascii="宋体" w:hAnsi="宋体" w:cs="宋体"/>
          <w:b/>
          <w:sz w:val="30"/>
          <w:szCs w:val="30"/>
        </w:rPr>
        <w:fldChar w:fldCharType="end"/>
      </w:r>
      <w:bookmarkStart w:id="1" w:name="_Hlt228425548"/>
      <w:bookmarkEnd w:id="1"/>
      <w:bookmarkStart w:id="2" w:name="_Toc228581631"/>
      <w:bookmarkStart w:id="3" w:name="_Toc12789052"/>
      <w:bookmarkStart w:id="4" w:name="_Toc11641050"/>
      <w:r>
        <w:rPr>
          <w:rFonts w:hint="eastAsia" w:ascii="宋体" w:hAnsi="宋体" w:cs="宋体"/>
          <w:b/>
          <w:sz w:val="32"/>
        </w:rPr>
        <w:br w:type="page"/>
      </w:r>
      <w:bookmarkStart w:id="5" w:name="_Toc482197595"/>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t>第一章　</w:t>
      </w:r>
      <w:bookmarkEnd w:id="2"/>
      <w:bookmarkEnd w:id="3"/>
      <w:bookmarkEnd w:id="4"/>
      <w:r>
        <w:rPr>
          <w:rFonts w:hint="eastAsia" w:ascii="宋体" w:hAnsi="宋体" w:cs="宋体"/>
          <w:sz w:val="32"/>
          <w:szCs w:val="32"/>
        </w:rPr>
        <w:t>竞争性磋商公告</w:t>
      </w:r>
      <w:bookmarkEnd w:id="5"/>
      <w:bookmarkStart w:id="6" w:name="_Toc228581634"/>
      <w:bookmarkStart w:id="7" w:name="_Toc102227313"/>
    </w:p>
    <w:p>
      <w:pPr>
        <w:pStyle w:val="4"/>
        <w:keepLines/>
        <w:tabs>
          <w:tab w:val="left" w:pos="0"/>
        </w:tabs>
        <w:autoSpaceDE w:val="0"/>
        <w:autoSpaceDN w:val="0"/>
        <w:adjustRightInd w:val="0"/>
        <w:snapToGrid/>
        <w:spacing w:line="460" w:lineRule="exact"/>
        <w:jc w:val="center"/>
        <w:rPr>
          <w:rFonts w:hAnsi="宋体" w:cs="宋体"/>
        </w:rPr>
      </w:pPr>
      <w:bookmarkStart w:id="8" w:name="_Toc28359011"/>
      <w:bookmarkStart w:id="9" w:name="_Toc35393797"/>
      <w:r>
        <w:rPr>
          <w:rFonts w:hint="eastAsia" w:hAnsi="宋体" w:cs="宋体"/>
        </w:rPr>
        <w:t>伊犁州本级购买3个社会工作服务示范项目竞争性磋商公告</w:t>
      </w:r>
      <w:bookmarkEnd w:id="8"/>
      <w:bookmarkEnd w:id="9"/>
    </w:p>
    <w:p>
      <w:pPr>
        <w:spacing w:line="400" w:lineRule="exact"/>
        <w:rPr>
          <w:rFonts w:ascii="宋体" w:hAnsi="宋体" w:cs="宋体"/>
        </w:rPr>
      </w:pP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rPr>
        <w:t>伊犁州本级购买3个社会工作服务示范项目采购人为伊犁哈萨克自治州民政局，采购代理机构为新疆丰杭工程项目管理有限公司。现对本项目进行竞争性磋商采购，欢迎符合资格条件的供应商参加投标。</w:t>
      </w:r>
    </w:p>
    <w:p>
      <w:pPr>
        <w:pBdr>
          <w:top w:val="single" w:color="auto" w:sz="4" w:space="1"/>
          <w:left w:val="single" w:color="auto" w:sz="4" w:space="4"/>
          <w:bottom w:val="single" w:color="auto" w:sz="4" w:space="1"/>
          <w:right w:val="single" w:color="auto" w:sz="4" w:space="4"/>
        </w:pBdr>
        <w:spacing w:line="400" w:lineRule="exact"/>
        <w:ind w:firstLine="560" w:firstLineChars="200"/>
        <w:rPr>
          <w:rFonts w:ascii="宋体" w:hAnsi="宋体" w:cs="宋体"/>
          <w:szCs w:val="28"/>
        </w:rPr>
      </w:pPr>
      <w:r>
        <w:rPr>
          <w:rFonts w:hint="eastAsia" w:ascii="宋体" w:hAnsi="宋体" w:cs="宋体"/>
          <w:szCs w:val="28"/>
          <w:u w:val="single"/>
        </w:rPr>
        <w:t xml:space="preserve"> 伊犁州本级购买社会工作服务（示范）项目 </w:t>
      </w:r>
      <w:r>
        <w:rPr>
          <w:rFonts w:hint="eastAsia" w:ascii="宋体" w:hAnsi="宋体" w:cs="宋体"/>
          <w:szCs w:val="28"/>
        </w:rPr>
        <w:t>采购项目的潜在供应商应在</w:t>
      </w:r>
      <w:r>
        <w:rPr>
          <w:rFonts w:hint="eastAsia" w:ascii="宋体" w:hAnsi="宋体" w:cs="宋体"/>
          <w:szCs w:val="28"/>
          <w:u w:val="single"/>
        </w:rPr>
        <w:t>新疆政府采购网（http://www.ccgp-xinjiang.gov.cn/）</w:t>
      </w:r>
      <w:r>
        <w:rPr>
          <w:rFonts w:hint="eastAsia" w:ascii="宋体" w:hAnsi="宋体" w:cs="宋体"/>
          <w:szCs w:val="28"/>
        </w:rPr>
        <w:t>获取采购文件，并于</w:t>
      </w:r>
      <w:r>
        <w:rPr>
          <w:rFonts w:hint="eastAsia" w:ascii="宋体" w:hAnsi="宋体" w:cs="宋体"/>
          <w:szCs w:val="28"/>
          <w:u w:val="single"/>
        </w:rPr>
        <w:t xml:space="preserve"> 2023 年 3 月 </w:t>
      </w:r>
      <w:r>
        <w:rPr>
          <w:rFonts w:hint="eastAsia" w:ascii="宋体" w:hAnsi="宋体" w:cs="宋体"/>
          <w:szCs w:val="28"/>
          <w:u w:val="single"/>
          <w:lang w:val="en-US" w:eastAsia="zh-CN"/>
        </w:rPr>
        <w:t>24</w:t>
      </w:r>
      <w:r>
        <w:rPr>
          <w:rFonts w:hint="eastAsia" w:ascii="宋体" w:hAnsi="宋体" w:cs="宋体"/>
          <w:color w:val="000000" w:themeColor="text1"/>
          <w:szCs w:val="28"/>
          <w:u w:val="single"/>
          <w14:textFill>
            <w14:solidFill>
              <w14:schemeClr w14:val="tx1"/>
            </w14:solidFill>
          </w14:textFill>
        </w:rPr>
        <w:t xml:space="preserve"> 日 1</w:t>
      </w:r>
      <w:r>
        <w:rPr>
          <w:rFonts w:hint="eastAsia" w:ascii="宋体" w:hAnsi="宋体" w:cs="宋体"/>
          <w:color w:val="000000" w:themeColor="text1"/>
          <w:szCs w:val="28"/>
          <w:u w:val="single"/>
          <w:lang w:val="en-US" w:eastAsia="zh-CN"/>
          <w14:textFill>
            <w14:solidFill>
              <w14:schemeClr w14:val="tx1"/>
            </w14:solidFill>
          </w14:textFill>
        </w:rPr>
        <w:t>2</w:t>
      </w:r>
      <w:r>
        <w:rPr>
          <w:rFonts w:hint="eastAsia" w:ascii="宋体" w:hAnsi="宋体" w:cs="宋体"/>
          <w:color w:val="000000" w:themeColor="text1"/>
          <w:szCs w:val="28"/>
          <w:u w:val="single"/>
          <w14:textFill>
            <w14:solidFill>
              <w14:schemeClr w14:val="tx1"/>
            </w14:solidFill>
          </w14:textFill>
        </w:rPr>
        <w:t xml:space="preserve">点 </w:t>
      </w:r>
      <w:r>
        <w:rPr>
          <w:rFonts w:hint="eastAsia" w:ascii="宋体" w:hAnsi="宋体" w:cs="宋体"/>
          <w:color w:val="000000" w:themeColor="text1"/>
          <w:szCs w:val="28"/>
          <w:u w:val="single"/>
          <w:lang w:val="en-US" w:eastAsia="zh-CN"/>
          <w14:textFill>
            <w14:solidFill>
              <w14:schemeClr w14:val="tx1"/>
            </w14:solidFill>
          </w14:textFill>
        </w:rPr>
        <w:t>00</w:t>
      </w:r>
      <w:r>
        <w:rPr>
          <w:rFonts w:hint="eastAsia" w:ascii="宋体" w:hAnsi="宋体" w:cs="宋体"/>
          <w:color w:val="000000" w:themeColor="text1"/>
          <w:szCs w:val="28"/>
          <w:u w:val="single"/>
          <w14:textFill>
            <w14:solidFill>
              <w14:schemeClr w14:val="tx1"/>
            </w14:solidFill>
          </w14:textFill>
        </w:rPr>
        <w:t xml:space="preserve"> 分</w:t>
      </w:r>
      <w:r>
        <w:rPr>
          <w:rFonts w:hint="eastAsia" w:ascii="宋体" w:hAnsi="宋体" w:cs="宋体"/>
          <w:bCs/>
          <w:szCs w:val="28"/>
        </w:rPr>
        <w:t>（北京时间）前提交响应文件</w:t>
      </w:r>
      <w:r>
        <w:rPr>
          <w:rFonts w:hint="eastAsia" w:ascii="宋体" w:hAnsi="宋体" w:cs="宋体"/>
          <w:szCs w:val="28"/>
        </w:rPr>
        <w:t>。</w:t>
      </w:r>
    </w:p>
    <w:p>
      <w:pPr>
        <w:pStyle w:val="5"/>
        <w:spacing w:line="380" w:lineRule="exact"/>
        <w:rPr>
          <w:rFonts w:ascii="宋体" w:hAnsi="宋体" w:eastAsia="宋体" w:cs="宋体"/>
          <w:b w:val="0"/>
          <w:sz w:val="28"/>
          <w:szCs w:val="28"/>
        </w:rPr>
      </w:pPr>
      <w:bookmarkStart w:id="10" w:name="_Toc35393798"/>
      <w:bookmarkStart w:id="11" w:name="_Toc35393629"/>
      <w:bookmarkStart w:id="12" w:name="_Toc28359089"/>
      <w:bookmarkStart w:id="13" w:name="_Toc28359012"/>
      <w:r>
        <w:rPr>
          <w:rFonts w:hint="eastAsia" w:ascii="宋体" w:hAnsi="宋体" w:eastAsia="宋体" w:cs="宋体"/>
          <w:b w:val="0"/>
          <w:sz w:val="28"/>
          <w:szCs w:val="28"/>
        </w:rPr>
        <w:t>一、项目基本情况</w:t>
      </w:r>
      <w:bookmarkEnd w:id="10"/>
      <w:bookmarkEnd w:id="11"/>
      <w:bookmarkEnd w:id="12"/>
      <w:bookmarkEnd w:id="13"/>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项目编号：XJFH-202</w:t>
      </w:r>
      <w:r>
        <w:rPr>
          <w:rFonts w:hint="eastAsia" w:ascii="宋体" w:hAnsi="宋体" w:cs="宋体"/>
          <w:color w:val="000000" w:themeColor="text1"/>
          <w:szCs w:val="28"/>
          <w:lang w:val="en-US" w:eastAsia="zh-CN"/>
          <w14:textFill>
            <w14:solidFill>
              <w14:schemeClr w14:val="tx1"/>
            </w14:solidFill>
          </w14:textFill>
        </w:rPr>
        <w:t>3</w:t>
      </w:r>
      <w:r>
        <w:rPr>
          <w:rFonts w:hint="eastAsia" w:ascii="宋体" w:hAnsi="宋体" w:cs="宋体"/>
          <w:color w:val="000000" w:themeColor="text1"/>
          <w:szCs w:val="28"/>
          <w14:textFill>
            <w14:solidFill>
              <w14:schemeClr w14:val="tx1"/>
            </w14:solidFill>
          </w14:textFill>
        </w:rPr>
        <w:t>CG-003</w:t>
      </w:r>
    </w:p>
    <w:p>
      <w:pPr>
        <w:spacing w:line="380" w:lineRule="exact"/>
        <w:ind w:firstLine="560" w:firstLineChars="200"/>
        <w:rPr>
          <w:rFonts w:hint="eastAsia" w:ascii="宋体" w:hAnsi="宋体" w:cs="宋体"/>
          <w:color w:val="000000" w:themeColor="text1"/>
          <w:szCs w:val="28"/>
          <w:u w:val="single"/>
          <w14:textFill>
            <w14:solidFill>
              <w14:schemeClr w14:val="tx1"/>
            </w14:solidFill>
          </w14:textFill>
        </w:rPr>
      </w:pPr>
      <w:r>
        <w:rPr>
          <w:rFonts w:hint="eastAsia" w:ascii="宋体" w:hAnsi="宋体" w:cs="宋体"/>
          <w:color w:val="000000" w:themeColor="text1"/>
          <w:szCs w:val="28"/>
          <w14:textFill>
            <w14:solidFill>
              <w14:schemeClr w14:val="tx1"/>
            </w14:solidFill>
          </w14:textFill>
        </w:rPr>
        <w:t>项目名称：</w:t>
      </w:r>
      <w:r>
        <w:rPr>
          <w:rFonts w:hint="eastAsia" w:ascii="宋体" w:hAnsi="宋体" w:cs="宋体"/>
          <w:color w:val="000000" w:themeColor="text1"/>
          <w:szCs w:val="28"/>
          <w:u w:val="single"/>
          <w14:textFill>
            <w14:solidFill>
              <w14:schemeClr w14:val="tx1"/>
            </w14:solidFill>
          </w14:textFill>
        </w:rPr>
        <w:t>伊犁州本级购买3个社会工作服务示范项目</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采购方式：竞争性磋商</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预算金额：</w:t>
      </w:r>
      <w:r>
        <w:rPr>
          <w:rFonts w:hint="eastAsia" w:ascii="宋体" w:hAnsi="宋体" w:cs="宋体"/>
          <w:color w:val="000000" w:themeColor="text1"/>
          <w:szCs w:val="28"/>
          <w:lang w:val="en-US" w:eastAsia="zh-CN"/>
          <w14:textFill>
            <w14:solidFill>
              <w14:schemeClr w14:val="tx1"/>
            </w14:solidFill>
          </w14:textFill>
        </w:rPr>
        <w:t>60</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最高限价：</w:t>
      </w:r>
      <w:r>
        <w:rPr>
          <w:rFonts w:hint="eastAsia" w:ascii="宋体" w:hAnsi="宋体" w:cs="宋体"/>
          <w:color w:val="000000" w:themeColor="text1"/>
          <w:szCs w:val="28"/>
          <w:lang w:val="en-US" w:eastAsia="zh-CN"/>
          <w14:textFill>
            <w14:solidFill>
              <w14:schemeClr w14:val="tx1"/>
            </w14:solidFill>
          </w14:textFill>
        </w:rPr>
        <w:t>60</w:t>
      </w:r>
      <w:r>
        <w:rPr>
          <w:rFonts w:hint="eastAsia" w:ascii="宋体" w:hAnsi="宋体" w:cs="宋体"/>
          <w:color w:val="000000" w:themeColor="text1"/>
          <w:szCs w:val="28"/>
          <w14:textFill>
            <w14:solidFill>
              <w14:schemeClr w14:val="tx1"/>
            </w14:solidFill>
          </w14:textFill>
        </w:rPr>
        <w:t>万元</w:t>
      </w:r>
    </w:p>
    <w:p>
      <w:pPr>
        <w:spacing w:line="380" w:lineRule="exact"/>
        <w:ind w:firstLine="560" w:firstLineChars="200"/>
        <w:rPr>
          <w:rFonts w:ascii="宋体" w:hAnsi="宋体" w:cs="宋体"/>
          <w:color w:val="000000" w:themeColor="text1"/>
          <w:szCs w:val="28"/>
          <w14:textFill>
            <w14:solidFill>
              <w14:schemeClr w14:val="tx1"/>
            </w14:solidFill>
          </w14:textFill>
        </w:rPr>
      </w:pPr>
      <w:r>
        <w:rPr>
          <w:rFonts w:hint="eastAsia" w:ascii="宋体" w:hAnsi="宋体" w:cs="宋体"/>
          <w:color w:val="000000" w:themeColor="text1"/>
          <w:szCs w:val="28"/>
          <w14:textFill>
            <w14:solidFill>
              <w14:schemeClr w14:val="tx1"/>
            </w14:solidFill>
          </w14:textFill>
        </w:rPr>
        <w:t>采购需求：社会工作服务</w:t>
      </w:r>
    </w:p>
    <w:p>
      <w:pPr>
        <w:spacing w:line="380" w:lineRule="exact"/>
        <w:ind w:firstLine="560" w:firstLineChars="200"/>
        <w:rPr>
          <w:rFonts w:ascii="宋体" w:hAnsi="宋体" w:cs="宋体"/>
          <w:szCs w:val="28"/>
        </w:rPr>
      </w:pPr>
      <w:r>
        <w:rPr>
          <w:rFonts w:hint="eastAsia" w:ascii="宋体" w:hAnsi="宋体" w:cs="宋体"/>
          <w:color w:val="000000" w:themeColor="text1"/>
          <w:szCs w:val="28"/>
          <w14:textFill>
            <w14:solidFill>
              <w14:schemeClr w14:val="tx1"/>
            </w14:solidFill>
          </w14:textFill>
        </w:rPr>
        <w:t>第一标段：在</w:t>
      </w:r>
      <w:r>
        <w:rPr>
          <w:rFonts w:hint="eastAsia" w:ascii="宋体" w:hAnsi="宋体" w:cs="宋体"/>
          <w:color w:val="000000" w:themeColor="text1"/>
          <w:szCs w:val="28"/>
          <w:lang w:eastAsia="zh-CN"/>
          <w14:textFill>
            <w14:solidFill>
              <w14:schemeClr w14:val="tx1"/>
            </w14:solidFill>
          </w14:textFill>
        </w:rPr>
        <w:t>伊宁县</w:t>
      </w:r>
      <w:r>
        <w:rPr>
          <w:rFonts w:hint="eastAsia" w:ascii="宋体" w:hAnsi="宋体" w:cs="宋体"/>
          <w:color w:val="000000" w:themeColor="text1"/>
          <w:szCs w:val="28"/>
          <w14:textFill>
            <w14:solidFill>
              <w14:schemeClr w14:val="tx1"/>
            </w14:solidFill>
          </w14:textFill>
        </w:rPr>
        <w:t>实施社会工作示范项目。以城乡社区为服务平台，开展面向各类困难群众的社会工作和志愿服务项目，带动社会工作（志愿者队伍）和机构建设，时限一年</w:t>
      </w:r>
      <w:r>
        <w:rPr>
          <w:rFonts w:hint="eastAsia" w:ascii="宋体" w:hAnsi="宋体" w:cs="宋体"/>
          <w:szCs w:val="28"/>
        </w:rPr>
        <w:t>。</w:t>
      </w:r>
    </w:p>
    <w:p>
      <w:pPr>
        <w:spacing w:line="380" w:lineRule="exact"/>
        <w:ind w:firstLine="560" w:firstLineChars="200"/>
        <w:rPr>
          <w:rFonts w:ascii="宋体" w:hAnsi="宋体" w:cs="宋体"/>
          <w:szCs w:val="28"/>
        </w:rPr>
      </w:pPr>
      <w:r>
        <w:rPr>
          <w:rFonts w:hint="eastAsia" w:ascii="宋体" w:hAnsi="宋体" w:cs="宋体"/>
          <w:szCs w:val="28"/>
        </w:rPr>
        <w:t>第二标段：在</w:t>
      </w:r>
      <w:r>
        <w:rPr>
          <w:rFonts w:hint="eastAsia" w:ascii="宋体" w:hAnsi="宋体" w:cs="宋体"/>
          <w:szCs w:val="28"/>
          <w:lang w:eastAsia="zh-CN"/>
        </w:rPr>
        <w:t>新源县</w:t>
      </w:r>
      <w:r>
        <w:rPr>
          <w:rFonts w:hint="eastAsia" w:ascii="宋体" w:hAnsi="宋体" w:cs="宋体"/>
          <w:szCs w:val="28"/>
        </w:rPr>
        <w:t>实施社会工作示范项目。以城乡社区为服务平台，开展面向各类困难群众的社会工作和志愿服务项目，带动社会工作（志愿者队伍）和机构建设，时限一年。</w:t>
      </w:r>
    </w:p>
    <w:p>
      <w:pPr>
        <w:spacing w:line="380" w:lineRule="exact"/>
        <w:ind w:firstLine="560" w:firstLineChars="200"/>
        <w:rPr>
          <w:rFonts w:ascii="宋体" w:hAnsi="宋体" w:cs="宋体"/>
          <w:szCs w:val="28"/>
        </w:rPr>
      </w:pPr>
      <w:r>
        <w:rPr>
          <w:rFonts w:hint="eastAsia" w:ascii="宋体" w:hAnsi="宋体" w:cs="宋体"/>
          <w:szCs w:val="28"/>
        </w:rPr>
        <w:t>第三标段：在特克斯县实施社会工作示范项目。以城乡社区为服务平台，开展面向各类困难群众的社会工作和志愿服务项目，带动社会工作（志愿者队伍）和机构建设，时限一年。</w:t>
      </w:r>
    </w:p>
    <w:p>
      <w:pPr>
        <w:spacing w:line="380" w:lineRule="exact"/>
        <w:ind w:firstLine="560" w:firstLineChars="200"/>
        <w:rPr>
          <w:rFonts w:ascii="宋体" w:hAnsi="宋体" w:cs="宋体"/>
          <w:szCs w:val="28"/>
          <w:u w:val="single"/>
        </w:rPr>
      </w:pPr>
      <w:r>
        <w:rPr>
          <w:rFonts w:hint="eastAsia" w:ascii="宋体" w:hAnsi="宋体" w:cs="宋体"/>
          <w:szCs w:val="28"/>
        </w:rPr>
        <w:t>合同履行期限：一年</w:t>
      </w:r>
    </w:p>
    <w:p>
      <w:pPr>
        <w:pStyle w:val="5"/>
        <w:spacing w:line="380" w:lineRule="exact"/>
        <w:rPr>
          <w:rFonts w:ascii="宋体" w:hAnsi="宋体" w:eastAsia="宋体" w:cs="宋体"/>
          <w:b w:val="0"/>
          <w:sz w:val="28"/>
          <w:szCs w:val="28"/>
        </w:rPr>
      </w:pPr>
      <w:bookmarkStart w:id="14" w:name="_Toc35393799"/>
      <w:bookmarkStart w:id="15" w:name="_Toc28359090"/>
      <w:bookmarkStart w:id="16" w:name="_Toc35393630"/>
      <w:bookmarkStart w:id="17" w:name="_Toc28359013"/>
      <w:r>
        <w:rPr>
          <w:rFonts w:hint="eastAsia" w:ascii="宋体" w:hAnsi="宋体" w:eastAsia="宋体" w:cs="宋体"/>
          <w:b w:val="0"/>
          <w:sz w:val="28"/>
          <w:szCs w:val="28"/>
        </w:rPr>
        <w:t>二、申请人的资格要求：</w:t>
      </w:r>
      <w:bookmarkEnd w:id="14"/>
      <w:bookmarkEnd w:id="15"/>
      <w:bookmarkEnd w:id="16"/>
      <w:bookmarkEnd w:id="17"/>
    </w:p>
    <w:p>
      <w:pPr>
        <w:spacing w:line="380" w:lineRule="exact"/>
        <w:ind w:firstLine="560" w:firstLineChars="200"/>
        <w:rPr>
          <w:rFonts w:ascii="宋体" w:hAnsi="宋体" w:cs="宋体"/>
          <w:szCs w:val="28"/>
        </w:rPr>
      </w:pPr>
      <w:r>
        <w:rPr>
          <w:rFonts w:hint="eastAsia" w:ascii="宋体" w:hAnsi="宋体" w:cs="宋体"/>
          <w:szCs w:val="28"/>
        </w:rPr>
        <w:t>1.满足《中华人民共和国政府采购法》第二十二条规定；</w:t>
      </w:r>
    </w:p>
    <w:p>
      <w:pPr>
        <w:spacing w:line="380" w:lineRule="exact"/>
        <w:ind w:firstLine="560" w:firstLineChars="200"/>
        <w:rPr>
          <w:rFonts w:ascii="宋体" w:hAnsi="宋体" w:cs="宋体"/>
          <w:szCs w:val="28"/>
        </w:rPr>
      </w:pPr>
      <w:bookmarkStart w:id="18" w:name="_Toc28359014"/>
      <w:bookmarkStart w:id="19" w:name="_Toc28359091"/>
      <w:r>
        <w:rPr>
          <w:rFonts w:hint="eastAsia" w:ascii="宋体" w:hAnsi="宋体" w:cs="宋体"/>
          <w:szCs w:val="28"/>
        </w:rPr>
        <w:t>2.落实政府采购政策需满足的资格要求：</w:t>
      </w:r>
      <w:r>
        <w:rPr>
          <w:rFonts w:hint="eastAsia" w:ascii="宋体" w:hAnsi="宋体" w:cs="宋体"/>
          <w:szCs w:val="28"/>
          <w:u w:val="single"/>
        </w:rPr>
        <w:t>（如属于专门面向中小企业采购的项目,供应商应为中小微企业、监狱企业、残疾人福利性单位)</w:t>
      </w:r>
    </w:p>
    <w:p>
      <w:pPr>
        <w:wordWrap w:val="0"/>
        <w:spacing w:line="380" w:lineRule="exact"/>
        <w:ind w:firstLine="716" w:firstLineChars="256"/>
        <w:jc w:val="left"/>
        <w:rPr>
          <w:rFonts w:ascii="宋体" w:hAnsi="宋体" w:cs="宋体"/>
          <w:szCs w:val="28"/>
        </w:rPr>
      </w:pPr>
      <w:r>
        <w:rPr>
          <w:rFonts w:hint="eastAsia" w:ascii="宋体" w:hAnsi="宋体" w:cs="宋体"/>
          <w:szCs w:val="28"/>
        </w:rPr>
        <w:t>3.本项目的特定资格要求：</w:t>
      </w:r>
    </w:p>
    <w:p>
      <w:pPr>
        <w:wordWrap w:val="0"/>
        <w:spacing w:line="380" w:lineRule="exact"/>
        <w:ind w:firstLine="768" w:firstLineChars="256"/>
        <w:jc w:val="left"/>
        <w:rPr>
          <w:rFonts w:ascii="宋体" w:hAnsi="宋体" w:cs="宋体"/>
          <w:sz w:val="27"/>
          <w:szCs w:val="27"/>
        </w:rPr>
      </w:pPr>
      <w:r>
        <w:rPr>
          <w:rFonts w:hint="eastAsia" w:ascii="宋体" w:hAnsi="宋体" w:cs="宋体"/>
          <w:spacing w:val="10"/>
          <w:szCs w:val="28"/>
        </w:rPr>
        <w:t>（1）符合《中华人民共和国政府采购法》第二十二条规定且</w:t>
      </w:r>
      <w:r>
        <w:rPr>
          <w:rFonts w:hint="eastAsia" w:ascii="宋体" w:hAnsi="宋体" w:cs="宋体"/>
          <w:sz w:val="27"/>
          <w:szCs w:val="27"/>
        </w:rPr>
        <w:t>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widowControl/>
        <w:spacing w:line="380" w:lineRule="exact"/>
        <w:ind w:firstLine="600" w:firstLineChars="200"/>
        <w:jc w:val="left"/>
        <w:rPr>
          <w:rFonts w:ascii="宋体" w:hAnsi="宋体" w:cs="宋体"/>
          <w:color w:val="000000"/>
          <w:spacing w:val="10"/>
          <w:szCs w:val="28"/>
        </w:rPr>
      </w:pPr>
      <w:r>
        <w:rPr>
          <w:rFonts w:hint="eastAsia" w:ascii="宋体" w:hAnsi="宋体" w:cs="宋体"/>
          <w:spacing w:val="10"/>
          <w:szCs w:val="28"/>
        </w:rPr>
        <w:t>（2）</w:t>
      </w:r>
      <w:r>
        <w:rPr>
          <w:rFonts w:hint="eastAsia" w:ascii="宋体" w:hAnsi="宋体" w:cs="宋体"/>
          <w:color w:val="000000"/>
          <w:spacing w:val="10"/>
          <w:szCs w:val="28"/>
        </w:rPr>
        <w:t>具有有效的民办非企业单位登记证书且年检合格（原件）；</w:t>
      </w:r>
    </w:p>
    <w:p>
      <w:pPr>
        <w:pStyle w:val="5"/>
        <w:spacing w:line="380" w:lineRule="exact"/>
        <w:rPr>
          <w:rFonts w:ascii="宋体" w:hAnsi="宋体" w:eastAsia="宋体" w:cs="宋体"/>
          <w:b w:val="0"/>
          <w:sz w:val="28"/>
          <w:szCs w:val="28"/>
        </w:rPr>
      </w:pPr>
      <w:bookmarkStart w:id="20" w:name="_Toc35393631"/>
      <w:bookmarkStart w:id="21" w:name="_Toc35393800"/>
      <w:r>
        <w:rPr>
          <w:rFonts w:hint="eastAsia" w:ascii="宋体" w:hAnsi="宋体" w:eastAsia="宋体" w:cs="宋体"/>
          <w:b w:val="0"/>
          <w:sz w:val="28"/>
          <w:szCs w:val="28"/>
        </w:rPr>
        <w:t>三、获取采购文件</w:t>
      </w:r>
      <w:bookmarkEnd w:id="18"/>
      <w:bookmarkEnd w:id="19"/>
      <w:bookmarkEnd w:id="20"/>
      <w:bookmarkEnd w:id="21"/>
    </w:p>
    <w:p>
      <w:pPr>
        <w:spacing w:line="380" w:lineRule="exact"/>
        <w:ind w:firstLine="560" w:firstLineChars="200"/>
        <w:rPr>
          <w:rFonts w:hint="eastAsia" w:ascii="宋体" w:hAnsi="宋体" w:cs="宋体"/>
          <w:szCs w:val="28"/>
          <w:lang w:val="en-US" w:eastAsia="zh-CN"/>
        </w:rPr>
      </w:pPr>
      <w:bookmarkStart w:id="22" w:name="_Toc28359092"/>
      <w:bookmarkStart w:id="23" w:name="_Toc35393801"/>
      <w:bookmarkStart w:id="24" w:name="_Toc28359015"/>
      <w:bookmarkStart w:id="25" w:name="_Toc35393632"/>
      <w:r>
        <w:rPr>
          <w:rFonts w:hint="eastAsia" w:ascii="宋体" w:hAnsi="宋体" w:cs="宋体"/>
          <w:szCs w:val="28"/>
          <w:lang w:val="en-US" w:eastAsia="zh-CN"/>
        </w:rPr>
        <w:t>1、获取时间： 2023年3月14日至2023年3月21日（提供期限自本公告发布之日起不得少于5日）</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2、获取地点：政采云平台线上报名及获取采购文件（https://www.zcygov.cn/）。</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3、获取方式：供应商登陆政采云平台https://www.zcygov.cn/进入“项目采购”栏目，在获取采购文件菜单中选择所要获取采购文件的项目，申请获取采购文件。</w:t>
      </w:r>
    </w:p>
    <w:p>
      <w:pPr>
        <w:pStyle w:val="5"/>
        <w:keepNext/>
        <w:keepLines/>
        <w:pageBreakBefore w:val="0"/>
        <w:widowControl w:val="0"/>
        <w:kinsoku/>
        <w:wordWrap/>
        <w:overflowPunct/>
        <w:topLinePunct w:val="0"/>
        <w:autoSpaceDE/>
        <w:autoSpaceDN/>
        <w:bidi w:val="0"/>
        <w:adjustRightInd w:val="0"/>
        <w:snapToGrid w:val="0"/>
        <w:spacing w:line="380" w:lineRule="exact"/>
        <w:ind w:firstLine="600" w:firstLineChars="200"/>
        <w:textAlignment w:val="auto"/>
        <w:rPr>
          <w:rFonts w:hint="eastAsia" w:ascii="宋体" w:hAnsi="宋体" w:eastAsia="宋体" w:cs="宋体"/>
          <w:b w:val="0"/>
          <w:bCs w:val="0"/>
          <w:color w:val="auto"/>
          <w:spacing w:val="10"/>
          <w:kern w:val="2"/>
          <w:sz w:val="28"/>
          <w:szCs w:val="28"/>
          <w:lang w:val="en-US" w:eastAsia="zh-CN" w:bidi="ar-SA"/>
        </w:rPr>
      </w:pPr>
      <w:r>
        <w:rPr>
          <w:rFonts w:hint="eastAsia" w:ascii="宋体" w:hAnsi="宋体" w:eastAsia="宋体" w:cs="宋体"/>
          <w:b w:val="0"/>
          <w:bCs w:val="0"/>
          <w:color w:val="auto"/>
          <w:spacing w:val="10"/>
          <w:kern w:val="2"/>
          <w:sz w:val="28"/>
          <w:szCs w:val="28"/>
          <w:lang w:val="en-US" w:eastAsia="zh-CN" w:bidi="ar-SA"/>
        </w:rPr>
        <w:t>四、响应文件提交</w:t>
      </w:r>
    </w:p>
    <w:p>
      <w:pPr>
        <w:spacing w:line="380" w:lineRule="exact"/>
        <w:ind w:firstLine="560" w:firstLineChars="200"/>
        <w:rPr>
          <w:rFonts w:hint="eastAsia" w:ascii="宋体" w:hAnsi="宋体" w:cs="宋体"/>
          <w:szCs w:val="28"/>
          <w:lang w:val="en-US" w:eastAsia="zh-CN"/>
        </w:rPr>
      </w:pPr>
      <w:r>
        <w:rPr>
          <w:rFonts w:hint="eastAsia" w:ascii="宋体" w:hAnsi="宋体" w:cs="宋体"/>
          <w:szCs w:val="28"/>
          <w:lang w:val="en-US" w:eastAsia="zh-CN"/>
        </w:rPr>
        <w:t>截止时间： 2023 年 3 月 24 日 12点 00分（北京时间）</w:t>
      </w:r>
    </w:p>
    <w:p>
      <w:pPr>
        <w:spacing w:line="380" w:lineRule="exact"/>
        <w:ind w:firstLine="560" w:firstLineChars="200"/>
        <w:rPr>
          <w:rFonts w:hint="eastAsia" w:ascii="宋体" w:hAnsi="宋体" w:cs="宋体"/>
          <w:szCs w:val="28"/>
        </w:rPr>
      </w:pPr>
      <w:r>
        <w:rPr>
          <w:rFonts w:hint="eastAsia" w:ascii="宋体" w:hAnsi="宋体" w:cs="宋体"/>
          <w:szCs w:val="28"/>
          <w:lang w:val="en-US" w:eastAsia="zh-CN"/>
        </w:rPr>
        <w:t>地点：政采云平台（www.zcygov.cn</w:t>
      </w:r>
      <w:r>
        <w:rPr>
          <w:rFonts w:hint="eastAsia" w:ascii="宋体" w:hAnsi="宋体" w:cs="宋体"/>
          <w:szCs w:val="28"/>
        </w:rPr>
        <w:t>）</w:t>
      </w:r>
    </w:p>
    <w:bookmarkEnd w:id="22"/>
    <w:bookmarkEnd w:id="23"/>
    <w:bookmarkEnd w:id="24"/>
    <w:bookmarkEnd w:id="25"/>
    <w:p>
      <w:pPr>
        <w:pStyle w:val="5"/>
        <w:spacing w:line="380" w:lineRule="exact"/>
        <w:rPr>
          <w:rFonts w:ascii="宋体" w:hAnsi="宋体" w:eastAsia="宋体" w:cs="宋体"/>
          <w:b w:val="0"/>
          <w:sz w:val="28"/>
          <w:szCs w:val="28"/>
        </w:rPr>
      </w:pPr>
      <w:bookmarkStart w:id="26" w:name="_Toc28359094"/>
      <w:bookmarkStart w:id="27" w:name="_Toc28359017"/>
      <w:bookmarkStart w:id="28" w:name="_Toc35393634"/>
      <w:bookmarkStart w:id="29" w:name="_Toc35393803"/>
      <w:r>
        <w:rPr>
          <w:rFonts w:hint="eastAsia" w:ascii="宋体" w:hAnsi="宋体" w:eastAsia="宋体" w:cs="宋体"/>
          <w:b w:val="0"/>
          <w:sz w:val="28"/>
          <w:szCs w:val="28"/>
        </w:rPr>
        <w:t>五、公告期限</w:t>
      </w:r>
      <w:bookmarkEnd w:id="26"/>
      <w:bookmarkEnd w:id="27"/>
      <w:bookmarkEnd w:id="28"/>
      <w:bookmarkEnd w:id="29"/>
    </w:p>
    <w:p>
      <w:pPr>
        <w:spacing w:line="380" w:lineRule="exact"/>
        <w:ind w:firstLine="560" w:firstLineChars="200"/>
        <w:rPr>
          <w:rFonts w:ascii="宋体" w:hAnsi="宋体" w:cs="宋体"/>
          <w:kern w:val="0"/>
          <w:szCs w:val="28"/>
        </w:rPr>
      </w:pPr>
      <w:r>
        <w:rPr>
          <w:rFonts w:hint="eastAsia" w:ascii="宋体" w:hAnsi="宋体" w:cs="宋体"/>
          <w:kern w:val="0"/>
          <w:szCs w:val="28"/>
        </w:rPr>
        <w:t>自本公告发布之日起</w:t>
      </w:r>
      <w:r>
        <w:rPr>
          <w:rFonts w:hint="eastAsia" w:ascii="宋体" w:hAnsi="宋体" w:cs="宋体"/>
          <w:kern w:val="0"/>
          <w:szCs w:val="28"/>
          <w:lang w:val="en-US" w:eastAsia="zh-CN"/>
        </w:rPr>
        <w:t>5</w:t>
      </w:r>
      <w:r>
        <w:rPr>
          <w:rFonts w:hint="eastAsia" w:ascii="宋体" w:hAnsi="宋体" w:cs="宋体"/>
          <w:kern w:val="0"/>
          <w:szCs w:val="28"/>
        </w:rPr>
        <w:t>个工作日。</w:t>
      </w:r>
    </w:p>
    <w:p>
      <w:pPr>
        <w:pStyle w:val="5"/>
        <w:spacing w:line="380" w:lineRule="exact"/>
        <w:rPr>
          <w:rFonts w:hint="eastAsia" w:ascii="宋体" w:hAnsi="宋体" w:eastAsia="宋体" w:cs="宋体"/>
          <w:b w:val="0"/>
          <w:sz w:val="28"/>
          <w:szCs w:val="28"/>
          <w:lang w:eastAsia="zh-CN"/>
        </w:rPr>
      </w:pPr>
      <w:bookmarkStart w:id="30" w:name="_Toc35393795"/>
      <w:bookmarkStart w:id="31" w:name="_Toc94960862"/>
      <w:bookmarkStart w:id="32" w:name="_Toc35393626"/>
      <w:bookmarkStart w:id="33" w:name="_Toc35393796"/>
      <w:bookmarkStart w:id="34" w:name="_Toc28359085"/>
      <w:bookmarkStart w:id="35" w:name="_Toc94960863"/>
      <w:bookmarkStart w:id="36" w:name="_Toc28359008"/>
      <w:bookmarkStart w:id="37" w:name="_Toc35393627"/>
      <w:r>
        <w:rPr>
          <w:rFonts w:hint="eastAsia" w:ascii="宋体" w:hAnsi="宋体" w:eastAsia="宋体" w:cs="宋体"/>
          <w:b w:val="0"/>
          <w:sz w:val="28"/>
          <w:szCs w:val="28"/>
        </w:rPr>
        <w:t>六、</w:t>
      </w:r>
      <w:bookmarkEnd w:id="30"/>
      <w:bookmarkEnd w:id="31"/>
      <w:bookmarkEnd w:id="32"/>
      <w:r>
        <w:rPr>
          <w:rFonts w:hint="eastAsia" w:ascii="宋体" w:hAnsi="宋体" w:eastAsia="宋体" w:cs="宋体"/>
          <w:b w:val="0"/>
          <w:sz w:val="28"/>
          <w:szCs w:val="28"/>
          <w:lang w:eastAsia="zh-CN"/>
        </w:rPr>
        <w:t>其他补充事宜</w:t>
      </w:r>
    </w:p>
    <w:p>
      <w:pPr>
        <w:wordWrap w:val="0"/>
        <w:spacing w:line="380" w:lineRule="exact"/>
        <w:ind w:firstLine="440" w:firstLineChars="200"/>
        <w:jc w:val="left"/>
        <w:rPr>
          <w:rFonts w:ascii="宋体" w:hAnsi="宋体" w:cs="宋体"/>
          <w:spacing w:val="10"/>
          <w:szCs w:val="28"/>
        </w:rPr>
      </w:pPr>
      <w:r>
        <w:rPr>
          <w:rFonts w:hint="eastAsia" w:ascii="仿宋" w:hAnsi="仿宋" w:eastAsia="仿宋"/>
          <w:color w:val="auto"/>
          <w:kern w:val="2"/>
          <w:sz w:val="22"/>
          <w:szCs w:val="28"/>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仿宋" w:hAnsi="仿宋" w:eastAsia="仿宋"/>
          <w:color w:val="auto"/>
          <w:kern w:val="2"/>
          <w:sz w:val="22"/>
          <w:szCs w:val="28"/>
        </w:rPr>
        <w:br w:type="textWrapping"/>
      </w:r>
      <w:r>
        <w:rPr>
          <w:rFonts w:hint="eastAsia" w:ascii="仿宋" w:hAnsi="仿宋" w:eastAsia="仿宋"/>
          <w:color w:val="auto"/>
          <w:kern w:val="2"/>
          <w:sz w:val="22"/>
          <w:szCs w:val="28"/>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仿宋" w:hAnsi="仿宋" w:eastAsia="仿宋"/>
          <w:color w:val="auto"/>
          <w:kern w:val="2"/>
          <w:sz w:val="22"/>
          <w:szCs w:val="28"/>
        </w:rPr>
        <w:br w:type="textWrapping"/>
      </w:r>
      <w:r>
        <w:rPr>
          <w:rFonts w:hint="eastAsia" w:ascii="仿宋" w:hAnsi="仿宋" w:eastAsia="仿宋"/>
          <w:color w:val="auto"/>
          <w:kern w:val="2"/>
          <w:sz w:val="22"/>
          <w:szCs w:val="28"/>
        </w:rPr>
        <w:t>3、供应商应当在投标截止时间前，将“电子招投标供应商客户端”生成的“电子加密投标文件”上传电子交易平台。</w:t>
      </w:r>
      <w:r>
        <w:rPr>
          <w:rFonts w:hint="eastAsia" w:ascii="仿宋" w:hAnsi="仿宋" w:eastAsia="仿宋"/>
          <w:color w:val="auto"/>
          <w:kern w:val="2"/>
          <w:sz w:val="22"/>
          <w:szCs w:val="28"/>
        </w:rPr>
        <w:br w:type="textWrapping"/>
      </w:r>
      <w:r>
        <w:rPr>
          <w:rFonts w:hint="eastAsia" w:ascii="仿宋" w:hAnsi="仿宋" w:eastAsia="仿宋"/>
          <w:color w:val="auto"/>
          <w:kern w:val="2"/>
          <w:sz w:val="22"/>
          <w:szCs w:val="28"/>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w:t>
      </w:r>
    </w:p>
    <w:p>
      <w:pPr>
        <w:pStyle w:val="5"/>
        <w:spacing w:line="380" w:lineRule="exact"/>
        <w:rPr>
          <w:rFonts w:hint="eastAsia" w:ascii="宋体" w:hAnsi="宋体" w:eastAsia="宋体" w:cs="宋体"/>
          <w:b w:val="0"/>
          <w:sz w:val="28"/>
          <w:szCs w:val="28"/>
          <w:lang w:eastAsia="zh-CN"/>
        </w:rPr>
      </w:pPr>
      <w:r>
        <w:rPr>
          <w:rFonts w:hint="eastAsia" w:ascii="宋体" w:hAnsi="宋体" w:eastAsia="宋体" w:cs="宋体"/>
          <w:b w:val="0"/>
          <w:sz w:val="28"/>
          <w:szCs w:val="28"/>
          <w:lang w:eastAsia="zh-CN"/>
        </w:rPr>
        <w:t>七、对本次采购提出询问，请按以下方式联系。</w:t>
      </w:r>
      <w:bookmarkEnd w:id="33"/>
      <w:bookmarkEnd w:id="34"/>
      <w:bookmarkEnd w:id="35"/>
      <w:bookmarkEnd w:id="36"/>
      <w:bookmarkEnd w:id="37"/>
    </w:p>
    <w:p>
      <w:pPr>
        <w:wordWrap w:val="0"/>
        <w:spacing w:line="380" w:lineRule="exact"/>
        <w:ind w:firstLine="600" w:firstLineChars="200"/>
        <w:jc w:val="left"/>
        <w:rPr>
          <w:rFonts w:ascii="宋体" w:hAnsi="宋体" w:cs="宋体"/>
          <w:b w:val="0"/>
          <w:bCs w:val="0"/>
          <w:color w:val="000000" w:themeColor="text1"/>
          <w:spacing w:val="10"/>
          <w:szCs w:val="28"/>
          <w14:textFill>
            <w14:solidFill>
              <w14:schemeClr w14:val="tx1"/>
            </w14:solidFill>
          </w14:textFill>
        </w:rPr>
      </w:pPr>
      <w:bookmarkStart w:id="38" w:name="_Toc35393806"/>
      <w:bookmarkStart w:id="39" w:name="_Toc94960864"/>
      <w:bookmarkStart w:id="40" w:name="_Toc28359096"/>
      <w:bookmarkStart w:id="41" w:name="_Toc35393637"/>
      <w:bookmarkStart w:id="42" w:name="_Toc28359019"/>
      <w:r>
        <w:rPr>
          <w:rFonts w:hint="eastAsia" w:ascii="宋体" w:hAnsi="宋体" w:cs="宋体"/>
          <w:b w:val="0"/>
          <w:bCs w:val="0"/>
          <w:color w:val="000000" w:themeColor="text1"/>
          <w:spacing w:val="10"/>
          <w:szCs w:val="28"/>
          <w14:textFill>
            <w14:solidFill>
              <w14:schemeClr w14:val="tx1"/>
            </w14:solidFill>
          </w14:textFill>
        </w:rPr>
        <w:t>1.采购人信息</w:t>
      </w:r>
      <w:bookmarkEnd w:id="38"/>
      <w:bookmarkEnd w:id="39"/>
      <w:bookmarkEnd w:id="40"/>
      <w:bookmarkEnd w:id="41"/>
      <w:bookmarkEnd w:id="42"/>
    </w:p>
    <w:p>
      <w:pPr>
        <w:wordWrap w:val="0"/>
        <w:spacing w:line="380" w:lineRule="exact"/>
        <w:ind w:firstLine="600" w:firstLineChars="200"/>
        <w:jc w:val="left"/>
        <w:rPr>
          <w:rFonts w:ascii="宋体" w:hAnsi="宋体" w:cs="宋体"/>
          <w:b w:val="0"/>
          <w:bCs w:val="0"/>
          <w:color w:val="000000" w:themeColor="text1"/>
          <w:spacing w:val="10"/>
          <w:szCs w:val="28"/>
          <w14:textFill>
            <w14:solidFill>
              <w14:schemeClr w14:val="tx1"/>
            </w14:solidFill>
          </w14:textFill>
        </w:rPr>
      </w:pPr>
      <w:r>
        <w:rPr>
          <w:rFonts w:hint="eastAsia" w:ascii="宋体" w:hAnsi="宋体" w:cs="宋体"/>
          <w:b w:val="0"/>
          <w:bCs w:val="0"/>
          <w:color w:val="000000" w:themeColor="text1"/>
          <w:spacing w:val="10"/>
          <w:szCs w:val="28"/>
          <w14:textFill>
            <w14:solidFill>
              <w14:schemeClr w14:val="tx1"/>
            </w14:solidFill>
          </w14:textFill>
        </w:rPr>
        <w:t>名    称：伊犁哈萨克自治州民政局</w:t>
      </w:r>
    </w:p>
    <w:p>
      <w:pPr>
        <w:wordWrap w:val="0"/>
        <w:spacing w:line="380" w:lineRule="exact"/>
        <w:ind w:firstLine="600" w:firstLineChars="200"/>
        <w:jc w:val="left"/>
        <w:rPr>
          <w:rFonts w:hint="eastAsia" w:ascii="宋体" w:hAnsi="宋体" w:cs="宋体"/>
          <w:b w:val="0"/>
          <w:bCs w:val="0"/>
          <w:color w:val="000000" w:themeColor="text1"/>
          <w:spacing w:val="10"/>
          <w:szCs w:val="28"/>
          <w:lang w:val="en-US" w:eastAsia="zh-CN"/>
          <w14:textFill>
            <w14:solidFill>
              <w14:schemeClr w14:val="tx1"/>
            </w14:solidFill>
          </w14:textFill>
        </w:rPr>
      </w:pPr>
      <w:r>
        <w:rPr>
          <w:rFonts w:hint="eastAsia" w:ascii="宋体" w:hAnsi="宋体" w:cs="宋体"/>
          <w:b w:val="0"/>
          <w:bCs w:val="0"/>
          <w:color w:val="000000" w:themeColor="text1"/>
          <w:spacing w:val="10"/>
          <w:szCs w:val="28"/>
          <w14:textFill>
            <w14:solidFill>
              <w14:schemeClr w14:val="tx1"/>
            </w14:solidFill>
          </w14:textFill>
        </w:rPr>
        <w:t>联系人：</w:t>
      </w:r>
      <w:r>
        <w:rPr>
          <w:rFonts w:hint="eastAsia" w:ascii="宋体" w:hAnsi="宋体" w:cs="宋体"/>
          <w:b w:val="0"/>
          <w:bCs w:val="0"/>
          <w:color w:val="000000" w:themeColor="text1"/>
          <w:spacing w:val="10"/>
          <w:szCs w:val="28"/>
          <w:lang w:eastAsia="zh-CN"/>
          <w14:textFill>
            <w14:solidFill>
              <w14:schemeClr w14:val="tx1"/>
            </w14:solidFill>
          </w14:textFill>
        </w:rPr>
        <w:t>杨林</w:t>
      </w:r>
      <w:r>
        <w:rPr>
          <w:rFonts w:hint="eastAsia" w:ascii="宋体" w:hAnsi="宋体" w:cs="宋体"/>
          <w:b w:val="0"/>
          <w:bCs w:val="0"/>
          <w:color w:val="000000" w:themeColor="text1"/>
          <w:spacing w:val="10"/>
          <w:szCs w:val="28"/>
          <w14:textFill>
            <w14:solidFill>
              <w14:schemeClr w14:val="tx1"/>
            </w14:solidFill>
          </w14:textFill>
        </w:rPr>
        <w:t xml:space="preserve">      联系电话：</w:t>
      </w:r>
      <w:bookmarkStart w:id="43" w:name="_Toc28359097"/>
      <w:bookmarkStart w:id="44" w:name="_Toc28359020"/>
      <w:bookmarkStart w:id="45" w:name="_Toc35393638"/>
      <w:bookmarkStart w:id="46" w:name="_Toc35393807"/>
      <w:bookmarkStart w:id="47" w:name="_Toc94960865"/>
      <w:r>
        <w:rPr>
          <w:rFonts w:hint="eastAsia" w:ascii="宋体" w:hAnsi="宋体" w:cs="宋体"/>
          <w:b w:val="0"/>
          <w:bCs w:val="0"/>
          <w:color w:val="000000" w:themeColor="text1"/>
          <w:spacing w:val="10"/>
          <w:szCs w:val="28"/>
          <w:lang w:val="en-US" w:eastAsia="zh-CN"/>
          <w14:textFill>
            <w14:solidFill>
              <w14:schemeClr w14:val="tx1"/>
            </w14:solidFill>
          </w14:textFill>
        </w:rPr>
        <w:t>17797898012</w:t>
      </w:r>
    </w:p>
    <w:p>
      <w:pPr>
        <w:wordWrap w:val="0"/>
        <w:spacing w:line="380" w:lineRule="exact"/>
        <w:ind w:firstLine="600" w:firstLineChars="200"/>
        <w:jc w:val="left"/>
        <w:rPr>
          <w:rFonts w:ascii="宋体" w:hAnsi="宋体" w:cs="宋体"/>
          <w:color w:val="000000" w:themeColor="text1"/>
          <w:spacing w:val="10"/>
          <w:szCs w:val="28"/>
          <w14:textFill>
            <w14:solidFill>
              <w14:schemeClr w14:val="tx1"/>
            </w14:solidFill>
          </w14:textFill>
        </w:rPr>
      </w:pPr>
      <w:r>
        <w:rPr>
          <w:rFonts w:hint="eastAsia" w:ascii="宋体" w:hAnsi="宋体" w:cs="宋体"/>
          <w:color w:val="000000" w:themeColor="text1"/>
          <w:spacing w:val="10"/>
          <w:szCs w:val="28"/>
          <w14:textFill>
            <w14:solidFill>
              <w14:schemeClr w14:val="tx1"/>
            </w14:solidFill>
          </w14:textFill>
        </w:rPr>
        <w:t>2.采购代理机构信息</w:t>
      </w:r>
      <w:bookmarkEnd w:id="43"/>
      <w:bookmarkEnd w:id="44"/>
      <w:bookmarkEnd w:id="45"/>
      <w:bookmarkEnd w:id="46"/>
      <w:bookmarkEnd w:id="47"/>
    </w:p>
    <w:p>
      <w:pPr>
        <w:wordWrap w:val="0"/>
        <w:spacing w:line="380" w:lineRule="exact"/>
        <w:ind w:firstLine="600" w:firstLineChars="200"/>
        <w:jc w:val="left"/>
        <w:rPr>
          <w:rFonts w:ascii="宋体" w:hAnsi="宋体" w:cs="宋体"/>
          <w:color w:val="000000" w:themeColor="text1"/>
          <w:spacing w:val="10"/>
          <w:szCs w:val="28"/>
          <w14:textFill>
            <w14:solidFill>
              <w14:schemeClr w14:val="tx1"/>
            </w14:solidFill>
          </w14:textFill>
        </w:rPr>
      </w:pPr>
      <w:r>
        <w:rPr>
          <w:rFonts w:hint="eastAsia" w:ascii="宋体" w:hAnsi="宋体" w:cs="宋体"/>
          <w:color w:val="000000" w:themeColor="text1"/>
          <w:spacing w:val="10"/>
          <w:szCs w:val="28"/>
          <w14:textFill>
            <w14:solidFill>
              <w14:schemeClr w14:val="tx1"/>
            </w14:solidFill>
          </w14:textFill>
        </w:rPr>
        <w:t>名    称：新疆丰杭工程项目管理有限公司</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地　　址：伊宁市经济合作区吉林路39号合顺家园蜀东大厦1001室</w:t>
      </w:r>
    </w:p>
    <w:p>
      <w:pPr>
        <w:wordWrap w:val="0"/>
        <w:spacing w:line="380" w:lineRule="exact"/>
        <w:ind w:firstLine="600" w:firstLineChars="200"/>
        <w:jc w:val="left"/>
        <w:rPr>
          <w:rFonts w:ascii="宋体" w:hAnsi="宋体" w:cs="宋体"/>
          <w:spacing w:val="10"/>
          <w:szCs w:val="28"/>
        </w:rPr>
      </w:pPr>
      <w:r>
        <w:rPr>
          <w:rFonts w:hint="eastAsia" w:ascii="宋体" w:hAnsi="宋体" w:cs="宋体"/>
          <w:spacing w:val="10"/>
          <w:szCs w:val="28"/>
        </w:rPr>
        <w:t>联系人：何海杨       联系电话：18999382558</w:t>
      </w:r>
    </w:p>
    <w:p>
      <w:pPr>
        <w:spacing w:line="400" w:lineRule="exact"/>
        <w:rPr>
          <w:rFonts w:ascii="宋体" w:hAnsi="宋体" w:cs="宋体"/>
        </w:rPr>
      </w:pPr>
    </w:p>
    <w:p>
      <w:pPr>
        <w:spacing w:line="420" w:lineRule="exact"/>
        <w:ind w:firstLine="720" w:firstLineChars="300"/>
        <w:rPr>
          <w:rFonts w:ascii="宋体" w:hAnsi="宋体" w:cs="宋体"/>
          <w:sz w:val="24"/>
          <w:szCs w:val="28"/>
          <w:u w:val="single"/>
        </w:rPr>
      </w:pPr>
    </w:p>
    <w:p>
      <w:pPr>
        <w:pStyle w:val="145"/>
        <w:spacing w:line="360" w:lineRule="auto"/>
        <w:ind w:firstLine="550" w:firstLineChars="250"/>
        <w:rPr>
          <w:rFonts w:ascii="宋体" w:hAnsi="宋体" w:eastAsia="宋体" w:cs="宋体"/>
        </w:rPr>
      </w:pPr>
    </w:p>
    <w:p>
      <w:pPr>
        <w:adjustRightInd w:val="0"/>
        <w:snapToGrid w:val="0"/>
        <w:spacing w:line="360" w:lineRule="auto"/>
        <w:ind w:firstLine="562" w:firstLineChars="200"/>
        <w:rPr>
          <w:rFonts w:ascii="宋体" w:hAnsi="宋体" w:cs="宋体"/>
          <w:b/>
          <w:kern w:val="10"/>
          <w:szCs w:val="21"/>
        </w:rPr>
      </w:pP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rPr>
        <w:br w:type="page"/>
      </w:r>
      <w:bookmarkStart w:id="48" w:name="_Toc482197611"/>
      <w:r>
        <w:rPr>
          <w:rFonts w:hint="eastAsia" w:ascii="宋体" w:hAnsi="宋体" w:cs="宋体"/>
          <w:sz w:val="32"/>
          <w:szCs w:val="32"/>
        </w:rPr>
        <w:t>第二章　磋商须知</w:t>
      </w:r>
      <w:bookmarkEnd w:id="6"/>
      <w:bookmarkEnd w:id="7"/>
      <w:bookmarkEnd w:id="48"/>
    </w:p>
    <w:p>
      <w:pPr>
        <w:adjustRightInd w:val="0"/>
        <w:snapToGrid w:val="0"/>
        <w:spacing w:before="120" w:beforeLines="50" w:line="360" w:lineRule="auto"/>
        <w:jc w:val="center"/>
        <w:outlineLvl w:val="0"/>
        <w:rPr>
          <w:rFonts w:ascii="宋体" w:hAnsi="宋体" w:cs="宋体"/>
          <w:b/>
          <w:sz w:val="32"/>
          <w:szCs w:val="32"/>
        </w:rPr>
      </w:pPr>
      <w:bookmarkStart w:id="49" w:name="_Toc482197612"/>
      <w:r>
        <w:rPr>
          <w:rFonts w:hint="eastAsia" w:ascii="宋体" w:hAnsi="宋体" w:cs="宋体"/>
          <w:b/>
        </w:rPr>
        <w:t>磋商须知前附表</w:t>
      </w:r>
      <w:bookmarkEnd w:id="49"/>
    </w:p>
    <w:tbl>
      <w:tblPr>
        <w:tblStyle w:val="88"/>
        <w:tblW w:w="94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69"/>
        <w:gridCol w:w="2460"/>
        <w:gridCol w:w="18"/>
        <w:gridCol w:w="610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blHeader/>
          <w:jc w:val="center"/>
        </w:trPr>
        <w:tc>
          <w:tcPr>
            <w:tcW w:w="869"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103" w:firstLineChars="43"/>
              <w:rPr>
                <w:rFonts w:ascii="宋体" w:hAnsi="宋体" w:cs="宋体"/>
                <w:sz w:val="24"/>
                <w:szCs w:val="24"/>
              </w:rPr>
            </w:pPr>
            <w:r>
              <w:rPr>
                <w:rFonts w:hint="eastAsia" w:ascii="宋体" w:hAnsi="宋体" w:cs="宋体"/>
                <w:sz w:val="24"/>
                <w:szCs w:val="24"/>
              </w:rPr>
              <w:t>项目</w:t>
            </w: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内容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1180"/>
              </w:tabs>
              <w:adjustRightInd w:val="0"/>
              <w:snapToGrid w:val="0"/>
              <w:jc w:val="center"/>
              <w:rPr>
                <w:rFonts w:ascii="宋体" w:hAnsi="宋体" w:cs="宋体"/>
                <w:sz w:val="24"/>
                <w:szCs w:val="24"/>
              </w:rPr>
            </w:pPr>
            <w:r>
              <w:rPr>
                <w:rFonts w:hint="eastAsia" w:ascii="宋体" w:hAnsi="宋体" w:cs="宋体"/>
                <w:sz w:val="24"/>
                <w:szCs w:val="24"/>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项目名称</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伊犁州本级购买3个社会工作服务示范项目（第一标段</w:t>
            </w:r>
            <w:r>
              <w:rPr>
                <w:rFonts w:hint="eastAsia" w:ascii="宋体" w:hAnsi="宋体" w:cs="宋体"/>
                <w:sz w:val="24"/>
                <w:szCs w:val="24"/>
                <w:lang w:eastAsia="zh-CN"/>
              </w:rPr>
              <w:t>伊宁县</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采购人</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ascii="宋体" w:hAnsi="宋体" w:cs="宋体"/>
                <w:sz w:val="24"/>
                <w:szCs w:val="24"/>
              </w:rPr>
            </w:pPr>
            <w:r>
              <w:rPr>
                <w:rFonts w:hint="eastAsia" w:ascii="宋体" w:hAnsi="宋体" w:cs="宋体"/>
                <w:sz w:val="24"/>
                <w:szCs w:val="24"/>
              </w:rPr>
              <w:t>伊犁哈萨克自治州民政局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项目地点</w:t>
            </w:r>
          </w:p>
        </w:tc>
        <w:tc>
          <w:tcPr>
            <w:tcW w:w="6105" w:type="dxa"/>
            <w:tcBorders>
              <w:top w:val="single" w:color="auto" w:sz="4" w:space="0"/>
              <w:left w:val="single" w:color="auto" w:sz="4" w:space="0"/>
              <w:bottom w:val="single" w:color="auto" w:sz="4" w:space="0"/>
              <w:right w:val="single" w:color="auto" w:sz="4" w:space="0"/>
            </w:tcBorders>
            <w:vAlign w:val="center"/>
          </w:tcPr>
          <w:p>
            <w:pPr>
              <w:tabs>
                <w:tab w:val="left" w:pos="5015"/>
              </w:tabs>
              <w:adjustRightInd w:val="0"/>
              <w:snapToGrid w:val="0"/>
              <w:jc w:val="left"/>
              <w:rPr>
                <w:rFonts w:hint="eastAsia" w:ascii="宋体" w:hAnsi="宋体" w:eastAsia="宋体" w:cs="宋体"/>
                <w:sz w:val="24"/>
                <w:lang w:eastAsia="zh-CN"/>
              </w:rPr>
            </w:pPr>
            <w:r>
              <w:rPr>
                <w:rFonts w:hint="eastAsia" w:ascii="宋体" w:hAnsi="宋体" w:cs="宋体"/>
                <w:sz w:val="24"/>
                <w:lang w:eastAsia="zh-CN"/>
              </w:rPr>
              <w:t>伊宁县</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采购范围</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在</w:t>
            </w:r>
            <w:r>
              <w:rPr>
                <w:rFonts w:hint="eastAsia" w:ascii="宋体" w:hAnsi="宋体" w:cs="宋体"/>
                <w:sz w:val="24"/>
                <w:lang w:eastAsia="zh-CN"/>
              </w:rPr>
              <w:t>伊宁县</w:t>
            </w:r>
            <w:r>
              <w:rPr>
                <w:rFonts w:hint="eastAsia" w:ascii="宋体" w:hAnsi="宋体" w:cs="宋体"/>
                <w:sz w:val="24"/>
              </w:rPr>
              <w:t>实施社会工作示范项目。以城乡社区为服务平台，开展面向各类困难群众的社会工作和志愿服务项目，带动社会工作（志愿者队伍）和机构建设，时限一年。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采购内容</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在</w:t>
            </w:r>
            <w:r>
              <w:rPr>
                <w:rFonts w:hint="eastAsia" w:ascii="宋体" w:hAnsi="宋体" w:cs="宋体"/>
                <w:sz w:val="24"/>
                <w:lang w:eastAsia="zh-CN"/>
              </w:rPr>
              <w:t>伊宁县</w:t>
            </w:r>
            <w:r>
              <w:rPr>
                <w:rFonts w:hint="eastAsia" w:ascii="宋体" w:hAnsi="宋体" w:cs="宋体"/>
                <w:sz w:val="24"/>
              </w:rPr>
              <w:t>实施社会工作示范项目。以城乡社区为服务平台，开展面向各类困难群众的社会工作和志愿服务项目，带动社会工作（志愿者队伍）和机构建设，时限一年。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报价要求</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 xml:space="preserve">1）报价应包含所有采购内容一切费用的综合报价； </w:t>
            </w:r>
          </w:p>
          <w:p>
            <w:pPr>
              <w:adjustRightInd w:val="0"/>
              <w:snapToGrid w:val="0"/>
              <w:rPr>
                <w:rFonts w:ascii="宋体" w:hAnsi="宋体" w:cs="宋体"/>
                <w:sz w:val="24"/>
              </w:rPr>
            </w:pPr>
            <w:r>
              <w:rPr>
                <w:rFonts w:hint="eastAsia" w:ascii="宋体" w:hAnsi="宋体" w:cs="宋体"/>
                <w:sz w:val="24"/>
              </w:rPr>
              <w:t>2）供应商必须对目前市场因素、现场环境因素、社会因素等不确定因素充分考虑估计，不应以估计不足为由而提出任何增加费用或索赔要求；</w:t>
            </w:r>
          </w:p>
          <w:p>
            <w:pPr>
              <w:adjustRightInd w:val="0"/>
              <w:snapToGrid w:val="0"/>
              <w:rPr>
                <w:rFonts w:ascii="宋体" w:hAnsi="宋体" w:cs="宋体"/>
                <w:sz w:val="24"/>
              </w:rPr>
            </w:pPr>
            <w:r>
              <w:rPr>
                <w:rFonts w:hint="eastAsia" w:ascii="宋体" w:hAnsi="宋体" w:cs="宋体"/>
                <w:sz w:val="24"/>
              </w:rPr>
              <w:t>3）供应商必须自行承担所有与参加投标有关的费用。不论结果如何，采购单位在任何情况下均无义务和责任承担这些费用。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项目投资概算</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color w:val="FF0000"/>
                <w:sz w:val="24"/>
              </w:rPr>
            </w:pPr>
            <w:r>
              <w:rPr>
                <w:rFonts w:hint="eastAsia" w:ascii="宋体" w:hAnsi="宋体" w:cs="宋体"/>
                <w:color w:val="000000" w:themeColor="text1"/>
                <w:sz w:val="24"/>
                <w14:textFill>
                  <w14:solidFill>
                    <w14:schemeClr w14:val="tx1"/>
                  </w14:solidFill>
                </w14:textFill>
              </w:rPr>
              <w:t>20万元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资金来源</w:t>
            </w:r>
          </w:p>
        </w:tc>
        <w:tc>
          <w:tcPr>
            <w:tcW w:w="6105"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Ansi="宋体" w:cs="宋体"/>
                <w:color w:val="FF0000"/>
                <w:kern w:val="2"/>
                <w:szCs w:val="24"/>
              </w:rPr>
            </w:pPr>
            <w:r>
              <w:rPr>
                <w:rFonts w:hint="eastAsia" w:hAnsi="宋体" w:cs="宋体"/>
                <w:color w:val="000000" w:themeColor="text1"/>
                <w:kern w:val="2"/>
                <w:szCs w:val="24"/>
                <w:lang w:eastAsia="zh-CN"/>
                <w14:textFill>
                  <w14:solidFill>
                    <w14:schemeClr w14:val="tx1"/>
                  </w14:solidFill>
                </w14:textFill>
              </w:rPr>
              <w:t>伊州财综【</w:t>
            </w:r>
            <w:r>
              <w:rPr>
                <w:rFonts w:hint="eastAsia" w:hAnsi="宋体" w:cs="宋体"/>
                <w:color w:val="000000" w:themeColor="text1"/>
                <w:kern w:val="2"/>
                <w:szCs w:val="24"/>
                <w:lang w:val="en-US" w:eastAsia="zh-CN"/>
                <w14:textFill>
                  <w14:solidFill>
                    <w14:schemeClr w14:val="tx1"/>
                  </w14:solidFill>
                </w14:textFill>
              </w:rPr>
              <w:t>2022</w:t>
            </w:r>
            <w:r>
              <w:rPr>
                <w:rFonts w:hint="eastAsia" w:hAnsi="宋体" w:cs="宋体"/>
                <w:color w:val="000000" w:themeColor="text1"/>
                <w:kern w:val="2"/>
                <w:szCs w:val="24"/>
                <w:lang w:eastAsia="zh-CN"/>
                <w14:textFill>
                  <w14:solidFill>
                    <w14:schemeClr w14:val="tx1"/>
                  </w14:solidFill>
                </w14:textFill>
              </w:rPr>
              <w:t>】</w:t>
            </w:r>
            <w:r>
              <w:rPr>
                <w:rFonts w:hint="eastAsia" w:hAnsi="宋体" w:cs="宋体"/>
                <w:color w:val="000000" w:themeColor="text1"/>
                <w:kern w:val="2"/>
                <w:szCs w:val="24"/>
                <w:lang w:val="en-US" w:eastAsia="zh-CN"/>
                <w14:textFill>
                  <w14:solidFill>
                    <w14:schemeClr w14:val="tx1"/>
                  </w14:solidFill>
                </w14:textFill>
              </w:rPr>
              <w:t>38号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供应商资格要求</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1.满足《中华人民共和国政府采购法》第二十二条规定；</w:t>
            </w:r>
          </w:p>
          <w:p>
            <w:pPr>
              <w:adjustRightInd w:val="0"/>
              <w:snapToGrid w:val="0"/>
              <w:rPr>
                <w:rFonts w:ascii="宋体" w:hAnsi="宋体" w:cs="宋体"/>
                <w:sz w:val="24"/>
                <w:szCs w:val="24"/>
              </w:rPr>
            </w:pPr>
            <w:r>
              <w:rPr>
                <w:rFonts w:hint="eastAsia" w:ascii="宋体" w:hAnsi="宋体" w:cs="宋体"/>
                <w:sz w:val="24"/>
                <w:szCs w:val="24"/>
              </w:rPr>
              <w:t>2.落实政府采购政策需满足的资格要求：（如属于专门面向中小企业采购的项目,供应商应为中小微企业、监狱企业、残疾人福利性单位)</w:t>
            </w:r>
          </w:p>
          <w:p>
            <w:pPr>
              <w:adjustRightInd w:val="0"/>
              <w:snapToGrid w:val="0"/>
              <w:rPr>
                <w:rFonts w:ascii="宋体" w:hAnsi="宋体" w:cs="宋体"/>
                <w:sz w:val="24"/>
                <w:szCs w:val="24"/>
              </w:rPr>
            </w:pPr>
            <w:r>
              <w:rPr>
                <w:rFonts w:hint="eastAsia" w:ascii="宋体" w:hAnsi="宋体" w:cs="宋体"/>
                <w:sz w:val="24"/>
                <w:szCs w:val="24"/>
              </w:rPr>
              <w:t>3.本项目的特定资格要求：</w:t>
            </w:r>
          </w:p>
          <w:p>
            <w:pPr>
              <w:adjustRightInd w:val="0"/>
              <w:snapToGrid w:val="0"/>
              <w:rPr>
                <w:rFonts w:ascii="宋体" w:hAnsi="宋体" w:cs="宋体"/>
                <w:sz w:val="24"/>
                <w:szCs w:val="24"/>
              </w:rPr>
            </w:pPr>
            <w:r>
              <w:rPr>
                <w:rFonts w:hint="eastAsia" w:ascii="宋体" w:hAnsi="宋体" w:cs="宋体"/>
                <w:sz w:val="24"/>
                <w:szCs w:val="24"/>
              </w:rPr>
              <w:t>（1）符合《中华人民共和国政府采购法》第二十二条规定且供应商须提供在“信用中国”（www.creditchina.gov.cn）和中国政府采购网（www.ccgp.gov.cn）网站上未被列入失信被执行人、重大税收违法案件当事人名单以及政府采购严重违法失信行为记录名单的网页打印件（网页打印件须自磋商文件发布之日起至首次提交响应性文件截止时间止从上述网站中打印）并加盖公章；</w:t>
            </w:r>
          </w:p>
          <w:p>
            <w:pPr>
              <w:adjustRightInd w:val="0"/>
              <w:snapToGrid w:val="0"/>
              <w:rPr>
                <w:rFonts w:ascii="宋体" w:hAnsi="宋体" w:cs="宋体"/>
                <w:sz w:val="24"/>
                <w:szCs w:val="24"/>
              </w:rPr>
            </w:pPr>
            <w:r>
              <w:rPr>
                <w:rFonts w:hint="eastAsia" w:ascii="宋体" w:hAnsi="宋体" w:cs="宋体"/>
                <w:sz w:val="24"/>
                <w:szCs w:val="24"/>
              </w:rPr>
              <w:t>（2）具有有效的民办非企业单位登记证书且年检合格（原件）；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rPr>
            </w:pPr>
            <w:r>
              <w:rPr>
                <w:rFonts w:hint="eastAsia" w:ascii="宋体" w:hAnsi="宋体" w:cs="宋体"/>
                <w:sz w:val="24"/>
              </w:rPr>
              <w:t>合同履行期限：</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rPr>
            </w:pPr>
            <w:r>
              <w:rPr>
                <w:rFonts w:hint="eastAsia" w:ascii="宋体" w:hAnsi="宋体" w:cs="宋体"/>
                <w:sz w:val="24"/>
              </w:rPr>
              <w:t>一年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磋商有效期</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自响应文件递交截止时间起90个日历日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rPr>
              <w:t>质量标准</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ind w:firstLine="7" w:firstLineChars="3"/>
              <w:rPr>
                <w:rFonts w:ascii="宋体" w:hAnsi="宋体" w:cs="宋体"/>
                <w:sz w:val="24"/>
                <w:szCs w:val="24"/>
              </w:rPr>
            </w:pPr>
            <w:r>
              <w:rPr>
                <w:rFonts w:hint="eastAsia" w:ascii="宋体" w:hAnsi="宋体" w:cs="宋体"/>
                <w:sz w:val="24"/>
                <w:szCs w:val="24"/>
              </w:rPr>
              <w:t>符合现行规范要求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磋商保证金</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hint="eastAsia" w:ascii="宋体" w:hAnsi="宋体" w:cs="宋体"/>
                <w:sz w:val="24"/>
                <w:szCs w:val="24"/>
              </w:rPr>
            </w:pPr>
            <w:r>
              <w:rPr>
                <w:rFonts w:hint="eastAsia" w:ascii="宋体" w:hAnsi="宋体" w:cs="宋体"/>
                <w:sz w:val="24"/>
                <w:szCs w:val="24"/>
              </w:rPr>
              <w:t>投标保证金的缴纳形式：采用纸质保函方式作为投标保证金，或从投标人基本账户以银行电汇或网银形式汇至投标保证金专用账户，投标人提交投标保证金应充分考虑资金在途时间。各投标单位缴纳投标保证金时须在附加信息及用途栏内注明“投标保证金、</w:t>
            </w:r>
            <w:r>
              <w:rPr>
                <w:rFonts w:hint="eastAsia" w:ascii="宋体" w:hAnsi="宋体" w:cs="宋体"/>
                <w:sz w:val="24"/>
                <w:szCs w:val="24"/>
                <w:lang w:eastAsia="zh-CN"/>
              </w:rPr>
              <w:t>项目</w:t>
            </w:r>
            <w:r>
              <w:rPr>
                <w:rFonts w:hint="eastAsia" w:ascii="宋体" w:hAnsi="宋体" w:cs="宋体"/>
                <w:sz w:val="24"/>
                <w:szCs w:val="24"/>
              </w:rPr>
              <w:t>名称及标段”（以投标保证金接收方银行到账信息为准）。若投标人未按照上述规定缴纳投标保证金，投标文件将被拒绝评审。</w:t>
            </w:r>
          </w:p>
          <w:p>
            <w:pPr>
              <w:adjustRightInd w:val="0"/>
              <w:snapToGrid w:val="0"/>
              <w:jc w:val="left"/>
              <w:rPr>
                <w:rFonts w:hint="eastAsia" w:ascii="宋体" w:hAnsi="宋体" w:cs="宋体"/>
                <w:sz w:val="24"/>
                <w:szCs w:val="24"/>
              </w:rPr>
            </w:pPr>
            <w:r>
              <w:rPr>
                <w:rFonts w:hint="eastAsia" w:ascii="宋体" w:hAnsi="宋体" w:cs="宋体"/>
                <w:sz w:val="24"/>
                <w:szCs w:val="24"/>
              </w:rPr>
              <w:t>开户名称：新疆丰杭工程项目管理有限公司</w:t>
            </w:r>
          </w:p>
          <w:p>
            <w:pPr>
              <w:adjustRightInd w:val="0"/>
              <w:snapToGrid w:val="0"/>
              <w:jc w:val="left"/>
              <w:rPr>
                <w:rFonts w:hint="eastAsia" w:ascii="宋体" w:hAnsi="宋体" w:cs="宋体"/>
                <w:sz w:val="24"/>
                <w:szCs w:val="24"/>
              </w:rPr>
            </w:pPr>
            <w:r>
              <w:rPr>
                <w:rFonts w:hint="eastAsia" w:ascii="宋体" w:hAnsi="宋体" w:cs="宋体"/>
                <w:sz w:val="24"/>
                <w:szCs w:val="24"/>
              </w:rPr>
              <w:t>开户银行：新疆伊犁农村商业银行股份有限公司合作区支行</w:t>
            </w:r>
          </w:p>
          <w:p>
            <w:pPr>
              <w:adjustRightInd w:val="0"/>
              <w:snapToGrid w:val="0"/>
              <w:jc w:val="left"/>
              <w:rPr>
                <w:rFonts w:hint="eastAsia" w:ascii="宋体" w:hAnsi="宋体" w:cs="宋体"/>
                <w:sz w:val="24"/>
                <w:szCs w:val="24"/>
              </w:rPr>
            </w:pPr>
            <w:r>
              <w:rPr>
                <w:rFonts w:hint="eastAsia" w:ascii="宋体" w:hAnsi="宋体" w:cs="宋体"/>
                <w:sz w:val="24"/>
                <w:szCs w:val="24"/>
              </w:rPr>
              <w:t>银行账号：812020012010113960363</w:t>
            </w:r>
          </w:p>
          <w:p>
            <w:pPr>
              <w:adjustRightInd w:val="0"/>
              <w:snapToGrid w:val="0"/>
              <w:jc w:val="left"/>
              <w:rPr>
                <w:rFonts w:hint="eastAsia" w:ascii="宋体" w:hAnsi="宋体" w:cs="宋体"/>
                <w:sz w:val="24"/>
                <w:szCs w:val="24"/>
              </w:rPr>
            </w:pPr>
            <w:r>
              <w:rPr>
                <w:rFonts w:hint="eastAsia" w:ascii="宋体" w:hAnsi="宋体" w:cs="宋体"/>
                <w:sz w:val="24"/>
                <w:szCs w:val="24"/>
              </w:rPr>
              <w:t>银行行号：402898000156</w:t>
            </w:r>
          </w:p>
          <w:p>
            <w:pPr>
              <w:adjustRightInd w:val="0"/>
              <w:snapToGrid w:val="0"/>
              <w:jc w:val="left"/>
              <w:rPr>
                <w:rFonts w:ascii="宋体" w:hAnsi="宋体" w:cs="宋体"/>
                <w:sz w:val="24"/>
                <w:szCs w:val="24"/>
              </w:rPr>
            </w:pPr>
            <w:r>
              <w:rPr>
                <w:rFonts w:hint="eastAsia" w:ascii="宋体" w:hAnsi="宋体" w:cs="宋体"/>
                <w:sz w:val="24"/>
                <w:szCs w:val="24"/>
              </w:rPr>
              <w:t>金额：人民币</w:t>
            </w:r>
            <w:r>
              <w:rPr>
                <w:rFonts w:hint="eastAsia" w:ascii="宋体" w:hAnsi="宋体" w:cs="宋体"/>
                <w:sz w:val="24"/>
                <w:szCs w:val="24"/>
                <w:lang w:eastAsia="zh-CN"/>
              </w:rPr>
              <w:t>肆仟</w:t>
            </w:r>
            <w:r>
              <w:rPr>
                <w:rFonts w:hint="eastAsia" w:ascii="宋体" w:hAnsi="宋体" w:cs="宋体"/>
                <w:sz w:val="24"/>
                <w:szCs w:val="24"/>
              </w:rPr>
              <w:t>元整（￥</w:t>
            </w:r>
            <w:r>
              <w:rPr>
                <w:rFonts w:hint="eastAsia" w:ascii="宋体" w:hAnsi="宋体" w:cs="宋体"/>
                <w:sz w:val="24"/>
                <w:szCs w:val="24"/>
                <w:lang w:val="en-US" w:eastAsia="zh-CN"/>
              </w:rPr>
              <w:t>4000</w:t>
            </w:r>
            <w:r>
              <w:rPr>
                <w:rFonts w:hint="eastAsia" w:ascii="宋体" w:hAnsi="宋体" w:cs="宋体"/>
                <w:sz w:val="24"/>
                <w:szCs w:val="24"/>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响应文件份数</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响应文件递交地点及时间</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截止时间：2023 年 3 月 24 日 12点 00分（北京时间）</w:t>
            </w:r>
          </w:p>
          <w:p>
            <w:pPr>
              <w:adjustRightInd w:val="0"/>
              <w:snapToGrid w:val="0"/>
              <w:rPr>
                <w:rFonts w:ascii="宋体" w:hAnsi="宋体" w:cs="宋体"/>
                <w:b/>
                <w:sz w:val="24"/>
                <w:szCs w:val="24"/>
              </w:rPr>
            </w:pPr>
            <w:r>
              <w:rPr>
                <w:rFonts w:hint="eastAsia" w:ascii="宋体" w:hAnsi="宋体" w:cs="宋体"/>
                <w:sz w:val="24"/>
                <w:szCs w:val="24"/>
              </w:rPr>
              <w:t>投标人应当在投标截止时间前，将生成的“电子加密投标文件”上传递交至“政府采购云平台”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磋商地点及时间</w:t>
            </w:r>
          </w:p>
        </w:tc>
        <w:tc>
          <w:tcPr>
            <w:tcW w:w="6105" w:type="dxa"/>
            <w:tcBorders>
              <w:top w:val="single" w:color="auto" w:sz="4" w:space="0"/>
              <w:left w:val="single" w:color="auto" w:sz="4" w:space="0"/>
              <w:bottom w:val="single" w:color="auto" w:sz="4" w:space="0"/>
              <w:right w:val="single" w:color="auto" w:sz="4" w:space="0"/>
            </w:tcBorders>
            <w:vAlign w:val="center"/>
          </w:tcPr>
          <w:p>
            <w:pPr>
              <w:pStyle w:val="334"/>
              <w:snapToGrid w:val="0"/>
              <w:spacing w:line="240" w:lineRule="auto"/>
              <w:textAlignment w:val="auto"/>
              <w:rPr>
                <w:rFonts w:hAnsi="宋体" w:cs="宋体"/>
                <w:kern w:val="2"/>
                <w:szCs w:val="24"/>
              </w:rPr>
            </w:pPr>
            <w:r>
              <w:rPr>
                <w:rFonts w:hint="eastAsia" w:hAnsi="宋体" w:cs="宋体"/>
                <w:kern w:val="2"/>
                <w:szCs w:val="24"/>
              </w:rPr>
              <w:t>同响应文件递交地点及截止时间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磋商文件的澄清</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1、供应商若对磋商文件有任何疑问，应在202</w:t>
            </w:r>
            <w:r>
              <w:rPr>
                <w:rFonts w:hint="eastAsia" w:ascii="宋体" w:hAnsi="宋体" w:cs="宋体"/>
                <w:sz w:val="24"/>
                <w:szCs w:val="24"/>
                <w:lang w:val="en-US" w:eastAsia="zh-CN"/>
              </w:rPr>
              <w:t>3</w:t>
            </w:r>
            <w:r>
              <w:rPr>
                <w:rFonts w:hint="eastAsia" w:ascii="宋体" w:hAnsi="宋体" w:cs="宋体"/>
                <w:sz w:val="24"/>
                <w:szCs w:val="24"/>
              </w:rPr>
              <w:t>年</w:t>
            </w:r>
            <w:r>
              <w:rPr>
                <w:rFonts w:hint="eastAsia" w:ascii="宋体" w:hAnsi="宋体" w:cs="宋体"/>
                <w:sz w:val="24"/>
                <w:szCs w:val="24"/>
                <w:lang w:val="en-US" w:eastAsia="zh-CN"/>
              </w:rPr>
              <w:t>3</w:t>
            </w:r>
            <w:r>
              <w:rPr>
                <w:rFonts w:hint="eastAsia" w:ascii="宋体" w:hAnsi="宋体" w:cs="宋体"/>
                <w:sz w:val="24"/>
                <w:szCs w:val="24"/>
              </w:rPr>
              <w:t>月</w:t>
            </w:r>
            <w:r>
              <w:rPr>
                <w:rFonts w:hint="eastAsia" w:ascii="宋体" w:hAnsi="宋体" w:cs="宋体"/>
                <w:sz w:val="24"/>
                <w:szCs w:val="24"/>
                <w:lang w:val="en-US" w:eastAsia="zh-CN"/>
              </w:rPr>
              <w:t>21</w:t>
            </w:r>
            <w:r>
              <w:rPr>
                <w:rFonts w:hint="eastAsia" w:ascii="宋体" w:hAnsi="宋体" w:cs="宋体"/>
                <w:sz w:val="24"/>
                <w:szCs w:val="24"/>
              </w:rPr>
              <w:t>日</w:t>
            </w:r>
            <w:r>
              <w:rPr>
                <w:rFonts w:hint="eastAsia" w:ascii="宋体" w:hAnsi="宋体" w:cs="宋体"/>
                <w:sz w:val="24"/>
                <w:szCs w:val="24"/>
                <w:lang w:val="en-US" w:eastAsia="zh-CN"/>
              </w:rPr>
              <w:t>20</w:t>
            </w:r>
            <w:r>
              <w:rPr>
                <w:rFonts w:hint="eastAsia" w:ascii="宋体" w:hAnsi="宋体" w:cs="宋体"/>
                <w:sz w:val="24"/>
                <w:szCs w:val="24"/>
              </w:rPr>
              <w:t>:00前以书面形式向采购人提出澄清要求。采购人将视情况给予回复。</w:t>
            </w:r>
          </w:p>
          <w:p>
            <w:pPr>
              <w:adjustRightInd w:val="0"/>
              <w:snapToGrid w:val="0"/>
              <w:rPr>
                <w:rFonts w:ascii="宋体" w:hAnsi="宋体" w:cs="宋体"/>
                <w:sz w:val="24"/>
                <w:szCs w:val="24"/>
              </w:rPr>
            </w:pPr>
            <w:r>
              <w:rPr>
                <w:rFonts w:hint="eastAsia" w:ascii="宋体" w:hAnsi="宋体" w:cs="宋体"/>
                <w:sz w:val="24"/>
                <w:szCs w:val="24"/>
              </w:rPr>
              <w:t>2、当磋商文件、磋商文件的澄清、修改、补充等在同一内容的表述上不一致时，以最后发出的书面文件为准。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采购代理服务费</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由成交人支付，按《招标代理服务收费管理暂行办法》(计价格[2002]1980号)及《国家发展改革委办公厅关于招标代理服务收费有关问题的通知》(发改办价格[2003]857号)计算。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sz w:val="24"/>
                <w:szCs w:val="24"/>
              </w:rPr>
            </w:pPr>
            <w:r>
              <w:rPr>
                <w:rFonts w:hint="eastAsia" w:ascii="宋体" w:hAnsi="宋体" w:cs="宋体"/>
                <w:bCs/>
                <w:sz w:val="24"/>
                <w:szCs w:val="24"/>
              </w:rPr>
              <w:t>响应文件的组成</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sz w:val="24"/>
                <w:szCs w:val="24"/>
              </w:rPr>
            </w:pPr>
            <w:r>
              <w:rPr>
                <w:rFonts w:hint="eastAsia" w:ascii="宋体" w:hAnsi="宋体" w:cs="宋体"/>
                <w:sz w:val="24"/>
                <w:szCs w:val="24"/>
              </w:rPr>
              <w:t>供应商须按照磋商文件提供的格式进行编制，并注明页码。响应文件格式见后附第五章《响应文件格式》。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最高投标限价</w:t>
            </w:r>
          </w:p>
        </w:tc>
        <w:tc>
          <w:tcPr>
            <w:tcW w:w="6105"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ascii="宋体" w:hAnsi="宋体" w:cs="宋体"/>
                <w:b/>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14:textFill>
                  <w14:solidFill>
                    <w14:schemeClr w14:val="tx1"/>
                  </w14:solidFill>
                </w14:textFill>
              </w:rPr>
              <w:t>20万元。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7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评审结果公示</w:t>
            </w:r>
          </w:p>
        </w:tc>
        <w:tc>
          <w:tcPr>
            <w:tcW w:w="6105" w:type="dxa"/>
            <w:tcBorders>
              <w:top w:val="single" w:color="auto" w:sz="4" w:space="0"/>
              <w:left w:val="single" w:color="auto" w:sz="4" w:space="0"/>
              <w:bottom w:val="single" w:color="auto" w:sz="4" w:space="0"/>
              <w:right w:val="single" w:color="auto" w:sz="4" w:space="0"/>
            </w:tcBorders>
            <w:vAlign w:val="center"/>
          </w:tcPr>
          <w:p>
            <w:pPr>
              <w:pStyle w:val="45"/>
              <w:adjustRightInd w:val="0"/>
              <w:snapToGrid w:val="0"/>
              <w:rPr>
                <w:rFonts w:hAnsi="宋体" w:cs="宋体"/>
                <w:color w:val="auto"/>
                <w:sz w:val="24"/>
                <w:szCs w:val="24"/>
              </w:rPr>
            </w:pPr>
            <w:r>
              <w:rPr>
                <w:rFonts w:hint="eastAsia" w:hAnsi="宋体" w:cs="宋体"/>
                <w:color w:val="auto"/>
                <w:sz w:val="24"/>
                <w:szCs w:val="24"/>
              </w:rPr>
              <w:t>评审结果在新疆政府采购网进行公示；公告期不少于</w:t>
            </w:r>
            <w:r>
              <w:rPr>
                <w:rFonts w:hint="eastAsia" w:hAnsi="宋体" w:cs="宋体"/>
                <w:color w:val="auto"/>
                <w:sz w:val="24"/>
                <w:szCs w:val="24"/>
                <w:lang w:val="en-US" w:eastAsia="zh-CN"/>
              </w:rPr>
              <w:t>1</w:t>
            </w:r>
            <w:r>
              <w:rPr>
                <w:rFonts w:hint="eastAsia" w:hAnsi="宋体" w:cs="宋体"/>
                <w:color w:val="auto"/>
                <w:sz w:val="24"/>
                <w:szCs w:val="24"/>
              </w:rPr>
              <w:t>个</w:t>
            </w:r>
            <w:r>
              <w:rPr>
                <w:rFonts w:hint="eastAsia" w:hAnsi="宋体" w:cs="宋体"/>
                <w:color w:val="auto"/>
                <w:sz w:val="24"/>
                <w:szCs w:val="24"/>
                <w:lang w:eastAsia="zh-CN"/>
              </w:rPr>
              <w:t>工作日</w:t>
            </w:r>
            <w:r>
              <w:rPr>
                <w:rFonts w:hint="eastAsia" w:hAnsi="宋体" w:cs="宋体"/>
                <w:color w:val="auto"/>
                <w:sz w:val="24"/>
                <w:szCs w:val="24"/>
              </w:rPr>
              <w:t>。</w:t>
            </w:r>
          </w:p>
          <w:p>
            <w:pPr>
              <w:pStyle w:val="45"/>
              <w:adjustRightInd w:val="0"/>
              <w:snapToGrid w:val="0"/>
              <w:rPr>
                <w:rFonts w:hAnsi="宋体" w:cs="宋体"/>
                <w:color w:val="auto"/>
                <w:sz w:val="24"/>
                <w:szCs w:val="24"/>
              </w:rPr>
            </w:pPr>
            <w:r>
              <w:rPr>
                <w:rFonts w:hint="eastAsia" w:hAnsi="宋体" w:cs="宋体"/>
                <w:color w:val="auto"/>
                <w:sz w:val="24"/>
                <w:szCs w:val="24"/>
              </w:rPr>
              <w:t>公告内容包括采购项目名称、成交候选人名单；公告内容不包括各供应商得分、评分情况、评分要素等涉及评审情况内容。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cs="宋体"/>
                <w:sz w:val="24"/>
                <w:szCs w:val="24"/>
              </w:rPr>
            </w:pPr>
            <w:r>
              <w:rPr>
                <w:rFonts w:hint="eastAsia" w:ascii="宋体" w:hAnsi="宋体" w:cs="宋体"/>
                <w:sz w:val="24"/>
                <w:szCs w:val="24"/>
              </w:rPr>
              <w:t>异议（质疑）</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left"/>
              <w:rPr>
                <w:rFonts w:hAnsi="宋体" w:cs="宋体"/>
                <w:color w:val="auto"/>
                <w:sz w:val="24"/>
                <w:szCs w:val="24"/>
              </w:rPr>
            </w:pPr>
            <w:r>
              <w:rPr>
                <w:rFonts w:hint="eastAsia" w:hAnsi="宋体" w:cs="宋体"/>
                <w:color w:val="auto"/>
                <w:sz w:val="24"/>
                <w:szCs w:val="24"/>
              </w:rPr>
              <w:t>1、对磋商文件的异议（质疑）：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未在本竞争性磋商文件规定的时间内提出澄清要求或未在投标截止时间前5日提出异议（质疑）的，视为其对本文件无异议（质疑），不得在投标截止时间前5日后对本文件相关内容提出异议（质疑）或投诉。</w:t>
            </w:r>
          </w:p>
          <w:p>
            <w:pPr>
              <w:pStyle w:val="45"/>
              <w:adjustRightInd w:val="0"/>
              <w:snapToGrid w:val="0"/>
              <w:jc w:val="left"/>
              <w:rPr>
                <w:rFonts w:hAnsi="宋体" w:cs="宋体"/>
                <w:color w:val="auto"/>
                <w:sz w:val="24"/>
                <w:szCs w:val="24"/>
              </w:rPr>
            </w:pPr>
            <w:r>
              <w:rPr>
                <w:rFonts w:hint="eastAsia" w:hAnsi="宋体" w:cs="宋体"/>
                <w:color w:val="auto"/>
                <w:sz w:val="24"/>
                <w:szCs w:val="24"/>
              </w:rPr>
              <w:t>2、对开标过程提出异议（质疑）的，应于开标现场提出。</w:t>
            </w:r>
          </w:p>
          <w:p>
            <w:pPr>
              <w:pStyle w:val="45"/>
              <w:adjustRightInd w:val="0"/>
              <w:snapToGrid w:val="0"/>
              <w:jc w:val="left"/>
              <w:rPr>
                <w:rFonts w:hAnsi="宋体" w:cs="宋体"/>
                <w:color w:val="auto"/>
                <w:sz w:val="24"/>
                <w:szCs w:val="24"/>
              </w:rPr>
            </w:pPr>
            <w:r>
              <w:rPr>
                <w:rFonts w:hint="eastAsia" w:hAnsi="宋体" w:cs="宋体"/>
                <w:color w:val="auto"/>
                <w:sz w:val="24"/>
                <w:szCs w:val="24"/>
              </w:rPr>
              <w:t>3、对评审结果的异议（质疑）：</w:t>
            </w:r>
          </w:p>
          <w:p>
            <w:pPr>
              <w:pStyle w:val="45"/>
              <w:adjustRightInd w:val="0"/>
              <w:snapToGrid w:val="0"/>
              <w:jc w:val="left"/>
              <w:rPr>
                <w:rFonts w:hAnsi="宋体" w:cs="宋体"/>
                <w:color w:val="auto"/>
                <w:sz w:val="24"/>
                <w:szCs w:val="24"/>
              </w:rPr>
            </w:pPr>
            <w:r>
              <w:rPr>
                <w:rFonts w:hint="eastAsia" w:hAnsi="宋体" w:cs="宋体"/>
                <w:color w:val="auto"/>
                <w:sz w:val="24"/>
                <w:szCs w:val="24"/>
              </w:rPr>
              <w:t>招标投标相关各方对评标结果有异议（质疑），应在公示期内以书面形式向采购人提出。</w:t>
            </w:r>
          </w:p>
          <w:p>
            <w:pPr>
              <w:pStyle w:val="45"/>
              <w:adjustRightInd w:val="0"/>
              <w:snapToGrid w:val="0"/>
              <w:jc w:val="left"/>
              <w:rPr>
                <w:rFonts w:hAnsi="宋体" w:cs="宋体"/>
                <w:color w:val="auto"/>
                <w:sz w:val="24"/>
                <w:szCs w:val="24"/>
              </w:rPr>
            </w:pPr>
            <w:r>
              <w:rPr>
                <w:rFonts w:hint="eastAsia" w:hAnsi="宋体" w:cs="宋体"/>
                <w:color w:val="auto"/>
                <w:sz w:val="24"/>
                <w:szCs w:val="24"/>
              </w:rPr>
              <w:t>（1）书面异议（质疑）材料应当包括以下内容：①提出异议（质疑）的投标人的名称、地址及有效联系方式；②异议（质疑）对象的投标人的名称；③异议（质疑）事项的基本事实；④相关请求和主张；⑤有效线索和相关证明材料；⑥提出异议（质疑）的投标人是法人的，异议（质疑）材料必须由其法定代表人签字并加盖单位单位章，并附法定代表人及其委托联系人的有效身份证明复印件、注明联系方式；其他组织或者自然人提出异议（质疑）的，异议（质疑）材料必须由其主要负责人签字（有单位章的须单位加盖单位章），并附主要负责人及其委托联系人的有效身份证明复印件、注明联系方式。异议（质疑）有关材料是外文的，应当同时提供其中文译本。</w:t>
            </w:r>
          </w:p>
          <w:p>
            <w:pPr>
              <w:pStyle w:val="45"/>
              <w:adjustRightInd w:val="0"/>
              <w:snapToGrid w:val="0"/>
              <w:jc w:val="left"/>
              <w:rPr>
                <w:rFonts w:hAnsi="宋体" w:cs="宋体"/>
                <w:color w:val="auto"/>
                <w:sz w:val="24"/>
                <w:szCs w:val="24"/>
              </w:rPr>
            </w:pPr>
            <w:r>
              <w:rPr>
                <w:rFonts w:hint="eastAsia" w:hAnsi="宋体" w:cs="宋体"/>
                <w:color w:val="auto"/>
                <w:sz w:val="24"/>
                <w:szCs w:val="24"/>
              </w:rPr>
              <w:t>（2）有下列情形的异议（质疑）材料不予受理：①书面异议（质疑）材料不完整的；②异议（质疑）事项含有主观猜测等内容且无充分有效证据的；③对其他投标人的投标文件详细内容异议（质疑），无法提供合法来源渠道的；④违反相关法律法规的。</w:t>
            </w:r>
          </w:p>
          <w:p>
            <w:pPr>
              <w:pStyle w:val="45"/>
              <w:adjustRightInd w:val="0"/>
              <w:snapToGrid w:val="0"/>
              <w:jc w:val="left"/>
              <w:rPr>
                <w:rFonts w:hAnsi="宋体" w:cs="宋体"/>
                <w:color w:val="auto"/>
                <w:sz w:val="24"/>
                <w:szCs w:val="24"/>
              </w:rPr>
            </w:pPr>
            <w:r>
              <w:rPr>
                <w:rFonts w:hint="eastAsia" w:hAnsi="宋体" w:cs="宋体"/>
                <w:color w:val="auto"/>
                <w:sz w:val="24"/>
                <w:szCs w:val="24"/>
              </w:rPr>
              <w:t>（3）对于虚假、恶意异议（质疑）：提出异议（质疑）的投标人不得以异议（质疑）为名进行虚假、恶意异议（质疑），干扰招标投标活动的正常进行。对于提供虚假材料，以异议为名谋取中标或恶意异议扰乱招标工作秩序的，采购人保留追究其相关法律责任的权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bookmarkStart w:id="50" w:name="_Toc416330092"/>
            <w:bookmarkStart w:id="51" w:name="_Toc388617194"/>
            <w:bookmarkStart w:id="52" w:name="_Toc240898292"/>
            <w:bookmarkStart w:id="53" w:name="_Toc102227314"/>
            <w:bookmarkStart w:id="54" w:name="_Toc228581635"/>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sz w:val="24"/>
                <w:szCs w:val="24"/>
                <w:lang w:eastAsia="zh-CN"/>
              </w:rPr>
            </w:pPr>
            <w:r>
              <w:rPr>
                <w:rFonts w:hint="eastAsia" w:ascii="宋体" w:hAnsi="宋体" w:cs="宋体"/>
                <w:sz w:val="24"/>
                <w:szCs w:val="24"/>
                <w:lang w:eastAsia="zh-CN"/>
              </w:rPr>
              <w:t>开标程序</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hint="eastAsia" w:ascii="宋体" w:hAnsi="宋体" w:cs="宋体"/>
                <w:sz w:val="24"/>
                <w:szCs w:val="24"/>
              </w:rPr>
            </w:pPr>
            <w:r>
              <w:rPr>
                <w:rFonts w:hint="eastAsia" w:ascii="宋体" w:hAnsi="宋体" w:cs="宋体"/>
                <w:sz w:val="24"/>
                <w:szCs w:val="24"/>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adjustRightInd w:val="0"/>
              <w:snapToGrid w:val="0"/>
              <w:rPr>
                <w:rFonts w:hint="eastAsia" w:ascii="宋体" w:hAnsi="宋体" w:cs="宋体"/>
                <w:sz w:val="24"/>
                <w:szCs w:val="24"/>
              </w:rPr>
            </w:pPr>
            <w:r>
              <w:rPr>
                <w:rFonts w:hint="eastAsia" w:ascii="宋体" w:hAnsi="宋体" w:cs="宋体"/>
                <w:sz w:val="24"/>
                <w:szCs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rPr>
                <w:rFonts w:hint="eastAsia" w:ascii="宋体" w:hAnsi="宋体" w:cs="宋体"/>
                <w:sz w:val="24"/>
                <w:szCs w:val="24"/>
              </w:rPr>
            </w:pPr>
            <w:r>
              <w:rPr>
                <w:rFonts w:hint="eastAsia" w:ascii="宋体" w:hAnsi="宋体" w:cs="宋体"/>
                <w:sz w:val="24"/>
                <w:szCs w:val="24"/>
              </w:rPr>
              <w:t>3、供应商应当在投标截止时间前，将“电子招投标供应商客户端”生成的“电子加密投标文件”上传电子交易平台。</w:t>
            </w:r>
          </w:p>
          <w:p>
            <w:pPr>
              <w:pStyle w:val="45"/>
              <w:adjustRightInd w:val="0"/>
              <w:snapToGrid w:val="0"/>
              <w:jc w:val="left"/>
              <w:rPr>
                <w:rFonts w:hint="eastAsia" w:hAnsi="宋体" w:cs="宋体"/>
                <w:color w:val="auto"/>
                <w:sz w:val="24"/>
                <w:szCs w:val="24"/>
              </w:rPr>
            </w:pPr>
            <w:r>
              <w:rPr>
                <w:rFonts w:hint="eastAsia" w:ascii="宋体" w:hAnsi="宋体" w:cs="宋体"/>
                <w:sz w:val="24"/>
                <w:szCs w:val="24"/>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95763（工作时间：工作日08:00~20：00）     请供应商及时关注。)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jc w:val="center"/>
        </w:trPr>
        <w:tc>
          <w:tcPr>
            <w:tcW w:w="869" w:type="dxa"/>
            <w:tcBorders>
              <w:top w:val="single" w:color="auto" w:sz="4" w:space="0"/>
              <w:left w:val="single" w:color="auto" w:sz="4" w:space="0"/>
              <w:bottom w:val="single" w:color="auto" w:sz="4" w:space="0"/>
              <w:right w:val="single" w:color="auto" w:sz="4" w:space="0"/>
            </w:tcBorders>
            <w:vAlign w:val="center"/>
          </w:tcPr>
          <w:p>
            <w:pPr>
              <w:numPr>
                <w:ilvl w:val="0"/>
                <w:numId w:val="9"/>
              </w:numPr>
              <w:adjustRightInd w:val="0"/>
              <w:snapToGrid w:val="0"/>
              <w:jc w:val="center"/>
              <w:rPr>
                <w:rFonts w:ascii="宋体" w:hAnsi="宋体" w:cs="宋体"/>
                <w:sz w:val="24"/>
                <w:szCs w:val="24"/>
              </w:rPr>
            </w:pPr>
          </w:p>
        </w:tc>
        <w:tc>
          <w:tcPr>
            <w:tcW w:w="2460"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hint="eastAsia" w:ascii="宋体" w:hAnsi="宋体" w:eastAsia="宋体" w:cs="宋体"/>
                <w:color w:val="10000A"/>
                <w:kern w:val="2"/>
                <w:sz w:val="24"/>
                <w:szCs w:val="24"/>
                <w:lang w:val="en-US" w:eastAsia="zh-CN" w:bidi="ar-SA"/>
              </w:rPr>
            </w:pPr>
            <w:r>
              <w:rPr>
                <w:rFonts w:hint="eastAsia" w:ascii="宋体" w:hAnsi="宋体" w:eastAsia="宋体" w:cs="宋体"/>
                <w:color w:val="10000A"/>
                <w:kern w:val="2"/>
                <w:sz w:val="24"/>
                <w:szCs w:val="24"/>
                <w:lang w:val="en-US" w:eastAsia="zh-CN" w:bidi="ar-SA"/>
              </w:rPr>
              <w:t>是否采用电子招标投标</w:t>
            </w:r>
          </w:p>
        </w:tc>
        <w:tc>
          <w:tcPr>
            <w:tcW w:w="6123" w:type="dxa"/>
            <w:gridSpan w:val="2"/>
            <w:tcBorders>
              <w:top w:val="single" w:color="auto" w:sz="4" w:space="0"/>
              <w:left w:val="single" w:color="auto" w:sz="4" w:space="0"/>
              <w:bottom w:val="single" w:color="auto" w:sz="4" w:space="0"/>
              <w:right w:val="single" w:color="auto" w:sz="4" w:space="0"/>
            </w:tcBorders>
            <w:vAlign w:val="center"/>
          </w:tcPr>
          <w:p>
            <w:pPr>
              <w:pStyle w:val="45"/>
              <w:adjustRightInd w:val="0"/>
              <w:snapToGrid w:val="0"/>
              <w:jc w:val="center"/>
              <w:rPr>
                <w:rFonts w:hint="eastAsia" w:ascii="宋体" w:hAnsi="宋体" w:eastAsia="宋体" w:cs="宋体"/>
                <w:color w:val="10000A"/>
                <w:kern w:val="2"/>
                <w:sz w:val="24"/>
                <w:szCs w:val="24"/>
                <w:lang w:val="en-US" w:eastAsia="zh-CN" w:bidi="ar-SA"/>
              </w:rPr>
            </w:pPr>
            <w:r>
              <w:rPr>
                <w:rFonts w:hint="eastAsia" w:ascii="宋体" w:hAnsi="宋体" w:eastAsia="宋体" w:cs="宋体"/>
                <w:color w:val="10000A"/>
                <w:kern w:val="2"/>
                <w:sz w:val="24"/>
                <w:szCs w:val="24"/>
                <w:lang w:val="en-US" w:eastAsia="zh-CN" w:bidi="ar-SA"/>
              </w:rPr>
              <w:t>是</w:t>
            </w:r>
          </w:p>
        </w:tc>
      </w:tr>
    </w:tbl>
    <w:p>
      <w:pPr>
        <w:adjustRightInd w:val="0"/>
        <w:snapToGrid w:val="0"/>
        <w:spacing w:before="120" w:beforeLines="50" w:line="360" w:lineRule="auto"/>
        <w:jc w:val="left"/>
        <w:rPr>
          <w:rFonts w:ascii="宋体" w:hAnsi="宋体" w:cs="宋体"/>
          <w:b/>
        </w:rPr>
      </w:pPr>
    </w:p>
    <w:p>
      <w:pPr>
        <w:adjustRightInd w:val="0"/>
        <w:snapToGrid w:val="0"/>
        <w:spacing w:before="120" w:beforeLines="50" w:line="360" w:lineRule="auto"/>
        <w:jc w:val="left"/>
        <w:outlineLvl w:val="0"/>
        <w:rPr>
          <w:rFonts w:ascii="宋体" w:hAnsi="宋体" w:cs="宋体"/>
          <w:b/>
        </w:rPr>
      </w:pPr>
      <w:r>
        <w:rPr>
          <w:rFonts w:hint="eastAsia" w:ascii="宋体" w:hAnsi="宋体" w:cs="宋体"/>
          <w:b/>
        </w:rPr>
        <w:br w:type="page"/>
      </w:r>
      <w:bookmarkStart w:id="55" w:name="_Toc482197613"/>
      <w:r>
        <w:rPr>
          <w:rFonts w:hint="eastAsia" w:ascii="宋体" w:hAnsi="宋体" w:cs="宋体"/>
          <w:b/>
        </w:rPr>
        <w:t>一、总则</w:t>
      </w:r>
      <w:bookmarkEnd w:id="50"/>
      <w:bookmarkEnd w:id="51"/>
      <w:bookmarkEnd w:id="52"/>
      <w:bookmarkEnd w:id="55"/>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1．适用范围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本竞争性磋商文件仅适用于本次公开采购项目所述的项目磋商。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2．有关定义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2.1采购人：系指本次采购项目的采购方。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2.2委托人：系指本次采购项目的委托方。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2.3供应商：系指</w:t>
      </w:r>
      <w:r>
        <w:rPr>
          <w:rFonts w:hint="eastAsia" w:ascii="宋体" w:hAnsi="宋体" w:cs="宋体"/>
          <w:kern w:val="0"/>
          <w:sz w:val="24"/>
          <w:szCs w:val="24"/>
          <w:lang w:val="zh-CN"/>
        </w:rPr>
        <w:t>获取</w:t>
      </w:r>
      <w:r>
        <w:rPr>
          <w:rFonts w:hint="eastAsia" w:ascii="宋体" w:hAnsi="宋体" w:cs="宋体"/>
          <w:sz w:val="24"/>
        </w:rPr>
        <w:t>了本竞争性磋商文件，且已经提交或准备提交本次响应文件的供应商。</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3．磋商费用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无论磋商结果如何，供应商应自行承担其编制与递交响应文件所涉及的一切费用。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4．合格的供应商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4.1合格的供应商应符合竞争性磋商文件载明的磋商资格。</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4.2供应商之间如果存在下列情形之一的，不得同时参加本项目磋商：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4.2.1法定代表人为同一个人的两个及两个以上法人；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4.2.2母公司、全资子公司、同一母公司下的子公司及其控股公司；</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4.2.3参加磋商的其他组织之间存在特殊的利害关系的；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4.2.4法律和行政法规规定的其他情形。</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5．勘察现场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5.1供应商应自行对服务现场和周围环境进行勘察，以获取编制响应文件和签署合同所需的资料。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5.2勘察现场所发生的费用由供应商自行承担。采购人向供应商提供的有关服务现场的资料和数据，是采购人现有的能使供应商利用的资料。采购人对供应商由此而做出的推论、理解和结论概不负责。供应商未到服务现场实地踏勘的，成交后签订合同时和履约过程中，不得以不完全了解现场情况为由，提出任何形式的增加合同价款或索赔的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5.3除非有特殊要求，竞争性磋商文件不单独提供服务使用地的自然环境、气候条件、公用设施等情况，供应商被视为熟悉上述与履行合同有关的一切情况。</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6．纪律与保密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6.1供应商的响应行为应遵守中国的有关法律、法规和规章。</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6.2供应商不得相互串通响应报价，不得妨碍其他供应商的公平竞争，不得损害采购人或其他供应商的合法权益，供应商不得以向采购人、磋商小组成员行贿或者采取其他不正当手段谋取成交。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6.3在确定成交人之前，供应商不得与采购人就价格、方案等实质性内容进行谈判磋商，也不得私下接触磋商小组成员。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6.4在确定成交人之前，供应商试图在响应文件审查、澄清、比较和评价时对磋商小组、采购人和中心施加任何影响都可能导致其响应无效。</w:t>
      </w:r>
    </w:p>
    <w:p>
      <w:pPr>
        <w:adjustRightInd w:val="0"/>
        <w:snapToGrid w:val="0"/>
        <w:spacing w:line="360" w:lineRule="auto"/>
        <w:ind w:firstLine="480" w:firstLineChars="200"/>
        <w:rPr>
          <w:rFonts w:ascii="宋体" w:hAnsi="宋体" w:cs="宋体"/>
          <w:b/>
          <w:bCs/>
          <w:sz w:val="24"/>
        </w:rPr>
      </w:pPr>
      <w:r>
        <w:rPr>
          <w:rFonts w:hint="eastAsia" w:ascii="宋体" w:hAnsi="宋体" w:cs="宋体"/>
          <w:sz w:val="24"/>
        </w:rPr>
        <w:t>6.5由采购人向供应商提供的数据、详细材料等资料，被视为保密资料，仅被用于它所规定的用途。除非得到采购人的同意，不能向任何第三方透露。磋商结束后，应采购人要求，供应商应归还所有从采购人处获得的保密资料。</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7．单位章的效力</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7.1竞争性磋商文件中明确要求加盖单位章的，供应商必须加盖供应商单位章，否则将导致响应文件无效。</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8．合同标的转让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8.1合同未约定或者未经采购人同意，成交供应商不得向他人转让成交项目，也不得将成交项目肢解后分别向他人转让。</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8.3成交供应商应当就分包项目向采购人负责，接受分包的人就分包项目承担连带责任。</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9．其他</w:t>
      </w:r>
      <w:bookmarkStart w:id="56" w:name="_Hlt509650333"/>
      <w:bookmarkEnd w:id="56"/>
      <w:bookmarkStart w:id="57" w:name="_Hlt509650932"/>
      <w:bookmarkEnd w:id="57"/>
      <w:bookmarkStart w:id="58" w:name="_Hlt509650116"/>
      <w:bookmarkEnd w:id="58"/>
      <w:bookmarkStart w:id="59" w:name="_Hlt509649678"/>
      <w:bookmarkEnd w:id="59"/>
      <w:bookmarkStart w:id="60" w:name="_Hlt509650690"/>
      <w:bookmarkEnd w:id="60"/>
      <w:bookmarkStart w:id="61" w:name="_Hlt509649669"/>
      <w:bookmarkEnd w:id="61"/>
      <w:bookmarkStart w:id="62" w:name="_Hlt509649795"/>
      <w:bookmarkEnd w:id="62"/>
      <w:bookmarkStart w:id="63" w:name="_Hlt509650103"/>
      <w:bookmarkEnd w:id="63"/>
      <w:bookmarkStart w:id="64" w:name="_Hlt509650929"/>
      <w:bookmarkEnd w:id="64"/>
      <w:bookmarkStart w:id="65" w:name="_Hlt509650936"/>
      <w:bookmarkEnd w:id="65"/>
      <w:bookmarkStart w:id="66" w:name="_Hlt509649330"/>
      <w:bookmarkEnd w:id="66"/>
      <w:bookmarkStart w:id="67" w:name="_Hlt526418153"/>
      <w:bookmarkEnd w:id="67"/>
      <w:bookmarkStart w:id="68" w:name="_Hlt509649645"/>
      <w:bookmarkEnd w:id="68"/>
      <w:bookmarkStart w:id="69" w:name="_Hlt509650961"/>
      <w:bookmarkEnd w:id="69"/>
      <w:bookmarkStart w:id="70" w:name="_Toc388617195"/>
      <w:bookmarkStart w:id="71" w:name="_Toc240898293"/>
      <w:bookmarkStart w:id="72" w:name="_Toc416330093"/>
    </w:p>
    <w:p>
      <w:pPr>
        <w:adjustRightInd w:val="0"/>
        <w:snapToGrid w:val="0"/>
        <w:spacing w:before="120" w:beforeLines="50" w:line="360" w:lineRule="auto"/>
        <w:jc w:val="left"/>
        <w:outlineLvl w:val="0"/>
        <w:rPr>
          <w:rFonts w:ascii="宋体" w:hAnsi="宋体" w:cs="宋体"/>
          <w:b/>
        </w:rPr>
      </w:pPr>
      <w:bookmarkStart w:id="73" w:name="_Toc482197614"/>
      <w:r>
        <w:rPr>
          <w:rFonts w:hint="eastAsia" w:ascii="宋体" w:hAnsi="宋体" w:cs="宋体"/>
          <w:b/>
        </w:rPr>
        <w:t>二、竞争性磋商文件</w:t>
      </w:r>
      <w:bookmarkEnd w:id="70"/>
      <w:bookmarkEnd w:id="71"/>
      <w:bookmarkEnd w:id="72"/>
      <w:bookmarkEnd w:id="73"/>
      <w:bookmarkStart w:id="74" w:name="_Hlt509649930"/>
      <w:bookmarkEnd w:id="74"/>
      <w:bookmarkStart w:id="75" w:name="_Hlt509650361"/>
      <w:bookmarkEnd w:id="75"/>
      <w:bookmarkStart w:id="76" w:name="_Hlt509649791"/>
      <w:bookmarkEnd w:id="76"/>
    </w:p>
    <w:p>
      <w:pPr>
        <w:adjustRightInd w:val="0"/>
        <w:snapToGrid w:val="0"/>
        <w:spacing w:line="360" w:lineRule="auto"/>
        <w:ind w:firstLine="482" w:firstLineChars="200"/>
        <w:rPr>
          <w:rFonts w:ascii="宋体" w:hAnsi="宋体" w:cs="宋体"/>
          <w:b/>
          <w:sz w:val="24"/>
        </w:rPr>
      </w:pPr>
      <w:bookmarkStart w:id="77" w:name="_Hlt509650734"/>
      <w:bookmarkEnd w:id="77"/>
      <w:r>
        <w:rPr>
          <w:rFonts w:hint="eastAsia" w:ascii="宋体" w:hAnsi="宋体" w:cs="宋体"/>
          <w:b/>
          <w:sz w:val="24"/>
        </w:rPr>
        <w:t>10．竞争性磋商文件构成</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10.1竞争性磋商文件包括以下部分：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10.1.1第一章：磋商公告；</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10.1.2第二章：</w:t>
      </w:r>
      <w:bookmarkStart w:id="78" w:name="_Hlt509650925"/>
      <w:bookmarkEnd w:id="78"/>
      <w:r>
        <w:rPr>
          <w:rFonts w:hint="eastAsia" w:ascii="宋体" w:hAnsi="宋体" w:cs="宋体"/>
          <w:sz w:val="24"/>
        </w:rPr>
        <w:t>磋商须知；</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10.1.3第三章：采购需求；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10.1.4第四章：合同格式；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10.1.5第五章：响应文件格式；</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10.1.6第六章：评审办法；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10.1.7本项目相关答疑、补遗、补充通知等。</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10.2 供应商应认真阅读竞争性磋商文件中所有的事项、格式、条件、条款和规范等要求。</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10.3供应商应当按照竞争性磋商文件的要求编制响应文件。响应文件应对竞争性磋商文件提出的要求和条件作出实质性响应。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10.4供应商获取竞争性磋商文件后，应仔细检查竞争性磋商文件的所有内容，如有残缺等问题应在获得竞争性磋商文件3日内向代理机构提出，否则，由此引起的损失由供应商自行承担。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11．竞争性磋商文件的澄清与修改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11.1任何要求澄清竞争性磋商文件的供应商，均应按照供应商须知前附表中的规定,以书面形式（包括书面文字、传真、电报等，下同）向采购人提出。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11.2采购人对竞争性磋商文件进行的澄清、更正或更改，通过传真或邮件方式将书面形式的内容发至所有已领取竞争性磋商文件的供应商，该澄清、更正或更改内容为竞争性磋商文件的组成部分，对供应商具有约束力。供应商应主动查询邮件和传真。采购人不承担供应商未及时关注相关信息的责任。</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11.3在响应文件递交截止时间前，采购人可以视采购具体情况，延长截止时间，并在竞争性磋商文件要求提交响应文件的截止时间5日前发布变更公告。在上述情况下，采购人在响应文件递交截止期方面的全部权力、责任和义务，将适用于延长后新的响应文件递交截止期。</w:t>
      </w:r>
    </w:p>
    <w:p>
      <w:pPr>
        <w:adjustRightInd w:val="0"/>
        <w:snapToGrid w:val="0"/>
        <w:spacing w:line="360" w:lineRule="auto"/>
        <w:ind w:firstLine="480" w:firstLineChars="200"/>
        <w:rPr>
          <w:rFonts w:ascii="宋体" w:hAnsi="宋体" w:cs="宋体"/>
        </w:rPr>
      </w:pPr>
      <w:r>
        <w:rPr>
          <w:rFonts w:hint="eastAsia" w:ascii="宋体" w:hAnsi="宋体" w:cs="宋体"/>
          <w:sz w:val="24"/>
        </w:rPr>
        <w:t>11.4特殊情况下，采购人发布澄清、更正或更改公告后，可不改变响应文件递交截止时间。</w:t>
      </w:r>
    </w:p>
    <w:p>
      <w:pPr>
        <w:adjustRightInd w:val="0"/>
        <w:snapToGrid w:val="0"/>
        <w:spacing w:before="120" w:beforeLines="50" w:line="360" w:lineRule="auto"/>
        <w:jc w:val="left"/>
        <w:outlineLvl w:val="0"/>
        <w:rPr>
          <w:rFonts w:ascii="宋体" w:hAnsi="宋体" w:cs="宋体"/>
          <w:b/>
        </w:rPr>
      </w:pPr>
      <w:bookmarkStart w:id="79" w:name="_Hlt509649724"/>
      <w:bookmarkEnd w:id="79"/>
      <w:bookmarkStart w:id="80" w:name="_Hlt510342861"/>
      <w:bookmarkEnd w:id="80"/>
      <w:bookmarkStart w:id="81" w:name="_Hlt509650697"/>
      <w:bookmarkEnd w:id="81"/>
      <w:bookmarkStart w:id="82" w:name="_Toc240898294"/>
      <w:bookmarkStart w:id="83" w:name="_Toc388617196"/>
      <w:bookmarkStart w:id="84" w:name="_Toc482197615"/>
      <w:bookmarkStart w:id="85" w:name="_Toc416330094"/>
      <w:r>
        <w:rPr>
          <w:rFonts w:hint="eastAsia" w:ascii="宋体" w:hAnsi="宋体" w:cs="宋体"/>
          <w:b/>
        </w:rPr>
        <w:t>三、响应文件的编制</w:t>
      </w:r>
      <w:bookmarkEnd w:id="82"/>
      <w:bookmarkEnd w:id="83"/>
      <w:bookmarkEnd w:id="84"/>
      <w:bookmarkEnd w:id="85"/>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12．响应文件构成与格式</w:t>
      </w:r>
    </w:p>
    <w:p>
      <w:pPr>
        <w:adjustRightInd w:val="0"/>
        <w:snapToGrid w:val="0"/>
        <w:spacing w:line="360" w:lineRule="auto"/>
        <w:ind w:firstLine="480" w:firstLineChars="200"/>
        <w:rPr>
          <w:rFonts w:ascii="宋体" w:hAnsi="宋体" w:cs="宋体"/>
          <w:sz w:val="24"/>
        </w:rPr>
      </w:pPr>
      <w:bookmarkStart w:id="86" w:name="_Hlt509650345"/>
      <w:bookmarkEnd w:id="86"/>
      <w:r>
        <w:rPr>
          <w:rFonts w:hint="eastAsia" w:ascii="宋体" w:hAnsi="宋体" w:cs="宋体"/>
          <w:sz w:val="24"/>
        </w:rPr>
        <w:t>12.1响应文件是对竞争性磋商文件的实质性响应及承诺文件。</w:t>
      </w:r>
    </w:p>
    <w:p>
      <w:pPr>
        <w:adjustRightInd w:val="0"/>
        <w:snapToGrid w:val="0"/>
        <w:spacing w:line="360" w:lineRule="auto"/>
        <w:ind w:firstLine="480" w:firstLineChars="200"/>
        <w:rPr>
          <w:rFonts w:ascii="宋体" w:hAnsi="宋体" w:cs="宋体"/>
          <w:sz w:val="24"/>
        </w:rPr>
      </w:pPr>
      <w:r>
        <w:rPr>
          <w:rFonts w:hint="eastAsia" w:ascii="宋体" w:hAnsi="宋体" w:cs="宋体"/>
          <w:bCs/>
          <w:sz w:val="24"/>
        </w:rPr>
        <w:t>12.2除专用术语外，响应文件以及供应商与采购人就有关磋商的往来函电均应使用中文。供应商提交的支持性文件和印制的文件可以用另一种语言，但相应内容应翻译成中文，对不同文字文本响应文件的解释发生异议的，以中文文本为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12.3除非竞争性磋商文件另有规定，响应文件应使用中华人民共和国法定计量单位。</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12.4除非竞争性磋商文件另有规定，响应文件应使用人民币填报所有报价。允许以多种货币报价的，应当按照中国银行在响应文件递交截止日公布的汇率中间价换算成人民币。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12.5响应文件应编制连续页码。响应文件除特殊规格的图纸或方案、图片资料等外，均应按A4规格制作，为节约和环保，建议响应文件双面打印。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12.6电话、传真形式的响应文件概不接受。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12.7采购人一律不予退还响应的响应文件。</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13．报价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13.1报价包括本项目所涉及到的一切费用，供应商成交后不得以任何原因增加费用。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13.2除非竞争性磋商文件另有规定，只允许有一个最终报价，任何有选择的报价将导致响应文件无效。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13.3除政策性文件规定以外，供应商所报价格在合同实施期间不因市场变化因素而变动。</w:t>
      </w:r>
    </w:p>
    <w:p>
      <w:pPr>
        <w:adjustRightInd w:val="0"/>
        <w:snapToGrid w:val="0"/>
        <w:spacing w:line="360" w:lineRule="auto"/>
        <w:ind w:firstLine="482" w:firstLineChars="200"/>
        <w:rPr>
          <w:rFonts w:ascii="宋体" w:hAnsi="宋体" w:cs="宋体"/>
          <w:b/>
          <w:bCs/>
          <w:sz w:val="24"/>
        </w:rPr>
      </w:pPr>
      <w:r>
        <w:rPr>
          <w:rFonts w:hint="eastAsia" w:ascii="宋体" w:hAnsi="宋体" w:cs="宋体"/>
          <w:b/>
          <w:bCs/>
          <w:sz w:val="24"/>
        </w:rPr>
        <w:t>14．响应文件内容填写及说明</w:t>
      </w:r>
    </w:p>
    <w:p>
      <w:pPr>
        <w:adjustRightInd w:val="0"/>
        <w:snapToGrid w:val="0"/>
        <w:spacing w:line="360" w:lineRule="auto"/>
        <w:ind w:firstLine="480" w:firstLineChars="200"/>
        <w:rPr>
          <w:rFonts w:ascii="宋体" w:hAnsi="宋体" w:cs="宋体"/>
          <w:sz w:val="24"/>
          <w:u w:val="single"/>
        </w:rPr>
      </w:pPr>
      <w:r>
        <w:rPr>
          <w:rFonts w:hint="eastAsia" w:ascii="宋体" w:hAnsi="宋体" w:cs="宋体"/>
          <w:sz w:val="24"/>
        </w:rPr>
        <w:t>14.1响应文件须对竞争性磋商文件载明的资格、技术、资信、服务、报价等全部要求和条件做出实质性和完整的响应，如果响应文件填报的内容资料不详，或没有提供竞争性磋商文件中所要求的全部资料、证明及数据，将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14.2供应商应在响应文件中提交竞争性磋商文件要求的有关证明文件，作为其响应文件的一部分。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14.3供应商应在响应文件中提交符合竞争性磋商文件规定的证明文件（可以是手册、图纸和资料）等，并作为其响应文件的一部分。包括：</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14.3.1采购内容的详细描述；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14.3.2保障措施。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14.4响应文件应字迹清楚、编排有序、内容齐全、不得涂改或增删。如有错漏处必须修改，应在修改处加盖供应商单位章。</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15．磋商保证金</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15.1在提交响应文件截止时间之前，供应商应按供应商须知前附表规定金额及方式提交磋商保证金，作为响应文件的一部分。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15.2在评审时，对于未按要求提交磋商保证金的响应文件，将被视为非响应性而导致响应文件无效。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15.3成交单位的磋商保证金在与采购人签定合同后5个工作日内退回，未成交单位的磋商保证金在成交通知书发放后5个工作日内退回。</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15.4下列任何情况发生时，磋商保证金将不予退还：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15.4.1供应商在响应有效期内撤回其响应文件；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15.4.2成交供应商在规定期限内未能：</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①根据规定签订合同；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15.4.3经有关部门依法认定的其他违反招投标法律、法规和规章的行为。</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16．磋商有效期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16.1为保证采购人有足够的时间完成磋商和与成交供应商签订合同，规定响应文件有效期。有效期期限见供应商须知前附表。</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16.2在有效期内，供应商不得要求撤销或修改其响应文件。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16.3磋商有效期从响应文件递交截止日起计算。</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16.4</w:t>
      </w:r>
      <w:r>
        <w:rPr>
          <w:rFonts w:hint="eastAsia" w:ascii="宋体" w:hAnsi="宋体" w:cs="宋体"/>
          <w:kern w:val="10"/>
          <w:sz w:val="24"/>
        </w:rPr>
        <w:t>出现特殊情况需要延长磋商有效期的，采购人以邮件或传真方式通知所有供应商延长磋商有效期。供应商同意延长的，不得要求或被允许修改或撤销其响应文件；供应商拒绝延长的，其响应文件失效。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17．响应文件份数和签署</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17.1 供应商应按照供应商须知前附表要求的数量准备响应文件，并在响应文件封面上注明“正本”或“副本”字样。响应文件的正本与副本如有不一致之处，以正本为准。</w:t>
      </w:r>
    </w:p>
    <w:p>
      <w:pPr>
        <w:adjustRightInd w:val="0"/>
        <w:snapToGrid w:val="0"/>
        <w:spacing w:line="360" w:lineRule="auto"/>
        <w:ind w:firstLine="480" w:firstLineChars="200"/>
        <w:rPr>
          <w:rFonts w:ascii="宋体" w:hAnsi="宋体" w:cs="宋体"/>
        </w:rPr>
      </w:pPr>
      <w:r>
        <w:rPr>
          <w:rFonts w:hint="eastAsia" w:ascii="宋体" w:hAnsi="宋体" w:cs="宋体"/>
          <w:sz w:val="24"/>
        </w:rPr>
        <w:t>17.2 响应文件的正本和所有的副本均需按要求加盖供应商单位章</w:t>
      </w:r>
      <w:r>
        <w:rPr>
          <w:rFonts w:hint="eastAsia" w:ascii="宋体" w:hAnsi="宋体" w:cs="宋体"/>
          <w:b/>
          <w:sz w:val="24"/>
        </w:rPr>
        <w:t>。</w:t>
      </w:r>
    </w:p>
    <w:p>
      <w:pPr>
        <w:adjustRightInd w:val="0"/>
        <w:snapToGrid w:val="0"/>
        <w:spacing w:before="120" w:beforeLines="50" w:line="360" w:lineRule="auto"/>
        <w:jc w:val="left"/>
        <w:outlineLvl w:val="0"/>
        <w:rPr>
          <w:rFonts w:ascii="宋体" w:hAnsi="宋体" w:cs="宋体"/>
          <w:b/>
        </w:rPr>
      </w:pPr>
      <w:bookmarkStart w:id="87" w:name="_Hlt509650572"/>
      <w:bookmarkEnd w:id="87"/>
      <w:bookmarkStart w:id="88" w:name="_Toc388617197"/>
      <w:bookmarkStart w:id="89" w:name="_Toc240898295"/>
      <w:bookmarkStart w:id="90" w:name="_Toc482197616"/>
      <w:bookmarkStart w:id="91" w:name="_Toc416330095"/>
      <w:r>
        <w:rPr>
          <w:rFonts w:hint="eastAsia" w:ascii="宋体" w:hAnsi="宋体" w:cs="宋体"/>
          <w:b/>
        </w:rPr>
        <w:t>四、响应文件的递交</w:t>
      </w:r>
      <w:bookmarkEnd w:id="88"/>
      <w:bookmarkEnd w:id="89"/>
      <w:bookmarkEnd w:id="90"/>
      <w:bookmarkEnd w:id="91"/>
      <w:bookmarkStart w:id="92" w:name="_Hlt509649414"/>
      <w:bookmarkEnd w:id="92"/>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18．响应文件的密封和标记</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18.1</w:t>
      </w:r>
      <w:bookmarkStart w:id="93" w:name="_Hlt509650747"/>
      <w:bookmarkEnd w:id="93"/>
      <w:r>
        <w:rPr>
          <w:rFonts w:hint="eastAsia" w:ascii="宋体" w:hAnsi="宋体" w:cs="宋体"/>
          <w:sz w:val="24"/>
        </w:rPr>
        <w:t>响应文件需装订成册并封装，并在密封袋上标注项目名称、项目编号、供应商名称，否则，风险自负。</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18.2供应商应将正本单独封装，全部副本一起封装。</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 xml:space="preserve">19．响应文件的递交 </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19.1供应商应当在竞争性磋商文件要求提交响应文件的截止时间前，将响应文件密封送达供应商须知前附表指定的响应文件递交地点。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19.2在竞争性磋商文件要求提交响应文件的截止时间之后送达的响应文件，为无效响应文件，采购人将拒绝接收。</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20．响应文件的修改和撤回</w:t>
      </w:r>
    </w:p>
    <w:p>
      <w:pPr>
        <w:adjustRightInd w:val="0"/>
        <w:snapToGrid w:val="0"/>
        <w:spacing w:line="360" w:lineRule="auto"/>
        <w:ind w:firstLine="480" w:firstLineChars="200"/>
        <w:rPr>
          <w:rFonts w:ascii="宋体" w:hAnsi="宋体" w:cs="宋体"/>
          <w:sz w:val="24"/>
        </w:rPr>
      </w:pPr>
      <w:bookmarkStart w:id="94" w:name="_Hlt509649294"/>
      <w:bookmarkEnd w:id="94"/>
      <w:bookmarkStart w:id="95" w:name="_Toc388617198"/>
      <w:bookmarkStart w:id="96" w:name="_Toc416330096"/>
      <w:bookmarkStart w:id="97" w:name="_Toc240898296"/>
      <w:r>
        <w:rPr>
          <w:rFonts w:hint="eastAsia" w:ascii="宋体" w:hAnsi="宋体" w:cs="宋体"/>
          <w:sz w:val="24"/>
        </w:rPr>
        <w:t>供应商在递交响应文件后，可以修改或撤回其响应文件，但这种修改和撤回，必须在规定的提交响应文件的截止时间前，并以书面形式通知采购人。在提交响应文件的截止时间后，供应商不得再要求修改或撤回其响应文件。</w:t>
      </w:r>
    </w:p>
    <w:p>
      <w:pPr>
        <w:adjustRightInd w:val="0"/>
        <w:snapToGrid w:val="0"/>
        <w:spacing w:before="120" w:beforeLines="50" w:line="360" w:lineRule="auto"/>
        <w:jc w:val="left"/>
        <w:outlineLvl w:val="0"/>
        <w:rPr>
          <w:rFonts w:ascii="宋体" w:hAnsi="宋体" w:cs="宋体"/>
          <w:b/>
        </w:rPr>
      </w:pPr>
      <w:bookmarkStart w:id="98" w:name="_Toc482197617"/>
      <w:r>
        <w:rPr>
          <w:rFonts w:hint="eastAsia" w:ascii="宋体" w:hAnsi="宋体" w:cs="宋体"/>
          <w:b/>
        </w:rPr>
        <w:t>五</w:t>
      </w:r>
      <w:bookmarkEnd w:id="95"/>
      <w:bookmarkEnd w:id="96"/>
      <w:bookmarkEnd w:id="97"/>
      <w:r>
        <w:rPr>
          <w:rFonts w:hint="eastAsia" w:ascii="宋体" w:hAnsi="宋体" w:cs="宋体"/>
          <w:b/>
        </w:rPr>
        <w:t>、磋商</w:t>
      </w:r>
      <w:bookmarkEnd w:id="98"/>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21．响应文件的澄清、说明或补正</w:t>
      </w:r>
    </w:p>
    <w:p>
      <w:pPr>
        <w:adjustRightInd w:val="0"/>
        <w:snapToGrid w:val="0"/>
        <w:spacing w:line="360" w:lineRule="auto"/>
        <w:ind w:firstLine="480" w:firstLineChars="200"/>
        <w:rPr>
          <w:rFonts w:ascii="宋体" w:hAnsi="宋体" w:cs="宋体"/>
          <w:bCs/>
          <w:sz w:val="24"/>
        </w:rPr>
      </w:pPr>
      <w:r>
        <w:rPr>
          <w:rFonts w:hint="eastAsia" w:ascii="宋体" w:hAnsi="宋体" w:cs="宋体"/>
          <w:bCs/>
          <w:sz w:val="24"/>
        </w:rPr>
        <w:t>21.1为有助于响应文件的审查、评价和比较，磋商小组可以书面方式要求供应商对磋商响应文件中含义不明确、对同类问题表述不一致或者有明显文字和计算错误的内容作必要的澄清、说明或补正。</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21.2响应文件中大写金额和小写金额不一致的，以大写金额为准；总价金额与按单价汇总金额不一致的，以单价金额计算结果为准；单价金额小数点有明显错位的，应以总价为准，并修改单价。</w:t>
      </w:r>
    </w:p>
    <w:p>
      <w:pPr>
        <w:adjustRightInd w:val="0"/>
        <w:snapToGrid w:val="0"/>
        <w:spacing w:line="360" w:lineRule="auto"/>
        <w:ind w:firstLine="482" w:firstLineChars="200"/>
        <w:rPr>
          <w:rFonts w:ascii="宋体" w:hAnsi="宋体" w:cs="宋体"/>
          <w:sz w:val="24"/>
        </w:rPr>
      </w:pPr>
      <w:r>
        <w:rPr>
          <w:rFonts w:hint="eastAsia" w:ascii="宋体" w:hAnsi="宋体" w:cs="宋体"/>
          <w:b/>
          <w:sz w:val="24"/>
        </w:rPr>
        <w:t>22．磋商</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22.1 磋商小组将按照竞争性磋商文件规定的磋商办法对供应商进行响应文件有效性评审。</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22.2评审时，磋商小组将首先审查响应文件是否实质上响应竞争性磋商文件的评审指标要求。实质上响应的响应文件应与竞争性磋商文件的全部条款、条件和规格相符，没有重大偏离或保留。所谓重大偏离或保留是指影响合同的采购范围、要求等；或者在实质上与竞争性磋商文件不一致，而且限制了合同中买方的权利或供应商的义务。这些偏离或保留将会对其他实质上响应要求的供应商的竞争地位产生不公正的影响。供应商不得通过修改或撤销不合要求的偏离或保留而使其响应成为响应性的文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22.3如果响应文件未通过有效性评审，响应文件无效。</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22.4磋商小组决定响应文件的响应性及符合性只根据响应文件本身的内容及供应商响应文件递交截止时间前提交的其他相关证明资料，而不寻求其他外部证据。</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23．有下列情况之一者，响应文件无效</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23.1不能</w:t>
      </w:r>
      <w:r>
        <w:rPr>
          <w:rFonts w:hint="eastAsia" w:ascii="宋体" w:hAnsi="宋体" w:cs="宋体"/>
          <w:b/>
          <w:sz w:val="24"/>
          <w:szCs w:val="28"/>
        </w:rPr>
        <w:t>满足本项目服务要求及采购人的实际需求</w:t>
      </w:r>
      <w:r>
        <w:rPr>
          <w:rFonts w:hint="eastAsia" w:ascii="宋体" w:hAnsi="宋体" w:cs="宋体"/>
          <w:b/>
          <w:bCs/>
          <w:sz w:val="24"/>
        </w:rPr>
        <w:t>；</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23.2未按照要求提交磋商保证金的；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23.3供应商所提供的证书和资料经查有弄虚作假行为的；</w:t>
      </w:r>
    </w:p>
    <w:p>
      <w:pPr>
        <w:pStyle w:val="45"/>
        <w:adjustRightInd w:val="0"/>
        <w:snapToGrid w:val="0"/>
        <w:spacing w:line="360" w:lineRule="auto"/>
        <w:ind w:firstLine="482" w:firstLineChars="200"/>
        <w:rPr>
          <w:rFonts w:hAnsi="宋体" w:cs="宋体"/>
          <w:b/>
          <w:color w:val="auto"/>
          <w:sz w:val="24"/>
        </w:rPr>
      </w:pPr>
      <w:r>
        <w:rPr>
          <w:rFonts w:hint="eastAsia" w:hAnsi="宋体" w:cs="宋体"/>
          <w:b/>
          <w:color w:val="auto"/>
          <w:sz w:val="24"/>
        </w:rPr>
        <w:t>23.4供应商在一份响应文件中，报有两个或多个报价，且未书面声明以哪个报价为准；</w:t>
      </w:r>
    </w:p>
    <w:p>
      <w:pPr>
        <w:pStyle w:val="45"/>
        <w:adjustRightInd w:val="0"/>
        <w:snapToGrid w:val="0"/>
        <w:spacing w:line="360" w:lineRule="auto"/>
        <w:ind w:firstLine="482" w:firstLineChars="200"/>
        <w:rPr>
          <w:rFonts w:hAnsi="宋体" w:cs="宋体"/>
          <w:color w:val="auto"/>
          <w:sz w:val="24"/>
        </w:rPr>
      </w:pPr>
      <w:r>
        <w:rPr>
          <w:rFonts w:hint="eastAsia" w:hAnsi="宋体" w:cs="宋体"/>
          <w:b/>
          <w:color w:val="auto"/>
          <w:sz w:val="24"/>
        </w:rPr>
        <w:t>23.5其他未能实质性响应竞争性磋商文件的。</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24．</w:t>
      </w:r>
      <w:r>
        <w:rPr>
          <w:rFonts w:hint="eastAsia" w:ascii="宋体" w:hAnsi="宋体" w:cs="宋体"/>
          <w:b/>
          <w:bCs/>
          <w:sz w:val="24"/>
        </w:rPr>
        <w:t>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24.1在评审中，出现下列情形之一的，采购人有权宣布否决所有响应：</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24.1.1此项目经磋商小组评审后否决所有响应文件的；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24.1.2出现影响磋商公正的违法、违规行为的；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24.1.3因重大变故，采购任务取消的。</w:t>
      </w:r>
      <w:bookmarkStart w:id="99" w:name="_Toc388617199"/>
      <w:bookmarkStart w:id="100" w:name="_Toc416330097"/>
      <w:bookmarkStart w:id="101" w:name="_Toc240898297"/>
      <w:bookmarkStart w:id="102" w:name="_Toc516969091"/>
    </w:p>
    <w:p>
      <w:pPr>
        <w:adjustRightInd w:val="0"/>
        <w:snapToGrid w:val="0"/>
        <w:spacing w:before="120" w:beforeLines="50" w:line="360" w:lineRule="auto"/>
        <w:jc w:val="left"/>
        <w:outlineLvl w:val="0"/>
        <w:rPr>
          <w:rFonts w:ascii="宋体" w:hAnsi="宋体" w:cs="宋体"/>
          <w:b/>
        </w:rPr>
      </w:pPr>
      <w:bookmarkStart w:id="103" w:name="_Toc482197618"/>
      <w:r>
        <w:rPr>
          <w:rFonts w:hint="eastAsia" w:ascii="宋体" w:hAnsi="宋体" w:cs="宋体"/>
          <w:b/>
        </w:rPr>
        <w:t>六、确定成交供应商与签订合同</w:t>
      </w:r>
      <w:bookmarkEnd w:id="99"/>
      <w:bookmarkEnd w:id="100"/>
      <w:bookmarkEnd w:id="101"/>
      <w:bookmarkEnd w:id="102"/>
      <w:bookmarkEnd w:id="103"/>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25．确定成交供应商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25.1磋商小组按竞争性磋商文件规定的评审办法推荐不超过2名的成交候选供应商。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25.2磋商小组对供应商进行资格后审，以书面报告作为最终审查的结果。</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25.3原则上把合同授予实质上响应竞争性磋商文件要求的排名最前且通过上条资格审查的供应商。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25.4 最低报价并不是被授予合同的保证。</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 凡发现成交候选人有下列行为之一的，其成交无效，并移交相关部门依法处理：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25.5.1提供虚假材料谋取成交的；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25.5.2与采购人、其他供应商或者项目代理机构工作人员恶意串通的；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25.5.3向采购人、评审专家、项目代理机构工作人员行贿或者提供其他不正当利益的；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25.5.4有法律、法规规定的其他损害采购人利益和社会公共利益情形的；</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25.5.5其他违反相关法律、法规强制性规定的行为。</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25.6采购人将在网站上发布评审结果公告，公示期为3个日历天。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26．成交通知书</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26.1评审结果公示期结束后，采购人将以书面形式向成交供应商人发成交通知书。成交通知书将作为签订合同的依据。</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26.2成交通知书发出前，成交供应商应及时向采购代理机构缴纳采购代理服务费。</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26.3采购人对未成交的供应商不做未成交原因的解释。</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27．签订合同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27.1成交供应商应在成交通知书发出之日起10日内（竞争性磋商文件有特别要求的除外）与采购人签订合同。竞争性磋商文件、成交供应商的响应文件及澄清文件等，均作为合同的附件。</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27.2采购人及成交供应商必须严格按照竞争性磋商文件、响应文件及有关承诺签订合同，不得擅自变更。</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27.3采购人保留以书面形式要求合同的另一方对服务细则等作适当调整的权利。</w:t>
      </w:r>
    </w:p>
    <w:p>
      <w:pPr>
        <w:adjustRightInd w:val="0"/>
        <w:snapToGrid w:val="0"/>
        <w:spacing w:line="360" w:lineRule="auto"/>
        <w:ind w:firstLine="482" w:firstLineChars="200"/>
        <w:rPr>
          <w:rFonts w:ascii="宋体" w:hAnsi="宋体" w:cs="宋体"/>
          <w:b/>
          <w:sz w:val="24"/>
        </w:rPr>
      </w:pPr>
      <w:r>
        <w:rPr>
          <w:rFonts w:hint="eastAsia" w:ascii="宋体" w:hAnsi="宋体" w:cs="宋体"/>
          <w:b/>
          <w:sz w:val="24"/>
        </w:rPr>
        <w:t>28．解释权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本竞争性磋商文件的解释权属于新疆丰杭工程项目管理有限公司。</w:t>
      </w:r>
    </w:p>
    <w:bookmarkEnd w:id="53"/>
    <w:bookmarkEnd w:id="54"/>
    <w:p>
      <w:pPr>
        <w:pStyle w:val="5"/>
        <w:adjustRightInd w:val="0"/>
        <w:snapToGrid w:val="0"/>
        <w:spacing w:before="0" w:after="0" w:line="360" w:lineRule="auto"/>
        <w:ind w:firstLine="562" w:firstLineChars="200"/>
        <w:rPr>
          <w:rFonts w:ascii="宋体" w:hAnsi="宋体" w:eastAsia="宋体" w:cs="宋体"/>
          <w:color w:val="auto"/>
          <w:sz w:val="28"/>
          <w:szCs w:val="28"/>
        </w:rPr>
        <w:sectPr>
          <w:pgSz w:w="11907" w:h="16840"/>
          <w:pgMar w:top="1418" w:right="1418" w:bottom="1418" w:left="1418" w:header="851" w:footer="992" w:gutter="0"/>
          <w:pgNumType w:fmt="numberInDash" w:start="1"/>
          <w:cols w:space="720" w:num="1"/>
          <w:titlePg/>
          <w:docGrid w:linePitch="380" w:charSpace="-5735"/>
        </w:sectPr>
      </w:pPr>
      <w:bookmarkStart w:id="104" w:name="_Toc228581643"/>
    </w:p>
    <w:bookmarkEnd w:id="104"/>
    <w:p>
      <w:pPr>
        <w:adjustRightInd w:val="0"/>
        <w:snapToGrid w:val="0"/>
        <w:spacing w:before="120" w:beforeLines="50" w:line="360" w:lineRule="auto"/>
        <w:jc w:val="center"/>
        <w:outlineLvl w:val="0"/>
        <w:rPr>
          <w:rFonts w:hint="eastAsia" w:ascii="宋体" w:hAnsi="宋体" w:eastAsia="宋体" w:cs="宋体"/>
          <w:sz w:val="24"/>
          <w:szCs w:val="24"/>
        </w:rPr>
      </w:pPr>
      <w:bookmarkStart w:id="105" w:name="_Toc482197619"/>
      <w:r>
        <w:rPr>
          <w:rFonts w:hint="eastAsia" w:ascii="宋体" w:hAnsi="宋体" w:eastAsia="宋体" w:cs="宋体"/>
          <w:sz w:val="24"/>
          <w:szCs w:val="24"/>
        </w:rPr>
        <w:t>第三章　采购需求</w:t>
      </w:r>
      <w:bookmarkEnd w:id="105"/>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在伊宁县乡镇（街道）实施社会工作服务（示范）项目。探索实施“五社联动”工作机制，要求以城乡社区为服务平台，聚焦困难群体最基本、最紧迫、最现实的需求，为困难群体开展个案、小组、社区等专业化、个性化、多样化服务，充分发挥社会工作在民族团结、乡村治理、社会稳定和群众工作中的积极作用，重点为困难群体提供各类关爱服务。围绕“文化润疆”，开展邻里相识、相助、相伴等“邻里情一家亲”服务活动，构建和谐邻里关系。开展民族团结一家亲活动。</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（一）服务内容</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承接主体以乡镇（街道）社工站为依托，以城乡社区为平台，按照政府购买服务内容，根据项目实施地特点和实际，确定重点领域和重点对象，开展社会工作和志愿服务。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1.开展养老领域的社会工作服务。主要是协助为养老服务机构内的老年人以、农村留守老年人及特殊困难老年人（城市居家空巢、失能、重残、计划生育特殊家庭）等提供综合服务和开展定期巡防、探访活动，包括进行身心健康情况评估监测，提供健康、救助、精神关爱、社会支持网络建设、权益保障、临终关怀等相关社会工作服务。开展居家和社区养老服务助行、助医、助餐等相关工作。</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2.开展妇女儿童领域的社会工作服务。主要是配合开展农村留守儿童、困境儿童、孤儿、农村留守妇女等的家庭随访和对象核查，对他们开展监护法制宣传、安全和心理健康教育、隔代教育能力建设，以及其他救助保护、社会关爱等社会工作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3.开展社会救助领域的社会工作服务。主要是协助开展最低生活保障、特困人员救助供养、临时救助经办过程中的对象排查、入户调查、政策宣传、绩效评价等工作，对特困人员开展照料护理、康复训练等服务。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4.开展社会事务领域的社会工作服务。宣传婚姻政策法规、婚俗改革、新时代婚姻家庭文化和优良家风，配合婚姻登记机关开展婚前辅导服务、婚姻家庭辅导服务。宣传殡葬政策法规，引导文明节俭办丧事，提供丧葬需求咨询服务。为生活无着的流浪乞讨人员特别是返乡和易流浪走失人员提供心理疏导、教育矫治等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5.围绕城乡社区治理体系和治理能力现代化，多渠道参与社区治理和服务。支持乡镇（街道）社工站建设，培育发展社区社会组织，链接社会慈善资源，开展社区公益服务。培养、培训一批社会工作领域骨干。组织引导志愿者参与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6.助力筑牢中华民族共同体意识和加强民族团结，在城乡社区以“五社联动”等方式探索创新“文化润疆”社会工作专业服务和志愿服务；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7.在具体工作和活动中积极开展宣传，让社会各界充分认识、了解社会工作，进一步提升对社会工作的认知度和认同度。</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（二）工作任务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（一）为困难群众提供社会工作个案服务30人次，为困难群众提供社会工作小组服务30次，为社区群众提供专业社区活动10场。</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 xml:space="preserve">    （三）指标1：项目周期内至少链接一个慈善组织项目支持，指标2：在县市以上主要媒体宣传项目成效不少于1次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（四）“五社联动”成效明显,通过政府、村委会、社会组织、社工、慈善资源联合起来开展服务，使服务对象满意率达到90%以上；在地州市及以上主要媒体宣传项目成效不低于2次。</w:t>
      </w:r>
    </w:p>
    <w:p>
      <w:pPr>
        <w:pStyle w:val="6"/>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0"/>
          <w:lang w:val="en-US" w:eastAsia="zh-CN" w:bidi="ar-SA"/>
        </w:rPr>
      </w:pPr>
      <w:r>
        <w:rPr>
          <w:rFonts w:hint="eastAsia" w:ascii="宋体" w:hAnsi="宋体" w:eastAsia="宋体" w:cs="宋体"/>
          <w:color w:val="auto"/>
          <w:kern w:val="2"/>
          <w:sz w:val="24"/>
          <w:szCs w:val="20"/>
          <w:lang w:val="en-US" w:eastAsia="zh-CN" w:bidi="ar-SA"/>
        </w:rPr>
        <w:t>（六）将乡村团结关爱户纳入志愿者队伍，通过思想引领，潜能挖掘，提升志愿者参与社会事务的积极性，构建守望相助的邻里关系，推动乡村志愿服务常态化。</w:t>
      </w:r>
    </w:p>
    <w:p>
      <w:pPr>
        <w:pStyle w:val="6"/>
        <w:rPr>
          <w:rFonts w:ascii="方正仿宋简体" w:hAnsi="方正仿宋简体" w:eastAsia="方正仿宋简体" w:cs="方正仿宋简体"/>
          <w:sz w:val="32"/>
        </w:rPr>
      </w:pPr>
    </w:p>
    <w:p>
      <w:pPr>
        <w:widowControl/>
        <w:jc w:val="left"/>
        <w:rPr>
          <w:rFonts w:ascii="宋体" w:hAnsi="宋体" w:cs="宋体"/>
          <w:sz w:val="32"/>
          <w:szCs w:val="32"/>
        </w:rPr>
      </w:pPr>
      <w:bookmarkStart w:id="106" w:name="_Toc11641055"/>
      <w:bookmarkStart w:id="107" w:name="_Toc12789059"/>
      <w:bookmarkStart w:id="108" w:name="_Toc482197620"/>
      <w:bookmarkStart w:id="109" w:name="_Toc228581650"/>
      <w:r>
        <w:rPr>
          <w:rFonts w:ascii="宋体" w:hAnsi="宋体" w:cs="宋体"/>
          <w:sz w:val="32"/>
          <w:szCs w:val="32"/>
        </w:rPr>
        <w:br w:type="page"/>
      </w:r>
    </w:p>
    <w:p>
      <w:pPr>
        <w:adjustRightInd w:val="0"/>
        <w:snapToGrid w:val="0"/>
        <w:spacing w:before="120" w:beforeLines="50" w:line="360" w:lineRule="auto"/>
        <w:ind w:firstLine="640" w:firstLineChars="200"/>
        <w:jc w:val="center"/>
        <w:outlineLvl w:val="0"/>
        <w:rPr>
          <w:rFonts w:ascii="宋体" w:hAnsi="宋体" w:cs="宋体"/>
          <w:szCs w:val="32"/>
        </w:rPr>
      </w:pPr>
      <w:r>
        <w:rPr>
          <w:rFonts w:hint="eastAsia" w:ascii="宋体" w:hAnsi="宋体" w:cs="宋体"/>
          <w:sz w:val="32"/>
          <w:szCs w:val="32"/>
        </w:rPr>
        <w:t>第四章　</w:t>
      </w:r>
      <w:bookmarkEnd w:id="106"/>
      <w:bookmarkEnd w:id="107"/>
      <w:r>
        <w:rPr>
          <w:rFonts w:hint="eastAsia" w:ascii="宋体" w:hAnsi="宋体" w:cs="宋体"/>
          <w:sz w:val="32"/>
          <w:szCs w:val="32"/>
        </w:rPr>
        <w:t>合同条件及格式</w:t>
      </w:r>
      <w:bookmarkEnd w:id="108"/>
    </w:p>
    <w:bookmarkEnd w:id="109"/>
    <w:p>
      <w:pPr>
        <w:rPr>
          <w:rFonts w:ascii="宋体" w:hAnsi="宋体" w:cs="宋体"/>
          <w:sz w:val="24"/>
          <w:u w:val="single"/>
        </w:rPr>
      </w:pPr>
      <w:bookmarkStart w:id="110" w:name="_Toc228581665"/>
      <w:bookmarkStart w:id="111" w:name="_Toc12789072"/>
      <w:bookmarkStart w:id="112" w:name="_Toc482197621"/>
      <w:r>
        <w:rPr>
          <w:rFonts w:hint="eastAsia" w:ascii="宋体" w:hAnsi="宋体" w:cs="宋体"/>
          <w:sz w:val="24"/>
        </w:rPr>
        <w:t>合同编号：</w:t>
      </w:r>
      <w:r>
        <w:rPr>
          <w:rFonts w:hint="eastAsia" w:ascii="宋体" w:hAnsi="宋体" w:cs="宋体"/>
          <w:sz w:val="24"/>
          <w:u w:val="single"/>
        </w:rPr>
        <w:t xml:space="preserve">           </w:t>
      </w: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Cs w:val="28"/>
        </w:rPr>
      </w:pPr>
    </w:p>
    <w:p>
      <w:pPr>
        <w:spacing w:line="480" w:lineRule="auto"/>
        <w:jc w:val="center"/>
        <w:rPr>
          <w:rFonts w:ascii="宋体" w:hAnsi="宋体" w:cs="宋体"/>
          <w:b/>
          <w:sz w:val="44"/>
          <w:szCs w:val="44"/>
        </w:rPr>
      </w:pPr>
      <w:r>
        <w:rPr>
          <w:rFonts w:hint="eastAsia" w:ascii="宋体" w:hAnsi="宋体" w:cs="宋体"/>
          <w:b/>
          <w:sz w:val="44"/>
          <w:szCs w:val="44"/>
        </w:rPr>
        <w:t>政府采购合同参考范本</w:t>
      </w:r>
    </w:p>
    <w:p>
      <w:pPr>
        <w:spacing w:line="480" w:lineRule="auto"/>
        <w:jc w:val="center"/>
        <w:rPr>
          <w:rFonts w:ascii="宋体" w:hAnsi="宋体" w:cs="宋体"/>
          <w:b/>
          <w:sz w:val="24"/>
        </w:rPr>
      </w:pPr>
      <w:r>
        <w:rPr>
          <w:rFonts w:hint="eastAsia" w:ascii="宋体" w:hAnsi="宋体" w:cs="宋体"/>
          <w:b/>
          <w:sz w:val="24"/>
        </w:rPr>
        <w:t>（服务类）</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autoSpaceDE w:val="0"/>
        <w:autoSpaceDN w:val="0"/>
        <w:adjustRightInd w:val="0"/>
        <w:jc w:val="center"/>
        <w:rPr>
          <w:rFonts w:ascii="宋体" w:hAnsi="宋体" w:cs="宋体"/>
          <w:b/>
          <w:color w:val="10000A"/>
          <w:sz w:val="24"/>
          <w:szCs w:val="24"/>
        </w:rPr>
      </w:pPr>
      <w:r>
        <w:rPr>
          <w:rFonts w:hint="eastAsia" w:ascii="宋体" w:hAnsi="宋体" w:cs="宋体"/>
          <w:b/>
          <w:color w:val="10000A"/>
          <w:sz w:val="24"/>
          <w:szCs w:val="24"/>
        </w:rPr>
        <w:t>第一部分 合同书</w:t>
      </w:r>
    </w:p>
    <w:p>
      <w:pPr>
        <w:autoSpaceDE w:val="0"/>
        <w:autoSpaceDN w:val="0"/>
        <w:adjustRightInd w:val="0"/>
        <w:jc w:val="left"/>
        <w:rPr>
          <w:rFonts w:ascii="宋体" w:hAnsi="宋体" w:cs="宋体"/>
          <w:color w:val="10000A"/>
          <w:sz w:val="24"/>
          <w:szCs w:val="24"/>
        </w:rPr>
      </w:pPr>
    </w:p>
    <w:p>
      <w:pPr>
        <w:autoSpaceDE w:val="0"/>
        <w:autoSpaceDN w:val="0"/>
        <w:adjustRightInd w:val="0"/>
        <w:jc w:val="left"/>
        <w:rPr>
          <w:rFonts w:ascii="宋体" w:hAnsi="宋体" w:cs="宋体"/>
          <w:color w:val="10000A"/>
          <w:sz w:val="24"/>
          <w:szCs w:val="24"/>
        </w:rPr>
      </w:pPr>
    </w:p>
    <w:p>
      <w:pPr>
        <w:spacing w:before="120" w:line="22" w:lineRule="atLeast"/>
        <w:rPr>
          <w:rFonts w:ascii="宋体" w:hAnsi="宋体" w:cs="宋体"/>
          <w:sz w:val="24"/>
        </w:rPr>
      </w:pPr>
    </w:p>
    <w:p>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p>
    <w:p>
      <w:pPr>
        <w:spacing w:before="120" w:line="22" w:lineRule="atLeast"/>
        <w:rPr>
          <w:rFonts w:ascii="宋体" w:hAnsi="宋体" w:cs="宋体"/>
          <w:sz w:val="24"/>
          <w:szCs w:val="24"/>
        </w:rPr>
      </w:pPr>
    </w:p>
    <w:p>
      <w:pPr>
        <w:spacing w:before="120" w:line="22" w:lineRule="atLeast"/>
        <w:rPr>
          <w:rFonts w:ascii="宋体" w:hAnsi="宋体" w:cs="宋体"/>
          <w:sz w:val="24"/>
          <w:szCs w:val="24"/>
        </w:rPr>
      </w:pPr>
    </w:p>
    <w:p>
      <w:pPr>
        <w:rPr>
          <w:rFonts w:ascii="宋体" w:hAnsi="宋体" w:cs="宋体"/>
        </w:rPr>
      </w:pPr>
    </w:p>
    <w:p>
      <w:pPr>
        <w:spacing w:before="120" w:line="22" w:lineRule="atLeast"/>
        <w:ind w:left="960"/>
        <w:rPr>
          <w:rFonts w:ascii="宋体" w:hAnsi="宋体" w:cs="宋体"/>
          <w:sz w:val="24"/>
          <w:u w:val="single"/>
        </w:rPr>
      </w:pPr>
      <w:r>
        <w:rPr>
          <w:rFonts w:hint="eastAsia" w:ascii="宋体" w:hAnsi="宋体" w:cs="宋体"/>
          <w:sz w:val="24"/>
        </w:rPr>
        <w:t>甲方：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autoSpaceDE w:val="0"/>
        <w:autoSpaceDN w:val="0"/>
        <w:adjustRightInd w:val="0"/>
        <w:spacing w:line="600" w:lineRule="exact"/>
        <w:ind w:firstLine="640"/>
        <w:jc w:val="center"/>
        <w:rPr>
          <w:rFonts w:ascii="宋体" w:hAnsi="宋体" w:cs="宋体"/>
          <w:sz w:val="24"/>
        </w:rPr>
        <w:sectPr>
          <w:headerReference r:id="rId10" w:type="default"/>
          <w:footerReference r:id="rId11"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（采购人名称）   </w:t>
      </w:r>
      <w:r>
        <w:rPr>
          <w:rFonts w:hint="eastAsia" w:ascii="宋体" w:hAnsi="宋体" w:cs="宋体"/>
          <w:sz w:val="24"/>
        </w:rPr>
        <w:t>以</w:t>
      </w:r>
      <w:r>
        <w:rPr>
          <w:rFonts w:hint="eastAsia" w:ascii="宋体" w:hAnsi="宋体" w:cs="宋体"/>
          <w:sz w:val="24"/>
          <w:u w:val="single"/>
        </w:rPr>
        <w:t xml:space="preserve">   （政府采购方式）  </w:t>
      </w:r>
      <w:r>
        <w:rPr>
          <w:rFonts w:hint="eastAsia" w:ascii="宋体" w:hAnsi="宋体" w:cs="宋体"/>
          <w:sz w:val="24"/>
        </w:rPr>
        <w:t>对</w:t>
      </w:r>
      <w:r>
        <w:rPr>
          <w:rFonts w:hint="eastAsia" w:ascii="宋体" w:hAnsi="宋体" w:cs="宋体"/>
          <w:sz w:val="24"/>
          <w:u w:val="single"/>
        </w:rPr>
        <w:t xml:space="preserve">   （同前页项目名称）   </w:t>
      </w:r>
      <w:r>
        <w:rPr>
          <w:rFonts w:hint="eastAsia" w:ascii="宋体" w:hAnsi="宋体" w:cs="宋体"/>
          <w:sz w:val="24"/>
        </w:rPr>
        <w:t>项目进行了采购。经</w:t>
      </w:r>
      <w:r>
        <w:rPr>
          <w:rFonts w:hint="eastAsia" w:ascii="宋体" w:hAnsi="宋体" w:cs="宋体"/>
          <w:sz w:val="24"/>
          <w:u w:val="single"/>
        </w:rPr>
        <w:t xml:space="preserve">   （相关评定主体名称）   </w:t>
      </w:r>
      <w:r>
        <w:rPr>
          <w:rFonts w:hint="eastAsia" w:ascii="宋体" w:hAnsi="宋体" w:cs="宋体"/>
          <w:sz w:val="24"/>
        </w:rPr>
        <w:t>评定，</w:t>
      </w:r>
      <w:r>
        <w:rPr>
          <w:rFonts w:hint="eastAsia" w:ascii="宋体" w:hAnsi="宋体" w:cs="宋体"/>
          <w:sz w:val="24"/>
          <w:u w:val="single"/>
        </w:rPr>
        <w:t xml:space="preserve">   （中标供应商名称） </w:t>
      </w:r>
      <w:r>
        <w:rPr>
          <w:rFonts w:hint="eastAsia" w:ascii="宋体" w:hAnsi="宋体" w:cs="宋体"/>
          <w:sz w:val="24"/>
        </w:rPr>
        <w:t>为该项目中标供应商。现于中标通知书发出之日起三十日内，按照采购文件确定的事项签订本合同。</w:t>
      </w:r>
    </w:p>
    <w:p>
      <w:pPr>
        <w:spacing w:line="560" w:lineRule="exact"/>
        <w:ind w:firstLine="480" w:firstLineChars="200"/>
        <w:rPr>
          <w:rFonts w:ascii="宋体" w:hAnsi="宋体" w:cs="宋体"/>
          <w:sz w:val="24"/>
        </w:rPr>
      </w:pPr>
      <w:r>
        <w:rPr>
          <w:rFonts w:hint="eastAsia" w:ascii="宋体" w:hAnsi="宋体" w:cs="宋体"/>
          <w:sz w:val="24"/>
          <w:lang w:val="zh-CN"/>
        </w:rPr>
        <w:t>根据《中华人民共和国合同法》、《中华人民共和国政府采购法》等相关法律法规之规定，按照平等、自愿、公平和诚实信用的原则，经</w:t>
      </w:r>
      <w:r>
        <w:rPr>
          <w:rFonts w:hint="eastAsia" w:ascii="宋体" w:hAnsi="宋体" w:cs="宋体"/>
          <w:sz w:val="24"/>
          <w:u w:val="single"/>
        </w:rPr>
        <w:t xml:space="preserve">   （采购人名称）   </w:t>
      </w:r>
      <w:r>
        <w:rPr>
          <w:rFonts w:hint="eastAsia" w:ascii="宋体" w:hAnsi="宋体" w:cs="宋体"/>
          <w:sz w:val="24"/>
          <w:lang w:val="zh-CN"/>
        </w:rPr>
        <w:t>(以下简称：甲方)和</w:t>
      </w:r>
      <w:r>
        <w:rPr>
          <w:rFonts w:hint="eastAsia" w:ascii="宋体" w:hAnsi="宋体" w:cs="宋体"/>
          <w:sz w:val="24"/>
          <w:u w:val="single"/>
        </w:rPr>
        <w:t xml:space="preserve">   （中标供应商名称）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560" w:lineRule="exact"/>
        <w:ind w:firstLine="482" w:firstLineChars="200"/>
        <w:outlineLvl w:val="0"/>
        <w:rPr>
          <w:rFonts w:ascii="宋体" w:hAnsi="宋体" w:cs="宋体"/>
          <w:sz w:val="24"/>
        </w:rPr>
      </w:pPr>
      <w:bookmarkStart w:id="113" w:name="_Toc15367"/>
      <w:bookmarkStart w:id="114" w:name="_Toc22967"/>
      <w:bookmarkStart w:id="115" w:name="_Toc19273"/>
      <w:bookmarkStart w:id="116" w:name="_Toc28855"/>
      <w:bookmarkStart w:id="117" w:name="_Toc20421"/>
      <w:r>
        <w:rPr>
          <w:rFonts w:hint="eastAsia" w:ascii="宋体" w:hAnsi="宋体" w:cs="宋体"/>
          <w:b/>
          <w:sz w:val="24"/>
        </w:rPr>
        <w:t>1.1 合同组成部分</w:t>
      </w:r>
      <w:bookmarkEnd w:id="113"/>
      <w:bookmarkEnd w:id="114"/>
      <w:bookmarkEnd w:id="115"/>
      <w:bookmarkEnd w:id="116"/>
      <w:bookmarkEnd w:id="117"/>
    </w:p>
    <w:p>
      <w:pPr>
        <w:spacing w:line="560" w:lineRule="exact"/>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宋体" w:hAnsi="宋体" w:cs="宋体"/>
          <w:sz w:val="24"/>
        </w:rPr>
      </w:pPr>
      <w:r>
        <w:rPr>
          <w:rFonts w:hint="eastAsia" w:ascii="宋体" w:hAnsi="宋体" w:cs="宋体"/>
          <w:sz w:val="24"/>
        </w:rPr>
        <w:t>1.1.1 本合同及其补充合同、变更协议；</w:t>
      </w:r>
    </w:p>
    <w:p>
      <w:pPr>
        <w:spacing w:line="560" w:lineRule="exact"/>
        <w:ind w:firstLine="480" w:firstLineChars="200"/>
        <w:rPr>
          <w:rFonts w:ascii="宋体" w:hAnsi="宋体" w:cs="宋体"/>
          <w:sz w:val="24"/>
        </w:rPr>
      </w:pPr>
      <w:r>
        <w:rPr>
          <w:rFonts w:hint="eastAsia" w:ascii="宋体" w:hAnsi="宋体" w:cs="宋体"/>
          <w:sz w:val="24"/>
        </w:rPr>
        <w:t>1.1.2 中标通知书；</w:t>
      </w:r>
    </w:p>
    <w:p>
      <w:pPr>
        <w:spacing w:line="560" w:lineRule="exact"/>
        <w:ind w:firstLine="480" w:firstLineChars="200"/>
        <w:rPr>
          <w:rFonts w:ascii="宋体" w:hAnsi="宋体" w:cs="宋体"/>
          <w:sz w:val="24"/>
        </w:rPr>
      </w:pPr>
      <w:r>
        <w:rPr>
          <w:rFonts w:hint="eastAsia" w:ascii="宋体" w:hAnsi="宋体" w:cs="宋体"/>
          <w:sz w:val="24"/>
        </w:rPr>
        <w:t>1.1.3 投标文件（含澄清或者说明文件）；</w:t>
      </w:r>
    </w:p>
    <w:p>
      <w:pPr>
        <w:spacing w:line="560" w:lineRule="exact"/>
        <w:ind w:firstLine="480" w:firstLineChars="200"/>
        <w:rPr>
          <w:rFonts w:ascii="宋体" w:hAnsi="宋体" w:cs="宋体"/>
          <w:sz w:val="24"/>
        </w:rPr>
      </w:pPr>
      <w:r>
        <w:rPr>
          <w:rFonts w:hint="eastAsia" w:ascii="宋体" w:hAnsi="宋体" w:cs="宋体"/>
          <w:sz w:val="24"/>
        </w:rPr>
        <w:t>1.1.4 招标文件（含澄清或者修改文件）；</w:t>
      </w:r>
    </w:p>
    <w:p>
      <w:pPr>
        <w:spacing w:line="560" w:lineRule="exact"/>
        <w:ind w:firstLine="480" w:firstLineChars="200"/>
        <w:rPr>
          <w:rFonts w:ascii="宋体" w:hAnsi="宋体" w:cs="宋体"/>
          <w:sz w:val="24"/>
        </w:rPr>
      </w:pPr>
      <w:r>
        <w:rPr>
          <w:rFonts w:hint="eastAsia" w:ascii="宋体" w:hAnsi="宋体" w:cs="宋体"/>
          <w:sz w:val="24"/>
        </w:rPr>
        <w:t>1.1.5 其他相关采购文件。</w:t>
      </w:r>
    </w:p>
    <w:p>
      <w:pPr>
        <w:spacing w:line="560" w:lineRule="exact"/>
        <w:ind w:firstLine="482" w:firstLineChars="200"/>
        <w:outlineLvl w:val="0"/>
        <w:rPr>
          <w:rFonts w:ascii="宋体" w:hAnsi="宋体" w:cs="宋体"/>
          <w:b/>
          <w:sz w:val="24"/>
        </w:rPr>
      </w:pPr>
      <w:bookmarkStart w:id="118" w:name="_Toc2918"/>
      <w:bookmarkStart w:id="119" w:name="_Toc22185"/>
      <w:bookmarkStart w:id="120" w:name="_Toc6773"/>
      <w:bookmarkStart w:id="121" w:name="_Toc18585"/>
      <w:bookmarkStart w:id="122" w:name="_Toc6311"/>
      <w:r>
        <w:rPr>
          <w:rFonts w:hint="eastAsia" w:ascii="宋体" w:hAnsi="宋体" w:cs="宋体"/>
          <w:b/>
          <w:sz w:val="24"/>
        </w:rPr>
        <w:t>1.2 标的</w:t>
      </w:r>
      <w:bookmarkEnd w:id="118"/>
      <w:bookmarkEnd w:id="119"/>
      <w:bookmarkEnd w:id="120"/>
      <w:bookmarkEnd w:id="121"/>
      <w:bookmarkEnd w:id="122"/>
    </w:p>
    <w:p>
      <w:pPr>
        <w:spacing w:line="560" w:lineRule="exact"/>
        <w:ind w:firstLine="480" w:firstLineChars="200"/>
        <w:rPr>
          <w:rFonts w:ascii="宋体" w:hAnsi="宋体" w:cs="宋体"/>
          <w:sz w:val="24"/>
          <w:u w:val="single"/>
        </w:rPr>
      </w:pPr>
      <w:r>
        <w:rPr>
          <w:rFonts w:hint="eastAsia" w:ascii="宋体" w:hAnsi="宋体" w:cs="宋体"/>
          <w:sz w:val="24"/>
        </w:rPr>
        <w:t>1.2.1 标的名称：</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u w:val="single"/>
        </w:rPr>
      </w:pPr>
      <w:r>
        <w:rPr>
          <w:rFonts w:hint="eastAsia" w:ascii="宋体" w:hAnsi="宋体" w:cs="宋体"/>
          <w:sz w:val="24"/>
        </w:rPr>
        <w:t>1.2.2 标的数量：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1.2.3 标的质量：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23" w:name="_Toc5635"/>
      <w:bookmarkStart w:id="124" w:name="_Toc4929"/>
      <w:bookmarkStart w:id="125" w:name="_Toc13918"/>
      <w:bookmarkStart w:id="126" w:name="_Toc21124"/>
      <w:bookmarkStart w:id="127" w:name="_Toc1386"/>
      <w:r>
        <w:rPr>
          <w:rFonts w:hint="eastAsia" w:ascii="宋体" w:hAnsi="宋体" w:cs="宋体"/>
          <w:b/>
          <w:sz w:val="24"/>
        </w:rPr>
        <w:t>1.3 价款</w:t>
      </w:r>
      <w:bookmarkEnd w:id="123"/>
      <w:bookmarkEnd w:id="124"/>
      <w:bookmarkEnd w:id="125"/>
      <w:bookmarkEnd w:id="126"/>
      <w:bookmarkEnd w:id="127"/>
    </w:p>
    <w:p>
      <w:pPr>
        <w:spacing w:line="560" w:lineRule="exact"/>
        <w:ind w:firstLine="480" w:firstLineChars="200"/>
        <w:rPr>
          <w:rFonts w:ascii="宋体" w:hAnsi="宋体" w:cs="宋体"/>
          <w:sz w:val="24"/>
        </w:rPr>
      </w:pPr>
      <w:r>
        <w:rPr>
          <w:rFonts w:hint="eastAsia" w:ascii="宋体" w:hAnsi="宋体" w:cs="宋体"/>
          <w:sz w:val="24"/>
        </w:rPr>
        <w:t>本合同总价为：￥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p>
    <w:p>
      <w:pPr>
        <w:spacing w:line="560" w:lineRule="exact"/>
        <w:ind w:firstLine="480" w:firstLineChars="200"/>
        <w:rPr>
          <w:rFonts w:ascii="宋体" w:hAnsi="宋体" w:cs="宋体"/>
          <w:sz w:val="24"/>
          <w:u w:val="single"/>
        </w:rPr>
      </w:pPr>
      <w:r>
        <w:rPr>
          <w:rFonts w:hint="eastAsia" w:ascii="宋体" w:hAnsi="宋体" w:cs="宋体"/>
          <w:sz w:val="24"/>
        </w:rPr>
        <w:t>分项价格：</w:t>
      </w:r>
    </w:p>
    <w:tbl>
      <w:tblPr>
        <w:tblStyle w:val="88"/>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序号</w:t>
            </w: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分项名称</w:t>
            </w:r>
          </w:p>
        </w:tc>
        <w:tc>
          <w:tcPr>
            <w:tcW w:w="2552" w:type="dxa"/>
            <w:vAlign w:val="center"/>
          </w:tcPr>
          <w:p>
            <w:pPr>
              <w:adjustRightInd w:val="0"/>
              <w:spacing w:line="560" w:lineRule="exact"/>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340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adjustRightInd w:val="0"/>
              <w:spacing w:line="560" w:lineRule="exact"/>
              <w:ind w:firstLine="200"/>
              <w:jc w:val="center"/>
              <w:textAlignment w:val="baseline"/>
              <w:rPr>
                <w:rFonts w:ascii="宋体" w:hAnsi="宋体" w:cs="宋体"/>
                <w:color w:val="000000"/>
                <w:kern w:val="0"/>
                <w:sz w:val="24"/>
                <w:szCs w:val="24"/>
              </w:rPr>
            </w:pPr>
            <w:r>
              <w:rPr>
                <w:rFonts w:hint="eastAsia" w:ascii="宋体" w:hAnsi="宋体" w:cs="宋体"/>
                <w:color w:val="000000"/>
                <w:kern w:val="0"/>
                <w:sz w:val="24"/>
                <w:szCs w:val="24"/>
              </w:rPr>
              <w:t>总价</w:t>
            </w:r>
          </w:p>
        </w:tc>
        <w:tc>
          <w:tcPr>
            <w:tcW w:w="2552" w:type="dxa"/>
            <w:vAlign w:val="center"/>
          </w:tcPr>
          <w:p>
            <w:pPr>
              <w:adjustRightInd w:val="0"/>
              <w:spacing w:line="560" w:lineRule="exact"/>
              <w:ind w:firstLine="200"/>
              <w:jc w:val="center"/>
              <w:textAlignment w:val="baseline"/>
              <w:rPr>
                <w:rFonts w:ascii="宋体" w:hAnsi="宋体" w:cs="宋体"/>
                <w:color w:val="000000"/>
                <w:kern w:val="0"/>
                <w:sz w:val="24"/>
                <w:szCs w:val="24"/>
              </w:rPr>
            </w:pPr>
          </w:p>
        </w:tc>
      </w:tr>
    </w:tbl>
    <w:p>
      <w:pPr>
        <w:spacing w:line="560" w:lineRule="exact"/>
        <w:ind w:firstLine="482" w:firstLineChars="200"/>
        <w:outlineLvl w:val="0"/>
        <w:rPr>
          <w:rFonts w:ascii="宋体" w:hAnsi="宋体" w:cs="宋体"/>
          <w:b/>
          <w:sz w:val="24"/>
        </w:rPr>
      </w:pPr>
      <w:bookmarkStart w:id="128" w:name="_Toc14993"/>
      <w:bookmarkStart w:id="129" w:name="_Toc30158"/>
      <w:bookmarkStart w:id="130" w:name="_Toc3654"/>
      <w:bookmarkStart w:id="131" w:name="_Toc30506"/>
      <w:bookmarkStart w:id="132" w:name="_Toc26916"/>
      <w:r>
        <w:rPr>
          <w:rFonts w:hint="eastAsia" w:ascii="宋体" w:hAnsi="宋体" w:cs="宋体"/>
          <w:b/>
          <w:sz w:val="24"/>
        </w:rPr>
        <w:t>1.4 付款方式和发票开具方式</w:t>
      </w:r>
      <w:bookmarkEnd w:id="128"/>
      <w:bookmarkEnd w:id="129"/>
      <w:bookmarkEnd w:id="130"/>
      <w:bookmarkEnd w:id="131"/>
      <w:bookmarkEnd w:id="132"/>
    </w:p>
    <w:p>
      <w:pPr>
        <w:spacing w:line="560" w:lineRule="exact"/>
        <w:ind w:firstLine="480" w:firstLineChars="200"/>
        <w:rPr>
          <w:rFonts w:ascii="宋体" w:hAnsi="宋体" w:cs="宋体"/>
          <w:sz w:val="24"/>
        </w:rPr>
      </w:pPr>
      <w:r>
        <w:rPr>
          <w:rFonts w:hint="eastAsia" w:ascii="宋体" w:hAnsi="宋体" w:cs="宋体"/>
          <w:sz w:val="24"/>
        </w:rPr>
        <w:t>1.4.1付款方式：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1.4.2 发票开具方式：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133" w:name="_Toc4760"/>
      <w:bookmarkStart w:id="134" w:name="_Toc3625"/>
      <w:bookmarkStart w:id="135" w:name="_Toc8772"/>
      <w:bookmarkStart w:id="136" w:name="_Toc11108"/>
      <w:bookmarkStart w:id="137" w:name="_Toc31421"/>
      <w:r>
        <w:rPr>
          <w:rFonts w:hint="eastAsia" w:ascii="宋体" w:hAnsi="宋体" w:cs="宋体"/>
          <w:b/>
          <w:sz w:val="24"/>
        </w:rPr>
        <w:t>1.5 履行期限、地点和方式</w:t>
      </w:r>
      <w:bookmarkEnd w:id="133"/>
      <w:bookmarkEnd w:id="134"/>
      <w:bookmarkEnd w:id="135"/>
      <w:bookmarkEnd w:id="136"/>
      <w:bookmarkEnd w:id="137"/>
    </w:p>
    <w:p>
      <w:pPr>
        <w:spacing w:line="560" w:lineRule="exact"/>
        <w:ind w:firstLine="480" w:firstLineChars="200"/>
        <w:rPr>
          <w:rFonts w:ascii="宋体" w:hAnsi="宋体" w:cs="宋体"/>
          <w:sz w:val="24"/>
          <w:u w:val="single"/>
        </w:rPr>
      </w:pPr>
      <w:r>
        <w:rPr>
          <w:rFonts w:hint="eastAsia" w:ascii="宋体" w:hAnsi="宋体" w:cs="宋体"/>
          <w:sz w:val="24"/>
        </w:rPr>
        <w:t>1.5.1 履行期限：</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1.5.2 履行地点：</w:t>
      </w:r>
      <w:r>
        <w:rPr>
          <w:rFonts w:hint="eastAsia" w:ascii="宋体" w:hAnsi="宋体" w:cs="宋体"/>
          <w:sz w:val="24"/>
          <w:u w:val="single"/>
        </w:rPr>
        <w:t xml:space="preserve">                                                </w:t>
      </w:r>
      <w:r>
        <w:rPr>
          <w:rFonts w:hint="eastAsia" w:ascii="宋体" w:hAnsi="宋体" w:cs="宋体"/>
          <w:sz w:val="24"/>
        </w:rPr>
        <w:t>；</w:t>
      </w:r>
    </w:p>
    <w:p>
      <w:pPr>
        <w:spacing w:line="560" w:lineRule="exact"/>
        <w:ind w:firstLine="480" w:firstLineChars="200"/>
        <w:rPr>
          <w:rFonts w:ascii="宋体" w:hAnsi="宋体" w:cs="宋体"/>
          <w:sz w:val="24"/>
        </w:rPr>
      </w:pPr>
      <w:r>
        <w:rPr>
          <w:rFonts w:hint="eastAsia" w:ascii="宋体" w:hAnsi="宋体" w:cs="宋体"/>
          <w:sz w:val="24"/>
        </w:rPr>
        <w:t>1.5.3 履行方式：</w:t>
      </w:r>
      <w:r>
        <w:rPr>
          <w:rFonts w:hint="eastAsia" w:ascii="宋体" w:hAnsi="宋体" w:cs="宋体"/>
          <w:sz w:val="24"/>
          <w:u w:val="single"/>
        </w:rPr>
        <w:t xml:space="preserve">　　　　　　　　　                      　      </w:t>
      </w:r>
      <w:r>
        <w:rPr>
          <w:rFonts w:hint="eastAsia" w:ascii="宋体" w:hAnsi="宋体" w:cs="宋体"/>
          <w:sz w:val="24"/>
        </w:rPr>
        <w:t>。</w:t>
      </w:r>
    </w:p>
    <w:p>
      <w:pPr>
        <w:spacing w:line="560" w:lineRule="exact"/>
        <w:ind w:firstLine="482" w:firstLineChars="200"/>
        <w:outlineLvl w:val="0"/>
        <w:rPr>
          <w:rFonts w:ascii="宋体" w:hAnsi="宋体" w:cs="宋体"/>
          <w:sz w:val="24"/>
          <w:u w:val="single"/>
        </w:rPr>
      </w:pPr>
      <w:bookmarkStart w:id="138" w:name="_Toc5698"/>
      <w:bookmarkStart w:id="139" w:name="_Toc24662"/>
      <w:bookmarkStart w:id="140" w:name="_Toc2375"/>
      <w:bookmarkStart w:id="141" w:name="_Toc8586"/>
      <w:bookmarkStart w:id="142" w:name="_Toc3079"/>
      <w:r>
        <w:rPr>
          <w:rFonts w:hint="eastAsia" w:ascii="宋体" w:hAnsi="宋体" w:cs="宋体"/>
          <w:b/>
          <w:sz w:val="24"/>
        </w:rPr>
        <w:t>1.6 违约责任</w:t>
      </w:r>
      <w:bookmarkEnd w:id="138"/>
      <w:bookmarkEnd w:id="139"/>
      <w:bookmarkEnd w:id="140"/>
      <w:bookmarkEnd w:id="141"/>
      <w:bookmarkEnd w:id="142"/>
    </w:p>
    <w:p>
      <w:pPr>
        <w:spacing w:line="560" w:lineRule="exact"/>
        <w:ind w:firstLine="480" w:firstLineChars="200"/>
        <w:rPr>
          <w:rFonts w:ascii="宋体" w:hAnsi="宋体" w:cs="宋体"/>
          <w:sz w:val="24"/>
        </w:rPr>
      </w:pPr>
      <w:r>
        <w:rPr>
          <w:rFonts w:hint="eastAsia" w:ascii="宋体" w:hAnsi="宋体" w:cs="宋体"/>
          <w:sz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%；迟延履行的违约金计算数额达到前述最高限额之日起，甲方有权在要求乙方支付违约金的同时，书面通知乙方解除本合同；</w:t>
      </w:r>
    </w:p>
    <w:p>
      <w:pPr>
        <w:spacing w:line="560" w:lineRule="exact"/>
        <w:ind w:firstLine="480" w:firstLineChars="200"/>
        <w:rPr>
          <w:rFonts w:ascii="宋体" w:hAnsi="宋体" w:cs="宋体"/>
          <w:sz w:val="24"/>
        </w:rPr>
      </w:pPr>
      <w:r>
        <w:rPr>
          <w:rFonts w:hint="eastAsia" w:ascii="宋体" w:hAnsi="宋体" w:cs="宋体"/>
          <w:sz w:val="24"/>
        </w:rPr>
        <w:t>1.6.2 除不可抗力外，如果甲方没有按照本合同约定的付款方式付款，那么乙方可要求甲方支付违约金，违约金按每迟延付款一日的应付而未付款的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sz w:val="24"/>
        </w:rPr>
        <w:t>%计算，最高限额为本合同总价的</w:t>
      </w:r>
      <w:r>
        <w:rPr>
          <w:rFonts w:hint="eastAsia" w:ascii="宋体" w:hAnsi="宋体" w:cs="宋体"/>
          <w:sz w:val="24"/>
          <w:u w:val="single"/>
        </w:rPr>
        <w:t xml:space="preserve">     </w:t>
      </w:r>
      <w:r>
        <w:rPr>
          <w:rFonts w:hint="eastAsia" w:ascii="宋体" w:hAnsi="宋体" w:cs="宋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宋体" w:hAnsi="宋体" w:cs="宋体"/>
          <w:sz w:val="24"/>
        </w:rPr>
      </w:pPr>
      <w:r>
        <w:rPr>
          <w:rFonts w:hint="eastAsia" w:ascii="宋体" w:hAnsi="宋体" w:cs="宋体"/>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宋体" w:hAnsi="宋体" w:cs="宋体"/>
          <w:sz w:val="24"/>
        </w:rPr>
      </w:pPr>
      <w:r>
        <w:rPr>
          <w:rFonts w:hint="eastAsia" w:ascii="宋体" w:hAnsi="宋体" w:cs="宋体"/>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宋体" w:hAnsi="宋体" w:cs="宋体"/>
          <w:sz w:val="24"/>
        </w:rPr>
      </w:pPr>
      <w:r>
        <w:rPr>
          <w:rFonts w:hint="eastAsia" w:ascii="宋体" w:hAnsi="宋体" w:cs="宋体"/>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宋体" w:hAnsi="宋体" w:cs="宋体"/>
          <w:b/>
          <w:sz w:val="24"/>
        </w:rPr>
      </w:pPr>
      <w:bookmarkStart w:id="143" w:name="_Toc26807"/>
      <w:bookmarkStart w:id="144" w:name="_Toc18683"/>
      <w:bookmarkStart w:id="145" w:name="_Toc32454"/>
      <w:bookmarkStart w:id="146" w:name="_Toc30329"/>
      <w:bookmarkStart w:id="147" w:name="_Toc9497"/>
      <w:r>
        <w:rPr>
          <w:rFonts w:hint="eastAsia" w:ascii="宋体" w:hAnsi="宋体" w:cs="宋体"/>
          <w:b/>
          <w:sz w:val="24"/>
        </w:rPr>
        <w:t>1.7 合同争议的解决</w:t>
      </w:r>
      <w:bookmarkEnd w:id="143"/>
      <w:bookmarkEnd w:id="144"/>
      <w:bookmarkEnd w:id="145"/>
      <w:bookmarkEnd w:id="146"/>
      <w:bookmarkEnd w:id="147"/>
    </w:p>
    <w:p>
      <w:pPr>
        <w:spacing w:line="560" w:lineRule="exact"/>
        <w:ind w:firstLine="480" w:firstLineChars="200"/>
        <w:rPr>
          <w:rFonts w:ascii="宋体" w:hAnsi="宋体" w:cs="宋体"/>
          <w:sz w:val="24"/>
        </w:rPr>
      </w:pPr>
      <w:r>
        <w:rPr>
          <w:rFonts w:hint="eastAsia" w:ascii="宋体" w:hAnsi="宋体" w:cs="宋体"/>
          <w:sz w:val="24"/>
        </w:rPr>
        <w:t>本合同履行过程中发生的任何争议，双方当事人均可通过和解或者调解解决；不愿和解、调解或者和解、调解不成的，可以选择下列第</w:t>
      </w:r>
      <w:r>
        <w:rPr>
          <w:rFonts w:hint="eastAsia" w:ascii="宋体" w:hAnsi="宋体" w:cs="宋体"/>
          <w:sz w:val="24"/>
          <w:u w:val="single"/>
        </w:rPr>
        <w:t xml:space="preserve">    </w:t>
      </w:r>
      <w:r>
        <w:rPr>
          <w:rFonts w:hint="eastAsia" w:ascii="宋体" w:hAnsi="宋体" w:cs="宋体"/>
          <w:sz w:val="24"/>
        </w:rPr>
        <w:t>种方式解决：</w:t>
      </w:r>
    </w:p>
    <w:p>
      <w:pPr>
        <w:spacing w:line="560" w:lineRule="exact"/>
        <w:ind w:firstLine="480" w:firstLineChars="200"/>
        <w:rPr>
          <w:rFonts w:ascii="宋体" w:hAnsi="宋体" w:cs="宋体"/>
          <w:sz w:val="24"/>
        </w:rPr>
      </w:pPr>
      <w:r>
        <w:rPr>
          <w:rFonts w:hint="eastAsia" w:ascii="宋体" w:hAnsi="宋体" w:cs="宋体"/>
          <w:sz w:val="24"/>
        </w:rPr>
        <w:t>1.7.1 将争议提交</w:t>
      </w:r>
      <w:r>
        <w:rPr>
          <w:rFonts w:hint="eastAsia" w:ascii="宋体" w:hAnsi="宋体" w:cs="宋体"/>
          <w:sz w:val="24"/>
          <w:u w:val="single"/>
        </w:rPr>
        <w:t xml:space="preserve">              </w:t>
      </w:r>
      <w:r>
        <w:rPr>
          <w:rFonts w:hint="eastAsia" w:ascii="宋体" w:hAnsi="宋体" w:cs="宋体"/>
          <w:sz w:val="24"/>
        </w:rPr>
        <w:t>仲裁委员会依申请仲裁时其现行有效的仲裁规则裁决；</w:t>
      </w:r>
    </w:p>
    <w:p>
      <w:pPr>
        <w:spacing w:line="560" w:lineRule="exact"/>
        <w:ind w:firstLine="480" w:firstLineChars="200"/>
        <w:rPr>
          <w:rFonts w:ascii="宋体" w:hAnsi="宋体" w:cs="宋体"/>
          <w:sz w:val="24"/>
        </w:rPr>
      </w:pPr>
      <w:r>
        <w:rPr>
          <w:rFonts w:hint="eastAsia" w:ascii="宋体" w:hAnsi="宋体" w:cs="宋体"/>
          <w:sz w:val="24"/>
        </w:rPr>
        <w:t>1.7.2 向</w:t>
      </w:r>
      <w:r>
        <w:rPr>
          <w:rFonts w:hint="eastAsia" w:ascii="宋体" w:hAnsi="宋体" w:cs="宋体"/>
          <w:sz w:val="24"/>
          <w:u w:val="single"/>
        </w:rPr>
        <w:t xml:space="preserve">   （被告住所地、合同履行地、合同签订地、原告住所地、标的物所在地等与争议有实际联系的地点中选出的人民法院名称）    </w:t>
      </w:r>
      <w:r>
        <w:rPr>
          <w:rFonts w:hint="eastAsia" w:ascii="宋体" w:hAnsi="宋体" w:cs="宋体"/>
          <w:sz w:val="24"/>
        </w:rPr>
        <w:t>人民法院起诉。</w:t>
      </w:r>
    </w:p>
    <w:p>
      <w:pPr>
        <w:spacing w:line="560" w:lineRule="exact"/>
        <w:ind w:firstLine="482" w:firstLineChars="200"/>
        <w:outlineLvl w:val="0"/>
        <w:rPr>
          <w:rFonts w:ascii="宋体" w:hAnsi="宋体" w:cs="宋体"/>
          <w:b/>
          <w:sz w:val="24"/>
        </w:rPr>
      </w:pPr>
      <w:bookmarkStart w:id="148" w:name="_Toc26227"/>
      <w:bookmarkStart w:id="149" w:name="_Toc15827"/>
      <w:bookmarkStart w:id="150" w:name="_Toc12273"/>
      <w:bookmarkStart w:id="151" w:name="_Toc16417"/>
      <w:bookmarkStart w:id="152" w:name="_Toc23784"/>
      <w:r>
        <w:rPr>
          <w:rFonts w:hint="eastAsia" w:ascii="宋体" w:hAnsi="宋体" w:cs="宋体"/>
          <w:b/>
          <w:sz w:val="24"/>
        </w:rPr>
        <w:t>1.8 合同生效</w:t>
      </w:r>
      <w:bookmarkEnd w:id="148"/>
      <w:bookmarkEnd w:id="149"/>
      <w:bookmarkEnd w:id="150"/>
      <w:bookmarkEnd w:id="151"/>
      <w:bookmarkEnd w:id="152"/>
    </w:p>
    <w:p>
      <w:pPr>
        <w:spacing w:line="560" w:lineRule="exact"/>
        <w:ind w:firstLine="480" w:firstLineChars="200"/>
        <w:rPr>
          <w:rFonts w:ascii="宋体" w:hAnsi="宋体" w:cs="宋体"/>
          <w:b/>
          <w:sz w:val="24"/>
        </w:rPr>
      </w:pPr>
      <w:r>
        <w:rPr>
          <w:rFonts w:hint="eastAsia" w:ascii="宋体" w:hAnsi="宋体" w:cs="宋体"/>
          <w:sz w:val="24"/>
        </w:rPr>
        <w:t>本合同自双方当事人盖章或者签字时生效。</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b/>
          <w:sz w:val="24"/>
          <w:lang w:val="zh-CN"/>
        </w:rPr>
        <w:t>甲方</w:t>
      </w:r>
      <w:r>
        <w:rPr>
          <w:rFonts w:hint="eastAsia" w:ascii="宋体" w:hAnsi="宋体" w:cs="宋体"/>
          <w:sz w:val="24"/>
          <w:lang w:val="zh-CN"/>
        </w:rPr>
        <w:t xml:space="preserve">：                             </w:t>
      </w:r>
      <w:r>
        <w:rPr>
          <w:rFonts w:hint="eastAsia" w:ascii="宋体" w:hAnsi="宋体" w:cs="宋体"/>
          <w:b/>
          <w:sz w:val="24"/>
          <w:lang w:val="zh-CN"/>
        </w:rPr>
        <w:t xml:space="preserve">      乙方</w:t>
      </w:r>
      <w:r>
        <w:rPr>
          <w:rFonts w:hint="eastAsia" w:ascii="宋体" w:hAnsi="宋体" w:cs="宋体"/>
          <w:sz w:val="24"/>
          <w:lang w:val="zh-CN"/>
        </w:rPr>
        <w:t>：</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统一社会信用代码：                        统一社会信用代码或身份证号码：</w:t>
      </w:r>
    </w:p>
    <w:p>
      <w:pPr>
        <w:autoSpaceDE w:val="0"/>
        <w:autoSpaceDN w:val="0"/>
        <w:adjustRightInd w:val="0"/>
        <w:spacing w:line="560" w:lineRule="exact"/>
        <w:rPr>
          <w:rFonts w:ascii="宋体" w:hAnsi="宋体" w:cs="宋体"/>
          <w:sz w:val="24"/>
          <w:lang w:val="zh-CN"/>
        </w:rPr>
      </w:pP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住所：                                   住所：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法定代表人或                             法定代表人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授权代表（签字）：                        或授权代表（签字）: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联系人：                                 联系人：</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约定送达地址：                           约定送达地址：</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邮政编码：                               邮政编码：</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 xml:space="preserve">电话:                                    电话: </w:t>
      </w:r>
    </w:p>
    <w:p>
      <w:pPr>
        <w:autoSpaceDE w:val="0"/>
        <w:autoSpaceDN w:val="0"/>
        <w:adjustRightInd w:val="0"/>
        <w:spacing w:line="560" w:lineRule="exact"/>
        <w:rPr>
          <w:rFonts w:ascii="宋体" w:hAnsi="宋体" w:cs="宋体"/>
          <w:sz w:val="24"/>
          <w:lang w:val="zh-CN"/>
        </w:rPr>
      </w:pPr>
      <w:r>
        <w:rPr>
          <w:rFonts w:hint="eastAsia" w:ascii="宋体" w:hAnsi="宋体" w:cs="宋体"/>
          <w:sz w:val="24"/>
          <w:lang w:val="zh-CN"/>
        </w:rPr>
        <w:t>传真:                                    传真:</w:t>
      </w:r>
    </w:p>
    <w:p>
      <w:pPr>
        <w:autoSpaceDE w:val="0"/>
        <w:autoSpaceDN w:val="0"/>
        <w:adjustRightInd w:val="0"/>
        <w:spacing w:line="560" w:lineRule="exact"/>
        <w:rPr>
          <w:rFonts w:ascii="宋体" w:hAnsi="宋体" w:cs="宋体"/>
          <w:sz w:val="24"/>
        </w:rPr>
      </w:pPr>
      <w:r>
        <w:rPr>
          <w:rFonts w:hint="eastAsia" w:ascii="宋体" w:hAnsi="宋体" w:cs="宋体"/>
          <w:sz w:val="24"/>
          <w:lang w:val="zh-CN"/>
        </w:rPr>
        <w:t>电子邮箱：                               电子邮箱：</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开户银行：                               开户银行： </w:t>
      </w:r>
    </w:p>
    <w:p>
      <w:pPr>
        <w:autoSpaceDE w:val="0"/>
        <w:autoSpaceDN w:val="0"/>
        <w:adjustRightInd w:val="0"/>
        <w:spacing w:line="560" w:lineRule="exact"/>
        <w:rPr>
          <w:rFonts w:ascii="宋体" w:hAnsi="宋体" w:cs="宋体"/>
          <w:sz w:val="24"/>
        </w:rPr>
      </w:pPr>
      <w:r>
        <w:rPr>
          <w:rFonts w:hint="eastAsia" w:ascii="宋体" w:hAnsi="宋体" w:cs="宋体"/>
          <w:sz w:val="24"/>
        </w:rPr>
        <w:t xml:space="preserve">开户名称：                               开户名称： </w:t>
      </w:r>
    </w:p>
    <w:p>
      <w:pPr>
        <w:autoSpaceDE w:val="0"/>
        <w:autoSpaceDN w:val="0"/>
        <w:adjustRightInd w:val="0"/>
        <w:spacing w:line="560" w:lineRule="exact"/>
        <w:rPr>
          <w:rFonts w:ascii="宋体" w:hAnsi="宋体" w:cs="宋体"/>
          <w:sz w:val="24"/>
        </w:rPr>
      </w:pPr>
      <w:r>
        <w:rPr>
          <w:rFonts w:hint="eastAsia" w:ascii="宋体" w:hAnsi="宋体" w:cs="宋体"/>
          <w:sz w:val="24"/>
        </w:rPr>
        <w:t>开户账号：</w:t>
      </w:r>
      <w:r>
        <w:rPr>
          <w:rFonts w:hint="eastAsia" w:ascii="宋体" w:hAnsi="宋体" w:cs="宋体"/>
          <w:sz w:val="24"/>
          <w:lang w:val="zh-CN"/>
        </w:rPr>
        <w:t xml:space="preserve">                               </w:t>
      </w:r>
      <w:r>
        <w:rPr>
          <w:rFonts w:hint="eastAsia" w:ascii="宋体" w:hAnsi="宋体" w:cs="宋体"/>
          <w:sz w:val="24"/>
        </w:rPr>
        <w:t>开户账号：</w:t>
      </w:r>
    </w:p>
    <w:p>
      <w:pPr>
        <w:widowControl/>
        <w:spacing w:line="560" w:lineRule="exact"/>
        <w:jc w:val="left"/>
        <w:rPr>
          <w:rFonts w:ascii="宋体" w:hAnsi="宋体" w:cs="宋体"/>
          <w:b/>
        </w:rPr>
      </w:pPr>
      <w:bookmarkStart w:id="153" w:name="_Toc331685783"/>
    </w:p>
    <w:p>
      <w:pPr>
        <w:widowControl/>
        <w:spacing w:line="560" w:lineRule="exact"/>
        <w:jc w:val="left"/>
        <w:rPr>
          <w:rFonts w:ascii="宋体" w:hAnsi="宋体" w:cs="宋体"/>
          <w:b/>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p>
    <w:p>
      <w:pPr>
        <w:widowControl/>
        <w:spacing w:line="560" w:lineRule="exact"/>
        <w:jc w:val="left"/>
        <w:rPr>
          <w:rFonts w:ascii="宋体" w:hAnsi="宋体" w:cs="宋体"/>
          <w:b/>
          <w:kern w:val="0"/>
          <w:sz w:val="24"/>
        </w:rPr>
      </w:pPr>
      <w:r>
        <w:rPr>
          <w:rFonts w:hint="eastAsia" w:ascii="宋体" w:hAnsi="宋体" w:cs="宋体"/>
          <w:b/>
          <w:kern w:val="0"/>
          <w:sz w:val="24"/>
        </w:rPr>
        <w:br w:type="page"/>
      </w:r>
    </w:p>
    <w:p>
      <w:pPr>
        <w:autoSpaceDE w:val="0"/>
        <w:autoSpaceDN w:val="0"/>
        <w:adjustRightInd w:val="0"/>
        <w:spacing w:line="560" w:lineRule="exact"/>
        <w:ind w:firstLine="200"/>
        <w:jc w:val="center"/>
        <w:rPr>
          <w:rFonts w:ascii="宋体" w:hAnsi="宋体" w:cs="宋体"/>
          <w:b/>
          <w:color w:val="10000A"/>
          <w:sz w:val="24"/>
          <w:szCs w:val="24"/>
        </w:rPr>
      </w:pPr>
      <w:r>
        <w:rPr>
          <w:rFonts w:hint="eastAsia" w:ascii="宋体" w:hAnsi="宋体" w:cs="宋体"/>
          <w:b/>
          <w:color w:val="10000A"/>
          <w:sz w:val="24"/>
          <w:szCs w:val="24"/>
        </w:rPr>
        <w:t>第二部分 合同一般条款</w:t>
      </w:r>
      <w:bookmarkEnd w:id="153"/>
    </w:p>
    <w:p>
      <w:pPr>
        <w:spacing w:line="560" w:lineRule="exact"/>
        <w:ind w:firstLine="482" w:firstLineChars="200"/>
        <w:outlineLvl w:val="0"/>
        <w:rPr>
          <w:rFonts w:ascii="宋体" w:hAnsi="宋体" w:cs="宋体"/>
          <w:b/>
          <w:sz w:val="24"/>
        </w:rPr>
      </w:pPr>
      <w:bookmarkStart w:id="154" w:name="_Ref467379109"/>
      <w:bookmarkStart w:id="155" w:name="_Toc487900349"/>
      <w:bookmarkStart w:id="156" w:name="_Toc5228"/>
      <w:bookmarkStart w:id="157" w:name="_Ref467378499"/>
      <w:bookmarkStart w:id="158" w:name="_Ref467379094"/>
      <w:bookmarkStart w:id="159" w:name="_Toc279701240"/>
      <w:bookmarkStart w:id="160" w:name="_Toc31297"/>
      <w:bookmarkStart w:id="161" w:name="_Ref467379101"/>
      <w:bookmarkStart w:id="162" w:name="_Ref467378404"/>
      <w:bookmarkStart w:id="163" w:name="_Ref467379205"/>
      <w:bookmarkStart w:id="164" w:name="_Ref467379195"/>
      <w:bookmarkStart w:id="165" w:name="_Toc14021"/>
      <w:bookmarkStart w:id="166" w:name="_Ref467379214"/>
      <w:bookmarkStart w:id="167" w:name="_Toc19680"/>
      <w:bookmarkStart w:id="168" w:name="_Ref467378463"/>
      <w:bookmarkStart w:id="169" w:name="_Ref467379225"/>
      <w:bookmarkStart w:id="170" w:name="_Toc25079"/>
      <w:bookmarkStart w:id="171" w:name="_Toc259093669"/>
      <w:r>
        <w:rPr>
          <w:rFonts w:hint="eastAsia" w:ascii="宋体" w:hAnsi="宋体" w:cs="宋体"/>
          <w:b/>
          <w:sz w:val="24"/>
        </w:rPr>
        <w:t>2.1 定义</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pPr>
        <w:spacing w:line="560" w:lineRule="exact"/>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560" w:lineRule="exact"/>
        <w:ind w:firstLine="480" w:firstLineChars="200"/>
        <w:rPr>
          <w:rFonts w:ascii="宋体" w:hAnsi="宋体" w:cs="宋体"/>
          <w:sz w:val="24"/>
        </w:rPr>
      </w:pPr>
      <w:r>
        <w:rPr>
          <w:rFonts w:hint="eastAsia" w:ascii="宋体" w:hAnsi="宋体" w:cs="宋体"/>
          <w:sz w:val="24"/>
        </w:rPr>
        <w:t>2.1.1 “合同”系指采购人和中标供应商签订的载明双方当事人所达成的协议，并包括所有的附件、附录和构成合同的其他文件。</w:t>
      </w:r>
    </w:p>
    <w:p>
      <w:pPr>
        <w:spacing w:line="560" w:lineRule="exact"/>
        <w:ind w:firstLine="480" w:firstLineChars="200"/>
        <w:rPr>
          <w:rFonts w:ascii="宋体" w:hAnsi="宋体" w:cs="宋体"/>
          <w:sz w:val="24"/>
        </w:rPr>
      </w:pPr>
      <w:r>
        <w:rPr>
          <w:rFonts w:hint="eastAsia" w:ascii="宋体" w:hAnsi="宋体" w:cs="宋体"/>
          <w:sz w:val="24"/>
        </w:rPr>
        <w:t>2.1.2 “合同价”系指根据合同约定，中标供应商在完全履行合同义务后，采购人应支付给中标供应商的价格。</w:t>
      </w:r>
    </w:p>
    <w:p>
      <w:pPr>
        <w:spacing w:line="560" w:lineRule="exact"/>
        <w:ind w:firstLine="480" w:firstLineChars="200"/>
        <w:rPr>
          <w:rFonts w:ascii="宋体" w:hAnsi="宋体" w:cs="宋体"/>
          <w:sz w:val="24"/>
        </w:rPr>
      </w:pPr>
      <w:r>
        <w:rPr>
          <w:rFonts w:hint="eastAsia" w:ascii="宋体" w:hAnsi="宋体" w:cs="宋体"/>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宋体" w:hAnsi="宋体" w:cs="宋体"/>
          <w:sz w:val="24"/>
        </w:rPr>
      </w:pPr>
      <w:bookmarkStart w:id="172" w:name="_Ref467378840"/>
      <w:r>
        <w:rPr>
          <w:rFonts w:hint="eastAsia" w:ascii="宋体" w:hAnsi="宋体" w:cs="宋体"/>
          <w:sz w:val="24"/>
        </w:rPr>
        <w:t>2.1.4 “甲方”系指与中标供应商签署合同的采购人</w:t>
      </w:r>
      <w:bookmarkEnd w:id="172"/>
      <w:r>
        <w:rPr>
          <w:rFonts w:hint="eastAsia" w:ascii="宋体" w:hAnsi="宋体" w:cs="宋体"/>
          <w:sz w:val="24"/>
        </w:rPr>
        <w:t>；采购人委托采购代理机构代表其与乙方签订合同的，采购人的授权委托书作为合同附件。</w:t>
      </w:r>
    </w:p>
    <w:p>
      <w:pPr>
        <w:spacing w:line="560" w:lineRule="exact"/>
        <w:ind w:firstLine="480" w:firstLineChars="200"/>
        <w:rPr>
          <w:rFonts w:ascii="宋体" w:hAnsi="宋体" w:cs="宋体"/>
          <w:sz w:val="24"/>
        </w:rPr>
      </w:pPr>
      <w:bookmarkStart w:id="173" w:name="_Ref467379400"/>
      <w:r>
        <w:rPr>
          <w:rFonts w:hint="eastAsia" w:ascii="宋体" w:hAnsi="宋体" w:cs="宋体"/>
          <w:sz w:val="24"/>
        </w:rPr>
        <w:t>2.1.5 “乙方”系指根据合同约定提供服务的中标供应商</w:t>
      </w:r>
      <w:bookmarkEnd w:id="173"/>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宋体" w:hAnsi="宋体" w:cs="宋体"/>
          <w:sz w:val="24"/>
        </w:rPr>
      </w:pPr>
      <w:bookmarkStart w:id="174" w:name="_Ref467379436"/>
      <w:r>
        <w:rPr>
          <w:rFonts w:hint="eastAsia" w:ascii="宋体" w:hAnsi="宋体" w:cs="宋体"/>
          <w:sz w:val="24"/>
        </w:rPr>
        <w:t>2.1.6 “现场”系指合同约定提供服务的地点。</w:t>
      </w:r>
      <w:bookmarkEnd w:id="174"/>
    </w:p>
    <w:p>
      <w:pPr>
        <w:spacing w:line="560" w:lineRule="exact"/>
        <w:ind w:firstLine="482" w:firstLineChars="200"/>
        <w:outlineLvl w:val="0"/>
        <w:rPr>
          <w:rFonts w:ascii="宋体" w:hAnsi="宋体" w:cs="宋体"/>
          <w:b/>
          <w:sz w:val="24"/>
        </w:rPr>
      </w:pPr>
      <w:bookmarkStart w:id="175" w:name="_Toc31402"/>
      <w:bookmarkStart w:id="176" w:name="_Toc259093670"/>
      <w:bookmarkStart w:id="177" w:name="_Toc23289"/>
      <w:bookmarkStart w:id="178" w:name="_Toc3769"/>
      <w:bookmarkStart w:id="179" w:name="_Toc279701241"/>
      <w:bookmarkStart w:id="180" w:name="_Toc19539"/>
      <w:bookmarkStart w:id="181" w:name="_Toc16752"/>
      <w:bookmarkStart w:id="182" w:name="_Toc487900350"/>
      <w:r>
        <w:rPr>
          <w:rFonts w:hint="eastAsia" w:ascii="宋体" w:hAnsi="宋体" w:cs="宋体"/>
          <w:b/>
          <w:sz w:val="24"/>
        </w:rPr>
        <w:t>2.2 技术规范</w:t>
      </w:r>
      <w:bookmarkEnd w:id="175"/>
      <w:bookmarkEnd w:id="176"/>
      <w:bookmarkEnd w:id="177"/>
      <w:bookmarkEnd w:id="178"/>
      <w:bookmarkEnd w:id="179"/>
      <w:bookmarkEnd w:id="180"/>
      <w:bookmarkEnd w:id="181"/>
      <w:bookmarkEnd w:id="182"/>
    </w:p>
    <w:p>
      <w:pPr>
        <w:spacing w:line="560" w:lineRule="exact"/>
        <w:ind w:firstLine="480" w:firstLineChars="200"/>
        <w:rPr>
          <w:rFonts w:ascii="宋体" w:hAnsi="宋体" w:cs="宋体"/>
          <w:sz w:val="24"/>
        </w:rPr>
      </w:pPr>
      <w:r>
        <w:rPr>
          <w:rFonts w:hint="eastAsia" w:ascii="宋体" w:hAnsi="宋体" w:cs="宋体"/>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宋体" w:hAnsi="宋体" w:cs="宋体"/>
          <w:b/>
          <w:sz w:val="24"/>
        </w:rPr>
      </w:pPr>
      <w:bookmarkStart w:id="183" w:name="_Toc9161"/>
      <w:bookmarkStart w:id="184" w:name="_Toc259093671"/>
      <w:bookmarkStart w:id="185" w:name="_Toc487900351"/>
      <w:bookmarkStart w:id="186" w:name="_Toc12412"/>
      <w:bookmarkStart w:id="187" w:name="_Toc4133"/>
      <w:bookmarkStart w:id="188" w:name="_Toc13673"/>
      <w:bookmarkStart w:id="189" w:name="_Toc27945"/>
      <w:bookmarkStart w:id="190" w:name="_Toc279701242"/>
      <w:r>
        <w:rPr>
          <w:rFonts w:hint="eastAsia" w:ascii="宋体" w:hAnsi="宋体" w:cs="宋体"/>
          <w:b/>
          <w:sz w:val="24"/>
        </w:rPr>
        <w:t>2.3 知识产权</w:t>
      </w:r>
      <w:bookmarkEnd w:id="183"/>
      <w:bookmarkEnd w:id="184"/>
      <w:bookmarkEnd w:id="185"/>
      <w:bookmarkEnd w:id="186"/>
      <w:bookmarkEnd w:id="187"/>
      <w:bookmarkEnd w:id="188"/>
      <w:bookmarkEnd w:id="189"/>
      <w:bookmarkEnd w:id="190"/>
    </w:p>
    <w:p>
      <w:pPr>
        <w:spacing w:line="560" w:lineRule="exact"/>
        <w:ind w:firstLine="480" w:firstLineChars="200"/>
        <w:rPr>
          <w:rFonts w:ascii="宋体" w:hAnsi="宋体" w:cs="宋体"/>
          <w:sz w:val="24"/>
        </w:rPr>
      </w:pPr>
      <w:r>
        <w:rPr>
          <w:rFonts w:hint="eastAsia" w:ascii="宋体" w:hAnsi="宋体" w:cs="宋体"/>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宋体" w:hAnsi="宋体" w:cs="宋体"/>
          <w:sz w:val="24"/>
        </w:rPr>
      </w:pPr>
      <w:r>
        <w:rPr>
          <w:rFonts w:hint="eastAsia" w:ascii="宋体" w:hAnsi="宋体" w:cs="宋体"/>
          <w:sz w:val="24"/>
        </w:rPr>
        <w:t>2.3.2 合同涉及技术成果的归属和收益的分成办法的，详见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rPr>
          <w:rFonts w:ascii="宋体" w:hAnsi="宋体" w:cs="宋体"/>
          <w:b/>
          <w:sz w:val="24"/>
        </w:rPr>
      </w:pPr>
      <w:r>
        <w:rPr>
          <w:rFonts w:hint="eastAsia" w:ascii="宋体" w:hAnsi="宋体" w:cs="宋体"/>
          <w:b/>
          <w:sz w:val="24"/>
        </w:rPr>
        <w:t>2.4 履约检查和问题反馈</w:t>
      </w:r>
    </w:p>
    <w:p>
      <w:pPr>
        <w:spacing w:line="560" w:lineRule="exact"/>
        <w:ind w:firstLine="480" w:firstLineChars="200"/>
        <w:rPr>
          <w:rFonts w:ascii="宋体" w:hAnsi="宋体" w:cs="宋体"/>
          <w:sz w:val="24"/>
        </w:rPr>
      </w:pPr>
      <w:bookmarkStart w:id="191" w:name="_Ref467379657"/>
      <w:r>
        <w:rPr>
          <w:rFonts w:hint="eastAsia" w:ascii="宋体" w:hAnsi="宋体" w:cs="宋体"/>
          <w:sz w:val="24"/>
        </w:rPr>
        <w:t>2.4.1</w:t>
      </w:r>
      <w:bookmarkEnd w:id="191"/>
      <w:bookmarkStart w:id="192" w:name="_Toc186431854"/>
      <w:bookmarkStart w:id="193" w:name="_Toc279701247"/>
      <w:bookmarkStart w:id="194" w:name="_Toc259093676"/>
      <w:bookmarkStart w:id="195" w:name="_Ref467379793"/>
      <w:bookmarkStart w:id="196" w:name="_Ref467379807"/>
      <w:bookmarkStart w:id="197" w:name="_Toc487900357"/>
      <w:r>
        <w:rPr>
          <w:rFonts w:hint="eastAsia" w:ascii="宋体" w:hAnsi="宋体" w:cs="宋体"/>
          <w:sz w:val="24"/>
        </w:rPr>
        <w:t>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560" w:lineRule="exact"/>
        <w:ind w:firstLine="480" w:firstLineChars="200"/>
        <w:rPr>
          <w:rFonts w:ascii="宋体" w:hAnsi="宋体" w:cs="宋体"/>
          <w:sz w:val="24"/>
        </w:rPr>
      </w:pPr>
      <w:r>
        <w:rPr>
          <w:rFonts w:hint="eastAsia" w:ascii="宋体" w:hAnsi="宋体" w:cs="宋体"/>
          <w:sz w:val="24"/>
        </w:rPr>
        <w:t>2.4.2 合同履行期间，甲方有权将履行过程中出现的问题反馈给乙方，双方当事人应以书面形式约定需要完善和改进的内容</w:t>
      </w:r>
      <w:bookmarkEnd w:id="192"/>
      <w:bookmarkStart w:id="198" w:name="_Toc186431855"/>
      <w:r>
        <w:rPr>
          <w:rFonts w:hint="eastAsia" w:ascii="宋体" w:hAnsi="宋体" w:cs="宋体"/>
          <w:sz w:val="24"/>
        </w:rPr>
        <w:t>。</w:t>
      </w:r>
    </w:p>
    <w:bookmarkEnd w:id="198"/>
    <w:p>
      <w:pPr>
        <w:spacing w:line="560" w:lineRule="exact"/>
        <w:ind w:firstLine="482" w:firstLineChars="200"/>
        <w:outlineLvl w:val="0"/>
        <w:rPr>
          <w:rFonts w:ascii="宋体" w:hAnsi="宋体" w:cs="宋体"/>
          <w:b/>
          <w:sz w:val="24"/>
        </w:rPr>
      </w:pPr>
      <w:bookmarkStart w:id="199" w:name="_Toc15447"/>
      <w:bookmarkStart w:id="200" w:name="_Toc26555"/>
      <w:bookmarkStart w:id="201" w:name="_Toc22011"/>
      <w:bookmarkStart w:id="202" w:name="_Toc32670"/>
      <w:bookmarkStart w:id="203" w:name="_Toc31233"/>
      <w:r>
        <w:rPr>
          <w:rFonts w:hint="eastAsia" w:ascii="宋体" w:hAnsi="宋体" w:cs="宋体"/>
          <w:b/>
          <w:sz w:val="24"/>
        </w:rPr>
        <w:t>2.5 结算方式和付款条件</w:t>
      </w:r>
      <w:bookmarkEnd w:id="193"/>
      <w:bookmarkEnd w:id="194"/>
      <w:bookmarkEnd w:id="195"/>
      <w:bookmarkEnd w:id="196"/>
      <w:bookmarkEnd w:id="197"/>
      <w:bookmarkEnd w:id="199"/>
      <w:bookmarkEnd w:id="200"/>
      <w:bookmarkEnd w:id="201"/>
      <w:bookmarkEnd w:id="202"/>
      <w:bookmarkEnd w:id="203"/>
    </w:p>
    <w:p>
      <w:pPr>
        <w:spacing w:line="560" w:lineRule="exact"/>
        <w:ind w:firstLine="480" w:firstLineChars="200"/>
        <w:rPr>
          <w:rFonts w:ascii="宋体" w:hAnsi="宋体" w:cs="宋体"/>
          <w:sz w:val="24"/>
        </w:rPr>
      </w:pPr>
      <w:r>
        <w:rPr>
          <w:rFonts w:hint="eastAsia" w:ascii="宋体" w:hAnsi="宋体" w:cs="宋体"/>
          <w:sz w:val="24"/>
        </w:rPr>
        <w:t>详见</w:t>
      </w:r>
      <w:r>
        <w:rPr>
          <w:rFonts w:hint="eastAsia" w:ascii="宋体" w:hAnsi="宋体" w:cs="宋体"/>
          <w:b/>
          <w:sz w:val="24"/>
          <w:u w:val="single"/>
        </w:rPr>
        <w:t>合同专用条款</w:t>
      </w:r>
      <w:r>
        <w:rPr>
          <w:rFonts w:hint="eastAsia" w:ascii="宋体" w:hAnsi="宋体" w:cs="宋体"/>
          <w:sz w:val="24"/>
        </w:rPr>
        <w:t>。</w:t>
      </w:r>
    </w:p>
    <w:p>
      <w:pPr>
        <w:spacing w:line="560" w:lineRule="exact"/>
        <w:ind w:firstLine="482" w:firstLineChars="200"/>
        <w:outlineLvl w:val="0"/>
        <w:rPr>
          <w:rFonts w:ascii="宋体" w:hAnsi="宋体" w:cs="宋体"/>
          <w:b/>
          <w:sz w:val="24"/>
        </w:rPr>
      </w:pPr>
      <w:bookmarkStart w:id="204" w:name="_Toc259093677"/>
      <w:bookmarkStart w:id="205" w:name="_Toc279701248"/>
      <w:bookmarkStart w:id="206" w:name="_Ref467379852"/>
      <w:bookmarkStart w:id="207" w:name="_Ref467379863"/>
      <w:bookmarkStart w:id="208" w:name="_Ref467379923"/>
      <w:bookmarkStart w:id="209" w:name="_Toc487900358"/>
      <w:bookmarkStart w:id="210" w:name="_Toc16163"/>
      <w:bookmarkStart w:id="211" w:name="_Toc30507"/>
      <w:bookmarkStart w:id="212" w:name="_Toc13154"/>
      <w:bookmarkStart w:id="213" w:name="_Toc18990"/>
      <w:bookmarkStart w:id="214" w:name="_Toc13467"/>
      <w:r>
        <w:rPr>
          <w:rFonts w:hint="eastAsia" w:ascii="宋体" w:hAnsi="宋体" w:cs="宋体"/>
          <w:b/>
          <w:sz w:val="24"/>
        </w:rPr>
        <w:t>2.6 技术资料</w:t>
      </w:r>
      <w:bookmarkEnd w:id="204"/>
      <w:bookmarkEnd w:id="205"/>
      <w:bookmarkEnd w:id="206"/>
      <w:bookmarkEnd w:id="207"/>
      <w:bookmarkEnd w:id="208"/>
      <w:bookmarkEnd w:id="209"/>
      <w:r>
        <w:rPr>
          <w:rFonts w:hint="eastAsia" w:ascii="宋体" w:hAnsi="宋体" w:cs="宋体"/>
          <w:b/>
          <w:sz w:val="24"/>
        </w:rPr>
        <w:t>和保密义务</w:t>
      </w:r>
      <w:bookmarkEnd w:id="210"/>
      <w:bookmarkEnd w:id="211"/>
      <w:bookmarkEnd w:id="212"/>
      <w:bookmarkEnd w:id="213"/>
      <w:bookmarkEnd w:id="214"/>
    </w:p>
    <w:p>
      <w:pPr>
        <w:spacing w:line="560" w:lineRule="exact"/>
        <w:ind w:firstLine="480" w:firstLineChars="200"/>
        <w:rPr>
          <w:rFonts w:ascii="宋体" w:hAnsi="宋体" w:cs="宋体"/>
          <w:sz w:val="24"/>
        </w:rPr>
      </w:pPr>
      <w:r>
        <w:rPr>
          <w:rFonts w:hint="eastAsia" w:ascii="宋体" w:hAnsi="宋体" w:cs="宋体"/>
          <w:sz w:val="24"/>
        </w:rPr>
        <w:t>2.6.1 乙方有权依据合同约定和项目需要，向甲方了解有关情况，调阅有关资料等，甲方应予积极配合；</w:t>
      </w:r>
    </w:p>
    <w:p>
      <w:pPr>
        <w:spacing w:line="560" w:lineRule="exact"/>
        <w:ind w:firstLine="480" w:firstLineChars="200"/>
        <w:rPr>
          <w:rFonts w:ascii="宋体" w:hAnsi="宋体" w:cs="宋体"/>
          <w:sz w:val="24"/>
        </w:rPr>
      </w:pPr>
      <w:r>
        <w:rPr>
          <w:rFonts w:hint="eastAsia" w:ascii="宋体" w:hAnsi="宋体" w:cs="宋体"/>
          <w:sz w:val="24"/>
        </w:rPr>
        <w:t>2.6.2 乙方有义务妥善保管和保护由甲方提供的前款信息和资料等；</w:t>
      </w:r>
    </w:p>
    <w:p>
      <w:pPr>
        <w:spacing w:line="560" w:lineRule="exact"/>
        <w:ind w:firstLine="480" w:firstLineChars="200"/>
        <w:rPr>
          <w:rFonts w:ascii="宋体" w:hAnsi="宋体" w:cs="宋体"/>
          <w:sz w:val="24"/>
        </w:rPr>
      </w:pPr>
      <w:r>
        <w:rPr>
          <w:rFonts w:hint="eastAsia" w:ascii="宋体" w:hAnsi="宋体" w:cs="宋体"/>
          <w:sz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宋体" w:hAnsi="宋体" w:cs="宋体"/>
          <w:b/>
          <w:sz w:val="24"/>
        </w:rPr>
      </w:pPr>
      <w:bookmarkStart w:id="215" w:name="_Toc19069"/>
      <w:bookmarkStart w:id="216" w:name="_Toc259093681"/>
      <w:bookmarkStart w:id="217" w:name="_Toc487900362"/>
      <w:bookmarkStart w:id="218" w:name="_Toc279701252"/>
      <w:r>
        <w:rPr>
          <w:rFonts w:hint="eastAsia" w:ascii="宋体" w:hAnsi="宋体" w:cs="宋体"/>
          <w:b/>
          <w:sz w:val="24"/>
        </w:rPr>
        <w:t>2.7 质量保证</w:t>
      </w:r>
      <w:bookmarkEnd w:id="215"/>
    </w:p>
    <w:p>
      <w:pPr>
        <w:spacing w:line="560" w:lineRule="exact"/>
        <w:ind w:firstLine="480" w:firstLineChars="200"/>
        <w:rPr>
          <w:rFonts w:ascii="宋体" w:hAnsi="宋体" w:cs="宋体"/>
          <w:sz w:val="24"/>
        </w:rPr>
      </w:pPr>
      <w:r>
        <w:rPr>
          <w:rFonts w:hint="eastAsia" w:ascii="宋体" w:hAnsi="宋体" w:cs="宋体"/>
          <w:sz w:val="24"/>
        </w:rPr>
        <w:t>2.7.1 乙方应建立和完善履行合同的内部质量保证体系，并提供相关内部规章制度给甲方，以便甲方进行监督检查；</w:t>
      </w:r>
    </w:p>
    <w:p>
      <w:pPr>
        <w:spacing w:line="560" w:lineRule="exact"/>
        <w:ind w:firstLine="480" w:firstLineChars="200"/>
        <w:rPr>
          <w:rFonts w:ascii="宋体" w:hAnsi="宋体" w:cs="宋体"/>
          <w:sz w:val="24"/>
        </w:rPr>
      </w:pPr>
      <w:r>
        <w:rPr>
          <w:rFonts w:hint="eastAsia" w:ascii="宋体" w:hAnsi="宋体" w:cs="宋体"/>
          <w:sz w:val="24"/>
        </w:rPr>
        <w:t>2.7.2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宋体" w:hAnsi="宋体" w:cs="宋体"/>
          <w:b/>
          <w:sz w:val="24"/>
        </w:rPr>
      </w:pPr>
      <w:bookmarkStart w:id="219" w:name="_Toc22267"/>
      <w:r>
        <w:rPr>
          <w:rFonts w:hint="eastAsia" w:ascii="宋体" w:hAnsi="宋体" w:cs="宋体"/>
          <w:b/>
          <w:sz w:val="24"/>
        </w:rPr>
        <w:t>2.8 延迟</w:t>
      </w:r>
      <w:bookmarkEnd w:id="216"/>
      <w:bookmarkEnd w:id="217"/>
      <w:bookmarkEnd w:id="218"/>
      <w:r>
        <w:rPr>
          <w:rFonts w:hint="eastAsia" w:ascii="宋体" w:hAnsi="宋体" w:cs="宋体"/>
          <w:b/>
          <w:sz w:val="24"/>
        </w:rPr>
        <w:t>履行</w:t>
      </w:r>
      <w:bookmarkEnd w:id="219"/>
    </w:p>
    <w:p>
      <w:pPr>
        <w:spacing w:line="560" w:lineRule="exact"/>
        <w:ind w:firstLine="480" w:firstLineChars="200"/>
        <w:rPr>
          <w:rFonts w:ascii="宋体" w:hAnsi="宋体" w:cs="宋体"/>
          <w:sz w:val="24"/>
        </w:rPr>
      </w:pPr>
      <w:r>
        <w:rPr>
          <w:rFonts w:hint="eastAsia" w:ascii="宋体" w:hAnsi="宋体" w:cs="宋体"/>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宋体" w:hAnsi="宋体" w:cs="宋体"/>
          <w:b/>
          <w:sz w:val="24"/>
        </w:rPr>
      </w:pPr>
      <w:bookmarkStart w:id="220" w:name="_Toc10611"/>
      <w:bookmarkStart w:id="221" w:name="_Toc487900364"/>
      <w:bookmarkStart w:id="222" w:name="_Toc279701254"/>
      <w:bookmarkStart w:id="223" w:name="_Ref467378121"/>
      <w:bookmarkStart w:id="224" w:name="_Toc259093683"/>
      <w:r>
        <w:rPr>
          <w:rFonts w:hint="eastAsia" w:ascii="宋体" w:hAnsi="宋体" w:cs="宋体"/>
          <w:b/>
          <w:sz w:val="24"/>
        </w:rPr>
        <w:t>2.9 合同变更</w:t>
      </w:r>
      <w:bookmarkEnd w:id="220"/>
    </w:p>
    <w:p>
      <w:pPr>
        <w:spacing w:line="560" w:lineRule="exact"/>
        <w:ind w:firstLine="480" w:firstLineChars="200"/>
        <w:rPr>
          <w:rFonts w:ascii="宋体" w:hAnsi="宋体" w:cs="宋体"/>
          <w:sz w:val="24"/>
        </w:rPr>
      </w:pPr>
      <w:r>
        <w:rPr>
          <w:rFonts w:hint="eastAsia" w:ascii="宋体" w:hAnsi="宋体" w:cs="宋体"/>
          <w:sz w:val="24"/>
        </w:rPr>
        <w:t>2.9.1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宋体" w:hAnsi="宋体" w:cs="宋体"/>
          <w:sz w:val="24"/>
        </w:rPr>
      </w:pPr>
      <w:r>
        <w:rPr>
          <w:rFonts w:hint="eastAsia" w:ascii="宋体" w:hAnsi="宋体" w:cs="宋体"/>
          <w:sz w:val="24"/>
        </w:rPr>
        <w:t>2.9.2 合同继续履行将损害国家利益和社会公共利益的，双方当事人应当以书面形式变更合同。有过错的一方应当承担赔偿责任，双方当事人都有过错的，各自承担相应的责任。</w:t>
      </w:r>
      <w:bookmarkStart w:id="225" w:name="_Toc279701259"/>
      <w:bookmarkStart w:id="226" w:name="_Toc487900369"/>
      <w:bookmarkStart w:id="227" w:name="_Toc259093688"/>
    </w:p>
    <w:p>
      <w:pPr>
        <w:spacing w:line="560" w:lineRule="exact"/>
        <w:ind w:firstLine="482" w:firstLineChars="200"/>
        <w:outlineLvl w:val="0"/>
        <w:rPr>
          <w:rFonts w:ascii="宋体" w:hAnsi="宋体" w:cs="宋体"/>
          <w:b/>
          <w:sz w:val="24"/>
        </w:rPr>
      </w:pPr>
      <w:bookmarkStart w:id="228" w:name="_Toc21830"/>
      <w:bookmarkStart w:id="229" w:name="_Toc26689"/>
      <w:bookmarkStart w:id="230" w:name="_Toc23368"/>
      <w:bookmarkStart w:id="231" w:name="_Toc10663"/>
      <w:bookmarkStart w:id="232" w:name="_Toc42"/>
      <w:r>
        <w:rPr>
          <w:rFonts w:hint="eastAsia" w:ascii="宋体" w:hAnsi="宋体" w:cs="宋体"/>
          <w:b/>
          <w:sz w:val="24"/>
        </w:rPr>
        <w:t>2.10 合同转让</w:t>
      </w:r>
      <w:bookmarkEnd w:id="225"/>
      <w:bookmarkEnd w:id="226"/>
      <w:bookmarkEnd w:id="227"/>
      <w:r>
        <w:rPr>
          <w:rFonts w:hint="eastAsia" w:ascii="宋体" w:hAnsi="宋体" w:cs="宋体"/>
          <w:b/>
          <w:sz w:val="24"/>
        </w:rPr>
        <w:t>和分包</w:t>
      </w:r>
      <w:bookmarkEnd w:id="228"/>
      <w:bookmarkEnd w:id="229"/>
      <w:bookmarkEnd w:id="230"/>
      <w:bookmarkEnd w:id="231"/>
      <w:bookmarkEnd w:id="232"/>
    </w:p>
    <w:p>
      <w:pPr>
        <w:spacing w:line="560" w:lineRule="exact"/>
        <w:ind w:firstLine="480" w:firstLineChars="200"/>
        <w:rPr>
          <w:rFonts w:ascii="宋体" w:hAnsi="宋体" w:cs="宋体"/>
          <w:sz w:val="24"/>
        </w:rPr>
      </w:pPr>
      <w:r>
        <w:rPr>
          <w:rFonts w:hint="eastAsia" w:ascii="宋体" w:hAnsi="宋体" w:cs="宋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宋体" w:hAnsi="宋体" w:cs="宋体"/>
          <w:b/>
          <w:sz w:val="24"/>
        </w:rPr>
      </w:pPr>
      <w:bookmarkStart w:id="233" w:name="_Toc25571"/>
      <w:bookmarkStart w:id="234" w:name="_Toc14371"/>
      <w:bookmarkStart w:id="235" w:name="_Toc32494"/>
      <w:bookmarkStart w:id="236" w:name="_Toc26633"/>
      <w:bookmarkStart w:id="237" w:name="_Toc4720"/>
      <w:r>
        <w:rPr>
          <w:rFonts w:hint="eastAsia" w:ascii="宋体" w:hAnsi="宋体" w:cs="宋体"/>
          <w:b/>
          <w:sz w:val="24"/>
        </w:rPr>
        <w:t>2.11 不可抗力</w:t>
      </w:r>
      <w:bookmarkEnd w:id="233"/>
      <w:bookmarkEnd w:id="234"/>
      <w:bookmarkEnd w:id="235"/>
      <w:bookmarkEnd w:id="236"/>
      <w:bookmarkEnd w:id="237"/>
    </w:p>
    <w:p>
      <w:pPr>
        <w:spacing w:line="560" w:lineRule="exact"/>
        <w:ind w:firstLine="480" w:firstLineChars="200"/>
        <w:rPr>
          <w:rFonts w:ascii="宋体" w:hAnsi="宋体" w:cs="宋体"/>
          <w:sz w:val="24"/>
        </w:rPr>
      </w:pPr>
      <w:r>
        <w:rPr>
          <w:rFonts w:hint="eastAsia" w:ascii="宋体" w:hAnsi="宋体" w:cs="宋体"/>
          <w:sz w:val="24"/>
        </w:rPr>
        <w:t>2.11.1如果任何一方遭遇法律规定的不可抗力，致使合同履行受阻时，履行合同的期限应予延长，延长的期限应相当于不可抗力所影响的时间；</w:t>
      </w:r>
    </w:p>
    <w:p>
      <w:pPr>
        <w:spacing w:line="560" w:lineRule="exact"/>
        <w:ind w:firstLine="480" w:firstLineChars="200"/>
        <w:rPr>
          <w:rFonts w:ascii="宋体" w:hAnsi="宋体" w:cs="宋体"/>
          <w:sz w:val="24"/>
        </w:rPr>
      </w:pPr>
      <w:r>
        <w:rPr>
          <w:rFonts w:hint="eastAsia" w:ascii="宋体" w:hAnsi="宋体" w:cs="宋体"/>
          <w:sz w:val="24"/>
        </w:rPr>
        <w:t>2.11.2 因不可抗力致使不能实现合同目的的，当事人可以解除合同；</w:t>
      </w:r>
    </w:p>
    <w:p>
      <w:pPr>
        <w:spacing w:line="560" w:lineRule="exact"/>
        <w:ind w:firstLine="480" w:firstLineChars="200"/>
        <w:rPr>
          <w:rFonts w:ascii="宋体" w:hAnsi="宋体" w:cs="宋体"/>
          <w:sz w:val="24"/>
        </w:rPr>
      </w:pPr>
      <w:r>
        <w:rPr>
          <w:rFonts w:hint="eastAsia" w:ascii="宋体" w:hAnsi="宋体" w:cs="宋体"/>
          <w:sz w:val="24"/>
        </w:rPr>
        <w:t>2.11.3 因不可抗力致使合同有变更必要的，双方当事人应在</w:t>
      </w:r>
      <w:r>
        <w:rPr>
          <w:rFonts w:hint="eastAsia" w:ascii="宋体" w:hAnsi="宋体" w:cs="宋体"/>
          <w:b/>
          <w:sz w:val="24"/>
          <w:u w:val="single"/>
        </w:rPr>
        <w:t>合同专用条款</w:t>
      </w:r>
      <w:r>
        <w:rPr>
          <w:rFonts w:hint="eastAsia" w:ascii="宋体" w:hAnsi="宋体" w:cs="宋体"/>
          <w:sz w:val="24"/>
        </w:rPr>
        <w:t>约定时间内以书面形式变更合同；</w:t>
      </w:r>
    </w:p>
    <w:p>
      <w:pPr>
        <w:spacing w:line="560" w:lineRule="exact"/>
        <w:ind w:firstLine="480" w:firstLineChars="200"/>
        <w:rPr>
          <w:rFonts w:ascii="宋体" w:hAnsi="宋体" w:cs="宋体"/>
          <w:sz w:val="24"/>
        </w:rPr>
      </w:pPr>
      <w:r>
        <w:rPr>
          <w:rFonts w:hint="eastAsia" w:ascii="宋体" w:hAnsi="宋体" w:cs="宋体"/>
          <w:sz w:val="24"/>
        </w:rPr>
        <w:t>2.11.4受不可抗力影响的一方在不可抗力发生后，应在</w:t>
      </w:r>
      <w:r>
        <w:rPr>
          <w:rFonts w:hint="eastAsia" w:ascii="宋体" w:hAnsi="宋体" w:cs="宋体"/>
          <w:b/>
          <w:sz w:val="24"/>
          <w:u w:val="single"/>
        </w:rPr>
        <w:t>合同专用条款</w:t>
      </w:r>
      <w:r>
        <w:rPr>
          <w:rFonts w:hint="eastAsia" w:ascii="宋体" w:hAnsi="宋体" w:cs="宋体"/>
          <w:sz w:val="24"/>
        </w:rPr>
        <w:t>约定时间内以书面形式通知对方当事人，并在</w:t>
      </w:r>
      <w:r>
        <w:rPr>
          <w:rFonts w:hint="eastAsia" w:ascii="宋体" w:hAnsi="宋体" w:cs="宋体"/>
          <w:b/>
          <w:sz w:val="24"/>
          <w:u w:val="single"/>
        </w:rPr>
        <w:t>合同专用条款</w:t>
      </w:r>
      <w:r>
        <w:rPr>
          <w:rFonts w:hint="eastAsia" w:ascii="宋体" w:hAnsi="宋体" w:cs="宋体"/>
          <w:sz w:val="24"/>
        </w:rPr>
        <w:t>约定时间内，将有关部门出具的证明文件送达对方当事人。</w:t>
      </w:r>
    </w:p>
    <w:p>
      <w:pPr>
        <w:spacing w:line="560" w:lineRule="exact"/>
        <w:ind w:firstLine="482" w:firstLineChars="200"/>
        <w:outlineLvl w:val="0"/>
        <w:rPr>
          <w:rFonts w:ascii="宋体" w:hAnsi="宋体" w:cs="宋体"/>
          <w:b/>
          <w:sz w:val="24"/>
        </w:rPr>
      </w:pPr>
      <w:bookmarkStart w:id="238" w:name="_Toc279701255"/>
      <w:bookmarkStart w:id="239" w:name="_Toc23854"/>
      <w:bookmarkStart w:id="240" w:name="_Toc487900365"/>
      <w:bookmarkStart w:id="241" w:name="_Toc3638"/>
      <w:bookmarkStart w:id="242" w:name="_Toc25783"/>
      <w:bookmarkStart w:id="243" w:name="_Toc259093684"/>
      <w:bookmarkStart w:id="244" w:name="_Toc24465"/>
      <w:bookmarkStart w:id="245" w:name="_Toc14115"/>
      <w:r>
        <w:rPr>
          <w:rFonts w:hint="eastAsia" w:ascii="宋体" w:hAnsi="宋体" w:cs="宋体"/>
          <w:b/>
          <w:sz w:val="24"/>
        </w:rPr>
        <w:t>2.12 税费</w:t>
      </w:r>
      <w:bookmarkEnd w:id="238"/>
      <w:bookmarkEnd w:id="239"/>
      <w:bookmarkEnd w:id="240"/>
      <w:bookmarkEnd w:id="241"/>
      <w:bookmarkEnd w:id="242"/>
      <w:bookmarkEnd w:id="243"/>
      <w:bookmarkEnd w:id="244"/>
      <w:bookmarkEnd w:id="245"/>
    </w:p>
    <w:p>
      <w:pPr>
        <w:spacing w:line="560" w:lineRule="exact"/>
        <w:ind w:firstLine="480" w:firstLineChars="200"/>
        <w:rPr>
          <w:rFonts w:ascii="宋体" w:hAnsi="宋体" w:cs="宋体"/>
          <w:sz w:val="24"/>
        </w:rPr>
      </w:pPr>
      <w:r>
        <w:rPr>
          <w:rFonts w:hint="eastAsia" w:ascii="宋体" w:hAnsi="宋体" w:cs="宋体"/>
          <w:sz w:val="24"/>
        </w:rPr>
        <w:t>与合同有关的一切税费，均按照中华人民共和国法律的相关规定缴纳。</w:t>
      </w:r>
    </w:p>
    <w:p>
      <w:pPr>
        <w:spacing w:line="560" w:lineRule="exact"/>
        <w:ind w:firstLine="482" w:firstLineChars="200"/>
        <w:outlineLvl w:val="0"/>
        <w:rPr>
          <w:rFonts w:ascii="宋体" w:hAnsi="宋体" w:cs="宋体"/>
          <w:b/>
          <w:sz w:val="24"/>
        </w:rPr>
      </w:pPr>
      <w:bookmarkStart w:id="246" w:name="_Toc30105"/>
      <w:bookmarkStart w:id="247" w:name="_Toc487900368"/>
      <w:bookmarkStart w:id="248" w:name="_Toc14814"/>
      <w:bookmarkStart w:id="249" w:name="_Toc259093687"/>
      <w:bookmarkStart w:id="250" w:name="_Toc25525"/>
      <w:bookmarkStart w:id="251" w:name="_Toc279701258"/>
      <w:bookmarkStart w:id="252" w:name="_Toc7315"/>
      <w:bookmarkStart w:id="253" w:name="_Toc26883"/>
      <w:r>
        <w:rPr>
          <w:rFonts w:hint="eastAsia" w:ascii="宋体" w:hAnsi="宋体" w:cs="宋体"/>
          <w:b/>
          <w:sz w:val="24"/>
        </w:rPr>
        <w:t>2.13 乙方破产</w:t>
      </w:r>
      <w:bookmarkEnd w:id="246"/>
      <w:bookmarkEnd w:id="247"/>
      <w:bookmarkEnd w:id="248"/>
      <w:bookmarkEnd w:id="249"/>
      <w:bookmarkEnd w:id="250"/>
      <w:bookmarkEnd w:id="251"/>
      <w:bookmarkEnd w:id="252"/>
      <w:bookmarkEnd w:id="253"/>
    </w:p>
    <w:p>
      <w:pPr>
        <w:spacing w:line="560" w:lineRule="exact"/>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宋体" w:hAnsi="宋体" w:cs="宋体"/>
          <w:b/>
          <w:sz w:val="24"/>
        </w:rPr>
      </w:pPr>
      <w:bookmarkStart w:id="254" w:name="_Toc1123"/>
      <w:bookmarkStart w:id="255" w:name="_Toc23323"/>
      <w:bookmarkStart w:id="256" w:name="_Toc2016"/>
      <w:r>
        <w:rPr>
          <w:rFonts w:hint="eastAsia" w:ascii="宋体" w:hAnsi="宋体" w:cs="宋体"/>
          <w:b/>
          <w:sz w:val="24"/>
        </w:rPr>
        <w:t>2.14 合同中止、终止</w:t>
      </w:r>
      <w:bookmarkEnd w:id="254"/>
      <w:bookmarkEnd w:id="255"/>
      <w:bookmarkEnd w:id="256"/>
    </w:p>
    <w:p>
      <w:pPr>
        <w:spacing w:line="560" w:lineRule="exact"/>
        <w:ind w:firstLine="480" w:firstLineChars="200"/>
        <w:rPr>
          <w:rFonts w:ascii="宋体" w:hAnsi="宋体" w:cs="宋体"/>
          <w:sz w:val="24"/>
        </w:rPr>
      </w:pPr>
      <w:r>
        <w:rPr>
          <w:rFonts w:hint="eastAsia" w:ascii="宋体" w:hAnsi="宋体" w:cs="宋体"/>
          <w:sz w:val="24"/>
        </w:rPr>
        <w:t>2.14.1 双方当事人不得擅自中止或者终止合同；</w:t>
      </w:r>
    </w:p>
    <w:p>
      <w:pPr>
        <w:spacing w:line="560" w:lineRule="exact"/>
        <w:ind w:firstLine="480" w:firstLineChars="200"/>
        <w:rPr>
          <w:rFonts w:ascii="宋体" w:hAnsi="宋体" w:cs="宋体"/>
          <w:sz w:val="24"/>
        </w:rPr>
      </w:pPr>
      <w:r>
        <w:rPr>
          <w:rFonts w:hint="eastAsia" w:ascii="宋体" w:hAnsi="宋体" w:cs="宋体"/>
          <w:sz w:val="24"/>
        </w:rPr>
        <w:t>2.14.2合同继续履行将损害国家利益和社会公共利益的，双方当事人应当中止或者终止合同。有过错的一方应当承担赔偿责任，双方当事人都有过错的，各自承担相应的责任。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宋体" w:hAnsi="宋体" w:cs="宋体"/>
          <w:b/>
          <w:sz w:val="24"/>
        </w:rPr>
      </w:pPr>
      <w:bookmarkStart w:id="257" w:name="_Toc14525"/>
      <w:bookmarkStart w:id="258" w:name="_Toc17363"/>
      <w:bookmarkStart w:id="259" w:name="_Toc1969"/>
      <w:r>
        <w:rPr>
          <w:rFonts w:hint="eastAsia" w:ascii="宋体" w:hAnsi="宋体" w:cs="宋体"/>
          <w:b/>
          <w:sz w:val="24"/>
        </w:rPr>
        <w:t>2.15 检验和验收</w:t>
      </w:r>
      <w:bookmarkEnd w:id="257"/>
      <w:bookmarkEnd w:id="258"/>
      <w:bookmarkEnd w:id="259"/>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2.15.1 乙方按照</w:t>
      </w:r>
      <w:r>
        <w:rPr>
          <w:rFonts w:hint="eastAsia" w:ascii="宋体" w:hAnsi="宋体" w:cs="宋体"/>
          <w:b/>
          <w:sz w:val="24"/>
          <w:u w:val="single"/>
        </w:rPr>
        <w:t>合同专用条款</w:t>
      </w:r>
      <w:r>
        <w:rPr>
          <w:rFonts w:hint="eastAsia" w:ascii="宋体" w:hAnsi="宋体" w:cs="宋体"/>
          <w:sz w:val="24"/>
        </w:rPr>
        <w:t>的约定，定期提交服务报告，甲方按照</w:t>
      </w:r>
      <w:r>
        <w:rPr>
          <w:rFonts w:hint="eastAsia" w:ascii="宋体" w:hAnsi="宋体" w:cs="宋体"/>
          <w:b/>
          <w:sz w:val="24"/>
          <w:u w:val="single"/>
        </w:rPr>
        <w:t>合同专用条款</w:t>
      </w:r>
      <w:r>
        <w:rPr>
          <w:rFonts w:hint="eastAsia" w:ascii="宋体" w:hAnsi="宋体" w:cs="宋体"/>
          <w:sz w:val="24"/>
        </w:rPr>
        <w:t>的约定进行定期验收；</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宋体" w:hAnsi="宋体" w:cs="宋体"/>
          <w:sz w:val="24"/>
        </w:rPr>
      </w:pPr>
      <w:r>
        <w:rPr>
          <w:rFonts w:hint="eastAsia" w:ascii="宋体" w:hAnsi="宋体" w:cs="宋体"/>
          <w:sz w:val="24"/>
        </w:rPr>
        <w:t>2.15.3 检验和验收标准、程序等具体内容以及前述验收书的效力详见</w:t>
      </w:r>
      <w:r>
        <w:rPr>
          <w:rFonts w:hint="eastAsia" w:ascii="宋体" w:hAnsi="宋体" w:cs="宋体"/>
          <w:b/>
          <w:sz w:val="24"/>
          <w:u w:val="single"/>
        </w:rPr>
        <w:t>合同专用条款</w:t>
      </w:r>
      <w:r>
        <w:rPr>
          <w:rFonts w:hint="eastAsia" w:ascii="宋体" w:hAnsi="宋体" w:cs="宋体"/>
          <w:sz w:val="24"/>
        </w:rPr>
        <w:t>。</w:t>
      </w:r>
    </w:p>
    <w:bookmarkEnd w:id="221"/>
    <w:bookmarkEnd w:id="222"/>
    <w:bookmarkEnd w:id="223"/>
    <w:bookmarkEnd w:id="224"/>
    <w:p>
      <w:pPr>
        <w:spacing w:line="560" w:lineRule="exact"/>
        <w:ind w:firstLine="482" w:firstLineChars="200"/>
        <w:outlineLvl w:val="0"/>
        <w:rPr>
          <w:rFonts w:ascii="宋体" w:hAnsi="宋体" w:cs="宋体"/>
          <w:b/>
          <w:sz w:val="24"/>
        </w:rPr>
      </w:pPr>
      <w:bookmarkStart w:id="260" w:name="_Toc259093690"/>
      <w:bookmarkStart w:id="261" w:name="_Toc279701261"/>
      <w:bookmarkStart w:id="262" w:name="_Toc487900371"/>
      <w:bookmarkStart w:id="263" w:name="_Toc12666"/>
      <w:bookmarkStart w:id="264" w:name="_Toc9808"/>
      <w:bookmarkStart w:id="265" w:name="_Toc31892"/>
      <w:bookmarkStart w:id="266" w:name="_Toc25198"/>
      <w:bookmarkStart w:id="267" w:name="_Toc2308"/>
      <w:r>
        <w:rPr>
          <w:rFonts w:hint="eastAsia" w:ascii="宋体" w:hAnsi="宋体" w:cs="宋体"/>
          <w:b/>
          <w:sz w:val="24"/>
        </w:rPr>
        <w:t>2.16 通知</w:t>
      </w:r>
      <w:bookmarkEnd w:id="260"/>
      <w:bookmarkEnd w:id="261"/>
      <w:bookmarkEnd w:id="262"/>
      <w:r>
        <w:rPr>
          <w:rFonts w:hint="eastAsia" w:ascii="宋体" w:hAnsi="宋体" w:cs="宋体"/>
          <w:b/>
          <w:sz w:val="24"/>
        </w:rPr>
        <w:t>和送达</w:t>
      </w:r>
      <w:bookmarkEnd w:id="263"/>
      <w:bookmarkEnd w:id="264"/>
      <w:bookmarkEnd w:id="265"/>
      <w:bookmarkEnd w:id="266"/>
      <w:bookmarkEnd w:id="267"/>
    </w:p>
    <w:p>
      <w:pPr>
        <w:spacing w:line="560" w:lineRule="exact"/>
        <w:ind w:firstLine="480" w:firstLineChars="200"/>
        <w:rPr>
          <w:rFonts w:ascii="宋体" w:hAnsi="宋体" w:cs="宋体"/>
          <w:sz w:val="24"/>
        </w:rPr>
      </w:pPr>
      <w:bookmarkStart w:id="268" w:name="_Toc7073"/>
      <w:bookmarkStart w:id="269" w:name="_Toc29220"/>
      <w:bookmarkStart w:id="270" w:name="_Toc487900372"/>
      <w:bookmarkStart w:id="271" w:name="_Toc279701262"/>
      <w:bookmarkStart w:id="272" w:name="_Toc259093691"/>
      <w:r>
        <w:rPr>
          <w:rFonts w:hint="eastAsia" w:ascii="宋体" w:hAnsi="宋体" w:cs="宋体"/>
          <w:sz w:val="24"/>
        </w:rPr>
        <w:t>2.16.1 任何一方因履行合同而以合同第一部分尾部所列明的</w:t>
      </w:r>
      <w:r>
        <w:rPr>
          <w:rFonts w:hint="eastAsia" w:ascii="宋体" w:hAnsi="宋体" w:cs="宋体"/>
          <w:sz w:val="24"/>
          <w:u w:val="single"/>
        </w:rPr>
        <w:t xml:space="preserve">          </w:t>
      </w:r>
      <w:r>
        <w:rPr>
          <w:rFonts w:hint="eastAsia" w:ascii="宋体" w:hAnsi="宋体" w:cs="宋体"/>
          <w:sz w:val="24"/>
        </w:rPr>
        <w:t>发出的所有通知、文件、材料，均视为已向对方当事人送达；任何一方变更上述送达方式或者地址的，应于</w:t>
      </w:r>
      <w:r>
        <w:rPr>
          <w:rFonts w:hint="eastAsia" w:ascii="宋体" w:hAnsi="宋体" w:cs="宋体"/>
          <w:sz w:val="24"/>
          <w:u w:val="single"/>
        </w:rPr>
        <w:t xml:space="preserve">   </w:t>
      </w:r>
      <w:r>
        <w:rPr>
          <w:rFonts w:hint="eastAsia" w:ascii="宋体" w:hAnsi="宋体" w:cs="宋体"/>
          <w:sz w:val="24"/>
        </w:rPr>
        <w:t>个工作日内书面通知对方当事人，在对方当事人收到有关变更通知之前，变更前的约定送达方式或者地址仍视为有效。</w:t>
      </w:r>
      <w:bookmarkEnd w:id="268"/>
      <w:bookmarkEnd w:id="269"/>
    </w:p>
    <w:p>
      <w:pPr>
        <w:spacing w:line="560" w:lineRule="exact"/>
        <w:ind w:firstLine="480" w:firstLineChars="200"/>
        <w:rPr>
          <w:rFonts w:ascii="宋体" w:hAnsi="宋体" w:cs="宋体"/>
          <w:sz w:val="24"/>
        </w:rPr>
      </w:pPr>
      <w:bookmarkStart w:id="273" w:name="_Toc18401"/>
      <w:bookmarkStart w:id="274" w:name="_Toc27674"/>
      <w:r>
        <w:rPr>
          <w:rFonts w:hint="eastAsia" w:ascii="宋体" w:hAnsi="宋体" w:cs="宋体"/>
          <w:sz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73"/>
      <w:bookmarkEnd w:id="274"/>
    </w:p>
    <w:bookmarkEnd w:id="270"/>
    <w:bookmarkEnd w:id="271"/>
    <w:bookmarkEnd w:id="272"/>
    <w:p>
      <w:pPr>
        <w:spacing w:line="560" w:lineRule="exact"/>
        <w:ind w:firstLine="482" w:firstLineChars="200"/>
        <w:outlineLvl w:val="0"/>
        <w:rPr>
          <w:rFonts w:ascii="宋体" w:hAnsi="宋体" w:cs="宋体"/>
          <w:b/>
          <w:sz w:val="24"/>
        </w:rPr>
      </w:pPr>
      <w:bookmarkStart w:id="275" w:name="_Toc259093692"/>
      <w:bookmarkStart w:id="276" w:name="_Toc12254"/>
      <w:bookmarkStart w:id="277" w:name="_Toc28906"/>
      <w:bookmarkStart w:id="278" w:name="_Toc20808"/>
      <w:bookmarkStart w:id="279" w:name="_Toc279701263"/>
      <w:bookmarkStart w:id="280" w:name="_Toc487900373"/>
      <w:bookmarkStart w:id="281" w:name="_Toc27644"/>
      <w:bookmarkStart w:id="282" w:name="_Toc5063"/>
      <w:r>
        <w:rPr>
          <w:rFonts w:hint="eastAsia" w:ascii="宋体" w:hAnsi="宋体" w:cs="宋体"/>
          <w:b/>
          <w:sz w:val="24"/>
        </w:rPr>
        <w:t>2.17 合同使用的文字和适用的法律</w:t>
      </w:r>
      <w:bookmarkEnd w:id="275"/>
      <w:bookmarkEnd w:id="276"/>
      <w:bookmarkEnd w:id="277"/>
      <w:bookmarkEnd w:id="278"/>
      <w:bookmarkEnd w:id="279"/>
      <w:bookmarkEnd w:id="280"/>
      <w:bookmarkEnd w:id="281"/>
      <w:bookmarkEnd w:id="282"/>
    </w:p>
    <w:p>
      <w:pPr>
        <w:spacing w:line="560" w:lineRule="exact"/>
        <w:ind w:firstLine="480" w:firstLineChars="200"/>
        <w:rPr>
          <w:rFonts w:ascii="宋体" w:hAnsi="宋体" w:cs="宋体"/>
          <w:sz w:val="24"/>
        </w:rPr>
      </w:pPr>
      <w:r>
        <w:rPr>
          <w:rFonts w:hint="eastAsia" w:ascii="宋体" w:hAnsi="宋体" w:cs="宋体"/>
          <w:sz w:val="24"/>
        </w:rPr>
        <w:t>2.17.1 合同使用汉语书就、变更和解释；</w:t>
      </w:r>
    </w:p>
    <w:p>
      <w:pPr>
        <w:spacing w:line="560" w:lineRule="exact"/>
        <w:ind w:firstLine="480" w:firstLineChars="200"/>
        <w:rPr>
          <w:rFonts w:ascii="宋体" w:hAnsi="宋体" w:cs="宋体"/>
          <w:sz w:val="24"/>
        </w:rPr>
      </w:pPr>
      <w:r>
        <w:rPr>
          <w:rFonts w:hint="eastAsia" w:ascii="宋体" w:hAnsi="宋体" w:cs="宋体"/>
          <w:sz w:val="24"/>
        </w:rPr>
        <w:t>2.17.2 合同适用中华人民共和国法律。</w:t>
      </w:r>
    </w:p>
    <w:p>
      <w:pPr>
        <w:spacing w:line="560" w:lineRule="exact"/>
        <w:ind w:firstLine="482" w:firstLineChars="200"/>
        <w:outlineLvl w:val="0"/>
        <w:rPr>
          <w:rFonts w:ascii="宋体" w:hAnsi="宋体" w:cs="宋体"/>
          <w:b/>
          <w:sz w:val="24"/>
        </w:rPr>
      </w:pPr>
      <w:bookmarkStart w:id="283" w:name="_Toc30096"/>
      <w:bookmarkStart w:id="284" w:name="_Toc1492"/>
      <w:bookmarkStart w:id="285" w:name="_Toc279701264"/>
      <w:bookmarkStart w:id="286" w:name="_Toc27127"/>
      <w:bookmarkStart w:id="287" w:name="_Toc259093693"/>
      <w:bookmarkStart w:id="288" w:name="_Toc27403"/>
      <w:bookmarkStart w:id="289" w:name="_Toc22266"/>
      <w:bookmarkStart w:id="290" w:name="_Toc487900374"/>
      <w:r>
        <w:rPr>
          <w:rFonts w:hint="eastAsia" w:ascii="宋体" w:hAnsi="宋体" w:cs="宋体"/>
          <w:b/>
          <w:sz w:val="24"/>
        </w:rPr>
        <w:t>2.18 履约保证金</w:t>
      </w:r>
      <w:bookmarkEnd w:id="283"/>
      <w:bookmarkEnd w:id="284"/>
      <w:bookmarkEnd w:id="285"/>
      <w:bookmarkEnd w:id="286"/>
      <w:bookmarkEnd w:id="287"/>
      <w:bookmarkEnd w:id="288"/>
      <w:bookmarkEnd w:id="289"/>
    </w:p>
    <w:p>
      <w:pPr>
        <w:spacing w:line="560" w:lineRule="exact"/>
        <w:ind w:firstLine="480" w:firstLineChars="200"/>
        <w:rPr>
          <w:rFonts w:ascii="宋体" w:hAnsi="宋体" w:cs="宋体"/>
          <w:sz w:val="24"/>
        </w:rPr>
      </w:pPr>
      <w:r>
        <w:rPr>
          <w:rFonts w:hint="eastAsia" w:ascii="宋体" w:hAnsi="宋体" w:cs="宋体"/>
          <w:sz w:val="24"/>
        </w:rPr>
        <w:t>2.18.1 采购文件要求乙方提交履约保证金的，乙方应按</w:t>
      </w:r>
      <w:r>
        <w:rPr>
          <w:rFonts w:hint="eastAsia" w:ascii="宋体" w:hAnsi="宋体" w:cs="宋体"/>
          <w:b/>
          <w:sz w:val="24"/>
          <w:u w:val="single"/>
        </w:rPr>
        <w:t>合同专用条款</w:t>
      </w:r>
      <w:r>
        <w:rPr>
          <w:rFonts w:hint="eastAsia" w:ascii="宋体" w:hAnsi="宋体" w:cs="宋体"/>
          <w:sz w:val="24"/>
        </w:rPr>
        <w:t>约定的方式，以支票、汇票、本票或者金融机构、担保机构出具的保函等非现金形式，提交不超过合同价10%的履约保证金；</w:t>
      </w:r>
    </w:p>
    <w:p>
      <w:pPr>
        <w:spacing w:line="560" w:lineRule="exact"/>
        <w:ind w:firstLine="480" w:firstLineChars="200"/>
        <w:rPr>
          <w:rFonts w:ascii="宋体" w:hAnsi="宋体" w:cs="宋体"/>
          <w:sz w:val="24"/>
        </w:rPr>
      </w:pPr>
      <w:r>
        <w:rPr>
          <w:rFonts w:hint="eastAsia" w:ascii="宋体" w:hAnsi="宋体" w:cs="宋体"/>
          <w:sz w:val="24"/>
        </w:rPr>
        <w:t>2.18.2 履约保证金在</w:t>
      </w:r>
      <w:r>
        <w:rPr>
          <w:rFonts w:hint="eastAsia" w:ascii="宋体" w:hAnsi="宋体" w:cs="宋体"/>
          <w:b/>
          <w:sz w:val="24"/>
          <w:u w:val="single"/>
        </w:rPr>
        <w:t>合同专用条款</w:t>
      </w:r>
      <w:r>
        <w:rPr>
          <w:rFonts w:hint="eastAsia" w:ascii="宋体" w:hAnsi="宋体" w:cs="宋体"/>
          <w:sz w:val="24"/>
        </w:rPr>
        <w:t>约定期间内不予退还或者应完全有效，前述约定期间届满之日起</w:t>
      </w:r>
      <w:r>
        <w:rPr>
          <w:rFonts w:hint="eastAsia" w:ascii="宋体" w:hAnsi="宋体" w:cs="宋体"/>
          <w:sz w:val="24"/>
          <w:u w:val="single"/>
        </w:rPr>
        <w:t xml:space="preserve">    </w:t>
      </w:r>
      <w:r>
        <w:rPr>
          <w:rFonts w:hint="eastAsia" w:ascii="宋体" w:hAnsi="宋体" w:cs="宋体"/>
          <w:sz w:val="24"/>
        </w:rPr>
        <w:t>个工作日内，甲方应将履约保证金退还乙方；</w:t>
      </w:r>
    </w:p>
    <w:p>
      <w:pPr>
        <w:spacing w:line="560" w:lineRule="exact"/>
        <w:ind w:firstLine="480" w:firstLineChars="200"/>
        <w:rPr>
          <w:rFonts w:ascii="宋体" w:hAnsi="宋体" w:cs="宋体"/>
          <w:sz w:val="24"/>
        </w:rPr>
      </w:pPr>
      <w:r>
        <w:rPr>
          <w:rFonts w:hint="eastAsia" w:ascii="宋体" w:hAnsi="宋体" w:cs="宋体"/>
          <w:sz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0"/>
    <w:p>
      <w:pPr>
        <w:spacing w:line="560" w:lineRule="exact"/>
        <w:ind w:firstLine="482" w:firstLineChars="200"/>
        <w:rPr>
          <w:rFonts w:ascii="宋体" w:hAnsi="宋体" w:cs="宋体"/>
          <w:b/>
          <w:sz w:val="24"/>
        </w:rPr>
      </w:pPr>
      <w:r>
        <w:rPr>
          <w:rFonts w:hint="eastAsia" w:ascii="宋体" w:hAnsi="宋体" w:cs="宋体"/>
          <w:b/>
          <w:sz w:val="24"/>
        </w:rPr>
        <w:t>2.19 合同份数</w:t>
      </w:r>
    </w:p>
    <w:p>
      <w:pPr>
        <w:spacing w:line="560" w:lineRule="exact"/>
        <w:ind w:firstLine="480" w:firstLineChars="200"/>
        <w:rPr>
          <w:rFonts w:ascii="宋体" w:hAnsi="宋体" w:cs="宋体"/>
          <w:sz w:val="24"/>
        </w:rPr>
      </w:pPr>
      <w:r>
        <w:rPr>
          <w:rFonts w:hint="eastAsia" w:ascii="宋体" w:hAnsi="宋体" w:cs="宋体"/>
          <w:sz w:val="24"/>
        </w:rPr>
        <w:t>合同份数按</w:t>
      </w:r>
      <w:r>
        <w:rPr>
          <w:rFonts w:hint="eastAsia" w:ascii="宋体" w:hAnsi="宋体" w:cs="宋体"/>
          <w:b/>
          <w:sz w:val="24"/>
          <w:u w:val="single"/>
        </w:rPr>
        <w:t>合同专用条款</w:t>
      </w:r>
      <w:r>
        <w:rPr>
          <w:rFonts w:hint="eastAsia" w:ascii="宋体" w:hAnsi="宋体" w:cs="宋体"/>
          <w:sz w:val="24"/>
        </w:rPr>
        <w:t>规定，每份均具有同等法律效力。</w:t>
      </w:r>
    </w:p>
    <w:p>
      <w:pPr>
        <w:autoSpaceDE w:val="0"/>
        <w:autoSpaceDN w:val="0"/>
        <w:adjustRightInd w:val="0"/>
        <w:spacing w:line="560" w:lineRule="exact"/>
        <w:jc w:val="center"/>
        <w:rPr>
          <w:rFonts w:ascii="宋体" w:hAnsi="宋体" w:cs="宋体"/>
          <w:b/>
          <w:color w:val="10000A"/>
          <w:sz w:val="24"/>
          <w:szCs w:val="24"/>
        </w:rPr>
      </w:pPr>
      <w:r>
        <w:rPr>
          <w:rFonts w:hint="eastAsia" w:ascii="宋体" w:hAnsi="宋体" w:cs="宋体"/>
          <w:color w:val="10000A"/>
          <w:sz w:val="24"/>
          <w:szCs w:val="24"/>
        </w:rPr>
        <w:br w:type="page"/>
      </w:r>
      <w:bookmarkStart w:id="291" w:name="_Toc331685784"/>
      <w:r>
        <w:rPr>
          <w:rFonts w:hint="eastAsia" w:ascii="宋体" w:hAnsi="宋体" w:cs="宋体"/>
          <w:b/>
          <w:color w:val="10000A"/>
          <w:sz w:val="24"/>
          <w:szCs w:val="24"/>
        </w:rPr>
        <w:t>第三部分  合同专用条款</w:t>
      </w:r>
      <w:bookmarkEnd w:id="291"/>
    </w:p>
    <w:p>
      <w:pPr>
        <w:spacing w:line="560" w:lineRule="exact"/>
        <w:ind w:firstLine="480" w:firstLineChars="200"/>
        <w:rPr>
          <w:rFonts w:ascii="宋体" w:hAnsi="宋体" w:cs="宋体"/>
          <w:sz w:val="24"/>
        </w:rPr>
      </w:pPr>
      <w:r>
        <w:rPr>
          <w:rFonts w:hint="eastAsia" w:ascii="宋体" w:hAnsi="宋体" w:cs="宋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88"/>
        <w:tblW w:w="8434" w:type="dxa"/>
        <w:tblInd w:w="-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宋体" w:hAnsi="宋体" w:cs="宋体"/>
                <w:b/>
                <w:sz w:val="24"/>
              </w:rPr>
            </w:pPr>
            <w:r>
              <w:rPr>
                <w:rFonts w:hint="eastAsia" w:ascii="宋体" w:hAnsi="宋体" w:cs="宋体"/>
                <w:b/>
                <w:sz w:val="24"/>
              </w:rPr>
              <w:t>条款号</w:t>
            </w:r>
          </w:p>
        </w:tc>
        <w:tc>
          <w:tcPr>
            <w:tcW w:w="7633" w:type="dxa"/>
            <w:vAlign w:val="center"/>
          </w:tcPr>
          <w:p>
            <w:pPr>
              <w:spacing w:line="560" w:lineRule="exact"/>
              <w:jc w:val="center"/>
              <w:rPr>
                <w:rFonts w:ascii="宋体" w:hAnsi="宋体" w:cs="宋体"/>
                <w:b/>
                <w:sz w:val="24"/>
              </w:rPr>
            </w:pPr>
            <w:r>
              <w:rPr>
                <w:rFonts w:hint="eastAsia" w:ascii="宋体" w:hAnsi="宋体" w:cs="宋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宋体" w:hAnsi="宋体" w:cs="宋体"/>
                <w:sz w:val="24"/>
              </w:rPr>
            </w:pPr>
          </w:p>
        </w:tc>
        <w:tc>
          <w:tcPr>
            <w:tcW w:w="7633" w:type="dxa"/>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vAlign w:val="center"/>
          </w:tcPr>
          <w:p>
            <w:pPr>
              <w:spacing w:line="560" w:lineRule="exact"/>
              <w:rPr>
                <w:rFonts w:ascii="宋体" w:hAnsi="宋体" w:cs="宋体"/>
                <w:sz w:val="24"/>
              </w:rPr>
            </w:pPr>
          </w:p>
        </w:tc>
        <w:tc>
          <w:tcPr>
            <w:tcW w:w="7633" w:type="dxa"/>
            <w:tcBorders>
              <w:top w:val="single" w:color="auto" w:sz="6" w:space="0"/>
              <w:left w:val="single" w:color="auto" w:sz="6" w:space="0"/>
              <w:bottom w:val="single" w:color="auto" w:sz="6" w:space="0"/>
              <w:right w:val="single" w:color="auto" w:sz="6" w:space="0"/>
            </w:tcBorders>
            <w:vAlign w:val="center"/>
          </w:tcPr>
          <w:p>
            <w:pPr>
              <w:spacing w:line="560" w:lineRule="exact"/>
              <w:rPr>
                <w:rFonts w:ascii="宋体" w:hAnsi="宋体" w:cs="宋体"/>
                <w:sz w:val="24"/>
              </w:rPr>
            </w:pPr>
          </w:p>
        </w:tc>
      </w:tr>
    </w:tbl>
    <w:p>
      <w:pPr>
        <w:spacing w:after="156" w:line="560" w:lineRule="exact"/>
        <w:ind w:firstLine="480"/>
        <w:rPr>
          <w:rFonts w:ascii="宋体" w:hAnsi="宋体" w:cs="宋体"/>
        </w:rPr>
      </w:pPr>
    </w:p>
    <w:p>
      <w:pPr>
        <w:spacing w:before="240" w:beforeLines="100"/>
        <w:ind w:firstLine="480" w:firstLineChars="200"/>
        <w:jc w:val="left"/>
        <w:rPr>
          <w:rFonts w:ascii="宋体" w:hAnsi="宋体" w:cs="宋体"/>
          <w:color w:val="000000"/>
          <w:sz w:val="24"/>
          <w:szCs w:val="21"/>
        </w:rPr>
      </w:pPr>
      <w:r>
        <w:rPr>
          <w:rFonts w:hint="eastAsia" w:ascii="宋体" w:hAnsi="宋体" w:cs="宋体"/>
          <w:color w:val="000000"/>
          <w:sz w:val="24"/>
          <w:szCs w:val="21"/>
        </w:rPr>
        <w:t xml:space="preserve"> </w:t>
      </w:r>
      <w:bookmarkStart w:id="292" w:name="_Hlt41879464"/>
      <w:bookmarkEnd w:id="292"/>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sz w:val="32"/>
          <w:szCs w:val="32"/>
        </w:rPr>
        <w:br w:type="page"/>
      </w:r>
      <w:r>
        <w:rPr>
          <w:rFonts w:hint="eastAsia" w:ascii="宋体" w:hAnsi="宋体" w:cs="宋体"/>
          <w:sz w:val="32"/>
          <w:szCs w:val="32"/>
        </w:rPr>
        <w:t>第五章　</w:t>
      </w:r>
      <w:bookmarkEnd w:id="110"/>
      <w:bookmarkEnd w:id="111"/>
      <w:r>
        <w:rPr>
          <w:rFonts w:hint="eastAsia" w:ascii="宋体" w:hAnsi="宋体" w:cs="宋体"/>
          <w:sz w:val="32"/>
          <w:szCs w:val="32"/>
        </w:rPr>
        <w:t>响应文件格式</w:t>
      </w:r>
      <w:bookmarkEnd w:id="112"/>
    </w:p>
    <w:p>
      <w:pPr>
        <w:pStyle w:val="34"/>
        <w:adjustRightInd w:val="0"/>
        <w:snapToGrid w:val="0"/>
        <w:jc w:val="center"/>
        <w:rPr>
          <w:rFonts w:hAnsi="宋体" w:cs="宋体"/>
          <w:color w:val="auto"/>
          <w:szCs w:val="28"/>
        </w:rPr>
      </w:pPr>
      <w:r>
        <w:rPr>
          <w:rFonts w:hint="eastAsia" w:hAnsi="宋体" w:cs="宋体"/>
          <w:color w:val="auto"/>
          <w:szCs w:val="28"/>
        </w:rPr>
        <w:br w:type="page"/>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84"/>
          <w:szCs w:val="84"/>
        </w:rPr>
      </w:pPr>
      <w:r>
        <w:rPr>
          <w:rFonts w:hint="eastAsia" w:hAnsi="宋体" w:cs="宋体"/>
          <w:color w:val="auto"/>
          <w:sz w:val="84"/>
          <w:szCs w:val="84"/>
        </w:rPr>
        <w:t>磋 商 响 应 文 件</w:t>
      </w: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jc w:val="center"/>
        <w:rPr>
          <w:rFonts w:hAnsi="宋体" w:cs="宋体"/>
          <w:color w:val="auto"/>
          <w:sz w:val="52"/>
        </w:rPr>
      </w:pPr>
    </w:p>
    <w:p>
      <w:pPr>
        <w:pStyle w:val="34"/>
        <w:adjustRightInd w:val="0"/>
        <w:snapToGrid w:val="0"/>
        <w:spacing w:line="480" w:lineRule="auto"/>
        <w:ind w:firstLine="562" w:firstLineChars="200"/>
        <w:rPr>
          <w:rFonts w:hint="eastAsia" w:hAnsi="宋体" w:eastAsia="宋体" w:cs="宋体"/>
          <w:b/>
          <w:color w:val="auto"/>
          <w:szCs w:val="28"/>
          <w:lang w:eastAsia="zh-CN"/>
        </w:rPr>
      </w:pPr>
      <w:r>
        <w:rPr>
          <w:rFonts w:hint="eastAsia" w:hAnsi="宋体" w:cs="宋体"/>
          <w:b/>
          <w:color w:val="auto"/>
          <w:szCs w:val="28"/>
        </w:rPr>
        <w:t>项目编号：</w:t>
      </w:r>
      <w:r>
        <w:rPr>
          <w:rFonts w:hint="eastAsia" w:hAnsi="宋体" w:cs="宋体"/>
          <w:b/>
          <w:color w:val="auto"/>
          <w:szCs w:val="28"/>
          <w:lang w:eastAsia="zh-CN"/>
        </w:rPr>
        <w:t>XJFH-2023CG-003-1</w:t>
      </w:r>
    </w:p>
    <w:p>
      <w:pPr>
        <w:pStyle w:val="34"/>
        <w:adjustRightInd w:val="0"/>
        <w:snapToGrid w:val="0"/>
        <w:spacing w:line="480" w:lineRule="auto"/>
        <w:ind w:firstLine="562" w:firstLineChars="200"/>
        <w:rPr>
          <w:rFonts w:hint="eastAsia" w:hAnsi="宋体" w:eastAsia="宋体" w:cs="宋体"/>
          <w:b/>
          <w:color w:val="auto"/>
          <w:szCs w:val="28"/>
          <w:lang w:eastAsia="zh-CN"/>
        </w:rPr>
      </w:pPr>
      <w:r>
        <w:rPr>
          <w:rFonts w:hint="eastAsia" w:hAnsi="宋体" w:cs="宋体"/>
          <w:b/>
          <w:color w:val="auto"/>
          <w:szCs w:val="28"/>
        </w:rPr>
        <w:t>项目名称：</w:t>
      </w:r>
      <w:r>
        <w:rPr>
          <w:rFonts w:hint="eastAsia" w:hAnsi="宋体" w:cs="宋体"/>
          <w:b/>
          <w:color w:val="auto"/>
          <w:szCs w:val="28"/>
          <w:lang w:eastAsia="zh-CN"/>
        </w:rPr>
        <w:t>伊犁州本级购买3个社会工作服务示范项目（第一标段伊宁县）</w:t>
      </w: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4"/>
        <w:adjustRightInd w:val="0"/>
        <w:snapToGrid w:val="0"/>
        <w:spacing w:line="480" w:lineRule="auto"/>
        <w:ind w:firstLine="560" w:firstLineChars="200"/>
        <w:rPr>
          <w:rFonts w:hAnsi="宋体" w:cs="宋体"/>
          <w:color w:val="auto"/>
          <w:szCs w:val="28"/>
        </w:rPr>
      </w:pP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供应商：</w:t>
      </w:r>
      <w:r>
        <w:rPr>
          <w:rFonts w:hint="eastAsia" w:ascii="宋体" w:hAnsi="宋体" w:cs="宋体"/>
          <w:b/>
          <w:bCs/>
          <w:sz w:val="28"/>
          <w:szCs w:val="28"/>
          <w:u w:val="single"/>
        </w:rPr>
        <w:t>　　　　　　　　　（盖单位章）　　　　　　　　　</w:t>
      </w:r>
    </w:p>
    <w:p>
      <w:pPr>
        <w:pStyle w:val="37"/>
        <w:adjustRightInd w:val="0"/>
        <w:snapToGrid w:val="0"/>
        <w:spacing w:line="480" w:lineRule="auto"/>
        <w:ind w:left="0" w:leftChars="0" w:firstLine="562" w:firstLineChars="200"/>
        <w:rPr>
          <w:rFonts w:ascii="宋体" w:hAnsi="宋体" w:cs="宋体"/>
          <w:b/>
          <w:bCs/>
          <w:sz w:val="28"/>
          <w:szCs w:val="28"/>
          <w:u w:val="single"/>
        </w:rPr>
      </w:pPr>
      <w:r>
        <w:rPr>
          <w:rFonts w:hint="eastAsia" w:ascii="宋体" w:hAnsi="宋体" w:cs="宋体"/>
          <w:b/>
          <w:bCs/>
          <w:sz w:val="28"/>
          <w:szCs w:val="28"/>
        </w:rPr>
        <w:t>法定代表人或其委托代理人：</w:t>
      </w:r>
      <w:r>
        <w:rPr>
          <w:rFonts w:hint="eastAsia" w:ascii="宋体" w:hAnsi="宋体" w:cs="宋体"/>
          <w:b/>
          <w:bCs/>
          <w:sz w:val="28"/>
          <w:szCs w:val="28"/>
          <w:u w:val="single"/>
        </w:rPr>
        <w:t>　　　（签字或盖章）　　　　　</w:t>
      </w:r>
    </w:p>
    <w:p>
      <w:pPr>
        <w:adjustRightInd w:val="0"/>
        <w:snapToGrid w:val="0"/>
        <w:spacing w:line="480" w:lineRule="auto"/>
        <w:jc w:val="center"/>
        <w:rPr>
          <w:rFonts w:ascii="宋体" w:hAnsi="宋体" w:cs="宋体"/>
          <w:b/>
          <w:szCs w:val="28"/>
        </w:rPr>
      </w:pPr>
      <w:r>
        <w:rPr>
          <w:rFonts w:hint="eastAsia" w:ascii="宋体" w:hAnsi="宋体" w:cs="宋体"/>
          <w:b/>
          <w:szCs w:val="28"/>
        </w:rPr>
        <w:t>日　期：</w:t>
      </w:r>
      <w:r>
        <w:rPr>
          <w:rFonts w:hint="eastAsia" w:ascii="宋体" w:hAnsi="宋体" w:cs="宋体"/>
          <w:b/>
          <w:szCs w:val="28"/>
          <w:u w:val="single"/>
        </w:rPr>
        <w:t>　　　</w:t>
      </w:r>
      <w:r>
        <w:rPr>
          <w:rFonts w:hint="eastAsia" w:ascii="宋体" w:hAnsi="宋体" w:cs="宋体"/>
          <w:b/>
          <w:szCs w:val="28"/>
        </w:rPr>
        <w:t>年</w:t>
      </w:r>
      <w:r>
        <w:rPr>
          <w:rFonts w:hint="eastAsia" w:ascii="宋体" w:hAnsi="宋体" w:cs="宋体"/>
          <w:b/>
          <w:szCs w:val="28"/>
          <w:u w:val="single"/>
        </w:rPr>
        <w:t>　　　</w:t>
      </w:r>
      <w:r>
        <w:rPr>
          <w:rFonts w:hint="eastAsia" w:ascii="宋体" w:hAnsi="宋体" w:cs="宋体"/>
          <w:b/>
          <w:szCs w:val="28"/>
        </w:rPr>
        <w:t>月</w:t>
      </w:r>
      <w:r>
        <w:rPr>
          <w:rFonts w:hint="eastAsia" w:ascii="宋体" w:hAnsi="宋体" w:cs="宋体"/>
          <w:b/>
          <w:szCs w:val="28"/>
          <w:u w:val="single"/>
        </w:rPr>
        <w:t>　　</w:t>
      </w:r>
      <w:r>
        <w:rPr>
          <w:rFonts w:hint="eastAsia" w:ascii="宋体" w:hAnsi="宋体" w:cs="宋体"/>
          <w:b/>
          <w:szCs w:val="28"/>
        </w:rPr>
        <w:t>日</w:t>
      </w:r>
    </w:p>
    <w:p>
      <w:pPr>
        <w:snapToGrid w:val="0"/>
        <w:spacing w:line="360" w:lineRule="auto"/>
        <w:rPr>
          <w:rFonts w:ascii="宋体" w:hAnsi="宋体" w:cs="宋体"/>
          <w:b/>
          <w:szCs w:val="28"/>
        </w:rPr>
      </w:pPr>
    </w:p>
    <w:p>
      <w:pPr>
        <w:snapToGrid w:val="0"/>
        <w:spacing w:line="360" w:lineRule="auto"/>
        <w:rPr>
          <w:rFonts w:ascii="宋体" w:hAnsi="宋体" w:cs="宋体"/>
          <w:b/>
          <w:szCs w:val="28"/>
        </w:rPr>
        <w:sectPr>
          <w:headerReference r:id="rId13" w:type="first"/>
          <w:headerReference r:id="rId12" w:type="default"/>
          <w:footerReference r:id="rId14" w:type="even"/>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3" w:name="_Toc482197622"/>
      <w:r>
        <w:rPr>
          <w:rFonts w:hint="eastAsia" w:ascii="宋体" w:hAnsi="宋体" w:cs="宋体"/>
          <w:b/>
          <w:sz w:val="30"/>
          <w:szCs w:val="30"/>
        </w:rPr>
        <w:t>一、响应函（格式）</w:t>
      </w:r>
      <w:bookmarkEnd w:id="293"/>
    </w:p>
    <w:p>
      <w:pPr>
        <w:snapToGrid w:val="0"/>
        <w:spacing w:line="440" w:lineRule="exact"/>
        <w:rPr>
          <w:rFonts w:ascii="宋体" w:hAnsi="宋体" w:cs="宋体"/>
          <w:sz w:val="24"/>
        </w:rPr>
      </w:pPr>
      <w:r>
        <w:rPr>
          <w:rFonts w:hint="eastAsia" w:ascii="宋体" w:hAnsi="宋体" w:cs="宋体"/>
          <w:sz w:val="24"/>
        </w:rPr>
        <w:t>致：</w:t>
      </w:r>
    </w:p>
    <w:p>
      <w:pPr>
        <w:snapToGrid w:val="0"/>
        <w:spacing w:line="440" w:lineRule="exact"/>
        <w:ind w:firstLine="480"/>
        <w:rPr>
          <w:rFonts w:ascii="宋体" w:hAnsi="宋体" w:cs="宋体"/>
          <w:sz w:val="24"/>
        </w:rPr>
      </w:pPr>
      <w:r>
        <w:rPr>
          <w:rFonts w:hint="eastAsia" w:ascii="宋体" w:hAnsi="宋体" w:cs="宋体"/>
          <w:sz w:val="24"/>
        </w:rPr>
        <w:t>根据贵方</w:t>
      </w:r>
      <w:r>
        <w:rPr>
          <w:rFonts w:hint="eastAsia" w:ascii="宋体" w:hAnsi="宋体" w:cs="宋体"/>
          <w:sz w:val="24"/>
          <w:u w:val="single"/>
          <w:lang w:eastAsia="zh-CN"/>
        </w:rPr>
        <w:t>伊犁州本级购买3个社会工作服务示范项目（第一标段伊宁县）</w:t>
      </w:r>
      <w:r>
        <w:rPr>
          <w:rFonts w:hint="eastAsia" w:ascii="宋体" w:hAnsi="宋体" w:cs="宋体"/>
          <w:sz w:val="24"/>
          <w:u w:val="single"/>
        </w:rPr>
        <w:t>（项目编号：XJFH-2023CG-003-1）</w:t>
      </w:r>
      <w:r>
        <w:rPr>
          <w:rFonts w:hint="eastAsia" w:ascii="宋体" w:hAnsi="宋体" w:cs="宋体"/>
          <w:sz w:val="24"/>
        </w:rPr>
        <w:t>的竞争性磋商文件，我方</w:t>
      </w:r>
      <w:r>
        <w:rPr>
          <w:rFonts w:hint="eastAsia" w:ascii="宋体" w:hAnsi="宋体" w:cs="宋体"/>
          <w:kern w:val="0"/>
          <w:sz w:val="24"/>
          <w:lang w:val="zh-CN"/>
        </w:rPr>
        <w:t>签字代表</w:t>
      </w:r>
      <w:r>
        <w:rPr>
          <w:rFonts w:hint="eastAsia" w:ascii="宋体" w:hAnsi="宋体" w:cs="宋体"/>
          <w:kern w:val="0"/>
          <w:sz w:val="24"/>
          <w:u w:val="single"/>
          <w:lang w:val="zh-CN"/>
        </w:rPr>
        <w:t>　（姓名、职务）　</w:t>
      </w:r>
      <w:r>
        <w:rPr>
          <w:rFonts w:hint="eastAsia" w:ascii="宋体" w:hAnsi="宋体" w:cs="宋体"/>
          <w:kern w:val="0"/>
          <w:sz w:val="24"/>
          <w:lang w:val="zh-CN"/>
        </w:rPr>
        <w:t>经正式授权并代表供应商</w:t>
      </w:r>
      <w:r>
        <w:rPr>
          <w:rFonts w:hint="eastAsia" w:ascii="宋体" w:hAnsi="宋体" w:cs="宋体"/>
          <w:kern w:val="0"/>
          <w:sz w:val="24"/>
          <w:u w:val="single"/>
          <w:lang w:val="zh-CN"/>
        </w:rPr>
        <w:t>　　（供应商全称）　　</w:t>
      </w:r>
      <w:r>
        <w:rPr>
          <w:rFonts w:hint="eastAsia" w:ascii="宋体" w:hAnsi="宋体" w:cs="宋体"/>
          <w:kern w:val="0"/>
          <w:sz w:val="24"/>
          <w:lang w:val="zh-CN"/>
        </w:rPr>
        <w:t>参加本项目的报价活动。为此：</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一、提供《磋商须知前附表》规定的全部响应文件：正本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份，副本</w:t>
      </w:r>
      <w:r>
        <w:rPr>
          <w:rFonts w:hint="eastAsia" w:ascii="宋体" w:hAnsi="宋体" w:cs="宋体"/>
          <w:kern w:val="0"/>
          <w:sz w:val="24"/>
          <w:szCs w:val="24"/>
          <w:u w:val="single"/>
          <w:lang w:val="zh-CN"/>
        </w:rPr>
        <w:t>　　</w:t>
      </w:r>
      <w:r>
        <w:rPr>
          <w:rFonts w:hint="eastAsia" w:ascii="宋体" w:hAnsi="宋体" w:cs="宋体"/>
          <w:kern w:val="0"/>
          <w:sz w:val="24"/>
          <w:szCs w:val="24"/>
          <w:lang w:val="zh-CN"/>
        </w:rPr>
        <w:t>份。</w:t>
      </w:r>
    </w:p>
    <w:p>
      <w:pPr>
        <w:autoSpaceDE w:val="0"/>
        <w:autoSpaceDN w:val="0"/>
        <w:adjustRightInd w:val="0"/>
        <w:snapToGrid w:val="0"/>
        <w:spacing w:line="440" w:lineRule="exact"/>
        <w:ind w:firstLine="480" w:firstLineChars="200"/>
        <w:jc w:val="left"/>
        <w:rPr>
          <w:rFonts w:ascii="宋体" w:hAnsi="宋体" w:cs="宋体"/>
          <w:kern w:val="0"/>
          <w:sz w:val="24"/>
          <w:lang w:val="zh-CN"/>
        </w:rPr>
      </w:pPr>
      <w:r>
        <w:rPr>
          <w:rFonts w:hint="eastAsia" w:ascii="宋体" w:hAnsi="宋体" w:cs="宋体"/>
          <w:kern w:val="0"/>
          <w:sz w:val="24"/>
          <w:lang w:val="zh-CN"/>
        </w:rPr>
        <w:t>二、服务总价为：人民币（大写）</w:t>
      </w:r>
      <w:r>
        <w:rPr>
          <w:rFonts w:hint="eastAsia" w:ascii="宋体" w:hAnsi="宋体" w:cs="宋体"/>
          <w:kern w:val="0"/>
          <w:sz w:val="24"/>
          <w:u w:val="single"/>
          <w:lang w:val="zh-CN"/>
        </w:rPr>
        <w:t>　　　　　　　　　　　　　　　</w:t>
      </w:r>
      <w:r>
        <w:rPr>
          <w:rFonts w:hint="eastAsia" w:ascii="宋体" w:hAnsi="宋体" w:cs="宋体"/>
          <w:kern w:val="0"/>
          <w:sz w:val="24"/>
          <w:lang w:val="zh-CN"/>
        </w:rPr>
        <w:t>元；人民币（小写）</w:t>
      </w:r>
      <w:r>
        <w:rPr>
          <w:rFonts w:hint="eastAsia" w:ascii="宋体" w:hAnsi="宋体" w:cs="宋体"/>
          <w:kern w:val="0"/>
          <w:sz w:val="24"/>
          <w:u w:val="single"/>
          <w:lang w:val="zh-CN"/>
        </w:rPr>
        <w:t>　　　　　　　　　</w:t>
      </w:r>
      <w:r>
        <w:rPr>
          <w:rFonts w:hint="eastAsia" w:ascii="宋体" w:hAnsi="宋体" w:cs="宋体"/>
          <w:kern w:val="0"/>
          <w:sz w:val="24"/>
          <w:lang w:val="zh-CN"/>
        </w:rPr>
        <w:t>元；</w:t>
      </w:r>
      <w:r>
        <w:rPr>
          <w:rFonts w:hint="eastAsia" w:ascii="宋体" w:hAnsi="宋体" w:cs="宋体"/>
          <w:sz w:val="24"/>
        </w:rPr>
        <w:t>大写与小写不一致的以大写为准。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三、</w:t>
      </w:r>
      <w:r>
        <w:rPr>
          <w:rFonts w:hint="eastAsia" w:ascii="宋体" w:hAnsi="宋体" w:cs="宋体"/>
          <w:kern w:val="0"/>
          <w:sz w:val="24"/>
          <w:lang w:val="zh-CN"/>
        </w:rPr>
        <w:t>服务</w:t>
      </w:r>
      <w:r>
        <w:rPr>
          <w:rFonts w:hint="eastAsia" w:ascii="宋体" w:hAnsi="宋体" w:cs="宋体"/>
          <w:kern w:val="0"/>
          <w:sz w:val="24"/>
          <w:szCs w:val="24"/>
          <w:lang w:val="zh-CN"/>
        </w:rPr>
        <w:t>期为合同签订后</w:t>
      </w:r>
      <w:r>
        <w:rPr>
          <w:rFonts w:hint="eastAsia" w:ascii="宋体" w:hAnsi="宋体" w:cs="宋体"/>
          <w:kern w:val="0"/>
          <w:sz w:val="24"/>
          <w:szCs w:val="24"/>
          <w:u w:val="single"/>
          <w:lang w:val="zh-CN"/>
        </w:rPr>
        <w:t>　　</w:t>
      </w:r>
      <w:r>
        <w:rPr>
          <w:rFonts w:hint="eastAsia" w:ascii="宋体" w:hAnsi="宋体" w:cs="宋体"/>
          <w:kern w:val="0"/>
          <w:sz w:val="24"/>
          <w:szCs w:val="24"/>
          <w:lang w:val="zh-CN"/>
        </w:rPr>
        <w:t>个日历天。</w:t>
      </w:r>
    </w:p>
    <w:p>
      <w:pPr>
        <w:autoSpaceDE w:val="0"/>
        <w:autoSpaceDN w:val="0"/>
        <w:adjustRightInd w:val="0"/>
        <w:snapToGrid w:val="0"/>
        <w:spacing w:line="440" w:lineRule="exact"/>
        <w:ind w:firstLine="480" w:firstLineChars="200"/>
        <w:jc w:val="left"/>
        <w:rPr>
          <w:rFonts w:ascii="宋体" w:hAnsi="宋体" w:cs="宋体"/>
          <w:sz w:val="24"/>
        </w:rPr>
      </w:pPr>
      <w:r>
        <w:rPr>
          <w:rFonts w:hint="eastAsia" w:ascii="宋体" w:hAnsi="宋体" w:cs="宋体"/>
          <w:kern w:val="0"/>
          <w:sz w:val="24"/>
          <w:szCs w:val="24"/>
          <w:lang w:val="zh-CN"/>
        </w:rPr>
        <w:t>四、</w:t>
      </w:r>
      <w:r>
        <w:rPr>
          <w:rFonts w:hint="eastAsia" w:ascii="宋体" w:hAnsi="宋体" w:cs="宋体"/>
          <w:sz w:val="24"/>
        </w:rPr>
        <w:t>我方已详细审查全部磋商文件，包括补充、修改文件以及有关附件（如有）。我们完全理解并同意放弃对这方面有不明及误解的权力。</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sz w:val="24"/>
        </w:rPr>
        <w:t>五、</w:t>
      </w:r>
      <w:r>
        <w:rPr>
          <w:rFonts w:hint="eastAsia" w:ascii="宋体" w:hAnsi="宋体" w:cs="宋体"/>
          <w:kern w:val="0"/>
          <w:sz w:val="24"/>
          <w:szCs w:val="24"/>
          <w:lang w:val="zh-CN"/>
        </w:rPr>
        <w:t>我方同意所递交的响应文件在磋商文件规定的报价有效期内有效，在有效期内受此约束，承担完成协议的责任和义务。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六、我方同意提供贵方可能要求的与本投标有关的任何数据或资料。</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七、我方保证遵守磋商文件中的有关规定和收费标准。</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八、除非另外达成协议并生效，贵方成交通知书，磋商文件及本响应文件将构成约束我方协议的组成部分。</w:t>
      </w:r>
    </w:p>
    <w:p>
      <w:pPr>
        <w:snapToGrid w:val="0"/>
        <w:spacing w:line="440" w:lineRule="exact"/>
        <w:ind w:firstLine="480"/>
        <w:rPr>
          <w:rFonts w:ascii="宋体" w:hAnsi="宋体" w:cs="宋体"/>
          <w:sz w:val="24"/>
        </w:rPr>
      </w:pPr>
      <w:r>
        <w:rPr>
          <w:rFonts w:hint="eastAsia" w:ascii="宋体" w:hAnsi="宋体" w:cs="宋体"/>
          <w:kern w:val="0"/>
          <w:sz w:val="24"/>
          <w:szCs w:val="24"/>
          <w:lang w:val="zh-CN"/>
        </w:rPr>
        <w:t>九、我方承诺：如被确定为成交供应商，保证在收到成交通知书后五个工作日内按照磋商文件规定与采购人签订书面合同，并</w:t>
      </w:r>
      <w:r>
        <w:rPr>
          <w:rFonts w:hint="eastAsia" w:ascii="宋体" w:hAnsi="宋体" w:cs="宋体"/>
          <w:sz w:val="24"/>
        </w:rPr>
        <w:t>将按磋商文件的规定履行合同责任和义务。</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十、与本项目有关的一切正式往来通讯请联系（本部分须使用印刷体）：</w:t>
      </w:r>
    </w:p>
    <w:p>
      <w:pPr>
        <w:autoSpaceDE w:val="0"/>
        <w:autoSpaceDN w:val="0"/>
        <w:adjustRightInd w:val="0"/>
        <w:snapToGrid w:val="0"/>
        <w:spacing w:line="440" w:lineRule="exact"/>
        <w:ind w:firstLine="480" w:firstLineChars="200"/>
        <w:jc w:val="left"/>
        <w:rPr>
          <w:rFonts w:ascii="宋体" w:hAnsi="宋体" w:cs="宋体"/>
          <w:kern w:val="0"/>
          <w:sz w:val="24"/>
          <w:szCs w:val="24"/>
          <w:u w:val="single"/>
          <w:lang w:val="zh-CN"/>
        </w:rPr>
      </w:pPr>
      <w:r>
        <w:rPr>
          <w:rFonts w:hint="eastAsia" w:ascii="宋体" w:hAnsi="宋体" w:cs="宋体"/>
          <w:kern w:val="0"/>
          <w:sz w:val="24"/>
          <w:szCs w:val="24"/>
          <w:lang w:val="zh-CN"/>
        </w:rPr>
        <w:t>授权代表：</w:t>
      </w:r>
      <w:r>
        <w:rPr>
          <w:rFonts w:hint="eastAsia" w:ascii="宋体" w:hAnsi="宋体" w:cs="宋体"/>
          <w:kern w:val="0"/>
          <w:sz w:val="24"/>
          <w:szCs w:val="24"/>
          <w:u w:val="single"/>
          <w:lang w:val="zh-CN"/>
        </w:rPr>
        <w:t>　　　　　　　　　　　　</w:t>
      </w:r>
      <w:r>
        <w:rPr>
          <w:rFonts w:hint="eastAsia" w:ascii="宋体" w:hAnsi="宋体" w:cs="宋体"/>
          <w:kern w:val="0"/>
          <w:sz w:val="24"/>
          <w:szCs w:val="24"/>
          <w:lang w:val="zh-CN"/>
        </w:rPr>
        <w:t>手机：</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电子邮件：</w:t>
      </w:r>
      <w:r>
        <w:rPr>
          <w:rFonts w:hint="eastAsia" w:ascii="宋体" w:hAnsi="宋体" w:cs="宋体"/>
          <w:kern w:val="0"/>
          <w:sz w:val="24"/>
          <w:szCs w:val="24"/>
          <w:u w:val="single"/>
          <w:lang w:val="zh-CN"/>
        </w:rPr>
        <w:t>　　　　　　　　　　　　</w:t>
      </w:r>
      <w:r>
        <w:rPr>
          <w:rFonts w:hint="eastAsia" w:ascii="宋体" w:hAnsi="宋体" w:cs="宋体"/>
          <w:kern w:val="0"/>
          <w:sz w:val="24"/>
          <w:szCs w:val="24"/>
          <w:lang w:val="zh-CN"/>
        </w:rPr>
        <w:t>传真：</w:t>
      </w:r>
      <w:r>
        <w:rPr>
          <w:rFonts w:hint="eastAsia" w:ascii="宋体" w:hAnsi="宋体" w:cs="宋体"/>
          <w:kern w:val="0"/>
          <w:sz w:val="24"/>
          <w:szCs w:val="24"/>
          <w:u w:val="single"/>
          <w:lang w:val="zh-CN"/>
        </w:rPr>
        <w:t>　　　　　　　　　　</w:t>
      </w:r>
    </w:p>
    <w:p>
      <w:pPr>
        <w:autoSpaceDE w:val="0"/>
        <w:autoSpaceDN w:val="0"/>
        <w:adjustRightInd w:val="0"/>
        <w:snapToGrid w:val="0"/>
        <w:spacing w:line="440" w:lineRule="exact"/>
        <w:ind w:firstLine="480" w:firstLineChars="200"/>
        <w:jc w:val="left"/>
        <w:rPr>
          <w:rFonts w:ascii="宋体" w:hAnsi="宋体" w:cs="宋体"/>
          <w:kern w:val="0"/>
          <w:sz w:val="24"/>
          <w:szCs w:val="24"/>
          <w:lang w:val="zh-CN"/>
        </w:rPr>
      </w:pPr>
      <w:r>
        <w:rPr>
          <w:rFonts w:hint="eastAsia" w:ascii="宋体" w:hAnsi="宋体" w:cs="宋体"/>
          <w:kern w:val="0"/>
          <w:sz w:val="24"/>
          <w:szCs w:val="24"/>
          <w:lang w:val="zh-CN"/>
        </w:rPr>
        <w:t>通讯地址：</w:t>
      </w:r>
      <w:r>
        <w:rPr>
          <w:rFonts w:hint="eastAsia" w:ascii="宋体" w:hAnsi="宋体" w:cs="宋体"/>
          <w:kern w:val="0"/>
          <w:sz w:val="24"/>
          <w:szCs w:val="24"/>
          <w:u w:val="single"/>
          <w:lang w:val="zh-CN"/>
        </w:rPr>
        <w:t>　　　　　　　　　　　　　　　　　</w:t>
      </w:r>
      <w:r>
        <w:rPr>
          <w:rFonts w:hint="eastAsia" w:ascii="宋体" w:hAnsi="宋体" w:cs="宋体"/>
          <w:kern w:val="0"/>
          <w:sz w:val="24"/>
          <w:szCs w:val="24"/>
          <w:lang w:val="zh-CN"/>
        </w:rPr>
        <w:t>邮编：</w:t>
      </w:r>
      <w:r>
        <w:rPr>
          <w:rFonts w:hint="eastAsia" w:ascii="宋体" w:hAnsi="宋体" w:cs="宋体"/>
          <w:kern w:val="0"/>
          <w:sz w:val="24"/>
          <w:szCs w:val="24"/>
          <w:u w:val="single"/>
          <w:lang w:val="zh-CN"/>
        </w:rPr>
        <w:t>　　　　　</w:t>
      </w:r>
    </w:p>
    <w:p>
      <w:pPr>
        <w:snapToGrid w:val="0"/>
        <w:spacing w:line="440" w:lineRule="exact"/>
        <w:ind w:firstLine="480"/>
        <w:rPr>
          <w:rFonts w:ascii="宋体" w:hAnsi="宋体" w:cs="宋体"/>
          <w:sz w:val="24"/>
          <w:u w:val="single"/>
        </w:rPr>
      </w:pPr>
      <w:r>
        <w:rPr>
          <w:rFonts w:hint="eastAsia" w:ascii="宋体" w:hAnsi="宋体" w:cs="宋体"/>
          <w:kern w:val="0"/>
          <w:sz w:val="24"/>
          <w:szCs w:val="24"/>
          <w:lang w:val="zh-CN"/>
        </w:rPr>
        <w:t>十一、</w:t>
      </w:r>
      <w:r>
        <w:rPr>
          <w:rFonts w:hint="eastAsia" w:ascii="宋体" w:hAnsi="宋体" w:cs="宋体"/>
          <w:sz w:val="24"/>
        </w:rPr>
        <w:t>其他补充说明：</w:t>
      </w:r>
      <w:r>
        <w:rPr>
          <w:rFonts w:hint="eastAsia" w:ascii="宋体" w:hAnsi="宋体" w:cs="宋体"/>
          <w:sz w:val="24"/>
          <w:u w:val="single"/>
        </w:rPr>
        <w:t>　　　　　　　　　　　　　　　　　　　　</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地址：_______________________ 邮编：______________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电话：_______________________ 传真：______________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供应商代表姓名、职务：____________________________</w:t>
      </w:r>
    </w:p>
    <w:p>
      <w:pPr>
        <w:snapToGrid w:val="0"/>
        <w:spacing w:line="440" w:lineRule="exact"/>
        <w:jc w:val="left"/>
        <w:rPr>
          <w:rFonts w:hint="eastAsia" w:ascii="宋体" w:hAnsi="宋体" w:eastAsia="宋体" w:cs="宋体"/>
          <w:sz w:val="24"/>
          <w:lang w:eastAsia="zh-CN"/>
        </w:rPr>
      </w:pPr>
      <w:r>
        <w:rPr>
          <w:rFonts w:hint="eastAsia" w:ascii="宋体" w:hAnsi="宋体" w:cs="宋体"/>
          <w:sz w:val="24"/>
        </w:rPr>
        <w:t>供应商名称（单位章）：______________________________</w:t>
      </w:r>
    </w:p>
    <w:p>
      <w:pPr>
        <w:snapToGrid w:val="0"/>
        <w:spacing w:line="440" w:lineRule="exact"/>
        <w:jc w:val="left"/>
        <w:rPr>
          <w:rFonts w:ascii="宋体" w:hAnsi="宋体" w:cs="宋体"/>
          <w:sz w:val="24"/>
        </w:rPr>
      </w:pPr>
      <w:r>
        <w:rPr>
          <w:rFonts w:hint="eastAsia" w:ascii="宋体" w:hAnsi="宋体" w:cs="宋体"/>
          <w:sz w:val="24"/>
        </w:rPr>
        <w:t>日期：______年___月___ 日</w:t>
      </w:r>
    </w:p>
    <w:p>
      <w:pPr>
        <w:snapToGrid w:val="0"/>
        <w:spacing w:line="440" w:lineRule="exact"/>
        <w:jc w:val="left"/>
        <w:rPr>
          <w:rFonts w:ascii="宋体" w:hAnsi="宋体" w:cs="宋体"/>
          <w:b/>
        </w:rPr>
      </w:pPr>
      <w:r>
        <w:rPr>
          <w:rFonts w:hint="eastAsia" w:ascii="宋体" w:hAnsi="宋体" w:cs="宋体"/>
          <w:sz w:val="24"/>
        </w:rPr>
        <w:t>供应商代表签字：_________________</w:t>
      </w:r>
    </w:p>
    <w:p>
      <w:pPr>
        <w:pStyle w:val="81"/>
        <w:spacing w:line="520" w:lineRule="exact"/>
        <w:jc w:val="center"/>
        <w:rPr>
          <w:b/>
          <w:color w:val="auto"/>
        </w:rPr>
        <w:sectPr>
          <w:pgSz w:w="11906" w:h="16838"/>
          <w:pgMar w:top="1418" w:right="1418" w:bottom="1418" w:left="1418" w:header="1089" w:footer="595" w:gutter="0"/>
          <w:cols w:space="720" w:num="1"/>
          <w:titlePg/>
          <w:docGrid w:linePitch="312" w:charSpace="0"/>
        </w:sectPr>
      </w:pPr>
    </w:p>
    <w:p>
      <w:pPr>
        <w:adjustRightInd w:val="0"/>
        <w:snapToGrid w:val="0"/>
        <w:spacing w:before="120" w:beforeLines="50" w:line="360" w:lineRule="auto"/>
        <w:jc w:val="center"/>
        <w:outlineLvl w:val="0"/>
        <w:rPr>
          <w:rFonts w:ascii="宋体" w:hAnsi="宋体" w:cs="宋体"/>
          <w:b/>
          <w:sz w:val="30"/>
          <w:szCs w:val="30"/>
        </w:rPr>
      </w:pPr>
      <w:bookmarkStart w:id="294" w:name="_Toc482197623"/>
      <w:r>
        <w:rPr>
          <w:rFonts w:hint="eastAsia" w:ascii="宋体" w:hAnsi="宋体" w:cs="宋体"/>
          <w:b/>
          <w:sz w:val="30"/>
          <w:szCs w:val="30"/>
        </w:rPr>
        <w:t>二、磋商报价表</w:t>
      </w:r>
      <w:bookmarkEnd w:id="294"/>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179"/>
        <w:gridCol w:w="284"/>
        <w:gridCol w:w="1177"/>
        <w:gridCol w:w="1374"/>
        <w:gridCol w:w="1418"/>
        <w:gridCol w:w="21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6"/>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1" w:hRule="atLeast"/>
        </w:trPr>
        <w:tc>
          <w:tcPr>
            <w:tcW w:w="1906" w:type="dxa"/>
            <w:tcBorders>
              <w:left w:val="single" w:color="auto" w:sz="12" w:space="0"/>
              <w:bottom w:val="single" w:color="000000" w:sz="8" w:space="0"/>
            </w:tcBorders>
            <w:vAlign w:val="center"/>
          </w:tcPr>
          <w:p>
            <w:pPr>
              <w:autoSpaceDE w:val="0"/>
              <w:autoSpaceDN w:val="0"/>
              <w:rPr>
                <w:rFonts w:ascii="宋体" w:hAnsi="宋体" w:cs="宋体"/>
                <w:b/>
                <w:kern w:val="0"/>
                <w:szCs w:val="21"/>
              </w:rPr>
            </w:pPr>
            <w:r>
              <w:rPr>
                <w:rFonts w:hint="eastAsia" w:ascii="宋体" w:hAnsi="宋体" w:cs="宋体"/>
                <w:b/>
                <w:kern w:val="0"/>
                <w:szCs w:val="21"/>
              </w:rPr>
              <w:t xml:space="preserve"> 项 目 规 模</w:t>
            </w:r>
          </w:p>
        </w:tc>
        <w:tc>
          <w:tcPr>
            <w:tcW w:w="7558" w:type="dxa"/>
            <w:gridSpan w:val="6"/>
            <w:tcBorders>
              <w:bottom w:val="single" w:color="000000" w:sz="8"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09" w:hRule="atLeast"/>
        </w:trPr>
        <w:tc>
          <w:tcPr>
            <w:tcW w:w="1906" w:type="dxa"/>
            <w:tcBorders>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预 算 投 资</w:t>
            </w:r>
          </w:p>
        </w:tc>
        <w:tc>
          <w:tcPr>
            <w:tcW w:w="7558" w:type="dxa"/>
            <w:gridSpan w:val="6"/>
            <w:tcBorders>
              <w:bottom w:val="single" w:color="auto" w:sz="12" w:space="0"/>
              <w:right w:val="single" w:color="auto" w:sz="12"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20万元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6"/>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3"/>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3"/>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gridSpan w:val="2"/>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81" w:hRule="atLeast"/>
        </w:trPr>
        <w:tc>
          <w:tcPr>
            <w:tcW w:w="1906" w:type="dxa"/>
            <w:tcBorders>
              <w:top w:val="single" w:color="auto" w:sz="4" w:space="0"/>
              <w:left w:val="single" w:color="auto" w:sz="12" w:space="0"/>
              <w:bottom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项目负责人</w:t>
            </w:r>
          </w:p>
        </w:tc>
        <w:tc>
          <w:tcPr>
            <w:tcW w:w="1179" w:type="dxa"/>
            <w:tcBorders>
              <w:top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61" w:type="dxa"/>
            <w:gridSpan w:val="2"/>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w:t>
            </w: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p>
        </w:tc>
        <w:tc>
          <w:tcPr>
            <w:tcW w:w="1418" w:type="dxa"/>
            <w:tcBorders>
              <w:top w:val="single" w:color="auto" w:sz="4" w:space="0"/>
              <w:left w:val="single" w:color="auto" w:sz="4" w:space="0"/>
              <w:bottom w:val="single" w:color="auto" w:sz="12" w:space="0"/>
              <w:right w:val="single" w:color="auto" w:sz="4" w:space="0"/>
            </w:tcBorders>
            <w:vAlign w:val="center"/>
          </w:tcPr>
          <w:p>
            <w:pPr>
              <w:autoSpaceDE w:val="0"/>
              <w:autoSpaceDN w:val="0"/>
              <w:jc w:val="center"/>
              <w:rPr>
                <w:rFonts w:ascii="宋体" w:hAnsi="宋体" w:cs="宋体"/>
                <w:b/>
                <w:kern w:val="0"/>
                <w:szCs w:val="21"/>
              </w:rPr>
            </w:pPr>
            <w:r>
              <w:rPr>
                <w:rFonts w:hint="eastAsia" w:ascii="宋体" w:hAnsi="宋体" w:cs="宋体"/>
                <w:b/>
                <w:kern w:val="0"/>
                <w:szCs w:val="21"/>
              </w:rPr>
              <w:t>全国社会工作者职业水平证书编号</w:t>
            </w:r>
          </w:p>
        </w:tc>
        <w:tc>
          <w:tcPr>
            <w:tcW w:w="2126" w:type="dxa"/>
            <w:tcBorders>
              <w:top w:val="single" w:color="auto" w:sz="4" w:space="0"/>
              <w:left w:val="single" w:color="auto" w:sz="4" w:space="0"/>
              <w:bottom w:val="single" w:color="auto" w:sz="12" w:space="0"/>
              <w:right w:val="single" w:color="auto" w:sz="12" w:space="0"/>
            </w:tcBorders>
            <w:vAlign w:val="center"/>
          </w:tcPr>
          <w:p>
            <w:pPr>
              <w:spacing w:line="360" w:lineRule="auto"/>
              <w:jc w:val="center"/>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7"/>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3"/>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4"/>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ascii="宋体" w:hAnsi="宋体" w:cs="宋体"/>
          <w:sz w:val="24"/>
        </w:rPr>
      </w:pPr>
      <w:r>
        <w:rPr>
          <w:rFonts w:hint="eastAsia" w:ascii="宋体" w:hAnsi="宋体" w:cs="宋体"/>
          <w:sz w:val="24"/>
        </w:rPr>
        <w:t>注：投标报价大于最高投标限价的按无效标处理</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Cs w:val="28"/>
        </w:rPr>
      </w:pPr>
      <w:r>
        <w:rPr>
          <w:rFonts w:hint="eastAsia" w:ascii="宋体" w:hAnsi="宋体" w:cs="宋体"/>
          <w:szCs w:val="28"/>
        </w:rPr>
        <w:t>日期：______年___月___ 日</w:t>
      </w:r>
    </w:p>
    <w:p>
      <w:pPr>
        <w:tabs>
          <w:tab w:val="left" w:pos="0"/>
        </w:tabs>
        <w:spacing w:before="36" w:beforeLines="15" w:after="36" w:afterLines="15"/>
        <w:ind w:right="98" w:rightChars="35"/>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p>
    <w:p>
      <w:pPr>
        <w:adjustRightInd w:val="0"/>
        <w:snapToGrid w:val="0"/>
        <w:spacing w:before="120" w:beforeLines="50" w:line="360" w:lineRule="auto"/>
        <w:jc w:val="center"/>
        <w:outlineLvl w:val="0"/>
        <w:rPr>
          <w:rFonts w:ascii="宋体" w:hAnsi="宋体" w:cs="宋体"/>
          <w:b/>
          <w:sz w:val="30"/>
          <w:szCs w:val="30"/>
        </w:rPr>
      </w:pPr>
      <w:bookmarkStart w:id="295" w:name="_Toc482197624"/>
      <w:r>
        <w:rPr>
          <w:rFonts w:hint="eastAsia" w:ascii="宋体" w:hAnsi="宋体" w:cs="宋体"/>
          <w:b/>
          <w:sz w:val="30"/>
          <w:szCs w:val="30"/>
        </w:rPr>
        <w:t>三、法人代表授权书</w:t>
      </w:r>
      <w:bookmarkEnd w:id="295"/>
    </w:p>
    <w:p>
      <w:pPr>
        <w:spacing w:line="360" w:lineRule="auto"/>
        <w:rPr>
          <w:rFonts w:ascii="宋体" w:hAnsi="宋体" w:cs="宋体"/>
          <w:sz w:val="24"/>
          <w:szCs w:val="24"/>
          <w:u w:val="single"/>
        </w:rPr>
      </w:pPr>
      <w:r>
        <w:rPr>
          <w:rFonts w:hint="eastAsia" w:ascii="宋体" w:hAnsi="宋体" w:cs="宋体"/>
          <w:sz w:val="24"/>
          <w:szCs w:val="24"/>
        </w:rPr>
        <w:t>致：</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本授权委托书声明：我</w:t>
      </w:r>
      <w:r>
        <w:rPr>
          <w:rFonts w:hint="eastAsia" w:ascii="宋体" w:hAnsi="宋体" w:cs="宋体"/>
          <w:sz w:val="24"/>
          <w:szCs w:val="24"/>
          <w:u w:val="single"/>
        </w:rPr>
        <w:t>（法人代表姓名）</w:t>
      </w:r>
      <w:r>
        <w:rPr>
          <w:rFonts w:hint="eastAsia" w:ascii="宋体" w:hAnsi="宋体" w:cs="宋体"/>
          <w:sz w:val="24"/>
          <w:szCs w:val="24"/>
        </w:rPr>
        <w:t>系注册于</w:t>
      </w:r>
      <w:r>
        <w:rPr>
          <w:rFonts w:hint="eastAsia" w:ascii="宋体" w:hAnsi="宋体" w:cs="宋体"/>
          <w:sz w:val="24"/>
          <w:szCs w:val="24"/>
          <w:u w:val="single"/>
        </w:rPr>
        <w:t xml:space="preserve"> （供应商地址）　</w:t>
      </w:r>
      <w:r>
        <w:rPr>
          <w:rFonts w:hint="eastAsia" w:ascii="宋体" w:hAnsi="宋体" w:cs="宋体"/>
          <w:sz w:val="24"/>
          <w:szCs w:val="24"/>
        </w:rPr>
        <w:t>的</w:t>
      </w:r>
      <w:r>
        <w:rPr>
          <w:rFonts w:hint="eastAsia" w:ascii="宋体" w:hAnsi="宋体" w:cs="宋体"/>
          <w:sz w:val="24"/>
          <w:szCs w:val="24"/>
          <w:u w:val="single"/>
        </w:rPr>
        <w:t xml:space="preserve">（供应商名称） </w:t>
      </w:r>
      <w:r>
        <w:rPr>
          <w:rFonts w:hint="eastAsia" w:ascii="宋体" w:hAnsi="宋体" w:cs="宋体"/>
          <w:sz w:val="24"/>
          <w:szCs w:val="24"/>
        </w:rPr>
        <w:t>的法定代表人，现代表公司授权下面签字的（被授权人的姓名、职务）为我公司合法代理人，代表本公司参加</w:t>
      </w:r>
      <w:r>
        <w:rPr>
          <w:rFonts w:hint="eastAsia" w:ascii="宋体" w:hAnsi="宋体" w:cs="宋体"/>
          <w:sz w:val="24"/>
          <w:szCs w:val="24"/>
          <w:lang w:eastAsia="zh-CN"/>
        </w:rPr>
        <w:t>伊犁州本级购买3个社会工作服务示范项目（第一标段伊宁县）</w:t>
      </w:r>
      <w:r>
        <w:rPr>
          <w:rFonts w:hint="eastAsia" w:ascii="宋体" w:hAnsi="宋体" w:cs="宋体"/>
          <w:sz w:val="24"/>
          <w:szCs w:val="24"/>
        </w:rPr>
        <w:t>（项目编号：XJFH-2023CG-003-1的磋商响应活动。代理人在本次响应过程中所签署的一切文件和处理的一切有关事物，我公司均予承认。</w:t>
      </w:r>
    </w:p>
    <w:p>
      <w:pPr>
        <w:snapToGrid w:val="0"/>
        <w:spacing w:line="360" w:lineRule="auto"/>
        <w:ind w:firstLine="480" w:firstLineChars="200"/>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w:t>
      </w:r>
      <w:r>
        <w:rPr>
          <w:rFonts w:hint="eastAsia" w:ascii="宋体" w:hAnsi="宋体" w:cs="宋体"/>
          <w:sz w:val="24"/>
          <w:szCs w:val="24"/>
        </w:rPr>
        <w:t>年</w:t>
      </w:r>
      <w:r>
        <w:rPr>
          <w:rFonts w:hint="eastAsia" w:ascii="宋体" w:hAnsi="宋体" w:cs="宋体"/>
          <w:sz w:val="24"/>
          <w:szCs w:val="24"/>
          <w:u w:val="single"/>
        </w:rPr>
        <w:t>　　</w:t>
      </w:r>
      <w:r>
        <w:rPr>
          <w:rFonts w:hint="eastAsia" w:ascii="宋体" w:hAnsi="宋体" w:cs="宋体"/>
          <w:sz w:val="24"/>
          <w:szCs w:val="24"/>
        </w:rPr>
        <w:t>月</w:t>
      </w:r>
      <w:r>
        <w:rPr>
          <w:rFonts w:hint="eastAsia" w:ascii="宋体" w:hAnsi="宋体" w:cs="宋体"/>
          <w:sz w:val="24"/>
          <w:szCs w:val="24"/>
          <w:u w:val="single"/>
        </w:rPr>
        <w:t>　　</w:t>
      </w:r>
      <w:r>
        <w:rPr>
          <w:rFonts w:hint="eastAsia" w:ascii="宋体" w:hAnsi="宋体" w:cs="宋体"/>
          <w:sz w:val="24"/>
          <w:szCs w:val="24"/>
        </w:rPr>
        <w:t>日签字生效，特此声明。</w:t>
      </w:r>
    </w:p>
    <w:p>
      <w:pPr>
        <w:snapToGrid w:val="0"/>
        <w:spacing w:line="360" w:lineRule="auto"/>
        <w:ind w:firstLine="480" w:firstLineChars="200"/>
        <w:rPr>
          <w:rFonts w:ascii="宋体" w:hAnsi="宋体" w:cs="宋体"/>
          <w:sz w:val="24"/>
          <w:szCs w:val="24"/>
        </w:rPr>
      </w:pPr>
    </w:p>
    <w:tbl>
      <w:tblPr>
        <w:tblStyle w:val="88"/>
        <w:tblW w:w="6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jc w:val="center"/>
        </w:trPr>
        <w:tc>
          <w:tcPr>
            <w:tcW w:w="6804" w:type="dxa"/>
          </w:tcPr>
          <w:p>
            <w:pPr>
              <w:spacing w:line="360" w:lineRule="auto"/>
              <w:rPr>
                <w:rFonts w:ascii="宋体" w:hAnsi="宋体" w:cs="宋体"/>
                <w:sz w:val="24"/>
                <w:szCs w:val="24"/>
              </w:rPr>
            </w:pPr>
            <w:r>
              <w:rPr>
                <w:rFonts w:hint="eastAsia" w:ascii="宋体" w:hAnsi="宋体" w:cs="宋体"/>
                <w:sz w:val="24"/>
                <w:szCs w:val="24"/>
              </w:rPr>
              <w:t>附授权代表身份证复印件</w:t>
            </w:r>
          </w:p>
        </w:tc>
      </w:tr>
    </w:tbl>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单位盖章：</w:t>
      </w:r>
    </w:p>
    <w:p>
      <w:pPr>
        <w:spacing w:line="360" w:lineRule="auto"/>
        <w:rPr>
          <w:rFonts w:ascii="宋体" w:hAnsi="宋体" w:cs="宋体"/>
          <w:sz w:val="24"/>
          <w:szCs w:val="24"/>
        </w:rPr>
      </w:pPr>
      <w:r>
        <w:rPr>
          <w:rFonts w:hint="eastAsia" w:ascii="宋体" w:hAnsi="宋体" w:cs="宋体"/>
          <w:sz w:val="24"/>
          <w:szCs w:val="24"/>
        </w:rPr>
        <w:t>（单位章）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法人代表（授权人）：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委托代理人（被授权人）：</w:t>
      </w:r>
    </w:p>
    <w:p>
      <w:pPr>
        <w:spacing w:line="360" w:lineRule="auto"/>
        <w:rPr>
          <w:rFonts w:ascii="宋体" w:hAnsi="宋体" w:cs="宋体"/>
          <w:sz w:val="24"/>
          <w:szCs w:val="24"/>
        </w:rPr>
      </w:pPr>
      <w:r>
        <w:rPr>
          <w:rFonts w:hint="eastAsia" w:ascii="宋体" w:hAnsi="宋体" w:cs="宋体"/>
          <w:sz w:val="24"/>
          <w:szCs w:val="24"/>
        </w:rPr>
        <w:t>（签字或盖章）</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日期：</w:t>
      </w:r>
    </w:p>
    <w:p>
      <w:pPr>
        <w:spacing w:line="360" w:lineRule="auto"/>
        <w:outlineLvl w:val="1"/>
        <w:rPr>
          <w:rFonts w:ascii="宋体" w:hAnsi="宋体" w:cs="宋体"/>
          <w:b/>
          <w:sz w:val="32"/>
        </w:rPr>
      </w:pPr>
      <w:r>
        <w:rPr>
          <w:rFonts w:hint="eastAsia" w:ascii="宋体" w:hAnsi="宋体" w:cs="宋体"/>
          <w:sz w:val="24"/>
          <w:szCs w:val="24"/>
        </w:rPr>
        <w:br w:type="page"/>
      </w:r>
      <w:bookmarkStart w:id="296" w:name="_Toc419827165"/>
      <w:bookmarkStart w:id="297" w:name="_Toc482197632"/>
      <w:bookmarkStart w:id="298" w:name="_Toc356993559"/>
      <w:r>
        <w:rPr>
          <w:rFonts w:hint="eastAsia" w:ascii="宋体" w:hAnsi="宋体" w:cs="宋体"/>
          <w:b/>
          <w:sz w:val="32"/>
        </w:rPr>
        <w:t>附件一</w:t>
      </w:r>
      <w:bookmarkEnd w:id="296"/>
      <w:r>
        <w:rPr>
          <w:rFonts w:hint="eastAsia" w:ascii="宋体" w:hAnsi="宋体" w:cs="宋体"/>
          <w:b/>
          <w:sz w:val="32"/>
        </w:rPr>
        <w:t xml:space="preserve">   </w:t>
      </w:r>
    </w:p>
    <w:p>
      <w:pPr>
        <w:spacing w:line="360" w:lineRule="auto"/>
        <w:jc w:val="center"/>
        <w:rPr>
          <w:rFonts w:ascii="宋体" w:hAnsi="宋体" w:cs="宋体"/>
          <w:b/>
          <w:szCs w:val="28"/>
        </w:rPr>
      </w:pPr>
      <w:r>
        <w:rPr>
          <w:rFonts w:hint="eastAsia" w:ascii="宋体" w:hAnsi="宋体" w:cs="宋体"/>
          <w:b/>
          <w:szCs w:val="28"/>
        </w:rPr>
        <w:t>投标申请人基本情况表</w:t>
      </w:r>
    </w:p>
    <w:tbl>
      <w:tblPr>
        <w:tblStyle w:val="88"/>
        <w:tblW w:w="8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7"/>
        <w:gridCol w:w="3485"/>
        <w:gridCol w:w="1176"/>
        <w:gridCol w:w="1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投标申请人全称</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主要业务范围</w:t>
            </w:r>
          </w:p>
        </w:tc>
        <w:tc>
          <w:tcPr>
            <w:tcW w:w="5882" w:type="dxa"/>
            <w:gridSpan w:val="3"/>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法定代表人姓名</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职   务</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投标申请人地址</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邮政编码</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电          话</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传   真</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成  立  日  期</w:t>
            </w:r>
          </w:p>
        </w:tc>
        <w:tc>
          <w:tcPr>
            <w:tcW w:w="3485" w:type="dxa"/>
            <w:vAlign w:val="center"/>
          </w:tcPr>
          <w:p>
            <w:pPr>
              <w:spacing w:line="360" w:lineRule="auto"/>
              <w:rPr>
                <w:rFonts w:ascii="宋体" w:hAnsi="宋体" w:cs="宋体"/>
                <w:b/>
                <w:szCs w:val="21"/>
              </w:rPr>
            </w:pPr>
          </w:p>
        </w:tc>
        <w:tc>
          <w:tcPr>
            <w:tcW w:w="1176" w:type="dxa"/>
            <w:vAlign w:val="center"/>
          </w:tcPr>
          <w:p>
            <w:pPr>
              <w:spacing w:line="360" w:lineRule="auto"/>
              <w:rPr>
                <w:rFonts w:ascii="宋体" w:hAnsi="宋体" w:cs="宋体"/>
                <w:szCs w:val="21"/>
              </w:rPr>
            </w:pPr>
            <w:r>
              <w:rPr>
                <w:rFonts w:hint="eastAsia" w:ascii="宋体" w:hAnsi="宋体" w:cs="宋体"/>
                <w:szCs w:val="21"/>
              </w:rPr>
              <w:t>员工人数</w:t>
            </w:r>
          </w:p>
        </w:tc>
        <w:tc>
          <w:tcPr>
            <w:tcW w:w="1221" w:type="dxa"/>
            <w:vAlign w:val="center"/>
          </w:tcPr>
          <w:p>
            <w:pPr>
              <w:spacing w:line="360" w:lineRule="auto"/>
              <w:rPr>
                <w:rFonts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57" w:type="dxa"/>
            <w:vAlign w:val="center"/>
          </w:tcPr>
          <w:p>
            <w:pPr>
              <w:spacing w:line="360" w:lineRule="auto"/>
              <w:rPr>
                <w:rFonts w:ascii="宋体" w:hAnsi="宋体" w:cs="宋体"/>
                <w:szCs w:val="21"/>
              </w:rPr>
            </w:pPr>
            <w:r>
              <w:rPr>
                <w:rFonts w:hint="eastAsia" w:ascii="宋体" w:hAnsi="宋体" w:cs="宋体"/>
                <w:szCs w:val="21"/>
              </w:rPr>
              <w:t>全国社会工作者职业水平证书</w:t>
            </w:r>
          </w:p>
        </w:tc>
        <w:tc>
          <w:tcPr>
            <w:tcW w:w="5882" w:type="dxa"/>
            <w:gridSpan w:val="3"/>
            <w:vAlign w:val="center"/>
          </w:tcPr>
          <w:p>
            <w:pPr>
              <w:spacing w:line="360" w:lineRule="auto"/>
              <w:rPr>
                <w:rFonts w:ascii="宋体" w:hAnsi="宋体" w:cs="宋体"/>
                <w:szCs w:val="21"/>
              </w:rPr>
            </w:pPr>
            <w:r>
              <w:rPr>
                <w:rFonts w:hint="eastAsia" w:ascii="宋体" w:hAnsi="宋体" w:cs="宋体"/>
                <w:szCs w:val="21"/>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jc w:val="center"/>
        </w:trPr>
        <w:tc>
          <w:tcPr>
            <w:tcW w:w="8139" w:type="dxa"/>
            <w:gridSpan w:val="4"/>
            <w:tcBorders>
              <w:bottom w:val="single" w:color="auto" w:sz="4" w:space="0"/>
            </w:tcBorders>
            <w:vAlign w:val="center"/>
          </w:tcPr>
          <w:p>
            <w:pPr>
              <w:spacing w:line="360" w:lineRule="auto"/>
              <w:rPr>
                <w:rFonts w:ascii="宋体" w:hAnsi="宋体" w:cs="宋体"/>
                <w:szCs w:val="21"/>
              </w:rPr>
            </w:pPr>
            <w:r>
              <w:rPr>
                <w:rFonts w:hint="eastAsia" w:ascii="宋体" w:hAnsi="宋体" w:cs="宋体"/>
                <w:szCs w:val="21"/>
              </w:rPr>
              <w:t>单位组织机构简介：</w:t>
            </w:r>
          </w:p>
          <w:p>
            <w:pPr>
              <w:spacing w:line="360" w:lineRule="auto"/>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rPr>
          <w:rFonts w:ascii="宋体" w:hAnsi="宋体" w:cs="宋体"/>
          <w:szCs w:val="21"/>
        </w:rPr>
      </w:pPr>
      <w:r>
        <w:rPr>
          <w:rFonts w:hint="eastAsia" w:ascii="宋体" w:hAnsi="宋体" w:cs="宋体"/>
          <w:szCs w:val="21"/>
        </w:rPr>
        <w:t xml:space="preserve">  注：投标申请人需随此表附上营业执照、资质等级证书等文件的付印件。</w:t>
      </w:r>
    </w:p>
    <w:p>
      <w:pPr>
        <w:spacing w:line="360" w:lineRule="auto"/>
        <w:ind w:firstLine="374"/>
        <w:outlineLvl w:val="1"/>
        <w:rPr>
          <w:rFonts w:ascii="宋体" w:hAnsi="宋体" w:cs="宋体"/>
          <w:szCs w:val="21"/>
        </w:rPr>
      </w:pPr>
      <w:bookmarkStart w:id="299" w:name="_Toc419827166"/>
      <w:r>
        <w:rPr>
          <w:rFonts w:hint="eastAsia" w:ascii="宋体" w:hAnsi="宋体" w:cs="宋体"/>
          <w:b/>
          <w:sz w:val="32"/>
        </w:rPr>
        <w:br w:type="page"/>
      </w:r>
      <w:r>
        <w:rPr>
          <w:rFonts w:hint="eastAsia" w:ascii="宋体" w:hAnsi="宋体" w:cs="宋体"/>
          <w:b/>
          <w:sz w:val="32"/>
        </w:rPr>
        <w:t>附件二</w:t>
      </w:r>
      <w:bookmarkEnd w:id="299"/>
    </w:p>
    <w:p>
      <w:pPr>
        <w:jc w:val="center"/>
        <w:rPr>
          <w:rFonts w:ascii="宋体" w:hAnsi="宋体" w:cs="宋体"/>
          <w:b/>
          <w:szCs w:val="28"/>
        </w:rPr>
      </w:pPr>
      <w:r>
        <w:rPr>
          <w:rFonts w:hint="eastAsia" w:ascii="宋体" w:hAnsi="宋体" w:cs="宋体"/>
          <w:b/>
          <w:szCs w:val="28"/>
        </w:rPr>
        <w:t>20</w:t>
      </w:r>
      <w:r>
        <w:rPr>
          <w:rFonts w:hint="eastAsia" w:ascii="宋体" w:hAnsi="宋体" w:cs="宋体"/>
          <w:b/>
          <w:szCs w:val="28"/>
          <w:lang w:val="en-US" w:eastAsia="zh-CN"/>
        </w:rPr>
        <w:t>20</w:t>
      </w:r>
      <w:r>
        <w:rPr>
          <w:rFonts w:hint="eastAsia" w:ascii="宋体" w:hAnsi="宋体" w:cs="宋体"/>
          <w:b/>
          <w:szCs w:val="28"/>
        </w:rPr>
        <w:t>年</w:t>
      </w:r>
      <w:r>
        <w:rPr>
          <w:rFonts w:hint="eastAsia" w:ascii="宋体" w:hAnsi="宋体" w:cs="宋体"/>
          <w:b/>
          <w:szCs w:val="28"/>
          <w:lang w:val="en-US" w:eastAsia="zh-CN"/>
        </w:rPr>
        <w:t>3</w:t>
      </w:r>
      <w:r>
        <w:rPr>
          <w:rFonts w:hint="eastAsia" w:ascii="宋体" w:hAnsi="宋体" w:cs="宋体"/>
          <w:b/>
          <w:szCs w:val="28"/>
        </w:rPr>
        <w:t>月1日以来（以签订合同日期为准）类似项目的业绩</w:t>
      </w:r>
    </w:p>
    <w:p>
      <w:pPr>
        <w:spacing w:line="360" w:lineRule="auto"/>
        <w:rPr>
          <w:rFonts w:ascii="宋体" w:hAnsi="宋体" w:cs="宋体"/>
        </w:rPr>
      </w:pPr>
    </w:p>
    <w:tbl>
      <w:tblPr>
        <w:tblStyle w:val="88"/>
        <w:tblW w:w="8400" w:type="dxa"/>
        <w:tblInd w:w="-1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1382"/>
        <w:gridCol w:w="1925"/>
        <w:gridCol w:w="1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采 购 单 位</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（业主）</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 目 名 称</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5"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项目规模</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签订合同日期</w:t>
            </w: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（年/月/日）</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168" w:type="dxa"/>
            <w:vAlign w:val="center"/>
          </w:tcPr>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项目负责人员情况</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3168" w:type="dxa"/>
          </w:tcPr>
          <w:p>
            <w:pPr>
              <w:framePr w:hSpace="180" w:wrap="notBeside" w:vAnchor="text" w:hAnchor="margin" w:xAlign="center" w:y="268"/>
              <w:spacing w:line="360" w:lineRule="auto"/>
              <w:rPr>
                <w:rFonts w:ascii="宋体" w:hAnsi="宋体" w:cs="宋体"/>
                <w:szCs w:val="21"/>
              </w:rPr>
            </w:pPr>
          </w:p>
          <w:p>
            <w:pPr>
              <w:framePr w:hSpace="180" w:wrap="notBeside" w:vAnchor="text" w:hAnchor="margin" w:xAlign="center" w:y="268"/>
              <w:spacing w:line="360" w:lineRule="auto"/>
              <w:jc w:val="center"/>
              <w:rPr>
                <w:rFonts w:ascii="宋体" w:hAnsi="宋体" w:cs="宋体"/>
                <w:szCs w:val="21"/>
              </w:rPr>
            </w:pPr>
            <w:r>
              <w:rPr>
                <w:rFonts w:hint="eastAsia" w:ascii="宋体" w:hAnsi="宋体" w:cs="宋体"/>
                <w:szCs w:val="21"/>
              </w:rPr>
              <w:t>…</w:t>
            </w:r>
          </w:p>
        </w:tc>
        <w:tc>
          <w:tcPr>
            <w:tcW w:w="1382"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c>
          <w:tcPr>
            <w:tcW w:w="1925" w:type="dxa"/>
          </w:tcPr>
          <w:p>
            <w:pPr>
              <w:framePr w:hSpace="180" w:wrap="notBeside" w:vAnchor="text" w:hAnchor="margin" w:xAlign="center" w:y="268"/>
              <w:spacing w:line="360" w:lineRule="auto"/>
              <w:jc w:val="center"/>
              <w:rPr>
                <w:rFonts w:ascii="宋体" w:hAnsi="宋体" w:cs="宋体"/>
                <w:szCs w:val="21"/>
              </w:rPr>
            </w:pPr>
          </w:p>
        </w:tc>
      </w:tr>
    </w:tbl>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rPr>
          <w:rFonts w:ascii="宋体" w:hAnsi="宋体" w:cs="宋体"/>
          <w:szCs w:val="21"/>
        </w:rPr>
      </w:pPr>
      <w:r>
        <w:rPr>
          <w:rFonts w:hint="eastAsia" w:ascii="宋体" w:hAnsi="宋体" w:cs="宋体"/>
          <w:szCs w:val="21"/>
        </w:rPr>
        <w:t>注：1、投标申请人应随此表附上相关的业绩证明（如中标通知书或合同或顾客意见反馈表等的复印件）</w:t>
      </w:r>
    </w:p>
    <w:p>
      <w:pPr>
        <w:spacing w:line="360" w:lineRule="auto"/>
        <w:ind w:left="1614" w:hanging="1194"/>
        <w:rPr>
          <w:rFonts w:ascii="宋体" w:hAnsi="宋体" w:cs="宋体"/>
          <w:b/>
          <w:szCs w:val="21"/>
        </w:rPr>
      </w:pPr>
      <w:r>
        <w:rPr>
          <w:rFonts w:hint="eastAsia" w:ascii="宋体" w:hAnsi="宋体" w:cs="宋体"/>
          <w:b/>
          <w:szCs w:val="21"/>
        </w:rPr>
        <w:t xml:space="preserve"> </w:t>
      </w:r>
      <w:r>
        <w:rPr>
          <w:rFonts w:hint="eastAsia" w:ascii="宋体" w:hAnsi="宋体" w:cs="宋体"/>
          <w:szCs w:val="21"/>
        </w:rPr>
        <w:t>2、如有多个类似项目，可按此表格扩展。</w:t>
      </w:r>
    </w:p>
    <w:p>
      <w:pPr>
        <w:spacing w:line="360" w:lineRule="auto"/>
        <w:ind w:firstLine="374"/>
        <w:outlineLvl w:val="1"/>
        <w:rPr>
          <w:rFonts w:ascii="宋体" w:hAnsi="宋体" w:cs="宋体"/>
          <w:szCs w:val="21"/>
        </w:rPr>
      </w:pPr>
      <w:bookmarkStart w:id="300" w:name="_Toc60537404"/>
      <w:r>
        <w:rPr>
          <w:rFonts w:hint="eastAsia" w:ascii="宋体" w:hAnsi="宋体" w:cs="宋体"/>
          <w:b/>
          <w:sz w:val="32"/>
        </w:rPr>
        <w:br w:type="page"/>
      </w:r>
      <w:bookmarkEnd w:id="300"/>
      <w:bookmarkStart w:id="301" w:name="_Toc60537405"/>
      <w:r>
        <w:rPr>
          <w:rFonts w:hint="eastAsia" w:ascii="宋体" w:hAnsi="宋体" w:cs="宋体"/>
          <w:b/>
          <w:sz w:val="32"/>
        </w:rPr>
        <w:t>附件三</w:t>
      </w:r>
    </w:p>
    <w:bookmarkEnd w:id="301"/>
    <w:p>
      <w:pPr>
        <w:jc w:val="center"/>
        <w:rPr>
          <w:rFonts w:ascii="宋体" w:hAnsi="宋体" w:cs="宋体"/>
          <w:b/>
          <w:sz w:val="32"/>
        </w:rPr>
      </w:pPr>
      <w:r>
        <w:rPr>
          <w:rFonts w:hint="eastAsia" w:ascii="宋体" w:hAnsi="宋体" w:cs="宋体"/>
          <w:b/>
          <w:sz w:val="32"/>
        </w:rPr>
        <w:t>拟投入本项目人员汇总表</w:t>
      </w:r>
    </w:p>
    <w:p>
      <w:pPr>
        <w:spacing w:line="360" w:lineRule="auto"/>
        <w:ind w:firstLine="630"/>
        <w:rPr>
          <w:rFonts w:ascii="宋体" w:hAnsi="宋体" w:cs="宋体"/>
          <w:szCs w:val="21"/>
        </w:rPr>
      </w:pPr>
      <w:r>
        <w:rPr>
          <w:rFonts w:hint="eastAsia" w:ascii="宋体" w:hAnsi="宋体" w:cs="宋体"/>
          <w:szCs w:val="21"/>
        </w:rPr>
        <w:t>投标人名称：                             项目名称：</w:t>
      </w:r>
    </w:p>
    <w:tbl>
      <w:tblPr>
        <w:tblStyle w:val="88"/>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440"/>
        <w:gridCol w:w="720"/>
        <w:gridCol w:w="816"/>
        <w:gridCol w:w="984"/>
        <w:gridCol w:w="816"/>
        <w:gridCol w:w="882"/>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807" w:type="dxa"/>
            <w:vAlign w:val="center"/>
          </w:tcPr>
          <w:p>
            <w:pPr>
              <w:spacing w:line="360" w:lineRule="auto"/>
              <w:rPr>
                <w:rFonts w:ascii="宋体" w:hAnsi="宋体" w:cs="宋体"/>
                <w:szCs w:val="21"/>
              </w:rPr>
            </w:pPr>
            <w:r>
              <w:rPr>
                <w:rFonts w:hint="eastAsia" w:ascii="宋体" w:hAnsi="宋体" w:cs="宋体"/>
                <w:szCs w:val="21"/>
              </w:rPr>
              <w:t>序号</w:t>
            </w:r>
          </w:p>
        </w:tc>
        <w:tc>
          <w:tcPr>
            <w:tcW w:w="1440" w:type="dxa"/>
            <w:vAlign w:val="center"/>
          </w:tcPr>
          <w:p>
            <w:pPr>
              <w:spacing w:line="360" w:lineRule="auto"/>
              <w:ind w:firstLine="240"/>
              <w:rPr>
                <w:rFonts w:ascii="宋体" w:hAnsi="宋体" w:cs="宋体"/>
                <w:szCs w:val="21"/>
              </w:rPr>
            </w:pPr>
            <w:r>
              <w:rPr>
                <w:rFonts w:hint="eastAsia" w:ascii="宋体" w:hAnsi="宋体" w:cs="宋体"/>
                <w:szCs w:val="21"/>
              </w:rPr>
              <w:t>姓   名</w:t>
            </w:r>
          </w:p>
        </w:tc>
        <w:tc>
          <w:tcPr>
            <w:tcW w:w="720" w:type="dxa"/>
            <w:vAlign w:val="center"/>
          </w:tcPr>
          <w:p>
            <w:pPr>
              <w:spacing w:line="360" w:lineRule="auto"/>
              <w:rPr>
                <w:rFonts w:ascii="宋体" w:hAnsi="宋体" w:cs="宋体"/>
                <w:szCs w:val="21"/>
              </w:rPr>
            </w:pPr>
            <w:r>
              <w:rPr>
                <w:rFonts w:hint="eastAsia" w:ascii="宋体" w:hAnsi="宋体" w:cs="宋体"/>
                <w:szCs w:val="21"/>
              </w:rPr>
              <w:t>年龄</w:t>
            </w:r>
          </w:p>
        </w:tc>
        <w:tc>
          <w:tcPr>
            <w:tcW w:w="816" w:type="dxa"/>
            <w:vAlign w:val="center"/>
          </w:tcPr>
          <w:p>
            <w:pPr>
              <w:spacing w:line="360" w:lineRule="auto"/>
              <w:rPr>
                <w:rFonts w:ascii="宋体" w:hAnsi="宋体" w:cs="宋体"/>
                <w:szCs w:val="21"/>
              </w:rPr>
            </w:pPr>
            <w:r>
              <w:rPr>
                <w:rFonts w:hint="eastAsia" w:ascii="宋体" w:hAnsi="宋体" w:cs="宋体"/>
                <w:szCs w:val="21"/>
              </w:rPr>
              <w:t>性别</w:t>
            </w:r>
          </w:p>
        </w:tc>
        <w:tc>
          <w:tcPr>
            <w:tcW w:w="984" w:type="dxa"/>
            <w:vAlign w:val="center"/>
          </w:tcPr>
          <w:p>
            <w:pPr>
              <w:spacing w:line="360" w:lineRule="auto"/>
              <w:rPr>
                <w:rFonts w:ascii="宋体" w:hAnsi="宋体" w:cs="宋体"/>
                <w:szCs w:val="21"/>
              </w:rPr>
            </w:pPr>
            <w:r>
              <w:rPr>
                <w:rFonts w:hint="eastAsia" w:ascii="宋体" w:hAnsi="宋体" w:cs="宋体"/>
                <w:szCs w:val="21"/>
              </w:rPr>
              <w:t>学 历</w:t>
            </w:r>
          </w:p>
        </w:tc>
        <w:tc>
          <w:tcPr>
            <w:tcW w:w="816" w:type="dxa"/>
            <w:vAlign w:val="center"/>
          </w:tcPr>
          <w:p>
            <w:pPr>
              <w:spacing w:line="360" w:lineRule="auto"/>
              <w:rPr>
                <w:rFonts w:ascii="宋体" w:hAnsi="宋体" w:cs="宋体"/>
                <w:szCs w:val="21"/>
              </w:rPr>
            </w:pPr>
            <w:r>
              <w:rPr>
                <w:rFonts w:hint="eastAsia" w:ascii="宋体" w:hAnsi="宋体" w:cs="宋体"/>
                <w:szCs w:val="21"/>
              </w:rPr>
              <w:t>专业</w:t>
            </w:r>
          </w:p>
        </w:tc>
        <w:tc>
          <w:tcPr>
            <w:tcW w:w="882" w:type="dxa"/>
            <w:vAlign w:val="center"/>
          </w:tcPr>
          <w:p>
            <w:pPr>
              <w:spacing w:line="360" w:lineRule="auto"/>
              <w:rPr>
                <w:rFonts w:ascii="宋体" w:hAnsi="宋体" w:cs="宋体"/>
                <w:szCs w:val="21"/>
              </w:rPr>
            </w:pPr>
            <w:r>
              <w:rPr>
                <w:rFonts w:hint="eastAsia" w:ascii="宋体" w:hAnsi="宋体" w:cs="宋体"/>
                <w:szCs w:val="21"/>
              </w:rPr>
              <w:t>职称</w:t>
            </w:r>
          </w:p>
        </w:tc>
        <w:tc>
          <w:tcPr>
            <w:tcW w:w="2275" w:type="dxa"/>
            <w:vAlign w:val="center"/>
          </w:tcPr>
          <w:p>
            <w:pPr>
              <w:spacing w:line="360" w:lineRule="auto"/>
              <w:rPr>
                <w:rFonts w:ascii="宋体" w:hAnsi="宋体" w:cs="宋体"/>
                <w:szCs w:val="21"/>
              </w:rPr>
            </w:pPr>
            <w:r>
              <w:rPr>
                <w:rFonts w:hint="eastAsia" w:ascii="宋体" w:hAnsi="宋体" w:cs="宋体"/>
                <w:szCs w:val="21"/>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7" w:type="dxa"/>
            <w:vAlign w:val="center"/>
          </w:tcPr>
          <w:p>
            <w:pPr>
              <w:spacing w:line="360" w:lineRule="auto"/>
              <w:rPr>
                <w:rFonts w:ascii="宋体" w:hAnsi="宋体" w:cs="宋体"/>
                <w:szCs w:val="21"/>
              </w:rPr>
            </w:pPr>
          </w:p>
        </w:tc>
        <w:tc>
          <w:tcPr>
            <w:tcW w:w="1440" w:type="dxa"/>
            <w:vAlign w:val="center"/>
          </w:tcPr>
          <w:p>
            <w:pPr>
              <w:spacing w:line="360" w:lineRule="auto"/>
              <w:rPr>
                <w:rFonts w:ascii="宋体" w:hAnsi="宋体" w:cs="宋体"/>
                <w:szCs w:val="21"/>
              </w:rPr>
            </w:pPr>
          </w:p>
        </w:tc>
        <w:tc>
          <w:tcPr>
            <w:tcW w:w="720"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984" w:type="dxa"/>
            <w:vAlign w:val="center"/>
          </w:tcPr>
          <w:p>
            <w:pPr>
              <w:spacing w:line="360" w:lineRule="auto"/>
              <w:rPr>
                <w:rFonts w:ascii="宋体" w:hAnsi="宋体" w:cs="宋体"/>
                <w:szCs w:val="21"/>
              </w:rPr>
            </w:pPr>
          </w:p>
        </w:tc>
        <w:tc>
          <w:tcPr>
            <w:tcW w:w="816" w:type="dxa"/>
            <w:vAlign w:val="center"/>
          </w:tcPr>
          <w:p>
            <w:pPr>
              <w:spacing w:line="360" w:lineRule="auto"/>
              <w:rPr>
                <w:rFonts w:ascii="宋体" w:hAnsi="宋体" w:cs="宋体"/>
                <w:szCs w:val="21"/>
              </w:rPr>
            </w:pPr>
          </w:p>
        </w:tc>
        <w:tc>
          <w:tcPr>
            <w:tcW w:w="882" w:type="dxa"/>
            <w:vAlign w:val="center"/>
          </w:tcPr>
          <w:p>
            <w:pPr>
              <w:spacing w:line="360" w:lineRule="auto"/>
              <w:rPr>
                <w:rFonts w:ascii="宋体" w:hAnsi="宋体" w:cs="宋体"/>
                <w:szCs w:val="21"/>
              </w:rPr>
            </w:pPr>
          </w:p>
        </w:tc>
        <w:tc>
          <w:tcPr>
            <w:tcW w:w="2275" w:type="dxa"/>
            <w:vAlign w:val="center"/>
          </w:tcPr>
          <w:p>
            <w:pPr>
              <w:spacing w:line="360" w:lineRule="auto"/>
              <w:rPr>
                <w:rFonts w:ascii="宋体" w:hAnsi="宋体" w:cs="宋体"/>
                <w:szCs w:val="21"/>
              </w:rPr>
            </w:pPr>
          </w:p>
        </w:tc>
      </w:tr>
    </w:tbl>
    <w:p>
      <w:pPr>
        <w:spacing w:line="360" w:lineRule="auto"/>
        <w:rPr>
          <w:rFonts w:ascii="宋体" w:hAnsi="宋体" w:cs="宋体"/>
          <w:kern w:val="0"/>
          <w:szCs w:val="21"/>
        </w:rPr>
      </w:pPr>
      <w:r>
        <w:rPr>
          <w:rFonts w:hint="eastAsia" w:ascii="宋体" w:hAnsi="宋体" w:cs="宋体"/>
          <w:szCs w:val="21"/>
        </w:rPr>
        <w:t>投标人</w:t>
      </w:r>
      <w:r>
        <w:rPr>
          <w:rFonts w:hint="eastAsia" w:ascii="宋体" w:hAnsi="宋体" w:cs="宋体"/>
          <w:kern w:val="0"/>
          <w:szCs w:val="21"/>
        </w:rPr>
        <w:t>：</w:t>
      </w:r>
      <w:r>
        <w:rPr>
          <w:rFonts w:hint="eastAsia" w:ascii="宋体" w:hAnsi="宋体" w:cs="宋体"/>
          <w:kern w:val="0"/>
          <w:szCs w:val="21"/>
          <w:u w:val="single"/>
        </w:rPr>
        <w:t xml:space="preserve">          （单位全称） (盖章)               </w:t>
      </w:r>
      <w:r>
        <w:rPr>
          <w:rFonts w:hint="eastAsia" w:ascii="宋体" w:hAnsi="宋体" w:cs="宋体"/>
          <w:kern w:val="0"/>
          <w:szCs w:val="21"/>
        </w:rPr>
        <w:t xml:space="preserve"> </w:t>
      </w:r>
    </w:p>
    <w:p>
      <w:pPr>
        <w:spacing w:line="360" w:lineRule="auto"/>
        <w:rPr>
          <w:rFonts w:ascii="宋体" w:hAnsi="宋体" w:cs="宋体"/>
          <w:kern w:val="0"/>
          <w:szCs w:val="21"/>
          <w:u w:val="single"/>
        </w:rPr>
      </w:pPr>
      <w:r>
        <w:rPr>
          <w:rFonts w:hint="eastAsia" w:ascii="宋体" w:hAnsi="宋体" w:cs="宋体"/>
          <w:kern w:val="0"/>
          <w:szCs w:val="21"/>
        </w:rPr>
        <w:t>法定代表人或授权代表</w:t>
      </w:r>
      <w:r>
        <w:rPr>
          <w:rFonts w:hint="eastAsia" w:ascii="宋体" w:hAnsi="宋体" w:cs="宋体"/>
          <w:kern w:val="0"/>
          <w:szCs w:val="21"/>
          <w:u w:val="single"/>
        </w:rPr>
        <w:t xml:space="preserve">           (签字或盖章)              </w:t>
      </w:r>
    </w:p>
    <w:p>
      <w:pPr>
        <w:spacing w:line="360" w:lineRule="auto"/>
        <w:ind w:left="700" w:leftChars="25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firstLine="374"/>
        <w:outlineLvl w:val="1"/>
        <w:rPr>
          <w:rFonts w:ascii="宋体" w:hAnsi="宋体" w:cs="宋体"/>
          <w:b/>
          <w:sz w:val="32"/>
        </w:rPr>
      </w:pPr>
      <w:bookmarkStart w:id="302" w:name="_Toc60537406"/>
      <w:r>
        <w:rPr>
          <w:rFonts w:hint="eastAsia" w:ascii="宋体" w:hAnsi="宋体" w:cs="宋体"/>
          <w:b/>
          <w:sz w:val="32"/>
        </w:rPr>
        <w:br w:type="page"/>
      </w:r>
      <w:r>
        <w:rPr>
          <w:rFonts w:hint="eastAsia" w:ascii="宋体" w:hAnsi="宋体" w:cs="宋体"/>
          <w:b/>
          <w:sz w:val="32"/>
        </w:rPr>
        <w:t>附件五</w:t>
      </w:r>
    </w:p>
    <w:p>
      <w:pPr>
        <w:jc w:val="center"/>
        <w:rPr>
          <w:rFonts w:ascii="宋体" w:hAnsi="宋体" w:cs="宋体"/>
          <w:b/>
          <w:sz w:val="32"/>
        </w:rPr>
      </w:pPr>
      <w:r>
        <w:rPr>
          <w:rFonts w:hint="eastAsia" w:ascii="宋体" w:hAnsi="宋体" w:cs="宋体"/>
          <w:b/>
          <w:sz w:val="32"/>
        </w:rPr>
        <w:t>拟投入本项目的主要人员简历表</w:t>
      </w:r>
      <w:bookmarkEnd w:id="302"/>
    </w:p>
    <w:tbl>
      <w:tblPr>
        <w:tblStyle w:val="88"/>
        <w:tblW w:w="8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350"/>
        <w:gridCol w:w="1065"/>
        <w:gridCol w:w="615"/>
        <w:gridCol w:w="330"/>
        <w:gridCol w:w="585"/>
        <w:gridCol w:w="1290"/>
        <w:gridCol w:w="105"/>
        <w:gridCol w:w="70"/>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姓  名</w:t>
            </w:r>
          </w:p>
        </w:tc>
        <w:tc>
          <w:tcPr>
            <w:tcW w:w="1415" w:type="dxa"/>
            <w:gridSpan w:val="2"/>
            <w:vAlign w:val="center"/>
          </w:tcPr>
          <w:p>
            <w:pPr>
              <w:spacing w:line="360" w:lineRule="auto"/>
              <w:jc w:val="center"/>
              <w:rPr>
                <w:rFonts w:ascii="宋体" w:hAnsi="宋体" w:cs="宋体"/>
                <w:szCs w:val="21"/>
              </w:rPr>
            </w:pPr>
          </w:p>
        </w:tc>
        <w:tc>
          <w:tcPr>
            <w:tcW w:w="945" w:type="dxa"/>
            <w:gridSpan w:val="2"/>
            <w:vAlign w:val="center"/>
          </w:tcPr>
          <w:p>
            <w:pPr>
              <w:spacing w:line="360" w:lineRule="auto"/>
              <w:rPr>
                <w:rFonts w:ascii="宋体" w:hAnsi="宋体" w:cs="宋体"/>
                <w:szCs w:val="21"/>
              </w:rPr>
            </w:pPr>
            <w:r>
              <w:rPr>
                <w:rFonts w:hint="eastAsia" w:ascii="宋体" w:hAnsi="宋体" w:cs="宋体"/>
                <w:szCs w:val="21"/>
              </w:rPr>
              <w:t>性 别</w:t>
            </w:r>
          </w:p>
        </w:tc>
        <w:tc>
          <w:tcPr>
            <w:tcW w:w="585" w:type="dxa"/>
            <w:vAlign w:val="center"/>
          </w:tcPr>
          <w:p>
            <w:pPr>
              <w:spacing w:line="360" w:lineRule="auto"/>
              <w:rPr>
                <w:rFonts w:ascii="宋体" w:hAnsi="宋体" w:cs="宋体"/>
                <w:szCs w:val="21"/>
              </w:rPr>
            </w:pPr>
          </w:p>
        </w:tc>
        <w:tc>
          <w:tcPr>
            <w:tcW w:w="1465" w:type="dxa"/>
            <w:gridSpan w:val="3"/>
            <w:vAlign w:val="center"/>
          </w:tcPr>
          <w:p>
            <w:pPr>
              <w:spacing w:line="360" w:lineRule="auto"/>
              <w:rPr>
                <w:rFonts w:ascii="宋体" w:hAnsi="宋体" w:cs="宋体"/>
                <w:szCs w:val="21"/>
              </w:rPr>
            </w:pPr>
            <w:r>
              <w:rPr>
                <w:rFonts w:hint="eastAsia" w:ascii="宋体" w:hAnsi="宋体" w:cs="宋体"/>
                <w:szCs w:val="21"/>
              </w:rPr>
              <w:t>出生日期</w:t>
            </w:r>
          </w:p>
        </w:tc>
        <w:tc>
          <w:tcPr>
            <w:tcW w:w="2450" w:type="dxa"/>
            <w:vAlign w:val="center"/>
          </w:tcPr>
          <w:p>
            <w:pPr>
              <w:spacing w:line="360" w:lineRule="auto"/>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0" w:hRule="atLeast"/>
          <w:jc w:val="center"/>
        </w:trPr>
        <w:tc>
          <w:tcPr>
            <w:tcW w:w="1776" w:type="dxa"/>
            <w:vAlign w:val="center"/>
          </w:tcPr>
          <w:p>
            <w:pPr>
              <w:spacing w:line="360" w:lineRule="auto"/>
              <w:rPr>
                <w:rFonts w:ascii="宋体" w:hAnsi="宋体" w:cs="宋体"/>
                <w:szCs w:val="21"/>
              </w:rPr>
            </w:pPr>
            <w:r>
              <w:rPr>
                <w:rFonts w:hint="eastAsia" w:ascii="宋体" w:hAnsi="宋体" w:cs="宋体"/>
                <w:szCs w:val="21"/>
              </w:rPr>
              <w:t>毕业院校及专业</w:t>
            </w:r>
          </w:p>
        </w:tc>
        <w:tc>
          <w:tcPr>
            <w:tcW w:w="2945" w:type="dxa"/>
            <w:gridSpan w:val="5"/>
            <w:vAlign w:val="center"/>
          </w:tcPr>
          <w:p>
            <w:pPr>
              <w:spacing w:line="360" w:lineRule="auto"/>
              <w:rPr>
                <w:rFonts w:ascii="宋体" w:hAnsi="宋体" w:cs="宋体"/>
                <w:szCs w:val="21"/>
              </w:rPr>
            </w:pPr>
          </w:p>
        </w:tc>
        <w:tc>
          <w:tcPr>
            <w:tcW w:w="1465" w:type="dxa"/>
            <w:gridSpan w:val="3"/>
            <w:vAlign w:val="center"/>
          </w:tcPr>
          <w:p>
            <w:pPr>
              <w:spacing w:line="360" w:lineRule="auto"/>
              <w:ind w:left="-18"/>
              <w:rPr>
                <w:rFonts w:ascii="宋体" w:hAnsi="宋体" w:cs="宋体"/>
                <w:szCs w:val="21"/>
              </w:rPr>
            </w:pPr>
            <w:r>
              <w:rPr>
                <w:rFonts w:hint="eastAsia" w:ascii="宋体" w:hAnsi="宋体" w:cs="宋体"/>
                <w:szCs w:val="21"/>
              </w:rPr>
              <w:t>毕业时间</w:t>
            </w:r>
          </w:p>
        </w:tc>
        <w:tc>
          <w:tcPr>
            <w:tcW w:w="2450" w:type="dxa"/>
            <w:vAlign w:val="center"/>
          </w:tcPr>
          <w:p>
            <w:pPr>
              <w:spacing w:line="360" w:lineRule="auto"/>
              <w:ind w:left="45"/>
              <w:rPr>
                <w:rFonts w:ascii="宋体" w:hAnsi="宋体" w:cs="宋体"/>
                <w:szCs w:val="21"/>
              </w:rPr>
            </w:pPr>
            <w:r>
              <w:rPr>
                <w:rFonts w:hint="eastAsia" w:ascii="宋体" w:hAnsi="宋体" w:cs="宋体"/>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从事本专业时间</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为申请人服务时间</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6" w:type="dxa"/>
            <w:vAlign w:val="center"/>
          </w:tcPr>
          <w:p>
            <w:pPr>
              <w:spacing w:line="360" w:lineRule="auto"/>
              <w:jc w:val="center"/>
              <w:rPr>
                <w:rFonts w:ascii="宋体" w:hAnsi="宋体" w:cs="宋体"/>
                <w:szCs w:val="21"/>
              </w:rPr>
            </w:pPr>
            <w:r>
              <w:rPr>
                <w:rFonts w:hint="eastAsia" w:ascii="宋体" w:hAnsi="宋体" w:cs="宋体"/>
                <w:szCs w:val="21"/>
              </w:rPr>
              <w:t>执 业 注 册</w:t>
            </w:r>
          </w:p>
        </w:tc>
        <w:tc>
          <w:tcPr>
            <w:tcW w:w="2030" w:type="dxa"/>
            <w:gridSpan w:val="3"/>
            <w:vAlign w:val="center"/>
          </w:tcPr>
          <w:p>
            <w:pPr>
              <w:spacing w:line="360" w:lineRule="auto"/>
              <w:rPr>
                <w:rFonts w:ascii="宋体" w:hAnsi="宋体" w:cs="宋体"/>
                <w:szCs w:val="21"/>
              </w:rPr>
            </w:pPr>
          </w:p>
        </w:tc>
        <w:tc>
          <w:tcPr>
            <w:tcW w:w="2205" w:type="dxa"/>
            <w:gridSpan w:val="3"/>
            <w:vAlign w:val="center"/>
          </w:tcPr>
          <w:p>
            <w:pPr>
              <w:spacing w:line="360" w:lineRule="auto"/>
              <w:jc w:val="center"/>
              <w:rPr>
                <w:rFonts w:ascii="宋体" w:hAnsi="宋体" w:cs="宋体"/>
                <w:szCs w:val="21"/>
              </w:rPr>
            </w:pPr>
            <w:r>
              <w:rPr>
                <w:rFonts w:hint="eastAsia" w:ascii="宋体" w:hAnsi="宋体" w:cs="宋体"/>
                <w:szCs w:val="21"/>
              </w:rPr>
              <w:t>职       称</w:t>
            </w:r>
          </w:p>
        </w:tc>
        <w:tc>
          <w:tcPr>
            <w:tcW w:w="2625" w:type="dxa"/>
            <w:gridSpan w:val="3"/>
            <w:vAlign w:val="center"/>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8636" w:type="dxa"/>
            <w:gridSpan w:val="10"/>
            <w:vAlign w:val="center"/>
          </w:tcPr>
          <w:p>
            <w:pPr>
              <w:spacing w:line="360" w:lineRule="auto"/>
              <w:jc w:val="center"/>
              <w:rPr>
                <w:rFonts w:ascii="宋体" w:hAnsi="宋体" w:cs="宋体"/>
                <w:szCs w:val="21"/>
              </w:rPr>
            </w:pPr>
            <w:r>
              <w:rPr>
                <w:rFonts w:hint="eastAsia" w:ascii="宋体" w:hAnsi="宋体" w:cs="宋体"/>
                <w:szCs w:val="21"/>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26" w:type="dxa"/>
            <w:gridSpan w:val="2"/>
            <w:vAlign w:val="center"/>
          </w:tcPr>
          <w:p>
            <w:pPr>
              <w:spacing w:line="360" w:lineRule="auto"/>
              <w:jc w:val="center"/>
              <w:rPr>
                <w:rFonts w:ascii="宋体" w:hAnsi="宋体" w:cs="宋体"/>
                <w:szCs w:val="21"/>
              </w:rPr>
            </w:pPr>
            <w:r>
              <w:rPr>
                <w:rFonts w:hint="eastAsia" w:ascii="宋体" w:hAnsi="宋体" w:cs="宋体"/>
                <w:szCs w:val="21"/>
              </w:rPr>
              <w:t>时   间</w:t>
            </w:r>
          </w:p>
        </w:tc>
        <w:tc>
          <w:tcPr>
            <w:tcW w:w="3990" w:type="dxa"/>
            <w:gridSpan w:val="6"/>
            <w:vAlign w:val="center"/>
          </w:tcPr>
          <w:p>
            <w:pPr>
              <w:spacing w:line="360" w:lineRule="auto"/>
              <w:rPr>
                <w:rFonts w:ascii="宋体" w:hAnsi="宋体" w:cs="宋体"/>
                <w:szCs w:val="21"/>
              </w:rPr>
            </w:pPr>
            <w:r>
              <w:rPr>
                <w:rFonts w:hint="eastAsia" w:ascii="宋体" w:hAnsi="宋体" w:cs="宋体"/>
                <w:szCs w:val="21"/>
              </w:rPr>
              <w:t xml:space="preserve"> 参加过的项目名称及规模</w:t>
            </w:r>
          </w:p>
        </w:tc>
        <w:tc>
          <w:tcPr>
            <w:tcW w:w="2520" w:type="dxa"/>
            <w:gridSpan w:val="2"/>
            <w:vAlign w:val="center"/>
          </w:tcPr>
          <w:p>
            <w:pPr>
              <w:spacing w:line="360" w:lineRule="auto"/>
              <w:rPr>
                <w:rFonts w:ascii="宋体" w:hAnsi="宋体" w:cs="宋体"/>
                <w:szCs w:val="21"/>
              </w:rPr>
            </w:pPr>
            <w:r>
              <w:rPr>
                <w:rFonts w:hint="eastAsia" w:ascii="宋体" w:hAnsi="宋体" w:cs="宋体"/>
                <w:szCs w:val="21"/>
              </w:rPr>
              <w:t xml:space="preserve"> 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2126" w:type="dxa"/>
            <w:gridSpan w:val="2"/>
          </w:tcPr>
          <w:p>
            <w:pPr>
              <w:spacing w:line="360" w:lineRule="auto"/>
              <w:rPr>
                <w:rFonts w:ascii="宋体" w:hAnsi="宋体" w:cs="宋体"/>
                <w:szCs w:val="21"/>
              </w:rPr>
            </w:pPr>
          </w:p>
        </w:tc>
        <w:tc>
          <w:tcPr>
            <w:tcW w:w="3990" w:type="dxa"/>
            <w:gridSpan w:val="6"/>
          </w:tcPr>
          <w:p>
            <w:pPr>
              <w:spacing w:line="360" w:lineRule="auto"/>
              <w:rPr>
                <w:rFonts w:ascii="宋体" w:hAnsi="宋体" w:cs="宋体"/>
                <w:szCs w:val="21"/>
              </w:rPr>
            </w:pPr>
          </w:p>
        </w:tc>
        <w:tc>
          <w:tcPr>
            <w:tcW w:w="2520" w:type="dxa"/>
            <w:gridSpan w:val="2"/>
          </w:tcPr>
          <w:p>
            <w:pPr>
              <w:spacing w:line="360" w:lineRule="auto"/>
              <w:rPr>
                <w:rFonts w:ascii="宋体" w:hAnsi="宋体" w:cs="宋体"/>
                <w:szCs w:val="21"/>
              </w:rPr>
            </w:pPr>
          </w:p>
        </w:tc>
      </w:tr>
    </w:tbl>
    <w:p>
      <w:pPr>
        <w:tabs>
          <w:tab w:val="left" w:pos="1680"/>
        </w:tabs>
        <w:spacing w:line="360" w:lineRule="auto"/>
        <w:ind w:firstLine="420"/>
        <w:rPr>
          <w:rFonts w:ascii="宋体" w:hAnsi="宋体" w:cs="宋体"/>
          <w:szCs w:val="21"/>
        </w:rPr>
      </w:pPr>
      <w:r>
        <w:rPr>
          <w:rFonts w:hint="eastAsia" w:ascii="宋体" w:hAnsi="宋体" w:cs="宋体"/>
          <w:szCs w:val="21"/>
        </w:rPr>
        <w:t>（主要人员包括： 项目负责人等专业负责人）</w:t>
      </w:r>
    </w:p>
    <w:p>
      <w:pPr>
        <w:tabs>
          <w:tab w:val="left" w:pos="1680"/>
        </w:tabs>
        <w:spacing w:line="360" w:lineRule="auto"/>
        <w:rPr>
          <w:rFonts w:ascii="宋体" w:hAnsi="宋体" w:cs="宋体"/>
          <w:szCs w:val="21"/>
          <w:u w:val="single"/>
        </w:rPr>
      </w:pPr>
      <w:r>
        <w:rPr>
          <w:rFonts w:hint="eastAsia" w:ascii="宋体" w:hAnsi="宋体" w:cs="宋体"/>
          <w:szCs w:val="21"/>
        </w:rPr>
        <w:t xml:space="preserve">投标申请人： </w:t>
      </w:r>
      <w:r>
        <w:rPr>
          <w:rFonts w:hint="eastAsia" w:ascii="宋体" w:hAnsi="宋体" w:cs="宋体"/>
          <w:szCs w:val="21"/>
          <w:u w:val="single"/>
        </w:rPr>
        <w:t xml:space="preserve">           （单位全称） (盖章)                </w:t>
      </w:r>
    </w:p>
    <w:p>
      <w:pPr>
        <w:tabs>
          <w:tab w:val="left" w:pos="1680"/>
        </w:tabs>
        <w:spacing w:line="360" w:lineRule="auto"/>
        <w:rPr>
          <w:rFonts w:ascii="宋体" w:hAnsi="宋体" w:cs="宋体"/>
          <w:szCs w:val="21"/>
        </w:rPr>
      </w:pPr>
      <w:r>
        <w:rPr>
          <w:rFonts w:hint="eastAsia" w:ascii="宋体" w:hAnsi="宋体" w:cs="宋体"/>
          <w:szCs w:val="21"/>
        </w:rPr>
        <w:t>法定代表人或授权代表：</w:t>
      </w:r>
      <w:r>
        <w:rPr>
          <w:rFonts w:hint="eastAsia" w:ascii="宋体" w:hAnsi="宋体" w:cs="宋体"/>
          <w:szCs w:val="21"/>
          <w:u w:val="single"/>
        </w:rPr>
        <w:t xml:space="preserve">               (签字或盖章)          </w:t>
      </w:r>
    </w:p>
    <w:p>
      <w:pPr>
        <w:spacing w:line="360" w:lineRule="auto"/>
        <w:rPr>
          <w:rFonts w:ascii="宋体" w:hAnsi="宋体" w:cs="宋体"/>
          <w:szCs w:val="21"/>
        </w:rPr>
      </w:pPr>
      <w:r>
        <w:rPr>
          <w:rFonts w:hint="eastAsia" w:ascii="宋体" w:hAnsi="宋体" w:cs="宋体"/>
          <w:b/>
          <w:szCs w:val="21"/>
        </w:rPr>
        <w:t xml:space="preserve">    </w:t>
      </w:r>
      <w:r>
        <w:rPr>
          <w:rFonts w:hint="eastAsia" w:ascii="宋体" w:hAnsi="宋体" w:cs="宋体"/>
          <w:szCs w:val="21"/>
        </w:rPr>
        <w:t xml:space="preserve">日      期：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360" w:lineRule="auto"/>
        <w:ind w:left="945" w:hanging="525"/>
        <w:rPr>
          <w:rFonts w:ascii="宋体" w:hAnsi="宋体" w:cs="宋体"/>
          <w:szCs w:val="21"/>
        </w:rPr>
      </w:pPr>
      <w:r>
        <w:rPr>
          <w:rFonts w:hint="eastAsia" w:ascii="宋体" w:hAnsi="宋体" w:cs="宋体"/>
          <w:szCs w:val="21"/>
        </w:rPr>
        <w:t>注：投标申请人需随此表附上主要人员的职称证、执业注册证等相关资料的复印件</w:t>
      </w:r>
    </w:p>
    <w:p>
      <w:pPr>
        <w:jc w:val="center"/>
        <w:rPr>
          <w:rFonts w:ascii="宋体" w:hAnsi="宋体" w:cs="宋体"/>
          <w:b/>
          <w:sz w:val="32"/>
        </w:rPr>
      </w:pPr>
    </w:p>
    <w:p>
      <w:pPr>
        <w:jc w:val="center"/>
        <w:rPr>
          <w:rFonts w:ascii="宋体" w:hAnsi="宋体" w:cs="宋体"/>
          <w:b/>
          <w:sz w:val="32"/>
        </w:rPr>
      </w:pPr>
    </w:p>
    <w:p>
      <w:pPr>
        <w:jc w:val="center"/>
        <w:outlineLvl w:val="2"/>
        <w:rPr>
          <w:rFonts w:ascii="宋体" w:hAnsi="宋体" w:cs="宋体"/>
          <w:b/>
          <w:sz w:val="32"/>
        </w:rPr>
      </w:pPr>
      <w:bookmarkStart w:id="303" w:name="_Toc419827167"/>
      <w:r>
        <w:rPr>
          <w:rFonts w:hint="eastAsia" w:ascii="宋体" w:hAnsi="宋体" w:cs="宋体"/>
          <w:b/>
          <w:sz w:val="32"/>
        </w:rPr>
        <w:br w:type="page"/>
      </w:r>
      <w:r>
        <w:rPr>
          <w:rFonts w:hint="eastAsia" w:ascii="宋体" w:hAnsi="宋体" w:cs="宋体"/>
          <w:b/>
          <w:sz w:val="32"/>
        </w:rPr>
        <w:t>四、</w:t>
      </w:r>
      <w:bookmarkEnd w:id="303"/>
      <w:r>
        <w:rPr>
          <w:rFonts w:hint="eastAsia" w:ascii="宋体" w:hAnsi="宋体" w:cs="宋体"/>
          <w:b/>
          <w:sz w:val="32"/>
        </w:rPr>
        <w:t>服务方案</w:t>
      </w:r>
    </w:p>
    <w:p>
      <w:pPr>
        <w:spacing w:line="360" w:lineRule="auto"/>
        <w:rPr>
          <w:rFonts w:ascii="宋体" w:hAnsi="宋体" w:cs="宋体"/>
        </w:rPr>
      </w:pPr>
    </w:p>
    <w:p>
      <w:pPr>
        <w:spacing w:line="360" w:lineRule="auto"/>
        <w:rPr>
          <w:rFonts w:ascii="宋体" w:hAnsi="宋体" w:cs="宋体"/>
        </w:rPr>
      </w:pPr>
    </w:p>
    <w:p>
      <w:pPr>
        <w:spacing w:line="360" w:lineRule="auto"/>
        <w:jc w:val="center"/>
        <w:rPr>
          <w:rFonts w:ascii="宋体" w:hAnsi="宋体" w:cs="宋体"/>
          <w:b/>
          <w:sz w:val="32"/>
        </w:rPr>
      </w:pPr>
      <w:r>
        <w:rPr>
          <w:rFonts w:hint="eastAsia" w:ascii="宋体" w:hAnsi="宋体" w:cs="宋体"/>
        </w:rPr>
        <w:br w:type="page"/>
      </w:r>
      <w:bookmarkStart w:id="304" w:name="_Toc419827168"/>
      <w:r>
        <w:rPr>
          <w:rFonts w:hint="eastAsia" w:ascii="宋体" w:hAnsi="宋体" w:cs="宋体"/>
          <w:b/>
          <w:sz w:val="32"/>
        </w:rPr>
        <w:t>五、服务承诺</w:t>
      </w:r>
      <w:r>
        <w:rPr>
          <w:rFonts w:hint="eastAsia" w:ascii="宋体" w:hAnsi="宋体" w:cs="宋体"/>
        </w:rPr>
        <w:br w:type="page"/>
      </w:r>
      <w:r>
        <w:rPr>
          <w:rFonts w:hint="eastAsia" w:ascii="宋体" w:hAnsi="宋体" w:cs="宋体"/>
          <w:b/>
          <w:sz w:val="32"/>
        </w:rPr>
        <w:t>六、其它资料</w:t>
      </w:r>
      <w:bookmarkEnd w:id="304"/>
    </w:p>
    <w:bookmarkEnd w:id="297"/>
    <w:p>
      <w:pPr>
        <w:adjustRightInd w:val="0"/>
        <w:snapToGrid w:val="0"/>
        <w:spacing w:before="120" w:beforeLines="50" w:line="360" w:lineRule="auto"/>
        <w:jc w:val="center"/>
        <w:outlineLvl w:val="0"/>
        <w:rPr>
          <w:rFonts w:ascii="宋体" w:hAnsi="宋体" w:cs="宋体"/>
          <w:sz w:val="24"/>
          <w:szCs w:val="24"/>
        </w:rPr>
      </w:pPr>
      <w:bookmarkStart w:id="305" w:name="_Toc482197633"/>
      <w:r>
        <w:rPr>
          <w:rFonts w:hint="eastAsia" w:ascii="宋体" w:hAnsi="宋体" w:cs="宋体"/>
          <w:sz w:val="24"/>
          <w:szCs w:val="24"/>
        </w:rPr>
        <w:t>（评标办法中涉及或供应商认为需提供的资料）</w:t>
      </w:r>
      <w:bookmarkEnd w:id="305"/>
    </w:p>
    <w:p>
      <w:pPr>
        <w:rPr>
          <w:rFonts w:hint="eastAsia" w:ascii="宋体" w:hAnsi="宋体" w:cs="宋体"/>
          <w:b/>
          <w:bCs/>
          <w:sz w:val="30"/>
          <w:szCs w:val="30"/>
        </w:rPr>
      </w:pPr>
      <w:r>
        <w:rPr>
          <w:rFonts w:hint="eastAsia" w:ascii="宋体" w:hAnsi="宋体" w:cs="宋体"/>
          <w:b/>
          <w:bCs/>
          <w:sz w:val="30"/>
          <w:szCs w:val="30"/>
        </w:rPr>
        <w:br w:type="page"/>
      </w:r>
    </w:p>
    <w:p>
      <w:pPr>
        <w:pStyle w:val="5"/>
        <w:jc w:val="center"/>
        <w:rPr>
          <w:rFonts w:hint="eastAsia" w:ascii="宋体" w:hAnsi="宋体" w:eastAsia="宋体" w:cs="宋体"/>
          <w:b/>
          <w:bCs w:val="0"/>
          <w:color w:val="auto"/>
          <w:kern w:val="2"/>
          <w:sz w:val="32"/>
          <w:szCs w:val="20"/>
          <w:lang w:val="en-US" w:eastAsia="zh-CN" w:bidi="ar-SA"/>
        </w:rPr>
      </w:pPr>
      <w:bookmarkStart w:id="306" w:name="_Toc104971881"/>
      <w:r>
        <w:rPr>
          <w:rFonts w:hint="eastAsia" w:ascii="宋体" w:hAnsi="宋体" w:eastAsia="宋体" w:cs="宋体"/>
          <w:b/>
          <w:bCs w:val="0"/>
          <w:color w:val="auto"/>
          <w:kern w:val="2"/>
          <w:sz w:val="32"/>
          <w:szCs w:val="20"/>
          <w:lang w:val="en-US" w:eastAsia="zh-CN" w:bidi="ar-SA"/>
        </w:rPr>
        <w:t>七、投标人企业（单位）类型声明函</w:t>
      </w:r>
      <w:bookmarkEnd w:id="306"/>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center"/>
        <w:textAlignment w:val="auto"/>
        <w:rPr>
          <w:rFonts w:hint="eastAsia" w:ascii="宋体" w:hAnsi="宋体" w:eastAsia="宋体" w:cs="宋体"/>
          <w:kern w:val="0"/>
          <w:sz w:val="24"/>
          <w:szCs w:val="24"/>
        </w:rPr>
      </w:pPr>
      <w:bookmarkStart w:id="307" w:name="_Toc10977"/>
      <w:bookmarkStart w:id="308" w:name="_Toc515647824"/>
      <w:bookmarkStart w:id="309" w:name="_Toc11803"/>
      <w:bookmarkStart w:id="310" w:name="_Toc13776"/>
      <w:r>
        <w:rPr>
          <w:rFonts w:hint="eastAsia" w:ascii="宋体" w:hAnsi="宋体" w:eastAsia="宋体" w:cs="宋体"/>
          <w:kern w:val="0"/>
          <w:sz w:val="24"/>
          <w:szCs w:val="24"/>
        </w:rPr>
        <w:t>中小企业声明函（工程、服务）</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1.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2. （标的名称） ，属于（采购文件中明确的所属行业）；承建（承接）企业为（企业名称），从业人员 人，营业收入为 万元，资产总额为 万元，属于（中型企业、小型企业、微型企业）；……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b/>
          <w:bCs/>
          <w:sz w:val="24"/>
          <w:szCs w:val="24"/>
        </w:rPr>
      </w:pPr>
      <w:r>
        <w:rPr>
          <w:rFonts w:hint="eastAsia" w:ascii="宋体" w:hAnsi="宋体" w:eastAsia="宋体" w:cs="宋体"/>
          <w:kern w:val="0"/>
          <w:sz w:val="24"/>
          <w:szCs w:val="24"/>
        </w:rPr>
        <w:t>日 期</w:t>
      </w:r>
      <w:r>
        <w:rPr>
          <w:rFonts w:hint="eastAsia" w:ascii="宋体" w:hAnsi="宋体" w:eastAsia="宋体" w:cs="宋体"/>
          <w:sz w:val="24"/>
          <w:szCs w:val="24"/>
        </w:rPr>
        <w:t>：</w:t>
      </w:r>
      <w:r>
        <w:rPr>
          <w:rFonts w:hint="eastAsia" w:ascii="宋体" w:hAnsi="宋体" w:eastAsia="宋体" w:cs="宋体"/>
          <w:b/>
          <w:bCs/>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bookmarkStart w:id="311" w:name="_Toc104971882"/>
      <w:r>
        <w:rPr>
          <w:rFonts w:hint="eastAsia" w:ascii="宋体" w:hAnsi="宋体" w:eastAsia="宋体" w:cs="宋体"/>
          <w:b/>
          <w:bCs w:val="0"/>
          <w:color w:val="auto"/>
          <w:kern w:val="2"/>
          <w:sz w:val="32"/>
          <w:szCs w:val="20"/>
          <w:lang w:val="en-US" w:eastAsia="zh-CN" w:bidi="ar-SA"/>
        </w:rPr>
        <w:t>八、制造商企业（单位）类型声明函</w:t>
      </w:r>
      <w:bookmarkEnd w:id="307"/>
      <w:bookmarkEnd w:id="308"/>
      <w:bookmarkEnd w:id="309"/>
      <w:bookmarkEnd w:id="310"/>
      <w:bookmarkEnd w:id="311"/>
    </w:p>
    <w:p>
      <w:pPr>
        <w:jc w:val="center"/>
      </w:pPr>
      <w:r>
        <w:rPr>
          <w:rFonts w:hint="eastAsia"/>
        </w:rPr>
        <w:t>（若有请如实填写）</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本企业（单位）作为______单位的______ 项目的设备制造商，参加政府采购活动。根据《政府采购促进中小企业发展暂行办法》（财库[2011]181号），《工业和信息化部、国家统计局、国家发展和改革委员会、财政部关于印发中小企业划型标准规定的通知》（工信部联企业[2011]300号）、《财政部 司法部关于政府采购支持监狱企业发展有关问题的通知》（财库〔2014〕68号）的有关规定以及《关于促进残疾人就业政府采购政策的通知》（财库〔2017〕141号），作出如下声明：</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本企业为______（请填写：中型、小型、微型）企业。</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本企业为        （请填写：是、不是）监狱企业。后附省级以上监狱管理局、戒毒管理局（含新疆生产建设兵团）出具的属于监狱企业的证明文件。</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本单位为______（请填写：是、不是）残疾人福利性单位。</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本企业（单位）提供本企业制造的货物。</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本企业（单位）对上述声明的真实性负责。如有虚假，将依法承担相应责任。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本声明函经制造商和投标人共同盖章生效。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制造商名称（盖单位章）：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             </w:t>
      </w:r>
    </w:p>
    <w:p>
      <w:pPr>
        <w:rPr>
          <w:rFonts w:hint="eastAsia" w:cs="宋体"/>
          <w:b/>
          <w:sz w:val="24"/>
          <w:szCs w:val="24"/>
        </w:rPr>
      </w:pPr>
      <w:bookmarkStart w:id="312" w:name="_Toc23068"/>
      <w:bookmarkStart w:id="313" w:name="_Toc24603"/>
      <w:bookmarkStart w:id="314" w:name="_Toc5160"/>
      <w:bookmarkStart w:id="315" w:name="_Toc19284"/>
      <w:bookmarkStart w:id="316" w:name="_Toc515647825"/>
      <w:bookmarkStart w:id="317" w:name="OLE_LINK14"/>
      <w:bookmarkStart w:id="318" w:name="OLE_LINK13"/>
      <w:bookmarkStart w:id="319" w:name="_Toc104971883"/>
      <w:r>
        <w:rPr>
          <w:rFonts w:hint="eastAsia" w:cs="宋体"/>
          <w:b/>
          <w:sz w:val="24"/>
          <w:szCs w:val="24"/>
        </w:rPr>
        <w:br w:type="page"/>
      </w:r>
    </w:p>
    <w:p>
      <w:pPr>
        <w:pStyle w:val="5"/>
        <w:jc w:val="center"/>
        <w:rPr>
          <w:rFonts w:hint="eastAsia" w:ascii="宋体" w:hAnsi="宋体" w:eastAsia="宋体" w:cs="宋体"/>
          <w:b/>
          <w:bCs w:val="0"/>
          <w:color w:val="auto"/>
          <w:kern w:val="2"/>
          <w:sz w:val="32"/>
          <w:szCs w:val="20"/>
          <w:lang w:val="en-US" w:eastAsia="zh-CN" w:bidi="ar-SA"/>
        </w:rPr>
      </w:pPr>
      <w:r>
        <w:rPr>
          <w:rFonts w:hint="eastAsia" w:ascii="宋体" w:hAnsi="宋体" w:eastAsia="宋体" w:cs="宋体"/>
          <w:b/>
          <w:bCs w:val="0"/>
          <w:color w:val="auto"/>
          <w:kern w:val="2"/>
          <w:sz w:val="32"/>
          <w:szCs w:val="20"/>
          <w:lang w:val="en-US" w:eastAsia="zh-CN" w:bidi="ar-SA"/>
        </w:rPr>
        <w:t>九、</w:t>
      </w:r>
      <w:bookmarkEnd w:id="312"/>
      <w:bookmarkEnd w:id="313"/>
      <w:bookmarkEnd w:id="314"/>
      <w:bookmarkEnd w:id="315"/>
      <w:bookmarkEnd w:id="316"/>
      <w:bookmarkEnd w:id="317"/>
      <w:bookmarkEnd w:id="318"/>
      <w:r>
        <w:rPr>
          <w:rFonts w:hint="eastAsia" w:ascii="宋体" w:hAnsi="宋体" w:eastAsia="宋体" w:cs="宋体"/>
          <w:b/>
          <w:bCs w:val="0"/>
          <w:color w:val="auto"/>
          <w:kern w:val="2"/>
          <w:sz w:val="32"/>
          <w:szCs w:val="20"/>
          <w:lang w:val="en-US" w:eastAsia="zh-CN" w:bidi="ar-SA"/>
        </w:rPr>
        <w:t>残疾人福利性单位声明函</w:t>
      </w:r>
      <w:bookmarkEnd w:id="319"/>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141号）的规定，本单位为符合条件的残疾人福利性单位，且本单位参加采购文件编号为             的项目采购活动提供本单位制造的服务或产品（由本单位承担工程/提供服务），或者提供其他残疾人福利性单位制造的服务或产品（不包括使用非残疾人福利性单位注册商标的服务或产品）。</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本单位在本次政府采购活动中提供的残疾人福利单位产品报价合计为人民币（大写）圆整（￥：     ）。</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本单位对上述声明的真实性负责。如有虚假，将依法承担相应责任。</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（备注：1、供应商如不提供此声明函，价格将不做相应扣除。2、中标供应商为残疾人福利单位的，此声明函将随中标结果同时公告，接受社会监督）</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供应商全称（盖章）：</w:t>
      </w:r>
    </w:p>
    <w:p>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360" w:lineRule="auto"/>
        <w:ind w:firstLine="420"/>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日  期：</w:t>
      </w:r>
    </w:p>
    <w:p>
      <w:pPr>
        <w:adjustRightInd w:val="0"/>
        <w:snapToGrid w:val="0"/>
        <w:spacing w:before="120" w:beforeLines="50" w:line="360" w:lineRule="auto"/>
        <w:jc w:val="center"/>
        <w:outlineLvl w:val="0"/>
        <w:rPr>
          <w:rFonts w:ascii="宋体" w:hAnsi="宋体" w:cs="宋体"/>
          <w:sz w:val="32"/>
          <w:szCs w:val="32"/>
        </w:rPr>
      </w:pPr>
      <w:r>
        <w:rPr>
          <w:rFonts w:hint="eastAsia" w:ascii="宋体" w:hAnsi="宋体" w:cs="宋体"/>
          <w:b/>
          <w:bCs/>
          <w:sz w:val="30"/>
          <w:szCs w:val="30"/>
        </w:rPr>
        <w:br w:type="page"/>
      </w:r>
      <w:bookmarkEnd w:id="298"/>
      <w:bookmarkStart w:id="320" w:name="_Toc482197634"/>
      <w:r>
        <w:rPr>
          <w:rFonts w:hint="eastAsia" w:ascii="宋体" w:hAnsi="宋体" w:cs="宋体"/>
          <w:sz w:val="32"/>
          <w:szCs w:val="32"/>
        </w:rPr>
        <w:t>第六章　评审办法</w:t>
      </w:r>
      <w:bookmarkEnd w:id="320"/>
    </w:p>
    <w:p>
      <w:pPr>
        <w:adjustRightInd w:val="0"/>
        <w:snapToGrid w:val="0"/>
        <w:spacing w:before="120" w:beforeLines="50" w:line="360" w:lineRule="auto"/>
        <w:jc w:val="left"/>
        <w:outlineLvl w:val="0"/>
        <w:rPr>
          <w:rFonts w:ascii="宋体" w:hAnsi="宋体" w:cs="宋体"/>
          <w:b/>
        </w:rPr>
      </w:pPr>
      <w:bookmarkStart w:id="321" w:name="_Toc482197635"/>
      <w:r>
        <w:rPr>
          <w:rFonts w:hint="eastAsia" w:ascii="宋体" w:hAnsi="宋体" w:cs="宋体"/>
          <w:b/>
        </w:rPr>
        <w:t>一、总则</w:t>
      </w:r>
      <w:bookmarkEnd w:id="321"/>
    </w:p>
    <w:p>
      <w:pPr>
        <w:adjustRightInd w:val="0"/>
        <w:snapToGrid w:val="0"/>
        <w:spacing w:line="360" w:lineRule="auto"/>
        <w:ind w:firstLine="480" w:firstLineChars="200"/>
        <w:rPr>
          <w:rFonts w:ascii="宋体" w:hAnsi="宋体" w:cs="宋体"/>
          <w:sz w:val="24"/>
        </w:rPr>
      </w:pPr>
      <w:r>
        <w:rPr>
          <w:rFonts w:hint="eastAsia" w:ascii="宋体" w:hAnsi="宋体" w:cs="宋体"/>
          <w:sz w:val="24"/>
        </w:rPr>
        <w:t>1、为了规范本项目的评审活动，保证评审的公开、公平、公正，维护磋商活动当事人的合法权益，依照《中华人民共和国政府采购法》等法律、法规、政策、规定和本磋商文件，制定本项目评审方法。</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2、本项目的磋商小组由3人或3人以上评委组成，负责本次招标的评标工作。磋商小组遵循“公开、公平、公正”和诚实信用原则，对所有供应商均采用相同程序和标准，采用统一评定给分和独立打分相结合原则。</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磋商小组成员依据磋商文件的要求对所有供应商提交的响应文件进行整理、审核，首先审查其对响应文件是否做出了实质性的响应。评委会只对做出了实质性响应的文件进行评审打分。评委会可以要求供应商就响应文件中含糊不清或不一致处进行澄清和解释，但所有这些澄清和解释均须以书面的方式进行或作现场记录，并由授权代表签名，且不能对响应文件进行实质性的改变。</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4、磋商小组所有成员将集中与单一供应商分别进行磋商，并给予所有参加磋商的供应商平等的磋商机会。</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5、在磋商过程中，磋商小组可以根据磋商文件和磋商情况实质性变动采购需求中的技术、服务要求以及合同草案条款，但不得变动磋商文件中的其他内容。实质性变动的内容，须经采购人代表确认。</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对磋商文件作出的实质性变动是磋商文件的有效组成部分，磋商小组应当及时以书面形式同时通知所有参加磋商的供应商。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供应商应当按照磋商文件的变动情况和磋商小组的要求重新提交响应文件，并由其法定代表人或授权代表签字或者加盖单位章。由授权代表签字的，应当附法定代表人授权书。供应商为自然人的，应当由本人签字并附身份证明。</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6、磋商结束后，磋商小组可以要求所有实质性响应的供应商在规定时间内提交最终报价。最终报价是供应商响应文件的有效组成部分。</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7、经磋商确定最终采购需求和提交最后报价的供应商后，由磋商小组采用综合评分法对提交最后报价的供应商的响应文件和最后报价进行综合评分。</w:t>
      </w:r>
    </w:p>
    <w:p>
      <w:pPr>
        <w:adjustRightInd w:val="0"/>
        <w:snapToGrid w:val="0"/>
        <w:spacing w:before="120" w:beforeLines="50" w:line="360" w:lineRule="auto"/>
        <w:jc w:val="left"/>
        <w:outlineLvl w:val="0"/>
        <w:rPr>
          <w:rFonts w:ascii="宋体" w:hAnsi="宋体" w:cs="宋体"/>
          <w:b/>
        </w:rPr>
      </w:pPr>
      <w:bookmarkStart w:id="322" w:name="_Toc482197636"/>
      <w:r>
        <w:rPr>
          <w:rFonts w:hint="eastAsia" w:ascii="宋体" w:hAnsi="宋体" w:cs="宋体"/>
          <w:b/>
        </w:rPr>
        <w:t>二、评审程序</w:t>
      </w:r>
      <w:bookmarkEnd w:id="322"/>
    </w:p>
    <w:p>
      <w:pPr>
        <w:adjustRightInd w:val="0"/>
        <w:snapToGrid w:val="0"/>
        <w:spacing w:line="360" w:lineRule="auto"/>
        <w:ind w:firstLine="480" w:firstLineChars="200"/>
        <w:rPr>
          <w:rFonts w:ascii="宋体" w:hAnsi="宋体" w:cs="宋体"/>
          <w:sz w:val="24"/>
        </w:rPr>
      </w:pPr>
      <w:r>
        <w:rPr>
          <w:rFonts w:hint="eastAsia" w:ascii="宋体" w:hAnsi="宋体" w:cs="宋体"/>
          <w:sz w:val="24"/>
        </w:rPr>
        <w:t>1、评审将分阶段进行:</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1）初步审查（资质和资格、磋商文件的的合格性、响应性），初审不合格的不再进行评审；</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2）磋商，供应商提交最终报价。</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3）技术和商务方面的评估和比较；</w:t>
      </w:r>
    </w:p>
    <w:p>
      <w:pPr>
        <w:adjustRightInd w:val="0"/>
        <w:snapToGrid w:val="0"/>
        <w:spacing w:line="360" w:lineRule="auto"/>
        <w:ind w:firstLine="480" w:firstLineChars="200"/>
        <w:rPr>
          <w:rFonts w:ascii="宋体" w:hAnsi="宋体" w:cs="宋体"/>
          <w:sz w:val="24"/>
        </w:rPr>
      </w:pPr>
      <w:r>
        <w:rPr>
          <w:rFonts w:hint="eastAsia" w:ascii="宋体" w:hAnsi="宋体" w:cs="宋体"/>
          <w:sz w:val="24"/>
        </w:rPr>
        <w:t>3）推荐中标候选人。</w:t>
      </w:r>
    </w:p>
    <w:p>
      <w:pPr>
        <w:adjustRightInd w:val="0"/>
        <w:snapToGrid w:val="0"/>
        <w:spacing w:line="360" w:lineRule="auto"/>
        <w:ind w:firstLine="480" w:firstLineChars="200"/>
        <w:rPr>
          <w:rFonts w:ascii="宋体" w:hAnsi="宋体" w:cs="宋体"/>
          <w:b/>
          <w:sz w:val="24"/>
        </w:rPr>
      </w:pPr>
      <w:r>
        <w:rPr>
          <w:rFonts w:hint="eastAsia" w:ascii="宋体" w:hAnsi="宋体" w:cs="宋体"/>
          <w:sz w:val="24"/>
        </w:rPr>
        <w:t>技术标、商务标评审完成后，汇总供应商的总得分。供应商的总得分是各项评分之和（总得分＝技术部分得分＋商务部分得分）。根据供应商总得分由高到低的排序，评标委员会向供应商推荐得分排名在前的3名供应商为成交候选人。如果总得分相同，则报价低的供应商排名靠前；如报价仍相同，则技术标得分高的供应商排名靠前。</w:t>
      </w:r>
    </w:p>
    <w:p>
      <w:pPr>
        <w:adjustRightInd w:val="0"/>
        <w:snapToGrid w:val="0"/>
        <w:spacing w:before="120" w:beforeLines="50" w:line="360" w:lineRule="auto"/>
        <w:jc w:val="left"/>
        <w:outlineLvl w:val="0"/>
        <w:rPr>
          <w:rFonts w:ascii="宋体" w:hAnsi="宋体" w:cs="宋体"/>
          <w:b/>
        </w:rPr>
      </w:pPr>
      <w:bookmarkStart w:id="323" w:name="_Toc482197637"/>
      <w:r>
        <w:rPr>
          <w:rFonts w:hint="eastAsia" w:ascii="宋体" w:hAnsi="宋体" w:cs="宋体"/>
          <w:b/>
        </w:rPr>
        <w:t>三、初步审查内容</w:t>
      </w:r>
      <w:bookmarkEnd w:id="323"/>
    </w:p>
    <w:tbl>
      <w:tblPr>
        <w:tblStyle w:val="88"/>
        <w:tblW w:w="8782" w:type="dxa"/>
        <w:jc w:val="center"/>
        <w:tblLayout w:type="fixed"/>
        <w:tblCellMar>
          <w:top w:w="57" w:type="dxa"/>
          <w:left w:w="108" w:type="dxa"/>
          <w:bottom w:w="57" w:type="dxa"/>
          <w:right w:w="108" w:type="dxa"/>
        </w:tblCellMar>
      </w:tblPr>
      <w:tblGrid>
        <w:gridCol w:w="1596"/>
        <w:gridCol w:w="2226"/>
        <w:gridCol w:w="4960"/>
      </w:tblGrid>
      <w:tr>
        <w:tblPrEx>
          <w:tblCellMar>
            <w:top w:w="57" w:type="dxa"/>
            <w:left w:w="108" w:type="dxa"/>
            <w:bottom w:w="57" w:type="dxa"/>
            <w:right w:w="108" w:type="dxa"/>
          </w:tblCellMar>
        </w:tblPrEx>
        <w:trPr>
          <w:jc w:val="center"/>
        </w:trPr>
        <w:tc>
          <w:tcPr>
            <w:tcW w:w="159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sz w:val="24"/>
              </w:rPr>
            </w:pPr>
            <w:bookmarkStart w:id="324" w:name="_Toc482197638"/>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评审因素</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jc w:val="center"/>
              <w:rPr>
                <w:rFonts w:ascii="宋体" w:hAnsi="宋体" w:cs="宋体"/>
                <w:b/>
                <w:bCs/>
                <w:sz w:val="24"/>
              </w:rPr>
            </w:pPr>
            <w:r>
              <w:rPr>
                <w:rFonts w:hint="eastAsia" w:ascii="宋体" w:hAnsi="宋体" w:cs="宋体"/>
                <w:b/>
                <w:bCs/>
                <w:sz w:val="24"/>
              </w:rPr>
              <w:t>评审标准</w:t>
            </w:r>
          </w:p>
        </w:tc>
      </w:tr>
      <w:tr>
        <w:tblPrEx>
          <w:tblCellMar>
            <w:top w:w="57" w:type="dxa"/>
            <w:left w:w="108" w:type="dxa"/>
            <w:bottom w:w="57" w:type="dxa"/>
            <w:right w:w="108" w:type="dxa"/>
          </w:tblCellMar>
        </w:tblPrEx>
        <w:trPr>
          <w:trHeight w:val="924" w:hRule="atLeast"/>
          <w:jc w:val="center"/>
        </w:trPr>
        <w:tc>
          <w:tcPr>
            <w:tcW w:w="1596" w:type="dxa"/>
            <w:vMerge w:val="restart"/>
            <w:tcBorders>
              <w:left w:val="single" w:color="auto" w:sz="4" w:space="0"/>
              <w:right w:val="single" w:color="auto" w:sz="4" w:space="0"/>
            </w:tcBorders>
            <w:shd w:val="solid" w:color="FFFFFF" w:fill="auto"/>
            <w:vAlign w:val="center"/>
          </w:tcPr>
          <w:p>
            <w:pPr>
              <w:snapToGrid w:val="0"/>
              <w:ind w:firstLine="240" w:firstLineChars="100"/>
              <w:rPr>
                <w:rFonts w:ascii="宋体" w:hAnsi="宋体" w:cs="宋体"/>
                <w:sz w:val="24"/>
              </w:rPr>
            </w:pPr>
            <w:r>
              <w:rPr>
                <w:rFonts w:hint="eastAsia" w:ascii="宋体" w:hAnsi="宋体" w:cs="宋体"/>
                <w:sz w:val="24"/>
                <w:lang w:eastAsia="zh-CN"/>
              </w:rPr>
              <w:t>资格审查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具有有效的民办非企业单位登记证书且年检合格</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上传民办非企业单位登记证书原件扫描件</w:t>
            </w:r>
          </w:p>
        </w:tc>
      </w:tr>
      <w:tr>
        <w:tblPrEx>
          <w:tblCellMar>
            <w:top w:w="57" w:type="dxa"/>
            <w:left w:w="108" w:type="dxa"/>
            <w:bottom w:w="57" w:type="dxa"/>
            <w:right w:w="108" w:type="dxa"/>
          </w:tblCellMar>
        </w:tblPrEx>
        <w:trPr>
          <w:trHeight w:val="907"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供应商为中小企业</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请根据</w:t>
            </w:r>
            <w:r>
              <w:rPr>
                <w:rFonts w:hint="eastAsia" w:ascii="宋体" w:hAnsi="宋体" w:cs="宋体"/>
                <w:sz w:val="24"/>
                <w:lang w:eastAsia="zh-CN"/>
              </w:rPr>
              <w:t>《</w:t>
            </w:r>
            <w:r>
              <w:rPr>
                <w:rFonts w:hint="eastAsia" w:ascii="宋体" w:hAnsi="宋体" w:cs="宋体"/>
                <w:sz w:val="24"/>
              </w:rPr>
              <w:t>落实政府采购政策需满足的资格要求</w:t>
            </w:r>
            <w:r>
              <w:rPr>
                <w:rFonts w:hint="eastAsia" w:ascii="宋体" w:hAnsi="宋体" w:cs="宋体"/>
                <w:sz w:val="24"/>
                <w:lang w:eastAsia="zh-CN"/>
              </w:rPr>
              <w:t>》</w:t>
            </w:r>
            <w:r>
              <w:rPr>
                <w:rFonts w:hint="eastAsia" w:ascii="宋体" w:hAnsi="宋体" w:cs="宋体"/>
                <w:sz w:val="24"/>
              </w:rPr>
              <w:t>，上传对应的资格文件，格式以采购文件要求为准，上传中小企业声明函</w:t>
            </w:r>
          </w:p>
        </w:tc>
      </w:tr>
      <w:tr>
        <w:tblPrEx>
          <w:tblCellMar>
            <w:top w:w="57" w:type="dxa"/>
            <w:left w:w="108" w:type="dxa"/>
            <w:bottom w:w="57" w:type="dxa"/>
            <w:right w:w="108" w:type="dxa"/>
          </w:tblCellMar>
        </w:tblPrEx>
        <w:trPr>
          <w:trHeight w:val="536" w:hRule="atLeast"/>
          <w:jc w:val="center"/>
        </w:trPr>
        <w:tc>
          <w:tcPr>
            <w:tcW w:w="1596" w:type="dxa"/>
            <w:vMerge w:val="restart"/>
            <w:tcBorders>
              <w:top w:val="single" w:color="auto" w:sz="4" w:space="0"/>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符合性审查</w:t>
            </w: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kern w:val="2"/>
                <w:sz w:val="24"/>
                <w:lang w:val="en-US" w:eastAsia="zh-CN" w:bidi="ar-SA"/>
              </w:rPr>
            </w:pPr>
            <w:r>
              <w:rPr>
                <w:rFonts w:hint="eastAsia" w:ascii="宋体" w:hAnsi="宋体" w:cs="宋体"/>
                <w:sz w:val="24"/>
                <w:lang w:eastAsia="zh-CN"/>
              </w:rPr>
              <w:t>报价唯一</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kern w:val="2"/>
                <w:sz w:val="24"/>
                <w:lang w:val="en-US" w:eastAsia="zh-CN" w:bidi="ar-SA"/>
              </w:rPr>
            </w:pPr>
            <w:r>
              <w:rPr>
                <w:rFonts w:hint="eastAsia" w:ascii="宋体" w:hAnsi="宋体" w:cs="宋体"/>
                <w:sz w:val="24"/>
                <w:lang w:eastAsia="zh-CN"/>
              </w:rPr>
              <w:t>只能在采购预算范围内报价，只能有一个有效报价，不得提交选择性报价</w:t>
            </w:r>
          </w:p>
        </w:tc>
      </w:tr>
      <w:tr>
        <w:tblPrEx>
          <w:tblCellMar>
            <w:top w:w="57" w:type="dxa"/>
            <w:left w:w="108" w:type="dxa"/>
            <w:bottom w:w="57" w:type="dxa"/>
            <w:right w:w="108" w:type="dxa"/>
          </w:tblCellMar>
        </w:tblPrEx>
        <w:trPr>
          <w:trHeight w:val="536"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投标文件签署</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投标文件上法定代表人或其授权代表人签字齐全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r>
              <w:rPr>
                <w:rFonts w:hint="eastAsia" w:ascii="宋体" w:hAnsi="宋体" w:cs="宋体"/>
                <w:sz w:val="24"/>
              </w:rPr>
              <w:t>法定代表人授权委托书及被授权人身份证明有效，符合谈判文件规定的格式，签字或盖章齐全</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投标文件内容齐全、无遗漏</w:t>
            </w:r>
          </w:p>
        </w:tc>
      </w:tr>
      <w:tr>
        <w:tblPrEx>
          <w:tblCellMar>
            <w:top w:w="57" w:type="dxa"/>
            <w:left w:w="108" w:type="dxa"/>
            <w:bottom w:w="57" w:type="dxa"/>
            <w:right w:w="108" w:type="dxa"/>
          </w:tblCellMar>
        </w:tblPrEx>
        <w:trPr>
          <w:trHeight w:val="418" w:hRule="atLeast"/>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b/>
                <w:bCs/>
                <w:sz w:val="24"/>
              </w:rPr>
            </w:pPr>
            <w:r>
              <w:rPr>
                <w:rFonts w:hint="eastAsia" w:ascii="宋体" w:hAnsi="宋体" w:cs="宋体"/>
                <w:sz w:val="24"/>
              </w:rPr>
              <w:t>投标有效期</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cs="宋体"/>
                <w:sz w:val="24"/>
              </w:rPr>
            </w:pPr>
            <w:r>
              <w:rPr>
                <w:rFonts w:hint="eastAsia" w:ascii="宋体" w:hAnsi="宋体" w:cs="宋体"/>
                <w:sz w:val="24"/>
              </w:rPr>
              <w:t>满足</w:t>
            </w:r>
            <w:r>
              <w:rPr>
                <w:rFonts w:hint="eastAsia" w:ascii="宋体" w:hAnsi="宋体" w:cs="宋体"/>
                <w:sz w:val="24"/>
                <w:lang w:eastAsia="zh-CN"/>
              </w:rPr>
              <w:t>磋商</w:t>
            </w:r>
            <w:bookmarkStart w:id="325" w:name="_GoBack"/>
            <w:bookmarkEnd w:id="325"/>
            <w:r>
              <w:rPr>
                <w:rFonts w:hint="eastAsia" w:ascii="宋体" w:hAnsi="宋体" w:cs="宋体"/>
                <w:sz w:val="24"/>
              </w:rPr>
              <w:t>文件规定</w:t>
            </w:r>
          </w:p>
        </w:tc>
      </w:tr>
      <w:tr>
        <w:tblPrEx>
          <w:tblCellMar>
            <w:top w:w="57" w:type="dxa"/>
            <w:left w:w="108" w:type="dxa"/>
            <w:bottom w:w="57" w:type="dxa"/>
            <w:right w:w="108" w:type="dxa"/>
          </w:tblCellMar>
        </w:tblPrEx>
        <w:trPr>
          <w:jc w:val="center"/>
        </w:trPr>
        <w:tc>
          <w:tcPr>
            <w:tcW w:w="1596" w:type="dxa"/>
            <w:vMerge w:val="continue"/>
            <w:tcBorders>
              <w:left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实质性响应磋商文件中规定的采购需求、磋商有效期</w:t>
            </w:r>
          </w:p>
        </w:tc>
      </w:tr>
      <w:tr>
        <w:tblPrEx>
          <w:tblCellMar>
            <w:top w:w="57" w:type="dxa"/>
            <w:left w:w="108" w:type="dxa"/>
            <w:bottom w:w="57" w:type="dxa"/>
            <w:right w:w="108" w:type="dxa"/>
          </w:tblCellMar>
        </w:tblPrEx>
        <w:trPr>
          <w:jc w:val="center"/>
        </w:trPr>
        <w:tc>
          <w:tcPr>
            <w:tcW w:w="1596" w:type="dxa"/>
            <w:vMerge w:val="continue"/>
            <w:tcBorders>
              <w:left w:val="single" w:color="auto" w:sz="4" w:space="0"/>
              <w:bottom w:val="single" w:color="auto" w:sz="4" w:space="0"/>
              <w:right w:val="single" w:color="auto" w:sz="4" w:space="0"/>
            </w:tcBorders>
            <w:shd w:val="solid" w:color="FFFFFF" w:fill="auto"/>
            <w:vAlign w:val="center"/>
          </w:tcPr>
          <w:p>
            <w:pPr>
              <w:snapToGrid w:val="0"/>
              <w:rPr>
                <w:rFonts w:ascii="宋体" w:hAnsi="宋体" w:cs="宋体"/>
                <w:sz w:val="24"/>
              </w:rPr>
            </w:pPr>
          </w:p>
        </w:tc>
        <w:tc>
          <w:tcPr>
            <w:tcW w:w="2226"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eastAsia" w:ascii="宋体" w:hAnsi="宋体" w:eastAsia="宋体" w:cs="宋体"/>
                <w:sz w:val="24"/>
                <w:lang w:eastAsia="zh-CN"/>
              </w:rPr>
            </w:pPr>
            <w:r>
              <w:rPr>
                <w:rFonts w:hint="eastAsia" w:ascii="宋体" w:hAnsi="宋体" w:cs="宋体"/>
                <w:sz w:val="24"/>
                <w:lang w:eastAsia="zh-CN"/>
              </w:rPr>
              <w:t>拒绝其响应的形式</w:t>
            </w:r>
          </w:p>
        </w:tc>
        <w:tc>
          <w:tcPr>
            <w:tcW w:w="4960" w:type="dxa"/>
            <w:tcBorders>
              <w:top w:val="single" w:color="auto" w:sz="4" w:space="0"/>
              <w:left w:val="single" w:color="auto" w:sz="4" w:space="0"/>
              <w:bottom w:val="single" w:color="auto" w:sz="4" w:space="0"/>
              <w:right w:val="single" w:color="auto" w:sz="4" w:space="0"/>
            </w:tcBorders>
            <w:shd w:val="solid" w:color="FFFFFF" w:fill="auto"/>
            <w:vAlign w:val="center"/>
          </w:tcPr>
          <w:p>
            <w:pPr>
              <w:snapToGrid w:val="0"/>
              <w:rPr>
                <w:rFonts w:hint="default" w:ascii="宋体" w:hAnsi="宋体" w:eastAsia="宋体" w:cs="宋体"/>
                <w:sz w:val="24"/>
                <w:lang w:val="en-US" w:eastAsia="zh-CN"/>
              </w:rPr>
            </w:pPr>
            <w:r>
              <w:rPr>
                <w:rFonts w:hint="eastAsia" w:ascii="宋体" w:hAnsi="宋体" w:cs="宋体"/>
                <w:sz w:val="24"/>
                <w:lang w:eastAsia="zh-CN"/>
              </w:rPr>
              <w:t>无磋商须知</w:t>
            </w:r>
            <w:r>
              <w:rPr>
                <w:rFonts w:hint="eastAsia" w:ascii="宋体" w:hAnsi="宋体" w:cs="宋体"/>
                <w:sz w:val="24"/>
                <w:lang w:val="en-US" w:eastAsia="zh-CN"/>
              </w:rPr>
              <w:t>23中规定的响应文件经评审确认后将按拒绝其响应处理的形式</w:t>
            </w:r>
          </w:p>
        </w:tc>
      </w:tr>
    </w:tbl>
    <w:p>
      <w:pPr>
        <w:adjustRightInd w:val="0"/>
        <w:snapToGrid w:val="0"/>
        <w:spacing w:before="120" w:beforeLines="50" w:line="360" w:lineRule="auto"/>
        <w:jc w:val="left"/>
        <w:outlineLvl w:val="0"/>
        <w:rPr>
          <w:rFonts w:hint="eastAsia" w:ascii="宋体" w:hAnsi="宋体" w:cs="宋体"/>
          <w:b/>
        </w:rPr>
      </w:pPr>
    </w:p>
    <w:p>
      <w:pPr>
        <w:adjustRightInd w:val="0"/>
        <w:snapToGrid w:val="0"/>
        <w:spacing w:before="120" w:beforeLines="50" w:line="360" w:lineRule="auto"/>
        <w:jc w:val="left"/>
        <w:outlineLvl w:val="0"/>
        <w:rPr>
          <w:rFonts w:ascii="宋体" w:hAnsi="宋体" w:cs="宋体"/>
          <w:b/>
        </w:rPr>
      </w:pPr>
      <w:r>
        <w:rPr>
          <w:rFonts w:hint="eastAsia" w:ascii="宋体" w:hAnsi="宋体" w:cs="宋体"/>
          <w:b/>
        </w:rPr>
        <w:t>四、评分标准</w:t>
      </w:r>
      <w:bookmarkEnd w:id="324"/>
    </w:p>
    <w:p>
      <w:pPr>
        <w:spacing w:line="360" w:lineRule="auto"/>
        <w:ind w:firstLine="468" w:firstLineChars="195"/>
        <w:rPr>
          <w:rFonts w:ascii="宋体" w:hAnsi="宋体" w:cs="宋体"/>
          <w:sz w:val="24"/>
          <w:szCs w:val="24"/>
        </w:rPr>
      </w:pPr>
      <w:r>
        <w:rPr>
          <w:rFonts w:hint="eastAsia" w:ascii="宋体" w:hAnsi="宋体" w:cs="宋体"/>
          <w:sz w:val="24"/>
          <w:szCs w:val="24"/>
        </w:rPr>
        <w:t>分值：商务标20分，技术标80分。</w:t>
      </w:r>
    </w:p>
    <w:p>
      <w:pPr>
        <w:spacing w:line="360" w:lineRule="auto"/>
        <w:ind w:firstLine="470" w:firstLineChars="195"/>
        <w:rPr>
          <w:rFonts w:ascii="宋体" w:hAnsi="宋体" w:cs="宋体"/>
          <w:b/>
          <w:sz w:val="24"/>
          <w:szCs w:val="24"/>
        </w:rPr>
      </w:pPr>
      <w:r>
        <w:rPr>
          <w:rFonts w:hint="eastAsia" w:ascii="宋体" w:hAnsi="宋体" w:cs="宋体"/>
          <w:b/>
          <w:sz w:val="24"/>
          <w:szCs w:val="24"/>
        </w:rPr>
        <w:t>1、报价得分（20分）</w:t>
      </w:r>
    </w:p>
    <w:p>
      <w:pPr>
        <w:spacing w:line="360" w:lineRule="auto"/>
        <w:ind w:firstLine="480" w:firstLineChars="200"/>
        <w:rPr>
          <w:rFonts w:ascii="宋体" w:hAnsi="宋体" w:cs="宋体"/>
          <w:sz w:val="24"/>
          <w:szCs w:val="24"/>
        </w:rPr>
      </w:pPr>
      <w:r>
        <w:rPr>
          <w:rFonts w:hint="eastAsia" w:ascii="宋体" w:hAnsi="宋体" w:cs="宋体"/>
          <w:sz w:val="24"/>
          <w:szCs w:val="24"/>
        </w:rPr>
        <w:t>取满足磋商文件要求且</w:t>
      </w:r>
      <w:r>
        <w:rPr>
          <w:rFonts w:hint="eastAsia" w:ascii="宋体" w:hAnsi="宋体" w:cs="宋体"/>
          <w:b/>
          <w:sz w:val="24"/>
          <w:szCs w:val="24"/>
        </w:rPr>
        <w:t>最终报价</w:t>
      </w:r>
      <w:r>
        <w:rPr>
          <w:rFonts w:hint="eastAsia" w:ascii="宋体" w:hAnsi="宋体" w:cs="宋体"/>
          <w:sz w:val="24"/>
          <w:szCs w:val="24"/>
        </w:rPr>
        <w:t>最低的供应商的价格作为磋商基准价，其价格分为满分。其他供应商的价格分统一按照下列公示计算：</w:t>
      </w:r>
    </w:p>
    <w:p>
      <w:pPr>
        <w:spacing w:line="360" w:lineRule="auto"/>
        <w:ind w:firstLine="480" w:firstLineChars="200"/>
        <w:rPr>
          <w:rFonts w:ascii="宋体" w:hAnsi="宋体" w:cs="宋体"/>
          <w:sz w:val="24"/>
          <w:szCs w:val="24"/>
        </w:rPr>
      </w:pPr>
      <w:r>
        <w:rPr>
          <w:rFonts w:hint="eastAsia" w:ascii="宋体" w:hAnsi="宋体" w:cs="宋体"/>
          <w:sz w:val="24"/>
          <w:szCs w:val="24"/>
        </w:rPr>
        <w:t>磋商报价得分＝（磋商基准价÷最终磋商报价）×20</w:t>
      </w:r>
    </w:p>
    <w:p>
      <w:pPr>
        <w:spacing w:line="360" w:lineRule="auto"/>
        <w:ind w:firstLine="480" w:firstLineChars="200"/>
        <w:rPr>
          <w:rFonts w:ascii="宋体" w:hAnsi="宋体" w:cs="宋体"/>
          <w:sz w:val="24"/>
          <w:szCs w:val="24"/>
        </w:rPr>
      </w:pPr>
      <w:r>
        <w:rPr>
          <w:rFonts w:hint="eastAsia" w:ascii="宋体" w:hAnsi="宋体" w:cs="宋体"/>
          <w:sz w:val="24"/>
          <w:szCs w:val="24"/>
        </w:rPr>
        <w:t>（小数点后保留两位小数，第三位四舍五入）。</w:t>
      </w:r>
    </w:p>
    <w:p>
      <w:pPr>
        <w:spacing w:line="360" w:lineRule="auto"/>
        <w:ind w:firstLine="470" w:firstLineChars="195"/>
        <w:rPr>
          <w:rFonts w:ascii="宋体" w:hAnsi="宋体" w:cs="宋体"/>
          <w:b/>
          <w:sz w:val="24"/>
          <w:szCs w:val="24"/>
        </w:rPr>
      </w:pPr>
      <w:r>
        <w:rPr>
          <w:rFonts w:hint="eastAsia" w:ascii="宋体" w:hAnsi="宋体" w:cs="宋体"/>
          <w:b/>
          <w:sz w:val="24"/>
          <w:szCs w:val="24"/>
        </w:rPr>
        <w:t>2、商务技术标（80分）</w:t>
      </w:r>
    </w:p>
    <w:p>
      <w:pPr>
        <w:spacing w:line="360" w:lineRule="auto"/>
        <w:ind w:firstLine="480" w:firstLineChars="200"/>
        <w:rPr>
          <w:rFonts w:ascii="宋体" w:hAnsi="宋体" w:cs="宋体"/>
          <w:sz w:val="24"/>
          <w:szCs w:val="24"/>
        </w:rPr>
      </w:pPr>
      <w:r>
        <w:rPr>
          <w:rFonts w:hint="eastAsia" w:ascii="宋体" w:hAnsi="宋体" w:cs="宋体"/>
          <w:sz w:val="24"/>
          <w:szCs w:val="24"/>
        </w:rPr>
        <w:t>各评委就以下各分项内容分别进行打分，统分时计算各评委给各响应人评分的算术平均值（四舍五入保留2位小数），即为各供应商技术标的最后得分。</w:t>
      </w:r>
    </w:p>
    <w:tbl>
      <w:tblPr>
        <w:tblStyle w:val="88"/>
        <w:tblpPr w:leftFromText="180" w:rightFromText="180" w:vertAnchor="text" w:horzAnchor="margin" w:tblpXSpec="center" w:tblpY="11"/>
        <w:tblW w:w="8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578"/>
        <w:gridCol w:w="997"/>
        <w:gridCol w:w="476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trPr>
        <w:tc>
          <w:tcPr>
            <w:tcW w:w="510" w:type="dxa"/>
            <w:vAlign w:val="center"/>
          </w:tcPr>
          <w:p>
            <w:pPr>
              <w:spacing w:line="360" w:lineRule="auto"/>
              <w:jc w:val="center"/>
              <w:rPr>
                <w:rFonts w:ascii="宋体" w:hAnsi="宋体" w:cs="宋体"/>
                <w:sz w:val="24"/>
                <w:szCs w:val="21"/>
              </w:rPr>
            </w:pPr>
            <w:r>
              <w:rPr>
                <w:rFonts w:hint="eastAsia" w:ascii="宋体" w:hAnsi="宋体" w:cs="宋体"/>
                <w:sz w:val="24"/>
                <w:szCs w:val="21"/>
              </w:rPr>
              <w:t>序号</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评 分 项 目</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分值</w:t>
            </w:r>
          </w:p>
        </w:tc>
        <w:tc>
          <w:tcPr>
            <w:tcW w:w="4763" w:type="dxa"/>
            <w:vAlign w:val="center"/>
          </w:tcPr>
          <w:p>
            <w:pPr>
              <w:spacing w:line="360" w:lineRule="auto"/>
              <w:jc w:val="center"/>
              <w:rPr>
                <w:rFonts w:ascii="宋体" w:hAnsi="宋体" w:cs="宋体"/>
                <w:sz w:val="24"/>
                <w:szCs w:val="21"/>
              </w:rPr>
            </w:pPr>
            <w:r>
              <w:rPr>
                <w:rFonts w:hint="eastAsia" w:ascii="宋体" w:hAnsi="宋体" w:cs="宋体"/>
                <w:sz w:val="24"/>
                <w:szCs w:val="21"/>
              </w:rPr>
              <w:t>评  分  标  准</w:t>
            </w:r>
          </w:p>
        </w:tc>
        <w:tc>
          <w:tcPr>
            <w:tcW w:w="731" w:type="dxa"/>
            <w:vAlign w:val="center"/>
          </w:tcPr>
          <w:p>
            <w:pPr>
              <w:spacing w:line="360" w:lineRule="auto"/>
              <w:jc w:val="center"/>
              <w:rPr>
                <w:rFonts w:ascii="宋体" w:hAnsi="宋体" w:cs="宋体"/>
                <w:sz w:val="24"/>
                <w:szCs w:val="21"/>
              </w:rPr>
            </w:pPr>
            <w:r>
              <w:rPr>
                <w:rFonts w:hint="eastAsia" w:ascii="宋体" w:hAnsi="宋体" w:cs="宋体"/>
                <w:sz w:val="24"/>
                <w:szCs w:val="21"/>
              </w:rPr>
              <w:t>分项  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val="en-US" w:eastAsia="zh-CN"/>
              </w:rPr>
              <w:t>1</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财务、资产管理制度</w:t>
            </w:r>
          </w:p>
        </w:tc>
        <w:tc>
          <w:tcPr>
            <w:tcW w:w="997" w:type="dxa"/>
            <w:vAlign w:val="center"/>
          </w:tcPr>
          <w:p>
            <w:pPr>
              <w:spacing w:line="360" w:lineRule="auto"/>
              <w:jc w:val="center"/>
              <w:rPr>
                <w:rFonts w:hint="eastAsia" w:ascii="宋体" w:hAnsi="宋体" w:eastAsia="宋体" w:cs="宋体"/>
                <w:sz w:val="24"/>
                <w:szCs w:val="21"/>
                <w:lang w:val="en-US" w:eastAsia="zh-CN"/>
              </w:rPr>
            </w:pPr>
            <w:r>
              <w:rPr>
                <w:rFonts w:hint="eastAsia" w:ascii="宋体" w:hAnsi="宋体" w:cs="宋体"/>
                <w:sz w:val="24"/>
                <w:szCs w:val="21"/>
              </w:rPr>
              <w:t>1</w:t>
            </w:r>
            <w:r>
              <w:rPr>
                <w:rFonts w:hint="eastAsia" w:ascii="宋体" w:hAnsi="宋体" w:cs="宋体"/>
                <w:sz w:val="24"/>
                <w:szCs w:val="21"/>
                <w:lang w:val="en-US" w:eastAsia="zh-CN"/>
              </w:rPr>
              <w:t>2</w:t>
            </w:r>
          </w:p>
        </w:tc>
        <w:tc>
          <w:tcPr>
            <w:tcW w:w="4763" w:type="dxa"/>
            <w:vAlign w:val="center"/>
          </w:tcPr>
          <w:p>
            <w:pPr>
              <w:rPr>
                <w:rFonts w:ascii="宋体" w:hAnsi="宋体" w:cs="宋体"/>
                <w:sz w:val="24"/>
              </w:rPr>
            </w:pPr>
            <w:r>
              <w:rPr>
                <w:rFonts w:hint="eastAsia" w:ascii="宋体" w:hAnsi="宋体" w:cs="宋体"/>
                <w:sz w:val="24"/>
              </w:rPr>
              <w:t>财务管理和资产管理制度健全、管理规范、严格执行民间非营利组织会计制度，良好得</w:t>
            </w:r>
            <w:r>
              <w:rPr>
                <w:rFonts w:hint="eastAsia" w:ascii="宋体" w:hAnsi="宋体" w:cs="宋体"/>
                <w:sz w:val="24"/>
                <w:lang w:val="en-US" w:eastAsia="zh-CN"/>
              </w:rPr>
              <w:t>6</w:t>
            </w: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分，一般得1-</w:t>
            </w:r>
            <w:r>
              <w:rPr>
                <w:rFonts w:hint="eastAsia" w:ascii="宋体" w:hAnsi="宋体" w:cs="宋体"/>
                <w:sz w:val="24"/>
                <w:lang w:val="en-US" w:eastAsia="zh-CN"/>
              </w:rPr>
              <w:t>6</w:t>
            </w:r>
            <w:r>
              <w:rPr>
                <w:rFonts w:hint="eastAsia" w:ascii="宋体" w:hAnsi="宋体" w:cs="宋体"/>
                <w:sz w:val="24"/>
              </w:rPr>
              <w:t>分。</w:t>
            </w:r>
          </w:p>
        </w:tc>
        <w:tc>
          <w:tcPr>
            <w:tcW w:w="731" w:type="dxa"/>
            <w:vAlign w:val="center"/>
          </w:tcPr>
          <w:p>
            <w:pPr>
              <w:spacing w:line="360" w:lineRule="auto"/>
              <w:jc w:val="center"/>
              <w:rPr>
                <w:rFonts w:hint="default" w:ascii="宋体" w:hAnsi="宋体" w:eastAsia="宋体" w:cs="宋体"/>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510"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val="en-US" w:eastAsia="zh-CN"/>
              </w:rPr>
              <w:t>2</w:t>
            </w:r>
          </w:p>
        </w:tc>
        <w:tc>
          <w:tcPr>
            <w:tcW w:w="1578" w:type="dxa"/>
            <w:vAlign w:val="center"/>
          </w:tcPr>
          <w:p>
            <w:pPr>
              <w:pStyle w:val="30"/>
              <w:spacing w:line="360" w:lineRule="auto"/>
              <w:jc w:val="center"/>
              <w:rPr>
                <w:rFonts w:ascii="宋体" w:hAnsi="宋体" w:eastAsia="宋体" w:cs="宋体"/>
                <w:sz w:val="24"/>
                <w:szCs w:val="21"/>
              </w:rPr>
            </w:pPr>
            <w:r>
              <w:rPr>
                <w:rFonts w:hint="eastAsia" w:ascii="宋体" w:hAnsi="宋体" w:eastAsia="宋体" w:cs="宋体"/>
                <w:sz w:val="24"/>
                <w:szCs w:val="21"/>
              </w:rPr>
              <w:t>服务方案</w:t>
            </w:r>
          </w:p>
        </w:tc>
        <w:tc>
          <w:tcPr>
            <w:tcW w:w="997" w:type="dxa"/>
            <w:vAlign w:val="center"/>
          </w:tcPr>
          <w:p>
            <w:pPr>
              <w:spacing w:line="360" w:lineRule="auto"/>
              <w:jc w:val="center"/>
              <w:rPr>
                <w:rFonts w:ascii="宋体" w:hAnsi="宋体" w:cs="宋体"/>
                <w:sz w:val="24"/>
                <w:szCs w:val="21"/>
              </w:rPr>
            </w:pPr>
            <w:r>
              <w:rPr>
                <w:rFonts w:hint="eastAsia" w:ascii="宋体" w:hAnsi="宋体" w:cs="宋体"/>
                <w:sz w:val="24"/>
                <w:szCs w:val="21"/>
              </w:rPr>
              <w:t>25</w:t>
            </w:r>
          </w:p>
        </w:tc>
        <w:tc>
          <w:tcPr>
            <w:tcW w:w="4763" w:type="dxa"/>
            <w:vAlign w:val="center"/>
          </w:tcPr>
          <w:p>
            <w:pPr>
              <w:rPr>
                <w:rFonts w:ascii="宋体" w:hAnsi="宋体" w:cs="宋体"/>
                <w:sz w:val="24"/>
              </w:rPr>
            </w:pPr>
            <w:r>
              <w:rPr>
                <w:rFonts w:hint="eastAsia" w:ascii="宋体" w:hAnsi="宋体" w:cs="宋体"/>
                <w:sz w:val="24"/>
              </w:rPr>
              <w:t>针对本项目社会工作专业服务内容要求，编制社会工作专业服务方案。服务方案中包括详细的人员分配情况等，服务方案从措施、可行性、针对性、对服务对象是否有利等方面进行评价。措施、可行性强、针对性强，有利于服务对象的，得 25-14 分；措施、可行性一般、针对性一般，较有利于服务对象的，得 13-7 分；措施、可行性差、针对性差，不利于服务对象的，得 6-0 分。</w:t>
            </w:r>
          </w:p>
        </w:tc>
        <w:tc>
          <w:tcPr>
            <w:tcW w:w="731" w:type="dxa"/>
            <w:vAlign w:val="center"/>
          </w:tcPr>
          <w:p>
            <w:pPr>
              <w:spacing w:line="360" w:lineRule="auto"/>
              <w:jc w:val="center"/>
              <w:rPr>
                <w:rFonts w:ascii="宋体" w:hAnsi="宋体" w:cs="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7" w:hRule="atLeast"/>
        </w:trPr>
        <w:tc>
          <w:tcPr>
            <w:tcW w:w="510"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val="en-US" w:eastAsia="zh-CN"/>
              </w:rPr>
              <w:t>3</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lang w:eastAsia="zh-CN"/>
              </w:rPr>
              <w:t>本地化服务</w:t>
            </w:r>
          </w:p>
        </w:tc>
        <w:tc>
          <w:tcPr>
            <w:tcW w:w="997" w:type="dxa"/>
            <w:vAlign w:val="center"/>
          </w:tcPr>
          <w:p>
            <w:pPr>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10</w:t>
            </w:r>
          </w:p>
        </w:tc>
        <w:tc>
          <w:tcPr>
            <w:tcW w:w="4763" w:type="dxa"/>
            <w:vAlign w:val="center"/>
          </w:tcPr>
          <w:p>
            <w:pPr>
              <w:rPr>
                <w:rFonts w:hint="default" w:ascii="宋体" w:hAnsi="宋体" w:eastAsia="宋体" w:cs="宋体"/>
                <w:sz w:val="24"/>
                <w:szCs w:val="21"/>
                <w:lang w:val="en-US" w:eastAsia="zh-CN"/>
              </w:rPr>
            </w:pPr>
            <w:r>
              <w:rPr>
                <w:rFonts w:hint="eastAsia" w:ascii="宋体" w:hAnsi="宋体" w:cs="宋体"/>
                <w:sz w:val="24"/>
                <w:szCs w:val="21"/>
                <w:lang w:eastAsia="zh-CN"/>
              </w:rPr>
              <w:t>供应商在服务所在地注册且有固定服务场所的得</w:t>
            </w:r>
            <w:r>
              <w:rPr>
                <w:rFonts w:hint="eastAsia" w:ascii="宋体" w:hAnsi="宋体" w:cs="宋体"/>
                <w:sz w:val="24"/>
                <w:szCs w:val="21"/>
                <w:lang w:val="en-US" w:eastAsia="zh-CN"/>
              </w:rPr>
              <w:t>10分，其余得5分。</w:t>
            </w:r>
          </w:p>
        </w:tc>
        <w:tc>
          <w:tcPr>
            <w:tcW w:w="731" w:type="dxa"/>
            <w:vAlign w:val="center"/>
          </w:tcPr>
          <w:p>
            <w:pPr>
              <w:spacing w:line="360" w:lineRule="auto"/>
              <w:jc w:val="center"/>
              <w:rPr>
                <w:rFonts w:hint="eastAsia" w:ascii="宋体" w:hAnsi="宋体" w:eastAsia="宋体" w:cs="宋体"/>
                <w:sz w:val="24"/>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trPr>
        <w:tc>
          <w:tcPr>
            <w:tcW w:w="510"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val="en-US" w:eastAsia="zh-CN"/>
              </w:rPr>
              <w:t>4</w:t>
            </w:r>
          </w:p>
        </w:tc>
        <w:tc>
          <w:tcPr>
            <w:tcW w:w="1578" w:type="dxa"/>
            <w:tcBorders>
              <w:bottom w:val="single" w:color="auto" w:sz="4" w:space="0"/>
            </w:tcBorders>
            <w:vAlign w:val="center"/>
          </w:tcPr>
          <w:p>
            <w:pPr>
              <w:spacing w:line="360" w:lineRule="auto"/>
              <w:jc w:val="center"/>
              <w:rPr>
                <w:rFonts w:ascii="宋体" w:hAnsi="宋体" w:cs="宋体"/>
                <w:sz w:val="24"/>
                <w:szCs w:val="21"/>
              </w:rPr>
            </w:pPr>
            <w:r>
              <w:rPr>
                <w:rFonts w:hint="eastAsia" w:ascii="宋体" w:hAnsi="宋体" w:cs="宋体"/>
                <w:sz w:val="24"/>
                <w:szCs w:val="21"/>
              </w:rPr>
              <w:t>投标人的服务承诺</w:t>
            </w:r>
          </w:p>
        </w:tc>
        <w:tc>
          <w:tcPr>
            <w:tcW w:w="997" w:type="dxa"/>
            <w:vAlign w:val="center"/>
          </w:tcPr>
          <w:p>
            <w:pPr>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10</w:t>
            </w:r>
          </w:p>
        </w:tc>
        <w:tc>
          <w:tcPr>
            <w:tcW w:w="4763" w:type="dxa"/>
            <w:vAlign w:val="center"/>
          </w:tcPr>
          <w:p>
            <w:pPr>
              <w:rPr>
                <w:rFonts w:ascii="宋体" w:hAnsi="宋体" w:cs="宋体"/>
                <w:sz w:val="24"/>
                <w:szCs w:val="21"/>
              </w:rPr>
            </w:pPr>
            <w:r>
              <w:rPr>
                <w:rFonts w:hint="eastAsia" w:ascii="宋体" w:hAnsi="宋体" w:cs="宋体"/>
                <w:sz w:val="24"/>
                <w:szCs w:val="21"/>
              </w:rPr>
              <w:t>为建设好本项目，投标人向采购人提供的各项服务承诺。服务内容详实具体、可操作性强的得</w:t>
            </w:r>
            <w:r>
              <w:rPr>
                <w:rFonts w:hint="eastAsia" w:ascii="宋体" w:hAnsi="宋体" w:cs="宋体"/>
                <w:sz w:val="24"/>
                <w:szCs w:val="21"/>
                <w:lang w:val="en-US" w:eastAsia="zh-CN"/>
              </w:rPr>
              <w:t>5</w:t>
            </w:r>
            <w:r>
              <w:rPr>
                <w:rFonts w:hint="eastAsia" w:ascii="宋体" w:hAnsi="宋体" w:cs="宋体"/>
                <w:sz w:val="24"/>
                <w:szCs w:val="21"/>
              </w:rPr>
              <w:t>-</w:t>
            </w:r>
            <w:r>
              <w:rPr>
                <w:rFonts w:hint="eastAsia" w:ascii="宋体" w:hAnsi="宋体" w:cs="宋体"/>
                <w:sz w:val="24"/>
                <w:szCs w:val="21"/>
                <w:lang w:val="en-US" w:eastAsia="zh-CN"/>
              </w:rPr>
              <w:t>10</w:t>
            </w:r>
            <w:r>
              <w:rPr>
                <w:rFonts w:hint="eastAsia" w:ascii="宋体" w:hAnsi="宋体" w:cs="宋体"/>
                <w:sz w:val="24"/>
                <w:szCs w:val="21"/>
              </w:rPr>
              <w:t>分，服务内容比较详实具体、具有较强可操作性的得2-4分，服务内容不详实、可操作性一般的得0-</w:t>
            </w:r>
            <w:r>
              <w:rPr>
                <w:rFonts w:hint="eastAsia" w:ascii="宋体" w:hAnsi="宋体" w:cs="宋体"/>
                <w:sz w:val="24"/>
                <w:szCs w:val="21"/>
                <w:lang w:val="en-US" w:eastAsia="zh-CN"/>
              </w:rPr>
              <w:t>5</w:t>
            </w:r>
            <w:r>
              <w:rPr>
                <w:rFonts w:hint="eastAsia" w:ascii="宋体" w:hAnsi="宋体" w:cs="宋体"/>
                <w:sz w:val="24"/>
                <w:szCs w:val="21"/>
              </w:rPr>
              <w:t>分。</w:t>
            </w:r>
          </w:p>
        </w:tc>
        <w:tc>
          <w:tcPr>
            <w:tcW w:w="731" w:type="dxa"/>
            <w:vAlign w:val="center"/>
          </w:tcPr>
          <w:p>
            <w:pPr>
              <w:spacing w:line="360" w:lineRule="auto"/>
              <w:jc w:val="center"/>
              <w:rPr>
                <w:rFonts w:hint="default" w:ascii="宋体" w:hAnsi="宋体" w:eastAsia="宋体" w:cs="宋体"/>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510"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val="en-US" w:eastAsia="zh-CN"/>
              </w:rPr>
              <w:t>5</w:t>
            </w:r>
          </w:p>
        </w:tc>
        <w:tc>
          <w:tcPr>
            <w:tcW w:w="1578" w:type="dxa"/>
            <w:vAlign w:val="center"/>
          </w:tcPr>
          <w:p>
            <w:pPr>
              <w:spacing w:line="360" w:lineRule="auto"/>
              <w:jc w:val="center"/>
              <w:rPr>
                <w:rFonts w:ascii="宋体" w:hAnsi="宋体" w:cs="宋体"/>
                <w:sz w:val="24"/>
                <w:szCs w:val="21"/>
              </w:rPr>
            </w:pPr>
            <w:r>
              <w:rPr>
                <w:rFonts w:hint="eastAsia" w:ascii="宋体" w:hAnsi="宋体" w:cs="宋体"/>
                <w:sz w:val="24"/>
                <w:szCs w:val="21"/>
              </w:rPr>
              <w:t>项目经费计划使用方案</w:t>
            </w:r>
          </w:p>
        </w:tc>
        <w:tc>
          <w:tcPr>
            <w:tcW w:w="997" w:type="dxa"/>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rPr>
              <w:t>1</w:t>
            </w:r>
            <w:r>
              <w:rPr>
                <w:rFonts w:hint="eastAsia" w:ascii="宋体" w:hAnsi="宋体" w:cs="宋体"/>
                <w:sz w:val="24"/>
                <w:szCs w:val="21"/>
                <w:lang w:val="en-US" w:eastAsia="zh-CN"/>
              </w:rPr>
              <w:t>3</w:t>
            </w:r>
          </w:p>
        </w:tc>
        <w:tc>
          <w:tcPr>
            <w:tcW w:w="4763" w:type="dxa"/>
            <w:vAlign w:val="center"/>
          </w:tcPr>
          <w:p>
            <w:pPr>
              <w:rPr>
                <w:rFonts w:ascii="宋体" w:hAnsi="宋体" w:cs="宋体"/>
                <w:sz w:val="24"/>
                <w:szCs w:val="21"/>
              </w:rPr>
            </w:pPr>
            <w:r>
              <w:rPr>
                <w:rFonts w:hint="eastAsia" w:ascii="宋体" w:hAnsi="宋体" w:cs="宋体"/>
                <w:sz w:val="24"/>
                <w:szCs w:val="21"/>
              </w:rPr>
              <w:t xml:space="preserve">根据社工的薪酬和社会保险、服务必需品购置费、服务和宣传资料印制费、招投标服务费、税费、机构运营管理费等支出等因素测算实施项目的社工数量和服务目标。项目经费计划使用方案中具有详细健全的资金使用计划，对工作中各项可能的支出考虑全面细致，项目经费中用于各项服务开展经费的比例合理。提供承诺文件，并加盖公章。项目经费合理的得 </w:t>
            </w:r>
            <w:r>
              <w:rPr>
                <w:rFonts w:hint="eastAsia" w:ascii="宋体" w:hAnsi="宋体" w:cs="宋体"/>
                <w:sz w:val="24"/>
                <w:szCs w:val="21"/>
                <w:lang w:val="en-US" w:eastAsia="zh-CN"/>
              </w:rPr>
              <w:t>13</w:t>
            </w:r>
            <w:r>
              <w:rPr>
                <w:rFonts w:hint="eastAsia" w:ascii="宋体" w:hAnsi="宋体" w:cs="宋体"/>
                <w:sz w:val="24"/>
                <w:szCs w:val="21"/>
              </w:rPr>
              <w:t>-</w:t>
            </w:r>
            <w:r>
              <w:rPr>
                <w:rFonts w:hint="eastAsia" w:ascii="宋体" w:hAnsi="宋体" w:cs="宋体"/>
                <w:sz w:val="24"/>
                <w:szCs w:val="21"/>
                <w:lang w:val="en-US" w:eastAsia="zh-CN"/>
              </w:rPr>
              <w:t>7</w:t>
            </w:r>
            <w:r>
              <w:rPr>
                <w:rFonts w:hint="eastAsia" w:ascii="宋体" w:hAnsi="宋体" w:cs="宋体"/>
                <w:sz w:val="24"/>
                <w:szCs w:val="21"/>
              </w:rPr>
              <w:t xml:space="preserve"> 分，一般的得 </w:t>
            </w:r>
            <w:r>
              <w:rPr>
                <w:rFonts w:hint="eastAsia" w:ascii="宋体" w:hAnsi="宋体" w:cs="宋体"/>
                <w:sz w:val="24"/>
                <w:szCs w:val="21"/>
                <w:lang w:val="en-US" w:eastAsia="zh-CN"/>
              </w:rPr>
              <w:t>6</w:t>
            </w:r>
            <w:r>
              <w:rPr>
                <w:rFonts w:hint="eastAsia" w:ascii="宋体" w:hAnsi="宋体" w:cs="宋体"/>
                <w:sz w:val="24"/>
                <w:szCs w:val="21"/>
              </w:rPr>
              <w:t>-1 分，不合理的不得分。</w:t>
            </w:r>
          </w:p>
        </w:tc>
        <w:tc>
          <w:tcPr>
            <w:tcW w:w="731" w:type="dxa"/>
            <w:vAlign w:val="center"/>
          </w:tcPr>
          <w:p>
            <w:pPr>
              <w:spacing w:line="360" w:lineRule="auto"/>
              <w:jc w:val="center"/>
              <w:rPr>
                <w:rFonts w:hint="default" w:ascii="宋体" w:hAnsi="宋体" w:eastAsia="宋体" w:cs="宋体"/>
                <w:sz w:val="24"/>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510" w:type="dxa"/>
            <w:vAlign w:val="center"/>
          </w:tcPr>
          <w:p>
            <w:pPr>
              <w:spacing w:line="360" w:lineRule="auto"/>
              <w:jc w:val="center"/>
              <w:rPr>
                <w:rFonts w:hint="eastAsia" w:ascii="宋体" w:hAnsi="宋体" w:eastAsia="宋体" w:cs="宋体"/>
                <w:sz w:val="24"/>
                <w:szCs w:val="21"/>
                <w:lang w:val="en-US" w:eastAsia="zh-CN"/>
              </w:rPr>
            </w:pPr>
            <w:r>
              <w:rPr>
                <w:rFonts w:hint="eastAsia" w:ascii="宋体" w:hAnsi="宋体" w:cs="宋体"/>
                <w:sz w:val="24"/>
                <w:szCs w:val="21"/>
                <w:lang w:val="en-US" w:eastAsia="zh-CN"/>
              </w:rPr>
              <w:t>6</w:t>
            </w:r>
          </w:p>
        </w:tc>
        <w:tc>
          <w:tcPr>
            <w:tcW w:w="1578" w:type="dxa"/>
            <w:tcBorders>
              <w:bottom w:val="single" w:color="auto" w:sz="4" w:space="0"/>
            </w:tcBorders>
            <w:vAlign w:val="center"/>
          </w:tcPr>
          <w:p>
            <w:pPr>
              <w:spacing w:line="360" w:lineRule="auto"/>
              <w:jc w:val="center"/>
              <w:rPr>
                <w:rFonts w:hint="eastAsia" w:ascii="宋体" w:hAnsi="宋体" w:eastAsia="宋体" w:cs="宋体"/>
                <w:sz w:val="24"/>
                <w:szCs w:val="21"/>
                <w:lang w:eastAsia="zh-CN"/>
              </w:rPr>
            </w:pPr>
            <w:r>
              <w:rPr>
                <w:rFonts w:hint="eastAsia" w:ascii="宋体" w:hAnsi="宋体" w:cs="宋体"/>
                <w:sz w:val="24"/>
                <w:szCs w:val="21"/>
                <w:lang w:eastAsia="zh-CN"/>
              </w:rPr>
              <w:t>响应文件的完整性</w:t>
            </w:r>
          </w:p>
        </w:tc>
        <w:tc>
          <w:tcPr>
            <w:tcW w:w="997" w:type="dxa"/>
            <w:vAlign w:val="center"/>
          </w:tcPr>
          <w:p>
            <w:pPr>
              <w:spacing w:line="360" w:lineRule="auto"/>
              <w:jc w:val="center"/>
              <w:rPr>
                <w:rFonts w:hint="default" w:ascii="宋体" w:hAnsi="宋体" w:eastAsia="宋体" w:cs="宋体"/>
                <w:sz w:val="24"/>
                <w:szCs w:val="21"/>
                <w:lang w:val="en-US" w:eastAsia="zh-CN"/>
              </w:rPr>
            </w:pPr>
            <w:r>
              <w:rPr>
                <w:rFonts w:hint="eastAsia" w:ascii="宋体" w:hAnsi="宋体" w:cs="宋体"/>
                <w:sz w:val="24"/>
                <w:szCs w:val="21"/>
                <w:lang w:val="en-US" w:eastAsia="zh-CN"/>
              </w:rPr>
              <w:t>10</w:t>
            </w:r>
          </w:p>
        </w:tc>
        <w:tc>
          <w:tcPr>
            <w:tcW w:w="4763" w:type="dxa"/>
            <w:vAlign w:val="center"/>
          </w:tcPr>
          <w:p>
            <w:pPr>
              <w:rPr>
                <w:rFonts w:hint="eastAsia" w:ascii="宋体" w:hAnsi="宋体" w:eastAsia="宋体" w:cs="宋体"/>
                <w:sz w:val="24"/>
                <w:szCs w:val="21"/>
                <w:lang w:val="en-US" w:eastAsia="zh-CN"/>
              </w:rPr>
            </w:pPr>
            <w:r>
              <w:rPr>
                <w:rFonts w:hint="eastAsia" w:ascii="宋体" w:hAnsi="宋体" w:cs="宋体"/>
                <w:sz w:val="24"/>
              </w:rPr>
              <w:t>投标文件内容齐全、无遗漏、关键部分无模糊，且签字盖章完整，响应文件横向对比，得分1-10分</w:t>
            </w:r>
            <w:r>
              <w:rPr>
                <w:rFonts w:hint="eastAsia" w:ascii="宋体" w:hAnsi="宋体" w:cs="宋体"/>
                <w:sz w:val="24"/>
                <w:lang w:eastAsia="zh-CN"/>
              </w:rPr>
              <w:t>。</w:t>
            </w:r>
          </w:p>
        </w:tc>
        <w:tc>
          <w:tcPr>
            <w:tcW w:w="731" w:type="dxa"/>
            <w:vAlign w:val="center"/>
          </w:tcPr>
          <w:p>
            <w:pPr>
              <w:spacing w:line="360" w:lineRule="auto"/>
              <w:jc w:val="center"/>
              <w:rPr>
                <w:rFonts w:hint="eastAsia" w:ascii="宋体" w:hAnsi="宋体" w:cs="宋体"/>
                <w:sz w:val="24"/>
                <w:szCs w:val="21"/>
                <w:lang w:val="en-US" w:eastAsia="zh-CN"/>
              </w:rPr>
            </w:pPr>
          </w:p>
        </w:tc>
      </w:tr>
    </w:tbl>
    <w:p>
      <w:pPr>
        <w:rPr>
          <w:rFonts w:ascii="宋体" w:hAnsi="宋体" w:cs="宋体"/>
          <w:b/>
          <w:sz w:val="24"/>
          <w:szCs w:val="24"/>
        </w:rPr>
      </w:pPr>
      <w:r>
        <w:rPr>
          <w:rFonts w:ascii="宋体" w:hAnsi="宋体" w:cs="宋体"/>
          <w:b/>
          <w:sz w:val="24"/>
          <w:szCs w:val="24"/>
        </w:rPr>
        <w:br w:type="page"/>
      </w:r>
    </w:p>
    <w:p>
      <w:pPr>
        <w:adjustRightInd w:val="0"/>
        <w:snapToGrid w:val="0"/>
        <w:spacing w:before="120" w:beforeLines="50" w:line="360" w:lineRule="auto"/>
        <w:jc w:val="center"/>
        <w:outlineLvl w:val="0"/>
        <w:rPr>
          <w:rFonts w:ascii="宋体" w:hAnsi="宋体" w:cs="宋体"/>
          <w:b/>
          <w:sz w:val="30"/>
          <w:szCs w:val="30"/>
        </w:rPr>
      </w:pPr>
      <w:r>
        <w:rPr>
          <w:rFonts w:hint="eastAsia" w:ascii="宋体" w:hAnsi="宋体" w:cs="宋体"/>
          <w:b/>
          <w:sz w:val="30"/>
          <w:szCs w:val="30"/>
        </w:rPr>
        <w:t>磋商</w:t>
      </w:r>
      <w:r>
        <w:rPr>
          <w:rFonts w:hint="eastAsia" w:ascii="宋体" w:hAnsi="宋体" w:cs="宋体"/>
          <w:b/>
          <w:sz w:val="30"/>
          <w:szCs w:val="30"/>
          <w:lang w:eastAsia="zh-CN"/>
        </w:rPr>
        <w:t>二次</w:t>
      </w:r>
      <w:r>
        <w:rPr>
          <w:rFonts w:hint="eastAsia" w:ascii="宋体" w:hAnsi="宋体" w:cs="宋体"/>
          <w:b/>
          <w:sz w:val="30"/>
          <w:szCs w:val="30"/>
        </w:rPr>
        <w:t>报价表</w:t>
      </w:r>
    </w:p>
    <w:tbl>
      <w:tblPr>
        <w:tblStyle w:val="88"/>
        <w:tblpPr w:leftFromText="180" w:rightFromText="180" w:vertAnchor="page" w:horzAnchor="margin" w:tblpY="2626"/>
        <w:tblW w:w="9464"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906"/>
        <w:gridCol w:w="1463"/>
        <w:gridCol w:w="1177"/>
        <w:gridCol w:w="1374"/>
        <w:gridCol w:w="35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7"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项 目 名 称</w:t>
            </w:r>
          </w:p>
        </w:tc>
        <w:tc>
          <w:tcPr>
            <w:tcW w:w="7558" w:type="dxa"/>
            <w:gridSpan w:val="4"/>
            <w:tcBorders>
              <w:top w:val="single" w:color="auto" w:sz="12" w:space="0"/>
              <w:right w:val="single" w:color="auto" w:sz="12" w:space="0"/>
            </w:tcBorders>
            <w:vAlign w:val="center"/>
          </w:tcPr>
          <w:p>
            <w:pPr>
              <w:autoSpaceDE w:val="0"/>
              <w:autoSpaceDN w:val="0"/>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593" w:hRule="atLeast"/>
        </w:trPr>
        <w:tc>
          <w:tcPr>
            <w:tcW w:w="1906" w:type="dxa"/>
            <w:tcBorders>
              <w:top w:val="single" w:color="auto" w:sz="12" w:space="0"/>
              <w:left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投 标 人 名 称</w:t>
            </w:r>
          </w:p>
        </w:tc>
        <w:tc>
          <w:tcPr>
            <w:tcW w:w="7558" w:type="dxa"/>
            <w:gridSpan w:val="4"/>
            <w:tcBorders>
              <w:top w:val="single" w:color="auto" w:sz="12" w:space="0"/>
              <w:right w:val="single" w:color="auto" w:sz="12" w:space="0"/>
            </w:tcBorders>
            <w:vAlign w:val="center"/>
          </w:tcPr>
          <w:p>
            <w:pPr>
              <w:autoSpaceDE w:val="0"/>
              <w:autoSpaceDN w:val="0"/>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262" w:hRule="atLeast"/>
        </w:trPr>
        <w:tc>
          <w:tcPr>
            <w:tcW w:w="1906" w:type="dxa"/>
            <w:tcBorders>
              <w:left w:val="single" w:color="auto" w:sz="12" w:space="0"/>
              <w:bottom w:val="single" w:color="auto" w:sz="4"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 定 代 表 人</w:t>
            </w:r>
          </w:p>
        </w:tc>
        <w:tc>
          <w:tcPr>
            <w:tcW w:w="2640" w:type="dxa"/>
            <w:gridSpan w:val="2"/>
            <w:tcBorders>
              <w:bottom w:val="single" w:color="auto" w:sz="4"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left w:val="single" w:color="auto" w:sz="4" w:space="0"/>
              <w:bottom w:val="single" w:color="auto" w:sz="4"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left w:val="single" w:color="auto" w:sz="4" w:space="0"/>
              <w:bottom w:val="single" w:color="auto" w:sz="4"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20" w:hRule="atLeast"/>
        </w:trPr>
        <w:tc>
          <w:tcPr>
            <w:tcW w:w="1906" w:type="dxa"/>
            <w:tcBorders>
              <w:top w:val="single" w:color="auto" w:sz="4" w:space="0"/>
              <w:left w:val="single" w:color="auto" w:sz="12" w:space="0"/>
              <w:bottom w:val="single" w:color="auto" w:sz="12" w:space="0"/>
            </w:tcBorders>
            <w:vAlign w:val="center"/>
          </w:tcPr>
          <w:p>
            <w:pPr>
              <w:autoSpaceDE w:val="0"/>
              <w:autoSpaceDN w:val="0"/>
              <w:rPr>
                <w:rFonts w:ascii="宋体" w:hAnsi="宋体" w:cs="宋体"/>
                <w:b/>
                <w:kern w:val="0"/>
                <w:szCs w:val="21"/>
              </w:rPr>
            </w:pPr>
            <w:r>
              <w:rPr>
                <w:rFonts w:hint="eastAsia" w:ascii="宋体" w:hAnsi="宋体" w:cs="宋体"/>
                <w:b/>
                <w:kern w:val="0"/>
                <w:szCs w:val="21"/>
              </w:rPr>
              <w:t>法人委托代理人</w:t>
            </w:r>
          </w:p>
        </w:tc>
        <w:tc>
          <w:tcPr>
            <w:tcW w:w="2640" w:type="dxa"/>
            <w:gridSpan w:val="2"/>
            <w:tcBorders>
              <w:top w:val="single" w:color="auto" w:sz="4" w:space="0"/>
              <w:bottom w:val="single" w:color="auto" w:sz="12" w:space="0"/>
              <w:right w:val="single" w:color="auto" w:sz="4" w:space="0"/>
            </w:tcBorders>
            <w:vAlign w:val="center"/>
          </w:tcPr>
          <w:p>
            <w:pPr>
              <w:autoSpaceDE w:val="0"/>
              <w:autoSpaceDN w:val="0"/>
              <w:spacing w:line="500" w:lineRule="exact"/>
              <w:jc w:val="left"/>
              <w:rPr>
                <w:rFonts w:ascii="宋体" w:hAnsi="宋体" w:cs="宋体"/>
                <w:b/>
                <w:bCs/>
                <w:kern w:val="0"/>
                <w:szCs w:val="21"/>
              </w:rPr>
            </w:pPr>
          </w:p>
        </w:tc>
        <w:tc>
          <w:tcPr>
            <w:tcW w:w="1374" w:type="dxa"/>
            <w:tcBorders>
              <w:top w:val="single" w:color="auto" w:sz="4" w:space="0"/>
              <w:left w:val="single" w:color="auto" w:sz="4" w:space="0"/>
              <w:bottom w:val="single" w:color="auto" w:sz="12" w:space="0"/>
              <w:right w:val="single" w:color="auto" w:sz="4" w:space="0"/>
            </w:tcBorders>
            <w:vAlign w:val="center"/>
          </w:tcPr>
          <w:p>
            <w:pPr>
              <w:autoSpaceDE w:val="0"/>
              <w:autoSpaceDN w:val="0"/>
              <w:jc w:val="left"/>
              <w:rPr>
                <w:rFonts w:ascii="宋体" w:hAnsi="宋体" w:cs="宋体"/>
                <w:b/>
                <w:bCs/>
                <w:kern w:val="0"/>
                <w:szCs w:val="21"/>
              </w:rPr>
            </w:pPr>
            <w:r>
              <w:rPr>
                <w:rFonts w:hint="eastAsia" w:ascii="宋体" w:hAnsi="宋体" w:cs="宋体"/>
                <w:b/>
                <w:bCs/>
                <w:kern w:val="0"/>
                <w:szCs w:val="21"/>
              </w:rPr>
              <w:t>联系电话</w:t>
            </w:r>
          </w:p>
        </w:tc>
        <w:tc>
          <w:tcPr>
            <w:tcW w:w="3544" w:type="dxa"/>
            <w:tcBorders>
              <w:top w:val="single" w:color="auto" w:sz="4" w:space="0"/>
              <w:left w:val="single" w:color="auto" w:sz="4" w:space="0"/>
              <w:bottom w:val="single" w:color="auto" w:sz="12" w:space="0"/>
              <w:right w:val="single" w:color="auto" w:sz="12" w:space="0"/>
            </w:tcBorders>
            <w:vAlign w:val="center"/>
          </w:tcPr>
          <w:p>
            <w:pPr>
              <w:autoSpaceDE w:val="0"/>
              <w:autoSpaceDN w:val="0"/>
              <w:spacing w:line="500" w:lineRule="exact"/>
              <w:jc w:val="left"/>
              <w:rPr>
                <w:rFonts w:ascii="宋体" w:hAnsi="宋体" w:cs="宋体"/>
                <w:b/>
                <w:bCs/>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628" w:hRule="atLeast"/>
        </w:trPr>
        <w:tc>
          <w:tcPr>
            <w:tcW w:w="9464" w:type="dxa"/>
            <w:gridSpan w:val="5"/>
            <w:tcBorders>
              <w:top w:val="single" w:color="auto" w:sz="12" w:space="0"/>
              <w:left w:val="single" w:color="auto" w:sz="12" w:space="0"/>
              <w:bottom w:val="single" w:color="auto" w:sz="4" w:space="0"/>
              <w:right w:val="single" w:color="auto" w:sz="12" w:space="0"/>
            </w:tcBorders>
            <w:vAlign w:val="center"/>
          </w:tcPr>
          <w:p>
            <w:pPr>
              <w:autoSpaceDE w:val="0"/>
              <w:autoSpaceDN w:val="0"/>
              <w:jc w:val="center"/>
              <w:rPr>
                <w:rFonts w:ascii="宋体" w:hAnsi="宋体" w:cs="宋体"/>
                <w:b/>
                <w:bCs/>
                <w:kern w:val="0"/>
                <w:szCs w:val="21"/>
              </w:rPr>
            </w:pPr>
            <w:r>
              <w:rPr>
                <w:rFonts w:hint="eastAsia" w:ascii="宋体" w:hAnsi="宋体" w:cs="宋体"/>
                <w:b/>
                <w:bCs/>
                <w:kern w:val="0"/>
                <w:szCs w:val="21"/>
              </w:rPr>
              <w:t>磋商</w:t>
            </w:r>
            <w:r>
              <w:rPr>
                <w:rFonts w:hint="eastAsia" w:ascii="宋体" w:hAnsi="宋体" w:cs="宋体"/>
                <w:b/>
                <w:bCs/>
                <w:kern w:val="0"/>
                <w:szCs w:val="21"/>
                <w:lang w:eastAsia="zh-CN"/>
              </w:rPr>
              <w:t>二次</w:t>
            </w:r>
            <w:r>
              <w:rPr>
                <w:rFonts w:hint="eastAsia" w:ascii="宋体" w:hAnsi="宋体" w:cs="宋体"/>
                <w:b/>
                <w:bCs/>
                <w:kern w:val="0"/>
                <w:szCs w:val="21"/>
              </w:rPr>
              <w:t>报价</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cantSplit/>
          <w:trHeight w:val="1570" w:hRule="atLeast"/>
        </w:trPr>
        <w:tc>
          <w:tcPr>
            <w:tcW w:w="3369" w:type="dxa"/>
            <w:gridSpan w:val="2"/>
            <w:tcBorders>
              <w:left w:val="single" w:color="auto" w:sz="12" w:space="0"/>
            </w:tcBorders>
            <w:vAlign w:val="center"/>
          </w:tcPr>
          <w:p>
            <w:pPr>
              <w:autoSpaceDE w:val="0"/>
              <w:autoSpaceDN w:val="0"/>
              <w:jc w:val="left"/>
              <w:rPr>
                <w:rFonts w:ascii="宋体" w:hAnsi="宋体" w:cs="宋体"/>
                <w:b/>
                <w:kern w:val="0"/>
                <w:szCs w:val="21"/>
              </w:rPr>
            </w:pPr>
            <w:r>
              <w:rPr>
                <w:rFonts w:hint="eastAsia" w:ascii="宋体" w:hAnsi="宋体" w:cs="宋体"/>
                <w:b/>
                <w:kern w:val="0"/>
                <w:szCs w:val="21"/>
              </w:rPr>
              <w:t>投  标 报  价</w:t>
            </w:r>
          </w:p>
        </w:tc>
        <w:tc>
          <w:tcPr>
            <w:tcW w:w="6095" w:type="dxa"/>
            <w:gridSpan w:val="3"/>
            <w:tcBorders>
              <w:right w:val="single" w:color="auto" w:sz="12" w:space="0"/>
            </w:tcBorders>
            <w:vAlign w:val="center"/>
          </w:tcPr>
          <w:p>
            <w:pPr>
              <w:autoSpaceDE w:val="0"/>
              <w:autoSpaceDN w:val="0"/>
              <w:rPr>
                <w:rFonts w:ascii="宋体" w:hAnsi="宋体" w:cs="宋体"/>
                <w:b/>
                <w:bCs/>
                <w:kern w:val="0"/>
                <w:szCs w:val="21"/>
              </w:rPr>
            </w:pPr>
            <w:r>
              <w:rPr>
                <w:rFonts w:hint="eastAsia" w:ascii="宋体" w:hAnsi="宋体" w:cs="宋体"/>
                <w:b/>
                <w:bCs/>
                <w:kern w:val="0"/>
                <w:szCs w:val="21"/>
              </w:rPr>
              <w:t>投标报价：小写</w:t>
            </w:r>
            <w:r>
              <w:rPr>
                <w:rFonts w:hint="eastAsia" w:ascii="宋体" w:hAnsi="宋体" w:cs="宋体"/>
                <w:b/>
                <w:bCs/>
                <w:kern w:val="0"/>
                <w:szCs w:val="21"/>
                <w:u w:val="single"/>
              </w:rPr>
              <w:t xml:space="preserve">     </w:t>
            </w:r>
            <w:r>
              <w:rPr>
                <w:rFonts w:hint="eastAsia" w:ascii="宋体" w:hAnsi="宋体" w:cs="宋体"/>
                <w:b/>
                <w:bCs/>
                <w:kern w:val="0"/>
                <w:szCs w:val="21"/>
                <w:u w:val="single"/>
                <w:lang w:val="en-US" w:eastAsia="zh-CN"/>
              </w:rPr>
              <w:t xml:space="preserve">              </w:t>
            </w:r>
            <w:r>
              <w:rPr>
                <w:rFonts w:hint="eastAsia" w:ascii="宋体" w:hAnsi="宋体" w:cs="宋体"/>
                <w:b/>
                <w:bCs/>
                <w:kern w:val="0"/>
                <w:szCs w:val="21"/>
                <w:u w:val="single"/>
              </w:rPr>
              <w:t xml:space="preserve">   </w:t>
            </w:r>
          </w:p>
          <w:p>
            <w:pPr>
              <w:autoSpaceDE w:val="0"/>
              <w:autoSpaceDN w:val="0"/>
              <w:rPr>
                <w:rFonts w:ascii="宋体" w:hAnsi="宋体" w:cs="宋体"/>
                <w:b/>
                <w:bCs/>
                <w:kern w:val="0"/>
                <w:szCs w:val="21"/>
                <w:u w:val="single"/>
              </w:rPr>
            </w:pPr>
            <w:r>
              <w:rPr>
                <w:rFonts w:hint="eastAsia" w:ascii="宋体" w:hAnsi="宋体" w:cs="宋体"/>
                <w:b/>
                <w:bCs/>
                <w:kern w:val="0"/>
                <w:szCs w:val="21"/>
              </w:rPr>
              <w:t>大写</w:t>
            </w:r>
            <w:r>
              <w:rPr>
                <w:rFonts w:hint="eastAsia" w:ascii="宋体" w:hAnsi="宋体" w:cs="宋体"/>
                <w:b/>
                <w:bCs/>
                <w:kern w:val="0"/>
                <w:szCs w:val="21"/>
                <w:u w:val="single"/>
              </w:rPr>
              <w:t xml:space="preserve">                                  </w:t>
            </w:r>
          </w:p>
        </w:tc>
      </w:tr>
    </w:tbl>
    <w:p>
      <w:pPr>
        <w:pStyle w:val="34"/>
        <w:adjustRightInd w:val="0"/>
        <w:snapToGrid w:val="0"/>
        <w:spacing w:line="300" w:lineRule="auto"/>
        <w:rPr>
          <w:rFonts w:hAnsi="宋体" w:cs="宋体"/>
          <w:color w:val="auto"/>
          <w:sz w:val="24"/>
          <w:szCs w:val="24"/>
        </w:rPr>
      </w:pP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注：</w:t>
      </w:r>
      <w:r>
        <w:rPr>
          <w:rFonts w:hint="eastAsia" w:ascii="宋体" w:hAnsi="宋体" w:cs="宋体"/>
          <w:szCs w:val="28"/>
          <w:lang w:eastAsia="zh-CN"/>
        </w:rPr>
        <w:t>二次报价在</w:t>
      </w:r>
      <w:r>
        <w:rPr>
          <w:rFonts w:hint="eastAsia" w:ascii="宋体" w:hAnsi="宋体" w:cs="宋体"/>
          <w:szCs w:val="28"/>
        </w:rPr>
        <w:t>政府采购云平台</w:t>
      </w:r>
      <w:r>
        <w:rPr>
          <w:rFonts w:hint="eastAsia" w:ascii="宋体" w:hAnsi="宋体" w:cs="宋体"/>
          <w:szCs w:val="28"/>
          <w:lang w:eastAsia="zh-CN"/>
        </w:rPr>
        <w:t>填报</w:t>
      </w:r>
    </w:p>
    <w:p>
      <w:pPr>
        <w:snapToGrid w:val="0"/>
        <w:spacing w:line="360" w:lineRule="auto"/>
        <w:jc w:val="left"/>
        <w:rPr>
          <w:rFonts w:hint="eastAsia" w:ascii="宋体" w:hAnsi="宋体" w:eastAsia="宋体" w:cs="宋体"/>
          <w:szCs w:val="28"/>
          <w:lang w:eastAsia="zh-CN"/>
        </w:rPr>
      </w:pPr>
      <w:r>
        <w:rPr>
          <w:rFonts w:hint="eastAsia" w:ascii="宋体" w:hAnsi="宋体" w:cs="宋体"/>
          <w:szCs w:val="28"/>
        </w:rPr>
        <w:t>供应商名称（单位章）：______________________________</w:t>
      </w:r>
    </w:p>
    <w:p>
      <w:pPr>
        <w:snapToGrid w:val="0"/>
        <w:spacing w:line="360" w:lineRule="auto"/>
        <w:jc w:val="left"/>
        <w:rPr>
          <w:rFonts w:ascii="宋体" w:hAnsi="宋体" w:cs="宋体"/>
          <w:b/>
          <w:szCs w:val="28"/>
        </w:rPr>
      </w:pPr>
      <w:r>
        <w:rPr>
          <w:rFonts w:hint="eastAsia" w:ascii="宋体" w:hAnsi="宋体" w:cs="宋体"/>
          <w:szCs w:val="28"/>
        </w:rPr>
        <w:t>供应商代表签字：_________________</w:t>
      </w:r>
    </w:p>
    <w:p>
      <w:pPr>
        <w:snapToGrid w:val="0"/>
        <w:spacing w:line="360" w:lineRule="auto"/>
        <w:jc w:val="left"/>
        <w:rPr>
          <w:rFonts w:ascii="宋体" w:hAnsi="宋体" w:cs="宋体"/>
          <w:sz w:val="44"/>
          <w:szCs w:val="44"/>
        </w:rPr>
        <w:sectPr>
          <w:pgSz w:w="11907" w:h="16840"/>
          <w:pgMar w:top="1418" w:right="1418" w:bottom="1418" w:left="1418" w:header="851" w:footer="992" w:gutter="0"/>
          <w:pgNumType w:fmt="numberInDash"/>
          <w:cols w:space="720" w:num="1"/>
          <w:titlePg/>
          <w:docGrid w:linePitch="380" w:charSpace="-5735"/>
        </w:sectPr>
      </w:pPr>
      <w:r>
        <w:rPr>
          <w:rFonts w:hint="eastAsia" w:ascii="宋体" w:hAnsi="宋体" w:cs="宋体"/>
          <w:szCs w:val="28"/>
        </w:rPr>
        <w:t>日期：______年___月___ 日</w:t>
      </w:r>
    </w:p>
    <w:p>
      <w:pPr>
        <w:pStyle w:val="6"/>
      </w:pPr>
    </w:p>
    <w:sectPr>
      <w:headerReference r:id="rId16" w:type="first"/>
      <w:headerReference r:id="rId15" w:type="default"/>
      <w:pgSz w:w="11907" w:h="16840"/>
      <w:pgMar w:top="1418" w:right="1418" w:bottom="1418" w:left="1418" w:header="851" w:footer="992" w:gutter="0"/>
      <w:pgNumType w:fmt="numberInDash"/>
      <w:cols w:space="720" w:num="1"/>
      <w:titlePg/>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entury">
    <w:altName w:val="Nyala"/>
    <w:panose1 w:val="02040604050505020304"/>
    <w:charset w:val="00"/>
    <w:family w:val="roman"/>
    <w:pitch w:val="default"/>
    <w:sig w:usb0="00000000" w:usb1="00000000" w:usb2="00000000" w:usb3="00000000" w:csb0="0000009F" w:csb1="00000000"/>
  </w:font>
  <w:font w:name="Arial Narrow">
    <w:altName w:val="Arial"/>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Nyala">
    <w:panose1 w:val="02000504070300020003"/>
    <w:charset w:val="00"/>
    <w:family w:val="auto"/>
    <w:pitch w:val="default"/>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rPr>
    </w:pPr>
    <w:r>
      <w:rPr>
        <w:rFonts w:hint="eastAsia"/>
        <w:sz w:val="24"/>
        <w:szCs w:val="24"/>
      </w:rPr>
      <w:t>-</w:t>
    </w: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1 -</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rPr>
        <w:sz w:val="24"/>
        <w:szCs w:val="24"/>
        <w:lang w:val="zh-CN"/>
      </w:rPr>
    </w:pPr>
    <w:r>
      <w:rPr>
        <w:rFonts w:hint="eastAsia"/>
        <w:sz w:val="24"/>
        <w:szCs w:val="24"/>
      </w:rPr>
      <w:t xml:space="preserve"> -</w:t>
    </w:r>
    <w:r>
      <w:rPr>
        <w:sz w:val="24"/>
        <w:szCs w:val="24"/>
        <w:lang w:val="zh-CN"/>
      </w:rPr>
      <w:fldChar w:fldCharType="begin"/>
    </w:r>
    <w:r>
      <w:rPr>
        <w:sz w:val="24"/>
        <w:szCs w:val="24"/>
        <w:lang w:val="zh-CN"/>
      </w:rPr>
      <w:instrText xml:space="preserve">PAGE   \* MERGEFORMAT</w:instrText>
    </w:r>
    <w:r>
      <w:rPr>
        <w:sz w:val="24"/>
        <w:szCs w:val="24"/>
        <w:lang w:val="zh-CN"/>
      </w:rPr>
      <w:fldChar w:fldCharType="separate"/>
    </w:r>
    <w:r>
      <w:rPr>
        <w:sz w:val="24"/>
        <w:szCs w:val="24"/>
        <w:lang w:val="zh-CN"/>
      </w:rPr>
      <w:t>- 0 -</w:t>
    </w:r>
    <w:r>
      <w:rPr>
        <w:sz w:val="24"/>
        <w:szCs w:val="24"/>
        <w:lang w:val="zh-CN"/>
      </w:rPr>
      <w:fldChar w:fldCharType="end"/>
    </w:r>
    <w:r>
      <w:rPr>
        <w:rFonts w:hint="eastAsia"/>
        <w:sz w:val="24"/>
        <w:szCs w:val="24"/>
        <w:lang w:val="zh-CN"/>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wps:spPr>
                    <wps:txbx>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6pebnPAAAABQEA&#10;AA8AAAAAAAAAAQAgAAAAIgAAAGRycy9kb3ducmV2LnhtbFBLAQIUABQAAAAIAIdO4kCGLpxb6gEA&#10;ANQDAAAOAAAAAAAAAAEAIAAAAB4BAABkcnMvZTJvRG9jLnhtbFBLBQYAAAAABgAGAFkBAAB6BQAA&#10;AAA=&#10;">
              <v:fill on="f" focussize="0,0"/>
              <v:stroke on="f"/>
              <v:imagedata o:title=""/>
              <o:lock v:ext="edit" aspectratio="f"/>
              <v:textbox inset="0mm,0mm,0mm,0mm" style="mso-fit-shape-to-text:t;">
                <w:txbxContent>
                  <w:p>
                    <w:pPr>
                      <w:pStyle w:val="55"/>
                      <w:jc w:val="center"/>
                    </w:pPr>
                    <w:r>
                      <w:fldChar w:fldCharType="begin"/>
                    </w:r>
                    <w:r>
                      <w:instrText xml:space="preserve">PAGE   \* MERGEFORMAT</w:instrText>
                    </w:r>
                    <w:r>
                      <w:fldChar w:fldCharType="separate"/>
                    </w:r>
                    <w:r>
                      <w:rPr>
                        <w:lang w:val="zh-CN"/>
                      </w:rPr>
                      <w:t>-</w:t>
                    </w:r>
                    <w:r>
                      <w:t xml:space="preserve"> 45 -</w:t>
                    </w:r>
                    <w:r>
                      <w:rPr>
                        <w:lang w:val="zh-CN"/>
                      </w:rPr>
                      <w:fldChar w:fldCharType="end"/>
                    </w:r>
                  </w:p>
                </w:txbxContent>
              </v:textbox>
            </v:shape>
          </w:pict>
        </mc:Fallback>
      </mc:AlternateContent>
    </w:r>
  </w:p>
  <w:p>
    <w:pPr>
      <w:pStyle w:val="5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framePr w:wrap="around" w:vAnchor="text" w:hAnchor="margin" w:xAlign="center" w:y="1"/>
      <w:rPr>
        <w:rStyle w:val="92"/>
      </w:rPr>
    </w:pPr>
    <w:r>
      <w:fldChar w:fldCharType="begin"/>
    </w:r>
    <w:r>
      <w:rPr>
        <w:rStyle w:val="92"/>
      </w:rPr>
      <w:instrText xml:space="preserve">PAGE  </w:instrText>
    </w:r>
    <w:r>
      <w:fldChar w:fldCharType="end"/>
    </w:r>
  </w:p>
  <w:p>
    <w:pPr>
      <w:pStyle w:val="55"/>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伊犁州本级购买3个社会工作服务示范项目</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 xml:space="preserve">伊犁州本级购买3个社会工作服务示范项目    </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伊犁州本级购买3个社会工作服务示范项目</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伊犁州本级购买3个社会工作服务示范项目</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伊犁州本级购买3个社会工作服务示范项目</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pPr>
    <w:r>
      <w:rPr>
        <w:rFonts w:hint="eastAsia" w:ascii="仿宋" w:hAnsi="仿宋" w:eastAsia="仿宋"/>
        <w:sz w:val="24"/>
        <w:szCs w:val="28"/>
      </w:rPr>
      <w:t>伊犁州本级购买3个社会工作服务示范项目</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7"/>
      <w:jc w:val="both"/>
    </w:pPr>
    <w:r>
      <w:rPr>
        <w:rFonts w:hint="eastAsia" w:ascii="仿宋" w:hAnsi="仿宋" w:eastAsia="仿宋"/>
        <w:sz w:val="24"/>
        <w:szCs w:val="28"/>
      </w:rPr>
      <w:t>伊犁州本级购买3个社会工作服务示范项目</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w:t>
    </w:r>
    <w:r>
      <w:rPr>
        <w:rFonts w:hint="eastAsia" w:ascii="仿宋" w:hAnsi="仿宋" w:eastAsia="仿宋"/>
        <w:sz w:val="24"/>
        <w:szCs w:val="28"/>
        <w:lang w:val="en-US" w:eastAsia="zh-CN"/>
      </w:rPr>
      <w:t xml:space="preserve">    </w:t>
    </w:r>
    <w:r>
      <w:rPr>
        <w:rFonts w:hint="eastAsia" w:ascii="仿宋" w:hAnsi="仿宋" w:eastAsia="仿宋"/>
        <w:sz w:val="24"/>
        <w:szCs w:val="28"/>
      </w:rPr>
      <w:t xml:space="preserve">    竞争性磋商文件</w:t>
    </w:r>
  </w:p>
  <w:p>
    <w:pPr>
      <w:pStyle w:val="5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1"/>
      <w:numFmt w:val="decimal"/>
      <w:pStyle w:val="36"/>
      <w:lvlText w:val="%1."/>
      <w:lvlJc w:val="left"/>
      <w:pPr>
        <w:tabs>
          <w:tab w:val="left" w:pos="1620"/>
        </w:tabs>
        <w:ind w:left="1620" w:hanging="360"/>
      </w:pPr>
    </w:lvl>
  </w:abstractNum>
  <w:abstractNum w:abstractNumId="1">
    <w:nsid w:val="0000000A"/>
    <w:multiLevelType w:val="multilevel"/>
    <w:tmpl w:val="0000000A"/>
    <w:lvl w:ilvl="0" w:tentative="0">
      <w:start w:val="1"/>
      <w:numFmt w:val="bullet"/>
      <w:pStyle w:val="249"/>
      <w:lvlText w:val="□"/>
      <w:lvlJc w:val="left"/>
      <w:pPr>
        <w:tabs>
          <w:tab w:val="left" w:pos="360"/>
        </w:tabs>
        <w:ind w:left="360" w:hanging="360"/>
      </w:pPr>
      <w:rPr>
        <w:rFonts w:hint="eastAsia" w:ascii="宋体" w:hAnsi="宋体" w:eastAsia="宋体" w:cs="Times New Roman"/>
      </w:rPr>
    </w:lvl>
    <w:lvl w:ilvl="1" w:tentative="0">
      <w:start w:val="1"/>
      <w:numFmt w:val="bullet"/>
      <w:pStyle w:val="358"/>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0000000C"/>
    <w:multiLevelType w:val="multilevel"/>
    <w:tmpl w:val="0000000C"/>
    <w:lvl w:ilvl="0" w:tentative="0">
      <w:start w:val="1"/>
      <w:numFmt w:val="decimal"/>
      <w:pStyle w:val="15"/>
      <w:lvlText w:val="%1."/>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3">
    <w:nsid w:val="00000016"/>
    <w:multiLevelType w:val="singleLevel"/>
    <w:tmpl w:val="00000016"/>
    <w:lvl w:ilvl="0" w:tentative="0">
      <w:start w:val="1"/>
      <w:numFmt w:val="bullet"/>
      <w:pStyle w:val="65"/>
      <w:lvlText w:val=""/>
      <w:lvlJc w:val="left"/>
      <w:pPr>
        <w:tabs>
          <w:tab w:val="left" w:pos="420"/>
        </w:tabs>
        <w:ind w:left="420" w:hanging="420"/>
      </w:pPr>
      <w:rPr>
        <w:rFonts w:hint="default" w:ascii="Wingdings" w:hAnsi="Wingdings"/>
      </w:rPr>
    </w:lvl>
  </w:abstractNum>
  <w:abstractNum w:abstractNumId="4">
    <w:nsid w:val="063B2C10"/>
    <w:multiLevelType w:val="multilevel"/>
    <w:tmpl w:val="063B2C10"/>
    <w:lvl w:ilvl="0" w:tentative="0">
      <w:start w:val="1"/>
      <w:numFmt w:val="decimal"/>
      <w:pStyle w:val="329"/>
      <w:lvlText w:val="（%1）"/>
      <w:lvlJc w:val="left"/>
      <w:pPr>
        <w:tabs>
          <w:tab w:val="left" w:pos="720"/>
        </w:tabs>
        <w:ind w:left="720" w:hanging="72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FBE70D1"/>
    <w:multiLevelType w:val="multilevel"/>
    <w:tmpl w:val="1FBE70D1"/>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9A14776"/>
    <w:multiLevelType w:val="multilevel"/>
    <w:tmpl w:val="29A14776"/>
    <w:lvl w:ilvl="0" w:tentative="0">
      <w:start w:val="7"/>
      <w:numFmt w:val="decimal"/>
      <w:pStyle w:val="21"/>
      <w:lvlText w:val="%1."/>
      <w:lvlJc w:val="left"/>
      <w:pPr>
        <w:tabs>
          <w:tab w:val="left" w:pos="1020"/>
        </w:tabs>
        <w:ind w:left="1020" w:hanging="36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abstractNum w:abstractNumId="7">
    <w:nsid w:val="35472F62"/>
    <w:multiLevelType w:val="singleLevel"/>
    <w:tmpl w:val="35472F62"/>
    <w:lvl w:ilvl="0" w:tentative="0">
      <w:start w:val="1"/>
      <w:numFmt w:val="decimal"/>
      <w:pStyle w:val="47"/>
      <w:lvlText w:val="%1、"/>
      <w:lvlJc w:val="left"/>
      <w:pPr>
        <w:tabs>
          <w:tab w:val="left" w:pos="993"/>
        </w:tabs>
        <w:ind w:left="993" w:hanging="420"/>
      </w:pPr>
      <w:rPr>
        <w:rFonts w:hint="eastAsia"/>
      </w:rPr>
    </w:lvl>
  </w:abstractNum>
  <w:abstractNum w:abstractNumId="8">
    <w:nsid w:val="51EF0CE7"/>
    <w:multiLevelType w:val="multilevel"/>
    <w:tmpl w:val="51EF0CE7"/>
    <w:lvl w:ilvl="0" w:tentative="0">
      <w:start w:val="3"/>
      <w:numFmt w:val="japaneseCounting"/>
      <w:lvlText w:val="第%1篇"/>
      <w:lvlJc w:val="left"/>
      <w:pPr>
        <w:tabs>
          <w:tab w:val="left" w:pos="1620"/>
        </w:tabs>
        <w:ind w:left="1620" w:hanging="1620"/>
      </w:pPr>
      <w:rPr>
        <w:rFonts w:hint="eastAsia" w:ascii="宋体" w:hAnsi="宋体" w:eastAsia="宋体"/>
        <w:color w:val="auto"/>
        <w:sz w:val="32"/>
        <w:szCs w:val="32"/>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pStyle w:val="9"/>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2"/>
  </w:num>
  <w:num w:numId="3">
    <w:abstractNumId w:val="6"/>
  </w:num>
  <w:num w:numId="4">
    <w:abstractNumId w:val="0"/>
  </w:num>
  <w:num w:numId="5">
    <w:abstractNumId w:val="7"/>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0"/>
  <w:drawingGridVerticalSpacing w:val="190"/>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wOGI1NGIyYjBiZTFkNGRkMTQwYjFlYzZlYTU3ODIifQ=="/>
  </w:docVars>
  <w:rsids>
    <w:rsidRoot w:val="00172A27"/>
    <w:rsid w:val="00001DEE"/>
    <w:rsid w:val="000034FF"/>
    <w:rsid w:val="00004623"/>
    <w:rsid w:val="000063B2"/>
    <w:rsid w:val="00007925"/>
    <w:rsid w:val="00007AA2"/>
    <w:rsid w:val="00007E08"/>
    <w:rsid w:val="00010A5F"/>
    <w:rsid w:val="00011BC8"/>
    <w:rsid w:val="00011F72"/>
    <w:rsid w:val="0001254C"/>
    <w:rsid w:val="00013F3F"/>
    <w:rsid w:val="000170F7"/>
    <w:rsid w:val="00020364"/>
    <w:rsid w:val="00020568"/>
    <w:rsid w:val="00022375"/>
    <w:rsid w:val="000258E3"/>
    <w:rsid w:val="00027620"/>
    <w:rsid w:val="00027D5B"/>
    <w:rsid w:val="00030880"/>
    <w:rsid w:val="000311B3"/>
    <w:rsid w:val="00031CE1"/>
    <w:rsid w:val="00032EC8"/>
    <w:rsid w:val="00033D88"/>
    <w:rsid w:val="00037977"/>
    <w:rsid w:val="00037EAD"/>
    <w:rsid w:val="00043ABB"/>
    <w:rsid w:val="000440F7"/>
    <w:rsid w:val="00044AA1"/>
    <w:rsid w:val="00044B0A"/>
    <w:rsid w:val="00045A37"/>
    <w:rsid w:val="00051164"/>
    <w:rsid w:val="000560C0"/>
    <w:rsid w:val="000565D1"/>
    <w:rsid w:val="0006636A"/>
    <w:rsid w:val="00071CE9"/>
    <w:rsid w:val="000723B7"/>
    <w:rsid w:val="000739FD"/>
    <w:rsid w:val="00076E61"/>
    <w:rsid w:val="00077A6E"/>
    <w:rsid w:val="000863B5"/>
    <w:rsid w:val="00086AB9"/>
    <w:rsid w:val="000913B5"/>
    <w:rsid w:val="000932A0"/>
    <w:rsid w:val="0009475B"/>
    <w:rsid w:val="00095782"/>
    <w:rsid w:val="000964C4"/>
    <w:rsid w:val="000A09E9"/>
    <w:rsid w:val="000A1394"/>
    <w:rsid w:val="000A3BD6"/>
    <w:rsid w:val="000A4477"/>
    <w:rsid w:val="000A650E"/>
    <w:rsid w:val="000B066A"/>
    <w:rsid w:val="000B212F"/>
    <w:rsid w:val="000B2874"/>
    <w:rsid w:val="000C0840"/>
    <w:rsid w:val="000C1E11"/>
    <w:rsid w:val="000C4467"/>
    <w:rsid w:val="000C4DAD"/>
    <w:rsid w:val="000D11CB"/>
    <w:rsid w:val="000D1E48"/>
    <w:rsid w:val="000D34E1"/>
    <w:rsid w:val="000D62E0"/>
    <w:rsid w:val="000D6A26"/>
    <w:rsid w:val="000D76B0"/>
    <w:rsid w:val="000E0F7B"/>
    <w:rsid w:val="000E110B"/>
    <w:rsid w:val="000E12DA"/>
    <w:rsid w:val="000E2E07"/>
    <w:rsid w:val="000E3D7B"/>
    <w:rsid w:val="000E480C"/>
    <w:rsid w:val="000E6546"/>
    <w:rsid w:val="000E6967"/>
    <w:rsid w:val="000E69FA"/>
    <w:rsid w:val="000E74AD"/>
    <w:rsid w:val="000F51E9"/>
    <w:rsid w:val="000F5B2C"/>
    <w:rsid w:val="000F6257"/>
    <w:rsid w:val="000F6319"/>
    <w:rsid w:val="001004B7"/>
    <w:rsid w:val="001008E6"/>
    <w:rsid w:val="00100926"/>
    <w:rsid w:val="00103B37"/>
    <w:rsid w:val="00103C39"/>
    <w:rsid w:val="00104068"/>
    <w:rsid w:val="00105148"/>
    <w:rsid w:val="00107C53"/>
    <w:rsid w:val="001107E9"/>
    <w:rsid w:val="00114732"/>
    <w:rsid w:val="00117326"/>
    <w:rsid w:val="00120672"/>
    <w:rsid w:val="00120EAE"/>
    <w:rsid w:val="001242CF"/>
    <w:rsid w:val="001251A8"/>
    <w:rsid w:val="00125363"/>
    <w:rsid w:val="001255F0"/>
    <w:rsid w:val="0012569A"/>
    <w:rsid w:val="00126856"/>
    <w:rsid w:val="00130A85"/>
    <w:rsid w:val="001327CB"/>
    <w:rsid w:val="00136009"/>
    <w:rsid w:val="00137794"/>
    <w:rsid w:val="00141843"/>
    <w:rsid w:val="00141CF5"/>
    <w:rsid w:val="001433AA"/>
    <w:rsid w:val="00143D18"/>
    <w:rsid w:val="00144AB6"/>
    <w:rsid w:val="0014678B"/>
    <w:rsid w:val="0015082E"/>
    <w:rsid w:val="0015122F"/>
    <w:rsid w:val="001523FA"/>
    <w:rsid w:val="001525B3"/>
    <w:rsid w:val="001538AA"/>
    <w:rsid w:val="0015390F"/>
    <w:rsid w:val="001546A4"/>
    <w:rsid w:val="00155DB7"/>
    <w:rsid w:val="00157205"/>
    <w:rsid w:val="001576D5"/>
    <w:rsid w:val="00160A13"/>
    <w:rsid w:val="00163B9E"/>
    <w:rsid w:val="001641C3"/>
    <w:rsid w:val="00165BD5"/>
    <w:rsid w:val="001668EA"/>
    <w:rsid w:val="00167471"/>
    <w:rsid w:val="00172854"/>
    <w:rsid w:val="00172A27"/>
    <w:rsid w:val="001734F7"/>
    <w:rsid w:val="00174B97"/>
    <w:rsid w:val="00174E98"/>
    <w:rsid w:val="001760A6"/>
    <w:rsid w:val="00182BA9"/>
    <w:rsid w:val="00183C18"/>
    <w:rsid w:val="0018720E"/>
    <w:rsid w:val="00192EE6"/>
    <w:rsid w:val="00193009"/>
    <w:rsid w:val="0019610E"/>
    <w:rsid w:val="00196ED5"/>
    <w:rsid w:val="001971DD"/>
    <w:rsid w:val="001A2902"/>
    <w:rsid w:val="001A2E94"/>
    <w:rsid w:val="001A53A9"/>
    <w:rsid w:val="001A79AA"/>
    <w:rsid w:val="001B6285"/>
    <w:rsid w:val="001C1196"/>
    <w:rsid w:val="001C1CAA"/>
    <w:rsid w:val="001C2CEA"/>
    <w:rsid w:val="001C4118"/>
    <w:rsid w:val="001C6D0E"/>
    <w:rsid w:val="001C708A"/>
    <w:rsid w:val="001D0CC1"/>
    <w:rsid w:val="001D0EBA"/>
    <w:rsid w:val="001D301D"/>
    <w:rsid w:val="001D362C"/>
    <w:rsid w:val="001D60DD"/>
    <w:rsid w:val="001E0AA0"/>
    <w:rsid w:val="001E197D"/>
    <w:rsid w:val="001E1CB4"/>
    <w:rsid w:val="001E2148"/>
    <w:rsid w:val="001E37AA"/>
    <w:rsid w:val="001E3F31"/>
    <w:rsid w:val="001E4F6A"/>
    <w:rsid w:val="001E557D"/>
    <w:rsid w:val="001E78C6"/>
    <w:rsid w:val="001F1579"/>
    <w:rsid w:val="001F2162"/>
    <w:rsid w:val="001F2DF7"/>
    <w:rsid w:val="001F5FBC"/>
    <w:rsid w:val="001F600B"/>
    <w:rsid w:val="001F6F7D"/>
    <w:rsid w:val="001F7C43"/>
    <w:rsid w:val="00200278"/>
    <w:rsid w:val="002045A0"/>
    <w:rsid w:val="002046C3"/>
    <w:rsid w:val="002049CE"/>
    <w:rsid w:val="002050E2"/>
    <w:rsid w:val="00205B18"/>
    <w:rsid w:val="002060C9"/>
    <w:rsid w:val="002126D7"/>
    <w:rsid w:val="0021368C"/>
    <w:rsid w:val="00215A29"/>
    <w:rsid w:val="002207AC"/>
    <w:rsid w:val="00220E36"/>
    <w:rsid w:val="00222C4A"/>
    <w:rsid w:val="00222CA2"/>
    <w:rsid w:val="00223B74"/>
    <w:rsid w:val="0022448C"/>
    <w:rsid w:val="002317BD"/>
    <w:rsid w:val="002350A0"/>
    <w:rsid w:val="002350CB"/>
    <w:rsid w:val="00236599"/>
    <w:rsid w:val="0023740C"/>
    <w:rsid w:val="002376F0"/>
    <w:rsid w:val="00241C35"/>
    <w:rsid w:val="002428F1"/>
    <w:rsid w:val="0024404D"/>
    <w:rsid w:val="00246D6C"/>
    <w:rsid w:val="00247C38"/>
    <w:rsid w:val="00251B32"/>
    <w:rsid w:val="00252B0A"/>
    <w:rsid w:val="0025474D"/>
    <w:rsid w:val="0025515E"/>
    <w:rsid w:val="00256C36"/>
    <w:rsid w:val="002631D6"/>
    <w:rsid w:val="002667EC"/>
    <w:rsid w:val="00267FC8"/>
    <w:rsid w:val="00271740"/>
    <w:rsid w:val="00271C1F"/>
    <w:rsid w:val="002766AE"/>
    <w:rsid w:val="00281AB1"/>
    <w:rsid w:val="00281DB8"/>
    <w:rsid w:val="00285516"/>
    <w:rsid w:val="002919B0"/>
    <w:rsid w:val="00297FEE"/>
    <w:rsid w:val="002A154A"/>
    <w:rsid w:val="002A3844"/>
    <w:rsid w:val="002A4AAD"/>
    <w:rsid w:val="002A5D1A"/>
    <w:rsid w:val="002A5EDA"/>
    <w:rsid w:val="002A6366"/>
    <w:rsid w:val="002B144B"/>
    <w:rsid w:val="002B494A"/>
    <w:rsid w:val="002B5262"/>
    <w:rsid w:val="002B737E"/>
    <w:rsid w:val="002C1FBC"/>
    <w:rsid w:val="002C39A4"/>
    <w:rsid w:val="002C4203"/>
    <w:rsid w:val="002C77C4"/>
    <w:rsid w:val="002C7D9B"/>
    <w:rsid w:val="002D04B2"/>
    <w:rsid w:val="002D18A8"/>
    <w:rsid w:val="002D6709"/>
    <w:rsid w:val="002E27C1"/>
    <w:rsid w:val="002E422A"/>
    <w:rsid w:val="002E4666"/>
    <w:rsid w:val="002E547D"/>
    <w:rsid w:val="002E7F1A"/>
    <w:rsid w:val="002F0777"/>
    <w:rsid w:val="002F159A"/>
    <w:rsid w:val="002F2D5F"/>
    <w:rsid w:val="002F57A6"/>
    <w:rsid w:val="002F6EA5"/>
    <w:rsid w:val="00301BA2"/>
    <w:rsid w:val="0030223B"/>
    <w:rsid w:val="00303347"/>
    <w:rsid w:val="00305D69"/>
    <w:rsid w:val="00307FBD"/>
    <w:rsid w:val="00307FF1"/>
    <w:rsid w:val="00310790"/>
    <w:rsid w:val="00310F0C"/>
    <w:rsid w:val="00313C4A"/>
    <w:rsid w:val="00314ADF"/>
    <w:rsid w:val="003162B0"/>
    <w:rsid w:val="00316845"/>
    <w:rsid w:val="00316F6E"/>
    <w:rsid w:val="003200D8"/>
    <w:rsid w:val="003202BB"/>
    <w:rsid w:val="00321AF3"/>
    <w:rsid w:val="003228A1"/>
    <w:rsid w:val="00326375"/>
    <w:rsid w:val="00327343"/>
    <w:rsid w:val="00327A9F"/>
    <w:rsid w:val="00327C96"/>
    <w:rsid w:val="003302E9"/>
    <w:rsid w:val="00330352"/>
    <w:rsid w:val="00331C02"/>
    <w:rsid w:val="00331F57"/>
    <w:rsid w:val="003345C8"/>
    <w:rsid w:val="00334A3D"/>
    <w:rsid w:val="00335326"/>
    <w:rsid w:val="00337272"/>
    <w:rsid w:val="00344B4C"/>
    <w:rsid w:val="00345B98"/>
    <w:rsid w:val="00345EE0"/>
    <w:rsid w:val="00345F3E"/>
    <w:rsid w:val="0034620A"/>
    <w:rsid w:val="003509E5"/>
    <w:rsid w:val="00354091"/>
    <w:rsid w:val="00354CDC"/>
    <w:rsid w:val="003551DC"/>
    <w:rsid w:val="00362E4F"/>
    <w:rsid w:val="00363542"/>
    <w:rsid w:val="00365306"/>
    <w:rsid w:val="00365417"/>
    <w:rsid w:val="00365B4C"/>
    <w:rsid w:val="003739C0"/>
    <w:rsid w:val="003759EB"/>
    <w:rsid w:val="00376837"/>
    <w:rsid w:val="00381BC9"/>
    <w:rsid w:val="003825B0"/>
    <w:rsid w:val="00382682"/>
    <w:rsid w:val="003830ED"/>
    <w:rsid w:val="00385D6E"/>
    <w:rsid w:val="00387A71"/>
    <w:rsid w:val="00391C17"/>
    <w:rsid w:val="00392281"/>
    <w:rsid w:val="00392907"/>
    <w:rsid w:val="00392A7C"/>
    <w:rsid w:val="003945D8"/>
    <w:rsid w:val="00395E4F"/>
    <w:rsid w:val="0039660F"/>
    <w:rsid w:val="003970A1"/>
    <w:rsid w:val="003A0B49"/>
    <w:rsid w:val="003A3666"/>
    <w:rsid w:val="003A5BD7"/>
    <w:rsid w:val="003A6913"/>
    <w:rsid w:val="003A6981"/>
    <w:rsid w:val="003B1EA1"/>
    <w:rsid w:val="003B38F5"/>
    <w:rsid w:val="003B4632"/>
    <w:rsid w:val="003B497F"/>
    <w:rsid w:val="003B583B"/>
    <w:rsid w:val="003B676C"/>
    <w:rsid w:val="003B6BAE"/>
    <w:rsid w:val="003B76F1"/>
    <w:rsid w:val="003C06E5"/>
    <w:rsid w:val="003C3AAB"/>
    <w:rsid w:val="003C3BF8"/>
    <w:rsid w:val="003C41A2"/>
    <w:rsid w:val="003C48A7"/>
    <w:rsid w:val="003D355B"/>
    <w:rsid w:val="003D51B3"/>
    <w:rsid w:val="003D6716"/>
    <w:rsid w:val="003E08DC"/>
    <w:rsid w:val="003E307D"/>
    <w:rsid w:val="003E453C"/>
    <w:rsid w:val="003E46CE"/>
    <w:rsid w:val="003E46ED"/>
    <w:rsid w:val="003E4D4D"/>
    <w:rsid w:val="003E5771"/>
    <w:rsid w:val="003F25F0"/>
    <w:rsid w:val="003F2CC5"/>
    <w:rsid w:val="003F6B08"/>
    <w:rsid w:val="004008DA"/>
    <w:rsid w:val="00400EE5"/>
    <w:rsid w:val="0040300A"/>
    <w:rsid w:val="00405022"/>
    <w:rsid w:val="0040719A"/>
    <w:rsid w:val="004137F2"/>
    <w:rsid w:val="00414315"/>
    <w:rsid w:val="004153D1"/>
    <w:rsid w:val="00415C19"/>
    <w:rsid w:val="00417316"/>
    <w:rsid w:val="0041781A"/>
    <w:rsid w:val="00420362"/>
    <w:rsid w:val="00421AFE"/>
    <w:rsid w:val="0042279D"/>
    <w:rsid w:val="00422C69"/>
    <w:rsid w:val="004247EA"/>
    <w:rsid w:val="00425A09"/>
    <w:rsid w:val="004264D7"/>
    <w:rsid w:val="00430BFF"/>
    <w:rsid w:val="00431CFC"/>
    <w:rsid w:val="00435707"/>
    <w:rsid w:val="00435E85"/>
    <w:rsid w:val="004426D5"/>
    <w:rsid w:val="00442C01"/>
    <w:rsid w:val="00442F99"/>
    <w:rsid w:val="0044444B"/>
    <w:rsid w:val="00444E78"/>
    <w:rsid w:val="00445570"/>
    <w:rsid w:val="00446486"/>
    <w:rsid w:val="00446668"/>
    <w:rsid w:val="00446FE1"/>
    <w:rsid w:val="0045124D"/>
    <w:rsid w:val="00452DDC"/>
    <w:rsid w:val="00454C62"/>
    <w:rsid w:val="004570F4"/>
    <w:rsid w:val="00466764"/>
    <w:rsid w:val="00466F03"/>
    <w:rsid w:val="00467D4B"/>
    <w:rsid w:val="0047001D"/>
    <w:rsid w:val="00474E27"/>
    <w:rsid w:val="00485CF0"/>
    <w:rsid w:val="004872C4"/>
    <w:rsid w:val="00491282"/>
    <w:rsid w:val="0049298E"/>
    <w:rsid w:val="00493447"/>
    <w:rsid w:val="00493CB6"/>
    <w:rsid w:val="00494D82"/>
    <w:rsid w:val="00495172"/>
    <w:rsid w:val="0049569D"/>
    <w:rsid w:val="00496A7C"/>
    <w:rsid w:val="004A1266"/>
    <w:rsid w:val="004A2ADC"/>
    <w:rsid w:val="004A2FF3"/>
    <w:rsid w:val="004A32F2"/>
    <w:rsid w:val="004A3886"/>
    <w:rsid w:val="004A4D2B"/>
    <w:rsid w:val="004A620F"/>
    <w:rsid w:val="004A65F4"/>
    <w:rsid w:val="004B0009"/>
    <w:rsid w:val="004B2626"/>
    <w:rsid w:val="004B43A4"/>
    <w:rsid w:val="004B6396"/>
    <w:rsid w:val="004B6874"/>
    <w:rsid w:val="004B712D"/>
    <w:rsid w:val="004C01C3"/>
    <w:rsid w:val="004C2A6D"/>
    <w:rsid w:val="004C3181"/>
    <w:rsid w:val="004C37A0"/>
    <w:rsid w:val="004C4385"/>
    <w:rsid w:val="004C4E70"/>
    <w:rsid w:val="004C7CA5"/>
    <w:rsid w:val="004D21F4"/>
    <w:rsid w:val="004D45DD"/>
    <w:rsid w:val="004D5BD9"/>
    <w:rsid w:val="004D7819"/>
    <w:rsid w:val="004E114C"/>
    <w:rsid w:val="004E3075"/>
    <w:rsid w:val="004E3628"/>
    <w:rsid w:val="004E5C17"/>
    <w:rsid w:val="004E762E"/>
    <w:rsid w:val="004E7EAB"/>
    <w:rsid w:val="004F00AD"/>
    <w:rsid w:val="004F0BD4"/>
    <w:rsid w:val="004F112E"/>
    <w:rsid w:val="004F2216"/>
    <w:rsid w:val="004F3215"/>
    <w:rsid w:val="004F364C"/>
    <w:rsid w:val="004F7FBB"/>
    <w:rsid w:val="00500D0D"/>
    <w:rsid w:val="00500EE0"/>
    <w:rsid w:val="005016EC"/>
    <w:rsid w:val="00503F31"/>
    <w:rsid w:val="005056A5"/>
    <w:rsid w:val="005056BB"/>
    <w:rsid w:val="005056BC"/>
    <w:rsid w:val="005109F3"/>
    <w:rsid w:val="00511DF2"/>
    <w:rsid w:val="0051235F"/>
    <w:rsid w:val="00512423"/>
    <w:rsid w:val="00512717"/>
    <w:rsid w:val="00512E7F"/>
    <w:rsid w:val="00514C42"/>
    <w:rsid w:val="00515192"/>
    <w:rsid w:val="00517F80"/>
    <w:rsid w:val="005206BD"/>
    <w:rsid w:val="00521FD6"/>
    <w:rsid w:val="0052418D"/>
    <w:rsid w:val="00531316"/>
    <w:rsid w:val="005318CF"/>
    <w:rsid w:val="00532851"/>
    <w:rsid w:val="00536AEB"/>
    <w:rsid w:val="00536C76"/>
    <w:rsid w:val="00537208"/>
    <w:rsid w:val="00542D05"/>
    <w:rsid w:val="00543EB6"/>
    <w:rsid w:val="00544F97"/>
    <w:rsid w:val="00547107"/>
    <w:rsid w:val="00547F86"/>
    <w:rsid w:val="0055222A"/>
    <w:rsid w:val="00552AC1"/>
    <w:rsid w:val="005536A2"/>
    <w:rsid w:val="00554E6A"/>
    <w:rsid w:val="0055566C"/>
    <w:rsid w:val="005571BE"/>
    <w:rsid w:val="0056038A"/>
    <w:rsid w:val="00561533"/>
    <w:rsid w:val="00561BC5"/>
    <w:rsid w:val="00562C99"/>
    <w:rsid w:val="00563F6E"/>
    <w:rsid w:val="00566B37"/>
    <w:rsid w:val="00570BDF"/>
    <w:rsid w:val="00570DF4"/>
    <w:rsid w:val="005712D2"/>
    <w:rsid w:val="005718C4"/>
    <w:rsid w:val="005757EC"/>
    <w:rsid w:val="00576B76"/>
    <w:rsid w:val="00580A28"/>
    <w:rsid w:val="00580E6F"/>
    <w:rsid w:val="00583F11"/>
    <w:rsid w:val="00584485"/>
    <w:rsid w:val="00586537"/>
    <w:rsid w:val="0059282F"/>
    <w:rsid w:val="00592FD7"/>
    <w:rsid w:val="00593D62"/>
    <w:rsid w:val="0059604F"/>
    <w:rsid w:val="00597D35"/>
    <w:rsid w:val="005A0616"/>
    <w:rsid w:val="005A3171"/>
    <w:rsid w:val="005A7021"/>
    <w:rsid w:val="005B235B"/>
    <w:rsid w:val="005B2C72"/>
    <w:rsid w:val="005B4049"/>
    <w:rsid w:val="005B4061"/>
    <w:rsid w:val="005B5936"/>
    <w:rsid w:val="005C7F27"/>
    <w:rsid w:val="005D474E"/>
    <w:rsid w:val="005D6AFC"/>
    <w:rsid w:val="005D76CD"/>
    <w:rsid w:val="005E5DF6"/>
    <w:rsid w:val="005E755F"/>
    <w:rsid w:val="005F3DDD"/>
    <w:rsid w:val="005F50BB"/>
    <w:rsid w:val="005F52C0"/>
    <w:rsid w:val="005F78A0"/>
    <w:rsid w:val="006000E6"/>
    <w:rsid w:val="006016B9"/>
    <w:rsid w:val="00602E84"/>
    <w:rsid w:val="00604CB0"/>
    <w:rsid w:val="00610BEA"/>
    <w:rsid w:val="006110BD"/>
    <w:rsid w:val="00613D29"/>
    <w:rsid w:val="00617AED"/>
    <w:rsid w:val="00620C5A"/>
    <w:rsid w:val="00622B8F"/>
    <w:rsid w:val="006238CB"/>
    <w:rsid w:val="0062768F"/>
    <w:rsid w:val="00627AC9"/>
    <w:rsid w:val="0063163C"/>
    <w:rsid w:val="0063257B"/>
    <w:rsid w:val="006335C5"/>
    <w:rsid w:val="0063779C"/>
    <w:rsid w:val="0063782B"/>
    <w:rsid w:val="00640CB0"/>
    <w:rsid w:val="0064118F"/>
    <w:rsid w:val="00641616"/>
    <w:rsid w:val="00644590"/>
    <w:rsid w:val="006454F9"/>
    <w:rsid w:val="00647474"/>
    <w:rsid w:val="00647DB2"/>
    <w:rsid w:val="006504AE"/>
    <w:rsid w:val="00650B98"/>
    <w:rsid w:val="00651736"/>
    <w:rsid w:val="00656E17"/>
    <w:rsid w:val="00657744"/>
    <w:rsid w:val="00666A12"/>
    <w:rsid w:val="00667BEA"/>
    <w:rsid w:val="00672234"/>
    <w:rsid w:val="0067520D"/>
    <w:rsid w:val="00676DAD"/>
    <w:rsid w:val="0067743B"/>
    <w:rsid w:val="0068096A"/>
    <w:rsid w:val="00681FEA"/>
    <w:rsid w:val="006859A0"/>
    <w:rsid w:val="00687F1C"/>
    <w:rsid w:val="00690658"/>
    <w:rsid w:val="0069232F"/>
    <w:rsid w:val="00692573"/>
    <w:rsid w:val="00692794"/>
    <w:rsid w:val="00692AC9"/>
    <w:rsid w:val="00692FBE"/>
    <w:rsid w:val="0069632E"/>
    <w:rsid w:val="00696683"/>
    <w:rsid w:val="006966F6"/>
    <w:rsid w:val="006A3DDD"/>
    <w:rsid w:val="006A43DA"/>
    <w:rsid w:val="006A480A"/>
    <w:rsid w:val="006A4E68"/>
    <w:rsid w:val="006A5F52"/>
    <w:rsid w:val="006B2756"/>
    <w:rsid w:val="006B27D6"/>
    <w:rsid w:val="006B314B"/>
    <w:rsid w:val="006B6CDE"/>
    <w:rsid w:val="006B78D4"/>
    <w:rsid w:val="006C0E40"/>
    <w:rsid w:val="006C2970"/>
    <w:rsid w:val="006C79E0"/>
    <w:rsid w:val="006D1500"/>
    <w:rsid w:val="006D2CF4"/>
    <w:rsid w:val="006D34BF"/>
    <w:rsid w:val="006D3D80"/>
    <w:rsid w:val="006D66D2"/>
    <w:rsid w:val="006E18B3"/>
    <w:rsid w:val="006E1CCA"/>
    <w:rsid w:val="006E315E"/>
    <w:rsid w:val="006E333B"/>
    <w:rsid w:val="006E48A0"/>
    <w:rsid w:val="006E4F0B"/>
    <w:rsid w:val="006F2252"/>
    <w:rsid w:val="006F2E2A"/>
    <w:rsid w:val="00704947"/>
    <w:rsid w:val="00704E52"/>
    <w:rsid w:val="007053E8"/>
    <w:rsid w:val="00706A86"/>
    <w:rsid w:val="00707938"/>
    <w:rsid w:val="0071560D"/>
    <w:rsid w:val="00716F60"/>
    <w:rsid w:val="007209C6"/>
    <w:rsid w:val="00720EFB"/>
    <w:rsid w:val="0072102B"/>
    <w:rsid w:val="0072274F"/>
    <w:rsid w:val="00722A58"/>
    <w:rsid w:val="00723224"/>
    <w:rsid w:val="0072357A"/>
    <w:rsid w:val="007236A3"/>
    <w:rsid w:val="00731D25"/>
    <w:rsid w:val="007329F0"/>
    <w:rsid w:val="0073367F"/>
    <w:rsid w:val="00733705"/>
    <w:rsid w:val="007355EB"/>
    <w:rsid w:val="00736A25"/>
    <w:rsid w:val="00736C9E"/>
    <w:rsid w:val="007409F0"/>
    <w:rsid w:val="00741851"/>
    <w:rsid w:val="007431CE"/>
    <w:rsid w:val="007456D1"/>
    <w:rsid w:val="0074615D"/>
    <w:rsid w:val="00756EC1"/>
    <w:rsid w:val="007570AC"/>
    <w:rsid w:val="00757C00"/>
    <w:rsid w:val="007604C9"/>
    <w:rsid w:val="00761EC2"/>
    <w:rsid w:val="007665B4"/>
    <w:rsid w:val="00766FE8"/>
    <w:rsid w:val="00767389"/>
    <w:rsid w:val="00770BC2"/>
    <w:rsid w:val="00770FED"/>
    <w:rsid w:val="007713C1"/>
    <w:rsid w:val="00773876"/>
    <w:rsid w:val="0077750B"/>
    <w:rsid w:val="00780EE3"/>
    <w:rsid w:val="00782C08"/>
    <w:rsid w:val="00783863"/>
    <w:rsid w:val="0078407E"/>
    <w:rsid w:val="00784710"/>
    <w:rsid w:val="00787799"/>
    <w:rsid w:val="00794625"/>
    <w:rsid w:val="00795216"/>
    <w:rsid w:val="00796E63"/>
    <w:rsid w:val="00796E79"/>
    <w:rsid w:val="00797E48"/>
    <w:rsid w:val="007A14DE"/>
    <w:rsid w:val="007A2C93"/>
    <w:rsid w:val="007A3F18"/>
    <w:rsid w:val="007A7FE1"/>
    <w:rsid w:val="007B0D6E"/>
    <w:rsid w:val="007B1CF9"/>
    <w:rsid w:val="007B5840"/>
    <w:rsid w:val="007B68D2"/>
    <w:rsid w:val="007B74A4"/>
    <w:rsid w:val="007B755C"/>
    <w:rsid w:val="007B7A62"/>
    <w:rsid w:val="007C3121"/>
    <w:rsid w:val="007C3777"/>
    <w:rsid w:val="007C3980"/>
    <w:rsid w:val="007C5489"/>
    <w:rsid w:val="007C6DF0"/>
    <w:rsid w:val="007C6FDC"/>
    <w:rsid w:val="007C73EE"/>
    <w:rsid w:val="007C7A33"/>
    <w:rsid w:val="007D24EE"/>
    <w:rsid w:val="007E07CD"/>
    <w:rsid w:val="007E1040"/>
    <w:rsid w:val="007E118D"/>
    <w:rsid w:val="007E13BD"/>
    <w:rsid w:val="007E1EFD"/>
    <w:rsid w:val="007E1F39"/>
    <w:rsid w:val="007E4352"/>
    <w:rsid w:val="007E4582"/>
    <w:rsid w:val="007E7EFB"/>
    <w:rsid w:val="007F02C8"/>
    <w:rsid w:val="007F03B7"/>
    <w:rsid w:val="007F1399"/>
    <w:rsid w:val="007F3384"/>
    <w:rsid w:val="007F35C0"/>
    <w:rsid w:val="007F5BFC"/>
    <w:rsid w:val="007F681D"/>
    <w:rsid w:val="008006A1"/>
    <w:rsid w:val="00802E11"/>
    <w:rsid w:val="0080331C"/>
    <w:rsid w:val="00805E9B"/>
    <w:rsid w:val="008063B2"/>
    <w:rsid w:val="008109F8"/>
    <w:rsid w:val="00810BD1"/>
    <w:rsid w:val="00811E06"/>
    <w:rsid w:val="00814629"/>
    <w:rsid w:val="00815EA8"/>
    <w:rsid w:val="00816FE5"/>
    <w:rsid w:val="0081732A"/>
    <w:rsid w:val="00820C09"/>
    <w:rsid w:val="00820F02"/>
    <w:rsid w:val="00820F53"/>
    <w:rsid w:val="00823377"/>
    <w:rsid w:val="00825ECD"/>
    <w:rsid w:val="008266FC"/>
    <w:rsid w:val="00827A95"/>
    <w:rsid w:val="00832046"/>
    <w:rsid w:val="008403C2"/>
    <w:rsid w:val="00840BFD"/>
    <w:rsid w:val="00840F44"/>
    <w:rsid w:val="00840F61"/>
    <w:rsid w:val="008424B5"/>
    <w:rsid w:val="00844F18"/>
    <w:rsid w:val="00847CA1"/>
    <w:rsid w:val="00852C09"/>
    <w:rsid w:val="00856D81"/>
    <w:rsid w:val="00860629"/>
    <w:rsid w:val="00860664"/>
    <w:rsid w:val="0086130A"/>
    <w:rsid w:val="00866C80"/>
    <w:rsid w:val="0086792E"/>
    <w:rsid w:val="008707EF"/>
    <w:rsid w:val="00871CD7"/>
    <w:rsid w:val="00872353"/>
    <w:rsid w:val="00872D19"/>
    <w:rsid w:val="008738E7"/>
    <w:rsid w:val="00876B92"/>
    <w:rsid w:val="00880220"/>
    <w:rsid w:val="00882A07"/>
    <w:rsid w:val="00883278"/>
    <w:rsid w:val="00883F74"/>
    <w:rsid w:val="00884BA4"/>
    <w:rsid w:val="008872E8"/>
    <w:rsid w:val="008911A4"/>
    <w:rsid w:val="00891440"/>
    <w:rsid w:val="00894BAE"/>
    <w:rsid w:val="00895852"/>
    <w:rsid w:val="00895D2C"/>
    <w:rsid w:val="0089676B"/>
    <w:rsid w:val="00896BA1"/>
    <w:rsid w:val="008A078A"/>
    <w:rsid w:val="008A5735"/>
    <w:rsid w:val="008A6FAD"/>
    <w:rsid w:val="008B2AEC"/>
    <w:rsid w:val="008B4A58"/>
    <w:rsid w:val="008B4C71"/>
    <w:rsid w:val="008B5E37"/>
    <w:rsid w:val="008B6626"/>
    <w:rsid w:val="008B6ADD"/>
    <w:rsid w:val="008C0A66"/>
    <w:rsid w:val="008C173F"/>
    <w:rsid w:val="008C243D"/>
    <w:rsid w:val="008C280D"/>
    <w:rsid w:val="008C4DAE"/>
    <w:rsid w:val="008C504F"/>
    <w:rsid w:val="008C695F"/>
    <w:rsid w:val="008C7608"/>
    <w:rsid w:val="008C78D3"/>
    <w:rsid w:val="008D000D"/>
    <w:rsid w:val="008D2113"/>
    <w:rsid w:val="008D26FA"/>
    <w:rsid w:val="008E0C6B"/>
    <w:rsid w:val="008E213A"/>
    <w:rsid w:val="008E23A0"/>
    <w:rsid w:val="008E4110"/>
    <w:rsid w:val="008E50E2"/>
    <w:rsid w:val="008E798E"/>
    <w:rsid w:val="008F17A9"/>
    <w:rsid w:val="008F1ADF"/>
    <w:rsid w:val="008F20C2"/>
    <w:rsid w:val="008F239C"/>
    <w:rsid w:val="008F4D60"/>
    <w:rsid w:val="008F7D7D"/>
    <w:rsid w:val="0090077D"/>
    <w:rsid w:val="00900C9E"/>
    <w:rsid w:val="009035D6"/>
    <w:rsid w:val="00904C3D"/>
    <w:rsid w:val="009079F9"/>
    <w:rsid w:val="00914079"/>
    <w:rsid w:val="0091446D"/>
    <w:rsid w:val="00914495"/>
    <w:rsid w:val="0091562E"/>
    <w:rsid w:val="00916663"/>
    <w:rsid w:val="009169D3"/>
    <w:rsid w:val="00916E58"/>
    <w:rsid w:val="00917CE0"/>
    <w:rsid w:val="009209AE"/>
    <w:rsid w:val="00920D6B"/>
    <w:rsid w:val="009210E2"/>
    <w:rsid w:val="0092253E"/>
    <w:rsid w:val="00923669"/>
    <w:rsid w:val="0092670E"/>
    <w:rsid w:val="0092681C"/>
    <w:rsid w:val="00926C1D"/>
    <w:rsid w:val="00932D8E"/>
    <w:rsid w:val="009346E6"/>
    <w:rsid w:val="009368EE"/>
    <w:rsid w:val="00936C66"/>
    <w:rsid w:val="0094290E"/>
    <w:rsid w:val="0094407F"/>
    <w:rsid w:val="00952708"/>
    <w:rsid w:val="00953114"/>
    <w:rsid w:val="0095482E"/>
    <w:rsid w:val="009557B5"/>
    <w:rsid w:val="00956AE9"/>
    <w:rsid w:val="00956C25"/>
    <w:rsid w:val="009575C6"/>
    <w:rsid w:val="009576B3"/>
    <w:rsid w:val="00957733"/>
    <w:rsid w:val="009618C1"/>
    <w:rsid w:val="00964F06"/>
    <w:rsid w:val="00964FE2"/>
    <w:rsid w:val="009669BC"/>
    <w:rsid w:val="009714BE"/>
    <w:rsid w:val="009714DE"/>
    <w:rsid w:val="00971987"/>
    <w:rsid w:val="00972C2A"/>
    <w:rsid w:val="00972F6B"/>
    <w:rsid w:val="00974101"/>
    <w:rsid w:val="00975D80"/>
    <w:rsid w:val="009827FA"/>
    <w:rsid w:val="009867C6"/>
    <w:rsid w:val="00991BB1"/>
    <w:rsid w:val="00994F15"/>
    <w:rsid w:val="00996313"/>
    <w:rsid w:val="009972DB"/>
    <w:rsid w:val="009A1193"/>
    <w:rsid w:val="009A5423"/>
    <w:rsid w:val="009A778C"/>
    <w:rsid w:val="009B03FD"/>
    <w:rsid w:val="009B0A1D"/>
    <w:rsid w:val="009B0EE0"/>
    <w:rsid w:val="009B317D"/>
    <w:rsid w:val="009B448E"/>
    <w:rsid w:val="009B5DB6"/>
    <w:rsid w:val="009B6AEC"/>
    <w:rsid w:val="009C14D8"/>
    <w:rsid w:val="009C262F"/>
    <w:rsid w:val="009C3D1E"/>
    <w:rsid w:val="009C3F47"/>
    <w:rsid w:val="009C6230"/>
    <w:rsid w:val="009C6860"/>
    <w:rsid w:val="009D03A3"/>
    <w:rsid w:val="009D514E"/>
    <w:rsid w:val="009D7C82"/>
    <w:rsid w:val="009E578D"/>
    <w:rsid w:val="009F0AB1"/>
    <w:rsid w:val="009F0D79"/>
    <w:rsid w:val="009F69C9"/>
    <w:rsid w:val="009F7412"/>
    <w:rsid w:val="00A02E67"/>
    <w:rsid w:val="00A03B05"/>
    <w:rsid w:val="00A05E4B"/>
    <w:rsid w:val="00A061BC"/>
    <w:rsid w:val="00A1485B"/>
    <w:rsid w:val="00A14BE4"/>
    <w:rsid w:val="00A233CF"/>
    <w:rsid w:val="00A24659"/>
    <w:rsid w:val="00A27568"/>
    <w:rsid w:val="00A2785F"/>
    <w:rsid w:val="00A27D38"/>
    <w:rsid w:val="00A31425"/>
    <w:rsid w:val="00A32C89"/>
    <w:rsid w:val="00A413B9"/>
    <w:rsid w:val="00A42133"/>
    <w:rsid w:val="00A42CB9"/>
    <w:rsid w:val="00A44293"/>
    <w:rsid w:val="00A44EF6"/>
    <w:rsid w:val="00A45734"/>
    <w:rsid w:val="00A50319"/>
    <w:rsid w:val="00A50AE9"/>
    <w:rsid w:val="00A51049"/>
    <w:rsid w:val="00A53035"/>
    <w:rsid w:val="00A565C7"/>
    <w:rsid w:val="00A6171E"/>
    <w:rsid w:val="00A62E3E"/>
    <w:rsid w:val="00A64321"/>
    <w:rsid w:val="00A656C3"/>
    <w:rsid w:val="00A65F7E"/>
    <w:rsid w:val="00A67DC8"/>
    <w:rsid w:val="00A731E0"/>
    <w:rsid w:val="00A7338D"/>
    <w:rsid w:val="00A74A78"/>
    <w:rsid w:val="00A769D2"/>
    <w:rsid w:val="00A81441"/>
    <w:rsid w:val="00A81A57"/>
    <w:rsid w:val="00A83715"/>
    <w:rsid w:val="00A83D03"/>
    <w:rsid w:val="00A83E38"/>
    <w:rsid w:val="00A84696"/>
    <w:rsid w:val="00A84C33"/>
    <w:rsid w:val="00A86905"/>
    <w:rsid w:val="00A86C55"/>
    <w:rsid w:val="00A9059C"/>
    <w:rsid w:val="00A90A2C"/>
    <w:rsid w:val="00A92D70"/>
    <w:rsid w:val="00A92ED0"/>
    <w:rsid w:val="00A93538"/>
    <w:rsid w:val="00A94449"/>
    <w:rsid w:val="00A968C5"/>
    <w:rsid w:val="00AA0846"/>
    <w:rsid w:val="00AA223F"/>
    <w:rsid w:val="00AA53E5"/>
    <w:rsid w:val="00AA54A3"/>
    <w:rsid w:val="00AA7520"/>
    <w:rsid w:val="00AB01DD"/>
    <w:rsid w:val="00AB0273"/>
    <w:rsid w:val="00AB0332"/>
    <w:rsid w:val="00AB139E"/>
    <w:rsid w:val="00AB1782"/>
    <w:rsid w:val="00AB36AA"/>
    <w:rsid w:val="00AB4960"/>
    <w:rsid w:val="00AB4E71"/>
    <w:rsid w:val="00AC01DC"/>
    <w:rsid w:val="00AC343D"/>
    <w:rsid w:val="00AC3974"/>
    <w:rsid w:val="00AC4B56"/>
    <w:rsid w:val="00AC6F11"/>
    <w:rsid w:val="00AC71BA"/>
    <w:rsid w:val="00AC7A04"/>
    <w:rsid w:val="00AC7AE5"/>
    <w:rsid w:val="00AE2D81"/>
    <w:rsid w:val="00AE4131"/>
    <w:rsid w:val="00AE426D"/>
    <w:rsid w:val="00AF0455"/>
    <w:rsid w:val="00AF1526"/>
    <w:rsid w:val="00AF2A7E"/>
    <w:rsid w:val="00AF3452"/>
    <w:rsid w:val="00AF4022"/>
    <w:rsid w:val="00AF4E85"/>
    <w:rsid w:val="00AF6FF6"/>
    <w:rsid w:val="00AF7F0F"/>
    <w:rsid w:val="00B00D0A"/>
    <w:rsid w:val="00B011AE"/>
    <w:rsid w:val="00B01645"/>
    <w:rsid w:val="00B02A44"/>
    <w:rsid w:val="00B047C7"/>
    <w:rsid w:val="00B05382"/>
    <w:rsid w:val="00B05A8F"/>
    <w:rsid w:val="00B05E8D"/>
    <w:rsid w:val="00B06F38"/>
    <w:rsid w:val="00B11059"/>
    <w:rsid w:val="00B11730"/>
    <w:rsid w:val="00B13E0C"/>
    <w:rsid w:val="00B1466E"/>
    <w:rsid w:val="00B15368"/>
    <w:rsid w:val="00B155B9"/>
    <w:rsid w:val="00B17CA8"/>
    <w:rsid w:val="00B2403A"/>
    <w:rsid w:val="00B25D28"/>
    <w:rsid w:val="00B2630E"/>
    <w:rsid w:val="00B27983"/>
    <w:rsid w:val="00B31F45"/>
    <w:rsid w:val="00B342B2"/>
    <w:rsid w:val="00B34485"/>
    <w:rsid w:val="00B36EB7"/>
    <w:rsid w:val="00B371B1"/>
    <w:rsid w:val="00B40046"/>
    <w:rsid w:val="00B40AE0"/>
    <w:rsid w:val="00B41028"/>
    <w:rsid w:val="00B420EE"/>
    <w:rsid w:val="00B43524"/>
    <w:rsid w:val="00B440F2"/>
    <w:rsid w:val="00B453F6"/>
    <w:rsid w:val="00B45701"/>
    <w:rsid w:val="00B50FEC"/>
    <w:rsid w:val="00B51C3E"/>
    <w:rsid w:val="00B55DE5"/>
    <w:rsid w:val="00B60F23"/>
    <w:rsid w:val="00B61854"/>
    <w:rsid w:val="00B61ACE"/>
    <w:rsid w:val="00B61EC6"/>
    <w:rsid w:val="00B673AB"/>
    <w:rsid w:val="00B67FD6"/>
    <w:rsid w:val="00B71693"/>
    <w:rsid w:val="00B717C9"/>
    <w:rsid w:val="00B722F4"/>
    <w:rsid w:val="00B72464"/>
    <w:rsid w:val="00B72943"/>
    <w:rsid w:val="00B748BA"/>
    <w:rsid w:val="00B77207"/>
    <w:rsid w:val="00B80099"/>
    <w:rsid w:val="00B80EE9"/>
    <w:rsid w:val="00B8103E"/>
    <w:rsid w:val="00B84A4B"/>
    <w:rsid w:val="00B93760"/>
    <w:rsid w:val="00BA0611"/>
    <w:rsid w:val="00BA088F"/>
    <w:rsid w:val="00BA0EAD"/>
    <w:rsid w:val="00BA5374"/>
    <w:rsid w:val="00BA5A6E"/>
    <w:rsid w:val="00BA607A"/>
    <w:rsid w:val="00BA764C"/>
    <w:rsid w:val="00BA78FF"/>
    <w:rsid w:val="00BB2B69"/>
    <w:rsid w:val="00BB64EE"/>
    <w:rsid w:val="00BB68A2"/>
    <w:rsid w:val="00BB7516"/>
    <w:rsid w:val="00BB7F27"/>
    <w:rsid w:val="00BC3663"/>
    <w:rsid w:val="00BC3AAC"/>
    <w:rsid w:val="00BC64AD"/>
    <w:rsid w:val="00BD1EA4"/>
    <w:rsid w:val="00BD3119"/>
    <w:rsid w:val="00BD358B"/>
    <w:rsid w:val="00BD5802"/>
    <w:rsid w:val="00BD6E90"/>
    <w:rsid w:val="00BD7CD3"/>
    <w:rsid w:val="00BD7EEA"/>
    <w:rsid w:val="00BE01F3"/>
    <w:rsid w:val="00BE1943"/>
    <w:rsid w:val="00BE56DB"/>
    <w:rsid w:val="00BF2373"/>
    <w:rsid w:val="00BF3945"/>
    <w:rsid w:val="00BF3BBA"/>
    <w:rsid w:val="00C01F90"/>
    <w:rsid w:val="00C023E2"/>
    <w:rsid w:val="00C052E7"/>
    <w:rsid w:val="00C0745B"/>
    <w:rsid w:val="00C13D38"/>
    <w:rsid w:val="00C1536B"/>
    <w:rsid w:val="00C16C66"/>
    <w:rsid w:val="00C31BD3"/>
    <w:rsid w:val="00C32759"/>
    <w:rsid w:val="00C37BB5"/>
    <w:rsid w:val="00C41A20"/>
    <w:rsid w:val="00C45456"/>
    <w:rsid w:val="00C45A8D"/>
    <w:rsid w:val="00C465D1"/>
    <w:rsid w:val="00C46B60"/>
    <w:rsid w:val="00C52824"/>
    <w:rsid w:val="00C5587D"/>
    <w:rsid w:val="00C56D5C"/>
    <w:rsid w:val="00C57C4D"/>
    <w:rsid w:val="00C642B9"/>
    <w:rsid w:val="00C645AD"/>
    <w:rsid w:val="00C650EC"/>
    <w:rsid w:val="00C6540A"/>
    <w:rsid w:val="00C71F0A"/>
    <w:rsid w:val="00C74D86"/>
    <w:rsid w:val="00C7642B"/>
    <w:rsid w:val="00C76BED"/>
    <w:rsid w:val="00C80502"/>
    <w:rsid w:val="00C8054B"/>
    <w:rsid w:val="00C815F0"/>
    <w:rsid w:val="00C81FEA"/>
    <w:rsid w:val="00C8250E"/>
    <w:rsid w:val="00C837EF"/>
    <w:rsid w:val="00C8703B"/>
    <w:rsid w:val="00C90475"/>
    <w:rsid w:val="00C909F4"/>
    <w:rsid w:val="00C92690"/>
    <w:rsid w:val="00C9455C"/>
    <w:rsid w:val="00C95CE3"/>
    <w:rsid w:val="00CA1DDE"/>
    <w:rsid w:val="00CA3803"/>
    <w:rsid w:val="00CA3AAF"/>
    <w:rsid w:val="00CA7ED8"/>
    <w:rsid w:val="00CB3D66"/>
    <w:rsid w:val="00CB6304"/>
    <w:rsid w:val="00CB67BF"/>
    <w:rsid w:val="00CB6FA2"/>
    <w:rsid w:val="00CB78E4"/>
    <w:rsid w:val="00CC1BFC"/>
    <w:rsid w:val="00CC5F21"/>
    <w:rsid w:val="00CD02A7"/>
    <w:rsid w:val="00CD2401"/>
    <w:rsid w:val="00CD39F6"/>
    <w:rsid w:val="00CE0150"/>
    <w:rsid w:val="00CE1B72"/>
    <w:rsid w:val="00CE1C4E"/>
    <w:rsid w:val="00CE251A"/>
    <w:rsid w:val="00CE4BC3"/>
    <w:rsid w:val="00CE6C91"/>
    <w:rsid w:val="00CF098C"/>
    <w:rsid w:val="00CF0EE1"/>
    <w:rsid w:val="00CF19E5"/>
    <w:rsid w:val="00CF1B65"/>
    <w:rsid w:val="00CF1C73"/>
    <w:rsid w:val="00CF3ED1"/>
    <w:rsid w:val="00CF4415"/>
    <w:rsid w:val="00CF5953"/>
    <w:rsid w:val="00CF6873"/>
    <w:rsid w:val="00CF6F8E"/>
    <w:rsid w:val="00D00BEE"/>
    <w:rsid w:val="00D02155"/>
    <w:rsid w:val="00D04305"/>
    <w:rsid w:val="00D065B4"/>
    <w:rsid w:val="00D06F74"/>
    <w:rsid w:val="00D07546"/>
    <w:rsid w:val="00D105AC"/>
    <w:rsid w:val="00D10CDB"/>
    <w:rsid w:val="00D11633"/>
    <w:rsid w:val="00D13745"/>
    <w:rsid w:val="00D13F35"/>
    <w:rsid w:val="00D147D0"/>
    <w:rsid w:val="00D15593"/>
    <w:rsid w:val="00D17699"/>
    <w:rsid w:val="00D21057"/>
    <w:rsid w:val="00D223F5"/>
    <w:rsid w:val="00D2324E"/>
    <w:rsid w:val="00D25E47"/>
    <w:rsid w:val="00D26365"/>
    <w:rsid w:val="00D266C9"/>
    <w:rsid w:val="00D308B8"/>
    <w:rsid w:val="00D33EB2"/>
    <w:rsid w:val="00D41395"/>
    <w:rsid w:val="00D413FA"/>
    <w:rsid w:val="00D437D1"/>
    <w:rsid w:val="00D44BC1"/>
    <w:rsid w:val="00D45168"/>
    <w:rsid w:val="00D46399"/>
    <w:rsid w:val="00D46524"/>
    <w:rsid w:val="00D46ADF"/>
    <w:rsid w:val="00D53C3C"/>
    <w:rsid w:val="00D5776B"/>
    <w:rsid w:val="00D609D8"/>
    <w:rsid w:val="00D64868"/>
    <w:rsid w:val="00D65623"/>
    <w:rsid w:val="00D701F3"/>
    <w:rsid w:val="00D709E5"/>
    <w:rsid w:val="00D75039"/>
    <w:rsid w:val="00D77C2F"/>
    <w:rsid w:val="00D77D69"/>
    <w:rsid w:val="00D83721"/>
    <w:rsid w:val="00D85987"/>
    <w:rsid w:val="00D93A5B"/>
    <w:rsid w:val="00D93DCE"/>
    <w:rsid w:val="00D96B14"/>
    <w:rsid w:val="00D973AE"/>
    <w:rsid w:val="00D973E2"/>
    <w:rsid w:val="00D97C58"/>
    <w:rsid w:val="00DA0628"/>
    <w:rsid w:val="00DA1C0B"/>
    <w:rsid w:val="00DA1CAA"/>
    <w:rsid w:val="00DA2AC9"/>
    <w:rsid w:val="00DA2E4F"/>
    <w:rsid w:val="00DA3616"/>
    <w:rsid w:val="00DA70B2"/>
    <w:rsid w:val="00DB0900"/>
    <w:rsid w:val="00DB3E5A"/>
    <w:rsid w:val="00DB41F8"/>
    <w:rsid w:val="00DB5750"/>
    <w:rsid w:val="00DB5BDB"/>
    <w:rsid w:val="00DB5F35"/>
    <w:rsid w:val="00DB7322"/>
    <w:rsid w:val="00DC0BEA"/>
    <w:rsid w:val="00DC1A2C"/>
    <w:rsid w:val="00DC34AF"/>
    <w:rsid w:val="00DC507A"/>
    <w:rsid w:val="00DC7089"/>
    <w:rsid w:val="00DD13A8"/>
    <w:rsid w:val="00DD2CD6"/>
    <w:rsid w:val="00DD3CB1"/>
    <w:rsid w:val="00DD5129"/>
    <w:rsid w:val="00DE0A8D"/>
    <w:rsid w:val="00DE1F3F"/>
    <w:rsid w:val="00DE20C4"/>
    <w:rsid w:val="00DE2332"/>
    <w:rsid w:val="00DE258F"/>
    <w:rsid w:val="00DE2816"/>
    <w:rsid w:val="00DE28E4"/>
    <w:rsid w:val="00DE68D4"/>
    <w:rsid w:val="00DE74F3"/>
    <w:rsid w:val="00DF1832"/>
    <w:rsid w:val="00DF3AA7"/>
    <w:rsid w:val="00DF3E39"/>
    <w:rsid w:val="00DF4500"/>
    <w:rsid w:val="00DF5B5A"/>
    <w:rsid w:val="00DF6DE7"/>
    <w:rsid w:val="00DF6E3E"/>
    <w:rsid w:val="00DF7A86"/>
    <w:rsid w:val="00E0162B"/>
    <w:rsid w:val="00E01685"/>
    <w:rsid w:val="00E01FAE"/>
    <w:rsid w:val="00E03E78"/>
    <w:rsid w:val="00E06B38"/>
    <w:rsid w:val="00E10A4A"/>
    <w:rsid w:val="00E11E4B"/>
    <w:rsid w:val="00E20FC5"/>
    <w:rsid w:val="00E224FD"/>
    <w:rsid w:val="00E23019"/>
    <w:rsid w:val="00E23551"/>
    <w:rsid w:val="00E25193"/>
    <w:rsid w:val="00E25753"/>
    <w:rsid w:val="00E25C83"/>
    <w:rsid w:val="00E31026"/>
    <w:rsid w:val="00E32EEB"/>
    <w:rsid w:val="00E3571E"/>
    <w:rsid w:val="00E35979"/>
    <w:rsid w:val="00E402D7"/>
    <w:rsid w:val="00E4323B"/>
    <w:rsid w:val="00E47BBF"/>
    <w:rsid w:val="00E5425B"/>
    <w:rsid w:val="00E54A5D"/>
    <w:rsid w:val="00E6266A"/>
    <w:rsid w:val="00E62A79"/>
    <w:rsid w:val="00E6423E"/>
    <w:rsid w:val="00E667F2"/>
    <w:rsid w:val="00E66FC6"/>
    <w:rsid w:val="00E745E0"/>
    <w:rsid w:val="00E75DC1"/>
    <w:rsid w:val="00E820A1"/>
    <w:rsid w:val="00E828F0"/>
    <w:rsid w:val="00E829B7"/>
    <w:rsid w:val="00E8783D"/>
    <w:rsid w:val="00E90135"/>
    <w:rsid w:val="00E92C97"/>
    <w:rsid w:val="00E934E4"/>
    <w:rsid w:val="00E94227"/>
    <w:rsid w:val="00E9560E"/>
    <w:rsid w:val="00E97CD4"/>
    <w:rsid w:val="00EA1370"/>
    <w:rsid w:val="00EA21E6"/>
    <w:rsid w:val="00EA51D4"/>
    <w:rsid w:val="00EB23D7"/>
    <w:rsid w:val="00EB493E"/>
    <w:rsid w:val="00EB4D03"/>
    <w:rsid w:val="00EC0624"/>
    <w:rsid w:val="00EC4F2B"/>
    <w:rsid w:val="00EC57A0"/>
    <w:rsid w:val="00EC5A25"/>
    <w:rsid w:val="00EC7B86"/>
    <w:rsid w:val="00EC7BE9"/>
    <w:rsid w:val="00ED15CF"/>
    <w:rsid w:val="00ED21AD"/>
    <w:rsid w:val="00ED2A5A"/>
    <w:rsid w:val="00ED2F59"/>
    <w:rsid w:val="00ED4CE0"/>
    <w:rsid w:val="00ED5535"/>
    <w:rsid w:val="00ED5A10"/>
    <w:rsid w:val="00ED65F7"/>
    <w:rsid w:val="00ED75E6"/>
    <w:rsid w:val="00ED7A3F"/>
    <w:rsid w:val="00EE0E95"/>
    <w:rsid w:val="00EE1995"/>
    <w:rsid w:val="00EE7871"/>
    <w:rsid w:val="00EF1303"/>
    <w:rsid w:val="00EF3489"/>
    <w:rsid w:val="00EF375F"/>
    <w:rsid w:val="00EF3E3F"/>
    <w:rsid w:val="00EF55E2"/>
    <w:rsid w:val="00EF6A2C"/>
    <w:rsid w:val="00F0127A"/>
    <w:rsid w:val="00F02FFF"/>
    <w:rsid w:val="00F05807"/>
    <w:rsid w:val="00F07492"/>
    <w:rsid w:val="00F10ABE"/>
    <w:rsid w:val="00F12F63"/>
    <w:rsid w:val="00F13E1C"/>
    <w:rsid w:val="00F1554F"/>
    <w:rsid w:val="00F15CA0"/>
    <w:rsid w:val="00F169E1"/>
    <w:rsid w:val="00F20C4F"/>
    <w:rsid w:val="00F22FCD"/>
    <w:rsid w:val="00F2300E"/>
    <w:rsid w:val="00F26328"/>
    <w:rsid w:val="00F26E4F"/>
    <w:rsid w:val="00F31CEC"/>
    <w:rsid w:val="00F3440B"/>
    <w:rsid w:val="00F348E9"/>
    <w:rsid w:val="00F3507F"/>
    <w:rsid w:val="00F3711D"/>
    <w:rsid w:val="00F40A22"/>
    <w:rsid w:val="00F413D7"/>
    <w:rsid w:val="00F43B12"/>
    <w:rsid w:val="00F44479"/>
    <w:rsid w:val="00F454EB"/>
    <w:rsid w:val="00F47FEA"/>
    <w:rsid w:val="00F52101"/>
    <w:rsid w:val="00F54C34"/>
    <w:rsid w:val="00F57E78"/>
    <w:rsid w:val="00F60640"/>
    <w:rsid w:val="00F67AC7"/>
    <w:rsid w:val="00F701EF"/>
    <w:rsid w:val="00F70287"/>
    <w:rsid w:val="00F7186C"/>
    <w:rsid w:val="00F72FF5"/>
    <w:rsid w:val="00F74B14"/>
    <w:rsid w:val="00F75877"/>
    <w:rsid w:val="00F7630A"/>
    <w:rsid w:val="00F80733"/>
    <w:rsid w:val="00F83DDB"/>
    <w:rsid w:val="00F8497B"/>
    <w:rsid w:val="00F84AEE"/>
    <w:rsid w:val="00F85FFA"/>
    <w:rsid w:val="00F86E10"/>
    <w:rsid w:val="00F877F2"/>
    <w:rsid w:val="00F87FDA"/>
    <w:rsid w:val="00F92219"/>
    <w:rsid w:val="00F938FD"/>
    <w:rsid w:val="00FA44D6"/>
    <w:rsid w:val="00FA63D4"/>
    <w:rsid w:val="00FA6E3F"/>
    <w:rsid w:val="00FB061E"/>
    <w:rsid w:val="00FB0D99"/>
    <w:rsid w:val="00FB1667"/>
    <w:rsid w:val="00FB2325"/>
    <w:rsid w:val="00FB4161"/>
    <w:rsid w:val="00FB5392"/>
    <w:rsid w:val="00FB592A"/>
    <w:rsid w:val="00FC12E6"/>
    <w:rsid w:val="00FC6EF3"/>
    <w:rsid w:val="00FD419C"/>
    <w:rsid w:val="00FD519B"/>
    <w:rsid w:val="00FD5401"/>
    <w:rsid w:val="00FD5C9D"/>
    <w:rsid w:val="00FD61B1"/>
    <w:rsid w:val="00FD797E"/>
    <w:rsid w:val="00FD7D73"/>
    <w:rsid w:val="00FE07F9"/>
    <w:rsid w:val="00FE37D4"/>
    <w:rsid w:val="00FE473E"/>
    <w:rsid w:val="00FE55D0"/>
    <w:rsid w:val="00FE7850"/>
    <w:rsid w:val="00FE7B94"/>
    <w:rsid w:val="00FF4A6E"/>
    <w:rsid w:val="00FF4D79"/>
    <w:rsid w:val="00FF531F"/>
    <w:rsid w:val="00FF716C"/>
    <w:rsid w:val="026D3223"/>
    <w:rsid w:val="030F2A9C"/>
    <w:rsid w:val="031511C4"/>
    <w:rsid w:val="040551A7"/>
    <w:rsid w:val="055944B0"/>
    <w:rsid w:val="063F056E"/>
    <w:rsid w:val="07B85D7B"/>
    <w:rsid w:val="07E02B59"/>
    <w:rsid w:val="08AE1E9F"/>
    <w:rsid w:val="08D330DA"/>
    <w:rsid w:val="09834657"/>
    <w:rsid w:val="0CBD06F8"/>
    <w:rsid w:val="0E716170"/>
    <w:rsid w:val="0F175B9E"/>
    <w:rsid w:val="0F612E16"/>
    <w:rsid w:val="0FA45DAA"/>
    <w:rsid w:val="10481142"/>
    <w:rsid w:val="11516689"/>
    <w:rsid w:val="11D4601C"/>
    <w:rsid w:val="13EF615C"/>
    <w:rsid w:val="14237B57"/>
    <w:rsid w:val="14847008"/>
    <w:rsid w:val="16C11D57"/>
    <w:rsid w:val="171A3A52"/>
    <w:rsid w:val="18211DD8"/>
    <w:rsid w:val="18B0756E"/>
    <w:rsid w:val="18CC64A9"/>
    <w:rsid w:val="1A5C5A7E"/>
    <w:rsid w:val="1BA84E74"/>
    <w:rsid w:val="1C9D24FF"/>
    <w:rsid w:val="1EE14CA2"/>
    <w:rsid w:val="1FB931AC"/>
    <w:rsid w:val="1FD14544"/>
    <w:rsid w:val="20AF73D1"/>
    <w:rsid w:val="210668C5"/>
    <w:rsid w:val="21BE4663"/>
    <w:rsid w:val="23516F40"/>
    <w:rsid w:val="23C40E7B"/>
    <w:rsid w:val="274B6005"/>
    <w:rsid w:val="2A020DB4"/>
    <w:rsid w:val="2B673A3B"/>
    <w:rsid w:val="2CB82A3D"/>
    <w:rsid w:val="2E1557AC"/>
    <w:rsid w:val="2E271122"/>
    <w:rsid w:val="2FA77C2E"/>
    <w:rsid w:val="319E720F"/>
    <w:rsid w:val="325C4931"/>
    <w:rsid w:val="32785994"/>
    <w:rsid w:val="327A50CC"/>
    <w:rsid w:val="372451C9"/>
    <w:rsid w:val="379F6DC6"/>
    <w:rsid w:val="38151BEF"/>
    <w:rsid w:val="3824626D"/>
    <w:rsid w:val="3A1348DE"/>
    <w:rsid w:val="3A663AD8"/>
    <w:rsid w:val="3C666012"/>
    <w:rsid w:val="3E335F4A"/>
    <w:rsid w:val="3E4814EA"/>
    <w:rsid w:val="3EB83DD5"/>
    <w:rsid w:val="3F1A6A04"/>
    <w:rsid w:val="3FD424DF"/>
    <w:rsid w:val="3FDF45D6"/>
    <w:rsid w:val="3FF92A45"/>
    <w:rsid w:val="417E5BAB"/>
    <w:rsid w:val="424444EB"/>
    <w:rsid w:val="44711358"/>
    <w:rsid w:val="44CF1050"/>
    <w:rsid w:val="44E43A17"/>
    <w:rsid w:val="45CC09BB"/>
    <w:rsid w:val="4641642D"/>
    <w:rsid w:val="4BFE0CFE"/>
    <w:rsid w:val="4CA57E6E"/>
    <w:rsid w:val="4D820946"/>
    <w:rsid w:val="4E28378D"/>
    <w:rsid w:val="4EDE5EDB"/>
    <w:rsid w:val="4F0A260C"/>
    <w:rsid w:val="51422751"/>
    <w:rsid w:val="52020133"/>
    <w:rsid w:val="539354E6"/>
    <w:rsid w:val="539C2618"/>
    <w:rsid w:val="53D07B5A"/>
    <w:rsid w:val="546659D6"/>
    <w:rsid w:val="559B38DF"/>
    <w:rsid w:val="56DE1EC7"/>
    <w:rsid w:val="58056D7B"/>
    <w:rsid w:val="5988223D"/>
    <w:rsid w:val="59DB7BE7"/>
    <w:rsid w:val="5CDF179C"/>
    <w:rsid w:val="5D1A3CE9"/>
    <w:rsid w:val="5D487245"/>
    <w:rsid w:val="5D507AA9"/>
    <w:rsid w:val="5DA32F75"/>
    <w:rsid w:val="5E754B2F"/>
    <w:rsid w:val="5F867127"/>
    <w:rsid w:val="604C19C3"/>
    <w:rsid w:val="619012B7"/>
    <w:rsid w:val="61920923"/>
    <w:rsid w:val="61A22D98"/>
    <w:rsid w:val="645A5BAC"/>
    <w:rsid w:val="66DA2EDE"/>
    <w:rsid w:val="66FD6971"/>
    <w:rsid w:val="671B5ADF"/>
    <w:rsid w:val="68C332D7"/>
    <w:rsid w:val="69BF3101"/>
    <w:rsid w:val="6AF26333"/>
    <w:rsid w:val="6CE02AFB"/>
    <w:rsid w:val="6ECE40FE"/>
    <w:rsid w:val="70455460"/>
    <w:rsid w:val="772F7028"/>
    <w:rsid w:val="77D4297A"/>
    <w:rsid w:val="79905EA0"/>
    <w:rsid w:val="7B46390B"/>
    <w:rsid w:val="7C2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link w:val="109"/>
    <w:qFormat/>
    <w:uiPriority w:val="0"/>
    <w:pPr>
      <w:keepNext/>
      <w:snapToGrid w:val="0"/>
      <w:spacing w:line="360" w:lineRule="atLeast"/>
      <w:outlineLvl w:val="0"/>
    </w:pPr>
    <w:rPr>
      <w:rFonts w:ascii="宋体" w:hAnsi="Verdana" w:cs="仿宋_GB2312"/>
      <w:color w:val="10000A"/>
      <w:szCs w:val="32"/>
    </w:rPr>
  </w:style>
  <w:style w:type="paragraph" w:styleId="5">
    <w:name w:val="heading 2"/>
    <w:basedOn w:val="1"/>
    <w:next w:val="6"/>
    <w:link w:val="110"/>
    <w:qFormat/>
    <w:uiPriority w:val="0"/>
    <w:pPr>
      <w:keepNext/>
      <w:keepLines/>
      <w:spacing w:before="260" w:after="260" w:line="416" w:lineRule="auto"/>
      <w:outlineLvl w:val="1"/>
    </w:pPr>
    <w:rPr>
      <w:rFonts w:ascii="Arial" w:hAnsi="Arial" w:eastAsia="黑体" w:cs="仿宋_GB2312"/>
      <w:b/>
      <w:bCs/>
      <w:color w:val="10000A"/>
      <w:sz w:val="32"/>
      <w:szCs w:val="32"/>
    </w:rPr>
  </w:style>
  <w:style w:type="paragraph" w:styleId="2">
    <w:name w:val="heading 3"/>
    <w:basedOn w:val="1"/>
    <w:next w:val="1"/>
    <w:link w:val="111"/>
    <w:qFormat/>
    <w:uiPriority w:val="0"/>
    <w:pPr>
      <w:keepNext/>
      <w:keepLines/>
      <w:spacing w:before="260" w:after="260" w:line="416" w:lineRule="auto"/>
      <w:outlineLvl w:val="2"/>
    </w:pPr>
    <w:rPr>
      <w:rFonts w:ascii="仿宋_GB2312" w:hAnsi="Verdana" w:cs="仿宋_GB2312"/>
      <w:b/>
      <w:bCs/>
      <w:color w:val="10000A"/>
      <w:sz w:val="32"/>
      <w:szCs w:val="32"/>
    </w:rPr>
  </w:style>
  <w:style w:type="paragraph" w:styleId="7">
    <w:name w:val="heading 4"/>
    <w:basedOn w:val="1"/>
    <w:next w:val="1"/>
    <w:link w:val="112"/>
    <w:qFormat/>
    <w:uiPriority w:val="0"/>
    <w:pPr>
      <w:keepNext/>
      <w:keepLines/>
      <w:spacing w:before="280" w:after="290" w:line="376" w:lineRule="auto"/>
      <w:outlineLvl w:val="3"/>
    </w:pPr>
    <w:rPr>
      <w:rFonts w:ascii="Arial" w:hAnsi="Arial" w:eastAsia="黑体" w:cs="仿宋_GB2312"/>
      <w:b/>
      <w:bCs/>
      <w:color w:val="10000A"/>
      <w:szCs w:val="28"/>
    </w:rPr>
  </w:style>
  <w:style w:type="paragraph" w:styleId="8">
    <w:name w:val="heading 5"/>
    <w:basedOn w:val="1"/>
    <w:next w:val="1"/>
    <w:link w:val="113"/>
    <w:qFormat/>
    <w:uiPriority w:val="0"/>
    <w:pPr>
      <w:keepNext/>
      <w:keepLines/>
      <w:spacing w:before="280" w:after="290" w:line="376" w:lineRule="auto"/>
      <w:outlineLvl w:val="4"/>
    </w:pPr>
    <w:rPr>
      <w:rFonts w:ascii="仿宋_GB2312" w:hAnsi="Verdana" w:cs="仿宋_GB2312"/>
      <w:b/>
      <w:bCs/>
      <w:color w:val="10000A"/>
      <w:szCs w:val="28"/>
    </w:rPr>
  </w:style>
  <w:style w:type="paragraph" w:styleId="9">
    <w:name w:val="heading 6"/>
    <w:basedOn w:val="1"/>
    <w:next w:val="6"/>
    <w:link w:val="114"/>
    <w:qFormat/>
    <w:uiPriority w:val="0"/>
    <w:pPr>
      <w:keepNext/>
      <w:keepLines/>
      <w:numPr>
        <w:ilvl w:val="5"/>
        <w:numId w:val="1"/>
      </w:numPr>
      <w:spacing w:before="240" w:after="64" w:line="317" w:lineRule="auto"/>
      <w:outlineLvl w:val="5"/>
    </w:pPr>
    <w:rPr>
      <w:rFonts w:ascii="Arial" w:hAnsi="Arial" w:eastAsia="黑体" w:cs="仿宋_GB2312"/>
      <w:b/>
      <w:color w:val="10000A"/>
      <w:sz w:val="24"/>
      <w:szCs w:val="24"/>
    </w:rPr>
  </w:style>
  <w:style w:type="paragraph" w:styleId="10">
    <w:name w:val="heading 7"/>
    <w:basedOn w:val="1"/>
    <w:next w:val="6"/>
    <w:link w:val="116"/>
    <w:qFormat/>
    <w:uiPriority w:val="0"/>
    <w:pPr>
      <w:keepNext/>
      <w:keepLines/>
      <w:tabs>
        <w:tab w:val="left" w:pos="420"/>
        <w:tab w:val="left" w:pos="1755"/>
      </w:tabs>
      <w:spacing w:before="240" w:after="64" w:line="317" w:lineRule="auto"/>
      <w:ind w:left="1755" w:hanging="1125"/>
      <w:outlineLvl w:val="6"/>
    </w:pPr>
    <w:rPr>
      <w:rFonts w:ascii="仿宋_GB2312" w:hAnsi="Verdana" w:cs="仿宋_GB2312"/>
      <w:b/>
      <w:color w:val="10000A"/>
      <w:sz w:val="24"/>
      <w:szCs w:val="24"/>
    </w:rPr>
  </w:style>
  <w:style w:type="paragraph" w:styleId="11">
    <w:name w:val="heading 8"/>
    <w:basedOn w:val="1"/>
    <w:next w:val="6"/>
    <w:link w:val="117"/>
    <w:qFormat/>
    <w:uiPriority w:val="0"/>
    <w:pPr>
      <w:keepNext/>
      <w:keepLines/>
      <w:tabs>
        <w:tab w:val="left" w:pos="420"/>
        <w:tab w:val="left" w:pos="1755"/>
      </w:tabs>
      <w:spacing w:before="240" w:after="64" w:line="317" w:lineRule="auto"/>
      <w:ind w:left="1755" w:hanging="1125"/>
      <w:outlineLvl w:val="7"/>
    </w:pPr>
    <w:rPr>
      <w:rFonts w:ascii="Arial" w:hAnsi="Arial" w:eastAsia="黑体" w:cs="仿宋_GB2312"/>
      <w:color w:val="10000A"/>
      <w:sz w:val="24"/>
      <w:szCs w:val="24"/>
    </w:rPr>
  </w:style>
  <w:style w:type="paragraph" w:styleId="12">
    <w:name w:val="heading 9"/>
    <w:basedOn w:val="1"/>
    <w:next w:val="6"/>
    <w:link w:val="118"/>
    <w:qFormat/>
    <w:uiPriority w:val="0"/>
    <w:pPr>
      <w:keepNext/>
      <w:keepLines/>
      <w:tabs>
        <w:tab w:val="left" w:pos="420"/>
        <w:tab w:val="left" w:pos="1755"/>
      </w:tabs>
      <w:spacing w:before="240" w:after="64" w:line="317" w:lineRule="auto"/>
      <w:ind w:left="1755" w:hanging="1125"/>
      <w:outlineLvl w:val="8"/>
    </w:pPr>
    <w:rPr>
      <w:rFonts w:ascii="Arial" w:hAnsi="Arial" w:eastAsia="黑体" w:cs="仿宋_GB2312"/>
      <w:color w:val="10000A"/>
      <w:sz w:val="21"/>
      <w:szCs w:val="24"/>
    </w:rPr>
  </w:style>
  <w:style w:type="character" w:default="1" w:styleId="89">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08"/>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imes New Roman" w:cs="Courier New"/>
      <w:kern w:val="2"/>
      <w:sz w:val="24"/>
      <w:szCs w:val="24"/>
      <w:lang w:val="en-US" w:eastAsia="zh-CN" w:bidi="ar-SA"/>
    </w:rPr>
  </w:style>
  <w:style w:type="paragraph" w:styleId="6">
    <w:name w:val="Normal Indent"/>
    <w:basedOn w:val="1"/>
    <w:next w:val="1"/>
    <w:link w:val="115"/>
    <w:qFormat/>
    <w:uiPriority w:val="0"/>
    <w:rPr>
      <w:rFonts w:ascii="仿宋_GB2312" w:hAnsi="Verdana" w:cs="仿宋_GB2312"/>
      <w:color w:val="10000A"/>
      <w:sz w:val="24"/>
      <w:szCs w:val="32"/>
    </w:rPr>
  </w:style>
  <w:style w:type="paragraph" w:styleId="13">
    <w:name w:val="List 3"/>
    <w:basedOn w:val="1"/>
    <w:qFormat/>
    <w:uiPriority w:val="0"/>
    <w:pPr>
      <w:ind w:left="100" w:leftChars="400" w:hanging="200" w:hangingChars="200"/>
    </w:pPr>
    <w:rPr>
      <w:sz w:val="21"/>
      <w:szCs w:val="24"/>
    </w:rPr>
  </w:style>
  <w:style w:type="paragraph" w:styleId="14">
    <w:name w:val="toc 7"/>
    <w:basedOn w:val="1"/>
    <w:next w:val="1"/>
    <w:semiHidden/>
    <w:qFormat/>
    <w:uiPriority w:val="0"/>
    <w:pPr>
      <w:ind w:left="2520" w:leftChars="1200"/>
    </w:pPr>
  </w:style>
  <w:style w:type="paragraph" w:styleId="15">
    <w:name w:val="List Number 2"/>
    <w:basedOn w:val="1"/>
    <w:qFormat/>
    <w:uiPriority w:val="0"/>
    <w:pPr>
      <w:numPr>
        <w:ilvl w:val="0"/>
        <w:numId w:val="2"/>
      </w:numPr>
      <w:tabs>
        <w:tab w:val="left" w:pos="780"/>
      </w:tabs>
    </w:pPr>
    <w:rPr>
      <w:sz w:val="21"/>
      <w:szCs w:val="24"/>
    </w:rPr>
  </w:style>
  <w:style w:type="paragraph" w:styleId="16">
    <w:name w:val="table of authorities"/>
    <w:basedOn w:val="1"/>
    <w:next w:val="1"/>
    <w:qFormat/>
    <w:uiPriority w:val="0"/>
    <w:pPr>
      <w:ind w:left="420" w:leftChars="200"/>
    </w:pPr>
    <w:rPr>
      <w:sz w:val="21"/>
      <w:szCs w:val="24"/>
    </w:rPr>
  </w:style>
  <w:style w:type="paragraph" w:styleId="17">
    <w:name w:val="Note Heading"/>
    <w:basedOn w:val="1"/>
    <w:next w:val="1"/>
    <w:link w:val="119"/>
    <w:qFormat/>
    <w:uiPriority w:val="0"/>
    <w:pPr>
      <w:spacing w:before="120" w:after="120"/>
      <w:outlineLvl w:val="0"/>
    </w:pPr>
    <w:rPr>
      <w:rFonts w:ascii="仿宋_GB2312" w:hAnsi="Verdana" w:eastAsia="黑体" w:cs="仿宋_GB2312"/>
      <w:color w:val="10000A"/>
      <w:szCs w:val="32"/>
    </w:rPr>
  </w:style>
  <w:style w:type="paragraph" w:styleId="18">
    <w:name w:val="List Bullet 4"/>
    <w:basedOn w:val="1"/>
    <w:qFormat/>
    <w:uiPriority w:val="0"/>
    <w:pPr>
      <w:tabs>
        <w:tab w:val="left" w:pos="1620"/>
      </w:tabs>
      <w:ind w:left="1620" w:leftChars="600" w:hanging="360" w:hangingChars="200"/>
    </w:pPr>
    <w:rPr>
      <w:sz w:val="21"/>
      <w:szCs w:val="24"/>
    </w:rPr>
  </w:style>
  <w:style w:type="paragraph" w:styleId="19">
    <w:name w:val="index 8"/>
    <w:basedOn w:val="1"/>
    <w:next w:val="1"/>
    <w:qFormat/>
    <w:uiPriority w:val="0"/>
    <w:pPr>
      <w:ind w:left="1400" w:leftChars="1400"/>
    </w:pPr>
    <w:rPr>
      <w:sz w:val="21"/>
      <w:szCs w:val="24"/>
    </w:rPr>
  </w:style>
  <w:style w:type="paragraph" w:styleId="20">
    <w:name w:val="E-mail Signature"/>
    <w:basedOn w:val="1"/>
    <w:link w:val="120"/>
    <w:qFormat/>
    <w:uiPriority w:val="0"/>
    <w:rPr>
      <w:rFonts w:ascii="仿宋_GB2312" w:hAnsi="Verdana" w:cs="仿宋_GB2312"/>
      <w:color w:val="10000A"/>
      <w:sz w:val="21"/>
      <w:szCs w:val="24"/>
    </w:rPr>
  </w:style>
  <w:style w:type="paragraph" w:styleId="21">
    <w:name w:val="List Number"/>
    <w:basedOn w:val="1"/>
    <w:qFormat/>
    <w:uiPriority w:val="0"/>
    <w:pPr>
      <w:numPr>
        <w:ilvl w:val="0"/>
        <w:numId w:val="3"/>
      </w:numPr>
      <w:tabs>
        <w:tab w:val="left" w:pos="360"/>
        <w:tab w:val="clear" w:pos="1020"/>
      </w:tabs>
    </w:pPr>
    <w:rPr>
      <w:sz w:val="21"/>
      <w:szCs w:val="24"/>
    </w:rPr>
  </w:style>
  <w:style w:type="paragraph" w:styleId="22">
    <w:name w:val="caption"/>
    <w:basedOn w:val="1"/>
    <w:next w:val="1"/>
    <w:qFormat/>
    <w:uiPriority w:val="0"/>
    <w:pPr>
      <w:autoSpaceDE w:val="0"/>
      <w:autoSpaceDN w:val="0"/>
      <w:adjustRightInd w:val="0"/>
      <w:snapToGrid w:val="0"/>
      <w:spacing w:before="152" w:after="160" w:line="288" w:lineRule="auto"/>
      <w:ind w:firstLine="561"/>
    </w:pPr>
    <w:rPr>
      <w:rFonts w:ascii="Arial" w:hAnsi="Arial" w:eastAsia="黑体"/>
      <w:color w:val="000000"/>
      <w:sz w:val="24"/>
    </w:rPr>
  </w:style>
  <w:style w:type="paragraph" w:styleId="23">
    <w:name w:val="index 5"/>
    <w:basedOn w:val="1"/>
    <w:next w:val="1"/>
    <w:qFormat/>
    <w:uiPriority w:val="0"/>
    <w:pPr>
      <w:ind w:left="800" w:leftChars="800"/>
    </w:pPr>
    <w:rPr>
      <w:sz w:val="21"/>
      <w:szCs w:val="24"/>
    </w:rPr>
  </w:style>
  <w:style w:type="paragraph" w:styleId="24">
    <w:name w:val="List Bullet"/>
    <w:basedOn w:val="1"/>
    <w:qFormat/>
    <w:uiPriority w:val="0"/>
    <w:pPr>
      <w:tabs>
        <w:tab w:val="left" w:pos="360"/>
      </w:tabs>
      <w:ind w:left="360" w:hanging="360" w:hangingChars="200"/>
    </w:pPr>
    <w:rPr>
      <w:sz w:val="21"/>
      <w:szCs w:val="24"/>
    </w:rPr>
  </w:style>
  <w:style w:type="paragraph" w:styleId="25">
    <w:name w:val="envelope address"/>
    <w:basedOn w:val="1"/>
    <w:qFormat/>
    <w:uiPriority w:val="0"/>
    <w:pPr>
      <w:snapToGrid w:val="0"/>
      <w:ind w:left="100" w:leftChars="1400"/>
    </w:pPr>
    <w:rPr>
      <w:rFonts w:ascii="Arial" w:hAnsi="Arial" w:cs="Arial"/>
      <w:sz w:val="24"/>
      <w:szCs w:val="24"/>
    </w:rPr>
  </w:style>
  <w:style w:type="paragraph" w:styleId="26">
    <w:name w:val="Document Map"/>
    <w:basedOn w:val="1"/>
    <w:link w:val="121"/>
    <w:semiHidden/>
    <w:qFormat/>
    <w:uiPriority w:val="0"/>
    <w:pPr>
      <w:shd w:val="clear" w:color="auto" w:fill="000080"/>
    </w:pPr>
    <w:rPr>
      <w:rFonts w:ascii="仿宋_GB2312" w:hAnsi="Verdana" w:cs="仿宋_GB2312"/>
      <w:color w:val="10000A"/>
      <w:szCs w:val="32"/>
    </w:r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link w:val="122"/>
    <w:qFormat/>
    <w:uiPriority w:val="0"/>
    <w:pPr>
      <w:jc w:val="left"/>
    </w:pPr>
    <w:rPr>
      <w:rFonts w:ascii="仿宋_GB2312" w:hAnsi="Verdana" w:cs="仿宋_GB2312"/>
      <w:color w:val="10000A"/>
      <w:sz w:val="21"/>
      <w:szCs w:val="24"/>
    </w:rPr>
  </w:style>
  <w:style w:type="paragraph" w:styleId="29">
    <w:name w:val="index 6"/>
    <w:basedOn w:val="1"/>
    <w:next w:val="1"/>
    <w:qFormat/>
    <w:uiPriority w:val="0"/>
    <w:pPr>
      <w:ind w:left="1000" w:leftChars="1000"/>
    </w:pPr>
    <w:rPr>
      <w:sz w:val="21"/>
      <w:szCs w:val="24"/>
    </w:rPr>
  </w:style>
  <w:style w:type="paragraph" w:styleId="30">
    <w:name w:val="Salutation"/>
    <w:basedOn w:val="1"/>
    <w:next w:val="1"/>
    <w:link w:val="123"/>
    <w:qFormat/>
    <w:uiPriority w:val="0"/>
    <w:rPr>
      <w:rFonts w:ascii="仿宋_GB2312" w:hAnsi="Verdana" w:eastAsia="仿宋_GB2312" w:cs="仿宋_GB2312"/>
      <w:color w:val="10000A"/>
      <w:szCs w:val="32"/>
    </w:rPr>
  </w:style>
  <w:style w:type="paragraph" w:styleId="31">
    <w:name w:val="Body Text 3"/>
    <w:basedOn w:val="1"/>
    <w:link w:val="124"/>
    <w:qFormat/>
    <w:uiPriority w:val="0"/>
    <w:pPr>
      <w:spacing w:after="120"/>
    </w:pPr>
    <w:rPr>
      <w:rFonts w:ascii="仿宋_GB2312" w:hAnsi="Verdana" w:cs="仿宋_GB2312"/>
      <w:color w:val="10000A"/>
      <w:sz w:val="16"/>
      <w:szCs w:val="16"/>
    </w:rPr>
  </w:style>
  <w:style w:type="paragraph" w:styleId="32">
    <w:name w:val="Closing"/>
    <w:basedOn w:val="1"/>
    <w:link w:val="125"/>
    <w:qFormat/>
    <w:uiPriority w:val="0"/>
    <w:pPr>
      <w:ind w:left="100" w:leftChars="2100"/>
    </w:pPr>
    <w:rPr>
      <w:rFonts w:ascii="仿宋_GB2312" w:hAnsi="Verdana" w:cs="仿宋_GB2312"/>
      <w:color w:val="10000A"/>
      <w:sz w:val="21"/>
      <w:szCs w:val="24"/>
    </w:rPr>
  </w:style>
  <w:style w:type="paragraph" w:styleId="33">
    <w:name w:val="List Bullet 3"/>
    <w:basedOn w:val="1"/>
    <w:qFormat/>
    <w:uiPriority w:val="0"/>
    <w:pPr>
      <w:tabs>
        <w:tab w:val="left" w:pos="1200"/>
      </w:tabs>
      <w:ind w:left="1200" w:leftChars="400" w:hanging="360" w:hangingChars="200"/>
    </w:pPr>
    <w:rPr>
      <w:sz w:val="21"/>
      <w:szCs w:val="24"/>
    </w:rPr>
  </w:style>
  <w:style w:type="paragraph" w:styleId="34">
    <w:name w:val="Body Text"/>
    <w:basedOn w:val="1"/>
    <w:link w:val="126"/>
    <w:qFormat/>
    <w:uiPriority w:val="0"/>
    <w:pPr>
      <w:jc w:val="left"/>
    </w:pPr>
    <w:rPr>
      <w:rFonts w:ascii="宋体" w:hAnsi="Verdana" w:cs="仿宋_GB2312"/>
      <w:color w:val="10000A"/>
      <w:szCs w:val="32"/>
    </w:rPr>
  </w:style>
  <w:style w:type="paragraph" w:styleId="35">
    <w:name w:val="Body Text Indent"/>
    <w:basedOn w:val="1"/>
    <w:next w:val="1"/>
    <w:link w:val="106"/>
    <w:qFormat/>
    <w:uiPriority w:val="0"/>
    <w:pPr>
      <w:spacing w:line="700" w:lineRule="exact"/>
      <w:ind w:left="960"/>
    </w:pPr>
    <w:rPr>
      <w:rFonts w:ascii="仿宋_GB2312" w:hAnsi="Verdana" w:cs="仿宋_GB2312"/>
      <w:color w:val="10000A"/>
      <w:sz w:val="44"/>
      <w:szCs w:val="32"/>
    </w:rPr>
  </w:style>
  <w:style w:type="paragraph" w:styleId="36">
    <w:name w:val="List Number 3"/>
    <w:basedOn w:val="1"/>
    <w:qFormat/>
    <w:uiPriority w:val="0"/>
    <w:pPr>
      <w:numPr>
        <w:ilvl w:val="0"/>
        <w:numId w:val="4"/>
      </w:numPr>
      <w:tabs>
        <w:tab w:val="left" w:pos="1200"/>
        <w:tab w:val="clear" w:pos="1620"/>
      </w:tabs>
    </w:pPr>
    <w:rPr>
      <w:sz w:val="21"/>
      <w:szCs w:val="24"/>
    </w:rPr>
  </w:style>
  <w:style w:type="paragraph" w:styleId="37">
    <w:name w:val="List 2"/>
    <w:basedOn w:val="1"/>
    <w:qFormat/>
    <w:uiPriority w:val="0"/>
    <w:pPr>
      <w:ind w:left="100" w:leftChars="200" w:hanging="200" w:hangingChars="200"/>
    </w:pPr>
    <w:rPr>
      <w:sz w:val="21"/>
      <w:szCs w:val="24"/>
    </w:rPr>
  </w:style>
  <w:style w:type="paragraph" w:styleId="38">
    <w:name w:val="List Continue"/>
    <w:basedOn w:val="1"/>
    <w:qFormat/>
    <w:uiPriority w:val="0"/>
    <w:pPr>
      <w:spacing w:after="120"/>
      <w:ind w:left="420" w:leftChars="200"/>
    </w:pPr>
    <w:rPr>
      <w:sz w:val="21"/>
    </w:rPr>
  </w:style>
  <w:style w:type="paragraph" w:styleId="39">
    <w:name w:val="Block Text"/>
    <w:basedOn w:val="1"/>
    <w:qFormat/>
    <w:uiPriority w:val="0"/>
    <w:pPr>
      <w:spacing w:after="120"/>
      <w:ind w:left="1440" w:leftChars="700" w:right="1440" w:rightChars="700"/>
    </w:pPr>
    <w:rPr>
      <w:sz w:val="24"/>
    </w:rPr>
  </w:style>
  <w:style w:type="paragraph" w:styleId="40">
    <w:name w:val="List Bullet 2"/>
    <w:basedOn w:val="1"/>
    <w:qFormat/>
    <w:uiPriority w:val="0"/>
    <w:pPr>
      <w:tabs>
        <w:tab w:val="left" w:pos="780"/>
      </w:tabs>
      <w:ind w:left="780" w:leftChars="200" w:hanging="360" w:hangingChars="200"/>
    </w:pPr>
    <w:rPr>
      <w:sz w:val="21"/>
      <w:szCs w:val="24"/>
    </w:rPr>
  </w:style>
  <w:style w:type="paragraph" w:styleId="41">
    <w:name w:val="HTML Address"/>
    <w:basedOn w:val="1"/>
    <w:link w:val="127"/>
    <w:qFormat/>
    <w:uiPriority w:val="0"/>
    <w:rPr>
      <w:rFonts w:ascii="仿宋_GB2312" w:hAnsi="Verdana" w:cs="仿宋_GB2312"/>
      <w:i/>
      <w:iCs/>
      <w:color w:val="10000A"/>
      <w:sz w:val="21"/>
      <w:szCs w:val="24"/>
    </w:rPr>
  </w:style>
  <w:style w:type="paragraph" w:styleId="42">
    <w:name w:val="index 4"/>
    <w:basedOn w:val="1"/>
    <w:next w:val="1"/>
    <w:qFormat/>
    <w:uiPriority w:val="0"/>
    <w:pPr>
      <w:ind w:left="600" w:leftChars="600"/>
    </w:pPr>
    <w:rPr>
      <w:sz w:val="21"/>
      <w:szCs w:val="24"/>
    </w:rPr>
  </w:style>
  <w:style w:type="paragraph" w:styleId="43">
    <w:name w:val="toc 5"/>
    <w:basedOn w:val="1"/>
    <w:next w:val="1"/>
    <w:semiHidden/>
    <w:qFormat/>
    <w:uiPriority w:val="0"/>
    <w:pPr>
      <w:ind w:left="1680" w:leftChars="800"/>
    </w:pPr>
  </w:style>
  <w:style w:type="paragraph" w:styleId="44">
    <w:name w:val="toc 3"/>
    <w:basedOn w:val="1"/>
    <w:next w:val="1"/>
    <w:semiHidden/>
    <w:qFormat/>
    <w:uiPriority w:val="0"/>
    <w:pPr>
      <w:ind w:left="840" w:leftChars="400"/>
    </w:pPr>
  </w:style>
  <w:style w:type="paragraph" w:styleId="45">
    <w:name w:val="Plain Text"/>
    <w:basedOn w:val="1"/>
    <w:link w:val="128"/>
    <w:qFormat/>
    <w:uiPriority w:val="0"/>
    <w:rPr>
      <w:rFonts w:ascii="宋体" w:hAnsi="Courier New" w:cs="Courier New"/>
      <w:color w:val="10000A"/>
      <w:sz w:val="21"/>
      <w:szCs w:val="21"/>
    </w:rPr>
  </w:style>
  <w:style w:type="paragraph" w:styleId="46">
    <w:name w:val="List Bullet 5"/>
    <w:basedOn w:val="1"/>
    <w:qFormat/>
    <w:uiPriority w:val="0"/>
    <w:pPr>
      <w:tabs>
        <w:tab w:val="left" w:pos="2040"/>
      </w:tabs>
      <w:ind w:left="2040" w:leftChars="800" w:hanging="360" w:hangingChars="200"/>
    </w:pPr>
    <w:rPr>
      <w:sz w:val="21"/>
      <w:szCs w:val="24"/>
    </w:rPr>
  </w:style>
  <w:style w:type="paragraph" w:styleId="47">
    <w:name w:val="List Number 4"/>
    <w:basedOn w:val="1"/>
    <w:qFormat/>
    <w:uiPriority w:val="0"/>
    <w:pPr>
      <w:numPr>
        <w:ilvl w:val="0"/>
        <w:numId w:val="5"/>
      </w:numPr>
      <w:tabs>
        <w:tab w:val="left" w:pos="1620"/>
        <w:tab w:val="clear" w:pos="993"/>
      </w:tabs>
    </w:pPr>
    <w:rPr>
      <w:sz w:val="21"/>
      <w:szCs w:val="24"/>
    </w:rPr>
  </w:style>
  <w:style w:type="paragraph" w:styleId="48">
    <w:name w:val="toc 8"/>
    <w:basedOn w:val="1"/>
    <w:next w:val="1"/>
    <w:semiHidden/>
    <w:qFormat/>
    <w:uiPriority w:val="0"/>
    <w:pPr>
      <w:ind w:left="2940" w:leftChars="1400"/>
    </w:pPr>
  </w:style>
  <w:style w:type="paragraph" w:styleId="49">
    <w:name w:val="index 3"/>
    <w:basedOn w:val="1"/>
    <w:next w:val="1"/>
    <w:qFormat/>
    <w:uiPriority w:val="0"/>
    <w:pPr>
      <w:ind w:left="400" w:leftChars="400"/>
    </w:pPr>
    <w:rPr>
      <w:sz w:val="21"/>
      <w:szCs w:val="24"/>
    </w:rPr>
  </w:style>
  <w:style w:type="paragraph" w:styleId="50">
    <w:name w:val="Date"/>
    <w:basedOn w:val="1"/>
    <w:next w:val="1"/>
    <w:link w:val="129"/>
    <w:qFormat/>
    <w:uiPriority w:val="0"/>
    <w:rPr>
      <w:rFonts w:ascii="仿宋_GB2312" w:hAnsi="Verdana" w:cs="仿宋_GB2312"/>
      <w:color w:val="10000A"/>
      <w:szCs w:val="32"/>
    </w:rPr>
  </w:style>
  <w:style w:type="paragraph" w:styleId="51">
    <w:name w:val="Body Text Indent 2"/>
    <w:basedOn w:val="1"/>
    <w:link w:val="130"/>
    <w:qFormat/>
    <w:uiPriority w:val="0"/>
    <w:pPr>
      <w:snapToGrid w:val="0"/>
      <w:spacing w:line="560" w:lineRule="atLeast"/>
      <w:ind w:firstLine="540"/>
    </w:pPr>
    <w:rPr>
      <w:rFonts w:ascii="仿宋_GB2312" w:hAnsi="Verdana" w:cs="仿宋_GB2312"/>
      <w:color w:val="10000A"/>
      <w:szCs w:val="32"/>
    </w:rPr>
  </w:style>
  <w:style w:type="paragraph" w:styleId="52">
    <w:name w:val="endnote text"/>
    <w:basedOn w:val="1"/>
    <w:link w:val="131"/>
    <w:qFormat/>
    <w:uiPriority w:val="0"/>
    <w:pPr>
      <w:snapToGrid w:val="0"/>
      <w:jc w:val="left"/>
    </w:pPr>
    <w:rPr>
      <w:rFonts w:ascii="仿宋_GB2312" w:hAnsi="Verdana" w:cs="仿宋_GB2312"/>
      <w:color w:val="10000A"/>
      <w:sz w:val="21"/>
      <w:szCs w:val="24"/>
    </w:rPr>
  </w:style>
  <w:style w:type="paragraph" w:styleId="53">
    <w:name w:val="List Continue 5"/>
    <w:basedOn w:val="1"/>
    <w:qFormat/>
    <w:uiPriority w:val="0"/>
    <w:pPr>
      <w:spacing w:after="120"/>
      <w:ind w:left="2100" w:leftChars="1000"/>
    </w:pPr>
    <w:rPr>
      <w:sz w:val="21"/>
      <w:szCs w:val="24"/>
    </w:rPr>
  </w:style>
  <w:style w:type="paragraph" w:styleId="54">
    <w:name w:val="Balloon Text"/>
    <w:basedOn w:val="1"/>
    <w:link w:val="132"/>
    <w:semiHidden/>
    <w:qFormat/>
    <w:uiPriority w:val="0"/>
    <w:rPr>
      <w:rFonts w:ascii="仿宋_GB2312" w:hAnsi="Verdana" w:cs="仿宋_GB2312"/>
      <w:color w:val="10000A"/>
      <w:sz w:val="18"/>
      <w:szCs w:val="18"/>
    </w:rPr>
  </w:style>
  <w:style w:type="paragraph" w:styleId="55">
    <w:name w:val="footer"/>
    <w:basedOn w:val="1"/>
    <w:link w:val="133"/>
    <w:qFormat/>
    <w:uiPriority w:val="99"/>
    <w:pPr>
      <w:tabs>
        <w:tab w:val="center" w:pos="4153"/>
        <w:tab w:val="right" w:pos="8306"/>
      </w:tabs>
      <w:snapToGrid w:val="0"/>
      <w:jc w:val="left"/>
    </w:pPr>
    <w:rPr>
      <w:rFonts w:ascii="仿宋_GB2312" w:hAnsi="Verdana" w:cs="仿宋_GB2312"/>
      <w:color w:val="10000A"/>
      <w:sz w:val="18"/>
      <w:szCs w:val="32"/>
    </w:rPr>
  </w:style>
  <w:style w:type="paragraph" w:styleId="56">
    <w:name w:val="envelope return"/>
    <w:basedOn w:val="1"/>
    <w:qFormat/>
    <w:uiPriority w:val="0"/>
    <w:pPr>
      <w:snapToGrid w:val="0"/>
    </w:pPr>
    <w:rPr>
      <w:rFonts w:ascii="Arial" w:hAnsi="Arial" w:cs="Arial"/>
      <w:sz w:val="21"/>
      <w:szCs w:val="24"/>
    </w:rPr>
  </w:style>
  <w:style w:type="paragraph" w:styleId="57">
    <w:name w:val="header"/>
    <w:basedOn w:val="1"/>
    <w:link w:val="134"/>
    <w:qFormat/>
    <w:uiPriority w:val="0"/>
    <w:pPr>
      <w:pBdr>
        <w:bottom w:val="single" w:color="auto" w:sz="6" w:space="1"/>
      </w:pBdr>
      <w:tabs>
        <w:tab w:val="center" w:pos="4153"/>
        <w:tab w:val="right" w:pos="8306"/>
      </w:tabs>
      <w:snapToGrid w:val="0"/>
      <w:jc w:val="center"/>
    </w:pPr>
    <w:rPr>
      <w:rFonts w:ascii="仿宋_GB2312" w:hAnsi="Verdana" w:cs="仿宋_GB2312"/>
      <w:color w:val="10000A"/>
      <w:sz w:val="18"/>
      <w:szCs w:val="32"/>
    </w:rPr>
  </w:style>
  <w:style w:type="paragraph" w:styleId="58">
    <w:name w:val="Signature"/>
    <w:basedOn w:val="1"/>
    <w:link w:val="135"/>
    <w:qFormat/>
    <w:uiPriority w:val="0"/>
    <w:pPr>
      <w:ind w:left="100" w:leftChars="2100"/>
    </w:pPr>
    <w:rPr>
      <w:rFonts w:ascii="仿宋_GB2312" w:hAnsi="Verdana" w:cs="仿宋_GB2312"/>
      <w:color w:val="10000A"/>
      <w:sz w:val="21"/>
      <w:szCs w:val="24"/>
    </w:rPr>
  </w:style>
  <w:style w:type="paragraph" w:styleId="59">
    <w:name w:val="toc 1"/>
    <w:basedOn w:val="1"/>
    <w:next w:val="1"/>
    <w:qFormat/>
    <w:uiPriority w:val="39"/>
    <w:pPr>
      <w:spacing w:line="180" w:lineRule="auto"/>
      <w:jc w:val="center"/>
    </w:pPr>
    <w:rPr>
      <w:sz w:val="30"/>
      <w:szCs w:val="30"/>
    </w:rPr>
  </w:style>
  <w:style w:type="paragraph" w:styleId="60">
    <w:name w:val="List Continue 4"/>
    <w:basedOn w:val="1"/>
    <w:qFormat/>
    <w:uiPriority w:val="0"/>
    <w:pPr>
      <w:spacing w:after="120"/>
      <w:ind w:left="1680" w:leftChars="800"/>
    </w:pPr>
    <w:rPr>
      <w:sz w:val="21"/>
      <w:szCs w:val="24"/>
    </w:rPr>
  </w:style>
  <w:style w:type="paragraph" w:styleId="61">
    <w:name w:val="toc 4"/>
    <w:basedOn w:val="1"/>
    <w:next w:val="1"/>
    <w:semiHidden/>
    <w:qFormat/>
    <w:uiPriority w:val="0"/>
    <w:pPr>
      <w:ind w:left="1260" w:leftChars="600"/>
    </w:pPr>
  </w:style>
  <w:style w:type="paragraph" w:styleId="62">
    <w:name w:val="index heading"/>
    <w:basedOn w:val="1"/>
    <w:next w:val="63"/>
    <w:qFormat/>
    <w:uiPriority w:val="0"/>
    <w:rPr>
      <w:rFonts w:ascii="Arial" w:hAnsi="Arial" w:cs="Arial"/>
      <w:b/>
      <w:bCs/>
      <w:sz w:val="21"/>
      <w:szCs w:val="24"/>
    </w:rPr>
  </w:style>
  <w:style w:type="paragraph" w:styleId="63">
    <w:name w:val="index 1"/>
    <w:basedOn w:val="1"/>
    <w:next w:val="1"/>
    <w:semiHidden/>
    <w:qFormat/>
    <w:uiPriority w:val="0"/>
    <w:rPr>
      <w:rFonts w:ascii="仿宋_GB2312" w:eastAsia="仿宋_GB2312"/>
      <w:sz w:val="21"/>
      <w:szCs w:val="28"/>
    </w:rPr>
  </w:style>
  <w:style w:type="paragraph" w:styleId="64">
    <w:name w:val="Subtitle"/>
    <w:basedOn w:val="1"/>
    <w:link w:val="136"/>
    <w:qFormat/>
    <w:uiPriority w:val="0"/>
    <w:pPr>
      <w:spacing w:before="240" w:after="60" w:line="312" w:lineRule="auto"/>
      <w:jc w:val="center"/>
      <w:outlineLvl w:val="1"/>
    </w:pPr>
    <w:rPr>
      <w:rFonts w:ascii="Arial" w:hAnsi="Arial" w:cs="Arial"/>
      <w:b/>
      <w:bCs/>
      <w:color w:val="10000A"/>
      <w:kern w:val="28"/>
      <w:sz w:val="32"/>
      <w:szCs w:val="32"/>
    </w:rPr>
  </w:style>
  <w:style w:type="paragraph" w:styleId="65">
    <w:name w:val="List Number 5"/>
    <w:basedOn w:val="1"/>
    <w:qFormat/>
    <w:uiPriority w:val="0"/>
    <w:pPr>
      <w:numPr>
        <w:ilvl w:val="0"/>
        <w:numId w:val="6"/>
      </w:numPr>
      <w:tabs>
        <w:tab w:val="left" w:pos="3458"/>
        <w:tab w:val="clear" w:pos="420"/>
      </w:tabs>
    </w:pPr>
    <w:rPr>
      <w:sz w:val="21"/>
      <w:szCs w:val="24"/>
    </w:rPr>
  </w:style>
  <w:style w:type="paragraph" w:styleId="66">
    <w:name w:val="List"/>
    <w:basedOn w:val="1"/>
    <w:qFormat/>
    <w:uiPriority w:val="0"/>
    <w:pPr>
      <w:ind w:left="200" w:hanging="200" w:hangingChars="200"/>
    </w:pPr>
    <w:rPr>
      <w:sz w:val="21"/>
      <w:szCs w:val="24"/>
    </w:rPr>
  </w:style>
  <w:style w:type="paragraph" w:styleId="67">
    <w:name w:val="footnote text"/>
    <w:basedOn w:val="1"/>
    <w:link w:val="137"/>
    <w:qFormat/>
    <w:uiPriority w:val="0"/>
    <w:pPr>
      <w:snapToGrid w:val="0"/>
      <w:jc w:val="left"/>
    </w:pPr>
    <w:rPr>
      <w:rFonts w:ascii="仿宋_GB2312" w:hAnsi="Verdana" w:cs="仿宋_GB2312"/>
      <w:color w:val="10000A"/>
      <w:sz w:val="18"/>
      <w:szCs w:val="18"/>
    </w:rPr>
  </w:style>
  <w:style w:type="paragraph" w:styleId="68">
    <w:name w:val="toc 6"/>
    <w:basedOn w:val="1"/>
    <w:next w:val="1"/>
    <w:semiHidden/>
    <w:qFormat/>
    <w:uiPriority w:val="0"/>
    <w:pPr>
      <w:ind w:left="2100" w:leftChars="1000"/>
    </w:pPr>
  </w:style>
  <w:style w:type="paragraph" w:styleId="69">
    <w:name w:val="List 5"/>
    <w:basedOn w:val="1"/>
    <w:qFormat/>
    <w:uiPriority w:val="0"/>
    <w:pPr>
      <w:ind w:left="100" w:leftChars="800" w:hanging="200" w:hangingChars="200"/>
    </w:pPr>
    <w:rPr>
      <w:sz w:val="21"/>
      <w:szCs w:val="24"/>
    </w:r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rPr>
      <w:sz w:val="21"/>
      <w:szCs w:val="24"/>
    </w:rPr>
  </w:style>
  <w:style w:type="paragraph" w:styleId="72">
    <w:name w:val="index 9"/>
    <w:basedOn w:val="1"/>
    <w:next w:val="1"/>
    <w:qFormat/>
    <w:uiPriority w:val="0"/>
    <w:pPr>
      <w:ind w:left="1600" w:leftChars="1600"/>
    </w:pPr>
    <w:rPr>
      <w:sz w:val="21"/>
      <w:szCs w:val="24"/>
    </w:rPr>
  </w:style>
  <w:style w:type="paragraph" w:styleId="73">
    <w:name w:val="table of figures"/>
    <w:basedOn w:val="1"/>
    <w:next w:val="1"/>
    <w:qFormat/>
    <w:uiPriority w:val="0"/>
    <w:pPr>
      <w:ind w:left="200" w:leftChars="200" w:hanging="200" w:hangingChars="200"/>
    </w:pPr>
    <w:rPr>
      <w:sz w:val="21"/>
      <w:szCs w:val="24"/>
    </w:rPr>
  </w:style>
  <w:style w:type="paragraph" w:styleId="74">
    <w:name w:val="toc 2"/>
    <w:basedOn w:val="1"/>
    <w:next w:val="1"/>
    <w:semiHidden/>
    <w:qFormat/>
    <w:uiPriority w:val="0"/>
    <w:pPr>
      <w:ind w:left="420" w:leftChars="200"/>
    </w:pPr>
  </w:style>
  <w:style w:type="paragraph" w:styleId="75">
    <w:name w:val="toc 9"/>
    <w:basedOn w:val="1"/>
    <w:next w:val="1"/>
    <w:semiHidden/>
    <w:qFormat/>
    <w:uiPriority w:val="0"/>
    <w:pPr>
      <w:ind w:left="3360" w:leftChars="1600"/>
    </w:pPr>
  </w:style>
  <w:style w:type="paragraph" w:styleId="76">
    <w:name w:val="Body Text 2"/>
    <w:basedOn w:val="1"/>
    <w:link w:val="138"/>
    <w:qFormat/>
    <w:uiPriority w:val="0"/>
    <w:rPr>
      <w:rFonts w:ascii="仿宋_GB2312" w:hAnsi="Verdana" w:cs="仿宋_GB2312"/>
      <w:color w:val="10000A"/>
      <w:szCs w:val="32"/>
    </w:rPr>
  </w:style>
  <w:style w:type="paragraph" w:styleId="77">
    <w:name w:val="List 4"/>
    <w:basedOn w:val="1"/>
    <w:qFormat/>
    <w:uiPriority w:val="0"/>
    <w:pPr>
      <w:ind w:left="100" w:leftChars="600" w:hanging="200" w:hangingChars="200"/>
    </w:pPr>
    <w:rPr>
      <w:sz w:val="21"/>
      <w:szCs w:val="24"/>
    </w:rPr>
  </w:style>
  <w:style w:type="paragraph" w:styleId="78">
    <w:name w:val="List Continue 2"/>
    <w:basedOn w:val="1"/>
    <w:qFormat/>
    <w:uiPriority w:val="0"/>
    <w:pPr>
      <w:spacing w:after="120"/>
      <w:ind w:left="840" w:leftChars="400"/>
    </w:pPr>
    <w:rPr>
      <w:sz w:val="21"/>
      <w:szCs w:val="24"/>
    </w:rPr>
  </w:style>
  <w:style w:type="paragraph" w:styleId="79">
    <w:name w:val="Message Header"/>
    <w:basedOn w:val="1"/>
    <w:link w:val="139"/>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color w:val="10000A"/>
      <w:sz w:val="24"/>
      <w:szCs w:val="24"/>
    </w:rPr>
  </w:style>
  <w:style w:type="paragraph" w:styleId="80">
    <w:name w:val="HTML Preformatted"/>
    <w:basedOn w:val="1"/>
    <w:link w:val="140"/>
    <w:qFormat/>
    <w:uiPriority w:val="0"/>
    <w:rPr>
      <w:rFonts w:ascii="Courier New" w:hAnsi="Courier New" w:cs="Courier New"/>
      <w:color w:val="10000A"/>
      <w:sz w:val="32"/>
      <w:szCs w:val="32"/>
    </w:rPr>
  </w:style>
  <w:style w:type="paragraph" w:styleId="81">
    <w:name w:val="Normal (Web)"/>
    <w:basedOn w:val="1"/>
    <w:qFormat/>
    <w:uiPriority w:val="0"/>
    <w:pPr>
      <w:widowControl/>
      <w:jc w:val="left"/>
    </w:pPr>
    <w:rPr>
      <w:rFonts w:ascii="宋体" w:hAnsi="宋体" w:cs="宋体"/>
      <w:color w:val="000000"/>
      <w:kern w:val="0"/>
      <w:sz w:val="24"/>
      <w:szCs w:val="24"/>
    </w:rPr>
  </w:style>
  <w:style w:type="paragraph" w:styleId="82">
    <w:name w:val="List Continue 3"/>
    <w:basedOn w:val="1"/>
    <w:qFormat/>
    <w:uiPriority w:val="0"/>
    <w:pPr>
      <w:spacing w:after="120"/>
      <w:ind w:left="1260" w:leftChars="600"/>
    </w:pPr>
    <w:rPr>
      <w:sz w:val="21"/>
      <w:szCs w:val="24"/>
    </w:rPr>
  </w:style>
  <w:style w:type="paragraph" w:styleId="83">
    <w:name w:val="index 2"/>
    <w:basedOn w:val="1"/>
    <w:next w:val="1"/>
    <w:qFormat/>
    <w:uiPriority w:val="0"/>
    <w:pPr>
      <w:ind w:left="200" w:leftChars="200"/>
    </w:pPr>
    <w:rPr>
      <w:sz w:val="21"/>
      <w:szCs w:val="24"/>
    </w:rPr>
  </w:style>
  <w:style w:type="paragraph" w:styleId="84">
    <w:name w:val="Title"/>
    <w:basedOn w:val="1"/>
    <w:link w:val="141"/>
    <w:qFormat/>
    <w:uiPriority w:val="0"/>
    <w:pPr>
      <w:spacing w:before="240" w:after="60"/>
      <w:jc w:val="center"/>
      <w:outlineLvl w:val="0"/>
    </w:pPr>
    <w:rPr>
      <w:rFonts w:ascii="Arial" w:hAnsi="Arial" w:cs="Arial"/>
      <w:b/>
      <w:bCs/>
      <w:color w:val="10000A"/>
      <w:sz w:val="32"/>
      <w:szCs w:val="32"/>
    </w:rPr>
  </w:style>
  <w:style w:type="paragraph" w:styleId="85">
    <w:name w:val="annotation subject"/>
    <w:basedOn w:val="28"/>
    <w:next w:val="28"/>
    <w:link w:val="142"/>
    <w:qFormat/>
    <w:uiPriority w:val="0"/>
    <w:rPr>
      <w:b/>
      <w:bCs/>
    </w:rPr>
  </w:style>
  <w:style w:type="paragraph" w:styleId="86">
    <w:name w:val="Body Text First Indent"/>
    <w:basedOn w:val="34"/>
    <w:link w:val="143"/>
    <w:qFormat/>
    <w:uiPriority w:val="0"/>
    <w:pPr>
      <w:spacing w:after="120"/>
      <w:ind w:firstLine="420" w:firstLineChars="100"/>
      <w:jc w:val="both"/>
    </w:pPr>
  </w:style>
  <w:style w:type="paragraph" w:styleId="87">
    <w:name w:val="Body Text First Indent 2"/>
    <w:basedOn w:val="35"/>
    <w:link w:val="107"/>
    <w:qFormat/>
    <w:uiPriority w:val="0"/>
    <w:pPr>
      <w:spacing w:after="120" w:line="240" w:lineRule="auto"/>
      <w:ind w:left="420" w:leftChars="200" w:firstLine="420" w:firstLineChars="200"/>
    </w:pPr>
  </w:style>
  <w:style w:type="character" w:styleId="90">
    <w:name w:val="Strong"/>
    <w:qFormat/>
    <w:uiPriority w:val="0"/>
    <w:rPr>
      <w:rFonts w:ascii="仿宋_GB2312" w:hAnsi="Verdana" w:eastAsia="仿宋_GB2312" w:cs="仿宋_GB2312"/>
      <w:b/>
      <w:bCs/>
      <w:color w:val="10000A"/>
      <w:kern w:val="0"/>
      <w:sz w:val="32"/>
      <w:szCs w:val="32"/>
      <w:lang w:eastAsia="en-US"/>
    </w:rPr>
  </w:style>
  <w:style w:type="character" w:styleId="91">
    <w:name w:val="endnote reference"/>
    <w:qFormat/>
    <w:uiPriority w:val="0"/>
    <w:rPr>
      <w:rFonts w:ascii="仿宋_GB2312" w:hAnsi="Verdana" w:eastAsia="仿宋_GB2312" w:cs="仿宋_GB2312"/>
      <w:color w:val="10000A"/>
      <w:kern w:val="0"/>
      <w:sz w:val="32"/>
      <w:szCs w:val="32"/>
      <w:vertAlign w:val="superscript"/>
      <w:lang w:eastAsia="en-US"/>
    </w:rPr>
  </w:style>
  <w:style w:type="character" w:styleId="92">
    <w:name w:val="page number"/>
    <w:basedOn w:val="89"/>
    <w:qFormat/>
    <w:uiPriority w:val="0"/>
    <w:rPr>
      <w:rFonts w:ascii="仿宋_GB2312" w:hAnsi="Verdana" w:eastAsia="仿宋_GB2312" w:cs="仿宋_GB2312"/>
      <w:color w:val="10000A"/>
      <w:kern w:val="0"/>
      <w:sz w:val="32"/>
      <w:szCs w:val="32"/>
      <w:lang w:eastAsia="en-US"/>
    </w:rPr>
  </w:style>
  <w:style w:type="character" w:styleId="93">
    <w:name w:val="FollowedHyperlink"/>
    <w:qFormat/>
    <w:uiPriority w:val="0"/>
    <w:rPr>
      <w:rFonts w:ascii="仿宋_GB2312" w:hAnsi="Verdana" w:eastAsia="仿宋_GB2312" w:cs="仿宋_GB2312"/>
      <w:color w:val="800080"/>
      <w:kern w:val="0"/>
      <w:sz w:val="32"/>
      <w:szCs w:val="32"/>
      <w:u w:val="single"/>
      <w:lang w:eastAsia="en-US"/>
    </w:rPr>
  </w:style>
  <w:style w:type="character" w:styleId="94">
    <w:name w:val="Emphasis"/>
    <w:qFormat/>
    <w:uiPriority w:val="0"/>
    <w:rPr>
      <w:rFonts w:ascii="仿宋_GB2312" w:hAnsi="Verdana" w:eastAsia="仿宋_GB2312" w:cs="仿宋_GB2312"/>
      <w:i/>
      <w:iCs/>
      <w:color w:val="10000A"/>
      <w:kern w:val="0"/>
      <w:sz w:val="32"/>
      <w:szCs w:val="32"/>
      <w:lang w:eastAsia="en-US"/>
    </w:rPr>
  </w:style>
  <w:style w:type="character" w:styleId="95">
    <w:name w:val="line number"/>
    <w:basedOn w:val="89"/>
    <w:qFormat/>
    <w:uiPriority w:val="0"/>
    <w:rPr>
      <w:rFonts w:ascii="仿宋_GB2312" w:hAnsi="Verdana" w:eastAsia="仿宋_GB2312" w:cs="仿宋_GB2312"/>
      <w:color w:val="10000A"/>
      <w:kern w:val="0"/>
      <w:sz w:val="32"/>
      <w:szCs w:val="32"/>
      <w:lang w:eastAsia="en-US"/>
    </w:rPr>
  </w:style>
  <w:style w:type="character" w:styleId="96">
    <w:name w:val="HTML Definition"/>
    <w:qFormat/>
    <w:uiPriority w:val="0"/>
    <w:rPr>
      <w:rFonts w:ascii="仿宋_GB2312" w:hAnsi="Verdana" w:eastAsia="仿宋_GB2312" w:cs="仿宋_GB2312"/>
      <w:i/>
      <w:iCs/>
      <w:color w:val="10000A"/>
      <w:kern w:val="0"/>
      <w:sz w:val="32"/>
      <w:szCs w:val="32"/>
      <w:lang w:eastAsia="en-US"/>
    </w:rPr>
  </w:style>
  <w:style w:type="character" w:styleId="97">
    <w:name w:val="HTML Typewriter"/>
    <w:qFormat/>
    <w:uiPriority w:val="0"/>
    <w:rPr>
      <w:rFonts w:ascii="Courier New" w:hAnsi="Courier New" w:eastAsia="仿宋_GB2312" w:cs="Courier New"/>
      <w:color w:val="10000A"/>
      <w:kern w:val="0"/>
      <w:sz w:val="20"/>
      <w:szCs w:val="20"/>
      <w:lang w:eastAsia="en-US"/>
    </w:rPr>
  </w:style>
  <w:style w:type="character" w:styleId="98">
    <w:name w:val="HTML Acronym"/>
    <w:basedOn w:val="89"/>
    <w:qFormat/>
    <w:uiPriority w:val="0"/>
    <w:rPr>
      <w:rFonts w:ascii="仿宋_GB2312" w:hAnsi="Verdana" w:eastAsia="仿宋_GB2312" w:cs="仿宋_GB2312"/>
      <w:color w:val="10000A"/>
      <w:kern w:val="0"/>
      <w:sz w:val="32"/>
      <w:szCs w:val="32"/>
      <w:lang w:eastAsia="en-US"/>
    </w:rPr>
  </w:style>
  <w:style w:type="character" w:styleId="99">
    <w:name w:val="HTML Variable"/>
    <w:qFormat/>
    <w:uiPriority w:val="0"/>
    <w:rPr>
      <w:rFonts w:ascii="仿宋_GB2312" w:hAnsi="Verdana" w:eastAsia="仿宋_GB2312" w:cs="仿宋_GB2312"/>
      <w:i/>
      <w:iCs/>
      <w:color w:val="10000A"/>
      <w:kern w:val="0"/>
      <w:sz w:val="32"/>
      <w:szCs w:val="32"/>
      <w:lang w:eastAsia="en-US"/>
    </w:rPr>
  </w:style>
  <w:style w:type="character" w:styleId="100">
    <w:name w:val="Hyperlink"/>
    <w:qFormat/>
    <w:uiPriority w:val="99"/>
    <w:rPr>
      <w:rFonts w:ascii="仿宋_GB2312" w:hAnsi="Verdana" w:eastAsia="仿宋_GB2312" w:cs="仿宋_GB2312"/>
      <w:color w:val="0000FF"/>
      <w:kern w:val="0"/>
      <w:sz w:val="32"/>
      <w:szCs w:val="32"/>
      <w:u w:val="single"/>
      <w:lang w:eastAsia="en-US"/>
    </w:rPr>
  </w:style>
  <w:style w:type="character" w:styleId="101">
    <w:name w:val="HTML Code"/>
    <w:qFormat/>
    <w:uiPriority w:val="0"/>
    <w:rPr>
      <w:rFonts w:ascii="Courier New" w:hAnsi="Courier New" w:eastAsia="仿宋_GB2312" w:cs="Courier New"/>
      <w:color w:val="10000A"/>
      <w:kern w:val="0"/>
      <w:sz w:val="20"/>
      <w:szCs w:val="20"/>
      <w:lang w:eastAsia="en-US"/>
    </w:rPr>
  </w:style>
  <w:style w:type="character" w:styleId="102">
    <w:name w:val="annotation reference"/>
    <w:qFormat/>
    <w:uiPriority w:val="0"/>
    <w:rPr>
      <w:rFonts w:ascii="仿宋_GB2312" w:hAnsi="Verdana" w:eastAsia="仿宋_GB2312" w:cs="仿宋_GB2312"/>
      <w:color w:val="10000A"/>
      <w:kern w:val="0"/>
      <w:sz w:val="21"/>
      <w:szCs w:val="21"/>
      <w:lang w:eastAsia="en-US"/>
    </w:rPr>
  </w:style>
  <w:style w:type="character" w:styleId="103">
    <w:name w:val="HTML Cite"/>
    <w:qFormat/>
    <w:uiPriority w:val="0"/>
    <w:rPr>
      <w:rFonts w:ascii="仿宋_GB2312" w:hAnsi="Verdana" w:eastAsia="仿宋_GB2312" w:cs="仿宋_GB2312"/>
      <w:i/>
      <w:iCs/>
      <w:color w:val="10000A"/>
      <w:kern w:val="0"/>
      <w:sz w:val="32"/>
      <w:szCs w:val="32"/>
      <w:lang w:eastAsia="en-US"/>
    </w:rPr>
  </w:style>
  <w:style w:type="character" w:styleId="104">
    <w:name w:val="HTML Keyboard"/>
    <w:qFormat/>
    <w:uiPriority w:val="0"/>
    <w:rPr>
      <w:rFonts w:ascii="Courier New" w:hAnsi="Courier New" w:eastAsia="仿宋_GB2312" w:cs="Courier New"/>
      <w:color w:val="10000A"/>
      <w:kern w:val="0"/>
      <w:sz w:val="20"/>
      <w:szCs w:val="20"/>
      <w:lang w:eastAsia="en-US"/>
    </w:rPr>
  </w:style>
  <w:style w:type="character" w:styleId="105">
    <w:name w:val="HTML Sample"/>
    <w:qFormat/>
    <w:uiPriority w:val="0"/>
    <w:rPr>
      <w:rFonts w:ascii="Courier New" w:hAnsi="Courier New" w:eastAsia="仿宋_GB2312" w:cs="Courier New"/>
      <w:color w:val="10000A"/>
      <w:kern w:val="0"/>
      <w:sz w:val="32"/>
      <w:szCs w:val="32"/>
      <w:lang w:eastAsia="en-US"/>
    </w:rPr>
  </w:style>
  <w:style w:type="character" w:customStyle="1" w:styleId="106">
    <w:name w:val="正文文本缩进 Char"/>
    <w:link w:val="35"/>
    <w:qFormat/>
    <w:uiPriority w:val="0"/>
    <w:rPr>
      <w:rFonts w:ascii="仿宋_GB2312" w:hAnsi="Verdana" w:eastAsia="宋体" w:cs="仿宋_GB2312"/>
      <w:color w:val="10000A"/>
      <w:kern w:val="2"/>
      <w:sz w:val="44"/>
      <w:szCs w:val="32"/>
      <w:lang w:val="en-US" w:eastAsia="zh-CN" w:bidi="ar-SA"/>
    </w:rPr>
  </w:style>
  <w:style w:type="character" w:customStyle="1" w:styleId="107">
    <w:name w:val="正文首行缩进 2 Char"/>
    <w:basedOn w:val="106"/>
    <w:link w:val="87"/>
    <w:qFormat/>
    <w:uiPriority w:val="0"/>
    <w:rPr>
      <w:rFonts w:ascii="仿宋_GB2312" w:hAnsi="Verdana" w:eastAsia="宋体" w:cs="仿宋_GB2312"/>
      <w:color w:val="10000A"/>
      <w:kern w:val="2"/>
      <w:sz w:val="44"/>
      <w:szCs w:val="32"/>
      <w:lang w:val="en-US" w:eastAsia="zh-CN" w:bidi="ar-SA"/>
    </w:rPr>
  </w:style>
  <w:style w:type="character" w:customStyle="1" w:styleId="108">
    <w:name w:val="宏文本 Char"/>
    <w:link w:val="3"/>
    <w:qFormat/>
    <w:uiPriority w:val="0"/>
    <w:rPr>
      <w:rFonts w:ascii="Courier New" w:hAnsi="Courier New" w:eastAsia="Times New Roman" w:cs="Courier New"/>
      <w:kern w:val="2"/>
      <w:sz w:val="24"/>
      <w:szCs w:val="24"/>
      <w:lang w:val="en-US" w:eastAsia="zh-CN" w:bidi="ar-SA"/>
    </w:rPr>
  </w:style>
  <w:style w:type="character" w:customStyle="1" w:styleId="109">
    <w:name w:val="标题 1 Char"/>
    <w:link w:val="4"/>
    <w:qFormat/>
    <w:uiPriority w:val="0"/>
    <w:rPr>
      <w:rFonts w:ascii="宋体" w:hAnsi="Verdana" w:eastAsia="宋体" w:cs="仿宋_GB2312"/>
      <w:color w:val="10000A"/>
      <w:kern w:val="2"/>
      <w:sz w:val="28"/>
      <w:szCs w:val="32"/>
      <w:lang w:val="en-US" w:eastAsia="zh-CN" w:bidi="ar-SA"/>
    </w:rPr>
  </w:style>
  <w:style w:type="character" w:customStyle="1" w:styleId="110">
    <w:name w:val="标题 2 Char1"/>
    <w:link w:val="5"/>
    <w:qFormat/>
    <w:uiPriority w:val="0"/>
    <w:rPr>
      <w:rFonts w:ascii="Arial" w:hAnsi="Arial" w:eastAsia="黑体" w:cs="仿宋_GB2312"/>
      <w:b/>
      <w:bCs/>
      <w:color w:val="10000A"/>
      <w:kern w:val="2"/>
      <w:sz w:val="32"/>
      <w:szCs w:val="32"/>
      <w:lang w:val="en-US" w:eastAsia="zh-CN" w:bidi="ar-SA"/>
    </w:rPr>
  </w:style>
  <w:style w:type="character" w:customStyle="1" w:styleId="111">
    <w:name w:val="标题 3 Char"/>
    <w:link w:val="2"/>
    <w:qFormat/>
    <w:uiPriority w:val="0"/>
    <w:rPr>
      <w:rFonts w:ascii="仿宋_GB2312" w:hAnsi="Verdana" w:eastAsia="宋体" w:cs="仿宋_GB2312"/>
      <w:b/>
      <w:bCs/>
      <w:color w:val="10000A"/>
      <w:kern w:val="2"/>
      <w:sz w:val="32"/>
      <w:szCs w:val="32"/>
      <w:lang w:val="en-US" w:eastAsia="zh-CN" w:bidi="ar-SA"/>
    </w:rPr>
  </w:style>
  <w:style w:type="character" w:customStyle="1" w:styleId="112">
    <w:name w:val="标题 4 Char"/>
    <w:link w:val="7"/>
    <w:qFormat/>
    <w:uiPriority w:val="0"/>
    <w:rPr>
      <w:rFonts w:ascii="Arial" w:hAnsi="Arial" w:eastAsia="黑体" w:cs="仿宋_GB2312"/>
      <w:b/>
      <w:bCs/>
      <w:color w:val="10000A"/>
      <w:kern w:val="2"/>
      <w:sz w:val="28"/>
      <w:szCs w:val="28"/>
      <w:lang w:val="en-US" w:eastAsia="zh-CN" w:bidi="ar-SA"/>
    </w:rPr>
  </w:style>
  <w:style w:type="character" w:customStyle="1" w:styleId="113">
    <w:name w:val="标题 5 Char"/>
    <w:link w:val="8"/>
    <w:qFormat/>
    <w:uiPriority w:val="0"/>
    <w:rPr>
      <w:rFonts w:ascii="仿宋_GB2312" w:hAnsi="Verdana" w:eastAsia="宋体" w:cs="仿宋_GB2312"/>
      <w:b/>
      <w:bCs/>
      <w:color w:val="10000A"/>
      <w:kern w:val="2"/>
      <w:sz w:val="28"/>
      <w:szCs w:val="28"/>
      <w:lang w:val="en-US" w:eastAsia="zh-CN" w:bidi="ar-SA"/>
    </w:rPr>
  </w:style>
  <w:style w:type="character" w:customStyle="1" w:styleId="114">
    <w:name w:val="标题 6 Char"/>
    <w:link w:val="9"/>
    <w:qFormat/>
    <w:uiPriority w:val="0"/>
    <w:rPr>
      <w:rFonts w:ascii="Arial" w:hAnsi="Arial" w:eastAsia="黑体" w:cs="仿宋_GB2312"/>
      <w:b/>
      <w:color w:val="10000A"/>
      <w:kern w:val="2"/>
      <w:sz w:val="24"/>
      <w:szCs w:val="24"/>
      <w:lang w:val="en-US" w:eastAsia="zh-CN" w:bidi="ar-SA"/>
    </w:rPr>
  </w:style>
  <w:style w:type="character" w:customStyle="1" w:styleId="115">
    <w:name w:val="正文缩进 Char"/>
    <w:link w:val="6"/>
    <w:qFormat/>
    <w:uiPriority w:val="0"/>
    <w:rPr>
      <w:rFonts w:ascii="仿宋_GB2312" w:hAnsi="Verdana" w:eastAsia="宋体" w:cs="仿宋_GB2312"/>
      <w:color w:val="10000A"/>
      <w:kern w:val="2"/>
      <w:sz w:val="24"/>
      <w:szCs w:val="32"/>
      <w:lang w:val="en-US" w:eastAsia="zh-CN" w:bidi="ar-SA"/>
    </w:rPr>
  </w:style>
  <w:style w:type="character" w:customStyle="1" w:styleId="116">
    <w:name w:val="标题 7 Char"/>
    <w:link w:val="10"/>
    <w:qFormat/>
    <w:uiPriority w:val="0"/>
    <w:rPr>
      <w:rFonts w:ascii="仿宋_GB2312" w:hAnsi="Verdana" w:cs="仿宋_GB2312"/>
      <w:b/>
      <w:color w:val="10000A"/>
      <w:kern w:val="2"/>
      <w:sz w:val="24"/>
      <w:szCs w:val="24"/>
    </w:rPr>
  </w:style>
  <w:style w:type="character" w:customStyle="1" w:styleId="117">
    <w:name w:val="标题 8 Char"/>
    <w:link w:val="11"/>
    <w:qFormat/>
    <w:uiPriority w:val="0"/>
    <w:rPr>
      <w:rFonts w:ascii="Arial" w:hAnsi="Arial" w:eastAsia="黑体" w:cs="仿宋_GB2312"/>
      <w:color w:val="10000A"/>
      <w:kern w:val="2"/>
      <w:sz w:val="24"/>
      <w:szCs w:val="24"/>
    </w:rPr>
  </w:style>
  <w:style w:type="character" w:customStyle="1" w:styleId="118">
    <w:name w:val="标题 9 Char"/>
    <w:link w:val="12"/>
    <w:qFormat/>
    <w:uiPriority w:val="0"/>
    <w:rPr>
      <w:rFonts w:ascii="Arial" w:hAnsi="Arial" w:eastAsia="黑体" w:cs="仿宋_GB2312"/>
      <w:color w:val="10000A"/>
      <w:kern w:val="2"/>
      <w:sz w:val="21"/>
      <w:szCs w:val="24"/>
    </w:rPr>
  </w:style>
  <w:style w:type="character" w:customStyle="1" w:styleId="119">
    <w:name w:val="注释标题 Char"/>
    <w:link w:val="17"/>
    <w:qFormat/>
    <w:uiPriority w:val="0"/>
    <w:rPr>
      <w:rFonts w:ascii="仿宋_GB2312" w:hAnsi="Verdana" w:eastAsia="黑体" w:cs="仿宋_GB2312"/>
      <w:color w:val="10000A"/>
      <w:kern w:val="2"/>
      <w:sz w:val="28"/>
      <w:szCs w:val="32"/>
      <w:lang w:val="en-US" w:eastAsia="zh-CN" w:bidi="ar-SA"/>
    </w:rPr>
  </w:style>
  <w:style w:type="character" w:customStyle="1" w:styleId="120">
    <w:name w:val="电子邮件签名 Char"/>
    <w:link w:val="20"/>
    <w:qFormat/>
    <w:uiPriority w:val="0"/>
    <w:rPr>
      <w:rFonts w:ascii="仿宋_GB2312" w:hAnsi="Verdana" w:eastAsia="宋体" w:cs="仿宋_GB2312"/>
      <w:color w:val="10000A"/>
      <w:kern w:val="2"/>
      <w:sz w:val="21"/>
      <w:szCs w:val="24"/>
      <w:lang w:val="en-US" w:eastAsia="zh-CN" w:bidi="ar-SA"/>
    </w:rPr>
  </w:style>
  <w:style w:type="character" w:customStyle="1" w:styleId="121">
    <w:name w:val="文档结构图 Char"/>
    <w:link w:val="26"/>
    <w:qFormat/>
    <w:uiPriority w:val="0"/>
    <w:rPr>
      <w:rFonts w:ascii="仿宋_GB2312" w:hAnsi="Verdana" w:eastAsia="宋体" w:cs="仿宋_GB2312"/>
      <w:color w:val="10000A"/>
      <w:kern w:val="2"/>
      <w:sz w:val="28"/>
      <w:szCs w:val="32"/>
      <w:lang w:val="en-US" w:eastAsia="zh-CN" w:bidi="ar-SA"/>
    </w:rPr>
  </w:style>
  <w:style w:type="character" w:customStyle="1" w:styleId="122">
    <w:name w:val="批注文字 Char"/>
    <w:link w:val="28"/>
    <w:qFormat/>
    <w:uiPriority w:val="0"/>
    <w:rPr>
      <w:rFonts w:ascii="仿宋_GB2312" w:hAnsi="Verdana" w:eastAsia="宋体" w:cs="仿宋_GB2312"/>
      <w:color w:val="10000A"/>
      <w:kern w:val="2"/>
      <w:sz w:val="21"/>
      <w:szCs w:val="24"/>
      <w:lang w:val="en-US" w:eastAsia="zh-CN" w:bidi="ar-SA"/>
    </w:rPr>
  </w:style>
  <w:style w:type="character" w:customStyle="1" w:styleId="123">
    <w:name w:val="称呼 Char"/>
    <w:link w:val="30"/>
    <w:qFormat/>
    <w:uiPriority w:val="0"/>
    <w:rPr>
      <w:rFonts w:ascii="仿宋_GB2312" w:hAnsi="Verdana" w:eastAsia="仿宋_GB2312" w:cs="仿宋_GB2312"/>
      <w:color w:val="10000A"/>
      <w:kern w:val="2"/>
      <w:sz w:val="28"/>
      <w:szCs w:val="32"/>
      <w:lang w:val="en-US" w:eastAsia="zh-CN" w:bidi="ar-SA"/>
    </w:rPr>
  </w:style>
  <w:style w:type="character" w:customStyle="1" w:styleId="124">
    <w:name w:val="正文文本 3 Char"/>
    <w:link w:val="31"/>
    <w:qFormat/>
    <w:uiPriority w:val="0"/>
    <w:rPr>
      <w:rFonts w:ascii="仿宋_GB2312" w:hAnsi="Verdana" w:eastAsia="宋体" w:cs="仿宋_GB2312"/>
      <w:color w:val="10000A"/>
      <w:kern w:val="2"/>
      <w:sz w:val="16"/>
      <w:szCs w:val="16"/>
      <w:lang w:val="en-US" w:eastAsia="zh-CN" w:bidi="ar-SA"/>
    </w:rPr>
  </w:style>
  <w:style w:type="character" w:customStyle="1" w:styleId="125">
    <w:name w:val="结束语 Char"/>
    <w:link w:val="32"/>
    <w:qFormat/>
    <w:uiPriority w:val="0"/>
    <w:rPr>
      <w:rFonts w:ascii="仿宋_GB2312" w:hAnsi="Verdana" w:eastAsia="宋体" w:cs="仿宋_GB2312"/>
      <w:color w:val="10000A"/>
      <w:kern w:val="2"/>
      <w:sz w:val="21"/>
      <w:szCs w:val="24"/>
      <w:lang w:val="en-US" w:eastAsia="zh-CN" w:bidi="ar-SA"/>
    </w:rPr>
  </w:style>
  <w:style w:type="character" w:customStyle="1" w:styleId="126">
    <w:name w:val="正文文本 Char1"/>
    <w:link w:val="34"/>
    <w:qFormat/>
    <w:uiPriority w:val="0"/>
    <w:rPr>
      <w:rFonts w:ascii="宋体" w:hAnsi="Verdana" w:eastAsia="宋体" w:cs="仿宋_GB2312"/>
      <w:color w:val="10000A"/>
      <w:kern w:val="2"/>
      <w:sz w:val="28"/>
      <w:szCs w:val="32"/>
      <w:lang w:val="en-US" w:eastAsia="zh-CN" w:bidi="ar-SA"/>
    </w:rPr>
  </w:style>
  <w:style w:type="character" w:customStyle="1" w:styleId="127">
    <w:name w:val="HTML 地址 Char"/>
    <w:link w:val="41"/>
    <w:qFormat/>
    <w:uiPriority w:val="0"/>
    <w:rPr>
      <w:rFonts w:ascii="仿宋_GB2312" w:hAnsi="Verdana" w:eastAsia="宋体" w:cs="仿宋_GB2312"/>
      <w:i/>
      <w:iCs/>
      <w:color w:val="10000A"/>
      <w:kern w:val="2"/>
      <w:sz w:val="21"/>
      <w:szCs w:val="24"/>
      <w:lang w:val="en-US" w:eastAsia="zh-CN" w:bidi="ar-SA"/>
    </w:rPr>
  </w:style>
  <w:style w:type="character" w:customStyle="1" w:styleId="128">
    <w:name w:val="纯文本 Char"/>
    <w:link w:val="45"/>
    <w:qFormat/>
    <w:uiPriority w:val="0"/>
    <w:rPr>
      <w:rFonts w:ascii="宋体" w:hAnsi="Courier New" w:eastAsia="宋体" w:cs="Courier New"/>
      <w:color w:val="10000A"/>
      <w:kern w:val="2"/>
      <w:sz w:val="21"/>
      <w:szCs w:val="21"/>
      <w:lang w:val="en-US" w:eastAsia="zh-CN" w:bidi="ar-SA"/>
    </w:rPr>
  </w:style>
  <w:style w:type="character" w:customStyle="1" w:styleId="129">
    <w:name w:val="日期 Char1"/>
    <w:link w:val="50"/>
    <w:qFormat/>
    <w:uiPriority w:val="0"/>
    <w:rPr>
      <w:rFonts w:ascii="仿宋_GB2312" w:hAnsi="Verdana" w:eastAsia="宋体" w:cs="仿宋_GB2312"/>
      <w:color w:val="10000A"/>
      <w:kern w:val="2"/>
      <w:sz w:val="28"/>
      <w:szCs w:val="32"/>
      <w:lang w:val="en-US" w:eastAsia="zh-CN" w:bidi="ar-SA"/>
    </w:rPr>
  </w:style>
  <w:style w:type="character" w:customStyle="1" w:styleId="130">
    <w:name w:val="正文文本缩进 2 Char"/>
    <w:link w:val="51"/>
    <w:qFormat/>
    <w:uiPriority w:val="0"/>
    <w:rPr>
      <w:rFonts w:ascii="仿宋_GB2312" w:hAnsi="Verdana" w:eastAsia="宋体" w:cs="仿宋_GB2312"/>
      <w:color w:val="10000A"/>
      <w:kern w:val="2"/>
      <w:sz w:val="28"/>
      <w:szCs w:val="32"/>
      <w:lang w:val="en-US" w:eastAsia="zh-CN" w:bidi="ar-SA"/>
    </w:rPr>
  </w:style>
  <w:style w:type="character" w:customStyle="1" w:styleId="131">
    <w:name w:val="尾注文本 Char"/>
    <w:link w:val="52"/>
    <w:qFormat/>
    <w:uiPriority w:val="0"/>
    <w:rPr>
      <w:rFonts w:ascii="仿宋_GB2312" w:hAnsi="Verdana" w:eastAsia="宋体" w:cs="仿宋_GB2312"/>
      <w:color w:val="10000A"/>
      <w:kern w:val="2"/>
      <w:sz w:val="21"/>
      <w:szCs w:val="24"/>
      <w:lang w:val="en-US" w:eastAsia="zh-CN" w:bidi="ar-SA"/>
    </w:rPr>
  </w:style>
  <w:style w:type="character" w:customStyle="1" w:styleId="132">
    <w:name w:val="批注框文本 Char"/>
    <w:link w:val="54"/>
    <w:qFormat/>
    <w:uiPriority w:val="0"/>
    <w:rPr>
      <w:rFonts w:ascii="仿宋_GB2312" w:hAnsi="Verdana" w:eastAsia="宋体" w:cs="仿宋_GB2312"/>
      <w:color w:val="10000A"/>
      <w:kern w:val="2"/>
      <w:sz w:val="18"/>
      <w:szCs w:val="18"/>
      <w:lang w:val="en-US" w:eastAsia="zh-CN" w:bidi="ar-SA"/>
    </w:rPr>
  </w:style>
  <w:style w:type="character" w:customStyle="1" w:styleId="133">
    <w:name w:val="页脚 Char"/>
    <w:link w:val="55"/>
    <w:qFormat/>
    <w:uiPriority w:val="99"/>
    <w:rPr>
      <w:rFonts w:ascii="仿宋_GB2312" w:hAnsi="Verdana" w:eastAsia="宋体" w:cs="仿宋_GB2312"/>
      <w:color w:val="10000A"/>
      <w:kern w:val="2"/>
      <w:sz w:val="18"/>
      <w:szCs w:val="32"/>
      <w:lang w:val="en-US" w:eastAsia="zh-CN" w:bidi="ar-SA"/>
    </w:rPr>
  </w:style>
  <w:style w:type="character" w:customStyle="1" w:styleId="134">
    <w:name w:val="页眉 Char"/>
    <w:link w:val="57"/>
    <w:qFormat/>
    <w:uiPriority w:val="0"/>
    <w:rPr>
      <w:rFonts w:ascii="仿宋_GB2312" w:hAnsi="Verdana" w:eastAsia="宋体" w:cs="仿宋_GB2312"/>
      <w:color w:val="10000A"/>
      <w:kern w:val="2"/>
      <w:sz w:val="18"/>
      <w:szCs w:val="32"/>
      <w:lang w:val="en-US" w:eastAsia="zh-CN" w:bidi="ar-SA"/>
    </w:rPr>
  </w:style>
  <w:style w:type="character" w:customStyle="1" w:styleId="135">
    <w:name w:val="签名 Char"/>
    <w:link w:val="58"/>
    <w:qFormat/>
    <w:uiPriority w:val="0"/>
    <w:rPr>
      <w:rFonts w:ascii="仿宋_GB2312" w:hAnsi="Verdana" w:eastAsia="宋体" w:cs="仿宋_GB2312"/>
      <w:color w:val="10000A"/>
      <w:kern w:val="2"/>
      <w:sz w:val="21"/>
      <w:szCs w:val="24"/>
      <w:lang w:val="en-US" w:eastAsia="zh-CN" w:bidi="ar-SA"/>
    </w:rPr>
  </w:style>
  <w:style w:type="character" w:customStyle="1" w:styleId="136">
    <w:name w:val="副标题 Char"/>
    <w:link w:val="64"/>
    <w:qFormat/>
    <w:uiPriority w:val="0"/>
    <w:rPr>
      <w:rFonts w:ascii="Arial" w:hAnsi="Arial" w:eastAsia="宋体" w:cs="Arial"/>
      <w:b/>
      <w:bCs/>
      <w:color w:val="10000A"/>
      <w:kern w:val="28"/>
      <w:sz w:val="32"/>
      <w:szCs w:val="32"/>
      <w:lang w:val="en-US" w:eastAsia="zh-CN" w:bidi="ar-SA"/>
    </w:rPr>
  </w:style>
  <w:style w:type="character" w:customStyle="1" w:styleId="137">
    <w:name w:val="脚注文本 Char"/>
    <w:link w:val="67"/>
    <w:qFormat/>
    <w:uiPriority w:val="0"/>
    <w:rPr>
      <w:rFonts w:ascii="仿宋_GB2312" w:hAnsi="Verdana" w:eastAsia="宋体" w:cs="仿宋_GB2312"/>
      <w:color w:val="10000A"/>
      <w:kern w:val="2"/>
      <w:sz w:val="18"/>
      <w:szCs w:val="18"/>
      <w:lang w:val="en-US" w:eastAsia="zh-CN" w:bidi="ar-SA"/>
    </w:rPr>
  </w:style>
  <w:style w:type="character" w:customStyle="1" w:styleId="138">
    <w:name w:val="正文文本 2 Char"/>
    <w:link w:val="76"/>
    <w:qFormat/>
    <w:uiPriority w:val="0"/>
    <w:rPr>
      <w:rFonts w:ascii="仿宋_GB2312" w:hAnsi="Verdana" w:eastAsia="宋体" w:cs="仿宋_GB2312"/>
      <w:color w:val="10000A"/>
      <w:kern w:val="2"/>
      <w:sz w:val="28"/>
      <w:szCs w:val="32"/>
      <w:lang w:val="en-US" w:eastAsia="zh-CN" w:bidi="ar-SA"/>
    </w:rPr>
  </w:style>
  <w:style w:type="character" w:customStyle="1" w:styleId="139">
    <w:name w:val="信息标题 Char"/>
    <w:link w:val="79"/>
    <w:qFormat/>
    <w:uiPriority w:val="0"/>
    <w:rPr>
      <w:rFonts w:ascii="Arial" w:hAnsi="Arial" w:eastAsia="宋体" w:cs="Arial"/>
      <w:color w:val="10000A"/>
      <w:kern w:val="2"/>
      <w:sz w:val="24"/>
      <w:szCs w:val="24"/>
      <w:lang w:val="en-US" w:eastAsia="zh-CN" w:bidi="ar-SA"/>
    </w:rPr>
  </w:style>
  <w:style w:type="character" w:customStyle="1" w:styleId="140">
    <w:name w:val="HTML 预设格式 Char"/>
    <w:link w:val="80"/>
    <w:qFormat/>
    <w:uiPriority w:val="0"/>
    <w:rPr>
      <w:rFonts w:ascii="Courier New" w:hAnsi="Courier New" w:eastAsia="宋体" w:cs="Courier New"/>
      <w:color w:val="10000A"/>
      <w:kern w:val="2"/>
      <w:sz w:val="32"/>
      <w:szCs w:val="32"/>
      <w:lang w:val="en-US" w:eastAsia="zh-CN" w:bidi="ar-SA"/>
    </w:rPr>
  </w:style>
  <w:style w:type="character" w:customStyle="1" w:styleId="141">
    <w:name w:val="标题 Char"/>
    <w:link w:val="84"/>
    <w:qFormat/>
    <w:uiPriority w:val="0"/>
    <w:rPr>
      <w:rFonts w:ascii="Arial" w:hAnsi="Arial" w:eastAsia="宋体" w:cs="Arial"/>
      <w:b/>
      <w:bCs/>
      <w:color w:val="10000A"/>
      <w:kern w:val="2"/>
      <w:sz w:val="32"/>
      <w:szCs w:val="32"/>
      <w:lang w:val="en-US" w:eastAsia="zh-CN" w:bidi="ar-SA"/>
    </w:rPr>
  </w:style>
  <w:style w:type="character" w:customStyle="1" w:styleId="142">
    <w:name w:val="批注主题 Char"/>
    <w:link w:val="85"/>
    <w:qFormat/>
    <w:uiPriority w:val="0"/>
    <w:rPr>
      <w:rFonts w:ascii="仿宋_GB2312" w:hAnsi="Verdana" w:eastAsia="宋体" w:cs="仿宋_GB2312"/>
      <w:b/>
      <w:bCs/>
      <w:color w:val="10000A"/>
      <w:kern w:val="2"/>
      <w:sz w:val="21"/>
      <w:szCs w:val="24"/>
      <w:lang w:val="en-US" w:eastAsia="zh-CN" w:bidi="ar-SA"/>
    </w:rPr>
  </w:style>
  <w:style w:type="character" w:customStyle="1" w:styleId="143">
    <w:name w:val="正文首行缩进 Char"/>
    <w:link w:val="86"/>
    <w:qFormat/>
    <w:uiPriority w:val="0"/>
    <w:rPr>
      <w:rFonts w:ascii="宋体" w:hAnsi="Verdana" w:eastAsia="宋体" w:cs="仿宋_GB2312"/>
      <w:color w:val="10000A"/>
      <w:kern w:val="2"/>
      <w:sz w:val="28"/>
      <w:szCs w:val="32"/>
      <w:lang w:val="en-US" w:eastAsia="zh-CN" w:bidi="ar-SA"/>
    </w:rPr>
  </w:style>
  <w:style w:type="character" w:customStyle="1" w:styleId="144">
    <w:name w:val="无间隔 Char"/>
    <w:link w:val="145"/>
    <w:qFormat/>
    <w:uiPriority w:val="0"/>
    <w:rPr>
      <w:rFonts w:ascii="Calibri" w:hAnsi="Calibri" w:eastAsia="Times New Roman"/>
      <w:sz w:val="22"/>
      <w:szCs w:val="22"/>
      <w:lang w:val="en-US" w:eastAsia="zh-CN" w:bidi="ar-SA"/>
    </w:rPr>
  </w:style>
  <w:style w:type="paragraph" w:styleId="145">
    <w:name w:val="No Spacing"/>
    <w:link w:val="144"/>
    <w:qFormat/>
    <w:uiPriority w:val="1"/>
    <w:rPr>
      <w:rFonts w:ascii="Calibri" w:hAnsi="Calibri" w:eastAsia="Times New Roman" w:cs="Times New Roman"/>
      <w:sz w:val="22"/>
      <w:szCs w:val="22"/>
      <w:lang w:val="en-US" w:eastAsia="zh-CN" w:bidi="ar-SA"/>
    </w:rPr>
  </w:style>
  <w:style w:type="character" w:customStyle="1" w:styleId="146">
    <w:name w:val="文章正文 Char"/>
    <w:link w:val="147"/>
    <w:qFormat/>
    <w:locked/>
    <w:uiPriority w:val="0"/>
    <w:rPr>
      <w:rFonts w:ascii="仿宋_GB2312" w:hAnsi="宋体" w:eastAsia="仿宋_GB2312" w:cs="仿宋_GB2312"/>
      <w:color w:val="000000"/>
      <w:kern w:val="2"/>
      <w:sz w:val="28"/>
      <w:szCs w:val="32"/>
      <w:lang w:val="en-US" w:eastAsia="zh-CN" w:bidi="ar-SA"/>
    </w:rPr>
  </w:style>
  <w:style w:type="paragraph" w:customStyle="1" w:styleId="147">
    <w:name w:val="文章正文"/>
    <w:basedOn w:val="1"/>
    <w:link w:val="146"/>
    <w:qFormat/>
    <w:uiPriority w:val="0"/>
    <w:pPr>
      <w:ind w:firstLine="560" w:firstLineChars="200"/>
    </w:pPr>
    <w:rPr>
      <w:rFonts w:ascii="仿宋_GB2312" w:hAnsi="宋体" w:eastAsia="仿宋_GB2312" w:cs="仿宋_GB2312"/>
      <w:color w:val="000000"/>
      <w:szCs w:val="32"/>
    </w:rPr>
  </w:style>
  <w:style w:type="character" w:customStyle="1" w:styleId="148">
    <w:name w:val="bg-hover"/>
    <w:qFormat/>
    <w:uiPriority w:val="0"/>
    <w:rPr>
      <w:rFonts w:ascii="仿宋_GB2312" w:hAnsi="Verdana" w:eastAsia="仿宋_GB2312" w:cs="仿宋_GB2312"/>
      <w:color w:val="10000A"/>
      <w:kern w:val="0"/>
      <w:sz w:val="32"/>
      <w:szCs w:val="32"/>
      <w:shd w:val="clear" w:color="auto" w:fill="000000"/>
      <w:lang w:eastAsia="en-US"/>
    </w:rPr>
  </w:style>
  <w:style w:type="character" w:customStyle="1" w:styleId="149">
    <w:name w:val="t-tag"/>
    <w:qFormat/>
    <w:uiPriority w:val="0"/>
    <w:rPr>
      <w:rFonts w:ascii="仿宋_GB2312" w:hAnsi="Verdana" w:eastAsia="仿宋_GB2312" w:cs="仿宋_GB2312"/>
      <w:color w:val="FFFFFF"/>
      <w:kern w:val="0"/>
      <w:sz w:val="18"/>
      <w:szCs w:val="18"/>
      <w:shd w:val="clear" w:color="auto" w:fill="FE8833"/>
      <w:lang w:eastAsia="en-US"/>
    </w:rPr>
  </w:style>
  <w:style w:type="character" w:customStyle="1" w:styleId="150">
    <w:name w:val="标题 4 Char1"/>
    <w:qFormat/>
    <w:uiPriority w:val="0"/>
    <w:rPr>
      <w:rFonts w:ascii="Arial" w:hAnsi="Arial" w:eastAsia="黑体" w:cs="仿宋_GB2312"/>
      <w:bCs/>
      <w:color w:val="000000"/>
      <w:kern w:val="2"/>
      <w:sz w:val="32"/>
      <w:szCs w:val="28"/>
      <w:lang w:eastAsia="en-US"/>
    </w:rPr>
  </w:style>
  <w:style w:type="character" w:customStyle="1" w:styleId="151">
    <w:name w:val="Char Char39"/>
    <w:qFormat/>
    <w:uiPriority w:val="0"/>
    <w:rPr>
      <w:rFonts w:ascii="Arial" w:hAnsi="Arial" w:eastAsia="黑体" w:cs="仿宋_GB2312"/>
      <w:b/>
      <w:bCs/>
      <w:color w:val="10000A"/>
      <w:kern w:val="2"/>
      <w:sz w:val="32"/>
      <w:szCs w:val="32"/>
      <w:lang w:val="en-US" w:eastAsia="zh-CN" w:bidi="ar-SA"/>
    </w:rPr>
  </w:style>
  <w:style w:type="character" w:customStyle="1" w:styleId="152">
    <w:name w:val="no6"/>
    <w:basedOn w:val="89"/>
    <w:qFormat/>
    <w:uiPriority w:val="0"/>
    <w:rPr>
      <w:rFonts w:ascii="仿宋_GB2312" w:hAnsi="Verdana" w:eastAsia="仿宋_GB2312" w:cs="仿宋_GB2312"/>
      <w:color w:val="10000A"/>
      <w:kern w:val="0"/>
      <w:sz w:val="32"/>
      <w:szCs w:val="32"/>
      <w:lang w:eastAsia="en-US"/>
    </w:rPr>
  </w:style>
  <w:style w:type="character" w:customStyle="1" w:styleId="153">
    <w:name w:val="纯文本 Char Char Char"/>
    <w:qFormat/>
    <w:uiPriority w:val="0"/>
    <w:rPr>
      <w:rFonts w:ascii="宋体" w:hAnsi="Courier New" w:eastAsia="宋体" w:cs="仿宋_GB2312"/>
      <w:color w:val="000000"/>
      <w:kern w:val="0"/>
      <w:sz w:val="21"/>
      <w:szCs w:val="32"/>
      <w:lang w:val="en-US" w:eastAsia="zh-CN" w:bidi="ar-SA"/>
    </w:rPr>
  </w:style>
  <w:style w:type="character" w:customStyle="1" w:styleId="154">
    <w:name w:val="正文文本 Char"/>
    <w:qFormat/>
    <w:uiPriority w:val="0"/>
    <w:rPr>
      <w:rFonts w:ascii="宋体" w:hAnsi="Verdana" w:eastAsia="宋体" w:cs="仿宋_GB2312"/>
      <w:color w:val="10000A"/>
      <w:kern w:val="2"/>
      <w:sz w:val="28"/>
      <w:szCs w:val="32"/>
      <w:lang w:val="en-US" w:eastAsia="zh-CN" w:bidi="ar-SA"/>
    </w:rPr>
  </w:style>
  <w:style w:type="character" w:customStyle="1" w:styleId="155">
    <w:name w:val="列出段落 Char"/>
    <w:link w:val="156"/>
    <w:qFormat/>
    <w:uiPriority w:val="0"/>
    <w:rPr>
      <w:rFonts w:ascii="Calibri" w:hAnsi="Calibri" w:eastAsia="宋体"/>
      <w:kern w:val="2"/>
      <w:sz w:val="21"/>
      <w:szCs w:val="22"/>
      <w:lang w:bidi="ar-SA"/>
    </w:rPr>
  </w:style>
  <w:style w:type="paragraph" w:styleId="156">
    <w:name w:val="List Paragraph"/>
    <w:basedOn w:val="1"/>
    <w:link w:val="155"/>
    <w:qFormat/>
    <w:uiPriority w:val="0"/>
    <w:pPr>
      <w:ind w:firstLine="420" w:firstLineChars="200"/>
    </w:pPr>
    <w:rPr>
      <w:rFonts w:ascii="Calibri" w:hAnsi="Calibri"/>
      <w:sz w:val="21"/>
      <w:szCs w:val="22"/>
    </w:rPr>
  </w:style>
  <w:style w:type="character" w:customStyle="1" w:styleId="157">
    <w:name w:val="正文缩进 Char1"/>
    <w:qFormat/>
    <w:uiPriority w:val="0"/>
    <w:rPr>
      <w:rFonts w:ascii="仿宋_GB2312" w:hAnsi="Verdana" w:eastAsia="仿宋_GB2312" w:cs="仿宋_GB2312"/>
      <w:color w:val="10000A"/>
      <w:kern w:val="2"/>
      <w:sz w:val="24"/>
      <w:szCs w:val="32"/>
      <w:lang w:eastAsia="en-US"/>
    </w:rPr>
  </w:style>
  <w:style w:type="character" w:customStyle="1" w:styleId="158">
    <w:name w:val="no5"/>
    <w:basedOn w:val="89"/>
    <w:qFormat/>
    <w:uiPriority w:val="0"/>
    <w:rPr>
      <w:rFonts w:ascii="仿宋_GB2312" w:hAnsi="Verdana" w:eastAsia="仿宋_GB2312" w:cs="仿宋_GB2312"/>
      <w:color w:val="10000A"/>
      <w:kern w:val="0"/>
      <w:sz w:val="32"/>
      <w:szCs w:val="32"/>
      <w:lang w:eastAsia="en-US"/>
    </w:rPr>
  </w:style>
  <w:style w:type="character" w:customStyle="1" w:styleId="159">
    <w:name w:val="表头文字 Char Char Char Char"/>
    <w:qFormat/>
    <w:uiPriority w:val="0"/>
    <w:rPr>
      <w:rFonts w:ascii="仿宋_GB2312" w:hAnsi="Verdana" w:eastAsia="楷体_GB2312" w:cs="仿宋_GB2312"/>
      <w:b/>
      <w:color w:val="10000A"/>
      <w:kern w:val="2"/>
      <w:sz w:val="24"/>
      <w:szCs w:val="24"/>
      <w:lang w:val="en-US" w:eastAsia="zh-CN" w:bidi="ar-SA"/>
    </w:rPr>
  </w:style>
  <w:style w:type="character" w:customStyle="1" w:styleId="160">
    <w:name w:val="bds_more1"/>
    <w:qFormat/>
    <w:uiPriority w:val="0"/>
    <w:rPr>
      <w:rFonts w:hint="eastAsia" w:ascii="宋体" w:hAnsi="宋体" w:eastAsia="宋体" w:cs="宋体"/>
      <w:color w:val="10000A"/>
      <w:kern w:val="0"/>
      <w:sz w:val="32"/>
      <w:szCs w:val="32"/>
      <w:lang w:eastAsia="en-US"/>
    </w:rPr>
  </w:style>
  <w:style w:type="character" w:customStyle="1" w:styleId="161">
    <w:name w:val="标题 2 Char"/>
    <w:qFormat/>
    <w:uiPriority w:val="0"/>
    <w:rPr>
      <w:rFonts w:ascii="宋体" w:hAnsi="Verdana" w:eastAsia="宋体" w:cs="仿宋_GB2312"/>
      <w:b/>
      <w:color w:val="10000A"/>
      <w:spacing w:val="-2"/>
      <w:kern w:val="0"/>
      <w:sz w:val="28"/>
      <w:szCs w:val="32"/>
      <w:lang w:val="en-US" w:eastAsia="zh-CN" w:bidi="ar-SA"/>
    </w:rPr>
  </w:style>
  <w:style w:type="character" w:customStyle="1" w:styleId="162">
    <w:name w:val="bds_more"/>
    <w:basedOn w:val="89"/>
    <w:qFormat/>
    <w:uiPriority w:val="0"/>
    <w:rPr>
      <w:rFonts w:ascii="仿宋_GB2312" w:hAnsi="Verdana" w:eastAsia="仿宋_GB2312" w:cs="仿宋_GB2312"/>
      <w:color w:val="10000A"/>
      <w:kern w:val="0"/>
      <w:sz w:val="32"/>
      <w:szCs w:val="32"/>
      <w:lang w:eastAsia="en-US"/>
    </w:rPr>
  </w:style>
  <w:style w:type="character" w:customStyle="1" w:styleId="163">
    <w:name w:val="样式 样式 首行缩进:  2 字符2 + 首行缩进:  2 字符 Char"/>
    <w:qFormat/>
    <w:uiPriority w:val="0"/>
    <w:rPr>
      <w:rFonts w:ascii="仿宋_GB2312" w:hAnsi="Verdana" w:eastAsia="仿宋_GB2312" w:cs="宋体"/>
      <w:color w:val="10000A"/>
      <w:kern w:val="2"/>
      <w:sz w:val="28"/>
      <w:szCs w:val="28"/>
      <w:lang w:val="en-US" w:eastAsia="zh-CN" w:bidi="ar-AE"/>
    </w:rPr>
  </w:style>
  <w:style w:type="character" w:customStyle="1" w:styleId="164">
    <w:name w:val="my-notice"/>
    <w:basedOn w:val="89"/>
    <w:qFormat/>
    <w:uiPriority w:val="0"/>
    <w:rPr>
      <w:rFonts w:ascii="仿宋_GB2312" w:hAnsi="Verdana" w:eastAsia="仿宋_GB2312" w:cs="仿宋_GB2312"/>
      <w:color w:val="10000A"/>
      <w:kern w:val="0"/>
      <w:sz w:val="32"/>
      <w:szCs w:val="32"/>
      <w:lang w:eastAsia="en-US"/>
    </w:rPr>
  </w:style>
  <w:style w:type="character" w:customStyle="1" w:styleId="165">
    <w:name w:val="标题三 Char"/>
    <w:link w:val="166"/>
    <w:qFormat/>
    <w:uiPriority w:val="0"/>
    <w:rPr>
      <w:rFonts w:ascii="宋体" w:hAnsi="宋体" w:eastAsia="宋体" w:cs="仿宋_GB2312"/>
      <w:b/>
      <w:bCs/>
      <w:color w:val="10000A"/>
      <w:kern w:val="2"/>
      <w:sz w:val="24"/>
      <w:szCs w:val="24"/>
      <w:lang w:val="en-US" w:eastAsia="zh-CN" w:bidi="ar-SA"/>
    </w:rPr>
  </w:style>
  <w:style w:type="paragraph" w:customStyle="1" w:styleId="166">
    <w:name w:val="标题三"/>
    <w:basedOn w:val="1"/>
    <w:link w:val="165"/>
    <w:qFormat/>
    <w:uiPriority w:val="0"/>
    <w:pPr>
      <w:spacing w:line="480" w:lineRule="exact"/>
    </w:pPr>
    <w:rPr>
      <w:rFonts w:ascii="宋体" w:hAnsi="宋体" w:cs="仿宋_GB2312"/>
      <w:b/>
      <w:bCs/>
      <w:color w:val="10000A"/>
      <w:sz w:val="24"/>
      <w:szCs w:val="24"/>
    </w:rPr>
  </w:style>
  <w:style w:type="character" w:customStyle="1" w:styleId="167">
    <w:name w:val="标题四 Char"/>
    <w:link w:val="168"/>
    <w:qFormat/>
    <w:uiPriority w:val="0"/>
    <w:rPr>
      <w:rFonts w:ascii="宋体" w:hAnsi="Verdana" w:eastAsia="宋体" w:cs="仿宋_GB2312"/>
      <w:b/>
      <w:color w:val="10000A"/>
      <w:kern w:val="0"/>
      <w:sz w:val="36"/>
      <w:szCs w:val="32"/>
      <w:lang w:val="en-US" w:eastAsia="zh-CN" w:bidi="ar-SA"/>
    </w:rPr>
  </w:style>
  <w:style w:type="paragraph" w:customStyle="1" w:styleId="168">
    <w:name w:val="标题四"/>
    <w:basedOn w:val="169"/>
    <w:link w:val="167"/>
    <w:qFormat/>
    <w:uiPriority w:val="0"/>
    <w:pPr>
      <w:adjustRightInd/>
      <w:spacing w:line="480" w:lineRule="exact"/>
      <w:textAlignment w:val="auto"/>
    </w:pPr>
    <w:rPr>
      <w:b/>
    </w:rPr>
  </w:style>
  <w:style w:type="paragraph" w:customStyle="1" w:styleId="169">
    <w:name w:val="正文1"/>
    <w:basedOn w:val="1"/>
    <w:link w:val="170"/>
    <w:qFormat/>
    <w:uiPriority w:val="0"/>
    <w:pPr>
      <w:adjustRightInd w:val="0"/>
      <w:spacing w:line="360" w:lineRule="atLeast"/>
      <w:textAlignment w:val="baseline"/>
    </w:pPr>
    <w:rPr>
      <w:rFonts w:ascii="宋体" w:hAnsi="Verdana" w:cs="仿宋_GB2312"/>
      <w:color w:val="10000A"/>
      <w:kern w:val="0"/>
      <w:sz w:val="36"/>
      <w:szCs w:val="32"/>
    </w:rPr>
  </w:style>
  <w:style w:type="character" w:customStyle="1" w:styleId="170">
    <w:name w:val="正文 Char"/>
    <w:link w:val="169"/>
    <w:qFormat/>
    <w:uiPriority w:val="0"/>
    <w:rPr>
      <w:rFonts w:ascii="宋体" w:hAnsi="Verdana" w:eastAsia="宋体" w:cs="仿宋_GB2312"/>
      <w:color w:val="10000A"/>
      <w:kern w:val="0"/>
      <w:sz w:val="36"/>
      <w:szCs w:val="32"/>
      <w:lang w:val="en-US" w:eastAsia="zh-CN" w:bidi="ar-SA"/>
    </w:rPr>
  </w:style>
  <w:style w:type="character" w:customStyle="1" w:styleId="171">
    <w:name w:val="日期 Char"/>
    <w:qFormat/>
    <w:uiPriority w:val="0"/>
    <w:rPr>
      <w:rFonts w:ascii="宋体" w:hAnsi="Verdana" w:eastAsia="宋体" w:cs="仿宋_GB2312"/>
      <w:color w:val="10000A"/>
      <w:kern w:val="2"/>
      <w:sz w:val="24"/>
      <w:szCs w:val="32"/>
      <w:lang w:val="en-US" w:eastAsia="zh-CN" w:bidi="ar-SA"/>
    </w:rPr>
  </w:style>
  <w:style w:type="character" w:customStyle="1" w:styleId="172">
    <w:name w:val="bds_nopic"/>
    <w:basedOn w:val="89"/>
    <w:qFormat/>
    <w:uiPriority w:val="0"/>
    <w:rPr>
      <w:rFonts w:ascii="仿宋_GB2312" w:hAnsi="Verdana" w:eastAsia="仿宋_GB2312" w:cs="仿宋_GB2312"/>
      <w:color w:val="10000A"/>
      <w:kern w:val="0"/>
      <w:sz w:val="32"/>
      <w:szCs w:val="32"/>
      <w:lang w:eastAsia="en-US"/>
    </w:rPr>
  </w:style>
  <w:style w:type="character" w:customStyle="1" w:styleId="173">
    <w:name w:val="样式6 Char"/>
    <w:qFormat/>
    <w:uiPriority w:val="0"/>
    <w:rPr>
      <w:rFonts w:ascii="仿宋_GB2312" w:hAnsi="Verdana" w:eastAsia="宋体" w:cs="仿宋_GB2312"/>
      <w:b/>
      <w:bCs/>
      <w:color w:val="10000A"/>
      <w:kern w:val="2"/>
      <w:sz w:val="21"/>
      <w:szCs w:val="21"/>
      <w:lang w:val="en-US" w:eastAsia="zh-CN" w:bidi="ar-SA"/>
    </w:rPr>
  </w:style>
  <w:style w:type="character" w:customStyle="1" w:styleId="174">
    <w:name w:val="ca-1"/>
    <w:basedOn w:val="89"/>
    <w:qFormat/>
    <w:uiPriority w:val="0"/>
    <w:rPr>
      <w:rFonts w:ascii="仿宋_GB2312" w:hAnsi="Verdana" w:eastAsia="仿宋_GB2312" w:cs="仿宋_GB2312"/>
      <w:color w:val="10000A"/>
      <w:kern w:val="0"/>
      <w:sz w:val="32"/>
      <w:szCs w:val="32"/>
      <w:lang w:eastAsia="en-US"/>
    </w:rPr>
  </w:style>
  <w:style w:type="character" w:customStyle="1" w:styleId="175">
    <w:name w:val="纯文本 Char Char Char Char Char Char Char Char Char1"/>
    <w:qFormat/>
    <w:uiPriority w:val="0"/>
    <w:rPr>
      <w:rFonts w:ascii="宋体" w:hAnsi="Courier New" w:eastAsia="宋体" w:cs="仿宋_GB2312"/>
      <w:color w:val="10000A"/>
      <w:kern w:val="2"/>
      <w:sz w:val="21"/>
      <w:szCs w:val="32"/>
      <w:lang w:val="en-US" w:eastAsia="zh-CN" w:bidi="ar-SA"/>
    </w:rPr>
  </w:style>
  <w:style w:type="character" w:customStyle="1" w:styleId="176">
    <w:name w:val="ca-0"/>
    <w:basedOn w:val="89"/>
    <w:qFormat/>
    <w:uiPriority w:val="0"/>
    <w:rPr>
      <w:rFonts w:ascii="仿宋_GB2312" w:hAnsi="Verdana" w:eastAsia="仿宋_GB2312" w:cs="仿宋_GB2312"/>
      <w:color w:val="10000A"/>
      <w:kern w:val="0"/>
      <w:sz w:val="32"/>
      <w:szCs w:val="32"/>
      <w:lang w:eastAsia="en-US"/>
    </w:rPr>
  </w:style>
  <w:style w:type="character" w:customStyle="1" w:styleId="177">
    <w:name w:val="Char Char23"/>
    <w:qFormat/>
    <w:uiPriority w:val="0"/>
    <w:rPr>
      <w:rFonts w:ascii="仿宋_GB2312" w:hAnsi="Verdana" w:eastAsia="宋体" w:cs="仿宋_GB2312"/>
      <w:color w:val="10000A"/>
      <w:kern w:val="2"/>
      <w:sz w:val="18"/>
      <w:szCs w:val="18"/>
      <w:lang w:val="en-US" w:eastAsia="zh-CN" w:bidi="ar-SA"/>
    </w:rPr>
  </w:style>
  <w:style w:type="character" w:customStyle="1" w:styleId="178">
    <w:name w:val="纯文本 Char Char"/>
    <w:qFormat/>
    <w:uiPriority w:val="0"/>
    <w:rPr>
      <w:rFonts w:ascii="宋体" w:hAnsi="Courier New" w:eastAsia="宋体" w:cs="Courier New"/>
      <w:color w:val="10000A"/>
      <w:kern w:val="2"/>
      <w:sz w:val="21"/>
      <w:szCs w:val="21"/>
      <w:lang w:val="en-US" w:eastAsia="zh-CN" w:bidi="ar-SA"/>
    </w:rPr>
  </w:style>
  <w:style w:type="character" w:customStyle="1" w:styleId="179">
    <w:name w:val="标题二 Char"/>
    <w:link w:val="180"/>
    <w:qFormat/>
    <w:uiPriority w:val="0"/>
    <w:rPr>
      <w:rFonts w:ascii="宋体" w:hAnsi="宋体" w:eastAsia="宋体" w:cs="仿宋_GB2312"/>
      <w:b/>
      <w:bCs/>
      <w:color w:val="10000A"/>
      <w:kern w:val="2"/>
      <w:sz w:val="24"/>
      <w:szCs w:val="24"/>
      <w:lang w:val="en-US" w:eastAsia="zh-CN" w:bidi="ar-SA"/>
    </w:rPr>
  </w:style>
  <w:style w:type="paragraph" w:customStyle="1" w:styleId="180">
    <w:name w:val="标题二"/>
    <w:basedOn w:val="1"/>
    <w:link w:val="179"/>
    <w:qFormat/>
    <w:uiPriority w:val="0"/>
    <w:pPr>
      <w:spacing w:line="480" w:lineRule="exact"/>
    </w:pPr>
    <w:rPr>
      <w:rFonts w:ascii="宋体" w:hAnsi="宋体" w:cs="仿宋_GB2312"/>
      <w:b/>
      <w:bCs/>
      <w:color w:val="10000A"/>
      <w:sz w:val="24"/>
      <w:szCs w:val="24"/>
    </w:rPr>
  </w:style>
  <w:style w:type="character" w:customStyle="1" w:styleId="181">
    <w:name w:val="加黑小标题"/>
    <w:qFormat/>
    <w:uiPriority w:val="0"/>
    <w:rPr>
      <w:rFonts w:ascii="仿宋_GB2312" w:hAnsi="仿宋_GB2312" w:eastAsia="仿宋_GB2312" w:cs="仿宋_GB2312"/>
      <w:b/>
      <w:bCs/>
      <w:color w:val="10000A"/>
      <w:kern w:val="0"/>
      <w:sz w:val="28"/>
      <w:szCs w:val="32"/>
      <w:lang w:eastAsia="en-US"/>
    </w:rPr>
  </w:style>
  <w:style w:type="character" w:customStyle="1" w:styleId="182">
    <w:name w:val="表格 Char"/>
    <w:link w:val="183"/>
    <w:qFormat/>
    <w:uiPriority w:val="0"/>
    <w:rPr>
      <w:rFonts w:ascii="华文细黑" w:hAnsi="华文细黑" w:eastAsia="宋体" w:cs="仿宋_GB2312"/>
      <w:color w:val="10000A"/>
      <w:kern w:val="0"/>
      <w:sz w:val="21"/>
      <w:szCs w:val="32"/>
      <w:lang w:val="en-US" w:eastAsia="zh-CN" w:bidi="ar-SA"/>
    </w:rPr>
  </w:style>
  <w:style w:type="paragraph" w:customStyle="1" w:styleId="183">
    <w:name w:val="表格"/>
    <w:basedOn w:val="1"/>
    <w:link w:val="182"/>
    <w:qFormat/>
    <w:uiPriority w:val="0"/>
    <w:pPr>
      <w:jc w:val="center"/>
      <w:textAlignment w:val="center"/>
    </w:pPr>
    <w:rPr>
      <w:rFonts w:ascii="华文细黑" w:hAnsi="华文细黑" w:cs="仿宋_GB2312"/>
      <w:color w:val="10000A"/>
      <w:kern w:val="0"/>
      <w:sz w:val="21"/>
      <w:szCs w:val="32"/>
    </w:rPr>
  </w:style>
  <w:style w:type="character" w:customStyle="1" w:styleId="184">
    <w:name w:val="正表头 Char"/>
    <w:link w:val="185"/>
    <w:qFormat/>
    <w:uiPriority w:val="0"/>
    <w:rPr>
      <w:rFonts w:ascii="宋体" w:hAnsi="宋体" w:eastAsia="宋体" w:cs="仿宋_GB2312"/>
      <w:b/>
      <w:color w:val="10000A"/>
      <w:kern w:val="2"/>
      <w:sz w:val="24"/>
      <w:szCs w:val="32"/>
      <w:lang w:val="en-US" w:eastAsia="zh-CN" w:bidi="ar-SA"/>
    </w:rPr>
  </w:style>
  <w:style w:type="paragraph" w:customStyle="1" w:styleId="185">
    <w:name w:val="正表头"/>
    <w:basedOn w:val="186"/>
    <w:link w:val="184"/>
    <w:qFormat/>
    <w:uiPriority w:val="0"/>
    <w:pPr>
      <w:adjustRightInd/>
      <w:snapToGrid/>
      <w:spacing w:line="480" w:lineRule="exact"/>
      <w:textAlignment w:val="auto"/>
    </w:pPr>
    <w:rPr>
      <w:rFonts w:ascii="宋体" w:hAnsi="宋体" w:eastAsia="宋体"/>
      <w:sz w:val="24"/>
    </w:rPr>
  </w:style>
  <w:style w:type="paragraph" w:customStyle="1" w:styleId="186">
    <w:name w:val="表头"/>
    <w:basedOn w:val="1"/>
    <w:next w:val="1"/>
    <w:link w:val="187"/>
    <w:qFormat/>
    <w:uiPriority w:val="0"/>
    <w:pPr>
      <w:adjustRightInd w:val="0"/>
      <w:snapToGrid w:val="0"/>
      <w:spacing w:line="360" w:lineRule="auto"/>
      <w:jc w:val="center"/>
      <w:textAlignment w:val="center"/>
    </w:pPr>
    <w:rPr>
      <w:rFonts w:ascii="黑体" w:hAnsi="Verdana" w:eastAsia="黑体" w:cs="仿宋_GB2312"/>
      <w:b/>
      <w:color w:val="10000A"/>
      <w:szCs w:val="32"/>
    </w:rPr>
  </w:style>
  <w:style w:type="character" w:customStyle="1" w:styleId="187">
    <w:name w:val="表头 Char"/>
    <w:link w:val="186"/>
    <w:qFormat/>
    <w:uiPriority w:val="0"/>
    <w:rPr>
      <w:rFonts w:ascii="黑体" w:hAnsi="Verdana" w:eastAsia="黑体" w:cs="仿宋_GB2312"/>
      <w:b/>
      <w:color w:val="10000A"/>
      <w:kern w:val="2"/>
      <w:sz w:val="28"/>
      <w:szCs w:val="32"/>
      <w:lang w:val="en-US" w:eastAsia="zh-CN" w:bidi="ar-SA"/>
    </w:rPr>
  </w:style>
  <w:style w:type="character" w:customStyle="1" w:styleId="188">
    <w:name w:val="no4"/>
    <w:basedOn w:val="89"/>
    <w:qFormat/>
    <w:uiPriority w:val="0"/>
    <w:rPr>
      <w:rFonts w:ascii="仿宋_GB2312" w:hAnsi="Verdana" w:eastAsia="仿宋_GB2312" w:cs="仿宋_GB2312"/>
      <w:color w:val="10000A"/>
      <w:kern w:val="0"/>
      <w:sz w:val="32"/>
      <w:szCs w:val="32"/>
      <w:lang w:eastAsia="en-US"/>
    </w:rPr>
  </w:style>
  <w:style w:type="character" w:customStyle="1" w:styleId="189">
    <w:name w:val="bds_nopic1"/>
    <w:basedOn w:val="89"/>
    <w:qFormat/>
    <w:uiPriority w:val="0"/>
    <w:rPr>
      <w:rFonts w:ascii="仿宋_GB2312" w:hAnsi="Verdana" w:eastAsia="仿宋_GB2312" w:cs="仿宋_GB2312"/>
      <w:color w:val="10000A"/>
      <w:kern w:val="0"/>
      <w:sz w:val="32"/>
      <w:szCs w:val="32"/>
      <w:lang w:eastAsia="en-US"/>
    </w:rPr>
  </w:style>
  <w:style w:type="character" w:customStyle="1" w:styleId="190">
    <w:name w:val="Char Char21"/>
    <w:qFormat/>
    <w:uiPriority w:val="0"/>
    <w:rPr>
      <w:rFonts w:ascii="仿宋_GB2312" w:hAnsi="Verdana" w:eastAsia="宋体" w:cs="仿宋_GB2312"/>
      <w:color w:val="10000A"/>
      <w:kern w:val="2"/>
      <w:sz w:val="21"/>
      <w:szCs w:val="24"/>
      <w:lang w:val="en-US" w:eastAsia="zh-CN" w:bidi="ar-SA"/>
    </w:rPr>
  </w:style>
  <w:style w:type="character" w:customStyle="1" w:styleId="191">
    <w:name w:val="样式9 Char Char Char Char Char"/>
    <w:qFormat/>
    <w:uiPriority w:val="0"/>
    <w:rPr>
      <w:rFonts w:ascii="仿宋_GB2312" w:hAnsi="Verdana" w:eastAsia="宋体" w:cs="仿宋_GB2312"/>
      <w:color w:val="10000A"/>
      <w:kern w:val="2"/>
      <w:sz w:val="24"/>
      <w:szCs w:val="24"/>
      <w:lang w:val="en-US" w:eastAsia="zh-CN" w:bidi="ar-SA"/>
    </w:rPr>
  </w:style>
  <w:style w:type="character" w:customStyle="1" w:styleId="192">
    <w:name w:val="my-class2"/>
    <w:basedOn w:val="89"/>
    <w:qFormat/>
    <w:uiPriority w:val="0"/>
    <w:rPr>
      <w:rFonts w:ascii="仿宋_GB2312" w:hAnsi="Verdana" w:eastAsia="仿宋_GB2312" w:cs="仿宋_GB2312"/>
      <w:color w:val="10000A"/>
      <w:kern w:val="0"/>
      <w:sz w:val="32"/>
      <w:szCs w:val="32"/>
      <w:lang w:eastAsia="en-US"/>
    </w:rPr>
  </w:style>
  <w:style w:type="character" w:customStyle="1" w:styleId="193">
    <w:name w:val="表名 Char"/>
    <w:link w:val="194"/>
    <w:qFormat/>
    <w:uiPriority w:val="0"/>
    <w:rPr>
      <w:rFonts w:ascii="仿宋_GB2312" w:hAnsi="Verdana" w:eastAsia="黑体" w:cs="仿宋_GB2312"/>
      <w:color w:val="10000A"/>
      <w:kern w:val="2"/>
      <w:sz w:val="24"/>
      <w:szCs w:val="24"/>
      <w:lang w:val="en-US" w:eastAsia="zh-CN" w:bidi="ar-SA"/>
    </w:rPr>
  </w:style>
  <w:style w:type="paragraph" w:customStyle="1" w:styleId="194">
    <w:name w:val="表名"/>
    <w:basedOn w:val="1"/>
    <w:link w:val="193"/>
    <w:qFormat/>
    <w:uiPriority w:val="0"/>
    <w:pPr>
      <w:spacing w:line="500" w:lineRule="exact"/>
      <w:jc w:val="left"/>
    </w:pPr>
    <w:rPr>
      <w:rFonts w:ascii="仿宋_GB2312" w:hAnsi="Verdana" w:eastAsia="黑体" w:cs="仿宋_GB2312"/>
      <w:color w:val="10000A"/>
      <w:sz w:val="24"/>
      <w:szCs w:val="24"/>
    </w:rPr>
  </w:style>
  <w:style w:type="character" w:customStyle="1" w:styleId="195">
    <w:name w:val="bds_nopic2"/>
    <w:basedOn w:val="89"/>
    <w:qFormat/>
    <w:uiPriority w:val="0"/>
    <w:rPr>
      <w:rFonts w:ascii="仿宋_GB2312" w:hAnsi="Verdana" w:eastAsia="仿宋_GB2312" w:cs="仿宋_GB2312"/>
      <w:color w:val="10000A"/>
      <w:kern w:val="0"/>
      <w:sz w:val="32"/>
      <w:szCs w:val="32"/>
      <w:lang w:eastAsia="en-US"/>
    </w:rPr>
  </w:style>
  <w:style w:type="character" w:customStyle="1" w:styleId="196">
    <w:name w:val="正  文 Char1"/>
    <w:qFormat/>
    <w:uiPriority w:val="0"/>
    <w:rPr>
      <w:rFonts w:ascii="宋体" w:hAnsi="Verdana" w:eastAsia="宋体" w:cs="仿宋_GB2312"/>
      <w:color w:val="10000A"/>
      <w:kern w:val="2"/>
      <w:sz w:val="21"/>
      <w:szCs w:val="24"/>
      <w:lang w:val="en-US" w:eastAsia="zh-CN" w:bidi="ar-SA"/>
    </w:rPr>
  </w:style>
  <w:style w:type="character" w:customStyle="1" w:styleId="197">
    <w:name w:val="tip7"/>
    <w:qFormat/>
    <w:uiPriority w:val="0"/>
    <w:rPr>
      <w:rFonts w:ascii="仿宋_GB2312" w:hAnsi="Verdana" w:eastAsia="仿宋_GB2312" w:cs="仿宋_GB2312"/>
      <w:vanish/>
      <w:color w:val="FF0000"/>
      <w:kern w:val="0"/>
      <w:sz w:val="18"/>
      <w:szCs w:val="18"/>
      <w:lang w:eastAsia="en-US"/>
    </w:rPr>
  </w:style>
  <w:style w:type="character" w:customStyle="1" w:styleId="198">
    <w:name w:val="f-star"/>
    <w:qFormat/>
    <w:uiPriority w:val="0"/>
    <w:rPr>
      <w:rFonts w:ascii="仿宋_GB2312" w:hAnsi="Verdana" w:eastAsia="仿宋_GB2312" w:cs="仿宋_GB2312"/>
      <w:color w:val="999999"/>
      <w:kern w:val="0"/>
      <w:sz w:val="21"/>
      <w:szCs w:val="21"/>
      <w:lang w:eastAsia="en-US"/>
    </w:rPr>
  </w:style>
  <w:style w:type="character" w:customStyle="1" w:styleId="199">
    <w:name w:val="表头1 Char"/>
    <w:link w:val="200"/>
    <w:qFormat/>
    <w:uiPriority w:val="0"/>
    <w:rPr>
      <w:rFonts w:ascii="宋体" w:hAnsi="宋体" w:eastAsia="宋体" w:cs="仿宋_GB2312"/>
      <w:color w:val="10000A"/>
      <w:kern w:val="2"/>
      <w:sz w:val="24"/>
      <w:szCs w:val="24"/>
      <w:lang w:val="en-US" w:eastAsia="zh-CN" w:bidi="ar-SA"/>
    </w:rPr>
  </w:style>
  <w:style w:type="paragraph" w:customStyle="1" w:styleId="200">
    <w:name w:val="表头1"/>
    <w:basedOn w:val="45"/>
    <w:link w:val="199"/>
    <w:qFormat/>
    <w:uiPriority w:val="0"/>
    <w:pPr>
      <w:spacing w:line="480" w:lineRule="exact"/>
    </w:pPr>
    <w:rPr>
      <w:rFonts w:hAnsi="宋体" w:cs="仿宋_GB2312"/>
      <w:sz w:val="24"/>
      <w:szCs w:val="24"/>
    </w:rPr>
  </w:style>
  <w:style w:type="character" w:customStyle="1" w:styleId="201">
    <w:name w:val="g Char"/>
    <w:qFormat/>
    <w:uiPriority w:val="0"/>
    <w:rPr>
      <w:rFonts w:eastAsia="宋体"/>
      <w:sz w:val="18"/>
      <w:lang w:val="en-US" w:eastAsia="zh-CN" w:bidi="ar-SA"/>
    </w:rPr>
  </w:style>
  <w:style w:type="character" w:customStyle="1" w:styleId="202">
    <w:name w:val="正文缩进2 Char"/>
    <w:link w:val="203"/>
    <w:qFormat/>
    <w:uiPriority w:val="0"/>
    <w:rPr>
      <w:rFonts w:ascii="宋体" w:hAnsi="宋体" w:eastAsia="宋体" w:cs="仿宋_GB2312"/>
      <w:color w:val="000000"/>
      <w:kern w:val="2"/>
      <w:sz w:val="28"/>
      <w:szCs w:val="28"/>
      <w:lang w:val="en-US" w:eastAsia="zh-CN" w:bidi="ar-SA"/>
    </w:rPr>
  </w:style>
  <w:style w:type="paragraph" w:customStyle="1" w:styleId="203">
    <w:name w:val="正文缩进2"/>
    <w:basedOn w:val="1"/>
    <w:link w:val="202"/>
    <w:qFormat/>
    <w:uiPriority w:val="0"/>
    <w:pPr>
      <w:adjustRightInd w:val="0"/>
      <w:snapToGrid w:val="0"/>
      <w:spacing w:line="360" w:lineRule="auto"/>
      <w:ind w:firstLine="560" w:firstLineChars="200"/>
    </w:pPr>
    <w:rPr>
      <w:rFonts w:ascii="宋体" w:hAnsi="宋体" w:cs="仿宋_GB2312"/>
      <w:color w:val="000000"/>
      <w:szCs w:val="28"/>
    </w:rPr>
  </w:style>
  <w:style w:type="character" w:customStyle="1" w:styleId="204">
    <w:name w:val="top-icon"/>
    <w:basedOn w:val="89"/>
    <w:qFormat/>
    <w:uiPriority w:val="0"/>
    <w:rPr>
      <w:rFonts w:ascii="仿宋_GB2312" w:hAnsi="Verdana" w:eastAsia="仿宋_GB2312" w:cs="仿宋_GB2312"/>
      <w:color w:val="10000A"/>
      <w:kern w:val="0"/>
      <w:sz w:val="32"/>
      <w:szCs w:val="32"/>
      <w:lang w:eastAsia="en-US"/>
    </w:rPr>
  </w:style>
  <w:style w:type="character" w:customStyle="1" w:styleId="205">
    <w:name w:val="bg-hover1"/>
    <w:basedOn w:val="89"/>
    <w:qFormat/>
    <w:uiPriority w:val="0"/>
    <w:rPr>
      <w:rFonts w:ascii="仿宋_GB2312" w:hAnsi="Verdana" w:eastAsia="仿宋_GB2312" w:cs="仿宋_GB2312"/>
      <w:color w:val="10000A"/>
      <w:kern w:val="0"/>
      <w:sz w:val="32"/>
      <w:szCs w:val="32"/>
      <w:lang w:eastAsia="en-US"/>
    </w:rPr>
  </w:style>
  <w:style w:type="character" w:customStyle="1" w:styleId="206">
    <w:name w:val="no72"/>
    <w:basedOn w:val="89"/>
    <w:qFormat/>
    <w:uiPriority w:val="0"/>
    <w:rPr>
      <w:rFonts w:ascii="仿宋_GB2312" w:hAnsi="Verdana" w:eastAsia="仿宋_GB2312" w:cs="仿宋_GB2312"/>
      <w:color w:val="10000A"/>
      <w:kern w:val="0"/>
      <w:sz w:val="32"/>
      <w:szCs w:val="32"/>
      <w:lang w:eastAsia="en-US"/>
    </w:rPr>
  </w:style>
  <w:style w:type="character" w:customStyle="1" w:styleId="207">
    <w:name w:val="search_content1"/>
    <w:qFormat/>
    <w:uiPriority w:val="0"/>
    <w:rPr>
      <w:rFonts w:ascii="仿宋_GB2312" w:hAnsi="Verdana" w:eastAsia="仿宋_GB2312" w:cs="仿宋_GB2312"/>
      <w:color w:val="10000A"/>
      <w:kern w:val="0"/>
      <w:sz w:val="20"/>
      <w:szCs w:val="20"/>
      <w:lang w:eastAsia="en-US"/>
    </w:rPr>
  </w:style>
  <w:style w:type="character" w:customStyle="1" w:styleId="208">
    <w:name w:val="样式 黑体 小四 Char"/>
    <w:qFormat/>
    <w:uiPriority w:val="0"/>
    <w:rPr>
      <w:rFonts w:ascii="黑体" w:hAnsi="Verdana" w:eastAsia="黑体" w:cs="宋体"/>
      <w:color w:val="10000A"/>
      <w:kern w:val="2"/>
      <w:sz w:val="24"/>
      <w:szCs w:val="24"/>
      <w:lang w:val="en-US" w:eastAsia="zh-CN" w:bidi="ar-AE"/>
    </w:rPr>
  </w:style>
  <w:style w:type="character" w:customStyle="1" w:styleId="209">
    <w:name w:val="bds_more2"/>
    <w:basedOn w:val="89"/>
    <w:qFormat/>
    <w:uiPriority w:val="0"/>
    <w:rPr>
      <w:rFonts w:ascii="仿宋_GB2312" w:hAnsi="Verdana" w:eastAsia="仿宋_GB2312" w:cs="仿宋_GB2312"/>
      <w:color w:val="10000A"/>
      <w:kern w:val="0"/>
      <w:sz w:val="32"/>
      <w:szCs w:val="32"/>
      <w:lang w:eastAsia="en-US"/>
    </w:rPr>
  </w:style>
  <w:style w:type="character" w:customStyle="1" w:styleId="210">
    <w:name w:val="orange"/>
    <w:qFormat/>
    <w:uiPriority w:val="0"/>
    <w:rPr>
      <w:rFonts w:ascii="仿宋_GB2312" w:hAnsi="Verdana" w:eastAsia="仿宋_GB2312" w:cs="仿宋_GB2312"/>
      <w:color w:val="3FB58F"/>
      <w:kern w:val="0"/>
      <w:sz w:val="32"/>
      <w:szCs w:val="32"/>
      <w:lang w:eastAsia="en-US"/>
    </w:rPr>
  </w:style>
  <w:style w:type="paragraph" w:customStyle="1" w:styleId="211">
    <w:name w:val="表中"/>
    <w:basedOn w:val="1"/>
    <w:qFormat/>
    <w:uiPriority w:val="0"/>
    <w:pPr>
      <w:autoSpaceDE w:val="0"/>
      <w:autoSpaceDN w:val="0"/>
      <w:adjustRightInd w:val="0"/>
      <w:spacing w:line="360" w:lineRule="atLeast"/>
      <w:jc w:val="center"/>
    </w:pPr>
    <w:rPr>
      <w:rFonts w:ascii="宋体"/>
      <w:kern w:val="0"/>
      <w:sz w:val="21"/>
    </w:rPr>
  </w:style>
  <w:style w:type="paragraph" w:customStyle="1" w:styleId="212">
    <w:name w:val="xl56"/>
    <w:basedOn w:val="1"/>
    <w:qFormat/>
    <w:uiPriority w:val="0"/>
    <w:pPr>
      <w:widowControl/>
      <w:pBdr>
        <w:bottom w:val="single" w:color="auto" w:sz="4" w:space="0"/>
      </w:pBdr>
      <w:spacing w:before="100" w:beforeAutospacing="1" w:after="100" w:afterAutospacing="1"/>
      <w:jc w:val="right"/>
      <w:textAlignment w:val="center"/>
    </w:pPr>
    <w:rPr>
      <w:rFonts w:ascii="Arial Unicode MS" w:hAnsi="Arial Unicode MS" w:eastAsia="Arial Unicode MS" w:cs="Arial Unicode MS"/>
      <w:kern w:val="0"/>
      <w:sz w:val="24"/>
      <w:szCs w:val="24"/>
    </w:rPr>
  </w:style>
  <w:style w:type="paragraph" w:customStyle="1" w:styleId="213">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14">
    <w:name w:val="1"/>
    <w:basedOn w:val="1"/>
    <w:next w:val="45"/>
    <w:qFormat/>
    <w:uiPriority w:val="0"/>
    <w:rPr>
      <w:rFonts w:ascii="宋体" w:hAnsi="Courier New"/>
      <w:sz w:val="21"/>
    </w:rPr>
  </w:style>
  <w:style w:type="paragraph" w:customStyle="1" w:styleId="215">
    <w:name w:val="Char Char Char Char"/>
    <w:basedOn w:val="1"/>
    <w:qFormat/>
    <w:uiPriority w:val="0"/>
    <w:pPr>
      <w:snapToGrid w:val="0"/>
      <w:spacing w:line="360" w:lineRule="auto"/>
      <w:ind w:firstLine="200" w:firstLineChars="200"/>
    </w:pPr>
    <w:rPr>
      <w:rFonts w:eastAsia="仿宋_GB2312"/>
      <w:sz w:val="24"/>
      <w:szCs w:val="24"/>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217">
    <w:name w:val="TOC 标题1"/>
    <w:basedOn w:val="4"/>
    <w:next w:val="1"/>
    <w:qFormat/>
    <w:uiPriority w:val="0"/>
    <w:pPr>
      <w:keepLines/>
      <w:widowControl/>
      <w:snapToGrid/>
      <w:spacing w:before="480" w:line="276" w:lineRule="auto"/>
      <w:jc w:val="left"/>
      <w:outlineLvl w:val="9"/>
    </w:pPr>
    <w:rPr>
      <w:rFonts w:ascii="Cambria" w:hAnsi="Cambria"/>
      <w:b/>
      <w:bCs/>
      <w:color w:val="365F91"/>
      <w:kern w:val="0"/>
      <w:szCs w:val="28"/>
    </w:rPr>
  </w:style>
  <w:style w:type="paragraph" w:customStyle="1" w:styleId="218">
    <w:name w:val="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19">
    <w:name w:val="文件正文"/>
    <w:qFormat/>
    <w:uiPriority w:val="0"/>
    <w:pPr>
      <w:adjustRightInd w:val="0"/>
      <w:snapToGrid w:val="0"/>
      <w:spacing w:line="300" w:lineRule="auto"/>
      <w:ind w:firstLine="480" w:firstLineChars="200"/>
    </w:pPr>
    <w:rPr>
      <w:rFonts w:ascii="Times New Roman" w:hAnsi="Times New Roman" w:eastAsia="宋体" w:cs="Times New Roman"/>
      <w:sz w:val="24"/>
      <w:lang w:val="en-US" w:eastAsia="zh-CN" w:bidi="ar-SA"/>
    </w:rPr>
  </w:style>
  <w:style w:type="paragraph" w:customStyle="1" w:styleId="220">
    <w:name w:val="样式 标题 3标题4标题 3 CharH3l3CTBOD 0h3sect1.2.33rd level3Le..."/>
    <w:basedOn w:val="2"/>
    <w:qFormat/>
    <w:uiPriority w:val="0"/>
    <w:pPr>
      <w:spacing w:before="62" w:beforeLines="20" w:after="62" w:afterLines="20" w:line="240" w:lineRule="auto"/>
      <w:jc w:val="left"/>
    </w:pPr>
    <w:rPr>
      <w:rFonts w:ascii="宋体" w:hAnsi="宋体" w:eastAsia="黑体" w:cs="宋体"/>
      <w:color w:val="000000"/>
      <w:sz w:val="21"/>
      <w:szCs w:val="21"/>
    </w:rPr>
  </w:style>
  <w:style w:type="paragraph" w:customStyle="1" w:styleId="221">
    <w:name w:val="Char Char Char Char Char Char Char Char Char Char Char Char Char Char Char Char"/>
    <w:basedOn w:val="1"/>
    <w:next w:val="1"/>
    <w:qFormat/>
    <w:uiPriority w:val="0"/>
    <w:pPr>
      <w:widowControl/>
      <w:spacing w:line="360" w:lineRule="auto"/>
      <w:jc w:val="left"/>
    </w:pPr>
    <w:rPr>
      <w:sz w:val="21"/>
      <w:szCs w:val="24"/>
    </w:rPr>
  </w:style>
  <w:style w:type="paragraph" w:customStyle="1" w:styleId="222">
    <w:name w:val="3"/>
    <w:basedOn w:val="1"/>
    <w:next w:val="34"/>
    <w:qFormat/>
    <w:uiPriority w:val="0"/>
  </w:style>
  <w:style w:type="paragraph" w:customStyle="1" w:styleId="223">
    <w:name w:val="xl35"/>
    <w:basedOn w:val="1"/>
    <w:qFormat/>
    <w:uiPriority w:val="0"/>
    <w:pPr>
      <w:widowControl/>
      <w:spacing w:before="100" w:beforeAutospacing="1" w:after="100" w:afterAutospacing="1"/>
      <w:jc w:val="right"/>
    </w:pPr>
    <w:rPr>
      <w:rFonts w:ascii="宋体" w:hAnsi="宋体" w:cs="宋体"/>
      <w:kern w:val="0"/>
      <w:sz w:val="18"/>
      <w:szCs w:val="18"/>
    </w:rPr>
  </w:style>
  <w:style w:type="paragraph" w:customStyle="1" w:styleId="224">
    <w:name w:val="文档结构图1"/>
    <w:basedOn w:val="1"/>
    <w:qFormat/>
    <w:uiPriority w:val="0"/>
    <w:pPr>
      <w:shd w:val="clear" w:color="auto" w:fill="000080"/>
      <w:adjustRightInd w:val="0"/>
      <w:textAlignment w:val="baseline"/>
    </w:pPr>
    <w:rPr>
      <w:rFonts w:ascii="楷体_GB2312" w:eastAsia="楷体_GB2312"/>
      <w:kern w:val="0"/>
    </w:rPr>
  </w:style>
  <w:style w:type="paragraph" w:customStyle="1" w:styleId="225">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27">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28">
    <w:name w:val="xl26"/>
    <w:basedOn w:val="1"/>
    <w:qFormat/>
    <w:uiPriority w:val="0"/>
    <w:pPr>
      <w:widowControl/>
      <w:pBdr>
        <w:top w:val="single" w:color="auto" w:sz="4" w:space="0"/>
      </w:pBdr>
      <w:spacing w:before="100" w:beforeAutospacing="1" w:after="100" w:afterAutospacing="1"/>
      <w:jc w:val="center"/>
    </w:pPr>
    <w:rPr>
      <w:rFonts w:ascii="宋体" w:hAnsi="宋体" w:cs="宋体"/>
      <w:kern w:val="0"/>
      <w:sz w:val="24"/>
      <w:szCs w:val="24"/>
    </w:rPr>
  </w:style>
  <w:style w:type="paragraph" w:customStyle="1" w:styleId="229">
    <w:name w:val="样式 黑体 小四"/>
    <w:basedOn w:val="1"/>
    <w:qFormat/>
    <w:uiPriority w:val="0"/>
    <w:pPr>
      <w:spacing w:line="360" w:lineRule="auto"/>
      <w:jc w:val="center"/>
    </w:pPr>
    <w:rPr>
      <w:rFonts w:ascii="黑体" w:eastAsia="黑体" w:cs="宋体"/>
      <w:sz w:val="32"/>
      <w:szCs w:val="32"/>
      <w:lang w:bidi="ar-AE"/>
    </w:rPr>
  </w:style>
  <w:style w:type="paragraph" w:customStyle="1" w:styleId="230">
    <w:name w:val="Char Char Char Char1"/>
    <w:basedOn w:val="1"/>
    <w:qFormat/>
    <w:uiPriority w:val="0"/>
    <w:pPr>
      <w:snapToGrid w:val="0"/>
      <w:spacing w:line="360" w:lineRule="auto"/>
      <w:ind w:firstLine="200" w:firstLineChars="200"/>
    </w:pPr>
    <w:rPr>
      <w:rFonts w:eastAsia="仿宋_GB2312"/>
      <w:sz w:val="24"/>
      <w:szCs w:val="24"/>
    </w:rPr>
  </w:style>
  <w:style w:type="paragraph" w:customStyle="1" w:styleId="231">
    <w:name w:val="font6"/>
    <w:basedOn w:val="1"/>
    <w:qFormat/>
    <w:uiPriority w:val="0"/>
    <w:pPr>
      <w:widowControl/>
      <w:spacing w:before="100" w:beforeAutospacing="1" w:after="100" w:afterAutospacing="1"/>
      <w:jc w:val="left"/>
    </w:pPr>
    <w:rPr>
      <w:kern w:val="0"/>
      <w:sz w:val="20"/>
    </w:rPr>
  </w:style>
  <w:style w:type="paragraph" w:customStyle="1" w:styleId="232">
    <w:name w:val="pa-0"/>
    <w:basedOn w:val="1"/>
    <w:qFormat/>
    <w:uiPriority w:val="0"/>
    <w:pPr>
      <w:widowControl/>
      <w:spacing w:before="150" w:after="150"/>
      <w:jc w:val="left"/>
    </w:pPr>
    <w:rPr>
      <w:rFonts w:ascii="宋体" w:hAnsi="宋体" w:cs="宋体"/>
      <w:kern w:val="0"/>
      <w:sz w:val="24"/>
      <w:szCs w:val="24"/>
    </w:rPr>
  </w:style>
  <w:style w:type="paragraph" w:customStyle="1" w:styleId="233">
    <w:name w:val="样式 标题 3标题3Sottoparagrafo标题 3 Char Char Char Char + 段前: 0.3 行...5"/>
    <w:basedOn w:val="2"/>
    <w:qFormat/>
    <w:uiPriority w:val="0"/>
    <w:pPr>
      <w:adjustRightInd w:val="0"/>
      <w:snapToGrid w:val="0"/>
      <w:spacing w:before="93" w:beforeLines="30" w:after="93" w:afterLines="30" w:line="353" w:lineRule="auto"/>
      <w:textAlignment w:val="baseline"/>
    </w:pPr>
    <w:rPr>
      <w:rFonts w:ascii="宋体" w:hAnsi="宋体" w:eastAsia="方正小标宋简体" w:cs="宋体"/>
      <w:b w:val="0"/>
      <w:bCs w:val="0"/>
      <w:spacing w:val="1"/>
      <w:kern w:val="28"/>
      <w:sz w:val="28"/>
      <w:szCs w:val="20"/>
    </w:rPr>
  </w:style>
  <w:style w:type="paragraph" w:customStyle="1" w:styleId="234">
    <w:name w:val="A正文"/>
    <w:basedOn w:val="1"/>
    <w:qFormat/>
    <w:uiPriority w:val="0"/>
    <w:pPr>
      <w:spacing w:line="560" w:lineRule="exact"/>
      <w:ind w:firstLine="200" w:firstLineChars="200"/>
    </w:pPr>
    <w:rPr>
      <w:rFonts w:ascii="仿宋_GB2312" w:eastAsia="仿宋_GB2312"/>
      <w:lang w:bidi="ar-AE"/>
    </w:rPr>
  </w:style>
  <w:style w:type="paragraph" w:customStyle="1" w:styleId="235">
    <w:name w:val="xl30"/>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36">
    <w:name w:val="三级标题"/>
    <w:basedOn w:val="237"/>
    <w:qFormat/>
    <w:uiPriority w:val="0"/>
    <w:pPr>
      <w:tabs>
        <w:tab w:val="left" w:pos="3330"/>
      </w:tabs>
      <w:adjustRightInd w:val="0"/>
      <w:snapToGrid w:val="0"/>
      <w:spacing w:before="156" w:beforeLines="50" w:after="240" w:line="300" w:lineRule="exact"/>
      <w:jc w:val="left"/>
      <w:outlineLvl w:val="0"/>
    </w:pPr>
    <w:rPr>
      <w:b/>
      <w:color w:val="000000"/>
      <w:sz w:val="28"/>
      <w:szCs w:val="20"/>
    </w:rPr>
  </w:style>
  <w:style w:type="paragraph" w:customStyle="1" w:styleId="237">
    <w:name w:val="二级标题"/>
    <w:basedOn w:val="1"/>
    <w:qFormat/>
    <w:uiPriority w:val="0"/>
    <w:pPr>
      <w:spacing w:line="360" w:lineRule="exact"/>
      <w:jc w:val="center"/>
    </w:pPr>
    <w:rPr>
      <w:rFonts w:ascii="宋体" w:hAnsi="宋体"/>
      <w:sz w:val="24"/>
      <w:szCs w:val="21"/>
    </w:rPr>
  </w:style>
  <w:style w:type="paragraph" w:customStyle="1" w:styleId="238">
    <w:name w:val="xl36"/>
    <w:basedOn w:val="1"/>
    <w:qFormat/>
    <w:uiPriority w:val="0"/>
    <w:pPr>
      <w:widowControl/>
      <w:pBdr>
        <w:bottom w:val="single" w:color="auto" w:sz="4" w:space="0"/>
      </w:pBdr>
      <w:spacing w:before="100" w:beforeAutospacing="1" w:after="100" w:afterAutospacing="1"/>
      <w:jc w:val="center"/>
      <w:textAlignment w:val="center"/>
    </w:pPr>
    <w:rPr>
      <w:rFonts w:hint="eastAsia" w:ascii="黑体" w:hAnsi="宋体" w:eastAsia="黑体"/>
      <w:kern w:val="0"/>
      <w:szCs w:val="28"/>
    </w:rPr>
  </w:style>
  <w:style w:type="paragraph" w:customStyle="1" w:styleId="239">
    <w:name w:val="二级编号"/>
    <w:basedOn w:val="4"/>
    <w:qFormat/>
    <w:uiPriority w:val="0"/>
    <w:pPr>
      <w:keepNext w:val="0"/>
      <w:tabs>
        <w:tab w:val="left" w:pos="480"/>
      </w:tabs>
      <w:snapToGrid/>
      <w:spacing w:before="120" w:after="120" w:line="180" w:lineRule="auto"/>
      <w:ind w:firstLine="478"/>
      <w:jc w:val="left"/>
      <w:outlineLvl w:val="1"/>
    </w:pPr>
    <w:rPr>
      <w:rFonts w:ascii="Times New Roman"/>
      <w:b/>
      <w:bCs/>
      <w:color w:val="000000"/>
      <w:sz w:val="36"/>
    </w:rPr>
  </w:style>
  <w:style w:type="paragraph" w:customStyle="1" w:styleId="240">
    <w:name w:val="样式 样式 样式 正文文本 + 黑色 首行缩进:  1.67 字符 + 首行缩进:  1.62 字符 + 首行缩进:  2 字符3"/>
    <w:basedOn w:val="1"/>
    <w:qFormat/>
    <w:uiPriority w:val="0"/>
    <w:pPr>
      <w:spacing w:line="350" w:lineRule="exact"/>
      <w:ind w:firstLine="162" w:firstLineChars="162"/>
    </w:pPr>
    <w:rPr>
      <w:rFonts w:ascii="宋体" w:hAnsi="宋体" w:cs="宋体"/>
      <w:color w:val="000000"/>
      <w:sz w:val="21"/>
    </w:rPr>
  </w:style>
  <w:style w:type="paragraph" w:customStyle="1" w:styleId="241">
    <w:name w:val="pa-2"/>
    <w:basedOn w:val="1"/>
    <w:qFormat/>
    <w:uiPriority w:val="0"/>
    <w:pPr>
      <w:widowControl/>
      <w:spacing w:before="150" w:after="150"/>
      <w:jc w:val="left"/>
    </w:pPr>
    <w:rPr>
      <w:rFonts w:ascii="宋体" w:hAnsi="宋体" w:cs="宋体"/>
      <w:kern w:val="0"/>
      <w:sz w:val="24"/>
      <w:szCs w:val="24"/>
    </w:rPr>
  </w:style>
  <w:style w:type="paragraph" w:customStyle="1" w:styleId="242">
    <w:name w:val="表内文字"/>
    <w:basedOn w:val="6"/>
    <w:qFormat/>
    <w:uiPriority w:val="0"/>
    <w:pPr>
      <w:widowControl/>
      <w:overflowPunct w:val="0"/>
      <w:topLinePunct/>
      <w:adjustRightInd w:val="0"/>
      <w:snapToGrid w:val="0"/>
      <w:spacing w:before="60" w:after="60" w:line="320" w:lineRule="exact"/>
      <w:jc w:val="center"/>
    </w:pPr>
    <w:rPr>
      <w:bCs/>
      <w:color w:val="000000"/>
      <w:sz w:val="21"/>
    </w:rPr>
  </w:style>
  <w:style w:type="paragraph" w:customStyle="1" w:styleId="243">
    <w:name w:val="日期1"/>
    <w:basedOn w:val="1"/>
    <w:next w:val="1"/>
    <w:qFormat/>
    <w:uiPriority w:val="0"/>
    <w:pPr>
      <w:adjustRightInd w:val="0"/>
      <w:textAlignment w:val="baseline"/>
    </w:pPr>
    <w:rPr>
      <w:rFonts w:ascii="宋体"/>
      <w:kern w:val="0"/>
      <w:sz w:val="24"/>
    </w:rPr>
  </w:style>
  <w:style w:type="paragraph" w:customStyle="1" w:styleId="244">
    <w:name w:val="font7"/>
    <w:basedOn w:val="1"/>
    <w:qFormat/>
    <w:uiPriority w:val="0"/>
    <w:pPr>
      <w:widowControl/>
      <w:spacing w:before="100" w:beforeAutospacing="1" w:after="100" w:afterAutospacing="1"/>
      <w:jc w:val="left"/>
    </w:pPr>
    <w:rPr>
      <w:rFonts w:hint="eastAsia" w:ascii="宋体" w:hAnsi="宋体" w:cs="Arial Unicode MS"/>
      <w:kern w:val="0"/>
      <w:sz w:val="18"/>
      <w:szCs w:val="18"/>
    </w:rPr>
  </w:style>
  <w:style w:type="paragraph" w:customStyle="1" w:styleId="245">
    <w:name w:val="标题 3 + 小三"/>
    <w:basedOn w:val="1"/>
    <w:qFormat/>
    <w:uiPriority w:val="0"/>
    <w:pPr>
      <w:tabs>
        <w:tab w:val="left" w:pos="4267"/>
      </w:tabs>
      <w:snapToGrid w:val="0"/>
      <w:spacing w:line="700" w:lineRule="atLeast"/>
      <w:ind w:firstLine="573"/>
    </w:pPr>
    <w:rPr>
      <w:b/>
      <w:bCs/>
      <w:iCs/>
      <w:sz w:val="30"/>
    </w:rPr>
  </w:style>
  <w:style w:type="paragraph" w:customStyle="1" w:styleId="246">
    <w:name w:val="font8"/>
    <w:basedOn w:val="1"/>
    <w:qFormat/>
    <w:uiPriority w:val="0"/>
    <w:pPr>
      <w:widowControl/>
      <w:spacing w:before="100" w:beforeAutospacing="1" w:after="100" w:afterAutospacing="1"/>
      <w:jc w:val="left"/>
    </w:pPr>
    <w:rPr>
      <w:kern w:val="0"/>
      <w:sz w:val="20"/>
    </w:rPr>
  </w:style>
  <w:style w:type="paragraph" w:customStyle="1" w:styleId="247">
    <w:name w:val="font12"/>
    <w:basedOn w:val="1"/>
    <w:qFormat/>
    <w:uiPriority w:val="0"/>
    <w:pPr>
      <w:widowControl/>
      <w:spacing w:before="100" w:beforeAutospacing="1" w:after="100" w:afterAutospacing="1"/>
      <w:jc w:val="left"/>
    </w:pPr>
    <w:rPr>
      <w:rFonts w:hint="eastAsia" w:ascii="宋体" w:hAnsi="宋体" w:cs="Arial Unicode MS"/>
      <w:kern w:val="0"/>
      <w:sz w:val="22"/>
      <w:szCs w:val="22"/>
    </w:rPr>
  </w:style>
  <w:style w:type="paragraph" w:customStyle="1" w:styleId="248">
    <w:name w:val="A"/>
    <w:basedOn w:val="1"/>
    <w:qFormat/>
    <w:uiPriority w:val="0"/>
    <w:pPr>
      <w:tabs>
        <w:tab w:val="left" w:pos="1191"/>
      </w:tabs>
      <w:adjustRightInd w:val="0"/>
      <w:snapToGrid w:val="0"/>
      <w:spacing w:line="460" w:lineRule="exact"/>
      <w:ind w:left="1191" w:hanging="1191"/>
    </w:pPr>
    <w:rPr>
      <w:rFonts w:ascii="宋体" w:hAnsi="宋体" w:cs="Arial"/>
      <w:sz w:val="24"/>
      <w:szCs w:val="24"/>
    </w:rPr>
  </w:style>
  <w:style w:type="paragraph" w:customStyle="1" w:styleId="249">
    <w:name w:val="Y分部标题"/>
    <w:basedOn w:val="1"/>
    <w:next w:val="250"/>
    <w:qFormat/>
    <w:uiPriority w:val="0"/>
    <w:pPr>
      <w:numPr>
        <w:ilvl w:val="0"/>
        <w:numId w:val="7"/>
      </w:numPr>
      <w:jc w:val="center"/>
    </w:pPr>
    <w:rPr>
      <w:rFonts w:ascii="黑体" w:eastAsia="黑体" w:cs="宋体"/>
      <w:b/>
      <w:bCs/>
      <w:sz w:val="36"/>
    </w:rPr>
  </w:style>
  <w:style w:type="paragraph" w:customStyle="1" w:styleId="250">
    <w:name w:val="Y一般正文"/>
    <w:basedOn w:val="35"/>
    <w:qFormat/>
    <w:uiPriority w:val="0"/>
    <w:pPr>
      <w:autoSpaceDE w:val="0"/>
      <w:autoSpaceDN w:val="0"/>
      <w:adjustRightInd w:val="0"/>
      <w:spacing w:before="60" w:after="60" w:line="300" w:lineRule="auto"/>
      <w:ind w:left="0" w:firstLine="560"/>
    </w:pPr>
    <w:rPr>
      <w:rFonts w:ascii="宋体" w:hAnsi="宋体" w:cs="Arial"/>
      <w:sz w:val="28"/>
      <w:szCs w:val="28"/>
      <w:lang w:val="zh-CN"/>
    </w:rPr>
  </w:style>
  <w:style w:type="paragraph" w:customStyle="1" w:styleId="251">
    <w:name w:val="11"/>
    <w:basedOn w:val="248"/>
    <w:qFormat/>
    <w:uiPriority w:val="0"/>
  </w:style>
  <w:style w:type="paragraph" w:customStyle="1" w:styleId="252">
    <w:name w:val="巻内表格文字左对齐"/>
    <w:basedOn w:val="253"/>
    <w:qFormat/>
    <w:uiPriority w:val="0"/>
    <w:rPr>
      <w:kern w:val="2"/>
    </w:rPr>
  </w:style>
  <w:style w:type="paragraph" w:customStyle="1" w:styleId="253">
    <w:name w:val="巻内表格文字居中"/>
    <w:basedOn w:val="1"/>
    <w:qFormat/>
    <w:uiPriority w:val="0"/>
    <w:pPr>
      <w:jc w:val="center"/>
    </w:pPr>
    <w:rPr>
      <w:color w:val="808080"/>
      <w:kern w:val="0"/>
      <w:sz w:val="21"/>
      <w:szCs w:val="21"/>
    </w:rPr>
  </w:style>
  <w:style w:type="paragraph" w:customStyle="1" w:styleId="254">
    <w:name w:val="纯文本1"/>
    <w:basedOn w:val="1"/>
    <w:qFormat/>
    <w:uiPriority w:val="0"/>
    <w:pPr>
      <w:adjustRightInd w:val="0"/>
      <w:textAlignment w:val="baseline"/>
    </w:pPr>
    <w:rPr>
      <w:rFonts w:ascii="宋体"/>
      <w:kern w:val="0"/>
      <w:sz w:val="24"/>
    </w:rPr>
  </w:style>
  <w:style w:type="paragraph" w:customStyle="1" w:styleId="255">
    <w:name w:val="样式 样式 首行缩进:  2 字符2 + 首行缩进:  2 字符"/>
    <w:basedOn w:val="1"/>
    <w:qFormat/>
    <w:uiPriority w:val="0"/>
    <w:pPr>
      <w:spacing w:line="560" w:lineRule="exact"/>
      <w:ind w:firstLine="200" w:firstLineChars="200"/>
    </w:pPr>
    <w:rPr>
      <w:rFonts w:ascii="仿宋_GB2312" w:eastAsia="仿宋_GB2312" w:cs="宋体"/>
      <w:szCs w:val="28"/>
      <w:lang w:bidi="ar-AE"/>
    </w:rPr>
  </w:style>
  <w:style w:type="paragraph" w:customStyle="1" w:styleId="256">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Arial Unicode MS" w:eastAsia="黑体"/>
      <w:b/>
      <w:bCs/>
      <w:kern w:val="0"/>
      <w:sz w:val="24"/>
      <w:szCs w:val="24"/>
    </w:rPr>
  </w:style>
  <w:style w:type="paragraph" w:customStyle="1" w:styleId="257">
    <w:name w:val="Char2"/>
    <w:basedOn w:val="4"/>
    <w:qFormat/>
    <w:uiPriority w:val="0"/>
    <w:pPr>
      <w:keepLines/>
      <w:tabs>
        <w:tab w:val="left" w:pos="420"/>
      </w:tabs>
      <w:snapToGrid/>
      <w:spacing w:before="240" w:after="240" w:line="560" w:lineRule="exact"/>
    </w:pPr>
    <w:rPr>
      <w:rFonts w:ascii="Arial" w:hAnsi="Arial" w:eastAsia="黑体"/>
      <w:sz w:val="36"/>
      <w:szCs w:val="36"/>
      <w:lang w:bidi="ar-AE"/>
    </w:rPr>
  </w:style>
  <w:style w:type="paragraph" w:customStyle="1" w:styleId="25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25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260">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b/>
      <w:bCs/>
      <w:kern w:val="0"/>
      <w:sz w:val="22"/>
      <w:szCs w:val="22"/>
    </w:rPr>
  </w:style>
  <w:style w:type="paragraph" w:customStyle="1" w:styleId="261">
    <w:name w:val="偶数页页眉"/>
    <w:basedOn w:val="1"/>
    <w:qFormat/>
    <w:uiPriority w:val="0"/>
    <w:pPr>
      <w:keepLines/>
      <w:widowControl/>
      <w:tabs>
        <w:tab w:val="left" w:pos="0"/>
        <w:tab w:val="left" w:pos="1134"/>
        <w:tab w:val="left" w:pos="2268"/>
      </w:tabs>
      <w:spacing w:line="264" w:lineRule="auto"/>
      <w:ind w:firstLine="488"/>
      <w:jc w:val="left"/>
    </w:pPr>
    <w:rPr>
      <w:kern w:val="0"/>
      <w:sz w:val="18"/>
    </w:rPr>
  </w:style>
  <w:style w:type="paragraph" w:customStyle="1" w:styleId="262">
    <w:name w:val="内容标题"/>
    <w:basedOn w:val="26"/>
    <w:qFormat/>
    <w:uiPriority w:val="0"/>
    <w:rPr>
      <w:rFonts w:ascii="Tahoma" w:hAnsi="Tahoma"/>
      <w:sz w:val="24"/>
      <w:szCs w:val="24"/>
    </w:rPr>
  </w:style>
  <w:style w:type="paragraph" w:customStyle="1" w:styleId="263">
    <w:name w:val="标题4(cht）"/>
    <w:basedOn w:val="1"/>
    <w:qFormat/>
    <w:uiPriority w:val="0"/>
    <w:pPr>
      <w:snapToGrid w:val="0"/>
      <w:spacing w:line="324" w:lineRule="auto"/>
      <w:jc w:val="left"/>
    </w:pPr>
    <w:rPr>
      <w:sz w:val="21"/>
      <w:szCs w:val="24"/>
    </w:rPr>
  </w:style>
  <w:style w:type="paragraph" w:customStyle="1" w:styleId="264">
    <w:name w:val="正文文本 21"/>
    <w:basedOn w:val="1"/>
    <w:qFormat/>
    <w:uiPriority w:val="0"/>
    <w:pPr>
      <w:adjustRightInd w:val="0"/>
      <w:spacing w:line="360" w:lineRule="atLeast"/>
      <w:ind w:firstLine="720"/>
      <w:textAlignment w:val="baseline"/>
    </w:pPr>
    <w:rPr>
      <w:rFonts w:ascii="宋体"/>
      <w:kern w:val="0"/>
    </w:rPr>
  </w:style>
  <w:style w:type="paragraph" w:customStyle="1" w:styleId="265">
    <w:name w:val="标书表头"/>
    <w:basedOn w:val="1"/>
    <w:qFormat/>
    <w:uiPriority w:val="0"/>
    <w:pPr>
      <w:topLinePunct/>
      <w:adjustRightInd w:val="0"/>
      <w:ind w:hanging="360"/>
      <w:jc w:val="center"/>
    </w:pPr>
    <w:rPr>
      <w:rFonts w:ascii="黑体" w:hAnsi="宋体" w:eastAsia="黑体"/>
      <w:kern w:val="0"/>
      <w:szCs w:val="28"/>
    </w:rPr>
  </w:style>
  <w:style w:type="paragraph" w:customStyle="1" w:styleId="266">
    <w:name w:val="样式 正文首行缩进 + 四号 首行缩进:  1 字符1"/>
    <w:basedOn w:val="86"/>
    <w:qFormat/>
    <w:uiPriority w:val="0"/>
    <w:pPr>
      <w:ind w:firstLine="200" w:firstLineChars="200"/>
      <w:jc w:val="center"/>
    </w:pPr>
    <w:rPr>
      <w:rFonts w:cs="宋体"/>
      <w:szCs w:val="24"/>
    </w:rPr>
  </w:style>
  <w:style w:type="paragraph" w:customStyle="1" w:styleId="267">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paragraph" w:customStyle="1" w:styleId="268">
    <w:name w:val="xl55"/>
    <w:basedOn w:val="1"/>
    <w:qFormat/>
    <w:uiPriority w:val="0"/>
    <w:pPr>
      <w:widowControl/>
      <w:spacing w:before="100" w:beforeAutospacing="1" w:after="100" w:afterAutospacing="1"/>
      <w:jc w:val="center"/>
      <w:textAlignment w:val="center"/>
    </w:pPr>
    <w:rPr>
      <w:rFonts w:eastAsia="Arial Unicode MS"/>
      <w:kern w:val="0"/>
      <w:sz w:val="24"/>
      <w:szCs w:val="24"/>
    </w:rPr>
  </w:style>
  <w:style w:type="paragraph" w:customStyle="1" w:styleId="269">
    <w:name w:val="9"/>
    <w:basedOn w:val="1"/>
    <w:qFormat/>
    <w:uiPriority w:val="0"/>
    <w:pPr>
      <w:tabs>
        <w:tab w:val="left" w:pos="1191"/>
        <w:tab w:val="left" w:pos="1332"/>
      </w:tabs>
      <w:adjustRightInd w:val="0"/>
      <w:spacing w:line="460" w:lineRule="exact"/>
      <w:ind w:left="1191" w:hanging="1191"/>
    </w:pPr>
    <w:rPr>
      <w:rFonts w:ascii="宋体" w:hAnsi="宋体" w:cs="Arial"/>
      <w:sz w:val="24"/>
      <w:szCs w:val="24"/>
    </w:rPr>
  </w:style>
  <w:style w:type="paragraph" w:customStyle="1" w:styleId="270">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spacing w:val="8"/>
      <w:kern w:val="0"/>
      <w:sz w:val="24"/>
      <w:szCs w:val="24"/>
    </w:rPr>
  </w:style>
  <w:style w:type="paragraph" w:customStyle="1" w:styleId="271">
    <w:name w:val="xl57"/>
    <w:basedOn w:val="1"/>
    <w:qFormat/>
    <w:uiPriority w:val="0"/>
    <w:pPr>
      <w:widowControl/>
      <w:pBdr>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u w:val="single"/>
    </w:rPr>
  </w:style>
  <w:style w:type="paragraph" w:customStyle="1" w:styleId="272">
    <w:name w:val="xl2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73">
    <w:name w:val="巻内2号标题"/>
    <w:basedOn w:val="2"/>
    <w:next w:val="1"/>
    <w:qFormat/>
    <w:uiPriority w:val="0"/>
    <w:pPr>
      <w:tabs>
        <w:tab w:val="left" w:pos="2730"/>
      </w:tabs>
      <w:topLinePunct/>
      <w:adjustRightInd w:val="0"/>
      <w:spacing w:before="156" w:beforeLines="50" w:after="156" w:afterLines="50" w:line="240" w:lineRule="auto"/>
      <w:jc w:val="left"/>
    </w:pPr>
    <w:rPr>
      <w:rFonts w:eastAsia="黑体"/>
      <w:b w:val="0"/>
      <w:bCs w:val="0"/>
      <w:color w:val="FF0000"/>
      <w:kern w:val="0"/>
      <w:sz w:val="24"/>
      <w:szCs w:val="24"/>
    </w:rPr>
  </w:style>
  <w:style w:type="paragraph" w:customStyle="1" w:styleId="274">
    <w:name w:val="font1"/>
    <w:basedOn w:val="1"/>
    <w:qFormat/>
    <w:uiPriority w:val="0"/>
    <w:pPr>
      <w:widowControl/>
      <w:spacing w:before="100" w:beforeAutospacing="1" w:after="100" w:afterAutospacing="1"/>
      <w:jc w:val="left"/>
    </w:pPr>
    <w:rPr>
      <w:rFonts w:hint="eastAsia" w:ascii="宋体" w:hAnsi="宋体"/>
      <w:kern w:val="0"/>
      <w:sz w:val="22"/>
      <w:szCs w:val="22"/>
    </w:rPr>
  </w:style>
  <w:style w:type="paragraph" w:customStyle="1" w:styleId="27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76">
    <w:name w:val="1.1.1.1A"/>
    <w:basedOn w:val="7"/>
    <w:qFormat/>
    <w:uiPriority w:val="0"/>
    <w:pPr>
      <w:keepNext w:val="0"/>
      <w:keepLines w:val="0"/>
      <w:tabs>
        <w:tab w:val="left" w:pos="1134"/>
        <w:tab w:val="left" w:pos="1843"/>
      </w:tabs>
      <w:adjustRightInd w:val="0"/>
      <w:snapToGrid w:val="0"/>
      <w:spacing w:before="0" w:after="0" w:line="440" w:lineRule="exact"/>
      <w:ind w:left="523" w:leftChars="223" w:hanging="300" w:hangingChars="300"/>
      <w:textAlignment w:val="baseline"/>
      <w:outlineLvl w:val="9"/>
    </w:pPr>
    <w:rPr>
      <w:rFonts w:ascii="宋体" w:hAnsi="宋体" w:eastAsia="宋体"/>
      <w:b w:val="0"/>
      <w:bCs w:val="0"/>
      <w:kern w:val="0"/>
      <w:sz w:val="24"/>
      <w:szCs w:val="20"/>
    </w:rPr>
  </w:style>
  <w:style w:type="paragraph" w:customStyle="1" w:styleId="277">
    <w:name w:val="目录1"/>
    <w:basedOn w:val="1"/>
    <w:qFormat/>
    <w:uiPriority w:val="0"/>
    <w:pPr>
      <w:adjustRightInd w:val="0"/>
      <w:spacing w:line="420" w:lineRule="atLeast"/>
      <w:textAlignment w:val="baseline"/>
    </w:pPr>
    <w:rPr>
      <w:rFonts w:eastAsia="黑体"/>
      <w:b/>
      <w:kern w:val="0"/>
      <w:sz w:val="21"/>
    </w:rPr>
  </w:style>
  <w:style w:type="paragraph" w:customStyle="1" w:styleId="278">
    <w:name w:val="正文文本缩进 31"/>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279">
    <w:name w:val="样式 标题 2 + Times New Roman 段前: 0.5 行 段后: 0.5 行"/>
    <w:basedOn w:val="5"/>
    <w:qFormat/>
    <w:uiPriority w:val="0"/>
    <w:pPr>
      <w:snapToGrid w:val="0"/>
      <w:spacing w:before="0" w:after="156" w:afterLines="50" w:line="360" w:lineRule="auto"/>
      <w:jc w:val="left"/>
    </w:pPr>
    <w:rPr>
      <w:rFonts w:ascii="Times New Roman" w:hAnsi="Times New Roman" w:eastAsia="宋体"/>
      <w:color w:val="FF0000"/>
      <w:spacing w:val="-2"/>
      <w:kern w:val="0"/>
      <w:sz w:val="28"/>
      <w:szCs w:val="20"/>
    </w:rPr>
  </w:style>
  <w:style w:type="paragraph" w:customStyle="1" w:styleId="280">
    <w:name w:val="xl29"/>
    <w:basedOn w:val="1"/>
    <w:qFormat/>
    <w:uiPriority w:val="0"/>
    <w:pPr>
      <w:widowControl/>
      <w:pBdr>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281">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82">
    <w:name w:val="样式9 Char Char Char Char"/>
    <w:basedOn w:val="1"/>
    <w:qFormat/>
    <w:uiPriority w:val="0"/>
    <w:pPr>
      <w:adjustRightInd w:val="0"/>
      <w:snapToGrid w:val="0"/>
      <w:spacing w:line="360" w:lineRule="auto"/>
      <w:ind w:firstLine="200" w:firstLineChars="200"/>
    </w:pPr>
    <w:rPr>
      <w:sz w:val="24"/>
      <w:szCs w:val="24"/>
    </w:rPr>
  </w:style>
  <w:style w:type="paragraph" w:customStyle="1" w:styleId="283">
    <w:name w:val="公正文"/>
    <w:basedOn w:val="6"/>
    <w:qFormat/>
    <w:uiPriority w:val="0"/>
    <w:pPr>
      <w:adjustRightInd w:val="0"/>
      <w:snapToGrid w:val="0"/>
      <w:spacing w:line="353" w:lineRule="auto"/>
      <w:ind w:firstLine="200" w:firstLineChars="200"/>
    </w:pPr>
    <w:rPr>
      <w:rFonts w:ascii="宋体" w:hAnsi="宋体" w:eastAsia="仿宋_GB2312"/>
      <w:sz w:val="28"/>
    </w:rPr>
  </w:style>
  <w:style w:type="paragraph" w:customStyle="1" w:styleId="284">
    <w:name w:val="xl3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kern w:val="0"/>
      <w:sz w:val="24"/>
      <w:szCs w:val="24"/>
    </w:rPr>
  </w:style>
  <w:style w:type="paragraph" w:customStyle="1" w:styleId="285">
    <w:name w:val="默认段落字体 Para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86">
    <w:name w:val="巻内1号标题 Char"/>
    <w:basedOn w:val="5"/>
    <w:next w:val="1"/>
    <w:qFormat/>
    <w:uiPriority w:val="0"/>
    <w:pPr>
      <w:pageBreakBefore/>
      <w:spacing w:before="0" w:after="156" w:afterLines="50" w:line="180" w:lineRule="auto"/>
      <w:jc w:val="center"/>
    </w:pPr>
    <w:rPr>
      <w:rFonts w:ascii="黑体" w:hAnsi="Times New Roman"/>
      <w:b w:val="0"/>
      <w:bCs w:val="0"/>
      <w:color w:val="FF0000"/>
      <w:sz w:val="36"/>
      <w:szCs w:val="36"/>
    </w:rPr>
  </w:style>
  <w:style w:type="paragraph" w:customStyle="1" w:styleId="287">
    <w:name w:val="font0"/>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88">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89">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290">
    <w:name w:val="纯文本2"/>
    <w:basedOn w:val="1"/>
    <w:qFormat/>
    <w:uiPriority w:val="0"/>
    <w:pPr>
      <w:adjustRightInd w:val="0"/>
      <w:textAlignment w:val="baseline"/>
    </w:pPr>
    <w:rPr>
      <w:rFonts w:ascii="宋体"/>
      <w:kern w:val="0"/>
      <w:sz w:val="24"/>
    </w:rPr>
  </w:style>
  <w:style w:type="paragraph" w:customStyle="1" w:styleId="291">
    <w:name w:val="标题一"/>
    <w:qFormat/>
    <w:uiPriority w:val="0"/>
    <w:pPr>
      <w:spacing w:line="500" w:lineRule="exact"/>
      <w:jc w:val="center"/>
      <w:outlineLvl w:val="0"/>
    </w:pPr>
    <w:rPr>
      <w:rFonts w:ascii="宋体" w:hAnsi="宋体" w:eastAsia="宋体" w:cs="Times New Roman"/>
      <w:b/>
      <w:bCs/>
      <w:kern w:val="2"/>
      <w:sz w:val="24"/>
      <w:szCs w:val="24"/>
      <w:lang w:val="en-US" w:eastAsia="zh-CN" w:bidi="ar-SA"/>
    </w:rPr>
  </w:style>
  <w:style w:type="paragraph" w:customStyle="1" w:styleId="29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293">
    <w:name w:val="paragraphinden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94">
    <w:name w:val="样式 首行缩进:  2 字符2"/>
    <w:basedOn w:val="1"/>
    <w:qFormat/>
    <w:uiPriority w:val="0"/>
    <w:pPr>
      <w:adjustRightInd w:val="0"/>
      <w:snapToGrid w:val="0"/>
      <w:spacing w:line="353" w:lineRule="auto"/>
      <w:ind w:firstLine="564" w:firstLineChars="200"/>
      <w:textAlignment w:val="baseline"/>
    </w:pPr>
    <w:rPr>
      <w:rFonts w:ascii="宋体" w:hAnsi="宋体" w:eastAsia="仿宋_GB2312" w:cs="宋体"/>
      <w:spacing w:val="1"/>
      <w:kern w:val="28"/>
    </w:rPr>
  </w:style>
  <w:style w:type="paragraph" w:customStyle="1" w:styleId="295">
    <w:name w:val="表头文字"/>
    <w:basedOn w:val="1"/>
    <w:qFormat/>
    <w:uiPriority w:val="0"/>
    <w:pPr>
      <w:autoSpaceDE w:val="0"/>
      <w:autoSpaceDN w:val="0"/>
      <w:adjustRightInd w:val="0"/>
      <w:snapToGrid w:val="0"/>
      <w:spacing w:before="93" w:beforeLines="30" w:after="93" w:afterLines="30"/>
      <w:jc w:val="center"/>
    </w:pPr>
    <w:rPr>
      <w:b/>
      <w:kern w:val="0"/>
      <w:sz w:val="21"/>
      <w:szCs w:val="21"/>
    </w:rPr>
  </w:style>
  <w:style w:type="paragraph" w:customStyle="1" w:styleId="296">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rPr>
  </w:style>
  <w:style w:type="paragraph" w:customStyle="1" w:styleId="297">
    <w:name w:val="表内容"/>
    <w:basedOn w:val="45"/>
    <w:qFormat/>
    <w:uiPriority w:val="0"/>
    <w:pPr>
      <w:spacing w:line="480" w:lineRule="exact"/>
      <w:jc w:val="center"/>
    </w:pPr>
    <w:rPr>
      <w:rFonts w:hAnsi="宋体" w:cs="Times New Roman"/>
      <w:sz w:val="24"/>
      <w:szCs w:val="24"/>
    </w:rPr>
  </w:style>
  <w:style w:type="paragraph" w:customStyle="1" w:styleId="298">
    <w:name w:val="Char1 Char Char Char Char Char Char"/>
    <w:basedOn w:val="1"/>
    <w:qFormat/>
    <w:uiPriority w:val="0"/>
    <w:rPr>
      <w:sz w:val="21"/>
    </w:rPr>
  </w:style>
  <w:style w:type="paragraph" w:customStyle="1" w:styleId="299">
    <w:name w:val="表头文字 Char"/>
    <w:basedOn w:val="1"/>
    <w:qFormat/>
    <w:uiPriority w:val="0"/>
    <w:pPr>
      <w:adjustRightInd w:val="0"/>
      <w:snapToGrid w:val="0"/>
      <w:spacing w:line="360" w:lineRule="auto"/>
      <w:jc w:val="center"/>
    </w:pPr>
    <w:rPr>
      <w:rFonts w:ascii="黑体" w:hAnsi="宋体" w:eastAsia="黑体"/>
      <w:bCs/>
      <w:sz w:val="21"/>
      <w:szCs w:val="24"/>
    </w:rPr>
  </w:style>
  <w:style w:type="paragraph" w:customStyle="1" w:styleId="300">
    <w:name w:val="表格文字"/>
    <w:basedOn w:val="1"/>
    <w:qFormat/>
    <w:uiPriority w:val="0"/>
    <w:pPr>
      <w:topLinePunct/>
      <w:jc w:val="center"/>
    </w:pPr>
    <w:rPr>
      <w:rFonts w:ascii="宋体" w:hAnsi="宋体"/>
      <w:b/>
      <w:sz w:val="18"/>
      <w:szCs w:val="18"/>
    </w:rPr>
  </w:style>
  <w:style w:type="paragraph" w:customStyle="1" w:styleId="301">
    <w:name w:val="正文文本缩进 32"/>
    <w:basedOn w:val="1"/>
    <w:qFormat/>
    <w:uiPriority w:val="0"/>
    <w:pPr>
      <w:adjustRightInd w:val="0"/>
      <w:spacing w:line="360" w:lineRule="atLeast"/>
      <w:ind w:firstLine="555"/>
      <w:textAlignment w:val="baseline"/>
    </w:pPr>
    <w:rPr>
      <w:rFonts w:ascii="宋体"/>
      <w:color w:val="000000"/>
      <w:kern w:val="0"/>
      <w:sz w:val="24"/>
    </w:rPr>
  </w:style>
  <w:style w:type="paragraph" w:customStyle="1" w:styleId="302">
    <w:name w:val="样式 (西文) 宋体 小四 居中 首行缩进:  2 字符 行距: 固定值 16 磅"/>
    <w:basedOn w:val="1"/>
    <w:qFormat/>
    <w:uiPriority w:val="0"/>
    <w:pPr>
      <w:jc w:val="center"/>
    </w:pPr>
    <w:rPr>
      <w:rFonts w:ascii="楷体_GB2312" w:hAnsi="宋体" w:eastAsia="楷体_GB2312" w:cs="宋体"/>
      <w:sz w:val="21"/>
      <w:szCs w:val="21"/>
      <w:lang w:bidi="ar-AE"/>
    </w:rPr>
  </w:style>
  <w:style w:type="paragraph" w:customStyle="1" w:styleId="303">
    <w:name w:val="xl86"/>
    <w:basedOn w:val="1"/>
    <w:qFormat/>
    <w:uiPriority w:val="0"/>
    <w:pPr>
      <w:widowControl/>
      <w:pBdr>
        <w:bottom w:val="single" w:color="auto" w:sz="4" w:space="0"/>
      </w:pBdr>
      <w:spacing w:before="100" w:beforeAutospacing="1" w:after="100" w:afterAutospacing="1"/>
      <w:jc w:val="center"/>
    </w:pPr>
    <w:rPr>
      <w:rFonts w:ascii="宋体" w:hAnsi="宋体"/>
      <w:b/>
      <w:bCs/>
      <w:kern w:val="0"/>
      <w:sz w:val="32"/>
      <w:szCs w:val="32"/>
    </w:rPr>
  </w:style>
  <w:style w:type="paragraph" w:customStyle="1" w:styleId="30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b/>
      <w:bCs/>
      <w:kern w:val="0"/>
      <w:sz w:val="24"/>
      <w:szCs w:val="24"/>
    </w:rPr>
  </w:style>
  <w:style w:type="paragraph" w:customStyle="1" w:styleId="305">
    <w:name w:val="样式 首行缩进:  2 字符"/>
    <w:basedOn w:val="1"/>
    <w:qFormat/>
    <w:uiPriority w:val="0"/>
    <w:pPr>
      <w:ind w:firstLine="560" w:firstLineChars="200"/>
    </w:pPr>
    <w:rPr>
      <w:rFonts w:cs="Century"/>
      <w:sz w:val="24"/>
    </w:rPr>
  </w:style>
  <w:style w:type="paragraph" w:customStyle="1" w:styleId="306">
    <w:name w:val="朱冲"/>
    <w:basedOn w:val="1"/>
    <w:qFormat/>
    <w:uiPriority w:val="0"/>
    <w:pPr>
      <w:spacing w:line="360" w:lineRule="auto"/>
      <w:ind w:firstLine="200" w:firstLineChars="200"/>
    </w:pPr>
    <w:rPr>
      <w:rFonts w:ascii="宋体" w:hAnsi="宋体"/>
      <w:bCs/>
      <w:sz w:val="24"/>
      <w:szCs w:val="24"/>
    </w:rPr>
  </w:style>
  <w:style w:type="paragraph" w:customStyle="1" w:styleId="30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Arial Unicode MS" w:hAnsi="Arial Unicode MS"/>
      <w:kern w:val="0"/>
      <w:sz w:val="24"/>
      <w:szCs w:val="24"/>
    </w:rPr>
  </w:style>
  <w:style w:type="paragraph" w:customStyle="1" w:styleId="308">
    <w:name w:val="样式 标题 3 + 段前: 0 磅 段后: 3 磅 行距: 多倍行距 1.25 字行"/>
    <w:basedOn w:val="2"/>
    <w:qFormat/>
    <w:uiPriority w:val="0"/>
    <w:pPr>
      <w:spacing w:before="0" w:after="60" w:line="300" w:lineRule="auto"/>
      <w:ind w:left="851" w:hanging="851"/>
    </w:pPr>
    <w:rPr>
      <w:rFonts w:ascii="宋体" w:cs="宋体"/>
      <w:b w:val="0"/>
      <w:bCs w:val="0"/>
      <w:sz w:val="28"/>
      <w:szCs w:val="28"/>
    </w:rPr>
  </w:style>
  <w:style w:type="paragraph" w:customStyle="1" w:styleId="309">
    <w:name w:val="正文字首行缩进2字符"/>
    <w:basedOn w:val="1"/>
    <w:qFormat/>
    <w:uiPriority w:val="0"/>
    <w:pPr>
      <w:adjustRightInd w:val="0"/>
      <w:snapToGrid w:val="0"/>
      <w:spacing w:line="360" w:lineRule="auto"/>
      <w:ind w:firstLine="480" w:firstLineChars="200"/>
    </w:pPr>
    <w:rPr>
      <w:rFonts w:ascii="宋体" w:hAnsi="宋体"/>
      <w:sz w:val="24"/>
      <w:szCs w:val="24"/>
    </w:rPr>
  </w:style>
  <w:style w:type="paragraph" w:customStyle="1" w:styleId="310">
    <w:name w:val="表格1"/>
    <w:basedOn w:val="1"/>
    <w:next w:val="1"/>
    <w:qFormat/>
    <w:uiPriority w:val="0"/>
    <w:pPr>
      <w:autoSpaceDE w:val="0"/>
      <w:adjustRightInd w:val="0"/>
      <w:spacing w:line="320" w:lineRule="exact"/>
      <w:jc w:val="center"/>
      <w:textAlignment w:val="baseline"/>
    </w:pPr>
    <w:rPr>
      <w:rFonts w:ascii="宋体" w:hAnsi="宋体"/>
      <w:kern w:val="0"/>
      <w:sz w:val="24"/>
      <w:szCs w:val="24"/>
    </w:rPr>
  </w:style>
  <w:style w:type="paragraph" w:customStyle="1" w:styleId="311">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12">
    <w:name w:val="font10"/>
    <w:basedOn w:val="1"/>
    <w:qFormat/>
    <w:uiPriority w:val="0"/>
    <w:pPr>
      <w:widowControl/>
      <w:spacing w:before="100" w:beforeAutospacing="1" w:after="100" w:afterAutospacing="1"/>
      <w:jc w:val="left"/>
    </w:pPr>
    <w:rPr>
      <w:rFonts w:eastAsia="Arial Unicode MS"/>
      <w:b/>
      <w:bCs/>
      <w:kern w:val="0"/>
      <w:sz w:val="32"/>
      <w:szCs w:val="32"/>
    </w:rPr>
  </w:style>
  <w:style w:type="paragraph" w:customStyle="1" w:styleId="313">
    <w:name w:val="标题2"/>
    <w:basedOn w:val="1"/>
    <w:qFormat/>
    <w:uiPriority w:val="0"/>
    <w:pPr>
      <w:tabs>
        <w:tab w:val="left" w:pos="780"/>
      </w:tabs>
      <w:autoSpaceDE w:val="0"/>
      <w:autoSpaceDN w:val="0"/>
      <w:adjustRightInd w:val="0"/>
      <w:snapToGrid w:val="0"/>
      <w:spacing w:before="240" w:after="240" w:line="420" w:lineRule="auto"/>
      <w:ind w:left="780" w:leftChars="200" w:right="-57" w:hanging="360" w:hangingChars="200"/>
      <w:jc w:val="center"/>
      <w:outlineLvl w:val="1"/>
    </w:pPr>
    <w:rPr>
      <w:rFonts w:hAnsi="宋体"/>
      <w:snapToGrid w:val="0"/>
      <w:spacing w:val="8"/>
      <w:kern w:val="0"/>
      <w:sz w:val="32"/>
    </w:rPr>
  </w:style>
  <w:style w:type="paragraph" w:customStyle="1" w:styleId="314">
    <w:name w:val="2"/>
    <w:basedOn w:val="1"/>
    <w:next w:val="35"/>
    <w:qFormat/>
    <w:uiPriority w:val="0"/>
    <w:pPr>
      <w:ind w:firstLine="630"/>
    </w:pPr>
    <w:rPr>
      <w:rFonts w:ascii="宋体" w:hAnsi="宋体"/>
      <w:color w:val="000000"/>
    </w:rPr>
  </w:style>
  <w:style w:type="paragraph" w:customStyle="1" w:styleId="315">
    <w:name w:val="项目符号：一级"/>
    <w:basedOn w:val="316"/>
    <w:next w:val="316"/>
    <w:qFormat/>
    <w:uiPriority w:val="0"/>
    <w:pPr>
      <w:tabs>
        <w:tab w:val="left" w:pos="700"/>
      </w:tabs>
      <w:spacing w:before="0"/>
      <w:ind w:left="993" w:firstLine="0" w:firstLineChars="0"/>
    </w:pPr>
  </w:style>
  <w:style w:type="paragraph" w:customStyle="1" w:styleId="316">
    <w:name w:val="正文格式"/>
    <w:basedOn w:val="1"/>
    <w:qFormat/>
    <w:uiPriority w:val="0"/>
    <w:pPr>
      <w:widowControl/>
      <w:adjustRightInd w:val="0"/>
      <w:snapToGrid w:val="0"/>
      <w:spacing w:before="60" w:line="360" w:lineRule="auto"/>
      <w:ind w:firstLine="480" w:firstLineChars="200"/>
      <w:textAlignment w:val="baseline"/>
    </w:pPr>
    <w:rPr>
      <w:rFonts w:ascii="宋体" w:hAnsi="宋体"/>
      <w:color w:val="000000"/>
      <w:kern w:val="0"/>
      <w:sz w:val="24"/>
    </w:rPr>
  </w:style>
  <w:style w:type="paragraph" w:customStyle="1" w:styleId="317">
    <w:name w:val="xl27"/>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8">
    <w:name w:val="xl34"/>
    <w:basedOn w:val="1"/>
    <w:qFormat/>
    <w:uiPriority w:val="0"/>
    <w:pPr>
      <w:widowControl/>
      <w:spacing w:before="100" w:beforeAutospacing="1" w:after="100" w:afterAutospacing="1"/>
      <w:jc w:val="center"/>
    </w:pPr>
    <w:rPr>
      <w:rFonts w:ascii="黑体" w:hAnsi="宋体" w:eastAsia="黑体" w:cs="宋体"/>
      <w:kern w:val="0"/>
      <w:sz w:val="32"/>
      <w:szCs w:val="32"/>
    </w:rPr>
  </w:style>
  <w:style w:type="paragraph" w:customStyle="1" w:styleId="319">
    <w:name w:val="xl59"/>
    <w:basedOn w:val="1"/>
    <w:qFormat/>
    <w:uiPriority w:val="0"/>
    <w:pPr>
      <w:widowControl/>
      <w:spacing w:before="100" w:beforeAutospacing="1" w:after="100" w:afterAutospacing="1"/>
      <w:jc w:val="center"/>
      <w:textAlignment w:val="center"/>
    </w:pPr>
    <w:rPr>
      <w:rFonts w:eastAsia="Arial Unicode MS"/>
      <w:b/>
      <w:bCs/>
      <w:kern w:val="0"/>
      <w:sz w:val="32"/>
      <w:szCs w:val="32"/>
    </w:rPr>
  </w:style>
  <w:style w:type="paragraph" w:customStyle="1" w:styleId="320">
    <w:name w:val="表文字"/>
    <w:basedOn w:val="1"/>
    <w:qFormat/>
    <w:uiPriority w:val="0"/>
    <w:pPr>
      <w:tabs>
        <w:tab w:val="left" w:pos="1440"/>
      </w:tabs>
      <w:spacing w:before="60" w:after="60"/>
      <w:jc w:val="center"/>
    </w:pPr>
    <w:rPr>
      <w:rFonts w:ascii="仿宋_GB2312" w:eastAsia="仿宋_GB2312"/>
      <w:sz w:val="24"/>
    </w:rPr>
  </w:style>
  <w:style w:type="paragraph" w:customStyle="1" w:styleId="321">
    <w:name w:val="mySty200704170945110"/>
    <w:basedOn w:val="1"/>
    <w:qFormat/>
    <w:uiPriority w:val="0"/>
    <w:pPr>
      <w:widowControl/>
      <w:spacing w:after="160" w:line="240" w:lineRule="exact"/>
      <w:jc w:val="left"/>
    </w:pPr>
    <w:rPr>
      <w:rFonts w:ascii="仿宋_GB2312" w:hAnsi="Verdana" w:eastAsia="仿宋_GB2312" w:cs="仿宋_GB2312"/>
      <w:color w:val="10000A"/>
      <w:kern w:val="0"/>
      <w:sz w:val="32"/>
      <w:szCs w:val="32"/>
      <w:lang w:eastAsia="en-US"/>
    </w:rPr>
  </w:style>
  <w:style w:type="paragraph" w:customStyle="1" w:styleId="322">
    <w:name w:val="font13"/>
    <w:basedOn w:val="1"/>
    <w:qFormat/>
    <w:uiPriority w:val="0"/>
    <w:pPr>
      <w:widowControl/>
      <w:spacing w:before="100" w:beforeAutospacing="1" w:after="100" w:afterAutospacing="1"/>
      <w:jc w:val="left"/>
    </w:pPr>
    <w:rPr>
      <w:rFonts w:eastAsia="Arial Unicode MS"/>
      <w:b/>
      <w:bCs/>
      <w:kern w:val="0"/>
      <w:sz w:val="22"/>
      <w:szCs w:val="22"/>
    </w:rPr>
  </w:style>
  <w:style w:type="paragraph" w:customStyle="1" w:styleId="323">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24">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kern w:val="0"/>
      <w:sz w:val="20"/>
    </w:rPr>
  </w:style>
  <w:style w:type="paragraph" w:customStyle="1" w:styleId="325">
    <w:name w:val="样式 样式 样式 正文文本 + 黑色 首行缩进:  1.67 字符 + 首行缩进:  1.62 字符 + 首行缩进:  2 字符2"/>
    <w:basedOn w:val="1"/>
    <w:qFormat/>
    <w:uiPriority w:val="0"/>
    <w:pPr>
      <w:spacing w:line="350" w:lineRule="exact"/>
      <w:ind w:firstLine="162" w:firstLineChars="162"/>
    </w:pPr>
    <w:rPr>
      <w:rFonts w:ascii="宋体" w:hAnsi="宋体" w:cs="宋体"/>
      <w:color w:val="000000"/>
      <w:sz w:val="21"/>
    </w:rPr>
  </w:style>
  <w:style w:type="paragraph" w:customStyle="1" w:styleId="326">
    <w:name w:val="大纲正文"/>
    <w:basedOn w:val="1"/>
    <w:qFormat/>
    <w:uiPriority w:val="0"/>
    <w:pPr>
      <w:spacing w:line="360" w:lineRule="auto"/>
      <w:ind w:firstLine="480" w:firstLineChars="200"/>
    </w:pPr>
    <w:rPr>
      <w:sz w:val="24"/>
    </w:rPr>
  </w:style>
  <w:style w:type="paragraph" w:customStyle="1" w:styleId="327">
    <w:name w:val="正  文"/>
    <w:basedOn w:val="1"/>
    <w:qFormat/>
    <w:uiPriority w:val="0"/>
    <w:pPr>
      <w:spacing w:line="350" w:lineRule="exact"/>
      <w:ind w:firstLine="200" w:firstLineChars="200"/>
    </w:pPr>
    <w:rPr>
      <w:rFonts w:ascii="宋体"/>
      <w:sz w:val="21"/>
      <w:szCs w:val="24"/>
    </w:rPr>
  </w:style>
  <w:style w:type="paragraph" w:customStyle="1" w:styleId="328">
    <w:name w:val="标题1"/>
    <w:basedOn w:val="1"/>
    <w:qFormat/>
    <w:uiPriority w:val="0"/>
    <w:pPr>
      <w:tabs>
        <w:tab w:val="left" w:pos="648"/>
      </w:tabs>
      <w:spacing w:before="120" w:after="120" w:line="360" w:lineRule="auto"/>
      <w:ind w:firstLine="288"/>
      <w:jc w:val="center"/>
    </w:pPr>
    <w:rPr>
      <w:b/>
      <w:sz w:val="36"/>
    </w:rPr>
  </w:style>
  <w:style w:type="paragraph" w:customStyle="1" w:styleId="329">
    <w:name w:val="样式2"/>
    <w:basedOn w:val="6"/>
    <w:next w:val="7"/>
    <w:qFormat/>
    <w:uiPriority w:val="0"/>
    <w:pPr>
      <w:numPr>
        <w:ilvl w:val="0"/>
        <w:numId w:val="8"/>
      </w:numPr>
      <w:tabs>
        <w:tab w:val="left" w:pos="780"/>
        <w:tab w:val="clear" w:pos="720"/>
      </w:tabs>
      <w:spacing w:before="120" w:after="120" w:line="360" w:lineRule="auto"/>
    </w:pPr>
    <w:rPr>
      <w:b/>
      <w:sz w:val="28"/>
    </w:rPr>
  </w:style>
  <w:style w:type="paragraph" w:customStyle="1" w:styleId="330">
    <w:name w:val="表 格"/>
    <w:basedOn w:val="1"/>
    <w:qFormat/>
    <w:uiPriority w:val="0"/>
    <w:pPr>
      <w:jc w:val="center"/>
    </w:pPr>
    <w:rPr>
      <w:rFonts w:ascii="楷体_GB2312" w:eastAsia="楷体_GB2312"/>
      <w:sz w:val="21"/>
      <w:szCs w:val="24"/>
    </w:rPr>
  </w:style>
  <w:style w:type="paragraph" w:customStyle="1" w:styleId="331">
    <w:name w:val="目录"/>
    <w:basedOn w:val="1"/>
    <w:qFormat/>
    <w:uiPriority w:val="0"/>
    <w:pPr>
      <w:widowControl/>
      <w:jc w:val="center"/>
    </w:pPr>
    <w:rPr>
      <w:rFonts w:ascii="宋体"/>
      <w:b/>
      <w:kern w:val="0"/>
      <w:sz w:val="36"/>
    </w:rPr>
  </w:style>
  <w:style w:type="paragraph" w:customStyle="1" w:styleId="332">
    <w:name w:val="表头文字 Char Char"/>
    <w:basedOn w:val="1"/>
    <w:qFormat/>
    <w:uiPriority w:val="0"/>
    <w:pPr>
      <w:snapToGrid w:val="0"/>
      <w:spacing w:before="156" w:beforeLines="50" w:after="156" w:afterLines="50"/>
      <w:jc w:val="left"/>
    </w:pPr>
    <w:rPr>
      <w:rFonts w:eastAsia="楷体_GB2312"/>
      <w:b/>
      <w:sz w:val="24"/>
      <w:szCs w:val="24"/>
    </w:rPr>
  </w:style>
  <w:style w:type="paragraph" w:customStyle="1" w:styleId="333">
    <w:name w:val="xl58"/>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b/>
      <w:bCs/>
      <w:kern w:val="0"/>
      <w:sz w:val="32"/>
      <w:szCs w:val="32"/>
    </w:rPr>
  </w:style>
  <w:style w:type="paragraph" w:customStyle="1" w:styleId="334">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335">
    <w:name w:val="样式 目录 1 + 首行缩进:  0 字符"/>
    <w:basedOn w:val="59"/>
    <w:qFormat/>
    <w:uiPriority w:val="0"/>
    <w:pPr>
      <w:widowControl/>
      <w:tabs>
        <w:tab w:val="right" w:leader="dot" w:pos="8302"/>
      </w:tabs>
      <w:spacing w:line="480" w:lineRule="exact"/>
      <w:textAlignment w:val="baseline"/>
    </w:pPr>
    <w:rPr>
      <w:rFonts w:ascii="仿宋_GB2312" w:cs="宋体"/>
      <w:b/>
      <w:bCs/>
      <w:sz w:val="28"/>
      <w:szCs w:val="20"/>
    </w:rPr>
  </w:style>
  <w:style w:type="paragraph" w:customStyle="1" w:styleId="336">
    <w:name w:val="标题4"/>
    <w:basedOn w:val="1"/>
    <w:next w:val="45"/>
    <w:qFormat/>
    <w:uiPriority w:val="0"/>
    <w:pPr>
      <w:tabs>
        <w:tab w:val="left" w:pos="780"/>
      </w:tabs>
      <w:autoSpaceDE w:val="0"/>
      <w:autoSpaceDN w:val="0"/>
      <w:adjustRightInd w:val="0"/>
      <w:snapToGrid w:val="0"/>
      <w:spacing w:line="360" w:lineRule="auto"/>
      <w:ind w:left="780" w:leftChars="200" w:right="-57" w:hanging="360" w:hangingChars="200"/>
      <w:jc w:val="left"/>
      <w:outlineLvl w:val="3"/>
    </w:pPr>
    <w:rPr>
      <w:rFonts w:hAnsi="宋体"/>
      <w:b/>
      <w:snapToGrid w:val="0"/>
      <w:spacing w:val="8"/>
      <w:kern w:val="0"/>
      <w:sz w:val="24"/>
    </w:rPr>
  </w:style>
  <w:style w:type="paragraph" w:customStyle="1" w:styleId="337">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338">
    <w:name w:val="Char"/>
    <w:basedOn w:val="1"/>
    <w:qFormat/>
    <w:uiPriority w:val="0"/>
    <w:pPr>
      <w:spacing w:line="240" w:lineRule="atLeast"/>
      <w:ind w:left="420" w:firstLine="420"/>
    </w:pPr>
    <w:rPr>
      <w:kern w:val="0"/>
      <w:sz w:val="21"/>
      <w:szCs w:val="21"/>
    </w:rPr>
  </w:style>
  <w:style w:type="paragraph" w:customStyle="1" w:styleId="339">
    <w:name w:val="xl28"/>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cs="宋体"/>
      <w:kern w:val="0"/>
      <w:sz w:val="24"/>
      <w:szCs w:val="24"/>
    </w:rPr>
  </w:style>
  <w:style w:type="paragraph" w:customStyle="1" w:styleId="340">
    <w:name w:val="font9"/>
    <w:basedOn w:val="1"/>
    <w:qFormat/>
    <w:uiPriority w:val="0"/>
    <w:pPr>
      <w:widowControl/>
      <w:spacing w:before="100" w:beforeAutospacing="1" w:after="100" w:afterAutospacing="1"/>
      <w:jc w:val="left"/>
    </w:pPr>
    <w:rPr>
      <w:rFonts w:eastAsia="Arial Unicode MS"/>
      <w:kern w:val="0"/>
      <w:sz w:val="24"/>
      <w:szCs w:val="24"/>
      <w:u w:val="single"/>
    </w:rPr>
  </w:style>
  <w:style w:type="paragraph" w:customStyle="1" w:styleId="341">
    <w:name w:val="国内标题2"/>
    <w:basedOn w:val="5"/>
    <w:qFormat/>
    <w:uiPriority w:val="0"/>
  </w:style>
  <w:style w:type="paragraph" w:customStyle="1" w:styleId="342">
    <w:name w:val="样式 表头 + (符号) 宋体 五号 首行缩进:  1 字符"/>
    <w:basedOn w:val="186"/>
    <w:qFormat/>
    <w:uiPriority w:val="0"/>
    <w:pPr>
      <w:widowControl/>
      <w:autoSpaceDE w:val="0"/>
      <w:autoSpaceDN w:val="0"/>
      <w:spacing w:before="31" w:beforeLines="10" w:after="31" w:afterLines="10" w:line="240" w:lineRule="auto"/>
      <w:textAlignment w:val="bottom"/>
    </w:pPr>
    <w:rPr>
      <w:rFonts w:hAnsi="宋体" w:cs="宋体"/>
      <w:b w:val="0"/>
      <w:color w:val="000000"/>
      <w:sz w:val="21"/>
    </w:rPr>
  </w:style>
  <w:style w:type="paragraph" w:customStyle="1" w:styleId="343">
    <w:name w:val="正文文本缩进 21"/>
    <w:basedOn w:val="1"/>
    <w:qFormat/>
    <w:uiPriority w:val="0"/>
    <w:pPr>
      <w:adjustRightInd w:val="0"/>
      <w:spacing w:line="360" w:lineRule="atLeast"/>
      <w:ind w:firstLine="502"/>
      <w:textAlignment w:val="baseline"/>
    </w:pPr>
    <w:rPr>
      <w:rFonts w:ascii="宋体"/>
      <w:kern w:val="0"/>
    </w:rPr>
  </w:style>
  <w:style w:type="paragraph" w:customStyle="1" w:styleId="344">
    <w:name w:val="正文文本 211"/>
    <w:basedOn w:val="1"/>
    <w:qFormat/>
    <w:uiPriority w:val="0"/>
    <w:pPr>
      <w:adjustRightInd w:val="0"/>
      <w:spacing w:line="360" w:lineRule="atLeast"/>
      <w:ind w:firstLine="720"/>
      <w:textAlignment w:val="baseline"/>
    </w:pPr>
    <w:rPr>
      <w:rFonts w:ascii="宋体"/>
      <w:kern w:val="0"/>
    </w:rPr>
  </w:style>
  <w:style w:type="paragraph" w:customStyle="1" w:styleId="345">
    <w:name w:val="表顶端标题"/>
    <w:basedOn w:val="4"/>
    <w:qFormat/>
    <w:uiPriority w:val="0"/>
    <w:pPr>
      <w:keepNext w:val="0"/>
      <w:tabs>
        <w:tab w:val="left" w:pos="480"/>
      </w:tabs>
      <w:overflowPunct w:val="0"/>
      <w:autoSpaceDE w:val="0"/>
      <w:autoSpaceDN w:val="0"/>
      <w:adjustRightInd w:val="0"/>
      <w:spacing w:line="360" w:lineRule="auto"/>
      <w:ind w:firstLine="511"/>
      <w:jc w:val="center"/>
      <w:outlineLvl w:val="4"/>
    </w:pPr>
    <w:rPr>
      <w:rFonts w:hint="eastAsia" w:hAnsi="宋体"/>
      <w:bCs/>
      <w:color w:val="000000"/>
      <w:spacing w:val="8"/>
      <w:kern w:val="0"/>
      <w:position w:val="-24"/>
      <w:sz w:val="21"/>
    </w:rPr>
  </w:style>
  <w:style w:type="paragraph" w:customStyle="1" w:styleId="346">
    <w:name w:val="标题5"/>
    <w:basedOn w:val="1"/>
    <w:next w:val="6"/>
    <w:qFormat/>
    <w:uiPriority w:val="0"/>
    <w:pPr>
      <w:tabs>
        <w:tab w:val="left" w:pos="780"/>
      </w:tabs>
      <w:autoSpaceDE w:val="0"/>
      <w:autoSpaceDN w:val="0"/>
      <w:adjustRightInd w:val="0"/>
      <w:snapToGrid w:val="0"/>
      <w:spacing w:line="360" w:lineRule="auto"/>
      <w:ind w:left="780" w:leftChars="200" w:right="-57" w:hanging="360" w:hangingChars="200"/>
      <w:jc w:val="left"/>
      <w:outlineLvl w:val="4"/>
    </w:pPr>
    <w:rPr>
      <w:rFonts w:hAnsi="宋体"/>
      <w:b/>
      <w:snapToGrid w:val="0"/>
      <w:spacing w:val="8"/>
      <w:kern w:val="0"/>
      <w:sz w:val="24"/>
    </w:rPr>
  </w:style>
  <w:style w:type="paragraph" w:customStyle="1" w:styleId="347">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348">
    <w:name w:val="Char1 Char Char Char Char Char Char1"/>
    <w:basedOn w:val="4"/>
    <w:qFormat/>
    <w:uiPriority w:val="0"/>
    <w:pPr>
      <w:tabs>
        <w:tab w:val="left" w:pos="1830"/>
      </w:tabs>
      <w:autoSpaceDE w:val="0"/>
      <w:autoSpaceDN w:val="0"/>
      <w:adjustRightInd w:val="0"/>
      <w:spacing w:before="312" w:beforeLines="100" w:after="312" w:afterLines="100" w:line="480" w:lineRule="auto"/>
    </w:pPr>
    <w:rPr>
      <w:rFonts w:ascii="Times New Roman"/>
      <w:b/>
      <w:bCs/>
      <w:kern w:val="44"/>
      <w:sz w:val="44"/>
      <w:szCs w:val="44"/>
    </w:rPr>
  </w:style>
  <w:style w:type="paragraph" w:customStyle="1" w:styleId="349">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kern w:val="0"/>
      <w:sz w:val="24"/>
      <w:szCs w:val="24"/>
    </w:rPr>
  </w:style>
  <w:style w:type="paragraph" w:customStyle="1" w:styleId="350">
    <w:name w:val="样式6"/>
    <w:basedOn w:val="2"/>
    <w:qFormat/>
    <w:uiPriority w:val="0"/>
    <w:pPr>
      <w:spacing w:before="0" w:after="0" w:line="300" w:lineRule="auto"/>
      <w:ind w:firstLine="420"/>
    </w:pPr>
    <w:rPr>
      <w:sz w:val="21"/>
      <w:szCs w:val="21"/>
    </w:rPr>
  </w:style>
  <w:style w:type="paragraph" w:customStyle="1" w:styleId="351">
    <w:name w:val="xl4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52">
    <w:name w:val="10"/>
    <w:basedOn w:val="34"/>
    <w:qFormat/>
    <w:uiPriority w:val="0"/>
    <w:pPr>
      <w:tabs>
        <w:tab w:val="left" w:pos="1191"/>
      </w:tabs>
      <w:adjustRightInd w:val="0"/>
      <w:snapToGrid w:val="0"/>
      <w:spacing w:line="460" w:lineRule="exact"/>
      <w:ind w:left="1191" w:hanging="709"/>
    </w:pPr>
    <w:rPr>
      <w:rFonts w:hAnsi="宋体" w:cs="Arial"/>
      <w:snapToGrid w:val="0"/>
      <w:kern w:val="0"/>
      <w:sz w:val="24"/>
      <w:szCs w:val="24"/>
    </w:rPr>
  </w:style>
  <w:style w:type="paragraph" w:customStyle="1" w:styleId="353">
    <w:name w:val="标题3——2"/>
    <w:basedOn w:val="2"/>
    <w:next w:val="86"/>
    <w:qFormat/>
    <w:uiPriority w:val="0"/>
    <w:pPr>
      <w:keepNext w:val="0"/>
      <w:keepLines w:val="0"/>
      <w:tabs>
        <w:tab w:val="right" w:leader="dot" w:pos="9180"/>
      </w:tabs>
      <w:spacing w:before="0" w:after="0" w:line="240" w:lineRule="auto"/>
      <w:outlineLvl w:val="9"/>
    </w:pPr>
    <w:rPr>
      <w:rFonts w:eastAsia="黑体"/>
      <w:i/>
      <w:iCs/>
      <w:sz w:val="30"/>
    </w:rPr>
  </w:style>
  <w:style w:type="paragraph" w:customStyle="1" w:styleId="354">
    <w:name w:val="正文缩近"/>
    <w:basedOn w:val="4"/>
    <w:qFormat/>
    <w:uiPriority w:val="0"/>
    <w:pPr>
      <w:keepNext w:val="0"/>
      <w:tabs>
        <w:tab w:val="left" w:pos="480"/>
      </w:tabs>
      <w:overflowPunct w:val="0"/>
      <w:autoSpaceDE w:val="0"/>
      <w:autoSpaceDN w:val="0"/>
      <w:adjustRightInd w:val="0"/>
      <w:spacing w:line="360" w:lineRule="auto"/>
      <w:ind w:firstLine="510"/>
      <w:outlineLvl w:val="4"/>
    </w:pPr>
    <w:rPr>
      <w:rFonts w:hint="eastAsia" w:hAnsi="宋体"/>
      <w:b/>
      <w:bCs/>
      <w:color w:val="000000"/>
      <w:spacing w:val="8"/>
      <w:kern w:val="0"/>
      <w:position w:val="-24"/>
      <w:sz w:val="24"/>
    </w:rPr>
  </w:style>
  <w:style w:type="paragraph" w:customStyle="1" w:styleId="355">
    <w:name w:val="文档结构图11"/>
    <w:basedOn w:val="1"/>
    <w:qFormat/>
    <w:uiPriority w:val="0"/>
    <w:pPr>
      <w:shd w:val="clear" w:color="auto" w:fill="000080"/>
      <w:adjustRightInd w:val="0"/>
      <w:textAlignment w:val="baseline"/>
    </w:pPr>
    <w:rPr>
      <w:rFonts w:ascii="楷体_GB2312" w:eastAsia="楷体_GB2312"/>
      <w:kern w:val="0"/>
    </w:rPr>
  </w:style>
  <w:style w:type="paragraph" w:customStyle="1" w:styleId="356">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57">
    <w:name w:val="样式 样式 正文文本 + 黑色 首行缩进:  1.67 字符 + 首行缩进:  1.62 字符"/>
    <w:basedOn w:val="1"/>
    <w:qFormat/>
    <w:uiPriority w:val="0"/>
    <w:pPr>
      <w:spacing w:line="350" w:lineRule="exact"/>
      <w:ind w:firstLine="200" w:firstLineChars="200"/>
    </w:pPr>
    <w:rPr>
      <w:rFonts w:ascii="宋体" w:hAnsi="宋体" w:cs="宋体"/>
      <w:color w:val="000000"/>
      <w:sz w:val="21"/>
    </w:rPr>
  </w:style>
  <w:style w:type="paragraph" w:customStyle="1" w:styleId="358">
    <w:name w:val="Y标题1"/>
    <w:basedOn w:val="4"/>
    <w:next w:val="250"/>
    <w:qFormat/>
    <w:uiPriority w:val="0"/>
    <w:pPr>
      <w:pageBreakBefore/>
      <w:numPr>
        <w:ilvl w:val="1"/>
        <w:numId w:val="7"/>
      </w:numPr>
      <w:adjustRightInd w:val="0"/>
      <w:spacing w:before="360" w:after="240" w:line="300" w:lineRule="auto"/>
      <w:jc w:val="center"/>
    </w:pPr>
    <w:rPr>
      <w:rFonts w:ascii="Times New Roman" w:eastAsia="黑体"/>
      <w:b/>
      <w:snapToGrid w:val="0"/>
      <w:kern w:val="0"/>
      <w:sz w:val="32"/>
    </w:rPr>
  </w:style>
  <w:style w:type="paragraph" w:customStyle="1" w:styleId="359">
    <w:name w:val="文档正文"/>
    <w:basedOn w:val="1"/>
    <w:qFormat/>
    <w:uiPriority w:val="0"/>
    <w:pPr>
      <w:adjustRightInd w:val="0"/>
      <w:spacing w:line="360" w:lineRule="auto"/>
      <w:ind w:firstLine="561"/>
      <w:textAlignment w:val="baseline"/>
    </w:pPr>
    <w:rPr>
      <w:rFonts w:ascii="Arial Narrow" w:hAnsi="Arial Narrow"/>
      <w:kern w:val="0"/>
      <w:sz w:val="24"/>
      <w:szCs w:val="24"/>
    </w:rPr>
  </w:style>
  <w:style w:type="paragraph" w:customStyle="1" w:styleId="360">
    <w:name w:val="日期2"/>
    <w:basedOn w:val="1"/>
    <w:next w:val="1"/>
    <w:qFormat/>
    <w:uiPriority w:val="0"/>
    <w:pPr>
      <w:adjustRightInd w:val="0"/>
      <w:textAlignment w:val="baseline"/>
    </w:pPr>
    <w:rPr>
      <w:rFonts w:ascii="宋体"/>
      <w:kern w:val="0"/>
      <w:sz w:val="24"/>
    </w:rPr>
  </w:style>
  <w:style w:type="paragraph" w:customStyle="1" w:styleId="361">
    <w:name w:val="xl6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6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b/>
      <w:bCs/>
      <w:kern w:val="0"/>
      <w:sz w:val="24"/>
      <w:szCs w:val="24"/>
    </w:rPr>
  </w:style>
  <w:style w:type="paragraph" w:customStyle="1" w:styleId="364">
    <w:name w:val="样式 表文 + 段前: 0.3 行 段后: 0.3 行"/>
    <w:basedOn w:val="1"/>
    <w:qFormat/>
    <w:uiPriority w:val="0"/>
    <w:pPr>
      <w:adjustRightInd w:val="0"/>
      <w:snapToGrid w:val="0"/>
      <w:spacing w:before="93" w:beforeLines="30" w:after="93" w:afterLines="30"/>
      <w:ind w:left="-25" w:leftChars="-25" w:right="-25" w:rightChars="-25"/>
      <w:jc w:val="center"/>
      <w:textAlignment w:val="baseline"/>
    </w:pPr>
    <w:rPr>
      <w:rFonts w:ascii="宋体" w:hAnsi="宋体" w:eastAsia="楷体_GB2312" w:cs="宋体"/>
      <w:kern w:val="28"/>
      <w:sz w:val="21"/>
    </w:rPr>
  </w:style>
  <w:style w:type="paragraph" w:customStyle="1" w:styleId="365">
    <w:name w:val="xl3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366">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18"/>
      <w:szCs w:val="18"/>
    </w:rPr>
  </w:style>
  <w:style w:type="paragraph" w:customStyle="1" w:styleId="367">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68">
    <w:name w:val="表头文字 Char Char Char"/>
    <w:basedOn w:val="1"/>
    <w:qFormat/>
    <w:uiPriority w:val="0"/>
    <w:pPr>
      <w:snapToGrid w:val="0"/>
      <w:spacing w:before="156" w:beforeLines="50" w:after="156" w:afterLines="50"/>
      <w:jc w:val="left"/>
    </w:pPr>
    <w:rPr>
      <w:rFonts w:eastAsia="楷体_GB2312"/>
      <w:b/>
      <w:sz w:val="24"/>
      <w:szCs w:val="24"/>
    </w:rPr>
  </w:style>
  <w:style w:type="paragraph" w:customStyle="1" w:styleId="369">
    <w:name w:val="正文，表内"/>
    <w:basedOn w:val="1"/>
    <w:qFormat/>
    <w:uiPriority w:val="0"/>
    <w:pPr>
      <w:jc w:val="center"/>
    </w:pPr>
    <w:rPr>
      <w:rFonts w:ascii="宋体" w:hAnsi="宋体"/>
      <w:snapToGrid w:val="0"/>
      <w:spacing w:val="8"/>
      <w:kern w:val="0"/>
      <w:sz w:val="21"/>
    </w:rPr>
  </w:style>
  <w:style w:type="paragraph" w:customStyle="1" w:styleId="370">
    <w:name w:val="bg"/>
    <w:basedOn w:val="1"/>
    <w:qFormat/>
    <w:uiPriority w:val="0"/>
    <w:pPr>
      <w:spacing w:line="0" w:lineRule="atLeast"/>
      <w:jc w:val="center"/>
    </w:pPr>
    <w:rPr>
      <w:rFonts w:ascii="楷体_GB2312" w:eastAsia="楷体_GB2312"/>
      <w:sz w:val="21"/>
      <w:szCs w:val="28"/>
    </w:rPr>
  </w:style>
  <w:style w:type="paragraph" w:customStyle="1" w:styleId="371">
    <w:name w:val="样式 样式 样式 正文文本 + 黑色 首行缩进:  1.67 字符 + 首行缩进:  1.62 字符 + 首行缩进:  2 字符1"/>
    <w:basedOn w:val="1"/>
    <w:qFormat/>
    <w:uiPriority w:val="0"/>
    <w:pPr>
      <w:spacing w:line="350" w:lineRule="exact"/>
      <w:ind w:firstLine="162" w:firstLineChars="162"/>
    </w:pPr>
    <w:rPr>
      <w:rFonts w:ascii="宋体" w:hAnsi="宋体" w:cs="宋体"/>
      <w:color w:val="000000"/>
      <w:sz w:val="21"/>
    </w:rPr>
  </w:style>
  <w:style w:type="paragraph" w:customStyle="1" w:styleId="372">
    <w:name w:val="表格文字（对中）"/>
    <w:basedOn w:val="6"/>
    <w:qFormat/>
    <w:uiPriority w:val="0"/>
    <w:pPr>
      <w:adjustRightInd w:val="0"/>
      <w:snapToGrid w:val="0"/>
      <w:spacing w:line="360" w:lineRule="auto"/>
      <w:jc w:val="center"/>
    </w:pPr>
    <w:rPr>
      <w:rFonts w:ascii="宋体" w:hAnsi="宋体"/>
    </w:rPr>
  </w:style>
  <w:style w:type="paragraph" w:customStyle="1" w:styleId="373">
    <w:name w:val="巻内标题3"/>
    <w:basedOn w:val="7"/>
    <w:next w:val="1"/>
    <w:qFormat/>
    <w:uiPriority w:val="0"/>
    <w:pPr>
      <w:tabs>
        <w:tab w:val="left" w:pos="5890"/>
        <w:tab w:val="left" w:leader="middleDot" w:pos="8108"/>
      </w:tabs>
      <w:adjustRightInd w:val="0"/>
      <w:spacing w:before="78" w:beforeLines="25" w:after="78" w:afterLines="25" w:line="240" w:lineRule="auto"/>
    </w:pPr>
    <w:rPr>
      <w:rFonts w:ascii="宋体" w:hAnsi="宋体" w:eastAsia="宋体"/>
      <w:bCs w:val="0"/>
      <w:color w:val="FF0000"/>
      <w:kern w:val="0"/>
      <w:sz w:val="24"/>
      <w:szCs w:val="24"/>
    </w:rPr>
  </w:style>
  <w:style w:type="paragraph" w:customStyle="1" w:styleId="374">
    <w:name w:val="样式 样式 标题 2H2Heading 2 HiddenHeading 2 CCBS2nd levelh22Header... ..."/>
    <w:basedOn w:val="1"/>
    <w:qFormat/>
    <w:uiPriority w:val="0"/>
    <w:pPr>
      <w:keepNext/>
      <w:keepLines/>
      <w:spacing w:before="187" w:beforeLines="60" w:after="187" w:afterLines="60" w:line="350" w:lineRule="exact"/>
      <w:jc w:val="left"/>
      <w:outlineLvl w:val="1"/>
    </w:pPr>
    <w:rPr>
      <w:rFonts w:ascii="宋体" w:hAnsi="宋体" w:eastAsia="黑体" w:cs="宋体"/>
      <w:color w:val="000000"/>
      <w:sz w:val="24"/>
    </w:rPr>
  </w:style>
  <w:style w:type="paragraph" w:customStyle="1" w:styleId="375">
    <w:name w:val="样式 正文（首行缩进两字） + 蓝色"/>
    <w:basedOn w:val="6"/>
    <w:qFormat/>
    <w:uiPriority w:val="0"/>
    <w:pPr>
      <w:ind w:firstLine="420" w:firstLineChars="200"/>
      <w:jc w:val="left"/>
    </w:pPr>
    <w:rPr>
      <w:color w:val="0000FF"/>
      <w:kern w:val="0"/>
      <w:sz w:val="21"/>
      <w:szCs w:val="21"/>
    </w:rPr>
  </w:style>
  <w:style w:type="paragraph" w:customStyle="1" w:styleId="37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77">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378">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kern w:val="0"/>
      <w:sz w:val="24"/>
      <w:szCs w:val="24"/>
    </w:rPr>
  </w:style>
  <w:style w:type="paragraph" w:customStyle="1" w:styleId="379">
    <w:name w:val="pa-1"/>
    <w:basedOn w:val="1"/>
    <w:qFormat/>
    <w:uiPriority w:val="0"/>
    <w:pPr>
      <w:widowControl/>
      <w:spacing w:before="150" w:after="150"/>
      <w:jc w:val="left"/>
    </w:pPr>
    <w:rPr>
      <w:rFonts w:ascii="宋体" w:hAnsi="宋体" w:cs="宋体"/>
      <w:kern w:val="0"/>
      <w:sz w:val="24"/>
      <w:szCs w:val="24"/>
    </w:rPr>
  </w:style>
  <w:style w:type="paragraph" w:customStyle="1" w:styleId="380">
    <w:name w:val="样式 标题 2Y标题1.1标题 2 Char Char Char标题 2 Char Char + Times New Ro..."/>
    <w:basedOn w:val="5"/>
    <w:qFormat/>
    <w:uiPriority w:val="0"/>
    <w:pPr>
      <w:tabs>
        <w:tab w:val="left" w:pos="1260"/>
      </w:tabs>
      <w:spacing w:before="0" w:after="0" w:line="240" w:lineRule="auto"/>
      <w:ind w:left="889" w:hanging="709"/>
    </w:pPr>
    <w:rPr>
      <w:rFonts w:ascii="宋体" w:hAnsi="Times New Roman" w:eastAsia="宋体"/>
      <w:b w:val="0"/>
      <w:bCs w:val="0"/>
      <w:sz w:val="30"/>
      <w:szCs w:val="30"/>
    </w:rPr>
  </w:style>
  <w:style w:type="paragraph" w:customStyle="1" w:styleId="38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82">
    <w:name w:val="Char4"/>
    <w:basedOn w:val="1"/>
    <w:qFormat/>
    <w:uiPriority w:val="0"/>
    <w:pPr>
      <w:spacing w:line="360" w:lineRule="auto"/>
      <w:ind w:firstLine="200" w:firstLineChars="200"/>
    </w:pPr>
    <w:rPr>
      <w:sz w:val="21"/>
      <w:szCs w:val="24"/>
    </w:rPr>
  </w:style>
  <w:style w:type="paragraph" w:customStyle="1" w:styleId="383">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384">
    <w:name w:val="font11"/>
    <w:basedOn w:val="1"/>
    <w:qFormat/>
    <w:uiPriority w:val="0"/>
    <w:pPr>
      <w:widowControl/>
      <w:spacing w:before="100" w:beforeAutospacing="1" w:after="100" w:afterAutospacing="1"/>
      <w:jc w:val="left"/>
    </w:pPr>
    <w:rPr>
      <w:rFonts w:eastAsia="Arial Unicode MS"/>
      <w:kern w:val="0"/>
      <w:sz w:val="22"/>
      <w:szCs w:val="22"/>
    </w:rPr>
  </w:style>
  <w:style w:type="paragraph" w:customStyle="1" w:styleId="385">
    <w:name w:val="xl25"/>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386">
    <w:name w:val="正文文本缩进 22"/>
    <w:basedOn w:val="1"/>
    <w:qFormat/>
    <w:uiPriority w:val="0"/>
    <w:pPr>
      <w:adjustRightInd w:val="0"/>
      <w:spacing w:line="360" w:lineRule="atLeast"/>
      <w:ind w:firstLine="502"/>
      <w:textAlignment w:val="baseline"/>
    </w:pPr>
    <w:rPr>
      <w:rFonts w:ascii="宋体"/>
      <w:kern w:val="0"/>
    </w:rPr>
  </w:style>
  <w:style w:type="paragraph" w:customStyle="1" w:styleId="387">
    <w:name w:val="目录标题"/>
    <w:basedOn w:val="74"/>
    <w:qFormat/>
    <w:uiPriority w:val="0"/>
    <w:pPr>
      <w:autoSpaceDE w:val="0"/>
      <w:autoSpaceDN w:val="0"/>
      <w:adjustRightInd w:val="0"/>
      <w:snapToGrid w:val="0"/>
      <w:spacing w:before="480" w:after="480" w:line="600" w:lineRule="exact"/>
      <w:ind w:left="0" w:leftChars="0"/>
      <w:jc w:val="center"/>
    </w:pPr>
    <w:rPr>
      <w:rFonts w:ascii="宋体" w:hAnsi="Calibri"/>
      <w:smallCaps/>
      <w:kern w:val="0"/>
      <w:sz w:val="48"/>
    </w:rPr>
  </w:style>
  <w:style w:type="paragraph" w:customStyle="1" w:styleId="388">
    <w:name w:val="公式"/>
    <w:basedOn w:val="1"/>
    <w:qFormat/>
    <w:uiPriority w:val="0"/>
    <w:pPr>
      <w:adjustRightInd w:val="0"/>
      <w:snapToGrid w:val="0"/>
      <w:jc w:val="center"/>
    </w:pPr>
    <w:rPr>
      <w:sz w:val="24"/>
      <w:szCs w:val="24"/>
    </w:rPr>
  </w:style>
  <w:style w:type="paragraph" w:customStyle="1" w:styleId="389">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0">
    <w:name w:val="Char Char Char Char Char Char"/>
    <w:basedOn w:val="1"/>
    <w:qFormat/>
    <w:uiPriority w:val="0"/>
    <w:rPr>
      <w:sz w:val="21"/>
    </w:rPr>
  </w:style>
  <w:style w:type="paragraph" w:customStyle="1" w:styleId="391">
    <w:name w:val="xl6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2">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2"/>
      <w:szCs w:val="22"/>
    </w:rPr>
  </w:style>
  <w:style w:type="paragraph" w:customStyle="1" w:styleId="393">
    <w:name w:val="Char21"/>
    <w:basedOn w:val="4"/>
    <w:qFormat/>
    <w:uiPriority w:val="0"/>
    <w:pPr>
      <w:keepLines/>
      <w:snapToGrid/>
      <w:spacing w:before="240" w:after="240" w:line="560" w:lineRule="exact"/>
    </w:pPr>
    <w:rPr>
      <w:rFonts w:ascii="Arial" w:hAnsi="Arial" w:eastAsia="黑体"/>
      <w:sz w:val="36"/>
      <w:szCs w:val="36"/>
      <w:lang w:bidi="ar-AE"/>
    </w:rPr>
  </w:style>
  <w:style w:type="paragraph" w:customStyle="1" w:styleId="39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2"/>
      <w:szCs w:val="22"/>
    </w:rPr>
  </w:style>
  <w:style w:type="paragraph" w:customStyle="1" w:styleId="395">
    <w:name w:val="巻内1号标题"/>
    <w:basedOn w:val="5"/>
    <w:next w:val="1"/>
    <w:qFormat/>
    <w:uiPriority w:val="0"/>
    <w:pPr>
      <w:pageBreakBefore/>
      <w:spacing w:before="156" w:beforeLines="50" w:after="156" w:afterLines="50" w:line="180" w:lineRule="auto"/>
      <w:jc w:val="center"/>
    </w:pPr>
    <w:rPr>
      <w:rFonts w:ascii="黑体" w:hAnsi="Times New Roman"/>
      <w:b w:val="0"/>
      <w:bCs w:val="0"/>
      <w:color w:val="FF0000"/>
      <w:kern w:val="0"/>
      <w:sz w:val="36"/>
      <w:szCs w:val="36"/>
    </w:rPr>
  </w:style>
  <w:style w:type="paragraph" w:customStyle="1" w:styleId="396">
    <w:name w:val="国内标题3"/>
    <w:basedOn w:val="2"/>
    <w:qFormat/>
    <w:uiPriority w:val="0"/>
    <w:pPr>
      <w:adjustRightInd w:val="0"/>
      <w:spacing w:line="416" w:lineRule="atLeast"/>
      <w:jc w:val="left"/>
      <w:textAlignment w:val="baseline"/>
    </w:pPr>
    <w:rPr>
      <w:bCs w:val="0"/>
      <w:kern w:val="0"/>
      <w:szCs w:val="20"/>
    </w:rPr>
  </w:style>
  <w:style w:type="paragraph" w:customStyle="1" w:styleId="397">
    <w:name w:val="正文 + 小三"/>
    <w:basedOn w:val="1"/>
    <w:qFormat/>
    <w:uiPriority w:val="0"/>
    <w:pPr>
      <w:spacing w:line="560" w:lineRule="atLeast"/>
      <w:ind w:firstLine="1940" w:firstLineChars="543"/>
    </w:pPr>
    <w:rPr>
      <w:b/>
      <w:spacing w:val="22"/>
      <w:sz w:val="30"/>
      <w:szCs w:val="30"/>
    </w:rPr>
  </w:style>
  <w:style w:type="paragraph" w:customStyle="1" w:styleId="398">
    <w:name w:val="样式1"/>
    <w:basedOn w:val="1"/>
    <w:next w:val="7"/>
    <w:qFormat/>
    <w:uiPriority w:val="0"/>
    <w:pPr>
      <w:spacing w:line="360" w:lineRule="auto"/>
      <w:ind w:firstLine="420" w:firstLineChars="200"/>
    </w:pPr>
    <w:rPr>
      <w:rFonts w:ascii="宋体" w:hAnsi="宋体"/>
      <w:sz w:val="21"/>
      <w:szCs w:val="21"/>
    </w:rPr>
  </w:style>
  <w:style w:type="paragraph" w:customStyle="1" w:styleId="39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eastAsia="Arial Unicode MS"/>
      <w:kern w:val="0"/>
      <w:sz w:val="22"/>
      <w:szCs w:val="22"/>
    </w:rPr>
  </w:style>
  <w:style w:type="paragraph" w:customStyle="1" w:styleId="400">
    <w:name w:val="xl64"/>
    <w:basedOn w:val="1"/>
    <w:qFormat/>
    <w:uiPriority w:val="0"/>
    <w:pPr>
      <w:widowControl/>
      <w:pBdr>
        <w:bottom w:val="single" w:color="auto" w:sz="4" w:space="0"/>
      </w:pBdr>
      <w:spacing w:before="100" w:beforeAutospacing="1" w:after="100" w:afterAutospacing="1"/>
      <w:jc w:val="left"/>
      <w:textAlignment w:val="center"/>
    </w:pPr>
    <w:rPr>
      <w:rFonts w:ascii="Arial Unicode MS" w:hAnsi="Arial Unicode MS" w:eastAsia="Arial Unicode MS" w:cs="Arial Unicode MS"/>
      <w:kern w:val="0"/>
      <w:sz w:val="24"/>
      <w:szCs w:val="24"/>
    </w:rPr>
  </w:style>
  <w:style w:type="paragraph" w:customStyle="1" w:styleId="401">
    <w:name w:val="样式 小五 居中 行距: 单倍行距"/>
    <w:basedOn w:val="66"/>
    <w:qFormat/>
    <w:uiPriority w:val="0"/>
    <w:pPr>
      <w:adjustRightInd w:val="0"/>
      <w:snapToGrid w:val="0"/>
      <w:ind w:left="0" w:firstLine="0" w:firstLineChars="0"/>
      <w:jc w:val="center"/>
    </w:pPr>
    <w:rPr>
      <w:rFonts w:cs="宋体"/>
      <w:szCs w:val="18"/>
    </w:rPr>
  </w:style>
  <w:style w:type="paragraph" w:customStyle="1" w:styleId="402">
    <w:name w:val="列出段落1"/>
    <w:basedOn w:val="1"/>
    <w:qFormat/>
    <w:uiPriority w:val="0"/>
    <w:pPr>
      <w:ind w:firstLine="420" w:firstLineChars="200"/>
    </w:pPr>
    <w:rPr>
      <w:sz w:val="21"/>
      <w:szCs w:val="24"/>
    </w:rPr>
  </w:style>
  <w:style w:type="character" w:customStyle="1" w:styleId="403">
    <w:name w:val="red1"/>
    <w:qFormat/>
    <w:uiPriority w:val="0"/>
    <w:rPr>
      <w:rFonts w:ascii="仿宋_GB2312" w:hAnsi="Verdana" w:eastAsia="仿宋_GB2312" w:cs="仿宋_GB2312"/>
      <w:color w:val="FF0000"/>
      <w:kern w:val="0"/>
      <w:sz w:val="32"/>
      <w:szCs w:val="32"/>
      <w:lang w:eastAsia="en-US"/>
    </w:rPr>
  </w:style>
  <w:style w:type="paragraph" w:customStyle="1" w:styleId="404">
    <w:name w:val="正文21"/>
    <w:qFormat/>
    <w:uiPriority w:val="0"/>
    <w:pPr>
      <w:widowControl w:val="0"/>
      <w:adjustRightInd w:val="0"/>
      <w:spacing w:line="312" w:lineRule="atLeast"/>
      <w:jc w:val="both"/>
    </w:pPr>
    <w:rPr>
      <w:rFonts w:ascii="宋体" w:hAnsi="Times New Roman" w:eastAsia="宋体" w:cs="Times New Roman"/>
      <w:sz w:val="24"/>
      <w:lang w:val="en-US" w:eastAsia="zh-CN" w:bidi="ar-SA"/>
    </w:rPr>
  </w:style>
  <w:style w:type="character" w:customStyle="1" w:styleId="405">
    <w:name w:val="页脚 字符"/>
    <w:qFormat/>
    <w:uiPriority w:val="99"/>
  </w:style>
  <w:style w:type="paragraph" w:customStyle="1" w:styleId="406">
    <w:name w:val="Char Char Char Char Char Char Char1 Char"/>
    <w:basedOn w:val="1"/>
    <w:qFormat/>
    <w:uiPriority w:val="0"/>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52</Pages>
  <Words>20674</Words>
  <Characters>22419</Characters>
  <Lines>177</Lines>
  <Paragraphs>49</Paragraphs>
  <TotalTime>4</TotalTime>
  <ScaleCrop>false</ScaleCrop>
  <LinksUpToDate>false</LinksUpToDate>
  <CharactersWithSpaces>24782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2023-03-03T11:25:00Z</dcterms:created>
  <dc:creator>招管办</dc:creator>
  <cp:lastModifiedBy>-</cp:lastModifiedBy>
  <cp:lastPrinted>2022-06-10T10:54:00Z</cp:lastPrinted>
  <dcterms:modified xsi:type="dcterms:W3CDTF">2023-03-13T07:52:40Z</dcterms:modified>
  <dc:title>竞争性谈判文件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91A56C5769534BB8981F7ACA05411FF0</vt:lpwstr>
  </property>
</Properties>
</file>