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p>
    <w:p>
      <w:pPr>
        <w:snapToGrid w:val="0"/>
        <w:spacing w:line="360" w:lineRule="auto"/>
        <w:jc w:val="center"/>
        <w:rPr>
          <w:rFonts w:hint="eastAsia" w:ascii="宋体" w:hAnsi="宋体" w:eastAsia="宋体" w:cs="宋体"/>
          <w:b/>
          <w:spacing w:val="-20"/>
          <w:sz w:val="44"/>
          <w:szCs w:val="44"/>
          <w:lang w:eastAsia="zh-CN"/>
        </w:rPr>
      </w:pPr>
      <w:r>
        <w:rPr>
          <w:rFonts w:hint="eastAsia" w:ascii="宋体" w:hAnsi="宋体" w:cs="宋体"/>
          <w:b/>
          <w:spacing w:val="-31"/>
          <w:sz w:val="44"/>
          <w:szCs w:val="44"/>
        </w:rPr>
        <w:t>伊犁州4个乡镇（街道）社工站建设示范项目</w:t>
      </w:r>
      <w:r>
        <w:rPr>
          <w:rFonts w:hint="eastAsia" w:ascii="宋体" w:hAnsi="宋体" w:cs="宋体"/>
          <w:b/>
          <w:spacing w:val="-31"/>
          <w:sz w:val="44"/>
          <w:szCs w:val="44"/>
          <w:lang w:eastAsia="zh-CN"/>
        </w:rPr>
        <w:t>（第一标段霍尔果斯市）</w:t>
      </w:r>
    </w:p>
    <w:p>
      <w:pPr>
        <w:adjustRightInd w:val="0"/>
        <w:snapToGrid w:val="0"/>
        <w:jc w:val="center"/>
        <w:rPr>
          <w:rFonts w:ascii="宋体" w:hAnsi="宋体" w:cs="宋体"/>
          <w:sz w:val="72"/>
          <w:szCs w:val="72"/>
        </w:rPr>
      </w:pPr>
      <w:r>
        <w:rPr>
          <w:rFonts w:hint="eastAsia" w:ascii="宋体" w:hAnsi="宋体" w:cs="宋体"/>
          <w:sz w:val="72"/>
          <w:szCs w:val="72"/>
        </w:rPr>
        <w:t>竞争性磋商文件</w:t>
      </w:r>
    </w:p>
    <w:p>
      <w:pPr>
        <w:snapToGrid w:val="0"/>
        <w:spacing w:line="360" w:lineRule="auto"/>
        <w:jc w:val="center"/>
        <w:rPr>
          <w:rFonts w:ascii="宋体" w:hAnsi="宋体" w:cs="宋体"/>
          <w:sz w:val="32"/>
          <w:szCs w:val="32"/>
        </w:rPr>
      </w:pPr>
    </w:p>
    <w:p>
      <w:pPr>
        <w:snapToGrid w:val="0"/>
        <w:spacing w:line="360" w:lineRule="auto"/>
        <w:jc w:val="center"/>
        <w:rPr>
          <w:rFonts w:hint="default" w:ascii="宋体" w:hAnsi="宋体" w:eastAsia="宋体" w:cs="宋体"/>
          <w:sz w:val="32"/>
          <w:szCs w:val="32"/>
          <w:lang w:val="en-US" w:eastAsia="zh-CN"/>
        </w:rPr>
      </w:pPr>
      <w:bookmarkStart w:id="0" w:name="_Toc408475137"/>
      <w:r>
        <w:rPr>
          <w:rFonts w:hint="eastAsia" w:ascii="宋体" w:hAnsi="宋体" w:cs="宋体"/>
          <w:sz w:val="32"/>
          <w:szCs w:val="32"/>
        </w:rPr>
        <w:t>项目编号</w:t>
      </w:r>
      <w:bookmarkEnd w:id="0"/>
      <w:r>
        <w:rPr>
          <w:rFonts w:hint="eastAsia" w:ascii="宋体" w:hAnsi="宋体" w:cs="宋体"/>
          <w:sz w:val="32"/>
          <w:szCs w:val="32"/>
        </w:rPr>
        <w:t>：</w:t>
      </w:r>
      <w:r>
        <w:rPr>
          <w:rFonts w:hint="eastAsia" w:ascii="宋体" w:hAnsi="宋体" w:cs="宋体"/>
          <w:color w:val="000000" w:themeColor="text1"/>
          <w:sz w:val="32"/>
          <w:szCs w:val="32"/>
          <w14:textFill>
            <w14:solidFill>
              <w14:schemeClr w14:val="tx1"/>
            </w14:solidFill>
          </w14:textFill>
        </w:rPr>
        <w:t>XJFH-202</w:t>
      </w:r>
      <w:r>
        <w:rPr>
          <w:rFonts w:hint="eastAsia" w:ascii="宋体" w:hAnsi="宋体" w:cs="宋体"/>
          <w:color w:val="000000" w:themeColor="text1"/>
          <w:sz w:val="32"/>
          <w:szCs w:val="32"/>
          <w:lang w:val="en-US" w:eastAsia="zh-CN"/>
          <w14:textFill>
            <w14:solidFill>
              <w14:schemeClr w14:val="tx1"/>
            </w14:solidFill>
          </w14:textFill>
        </w:rPr>
        <w:t>3</w:t>
      </w:r>
      <w:r>
        <w:rPr>
          <w:rFonts w:hint="eastAsia" w:ascii="宋体" w:hAnsi="宋体" w:cs="宋体"/>
          <w:color w:val="000000" w:themeColor="text1"/>
          <w:sz w:val="32"/>
          <w:szCs w:val="32"/>
          <w14:textFill>
            <w14:solidFill>
              <w14:schemeClr w14:val="tx1"/>
            </w14:solidFill>
          </w14:textFill>
        </w:rPr>
        <w:t>CG-004</w:t>
      </w:r>
      <w:r>
        <w:rPr>
          <w:rFonts w:hint="eastAsia" w:ascii="宋体" w:hAnsi="宋体" w:cs="宋体"/>
          <w:color w:val="000000" w:themeColor="text1"/>
          <w:sz w:val="32"/>
          <w:szCs w:val="32"/>
          <w:lang w:val="en-US" w:eastAsia="zh-CN"/>
          <w14:textFill>
            <w14:solidFill>
              <w14:schemeClr w14:val="tx1"/>
            </w14:solidFill>
          </w14:textFill>
        </w:rPr>
        <w:t>-1</w:t>
      </w: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autoSpaceDE w:val="0"/>
        <w:autoSpaceDN w:val="0"/>
        <w:spacing w:line="480" w:lineRule="auto"/>
        <w:ind w:right="-454" w:rightChars="-162"/>
        <w:rPr>
          <w:rFonts w:ascii="宋体" w:hAnsi="宋体" w:cs="宋体"/>
          <w:b/>
          <w:bCs/>
          <w:sz w:val="32"/>
        </w:rPr>
      </w:pPr>
      <w:r>
        <w:rPr>
          <w:rFonts w:hint="eastAsia" w:ascii="宋体" w:hAnsi="宋体" w:cs="宋体"/>
          <w:b/>
          <w:bCs/>
          <w:spacing w:val="-10"/>
          <w:sz w:val="32"/>
          <w:lang w:val="zh-CN"/>
        </w:rPr>
        <w:t>采   购</w:t>
      </w:r>
      <w:r>
        <w:rPr>
          <w:rFonts w:hint="eastAsia" w:ascii="宋体" w:hAnsi="宋体" w:cs="宋体"/>
          <w:b/>
          <w:bCs/>
          <w:spacing w:val="-10"/>
          <w:sz w:val="32"/>
        </w:rPr>
        <w:t xml:space="preserve">   </w:t>
      </w:r>
      <w:r>
        <w:rPr>
          <w:rFonts w:hint="eastAsia" w:ascii="宋体" w:hAnsi="宋体" w:cs="宋体"/>
          <w:b/>
          <w:bCs/>
          <w:spacing w:val="-10"/>
          <w:sz w:val="32"/>
          <w:lang w:val="zh-CN"/>
        </w:rPr>
        <w:t>人</w:t>
      </w:r>
      <w:r>
        <w:rPr>
          <w:rFonts w:hint="eastAsia" w:ascii="宋体" w:hAnsi="宋体" w:cs="宋体"/>
          <w:b/>
          <w:bCs/>
          <w:spacing w:val="-10"/>
          <w:sz w:val="32"/>
        </w:rPr>
        <w:t>：伊犁哈萨克自治州民政局</w:t>
      </w:r>
      <w:r>
        <w:rPr>
          <w:rFonts w:hint="eastAsia" w:ascii="宋体" w:hAnsi="宋体" w:cs="宋体"/>
          <w:b/>
          <w:bCs/>
          <w:spacing w:val="160"/>
          <w:sz w:val="32"/>
        </w:rPr>
        <w:t xml:space="preserve"> </w:t>
      </w:r>
      <w:r>
        <w:rPr>
          <w:rFonts w:hint="eastAsia" w:ascii="宋体" w:hAnsi="宋体" w:cs="宋体"/>
          <w:b/>
          <w:bCs/>
          <w:sz w:val="32"/>
        </w:rPr>
        <w:t xml:space="preserve">      </w:t>
      </w:r>
    </w:p>
    <w:p>
      <w:pPr>
        <w:autoSpaceDE w:val="0"/>
        <w:autoSpaceDN w:val="0"/>
        <w:spacing w:before="240" w:beforeLines="100" w:line="480" w:lineRule="auto"/>
        <w:ind w:right="56" w:rightChars="20"/>
        <w:rPr>
          <w:rFonts w:ascii="宋体" w:hAnsi="宋体" w:cs="宋体"/>
          <w:b/>
          <w:bCs/>
          <w:spacing w:val="-8"/>
          <w:sz w:val="31"/>
          <w:szCs w:val="31"/>
          <w:lang w:val="zh-CN"/>
        </w:rPr>
      </w:pPr>
      <w:r>
        <w:rPr>
          <w:rFonts w:hint="eastAsia" w:ascii="宋体" w:hAnsi="宋体" w:cs="宋体"/>
          <w:b/>
          <w:bCs/>
          <w:spacing w:val="-8"/>
          <w:sz w:val="31"/>
          <w:szCs w:val="31"/>
          <w:lang w:val="zh-CN"/>
        </w:rPr>
        <w:t>采购代理机构：</w:t>
      </w:r>
      <w:r>
        <w:rPr>
          <w:rFonts w:hint="eastAsia" w:ascii="宋体" w:hAnsi="宋体" w:cs="宋体"/>
          <w:b/>
          <w:bCs/>
          <w:spacing w:val="8"/>
          <w:sz w:val="31"/>
          <w:szCs w:val="31"/>
          <w:lang w:val="zh-CN"/>
        </w:rPr>
        <w:t>新疆丰杭工程项目管理有限公司</w:t>
      </w:r>
    </w:p>
    <w:p>
      <w:pPr>
        <w:snapToGrid w:val="0"/>
        <w:spacing w:line="360" w:lineRule="auto"/>
        <w:jc w:val="center"/>
        <w:rPr>
          <w:rFonts w:ascii="宋体" w:hAnsi="宋体" w:cs="宋体"/>
          <w:b/>
          <w:bCs/>
          <w:sz w:val="32"/>
          <w:lang w:val="zh-CN"/>
        </w:rPr>
        <w:sectPr>
          <w:footerReference r:id="rId6" w:type="first"/>
          <w:headerReference r:id="rId3" w:type="default"/>
          <w:footerReference r:id="rId4" w:type="default"/>
          <w:footerReference r:id="rId5" w:type="even"/>
          <w:pgSz w:w="11907" w:h="16840"/>
          <w:pgMar w:top="1418" w:right="1418" w:bottom="1418" w:left="1418" w:header="851" w:footer="992" w:gutter="0"/>
          <w:pgNumType w:fmt="numberInDash" w:start="0"/>
          <w:cols w:space="720" w:num="1"/>
          <w:titlePg/>
          <w:docGrid w:linePitch="380" w:charSpace="-5735"/>
        </w:sectPr>
      </w:pPr>
      <w:r>
        <w:rPr>
          <w:rFonts w:hint="eastAsia" w:ascii="宋体" w:hAnsi="宋体" w:cs="宋体"/>
          <w:b/>
          <w:bCs/>
          <w:sz w:val="32"/>
        </w:rPr>
        <w:t>202</w:t>
      </w:r>
      <w:r>
        <w:rPr>
          <w:rFonts w:hint="eastAsia" w:ascii="宋体" w:hAnsi="宋体" w:cs="宋体"/>
          <w:b/>
          <w:bCs/>
          <w:sz w:val="32"/>
          <w:lang w:val="en-US" w:eastAsia="zh-CN"/>
        </w:rPr>
        <w:t>3</w:t>
      </w:r>
      <w:r>
        <w:rPr>
          <w:rFonts w:hint="eastAsia" w:ascii="宋体" w:hAnsi="宋体" w:cs="宋体"/>
          <w:b/>
          <w:bCs/>
          <w:sz w:val="32"/>
          <w:lang w:val="zh-CN"/>
        </w:rPr>
        <w:t>年</w:t>
      </w:r>
      <w:r>
        <w:rPr>
          <w:rFonts w:hint="eastAsia" w:ascii="宋体" w:hAnsi="宋体" w:cs="宋体"/>
          <w:b/>
          <w:bCs/>
          <w:sz w:val="32"/>
          <w:lang w:val="en-US" w:eastAsia="zh-CN"/>
        </w:rPr>
        <w:t>3</w:t>
      </w:r>
      <w:r>
        <w:rPr>
          <w:rFonts w:hint="eastAsia" w:ascii="宋体" w:hAnsi="宋体" w:cs="宋体"/>
          <w:b/>
          <w:bCs/>
          <w:sz w:val="32"/>
          <w:lang w:val="zh-CN"/>
        </w:rPr>
        <w:t>月</w:t>
      </w:r>
    </w:p>
    <w:p>
      <w:pPr>
        <w:snapToGrid w:val="0"/>
        <w:spacing w:before="120" w:beforeLines="50" w:line="360" w:lineRule="auto"/>
        <w:jc w:val="center"/>
        <w:rPr>
          <w:rFonts w:ascii="宋体" w:hAnsi="宋体" w:cs="宋体"/>
          <w:sz w:val="32"/>
          <w:szCs w:val="32"/>
        </w:rPr>
      </w:pPr>
      <w:r>
        <w:rPr>
          <w:rFonts w:hint="eastAsia" w:ascii="宋体" w:hAnsi="宋体" w:cs="宋体"/>
          <w:sz w:val="32"/>
          <w:szCs w:val="32"/>
        </w:rPr>
        <w:t>目　录</w:t>
      </w:r>
    </w:p>
    <w:p>
      <w:pPr>
        <w:jc w:val="center"/>
        <w:rPr>
          <w:rFonts w:ascii="宋体" w:hAnsi="宋体" w:cs="宋体"/>
          <w:b/>
          <w:bCs/>
          <w:sz w:val="32"/>
          <w:szCs w:val="32"/>
        </w:rPr>
      </w:pPr>
    </w:p>
    <w:p>
      <w:pPr>
        <w:adjustRightInd w:val="0"/>
        <w:snapToGrid w:val="0"/>
        <w:spacing w:line="360" w:lineRule="auto"/>
        <w:jc w:val="both"/>
        <w:outlineLvl w:val="0"/>
        <w:rPr>
          <w:rFonts w:ascii="宋体" w:hAnsi="宋体" w:cs="宋体"/>
          <w:b/>
          <w:szCs w:val="28"/>
        </w:rPr>
      </w:pPr>
      <w:r>
        <w:rPr>
          <w:rFonts w:hint="eastAsia" w:ascii="宋体" w:hAnsi="宋体" w:cs="宋体"/>
          <w:b/>
          <w:sz w:val="30"/>
          <w:szCs w:val="30"/>
        </w:rPr>
        <w:fldChar w:fldCharType="begin"/>
      </w:r>
      <w:r>
        <w:rPr>
          <w:rFonts w:hint="eastAsia" w:ascii="宋体" w:hAnsi="宋体" w:cs="宋体"/>
          <w:b/>
          <w:sz w:val="30"/>
          <w:szCs w:val="30"/>
        </w:rPr>
        <w:instrText xml:space="preserve"> TOC \o "1-1" \p " " \h \z \u </w:instrText>
      </w:r>
      <w:r>
        <w:rPr>
          <w:rFonts w:hint="eastAsia" w:ascii="宋体" w:hAnsi="宋体" w:cs="宋体"/>
          <w:b/>
          <w:sz w:val="30"/>
          <w:szCs w:val="30"/>
        </w:rPr>
        <w:fldChar w:fldCharType="separate"/>
      </w:r>
      <w:r>
        <w:fldChar w:fldCharType="begin"/>
      </w:r>
      <w:r>
        <w:instrText xml:space="preserve"> HYPERLINK \l "_Toc482197595" </w:instrText>
      </w:r>
      <w:r>
        <w:fldChar w:fldCharType="separate"/>
      </w:r>
      <w:r>
        <w:rPr>
          <w:rFonts w:hint="eastAsia" w:ascii="宋体" w:hAnsi="宋体" w:cs="宋体"/>
          <w:b/>
          <w:szCs w:val="28"/>
        </w:rPr>
        <w:t>第一章　竞争性磋商公告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_Toc482197595 \h </w:instrText>
      </w:r>
      <w:r>
        <w:rPr>
          <w:rFonts w:hint="eastAsia" w:ascii="宋体" w:hAnsi="宋体" w:cs="宋体"/>
          <w:b/>
          <w:szCs w:val="28"/>
        </w:rPr>
        <w:fldChar w:fldCharType="separate"/>
      </w:r>
      <w:r>
        <w:rPr>
          <w:rFonts w:hint="eastAsia" w:ascii="宋体" w:hAnsi="宋体" w:cs="宋体"/>
          <w:b/>
          <w:szCs w:val="28"/>
        </w:rPr>
        <w:t>- 1 -</w:t>
      </w:r>
      <w:r>
        <w:rPr>
          <w:rFonts w:hint="eastAsia" w:ascii="宋体" w:hAnsi="宋体" w:cs="宋体"/>
          <w:b/>
          <w:szCs w:val="28"/>
        </w:rPr>
        <w:fldChar w:fldCharType="end"/>
      </w:r>
      <w:r>
        <w:rPr>
          <w:rFonts w:hint="eastAsia" w:ascii="宋体" w:hAnsi="宋体" w:cs="宋体"/>
          <w:b/>
          <w:szCs w:val="28"/>
        </w:rPr>
        <w:fldChar w:fldCharType="end"/>
      </w:r>
    </w:p>
    <w:p>
      <w:pPr>
        <w:adjustRightInd w:val="0"/>
        <w:snapToGrid w:val="0"/>
        <w:spacing w:line="360" w:lineRule="auto"/>
        <w:jc w:val="both"/>
        <w:outlineLvl w:val="0"/>
        <w:rPr>
          <w:rFonts w:ascii="宋体" w:hAnsi="宋体" w:cs="宋体"/>
          <w:b/>
          <w:szCs w:val="28"/>
        </w:rPr>
      </w:pPr>
      <w:r>
        <w:fldChar w:fldCharType="begin"/>
      </w:r>
      <w:r>
        <w:instrText xml:space="preserve"> HYPERLINK \l "_Toc482197611" </w:instrText>
      </w:r>
      <w:r>
        <w:fldChar w:fldCharType="separate"/>
      </w:r>
      <w:r>
        <w:rPr>
          <w:rFonts w:hint="eastAsia" w:ascii="宋体" w:hAnsi="宋体" w:cs="宋体"/>
          <w:b/>
          <w:szCs w:val="28"/>
        </w:rPr>
        <w:t>第二章　磋商须知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_Toc482197611 \h </w:instrText>
      </w:r>
      <w:r>
        <w:rPr>
          <w:rFonts w:hint="eastAsia" w:ascii="宋体" w:hAnsi="宋体" w:cs="宋体"/>
          <w:b/>
          <w:szCs w:val="28"/>
        </w:rPr>
        <w:fldChar w:fldCharType="separate"/>
      </w:r>
      <w:r>
        <w:rPr>
          <w:rFonts w:hint="eastAsia" w:ascii="宋体" w:hAnsi="宋体" w:cs="宋体"/>
          <w:b/>
          <w:szCs w:val="28"/>
        </w:rPr>
        <w:t>- 3 -</w:t>
      </w:r>
      <w:r>
        <w:rPr>
          <w:rFonts w:hint="eastAsia" w:ascii="宋体" w:hAnsi="宋体" w:cs="宋体"/>
          <w:b/>
          <w:szCs w:val="28"/>
        </w:rPr>
        <w:fldChar w:fldCharType="end"/>
      </w:r>
      <w:r>
        <w:rPr>
          <w:rFonts w:hint="eastAsia" w:ascii="宋体" w:hAnsi="宋体" w:cs="宋体"/>
          <w:b/>
          <w:szCs w:val="28"/>
        </w:rPr>
        <w:fldChar w:fldCharType="end"/>
      </w:r>
    </w:p>
    <w:p>
      <w:pPr>
        <w:adjustRightInd w:val="0"/>
        <w:snapToGrid w:val="0"/>
        <w:spacing w:line="360" w:lineRule="auto"/>
        <w:jc w:val="both"/>
        <w:outlineLvl w:val="0"/>
        <w:rPr>
          <w:rFonts w:ascii="宋体" w:hAnsi="宋体" w:cs="宋体"/>
          <w:b/>
          <w:szCs w:val="28"/>
        </w:rPr>
      </w:pPr>
      <w:r>
        <w:fldChar w:fldCharType="begin"/>
      </w:r>
      <w:r>
        <w:instrText xml:space="preserve"> HYPERLINK \l "_Toc482197619" </w:instrText>
      </w:r>
      <w:r>
        <w:fldChar w:fldCharType="separate"/>
      </w:r>
      <w:r>
        <w:rPr>
          <w:rFonts w:hint="eastAsia" w:ascii="宋体" w:hAnsi="宋体" w:cs="宋体"/>
          <w:b/>
          <w:szCs w:val="28"/>
        </w:rPr>
        <w:t>第三章　采购需求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_Toc482197619 \h </w:instrText>
      </w:r>
      <w:r>
        <w:rPr>
          <w:rFonts w:hint="eastAsia" w:ascii="宋体" w:hAnsi="宋体" w:cs="宋体"/>
          <w:b/>
          <w:szCs w:val="28"/>
        </w:rPr>
        <w:fldChar w:fldCharType="separate"/>
      </w:r>
      <w:r>
        <w:rPr>
          <w:rFonts w:hint="eastAsia" w:ascii="宋体" w:hAnsi="宋体" w:cs="宋体"/>
          <w:b/>
          <w:szCs w:val="28"/>
        </w:rPr>
        <w:t>14</w:t>
      </w:r>
      <w:r>
        <w:rPr>
          <w:rFonts w:hint="eastAsia" w:ascii="宋体" w:hAnsi="宋体" w:cs="宋体"/>
          <w:b/>
          <w:szCs w:val="28"/>
        </w:rPr>
        <w:fldChar w:fldCharType="end"/>
      </w:r>
      <w:r>
        <w:rPr>
          <w:rFonts w:hint="eastAsia" w:ascii="宋体" w:hAnsi="宋体" w:cs="宋体"/>
          <w:b/>
          <w:szCs w:val="28"/>
        </w:rPr>
        <w:fldChar w:fldCharType="end"/>
      </w:r>
      <w:r>
        <w:rPr>
          <w:rFonts w:hint="eastAsia" w:ascii="宋体" w:hAnsi="宋体" w:cs="宋体"/>
          <w:b/>
          <w:szCs w:val="28"/>
        </w:rPr>
        <w:t>-</w:t>
      </w:r>
    </w:p>
    <w:p>
      <w:pPr>
        <w:adjustRightInd w:val="0"/>
        <w:snapToGrid w:val="0"/>
        <w:spacing w:line="360" w:lineRule="auto"/>
        <w:jc w:val="both"/>
        <w:outlineLvl w:val="0"/>
        <w:rPr>
          <w:rFonts w:ascii="宋体" w:hAnsi="宋体" w:cs="宋体"/>
          <w:b/>
          <w:szCs w:val="28"/>
        </w:rPr>
      </w:pPr>
      <w:r>
        <w:fldChar w:fldCharType="begin"/>
      </w:r>
      <w:r>
        <w:instrText xml:space="preserve"> HYPERLINK \l "_Toc482197620" </w:instrText>
      </w:r>
      <w:r>
        <w:fldChar w:fldCharType="separate"/>
      </w:r>
      <w:r>
        <w:rPr>
          <w:rFonts w:hint="eastAsia" w:ascii="宋体" w:hAnsi="宋体" w:cs="宋体"/>
          <w:b/>
          <w:szCs w:val="28"/>
        </w:rPr>
        <w:t>第四章　合同条件及格式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_Toc482197620 \h </w:instrText>
      </w:r>
      <w:r>
        <w:rPr>
          <w:rFonts w:hint="eastAsia" w:ascii="宋体" w:hAnsi="宋体" w:cs="宋体"/>
          <w:b/>
          <w:szCs w:val="28"/>
        </w:rPr>
        <w:fldChar w:fldCharType="separate"/>
      </w:r>
      <w:r>
        <w:rPr>
          <w:rFonts w:hint="eastAsia" w:ascii="宋体" w:hAnsi="宋体" w:cs="宋体"/>
          <w:b/>
          <w:szCs w:val="28"/>
        </w:rPr>
        <w:t>15</w:t>
      </w:r>
      <w:r>
        <w:rPr>
          <w:rFonts w:hint="eastAsia" w:ascii="宋体" w:hAnsi="宋体" w:cs="宋体"/>
          <w:b/>
          <w:szCs w:val="28"/>
        </w:rPr>
        <w:fldChar w:fldCharType="end"/>
      </w:r>
      <w:r>
        <w:rPr>
          <w:rFonts w:hint="eastAsia" w:ascii="宋体" w:hAnsi="宋体" w:cs="宋体"/>
          <w:b/>
          <w:szCs w:val="28"/>
        </w:rPr>
        <w:fldChar w:fldCharType="end"/>
      </w:r>
      <w:r>
        <w:rPr>
          <w:rFonts w:hint="eastAsia" w:ascii="宋体" w:hAnsi="宋体" w:cs="宋体"/>
          <w:b/>
          <w:szCs w:val="28"/>
        </w:rPr>
        <w:t>-</w:t>
      </w:r>
    </w:p>
    <w:p>
      <w:pPr>
        <w:adjustRightInd w:val="0"/>
        <w:snapToGrid w:val="0"/>
        <w:spacing w:line="360" w:lineRule="auto"/>
        <w:jc w:val="both"/>
        <w:outlineLvl w:val="0"/>
        <w:rPr>
          <w:rFonts w:ascii="宋体" w:hAnsi="宋体" w:cs="宋体"/>
          <w:b/>
          <w:szCs w:val="28"/>
        </w:rPr>
      </w:pPr>
      <w:r>
        <w:fldChar w:fldCharType="begin"/>
      </w:r>
      <w:r>
        <w:instrText xml:space="preserve"> HYPERLINK \l "_Toc482197621" </w:instrText>
      </w:r>
      <w:r>
        <w:fldChar w:fldCharType="separate"/>
      </w:r>
      <w:r>
        <w:rPr>
          <w:rFonts w:hint="eastAsia" w:ascii="宋体" w:hAnsi="宋体" w:cs="宋体"/>
          <w:b/>
          <w:szCs w:val="28"/>
        </w:rPr>
        <w:t>第五章　响应文件格式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_Toc482197621 \h </w:instrText>
      </w:r>
      <w:r>
        <w:rPr>
          <w:rFonts w:hint="eastAsia" w:ascii="宋体" w:hAnsi="宋体" w:cs="宋体"/>
          <w:b/>
          <w:szCs w:val="28"/>
        </w:rPr>
        <w:fldChar w:fldCharType="separate"/>
      </w:r>
      <w:r>
        <w:rPr>
          <w:rFonts w:hint="eastAsia" w:ascii="宋体" w:hAnsi="宋体" w:cs="宋体"/>
          <w:b/>
          <w:szCs w:val="28"/>
        </w:rPr>
        <w:t>22</w:t>
      </w:r>
      <w:r>
        <w:rPr>
          <w:rFonts w:hint="eastAsia" w:ascii="宋体" w:hAnsi="宋体" w:cs="宋体"/>
          <w:b/>
          <w:szCs w:val="28"/>
        </w:rPr>
        <w:fldChar w:fldCharType="end"/>
      </w:r>
      <w:r>
        <w:rPr>
          <w:rFonts w:hint="eastAsia" w:ascii="宋体" w:hAnsi="宋体" w:cs="宋体"/>
          <w:b/>
          <w:szCs w:val="28"/>
        </w:rPr>
        <w:fldChar w:fldCharType="end"/>
      </w:r>
      <w:r>
        <w:rPr>
          <w:rFonts w:hint="eastAsia" w:ascii="宋体" w:hAnsi="宋体" w:cs="宋体"/>
          <w:b/>
          <w:szCs w:val="28"/>
        </w:rPr>
        <w:t>-</w:t>
      </w:r>
    </w:p>
    <w:p>
      <w:pPr>
        <w:adjustRightInd w:val="0"/>
        <w:snapToGrid w:val="0"/>
        <w:spacing w:line="360" w:lineRule="auto"/>
        <w:jc w:val="both"/>
        <w:outlineLvl w:val="0"/>
        <w:rPr>
          <w:rFonts w:ascii="宋体" w:hAnsi="宋体" w:cs="宋体"/>
          <w:b/>
          <w:szCs w:val="28"/>
        </w:rPr>
      </w:pPr>
      <w:r>
        <w:fldChar w:fldCharType="begin"/>
      </w:r>
      <w:r>
        <w:instrText xml:space="preserve"> HYPERLINK \l "_Toc482197634" </w:instrText>
      </w:r>
      <w:r>
        <w:fldChar w:fldCharType="separate"/>
      </w:r>
      <w:r>
        <w:rPr>
          <w:rFonts w:hint="eastAsia" w:ascii="宋体" w:hAnsi="宋体" w:cs="宋体"/>
          <w:b/>
          <w:szCs w:val="28"/>
        </w:rPr>
        <w:t>第六章　评审办法　　　　　　　　　　　　　　　　　　　　　</w:t>
      </w:r>
      <w:r>
        <w:rPr>
          <w:rFonts w:hint="eastAsia" w:ascii="宋体" w:hAnsi="宋体" w:cs="宋体"/>
          <w:b/>
          <w:szCs w:val="28"/>
        </w:rPr>
        <w:fldChar w:fldCharType="begin"/>
      </w:r>
      <w:r>
        <w:rPr>
          <w:rFonts w:hint="eastAsia" w:ascii="宋体" w:hAnsi="宋体" w:cs="宋体"/>
          <w:b/>
          <w:szCs w:val="28"/>
        </w:rPr>
        <w:instrText xml:space="preserve"> PAGEREF _Toc482197634 \h </w:instrText>
      </w:r>
      <w:r>
        <w:rPr>
          <w:rFonts w:hint="eastAsia" w:ascii="宋体" w:hAnsi="宋体" w:cs="宋体"/>
          <w:b/>
          <w:szCs w:val="28"/>
        </w:rPr>
        <w:fldChar w:fldCharType="separate"/>
      </w:r>
      <w:r>
        <w:rPr>
          <w:rFonts w:hint="eastAsia" w:ascii="宋体" w:hAnsi="宋体" w:cs="宋体"/>
          <w:b/>
          <w:szCs w:val="28"/>
        </w:rPr>
        <w:t>- 35 -</w:t>
      </w:r>
      <w:r>
        <w:rPr>
          <w:rFonts w:hint="eastAsia" w:ascii="宋体" w:hAnsi="宋体" w:cs="宋体"/>
          <w:b/>
          <w:szCs w:val="28"/>
        </w:rPr>
        <w:fldChar w:fldCharType="end"/>
      </w:r>
      <w:r>
        <w:rPr>
          <w:rFonts w:hint="eastAsia" w:ascii="宋体" w:hAnsi="宋体" w:cs="宋体"/>
          <w:b/>
          <w:szCs w:val="28"/>
        </w:rPr>
        <w:fldChar w:fldCharType="end"/>
      </w:r>
    </w:p>
    <w:p>
      <w:pPr>
        <w:adjustRightInd w:val="0"/>
        <w:snapToGrid w:val="0"/>
        <w:spacing w:line="360" w:lineRule="auto"/>
        <w:ind w:firstLine="602" w:firstLineChars="200"/>
        <w:outlineLvl w:val="0"/>
        <w:rPr>
          <w:rFonts w:ascii="宋体" w:hAnsi="宋体" w:cs="宋体"/>
          <w:b/>
          <w:sz w:val="30"/>
          <w:szCs w:val="30"/>
        </w:rPr>
      </w:pPr>
    </w:p>
    <w:p>
      <w:pPr>
        <w:adjustRightInd w:val="0"/>
        <w:snapToGrid w:val="0"/>
        <w:spacing w:line="360" w:lineRule="auto"/>
        <w:ind w:firstLine="602" w:firstLineChars="200"/>
        <w:outlineLvl w:val="0"/>
        <w:rPr>
          <w:rFonts w:ascii="宋体" w:hAnsi="宋体" w:cs="宋体"/>
          <w:b/>
          <w:sz w:val="30"/>
          <w:szCs w:val="30"/>
        </w:rPr>
      </w:pPr>
    </w:p>
    <w:p>
      <w:pPr>
        <w:adjustRightInd w:val="0"/>
        <w:snapToGrid w:val="0"/>
        <w:spacing w:before="120" w:beforeLines="50" w:line="360" w:lineRule="auto"/>
        <w:jc w:val="center"/>
        <w:outlineLvl w:val="0"/>
        <w:rPr>
          <w:rFonts w:ascii="宋体" w:hAnsi="宋体" w:cs="宋体"/>
          <w:b/>
          <w:sz w:val="32"/>
        </w:rPr>
        <w:sectPr>
          <w:headerReference r:id="rId7" w:type="first"/>
          <w:footerReference r:id="rId8" w:type="first"/>
          <w:pgSz w:w="11907" w:h="16840"/>
          <w:pgMar w:top="1418" w:right="1418" w:bottom="1418" w:left="1418" w:header="851" w:footer="992" w:gutter="0"/>
          <w:pgNumType w:fmt="numberInDash" w:start="0"/>
          <w:cols w:space="720" w:num="1"/>
          <w:titlePg/>
          <w:docGrid w:linePitch="380" w:charSpace="-5735"/>
        </w:sectPr>
      </w:pPr>
      <w:r>
        <w:rPr>
          <w:rFonts w:hint="eastAsia" w:ascii="宋体" w:hAnsi="宋体" w:cs="宋体"/>
          <w:b/>
          <w:sz w:val="30"/>
          <w:szCs w:val="30"/>
        </w:rPr>
        <w:fldChar w:fldCharType="end"/>
      </w:r>
      <w:bookmarkStart w:id="1" w:name="_Hlt228425548"/>
      <w:bookmarkEnd w:id="1"/>
      <w:bookmarkStart w:id="2" w:name="_Toc228581631"/>
      <w:bookmarkStart w:id="3" w:name="_Toc11641050"/>
      <w:bookmarkStart w:id="4" w:name="_Toc12789052"/>
      <w:r>
        <w:rPr>
          <w:rFonts w:hint="eastAsia" w:ascii="宋体" w:hAnsi="宋体" w:cs="宋体"/>
          <w:b/>
          <w:sz w:val="32"/>
        </w:rPr>
        <w:br w:type="page"/>
      </w:r>
      <w:bookmarkStart w:id="5" w:name="_Toc482197595"/>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sz w:val="32"/>
          <w:szCs w:val="32"/>
        </w:rPr>
        <w:t>第一章　</w:t>
      </w:r>
      <w:bookmarkEnd w:id="2"/>
      <w:bookmarkEnd w:id="3"/>
      <w:bookmarkEnd w:id="4"/>
      <w:r>
        <w:rPr>
          <w:rFonts w:hint="eastAsia" w:ascii="宋体" w:hAnsi="宋体" w:cs="宋体"/>
          <w:sz w:val="32"/>
          <w:szCs w:val="32"/>
        </w:rPr>
        <w:t>竞争性磋商公告</w:t>
      </w:r>
      <w:bookmarkEnd w:id="5"/>
      <w:bookmarkStart w:id="6" w:name="_Toc228581634"/>
      <w:bookmarkStart w:id="7" w:name="_Toc102227313"/>
    </w:p>
    <w:p>
      <w:pPr>
        <w:pStyle w:val="4"/>
        <w:keepLines/>
        <w:tabs>
          <w:tab w:val="left" w:pos="0"/>
        </w:tabs>
        <w:autoSpaceDE w:val="0"/>
        <w:autoSpaceDN w:val="0"/>
        <w:adjustRightInd w:val="0"/>
        <w:snapToGrid/>
        <w:spacing w:line="460" w:lineRule="exact"/>
        <w:jc w:val="center"/>
        <w:rPr>
          <w:rFonts w:hint="eastAsia" w:hAnsi="宋体" w:eastAsia="宋体" w:cs="宋体"/>
          <w:lang w:eastAsia="zh-CN"/>
        </w:rPr>
      </w:pPr>
      <w:bookmarkStart w:id="8" w:name="_Toc28359011"/>
      <w:bookmarkStart w:id="9" w:name="_Toc35393797"/>
      <w:r>
        <w:rPr>
          <w:rFonts w:hint="eastAsia" w:hAnsi="宋体" w:cs="宋体"/>
          <w:lang w:eastAsia="zh-CN"/>
        </w:rPr>
        <w:t>伊犁州4个乡镇（街道）社工站建设示范项目</w:t>
      </w:r>
    </w:p>
    <w:p>
      <w:pPr>
        <w:pStyle w:val="4"/>
        <w:keepLines/>
        <w:tabs>
          <w:tab w:val="left" w:pos="0"/>
        </w:tabs>
        <w:autoSpaceDE w:val="0"/>
        <w:autoSpaceDN w:val="0"/>
        <w:adjustRightInd w:val="0"/>
        <w:snapToGrid/>
        <w:spacing w:line="460" w:lineRule="exact"/>
        <w:jc w:val="center"/>
        <w:rPr>
          <w:rFonts w:hAnsi="宋体" w:cs="宋体"/>
        </w:rPr>
      </w:pPr>
      <w:r>
        <w:rPr>
          <w:rFonts w:hint="eastAsia" w:hAnsi="宋体" w:cs="宋体"/>
        </w:rPr>
        <w:t>竞争性磋商公告</w:t>
      </w:r>
      <w:bookmarkEnd w:id="8"/>
      <w:bookmarkEnd w:id="9"/>
    </w:p>
    <w:p>
      <w:pPr>
        <w:spacing w:line="400" w:lineRule="exact"/>
        <w:rPr>
          <w:rFonts w:ascii="宋体" w:hAnsi="宋体" w:cs="宋体"/>
        </w:rPr>
      </w:pPr>
    </w:p>
    <w:p>
      <w:pPr>
        <w:pBdr>
          <w:top w:val="single" w:color="auto" w:sz="4" w:space="1"/>
          <w:left w:val="single" w:color="auto" w:sz="4" w:space="4"/>
          <w:bottom w:val="single" w:color="auto" w:sz="4" w:space="1"/>
          <w:right w:val="single" w:color="auto" w:sz="4" w:space="4"/>
        </w:pBdr>
        <w:spacing w:line="400" w:lineRule="exact"/>
        <w:ind w:firstLine="560" w:firstLineChars="200"/>
        <w:rPr>
          <w:rFonts w:ascii="宋体" w:hAnsi="宋体" w:cs="宋体"/>
          <w:szCs w:val="28"/>
        </w:rPr>
      </w:pPr>
      <w:r>
        <w:rPr>
          <w:rFonts w:hint="eastAsia" w:ascii="宋体" w:hAnsi="宋体" w:cs="宋体"/>
          <w:szCs w:val="28"/>
          <w:lang w:eastAsia="zh-CN"/>
        </w:rPr>
        <w:t>伊犁州4个乡镇（街道）社工站建设示范项目</w:t>
      </w:r>
      <w:r>
        <w:rPr>
          <w:rFonts w:hint="eastAsia" w:ascii="宋体" w:hAnsi="宋体" w:cs="宋体"/>
          <w:szCs w:val="28"/>
        </w:rPr>
        <w:t>采购人为伊犁哈萨克自治州民政局，采购代理机构为新疆丰杭工程项目管理有限公司。现对本项目进行竞争性磋商采购，欢迎符合资格条件的供应商参加投标。</w:t>
      </w:r>
    </w:p>
    <w:p>
      <w:pPr>
        <w:pBdr>
          <w:top w:val="single" w:color="auto" w:sz="4" w:space="1"/>
          <w:left w:val="single" w:color="auto" w:sz="4" w:space="4"/>
          <w:bottom w:val="single" w:color="auto" w:sz="4" w:space="1"/>
          <w:right w:val="single" w:color="auto" w:sz="4" w:space="4"/>
        </w:pBdr>
        <w:spacing w:line="400" w:lineRule="exact"/>
        <w:ind w:firstLine="560" w:firstLineChars="200"/>
        <w:rPr>
          <w:rFonts w:ascii="宋体" w:hAnsi="宋体" w:cs="宋体"/>
          <w:szCs w:val="28"/>
        </w:rPr>
      </w:pPr>
      <w:r>
        <w:rPr>
          <w:rFonts w:hint="eastAsia" w:ascii="宋体" w:hAnsi="宋体" w:cs="宋体"/>
          <w:szCs w:val="28"/>
          <w:u w:val="single"/>
        </w:rPr>
        <w:t xml:space="preserve"> </w:t>
      </w:r>
      <w:r>
        <w:rPr>
          <w:rFonts w:hint="eastAsia" w:ascii="宋体" w:hAnsi="宋体" w:cs="宋体"/>
          <w:szCs w:val="28"/>
          <w:u w:val="single"/>
          <w:lang w:eastAsia="zh-CN"/>
        </w:rPr>
        <w:t>伊犁州4个乡镇（街道）社工站建设示范项目</w:t>
      </w:r>
      <w:r>
        <w:rPr>
          <w:rFonts w:hint="eastAsia" w:ascii="宋体" w:hAnsi="宋体" w:cs="宋体"/>
          <w:szCs w:val="28"/>
          <w:u w:val="single"/>
        </w:rPr>
        <w:t xml:space="preserve"> </w:t>
      </w:r>
      <w:r>
        <w:rPr>
          <w:rFonts w:hint="eastAsia" w:ascii="宋体" w:hAnsi="宋体" w:cs="宋体"/>
          <w:szCs w:val="28"/>
        </w:rPr>
        <w:t>采购项目的潜在供应商应在</w:t>
      </w:r>
      <w:r>
        <w:rPr>
          <w:rFonts w:hint="eastAsia" w:ascii="宋体" w:hAnsi="宋体" w:cs="宋体"/>
          <w:szCs w:val="28"/>
          <w:u w:val="single"/>
        </w:rPr>
        <w:t>新疆政府采购网（http://www.ccgp-xinjiang.gov.cn/）</w:t>
      </w:r>
      <w:r>
        <w:rPr>
          <w:rFonts w:hint="eastAsia" w:ascii="宋体" w:hAnsi="宋体" w:cs="宋体"/>
          <w:szCs w:val="28"/>
        </w:rPr>
        <w:t>获取采购文件，并于</w:t>
      </w:r>
      <w:r>
        <w:rPr>
          <w:rFonts w:hint="eastAsia" w:ascii="宋体" w:hAnsi="宋体" w:cs="宋体"/>
          <w:szCs w:val="28"/>
          <w:u w:val="single"/>
        </w:rPr>
        <w:t xml:space="preserve"> 2023 年 3 月 </w:t>
      </w:r>
      <w:r>
        <w:rPr>
          <w:rFonts w:hint="eastAsia" w:ascii="宋体" w:hAnsi="宋体" w:cs="宋体"/>
          <w:color w:val="000000" w:themeColor="text1"/>
          <w:szCs w:val="28"/>
          <w:u w:val="single"/>
          <w:lang w:val="en-US" w:eastAsia="zh-CN"/>
          <w14:textFill>
            <w14:solidFill>
              <w14:schemeClr w14:val="tx1"/>
            </w14:solidFill>
          </w14:textFill>
        </w:rPr>
        <w:t>24</w:t>
      </w:r>
      <w:r>
        <w:rPr>
          <w:rFonts w:hint="eastAsia" w:ascii="宋体" w:hAnsi="宋体" w:cs="宋体"/>
          <w:color w:val="000000" w:themeColor="text1"/>
          <w:szCs w:val="28"/>
          <w:u w:val="single"/>
          <w14:textFill>
            <w14:solidFill>
              <w14:schemeClr w14:val="tx1"/>
            </w14:solidFill>
          </w14:textFill>
        </w:rPr>
        <w:t xml:space="preserve"> 日 </w:t>
      </w:r>
      <w:r>
        <w:rPr>
          <w:rFonts w:hint="eastAsia" w:ascii="宋体" w:hAnsi="宋体" w:cs="宋体"/>
          <w:color w:val="000000" w:themeColor="text1"/>
          <w:szCs w:val="28"/>
          <w:u w:val="single"/>
          <w:lang w:val="en-US" w:eastAsia="zh-CN"/>
          <w14:textFill>
            <w14:solidFill>
              <w14:schemeClr w14:val="tx1"/>
            </w14:solidFill>
          </w14:textFill>
        </w:rPr>
        <w:t>16</w:t>
      </w:r>
      <w:r>
        <w:rPr>
          <w:rFonts w:hint="eastAsia" w:ascii="宋体" w:hAnsi="宋体" w:cs="宋体"/>
          <w:color w:val="000000" w:themeColor="text1"/>
          <w:szCs w:val="28"/>
          <w:u w:val="single"/>
          <w14:textFill>
            <w14:solidFill>
              <w14:schemeClr w14:val="tx1"/>
            </w14:solidFill>
          </w14:textFill>
        </w:rPr>
        <w:t xml:space="preserve">点 </w:t>
      </w:r>
      <w:r>
        <w:rPr>
          <w:rFonts w:hint="eastAsia" w:ascii="宋体" w:hAnsi="宋体" w:cs="宋体"/>
          <w:color w:val="000000" w:themeColor="text1"/>
          <w:szCs w:val="28"/>
          <w:u w:val="single"/>
          <w:lang w:val="en-US" w:eastAsia="zh-CN"/>
          <w14:textFill>
            <w14:solidFill>
              <w14:schemeClr w14:val="tx1"/>
            </w14:solidFill>
          </w14:textFill>
        </w:rPr>
        <w:t>00</w:t>
      </w:r>
      <w:r>
        <w:rPr>
          <w:rFonts w:hint="eastAsia" w:ascii="宋体" w:hAnsi="宋体" w:cs="宋体"/>
          <w:color w:val="000000" w:themeColor="text1"/>
          <w:szCs w:val="28"/>
          <w:u w:val="single"/>
          <w14:textFill>
            <w14:solidFill>
              <w14:schemeClr w14:val="tx1"/>
            </w14:solidFill>
          </w14:textFill>
        </w:rPr>
        <w:t xml:space="preserve"> 分</w:t>
      </w:r>
      <w:r>
        <w:rPr>
          <w:rFonts w:hint="eastAsia" w:ascii="宋体" w:hAnsi="宋体" w:cs="宋体"/>
          <w:bCs/>
          <w:color w:val="000000" w:themeColor="text1"/>
          <w:szCs w:val="28"/>
          <w14:textFill>
            <w14:solidFill>
              <w14:schemeClr w14:val="tx1"/>
            </w14:solidFill>
          </w14:textFill>
        </w:rPr>
        <w:t>（</w:t>
      </w:r>
      <w:r>
        <w:rPr>
          <w:rFonts w:hint="eastAsia" w:ascii="宋体" w:hAnsi="宋体" w:cs="宋体"/>
          <w:bCs/>
          <w:szCs w:val="28"/>
        </w:rPr>
        <w:t>北京时间）前提交响应文件</w:t>
      </w:r>
      <w:r>
        <w:rPr>
          <w:rFonts w:hint="eastAsia" w:ascii="宋体" w:hAnsi="宋体" w:cs="宋体"/>
          <w:szCs w:val="28"/>
        </w:rPr>
        <w:t>。</w:t>
      </w:r>
    </w:p>
    <w:p>
      <w:pPr>
        <w:pStyle w:val="5"/>
        <w:spacing w:line="380" w:lineRule="exact"/>
        <w:rPr>
          <w:rFonts w:ascii="宋体" w:hAnsi="宋体" w:eastAsia="宋体" w:cs="宋体"/>
          <w:b w:val="0"/>
          <w:sz w:val="28"/>
          <w:szCs w:val="28"/>
        </w:rPr>
      </w:pPr>
      <w:bookmarkStart w:id="10" w:name="_Toc35393629"/>
      <w:bookmarkStart w:id="11" w:name="_Toc28359089"/>
      <w:bookmarkStart w:id="12" w:name="_Toc35393798"/>
      <w:bookmarkStart w:id="13" w:name="_Toc28359012"/>
      <w:r>
        <w:rPr>
          <w:rFonts w:hint="eastAsia" w:ascii="宋体" w:hAnsi="宋体" w:eastAsia="宋体" w:cs="宋体"/>
          <w:b w:val="0"/>
          <w:sz w:val="28"/>
          <w:szCs w:val="28"/>
        </w:rPr>
        <w:t>一、项目基本情况</w:t>
      </w:r>
      <w:bookmarkEnd w:id="10"/>
      <w:bookmarkEnd w:id="11"/>
      <w:bookmarkEnd w:id="12"/>
      <w:bookmarkEnd w:id="13"/>
    </w:p>
    <w:p>
      <w:pPr>
        <w:spacing w:line="380" w:lineRule="exact"/>
        <w:ind w:firstLine="560" w:firstLineChars="200"/>
        <w:rPr>
          <w:rFonts w:ascii="宋体" w:hAnsi="宋体" w:cs="宋体"/>
          <w:szCs w:val="28"/>
        </w:rPr>
      </w:pPr>
      <w:r>
        <w:rPr>
          <w:rFonts w:hint="eastAsia" w:ascii="宋体" w:hAnsi="宋体" w:cs="宋体"/>
          <w:szCs w:val="28"/>
        </w:rPr>
        <w:t>项目编号：</w:t>
      </w:r>
      <w:r>
        <w:rPr>
          <w:rFonts w:hint="eastAsia" w:ascii="宋体" w:hAnsi="宋体" w:cs="宋体"/>
          <w:color w:val="000000" w:themeColor="text1"/>
          <w:szCs w:val="28"/>
          <w14:textFill>
            <w14:solidFill>
              <w14:schemeClr w14:val="tx1"/>
            </w14:solidFill>
          </w14:textFill>
        </w:rPr>
        <w:t>XJFH-202</w:t>
      </w:r>
      <w:r>
        <w:rPr>
          <w:rFonts w:hint="eastAsia" w:ascii="宋体" w:hAnsi="宋体" w:cs="宋体"/>
          <w:color w:val="000000" w:themeColor="text1"/>
          <w:szCs w:val="28"/>
          <w:lang w:val="en-US" w:eastAsia="zh-CN"/>
          <w14:textFill>
            <w14:solidFill>
              <w14:schemeClr w14:val="tx1"/>
            </w14:solidFill>
          </w14:textFill>
        </w:rPr>
        <w:t>3</w:t>
      </w:r>
      <w:r>
        <w:rPr>
          <w:rFonts w:hint="eastAsia" w:ascii="宋体" w:hAnsi="宋体" w:cs="宋体"/>
          <w:color w:val="000000" w:themeColor="text1"/>
          <w:szCs w:val="28"/>
          <w14:textFill>
            <w14:solidFill>
              <w14:schemeClr w14:val="tx1"/>
            </w14:solidFill>
          </w14:textFill>
        </w:rPr>
        <w:t>CG-004</w:t>
      </w:r>
    </w:p>
    <w:p>
      <w:pPr>
        <w:spacing w:line="380" w:lineRule="exact"/>
        <w:ind w:firstLine="560" w:firstLineChars="200"/>
        <w:rPr>
          <w:rFonts w:hint="eastAsia" w:ascii="宋体" w:hAnsi="宋体" w:eastAsia="宋体" w:cs="宋体"/>
          <w:szCs w:val="28"/>
          <w:u w:val="single"/>
          <w:lang w:eastAsia="zh-CN"/>
        </w:rPr>
      </w:pPr>
      <w:r>
        <w:rPr>
          <w:rFonts w:hint="eastAsia" w:ascii="宋体" w:hAnsi="宋体" w:cs="宋体"/>
          <w:szCs w:val="28"/>
        </w:rPr>
        <w:t>项目名称：</w:t>
      </w:r>
      <w:r>
        <w:rPr>
          <w:rFonts w:hint="eastAsia" w:ascii="宋体" w:hAnsi="宋体" w:cs="宋体"/>
          <w:szCs w:val="28"/>
          <w:u w:val="single"/>
          <w:lang w:eastAsia="zh-CN"/>
        </w:rPr>
        <w:t>伊犁州4个乡镇（街道）社工站建设示范项目</w:t>
      </w:r>
    </w:p>
    <w:p>
      <w:pPr>
        <w:spacing w:line="380" w:lineRule="exact"/>
        <w:ind w:firstLine="560" w:firstLineChars="200"/>
        <w:rPr>
          <w:rFonts w:ascii="宋体" w:hAnsi="宋体" w:cs="宋体"/>
          <w:szCs w:val="28"/>
        </w:rPr>
      </w:pPr>
      <w:r>
        <w:rPr>
          <w:rFonts w:hint="eastAsia" w:ascii="宋体" w:hAnsi="宋体" w:cs="宋体"/>
          <w:szCs w:val="28"/>
        </w:rPr>
        <w:t>采购方式：竞争性磋商</w:t>
      </w:r>
    </w:p>
    <w:p>
      <w:pPr>
        <w:spacing w:line="38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预算金额：</w:t>
      </w:r>
      <w:r>
        <w:rPr>
          <w:rFonts w:hint="eastAsia" w:ascii="宋体" w:hAnsi="宋体" w:cs="宋体"/>
          <w:color w:val="000000" w:themeColor="text1"/>
          <w:szCs w:val="28"/>
          <w:lang w:val="en-US" w:eastAsia="zh-CN"/>
          <w14:textFill>
            <w14:solidFill>
              <w14:schemeClr w14:val="tx1"/>
            </w14:solidFill>
          </w14:textFill>
        </w:rPr>
        <w:t>80</w:t>
      </w:r>
      <w:r>
        <w:rPr>
          <w:rFonts w:hint="eastAsia" w:ascii="宋体" w:hAnsi="宋体" w:cs="宋体"/>
          <w:color w:val="000000" w:themeColor="text1"/>
          <w:szCs w:val="28"/>
          <w14:textFill>
            <w14:solidFill>
              <w14:schemeClr w14:val="tx1"/>
            </w14:solidFill>
          </w14:textFill>
        </w:rPr>
        <w:t>万元</w:t>
      </w:r>
    </w:p>
    <w:p>
      <w:pPr>
        <w:spacing w:line="38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最高限价：</w:t>
      </w:r>
      <w:r>
        <w:rPr>
          <w:rFonts w:hint="eastAsia" w:ascii="宋体" w:hAnsi="宋体" w:cs="宋体"/>
          <w:color w:val="000000" w:themeColor="text1"/>
          <w:szCs w:val="28"/>
          <w:lang w:val="en-US" w:eastAsia="zh-CN"/>
          <w14:textFill>
            <w14:solidFill>
              <w14:schemeClr w14:val="tx1"/>
            </w14:solidFill>
          </w14:textFill>
        </w:rPr>
        <w:t>80</w:t>
      </w:r>
      <w:r>
        <w:rPr>
          <w:rFonts w:hint="eastAsia" w:ascii="宋体" w:hAnsi="宋体" w:cs="宋体"/>
          <w:color w:val="000000" w:themeColor="text1"/>
          <w:szCs w:val="28"/>
          <w14:textFill>
            <w14:solidFill>
              <w14:schemeClr w14:val="tx1"/>
            </w14:solidFill>
          </w14:textFill>
        </w:rPr>
        <w:t>万元</w:t>
      </w:r>
    </w:p>
    <w:p>
      <w:pPr>
        <w:spacing w:line="380" w:lineRule="exact"/>
        <w:ind w:firstLine="560" w:firstLineChars="200"/>
        <w:rPr>
          <w:rFonts w:ascii="宋体" w:hAnsi="宋体" w:cs="宋体"/>
          <w:szCs w:val="28"/>
        </w:rPr>
      </w:pPr>
      <w:r>
        <w:rPr>
          <w:rFonts w:hint="eastAsia" w:ascii="宋体" w:hAnsi="宋体" w:cs="宋体"/>
          <w:szCs w:val="28"/>
        </w:rPr>
        <w:t>采购需求：社会工作服务</w:t>
      </w:r>
    </w:p>
    <w:p>
      <w:pPr>
        <w:spacing w:line="380" w:lineRule="exact"/>
        <w:ind w:firstLine="560" w:firstLineChars="200"/>
        <w:rPr>
          <w:rFonts w:hint="default" w:ascii="宋体" w:hAnsi="宋体" w:eastAsia="宋体" w:cs="宋体"/>
          <w:szCs w:val="28"/>
          <w:lang w:val="en-US" w:eastAsia="zh-CN"/>
        </w:rPr>
      </w:pPr>
      <w:r>
        <w:rPr>
          <w:rFonts w:hint="eastAsia" w:ascii="宋体" w:hAnsi="宋体" w:cs="宋体"/>
          <w:szCs w:val="28"/>
        </w:rPr>
        <w:t>第一标段：</w:t>
      </w:r>
      <w:r>
        <w:rPr>
          <w:rFonts w:hint="eastAsia" w:ascii="宋体" w:hAnsi="宋体" w:cs="宋体"/>
          <w:szCs w:val="28"/>
          <w:lang w:eastAsia="zh-CN"/>
        </w:rPr>
        <w:t>伊犁州4个乡镇（街道）社工站建设示范项目（一标段）在霍尔果斯市建设社会工作服务站</w:t>
      </w:r>
      <w:r>
        <w:rPr>
          <w:rFonts w:hint="eastAsia" w:ascii="宋体" w:hAnsi="宋体" w:cs="宋体"/>
          <w:szCs w:val="28"/>
          <w:lang w:val="en-US" w:eastAsia="zh-CN"/>
        </w:rPr>
        <w:t>1</w:t>
      </w:r>
      <w:r>
        <w:rPr>
          <w:rFonts w:hint="eastAsia" w:ascii="宋体" w:hAnsi="宋体" w:cs="宋体"/>
          <w:szCs w:val="28"/>
          <w:lang w:eastAsia="zh-CN"/>
        </w:rPr>
        <w:t>个，开展社会工作专业服务，针对有需求的困难群体开展个案、小组、社区三大工作服务模式</w:t>
      </w:r>
      <w:r>
        <w:rPr>
          <w:rFonts w:hint="eastAsia" w:ascii="宋体" w:hAnsi="宋体" w:cs="宋体"/>
          <w:szCs w:val="28"/>
        </w:rPr>
        <w:t>。</w:t>
      </w:r>
    </w:p>
    <w:p>
      <w:pPr>
        <w:spacing w:line="380" w:lineRule="exact"/>
        <w:ind w:firstLine="560" w:firstLineChars="200"/>
        <w:rPr>
          <w:rFonts w:ascii="宋体" w:hAnsi="宋体" w:cs="宋体"/>
          <w:szCs w:val="28"/>
        </w:rPr>
      </w:pPr>
      <w:r>
        <w:rPr>
          <w:rFonts w:hint="eastAsia" w:ascii="宋体" w:hAnsi="宋体" w:cs="宋体"/>
          <w:szCs w:val="28"/>
        </w:rPr>
        <w:t>第二标段：</w:t>
      </w:r>
      <w:r>
        <w:rPr>
          <w:rFonts w:hint="eastAsia" w:ascii="宋体" w:hAnsi="宋体" w:cs="宋体"/>
          <w:szCs w:val="28"/>
          <w:lang w:eastAsia="zh-CN"/>
        </w:rPr>
        <w:t>伊犁州4个乡镇（街道）社工站建设示范项目</w:t>
      </w:r>
      <w:r>
        <w:rPr>
          <w:rFonts w:hint="eastAsia" w:ascii="宋体" w:hAnsi="宋体" w:cs="宋体"/>
          <w:szCs w:val="28"/>
        </w:rPr>
        <w:t>（</w:t>
      </w:r>
      <w:r>
        <w:rPr>
          <w:rFonts w:hint="eastAsia" w:ascii="宋体" w:hAnsi="宋体" w:cs="宋体"/>
          <w:szCs w:val="28"/>
          <w:lang w:eastAsia="zh-CN"/>
        </w:rPr>
        <w:t>二</w:t>
      </w:r>
      <w:r>
        <w:rPr>
          <w:rFonts w:hint="eastAsia" w:ascii="宋体" w:hAnsi="宋体" w:cs="宋体"/>
          <w:szCs w:val="28"/>
        </w:rPr>
        <w:t>标段）在</w:t>
      </w:r>
      <w:r>
        <w:rPr>
          <w:rFonts w:hint="eastAsia" w:ascii="宋体" w:hAnsi="宋体" w:cs="宋体"/>
          <w:szCs w:val="28"/>
          <w:lang w:eastAsia="zh-CN"/>
        </w:rPr>
        <w:t>尼勒克县</w:t>
      </w:r>
      <w:r>
        <w:rPr>
          <w:rFonts w:hint="eastAsia" w:ascii="宋体" w:hAnsi="宋体" w:cs="宋体"/>
          <w:szCs w:val="28"/>
        </w:rPr>
        <w:t>建设社会工作服务站1个，开展社会工作专业服务，针对有需求的困难群体开展个案、小组、社区三大工作服务模式。</w:t>
      </w:r>
    </w:p>
    <w:p>
      <w:pPr>
        <w:spacing w:line="380" w:lineRule="exact"/>
        <w:ind w:firstLine="560" w:firstLineChars="200"/>
        <w:rPr>
          <w:rFonts w:hint="eastAsia" w:ascii="宋体" w:hAnsi="宋体" w:cs="宋体"/>
          <w:szCs w:val="28"/>
        </w:rPr>
      </w:pPr>
      <w:r>
        <w:rPr>
          <w:rFonts w:hint="eastAsia" w:ascii="宋体" w:hAnsi="宋体" w:cs="宋体"/>
          <w:szCs w:val="28"/>
        </w:rPr>
        <w:t>第三标段：</w:t>
      </w:r>
      <w:r>
        <w:rPr>
          <w:rFonts w:hint="eastAsia" w:ascii="宋体" w:hAnsi="宋体" w:cs="宋体"/>
          <w:szCs w:val="28"/>
          <w:lang w:eastAsia="zh-CN"/>
        </w:rPr>
        <w:t>伊</w:t>
      </w:r>
      <w:r>
        <w:rPr>
          <w:rFonts w:hint="eastAsia" w:ascii="宋体" w:hAnsi="宋体" w:cs="宋体"/>
          <w:szCs w:val="28"/>
        </w:rPr>
        <w:t>犁州乡镇（街道）社工站建设示范项目（</w:t>
      </w:r>
      <w:r>
        <w:rPr>
          <w:rFonts w:hint="eastAsia" w:ascii="宋体" w:hAnsi="宋体" w:cs="宋体"/>
          <w:szCs w:val="28"/>
          <w:lang w:eastAsia="zh-CN"/>
        </w:rPr>
        <w:t>三</w:t>
      </w:r>
      <w:r>
        <w:rPr>
          <w:rFonts w:hint="eastAsia" w:ascii="宋体" w:hAnsi="宋体" w:cs="宋体"/>
          <w:szCs w:val="28"/>
        </w:rPr>
        <w:t>标段）在</w:t>
      </w:r>
      <w:r>
        <w:rPr>
          <w:rFonts w:hint="eastAsia" w:ascii="宋体" w:hAnsi="宋体" w:cs="宋体"/>
          <w:szCs w:val="28"/>
          <w:lang w:eastAsia="zh-CN"/>
        </w:rPr>
        <w:t>昭苏县</w:t>
      </w:r>
      <w:r>
        <w:rPr>
          <w:rFonts w:hint="eastAsia" w:ascii="宋体" w:hAnsi="宋体" w:cs="宋体"/>
          <w:szCs w:val="28"/>
        </w:rPr>
        <w:t>建设社会工作服务站1个，开展社会工作专业服务，针对有需求的困难群体开展个案、小组、社区三大工作服务模式。</w:t>
      </w:r>
    </w:p>
    <w:p>
      <w:pPr>
        <w:spacing w:line="380" w:lineRule="exact"/>
        <w:ind w:firstLine="560" w:firstLineChars="200"/>
        <w:rPr>
          <w:rFonts w:hint="eastAsia" w:ascii="宋体" w:hAnsi="宋体" w:cs="宋体"/>
          <w:szCs w:val="28"/>
        </w:rPr>
      </w:pPr>
      <w:r>
        <w:rPr>
          <w:rFonts w:hint="eastAsia" w:ascii="宋体" w:hAnsi="宋体" w:cs="宋体"/>
          <w:szCs w:val="28"/>
        </w:rPr>
        <w:t>第</w:t>
      </w:r>
      <w:r>
        <w:rPr>
          <w:rFonts w:hint="eastAsia" w:ascii="宋体" w:hAnsi="宋体" w:cs="宋体"/>
          <w:szCs w:val="28"/>
          <w:lang w:eastAsia="zh-CN"/>
        </w:rPr>
        <w:t>四</w:t>
      </w:r>
      <w:r>
        <w:rPr>
          <w:rFonts w:hint="eastAsia" w:ascii="宋体" w:hAnsi="宋体" w:cs="宋体"/>
          <w:szCs w:val="28"/>
        </w:rPr>
        <w:t>标段：</w:t>
      </w:r>
      <w:r>
        <w:rPr>
          <w:rFonts w:hint="eastAsia" w:ascii="宋体" w:hAnsi="宋体" w:cs="宋体"/>
          <w:szCs w:val="28"/>
          <w:lang w:eastAsia="zh-CN"/>
        </w:rPr>
        <w:t>伊</w:t>
      </w:r>
      <w:r>
        <w:rPr>
          <w:rFonts w:hint="eastAsia" w:ascii="宋体" w:hAnsi="宋体" w:cs="宋体"/>
          <w:szCs w:val="28"/>
        </w:rPr>
        <w:t>犁州乡镇（街道）社工站建设示范项目（</w:t>
      </w:r>
      <w:r>
        <w:rPr>
          <w:rFonts w:hint="eastAsia" w:ascii="宋体" w:hAnsi="宋体" w:cs="宋体"/>
          <w:szCs w:val="28"/>
          <w:lang w:eastAsia="zh-CN"/>
        </w:rPr>
        <w:t>四</w:t>
      </w:r>
      <w:r>
        <w:rPr>
          <w:rFonts w:hint="eastAsia" w:ascii="宋体" w:hAnsi="宋体" w:cs="宋体"/>
          <w:szCs w:val="28"/>
        </w:rPr>
        <w:t>标段）在</w:t>
      </w:r>
      <w:r>
        <w:rPr>
          <w:rFonts w:hint="eastAsia" w:ascii="宋体" w:hAnsi="宋体" w:cs="宋体"/>
          <w:szCs w:val="28"/>
          <w:lang w:eastAsia="zh-CN"/>
        </w:rPr>
        <w:t>巩留县</w:t>
      </w:r>
      <w:r>
        <w:rPr>
          <w:rFonts w:hint="eastAsia" w:ascii="宋体" w:hAnsi="宋体" w:cs="宋体"/>
          <w:szCs w:val="28"/>
        </w:rPr>
        <w:t>建设社会工作服务站1个，开展社会工作专业服务，针对有需求的困难群体开展个案、小组、社区三大工作服务模式。</w:t>
      </w:r>
    </w:p>
    <w:p>
      <w:pPr>
        <w:spacing w:line="380" w:lineRule="exact"/>
        <w:ind w:firstLine="560" w:firstLineChars="200"/>
        <w:rPr>
          <w:rFonts w:ascii="宋体" w:hAnsi="宋体" w:cs="宋体"/>
          <w:szCs w:val="28"/>
          <w:u w:val="single"/>
        </w:rPr>
      </w:pPr>
      <w:r>
        <w:rPr>
          <w:rFonts w:hint="eastAsia" w:ascii="宋体" w:hAnsi="宋体" w:cs="宋体"/>
          <w:szCs w:val="28"/>
        </w:rPr>
        <w:t>合同履行期限：一年</w:t>
      </w:r>
    </w:p>
    <w:p>
      <w:pPr>
        <w:pStyle w:val="5"/>
        <w:spacing w:line="380" w:lineRule="exact"/>
        <w:rPr>
          <w:rFonts w:ascii="宋体" w:hAnsi="宋体" w:eastAsia="宋体" w:cs="宋体"/>
          <w:b w:val="0"/>
          <w:sz w:val="28"/>
          <w:szCs w:val="28"/>
        </w:rPr>
      </w:pPr>
      <w:bookmarkStart w:id="14" w:name="_Toc35393630"/>
      <w:bookmarkStart w:id="15" w:name="_Toc35393799"/>
      <w:bookmarkStart w:id="16" w:name="_Toc28359090"/>
      <w:bookmarkStart w:id="17" w:name="_Toc28359013"/>
      <w:r>
        <w:rPr>
          <w:rFonts w:hint="eastAsia" w:ascii="宋体" w:hAnsi="宋体" w:eastAsia="宋体" w:cs="宋体"/>
          <w:b w:val="0"/>
          <w:sz w:val="28"/>
          <w:szCs w:val="28"/>
        </w:rPr>
        <w:t>二、申请人的资格要求：</w:t>
      </w:r>
      <w:bookmarkEnd w:id="14"/>
      <w:bookmarkEnd w:id="15"/>
      <w:bookmarkEnd w:id="16"/>
      <w:bookmarkEnd w:id="17"/>
    </w:p>
    <w:p>
      <w:pPr>
        <w:spacing w:line="380" w:lineRule="exact"/>
        <w:ind w:firstLine="560" w:firstLineChars="200"/>
        <w:rPr>
          <w:rFonts w:ascii="宋体" w:hAnsi="宋体" w:cs="宋体"/>
          <w:szCs w:val="28"/>
        </w:rPr>
      </w:pPr>
      <w:r>
        <w:rPr>
          <w:rFonts w:hint="eastAsia" w:ascii="宋体" w:hAnsi="宋体" w:cs="宋体"/>
          <w:szCs w:val="28"/>
        </w:rPr>
        <w:t>1.满足《中华人民共和国政府采购法》第二十二条规定；</w:t>
      </w:r>
    </w:p>
    <w:p>
      <w:pPr>
        <w:spacing w:line="380" w:lineRule="exact"/>
        <w:ind w:firstLine="560" w:firstLineChars="200"/>
        <w:rPr>
          <w:rFonts w:ascii="宋体" w:hAnsi="宋体" w:cs="宋体"/>
          <w:szCs w:val="28"/>
        </w:rPr>
      </w:pPr>
      <w:bookmarkStart w:id="18" w:name="_Toc28359091"/>
      <w:bookmarkStart w:id="19" w:name="_Toc28359014"/>
      <w:r>
        <w:rPr>
          <w:rFonts w:hint="eastAsia" w:ascii="宋体" w:hAnsi="宋体" w:cs="宋体"/>
          <w:szCs w:val="28"/>
        </w:rPr>
        <w:t>2.落实政府采购政策需满足的资格要求：</w:t>
      </w:r>
      <w:r>
        <w:rPr>
          <w:rFonts w:hint="eastAsia" w:ascii="宋体" w:hAnsi="宋体" w:cs="宋体"/>
          <w:szCs w:val="28"/>
          <w:u w:val="single"/>
        </w:rPr>
        <w:t>（如属于专门面向中小企业采购的项目,供应商应为中小微企业、监狱企业、残疾人福利性单位)</w:t>
      </w:r>
    </w:p>
    <w:p>
      <w:pPr>
        <w:wordWrap w:val="0"/>
        <w:spacing w:line="380" w:lineRule="exact"/>
        <w:ind w:firstLine="716" w:firstLineChars="256"/>
        <w:jc w:val="left"/>
        <w:rPr>
          <w:rFonts w:ascii="宋体" w:hAnsi="宋体" w:cs="宋体"/>
          <w:szCs w:val="28"/>
        </w:rPr>
      </w:pPr>
      <w:r>
        <w:rPr>
          <w:rFonts w:hint="eastAsia" w:ascii="宋体" w:hAnsi="宋体" w:cs="宋体"/>
          <w:szCs w:val="28"/>
        </w:rPr>
        <w:t>3.本项目的特定资格要求：</w:t>
      </w:r>
    </w:p>
    <w:p>
      <w:pPr>
        <w:wordWrap w:val="0"/>
        <w:spacing w:line="380" w:lineRule="exact"/>
        <w:ind w:firstLine="768" w:firstLineChars="256"/>
        <w:jc w:val="left"/>
        <w:rPr>
          <w:rFonts w:ascii="宋体" w:hAnsi="宋体" w:cs="宋体"/>
          <w:sz w:val="27"/>
          <w:szCs w:val="27"/>
        </w:rPr>
      </w:pPr>
      <w:r>
        <w:rPr>
          <w:rFonts w:hint="eastAsia" w:ascii="宋体" w:hAnsi="宋体" w:cs="宋体"/>
          <w:spacing w:val="10"/>
          <w:szCs w:val="28"/>
        </w:rPr>
        <w:t>（1）符合《中华人民共和国政府采购法》第二十二条规定且</w:t>
      </w:r>
      <w:r>
        <w:rPr>
          <w:rFonts w:hint="eastAsia" w:ascii="宋体" w:hAnsi="宋体" w:cs="宋体"/>
          <w:sz w:val="27"/>
          <w:szCs w:val="27"/>
        </w:rPr>
        <w:t>供应商须提供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w:t>
      </w:r>
    </w:p>
    <w:p>
      <w:pPr>
        <w:widowControl/>
        <w:spacing w:line="380" w:lineRule="exact"/>
        <w:ind w:firstLine="600" w:firstLineChars="200"/>
        <w:jc w:val="left"/>
        <w:rPr>
          <w:rFonts w:ascii="宋体" w:hAnsi="宋体" w:cs="宋体"/>
          <w:color w:val="000000"/>
          <w:spacing w:val="10"/>
          <w:szCs w:val="28"/>
        </w:rPr>
      </w:pPr>
      <w:r>
        <w:rPr>
          <w:rFonts w:hint="eastAsia" w:ascii="宋体" w:hAnsi="宋体" w:cs="宋体"/>
          <w:spacing w:val="10"/>
          <w:szCs w:val="28"/>
        </w:rPr>
        <w:t>（2）</w:t>
      </w:r>
      <w:r>
        <w:rPr>
          <w:rFonts w:hint="eastAsia" w:ascii="宋体" w:hAnsi="宋体" w:cs="宋体"/>
          <w:color w:val="000000"/>
          <w:spacing w:val="10"/>
          <w:szCs w:val="28"/>
        </w:rPr>
        <w:t>具有有效的民办非企业单位登记证书且年检合格（原件）；</w:t>
      </w:r>
    </w:p>
    <w:p>
      <w:pPr>
        <w:pStyle w:val="5"/>
        <w:spacing w:line="380" w:lineRule="exact"/>
        <w:rPr>
          <w:rFonts w:ascii="宋体" w:hAnsi="宋体" w:eastAsia="宋体" w:cs="宋体"/>
          <w:b w:val="0"/>
          <w:sz w:val="28"/>
          <w:szCs w:val="28"/>
        </w:rPr>
      </w:pPr>
      <w:bookmarkStart w:id="20" w:name="_Toc35393800"/>
      <w:bookmarkStart w:id="21" w:name="_Toc35393631"/>
      <w:r>
        <w:rPr>
          <w:rFonts w:hint="eastAsia" w:ascii="宋体" w:hAnsi="宋体" w:eastAsia="宋体" w:cs="宋体"/>
          <w:b w:val="0"/>
          <w:sz w:val="28"/>
          <w:szCs w:val="28"/>
        </w:rPr>
        <w:t>三、获取采购文件</w:t>
      </w:r>
      <w:bookmarkEnd w:id="18"/>
      <w:bookmarkEnd w:id="19"/>
      <w:bookmarkEnd w:id="20"/>
      <w:bookmarkEnd w:id="21"/>
    </w:p>
    <w:p>
      <w:pPr>
        <w:spacing w:line="380" w:lineRule="exact"/>
        <w:ind w:firstLine="560" w:firstLineChars="200"/>
        <w:rPr>
          <w:rFonts w:hint="eastAsia" w:ascii="宋体" w:hAnsi="宋体" w:cs="宋体"/>
          <w:szCs w:val="28"/>
          <w:lang w:val="en-US" w:eastAsia="zh-CN"/>
        </w:rPr>
      </w:pPr>
      <w:bookmarkStart w:id="22" w:name="_Toc28359092"/>
      <w:bookmarkStart w:id="23" w:name="_Toc35393632"/>
      <w:bookmarkStart w:id="24" w:name="_Toc35393801"/>
      <w:bookmarkStart w:id="25" w:name="_Toc28359015"/>
      <w:r>
        <w:rPr>
          <w:rFonts w:hint="eastAsia" w:ascii="宋体" w:hAnsi="宋体" w:cs="宋体"/>
          <w:szCs w:val="28"/>
          <w:lang w:val="en-US" w:eastAsia="zh-CN"/>
        </w:rPr>
        <w:t>1、获取时间： 2023年3月14日至2023年3月21日（提供期限自本公告发布之日起不得少于5个工作日）</w:t>
      </w:r>
    </w:p>
    <w:p>
      <w:pPr>
        <w:spacing w:line="380" w:lineRule="exact"/>
        <w:ind w:firstLine="560" w:firstLineChars="200"/>
        <w:rPr>
          <w:rFonts w:hint="eastAsia" w:ascii="宋体" w:hAnsi="宋体" w:cs="宋体"/>
          <w:szCs w:val="28"/>
          <w:lang w:val="en-US" w:eastAsia="zh-CN"/>
        </w:rPr>
      </w:pPr>
      <w:r>
        <w:rPr>
          <w:rFonts w:hint="eastAsia" w:ascii="宋体" w:hAnsi="宋体" w:cs="宋体"/>
          <w:szCs w:val="28"/>
          <w:lang w:val="en-US" w:eastAsia="zh-CN"/>
        </w:rPr>
        <w:t>2、获取地点：政采云平台线上报名及获取采购文件（https://www.zcygov.cn/）。</w:t>
      </w:r>
    </w:p>
    <w:p>
      <w:pPr>
        <w:spacing w:line="380" w:lineRule="exact"/>
        <w:ind w:firstLine="560" w:firstLineChars="200"/>
        <w:rPr>
          <w:rFonts w:hint="eastAsia" w:ascii="宋体" w:hAnsi="宋体" w:cs="宋体"/>
          <w:szCs w:val="28"/>
          <w:lang w:val="en-US" w:eastAsia="zh-CN"/>
        </w:rPr>
      </w:pPr>
      <w:r>
        <w:rPr>
          <w:rFonts w:hint="eastAsia" w:ascii="宋体" w:hAnsi="宋体" w:cs="宋体"/>
          <w:szCs w:val="28"/>
          <w:lang w:val="en-US" w:eastAsia="zh-CN"/>
        </w:rPr>
        <w:t>3、获取方式：供应商登陆政采云平台https://www.zcygov.cn/进入“项目采购”栏目，在获取采购文件菜单中选择所要获取采购文件的项目，申请获取采购文件。</w:t>
      </w:r>
    </w:p>
    <w:p>
      <w:pPr>
        <w:pStyle w:val="5"/>
        <w:keepNext/>
        <w:keepLines/>
        <w:pageBreakBefore w:val="0"/>
        <w:widowControl w:val="0"/>
        <w:kinsoku/>
        <w:wordWrap/>
        <w:overflowPunct/>
        <w:topLinePunct w:val="0"/>
        <w:autoSpaceDE/>
        <w:autoSpaceDN/>
        <w:bidi w:val="0"/>
        <w:adjustRightInd w:val="0"/>
        <w:snapToGrid w:val="0"/>
        <w:spacing w:line="380" w:lineRule="exact"/>
        <w:ind w:firstLine="600" w:firstLineChars="200"/>
        <w:textAlignment w:val="auto"/>
        <w:rPr>
          <w:rFonts w:hint="eastAsia" w:ascii="宋体" w:hAnsi="宋体" w:eastAsia="宋体" w:cs="宋体"/>
          <w:b w:val="0"/>
          <w:bCs w:val="0"/>
          <w:color w:val="auto"/>
          <w:spacing w:val="10"/>
          <w:kern w:val="2"/>
          <w:sz w:val="28"/>
          <w:szCs w:val="28"/>
          <w:lang w:val="en-US" w:eastAsia="zh-CN" w:bidi="ar-SA"/>
        </w:rPr>
      </w:pPr>
      <w:r>
        <w:rPr>
          <w:rFonts w:hint="eastAsia" w:ascii="宋体" w:hAnsi="宋体" w:eastAsia="宋体" w:cs="宋体"/>
          <w:b w:val="0"/>
          <w:bCs w:val="0"/>
          <w:color w:val="auto"/>
          <w:spacing w:val="10"/>
          <w:kern w:val="2"/>
          <w:sz w:val="28"/>
          <w:szCs w:val="28"/>
          <w:lang w:val="en-US" w:eastAsia="zh-CN" w:bidi="ar-SA"/>
        </w:rPr>
        <w:t>四、响应文件提交</w:t>
      </w:r>
    </w:p>
    <w:p>
      <w:pPr>
        <w:spacing w:line="380" w:lineRule="exact"/>
        <w:ind w:firstLine="560" w:firstLineChars="200"/>
        <w:rPr>
          <w:rFonts w:hint="eastAsia" w:ascii="宋体" w:hAnsi="宋体" w:cs="宋体"/>
          <w:szCs w:val="28"/>
          <w:lang w:val="en-US" w:eastAsia="zh-CN"/>
        </w:rPr>
      </w:pPr>
      <w:r>
        <w:rPr>
          <w:rFonts w:hint="eastAsia" w:ascii="宋体" w:hAnsi="宋体" w:cs="宋体"/>
          <w:szCs w:val="28"/>
          <w:lang w:val="en-US" w:eastAsia="zh-CN"/>
        </w:rPr>
        <w:t>截止时间： 2023 年 3 月 24 日 16点 00 分（北京时间）</w:t>
      </w:r>
    </w:p>
    <w:p>
      <w:pPr>
        <w:spacing w:line="380" w:lineRule="exact"/>
        <w:ind w:firstLine="560" w:firstLineChars="200"/>
        <w:rPr>
          <w:rFonts w:hint="eastAsia" w:ascii="宋体" w:hAnsi="宋体" w:cs="宋体"/>
          <w:szCs w:val="28"/>
        </w:rPr>
      </w:pPr>
      <w:r>
        <w:rPr>
          <w:rFonts w:hint="eastAsia" w:ascii="宋体" w:hAnsi="宋体" w:cs="宋体"/>
          <w:szCs w:val="28"/>
          <w:lang w:val="en-US" w:eastAsia="zh-CN"/>
        </w:rPr>
        <w:t>地点：政采云平台（www.zcygov.cn</w:t>
      </w:r>
      <w:r>
        <w:rPr>
          <w:rFonts w:hint="eastAsia" w:ascii="宋体" w:hAnsi="宋体" w:cs="宋体"/>
          <w:szCs w:val="28"/>
        </w:rPr>
        <w:t>）</w:t>
      </w:r>
    </w:p>
    <w:bookmarkEnd w:id="22"/>
    <w:bookmarkEnd w:id="23"/>
    <w:bookmarkEnd w:id="24"/>
    <w:bookmarkEnd w:id="25"/>
    <w:p>
      <w:pPr>
        <w:pStyle w:val="5"/>
        <w:spacing w:line="380" w:lineRule="exact"/>
        <w:rPr>
          <w:rFonts w:ascii="宋体" w:hAnsi="宋体" w:eastAsia="宋体" w:cs="宋体"/>
          <w:b w:val="0"/>
          <w:sz w:val="28"/>
          <w:szCs w:val="28"/>
        </w:rPr>
      </w:pPr>
      <w:bookmarkStart w:id="26" w:name="_Toc28359017"/>
      <w:bookmarkStart w:id="27" w:name="_Toc28359094"/>
      <w:bookmarkStart w:id="28" w:name="_Toc35393803"/>
      <w:bookmarkStart w:id="29" w:name="_Toc35393634"/>
      <w:r>
        <w:rPr>
          <w:rFonts w:hint="eastAsia" w:ascii="宋体" w:hAnsi="宋体" w:eastAsia="宋体" w:cs="宋体"/>
          <w:b w:val="0"/>
          <w:sz w:val="28"/>
          <w:szCs w:val="28"/>
        </w:rPr>
        <w:t>五、公告期限</w:t>
      </w:r>
      <w:bookmarkEnd w:id="26"/>
      <w:bookmarkEnd w:id="27"/>
      <w:bookmarkEnd w:id="28"/>
      <w:bookmarkEnd w:id="29"/>
    </w:p>
    <w:p>
      <w:pPr>
        <w:spacing w:line="380" w:lineRule="exact"/>
        <w:ind w:firstLine="560" w:firstLineChars="200"/>
        <w:rPr>
          <w:rFonts w:ascii="宋体" w:hAnsi="宋体" w:cs="宋体"/>
          <w:kern w:val="0"/>
          <w:szCs w:val="28"/>
        </w:rPr>
      </w:pPr>
      <w:r>
        <w:rPr>
          <w:rFonts w:hint="eastAsia" w:ascii="宋体" w:hAnsi="宋体" w:cs="宋体"/>
          <w:kern w:val="0"/>
          <w:szCs w:val="28"/>
        </w:rPr>
        <w:t>自本公告发布之日起</w:t>
      </w:r>
      <w:r>
        <w:rPr>
          <w:rFonts w:hint="eastAsia" w:ascii="宋体" w:hAnsi="宋体" w:cs="宋体"/>
          <w:kern w:val="0"/>
          <w:szCs w:val="28"/>
          <w:lang w:val="en-US" w:eastAsia="zh-CN"/>
        </w:rPr>
        <w:t>5</w:t>
      </w:r>
      <w:r>
        <w:rPr>
          <w:rFonts w:hint="eastAsia" w:ascii="宋体" w:hAnsi="宋体" w:cs="宋体"/>
          <w:kern w:val="0"/>
          <w:szCs w:val="28"/>
        </w:rPr>
        <w:t>个工作日。</w:t>
      </w:r>
    </w:p>
    <w:p>
      <w:pPr>
        <w:numPr>
          <w:ilvl w:val="0"/>
          <w:numId w:val="0"/>
        </w:numPr>
        <w:spacing w:line="380" w:lineRule="exact"/>
        <w:rPr>
          <w:rFonts w:hint="eastAsia" w:ascii="宋体" w:hAnsi="宋体" w:eastAsia="宋体" w:cs="宋体"/>
          <w:b w:val="0"/>
          <w:bCs/>
          <w:color w:val="10000A"/>
          <w:kern w:val="2"/>
          <w:sz w:val="28"/>
          <w:szCs w:val="28"/>
          <w:lang w:val="en-US" w:eastAsia="zh-CN" w:bidi="ar-SA"/>
        </w:rPr>
      </w:pPr>
      <w:bookmarkStart w:id="30" w:name="_Toc35393627"/>
      <w:bookmarkStart w:id="31" w:name="_Toc94960863"/>
      <w:bookmarkStart w:id="32" w:name="_Toc28359008"/>
      <w:bookmarkStart w:id="33" w:name="_Toc28359085"/>
      <w:bookmarkStart w:id="34" w:name="_Toc35393796"/>
      <w:r>
        <w:rPr>
          <w:rFonts w:hint="eastAsia" w:ascii="宋体" w:hAnsi="宋体" w:cs="宋体"/>
          <w:b w:val="0"/>
          <w:bCs/>
          <w:color w:val="10000A"/>
          <w:kern w:val="2"/>
          <w:sz w:val="28"/>
          <w:szCs w:val="28"/>
          <w:lang w:val="en-US" w:eastAsia="zh-CN" w:bidi="ar-SA"/>
        </w:rPr>
        <w:t>六、</w:t>
      </w:r>
      <w:r>
        <w:rPr>
          <w:rFonts w:hint="eastAsia" w:ascii="宋体" w:hAnsi="宋体" w:eastAsia="宋体" w:cs="宋体"/>
          <w:b w:val="0"/>
          <w:bCs/>
          <w:color w:val="10000A"/>
          <w:kern w:val="2"/>
          <w:sz w:val="28"/>
          <w:szCs w:val="28"/>
          <w:lang w:val="en-US" w:eastAsia="zh-CN" w:bidi="ar-SA"/>
        </w:rPr>
        <w:t>其他补充事宜</w:t>
      </w:r>
    </w:p>
    <w:p>
      <w:pPr>
        <w:spacing w:line="380" w:lineRule="exact"/>
        <w:ind w:firstLine="560" w:firstLineChars="200"/>
        <w:rPr>
          <w:rFonts w:hint="eastAsia" w:ascii="宋体" w:hAnsi="宋体" w:cs="宋体"/>
          <w:szCs w:val="28"/>
          <w:lang w:val="en-US" w:eastAsia="zh-CN"/>
        </w:rPr>
      </w:pPr>
      <w:r>
        <w:rPr>
          <w:rFonts w:hint="eastAsia" w:ascii="宋体" w:hAnsi="宋体" w:cs="宋体"/>
          <w:szCs w:val="28"/>
          <w:lang w:val="en-US" w:eastAsia="zh-CN"/>
        </w:rPr>
        <w:t>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r>
        <w:rPr>
          <w:rFonts w:hint="eastAsia" w:ascii="宋体" w:hAnsi="宋体" w:cs="宋体"/>
          <w:szCs w:val="28"/>
          <w:lang w:val="en-US" w:eastAsia="zh-CN"/>
        </w:rPr>
        <w:br w:type="textWrapping"/>
      </w:r>
      <w:r>
        <w:rPr>
          <w:rFonts w:hint="eastAsia" w:ascii="宋体" w:hAnsi="宋体" w:cs="宋体"/>
          <w:szCs w:val="28"/>
          <w:lang w:val="en-US" w:eastAsia="zh-CN"/>
        </w:rPr>
        <w:t xml:space="preserve">  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r>
        <w:rPr>
          <w:rFonts w:hint="eastAsia" w:ascii="宋体" w:hAnsi="宋体" w:cs="宋体"/>
          <w:szCs w:val="28"/>
          <w:lang w:val="en-US" w:eastAsia="zh-CN"/>
        </w:rPr>
        <w:br w:type="textWrapping"/>
      </w:r>
      <w:r>
        <w:rPr>
          <w:rFonts w:hint="eastAsia" w:ascii="宋体" w:hAnsi="宋体" w:cs="宋体"/>
          <w:szCs w:val="28"/>
          <w:lang w:val="en-US" w:eastAsia="zh-CN"/>
        </w:rPr>
        <w:t xml:space="preserve">  3、供应商应当在投标截止时间前，将“电子招投标供应商客户端”生成的“电子加密投标文件”上传电子交易平台。</w:t>
      </w:r>
      <w:r>
        <w:rPr>
          <w:rFonts w:hint="eastAsia" w:ascii="宋体" w:hAnsi="宋体" w:cs="宋体"/>
          <w:szCs w:val="28"/>
          <w:lang w:val="en-US" w:eastAsia="zh-CN"/>
        </w:rPr>
        <w:br w:type="textWrapping"/>
      </w:r>
      <w:r>
        <w:rPr>
          <w:rFonts w:hint="eastAsia" w:ascii="宋体" w:hAnsi="宋体" w:cs="宋体"/>
          <w:szCs w:val="28"/>
          <w:lang w:val="en-US" w:eastAsia="zh-CN"/>
        </w:rPr>
        <w:t xml:space="preserve">  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pPr>
        <w:pStyle w:val="5"/>
        <w:spacing w:line="380" w:lineRule="exact"/>
        <w:rPr>
          <w:rFonts w:ascii="宋体" w:hAnsi="宋体" w:eastAsia="宋体" w:cs="宋体"/>
        </w:rPr>
      </w:pPr>
      <w:r>
        <w:rPr>
          <w:rFonts w:hint="eastAsia" w:ascii="宋体" w:hAnsi="宋体" w:eastAsia="宋体" w:cs="宋体"/>
        </w:rPr>
        <w:t>七、对本次采购提出询问，请按以下方式联系。</w:t>
      </w:r>
      <w:bookmarkEnd w:id="30"/>
      <w:bookmarkEnd w:id="31"/>
      <w:bookmarkEnd w:id="32"/>
      <w:bookmarkEnd w:id="33"/>
      <w:bookmarkEnd w:id="34"/>
    </w:p>
    <w:p>
      <w:pPr>
        <w:wordWrap w:val="0"/>
        <w:spacing w:line="380" w:lineRule="exact"/>
        <w:ind w:firstLine="600" w:firstLineChars="200"/>
        <w:jc w:val="left"/>
        <w:rPr>
          <w:rFonts w:ascii="宋体" w:hAnsi="宋体" w:cs="宋体"/>
          <w:color w:val="auto"/>
          <w:spacing w:val="10"/>
          <w:szCs w:val="28"/>
        </w:rPr>
      </w:pPr>
      <w:bookmarkStart w:id="35" w:name="_Toc28359096"/>
      <w:bookmarkStart w:id="36" w:name="_Toc35393637"/>
      <w:bookmarkStart w:id="37" w:name="_Toc28359019"/>
      <w:bookmarkStart w:id="38" w:name="_Toc35393806"/>
      <w:bookmarkStart w:id="39" w:name="_Toc94960864"/>
      <w:r>
        <w:rPr>
          <w:rFonts w:hint="eastAsia" w:ascii="宋体" w:hAnsi="宋体" w:cs="宋体"/>
          <w:color w:val="auto"/>
          <w:spacing w:val="10"/>
          <w:szCs w:val="28"/>
        </w:rPr>
        <w:t>1.采购人信息</w:t>
      </w:r>
      <w:bookmarkEnd w:id="35"/>
      <w:bookmarkEnd w:id="36"/>
      <w:bookmarkEnd w:id="37"/>
      <w:bookmarkEnd w:id="38"/>
      <w:bookmarkEnd w:id="39"/>
    </w:p>
    <w:p>
      <w:pPr>
        <w:wordWrap w:val="0"/>
        <w:spacing w:line="380" w:lineRule="exact"/>
        <w:ind w:firstLine="600" w:firstLineChars="200"/>
        <w:jc w:val="left"/>
        <w:rPr>
          <w:rFonts w:ascii="宋体" w:hAnsi="宋体" w:cs="宋体"/>
          <w:color w:val="auto"/>
          <w:spacing w:val="10"/>
          <w:szCs w:val="28"/>
        </w:rPr>
      </w:pPr>
      <w:r>
        <w:rPr>
          <w:rFonts w:hint="eastAsia" w:ascii="宋体" w:hAnsi="宋体" w:cs="宋体"/>
          <w:color w:val="auto"/>
          <w:spacing w:val="10"/>
          <w:szCs w:val="28"/>
        </w:rPr>
        <w:t>名    称：伊犁哈萨克自治州民政局</w:t>
      </w:r>
    </w:p>
    <w:p>
      <w:pPr>
        <w:wordWrap w:val="0"/>
        <w:spacing w:line="380" w:lineRule="exact"/>
        <w:ind w:firstLine="600" w:firstLineChars="200"/>
        <w:jc w:val="left"/>
        <w:rPr>
          <w:rFonts w:hint="default" w:ascii="宋体" w:hAnsi="宋体" w:eastAsia="宋体" w:cs="宋体"/>
          <w:color w:val="auto"/>
          <w:spacing w:val="10"/>
          <w:szCs w:val="28"/>
          <w:lang w:val="en-US" w:eastAsia="zh-CN"/>
        </w:rPr>
      </w:pPr>
      <w:r>
        <w:rPr>
          <w:rFonts w:hint="eastAsia" w:ascii="宋体" w:hAnsi="宋体" w:cs="宋体"/>
          <w:color w:val="auto"/>
          <w:spacing w:val="10"/>
          <w:szCs w:val="28"/>
        </w:rPr>
        <w:t>联系人：</w:t>
      </w:r>
      <w:r>
        <w:rPr>
          <w:rFonts w:hint="eastAsia" w:ascii="宋体" w:hAnsi="宋体" w:cs="宋体"/>
          <w:color w:val="auto"/>
          <w:spacing w:val="10"/>
          <w:szCs w:val="28"/>
          <w:lang w:eastAsia="zh-CN"/>
        </w:rPr>
        <w:t>杨林</w:t>
      </w:r>
      <w:r>
        <w:rPr>
          <w:rFonts w:hint="eastAsia" w:ascii="宋体" w:hAnsi="宋体" w:cs="宋体"/>
          <w:color w:val="auto"/>
          <w:spacing w:val="10"/>
          <w:szCs w:val="28"/>
        </w:rPr>
        <w:t xml:space="preserve">      联系电话：</w:t>
      </w:r>
      <w:r>
        <w:rPr>
          <w:rFonts w:hint="eastAsia" w:ascii="宋体" w:hAnsi="宋体" w:cs="宋体"/>
          <w:color w:val="auto"/>
          <w:spacing w:val="10"/>
          <w:szCs w:val="28"/>
          <w:lang w:val="en-US" w:eastAsia="zh-CN"/>
        </w:rPr>
        <w:t>17797898012</w:t>
      </w:r>
    </w:p>
    <w:p>
      <w:pPr>
        <w:wordWrap w:val="0"/>
        <w:spacing w:line="380" w:lineRule="exact"/>
        <w:ind w:firstLine="600" w:firstLineChars="200"/>
        <w:jc w:val="left"/>
        <w:rPr>
          <w:rFonts w:ascii="宋体" w:hAnsi="宋体" w:cs="宋体"/>
          <w:spacing w:val="10"/>
          <w:szCs w:val="28"/>
        </w:rPr>
      </w:pPr>
      <w:bookmarkStart w:id="40" w:name="_Toc35393638"/>
      <w:bookmarkStart w:id="41" w:name="_Toc28359097"/>
      <w:bookmarkStart w:id="42" w:name="_Toc94960865"/>
      <w:bookmarkStart w:id="43" w:name="_Toc35393807"/>
      <w:bookmarkStart w:id="44" w:name="_Toc28359020"/>
      <w:r>
        <w:rPr>
          <w:rFonts w:hint="eastAsia" w:ascii="宋体" w:hAnsi="宋体" w:cs="宋体"/>
          <w:spacing w:val="10"/>
          <w:szCs w:val="28"/>
        </w:rPr>
        <w:t>2.采购代理机构信息</w:t>
      </w:r>
      <w:bookmarkEnd w:id="40"/>
      <w:bookmarkEnd w:id="41"/>
      <w:bookmarkEnd w:id="42"/>
      <w:bookmarkEnd w:id="43"/>
      <w:bookmarkEnd w:id="44"/>
    </w:p>
    <w:p>
      <w:pPr>
        <w:wordWrap w:val="0"/>
        <w:spacing w:line="380" w:lineRule="exact"/>
        <w:ind w:firstLine="600" w:firstLineChars="200"/>
        <w:jc w:val="left"/>
        <w:rPr>
          <w:rFonts w:ascii="宋体" w:hAnsi="宋体" w:cs="宋体"/>
          <w:spacing w:val="10"/>
          <w:szCs w:val="28"/>
        </w:rPr>
      </w:pPr>
      <w:r>
        <w:rPr>
          <w:rFonts w:hint="eastAsia" w:ascii="宋体" w:hAnsi="宋体" w:cs="宋体"/>
          <w:spacing w:val="10"/>
          <w:szCs w:val="28"/>
        </w:rPr>
        <w:t>名    称：新疆丰杭工程项目管理有限公司</w:t>
      </w:r>
    </w:p>
    <w:p>
      <w:pPr>
        <w:wordWrap w:val="0"/>
        <w:spacing w:line="380" w:lineRule="exact"/>
        <w:ind w:firstLine="600" w:firstLineChars="200"/>
        <w:jc w:val="left"/>
        <w:rPr>
          <w:rFonts w:ascii="宋体" w:hAnsi="宋体" w:cs="宋体"/>
          <w:spacing w:val="10"/>
          <w:szCs w:val="28"/>
        </w:rPr>
      </w:pPr>
      <w:r>
        <w:rPr>
          <w:rFonts w:hint="eastAsia" w:ascii="宋体" w:hAnsi="宋体" w:cs="宋体"/>
          <w:spacing w:val="10"/>
          <w:szCs w:val="28"/>
        </w:rPr>
        <w:t>地　　址：伊宁市经济合作区吉林路39号合顺家园蜀东大厦1001室</w:t>
      </w:r>
    </w:p>
    <w:p>
      <w:pPr>
        <w:wordWrap w:val="0"/>
        <w:spacing w:line="380" w:lineRule="exact"/>
        <w:ind w:firstLine="600" w:firstLineChars="200"/>
        <w:jc w:val="left"/>
        <w:rPr>
          <w:rFonts w:ascii="宋体" w:hAnsi="宋体" w:cs="宋体"/>
          <w:spacing w:val="10"/>
          <w:szCs w:val="28"/>
        </w:rPr>
      </w:pPr>
      <w:r>
        <w:rPr>
          <w:rFonts w:hint="eastAsia" w:ascii="宋体" w:hAnsi="宋体" w:cs="宋体"/>
          <w:spacing w:val="10"/>
          <w:szCs w:val="28"/>
        </w:rPr>
        <w:t>联系人：何海杨       联系电话：18999382558</w:t>
      </w:r>
    </w:p>
    <w:p>
      <w:pPr>
        <w:spacing w:line="400" w:lineRule="exact"/>
        <w:rPr>
          <w:rFonts w:ascii="宋体" w:hAnsi="宋体" w:cs="宋体"/>
        </w:rPr>
      </w:pPr>
    </w:p>
    <w:p>
      <w:pPr>
        <w:spacing w:line="420" w:lineRule="exact"/>
        <w:ind w:firstLine="720" w:firstLineChars="300"/>
        <w:rPr>
          <w:rFonts w:ascii="宋体" w:hAnsi="宋体" w:cs="宋体"/>
          <w:sz w:val="24"/>
          <w:szCs w:val="28"/>
          <w:u w:val="single"/>
        </w:rPr>
      </w:pPr>
    </w:p>
    <w:p>
      <w:pPr>
        <w:pStyle w:val="145"/>
        <w:spacing w:line="360" w:lineRule="auto"/>
        <w:ind w:firstLine="550" w:firstLineChars="250"/>
        <w:rPr>
          <w:rFonts w:ascii="宋体" w:hAnsi="宋体" w:eastAsia="宋体" w:cs="宋体"/>
        </w:rPr>
      </w:pPr>
    </w:p>
    <w:p>
      <w:pPr>
        <w:adjustRightInd w:val="0"/>
        <w:snapToGrid w:val="0"/>
        <w:spacing w:line="360" w:lineRule="auto"/>
        <w:ind w:firstLine="562" w:firstLineChars="200"/>
        <w:rPr>
          <w:rFonts w:ascii="宋体" w:hAnsi="宋体" w:cs="宋体"/>
          <w:b/>
          <w:kern w:val="10"/>
          <w:szCs w:val="21"/>
        </w:rPr>
      </w:pPr>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rPr>
        <w:br w:type="page"/>
      </w:r>
      <w:bookmarkStart w:id="45" w:name="_Toc482197611"/>
      <w:r>
        <w:rPr>
          <w:rFonts w:hint="eastAsia" w:ascii="宋体" w:hAnsi="宋体" w:cs="宋体"/>
          <w:sz w:val="32"/>
          <w:szCs w:val="32"/>
        </w:rPr>
        <w:t>第二章　磋商须知</w:t>
      </w:r>
      <w:bookmarkEnd w:id="6"/>
      <w:bookmarkEnd w:id="7"/>
      <w:bookmarkEnd w:id="45"/>
    </w:p>
    <w:p>
      <w:pPr>
        <w:adjustRightInd w:val="0"/>
        <w:snapToGrid w:val="0"/>
        <w:spacing w:before="120" w:beforeLines="50" w:line="360" w:lineRule="auto"/>
        <w:jc w:val="center"/>
        <w:outlineLvl w:val="0"/>
        <w:rPr>
          <w:rFonts w:ascii="宋体" w:hAnsi="宋体" w:cs="宋体"/>
          <w:b/>
          <w:sz w:val="32"/>
          <w:szCs w:val="32"/>
        </w:rPr>
      </w:pPr>
      <w:bookmarkStart w:id="46" w:name="_Toc482197612"/>
      <w:r>
        <w:rPr>
          <w:rFonts w:hint="eastAsia" w:ascii="宋体" w:hAnsi="宋体" w:cs="宋体"/>
          <w:b/>
        </w:rPr>
        <w:t>磋商须知前附表</w:t>
      </w:r>
      <w:bookmarkEnd w:id="46"/>
    </w:p>
    <w:tbl>
      <w:tblPr>
        <w:tblStyle w:val="88"/>
        <w:tblW w:w="94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
      <w:tblGrid>
        <w:gridCol w:w="869"/>
        <w:gridCol w:w="2460"/>
        <w:gridCol w:w="18"/>
        <w:gridCol w:w="61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blHeader/>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03" w:firstLineChars="43"/>
              <w:rPr>
                <w:rFonts w:ascii="宋体" w:hAnsi="宋体" w:cs="宋体"/>
                <w:sz w:val="24"/>
                <w:szCs w:val="24"/>
              </w:rPr>
            </w:pPr>
            <w:r>
              <w:rPr>
                <w:rFonts w:hint="eastAsia" w:ascii="宋体" w:hAnsi="宋体" w:cs="宋体"/>
                <w:sz w:val="24"/>
                <w:szCs w:val="24"/>
              </w:rPr>
              <w:t>项目</w:t>
            </w: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内容</w:t>
            </w:r>
          </w:p>
        </w:tc>
        <w:tc>
          <w:tcPr>
            <w:tcW w:w="6105" w:type="dxa"/>
            <w:tcBorders>
              <w:top w:val="single" w:color="auto" w:sz="4" w:space="0"/>
              <w:left w:val="single" w:color="auto" w:sz="4" w:space="0"/>
              <w:bottom w:val="single" w:color="auto" w:sz="4" w:space="0"/>
              <w:right w:val="single" w:color="auto" w:sz="4" w:space="0"/>
            </w:tcBorders>
            <w:vAlign w:val="center"/>
          </w:tcPr>
          <w:p>
            <w:pPr>
              <w:tabs>
                <w:tab w:val="left" w:pos="1180"/>
              </w:tabs>
              <w:adjustRightInd w:val="0"/>
              <w:snapToGrid w:val="0"/>
              <w:jc w:val="center"/>
              <w:rPr>
                <w:rFonts w:ascii="宋体" w:hAnsi="宋体" w:cs="宋体"/>
                <w:sz w:val="24"/>
                <w:szCs w:val="24"/>
              </w:rPr>
            </w:pPr>
            <w:r>
              <w:rPr>
                <w:rFonts w:hint="eastAsia" w:ascii="宋体" w:hAnsi="宋体" w:cs="宋体"/>
                <w:sz w:val="24"/>
                <w:szCs w:val="24"/>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项目名称</w:t>
            </w:r>
          </w:p>
        </w:tc>
        <w:tc>
          <w:tcPr>
            <w:tcW w:w="6105" w:type="dxa"/>
            <w:tcBorders>
              <w:top w:val="single" w:color="auto" w:sz="4" w:space="0"/>
              <w:left w:val="single" w:color="auto" w:sz="4" w:space="0"/>
              <w:bottom w:val="single" w:color="auto" w:sz="4" w:space="0"/>
              <w:right w:val="single" w:color="auto" w:sz="4" w:space="0"/>
            </w:tcBorders>
            <w:vAlign w:val="center"/>
          </w:tcPr>
          <w:p>
            <w:pPr>
              <w:tabs>
                <w:tab w:val="left" w:pos="5015"/>
              </w:tabs>
              <w:adjustRightInd w:val="0"/>
              <w:snapToGrid w:val="0"/>
              <w:jc w:val="left"/>
              <w:rPr>
                <w:rFonts w:ascii="宋体" w:hAnsi="宋体" w:cs="宋体"/>
                <w:sz w:val="24"/>
                <w:szCs w:val="24"/>
              </w:rPr>
            </w:pPr>
            <w:r>
              <w:rPr>
                <w:rFonts w:hint="eastAsia" w:ascii="宋体" w:hAnsi="宋体" w:cs="宋体"/>
                <w:sz w:val="24"/>
                <w:szCs w:val="24"/>
                <w:lang w:eastAsia="zh-CN"/>
              </w:rPr>
              <w:t>伊犁州4个乡镇（街道）社工站建设示范项目</w:t>
            </w:r>
            <w:r>
              <w:rPr>
                <w:rFonts w:hint="eastAsia" w:ascii="宋体" w:hAnsi="宋体" w:cs="宋体"/>
                <w:sz w:val="24"/>
                <w:szCs w:val="24"/>
              </w:rPr>
              <w:t>（</w:t>
            </w:r>
            <w:r>
              <w:rPr>
                <w:rFonts w:hint="eastAsia" w:ascii="宋体" w:hAnsi="宋体" w:cs="宋体"/>
                <w:sz w:val="24"/>
                <w:szCs w:val="24"/>
                <w:lang w:eastAsia="zh-CN"/>
              </w:rPr>
              <w:t>第</w:t>
            </w:r>
            <w:r>
              <w:rPr>
                <w:rFonts w:hint="eastAsia" w:ascii="宋体" w:hAnsi="宋体" w:cs="宋体"/>
                <w:sz w:val="24"/>
                <w:szCs w:val="24"/>
              </w:rPr>
              <w:t>一标段</w:t>
            </w:r>
            <w:r>
              <w:rPr>
                <w:rFonts w:hint="eastAsia" w:ascii="宋体" w:hAnsi="宋体" w:cs="宋体"/>
                <w:sz w:val="24"/>
                <w:szCs w:val="24"/>
                <w:lang w:eastAsia="zh-CN"/>
              </w:rPr>
              <w:t>霍尔果斯市</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采购人</w:t>
            </w:r>
          </w:p>
        </w:tc>
        <w:tc>
          <w:tcPr>
            <w:tcW w:w="6105" w:type="dxa"/>
            <w:tcBorders>
              <w:top w:val="single" w:color="auto" w:sz="4" w:space="0"/>
              <w:left w:val="single" w:color="auto" w:sz="4" w:space="0"/>
              <w:bottom w:val="single" w:color="auto" w:sz="4" w:space="0"/>
              <w:right w:val="single" w:color="auto" w:sz="4" w:space="0"/>
            </w:tcBorders>
            <w:vAlign w:val="center"/>
          </w:tcPr>
          <w:p>
            <w:pPr>
              <w:tabs>
                <w:tab w:val="left" w:pos="5015"/>
              </w:tabs>
              <w:adjustRightInd w:val="0"/>
              <w:snapToGrid w:val="0"/>
              <w:jc w:val="left"/>
              <w:rPr>
                <w:rFonts w:ascii="宋体" w:hAnsi="宋体" w:cs="宋体"/>
                <w:sz w:val="24"/>
                <w:szCs w:val="24"/>
              </w:rPr>
            </w:pPr>
            <w:r>
              <w:rPr>
                <w:rFonts w:hint="eastAsia" w:ascii="宋体" w:hAnsi="宋体" w:cs="宋体"/>
                <w:sz w:val="24"/>
                <w:szCs w:val="24"/>
              </w:rPr>
              <w:t>伊犁哈萨克自治州民政局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项目地点</w:t>
            </w:r>
          </w:p>
        </w:tc>
        <w:tc>
          <w:tcPr>
            <w:tcW w:w="6105" w:type="dxa"/>
            <w:tcBorders>
              <w:top w:val="single" w:color="auto" w:sz="4" w:space="0"/>
              <w:left w:val="single" w:color="auto" w:sz="4" w:space="0"/>
              <w:bottom w:val="single" w:color="auto" w:sz="4" w:space="0"/>
              <w:right w:val="single" w:color="auto" w:sz="4" w:space="0"/>
            </w:tcBorders>
            <w:vAlign w:val="center"/>
          </w:tcPr>
          <w:p>
            <w:pPr>
              <w:tabs>
                <w:tab w:val="left" w:pos="5015"/>
              </w:tabs>
              <w:adjustRightInd w:val="0"/>
              <w:snapToGrid w:val="0"/>
              <w:jc w:val="left"/>
              <w:rPr>
                <w:rFonts w:hint="eastAsia" w:ascii="宋体" w:hAnsi="宋体" w:eastAsia="宋体" w:cs="宋体"/>
                <w:sz w:val="24"/>
                <w:lang w:eastAsia="zh-CN"/>
              </w:rPr>
            </w:pPr>
            <w:r>
              <w:rPr>
                <w:rFonts w:hint="eastAsia" w:ascii="宋体" w:hAnsi="宋体" w:cs="宋体"/>
                <w:sz w:val="24"/>
                <w:lang w:eastAsia="zh-CN"/>
              </w:rPr>
              <w:t>霍尔果斯市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rPr>
              <w:t>采购范围</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在霍尔果斯市建设社会工作服务站1个，开展社会工作专业服务，针对有需求的困难群体开展个案、小组、社区三大工作服务模式，时限一年。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采购内容</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在霍尔果斯市建设社会工作服务站1个，开展社会工作专业服务，针对有需求的困难群体开展个案、小组、社区三大工作服务模式，时限一年。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报价要求</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 xml:space="preserve">1）报价应包含所有采购内容一切费用的综合报价； </w:t>
            </w:r>
          </w:p>
          <w:p>
            <w:pPr>
              <w:adjustRightInd w:val="0"/>
              <w:snapToGrid w:val="0"/>
              <w:rPr>
                <w:rFonts w:ascii="宋体" w:hAnsi="宋体" w:cs="宋体"/>
                <w:sz w:val="24"/>
              </w:rPr>
            </w:pPr>
            <w:r>
              <w:rPr>
                <w:rFonts w:hint="eastAsia" w:ascii="宋体" w:hAnsi="宋体" w:cs="宋体"/>
                <w:sz w:val="24"/>
              </w:rPr>
              <w:t>2）供应商必须对目前市场因素、现场环境因素、社会因素等不确定因素充分考虑估计，不应以估计不足为由而提出任何增加费用或索赔要求；</w:t>
            </w:r>
          </w:p>
          <w:p>
            <w:pPr>
              <w:adjustRightInd w:val="0"/>
              <w:snapToGrid w:val="0"/>
              <w:rPr>
                <w:rFonts w:ascii="宋体" w:hAnsi="宋体" w:cs="宋体"/>
                <w:sz w:val="24"/>
              </w:rPr>
            </w:pPr>
            <w:r>
              <w:rPr>
                <w:rFonts w:hint="eastAsia" w:ascii="宋体" w:hAnsi="宋体" w:cs="宋体"/>
                <w:sz w:val="24"/>
              </w:rPr>
              <w:t>3）供应商必须自行承担所有与参加投标有关的费用。不论结果如何，采购单位在任何情况下均无义务和责任承担这些费用。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项目投资概算</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FF0000"/>
                <w:sz w:val="24"/>
              </w:rPr>
            </w:pPr>
            <w:r>
              <w:rPr>
                <w:rFonts w:hint="eastAsia" w:ascii="宋体" w:hAnsi="宋体" w:cs="宋体"/>
                <w:color w:val="000000" w:themeColor="text1"/>
                <w:sz w:val="24"/>
                <w14:textFill>
                  <w14:solidFill>
                    <w14:schemeClr w14:val="tx1"/>
                  </w14:solidFill>
                </w14:textFill>
              </w:rPr>
              <w:t>20万元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资金来源</w:t>
            </w:r>
          </w:p>
        </w:tc>
        <w:tc>
          <w:tcPr>
            <w:tcW w:w="6105" w:type="dxa"/>
            <w:tcBorders>
              <w:top w:val="single" w:color="auto" w:sz="4" w:space="0"/>
              <w:left w:val="single" w:color="auto" w:sz="4" w:space="0"/>
              <w:bottom w:val="single" w:color="auto" w:sz="4" w:space="0"/>
              <w:right w:val="single" w:color="auto" w:sz="4" w:space="0"/>
            </w:tcBorders>
            <w:vAlign w:val="center"/>
          </w:tcPr>
          <w:p>
            <w:pPr>
              <w:pStyle w:val="334"/>
              <w:snapToGrid w:val="0"/>
              <w:spacing w:line="240" w:lineRule="auto"/>
              <w:textAlignment w:val="auto"/>
              <w:rPr>
                <w:rFonts w:hint="default" w:hAnsi="宋体" w:eastAsia="宋体" w:cs="宋体"/>
                <w:color w:val="FF0000"/>
                <w:kern w:val="2"/>
                <w:szCs w:val="24"/>
                <w:lang w:val="en-US" w:eastAsia="zh-CN"/>
              </w:rPr>
            </w:pPr>
            <w:r>
              <w:rPr>
                <w:rFonts w:hint="eastAsia" w:hAnsi="宋体" w:cs="宋体"/>
                <w:color w:val="000000" w:themeColor="text1"/>
                <w:kern w:val="2"/>
                <w:szCs w:val="24"/>
                <w:lang w:eastAsia="zh-CN"/>
                <w14:textFill>
                  <w14:solidFill>
                    <w14:schemeClr w14:val="tx1"/>
                  </w14:solidFill>
                </w14:textFill>
              </w:rPr>
              <w:t>新财综【</w:t>
            </w:r>
            <w:r>
              <w:rPr>
                <w:rFonts w:hint="eastAsia" w:hAnsi="宋体" w:cs="宋体"/>
                <w:color w:val="000000" w:themeColor="text1"/>
                <w:kern w:val="2"/>
                <w:szCs w:val="24"/>
                <w:lang w:val="en-US" w:eastAsia="zh-CN"/>
                <w14:textFill>
                  <w14:solidFill>
                    <w14:schemeClr w14:val="tx1"/>
                  </w14:solidFill>
                </w14:textFill>
              </w:rPr>
              <w:t>2022</w:t>
            </w:r>
            <w:r>
              <w:rPr>
                <w:rFonts w:hint="eastAsia" w:hAnsi="宋体" w:cs="宋体"/>
                <w:color w:val="000000" w:themeColor="text1"/>
                <w:kern w:val="2"/>
                <w:szCs w:val="24"/>
                <w:lang w:eastAsia="zh-CN"/>
                <w14:textFill>
                  <w14:solidFill>
                    <w14:schemeClr w14:val="tx1"/>
                  </w14:solidFill>
                </w14:textFill>
              </w:rPr>
              <w:t>】</w:t>
            </w:r>
            <w:r>
              <w:rPr>
                <w:rFonts w:hint="eastAsia" w:hAnsi="宋体" w:cs="宋体"/>
                <w:color w:val="000000" w:themeColor="text1"/>
                <w:kern w:val="2"/>
                <w:szCs w:val="24"/>
                <w:lang w:val="en-US" w:eastAsia="zh-CN"/>
                <w14:textFill>
                  <w14:solidFill>
                    <w14:schemeClr w14:val="tx1"/>
                  </w14:solidFill>
                </w14:textFill>
              </w:rPr>
              <w:t>226号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供应商资格要求</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1.满足《中华人民共和国政府采购法》第二十二条规定；</w:t>
            </w:r>
          </w:p>
          <w:p>
            <w:pPr>
              <w:adjustRightInd w:val="0"/>
              <w:snapToGrid w:val="0"/>
              <w:rPr>
                <w:rFonts w:ascii="宋体" w:hAnsi="宋体" w:cs="宋体"/>
                <w:sz w:val="24"/>
                <w:szCs w:val="24"/>
              </w:rPr>
            </w:pPr>
            <w:r>
              <w:rPr>
                <w:rFonts w:hint="eastAsia" w:ascii="宋体" w:hAnsi="宋体" w:cs="宋体"/>
                <w:sz w:val="24"/>
                <w:szCs w:val="24"/>
              </w:rPr>
              <w:t>2.落实政府采购政策需满足的资格要求：（如属于专门面向中小企业采购的项目,供应商应为中小微企业、监狱企业、残疾人福利性单位)</w:t>
            </w:r>
          </w:p>
          <w:p>
            <w:pPr>
              <w:adjustRightInd w:val="0"/>
              <w:snapToGrid w:val="0"/>
              <w:rPr>
                <w:rFonts w:ascii="宋体" w:hAnsi="宋体" w:cs="宋体"/>
                <w:sz w:val="24"/>
                <w:szCs w:val="24"/>
              </w:rPr>
            </w:pPr>
            <w:r>
              <w:rPr>
                <w:rFonts w:hint="eastAsia" w:ascii="宋体" w:hAnsi="宋体" w:cs="宋体"/>
                <w:sz w:val="24"/>
                <w:szCs w:val="24"/>
              </w:rPr>
              <w:t>3.本项目的特定资格要求：</w:t>
            </w:r>
          </w:p>
          <w:p>
            <w:pPr>
              <w:adjustRightInd w:val="0"/>
              <w:snapToGrid w:val="0"/>
              <w:rPr>
                <w:rFonts w:ascii="宋体" w:hAnsi="宋体" w:cs="宋体"/>
                <w:sz w:val="24"/>
                <w:szCs w:val="24"/>
              </w:rPr>
            </w:pPr>
            <w:r>
              <w:rPr>
                <w:rFonts w:hint="eastAsia" w:ascii="宋体" w:hAnsi="宋体" w:cs="宋体"/>
                <w:sz w:val="24"/>
                <w:szCs w:val="24"/>
              </w:rPr>
              <w:t>（1）符合《中华人民共和国政府采购法》第二十二条规定且供应商须提供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w:t>
            </w:r>
          </w:p>
          <w:p>
            <w:pPr>
              <w:adjustRightInd w:val="0"/>
              <w:snapToGrid w:val="0"/>
              <w:rPr>
                <w:rFonts w:ascii="宋体" w:hAnsi="宋体" w:cs="宋体"/>
                <w:sz w:val="24"/>
                <w:szCs w:val="24"/>
              </w:rPr>
            </w:pPr>
            <w:r>
              <w:rPr>
                <w:rFonts w:hint="eastAsia" w:ascii="宋体" w:hAnsi="宋体" w:cs="宋体"/>
                <w:sz w:val="24"/>
                <w:szCs w:val="24"/>
              </w:rPr>
              <w:t>（2）具有有效的民办非企业单位登记证书且年检合格（原件）；</w:t>
            </w:r>
          </w:p>
          <w:p>
            <w:pPr>
              <w:adjustRightInd w:val="0"/>
              <w:snapToGrid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合同履行期限：</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磋商有效期</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7" w:firstLineChars="3"/>
              <w:rPr>
                <w:rFonts w:ascii="宋体" w:hAnsi="宋体" w:cs="宋体"/>
                <w:sz w:val="24"/>
                <w:szCs w:val="24"/>
              </w:rPr>
            </w:pPr>
            <w:r>
              <w:rPr>
                <w:rFonts w:hint="eastAsia" w:ascii="宋体" w:hAnsi="宋体" w:cs="宋体"/>
                <w:sz w:val="24"/>
                <w:szCs w:val="24"/>
              </w:rPr>
              <w:t>自响应文件递交截止时间起90个日历日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rPr>
              <w:t>质量标准</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7" w:firstLineChars="3"/>
              <w:rPr>
                <w:rFonts w:ascii="宋体" w:hAnsi="宋体" w:cs="宋体"/>
                <w:sz w:val="24"/>
                <w:szCs w:val="24"/>
              </w:rPr>
            </w:pPr>
            <w:r>
              <w:rPr>
                <w:rFonts w:hint="eastAsia" w:ascii="宋体" w:hAnsi="宋体" w:cs="宋体"/>
                <w:sz w:val="24"/>
                <w:szCs w:val="24"/>
              </w:rPr>
              <w:t>符合现行规范要求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磋商保证金</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r>
              <w:rPr>
                <w:rFonts w:hint="eastAsia" w:ascii="宋体" w:hAnsi="宋体" w:cs="宋体"/>
                <w:sz w:val="24"/>
                <w:szCs w:val="24"/>
              </w:rPr>
              <w:t>投标保证金的缴纳形式：采用纸质保函方式作为投标保证金，或从投标人基本账户以银行电汇或网银形式汇至投标保证金专用账户，投标人提交投标保证金应充分考虑资金在途时间。各投标单位缴纳投标保证金时须在附加信息及用途栏内注明“投标保证金、</w:t>
            </w:r>
            <w:r>
              <w:rPr>
                <w:rFonts w:hint="eastAsia" w:ascii="宋体" w:hAnsi="宋体" w:cs="宋体"/>
                <w:sz w:val="24"/>
                <w:szCs w:val="24"/>
                <w:lang w:eastAsia="zh-CN"/>
              </w:rPr>
              <w:t>项目</w:t>
            </w:r>
            <w:r>
              <w:rPr>
                <w:rFonts w:hint="eastAsia" w:ascii="宋体" w:hAnsi="宋体" w:cs="宋体"/>
                <w:sz w:val="24"/>
                <w:szCs w:val="24"/>
              </w:rPr>
              <w:t>名称及标段”（以投标保证金接收方银行到账信息为准）。若投标人未按照上述规定缴纳投标保证金，投标文件将被拒绝评审。</w:t>
            </w:r>
          </w:p>
          <w:p>
            <w:pPr>
              <w:adjustRightInd w:val="0"/>
              <w:snapToGrid w:val="0"/>
              <w:rPr>
                <w:rFonts w:hint="eastAsia" w:ascii="宋体" w:hAnsi="宋体" w:cs="宋体"/>
                <w:sz w:val="24"/>
                <w:szCs w:val="24"/>
              </w:rPr>
            </w:pPr>
            <w:r>
              <w:rPr>
                <w:rFonts w:hint="eastAsia" w:ascii="宋体" w:hAnsi="宋体" w:cs="宋体"/>
                <w:sz w:val="24"/>
                <w:szCs w:val="24"/>
              </w:rPr>
              <w:t>开户名称：新疆丰杭工程项目管理有限公司</w:t>
            </w:r>
          </w:p>
          <w:p>
            <w:pPr>
              <w:adjustRightInd w:val="0"/>
              <w:snapToGrid w:val="0"/>
              <w:rPr>
                <w:rFonts w:hint="eastAsia" w:ascii="宋体" w:hAnsi="宋体" w:cs="宋体"/>
                <w:sz w:val="24"/>
                <w:szCs w:val="24"/>
              </w:rPr>
            </w:pPr>
            <w:r>
              <w:rPr>
                <w:rFonts w:hint="eastAsia" w:ascii="宋体" w:hAnsi="宋体" w:cs="宋体"/>
                <w:sz w:val="24"/>
                <w:szCs w:val="24"/>
              </w:rPr>
              <w:t>开户银行：新疆伊犁农村商业银行股份有限公司合作区支行</w:t>
            </w:r>
          </w:p>
          <w:p>
            <w:pPr>
              <w:adjustRightInd w:val="0"/>
              <w:snapToGrid w:val="0"/>
              <w:rPr>
                <w:rFonts w:hint="eastAsia" w:ascii="宋体" w:hAnsi="宋体" w:cs="宋体"/>
                <w:sz w:val="24"/>
                <w:szCs w:val="24"/>
              </w:rPr>
            </w:pPr>
            <w:r>
              <w:rPr>
                <w:rFonts w:hint="eastAsia" w:ascii="宋体" w:hAnsi="宋体" w:cs="宋体"/>
                <w:sz w:val="24"/>
                <w:szCs w:val="24"/>
              </w:rPr>
              <w:t>银行账号：812020012010113960363</w:t>
            </w:r>
          </w:p>
          <w:p>
            <w:pPr>
              <w:adjustRightInd w:val="0"/>
              <w:snapToGrid w:val="0"/>
              <w:rPr>
                <w:rFonts w:hint="eastAsia" w:ascii="宋体" w:hAnsi="宋体" w:cs="宋体"/>
                <w:sz w:val="24"/>
                <w:szCs w:val="24"/>
              </w:rPr>
            </w:pPr>
            <w:r>
              <w:rPr>
                <w:rFonts w:hint="eastAsia" w:ascii="宋体" w:hAnsi="宋体" w:cs="宋体"/>
                <w:sz w:val="24"/>
                <w:szCs w:val="24"/>
              </w:rPr>
              <w:t>银行行号：402898000156</w:t>
            </w:r>
          </w:p>
          <w:p>
            <w:pPr>
              <w:adjustRightInd w:val="0"/>
              <w:snapToGrid w:val="0"/>
              <w:rPr>
                <w:rFonts w:ascii="宋体" w:hAnsi="宋体" w:cs="宋体"/>
                <w:sz w:val="24"/>
                <w:szCs w:val="24"/>
              </w:rPr>
            </w:pPr>
            <w:r>
              <w:rPr>
                <w:rFonts w:hint="eastAsia" w:ascii="宋体" w:hAnsi="宋体" w:cs="宋体"/>
                <w:sz w:val="24"/>
                <w:szCs w:val="24"/>
              </w:rPr>
              <w:t>谈判保证金的金额：人民币</w:t>
            </w:r>
            <w:r>
              <w:rPr>
                <w:rFonts w:hint="eastAsia" w:ascii="宋体" w:hAnsi="宋体" w:cs="宋体"/>
                <w:sz w:val="24"/>
                <w:szCs w:val="24"/>
                <w:lang w:eastAsia="zh-CN"/>
              </w:rPr>
              <w:t>肆</w:t>
            </w:r>
            <w:r>
              <w:rPr>
                <w:rFonts w:hint="eastAsia" w:ascii="宋体" w:hAnsi="宋体" w:cs="宋体"/>
                <w:sz w:val="24"/>
                <w:szCs w:val="24"/>
              </w:rPr>
              <w:t>仟元整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响应文件份数</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投标人应当在投标截止时间前，将生成的“电子加密投标文件”上传递交至“政府采购云平台”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响应文件递交地点及时间</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r>
              <w:rPr>
                <w:rFonts w:hint="eastAsia" w:ascii="宋体" w:hAnsi="宋体" w:cs="宋体"/>
                <w:sz w:val="24"/>
                <w:szCs w:val="24"/>
              </w:rPr>
              <w:t>截止时间</w:t>
            </w:r>
            <w:r>
              <w:rPr>
                <w:rFonts w:hint="eastAsia" w:ascii="宋体" w:hAnsi="宋体" w:cs="宋体"/>
                <w:sz w:val="24"/>
                <w:szCs w:val="24"/>
                <w:lang w:eastAsia="zh-CN"/>
              </w:rPr>
              <w:t>：</w:t>
            </w:r>
            <w:r>
              <w:rPr>
                <w:rFonts w:hint="eastAsia" w:ascii="宋体" w:hAnsi="宋体" w:cs="宋体"/>
                <w:sz w:val="24"/>
                <w:szCs w:val="24"/>
              </w:rPr>
              <w:t>2023 年 3 月 24 日 16点 00 分（北京时间）</w:t>
            </w:r>
          </w:p>
          <w:p>
            <w:pPr>
              <w:adjustRightInd w:val="0"/>
              <w:snapToGrid w:val="0"/>
              <w:rPr>
                <w:rFonts w:ascii="宋体" w:hAnsi="宋体" w:cs="宋体"/>
                <w:b/>
                <w:sz w:val="24"/>
                <w:szCs w:val="24"/>
              </w:rPr>
            </w:pPr>
            <w:r>
              <w:rPr>
                <w:rFonts w:hint="eastAsia" w:ascii="宋体" w:hAnsi="宋体" w:cs="宋体"/>
                <w:sz w:val="24"/>
                <w:szCs w:val="24"/>
              </w:rPr>
              <w:t>投标人应当在投标截止时间前，将生成的“电子加密投标文件”上传递交至“政府采购云平台”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磋商地点及时间</w:t>
            </w:r>
          </w:p>
        </w:tc>
        <w:tc>
          <w:tcPr>
            <w:tcW w:w="6105" w:type="dxa"/>
            <w:tcBorders>
              <w:top w:val="single" w:color="auto" w:sz="4" w:space="0"/>
              <w:left w:val="single" w:color="auto" w:sz="4" w:space="0"/>
              <w:bottom w:val="single" w:color="auto" w:sz="4" w:space="0"/>
              <w:right w:val="single" w:color="auto" w:sz="4" w:space="0"/>
            </w:tcBorders>
            <w:vAlign w:val="center"/>
          </w:tcPr>
          <w:p>
            <w:pPr>
              <w:pStyle w:val="334"/>
              <w:snapToGrid w:val="0"/>
              <w:spacing w:line="240" w:lineRule="auto"/>
              <w:textAlignment w:val="auto"/>
              <w:rPr>
                <w:rFonts w:hAnsi="宋体" w:cs="宋体"/>
                <w:kern w:val="2"/>
                <w:szCs w:val="24"/>
              </w:rPr>
            </w:pPr>
            <w:r>
              <w:rPr>
                <w:rFonts w:hint="eastAsia" w:hAnsi="宋体" w:cs="宋体"/>
                <w:kern w:val="2"/>
                <w:szCs w:val="24"/>
              </w:rPr>
              <w:t>同响应文件递交地点及截止时间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sz w:val="24"/>
                <w:szCs w:val="24"/>
              </w:rPr>
            </w:pPr>
            <w:r>
              <w:rPr>
                <w:rFonts w:hint="eastAsia" w:ascii="宋体" w:hAnsi="宋体" w:cs="宋体"/>
                <w:bCs/>
                <w:sz w:val="24"/>
                <w:szCs w:val="24"/>
              </w:rPr>
              <w:t>磋商文件的澄清</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1、供应商若对磋商文件有任何疑问，应在202</w:t>
            </w:r>
            <w:r>
              <w:rPr>
                <w:rFonts w:hint="eastAsia" w:ascii="宋体" w:hAnsi="宋体" w:cs="宋体"/>
                <w:sz w:val="24"/>
                <w:szCs w:val="24"/>
                <w:lang w:val="en-US" w:eastAsia="zh-CN"/>
              </w:rPr>
              <w:t>3</w:t>
            </w:r>
            <w:r>
              <w:rPr>
                <w:rFonts w:hint="eastAsia" w:ascii="宋体" w:hAnsi="宋体" w:cs="宋体"/>
                <w:sz w:val="24"/>
                <w:szCs w:val="24"/>
              </w:rPr>
              <w:t>年</w:t>
            </w:r>
            <w:r>
              <w:rPr>
                <w:rFonts w:hint="eastAsia" w:ascii="宋体" w:hAnsi="宋体" w:cs="宋体"/>
                <w:sz w:val="24"/>
                <w:szCs w:val="24"/>
                <w:lang w:val="en-US" w:eastAsia="zh-CN"/>
              </w:rPr>
              <w:t>3</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w:t>
            </w:r>
            <w:r>
              <w:rPr>
                <w:rFonts w:hint="eastAsia" w:ascii="宋体" w:hAnsi="宋体" w:cs="宋体"/>
                <w:sz w:val="24"/>
                <w:szCs w:val="24"/>
                <w:lang w:val="en-US" w:eastAsia="zh-CN"/>
              </w:rPr>
              <w:t>20</w:t>
            </w:r>
            <w:r>
              <w:rPr>
                <w:rFonts w:hint="eastAsia" w:ascii="宋体" w:hAnsi="宋体" w:cs="宋体"/>
                <w:sz w:val="24"/>
                <w:szCs w:val="24"/>
              </w:rPr>
              <w:t>:00前以书面形式向采购人提出澄清要求。采购人将视情况给予回复。</w:t>
            </w:r>
          </w:p>
          <w:p>
            <w:pPr>
              <w:adjustRightInd w:val="0"/>
              <w:snapToGrid w:val="0"/>
              <w:rPr>
                <w:rFonts w:ascii="宋体" w:hAnsi="宋体" w:cs="宋体"/>
                <w:sz w:val="24"/>
                <w:szCs w:val="24"/>
              </w:rPr>
            </w:pPr>
            <w:r>
              <w:rPr>
                <w:rFonts w:hint="eastAsia" w:ascii="宋体" w:hAnsi="宋体" w:cs="宋体"/>
                <w:sz w:val="24"/>
                <w:szCs w:val="24"/>
              </w:rPr>
              <w:t>2、当磋商文件、磋商文件的澄清、修改、补充等在同一内容的表述上不一致时，以最后发出的书面文件为准。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采购代理服务费</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由成交人支付，按《招标代理服务收费管理暂行办法》(计价格[2002]1980号)及《国家发展改革委办公厅关于招标代理服务收费有关问题的通知》(发改办价格[2003]857号)计算。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sz w:val="24"/>
                <w:szCs w:val="24"/>
              </w:rPr>
            </w:pPr>
            <w:r>
              <w:rPr>
                <w:rFonts w:hint="eastAsia" w:ascii="宋体" w:hAnsi="宋体" w:cs="宋体"/>
                <w:bCs/>
                <w:sz w:val="24"/>
                <w:szCs w:val="24"/>
              </w:rPr>
              <w:t>响应文件的组成</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供应商须按照磋商文件提供的格式进行编制，并注明页码。响应文件格式见后附第五章《响应文件格式》。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最高投标限价</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000000" w:themeColor="text1"/>
                <w:sz w:val="24"/>
                <w:szCs w:val="24"/>
                <w14:textFill>
                  <w14:solidFill>
                    <w14:schemeClr w14:val="tx1"/>
                  </w14:solidFill>
                </w14:textFill>
              </w:rPr>
            </w:pPr>
            <w:r>
              <w:rPr>
                <w:rFonts w:hint="eastAsia" w:ascii="宋体" w:hAnsi="宋体" w:cs="宋体"/>
                <w:sz w:val="24"/>
                <w:szCs w:val="24"/>
              </w:rPr>
              <w:t>20万元。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评审结果公示</w:t>
            </w:r>
          </w:p>
        </w:tc>
        <w:tc>
          <w:tcPr>
            <w:tcW w:w="6105" w:type="dxa"/>
            <w:tcBorders>
              <w:top w:val="single" w:color="auto" w:sz="4" w:space="0"/>
              <w:left w:val="single" w:color="auto" w:sz="4" w:space="0"/>
              <w:bottom w:val="single" w:color="auto" w:sz="4" w:space="0"/>
              <w:right w:val="single" w:color="auto" w:sz="4" w:space="0"/>
            </w:tcBorders>
            <w:vAlign w:val="center"/>
          </w:tcPr>
          <w:p>
            <w:pPr>
              <w:pStyle w:val="45"/>
              <w:adjustRightInd w:val="0"/>
              <w:snapToGrid w:val="0"/>
              <w:rPr>
                <w:rFonts w:hAnsi="宋体" w:cs="宋体"/>
                <w:color w:val="auto"/>
                <w:sz w:val="24"/>
                <w:szCs w:val="24"/>
              </w:rPr>
            </w:pPr>
            <w:r>
              <w:rPr>
                <w:rFonts w:hint="eastAsia" w:hAnsi="宋体" w:cs="宋体"/>
                <w:color w:val="auto"/>
                <w:sz w:val="24"/>
                <w:szCs w:val="24"/>
              </w:rPr>
              <w:t>评审结果在新疆政府采购网进行公示；公告期不少于</w:t>
            </w:r>
            <w:r>
              <w:rPr>
                <w:rFonts w:hint="eastAsia" w:hAnsi="宋体" w:cs="宋体"/>
                <w:color w:val="auto"/>
                <w:sz w:val="24"/>
                <w:szCs w:val="24"/>
                <w:lang w:val="en-US" w:eastAsia="zh-CN"/>
              </w:rPr>
              <w:t>1</w:t>
            </w:r>
            <w:r>
              <w:rPr>
                <w:rFonts w:hint="eastAsia" w:hAnsi="宋体" w:cs="宋体"/>
                <w:color w:val="auto"/>
                <w:sz w:val="24"/>
                <w:szCs w:val="24"/>
              </w:rPr>
              <w:t>个</w:t>
            </w:r>
            <w:r>
              <w:rPr>
                <w:rFonts w:hint="eastAsia" w:hAnsi="宋体" w:cs="宋体"/>
                <w:color w:val="auto"/>
                <w:sz w:val="24"/>
                <w:szCs w:val="24"/>
                <w:lang w:eastAsia="zh-CN"/>
              </w:rPr>
              <w:t>工作日</w:t>
            </w:r>
            <w:bookmarkStart w:id="322" w:name="_GoBack"/>
            <w:bookmarkEnd w:id="322"/>
            <w:r>
              <w:rPr>
                <w:rFonts w:hint="eastAsia" w:hAnsi="宋体" w:cs="宋体"/>
                <w:color w:val="auto"/>
                <w:sz w:val="24"/>
                <w:szCs w:val="24"/>
              </w:rPr>
              <w:t>。</w:t>
            </w:r>
          </w:p>
          <w:p>
            <w:pPr>
              <w:pStyle w:val="45"/>
              <w:adjustRightInd w:val="0"/>
              <w:snapToGrid w:val="0"/>
              <w:rPr>
                <w:rFonts w:hAnsi="宋体" w:cs="宋体"/>
                <w:color w:val="auto"/>
                <w:sz w:val="24"/>
                <w:szCs w:val="24"/>
              </w:rPr>
            </w:pPr>
            <w:r>
              <w:rPr>
                <w:rFonts w:hint="eastAsia" w:hAnsi="宋体" w:cs="宋体"/>
                <w:color w:val="auto"/>
                <w:sz w:val="24"/>
                <w:szCs w:val="24"/>
              </w:rPr>
              <w:t>公告内容包括采购项目名称、成交候选人名单；公告内容不包括各供应商得分、评分情况、评分要素等涉及评审情况内容。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异议（质疑）</w:t>
            </w:r>
          </w:p>
        </w:tc>
        <w:tc>
          <w:tcPr>
            <w:tcW w:w="6123" w:type="dxa"/>
            <w:gridSpan w:val="2"/>
            <w:tcBorders>
              <w:top w:val="single" w:color="auto" w:sz="4" w:space="0"/>
              <w:left w:val="single" w:color="auto" w:sz="4" w:space="0"/>
              <w:bottom w:val="single" w:color="auto" w:sz="4" w:space="0"/>
              <w:right w:val="single" w:color="auto" w:sz="4" w:space="0"/>
            </w:tcBorders>
            <w:vAlign w:val="center"/>
          </w:tcPr>
          <w:p>
            <w:pPr>
              <w:pStyle w:val="45"/>
              <w:adjustRightInd w:val="0"/>
              <w:snapToGrid w:val="0"/>
              <w:jc w:val="left"/>
              <w:rPr>
                <w:rFonts w:hAnsi="宋体" w:cs="宋体"/>
                <w:color w:val="auto"/>
                <w:sz w:val="24"/>
                <w:szCs w:val="24"/>
              </w:rPr>
            </w:pPr>
            <w:r>
              <w:rPr>
                <w:rFonts w:hint="eastAsia" w:hAnsi="宋体" w:cs="宋体"/>
                <w:color w:val="auto"/>
                <w:sz w:val="24"/>
                <w:szCs w:val="24"/>
              </w:rPr>
              <w:t>1、对磋商文件的异议（质疑）：</w:t>
            </w:r>
          </w:p>
          <w:p>
            <w:pPr>
              <w:pStyle w:val="45"/>
              <w:adjustRightInd w:val="0"/>
              <w:snapToGrid w:val="0"/>
              <w:jc w:val="left"/>
              <w:rPr>
                <w:rFonts w:hAnsi="宋体" w:cs="宋体"/>
                <w:color w:val="auto"/>
                <w:sz w:val="24"/>
                <w:szCs w:val="24"/>
              </w:rPr>
            </w:pPr>
            <w:r>
              <w:rPr>
                <w:rFonts w:hint="eastAsia" w:hAnsi="宋体" w:cs="宋体"/>
                <w:color w:val="auto"/>
                <w:sz w:val="24"/>
                <w:szCs w:val="24"/>
              </w:rPr>
              <w:t>未在本竞争性磋商文件规定的时间内提出澄清要求或未在投标截止时间前5日提出异议（质疑）的，视为其对本文件无异议（质疑），不得在投标截止时间前5日后对本文件相关内容提出异议（质疑）或投诉。</w:t>
            </w:r>
          </w:p>
          <w:p>
            <w:pPr>
              <w:pStyle w:val="45"/>
              <w:adjustRightInd w:val="0"/>
              <w:snapToGrid w:val="0"/>
              <w:jc w:val="left"/>
              <w:rPr>
                <w:rFonts w:hAnsi="宋体" w:cs="宋体"/>
                <w:color w:val="auto"/>
                <w:sz w:val="24"/>
                <w:szCs w:val="24"/>
              </w:rPr>
            </w:pPr>
            <w:r>
              <w:rPr>
                <w:rFonts w:hint="eastAsia" w:hAnsi="宋体" w:cs="宋体"/>
                <w:color w:val="auto"/>
                <w:sz w:val="24"/>
                <w:szCs w:val="24"/>
              </w:rPr>
              <w:t>2、对开标过程提出异议（质疑）的，应于开标现场提出。</w:t>
            </w:r>
          </w:p>
          <w:p>
            <w:pPr>
              <w:pStyle w:val="45"/>
              <w:adjustRightInd w:val="0"/>
              <w:snapToGrid w:val="0"/>
              <w:jc w:val="left"/>
              <w:rPr>
                <w:rFonts w:hAnsi="宋体" w:cs="宋体"/>
                <w:color w:val="auto"/>
                <w:sz w:val="24"/>
                <w:szCs w:val="24"/>
              </w:rPr>
            </w:pPr>
            <w:r>
              <w:rPr>
                <w:rFonts w:hint="eastAsia" w:hAnsi="宋体" w:cs="宋体"/>
                <w:color w:val="auto"/>
                <w:sz w:val="24"/>
                <w:szCs w:val="24"/>
              </w:rPr>
              <w:t>3、对评审结果的异议（质疑）：</w:t>
            </w:r>
          </w:p>
          <w:p>
            <w:pPr>
              <w:pStyle w:val="45"/>
              <w:adjustRightInd w:val="0"/>
              <w:snapToGrid w:val="0"/>
              <w:jc w:val="left"/>
              <w:rPr>
                <w:rFonts w:hAnsi="宋体" w:cs="宋体"/>
                <w:color w:val="auto"/>
                <w:sz w:val="24"/>
                <w:szCs w:val="24"/>
              </w:rPr>
            </w:pPr>
            <w:r>
              <w:rPr>
                <w:rFonts w:hint="eastAsia" w:hAnsi="宋体" w:cs="宋体"/>
                <w:color w:val="auto"/>
                <w:sz w:val="24"/>
                <w:szCs w:val="24"/>
              </w:rPr>
              <w:t>招标投标相关各方对评标结果有异议（质疑），应在公示期内以书面形式向采购人提出。</w:t>
            </w:r>
          </w:p>
          <w:p>
            <w:pPr>
              <w:pStyle w:val="45"/>
              <w:adjustRightInd w:val="0"/>
              <w:snapToGrid w:val="0"/>
              <w:jc w:val="left"/>
              <w:rPr>
                <w:rFonts w:hAnsi="宋体" w:cs="宋体"/>
                <w:color w:val="auto"/>
                <w:sz w:val="24"/>
                <w:szCs w:val="24"/>
              </w:rPr>
            </w:pPr>
            <w:r>
              <w:rPr>
                <w:rFonts w:hint="eastAsia" w:hAnsi="宋体" w:cs="宋体"/>
                <w:color w:val="auto"/>
                <w:sz w:val="24"/>
                <w:szCs w:val="24"/>
              </w:rPr>
              <w:t>（1）书面异议（质疑）材料应当包括以下内容：①提出异议（质疑）的投标人的名称、地址及有效联系方式；②异议（质疑）对象的投标人的名称；③异议（质疑）事项的基本事实；④相关请求和主张；⑤有效线索和相关证明材料；⑥提出异议（质疑）的投标人是法人的，异议（质疑）材料必须由其法定代表人签字并加盖单位单位章，并附法定代表人及其委托联系人的有效身份证明复印件、注明联系方式；其他组织或者自然人提出异议（质疑）的，异议（质疑）材料必须由其主要负责人签字（有单位章的须单位加盖单位章），并附主要负责人及其委托联系人的有效身份证明复印件、注明联系方式。异议（质疑）有关材料是外文的，应当同时提供其中文译本。</w:t>
            </w:r>
          </w:p>
          <w:p>
            <w:pPr>
              <w:pStyle w:val="45"/>
              <w:adjustRightInd w:val="0"/>
              <w:snapToGrid w:val="0"/>
              <w:jc w:val="left"/>
              <w:rPr>
                <w:rFonts w:hAnsi="宋体" w:cs="宋体"/>
                <w:color w:val="auto"/>
                <w:sz w:val="24"/>
                <w:szCs w:val="24"/>
              </w:rPr>
            </w:pPr>
            <w:r>
              <w:rPr>
                <w:rFonts w:hint="eastAsia" w:hAnsi="宋体" w:cs="宋体"/>
                <w:color w:val="auto"/>
                <w:sz w:val="24"/>
                <w:szCs w:val="24"/>
              </w:rPr>
              <w:t>（2）有下列情形的异议（质疑）材料不予受理：①书面异议（质疑）材料不完整的；②异议（质疑）事项含有主观猜测等内容且无充分有效证据的；③对其他投标人的投标文件详细内容异议（质疑），无法提供合法来源渠道的；④违反相关法律法规的。</w:t>
            </w:r>
          </w:p>
          <w:p>
            <w:pPr>
              <w:pStyle w:val="45"/>
              <w:adjustRightInd w:val="0"/>
              <w:snapToGrid w:val="0"/>
              <w:jc w:val="left"/>
              <w:rPr>
                <w:rFonts w:hAnsi="宋体" w:cs="宋体"/>
                <w:color w:val="auto"/>
                <w:sz w:val="24"/>
                <w:szCs w:val="24"/>
              </w:rPr>
            </w:pPr>
            <w:r>
              <w:rPr>
                <w:rFonts w:hint="eastAsia" w:hAnsi="宋体" w:cs="宋体"/>
                <w:color w:val="auto"/>
                <w:sz w:val="24"/>
                <w:szCs w:val="24"/>
              </w:rPr>
              <w:t>（3）对于虚假、恶意异议（质疑）：提出异议（质疑）的投标人不得以异议（质疑）为名进行虚假、恶意异议（质疑），干扰招标投标活动的正常进行。对于提供虚假材料，以异议为名谋取中标或恶意异议扰乱招标工作秩序的，采购人保留追究其相关法律责任的权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bookmarkStart w:id="47" w:name="_Toc240898292"/>
            <w:bookmarkStart w:id="48" w:name="_Toc416330092"/>
            <w:bookmarkStart w:id="49" w:name="_Toc388617194"/>
            <w:bookmarkStart w:id="50" w:name="_Toc228581635"/>
            <w:bookmarkStart w:id="51" w:name="_Toc102227314"/>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sz w:val="24"/>
                <w:szCs w:val="24"/>
                <w:lang w:eastAsia="zh-CN"/>
              </w:rPr>
            </w:pPr>
            <w:r>
              <w:rPr>
                <w:rFonts w:hint="eastAsia" w:ascii="宋体" w:hAnsi="宋体" w:cs="宋体"/>
                <w:sz w:val="24"/>
                <w:szCs w:val="24"/>
                <w:lang w:eastAsia="zh-CN"/>
              </w:rPr>
              <w:t>开标程序</w:t>
            </w:r>
          </w:p>
        </w:tc>
        <w:tc>
          <w:tcPr>
            <w:tcW w:w="612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r>
              <w:rPr>
                <w:rFonts w:hint="eastAsia" w:ascii="宋体" w:hAnsi="宋体" w:cs="宋体"/>
                <w:sz w:val="24"/>
                <w:szCs w:val="24"/>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pPr>
              <w:adjustRightInd w:val="0"/>
              <w:snapToGrid w:val="0"/>
              <w:rPr>
                <w:rFonts w:hint="eastAsia" w:ascii="宋体" w:hAnsi="宋体" w:cs="宋体"/>
                <w:sz w:val="24"/>
                <w:szCs w:val="24"/>
              </w:rPr>
            </w:pPr>
            <w:r>
              <w:rPr>
                <w:rFonts w:hint="eastAsia" w:ascii="宋体" w:hAnsi="宋体" w:cs="宋体"/>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rPr>
                <w:rFonts w:hint="eastAsia" w:ascii="宋体" w:hAnsi="宋体" w:cs="宋体"/>
                <w:sz w:val="24"/>
                <w:szCs w:val="24"/>
              </w:rPr>
            </w:pPr>
            <w:r>
              <w:rPr>
                <w:rFonts w:hint="eastAsia" w:ascii="宋体" w:hAnsi="宋体" w:cs="宋体"/>
                <w:sz w:val="24"/>
                <w:szCs w:val="24"/>
              </w:rPr>
              <w:t>3、供应商应当在投标截止时间前，将“电子招投标供应商客户端”生成的“电子加密投标文件”上传电子交易平台。</w:t>
            </w:r>
          </w:p>
          <w:p>
            <w:pPr>
              <w:pStyle w:val="45"/>
              <w:adjustRightInd w:val="0"/>
              <w:snapToGrid w:val="0"/>
              <w:jc w:val="left"/>
              <w:rPr>
                <w:rFonts w:hint="eastAsia" w:hAnsi="宋体" w:cs="宋体"/>
                <w:color w:val="auto"/>
                <w:sz w:val="24"/>
                <w:szCs w:val="24"/>
              </w:rPr>
            </w:pPr>
            <w:r>
              <w:rPr>
                <w:rFonts w:hint="eastAsia" w:ascii="宋体" w:hAnsi="宋体" w:cs="宋体"/>
                <w:sz w:val="24"/>
                <w:szCs w:val="24"/>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请供应商及时关注。)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eastAsia="宋体" w:cs="宋体"/>
                <w:color w:val="10000A"/>
                <w:kern w:val="2"/>
                <w:sz w:val="24"/>
                <w:szCs w:val="24"/>
                <w:lang w:val="en-US" w:eastAsia="zh-CN" w:bidi="ar-SA"/>
              </w:rPr>
              <w:t>是否采用电子招标投标</w:t>
            </w:r>
          </w:p>
        </w:tc>
        <w:tc>
          <w:tcPr>
            <w:tcW w:w="6123" w:type="dxa"/>
            <w:gridSpan w:val="2"/>
            <w:tcBorders>
              <w:top w:val="single" w:color="auto" w:sz="4" w:space="0"/>
              <w:left w:val="single" w:color="auto" w:sz="4" w:space="0"/>
              <w:bottom w:val="single" w:color="auto" w:sz="4" w:space="0"/>
              <w:right w:val="single" w:color="auto" w:sz="4" w:space="0"/>
            </w:tcBorders>
            <w:vAlign w:val="center"/>
          </w:tcPr>
          <w:p>
            <w:pPr>
              <w:pStyle w:val="45"/>
              <w:adjustRightInd w:val="0"/>
              <w:snapToGrid w:val="0"/>
              <w:jc w:val="center"/>
              <w:rPr>
                <w:rFonts w:hint="eastAsia" w:hAnsi="宋体" w:cs="宋体"/>
                <w:color w:val="auto"/>
                <w:sz w:val="24"/>
                <w:szCs w:val="24"/>
              </w:rPr>
            </w:pPr>
            <w:r>
              <w:rPr>
                <w:rFonts w:hint="eastAsia" w:ascii="宋体" w:hAnsi="宋体" w:eastAsia="宋体" w:cs="宋体"/>
                <w:color w:val="10000A"/>
                <w:kern w:val="2"/>
                <w:sz w:val="24"/>
                <w:szCs w:val="24"/>
                <w:lang w:val="en-US" w:eastAsia="zh-CN" w:bidi="ar-SA"/>
              </w:rPr>
              <w:t>是</w:t>
            </w:r>
          </w:p>
        </w:tc>
      </w:tr>
    </w:tbl>
    <w:p>
      <w:pPr>
        <w:adjustRightInd w:val="0"/>
        <w:snapToGrid w:val="0"/>
        <w:spacing w:before="120" w:beforeLines="50" w:line="360" w:lineRule="auto"/>
        <w:jc w:val="left"/>
        <w:rPr>
          <w:rFonts w:ascii="宋体" w:hAnsi="宋体" w:cs="宋体"/>
          <w:b/>
        </w:rPr>
      </w:pPr>
    </w:p>
    <w:p>
      <w:pPr>
        <w:adjustRightInd w:val="0"/>
        <w:snapToGrid w:val="0"/>
        <w:spacing w:before="120" w:beforeLines="50" w:line="360" w:lineRule="auto"/>
        <w:jc w:val="left"/>
        <w:outlineLvl w:val="0"/>
        <w:rPr>
          <w:rFonts w:ascii="宋体" w:hAnsi="宋体" w:cs="宋体"/>
          <w:b/>
        </w:rPr>
      </w:pPr>
      <w:r>
        <w:rPr>
          <w:rFonts w:hint="eastAsia" w:ascii="宋体" w:hAnsi="宋体" w:cs="宋体"/>
          <w:b/>
        </w:rPr>
        <w:br w:type="page"/>
      </w:r>
      <w:bookmarkStart w:id="52" w:name="_Toc482197613"/>
      <w:r>
        <w:rPr>
          <w:rFonts w:hint="eastAsia" w:ascii="宋体" w:hAnsi="宋体" w:cs="宋体"/>
          <w:b/>
        </w:rPr>
        <w:t>一、总则</w:t>
      </w:r>
      <w:bookmarkEnd w:id="47"/>
      <w:bookmarkEnd w:id="48"/>
      <w:bookmarkEnd w:id="49"/>
      <w:bookmarkEnd w:id="52"/>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1．适用范围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本竞争性磋商文件仅适用于本次公开采购项目所述的项目磋商。</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2．有关定义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2.1采购人：系指本次采购项目的采购方。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2.2委托人：系指本次采购项目的委托方。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2.3供应商：系指</w:t>
      </w:r>
      <w:r>
        <w:rPr>
          <w:rFonts w:hint="eastAsia" w:ascii="宋体" w:hAnsi="宋体" w:cs="宋体"/>
          <w:kern w:val="0"/>
          <w:sz w:val="24"/>
          <w:szCs w:val="24"/>
          <w:lang w:val="zh-CN"/>
        </w:rPr>
        <w:t>获取</w:t>
      </w:r>
      <w:r>
        <w:rPr>
          <w:rFonts w:hint="eastAsia" w:ascii="宋体" w:hAnsi="宋体" w:cs="宋体"/>
          <w:sz w:val="24"/>
        </w:rPr>
        <w:t>了本竞争性磋商文件，且已经提交或准备提交本次响应文件的供应商。</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3．磋商费用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无论磋商结果如何，供应商应自行承担其编制与递交响应文件所涉及的一切费用。</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4．合格的供应商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4.1合格的供应商应符合竞争性磋商文件载明的磋商资格。</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4.2供应商之间如果存在下列情形之一的，不得同时参加本项目磋商：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4.2.1法定代表人为同一个人的两个及两个以上法人；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4.2.2母公司、全资子公司、同一母公司下的子公司及其控股公司；</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4.2.3参加磋商的其他组织之间存在特殊的利害关系的；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4.2.4法律和行政法规规定的其他情形。</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5．勘察现场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5.1供应商应自行对服务现场和周围环境进行勘察，以获取编制响应文件和签署合同所需的资料。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5.2勘察现场所发生的费用由供应商自行承担。采购人向供应商提供的有关服务现场的资料和数据，是采购人现有的能使供应商利用的资料。采购人对供应商由此而做出的推论、理解和结论概不负责。供应商未到服务现场实地踏勘的，成交后签订合同时和履约过程中，不得以不完全了解现场情况为由，提出任何形式的增加合同价款或索赔的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5.3除非有特殊要求，竞争性磋商文件不单独提供服务使用地的自然环境、气候条件、公用设施等情况，供应商被视为熟悉上述与履行合同有关的一切情况。</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6．纪律与保密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6.1供应商的响应行为应遵守中国的有关法律、法规和规章。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6.2供应商不得相互串通响应报价，不得妨碍其他供应商的公平竞争，不得损害采购人或其他供应商的合法权益，供应商不得以向采购人、磋商小组成员行贿或者采取其他不正当手段谋取成交。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6.3在确定成交人之前，供应商不得与采购人就价格、方案等实质性内容进行谈判磋商，也不得私下接触磋商小组成员。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6.4在确定成交人之前，供应商试图在响应文件审查、澄清、比较和评价时对磋商小组、采购人和中心施加任何影响都可能导致其响应无效。</w:t>
      </w:r>
    </w:p>
    <w:p>
      <w:pPr>
        <w:adjustRightInd w:val="0"/>
        <w:snapToGrid w:val="0"/>
        <w:spacing w:line="360" w:lineRule="auto"/>
        <w:ind w:firstLine="480" w:firstLineChars="200"/>
        <w:rPr>
          <w:rFonts w:ascii="宋体" w:hAnsi="宋体" w:cs="宋体"/>
          <w:b/>
          <w:bCs/>
          <w:sz w:val="24"/>
        </w:rPr>
      </w:pPr>
      <w:r>
        <w:rPr>
          <w:rFonts w:hint="eastAsia" w:ascii="宋体" w:hAnsi="宋体" w:cs="宋体"/>
          <w:sz w:val="24"/>
        </w:rPr>
        <w:t>6.5由采购人向供应商提供的数据、详细材料等资料，被视为保密资料，仅被用于它所规定的用途。除非得到采购人的同意，不能向任何第三方透露。磋商结束后，应采购人要求，供应商应归还所有从采购人处获得的保密资料。</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7．单位章的效力</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7.1竞争性磋商文件中明确要求加盖单位章的，供应商必须加盖供应商单位章，否则将导致响应文件无效。</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8．合同标的转让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8.1合同未约定或者未经采购人同意，成交供应商不得向他人转让成交项目，也不得将成交项目肢解后分别向他人转让。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8.3成交供应商应当就分包项目向采购人负责，接受分包的人就分包项目承担连带责任。</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9．其他</w:t>
      </w:r>
      <w:bookmarkStart w:id="53" w:name="_Hlt509650936"/>
      <w:bookmarkEnd w:id="53"/>
      <w:bookmarkStart w:id="54" w:name="_Hlt509649678"/>
      <w:bookmarkEnd w:id="54"/>
      <w:bookmarkStart w:id="55" w:name="_Hlt509650932"/>
      <w:bookmarkEnd w:id="55"/>
      <w:bookmarkStart w:id="56" w:name="_Hlt509649669"/>
      <w:bookmarkEnd w:id="56"/>
      <w:bookmarkStart w:id="57" w:name="_Hlt509650333"/>
      <w:bookmarkEnd w:id="57"/>
      <w:bookmarkStart w:id="58" w:name="_Hlt509649330"/>
      <w:bookmarkEnd w:id="58"/>
      <w:bookmarkStart w:id="59" w:name="_Hlt509649795"/>
      <w:bookmarkEnd w:id="59"/>
      <w:bookmarkStart w:id="60" w:name="_Hlt526418153"/>
      <w:bookmarkEnd w:id="60"/>
      <w:bookmarkStart w:id="61" w:name="_Hlt509650690"/>
      <w:bookmarkEnd w:id="61"/>
      <w:bookmarkStart w:id="62" w:name="_Hlt509650961"/>
      <w:bookmarkEnd w:id="62"/>
      <w:bookmarkStart w:id="63" w:name="_Hlt509650103"/>
      <w:bookmarkEnd w:id="63"/>
      <w:bookmarkStart w:id="64" w:name="_Hlt509650929"/>
      <w:bookmarkEnd w:id="64"/>
      <w:bookmarkStart w:id="65" w:name="_Hlt509650116"/>
      <w:bookmarkEnd w:id="65"/>
      <w:bookmarkStart w:id="66" w:name="_Hlt509649645"/>
      <w:bookmarkEnd w:id="66"/>
      <w:bookmarkStart w:id="67" w:name="_Toc240898293"/>
      <w:bookmarkStart w:id="68" w:name="_Toc388617195"/>
      <w:bookmarkStart w:id="69" w:name="_Toc416330093"/>
    </w:p>
    <w:p>
      <w:pPr>
        <w:adjustRightInd w:val="0"/>
        <w:snapToGrid w:val="0"/>
        <w:spacing w:before="120" w:beforeLines="50" w:line="360" w:lineRule="auto"/>
        <w:jc w:val="left"/>
        <w:outlineLvl w:val="0"/>
        <w:rPr>
          <w:rFonts w:ascii="宋体" w:hAnsi="宋体" w:cs="宋体"/>
          <w:b/>
        </w:rPr>
      </w:pPr>
      <w:bookmarkStart w:id="70" w:name="_Toc482197614"/>
      <w:r>
        <w:rPr>
          <w:rFonts w:hint="eastAsia" w:ascii="宋体" w:hAnsi="宋体" w:cs="宋体"/>
          <w:b/>
        </w:rPr>
        <w:t>二、竞争性磋商文件</w:t>
      </w:r>
      <w:bookmarkEnd w:id="67"/>
      <w:bookmarkEnd w:id="68"/>
      <w:bookmarkEnd w:id="69"/>
      <w:bookmarkEnd w:id="70"/>
      <w:bookmarkStart w:id="71" w:name="_Hlt509649930"/>
      <w:bookmarkEnd w:id="71"/>
      <w:bookmarkStart w:id="72" w:name="_Hlt509649791"/>
      <w:bookmarkEnd w:id="72"/>
      <w:bookmarkStart w:id="73" w:name="_Hlt509650361"/>
      <w:bookmarkEnd w:id="73"/>
    </w:p>
    <w:p>
      <w:pPr>
        <w:adjustRightInd w:val="0"/>
        <w:snapToGrid w:val="0"/>
        <w:spacing w:line="360" w:lineRule="auto"/>
        <w:ind w:firstLine="482" w:firstLineChars="200"/>
        <w:rPr>
          <w:rFonts w:ascii="宋体" w:hAnsi="宋体" w:cs="宋体"/>
          <w:b/>
          <w:sz w:val="24"/>
        </w:rPr>
      </w:pPr>
      <w:bookmarkStart w:id="74" w:name="_Hlt509650734"/>
      <w:bookmarkEnd w:id="74"/>
      <w:r>
        <w:rPr>
          <w:rFonts w:hint="eastAsia" w:ascii="宋体" w:hAnsi="宋体" w:cs="宋体"/>
          <w:b/>
          <w:sz w:val="24"/>
        </w:rPr>
        <w:t>10．竞争性磋商文件构成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10.1竞争性磋商文件包括以下部分：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10.1.1第一章：磋商公告；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10.1.2第二章：</w:t>
      </w:r>
      <w:bookmarkStart w:id="75" w:name="_Hlt509650925"/>
      <w:bookmarkEnd w:id="75"/>
      <w:r>
        <w:rPr>
          <w:rFonts w:hint="eastAsia" w:ascii="宋体" w:hAnsi="宋体" w:cs="宋体"/>
          <w:sz w:val="24"/>
        </w:rPr>
        <w:t>磋商须知；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10.1.3第三章：采购需求；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10.1.4第四章：合同格式；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10.1.5第五章：响应文件格式；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10.1.6第六章：评审办法；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10.1.7本项目相关答疑、补遗、补充通知等。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10.2 供应商应认真阅读竞争性磋商文件中所有的事项、格式、条件、条款和规范等要求。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10.3供应商应当按照竞争性磋商文件的要求编制响应文件。响应文件应对竞争性磋商文件提出的要求和条件作出实质性响应。</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10.4供应商获取竞争性磋商文件后，应仔细检查竞争性磋商文件的所有内容，如有残缺等问题应在获得竞争性磋商文件3日内向代理机构提出，否则，由此引起的损失由供应商自行承担。</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11．竞争性磋商文件的澄清与修改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11.1任何要求澄清竞争性磋商文件的供应商，均应按照供应商须知前附表中的规定,以书面形式（包括书面文字、传真、电报等，下同）向采购人提出。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11.2采购人对竞争性磋商文件进行的澄清、更正或更改，通过传真或邮件方式将书面形式的内容发至所有已领取竞争性磋商文件的供应商，该澄清、更正或更改内容为竞争性磋商文件的组成部分，对供应商具有约束力。供应商应主动查询邮件和传真。采购人不承担供应商未及时关注相关信息的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11.3在响应文件递交截止时间前，采购人可以视采购具体情况，延长截止时间，并在竞争性磋商文件要求提交响应文件的截止时间5日前发布变更公告。在上述情况下，采购人在响应文件递交截止期方面的全部权力、责任和义务，将适用于延长后新的响应文件递交截止期。</w:t>
      </w:r>
    </w:p>
    <w:p>
      <w:pPr>
        <w:adjustRightInd w:val="0"/>
        <w:snapToGrid w:val="0"/>
        <w:spacing w:line="360" w:lineRule="auto"/>
        <w:ind w:firstLine="480" w:firstLineChars="200"/>
        <w:rPr>
          <w:rFonts w:ascii="宋体" w:hAnsi="宋体" w:cs="宋体"/>
        </w:rPr>
      </w:pPr>
      <w:r>
        <w:rPr>
          <w:rFonts w:hint="eastAsia" w:ascii="宋体" w:hAnsi="宋体" w:cs="宋体"/>
          <w:sz w:val="24"/>
        </w:rPr>
        <w:t>11.4特殊情况下，采购人发布澄清、更正或更改公告后，可不改变响应文件递交截止时间。</w:t>
      </w:r>
    </w:p>
    <w:p>
      <w:pPr>
        <w:adjustRightInd w:val="0"/>
        <w:snapToGrid w:val="0"/>
        <w:spacing w:before="120" w:beforeLines="50" w:line="360" w:lineRule="auto"/>
        <w:jc w:val="left"/>
        <w:outlineLvl w:val="0"/>
        <w:rPr>
          <w:rFonts w:ascii="宋体" w:hAnsi="宋体" w:cs="宋体"/>
          <w:b/>
        </w:rPr>
      </w:pPr>
      <w:bookmarkStart w:id="76" w:name="_Hlt509649724"/>
      <w:bookmarkEnd w:id="76"/>
      <w:bookmarkStart w:id="77" w:name="_Hlt510342861"/>
      <w:bookmarkEnd w:id="77"/>
      <w:bookmarkStart w:id="78" w:name="_Hlt509650697"/>
      <w:bookmarkEnd w:id="78"/>
      <w:bookmarkStart w:id="79" w:name="_Toc482197615"/>
      <w:bookmarkStart w:id="80" w:name="_Toc240898294"/>
      <w:bookmarkStart w:id="81" w:name="_Toc388617196"/>
      <w:bookmarkStart w:id="82" w:name="_Toc416330094"/>
      <w:r>
        <w:rPr>
          <w:rFonts w:hint="eastAsia" w:ascii="宋体" w:hAnsi="宋体" w:cs="宋体"/>
          <w:b/>
        </w:rPr>
        <w:t>三、响应文件的编制</w:t>
      </w:r>
      <w:bookmarkEnd w:id="79"/>
      <w:bookmarkEnd w:id="80"/>
      <w:bookmarkEnd w:id="81"/>
      <w:bookmarkEnd w:id="82"/>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12．响应文件构成与格式</w:t>
      </w:r>
    </w:p>
    <w:p>
      <w:pPr>
        <w:adjustRightInd w:val="0"/>
        <w:snapToGrid w:val="0"/>
        <w:spacing w:line="360" w:lineRule="auto"/>
        <w:ind w:firstLine="480" w:firstLineChars="200"/>
        <w:rPr>
          <w:rFonts w:ascii="宋体" w:hAnsi="宋体" w:cs="宋体"/>
          <w:sz w:val="24"/>
        </w:rPr>
      </w:pPr>
      <w:bookmarkStart w:id="83" w:name="_Hlt509650345"/>
      <w:bookmarkEnd w:id="83"/>
      <w:r>
        <w:rPr>
          <w:rFonts w:hint="eastAsia" w:ascii="宋体" w:hAnsi="宋体" w:cs="宋体"/>
          <w:sz w:val="24"/>
        </w:rPr>
        <w:t>12.1响应文件是对竞争性磋商文件的实质性响应及承诺文件。</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12.2除专用术语外，响应文件以及供应商与采购人就有关磋商的往来函电均应使用中文。供应商提交的支持性文件和印制的文件可以用另一种语言，但相应内容应翻译成中文，对不同文字文本响应文件的解释发生异议的，以中文文本为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12.3除非竞争性磋商文件另有规定，响应文件应使用中华人民共和国法定计量单位。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12.4除非竞争性磋商文件另有规定，响应文件应使用人民币填报所有报价。允许以多种货币报价的，应当按照中国银行在响应文件递交截止日公布的汇率中间价换算成人民币。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12.5响应文件应编制连续页码。响应文件除特殊规格的图纸或方案、图片资料等外，均应按A4规格制作，为节约和环保，建议响应文件双面打印。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12.6电话、传真形式的响应文件概不接受。</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12.7采购人一律不予退还响应的响应文件。</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13．报价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13.1报价包括本项目所涉及到的一切费用，供应商成交后不得以任何原因增加费用。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13.2除非竞争性磋商文件另有规定，只允许有一个最终报价，任何有选择的报价将导致响应文件无效。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13.3除政策性文件规定以外，供应商所报价格在合同实施期间不因市场变化因素而变动。</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14．响应文件内容填写及说明</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14.1响应文件须对竞争性磋商文件载明的资格、技术、资信、服务、报价等全部要求和条件做出实质性和完整的响应，如果响应文件填报的内容资料不详，或没有提供竞争性磋商文件中所要求的全部资料、证明及数据，将导致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14.2供应商应在响应文件中提交竞争性磋商文件要求的有关证明文件，作为其响应文件的一部分。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14.3供应商应在响应文件中提交符合竞争性磋商文件规定的证明文件（可以是手册、图纸和资料）等，并作为其响应文件的一部分。包括：</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14.3.1采购内容的详细描述；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14.3.2保障措施。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14.4响应文件应字迹清楚、编排有序、内容齐全、不得涂改或增删。如有错漏处必须修改，应在修改处加盖供应商单位章。</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15．磋商保证金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15.1在提交响应文件截止时间之前，供应商应按供应商须知前附表规定金额及方式提交磋商保证金，作为响应文件的一部分。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15.2在评审时，对于未按要求提交磋商保证金的响应文件，将被视为非响应性而导致响应文件无效。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15.3成交单位的磋商保证金在与采购人签定合同后5个工作日内退回，未成交单位的磋商保证金在成交通知书发放后5个工作日内退回。</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15.4下列任何情况发生时，磋商保证金将不予退还：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15.4.1供应商在响应有效期内撤回其响应文件；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15.4.2成交供应商在规定期限内未能：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①根据规定签订合同；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15.4.3经有关部门依法认定的其他违反招投标法律、法规和规章的行为。</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16．磋商有效期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16.1为保证采购人有足够的时间完成磋商和与成交供应商签订合同，规定响应文件有效期。有效期期限见供应商须知前附表。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16.2在有效期内，供应商不得要求撤销或修改其响应文件。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16.3磋商有效期从响应文件递交截止日起计算。</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16.4</w:t>
      </w:r>
      <w:r>
        <w:rPr>
          <w:rFonts w:hint="eastAsia" w:ascii="宋体" w:hAnsi="宋体" w:cs="宋体"/>
          <w:kern w:val="10"/>
          <w:sz w:val="24"/>
        </w:rPr>
        <w:t>出现特殊情况需要延长磋商有效期的，采购人以邮件或传真方式通知所有供应商延长磋商有效期。供应商同意延长的，不得要求或被允许修改或撤销其响应文件；供应商拒绝延长的，其响应文件失效。</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17．响应文件份数和签署</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17.1 供应商应按照供应商须知前附表要求的数量准备响应文件，并在响应文件封面上注明“正本”或“副本”字样。响应文件的正本与副本如有不一致之处，以正本为准。</w:t>
      </w:r>
    </w:p>
    <w:p>
      <w:pPr>
        <w:adjustRightInd w:val="0"/>
        <w:snapToGrid w:val="0"/>
        <w:spacing w:line="360" w:lineRule="auto"/>
        <w:ind w:firstLine="480" w:firstLineChars="200"/>
        <w:rPr>
          <w:rFonts w:ascii="宋体" w:hAnsi="宋体" w:cs="宋体"/>
        </w:rPr>
      </w:pPr>
      <w:r>
        <w:rPr>
          <w:rFonts w:hint="eastAsia" w:ascii="宋体" w:hAnsi="宋体" w:cs="宋体"/>
          <w:sz w:val="24"/>
        </w:rPr>
        <w:t>17.2 响应文件的正本和所有的副本均需按要求加盖供应商单位章</w:t>
      </w:r>
      <w:r>
        <w:rPr>
          <w:rFonts w:hint="eastAsia" w:ascii="宋体" w:hAnsi="宋体" w:cs="宋体"/>
          <w:b/>
          <w:sz w:val="24"/>
        </w:rPr>
        <w:t>。</w:t>
      </w:r>
    </w:p>
    <w:p>
      <w:pPr>
        <w:adjustRightInd w:val="0"/>
        <w:snapToGrid w:val="0"/>
        <w:spacing w:before="120" w:beforeLines="50" w:line="360" w:lineRule="auto"/>
        <w:jc w:val="left"/>
        <w:outlineLvl w:val="0"/>
        <w:rPr>
          <w:rFonts w:ascii="宋体" w:hAnsi="宋体" w:cs="宋体"/>
          <w:b/>
        </w:rPr>
      </w:pPr>
      <w:bookmarkStart w:id="84" w:name="_Hlt509650572"/>
      <w:bookmarkEnd w:id="84"/>
      <w:bookmarkStart w:id="85" w:name="_Toc240898295"/>
      <w:bookmarkStart w:id="86" w:name="_Toc416330095"/>
      <w:bookmarkStart w:id="87" w:name="_Toc482197616"/>
      <w:bookmarkStart w:id="88" w:name="_Toc388617197"/>
      <w:r>
        <w:rPr>
          <w:rFonts w:hint="eastAsia" w:ascii="宋体" w:hAnsi="宋体" w:cs="宋体"/>
          <w:b/>
        </w:rPr>
        <w:t>四、响应文件的递交</w:t>
      </w:r>
      <w:bookmarkEnd w:id="85"/>
      <w:bookmarkEnd w:id="86"/>
      <w:bookmarkEnd w:id="87"/>
      <w:bookmarkEnd w:id="88"/>
      <w:bookmarkStart w:id="89" w:name="_Hlt509649414"/>
      <w:bookmarkEnd w:id="89"/>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18．响应文件的密封和标记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18.1</w:t>
      </w:r>
      <w:bookmarkStart w:id="90" w:name="_Hlt509650747"/>
      <w:bookmarkEnd w:id="90"/>
      <w:r>
        <w:rPr>
          <w:rFonts w:hint="eastAsia" w:ascii="宋体" w:hAnsi="宋体" w:cs="宋体"/>
          <w:sz w:val="24"/>
        </w:rPr>
        <w:t>响应文件需装订成册并封装，并在密封袋上标注项目名称、项目编号、供应商名称，否则，风险自负。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18.2供应商应将正本单独封装，全部副本一起封装。</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 xml:space="preserve">19．响应文件的递交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19.1供应商应当在竞争性磋商文件要求提交响应文件的截止时间前，将响应文件密封送达供应商须知前附表指定的响应文件递交地点。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19.2在竞争性磋商文件要求提交响应文件的截止时间之后送达的响应文件，为无效响应文件，采购人将拒绝接收。</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20．响应文件的修改和撤回</w:t>
      </w:r>
    </w:p>
    <w:p>
      <w:pPr>
        <w:adjustRightInd w:val="0"/>
        <w:snapToGrid w:val="0"/>
        <w:spacing w:line="360" w:lineRule="auto"/>
        <w:ind w:firstLine="480" w:firstLineChars="200"/>
        <w:rPr>
          <w:rFonts w:ascii="宋体" w:hAnsi="宋体" w:cs="宋体"/>
          <w:sz w:val="24"/>
        </w:rPr>
      </w:pPr>
      <w:bookmarkStart w:id="91" w:name="_Hlt509649294"/>
      <w:bookmarkEnd w:id="91"/>
      <w:bookmarkStart w:id="92" w:name="_Toc240898296"/>
      <w:bookmarkStart w:id="93" w:name="_Toc416330096"/>
      <w:bookmarkStart w:id="94" w:name="_Toc388617198"/>
      <w:r>
        <w:rPr>
          <w:rFonts w:hint="eastAsia" w:ascii="宋体" w:hAnsi="宋体" w:cs="宋体"/>
          <w:sz w:val="24"/>
        </w:rPr>
        <w:t>供应商在递交响应文件后，可以修改或撤回其响应文件，但这种修改和撤回，必须在规定的提交响应文件的截止时间前，并以书面形式通知采购人。在提交响应文件的截止时间后，供应商不得再要求修改或撤回其响应文件。</w:t>
      </w:r>
    </w:p>
    <w:p>
      <w:pPr>
        <w:adjustRightInd w:val="0"/>
        <w:snapToGrid w:val="0"/>
        <w:spacing w:before="120" w:beforeLines="50" w:line="360" w:lineRule="auto"/>
        <w:jc w:val="left"/>
        <w:outlineLvl w:val="0"/>
        <w:rPr>
          <w:rFonts w:ascii="宋体" w:hAnsi="宋体" w:cs="宋体"/>
          <w:b/>
        </w:rPr>
      </w:pPr>
      <w:bookmarkStart w:id="95" w:name="_Toc482197617"/>
      <w:r>
        <w:rPr>
          <w:rFonts w:hint="eastAsia" w:ascii="宋体" w:hAnsi="宋体" w:cs="宋体"/>
          <w:b/>
        </w:rPr>
        <w:t>五</w:t>
      </w:r>
      <w:bookmarkEnd w:id="92"/>
      <w:bookmarkEnd w:id="93"/>
      <w:bookmarkEnd w:id="94"/>
      <w:r>
        <w:rPr>
          <w:rFonts w:hint="eastAsia" w:ascii="宋体" w:hAnsi="宋体" w:cs="宋体"/>
          <w:b/>
        </w:rPr>
        <w:t>、磋商</w:t>
      </w:r>
      <w:bookmarkEnd w:id="95"/>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21．响应文件的澄清、说明或补正</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21.1为有助于响应文件的审查、评价和比较，磋商小组可以书面方式要求供应商对磋商响应文件中含义不明确、对同类问题表述不一致或者有明显文字和计算错误的内容作必要的澄清、说明或补正。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21.2响应文件中大写金额和小写金额不一致的，以大写金额为准；总价金额与按单价汇总金额不一致的，以单价金额计算结果为准；单价金额小数点有明显错位的，应以总价为准，并修改单价。</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22．磋商</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22.1 磋商小组将按照竞争性磋商文件规定的磋商办法对供应商进行响应文件有效性评审。</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22.2评审时，磋商小组将首先审查响应文件是否实质上响应竞争性磋商文件的评审指标要求。实质上响应的响应文件应与竞争性磋商文件的全部条款、条件和规格相符，没有重大偏离或保留。所谓重大偏离或保留是指影响合同的采购范围、要求等；或者在实质上与竞争性磋商文件不一致，而且限制了合同中买方的权利或供应商的义务。这些偏离或保留将会对其他实质上响应要求的供应商的竞争地位产生不公正的影响。供应商不得通过修改或撤销不合要求的偏离或保留而使其响应成为响应性的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22.3如果响应文件未通过有效性评审，响应文件无效。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22.4磋商小组决定响应文件的响应性及符合性只根据响应文件本身的内容及供应商响应文件递交截止时间前提交的其他相关证明资料，而不寻求其他外部证据。</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23．有下列情况之一者，响应文件无效</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23.1不能</w:t>
      </w:r>
      <w:r>
        <w:rPr>
          <w:rFonts w:hint="eastAsia" w:ascii="宋体" w:hAnsi="宋体" w:cs="宋体"/>
          <w:b/>
          <w:sz w:val="24"/>
          <w:szCs w:val="28"/>
        </w:rPr>
        <w:t>满足本项目服务要求及采购人的实际需求</w:t>
      </w:r>
      <w:r>
        <w:rPr>
          <w:rFonts w:hint="eastAsia" w:ascii="宋体" w:hAnsi="宋体" w:cs="宋体"/>
          <w:b/>
          <w:bCs/>
          <w:sz w:val="24"/>
        </w:rPr>
        <w:t>；</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23.2未按照要求提交磋商保证金的；</w:t>
      </w:r>
    </w:p>
    <w:p>
      <w:pPr>
        <w:pStyle w:val="45"/>
        <w:adjustRightInd w:val="0"/>
        <w:snapToGrid w:val="0"/>
        <w:spacing w:line="360" w:lineRule="auto"/>
        <w:ind w:firstLine="482" w:firstLineChars="200"/>
        <w:rPr>
          <w:rFonts w:hAnsi="宋体" w:cs="宋体"/>
          <w:b/>
          <w:color w:val="auto"/>
          <w:sz w:val="24"/>
        </w:rPr>
      </w:pPr>
      <w:r>
        <w:rPr>
          <w:rFonts w:hint="eastAsia" w:hAnsi="宋体" w:cs="宋体"/>
          <w:b/>
          <w:color w:val="auto"/>
          <w:sz w:val="24"/>
        </w:rPr>
        <w:t>23.3供应商所提供的证书和资料经查有弄虚作假行为的；</w:t>
      </w:r>
    </w:p>
    <w:p>
      <w:pPr>
        <w:pStyle w:val="45"/>
        <w:adjustRightInd w:val="0"/>
        <w:snapToGrid w:val="0"/>
        <w:spacing w:line="360" w:lineRule="auto"/>
        <w:ind w:firstLine="482" w:firstLineChars="200"/>
        <w:rPr>
          <w:rFonts w:hAnsi="宋体" w:cs="宋体"/>
          <w:b/>
          <w:color w:val="auto"/>
          <w:sz w:val="24"/>
        </w:rPr>
      </w:pPr>
      <w:r>
        <w:rPr>
          <w:rFonts w:hint="eastAsia" w:hAnsi="宋体" w:cs="宋体"/>
          <w:b/>
          <w:color w:val="auto"/>
          <w:sz w:val="24"/>
        </w:rPr>
        <w:t>23.4供应商在一份响应文件中，报有两个或多个报价，且未书面声明以哪个报价为准；</w:t>
      </w:r>
    </w:p>
    <w:p>
      <w:pPr>
        <w:pStyle w:val="45"/>
        <w:adjustRightInd w:val="0"/>
        <w:snapToGrid w:val="0"/>
        <w:spacing w:line="360" w:lineRule="auto"/>
        <w:ind w:firstLine="482" w:firstLineChars="200"/>
        <w:rPr>
          <w:rFonts w:hAnsi="宋体" w:cs="宋体"/>
          <w:color w:val="auto"/>
          <w:sz w:val="24"/>
        </w:rPr>
      </w:pPr>
      <w:r>
        <w:rPr>
          <w:rFonts w:hint="eastAsia" w:hAnsi="宋体" w:cs="宋体"/>
          <w:b/>
          <w:color w:val="auto"/>
          <w:sz w:val="24"/>
        </w:rPr>
        <w:t>23.5其他未能实质性响应竞争性磋商文件的。</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24．</w:t>
      </w:r>
      <w:r>
        <w:rPr>
          <w:rFonts w:hint="eastAsia" w:ascii="宋体" w:hAnsi="宋体" w:cs="宋体"/>
          <w:b/>
          <w:bCs/>
          <w:sz w:val="24"/>
        </w:rPr>
        <w:t>否决所有响应</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24.1在评审中，出现下列情形之一的，采购人有权宣布否决所有响应：</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24.1.1此项目经磋商小组评审后否决所有响应文件的；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24.1.2出现影响磋商公正的违法、违规行为的；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24.1.3因重大变故，采购任务取消的。</w:t>
      </w:r>
      <w:bookmarkStart w:id="96" w:name="_Toc240898297"/>
      <w:bookmarkStart w:id="97" w:name="_Toc516969091"/>
      <w:bookmarkStart w:id="98" w:name="_Toc416330097"/>
      <w:bookmarkStart w:id="99" w:name="_Toc388617199"/>
    </w:p>
    <w:p>
      <w:pPr>
        <w:adjustRightInd w:val="0"/>
        <w:snapToGrid w:val="0"/>
        <w:spacing w:before="120" w:beforeLines="50" w:line="360" w:lineRule="auto"/>
        <w:jc w:val="left"/>
        <w:outlineLvl w:val="0"/>
        <w:rPr>
          <w:rFonts w:ascii="宋体" w:hAnsi="宋体" w:cs="宋体"/>
          <w:b/>
        </w:rPr>
      </w:pPr>
      <w:bookmarkStart w:id="100" w:name="_Toc482197618"/>
      <w:r>
        <w:rPr>
          <w:rFonts w:hint="eastAsia" w:ascii="宋体" w:hAnsi="宋体" w:cs="宋体"/>
          <w:b/>
        </w:rPr>
        <w:t>六、确定成交供应商与签订合同</w:t>
      </w:r>
      <w:bookmarkEnd w:id="96"/>
      <w:bookmarkEnd w:id="97"/>
      <w:bookmarkEnd w:id="98"/>
      <w:bookmarkEnd w:id="99"/>
      <w:bookmarkEnd w:id="100"/>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25．确定成交供应商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25.1磋商小组按竞争性磋商文件规定的评审办法推荐不超过2名的成交候选供应商。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25.2磋商小组对供应商进行资格后审，以书面报告作为最终审查的结果。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25.3原则上把合同授予实质上响应竞争性磋商文件要求的排名最前且通过上条资格审查的供应商。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25.4 最低报价并不是被授予合同的保证。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 凡发现成交候选人有下列行为之一的，其成交无效，并移交相关部门依法处理：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25.5.1提供虚假材料谋取成交的；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25.5.2与采购人、其他供应商或者项目代理机构工作人员恶意串通的；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25.5.3向采购人、评审专家、项目代理机构工作人员行贿或者提供其他不正当利益的；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25.5.4有法律、法规规定的其他损害采购人利益和社会公共利益情形的；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25.5.5其他违反相关法律、法规强制性规定的行为。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25.6采购人将在网站上发布评审结果公告，公示期为3个日历天。</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26．成交通知书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26.1评审结果公示期结束后，采购人将以书面形式向成交供应商人发成交通知书。成交通知书将作为签订合同的依据。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26.2成交通知书发出前，成交供应商应及时向采购代理机构缴纳采购代理服务费。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26.3采购人对未成交的供应商不做未成交原因的解释。</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27．签订合同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27.1成交供应商应在成交通知书发出之日起10日内（竞争性磋商文件有特别要求的除外）与采购人签订合同。竞争性磋商文件、成交供应商的响应文件及澄清文件等，均作为合同的附件。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27.2采购人及成交供应商必须严格按照竞争性磋商文件、响应文件及有关承诺签订合同，不得擅自变更。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27.3采购人保留以书面形式要求合同的另一方对服务细则等作适当调整的权利。</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28．解释权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本竞争性磋商文件的解释权属于新疆丰杭工程项目管理有限公司。</w:t>
      </w:r>
    </w:p>
    <w:bookmarkEnd w:id="50"/>
    <w:bookmarkEnd w:id="51"/>
    <w:p>
      <w:pPr>
        <w:rPr>
          <w:rFonts w:ascii="宋体" w:hAnsi="宋体" w:eastAsia="宋体" w:cs="宋体"/>
          <w:color w:val="auto"/>
          <w:sz w:val="28"/>
          <w:szCs w:val="28"/>
        </w:rPr>
      </w:pPr>
      <w:bookmarkStart w:id="101" w:name="_Toc228581643"/>
      <w:r>
        <w:rPr>
          <w:rFonts w:ascii="宋体" w:hAnsi="宋体" w:eastAsia="宋体" w:cs="宋体"/>
          <w:color w:val="auto"/>
          <w:sz w:val="28"/>
          <w:szCs w:val="28"/>
        </w:rPr>
        <w:br w:type="page"/>
      </w:r>
    </w:p>
    <w:p/>
    <w:p>
      <w:pPr>
        <w:keepNext w:val="0"/>
        <w:keepLines w:val="0"/>
        <w:pageBreakBefore w:val="0"/>
        <w:wordWrap/>
        <w:overflowPunct/>
        <w:topLinePunct w:val="0"/>
        <w:bidi w:val="0"/>
        <w:adjustRightInd w:val="0"/>
        <w:snapToGrid w:val="0"/>
        <w:spacing w:before="120" w:beforeLines="50" w:line="560" w:lineRule="exact"/>
        <w:jc w:val="center"/>
        <w:outlineLvl w:val="0"/>
        <w:rPr>
          <w:rFonts w:hint="eastAsia" w:ascii="宋体" w:hAnsi="宋体" w:eastAsia="宋体" w:cs="宋体"/>
          <w:b/>
          <w:bCs/>
          <w:sz w:val="32"/>
          <w:szCs w:val="32"/>
        </w:rPr>
      </w:pPr>
      <w:bookmarkStart w:id="102" w:name="_Toc482197619"/>
      <w:r>
        <w:rPr>
          <w:rFonts w:hint="eastAsia" w:ascii="宋体" w:hAnsi="宋体" w:eastAsia="宋体" w:cs="宋体"/>
          <w:b/>
          <w:bCs/>
          <w:sz w:val="32"/>
          <w:szCs w:val="32"/>
        </w:rPr>
        <w:t>第三章　采购需求</w:t>
      </w:r>
      <w:bookmarkEnd w:id="102"/>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在</w:t>
      </w:r>
      <w:r>
        <w:rPr>
          <w:rFonts w:hint="eastAsia" w:ascii="宋体" w:hAnsi="宋体" w:eastAsia="宋体" w:cs="宋体"/>
          <w:sz w:val="24"/>
          <w:szCs w:val="24"/>
          <w:lang w:val="en-US" w:eastAsia="zh-CN"/>
        </w:rPr>
        <w:t>霍尔果斯市实施</w:t>
      </w:r>
      <w:r>
        <w:rPr>
          <w:rFonts w:hint="eastAsia" w:ascii="宋体" w:hAnsi="宋体" w:cs="宋体"/>
          <w:kern w:val="0"/>
          <w:sz w:val="24"/>
          <w:szCs w:val="24"/>
          <w:lang w:val="en-US" w:eastAsia="zh-CN"/>
        </w:rPr>
        <w:t>伊犁州4个乡镇（街道）社工站建设示范项目</w:t>
      </w:r>
      <w:r>
        <w:rPr>
          <w:rFonts w:hint="eastAsia" w:ascii="宋体" w:hAnsi="宋体" w:eastAsia="宋体" w:cs="宋体"/>
          <w:sz w:val="24"/>
          <w:szCs w:val="24"/>
        </w:rPr>
        <w:t>。</w:t>
      </w:r>
      <w:r>
        <w:rPr>
          <w:rFonts w:hint="eastAsia" w:ascii="宋体" w:hAnsi="宋体" w:eastAsia="宋体" w:cs="宋体"/>
          <w:sz w:val="24"/>
          <w:szCs w:val="24"/>
          <w:lang w:val="en-US" w:eastAsia="zh-CN"/>
        </w:rPr>
        <w:t>通过项目实施建设社会工作服务站</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个，开展社会工作专业服务，针对有需求的困难群体开展个案、小组、社区三大工作服务模式，加快推进本土社会工作服务人才培养，有效推进“五社联动”社会工作服务，初步形成“共建共治共享”基层治理服务格局，不断提升基层治理能力，社会工作服务专业化、精准化程度得到提高，居民社区融入和归宿感增强。</w:t>
      </w:r>
    </w:p>
    <w:p>
      <w:pPr>
        <w:keepNext w:val="0"/>
        <w:keepLines w:val="0"/>
        <w:pageBreakBefore w:val="0"/>
        <w:numPr>
          <w:ilvl w:val="0"/>
          <w:numId w:val="10"/>
        </w:numPr>
        <w:wordWrap/>
        <w:overflowPunct/>
        <w:topLinePunct w:val="0"/>
        <w:bidi w:val="0"/>
        <w:adjustRightInd w:val="0"/>
        <w:snapToGrid w:val="0"/>
        <w:spacing w:before="120" w:beforeLines="50" w:line="560" w:lineRule="exact"/>
        <w:ind w:firstLine="482" w:firstLineChars="200"/>
        <w:jc w:val="left"/>
        <w:outlineLvl w:val="0"/>
        <w:rPr>
          <w:rFonts w:hint="eastAsia" w:ascii="宋体" w:hAnsi="宋体" w:eastAsia="宋体" w:cs="宋体"/>
          <w:b/>
          <w:bCs/>
          <w:sz w:val="24"/>
          <w:szCs w:val="24"/>
        </w:rPr>
      </w:pPr>
      <w:r>
        <w:rPr>
          <w:rFonts w:hint="eastAsia" w:ascii="宋体" w:hAnsi="宋体" w:eastAsia="宋体" w:cs="宋体"/>
          <w:b/>
          <w:bCs/>
          <w:sz w:val="24"/>
          <w:szCs w:val="24"/>
        </w:rPr>
        <w:t>服务内容</w:t>
      </w:r>
    </w:p>
    <w:p>
      <w:pPr>
        <w:keepNext w:val="0"/>
        <w:keepLines w:val="0"/>
        <w:pageBreakBefore w:val="0"/>
        <w:widowControl/>
        <w:kinsoku w:val="0"/>
        <w:wordWrap/>
        <w:overflowPunct/>
        <w:topLinePunct w:val="0"/>
        <w:autoSpaceDE w:val="0"/>
        <w:autoSpaceDN w:val="0"/>
        <w:bidi w:val="0"/>
        <w:adjustRightInd w:val="0"/>
        <w:snapToGrid w:val="0"/>
        <w:spacing w:before="144" w:line="56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根据《民政部办公厅关于加快乡镇(街道)社工站建设的 通知》精神，按照</w:t>
      </w:r>
      <w:r>
        <w:rPr>
          <w:rFonts w:hint="eastAsia" w:ascii="宋体" w:hAnsi="宋体" w:eastAsia="宋体" w:cs="宋体"/>
          <w:sz w:val="24"/>
          <w:szCs w:val="24"/>
          <w:lang w:eastAsia="zh-CN"/>
        </w:rPr>
        <w:t>《全国乡镇（街道）社工站建设中期评估工作方案》、《乡镇（街道）社工站评估内容和要点》</w:t>
      </w:r>
      <w:r>
        <w:rPr>
          <w:rFonts w:hint="eastAsia" w:ascii="宋体" w:hAnsi="宋体" w:eastAsia="宋体" w:cs="宋体"/>
          <w:sz w:val="24"/>
          <w:szCs w:val="24"/>
        </w:rPr>
        <w:t>要求，</w:t>
      </w:r>
      <w:r>
        <w:rPr>
          <w:rFonts w:hint="eastAsia" w:ascii="宋体" w:hAnsi="宋体" w:eastAsia="宋体" w:cs="宋体"/>
          <w:sz w:val="24"/>
          <w:szCs w:val="24"/>
          <w:lang w:eastAsia="zh-CN"/>
        </w:rPr>
        <w:t>严格按照《</w:t>
      </w:r>
      <w:r>
        <w:rPr>
          <w:rFonts w:hint="eastAsia" w:ascii="宋体" w:hAnsi="宋体" w:eastAsia="宋体" w:cs="宋体"/>
          <w:b w:val="0"/>
          <w:bCs w:val="0"/>
          <w:snapToGrid w:val="0"/>
          <w:color w:val="000000"/>
          <w:spacing w:val="19"/>
          <w:kern w:val="0"/>
          <w:sz w:val="24"/>
          <w:szCs w:val="24"/>
          <w:lang w:val="en-US" w:eastAsia="zh-CN"/>
        </w:rPr>
        <w:t>新疆维吾尔自治区乡镇(街道)社工站建设指导手册</w:t>
      </w:r>
      <w:r>
        <w:rPr>
          <w:rFonts w:hint="eastAsia" w:ascii="宋体" w:hAnsi="宋体" w:eastAsia="宋体" w:cs="宋体"/>
          <w:sz w:val="24"/>
          <w:szCs w:val="24"/>
          <w:lang w:eastAsia="zh-CN"/>
        </w:rPr>
        <w:t>》执行，具体服务内容见附件清单。</w:t>
      </w:r>
    </w:p>
    <w:p>
      <w:pPr>
        <w:rPr>
          <w:rFonts w:hint="eastAsia" w:ascii="宋体" w:hAnsi="宋体" w:eastAsia="宋体" w:cs="宋体"/>
          <w:sz w:val="24"/>
          <w:szCs w:val="24"/>
        </w:rPr>
        <w:sectPr>
          <w:pgSz w:w="11907" w:h="16840"/>
          <w:pgMar w:top="1418" w:right="1418" w:bottom="1418" w:left="1418" w:header="851" w:footer="992" w:gutter="0"/>
          <w:pgNumType w:fmt="numberInDash" w:start="1"/>
          <w:cols w:space="720" w:num="1"/>
          <w:titlePg/>
          <w:docGrid w:linePitch="380" w:charSpace="-5735"/>
        </w:sectPr>
      </w:pPr>
    </w:p>
    <w:p>
      <w:pPr>
        <w:bidi w:val="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自治区乡镇</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eastAsia="zh-CN"/>
        </w:rPr>
        <w:t>街道</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eastAsia="zh-CN"/>
        </w:rPr>
        <w:t>社工站</w:t>
      </w:r>
      <w:r>
        <w:rPr>
          <w:rFonts w:hint="eastAsia" w:ascii="方正小标宋简体" w:hAnsi="方正小标宋简体" w:eastAsia="方正小标宋简体" w:cs="方正小标宋简体"/>
          <w:b w:val="0"/>
          <w:bCs w:val="0"/>
          <w:sz w:val="44"/>
          <w:szCs w:val="44"/>
        </w:rPr>
        <w:t>服务清单</w:t>
      </w:r>
    </w:p>
    <w:tbl>
      <w:tblPr>
        <w:tblStyle w:val="88"/>
        <w:tblpPr w:leftFromText="180" w:rightFromText="180" w:vertAnchor="text" w:horzAnchor="page" w:tblpX="1600" w:tblpY="427"/>
        <w:tblOverlap w:val="never"/>
        <w:tblW w:w="14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5"/>
        <w:gridCol w:w="2078"/>
        <w:gridCol w:w="10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noWrap w:val="0"/>
            <w:vAlign w:val="center"/>
          </w:tcPr>
          <w:p>
            <w:pPr>
              <w:pStyle w:val="407"/>
              <w:spacing w:line="500" w:lineRule="exact"/>
              <w:ind w:left="109"/>
              <w:jc w:val="center"/>
              <w:rPr>
                <w:rFonts w:hint="eastAsia" w:ascii="黑体" w:eastAsia="黑体"/>
                <w:b/>
                <w:bCs/>
                <w:color w:val="auto"/>
                <w:sz w:val="24"/>
              </w:rPr>
            </w:pPr>
            <w:r>
              <w:rPr>
                <w:rFonts w:hint="eastAsia" w:ascii="黑体" w:eastAsia="黑体"/>
                <w:b/>
                <w:bCs/>
                <w:color w:val="auto"/>
                <w:sz w:val="24"/>
              </w:rPr>
              <w:t>服务领域</w:t>
            </w:r>
          </w:p>
        </w:tc>
        <w:tc>
          <w:tcPr>
            <w:tcW w:w="2078" w:type="dxa"/>
            <w:noWrap w:val="0"/>
            <w:vAlign w:val="center"/>
          </w:tcPr>
          <w:p>
            <w:pPr>
              <w:pStyle w:val="407"/>
              <w:spacing w:line="500" w:lineRule="exact"/>
              <w:ind w:left="230" w:right="104"/>
              <w:jc w:val="center"/>
              <w:rPr>
                <w:rFonts w:hint="eastAsia" w:ascii="黑体" w:eastAsia="黑体"/>
                <w:b/>
                <w:bCs/>
                <w:sz w:val="24"/>
              </w:rPr>
            </w:pPr>
            <w:r>
              <w:rPr>
                <w:rFonts w:hint="eastAsia" w:ascii="黑体" w:eastAsia="黑体"/>
                <w:b/>
                <w:bCs/>
                <w:sz w:val="24"/>
              </w:rPr>
              <w:t>服务内容</w:t>
            </w:r>
          </w:p>
        </w:tc>
        <w:tc>
          <w:tcPr>
            <w:tcW w:w="10989" w:type="dxa"/>
            <w:noWrap w:val="0"/>
            <w:vAlign w:val="center"/>
          </w:tcPr>
          <w:p>
            <w:pPr>
              <w:pStyle w:val="407"/>
              <w:spacing w:line="500" w:lineRule="exact"/>
              <w:ind w:left="147" w:right="111"/>
              <w:jc w:val="center"/>
              <w:rPr>
                <w:rFonts w:hint="eastAsia" w:ascii="黑体" w:eastAsia="黑体"/>
                <w:b/>
                <w:bCs/>
                <w:sz w:val="24"/>
                <w:lang w:eastAsia="zh-CN"/>
              </w:rPr>
            </w:pPr>
            <w:r>
              <w:rPr>
                <w:rFonts w:hint="eastAsia" w:ascii="黑体" w:eastAsia="黑体"/>
                <w:b/>
                <w:bCs/>
                <w:sz w:val="24"/>
                <w:lang w:eastAsia="zh-CN"/>
              </w:rPr>
              <w:t>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restart"/>
            <w:noWrap w:val="0"/>
            <w:vAlign w:val="center"/>
          </w:tcPr>
          <w:p>
            <w:pPr>
              <w:pStyle w:val="407"/>
              <w:spacing w:line="500" w:lineRule="exact"/>
              <w:jc w:val="center"/>
              <w:rPr>
                <w:rFonts w:ascii="PMingLiU"/>
                <w:color w:val="auto"/>
                <w:sz w:val="24"/>
              </w:rPr>
            </w:pPr>
          </w:p>
          <w:p>
            <w:pPr>
              <w:pStyle w:val="407"/>
              <w:spacing w:line="500" w:lineRule="exact"/>
              <w:jc w:val="center"/>
              <w:rPr>
                <w:rFonts w:ascii="PMingLiU"/>
                <w:color w:val="auto"/>
                <w:sz w:val="24"/>
              </w:rPr>
            </w:pPr>
          </w:p>
          <w:p>
            <w:pPr>
              <w:pStyle w:val="407"/>
              <w:spacing w:line="500" w:lineRule="exact"/>
              <w:jc w:val="center"/>
              <w:rPr>
                <w:rFonts w:ascii="PMingLiU"/>
                <w:color w:val="auto"/>
                <w:sz w:val="24"/>
              </w:rPr>
            </w:pPr>
          </w:p>
          <w:p>
            <w:pPr>
              <w:pStyle w:val="407"/>
              <w:spacing w:before="13" w:beforeLines="0" w:line="500" w:lineRule="exact"/>
              <w:jc w:val="center"/>
              <w:rPr>
                <w:rFonts w:ascii="PMingLiU"/>
                <w:color w:val="auto"/>
                <w:sz w:val="21"/>
              </w:rPr>
            </w:pPr>
          </w:p>
          <w:p>
            <w:pPr>
              <w:pStyle w:val="407"/>
              <w:spacing w:before="1" w:beforeLines="0" w:line="500" w:lineRule="exact"/>
              <w:ind w:right="96"/>
              <w:jc w:val="center"/>
              <w:rPr>
                <w:b/>
                <w:bCs/>
                <w:color w:val="auto"/>
                <w:sz w:val="24"/>
              </w:rPr>
            </w:pPr>
            <w:r>
              <w:rPr>
                <w:b/>
                <w:bCs/>
                <w:color w:val="auto"/>
                <w:sz w:val="24"/>
              </w:rPr>
              <w:t>（</w:t>
            </w:r>
            <w:r>
              <w:rPr>
                <w:rFonts w:hint="eastAsia"/>
                <w:b/>
                <w:bCs/>
                <w:color w:val="auto"/>
                <w:sz w:val="24"/>
                <w:lang w:eastAsia="zh-CN"/>
              </w:rPr>
              <w:t>一</w:t>
            </w:r>
            <w:r>
              <w:rPr>
                <w:b/>
                <w:bCs/>
                <w:color w:val="auto"/>
                <w:sz w:val="24"/>
              </w:rPr>
              <w:t>）</w:t>
            </w:r>
          </w:p>
          <w:p>
            <w:pPr>
              <w:pStyle w:val="407"/>
              <w:spacing w:before="1" w:beforeLines="0" w:line="500" w:lineRule="exact"/>
              <w:ind w:right="96"/>
              <w:jc w:val="center"/>
              <w:rPr>
                <w:rFonts w:hint="eastAsia" w:eastAsia="宋体"/>
                <w:b/>
                <w:bCs/>
                <w:color w:val="auto"/>
                <w:sz w:val="24"/>
                <w:lang w:eastAsia="zh-CN"/>
              </w:rPr>
            </w:pPr>
            <w:r>
              <w:rPr>
                <w:rFonts w:hint="eastAsia"/>
                <w:b/>
                <w:bCs/>
                <w:color w:val="auto"/>
                <w:sz w:val="24"/>
                <w:lang w:eastAsia="zh-CN"/>
              </w:rPr>
              <w:t>社会救助</w:t>
            </w:r>
          </w:p>
        </w:tc>
        <w:tc>
          <w:tcPr>
            <w:tcW w:w="2078" w:type="dxa"/>
            <w:noWrap w:val="0"/>
            <w:vAlign w:val="center"/>
          </w:tcPr>
          <w:p>
            <w:pPr>
              <w:pStyle w:val="407"/>
              <w:spacing w:line="500" w:lineRule="exact"/>
              <w:ind w:left="230" w:right="200"/>
              <w:jc w:val="center"/>
              <w:rPr>
                <w:sz w:val="24"/>
              </w:rPr>
            </w:pPr>
            <w:r>
              <w:rPr>
                <w:sz w:val="24"/>
              </w:rPr>
              <w:t>1.政策宣传</w:t>
            </w:r>
          </w:p>
        </w:tc>
        <w:tc>
          <w:tcPr>
            <w:tcW w:w="10989" w:type="dxa"/>
            <w:noWrap w:val="0"/>
            <w:vAlign w:val="top"/>
          </w:tcPr>
          <w:p>
            <w:pPr>
              <w:pStyle w:val="407"/>
              <w:spacing w:before="188" w:beforeLines="0" w:line="500" w:lineRule="exact"/>
              <w:ind w:left="121" w:right="38"/>
              <w:jc w:val="both"/>
              <w:rPr>
                <w:sz w:val="24"/>
              </w:rPr>
            </w:pPr>
            <w:r>
              <w:rPr>
                <w:sz w:val="24"/>
              </w:rPr>
              <w:t>宣传社会救助申请的资格条件、申报程序及审批流程、社会救助的主要类型和内容、救助标准和动态管理等政策制度。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ind w:left="230" w:right="200"/>
              <w:jc w:val="center"/>
              <w:rPr>
                <w:sz w:val="24"/>
              </w:rPr>
            </w:pPr>
            <w:r>
              <w:rPr>
                <w:sz w:val="24"/>
              </w:rPr>
              <w:t>2.识别对象</w:t>
            </w:r>
          </w:p>
        </w:tc>
        <w:tc>
          <w:tcPr>
            <w:tcW w:w="10989" w:type="dxa"/>
            <w:noWrap w:val="0"/>
            <w:vAlign w:val="top"/>
          </w:tcPr>
          <w:p>
            <w:pPr>
              <w:pStyle w:val="407"/>
              <w:spacing w:before="184" w:beforeLines="0" w:line="500" w:lineRule="exact"/>
              <w:ind w:left="121" w:right="37"/>
              <w:jc w:val="both"/>
              <w:rPr>
                <w:sz w:val="24"/>
              </w:rPr>
            </w:pPr>
            <w:r>
              <w:rPr>
                <w:sz w:val="24"/>
              </w:rPr>
              <w:t>通过融入村居、入户调查、邻里访问，协助评估社会救助申请对象的身体状况、财产状况、居住条件和其他实际生活状况，精准识别救助服务对象。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ind w:left="230" w:right="200"/>
              <w:jc w:val="center"/>
              <w:rPr>
                <w:sz w:val="24"/>
              </w:rPr>
            </w:pPr>
            <w:r>
              <w:rPr>
                <w:sz w:val="24"/>
              </w:rPr>
              <w:t>3.资源链接</w:t>
            </w:r>
          </w:p>
        </w:tc>
        <w:tc>
          <w:tcPr>
            <w:tcW w:w="10989" w:type="dxa"/>
            <w:noWrap w:val="0"/>
            <w:vAlign w:val="top"/>
          </w:tcPr>
          <w:p>
            <w:pPr>
              <w:pStyle w:val="407"/>
              <w:spacing w:before="156" w:beforeLines="0" w:line="500" w:lineRule="exact"/>
              <w:ind w:left="121" w:right="80"/>
              <w:jc w:val="both"/>
              <w:rPr>
                <w:sz w:val="24"/>
              </w:rPr>
            </w:pPr>
            <w:r>
              <w:rPr>
                <w:spacing w:val="-1"/>
                <w:sz w:val="24"/>
              </w:rPr>
              <w:t>协助符合条件的服务对象申请有关社会救助政策</w:t>
            </w:r>
            <w:r>
              <w:rPr>
                <w:sz w:val="24"/>
              </w:rPr>
              <w:t>（</w:t>
            </w:r>
            <w:r>
              <w:rPr>
                <w:spacing w:val="-4"/>
                <w:sz w:val="24"/>
              </w:rPr>
              <w:t>低保金、特困人员供养、残疾人补贴、医疗救</w:t>
            </w:r>
            <w:r>
              <w:rPr>
                <w:spacing w:val="2"/>
                <w:sz w:val="24"/>
              </w:rPr>
              <w:t>助、教育救助、公共租赁住房、危房改造、就业救助、临时救助、法律援助</w:t>
            </w:r>
            <w:r>
              <w:rPr>
                <w:spacing w:val="-118"/>
                <w:sz w:val="24"/>
              </w:rPr>
              <w:t>）</w:t>
            </w:r>
            <w:r>
              <w:rPr>
                <w:spacing w:val="2"/>
                <w:sz w:val="24"/>
              </w:rPr>
              <w:t>；链接企业、基金</w:t>
            </w:r>
            <w:r>
              <w:rPr>
                <w:sz w:val="24"/>
              </w:rPr>
              <w:t>会、社会团体、社会服务机构等社会资源。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ind w:left="0" w:leftChars="0" w:right="200" w:firstLine="0" w:firstLineChars="0"/>
              <w:jc w:val="center"/>
              <w:rPr>
                <w:sz w:val="24"/>
              </w:rPr>
            </w:pPr>
            <w:r>
              <w:rPr>
                <w:sz w:val="24"/>
              </w:rPr>
              <w:t>4.心理疏导</w:t>
            </w:r>
          </w:p>
        </w:tc>
        <w:tc>
          <w:tcPr>
            <w:tcW w:w="10989" w:type="dxa"/>
            <w:noWrap w:val="0"/>
            <w:vAlign w:val="top"/>
          </w:tcPr>
          <w:p>
            <w:pPr>
              <w:pStyle w:val="407"/>
              <w:spacing w:before="87" w:beforeLines="0" w:line="500" w:lineRule="exact"/>
              <w:ind w:left="121" w:right="37"/>
              <w:jc w:val="both"/>
              <w:rPr>
                <w:sz w:val="24"/>
              </w:rPr>
            </w:pPr>
            <w:r>
              <w:rPr>
                <w:sz w:val="24"/>
              </w:rPr>
              <w:t>评估和诊断社会救助对象的问题和需求，提供心理支持，缓解个人及其家庭成员的心理焦虑和精神压力等。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ind w:left="0" w:leftChars="0" w:right="200" w:firstLine="0" w:firstLineChars="0"/>
              <w:jc w:val="center"/>
              <w:rPr>
                <w:sz w:val="24"/>
              </w:rPr>
            </w:pPr>
            <w:r>
              <w:rPr>
                <w:sz w:val="24"/>
              </w:rPr>
              <w:t>5.能力提升</w:t>
            </w:r>
          </w:p>
        </w:tc>
        <w:tc>
          <w:tcPr>
            <w:tcW w:w="10989" w:type="dxa"/>
            <w:noWrap w:val="0"/>
            <w:vAlign w:val="top"/>
          </w:tcPr>
          <w:p>
            <w:pPr>
              <w:pStyle w:val="407"/>
              <w:spacing w:before="87" w:beforeLines="0" w:line="500" w:lineRule="exact"/>
              <w:ind w:left="121" w:right="37"/>
              <w:jc w:val="both"/>
              <w:rPr>
                <w:sz w:val="24"/>
              </w:rPr>
            </w:pPr>
            <w:r>
              <w:rPr>
                <w:sz w:val="24"/>
              </w:rPr>
              <w:t>转变观念，挖掘服务对象的优势和资源；风险防控，培养服务对象应对风险能力；技能培训，协助服务对象实现就业创业。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ind w:left="0" w:right="200"/>
              <w:jc w:val="center"/>
              <w:rPr>
                <w:sz w:val="24"/>
              </w:rPr>
            </w:pPr>
            <w:r>
              <w:rPr>
                <w:sz w:val="24"/>
              </w:rPr>
              <w:t>6.社会融入</w:t>
            </w:r>
          </w:p>
        </w:tc>
        <w:tc>
          <w:tcPr>
            <w:tcW w:w="10989" w:type="dxa"/>
            <w:noWrap w:val="0"/>
            <w:vAlign w:val="top"/>
          </w:tcPr>
          <w:p>
            <w:pPr>
              <w:pStyle w:val="407"/>
              <w:spacing w:line="500" w:lineRule="exact"/>
              <w:jc w:val="both"/>
              <w:rPr>
                <w:sz w:val="24"/>
              </w:rPr>
            </w:pPr>
            <w:r>
              <w:rPr>
                <w:sz w:val="24"/>
              </w:rPr>
              <w:t>引导服务对象参与社区活动、社区公共事务，建立邻里互助小组、社区支持网络。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before="1" w:beforeLines="0" w:line="500" w:lineRule="exact"/>
              <w:ind w:left="0" w:leftChars="0" w:right="200" w:firstLine="0" w:firstLineChars="0"/>
              <w:jc w:val="center"/>
              <w:rPr>
                <w:sz w:val="24"/>
              </w:rPr>
            </w:pPr>
            <w:r>
              <w:rPr>
                <w:sz w:val="24"/>
              </w:rPr>
              <w:t>7.服务建档</w:t>
            </w:r>
          </w:p>
        </w:tc>
        <w:tc>
          <w:tcPr>
            <w:tcW w:w="10989" w:type="dxa"/>
            <w:noWrap w:val="0"/>
            <w:vAlign w:val="top"/>
          </w:tcPr>
          <w:p>
            <w:pPr>
              <w:pStyle w:val="407"/>
              <w:spacing w:before="164" w:beforeLines="0" w:line="500" w:lineRule="exact"/>
              <w:ind w:left="121" w:right="38"/>
              <w:jc w:val="both"/>
              <w:rPr>
                <w:sz w:val="24"/>
              </w:rPr>
            </w:pPr>
            <w:r>
              <w:rPr>
                <w:sz w:val="24"/>
              </w:rPr>
              <w:t>协助开展低保对象、特困人员、临时救助、医疗救助、教育救助、住房救助、法律援助对象等社会救助对象建档工作。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restart"/>
            <w:noWrap w:val="0"/>
            <w:vAlign w:val="center"/>
          </w:tcPr>
          <w:p>
            <w:pPr>
              <w:pStyle w:val="407"/>
              <w:spacing w:line="500" w:lineRule="exact"/>
              <w:ind w:left="0" w:leftChars="0" w:right="96" w:firstLine="0" w:firstLineChars="0"/>
              <w:jc w:val="center"/>
              <w:rPr>
                <w:b/>
                <w:bCs/>
                <w:i w:val="0"/>
                <w:iCs w:val="0"/>
                <w:color w:val="auto"/>
                <w:sz w:val="24"/>
              </w:rPr>
            </w:pPr>
            <w:r>
              <w:rPr>
                <w:b/>
                <w:bCs/>
                <w:i w:val="0"/>
                <w:iCs w:val="0"/>
                <w:color w:val="auto"/>
                <w:sz w:val="24"/>
              </w:rPr>
              <w:t>（</w:t>
            </w:r>
            <w:r>
              <w:rPr>
                <w:rFonts w:hint="eastAsia"/>
                <w:b/>
                <w:bCs/>
                <w:i w:val="0"/>
                <w:iCs w:val="0"/>
                <w:color w:val="auto"/>
                <w:sz w:val="24"/>
                <w:lang w:eastAsia="zh-CN"/>
              </w:rPr>
              <w:t>二</w:t>
            </w:r>
            <w:r>
              <w:rPr>
                <w:b/>
                <w:bCs/>
                <w:i w:val="0"/>
                <w:iCs w:val="0"/>
                <w:color w:val="auto"/>
                <w:sz w:val="24"/>
              </w:rPr>
              <w:t>）</w:t>
            </w:r>
          </w:p>
          <w:p>
            <w:pPr>
              <w:spacing w:line="500" w:lineRule="exact"/>
              <w:jc w:val="center"/>
              <w:rPr>
                <w:color w:val="auto"/>
                <w:sz w:val="2"/>
                <w:szCs w:val="2"/>
              </w:rPr>
            </w:pPr>
            <w:r>
              <w:rPr>
                <w:rFonts w:hint="eastAsia"/>
                <w:b/>
                <w:bCs/>
                <w:i w:val="0"/>
                <w:iCs w:val="0"/>
                <w:color w:val="auto"/>
                <w:sz w:val="24"/>
                <w:lang w:eastAsia="zh-CN"/>
              </w:rPr>
              <w:t>养老服务</w:t>
            </w:r>
          </w:p>
        </w:tc>
        <w:tc>
          <w:tcPr>
            <w:tcW w:w="2078" w:type="dxa"/>
            <w:noWrap w:val="0"/>
            <w:vAlign w:val="center"/>
          </w:tcPr>
          <w:p>
            <w:pPr>
              <w:pStyle w:val="407"/>
              <w:spacing w:line="500" w:lineRule="exact"/>
              <w:ind w:left="0" w:leftChars="0" w:right="200" w:rightChars="0" w:firstLine="0" w:firstLineChars="0"/>
              <w:jc w:val="center"/>
              <w:rPr>
                <w:rFonts w:ascii="宋体" w:hAnsi="宋体" w:eastAsia="宋体" w:cs="宋体"/>
                <w:kern w:val="2"/>
                <w:sz w:val="24"/>
                <w:lang w:val="zh-CN" w:eastAsia="zh-CN" w:bidi="zh-CN"/>
              </w:rPr>
            </w:pPr>
            <w:r>
              <w:rPr>
                <w:sz w:val="24"/>
              </w:rPr>
              <w:t>1.健康服务</w:t>
            </w:r>
          </w:p>
        </w:tc>
        <w:tc>
          <w:tcPr>
            <w:tcW w:w="10989" w:type="dxa"/>
            <w:noWrap w:val="0"/>
            <w:vAlign w:val="top"/>
          </w:tcPr>
          <w:p>
            <w:pPr>
              <w:pStyle w:val="407"/>
              <w:spacing w:before="78" w:beforeLines="0" w:line="500" w:lineRule="exact"/>
              <w:ind w:left="124" w:leftChars="0" w:right="86" w:rightChars="0"/>
              <w:jc w:val="both"/>
              <w:rPr>
                <w:rFonts w:ascii="宋体" w:hAnsi="宋体" w:eastAsia="宋体" w:cs="宋体"/>
                <w:kern w:val="2"/>
                <w:sz w:val="24"/>
                <w:lang w:val="zh-CN" w:eastAsia="zh-CN" w:bidi="zh-CN"/>
              </w:rPr>
            </w:pPr>
            <w:r>
              <w:rPr>
                <w:spacing w:val="-5"/>
                <w:sz w:val="24"/>
              </w:rPr>
              <w:t>提供与老年人身心健康直接相关的健康风险评估、老年健康知识宣传推广、老年健康咨询等；为老年人开展健康照顾的有关服务，包括出行协助、生活照</w:t>
            </w:r>
            <w:r>
              <w:rPr>
                <w:sz w:val="24"/>
              </w:rPr>
              <w:t>料、信息服务等。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jc w:val="center"/>
              <w:rPr>
                <w:rFonts w:ascii="Times New Roman"/>
                <w:sz w:val="24"/>
              </w:rPr>
            </w:pPr>
          </w:p>
          <w:p>
            <w:pPr>
              <w:pStyle w:val="407"/>
              <w:spacing w:before="159" w:beforeLines="0" w:line="500" w:lineRule="exact"/>
              <w:ind w:left="230" w:leftChars="0" w:right="200" w:rightChars="0"/>
              <w:jc w:val="center"/>
              <w:rPr>
                <w:rFonts w:ascii="宋体" w:hAnsi="宋体" w:eastAsia="宋体" w:cs="宋体"/>
                <w:kern w:val="2"/>
                <w:sz w:val="24"/>
                <w:lang w:val="zh-CN" w:eastAsia="zh-CN" w:bidi="zh-CN"/>
              </w:rPr>
            </w:pPr>
            <w:r>
              <w:rPr>
                <w:sz w:val="24"/>
              </w:rPr>
              <w:t>2.救助服务</w:t>
            </w:r>
          </w:p>
        </w:tc>
        <w:tc>
          <w:tcPr>
            <w:tcW w:w="10989" w:type="dxa"/>
            <w:noWrap w:val="0"/>
            <w:vAlign w:val="top"/>
          </w:tcPr>
          <w:p>
            <w:pPr>
              <w:pStyle w:val="407"/>
              <w:spacing w:before="115" w:beforeLines="0" w:line="500" w:lineRule="exact"/>
              <w:ind w:left="124" w:leftChars="0" w:right="86" w:rightChars="0"/>
              <w:jc w:val="both"/>
              <w:rPr>
                <w:rFonts w:ascii="宋体" w:hAnsi="宋体" w:eastAsia="宋体" w:cs="宋体"/>
                <w:kern w:val="2"/>
                <w:sz w:val="24"/>
                <w:lang w:val="zh-CN" w:eastAsia="zh-CN" w:bidi="zh-CN"/>
              </w:rPr>
            </w:pPr>
            <w:r>
              <w:rPr>
                <w:spacing w:val="-5"/>
                <w:sz w:val="24"/>
              </w:rPr>
              <w:t>协助评估</w:t>
            </w:r>
            <w:r>
              <w:rPr>
                <w:rFonts w:hint="eastAsia"/>
                <w:spacing w:val="-5"/>
                <w:sz w:val="24"/>
                <w:lang w:eastAsia="zh-CN"/>
              </w:rPr>
              <w:t>特殊困难</w:t>
            </w:r>
            <w:r>
              <w:rPr>
                <w:spacing w:val="-5"/>
                <w:sz w:val="24"/>
              </w:rPr>
              <w:t>老年人身体状况、居住环境、经济状况等，摸底排查特殊困</w:t>
            </w:r>
            <w:r>
              <w:rPr>
                <w:rFonts w:hint="eastAsia"/>
                <w:spacing w:val="-5"/>
                <w:sz w:val="24"/>
                <w:lang w:eastAsia="zh-CN"/>
              </w:rPr>
              <w:t>难</w:t>
            </w:r>
            <w:r>
              <w:rPr>
                <w:spacing w:val="-5"/>
                <w:sz w:val="24"/>
              </w:rPr>
              <w:t>老年人生活状况，确立风险等级。协助符合条件的老年人申请最低生活保障、特困人员供养、医疗救助、住房救助等</w:t>
            </w:r>
            <w:r>
              <w:rPr>
                <w:sz w:val="24"/>
              </w:rPr>
              <w:t>社会救助政策。链接</w:t>
            </w:r>
            <w:r>
              <w:rPr>
                <w:rFonts w:hint="eastAsia"/>
                <w:sz w:val="24"/>
                <w:lang w:eastAsia="zh-CN"/>
              </w:rPr>
              <w:t>公益</w:t>
            </w:r>
            <w:r>
              <w:rPr>
                <w:sz w:val="24"/>
              </w:rPr>
              <w:t>慈善、志愿服务等社会资源为特殊困难老年人提供援助。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ind w:left="0" w:leftChars="0" w:right="200" w:rightChars="0" w:firstLine="0" w:firstLineChars="0"/>
              <w:jc w:val="center"/>
              <w:rPr>
                <w:rFonts w:ascii="宋体" w:hAnsi="宋体" w:eastAsia="宋体" w:cs="宋体"/>
                <w:kern w:val="2"/>
                <w:sz w:val="24"/>
                <w:lang w:val="zh-CN" w:eastAsia="zh-CN" w:bidi="zh-CN"/>
              </w:rPr>
            </w:pPr>
            <w:r>
              <w:rPr>
                <w:sz w:val="24"/>
              </w:rPr>
              <w:t>3.精神慰藉</w:t>
            </w:r>
          </w:p>
        </w:tc>
        <w:tc>
          <w:tcPr>
            <w:tcW w:w="10989" w:type="dxa"/>
            <w:noWrap w:val="0"/>
            <w:vAlign w:val="top"/>
          </w:tcPr>
          <w:p>
            <w:pPr>
              <w:pStyle w:val="407"/>
              <w:spacing w:before="80" w:beforeLines="0" w:line="500" w:lineRule="exact"/>
              <w:ind w:left="124" w:leftChars="0" w:right="85" w:rightChars="0"/>
              <w:jc w:val="both"/>
              <w:rPr>
                <w:rFonts w:ascii="宋体" w:hAnsi="宋体" w:eastAsia="宋体" w:cs="宋体"/>
                <w:kern w:val="2"/>
                <w:sz w:val="24"/>
                <w:lang w:val="zh-CN" w:eastAsia="zh-CN" w:bidi="zh-CN"/>
              </w:rPr>
            </w:pPr>
            <w:r>
              <w:rPr>
                <w:spacing w:val="-3"/>
                <w:sz w:val="24"/>
              </w:rPr>
              <w:t>协助专业人士对老年人做认知和情绪问题评估，识别和诊断老年人认知与情绪方面的问题。协助</w:t>
            </w:r>
            <w:r>
              <w:rPr>
                <w:spacing w:val="-4"/>
                <w:sz w:val="24"/>
              </w:rPr>
              <w:t>专业人士对患有抑郁症、痴呆症</w:t>
            </w:r>
            <w:r>
              <w:rPr>
                <w:rFonts w:hint="eastAsia"/>
                <w:spacing w:val="-4"/>
                <w:sz w:val="24"/>
                <w:lang w:eastAsia="zh-CN"/>
              </w:rPr>
              <w:t>、</w:t>
            </w:r>
            <w:r>
              <w:rPr>
                <w:spacing w:val="-4"/>
                <w:sz w:val="24"/>
              </w:rPr>
              <w:t>焦虑症等认知和情绪问题提供心理辅导。在精神上关怀</w:t>
            </w:r>
            <w:r>
              <w:rPr>
                <w:sz w:val="24"/>
              </w:rPr>
              <w:t>老年人，帮助老年人适应角色转变。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ind w:left="0" w:leftChars="0" w:right="104" w:rightChars="0" w:firstLine="0" w:firstLineChars="0"/>
              <w:jc w:val="center"/>
              <w:rPr>
                <w:rFonts w:ascii="宋体" w:hAnsi="宋体" w:eastAsia="宋体" w:cs="宋体"/>
                <w:kern w:val="2"/>
                <w:sz w:val="24"/>
                <w:lang w:val="zh-CN" w:eastAsia="zh-CN" w:bidi="zh-CN"/>
              </w:rPr>
            </w:pPr>
            <w:r>
              <w:rPr>
                <w:sz w:val="24"/>
              </w:rPr>
              <w:t>4.建立社会支持网络</w:t>
            </w:r>
          </w:p>
        </w:tc>
        <w:tc>
          <w:tcPr>
            <w:tcW w:w="10989" w:type="dxa"/>
            <w:noWrap w:val="0"/>
            <w:vAlign w:val="top"/>
          </w:tcPr>
          <w:p>
            <w:pPr>
              <w:pStyle w:val="407"/>
              <w:spacing w:before="80" w:beforeLines="0" w:line="500" w:lineRule="exact"/>
              <w:ind w:left="124" w:leftChars="0" w:right="-44" w:rightChars="0"/>
              <w:jc w:val="both"/>
              <w:rPr>
                <w:rFonts w:ascii="宋体" w:hAnsi="宋体" w:eastAsia="宋体" w:cs="宋体"/>
                <w:kern w:val="2"/>
                <w:sz w:val="24"/>
                <w:lang w:val="zh-CN" w:eastAsia="zh-CN" w:bidi="zh-CN"/>
              </w:rPr>
            </w:pPr>
            <w:r>
              <w:rPr>
                <w:spacing w:val="-10"/>
                <w:sz w:val="24"/>
              </w:rPr>
              <w:t>举办各类康乐小组、交流活动，丰富</w:t>
            </w:r>
            <w:r>
              <w:rPr>
                <w:spacing w:val="-3"/>
                <w:sz w:val="24"/>
              </w:rPr>
              <w:t>老年人精神文化生活。推动建立老年人互助小组、学习小组， 建立组员支持网络。建立照顾者支持体系，为老年人照顾者提供</w:t>
            </w:r>
            <w:r>
              <w:rPr>
                <w:spacing w:val="-10"/>
                <w:sz w:val="24"/>
              </w:rPr>
              <w:t>服务。开展爱老社区倡导， 传承中华民族尊老敬老的美德。</w:t>
            </w:r>
            <w:r>
              <w:rPr>
                <w:rFonts w:hint="default"/>
                <w:spacing w:val="-10"/>
                <w:sz w:val="24"/>
                <w:lang w:eastAsia="zh-CN"/>
              </w:rPr>
              <w:t>协助开展“时间银行”</w:t>
            </w:r>
            <w:r>
              <w:rPr>
                <w:rFonts w:hint="default" w:ascii="宋体" w:hAnsi="宋体" w:eastAsia="宋体" w:cs="宋体"/>
                <w:spacing w:val="-10"/>
                <w:sz w:val="24"/>
                <w:szCs w:val="20"/>
              </w:rPr>
              <w:t>互助养老创新模式</w:t>
            </w:r>
            <w:r>
              <w:rPr>
                <w:rFonts w:hint="default" w:cs="宋体"/>
                <w:spacing w:val="-10"/>
                <w:sz w:val="24"/>
                <w:szCs w:val="20"/>
                <w:lang w:eastAsia="zh-CN"/>
              </w:rPr>
              <w:t>，做好宣传发动、</w:t>
            </w:r>
            <w:r>
              <w:rPr>
                <w:rFonts w:hint="default" w:ascii="宋体" w:hAnsi="宋体" w:eastAsia="宋体" w:cs="宋体"/>
                <w:spacing w:val="-10"/>
                <w:sz w:val="24"/>
                <w:szCs w:val="20"/>
              </w:rPr>
              <w:t>志愿者和服务对象注册、发布需求</w:t>
            </w:r>
            <w:r>
              <w:rPr>
                <w:rFonts w:hint="default" w:cs="宋体"/>
                <w:spacing w:val="-10"/>
                <w:sz w:val="24"/>
                <w:szCs w:val="20"/>
                <w:lang w:eastAsia="zh-CN"/>
              </w:rPr>
              <w:t>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jc w:val="center"/>
              <w:rPr>
                <w:rFonts w:ascii="Times New Roman"/>
                <w:sz w:val="24"/>
              </w:rPr>
            </w:pPr>
          </w:p>
          <w:p>
            <w:pPr>
              <w:pStyle w:val="407"/>
              <w:spacing w:line="500" w:lineRule="exact"/>
              <w:jc w:val="center"/>
              <w:rPr>
                <w:rFonts w:ascii="Times New Roman"/>
                <w:sz w:val="24"/>
              </w:rPr>
            </w:pPr>
          </w:p>
          <w:p>
            <w:pPr>
              <w:pStyle w:val="407"/>
              <w:spacing w:before="155" w:beforeLines="0" w:line="500" w:lineRule="exact"/>
              <w:ind w:left="230" w:leftChars="0" w:right="200" w:rightChars="0"/>
              <w:jc w:val="center"/>
              <w:rPr>
                <w:rFonts w:ascii="宋体" w:hAnsi="宋体" w:eastAsia="宋体" w:cs="宋体"/>
                <w:kern w:val="2"/>
                <w:sz w:val="24"/>
                <w:lang w:val="zh-CN" w:eastAsia="zh-CN" w:bidi="zh-CN"/>
              </w:rPr>
            </w:pPr>
            <w:r>
              <w:rPr>
                <w:sz w:val="24"/>
              </w:rPr>
              <w:t>5.权益保障</w:t>
            </w:r>
          </w:p>
        </w:tc>
        <w:tc>
          <w:tcPr>
            <w:tcW w:w="10989" w:type="dxa"/>
            <w:noWrap w:val="0"/>
            <w:vAlign w:val="top"/>
          </w:tcPr>
          <w:p>
            <w:pPr>
              <w:pStyle w:val="407"/>
              <w:spacing w:before="68" w:beforeLines="0" w:line="500" w:lineRule="exact"/>
              <w:ind w:left="124" w:leftChars="0" w:right="-44" w:rightChars="0"/>
              <w:jc w:val="both"/>
              <w:rPr>
                <w:rFonts w:ascii="宋体" w:hAnsi="宋体" w:eastAsia="宋体" w:cs="宋体"/>
                <w:kern w:val="2"/>
                <w:sz w:val="24"/>
                <w:lang w:val="zh-CN" w:eastAsia="zh-CN" w:bidi="zh-CN"/>
              </w:rPr>
            </w:pPr>
            <w:r>
              <w:rPr>
                <w:spacing w:val="-1"/>
                <w:sz w:val="24"/>
              </w:rPr>
              <w:t>与有关部门和专业人士共同维护和保障老年人的财产处置和婚姻自由等合法权益不受侵犯。排查</w:t>
            </w:r>
            <w:r>
              <w:rPr>
                <w:spacing w:val="-4"/>
                <w:sz w:val="24"/>
              </w:rPr>
              <w:t>老年人有可能遭遇的风险，包括受虐待、被遗弃或疏于照顾等特殊问题，经发现后及时开展危机</w:t>
            </w:r>
            <w:r>
              <w:rPr>
                <w:spacing w:val="-6"/>
                <w:sz w:val="24"/>
              </w:rPr>
              <w:t>介入服务。协助老年人开展养老规划，帮助和引导符合条件的老年人申请和享受来自街道</w:t>
            </w:r>
            <w:r>
              <w:rPr>
                <w:sz w:val="24"/>
              </w:rPr>
              <w:t>（镇</w:t>
            </w:r>
            <w:r>
              <w:rPr>
                <w:spacing w:val="-120"/>
                <w:sz w:val="24"/>
              </w:rPr>
              <w:t>）</w:t>
            </w:r>
            <w:r>
              <w:rPr>
                <w:sz w:val="24"/>
              </w:rPr>
              <w:t>、</w:t>
            </w:r>
            <w:r>
              <w:rPr>
                <w:spacing w:val="-3"/>
                <w:sz w:val="24"/>
              </w:rPr>
              <w:t>社区</w:t>
            </w:r>
            <w:r>
              <w:rPr>
                <w:sz w:val="24"/>
              </w:rPr>
              <w:t>（村</w:t>
            </w:r>
            <w:r>
              <w:rPr>
                <w:spacing w:val="-5"/>
                <w:sz w:val="24"/>
              </w:rPr>
              <w:t>）</w:t>
            </w:r>
            <w:r>
              <w:rPr>
                <w:spacing w:val="-2"/>
                <w:sz w:val="24"/>
              </w:rPr>
              <w:t>和养老机构的有关服务和政策支持。开展社区宣传和社区教育，防止老年人遭遇不公平对待或社会歧视</w:t>
            </w:r>
            <w:r>
              <w:rPr>
                <w:rFonts w:hint="eastAsia"/>
                <w:spacing w:val="-2"/>
                <w:sz w:val="24"/>
                <w:lang w:eastAsia="zh-CN"/>
              </w:rPr>
              <w:t>，防范化解以养老服务为名的非法集资风险。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before="141" w:beforeLines="0" w:line="500" w:lineRule="exact"/>
              <w:ind w:left="0" w:leftChars="0" w:right="200" w:rightChars="0" w:firstLine="0" w:firstLineChars="0"/>
              <w:jc w:val="center"/>
              <w:rPr>
                <w:rFonts w:ascii="宋体" w:hAnsi="宋体" w:eastAsia="宋体" w:cs="宋体"/>
                <w:kern w:val="2"/>
                <w:sz w:val="24"/>
                <w:lang w:val="zh-CN" w:eastAsia="zh-CN" w:bidi="zh-CN"/>
              </w:rPr>
            </w:pPr>
            <w:r>
              <w:rPr>
                <w:sz w:val="24"/>
              </w:rPr>
              <w:t>6.临终关怀</w:t>
            </w:r>
          </w:p>
        </w:tc>
        <w:tc>
          <w:tcPr>
            <w:tcW w:w="10989" w:type="dxa"/>
            <w:noWrap w:val="0"/>
            <w:vAlign w:val="top"/>
          </w:tcPr>
          <w:p>
            <w:pPr>
              <w:pStyle w:val="407"/>
              <w:spacing w:before="53" w:beforeLines="0" w:line="500" w:lineRule="exact"/>
              <w:ind w:left="124" w:leftChars="0" w:right="85" w:rightChars="0"/>
              <w:jc w:val="both"/>
              <w:rPr>
                <w:rFonts w:ascii="宋体" w:hAnsi="宋体" w:eastAsia="宋体" w:cs="宋体"/>
                <w:kern w:val="2"/>
                <w:sz w:val="24"/>
                <w:lang w:val="zh-CN" w:eastAsia="zh-CN" w:bidi="zh-CN"/>
              </w:rPr>
            </w:pPr>
            <w:r>
              <w:rPr>
                <w:spacing w:val="-5"/>
                <w:sz w:val="24"/>
              </w:rPr>
              <w:t>开展生命教育，协助老年人达成未了心愿，包括妥善安排遗嘱、器官捐赠等法律事宜，引导老年</w:t>
            </w:r>
            <w:r>
              <w:rPr>
                <w:spacing w:val="-3"/>
                <w:sz w:val="24"/>
              </w:rPr>
              <w:t>人及其家属建立理性的生死观。协助医护人员做好临终期老年人的疼痛和症状管理，包括音乐治</w:t>
            </w:r>
            <w:r>
              <w:rPr>
                <w:spacing w:val="-13"/>
                <w:sz w:val="24"/>
              </w:rPr>
              <w:t>疗、宠物治疗、艺术治疗。 动</w:t>
            </w:r>
            <w:r>
              <w:rPr>
                <w:spacing w:val="-4"/>
                <w:sz w:val="24"/>
              </w:rPr>
              <w:t>态评估老年人及其家属的情绪变化，提供心理辅导和情感支持。开展丧亲后续服务，包括告别事</w:t>
            </w:r>
            <w:r>
              <w:rPr>
                <w:sz w:val="24"/>
              </w:rPr>
              <w:t>宜、亲人离世后的哀伤辅导等。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restart"/>
            <w:noWrap w:val="0"/>
            <w:vAlign w:val="center"/>
          </w:tcPr>
          <w:p>
            <w:pPr>
              <w:spacing w:line="500" w:lineRule="exact"/>
              <w:jc w:val="center"/>
              <w:rPr>
                <w:color w:val="auto"/>
                <w:sz w:val="2"/>
                <w:szCs w:val="2"/>
              </w:rPr>
            </w:pPr>
            <w:r>
              <w:rPr>
                <w:b/>
                <w:bCs/>
                <w:i w:val="0"/>
                <w:iCs w:val="0"/>
                <w:color w:val="auto"/>
                <w:sz w:val="24"/>
              </w:rPr>
              <w:t>（</w:t>
            </w:r>
            <w:r>
              <w:rPr>
                <w:rFonts w:hint="eastAsia"/>
                <w:b/>
                <w:bCs/>
                <w:i w:val="0"/>
                <w:iCs w:val="0"/>
                <w:color w:val="auto"/>
                <w:sz w:val="24"/>
                <w:lang w:eastAsia="zh-CN"/>
              </w:rPr>
              <w:t>三</w:t>
            </w:r>
            <w:r>
              <w:rPr>
                <w:b/>
                <w:bCs/>
                <w:i w:val="0"/>
                <w:iCs w:val="0"/>
                <w:color w:val="auto"/>
                <w:sz w:val="24"/>
              </w:rPr>
              <w:t>） 儿童福利</w:t>
            </w:r>
          </w:p>
        </w:tc>
        <w:tc>
          <w:tcPr>
            <w:tcW w:w="2078" w:type="dxa"/>
            <w:noWrap w:val="0"/>
            <w:vAlign w:val="center"/>
          </w:tcPr>
          <w:p>
            <w:pPr>
              <w:pStyle w:val="407"/>
              <w:spacing w:before="1" w:beforeLines="0" w:line="500" w:lineRule="exact"/>
              <w:ind w:left="0" w:leftChars="0" w:right="206" w:rightChars="0" w:firstLine="0" w:firstLineChars="0"/>
              <w:jc w:val="center"/>
              <w:rPr>
                <w:rFonts w:hint="eastAsia" w:ascii="黑体" w:hAnsi="宋体" w:eastAsia="黑体" w:cs="宋体"/>
                <w:kern w:val="2"/>
                <w:sz w:val="24"/>
                <w:lang w:val="zh-CN" w:eastAsia="zh-CN" w:bidi="zh-CN"/>
              </w:rPr>
            </w:pPr>
            <w:r>
              <w:rPr>
                <w:sz w:val="24"/>
              </w:rPr>
              <w:t>1.救助保护</w:t>
            </w:r>
          </w:p>
        </w:tc>
        <w:tc>
          <w:tcPr>
            <w:tcW w:w="10989" w:type="dxa"/>
            <w:noWrap w:val="0"/>
            <w:vAlign w:val="top"/>
          </w:tcPr>
          <w:p>
            <w:pPr>
              <w:pStyle w:val="407"/>
              <w:spacing w:before="198" w:beforeLines="0" w:line="500" w:lineRule="exact"/>
              <w:ind w:left="121" w:leftChars="0" w:right="-44" w:rightChars="0"/>
              <w:jc w:val="both"/>
              <w:rPr>
                <w:rFonts w:hint="eastAsia" w:ascii="黑体" w:hAnsi="宋体" w:eastAsia="黑体" w:cs="宋体"/>
                <w:kern w:val="2"/>
                <w:sz w:val="24"/>
                <w:lang w:val="zh-CN" w:eastAsia="zh-CN" w:bidi="zh-CN"/>
              </w:rPr>
            </w:pPr>
            <w:r>
              <w:rPr>
                <w:spacing w:val="-2"/>
                <w:sz w:val="24"/>
              </w:rPr>
              <w:t>协助儿童主任开展家庭随访，摸排农村留守儿童和困境儿童并确保其监护落实、纳入兜底保障范</w:t>
            </w:r>
            <w:r>
              <w:rPr>
                <w:spacing w:val="-4"/>
                <w:sz w:val="24"/>
              </w:rPr>
              <w:t>围。根据农村留守儿童和困境儿童生活状况等级评定标准，评估儿童成长和生活中面临的问题和需求，根据评估结果分类实施救助保护和日常关爱。发现儿童监护缺失、监护侵害等问题，协助</w:t>
            </w:r>
            <w:r>
              <w:rPr>
                <w:spacing w:val="-12"/>
                <w:sz w:val="24"/>
              </w:rPr>
              <w:t>儿童主任强制报告，提供临时庇护、调查取证、医疗救助、法律援助、心理疏导等专业社工服务。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before="163" w:beforeLines="0" w:line="500" w:lineRule="exact"/>
              <w:ind w:left="0" w:leftChars="0" w:right="206" w:rightChars="0" w:firstLine="0" w:firstLineChars="0"/>
              <w:jc w:val="center"/>
              <w:rPr>
                <w:rFonts w:hint="eastAsia" w:ascii="黑体" w:hAnsi="宋体" w:eastAsia="黑体" w:cs="宋体"/>
                <w:kern w:val="2"/>
                <w:sz w:val="24"/>
                <w:lang w:val="zh-CN" w:eastAsia="zh-CN" w:bidi="zh-CN"/>
              </w:rPr>
            </w:pPr>
            <w:r>
              <w:rPr>
                <w:sz w:val="24"/>
              </w:rPr>
              <w:t>2.家庭教育</w:t>
            </w:r>
          </w:p>
        </w:tc>
        <w:tc>
          <w:tcPr>
            <w:tcW w:w="10989" w:type="dxa"/>
            <w:noWrap w:val="0"/>
            <w:vAlign w:val="top"/>
          </w:tcPr>
          <w:p>
            <w:pPr>
              <w:pStyle w:val="407"/>
              <w:spacing w:before="120" w:beforeLines="0" w:line="500" w:lineRule="exact"/>
              <w:ind w:left="121" w:leftChars="0" w:right="70" w:rightChars="0"/>
              <w:jc w:val="both"/>
              <w:rPr>
                <w:rFonts w:hint="eastAsia" w:ascii="黑体" w:hAnsi="宋体" w:eastAsia="黑体" w:cs="宋体"/>
                <w:kern w:val="2"/>
                <w:sz w:val="24"/>
                <w:lang w:val="zh-CN" w:eastAsia="zh-CN" w:bidi="zh-CN"/>
              </w:rPr>
            </w:pPr>
            <w:r>
              <w:rPr>
                <w:sz w:val="24"/>
              </w:rPr>
              <w:t>开展儿童监护法制宣传和家庭暴力预防教育等活动，指导儿童监护人履行抚养义务和监护责任， 提升儿童家庭监护人的法制观念和教育理念。为儿童及其家庭提供调适亲子关系、代际关系、增进家庭情感联结和亲情交流等关爱服务。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jc w:val="center"/>
              <w:rPr>
                <w:rFonts w:ascii="Times New Roman"/>
                <w:sz w:val="24"/>
              </w:rPr>
            </w:pPr>
          </w:p>
          <w:p>
            <w:pPr>
              <w:pStyle w:val="407"/>
              <w:spacing w:line="500" w:lineRule="exact"/>
              <w:ind w:left="0" w:leftChars="0" w:right="200" w:rightChars="0" w:firstLine="0" w:firstLineChars="0"/>
              <w:jc w:val="center"/>
              <w:rPr>
                <w:rFonts w:hint="eastAsia" w:ascii="黑体" w:hAnsi="宋体" w:eastAsia="黑体" w:cs="宋体"/>
                <w:kern w:val="2"/>
                <w:sz w:val="24"/>
                <w:lang w:val="zh-CN" w:eastAsia="zh-CN" w:bidi="zh-CN"/>
              </w:rPr>
            </w:pPr>
            <w:r>
              <w:rPr>
                <w:sz w:val="24"/>
              </w:rPr>
              <w:t>3.社会关爱</w:t>
            </w:r>
          </w:p>
        </w:tc>
        <w:tc>
          <w:tcPr>
            <w:tcW w:w="10989" w:type="dxa"/>
            <w:noWrap w:val="0"/>
            <w:vAlign w:val="top"/>
          </w:tcPr>
          <w:p>
            <w:pPr>
              <w:pStyle w:val="407"/>
              <w:spacing w:before="71" w:beforeLines="0" w:line="500" w:lineRule="exact"/>
              <w:ind w:left="121" w:leftChars="0" w:right="82" w:rightChars="0"/>
              <w:jc w:val="both"/>
              <w:rPr>
                <w:rFonts w:hint="eastAsia" w:ascii="黑体" w:hAnsi="宋体" w:eastAsia="黑体" w:cs="宋体"/>
                <w:kern w:val="2"/>
                <w:sz w:val="24"/>
                <w:lang w:val="zh-CN" w:eastAsia="zh-CN" w:bidi="zh-CN"/>
              </w:rPr>
            </w:pPr>
            <w:r>
              <w:rPr>
                <w:spacing w:val="-2"/>
                <w:sz w:val="24"/>
              </w:rPr>
              <w:t>协助</w:t>
            </w:r>
            <w:r>
              <w:rPr>
                <w:sz w:val="24"/>
              </w:rPr>
              <w:t>（村</w:t>
            </w:r>
            <w:r>
              <w:rPr>
                <w:spacing w:val="-3"/>
                <w:sz w:val="24"/>
              </w:rPr>
              <w:t>）居委会开展农村留守儿童、困境儿童学业帮扶及安全教育等活动，提供儿童心理健康</w:t>
            </w:r>
            <w:r>
              <w:rPr>
                <w:spacing w:val="-1"/>
                <w:sz w:val="24"/>
              </w:rPr>
              <w:t>教育和心理支持，开展儿童社会化引导，促进社会融入。积极参与创建儿童关爱示范</w:t>
            </w:r>
            <w:r>
              <w:rPr>
                <w:rFonts w:hint="eastAsia"/>
                <w:spacing w:val="-1"/>
                <w:sz w:val="24"/>
                <w:lang w:eastAsia="zh-CN"/>
              </w:rPr>
              <w:t>社区</w:t>
            </w:r>
            <w:r>
              <w:rPr>
                <w:spacing w:val="-1"/>
                <w:sz w:val="24"/>
              </w:rPr>
              <w:t>，</w:t>
            </w:r>
            <w:r>
              <w:rPr>
                <w:spacing w:val="-5"/>
                <w:sz w:val="24"/>
              </w:rPr>
              <w:t>链接公益项目、志愿服务等社会资源，开展专业儿童社会工作服务</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ind w:left="0" w:leftChars="0" w:right="200" w:rightChars="0" w:firstLine="0" w:firstLineChars="0"/>
              <w:jc w:val="center"/>
              <w:rPr>
                <w:rFonts w:hint="eastAsia" w:ascii="黑体" w:hAnsi="宋体" w:eastAsia="黑体" w:cs="宋体"/>
                <w:kern w:val="2"/>
                <w:sz w:val="24"/>
                <w:lang w:val="zh-CN" w:eastAsia="zh-CN" w:bidi="zh-CN"/>
              </w:rPr>
            </w:pPr>
            <w:r>
              <w:rPr>
                <w:sz w:val="24"/>
              </w:rPr>
              <w:t>4.留守妇女</w:t>
            </w:r>
            <w:r>
              <w:rPr>
                <w:rFonts w:hint="eastAsia"/>
                <w:sz w:val="24"/>
                <w:lang w:eastAsia="zh-CN"/>
              </w:rPr>
              <w:t>关爱服务</w:t>
            </w:r>
          </w:p>
        </w:tc>
        <w:tc>
          <w:tcPr>
            <w:tcW w:w="10989" w:type="dxa"/>
            <w:noWrap w:val="0"/>
            <w:vAlign w:val="top"/>
          </w:tcPr>
          <w:p>
            <w:pPr>
              <w:pStyle w:val="407"/>
              <w:spacing w:before="147" w:beforeLines="0" w:line="500" w:lineRule="exact"/>
              <w:ind w:left="121" w:leftChars="0" w:right="58" w:rightChars="0"/>
              <w:jc w:val="both"/>
              <w:rPr>
                <w:rFonts w:hint="eastAsia" w:ascii="黑体" w:hAnsi="宋体" w:eastAsia="黑体" w:cs="宋体"/>
                <w:kern w:val="2"/>
                <w:sz w:val="24"/>
                <w:lang w:val="zh-CN" w:eastAsia="zh-CN" w:bidi="zh-CN"/>
              </w:rPr>
            </w:pPr>
            <w:r>
              <w:rPr>
                <w:sz w:val="24"/>
              </w:rPr>
              <w:t>对农村留守妇女进行摸底排查，为生活困难、残疾、重病等农村留守妇女提供政策咨询、心理支持、卫生安全教育、生活及创业能力提升等专业社会工作服务。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restart"/>
            <w:noWrap w:val="0"/>
            <w:vAlign w:val="center"/>
          </w:tcPr>
          <w:p>
            <w:pPr>
              <w:pStyle w:val="407"/>
              <w:spacing w:line="500" w:lineRule="exact"/>
              <w:ind w:right="96"/>
              <w:jc w:val="center"/>
              <w:rPr>
                <w:b/>
                <w:bCs/>
                <w:i w:val="0"/>
                <w:iCs w:val="0"/>
                <w:color w:val="auto"/>
                <w:sz w:val="24"/>
              </w:rPr>
            </w:pPr>
            <w:r>
              <w:rPr>
                <w:b/>
                <w:bCs/>
                <w:i w:val="0"/>
                <w:iCs w:val="0"/>
                <w:color w:val="auto"/>
                <w:sz w:val="24"/>
              </w:rPr>
              <w:t>（</w:t>
            </w:r>
            <w:r>
              <w:rPr>
                <w:rFonts w:hint="eastAsia"/>
                <w:b/>
                <w:bCs/>
                <w:i w:val="0"/>
                <w:iCs w:val="0"/>
                <w:color w:val="auto"/>
                <w:sz w:val="24"/>
                <w:lang w:eastAsia="zh-CN"/>
              </w:rPr>
              <w:t>四</w:t>
            </w:r>
            <w:r>
              <w:rPr>
                <w:b/>
                <w:bCs/>
                <w:i w:val="0"/>
                <w:iCs w:val="0"/>
                <w:color w:val="auto"/>
                <w:sz w:val="24"/>
              </w:rPr>
              <w:t>）</w:t>
            </w:r>
          </w:p>
          <w:p>
            <w:pPr>
              <w:spacing w:line="500" w:lineRule="exact"/>
              <w:jc w:val="center"/>
              <w:rPr>
                <w:color w:val="auto"/>
                <w:sz w:val="2"/>
                <w:szCs w:val="2"/>
              </w:rPr>
            </w:pPr>
            <w:r>
              <w:rPr>
                <w:b/>
                <w:bCs/>
                <w:i w:val="0"/>
                <w:iCs w:val="0"/>
                <w:color w:val="auto"/>
                <w:sz w:val="24"/>
              </w:rPr>
              <w:t>城乡社区治理</w:t>
            </w:r>
          </w:p>
        </w:tc>
        <w:tc>
          <w:tcPr>
            <w:tcW w:w="2078" w:type="dxa"/>
            <w:noWrap w:val="0"/>
            <w:vAlign w:val="center"/>
          </w:tcPr>
          <w:p>
            <w:pPr>
              <w:pStyle w:val="407"/>
              <w:spacing w:line="500" w:lineRule="exact"/>
              <w:ind w:left="0" w:leftChars="0" w:right="206" w:rightChars="0" w:firstLine="0" w:firstLineChars="0"/>
              <w:jc w:val="center"/>
              <w:rPr>
                <w:rFonts w:ascii="宋体" w:hAnsi="宋体" w:eastAsia="宋体" w:cs="宋体"/>
                <w:kern w:val="2"/>
                <w:sz w:val="24"/>
                <w:lang w:val="zh-CN" w:eastAsia="zh-CN" w:bidi="zh-CN"/>
              </w:rPr>
            </w:pPr>
            <w:r>
              <w:rPr>
                <w:sz w:val="24"/>
              </w:rPr>
              <w:t>1.社区公共服务</w:t>
            </w:r>
          </w:p>
        </w:tc>
        <w:tc>
          <w:tcPr>
            <w:tcW w:w="10989" w:type="dxa"/>
            <w:noWrap w:val="0"/>
            <w:vAlign w:val="top"/>
          </w:tcPr>
          <w:p>
            <w:pPr>
              <w:pStyle w:val="407"/>
              <w:spacing w:before="134" w:beforeLines="0" w:line="500" w:lineRule="exact"/>
              <w:ind w:left="121" w:leftChars="0" w:right="-44" w:rightChars="0"/>
              <w:jc w:val="both"/>
              <w:rPr>
                <w:rFonts w:ascii="宋体" w:hAnsi="宋体" w:eastAsia="宋体" w:cs="宋体"/>
                <w:kern w:val="2"/>
                <w:sz w:val="24"/>
                <w:lang w:val="zh-CN" w:eastAsia="zh-CN" w:bidi="zh-CN"/>
              </w:rPr>
            </w:pPr>
            <w:r>
              <w:rPr>
                <w:spacing w:val="-10"/>
                <w:sz w:val="24"/>
              </w:rPr>
              <w:t>提供社区福利服务，关注社区弱势群体，协助解决困难。</w:t>
            </w:r>
            <w:r>
              <w:rPr>
                <w:spacing w:val="-3"/>
                <w:sz w:val="24"/>
              </w:rPr>
              <w:t>开展就业政策咨询</w:t>
            </w:r>
            <w:r>
              <w:rPr>
                <w:spacing w:val="-9"/>
                <w:sz w:val="24"/>
              </w:rPr>
              <w:t>，营造健康的社区心理支持环境。推动环境卫生治理，倡导健康文明的生活方式以及良好的卫生习惯。预防社区突发事件，保障社区治安有序。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ind w:left="0" w:leftChars="0" w:right="104" w:rightChars="0" w:firstLine="0" w:firstLineChars="0"/>
              <w:jc w:val="center"/>
              <w:rPr>
                <w:rFonts w:ascii="宋体" w:hAnsi="宋体" w:eastAsia="宋体" w:cs="宋体"/>
                <w:kern w:val="2"/>
                <w:sz w:val="24"/>
                <w:lang w:val="zh-CN" w:eastAsia="zh-CN" w:bidi="zh-CN"/>
              </w:rPr>
            </w:pPr>
            <w:r>
              <w:rPr>
                <w:sz w:val="24"/>
              </w:rPr>
              <w:t>2.</w:t>
            </w:r>
            <w:r>
              <w:rPr>
                <w:rFonts w:hint="eastAsia"/>
                <w:sz w:val="24"/>
                <w:lang w:eastAsia="zh-CN"/>
              </w:rPr>
              <w:t>社区</w:t>
            </w:r>
            <w:r>
              <w:rPr>
                <w:sz w:val="24"/>
              </w:rPr>
              <w:t>社会组织管理服务</w:t>
            </w:r>
          </w:p>
        </w:tc>
        <w:tc>
          <w:tcPr>
            <w:tcW w:w="10989" w:type="dxa"/>
            <w:noWrap w:val="0"/>
            <w:vAlign w:val="top"/>
          </w:tcPr>
          <w:p>
            <w:pPr>
              <w:pStyle w:val="407"/>
              <w:spacing w:before="198" w:beforeLines="0" w:line="500" w:lineRule="exact"/>
              <w:ind w:right="82" w:rightChars="0"/>
              <w:jc w:val="both"/>
              <w:rPr>
                <w:rFonts w:ascii="宋体" w:hAnsi="宋体" w:eastAsia="宋体" w:cs="宋体"/>
                <w:kern w:val="2"/>
                <w:sz w:val="24"/>
                <w:lang w:val="zh-CN" w:eastAsia="zh-CN" w:bidi="zh-CN"/>
              </w:rPr>
            </w:pPr>
            <w:r>
              <w:rPr>
                <w:rFonts w:hint="eastAsia"/>
                <w:spacing w:val="-3"/>
                <w:sz w:val="24"/>
                <w:lang w:eastAsia="zh-CN"/>
              </w:rPr>
              <w:t>配合当地党委和政府，宣传培育发展社区社会组织的有关政策，引导社区社会组织登记或备案。引导社区社会组织提供社区服务，参与社区治理。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ind w:left="0" w:leftChars="0" w:right="104" w:rightChars="0" w:firstLine="0" w:firstLineChars="0"/>
              <w:jc w:val="center"/>
              <w:rPr>
                <w:rFonts w:hint="eastAsia" w:ascii="宋体" w:hAnsi="宋体" w:eastAsia="宋体" w:cs="宋体"/>
                <w:kern w:val="2"/>
                <w:sz w:val="24"/>
                <w:lang w:val="zh-CN" w:eastAsia="zh-CN" w:bidi="zh-CN"/>
              </w:rPr>
            </w:pPr>
            <w:r>
              <w:rPr>
                <w:sz w:val="24"/>
              </w:rPr>
              <w:t>3.</w:t>
            </w:r>
            <w:r>
              <w:rPr>
                <w:rFonts w:hint="eastAsia"/>
                <w:sz w:val="24"/>
                <w:lang w:eastAsia="zh-CN"/>
              </w:rPr>
              <w:t>社区志愿服务</w:t>
            </w:r>
          </w:p>
        </w:tc>
        <w:tc>
          <w:tcPr>
            <w:tcW w:w="10989" w:type="dxa"/>
            <w:noWrap w:val="0"/>
            <w:vAlign w:val="top"/>
          </w:tcPr>
          <w:p>
            <w:pPr>
              <w:pStyle w:val="407"/>
              <w:spacing w:line="500" w:lineRule="exact"/>
              <w:ind w:right="84" w:rightChars="0"/>
              <w:jc w:val="both"/>
              <w:rPr>
                <w:rFonts w:ascii="宋体" w:hAnsi="宋体" w:eastAsia="宋体" w:cs="宋体"/>
                <w:kern w:val="2"/>
                <w:sz w:val="24"/>
                <w:lang w:val="zh-CN" w:eastAsia="zh-CN" w:bidi="zh-CN"/>
              </w:rPr>
            </w:pPr>
            <w:r>
              <w:rPr>
                <w:spacing w:val="-3"/>
                <w:sz w:val="24"/>
              </w:rPr>
              <w:t>指导社区志愿服务站点建设，</w:t>
            </w:r>
            <w:r>
              <w:rPr>
                <w:rFonts w:hint="eastAsia"/>
                <w:spacing w:val="-3"/>
                <w:sz w:val="24"/>
                <w:lang w:eastAsia="zh-CN"/>
              </w:rPr>
              <w:t>积极培育和发展</w:t>
            </w:r>
            <w:r>
              <w:rPr>
                <w:spacing w:val="-3"/>
                <w:sz w:val="24"/>
              </w:rPr>
              <w:t>志愿服务队伍，</w:t>
            </w:r>
            <w:r>
              <w:rPr>
                <w:rFonts w:hint="eastAsia"/>
                <w:spacing w:val="-3"/>
                <w:sz w:val="24"/>
                <w:lang w:eastAsia="zh-CN"/>
              </w:rPr>
              <w:t>为社区开展志愿服务，</w:t>
            </w:r>
            <w:r>
              <w:rPr>
                <w:spacing w:val="-3"/>
                <w:sz w:val="24"/>
              </w:rPr>
              <w:t>依托全国志愿服务信息系统做好志愿者的招募、注册、登记、培训、使用、激励和管理工作，指导做好志愿服务时长记录和证明出具工作。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ind w:left="0" w:leftChars="0" w:right="200" w:rightChars="0" w:firstLine="0" w:firstLineChars="0"/>
              <w:jc w:val="center"/>
              <w:rPr>
                <w:rFonts w:ascii="宋体" w:hAnsi="宋体" w:eastAsia="宋体" w:cs="宋体"/>
                <w:kern w:val="2"/>
                <w:sz w:val="24"/>
                <w:lang w:val="zh-CN" w:eastAsia="zh-CN" w:bidi="zh-CN"/>
              </w:rPr>
            </w:pPr>
            <w:r>
              <w:rPr>
                <w:sz w:val="24"/>
              </w:rPr>
              <w:t>4.社区慈善服务</w:t>
            </w:r>
          </w:p>
        </w:tc>
        <w:tc>
          <w:tcPr>
            <w:tcW w:w="10989" w:type="dxa"/>
            <w:noWrap w:val="0"/>
            <w:vAlign w:val="top"/>
          </w:tcPr>
          <w:p>
            <w:pPr>
              <w:pStyle w:val="407"/>
              <w:spacing w:line="500" w:lineRule="exact"/>
              <w:ind w:left="121" w:leftChars="0"/>
              <w:jc w:val="both"/>
              <w:rPr>
                <w:rFonts w:ascii="宋体" w:hAnsi="宋体" w:eastAsia="宋体" w:cs="宋体"/>
                <w:kern w:val="2"/>
                <w:sz w:val="24"/>
                <w:lang w:val="zh-CN" w:eastAsia="zh-CN" w:bidi="zh-CN"/>
              </w:rPr>
            </w:pPr>
            <w:r>
              <w:rPr>
                <w:sz w:val="24"/>
              </w:rPr>
              <w:t>弘扬慈善文化，链接慈善资源，培育社区基金会等慈善组织，开展慈善救助。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before="165" w:beforeLines="0" w:line="500" w:lineRule="exact"/>
              <w:ind w:left="0" w:leftChars="0" w:right="200" w:rightChars="0" w:firstLine="0" w:firstLineChars="0"/>
              <w:jc w:val="center"/>
              <w:rPr>
                <w:rFonts w:ascii="宋体" w:hAnsi="宋体" w:eastAsia="宋体" w:cs="宋体"/>
                <w:kern w:val="2"/>
                <w:sz w:val="24"/>
                <w:lang w:val="zh-CN" w:eastAsia="zh-CN" w:bidi="zh-CN"/>
              </w:rPr>
            </w:pPr>
            <w:r>
              <w:rPr>
                <w:sz w:val="24"/>
              </w:rPr>
              <w:t>5.居民自治</w:t>
            </w:r>
          </w:p>
        </w:tc>
        <w:tc>
          <w:tcPr>
            <w:tcW w:w="10989" w:type="dxa"/>
            <w:noWrap w:val="0"/>
            <w:vAlign w:val="top"/>
          </w:tcPr>
          <w:p>
            <w:pPr>
              <w:pStyle w:val="407"/>
              <w:spacing w:line="500" w:lineRule="exact"/>
              <w:ind w:right="37" w:rightChars="0"/>
              <w:jc w:val="both"/>
              <w:rPr>
                <w:rFonts w:ascii="宋体" w:hAnsi="宋体" w:eastAsia="宋体" w:cs="宋体"/>
                <w:kern w:val="2"/>
                <w:sz w:val="24"/>
                <w:lang w:val="zh-CN" w:eastAsia="zh-CN" w:bidi="zh-CN"/>
              </w:rPr>
            </w:pPr>
            <w:r>
              <w:rPr>
                <w:sz w:val="24"/>
              </w:rPr>
              <w:t>引导居（村）民参与居（村）务管理，创新基层协商议事形式和活动载体，提升居（村）民自我管理、自我教育、自我服务</w:t>
            </w:r>
            <w:r>
              <w:rPr>
                <w:rFonts w:hint="eastAsia"/>
                <w:sz w:val="24"/>
                <w:lang w:eastAsia="zh-CN"/>
              </w:rPr>
              <w:t>的</w:t>
            </w:r>
            <w:r>
              <w:rPr>
                <w:sz w:val="24"/>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ind w:left="0" w:leftChars="0" w:right="-44" w:rightChars="0" w:firstLine="0" w:firstLineChars="0"/>
              <w:jc w:val="center"/>
              <w:rPr>
                <w:rFonts w:hint="eastAsia" w:ascii="宋体" w:hAnsi="宋体" w:eastAsia="宋体" w:cs="宋体"/>
                <w:kern w:val="2"/>
                <w:sz w:val="24"/>
                <w:lang w:val="zh-CN" w:eastAsia="zh-CN" w:bidi="zh-CN"/>
              </w:rPr>
            </w:pPr>
            <w:r>
              <w:rPr>
                <w:sz w:val="24"/>
              </w:rPr>
              <w:t>6.</w:t>
            </w:r>
            <w:r>
              <w:rPr>
                <w:spacing w:val="-13"/>
                <w:sz w:val="24"/>
              </w:rPr>
              <w:t>“</w:t>
            </w:r>
            <w:r>
              <w:rPr>
                <w:rFonts w:hint="eastAsia"/>
                <w:spacing w:val="-13"/>
                <w:sz w:val="24"/>
                <w:lang w:eastAsia="zh-CN"/>
              </w:rPr>
              <w:t>五</w:t>
            </w:r>
            <w:r>
              <w:rPr>
                <w:spacing w:val="-13"/>
                <w:sz w:val="24"/>
              </w:rPr>
              <w:t xml:space="preserve">社联动” </w:t>
            </w:r>
            <w:r>
              <w:rPr>
                <w:rFonts w:hint="eastAsia"/>
                <w:spacing w:val="-13"/>
                <w:sz w:val="24"/>
                <w:lang w:eastAsia="zh-CN"/>
              </w:rPr>
              <w:t>服务</w:t>
            </w:r>
          </w:p>
        </w:tc>
        <w:tc>
          <w:tcPr>
            <w:tcW w:w="10989" w:type="dxa"/>
            <w:noWrap w:val="0"/>
            <w:vAlign w:val="top"/>
          </w:tcPr>
          <w:p>
            <w:pPr>
              <w:pStyle w:val="407"/>
              <w:spacing w:line="500" w:lineRule="exact"/>
              <w:ind w:left="121" w:leftChars="0" w:right="37" w:rightChars="0"/>
              <w:jc w:val="both"/>
              <w:rPr>
                <w:rFonts w:ascii="宋体" w:hAnsi="宋体" w:eastAsia="宋体" w:cs="宋体"/>
                <w:kern w:val="2"/>
                <w:sz w:val="24"/>
                <w:lang w:val="zh-CN" w:eastAsia="zh-CN" w:bidi="zh-CN"/>
              </w:rPr>
            </w:pPr>
            <w:r>
              <w:rPr>
                <w:sz w:val="24"/>
              </w:rPr>
              <w:t>完善城乡社区治理，进一步推进社区、社会组织、社会工作、社区志愿服务</w:t>
            </w:r>
            <w:r>
              <w:rPr>
                <w:rFonts w:hint="eastAsia"/>
                <w:sz w:val="24"/>
                <w:lang w:eastAsia="zh-CN"/>
              </w:rPr>
              <w:t>、社区慈善资源</w:t>
            </w:r>
            <w:r>
              <w:rPr>
                <w:sz w:val="24"/>
              </w:rPr>
              <w:t>“</w:t>
            </w:r>
            <w:r>
              <w:rPr>
                <w:rFonts w:hint="eastAsia"/>
                <w:sz w:val="24"/>
                <w:lang w:eastAsia="zh-CN"/>
              </w:rPr>
              <w:t>五</w:t>
            </w:r>
            <w:r>
              <w:rPr>
                <w:sz w:val="24"/>
              </w:rPr>
              <w:t>社联动”，</w:t>
            </w:r>
            <w:r>
              <w:rPr>
                <w:rFonts w:hint="eastAsia"/>
                <w:sz w:val="24"/>
                <w:lang w:eastAsia="zh-CN"/>
              </w:rPr>
              <w:t>整合资源，</w:t>
            </w:r>
            <w:r>
              <w:rPr>
                <w:sz w:val="24"/>
              </w:rPr>
              <w:t>形成多方主体“共建、共治、共享”的社区治理新格局。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ind w:left="0" w:leftChars="0"/>
              <w:jc w:val="center"/>
              <w:rPr>
                <w:rFonts w:ascii="宋体" w:hAnsi="宋体" w:eastAsia="宋体" w:cs="宋体"/>
                <w:kern w:val="2"/>
                <w:sz w:val="24"/>
                <w:lang w:val="zh-CN" w:eastAsia="zh-CN" w:bidi="zh-CN"/>
              </w:rPr>
            </w:pPr>
            <w:r>
              <w:rPr>
                <w:rFonts w:hint="eastAsia"/>
                <w:sz w:val="24"/>
                <w:lang w:val="en-US" w:eastAsia="zh-CN"/>
              </w:rPr>
              <w:t>7</w:t>
            </w:r>
            <w:r>
              <w:rPr>
                <w:sz w:val="24"/>
                <w:lang w:val="en-US"/>
              </w:rPr>
              <w:t>.</w:t>
            </w:r>
            <w:r>
              <w:rPr>
                <w:rFonts w:hint="eastAsia"/>
                <w:sz w:val="24"/>
                <w:lang w:val="en-US"/>
              </w:rPr>
              <w:t>资源整合</w:t>
            </w:r>
          </w:p>
        </w:tc>
        <w:tc>
          <w:tcPr>
            <w:tcW w:w="10989" w:type="dxa"/>
            <w:noWrap w:val="0"/>
            <w:vAlign w:val="top"/>
          </w:tcPr>
          <w:p>
            <w:pPr>
              <w:pStyle w:val="407"/>
              <w:spacing w:line="500" w:lineRule="exact"/>
              <w:ind w:left="121" w:leftChars="0" w:right="37" w:rightChars="0"/>
              <w:jc w:val="both"/>
              <w:rPr>
                <w:rFonts w:ascii="宋体" w:hAnsi="宋体" w:eastAsia="宋体" w:cs="宋体"/>
                <w:kern w:val="2"/>
                <w:sz w:val="24"/>
                <w:lang w:val="zh-CN" w:eastAsia="zh-CN" w:bidi="zh-CN"/>
              </w:rPr>
            </w:pPr>
            <w:r>
              <w:rPr>
                <w:sz w:val="24"/>
              </w:rPr>
              <w:t>搭建资源</w:t>
            </w:r>
            <w:r>
              <w:rPr>
                <w:rFonts w:hint="eastAsia"/>
                <w:sz w:val="24"/>
              </w:rPr>
              <w:t>链接</w:t>
            </w:r>
            <w:r>
              <w:rPr>
                <w:sz w:val="24"/>
              </w:rPr>
              <w:t>平台，</w:t>
            </w:r>
            <w:r>
              <w:rPr>
                <w:rFonts w:hint="eastAsia"/>
                <w:sz w:val="24"/>
              </w:rPr>
              <w:t>积极与慈善组织、基金会等社会力量合作，吸引</w:t>
            </w:r>
            <w:r>
              <w:rPr>
                <w:sz w:val="24"/>
              </w:rPr>
              <w:t>企业、社会组织、爱心人士等</w:t>
            </w:r>
            <w:r>
              <w:rPr>
                <w:rFonts w:hint="eastAsia"/>
                <w:sz w:val="24"/>
              </w:rPr>
              <w:t>社会力量参与社会服务，促进各类社会服务力量融合</w:t>
            </w:r>
            <w:r>
              <w:rPr>
                <w:rFonts w:hint="default"/>
                <w:sz w:val="24"/>
                <w:lang w:val="en-US"/>
              </w:rPr>
              <w:t>，织牢社会支持网络，为群众提供不同类型的精准服务，回应群众需</w:t>
            </w:r>
            <w:r>
              <w:rPr>
                <w:rFonts w:hint="eastAsia"/>
                <w:sz w:val="24"/>
                <w:lang w:val="en-US" w:eastAsia="zh-CN"/>
              </w:rPr>
              <w:t>求</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color w:val="auto"/>
                <w:sz w:val="2"/>
                <w:szCs w:val="2"/>
              </w:rPr>
            </w:pPr>
          </w:p>
        </w:tc>
        <w:tc>
          <w:tcPr>
            <w:tcW w:w="2078" w:type="dxa"/>
            <w:noWrap w:val="0"/>
            <w:vAlign w:val="center"/>
          </w:tcPr>
          <w:p>
            <w:pPr>
              <w:pStyle w:val="407"/>
              <w:spacing w:line="500" w:lineRule="exact"/>
              <w:ind w:left="0" w:leftChars="0"/>
              <w:jc w:val="center"/>
              <w:rPr>
                <w:rFonts w:ascii="宋体" w:hAnsi="宋体" w:eastAsia="宋体" w:cs="宋体"/>
                <w:kern w:val="2"/>
                <w:sz w:val="24"/>
                <w:lang w:val="zh-CN" w:eastAsia="zh-CN" w:bidi="zh-CN"/>
              </w:rPr>
            </w:pPr>
            <w:r>
              <w:rPr>
                <w:rFonts w:hint="eastAsia"/>
                <w:sz w:val="24"/>
                <w:lang w:val="en-US" w:eastAsia="zh-CN"/>
              </w:rPr>
              <w:t>8</w:t>
            </w:r>
            <w:r>
              <w:rPr>
                <w:sz w:val="24"/>
                <w:lang w:val="en-US"/>
              </w:rPr>
              <w:t>.</w:t>
            </w:r>
            <w:r>
              <w:rPr>
                <w:rFonts w:hint="eastAsia"/>
                <w:sz w:val="24"/>
                <w:lang w:val="en-US" w:eastAsia="zh-CN"/>
              </w:rPr>
              <w:t>政策建议</w:t>
            </w:r>
          </w:p>
        </w:tc>
        <w:tc>
          <w:tcPr>
            <w:tcW w:w="10989" w:type="dxa"/>
            <w:noWrap w:val="0"/>
            <w:vAlign w:val="top"/>
          </w:tcPr>
          <w:p>
            <w:pPr>
              <w:pStyle w:val="407"/>
              <w:spacing w:line="500" w:lineRule="exact"/>
              <w:ind w:left="121" w:leftChars="0" w:right="37" w:rightChars="0"/>
              <w:jc w:val="both"/>
              <w:rPr>
                <w:rFonts w:ascii="宋体" w:hAnsi="宋体" w:eastAsia="宋体" w:cs="宋体"/>
                <w:kern w:val="2"/>
                <w:sz w:val="24"/>
                <w:lang w:val="zh-CN" w:eastAsia="zh-CN" w:bidi="zh-CN"/>
              </w:rPr>
            </w:pPr>
            <w:r>
              <w:rPr>
                <w:rFonts w:hint="default"/>
                <w:sz w:val="24"/>
                <w:lang w:val="en-US"/>
              </w:rPr>
              <w:t>通过</w:t>
            </w:r>
            <w:r>
              <w:rPr>
                <w:rFonts w:hint="eastAsia"/>
                <w:sz w:val="24"/>
              </w:rPr>
              <w:t>社会工作专业视角挖掘群众需求</w:t>
            </w:r>
            <w:r>
              <w:rPr>
                <w:rFonts w:hint="default"/>
                <w:sz w:val="24"/>
                <w:lang w:val="en-US"/>
              </w:rPr>
              <w:t>，</w:t>
            </w:r>
            <w:r>
              <w:rPr>
                <w:rFonts w:hint="eastAsia"/>
                <w:sz w:val="24"/>
                <w:lang w:val="en-US" w:eastAsia="zh-CN"/>
              </w:rPr>
              <w:t>发现社区存在问题，并</w:t>
            </w:r>
            <w:r>
              <w:rPr>
                <w:rFonts w:hint="eastAsia"/>
                <w:sz w:val="24"/>
              </w:rPr>
              <w:t>进行专项</w:t>
            </w:r>
            <w:r>
              <w:rPr>
                <w:rFonts w:hint="eastAsia"/>
                <w:sz w:val="24"/>
                <w:lang w:eastAsia="zh-CN"/>
              </w:rPr>
              <w:t>调查</w:t>
            </w:r>
            <w:r>
              <w:rPr>
                <w:rFonts w:hint="eastAsia"/>
                <w:sz w:val="24"/>
              </w:rPr>
              <w:t>研究，为社区及</w:t>
            </w:r>
            <w:r>
              <w:rPr>
                <w:rFonts w:hint="eastAsia"/>
                <w:sz w:val="24"/>
                <w:lang w:eastAsia="zh-CN"/>
              </w:rPr>
              <w:t>有关</w:t>
            </w:r>
            <w:r>
              <w:rPr>
                <w:rFonts w:hint="eastAsia"/>
                <w:sz w:val="24"/>
              </w:rPr>
              <w:t>政府部门提供切实可行的对策建议，</w:t>
            </w:r>
            <w:r>
              <w:rPr>
                <w:rFonts w:hint="default"/>
                <w:sz w:val="24"/>
                <w:lang w:val="en-US"/>
              </w:rPr>
              <w:t>协助出台政策文件，</w:t>
            </w:r>
            <w:r>
              <w:rPr>
                <w:rFonts w:hint="eastAsia"/>
                <w:sz w:val="24"/>
              </w:rPr>
              <w:t>优化</w:t>
            </w:r>
            <w:r>
              <w:rPr>
                <w:rFonts w:hint="default"/>
                <w:sz w:val="24"/>
                <w:lang w:val="en-US"/>
              </w:rPr>
              <w:t>和完善</w:t>
            </w:r>
            <w:r>
              <w:rPr>
                <w:rFonts w:hint="eastAsia"/>
                <w:sz w:val="24"/>
              </w:rPr>
              <w:t>社区服务</w:t>
            </w:r>
            <w:r>
              <w:rPr>
                <w:rFonts w:hint="default"/>
                <w:sz w:val="24"/>
                <w:lang w:val="en-US"/>
              </w:rPr>
              <w:t>，提升社区治理效能</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restart"/>
            <w:noWrap w:val="0"/>
            <w:vAlign w:val="center"/>
          </w:tcPr>
          <w:p>
            <w:pPr>
              <w:pStyle w:val="407"/>
              <w:spacing w:line="500" w:lineRule="exact"/>
              <w:ind w:right="96"/>
              <w:jc w:val="center"/>
              <w:rPr>
                <w:rFonts w:hint="eastAsia"/>
                <w:b/>
                <w:bCs/>
                <w:i w:val="0"/>
                <w:iCs w:val="0"/>
                <w:color w:val="auto"/>
                <w:sz w:val="24"/>
                <w:lang w:eastAsia="zh-CN"/>
              </w:rPr>
            </w:pPr>
            <w:r>
              <w:rPr>
                <w:rFonts w:hint="eastAsia"/>
                <w:b/>
                <w:bCs/>
                <w:i w:val="0"/>
                <w:iCs w:val="0"/>
                <w:color w:val="auto"/>
                <w:sz w:val="24"/>
                <w:lang w:eastAsia="zh-CN"/>
              </w:rPr>
              <w:t>（五）</w:t>
            </w:r>
          </w:p>
          <w:p>
            <w:pPr>
              <w:spacing w:line="500" w:lineRule="exact"/>
              <w:jc w:val="center"/>
              <w:rPr>
                <w:color w:val="auto"/>
                <w:sz w:val="2"/>
                <w:szCs w:val="2"/>
              </w:rPr>
            </w:pPr>
            <w:r>
              <w:rPr>
                <w:rFonts w:hint="eastAsia"/>
                <w:b/>
                <w:bCs/>
                <w:i w:val="0"/>
                <w:iCs w:val="0"/>
                <w:color w:val="auto"/>
                <w:sz w:val="24"/>
                <w:lang w:eastAsia="zh-CN"/>
              </w:rPr>
              <w:t>社会事务</w:t>
            </w:r>
          </w:p>
        </w:tc>
        <w:tc>
          <w:tcPr>
            <w:tcW w:w="2078" w:type="dxa"/>
            <w:noWrap w:val="0"/>
            <w:vAlign w:val="center"/>
          </w:tcPr>
          <w:p>
            <w:pPr>
              <w:pStyle w:val="407"/>
              <w:spacing w:line="500" w:lineRule="exact"/>
              <w:jc w:val="center"/>
              <w:rPr>
                <w:rFonts w:ascii="Times New Roman" w:hAnsi="宋体" w:eastAsia="宋体" w:cs="宋体"/>
                <w:kern w:val="2"/>
                <w:sz w:val="24"/>
                <w:lang w:val="zh-CN" w:eastAsia="zh-CN" w:bidi="zh-CN"/>
              </w:rPr>
            </w:pPr>
            <w:r>
              <w:rPr>
                <w:sz w:val="24"/>
              </w:rPr>
              <w:t>1.婚姻家庭服务</w:t>
            </w:r>
          </w:p>
        </w:tc>
        <w:tc>
          <w:tcPr>
            <w:tcW w:w="10989" w:type="dxa"/>
            <w:noWrap w:val="0"/>
            <w:vAlign w:val="top"/>
          </w:tcPr>
          <w:p>
            <w:pPr>
              <w:pStyle w:val="407"/>
              <w:spacing w:line="500" w:lineRule="exact"/>
              <w:ind w:left="121" w:leftChars="0" w:right="37" w:rightChars="0"/>
              <w:jc w:val="both"/>
              <w:rPr>
                <w:rFonts w:ascii="宋体" w:hAnsi="宋体" w:eastAsia="宋体" w:cs="宋体"/>
                <w:kern w:val="2"/>
                <w:sz w:val="24"/>
                <w:lang w:val="zh-CN" w:eastAsia="zh-CN" w:bidi="zh-CN"/>
              </w:rPr>
            </w:pPr>
            <w:r>
              <w:rPr>
                <w:sz w:val="24"/>
              </w:rPr>
              <w:t>开展婚姻政策法规、婚俗改革宣传，加强婚恋观、婚育观教育；提供家庭行为学习及家庭心理健康教育；开展婚姻家庭辅导，预防发生家庭暴力等事件；为遭遇家庭暴力的成员及遭遇重大变故的家庭提供危机介入和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sz w:val="2"/>
                <w:szCs w:val="2"/>
              </w:rPr>
            </w:pPr>
          </w:p>
        </w:tc>
        <w:tc>
          <w:tcPr>
            <w:tcW w:w="2078" w:type="dxa"/>
            <w:noWrap w:val="0"/>
            <w:vAlign w:val="center"/>
          </w:tcPr>
          <w:p>
            <w:pPr>
              <w:pStyle w:val="407"/>
              <w:spacing w:line="500" w:lineRule="exact"/>
              <w:ind w:left="0" w:leftChars="0" w:right="206" w:rightChars="0" w:firstLine="0" w:firstLineChars="0"/>
              <w:jc w:val="center"/>
              <w:rPr>
                <w:rFonts w:ascii="宋体" w:hAnsi="宋体" w:eastAsia="宋体" w:cs="宋体"/>
                <w:kern w:val="2"/>
                <w:sz w:val="24"/>
                <w:lang w:val="zh-CN" w:eastAsia="zh-CN" w:bidi="zh-CN"/>
              </w:rPr>
            </w:pPr>
            <w:r>
              <w:rPr>
                <w:sz w:val="24"/>
              </w:rPr>
              <w:t>2.殡葬服务</w:t>
            </w:r>
          </w:p>
        </w:tc>
        <w:tc>
          <w:tcPr>
            <w:tcW w:w="10989" w:type="dxa"/>
            <w:noWrap w:val="0"/>
            <w:vAlign w:val="top"/>
          </w:tcPr>
          <w:p>
            <w:pPr>
              <w:pStyle w:val="407"/>
              <w:spacing w:line="500" w:lineRule="exact"/>
              <w:ind w:left="121" w:leftChars="0" w:right="37" w:rightChars="0"/>
              <w:jc w:val="both"/>
              <w:rPr>
                <w:rFonts w:ascii="宋体" w:hAnsi="宋体" w:eastAsia="宋体" w:cs="宋体"/>
                <w:kern w:val="2"/>
                <w:sz w:val="24"/>
                <w:lang w:val="zh-CN" w:eastAsia="zh-CN" w:bidi="zh-CN"/>
              </w:rPr>
            </w:pPr>
            <w:r>
              <w:rPr>
                <w:sz w:val="24"/>
              </w:rPr>
              <w:t>开展殡葬政策法规宣传，倡导绿色殡葬理念、节地生态安葬方式。向辖区居民提供治丧需求服务， 配合开展生命教育，协助对接殡葬服务机构，建立服务档案。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sz w:val="2"/>
                <w:szCs w:val="2"/>
              </w:rPr>
            </w:pPr>
          </w:p>
        </w:tc>
        <w:tc>
          <w:tcPr>
            <w:tcW w:w="2078" w:type="dxa"/>
            <w:noWrap w:val="0"/>
            <w:vAlign w:val="center"/>
          </w:tcPr>
          <w:p>
            <w:pPr>
              <w:pStyle w:val="407"/>
              <w:spacing w:line="500" w:lineRule="exact"/>
              <w:ind w:left="108" w:leftChars="0"/>
              <w:jc w:val="center"/>
              <w:rPr>
                <w:rFonts w:ascii="Times New Roman" w:hAnsi="宋体" w:eastAsia="宋体" w:cs="宋体"/>
                <w:kern w:val="2"/>
                <w:sz w:val="22"/>
                <w:lang w:val="zh-CN" w:eastAsia="zh-CN" w:bidi="zh-CN"/>
              </w:rPr>
            </w:pPr>
            <w:r>
              <w:rPr>
                <w:sz w:val="24"/>
              </w:rPr>
              <w:t>3.残疾人服务</w:t>
            </w:r>
          </w:p>
        </w:tc>
        <w:tc>
          <w:tcPr>
            <w:tcW w:w="10989" w:type="dxa"/>
            <w:noWrap w:val="0"/>
            <w:vAlign w:val="top"/>
          </w:tcPr>
          <w:p>
            <w:pPr>
              <w:pStyle w:val="407"/>
              <w:spacing w:before="6" w:beforeLines="0" w:line="500" w:lineRule="exact"/>
              <w:ind w:left="121" w:leftChars="0" w:right="-44" w:rightChars="0"/>
              <w:jc w:val="both"/>
              <w:rPr>
                <w:rFonts w:hint="eastAsia" w:ascii="宋体" w:hAnsi="宋体" w:eastAsia="宋体" w:cs="宋体"/>
                <w:kern w:val="2"/>
                <w:sz w:val="24"/>
                <w:lang w:val="zh-CN" w:eastAsia="zh-CN" w:bidi="zh-CN"/>
              </w:rPr>
            </w:pPr>
            <w:r>
              <w:rPr>
                <w:sz w:val="24"/>
              </w:rPr>
              <w:t>入户排查残疾人及其家庭成员情况，评估其服务需求。对残疾人及其家庭开展心理辅导和能力提</w:t>
            </w:r>
            <w:r>
              <w:rPr>
                <w:spacing w:val="-11"/>
                <w:sz w:val="24"/>
              </w:rPr>
              <w:t>升服务。对有需要帮助的残疾人及其家庭链接社会资源提供经济援助。开展残疾人有关政策宣传，</w:t>
            </w:r>
            <w:r>
              <w:rPr>
                <w:spacing w:val="-2"/>
                <w:sz w:val="24"/>
              </w:rPr>
              <w:t>协助残疾人及其家庭申请有关政策，如协助符合条件的残疾人申请残疾人两项补贴。开展社区宣</w:t>
            </w:r>
            <w:r>
              <w:rPr>
                <w:sz w:val="24"/>
              </w:rPr>
              <w:t>传及公众教育，营造尊重、平等、接纳残疾人的社区进步文化。</w:t>
            </w:r>
            <w:r>
              <w:rPr>
                <w:rFonts w:hint="eastAsia"/>
                <w:sz w:val="24"/>
                <w:lang w:eastAsia="zh-CN"/>
              </w:rPr>
              <w:t>开展精神障碍患者社区康复服务。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sz w:val="2"/>
                <w:szCs w:val="2"/>
              </w:rPr>
            </w:pPr>
          </w:p>
        </w:tc>
        <w:tc>
          <w:tcPr>
            <w:tcW w:w="2078" w:type="dxa"/>
            <w:noWrap w:val="0"/>
            <w:vAlign w:val="center"/>
          </w:tcPr>
          <w:p>
            <w:pPr>
              <w:pStyle w:val="407"/>
              <w:spacing w:line="500" w:lineRule="exact"/>
              <w:ind w:left="0" w:leftChars="0" w:right="110" w:rightChars="0" w:firstLine="0" w:firstLineChars="0"/>
              <w:jc w:val="center"/>
              <w:rPr>
                <w:rFonts w:ascii="宋体" w:hAnsi="宋体" w:eastAsia="宋体" w:cs="宋体"/>
                <w:kern w:val="2"/>
                <w:sz w:val="24"/>
                <w:lang w:val="zh-CN" w:eastAsia="zh-CN" w:bidi="zh-CN"/>
              </w:rPr>
            </w:pPr>
            <w:r>
              <w:rPr>
                <w:sz w:val="24"/>
              </w:rPr>
              <w:t>4.流浪乞讨人员救助</w:t>
            </w:r>
          </w:p>
        </w:tc>
        <w:tc>
          <w:tcPr>
            <w:tcW w:w="10989" w:type="dxa"/>
            <w:noWrap w:val="0"/>
            <w:vAlign w:val="top"/>
          </w:tcPr>
          <w:p>
            <w:pPr>
              <w:pStyle w:val="407"/>
              <w:spacing w:before="171" w:beforeLines="0" w:line="500" w:lineRule="exact"/>
              <w:ind w:right="82" w:rightChars="0"/>
              <w:jc w:val="both"/>
              <w:rPr>
                <w:rFonts w:ascii="宋体" w:hAnsi="宋体" w:eastAsia="宋体" w:cs="宋体"/>
                <w:kern w:val="2"/>
                <w:sz w:val="24"/>
                <w:lang w:val="zh-CN" w:eastAsia="zh-CN" w:bidi="zh-CN"/>
              </w:rPr>
            </w:pPr>
            <w:r>
              <w:rPr>
                <w:sz w:val="24"/>
              </w:rPr>
              <w:t>协助做好流浪乞讨人员的临时救助管理、心理疏导、接收送返及寻亲安置工作；协助开展街面巡回救助和转介服务；配合做好临时救助点的业务指导和规范工作；推动流浪乞讨源头预防和治理工作，维护易流浪走失人员信息库和帮扶台账，帮助落实相关救助政策等。</w:t>
            </w:r>
          </w:p>
        </w:tc>
      </w:tr>
    </w:tbl>
    <w:p>
      <w:pPr>
        <w:sectPr>
          <w:pgSz w:w="16840" w:h="11907" w:orient="landscape"/>
          <w:pgMar w:top="1418" w:right="1418" w:bottom="1418" w:left="1418" w:header="851" w:footer="992" w:gutter="0"/>
          <w:pgNumType w:fmt="numberInDash" w:start="1"/>
          <w:cols w:space="720" w:num="1"/>
          <w:titlePg/>
          <w:docGrid w:linePitch="380" w:charSpace="-5735"/>
        </w:sectPr>
      </w:pPr>
    </w:p>
    <w:bookmarkEnd w:id="101"/>
    <w:p>
      <w:pPr>
        <w:adjustRightInd w:val="0"/>
        <w:snapToGrid w:val="0"/>
        <w:spacing w:before="120" w:beforeLines="50" w:line="360" w:lineRule="auto"/>
        <w:ind w:firstLine="640" w:firstLineChars="200"/>
        <w:jc w:val="center"/>
        <w:outlineLvl w:val="0"/>
        <w:rPr>
          <w:rFonts w:ascii="宋体" w:hAnsi="宋体" w:cs="宋体"/>
          <w:szCs w:val="32"/>
        </w:rPr>
      </w:pPr>
      <w:bookmarkStart w:id="103" w:name="_Toc11641055"/>
      <w:bookmarkStart w:id="104" w:name="_Toc12789059"/>
      <w:bookmarkStart w:id="105" w:name="_Toc482197620"/>
      <w:bookmarkStart w:id="106" w:name="_Toc228581650"/>
      <w:r>
        <w:rPr>
          <w:rFonts w:hint="eastAsia" w:ascii="宋体" w:hAnsi="宋体" w:cs="宋体"/>
          <w:sz w:val="32"/>
          <w:szCs w:val="32"/>
        </w:rPr>
        <w:t>第四章　</w:t>
      </w:r>
      <w:bookmarkEnd w:id="103"/>
      <w:bookmarkEnd w:id="104"/>
      <w:r>
        <w:rPr>
          <w:rFonts w:hint="eastAsia" w:ascii="宋体" w:hAnsi="宋体" w:cs="宋体"/>
          <w:sz w:val="32"/>
          <w:szCs w:val="32"/>
        </w:rPr>
        <w:t>合同条件及格式</w:t>
      </w:r>
      <w:bookmarkEnd w:id="105"/>
    </w:p>
    <w:bookmarkEnd w:id="106"/>
    <w:p>
      <w:pPr>
        <w:rPr>
          <w:rFonts w:ascii="宋体" w:hAnsi="宋体" w:cs="宋体"/>
          <w:sz w:val="24"/>
          <w:u w:val="single"/>
        </w:rPr>
      </w:pPr>
      <w:bookmarkStart w:id="107" w:name="_Toc228581665"/>
      <w:bookmarkStart w:id="108" w:name="_Toc12789072"/>
      <w:bookmarkStart w:id="109" w:name="_Toc482197621"/>
      <w:r>
        <w:rPr>
          <w:rFonts w:hint="eastAsia" w:ascii="宋体" w:hAnsi="宋体" w:cs="宋体"/>
          <w:sz w:val="24"/>
        </w:rPr>
        <w:t>合同编号：</w:t>
      </w:r>
      <w:r>
        <w:rPr>
          <w:rFonts w:hint="eastAsia" w:ascii="宋体" w:hAnsi="宋体" w:cs="宋体"/>
          <w:sz w:val="24"/>
          <w:u w:val="single"/>
        </w:rPr>
        <w:t xml:space="preserve">           </w:t>
      </w:r>
    </w:p>
    <w:p>
      <w:pPr>
        <w:spacing w:line="480" w:lineRule="auto"/>
        <w:jc w:val="center"/>
        <w:rPr>
          <w:rFonts w:ascii="宋体" w:hAnsi="宋体" w:cs="宋体"/>
          <w:b/>
          <w:szCs w:val="28"/>
        </w:rPr>
      </w:pPr>
    </w:p>
    <w:p>
      <w:pPr>
        <w:spacing w:line="480" w:lineRule="auto"/>
        <w:jc w:val="center"/>
        <w:rPr>
          <w:rFonts w:ascii="宋体" w:hAnsi="宋体" w:cs="宋体"/>
          <w:b/>
          <w:szCs w:val="28"/>
        </w:rPr>
      </w:pPr>
    </w:p>
    <w:p>
      <w:pPr>
        <w:spacing w:line="480" w:lineRule="auto"/>
        <w:jc w:val="center"/>
        <w:rPr>
          <w:rFonts w:ascii="宋体" w:hAnsi="宋体" w:cs="宋体"/>
          <w:b/>
          <w:szCs w:val="28"/>
        </w:rPr>
      </w:pPr>
    </w:p>
    <w:p>
      <w:pPr>
        <w:spacing w:line="480" w:lineRule="auto"/>
        <w:jc w:val="center"/>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宋体" w:hAnsi="宋体" w:cs="宋体"/>
          <w:b/>
          <w:sz w:val="24"/>
        </w:rPr>
      </w:pPr>
      <w:r>
        <w:rPr>
          <w:rFonts w:hint="eastAsia" w:ascii="宋体" w:hAnsi="宋体" w:cs="宋体"/>
          <w:b/>
          <w:sz w:val="24"/>
        </w:rPr>
        <w:t>（服务类）</w:t>
      </w:r>
    </w:p>
    <w:p>
      <w:pPr>
        <w:autoSpaceDE w:val="0"/>
        <w:autoSpaceDN w:val="0"/>
        <w:adjustRightInd w:val="0"/>
        <w:jc w:val="left"/>
        <w:rPr>
          <w:rFonts w:ascii="宋体" w:hAnsi="宋体" w:cs="宋体"/>
          <w:color w:val="10000A"/>
          <w:sz w:val="24"/>
          <w:szCs w:val="24"/>
        </w:rPr>
      </w:pPr>
    </w:p>
    <w:p>
      <w:pPr>
        <w:autoSpaceDE w:val="0"/>
        <w:autoSpaceDN w:val="0"/>
        <w:adjustRightInd w:val="0"/>
        <w:jc w:val="left"/>
        <w:rPr>
          <w:rFonts w:ascii="宋体" w:hAnsi="宋体" w:cs="宋体"/>
          <w:color w:val="10000A"/>
          <w:sz w:val="24"/>
          <w:szCs w:val="24"/>
        </w:rPr>
      </w:pPr>
    </w:p>
    <w:p>
      <w:pPr>
        <w:autoSpaceDE w:val="0"/>
        <w:autoSpaceDN w:val="0"/>
        <w:adjustRightInd w:val="0"/>
        <w:jc w:val="left"/>
        <w:rPr>
          <w:rFonts w:ascii="宋体" w:hAnsi="宋体" w:cs="宋体"/>
          <w:color w:val="10000A"/>
          <w:sz w:val="24"/>
          <w:szCs w:val="24"/>
        </w:rPr>
      </w:pPr>
    </w:p>
    <w:p>
      <w:pPr>
        <w:autoSpaceDE w:val="0"/>
        <w:autoSpaceDN w:val="0"/>
        <w:adjustRightInd w:val="0"/>
        <w:jc w:val="center"/>
        <w:rPr>
          <w:rFonts w:ascii="宋体" w:hAnsi="宋体" w:cs="宋体"/>
          <w:b/>
          <w:color w:val="10000A"/>
          <w:sz w:val="24"/>
          <w:szCs w:val="24"/>
        </w:rPr>
      </w:pPr>
      <w:r>
        <w:rPr>
          <w:rFonts w:hint="eastAsia" w:ascii="宋体" w:hAnsi="宋体" w:cs="宋体"/>
          <w:b/>
          <w:color w:val="10000A"/>
          <w:sz w:val="24"/>
          <w:szCs w:val="24"/>
        </w:rPr>
        <w:t>第一部分 合同书</w:t>
      </w:r>
    </w:p>
    <w:p>
      <w:pPr>
        <w:autoSpaceDE w:val="0"/>
        <w:autoSpaceDN w:val="0"/>
        <w:adjustRightInd w:val="0"/>
        <w:jc w:val="left"/>
        <w:rPr>
          <w:rFonts w:ascii="宋体" w:hAnsi="宋体" w:cs="宋体"/>
          <w:color w:val="10000A"/>
          <w:sz w:val="24"/>
          <w:szCs w:val="24"/>
        </w:rPr>
      </w:pPr>
    </w:p>
    <w:p>
      <w:pPr>
        <w:autoSpaceDE w:val="0"/>
        <w:autoSpaceDN w:val="0"/>
        <w:adjustRightInd w:val="0"/>
        <w:jc w:val="left"/>
        <w:rPr>
          <w:rFonts w:ascii="宋体" w:hAnsi="宋体" w:cs="宋体"/>
          <w:color w:val="10000A"/>
          <w:sz w:val="24"/>
          <w:szCs w:val="24"/>
        </w:rPr>
      </w:pPr>
    </w:p>
    <w:p>
      <w:pPr>
        <w:spacing w:before="120" w:line="22" w:lineRule="atLeast"/>
        <w:rPr>
          <w:rFonts w:ascii="宋体" w:hAnsi="宋体" w:cs="宋体"/>
          <w:sz w:val="24"/>
        </w:rPr>
      </w:pP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spacing w:before="120" w:line="22" w:lineRule="atLeast"/>
        <w:rPr>
          <w:rFonts w:ascii="宋体" w:hAnsi="宋体" w:cs="宋体"/>
          <w:sz w:val="24"/>
          <w:szCs w:val="24"/>
        </w:rPr>
      </w:pPr>
    </w:p>
    <w:p>
      <w:pPr>
        <w:spacing w:before="120" w:line="22" w:lineRule="atLeast"/>
        <w:rPr>
          <w:rFonts w:ascii="宋体" w:hAnsi="宋体" w:cs="宋体"/>
          <w:sz w:val="24"/>
          <w:szCs w:val="24"/>
        </w:rPr>
      </w:pPr>
    </w:p>
    <w:p>
      <w:pPr>
        <w:rPr>
          <w:rFonts w:ascii="宋体" w:hAnsi="宋体" w:cs="宋体"/>
        </w:rPr>
      </w:pPr>
    </w:p>
    <w:p>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utoSpaceDE w:val="0"/>
        <w:autoSpaceDN w:val="0"/>
        <w:adjustRightInd w:val="0"/>
        <w:spacing w:line="600" w:lineRule="exact"/>
        <w:ind w:firstLine="640"/>
        <w:jc w:val="center"/>
        <w:rPr>
          <w:rFonts w:ascii="宋体" w:hAnsi="宋体" w:cs="宋体"/>
          <w:sz w:val="24"/>
        </w:rPr>
        <w:sectPr>
          <w:headerReference r:id="rId9" w:type="default"/>
          <w:footerReference r:id="rId10" w:type="default"/>
          <w:pgSz w:w="11907" w:h="16840"/>
          <w:pgMar w:top="1474" w:right="1814" w:bottom="1474" w:left="1814" w:header="851" w:footer="851" w:gutter="0"/>
          <w:cols w:space="720" w:num="1"/>
          <w:docGrid w:linePitch="462" w:charSpace="0"/>
        </w:sectPr>
      </w:pPr>
    </w:p>
    <w:p>
      <w:pPr>
        <w:spacing w:line="560" w:lineRule="exact"/>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（采购人名称）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（同前页项目名称）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（中标供应商名称） </w:t>
      </w:r>
      <w:r>
        <w:rPr>
          <w:rFonts w:hint="eastAsia" w:ascii="宋体" w:hAnsi="宋体" w:cs="宋体"/>
          <w:sz w:val="24"/>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rPr>
      </w:pPr>
      <w:r>
        <w:rPr>
          <w:rFonts w:hint="eastAsia" w:ascii="宋体" w:hAnsi="宋体" w:cs="宋体"/>
          <w:sz w:val="24"/>
          <w:lang w:val="zh-CN"/>
        </w:rPr>
        <w:t>根据《中华人民共和国合同法》、《中华人民共和国政府采购法》等相关法律法规之规定，按照平等、自愿、公平和诚实信用的原则，经</w:t>
      </w:r>
      <w:r>
        <w:rPr>
          <w:rFonts w:hint="eastAsia" w:ascii="宋体" w:hAnsi="宋体" w:cs="宋体"/>
          <w:sz w:val="24"/>
          <w:u w:val="single"/>
        </w:rPr>
        <w:t xml:space="preserve">   （采购人名称）   </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560" w:lineRule="exact"/>
        <w:ind w:firstLine="482" w:firstLineChars="200"/>
        <w:outlineLvl w:val="0"/>
        <w:rPr>
          <w:rFonts w:ascii="宋体" w:hAnsi="宋体" w:cs="宋体"/>
          <w:sz w:val="24"/>
        </w:rPr>
      </w:pPr>
      <w:bookmarkStart w:id="110" w:name="_Toc20421"/>
      <w:bookmarkStart w:id="111" w:name="_Toc15367"/>
      <w:bookmarkStart w:id="112" w:name="_Toc28855"/>
      <w:bookmarkStart w:id="113" w:name="_Toc22967"/>
      <w:bookmarkStart w:id="114" w:name="_Toc19273"/>
      <w:r>
        <w:rPr>
          <w:rFonts w:hint="eastAsia" w:ascii="宋体" w:hAnsi="宋体" w:cs="宋体"/>
          <w:b/>
          <w:sz w:val="24"/>
        </w:rPr>
        <w:t>1.1 合同组成部分</w:t>
      </w:r>
      <w:bookmarkEnd w:id="110"/>
      <w:bookmarkEnd w:id="111"/>
      <w:bookmarkEnd w:id="112"/>
      <w:bookmarkEnd w:id="113"/>
      <w:bookmarkEnd w:id="114"/>
    </w:p>
    <w:p>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pPr>
        <w:spacing w:line="560" w:lineRule="exact"/>
        <w:ind w:firstLine="480" w:firstLineChars="200"/>
        <w:rPr>
          <w:rFonts w:ascii="宋体" w:hAnsi="宋体" w:cs="宋体"/>
          <w:sz w:val="24"/>
        </w:rPr>
      </w:pPr>
      <w:r>
        <w:rPr>
          <w:rFonts w:hint="eastAsia" w:ascii="宋体" w:hAnsi="宋体" w:cs="宋体"/>
          <w:sz w:val="24"/>
        </w:rPr>
        <w:t>1.1.2 中标通知书；</w:t>
      </w:r>
    </w:p>
    <w:p>
      <w:pPr>
        <w:spacing w:line="560" w:lineRule="exact"/>
        <w:ind w:firstLine="480" w:firstLineChars="200"/>
        <w:rPr>
          <w:rFonts w:ascii="宋体" w:hAnsi="宋体" w:cs="宋体"/>
          <w:sz w:val="24"/>
        </w:rPr>
      </w:pPr>
      <w:r>
        <w:rPr>
          <w:rFonts w:hint="eastAsia" w:ascii="宋体" w:hAnsi="宋体" w:cs="宋体"/>
          <w:sz w:val="24"/>
        </w:rPr>
        <w:t>1.1.3 投标文件（含澄清或者说明文件）；</w:t>
      </w:r>
    </w:p>
    <w:p>
      <w:pPr>
        <w:spacing w:line="560" w:lineRule="exact"/>
        <w:ind w:firstLine="480" w:firstLineChars="200"/>
        <w:rPr>
          <w:rFonts w:ascii="宋体" w:hAnsi="宋体" w:cs="宋体"/>
          <w:sz w:val="24"/>
        </w:rPr>
      </w:pPr>
      <w:r>
        <w:rPr>
          <w:rFonts w:hint="eastAsia" w:ascii="宋体" w:hAnsi="宋体" w:cs="宋体"/>
          <w:sz w:val="24"/>
        </w:rPr>
        <w:t>1.1.4 招标文件（含澄清或者修改文件）；</w:t>
      </w:r>
    </w:p>
    <w:p>
      <w:pPr>
        <w:spacing w:line="560" w:lineRule="exact"/>
        <w:ind w:firstLine="480" w:firstLineChars="200"/>
        <w:rPr>
          <w:rFonts w:ascii="宋体" w:hAnsi="宋体" w:cs="宋体"/>
          <w:sz w:val="24"/>
        </w:rPr>
      </w:pPr>
      <w:r>
        <w:rPr>
          <w:rFonts w:hint="eastAsia" w:ascii="宋体" w:hAnsi="宋体" w:cs="宋体"/>
          <w:sz w:val="24"/>
        </w:rPr>
        <w:t>1.1.5 其他相关采购文件。</w:t>
      </w:r>
    </w:p>
    <w:p>
      <w:pPr>
        <w:spacing w:line="560" w:lineRule="exact"/>
        <w:ind w:firstLine="482" w:firstLineChars="200"/>
        <w:outlineLvl w:val="0"/>
        <w:rPr>
          <w:rFonts w:ascii="宋体" w:hAnsi="宋体" w:cs="宋体"/>
          <w:b/>
          <w:sz w:val="24"/>
        </w:rPr>
      </w:pPr>
      <w:bookmarkStart w:id="115" w:name="_Toc6773"/>
      <w:bookmarkStart w:id="116" w:name="_Toc2918"/>
      <w:bookmarkStart w:id="117" w:name="_Toc6311"/>
      <w:bookmarkStart w:id="118" w:name="_Toc18585"/>
      <w:bookmarkStart w:id="119" w:name="_Toc22185"/>
      <w:r>
        <w:rPr>
          <w:rFonts w:hint="eastAsia" w:ascii="宋体" w:hAnsi="宋体" w:cs="宋体"/>
          <w:b/>
          <w:sz w:val="24"/>
        </w:rPr>
        <w:t>1.2 标的</w:t>
      </w:r>
      <w:bookmarkEnd w:id="115"/>
      <w:bookmarkEnd w:id="116"/>
      <w:bookmarkEnd w:id="117"/>
      <w:bookmarkEnd w:id="118"/>
      <w:bookmarkEnd w:id="119"/>
    </w:p>
    <w:p>
      <w:pPr>
        <w:spacing w:line="560" w:lineRule="exact"/>
        <w:ind w:firstLine="480" w:firstLineChars="200"/>
        <w:rPr>
          <w:rFonts w:ascii="宋体" w:hAnsi="宋体" w:cs="宋体"/>
          <w:sz w:val="24"/>
          <w:u w:val="single"/>
        </w:rPr>
      </w:pPr>
      <w:r>
        <w:rPr>
          <w:rFonts w:hint="eastAsia" w:ascii="宋体" w:hAnsi="宋体" w:cs="宋体"/>
          <w:sz w:val="24"/>
        </w:rPr>
        <w:t>1.2.1 标的名称：</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u w:val="single"/>
        </w:rPr>
      </w:pPr>
      <w:r>
        <w:rPr>
          <w:rFonts w:hint="eastAsia" w:ascii="宋体" w:hAnsi="宋体" w:cs="宋体"/>
          <w:sz w:val="24"/>
        </w:rPr>
        <w:t>1.2.2 标的数量：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1.2.3 标的质量：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120" w:name="_Toc5635"/>
      <w:bookmarkStart w:id="121" w:name="_Toc21124"/>
      <w:bookmarkStart w:id="122" w:name="_Toc13918"/>
      <w:bookmarkStart w:id="123" w:name="_Toc1386"/>
      <w:bookmarkStart w:id="124" w:name="_Toc4929"/>
      <w:r>
        <w:rPr>
          <w:rFonts w:hint="eastAsia" w:ascii="宋体" w:hAnsi="宋体" w:cs="宋体"/>
          <w:b/>
          <w:sz w:val="24"/>
        </w:rPr>
        <w:t>1.3 价款</w:t>
      </w:r>
      <w:bookmarkEnd w:id="120"/>
      <w:bookmarkEnd w:id="121"/>
      <w:bookmarkEnd w:id="122"/>
      <w:bookmarkEnd w:id="123"/>
      <w:bookmarkEnd w:id="124"/>
    </w:p>
    <w:p>
      <w:pPr>
        <w:spacing w:line="560" w:lineRule="exact"/>
        <w:ind w:firstLine="480" w:firstLineChars="200"/>
        <w:rPr>
          <w:rFonts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pPr>
        <w:spacing w:line="560" w:lineRule="exact"/>
        <w:ind w:firstLine="480" w:firstLineChars="200"/>
        <w:rPr>
          <w:rFonts w:ascii="宋体" w:hAnsi="宋体" w:cs="宋体"/>
          <w:sz w:val="24"/>
          <w:u w:val="single"/>
        </w:rPr>
      </w:pPr>
      <w:r>
        <w:rPr>
          <w:rFonts w:hint="eastAsia" w:ascii="宋体" w:hAnsi="宋体" w:cs="宋体"/>
          <w:sz w:val="24"/>
        </w:rPr>
        <w:t>分项价格：</w:t>
      </w:r>
    </w:p>
    <w:tbl>
      <w:tblPr>
        <w:tblStyle w:val="88"/>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序号</w:t>
            </w: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分项名称</w:t>
            </w:r>
          </w:p>
        </w:tc>
        <w:tc>
          <w:tcPr>
            <w:tcW w:w="2552" w:type="dxa"/>
            <w:vAlign w:val="center"/>
          </w:tcPr>
          <w:p>
            <w:pPr>
              <w:adjustRightInd w:val="0"/>
              <w:spacing w:line="560" w:lineRule="exact"/>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adjustRightInd w:val="0"/>
              <w:spacing w:line="560" w:lineRule="exact"/>
              <w:ind w:firstLine="200"/>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总价</w:t>
            </w: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bl>
    <w:p>
      <w:pPr>
        <w:spacing w:line="560" w:lineRule="exact"/>
        <w:ind w:firstLine="482" w:firstLineChars="200"/>
        <w:outlineLvl w:val="0"/>
        <w:rPr>
          <w:rFonts w:ascii="宋体" w:hAnsi="宋体" w:cs="宋体"/>
          <w:b/>
          <w:sz w:val="24"/>
        </w:rPr>
      </w:pPr>
      <w:bookmarkStart w:id="125" w:name="_Toc26916"/>
      <w:bookmarkStart w:id="126" w:name="_Toc30158"/>
      <w:bookmarkStart w:id="127" w:name="_Toc3654"/>
      <w:bookmarkStart w:id="128" w:name="_Toc30506"/>
      <w:bookmarkStart w:id="129" w:name="_Toc14993"/>
      <w:r>
        <w:rPr>
          <w:rFonts w:hint="eastAsia" w:ascii="宋体" w:hAnsi="宋体" w:cs="宋体"/>
          <w:b/>
          <w:sz w:val="24"/>
        </w:rPr>
        <w:t>1.4 付款方式和发票开具方式</w:t>
      </w:r>
      <w:bookmarkEnd w:id="125"/>
      <w:bookmarkEnd w:id="126"/>
      <w:bookmarkEnd w:id="127"/>
      <w:bookmarkEnd w:id="128"/>
      <w:bookmarkEnd w:id="129"/>
    </w:p>
    <w:p>
      <w:pPr>
        <w:spacing w:line="560" w:lineRule="exact"/>
        <w:ind w:firstLine="480" w:firstLineChars="200"/>
        <w:rPr>
          <w:rFonts w:ascii="宋体" w:hAnsi="宋体" w:cs="宋体"/>
          <w:sz w:val="24"/>
        </w:rPr>
      </w:pPr>
      <w:r>
        <w:rPr>
          <w:rFonts w:hint="eastAsia" w:ascii="宋体" w:hAnsi="宋体" w:cs="宋体"/>
          <w:sz w:val="24"/>
        </w:rPr>
        <w:t>1.4.1付款方式：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130" w:name="_Toc8772"/>
      <w:bookmarkStart w:id="131" w:name="_Toc11108"/>
      <w:bookmarkStart w:id="132" w:name="_Toc31421"/>
      <w:bookmarkStart w:id="133" w:name="_Toc4760"/>
      <w:bookmarkStart w:id="134" w:name="_Toc3625"/>
      <w:r>
        <w:rPr>
          <w:rFonts w:hint="eastAsia" w:ascii="宋体" w:hAnsi="宋体" w:cs="宋体"/>
          <w:b/>
          <w:sz w:val="24"/>
        </w:rPr>
        <w:t>1.5 履行期限、地点和方式</w:t>
      </w:r>
      <w:bookmarkEnd w:id="130"/>
      <w:bookmarkEnd w:id="131"/>
      <w:bookmarkEnd w:id="132"/>
      <w:bookmarkEnd w:id="133"/>
      <w:bookmarkEnd w:id="134"/>
    </w:p>
    <w:p>
      <w:pPr>
        <w:spacing w:line="560" w:lineRule="exact"/>
        <w:ind w:firstLine="480" w:firstLineChars="200"/>
        <w:rPr>
          <w:rFonts w:ascii="宋体" w:hAnsi="宋体" w:cs="宋体"/>
          <w:sz w:val="24"/>
          <w:u w:val="single"/>
        </w:rPr>
      </w:pPr>
      <w:r>
        <w:rPr>
          <w:rFonts w:hint="eastAsia" w:ascii="宋体" w:hAnsi="宋体" w:cs="宋体"/>
          <w:sz w:val="24"/>
        </w:rPr>
        <w:t>1.5.1 履行期限：</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1.5.2 履行地点：</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1.5.3 履行方式：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sz w:val="24"/>
          <w:u w:val="single"/>
        </w:rPr>
      </w:pPr>
      <w:bookmarkStart w:id="135" w:name="_Toc8586"/>
      <w:bookmarkStart w:id="136" w:name="_Toc2375"/>
      <w:bookmarkStart w:id="137" w:name="_Toc3079"/>
      <w:bookmarkStart w:id="138" w:name="_Toc5698"/>
      <w:bookmarkStart w:id="139" w:name="_Toc24662"/>
      <w:r>
        <w:rPr>
          <w:rFonts w:hint="eastAsia" w:ascii="宋体" w:hAnsi="宋体" w:cs="宋体"/>
          <w:b/>
          <w:sz w:val="24"/>
        </w:rPr>
        <w:t>1.6 违约责任</w:t>
      </w:r>
      <w:bookmarkEnd w:id="135"/>
      <w:bookmarkEnd w:id="136"/>
      <w:bookmarkEnd w:id="137"/>
      <w:bookmarkEnd w:id="138"/>
      <w:bookmarkEnd w:id="139"/>
    </w:p>
    <w:p>
      <w:pPr>
        <w:spacing w:line="560" w:lineRule="exact"/>
        <w:ind w:firstLine="480" w:firstLineChars="200"/>
        <w:rPr>
          <w:rFonts w:ascii="宋体" w:hAnsi="宋体" w:cs="宋体"/>
          <w:sz w:val="24"/>
        </w:rPr>
      </w:pPr>
      <w:r>
        <w:rPr>
          <w:rFonts w:hint="eastAsia" w:ascii="宋体" w:hAnsi="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rPr>
      </w:pPr>
      <w:r>
        <w:rPr>
          <w:rFonts w:hint="eastAsia" w:ascii="宋体" w:hAnsi="宋体" w:cs="宋体"/>
          <w:sz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rPr>
      </w:pPr>
      <w:r>
        <w:rPr>
          <w:rFonts w:hint="eastAsia" w:ascii="宋体" w:hAnsi="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sz w:val="24"/>
        </w:rPr>
      </w:pPr>
      <w:bookmarkStart w:id="140" w:name="_Toc9497"/>
      <w:bookmarkStart w:id="141" w:name="_Toc30329"/>
      <w:bookmarkStart w:id="142" w:name="_Toc32454"/>
      <w:bookmarkStart w:id="143" w:name="_Toc26807"/>
      <w:bookmarkStart w:id="144" w:name="_Toc18683"/>
      <w:r>
        <w:rPr>
          <w:rFonts w:hint="eastAsia" w:ascii="宋体" w:hAnsi="宋体" w:cs="宋体"/>
          <w:b/>
          <w:sz w:val="24"/>
        </w:rPr>
        <w:t>1.7 合同争议的解决</w:t>
      </w:r>
      <w:bookmarkEnd w:id="140"/>
      <w:bookmarkEnd w:id="141"/>
      <w:bookmarkEnd w:id="142"/>
      <w:bookmarkEnd w:id="143"/>
      <w:bookmarkEnd w:id="144"/>
    </w:p>
    <w:p>
      <w:pPr>
        <w:spacing w:line="560" w:lineRule="exact"/>
        <w:ind w:firstLine="480" w:firstLineChars="20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w:t>
      </w:r>
      <w:r>
        <w:rPr>
          <w:rFonts w:hint="eastAsia" w:ascii="宋体" w:hAnsi="宋体" w:cs="宋体"/>
          <w:sz w:val="24"/>
          <w:u w:val="single"/>
        </w:rPr>
        <w:t xml:space="preserve">    </w:t>
      </w:r>
      <w:r>
        <w:rPr>
          <w:rFonts w:hint="eastAsia" w:ascii="宋体" w:hAnsi="宋体" w:cs="宋体"/>
          <w:sz w:val="24"/>
        </w:rPr>
        <w:t>种方式解决：</w:t>
      </w:r>
    </w:p>
    <w:p>
      <w:pPr>
        <w:spacing w:line="560" w:lineRule="exact"/>
        <w:ind w:firstLine="480" w:firstLineChars="200"/>
        <w:rPr>
          <w:rFonts w:ascii="宋体" w:hAnsi="宋体" w:cs="宋体"/>
          <w:sz w:val="24"/>
        </w:rPr>
      </w:pPr>
      <w:r>
        <w:rPr>
          <w:rFonts w:hint="eastAsia" w:ascii="宋体" w:hAnsi="宋体" w:cs="宋体"/>
          <w:sz w:val="24"/>
        </w:rPr>
        <w:t>1.7.1 将争议提交</w:t>
      </w:r>
      <w:r>
        <w:rPr>
          <w:rFonts w:hint="eastAsia" w:ascii="宋体" w:hAnsi="宋体" w:cs="宋体"/>
          <w:sz w:val="24"/>
          <w:u w:val="single"/>
        </w:rPr>
        <w:t xml:space="preserve">              </w:t>
      </w:r>
      <w:r>
        <w:rPr>
          <w:rFonts w:hint="eastAsia" w:ascii="宋体" w:hAnsi="宋体" w:cs="宋体"/>
          <w:sz w:val="24"/>
        </w:rPr>
        <w:t>仲裁委员会依申请仲裁时其现行有效的仲裁规则裁决；</w:t>
      </w:r>
    </w:p>
    <w:p>
      <w:pPr>
        <w:spacing w:line="560" w:lineRule="exact"/>
        <w:ind w:firstLine="480" w:firstLineChars="200"/>
        <w:rPr>
          <w:rFonts w:ascii="宋体" w:hAnsi="宋体" w:cs="宋体"/>
          <w:sz w:val="24"/>
        </w:rPr>
      </w:pPr>
      <w:r>
        <w:rPr>
          <w:rFonts w:hint="eastAsia" w:ascii="宋体" w:hAnsi="宋体" w:cs="宋体"/>
          <w:sz w:val="24"/>
        </w:rPr>
        <w:t>1.7.2 向</w:t>
      </w:r>
      <w:r>
        <w:rPr>
          <w:rFonts w:hint="eastAsia" w:ascii="宋体" w:hAnsi="宋体" w:cs="宋体"/>
          <w:sz w:val="24"/>
          <w:u w:val="single"/>
        </w:rPr>
        <w:t xml:space="preserve">   （被告住所地、合同履行地、合同签订地、原告住所地、标的物所在地等与争议有实际联系的地点中选出的人民法院名称）    </w:t>
      </w:r>
      <w:r>
        <w:rPr>
          <w:rFonts w:hint="eastAsia" w:ascii="宋体" w:hAnsi="宋体" w:cs="宋体"/>
          <w:sz w:val="24"/>
        </w:rPr>
        <w:t>人民法院起诉。</w:t>
      </w:r>
    </w:p>
    <w:p>
      <w:pPr>
        <w:spacing w:line="560" w:lineRule="exact"/>
        <w:ind w:firstLine="482" w:firstLineChars="200"/>
        <w:outlineLvl w:val="0"/>
        <w:rPr>
          <w:rFonts w:ascii="宋体" w:hAnsi="宋体" w:cs="宋体"/>
          <w:b/>
          <w:sz w:val="24"/>
        </w:rPr>
      </w:pPr>
      <w:bookmarkStart w:id="145" w:name="_Toc15827"/>
      <w:bookmarkStart w:id="146" w:name="_Toc12273"/>
      <w:bookmarkStart w:id="147" w:name="_Toc26227"/>
      <w:bookmarkStart w:id="148" w:name="_Toc23784"/>
      <w:bookmarkStart w:id="149" w:name="_Toc16417"/>
      <w:r>
        <w:rPr>
          <w:rFonts w:hint="eastAsia" w:ascii="宋体" w:hAnsi="宋体" w:cs="宋体"/>
          <w:b/>
          <w:sz w:val="24"/>
        </w:rPr>
        <w:t>1.8 合同生效</w:t>
      </w:r>
      <w:bookmarkEnd w:id="145"/>
      <w:bookmarkEnd w:id="146"/>
      <w:bookmarkEnd w:id="147"/>
      <w:bookmarkEnd w:id="148"/>
      <w:bookmarkEnd w:id="149"/>
    </w:p>
    <w:p>
      <w:pPr>
        <w:spacing w:line="560" w:lineRule="exact"/>
        <w:ind w:firstLine="480" w:firstLineChars="200"/>
        <w:rPr>
          <w:rFonts w:ascii="宋体" w:hAnsi="宋体" w:cs="宋体"/>
          <w:b/>
          <w:sz w:val="24"/>
        </w:rPr>
      </w:pPr>
      <w:r>
        <w:rPr>
          <w:rFonts w:hint="eastAsia" w:ascii="宋体" w:hAnsi="宋体" w:cs="宋体"/>
          <w:sz w:val="24"/>
        </w:rPr>
        <w:t>本合同自双方当事人盖章或者签字时生效。</w:t>
      </w:r>
    </w:p>
    <w:p>
      <w:pPr>
        <w:autoSpaceDE w:val="0"/>
        <w:autoSpaceDN w:val="0"/>
        <w:adjustRightInd w:val="0"/>
        <w:spacing w:line="560" w:lineRule="exact"/>
        <w:rPr>
          <w:rFonts w:ascii="宋体" w:hAnsi="宋体" w:cs="宋体"/>
          <w:sz w:val="24"/>
          <w:lang w:val="zh-CN"/>
        </w:rPr>
      </w:pPr>
    </w:p>
    <w:p>
      <w:pPr>
        <w:autoSpaceDE w:val="0"/>
        <w:autoSpaceDN w:val="0"/>
        <w:adjustRightInd w:val="0"/>
        <w:spacing w:line="560" w:lineRule="exact"/>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统一社会信用代码：                        统一社会信用代码或身份证号码：</w:t>
      </w:r>
    </w:p>
    <w:p>
      <w:pPr>
        <w:autoSpaceDE w:val="0"/>
        <w:autoSpaceDN w:val="0"/>
        <w:adjustRightInd w:val="0"/>
        <w:spacing w:line="560" w:lineRule="exact"/>
        <w:rPr>
          <w:rFonts w:ascii="宋体" w:hAnsi="宋体" w:cs="宋体"/>
          <w:sz w:val="24"/>
          <w:lang w:val="zh-CN"/>
        </w:rPr>
      </w:pP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住所：                                   住所：</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法定代表人或                             法定代表人</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 xml:space="preserve">授权代表（签字）：                        或授权代表（签字）: </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联系人：                                 联系人：</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约定送达地址：                           约定送达地址：</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邮政编码：                               邮政编码：</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 xml:space="preserve">电话:                                    电话: </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传真:                                    传真:</w:t>
      </w:r>
    </w:p>
    <w:p>
      <w:pPr>
        <w:autoSpaceDE w:val="0"/>
        <w:autoSpaceDN w:val="0"/>
        <w:adjustRightInd w:val="0"/>
        <w:spacing w:line="560" w:lineRule="exact"/>
        <w:rPr>
          <w:rFonts w:ascii="宋体" w:hAnsi="宋体" w:cs="宋体"/>
          <w:sz w:val="24"/>
        </w:rPr>
      </w:pPr>
      <w:r>
        <w:rPr>
          <w:rFonts w:hint="eastAsia" w:ascii="宋体" w:hAnsi="宋体" w:cs="宋体"/>
          <w:sz w:val="24"/>
          <w:lang w:val="zh-CN"/>
        </w:rPr>
        <w:t>电子邮箱：                               电子邮箱：</w:t>
      </w:r>
    </w:p>
    <w:p>
      <w:pPr>
        <w:autoSpaceDE w:val="0"/>
        <w:autoSpaceDN w:val="0"/>
        <w:adjustRightInd w:val="0"/>
        <w:spacing w:line="560" w:lineRule="exact"/>
        <w:rPr>
          <w:rFonts w:ascii="宋体" w:hAnsi="宋体" w:cs="宋体"/>
          <w:sz w:val="24"/>
        </w:rPr>
      </w:pPr>
      <w:r>
        <w:rPr>
          <w:rFonts w:hint="eastAsia" w:ascii="宋体" w:hAnsi="宋体" w:cs="宋体"/>
          <w:sz w:val="24"/>
        </w:rPr>
        <w:t xml:space="preserve">开户银行：                               开户银行： </w:t>
      </w:r>
    </w:p>
    <w:p>
      <w:pPr>
        <w:autoSpaceDE w:val="0"/>
        <w:autoSpaceDN w:val="0"/>
        <w:adjustRightInd w:val="0"/>
        <w:spacing w:line="560" w:lineRule="exact"/>
        <w:rPr>
          <w:rFonts w:ascii="宋体" w:hAnsi="宋体" w:cs="宋体"/>
          <w:sz w:val="24"/>
        </w:rPr>
      </w:pPr>
      <w:r>
        <w:rPr>
          <w:rFonts w:hint="eastAsia" w:ascii="宋体" w:hAnsi="宋体" w:cs="宋体"/>
          <w:sz w:val="24"/>
        </w:rPr>
        <w:t xml:space="preserve">开户名称：                               开户名称： </w:t>
      </w:r>
    </w:p>
    <w:p>
      <w:pPr>
        <w:autoSpaceDE w:val="0"/>
        <w:autoSpaceDN w:val="0"/>
        <w:adjustRightInd w:val="0"/>
        <w:spacing w:line="560" w:lineRule="exact"/>
        <w:rPr>
          <w:rFonts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pPr>
        <w:widowControl/>
        <w:spacing w:line="560" w:lineRule="exact"/>
        <w:jc w:val="left"/>
        <w:rPr>
          <w:rFonts w:ascii="宋体" w:hAnsi="宋体" w:cs="宋体"/>
          <w:b/>
        </w:rPr>
      </w:pPr>
      <w:bookmarkStart w:id="150" w:name="_Toc331685783"/>
    </w:p>
    <w:p>
      <w:pPr>
        <w:widowControl/>
        <w:spacing w:line="560" w:lineRule="exact"/>
        <w:jc w:val="left"/>
        <w:rPr>
          <w:rFonts w:ascii="宋体" w:hAnsi="宋体" w:cs="宋体"/>
          <w:b/>
        </w:rPr>
      </w:pPr>
    </w:p>
    <w:p>
      <w:pPr>
        <w:widowControl/>
        <w:spacing w:line="560" w:lineRule="exact"/>
        <w:jc w:val="left"/>
        <w:rPr>
          <w:rFonts w:ascii="宋体" w:hAnsi="宋体" w:cs="宋体"/>
          <w:b/>
          <w:kern w:val="0"/>
          <w:sz w:val="24"/>
        </w:rPr>
      </w:pPr>
    </w:p>
    <w:p>
      <w:pPr>
        <w:widowControl/>
        <w:spacing w:line="560" w:lineRule="exact"/>
        <w:jc w:val="left"/>
        <w:rPr>
          <w:rFonts w:ascii="宋体" w:hAnsi="宋体" w:cs="宋体"/>
          <w:b/>
          <w:kern w:val="0"/>
          <w:sz w:val="24"/>
        </w:rPr>
      </w:pPr>
    </w:p>
    <w:p>
      <w:pPr>
        <w:widowControl/>
        <w:spacing w:line="560" w:lineRule="exact"/>
        <w:jc w:val="left"/>
        <w:rPr>
          <w:rFonts w:ascii="宋体" w:hAnsi="宋体" w:cs="宋体"/>
          <w:b/>
          <w:kern w:val="0"/>
          <w:sz w:val="24"/>
        </w:rPr>
      </w:pPr>
      <w:r>
        <w:rPr>
          <w:rFonts w:hint="eastAsia" w:ascii="宋体" w:hAnsi="宋体" w:cs="宋体"/>
          <w:b/>
          <w:kern w:val="0"/>
          <w:sz w:val="24"/>
        </w:rPr>
        <w:br w:type="page"/>
      </w:r>
    </w:p>
    <w:p>
      <w:pPr>
        <w:autoSpaceDE w:val="0"/>
        <w:autoSpaceDN w:val="0"/>
        <w:adjustRightInd w:val="0"/>
        <w:spacing w:line="560" w:lineRule="exact"/>
        <w:ind w:firstLine="200"/>
        <w:jc w:val="center"/>
        <w:rPr>
          <w:rFonts w:ascii="宋体" w:hAnsi="宋体" w:cs="宋体"/>
          <w:b/>
          <w:color w:val="10000A"/>
          <w:sz w:val="24"/>
          <w:szCs w:val="24"/>
        </w:rPr>
      </w:pPr>
      <w:r>
        <w:rPr>
          <w:rFonts w:hint="eastAsia" w:ascii="宋体" w:hAnsi="宋体" w:cs="宋体"/>
          <w:b/>
          <w:color w:val="10000A"/>
          <w:sz w:val="24"/>
          <w:szCs w:val="24"/>
        </w:rPr>
        <w:t>第二部分 合同一般条款</w:t>
      </w:r>
      <w:bookmarkEnd w:id="150"/>
    </w:p>
    <w:p>
      <w:pPr>
        <w:spacing w:line="560" w:lineRule="exact"/>
        <w:ind w:firstLine="482" w:firstLineChars="200"/>
        <w:outlineLvl w:val="0"/>
        <w:rPr>
          <w:rFonts w:ascii="宋体" w:hAnsi="宋体" w:cs="宋体"/>
          <w:b/>
          <w:sz w:val="24"/>
        </w:rPr>
      </w:pPr>
      <w:bookmarkStart w:id="151" w:name="_Ref467379195"/>
      <w:bookmarkStart w:id="152" w:name="_Ref467378463"/>
      <w:bookmarkStart w:id="153" w:name="_Ref467379225"/>
      <w:bookmarkStart w:id="154" w:name="_Toc25079"/>
      <w:bookmarkStart w:id="155" w:name="_Toc19680"/>
      <w:bookmarkStart w:id="156" w:name="_Ref467379101"/>
      <w:bookmarkStart w:id="157" w:name="_Ref467378499"/>
      <w:bookmarkStart w:id="158" w:name="_Ref467378404"/>
      <w:bookmarkStart w:id="159" w:name="_Ref467379214"/>
      <w:bookmarkStart w:id="160" w:name="_Toc259093669"/>
      <w:bookmarkStart w:id="161" w:name="_Toc14021"/>
      <w:bookmarkStart w:id="162" w:name="_Ref467379205"/>
      <w:bookmarkStart w:id="163" w:name="_Ref467379109"/>
      <w:bookmarkStart w:id="164" w:name="_Ref467379094"/>
      <w:bookmarkStart w:id="165" w:name="_Toc487900349"/>
      <w:bookmarkStart w:id="166" w:name="_Toc5228"/>
      <w:bookmarkStart w:id="167" w:name="_Toc279701240"/>
      <w:bookmarkStart w:id="168" w:name="_Toc31297"/>
      <w:r>
        <w:rPr>
          <w:rFonts w:hint="eastAsia" w:ascii="宋体" w:hAnsi="宋体" w:cs="宋体"/>
          <w:b/>
          <w:sz w:val="24"/>
        </w:rPr>
        <w:t>2.1 定义</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560" w:lineRule="exact"/>
        <w:ind w:firstLine="480" w:firstLineChars="200"/>
        <w:rPr>
          <w:rFonts w:ascii="宋体" w:hAnsi="宋体" w:cs="宋体"/>
          <w:sz w:val="24"/>
        </w:rPr>
      </w:pPr>
      <w:r>
        <w:rPr>
          <w:rFonts w:hint="eastAsia" w:ascii="宋体" w:hAnsi="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rPr>
      </w:pPr>
      <w:r>
        <w:rPr>
          <w:rFonts w:hint="eastAsia" w:ascii="宋体" w:hAnsi="宋体" w:cs="宋体"/>
          <w:sz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rPr>
      </w:pPr>
      <w:r>
        <w:rPr>
          <w:rFonts w:hint="eastAsia" w:ascii="宋体" w:hAnsi="宋体" w:cs="宋体"/>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sz w:val="24"/>
        </w:rPr>
      </w:pPr>
      <w:bookmarkStart w:id="169" w:name="_Ref467378840"/>
      <w:r>
        <w:rPr>
          <w:rFonts w:hint="eastAsia" w:ascii="宋体" w:hAnsi="宋体" w:cs="宋体"/>
          <w:sz w:val="24"/>
        </w:rPr>
        <w:t>2.1.4 “甲方”系指与中标供应商签署合同的采购人</w:t>
      </w:r>
      <w:bookmarkEnd w:id="169"/>
      <w:r>
        <w:rPr>
          <w:rFonts w:hint="eastAsia" w:ascii="宋体" w:hAnsi="宋体" w:cs="宋体"/>
          <w:sz w:val="24"/>
        </w:rPr>
        <w:t>；采购人委托采购代理机构代表其与乙方签订合同的，采购人的授权委托书作为合同附件。</w:t>
      </w:r>
    </w:p>
    <w:p>
      <w:pPr>
        <w:spacing w:line="560" w:lineRule="exact"/>
        <w:ind w:firstLine="480" w:firstLineChars="200"/>
        <w:rPr>
          <w:rFonts w:ascii="宋体" w:hAnsi="宋体" w:cs="宋体"/>
          <w:sz w:val="24"/>
        </w:rPr>
      </w:pPr>
      <w:bookmarkStart w:id="170" w:name="_Ref467379400"/>
      <w:r>
        <w:rPr>
          <w:rFonts w:hint="eastAsia" w:ascii="宋体" w:hAnsi="宋体" w:cs="宋体"/>
          <w:sz w:val="24"/>
        </w:rPr>
        <w:t>2.1.5 “乙方”系指根据合同约定提供服务的中标供应商</w:t>
      </w:r>
      <w:bookmarkEnd w:id="170"/>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rPr>
      </w:pPr>
      <w:bookmarkStart w:id="171" w:name="_Ref467379436"/>
      <w:r>
        <w:rPr>
          <w:rFonts w:hint="eastAsia" w:ascii="宋体" w:hAnsi="宋体" w:cs="宋体"/>
          <w:sz w:val="24"/>
        </w:rPr>
        <w:t>2.1.6 “现场”系指合同约定提供服务的地点。</w:t>
      </w:r>
      <w:bookmarkEnd w:id="171"/>
    </w:p>
    <w:p>
      <w:pPr>
        <w:spacing w:line="560" w:lineRule="exact"/>
        <w:ind w:firstLine="482" w:firstLineChars="200"/>
        <w:outlineLvl w:val="0"/>
        <w:rPr>
          <w:rFonts w:ascii="宋体" w:hAnsi="宋体" w:cs="宋体"/>
          <w:b/>
          <w:sz w:val="24"/>
        </w:rPr>
      </w:pPr>
      <w:bookmarkStart w:id="172" w:name="_Toc23289"/>
      <w:bookmarkStart w:id="173" w:name="_Toc16752"/>
      <w:bookmarkStart w:id="174" w:name="_Toc31402"/>
      <w:bookmarkStart w:id="175" w:name="_Toc279701241"/>
      <w:bookmarkStart w:id="176" w:name="_Toc3769"/>
      <w:bookmarkStart w:id="177" w:name="_Toc487900350"/>
      <w:bookmarkStart w:id="178" w:name="_Toc19539"/>
      <w:bookmarkStart w:id="179" w:name="_Toc259093670"/>
      <w:r>
        <w:rPr>
          <w:rFonts w:hint="eastAsia" w:ascii="宋体" w:hAnsi="宋体" w:cs="宋体"/>
          <w:b/>
          <w:sz w:val="24"/>
        </w:rPr>
        <w:t>2.2 技术规范</w:t>
      </w:r>
      <w:bookmarkEnd w:id="172"/>
      <w:bookmarkEnd w:id="173"/>
      <w:bookmarkEnd w:id="174"/>
      <w:bookmarkEnd w:id="175"/>
      <w:bookmarkEnd w:id="176"/>
      <w:bookmarkEnd w:id="177"/>
      <w:bookmarkEnd w:id="178"/>
      <w:bookmarkEnd w:id="179"/>
    </w:p>
    <w:p>
      <w:pPr>
        <w:spacing w:line="560" w:lineRule="exact"/>
        <w:ind w:firstLine="480" w:firstLineChars="200"/>
        <w:rPr>
          <w:rFonts w:ascii="宋体" w:hAnsi="宋体" w:cs="宋体"/>
          <w:sz w:val="24"/>
        </w:rPr>
      </w:pPr>
      <w:r>
        <w:rPr>
          <w:rFonts w:hint="eastAsia" w:ascii="宋体" w:hAnsi="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rPr>
      </w:pPr>
      <w:bookmarkStart w:id="180" w:name="_Toc27945"/>
      <w:bookmarkStart w:id="181" w:name="_Toc13673"/>
      <w:bookmarkStart w:id="182" w:name="_Toc279701242"/>
      <w:bookmarkStart w:id="183" w:name="_Toc259093671"/>
      <w:bookmarkStart w:id="184" w:name="_Toc487900351"/>
      <w:bookmarkStart w:id="185" w:name="_Toc9161"/>
      <w:bookmarkStart w:id="186" w:name="_Toc12412"/>
      <w:bookmarkStart w:id="187" w:name="_Toc4133"/>
      <w:r>
        <w:rPr>
          <w:rFonts w:hint="eastAsia" w:ascii="宋体" w:hAnsi="宋体" w:cs="宋体"/>
          <w:b/>
          <w:sz w:val="24"/>
        </w:rPr>
        <w:t>2.3 知识产权</w:t>
      </w:r>
      <w:bookmarkEnd w:id="180"/>
      <w:bookmarkEnd w:id="181"/>
      <w:bookmarkEnd w:id="182"/>
      <w:bookmarkEnd w:id="183"/>
      <w:bookmarkEnd w:id="184"/>
      <w:bookmarkEnd w:id="185"/>
      <w:bookmarkEnd w:id="186"/>
      <w:bookmarkEnd w:id="187"/>
    </w:p>
    <w:p>
      <w:pPr>
        <w:spacing w:line="560" w:lineRule="exact"/>
        <w:ind w:firstLine="480" w:firstLineChars="200"/>
        <w:rPr>
          <w:rFonts w:ascii="宋体" w:hAnsi="宋体" w:cs="宋体"/>
          <w:sz w:val="24"/>
        </w:rPr>
      </w:pPr>
      <w:r>
        <w:rPr>
          <w:rFonts w:hint="eastAsia" w:ascii="宋体" w:hAnsi="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rPr>
      </w:pPr>
      <w:r>
        <w:rPr>
          <w:rFonts w:hint="eastAsia" w:ascii="宋体" w:hAnsi="宋体" w:cs="宋体"/>
          <w:sz w:val="24"/>
        </w:rPr>
        <w:t>2.3.2 合同涉及技术成果的归属和收益的分成办法的，详见</w:t>
      </w:r>
      <w:r>
        <w:rPr>
          <w:rFonts w:hint="eastAsia" w:ascii="宋体" w:hAnsi="宋体" w:cs="宋体"/>
          <w:b/>
          <w:sz w:val="24"/>
          <w:u w:val="single"/>
        </w:rPr>
        <w:t>合同专用条款</w:t>
      </w:r>
      <w:r>
        <w:rPr>
          <w:rFonts w:hint="eastAsia" w:ascii="宋体" w:hAnsi="宋体" w:cs="宋体"/>
          <w:sz w:val="24"/>
        </w:rPr>
        <w:t>。</w:t>
      </w:r>
    </w:p>
    <w:p>
      <w:pPr>
        <w:spacing w:line="560" w:lineRule="exact"/>
        <w:ind w:firstLine="482" w:firstLineChars="200"/>
        <w:rPr>
          <w:rFonts w:ascii="宋体" w:hAnsi="宋体" w:cs="宋体"/>
          <w:b/>
          <w:sz w:val="24"/>
        </w:rPr>
      </w:pPr>
      <w:r>
        <w:rPr>
          <w:rFonts w:hint="eastAsia" w:ascii="宋体" w:hAnsi="宋体" w:cs="宋体"/>
          <w:b/>
          <w:sz w:val="24"/>
        </w:rPr>
        <w:t>2.4 履约检查和问题反馈</w:t>
      </w:r>
    </w:p>
    <w:p>
      <w:pPr>
        <w:spacing w:line="560" w:lineRule="exact"/>
        <w:ind w:firstLine="480" w:firstLineChars="200"/>
        <w:rPr>
          <w:rFonts w:ascii="宋体" w:hAnsi="宋体" w:cs="宋体"/>
          <w:sz w:val="24"/>
        </w:rPr>
      </w:pPr>
      <w:bookmarkStart w:id="188" w:name="_Ref467379657"/>
      <w:r>
        <w:rPr>
          <w:rFonts w:hint="eastAsia" w:ascii="宋体" w:hAnsi="宋体" w:cs="宋体"/>
          <w:sz w:val="24"/>
        </w:rPr>
        <w:t>2.4.1</w:t>
      </w:r>
      <w:bookmarkEnd w:id="188"/>
      <w:bookmarkStart w:id="189" w:name="_Toc186431854"/>
      <w:bookmarkStart w:id="190" w:name="_Toc279701247"/>
      <w:bookmarkStart w:id="191" w:name="_Toc259093676"/>
      <w:bookmarkStart w:id="192" w:name="_Ref467379793"/>
      <w:bookmarkStart w:id="193" w:name="_Ref467379807"/>
      <w:bookmarkStart w:id="194" w:name="_Toc487900357"/>
      <w:r>
        <w:rPr>
          <w:rFonts w:hint="eastAsia" w:ascii="宋体" w:hAnsi="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sz w:val="24"/>
        </w:rPr>
      </w:pPr>
      <w:r>
        <w:rPr>
          <w:rFonts w:hint="eastAsia" w:ascii="宋体" w:hAnsi="宋体" w:cs="宋体"/>
          <w:sz w:val="24"/>
        </w:rPr>
        <w:t>2.4.2 合同履行期间，甲方有权将履行过程中出现的问题反馈给乙方，双方当事人应以书面形式约定需要完善和改进的内容</w:t>
      </w:r>
      <w:bookmarkEnd w:id="189"/>
      <w:bookmarkStart w:id="195" w:name="_Toc186431855"/>
      <w:r>
        <w:rPr>
          <w:rFonts w:hint="eastAsia" w:ascii="宋体" w:hAnsi="宋体" w:cs="宋体"/>
          <w:sz w:val="24"/>
        </w:rPr>
        <w:t>。</w:t>
      </w:r>
    </w:p>
    <w:bookmarkEnd w:id="195"/>
    <w:p>
      <w:pPr>
        <w:spacing w:line="560" w:lineRule="exact"/>
        <w:ind w:firstLine="482" w:firstLineChars="200"/>
        <w:outlineLvl w:val="0"/>
        <w:rPr>
          <w:rFonts w:ascii="宋体" w:hAnsi="宋体" w:cs="宋体"/>
          <w:b/>
          <w:sz w:val="24"/>
        </w:rPr>
      </w:pPr>
      <w:bookmarkStart w:id="196" w:name="_Toc15447"/>
      <w:bookmarkStart w:id="197" w:name="_Toc22011"/>
      <w:bookmarkStart w:id="198" w:name="_Toc26555"/>
      <w:bookmarkStart w:id="199" w:name="_Toc31233"/>
      <w:bookmarkStart w:id="200" w:name="_Toc32670"/>
      <w:r>
        <w:rPr>
          <w:rFonts w:hint="eastAsia" w:ascii="宋体" w:hAnsi="宋体" w:cs="宋体"/>
          <w:b/>
          <w:sz w:val="24"/>
        </w:rPr>
        <w:t>2.5 结算方式和付款条件</w:t>
      </w:r>
      <w:bookmarkEnd w:id="190"/>
      <w:bookmarkEnd w:id="191"/>
      <w:bookmarkEnd w:id="192"/>
      <w:bookmarkEnd w:id="193"/>
      <w:bookmarkEnd w:id="194"/>
      <w:bookmarkEnd w:id="196"/>
      <w:bookmarkEnd w:id="197"/>
      <w:bookmarkEnd w:id="198"/>
      <w:bookmarkEnd w:id="199"/>
      <w:bookmarkEnd w:id="200"/>
    </w:p>
    <w:p>
      <w:pPr>
        <w:spacing w:line="560" w:lineRule="exact"/>
        <w:ind w:firstLine="480" w:firstLineChars="200"/>
        <w:rPr>
          <w:rFonts w:ascii="宋体" w:hAnsi="宋体" w:cs="宋体"/>
          <w:sz w:val="24"/>
        </w:rPr>
      </w:pPr>
      <w:r>
        <w:rPr>
          <w:rFonts w:hint="eastAsia" w:ascii="宋体" w:hAnsi="宋体" w:cs="宋体"/>
          <w:sz w:val="24"/>
        </w:rPr>
        <w:t>详见</w:t>
      </w:r>
      <w:r>
        <w:rPr>
          <w:rFonts w:hint="eastAsia" w:ascii="宋体" w:hAnsi="宋体" w:cs="宋体"/>
          <w:b/>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201" w:name="_Ref467379863"/>
      <w:bookmarkStart w:id="202" w:name="_Toc259093677"/>
      <w:bookmarkStart w:id="203" w:name="_Toc487900358"/>
      <w:bookmarkStart w:id="204" w:name="_Toc279701248"/>
      <w:bookmarkStart w:id="205" w:name="_Ref467379852"/>
      <w:bookmarkStart w:id="206" w:name="_Ref467379923"/>
      <w:bookmarkStart w:id="207" w:name="_Toc13467"/>
      <w:bookmarkStart w:id="208" w:name="_Toc13154"/>
      <w:bookmarkStart w:id="209" w:name="_Toc18990"/>
      <w:bookmarkStart w:id="210" w:name="_Toc16163"/>
      <w:bookmarkStart w:id="211" w:name="_Toc30507"/>
      <w:r>
        <w:rPr>
          <w:rFonts w:hint="eastAsia" w:ascii="宋体" w:hAnsi="宋体" w:cs="宋体"/>
          <w:b/>
          <w:sz w:val="24"/>
        </w:rPr>
        <w:t>2.6 技术资料</w:t>
      </w:r>
      <w:bookmarkEnd w:id="201"/>
      <w:bookmarkEnd w:id="202"/>
      <w:bookmarkEnd w:id="203"/>
      <w:bookmarkEnd w:id="204"/>
      <w:bookmarkEnd w:id="205"/>
      <w:bookmarkEnd w:id="206"/>
      <w:r>
        <w:rPr>
          <w:rFonts w:hint="eastAsia" w:ascii="宋体" w:hAnsi="宋体" w:cs="宋体"/>
          <w:b/>
          <w:sz w:val="24"/>
        </w:rPr>
        <w:t>和保密义务</w:t>
      </w:r>
      <w:bookmarkEnd w:id="207"/>
      <w:bookmarkEnd w:id="208"/>
      <w:bookmarkEnd w:id="209"/>
      <w:bookmarkEnd w:id="210"/>
      <w:bookmarkEnd w:id="211"/>
    </w:p>
    <w:p>
      <w:pPr>
        <w:spacing w:line="560" w:lineRule="exact"/>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pPr>
        <w:spacing w:line="560" w:lineRule="exact"/>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pPr>
        <w:spacing w:line="560" w:lineRule="exact"/>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rPr>
      </w:pPr>
      <w:bookmarkStart w:id="212" w:name="_Toc19069"/>
      <w:bookmarkStart w:id="213" w:name="_Toc487900362"/>
      <w:bookmarkStart w:id="214" w:name="_Toc259093681"/>
      <w:bookmarkStart w:id="215" w:name="_Toc279701252"/>
      <w:r>
        <w:rPr>
          <w:rFonts w:hint="eastAsia" w:ascii="宋体" w:hAnsi="宋体" w:cs="宋体"/>
          <w:b/>
          <w:sz w:val="24"/>
        </w:rPr>
        <w:t>2.7 质量保证</w:t>
      </w:r>
      <w:bookmarkEnd w:id="212"/>
    </w:p>
    <w:p>
      <w:pPr>
        <w:spacing w:line="560" w:lineRule="exact"/>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rPr>
      </w:pPr>
      <w:bookmarkStart w:id="216" w:name="_Toc22267"/>
      <w:r>
        <w:rPr>
          <w:rFonts w:hint="eastAsia" w:ascii="宋体" w:hAnsi="宋体" w:cs="宋体"/>
          <w:b/>
          <w:sz w:val="24"/>
        </w:rPr>
        <w:t>2.8 延迟</w:t>
      </w:r>
      <w:bookmarkEnd w:id="213"/>
      <w:bookmarkEnd w:id="214"/>
      <w:bookmarkEnd w:id="215"/>
      <w:r>
        <w:rPr>
          <w:rFonts w:hint="eastAsia" w:ascii="宋体" w:hAnsi="宋体" w:cs="宋体"/>
          <w:b/>
          <w:sz w:val="24"/>
        </w:rPr>
        <w:t>履行</w:t>
      </w:r>
      <w:bookmarkEnd w:id="216"/>
    </w:p>
    <w:p>
      <w:pPr>
        <w:spacing w:line="560" w:lineRule="exact"/>
        <w:ind w:firstLine="480" w:firstLineChars="200"/>
        <w:rPr>
          <w:rFonts w:ascii="宋体" w:hAnsi="宋体" w:cs="宋体"/>
          <w:sz w:val="24"/>
        </w:rPr>
      </w:pPr>
      <w:r>
        <w:rPr>
          <w:rFonts w:hint="eastAsia" w:ascii="宋体" w:hAnsi="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sz w:val="24"/>
        </w:rPr>
      </w:pPr>
      <w:bookmarkStart w:id="217" w:name="_Toc10611"/>
      <w:bookmarkStart w:id="218" w:name="_Toc487900364"/>
      <w:bookmarkStart w:id="219" w:name="_Toc279701254"/>
      <w:bookmarkStart w:id="220" w:name="_Ref467378121"/>
      <w:bookmarkStart w:id="221" w:name="_Toc259093683"/>
      <w:r>
        <w:rPr>
          <w:rFonts w:hint="eastAsia" w:ascii="宋体" w:hAnsi="宋体" w:cs="宋体"/>
          <w:b/>
          <w:sz w:val="24"/>
        </w:rPr>
        <w:t>2.9 合同变更</w:t>
      </w:r>
      <w:bookmarkEnd w:id="217"/>
    </w:p>
    <w:p>
      <w:pPr>
        <w:spacing w:line="560" w:lineRule="exact"/>
        <w:ind w:firstLine="480" w:firstLineChars="200"/>
        <w:rPr>
          <w:rFonts w:ascii="宋体" w:hAnsi="宋体" w:cs="宋体"/>
          <w:sz w:val="24"/>
        </w:rPr>
      </w:pPr>
      <w:r>
        <w:rPr>
          <w:rFonts w:hint="eastAsia" w:ascii="宋体" w:hAnsi="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sz w:val="24"/>
        </w:rPr>
      </w:pPr>
      <w:r>
        <w:rPr>
          <w:rFonts w:hint="eastAsia" w:ascii="宋体" w:hAnsi="宋体" w:cs="宋体"/>
          <w:sz w:val="24"/>
        </w:rPr>
        <w:t>2.9.2 合同继续履行将损害国家利益和社会公共利益的，双方当事人应当以书面形式变更合同。有过错的一方应当承担赔偿责任，双方当事人都有过错的，各自承担相应的责任。</w:t>
      </w:r>
      <w:bookmarkStart w:id="222" w:name="_Toc259093688"/>
      <w:bookmarkStart w:id="223" w:name="_Toc487900369"/>
      <w:bookmarkStart w:id="224" w:name="_Toc279701259"/>
    </w:p>
    <w:p>
      <w:pPr>
        <w:spacing w:line="560" w:lineRule="exact"/>
        <w:ind w:firstLine="482" w:firstLineChars="200"/>
        <w:outlineLvl w:val="0"/>
        <w:rPr>
          <w:rFonts w:ascii="宋体" w:hAnsi="宋体" w:cs="宋体"/>
          <w:b/>
          <w:sz w:val="24"/>
        </w:rPr>
      </w:pPr>
      <w:bookmarkStart w:id="225" w:name="_Toc23368"/>
      <w:bookmarkStart w:id="226" w:name="_Toc26689"/>
      <w:bookmarkStart w:id="227" w:name="_Toc10663"/>
      <w:bookmarkStart w:id="228" w:name="_Toc42"/>
      <w:bookmarkStart w:id="229" w:name="_Toc21830"/>
      <w:r>
        <w:rPr>
          <w:rFonts w:hint="eastAsia" w:ascii="宋体" w:hAnsi="宋体" w:cs="宋体"/>
          <w:b/>
          <w:sz w:val="24"/>
        </w:rPr>
        <w:t>2.10 合同转让</w:t>
      </w:r>
      <w:bookmarkEnd w:id="222"/>
      <w:bookmarkEnd w:id="223"/>
      <w:bookmarkEnd w:id="224"/>
      <w:r>
        <w:rPr>
          <w:rFonts w:hint="eastAsia" w:ascii="宋体" w:hAnsi="宋体" w:cs="宋体"/>
          <w:b/>
          <w:sz w:val="24"/>
        </w:rPr>
        <w:t>和分包</w:t>
      </w:r>
      <w:bookmarkEnd w:id="225"/>
      <w:bookmarkEnd w:id="226"/>
      <w:bookmarkEnd w:id="227"/>
      <w:bookmarkEnd w:id="228"/>
      <w:bookmarkEnd w:id="229"/>
    </w:p>
    <w:p>
      <w:pPr>
        <w:spacing w:line="560" w:lineRule="exact"/>
        <w:ind w:firstLine="480" w:firstLineChars="200"/>
        <w:rPr>
          <w:rFonts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rPr>
      </w:pPr>
      <w:bookmarkStart w:id="230" w:name="_Toc32494"/>
      <w:bookmarkStart w:id="231" w:name="_Toc14371"/>
      <w:bookmarkStart w:id="232" w:name="_Toc4720"/>
      <w:bookmarkStart w:id="233" w:name="_Toc26633"/>
      <w:bookmarkStart w:id="234" w:name="_Toc25571"/>
      <w:r>
        <w:rPr>
          <w:rFonts w:hint="eastAsia" w:ascii="宋体" w:hAnsi="宋体" w:cs="宋体"/>
          <w:b/>
          <w:sz w:val="24"/>
        </w:rPr>
        <w:t>2.11 不可抗力</w:t>
      </w:r>
      <w:bookmarkEnd w:id="230"/>
      <w:bookmarkEnd w:id="231"/>
      <w:bookmarkEnd w:id="232"/>
      <w:bookmarkEnd w:id="233"/>
      <w:bookmarkEnd w:id="234"/>
    </w:p>
    <w:p>
      <w:pPr>
        <w:spacing w:line="560" w:lineRule="exact"/>
        <w:ind w:firstLine="480" w:firstLineChars="200"/>
        <w:rPr>
          <w:rFonts w:ascii="宋体" w:hAnsi="宋体" w:cs="宋体"/>
          <w:sz w:val="24"/>
        </w:rPr>
      </w:pPr>
      <w:r>
        <w:rPr>
          <w:rFonts w:hint="eastAsia" w:ascii="宋体" w:hAnsi="宋体" w:cs="宋体"/>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rPr>
      </w:pPr>
      <w:r>
        <w:rPr>
          <w:rFonts w:hint="eastAsia" w:ascii="宋体" w:hAnsi="宋体" w:cs="宋体"/>
          <w:sz w:val="24"/>
        </w:rPr>
        <w:t>2.11.2 因不可抗力致使不能实现合同目的的，当事人可以解除合同；</w:t>
      </w:r>
    </w:p>
    <w:p>
      <w:pPr>
        <w:spacing w:line="560" w:lineRule="exact"/>
        <w:ind w:firstLine="480" w:firstLineChars="200"/>
        <w:rPr>
          <w:rFonts w:ascii="宋体" w:hAnsi="宋体" w:cs="宋体"/>
          <w:sz w:val="24"/>
        </w:rPr>
      </w:pPr>
      <w:r>
        <w:rPr>
          <w:rFonts w:hint="eastAsia" w:ascii="宋体" w:hAnsi="宋体" w:cs="宋体"/>
          <w:sz w:val="24"/>
        </w:rPr>
        <w:t>2.11.3 因不可抗力致使合同有变更必要的，双方当事人应在</w:t>
      </w:r>
      <w:r>
        <w:rPr>
          <w:rFonts w:hint="eastAsia" w:ascii="宋体" w:hAnsi="宋体" w:cs="宋体"/>
          <w:b/>
          <w:sz w:val="24"/>
          <w:u w:val="single"/>
        </w:rPr>
        <w:t>合同专用条款</w:t>
      </w:r>
      <w:r>
        <w:rPr>
          <w:rFonts w:hint="eastAsia" w:ascii="宋体" w:hAnsi="宋体" w:cs="宋体"/>
          <w:sz w:val="24"/>
        </w:rPr>
        <w:t>约定时间内以书面形式变更合同；</w:t>
      </w:r>
    </w:p>
    <w:p>
      <w:pPr>
        <w:spacing w:line="560" w:lineRule="exact"/>
        <w:ind w:firstLine="480" w:firstLineChars="200"/>
        <w:rPr>
          <w:rFonts w:ascii="宋体" w:hAnsi="宋体" w:cs="宋体"/>
          <w:sz w:val="24"/>
        </w:rPr>
      </w:pPr>
      <w:r>
        <w:rPr>
          <w:rFonts w:hint="eastAsia" w:ascii="宋体" w:hAnsi="宋体" w:cs="宋体"/>
          <w:sz w:val="24"/>
        </w:rPr>
        <w:t>2.11.4受不可抗力影响的一方在不可抗力发生后，应在</w:t>
      </w:r>
      <w:r>
        <w:rPr>
          <w:rFonts w:hint="eastAsia" w:ascii="宋体" w:hAnsi="宋体" w:cs="宋体"/>
          <w:b/>
          <w:sz w:val="24"/>
          <w:u w:val="single"/>
        </w:rPr>
        <w:t>合同专用条款</w:t>
      </w:r>
      <w:r>
        <w:rPr>
          <w:rFonts w:hint="eastAsia" w:ascii="宋体" w:hAnsi="宋体" w:cs="宋体"/>
          <w:sz w:val="24"/>
        </w:rPr>
        <w:t>约定时间内以书面形式通知对方当事人，并在</w:t>
      </w:r>
      <w:r>
        <w:rPr>
          <w:rFonts w:hint="eastAsia" w:ascii="宋体" w:hAnsi="宋体" w:cs="宋体"/>
          <w:b/>
          <w:sz w:val="24"/>
          <w:u w:val="single"/>
        </w:rPr>
        <w:t>合同专用条款</w:t>
      </w:r>
      <w:r>
        <w:rPr>
          <w:rFonts w:hint="eastAsia" w:ascii="宋体" w:hAnsi="宋体" w:cs="宋体"/>
          <w:sz w:val="24"/>
        </w:rPr>
        <w:t>约定时间内，将有关部门出具的证明文件送达对方当事人。</w:t>
      </w:r>
    </w:p>
    <w:p>
      <w:pPr>
        <w:spacing w:line="560" w:lineRule="exact"/>
        <w:ind w:firstLine="482" w:firstLineChars="200"/>
        <w:outlineLvl w:val="0"/>
        <w:rPr>
          <w:rFonts w:ascii="宋体" w:hAnsi="宋体" w:cs="宋体"/>
          <w:b/>
          <w:sz w:val="24"/>
        </w:rPr>
      </w:pPr>
      <w:bookmarkStart w:id="235" w:name="_Toc279701255"/>
      <w:bookmarkStart w:id="236" w:name="_Toc24465"/>
      <w:bookmarkStart w:id="237" w:name="_Toc3638"/>
      <w:bookmarkStart w:id="238" w:name="_Toc487900365"/>
      <w:bookmarkStart w:id="239" w:name="_Toc23854"/>
      <w:bookmarkStart w:id="240" w:name="_Toc259093684"/>
      <w:bookmarkStart w:id="241" w:name="_Toc25783"/>
      <w:bookmarkStart w:id="242" w:name="_Toc14115"/>
      <w:r>
        <w:rPr>
          <w:rFonts w:hint="eastAsia" w:ascii="宋体" w:hAnsi="宋体" w:cs="宋体"/>
          <w:b/>
          <w:sz w:val="24"/>
        </w:rPr>
        <w:t>2.12 税费</w:t>
      </w:r>
      <w:bookmarkEnd w:id="235"/>
      <w:bookmarkEnd w:id="236"/>
      <w:bookmarkEnd w:id="237"/>
      <w:bookmarkEnd w:id="238"/>
      <w:bookmarkEnd w:id="239"/>
      <w:bookmarkEnd w:id="240"/>
      <w:bookmarkEnd w:id="241"/>
      <w:bookmarkEnd w:id="242"/>
    </w:p>
    <w:p>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与合同有关的一切税费，均按照中华人民共和国法律的相关规定缴纳。</w:t>
      </w:r>
    </w:p>
    <w:p>
      <w:pPr>
        <w:spacing w:line="560" w:lineRule="exact"/>
        <w:ind w:firstLine="482" w:firstLineChars="200"/>
        <w:outlineLvl w:val="0"/>
        <w:rPr>
          <w:rFonts w:ascii="宋体" w:hAnsi="宋体" w:cs="宋体"/>
          <w:b/>
          <w:sz w:val="24"/>
        </w:rPr>
      </w:pPr>
      <w:bookmarkStart w:id="243" w:name="_Toc7315"/>
      <w:bookmarkStart w:id="244" w:name="_Toc26883"/>
      <w:bookmarkStart w:id="245" w:name="_Toc25525"/>
      <w:bookmarkStart w:id="246" w:name="_Toc14814"/>
      <w:bookmarkStart w:id="247" w:name="_Toc487900368"/>
      <w:bookmarkStart w:id="248" w:name="_Toc279701258"/>
      <w:bookmarkStart w:id="249" w:name="_Toc259093687"/>
      <w:bookmarkStart w:id="250" w:name="_Toc30105"/>
      <w:r>
        <w:rPr>
          <w:rFonts w:hint="eastAsia" w:ascii="宋体" w:hAnsi="宋体" w:cs="宋体"/>
          <w:b/>
          <w:sz w:val="24"/>
        </w:rPr>
        <w:t>2.13 乙方破产</w:t>
      </w:r>
      <w:bookmarkEnd w:id="243"/>
      <w:bookmarkEnd w:id="244"/>
      <w:bookmarkEnd w:id="245"/>
      <w:bookmarkEnd w:id="246"/>
      <w:bookmarkEnd w:id="247"/>
      <w:bookmarkEnd w:id="248"/>
      <w:bookmarkEnd w:id="249"/>
      <w:bookmarkEnd w:id="250"/>
    </w:p>
    <w:p>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rPr>
      </w:pPr>
      <w:bookmarkStart w:id="251" w:name="_Toc23323"/>
      <w:bookmarkStart w:id="252" w:name="_Toc2016"/>
      <w:bookmarkStart w:id="253" w:name="_Toc1123"/>
      <w:r>
        <w:rPr>
          <w:rFonts w:hint="eastAsia" w:ascii="宋体" w:hAnsi="宋体" w:cs="宋体"/>
          <w:b/>
          <w:sz w:val="24"/>
        </w:rPr>
        <w:t>2.14 合同中止、终止</w:t>
      </w:r>
      <w:bookmarkEnd w:id="251"/>
      <w:bookmarkEnd w:id="252"/>
      <w:bookmarkEnd w:id="253"/>
    </w:p>
    <w:p>
      <w:pPr>
        <w:spacing w:line="560" w:lineRule="exact"/>
        <w:ind w:firstLine="480" w:firstLineChars="200"/>
        <w:rPr>
          <w:rFonts w:ascii="宋体" w:hAnsi="宋体" w:cs="宋体"/>
          <w:sz w:val="24"/>
        </w:rPr>
      </w:pPr>
      <w:r>
        <w:rPr>
          <w:rFonts w:hint="eastAsia" w:ascii="宋体" w:hAnsi="宋体" w:cs="宋体"/>
          <w:sz w:val="24"/>
        </w:rPr>
        <w:t>2.14.1 双方当事人不得擅自中止或者终止合同；</w:t>
      </w:r>
    </w:p>
    <w:p>
      <w:pPr>
        <w:spacing w:line="560" w:lineRule="exact"/>
        <w:ind w:firstLine="480" w:firstLineChars="200"/>
        <w:rPr>
          <w:rFonts w:ascii="宋体" w:hAnsi="宋体" w:cs="宋体"/>
          <w:sz w:val="24"/>
        </w:rPr>
      </w:pPr>
      <w:r>
        <w:rPr>
          <w:rFonts w:hint="eastAsia" w:ascii="宋体" w:hAnsi="宋体" w:cs="宋体"/>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rPr>
      </w:pPr>
      <w:bookmarkStart w:id="254" w:name="_Toc17363"/>
      <w:bookmarkStart w:id="255" w:name="_Toc14525"/>
      <w:bookmarkStart w:id="256" w:name="_Toc1969"/>
      <w:r>
        <w:rPr>
          <w:rFonts w:hint="eastAsia" w:ascii="宋体" w:hAnsi="宋体" w:cs="宋体"/>
          <w:b/>
          <w:sz w:val="24"/>
        </w:rPr>
        <w:t>2.15 检验和验收</w:t>
      </w:r>
      <w:bookmarkEnd w:id="254"/>
      <w:bookmarkEnd w:id="255"/>
      <w:bookmarkEnd w:id="256"/>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2.15.1 乙方按照</w:t>
      </w:r>
      <w:r>
        <w:rPr>
          <w:rFonts w:hint="eastAsia" w:ascii="宋体" w:hAnsi="宋体" w:cs="宋体"/>
          <w:b/>
          <w:sz w:val="24"/>
          <w:u w:val="single"/>
        </w:rPr>
        <w:t>合同专用条款</w:t>
      </w:r>
      <w:r>
        <w:rPr>
          <w:rFonts w:hint="eastAsia" w:ascii="宋体" w:hAnsi="宋体" w:cs="宋体"/>
          <w:sz w:val="24"/>
        </w:rPr>
        <w:t>的约定，定期提交服务报告，甲方按照</w:t>
      </w:r>
      <w:r>
        <w:rPr>
          <w:rFonts w:hint="eastAsia" w:ascii="宋体" w:hAnsi="宋体" w:cs="宋体"/>
          <w:b/>
          <w:sz w:val="24"/>
          <w:u w:val="single"/>
        </w:rPr>
        <w:t>合同专用条款</w:t>
      </w:r>
      <w:r>
        <w:rPr>
          <w:rFonts w:hint="eastAsia" w:ascii="宋体" w:hAnsi="宋体" w:cs="宋体"/>
          <w:sz w:val="24"/>
        </w:rPr>
        <w:t>的约定进行定期验收；</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2.15.3 检验和验收标准、程序等具体内容以及前述验收书的效力详见</w:t>
      </w:r>
      <w:r>
        <w:rPr>
          <w:rFonts w:hint="eastAsia" w:ascii="宋体" w:hAnsi="宋体" w:cs="宋体"/>
          <w:b/>
          <w:sz w:val="24"/>
          <w:u w:val="single"/>
        </w:rPr>
        <w:t>合同专用条款</w:t>
      </w:r>
      <w:r>
        <w:rPr>
          <w:rFonts w:hint="eastAsia" w:ascii="宋体" w:hAnsi="宋体" w:cs="宋体"/>
          <w:sz w:val="24"/>
        </w:rPr>
        <w:t>。</w:t>
      </w:r>
    </w:p>
    <w:bookmarkEnd w:id="218"/>
    <w:bookmarkEnd w:id="219"/>
    <w:bookmarkEnd w:id="220"/>
    <w:bookmarkEnd w:id="221"/>
    <w:p>
      <w:pPr>
        <w:spacing w:line="560" w:lineRule="exact"/>
        <w:ind w:firstLine="482" w:firstLineChars="200"/>
        <w:outlineLvl w:val="0"/>
        <w:rPr>
          <w:rFonts w:ascii="宋体" w:hAnsi="宋体" w:cs="宋体"/>
          <w:b/>
          <w:sz w:val="24"/>
        </w:rPr>
      </w:pPr>
      <w:bookmarkStart w:id="257" w:name="_Toc487900371"/>
      <w:bookmarkStart w:id="258" w:name="_Toc259093690"/>
      <w:bookmarkStart w:id="259" w:name="_Toc279701261"/>
      <w:bookmarkStart w:id="260" w:name="_Toc31892"/>
      <w:bookmarkStart w:id="261" w:name="_Toc9808"/>
      <w:bookmarkStart w:id="262" w:name="_Toc12666"/>
      <w:bookmarkStart w:id="263" w:name="_Toc2308"/>
      <w:bookmarkStart w:id="264" w:name="_Toc25198"/>
      <w:r>
        <w:rPr>
          <w:rFonts w:hint="eastAsia" w:ascii="宋体" w:hAnsi="宋体" w:cs="宋体"/>
          <w:b/>
          <w:sz w:val="24"/>
        </w:rPr>
        <w:t>2.16 通知</w:t>
      </w:r>
      <w:bookmarkEnd w:id="257"/>
      <w:bookmarkEnd w:id="258"/>
      <w:bookmarkEnd w:id="259"/>
      <w:r>
        <w:rPr>
          <w:rFonts w:hint="eastAsia" w:ascii="宋体" w:hAnsi="宋体" w:cs="宋体"/>
          <w:b/>
          <w:sz w:val="24"/>
        </w:rPr>
        <w:t>和送达</w:t>
      </w:r>
      <w:bookmarkEnd w:id="260"/>
      <w:bookmarkEnd w:id="261"/>
      <w:bookmarkEnd w:id="262"/>
      <w:bookmarkEnd w:id="263"/>
      <w:bookmarkEnd w:id="264"/>
    </w:p>
    <w:p>
      <w:pPr>
        <w:spacing w:line="560" w:lineRule="exact"/>
        <w:ind w:firstLine="480" w:firstLineChars="200"/>
        <w:rPr>
          <w:rFonts w:ascii="宋体" w:hAnsi="宋体" w:cs="宋体"/>
          <w:sz w:val="24"/>
        </w:rPr>
      </w:pPr>
      <w:bookmarkStart w:id="265" w:name="_Toc7073"/>
      <w:bookmarkStart w:id="266" w:name="_Toc29220"/>
      <w:bookmarkStart w:id="267" w:name="_Toc259093691"/>
      <w:bookmarkStart w:id="268" w:name="_Toc279701262"/>
      <w:bookmarkStart w:id="269" w:name="_Toc487900372"/>
      <w:r>
        <w:rPr>
          <w:rFonts w:hint="eastAsia" w:ascii="宋体" w:hAnsi="宋体" w:cs="宋体"/>
          <w:sz w:val="24"/>
        </w:rPr>
        <w:t>2.16.1 任何一方因履行合同而以合同第一部分尾部所列明的</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个工作日内书面通知对方当事人，在对方当事人收到有关变更通知之前，变更前的约定送达方式或者地址仍视为有效。</w:t>
      </w:r>
      <w:bookmarkEnd w:id="265"/>
      <w:bookmarkEnd w:id="266"/>
    </w:p>
    <w:p>
      <w:pPr>
        <w:spacing w:line="560" w:lineRule="exact"/>
        <w:ind w:firstLine="480" w:firstLineChars="200"/>
        <w:rPr>
          <w:rFonts w:ascii="宋体" w:hAnsi="宋体" w:cs="宋体"/>
          <w:sz w:val="24"/>
        </w:rPr>
      </w:pPr>
      <w:bookmarkStart w:id="270" w:name="_Toc18401"/>
      <w:bookmarkStart w:id="271" w:name="_Toc27674"/>
      <w:r>
        <w:rPr>
          <w:rFonts w:hint="eastAsia" w:ascii="宋体" w:hAnsi="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0"/>
      <w:bookmarkEnd w:id="271"/>
    </w:p>
    <w:bookmarkEnd w:id="267"/>
    <w:bookmarkEnd w:id="268"/>
    <w:bookmarkEnd w:id="269"/>
    <w:p>
      <w:pPr>
        <w:spacing w:line="560" w:lineRule="exact"/>
        <w:ind w:firstLine="482" w:firstLineChars="200"/>
        <w:outlineLvl w:val="0"/>
        <w:rPr>
          <w:rFonts w:ascii="宋体" w:hAnsi="宋体" w:cs="宋体"/>
          <w:b/>
          <w:sz w:val="24"/>
        </w:rPr>
      </w:pPr>
      <w:bookmarkStart w:id="272" w:name="_Toc259093692"/>
      <w:bookmarkStart w:id="273" w:name="_Toc20808"/>
      <w:bookmarkStart w:id="274" w:name="_Toc27644"/>
      <w:bookmarkStart w:id="275" w:name="_Toc487900373"/>
      <w:bookmarkStart w:id="276" w:name="_Toc28906"/>
      <w:bookmarkStart w:id="277" w:name="_Toc279701263"/>
      <w:bookmarkStart w:id="278" w:name="_Toc12254"/>
      <w:bookmarkStart w:id="279" w:name="_Toc5063"/>
      <w:r>
        <w:rPr>
          <w:rFonts w:hint="eastAsia" w:ascii="宋体" w:hAnsi="宋体" w:cs="宋体"/>
          <w:b/>
          <w:sz w:val="24"/>
        </w:rPr>
        <w:t>2.17 合同使用的文字和适用的法律</w:t>
      </w:r>
      <w:bookmarkEnd w:id="272"/>
      <w:bookmarkEnd w:id="273"/>
      <w:bookmarkEnd w:id="274"/>
      <w:bookmarkEnd w:id="275"/>
      <w:bookmarkEnd w:id="276"/>
      <w:bookmarkEnd w:id="277"/>
      <w:bookmarkEnd w:id="278"/>
      <w:bookmarkEnd w:id="279"/>
    </w:p>
    <w:p>
      <w:pPr>
        <w:spacing w:line="560" w:lineRule="exact"/>
        <w:ind w:firstLine="480" w:firstLineChars="200"/>
        <w:rPr>
          <w:rFonts w:ascii="宋体" w:hAnsi="宋体" w:cs="宋体"/>
          <w:sz w:val="24"/>
        </w:rPr>
      </w:pPr>
      <w:r>
        <w:rPr>
          <w:rFonts w:hint="eastAsia" w:ascii="宋体" w:hAnsi="宋体" w:cs="宋体"/>
          <w:sz w:val="24"/>
        </w:rPr>
        <w:t>2.17.1 合同使用汉语书就、变更和解释；</w:t>
      </w:r>
    </w:p>
    <w:p>
      <w:pPr>
        <w:spacing w:line="560" w:lineRule="exact"/>
        <w:ind w:firstLine="480" w:firstLineChars="200"/>
        <w:rPr>
          <w:rFonts w:ascii="宋体" w:hAnsi="宋体" w:cs="宋体"/>
          <w:sz w:val="24"/>
        </w:rPr>
      </w:pPr>
      <w:r>
        <w:rPr>
          <w:rFonts w:hint="eastAsia" w:ascii="宋体" w:hAnsi="宋体" w:cs="宋体"/>
          <w:sz w:val="24"/>
        </w:rPr>
        <w:t>2.17.2 合同适用中华人民共和国法律。</w:t>
      </w:r>
    </w:p>
    <w:p>
      <w:pPr>
        <w:spacing w:line="560" w:lineRule="exact"/>
        <w:ind w:firstLine="482" w:firstLineChars="200"/>
        <w:outlineLvl w:val="0"/>
        <w:rPr>
          <w:rFonts w:ascii="宋体" w:hAnsi="宋体" w:cs="宋体"/>
          <w:b/>
          <w:sz w:val="24"/>
        </w:rPr>
      </w:pPr>
      <w:bookmarkStart w:id="280" w:name="_Toc279701264"/>
      <w:bookmarkStart w:id="281" w:name="_Toc1492"/>
      <w:bookmarkStart w:id="282" w:name="_Toc30096"/>
      <w:bookmarkStart w:id="283" w:name="_Toc22266"/>
      <w:bookmarkStart w:id="284" w:name="_Toc27403"/>
      <w:bookmarkStart w:id="285" w:name="_Toc27127"/>
      <w:bookmarkStart w:id="286" w:name="_Toc259093693"/>
      <w:bookmarkStart w:id="287" w:name="_Toc487900374"/>
      <w:r>
        <w:rPr>
          <w:rFonts w:hint="eastAsia" w:ascii="宋体" w:hAnsi="宋体" w:cs="宋体"/>
          <w:b/>
          <w:sz w:val="24"/>
        </w:rPr>
        <w:t>2.18 履约保证金</w:t>
      </w:r>
      <w:bookmarkEnd w:id="280"/>
      <w:bookmarkEnd w:id="281"/>
      <w:bookmarkEnd w:id="282"/>
      <w:bookmarkEnd w:id="283"/>
      <w:bookmarkEnd w:id="284"/>
      <w:bookmarkEnd w:id="285"/>
      <w:bookmarkEnd w:id="286"/>
    </w:p>
    <w:p>
      <w:pPr>
        <w:spacing w:line="560" w:lineRule="exact"/>
        <w:ind w:firstLine="480" w:firstLineChars="200"/>
        <w:rPr>
          <w:rFonts w:ascii="宋体" w:hAnsi="宋体" w:cs="宋体"/>
          <w:sz w:val="24"/>
        </w:rPr>
      </w:pPr>
      <w:r>
        <w:rPr>
          <w:rFonts w:hint="eastAsia" w:ascii="宋体" w:hAnsi="宋体" w:cs="宋体"/>
          <w:sz w:val="24"/>
        </w:rPr>
        <w:t>2.18.1 采购文件要求乙方提交履约保证金的，乙方应按</w:t>
      </w:r>
      <w:r>
        <w:rPr>
          <w:rFonts w:hint="eastAsia" w:ascii="宋体" w:hAnsi="宋体" w:cs="宋体"/>
          <w:b/>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rPr>
      </w:pPr>
      <w:r>
        <w:rPr>
          <w:rFonts w:hint="eastAsia" w:ascii="宋体" w:hAnsi="宋体" w:cs="宋体"/>
          <w:sz w:val="24"/>
        </w:rPr>
        <w:t>2.18.2 履约保证金在</w:t>
      </w:r>
      <w:r>
        <w:rPr>
          <w:rFonts w:hint="eastAsia" w:ascii="宋体" w:hAnsi="宋体" w:cs="宋体"/>
          <w:b/>
          <w:sz w:val="24"/>
          <w:u w:val="single"/>
        </w:rPr>
        <w:t>合同专用条款</w:t>
      </w:r>
      <w:r>
        <w:rPr>
          <w:rFonts w:hint="eastAsia" w:ascii="宋体" w:hAnsi="宋体" w:cs="宋体"/>
          <w:sz w:val="24"/>
        </w:rPr>
        <w:t>约定期间内不予退还或者应完全有效，前述约定期间届满之日起</w:t>
      </w:r>
      <w:r>
        <w:rPr>
          <w:rFonts w:hint="eastAsia" w:ascii="宋体" w:hAnsi="宋体" w:cs="宋体"/>
          <w:sz w:val="24"/>
          <w:u w:val="single"/>
        </w:rPr>
        <w:t xml:space="preserve">    </w:t>
      </w:r>
      <w:r>
        <w:rPr>
          <w:rFonts w:hint="eastAsia" w:ascii="宋体" w:hAnsi="宋体" w:cs="宋体"/>
          <w:sz w:val="24"/>
        </w:rPr>
        <w:t>个工作日内，甲方应将履约保证金退还乙方；</w:t>
      </w:r>
    </w:p>
    <w:p>
      <w:pPr>
        <w:spacing w:line="560" w:lineRule="exact"/>
        <w:ind w:firstLine="480" w:firstLineChars="200"/>
        <w:rPr>
          <w:rFonts w:ascii="宋体" w:hAnsi="宋体" w:cs="宋体"/>
          <w:sz w:val="24"/>
        </w:rPr>
      </w:pPr>
      <w:r>
        <w:rPr>
          <w:rFonts w:hint="eastAsia" w:ascii="宋体" w:hAnsi="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87"/>
    <w:p>
      <w:pPr>
        <w:spacing w:line="560" w:lineRule="exact"/>
        <w:ind w:firstLine="482" w:firstLineChars="200"/>
        <w:rPr>
          <w:rFonts w:ascii="宋体" w:hAnsi="宋体" w:cs="宋体"/>
          <w:b/>
          <w:sz w:val="24"/>
        </w:rPr>
      </w:pPr>
      <w:r>
        <w:rPr>
          <w:rFonts w:hint="eastAsia" w:ascii="宋体" w:hAnsi="宋体" w:cs="宋体"/>
          <w:b/>
          <w:sz w:val="24"/>
        </w:rPr>
        <w:t>2.19 合同份数</w:t>
      </w:r>
    </w:p>
    <w:p>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sz w:val="24"/>
          <w:u w:val="single"/>
        </w:rPr>
        <w:t>合同专用条款</w:t>
      </w:r>
      <w:r>
        <w:rPr>
          <w:rFonts w:hint="eastAsia" w:ascii="宋体" w:hAnsi="宋体" w:cs="宋体"/>
          <w:sz w:val="24"/>
        </w:rPr>
        <w:t>规定，每份均具有同等法律效力。</w:t>
      </w:r>
    </w:p>
    <w:p>
      <w:pPr>
        <w:autoSpaceDE w:val="0"/>
        <w:autoSpaceDN w:val="0"/>
        <w:adjustRightInd w:val="0"/>
        <w:spacing w:line="560" w:lineRule="exact"/>
        <w:jc w:val="center"/>
        <w:rPr>
          <w:rFonts w:ascii="宋体" w:hAnsi="宋体" w:cs="宋体"/>
          <w:b/>
          <w:color w:val="10000A"/>
          <w:sz w:val="24"/>
          <w:szCs w:val="24"/>
        </w:rPr>
      </w:pPr>
      <w:r>
        <w:rPr>
          <w:rFonts w:hint="eastAsia" w:ascii="宋体" w:hAnsi="宋体" w:cs="宋体"/>
          <w:color w:val="10000A"/>
          <w:sz w:val="24"/>
          <w:szCs w:val="24"/>
        </w:rPr>
        <w:br w:type="page"/>
      </w:r>
      <w:bookmarkStart w:id="288" w:name="_Toc331685784"/>
      <w:r>
        <w:rPr>
          <w:rFonts w:hint="eastAsia" w:ascii="宋体" w:hAnsi="宋体" w:cs="宋体"/>
          <w:b/>
          <w:color w:val="10000A"/>
          <w:sz w:val="24"/>
          <w:szCs w:val="24"/>
        </w:rPr>
        <w:t>第三部分  合同专用条款</w:t>
      </w:r>
      <w:bookmarkEnd w:id="288"/>
    </w:p>
    <w:p>
      <w:pPr>
        <w:spacing w:line="560" w:lineRule="exact"/>
        <w:ind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88"/>
        <w:tblW w:w="8434" w:type="dxa"/>
        <w:tblInd w:w="-3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sz w:val="24"/>
              </w:rPr>
            </w:pPr>
            <w:r>
              <w:rPr>
                <w:rFonts w:hint="eastAsia" w:ascii="宋体" w:hAnsi="宋体" w:cs="宋体"/>
                <w:b/>
                <w:sz w:val="24"/>
              </w:rPr>
              <w:t>条款号</w:t>
            </w:r>
          </w:p>
        </w:tc>
        <w:tc>
          <w:tcPr>
            <w:tcW w:w="7633" w:type="dxa"/>
            <w:vAlign w:val="center"/>
          </w:tcPr>
          <w:p>
            <w:pPr>
              <w:spacing w:line="560" w:lineRule="exact"/>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rPr>
            </w:pPr>
          </w:p>
        </w:tc>
      </w:tr>
    </w:tbl>
    <w:p>
      <w:pPr>
        <w:spacing w:after="156" w:line="560" w:lineRule="exact"/>
        <w:ind w:firstLine="480"/>
        <w:rPr>
          <w:rFonts w:ascii="宋体" w:hAnsi="宋体" w:cs="宋体"/>
        </w:rPr>
      </w:pPr>
    </w:p>
    <w:p>
      <w:pPr>
        <w:spacing w:before="240" w:beforeLines="100"/>
        <w:ind w:firstLine="480" w:firstLineChars="200"/>
        <w:jc w:val="left"/>
        <w:rPr>
          <w:rFonts w:ascii="宋体" w:hAnsi="宋体" w:cs="宋体"/>
          <w:color w:val="000000"/>
          <w:sz w:val="24"/>
          <w:szCs w:val="21"/>
        </w:rPr>
      </w:pPr>
      <w:r>
        <w:rPr>
          <w:rFonts w:hint="eastAsia" w:ascii="宋体" w:hAnsi="宋体" w:cs="宋体"/>
          <w:color w:val="000000"/>
          <w:sz w:val="24"/>
          <w:szCs w:val="21"/>
        </w:rPr>
        <w:t xml:space="preserve"> </w:t>
      </w:r>
      <w:bookmarkStart w:id="289" w:name="_Hlt41879464"/>
      <w:bookmarkEnd w:id="289"/>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第五章　</w:t>
      </w:r>
      <w:bookmarkEnd w:id="107"/>
      <w:bookmarkEnd w:id="108"/>
      <w:r>
        <w:rPr>
          <w:rFonts w:hint="eastAsia" w:ascii="宋体" w:hAnsi="宋体" w:cs="宋体"/>
          <w:sz w:val="32"/>
          <w:szCs w:val="32"/>
        </w:rPr>
        <w:t>响应文件格式</w:t>
      </w:r>
      <w:bookmarkEnd w:id="109"/>
    </w:p>
    <w:p>
      <w:pPr>
        <w:pStyle w:val="34"/>
        <w:adjustRightInd w:val="0"/>
        <w:snapToGrid w:val="0"/>
        <w:jc w:val="center"/>
        <w:rPr>
          <w:rFonts w:hAnsi="宋体" w:cs="宋体"/>
          <w:color w:val="auto"/>
          <w:szCs w:val="28"/>
        </w:rPr>
      </w:pPr>
      <w:r>
        <w:rPr>
          <w:rFonts w:hint="eastAsia" w:hAnsi="宋体" w:cs="宋体"/>
          <w:color w:val="auto"/>
          <w:szCs w:val="28"/>
        </w:rPr>
        <w:br w:type="page"/>
      </w: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84"/>
          <w:szCs w:val="84"/>
        </w:rPr>
      </w:pPr>
      <w:r>
        <w:rPr>
          <w:rFonts w:hint="eastAsia" w:hAnsi="宋体" w:cs="宋体"/>
          <w:color w:val="auto"/>
          <w:sz w:val="84"/>
          <w:szCs w:val="84"/>
        </w:rPr>
        <w:t>磋 商 响 应 文 件</w:t>
      </w: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spacing w:line="480" w:lineRule="auto"/>
        <w:ind w:firstLine="562" w:firstLineChars="200"/>
        <w:rPr>
          <w:rFonts w:hint="eastAsia" w:hAnsi="宋体" w:cs="宋体"/>
          <w:b/>
          <w:color w:val="000000" w:themeColor="text1"/>
          <w:szCs w:val="28"/>
          <w14:textFill>
            <w14:solidFill>
              <w14:schemeClr w14:val="tx1"/>
            </w14:solidFill>
          </w14:textFill>
        </w:rPr>
      </w:pPr>
      <w:r>
        <w:rPr>
          <w:rFonts w:hint="eastAsia" w:hAnsi="宋体" w:cs="宋体"/>
          <w:b/>
          <w:color w:val="auto"/>
          <w:szCs w:val="28"/>
        </w:rPr>
        <w:t>项目</w:t>
      </w:r>
      <w:r>
        <w:rPr>
          <w:rFonts w:hint="eastAsia" w:hAnsi="宋体" w:cs="宋体"/>
          <w:b/>
          <w:color w:val="000000" w:themeColor="text1"/>
          <w:szCs w:val="28"/>
          <w14:textFill>
            <w14:solidFill>
              <w14:schemeClr w14:val="tx1"/>
            </w14:solidFill>
          </w14:textFill>
        </w:rPr>
        <w:t>编号：XJFH-2023CG-004-1</w:t>
      </w:r>
    </w:p>
    <w:p>
      <w:pPr>
        <w:pStyle w:val="34"/>
        <w:adjustRightInd w:val="0"/>
        <w:snapToGrid w:val="0"/>
        <w:spacing w:line="480" w:lineRule="auto"/>
        <w:ind w:firstLine="562" w:firstLineChars="200"/>
        <w:rPr>
          <w:rFonts w:hAnsi="宋体" w:cs="宋体"/>
          <w:b/>
          <w:color w:val="auto"/>
          <w:szCs w:val="28"/>
        </w:rPr>
      </w:pPr>
      <w:r>
        <w:rPr>
          <w:rFonts w:hint="eastAsia" w:hAnsi="宋体" w:cs="宋体"/>
          <w:b/>
          <w:color w:val="auto"/>
          <w:szCs w:val="28"/>
        </w:rPr>
        <w:t>项目名称：</w:t>
      </w:r>
      <w:r>
        <w:rPr>
          <w:rFonts w:hint="eastAsia" w:hAnsi="宋体" w:cs="宋体"/>
          <w:b/>
          <w:color w:val="auto"/>
          <w:szCs w:val="28"/>
          <w:lang w:eastAsia="zh-CN"/>
        </w:rPr>
        <w:t>伊犁州4个乡镇（街道）社工站建设示范项目</w:t>
      </w:r>
      <w:r>
        <w:rPr>
          <w:rFonts w:hint="eastAsia" w:hAnsi="宋体" w:cs="宋体"/>
          <w:b/>
          <w:color w:val="auto"/>
          <w:szCs w:val="28"/>
        </w:rPr>
        <w:t>（</w:t>
      </w:r>
      <w:r>
        <w:rPr>
          <w:rFonts w:hint="eastAsia" w:hAnsi="宋体" w:cs="宋体"/>
          <w:b/>
          <w:color w:val="auto"/>
          <w:szCs w:val="28"/>
          <w:lang w:eastAsia="zh-CN"/>
        </w:rPr>
        <w:t>第</w:t>
      </w:r>
      <w:r>
        <w:rPr>
          <w:rFonts w:hint="eastAsia" w:hAnsi="宋体" w:cs="宋体"/>
          <w:b/>
          <w:color w:val="auto"/>
          <w:szCs w:val="28"/>
        </w:rPr>
        <w:t>一标段</w:t>
      </w:r>
      <w:r>
        <w:rPr>
          <w:rFonts w:hint="eastAsia" w:hAnsi="宋体" w:cs="宋体"/>
          <w:b/>
          <w:color w:val="auto"/>
          <w:szCs w:val="28"/>
          <w:lang w:eastAsia="zh-CN"/>
        </w:rPr>
        <w:t>霍尔果斯市</w:t>
      </w:r>
      <w:r>
        <w:rPr>
          <w:rFonts w:hint="eastAsia" w:hAnsi="宋体" w:cs="宋体"/>
          <w:b/>
          <w:color w:val="auto"/>
          <w:szCs w:val="28"/>
        </w:rPr>
        <w:t>）</w:t>
      </w:r>
    </w:p>
    <w:p>
      <w:pPr>
        <w:pStyle w:val="34"/>
        <w:adjustRightInd w:val="0"/>
        <w:snapToGrid w:val="0"/>
        <w:spacing w:line="480" w:lineRule="auto"/>
        <w:rPr>
          <w:rFonts w:hAnsi="宋体" w:cs="宋体"/>
          <w:color w:val="auto"/>
          <w:szCs w:val="28"/>
        </w:rPr>
      </w:pPr>
    </w:p>
    <w:p>
      <w:pPr>
        <w:pStyle w:val="34"/>
        <w:adjustRightInd w:val="0"/>
        <w:snapToGrid w:val="0"/>
        <w:spacing w:line="480" w:lineRule="auto"/>
        <w:ind w:firstLine="560" w:firstLineChars="200"/>
        <w:rPr>
          <w:rFonts w:hAnsi="宋体" w:cs="宋体"/>
          <w:color w:val="auto"/>
          <w:szCs w:val="28"/>
        </w:rPr>
      </w:pPr>
    </w:p>
    <w:p>
      <w:pPr>
        <w:pStyle w:val="34"/>
        <w:adjustRightInd w:val="0"/>
        <w:snapToGrid w:val="0"/>
        <w:spacing w:line="480" w:lineRule="auto"/>
        <w:ind w:firstLine="560" w:firstLineChars="200"/>
        <w:rPr>
          <w:rFonts w:hAnsi="宋体" w:cs="宋体"/>
          <w:color w:val="auto"/>
          <w:szCs w:val="28"/>
        </w:rPr>
      </w:pPr>
    </w:p>
    <w:p>
      <w:pPr>
        <w:pStyle w:val="34"/>
        <w:adjustRightInd w:val="0"/>
        <w:snapToGrid w:val="0"/>
        <w:spacing w:line="480" w:lineRule="auto"/>
        <w:rPr>
          <w:rFonts w:hAnsi="宋体" w:cs="宋体"/>
          <w:color w:val="auto"/>
          <w:szCs w:val="28"/>
        </w:rPr>
      </w:pPr>
    </w:p>
    <w:p>
      <w:pPr>
        <w:pStyle w:val="34"/>
        <w:adjustRightInd w:val="0"/>
        <w:snapToGrid w:val="0"/>
        <w:spacing w:line="480" w:lineRule="auto"/>
        <w:ind w:firstLine="560" w:firstLineChars="200"/>
        <w:rPr>
          <w:rFonts w:hAnsi="宋体" w:cs="宋体"/>
          <w:color w:val="auto"/>
          <w:szCs w:val="28"/>
        </w:rPr>
      </w:pPr>
    </w:p>
    <w:p>
      <w:pPr>
        <w:pStyle w:val="37"/>
        <w:adjustRightInd w:val="0"/>
        <w:snapToGrid w:val="0"/>
        <w:spacing w:line="480" w:lineRule="auto"/>
        <w:ind w:left="0" w:leftChars="0" w:firstLine="562" w:firstLineChars="200"/>
        <w:rPr>
          <w:rFonts w:ascii="宋体" w:hAnsi="宋体" w:cs="宋体"/>
          <w:b/>
          <w:bCs/>
          <w:sz w:val="28"/>
          <w:szCs w:val="28"/>
          <w:u w:val="single"/>
        </w:rPr>
      </w:pPr>
      <w:r>
        <w:rPr>
          <w:rFonts w:hint="eastAsia" w:ascii="宋体" w:hAnsi="宋体" w:cs="宋体"/>
          <w:b/>
          <w:bCs/>
          <w:sz w:val="28"/>
          <w:szCs w:val="28"/>
        </w:rPr>
        <w:t>供应商：</w:t>
      </w:r>
      <w:r>
        <w:rPr>
          <w:rFonts w:hint="eastAsia" w:ascii="宋体" w:hAnsi="宋体" w:cs="宋体"/>
          <w:b/>
          <w:bCs/>
          <w:sz w:val="28"/>
          <w:szCs w:val="28"/>
          <w:u w:val="single"/>
        </w:rPr>
        <w:t>　　　　　　　　　（盖单位章）　　　　　　　　　</w:t>
      </w:r>
    </w:p>
    <w:p>
      <w:pPr>
        <w:pStyle w:val="37"/>
        <w:adjustRightInd w:val="0"/>
        <w:snapToGrid w:val="0"/>
        <w:spacing w:line="480" w:lineRule="auto"/>
        <w:ind w:left="0" w:leftChars="0" w:firstLine="562" w:firstLineChars="200"/>
        <w:rPr>
          <w:rFonts w:ascii="宋体" w:hAnsi="宋体" w:cs="宋体"/>
          <w:b/>
          <w:bCs/>
          <w:sz w:val="28"/>
          <w:szCs w:val="28"/>
          <w:u w:val="single"/>
        </w:rPr>
      </w:pPr>
      <w:r>
        <w:rPr>
          <w:rFonts w:hint="eastAsia" w:ascii="宋体" w:hAnsi="宋体" w:cs="宋体"/>
          <w:b/>
          <w:bCs/>
          <w:sz w:val="28"/>
          <w:szCs w:val="28"/>
        </w:rPr>
        <w:t>法定代表人或其委托代理人：</w:t>
      </w:r>
      <w:r>
        <w:rPr>
          <w:rFonts w:hint="eastAsia" w:ascii="宋体" w:hAnsi="宋体" w:cs="宋体"/>
          <w:b/>
          <w:bCs/>
          <w:sz w:val="28"/>
          <w:szCs w:val="28"/>
          <w:u w:val="single"/>
        </w:rPr>
        <w:t>　　　（签字或盖章）　　　　　</w:t>
      </w:r>
    </w:p>
    <w:p>
      <w:pPr>
        <w:adjustRightInd w:val="0"/>
        <w:snapToGrid w:val="0"/>
        <w:spacing w:line="480" w:lineRule="auto"/>
        <w:jc w:val="center"/>
        <w:rPr>
          <w:rFonts w:ascii="宋体" w:hAnsi="宋体" w:cs="宋体"/>
          <w:b/>
          <w:szCs w:val="28"/>
        </w:rPr>
      </w:pPr>
      <w:r>
        <w:rPr>
          <w:rFonts w:hint="eastAsia" w:ascii="宋体" w:hAnsi="宋体" w:cs="宋体"/>
          <w:b/>
          <w:szCs w:val="28"/>
        </w:rPr>
        <w:t>日　期：</w:t>
      </w:r>
      <w:r>
        <w:rPr>
          <w:rFonts w:hint="eastAsia" w:ascii="宋体" w:hAnsi="宋体" w:cs="宋体"/>
          <w:b/>
          <w:szCs w:val="28"/>
          <w:u w:val="single"/>
        </w:rPr>
        <w:t>　　　</w:t>
      </w:r>
      <w:r>
        <w:rPr>
          <w:rFonts w:hint="eastAsia" w:ascii="宋体" w:hAnsi="宋体" w:cs="宋体"/>
          <w:b/>
          <w:szCs w:val="28"/>
        </w:rPr>
        <w:t>年</w:t>
      </w:r>
      <w:r>
        <w:rPr>
          <w:rFonts w:hint="eastAsia" w:ascii="宋体" w:hAnsi="宋体" w:cs="宋体"/>
          <w:b/>
          <w:szCs w:val="28"/>
          <w:u w:val="single"/>
        </w:rPr>
        <w:t>　　　</w:t>
      </w:r>
      <w:r>
        <w:rPr>
          <w:rFonts w:hint="eastAsia" w:ascii="宋体" w:hAnsi="宋体" w:cs="宋体"/>
          <w:b/>
          <w:szCs w:val="28"/>
        </w:rPr>
        <w:t>月</w:t>
      </w:r>
      <w:r>
        <w:rPr>
          <w:rFonts w:hint="eastAsia" w:ascii="宋体" w:hAnsi="宋体" w:cs="宋体"/>
          <w:b/>
          <w:szCs w:val="28"/>
          <w:u w:val="single"/>
        </w:rPr>
        <w:t>　　</w:t>
      </w:r>
      <w:r>
        <w:rPr>
          <w:rFonts w:hint="eastAsia" w:ascii="宋体" w:hAnsi="宋体" w:cs="宋体"/>
          <w:b/>
          <w:szCs w:val="28"/>
        </w:rPr>
        <w:t>日</w:t>
      </w:r>
    </w:p>
    <w:p>
      <w:pPr>
        <w:snapToGrid w:val="0"/>
        <w:spacing w:line="360" w:lineRule="auto"/>
        <w:rPr>
          <w:rFonts w:ascii="宋体" w:hAnsi="宋体" w:cs="宋体"/>
          <w:b/>
          <w:szCs w:val="28"/>
        </w:rPr>
      </w:pPr>
    </w:p>
    <w:p>
      <w:pPr>
        <w:snapToGrid w:val="0"/>
        <w:spacing w:line="360" w:lineRule="auto"/>
        <w:rPr>
          <w:rFonts w:ascii="宋体" w:hAnsi="宋体" w:cs="宋体"/>
          <w:b/>
          <w:szCs w:val="28"/>
        </w:rPr>
        <w:sectPr>
          <w:headerReference r:id="rId12" w:type="first"/>
          <w:headerReference r:id="rId11" w:type="default"/>
          <w:footerReference r:id="rId13" w:type="even"/>
          <w:pgSz w:w="11906" w:h="16838"/>
          <w:pgMar w:top="1418" w:right="1418" w:bottom="1418" w:left="1418" w:header="1089" w:footer="595" w:gutter="0"/>
          <w:cols w:space="720" w:num="1"/>
          <w:titlePg/>
          <w:docGrid w:linePitch="312" w:charSpace="0"/>
        </w:sectPr>
      </w:pPr>
    </w:p>
    <w:p>
      <w:pPr>
        <w:adjustRightInd w:val="0"/>
        <w:snapToGrid w:val="0"/>
        <w:spacing w:before="120" w:beforeLines="50" w:line="360" w:lineRule="auto"/>
        <w:jc w:val="center"/>
        <w:outlineLvl w:val="0"/>
        <w:rPr>
          <w:rFonts w:ascii="宋体" w:hAnsi="宋体" w:cs="宋体"/>
          <w:b/>
          <w:sz w:val="30"/>
          <w:szCs w:val="30"/>
        </w:rPr>
      </w:pPr>
      <w:bookmarkStart w:id="290" w:name="_Toc482197622"/>
      <w:r>
        <w:rPr>
          <w:rFonts w:hint="eastAsia" w:ascii="宋体" w:hAnsi="宋体" w:cs="宋体"/>
          <w:b/>
          <w:sz w:val="30"/>
          <w:szCs w:val="30"/>
        </w:rPr>
        <w:t>一、响应函（格式）</w:t>
      </w:r>
      <w:bookmarkEnd w:id="290"/>
    </w:p>
    <w:p>
      <w:pPr>
        <w:snapToGrid w:val="0"/>
        <w:spacing w:line="440" w:lineRule="exact"/>
        <w:rPr>
          <w:rFonts w:ascii="宋体" w:hAnsi="宋体" w:cs="宋体"/>
          <w:sz w:val="24"/>
        </w:rPr>
      </w:pPr>
      <w:r>
        <w:rPr>
          <w:rFonts w:hint="eastAsia" w:ascii="宋体" w:hAnsi="宋体" w:cs="宋体"/>
          <w:sz w:val="24"/>
        </w:rPr>
        <w:t>致：</w:t>
      </w:r>
    </w:p>
    <w:p>
      <w:pPr>
        <w:snapToGrid w:val="0"/>
        <w:spacing w:line="440" w:lineRule="exact"/>
        <w:ind w:firstLine="480"/>
        <w:rPr>
          <w:rFonts w:ascii="宋体" w:hAnsi="宋体" w:cs="宋体"/>
          <w:sz w:val="24"/>
        </w:rPr>
      </w:pPr>
      <w:r>
        <w:rPr>
          <w:rFonts w:hint="eastAsia" w:ascii="宋体" w:hAnsi="宋体" w:cs="宋体"/>
          <w:sz w:val="24"/>
        </w:rPr>
        <w:t>根</w:t>
      </w:r>
      <w:r>
        <w:rPr>
          <w:rFonts w:hint="eastAsia" w:ascii="宋体" w:hAnsi="宋体" w:cs="宋体"/>
          <w:color w:val="000000" w:themeColor="text1"/>
          <w:sz w:val="24"/>
          <w14:textFill>
            <w14:solidFill>
              <w14:schemeClr w14:val="tx1"/>
            </w14:solidFill>
          </w14:textFill>
        </w:rPr>
        <w:t>据贵方</w:t>
      </w:r>
      <w:r>
        <w:rPr>
          <w:rFonts w:hint="eastAsia" w:ascii="宋体" w:hAnsi="宋体" w:cs="宋体"/>
          <w:color w:val="000000" w:themeColor="text1"/>
          <w:sz w:val="24"/>
          <w:u w:val="single"/>
          <w:lang w:eastAsia="zh-CN"/>
          <w14:textFill>
            <w14:solidFill>
              <w14:schemeClr w14:val="tx1"/>
            </w14:solidFill>
          </w14:textFill>
        </w:rPr>
        <w:t>伊犁州4个乡镇（街道）社工站建设示范项目（第一标段霍尔果斯市）</w:t>
      </w:r>
      <w:r>
        <w:rPr>
          <w:rFonts w:hint="eastAsia" w:ascii="宋体" w:hAnsi="宋体" w:cs="宋体"/>
          <w:color w:val="000000" w:themeColor="text1"/>
          <w:sz w:val="24"/>
          <w:u w:val="single"/>
          <w14:textFill>
            <w14:solidFill>
              <w14:schemeClr w14:val="tx1"/>
            </w14:solidFill>
          </w14:textFill>
        </w:rPr>
        <w:t>（项目编号：XJFH-2023CG-004-1）</w:t>
      </w:r>
      <w:r>
        <w:rPr>
          <w:rFonts w:hint="eastAsia" w:ascii="宋体" w:hAnsi="宋体" w:cs="宋体"/>
          <w:sz w:val="24"/>
        </w:rPr>
        <w:t>的竞争性磋商文件，我方</w:t>
      </w:r>
      <w:r>
        <w:rPr>
          <w:rFonts w:hint="eastAsia" w:ascii="宋体" w:hAnsi="宋体" w:cs="宋体"/>
          <w:kern w:val="0"/>
          <w:sz w:val="24"/>
          <w:lang w:val="zh-CN"/>
        </w:rPr>
        <w:t>签字代表</w:t>
      </w:r>
      <w:r>
        <w:rPr>
          <w:rFonts w:hint="eastAsia" w:ascii="宋体" w:hAnsi="宋体" w:cs="宋体"/>
          <w:kern w:val="0"/>
          <w:sz w:val="24"/>
          <w:u w:val="single"/>
          <w:lang w:val="zh-CN"/>
        </w:rPr>
        <w:t>　（姓名、职务）　</w:t>
      </w:r>
      <w:r>
        <w:rPr>
          <w:rFonts w:hint="eastAsia" w:ascii="宋体" w:hAnsi="宋体" w:cs="宋体"/>
          <w:kern w:val="0"/>
          <w:sz w:val="24"/>
          <w:lang w:val="zh-CN"/>
        </w:rPr>
        <w:t>经正式授权并代表供应商</w:t>
      </w:r>
      <w:r>
        <w:rPr>
          <w:rFonts w:hint="eastAsia" w:ascii="宋体" w:hAnsi="宋体" w:cs="宋体"/>
          <w:kern w:val="0"/>
          <w:sz w:val="24"/>
          <w:u w:val="single"/>
          <w:lang w:val="zh-CN"/>
        </w:rPr>
        <w:t>　　（供应商全称）　　</w:t>
      </w:r>
      <w:r>
        <w:rPr>
          <w:rFonts w:hint="eastAsia" w:ascii="宋体" w:hAnsi="宋体" w:cs="宋体"/>
          <w:kern w:val="0"/>
          <w:sz w:val="24"/>
          <w:lang w:val="zh-CN"/>
        </w:rPr>
        <w:t>参加本项目的报价活动。为此：</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一、提供《磋商须知前附表》规定的全部响应文件：正本</w:t>
      </w:r>
      <w:r>
        <w:rPr>
          <w:rFonts w:hint="eastAsia" w:ascii="宋体" w:hAnsi="宋体" w:cs="宋体"/>
          <w:kern w:val="0"/>
          <w:sz w:val="24"/>
          <w:szCs w:val="24"/>
          <w:u w:val="single"/>
          <w:lang w:val="zh-CN"/>
        </w:rPr>
        <w:t>　　</w:t>
      </w:r>
      <w:r>
        <w:rPr>
          <w:rFonts w:hint="eastAsia" w:ascii="宋体" w:hAnsi="宋体" w:cs="宋体"/>
          <w:kern w:val="0"/>
          <w:sz w:val="24"/>
          <w:szCs w:val="24"/>
          <w:lang w:val="zh-CN"/>
        </w:rPr>
        <w:t>份，副本</w:t>
      </w:r>
      <w:r>
        <w:rPr>
          <w:rFonts w:hint="eastAsia" w:ascii="宋体" w:hAnsi="宋体" w:cs="宋体"/>
          <w:kern w:val="0"/>
          <w:sz w:val="24"/>
          <w:szCs w:val="24"/>
          <w:u w:val="single"/>
          <w:lang w:val="zh-CN"/>
        </w:rPr>
        <w:t>　　</w:t>
      </w:r>
      <w:r>
        <w:rPr>
          <w:rFonts w:hint="eastAsia" w:ascii="宋体" w:hAnsi="宋体" w:cs="宋体"/>
          <w:kern w:val="0"/>
          <w:sz w:val="24"/>
          <w:szCs w:val="24"/>
          <w:lang w:val="zh-CN"/>
        </w:rPr>
        <w:t>份。</w:t>
      </w:r>
    </w:p>
    <w:p>
      <w:pPr>
        <w:autoSpaceDE w:val="0"/>
        <w:autoSpaceDN w:val="0"/>
        <w:adjustRightInd w:val="0"/>
        <w:snapToGrid w:val="0"/>
        <w:spacing w:line="440" w:lineRule="exact"/>
        <w:ind w:firstLine="480" w:firstLineChars="200"/>
        <w:jc w:val="left"/>
        <w:rPr>
          <w:rFonts w:ascii="宋体" w:hAnsi="宋体" w:cs="宋体"/>
          <w:kern w:val="0"/>
          <w:sz w:val="24"/>
          <w:lang w:val="zh-CN"/>
        </w:rPr>
      </w:pPr>
      <w:r>
        <w:rPr>
          <w:rFonts w:hint="eastAsia" w:ascii="宋体" w:hAnsi="宋体" w:cs="宋体"/>
          <w:kern w:val="0"/>
          <w:sz w:val="24"/>
          <w:lang w:val="zh-CN"/>
        </w:rPr>
        <w:t>二、服务总价为：人民币（大写）</w:t>
      </w:r>
      <w:r>
        <w:rPr>
          <w:rFonts w:hint="eastAsia" w:ascii="宋体" w:hAnsi="宋体" w:cs="宋体"/>
          <w:kern w:val="0"/>
          <w:sz w:val="24"/>
          <w:u w:val="single"/>
          <w:lang w:val="zh-CN"/>
        </w:rPr>
        <w:t>　　　　　　　　　　　　　　　</w:t>
      </w:r>
      <w:r>
        <w:rPr>
          <w:rFonts w:hint="eastAsia" w:ascii="宋体" w:hAnsi="宋体" w:cs="宋体"/>
          <w:kern w:val="0"/>
          <w:sz w:val="24"/>
          <w:lang w:val="zh-CN"/>
        </w:rPr>
        <w:t>元；人民币（小写）</w:t>
      </w:r>
      <w:r>
        <w:rPr>
          <w:rFonts w:hint="eastAsia" w:ascii="宋体" w:hAnsi="宋体" w:cs="宋体"/>
          <w:kern w:val="0"/>
          <w:sz w:val="24"/>
          <w:u w:val="single"/>
          <w:lang w:val="zh-CN"/>
        </w:rPr>
        <w:t>　　　　　　　　　</w:t>
      </w:r>
      <w:r>
        <w:rPr>
          <w:rFonts w:hint="eastAsia" w:ascii="宋体" w:hAnsi="宋体" w:cs="宋体"/>
          <w:kern w:val="0"/>
          <w:sz w:val="24"/>
          <w:lang w:val="zh-CN"/>
        </w:rPr>
        <w:t>元；</w:t>
      </w:r>
      <w:r>
        <w:rPr>
          <w:rFonts w:hint="eastAsia" w:ascii="宋体" w:hAnsi="宋体" w:cs="宋体"/>
          <w:sz w:val="24"/>
        </w:rPr>
        <w:t>大写与小写不一致的以大写为准。</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三、</w:t>
      </w:r>
      <w:r>
        <w:rPr>
          <w:rFonts w:hint="eastAsia" w:ascii="宋体" w:hAnsi="宋体" w:cs="宋体"/>
          <w:kern w:val="0"/>
          <w:sz w:val="24"/>
          <w:lang w:val="zh-CN"/>
        </w:rPr>
        <w:t>服务</w:t>
      </w:r>
      <w:r>
        <w:rPr>
          <w:rFonts w:hint="eastAsia" w:ascii="宋体" w:hAnsi="宋体" w:cs="宋体"/>
          <w:kern w:val="0"/>
          <w:sz w:val="24"/>
          <w:szCs w:val="24"/>
          <w:lang w:val="zh-CN"/>
        </w:rPr>
        <w:t>期为合同签订后</w:t>
      </w:r>
      <w:r>
        <w:rPr>
          <w:rFonts w:hint="eastAsia" w:ascii="宋体" w:hAnsi="宋体" w:cs="宋体"/>
          <w:kern w:val="0"/>
          <w:sz w:val="24"/>
          <w:szCs w:val="24"/>
          <w:u w:val="single"/>
          <w:lang w:val="zh-CN"/>
        </w:rPr>
        <w:t>　　</w:t>
      </w:r>
      <w:r>
        <w:rPr>
          <w:rFonts w:hint="eastAsia" w:ascii="宋体" w:hAnsi="宋体" w:cs="宋体"/>
          <w:kern w:val="0"/>
          <w:sz w:val="24"/>
          <w:szCs w:val="24"/>
          <w:lang w:val="zh-CN"/>
        </w:rPr>
        <w:t>个日历天。</w:t>
      </w:r>
    </w:p>
    <w:p>
      <w:pPr>
        <w:autoSpaceDE w:val="0"/>
        <w:autoSpaceDN w:val="0"/>
        <w:adjustRightInd w:val="0"/>
        <w:snapToGrid w:val="0"/>
        <w:spacing w:line="440" w:lineRule="exact"/>
        <w:ind w:firstLine="480" w:firstLineChars="200"/>
        <w:jc w:val="left"/>
        <w:rPr>
          <w:rFonts w:ascii="宋体" w:hAnsi="宋体" w:cs="宋体"/>
          <w:sz w:val="24"/>
        </w:rPr>
      </w:pPr>
      <w:r>
        <w:rPr>
          <w:rFonts w:hint="eastAsia" w:ascii="宋体" w:hAnsi="宋体" w:cs="宋体"/>
          <w:kern w:val="0"/>
          <w:sz w:val="24"/>
          <w:szCs w:val="24"/>
          <w:lang w:val="zh-CN"/>
        </w:rPr>
        <w:t>四、</w:t>
      </w:r>
      <w:r>
        <w:rPr>
          <w:rFonts w:hint="eastAsia" w:ascii="宋体" w:hAnsi="宋体" w:cs="宋体"/>
          <w:sz w:val="24"/>
        </w:rPr>
        <w:t>我方已详细审查全部磋商文件，包括补充、修改文件以及有关附件（如有）。我们完全理解并同意放弃对这方面有不明及误解的权力。</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sz w:val="24"/>
        </w:rPr>
        <w:t>五、</w:t>
      </w:r>
      <w:r>
        <w:rPr>
          <w:rFonts w:hint="eastAsia" w:ascii="宋体" w:hAnsi="宋体" w:cs="宋体"/>
          <w:kern w:val="0"/>
          <w:sz w:val="24"/>
          <w:szCs w:val="24"/>
          <w:lang w:val="zh-CN"/>
        </w:rPr>
        <w:t>我方同意所递交的响应文件在磋商文件规定的报价有效期内有效，在有效期内受此约束，承担完成协议的责任和义务。</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六、我方同意提供贵方可能要求的与本投标有关的任何数据或资料。</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七、我方保证遵守磋商文件中的有关规定和收费标准。</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八、除非另外达成协议并生效，贵方成交通知书，磋商文件及本响应文件将构成约束我方协议的组成部分。</w:t>
      </w:r>
    </w:p>
    <w:p>
      <w:pPr>
        <w:snapToGrid w:val="0"/>
        <w:spacing w:line="440" w:lineRule="exact"/>
        <w:ind w:firstLine="480"/>
        <w:rPr>
          <w:rFonts w:ascii="宋体" w:hAnsi="宋体" w:cs="宋体"/>
          <w:sz w:val="24"/>
        </w:rPr>
      </w:pPr>
      <w:r>
        <w:rPr>
          <w:rFonts w:hint="eastAsia" w:ascii="宋体" w:hAnsi="宋体" w:cs="宋体"/>
          <w:kern w:val="0"/>
          <w:sz w:val="24"/>
          <w:szCs w:val="24"/>
          <w:lang w:val="zh-CN"/>
        </w:rPr>
        <w:t>九、我方承诺：如被确定为成交供应商，保证在收到成交通知书后五个工作日内按照磋商文件规定与采购人签订书面合同，并</w:t>
      </w:r>
      <w:r>
        <w:rPr>
          <w:rFonts w:hint="eastAsia" w:ascii="宋体" w:hAnsi="宋体" w:cs="宋体"/>
          <w:sz w:val="24"/>
        </w:rPr>
        <w:t>将按磋商文件的规定履行合同责任和义务。</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十、与本项目有关的一切正式往来通讯请联系（本部分须使用印刷体）：</w:t>
      </w:r>
    </w:p>
    <w:p>
      <w:pPr>
        <w:autoSpaceDE w:val="0"/>
        <w:autoSpaceDN w:val="0"/>
        <w:adjustRightInd w:val="0"/>
        <w:snapToGrid w:val="0"/>
        <w:spacing w:line="440" w:lineRule="exact"/>
        <w:ind w:firstLine="480" w:firstLineChars="200"/>
        <w:jc w:val="left"/>
        <w:rPr>
          <w:rFonts w:ascii="宋体" w:hAnsi="宋体" w:cs="宋体"/>
          <w:kern w:val="0"/>
          <w:sz w:val="24"/>
          <w:szCs w:val="24"/>
          <w:u w:val="single"/>
          <w:lang w:val="zh-CN"/>
        </w:rPr>
      </w:pPr>
      <w:r>
        <w:rPr>
          <w:rFonts w:hint="eastAsia" w:ascii="宋体" w:hAnsi="宋体" w:cs="宋体"/>
          <w:kern w:val="0"/>
          <w:sz w:val="24"/>
          <w:szCs w:val="24"/>
          <w:lang w:val="zh-CN"/>
        </w:rPr>
        <w:t>授权代表：</w:t>
      </w:r>
      <w:r>
        <w:rPr>
          <w:rFonts w:hint="eastAsia" w:ascii="宋体" w:hAnsi="宋体" w:cs="宋体"/>
          <w:kern w:val="0"/>
          <w:sz w:val="24"/>
          <w:szCs w:val="24"/>
          <w:u w:val="single"/>
          <w:lang w:val="zh-CN"/>
        </w:rPr>
        <w:t>　　　　　　　　　　　　</w:t>
      </w:r>
      <w:r>
        <w:rPr>
          <w:rFonts w:hint="eastAsia" w:ascii="宋体" w:hAnsi="宋体" w:cs="宋体"/>
          <w:kern w:val="0"/>
          <w:sz w:val="24"/>
          <w:szCs w:val="24"/>
          <w:lang w:val="zh-CN"/>
        </w:rPr>
        <w:t>手机：</w:t>
      </w:r>
      <w:r>
        <w:rPr>
          <w:rFonts w:hint="eastAsia" w:ascii="宋体" w:hAnsi="宋体" w:cs="宋体"/>
          <w:kern w:val="0"/>
          <w:sz w:val="24"/>
          <w:szCs w:val="24"/>
          <w:u w:val="single"/>
          <w:lang w:val="zh-CN"/>
        </w:rPr>
        <w:t>　　　　　　　　　　</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电子邮件：</w:t>
      </w:r>
      <w:r>
        <w:rPr>
          <w:rFonts w:hint="eastAsia" w:ascii="宋体" w:hAnsi="宋体" w:cs="宋体"/>
          <w:kern w:val="0"/>
          <w:sz w:val="24"/>
          <w:szCs w:val="24"/>
          <w:u w:val="single"/>
          <w:lang w:val="zh-CN"/>
        </w:rPr>
        <w:t>　　　　　　　　　　　　</w:t>
      </w:r>
      <w:r>
        <w:rPr>
          <w:rFonts w:hint="eastAsia" w:ascii="宋体" w:hAnsi="宋体" w:cs="宋体"/>
          <w:kern w:val="0"/>
          <w:sz w:val="24"/>
          <w:szCs w:val="24"/>
          <w:lang w:val="zh-CN"/>
        </w:rPr>
        <w:t>传真：</w:t>
      </w:r>
      <w:r>
        <w:rPr>
          <w:rFonts w:hint="eastAsia" w:ascii="宋体" w:hAnsi="宋体" w:cs="宋体"/>
          <w:kern w:val="0"/>
          <w:sz w:val="24"/>
          <w:szCs w:val="24"/>
          <w:u w:val="single"/>
          <w:lang w:val="zh-CN"/>
        </w:rPr>
        <w:t>　　　　　　　　　　</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通讯地址：</w:t>
      </w:r>
      <w:r>
        <w:rPr>
          <w:rFonts w:hint="eastAsia" w:ascii="宋体" w:hAnsi="宋体" w:cs="宋体"/>
          <w:kern w:val="0"/>
          <w:sz w:val="24"/>
          <w:szCs w:val="24"/>
          <w:u w:val="single"/>
          <w:lang w:val="zh-CN"/>
        </w:rPr>
        <w:t>　　　　　　　　　　　　　　　　　</w:t>
      </w:r>
      <w:r>
        <w:rPr>
          <w:rFonts w:hint="eastAsia" w:ascii="宋体" w:hAnsi="宋体" w:cs="宋体"/>
          <w:kern w:val="0"/>
          <w:sz w:val="24"/>
          <w:szCs w:val="24"/>
          <w:lang w:val="zh-CN"/>
        </w:rPr>
        <w:t>邮编：</w:t>
      </w:r>
      <w:r>
        <w:rPr>
          <w:rFonts w:hint="eastAsia" w:ascii="宋体" w:hAnsi="宋体" w:cs="宋体"/>
          <w:kern w:val="0"/>
          <w:sz w:val="24"/>
          <w:szCs w:val="24"/>
          <w:u w:val="single"/>
          <w:lang w:val="zh-CN"/>
        </w:rPr>
        <w:t>　　　　　</w:t>
      </w:r>
    </w:p>
    <w:p>
      <w:pPr>
        <w:snapToGrid w:val="0"/>
        <w:spacing w:line="440" w:lineRule="exact"/>
        <w:ind w:firstLine="480"/>
        <w:rPr>
          <w:rFonts w:ascii="宋体" w:hAnsi="宋体" w:cs="宋体"/>
          <w:sz w:val="24"/>
          <w:u w:val="single"/>
        </w:rPr>
      </w:pPr>
      <w:r>
        <w:rPr>
          <w:rFonts w:hint="eastAsia" w:ascii="宋体" w:hAnsi="宋体" w:cs="宋体"/>
          <w:kern w:val="0"/>
          <w:sz w:val="24"/>
          <w:szCs w:val="24"/>
          <w:lang w:val="zh-CN"/>
        </w:rPr>
        <w:t>十一、</w:t>
      </w:r>
      <w:r>
        <w:rPr>
          <w:rFonts w:hint="eastAsia" w:ascii="宋体" w:hAnsi="宋体" w:cs="宋体"/>
          <w:sz w:val="24"/>
        </w:rPr>
        <w:t>其他补充说明：</w:t>
      </w:r>
      <w:r>
        <w:rPr>
          <w:rFonts w:hint="eastAsia" w:ascii="宋体" w:hAnsi="宋体" w:cs="宋体"/>
          <w:sz w:val="24"/>
          <w:u w:val="single"/>
        </w:rPr>
        <w:t>　　　　　　　　　　　　　　　　　　　　</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地址：_______________________ 邮编：______________</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电话：_______________________ 传真：______________</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供应商代表姓名、职务：____________________________</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供应商名称（单位章）：______________________________</w:t>
      </w:r>
    </w:p>
    <w:p>
      <w:pPr>
        <w:snapToGrid w:val="0"/>
        <w:spacing w:line="440" w:lineRule="exact"/>
        <w:jc w:val="left"/>
        <w:rPr>
          <w:rFonts w:ascii="宋体" w:hAnsi="宋体" w:cs="宋体"/>
          <w:sz w:val="24"/>
        </w:rPr>
      </w:pPr>
      <w:r>
        <w:rPr>
          <w:rFonts w:hint="eastAsia" w:ascii="宋体" w:hAnsi="宋体" w:cs="宋体"/>
          <w:sz w:val="24"/>
        </w:rPr>
        <w:t>日期：______年___月___ 日</w:t>
      </w:r>
    </w:p>
    <w:p>
      <w:pPr>
        <w:snapToGrid w:val="0"/>
        <w:spacing w:line="440" w:lineRule="exact"/>
        <w:jc w:val="left"/>
        <w:rPr>
          <w:rFonts w:ascii="宋体" w:hAnsi="宋体" w:cs="宋体"/>
          <w:b/>
        </w:rPr>
      </w:pPr>
      <w:r>
        <w:rPr>
          <w:rFonts w:hint="eastAsia" w:ascii="宋体" w:hAnsi="宋体" w:cs="宋体"/>
          <w:sz w:val="24"/>
        </w:rPr>
        <w:t>供应商代表签字：_________________</w:t>
      </w:r>
    </w:p>
    <w:p>
      <w:pPr>
        <w:pStyle w:val="81"/>
        <w:spacing w:line="520" w:lineRule="exact"/>
        <w:jc w:val="center"/>
        <w:rPr>
          <w:b/>
          <w:color w:val="auto"/>
        </w:rPr>
        <w:sectPr>
          <w:pgSz w:w="11906" w:h="16838"/>
          <w:pgMar w:top="1418" w:right="1418" w:bottom="1418" w:left="1418" w:header="1089" w:footer="595" w:gutter="0"/>
          <w:cols w:space="720" w:num="1"/>
          <w:titlePg/>
          <w:docGrid w:linePitch="312" w:charSpace="0"/>
        </w:sectPr>
      </w:pPr>
    </w:p>
    <w:p>
      <w:pPr>
        <w:adjustRightInd w:val="0"/>
        <w:snapToGrid w:val="0"/>
        <w:spacing w:before="120" w:beforeLines="50" w:line="360" w:lineRule="auto"/>
        <w:jc w:val="center"/>
        <w:outlineLvl w:val="0"/>
        <w:rPr>
          <w:rFonts w:ascii="宋体" w:hAnsi="宋体" w:cs="宋体"/>
          <w:b/>
          <w:sz w:val="30"/>
          <w:szCs w:val="30"/>
        </w:rPr>
      </w:pPr>
      <w:bookmarkStart w:id="291" w:name="_Toc482197623"/>
      <w:r>
        <w:rPr>
          <w:rFonts w:hint="eastAsia" w:ascii="宋体" w:hAnsi="宋体" w:cs="宋体"/>
          <w:b/>
          <w:sz w:val="30"/>
          <w:szCs w:val="30"/>
        </w:rPr>
        <w:t>二、磋商报价表</w:t>
      </w:r>
      <w:bookmarkEnd w:id="291"/>
    </w:p>
    <w:tbl>
      <w:tblPr>
        <w:tblStyle w:val="88"/>
        <w:tblpPr w:leftFromText="180" w:rightFromText="180" w:vertAnchor="page" w:horzAnchor="margin" w:tblpY="2626"/>
        <w:tblW w:w="94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06"/>
        <w:gridCol w:w="1179"/>
        <w:gridCol w:w="284"/>
        <w:gridCol w:w="1177"/>
        <w:gridCol w:w="1374"/>
        <w:gridCol w:w="1418"/>
        <w:gridCol w:w="21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7"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项 目 名 称</w:t>
            </w:r>
          </w:p>
        </w:tc>
        <w:tc>
          <w:tcPr>
            <w:tcW w:w="7558" w:type="dxa"/>
            <w:gridSpan w:val="6"/>
            <w:tcBorders>
              <w:top w:val="single" w:color="auto" w:sz="12" w:space="0"/>
              <w:right w:val="single" w:color="auto" w:sz="12" w:space="0"/>
            </w:tcBorders>
            <w:vAlign w:val="center"/>
          </w:tcPr>
          <w:p>
            <w:pPr>
              <w:autoSpaceDE w:val="0"/>
              <w:autoSpaceDN w:val="0"/>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01" w:hRule="atLeast"/>
        </w:trPr>
        <w:tc>
          <w:tcPr>
            <w:tcW w:w="1906" w:type="dxa"/>
            <w:tcBorders>
              <w:left w:val="single" w:color="auto" w:sz="12" w:space="0"/>
              <w:bottom w:val="single" w:color="000000" w:sz="8" w:space="0"/>
            </w:tcBorders>
            <w:vAlign w:val="center"/>
          </w:tcPr>
          <w:p>
            <w:pPr>
              <w:autoSpaceDE w:val="0"/>
              <w:autoSpaceDN w:val="0"/>
              <w:rPr>
                <w:rFonts w:ascii="宋体" w:hAnsi="宋体" w:cs="宋体"/>
                <w:b/>
                <w:kern w:val="0"/>
                <w:szCs w:val="21"/>
              </w:rPr>
            </w:pPr>
            <w:r>
              <w:rPr>
                <w:rFonts w:hint="eastAsia" w:ascii="宋体" w:hAnsi="宋体" w:cs="宋体"/>
                <w:b/>
                <w:kern w:val="0"/>
                <w:szCs w:val="21"/>
              </w:rPr>
              <w:t xml:space="preserve"> 项 目 规 模</w:t>
            </w:r>
          </w:p>
        </w:tc>
        <w:tc>
          <w:tcPr>
            <w:tcW w:w="7558" w:type="dxa"/>
            <w:gridSpan w:val="6"/>
            <w:tcBorders>
              <w:bottom w:val="single" w:color="000000" w:sz="8" w:space="0"/>
              <w:right w:val="single" w:color="auto" w:sz="12" w:space="0"/>
            </w:tcBorders>
            <w:vAlign w:val="center"/>
          </w:tcPr>
          <w:p>
            <w:pPr>
              <w:autoSpaceDE w:val="0"/>
              <w:autoSpaceDN w:val="0"/>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09" w:hRule="atLeast"/>
        </w:trPr>
        <w:tc>
          <w:tcPr>
            <w:tcW w:w="1906" w:type="dxa"/>
            <w:tcBorders>
              <w:left w:val="single" w:color="auto" w:sz="12" w:space="0"/>
              <w:bottom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预 算 投 资</w:t>
            </w:r>
          </w:p>
        </w:tc>
        <w:tc>
          <w:tcPr>
            <w:tcW w:w="7558" w:type="dxa"/>
            <w:gridSpan w:val="6"/>
            <w:tcBorders>
              <w:bottom w:val="single" w:color="auto" w:sz="12" w:space="0"/>
              <w:right w:val="single" w:color="auto" w:sz="12"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20万元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3"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投 标 人 名 称</w:t>
            </w:r>
          </w:p>
        </w:tc>
        <w:tc>
          <w:tcPr>
            <w:tcW w:w="7558" w:type="dxa"/>
            <w:gridSpan w:val="6"/>
            <w:tcBorders>
              <w:top w:val="single" w:color="auto" w:sz="12" w:space="0"/>
              <w:right w:val="single" w:color="auto" w:sz="12" w:space="0"/>
            </w:tcBorders>
            <w:vAlign w:val="center"/>
          </w:tcPr>
          <w:p>
            <w:pPr>
              <w:autoSpaceDE w:val="0"/>
              <w:autoSpaceDN w:val="0"/>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62" w:hRule="atLeast"/>
        </w:trPr>
        <w:tc>
          <w:tcPr>
            <w:tcW w:w="1906" w:type="dxa"/>
            <w:tcBorders>
              <w:left w:val="single" w:color="auto" w:sz="12" w:space="0"/>
              <w:bottom w:val="single" w:color="auto" w:sz="4"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 定 代 表 人</w:t>
            </w:r>
          </w:p>
        </w:tc>
        <w:tc>
          <w:tcPr>
            <w:tcW w:w="2640" w:type="dxa"/>
            <w:gridSpan w:val="3"/>
            <w:tcBorders>
              <w:bottom w:val="single" w:color="auto" w:sz="4"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left w:val="single" w:color="auto" w:sz="4" w:space="0"/>
              <w:bottom w:val="single" w:color="auto" w:sz="4"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gridSpan w:val="2"/>
            <w:tcBorders>
              <w:left w:val="single" w:color="auto" w:sz="4" w:space="0"/>
              <w:bottom w:val="single" w:color="auto" w:sz="4"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0" w:hRule="atLeast"/>
        </w:trPr>
        <w:tc>
          <w:tcPr>
            <w:tcW w:w="1906" w:type="dxa"/>
            <w:tcBorders>
              <w:top w:val="single" w:color="auto" w:sz="4" w:space="0"/>
              <w:left w:val="single" w:color="auto" w:sz="12" w:space="0"/>
              <w:bottom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法人委托代理人</w:t>
            </w:r>
          </w:p>
        </w:tc>
        <w:tc>
          <w:tcPr>
            <w:tcW w:w="2640" w:type="dxa"/>
            <w:gridSpan w:val="3"/>
            <w:tcBorders>
              <w:top w:val="single" w:color="auto" w:sz="4" w:space="0"/>
              <w:bottom w:val="single" w:color="auto" w:sz="12"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top w:val="single" w:color="auto" w:sz="4" w:space="0"/>
              <w:left w:val="single" w:color="auto" w:sz="4" w:space="0"/>
              <w:bottom w:val="single" w:color="auto" w:sz="12"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81" w:hRule="atLeast"/>
        </w:trPr>
        <w:tc>
          <w:tcPr>
            <w:tcW w:w="1906" w:type="dxa"/>
            <w:tcBorders>
              <w:top w:val="single" w:color="auto" w:sz="4" w:space="0"/>
              <w:left w:val="single" w:color="auto" w:sz="12" w:space="0"/>
              <w:bottom w:val="single" w:color="auto" w:sz="12" w:space="0"/>
            </w:tcBorders>
            <w:vAlign w:val="center"/>
          </w:tcPr>
          <w:p>
            <w:pPr>
              <w:autoSpaceDE w:val="0"/>
              <w:autoSpaceDN w:val="0"/>
              <w:jc w:val="left"/>
              <w:rPr>
                <w:rFonts w:ascii="宋体" w:hAnsi="宋体" w:cs="宋体"/>
                <w:b/>
                <w:kern w:val="0"/>
                <w:szCs w:val="21"/>
              </w:rPr>
            </w:pPr>
            <w:r>
              <w:rPr>
                <w:rFonts w:hint="eastAsia" w:ascii="宋体" w:hAnsi="宋体" w:cs="宋体"/>
                <w:b/>
                <w:kern w:val="0"/>
                <w:szCs w:val="21"/>
              </w:rPr>
              <w:t>项目负责人</w:t>
            </w:r>
          </w:p>
        </w:tc>
        <w:tc>
          <w:tcPr>
            <w:tcW w:w="1179" w:type="dxa"/>
            <w:tcBorders>
              <w:top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p>
        </w:tc>
        <w:tc>
          <w:tcPr>
            <w:tcW w:w="1461"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r>
              <w:rPr>
                <w:rFonts w:hint="eastAsia" w:ascii="宋体" w:hAnsi="宋体" w:cs="宋体"/>
                <w:b/>
                <w:kern w:val="0"/>
                <w:szCs w:val="21"/>
              </w:rPr>
              <w:t>全国社会工作者职业水平证书</w:t>
            </w:r>
          </w:p>
        </w:tc>
        <w:tc>
          <w:tcPr>
            <w:tcW w:w="1374" w:type="dxa"/>
            <w:tcBorders>
              <w:top w:val="single" w:color="auto" w:sz="4" w:space="0"/>
              <w:left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p>
        </w:tc>
        <w:tc>
          <w:tcPr>
            <w:tcW w:w="1418" w:type="dxa"/>
            <w:tcBorders>
              <w:top w:val="single" w:color="auto" w:sz="4" w:space="0"/>
              <w:left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r>
              <w:rPr>
                <w:rFonts w:hint="eastAsia" w:ascii="宋体" w:hAnsi="宋体" w:cs="宋体"/>
                <w:b/>
                <w:kern w:val="0"/>
                <w:szCs w:val="21"/>
              </w:rPr>
              <w:t>全国社会工作者职业水平证书编号</w:t>
            </w:r>
          </w:p>
        </w:tc>
        <w:tc>
          <w:tcPr>
            <w:tcW w:w="2126" w:type="dxa"/>
            <w:tcBorders>
              <w:top w:val="single" w:color="auto" w:sz="4" w:space="0"/>
              <w:left w:val="single" w:color="auto" w:sz="4" w:space="0"/>
              <w:bottom w:val="single" w:color="auto" w:sz="12" w:space="0"/>
              <w:right w:val="single" w:color="auto" w:sz="12" w:space="0"/>
            </w:tcBorders>
            <w:vAlign w:val="center"/>
          </w:tcPr>
          <w:p>
            <w:pPr>
              <w:spacing w:line="360" w:lineRule="auto"/>
              <w:jc w:val="center"/>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28" w:hRule="atLeast"/>
        </w:trPr>
        <w:tc>
          <w:tcPr>
            <w:tcW w:w="9464" w:type="dxa"/>
            <w:gridSpan w:val="7"/>
            <w:tcBorders>
              <w:top w:val="single" w:color="auto" w:sz="12" w:space="0"/>
              <w:left w:val="single" w:color="auto" w:sz="12" w:space="0"/>
              <w:bottom w:val="single" w:color="auto" w:sz="4" w:space="0"/>
              <w:right w:val="single" w:color="auto" w:sz="12" w:space="0"/>
            </w:tcBorders>
            <w:vAlign w:val="center"/>
          </w:tcPr>
          <w:p>
            <w:pPr>
              <w:autoSpaceDE w:val="0"/>
              <w:autoSpaceDN w:val="0"/>
              <w:jc w:val="center"/>
              <w:rPr>
                <w:rFonts w:ascii="宋体" w:hAnsi="宋体" w:cs="宋体"/>
                <w:b/>
                <w:bCs/>
                <w:kern w:val="0"/>
                <w:szCs w:val="21"/>
              </w:rPr>
            </w:pPr>
            <w:r>
              <w:rPr>
                <w:rFonts w:hint="eastAsia" w:ascii="宋体" w:hAnsi="宋体" w:cs="宋体"/>
                <w:b/>
                <w:bCs/>
                <w:kern w:val="0"/>
                <w:szCs w:val="21"/>
              </w:rPr>
              <w:t>磋商报价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70" w:hRule="atLeast"/>
        </w:trPr>
        <w:tc>
          <w:tcPr>
            <w:tcW w:w="3369" w:type="dxa"/>
            <w:gridSpan w:val="3"/>
            <w:tcBorders>
              <w:left w:val="single" w:color="auto" w:sz="12" w:space="0"/>
            </w:tcBorders>
            <w:vAlign w:val="center"/>
          </w:tcPr>
          <w:p>
            <w:pPr>
              <w:autoSpaceDE w:val="0"/>
              <w:autoSpaceDN w:val="0"/>
              <w:jc w:val="left"/>
              <w:rPr>
                <w:rFonts w:ascii="宋体" w:hAnsi="宋体" w:cs="宋体"/>
                <w:b/>
                <w:kern w:val="0"/>
                <w:szCs w:val="21"/>
              </w:rPr>
            </w:pPr>
            <w:r>
              <w:rPr>
                <w:rFonts w:hint="eastAsia" w:ascii="宋体" w:hAnsi="宋体" w:cs="宋体"/>
                <w:b/>
                <w:kern w:val="0"/>
                <w:szCs w:val="21"/>
              </w:rPr>
              <w:t>投  标 报  价</w:t>
            </w:r>
          </w:p>
        </w:tc>
        <w:tc>
          <w:tcPr>
            <w:tcW w:w="6095" w:type="dxa"/>
            <w:gridSpan w:val="4"/>
            <w:tcBorders>
              <w:right w:val="single" w:color="auto" w:sz="12" w:space="0"/>
            </w:tcBorders>
            <w:vAlign w:val="center"/>
          </w:tcPr>
          <w:p>
            <w:pPr>
              <w:autoSpaceDE w:val="0"/>
              <w:autoSpaceDN w:val="0"/>
              <w:rPr>
                <w:rFonts w:ascii="宋体" w:hAnsi="宋体" w:cs="宋体"/>
                <w:b/>
                <w:bCs/>
                <w:kern w:val="0"/>
                <w:szCs w:val="21"/>
              </w:rPr>
            </w:pPr>
            <w:r>
              <w:rPr>
                <w:rFonts w:hint="eastAsia" w:ascii="宋体" w:hAnsi="宋体" w:cs="宋体"/>
                <w:b/>
                <w:bCs/>
                <w:kern w:val="0"/>
                <w:szCs w:val="21"/>
              </w:rPr>
              <w:t>投标报价：小写</w:t>
            </w:r>
            <w:r>
              <w:rPr>
                <w:rFonts w:hint="eastAsia" w:ascii="宋体" w:hAnsi="宋体" w:cs="宋体"/>
                <w:b/>
                <w:bCs/>
                <w:kern w:val="0"/>
                <w:szCs w:val="21"/>
                <w:u w:val="single"/>
              </w:rPr>
              <w:t xml:space="preserve">        </w:t>
            </w:r>
          </w:p>
          <w:p>
            <w:pPr>
              <w:autoSpaceDE w:val="0"/>
              <w:autoSpaceDN w:val="0"/>
              <w:rPr>
                <w:rFonts w:ascii="宋体" w:hAnsi="宋体" w:cs="宋体"/>
                <w:b/>
                <w:bCs/>
                <w:kern w:val="0"/>
                <w:szCs w:val="21"/>
                <w:u w:val="single"/>
              </w:rPr>
            </w:pPr>
            <w:r>
              <w:rPr>
                <w:rFonts w:hint="eastAsia" w:ascii="宋体" w:hAnsi="宋体" w:cs="宋体"/>
                <w:b/>
                <w:bCs/>
                <w:kern w:val="0"/>
                <w:szCs w:val="21"/>
              </w:rPr>
              <w:t>大写</w:t>
            </w:r>
            <w:r>
              <w:rPr>
                <w:rFonts w:hint="eastAsia" w:ascii="宋体" w:hAnsi="宋体" w:cs="宋体"/>
                <w:b/>
                <w:bCs/>
                <w:kern w:val="0"/>
                <w:szCs w:val="21"/>
                <w:u w:val="single"/>
              </w:rPr>
              <w:t xml:space="preserve">                                  </w:t>
            </w:r>
          </w:p>
        </w:tc>
      </w:tr>
    </w:tbl>
    <w:p>
      <w:pPr>
        <w:pStyle w:val="34"/>
        <w:adjustRightInd w:val="0"/>
        <w:snapToGrid w:val="0"/>
        <w:spacing w:line="300" w:lineRule="auto"/>
        <w:rPr>
          <w:rFonts w:hAnsi="宋体" w:cs="宋体"/>
          <w:color w:val="auto"/>
          <w:sz w:val="24"/>
          <w:szCs w:val="24"/>
        </w:rPr>
      </w:pPr>
    </w:p>
    <w:p>
      <w:pPr>
        <w:snapToGrid w:val="0"/>
        <w:spacing w:line="360" w:lineRule="auto"/>
        <w:jc w:val="left"/>
        <w:rPr>
          <w:rFonts w:ascii="宋体" w:hAnsi="宋体" w:cs="宋体"/>
          <w:sz w:val="24"/>
        </w:rPr>
      </w:pPr>
      <w:r>
        <w:rPr>
          <w:rFonts w:hint="eastAsia" w:ascii="宋体" w:hAnsi="宋体" w:cs="宋体"/>
          <w:sz w:val="24"/>
        </w:rPr>
        <w:t>注：投标报价大于最高投标限价的按无效标处理</w:t>
      </w:r>
    </w:p>
    <w:p>
      <w:pPr>
        <w:snapToGrid w:val="0"/>
        <w:spacing w:line="360" w:lineRule="auto"/>
        <w:jc w:val="left"/>
        <w:rPr>
          <w:rFonts w:hint="eastAsia" w:ascii="宋体" w:hAnsi="宋体" w:eastAsia="宋体" w:cs="宋体"/>
          <w:szCs w:val="28"/>
          <w:lang w:eastAsia="zh-CN"/>
        </w:rPr>
      </w:pPr>
      <w:r>
        <w:rPr>
          <w:rFonts w:hint="eastAsia" w:ascii="宋体" w:hAnsi="宋体" w:cs="宋体"/>
          <w:szCs w:val="28"/>
        </w:rPr>
        <w:t>供应商名称（单位章）：______________________________</w:t>
      </w:r>
    </w:p>
    <w:p>
      <w:pPr>
        <w:snapToGrid w:val="0"/>
        <w:spacing w:line="360" w:lineRule="auto"/>
        <w:jc w:val="left"/>
        <w:rPr>
          <w:rFonts w:ascii="宋体" w:hAnsi="宋体" w:cs="宋体"/>
          <w:b/>
          <w:szCs w:val="28"/>
        </w:rPr>
      </w:pPr>
      <w:r>
        <w:rPr>
          <w:rFonts w:hint="eastAsia" w:ascii="宋体" w:hAnsi="宋体" w:cs="宋体"/>
          <w:szCs w:val="28"/>
        </w:rPr>
        <w:t>供应商代表签字：_________________</w:t>
      </w:r>
    </w:p>
    <w:p>
      <w:pPr>
        <w:snapToGrid w:val="0"/>
        <w:spacing w:line="360" w:lineRule="auto"/>
        <w:jc w:val="left"/>
        <w:rPr>
          <w:rFonts w:ascii="宋体" w:hAnsi="宋体" w:cs="宋体"/>
          <w:szCs w:val="28"/>
        </w:rPr>
      </w:pPr>
      <w:r>
        <w:rPr>
          <w:rFonts w:hint="eastAsia" w:ascii="宋体" w:hAnsi="宋体" w:cs="宋体"/>
          <w:szCs w:val="28"/>
        </w:rPr>
        <w:t>日期：______年___月___ 日</w:t>
      </w:r>
    </w:p>
    <w:p>
      <w:pPr>
        <w:tabs>
          <w:tab w:val="left" w:pos="0"/>
        </w:tabs>
        <w:spacing w:before="36" w:beforeLines="15" w:after="36" w:afterLines="15"/>
        <w:ind w:right="98" w:rightChars="35"/>
        <w:rPr>
          <w:rFonts w:ascii="宋体" w:hAnsi="宋体" w:cs="宋体"/>
          <w:sz w:val="44"/>
          <w:szCs w:val="44"/>
        </w:rPr>
        <w:sectPr>
          <w:pgSz w:w="11907" w:h="16840"/>
          <w:pgMar w:top="1418" w:right="1418" w:bottom="1418" w:left="1418" w:header="851" w:footer="992" w:gutter="0"/>
          <w:pgNumType w:fmt="numberInDash"/>
          <w:cols w:space="720" w:num="1"/>
          <w:titlePg/>
          <w:docGrid w:linePitch="380" w:charSpace="-5735"/>
        </w:sectPr>
      </w:pPr>
    </w:p>
    <w:p>
      <w:pPr>
        <w:adjustRightInd w:val="0"/>
        <w:snapToGrid w:val="0"/>
        <w:spacing w:before="120" w:beforeLines="50" w:line="360" w:lineRule="auto"/>
        <w:jc w:val="center"/>
        <w:outlineLvl w:val="0"/>
        <w:rPr>
          <w:rFonts w:ascii="宋体" w:hAnsi="宋体" w:cs="宋体"/>
          <w:b/>
          <w:sz w:val="30"/>
          <w:szCs w:val="30"/>
        </w:rPr>
      </w:pPr>
      <w:bookmarkStart w:id="292" w:name="_Toc482197624"/>
      <w:r>
        <w:rPr>
          <w:rFonts w:hint="eastAsia" w:ascii="宋体" w:hAnsi="宋体" w:cs="宋体"/>
          <w:b/>
          <w:sz w:val="30"/>
          <w:szCs w:val="30"/>
        </w:rPr>
        <w:t>三、法人代表授权书</w:t>
      </w:r>
      <w:bookmarkEnd w:id="292"/>
    </w:p>
    <w:p>
      <w:pPr>
        <w:spacing w:line="360" w:lineRule="auto"/>
        <w:rPr>
          <w:rFonts w:ascii="宋体" w:hAnsi="宋体" w:cs="宋体"/>
          <w:sz w:val="24"/>
          <w:szCs w:val="24"/>
          <w:u w:val="single"/>
        </w:rPr>
      </w:pPr>
      <w:r>
        <w:rPr>
          <w:rFonts w:hint="eastAsia" w:ascii="宋体" w:hAnsi="宋体" w:cs="宋体"/>
          <w:sz w:val="24"/>
          <w:szCs w:val="24"/>
        </w:rPr>
        <w:t>致：</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（法人代表姓名）</w:t>
      </w:r>
      <w:r>
        <w:rPr>
          <w:rFonts w:hint="eastAsia" w:ascii="宋体" w:hAnsi="宋体" w:cs="宋体"/>
          <w:sz w:val="24"/>
          <w:szCs w:val="24"/>
        </w:rPr>
        <w:t>系注册于</w:t>
      </w:r>
      <w:r>
        <w:rPr>
          <w:rFonts w:hint="eastAsia" w:ascii="宋体" w:hAnsi="宋体" w:cs="宋体"/>
          <w:sz w:val="24"/>
          <w:szCs w:val="24"/>
          <w:u w:val="single"/>
        </w:rPr>
        <w:t xml:space="preserve"> （供应商地址）　</w:t>
      </w:r>
      <w:r>
        <w:rPr>
          <w:rFonts w:hint="eastAsia" w:ascii="宋体" w:hAnsi="宋体" w:cs="宋体"/>
          <w:sz w:val="24"/>
          <w:szCs w:val="24"/>
        </w:rPr>
        <w:t>的</w:t>
      </w:r>
      <w:r>
        <w:rPr>
          <w:rFonts w:hint="eastAsia" w:ascii="宋体" w:hAnsi="宋体" w:cs="宋体"/>
          <w:sz w:val="24"/>
          <w:szCs w:val="24"/>
          <w:u w:val="single"/>
        </w:rPr>
        <w:t xml:space="preserve">（供应商名称） </w:t>
      </w:r>
      <w:r>
        <w:rPr>
          <w:rFonts w:hint="eastAsia" w:ascii="宋体" w:hAnsi="宋体" w:cs="宋体"/>
          <w:sz w:val="24"/>
          <w:szCs w:val="24"/>
        </w:rPr>
        <w:t>的法定代表人，现代表公司授权下面签字的（被授权人的姓名、职务）为我公司合法代理人，代表本公司参加伊犁州4个乡镇（街道）社工站建设示范项目（第一标段霍尔果斯市）（</w:t>
      </w:r>
      <w:r>
        <w:rPr>
          <w:rFonts w:hint="eastAsia" w:ascii="宋体" w:hAnsi="宋体" w:cs="宋体"/>
          <w:color w:val="000000" w:themeColor="text1"/>
          <w:sz w:val="24"/>
          <w:szCs w:val="24"/>
          <w14:textFill>
            <w14:solidFill>
              <w14:schemeClr w14:val="tx1"/>
            </w14:solidFill>
          </w14:textFill>
        </w:rPr>
        <w:t>项目编号：XJFH-2023CG-004-1）的磋</w:t>
      </w:r>
      <w:r>
        <w:rPr>
          <w:rFonts w:hint="eastAsia" w:ascii="宋体" w:hAnsi="宋体" w:cs="宋体"/>
          <w:sz w:val="24"/>
          <w:szCs w:val="24"/>
        </w:rPr>
        <w:t>商响应活动。代理人在本次响应过程中所签署的一切文件和处理的一切有关事物，我公司均予承认。</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本授权书于</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日签字生效，特此声明。</w:t>
      </w:r>
    </w:p>
    <w:p>
      <w:pPr>
        <w:snapToGrid w:val="0"/>
        <w:spacing w:line="360" w:lineRule="auto"/>
        <w:ind w:firstLine="480" w:firstLineChars="200"/>
        <w:rPr>
          <w:rFonts w:ascii="宋体" w:hAnsi="宋体" w:cs="宋体"/>
          <w:sz w:val="24"/>
          <w:szCs w:val="24"/>
        </w:rPr>
      </w:pPr>
    </w:p>
    <w:tbl>
      <w:tblPr>
        <w:tblStyle w:val="88"/>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6804" w:type="dxa"/>
          </w:tcPr>
          <w:p>
            <w:pPr>
              <w:spacing w:line="360" w:lineRule="auto"/>
              <w:rPr>
                <w:rFonts w:ascii="宋体" w:hAnsi="宋体" w:cs="宋体"/>
                <w:sz w:val="24"/>
                <w:szCs w:val="24"/>
              </w:rPr>
            </w:pPr>
            <w:r>
              <w:rPr>
                <w:rFonts w:hint="eastAsia" w:ascii="宋体" w:hAnsi="宋体" w:cs="宋体"/>
                <w:sz w:val="24"/>
                <w:szCs w:val="24"/>
              </w:rPr>
              <w:t>附授权代表身份证复印件</w:t>
            </w:r>
          </w:p>
        </w:tc>
      </w:tr>
    </w:tbl>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单位盖章：</w:t>
      </w:r>
    </w:p>
    <w:p>
      <w:pPr>
        <w:spacing w:line="360" w:lineRule="auto"/>
        <w:rPr>
          <w:rFonts w:ascii="宋体" w:hAnsi="宋体" w:cs="宋体"/>
          <w:sz w:val="24"/>
          <w:szCs w:val="24"/>
        </w:rPr>
      </w:pPr>
      <w:r>
        <w:rPr>
          <w:rFonts w:hint="eastAsia" w:ascii="宋体" w:hAnsi="宋体" w:cs="宋体"/>
          <w:sz w:val="24"/>
          <w:szCs w:val="24"/>
        </w:rPr>
        <w:t>（单位章）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法人代表（授权人）：</w:t>
      </w:r>
    </w:p>
    <w:p>
      <w:pPr>
        <w:spacing w:line="360" w:lineRule="auto"/>
        <w:rPr>
          <w:rFonts w:ascii="宋体" w:hAnsi="宋体" w:cs="宋体"/>
          <w:sz w:val="24"/>
          <w:szCs w:val="24"/>
        </w:rPr>
      </w:pPr>
      <w:r>
        <w:rPr>
          <w:rFonts w:hint="eastAsia" w:ascii="宋体" w:hAnsi="宋体" w:cs="宋体"/>
          <w:sz w:val="24"/>
          <w:szCs w:val="24"/>
        </w:rPr>
        <w:t>（签字或盖章）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委托代理人（被授权人）：</w:t>
      </w:r>
    </w:p>
    <w:p>
      <w:pPr>
        <w:spacing w:line="360" w:lineRule="auto"/>
        <w:rPr>
          <w:rFonts w:ascii="宋体" w:hAnsi="宋体" w:cs="宋体"/>
          <w:sz w:val="24"/>
          <w:szCs w:val="24"/>
        </w:rPr>
      </w:pPr>
      <w:r>
        <w:rPr>
          <w:rFonts w:hint="eastAsia" w:ascii="宋体" w:hAnsi="宋体" w:cs="宋体"/>
          <w:sz w:val="24"/>
          <w:szCs w:val="24"/>
        </w:rPr>
        <w:t>（签字或盖章）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日期：</w:t>
      </w:r>
    </w:p>
    <w:p>
      <w:pPr>
        <w:spacing w:line="360" w:lineRule="auto"/>
        <w:outlineLvl w:val="1"/>
        <w:rPr>
          <w:rFonts w:ascii="宋体" w:hAnsi="宋体" w:cs="宋体"/>
          <w:b/>
          <w:sz w:val="32"/>
        </w:rPr>
      </w:pPr>
      <w:r>
        <w:rPr>
          <w:rFonts w:hint="eastAsia" w:ascii="宋体" w:hAnsi="宋体" w:cs="宋体"/>
          <w:sz w:val="24"/>
          <w:szCs w:val="24"/>
        </w:rPr>
        <w:br w:type="page"/>
      </w:r>
      <w:bookmarkStart w:id="293" w:name="_Toc419827165"/>
      <w:bookmarkStart w:id="294" w:name="_Toc482197632"/>
      <w:bookmarkStart w:id="295" w:name="_Toc356993559"/>
      <w:r>
        <w:rPr>
          <w:rFonts w:hint="eastAsia" w:ascii="宋体" w:hAnsi="宋体" w:cs="宋体"/>
          <w:b/>
          <w:sz w:val="32"/>
        </w:rPr>
        <w:t>附件一</w:t>
      </w:r>
      <w:bookmarkEnd w:id="293"/>
      <w:r>
        <w:rPr>
          <w:rFonts w:hint="eastAsia" w:ascii="宋体" w:hAnsi="宋体" w:cs="宋体"/>
          <w:b/>
          <w:sz w:val="32"/>
        </w:rPr>
        <w:t xml:space="preserve">   </w:t>
      </w:r>
    </w:p>
    <w:p>
      <w:pPr>
        <w:spacing w:line="360" w:lineRule="auto"/>
        <w:jc w:val="center"/>
        <w:rPr>
          <w:rFonts w:ascii="宋体" w:hAnsi="宋体" w:cs="宋体"/>
          <w:b/>
          <w:szCs w:val="28"/>
        </w:rPr>
      </w:pPr>
      <w:r>
        <w:rPr>
          <w:rFonts w:hint="eastAsia" w:ascii="宋体" w:hAnsi="宋体" w:cs="宋体"/>
          <w:b/>
          <w:szCs w:val="28"/>
        </w:rPr>
        <w:t>投标申请人基本情况表</w:t>
      </w:r>
    </w:p>
    <w:tbl>
      <w:tblPr>
        <w:tblStyle w:val="88"/>
        <w:tblW w:w="8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3485"/>
        <w:gridCol w:w="1176"/>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投标申请人全称</w:t>
            </w:r>
          </w:p>
        </w:tc>
        <w:tc>
          <w:tcPr>
            <w:tcW w:w="5882" w:type="dxa"/>
            <w:gridSpan w:val="3"/>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主要业务范围</w:t>
            </w:r>
          </w:p>
        </w:tc>
        <w:tc>
          <w:tcPr>
            <w:tcW w:w="5882" w:type="dxa"/>
            <w:gridSpan w:val="3"/>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法定代表人姓名</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职   务</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投标申请人地址</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邮政编码</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电          话</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传   真</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成  立  日  期</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员工人数</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全国社会工作者职业水平证书</w:t>
            </w:r>
          </w:p>
        </w:tc>
        <w:tc>
          <w:tcPr>
            <w:tcW w:w="5882" w:type="dxa"/>
            <w:gridSpan w:val="3"/>
            <w:vAlign w:val="center"/>
          </w:tcPr>
          <w:p>
            <w:pPr>
              <w:spacing w:line="360" w:lineRule="auto"/>
              <w:rPr>
                <w:rFonts w:ascii="宋体" w:hAnsi="宋体" w:cs="宋体"/>
                <w:szCs w:val="21"/>
              </w:rPr>
            </w:pPr>
            <w:r>
              <w:rPr>
                <w:rFonts w:hint="eastAsia" w:ascii="宋体" w:hAnsi="宋体" w:cs="宋体"/>
                <w:szCs w:val="21"/>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8139" w:type="dxa"/>
            <w:gridSpan w:val="4"/>
            <w:tcBorders>
              <w:bottom w:val="single" w:color="auto" w:sz="4" w:space="0"/>
            </w:tcBorders>
            <w:vAlign w:val="center"/>
          </w:tcPr>
          <w:p>
            <w:pPr>
              <w:spacing w:line="360" w:lineRule="auto"/>
              <w:rPr>
                <w:rFonts w:ascii="宋体" w:hAnsi="宋体" w:cs="宋体"/>
                <w:szCs w:val="21"/>
              </w:rPr>
            </w:pPr>
            <w:r>
              <w:rPr>
                <w:rFonts w:hint="eastAsia" w:ascii="宋体" w:hAnsi="宋体" w:cs="宋体"/>
                <w:szCs w:val="21"/>
              </w:rPr>
              <w:t>单位组织机构简介：</w:t>
            </w:r>
          </w:p>
          <w:p>
            <w:pPr>
              <w:spacing w:line="360" w:lineRule="auto"/>
              <w:rPr>
                <w:rFonts w:ascii="宋体" w:hAnsi="宋体" w:cs="宋体"/>
                <w:szCs w:val="21"/>
              </w:rPr>
            </w:pPr>
          </w:p>
        </w:tc>
      </w:tr>
    </w:tbl>
    <w:p>
      <w:pPr>
        <w:tabs>
          <w:tab w:val="left" w:pos="1680"/>
        </w:tabs>
        <w:spacing w:line="360" w:lineRule="auto"/>
        <w:rPr>
          <w:rFonts w:ascii="宋体" w:hAnsi="宋体" w:cs="宋体"/>
          <w:szCs w:val="21"/>
          <w:u w:val="single"/>
        </w:rPr>
      </w:pPr>
      <w:r>
        <w:rPr>
          <w:rFonts w:hint="eastAsia" w:ascii="宋体" w:hAnsi="宋体" w:cs="宋体"/>
          <w:szCs w:val="21"/>
        </w:rPr>
        <w:t xml:space="preserve">投标申请人： </w:t>
      </w:r>
      <w:r>
        <w:rPr>
          <w:rFonts w:hint="eastAsia" w:ascii="宋体" w:hAnsi="宋体" w:cs="宋体"/>
          <w:szCs w:val="21"/>
          <w:u w:val="single"/>
        </w:rPr>
        <w:t xml:space="preserve">           （单位全称） (盖章)             </w:t>
      </w:r>
    </w:p>
    <w:p>
      <w:pPr>
        <w:tabs>
          <w:tab w:val="left" w:pos="1680"/>
        </w:tabs>
        <w:spacing w:line="360" w:lineRule="auto"/>
        <w:rPr>
          <w:rFonts w:ascii="宋体" w:hAnsi="宋体" w:cs="宋体"/>
          <w:szCs w:val="21"/>
        </w:rPr>
      </w:pPr>
      <w:r>
        <w:rPr>
          <w:rFonts w:hint="eastAsia" w:ascii="宋体" w:hAnsi="宋体" w:cs="宋体"/>
          <w:szCs w:val="21"/>
        </w:rPr>
        <w:t>法定代表人或授权代表：</w:t>
      </w:r>
      <w:r>
        <w:rPr>
          <w:rFonts w:hint="eastAsia" w:ascii="宋体" w:hAnsi="宋体" w:cs="宋体"/>
          <w:szCs w:val="21"/>
          <w:u w:val="single"/>
        </w:rPr>
        <w:t xml:space="preserve">               (签字或盖章)             </w:t>
      </w:r>
    </w:p>
    <w:p>
      <w:pPr>
        <w:spacing w:line="360" w:lineRule="auto"/>
        <w:rPr>
          <w:rFonts w:ascii="宋体" w:hAnsi="宋体" w:cs="宋体"/>
          <w:szCs w:val="21"/>
        </w:rPr>
      </w:pPr>
      <w:r>
        <w:rPr>
          <w:rFonts w:hint="eastAsia" w:ascii="宋体" w:hAnsi="宋体" w:cs="宋体"/>
          <w:b/>
          <w:szCs w:val="21"/>
        </w:rPr>
        <w:t xml:space="preserve">    </w:t>
      </w: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74"/>
        <w:rPr>
          <w:rFonts w:ascii="宋体" w:hAnsi="宋体" w:cs="宋体"/>
          <w:szCs w:val="21"/>
        </w:rPr>
      </w:pPr>
      <w:r>
        <w:rPr>
          <w:rFonts w:hint="eastAsia" w:ascii="宋体" w:hAnsi="宋体" w:cs="宋体"/>
          <w:szCs w:val="21"/>
        </w:rPr>
        <w:t xml:space="preserve">  注：投标申请人需随此表附上营业执照、资质等级证书等文件的付印件。</w:t>
      </w:r>
    </w:p>
    <w:p>
      <w:pPr>
        <w:spacing w:line="360" w:lineRule="auto"/>
        <w:ind w:firstLine="374"/>
        <w:outlineLvl w:val="1"/>
        <w:rPr>
          <w:rFonts w:ascii="宋体" w:hAnsi="宋体" w:cs="宋体"/>
          <w:szCs w:val="21"/>
        </w:rPr>
      </w:pPr>
      <w:bookmarkStart w:id="296" w:name="_Toc419827166"/>
      <w:r>
        <w:rPr>
          <w:rFonts w:hint="eastAsia" w:ascii="宋体" w:hAnsi="宋体" w:cs="宋体"/>
          <w:b/>
          <w:sz w:val="32"/>
        </w:rPr>
        <w:br w:type="page"/>
      </w:r>
      <w:r>
        <w:rPr>
          <w:rFonts w:hint="eastAsia" w:ascii="宋体" w:hAnsi="宋体" w:cs="宋体"/>
          <w:b/>
          <w:sz w:val="32"/>
        </w:rPr>
        <w:t>附件二</w:t>
      </w:r>
      <w:bookmarkEnd w:id="296"/>
    </w:p>
    <w:p>
      <w:pPr>
        <w:jc w:val="center"/>
        <w:rPr>
          <w:rFonts w:ascii="宋体" w:hAnsi="宋体" w:cs="宋体"/>
          <w:b/>
          <w:szCs w:val="28"/>
        </w:rPr>
      </w:pPr>
      <w:r>
        <w:rPr>
          <w:rFonts w:hint="eastAsia" w:ascii="宋体" w:hAnsi="宋体" w:cs="宋体"/>
          <w:b/>
          <w:szCs w:val="28"/>
        </w:rPr>
        <w:t>20</w:t>
      </w:r>
      <w:r>
        <w:rPr>
          <w:rFonts w:hint="eastAsia" w:ascii="宋体" w:hAnsi="宋体" w:cs="宋体"/>
          <w:b/>
          <w:szCs w:val="28"/>
          <w:lang w:val="en-US" w:eastAsia="zh-CN"/>
        </w:rPr>
        <w:t>20</w:t>
      </w:r>
      <w:r>
        <w:rPr>
          <w:rFonts w:hint="eastAsia" w:ascii="宋体" w:hAnsi="宋体" w:cs="宋体"/>
          <w:b/>
          <w:szCs w:val="28"/>
        </w:rPr>
        <w:t>年</w:t>
      </w:r>
      <w:r>
        <w:rPr>
          <w:rFonts w:hint="eastAsia" w:ascii="宋体" w:hAnsi="宋体" w:cs="宋体"/>
          <w:b/>
          <w:szCs w:val="28"/>
          <w:lang w:val="en-US" w:eastAsia="zh-CN"/>
        </w:rPr>
        <w:t>3</w:t>
      </w:r>
      <w:r>
        <w:rPr>
          <w:rFonts w:hint="eastAsia" w:ascii="宋体" w:hAnsi="宋体" w:cs="宋体"/>
          <w:b/>
          <w:szCs w:val="28"/>
        </w:rPr>
        <w:t>月1日以来（以签订合同日期为准）类似项目的业绩</w:t>
      </w:r>
    </w:p>
    <w:p>
      <w:pPr>
        <w:spacing w:line="360" w:lineRule="auto"/>
        <w:rPr>
          <w:rFonts w:ascii="宋体" w:hAnsi="宋体" w:cs="宋体"/>
        </w:rPr>
      </w:pPr>
    </w:p>
    <w:tbl>
      <w:tblPr>
        <w:tblStyle w:val="88"/>
        <w:tblW w:w="840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382"/>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采 购 单 位</w:t>
            </w:r>
          </w:p>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（业主）</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项 目 名 称</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项目规模</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签订合同日期</w:t>
            </w:r>
          </w:p>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（年/月/日）</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项目负责人员情况</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3168" w:type="dxa"/>
          </w:tcPr>
          <w:p>
            <w:pPr>
              <w:framePr w:hSpace="180" w:wrap="notBeside" w:vAnchor="text" w:hAnchor="margin" w:xAlign="center" w:y="268"/>
              <w:spacing w:line="360" w:lineRule="auto"/>
              <w:rPr>
                <w:rFonts w:ascii="宋体" w:hAnsi="宋体" w:cs="宋体"/>
                <w:szCs w:val="21"/>
              </w:rPr>
            </w:pPr>
          </w:p>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bl>
    <w:p>
      <w:pPr>
        <w:tabs>
          <w:tab w:val="left" w:pos="1680"/>
        </w:tabs>
        <w:spacing w:line="360" w:lineRule="auto"/>
        <w:rPr>
          <w:rFonts w:ascii="宋体" w:hAnsi="宋体" w:cs="宋体"/>
          <w:szCs w:val="21"/>
          <w:u w:val="single"/>
        </w:rPr>
      </w:pPr>
      <w:r>
        <w:rPr>
          <w:rFonts w:hint="eastAsia" w:ascii="宋体" w:hAnsi="宋体" w:cs="宋体"/>
          <w:szCs w:val="21"/>
        </w:rPr>
        <w:t xml:space="preserve">投标申请人： </w:t>
      </w:r>
      <w:r>
        <w:rPr>
          <w:rFonts w:hint="eastAsia" w:ascii="宋体" w:hAnsi="宋体" w:cs="宋体"/>
          <w:szCs w:val="21"/>
          <w:u w:val="single"/>
        </w:rPr>
        <w:t xml:space="preserve">           （单位全称） (盖章)                </w:t>
      </w:r>
    </w:p>
    <w:p>
      <w:pPr>
        <w:tabs>
          <w:tab w:val="left" w:pos="1680"/>
        </w:tabs>
        <w:spacing w:line="360" w:lineRule="auto"/>
        <w:rPr>
          <w:rFonts w:ascii="宋体" w:hAnsi="宋体" w:cs="宋体"/>
          <w:szCs w:val="21"/>
        </w:rPr>
      </w:pPr>
      <w:r>
        <w:rPr>
          <w:rFonts w:hint="eastAsia" w:ascii="宋体" w:hAnsi="宋体" w:cs="宋体"/>
          <w:szCs w:val="21"/>
        </w:rPr>
        <w:t>法定代表人或授权代表：</w:t>
      </w:r>
      <w:r>
        <w:rPr>
          <w:rFonts w:hint="eastAsia" w:ascii="宋体" w:hAnsi="宋体" w:cs="宋体"/>
          <w:szCs w:val="21"/>
          <w:u w:val="single"/>
        </w:rPr>
        <w:t xml:space="preserve">                (签字或盖章)         </w:t>
      </w:r>
    </w:p>
    <w:p>
      <w:pPr>
        <w:spacing w:line="360" w:lineRule="auto"/>
        <w:rPr>
          <w:rFonts w:ascii="宋体" w:hAnsi="宋体" w:cs="宋体"/>
          <w:szCs w:val="21"/>
        </w:rPr>
      </w:pPr>
      <w:r>
        <w:rPr>
          <w:rFonts w:hint="eastAsia" w:ascii="宋体" w:hAnsi="宋体" w:cs="宋体"/>
          <w:b/>
          <w:szCs w:val="21"/>
        </w:rPr>
        <w:t xml:space="preserve">   </w:t>
      </w: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szCs w:val="21"/>
        </w:rPr>
        <w:t>注：1、投标申请人应随此表附上相关的业绩证明（如中标通知书或合同或顾客意见反馈表等的复印件）</w:t>
      </w:r>
    </w:p>
    <w:p>
      <w:pPr>
        <w:spacing w:line="360" w:lineRule="auto"/>
        <w:ind w:left="1614" w:hanging="1194"/>
        <w:rPr>
          <w:rFonts w:ascii="宋体" w:hAnsi="宋体" w:cs="宋体"/>
          <w:b/>
          <w:szCs w:val="21"/>
        </w:rPr>
      </w:pPr>
      <w:r>
        <w:rPr>
          <w:rFonts w:hint="eastAsia" w:ascii="宋体" w:hAnsi="宋体" w:cs="宋体"/>
          <w:b/>
          <w:szCs w:val="21"/>
        </w:rPr>
        <w:t xml:space="preserve"> </w:t>
      </w:r>
      <w:r>
        <w:rPr>
          <w:rFonts w:hint="eastAsia" w:ascii="宋体" w:hAnsi="宋体" w:cs="宋体"/>
          <w:szCs w:val="21"/>
        </w:rPr>
        <w:t>2、如有多个类似项目，可按此表格扩展。</w:t>
      </w:r>
    </w:p>
    <w:p>
      <w:pPr>
        <w:spacing w:line="360" w:lineRule="auto"/>
        <w:ind w:firstLine="374"/>
        <w:outlineLvl w:val="1"/>
        <w:rPr>
          <w:rFonts w:ascii="宋体" w:hAnsi="宋体" w:cs="宋体"/>
          <w:szCs w:val="21"/>
        </w:rPr>
      </w:pPr>
      <w:bookmarkStart w:id="297" w:name="_Toc60537404"/>
      <w:r>
        <w:rPr>
          <w:rFonts w:hint="eastAsia" w:ascii="宋体" w:hAnsi="宋体" w:cs="宋体"/>
          <w:b/>
          <w:sz w:val="32"/>
        </w:rPr>
        <w:br w:type="page"/>
      </w:r>
      <w:bookmarkEnd w:id="297"/>
      <w:bookmarkStart w:id="298" w:name="_Toc60537405"/>
      <w:r>
        <w:rPr>
          <w:rFonts w:hint="eastAsia" w:ascii="宋体" w:hAnsi="宋体" w:cs="宋体"/>
          <w:b/>
          <w:sz w:val="32"/>
        </w:rPr>
        <w:t>附件三</w:t>
      </w:r>
    </w:p>
    <w:bookmarkEnd w:id="298"/>
    <w:p>
      <w:pPr>
        <w:jc w:val="center"/>
        <w:rPr>
          <w:rFonts w:ascii="宋体" w:hAnsi="宋体" w:cs="宋体"/>
          <w:b/>
          <w:sz w:val="32"/>
        </w:rPr>
      </w:pPr>
      <w:r>
        <w:rPr>
          <w:rFonts w:hint="eastAsia" w:ascii="宋体" w:hAnsi="宋体" w:cs="宋体"/>
          <w:b/>
          <w:sz w:val="32"/>
        </w:rPr>
        <w:t>拟投入本项目人员汇总表</w:t>
      </w:r>
    </w:p>
    <w:p>
      <w:pPr>
        <w:spacing w:line="360" w:lineRule="auto"/>
        <w:ind w:firstLine="630"/>
        <w:rPr>
          <w:rFonts w:ascii="宋体" w:hAnsi="宋体" w:cs="宋体"/>
          <w:szCs w:val="21"/>
        </w:rPr>
      </w:pPr>
      <w:r>
        <w:rPr>
          <w:rFonts w:hint="eastAsia" w:ascii="宋体" w:hAnsi="宋体" w:cs="宋体"/>
          <w:szCs w:val="21"/>
        </w:rPr>
        <w:t>投标人名称：                             项目名称：</w:t>
      </w:r>
    </w:p>
    <w:tbl>
      <w:tblPr>
        <w:tblStyle w:val="88"/>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vAlign w:val="center"/>
          </w:tcPr>
          <w:p>
            <w:pPr>
              <w:spacing w:line="360" w:lineRule="auto"/>
              <w:rPr>
                <w:rFonts w:ascii="宋体" w:hAnsi="宋体" w:cs="宋体"/>
                <w:szCs w:val="21"/>
              </w:rPr>
            </w:pPr>
            <w:r>
              <w:rPr>
                <w:rFonts w:hint="eastAsia" w:ascii="宋体" w:hAnsi="宋体" w:cs="宋体"/>
                <w:szCs w:val="21"/>
              </w:rPr>
              <w:t>序号</w:t>
            </w:r>
          </w:p>
        </w:tc>
        <w:tc>
          <w:tcPr>
            <w:tcW w:w="1440" w:type="dxa"/>
            <w:vAlign w:val="center"/>
          </w:tcPr>
          <w:p>
            <w:pPr>
              <w:spacing w:line="360" w:lineRule="auto"/>
              <w:ind w:firstLine="240"/>
              <w:rPr>
                <w:rFonts w:ascii="宋体" w:hAnsi="宋体" w:cs="宋体"/>
                <w:szCs w:val="21"/>
              </w:rPr>
            </w:pPr>
            <w:r>
              <w:rPr>
                <w:rFonts w:hint="eastAsia" w:ascii="宋体" w:hAnsi="宋体" w:cs="宋体"/>
                <w:szCs w:val="21"/>
              </w:rPr>
              <w:t>姓   名</w:t>
            </w:r>
          </w:p>
        </w:tc>
        <w:tc>
          <w:tcPr>
            <w:tcW w:w="720" w:type="dxa"/>
            <w:vAlign w:val="center"/>
          </w:tcPr>
          <w:p>
            <w:pPr>
              <w:spacing w:line="360" w:lineRule="auto"/>
              <w:rPr>
                <w:rFonts w:ascii="宋体" w:hAnsi="宋体" w:cs="宋体"/>
                <w:szCs w:val="21"/>
              </w:rPr>
            </w:pPr>
            <w:r>
              <w:rPr>
                <w:rFonts w:hint="eastAsia" w:ascii="宋体" w:hAnsi="宋体" w:cs="宋体"/>
                <w:szCs w:val="21"/>
              </w:rPr>
              <w:t>年龄</w:t>
            </w:r>
          </w:p>
        </w:tc>
        <w:tc>
          <w:tcPr>
            <w:tcW w:w="816" w:type="dxa"/>
            <w:vAlign w:val="center"/>
          </w:tcPr>
          <w:p>
            <w:pPr>
              <w:spacing w:line="360" w:lineRule="auto"/>
              <w:rPr>
                <w:rFonts w:ascii="宋体" w:hAnsi="宋体" w:cs="宋体"/>
                <w:szCs w:val="21"/>
              </w:rPr>
            </w:pPr>
            <w:r>
              <w:rPr>
                <w:rFonts w:hint="eastAsia" w:ascii="宋体" w:hAnsi="宋体" w:cs="宋体"/>
                <w:szCs w:val="21"/>
              </w:rPr>
              <w:t>性别</w:t>
            </w:r>
          </w:p>
        </w:tc>
        <w:tc>
          <w:tcPr>
            <w:tcW w:w="984" w:type="dxa"/>
            <w:vAlign w:val="center"/>
          </w:tcPr>
          <w:p>
            <w:pPr>
              <w:spacing w:line="360" w:lineRule="auto"/>
              <w:rPr>
                <w:rFonts w:ascii="宋体" w:hAnsi="宋体" w:cs="宋体"/>
                <w:szCs w:val="21"/>
              </w:rPr>
            </w:pPr>
            <w:r>
              <w:rPr>
                <w:rFonts w:hint="eastAsia" w:ascii="宋体" w:hAnsi="宋体" w:cs="宋体"/>
                <w:szCs w:val="21"/>
              </w:rPr>
              <w:t>学 历</w:t>
            </w:r>
          </w:p>
        </w:tc>
        <w:tc>
          <w:tcPr>
            <w:tcW w:w="816" w:type="dxa"/>
            <w:vAlign w:val="center"/>
          </w:tcPr>
          <w:p>
            <w:pPr>
              <w:spacing w:line="360" w:lineRule="auto"/>
              <w:rPr>
                <w:rFonts w:ascii="宋体" w:hAnsi="宋体" w:cs="宋体"/>
                <w:szCs w:val="21"/>
              </w:rPr>
            </w:pPr>
            <w:r>
              <w:rPr>
                <w:rFonts w:hint="eastAsia" w:ascii="宋体" w:hAnsi="宋体" w:cs="宋体"/>
                <w:szCs w:val="21"/>
              </w:rPr>
              <w:t>专业</w:t>
            </w:r>
          </w:p>
        </w:tc>
        <w:tc>
          <w:tcPr>
            <w:tcW w:w="882" w:type="dxa"/>
            <w:vAlign w:val="center"/>
          </w:tcPr>
          <w:p>
            <w:pPr>
              <w:spacing w:line="360" w:lineRule="auto"/>
              <w:rPr>
                <w:rFonts w:ascii="宋体" w:hAnsi="宋体" w:cs="宋体"/>
                <w:szCs w:val="21"/>
              </w:rPr>
            </w:pPr>
            <w:r>
              <w:rPr>
                <w:rFonts w:hint="eastAsia" w:ascii="宋体" w:hAnsi="宋体" w:cs="宋体"/>
                <w:szCs w:val="21"/>
              </w:rPr>
              <w:t>职称</w:t>
            </w:r>
          </w:p>
        </w:tc>
        <w:tc>
          <w:tcPr>
            <w:tcW w:w="2275" w:type="dxa"/>
            <w:vAlign w:val="center"/>
          </w:tcPr>
          <w:p>
            <w:pPr>
              <w:spacing w:line="360" w:lineRule="auto"/>
              <w:rPr>
                <w:rFonts w:ascii="宋体" w:hAnsi="宋体" w:cs="宋体"/>
                <w:szCs w:val="21"/>
              </w:rPr>
            </w:pPr>
            <w:r>
              <w:rPr>
                <w:rFonts w:hint="eastAsia" w:ascii="宋体" w:hAnsi="宋体" w:cs="宋体"/>
                <w:szCs w:val="21"/>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bl>
    <w:p>
      <w:pPr>
        <w:spacing w:line="360" w:lineRule="auto"/>
        <w:rPr>
          <w:rFonts w:ascii="宋体" w:hAnsi="宋体" w:cs="宋体"/>
          <w:kern w:val="0"/>
          <w:szCs w:val="21"/>
        </w:rPr>
      </w:pPr>
      <w:r>
        <w:rPr>
          <w:rFonts w:hint="eastAsia" w:ascii="宋体" w:hAnsi="宋体" w:cs="宋体"/>
          <w:szCs w:val="21"/>
        </w:rPr>
        <w:t>投标人</w:t>
      </w:r>
      <w:r>
        <w:rPr>
          <w:rFonts w:hint="eastAsia" w:ascii="宋体" w:hAnsi="宋体" w:cs="宋体"/>
          <w:kern w:val="0"/>
          <w:szCs w:val="21"/>
        </w:rPr>
        <w:t>：</w:t>
      </w:r>
      <w:r>
        <w:rPr>
          <w:rFonts w:hint="eastAsia" w:ascii="宋体" w:hAnsi="宋体" w:cs="宋体"/>
          <w:kern w:val="0"/>
          <w:szCs w:val="21"/>
          <w:u w:val="single"/>
        </w:rPr>
        <w:t xml:space="preserve">          （单位全称） (盖章)               </w:t>
      </w:r>
      <w:r>
        <w:rPr>
          <w:rFonts w:hint="eastAsia" w:ascii="宋体" w:hAnsi="宋体" w:cs="宋体"/>
          <w:kern w:val="0"/>
          <w:szCs w:val="21"/>
        </w:rPr>
        <w:t xml:space="preserve"> </w:t>
      </w:r>
    </w:p>
    <w:p>
      <w:pPr>
        <w:spacing w:line="360" w:lineRule="auto"/>
        <w:rPr>
          <w:rFonts w:ascii="宋体" w:hAnsi="宋体" w:cs="宋体"/>
          <w:kern w:val="0"/>
          <w:szCs w:val="21"/>
          <w:u w:val="single"/>
        </w:rPr>
      </w:pPr>
      <w:r>
        <w:rPr>
          <w:rFonts w:hint="eastAsia" w:ascii="宋体" w:hAnsi="宋体" w:cs="宋体"/>
          <w:kern w:val="0"/>
          <w:szCs w:val="21"/>
        </w:rPr>
        <w:t>法定代表人或授权代表</w:t>
      </w:r>
      <w:r>
        <w:rPr>
          <w:rFonts w:hint="eastAsia" w:ascii="宋体" w:hAnsi="宋体" w:cs="宋体"/>
          <w:kern w:val="0"/>
          <w:szCs w:val="21"/>
          <w:u w:val="single"/>
        </w:rPr>
        <w:t xml:space="preserve">           (签字或盖章)              </w:t>
      </w:r>
    </w:p>
    <w:p>
      <w:pPr>
        <w:spacing w:line="360" w:lineRule="auto"/>
        <w:ind w:left="700" w:leftChars="25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74"/>
        <w:outlineLvl w:val="1"/>
        <w:rPr>
          <w:rFonts w:ascii="宋体" w:hAnsi="宋体" w:cs="宋体"/>
          <w:b/>
          <w:sz w:val="32"/>
        </w:rPr>
      </w:pPr>
      <w:bookmarkStart w:id="299" w:name="_Toc60537406"/>
      <w:r>
        <w:rPr>
          <w:rFonts w:hint="eastAsia" w:ascii="宋体" w:hAnsi="宋体" w:cs="宋体"/>
          <w:b/>
          <w:sz w:val="32"/>
        </w:rPr>
        <w:br w:type="page"/>
      </w:r>
      <w:r>
        <w:rPr>
          <w:rFonts w:hint="eastAsia" w:ascii="宋体" w:hAnsi="宋体" w:cs="宋体"/>
          <w:b/>
          <w:sz w:val="32"/>
        </w:rPr>
        <w:t>附件五</w:t>
      </w:r>
    </w:p>
    <w:p>
      <w:pPr>
        <w:jc w:val="center"/>
        <w:rPr>
          <w:rFonts w:ascii="宋体" w:hAnsi="宋体" w:cs="宋体"/>
          <w:b/>
          <w:sz w:val="32"/>
        </w:rPr>
      </w:pPr>
      <w:r>
        <w:rPr>
          <w:rFonts w:hint="eastAsia" w:ascii="宋体" w:hAnsi="宋体" w:cs="宋体"/>
          <w:b/>
          <w:sz w:val="32"/>
        </w:rPr>
        <w:t>拟投入本项目的主要人员简历表</w:t>
      </w:r>
      <w:bookmarkEnd w:id="299"/>
    </w:p>
    <w:tbl>
      <w:tblPr>
        <w:tblStyle w:val="88"/>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350"/>
        <w:gridCol w:w="1065"/>
        <w:gridCol w:w="615"/>
        <w:gridCol w:w="330"/>
        <w:gridCol w:w="945"/>
        <w:gridCol w:w="930"/>
        <w:gridCol w:w="105"/>
        <w:gridCol w:w="70"/>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776" w:type="dxa"/>
            <w:vAlign w:val="center"/>
          </w:tcPr>
          <w:p>
            <w:pPr>
              <w:spacing w:line="360" w:lineRule="auto"/>
              <w:jc w:val="center"/>
              <w:rPr>
                <w:rFonts w:ascii="宋体" w:hAnsi="宋体" w:cs="宋体"/>
                <w:szCs w:val="21"/>
              </w:rPr>
            </w:pPr>
            <w:r>
              <w:rPr>
                <w:rFonts w:hint="eastAsia" w:ascii="宋体" w:hAnsi="宋体" w:cs="宋体"/>
                <w:szCs w:val="21"/>
              </w:rPr>
              <w:t>姓  名</w:t>
            </w:r>
          </w:p>
        </w:tc>
        <w:tc>
          <w:tcPr>
            <w:tcW w:w="1415" w:type="dxa"/>
            <w:gridSpan w:val="2"/>
            <w:vAlign w:val="center"/>
          </w:tcPr>
          <w:p>
            <w:pPr>
              <w:spacing w:line="360" w:lineRule="auto"/>
              <w:jc w:val="center"/>
              <w:rPr>
                <w:rFonts w:ascii="宋体" w:hAnsi="宋体" w:cs="宋体"/>
                <w:szCs w:val="21"/>
              </w:rPr>
            </w:pPr>
          </w:p>
        </w:tc>
        <w:tc>
          <w:tcPr>
            <w:tcW w:w="945" w:type="dxa"/>
            <w:gridSpan w:val="2"/>
            <w:vAlign w:val="center"/>
          </w:tcPr>
          <w:p>
            <w:pPr>
              <w:spacing w:line="360" w:lineRule="auto"/>
              <w:rPr>
                <w:rFonts w:ascii="宋体" w:hAnsi="宋体" w:cs="宋体"/>
                <w:szCs w:val="21"/>
              </w:rPr>
            </w:pPr>
            <w:r>
              <w:rPr>
                <w:rFonts w:hint="eastAsia" w:ascii="宋体" w:hAnsi="宋体" w:cs="宋体"/>
                <w:szCs w:val="21"/>
              </w:rPr>
              <w:t>性 别</w:t>
            </w:r>
          </w:p>
        </w:tc>
        <w:tc>
          <w:tcPr>
            <w:tcW w:w="945" w:type="dxa"/>
            <w:vAlign w:val="center"/>
          </w:tcPr>
          <w:p>
            <w:pPr>
              <w:spacing w:line="360" w:lineRule="auto"/>
              <w:rPr>
                <w:rFonts w:ascii="宋体" w:hAnsi="宋体" w:cs="宋体"/>
                <w:szCs w:val="21"/>
              </w:rPr>
            </w:pPr>
          </w:p>
        </w:tc>
        <w:tc>
          <w:tcPr>
            <w:tcW w:w="1105" w:type="dxa"/>
            <w:gridSpan w:val="3"/>
            <w:vAlign w:val="center"/>
          </w:tcPr>
          <w:p>
            <w:pPr>
              <w:spacing w:line="360" w:lineRule="auto"/>
              <w:rPr>
                <w:rFonts w:ascii="宋体" w:hAnsi="宋体" w:cs="宋体"/>
                <w:szCs w:val="21"/>
              </w:rPr>
            </w:pPr>
            <w:r>
              <w:rPr>
                <w:rFonts w:hint="eastAsia" w:ascii="宋体" w:hAnsi="宋体" w:cs="宋体"/>
                <w:szCs w:val="21"/>
              </w:rPr>
              <w:t>出生日期</w:t>
            </w:r>
          </w:p>
        </w:tc>
        <w:tc>
          <w:tcPr>
            <w:tcW w:w="2450" w:type="dxa"/>
            <w:vAlign w:val="center"/>
          </w:tcPr>
          <w:p>
            <w:pPr>
              <w:spacing w:line="360" w:lineRule="auto"/>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776" w:type="dxa"/>
            <w:vAlign w:val="center"/>
          </w:tcPr>
          <w:p>
            <w:pPr>
              <w:spacing w:line="360" w:lineRule="auto"/>
              <w:rPr>
                <w:rFonts w:ascii="宋体" w:hAnsi="宋体" w:cs="宋体"/>
                <w:szCs w:val="21"/>
              </w:rPr>
            </w:pPr>
            <w:r>
              <w:rPr>
                <w:rFonts w:hint="eastAsia" w:ascii="宋体" w:hAnsi="宋体" w:cs="宋体"/>
                <w:szCs w:val="21"/>
              </w:rPr>
              <w:t>毕业院校及专业</w:t>
            </w:r>
          </w:p>
        </w:tc>
        <w:tc>
          <w:tcPr>
            <w:tcW w:w="3305" w:type="dxa"/>
            <w:gridSpan w:val="5"/>
            <w:vAlign w:val="center"/>
          </w:tcPr>
          <w:p>
            <w:pPr>
              <w:spacing w:line="360" w:lineRule="auto"/>
              <w:rPr>
                <w:rFonts w:ascii="宋体" w:hAnsi="宋体" w:cs="宋体"/>
                <w:szCs w:val="21"/>
              </w:rPr>
            </w:pPr>
          </w:p>
        </w:tc>
        <w:tc>
          <w:tcPr>
            <w:tcW w:w="1105" w:type="dxa"/>
            <w:gridSpan w:val="3"/>
            <w:vAlign w:val="center"/>
          </w:tcPr>
          <w:p>
            <w:pPr>
              <w:spacing w:line="360" w:lineRule="auto"/>
              <w:ind w:left="-18"/>
              <w:rPr>
                <w:rFonts w:ascii="宋体" w:hAnsi="宋体" w:cs="宋体"/>
                <w:szCs w:val="21"/>
              </w:rPr>
            </w:pPr>
            <w:r>
              <w:rPr>
                <w:rFonts w:hint="eastAsia" w:ascii="宋体" w:hAnsi="宋体" w:cs="宋体"/>
                <w:szCs w:val="21"/>
              </w:rPr>
              <w:t>毕业时间</w:t>
            </w:r>
          </w:p>
        </w:tc>
        <w:tc>
          <w:tcPr>
            <w:tcW w:w="2450" w:type="dxa"/>
            <w:vAlign w:val="center"/>
          </w:tcPr>
          <w:p>
            <w:pPr>
              <w:spacing w:line="360" w:lineRule="auto"/>
              <w:ind w:left="45"/>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76" w:type="dxa"/>
            <w:vAlign w:val="center"/>
          </w:tcPr>
          <w:p>
            <w:pPr>
              <w:spacing w:line="360" w:lineRule="auto"/>
              <w:jc w:val="center"/>
              <w:rPr>
                <w:rFonts w:ascii="宋体" w:hAnsi="宋体" w:cs="宋体"/>
                <w:szCs w:val="21"/>
              </w:rPr>
            </w:pPr>
            <w:r>
              <w:rPr>
                <w:rFonts w:hint="eastAsia" w:ascii="宋体" w:hAnsi="宋体" w:cs="宋体"/>
                <w:szCs w:val="21"/>
              </w:rPr>
              <w:t>从事本专业时间</w:t>
            </w:r>
          </w:p>
        </w:tc>
        <w:tc>
          <w:tcPr>
            <w:tcW w:w="2030" w:type="dxa"/>
            <w:gridSpan w:val="3"/>
            <w:vAlign w:val="center"/>
          </w:tcPr>
          <w:p>
            <w:pPr>
              <w:spacing w:line="360" w:lineRule="auto"/>
              <w:rPr>
                <w:rFonts w:ascii="宋体" w:hAnsi="宋体" w:cs="宋体"/>
                <w:szCs w:val="21"/>
              </w:rPr>
            </w:pPr>
          </w:p>
        </w:tc>
        <w:tc>
          <w:tcPr>
            <w:tcW w:w="2205" w:type="dxa"/>
            <w:gridSpan w:val="3"/>
            <w:vAlign w:val="center"/>
          </w:tcPr>
          <w:p>
            <w:pPr>
              <w:spacing w:line="360" w:lineRule="auto"/>
              <w:jc w:val="center"/>
              <w:rPr>
                <w:rFonts w:ascii="宋体" w:hAnsi="宋体" w:cs="宋体"/>
                <w:szCs w:val="21"/>
              </w:rPr>
            </w:pPr>
            <w:r>
              <w:rPr>
                <w:rFonts w:hint="eastAsia" w:ascii="宋体" w:hAnsi="宋体" w:cs="宋体"/>
                <w:szCs w:val="21"/>
              </w:rPr>
              <w:t>为申请人服务时间</w:t>
            </w:r>
          </w:p>
        </w:tc>
        <w:tc>
          <w:tcPr>
            <w:tcW w:w="2625" w:type="dxa"/>
            <w:gridSpan w:val="3"/>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76" w:type="dxa"/>
            <w:vAlign w:val="center"/>
          </w:tcPr>
          <w:p>
            <w:pPr>
              <w:spacing w:line="360" w:lineRule="auto"/>
              <w:jc w:val="center"/>
              <w:rPr>
                <w:rFonts w:ascii="宋体" w:hAnsi="宋体" w:cs="宋体"/>
                <w:szCs w:val="21"/>
              </w:rPr>
            </w:pPr>
            <w:r>
              <w:rPr>
                <w:rFonts w:hint="eastAsia" w:ascii="宋体" w:hAnsi="宋体" w:cs="宋体"/>
                <w:szCs w:val="21"/>
              </w:rPr>
              <w:t>执 业 注 册</w:t>
            </w:r>
          </w:p>
        </w:tc>
        <w:tc>
          <w:tcPr>
            <w:tcW w:w="2030" w:type="dxa"/>
            <w:gridSpan w:val="3"/>
            <w:vAlign w:val="center"/>
          </w:tcPr>
          <w:p>
            <w:pPr>
              <w:spacing w:line="360" w:lineRule="auto"/>
              <w:rPr>
                <w:rFonts w:ascii="宋体" w:hAnsi="宋体" w:cs="宋体"/>
                <w:szCs w:val="21"/>
              </w:rPr>
            </w:pPr>
          </w:p>
        </w:tc>
        <w:tc>
          <w:tcPr>
            <w:tcW w:w="2205" w:type="dxa"/>
            <w:gridSpan w:val="3"/>
            <w:vAlign w:val="center"/>
          </w:tcPr>
          <w:p>
            <w:pPr>
              <w:spacing w:line="360" w:lineRule="auto"/>
              <w:jc w:val="center"/>
              <w:rPr>
                <w:rFonts w:ascii="宋体" w:hAnsi="宋体" w:cs="宋体"/>
                <w:szCs w:val="21"/>
              </w:rPr>
            </w:pPr>
            <w:r>
              <w:rPr>
                <w:rFonts w:hint="eastAsia" w:ascii="宋体" w:hAnsi="宋体" w:cs="宋体"/>
                <w:szCs w:val="21"/>
              </w:rPr>
              <w:t>职       称</w:t>
            </w:r>
          </w:p>
        </w:tc>
        <w:tc>
          <w:tcPr>
            <w:tcW w:w="2625" w:type="dxa"/>
            <w:gridSpan w:val="3"/>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636" w:type="dxa"/>
            <w:gridSpan w:val="10"/>
            <w:vAlign w:val="center"/>
          </w:tcPr>
          <w:p>
            <w:pPr>
              <w:spacing w:line="360" w:lineRule="auto"/>
              <w:jc w:val="center"/>
              <w:rPr>
                <w:rFonts w:ascii="宋体" w:hAnsi="宋体" w:cs="宋体"/>
                <w:szCs w:val="21"/>
              </w:rPr>
            </w:pPr>
            <w:r>
              <w:rPr>
                <w:rFonts w:hint="eastAsia" w:ascii="宋体" w:hAnsi="宋体" w:cs="宋体"/>
                <w:szCs w:val="21"/>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26" w:type="dxa"/>
            <w:gridSpan w:val="2"/>
            <w:vAlign w:val="center"/>
          </w:tcPr>
          <w:p>
            <w:pPr>
              <w:spacing w:line="360" w:lineRule="auto"/>
              <w:jc w:val="center"/>
              <w:rPr>
                <w:rFonts w:ascii="宋体" w:hAnsi="宋体" w:cs="宋体"/>
                <w:szCs w:val="21"/>
              </w:rPr>
            </w:pPr>
            <w:r>
              <w:rPr>
                <w:rFonts w:hint="eastAsia" w:ascii="宋体" w:hAnsi="宋体" w:cs="宋体"/>
                <w:szCs w:val="21"/>
              </w:rPr>
              <w:t>时   间</w:t>
            </w:r>
          </w:p>
        </w:tc>
        <w:tc>
          <w:tcPr>
            <w:tcW w:w="3990" w:type="dxa"/>
            <w:gridSpan w:val="6"/>
            <w:vAlign w:val="center"/>
          </w:tcPr>
          <w:p>
            <w:pPr>
              <w:spacing w:line="360" w:lineRule="auto"/>
              <w:rPr>
                <w:rFonts w:ascii="宋体" w:hAnsi="宋体" w:cs="宋体"/>
                <w:szCs w:val="21"/>
              </w:rPr>
            </w:pPr>
            <w:r>
              <w:rPr>
                <w:rFonts w:hint="eastAsia" w:ascii="宋体" w:hAnsi="宋体" w:cs="宋体"/>
                <w:szCs w:val="21"/>
              </w:rPr>
              <w:t xml:space="preserve"> 参加过的项目名称及规模</w:t>
            </w:r>
          </w:p>
        </w:tc>
        <w:tc>
          <w:tcPr>
            <w:tcW w:w="2520" w:type="dxa"/>
            <w:gridSpan w:val="2"/>
            <w:vAlign w:val="center"/>
          </w:tcPr>
          <w:p>
            <w:pPr>
              <w:spacing w:line="360" w:lineRule="auto"/>
              <w:rPr>
                <w:rFonts w:ascii="宋体" w:hAnsi="宋体" w:cs="宋体"/>
                <w:szCs w:val="21"/>
              </w:rPr>
            </w:pPr>
            <w:r>
              <w:rPr>
                <w:rFonts w:hint="eastAsia" w:ascii="宋体" w:hAnsi="宋体" w:cs="宋体"/>
                <w:szCs w:val="21"/>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2126" w:type="dxa"/>
            <w:gridSpan w:val="2"/>
          </w:tcPr>
          <w:p>
            <w:pPr>
              <w:spacing w:line="360" w:lineRule="auto"/>
              <w:rPr>
                <w:rFonts w:ascii="宋体" w:hAnsi="宋体" w:cs="宋体"/>
                <w:szCs w:val="21"/>
              </w:rPr>
            </w:pPr>
          </w:p>
        </w:tc>
        <w:tc>
          <w:tcPr>
            <w:tcW w:w="3990" w:type="dxa"/>
            <w:gridSpan w:val="6"/>
          </w:tcPr>
          <w:p>
            <w:pPr>
              <w:spacing w:line="360" w:lineRule="auto"/>
              <w:rPr>
                <w:rFonts w:ascii="宋体" w:hAnsi="宋体" w:cs="宋体"/>
                <w:szCs w:val="21"/>
              </w:rPr>
            </w:pPr>
          </w:p>
        </w:tc>
        <w:tc>
          <w:tcPr>
            <w:tcW w:w="2520" w:type="dxa"/>
            <w:gridSpan w:val="2"/>
          </w:tcPr>
          <w:p>
            <w:pPr>
              <w:spacing w:line="360" w:lineRule="auto"/>
              <w:rPr>
                <w:rFonts w:ascii="宋体" w:hAnsi="宋体" w:cs="宋体"/>
                <w:szCs w:val="21"/>
              </w:rPr>
            </w:pPr>
          </w:p>
        </w:tc>
      </w:tr>
    </w:tbl>
    <w:p>
      <w:pPr>
        <w:tabs>
          <w:tab w:val="left" w:pos="1680"/>
        </w:tabs>
        <w:spacing w:line="360" w:lineRule="auto"/>
        <w:ind w:firstLine="420"/>
        <w:rPr>
          <w:rFonts w:ascii="宋体" w:hAnsi="宋体" w:cs="宋体"/>
          <w:szCs w:val="21"/>
        </w:rPr>
      </w:pPr>
      <w:r>
        <w:rPr>
          <w:rFonts w:hint="eastAsia" w:ascii="宋体" w:hAnsi="宋体" w:cs="宋体"/>
          <w:szCs w:val="21"/>
        </w:rPr>
        <w:t>（主要人员包括： 项目负责人等专业负责人）</w:t>
      </w:r>
    </w:p>
    <w:p>
      <w:pPr>
        <w:tabs>
          <w:tab w:val="left" w:pos="1680"/>
        </w:tabs>
        <w:spacing w:line="360" w:lineRule="auto"/>
        <w:rPr>
          <w:rFonts w:ascii="宋体" w:hAnsi="宋体" w:cs="宋体"/>
          <w:szCs w:val="21"/>
          <w:u w:val="single"/>
        </w:rPr>
      </w:pPr>
      <w:r>
        <w:rPr>
          <w:rFonts w:hint="eastAsia" w:ascii="宋体" w:hAnsi="宋体" w:cs="宋体"/>
          <w:szCs w:val="21"/>
        </w:rPr>
        <w:t xml:space="preserve">投标申请人： </w:t>
      </w:r>
      <w:r>
        <w:rPr>
          <w:rFonts w:hint="eastAsia" w:ascii="宋体" w:hAnsi="宋体" w:cs="宋体"/>
          <w:szCs w:val="21"/>
          <w:u w:val="single"/>
        </w:rPr>
        <w:t xml:space="preserve">           （单位全称） (盖章)                </w:t>
      </w:r>
    </w:p>
    <w:p>
      <w:pPr>
        <w:tabs>
          <w:tab w:val="left" w:pos="1680"/>
        </w:tabs>
        <w:spacing w:line="360" w:lineRule="auto"/>
        <w:rPr>
          <w:rFonts w:ascii="宋体" w:hAnsi="宋体" w:cs="宋体"/>
          <w:szCs w:val="21"/>
        </w:rPr>
      </w:pPr>
      <w:r>
        <w:rPr>
          <w:rFonts w:hint="eastAsia" w:ascii="宋体" w:hAnsi="宋体" w:cs="宋体"/>
          <w:szCs w:val="21"/>
        </w:rPr>
        <w:t>法定代表人或授权代表：</w:t>
      </w:r>
      <w:r>
        <w:rPr>
          <w:rFonts w:hint="eastAsia" w:ascii="宋体" w:hAnsi="宋体" w:cs="宋体"/>
          <w:szCs w:val="21"/>
          <w:u w:val="single"/>
        </w:rPr>
        <w:t xml:space="preserve">               (签字或盖章)          </w:t>
      </w:r>
    </w:p>
    <w:p>
      <w:pPr>
        <w:spacing w:line="360" w:lineRule="auto"/>
        <w:rPr>
          <w:rFonts w:ascii="宋体" w:hAnsi="宋体" w:cs="宋体"/>
          <w:szCs w:val="21"/>
        </w:rPr>
      </w:pPr>
      <w:r>
        <w:rPr>
          <w:rFonts w:hint="eastAsia" w:ascii="宋体" w:hAnsi="宋体" w:cs="宋体"/>
          <w:b/>
          <w:szCs w:val="21"/>
        </w:rPr>
        <w:t xml:space="preserve">    </w:t>
      </w: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left="945" w:hanging="525"/>
        <w:rPr>
          <w:rFonts w:ascii="宋体" w:hAnsi="宋体" w:cs="宋体"/>
          <w:szCs w:val="21"/>
        </w:rPr>
      </w:pPr>
      <w:r>
        <w:rPr>
          <w:rFonts w:hint="eastAsia" w:ascii="宋体" w:hAnsi="宋体" w:cs="宋体"/>
          <w:szCs w:val="21"/>
        </w:rPr>
        <w:t>注：投标申请人需随此表附上主要人员的职称证、执业注册证等相关资料的复印件</w:t>
      </w:r>
    </w:p>
    <w:p>
      <w:pPr>
        <w:jc w:val="center"/>
        <w:rPr>
          <w:rFonts w:ascii="宋体" w:hAnsi="宋体" w:cs="宋体"/>
          <w:b/>
          <w:sz w:val="32"/>
        </w:rPr>
      </w:pPr>
    </w:p>
    <w:p>
      <w:pPr>
        <w:jc w:val="center"/>
        <w:rPr>
          <w:rFonts w:ascii="宋体" w:hAnsi="宋体" w:cs="宋体"/>
          <w:b/>
          <w:sz w:val="32"/>
        </w:rPr>
      </w:pPr>
    </w:p>
    <w:p>
      <w:pPr>
        <w:jc w:val="center"/>
        <w:outlineLvl w:val="2"/>
        <w:rPr>
          <w:rFonts w:ascii="宋体" w:hAnsi="宋体" w:cs="宋体"/>
          <w:b/>
          <w:sz w:val="32"/>
        </w:rPr>
      </w:pPr>
      <w:bookmarkStart w:id="300" w:name="_Toc419827167"/>
      <w:r>
        <w:rPr>
          <w:rFonts w:hint="eastAsia" w:ascii="宋体" w:hAnsi="宋体" w:cs="宋体"/>
          <w:b/>
          <w:sz w:val="32"/>
        </w:rPr>
        <w:br w:type="page"/>
      </w:r>
      <w:r>
        <w:rPr>
          <w:rFonts w:hint="eastAsia" w:ascii="宋体" w:hAnsi="宋体" w:cs="宋体"/>
          <w:b/>
          <w:sz w:val="32"/>
        </w:rPr>
        <w:t>四、</w:t>
      </w:r>
      <w:bookmarkEnd w:id="300"/>
      <w:r>
        <w:rPr>
          <w:rFonts w:hint="eastAsia" w:ascii="宋体" w:hAnsi="宋体" w:cs="宋体"/>
          <w:b/>
          <w:sz w:val="32"/>
        </w:rPr>
        <w:t>服务方案</w:t>
      </w:r>
    </w:p>
    <w:p>
      <w:pPr>
        <w:spacing w:line="360" w:lineRule="auto"/>
        <w:rPr>
          <w:rFonts w:ascii="宋体" w:hAnsi="宋体" w:cs="宋体"/>
        </w:rPr>
      </w:pPr>
    </w:p>
    <w:p>
      <w:pPr>
        <w:spacing w:line="360" w:lineRule="auto"/>
        <w:rPr>
          <w:rFonts w:ascii="宋体" w:hAnsi="宋体" w:cs="宋体"/>
        </w:rPr>
      </w:pPr>
    </w:p>
    <w:p>
      <w:pPr>
        <w:spacing w:line="360" w:lineRule="auto"/>
        <w:jc w:val="center"/>
        <w:rPr>
          <w:rFonts w:ascii="宋体" w:hAnsi="宋体" w:cs="宋体"/>
          <w:b/>
          <w:sz w:val="32"/>
        </w:rPr>
      </w:pPr>
      <w:r>
        <w:rPr>
          <w:rFonts w:hint="eastAsia" w:ascii="宋体" w:hAnsi="宋体" w:cs="宋体"/>
        </w:rPr>
        <w:br w:type="page"/>
      </w:r>
      <w:bookmarkStart w:id="301" w:name="_Toc419827168"/>
      <w:r>
        <w:rPr>
          <w:rFonts w:hint="eastAsia" w:ascii="宋体" w:hAnsi="宋体" w:cs="宋体"/>
          <w:b/>
          <w:sz w:val="32"/>
        </w:rPr>
        <w:t>五、服务承诺</w:t>
      </w:r>
      <w:r>
        <w:rPr>
          <w:rFonts w:hint="eastAsia" w:ascii="宋体" w:hAnsi="宋体" w:cs="宋体"/>
        </w:rPr>
        <w:br w:type="page"/>
      </w:r>
      <w:r>
        <w:rPr>
          <w:rFonts w:hint="eastAsia" w:ascii="宋体" w:hAnsi="宋体" w:cs="宋体"/>
          <w:b/>
          <w:sz w:val="32"/>
        </w:rPr>
        <w:t>六、其它资料</w:t>
      </w:r>
      <w:bookmarkEnd w:id="301"/>
    </w:p>
    <w:bookmarkEnd w:id="294"/>
    <w:p>
      <w:pPr>
        <w:adjustRightInd w:val="0"/>
        <w:snapToGrid w:val="0"/>
        <w:spacing w:before="120" w:beforeLines="50" w:line="360" w:lineRule="auto"/>
        <w:jc w:val="center"/>
        <w:outlineLvl w:val="0"/>
        <w:rPr>
          <w:rFonts w:ascii="宋体" w:hAnsi="宋体" w:cs="宋体"/>
          <w:sz w:val="24"/>
          <w:szCs w:val="24"/>
        </w:rPr>
      </w:pPr>
      <w:bookmarkStart w:id="302" w:name="_Toc482197633"/>
      <w:r>
        <w:rPr>
          <w:rFonts w:hint="eastAsia" w:ascii="宋体" w:hAnsi="宋体" w:cs="宋体"/>
          <w:sz w:val="24"/>
          <w:szCs w:val="24"/>
        </w:rPr>
        <w:t>（评标办法中涉及或供应商认为需提供的资料）</w:t>
      </w:r>
      <w:bookmarkEnd w:id="302"/>
    </w:p>
    <w:p>
      <w:pPr>
        <w:rPr>
          <w:rFonts w:hint="eastAsia" w:ascii="宋体" w:hAnsi="宋体" w:cs="宋体"/>
          <w:b/>
          <w:bCs/>
          <w:sz w:val="30"/>
          <w:szCs w:val="30"/>
        </w:rPr>
      </w:pPr>
      <w:r>
        <w:rPr>
          <w:rFonts w:hint="eastAsia" w:ascii="宋体" w:hAnsi="宋体" w:cs="宋体"/>
          <w:b/>
          <w:bCs/>
          <w:sz w:val="30"/>
          <w:szCs w:val="30"/>
        </w:rPr>
        <w:br w:type="page"/>
      </w:r>
    </w:p>
    <w:p>
      <w:pPr>
        <w:pStyle w:val="5"/>
        <w:jc w:val="center"/>
        <w:rPr>
          <w:rFonts w:hint="eastAsia" w:ascii="宋体" w:hAnsi="宋体" w:eastAsia="宋体" w:cs="宋体"/>
          <w:b/>
          <w:bCs w:val="0"/>
          <w:color w:val="auto"/>
          <w:kern w:val="2"/>
          <w:sz w:val="32"/>
          <w:szCs w:val="20"/>
          <w:lang w:val="en-US" w:eastAsia="zh-CN" w:bidi="ar-SA"/>
        </w:rPr>
      </w:pPr>
      <w:bookmarkStart w:id="303" w:name="_Toc104971881"/>
      <w:r>
        <w:rPr>
          <w:rFonts w:hint="eastAsia" w:ascii="宋体" w:hAnsi="宋体" w:eastAsia="宋体" w:cs="宋体"/>
          <w:b/>
          <w:bCs w:val="0"/>
          <w:color w:val="auto"/>
          <w:kern w:val="2"/>
          <w:sz w:val="32"/>
          <w:szCs w:val="20"/>
          <w:lang w:val="en-US" w:eastAsia="zh-CN" w:bidi="ar-SA"/>
        </w:rPr>
        <w:t>七、投标人企业（单位）类型声明函</w:t>
      </w:r>
      <w:bookmarkEnd w:id="303"/>
    </w:p>
    <w:p>
      <w:pPr>
        <w:jc w:val="center"/>
      </w:pPr>
      <w:r>
        <w:rPr>
          <w:rFonts w:hint="eastAsia"/>
        </w:rPr>
        <w:t>（若有请如实填写）</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center"/>
        <w:textAlignment w:val="auto"/>
        <w:rPr>
          <w:rFonts w:hint="eastAsia" w:ascii="宋体" w:hAnsi="宋体" w:eastAsia="宋体" w:cs="宋体"/>
          <w:kern w:val="0"/>
          <w:sz w:val="24"/>
          <w:szCs w:val="24"/>
        </w:rPr>
      </w:pPr>
      <w:bookmarkStart w:id="304" w:name="_Toc10977"/>
      <w:bookmarkStart w:id="305" w:name="_Toc515647824"/>
      <w:bookmarkStart w:id="306" w:name="_Toc11803"/>
      <w:bookmarkStart w:id="307" w:name="_Toc13776"/>
      <w:r>
        <w:rPr>
          <w:rFonts w:hint="eastAsia" w:ascii="宋体" w:hAnsi="宋体" w:eastAsia="宋体" w:cs="宋体"/>
          <w:kern w:val="0"/>
          <w:sz w:val="24"/>
          <w:szCs w:val="24"/>
        </w:rPr>
        <w:t>中小企业声明函（工程、服务）</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 （标的名称） ，属于（采购文件中明确的所属行业）；承建（承接）企业为（企业名称），从业人员 人，营业收入为 万元，资产总额为 万元，属于（中型企业、小型企业、微型企业）；</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 （标的名称） ，属于（采购文件中明确的所属行业）；承建（承接）企业为（企业名称），从业人员 人，营业收入为 万元，资产总额为 万元，属于（中型企业、小型企业、微型企业）；……</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企业名称（盖章）：</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b/>
          <w:bCs/>
          <w:sz w:val="24"/>
          <w:szCs w:val="24"/>
        </w:rPr>
      </w:pPr>
      <w:r>
        <w:rPr>
          <w:rFonts w:hint="eastAsia" w:ascii="宋体" w:hAnsi="宋体" w:eastAsia="宋体" w:cs="宋体"/>
          <w:kern w:val="0"/>
          <w:sz w:val="24"/>
          <w:szCs w:val="24"/>
        </w:rPr>
        <w:t>日 期</w:t>
      </w:r>
      <w:r>
        <w:rPr>
          <w:rFonts w:hint="eastAsia" w:ascii="宋体" w:hAnsi="宋体" w:eastAsia="宋体" w:cs="宋体"/>
          <w:sz w:val="24"/>
          <w:szCs w:val="24"/>
        </w:rPr>
        <w:t>：</w:t>
      </w:r>
      <w:r>
        <w:rPr>
          <w:rFonts w:hint="eastAsia" w:ascii="宋体" w:hAnsi="宋体" w:eastAsia="宋体" w:cs="宋体"/>
          <w:b/>
          <w:bCs/>
          <w:sz w:val="24"/>
          <w:szCs w:val="24"/>
        </w:rPr>
        <w:br w:type="page"/>
      </w:r>
    </w:p>
    <w:p>
      <w:pPr>
        <w:pStyle w:val="5"/>
        <w:jc w:val="center"/>
        <w:rPr>
          <w:rFonts w:hint="eastAsia" w:ascii="宋体" w:hAnsi="宋体" w:eastAsia="宋体" w:cs="宋体"/>
          <w:b/>
          <w:bCs w:val="0"/>
          <w:color w:val="auto"/>
          <w:kern w:val="2"/>
          <w:sz w:val="32"/>
          <w:szCs w:val="20"/>
          <w:lang w:val="en-US" w:eastAsia="zh-CN" w:bidi="ar-SA"/>
        </w:rPr>
      </w:pPr>
      <w:bookmarkStart w:id="308" w:name="_Toc104971882"/>
      <w:r>
        <w:rPr>
          <w:rFonts w:hint="eastAsia" w:ascii="宋体" w:hAnsi="宋体" w:eastAsia="宋体" w:cs="宋体"/>
          <w:b/>
          <w:bCs w:val="0"/>
          <w:color w:val="auto"/>
          <w:kern w:val="2"/>
          <w:sz w:val="32"/>
          <w:szCs w:val="20"/>
          <w:lang w:val="en-US" w:eastAsia="zh-CN" w:bidi="ar-SA"/>
        </w:rPr>
        <w:t>八、制造商企业（单位）类型声明函</w:t>
      </w:r>
      <w:bookmarkEnd w:id="304"/>
      <w:bookmarkEnd w:id="305"/>
      <w:bookmarkEnd w:id="306"/>
      <w:bookmarkEnd w:id="307"/>
      <w:bookmarkEnd w:id="308"/>
    </w:p>
    <w:p>
      <w:pPr>
        <w:jc w:val="center"/>
      </w:pPr>
      <w:r>
        <w:rPr>
          <w:rFonts w:hint="eastAsia"/>
        </w:rPr>
        <w:t>（若有请如实填写）</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司法部关于政府采购支持监狱企业发展有关问题的通知》（财库〔2014〕68号）的有关规定以及《关于促进残疾人就业政府采购政策的通知》（财库〔2017〕141号），作出如下声明：</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本企业为______（请填写：中型、小型、微型）企业。</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本企业为        （请填写：是、不是）监狱企业。后附省级以上监狱管理局、戒毒管理局（含新疆生产建设兵团）出具的属于监狱企业的证明文件。</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本单位为______（请填写：是、不是）残疾人福利性单位。</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本企业（单位）提供本企业制造的货物。</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本企业（单位）对上述声明的真实性负责。如有虚假，将依法承担相应责任。</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本声明函经制造商和投标人共同盖章生效。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制造商名称（盖单位章）：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             </w:t>
      </w:r>
    </w:p>
    <w:p>
      <w:pPr>
        <w:rPr>
          <w:rFonts w:hint="eastAsia" w:cs="宋体"/>
          <w:b/>
          <w:sz w:val="24"/>
          <w:szCs w:val="24"/>
        </w:rPr>
      </w:pPr>
      <w:bookmarkStart w:id="309" w:name="_Toc24603"/>
      <w:bookmarkStart w:id="310" w:name="_Toc23068"/>
      <w:bookmarkStart w:id="311" w:name="_Toc5160"/>
      <w:bookmarkStart w:id="312" w:name="_Toc19284"/>
      <w:bookmarkStart w:id="313" w:name="_Toc515647825"/>
      <w:bookmarkStart w:id="314" w:name="OLE_LINK14"/>
      <w:bookmarkStart w:id="315" w:name="OLE_LINK13"/>
      <w:bookmarkStart w:id="316" w:name="_Toc104971883"/>
      <w:r>
        <w:rPr>
          <w:rFonts w:hint="eastAsia" w:cs="宋体"/>
          <w:b/>
          <w:sz w:val="24"/>
          <w:szCs w:val="24"/>
        </w:rPr>
        <w:br w:type="page"/>
      </w:r>
    </w:p>
    <w:p>
      <w:pPr>
        <w:pStyle w:val="5"/>
        <w:jc w:val="center"/>
        <w:rPr>
          <w:rFonts w:hint="eastAsia" w:ascii="宋体" w:hAnsi="宋体" w:eastAsia="宋体" w:cs="宋体"/>
          <w:b/>
          <w:bCs w:val="0"/>
          <w:color w:val="auto"/>
          <w:kern w:val="2"/>
          <w:sz w:val="32"/>
          <w:szCs w:val="20"/>
          <w:lang w:val="en-US" w:eastAsia="zh-CN" w:bidi="ar-SA"/>
        </w:rPr>
      </w:pPr>
      <w:r>
        <w:rPr>
          <w:rFonts w:hint="eastAsia" w:ascii="宋体" w:hAnsi="宋体" w:eastAsia="宋体" w:cs="宋体"/>
          <w:b/>
          <w:bCs w:val="0"/>
          <w:color w:val="auto"/>
          <w:kern w:val="2"/>
          <w:sz w:val="32"/>
          <w:szCs w:val="20"/>
          <w:lang w:val="en-US" w:eastAsia="zh-CN" w:bidi="ar-SA"/>
        </w:rPr>
        <w:t>九、</w:t>
      </w:r>
      <w:bookmarkEnd w:id="309"/>
      <w:bookmarkEnd w:id="310"/>
      <w:bookmarkEnd w:id="311"/>
      <w:bookmarkEnd w:id="312"/>
      <w:bookmarkEnd w:id="313"/>
      <w:bookmarkEnd w:id="314"/>
      <w:bookmarkEnd w:id="315"/>
      <w:r>
        <w:rPr>
          <w:rFonts w:hint="eastAsia" w:ascii="宋体" w:hAnsi="宋体" w:eastAsia="宋体" w:cs="宋体"/>
          <w:b/>
          <w:bCs w:val="0"/>
          <w:color w:val="auto"/>
          <w:kern w:val="2"/>
          <w:sz w:val="32"/>
          <w:szCs w:val="20"/>
          <w:lang w:val="en-US" w:eastAsia="zh-CN" w:bidi="ar-SA"/>
        </w:rPr>
        <w:t>残疾人福利性单位声明函</w:t>
      </w:r>
      <w:bookmarkEnd w:id="316"/>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141号）的规定，本单位为符合条件的残疾人福利性单位，且本单位参加采购文件编号为             的项目采购活动提供本单位制造的服务或产品（由本单位承担工程/提供服务），或者提供其他残疾人福利性单位制造的服务或产品（不包括使用非残疾人福利性单位注册商标的服务或产品）。</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本单位在本次政府采购活动中提供的残疾人福利单位产品报价合计为人民币（大写）圆整（￥：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（备注：1、供应商如不提供此声明函，价格将不做相应扣除。2、中标供应商为残疾人福利单位的，此声明函将随中标结果同时公告，接受社会监督）</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供应商全称（盖章）：</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b/>
          <w:bCs/>
          <w:sz w:val="30"/>
          <w:szCs w:val="30"/>
        </w:rPr>
        <w:br w:type="page"/>
      </w:r>
      <w:bookmarkEnd w:id="295"/>
      <w:bookmarkStart w:id="317" w:name="_Toc482197634"/>
      <w:r>
        <w:rPr>
          <w:rFonts w:hint="eastAsia" w:ascii="宋体" w:hAnsi="宋体" w:cs="宋体"/>
          <w:sz w:val="32"/>
          <w:szCs w:val="32"/>
        </w:rPr>
        <w:t>第六章　评审办法</w:t>
      </w:r>
      <w:bookmarkEnd w:id="317"/>
    </w:p>
    <w:p>
      <w:pPr>
        <w:adjustRightInd w:val="0"/>
        <w:snapToGrid w:val="0"/>
        <w:spacing w:before="120" w:beforeLines="50" w:line="360" w:lineRule="auto"/>
        <w:jc w:val="left"/>
        <w:outlineLvl w:val="0"/>
        <w:rPr>
          <w:rFonts w:ascii="宋体" w:hAnsi="宋体" w:cs="宋体"/>
          <w:b/>
        </w:rPr>
      </w:pPr>
      <w:bookmarkStart w:id="318" w:name="_Toc482197635"/>
      <w:r>
        <w:rPr>
          <w:rFonts w:hint="eastAsia" w:ascii="宋体" w:hAnsi="宋体" w:cs="宋体"/>
          <w:b/>
        </w:rPr>
        <w:t>一、总则</w:t>
      </w:r>
      <w:bookmarkEnd w:id="318"/>
    </w:p>
    <w:p>
      <w:pPr>
        <w:adjustRightInd w:val="0"/>
        <w:snapToGrid w:val="0"/>
        <w:spacing w:line="360" w:lineRule="auto"/>
        <w:ind w:firstLine="480" w:firstLineChars="200"/>
        <w:rPr>
          <w:rFonts w:ascii="宋体" w:hAnsi="宋体" w:cs="宋体"/>
          <w:sz w:val="24"/>
        </w:rPr>
      </w:pPr>
      <w:r>
        <w:rPr>
          <w:rFonts w:hint="eastAsia" w:ascii="宋体" w:hAnsi="宋体" w:cs="宋体"/>
          <w:sz w:val="24"/>
        </w:rPr>
        <w:t>1、为了规范本项目的评审活动，保证评审的公开、公平、公正，维护磋商活动当事人的合法权益，依照《中华人民共和国政府采购法》等法律、法规、政策、规定和本磋商文件，制定本项目评审方法。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2、本项目的磋商小组由3人或3人以上评委组成，负责本次招标的评标工作。磋商小组遵循“公开、公平、公正”和诚实信用原则，对所有供应商均采用相同程序和标准，采用统一评定给分和独立打分相结合原则。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磋商小组成员依据磋商文件的要求对所有供应商提交的响应文件进行整理、审核，首先审查其对响应文件是否做出了实质性的响应。评委会只对做出了实质性响应的文件进行评审打分。评委会可以要求供应商就响应文件中含糊不清或不一致处进行澄清和解释，但所有这些澄清和解释均须以书面的方式进行或作现场记录，并由授权代表签名，且不能对响应文件进行实质性的改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4、磋商小组所有成员将集中与单一供应商分别进行磋商，并给予所有参加磋商的供应商平等的磋商机会。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5、在磋商过程中，磋商小组可以根据磋商文件和磋商情况实质性变动采购需求中的技术、服务要求以及合同草案条款，但不得变动磋商文件中的其他内容。实质性变动的内容，须经采购人代表确认。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对磋商文件作出的实质性变动是磋商文件的有效组成部分，磋商小组应当及时以书面形式同时通知所有参加磋商的供应商。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应当按照磋商文件的变动情况和磋商小组的要求重新提交响应文件，并由其法定代表人或授权代表签字或者加盖单位章。由授权代表签字的，应当附法定代表人授权书。供应商为自然人的，应当由本人签字并附身份证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6、磋商结束后，磋商小组可以要求所有实质性响应的供应商在规定时间内提交最终报价。最终报价是供应商响应文件的有效组成部分。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7、经磋商确定最终采购需求和提交最后报价的供应商后，由磋商小组采用综合评分法对提交最后报价的供应商的响应文件和最后报价进行综合评分。</w:t>
      </w:r>
    </w:p>
    <w:p>
      <w:pPr>
        <w:adjustRightInd w:val="0"/>
        <w:snapToGrid w:val="0"/>
        <w:spacing w:before="120" w:beforeLines="50" w:line="360" w:lineRule="auto"/>
        <w:jc w:val="left"/>
        <w:outlineLvl w:val="0"/>
        <w:rPr>
          <w:rFonts w:ascii="宋体" w:hAnsi="宋体" w:cs="宋体"/>
          <w:b/>
        </w:rPr>
      </w:pPr>
      <w:bookmarkStart w:id="319" w:name="_Toc482197636"/>
      <w:r>
        <w:rPr>
          <w:rFonts w:hint="eastAsia" w:ascii="宋体" w:hAnsi="宋体" w:cs="宋体"/>
          <w:b/>
        </w:rPr>
        <w:t>二、评审程序</w:t>
      </w:r>
      <w:bookmarkEnd w:id="319"/>
    </w:p>
    <w:p>
      <w:pPr>
        <w:adjustRightInd w:val="0"/>
        <w:snapToGrid w:val="0"/>
        <w:spacing w:line="360" w:lineRule="auto"/>
        <w:ind w:firstLine="480" w:firstLineChars="200"/>
        <w:rPr>
          <w:rFonts w:ascii="宋体" w:hAnsi="宋体" w:cs="宋体"/>
          <w:sz w:val="24"/>
        </w:rPr>
      </w:pPr>
      <w:r>
        <w:rPr>
          <w:rFonts w:hint="eastAsia" w:ascii="宋体" w:hAnsi="宋体" w:cs="宋体"/>
          <w:sz w:val="24"/>
        </w:rPr>
        <w:t>1、评审将分阶段进行: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1）初步审查（资质和资格、磋商文件的的合格性、响应性），初审不合格的不再进行评审；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2）磋商，供应商提交最终报价。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3）技术和商务方面的评估和比较；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3）推荐中标候选人。</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技术标、商务标评审完成后，汇总供应商的总得分。供应商的总得分是各项评分之和（总得分＝技术部分得分＋商务部分得分）。根据供应商总得分由高到低的排序，评标委员会向供应商推荐得分排名在前的3名供应商为成交候选人。如果总得分相同，则报价低的供应商排名靠前；如报价仍相同，则技术标得分高的供应商排名靠前。</w:t>
      </w:r>
    </w:p>
    <w:p>
      <w:pPr>
        <w:adjustRightInd w:val="0"/>
        <w:snapToGrid w:val="0"/>
        <w:spacing w:before="120" w:beforeLines="50" w:line="360" w:lineRule="auto"/>
        <w:jc w:val="left"/>
        <w:outlineLvl w:val="0"/>
        <w:rPr>
          <w:rFonts w:ascii="宋体" w:hAnsi="宋体" w:cs="宋体"/>
          <w:b/>
        </w:rPr>
      </w:pPr>
      <w:bookmarkStart w:id="320" w:name="_Toc482197637"/>
      <w:r>
        <w:rPr>
          <w:rFonts w:hint="eastAsia" w:ascii="宋体" w:hAnsi="宋体" w:cs="宋体"/>
          <w:b/>
        </w:rPr>
        <w:t>三、初步审查内容</w:t>
      </w:r>
      <w:bookmarkEnd w:id="320"/>
    </w:p>
    <w:tbl>
      <w:tblPr>
        <w:tblStyle w:val="88"/>
        <w:tblW w:w="8782" w:type="dxa"/>
        <w:jc w:val="center"/>
        <w:tblLayout w:type="fixed"/>
        <w:tblCellMar>
          <w:top w:w="57" w:type="dxa"/>
          <w:left w:w="108" w:type="dxa"/>
          <w:bottom w:w="57" w:type="dxa"/>
          <w:right w:w="108" w:type="dxa"/>
        </w:tblCellMar>
      </w:tblPr>
      <w:tblGrid>
        <w:gridCol w:w="1596"/>
        <w:gridCol w:w="2226"/>
        <w:gridCol w:w="4960"/>
      </w:tblGrid>
      <w:tr>
        <w:tblPrEx>
          <w:tblCellMar>
            <w:top w:w="57" w:type="dxa"/>
            <w:left w:w="108" w:type="dxa"/>
            <w:bottom w:w="57" w:type="dxa"/>
            <w:right w:w="108" w:type="dxa"/>
          </w:tblCellMar>
        </w:tblPrEx>
        <w:trPr>
          <w:jc w:val="center"/>
        </w:trPr>
        <w:tc>
          <w:tcPr>
            <w:tcW w:w="159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jc w:val="center"/>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jc w:val="center"/>
              <w:rPr>
                <w:rFonts w:ascii="宋体" w:hAnsi="宋体" w:cs="宋体"/>
                <w:b/>
                <w:bCs/>
                <w:sz w:val="24"/>
              </w:rPr>
            </w:pPr>
            <w:r>
              <w:rPr>
                <w:rFonts w:hint="eastAsia" w:ascii="宋体" w:hAnsi="宋体" w:cs="宋体"/>
                <w:b/>
                <w:bCs/>
                <w:sz w:val="24"/>
              </w:rPr>
              <w:t>评审因素</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jc w:val="center"/>
              <w:rPr>
                <w:rFonts w:ascii="宋体" w:hAnsi="宋体" w:cs="宋体"/>
                <w:b/>
                <w:bCs/>
                <w:sz w:val="24"/>
              </w:rPr>
            </w:pPr>
            <w:r>
              <w:rPr>
                <w:rFonts w:hint="eastAsia" w:ascii="宋体" w:hAnsi="宋体" w:cs="宋体"/>
                <w:b/>
                <w:bCs/>
                <w:sz w:val="24"/>
              </w:rPr>
              <w:t>评审标准</w:t>
            </w:r>
          </w:p>
        </w:tc>
      </w:tr>
      <w:tr>
        <w:tblPrEx>
          <w:tblCellMar>
            <w:top w:w="57" w:type="dxa"/>
            <w:left w:w="108" w:type="dxa"/>
            <w:bottom w:w="57" w:type="dxa"/>
            <w:right w:w="108" w:type="dxa"/>
          </w:tblCellMar>
        </w:tblPrEx>
        <w:trPr>
          <w:trHeight w:val="924" w:hRule="atLeast"/>
          <w:jc w:val="center"/>
        </w:trPr>
        <w:tc>
          <w:tcPr>
            <w:tcW w:w="1596" w:type="dxa"/>
            <w:vMerge w:val="restart"/>
            <w:tcBorders>
              <w:left w:val="single" w:color="auto" w:sz="4" w:space="0"/>
              <w:right w:val="single" w:color="auto" w:sz="4" w:space="0"/>
            </w:tcBorders>
            <w:shd w:val="solid" w:color="FFFFFF" w:fill="auto"/>
            <w:vAlign w:val="center"/>
          </w:tcPr>
          <w:p>
            <w:pPr>
              <w:snapToGrid w:val="0"/>
              <w:ind w:firstLine="240" w:firstLineChars="100"/>
              <w:rPr>
                <w:rFonts w:ascii="宋体" w:hAnsi="宋体" w:cs="宋体"/>
                <w:sz w:val="24"/>
              </w:rPr>
            </w:pPr>
            <w:r>
              <w:rPr>
                <w:rFonts w:hint="eastAsia" w:ascii="宋体" w:hAnsi="宋体" w:cs="宋体"/>
                <w:sz w:val="24"/>
                <w:lang w:eastAsia="zh-CN"/>
              </w:rPr>
              <w:t>资格审查</w:t>
            </w: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具有有效的民办非企业单位登记证书且年检合格</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上传民办非企业单位登记证书原件扫描件</w:t>
            </w:r>
          </w:p>
        </w:tc>
      </w:tr>
      <w:tr>
        <w:tblPrEx>
          <w:tblCellMar>
            <w:top w:w="57" w:type="dxa"/>
            <w:left w:w="108" w:type="dxa"/>
            <w:bottom w:w="57" w:type="dxa"/>
            <w:right w:w="108" w:type="dxa"/>
          </w:tblCellMar>
        </w:tblPrEx>
        <w:trPr>
          <w:trHeight w:val="907" w:hRule="atLeast"/>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供应商为中小企业</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请根据</w:t>
            </w:r>
            <w:r>
              <w:rPr>
                <w:rFonts w:hint="eastAsia" w:ascii="宋体" w:hAnsi="宋体" w:cs="宋体"/>
                <w:sz w:val="24"/>
                <w:lang w:eastAsia="zh-CN"/>
              </w:rPr>
              <w:t>《</w:t>
            </w:r>
            <w:r>
              <w:rPr>
                <w:rFonts w:hint="eastAsia" w:ascii="宋体" w:hAnsi="宋体" w:cs="宋体"/>
                <w:sz w:val="24"/>
              </w:rPr>
              <w:t>落实政府采购政策需满足的资格要求</w:t>
            </w:r>
            <w:r>
              <w:rPr>
                <w:rFonts w:hint="eastAsia" w:ascii="宋体" w:hAnsi="宋体" w:cs="宋体"/>
                <w:sz w:val="24"/>
                <w:lang w:eastAsia="zh-CN"/>
              </w:rPr>
              <w:t>》</w:t>
            </w:r>
            <w:r>
              <w:rPr>
                <w:rFonts w:hint="eastAsia" w:ascii="宋体" w:hAnsi="宋体" w:cs="宋体"/>
                <w:sz w:val="24"/>
              </w:rPr>
              <w:t>，上传对应的资格文件，格式以采购文件要求为准，上传中小企业声明函</w:t>
            </w:r>
          </w:p>
        </w:tc>
      </w:tr>
      <w:tr>
        <w:tblPrEx>
          <w:tblCellMar>
            <w:top w:w="57" w:type="dxa"/>
            <w:left w:w="108" w:type="dxa"/>
            <w:bottom w:w="57" w:type="dxa"/>
            <w:right w:w="108" w:type="dxa"/>
          </w:tblCellMar>
        </w:tblPrEx>
        <w:trPr>
          <w:trHeight w:val="536" w:hRule="atLeast"/>
          <w:jc w:val="center"/>
        </w:trPr>
        <w:tc>
          <w:tcPr>
            <w:tcW w:w="1596" w:type="dxa"/>
            <w:vMerge w:val="restart"/>
            <w:tcBorders>
              <w:top w:val="single" w:color="auto" w:sz="4" w:space="0"/>
              <w:left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符合性审查</w:t>
            </w: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kern w:val="2"/>
                <w:sz w:val="24"/>
                <w:lang w:val="en-US" w:eastAsia="zh-CN" w:bidi="ar-SA"/>
              </w:rPr>
            </w:pPr>
            <w:r>
              <w:rPr>
                <w:rFonts w:hint="eastAsia" w:ascii="宋体" w:hAnsi="宋体" w:cs="宋体"/>
                <w:sz w:val="24"/>
                <w:lang w:eastAsia="zh-CN"/>
              </w:rPr>
              <w:t>报价唯一</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kern w:val="2"/>
                <w:sz w:val="24"/>
                <w:lang w:val="en-US" w:eastAsia="zh-CN" w:bidi="ar-SA"/>
              </w:rPr>
            </w:pPr>
            <w:r>
              <w:rPr>
                <w:rFonts w:hint="eastAsia" w:ascii="宋体" w:hAnsi="宋体" w:cs="宋体"/>
                <w:sz w:val="24"/>
                <w:lang w:eastAsia="zh-CN"/>
              </w:rPr>
              <w:t>只能在采购预算范围内报价，只能有一个有效报价，不得提交选择性报价</w:t>
            </w:r>
          </w:p>
        </w:tc>
      </w:tr>
      <w:tr>
        <w:tblPrEx>
          <w:tblCellMar>
            <w:top w:w="57" w:type="dxa"/>
            <w:left w:w="108" w:type="dxa"/>
            <w:bottom w:w="57" w:type="dxa"/>
            <w:right w:w="108" w:type="dxa"/>
          </w:tblCellMar>
        </w:tblPrEx>
        <w:trPr>
          <w:trHeight w:val="536" w:hRule="atLeast"/>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投标文件签署</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投标文件上法定代表人或其授权代表人签字齐全</w:t>
            </w:r>
          </w:p>
        </w:tc>
      </w:tr>
      <w:tr>
        <w:tblPrEx>
          <w:tblCellMar>
            <w:top w:w="57" w:type="dxa"/>
            <w:left w:w="108" w:type="dxa"/>
            <w:bottom w:w="57" w:type="dxa"/>
            <w:right w:w="108" w:type="dxa"/>
          </w:tblCellMar>
        </w:tblPrEx>
        <w:trPr>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法定代表人授权委托书及被授权人身份证明</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法定代表人授权委托书及被授权人身份证明有效，符合谈判文件规定的格式，签字或盖章齐全</w:t>
            </w:r>
          </w:p>
        </w:tc>
      </w:tr>
      <w:tr>
        <w:tblPrEx>
          <w:tblCellMar>
            <w:top w:w="57" w:type="dxa"/>
            <w:left w:w="108" w:type="dxa"/>
            <w:bottom w:w="57" w:type="dxa"/>
            <w:right w:w="108" w:type="dxa"/>
          </w:tblCellMar>
        </w:tblPrEx>
        <w:trPr>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rPr>
              <w:t>投标文件内容</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rPr>
              <w:t>投标文件内容齐全、无遗漏</w:t>
            </w:r>
          </w:p>
        </w:tc>
      </w:tr>
      <w:tr>
        <w:tblPrEx>
          <w:tblCellMar>
            <w:top w:w="57" w:type="dxa"/>
            <w:left w:w="108" w:type="dxa"/>
            <w:bottom w:w="57" w:type="dxa"/>
            <w:right w:w="108" w:type="dxa"/>
          </w:tblCellMar>
        </w:tblPrEx>
        <w:trPr>
          <w:trHeight w:val="418" w:hRule="atLeast"/>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b/>
                <w:bCs/>
                <w:sz w:val="24"/>
              </w:rPr>
            </w:pPr>
            <w:r>
              <w:rPr>
                <w:rFonts w:hint="eastAsia" w:ascii="宋体" w:hAnsi="宋体" w:cs="宋体"/>
                <w:sz w:val="24"/>
              </w:rPr>
              <w:t>投标有效期</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rPr>
              <w:t>满足</w:t>
            </w:r>
            <w:r>
              <w:rPr>
                <w:rFonts w:hint="eastAsia" w:ascii="宋体" w:hAnsi="宋体" w:cs="宋体"/>
                <w:sz w:val="24"/>
                <w:lang w:eastAsia="zh-CN"/>
              </w:rPr>
              <w:t>磋商</w:t>
            </w:r>
            <w:r>
              <w:rPr>
                <w:rFonts w:hint="eastAsia" w:ascii="宋体" w:hAnsi="宋体" w:cs="宋体"/>
                <w:sz w:val="24"/>
              </w:rPr>
              <w:t>文件规定</w:t>
            </w:r>
          </w:p>
        </w:tc>
      </w:tr>
      <w:tr>
        <w:tblPrEx>
          <w:tblCellMar>
            <w:top w:w="57" w:type="dxa"/>
            <w:left w:w="108" w:type="dxa"/>
            <w:bottom w:w="57" w:type="dxa"/>
            <w:right w:w="108" w:type="dxa"/>
          </w:tblCellMar>
        </w:tblPrEx>
        <w:trPr>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实质性响应</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实质性响应磋商文件中规定的采购需求、磋商有效期</w:t>
            </w:r>
          </w:p>
        </w:tc>
      </w:tr>
      <w:tr>
        <w:tblPrEx>
          <w:tblCellMar>
            <w:top w:w="57" w:type="dxa"/>
            <w:left w:w="108" w:type="dxa"/>
            <w:bottom w:w="57" w:type="dxa"/>
            <w:right w:w="108" w:type="dxa"/>
          </w:tblCellMar>
        </w:tblPrEx>
        <w:trPr>
          <w:jc w:val="center"/>
        </w:trPr>
        <w:tc>
          <w:tcPr>
            <w:tcW w:w="1596" w:type="dxa"/>
            <w:vMerge w:val="continue"/>
            <w:tcBorders>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拒绝其响应的形式</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default" w:ascii="宋体" w:hAnsi="宋体" w:eastAsia="宋体" w:cs="宋体"/>
                <w:sz w:val="24"/>
                <w:lang w:val="en-US" w:eastAsia="zh-CN"/>
              </w:rPr>
            </w:pPr>
            <w:r>
              <w:rPr>
                <w:rFonts w:hint="eastAsia" w:ascii="宋体" w:hAnsi="宋体" w:cs="宋体"/>
                <w:sz w:val="24"/>
                <w:lang w:eastAsia="zh-CN"/>
              </w:rPr>
              <w:t>无磋商须知</w:t>
            </w:r>
            <w:r>
              <w:rPr>
                <w:rFonts w:hint="eastAsia" w:ascii="宋体" w:hAnsi="宋体" w:cs="宋体"/>
                <w:sz w:val="24"/>
                <w:lang w:val="en-US" w:eastAsia="zh-CN"/>
              </w:rPr>
              <w:t>23中规定的响应文件经评审确认后将按拒绝其响应处理的形式</w:t>
            </w:r>
          </w:p>
        </w:tc>
      </w:tr>
    </w:tbl>
    <w:p>
      <w:pPr>
        <w:adjustRightInd w:val="0"/>
        <w:snapToGrid w:val="0"/>
        <w:spacing w:before="120" w:beforeLines="50" w:line="360" w:lineRule="auto"/>
        <w:jc w:val="left"/>
        <w:outlineLvl w:val="0"/>
        <w:rPr>
          <w:rFonts w:ascii="宋体" w:hAnsi="宋体" w:cs="宋体"/>
          <w:b/>
        </w:rPr>
      </w:pPr>
    </w:p>
    <w:p>
      <w:pPr>
        <w:adjustRightInd w:val="0"/>
        <w:snapToGrid w:val="0"/>
        <w:spacing w:before="120" w:beforeLines="50" w:line="360" w:lineRule="auto"/>
        <w:jc w:val="left"/>
        <w:outlineLvl w:val="0"/>
        <w:rPr>
          <w:rFonts w:ascii="宋体" w:hAnsi="宋体" w:cs="宋体"/>
          <w:b/>
        </w:rPr>
      </w:pPr>
      <w:bookmarkStart w:id="321" w:name="_Toc482197638"/>
      <w:r>
        <w:rPr>
          <w:rFonts w:hint="eastAsia" w:ascii="宋体" w:hAnsi="宋体" w:cs="宋体"/>
          <w:b/>
        </w:rPr>
        <w:t>四、评分标准</w:t>
      </w:r>
      <w:bookmarkEnd w:id="321"/>
    </w:p>
    <w:p>
      <w:pPr>
        <w:spacing w:line="360" w:lineRule="auto"/>
        <w:ind w:firstLine="468" w:firstLineChars="195"/>
        <w:rPr>
          <w:rFonts w:ascii="宋体" w:hAnsi="宋体" w:cs="宋体"/>
          <w:sz w:val="24"/>
          <w:szCs w:val="24"/>
        </w:rPr>
      </w:pPr>
      <w:r>
        <w:rPr>
          <w:rFonts w:hint="eastAsia" w:ascii="宋体" w:hAnsi="宋体" w:cs="宋体"/>
          <w:sz w:val="24"/>
          <w:szCs w:val="24"/>
        </w:rPr>
        <w:t>分值：商务标20分，技术标80分。</w:t>
      </w:r>
    </w:p>
    <w:p>
      <w:pPr>
        <w:spacing w:line="360" w:lineRule="auto"/>
        <w:ind w:firstLine="470" w:firstLineChars="195"/>
        <w:rPr>
          <w:rFonts w:ascii="宋体" w:hAnsi="宋体" w:cs="宋体"/>
          <w:b/>
          <w:sz w:val="24"/>
          <w:szCs w:val="24"/>
        </w:rPr>
      </w:pPr>
      <w:r>
        <w:rPr>
          <w:rFonts w:hint="eastAsia" w:ascii="宋体" w:hAnsi="宋体" w:cs="宋体"/>
          <w:b/>
          <w:sz w:val="24"/>
          <w:szCs w:val="24"/>
        </w:rPr>
        <w:t>1、报价得分（20分）</w:t>
      </w:r>
    </w:p>
    <w:p>
      <w:pPr>
        <w:spacing w:line="360" w:lineRule="auto"/>
        <w:ind w:firstLine="480" w:firstLineChars="200"/>
        <w:rPr>
          <w:rFonts w:ascii="宋体" w:hAnsi="宋体" w:cs="宋体"/>
          <w:sz w:val="24"/>
          <w:szCs w:val="24"/>
        </w:rPr>
      </w:pPr>
      <w:r>
        <w:rPr>
          <w:rFonts w:hint="eastAsia" w:ascii="宋体" w:hAnsi="宋体" w:cs="宋体"/>
          <w:sz w:val="24"/>
          <w:szCs w:val="24"/>
        </w:rPr>
        <w:t>取满足磋商文件要求且</w:t>
      </w:r>
      <w:r>
        <w:rPr>
          <w:rFonts w:hint="eastAsia" w:ascii="宋体" w:hAnsi="宋体" w:cs="宋体"/>
          <w:b/>
          <w:sz w:val="24"/>
          <w:szCs w:val="24"/>
        </w:rPr>
        <w:t>最终报价</w:t>
      </w:r>
      <w:r>
        <w:rPr>
          <w:rFonts w:hint="eastAsia" w:ascii="宋体" w:hAnsi="宋体" w:cs="宋体"/>
          <w:sz w:val="24"/>
          <w:szCs w:val="24"/>
        </w:rPr>
        <w:t>最低的供应商的价格作为磋商基准价，其价格分为满分。其他供应商的价格分统一按照下列公示计算：</w:t>
      </w:r>
    </w:p>
    <w:p>
      <w:pPr>
        <w:spacing w:line="360" w:lineRule="auto"/>
        <w:ind w:firstLine="480" w:firstLineChars="200"/>
        <w:rPr>
          <w:rFonts w:ascii="宋体" w:hAnsi="宋体" w:cs="宋体"/>
          <w:sz w:val="24"/>
          <w:szCs w:val="24"/>
        </w:rPr>
      </w:pPr>
      <w:r>
        <w:rPr>
          <w:rFonts w:hint="eastAsia" w:ascii="宋体" w:hAnsi="宋体" w:cs="宋体"/>
          <w:sz w:val="24"/>
          <w:szCs w:val="24"/>
        </w:rPr>
        <w:t>磋商报价得分＝（磋商基准价÷最终磋商报价）×20</w:t>
      </w:r>
    </w:p>
    <w:p>
      <w:pPr>
        <w:spacing w:line="360" w:lineRule="auto"/>
        <w:ind w:firstLine="480" w:firstLineChars="200"/>
        <w:rPr>
          <w:rFonts w:ascii="宋体" w:hAnsi="宋体" w:cs="宋体"/>
          <w:sz w:val="24"/>
          <w:szCs w:val="24"/>
        </w:rPr>
      </w:pPr>
      <w:r>
        <w:rPr>
          <w:rFonts w:hint="eastAsia" w:ascii="宋体" w:hAnsi="宋体" w:cs="宋体"/>
          <w:sz w:val="24"/>
          <w:szCs w:val="24"/>
        </w:rPr>
        <w:t>（小数点后保留两位小数，第三位四舍五入）。</w:t>
      </w:r>
    </w:p>
    <w:p>
      <w:pPr>
        <w:spacing w:line="360" w:lineRule="auto"/>
        <w:ind w:firstLine="470" w:firstLineChars="195"/>
        <w:rPr>
          <w:rFonts w:ascii="宋体" w:hAnsi="宋体" w:cs="宋体"/>
          <w:b/>
          <w:sz w:val="24"/>
          <w:szCs w:val="24"/>
        </w:rPr>
      </w:pPr>
      <w:r>
        <w:rPr>
          <w:rFonts w:hint="eastAsia" w:ascii="宋体" w:hAnsi="宋体" w:cs="宋体"/>
          <w:b/>
          <w:sz w:val="24"/>
          <w:szCs w:val="24"/>
        </w:rPr>
        <w:t>2、商务技术标（80分）</w:t>
      </w:r>
    </w:p>
    <w:p>
      <w:pPr>
        <w:spacing w:line="360" w:lineRule="auto"/>
        <w:ind w:firstLine="480" w:firstLineChars="200"/>
        <w:rPr>
          <w:rFonts w:ascii="宋体" w:hAnsi="宋体" w:cs="宋体"/>
          <w:sz w:val="24"/>
          <w:szCs w:val="24"/>
        </w:rPr>
      </w:pPr>
      <w:r>
        <w:rPr>
          <w:rFonts w:hint="eastAsia" w:ascii="宋体" w:hAnsi="宋体" w:cs="宋体"/>
          <w:sz w:val="24"/>
          <w:szCs w:val="24"/>
        </w:rPr>
        <w:t>各评委就以下各分项内容分别进行打分，统分时计算各评委给各响应人评分的算术平均值（四舍五入保留2位小数），即为各供应商技术标的最后得分。</w:t>
      </w:r>
    </w:p>
    <w:p>
      <w:pPr>
        <w:spacing w:line="360" w:lineRule="auto"/>
        <w:ind w:firstLine="480" w:firstLineChars="200"/>
        <w:rPr>
          <w:rFonts w:ascii="宋体" w:hAnsi="宋体" w:cs="宋体"/>
          <w:sz w:val="24"/>
          <w:szCs w:val="24"/>
        </w:rPr>
      </w:pPr>
    </w:p>
    <w:tbl>
      <w:tblPr>
        <w:tblStyle w:val="88"/>
        <w:tblpPr w:leftFromText="180" w:rightFromText="180" w:vertAnchor="text" w:horzAnchor="margin" w:tblpXSpec="center" w:tblpY="11"/>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578"/>
        <w:gridCol w:w="997"/>
        <w:gridCol w:w="4763"/>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序号</w:t>
            </w:r>
          </w:p>
        </w:tc>
        <w:tc>
          <w:tcPr>
            <w:tcW w:w="1578" w:type="dxa"/>
            <w:vAlign w:val="center"/>
          </w:tcPr>
          <w:p>
            <w:pPr>
              <w:spacing w:line="360" w:lineRule="auto"/>
              <w:jc w:val="center"/>
              <w:rPr>
                <w:rFonts w:ascii="宋体" w:hAnsi="宋体" w:cs="宋体"/>
                <w:sz w:val="24"/>
                <w:szCs w:val="21"/>
              </w:rPr>
            </w:pPr>
            <w:r>
              <w:rPr>
                <w:rFonts w:hint="eastAsia" w:ascii="宋体" w:hAnsi="宋体" w:cs="宋体"/>
                <w:sz w:val="24"/>
                <w:szCs w:val="21"/>
              </w:rPr>
              <w:t>评 分 项 目</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分值</w:t>
            </w:r>
          </w:p>
        </w:tc>
        <w:tc>
          <w:tcPr>
            <w:tcW w:w="4763" w:type="dxa"/>
            <w:vAlign w:val="center"/>
          </w:tcPr>
          <w:p>
            <w:pPr>
              <w:spacing w:line="360" w:lineRule="auto"/>
              <w:jc w:val="center"/>
              <w:rPr>
                <w:rFonts w:ascii="宋体" w:hAnsi="宋体" w:cs="宋体"/>
                <w:sz w:val="24"/>
                <w:szCs w:val="21"/>
              </w:rPr>
            </w:pPr>
            <w:r>
              <w:rPr>
                <w:rFonts w:hint="eastAsia" w:ascii="宋体" w:hAnsi="宋体" w:cs="宋体"/>
                <w:sz w:val="24"/>
                <w:szCs w:val="21"/>
              </w:rPr>
              <w:t>评  分  标  准</w:t>
            </w:r>
          </w:p>
        </w:tc>
        <w:tc>
          <w:tcPr>
            <w:tcW w:w="731" w:type="dxa"/>
            <w:vAlign w:val="center"/>
          </w:tcPr>
          <w:p>
            <w:pPr>
              <w:spacing w:line="360" w:lineRule="auto"/>
              <w:jc w:val="center"/>
              <w:rPr>
                <w:rFonts w:ascii="宋体" w:hAnsi="宋体" w:cs="宋体"/>
                <w:sz w:val="24"/>
                <w:szCs w:val="21"/>
              </w:rPr>
            </w:pPr>
            <w:r>
              <w:rPr>
                <w:rFonts w:hint="eastAsia" w:ascii="宋体" w:hAnsi="宋体" w:cs="宋体"/>
                <w:sz w:val="24"/>
                <w:szCs w:val="21"/>
              </w:rPr>
              <w:t>分项  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lang w:val="en-US" w:eastAsia="zh-CN"/>
              </w:rPr>
              <w:t>1</w:t>
            </w:r>
          </w:p>
        </w:tc>
        <w:tc>
          <w:tcPr>
            <w:tcW w:w="1578" w:type="dxa"/>
            <w:vAlign w:val="center"/>
          </w:tcPr>
          <w:p>
            <w:pPr>
              <w:pStyle w:val="30"/>
              <w:spacing w:line="360" w:lineRule="auto"/>
              <w:jc w:val="center"/>
              <w:rPr>
                <w:rFonts w:ascii="宋体" w:hAnsi="宋体" w:eastAsia="宋体" w:cs="宋体"/>
                <w:sz w:val="24"/>
                <w:szCs w:val="21"/>
              </w:rPr>
            </w:pPr>
            <w:r>
              <w:rPr>
                <w:rFonts w:hint="eastAsia" w:ascii="宋体" w:hAnsi="宋体" w:eastAsia="宋体" w:cs="宋体"/>
                <w:sz w:val="24"/>
                <w:szCs w:val="21"/>
              </w:rPr>
              <w:t>财务、资产管理制度</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1</w:t>
            </w:r>
            <w:r>
              <w:rPr>
                <w:rFonts w:hint="eastAsia" w:ascii="宋体" w:hAnsi="宋体" w:cs="宋体"/>
                <w:sz w:val="24"/>
                <w:szCs w:val="21"/>
                <w:lang w:val="en-US" w:eastAsia="zh-CN"/>
              </w:rPr>
              <w:t>2</w:t>
            </w:r>
          </w:p>
        </w:tc>
        <w:tc>
          <w:tcPr>
            <w:tcW w:w="4763" w:type="dxa"/>
            <w:vAlign w:val="center"/>
          </w:tcPr>
          <w:p>
            <w:pPr>
              <w:rPr>
                <w:rFonts w:ascii="宋体" w:hAnsi="宋体" w:cs="宋体"/>
                <w:sz w:val="24"/>
                <w:szCs w:val="21"/>
              </w:rPr>
            </w:pPr>
            <w:r>
              <w:rPr>
                <w:rFonts w:hint="eastAsia" w:ascii="宋体" w:hAnsi="宋体" w:cs="宋体"/>
                <w:sz w:val="24"/>
              </w:rPr>
              <w:t>财务管理和资产管理制度健全、管理规范、严格执行民间非营利组织会计制度，良好得</w:t>
            </w:r>
            <w:r>
              <w:rPr>
                <w:rFonts w:hint="eastAsia" w:ascii="宋体" w:hAnsi="宋体" w:cs="宋体"/>
                <w:sz w:val="24"/>
                <w:lang w:val="en-US" w:eastAsia="zh-CN"/>
              </w:rPr>
              <w:t>6</w:t>
            </w: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分，一般得1-</w:t>
            </w:r>
            <w:r>
              <w:rPr>
                <w:rFonts w:hint="eastAsia" w:ascii="宋体" w:hAnsi="宋体" w:cs="宋体"/>
                <w:sz w:val="24"/>
                <w:lang w:val="en-US" w:eastAsia="zh-CN"/>
              </w:rPr>
              <w:t>6</w:t>
            </w:r>
            <w:r>
              <w:rPr>
                <w:rFonts w:hint="eastAsia" w:ascii="宋体" w:hAnsi="宋体" w:cs="宋体"/>
                <w:sz w:val="24"/>
              </w:rPr>
              <w:t>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lang w:val="en-US" w:eastAsia="zh-CN"/>
              </w:rPr>
              <w:t>2</w:t>
            </w:r>
          </w:p>
        </w:tc>
        <w:tc>
          <w:tcPr>
            <w:tcW w:w="1578" w:type="dxa"/>
            <w:vAlign w:val="center"/>
          </w:tcPr>
          <w:p>
            <w:pPr>
              <w:pStyle w:val="30"/>
              <w:spacing w:line="360" w:lineRule="auto"/>
              <w:jc w:val="center"/>
              <w:rPr>
                <w:rFonts w:ascii="宋体" w:hAnsi="宋体" w:eastAsia="宋体" w:cs="宋体"/>
                <w:sz w:val="24"/>
                <w:szCs w:val="21"/>
              </w:rPr>
            </w:pPr>
            <w:r>
              <w:rPr>
                <w:rFonts w:hint="eastAsia" w:ascii="宋体" w:hAnsi="宋体" w:eastAsia="宋体" w:cs="宋体"/>
                <w:sz w:val="24"/>
                <w:szCs w:val="21"/>
              </w:rPr>
              <w:t>服务方案</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25</w:t>
            </w:r>
          </w:p>
        </w:tc>
        <w:tc>
          <w:tcPr>
            <w:tcW w:w="4763" w:type="dxa"/>
            <w:vAlign w:val="center"/>
          </w:tcPr>
          <w:p>
            <w:pPr>
              <w:rPr>
                <w:rFonts w:ascii="宋体" w:hAnsi="宋体" w:cs="宋体"/>
                <w:sz w:val="24"/>
              </w:rPr>
            </w:pPr>
            <w:r>
              <w:rPr>
                <w:rFonts w:hint="eastAsia" w:ascii="宋体" w:hAnsi="宋体" w:cs="宋体"/>
                <w:sz w:val="24"/>
              </w:rPr>
              <w:t>针对本项目社会工作专业服务内容要求，编制社会工作专业服务方案。服务方案中包括详细的人员分配情况等，服务方案从措施、可行性、针对性、对服务对象是否有利等方面进行评价。措施、可行性强、针对性强，有利于服务对象的，得 25-14 分；措施、可行性一般、针对性一般，较有利于服务对象的，得 13-7 分；措施、可行性差、针对性差，不利于服务对象的，得 6-0 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lang w:val="en-US" w:eastAsia="zh-CN"/>
              </w:rPr>
              <w:t>3</w:t>
            </w:r>
          </w:p>
        </w:tc>
        <w:tc>
          <w:tcPr>
            <w:tcW w:w="1578" w:type="dxa"/>
            <w:vAlign w:val="center"/>
          </w:tcPr>
          <w:p>
            <w:pPr>
              <w:spacing w:line="360" w:lineRule="auto"/>
              <w:jc w:val="center"/>
              <w:rPr>
                <w:rFonts w:ascii="宋体" w:hAnsi="宋体" w:eastAsia="宋体" w:cs="宋体"/>
                <w:sz w:val="24"/>
                <w:szCs w:val="21"/>
              </w:rPr>
            </w:pPr>
            <w:r>
              <w:rPr>
                <w:rFonts w:hint="eastAsia" w:ascii="宋体" w:hAnsi="宋体" w:cs="宋体"/>
                <w:sz w:val="24"/>
                <w:szCs w:val="21"/>
                <w:lang w:eastAsia="zh-CN"/>
              </w:rPr>
              <w:t>本地化服务</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lang w:val="en-US" w:eastAsia="zh-CN"/>
              </w:rPr>
              <w:t>10</w:t>
            </w:r>
          </w:p>
        </w:tc>
        <w:tc>
          <w:tcPr>
            <w:tcW w:w="4763" w:type="dxa"/>
            <w:vAlign w:val="center"/>
          </w:tcPr>
          <w:p>
            <w:pPr>
              <w:rPr>
                <w:rFonts w:ascii="宋体" w:hAnsi="宋体" w:cs="宋体"/>
                <w:sz w:val="24"/>
              </w:rPr>
            </w:pPr>
            <w:r>
              <w:rPr>
                <w:rFonts w:hint="eastAsia" w:ascii="宋体" w:hAnsi="宋体" w:cs="宋体"/>
                <w:sz w:val="24"/>
                <w:szCs w:val="21"/>
                <w:lang w:eastAsia="zh-CN"/>
              </w:rPr>
              <w:t>供应商在服务所在地注册且有固定服务场所的得</w:t>
            </w:r>
            <w:r>
              <w:rPr>
                <w:rFonts w:hint="eastAsia" w:ascii="宋体" w:hAnsi="宋体" w:cs="宋体"/>
                <w:sz w:val="24"/>
                <w:szCs w:val="21"/>
                <w:lang w:val="en-US" w:eastAsia="zh-CN"/>
              </w:rPr>
              <w:t>10分，其余得5分。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lang w:val="en-US" w:eastAsia="zh-CN"/>
              </w:rPr>
              <w:t>4</w:t>
            </w:r>
          </w:p>
        </w:tc>
        <w:tc>
          <w:tcPr>
            <w:tcW w:w="1578" w:type="dxa"/>
            <w:vAlign w:val="center"/>
          </w:tcPr>
          <w:p>
            <w:pPr>
              <w:spacing w:line="360" w:lineRule="auto"/>
              <w:jc w:val="center"/>
              <w:rPr>
                <w:rFonts w:ascii="宋体" w:hAnsi="宋体" w:cs="宋体"/>
                <w:sz w:val="24"/>
                <w:szCs w:val="21"/>
              </w:rPr>
            </w:pPr>
            <w:r>
              <w:rPr>
                <w:rFonts w:hint="eastAsia" w:ascii="宋体" w:hAnsi="宋体" w:cs="宋体"/>
                <w:sz w:val="24"/>
                <w:szCs w:val="21"/>
              </w:rPr>
              <w:t>投标人的服务承诺</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lang w:val="en-US" w:eastAsia="zh-CN"/>
              </w:rPr>
              <w:t>10</w:t>
            </w:r>
          </w:p>
        </w:tc>
        <w:tc>
          <w:tcPr>
            <w:tcW w:w="4763" w:type="dxa"/>
            <w:vAlign w:val="center"/>
          </w:tcPr>
          <w:p>
            <w:pPr>
              <w:rPr>
                <w:rFonts w:ascii="宋体" w:hAnsi="宋体" w:cs="宋体"/>
                <w:sz w:val="24"/>
                <w:szCs w:val="21"/>
              </w:rPr>
            </w:pPr>
            <w:r>
              <w:rPr>
                <w:rFonts w:hint="eastAsia" w:ascii="宋体" w:hAnsi="宋体" w:cs="宋体"/>
                <w:sz w:val="24"/>
                <w:szCs w:val="21"/>
              </w:rPr>
              <w:t>为建设好本项目，投标人向采购人提供的各项服务承诺。服务内容详实具体、可操作性强的得</w:t>
            </w:r>
            <w:r>
              <w:rPr>
                <w:rFonts w:hint="eastAsia" w:ascii="宋体" w:hAnsi="宋体" w:cs="宋体"/>
                <w:sz w:val="24"/>
                <w:szCs w:val="21"/>
                <w:lang w:val="en-US" w:eastAsia="zh-CN"/>
              </w:rPr>
              <w:t>5</w:t>
            </w:r>
            <w:r>
              <w:rPr>
                <w:rFonts w:hint="eastAsia" w:ascii="宋体" w:hAnsi="宋体" w:cs="宋体"/>
                <w:sz w:val="24"/>
                <w:szCs w:val="21"/>
              </w:rPr>
              <w:t>-</w:t>
            </w:r>
            <w:r>
              <w:rPr>
                <w:rFonts w:hint="eastAsia" w:ascii="宋体" w:hAnsi="宋体" w:cs="宋体"/>
                <w:sz w:val="24"/>
                <w:szCs w:val="21"/>
                <w:lang w:val="en-US" w:eastAsia="zh-CN"/>
              </w:rPr>
              <w:t>10</w:t>
            </w:r>
            <w:r>
              <w:rPr>
                <w:rFonts w:hint="eastAsia" w:ascii="宋体" w:hAnsi="宋体" w:cs="宋体"/>
                <w:sz w:val="24"/>
                <w:szCs w:val="21"/>
              </w:rPr>
              <w:t>分，服务内容比较详实具体、具有较强可操作性的得2-4分，服务内容不详实、可操作性一般的得0-</w:t>
            </w:r>
            <w:r>
              <w:rPr>
                <w:rFonts w:hint="eastAsia" w:ascii="宋体" w:hAnsi="宋体" w:cs="宋体"/>
                <w:sz w:val="24"/>
                <w:szCs w:val="21"/>
                <w:lang w:val="en-US" w:eastAsia="zh-CN"/>
              </w:rPr>
              <w:t>5</w:t>
            </w:r>
            <w:r>
              <w:rPr>
                <w:rFonts w:hint="eastAsia" w:ascii="宋体" w:hAnsi="宋体" w:cs="宋体"/>
                <w:sz w:val="24"/>
                <w:szCs w:val="21"/>
              </w:rPr>
              <w:t>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lang w:val="en-US" w:eastAsia="zh-CN"/>
              </w:rPr>
              <w:t>5</w:t>
            </w:r>
          </w:p>
        </w:tc>
        <w:tc>
          <w:tcPr>
            <w:tcW w:w="1578" w:type="dxa"/>
            <w:tcBorders>
              <w:bottom w:val="single" w:color="auto" w:sz="4" w:space="0"/>
            </w:tcBorders>
            <w:vAlign w:val="center"/>
          </w:tcPr>
          <w:p>
            <w:pPr>
              <w:spacing w:line="360" w:lineRule="auto"/>
              <w:jc w:val="center"/>
              <w:rPr>
                <w:rFonts w:ascii="宋体" w:hAnsi="宋体" w:cs="宋体"/>
                <w:sz w:val="24"/>
                <w:szCs w:val="21"/>
              </w:rPr>
            </w:pPr>
            <w:r>
              <w:rPr>
                <w:rFonts w:hint="eastAsia" w:ascii="宋体" w:hAnsi="宋体" w:cs="宋体"/>
                <w:sz w:val="24"/>
                <w:szCs w:val="21"/>
              </w:rPr>
              <w:t>项目经费计划使用方案</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1</w:t>
            </w:r>
            <w:r>
              <w:rPr>
                <w:rFonts w:hint="eastAsia" w:ascii="宋体" w:hAnsi="宋体" w:cs="宋体"/>
                <w:sz w:val="24"/>
                <w:szCs w:val="21"/>
                <w:lang w:val="en-US" w:eastAsia="zh-CN"/>
              </w:rPr>
              <w:t>3</w:t>
            </w:r>
          </w:p>
        </w:tc>
        <w:tc>
          <w:tcPr>
            <w:tcW w:w="4763" w:type="dxa"/>
            <w:vAlign w:val="center"/>
          </w:tcPr>
          <w:p>
            <w:pPr>
              <w:rPr>
                <w:rFonts w:ascii="宋体" w:hAnsi="宋体" w:cs="宋体"/>
                <w:sz w:val="24"/>
                <w:szCs w:val="21"/>
              </w:rPr>
            </w:pPr>
            <w:r>
              <w:rPr>
                <w:rFonts w:hint="eastAsia" w:ascii="宋体" w:hAnsi="宋体" w:cs="宋体"/>
                <w:sz w:val="24"/>
                <w:szCs w:val="21"/>
              </w:rPr>
              <w:t xml:space="preserve">根据社工的薪酬和社会保险、服务必需品购置费、服务和宣传资料印制费、招投标服务费、税费、机构运营管理费等支出等因素测算实施项目的社工数量和服务目标。项目经费计划使用方案中具有详细健全的资金使用计划，对工作中各项可能的支出考虑全面细致，项目经费中用于各项服务开展经费的比例合理。提供承诺文件，并加盖公章。项目经费合理的得 </w:t>
            </w:r>
            <w:r>
              <w:rPr>
                <w:rFonts w:hint="eastAsia" w:ascii="宋体" w:hAnsi="宋体" w:cs="宋体"/>
                <w:sz w:val="24"/>
                <w:szCs w:val="21"/>
                <w:lang w:val="en-US" w:eastAsia="zh-CN"/>
              </w:rPr>
              <w:t>13</w:t>
            </w:r>
            <w:r>
              <w:rPr>
                <w:rFonts w:hint="eastAsia" w:ascii="宋体" w:hAnsi="宋体" w:cs="宋体"/>
                <w:sz w:val="24"/>
                <w:szCs w:val="21"/>
              </w:rPr>
              <w:t>-</w:t>
            </w:r>
            <w:r>
              <w:rPr>
                <w:rFonts w:hint="eastAsia" w:ascii="宋体" w:hAnsi="宋体" w:cs="宋体"/>
                <w:sz w:val="24"/>
                <w:szCs w:val="21"/>
                <w:lang w:val="en-US" w:eastAsia="zh-CN"/>
              </w:rPr>
              <w:t>7</w:t>
            </w:r>
            <w:r>
              <w:rPr>
                <w:rFonts w:hint="eastAsia" w:ascii="宋体" w:hAnsi="宋体" w:cs="宋体"/>
                <w:sz w:val="24"/>
                <w:szCs w:val="21"/>
              </w:rPr>
              <w:t xml:space="preserve"> 分，一般的得 </w:t>
            </w:r>
            <w:r>
              <w:rPr>
                <w:rFonts w:hint="eastAsia" w:ascii="宋体" w:hAnsi="宋体" w:cs="宋体"/>
                <w:sz w:val="24"/>
                <w:szCs w:val="21"/>
                <w:lang w:val="en-US" w:eastAsia="zh-CN"/>
              </w:rPr>
              <w:t>6</w:t>
            </w:r>
            <w:r>
              <w:rPr>
                <w:rFonts w:hint="eastAsia" w:ascii="宋体" w:hAnsi="宋体" w:cs="宋体"/>
                <w:sz w:val="24"/>
                <w:szCs w:val="21"/>
              </w:rPr>
              <w:t>-1 分，不合理的不得分。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lang w:val="en-US" w:eastAsia="zh-CN"/>
              </w:rPr>
              <w:t>6</w:t>
            </w:r>
          </w:p>
        </w:tc>
        <w:tc>
          <w:tcPr>
            <w:tcW w:w="1578" w:type="dxa"/>
            <w:tcBorders>
              <w:bottom w:val="single" w:color="auto" w:sz="4" w:space="0"/>
            </w:tcBorders>
            <w:vAlign w:val="center"/>
          </w:tcPr>
          <w:p>
            <w:pPr>
              <w:spacing w:line="360" w:lineRule="auto"/>
              <w:jc w:val="center"/>
              <w:rPr>
                <w:rFonts w:ascii="宋体" w:hAnsi="宋体" w:cs="宋体"/>
                <w:sz w:val="24"/>
                <w:szCs w:val="21"/>
              </w:rPr>
            </w:pPr>
            <w:r>
              <w:rPr>
                <w:rFonts w:hint="eastAsia" w:ascii="宋体" w:hAnsi="宋体" w:cs="宋体"/>
                <w:sz w:val="24"/>
                <w:szCs w:val="21"/>
                <w:lang w:eastAsia="zh-CN"/>
              </w:rPr>
              <w:t>响应文件的完整性</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lang w:val="en-US" w:eastAsia="zh-CN"/>
              </w:rPr>
              <w:t>10</w:t>
            </w:r>
          </w:p>
        </w:tc>
        <w:tc>
          <w:tcPr>
            <w:tcW w:w="4763" w:type="dxa"/>
            <w:vAlign w:val="center"/>
          </w:tcPr>
          <w:p>
            <w:pPr>
              <w:rPr>
                <w:rFonts w:hint="eastAsia" w:ascii="宋体" w:hAnsi="宋体" w:eastAsia="宋体" w:cs="宋体"/>
                <w:sz w:val="24"/>
                <w:szCs w:val="21"/>
                <w:lang w:eastAsia="zh-CN"/>
              </w:rPr>
            </w:pPr>
            <w:r>
              <w:rPr>
                <w:rFonts w:hint="eastAsia" w:ascii="宋体" w:hAnsi="宋体" w:cs="宋体"/>
                <w:sz w:val="24"/>
              </w:rPr>
              <w:t>投标文件内容齐全、无遗漏、关键部分无模糊，且签字盖章完整，响应文件横向对比，得分1-10分</w:t>
            </w:r>
            <w:r>
              <w:rPr>
                <w:rFonts w:hint="eastAsia" w:ascii="宋体" w:hAnsi="宋体" w:cs="宋体"/>
                <w:sz w:val="24"/>
                <w:lang w:eastAsia="zh-CN"/>
              </w:rPr>
              <w:t>。</w:t>
            </w:r>
          </w:p>
        </w:tc>
        <w:tc>
          <w:tcPr>
            <w:tcW w:w="731" w:type="dxa"/>
            <w:vAlign w:val="center"/>
          </w:tcPr>
          <w:p>
            <w:pPr>
              <w:spacing w:line="360" w:lineRule="auto"/>
              <w:jc w:val="center"/>
              <w:rPr>
                <w:rFonts w:ascii="宋体" w:hAnsi="宋体" w:cs="宋体"/>
                <w:sz w:val="24"/>
                <w:szCs w:val="21"/>
              </w:rPr>
            </w:pPr>
          </w:p>
        </w:tc>
      </w:tr>
    </w:tbl>
    <w:p>
      <w:pPr>
        <w:snapToGrid w:val="0"/>
        <w:spacing w:line="360" w:lineRule="auto"/>
        <w:jc w:val="left"/>
        <w:rPr>
          <w:rFonts w:ascii="宋体" w:hAnsi="宋体" w:cs="宋体"/>
          <w:sz w:val="44"/>
          <w:szCs w:val="44"/>
        </w:rPr>
        <w:sectPr>
          <w:pgSz w:w="11907" w:h="16840"/>
          <w:pgMar w:top="1418" w:right="1418" w:bottom="1418" w:left="1418" w:header="851" w:footer="992" w:gutter="0"/>
          <w:pgNumType w:fmt="numberInDash"/>
          <w:cols w:space="720" w:num="1"/>
          <w:titlePg/>
          <w:docGrid w:linePitch="380" w:charSpace="-5735"/>
        </w:sectPr>
      </w:pPr>
    </w:p>
    <w:p>
      <w:pPr>
        <w:adjustRightInd w:val="0"/>
        <w:snapToGrid w:val="0"/>
        <w:spacing w:before="120" w:beforeLines="50" w:line="360" w:lineRule="auto"/>
        <w:jc w:val="center"/>
        <w:outlineLvl w:val="0"/>
        <w:rPr>
          <w:rFonts w:ascii="宋体" w:hAnsi="宋体" w:cs="宋体"/>
          <w:b/>
          <w:sz w:val="30"/>
          <w:szCs w:val="30"/>
        </w:rPr>
      </w:pPr>
      <w:r>
        <w:rPr>
          <w:rFonts w:hint="eastAsia" w:ascii="宋体" w:hAnsi="宋体" w:cs="宋体"/>
          <w:b/>
          <w:sz w:val="30"/>
          <w:szCs w:val="30"/>
        </w:rPr>
        <w:t>磋商</w:t>
      </w:r>
      <w:r>
        <w:rPr>
          <w:rFonts w:hint="eastAsia" w:ascii="宋体" w:hAnsi="宋体" w:cs="宋体"/>
          <w:b/>
          <w:sz w:val="30"/>
          <w:szCs w:val="30"/>
          <w:lang w:eastAsia="zh-CN"/>
        </w:rPr>
        <w:t>二次</w:t>
      </w:r>
      <w:r>
        <w:rPr>
          <w:rFonts w:hint="eastAsia" w:ascii="宋体" w:hAnsi="宋体" w:cs="宋体"/>
          <w:b/>
          <w:sz w:val="30"/>
          <w:szCs w:val="30"/>
        </w:rPr>
        <w:t>报价表</w:t>
      </w:r>
    </w:p>
    <w:tbl>
      <w:tblPr>
        <w:tblStyle w:val="88"/>
        <w:tblpPr w:leftFromText="180" w:rightFromText="180" w:vertAnchor="page" w:horzAnchor="margin" w:tblpY="2626"/>
        <w:tblW w:w="94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06"/>
        <w:gridCol w:w="1463"/>
        <w:gridCol w:w="1177"/>
        <w:gridCol w:w="1374"/>
        <w:gridCol w:w="35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7"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项 目 名 称</w:t>
            </w:r>
          </w:p>
        </w:tc>
        <w:tc>
          <w:tcPr>
            <w:tcW w:w="7558" w:type="dxa"/>
            <w:gridSpan w:val="4"/>
            <w:tcBorders>
              <w:top w:val="single" w:color="auto" w:sz="12" w:space="0"/>
              <w:right w:val="single" w:color="auto" w:sz="12" w:space="0"/>
            </w:tcBorders>
            <w:vAlign w:val="center"/>
          </w:tcPr>
          <w:p>
            <w:pPr>
              <w:autoSpaceDE w:val="0"/>
              <w:autoSpaceDN w:val="0"/>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3"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投 标 人 名 称</w:t>
            </w:r>
          </w:p>
        </w:tc>
        <w:tc>
          <w:tcPr>
            <w:tcW w:w="7558" w:type="dxa"/>
            <w:gridSpan w:val="4"/>
            <w:tcBorders>
              <w:top w:val="single" w:color="auto" w:sz="12" w:space="0"/>
              <w:right w:val="single" w:color="auto" w:sz="12" w:space="0"/>
            </w:tcBorders>
            <w:vAlign w:val="center"/>
          </w:tcPr>
          <w:p>
            <w:pPr>
              <w:autoSpaceDE w:val="0"/>
              <w:autoSpaceDN w:val="0"/>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62" w:hRule="atLeast"/>
        </w:trPr>
        <w:tc>
          <w:tcPr>
            <w:tcW w:w="1906" w:type="dxa"/>
            <w:tcBorders>
              <w:left w:val="single" w:color="auto" w:sz="12" w:space="0"/>
              <w:bottom w:val="single" w:color="auto" w:sz="4"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 定 代 表 人</w:t>
            </w:r>
          </w:p>
        </w:tc>
        <w:tc>
          <w:tcPr>
            <w:tcW w:w="2640" w:type="dxa"/>
            <w:gridSpan w:val="2"/>
            <w:tcBorders>
              <w:bottom w:val="single" w:color="auto" w:sz="4"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left w:val="single" w:color="auto" w:sz="4" w:space="0"/>
              <w:bottom w:val="single" w:color="auto" w:sz="4"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tcBorders>
              <w:left w:val="single" w:color="auto" w:sz="4" w:space="0"/>
              <w:bottom w:val="single" w:color="auto" w:sz="4"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0" w:hRule="atLeast"/>
        </w:trPr>
        <w:tc>
          <w:tcPr>
            <w:tcW w:w="1906" w:type="dxa"/>
            <w:tcBorders>
              <w:top w:val="single" w:color="auto" w:sz="4" w:space="0"/>
              <w:left w:val="single" w:color="auto" w:sz="12" w:space="0"/>
              <w:bottom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法人委托代理人</w:t>
            </w:r>
          </w:p>
        </w:tc>
        <w:tc>
          <w:tcPr>
            <w:tcW w:w="2640" w:type="dxa"/>
            <w:gridSpan w:val="2"/>
            <w:tcBorders>
              <w:top w:val="single" w:color="auto" w:sz="4" w:space="0"/>
              <w:bottom w:val="single" w:color="auto" w:sz="12"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top w:val="single" w:color="auto" w:sz="4" w:space="0"/>
              <w:left w:val="single" w:color="auto" w:sz="4" w:space="0"/>
              <w:bottom w:val="single" w:color="auto" w:sz="12"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tcBorders>
              <w:top w:val="single" w:color="auto" w:sz="4" w:space="0"/>
              <w:left w:val="single" w:color="auto" w:sz="4" w:space="0"/>
              <w:bottom w:val="single" w:color="auto" w:sz="12"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28" w:hRule="atLeast"/>
        </w:trPr>
        <w:tc>
          <w:tcPr>
            <w:tcW w:w="9464" w:type="dxa"/>
            <w:gridSpan w:val="5"/>
            <w:tcBorders>
              <w:top w:val="single" w:color="auto" w:sz="12" w:space="0"/>
              <w:left w:val="single" w:color="auto" w:sz="12" w:space="0"/>
              <w:bottom w:val="single" w:color="auto" w:sz="4" w:space="0"/>
              <w:right w:val="single" w:color="auto" w:sz="12" w:space="0"/>
            </w:tcBorders>
            <w:vAlign w:val="center"/>
          </w:tcPr>
          <w:p>
            <w:pPr>
              <w:autoSpaceDE w:val="0"/>
              <w:autoSpaceDN w:val="0"/>
              <w:jc w:val="center"/>
              <w:rPr>
                <w:rFonts w:ascii="宋体" w:hAnsi="宋体" w:cs="宋体"/>
                <w:b/>
                <w:bCs/>
                <w:kern w:val="0"/>
                <w:szCs w:val="21"/>
              </w:rPr>
            </w:pPr>
            <w:r>
              <w:rPr>
                <w:rFonts w:hint="eastAsia" w:ascii="宋体" w:hAnsi="宋体" w:cs="宋体"/>
                <w:b/>
                <w:bCs/>
                <w:kern w:val="0"/>
                <w:szCs w:val="21"/>
              </w:rPr>
              <w:t>磋商</w:t>
            </w:r>
            <w:r>
              <w:rPr>
                <w:rFonts w:hint="eastAsia" w:ascii="宋体" w:hAnsi="宋体" w:cs="宋体"/>
                <w:b/>
                <w:bCs/>
                <w:kern w:val="0"/>
                <w:szCs w:val="21"/>
                <w:lang w:eastAsia="zh-CN"/>
              </w:rPr>
              <w:t>二次</w:t>
            </w:r>
            <w:r>
              <w:rPr>
                <w:rFonts w:hint="eastAsia" w:ascii="宋体" w:hAnsi="宋体" w:cs="宋体"/>
                <w:b/>
                <w:bCs/>
                <w:kern w:val="0"/>
                <w:szCs w:val="21"/>
              </w:rPr>
              <w:t>报价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70" w:hRule="atLeast"/>
        </w:trPr>
        <w:tc>
          <w:tcPr>
            <w:tcW w:w="3369" w:type="dxa"/>
            <w:gridSpan w:val="2"/>
            <w:tcBorders>
              <w:left w:val="single" w:color="auto" w:sz="12" w:space="0"/>
            </w:tcBorders>
            <w:vAlign w:val="center"/>
          </w:tcPr>
          <w:p>
            <w:pPr>
              <w:autoSpaceDE w:val="0"/>
              <w:autoSpaceDN w:val="0"/>
              <w:jc w:val="left"/>
              <w:rPr>
                <w:rFonts w:ascii="宋体" w:hAnsi="宋体" w:cs="宋体"/>
                <w:b/>
                <w:kern w:val="0"/>
                <w:szCs w:val="21"/>
              </w:rPr>
            </w:pPr>
            <w:r>
              <w:rPr>
                <w:rFonts w:hint="eastAsia" w:ascii="宋体" w:hAnsi="宋体" w:cs="宋体"/>
                <w:b/>
                <w:kern w:val="0"/>
                <w:szCs w:val="21"/>
              </w:rPr>
              <w:t>投  标 报  价</w:t>
            </w:r>
          </w:p>
        </w:tc>
        <w:tc>
          <w:tcPr>
            <w:tcW w:w="6095" w:type="dxa"/>
            <w:gridSpan w:val="3"/>
            <w:tcBorders>
              <w:right w:val="single" w:color="auto" w:sz="12" w:space="0"/>
            </w:tcBorders>
            <w:vAlign w:val="center"/>
          </w:tcPr>
          <w:p>
            <w:pPr>
              <w:autoSpaceDE w:val="0"/>
              <w:autoSpaceDN w:val="0"/>
              <w:rPr>
                <w:rFonts w:ascii="宋体" w:hAnsi="宋体" w:cs="宋体"/>
                <w:b/>
                <w:bCs/>
                <w:kern w:val="0"/>
                <w:szCs w:val="21"/>
              </w:rPr>
            </w:pPr>
            <w:r>
              <w:rPr>
                <w:rFonts w:hint="eastAsia" w:ascii="宋体" w:hAnsi="宋体" w:cs="宋体"/>
                <w:b/>
                <w:bCs/>
                <w:kern w:val="0"/>
                <w:szCs w:val="21"/>
              </w:rPr>
              <w:t>投标报价：小写</w:t>
            </w:r>
            <w:r>
              <w:rPr>
                <w:rFonts w:hint="eastAsia" w:ascii="宋体" w:hAnsi="宋体" w:cs="宋体"/>
                <w:b/>
                <w:bCs/>
                <w:kern w:val="0"/>
                <w:szCs w:val="21"/>
                <w:u w:val="single"/>
              </w:rPr>
              <w:t xml:space="preserve">     </w:t>
            </w:r>
            <w:r>
              <w:rPr>
                <w:rFonts w:hint="eastAsia" w:ascii="宋体" w:hAnsi="宋体" w:cs="宋体"/>
                <w:b/>
                <w:bCs/>
                <w:kern w:val="0"/>
                <w:szCs w:val="21"/>
                <w:u w:val="single"/>
                <w:lang w:val="en-US" w:eastAsia="zh-CN"/>
              </w:rPr>
              <w:t xml:space="preserve">              </w:t>
            </w:r>
            <w:r>
              <w:rPr>
                <w:rFonts w:hint="eastAsia" w:ascii="宋体" w:hAnsi="宋体" w:cs="宋体"/>
                <w:b/>
                <w:bCs/>
                <w:kern w:val="0"/>
                <w:szCs w:val="21"/>
                <w:u w:val="single"/>
              </w:rPr>
              <w:t xml:space="preserve">   </w:t>
            </w:r>
          </w:p>
          <w:p>
            <w:pPr>
              <w:autoSpaceDE w:val="0"/>
              <w:autoSpaceDN w:val="0"/>
              <w:rPr>
                <w:rFonts w:ascii="宋体" w:hAnsi="宋体" w:cs="宋体"/>
                <w:b/>
                <w:bCs/>
                <w:kern w:val="0"/>
                <w:szCs w:val="21"/>
                <w:u w:val="single"/>
              </w:rPr>
            </w:pPr>
            <w:r>
              <w:rPr>
                <w:rFonts w:hint="eastAsia" w:ascii="宋体" w:hAnsi="宋体" w:cs="宋体"/>
                <w:b/>
                <w:bCs/>
                <w:kern w:val="0"/>
                <w:szCs w:val="21"/>
              </w:rPr>
              <w:t>大写</w:t>
            </w:r>
            <w:r>
              <w:rPr>
                <w:rFonts w:hint="eastAsia" w:ascii="宋体" w:hAnsi="宋体" w:cs="宋体"/>
                <w:b/>
                <w:bCs/>
                <w:kern w:val="0"/>
                <w:szCs w:val="21"/>
                <w:u w:val="single"/>
              </w:rPr>
              <w:t xml:space="preserve">                                  </w:t>
            </w:r>
          </w:p>
        </w:tc>
      </w:tr>
    </w:tbl>
    <w:p>
      <w:pPr>
        <w:pStyle w:val="34"/>
        <w:adjustRightInd w:val="0"/>
        <w:snapToGrid w:val="0"/>
        <w:spacing w:line="300" w:lineRule="auto"/>
        <w:rPr>
          <w:rFonts w:hAnsi="宋体" w:cs="宋体"/>
          <w:color w:val="auto"/>
          <w:sz w:val="24"/>
          <w:szCs w:val="24"/>
        </w:rPr>
      </w:pPr>
    </w:p>
    <w:p>
      <w:pPr>
        <w:snapToGrid w:val="0"/>
        <w:spacing w:line="360" w:lineRule="auto"/>
        <w:jc w:val="left"/>
        <w:rPr>
          <w:rFonts w:hint="eastAsia" w:ascii="宋体" w:hAnsi="宋体" w:eastAsia="宋体" w:cs="宋体"/>
          <w:szCs w:val="28"/>
          <w:lang w:eastAsia="zh-CN"/>
        </w:rPr>
      </w:pPr>
      <w:r>
        <w:rPr>
          <w:rFonts w:hint="eastAsia" w:ascii="宋体" w:hAnsi="宋体" w:cs="宋体"/>
          <w:szCs w:val="28"/>
        </w:rPr>
        <w:t>注：</w:t>
      </w:r>
      <w:r>
        <w:rPr>
          <w:rFonts w:hint="eastAsia" w:ascii="宋体" w:hAnsi="宋体" w:cs="宋体"/>
          <w:szCs w:val="28"/>
          <w:lang w:eastAsia="zh-CN"/>
        </w:rPr>
        <w:t>二次报价在</w:t>
      </w:r>
      <w:r>
        <w:rPr>
          <w:rFonts w:hint="eastAsia" w:ascii="宋体" w:hAnsi="宋体" w:cs="宋体"/>
          <w:szCs w:val="28"/>
        </w:rPr>
        <w:t>政府采购云平台</w:t>
      </w:r>
      <w:r>
        <w:rPr>
          <w:rFonts w:hint="eastAsia" w:ascii="宋体" w:hAnsi="宋体" w:cs="宋体"/>
          <w:szCs w:val="28"/>
          <w:lang w:eastAsia="zh-CN"/>
        </w:rPr>
        <w:t>填报</w:t>
      </w:r>
    </w:p>
    <w:p>
      <w:pPr>
        <w:snapToGrid w:val="0"/>
        <w:spacing w:line="360" w:lineRule="auto"/>
        <w:jc w:val="left"/>
        <w:rPr>
          <w:rFonts w:hint="eastAsia" w:ascii="宋体" w:hAnsi="宋体" w:eastAsia="宋体" w:cs="宋体"/>
          <w:szCs w:val="28"/>
          <w:lang w:eastAsia="zh-CN"/>
        </w:rPr>
      </w:pPr>
      <w:r>
        <w:rPr>
          <w:rFonts w:hint="eastAsia" w:ascii="宋体" w:hAnsi="宋体" w:cs="宋体"/>
          <w:szCs w:val="28"/>
        </w:rPr>
        <w:t>供应商名称（单位章）：______________________________</w:t>
      </w:r>
    </w:p>
    <w:p>
      <w:pPr>
        <w:snapToGrid w:val="0"/>
        <w:spacing w:line="360" w:lineRule="auto"/>
        <w:jc w:val="left"/>
        <w:rPr>
          <w:rFonts w:ascii="宋体" w:hAnsi="宋体" w:cs="宋体"/>
          <w:b/>
          <w:szCs w:val="28"/>
        </w:rPr>
      </w:pPr>
      <w:r>
        <w:rPr>
          <w:rFonts w:hint="eastAsia" w:ascii="宋体" w:hAnsi="宋体" w:cs="宋体"/>
          <w:szCs w:val="28"/>
        </w:rPr>
        <w:t>供应商代表签字：_________________</w:t>
      </w:r>
    </w:p>
    <w:p>
      <w:pPr>
        <w:snapToGrid w:val="0"/>
        <w:spacing w:line="360" w:lineRule="auto"/>
        <w:jc w:val="left"/>
        <w:rPr>
          <w:rFonts w:ascii="宋体" w:hAnsi="宋体" w:cs="宋体"/>
          <w:sz w:val="44"/>
          <w:szCs w:val="44"/>
        </w:rPr>
        <w:sectPr>
          <w:pgSz w:w="11907" w:h="16840"/>
          <w:pgMar w:top="1418" w:right="1418" w:bottom="1418" w:left="1418" w:header="851" w:footer="992" w:gutter="0"/>
          <w:pgNumType w:fmt="numberInDash"/>
          <w:cols w:space="720" w:num="1"/>
          <w:titlePg/>
          <w:docGrid w:linePitch="380" w:charSpace="-5735"/>
        </w:sectPr>
      </w:pPr>
      <w:r>
        <w:rPr>
          <w:rFonts w:hint="eastAsia" w:ascii="宋体" w:hAnsi="宋体" w:cs="宋体"/>
          <w:szCs w:val="28"/>
        </w:rPr>
        <w:t>日期：______年___月___ 日</w:t>
      </w:r>
    </w:p>
    <w:p>
      <w:pPr>
        <w:rPr>
          <w:rFonts w:ascii="宋体" w:hAnsi="宋体" w:cs="宋体"/>
          <w:b/>
          <w:szCs w:val="28"/>
        </w:rPr>
      </w:pPr>
    </w:p>
    <w:p>
      <w:pPr>
        <w:rPr>
          <w:rFonts w:ascii="宋体" w:hAnsi="宋体" w:cs="宋体"/>
          <w:b/>
          <w:sz w:val="24"/>
          <w:szCs w:val="24"/>
        </w:rPr>
      </w:pPr>
    </w:p>
    <w:sectPr>
      <w:headerReference r:id="rId15" w:type="first"/>
      <w:headerReference r:id="rId14" w:type="default"/>
      <w:pgSz w:w="11907" w:h="16840"/>
      <w:pgMar w:top="1418" w:right="1418" w:bottom="1418" w:left="1418" w:header="851" w:footer="992" w:gutter="0"/>
      <w:pgNumType w:fmt="numberInDash"/>
      <w:cols w:space="720" w:num="1"/>
      <w:titlePg/>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entury">
    <w:altName w:val="Nyala"/>
    <w:panose1 w:val="02040604050505020304"/>
    <w:charset w:val="00"/>
    <w:family w:val="roman"/>
    <w:pitch w:val="default"/>
    <w:sig w:usb0="00000000" w:usb1="00000000" w:usb2="00000000" w:usb3="00000000" w:csb0="0000009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sz w:val="24"/>
        <w:szCs w:val="24"/>
      </w:rPr>
    </w:pPr>
    <w:r>
      <w:rPr>
        <w:rFonts w:hint="eastAsia"/>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1 -</w:t>
    </w:r>
    <w:r>
      <w:rPr>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2"/>
      </w:rPr>
    </w:pPr>
    <w:r>
      <w:fldChar w:fldCharType="begin"/>
    </w:r>
    <w:r>
      <w:rPr>
        <w:rStyle w:val="92"/>
      </w:rPr>
      <w:instrText xml:space="preserve">PAGE  </w:instrText>
    </w:r>
    <w:r>
      <w:fldChar w:fldCharType="end"/>
    </w:r>
  </w:p>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sz w:val="24"/>
        <w:szCs w:val="24"/>
        <w:lang w:val="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sz w:val="24"/>
        <w:szCs w:val="24"/>
        <w:lang w:val="zh-CN"/>
      </w:rPr>
    </w:pPr>
    <w:r>
      <w:rPr>
        <w:rFonts w:hint="eastAsia"/>
        <w:sz w:val="24"/>
        <w:szCs w:val="24"/>
      </w:rPr>
      <w:t xml:space="preserve"> -</w:t>
    </w:r>
    <w:r>
      <w:rPr>
        <w:sz w:val="24"/>
        <w:szCs w:val="24"/>
        <w:lang w:val="zh-CN"/>
      </w:rPr>
      <w:fldChar w:fldCharType="begin"/>
    </w:r>
    <w:r>
      <w:rPr>
        <w:sz w:val="24"/>
        <w:szCs w:val="24"/>
        <w:lang w:val="zh-CN"/>
      </w:rPr>
      <w:instrText xml:space="preserve">PAGE   \* MERGEFORMAT</w:instrText>
    </w:r>
    <w:r>
      <w:rPr>
        <w:sz w:val="24"/>
        <w:szCs w:val="24"/>
        <w:lang w:val="zh-CN"/>
      </w:rPr>
      <w:fldChar w:fldCharType="separate"/>
    </w:r>
    <w:r>
      <w:rPr>
        <w:sz w:val="24"/>
        <w:szCs w:val="24"/>
        <w:lang w:val="zh-CN"/>
      </w:rPr>
      <w:t>- 0 -</w:t>
    </w:r>
    <w:r>
      <w:rPr>
        <w:sz w:val="24"/>
        <w:szCs w:val="24"/>
        <w:lang w:val="zh-CN"/>
      </w:rPr>
      <w:fldChar w:fldCharType="end"/>
    </w:r>
    <w:r>
      <w:rPr>
        <w:rFonts w:hint="eastAsia"/>
        <w:sz w:val="24"/>
        <w:szCs w:val="24"/>
        <w:lang w:val="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5"/>
                            <w:jc w:val="center"/>
                          </w:pPr>
                          <w:r>
                            <w:fldChar w:fldCharType="begin"/>
                          </w:r>
                          <w:r>
                            <w:instrText xml:space="preserve">PAGE   \* MERGEFORMAT</w:instrText>
                          </w:r>
                          <w:r>
                            <w:fldChar w:fldCharType="separate"/>
                          </w:r>
                          <w:r>
                            <w:rPr>
                              <w:lang w:val="zh-CN"/>
                            </w:rPr>
                            <w:t>-</w:t>
                          </w:r>
                          <w:r>
                            <w:t xml:space="preserve"> 45 -</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CGLpxb6gEA&#10;ANQDAAAOAAAAAAAAAAEAIAAAAB4BAABkcnMvZTJvRG9jLnhtbFBLBQYAAAAABgAGAFkBAAB6BQAA&#10;AAA=&#10;">
              <v:fill on="f" focussize="0,0"/>
              <v:stroke on="f"/>
              <v:imagedata o:title=""/>
              <o:lock v:ext="edit" aspectratio="f"/>
              <v:textbox inset="0mm,0mm,0mm,0mm" style="mso-fit-shape-to-text:t;">
                <w:txbxContent>
                  <w:p>
                    <w:pPr>
                      <w:pStyle w:val="55"/>
                      <w:jc w:val="center"/>
                    </w:pPr>
                    <w:r>
                      <w:fldChar w:fldCharType="begin"/>
                    </w:r>
                    <w:r>
                      <w:instrText xml:space="preserve">PAGE   \* MERGEFORMAT</w:instrText>
                    </w:r>
                    <w:r>
                      <w:fldChar w:fldCharType="separate"/>
                    </w:r>
                    <w:r>
                      <w:rPr>
                        <w:lang w:val="zh-CN"/>
                      </w:rPr>
                      <w:t>-</w:t>
                    </w:r>
                    <w:r>
                      <w:t xml:space="preserve"> 45 -</w:t>
                    </w:r>
                    <w:r>
                      <w:rPr>
                        <w:lang w:val="zh-CN"/>
                      </w:rPr>
                      <w:fldChar w:fldCharType="end"/>
                    </w:r>
                  </w:p>
                </w:txbxContent>
              </v:textbox>
            </v:shape>
          </w:pict>
        </mc:Fallback>
      </mc:AlternateContent>
    </w:r>
  </w:p>
  <w:p>
    <w:pPr>
      <w:pStyle w:val="5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2"/>
      </w:rPr>
    </w:pPr>
    <w:r>
      <w:fldChar w:fldCharType="begin"/>
    </w:r>
    <w:r>
      <w:rPr>
        <w:rStyle w:val="92"/>
      </w:rPr>
      <w:instrText xml:space="preserve">PAGE  </w:instrText>
    </w:r>
    <w:r>
      <w:fldChar w:fldCharType="end"/>
    </w:r>
  </w:p>
  <w:p>
    <w:pPr>
      <w:pStyle w:val="55"/>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ascii="仿宋" w:hAnsi="仿宋" w:eastAsia="仿宋"/>
        <w:sz w:val="24"/>
        <w:szCs w:val="28"/>
      </w:rPr>
      <w:t>伊犁州4个乡镇（街道）社工站建设示范项目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ascii="仿宋" w:hAnsi="仿宋" w:eastAsia="仿宋"/>
        <w:sz w:val="24"/>
        <w:szCs w:val="28"/>
      </w:rPr>
      <w:t>伊犁州4个乡镇（街道）社工站建设示范项目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single" w:color="auto" w:sz="4" w:space="1"/>
      </w:pBdr>
      <w:tabs>
        <w:tab w:val="right" w:pos="9040"/>
        <w:tab w:val="clear" w:pos="8306"/>
      </w:tabs>
    </w:pPr>
    <w:r>
      <w:rPr>
        <w:rFonts w:hint="eastAsia" w:ascii="仿宋" w:hAnsi="仿宋" w:eastAsia="仿宋"/>
        <w:sz w:val="24"/>
        <w:szCs w:val="28"/>
      </w:rPr>
      <w:t>伊犁州4个乡镇（街道）社工站建设示范项目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r>
      <w:rPr>
        <w:rFonts w:hint="eastAsia" w:ascii="仿宋" w:hAnsi="仿宋" w:eastAsia="仿宋"/>
        <w:sz w:val="24"/>
        <w:szCs w:val="28"/>
      </w:rPr>
      <w:t>伊犁州4个乡镇（街道）社工站建设示范项目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pPr>
    <w:r>
      <w:rPr>
        <w:rFonts w:hint="eastAsia" w:ascii="仿宋" w:hAnsi="仿宋" w:eastAsia="仿宋"/>
        <w:sz w:val="24"/>
        <w:szCs w:val="28"/>
      </w:rPr>
      <w:t>伊犁州4个乡镇（街道）社工站建设示范项目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single" w:color="auto" w:sz="6" w:space="0"/>
      </w:pBdr>
      <w:jc w:val="both"/>
      <w:rPr>
        <w:sz w:val="21"/>
        <w:szCs w:val="21"/>
      </w:rPr>
    </w:pPr>
    <w:r>
      <w:rPr>
        <w:rFonts w:hint="eastAsia" w:ascii="仿宋" w:hAnsi="仿宋" w:eastAsia="仿宋"/>
        <w:sz w:val="24"/>
        <w:szCs w:val="28"/>
      </w:rPr>
      <w:t>伊犁州4个乡镇（街道）社工站建设示范项目                  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pPr>
    <w:r>
      <w:rPr>
        <w:rFonts w:hint="eastAsia" w:ascii="仿宋" w:hAnsi="仿宋" w:eastAsia="仿宋"/>
        <w:sz w:val="24"/>
        <w:szCs w:val="28"/>
      </w:rPr>
      <w:t>伊犁州4个乡镇（街道）社工站建设示范项目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B637D"/>
    <w:multiLevelType w:val="singleLevel"/>
    <w:tmpl w:val="A8DB637D"/>
    <w:lvl w:ilvl="0" w:tentative="0">
      <w:start w:val="1"/>
      <w:numFmt w:val="chineseCounting"/>
      <w:suff w:val="nothing"/>
      <w:lvlText w:val="（%1）"/>
      <w:lvlJc w:val="left"/>
      <w:rPr>
        <w:rFonts w:hint="eastAsia"/>
      </w:rPr>
    </w:lvl>
  </w:abstractNum>
  <w:abstractNum w:abstractNumId="1">
    <w:nsid w:val="00000005"/>
    <w:multiLevelType w:val="singleLevel"/>
    <w:tmpl w:val="00000005"/>
    <w:lvl w:ilvl="0" w:tentative="0">
      <w:start w:val="1"/>
      <w:numFmt w:val="decimal"/>
      <w:pStyle w:val="36"/>
      <w:lvlText w:val="%1."/>
      <w:lvlJc w:val="left"/>
      <w:pPr>
        <w:tabs>
          <w:tab w:val="left" w:pos="1620"/>
        </w:tabs>
        <w:ind w:left="1620" w:hanging="360"/>
      </w:pPr>
    </w:lvl>
  </w:abstractNum>
  <w:abstractNum w:abstractNumId="2">
    <w:nsid w:val="0000000A"/>
    <w:multiLevelType w:val="multilevel"/>
    <w:tmpl w:val="0000000A"/>
    <w:lvl w:ilvl="0" w:tentative="0">
      <w:start w:val="1"/>
      <w:numFmt w:val="bullet"/>
      <w:pStyle w:val="249"/>
      <w:lvlText w:val="□"/>
      <w:lvlJc w:val="left"/>
      <w:pPr>
        <w:tabs>
          <w:tab w:val="left" w:pos="360"/>
        </w:tabs>
        <w:ind w:left="360" w:hanging="360"/>
      </w:pPr>
      <w:rPr>
        <w:rFonts w:hint="eastAsia" w:ascii="宋体" w:hAnsi="宋体" w:eastAsia="宋体" w:cs="Times New Roman"/>
      </w:rPr>
    </w:lvl>
    <w:lvl w:ilvl="1" w:tentative="0">
      <w:start w:val="1"/>
      <w:numFmt w:val="bullet"/>
      <w:pStyle w:val="35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C"/>
    <w:multiLevelType w:val="multilevel"/>
    <w:tmpl w:val="0000000C"/>
    <w:lvl w:ilvl="0" w:tentative="0">
      <w:start w:val="1"/>
      <w:numFmt w:val="decimal"/>
      <w:pStyle w:val="15"/>
      <w:lvlText w:val="%1."/>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00000016"/>
    <w:multiLevelType w:val="singleLevel"/>
    <w:tmpl w:val="00000016"/>
    <w:lvl w:ilvl="0" w:tentative="0">
      <w:start w:val="1"/>
      <w:numFmt w:val="bullet"/>
      <w:pStyle w:val="65"/>
      <w:lvlText w:val=""/>
      <w:lvlJc w:val="left"/>
      <w:pPr>
        <w:tabs>
          <w:tab w:val="left" w:pos="420"/>
        </w:tabs>
        <w:ind w:left="420" w:hanging="420"/>
      </w:pPr>
      <w:rPr>
        <w:rFonts w:hint="default" w:ascii="Wingdings" w:hAnsi="Wingdings"/>
      </w:rPr>
    </w:lvl>
  </w:abstractNum>
  <w:abstractNum w:abstractNumId="5">
    <w:nsid w:val="063B2C10"/>
    <w:multiLevelType w:val="multilevel"/>
    <w:tmpl w:val="063B2C10"/>
    <w:lvl w:ilvl="0" w:tentative="0">
      <w:start w:val="1"/>
      <w:numFmt w:val="decimal"/>
      <w:pStyle w:val="329"/>
      <w:lvlText w:val="（%1）"/>
      <w:lvlJc w:val="left"/>
      <w:pPr>
        <w:tabs>
          <w:tab w:val="left" w:pos="720"/>
        </w:tabs>
        <w:ind w:left="720" w:hanging="720"/>
      </w:pPr>
      <w:rPr>
        <w:rFonts w:hint="default"/>
      </w:rPr>
    </w:lvl>
    <w:lvl w:ilvl="1" w:tentative="0">
      <w:start w:val="1"/>
      <w:numFmt w:val="upp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FBE70D1"/>
    <w:multiLevelType w:val="multilevel"/>
    <w:tmpl w:val="1FBE70D1"/>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9A14776"/>
    <w:multiLevelType w:val="multilevel"/>
    <w:tmpl w:val="29A14776"/>
    <w:lvl w:ilvl="0" w:tentative="0">
      <w:start w:val="7"/>
      <w:numFmt w:val="decimal"/>
      <w:pStyle w:val="21"/>
      <w:lvlText w:val="%1."/>
      <w:lvlJc w:val="left"/>
      <w:pPr>
        <w:tabs>
          <w:tab w:val="left" w:pos="1020"/>
        </w:tabs>
        <w:ind w:left="1020" w:hanging="36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8">
    <w:nsid w:val="35472F62"/>
    <w:multiLevelType w:val="singleLevel"/>
    <w:tmpl w:val="35472F62"/>
    <w:lvl w:ilvl="0" w:tentative="0">
      <w:start w:val="1"/>
      <w:numFmt w:val="decimal"/>
      <w:pStyle w:val="47"/>
      <w:lvlText w:val="%1、"/>
      <w:lvlJc w:val="left"/>
      <w:pPr>
        <w:tabs>
          <w:tab w:val="left" w:pos="993"/>
        </w:tabs>
        <w:ind w:left="993" w:hanging="420"/>
      </w:pPr>
      <w:rPr>
        <w:rFonts w:hint="eastAsia"/>
      </w:rPr>
    </w:lvl>
  </w:abstractNum>
  <w:abstractNum w:abstractNumId="9">
    <w:nsid w:val="51EF0CE7"/>
    <w:multiLevelType w:val="multilevel"/>
    <w:tmpl w:val="51EF0CE7"/>
    <w:lvl w:ilvl="0" w:tentative="0">
      <w:start w:val="3"/>
      <w:numFmt w:val="japaneseCounting"/>
      <w:lvlText w:val="第%1篇"/>
      <w:lvlJc w:val="left"/>
      <w:pPr>
        <w:tabs>
          <w:tab w:val="left" w:pos="1620"/>
        </w:tabs>
        <w:ind w:left="1620" w:hanging="1620"/>
      </w:pPr>
      <w:rPr>
        <w:rFonts w:hint="eastAsia" w:ascii="宋体" w:hAnsi="宋体" w:eastAsia="宋体"/>
        <w:color w:val="auto"/>
        <w:sz w:val="32"/>
        <w:szCs w:val="32"/>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9"/>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3"/>
  </w:num>
  <w:num w:numId="3">
    <w:abstractNumId w:val="7"/>
  </w:num>
  <w:num w:numId="4">
    <w:abstractNumId w:val="1"/>
  </w:num>
  <w:num w:numId="5">
    <w:abstractNumId w:val="8"/>
  </w:num>
  <w:num w:numId="6">
    <w:abstractNumId w:val="4"/>
  </w:num>
  <w:num w:numId="7">
    <w:abstractNumId w:val="2"/>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0"/>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OGI1NGIyYjBiZTFkNGRkMTQwYjFlYzZlYTU3ODIifQ=="/>
  </w:docVars>
  <w:rsids>
    <w:rsidRoot w:val="00172A27"/>
    <w:rsid w:val="00001DEE"/>
    <w:rsid w:val="000034FF"/>
    <w:rsid w:val="00004623"/>
    <w:rsid w:val="000063B2"/>
    <w:rsid w:val="00007925"/>
    <w:rsid w:val="00007AA2"/>
    <w:rsid w:val="00007E08"/>
    <w:rsid w:val="00010A5F"/>
    <w:rsid w:val="00011BC8"/>
    <w:rsid w:val="00011F72"/>
    <w:rsid w:val="0001254C"/>
    <w:rsid w:val="00013F3F"/>
    <w:rsid w:val="000170F7"/>
    <w:rsid w:val="00020364"/>
    <w:rsid w:val="00020568"/>
    <w:rsid w:val="00022375"/>
    <w:rsid w:val="000258E3"/>
    <w:rsid w:val="00027620"/>
    <w:rsid w:val="00027D5B"/>
    <w:rsid w:val="00030880"/>
    <w:rsid w:val="000311B3"/>
    <w:rsid w:val="00031CE1"/>
    <w:rsid w:val="00032EC8"/>
    <w:rsid w:val="00033D88"/>
    <w:rsid w:val="00037977"/>
    <w:rsid w:val="00037EAD"/>
    <w:rsid w:val="00043ABB"/>
    <w:rsid w:val="000440F7"/>
    <w:rsid w:val="00044AA1"/>
    <w:rsid w:val="00044B0A"/>
    <w:rsid w:val="00045A37"/>
    <w:rsid w:val="00051164"/>
    <w:rsid w:val="000560C0"/>
    <w:rsid w:val="000565D1"/>
    <w:rsid w:val="0006636A"/>
    <w:rsid w:val="00071CE9"/>
    <w:rsid w:val="000723B7"/>
    <w:rsid w:val="000739FD"/>
    <w:rsid w:val="00076E61"/>
    <w:rsid w:val="00077A6E"/>
    <w:rsid w:val="000863B5"/>
    <w:rsid w:val="00086AB9"/>
    <w:rsid w:val="000913B5"/>
    <w:rsid w:val="000932A0"/>
    <w:rsid w:val="0009475B"/>
    <w:rsid w:val="00095782"/>
    <w:rsid w:val="000964C4"/>
    <w:rsid w:val="000A09E9"/>
    <w:rsid w:val="000A1394"/>
    <w:rsid w:val="000A3BD6"/>
    <w:rsid w:val="000A4477"/>
    <w:rsid w:val="000A650E"/>
    <w:rsid w:val="000B066A"/>
    <w:rsid w:val="000B212F"/>
    <w:rsid w:val="000B2874"/>
    <w:rsid w:val="000C0840"/>
    <w:rsid w:val="000C1E11"/>
    <w:rsid w:val="000C4467"/>
    <w:rsid w:val="000C4DAD"/>
    <w:rsid w:val="000D11CB"/>
    <w:rsid w:val="000D1E48"/>
    <w:rsid w:val="000D34E1"/>
    <w:rsid w:val="000D62E0"/>
    <w:rsid w:val="000D6A26"/>
    <w:rsid w:val="000D76B0"/>
    <w:rsid w:val="000E0F7B"/>
    <w:rsid w:val="000E110B"/>
    <w:rsid w:val="000E12DA"/>
    <w:rsid w:val="000E2E07"/>
    <w:rsid w:val="000E3D7B"/>
    <w:rsid w:val="000E480C"/>
    <w:rsid w:val="000E6546"/>
    <w:rsid w:val="000E6967"/>
    <w:rsid w:val="000E69FA"/>
    <w:rsid w:val="000E74AD"/>
    <w:rsid w:val="000F51E9"/>
    <w:rsid w:val="000F5B2C"/>
    <w:rsid w:val="000F6257"/>
    <w:rsid w:val="000F6319"/>
    <w:rsid w:val="001004B7"/>
    <w:rsid w:val="001008E6"/>
    <w:rsid w:val="00100926"/>
    <w:rsid w:val="00103B37"/>
    <w:rsid w:val="00103C39"/>
    <w:rsid w:val="00104068"/>
    <w:rsid w:val="00105148"/>
    <w:rsid w:val="00107C53"/>
    <w:rsid w:val="001107E9"/>
    <w:rsid w:val="00114732"/>
    <w:rsid w:val="00117326"/>
    <w:rsid w:val="00120672"/>
    <w:rsid w:val="00120EAE"/>
    <w:rsid w:val="001242CF"/>
    <w:rsid w:val="001251A8"/>
    <w:rsid w:val="00125363"/>
    <w:rsid w:val="001255F0"/>
    <w:rsid w:val="0012569A"/>
    <w:rsid w:val="00126856"/>
    <w:rsid w:val="00130A85"/>
    <w:rsid w:val="001327CB"/>
    <w:rsid w:val="00136009"/>
    <w:rsid w:val="00137794"/>
    <w:rsid w:val="00141843"/>
    <w:rsid w:val="00141CF5"/>
    <w:rsid w:val="001433AA"/>
    <w:rsid w:val="00143D18"/>
    <w:rsid w:val="00144AB6"/>
    <w:rsid w:val="0014678B"/>
    <w:rsid w:val="0015082E"/>
    <w:rsid w:val="0015122F"/>
    <w:rsid w:val="001523FA"/>
    <w:rsid w:val="001525B3"/>
    <w:rsid w:val="001538AA"/>
    <w:rsid w:val="0015390F"/>
    <w:rsid w:val="001546A4"/>
    <w:rsid w:val="00155DB7"/>
    <w:rsid w:val="00157205"/>
    <w:rsid w:val="001576D5"/>
    <w:rsid w:val="00160A13"/>
    <w:rsid w:val="00163B9E"/>
    <w:rsid w:val="001641C3"/>
    <w:rsid w:val="00165BD5"/>
    <w:rsid w:val="001668EA"/>
    <w:rsid w:val="00167471"/>
    <w:rsid w:val="00172854"/>
    <w:rsid w:val="00172A27"/>
    <w:rsid w:val="001734F7"/>
    <w:rsid w:val="00174B97"/>
    <w:rsid w:val="00174E98"/>
    <w:rsid w:val="001760A6"/>
    <w:rsid w:val="00182BA9"/>
    <w:rsid w:val="00183C18"/>
    <w:rsid w:val="0018720E"/>
    <w:rsid w:val="00192EE6"/>
    <w:rsid w:val="00193009"/>
    <w:rsid w:val="0019610E"/>
    <w:rsid w:val="00196ED5"/>
    <w:rsid w:val="001971DD"/>
    <w:rsid w:val="001A2902"/>
    <w:rsid w:val="001A2E94"/>
    <w:rsid w:val="001A53A9"/>
    <w:rsid w:val="001A79AA"/>
    <w:rsid w:val="001B6285"/>
    <w:rsid w:val="001C1196"/>
    <w:rsid w:val="001C1CAA"/>
    <w:rsid w:val="001C2CEA"/>
    <w:rsid w:val="001C4118"/>
    <w:rsid w:val="001C6D0E"/>
    <w:rsid w:val="001C708A"/>
    <w:rsid w:val="001D0CC1"/>
    <w:rsid w:val="001D0EBA"/>
    <w:rsid w:val="001D301D"/>
    <w:rsid w:val="001D362C"/>
    <w:rsid w:val="001D60DD"/>
    <w:rsid w:val="001E0AA0"/>
    <w:rsid w:val="001E197D"/>
    <w:rsid w:val="001E1CB4"/>
    <w:rsid w:val="001E2148"/>
    <w:rsid w:val="001E37AA"/>
    <w:rsid w:val="001E3F31"/>
    <w:rsid w:val="001E4F6A"/>
    <w:rsid w:val="001E557D"/>
    <w:rsid w:val="001E78C6"/>
    <w:rsid w:val="001F1579"/>
    <w:rsid w:val="001F2162"/>
    <w:rsid w:val="001F2DF7"/>
    <w:rsid w:val="001F5FBC"/>
    <w:rsid w:val="001F600B"/>
    <w:rsid w:val="001F6F7D"/>
    <w:rsid w:val="001F7C43"/>
    <w:rsid w:val="00200278"/>
    <w:rsid w:val="002045A0"/>
    <w:rsid w:val="002046C3"/>
    <w:rsid w:val="002049CE"/>
    <w:rsid w:val="002050E2"/>
    <w:rsid w:val="00205B18"/>
    <w:rsid w:val="002060C9"/>
    <w:rsid w:val="002126D7"/>
    <w:rsid w:val="0021368C"/>
    <w:rsid w:val="00215A29"/>
    <w:rsid w:val="002207AC"/>
    <w:rsid w:val="00220E36"/>
    <w:rsid w:val="00222C4A"/>
    <w:rsid w:val="00222CA2"/>
    <w:rsid w:val="00223B74"/>
    <w:rsid w:val="0022448C"/>
    <w:rsid w:val="002317BD"/>
    <w:rsid w:val="002350A0"/>
    <w:rsid w:val="002350CB"/>
    <w:rsid w:val="00236599"/>
    <w:rsid w:val="0023740C"/>
    <w:rsid w:val="002376F0"/>
    <w:rsid w:val="00241C35"/>
    <w:rsid w:val="002428F1"/>
    <w:rsid w:val="0024404D"/>
    <w:rsid w:val="00246D6C"/>
    <w:rsid w:val="00247C38"/>
    <w:rsid w:val="00251B32"/>
    <w:rsid w:val="00252B0A"/>
    <w:rsid w:val="0025474D"/>
    <w:rsid w:val="0025515E"/>
    <w:rsid w:val="00256C36"/>
    <w:rsid w:val="002631D6"/>
    <w:rsid w:val="002667EC"/>
    <w:rsid w:val="00267FC8"/>
    <w:rsid w:val="00271740"/>
    <w:rsid w:val="00271C1F"/>
    <w:rsid w:val="002766AE"/>
    <w:rsid w:val="00281AB1"/>
    <w:rsid w:val="00281DB8"/>
    <w:rsid w:val="00285516"/>
    <w:rsid w:val="002919B0"/>
    <w:rsid w:val="00297FEE"/>
    <w:rsid w:val="002A154A"/>
    <w:rsid w:val="002A3844"/>
    <w:rsid w:val="002A4AAD"/>
    <w:rsid w:val="002A5D1A"/>
    <w:rsid w:val="002A5EDA"/>
    <w:rsid w:val="002A6366"/>
    <w:rsid w:val="002B144B"/>
    <w:rsid w:val="002B494A"/>
    <w:rsid w:val="002B5262"/>
    <w:rsid w:val="002B737E"/>
    <w:rsid w:val="002C1FBC"/>
    <w:rsid w:val="002C39A4"/>
    <w:rsid w:val="002C4203"/>
    <w:rsid w:val="002C77C4"/>
    <w:rsid w:val="002C7D9B"/>
    <w:rsid w:val="002D04B2"/>
    <w:rsid w:val="002D18A8"/>
    <w:rsid w:val="002D6709"/>
    <w:rsid w:val="002E27C1"/>
    <w:rsid w:val="002E422A"/>
    <w:rsid w:val="002E4666"/>
    <w:rsid w:val="002E547D"/>
    <w:rsid w:val="002E7F1A"/>
    <w:rsid w:val="002F0777"/>
    <w:rsid w:val="002F159A"/>
    <w:rsid w:val="002F2D5F"/>
    <w:rsid w:val="002F57A6"/>
    <w:rsid w:val="002F6EA5"/>
    <w:rsid w:val="00301BA2"/>
    <w:rsid w:val="0030223B"/>
    <w:rsid w:val="00303347"/>
    <w:rsid w:val="00305D69"/>
    <w:rsid w:val="00307FBD"/>
    <w:rsid w:val="00307FF1"/>
    <w:rsid w:val="00310790"/>
    <w:rsid w:val="00310F0C"/>
    <w:rsid w:val="00313C4A"/>
    <w:rsid w:val="00314ADF"/>
    <w:rsid w:val="003162B0"/>
    <w:rsid w:val="00316845"/>
    <w:rsid w:val="00316F6E"/>
    <w:rsid w:val="003200D8"/>
    <w:rsid w:val="003202BB"/>
    <w:rsid w:val="00321AF3"/>
    <w:rsid w:val="003228A1"/>
    <w:rsid w:val="00326375"/>
    <w:rsid w:val="00327343"/>
    <w:rsid w:val="00327A9F"/>
    <w:rsid w:val="00327C96"/>
    <w:rsid w:val="003302E9"/>
    <w:rsid w:val="00330352"/>
    <w:rsid w:val="00331C02"/>
    <w:rsid w:val="00331F57"/>
    <w:rsid w:val="003345C8"/>
    <w:rsid w:val="00334A3D"/>
    <w:rsid w:val="00335326"/>
    <w:rsid w:val="00337272"/>
    <w:rsid w:val="00344B4C"/>
    <w:rsid w:val="00345B98"/>
    <w:rsid w:val="00345EE0"/>
    <w:rsid w:val="00345F3E"/>
    <w:rsid w:val="0034620A"/>
    <w:rsid w:val="003509E5"/>
    <w:rsid w:val="00354091"/>
    <w:rsid w:val="00354CDC"/>
    <w:rsid w:val="003551DC"/>
    <w:rsid w:val="00362E4F"/>
    <w:rsid w:val="00363542"/>
    <w:rsid w:val="00365306"/>
    <w:rsid w:val="00365417"/>
    <w:rsid w:val="00365B4C"/>
    <w:rsid w:val="003739C0"/>
    <w:rsid w:val="003759EB"/>
    <w:rsid w:val="00376837"/>
    <w:rsid w:val="00381BC9"/>
    <w:rsid w:val="003825B0"/>
    <w:rsid w:val="00382682"/>
    <w:rsid w:val="003830ED"/>
    <w:rsid w:val="00385D6E"/>
    <w:rsid w:val="00387A71"/>
    <w:rsid w:val="00391C17"/>
    <w:rsid w:val="00392281"/>
    <w:rsid w:val="00392907"/>
    <w:rsid w:val="00392A7C"/>
    <w:rsid w:val="003945D8"/>
    <w:rsid w:val="00395E4F"/>
    <w:rsid w:val="0039660F"/>
    <w:rsid w:val="003970A1"/>
    <w:rsid w:val="003A0B49"/>
    <w:rsid w:val="003A3666"/>
    <w:rsid w:val="003A5BD7"/>
    <w:rsid w:val="003A6913"/>
    <w:rsid w:val="003A6981"/>
    <w:rsid w:val="003B1EA1"/>
    <w:rsid w:val="003B38F5"/>
    <w:rsid w:val="003B4632"/>
    <w:rsid w:val="003B497F"/>
    <w:rsid w:val="003B583B"/>
    <w:rsid w:val="003B676C"/>
    <w:rsid w:val="003B6BAE"/>
    <w:rsid w:val="003B76F1"/>
    <w:rsid w:val="003C06E5"/>
    <w:rsid w:val="003C3AAB"/>
    <w:rsid w:val="003C3BF8"/>
    <w:rsid w:val="003C41A2"/>
    <w:rsid w:val="003C48A7"/>
    <w:rsid w:val="003D355B"/>
    <w:rsid w:val="003D51B3"/>
    <w:rsid w:val="003D6716"/>
    <w:rsid w:val="003E08DC"/>
    <w:rsid w:val="003E307D"/>
    <w:rsid w:val="003E453C"/>
    <w:rsid w:val="003E46CE"/>
    <w:rsid w:val="003E46ED"/>
    <w:rsid w:val="003E4D4D"/>
    <w:rsid w:val="003E5771"/>
    <w:rsid w:val="003F25F0"/>
    <w:rsid w:val="003F2CC5"/>
    <w:rsid w:val="003F6B08"/>
    <w:rsid w:val="004008DA"/>
    <w:rsid w:val="00400EE5"/>
    <w:rsid w:val="0040300A"/>
    <w:rsid w:val="00405022"/>
    <w:rsid w:val="0040719A"/>
    <w:rsid w:val="004137F2"/>
    <w:rsid w:val="00414315"/>
    <w:rsid w:val="004153D1"/>
    <w:rsid w:val="00415C19"/>
    <w:rsid w:val="00417316"/>
    <w:rsid w:val="0041781A"/>
    <w:rsid w:val="00420362"/>
    <w:rsid w:val="00421AFE"/>
    <w:rsid w:val="0042279D"/>
    <w:rsid w:val="00422C69"/>
    <w:rsid w:val="004247EA"/>
    <w:rsid w:val="00425A09"/>
    <w:rsid w:val="004264D7"/>
    <w:rsid w:val="00430AEC"/>
    <w:rsid w:val="00430BFF"/>
    <w:rsid w:val="00431CFC"/>
    <w:rsid w:val="00435707"/>
    <w:rsid w:val="00435E85"/>
    <w:rsid w:val="004426D5"/>
    <w:rsid w:val="00442C01"/>
    <w:rsid w:val="00442F99"/>
    <w:rsid w:val="0044444B"/>
    <w:rsid w:val="00444E78"/>
    <w:rsid w:val="00445570"/>
    <w:rsid w:val="00446486"/>
    <w:rsid w:val="00446668"/>
    <w:rsid w:val="00446FE1"/>
    <w:rsid w:val="0045124D"/>
    <w:rsid w:val="00452DDC"/>
    <w:rsid w:val="00454C62"/>
    <w:rsid w:val="004570F4"/>
    <w:rsid w:val="00466764"/>
    <w:rsid w:val="00466F03"/>
    <w:rsid w:val="00467D4B"/>
    <w:rsid w:val="0047001D"/>
    <w:rsid w:val="00474E27"/>
    <w:rsid w:val="00485CF0"/>
    <w:rsid w:val="004872C4"/>
    <w:rsid w:val="00491282"/>
    <w:rsid w:val="0049298E"/>
    <w:rsid w:val="00493447"/>
    <w:rsid w:val="00493CB6"/>
    <w:rsid w:val="00494D82"/>
    <w:rsid w:val="00495172"/>
    <w:rsid w:val="0049569D"/>
    <w:rsid w:val="00496A7C"/>
    <w:rsid w:val="004A1266"/>
    <w:rsid w:val="004A2ADC"/>
    <w:rsid w:val="004A2FF3"/>
    <w:rsid w:val="004A32F2"/>
    <w:rsid w:val="004A3886"/>
    <w:rsid w:val="004A4D2B"/>
    <w:rsid w:val="004A620F"/>
    <w:rsid w:val="004A65F4"/>
    <w:rsid w:val="004B0009"/>
    <w:rsid w:val="004B2626"/>
    <w:rsid w:val="004B43A4"/>
    <w:rsid w:val="004B6396"/>
    <w:rsid w:val="004B6874"/>
    <w:rsid w:val="004B712D"/>
    <w:rsid w:val="004C01C3"/>
    <w:rsid w:val="004C2A6D"/>
    <w:rsid w:val="004C3181"/>
    <w:rsid w:val="004C37A0"/>
    <w:rsid w:val="004C4385"/>
    <w:rsid w:val="004C4E70"/>
    <w:rsid w:val="004C7CA5"/>
    <w:rsid w:val="004D21F4"/>
    <w:rsid w:val="004D45DD"/>
    <w:rsid w:val="004D5BD9"/>
    <w:rsid w:val="004D7819"/>
    <w:rsid w:val="004E114C"/>
    <w:rsid w:val="004E3075"/>
    <w:rsid w:val="004E3628"/>
    <w:rsid w:val="004E5C17"/>
    <w:rsid w:val="004E762E"/>
    <w:rsid w:val="004E7EAB"/>
    <w:rsid w:val="004F00AD"/>
    <w:rsid w:val="004F0BD4"/>
    <w:rsid w:val="004F112E"/>
    <w:rsid w:val="004F2216"/>
    <w:rsid w:val="004F3215"/>
    <w:rsid w:val="004F364C"/>
    <w:rsid w:val="004F7FBB"/>
    <w:rsid w:val="00500D0D"/>
    <w:rsid w:val="00500EE0"/>
    <w:rsid w:val="005016EC"/>
    <w:rsid w:val="00503F31"/>
    <w:rsid w:val="005056A5"/>
    <w:rsid w:val="005056BB"/>
    <w:rsid w:val="005056BC"/>
    <w:rsid w:val="005109F3"/>
    <w:rsid w:val="00511DF2"/>
    <w:rsid w:val="0051235F"/>
    <w:rsid w:val="00512423"/>
    <w:rsid w:val="00512717"/>
    <w:rsid w:val="00512E7F"/>
    <w:rsid w:val="00514C42"/>
    <w:rsid w:val="00515192"/>
    <w:rsid w:val="00517F80"/>
    <w:rsid w:val="005206BD"/>
    <w:rsid w:val="00521FD6"/>
    <w:rsid w:val="0052418D"/>
    <w:rsid w:val="00531316"/>
    <w:rsid w:val="005318CF"/>
    <w:rsid w:val="00532851"/>
    <w:rsid w:val="00536AEB"/>
    <w:rsid w:val="00536C76"/>
    <w:rsid w:val="00537208"/>
    <w:rsid w:val="00542D05"/>
    <w:rsid w:val="00543EB6"/>
    <w:rsid w:val="00544F97"/>
    <w:rsid w:val="00547107"/>
    <w:rsid w:val="00547F86"/>
    <w:rsid w:val="0055222A"/>
    <w:rsid w:val="00552AC1"/>
    <w:rsid w:val="005536A2"/>
    <w:rsid w:val="00554E6A"/>
    <w:rsid w:val="0055566C"/>
    <w:rsid w:val="005571BE"/>
    <w:rsid w:val="0056038A"/>
    <w:rsid w:val="00561533"/>
    <w:rsid w:val="00561BC5"/>
    <w:rsid w:val="00562C99"/>
    <w:rsid w:val="00563F6E"/>
    <w:rsid w:val="00566B37"/>
    <w:rsid w:val="00570BDF"/>
    <w:rsid w:val="00570DF4"/>
    <w:rsid w:val="005712D2"/>
    <w:rsid w:val="005718C4"/>
    <w:rsid w:val="005757EC"/>
    <w:rsid w:val="00576B76"/>
    <w:rsid w:val="00580A28"/>
    <w:rsid w:val="00580E6F"/>
    <w:rsid w:val="00583F11"/>
    <w:rsid w:val="00584485"/>
    <w:rsid w:val="00586537"/>
    <w:rsid w:val="0059282F"/>
    <w:rsid w:val="00592FD7"/>
    <w:rsid w:val="00593D62"/>
    <w:rsid w:val="0059604F"/>
    <w:rsid w:val="00597D35"/>
    <w:rsid w:val="005A0616"/>
    <w:rsid w:val="005A3171"/>
    <w:rsid w:val="005A7021"/>
    <w:rsid w:val="005B235B"/>
    <w:rsid w:val="005B2C72"/>
    <w:rsid w:val="005B4049"/>
    <w:rsid w:val="005B4061"/>
    <w:rsid w:val="005B5936"/>
    <w:rsid w:val="005C7F27"/>
    <w:rsid w:val="005D474E"/>
    <w:rsid w:val="005D6AFC"/>
    <w:rsid w:val="005D76CD"/>
    <w:rsid w:val="005E5DF6"/>
    <w:rsid w:val="005E755F"/>
    <w:rsid w:val="005F3DDD"/>
    <w:rsid w:val="005F50BB"/>
    <w:rsid w:val="005F52C0"/>
    <w:rsid w:val="005F78A0"/>
    <w:rsid w:val="006000E6"/>
    <w:rsid w:val="006016B9"/>
    <w:rsid w:val="00602E84"/>
    <w:rsid w:val="00604CB0"/>
    <w:rsid w:val="00610BEA"/>
    <w:rsid w:val="006110BD"/>
    <w:rsid w:val="00613D29"/>
    <w:rsid w:val="00617AED"/>
    <w:rsid w:val="00620C5A"/>
    <w:rsid w:val="00622B8F"/>
    <w:rsid w:val="006238CB"/>
    <w:rsid w:val="0062768F"/>
    <w:rsid w:val="00627AC9"/>
    <w:rsid w:val="0063163C"/>
    <w:rsid w:val="0063257B"/>
    <w:rsid w:val="006335C5"/>
    <w:rsid w:val="0063779C"/>
    <w:rsid w:val="0063782B"/>
    <w:rsid w:val="00640CB0"/>
    <w:rsid w:val="0064118F"/>
    <w:rsid w:val="00641616"/>
    <w:rsid w:val="00644590"/>
    <w:rsid w:val="006454F9"/>
    <w:rsid w:val="00647474"/>
    <w:rsid w:val="00647DB2"/>
    <w:rsid w:val="006504AE"/>
    <w:rsid w:val="00650B98"/>
    <w:rsid w:val="00651736"/>
    <w:rsid w:val="00656E17"/>
    <w:rsid w:val="00657744"/>
    <w:rsid w:val="00666A12"/>
    <w:rsid w:val="00667BEA"/>
    <w:rsid w:val="00672234"/>
    <w:rsid w:val="0067520D"/>
    <w:rsid w:val="00676DAD"/>
    <w:rsid w:val="0067743B"/>
    <w:rsid w:val="0068096A"/>
    <w:rsid w:val="00681FEA"/>
    <w:rsid w:val="006859A0"/>
    <w:rsid w:val="00687F1C"/>
    <w:rsid w:val="00690658"/>
    <w:rsid w:val="0069232F"/>
    <w:rsid w:val="00692573"/>
    <w:rsid w:val="00692794"/>
    <w:rsid w:val="00692AC9"/>
    <w:rsid w:val="00692FBE"/>
    <w:rsid w:val="0069632E"/>
    <w:rsid w:val="00696683"/>
    <w:rsid w:val="006966F6"/>
    <w:rsid w:val="006A3DDD"/>
    <w:rsid w:val="006A43DA"/>
    <w:rsid w:val="006A480A"/>
    <w:rsid w:val="006A4E68"/>
    <w:rsid w:val="006A5F52"/>
    <w:rsid w:val="006B2756"/>
    <w:rsid w:val="006B27D6"/>
    <w:rsid w:val="006B314B"/>
    <w:rsid w:val="006B6CDE"/>
    <w:rsid w:val="006B78D4"/>
    <w:rsid w:val="006C0E40"/>
    <w:rsid w:val="006C2970"/>
    <w:rsid w:val="006C79E0"/>
    <w:rsid w:val="006D1500"/>
    <w:rsid w:val="006D2CF4"/>
    <w:rsid w:val="006D34BF"/>
    <w:rsid w:val="006D3D80"/>
    <w:rsid w:val="006D66D2"/>
    <w:rsid w:val="006E18B3"/>
    <w:rsid w:val="006E1CCA"/>
    <w:rsid w:val="006E315E"/>
    <w:rsid w:val="006E333B"/>
    <w:rsid w:val="006E48A0"/>
    <w:rsid w:val="006E4F0B"/>
    <w:rsid w:val="006F2252"/>
    <w:rsid w:val="006F2E2A"/>
    <w:rsid w:val="00704947"/>
    <w:rsid w:val="00704E52"/>
    <w:rsid w:val="007053E8"/>
    <w:rsid w:val="00706A86"/>
    <w:rsid w:val="00707938"/>
    <w:rsid w:val="0071560D"/>
    <w:rsid w:val="00716F60"/>
    <w:rsid w:val="007209C6"/>
    <w:rsid w:val="00720EFB"/>
    <w:rsid w:val="0072102B"/>
    <w:rsid w:val="0072274F"/>
    <w:rsid w:val="00722A58"/>
    <w:rsid w:val="00723224"/>
    <w:rsid w:val="0072357A"/>
    <w:rsid w:val="007236A3"/>
    <w:rsid w:val="00731D25"/>
    <w:rsid w:val="007329F0"/>
    <w:rsid w:val="0073367F"/>
    <w:rsid w:val="00733705"/>
    <w:rsid w:val="007355EB"/>
    <w:rsid w:val="00736A25"/>
    <w:rsid w:val="00736C9E"/>
    <w:rsid w:val="007409F0"/>
    <w:rsid w:val="00741851"/>
    <w:rsid w:val="007431CE"/>
    <w:rsid w:val="007456D1"/>
    <w:rsid w:val="0074615D"/>
    <w:rsid w:val="00756EC1"/>
    <w:rsid w:val="007570AC"/>
    <w:rsid w:val="00757C00"/>
    <w:rsid w:val="007604C9"/>
    <w:rsid w:val="00761EC2"/>
    <w:rsid w:val="007665B4"/>
    <w:rsid w:val="00766FE8"/>
    <w:rsid w:val="00767389"/>
    <w:rsid w:val="00770BC2"/>
    <w:rsid w:val="00770FED"/>
    <w:rsid w:val="007713C1"/>
    <w:rsid w:val="00773876"/>
    <w:rsid w:val="0077750B"/>
    <w:rsid w:val="00780EE3"/>
    <w:rsid w:val="00782C08"/>
    <w:rsid w:val="00783863"/>
    <w:rsid w:val="0078407E"/>
    <w:rsid w:val="00784710"/>
    <w:rsid w:val="00787799"/>
    <w:rsid w:val="00794625"/>
    <w:rsid w:val="00795216"/>
    <w:rsid w:val="00796E63"/>
    <w:rsid w:val="00796E79"/>
    <w:rsid w:val="00797E48"/>
    <w:rsid w:val="007A14DE"/>
    <w:rsid w:val="007A2C93"/>
    <w:rsid w:val="007A3F18"/>
    <w:rsid w:val="007A7FE1"/>
    <w:rsid w:val="007B0D6E"/>
    <w:rsid w:val="007B1CF9"/>
    <w:rsid w:val="007B5840"/>
    <w:rsid w:val="007B68D2"/>
    <w:rsid w:val="007B74A4"/>
    <w:rsid w:val="007B755C"/>
    <w:rsid w:val="007B7A62"/>
    <w:rsid w:val="007C3121"/>
    <w:rsid w:val="007C3777"/>
    <w:rsid w:val="007C3980"/>
    <w:rsid w:val="007C5489"/>
    <w:rsid w:val="007C6DF0"/>
    <w:rsid w:val="007C6FDC"/>
    <w:rsid w:val="007C73EE"/>
    <w:rsid w:val="007C7A33"/>
    <w:rsid w:val="007D24EE"/>
    <w:rsid w:val="007E07CD"/>
    <w:rsid w:val="007E1040"/>
    <w:rsid w:val="007E118D"/>
    <w:rsid w:val="007E13BD"/>
    <w:rsid w:val="007E1EFD"/>
    <w:rsid w:val="007E1F39"/>
    <w:rsid w:val="007E4352"/>
    <w:rsid w:val="007E4582"/>
    <w:rsid w:val="007E7EFB"/>
    <w:rsid w:val="007F02C8"/>
    <w:rsid w:val="007F03B7"/>
    <w:rsid w:val="007F1399"/>
    <w:rsid w:val="007F3384"/>
    <w:rsid w:val="007F35C0"/>
    <w:rsid w:val="007F5BFC"/>
    <w:rsid w:val="007F681D"/>
    <w:rsid w:val="008006A1"/>
    <w:rsid w:val="00802E11"/>
    <w:rsid w:val="0080331C"/>
    <w:rsid w:val="00805E9B"/>
    <w:rsid w:val="008063B2"/>
    <w:rsid w:val="008109F8"/>
    <w:rsid w:val="00810BD1"/>
    <w:rsid w:val="00811E06"/>
    <w:rsid w:val="00814629"/>
    <w:rsid w:val="00815EA8"/>
    <w:rsid w:val="00816FE5"/>
    <w:rsid w:val="0081732A"/>
    <w:rsid w:val="00820C09"/>
    <w:rsid w:val="00820F02"/>
    <w:rsid w:val="00820F53"/>
    <w:rsid w:val="00823377"/>
    <w:rsid w:val="00825ECD"/>
    <w:rsid w:val="008266FC"/>
    <w:rsid w:val="00827A95"/>
    <w:rsid w:val="00832046"/>
    <w:rsid w:val="008403C2"/>
    <w:rsid w:val="00840BFD"/>
    <w:rsid w:val="00840F44"/>
    <w:rsid w:val="00840F61"/>
    <w:rsid w:val="008424B5"/>
    <w:rsid w:val="00844F18"/>
    <w:rsid w:val="00847CA1"/>
    <w:rsid w:val="00852C09"/>
    <w:rsid w:val="00856D81"/>
    <w:rsid w:val="00860629"/>
    <w:rsid w:val="00860664"/>
    <w:rsid w:val="0086130A"/>
    <w:rsid w:val="00866C80"/>
    <w:rsid w:val="0086792E"/>
    <w:rsid w:val="008707EF"/>
    <w:rsid w:val="00871CD7"/>
    <w:rsid w:val="00872353"/>
    <w:rsid w:val="00872D19"/>
    <w:rsid w:val="008738E7"/>
    <w:rsid w:val="00876B92"/>
    <w:rsid w:val="00880220"/>
    <w:rsid w:val="00882A07"/>
    <w:rsid w:val="00883278"/>
    <w:rsid w:val="00883F74"/>
    <w:rsid w:val="00884BA4"/>
    <w:rsid w:val="008872E8"/>
    <w:rsid w:val="008911A4"/>
    <w:rsid w:val="00891440"/>
    <w:rsid w:val="00894BAE"/>
    <w:rsid w:val="00895852"/>
    <w:rsid w:val="00895D2C"/>
    <w:rsid w:val="0089676B"/>
    <w:rsid w:val="00896BA1"/>
    <w:rsid w:val="008A078A"/>
    <w:rsid w:val="008A5735"/>
    <w:rsid w:val="008A6FAD"/>
    <w:rsid w:val="008B2AEC"/>
    <w:rsid w:val="008B4A58"/>
    <w:rsid w:val="008B4C71"/>
    <w:rsid w:val="008B5E37"/>
    <w:rsid w:val="008B6626"/>
    <w:rsid w:val="008B6ADD"/>
    <w:rsid w:val="008C0A66"/>
    <w:rsid w:val="008C173F"/>
    <w:rsid w:val="008C243D"/>
    <w:rsid w:val="008C280D"/>
    <w:rsid w:val="008C4DAE"/>
    <w:rsid w:val="008C504F"/>
    <w:rsid w:val="008C695F"/>
    <w:rsid w:val="008C7608"/>
    <w:rsid w:val="008C78D3"/>
    <w:rsid w:val="008D000D"/>
    <w:rsid w:val="008D2113"/>
    <w:rsid w:val="008D26FA"/>
    <w:rsid w:val="008E0C6B"/>
    <w:rsid w:val="008E213A"/>
    <w:rsid w:val="008E23A0"/>
    <w:rsid w:val="008E4110"/>
    <w:rsid w:val="008E50E2"/>
    <w:rsid w:val="008E798E"/>
    <w:rsid w:val="008F17A9"/>
    <w:rsid w:val="008F1ADF"/>
    <w:rsid w:val="008F20C2"/>
    <w:rsid w:val="008F239C"/>
    <w:rsid w:val="008F4D60"/>
    <w:rsid w:val="008F7D7D"/>
    <w:rsid w:val="0090077D"/>
    <w:rsid w:val="00900C9E"/>
    <w:rsid w:val="009035D6"/>
    <w:rsid w:val="00904C3D"/>
    <w:rsid w:val="009079F9"/>
    <w:rsid w:val="00914079"/>
    <w:rsid w:val="0091446D"/>
    <w:rsid w:val="00914495"/>
    <w:rsid w:val="0091562E"/>
    <w:rsid w:val="00916663"/>
    <w:rsid w:val="009169D3"/>
    <w:rsid w:val="00916E58"/>
    <w:rsid w:val="00917CE0"/>
    <w:rsid w:val="009209AE"/>
    <w:rsid w:val="00920D6B"/>
    <w:rsid w:val="009210E2"/>
    <w:rsid w:val="0092253E"/>
    <w:rsid w:val="00923669"/>
    <w:rsid w:val="0092670E"/>
    <w:rsid w:val="0092681C"/>
    <w:rsid w:val="00926C1D"/>
    <w:rsid w:val="00932D8E"/>
    <w:rsid w:val="009346E6"/>
    <w:rsid w:val="009368EE"/>
    <w:rsid w:val="00936C66"/>
    <w:rsid w:val="0094290E"/>
    <w:rsid w:val="0094407F"/>
    <w:rsid w:val="00952708"/>
    <w:rsid w:val="00953114"/>
    <w:rsid w:val="0095482E"/>
    <w:rsid w:val="009557B5"/>
    <w:rsid w:val="00956AE9"/>
    <w:rsid w:val="00956C25"/>
    <w:rsid w:val="009575C6"/>
    <w:rsid w:val="009576B3"/>
    <w:rsid w:val="00957733"/>
    <w:rsid w:val="009618C1"/>
    <w:rsid w:val="00964F06"/>
    <w:rsid w:val="00964FE2"/>
    <w:rsid w:val="009669BC"/>
    <w:rsid w:val="009714BE"/>
    <w:rsid w:val="009714DE"/>
    <w:rsid w:val="00971987"/>
    <w:rsid w:val="00972C2A"/>
    <w:rsid w:val="00972F6B"/>
    <w:rsid w:val="00974101"/>
    <w:rsid w:val="00975D80"/>
    <w:rsid w:val="009827FA"/>
    <w:rsid w:val="009867C6"/>
    <w:rsid w:val="00991BB1"/>
    <w:rsid w:val="00994F15"/>
    <w:rsid w:val="00996313"/>
    <w:rsid w:val="009972DB"/>
    <w:rsid w:val="009A1193"/>
    <w:rsid w:val="009A5423"/>
    <w:rsid w:val="009A778C"/>
    <w:rsid w:val="009B03FD"/>
    <w:rsid w:val="009B0A1D"/>
    <w:rsid w:val="009B0EE0"/>
    <w:rsid w:val="009B317D"/>
    <w:rsid w:val="009B448E"/>
    <w:rsid w:val="009B5DB6"/>
    <w:rsid w:val="009B6AEC"/>
    <w:rsid w:val="009C14D8"/>
    <w:rsid w:val="009C262F"/>
    <w:rsid w:val="009C3D1E"/>
    <w:rsid w:val="009C3F47"/>
    <w:rsid w:val="009C6230"/>
    <w:rsid w:val="009C6860"/>
    <w:rsid w:val="009D03A3"/>
    <w:rsid w:val="009D514E"/>
    <w:rsid w:val="009D7C82"/>
    <w:rsid w:val="009E578D"/>
    <w:rsid w:val="009F0AB1"/>
    <w:rsid w:val="009F0D79"/>
    <w:rsid w:val="009F69C9"/>
    <w:rsid w:val="009F7412"/>
    <w:rsid w:val="00A02E67"/>
    <w:rsid w:val="00A03B05"/>
    <w:rsid w:val="00A05E4B"/>
    <w:rsid w:val="00A061BC"/>
    <w:rsid w:val="00A1485B"/>
    <w:rsid w:val="00A14BE4"/>
    <w:rsid w:val="00A233CF"/>
    <w:rsid w:val="00A24659"/>
    <w:rsid w:val="00A27568"/>
    <w:rsid w:val="00A2785F"/>
    <w:rsid w:val="00A27D38"/>
    <w:rsid w:val="00A31425"/>
    <w:rsid w:val="00A32C89"/>
    <w:rsid w:val="00A413B9"/>
    <w:rsid w:val="00A42133"/>
    <w:rsid w:val="00A42CB9"/>
    <w:rsid w:val="00A44293"/>
    <w:rsid w:val="00A44EF6"/>
    <w:rsid w:val="00A45734"/>
    <w:rsid w:val="00A50319"/>
    <w:rsid w:val="00A50AE9"/>
    <w:rsid w:val="00A51049"/>
    <w:rsid w:val="00A53035"/>
    <w:rsid w:val="00A565C7"/>
    <w:rsid w:val="00A6171E"/>
    <w:rsid w:val="00A62E3E"/>
    <w:rsid w:val="00A64321"/>
    <w:rsid w:val="00A656C3"/>
    <w:rsid w:val="00A65F7E"/>
    <w:rsid w:val="00A67DC8"/>
    <w:rsid w:val="00A731E0"/>
    <w:rsid w:val="00A7338D"/>
    <w:rsid w:val="00A74A78"/>
    <w:rsid w:val="00A769D2"/>
    <w:rsid w:val="00A81441"/>
    <w:rsid w:val="00A81A57"/>
    <w:rsid w:val="00A83715"/>
    <w:rsid w:val="00A83D03"/>
    <w:rsid w:val="00A83E38"/>
    <w:rsid w:val="00A84696"/>
    <w:rsid w:val="00A84C33"/>
    <w:rsid w:val="00A86905"/>
    <w:rsid w:val="00A86C55"/>
    <w:rsid w:val="00A9059C"/>
    <w:rsid w:val="00A90A2C"/>
    <w:rsid w:val="00A92D70"/>
    <w:rsid w:val="00A92ED0"/>
    <w:rsid w:val="00A93538"/>
    <w:rsid w:val="00A94449"/>
    <w:rsid w:val="00A968C5"/>
    <w:rsid w:val="00AA0846"/>
    <w:rsid w:val="00AA223F"/>
    <w:rsid w:val="00AA53E5"/>
    <w:rsid w:val="00AA54A3"/>
    <w:rsid w:val="00AA7520"/>
    <w:rsid w:val="00AB01DD"/>
    <w:rsid w:val="00AB0273"/>
    <w:rsid w:val="00AB0332"/>
    <w:rsid w:val="00AB139E"/>
    <w:rsid w:val="00AB1782"/>
    <w:rsid w:val="00AB36AA"/>
    <w:rsid w:val="00AB4960"/>
    <w:rsid w:val="00AB4E71"/>
    <w:rsid w:val="00AC01DC"/>
    <w:rsid w:val="00AC343D"/>
    <w:rsid w:val="00AC3974"/>
    <w:rsid w:val="00AC4B56"/>
    <w:rsid w:val="00AC6F11"/>
    <w:rsid w:val="00AC71BA"/>
    <w:rsid w:val="00AC7A04"/>
    <w:rsid w:val="00AC7AE5"/>
    <w:rsid w:val="00AE2D81"/>
    <w:rsid w:val="00AE4131"/>
    <w:rsid w:val="00AE426D"/>
    <w:rsid w:val="00AF0455"/>
    <w:rsid w:val="00AF1526"/>
    <w:rsid w:val="00AF2A7E"/>
    <w:rsid w:val="00AF3452"/>
    <w:rsid w:val="00AF4022"/>
    <w:rsid w:val="00AF4E85"/>
    <w:rsid w:val="00AF6FF6"/>
    <w:rsid w:val="00AF7F0F"/>
    <w:rsid w:val="00B00D0A"/>
    <w:rsid w:val="00B011AE"/>
    <w:rsid w:val="00B01645"/>
    <w:rsid w:val="00B02A44"/>
    <w:rsid w:val="00B047C7"/>
    <w:rsid w:val="00B05382"/>
    <w:rsid w:val="00B05A8F"/>
    <w:rsid w:val="00B05E8D"/>
    <w:rsid w:val="00B06F38"/>
    <w:rsid w:val="00B11059"/>
    <w:rsid w:val="00B11730"/>
    <w:rsid w:val="00B13E0C"/>
    <w:rsid w:val="00B1466E"/>
    <w:rsid w:val="00B15368"/>
    <w:rsid w:val="00B155B9"/>
    <w:rsid w:val="00B17CA8"/>
    <w:rsid w:val="00B2403A"/>
    <w:rsid w:val="00B25D28"/>
    <w:rsid w:val="00B2630E"/>
    <w:rsid w:val="00B27983"/>
    <w:rsid w:val="00B31F45"/>
    <w:rsid w:val="00B342B2"/>
    <w:rsid w:val="00B34485"/>
    <w:rsid w:val="00B36EB7"/>
    <w:rsid w:val="00B371B1"/>
    <w:rsid w:val="00B40046"/>
    <w:rsid w:val="00B40AE0"/>
    <w:rsid w:val="00B41028"/>
    <w:rsid w:val="00B420EE"/>
    <w:rsid w:val="00B43524"/>
    <w:rsid w:val="00B440F2"/>
    <w:rsid w:val="00B453F6"/>
    <w:rsid w:val="00B45701"/>
    <w:rsid w:val="00B50FEC"/>
    <w:rsid w:val="00B51C3E"/>
    <w:rsid w:val="00B55DE5"/>
    <w:rsid w:val="00B60F23"/>
    <w:rsid w:val="00B61854"/>
    <w:rsid w:val="00B61ACE"/>
    <w:rsid w:val="00B61EC6"/>
    <w:rsid w:val="00B673AB"/>
    <w:rsid w:val="00B67FD6"/>
    <w:rsid w:val="00B71693"/>
    <w:rsid w:val="00B717C9"/>
    <w:rsid w:val="00B722F4"/>
    <w:rsid w:val="00B72464"/>
    <w:rsid w:val="00B72943"/>
    <w:rsid w:val="00B748BA"/>
    <w:rsid w:val="00B77207"/>
    <w:rsid w:val="00B80099"/>
    <w:rsid w:val="00B80EE9"/>
    <w:rsid w:val="00B8103E"/>
    <w:rsid w:val="00B84A4B"/>
    <w:rsid w:val="00B93760"/>
    <w:rsid w:val="00BA0611"/>
    <w:rsid w:val="00BA088F"/>
    <w:rsid w:val="00BA0EAD"/>
    <w:rsid w:val="00BA5374"/>
    <w:rsid w:val="00BA5A6E"/>
    <w:rsid w:val="00BA607A"/>
    <w:rsid w:val="00BA764C"/>
    <w:rsid w:val="00BA78FF"/>
    <w:rsid w:val="00BB2B69"/>
    <w:rsid w:val="00BB64EE"/>
    <w:rsid w:val="00BB68A2"/>
    <w:rsid w:val="00BB7516"/>
    <w:rsid w:val="00BB7F27"/>
    <w:rsid w:val="00BC3663"/>
    <w:rsid w:val="00BC3AAC"/>
    <w:rsid w:val="00BC64AD"/>
    <w:rsid w:val="00BD1EA4"/>
    <w:rsid w:val="00BD3119"/>
    <w:rsid w:val="00BD358B"/>
    <w:rsid w:val="00BD5802"/>
    <w:rsid w:val="00BD6E90"/>
    <w:rsid w:val="00BD7CD3"/>
    <w:rsid w:val="00BD7EEA"/>
    <w:rsid w:val="00BE01F3"/>
    <w:rsid w:val="00BE1943"/>
    <w:rsid w:val="00BE56DB"/>
    <w:rsid w:val="00BF2373"/>
    <w:rsid w:val="00BF3945"/>
    <w:rsid w:val="00BF3BBA"/>
    <w:rsid w:val="00C01F90"/>
    <w:rsid w:val="00C023E2"/>
    <w:rsid w:val="00C052E7"/>
    <w:rsid w:val="00C0745B"/>
    <w:rsid w:val="00C13D38"/>
    <w:rsid w:val="00C1536B"/>
    <w:rsid w:val="00C16C66"/>
    <w:rsid w:val="00C31BD3"/>
    <w:rsid w:val="00C32759"/>
    <w:rsid w:val="00C37BB5"/>
    <w:rsid w:val="00C41A20"/>
    <w:rsid w:val="00C45456"/>
    <w:rsid w:val="00C45A8D"/>
    <w:rsid w:val="00C465D1"/>
    <w:rsid w:val="00C46B60"/>
    <w:rsid w:val="00C52824"/>
    <w:rsid w:val="00C5587D"/>
    <w:rsid w:val="00C56D5C"/>
    <w:rsid w:val="00C57C4D"/>
    <w:rsid w:val="00C642B9"/>
    <w:rsid w:val="00C645AD"/>
    <w:rsid w:val="00C650EC"/>
    <w:rsid w:val="00C6540A"/>
    <w:rsid w:val="00C71F0A"/>
    <w:rsid w:val="00C74D86"/>
    <w:rsid w:val="00C7642B"/>
    <w:rsid w:val="00C76BED"/>
    <w:rsid w:val="00C80502"/>
    <w:rsid w:val="00C8054B"/>
    <w:rsid w:val="00C815F0"/>
    <w:rsid w:val="00C81FEA"/>
    <w:rsid w:val="00C8250E"/>
    <w:rsid w:val="00C837EF"/>
    <w:rsid w:val="00C8703B"/>
    <w:rsid w:val="00C90475"/>
    <w:rsid w:val="00C909F4"/>
    <w:rsid w:val="00C92690"/>
    <w:rsid w:val="00C9455C"/>
    <w:rsid w:val="00C95CE3"/>
    <w:rsid w:val="00CA1DDE"/>
    <w:rsid w:val="00CA3803"/>
    <w:rsid w:val="00CA3AAF"/>
    <w:rsid w:val="00CA7ED8"/>
    <w:rsid w:val="00CB3D66"/>
    <w:rsid w:val="00CB6304"/>
    <w:rsid w:val="00CB67BF"/>
    <w:rsid w:val="00CB6FA2"/>
    <w:rsid w:val="00CB78E4"/>
    <w:rsid w:val="00CC1BFC"/>
    <w:rsid w:val="00CC5F21"/>
    <w:rsid w:val="00CD02A7"/>
    <w:rsid w:val="00CD2401"/>
    <w:rsid w:val="00CD39F6"/>
    <w:rsid w:val="00CE0150"/>
    <w:rsid w:val="00CE1B72"/>
    <w:rsid w:val="00CE1C4E"/>
    <w:rsid w:val="00CE251A"/>
    <w:rsid w:val="00CE4BC3"/>
    <w:rsid w:val="00CE6C91"/>
    <w:rsid w:val="00CF098C"/>
    <w:rsid w:val="00CF0EE1"/>
    <w:rsid w:val="00CF19E5"/>
    <w:rsid w:val="00CF1B65"/>
    <w:rsid w:val="00CF1C73"/>
    <w:rsid w:val="00CF3ED1"/>
    <w:rsid w:val="00CF4415"/>
    <w:rsid w:val="00CF5953"/>
    <w:rsid w:val="00CF6873"/>
    <w:rsid w:val="00CF6F8E"/>
    <w:rsid w:val="00D00BEE"/>
    <w:rsid w:val="00D02155"/>
    <w:rsid w:val="00D04305"/>
    <w:rsid w:val="00D065B4"/>
    <w:rsid w:val="00D06F74"/>
    <w:rsid w:val="00D07546"/>
    <w:rsid w:val="00D105AC"/>
    <w:rsid w:val="00D10CDB"/>
    <w:rsid w:val="00D11633"/>
    <w:rsid w:val="00D13745"/>
    <w:rsid w:val="00D13F35"/>
    <w:rsid w:val="00D147D0"/>
    <w:rsid w:val="00D15593"/>
    <w:rsid w:val="00D17699"/>
    <w:rsid w:val="00D21057"/>
    <w:rsid w:val="00D223F5"/>
    <w:rsid w:val="00D2324E"/>
    <w:rsid w:val="00D25E47"/>
    <w:rsid w:val="00D26365"/>
    <w:rsid w:val="00D266C9"/>
    <w:rsid w:val="00D308B8"/>
    <w:rsid w:val="00D33EB2"/>
    <w:rsid w:val="00D41395"/>
    <w:rsid w:val="00D413FA"/>
    <w:rsid w:val="00D437D1"/>
    <w:rsid w:val="00D44BC1"/>
    <w:rsid w:val="00D45168"/>
    <w:rsid w:val="00D46399"/>
    <w:rsid w:val="00D46524"/>
    <w:rsid w:val="00D46ADF"/>
    <w:rsid w:val="00D53C3C"/>
    <w:rsid w:val="00D5776B"/>
    <w:rsid w:val="00D609D8"/>
    <w:rsid w:val="00D64868"/>
    <w:rsid w:val="00D65623"/>
    <w:rsid w:val="00D701F3"/>
    <w:rsid w:val="00D709E5"/>
    <w:rsid w:val="00D75039"/>
    <w:rsid w:val="00D77C2F"/>
    <w:rsid w:val="00D77D69"/>
    <w:rsid w:val="00D83721"/>
    <w:rsid w:val="00D85987"/>
    <w:rsid w:val="00D93A5B"/>
    <w:rsid w:val="00D93DCE"/>
    <w:rsid w:val="00D96B14"/>
    <w:rsid w:val="00D973AE"/>
    <w:rsid w:val="00D973E2"/>
    <w:rsid w:val="00D97C58"/>
    <w:rsid w:val="00DA0628"/>
    <w:rsid w:val="00DA1C0B"/>
    <w:rsid w:val="00DA1CAA"/>
    <w:rsid w:val="00DA2AC9"/>
    <w:rsid w:val="00DA2E4F"/>
    <w:rsid w:val="00DA3616"/>
    <w:rsid w:val="00DA70B2"/>
    <w:rsid w:val="00DB0900"/>
    <w:rsid w:val="00DB3E5A"/>
    <w:rsid w:val="00DB41F8"/>
    <w:rsid w:val="00DB5750"/>
    <w:rsid w:val="00DB5BDB"/>
    <w:rsid w:val="00DB5F35"/>
    <w:rsid w:val="00DB7322"/>
    <w:rsid w:val="00DC0BEA"/>
    <w:rsid w:val="00DC1A2C"/>
    <w:rsid w:val="00DC34AF"/>
    <w:rsid w:val="00DC507A"/>
    <w:rsid w:val="00DC7089"/>
    <w:rsid w:val="00DD13A8"/>
    <w:rsid w:val="00DD2CD6"/>
    <w:rsid w:val="00DD3CB1"/>
    <w:rsid w:val="00DD5129"/>
    <w:rsid w:val="00DE0A8D"/>
    <w:rsid w:val="00DE1F3F"/>
    <w:rsid w:val="00DE20C4"/>
    <w:rsid w:val="00DE2332"/>
    <w:rsid w:val="00DE258F"/>
    <w:rsid w:val="00DE2816"/>
    <w:rsid w:val="00DE28E4"/>
    <w:rsid w:val="00DE68D4"/>
    <w:rsid w:val="00DE74F3"/>
    <w:rsid w:val="00DF1832"/>
    <w:rsid w:val="00DF3AA7"/>
    <w:rsid w:val="00DF3E39"/>
    <w:rsid w:val="00DF4500"/>
    <w:rsid w:val="00DF5B5A"/>
    <w:rsid w:val="00DF6DE7"/>
    <w:rsid w:val="00DF6E3E"/>
    <w:rsid w:val="00DF7A86"/>
    <w:rsid w:val="00E0162B"/>
    <w:rsid w:val="00E01685"/>
    <w:rsid w:val="00E01FAE"/>
    <w:rsid w:val="00E03E78"/>
    <w:rsid w:val="00E06B38"/>
    <w:rsid w:val="00E10A4A"/>
    <w:rsid w:val="00E11E4B"/>
    <w:rsid w:val="00E20FC5"/>
    <w:rsid w:val="00E224FD"/>
    <w:rsid w:val="00E23019"/>
    <w:rsid w:val="00E23551"/>
    <w:rsid w:val="00E25193"/>
    <w:rsid w:val="00E25753"/>
    <w:rsid w:val="00E25C83"/>
    <w:rsid w:val="00E31026"/>
    <w:rsid w:val="00E32EEB"/>
    <w:rsid w:val="00E3571E"/>
    <w:rsid w:val="00E35979"/>
    <w:rsid w:val="00E402D7"/>
    <w:rsid w:val="00E4323B"/>
    <w:rsid w:val="00E47BBF"/>
    <w:rsid w:val="00E5425B"/>
    <w:rsid w:val="00E54A5D"/>
    <w:rsid w:val="00E6266A"/>
    <w:rsid w:val="00E62A79"/>
    <w:rsid w:val="00E6423E"/>
    <w:rsid w:val="00E667F2"/>
    <w:rsid w:val="00E66FC6"/>
    <w:rsid w:val="00E745E0"/>
    <w:rsid w:val="00E75DC1"/>
    <w:rsid w:val="00E820A1"/>
    <w:rsid w:val="00E828F0"/>
    <w:rsid w:val="00E829B7"/>
    <w:rsid w:val="00E8783D"/>
    <w:rsid w:val="00E90135"/>
    <w:rsid w:val="00E92C97"/>
    <w:rsid w:val="00E934E4"/>
    <w:rsid w:val="00E94227"/>
    <w:rsid w:val="00E9560E"/>
    <w:rsid w:val="00E97CD4"/>
    <w:rsid w:val="00EA1370"/>
    <w:rsid w:val="00EA21E6"/>
    <w:rsid w:val="00EA51D4"/>
    <w:rsid w:val="00EB23D7"/>
    <w:rsid w:val="00EB493E"/>
    <w:rsid w:val="00EB4D03"/>
    <w:rsid w:val="00EC0624"/>
    <w:rsid w:val="00EC4F2B"/>
    <w:rsid w:val="00EC57A0"/>
    <w:rsid w:val="00EC5A25"/>
    <w:rsid w:val="00EC7B86"/>
    <w:rsid w:val="00EC7BE9"/>
    <w:rsid w:val="00ED15CF"/>
    <w:rsid w:val="00ED21AD"/>
    <w:rsid w:val="00ED2A5A"/>
    <w:rsid w:val="00ED2F59"/>
    <w:rsid w:val="00ED4CE0"/>
    <w:rsid w:val="00ED5535"/>
    <w:rsid w:val="00ED5A10"/>
    <w:rsid w:val="00ED65F7"/>
    <w:rsid w:val="00ED75E6"/>
    <w:rsid w:val="00ED7A3F"/>
    <w:rsid w:val="00EE0E95"/>
    <w:rsid w:val="00EE1995"/>
    <w:rsid w:val="00EE7871"/>
    <w:rsid w:val="00EF1303"/>
    <w:rsid w:val="00EF3489"/>
    <w:rsid w:val="00EF375F"/>
    <w:rsid w:val="00EF3E3F"/>
    <w:rsid w:val="00EF55E2"/>
    <w:rsid w:val="00EF6A2C"/>
    <w:rsid w:val="00F0127A"/>
    <w:rsid w:val="00F02FFF"/>
    <w:rsid w:val="00F05807"/>
    <w:rsid w:val="00F07492"/>
    <w:rsid w:val="00F10ABE"/>
    <w:rsid w:val="00F12F63"/>
    <w:rsid w:val="00F13E1C"/>
    <w:rsid w:val="00F1554F"/>
    <w:rsid w:val="00F15CA0"/>
    <w:rsid w:val="00F169E1"/>
    <w:rsid w:val="00F20C4F"/>
    <w:rsid w:val="00F22FCD"/>
    <w:rsid w:val="00F2300E"/>
    <w:rsid w:val="00F26328"/>
    <w:rsid w:val="00F26E4F"/>
    <w:rsid w:val="00F31CEC"/>
    <w:rsid w:val="00F3440B"/>
    <w:rsid w:val="00F348E9"/>
    <w:rsid w:val="00F3507F"/>
    <w:rsid w:val="00F3711D"/>
    <w:rsid w:val="00F40A22"/>
    <w:rsid w:val="00F413D7"/>
    <w:rsid w:val="00F43B12"/>
    <w:rsid w:val="00F44479"/>
    <w:rsid w:val="00F454EB"/>
    <w:rsid w:val="00F47FEA"/>
    <w:rsid w:val="00F52101"/>
    <w:rsid w:val="00F54C34"/>
    <w:rsid w:val="00F57E78"/>
    <w:rsid w:val="00F60640"/>
    <w:rsid w:val="00F67AC7"/>
    <w:rsid w:val="00F701EF"/>
    <w:rsid w:val="00F70287"/>
    <w:rsid w:val="00F7186C"/>
    <w:rsid w:val="00F72FF5"/>
    <w:rsid w:val="00F74B14"/>
    <w:rsid w:val="00F75877"/>
    <w:rsid w:val="00F7630A"/>
    <w:rsid w:val="00F80733"/>
    <w:rsid w:val="00F83DDB"/>
    <w:rsid w:val="00F8497B"/>
    <w:rsid w:val="00F84AEE"/>
    <w:rsid w:val="00F85FFA"/>
    <w:rsid w:val="00F86E10"/>
    <w:rsid w:val="00F877F2"/>
    <w:rsid w:val="00F87FDA"/>
    <w:rsid w:val="00F92219"/>
    <w:rsid w:val="00F938FD"/>
    <w:rsid w:val="00FA44D6"/>
    <w:rsid w:val="00FA63D4"/>
    <w:rsid w:val="00FA6E3F"/>
    <w:rsid w:val="00FB061E"/>
    <w:rsid w:val="00FB0D99"/>
    <w:rsid w:val="00FB1667"/>
    <w:rsid w:val="00FB2325"/>
    <w:rsid w:val="00FB4161"/>
    <w:rsid w:val="00FB5392"/>
    <w:rsid w:val="00FB592A"/>
    <w:rsid w:val="00FC12E6"/>
    <w:rsid w:val="00FC6EF3"/>
    <w:rsid w:val="00FD419C"/>
    <w:rsid w:val="00FD519B"/>
    <w:rsid w:val="00FD5401"/>
    <w:rsid w:val="00FD5C9D"/>
    <w:rsid w:val="00FD61B1"/>
    <w:rsid w:val="00FD797E"/>
    <w:rsid w:val="00FD7D73"/>
    <w:rsid w:val="00FE07F9"/>
    <w:rsid w:val="00FE37D4"/>
    <w:rsid w:val="00FE473E"/>
    <w:rsid w:val="00FE55D0"/>
    <w:rsid w:val="00FE7850"/>
    <w:rsid w:val="00FE7B94"/>
    <w:rsid w:val="00FF4A6E"/>
    <w:rsid w:val="00FF4D79"/>
    <w:rsid w:val="00FF531F"/>
    <w:rsid w:val="00FF716C"/>
    <w:rsid w:val="027D2D3A"/>
    <w:rsid w:val="02AE6EDD"/>
    <w:rsid w:val="056B1570"/>
    <w:rsid w:val="05C25870"/>
    <w:rsid w:val="07E02B59"/>
    <w:rsid w:val="0D3037CB"/>
    <w:rsid w:val="0D5B002D"/>
    <w:rsid w:val="0E0D2B1F"/>
    <w:rsid w:val="0E253B59"/>
    <w:rsid w:val="0E801E3E"/>
    <w:rsid w:val="0F274F37"/>
    <w:rsid w:val="0F612E16"/>
    <w:rsid w:val="0FA45DAA"/>
    <w:rsid w:val="0FCD6166"/>
    <w:rsid w:val="11516689"/>
    <w:rsid w:val="12EA7F78"/>
    <w:rsid w:val="12EB782C"/>
    <w:rsid w:val="130E5D94"/>
    <w:rsid w:val="14237B57"/>
    <w:rsid w:val="14847008"/>
    <w:rsid w:val="14B649FA"/>
    <w:rsid w:val="15743CEA"/>
    <w:rsid w:val="16BA5F83"/>
    <w:rsid w:val="16C11D57"/>
    <w:rsid w:val="17872239"/>
    <w:rsid w:val="17B86D84"/>
    <w:rsid w:val="18211DD8"/>
    <w:rsid w:val="1A5C5A7E"/>
    <w:rsid w:val="1A6E3DED"/>
    <w:rsid w:val="1BE75814"/>
    <w:rsid w:val="1D6E7AF1"/>
    <w:rsid w:val="1EE14CA2"/>
    <w:rsid w:val="1FD14544"/>
    <w:rsid w:val="20AF73D1"/>
    <w:rsid w:val="21BE4663"/>
    <w:rsid w:val="21F40585"/>
    <w:rsid w:val="229323DA"/>
    <w:rsid w:val="22D447A0"/>
    <w:rsid w:val="24E0567E"/>
    <w:rsid w:val="250533AA"/>
    <w:rsid w:val="28A17F82"/>
    <w:rsid w:val="2B0C1BE0"/>
    <w:rsid w:val="2CB82A3D"/>
    <w:rsid w:val="2CEC262F"/>
    <w:rsid w:val="2FA665EC"/>
    <w:rsid w:val="319E720F"/>
    <w:rsid w:val="324644F1"/>
    <w:rsid w:val="35B94404"/>
    <w:rsid w:val="36DD41C1"/>
    <w:rsid w:val="36FB0DF6"/>
    <w:rsid w:val="38151BEF"/>
    <w:rsid w:val="3A1348DE"/>
    <w:rsid w:val="3D4C5207"/>
    <w:rsid w:val="3F1A6A04"/>
    <w:rsid w:val="3FA23391"/>
    <w:rsid w:val="3FD424DF"/>
    <w:rsid w:val="424444EB"/>
    <w:rsid w:val="42DA1798"/>
    <w:rsid w:val="433F4D3E"/>
    <w:rsid w:val="44711358"/>
    <w:rsid w:val="45CC09BB"/>
    <w:rsid w:val="48A67F3E"/>
    <w:rsid w:val="49586878"/>
    <w:rsid w:val="4AD80214"/>
    <w:rsid w:val="4B1B088D"/>
    <w:rsid w:val="4CA57E6E"/>
    <w:rsid w:val="4DF74D1B"/>
    <w:rsid w:val="4E547B06"/>
    <w:rsid w:val="4EDE5EDB"/>
    <w:rsid w:val="4F0A260C"/>
    <w:rsid w:val="4F60078E"/>
    <w:rsid w:val="51EE2EA3"/>
    <w:rsid w:val="52020133"/>
    <w:rsid w:val="526A01B2"/>
    <w:rsid w:val="539354E6"/>
    <w:rsid w:val="53C90F08"/>
    <w:rsid w:val="53D07B5A"/>
    <w:rsid w:val="559B38DF"/>
    <w:rsid w:val="55B33C1E"/>
    <w:rsid w:val="55BE541F"/>
    <w:rsid w:val="58F5279F"/>
    <w:rsid w:val="595E2D4A"/>
    <w:rsid w:val="5988223D"/>
    <w:rsid w:val="5AAB41A8"/>
    <w:rsid w:val="5D487245"/>
    <w:rsid w:val="5D507AA9"/>
    <w:rsid w:val="5D7F1174"/>
    <w:rsid w:val="5F867127"/>
    <w:rsid w:val="604C19C3"/>
    <w:rsid w:val="60C54572"/>
    <w:rsid w:val="61642270"/>
    <w:rsid w:val="619012B7"/>
    <w:rsid w:val="61C16122"/>
    <w:rsid w:val="62B70842"/>
    <w:rsid w:val="645A5BAC"/>
    <w:rsid w:val="666D1BC7"/>
    <w:rsid w:val="670F6310"/>
    <w:rsid w:val="68F4037D"/>
    <w:rsid w:val="698E2580"/>
    <w:rsid w:val="69BF3101"/>
    <w:rsid w:val="6AD9782B"/>
    <w:rsid w:val="6B411343"/>
    <w:rsid w:val="6BA010F5"/>
    <w:rsid w:val="6C9E3A4A"/>
    <w:rsid w:val="6CE02AFB"/>
    <w:rsid w:val="72CE3DAD"/>
    <w:rsid w:val="75C1705B"/>
    <w:rsid w:val="75F12958"/>
    <w:rsid w:val="775B4954"/>
    <w:rsid w:val="786A7065"/>
    <w:rsid w:val="79A90D10"/>
    <w:rsid w:val="7ABE78D2"/>
    <w:rsid w:val="7C240B22"/>
    <w:rsid w:val="7C2D40AF"/>
    <w:rsid w:val="7CD658B2"/>
    <w:rsid w:val="7F7D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109"/>
    <w:qFormat/>
    <w:uiPriority w:val="0"/>
    <w:pPr>
      <w:keepNext/>
      <w:snapToGrid w:val="0"/>
      <w:spacing w:line="360" w:lineRule="atLeast"/>
      <w:outlineLvl w:val="0"/>
    </w:pPr>
    <w:rPr>
      <w:rFonts w:ascii="宋体" w:hAnsi="Verdana" w:cs="仿宋_GB2312"/>
      <w:color w:val="10000A"/>
      <w:szCs w:val="32"/>
    </w:rPr>
  </w:style>
  <w:style w:type="paragraph" w:styleId="5">
    <w:name w:val="heading 2"/>
    <w:basedOn w:val="1"/>
    <w:next w:val="1"/>
    <w:link w:val="110"/>
    <w:qFormat/>
    <w:uiPriority w:val="0"/>
    <w:pPr>
      <w:keepNext/>
      <w:keepLines/>
      <w:spacing w:before="260" w:after="260" w:line="416" w:lineRule="auto"/>
      <w:outlineLvl w:val="1"/>
    </w:pPr>
    <w:rPr>
      <w:rFonts w:ascii="Arial" w:hAnsi="Arial" w:eastAsia="黑体" w:cs="仿宋_GB2312"/>
      <w:b/>
      <w:bCs/>
      <w:color w:val="10000A"/>
      <w:sz w:val="32"/>
      <w:szCs w:val="32"/>
    </w:rPr>
  </w:style>
  <w:style w:type="paragraph" w:styleId="6">
    <w:name w:val="heading 3"/>
    <w:basedOn w:val="1"/>
    <w:next w:val="1"/>
    <w:link w:val="111"/>
    <w:qFormat/>
    <w:uiPriority w:val="0"/>
    <w:pPr>
      <w:keepNext/>
      <w:keepLines/>
      <w:spacing w:before="260" w:after="260" w:line="416" w:lineRule="auto"/>
      <w:outlineLvl w:val="2"/>
    </w:pPr>
    <w:rPr>
      <w:rFonts w:ascii="仿宋_GB2312" w:hAnsi="Verdana" w:cs="仿宋_GB2312"/>
      <w:b/>
      <w:bCs/>
      <w:color w:val="10000A"/>
      <w:sz w:val="32"/>
      <w:szCs w:val="32"/>
    </w:rPr>
  </w:style>
  <w:style w:type="paragraph" w:styleId="7">
    <w:name w:val="heading 4"/>
    <w:basedOn w:val="1"/>
    <w:next w:val="1"/>
    <w:link w:val="112"/>
    <w:qFormat/>
    <w:uiPriority w:val="0"/>
    <w:pPr>
      <w:keepNext/>
      <w:keepLines/>
      <w:spacing w:before="280" w:after="290" w:line="376" w:lineRule="auto"/>
      <w:outlineLvl w:val="3"/>
    </w:pPr>
    <w:rPr>
      <w:rFonts w:ascii="Arial" w:hAnsi="Arial" w:eastAsia="黑体" w:cs="仿宋_GB2312"/>
      <w:b/>
      <w:bCs/>
      <w:color w:val="10000A"/>
      <w:szCs w:val="28"/>
    </w:rPr>
  </w:style>
  <w:style w:type="paragraph" w:styleId="8">
    <w:name w:val="heading 5"/>
    <w:basedOn w:val="1"/>
    <w:next w:val="1"/>
    <w:link w:val="113"/>
    <w:qFormat/>
    <w:uiPriority w:val="0"/>
    <w:pPr>
      <w:keepNext/>
      <w:keepLines/>
      <w:spacing w:before="280" w:after="290" w:line="376" w:lineRule="auto"/>
      <w:outlineLvl w:val="4"/>
    </w:pPr>
    <w:rPr>
      <w:rFonts w:ascii="仿宋_GB2312" w:hAnsi="Verdana" w:cs="仿宋_GB2312"/>
      <w:b/>
      <w:bCs/>
      <w:color w:val="10000A"/>
      <w:szCs w:val="28"/>
    </w:rPr>
  </w:style>
  <w:style w:type="paragraph" w:styleId="9">
    <w:name w:val="heading 6"/>
    <w:basedOn w:val="1"/>
    <w:next w:val="2"/>
    <w:link w:val="114"/>
    <w:qFormat/>
    <w:uiPriority w:val="0"/>
    <w:pPr>
      <w:keepNext/>
      <w:keepLines/>
      <w:numPr>
        <w:ilvl w:val="5"/>
        <w:numId w:val="1"/>
      </w:numPr>
      <w:spacing w:before="240" w:after="64" w:line="317" w:lineRule="auto"/>
      <w:outlineLvl w:val="5"/>
    </w:pPr>
    <w:rPr>
      <w:rFonts w:ascii="Arial" w:hAnsi="Arial" w:eastAsia="黑体" w:cs="仿宋_GB2312"/>
      <w:b/>
      <w:color w:val="10000A"/>
      <w:sz w:val="24"/>
      <w:szCs w:val="24"/>
    </w:rPr>
  </w:style>
  <w:style w:type="paragraph" w:styleId="10">
    <w:name w:val="heading 7"/>
    <w:basedOn w:val="1"/>
    <w:next w:val="2"/>
    <w:link w:val="116"/>
    <w:qFormat/>
    <w:uiPriority w:val="0"/>
    <w:pPr>
      <w:keepNext/>
      <w:keepLines/>
      <w:tabs>
        <w:tab w:val="left" w:pos="420"/>
        <w:tab w:val="left" w:pos="1755"/>
      </w:tabs>
      <w:spacing w:before="240" w:after="64" w:line="317" w:lineRule="auto"/>
      <w:ind w:left="1755" w:hanging="1125"/>
      <w:outlineLvl w:val="6"/>
    </w:pPr>
    <w:rPr>
      <w:rFonts w:ascii="仿宋_GB2312" w:hAnsi="Verdana" w:cs="仿宋_GB2312"/>
      <w:b/>
      <w:color w:val="10000A"/>
      <w:sz w:val="24"/>
      <w:szCs w:val="24"/>
    </w:rPr>
  </w:style>
  <w:style w:type="paragraph" w:styleId="11">
    <w:name w:val="heading 8"/>
    <w:basedOn w:val="1"/>
    <w:next w:val="2"/>
    <w:link w:val="117"/>
    <w:qFormat/>
    <w:uiPriority w:val="0"/>
    <w:pPr>
      <w:keepNext/>
      <w:keepLines/>
      <w:tabs>
        <w:tab w:val="left" w:pos="420"/>
        <w:tab w:val="left" w:pos="1755"/>
      </w:tabs>
      <w:spacing w:before="240" w:after="64" w:line="317" w:lineRule="auto"/>
      <w:ind w:left="1755" w:hanging="1125"/>
      <w:outlineLvl w:val="7"/>
    </w:pPr>
    <w:rPr>
      <w:rFonts w:ascii="Arial" w:hAnsi="Arial" w:eastAsia="黑体" w:cs="仿宋_GB2312"/>
      <w:color w:val="10000A"/>
      <w:sz w:val="24"/>
      <w:szCs w:val="24"/>
    </w:rPr>
  </w:style>
  <w:style w:type="paragraph" w:styleId="12">
    <w:name w:val="heading 9"/>
    <w:basedOn w:val="1"/>
    <w:next w:val="2"/>
    <w:link w:val="118"/>
    <w:qFormat/>
    <w:uiPriority w:val="0"/>
    <w:pPr>
      <w:keepNext/>
      <w:keepLines/>
      <w:tabs>
        <w:tab w:val="left" w:pos="420"/>
        <w:tab w:val="left" w:pos="1755"/>
      </w:tabs>
      <w:spacing w:before="240" w:after="64" w:line="317" w:lineRule="auto"/>
      <w:ind w:left="1755" w:hanging="1125"/>
      <w:outlineLvl w:val="8"/>
    </w:pPr>
    <w:rPr>
      <w:rFonts w:ascii="Arial" w:hAnsi="Arial" w:eastAsia="黑体" w:cs="仿宋_GB2312"/>
      <w:color w:val="10000A"/>
      <w:sz w:val="21"/>
      <w:szCs w:val="24"/>
    </w:rPr>
  </w:style>
  <w:style w:type="character" w:default="1" w:styleId="8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5"/>
    <w:qFormat/>
    <w:uiPriority w:val="0"/>
    <w:rPr>
      <w:rFonts w:ascii="仿宋_GB2312" w:hAnsi="Verdana" w:cs="仿宋_GB2312"/>
      <w:color w:val="10000A"/>
      <w:sz w:val="24"/>
      <w:szCs w:val="32"/>
    </w:rPr>
  </w:style>
  <w:style w:type="paragraph" w:styleId="3">
    <w:name w:val="macro"/>
    <w:link w:val="10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Courier New"/>
      <w:kern w:val="2"/>
      <w:sz w:val="24"/>
      <w:szCs w:val="24"/>
      <w:lang w:val="en-US" w:eastAsia="zh-CN" w:bidi="ar-SA"/>
    </w:rPr>
  </w:style>
  <w:style w:type="paragraph" w:styleId="13">
    <w:name w:val="List 3"/>
    <w:basedOn w:val="1"/>
    <w:qFormat/>
    <w:uiPriority w:val="0"/>
    <w:pPr>
      <w:ind w:left="100" w:leftChars="400" w:hanging="200" w:hangingChars="200"/>
    </w:pPr>
    <w:rPr>
      <w:sz w:val="21"/>
      <w:szCs w:val="24"/>
    </w:rPr>
  </w:style>
  <w:style w:type="paragraph" w:styleId="14">
    <w:name w:val="toc 7"/>
    <w:basedOn w:val="1"/>
    <w:next w:val="1"/>
    <w:semiHidden/>
    <w:qFormat/>
    <w:uiPriority w:val="0"/>
    <w:pPr>
      <w:ind w:left="2520" w:leftChars="1200"/>
    </w:pPr>
  </w:style>
  <w:style w:type="paragraph" w:styleId="15">
    <w:name w:val="List Number 2"/>
    <w:basedOn w:val="1"/>
    <w:qFormat/>
    <w:uiPriority w:val="0"/>
    <w:pPr>
      <w:numPr>
        <w:ilvl w:val="0"/>
        <w:numId w:val="2"/>
      </w:numPr>
      <w:tabs>
        <w:tab w:val="left" w:pos="780"/>
      </w:tabs>
    </w:pPr>
    <w:rPr>
      <w:sz w:val="21"/>
      <w:szCs w:val="24"/>
    </w:rPr>
  </w:style>
  <w:style w:type="paragraph" w:styleId="16">
    <w:name w:val="table of authorities"/>
    <w:basedOn w:val="1"/>
    <w:next w:val="1"/>
    <w:qFormat/>
    <w:uiPriority w:val="0"/>
    <w:pPr>
      <w:ind w:left="420" w:leftChars="200"/>
    </w:pPr>
    <w:rPr>
      <w:sz w:val="21"/>
      <w:szCs w:val="24"/>
    </w:rPr>
  </w:style>
  <w:style w:type="paragraph" w:styleId="17">
    <w:name w:val="Note Heading"/>
    <w:basedOn w:val="1"/>
    <w:next w:val="1"/>
    <w:link w:val="119"/>
    <w:qFormat/>
    <w:uiPriority w:val="0"/>
    <w:pPr>
      <w:spacing w:before="120" w:after="120"/>
      <w:outlineLvl w:val="0"/>
    </w:pPr>
    <w:rPr>
      <w:rFonts w:ascii="仿宋_GB2312" w:hAnsi="Verdana" w:eastAsia="黑体" w:cs="仿宋_GB2312"/>
      <w:color w:val="10000A"/>
      <w:szCs w:val="32"/>
    </w:rPr>
  </w:style>
  <w:style w:type="paragraph" w:styleId="18">
    <w:name w:val="List Bullet 4"/>
    <w:basedOn w:val="1"/>
    <w:qFormat/>
    <w:uiPriority w:val="0"/>
    <w:pPr>
      <w:tabs>
        <w:tab w:val="left" w:pos="1620"/>
      </w:tabs>
      <w:ind w:left="1620" w:leftChars="600" w:hanging="360" w:hangingChars="200"/>
    </w:pPr>
    <w:rPr>
      <w:sz w:val="21"/>
      <w:szCs w:val="24"/>
    </w:rPr>
  </w:style>
  <w:style w:type="paragraph" w:styleId="19">
    <w:name w:val="index 8"/>
    <w:basedOn w:val="1"/>
    <w:next w:val="1"/>
    <w:qFormat/>
    <w:uiPriority w:val="0"/>
    <w:pPr>
      <w:ind w:left="1400" w:leftChars="1400"/>
    </w:pPr>
    <w:rPr>
      <w:sz w:val="21"/>
      <w:szCs w:val="24"/>
    </w:rPr>
  </w:style>
  <w:style w:type="paragraph" w:styleId="20">
    <w:name w:val="E-mail Signature"/>
    <w:basedOn w:val="1"/>
    <w:link w:val="120"/>
    <w:qFormat/>
    <w:uiPriority w:val="0"/>
    <w:rPr>
      <w:rFonts w:ascii="仿宋_GB2312" w:hAnsi="Verdana" w:cs="仿宋_GB2312"/>
      <w:color w:val="10000A"/>
      <w:sz w:val="21"/>
      <w:szCs w:val="24"/>
    </w:rPr>
  </w:style>
  <w:style w:type="paragraph" w:styleId="21">
    <w:name w:val="List Number"/>
    <w:basedOn w:val="1"/>
    <w:qFormat/>
    <w:uiPriority w:val="0"/>
    <w:pPr>
      <w:numPr>
        <w:ilvl w:val="0"/>
        <w:numId w:val="3"/>
      </w:numPr>
      <w:tabs>
        <w:tab w:val="left" w:pos="360"/>
        <w:tab w:val="clear" w:pos="1020"/>
      </w:tabs>
    </w:pPr>
    <w:rPr>
      <w:sz w:val="21"/>
      <w:szCs w:val="24"/>
    </w:rPr>
  </w:style>
  <w:style w:type="paragraph" w:styleId="22">
    <w:name w:val="caption"/>
    <w:basedOn w:val="1"/>
    <w:next w:val="1"/>
    <w:qFormat/>
    <w:uiPriority w:val="0"/>
    <w:pPr>
      <w:autoSpaceDE w:val="0"/>
      <w:autoSpaceDN w:val="0"/>
      <w:adjustRightInd w:val="0"/>
      <w:snapToGrid w:val="0"/>
      <w:spacing w:before="152" w:after="160" w:line="288" w:lineRule="auto"/>
      <w:ind w:firstLine="561"/>
    </w:pPr>
    <w:rPr>
      <w:rFonts w:ascii="Arial" w:hAnsi="Arial" w:eastAsia="黑体"/>
      <w:color w:val="000000"/>
      <w:sz w:val="24"/>
    </w:rPr>
  </w:style>
  <w:style w:type="paragraph" w:styleId="23">
    <w:name w:val="index 5"/>
    <w:basedOn w:val="1"/>
    <w:next w:val="1"/>
    <w:qFormat/>
    <w:uiPriority w:val="0"/>
    <w:pPr>
      <w:ind w:left="800" w:leftChars="800"/>
    </w:pPr>
    <w:rPr>
      <w:sz w:val="21"/>
      <w:szCs w:val="24"/>
    </w:rPr>
  </w:style>
  <w:style w:type="paragraph" w:styleId="24">
    <w:name w:val="List Bullet"/>
    <w:basedOn w:val="1"/>
    <w:qFormat/>
    <w:uiPriority w:val="0"/>
    <w:pPr>
      <w:tabs>
        <w:tab w:val="left" w:pos="360"/>
      </w:tabs>
      <w:ind w:left="360" w:hanging="360" w:hangingChars="200"/>
    </w:pPr>
    <w:rPr>
      <w:sz w:val="21"/>
      <w:szCs w:val="24"/>
    </w:rPr>
  </w:style>
  <w:style w:type="paragraph" w:styleId="25">
    <w:name w:val="envelope address"/>
    <w:basedOn w:val="1"/>
    <w:qFormat/>
    <w:uiPriority w:val="0"/>
    <w:pPr>
      <w:snapToGrid w:val="0"/>
      <w:ind w:left="100" w:leftChars="1400"/>
    </w:pPr>
    <w:rPr>
      <w:rFonts w:ascii="Arial" w:hAnsi="Arial" w:cs="Arial"/>
      <w:sz w:val="24"/>
      <w:szCs w:val="24"/>
    </w:rPr>
  </w:style>
  <w:style w:type="paragraph" w:styleId="26">
    <w:name w:val="Document Map"/>
    <w:basedOn w:val="1"/>
    <w:link w:val="121"/>
    <w:semiHidden/>
    <w:qFormat/>
    <w:uiPriority w:val="0"/>
    <w:pPr>
      <w:shd w:val="clear" w:color="auto" w:fill="000080"/>
    </w:pPr>
    <w:rPr>
      <w:rFonts w:ascii="仿宋_GB2312" w:hAnsi="Verdana" w:cs="仿宋_GB2312"/>
      <w:color w:val="10000A"/>
      <w:szCs w:val="32"/>
    </w:rPr>
  </w:style>
  <w:style w:type="paragraph" w:styleId="27">
    <w:name w:val="toa heading"/>
    <w:basedOn w:val="1"/>
    <w:next w:val="1"/>
    <w:qFormat/>
    <w:uiPriority w:val="0"/>
    <w:pPr>
      <w:spacing w:before="120"/>
    </w:pPr>
    <w:rPr>
      <w:rFonts w:ascii="Arial" w:hAnsi="Arial" w:cs="Arial"/>
      <w:sz w:val="24"/>
      <w:szCs w:val="24"/>
    </w:rPr>
  </w:style>
  <w:style w:type="paragraph" w:styleId="28">
    <w:name w:val="annotation text"/>
    <w:basedOn w:val="1"/>
    <w:link w:val="122"/>
    <w:qFormat/>
    <w:uiPriority w:val="0"/>
    <w:pPr>
      <w:jc w:val="left"/>
    </w:pPr>
    <w:rPr>
      <w:rFonts w:ascii="仿宋_GB2312" w:hAnsi="Verdana" w:cs="仿宋_GB2312"/>
      <w:color w:val="10000A"/>
      <w:sz w:val="21"/>
      <w:szCs w:val="24"/>
    </w:rPr>
  </w:style>
  <w:style w:type="paragraph" w:styleId="29">
    <w:name w:val="index 6"/>
    <w:basedOn w:val="1"/>
    <w:next w:val="1"/>
    <w:qFormat/>
    <w:uiPriority w:val="0"/>
    <w:pPr>
      <w:ind w:left="1000" w:leftChars="1000"/>
    </w:pPr>
    <w:rPr>
      <w:sz w:val="21"/>
      <w:szCs w:val="24"/>
    </w:rPr>
  </w:style>
  <w:style w:type="paragraph" w:styleId="30">
    <w:name w:val="Salutation"/>
    <w:basedOn w:val="1"/>
    <w:next w:val="1"/>
    <w:link w:val="123"/>
    <w:qFormat/>
    <w:uiPriority w:val="0"/>
    <w:rPr>
      <w:rFonts w:ascii="仿宋_GB2312" w:hAnsi="Verdana" w:eastAsia="仿宋_GB2312" w:cs="仿宋_GB2312"/>
      <w:color w:val="10000A"/>
      <w:szCs w:val="32"/>
    </w:rPr>
  </w:style>
  <w:style w:type="paragraph" w:styleId="31">
    <w:name w:val="Body Text 3"/>
    <w:basedOn w:val="1"/>
    <w:link w:val="124"/>
    <w:qFormat/>
    <w:uiPriority w:val="0"/>
    <w:pPr>
      <w:spacing w:after="120"/>
    </w:pPr>
    <w:rPr>
      <w:rFonts w:ascii="仿宋_GB2312" w:hAnsi="Verdana" w:cs="仿宋_GB2312"/>
      <w:color w:val="10000A"/>
      <w:sz w:val="16"/>
      <w:szCs w:val="16"/>
    </w:rPr>
  </w:style>
  <w:style w:type="paragraph" w:styleId="32">
    <w:name w:val="Closing"/>
    <w:basedOn w:val="1"/>
    <w:link w:val="125"/>
    <w:qFormat/>
    <w:uiPriority w:val="0"/>
    <w:pPr>
      <w:ind w:left="100" w:leftChars="2100"/>
    </w:pPr>
    <w:rPr>
      <w:rFonts w:ascii="仿宋_GB2312" w:hAnsi="Verdana" w:cs="仿宋_GB2312"/>
      <w:color w:val="10000A"/>
      <w:sz w:val="21"/>
      <w:szCs w:val="24"/>
    </w:rPr>
  </w:style>
  <w:style w:type="paragraph" w:styleId="33">
    <w:name w:val="List Bullet 3"/>
    <w:basedOn w:val="1"/>
    <w:qFormat/>
    <w:uiPriority w:val="0"/>
    <w:pPr>
      <w:tabs>
        <w:tab w:val="left" w:pos="1200"/>
      </w:tabs>
      <w:ind w:left="1200" w:leftChars="400" w:hanging="360" w:hangingChars="200"/>
    </w:pPr>
    <w:rPr>
      <w:sz w:val="21"/>
      <w:szCs w:val="24"/>
    </w:rPr>
  </w:style>
  <w:style w:type="paragraph" w:styleId="34">
    <w:name w:val="Body Text"/>
    <w:basedOn w:val="1"/>
    <w:link w:val="126"/>
    <w:qFormat/>
    <w:uiPriority w:val="0"/>
    <w:pPr>
      <w:jc w:val="left"/>
    </w:pPr>
    <w:rPr>
      <w:rFonts w:ascii="宋体" w:hAnsi="Verdana" w:cs="仿宋_GB2312"/>
      <w:color w:val="10000A"/>
      <w:szCs w:val="32"/>
    </w:rPr>
  </w:style>
  <w:style w:type="paragraph" w:styleId="35">
    <w:name w:val="Body Text Indent"/>
    <w:basedOn w:val="1"/>
    <w:next w:val="1"/>
    <w:link w:val="106"/>
    <w:qFormat/>
    <w:uiPriority w:val="0"/>
    <w:pPr>
      <w:spacing w:line="700" w:lineRule="exact"/>
      <w:ind w:left="960"/>
    </w:pPr>
    <w:rPr>
      <w:rFonts w:ascii="仿宋_GB2312" w:hAnsi="Verdana" w:cs="仿宋_GB2312"/>
      <w:color w:val="10000A"/>
      <w:sz w:val="44"/>
      <w:szCs w:val="32"/>
    </w:rPr>
  </w:style>
  <w:style w:type="paragraph" w:styleId="36">
    <w:name w:val="List Number 3"/>
    <w:basedOn w:val="1"/>
    <w:qFormat/>
    <w:uiPriority w:val="0"/>
    <w:pPr>
      <w:numPr>
        <w:ilvl w:val="0"/>
        <w:numId w:val="4"/>
      </w:numPr>
      <w:tabs>
        <w:tab w:val="left" w:pos="1200"/>
        <w:tab w:val="clear" w:pos="1620"/>
      </w:tabs>
    </w:pPr>
    <w:rPr>
      <w:sz w:val="21"/>
      <w:szCs w:val="24"/>
    </w:rPr>
  </w:style>
  <w:style w:type="paragraph" w:styleId="37">
    <w:name w:val="List 2"/>
    <w:basedOn w:val="1"/>
    <w:qFormat/>
    <w:uiPriority w:val="0"/>
    <w:pPr>
      <w:ind w:left="100" w:leftChars="200" w:hanging="200" w:hangingChars="200"/>
    </w:pPr>
    <w:rPr>
      <w:sz w:val="21"/>
      <w:szCs w:val="24"/>
    </w:rPr>
  </w:style>
  <w:style w:type="paragraph" w:styleId="38">
    <w:name w:val="List Continue"/>
    <w:basedOn w:val="1"/>
    <w:qFormat/>
    <w:uiPriority w:val="0"/>
    <w:pPr>
      <w:spacing w:after="120"/>
      <w:ind w:left="420" w:leftChars="200"/>
    </w:pPr>
    <w:rPr>
      <w:sz w:val="21"/>
    </w:rPr>
  </w:style>
  <w:style w:type="paragraph" w:styleId="39">
    <w:name w:val="Block Text"/>
    <w:basedOn w:val="1"/>
    <w:qFormat/>
    <w:uiPriority w:val="0"/>
    <w:pPr>
      <w:spacing w:after="120"/>
      <w:ind w:left="1440" w:leftChars="700" w:right="1440" w:rightChars="700"/>
    </w:pPr>
    <w:rPr>
      <w:sz w:val="24"/>
    </w:rPr>
  </w:style>
  <w:style w:type="paragraph" w:styleId="40">
    <w:name w:val="List Bullet 2"/>
    <w:basedOn w:val="1"/>
    <w:qFormat/>
    <w:uiPriority w:val="0"/>
    <w:pPr>
      <w:tabs>
        <w:tab w:val="left" w:pos="780"/>
      </w:tabs>
      <w:ind w:left="780" w:leftChars="200" w:hanging="360" w:hangingChars="200"/>
    </w:pPr>
    <w:rPr>
      <w:sz w:val="21"/>
      <w:szCs w:val="24"/>
    </w:rPr>
  </w:style>
  <w:style w:type="paragraph" w:styleId="41">
    <w:name w:val="HTML Address"/>
    <w:basedOn w:val="1"/>
    <w:link w:val="127"/>
    <w:qFormat/>
    <w:uiPriority w:val="0"/>
    <w:rPr>
      <w:rFonts w:ascii="仿宋_GB2312" w:hAnsi="Verdana" w:cs="仿宋_GB2312"/>
      <w:i/>
      <w:iCs/>
      <w:color w:val="10000A"/>
      <w:sz w:val="21"/>
      <w:szCs w:val="24"/>
    </w:rPr>
  </w:style>
  <w:style w:type="paragraph" w:styleId="42">
    <w:name w:val="index 4"/>
    <w:basedOn w:val="1"/>
    <w:next w:val="1"/>
    <w:qFormat/>
    <w:uiPriority w:val="0"/>
    <w:pPr>
      <w:ind w:left="600" w:leftChars="600"/>
    </w:pPr>
    <w:rPr>
      <w:sz w:val="21"/>
      <w:szCs w:val="24"/>
    </w:rPr>
  </w:style>
  <w:style w:type="paragraph" w:styleId="43">
    <w:name w:val="toc 5"/>
    <w:basedOn w:val="1"/>
    <w:next w:val="1"/>
    <w:semiHidden/>
    <w:qFormat/>
    <w:uiPriority w:val="0"/>
    <w:pPr>
      <w:ind w:left="1680" w:leftChars="800"/>
    </w:pPr>
  </w:style>
  <w:style w:type="paragraph" w:styleId="44">
    <w:name w:val="toc 3"/>
    <w:basedOn w:val="1"/>
    <w:next w:val="1"/>
    <w:semiHidden/>
    <w:qFormat/>
    <w:uiPriority w:val="0"/>
    <w:pPr>
      <w:ind w:left="840" w:leftChars="400"/>
    </w:pPr>
  </w:style>
  <w:style w:type="paragraph" w:styleId="45">
    <w:name w:val="Plain Text"/>
    <w:basedOn w:val="1"/>
    <w:link w:val="128"/>
    <w:qFormat/>
    <w:uiPriority w:val="0"/>
    <w:rPr>
      <w:rFonts w:ascii="宋体" w:hAnsi="Courier New" w:cs="Courier New"/>
      <w:color w:val="10000A"/>
      <w:sz w:val="21"/>
      <w:szCs w:val="21"/>
    </w:rPr>
  </w:style>
  <w:style w:type="paragraph" w:styleId="46">
    <w:name w:val="List Bullet 5"/>
    <w:basedOn w:val="1"/>
    <w:qFormat/>
    <w:uiPriority w:val="0"/>
    <w:pPr>
      <w:tabs>
        <w:tab w:val="left" w:pos="2040"/>
      </w:tabs>
      <w:ind w:left="2040" w:leftChars="800" w:hanging="360" w:hangingChars="200"/>
    </w:pPr>
    <w:rPr>
      <w:sz w:val="21"/>
      <w:szCs w:val="24"/>
    </w:rPr>
  </w:style>
  <w:style w:type="paragraph" w:styleId="47">
    <w:name w:val="List Number 4"/>
    <w:basedOn w:val="1"/>
    <w:qFormat/>
    <w:uiPriority w:val="0"/>
    <w:pPr>
      <w:numPr>
        <w:ilvl w:val="0"/>
        <w:numId w:val="5"/>
      </w:numPr>
      <w:tabs>
        <w:tab w:val="left" w:pos="1620"/>
        <w:tab w:val="clear" w:pos="993"/>
      </w:tabs>
    </w:pPr>
    <w:rPr>
      <w:sz w:val="21"/>
      <w:szCs w:val="24"/>
    </w:rPr>
  </w:style>
  <w:style w:type="paragraph" w:styleId="48">
    <w:name w:val="toc 8"/>
    <w:basedOn w:val="1"/>
    <w:next w:val="1"/>
    <w:semiHidden/>
    <w:qFormat/>
    <w:uiPriority w:val="0"/>
    <w:pPr>
      <w:ind w:left="2940" w:leftChars="1400"/>
    </w:pPr>
  </w:style>
  <w:style w:type="paragraph" w:styleId="49">
    <w:name w:val="index 3"/>
    <w:basedOn w:val="1"/>
    <w:next w:val="1"/>
    <w:qFormat/>
    <w:uiPriority w:val="0"/>
    <w:pPr>
      <w:ind w:left="400" w:leftChars="400"/>
    </w:pPr>
    <w:rPr>
      <w:sz w:val="21"/>
      <w:szCs w:val="24"/>
    </w:rPr>
  </w:style>
  <w:style w:type="paragraph" w:styleId="50">
    <w:name w:val="Date"/>
    <w:basedOn w:val="1"/>
    <w:next w:val="1"/>
    <w:link w:val="129"/>
    <w:qFormat/>
    <w:uiPriority w:val="0"/>
    <w:rPr>
      <w:rFonts w:ascii="仿宋_GB2312" w:hAnsi="Verdana" w:cs="仿宋_GB2312"/>
      <w:color w:val="10000A"/>
      <w:szCs w:val="32"/>
    </w:rPr>
  </w:style>
  <w:style w:type="paragraph" w:styleId="51">
    <w:name w:val="Body Text Indent 2"/>
    <w:basedOn w:val="1"/>
    <w:link w:val="130"/>
    <w:qFormat/>
    <w:uiPriority w:val="0"/>
    <w:pPr>
      <w:snapToGrid w:val="0"/>
      <w:spacing w:line="560" w:lineRule="atLeast"/>
      <w:ind w:firstLine="540"/>
    </w:pPr>
    <w:rPr>
      <w:rFonts w:ascii="仿宋_GB2312" w:hAnsi="Verdana" w:cs="仿宋_GB2312"/>
      <w:color w:val="10000A"/>
      <w:szCs w:val="32"/>
    </w:rPr>
  </w:style>
  <w:style w:type="paragraph" w:styleId="52">
    <w:name w:val="endnote text"/>
    <w:basedOn w:val="1"/>
    <w:link w:val="131"/>
    <w:qFormat/>
    <w:uiPriority w:val="0"/>
    <w:pPr>
      <w:snapToGrid w:val="0"/>
      <w:jc w:val="left"/>
    </w:pPr>
    <w:rPr>
      <w:rFonts w:ascii="仿宋_GB2312" w:hAnsi="Verdana" w:cs="仿宋_GB2312"/>
      <w:color w:val="10000A"/>
      <w:sz w:val="21"/>
      <w:szCs w:val="24"/>
    </w:rPr>
  </w:style>
  <w:style w:type="paragraph" w:styleId="53">
    <w:name w:val="List Continue 5"/>
    <w:basedOn w:val="1"/>
    <w:qFormat/>
    <w:uiPriority w:val="0"/>
    <w:pPr>
      <w:spacing w:after="120"/>
      <w:ind w:left="2100" w:leftChars="1000"/>
    </w:pPr>
    <w:rPr>
      <w:sz w:val="21"/>
      <w:szCs w:val="24"/>
    </w:rPr>
  </w:style>
  <w:style w:type="paragraph" w:styleId="54">
    <w:name w:val="Balloon Text"/>
    <w:basedOn w:val="1"/>
    <w:link w:val="132"/>
    <w:semiHidden/>
    <w:qFormat/>
    <w:uiPriority w:val="0"/>
    <w:rPr>
      <w:rFonts w:ascii="仿宋_GB2312" w:hAnsi="Verdana" w:cs="仿宋_GB2312"/>
      <w:color w:val="10000A"/>
      <w:sz w:val="18"/>
      <w:szCs w:val="18"/>
    </w:rPr>
  </w:style>
  <w:style w:type="paragraph" w:styleId="55">
    <w:name w:val="footer"/>
    <w:basedOn w:val="1"/>
    <w:link w:val="133"/>
    <w:qFormat/>
    <w:uiPriority w:val="99"/>
    <w:pPr>
      <w:tabs>
        <w:tab w:val="center" w:pos="4153"/>
        <w:tab w:val="right" w:pos="8306"/>
      </w:tabs>
      <w:snapToGrid w:val="0"/>
      <w:jc w:val="left"/>
    </w:pPr>
    <w:rPr>
      <w:rFonts w:ascii="仿宋_GB2312" w:hAnsi="Verdana" w:cs="仿宋_GB2312"/>
      <w:color w:val="10000A"/>
      <w:sz w:val="18"/>
      <w:szCs w:val="32"/>
    </w:rPr>
  </w:style>
  <w:style w:type="paragraph" w:styleId="56">
    <w:name w:val="envelope return"/>
    <w:basedOn w:val="1"/>
    <w:qFormat/>
    <w:uiPriority w:val="0"/>
    <w:pPr>
      <w:snapToGrid w:val="0"/>
    </w:pPr>
    <w:rPr>
      <w:rFonts w:ascii="Arial" w:hAnsi="Arial" w:cs="Arial"/>
      <w:sz w:val="21"/>
      <w:szCs w:val="24"/>
    </w:rPr>
  </w:style>
  <w:style w:type="paragraph" w:styleId="57">
    <w:name w:val="header"/>
    <w:basedOn w:val="1"/>
    <w:link w:val="134"/>
    <w:qFormat/>
    <w:uiPriority w:val="0"/>
    <w:pPr>
      <w:pBdr>
        <w:bottom w:val="single" w:color="auto" w:sz="6" w:space="1"/>
      </w:pBdr>
      <w:tabs>
        <w:tab w:val="center" w:pos="4153"/>
        <w:tab w:val="right" w:pos="8306"/>
      </w:tabs>
      <w:snapToGrid w:val="0"/>
      <w:jc w:val="center"/>
    </w:pPr>
    <w:rPr>
      <w:rFonts w:ascii="仿宋_GB2312" w:hAnsi="Verdana" w:cs="仿宋_GB2312"/>
      <w:color w:val="10000A"/>
      <w:sz w:val="18"/>
      <w:szCs w:val="32"/>
    </w:rPr>
  </w:style>
  <w:style w:type="paragraph" w:styleId="58">
    <w:name w:val="Signature"/>
    <w:basedOn w:val="1"/>
    <w:link w:val="135"/>
    <w:qFormat/>
    <w:uiPriority w:val="0"/>
    <w:pPr>
      <w:ind w:left="100" w:leftChars="2100"/>
    </w:pPr>
    <w:rPr>
      <w:rFonts w:ascii="仿宋_GB2312" w:hAnsi="Verdana" w:cs="仿宋_GB2312"/>
      <w:color w:val="10000A"/>
      <w:sz w:val="21"/>
      <w:szCs w:val="24"/>
    </w:rPr>
  </w:style>
  <w:style w:type="paragraph" w:styleId="59">
    <w:name w:val="toc 1"/>
    <w:basedOn w:val="1"/>
    <w:next w:val="1"/>
    <w:qFormat/>
    <w:uiPriority w:val="39"/>
    <w:pPr>
      <w:spacing w:line="180" w:lineRule="auto"/>
      <w:jc w:val="center"/>
    </w:pPr>
    <w:rPr>
      <w:sz w:val="30"/>
      <w:szCs w:val="30"/>
    </w:rPr>
  </w:style>
  <w:style w:type="paragraph" w:styleId="60">
    <w:name w:val="List Continue 4"/>
    <w:basedOn w:val="1"/>
    <w:qFormat/>
    <w:uiPriority w:val="0"/>
    <w:pPr>
      <w:spacing w:after="120"/>
      <w:ind w:left="1680" w:leftChars="800"/>
    </w:pPr>
    <w:rPr>
      <w:sz w:val="21"/>
      <w:szCs w:val="24"/>
    </w:rPr>
  </w:style>
  <w:style w:type="paragraph" w:styleId="61">
    <w:name w:val="toc 4"/>
    <w:basedOn w:val="1"/>
    <w:next w:val="1"/>
    <w:semiHidden/>
    <w:qFormat/>
    <w:uiPriority w:val="0"/>
    <w:pPr>
      <w:ind w:left="1260" w:leftChars="600"/>
    </w:pPr>
  </w:style>
  <w:style w:type="paragraph" w:styleId="62">
    <w:name w:val="index heading"/>
    <w:basedOn w:val="1"/>
    <w:next w:val="63"/>
    <w:qFormat/>
    <w:uiPriority w:val="0"/>
    <w:rPr>
      <w:rFonts w:ascii="Arial" w:hAnsi="Arial" w:cs="Arial"/>
      <w:b/>
      <w:bCs/>
      <w:sz w:val="21"/>
      <w:szCs w:val="24"/>
    </w:rPr>
  </w:style>
  <w:style w:type="paragraph" w:styleId="63">
    <w:name w:val="index 1"/>
    <w:basedOn w:val="1"/>
    <w:next w:val="1"/>
    <w:semiHidden/>
    <w:qFormat/>
    <w:uiPriority w:val="0"/>
    <w:rPr>
      <w:rFonts w:ascii="仿宋_GB2312" w:eastAsia="仿宋_GB2312"/>
      <w:sz w:val="21"/>
      <w:szCs w:val="28"/>
    </w:rPr>
  </w:style>
  <w:style w:type="paragraph" w:styleId="64">
    <w:name w:val="Subtitle"/>
    <w:basedOn w:val="1"/>
    <w:link w:val="136"/>
    <w:qFormat/>
    <w:uiPriority w:val="0"/>
    <w:pPr>
      <w:spacing w:before="240" w:after="60" w:line="312" w:lineRule="auto"/>
      <w:jc w:val="center"/>
      <w:outlineLvl w:val="1"/>
    </w:pPr>
    <w:rPr>
      <w:rFonts w:ascii="Arial" w:hAnsi="Arial" w:cs="Arial"/>
      <w:b/>
      <w:bCs/>
      <w:color w:val="10000A"/>
      <w:kern w:val="28"/>
      <w:sz w:val="32"/>
      <w:szCs w:val="32"/>
    </w:rPr>
  </w:style>
  <w:style w:type="paragraph" w:styleId="65">
    <w:name w:val="List Number 5"/>
    <w:basedOn w:val="1"/>
    <w:qFormat/>
    <w:uiPriority w:val="0"/>
    <w:pPr>
      <w:numPr>
        <w:ilvl w:val="0"/>
        <w:numId w:val="6"/>
      </w:numPr>
      <w:tabs>
        <w:tab w:val="left" w:pos="3458"/>
        <w:tab w:val="clear" w:pos="420"/>
      </w:tabs>
    </w:pPr>
    <w:rPr>
      <w:sz w:val="21"/>
      <w:szCs w:val="24"/>
    </w:rPr>
  </w:style>
  <w:style w:type="paragraph" w:styleId="66">
    <w:name w:val="List"/>
    <w:basedOn w:val="1"/>
    <w:qFormat/>
    <w:uiPriority w:val="0"/>
    <w:pPr>
      <w:ind w:left="200" w:hanging="200" w:hangingChars="200"/>
    </w:pPr>
    <w:rPr>
      <w:sz w:val="21"/>
      <w:szCs w:val="24"/>
    </w:rPr>
  </w:style>
  <w:style w:type="paragraph" w:styleId="67">
    <w:name w:val="footnote text"/>
    <w:basedOn w:val="1"/>
    <w:link w:val="137"/>
    <w:qFormat/>
    <w:uiPriority w:val="0"/>
    <w:pPr>
      <w:snapToGrid w:val="0"/>
      <w:jc w:val="left"/>
    </w:pPr>
    <w:rPr>
      <w:rFonts w:ascii="仿宋_GB2312" w:hAnsi="Verdana" w:cs="仿宋_GB2312"/>
      <w:color w:val="10000A"/>
      <w:sz w:val="18"/>
      <w:szCs w:val="18"/>
    </w:rPr>
  </w:style>
  <w:style w:type="paragraph" w:styleId="68">
    <w:name w:val="toc 6"/>
    <w:basedOn w:val="1"/>
    <w:next w:val="1"/>
    <w:semiHidden/>
    <w:qFormat/>
    <w:uiPriority w:val="0"/>
    <w:pPr>
      <w:ind w:left="2100" w:leftChars="1000"/>
    </w:pPr>
  </w:style>
  <w:style w:type="paragraph" w:styleId="69">
    <w:name w:val="List 5"/>
    <w:basedOn w:val="1"/>
    <w:qFormat/>
    <w:uiPriority w:val="0"/>
    <w:pPr>
      <w:ind w:left="100" w:leftChars="800" w:hanging="200" w:hangingChars="200"/>
    </w:pPr>
    <w:rPr>
      <w:sz w:val="21"/>
      <w:szCs w:val="24"/>
    </w:rPr>
  </w:style>
  <w:style w:type="paragraph" w:styleId="70">
    <w:name w:val="Body Text Indent 3"/>
    <w:basedOn w:val="1"/>
    <w:qFormat/>
    <w:uiPriority w:val="0"/>
    <w:pPr>
      <w:spacing w:after="120"/>
      <w:ind w:left="420" w:leftChars="200"/>
    </w:pPr>
    <w:rPr>
      <w:sz w:val="16"/>
      <w:szCs w:val="16"/>
    </w:rPr>
  </w:style>
  <w:style w:type="paragraph" w:styleId="71">
    <w:name w:val="index 7"/>
    <w:basedOn w:val="1"/>
    <w:next w:val="1"/>
    <w:qFormat/>
    <w:uiPriority w:val="0"/>
    <w:pPr>
      <w:ind w:left="1200" w:leftChars="1200"/>
    </w:pPr>
    <w:rPr>
      <w:sz w:val="21"/>
      <w:szCs w:val="24"/>
    </w:rPr>
  </w:style>
  <w:style w:type="paragraph" w:styleId="72">
    <w:name w:val="index 9"/>
    <w:basedOn w:val="1"/>
    <w:next w:val="1"/>
    <w:qFormat/>
    <w:uiPriority w:val="0"/>
    <w:pPr>
      <w:ind w:left="1600" w:leftChars="1600"/>
    </w:pPr>
    <w:rPr>
      <w:sz w:val="21"/>
      <w:szCs w:val="24"/>
    </w:rPr>
  </w:style>
  <w:style w:type="paragraph" w:styleId="73">
    <w:name w:val="table of figures"/>
    <w:basedOn w:val="1"/>
    <w:next w:val="1"/>
    <w:qFormat/>
    <w:uiPriority w:val="0"/>
    <w:pPr>
      <w:ind w:left="200" w:leftChars="200" w:hanging="200" w:hangingChars="200"/>
    </w:pPr>
    <w:rPr>
      <w:sz w:val="21"/>
      <w:szCs w:val="24"/>
    </w:rPr>
  </w:style>
  <w:style w:type="paragraph" w:styleId="74">
    <w:name w:val="toc 2"/>
    <w:basedOn w:val="1"/>
    <w:next w:val="1"/>
    <w:semiHidden/>
    <w:qFormat/>
    <w:uiPriority w:val="0"/>
    <w:pPr>
      <w:ind w:left="420" w:leftChars="200"/>
    </w:pPr>
  </w:style>
  <w:style w:type="paragraph" w:styleId="75">
    <w:name w:val="toc 9"/>
    <w:basedOn w:val="1"/>
    <w:next w:val="1"/>
    <w:semiHidden/>
    <w:qFormat/>
    <w:uiPriority w:val="0"/>
    <w:pPr>
      <w:ind w:left="3360" w:leftChars="1600"/>
    </w:pPr>
  </w:style>
  <w:style w:type="paragraph" w:styleId="76">
    <w:name w:val="Body Text 2"/>
    <w:basedOn w:val="1"/>
    <w:link w:val="138"/>
    <w:qFormat/>
    <w:uiPriority w:val="0"/>
    <w:rPr>
      <w:rFonts w:ascii="仿宋_GB2312" w:hAnsi="Verdana" w:cs="仿宋_GB2312"/>
      <w:color w:val="10000A"/>
      <w:szCs w:val="32"/>
    </w:rPr>
  </w:style>
  <w:style w:type="paragraph" w:styleId="77">
    <w:name w:val="List 4"/>
    <w:basedOn w:val="1"/>
    <w:qFormat/>
    <w:uiPriority w:val="0"/>
    <w:pPr>
      <w:ind w:left="100" w:leftChars="600" w:hanging="200" w:hangingChars="200"/>
    </w:pPr>
    <w:rPr>
      <w:sz w:val="21"/>
      <w:szCs w:val="24"/>
    </w:rPr>
  </w:style>
  <w:style w:type="paragraph" w:styleId="78">
    <w:name w:val="List Continue 2"/>
    <w:basedOn w:val="1"/>
    <w:qFormat/>
    <w:uiPriority w:val="0"/>
    <w:pPr>
      <w:spacing w:after="120"/>
      <w:ind w:left="840" w:leftChars="400"/>
    </w:pPr>
    <w:rPr>
      <w:sz w:val="21"/>
      <w:szCs w:val="24"/>
    </w:rPr>
  </w:style>
  <w:style w:type="paragraph" w:styleId="79">
    <w:name w:val="Message Header"/>
    <w:basedOn w:val="1"/>
    <w:link w:val="13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color w:val="10000A"/>
      <w:sz w:val="24"/>
      <w:szCs w:val="24"/>
    </w:rPr>
  </w:style>
  <w:style w:type="paragraph" w:styleId="80">
    <w:name w:val="HTML Preformatted"/>
    <w:basedOn w:val="1"/>
    <w:link w:val="140"/>
    <w:qFormat/>
    <w:uiPriority w:val="0"/>
    <w:rPr>
      <w:rFonts w:ascii="Courier New" w:hAnsi="Courier New" w:cs="Courier New"/>
      <w:color w:val="10000A"/>
      <w:sz w:val="32"/>
      <w:szCs w:val="32"/>
    </w:rPr>
  </w:style>
  <w:style w:type="paragraph" w:styleId="81">
    <w:name w:val="Normal (Web)"/>
    <w:basedOn w:val="1"/>
    <w:qFormat/>
    <w:uiPriority w:val="0"/>
    <w:pPr>
      <w:widowControl/>
      <w:jc w:val="left"/>
    </w:pPr>
    <w:rPr>
      <w:rFonts w:ascii="宋体" w:hAnsi="宋体" w:cs="宋体"/>
      <w:color w:val="000000"/>
      <w:kern w:val="0"/>
      <w:sz w:val="24"/>
      <w:szCs w:val="24"/>
    </w:rPr>
  </w:style>
  <w:style w:type="paragraph" w:styleId="82">
    <w:name w:val="List Continue 3"/>
    <w:basedOn w:val="1"/>
    <w:qFormat/>
    <w:uiPriority w:val="0"/>
    <w:pPr>
      <w:spacing w:after="120"/>
      <w:ind w:left="1260" w:leftChars="600"/>
    </w:pPr>
    <w:rPr>
      <w:sz w:val="21"/>
      <w:szCs w:val="24"/>
    </w:rPr>
  </w:style>
  <w:style w:type="paragraph" w:styleId="83">
    <w:name w:val="index 2"/>
    <w:basedOn w:val="1"/>
    <w:next w:val="1"/>
    <w:qFormat/>
    <w:uiPriority w:val="0"/>
    <w:pPr>
      <w:ind w:left="200" w:leftChars="200"/>
    </w:pPr>
    <w:rPr>
      <w:sz w:val="21"/>
      <w:szCs w:val="24"/>
    </w:rPr>
  </w:style>
  <w:style w:type="paragraph" w:styleId="84">
    <w:name w:val="Title"/>
    <w:basedOn w:val="1"/>
    <w:link w:val="141"/>
    <w:qFormat/>
    <w:uiPriority w:val="0"/>
    <w:pPr>
      <w:spacing w:before="240" w:after="60"/>
      <w:jc w:val="center"/>
      <w:outlineLvl w:val="0"/>
    </w:pPr>
    <w:rPr>
      <w:rFonts w:ascii="Arial" w:hAnsi="Arial" w:cs="Arial"/>
      <w:b/>
      <w:bCs/>
      <w:color w:val="10000A"/>
      <w:sz w:val="32"/>
      <w:szCs w:val="32"/>
    </w:rPr>
  </w:style>
  <w:style w:type="paragraph" w:styleId="85">
    <w:name w:val="annotation subject"/>
    <w:basedOn w:val="28"/>
    <w:next w:val="28"/>
    <w:link w:val="142"/>
    <w:qFormat/>
    <w:uiPriority w:val="0"/>
    <w:rPr>
      <w:b/>
      <w:bCs/>
    </w:rPr>
  </w:style>
  <w:style w:type="paragraph" w:styleId="86">
    <w:name w:val="Body Text First Indent"/>
    <w:basedOn w:val="34"/>
    <w:link w:val="143"/>
    <w:qFormat/>
    <w:uiPriority w:val="0"/>
    <w:pPr>
      <w:spacing w:after="120"/>
      <w:ind w:firstLine="420" w:firstLineChars="100"/>
      <w:jc w:val="both"/>
    </w:pPr>
  </w:style>
  <w:style w:type="paragraph" w:styleId="87">
    <w:name w:val="Body Text First Indent 2"/>
    <w:basedOn w:val="35"/>
    <w:link w:val="107"/>
    <w:qFormat/>
    <w:uiPriority w:val="0"/>
    <w:pPr>
      <w:spacing w:after="120" w:line="240" w:lineRule="auto"/>
      <w:ind w:left="420" w:leftChars="200" w:firstLine="420" w:firstLineChars="200"/>
    </w:pPr>
  </w:style>
  <w:style w:type="character" w:styleId="90">
    <w:name w:val="Strong"/>
    <w:qFormat/>
    <w:uiPriority w:val="0"/>
    <w:rPr>
      <w:rFonts w:ascii="仿宋_GB2312" w:hAnsi="Verdana" w:eastAsia="仿宋_GB2312" w:cs="仿宋_GB2312"/>
      <w:b/>
      <w:bCs/>
      <w:color w:val="10000A"/>
      <w:kern w:val="0"/>
      <w:sz w:val="32"/>
      <w:szCs w:val="32"/>
      <w:lang w:eastAsia="en-US"/>
    </w:rPr>
  </w:style>
  <w:style w:type="character" w:styleId="91">
    <w:name w:val="endnote reference"/>
    <w:qFormat/>
    <w:uiPriority w:val="0"/>
    <w:rPr>
      <w:rFonts w:ascii="仿宋_GB2312" w:hAnsi="Verdana" w:eastAsia="仿宋_GB2312" w:cs="仿宋_GB2312"/>
      <w:color w:val="10000A"/>
      <w:kern w:val="0"/>
      <w:sz w:val="32"/>
      <w:szCs w:val="32"/>
      <w:vertAlign w:val="superscript"/>
      <w:lang w:eastAsia="en-US"/>
    </w:rPr>
  </w:style>
  <w:style w:type="character" w:styleId="92">
    <w:name w:val="page number"/>
    <w:basedOn w:val="89"/>
    <w:qFormat/>
    <w:uiPriority w:val="0"/>
    <w:rPr>
      <w:rFonts w:ascii="仿宋_GB2312" w:hAnsi="Verdana" w:eastAsia="仿宋_GB2312" w:cs="仿宋_GB2312"/>
      <w:color w:val="10000A"/>
      <w:kern w:val="0"/>
      <w:sz w:val="32"/>
      <w:szCs w:val="32"/>
      <w:lang w:eastAsia="en-US"/>
    </w:rPr>
  </w:style>
  <w:style w:type="character" w:styleId="93">
    <w:name w:val="FollowedHyperlink"/>
    <w:qFormat/>
    <w:uiPriority w:val="0"/>
    <w:rPr>
      <w:rFonts w:ascii="仿宋_GB2312" w:hAnsi="Verdana" w:eastAsia="仿宋_GB2312" w:cs="仿宋_GB2312"/>
      <w:color w:val="800080"/>
      <w:kern w:val="0"/>
      <w:sz w:val="32"/>
      <w:szCs w:val="32"/>
      <w:u w:val="single"/>
      <w:lang w:eastAsia="en-US"/>
    </w:rPr>
  </w:style>
  <w:style w:type="character" w:styleId="94">
    <w:name w:val="Emphasis"/>
    <w:qFormat/>
    <w:uiPriority w:val="0"/>
    <w:rPr>
      <w:rFonts w:ascii="仿宋_GB2312" w:hAnsi="Verdana" w:eastAsia="仿宋_GB2312" w:cs="仿宋_GB2312"/>
      <w:i/>
      <w:iCs/>
      <w:color w:val="10000A"/>
      <w:kern w:val="0"/>
      <w:sz w:val="32"/>
      <w:szCs w:val="32"/>
      <w:lang w:eastAsia="en-US"/>
    </w:rPr>
  </w:style>
  <w:style w:type="character" w:styleId="95">
    <w:name w:val="line number"/>
    <w:basedOn w:val="89"/>
    <w:qFormat/>
    <w:uiPriority w:val="0"/>
    <w:rPr>
      <w:rFonts w:ascii="仿宋_GB2312" w:hAnsi="Verdana" w:eastAsia="仿宋_GB2312" w:cs="仿宋_GB2312"/>
      <w:color w:val="10000A"/>
      <w:kern w:val="0"/>
      <w:sz w:val="32"/>
      <w:szCs w:val="32"/>
      <w:lang w:eastAsia="en-US"/>
    </w:rPr>
  </w:style>
  <w:style w:type="character" w:styleId="96">
    <w:name w:val="HTML Definition"/>
    <w:qFormat/>
    <w:uiPriority w:val="0"/>
    <w:rPr>
      <w:rFonts w:ascii="仿宋_GB2312" w:hAnsi="Verdana" w:eastAsia="仿宋_GB2312" w:cs="仿宋_GB2312"/>
      <w:i/>
      <w:iCs/>
      <w:color w:val="10000A"/>
      <w:kern w:val="0"/>
      <w:sz w:val="32"/>
      <w:szCs w:val="32"/>
      <w:lang w:eastAsia="en-US"/>
    </w:rPr>
  </w:style>
  <w:style w:type="character" w:styleId="97">
    <w:name w:val="HTML Typewriter"/>
    <w:qFormat/>
    <w:uiPriority w:val="0"/>
    <w:rPr>
      <w:rFonts w:ascii="Courier New" w:hAnsi="Courier New" w:eastAsia="仿宋_GB2312" w:cs="Courier New"/>
      <w:color w:val="10000A"/>
      <w:kern w:val="0"/>
      <w:sz w:val="20"/>
      <w:szCs w:val="20"/>
      <w:lang w:eastAsia="en-US"/>
    </w:rPr>
  </w:style>
  <w:style w:type="character" w:styleId="98">
    <w:name w:val="HTML Acronym"/>
    <w:basedOn w:val="89"/>
    <w:qFormat/>
    <w:uiPriority w:val="0"/>
    <w:rPr>
      <w:rFonts w:ascii="仿宋_GB2312" w:hAnsi="Verdana" w:eastAsia="仿宋_GB2312" w:cs="仿宋_GB2312"/>
      <w:color w:val="10000A"/>
      <w:kern w:val="0"/>
      <w:sz w:val="32"/>
      <w:szCs w:val="32"/>
      <w:lang w:eastAsia="en-US"/>
    </w:rPr>
  </w:style>
  <w:style w:type="character" w:styleId="99">
    <w:name w:val="HTML Variable"/>
    <w:qFormat/>
    <w:uiPriority w:val="0"/>
    <w:rPr>
      <w:rFonts w:ascii="仿宋_GB2312" w:hAnsi="Verdana" w:eastAsia="仿宋_GB2312" w:cs="仿宋_GB2312"/>
      <w:i/>
      <w:iCs/>
      <w:color w:val="10000A"/>
      <w:kern w:val="0"/>
      <w:sz w:val="32"/>
      <w:szCs w:val="32"/>
      <w:lang w:eastAsia="en-US"/>
    </w:rPr>
  </w:style>
  <w:style w:type="character" w:styleId="100">
    <w:name w:val="Hyperlink"/>
    <w:qFormat/>
    <w:uiPriority w:val="99"/>
    <w:rPr>
      <w:rFonts w:ascii="仿宋_GB2312" w:hAnsi="Verdana" w:eastAsia="仿宋_GB2312" w:cs="仿宋_GB2312"/>
      <w:color w:val="0000FF"/>
      <w:kern w:val="0"/>
      <w:sz w:val="32"/>
      <w:szCs w:val="32"/>
      <w:u w:val="single"/>
      <w:lang w:eastAsia="en-US"/>
    </w:rPr>
  </w:style>
  <w:style w:type="character" w:styleId="101">
    <w:name w:val="HTML Code"/>
    <w:qFormat/>
    <w:uiPriority w:val="0"/>
    <w:rPr>
      <w:rFonts w:ascii="Courier New" w:hAnsi="Courier New" w:eastAsia="仿宋_GB2312" w:cs="Courier New"/>
      <w:color w:val="10000A"/>
      <w:kern w:val="0"/>
      <w:sz w:val="20"/>
      <w:szCs w:val="20"/>
      <w:lang w:eastAsia="en-US"/>
    </w:rPr>
  </w:style>
  <w:style w:type="character" w:styleId="102">
    <w:name w:val="annotation reference"/>
    <w:qFormat/>
    <w:uiPriority w:val="0"/>
    <w:rPr>
      <w:rFonts w:ascii="仿宋_GB2312" w:hAnsi="Verdana" w:eastAsia="仿宋_GB2312" w:cs="仿宋_GB2312"/>
      <w:color w:val="10000A"/>
      <w:kern w:val="0"/>
      <w:sz w:val="21"/>
      <w:szCs w:val="21"/>
      <w:lang w:eastAsia="en-US"/>
    </w:rPr>
  </w:style>
  <w:style w:type="character" w:styleId="103">
    <w:name w:val="HTML Cite"/>
    <w:qFormat/>
    <w:uiPriority w:val="0"/>
    <w:rPr>
      <w:rFonts w:ascii="仿宋_GB2312" w:hAnsi="Verdana" w:eastAsia="仿宋_GB2312" w:cs="仿宋_GB2312"/>
      <w:i/>
      <w:iCs/>
      <w:color w:val="10000A"/>
      <w:kern w:val="0"/>
      <w:sz w:val="32"/>
      <w:szCs w:val="32"/>
      <w:lang w:eastAsia="en-US"/>
    </w:rPr>
  </w:style>
  <w:style w:type="character" w:styleId="104">
    <w:name w:val="HTML Keyboard"/>
    <w:qFormat/>
    <w:uiPriority w:val="0"/>
    <w:rPr>
      <w:rFonts w:ascii="Courier New" w:hAnsi="Courier New" w:eastAsia="仿宋_GB2312" w:cs="Courier New"/>
      <w:color w:val="10000A"/>
      <w:kern w:val="0"/>
      <w:sz w:val="20"/>
      <w:szCs w:val="20"/>
      <w:lang w:eastAsia="en-US"/>
    </w:rPr>
  </w:style>
  <w:style w:type="character" w:styleId="105">
    <w:name w:val="HTML Sample"/>
    <w:qFormat/>
    <w:uiPriority w:val="0"/>
    <w:rPr>
      <w:rFonts w:ascii="Courier New" w:hAnsi="Courier New" w:eastAsia="仿宋_GB2312" w:cs="Courier New"/>
      <w:color w:val="10000A"/>
      <w:kern w:val="0"/>
      <w:sz w:val="32"/>
      <w:szCs w:val="32"/>
      <w:lang w:eastAsia="en-US"/>
    </w:rPr>
  </w:style>
  <w:style w:type="character" w:customStyle="1" w:styleId="106">
    <w:name w:val="正文文本缩进 Char"/>
    <w:link w:val="35"/>
    <w:qFormat/>
    <w:uiPriority w:val="0"/>
    <w:rPr>
      <w:rFonts w:ascii="仿宋_GB2312" w:hAnsi="Verdana" w:eastAsia="宋体" w:cs="仿宋_GB2312"/>
      <w:color w:val="10000A"/>
      <w:kern w:val="2"/>
      <w:sz w:val="44"/>
      <w:szCs w:val="32"/>
      <w:lang w:val="en-US" w:eastAsia="zh-CN" w:bidi="ar-SA"/>
    </w:rPr>
  </w:style>
  <w:style w:type="character" w:customStyle="1" w:styleId="107">
    <w:name w:val="正文首行缩进 2 Char"/>
    <w:basedOn w:val="106"/>
    <w:link w:val="87"/>
    <w:qFormat/>
    <w:uiPriority w:val="0"/>
    <w:rPr>
      <w:rFonts w:ascii="仿宋_GB2312" w:hAnsi="Verdana" w:eastAsia="宋体" w:cs="仿宋_GB2312"/>
      <w:color w:val="10000A"/>
      <w:kern w:val="2"/>
      <w:sz w:val="44"/>
      <w:szCs w:val="32"/>
      <w:lang w:val="en-US" w:eastAsia="zh-CN" w:bidi="ar-SA"/>
    </w:rPr>
  </w:style>
  <w:style w:type="character" w:customStyle="1" w:styleId="108">
    <w:name w:val="宏文本 Char"/>
    <w:link w:val="3"/>
    <w:qFormat/>
    <w:uiPriority w:val="0"/>
    <w:rPr>
      <w:rFonts w:ascii="Courier New" w:hAnsi="Courier New" w:eastAsia="Times New Roman" w:cs="Courier New"/>
      <w:kern w:val="2"/>
      <w:sz w:val="24"/>
      <w:szCs w:val="24"/>
      <w:lang w:val="en-US" w:eastAsia="zh-CN" w:bidi="ar-SA"/>
    </w:rPr>
  </w:style>
  <w:style w:type="character" w:customStyle="1" w:styleId="109">
    <w:name w:val="标题 1 Char"/>
    <w:link w:val="4"/>
    <w:qFormat/>
    <w:uiPriority w:val="0"/>
    <w:rPr>
      <w:rFonts w:ascii="宋体" w:hAnsi="Verdana" w:eastAsia="宋体" w:cs="仿宋_GB2312"/>
      <w:color w:val="10000A"/>
      <w:kern w:val="2"/>
      <w:sz w:val="28"/>
      <w:szCs w:val="32"/>
      <w:lang w:val="en-US" w:eastAsia="zh-CN" w:bidi="ar-SA"/>
    </w:rPr>
  </w:style>
  <w:style w:type="character" w:customStyle="1" w:styleId="110">
    <w:name w:val="标题 2 Char1"/>
    <w:link w:val="5"/>
    <w:qFormat/>
    <w:uiPriority w:val="0"/>
    <w:rPr>
      <w:rFonts w:ascii="Arial" w:hAnsi="Arial" w:eastAsia="黑体" w:cs="仿宋_GB2312"/>
      <w:b/>
      <w:bCs/>
      <w:color w:val="10000A"/>
      <w:kern w:val="2"/>
      <w:sz w:val="32"/>
      <w:szCs w:val="32"/>
      <w:lang w:val="en-US" w:eastAsia="zh-CN" w:bidi="ar-SA"/>
    </w:rPr>
  </w:style>
  <w:style w:type="character" w:customStyle="1" w:styleId="111">
    <w:name w:val="标题 3 Char"/>
    <w:link w:val="6"/>
    <w:qFormat/>
    <w:uiPriority w:val="0"/>
    <w:rPr>
      <w:rFonts w:ascii="仿宋_GB2312" w:hAnsi="Verdana" w:eastAsia="宋体" w:cs="仿宋_GB2312"/>
      <w:b/>
      <w:bCs/>
      <w:color w:val="10000A"/>
      <w:kern w:val="2"/>
      <w:sz w:val="32"/>
      <w:szCs w:val="32"/>
      <w:lang w:val="en-US" w:eastAsia="zh-CN" w:bidi="ar-SA"/>
    </w:rPr>
  </w:style>
  <w:style w:type="character" w:customStyle="1" w:styleId="112">
    <w:name w:val="标题 4 Char"/>
    <w:link w:val="7"/>
    <w:qFormat/>
    <w:uiPriority w:val="0"/>
    <w:rPr>
      <w:rFonts w:ascii="Arial" w:hAnsi="Arial" w:eastAsia="黑体" w:cs="仿宋_GB2312"/>
      <w:b/>
      <w:bCs/>
      <w:color w:val="10000A"/>
      <w:kern w:val="2"/>
      <w:sz w:val="28"/>
      <w:szCs w:val="28"/>
      <w:lang w:val="en-US" w:eastAsia="zh-CN" w:bidi="ar-SA"/>
    </w:rPr>
  </w:style>
  <w:style w:type="character" w:customStyle="1" w:styleId="113">
    <w:name w:val="标题 5 Char"/>
    <w:link w:val="8"/>
    <w:qFormat/>
    <w:uiPriority w:val="0"/>
    <w:rPr>
      <w:rFonts w:ascii="仿宋_GB2312" w:hAnsi="Verdana" w:eastAsia="宋体" w:cs="仿宋_GB2312"/>
      <w:b/>
      <w:bCs/>
      <w:color w:val="10000A"/>
      <w:kern w:val="2"/>
      <w:sz w:val="28"/>
      <w:szCs w:val="28"/>
      <w:lang w:val="en-US" w:eastAsia="zh-CN" w:bidi="ar-SA"/>
    </w:rPr>
  </w:style>
  <w:style w:type="character" w:customStyle="1" w:styleId="114">
    <w:name w:val="标题 6 Char"/>
    <w:link w:val="9"/>
    <w:qFormat/>
    <w:uiPriority w:val="0"/>
    <w:rPr>
      <w:rFonts w:ascii="Arial" w:hAnsi="Arial" w:eastAsia="黑体" w:cs="仿宋_GB2312"/>
      <w:b/>
      <w:color w:val="10000A"/>
      <w:kern w:val="2"/>
      <w:sz w:val="24"/>
      <w:szCs w:val="24"/>
      <w:lang w:val="en-US" w:eastAsia="zh-CN" w:bidi="ar-SA"/>
    </w:rPr>
  </w:style>
  <w:style w:type="character" w:customStyle="1" w:styleId="115">
    <w:name w:val="正文缩进 Char"/>
    <w:link w:val="2"/>
    <w:qFormat/>
    <w:uiPriority w:val="0"/>
    <w:rPr>
      <w:rFonts w:ascii="仿宋_GB2312" w:hAnsi="Verdana" w:eastAsia="宋体" w:cs="仿宋_GB2312"/>
      <w:color w:val="10000A"/>
      <w:kern w:val="2"/>
      <w:sz w:val="24"/>
      <w:szCs w:val="32"/>
      <w:lang w:val="en-US" w:eastAsia="zh-CN" w:bidi="ar-SA"/>
    </w:rPr>
  </w:style>
  <w:style w:type="character" w:customStyle="1" w:styleId="116">
    <w:name w:val="标题 7 Char"/>
    <w:link w:val="10"/>
    <w:qFormat/>
    <w:uiPriority w:val="0"/>
    <w:rPr>
      <w:rFonts w:ascii="仿宋_GB2312" w:hAnsi="Verdana" w:cs="仿宋_GB2312"/>
      <w:b/>
      <w:color w:val="10000A"/>
      <w:kern w:val="2"/>
      <w:sz w:val="24"/>
      <w:szCs w:val="24"/>
    </w:rPr>
  </w:style>
  <w:style w:type="character" w:customStyle="1" w:styleId="117">
    <w:name w:val="标题 8 Char"/>
    <w:link w:val="11"/>
    <w:qFormat/>
    <w:uiPriority w:val="0"/>
    <w:rPr>
      <w:rFonts w:ascii="Arial" w:hAnsi="Arial" w:eastAsia="黑体" w:cs="仿宋_GB2312"/>
      <w:color w:val="10000A"/>
      <w:kern w:val="2"/>
      <w:sz w:val="24"/>
      <w:szCs w:val="24"/>
    </w:rPr>
  </w:style>
  <w:style w:type="character" w:customStyle="1" w:styleId="118">
    <w:name w:val="标题 9 Char"/>
    <w:link w:val="12"/>
    <w:qFormat/>
    <w:uiPriority w:val="0"/>
    <w:rPr>
      <w:rFonts w:ascii="Arial" w:hAnsi="Arial" w:eastAsia="黑体" w:cs="仿宋_GB2312"/>
      <w:color w:val="10000A"/>
      <w:kern w:val="2"/>
      <w:sz w:val="21"/>
      <w:szCs w:val="24"/>
    </w:rPr>
  </w:style>
  <w:style w:type="character" w:customStyle="1" w:styleId="119">
    <w:name w:val="注释标题 Char"/>
    <w:link w:val="17"/>
    <w:qFormat/>
    <w:uiPriority w:val="0"/>
    <w:rPr>
      <w:rFonts w:ascii="仿宋_GB2312" w:hAnsi="Verdana" w:eastAsia="黑体" w:cs="仿宋_GB2312"/>
      <w:color w:val="10000A"/>
      <w:kern w:val="2"/>
      <w:sz w:val="28"/>
      <w:szCs w:val="32"/>
      <w:lang w:val="en-US" w:eastAsia="zh-CN" w:bidi="ar-SA"/>
    </w:rPr>
  </w:style>
  <w:style w:type="character" w:customStyle="1" w:styleId="120">
    <w:name w:val="电子邮件签名 Char"/>
    <w:link w:val="20"/>
    <w:qFormat/>
    <w:uiPriority w:val="0"/>
    <w:rPr>
      <w:rFonts w:ascii="仿宋_GB2312" w:hAnsi="Verdana" w:eastAsia="宋体" w:cs="仿宋_GB2312"/>
      <w:color w:val="10000A"/>
      <w:kern w:val="2"/>
      <w:sz w:val="21"/>
      <w:szCs w:val="24"/>
      <w:lang w:val="en-US" w:eastAsia="zh-CN" w:bidi="ar-SA"/>
    </w:rPr>
  </w:style>
  <w:style w:type="character" w:customStyle="1" w:styleId="121">
    <w:name w:val="文档结构图 Char"/>
    <w:link w:val="26"/>
    <w:qFormat/>
    <w:uiPriority w:val="0"/>
    <w:rPr>
      <w:rFonts w:ascii="仿宋_GB2312" w:hAnsi="Verdana" w:eastAsia="宋体" w:cs="仿宋_GB2312"/>
      <w:color w:val="10000A"/>
      <w:kern w:val="2"/>
      <w:sz w:val="28"/>
      <w:szCs w:val="32"/>
      <w:lang w:val="en-US" w:eastAsia="zh-CN" w:bidi="ar-SA"/>
    </w:rPr>
  </w:style>
  <w:style w:type="character" w:customStyle="1" w:styleId="122">
    <w:name w:val="批注文字 Char"/>
    <w:link w:val="28"/>
    <w:qFormat/>
    <w:uiPriority w:val="0"/>
    <w:rPr>
      <w:rFonts w:ascii="仿宋_GB2312" w:hAnsi="Verdana" w:eastAsia="宋体" w:cs="仿宋_GB2312"/>
      <w:color w:val="10000A"/>
      <w:kern w:val="2"/>
      <w:sz w:val="21"/>
      <w:szCs w:val="24"/>
      <w:lang w:val="en-US" w:eastAsia="zh-CN" w:bidi="ar-SA"/>
    </w:rPr>
  </w:style>
  <w:style w:type="character" w:customStyle="1" w:styleId="123">
    <w:name w:val="称呼 Char"/>
    <w:link w:val="30"/>
    <w:qFormat/>
    <w:uiPriority w:val="0"/>
    <w:rPr>
      <w:rFonts w:ascii="仿宋_GB2312" w:hAnsi="Verdana" w:eastAsia="仿宋_GB2312" w:cs="仿宋_GB2312"/>
      <w:color w:val="10000A"/>
      <w:kern w:val="2"/>
      <w:sz w:val="28"/>
      <w:szCs w:val="32"/>
      <w:lang w:val="en-US" w:eastAsia="zh-CN" w:bidi="ar-SA"/>
    </w:rPr>
  </w:style>
  <w:style w:type="character" w:customStyle="1" w:styleId="124">
    <w:name w:val="正文文本 3 Char"/>
    <w:link w:val="31"/>
    <w:qFormat/>
    <w:uiPriority w:val="0"/>
    <w:rPr>
      <w:rFonts w:ascii="仿宋_GB2312" w:hAnsi="Verdana" w:eastAsia="宋体" w:cs="仿宋_GB2312"/>
      <w:color w:val="10000A"/>
      <w:kern w:val="2"/>
      <w:sz w:val="16"/>
      <w:szCs w:val="16"/>
      <w:lang w:val="en-US" w:eastAsia="zh-CN" w:bidi="ar-SA"/>
    </w:rPr>
  </w:style>
  <w:style w:type="character" w:customStyle="1" w:styleId="125">
    <w:name w:val="结束语 Char"/>
    <w:link w:val="32"/>
    <w:qFormat/>
    <w:uiPriority w:val="0"/>
    <w:rPr>
      <w:rFonts w:ascii="仿宋_GB2312" w:hAnsi="Verdana" w:eastAsia="宋体" w:cs="仿宋_GB2312"/>
      <w:color w:val="10000A"/>
      <w:kern w:val="2"/>
      <w:sz w:val="21"/>
      <w:szCs w:val="24"/>
      <w:lang w:val="en-US" w:eastAsia="zh-CN" w:bidi="ar-SA"/>
    </w:rPr>
  </w:style>
  <w:style w:type="character" w:customStyle="1" w:styleId="126">
    <w:name w:val="正文文本 Char1"/>
    <w:link w:val="34"/>
    <w:qFormat/>
    <w:uiPriority w:val="0"/>
    <w:rPr>
      <w:rFonts w:ascii="宋体" w:hAnsi="Verdana" w:eastAsia="宋体" w:cs="仿宋_GB2312"/>
      <w:color w:val="10000A"/>
      <w:kern w:val="2"/>
      <w:sz w:val="28"/>
      <w:szCs w:val="32"/>
      <w:lang w:val="en-US" w:eastAsia="zh-CN" w:bidi="ar-SA"/>
    </w:rPr>
  </w:style>
  <w:style w:type="character" w:customStyle="1" w:styleId="127">
    <w:name w:val="HTML 地址 Char"/>
    <w:link w:val="41"/>
    <w:qFormat/>
    <w:uiPriority w:val="0"/>
    <w:rPr>
      <w:rFonts w:ascii="仿宋_GB2312" w:hAnsi="Verdana" w:eastAsia="宋体" w:cs="仿宋_GB2312"/>
      <w:i/>
      <w:iCs/>
      <w:color w:val="10000A"/>
      <w:kern w:val="2"/>
      <w:sz w:val="21"/>
      <w:szCs w:val="24"/>
      <w:lang w:val="en-US" w:eastAsia="zh-CN" w:bidi="ar-SA"/>
    </w:rPr>
  </w:style>
  <w:style w:type="character" w:customStyle="1" w:styleId="128">
    <w:name w:val="纯文本 Char"/>
    <w:link w:val="45"/>
    <w:qFormat/>
    <w:uiPriority w:val="0"/>
    <w:rPr>
      <w:rFonts w:ascii="宋体" w:hAnsi="Courier New" w:eastAsia="宋体" w:cs="Courier New"/>
      <w:color w:val="10000A"/>
      <w:kern w:val="2"/>
      <w:sz w:val="21"/>
      <w:szCs w:val="21"/>
      <w:lang w:val="en-US" w:eastAsia="zh-CN" w:bidi="ar-SA"/>
    </w:rPr>
  </w:style>
  <w:style w:type="character" w:customStyle="1" w:styleId="129">
    <w:name w:val="日期 Char1"/>
    <w:link w:val="50"/>
    <w:qFormat/>
    <w:uiPriority w:val="0"/>
    <w:rPr>
      <w:rFonts w:ascii="仿宋_GB2312" w:hAnsi="Verdana" w:eastAsia="宋体" w:cs="仿宋_GB2312"/>
      <w:color w:val="10000A"/>
      <w:kern w:val="2"/>
      <w:sz w:val="28"/>
      <w:szCs w:val="32"/>
      <w:lang w:val="en-US" w:eastAsia="zh-CN" w:bidi="ar-SA"/>
    </w:rPr>
  </w:style>
  <w:style w:type="character" w:customStyle="1" w:styleId="130">
    <w:name w:val="正文文本缩进 2 Char"/>
    <w:link w:val="51"/>
    <w:qFormat/>
    <w:uiPriority w:val="0"/>
    <w:rPr>
      <w:rFonts w:ascii="仿宋_GB2312" w:hAnsi="Verdana" w:eastAsia="宋体" w:cs="仿宋_GB2312"/>
      <w:color w:val="10000A"/>
      <w:kern w:val="2"/>
      <w:sz w:val="28"/>
      <w:szCs w:val="32"/>
      <w:lang w:val="en-US" w:eastAsia="zh-CN" w:bidi="ar-SA"/>
    </w:rPr>
  </w:style>
  <w:style w:type="character" w:customStyle="1" w:styleId="131">
    <w:name w:val="尾注文本 Char"/>
    <w:link w:val="52"/>
    <w:qFormat/>
    <w:uiPriority w:val="0"/>
    <w:rPr>
      <w:rFonts w:ascii="仿宋_GB2312" w:hAnsi="Verdana" w:eastAsia="宋体" w:cs="仿宋_GB2312"/>
      <w:color w:val="10000A"/>
      <w:kern w:val="2"/>
      <w:sz w:val="21"/>
      <w:szCs w:val="24"/>
      <w:lang w:val="en-US" w:eastAsia="zh-CN" w:bidi="ar-SA"/>
    </w:rPr>
  </w:style>
  <w:style w:type="character" w:customStyle="1" w:styleId="132">
    <w:name w:val="批注框文本 Char"/>
    <w:link w:val="54"/>
    <w:qFormat/>
    <w:uiPriority w:val="0"/>
    <w:rPr>
      <w:rFonts w:ascii="仿宋_GB2312" w:hAnsi="Verdana" w:eastAsia="宋体" w:cs="仿宋_GB2312"/>
      <w:color w:val="10000A"/>
      <w:kern w:val="2"/>
      <w:sz w:val="18"/>
      <w:szCs w:val="18"/>
      <w:lang w:val="en-US" w:eastAsia="zh-CN" w:bidi="ar-SA"/>
    </w:rPr>
  </w:style>
  <w:style w:type="character" w:customStyle="1" w:styleId="133">
    <w:name w:val="页脚 Char"/>
    <w:link w:val="55"/>
    <w:qFormat/>
    <w:uiPriority w:val="99"/>
    <w:rPr>
      <w:rFonts w:ascii="仿宋_GB2312" w:hAnsi="Verdana" w:eastAsia="宋体" w:cs="仿宋_GB2312"/>
      <w:color w:val="10000A"/>
      <w:kern w:val="2"/>
      <w:sz w:val="18"/>
      <w:szCs w:val="32"/>
      <w:lang w:val="en-US" w:eastAsia="zh-CN" w:bidi="ar-SA"/>
    </w:rPr>
  </w:style>
  <w:style w:type="character" w:customStyle="1" w:styleId="134">
    <w:name w:val="页眉 Char"/>
    <w:link w:val="57"/>
    <w:qFormat/>
    <w:uiPriority w:val="0"/>
    <w:rPr>
      <w:rFonts w:ascii="仿宋_GB2312" w:hAnsi="Verdana" w:eastAsia="宋体" w:cs="仿宋_GB2312"/>
      <w:color w:val="10000A"/>
      <w:kern w:val="2"/>
      <w:sz w:val="18"/>
      <w:szCs w:val="32"/>
      <w:lang w:val="en-US" w:eastAsia="zh-CN" w:bidi="ar-SA"/>
    </w:rPr>
  </w:style>
  <w:style w:type="character" w:customStyle="1" w:styleId="135">
    <w:name w:val="签名 Char"/>
    <w:link w:val="58"/>
    <w:qFormat/>
    <w:uiPriority w:val="0"/>
    <w:rPr>
      <w:rFonts w:ascii="仿宋_GB2312" w:hAnsi="Verdana" w:eastAsia="宋体" w:cs="仿宋_GB2312"/>
      <w:color w:val="10000A"/>
      <w:kern w:val="2"/>
      <w:sz w:val="21"/>
      <w:szCs w:val="24"/>
      <w:lang w:val="en-US" w:eastAsia="zh-CN" w:bidi="ar-SA"/>
    </w:rPr>
  </w:style>
  <w:style w:type="character" w:customStyle="1" w:styleId="136">
    <w:name w:val="副标题 Char"/>
    <w:link w:val="64"/>
    <w:qFormat/>
    <w:uiPriority w:val="0"/>
    <w:rPr>
      <w:rFonts w:ascii="Arial" w:hAnsi="Arial" w:eastAsia="宋体" w:cs="Arial"/>
      <w:b/>
      <w:bCs/>
      <w:color w:val="10000A"/>
      <w:kern w:val="28"/>
      <w:sz w:val="32"/>
      <w:szCs w:val="32"/>
      <w:lang w:val="en-US" w:eastAsia="zh-CN" w:bidi="ar-SA"/>
    </w:rPr>
  </w:style>
  <w:style w:type="character" w:customStyle="1" w:styleId="137">
    <w:name w:val="脚注文本 Char"/>
    <w:link w:val="67"/>
    <w:qFormat/>
    <w:uiPriority w:val="0"/>
    <w:rPr>
      <w:rFonts w:ascii="仿宋_GB2312" w:hAnsi="Verdana" w:eastAsia="宋体" w:cs="仿宋_GB2312"/>
      <w:color w:val="10000A"/>
      <w:kern w:val="2"/>
      <w:sz w:val="18"/>
      <w:szCs w:val="18"/>
      <w:lang w:val="en-US" w:eastAsia="zh-CN" w:bidi="ar-SA"/>
    </w:rPr>
  </w:style>
  <w:style w:type="character" w:customStyle="1" w:styleId="138">
    <w:name w:val="正文文本 2 Char"/>
    <w:link w:val="76"/>
    <w:qFormat/>
    <w:uiPriority w:val="0"/>
    <w:rPr>
      <w:rFonts w:ascii="仿宋_GB2312" w:hAnsi="Verdana" w:eastAsia="宋体" w:cs="仿宋_GB2312"/>
      <w:color w:val="10000A"/>
      <w:kern w:val="2"/>
      <w:sz w:val="28"/>
      <w:szCs w:val="32"/>
      <w:lang w:val="en-US" w:eastAsia="zh-CN" w:bidi="ar-SA"/>
    </w:rPr>
  </w:style>
  <w:style w:type="character" w:customStyle="1" w:styleId="139">
    <w:name w:val="信息标题 Char"/>
    <w:link w:val="79"/>
    <w:qFormat/>
    <w:uiPriority w:val="0"/>
    <w:rPr>
      <w:rFonts w:ascii="Arial" w:hAnsi="Arial" w:eastAsia="宋体" w:cs="Arial"/>
      <w:color w:val="10000A"/>
      <w:kern w:val="2"/>
      <w:sz w:val="24"/>
      <w:szCs w:val="24"/>
      <w:lang w:val="en-US" w:eastAsia="zh-CN" w:bidi="ar-SA"/>
    </w:rPr>
  </w:style>
  <w:style w:type="character" w:customStyle="1" w:styleId="140">
    <w:name w:val="HTML 预设格式 Char"/>
    <w:link w:val="80"/>
    <w:qFormat/>
    <w:uiPriority w:val="0"/>
    <w:rPr>
      <w:rFonts w:ascii="Courier New" w:hAnsi="Courier New" w:eastAsia="宋体" w:cs="Courier New"/>
      <w:color w:val="10000A"/>
      <w:kern w:val="2"/>
      <w:sz w:val="32"/>
      <w:szCs w:val="32"/>
      <w:lang w:val="en-US" w:eastAsia="zh-CN" w:bidi="ar-SA"/>
    </w:rPr>
  </w:style>
  <w:style w:type="character" w:customStyle="1" w:styleId="141">
    <w:name w:val="标题 Char"/>
    <w:link w:val="84"/>
    <w:qFormat/>
    <w:uiPriority w:val="0"/>
    <w:rPr>
      <w:rFonts w:ascii="Arial" w:hAnsi="Arial" w:eastAsia="宋体" w:cs="Arial"/>
      <w:b/>
      <w:bCs/>
      <w:color w:val="10000A"/>
      <w:kern w:val="2"/>
      <w:sz w:val="32"/>
      <w:szCs w:val="32"/>
      <w:lang w:val="en-US" w:eastAsia="zh-CN" w:bidi="ar-SA"/>
    </w:rPr>
  </w:style>
  <w:style w:type="character" w:customStyle="1" w:styleId="142">
    <w:name w:val="批注主题 Char"/>
    <w:link w:val="85"/>
    <w:qFormat/>
    <w:uiPriority w:val="0"/>
    <w:rPr>
      <w:rFonts w:ascii="仿宋_GB2312" w:hAnsi="Verdana" w:eastAsia="宋体" w:cs="仿宋_GB2312"/>
      <w:b/>
      <w:bCs/>
      <w:color w:val="10000A"/>
      <w:kern w:val="2"/>
      <w:sz w:val="21"/>
      <w:szCs w:val="24"/>
      <w:lang w:val="en-US" w:eastAsia="zh-CN" w:bidi="ar-SA"/>
    </w:rPr>
  </w:style>
  <w:style w:type="character" w:customStyle="1" w:styleId="143">
    <w:name w:val="正文首行缩进 Char"/>
    <w:link w:val="86"/>
    <w:qFormat/>
    <w:uiPriority w:val="0"/>
    <w:rPr>
      <w:rFonts w:ascii="宋体" w:hAnsi="Verdana" w:eastAsia="宋体" w:cs="仿宋_GB2312"/>
      <w:color w:val="10000A"/>
      <w:kern w:val="2"/>
      <w:sz w:val="28"/>
      <w:szCs w:val="32"/>
      <w:lang w:val="en-US" w:eastAsia="zh-CN" w:bidi="ar-SA"/>
    </w:rPr>
  </w:style>
  <w:style w:type="character" w:customStyle="1" w:styleId="144">
    <w:name w:val="无间隔 Char"/>
    <w:link w:val="145"/>
    <w:qFormat/>
    <w:uiPriority w:val="0"/>
    <w:rPr>
      <w:rFonts w:ascii="Calibri" w:hAnsi="Calibri" w:eastAsia="Times New Roman"/>
      <w:sz w:val="22"/>
      <w:szCs w:val="22"/>
      <w:lang w:val="en-US" w:eastAsia="zh-CN" w:bidi="ar-SA"/>
    </w:rPr>
  </w:style>
  <w:style w:type="paragraph" w:styleId="145">
    <w:name w:val="No Spacing"/>
    <w:link w:val="144"/>
    <w:qFormat/>
    <w:uiPriority w:val="1"/>
    <w:rPr>
      <w:rFonts w:ascii="Calibri" w:hAnsi="Calibri" w:eastAsia="Times New Roman" w:cs="Times New Roman"/>
      <w:sz w:val="22"/>
      <w:szCs w:val="22"/>
      <w:lang w:val="en-US" w:eastAsia="zh-CN" w:bidi="ar-SA"/>
    </w:rPr>
  </w:style>
  <w:style w:type="character" w:customStyle="1" w:styleId="146">
    <w:name w:val="文章正文 Char"/>
    <w:link w:val="147"/>
    <w:qFormat/>
    <w:locked/>
    <w:uiPriority w:val="0"/>
    <w:rPr>
      <w:rFonts w:ascii="仿宋_GB2312" w:hAnsi="宋体" w:eastAsia="仿宋_GB2312" w:cs="仿宋_GB2312"/>
      <w:color w:val="000000"/>
      <w:kern w:val="2"/>
      <w:sz w:val="28"/>
      <w:szCs w:val="32"/>
      <w:lang w:val="en-US" w:eastAsia="zh-CN" w:bidi="ar-SA"/>
    </w:rPr>
  </w:style>
  <w:style w:type="paragraph" w:customStyle="1" w:styleId="147">
    <w:name w:val="文章正文"/>
    <w:basedOn w:val="1"/>
    <w:link w:val="146"/>
    <w:qFormat/>
    <w:uiPriority w:val="0"/>
    <w:pPr>
      <w:ind w:firstLine="560" w:firstLineChars="200"/>
    </w:pPr>
    <w:rPr>
      <w:rFonts w:ascii="仿宋_GB2312" w:hAnsi="宋体" w:eastAsia="仿宋_GB2312" w:cs="仿宋_GB2312"/>
      <w:color w:val="000000"/>
      <w:szCs w:val="32"/>
    </w:rPr>
  </w:style>
  <w:style w:type="character" w:customStyle="1" w:styleId="148">
    <w:name w:val="bg-hover"/>
    <w:qFormat/>
    <w:uiPriority w:val="0"/>
    <w:rPr>
      <w:rFonts w:ascii="仿宋_GB2312" w:hAnsi="Verdana" w:eastAsia="仿宋_GB2312" w:cs="仿宋_GB2312"/>
      <w:color w:val="10000A"/>
      <w:kern w:val="0"/>
      <w:sz w:val="32"/>
      <w:szCs w:val="32"/>
      <w:shd w:val="clear" w:color="auto" w:fill="000000"/>
      <w:lang w:eastAsia="en-US"/>
    </w:rPr>
  </w:style>
  <w:style w:type="character" w:customStyle="1" w:styleId="149">
    <w:name w:val="t-tag"/>
    <w:qFormat/>
    <w:uiPriority w:val="0"/>
    <w:rPr>
      <w:rFonts w:ascii="仿宋_GB2312" w:hAnsi="Verdana" w:eastAsia="仿宋_GB2312" w:cs="仿宋_GB2312"/>
      <w:color w:val="FFFFFF"/>
      <w:kern w:val="0"/>
      <w:sz w:val="18"/>
      <w:szCs w:val="18"/>
      <w:shd w:val="clear" w:color="auto" w:fill="FE8833"/>
      <w:lang w:eastAsia="en-US"/>
    </w:rPr>
  </w:style>
  <w:style w:type="character" w:customStyle="1" w:styleId="150">
    <w:name w:val="标题 4 Char1"/>
    <w:qFormat/>
    <w:uiPriority w:val="0"/>
    <w:rPr>
      <w:rFonts w:ascii="Arial" w:hAnsi="Arial" w:eastAsia="黑体" w:cs="仿宋_GB2312"/>
      <w:bCs/>
      <w:color w:val="000000"/>
      <w:kern w:val="2"/>
      <w:sz w:val="32"/>
      <w:szCs w:val="28"/>
      <w:lang w:eastAsia="en-US"/>
    </w:rPr>
  </w:style>
  <w:style w:type="character" w:customStyle="1" w:styleId="151">
    <w:name w:val="Char Char39"/>
    <w:qFormat/>
    <w:uiPriority w:val="0"/>
    <w:rPr>
      <w:rFonts w:ascii="Arial" w:hAnsi="Arial" w:eastAsia="黑体" w:cs="仿宋_GB2312"/>
      <w:b/>
      <w:bCs/>
      <w:color w:val="10000A"/>
      <w:kern w:val="2"/>
      <w:sz w:val="32"/>
      <w:szCs w:val="32"/>
      <w:lang w:val="en-US" w:eastAsia="zh-CN" w:bidi="ar-SA"/>
    </w:rPr>
  </w:style>
  <w:style w:type="character" w:customStyle="1" w:styleId="152">
    <w:name w:val="no6"/>
    <w:basedOn w:val="89"/>
    <w:qFormat/>
    <w:uiPriority w:val="0"/>
    <w:rPr>
      <w:rFonts w:ascii="仿宋_GB2312" w:hAnsi="Verdana" w:eastAsia="仿宋_GB2312" w:cs="仿宋_GB2312"/>
      <w:color w:val="10000A"/>
      <w:kern w:val="0"/>
      <w:sz w:val="32"/>
      <w:szCs w:val="32"/>
      <w:lang w:eastAsia="en-US"/>
    </w:rPr>
  </w:style>
  <w:style w:type="character" w:customStyle="1" w:styleId="153">
    <w:name w:val="纯文本 Char Char Char"/>
    <w:qFormat/>
    <w:uiPriority w:val="0"/>
    <w:rPr>
      <w:rFonts w:ascii="宋体" w:hAnsi="Courier New" w:eastAsia="宋体" w:cs="仿宋_GB2312"/>
      <w:color w:val="000000"/>
      <w:kern w:val="0"/>
      <w:sz w:val="21"/>
      <w:szCs w:val="32"/>
      <w:lang w:val="en-US" w:eastAsia="zh-CN" w:bidi="ar-SA"/>
    </w:rPr>
  </w:style>
  <w:style w:type="character" w:customStyle="1" w:styleId="154">
    <w:name w:val="正文文本 Char"/>
    <w:qFormat/>
    <w:uiPriority w:val="0"/>
    <w:rPr>
      <w:rFonts w:ascii="宋体" w:hAnsi="Verdana" w:eastAsia="宋体" w:cs="仿宋_GB2312"/>
      <w:color w:val="10000A"/>
      <w:kern w:val="2"/>
      <w:sz w:val="28"/>
      <w:szCs w:val="32"/>
      <w:lang w:val="en-US" w:eastAsia="zh-CN" w:bidi="ar-SA"/>
    </w:rPr>
  </w:style>
  <w:style w:type="character" w:customStyle="1" w:styleId="155">
    <w:name w:val="列出段落 Char"/>
    <w:link w:val="156"/>
    <w:qFormat/>
    <w:uiPriority w:val="0"/>
    <w:rPr>
      <w:rFonts w:ascii="Calibri" w:hAnsi="Calibri" w:eastAsia="宋体"/>
      <w:kern w:val="2"/>
      <w:sz w:val="21"/>
      <w:szCs w:val="22"/>
      <w:lang w:bidi="ar-SA"/>
    </w:rPr>
  </w:style>
  <w:style w:type="paragraph" w:styleId="156">
    <w:name w:val="List Paragraph"/>
    <w:basedOn w:val="1"/>
    <w:link w:val="155"/>
    <w:qFormat/>
    <w:uiPriority w:val="0"/>
    <w:pPr>
      <w:ind w:firstLine="420" w:firstLineChars="200"/>
    </w:pPr>
    <w:rPr>
      <w:rFonts w:ascii="Calibri" w:hAnsi="Calibri"/>
      <w:sz w:val="21"/>
      <w:szCs w:val="22"/>
    </w:rPr>
  </w:style>
  <w:style w:type="character" w:customStyle="1" w:styleId="157">
    <w:name w:val="正文缩进 Char1"/>
    <w:qFormat/>
    <w:uiPriority w:val="0"/>
    <w:rPr>
      <w:rFonts w:ascii="仿宋_GB2312" w:hAnsi="Verdana" w:eastAsia="仿宋_GB2312" w:cs="仿宋_GB2312"/>
      <w:color w:val="10000A"/>
      <w:kern w:val="2"/>
      <w:sz w:val="24"/>
      <w:szCs w:val="32"/>
      <w:lang w:eastAsia="en-US"/>
    </w:rPr>
  </w:style>
  <w:style w:type="character" w:customStyle="1" w:styleId="158">
    <w:name w:val="no5"/>
    <w:basedOn w:val="89"/>
    <w:qFormat/>
    <w:uiPriority w:val="0"/>
    <w:rPr>
      <w:rFonts w:ascii="仿宋_GB2312" w:hAnsi="Verdana" w:eastAsia="仿宋_GB2312" w:cs="仿宋_GB2312"/>
      <w:color w:val="10000A"/>
      <w:kern w:val="0"/>
      <w:sz w:val="32"/>
      <w:szCs w:val="32"/>
      <w:lang w:eastAsia="en-US"/>
    </w:rPr>
  </w:style>
  <w:style w:type="character" w:customStyle="1" w:styleId="159">
    <w:name w:val="表头文字 Char Char Char Char"/>
    <w:qFormat/>
    <w:uiPriority w:val="0"/>
    <w:rPr>
      <w:rFonts w:ascii="仿宋_GB2312" w:hAnsi="Verdana" w:eastAsia="楷体_GB2312" w:cs="仿宋_GB2312"/>
      <w:b/>
      <w:color w:val="10000A"/>
      <w:kern w:val="2"/>
      <w:sz w:val="24"/>
      <w:szCs w:val="24"/>
      <w:lang w:val="en-US" w:eastAsia="zh-CN" w:bidi="ar-SA"/>
    </w:rPr>
  </w:style>
  <w:style w:type="character" w:customStyle="1" w:styleId="160">
    <w:name w:val="bds_more1"/>
    <w:qFormat/>
    <w:uiPriority w:val="0"/>
    <w:rPr>
      <w:rFonts w:hint="eastAsia" w:ascii="宋体" w:hAnsi="宋体" w:eastAsia="宋体" w:cs="宋体"/>
      <w:color w:val="10000A"/>
      <w:kern w:val="0"/>
      <w:sz w:val="32"/>
      <w:szCs w:val="32"/>
      <w:lang w:eastAsia="en-US"/>
    </w:rPr>
  </w:style>
  <w:style w:type="character" w:customStyle="1" w:styleId="161">
    <w:name w:val="标题 2 Char"/>
    <w:qFormat/>
    <w:uiPriority w:val="0"/>
    <w:rPr>
      <w:rFonts w:ascii="宋体" w:hAnsi="Verdana" w:eastAsia="宋体" w:cs="仿宋_GB2312"/>
      <w:b/>
      <w:color w:val="10000A"/>
      <w:spacing w:val="-2"/>
      <w:kern w:val="0"/>
      <w:sz w:val="28"/>
      <w:szCs w:val="32"/>
      <w:lang w:val="en-US" w:eastAsia="zh-CN" w:bidi="ar-SA"/>
    </w:rPr>
  </w:style>
  <w:style w:type="character" w:customStyle="1" w:styleId="162">
    <w:name w:val="bds_more"/>
    <w:basedOn w:val="89"/>
    <w:qFormat/>
    <w:uiPriority w:val="0"/>
    <w:rPr>
      <w:rFonts w:ascii="仿宋_GB2312" w:hAnsi="Verdana" w:eastAsia="仿宋_GB2312" w:cs="仿宋_GB2312"/>
      <w:color w:val="10000A"/>
      <w:kern w:val="0"/>
      <w:sz w:val="32"/>
      <w:szCs w:val="32"/>
      <w:lang w:eastAsia="en-US"/>
    </w:rPr>
  </w:style>
  <w:style w:type="character" w:customStyle="1" w:styleId="163">
    <w:name w:val="样式 样式 首行缩进:  2 字符2 + 首行缩进:  2 字符 Char"/>
    <w:qFormat/>
    <w:uiPriority w:val="0"/>
    <w:rPr>
      <w:rFonts w:ascii="仿宋_GB2312" w:hAnsi="Verdana" w:eastAsia="仿宋_GB2312" w:cs="宋体"/>
      <w:color w:val="10000A"/>
      <w:kern w:val="2"/>
      <w:sz w:val="28"/>
      <w:szCs w:val="28"/>
      <w:lang w:val="en-US" w:eastAsia="zh-CN" w:bidi="ar-AE"/>
    </w:rPr>
  </w:style>
  <w:style w:type="character" w:customStyle="1" w:styleId="164">
    <w:name w:val="my-notice"/>
    <w:basedOn w:val="89"/>
    <w:qFormat/>
    <w:uiPriority w:val="0"/>
    <w:rPr>
      <w:rFonts w:ascii="仿宋_GB2312" w:hAnsi="Verdana" w:eastAsia="仿宋_GB2312" w:cs="仿宋_GB2312"/>
      <w:color w:val="10000A"/>
      <w:kern w:val="0"/>
      <w:sz w:val="32"/>
      <w:szCs w:val="32"/>
      <w:lang w:eastAsia="en-US"/>
    </w:rPr>
  </w:style>
  <w:style w:type="character" w:customStyle="1" w:styleId="165">
    <w:name w:val="标题三 Char"/>
    <w:link w:val="166"/>
    <w:qFormat/>
    <w:uiPriority w:val="0"/>
    <w:rPr>
      <w:rFonts w:ascii="宋体" w:hAnsi="宋体" w:eastAsia="宋体" w:cs="仿宋_GB2312"/>
      <w:b/>
      <w:bCs/>
      <w:color w:val="10000A"/>
      <w:kern w:val="2"/>
      <w:sz w:val="24"/>
      <w:szCs w:val="24"/>
      <w:lang w:val="en-US" w:eastAsia="zh-CN" w:bidi="ar-SA"/>
    </w:rPr>
  </w:style>
  <w:style w:type="paragraph" w:customStyle="1" w:styleId="166">
    <w:name w:val="标题三"/>
    <w:basedOn w:val="1"/>
    <w:link w:val="165"/>
    <w:qFormat/>
    <w:uiPriority w:val="0"/>
    <w:pPr>
      <w:spacing w:line="480" w:lineRule="exact"/>
    </w:pPr>
    <w:rPr>
      <w:rFonts w:ascii="宋体" w:hAnsi="宋体" w:cs="仿宋_GB2312"/>
      <w:b/>
      <w:bCs/>
      <w:color w:val="10000A"/>
      <w:sz w:val="24"/>
      <w:szCs w:val="24"/>
    </w:rPr>
  </w:style>
  <w:style w:type="character" w:customStyle="1" w:styleId="167">
    <w:name w:val="标题四 Char"/>
    <w:link w:val="168"/>
    <w:qFormat/>
    <w:uiPriority w:val="0"/>
    <w:rPr>
      <w:rFonts w:ascii="宋体" w:hAnsi="Verdana" w:eastAsia="宋体" w:cs="仿宋_GB2312"/>
      <w:b/>
      <w:color w:val="10000A"/>
      <w:kern w:val="0"/>
      <w:sz w:val="36"/>
      <w:szCs w:val="32"/>
      <w:lang w:val="en-US" w:eastAsia="zh-CN" w:bidi="ar-SA"/>
    </w:rPr>
  </w:style>
  <w:style w:type="paragraph" w:customStyle="1" w:styleId="168">
    <w:name w:val="标题四"/>
    <w:basedOn w:val="169"/>
    <w:link w:val="167"/>
    <w:qFormat/>
    <w:uiPriority w:val="0"/>
    <w:pPr>
      <w:adjustRightInd/>
      <w:spacing w:line="480" w:lineRule="exact"/>
      <w:textAlignment w:val="auto"/>
    </w:pPr>
    <w:rPr>
      <w:b/>
    </w:rPr>
  </w:style>
  <w:style w:type="paragraph" w:customStyle="1" w:styleId="169">
    <w:name w:val="正文1"/>
    <w:basedOn w:val="1"/>
    <w:link w:val="170"/>
    <w:qFormat/>
    <w:uiPriority w:val="0"/>
    <w:pPr>
      <w:adjustRightInd w:val="0"/>
      <w:spacing w:line="360" w:lineRule="atLeast"/>
      <w:textAlignment w:val="baseline"/>
    </w:pPr>
    <w:rPr>
      <w:rFonts w:ascii="宋体" w:hAnsi="Verdana" w:cs="仿宋_GB2312"/>
      <w:color w:val="10000A"/>
      <w:kern w:val="0"/>
      <w:sz w:val="36"/>
      <w:szCs w:val="32"/>
    </w:rPr>
  </w:style>
  <w:style w:type="character" w:customStyle="1" w:styleId="170">
    <w:name w:val="正文 Char"/>
    <w:link w:val="169"/>
    <w:qFormat/>
    <w:uiPriority w:val="0"/>
    <w:rPr>
      <w:rFonts w:ascii="宋体" w:hAnsi="Verdana" w:eastAsia="宋体" w:cs="仿宋_GB2312"/>
      <w:color w:val="10000A"/>
      <w:kern w:val="0"/>
      <w:sz w:val="36"/>
      <w:szCs w:val="32"/>
      <w:lang w:val="en-US" w:eastAsia="zh-CN" w:bidi="ar-SA"/>
    </w:rPr>
  </w:style>
  <w:style w:type="character" w:customStyle="1" w:styleId="171">
    <w:name w:val="日期 Char"/>
    <w:qFormat/>
    <w:uiPriority w:val="0"/>
    <w:rPr>
      <w:rFonts w:ascii="宋体" w:hAnsi="Verdana" w:eastAsia="宋体" w:cs="仿宋_GB2312"/>
      <w:color w:val="10000A"/>
      <w:kern w:val="2"/>
      <w:sz w:val="24"/>
      <w:szCs w:val="32"/>
      <w:lang w:val="en-US" w:eastAsia="zh-CN" w:bidi="ar-SA"/>
    </w:rPr>
  </w:style>
  <w:style w:type="character" w:customStyle="1" w:styleId="172">
    <w:name w:val="bds_nopic"/>
    <w:basedOn w:val="89"/>
    <w:qFormat/>
    <w:uiPriority w:val="0"/>
    <w:rPr>
      <w:rFonts w:ascii="仿宋_GB2312" w:hAnsi="Verdana" w:eastAsia="仿宋_GB2312" w:cs="仿宋_GB2312"/>
      <w:color w:val="10000A"/>
      <w:kern w:val="0"/>
      <w:sz w:val="32"/>
      <w:szCs w:val="32"/>
      <w:lang w:eastAsia="en-US"/>
    </w:rPr>
  </w:style>
  <w:style w:type="character" w:customStyle="1" w:styleId="173">
    <w:name w:val="样式6 Char"/>
    <w:qFormat/>
    <w:uiPriority w:val="0"/>
    <w:rPr>
      <w:rFonts w:ascii="仿宋_GB2312" w:hAnsi="Verdana" w:eastAsia="宋体" w:cs="仿宋_GB2312"/>
      <w:b/>
      <w:bCs/>
      <w:color w:val="10000A"/>
      <w:kern w:val="2"/>
      <w:sz w:val="21"/>
      <w:szCs w:val="21"/>
      <w:lang w:val="en-US" w:eastAsia="zh-CN" w:bidi="ar-SA"/>
    </w:rPr>
  </w:style>
  <w:style w:type="character" w:customStyle="1" w:styleId="174">
    <w:name w:val="ca-1"/>
    <w:basedOn w:val="89"/>
    <w:qFormat/>
    <w:uiPriority w:val="0"/>
    <w:rPr>
      <w:rFonts w:ascii="仿宋_GB2312" w:hAnsi="Verdana" w:eastAsia="仿宋_GB2312" w:cs="仿宋_GB2312"/>
      <w:color w:val="10000A"/>
      <w:kern w:val="0"/>
      <w:sz w:val="32"/>
      <w:szCs w:val="32"/>
      <w:lang w:eastAsia="en-US"/>
    </w:rPr>
  </w:style>
  <w:style w:type="character" w:customStyle="1" w:styleId="175">
    <w:name w:val="纯文本 Char Char Char Char Char Char Char Char Char1"/>
    <w:qFormat/>
    <w:uiPriority w:val="0"/>
    <w:rPr>
      <w:rFonts w:ascii="宋体" w:hAnsi="Courier New" w:eastAsia="宋体" w:cs="仿宋_GB2312"/>
      <w:color w:val="10000A"/>
      <w:kern w:val="2"/>
      <w:sz w:val="21"/>
      <w:szCs w:val="32"/>
      <w:lang w:val="en-US" w:eastAsia="zh-CN" w:bidi="ar-SA"/>
    </w:rPr>
  </w:style>
  <w:style w:type="character" w:customStyle="1" w:styleId="176">
    <w:name w:val="ca-0"/>
    <w:basedOn w:val="89"/>
    <w:qFormat/>
    <w:uiPriority w:val="0"/>
    <w:rPr>
      <w:rFonts w:ascii="仿宋_GB2312" w:hAnsi="Verdana" w:eastAsia="仿宋_GB2312" w:cs="仿宋_GB2312"/>
      <w:color w:val="10000A"/>
      <w:kern w:val="0"/>
      <w:sz w:val="32"/>
      <w:szCs w:val="32"/>
      <w:lang w:eastAsia="en-US"/>
    </w:rPr>
  </w:style>
  <w:style w:type="character" w:customStyle="1" w:styleId="177">
    <w:name w:val="Char Char23"/>
    <w:qFormat/>
    <w:uiPriority w:val="0"/>
    <w:rPr>
      <w:rFonts w:ascii="仿宋_GB2312" w:hAnsi="Verdana" w:eastAsia="宋体" w:cs="仿宋_GB2312"/>
      <w:color w:val="10000A"/>
      <w:kern w:val="2"/>
      <w:sz w:val="18"/>
      <w:szCs w:val="18"/>
      <w:lang w:val="en-US" w:eastAsia="zh-CN" w:bidi="ar-SA"/>
    </w:rPr>
  </w:style>
  <w:style w:type="character" w:customStyle="1" w:styleId="178">
    <w:name w:val="纯文本 Char Char"/>
    <w:qFormat/>
    <w:uiPriority w:val="0"/>
    <w:rPr>
      <w:rFonts w:ascii="宋体" w:hAnsi="Courier New" w:eastAsia="宋体" w:cs="Courier New"/>
      <w:color w:val="10000A"/>
      <w:kern w:val="2"/>
      <w:sz w:val="21"/>
      <w:szCs w:val="21"/>
      <w:lang w:val="en-US" w:eastAsia="zh-CN" w:bidi="ar-SA"/>
    </w:rPr>
  </w:style>
  <w:style w:type="character" w:customStyle="1" w:styleId="179">
    <w:name w:val="标题二 Char"/>
    <w:link w:val="180"/>
    <w:qFormat/>
    <w:uiPriority w:val="0"/>
    <w:rPr>
      <w:rFonts w:ascii="宋体" w:hAnsi="宋体" w:eastAsia="宋体" w:cs="仿宋_GB2312"/>
      <w:b/>
      <w:bCs/>
      <w:color w:val="10000A"/>
      <w:kern w:val="2"/>
      <w:sz w:val="24"/>
      <w:szCs w:val="24"/>
      <w:lang w:val="en-US" w:eastAsia="zh-CN" w:bidi="ar-SA"/>
    </w:rPr>
  </w:style>
  <w:style w:type="paragraph" w:customStyle="1" w:styleId="180">
    <w:name w:val="标题二"/>
    <w:basedOn w:val="1"/>
    <w:link w:val="179"/>
    <w:qFormat/>
    <w:uiPriority w:val="0"/>
    <w:pPr>
      <w:spacing w:line="480" w:lineRule="exact"/>
    </w:pPr>
    <w:rPr>
      <w:rFonts w:ascii="宋体" w:hAnsi="宋体" w:cs="仿宋_GB2312"/>
      <w:b/>
      <w:bCs/>
      <w:color w:val="10000A"/>
      <w:sz w:val="24"/>
      <w:szCs w:val="24"/>
    </w:rPr>
  </w:style>
  <w:style w:type="character" w:customStyle="1" w:styleId="181">
    <w:name w:val="加黑小标题"/>
    <w:qFormat/>
    <w:uiPriority w:val="0"/>
    <w:rPr>
      <w:rFonts w:ascii="仿宋_GB2312" w:hAnsi="仿宋_GB2312" w:eastAsia="仿宋_GB2312" w:cs="仿宋_GB2312"/>
      <w:b/>
      <w:bCs/>
      <w:color w:val="10000A"/>
      <w:kern w:val="0"/>
      <w:sz w:val="28"/>
      <w:szCs w:val="32"/>
      <w:lang w:eastAsia="en-US"/>
    </w:rPr>
  </w:style>
  <w:style w:type="character" w:customStyle="1" w:styleId="182">
    <w:name w:val="表格 Char"/>
    <w:link w:val="183"/>
    <w:qFormat/>
    <w:uiPriority w:val="0"/>
    <w:rPr>
      <w:rFonts w:ascii="华文细黑" w:hAnsi="华文细黑" w:eastAsia="宋体" w:cs="仿宋_GB2312"/>
      <w:color w:val="10000A"/>
      <w:kern w:val="0"/>
      <w:sz w:val="21"/>
      <w:szCs w:val="32"/>
      <w:lang w:val="en-US" w:eastAsia="zh-CN" w:bidi="ar-SA"/>
    </w:rPr>
  </w:style>
  <w:style w:type="paragraph" w:customStyle="1" w:styleId="183">
    <w:name w:val="表格"/>
    <w:basedOn w:val="1"/>
    <w:link w:val="182"/>
    <w:qFormat/>
    <w:uiPriority w:val="0"/>
    <w:pPr>
      <w:jc w:val="center"/>
      <w:textAlignment w:val="center"/>
    </w:pPr>
    <w:rPr>
      <w:rFonts w:ascii="华文细黑" w:hAnsi="华文细黑" w:cs="仿宋_GB2312"/>
      <w:color w:val="10000A"/>
      <w:kern w:val="0"/>
      <w:sz w:val="21"/>
      <w:szCs w:val="32"/>
    </w:rPr>
  </w:style>
  <w:style w:type="character" w:customStyle="1" w:styleId="184">
    <w:name w:val="正表头 Char"/>
    <w:link w:val="185"/>
    <w:qFormat/>
    <w:uiPriority w:val="0"/>
    <w:rPr>
      <w:rFonts w:ascii="宋体" w:hAnsi="宋体" w:eastAsia="宋体" w:cs="仿宋_GB2312"/>
      <w:b/>
      <w:color w:val="10000A"/>
      <w:kern w:val="2"/>
      <w:sz w:val="24"/>
      <w:szCs w:val="32"/>
      <w:lang w:val="en-US" w:eastAsia="zh-CN" w:bidi="ar-SA"/>
    </w:rPr>
  </w:style>
  <w:style w:type="paragraph" w:customStyle="1" w:styleId="185">
    <w:name w:val="正表头"/>
    <w:basedOn w:val="186"/>
    <w:link w:val="184"/>
    <w:qFormat/>
    <w:uiPriority w:val="0"/>
    <w:pPr>
      <w:adjustRightInd/>
      <w:snapToGrid/>
      <w:spacing w:line="480" w:lineRule="exact"/>
      <w:textAlignment w:val="auto"/>
    </w:pPr>
    <w:rPr>
      <w:rFonts w:ascii="宋体" w:hAnsi="宋体" w:eastAsia="宋体"/>
      <w:sz w:val="24"/>
    </w:rPr>
  </w:style>
  <w:style w:type="paragraph" w:customStyle="1" w:styleId="186">
    <w:name w:val="表头"/>
    <w:basedOn w:val="1"/>
    <w:next w:val="1"/>
    <w:link w:val="187"/>
    <w:qFormat/>
    <w:uiPriority w:val="0"/>
    <w:pPr>
      <w:adjustRightInd w:val="0"/>
      <w:snapToGrid w:val="0"/>
      <w:spacing w:line="360" w:lineRule="auto"/>
      <w:jc w:val="center"/>
      <w:textAlignment w:val="center"/>
    </w:pPr>
    <w:rPr>
      <w:rFonts w:ascii="黑体" w:hAnsi="Verdana" w:eastAsia="黑体" w:cs="仿宋_GB2312"/>
      <w:b/>
      <w:color w:val="10000A"/>
      <w:szCs w:val="32"/>
    </w:rPr>
  </w:style>
  <w:style w:type="character" w:customStyle="1" w:styleId="187">
    <w:name w:val="表头 Char"/>
    <w:link w:val="186"/>
    <w:qFormat/>
    <w:uiPriority w:val="0"/>
    <w:rPr>
      <w:rFonts w:ascii="黑体" w:hAnsi="Verdana" w:eastAsia="黑体" w:cs="仿宋_GB2312"/>
      <w:b/>
      <w:color w:val="10000A"/>
      <w:kern w:val="2"/>
      <w:sz w:val="28"/>
      <w:szCs w:val="32"/>
      <w:lang w:val="en-US" w:eastAsia="zh-CN" w:bidi="ar-SA"/>
    </w:rPr>
  </w:style>
  <w:style w:type="character" w:customStyle="1" w:styleId="188">
    <w:name w:val="no4"/>
    <w:basedOn w:val="89"/>
    <w:qFormat/>
    <w:uiPriority w:val="0"/>
    <w:rPr>
      <w:rFonts w:ascii="仿宋_GB2312" w:hAnsi="Verdana" w:eastAsia="仿宋_GB2312" w:cs="仿宋_GB2312"/>
      <w:color w:val="10000A"/>
      <w:kern w:val="0"/>
      <w:sz w:val="32"/>
      <w:szCs w:val="32"/>
      <w:lang w:eastAsia="en-US"/>
    </w:rPr>
  </w:style>
  <w:style w:type="character" w:customStyle="1" w:styleId="189">
    <w:name w:val="bds_nopic1"/>
    <w:basedOn w:val="89"/>
    <w:qFormat/>
    <w:uiPriority w:val="0"/>
    <w:rPr>
      <w:rFonts w:ascii="仿宋_GB2312" w:hAnsi="Verdana" w:eastAsia="仿宋_GB2312" w:cs="仿宋_GB2312"/>
      <w:color w:val="10000A"/>
      <w:kern w:val="0"/>
      <w:sz w:val="32"/>
      <w:szCs w:val="32"/>
      <w:lang w:eastAsia="en-US"/>
    </w:rPr>
  </w:style>
  <w:style w:type="character" w:customStyle="1" w:styleId="190">
    <w:name w:val="Char Char21"/>
    <w:qFormat/>
    <w:uiPriority w:val="0"/>
    <w:rPr>
      <w:rFonts w:ascii="仿宋_GB2312" w:hAnsi="Verdana" w:eastAsia="宋体" w:cs="仿宋_GB2312"/>
      <w:color w:val="10000A"/>
      <w:kern w:val="2"/>
      <w:sz w:val="21"/>
      <w:szCs w:val="24"/>
      <w:lang w:val="en-US" w:eastAsia="zh-CN" w:bidi="ar-SA"/>
    </w:rPr>
  </w:style>
  <w:style w:type="character" w:customStyle="1" w:styleId="191">
    <w:name w:val="样式9 Char Char Char Char Char"/>
    <w:qFormat/>
    <w:uiPriority w:val="0"/>
    <w:rPr>
      <w:rFonts w:ascii="仿宋_GB2312" w:hAnsi="Verdana" w:eastAsia="宋体" w:cs="仿宋_GB2312"/>
      <w:color w:val="10000A"/>
      <w:kern w:val="2"/>
      <w:sz w:val="24"/>
      <w:szCs w:val="24"/>
      <w:lang w:val="en-US" w:eastAsia="zh-CN" w:bidi="ar-SA"/>
    </w:rPr>
  </w:style>
  <w:style w:type="character" w:customStyle="1" w:styleId="192">
    <w:name w:val="my-class2"/>
    <w:basedOn w:val="89"/>
    <w:qFormat/>
    <w:uiPriority w:val="0"/>
    <w:rPr>
      <w:rFonts w:ascii="仿宋_GB2312" w:hAnsi="Verdana" w:eastAsia="仿宋_GB2312" w:cs="仿宋_GB2312"/>
      <w:color w:val="10000A"/>
      <w:kern w:val="0"/>
      <w:sz w:val="32"/>
      <w:szCs w:val="32"/>
      <w:lang w:eastAsia="en-US"/>
    </w:rPr>
  </w:style>
  <w:style w:type="character" w:customStyle="1" w:styleId="193">
    <w:name w:val="表名 Char"/>
    <w:link w:val="194"/>
    <w:qFormat/>
    <w:uiPriority w:val="0"/>
    <w:rPr>
      <w:rFonts w:ascii="仿宋_GB2312" w:hAnsi="Verdana" w:eastAsia="黑体" w:cs="仿宋_GB2312"/>
      <w:color w:val="10000A"/>
      <w:kern w:val="2"/>
      <w:sz w:val="24"/>
      <w:szCs w:val="24"/>
      <w:lang w:val="en-US" w:eastAsia="zh-CN" w:bidi="ar-SA"/>
    </w:rPr>
  </w:style>
  <w:style w:type="paragraph" w:customStyle="1" w:styleId="194">
    <w:name w:val="表名"/>
    <w:basedOn w:val="1"/>
    <w:link w:val="193"/>
    <w:qFormat/>
    <w:uiPriority w:val="0"/>
    <w:pPr>
      <w:spacing w:line="500" w:lineRule="exact"/>
      <w:jc w:val="left"/>
    </w:pPr>
    <w:rPr>
      <w:rFonts w:ascii="仿宋_GB2312" w:hAnsi="Verdana" w:eastAsia="黑体" w:cs="仿宋_GB2312"/>
      <w:color w:val="10000A"/>
      <w:sz w:val="24"/>
      <w:szCs w:val="24"/>
    </w:rPr>
  </w:style>
  <w:style w:type="character" w:customStyle="1" w:styleId="195">
    <w:name w:val="bds_nopic2"/>
    <w:basedOn w:val="89"/>
    <w:qFormat/>
    <w:uiPriority w:val="0"/>
    <w:rPr>
      <w:rFonts w:ascii="仿宋_GB2312" w:hAnsi="Verdana" w:eastAsia="仿宋_GB2312" w:cs="仿宋_GB2312"/>
      <w:color w:val="10000A"/>
      <w:kern w:val="0"/>
      <w:sz w:val="32"/>
      <w:szCs w:val="32"/>
      <w:lang w:eastAsia="en-US"/>
    </w:rPr>
  </w:style>
  <w:style w:type="character" w:customStyle="1" w:styleId="196">
    <w:name w:val="正  文 Char1"/>
    <w:qFormat/>
    <w:uiPriority w:val="0"/>
    <w:rPr>
      <w:rFonts w:ascii="宋体" w:hAnsi="Verdana" w:eastAsia="宋体" w:cs="仿宋_GB2312"/>
      <w:color w:val="10000A"/>
      <w:kern w:val="2"/>
      <w:sz w:val="21"/>
      <w:szCs w:val="24"/>
      <w:lang w:val="en-US" w:eastAsia="zh-CN" w:bidi="ar-SA"/>
    </w:rPr>
  </w:style>
  <w:style w:type="character" w:customStyle="1" w:styleId="197">
    <w:name w:val="tip7"/>
    <w:qFormat/>
    <w:uiPriority w:val="0"/>
    <w:rPr>
      <w:rFonts w:ascii="仿宋_GB2312" w:hAnsi="Verdana" w:eastAsia="仿宋_GB2312" w:cs="仿宋_GB2312"/>
      <w:vanish/>
      <w:color w:val="FF0000"/>
      <w:kern w:val="0"/>
      <w:sz w:val="18"/>
      <w:szCs w:val="18"/>
      <w:lang w:eastAsia="en-US"/>
    </w:rPr>
  </w:style>
  <w:style w:type="character" w:customStyle="1" w:styleId="198">
    <w:name w:val="f-star"/>
    <w:qFormat/>
    <w:uiPriority w:val="0"/>
    <w:rPr>
      <w:rFonts w:ascii="仿宋_GB2312" w:hAnsi="Verdana" w:eastAsia="仿宋_GB2312" w:cs="仿宋_GB2312"/>
      <w:color w:val="999999"/>
      <w:kern w:val="0"/>
      <w:sz w:val="21"/>
      <w:szCs w:val="21"/>
      <w:lang w:eastAsia="en-US"/>
    </w:rPr>
  </w:style>
  <w:style w:type="character" w:customStyle="1" w:styleId="199">
    <w:name w:val="表头1 Char"/>
    <w:link w:val="200"/>
    <w:qFormat/>
    <w:uiPriority w:val="0"/>
    <w:rPr>
      <w:rFonts w:ascii="宋体" w:hAnsi="宋体" w:eastAsia="宋体" w:cs="仿宋_GB2312"/>
      <w:color w:val="10000A"/>
      <w:kern w:val="2"/>
      <w:sz w:val="24"/>
      <w:szCs w:val="24"/>
      <w:lang w:val="en-US" w:eastAsia="zh-CN" w:bidi="ar-SA"/>
    </w:rPr>
  </w:style>
  <w:style w:type="paragraph" w:customStyle="1" w:styleId="200">
    <w:name w:val="表头1"/>
    <w:basedOn w:val="45"/>
    <w:link w:val="199"/>
    <w:qFormat/>
    <w:uiPriority w:val="0"/>
    <w:pPr>
      <w:spacing w:line="480" w:lineRule="exact"/>
    </w:pPr>
    <w:rPr>
      <w:rFonts w:hAnsi="宋体" w:cs="仿宋_GB2312"/>
      <w:sz w:val="24"/>
      <w:szCs w:val="24"/>
    </w:rPr>
  </w:style>
  <w:style w:type="character" w:customStyle="1" w:styleId="201">
    <w:name w:val="g Char"/>
    <w:qFormat/>
    <w:uiPriority w:val="0"/>
    <w:rPr>
      <w:rFonts w:eastAsia="宋体"/>
      <w:sz w:val="18"/>
      <w:lang w:val="en-US" w:eastAsia="zh-CN" w:bidi="ar-SA"/>
    </w:rPr>
  </w:style>
  <w:style w:type="character" w:customStyle="1" w:styleId="202">
    <w:name w:val="正文缩进2 Char"/>
    <w:link w:val="203"/>
    <w:qFormat/>
    <w:uiPriority w:val="0"/>
    <w:rPr>
      <w:rFonts w:ascii="宋体" w:hAnsi="宋体" w:eastAsia="宋体" w:cs="仿宋_GB2312"/>
      <w:color w:val="000000"/>
      <w:kern w:val="2"/>
      <w:sz w:val="28"/>
      <w:szCs w:val="28"/>
      <w:lang w:val="en-US" w:eastAsia="zh-CN" w:bidi="ar-SA"/>
    </w:rPr>
  </w:style>
  <w:style w:type="paragraph" w:customStyle="1" w:styleId="203">
    <w:name w:val="正文缩进2"/>
    <w:basedOn w:val="1"/>
    <w:link w:val="202"/>
    <w:qFormat/>
    <w:uiPriority w:val="0"/>
    <w:pPr>
      <w:adjustRightInd w:val="0"/>
      <w:snapToGrid w:val="0"/>
      <w:spacing w:line="360" w:lineRule="auto"/>
      <w:ind w:firstLine="560" w:firstLineChars="200"/>
    </w:pPr>
    <w:rPr>
      <w:rFonts w:ascii="宋体" w:hAnsi="宋体" w:cs="仿宋_GB2312"/>
      <w:color w:val="000000"/>
      <w:szCs w:val="28"/>
    </w:rPr>
  </w:style>
  <w:style w:type="character" w:customStyle="1" w:styleId="204">
    <w:name w:val="top-icon"/>
    <w:basedOn w:val="89"/>
    <w:qFormat/>
    <w:uiPriority w:val="0"/>
    <w:rPr>
      <w:rFonts w:ascii="仿宋_GB2312" w:hAnsi="Verdana" w:eastAsia="仿宋_GB2312" w:cs="仿宋_GB2312"/>
      <w:color w:val="10000A"/>
      <w:kern w:val="0"/>
      <w:sz w:val="32"/>
      <w:szCs w:val="32"/>
      <w:lang w:eastAsia="en-US"/>
    </w:rPr>
  </w:style>
  <w:style w:type="character" w:customStyle="1" w:styleId="205">
    <w:name w:val="bg-hover1"/>
    <w:basedOn w:val="89"/>
    <w:qFormat/>
    <w:uiPriority w:val="0"/>
    <w:rPr>
      <w:rFonts w:ascii="仿宋_GB2312" w:hAnsi="Verdana" w:eastAsia="仿宋_GB2312" w:cs="仿宋_GB2312"/>
      <w:color w:val="10000A"/>
      <w:kern w:val="0"/>
      <w:sz w:val="32"/>
      <w:szCs w:val="32"/>
      <w:lang w:eastAsia="en-US"/>
    </w:rPr>
  </w:style>
  <w:style w:type="character" w:customStyle="1" w:styleId="206">
    <w:name w:val="no72"/>
    <w:basedOn w:val="89"/>
    <w:qFormat/>
    <w:uiPriority w:val="0"/>
    <w:rPr>
      <w:rFonts w:ascii="仿宋_GB2312" w:hAnsi="Verdana" w:eastAsia="仿宋_GB2312" w:cs="仿宋_GB2312"/>
      <w:color w:val="10000A"/>
      <w:kern w:val="0"/>
      <w:sz w:val="32"/>
      <w:szCs w:val="32"/>
      <w:lang w:eastAsia="en-US"/>
    </w:rPr>
  </w:style>
  <w:style w:type="character" w:customStyle="1" w:styleId="207">
    <w:name w:val="search_content1"/>
    <w:qFormat/>
    <w:uiPriority w:val="0"/>
    <w:rPr>
      <w:rFonts w:ascii="仿宋_GB2312" w:hAnsi="Verdana" w:eastAsia="仿宋_GB2312" w:cs="仿宋_GB2312"/>
      <w:color w:val="10000A"/>
      <w:kern w:val="0"/>
      <w:sz w:val="20"/>
      <w:szCs w:val="20"/>
      <w:lang w:eastAsia="en-US"/>
    </w:rPr>
  </w:style>
  <w:style w:type="character" w:customStyle="1" w:styleId="208">
    <w:name w:val="样式 黑体 小四 Char"/>
    <w:qFormat/>
    <w:uiPriority w:val="0"/>
    <w:rPr>
      <w:rFonts w:ascii="黑体" w:hAnsi="Verdana" w:eastAsia="黑体" w:cs="宋体"/>
      <w:color w:val="10000A"/>
      <w:kern w:val="2"/>
      <w:sz w:val="24"/>
      <w:szCs w:val="24"/>
      <w:lang w:val="en-US" w:eastAsia="zh-CN" w:bidi="ar-AE"/>
    </w:rPr>
  </w:style>
  <w:style w:type="character" w:customStyle="1" w:styleId="209">
    <w:name w:val="bds_more2"/>
    <w:basedOn w:val="89"/>
    <w:qFormat/>
    <w:uiPriority w:val="0"/>
    <w:rPr>
      <w:rFonts w:ascii="仿宋_GB2312" w:hAnsi="Verdana" w:eastAsia="仿宋_GB2312" w:cs="仿宋_GB2312"/>
      <w:color w:val="10000A"/>
      <w:kern w:val="0"/>
      <w:sz w:val="32"/>
      <w:szCs w:val="32"/>
      <w:lang w:eastAsia="en-US"/>
    </w:rPr>
  </w:style>
  <w:style w:type="character" w:customStyle="1" w:styleId="210">
    <w:name w:val="orange"/>
    <w:qFormat/>
    <w:uiPriority w:val="0"/>
    <w:rPr>
      <w:rFonts w:ascii="仿宋_GB2312" w:hAnsi="Verdana" w:eastAsia="仿宋_GB2312" w:cs="仿宋_GB2312"/>
      <w:color w:val="3FB58F"/>
      <w:kern w:val="0"/>
      <w:sz w:val="32"/>
      <w:szCs w:val="32"/>
      <w:lang w:eastAsia="en-US"/>
    </w:rPr>
  </w:style>
  <w:style w:type="paragraph" w:customStyle="1" w:styleId="211">
    <w:name w:val="表中"/>
    <w:basedOn w:val="1"/>
    <w:qFormat/>
    <w:uiPriority w:val="0"/>
    <w:pPr>
      <w:autoSpaceDE w:val="0"/>
      <w:autoSpaceDN w:val="0"/>
      <w:adjustRightInd w:val="0"/>
      <w:spacing w:line="360" w:lineRule="atLeast"/>
      <w:jc w:val="center"/>
    </w:pPr>
    <w:rPr>
      <w:rFonts w:ascii="宋体"/>
      <w:kern w:val="0"/>
      <w:sz w:val="21"/>
    </w:rPr>
  </w:style>
  <w:style w:type="paragraph" w:customStyle="1" w:styleId="212">
    <w:name w:val="xl56"/>
    <w:basedOn w:val="1"/>
    <w:qFormat/>
    <w:uiPriority w:val="0"/>
    <w:pPr>
      <w:widowControl/>
      <w:pBdr>
        <w:bottom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szCs w:val="24"/>
    </w:rPr>
  </w:style>
  <w:style w:type="paragraph" w:customStyle="1" w:styleId="21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14">
    <w:name w:val="1"/>
    <w:basedOn w:val="1"/>
    <w:next w:val="45"/>
    <w:qFormat/>
    <w:uiPriority w:val="0"/>
    <w:rPr>
      <w:rFonts w:ascii="宋体" w:hAnsi="Courier New"/>
      <w:sz w:val="21"/>
    </w:rPr>
  </w:style>
  <w:style w:type="paragraph" w:customStyle="1" w:styleId="215">
    <w:name w:val="Char Char Char Char"/>
    <w:basedOn w:val="1"/>
    <w:qFormat/>
    <w:uiPriority w:val="0"/>
    <w:pPr>
      <w:snapToGrid w:val="0"/>
      <w:spacing w:line="360" w:lineRule="auto"/>
      <w:ind w:firstLine="200" w:firstLineChars="200"/>
    </w:pPr>
    <w:rPr>
      <w:rFonts w:eastAsia="仿宋_GB2312"/>
      <w:sz w:val="24"/>
      <w:szCs w:val="24"/>
    </w:rPr>
  </w:style>
  <w:style w:type="paragraph" w:customStyle="1" w:styleId="2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217">
    <w:name w:val="TOC 标题1"/>
    <w:basedOn w:val="4"/>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18">
    <w:name w:val="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19">
    <w:name w:val="文件正文"/>
    <w:qFormat/>
    <w:uiPriority w:val="0"/>
    <w:pPr>
      <w:adjustRightInd w:val="0"/>
      <w:snapToGrid w:val="0"/>
      <w:spacing w:line="300" w:lineRule="auto"/>
      <w:ind w:firstLine="480" w:firstLineChars="200"/>
    </w:pPr>
    <w:rPr>
      <w:rFonts w:ascii="Times New Roman" w:hAnsi="Times New Roman" w:eastAsia="宋体" w:cs="Times New Roman"/>
      <w:sz w:val="24"/>
      <w:lang w:val="en-US" w:eastAsia="zh-CN" w:bidi="ar-SA"/>
    </w:rPr>
  </w:style>
  <w:style w:type="paragraph" w:customStyle="1" w:styleId="220">
    <w:name w:val="样式 标题 3标题4标题 3 CharH3l3CTBOD 0h3sect1.2.33rd level3Le..."/>
    <w:basedOn w:val="6"/>
    <w:qFormat/>
    <w:uiPriority w:val="0"/>
    <w:pPr>
      <w:spacing w:before="62" w:beforeLines="20" w:after="62" w:afterLines="20" w:line="240" w:lineRule="auto"/>
      <w:jc w:val="left"/>
    </w:pPr>
    <w:rPr>
      <w:rFonts w:ascii="宋体" w:hAnsi="宋体" w:eastAsia="黑体" w:cs="宋体"/>
      <w:color w:val="000000"/>
      <w:sz w:val="21"/>
      <w:szCs w:val="21"/>
    </w:rPr>
  </w:style>
  <w:style w:type="paragraph" w:customStyle="1" w:styleId="221">
    <w:name w:val="Char Char Char Char Char Char Char Char Char Char Char Char Char Char Char Char"/>
    <w:basedOn w:val="1"/>
    <w:next w:val="1"/>
    <w:qFormat/>
    <w:uiPriority w:val="0"/>
    <w:pPr>
      <w:widowControl/>
      <w:spacing w:line="360" w:lineRule="auto"/>
      <w:jc w:val="left"/>
    </w:pPr>
    <w:rPr>
      <w:sz w:val="21"/>
      <w:szCs w:val="24"/>
    </w:rPr>
  </w:style>
  <w:style w:type="paragraph" w:customStyle="1" w:styleId="222">
    <w:name w:val="3"/>
    <w:basedOn w:val="1"/>
    <w:next w:val="34"/>
    <w:qFormat/>
    <w:uiPriority w:val="0"/>
  </w:style>
  <w:style w:type="paragraph" w:customStyle="1" w:styleId="223">
    <w:name w:val="xl35"/>
    <w:basedOn w:val="1"/>
    <w:qFormat/>
    <w:uiPriority w:val="0"/>
    <w:pPr>
      <w:widowControl/>
      <w:spacing w:before="100" w:beforeAutospacing="1" w:after="100" w:afterAutospacing="1"/>
      <w:jc w:val="right"/>
    </w:pPr>
    <w:rPr>
      <w:rFonts w:ascii="宋体" w:hAnsi="宋体" w:cs="宋体"/>
      <w:kern w:val="0"/>
      <w:sz w:val="18"/>
      <w:szCs w:val="18"/>
    </w:rPr>
  </w:style>
  <w:style w:type="paragraph" w:customStyle="1" w:styleId="224">
    <w:name w:val="文档结构图1"/>
    <w:basedOn w:val="1"/>
    <w:qFormat/>
    <w:uiPriority w:val="0"/>
    <w:pPr>
      <w:shd w:val="clear" w:color="auto" w:fill="000080"/>
      <w:adjustRightInd w:val="0"/>
      <w:textAlignment w:val="baseline"/>
    </w:pPr>
    <w:rPr>
      <w:rFonts w:ascii="楷体_GB2312" w:eastAsia="楷体_GB2312"/>
      <w:kern w:val="0"/>
    </w:rPr>
  </w:style>
  <w:style w:type="paragraph" w:customStyle="1" w:styleId="22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2"/>
      <w:szCs w:val="22"/>
    </w:rPr>
  </w:style>
  <w:style w:type="paragraph" w:customStyle="1" w:styleId="2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227">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28">
    <w:name w:val="xl26"/>
    <w:basedOn w:val="1"/>
    <w:qFormat/>
    <w:uiPriority w:val="0"/>
    <w:pPr>
      <w:widowControl/>
      <w:pBdr>
        <w:top w:val="single" w:color="auto" w:sz="4" w:space="0"/>
      </w:pBdr>
      <w:spacing w:before="100" w:beforeAutospacing="1" w:after="100" w:afterAutospacing="1"/>
      <w:jc w:val="center"/>
    </w:pPr>
    <w:rPr>
      <w:rFonts w:ascii="宋体" w:hAnsi="宋体" w:cs="宋体"/>
      <w:kern w:val="0"/>
      <w:sz w:val="24"/>
      <w:szCs w:val="24"/>
    </w:rPr>
  </w:style>
  <w:style w:type="paragraph" w:customStyle="1" w:styleId="229">
    <w:name w:val="样式 黑体 小四"/>
    <w:basedOn w:val="1"/>
    <w:qFormat/>
    <w:uiPriority w:val="0"/>
    <w:pPr>
      <w:spacing w:line="360" w:lineRule="auto"/>
      <w:jc w:val="center"/>
    </w:pPr>
    <w:rPr>
      <w:rFonts w:ascii="黑体" w:eastAsia="黑体" w:cs="宋体"/>
      <w:sz w:val="32"/>
      <w:szCs w:val="32"/>
      <w:lang w:bidi="ar-AE"/>
    </w:rPr>
  </w:style>
  <w:style w:type="paragraph" w:customStyle="1" w:styleId="230">
    <w:name w:val="Char Char Char Char1"/>
    <w:basedOn w:val="1"/>
    <w:qFormat/>
    <w:uiPriority w:val="0"/>
    <w:pPr>
      <w:snapToGrid w:val="0"/>
      <w:spacing w:line="360" w:lineRule="auto"/>
      <w:ind w:firstLine="200" w:firstLineChars="200"/>
    </w:pPr>
    <w:rPr>
      <w:rFonts w:eastAsia="仿宋_GB2312"/>
      <w:sz w:val="24"/>
      <w:szCs w:val="24"/>
    </w:rPr>
  </w:style>
  <w:style w:type="paragraph" w:customStyle="1" w:styleId="231">
    <w:name w:val="font6"/>
    <w:basedOn w:val="1"/>
    <w:qFormat/>
    <w:uiPriority w:val="0"/>
    <w:pPr>
      <w:widowControl/>
      <w:spacing w:before="100" w:beforeAutospacing="1" w:after="100" w:afterAutospacing="1"/>
      <w:jc w:val="left"/>
    </w:pPr>
    <w:rPr>
      <w:kern w:val="0"/>
      <w:sz w:val="20"/>
    </w:rPr>
  </w:style>
  <w:style w:type="paragraph" w:customStyle="1" w:styleId="232">
    <w:name w:val="pa-0"/>
    <w:basedOn w:val="1"/>
    <w:qFormat/>
    <w:uiPriority w:val="0"/>
    <w:pPr>
      <w:widowControl/>
      <w:spacing w:before="150" w:after="150"/>
      <w:jc w:val="left"/>
    </w:pPr>
    <w:rPr>
      <w:rFonts w:ascii="宋体" w:hAnsi="宋体" w:cs="宋体"/>
      <w:kern w:val="0"/>
      <w:sz w:val="24"/>
      <w:szCs w:val="24"/>
    </w:rPr>
  </w:style>
  <w:style w:type="paragraph" w:customStyle="1" w:styleId="233">
    <w:name w:val="样式 标题 3标题3Sottoparagrafo标题 3 Char Char Char Char + 段前: 0.3 行...5"/>
    <w:basedOn w:val="6"/>
    <w:qFormat/>
    <w:uiPriority w:val="0"/>
    <w:pPr>
      <w:adjustRightInd w:val="0"/>
      <w:snapToGrid w:val="0"/>
      <w:spacing w:before="93" w:beforeLines="30" w:after="93" w:afterLines="30" w:line="353" w:lineRule="auto"/>
      <w:textAlignment w:val="baseline"/>
    </w:pPr>
    <w:rPr>
      <w:rFonts w:ascii="宋体" w:hAnsi="宋体" w:eastAsia="方正小标宋简体" w:cs="宋体"/>
      <w:b w:val="0"/>
      <w:bCs w:val="0"/>
      <w:spacing w:val="1"/>
      <w:kern w:val="28"/>
      <w:sz w:val="28"/>
      <w:szCs w:val="20"/>
    </w:rPr>
  </w:style>
  <w:style w:type="paragraph" w:customStyle="1" w:styleId="234">
    <w:name w:val="A正文"/>
    <w:basedOn w:val="1"/>
    <w:qFormat/>
    <w:uiPriority w:val="0"/>
    <w:pPr>
      <w:spacing w:line="560" w:lineRule="exact"/>
      <w:ind w:firstLine="200" w:firstLineChars="200"/>
    </w:pPr>
    <w:rPr>
      <w:rFonts w:ascii="仿宋_GB2312" w:eastAsia="仿宋_GB2312"/>
      <w:lang w:bidi="ar-AE"/>
    </w:rPr>
  </w:style>
  <w:style w:type="paragraph" w:customStyle="1" w:styleId="235">
    <w:name w:val="xl30"/>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6">
    <w:name w:val="三级标题"/>
    <w:basedOn w:val="237"/>
    <w:qFormat/>
    <w:uiPriority w:val="0"/>
    <w:pPr>
      <w:tabs>
        <w:tab w:val="left" w:pos="3330"/>
      </w:tabs>
      <w:adjustRightInd w:val="0"/>
      <w:snapToGrid w:val="0"/>
      <w:spacing w:before="156" w:beforeLines="50" w:after="240" w:line="300" w:lineRule="exact"/>
      <w:jc w:val="left"/>
      <w:outlineLvl w:val="0"/>
    </w:pPr>
    <w:rPr>
      <w:b/>
      <w:color w:val="000000"/>
      <w:sz w:val="28"/>
      <w:szCs w:val="20"/>
    </w:rPr>
  </w:style>
  <w:style w:type="paragraph" w:customStyle="1" w:styleId="237">
    <w:name w:val="二级标题"/>
    <w:basedOn w:val="1"/>
    <w:qFormat/>
    <w:uiPriority w:val="0"/>
    <w:pPr>
      <w:spacing w:line="360" w:lineRule="exact"/>
      <w:jc w:val="center"/>
    </w:pPr>
    <w:rPr>
      <w:rFonts w:ascii="宋体" w:hAnsi="宋体"/>
      <w:sz w:val="24"/>
      <w:szCs w:val="21"/>
    </w:rPr>
  </w:style>
  <w:style w:type="paragraph" w:customStyle="1" w:styleId="238">
    <w:name w:val="xl36"/>
    <w:basedOn w:val="1"/>
    <w:qFormat/>
    <w:uiPriority w:val="0"/>
    <w:pPr>
      <w:widowControl/>
      <w:pBdr>
        <w:bottom w:val="single" w:color="auto" w:sz="4" w:space="0"/>
      </w:pBdr>
      <w:spacing w:before="100" w:beforeAutospacing="1" w:after="100" w:afterAutospacing="1"/>
      <w:jc w:val="center"/>
      <w:textAlignment w:val="center"/>
    </w:pPr>
    <w:rPr>
      <w:rFonts w:hint="eastAsia" w:ascii="黑体" w:hAnsi="宋体" w:eastAsia="黑体"/>
      <w:kern w:val="0"/>
      <w:szCs w:val="28"/>
    </w:rPr>
  </w:style>
  <w:style w:type="paragraph" w:customStyle="1" w:styleId="239">
    <w:name w:val="二级编号"/>
    <w:basedOn w:val="4"/>
    <w:qFormat/>
    <w:uiPriority w:val="0"/>
    <w:pPr>
      <w:keepNext w:val="0"/>
      <w:tabs>
        <w:tab w:val="left" w:pos="480"/>
      </w:tabs>
      <w:snapToGrid/>
      <w:spacing w:before="120" w:after="120" w:line="180" w:lineRule="auto"/>
      <w:ind w:firstLine="478"/>
      <w:jc w:val="left"/>
      <w:outlineLvl w:val="1"/>
    </w:pPr>
    <w:rPr>
      <w:rFonts w:ascii="Times New Roman"/>
      <w:b/>
      <w:bCs/>
      <w:color w:val="000000"/>
      <w:sz w:val="36"/>
    </w:rPr>
  </w:style>
  <w:style w:type="paragraph" w:customStyle="1" w:styleId="240">
    <w:name w:val="样式 样式 样式 正文文本 + 黑色 首行缩进:  1.67 字符 + 首行缩进:  1.62 字符 + 首行缩进:  2 字符3"/>
    <w:basedOn w:val="1"/>
    <w:qFormat/>
    <w:uiPriority w:val="0"/>
    <w:pPr>
      <w:spacing w:line="350" w:lineRule="exact"/>
      <w:ind w:firstLine="162" w:firstLineChars="162"/>
    </w:pPr>
    <w:rPr>
      <w:rFonts w:ascii="宋体" w:hAnsi="宋体" w:cs="宋体"/>
      <w:color w:val="000000"/>
      <w:sz w:val="21"/>
    </w:rPr>
  </w:style>
  <w:style w:type="paragraph" w:customStyle="1" w:styleId="241">
    <w:name w:val="pa-2"/>
    <w:basedOn w:val="1"/>
    <w:qFormat/>
    <w:uiPriority w:val="0"/>
    <w:pPr>
      <w:widowControl/>
      <w:spacing w:before="150" w:after="150"/>
      <w:jc w:val="left"/>
    </w:pPr>
    <w:rPr>
      <w:rFonts w:ascii="宋体" w:hAnsi="宋体" w:cs="宋体"/>
      <w:kern w:val="0"/>
      <w:sz w:val="24"/>
      <w:szCs w:val="24"/>
    </w:rPr>
  </w:style>
  <w:style w:type="paragraph" w:customStyle="1" w:styleId="242">
    <w:name w:val="表内文字"/>
    <w:basedOn w:val="2"/>
    <w:qFormat/>
    <w:uiPriority w:val="0"/>
    <w:pPr>
      <w:widowControl/>
      <w:overflowPunct w:val="0"/>
      <w:topLinePunct/>
      <w:adjustRightInd w:val="0"/>
      <w:snapToGrid w:val="0"/>
      <w:spacing w:before="60" w:after="60" w:line="320" w:lineRule="exact"/>
      <w:jc w:val="center"/>
    </w:pPr>
    <w:rPr>
      <w:bCs/>
      <w:color w:val="000000"/>
      <w:sz w:val="21"/>
    </w:rPr>
  </w:style>
  <w:style w:type="paragraph" w:customStyle="1" w:styleId="243">
    <w:name w:val="日期1"/>
    <w:basedOn w:val="1"/>
    <w:next w:val="1"/>
    <w:qFormat/>
    <w:uiPriority w:val="0"/>
    <w:pPr>
      <w:adjustRightInd w:val="0"/>
      <w:textAlignment w:val="baseline"/>
    </w:pPr>
    <w:rPr>
      <w:rFonts w:ascii="宋体"/>
      <w:kern w:val="0"/>
      <w:sz w:val="24"/>
    </w:rPr>
  </w:style>
  <w:style w:type="paragraph" w:customStyle="1" w:styleId="244">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45">
    <w:name w:val="标题 3 + 小三"/>
    <w:basedOn w:val="1"/>
    <w:qFormat/>
    <w:uiPriority w:val="0"/>
    <w:pPr>
      <w:tabs>
        <w:tab w:val="left" w:pos="4267"/>
      </w:tabs>
      <w:snapToGrid w:val="0"/>
      <w:spacing w:line="700" w:lineRule="atLeast"/>
      <w:ind w:firstLine="573"/>
    </w:pPr>
    <w:rPr>
      <w:b/>
      <w:bCs/>
      <w:iCs/>
      <w:sz w:val="30"/>
    </w:rPr>
  </w:style>
  <w:style w:type="paragraph" w:customStyle="1" w:styleId="246">
    <w:name w:val="font8"/>
    <w:basedOn w:val="1"/>
    <w:qFormat/>
    <w:uiPriority w:val="0"/>
    <w:pPr>
      <w:widowControl/>
      <w:spacing w:before="100" w:beforeAutospacing="1" w:after="100" w:afterAutospacing="1"/>
      <w:jc w:val="left"/>
    </w:pPr>
    <w:rPr>
      <w:kern w:val="0"/>
      <w:sz w:val="20"/>
    </w:rPr>
  </w:style>
  <w:style w:type="paragraph" w:customStyle="1" w:styleId="247">
    <w:name w:val="font12"/>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248">
    <w:name w:val="A"/>
    <w:basedOn w:val="1"/>
    <w:qFormat/>
    <w:uiPriority w:val="0"/>
    <w:pPr>
      <w:tabs>
        <w:tab w:val="left" w:pos="1191"/>
      </w:tabs>
      <w:adjustRightInd w:val="0"/>
      <w:snapToGrid w:val="0"/>
      <w:spacing w:line="460" w:lineRule="exact"/>
      <w:ind w:left="1191" w:hanging="1191"/>
    </w:pPr>
    <w:rPr>
      <w:rFonts w:ascii="宋体" w:hAnsi="宋体" w:cs="Arial"/>
      <w:sz w:val="24"/>
      <w:szCs w:val="24"/>
    </w:rPr>
  </w:style>
  <w:style w:type="paragraph" w:customStyle="1" w:styleId="249">
    <w:name w:val="Y分部标题"/>
    <w:basedOn w:val="1"/>
    <w:next w:val="250"/>
    <w:qFormat/>
    <w:uiPriority w:val="0"/>
    <w:pPr>
      <w:numPr>
        <w:ilvl w:val="0"/>
        <w:numId w:val="7"/>
      </w:numPr>
      <w:jc w:val="center"/>
    </w:pPr>
    <w:rPr>
      <w:rFonts w:ascii="黑体" w:eastAsia="黑体" w:cs="宋体"/>
      <w:b/>
      <w:bCs/>
      <w:sz w:val="36"/>
    </w:rPr>
  </w:style>
  <w:style w:type="paragraph" w:customStyle="1" w:styleId="250">
    <w:name w:val="Y一般正文"/>
    <w:basedOn w:val="35"/>
    <w:qFormat/>
    <w:uiPriority w:val="0"/>
    <w:pPr>
      <w:autoSpaceDE w:val="0"/>
      <w:autoSpaceDN w:val="0"/>
      <w:adjustRightInd w:val="0"/>
      <w:spacing w:before="60" w:after="60" w:line="300" w:lineRule="auto"/>
      <w:ind w:left="0" w:firstLine="560"/>
    </w:pPr>
    <w:rPr>
      <w:rFonts w:ascii="宋体" w:hAnsi="宋体" w:cs="Arial"/>
      <w:sz w:val="28"/>
      <w:szCs w:val="28"/>
      <w:lang w:val="zh-CN"/>
    </w:rPr>
  </w:style>
  <w:style w:type="paragraph" w:customStyle="1" w:styleId="251">
    <w:name w:val="11"/>
    <w:basedOn w:val="248"/>
    <w:qFormat/>
    <w:uiPriority w:val="0"/>
  </w:style>
  <w:style w:type="paragraph" w:customStyle="1" w:styleId="252">
    <w:name w:val="巻内表格文字左对齐"/>
    <w:basedOn w:val="253"/>
    <w:qFormat/>
    <w:uiPriority w:val="0"/>
    <w:rPr>
      <w:kern w:val="2"/>
    </w:rPr>
  </w:style>
  <w:style w:type="paragraph" w:customStyle="1" w:styleId="253">
    <w:name w:val="巻内表格文字居中"/>
    <w:basedOn w:val="1"/>
    <w:qFormat/>
    <w:uiPriority w:val="0"/>
    <w:pPr>
      <w:jc w:val="center"/>
    </w:pPr>
    <w:rPr>
      <w:color w:val="808080"/>
      <w:kern w:val="0"/>
      <w:sz w:val="21"/>
      <w:szCs w:val="21"/>
    </w:rPr>
  </w:style>
  <w:style w:type="paragraph" w:customStyle="1" w:styleId="254">
    <w:name w:val="纯文本1"/>
    <w:basedOn w:val="1"/>
    <w:qFormat/>
    <w:uiPriority w:val="0"/>
    <w:pPr>
      <w:adjustRightInd w:val="0"/>
      <w:textAlignment w:val="baseline"/>
    </w:pPr>
    <w:rPr>
      <w:rFonts w:ascii="宋体"/>
      <w:kern w:val="0"/>
      <w:sz w:val="24"/>
    </w:rPr>
  </w:style>
  <w:style w:type="paragraph" w:customStyle="1" w:styleId="255">
    <w:name w:val="样式 样式 首行缩进:  2 字符2 + 首行缩进:  2 字符"/>
    <w:basedOn w:val="1"/>
    <w:qFormat/>
    <w:uiPriority w:val="0"/>
    <w:pPr>
      <w:spacing w:line="560" w:lineRule="exact"/>
      <w:ind w:firstLine="200" w:firstLineChars="200"/>
    </w:pPr>
    <w:rPr>
      <w:rFonts w:ascii="仿宋_GB2312" w:eastAsia="仿宋_GB2312" w:cs="宋体"/>
      <w:szCs w:val="28"/>
      <w:lang w:bidi="ar-AE"/>
    </w:rPr>
  </w:style>
  <w:style w:type="paragraph" w:customStyle="1" w:styleId="25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Arial Unicode MS" w:eastAsia="黑体"/>
      <w:b/>
      <w:bCs/>
      <w:kern w:val="0"/>
      <w:sz w:val="24"/>
      <w:szCs w:val="24"/>
    </w:rPr>
  </w:style>
  <w:style w:type="paragraph" w:customStyle="1" w:styleId="257">
    <w:name w:val="Char2"/>
    <w:basedOn w:val="4"/>
    <w:qFormat/>
    <w:uiPriority w:val="0"/>
    <w:pPr>
      <w:keepLines/>
      <w:tabs>
        <w:tab w:val="left" w:pos="420"/>
      </w:tabs>
      <w:snapToGrid/>
      <w:spacing w:before="240" w:after="240" w:line="560" w:lineRule="exact"/>
    </w:pPr>
    <w:rPr>
      <w:rFonts w:ascii="Arial" w:hAnsi="Arial" w:eastAsia="黑体"/>
      <w:sz w:val="36"/>
      <w:szCs w:val="36"/>
      <w:lang w:bidi="ar-AE"/>
    </w:rPr>
  </w:style>
  <w:style w:type="paragraph" w:customStyle="1" w:styleId="2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kern w:val="0"/>
      <w:sz w:val="24"/>
      <w:szCs w:val="24"/>
    </w:rPr>
  </w:style>
  <w:style w:type="paragraph" w:customStyle="1" w:styleId="26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2"/>
      <w:szCs w:val="22"/>
    </w:rPr>
  </w:style>
  <w:style w:type="paragraph" w:customStyle="1" w:styleId="261">
    <w:name w:val="偶数页页眉"/>
    <w:basedOn w:val="1"/>
    <w:qFormat/>
    <w:uiPriority w:val="0"/>
    <w:pPr>
      <w:keepLines/>
      <w:widowControl/>
      <w:tabs>
        <w:tab w:val="left" w:pos="0"/>
        <w:tab w:val="left" w:pos="1134"/>
        <w:tab w:val="left" w:pos="2268"/>
      </w:tabs>
      <w:spacing w:line="264" w:lineRule="auto"/>
      <w:ind w:firstLine="488"/>
      <w:jc w:val="left"/>
    </w:pPr>
    <w:rPr>
      <w:kern w:val="0"/>
      <w:sz w:val="18"/>
    </w:rPr>
  </w:style>
  <w:style w:type="paragraph" w:customStyle="1" w:styleId="262">
    <w:name w:val="内容标题"/>
    <w:basedOn w:val="26"/>
    <w:qFormat/>
    <w:uiPriority w:val="0"/>
    <w:rPr>
      <w:rFonts w:ascii="Tahoma" w:hAnsi="Tahoma"/>
      <w:sz w:val="24"/>
      <w:szCs w:val="24"/>
    </w:rPr>
  </w:style>
  <w:style w:type="paragraph" w:customStyle="1" w:styleId="263">
    <w:name w:val="标题4(cht）"/>
    <w:basedOn w:val="1"/>
    <w:qFormat/>
    <w:uiPriority w:val="0"/>
    <w:pPr>
      <w:snapToGrid w:val="0"/>
      <w:spacing w:line="324" w:lineRule="auto"/>
      <w:jc w:val="left"/>
    </w:pPr>
    <w:rPr>
      <w:sz w:val="21"/>
      <w:szCs w:val="24"/>
    </w:rPr>
  </w:style>
  <w:style w:type="paragraph" w:customStyle="1" w:styleId="264">
    <w:name w:val="正文文本 21"/>
    <w:basedOn w:val="1"/>
    <w:qFormat/>
    <w:uiPriority w:val="0"/>
    <w:pPr>
      <w:adjustRightInd w:val="0"/>
      <w:spacing w:line="360" w:lineRule="atLeast"/>
      <w:ind w:firstLine="720"/>
      <w:textAlignment w:val="baseline"/>
    </w:pPr>
    <w:rPr>
      <w:rFonts w:ascii="宋体"/>
      <w:kern w:val="0"/>
    </w:rPr>
  </w:style>
  <w:style w:type="paragraph" w:customStyle="1" w:styleId="265">
    <w:name w:val="标书表头"/>
    <w:basedOn w:val="1"/>
    <w:qFormat/>
    <w:uiPriority w:val="0"/>
    <w:pPr>
      <w:topLinePunct/>
      <w:adjustRightInd w:val="0"/>
      <w:ind w:hanging="360"/>
      <w:jc w:val="center"/>
    </w:pPr>
    <w:rPr>
      <w:rFonts w:ascii="黑体" w:hAnsi="宋体" w:eastAsia="黑体"/>
      <w:kern w:val="0"/>
      <w:szCs w:val="28"/>
    </w:rPr>
  </w:style>
  <w:style w:type="paragraph" w:customStyle="1" w:styleId="266">
    <w:name w:val="样式 正文首行缩进 + 四号 首行缩进:  1 字符1"/>
    <w:basedOn w:val="86"/>
    <w:qFormat/>
    <w:uiPriority w:val="0"/>
    <w:pPr>
      <w:ind w:firstLine="200" w:firstLineChars="200"/>
      <w:jc w:val="center"/>
    </w:pPr>
    <w:rPr>
      <w:rFonts w:cs="宋体"/>
      <w:szCs w:val="24"/>
    </w:rPr>
  </w:style>
  <w:style w:type="paragraph" w:customStyle="1" w:styleId="267">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268">
    <w:name w:val="xl55"/>
    <w:basedOn w:val="1"/>
    <w:qFormat/>
    <w:uiPriority w:val="0"/>
    <w:pPr>
      <w:widowControl/>
      <w:spacing w:before="100" w:beforeAutospacing="1" w:after="100" w:afterAutospacing="1"/>
      <w:jc w:val="center"/>
      <w:textAlignment w:val="center"/>
    </w:pPr>
    <w:rPr>
      <w:rFonts w:eastAsia="Arial Unicode MS"/>
      <w:kern w:val="0"/>
      <w:sz w:val="24"/>
      <w:szCs w:val="24"/>
    </w:rPr>
  </w:style>
  <w:style w:type="paragraph" w:customStyle="1" w:styleId="269">
    <w:name w:val="9"/>
    <w:basedOn w:val="1"/>
    <w:qFormat/>
    <w:uiPriority w:val="0"/>
    <w:pPr>
      <w:tabs>
        <w:tab w:val="left" w:pos="1191"/>
        <w:tab w:val="left" w:pos="1332"/>
      </w:tabs>
      <w:adjustRightInd w:val="0"/>
      <w:spacing w:line="460" w:lineRule="exact"/>
      <w:ind w:left="1191" w:hanging="1191"/>
    </w:pPr>
    <w:rPr>
      <w:rFonts w:ascii="宋体" w:hAnsi="宋体" w:cs="Arial"/>
      <w:sz w:val="24"/>
      <w:szCs w:val="24"/>
    </w:rPr>
  </w:style>
  <w:style w:type="paragraph" w:customStyle="1" w:styleId="270">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pacing w:val="8"/>
      <w:kern w:val="0"/>
      <w:sz w:val="24"/>
      <w:szCs w:val="24"/>
    </w:rPr>
  </w:style>
  <w:style w:type="paragraph" w:customStyle="1" w:styleId="271">
    <w:name w:val="xl57"/>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u w:val="single"/>
    </w:rPr>
  </w:style>
  <w:style w:type="paragraph" w:customStyle="1" w:styleId="272">
    <w:name w:val="xl2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3">
    <w:name w:val="巻内2号标题"/>
    <w:basedOn w:val="6"/>
    <w:next w:val="1"/>
    <w:qFormat/>
    <w:uiPriority w:val="0"/>
    <w:pPr>
      <w:tabs>
        <w:tab w:val="left" w:pos="2730"/>
      </w:tabs>
      <w:topLinePunct/>
      <w:adjustRightInd w:val="0"/>
      <w:spacing w:before="156" w:beforeLines="50" w:after="156" w:afterLines="50" w:line="240" w:lineRule="auto"/>
      <w:jc w:val="left"/>
    </w:pPr>
    <w:rPr>
      <w:rFonts w:eastAsia="黑体"/>
      <w:b w:val="0"/>
      <w:bCs w:val="0"/>
      <w:color w:val="FF0000"/>
      <w:kern w:val="0"/>
      <w:sz w:val="24"/>
      <w:szCs w:val="24"/>
    </w:rPr>
  </w:style>
  <w:style w:type="paragraph" w:customStyle="1" w:styleId="274">
    <w:name w:val="font1"/>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7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276">
    <w:name w:val="1.1.1.1A"/>
    <w:basedOn w:val="7"/>
    <w:qFormat/>
    <w:uiPriority w:val="0"/>
    <w:pPr>
      <w:keepNext w:val="0"/>
      <w:keepLines w:val="0"/>
      <w:tabs>
        <w:tab w:val="left" w:pos="1134"/>
        <w:tab w:val="left" w:pos="1843"/>
      </w:tabs>
      <w:adjustRightInd w:val="0"/>
      <w:snapToGrid w:val="0"/>
      <w:spacing w:before="0" w:after="0" w:line="440" w:lineRule="exact"/>
      <w:ind w:left="523" w:leftChars="223" w:hanging="300" w:hangingChars="300"/>
      <w:textAlignment w:val="baseline"/>
      <w:outlineLvl w:val="9"/>
    </w:pPr>
    <w:rPr>
      <w:rFonts w:ascii="宋体" w:hAnsi="宋体" w:eastAsia="宋体"/>
      <w:b w:val="0"/>
      <w:bCs w:val="0"/>
      <w:kern w:val="0"/>
      <w:sz w:val="24"/>
      <w:szCs w:val="20"/>
    </w:rPr>
  </w:style>
  <w:style w:type="paragraph" w:customStyle="1" w:styleId="277">
    <w:name w:val="目录1"/>
    <w:basedOn w:val="1"/>
    <w:qFormat/>
    <w:uiPriority w:val="0"/>
    <w:pPr>
      <w:adjustRightInd w:val="0"/>
      <w:spacing w:line="420" w:lineRule="atLeast"/>
      <w:textAlignment w:val="baseline"/>
    </w:pPr>
    <w:rPr>
      <w:rFonts w:eastAsia="黑体"/>
      <w:b/>
      <w:kern w:val="0"/>
      <w:sz w:val="21"/>
    </w:rPr>
  </w:style>
  <w:style w:type="paragraph" w:customStyle="1" w:styleId="278">
    <w:name w:val="正文文本缩进 31"/>
    <w:basedOn w:val="1"/>
    <w:qFormat/>
    <w:uiPriority w:val="0"/>
    <w:pPr>
      <w:adjustRightInd w:val="0"/>
      <w:spacing w:line="360" w:lineRule="atLeast"/>
      <w:ind w:firstLine="555"/>
      <w:textAlignment w:val="baseline"/>
    </w:pPr>
    <w:rPr>
      <w:rFonts w:ascii="宋体"/>
      <w:color w:val="000000"/>
      <w:kern w:val="0"/>
      <w:sz w:val="24"/>
    </w:rPr>
  </w:style>
  <w:style w:type="paragraph" w:customStyle="1" w:styleId="279">
    <w:name w:val="样式 标题 2 + Times New Roman 段前: 0.5 行 段后: 0.5 行"/>
    <w:basedOn w:val="5"/>
    <w:qFormat/>
    <w:uiPriority w:val="0"/>
    <w:pPr>
      <w:snapToGrid w:val="0"/>
      <w:spacing w:before="0" w:after="156" w:afterLines="50" w:line="360" w:lineRule="auto"/>
      <w:jc w:val="left"/>
    </w:pPr>
    <w:rPr>
      <w:rFonts w:ascii="Times New Roman" w:hAnsi="Times New Roman" w:eastAsia="宋体"/>
      <w:color w:val="FF0000"/>
      <w:spacing w:val="-2"/>
      <w:kern w:val="0"/>
      <w:sz w:val="28"/>
      <w:szCs w:val="20"/>
    </w:rPr>
  </w:style>
  <w:style w:type="paragraph" w:customStyle="1" w:styleId="280">
    <w:name w:val="xl29"/>
    <w:basedOn w:val="1"/>
    <w:qFormat/>
    <w:uiPriority w:val="0"/>
    <w:pPr>
      <w:widowControl/>
      <w:pBdr>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82">
    <w:name w:val="样式9 Char Char Char Char"/>
    <w:basedOn w:val="1"/>
    <w:qFormat/>
    <w:uiPriority w:val="0"/>
    <w:pPr>
      <w:adjustRightInd w:val="0"/>
      <w:snapToGrid w:val="0"/>
      <w:spacing w:line="360" w:lineRule="auto"/>
      <w:ind w:firstLine="200" w:firstLineChars="200"/>
    </w:pPr>
    <w:rPr>
      <w:sz w:val="24"/>
      <w:szCs w:val="24"/>
    </w:rPr>
  </w:style>
  <w:style w:type="paragraph" w:customStyle="1" w:styleId="283">
    <w:name w:val="公正文"/>
    <w:basedOn w:val="2"/>
    <w:qFormat/>
    <w:uiPriority w:val="0"/>
    <w:pPr>
      <w:adjustRightInd w:val="0"/>
      <w:snapToGrid w:val="0"/>
      <w:spacing w:line="353" w:lineRule="auto"/>
      <w:ind w:firstLine="200" w:firstLineChars="200"/>
    </w:pPr>
    <w:rPr>
      <w:rFonts w:ascii="宋体" w:hAnsi="宋体" w:eastAsia="仿宋_GB2312"/>
      <w:sz w:val="28"/>
    </w:rPr>
  </w:style>
  <w:style w:type="paragraph" w:customStyle="1" w:styleId="284">
    <w:name w:val="xl3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285">
    <w:name w:val="默认段落字体 Para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86">
    <w:name w:val="巻内1号标题 Char"/>
    <w:basedOn w:val="5"/>
    <w:next w:val="1"/>
    <w:qFormat/>
    <w:uiPriority w:val="0"/>
    <w:pPr>
      <w:pageBreakBefore/>
      <w:spacing w:before="0" w:after="156" w:afterLines="50" w:line="180" w:lineRule="auto"/>
      <w:jc w:val="center"/>
    </w:pPr>
    <w:rPr>
      <w:rFonts w:ascii="黑体" w:hAnsi="Times New Roman"/>
      <w:b w:val="0"/>
      <w:bCs w:val="0"/>
      <w:color w:val="FF0000"/>
      <w:sz w:val="36"/>
      <w:szCs w:val="36"/>
    </w:rPr>
  </w:style>
  <w:style w:type="paragraph" w:customStyle="1" w:styleId="287">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89">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90">
    <w:name w:val="纯文本2"/>
    <w:basedOn w:val="1"/>
    <w:qFormat/>
    <w:uiPriority w:val="0"/>
    <w:pPr>
      <w:adjustRightInd w:val="0"/>
      <w:textAlignment w:val="baseline"/>
    </w:pPr>
    <w:rPr>
      <w:rFonts w:ascii="宋体"/>
      <w:kern w:val="0"/>
      <w:sz w:val="24"/>
    </w:rPr>
  </w:style>
  <w:style w:type="paragraph" w:customStyle="1" w:styleId="291">
    <w:name w:val="标题一"/>
    <w:qFormat/>
    <w:uiPriority w:val="0"/>
    <w:pPr>
      <w:spacing w:line="500" w:lineRule="exact"/>
      <w:jc w:val="center"/>
      <w:outlineLvl w:val="0"/>
    </w:pPr>
    <w:rPr>
      <w:rFonts w:ascii="宋体" w:hAnsi="宋体" w:eastAsia="宋体" w:cs="Times New Roman"/>
      <w:b/>
      <w:bCs/>
      <w:kern w:val="2"/>
      <w:sz w:val="24"/>
      <w:szCs w:val="24"/>
      <w:lang w:val="en-US" w:eastAsia="zh-CN" w:bidi="ar-SA"/>
    </w:rPr>
  </w:style>
  <w:style w:type="paragraph" w:customStyle="1" w:styleId="29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293">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4">
    <w:name w:val="样式 首行缩进:  2 字符2"/>
    <w:basedOn w:val="1"/>
    <w:qFormat/>
    <w:uiPriority w:val="0"/>
    <w:pPr>
      <w:adjustRightInd w:val="0"/>
      <w:snapToGrid w:val="0"/>
      <w:spacing w:line="353" w:lineRule="auto"/>
      <w:ind w:firstLine="564" w:firstLineChars="200"/>
      <w:textAlignment w:val="baseline"/>
    </w:pPr>
    <w:rPr>
      <w:rFonts w:ascii="宋体" w:hAnsi="宋体" w:eastAsia="仿宋_GB2312" w:cs="宋体"/>
      <w:spacing w:val="1"/>
      <w:kern w:val="28"/>
    </w:rPr>
  </w:style>
  <w:style w:type="paragraph" w:customStyle="1" w:styleId="295">
    <w:name w:val="表头文字"/>
    <w:basedOn w:val="1"/>
    <w:qFormat/>
    <w:uiPriority w:val="0"/>
    <w:pPr>
      <w:autoSpaceDE w:val="0"/>
      <w:autoSpaceDN w:val="0"/>
      <w:adjustRightInd w:val="0"/>
      <w:snapToGrid w:val="0"/>
      <w:spacing w:before="93" w:beforeLines="30" w:after="93" w:afterLines="30"/>
      <w:jc w:val="center"/>
    </w:pPr>
    <w:rPr>
      <w:b/>
      <w:kern w:val="0"/>
      <w:sz w:val="21"/>
      <w:szCs w:val="21"/>
    </w:rPr>
  </w:style>
  <w:style w:type="paragraph" w:customStyle="1" w:styleId="29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97">
    <w:name w:val="表内容"/>
    <w:basedOn w:val="45"/>
    <w:qFormat/>
    <w:uiPriority w:val="0"/>
    <w:pPr>
      <w:spacing w:line="480" w:lineRule="exact"/>
      <w:jc w:val="center"/>
    </w:pPr>
    <w:rPr>
      <w:rFonts w:hAnsi="宋体" w:cs="Times New Roman"/>
      <w:sz w:val="24"/>
      <w:szCs w:val="24"/>
    </w:rPr>
  </w:style>
  <w:style w:type="paragraph" w:customStyle="1" w:styleId="298">
    <w:name w:val="Char1 Char Char Char Char Char Char"/>
    <w:basedOn w:val="1"/>
    <w:qFormat/>
    <w:uiPriority w:val="0"/>
    <w:rPr>
      <w:sz w:val="21"/>
    </w:rPr>
  </w:style>
  <w:style w:type="paragraph" w:customStyle="1" w:styleId="299">
    <w:name w:val="表头文字 Char"/>
    <w:basedOn w:val="1"/>
    <w:qFormat/>
    <w:uiPriority w:val="0"/>
    <w:pPr>
      <w:adjustRightInd w:val="0"/>
      <w:snapToGrid w:val="0"/>
      <w:spacing w:line="360" w:lineRule="auto"/>
      <w:jc w:val="center"/>
    </w:pPr>
    <w:rPr>
      <w:rFonts w:ascii="黑体" w:hAnsi="宋体" w:eastAsia="黑体"/>
      <w:bCs/>
      <w:sz w:val="21"/>
      <w:szCs w:val="24"/>
    </w:rPr>
  </w:style>
  <w:style w:type="paragraph" w:customStyle="1" w:styleId="300">
    <w:name w:val="表格文字"/>
    <w:basedOn w:val="1"/>
    <w:qFormat/>
    <w:uiPriority w:val="0"/>
    <w:pPr>
      <w:topLinePunct/>
      <w:jc w:val="center"/>
    </w:pPr>
    <w:rPr>
      <w:rFonts w:ascii="宋体" w:hAnsi="宋体"/>
      <w:b/>
      <w:sz w:val="18"/>
      <w:szCs w:val="18"/>
    </w:rPr>
  </w:style>
  <w:style w:type="paragraph" w:customStyle="1" w:styleId="301">
    <w:name w:val="正文文本缩进 32"/>
    <w:basedOn w:val="1"/>
    <w:qFormat/>
    <w:uiPriority w:val="0"/>
    <w:pPr>
      <w:adjustRightInd w:val="0"/>
      <w:spacing w:line="360" w:lineRule="atLeast"/>
      <w:ind w:firstLine="555"/>
      <w:textAlignment w:val="baseline"/>
    </w:pPr>
    <w:rPr>
      <w:rFonts w:ascii="宋体"/>
      <w:color w:val="000000"/>
      <w:kern w:val="0"/>
      <w:sz w:val="24"/>
    </w:rPr>
  </w:style>
  <w:style w:type="paragraph" w:customStyle="1" w:styleId="302">
    <w:name w:val="样式 (西文) 宋体 小四 居中 首行缩进:  2 字符 行距: 固定值 16 磅"/>
    <w:basedOn w:val="1"/>
    <w:qFormat/>
    <w:uiPriority w:val="0"/>
    <w:pPr>
      <w:jc w:val="center"/>
    </w:pPr>
    <w:rPr>
      <w:rFonts w:ascii="楷体_GB2312" w:hAnsi="宋体" w:eastAsia="楷体_GB2312" w:cs="宋体"/>
      <w:sz w:val="21"/>
      <w:szCs w:val="21"/>
      <w:lang w:bidi="ar-AE"/>
    </w:rPr>
  </w:style>
  <w:style w:type="paragraph" w:customStyle="1" w:styleId="303">
    <w:name w:val="xl86"/>
    <w:basedOn w:val="1"/>
    <w:qFormat/>
    <w:uiPriority w:val="0"/>
    <w:pPr>
      <w:widowControl/>
      <w:pBdr>
        <w:bottom w:val="single" w:color="auto" w:sz="4" w:space="0"/>
      </w:pBdr>
      <w:spacing w:before="100" w:beforeAutospacing="1" w:after="100" w:afterAutospacing="1"/>
      <w:jc w:val="center"/>
    </w:pPr>
    <w:rPr>
      <w:rFonts w:ascii="宋体" w:hAnsi="宋体"/>
      <w:b/>
      <w:bCs/>
      <w:kern w:val="0"/>
      <w:sz w:val="32"/>
      <w:szCs w:val="32"/>
    </w:rPr>
  </w:style>
  <w:style w:type="paragraph" w:customStyle="1" w:styleId="30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b/>
      <w:bCs/>
      <w:kern w:val="0"/>
      <w:sz w:val="24"/>
      <w:szCs w:val="24"/>
    </w:rPr>
  </w:style>
  <w:style w:type="paragraph" w:customStyle="1" w:styleId="305">
    <w:name w:val="样式 首行缩进:  2 字符"/>
    <w:basedOn w:val="1"/>
    <w:qFormat/>
    <w:uiPriority w:val="0"/>
    <w:pPr>
      <w:ind w:firstLine="560" w:firstLineChars="200"/>
    </w:pPr>
    <w:rPr>
      <w:rFonts w:cs="Century"/>
      <w:sz w:val="24"/>
    </w:rPr>
  </w:style>
  <w:style w:type="paragraph" w:customStyle="1" w:styleId="306">
    <w:name w:val="朱冲"/>
    <w:basedOn w:val="1"/>
    <w:qFormat/>
    <w:uiPriority w:val="0"/>
    <w:pPr>
      <w:spacing w:line="360" w:lineRule="auto"/>
      <w:ind w:firstLine="200" w:firstLineChars="200"/>
    </w:pPr>
    <w:rPr>
      <w:rFonts w:ascii="宋体" w:hAnsi="宋体"/>
      <w:bCs/>
      <w:sz w:val="24"/>
      <w:szCs w:val="24"/>
    </w:rPr>
  </w:style>
  <w:style w:type="paragraph" w:customStyle="1" w:styleId="30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kern w:val="0"/>
      <w:sz w:val="24"/>
      <w:szCs w:val="24"/>
    </w:rPr>
  </w:style>
  <w:style w:type="paragraph" w:customStyle="1" w:styleId="308">
    <w:name w:val="样式 标题 3 + 段前: 0 磅 段后: 3 磅 行距: 多倍行距 1.25 字行"/>
    <w:basedOn w:val="6"/>
    <w:qFormat/>
    <w:uiPriority w:val="0"/>
    <w:pPr>
      <w:spacing w:before="0" w:after="60" w:line="300" w:lineRule="auto"/>
      <w:ind w:left="851" w:hanging="851"/>
    </w:pPr>
    <w:rPr>
      <w:rFonts w:ascii="宋体" w:cs="宋体"/>
      <w:b w:val="0"/>
      <w:bCs w:val="0"/>
      <w:sz w:val="28"/>
      <w:szCs w:val="28"/>
    </w:rPr>
  </w:style>
  <w:style w:type="paragraph" w:customStyle="1" w:styleId="309">
    <w:name w:val="正文字首行缩进2字符"/>
    <w:basedOn w:val="1"/>
    <w:qFormat/>
    <w:uiPriority w:val="0"/>
    <w:pPr>
      <w:adjustRightInd w:val="0"/>
      <w:snapToGrid w:val="0"/>
      <w:spacing w:line="360" w:lineRule="auto"/>
      <w:ind w:firstLine="480" w:firstLineChars="200"/>
    </w:pPr>
    <w:rPr>
      <w:rFonts w:ascii="宋体" w:hAnsi="宋体"/>
      <w:sz w:val="24"/>
      <w:szCs w:val="24"/>
    </w:rPr>
  </w:style>
  <w:style w:type="paragraph" w:customStyle="1" w:styleId="310">
    <w:name w:val="表格1"/>
    <w:basedOn w:val="1"/>
    <w:next w:val="1"/>
    <w:qFormat/>
    <w:uiPriority w:val="0"/>
    <w:pPr>
      <w:autoSpaceDE w:val="0"/>
      <w:adjustRightInd w:val="0"/>
      <w:spacing w:line="320" w:lineRule="exact"/>
      <w:jc w:val="center"/>
      <w:textAlignment w:val="baseline"/>
    </w:pPr>
    <w:rPr>
      <w:rFonts w:ascii="宋体" w:hAnsi="宋体"/>
      <w:kern w:val="0"/>
      <w:sz w:val="24"/>
      <w:szCs w:val="24"/>
    </w:rPr>
  </w:style>
  <w:style w:type="paragraph" w:customStyle="1" w:styleId="31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szCs w:val="24"/>
    </w:rPr>
  </w:style>
  <w:style w:type="paragraph" w:customStyle="1" w:styleId="312">
    <w:name w:val="font10"/>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313">
    <w:name w:val="标题2"/>
    <w:basedOn w:val="1"/>
    <w:qFormat/>
    <w:uiPriority w:val="0"/>
    <w:pPr>
      <w:tabs>
        <w:tab w:val="left" w:pos="780"/>
      </w:tabs>
      <w:autoSpaceDE w:val="0"/>
      <w:autoSpaceDN w:val="0"/>
      <w:adjustRightInd w:val="0"/>
      <w:snapToGrid w:val="0"/>
      <w:spacing w:before="240" w:after="240" w:line="420" w:lineRule="auto"/>
      <w:ind w:left="780" w:leftChars="200" w:right="-57" w:hanging="360" w:hangingChars="200"/>
      <w:jc w:val="center"/>
      <w:outlineLvl w:val="1"/>
    </w:pPr>
    <w:rPr>
      <w:rFonts w:hAnsi="宋体"/>
      <w:snapToGrid w:val="0"/>
      <w:spacing w:val="8"/>
      <w:kern w:val="0"/>
      <w:sz w:val="32"/>
    </w:rPr>
  </w:style>
  <w:style w:type="paragraph" w:customStyle="1" w:styleId="314">
    <w:name w:val="2"/>
    <w:basedOn w:val="1"/>
    <w:next w:val="35"/>
    <w:qFormat/>
    <w:uiPriority w:val="0"/>
    <w:pPr>
      <w:ind w:firstLine="630"/>
    </w:pPr>
    <w:rPr>
      <w:rFonts w:ascii="宋体" w:hAnsi="宋体"/>
      <w:color w:val="000000"/>
    </w:rPr>
  </w:style>
  <w:style w:type="paragraph" w:customStyle="1" w:styleId="315">
    <w:name w:val="项目符号：一级"/>
    <w:basedOn w:val="316"/>
    <w:next w:val="316"/>
    <w:qFormat/>
    <w:uiPriority w:val="0"/>
    <w:pPr>
      <w:tabs>
        <w:tab w:val="left" w:pos="700"/>
      </w:tabs>
      <w:spacing w:before="0"/>
      <w:ind w:left="993" w:firstLine="0" w:firstLineChars="0"/>
    </w:pPr>
  </w:style>
  <w:style w:type="paragraph" w:customStyle="1" w:styleId="316">
    <w:name w:val="正文格式"/>
    <w:basedOn w:val="1"/>
    <w:qFormat/>
    <w:uiPriority w:val="0"/>
    <w:pPr>
      <w:widowControl/>
      <w:adjustRightInd w:val="0"/>
      <w:snapToGrid w:val="0"/>
      <w:spacing w:before="60" w:line="360" w:lineRule="auto"/>
      <w:ind w:firstLine="480" w:firstLineChars="200"/>
      <w:textAlignment w:val="baseline"/>
    </w:pPr>
    <w:rPr>
      <w:rFonts w:ascii="宋体" w:hAnsi="宋体"/>
      <w:color w:val="000000"/>
      <w:kern w:val="0"/>
      <w:sz w:val="24"/>
    </w:rPr>
  </w:style>
  <w:style w:type="paragraph" w:customStyle="1" w:styleId="317">
    <w:name w:val="xl27"/>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8">
    <w:name w:val="xl34"/>
    <w:basedOn w:val="1"/>
    <w:qFormat/>
    <w:uiPriority w:val="0"/>
    <w:pPr>
      <w:widowControl/>
      <w:spacing w:before="100" w:beforeAutospacing="1" w:after="100" w:afterAutospacing="1"/>
      <w:jc w:val="center"/>
    </w:pPr>
    <w:rPr>
      <w:rFonts w:ascii="黑体" w:hAnsi="宋体" w:eastAsia="黑体" w:cs="宋体"/>
      <w:kern w:val="0"/>
      <w:sz w:val="32"/>
      <w:szCs w:val="32"/>
    </w:rPr>
  </w:style>
  <w:style w:type="paragraph" w:customStyle="1" w:styleId="319">
    <w:name w:val="xl59"/>
    <w:basedOn w:val="1"/>
    <w:qFormat/>
    <w:uiPriority w:val="0"/>
    <w:pPr>
      <w:widowControl/>
      <w:spacing w:before="100" w:beforeAutospacing="1" w:after="100" w:afterAutospacing="1"/>
      <w:jc w:val="center"/>
      <w:textAlignment w:val="center"/>
    </w:pPr>
    <w:rPr>
      <w:rFonts w:eastAsia="Arial Unicode MS"/>
      <w:b/>
      <w:bCs/>
      <w:kern w:val="0"/>
      <w:sz w:val="32"/>
      <w:szCs w:val="32"/>
    </w:rPr>
  </w:style>
  <w:style w:type="paragraph" w:customStyle="1" w:styleId="320">
    <w:name w:val="表文字"/>
    <w:basedOn w:val="1"/>
    <w:qFormat/>
    <w:uiPriority w:val="0"/>
    <w:pPr>
      <w:tabs>
        <w:tab w:val="left" w:pos="1440"/>
      </w:tabs>
      <w:spacing w:before="60" w:after="60"/>
      <w:jc w:val="center"/>
    </w:pPr>
    <w:rPr>
      <w:rFonts w:ascii="仿宋_GB2312" w:eastAsia="仿宋_GB2312"/>
      <w:sz w:val="24"/>
    </w:rPr>
  </w:style>
  <w:style w:type="paragraph" w:customStyle="1" w:styleId="321">
    <w:name w:val="mySty200704170945110"/>
    <w:basedOn w:val="1"/>
    <w:qFormat/>
    <w:uiPriority w:val="0"/>
    <w:pPr>
      <w:widowControl/>
      <w:spacing w:after="160" w:line="240" w:lineRule="exact"/>
      <w:jc w:val="left"/>
    </w:pPr>
    <w:rPr>
      <w:rFonts w:ascii="仿宋_GB2312" w:hAnsi="Verdana" w:eastAsia="仿宋_GB2312" w:cs="仿宋_GB2312"/>
      <w:color w:val="10000A"/>
      <w:kern w:val="0"/>
      <w:sz w:val="32"/>
      <w:szCs w:val="32"/>
      <w:lang w:eastAsia="en-US"/>
    </w:rPr>
  </w:style>
  <w:style w:type="paragraph" w:customStyle="1" w:styleId="322">
    <w:name w:val="font13"/>
    <w:basedOn w:val="1"/>
    <w:qFormat/>
    <w:uiPriority w:val="0"/>
    <w:pPr>
      <w:widowControl/>
      <w:spacing w:before="100" w:beforeAutospacing="1" w:after="100" w:afterAutospacing="1"/>
      <w:jc w:val="left"/>
    </w:pPr>
    <w:rPr>
      <w:rFonts w:eastAsia="Arial Unicode MS"/>
      <w:b/>
      <w:bCs/>
      <w:kern w:val="0"/>
      <w:sz w:val="22"/>
      <w:szCs w:val="22"/>
    </w:rPr>
  </w:style>
  <w:style w:type="paragraph" w:customStyle="1" w:styleId="3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24">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25">
    <w:name w:val="样式 样式 样式 正文文本 + 黑色 首行缩进:  1.67 字符 + 首行缩进:  1.62 字符 + 首行缩进:  2 字符2"/>
    <w:basedOn w:val="1"/>
    <w:qFormat/>
    <w:uiPriority w:val="0"/>
    <w:pPr>
      <w:spacing w:line="350" w:lineRule="exact"/>
      <w:ind w:firstLine="162" w:firstLineChars="162"/>
    </w:pPr>
    <w:rPr>
      <w:rFonts w:ascii="宋体" w:hAnsi="宋体" w:cs="宋体"/>
      <w:color w:val="000000"/>
      <w:sz w:val="21"/>
    </w:rPr>
  </w:style>
  <w:style w:type="paragraph" w:customStyle="1" w:styleId="326">
    <w:name w:val="大纲正文"/>
    <w:basedOn w:val="1"/>
    <w:qFormat/>
    <w:uiPriority w:val="0"/>
    <w:pPr>
      <w:spacing w:line="360" w:lineRule="auto"/>
      <w:ind w:firstLine="480" w:firstLineChars="200"/>
    </w:pPr>
    <w:rPr>
      <w:sz w:val="24"/>
    </w:rPr>
  </w:style>
  <w:style w:type="paragraph" w:customStyle="1" w:styleId="327">
    <w:name w:val="正  文"/>
    <w:basedOn w:val="1"/>
    <w:qFormat/>
    <w:uiPriority w:val="0"/>
    <w:pPr>
      <w:spacing w:line="350" w:lineRule="exact"/>
      <w:ind w:firstLine="200" w:firstLineChars="200"/>
    </w:pPr>
    <w:rPr>
      <w:rFonts w:ascii="宋体"/>
      <w:sz w:val="21"/>
      <w:szCs w:val="24"/>
    </w:rPr>
  </w:style>
  <w:style w:type="paragraph" w:customStyle="1" w:styleId="328">
    <w:name w:val="标题1"/>
    <w:basedOn w:val="1"/>
    <w:qFormat/>
    <w:uiPriority w:val="0"/>
    <w:pPr>
      <w:tabs>
        <w:tab w:val="left" w:pos="648"/>
      </w:tabs>
      <w:spacing w:before="120" w:after="120" w:line="360" w:lineRule="auto"/>
      <w:ind w:firstLine="288"/>
      <w:jc w:val="center"/>
    </w:pPr>
    <w:rPr>
      <w:b/>
      <w:sz w:val="36"/>
    </w:rPr>
  </w:style>
  <w:style w:type="paragraph" w:customStyle="1" w:styleId="329">
    <w:name w:val="样式2"/>
    <w:basedOn w:val="2"/>
    <w:next w:val="7"/>
    <w:qFormat/>
    <w:uiPriority w:val="0"/>
    <w:pPr>
      <w:numPr>
        <w:ilvl w:val="0"/>
        <w:numId w:val="8"/>
      </w:numPr>
      <w:tabs>
        <w:tab w:val="left" w:pos="780"/>
        <w:tab w:val="clear" w:pos="720"/>
      </w:tabs>
      <w:spacing w:before="120" w:after="120" w:line="360" w:lineRule="auto"/>
    </w:pPr>
    <w:rPr>
      <w:b/>
      <w:sz w:val="28"/>
    </w:rPr>
  </w:style>
  <w:style w:type="paragraph" w:customStyle="1" w:styleId="330">
    <w:name w:val="表 格"/>
    <w:basedOn w:val="1"/>
    <w:qFormat/>
    <w:uiPriority w:val="0"/>
    <w:pPr>
      <w:jc w:val="center"/>
    </w:pPr>
    <w:rPr>
      <w:rFonts w:ascii="楷体_GB2312" w:eastAsia="楷体_GB2312"/>
      <w:sz w:val="21"/>
      <w:szCs w:val="24"/>
    </w:rPr>
  </w:style>
  <w:style w:type="paragraph" w:customStyle="1" w:styleId="331">
    <w:name w:val="目录"/>
    <w:basedOn w:val="1"/>
    <w:qFormat/>
    <w:uiPriority w:val="0"/>
    <w:pPr>
      <w:widowControl/>
      <w:jc w:val="center"/>
    </w:pPr>
    <w:rPr>
      <w:rFonts w:ascii="宋体"/>
      <w:b/>
      <w:kern w:val="0"/>
      <w:sz w:val="36"/>
    </w:rPr>
  </w:style>
  <w:style w:type="paragraph" w:customStyle="1" w:styleId="332">
    <w:name w:val="表头文字 Char Char"/>
    <w:basedOn w:val="1"/>
    <w:qFormat/>
    <w:uiPriority w:val="0"/>
    <w:pPr>
      <w:snapToGrid w:val="0"/>
      <w:spacing w:before="156" w:beforeLines="50" w:after="156" w:afterLines="50"/>
      <w:jc w:val="left"/>
    </w:pPr>
    <w:rPr>
      <w:rFonts w:eastAsia="楷体_GB2312"/>
      <w:b/>
      <w:sz w:val="24"/>
      <w:szCs w:val="24"/>
    </w:rPr>
  </w:style>
  <w:style w:type="paragraph" w:customStyle="1" w:styleId="333">
    <w:name w:val="xl58"/>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334">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35">
    <w:name w:val="样式 目录 1 + 首行缩进:  0 字符"/>
    <w:basedOn w:val="59"/>
    <w:qFormat/>
    <w:uiPriority w:val="0"/>
    <w:pPr>
      <w:widowControl/>
      <w:tabs>
        <w:tab w:val="right" w:leader="dot" w:pos="8302"/>
      </w:tabs>
      <w:spacing w:line="480" w:lineRule="exact"/>
      <w:textAlignment w:val="baseline"/>
    </w:pPr>
    <w:rPr>
      <w:rFonts w:ascii="仿宋_GB2312" w:cs="宋体"/>
      <w:b/>
      <w:bCs/>
      <w:sz w:val="28"/>
      <w:szCs w:val="20"/>
    </w:rPr>
  </w:style>
  <w:style w:type="paragraph" w:customStyle="1" w:styleId="336">
    <w:name w:val="标题4"/>
    <w:basedOn w:val="1"/>
    <w:next w:val="45"/>
    <w:qFormat/>
    <w:uiPriority w:val="0"/>
    <w:pPr>
      <w:tabs>
        <w:tab w:val="left" w:pos="780"/>
      </w:tabs>
      <w:autoSpaceDE w:val="0"/>
      <w:autoSpaceDN w:val="0"/>
      <w:adjustRightInd w:val="0"/>
      <w:snapToGrid w:val="0"/>
      <w:spacing w:line="360" w:lineRule="auto"/>
      <w:ind w:left="780" w:leftChars="200" w:right="-57" w:hanging="360" w:hangingChars="200"/>
      <w:jc w:val="left"/>
      <w:outlineLvl w:val="3"/>
    </w:pPr>
    <w:rPr>
      <w:rFonts w:hAnsi="宋体"/>
      <w:b/>
      <w:snapToGrid w:val="0"/>
      <w:spacing w:val="8"/>
      <w:kern w:val="0"/>
      <w:sz w:val="24"/>
    </w:rPr>
  </w:style>
  <w:style w:type="paragraph" w:customStyle="1" w:styleId="337">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8">
    <w:name w:val="Char"/>
    <w:basedOn w:val="1"/>
    <w:qFormat/>
    <w:uiPriority w:val="0"/>
    <w:pPr>
      <w:spacing w:line="240" w:lineRule="atLeast"/>
      <w:ind w:left="420" w:firstLine="420"/>
    </w:pPr>
    <w:rPr>
      <w:kern w:val="0"/>
      <w:sz w:val="21"/>
      <w:szCs w:val="21"/>
    </w:rPr>
  </w:style>
  <w:style w:type="paragraph" w:customStyle="1" w:styleId="339">
    <w:name w:val="xl28"/>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40">
    <w:name w:val="font9"/>
    <w:basedOn w:val="1"/>
    <w:qFormat/>
    <w:uiPriority w:val="0"/>
    <w:pPr>
      <w:widowControl/>
      <w:spacing w:before="100" w:beforeAutospacing="1" w:after="100" w:afterAutospacing="1"/>
      <w:jc w:val="left"/>
    </w:pPr>
    <w:rPr>
      <w:rFonts w:eastAsia="Arial Unicode MS"/>
      <w:kern w:val="0"/>
      <w:sz w:val="24"/>
      <w:szCs w:val="24"/>
      <w:u w:val="single"/>
    </w:rPr>
  </w:style>
  <w:style w:type="paragraph" w:customStyle="1" w:styleId="341">
    <w:name w:val="国内标题2"/>
    <w:basedOn w:val="5"/>
    <w:qFormat/>
    <w:uiPriority w:val="0"/>
  </w:style>
  <w:style w:type="paragraph" w:customStyle="1" w:styleId="342">
    <w:name w:val="样式 表头 + (符号) 宋体 五号 首行缩进:  1 字符"/>
    <w:basedOn w:val="186"/>
    <w:qFormat/>
    <w:uiPriority w:val="0"/>
    <w:pPr>
      <w:widowControl/>
      <w:autoSpaceDE w:val="0"/>
      <w:autoSpaceDN w:val="0"/>
      <w:spacing w:before="31" w:beforeLines="10" w:after="31" w:afterLines="10" w:line="240" w:lineRule="auto"/>
      <w:textAlignment w:val="bottom"/>
    </w:pPr>
    <w:rPr>
      <w:rFonts w:hAnsi="宋体" w:cs="宋体"/>
      <w:b w:val="0"/>
      <w:color w:val="000000"/>
      <w:sz w:val="21"/>
    </w:rPr>
  </w:style>
  <w:style w:type="paragraph" w:customStyle="1" w:styleId="343">
    <w:name w:val="正文文本缩进 21"/>
    <w:basedOn w:val="1"/>
    <w:qFormat/>
    <w:uiPriority w:val="0"/>
    <w:pPr>
      <w:adjustRightInd w:val="0"/>
      <w:spacing w:line="360" w:lineRule="atLeast"/>
      <w:ind w:firstLine="502"/>
      <w:textAlignment w:val="baseline"/>
    </w:pPr>
    <w:rPr>
      <w:rFonts w:ascii="宋体"/>
      <w:kern w:val="0"/>
    </w:rPr>
  </w:style>
  <w:style w:type="paragraph" w:customStyle="1" w:styleId="344">
    <w:name w:val="正文文本 211"/>
    <w:basedOn w:val="1"/>
    <w:qFormat/>
    <w:uiPriority w:val="0"/>
    <w:pPr>
      <w:adjustRightInd w:val="0"/>
      <w:spacing w:line="360" w:lineRule="atLeast"/>
      <w:ind w:firstLine="720"/>
      <w:textAlignment w:val="baseline"/>
    </w:pPr>
    <w:rPr>
      <w:rFonts w:ascii="宋体"/>
      <w:kern w:val="0"/>
    </w:rPr>
  </w:style>
  <w:style w:type="paragraph" w:customStyle="1" w:styleId="345">
    <w:name w:val="表顶端标题"/>
    <w:basedOn w:val="4"/>
    <w:qFormat/>
    <w:uiPriority w:val="0"/>
    <w:pPr>
      <w:keepNext w:val="0"/>
      <w:tabs>
        <w:tab w:val="left" w:pos="480"/>
      </w:tabs>
      <w:overflowPunct w:val="0"/>
      <w:autoSpaceDE w:val="0"/>
      <w:autoSpaceDN w:val="0"/>
      <w:adjustRightInd w:val="0"/>
      <w:spacing w:line="360" w:lineRule="auto"/>
      <w:ind w:firstLine="511"/>
      <w:jc w:val="center"/>
      <w:outlineLvl w:val="4"/>
    </w:pPr>
    <w:rPr>
      <w:rFonts w:hint="eastAsia" w:hAnsi="宋体"/>
      <w:bCs/>
      <w:color w:val="000000"/>
      <w:spacing w:val="8"/>
      <w:kern w:val="0"/>
      <w:position w:val="-24"/>
      <w:sz w:val="21"/>
    </w:rPr>
  </w:style>
  <w:style w:type="paragraph" w:customStyle="1" w:styleId="346">
    <w:name w:val="标题5"/>
    <w:basedOn w:val="1"/>
    <w:next w:val="2"/>
    <w:qFormat/>
    <w:uiPriority w:val="0"/>
    <w:pPr>
      <w:tabs>
        <w:tab w:val="left" w:pos="780"/>
      </w:tabs>
      <w:autoSpaceDE w:val="0"/>
      <w:autoSpaceDN w:val="0"/>
      <w:adjustRightInd w:val="0"/>
      <w:snapToGrid w:val="0"/>
      <w:spacing w:line="360" w:lineRule="auto"/>
      <w:ind w:left="780" w:leftChars="200" w:right="-57" w:hanging="360" w:hangingChars="200"/>
      <w:jc w:val="left"/>
      <w:outlineLvl w:val="4"/>
    </w:pPr>
    <w:rPr>
      <w:rFonts w:hAnsi="宋体"/>
      <w:b/>
      <w:snapToGrid w:val="0"/>
      <w:spacing w:val="8"/>
      <w:kern w:val="0"/>
      <w:sz w:val="24"/>
    </w:rPr>
  </w:style>
  <w:style w:type="paragraph" w:customStyle="1" w:styleId="34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348">
    <w:name w:val="Char1 Char Char Char Char Char Char1"/>
    <w:basedOn w:val="4"/>
    <w:qFormat/>
    <w:uiPriority w:val="0"/>
    <w:pPr>
      <w:tabs>
        <w:tab w:val="left" w:pos="1830"/>
      </w:tabs>
      <w:autoSpaceDE w:val="0"/>
      <w:autoSpaceDN w:val="0"/>
      <w:adjustRightInd w:val="0"/>
      <w:spacing w:before="312" w:beforeLines="100" w:after="312" w:afterLines="100" w:line="480" w:lineRule="auto"/>
    </w:pPr>
    <w:rPr>
      <w:rFonts w:ascii="Times New Roman"/>
      <w:b/>
      <w:bCs/>
      <w:kern w:val="44"/>
      <w:sz w:val="44"/>
      <w:szCs w:val="44"/>
    </w:rPr>
  </w:style>
  <w:style w:type="paragraph" w:customStyle="1" w:styleId="349">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szCs w:val="24"/>
    </w:rPr>
  </w:style>
  <w:style w:type="paragraph" w:customStyle="1" w:styleId="350">
    <w:name w:val="样式6"/>
    <w:basedOn w:val="6"/>
    <w:qFormat/>
    <w:uiPriority w:val="0"/>
    <w:pPr>
      <w:spacing w:before="0" w:after="0" w:line="300" w:lineRule="auto"/>
      <w:ind w:firstLine="420"/>
    </w:pPr>
    <w:rPr>
      <w:sz w:val="21"/>
      <w:szCs w:val="21"/>
    </w:rPr>
  </w:style>
  <w:style w:type="paragraph" w:customStyle="1" w:styleId="351">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52">
    <w:name w:val="10"/>
    <w:basedOn w:val="34"/>
    <w:qFormat/>
    <w:uiPriority w:val="0"/>
    <w:pPr>
      <w:tabs>
        <w:tab w:val="left" w:pos="1191"/>
      </w:tabs>
      <w:adjustRightInd w:val="0"/>
      <w:snapToGrid w:val="0"/>
      <w:spacing w:line="460" w:lineRule="exact"/>
      <w:ind w:left="1191" w:hanging="709"/>
    </w:pPr>
    <w:rPr>
      <w:rFonts w:hAnsi="宋体" w:cs="Arial"/>
      <w:snapToGrid w:val="0"/>
      <w:kern w:val="0"/>
      <w:sz w:val="24"/>
      <w:szCs w:val="24"/>
    </w:rPr>
  </w:style>
  <w:style w:type="paragraph" w:customStyle="1" w:styleId="353">
    <w:name w:val="标题3——2"/>
    <w:basedOn w:val="6"/>
    <w:next w:val="86"/>
    <w:qFormat/>
    <w:uiPriority w:val="0"/>
    <w:pPr>
      <w:keepNext w:val="0"/>
      <w:keepLines w:val="0"/>
      <w:tabs>
        <w:tab w:val="right" w:leader="dot" w:pos="9180"/>
      </w:tabs>
      <w:spacing w:before="0" w:after="0" w:line="240" w:lineRule="auto"/>
      <w:outlineLvl w:val="9"/>
    </w:pPr>
    <w:rPr>
      <w:rFonts w:eastAsia="黑体"/>
      <w:i/>
      <w:iCs/>
      <w:sz w:val="30"/>
    </w:rPr>
  </w:style>
  <w:style w:type="paragraph" w:customStyle="1" w:styleId="354">
    <w:name w:val="正文缩近"/>
    <w:basedOn w:val="4"/>
    <w:qFormat/>
    <w:uiPriority w:val="0"/>
    <w:pPr>
      <w:keepNext w:val="0"/>
      <w:tabs>
        <w:tab w:val="left" w:pos="480"/>
      </w:tabs>
      <w:overflowPunct w:val="0"/>
      <w:autoSpaceDE w:val="0"/>
      <w:autoSpaceDN w:val="0"/>
      <w:adjustRightInd w:val="0"/>
      <w:spacing w:line="360" w:lineRule="auto"/>
      <w:ind w:firstLine="510"/>
      <w:outlineLvl w:val="4"/>
    </w:pPr>
    <w:rPr>
      <w:rFonts w:hint="eastAsia" w:hAnsi="宋体"/>
      <w:b/>
      <w:bCs/>
      <w:color w:val="000000"/>
      <w:spacing w:val="8"/>
      <w:kern w:val="0"/>
      <w:position w:val="-24"/>
      <w:sz w:val="24"/>
    </w:rPr>
  </w:style>
  <w:style w:type="paragraph" w:customStyle="1" w:styleId="355">
    <w:name w:val="文档结构图11"/>
    <w:basedOn w:val="1"/>
    <w:qFormat/>
    <w:uiPriority w:val="0"/>
    <w:pPr>
      <w:shd w:val="clear" w:color="auto" w:fill="000080"/>
      <w:adjustRightInd w:val="0"/>
      <w:textAlignment w:val="baseline"/>
    </w:pPr>
    <w:rPr>
      <w:rFonts w:ascii="楷体_GB2312" w:eastAsia="楷体_GB2312"/>
      <w:kern w:val="0"/>
    </w:rPr>
  </w:style>
  <w:style w:type="paragraph" w:customStyle="1" w:styleId="356">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357">
    <w:name w:val="样式 样式 正文文本 + 黑色 首行缩进:  1.67 字符 + 首行缩进:  1.62 字符"/>
    <w:basedOn w:val="1"/>
    <w:qFormat/>
    <w:uiPriority w:val="0"/>
    <w:pPr>
      <w:spacing w:line="350" w:lineRule="exact"/>
      <w:ind w:firstLine="200" w:firstLineChars="200"/>
    </w:pPr>
    <w:rPr>
      <w:rFonts w:ascii="宋体" w:hAnsi="宋体" w:cs="宋体"/>
      <w:color w:val="000000"/>
      <w:sz w:val="21"/>
    </w:rPr>
  </w:style>
  <w:style w:type="paragraph" w:customStyle="1" w:styleId="358">
    <w:name w:val="Y标题1"/>
    <w:basedOn w:val="4"/>
    <w:next w:val="250"/>
    <w:qFormat/>
    <w:uiPriority w:val="0"/>
    <w:pPr>
      <w:pageBreakBefore/>
      <w:numPr>
        <w:ilvl w:val="1"/>
        <w:numId w:val="7"/>
      </w:numPr>
      <w:adjustRightInd w:val="0"/>
      <w:spacing w:before="360" w:after="240" w:line="300" w:lineRule="auto"/>
      <w:jc w:val="center"/>
    </w:pPr>
    <w:rPr>
      <w:rFonts w:ascii="Times New Roman" w:eastAsia="黑体"/>
      <w:b/>
      <w:snapToGrid w:val="0"/>
      <w:kern w:val="0"/>
      <w:sz w:val="32"/>
    </w:rPr>
  </w:style>
  <w:style w:type="paragraph" w:customStyle="1" w:styleId="359">
    <w:name w:val="文档正文"/>
    <w:basedOn w:val="1"/>
    <w:qFormat/>
    <w:uiPriority w:val="0"/>
    <w:pPr>
      <w:adjustRightInd w:val="0"/>
      <w:spacing w:line="360" w:lineRule="auto"/>
      <w:ind w:firstLine="561"/>
      <w:textAlignment w:val="baseline"/>
    </w:pPr>
    <w:rPr>
      <w:rFonts w:ascii="Arial Narrow" w:hAnsi="Arial Narrow"/>
      <w:kern w:val="0"/>
      <w:sz w:val="24"/>
      <w:szCs w:val="24"/>
    </w:rPr>
  </w:style>
  <w:style w:type="paragraph" w:customStyle="1" w:styleId="360">
    <w:name w:val="日期2"/>
    <w:basedOn w:val="1"/>
    <w:next w:val="1"/>
    <w:qFormat/>
    <w:uiPriority w:val="0"/>
    <w:pPr>
      <w:adjustRightInd w:val="0"/>
      <w:textAlignment w:val="baseline"/>
    </w:pPr>
    <w:rPr>
      <w:rFonts w:ascii="宋体"/>
      <w:kern w:val="0"/>
      <w:sz w:val="24"/>
    </w:rPr>
  </w:style>
  <w:style w:type="paragraph" w:customStyle="1" w:styleId="361">
    <w:name w:val="xl6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6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36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szCs w:val="24"/>
    </w:rPr>
  </w:style>
  <w:style w:type="paragraph" w:customStyle="1" w:styleId="364">
    <w:name w:val="样式 表文 + 段前: 0.3 行 段后: 0.3 行"/>
    <w:basedOn w:val="1"/>
    <w:qFormat/>
    <w:uiPriority w:val="0"/>
    <w:pPr>
      <w:adjustRightInd w:val="0"/>
      <w:snapToGrid w:val="0"/>
      <w:spacing w:before="93" w:beforeLines="30" w:after="93" w:afterLines="30"/>
      <w:ind w:left="-25" w:leftChars="-25" w:right="-25" w:rightChars="-25"/>
      <w:jc w:val="center"/>
      <w:textAlignment w:val="baseline"/>
    </w:pPr>
    <w:rPr>
      <w:rFonts w:ascii="宋体" w:hAnsi="宋体" w:eastAsia="楷体_GB2312" w:cs="宋体"/>
      <w:kern w:val="28"/>
      <w:sz w:val="21"/>
    </w:rPr>
  </w:style>
  <w:style w:type="paragraph" w:customStyle="1" w:styleId="365">
    <w:name w:val="xl3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366">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367">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68">
    <w:name w:val="表头文字 Char Char Char"/>
    <w:basedOn w:val="1"/>
    <w:qFormat/>
    <w:uiPriority w:val="0"/>
    <w:pPr>
      <w:snapToGrid w:val="0"/>
      <w:spacing w:before="156" w:beforeLines="50" w:after="156" w:afterLines="50"/>
      <w:jc w:val="left"/>
    </w:pPr>
    <w:rPr>
      <w:rFonts w:eastAsia="楷体_GB2312"/>
      <w:b/>
      <w:sz w:val="24"/>
      <w:szCs w:val="24"/>
    </w:rPr>
  </w:style>
  <w:style w:type="paragraph" w:customStyle="1" w:styleId="369">
    <w:name w:val="正文，表内"/>
    <w:basedOn w:val="1"/>
    <w:qFormat/>
    <w:uiPriority w:val="0"/>
    <w:pPr>
      <w:jc w:val="center"/>
    </w:pPr>
    <w:rPr>
      <w:rFonts w:ascii="宋体" w:hAnsi="宋体"/>
      <w:snapToGrid w:val="0"/>
      <w:spacing w:val="8"/>
      <w:kern w:val="0"/>
      <w:sz w:val="21"/>
    </w:rPr>
  </w:style>
  <w:style w:type="paragraph" w:customStyle="1" w:styleId="370">
    <w:name w:val="bg"/>
    <w:basedOn w:val="1"/>
    <w:qFormat/>
    <w:uiPriority w:val="0"/>
    <w:pPr>
      <w:spacing w:line="0" w:lineRule="atLeast"/>
      <w:jc w:val="center"/>
    </w:pPr>
    <w:rPr>
      <w:rFonts w:ascii="楷体_GB2312" w:eastAsia="楷体_GB2312"/>
      <w:sz w:val="21"/>
      <w:szCs w:val="28"/>
    </w:rPr>
  </w:style>
  <w:style w:type="paragraph" w:customStyle="1" w:styleId="371">
    <w:name w:val="样式 样式 样式 正文文本 + 黑色 首行缩进:  1.67 字符 + 首行缩进:  1.62 字符 + 首行缩进:  2 字符1"/>
    <w:basedOn w:val="1"/>
    <w:qFormat/>
    <w:uiPriority w:val="0"/>
    <w:pPr>
      <w:spacing w:line="350" w:lineRule="exact"/>
      <w:ind w:firstLine="162" w:firstLineChars="162"/>
    </w:pPr>
    <w:rPr>
      <w:rFonts w:ascii="宋体" w:hAnsi="宋体" w:cs="宋体"/>
      <w:color w:val="000000"/>
      <w:sz w:val="21"/>
    </w:rPr>
  </w:style>
  <w:style w:type="paragraph" w:customStyle="1" w:styleId="372">
    <w:name w:val="表格文字（对中）"/>
    <w:basedOn w:val="2"/>
    <w:qFormat/>
    <w:uiPriority w:val="0"/>
    <w:pPr>
      <w:adjustRightInd w:val="0"/>
      <w:snapToGrid w:val="0"/>
      <w:spacing w:line="360" w:lineRule="auto"/>
      <w:jc w:val="center"/>
    </w:pPr>
    <w:rPr>
      <w:rFonts w:ascii="宋体" w:hAnsi="宋体"/>
    </w:rPr>
  </w:style>
  <w:style w:type="paragraph" w:customStyle="1" w:styleId="373">
    <w:name w:val="巻内标题3"/>
    <w:basedOn w:val="7"/>
    <w:next w:val="1"/>
    <w:qFormat/>
    <w:uiPriority w:val="0"/>
    <w:pPr>
      <w:tabs>
        <w:tab w:val="left" w:pos="5890"/>
        <w:tab w:val="left" w:leader="middleDot" w:pos="8108"/>
      </w:tabs>
      <w:adjustRightInd w:val="0"/>
      <w:spacing w:before="78" w:beforeLines="25" w:after="78" w:afterLines="25" w:line="240" w:lineRule="auto"/>
    </w:pPr>
    <w:rPr>
      <w:rFonts w:ascii="宋体" w:hAnsi="宋体" w:eastAsia="宋体"/>
      <w:bCs w:val="0"/>
      <w:color w:val="FF0000"/>
      <w:kern w:val="0"/>
      <w:sz w:val="24"/>
      <w:szCs w:val="24"/>
    </w:rPr>
  </w:style>
  <w:style w:type="paragraph" w:customStyle="1" w:styleId="374">
    <w:name w:val="样式 样式 标题 2H2Heading 2 HiddenHeading 2 CCBS2nd levelh22Header... ..."/>
    <w:basedOn w:val="1"/>
    <w:qFormat/>
    <w:uiPriority w:val="0"/>
    <w:pPr>
      <w:keepNext/>
      <w:keepLines/>
      <w:spacing w:before="187" w:beforeLines="60" w:after="187" w:afterLines="60" w:line="350" w:lineRule="exact"/>
      <w:jc w:val="left"/>
      <w:outlineLvl w:val="1"/>
    </w:pPr>
    <w:rPr>
      <w:rFonts w:ascii="宋体" w:hAnsi="宋体" w:eastAsia="黑体" w:cs="宋体"/>
      <w:color w:val="000000"/>
      <w:sz w:val="24"/>
    </w:rPr>
  </w:style>
  <w:style w:type="paragraph" w:customStyle="1" w:styleId="375">
    <w:name w:val="样式 正文（首行缩进两字） + 蓝色"/>
    <w:basedOn w:val="2"/>
    <w:qFormat/>
    <w:uiPriority w:val="0"/>
    <w:pPr>
      <w:ind w:firstLine="420" w:firstLineChars="200"/>
      <w:jc w:val="left"/>
    </w:pPr>
    <w:rPr>
      <w:color w:val="0000FF"/>
      <w:kern w:val="0"/>
      <w:sz w:val="21"/>
      <w:szCs w:val="21"/>
    </w:rPr>
  </w:style>
  <w:style w:type="paragraph" w:customStyle="1" w:styleId="37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78">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379">
    <w:name w:val="pa-1"/>
    <w:basedOn w:val="1"/>
    <w:qFormat/>
    <w:uiPriority w:val="0"/>
    <w:pPr>
      <w:widowControl/>
      <w:spacing w:before="150" w:after="150"/>
      <w:jc w:val="left"/>
    </w:pPr>
    <w:rPr>
      <w:rFonts w:ascii="宋体" w:hAnsi="宋体" w:cs="宋体"/>
      <w:kern w:val="0"/>
      <w:sz w:val="24"/>
      <w:szCs w:val="24"/>
    </w:rPr>
  </w:style>
  <w:style w:type="paragraph" w:customStyle="1" w:styleId="380">
    <w:name w:val="样式 标题 2Y标题1.1标题 2 Char Char Char标题 2 Char Char + Times New Ro..."/>
    <w:basedOn w:val="5"/>
    <w:qFormat/>
    <w:uiPriority w:val="0"/>
    <w:pPr>
      <w:tabs>
        <w:tab w:val="left" w:pos="1260"/>
      </w:tabs>
      <w:spacing w:before="0" w:after="0" w:line="240" w:lineRule="auto"/>
      <w:ind w:left="889" w:hanging="709"/>
    </w:pPr>
    <w:rPr>
      <w:rFonts w:ascii="宋体" w:hAnsi="Times New Roman" w:eastAsia="宋体"/>
      <w:b w:val="0"/>
      <w:bCs w:val="0"/>
      <w:sz w:val="30"/>
      <w:szCs w:val="30"/>
    </w:rPr>
  </w:style>
  <w:style w:type="paragraph" w:customStyle="1" w:styleId="381">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82">
    <w:name w:val="Char4"/>
    <w:basedOn w:val="1"/>
    <w:qFormat/>
    <w:uiPriority w:val="0"/>
    <w:pPr>
      <w:spacing w:line="360" w:lineRule="auto"/>
      <w:ind w:firstLine="200" w:firstLineChars="200"/>
    </w:pPr>
    <w:rPr>
      <w:sz w:val="21"/>
      <w:szCs w:val="24"/>
    </w:rPr>
  </w:style>
  <w:style w:type="paragraph" w:customStyle="1" w:styleId="38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384">
    <w:name w:val="font11"/>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385">
    <w:name w:val="xl25"/>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86">
    <w:name w:val="正文文本缩进 22"/>
    <w:basedOn w:val="1"/>
    <w:qFormat/>
    <w:uiPriority w:val="0"/>
    <w:pPr>
      <w:adjustRightInd w:val="0"/>
      <w:spacing w:line="360" w:lineRule="atLeast"/>
      <w:ind w:firstLine="502"/>
      <w:textAlignment w:val="baseline"/>
    </w:pPr>
    <w:rPr>
      <w:rFonts w:ascii="宋体"/>
      <w:kern w:val="0"/>
    </w:rPr>
  </w:style>
  <w:style w:type="paragraph" w:customStyle="1" w:styleId="387">
    <w:name w:val="目录标题"/>
    <w:basedOn w:val="74"/>
    <w:qFormat/>
    <w:uiPriority w:val="0"/>
    <w:pPr>
      <w:autoSpaceDE w:val="0"/>
      <w:autoSpaceDN w:val="0"/>
      <w:adjustRightInd w:val="0"/>
      <w:snapToGrid w:val="0"/>
      <w:spacing w:before="480" w:after="480" w:line="600" w:lineRule="exact"/>
      <w:ind w:left="0" w:leftChars="0"/>
      <w:jc w:val="center"/>
    </w:pPr>
    <w:rPr>
      <w:rFonts w:ascii="宋体" w:hAnsi="Calibri"/>
      <w:smallCaps/>
      <w:kern w:val="0"/>
      <w:sz w:val="48"/>
    </w:rPr>
  </w:style>
  <w:style w:type="paragraph" w:customStyle="1" w:styleId="388">
    <w:name w:val="公式"/>
    <w:basedOn w:val="1"/>
    <w:qFormat/>
    <w:uiPriority w:val="0"/>
    <w:pPr>
      <w:adjustRightInd w:val="0"/>
      <w:snapToGrid w:val="0"/>
      <w:jc w:val="center"/>
    </w:pPr>
    <w:rPr>
      <w:sz w:val="24"/>
      <w:szCs w:val="24"/>
    </w:rPr>
  </w:style>
  <w:style w:type="paragraph" w:customStyle="1" w:styleId="38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90">
    <w:name w:val="Char Char Char Char Char Char"/>
    <w:basedOn w:val="1"/>
    <w:qFormat/>
    <w:uiPriority w:val="0"/>
    <w:rPr>
      <w:sz w:val="21"/>
    </w:rPr>
  </w:style>
  <w:style w:type="paragraph" w:customStyle="1" w:styleId="391">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9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93">
    <w:name w:val="Char21"/>
    <w:basedOn w:val="4"/>
    <w:qFormat/>
    <w:uiPriority w:val="0"/>
    <w:pPr>
      <w:keepLines/>
      <w:snapToGrid/>
      <w:spacing w:before="240" w:after="240" w:line="560" w:lineRule="exact"/>
    </w:pPr>
    <w:rPr>
      <w:rFonts w:ascii="Arial" w:hAnsi="Arial" w:eastAsia="黑体"/>
      <w:sz w:val="36"/>
      <w:szCs w:val="36"/>
      <w:lang w:bidi="ar-AE"/>
    </w:rPr>
  </w:style>
  <w:style w:type="paragraph" w:customStyle="1" w:styleId="39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395">
    <w:name w:val="巻内1号标题"/>
    <w:basedOn w:val="5"/>
    <w:next w:val="1"/>
    <w:qFormat/>
    <w:uiPriority w:val="0"/>
    <w:pPr>
      <w:pageBreakBefore/>
      <w:spacing w:before="156" w:beforeLines="50" w:after="156" w:afterLines="50" w:line="180" w:lineRule="auto"/>
      <w:jc w:val="center"/>
    </w:pPr>
    <w:rPr>
      <w:rFonts w:ascii="黑体" w:hAnsi="Times New Roman"/>
      <w:b w:val="0"/>
      <w:bCs w:val="0"/>
      <w:color w:val="FF0000"/>
      <w:kern w:val="0"/>
      <w:sz w:val="36"/>
      <w:szCs w:val="36"/>
    </w:rPr>
  </w:style>
  <w:style w:type="paragraph" w:customStyle="1" w:styleId="396">
    <w:name w:val="国内标题3"/>
    <w:basedOn w:val="6"/>
    <w:qFormat/>
    <w:uiPriority w:val="0"/>
    <w:pPr>
      <w:adjustRightInd w:val="0"/>
      <w:spacing w:line="416" w:lineRule="atLeast"/>
      <w:jc w:val="left"/>
      <w:textAlignment w:val="baseline"/>
    </w:pPr>
    <w:rPr>
      <w:bCs w:val="0"/>
      <w:kern w:val="0"/>
      <w:szCs w:val="20"/>
    </w:rPr>
  </w:style>
  <w:style w:type="paragraph" w:customStyle="1" w:styleId="397">
    <w:name w:val="正文 + 小三"/>
    <w:basedOn w:val="1"/>
    <w:qFormat/>
    <w:uiPriority w:val="0"/>
    <w:pPr>
      <w:spacing w:line="560" w:lineRule="atLeast"/>
      <w:ind w:firstLine="1940" w:firstLineChars="543"/>
    </w:pPr>
    <w:rPr>
      <w:b/>
      <w:spacing w:val="22"/>
      <w:sz w:val="30"/>
      <w:szCs w:val="30"/>
    </w:rPr>
  </w:style>
  <w:style w:type="paragraph" w:customStyle="1" w:styleId="398">
    <w:name w:val="样式1"/>
    <w:basedOn w:val="1"/>
    <w:next w:val="7"/>
    <w:qFormat/>
    <w:uiPriority w:val="0"/>
    <w:pPr>
      <w:spacing w:line="360" w:lineRule="auto"/>
      <w:ind w:firstLine="420" w:firstLineChars="200"/>
    </w:pPr>
    <w:rPr>
      <w:rFonts w:ascii="宋体" w:hAnsi="宋体"/>
      <w:sz w:val="21"/>
      <w:szCs w:val="21"/>
    </w:rPr>
  </w:style>
  <w:style w:type="paragraph" w:customStyle="1" w:styleId="39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400">
    <w:name w:val="xl6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401">
    <w:name w:val="样式 小五 居中 行距: 单倍行距"/>
    <w:basedOn w:val="66"/>
    <w:qFormat/>
    <w:uiPriority w:val="0"/>
    <w:pPr>
      <w:adjustRightInd w:val="0"/>
      <w:snapToGrid w:val="0"/>
      <w:ind w:left="0" w:firstLine="0" w:firstLineChars="0"/>
      <w:jc w:val="center"/>
    </w:pPr>
    <w:rPr>
      <w:rFonts w:cs="宋体"/>
      <w:szCs w:val="18"/>
    </w:rPr>
  </w:style>
  <w:style w:type="paragraph" w:customStyle="1" w:styleId="402">
    <w:name w:val="列出段落1"/>
    <w:basedOn w:val="1"/>
    <w:qFormat/>
    <w:uiPriority w:val="0"/>
    <w:pPr>
      <w:ind w:firstLine="420" w:firstLineChars="200"/>
    </w:pPr>
    <w:rPr>
      <w:sz w:val="21"/>
      <w:szCs w:val="24"/>
    </w:rPr>
  </w:style>
  <w:style w:type="character" w:customStyle="1" w:styleId="403">
    <w:name w:val="red1"/>
    <w:qFormat/>
    <w:uiPriority w:val="0"/>
    <w:rPr>
      <w:rFonts w:ascii="仿宋_GB2312" w:hAnsi="Verdana" w:eastAsia="仿宋_GB2312" w:cs="仿宋_GB2312"/>
      <w:color w:val="FF0000"/>
      <w:kern w:val="0"/>
      <w:sz w:val="32"/>
      <w:szCs w:val="32"/>
      <w:lang w:eastAsia="en-US"/>
    </w:rPr>
  </w:style>
  <w:style w:type="paragraph" w:customStyle="1" w:styleId="404">
    <w:name w:val="正文21"/>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character" w:customStyle="1" w:styleId="405">
    <w:name w:val="页脚 字符"/>
    <w:qFormat/>
    <w:uiPriority w:val="99"/>
  </w:style>
  <w:style w:type="paragraph" w:customStyle="1" w:styleId="406">
    <w:name w:val="Char Char Char Char Char Char Char1 Char"/>
    <w:basedOn w:val="1"/>
    <w:qFormat/>
    <w:uiPriority w:val="0"/>
    <w:rPr>
      <w:rFonts w:ascii="Tahoma" w:hAnsi="Tahoma"/>
      <w:sz w:val="24"/>
    </w:rPr>
  </w:style>
  <w:style w:type="paragraph" w:customStyle="1" w:styleId="407">
    <w:name w:val="Table Paragraph"/>
    <w:basedOn w:val="1"/>
    <w:qFormat/>
    <w:uiPriority w:val="1"/>
    <w:pPr>
      <w:ind w:left="108"/>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55</Pages>
  <Words>22757</Words>
  <Characters>24517</Characters>
  <Lines>177</Lines>
  <Paragraphs>49</Paragraphs>
  <TotalTime>4</TotalTime>
  <ScaleCrop>false</ScaleCrop>
  <LinksUpToDate>false</LinksUpToDate>
  <CharactersWithSpaces>26898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2023-03-03T11:25:00Z</dcterms:created>
  <dc:creator>招管办</dc:creator>
  <cp:lastModifiedBy>-</cp:lastModifiedBy>
  <cp:lastPrinted>2022-06-10T10:54:00Z</cp:lastPrinted>
  <dcterms:modified xsi:type="dcterms:W3CDTF">2023-03-13T08:06:16Z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91A56C5769534BB8981F7ACA05411FF0</vt:lpwstr>
  </property>
</Properties>
</file>