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宋体" w:hAnsi="宋体" w:eastAsia="宋体" w:cs="宋体"/>
          <w:b/>
          <w:color w:val="343434"/>
          <w:kern w:val="0"/>
          <w:sz w:val="44"/>
          <w:szCs w:val="30"/>
        </w:rPr>
      </w:pPr>
      <w:r>
        <w:rPr>
          <w:rFonts w:hint="default" w:ascii="宋体" w:hAnsi="宋体" w:eastAsia="宋体" w:cs="宋体"/>
          <w:b/>
          <w:color w:val="343434"/>
          <w:kern w:val="0"/>
          <w:sz w:val="44"/>
          <w:szCs w:val="30"/>
        </w:rPr>
        <w:t>哈巴河县萨尔布拉克镇2023年0.90万亩高标准农田建设项目监理服务</w:t>
      </w:r>
    </w:p>
    <w:p>
      <w:pPr>
        <w:spacing w:beforeLines="0" w:afterLines="0"/>
        <w:jc w:val="center"/>
        <w:rPr>
          <w:rFonts w:hint="eastAsia"/>
          <w:color w:val="auto"/>
          <w:sz w:val="21"/>
          <w:szCs w:val="21"/>
        </w:rPr>
      </w:pPr>
      <w:r>
        <w:rPr>
          <w:rFonts w:hint="default" w:ascii="宋体" w:hAnsi="宋体" w:eastAsia="宋体" w:cs="宋体"/>
          <w:b/>
          <w:color w:val="343434"/>
          <w:kern w:val="0"/>
          <w:sz w:val="44"/>
          <w:szCs w:val="30"/>
        </w:rPr>
        <w:t>竞争性磋商公告</w:t>
      </w:r>
    </w:p>
    <w:p>
      <w:pPr>
        <w:spacing w:beforeLines="0" w:afterLines="0"/>
        <w:rPr>
          <w:rFonts w:hint="eastAsia"/>
          <w:color w:val="FF0000"/>
          <w:sz w:val="21"/>
          <w:szCs w:val="21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Lines="0" w:afterLines="0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Lines="0" w:afterLines="0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哈巴河县萨尔布拉克镇2023年0.90万亩高标准农田建设项目监理服务</w:t>
      </w:r>
      <w:r>
        <w:rPr>
          <w:rFonts w:hint="eastAsia" w:ascii="仿宋" w:hAnsi="仿宋" w:eastAsia="仿宋"/>
          <w:color w:val="auto"/>
          <w:sz w:val="28"/>
          <w:szCs w:val="28"/>
        </w:rPr>
        <w:t>采购项目的潜在供应商应在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阿勒泰市团结南路202号御华园小区2栋2层10号</w:t>
      </w:r>
      <w:r>
        <w:rPr>
          <w:rFonts w:hint="eastAsia" w:ascii="仿宋" w:hAnsi="仿宋" w:eastAsia="仿宋"/>
          <w:color w:val="auto"/>
          <w:sz w:val="28"/>
          <w:szCs w:val="28"/>
        </w:rPr>
        <w:t>获取采购文件，并于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2023年3月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日1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0分</w:t>
      </w:r>
      <w:r>
        <w:rPr>
          <w:rFonts w:hint="eastAsia" w:ascii="仿宋" w:hAnsi="仿宋" w:eastAsia="仿宋"/>
          <w:color w:val="auto"/>
          <w:sz w:val="28"/>
          <w:szCs w:val="28"/>
        </w:rPr>
        <w:t>（北京时间）前提交响应文件。</w:t>
      </w:r>
    </w:p>
    <w:p>
      <w:pPr>
        <w:spacing w:beforeLines="0" w:afterLines="0"/>
        <w:rPr>
          <w:rFonts w:hint="eastAsia"/>
          <w:color w:val="auto"/>
          <w:sz w:val="21"/>
          <w:szCs w:val="21"/>
        </w:rPr>
      </w:pP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0" w:name="_Toc28359012"/>
      <w:bookmarkStart w:id="1" w:name="_Toc35393629"/>
      <w:bookmarkStart w:id="2" w:name="_Toc35393798"/>
      <w:bookmarkStart w:id="3" w:name="_Toc28359089"/>
      <w:r>
        <w:rPr>
          <w:rFonts w:hint="eastAsia" w:ascii="黑体" w:hAnsi="黑体" w:cs="宋体"/>
          <w:b w:val="0"/>
          <w:color w:val="auto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项目编号：WBZFCG20230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项目名称：哈巴河县萨尔布拉克镇2023年0.90万亩高标准农田建设项目监理服务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采购方式：□竞争性谈判 </w:t>
      </w:r>
      <w:r>
        <w:rPr>
          <w:rFonts w:hint="eastAsia" w:ascii="仿宋" w:hAnsi="仿宋" w:eastAsia="仿宋"/>
          <w:color w:val="auto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color w:val="auto"/>
          <w:sz w:val="28"/>
          <w:szCs w:val="28"/>
        </w:rPr>
        <w:t>竞争性磋商 □询价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预算金额：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18.4万</w:t>
      </w:r>
      <w:r>
        <w:rPr>
          <w:rFonts w:hint="eastAsia" w:ascii="仿宋" w:hAnsi="仿宋" w:eastAsia="仿宋"/>
          <w:color w:val="auto"/>
          <w:sz w:val="28"/>
          <w:szCs w:val="28"/>
        </w:rPr>
        <w:t>元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最高限价：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18.4万</w:t>
      </w:r>
      <w:r>
        <w:rPr>
          <w:rFonts w:hint="eastAsia" w:ascii="仿宋" w:hAnsi="仿宋" w:eastAsia="仿宋"/>
          <w:color w:val="auto"/>
          <w:sz w:val="28"/>
          <w:szCs w:val="28"/>
        </w:rPr>
        <w:t>元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采购需求：萨尔布拉克镇2023 年0.90万亩高标准农田建设监理服务（具体内容详见磋商文件）</w:t>
      </w:r>
    </w:p>
    <w:p>
      <w:pPr>
        <w:spacing w:beforeLines="0" w:afterLines="0"/>
        <w:ind w:firstLine="560" w:firstLineChars="200"/>
        <w:jc w:val="left"/>
        <w:rPr>
          <w:rFonts w:hint="default" w:ascii="仿宋" w:hAnsi="仿宋" w:eastAsia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合同履行期限：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详见磋商文件</w:t>
      </w:r>
    </w:p>
    <w:p>
      <w:pPr>
        <w:spacing w:beforeLines="0" w:afterLines="0" w:line="360" w:lineRule="auto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本项目（</w:t>
      </w:r>
      <w:r>
        <w:rPr>
          <w:rFonts w:hint="eastAsia" w:ascii="仿宋" w:hAnsi="仿宋" w:eastAsia="仿宋"/>
          <w:i/>
          <w:color w:val="auto"/>
          <w:sz w:val="28"/>
          <w:szCs w:val="28"/>
        </w:rPr>
        <w:t>不</w:t>
      </w:r>
      <w:r>
        <w:rPr>
          <w:rFonts w:hint="eastAsia" w:ascii="仿宋" w:hAnsi="仿宋" w:eastAsia="仿宋"/>
          <w:color w:val="auto"/>
          <w:sz w:val="28"/>
          <w:szCs w:val="28"/>
        </w:rPr>
        <w:t>）接受联合体。</w:t>
      </w: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4" w:name="_Toc35393799"/>
      <w:bookmarkStart w:id="5" w:name="_Toc28359013"/>
      <w:bookmarkStart w:id="6" w:name="_Toc28359090"/>
      <w:bookmarkStart w:id="7" w:name="_Toc35393630"/>
      <w:r>
        <w:rPr>
          <w:rFonts w:hint="eastAsia" w:ascii="黑体" w:hAnsi="黑体" w:cs="宋体"/>
          <w:b w:val="0"/>
          <w:color w:val="auto"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1.满足《中华人民共和国政府采购法》第二十二条规定；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bookmarkStart w:id="8" w:name="_Toc28359091"/>
      <w:bookmarkStart w:id="9" w:name="_Toc28359014"/>
      <w:r>
        <w:rPr>
          <w:rFonts w:hint="eastAsia" w:ascii="仿宋" w:hAnsi="仿宋" w:eastAsia="仿宋"/>
          <w:color w:val="auto"/>
          <w:sz w:val="28"/>
          <w:szCs w:val="28"/>
        </w:rPr>
        <w:t>2.落实政府采购政策需满足的资格要求：《政府采购促进中小企业发展管理办法》(财库〔2020〕46号)；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3.本项目的特定资格要求：</w:t>
      </w:r>
      <w:bookmarkStart w:id="10" w:name="_Toc35393631"/>
      <w:bookmarkStart w:id="11" w:name="_Toc35393800"/>
      <w:r>
        <w:rPr>
          <w:rFonts w:hint="eastAsia" w:ascii="仿宋" w:hAnsi="仿宋" w:eastAsia="仿宋"/>
          <w:color w:val="auto"/>
          <w:sz w:val="28"/>
          <w:szCs w:val="28"/>
        </w:rPr>
        <w:t>（1）投标人具有独立企业法人资格，并具备水利工程监理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丙</w:t>
      </w:r>
      <w:r>
        <w:rPr>
          <w:rFonts w:hint="eastAsia" w:ascii="仿宋" w:hAnsi="仿宋" w:eastAsia="仿宋"/>
          <w:color w:val="auto"/>
          <w:sz w:val="28"/>
          <w:szCs w:val="28"/>
        </w:rPr>
        <w:t>级以上（含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丙</w:t>
      </w:r>
      <w:r>
        <w:rPr>
          <w:rFonts w:hint="eastAsia" w:ascii="仿宋" w:hAnsi="仿宋" w:eastAsia="仿宋"/>
          <w:color w:val="auto"/>
          <w:sz w:val="28"/>
          <w:szCs w:val="28"/>
        </w:rPr>
        <w:t>级）。项目负责人需具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备水利水电</w:t>
      </w:r>
      <w:r>
        <w:rPr>
          <w:rFonts w:hint="eastAsia" w:ascii="仿宋" w:hAnsi="仿宋" w:eastAsia="仿宋"/>
          <w:color w:val="auto"/>
          <w:sz w:val="28"/>
          <w:szCs w:val="28"/>
        </w:rPr>
        <w:t>注册监理工程师资格，疆外企业需办理进疆备案报送手册。</w:t>
      </w: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spacing w:beforeLines="0" w:afterLines="0" w:line="360" w:lineRule="auto"/>
        <w:ind w:firstLine="540"/>
        <w:jc w:val="lef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2023年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2023年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，每天上午10时至14时，下午16时至19时（北京时间，法定节假日除外 ）</w:t>
      </w:r>
    </w:p>
    <w:p>
      <w:pPr>
        <w:spacing w:beforeLines="0" w:afterLines="0" w:line="360" w:lineRule="auto"/>
        <w:ind w:firstLine="540"/>
        <w:jc w:val="left"/>
        <w:rPr>
          <w:rFonts w:hint="eastAsia" w:ascii="仿宋" w:hAnsi="仿宋" w:eastAsia="仿宋" w:cs="宋体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地点：阿勒泰市团结南路202号御华园小区2栋2层10号</w:t>
      </w:r>
    </w:p>
    <w:p>
      <w:pPr>
        <w:spacing w:beforeLines="0" w:afterLines="0" w:line="360" w:lineRule="auto"/>
        <w:ind w:firstLine="540"/>
        <w:jc w:val="left"/>
        <w:rPr>
          <w:rFonts w:hint="eastAsia" w:ascii="仿宋" w:hAnsi="仿宋" w:eastAsia="仿宋" w:cs="宋体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方式：线上和线下均可获取</w:t>
      </w: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12" w:name="_Toc28359015"/>
      <w:bookmarkStart w:id="13" w:name="_Toc35393632"/>
      <w:bookmarkStart w:id="14" w:name="_Toc28359092"/>
      <w:bookmarkStart w:id="15" w:name="_Toc35393801"/>
      <w:r>
        <w:rPr>
          <w:rFonts w:hint="eastAsia" w:ascii="黑体" w:hAnsi="黑体" w:cs="宋体"/>
          <w:b w:val="0"/>
          <w:color w:val="auto"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截止时间：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2023年3月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color w:val="auto"/>
          <w:sz w:val="28"/>
          <w:szCs w:val="28"/>
        </w:rPr>
        <w:t>（北京时间）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地点：新疆万博工程管理服务有限公司（阿勒泰市团结南路202号御华园小区2栋2层10号）</w:t>
      </w: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16" w:name="_Toc35393802"/>
      <w:bookmarkStart w:id="17" w:name="_Toc28359093"/>
      <w:bookmarkStart w:id="18" w:name="_Toc28359016"/>
      <w:bookmarkStart w:id="19" w:name="_Toc35393633"/>
      <w:r>
        <w:rPr>
          <w:rFonts w:hint="eastAsia" w:ascii="黑体" w:hAnsi="黑体" w:cs="宋体"/>
          <w:b w:val="0"/>
          <w:color w:val="auto"/>
          <w:sz w:val="28"/>
          <w:szCs w:val="28"/>
        </w:rPr>
        <w:t>五、开启</w:t>
      </w:r>
      <w:bookmarkEnd w:id="16"/>
      <w:bookmarkEnd w:id="17"/>
      <w:bookmarkEnd w:id="18"/>
      <w:bookmarkEnd w:id="19"/>
      <w:bookmarkStart w:id="42" w:name="_GoBack"/>
      <w:bookmarkEnd w:id="42"/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时间：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2023年3月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0分</w:t>
      </w:r>
      <w:r>
        <w:rPr>
          <w:rFonts w:hint="eastAsia" w:ascii="仿宋" w:hAnsi="仿宋" w:eastAsia="仿宋"/>
          <w:color w:val="auto"/>
          <w:sz w:val="28"/>
          <w:szCs w:val="28"/>
        </w:rPr>
        <w:t>（北京时间）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地点：新疆万博工程管理服务有限公司（阿勒泰市团结南路202号御华园小区2栋2层10号）</w:t>
      </w: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20" w:name="_Toc35393803"/>
      <w:bookmarkStart w:id="21" w:name="_Toc28359094"/>
      <w:bookmarkStart w:id="22" w:name="_Toc35393634"/>
      <w:bookmarkStart w:id="23" w:name="_Toc28359017"/>
      <w:r>
        <w:rPr>
          <w:rFonts w:hint="eastAsia" w:ascii="黑体" w:hAnsi="黑体" w:cs="宋体"/>
          <w:b w:val="0"/>
          <w:color w:val="auto"/>
          <w:sz w:val="28"/>
          <w:szCs w:val="28"/>
        </w:rPr>
        <w:t>六、公告期限</w:t>
      </w:r>
      <w:bookmarkEnd w:id="20"/>
      <w:bookmarkEnd w:id="21"/>
      <w:bookmarkEnd w:id="22"/>
      <w:bookmarkEnd w:id="23"/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自本公告发布之日起3个工作日。</w:t>
      </w:r>
    </w:p>
    <w:p>
      <w:pPr>
        <w:pStyle w:val="3"/>
        <w:numPr>
          <w:ilvl w:val="0"/>
          <w:numId w:val="1"/>
        </w:numPr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24" w:name="_Toc35393635"/>
      <w:bookmarkStart w:id="25" w:name="_Toc35393804"/>
      <w:r>
        <w:rPr>
          <w:rFonts w:hint="eastAsia" w:ascii="黑体" w:hAnsi="黑体" w:cs="宋体"/>
          <w:b w:val="0"/>
          <w:color w:val="auto"/>
          <w:sz w:val="28"/>
          <w:szCs w:val="28"/>
        </w:rPr>
        <w:t>其他补充事宜</w:t>
      </w:r>
      <w:bookmarkEnd w:id="24"/>
      <w:bookmarkEnd w:id="25"/>
    </w:p>
    <w:p>
      <w:pPr>
        <w:pStyle w:val="3"/>
        <w:numPr>
          <w:ilvl w:val="0"/>
          <w:numId w:val="0"/>
        </w:numPr>
        <w:spacing w:beforeLines="0" w:afterLines="0" w:line="360" w:lineRule="auto"/>
        <w:ind w:firstLine="1120" w:firstLineChars="400"/>
        <w:jc w:val="left"/>
        <w:rPr>
          <w:rFonts w:hint="default" w:ascii="宋体" w:eastAsia="宋体"/>
          <w:color w:val="auto"/>
          <w:sz w:val="32"/>
          <w:szCs w:val="32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/</w:t>
      </w: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26" w:name="_Toc28359095"/>
      <w:bookmarkStart w:id="27" w:name="_Toc35393805"/>
      <w:bookmarkStart w:id="28" w:name="_Toc35393636"/>
      <w:bookmarkStart w:id="29" w:name="_Toc28359018"/>
      <w:r>
        <w:rPr>
          <w:rFonts w:hint="eastAsia" w:ascii="黑体" w:hAnsi="黑体" w:cs="宋体"/>
          <w:b w:val="0"/>
          <w:color w:val="auto"/>
          <w:sz w:val="28"/>
          <w:szCs w:val="28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pStyle w:val="3"/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bookmarkStart w:id="30" w:name="_Toc28359019"/>
      <w:bookmarkStart w:id="31" w:name="_Toc28359096"/>
      <w:bookmarkStart w:id="32" w:name="_Toc35393806"/>
      <w:bookmarkStart w:id="33" w:name="_Toc35393637"/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1.采购人信息</w:t>
      </w:r>
      <w:bookmarkEnd w:id="30"/>
      <w:bookmarkEnd w:id="31"/>
      <w:bookmarkEnd w:id="32"/>
      <w:bookmarkEnd w:id="33"/>
    </w:p>
    <w:p>
      <w:pPr>
        <w:spacing w:beforeLines="0" w:afterLines="0"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哈巴河县农业农村局　</w:t>
      </w:r>
    </w:p>
    <w:p>
      <w:pPr>
        <w:spacing w:beforeLines="0" w:afterLines="0"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    址：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哈巴河县　　　　　　</w:t>
      </w:r>
    </w:p>
    <w:p>
      <w:pPr>
        <w:spacing w:beforeLines="0" w:afterLines="0"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0906-6629129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　　　　　</w:t>
      </w:r>
    </w:p>
    <w:p>
      <w:pPr>
        <w:pStyle w:val="3"/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bookmarkStart w:id="34" w:name="_Toc28359097"/>
      <w:bookmarkStart w:id="35" w:name="_Toc28359020"/>
      <w:bookmarkStart w:id="36" w:name="_Toc35393807"/>
      <w:bookmarkStart w:id="37" w:name="_Toc35393638"/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2.采购代理机构信息</w:t>
      </w:r>
      <w:bookmarkEnd w:id="34"/>
      <w:bookmarkEnd w:id="35"/>
      <w:bookmarkEnd w:id="36"/>
      <w:bookmarkEnd w:id="37"/>
    </w:p>
    <w:p>
      <w:pPr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新疆万博工程管理服务有限公司  </w:t>
      </w:r>
    </w:p>
    <w:p>
      <w:pPr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　址：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阿勒泰市团结南路202号御华园小区2栋2层10号                                   </w:t>
      </w:r>
    </w:p>
    <w:p>
      <w:pPr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联系方式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：0906-2107151　　　　</w:t>
      </w:r>
    </w:p>
    <w:p>
      <w:pPr>
        <w:pStyle w:val="3"/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bookmarkStart w:id="38" w:name="_Toc35393639"/>
      <w:bookmarkStart w:id="39" w:name="_Toc28359098"/>
      <w:bookmarkStart w:id="40" w:name="_Toc35393808"/>
      <w:bookmarkStart w:id="41" w:name="_Toc28359021"/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3.项目联系方式</w:t>
      </w:r>
      <w:bookmarkEnd w:id="38"/>
      <w:bookmarkEnd w:id="39"/>
      <w:bookmarkEnd w:id="40"/>
      <w:bookmarkEnd w:id="41"/>
    </w:p>
    <w:p>
      <w:pPr>
        <w:pStyle w:val="5"/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项目联系人：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江珊珊         </w:t>
      </w:r>
    </w:p>
    <w:p>
      <w:pPr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电　　 话：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15209052055　　　</w:t>
      </w:r>
    </w:p>
    <w:p>
      <w:pPr>
        <w:jc w:val="left"/>
        <w:rPr>
          <w:color w:val="auto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ADC07"/>
    <w:multiLevelType w:val="multilevel"/>
    <w:tmpl w:val="366ADC07"/>
    <w:lvl w:ilvl="0" w:tentative="0">
      <w:start w:val="7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NTZkMTdmY2JjZTBiNjY2ZWM0NDQ3OGExZDk1MmUifQ=="/>
  </w:docVars>
  <w:rsids>
    <w:rsidRoot w:val="00000000"/>
    <w:rsid w:val="06607719"/>
    <w:rsid w:val="080A3124"/>
    <w:rsid w:val="18EA1EA2"/>
    <w:rsid w:val="1C2838BF"/>
    <w:rsid w:val="1FCB5BBF"/>
    <w:rsid w:val="291309DE"/>
    <w:rsid w:val="419872E6"/>
    <w:rsid w:val="52E32C0E"/>
    <w:rsid w:val="6BEE21A5"/>
    <w:rsid w:val="6F9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156" w:beforeLines="50" w:after="156" w:afterLines="50" w:line="360" w:lineRule="auto"/>
      <w:jc w:val="center"/>
      <w:outlineLvl w:val="1"/>
    </w:pPr>
    <w:rPr>
      <w:rFonts w:ascii="宋体" w:hAnsi="宋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156" w:beforeLines="50" w:after="156" w:afterLines="50" w:line="480" w:lineRule="exact"/>
      <w:outlineLvl w:val="2"/>
    </w:pPr>
    <w:rPr>
      <w:b/>
      <w:bCs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  <w:rPr>
      <w:szCs w:val="20"/>
    </w:rPr>
  </w:style>
  <w:style w:type="paragraph" w:styleId="5">
    <w:name w:val="Plain Text"/>
    <w:basedOn w:val="1"/>
    <w:qFormat/>
    <w:uiPriority w:val="0"/>
    <w:pPr>
      <w:spacing w:line="580" w:lineRule="exact"/>
      <w:ind w:right="-197" w:firstLine="560" w:firstLineChars="200"/>
    </w:pPr>
    <w:rPr>
      <w:rFonts w:ascii="黑体" w:hAnsi="Courier New" w:eastAsia="黑体"/>
      <w:sz w:val="28"/>
      <w:szCs w:val="20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842</Words>
  <Characters>970</Characters>
  <Lines>0</Lines>
  <Paragraphs>0</Paragraphs>
  <TotalTime>0</TotalTime>
  <ScaleCrop>false</ScaleCrop>
  <LinksUpToDate>false</LinksUpToDate>
  <CharactersWithSpaces>1055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2023-03-13T06:00:00Z</dcterms:created>
  <dc:creator>Administrator</dc:creator>
  <cp:lastModifiedBy>rogue</cp:lastModifiedBy>
  <dcterms:modified xsi:type="dcterms:W3CDTF">2023-03-14T11:55:22Z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84F5DBFAEFE249FAA551B138F026F938</vt:lpwstr>
  </property>
</Properties>
</file>