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sz w:val="44"/>
          <w:szCs w:val="44"/>
          <w:u w:val="none"/>
          <w:lang w:val="en-US" w:eastAsia="zh-CN"/>
        </w:rPr>
      </w:pPr>
      <w:r>
        <w:rPr>
          <w:rFonts w:hint="eastAsia" w:ascii="宋体" w:hAnsi="宋体" w:cs="宋体"/>
          <w:b/>
          <w:sz w:val="48"/>
          <w:szCs w:val="48"/>
          <w:lang w:val="en-US" w:eastAsia="zh-CN"/>
        </w:rPr>
        <w:t xml:space="preserve">                                                             </w:t>
      </w:r>
    </w:p>
    <w:p>
      <w:pPr>
        <w:jc w:val="center"/>
        <w:rPr>
          <w:rFonts w:hint="default" w:ascii="仿宋_GB2312" w:eastAsia="仿宋_GB2312"/>
          <w:b/>
          <w:sz w:val="48"/>
          <w:szCs w:val="48"/>
          <w:lang w:val="en-US" w:eastAsia="zh-CN"/>
        </w:rPr>
      </w:pPr>
      <w:r>
        <w:rPr>
          <w:rFonts w:hint="eastAsia" w:ascii="仿宋_GB2312" w:eastAsia="仿宋_GB2312"/>
          <w:b/>
          <w:sz w:val="48"/>
          <w:szCs w:val="48"/>
          <w:lang w:val="en-US" w:eastAsia="zh-CN"/>
        </w:rPr>
        <w:t>哈巴河县萨尔布拉克镇加勒格孜阿尕什村阔克阿尕什片区养殖小区扩建项目</w:t>
      </w:r>
    </w:p>
    <w:p>
      <w:pPr>
        <w:jc w:val="center"/>
        <w:rPr>
          <w:rFonts w:hint="eastAsia" w:ascii="仿宋_GB2312" w:eastAsia="仿宋_GB2312"/>
          <w:b/>
          <w:sz w:val="48"/>
          <w:szCs w:val="48"/>
        </w:rPr>
      </w:pPr>
    </w:p>
    <w:p>
      <w:pPr>
        <w:jc w:val="center"/>
        <w:rPr>
          <w:rFonts w:ascii="仿宋_GB2312" w:eastAsia="仿宋_GB2312"/>
          <w:b/>
          <w:sz w:val="48"/>
          <w:szCs w:val="48"/>
        </w:rPr>
      </w:pPr>
      <w:r>
        <w:rPr>
          <w:rFonts w:hint="eastAsia" w:ascii="仿宋_GB2312" w:eastAsia="仿宋_GB2312"/>
          <w:b/>
          <w:sz w:val="48"/>
          <w:szCs w:val="48"/>
        </w:rPr>
        <w:t>竞</w:t>
      </w:r>
    </w:p>
    <w:p>
      <w:pPr>
        <w:jc w:val="center"/>
        <w:rPr>
          <w:rFonts w:ascii="仿宋_GB2312" w:eastAsia="仿宋_GB2312"/>
          <w:b/>
          <w:sz w:val="48"/>
          <w:szCs w:val="48"/>
        </w:rPr>
      </w:pPr>
      <w:r>
        <w:rPr>
          <w:rFonts w:hint="eastAsia" w:ascii="仿宋_GB2312" w:eastAsia="仿宋_GB2312"/>
          <w:b/>
          <w:sz w:val="48"/>
          <w:szCs w:val="48"/>
        </w:rPr>
        <w:t>争</w:t>
      </w:r>
    </w:p>
    <w:p>
      <w:pPr>
        <w:jc w:val="center"/>
        <w:rPr>
          <w:rFonts w:hint="eastAsia" w:ascii="仿宋_GB2312" w:eastAsia="仿宋_GB2312"/>
          <w:b/>
          <w:sz w:val="48"/>
          <w:szCs w:val="48"/>
        </w:rPr>
      </w:pPr>
      <w:r>
        <w:rPr>
          <w:rFonts w:hint="eastAsia" w:ascii="仿宋_GB2312" w:eastAsia="仿宋_GB2312"/>
          <w:b/>
          <w:sz w:val="48"/>
          <w:szCs w:val="48"/>
        </w:rPr>
        <w:t>性</w:t>
      </w:r>
    </w:p>
    <w:p>
      <w:pPr>
        <w:jc w:val="center"/>
        <w:rPr>
          <w:rFonts w:hint="eastAsia" w:ascii="仿宋_GB2312" w:eastAsia="仿宋_GB2312"/>
          <w:b/>
          <w:sz w:val="48"/>
          <w:szCs w:val="48"/>
        </w:rPr>
      </w:pPr>
      <w:r>
        <w:rPr>
          <w:rFonts w:hint="eastAsia" w:ascii="仿宋_GB2312" w:eastAsia="仿宋_GB2312"/>
          <w:b/>
          <w:sz w:val="48"/>
          <w:szCs w:val="48"/>
          <w:lang w:eastAsia="zh-CN"/>
        </w:rPr>
        <w:t>谈</w:t>
      </w:r>
    </w:p>
    <w:p>
      <w:pPr>
        <w:jc w:val="center"/>
        <w:rPr>
          <w:rFonts w:ascii="仿宋_GB2312" w:eastAsia="仿宋_GB2312"/>
          <w:b/>
          <w:sz w:val="48"/>
          <w:szCs w:val="48"/>
        </w:rPr>
      </w:pPr>
      <w:r>
        <w:rPr>
          <w:rFonts w:hint="eastAsia" w:ascii="仿宋_GB2312" w:eastAsia="仿宋_GB2312"/>
          <w:b/>
          <w:sz w:val="48"/>
          <w:szCs w:val="48"/>
        </w:rPr>
        <w:t>判</w:t>
      </w:r>
    </w:p>
    <w:p>
      <w:pPr>
        <w:jc w:val="center"/>
        <w:rPr>
          <w:rFonts w:ascii="仿宋_GB2312" w:eastAsia="仿宋_GB2312"/>
          <w:b/>
          <w:sz w:val="48"/>
          <w:szCs w:val="48"/>
        </w:rPr>
      </w:pPr>
      <w:r>
        <w:rPr>
          <w:rFonts w:hint="eastAsia" w:ascii="仿宋_GB2312" w:eastAsia="仿宋_GB2312"/>
          <w:b/>
          <w:sz w:val="48"/>
          <w:szCs w:val="48"/>
        </w:rPr>
        <w:t>文</w:t>
      </w:r>
    </w:p>
    <w:p>
      <w:pPr>
        <w:jc w:val="center"/>
        <w:rPr>
          <w:rFonts w:hint="eastAsia" w:ascii="仿宋_GB2312" w:eastAsia="仿宋_GB2312"/>
          <w:b/>
          <w:sz w:val="36"/>
          <w:szCs w:val="36"/>
        </w:rPr>
      </w:pPr>
      <w:r>
        <w:rPr>
          <w:rFonts w:hint="eastAsia" w:ascii="仿宋_GB2312" w:eastAsia="仿宋_GB2312"/>
          <w:b/>
          <w:sz w:val="48"/>
          <w:szCs w:val="48"/>
        </w:rPr>
        <w:t>件</w:t>
      </w:r>
    </w:p>
    <w:p>
      <w:pPr>
        <w:jc w:val="center"/>
        <w:rPr>
          <w:rFonts w:hint="eastAsia" w:ascii="仿宋_GB2312" w:eastAsia="仿宋_GB2312"/>
          <w:b/>
          <w:sz w:val="72"/>
          <w:szCs w:val="72"/>
        </w:rPr>
      </w:pPr>
    </w:p>
    <w:p>
      <w:pPr>
        <w:pStyle w:val="29"/>
        <w:rPr>
          <w:rFonts w:hint="eastAsia" w:ascii="仿宋_GB2312" w:eastAsia="仿宋_GB2312"/>
          <w:b/>
          <w:sz w:val="72"/>
          <w:szCs w:val="72"/>
        </w:rPr>
      </w:pPr>
    </w:p>
    <w:p>
      <w:pPr>
        <w:pStyle w:val="29"/>
        <w:rPr>
          <w:rFonts w:hint="eastAsia" w:ascii="仿宋_GB2312" w:eastAsia="仿宋_GB2312"/>
          <w:b/>
          <w:sz w:val="72"/>
          <w:szCs w:val="72"/>
        </w:rPr>
      </w:pP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b/>
          <w:sz w:val="28"/>
          <w:szCs w:val="28"/>
        </w:rPr>
        <w:t>招标单位</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val="en-US" w:eastAsia="zh-CN"/>
        </w:rPr>
        <w:t>哈巴河县萨尔布拉克人民政府</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eastAsia="zh-CN"/>
        </w:rPr>
        <w:t>盖章</w:t>
      </w:r>
      <w:r>
        <w:rPr>
          <w:rFonts w:hint="eastAsia" w:ascii="仿宋_GB2312" w:hAnsi="宋体" w:eastAsia="仿宋_GB2312" w:cs="Times New Roman"/>
          <w:b/>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default" w:ascii="仿宋_GB2312" w:hAnsi="宋体" w:eastAsia="仿宋_GB2312" w:cs="Times New Roman"/>
          <w:b/>
          <w:sz w:val="28"/>
          <w:szCs w:val="28"/>
          <w:lang w:val="en-US" w:eastAsia="zh-CN"/>
        </w:rPr>
      </w:pPr>
      <w:r>
        <w:rPr>
          <w:rFonts w:hint="eastAsia" w:ascii="仿宋_GB2312" w:hAnsi="宋体" w:eastAsia="仿宋_GB2312" w:cs="Times New Roman"/>
          <w:b/>
          <w:sz w:val="28"/>
          <w:szCs w:val="28"/>
        </w:rPr>
        <w:t>文件编号：</w:t>
      </w:r>
      <w:r>
        <w:rPr>
          <w:rFonts w:hint="eastAsia" w:ascii="仿宋_GB2312" w:hAnsi="宋体" w:eastAsia="仿宋_GB2312" w:cs="Times New Roman"/>
          <w:b/>
          <w:sz w:val="28"/>
          <w:szCs w:val="28"/>
          <w:lang w:val="en-US" w:eastAsia="zh-CN"/>
        </w:rPr>
        <w:t>HZFCG-JXZB-006</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 xml:space="preserve">招标代理公司: </w:t>
      </w:r>
      <w:r>
        <w:rPr>
          <w:rFonts w:hint="eastAsia" w:ascii="仿宋_GB2312" w:hAnsi="宋体" w:eastAsia="仿宋_GB2312" w:cs="Times New Roman"/>
          <w:b/>
          <w:sz w:val="28"/>
          <w:szCs w:val="28"/>
          <w:lang w:val="en-US" w:eastAsia="zh-CN"/>
        </w:rPr>
        <w:t>嘉翔项目管理有限公司</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eastAsia="zh-CN"/>
        </w:rPr>
        <w:t>盖章</w:t>
      </w:r>
      <w:r>
        <w:rPr>
          <w:rFonts w:hint="eastAsia" w:ascii="仿宋_GB2312" w:hAnsi="宋体" w:eastAsia="仿宋_GB2312" w:cs="Times New Roman"/>
          <w:b/>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 xml:space="preserve">项目联系人: </w:t>
      </w:r>
      <w:r>
        <w:rPr>
          <w:rFonts w:hint="eastAsia" w:ascii="仿宋_GB2312" w:hAnsi="宋体" w:eastAsia="仿宋_GB2312" w:cs="Times New Roman"/>
          <w:b/>
          <w:sz w:val="28"/>
          <w:szCs w:val="28"/>
          <w:lang w:val="en-US" w:eastAsia="zh-CN"/>
        </w:rPr>
        <w:t>吴晓瑞</w:t>
      </w:r>
      <w:r>
        <w:rPr>
          <w:rFonts w:hint="eastAsia" w:ascii="仿宋_GB2312" w:hAnsi="宋体" w:eastAsia="仿宋_GB2312" w:cs="Times New Roman"/>
          <w:b/>
          <w:sz w:val="28"/>
          <w:szCs w:val="28"/>
          <w:lang w:eastAsia="zh-CN"/>
        </w:rPr>
        <w:t xml:space="preserve">  </w:t>
      </w:r>
      <w:r>
        <w:rPr>
          <w:rFonts w:hint="eastAsia" w:ascii="仿宋_GB2312" w:hAnsi="宋体" w:eastAsia="仿宋_GB2312" w:cs="Times New Roman"/>
          <w:b/>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default" w:ascii="仿宋_GB2312" w:hAnsi="宋体" w:eastAsia="仿宋_GB2312" w:cs="Times New Roman"/>
          <w:b/>
          <w:sz w:val="28"/>
          <w:szCs w:val="28"/>
          <w:lang w:val="en-US" w:eastAsia="zh-CN"/>
        </w:rPr>
      </w:pPr>
      <w:r>
        <w:rPr>
          <w:rFonts w:hint="eastAsia" w:ascii="仿宋_GB2312" w:hAnsi="宋体" w:eastAsia="仿宋_GB2312" w:cs="Times New Roman"/>
          <w:b/>
          <w:sz w:val="28"/>
          <w:szCs w:val="28"/>
        </w:rPr>
        <w:t>联系电话:</w:t>
      </w:r>
      <w:r>
        <w:rPr>
          <w:rFonts w:hint="eastAsia" w:ascii="仿宋_GB2312" w:hAnsi="宋体" w:eastAsia="仿宋_GB2312" w:cs="Times New Roman"/>
          <w:b/>
          <w:sz w:val="28"/>
          <w:szCs w:val="28"/>
          <w:lang w:val="en-US" w:eastAsia="zh-CN"/>
        </w:rPr>
        <w:t>13070320996</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sz w:val="32"/>
        </w:rPr>
      </w:pPr>
      <w:r>
        <w:rPr>
          <w:rFonts w:hint="eastAsia" w:ascii="宋体" w:hAnsi="宋体"/>
          <w:b/>
          <w:sz w:val="32"/>
        </w:rPr>
        <w:t xml:space="preserve">  </w:t>
      </w:r>
    </w:p>
    <w:p>
      <w:pPr>
        <w:pStyle w:val="2"/>
        <w:rPr>
          <w:rFonts w:hint="eastAsia" w:ascii="宋体" w:hAnsi="宋体"/>
          <w:b/>
          <w:sz w:val="32"/>
        </w:rPr>
      </w:pPr>
    </w:p>
    <w:p>
      <w:pPr>
        <w:rPr>
          <w:rFonts w:hint="eastAsia"/>
        </w:rPr>
      </w:pPr>
    </w:p>
    <w:p>
      <w:pPr>
        <w:pStyle w:val="29"/>
        <w:rPr>
          <w:rFonts w:hint="eastAsia" w:ascii="宋体" w:hAnsi="宋体"/>
          <w:b/>
          <w:sz w:val="32"/>
        </w:rPr>
      </w:pPr>
    </w:p>
    <w:p>
      <w:pPr>
        <w:pStyle w:val="29"/>
        <w:rPr>
          <w:rFonts w:hint="eastAsia" w:ascii="宋体" w:hAnsi="宋体"/>
          <w:b/>
          <w:sz w:val="32"/>
        </w:rPr>
      </w:pPr>
    </w:p>
    <w:sdt>
      <w:sdtPr>
        <w:rPr>
          <w:rFonts w:ascii="宋体" w:hAnsi="宋体" w:eastAsia="宋体" w:cs="Times New Roman"/>
          <w:kern w:val="2"/>
          <w:sz w:val="21"/>
          <w:lang w:val="en-US" w:eastAsia="zh-CN" w:bidi="ar-SA"/>
        </w:rPr>
        <w:id w:val="147460035"/>
        <w15:color w:val="DBDBDB"/>
        <w:docPartObj>
          <w:docPartGallery w:val="Table of Contents"/>
          <w:docPartUnique/>
        </w:docPartObj>
      </w:sdtPr>
      <w:sdtEndPr>
        <w:rPr>
          <w:rFonts w:hint="eastAsia" w:ascii="宋体" w:hAnsi="宋体" w:eastAsia="宋体" w:cs="Times New Roman"/>
          <w:kern w:val="0"/>
          <w:sz w:val="21"/>
          <w:szCs w:val="2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sz w:val="28"/>
              <w:szCs w:val="28"/>
            </w:rPr>
          </w:pPr>
          <w:r>
            <w:rPr>
              <w:rFonts w:ascii="宋体" w:hAnsi="宋体" w:eastAsia="宋体"/>
              <w:sz w:val="28"/>
              <w:szCs w:val="28"/>
            </w:rPr>
            <w:t>目录</w:t>
          </w:r>
        </w:p>
        <w:p>
          <w:pPr>
            <w:pStyle w:val="29"/>
            <w:rPr>
              <w:sz w:val="28"/>
              <w:szCs w:val="28"/>
            </w:rPr>
          </w:pP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TOC \o "1-1" \h \u </w:instrText>
          </w:r>
          <w:r>
            <w:rPr>
              <w:rFonts w:hint="eastAsia" w:ascii="宋体" w:hAnsi="宋体"/>
              <w:kern w:val="0"/>
              <w:sz w:val="28"/>
              <w:szCs w:val="28"/>
            </w:rPr>
            <w:fldChar w:fldCharType="separate"/>
          </w:r>
          <w:r>
            <w:rPr>
              <w:rFonts w:hint="eastAsia" w:ascii="宋体" w:hAnsi="宋体"/>
              <w:kern w:val="0"/>
              <w:sz w:val="28"/>
              <w:szCs w:val="28"/>
            </w:rPr>
            <w:fldChar w:fldCharType="begin"/>
          </w:r>
          <w:r>
            <w:rPr>
              <w:rFonts w:hint="eastAsia" w:ascii="宋体" w:hAnsi="宋体"/>
              <w:kern w:val="0"/>
              <w:sz w:val="28"/>
              <w:szCs w:val="28"/>
            </w:rPr>
            <w:instrText xml:space="preserve"> HYPERLINK \l _Toc13205 </w:instrText>
          </w:r>
          <w:r>
            <w:rPr>
              <w:rFonts w:hint="eastAsia" w:ascii="宋体" w:hAnsi="宋体"/>
              <w:kern w:val="0"/>
              <w:sz w:val="28"/>
              <w:szCs w:val="28"/>
            </w:rPr>
            <w:fldChar w:fldCharType="separate"/>
          </w:r>
          <w:r>
            <w:rPr>
              <w:rFonts w:hint="eastAsia" w:ascii="宋体" w:hAnsi="宋体"/>
              <w:sz w:val="28"/>
              <w:szCs w:val="28"/>
            </w:rPr>
            <w:t>投标人须知</w:t>
          </w:r>
          <w:r>
            <w:rPr>
              <w:sz w:val="28"/>
              <w:szCs w:val="28"/>
            </w:rPr>
            <w:tab/>
          </w:r>
          <w:r>
            <w:rPr>
              <w:sz w:val="28"/>
              <w:szCs w:val="28"/>
            </w:rPr>
            <w:fldChar w:fldCharType="begin"/>
          </w:r>
          <w:r>
            <w:rPr>
              <w:sz w:val="28"/>
              <w:szCs w:val="28"/>
            </w:rPr>
            <w:instrText xml:space="preserve"> PAGEREF _Toc13205 </w:instrText>
          </w:r>
          <w:r>
            <w:rPr>
              <w:sz w:val="28"/>
              <w:szCs w:val="28"/>
            </w:rPr>
            <w:fldChar w:fldCharType="separate"/>
          </w:r>
          <w:r>
            <w:rPr>
              <w:sz w:val="28"/>
              <w:szCs w:val="28"/>
            </w:rPr>
            <w:t>- 5 -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_Toc26026 </w:instrText>
          </w:r>
          <w:r>
            <w:rPr>
              <w:rFonts w:hint="eastAsia" w:ascii="宋体" w:hAnsi="宋体"/>
              <w:kern w:val="0"/>
              <w:sz w:val="28"/>
              <w:szCs w:val="28"/>
            </w:rPr>
            <w:fldChar w:fldCharType="separate"/>
          </w:r>
          <w:r>
            <w:rPr>
              <w:rFonts w:hint="eastAsia" w:ascii="宋体" w:hAnsi="宋体" w:eastAsia="宋体" w:cs="宋体"/>
              <w:sz w:val="28"/>
              <w:szCs w:val="28"/>
            </w:rPr>
            <w:t>投标人须知前附表</w:t>
          </w:r>
          <w:r>
            <w:rPr>
              <w:sz w:val="28"/>
              <w:szCs w:val="28"/>
            </w:rPr>
            <w:tab/>
          </w:r>
          <w:r>
            <w:rPr>
              <w:sz w:val="28"/>
              <w:szCs w:val="28"/>
            </w:rPr>
            <w:fldChar w:fldCharType="begin"/>
          </w:r>
          <w:r>
            <w:rPr>
              <w:sz w:val="28"/>
              <w:szCs w:val="28"/>
            </w:rPr>
            <w:instrText xml:space="preserve"> PAGEREF _Toc26026 </w:instrText>
          </w:r>
          <w:r>
            <w:rPr>
              <w:sz w:val="28"/>
              <w:szCs w:val="28"/>
            </w:rPr>
            <w:fldChar w:fldCharType="separate"/>
          </w:r>
          <w:r>
            <w:rPr>
              <w:b/>
            </w:rPr>
            <w:t>错误！未定义书签。</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_Toc1199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一、总则</w:t>
          </w:r>
          <w:r>
            <w:rPr>
              <w:sz w:val="28"/>
              <w:szCs w:val="28"/>
            </w:rPr>
            <w:tab/>
          </w:r>
          <w:r>
            <w:rPr>
              <w:sz w:val="28"/>
              <w:szCs w:val="28"/>
            </w:rPr>
            <w:fldChar w:fldCharType="begin"/>
          </w:r>
          <w:r>
            <w:rPr>
              <w:sz w:val="28"/>
              <w:szCs w:val="28"/>
            </w:rPr>
            <w:instrText xml:space="preserve"> PAGEREF _Toc1199 </w:instrText>
          </w:r>
          <w:r>
            <w:rPr>
              <w:sz w:val="28"/>
              <w:szCs w:val="28"/>
            </w:rPr>
            <w:fldChar w:fldCharType="separate"/>
          </w:r>
          <w:r>
            <w:rPr>
              <w:sz w:val="28"/>
              <w:szCs w:val="28"/>
            </w:rPr>
            <w:t>- 9 -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_Toc4744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二、谈判文件</w:t>
          </w:r>
          <w:r>
            <w:rPr>
              <w:sz w:val="28"/>
              <w:szCs w:val="28"/>
            </w:rPr>
            <w:tab/>
          </w:r>
          <w:r>
            <w:rPr>
              <w:sz w:val="28"/>
              <w:szCs w:val="28"/>
            </w:rPr>
            <w:fldChar w:fldCharType="begin"/>
          </w:r>
          <w:r>
            <w:rPr>
              <w:sz w:val="28"/>
              <w:szCs w:val="28"/>
            </w:rPr>
            <w:instrText xml:space="preserve"> PAGEREF _Toc4744 </w:instrText>
          </w:r>
          <w:r>
            <w:rPr>
              <w:sz w:val="28"/>
              <w:szCs w:val="28"/>
            </w:rPr>
            <w:fldChar w:fldCharType="separate"/>
          </w:r>
          <w:r>
            <w:rPr>
              <w:sz w:val="28"/>
              <w:szCs w:val="28"/>
            </w:rPr>
            <w:t>- 9 -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_Toc18487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三、投标文件（响应性文件）</w:t>
          </w:r>
          <w:r>
            <w:rPr>
              <w:sz w:val="28"/>
              <w:szCs w:val="28"/>
            </w:rPr>
            <w:tab/>
          </w:r>
          <w:r>
            <w:rPr>
              <w:sz w:val="28"/>
              <w:szCs w:val="28"/>
            </w:rPr>
            <w:fldChar w:fldCharType="begin"/>
          </w:r>
          <w:r>
            <w:rPr>
              <w:sz w:val="28"/>
              <w:szCs w:val="28"/>
            </w:rPr>
            <w:instrText xml:space="preserve"> PAGEREF _Toc18487 </w:instrText>
          </w:r>
          <w:r>
            <w:rPr>
              <w:sz w:val="28"/>
              <w:szCs w:val="28"/>
            </w:rPr>
            <w:fldChar w:fldCharType="separate"/>
          </w:r>
          <w:r>
            <w:rPr>
              <w:sz w:val="28"/>
              <w:szCs w:val="28"/>
            </w:rPr>
            <w:t>- 10 -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_Toc27051 </w:instrText>
          </w:r>
          <w:r>
            <w:rPr>
              <w:rFonts w:hint="eastAsia" w:ascii="宋体" w:hAnsi="宋体"/>
              <w:kern w:val="0"/>
              <w:sz w:val="28"/>
              <w:szCs w:val="28"/>
            </w:rPr>
            <w:fldChar w:fldCharType="separate"/>
          </w:r>
          <w:r>
            <w:rPr>
              <w:rFonts w:hint="eastAsia" w:ascii="Arial" w:hAnsi="Arial" w:eastAsia="黑体"/>
              <w:w w:val="100"/>
              <w:sz w:val="28"/>
              <w:szCs w:val="28"/>
            </w:rPr>
            <w:t>四、报价要求</w:t>
          </w:r>
          <w:r>
            <w:rPr>
              <w:sz w:val="28"/>
              <w:szCs w:val="28"/>
            </w:rPr>
            <w:tab/>
          </w:r>
          <w:r>
            <w:rPr>
              <w:sz w:val="28"/>
              <w:szCs w:val="28"/>
            </w:rPr>
            <w:fldChar w:fldCharType="begin"/>
          </w:r>
          <w:r>
            <w:rPr>
              <w:sz w:val="28"/>
              <w:szCs w:val="28"/>
            </w:rPr>
            <w:instrText xml:space="preserve"> PAGEREF _Toc27051 </w:instrText>
          </w:r>
          <w:r>
            <w:rPr>
              <w:sz w:val="28"/>
              <w:szCs w:val="28"/>
            </w:rPr>
            <w:fldChar w:fldCharType="separate"/>
          </w:r>
          <w:r>
            <w:rPr>
              <w:sz w:val="28"/>
              <w:szCs w:val="28"/>
            </w:rPr>
            <w:t>- 11 -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_Toc23868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五、投标文件递交</w:t>
          </w:r>
          <w:r>
            <w:rPr>
              <w:sz w:val="28"/>
              <w:szCs w:val="28"/>
            </w:rPr>
            <w:tab/>
          </w:r>
          <w:r>
            <w:rPr>
              <w:sz w:val="28"/>
              <w:szCs w:val="28"/>
            </w:rPr>
            <w:fldChar w:fldCharType="begin"/>
          </w:r>
          <w:r>
            <w:rPr>
              <w:sz w:val="28"/>
              <w:szCs w:val="28"/>
            </w:rPr>
            <w:instrText xml:space="preserve"> PAGEREF _Toc23868 </w:instrText>
          </w:r>
          <w:r>
            <w:rPr>
              <w:sz w:val="28"/>
              <w:szCs w:val="28"/>
            </w:rPr>
            <w:fldChar w:fldCharType="separate"/>
          </w:r>
          <w:r>
            <w:rPr>
              <w:sz w:val="28"/>
              <w:szCs w:val="28"/>
            </w:rPr>
            <w:t>- 11 -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_Toc23666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六、开标</w:t>
          </w:r>
          <w:r>
            <w:rPr>
              <w:sz w:val="28"/>
              <w:szCs w:val="28"/>
            </w:rPr>
            <w:tab/>
          </w:r>
          <w:r>
            <w:rPr>
              <w:sz w:val="28"/>
              <w:szCs w:val="28"/>
            </w:rPr>
            <w:fldChar w:fldCharType="begin"/>
          </w:r>
          <w:r>
            <w:rPr>
              <w:sz w:val="28"/>
              <w:szCs w:val="28"/>
            </w:rPr>
            <w:instrText xml:space="preserve"> PAGEREF _Toc23666 </w:instrText>
          </w:r>
          <w:r>
            <w:rPr>
              <w:sz w:val="28"/>
              <w:szCs w:val="28"/>
            </w:rPr>
            <w:fldChar w:fldCharType="separate"/>
          </w:r>
          <w:r>
            <w:rPr>
              <w:sz w:val="28"/>
              <w:szCs w:val="28"/>
            </w:rPr>
            <w:t>- 14 -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_Toc27648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七、评标</w:t>
          </w:r>
          <w:r>
            <w:rPr>
              <w:sz w:val="28"/>
              <w:szCs w:val="28"/>
            </w:rPr>
            <w:tab/>
          </w:r>
          <w:r>
            <w:rPr>
              <w:sz w:val="28"/>
              <w:szCs w:val="28"/>
            </w:rPr>
            <w:fldChar w:fldCharType="begin"/>
          </w:r>
          <w:r>
            <w:rPr>
              <w:sz w:val="28"/>
              <w:szCs w:val="28"/>
            </w:rPr>
            <w:instrText xml:space="preserve"> PAGEREF _Toc27648 </w:instrText>
          </w:r>
          <w:r>
            <w:rPr>
              <w:sz w:val="28"/>
              <w:szCs w:val="28"/>
            </w:rPr>
            <w:fldChar w:fldCharType="separate"/>
          </w:r>
          <w:r>
            <w:rPr>
              <w:sz w:val="28"/>
              <w:szCs w:val="28"/>
            </w:rPr>
            <w:t>- 14 -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_Toc1264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lang w:eastAsia="zh-CN"/>
            </w:rPr>
            <w:t>八</w:t>
          </w:r>
          <w:r>
            <w:rPr>
              <w:rFonts w:hint="eastAsia" w:asciiTheme="minorEastAsia" w:hAnsiTheme="minorEastAsia" w:eastAsiaTheme="minorEastAsia" w:cstheme="minorEastAsia"/>
              <w:w w:val="100"/>
              <w:sz w:val="28"/>
              <w:szCs w:val="28"/>
            </w:rPr>
            <w:t>、合同授予</w:t>
          </w:r>
          <w:r>
            <w:rPr>
              <w:sz w:val="28"/>
              <w:szCs w:val="28"/>
            </w:rPr>
            <w:tab/>
          </w:r>
          <w:r>
            <w:rPr>
              <w:sz w:val="28"/>
              <w:szCs w:val="28"/>
            </w:rPr>
            <w:fldChar w:fldCharType="begin"/>
          </w:r>
          <w:r>
            <w:rPr>
              <w:sz w:val="28"/>
              <w:szCs w:val="28"/>
            </w:rPr>
            <w:instrText xml:space="preserve"> PAGEREF _Toc1264 </w:instrText>
          </w:r>
          <w:r>
            <w:rPr>
              <w:sz w:val="28"/>
              <w:szCs w:val="28"/>
            </w:rPr>
            <w:fldChar w:fldCharType="separate"/>
          </w:r>
          <w:r>
            <w:rPr>
              <w:sz w:val="28"/>
              <w:szCs w:val="28"/>
            </w:rPr>
            <w:t>- 21 -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highlight w:val="none"/>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_Toc21955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九、公告、质疑</w:t>
          </w:r>
          <w:r>
            <w:rPr>
              <w:sz w:val="28"/>
              <w:szCs w:val="28"/>
              <w:highlight w:val="none"/>
            </w:rPr>
            <w:tab/>
          </w:r>
          <w:r>
            <w:rPr>
              <w:sz w:val="28"/>
              <w:szCs w:val="28"/>
              <w:highlight w:val="none"/>
            </w:rPr>
            <w:fldChar w:fldCharType="begin"/>
          </w:r>
          <w:r>
            <w:rPr>
              <w:sz w:val="28"/>
              <w:szCs w:val="28"/>
              <w:highlight w:val="none"/>
            </w:rPr>
            <w:instrText xml:space="preserve"> PAGEREF _Toc21955 </w:instrText>
          </w:r>
          <w:r>
            <w:rPr>
              <w:sz w:val="28"/>
              <w:szCs w:val="28"/>
              <w:highlight w:val="none"/>
            </w:rPr>
            <w:fldChar w:fldCharType="separate"/>
          </w:r>
          <w:r>
            <w:rPr>
              <w:sz w:val="28"/>
              <w:szCs w:val="28"/>
              <w:highlight w:val="none"/>
            </w:rPr>
            <w:t>- 21 -</w:t>
          </w:r>
          <w:r>
            <w:rPr>
              <w:sz w:val="28"/>
              <w:szCs w:val="28"/>
              <w:highlight w:val="none"/>
            </w:rPr>
            <w:fldChar w:fldCharType="end"/>
          </w:r>
          <w:r>
            <w:rPr>
              <w:rFonts w:hint="eastAsia" w:ascii="宋体" w:hAnsi="宋体"/>
              <w:kern w:val="0"/>
              <w:sz w:val="28"/>
              <w:szCs w:val="28"/>
              <w:highlight w:val="none"/>
            </w:rPr>
            <w:fldChar w:fldCharType="end"/>
          </w:r>
        </w:p>
        <w:p>
          <w:pPr>
            <w:pStyle w:val="39"/>
            <w:tabs>
              <w:tab w:val="right" w:leader="dot" w:pos="9070"/>
            </w:tabs>
            <w:rPr>
              <w:sz w:val="28"/>
              <w:szCs w:val="28"/>
              <w:highlight w:val="none"/>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_Toc30995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十、项目验收</w:t>
          </w:r>
          <w:r>
            <w:rPr>
              <w:sz w:val="28"/>
              <w:szCs w:val="28"/>
              <w:highlight w:val="none"/>
            </w:rPr>
            <w:tab/>
          </w:r>
          <w:r>
            <w:rPr>
              <w:sz w:val="28"/>
              <w:szCs w:val="28"/>
              <w:highlight w:val="none"/>
            </w:rPr>
            <w:fldChar w:fldCharType="begin"/>
          </w:r>
          <w:r>
            <w:rPr>
              <w:sz w:val="28"/>
              <w:szCs w:val="28"/>
              <w:highlight w:val="none"/>
            </w:rPr>
            <w:instrText xml:space="preserve"> PAGEREF _Toc30995 </w:instrText>
          </w:r>
          <w:r>
            <w:rPr>
              <w:sz w:val="28"/>
              <w:szCs w:val="28"/>
              <w:highlight w:val="none"/>
            </w:rPr>
            <w:fldChar w:fldCharType="separate"/>
          </w:r>
          <w:r>
            <w:rPr>
              <w:sz w:val="28"/>
              <w:szCs w:val="28"/>
              <w:highlight w:val="none"/>
            </w:rPr>
            <w:t>- 22 -</w:t>
          </w:r>
          <w:r>
            <w:rPr>
              <w:sz w:val="28"/>
              <w:szCs w:val="28"/>
              <w:highlight w:val="none"/>
            </w:rPr>
            <w:fldChar w:fldCharType="end"/>
          </w:r>
          <w:r>
            <w:rPr>
              <w:rFonts w:hint="eastAsia" w:ascii="宋体" w:hAnsi="宋体"/>
              <w:kern w:val="0"/>
              <w:sz w:val="28"/>
              <w:szCs w:val="28"/>
              <w:highlight w:val="none"/>
            </w:rPr>
            <w:fldChar w:fldCharType="end"/>
          </w:r>
        </w:p>
        <w:p>
          <w:pPr>
            <w:pStyle w:val="39"/>
            <w:tabs>
              <w:tab w:val="right" w:leader="dot" w:pos="9070"/>
            </w:tabs>
            <w:rPr>
              <w:sz w:val="28"/>
              <w:szCs w:val="28"/>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_Toc21434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十一、适用法律</w:t>
          </w:r>
          <w:r>
            <w:rPr>
              <w:sz w:val="28"/>
              <w:szCs w:val="28"/>
              <w:highlight w:val="none"/>
            </w:rPr>
            <w:tab/>
          </w:r>
          <w:r>
            <w:rPr>
              <w:sz w:val="28"/>
              <w:szCs w:val="28"/>
              <w:highlight w:val="none"/>
            </w:rPr>
            <w:fldChar w:fldCharType="begin"/>
          </w:r>
          <w:r>
            <w:rPr>
              <w:sz w:val="28"/>
              <w:szCs w:val="28"/>
              <w:highlight w:val="none"/>
            </w:rPr>
            <w:instrText xml:space="preserve"> PAGEREF _Toc21434 </w:instrText>
          </w:r>
          <w:r>
            <w:rPr>
              <w:sz w:val="28"/>
              <w:szCs w:val="28"/>
              <w:highlight w:val="none"/>
            </w:rPr>
            <w:fldChar w:fldCharType="separate"/>
          </w:r>
          <w:r>
            <w:rPr>
              <w:sz w:val="28"/>
              <w:szCs w:val="28"/>
              <w:highlight w:val="none"/>
            </w:rPr>
            <w:t>- 22 -</w:t>
          </w:r>
          <w:r>
            <w:rPr>
              <w:sz w:val="28"/>
              <w:szCs w:val="28"/>
              <w:highlight w:val="none"/>
            </w:rPr>
            <w:fldChar w:fldCharType="end"/>
          </w:r>
          <w:r>
            <w:rPr>
              <w:rFonts w:hint="eastAsia" w:ascii="宋体" w:hAnsi="宋体"/>
              <w:kern w:val="0"/>
              <w:sz w:val="28"/>
              <w:szCs w:val="28"/>
              <w:highlight w:val="none"/>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_Toc9268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lang w:eastAsia="zh-CN"/>
            </w:rPr>
            <w:t>十二</w:t>
          </w:r>
          <w:r>
            <w:rPr>
              <w:rFonts w:hint="eastAsia" w:asciiTheme="minorEastAsia" w:hAnsiTheme="minorEastAsia" w:eastAsiaTheme="minorEastAsia" w:cstheme="minorEastAsia"/>
              <w:w w:val="100"/>
              <w:sz w:val="28"/>
              <w:szCs w:val="28"/>
            </w:rPr>
            <w:t>、合同条款及格式</w:t>
          </w:r>
          <w:r>
            <w:rPr>
              <w:sz w:val="28"/>
              <w:szCs w:val="28"/>
            </w:rPr>
            <w:tab/>
          </w:r>
          <w:r>
            <w:rPr>
              <w:sz w:val="28"/>
              <w:szCs w:val="28"/>
            </w:rPr>
            <w:fldChar w:fldCharType="begin"/>
          </w:r>
          <w:r>
            <w:rPr>
              <w:sz w:val="28"/>
              <w:szCs w:val="28"/>
            </w:rPr>
            <w:instrText xml:space="preserve"> PAGEREF _Toc9268 </w:instrText>
          </w:r>
          <w:r>
            <w:rPr>
              <w:sz w:val="28"/>
              <w:szCs w:val="28"/>
            </w:rPr>
            <w:fldChar w:fldCharType="separate"/>
          </w:r>
          <w:r>
            <w:rPr>
              <w:sz w:val="28"/>
              <w:szCs w:val="28"/>
            </w:rPr>
            <w:t>- 23 -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_Toc18153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第一节  合同条款</w:t>
          </w:r>
          <w:r>
            <w:rPr>
              <w:sz w:val="28"/>
              <w:szCs w:val="28"/>
            </w:rPr>
            <w:tab/>
          </w:r>
          <w:r>
            <w:rPr>
              <w:sz w:val="28"/>
              <w:szCs w:val="28"/>
            </w:rPr>
            <w:fldChar w:fldCharType="begin"/>
          </w:r>
          <w:r>
            <w:rPr>
              <w:sz w:val="28"/>
              <w:szCs w:val="28"/>
            </w:rPr>
            <w:instrText xml:space="preserve"> PAGEREF _Toc18153 </w:instrText>
          </w:r>
          <w:r>
            <w:rPr>
              <w:sz w:val="28"/>
              <w:szCs w:val="28"/>
            </w:rPr>
            <w:fldChar w:fldCharType="separate"/>
          </w:r>
          <w:r>
            <w:rPr>
              <w:sz w:val="28"/>
              <w:szCs w:val="28"/>
            </w:rPr>
            <w:t>- 23 -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_Toc16910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第二节  专用合同条款</w:t>
          </w:r>
          <w:r>
            <w:rPr>
              <w:sz w:val="28"/>
              <w:szCs w:val="28"/>
            </w:rPr>
            <w:tab/>
          </w:r>
          <w:r>
            <w:rPr>
              <w:sz w:val="28"/>
              <w:szCs w:val="28"/>
            </w:rPr>
            <w:fldChar w:fldCharType="begin"/>
          </w:r>
          <w:r>
            <w:rPr>
              <w:sz w:val="28"/>
              <w:szCs w:val="28"/>
            </w:rPr>
            <w:instrText xml:space="preserve"> PAGEREF _Toc16910 </w:instrText>
          </w:r>
          <w:r>
            <w:rPr>
              <w:sz w:val="28"/>
              <w:szCs w:val="28"/>
            </w:rPr>
            <w:fldChar w:fldCharType="separate"/>
          </w:r>
          <w:r>
            <w:rPr>
              <w:sz w:val="28"/>
              <w:szCs w:val="28"/>
            </w:rPr>
            <w:t>- 23 -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_Toc1987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第二节  合 同 文 件 格 式</w:t>
          </w:r>
          <w:r>
            <w:rPr>
              <w:sz w:val="28"/>
              <w:szCs w:val="28"/>
            </w:rPr>
            <w:tab/>
          </w:r>
          <w:r>
            <w:rPr>
              <w:sz w:val="28"/>
              <w:szCs w:val="28"/>
            </w:rPr>
            <w:fldChar w:fldCharType="begin"/>
          </w:r>
          <w:r>
            <w:rPr>
              <w:sz w:val="28"/>
              <w:szCs w:val="28"/>
            </w:rPr>
            <w:instrText xml:space="preserve"> PAGEREF _Toc1987 </w:instrText>
          </w:r>
          <w:r>
            <w:rPr>
              <w:sz w:val="28"/>
              <w:szCs w:val="28"/>
            </w:rPr>
            <w:fldChar w:fldCharType="separate"/>
          </w:r>
          <w:r>
            <w:rPr>
              <w:sz w:val="28"/>
              <w:szCs w:val="28"/>
            </w:rPr>
            <w:t>- 39 -</w:t>
          </w:r>
          <w:r>
            <w:rPr>
              <w:sz w:val="28"/>
              <w:szCs w:val="28"/>
            </w:rPr>
            <w:fldChar w:fldCharType="end"/>
          </w:r>
          <w:r>
            <w:rPr>
              <w:rFonts w:hint="eastAsia" w:ascii="宋体" w:hAnsi="宋体"/>
              <w:kern w:val="0"/>
              <w:sz w:val="28"/>
              <w:szCs w:val="28"/>
            </w:rPr>
            <w:fldChar w:fldCharType="end"/>
          </w:r>
        </w:p>
        <w:p>
          <w:pPr>
            <w:pStyle w:val="39"/>
            <w:keepNext w:val="0"/>
            <w:keepLines w:val="0"/>
            <w:pageBreakBefore w:val="0"/>
            <w:widowControl/>
            <w:tabs>
              <w:tab w:val="right" w:leader="dot" w:pos="9070"/>
            </w:tabs>
            <w:kinsoku/>
            <w:wordWrap/>
            <w:overflowPunct/>
            <w:topLinePunct w:val="0"/>
            <w:autoSpaceDE/>
            <w:autoSpaceDN/>
            <w:bidi w:val="0"/>
            <w:adjustRightInd/>
            <w:snapToGrid/>
            <w:spacing w:line="320" w:lineRule="exact"/>
            <w:textAlignment w:val="auto"/>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_Toc11876 </w:instrText>
          </w:r>
          <w:r>
            <w:rPr>
              <w:rFonts w:hint="eastAsia" w:ascii="宋体" w:hAnsi="宋体"/>
              <w:kern w:val="0"/>
              <w:sz w:val="28"/>
              <w:szCs w:val="28"/>
            </w:rPr>
            <w:fldChar w:fldCharType="separate"/>
          </w:r>
          <w:r>
            <w:rPr>
              <w:rFonts w:hint="eastAsia" w:ascii="Times New Roman" w:hAnsi="Times New Roman" w:eastAsia="黑体"/>
              <w:w w:val="100"/>
              <w:sz w:val="28"/>
              <w:szCs w:val="28"/>
            </w:rPr>
            <w:t>投标文件</w:t>
          </w:r>
          <w:r>
            <w:rPr>
              <w:rFonts w:hint="eastAsia" w:ascii="Times New Roman" w:hAnsi="Times New Roman" w:eastAsia="黑体"/>
              <w:w w:val="100"/>
              <w:sz w:val="28"/>
              <w:szCs w:val="28"/>
              <w:lang w:eastAsia="zh-CN"/>
            </w:rPr>
            <w:t>格式</w:t>
          </w:r>
          <w:r>
            <w:rPr>
              <w:sz w:val="28"/>
              <w:szCs w:val="28"/>
            </w:rPr>
            <w:tab/>
          </w:r>
          <w:r>
            <w:rPr>
              <w:sz w:val="28"/>
              <w:szCs w:val="28"/>
            </w:rPr>
            <w:fldChar w:fldCharType="begin"/>
          </w:r>
          <w:r>
            <w:rPr>
              <w:sz w:val="28"/>
              <w:szCs w:val="28"/>
            </w:rPr>
            <w:instrText xml:space="preserve"> PAGEREF _Toc11876 </w:instrText>
          </w:r>
          <w:r>
            <w:rPr>
              <w:sz w:val="28"/>
              <w:szCs w:val="28"/>
            </w:rPr>
            <w:fldChar w:fldCharType="separate"/>
          </w:r>
          <w:r>
            <w:rPr>
              <w:sz w:val="28"/>
              <w:szCs w:val="28"/>
            </w:rPr>
            <w:t>- 40 -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_Toc16376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附件一：谈判申请及声明</w:t>
          </w:r>
          <w:r>
            <w:rPr>
              <w:sz w:val="28"/>
              <w:szCs w:val="28"/>
            </w:rPr>
            <w:tab/>
          </w:r>
          <w:r>
            <w:rPr>
              <w:sz w:val="28"/>
              <w:szCs w:val="28"/>
            </w:rPr>
            <w:fldChar w:fldCharType="begin"/>
          </w:r>
          <w:r>
            <w:rPr>
              <w:sz w:val="28"/>
              <w:szCs w:val="28"/>
            </w:rPr>
            <w:instrText xml:space="preserve"> PAGEREF _Toc16376 </w:instrText>
          </w:r>
          <w:r>
            <w:rPr>
              <w:sz w:val="28"/>
              <w:szCs w:val="28"/>
            </w:rPr>
            <w:fldChar w:fldCharType="separate"/>
          </w:r>
          <w:r>
            <w:rPr>
              <w:sz w:val="28"/>
              <w:szCs w:val="28"/>
            </w:rPr>
            <w:t>- 42 -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_Toc889 </w:instrText>
          </w:r>
          <w:r>
            <w:rPr>
              <w:rFonts w:hint="eastAsia" w:ascii="宋体" w:hAnsi="宋体"/>
              <w:kern w:val="0"/>
              <w:sz w:val="28"/>
              <w:szCs w:val="28"/>
            </w:rPr>
            <w:fldChar w:fldCharType="separate"/>
          </w:r>
          <w:r>
            <w:rPr>
              <w:rFonts w:hint="eastAsia" w:ascii="宋体" w:hAnsi="Times New Roman" w:eastAsia="宋体"/>
              <w:w w:val="100"/>
              <w:sz w:val="28"/>
              <w:szCs w:val="28"/>
            </w:rPr>
            <w:t>附  录</w:t>
          </w:r>
          <w:r>
            <w:rPr>
              <w:sz w:val="28"/>
              <w:szCs w:val="28"/>
            </w:rPr>
            <w:tab/>
          </w:r>
          <w:r>
            <w:rPr>
              <w:sz w:val="28"/>
              <w:szCs w:val="28"/>
            </w:rPr>
            <w:fldChar w:fldCharType="begin"/>
          </w:r>
          <w:r>
            <w:rPr>
              <w:sz w:val="28"/>
              <w:szCs w:val="28"/>
            </w:rPr>
            <w:instrText xml:space="preserve"> PAGEREF _Toc889 </w:instrText>
          </w:r>
          <w:r>
            <w:rPr>
              <w:sz w:val="28"/>
              <w:szCs w:val="28"/>
            </w:rPr>
            <w:fldChar w:fldCharType="separate"/>
          </w:r>
          <w:r>
            <w:rPr>
              <w:sz w:val="28"/>
              <w:szCs w:val="28"/>
            </w:rPr>
            <w:t>- 43 -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_Toc3610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附件二：授权委托书</w:t>
          </w:r>
          <w:r>
            <w:rPr>
              <w:sz w:val="28"/>
              <w:szCs w:val="28"/>
            </w:rPr>
            <w:tab/>
          </w:r>
          <w:r>
            <w:rPr>
              <w:sz w:val="28"/>
              <w:szCs w:val="28"/>
            </w:rPr>
            <w:fldChar w:fldCharType="begin"/>
          </w:r>
          <w:r>
            <w:rPr>
              <w:sz w:val="28"/>
              <w:szCs w:val="28"/>
            </w:rPr>
            <w:instrText xml:space="preserve"> PAGEREF _Toc3610 </w:instrText>
          </w:r>
          <w:r>
            <w:rPr>
              <w:sz w:val="28"/>
              <w:szCs w:val="28"/>
            </w:rPr>
            <w:fldChar w:fldCharType="separate"/>
          </w:r>
          <w:r>
            <w:rPr>
              <w:sz w:val="28"/>
              <w:szCs w:val="28"/>
            </w:rPr>
            <w:t>- 44 -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_Toc19069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附件三：工程投标廉政承诺书</w:t>
          </w:r>
          <w:r>
            <w:rPr>
              <w:sz w:val="28"/>
              <w:szCs w:val="28"/>
            </w:rPr>
            <w:tab/>
          </w:r>
          <w:r>
            <w:rPr>
              <w:sz w:val="28"/>
              <w:szCs w:val="28"/>
            </w:rPr>
            <w:fldChar w:fldCharType="begin"/>
          </w:r>
          <w:r>
            <w:rPr>
              <w:sz w:val="28"/>
              <w:szCs w:val="28"/>
            </w:rPr>
            <w:instrText xml:space="preserve"> PAGEREF _Toc19069 </w:instrText>
          </w:r>
          <w:r>
            <w:rPr>
              <w:sz w:val="28"/>
              <w:szCs w:val="28"/>
            </w:rPr>
            <w:fldChar w:fldCharType="separate"/>
          </w:r>
          <w:r>
            <w:rPr>
              <w:sz w:val="28"/>
              <w:szCs w:val="28"/>
            </w:rPr>
            <w:t>- 45 -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_Toc11632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附件四：</w:t>
          </w:r>
          <w:r>
            <w:rPr>
              <w:rFonts w:hint="eastAsia" w:asciiTheme="majorEastAsia" w:hAnsiTheme="majorEastAsia" w:eastAsiaTheme="majorEastAsia" w:cstheme="majorEastAsia"/>
              <w:w w:val="100"/>
              <w:sz w:val="28"/>
              <w:szCs w:val="28"/>
              <w:lang w:eastAsia="zh-CN"/>
            </w:rPr>
            <w:t>谈判</w:t>
          </w:r>
          <w:r>
            <w:rPr>
              <w:rFonts w:hint="eastAsia" w:asciiTheme="majorEastAsia" w:hAnsiTheme="majorEastAsia" w:eastAsiaTheme="majorEastAsia" w:cstheme="majorEastAsia"/>
              <w:w w:val="100"/>
              <w:sz w:val="28"/>
              <w:szCs w:val="28"/>
            </w:rPr>
            <w:t>保证金</w:t>
          </w:r>
          <w:r>
            <w:rPr>
              <w:sz w:val="28"/>
              <w:szCs w:val="28"/>
            </w:rPr>
            <w:tab/>
          </w:r>
          <w:r>
            <w:rPr>
              <w:sz w:val="28"/>
              <w:szCs w:val="28"/>
            </w:rPr>
            <w:fldChar w:fldCharType="begin"/>
          </w:r>
          <w:r>
            <w:rPr>
              <w:sz w:val="28"/>
              <w:szCs w:val="28"/>
            </w:rPr>
            <w:instrText xml:space="preserve"> PAGEREF _Toc11632 </w:instrText>
          </w:r>
          <w:r>
            <w:rPr>
              <w:sz w:val="28"/>
              <w:szCs w:val="28"/>
            </w:rPr>
            <w:fldChar w:fldCharType="separate"/>
          </w:r>
          <w:r>
            <w:rPr>
              <w:b/>
            </w:rPr>
            <w:t>错误！未定义书签。</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_Toc30067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附件五：项目管理机构</w:t>
          </w:r>
          <w:r>
            <w:rPr>
              <w:sz w:val="28"/>
              <w:szCs w:val="28"/>
            </w:rPr>
            <w:tab/>
          </w:r>
          <w:r>
            <w:rPr>
              <w:sz w:val="28"/>
              <w:szCs w:val="28"/>
            </w:rPr>
            <w:fldChar w:fldCharType="begin"/>
          </w:r>
          <w:r>
            <w:rPr>
              <w:sz w:val="28"/>
              <w:szCs w:val="28"/>
            </w:rPr>
            <w:instrText xml:space="preserve"> PAGEREF _Toc30067 </w:instrText>
          </w:r>
          <w:r>
            <w:rPr>
              <w:sz w:val="28"/>
              <w:szCs w:val="28"/>
            </w:rPr>
            <w:fldChar w:fldCharType="separate"/>
          </w:r>
          <w:r>
            <w:rPr>
              <w:sz w:val="28"/>
              <w:szCs w:val="28"/>
            </w:rPr>
            <w:t>- 48 -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_Toc24394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附件六：资格审查资料</w:t>
          </w:r>
          <w:r>
            <w:rPr>
              <w:sz w:val="28"/>
              <w:szCs w:val="28"/>
            </w:rPr>
            <w:tab/>
          </w:r>
          <w:r>
            <w:rPr>
              <w:sz w:val="28"/>
              <w:szCs w:val="28"/>
            </w:rPr>
            <w:fldChar w:fldCharType="begin"/>
          </w:r>
          <w:r>
            <w:rPr>
              <w:sz w:val="28"/>
              <w:szCs w:val="28"/>
            </w:rPr>
            <w:instrText xml:space="preserve"> PAGEREF _Toc24394 </w:instrText>
          </w:r>
          <w:r>
            <w:rPr>
              <w:sz w:val="28"/>
              <w:szCs w:val="28"/>
            </w:rPr>
            <w:fldChar w:fldCharType="separate"/>
          </w:r>
          <w:r>
            <w:rPr>
              <w:sz w:val="28"/>
              <w:szCs w:val="28"/>
            </w:rPr>
            <w:t>- 51 -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_Toc24274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附件七：已标价工程量清单（格式）</w:t>
          </w:r>
          <w:r>
            <w:rPr>
              <w:sz w:val="28"/>
              <w:szCs w:val="28"/>
            </w:rPr>
            <w:tab/>
          </w:r>
          <w:r>
            <w:rPr>
              <w:sz w:val="28"/>
              <w:szCs w:val="28"/>
            </w:rPr>
            <w:fldChar w:fldCharType="begin"/>
          </w:r>
          <w:r>
            <w:rPr>
              <w:sz w:val="28"/>
              <w:szCs w:val="28"/>
            </w:rPr>
            <w:instrText xml:space="preserve"> PAGEREF _Toc24274 </w:instrText>
          </w:r>
          <w:r>
            <w:rPr>
              <w:sz w:val="28"/>
              <w:szCs w:val="28"/>
            </w:rPr>
            <w:fldChar w:fldCharType="separate"/>
          </w:r>
          <w:r>
            <w:rPr>
              <w:sz w:val="28"/>
              <w:szCs w:val="28"/>
            </w:rPr>
            <w:t>- 54 -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p>
        <w:p>
          <w:pPr>
            <w:pStyle w:val="7"/>
            <w:rPr>
              <w:rFonts w:hint="eastAsia" w:ascii="宋体" w:hAnsi="宋体"/>
              <w:kern w:val="0"/>
              <w:sz w:val="28"/>
              <w:szCs w:val="28"/>
            </w:rPr>
          </w:pPr>
          <w:r>
            <w:rPr>
              <w:rFonts w:hint="eastAsia" w:ascii="宋体" w:hAnsi="宋体"/>
              <w:kern w:val="0"/>
              <w:sz w:val="28"/>
              <w:szCs w:val="28"/>
            </w:rPr>
            <w:fldChar w:fldCharType="end"/>
          </w:r>
        </w:p>
      </w:sdtContent>
    </w:sdt>
    <w:p>
      <w:pPr>
        <w:jc w:val="center"/>
        <w:rPr>
          <w:rFonts w:hint="eastAsia" w:ascii="宋体" w:hAnsi="宋体"/>
          <w:kern w:val="0"/>
          <w:sz w:val="28"/>
          <w:szCs w:val="28"/>
          <w:highlight w:val="yellow"/>
        </w:rPr>
      </w:pPr>
    </w:p>
    <w:p>
      <w:pPr>
        <w:pStyle w:val="29"/>
        <w:rPr>
          <w:rFonts w:hint="eastAsia" w:ascii="宋体" w:hAnsi="宋体"/>
          <w:kern w:val="0"/>
          <w:sz w:val="28"/>
          <w:szCs w:val="28"/>
          <w:highlight w:val="yellow"/>
        </w:rPr>
      </w:pPr>
    </w:p>
    <w:p>
      <w:pPr>
        <w:pStyle w:val="29"/>
        <w:rPr>
          <w:rFonts w:hint="eastAsia" w:ascii="宋体" w:hAnsi="宋体"/>
          <w:kern w:val="0"/>
          <w:sz w:val="28"/>
          <w:szCs w:val="28"/>
          <w:highlight w:val="yellow"/>
        </w:rPr>
      </w:pPr>
    </w:p>
    <w:p>
      <w:pPr>
        <w:pStyle w:val="3"/>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28359011"/>
      <w:bookmarkStart w:id="1" w:name="_Toc35393797"/>
    </w:p>
    <w:p>
      <w:pPr>
        <w:pStyle w:val="3"/>
        <w:tabs>
          <w:tab w:val="left" w:pos="0"/>
        </w:tabs>
        <w:autoSpaceDE w:val="0"/>
        <w:autoSpaceDN w:val="0"/>
        <w:adjustRightInd w:val="0"/>
        <w:spacing w:before="0" w:after="0" w:line="360" w:lineRule="auto"/>
        <w:jc w:val="center"/>
        <w:rPr>
          <w:rFonts w:hint="eastAsia" w:ascii="华文中宋" w:hAnsi="华文中宋" w:eastAsia="华文中宋"/>
        </w:rPr>
      </w:pPr>
    </w:p>
    <w:p>
      <w:pPr>
        <w:pStyle w:val="3"/>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竞争性谈判公告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哈巴河县萨尔布拉克镇加勒格孜阿尕什村阔克阿尕什片区养殖小区扩建项目</w:t>
      </w:r>
      <w:r>
        <w:rPr>
          <w:rFonts w:hint="eastAsia" w:ascii="仿宋" w:hAnsi="仿宋" w:eastAsia="仿宋"/>
          <w:sz w:val="28"/>
          <w:szCs w:val="28"/>
        </w:rPr>
        <w:t>的潜在供应商应在</w:t>
      </w:r>
      <w:r>
        <w:rPr>
          <w:rFonts w:hint="eastAsia" w:ascii="仿宋" w:hAnsi="仿宋" w:eastAsia="仿宋"/>
          <w:sz w:val="28"/>
          <w:szCs w:val="28"/>
          <w:u w:val="single"/>
          <w:lang w:val="en-US" w:eastAsia="zh-CN"/>
        </w:rPr>
        <w:t>嘉翔项目管理</w:t>
      </w:r>
      <w:r>
        <w:rPr>
          <w:rFonts w:hint="eastAsia" w:ascii="仿宋" w:hAnsi="仿宋" w:eastAsia="仿宋" w:cs="宋体"/>
          <w:sz w:val="28"/>
          <w:szCs w:val="28"/>
          <w:u w:val="single"/>
          <w:lang w:val="en-US" w:eastAsia="zh-CN"/>
        </w:rPr>
        <w:t>有限公司</w:t>
      </w:r>
      <w:r>
        <w:rPr>
          <w:rFonts w:hint="eastAsia" w:ascii="仿宋" w:hAnsi="仿宋" w:eastAsia="仿宋"/>
          <w:sz w:val="28"/>
          <w:szCs w:val="28"/>
          <w:u w:val="single"/>
          <w:lang w:eastAsia="zh-CN"/>
        </w:rPr>
        <w:t>（</w:t>
      </w:r>
      <w:r>
        <w:rPr>
          <w:rFonts w:hint="eastAsia" w:ascii="仿宋" w:hAnsi="仿宋" w:eastAsia="仿宋" w:cs="宋体"/>
          <w:sz w:val="28"/>
          <w:szCs w:val="28"/>
          <w:u w:val="single"/>
          <w:lang w:val="en-US" w:eastAsia="zh-CN"/>
        </w:rPr>
        <w:t>阿勒泰市迎宾路克兰区99号万驰广场1栋12层</w:t>
      </w:r>
      <w:r>
        <w:rPr>
          <w:rFonts w:hint="eastAsia" w:ascii="仿宋" w:hAnsi="仿宋" w:eastAsia="仿宋"/>
          <w:sz w:val="28"/>
          <w:szCs w:val="28"/>
          <w:u w:val="single"/>
          <w:lang w:eastAsia="zh-CN"/>
        </w:rPr>
        <w:t>）</w:t>
      </w:r>
      <w:r>
        <w:rPr>
          <w:rFonts w:hint="eastAsia" w:ascii="仿宋" w:hAnsi="仿宋" w:eastAsia="仿宋"/>
          <w:sz w:val="28"/>
          <w:szCs w:val="28"/>
        </w:rPr>
        <w:t>获取采购文件，并</w:t>
      </w:r>
      <w:r>
        <w:rPr>
          <w:rFonts w:hint="eastAsia" w:ascii="仿宋" w:hAnsi="仿宋" w:eastAsia="仿宋"/>
          <w:sz w:val="28"/>
          <w:szCs w:val="28"/>
          <w:highlight w:val="none"/>
        </w:rPr>
        <w:t>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2023</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03</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27</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hint="eastAsia" w:ascii="仿宋" w:hAnsi="仿宋" w:eastAsia="仿宋" w:cs="Times New Roman"/>
          <w:color w:val="auto"/>
          <w:kern w:val="2"/>
          <w:sz w:val="28"/>
          <w:szCs w:val="28"/>
          <w:lang w:val="en-US" w:eastAsia="zh-CN" w:bidi="ar-SA"/>
        </w:rPr>
      </w:pPr>
      <w:bookmarkStart w:id="2" w:name="_Toc35393629"/>
      <w:bookmarkStart w:id="3" w:name="_Toc28359089"/>
      <w:bookmarkStart w:id="4" w:name="_Toc28359012"/>
      <w:bookmarkStart w:id="5" w:name="_Toc35393798"/>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项目编号：FZFCG-JXZB-006</w:t>
      </w:r>
    </w:p>
    <w:p>
      <w:pPr>
        <w:pStyle w:val="29"/>
        <w:ind w:firstLine="560" w:firstLineChars="200"/>
        <w:jc w:val="both"/>
        <w:rPr>
          <w:rFonts w:hint="default" w:ascii="Times New Roman" w:hAnsi="Times New Roman" w:eastAsia="仿宋_GB2312" w:cs="Times New Roman"/>
          <w:color w:val="auto"/>
          <w:kern w:val="2"/>
          <w:sz w:val="28"/>
          <w:szCs w:val="28"/>
          <w:lang w:val="en-US" w:eastAsia="zh-CN" w:bidi="ar-SA"/>
        </w:rPr>
      </w:pPr>
      <w:r>
        <w:rPr>
          <w:rFonts w:hint="eastAsia" w:ascii="仿宋" w:hAnsi="仿宋" w:eastAsia="仿宋"/>
          <w:sz w:val="28"/>
          <w:szCs w:val="28"/>
        </w:rPr>
        <w:t>项目名称：</w:t>
      </w:r>
      <w:r>
        <w:rPr>
          <w:rFonts w:hint="eastAsia" w:ascii="Times New Roman" w:hAnsi="Times New Roman" w:eastAsia="仿宋_GB2312" w:cs="Times New Roman"/>
          <w:color w:val="auto"/>
          <w:kern w:val="2"/>
          <w:sz w:val="28"/>
          <w:szCs w:val="28"/>
          <w:lang w:val="en-US" w:eastAsia="zh-CN" w:bidi="ar-SA"/>
        </w:rPr>
        <w:t>哈巴河县萨尔布拉克镇加勒格孜阿尕什村阔克阿尕什片区养殖小区扩建项目</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采购方式：☑竞争性谈判 □竞争性磋商 □询价</w:t>
      </w:r>
    </w:p>
    <w:p>
      <w:pPr>
        <w:keepNext w:val="0"/>
        <w:keepLines w:val="0"/>
        <w:widowControl/>
        <w:suppressLineNumbers w:val="0"/>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eastAsia="zh-CN"/>
        </w:rPr>
        <w:t>预算金额：</w:t>
      </w:r>
      <w:r>
        <w:rPr>
          <w:rFonts w:hint="eastAsia" w:ascii="仿宋" w:hAnsi="仿宋" w:eastAsia="仿宋"/>
          <w:sz w:val="28"/>
          <w:szCs w:val="28"/>
          <w:lang w:val="en-US" w:eastAsia="zh-CN"/>
        </w:rPr>
        <w:t>1144010.71元</w:t>
      </w:r>
    </w:p>
    <w:p>
      <w:pPr>
        <w:ind w:left="1959" w:leftChars="266" w:hanging="1400" w:hangingChars="500"/>
        <w:rPr>
          <w:rFonts w:hint="eastAsia" w:ascii="仿宋" w:hAnsi="仿宋" w:eastAsia="仿宋"/>
          <w:sz w:val="28"/>
          <w:szCs w:val="28"/>
          <w:lang w:val="en-US" w:eastAsia="zh-CN"/>
        </w:rPr>
      </w:pPr>
      <w:r>
        <w:rPr>
          <w:rFonts w:hint="eastAsia" w:ascii="仿宋" w:hAnsi="仿宋" w:eastAsia="仿宋"/>
          <w:sz w:val="28"/>
          <w:szCs w:val="28"/>
          <w:lang w:val="en-US" w:eastAsia="zh-CN"/>
        </w:rPr>
        <w:t>控制价：1144010.71元</w:t>
      </w:r>
    </w:p>
    <w:p>
      <w:pPr>
        <w:ind w:left="1959" w:leftChars="266" w:hanging="1400" w:hangingChars="500"/>
        <w:rPr>
          <w:rFonts w:hint="default" w:ascii="Times New Roman" w:hAnsi="Times New Roman" w:eastAsia="仿宋_GB2312" w:cs="Times New Roman"/>
          <w:sz w:val="28"/>
          <w:szCs w:val="28"/>
          <w:lang w:val="en-US" w:eastAsia="zh-CN"/>
        </w:rPr>
      </w:pPr>
      <w:r>
        <w:rPr>
          <w:rFonts w:hint="eastAsia" w:ascii="仿宋" w:hAnsi="仿宋" w:eastAsia="仿宋"/>
          <w:sz w:val="28"/>
          <w:szCs w:val="28"/>
          <w:lang w:val="en-US" w:eastAsia="zh-CN"/>
        </w:rPr>
        <w:t>采购内容：养殖小区扩建75亩，建设水、电、路等基础配套设施。</w:t>
      </w:r>
    </w:p>
    <w:p>
      <w:pPr>
        <w:ind w:firstLine="560" w:firstLineChars="200"/>
        <w:rPr>
          <w:rFonts w:hint="eastAsia" w:ascii="仿宋" w:hAnsi="仿宋" w:eastAsia="仿宋"/>
          <w:sz w:val="28"/>
          <w:szCs w:val="28"/>
          <w:highlight w:val="yellow"/>
          <w:u w:val="single"/>
          <w:lang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eastAsia="zh-CN"/>
        </w:rPr>
        <w:t>甲乙双方协商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28359013"/>
      <w:bookmarkStart w:id="7" w:name="_Toc28359090"/>
      <w:bookmarkStart w:id="8" w:name="_Toc35393799"/>
      <w:bookmarkStart w:id="9" w:name="_Toc35393630"/>
      <w:r>
        <w:rPr>
          <w:rFonts w:hint="eastAsia" w:ascii="黑体" w:hAnsi="黑体" w:cs="宋体"/>
          <w:b w:val="0"/>
          <w:sz w:val="28"/>
          <w:szCs w:val="28"/>
        </w:rPr>
        <w:t>二、申请人的资格要求：</w:t>
      </w:r>
      <w:bookmarkEnd w:id="6"/>
      <w:bookmarkEnd w:id="7"/>
      <w:bookmarkEnd w:id="8"/>
      <w:bookmarkEnd w:id="9"/>
    </w:p>
    <w:p>
      <w:pPr>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满足《中华人民共和国政府采购法》第二十二条规定；</w:t>
      </w:r>
      <w:bookmarkStart w:id="10" w:name="_Toc28359014"/>
      <w:bookmarkStart w:id="11" w:name="_Toc28359091"/>
      <w:bookmarkStart w:id="12" w:name="_Toc35393800"/>
      <w:bookmarkStart w:id="13" w:name="_Toc35393631"/>
    </w:p>
    <w:p>
      <w:pPr>
        <w:rPr>
          <w:rFonts w:hint="eastAsia" w:ascii="仿宋" w:hAnsi="仿宋" w:eastAsia="仿宋"/>
          <w:sz w:val="28"/>
          <w:szCs w:val="28"/>
          <w:lang w:eastAsia="zh-CN"/>
        </w:rPr>
      </w:pPr>
      <w:r>
        <w:rPr>
          <w:rFonts w:hint="eastAsia" w:ascii="仿宋" w:hAnsi="仿宋" w:eastAsia="仿宋" w:cs="仿宋"/>
          <w:b w:val="0"/>
          <w:sz w:val="28"/>
          <w:szCs w:val="28"/>
          <w:lang w:val="en-US" w:eastAsia="zh-CN"/>
        </w:rPr>
        <w:t>2、</w:t>
      </w:r>
      <w:r>
        <w:rPr>
          <w:rFonts w:hint="eastAsia" w:ascii="仿宋" w:hAnsi="仿宋" w:eastAsia="仿宋"/>
          <w:sz w:val="28"/>
          <w:szCs w:val="28"/>
        </w:rPr>
        <w:t>落实政府采购政策需满足的资格要求：</w:t>
      </w:r>
      <w:r>
        <w:rPr>
          <w:rFonts w:ascii="仿宋" w:hAnsi="仿宋" w:eastAsia="仿宋" w:cs="仿宋"/>
          <w:i w:val="0"/>
          <w:iCs w:val="0"/>
          <w:caps w:val="0"/>
          <w:color w:val="000000"/>
          <w:spacing w:val="0"/>
          <w:sz w:val="27"/>
          <w:szCs w:val="27"/>
        </w:rPr>
        <w:t>符合1、《财政部国家发展改革委关于印发〈节能产品政府采购实施意见〉的通知》(财库〔2004〕185号);2、《财政部环保总局关于环境标志产品政府采购实施的意见》(财库〔2006〕90号)；3、《新疆维吾尔自治区政府采购促进中小企业发展管理实施办法》(新财规〔2021〕6号)；4、《关于促进残疾人就业政府采购政策的通知》(财库〔2017〕141号)；5、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r>
        <w:rPr>
          <w:rFonts w:hint="eastAsia" w:ascii="仿宋" w:hAnsi="仿宋" w:eastAsia="仿宋" w:cs="仿宋"/>
          <w:i w:val="0"/>
          <w:iCs w:val="0"/>
          <w:caps w:val="0"/>
          <w:color w:val="000000"/>
          <w:spacing w:val="0"/>
          <w:sz w:val="27"/>
          <w:szCs w:val="27"/>
        </w:rPr>
        <w:t> </w:t>
      </w:r>
    </w:p>
    <w:p>
      <w:pPr>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3</w:t>
      </w:r>
      <w:r>
        <w:rPr>
          <w:rFonts w:hint="eastAsia" w:ascii="仿宋" w:hAnsi="仿宋" w:eastAsia="仿宋" w:cs="仿宋"/>
          <w:b w:val="0"/>
          <w:sz w:val="28"/>
          <w:szCs w:val="28"/>
        </w:rPr>
        <w:t>、要求投标人须具有：</w:t>
      </w:r>
      <w:r>
        <w:rPr>
          <w:rFonts w:hint="eastAsia" w:ascii="仿宋" w:hAnsi="仿宋" w:eastAsia="仿宋" w:cs="仿宋"/>
          <w:b w:val="0"/>
          <w:sz w:val="28"/>
          <w:szCs w:val="28"/>
          <w:lang w:val="en-US" w:eastAsia="zh-CN"/>
        </w:rPr>
        <w:t>房屋建筑工程施工</w:t>
      </w:r>
      <w:r>
        <w:rPr>
          <w:rFonts w:hint="eastAsia" w:ascii="仿宋" w:hAnsi="仿宋" w:eastAsia="仿宋" w:cs="仿宋"/>
          <w:b w:val="0"/>
          <w:sz w:val="28"/>
          <w:szCs w:val="28"/>
        </w:rPr>
        <w:t>总承包三级及以上（含三级）资质，具有有效的安全生产许可证，外省企业已办理进疆</w:t>
      </w:r>
      <w:r>
        <w:rPr>
          <w:rFonts w:hint="eastAsia" w:ascii="仿宋" w:hAnsi="仿宋" w:eastAsia="仿宋" w:cs="仿宋"/>
          <w:b w:val="0"/>
          <w:sz w:val="28"/>
          <w:szCs w:val="28"/>
          <w:lang w:eastAsia="zh-CN"/>
        </w:rPr>
        <w:t>报送资料</w:t>
      </w:r>
      <w:r>
        <w:rPr>
          <w:rFonts w:hint="eastAsia" w:ascii="仿宋" w:hAnsi="仿宋" w:eastAsia="仿宋" w:cs="仿宋"/>
          <w:b w:val="0"/>
          <w:sz w:val="28"/>
          <w:szCs w:val="28"/>
        </w:rPr>
        <w:t>。项目</w:t>
      </w:r>
      <w:r>
        <w:rPr>
          <w:rFonts w:hint="eastAsia" w:ascii="仿宋" w:hAnsi="仿宋" w:eastAsia="仿宋" w:cs="仿宋"/>
          <w:b w:val="0"/>
          <w:sz w:val="28"/>
          <w:szCs w:val="28"/>
          <w:lang w:eastAsia="zh-CN"/>
        </w:rPr>
        <w:t>负责人</w:t>
      </w:r>
      <w:r>
        <w:rPr>
          <w:rFonts w:hint="eastAsia" w:ascii="仿宋" w:hAnsi="仿宋" w:eastAsia="仿宋" w:cs="仿宋"/>
          <w:b w:val="0"/>
          <w:sz w:val="28"/>
          <w:szCs w:val="28"/>
        </w:rPr>
        <w:t>须具备</w:t>
      </w:r>
      <w:r>
        <w:rPr>
          <w:rFonts w:hint="eastAsia" w:ascii="仿宋" w:hAnsi="仿宋" w:eastAsia="仿宋" w:cs="仿宋"/>
          <w:b w:val="0"/>
          <w:sz w:val="28"/>
          <w:szCs w:val="28"/>
          <w:lang w:val="en-US" w:eastAsia="zh-CN"/>
        </w:rPr>
        <w:t>房屋建筑工程</w:t>
      </w:r>
      <w:r>
        <w:rPr>
          <w:rFonts w:hint="eastAsia" w:ascii="仿宋" w:hAnsi="仿宋" w:eastAsia="仿宋" w:cs="仿宋"/>
          <w:b w:val="0"/>
          <w:sz w:val="28"/>
          <w:szCs w:val="28"/>
          <w:lang w:eastAsia="zh-CN"/>
        </w:rPr>
        <w:t>专业</w:t>
      </w:r>
      <w:r>
        <w:rPr>
          <w:rFonts w:hint="eastAsia" w:ascii="仿宋" w:hAnsi="仿宋" w:eastAsia="仿宋" w:cs="仿宋"/>
          <w:b w:val="0"/>
          <w:sz w:val="28"/>
          <w:szCs w:val="28"/>
        </w:rPr>
        <w:t>贰级以上</w:t>
      </w:r>
      <w:r>
        <w:rPr>
          <w:rFonts w:hint="eastAsia" w:ascii="仿宋" w:hAnsi="仿宋" w:eastAsia="仿宋" w:cs="仿宋"/>
          <w:b w:val="0"/>
          <w:sz w:val="28"/>
          <w:szCs w:val="28"/>
          <w:lang w:eastAsia="zh-CN"/>
        </w:rPr>
        <w:t>（</w:t>
      </w:r>
      <w:r>
        <w:rPr>
          <w:rFonts w:hint="eastAsia" w:ascii="仿宋" w:hAnsi="仿宋" w:eastAsia="仿宋" w:cs="仿宋"/>
          <w:b w:val="0"/>
          <w:sz w:val="28"/>
          <w:szCs w:val="28"/>
        </w:rPr>
        <w:t>含贰级</w:t>
      </w:r>
      <w:r>
        <w:rPr>
          <w:rFonts w:hint="eastAsia" w:ascii="仿宋" w:hAnsi="仿宋" w:eastAsia="仿宋" w:cs="仿宋"/>
          <w:b w:val="0"/>
          <w:sz w:val="28"/>
          <w:szCs w:val="28"/>
          <w:lang w:eastAsia="zh-CN"/>
        </w:rPr>
        <w:t>）</w:t>
      </w:r>
      <w:r>
        <w:rPr>
          <w:rFonts w:hint="eastAsia" w:ascii="仿宋" w:hAnsi="仿宋" w:eastAsia="仿宋" w:cs="仿宋"/>
          <w:b w:val="0"/>
          <w:sz w:val="28"/>
          <w:szCs w:val="28"/>
        </w:rPr>
        <w:t>注册建造师执业资格，具备有效的安全生产考核合格证书，且未担任其他在施建设工程项目的项目经理</w:t>
      </w:r>
      <w:r>
        <w:rPr>
          <w:rFonts w:hint="eastAsia" w:ascii="仿宋" w:hAnsi="仿宋" w:eastAsia="仿宋" w:cs="仿宋"/>
          <w:b w:val="0"/>
          <w:sz w:val="28"/>
          <w:szCs w:val="28"/>
          <w:lang w:eastAsia="zh-CN"/>
        </w:rPr>
        <w:t>。</w:t>
      </w:r>
    </w:p>
    <w:p>
      <w:pPr>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4、投标人被“信用中国”网站（www.creditchina.gov.cn）、中国政府采购网（www.ccgp.gov.cn）列入失信惩戒对象、行政许可行政处罚的、严重失信企业、严重拖欠农民工工资失信主体、政府采购严重违法失信行为记录名单的（尚在处罚期内的）、经营异常名录的，将拒绝其参本次招投标活动。</w:t>
      </w:r>
    </w:p>
    <w:p>
      <w:pPr>
        <w:pStyle w:val="4"/>
        <w:spacing w:line="360" w:lineRule="auto"/>
        <w:rPr>
          <w:rFonts w:ascii="黑体" w:hAnsi="黑体" w:cs="宋体"/>
          <w:b w:val="0"/>
          <w:sz w:val="28"/>
          <w:szCs w:val="28"/>
        </w:rPr>
      </w:pPr>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bookmarkStart w:id="14" w:name="_Toc35393801"/>
      <w:bookmarkStart w:id="15" w:name="_Toc35393632"/>
      <w:bookmarkStart w:id="16" w:name="_Toc28359015"/>
      <w:bookmarkStart w:id="17" w:name="_Toc28359092"/>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2023</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03</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20</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2023</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03</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22</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10:00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13:00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16:00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19:00</w:t>
      </w:r>
      <w:r>
        <w:rPr>
          <w:rFonts w:hint="eastAsia" w:ascii="仿宋" w:hAnsi="仿宋" w:eastAsia="仿宋" w:cs="宋体"/>
          <w:sz w:val="28"/>
          <w:szCs w:val="28"/>
          <w:highlight w:val="none"/>
        </w:rPr>
        <w:t>（北</w:t>
      </w:r>
      <w:r>
        <w:rPr>
          <w:rFonts w:hint="eastAsia" w:ascii="仿宋" w:hAnsi="仿宋" w:eastAsia="仿宋" w:cs="宋体"/>
          <w:sz w:val="28"/>
          <w:szCs w:val="28"/>
        </w:rPr>
        <w:t>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60" w:firstLineChars="200"/>
        <w:rPr>
          <w:rFonts w:hint="eastAsia" w:ascii="仿宋" w:hAnsi="仿宋" w:eastAsia="仿宋" w:cs="宋体"/>
          <w:sz w:val="28"/>
          <w:szCs w:val="28"/>
          <w:lang w:val="en-US" w:eastAsia="zh-CN"/>
        </w:rPr>
      </w:pPr>
      <w:r>
        <w:rPr>
          <w:rFonts w:hint="eastAsia" w:ascii="仿宋" w:hAnsi="仿宋" w:eastAsia="仿宋" w:cs="宋体"/>
          <w:sz w:val="28"/>
          <w:szCs w:val="28"/>
          <w:lang w:eastAsia="zh-CN"/>
        </w:rPr>
        <w:t>方式</w:t>
      </w:r>
      <w:r>
        <w:rPr>
          <w:rFonts w:hint="eastAsia" w:ascii="仿宋" w:hAnsi="仿宋" w:eastAsia="仿宋" w:cs="宋体"/>
          <w:sz w:val="28"/>
          <w:szCs w:val="28"/>
        </w:rPr>
        <w:t>：</w:t>
      </w:r>
      <w:r>
        <w:rPr>
          <w:rFonts w:hint="eastAsia" w:ascii="仿宋" w:hAnsi="仿宋" w:eastAsia="仿宋" w:cs="宋体"/>
          <w:sz w:val="28"/>
          <w:szCs w:val="28"/>
          <w:u w:val="single"/>
        </w:rPr>
        <w:t>线上或线下获取</w:t>
      </w:r>
      <w:r>
        <w:rPr>
          <w:rFonts w:hint="eastAsia" w:ascii="仿宋" w:hAnsi="仿宋" w:eastAsia="仿宋" w:cs="宋体"/>
          <w:sz w:val="28"/>
          <w:szCs w:val="28"/>
          <w:lang w:eastAsia="zh-CN"/>
        </w:rPr>
        <w:t>。</w:t>
      </w:r>
    </w:p>
    <w:p>
      <w:pPr>
        <w:pStyle w:val="29"/>
        <w:ind w:left="1400" w:hanging="1400" w:hangingChars="500"/>
        <w:rPr>
          <w:rFonts w:hint="default"/>
          <w:lang w:val="en-US" w:eastAsia="zh-CN"/>
        </w:rPr>
      </w:pP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地点：</w:t>
      </w:r>
      <w:r>
        <w:rPr>
          <w:rFonts w:hint="eastAsia" w:ascii="仿宋" w:hAnsi="仿宋" w:eastAsia="仿宋" w:cs="宋体"/>
          <w:sz w:val="28"/>
          <w:szCs w:val="28"/>
          <w:u w:val="single"/>
          <w:lang w:val="en-US" w:eastAsia="zh-CN"/>
        </w:rPr>
        <w:t>有限公司</w:t>
      </w:r>
      <w:r>
        <w:rPr>
          <w:rFonts w:hint="eastAsia" w:ascii="仿宋" w:hAnsi="仿宋" w:eastAsia="仿宋"/>
          <w:sz w:val="28"/>
          <w:szCs w:val="28"/>
          <w:u w:val="single"/>
          <w:lang w:eastAsia="zh-CN"/>
        </w:rPr>
        <w:t>（</w:t>
      </w:r>
      <w:r>
        <w:rPr>
          <w:rFonts w:hint="eastAsia" w:ascii="仿宋" w:hAnsi="仿宋" w:eastAsia="仿宋" w:cs="宋体"/>
          <w:sz w:val="28"/>
          <w:szCs w:val="28"/>
          <w:u w:val="single"/>
          <w:lang w:val="en-US" w:eastAsia="zh-CN"/>
        </w:rPr>
        <w:t>阿勒泰市迎宾路克兰区99号万驰广场1栋12层）</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r>
        <w:rPr>
          <w:rFonts w:hint="eastAsia" w:ascii="仿宋" w:hAnsi="仿宋" w:eastAsia="仿宋" w:cs="宋体"/>
          <w:sz w:val="28"/>
          <w:szCs w:val="28"/>
        </w:rPr>
        <w:t>元/份，售后不退。</w:t>
      </w:r>
    </w:p>
    <w:p>
      <w:pPr>
        <w:pStyle w:val="4"/>
        <w:spacing w:line="360" w:lineRule="auto"/>
        <w:rPr>
          <w:rFonts w:ascii="黑体" w:hAnsi="黑体" w:cs="宋体"/>
          <w:b w:val="0"/>
          <w:sz w:val="28"/>
          <w:szCs w:val="28"/>
        </w:rPr>
      </w:pPr>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highlight w:val="none"/>
          <w:u w:val="single"/>
        </w:rPr>
      </w:pPr>
      <w:r>
        <w:rPr>
          <w:rFonts w:hint="eastAsia" w:ascii="仿宋" w:hAnsi="仿宋" w:eastAsia="仿宋"/>
          <w:sz w:val="28"/>
          <w:szCs w:val="28"/>
        </w:rPr>
        <w:t>截止时间：</w:t>
      </w:r>
      <w:r>
        <w:rPr>
          <w:rFonts w:hint="eastAsia" w:ascii="仿宋" w:hAnsi="仿宋" w:eastAsia="仿宋"/>
          <w:bCs/>
          <w:sz w:val="28"/>
          <w:szCs w:val="28"/>
          <w:highlight w:val="none"/>
          <w:u w:val="single"/>
          <w:lang w:val="en-US" w:eastAsia="zh-CN"/>
        </w:rPr>
        <w:t>2023</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03</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27</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w:t>
      </w:r>
    </w:p>
    <w:p>
      <w:pPr>
        <w:ind w:firstLine="560" w:firstLineChars="200"/>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rPr>
        <w:t>地</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点</w:t>
      </w:r>
      <w:r>
        <w:rPr>
          <w:rFonts w:hint="eastAsia" w:ascii="仿宋" w:hAnsi="仿宋" w:eastAsia="仿宋"/>
          <w:color w:val="auto"/>
          <w:sz w:val="28"/>
          <w:szCs w:val="28"/>
          <w:highlight w:val="none"/>
        </w:rPr>
        <w:t>：</w:t>
      </w:r>
      <w:r>
        <w:rPr>
          <w:rFonts w:hint="eastAsia" w:ascii="仿宋" w:hAnsi="仿宋" w:eastAsia="仿宋" w:cs="宋体"/>
          <w:sz w:val="28"/>
          <w:szCs w:val="28"/>
          <w:highlight w:val="none"/>
          <w:u w:val="single"/>
          <w:lang w:val="en-US" w:eastAsia="zh-CN"/>
        </w:rPr>
        <w:t>嘉翔项目管理有限公司</w:t>
      </w:r>
    </w:p>
    <w:p>
      <w:pPr>
        <w:pStyle w:val="4"/>
        <w:spacing w:line="360" w:lineRule="auto"/>
        <w:rPr>
          <w:rFonts w:hint="eastAsia" w:ascii="黑体" w:hAnsi="黑体" w:eastAsia="黑体" w:cs="宋体"/>
          <w:b w:val="0"/>
          <w:sz w:val="28"/>
          <w:szCs w:val="28"/>
          <w:highlight w:val="yellow"/>
          <w:lang w:eastAsia="zh-CN"/>
        </w:rPr>
      </w:pPr>
      <w:bookmarkStart w:id="18" w:name="_Toc35393802"/>
      <w:bookmarkStart w:id="19" w:name="_Toc35393633"/>
      <w:bookmarkStart w:id="20" w:name="_Toc28359016"/>
      <w:bookmarkStart w:id="21" w:name="_Toc28359093"/>
      <w:r>
        <w:rPr>
          <w:rFonts w:hint="eastAsia" w:ascii="黑体" w:hAnsi="黑体" w:cs="宋体"/>
          <w:b w:val="0"/>
          <w:sz w:val="28"/>
          <w:szCs w:val="28"/>
        </w:rPr>
        <w:t>五、</w:t>
      </w:r>
      <w:r>
        <w:rPr>
          <w:rFonts w:hint="eastAsia" w:ascii="黑体" w:hAnsi="黑体" w:cs="宋体"/>
          <w:b w:val="0"/>
          <w:sz w:val="28"/>
          <w:szCs w:val="28"/>
          <w:highlight w:val="none"/>
        </w:rPr>
        <w:t>开</w:t>
      </w:r>
      <w:bookmarkEnd w:id="18"/>
      <w:bookmarkEnd w:id="19"/>
      <w:bookmarkEnd w:id="20"/>
      <w:bookmarkEnd w:id="21"/>
      <w:r>
        <w:rPr>
          <w:rFonts w:hint="eastAsia" w:ascii="黑体" w:hAnsi="黑体" w:cs="宋体"/>
          <w:b w:val="0"/>
          <w:sz w:val="28"/>
          <w:szCs w:val="28"/>
          <w:highlight w:val="none"/>
          <w:lang w:eastAsia="zh-CN"/>
        </w:rPr>
        <w:t>标</w:t>
      </w:r>
    </w:p>
    <w:p>
      <w:pPr>
        <w:ind w:firstLine="560" w:firstLineChars="200"/>
        <w:rPr>
          <w:rFonts w:ascii="仿宋" w:hAnsi="仿宋" w:eastAsia="仿宋"/>
          <w:bCs/>
          <w:sz w:val="28"/>
          <w:szCs w:val="28"/>
          <w:highlight w:val="none"/>
          <w:u w:val="single"/>
        </w:rPr>
      </w:pPr>
      <w:r>
        <w:rPr>
          <w:rFonts w:hint="eastAsia" w:ascii="仿宋" w:hAnsi="仿宋" w:eastAsia="仿宋"/>
          <w:sz w:val="28"/>
          <w:szCs w:val="28"/>
        </w:rPr>
        <w:t>时间：</w:t>
      </w:r>
      <w:r>
        <w:rPr>
          <w:rFonts w:hint="eastAsia" w:ascii="仿宋" w:hAnsi="仿宋" w:eastAsia="仿宋"/>
          <w:sz w:val="28"/>
          <w:szCs w:val="28"/>
          <w:highlight w:val="none"/>
          <w:u w:val="single"/>
          <w:lang w:val="en-US" w:eastAsia="zh-CN"/>
        </w:rPr>
        <w:t>2023</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03</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27</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w:t>
      </w:r>
    </w:p>
    <w:p>
      <w:pPr>
        <w:ind w:left="1399" w:leftChars="266" w:hanging="840" w:hangingChars="3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cs="宋体"/>
          <w:sz w:val="28"/>
          <w:szCs w:val="28"/>
          <w:highlight w:val="none"/>
          <w:u w:val="single"/>
          <w:lang w:val="en-US" w:eastAsia="zh-CN"/>
        </w:rPr>
        <w:t>嘉翔项目管理有限公司</w:t>
      </w:r>
      <w:r>
        <w:rPr>
          <w:rFonts w:hint="eastAsia" w:ascii="仿宋" w:hAnsi="仿宋" w:eastAsia="仿宋"/>
          <w:sz w:val="28"/>
          <w:szCs w:val="28"/>
          <w:highlight w:val="none"/>
          <w:u w:val="single"/>
          <w:lang w:eastAsia="zh-CN"/>
        </w:rPr>
        <w:t>（</w:t>
      </w:r>
      <w:r>
        <w:rPr>
          <w:rFonts w:hint="eastAsia" w:ascii="仿宋" w:hAnsi="仿宋" w:eastAsia="仿宋" w:cs="宋体"/>
          <w:sz w:val="28"/>
          <w:szCs w:val="28"/>
          <w:highlight w:val="none"/>
          <w:u w:val="single"/>
          <w:lang w:val="en-US" w:eastAsia="zh-CN"/>
        </w:rPr>
        <w:t>阿勒泰市迎宾路克兰区99号万驰广场1栋12层）</w:t>
      </w:r>
    </w:p>
    <w:p>
      <w:pPr>
        <w:pStyle w:val="4"/>
        <w:spacing w:line="360" w:lineRule="auto"/>
        <w:rPr>
          <w:rFonts w:ascii="黑体" w:hAnsi="黑体" w:cs="宋体"/>
          <w:b w:val="0"/>
          <w:sz w:val="28"/>
          <w:szCs w:val="28"/>
        </w:rPr>
      </w:pPr>
      <w:bookmarkStart w:id="22" w:name="_Toc28359017"/>
      <w:bookmarkStart w:id="23" w:name="_Toc35393634"/>
      <w:bookmarkStart w:id="24" w:name="_Toc35393803"/>
      <w:bookmarkStart w:id="25" w:name="_Toc28359094"/>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numPr>
          <w:ilvl w:val="0"/>
          <w:numId w:val="2"/>
        </w:numPr>
        <w:spacing w:line="360" w:lineRule="auto"/>
        <w:rPr>
          <w:rFonts w:hint="eastAsia" w:ascii="黑体" w:hAnsi="黑体" w:cs="宋体"/>
          <w:b w:val="0"/>
          <w:sz w:val="28"/>
          <w:szCs w:val="28"/>
        </w:rPr>
      </w:pPr>
      <w:bookmarkStart w:id="26" w:name="_Toc35393804"/>
      <w:bookmarkStart w:id="27" w:name="_Toc35393635"/>
      <w:r>
        <w:rPr>
          <w:rFonts w:hint="eastAsia" w:ascii="黑体" w:hAnsi="黑体" w:cs="宋体"/>
          <w:b w:val="0"/>
          <w:sz w:val="28"/>
          <w:szCs w:val="28"/>
        </w:rPr>
        <w:t>其他补充事宜</w:t>
      </w:r>
      <w:bookmarkEnd w:id="26"/>
      <w:bookmarkEnd w:id="27"/>
    </w:p>
    <w:p>
      <w:pPr>
        <w:numPr>
          <w:ilvl w:val="0"/>
          <w:numId w:val="3"/>
        </w:numPr>
        <w:spacing w:line="360" w:lineRule="auto"/>
        <w:ind w:leftChars="0"/>
        <w:rPr>
          <w:rFonts w:hint="eastAsia" w:ascii="仿宋" w:hAnsi="仿宋" w:eastAsia="仿宋" w:cs="宋体"/>
          <w:b w:val="0"/>
          <w:bCs w:val="0"/>
          <w:spacing w:val="0"/>
          <w:kern w:val="0"/>
          <w:sz w:val="28"/>
          <w:szCs w:val="28"/>
          <w:lang w:val="en-US" w:eastAsia="zh-CN" w:bidi="ar-SA"/>
        </w:rPr>
      </w:pPr>
      <w:bookmarkStart w:id="28" w:name="_Toc35393805"/>
      <w:bookmarkStart w:id="29" w:name="_Toc28359095"/>
      <w:bookmarkStart w:id="30" w:name="_Toc28359018"/>
      <w:bookmarkStart w:id="31" w:name="_Toc35393636"/>
      <w:r>
        <w:rPr>
          <w:rFonts w:hint="eastAsia" w:ascii="仿宋" w:hAnsi="仿宋" w:eastAsia="仿宋" w:cs="宋体"/>
          <w:b w:val="0"/>
          <w:bCs w:val="0"/>
          <w:spacing w:val="0"/>
          <w:kern w:val="0"/>
          <w:sz w:val="28"/>
          <w:szCs w:val="28"/>
          <w:lang w:val="en-US" w:eastAsia="zh-CN" w:bidi="ar-SA"/>
        </w:rPr>
        <w:t>线下获取采购文件需提供的资料:①法定代表人授权委托书；②被委托人身份证；③营业执照副本；④安全生产许可证；⑤资质证书；⑥项目负责人注册建造师及安全考核证；⑦疆外企业须提供进疆施工报送资料；⑧网上信用记录证明打印件加盖公章：含“信用中国”网站（www.creditchina.gov.cn ）中企业信用信息查询结果；“中国政府采购网”中“政府采购严重违法失信行为信息记录”查询结果，（提供“信用中国”、“中国政府采购网”官网的查询页面打印件，页面无法打印的可以截图打印，打印件须体现投标人单位全称、查询时间和查询网址，查询时间不能早于本项目谈判公告发布之日。查询结果如显示无投标人信息的，亦须按照上述要求打印）；⑨中小企业声明函原件。以上报名资料需原件及加盖投标单位公章彩色复印件一式一份。</w:t>
      </w:r>
    </w:p>
    <w:p>
      <w:pPr>
        <w:pStyle w:val="10"/>
        <w:numPr>
          <w:ilvl w:val="0"/>
          <w:numId w:val="0"/>
        </w:numPr>
        <w:rPr>
          <w:rFonts w:hint="eastAsia" w:ascii="仿宋" w:hAnsi="仿宋" w:eastAsia="仿宋" w:cs="宋体"/>
          <w:b w:val="0"/>
          <w:bCs w:val="0"/>
          <w:spacing w:val="0"/>
          <w:kern w:val="0"/>
          <w:sz w:val="28"/>
          <w:szCs w:val="28"/>
          <w:lang w:val="en-US" w:eastAsia="zh-CN" w:bidi="ar-SA"/>
        </w:rPr>
      </w:pPr>
      <w:r>
        <w:rPr>
          <w:rFonts w:hint="eastAsia" w:ascii="仿宋" w:hAnsi="仿宋" w:eastAsia="仿宋" w:cs="宋体"/>
          <w:b w:val="0"/>
          <w:bCs w:val="0"/>
          <w:spacing w:val="0"/>
          <w:kern w:val="0"/>
          <w:sz w:val="28"/>
          <w:szCs w:val="28"/>
          <w:lang w:val="en-US" w:eastAsia="zh-CN" w:bidi="ar-SA"/>
        </w:rPr>
        <w:t>2.线上获取：电子邮箱获取（采用电子邮箱获取，提供线下报名资料的扫描件发至邮箱517888056@qq.com①资料为加盖公章的PDF格式，邮件标题格式为“xx公司xx项目 ”；②联系代理机构确认资料是否合格；③代理机构对投标人信息进行登记后，以电子邮件的形式向投标人发送谈判文件）</w:t>
      </w:r>
    </w:p>
    <w:p>
      <w:pPr>
        <w:numPr>
          <w:ilvl w:val="0"/>
          <w:numId w:val="2"/>
        </w:numPr>
        <w:spacing w:line="360" w:lineRule="auto"/>
        <w:ind w:left="0" w:leftChars="0" w:firstLine="0" w:firstLineChars="0"/>
        <w:rPr>
          <w:rFonts w:hint="eastAsia" w:ascii="黑体" w:hAnsi="黑体" w:cs="宋体"/>
          <w:b w:val="0"/>
          <w:sz w:val="28"/>
          <w:szCs w:val="28"/>
        </w:rPr>
      </w:pPr>
      <w:r>
        <w:rPr>
          <w:rFonts w:hint="eastAsia" w:ascii="黑体" w:hAnsi="黑体" w:cs="宋体"/>
          <w:b w:val="0"/>
          <w:sz w:val="28"/>
          <w:szCs w:val="28"/>
        </w:rPr>
        <w:t>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bookmarkStart w:id="32" w:name="_Toc28359096"/>
      <w:bookmarkStart w:id="33" w:name="_Toc28359019"/>
      <w:bookmarkStart w:id="34" w:name="_Toc35393637"/>
      <w:bookmarkStart w:id="35" w:name="_Toc35393806"/>
    </w:p>
    <w:p>
      <w:pPr>
        <w:numPr>
          <w:ilvl w:val="0"/>
          <w:numId w:val="0"/>
        </w:numPr>
        <w:spacing w:line="360" w:lineRule="auto"/>
        <w:ind w:leftChars="0"/>
        <w:rPr>
          <w:rFonts w:ascii="仿宋" w:hAnsi="仿宋" w:eastAsia="仿宋" w:cs="宋体"/>
          <w:b w:val="0"/>
          <w:sz w:val="28"/>
          <w:szCs w:val="28"/>
        </w:rPr>
      </w:pPr>
      <w:r>
        <w:rPr>
          <w:rFonts w:hint="eastAsia" w:ascii="仿宋" w:hAnsi="仿宋" w:eastAsia="仿宋" w:cs="宋体"/>
          <w:b w:val="0"/>
          <w:sz w:val="28"/>
          <w:szCs w:val="28"/>
        </w:rPr>
        <w:t>1.采购人信息</w:t>
      </w:r>
      <w:bookmarkEnd w:id="32"/>
      <w:bookmarkEnd w:id="33"/>
      <w:bookmarkEnd w:id="34"/>
      <w:bookmarkEnd w:id="35"/>
    </w:p>
    <w:p>
      <w:pPr>
        <w:spacing w:line="360" w:lineRule="auto"/>
        <w:ind w:firstLine="840" w:firstLineChars="300"/>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eastAsia="zh-CN"/>
        </w:rPr>
        <w:t>哈巴河县萨尔布拉克镇人民政府</w:t>
      </w:r>
      <w:r>
        <w:rPr>
          <w:rFonts w:hint="eastAsia" w:ascii="仿宋" w:hAnsi="仿宋" w:eastAsia="仿宋"/>
          <w:sz w:val="28"/>
          <w:szCs w:val="28"/>
          <w:u w:val="single"/>
        </w:rPr>
        <w:t>　</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u w:val="single"/>
          <w:lang w:val="en-US" w:eastAsia="zh-CN"/>
        </w:rPr>
        <w:t xml:space="preserve">哈巴河县萨尔布拉克镇 </w:t>
      </w:r>
    </w:p>
    <w:p>
      <w:pPr>
        <w:spacing w:line="360" w:lineRule="auto"/>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rPr>
        <w:t>联系</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人</w:t>
      </w:r>
      <w:r>
        <w:rPr>
          <w:rFonts w:hint="eastAsia" w:ascii="仿宋" w:hAnsi="仿宋" w:eastAsia="仿宋"/>
          <w:sz w:val="28"/>
          <w:szCs w:val="28"/>
        </w:rPr>
        <w:t>：</w:t>
      </w:r>
      <w:r>
        <w:rPr>
          <w:rFonts w:hint="eastAsia" w:ascii="仿宋" w:hAnsi="仿宋" w:eastAsia="仿宋"/>
          <w:sz w:val="28"/>
          <w:szCs w:val="28"/>
          <w:u w:val="single"/>
          <w:lang w:val="en-US" w:eastAsia="zh-CN"/>
        </w:rPr>
        <w:t>王远进</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lang w:val="en-US" w:eastAsia="zh-CN"/>
        </w:rPr>
        <w:t xml:space="preserve">17797867727   </w:t>
      </w:r>
    </w:p>
    <w:p>
      <w:pPr>
        <w:pStyle w:val="4"/>
        <w:spacing w:line="360" w:lineRule="auto"/>
        <w:ind w:firstLine="840" w:firstLineChars="300"/>
        <w:rPr>
          <w:rFonts w:ascii="仿宋" w:hAnsi="仿宋" w:eastAsia="仿宋" w:cs="宋体"/>
          <w:b w:val="0"/>
          <w:sz w:val="28"/>
          <w:szCs w:val="28"/>
        </w:rPr>
      </w:pPr>
      <w:bookmarkStart w:id="36" w:name="_Toc35393807"/>
      <w:bookmarkStart w:id="37" w:name="_Toc28359097"/>
      <w:bookmarkStart w:id="38" w:name="_Toc28359020"/>
      <w:bookmarkStart w:id="39" w:name="_Toc35393638"/>
      <w:r>
        <w:rPr>
          <w:rFonts w:hint="eastAsia" w:ascii="仿宋" w:hAnsi="仿宋" w:eastAsia="仿宋" w:cs="宋体"/>
          <w:b w:val="0"/>
          <w:sz w:val="28"/>
          <w:szCs w:val="28"/>
        </w:rPr>
        <w:t>2.采购代理机构信息</w:t>
      </w:r>
      <w:bookmarkEnd w:id="36"/>
      <w:bookmarkEnd w:id="37"/>
      <w:bookmarkEnd w:id="38"/>
      <w:bookmarkEnd w:id="39"/>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cs="宋体"/>
          <w:sz w:val="28"/>
          <w:szCs w:val="28"/>
          <w:u w:val="single"/>
          <w:lang w:val="en-US" w:eastAsia="zh-CN"/>
        </w:rPr>
        <w:t>嘉翔项目管理有限公司</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址：</w:t>
      </w:r>
      <w:r>
        <w:rPr>
          <w:rFonts w:hint="eastAsia" w:ascii="仿宋" w:hAnsi="仿宋" w:eastAsia="仿宋" w:cs="宋体"/>
          <w:sz w:val="28"/>
          <w:szCs w:val="28"/>
          <w:u w:val="single"/>
          <w:lang w:val="en-US" w:eastAsia="zh-CN"/>
        </w:rPr>
        <w:t xml:space="preserve">阿勒泰市迎宾路克兰区99号万驰广场1栋12层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 系 人：</w:t>
      </w:r>
      <w:r>
        <w:rPr>
          <w:rFonts w:hint="eastAsia" w:ascii="仿宋" w:hAnsi="仿宋" w:eastAsia="仿宋"/>
          <w:sz w:val="28"/>
          <w:szCs w:val="28"/>
          <w:u w:val="single"/>
          <w:lang w:val="en-US" w:eastAsia="zh-CN"/>
        </w:rPr>
        <w:t>吴晓瑞</w:t>
      </w:r>
      <w:r>
        <w:rPr>
          <w:rFonts w:hint="eastAsia" w:ascii="仿宋" w:hAnsi="仿宋" w:eastAsia="仿宋"/>
          <w:sz w:val="28"/>
          <w:szCs w:val="28"/>
          <w:u w:val="single"/>
        </w:rPr>
        <w:t xml:space="preserve"> </w:t>
      </w:r>
    </w:p>
    <w:p>
      <w:pPr>
        <w:widowControl/>
        <w:ind w:firstLine="840" w:firstLineChars="300"/>
        <w:jc w:val="both"/>
        <w:rPr>
          <w:rFonts w:hint="eastAsia" w:ascii="宋体" w:hAnsi="宋体"/>
          <w:color w:val="0000FF"/>
          <w:kern w:val="0"/>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 xml:space="preserve">13070320996  </w:t>
      </w:r>
      <w:r>
        <w:rPr>
          <w:rFonts w:hint="eastAsia" w:ascii="仿宋" w:hAnsi="仿宋" w:eastAsia="仿宋" w:cs="仿宋"/>
          <w:b w:val="0"/>
          <w:kern w:val="2"/>
          <w:sz w:val="28"/>
          <w:szCs w:val="28"/>
          <w:lang w:val="en-US" w:eastAsia="zh-CN" w:bidi="ar-SA"/>
        </w:rPr>
        <w:t xml:space="preserve">　        </w:t>
      </w:r>
      <w:r>
        <w:rPr>
          <w:rFonts w:hint="eastAsia" w:ascii="宋体" w:hAnsi="宋体"/>
          <w:color w:val="0000FF"/>
          <w:kern w:val="0"/>
          <w:sz w:val="28"/>
          <w:szCs w:val="28"/>
          <w:lang w:val="en-US" w:eastAsia="zh-CN"/>
        </w:rPr>
        <w:t xml:space="preserve">                 </w:t>
      </w:r>
    </w:p>
    <w:p>
      <w:pPr>
        <w:ind w:firstLine="5040" w:firstLineChars="1800"/>
        <w:rPr>
          <w:rFonts w:hint="eastAsia" w:eastAsia="宋体"/>
          <w:color w:val="0000FF"/>
          <w:lang w:val="en-US" w:eastAsia="zh-CN"/>
        </w:rPr>
      </w:pPr>
      <w:r>
        <w:rPr>
          <w:rFonts w:hint="eastAsia" w:ascii="宋体" w:hAnsi="宋体"/>
          <w:color w:val="0000FF"/>
          <w:kern w:val="0"/>
          <w:sz w:val="28"/>
          <w:szCs w:val="28"/>
          <w:lang w:val="en-US" w:eastAsia="zh-CN"/>
        </w:rPr>
        <w:t xml:space="preserve">                    </w:t>
      </w:r>
    </w:p>
    <w:p>
      <w:pPr>
        <w:widowControl/>
        <w:jc w:val="center"/>
        <w:rPr>
          <w:rFonts w:hint="eastAsia" w:ascii="宋体" w:hAnsi="宋体"/>
          <w:kern w:val="0"/>
          <w:sz w:val="28"/>
          <w:szCs w:val="28"/>
          <w:lang w:val="en-US" w:eastAsia="zh-CN"/>
        </w:rPr>
      </w:pPr>
      <w:r>
        <w:rPr>
          <w:rFonts w:hint="eastAsia" w:ascii="宋体" w:hAnsi="宋体"/>
          <w:color w:val="0000FF"/>
          <w:kern w:val="0"/>
          <w:sz w:val="28"/>
          <w:szCs w:val="28"/>
          <w:lang w:val="en-US" w:eastAsia="zh-CN"/>
        </w:rPr>
        <w:t xml:space="preserve">                 </w:t>
      </w:r>
      <w:r>
        <w:rPr>
          <w:rFonts w:hint="eastAsia" w:ascii="宋体" w:hAnsi="宋体"/>
          <w:kern w:val="0"/>
          <w:sz w:val="28"/>
          <w:szCs w:val="28"/>
          <w:lang w:val="en-US" w:eastAsia="zh-CN"/>
        </w:rPr>
        <w:t xml:space="preserve">       </w:t>
      </w:r>
    </w:p>
    <w:p>
      <w:pPr>
        <w:ind w:firstLine="4480" w:firstLineChars="1600"/>
        <w:rPr>
          <w:rFonts w:hint="eastAsia" w:ascii="宋体" w:hAnsi="宋体"/>
          <w:kern w:val="0"/>
          <w:sz w:val="28"/>
          <w:szCs w:val="28"/>
          <w:lang w:val="en-US" w:eastAsia="zh-CN"/>
        </w:rPr>
      </w:pPr>
      <w:r>
        <w:rPr>
          <w:rFonts w:hint="eastAsia" w:ascii="宋体" w:hAnsi="宋体"/>
          <w:kern w:val="0"/>
          <w:sz w:val="28"/>
          <w:szCs w:val="28"/>
          <w:lang w:val="en-US" w:eastAsia="zh-CN"/>
        </w:rPr>
        <w:t xml:space="preserve">          </w:t>
      </w:r>
    </w:p>
    <w:p>
      <w:pPr>
        <w:keepNext w:val="0"/>
        <w:keepLines w:val="0"/>
        <w:widowControl/>
        <w:suppressLineNumbers w:val="0"/>
        <w:spacing w:before="0" w:beforeAutospacing="0" w:after="0" w:afterAutospacing="0" w:line="360" w:lineRule="auto"/>
        <w:ind w:right="-313" w:rightChars="-149"/>
        <w:jc w:val="center"/>
        <w:rPr>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bookmarkStart w:id="40" w:name="_Toc1320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b/>
          <w:sz w:val="36"/>
          <w:szCs w:val="36"/>
        </w:rPr>
      </w:pPr>
    </w:p>
    <w:bookmarkEnd w:id="40"/>
    <w:p>
      <w:pPr>
        <w:pStyle w:val="19"/>
        <w:spacing w:before="0" w:beforeAutospacing="0" w:after="0" w:afterAutospacing="0" w:line="440" w:lineRule="exact"/>
        <w:ind w:firstLine="3012" w:firstLineChars="1000"/>
        <w:jc w:val="both"/>
        <w:rPr>
          <w:rFonts w:hint="eastAsia"/>
          <w:b/>
          <w:bCs/>
          <w:sz w:val="30"/>
          <w:szCs w:val="30"/>
        </w:rPr>
      </w:pPr>
      <w:r>
        <w:rPr>
          <w:rFonts w:hint="eastAsia"/>
          <w:b/>
          <w:bCs/>
          <w:sz w:val="30"/>
          <w:szCs w:val="30"/>
        </w:rPr>
        <w:t xml:space="preserve">第二章  </w:t>
      </w:r>
      <w:r>
        <w:rPr>
          <w:rFonts w:hint="eastAsia"/>
          <w:b/>
          <w:bCs/>
          <w:sz w:val="30"/>
          <w:szCs w:val="30"/>
          <w:lang w:eastAsia="zh-CN"/>
        </w:rPr>
        <w:t>供应商</w:t>
      </w:r>
      <w:r>
        <w:rPr>
          <w:rFonts w:hint="eastAsia"/>
          <w:b/>
          <w:bCs/>
          <w:sz w:val="30"/>
          <w:szCs w:val="30"/>
        </w:rPr>
        <w:t>须知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Times New Roman"/>
          <w:b/>
          <w:kern w:val="2"/>
          <w:sz w:val="36"/>
          <w:szCs w:val="36"/>
          <w:lang w:val="en-US" w:eastAsia="zh-CN" w:bidi="ar-SA"/>
        </w:rPr>
      </w:pPr>
      <w:r>
        <w:rPr>
          <w:rFonts w:hint="eastAsia" w:cs="宋体"/>
          <w:b/>
          <w:sz w:val="21"/>
          <w:szCs w:val="21"/>
        </w:rPr>
        <w:t>各</w:t>
      </w:r>
      <w:r>
        <w:rPr>
          <w:rFonts w:hint="eastAsia" w:cs="宋体"/>
          <w:b/>
          <w:sz w:val="21"/>
          <w:szCs w:val="21"/>
          <w:lang w:eastAsia="zh-CN"/>
        </w:rPr>
        <w:t>供应商</w:t>
      </w:r>
      <w:r>
        <w:rPr>
          <w:rFonts w:hint="eastAsia" w:cs="宋体"/>
          <w:b/>
          <w:sz w:val="21"/>
          <w:szCs w:val="21"/>
        </w:rPr>
        <w:t>注意：凡</w:t>
      </w:r>
      <w:r>
        <w:rPr>
          <w:rFonts w:hint="eastAsia" w:cs="宋体"/>
          <w:b/>
          <w:sz w:val="21"/>
          <w:szCs w:val="21"/>
          <w:highlight w:val="none"/>
          <w:lang w:val="en-US" w:eastAsia="zh-CN"/>
        </w:rPr>
        <w:t>谈判</w:t>
      </w:r>
      <w:r>
        <w:rPr>
          <w:rFonts w:hint="eastAsia" w:cs="宋体"/>
          <w:b/>
          <w:sz w:val="21"/>
          <w:szCs w:val="21"/>
        </w:rPr>
        <w:t>文件本章的其他部分相关内容与本《</w:t>
      </w:r>
      <w:r>
        <w:rPr>
          <w:rFonts w:hint="eastAsia" w:cs="宋体"/>
          <w:b/>
          <w:sz w:val="21"/>
          <w:szCs w:val="21"/>
          <w:lang w:eastAsia="zh-CN"/>
        </w:rPr>
        <w:t>供应商</w:t>
      </w:r>
      <w:r>
        <w:rPr>
          <w:rFonts w:hint="eastAsia" w:cs="宋体"/>
          <w:b/>
          <w:sz w:val="21"/>
          <w:szCs w:val="21"/>
        </w:rPr>
        <w:t>须知前附表》中的相关内容不一致的，以本《前附表》为准。</w:t>
      </w:r>
      <w:r>
        <w:rPr>
          <w:rFonts w:hint="eastAsia" w:ascii="宋体" w:hAnsi="宋体" w:cs="Times New Roman"/>
          <w:b/>
          <w:kern w:val="2"/>
          <w:sz w:val="36"/>
          <w:szCs w:val="36"/>
          <w:lang w:val="en-US" w:eastAsia="zh-CN" w:bidi="ar-SA"/>
        </w:rPr>
        <w:tab/>
      </w:r>
    </w:p>
    <w:tbl>
      <w:tblPr>
        <w:tblStyle w:val="21"/>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7"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29"/>
              <w:jc w:val="both"/>
              <w:rPr>
                <w:rFonts w:hint="eastAsia" w:ascii="宋体" w:hAnsi="宋体" w:cs="Times New Roman"/>
                <w:szCs w:val="21"/>
                <w:lang w:val="en-US" w:eastAsia="zh-CN"/>
              </w:rPr>
            </w:pPr>
            <w:r>
              <w:rPr>
                <w:rFonts w:hint="eastAsia" w:ascii="宋体" w:hAnsi="宋体" w:eastAsia="宋体" w:cs="Times New Roman"/>
                <w:color w:val="auto"/>
                <w:kern w:val="2"/>
                <w:sz w:val="21"/>
                <w:szCs w:val="21"/>
                <w:lang w:val="en-US" w:eastAsia="zh-CN" w:bidi="ar-SA"/>
              </w:rPr>
              <w:t>哈巴河县萨尔布拉克镇加勒格孜阿尕什村阔克阿尕什片区养殖小区扩建项目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cs="Times New Roman"/>
                <w:szCs w:val="21"/>
                <w:lang w:val="en-US" w:eastAsia="zh-CN"/>
              </w:rPr>
            </w:pPr>
            <w:r>
              <w:rPr>
                <w:rFonts w:hint="eastAsia" w:ascii="宋体" w:hAnsi="宋体" w:cs="Times New Roman"/>
                <w:szCs w:val="21"/>
                <w:lang w:val="en-US" w:eastAsia="zh-CN"/>
              </w:rPr>
              <w:t>哈巴河县萨尔布拉克镇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cs="Times New Roman"/>
                <w:szCs w:val="21"/>
                <w:lang w:val="en-US" w:eastAsia="zh-CN"/>
              </w:rPr>
            </w:pPr>
            <w:r>
              <w:rPr>
                <w:rFonts w:hint="eastAsia" w:ascii="宋体" w:hAnsi="宋体" w:cs="Times New Roman"/>
                <w:szCs w:val="21"/>
                <w:lang w:val="en-US" w:eastAsia="zh-CN"/>
              </w:rPr>
              <w:t>养殖小区扩建75亩，建设水、电、路等基础配套设施。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cs="Times New Roman"/>
                <w:szCs w:val="21"/>
                <w:lang w:val="en-US" w:eastAsia="zh-CN"/>
              </w:rPr>
            </w:pPr>
            <w:r>
              <w:rPr>
                <w:rFonts w:hint="eastAsia" w:ascii="宋体" w:hAnsi="宋体" w:eastAsia="宋体" w:cs="Times New Roman"/>
                <w:szCs w:val="21"/>
                <w:lang w:val="en-US" w:eastAsia="zh-CN"/>
              </w:rPr>
              <w:t>2023年</w:t>
            </w:r>
            <w:r>
              <w:rPr>
                <w:rFonts w:hint="eastAsia" w:ascii="宋体" w:hAnsi="宋体" w:cs="Times New Roman"/>
                <w:szCs w:val="21"/>
                <w:lang w:val="en-US" w:eastAsia="zh-CN"/>
              </w:rPr>
              <w:t>自治区财政</w:t>
            </w:r>
            <w:r>
              <w:rPr>
                <w:rFonts w:hint="eastAsia" w:ascii="宋体" w:hAnsi="宋体" w:eastAsia="宋体" w:cs="Times New Roman"/>
                <w:szCs w:val="21"/>
                <w:lang w:val="en-US" w:eastAsia="zh-CN"/>
              </w:rPr>
              <w:t>衔接</w:t>
            </w:r>
            <w:r>
              <w:rPr>
                <w:rFonts w:hint="eastAsia" w:ascii="宋体" w:hAnsi="宋体" w:cs="Times New Roman"/>
                <w:szCs w:val="21"/>
                <w:lang w:val="en-US" w:eastAsia="zh-CN"/>
              </w:rPr>
              <w:t>推进乡村振兴补助资金</w:t>
            </w:r>
            <w:r>
              <w:rPr>
                <w:rFonts w:hint="eastAsia" w:ascii="宋体" w:hAnsi="宋体" w:eastAsia="宋体" w:cs="Times New Roman"/>
                <w:szCs w:val="21"/>
                <w:lang w:val="en-US" w:eastAsia="zh-CN"/>
              </w:rPr>
              <w:t>：</w:t>
            </w:r>
            <w:r>
              <w:rPr>
                <w:rFonts w:hint="eastAsia" w:ascii="宋体" w:hAnsi="宋体" w:cs="Times New Roman"/>
                <w:szCs w:val="21"/>
                <w:lang w:val="en-US" w:eastAsia="zh-CN"/>
              </w:rPr>
              <w:t>阿地财扶</w:t>
            </w:r>
            <w:r>
              <w:rPr>
                <w:rFonts w:hint="eastAsia" w:ascii="宋体" w:hAnsi="宋体" w:eastAsia="宋体" w:cs="Times New Roman"/>
                <w:szCs w:val="21"/>
                <w:lang w:val="en-US" w:eastAsia="zh-CN"/>
              </w:rPr>
              <w:t>【2022】</w:t>
            </w:r>
            <w:r>
              <w:rPr>
                <w:rFonts w:hint="eastAsia" w:ascii="宋体" w:hAnsi="宋体" w:cs="Times New Roman"/>
                <w:szCs w:val="21"/>
                <w:lang w:val="en-US" w:eastAsia="zh-CN"/>
              </w:rPr>
              <w:t>8</w:t>
            </w:r>
            <w:r>
              <w:rPr>
                <w:rFonts w:hint="eastAsia" w:ascii="宋体" w:hAnsi="宋体" w:eastAsia="宋体" w:cs="Times New Roman"/>
                <w:szCs w:val="21"/>
                <w:lang w:val="en-US" w:eastAsia="zh-CN"/>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控制价金额</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szCs w:val="21"/>
                <w:lang w:val="en-US" w:eastAsia="zh-CN"/>
              </w:rPr>
            </w:pPr>
            <w:r>
              <w:rPr>
                <w:rFonts w:hint="eastAsia" w:ascii="宋体" w:hAnsi="宋体" w:cs="Times New Roman"/>
                <w:szCs w:val="21"/>
                <w:highlight w:val="none"/>
                <w:lang w:val="en-US" w:eastAsia="zh-CN"/>
              </w:rPr>
              <w:t>1144010.71</w:t>
            </w:r>
            <w:r>
              <w:rPr>
                <w:rFonts w:hint="eastAsia" w:ascii="宋体" w:hAnsi="宋体" w:eastAsia="宋体" w:cs="Times New Roman"/>
                <w:szCs w:val="21"/>
                <w:highlight w:val="none"/>
                <w:lang w:val="en-US" w:eastAsia="zh-CN"/>
              </w:rPr>
              <w:t>元（</w:t>
            </w:r>
            <w:r>
              <w:rPr>
                <w:rFonts w:hint="eastAsia" w:ascii="宋体" w:hAnsi="宋体" w:cs="Times New Roman"/>
                <w:szCs w:val="21"/>
                <w:highlight w:val="none"/>
                <w:lang w:val="en-US" w:eastAsia="zh-CN"/>
              </w:rPr>
              <w:t>壹佰壹拾肆万肆仟零壹拾元柒角壹分</w:t>
            </w:r>
            <w:r>
              <w:rPr>
                <w:rFonts w:hint="eastAsia" w:ascii="宋体" w:hAnsi="宋体"/>
                <w:szCs w:val="21"/>
                <w:highlight w:val="none"/>
                <w:lang w:val="en-US" w:eastAsia="zh-CN"/>
              </w:rPr>
              <w:t>）</w:t>
            </w:r>
            <w:r>
              <w:rPr>
                <w:rFonts w:hint="eastAsia" w:ascii="宋体" w:hAnsi="宋体"/>
                <w:szCs w:val="21"/>
                <w:lang w:val="en-US" w:eastAsia="zh-CN"/>
              </w:rPr>
              <w:t>（高于或等于控制价的投标报价为无效报价！）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招 标 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lang w:val="en-US" w:eastAsia="zh-CN"/>
              </w:rPr>
            </w:pPr>
            <w:r>
              <w:rPr>
                <w:rFonts w:hint="eastAsia" w:ascii="宋体" w:hAnsi="宋体"/>
                <w:szCs w:val="21"/>
                <w:lang w:val="en-US" w:eastAsia="zh-CN"/>
              </w:rPr>
              <w:t>施工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lang w:val="en-US" w:eastAsia="zh-CN"/>
              </w:rPr>
            </w:pPr>
            <w:r>
              <w:rPr>
                <w:rFonts w:hint="eastAsia" w:ascii="宋体" w:hAnsi="宋体"/>
                <w:szCs w:val="21"/>
                <w:lang w:val="en-US" w:eastAsia="zh-CN"/>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rPr>
            </w:pPr>
            <w:r>
              <w:rPr>
                <w:rFonts w:hint="eastAsia" w:ascii="宋体"/>
                <w:color w:val="auto"/>
                <w:w w:val="100"/>
                <w:sz w:val="21"/>
                <w:highlight w:val="none"/>
                <w:u w:val="none"/>
                <w:lang w:eastAsia="zh-CN"/>
              </w:rPr>
              <w:t>甲乙双方协商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lang w:val="en-US" w:eastAsia="zh-CN"/>
              </w:rPr>
            </w:pPr>
            <w:r>
              <w:rPr>
                <w:rFonts w:hint="eastAsia" w:ascii="宋体" w:hAnsi="宋体"/>
                <w:szCs w:val="21"/>
                <w:highlight w:val="none"/>
                <w:lang w:val="en-US" w:eastAsia="zh-CN"/>
              </w:rPr>
              <w:t>总工期：182天（日历日） 计划：2023年04月01日开工，2023年09月30日竣工。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9"/>
              <w:topLinePunct/>
              <w:jc w:val="center"/>
              <w:rPr>
                <w:rFonts w:hint="eastAsia" w:ascii="宋体" w:hAnsi="宋体" w:eastAsia="宋体" w:cs="Times New Roman"/>
                <w:b/>
                <w:bCs/>
                <w:color w:val="auto"/>
                <w:kern w:val="0"/>
                <w:sz w:val="24"/>
                <w:szCs w:val="22"/>
                <w:highlight w:val="none"/>
                <w:lang w:val="en-US" w:eastAsia="zh-CN" w:bidi="ar-SA"/>
              </w:rPr>
            </w:pPr>
            <w:r>
              <w:rPr>
                <w:rFonts w:hint="eastAsia" w:ascii="宋体" w:hAnsi="宋体" w:eastAsia="宋体" w:cs="Times New Roman"/>
                <w:b/>
                <w:bCs/>
                <w:color w:val="auto"/>
                <w:kern w:val="0"/>
                <w:sz w:val="24"/>
                <w:szCs w:val="22"/>
                <w:highlight w:val="none"/>
                <w:lang w:val="en-US" w:eastAsia="zh-CN" w:bidi="ar-SA"/>
              </w:rPr>
              <w:t>封套上应载明的</w:t>
            </w:r>
          </w:p>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eastAsia="宋体" w:cs="Times New Roman"/>
                <w:b/>
                <w:bCs/>
                <w:color w:val="auto"/>
                <w:kern w:val="0"/>
                <w:sz w:val="24"/>
                <w:szCs w:val="22"/>
                <w:highlight w:val="none"/>
                <w:lang w:val="en-US" w:eastAsia="zh-CN" w:bidi="ar-SA"/>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9"/>
              <w:topLinePunct/>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采购人地址：</w:t>
            </w:r>
            <w:r>
              <w:rPr>
                <w:rFonts w:hint="eastAsia" w:hAnsi="宋体" w:cs="Times New Roman"/>
                <w:kern w:val="2"/>
                <w:sz w:val="21"/>
                <w:szCs w:val="21"/>
                <w:lang w:val="en-US" w:eastAsia="zh-CN" w:bidi="ar-SA"/>
              </w:rPr>
              <w:t>哈巴河县萨尔布拉克镇</w:t>
            </w:r>
          </w:p>
          <w:p>
            <w:pPr>
              <w:pStyle w:val="9"/>
              <w:topLinePunct/>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采购人名称：</w:t>
            </w:r>
            <w:r>
              <w:rPr>
                <w:rFonts w:hint="eastAsia" w:hAnsi="宋体" w:cs="Times New Roman"/>
                <w:kern w:val="2"/>
                <w:sz w:val="21"/>
                <w:szCs w:val="21"/>
                <w:lang w:val="en-US" w:eastAsia="zh-CN" w:bidi="ar-SA"/>
              </w:rPr>
              <w:t>哈巴河县萨尔布拉克镇人民政府</w:t>
            </w:r>
          </w:p>
          <w:p>
            <w:pPr>
              <w:widowControl/>
              <w:numPr>
                <w:ilvl w:val="0"/>
                <w:numId w:val="0"/>
              </w:num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项 目 名称：</w:t>
            </w:r>
            <w:r>
              <w:rPr>
                <w:rFonts w:hint="eastAsia" w:ascii="宋体" w:hAnsi="宋体" w:eastAsia="宋体" w:cs="Times New Roman"/>
                <w:color w:val="auto"/>
                <w:kern w:val="2"/>
                <w:sz w:val="21"/>
                <w:szCs w:val="21"/>
                <w:lang w:val="en-US" w:eastAsia="zh-CN" w:bidi="ar-SA"/>
              </w:rPr>
              <w:t>哈巴河县萨尔布拉克镇加勒格孜阿尕什村阔克阿尕什片区养殖小区扩建项目</w:t>
            </w:r>
          </w:p>
          <w:p>
            <w:pPr>
              <w:pStyle w:val="9"/>
              <w:topLinePunct/>
              <w:ind w:left="1260" w:hanging="1260" w:hangingChars="6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投标文件在</w:t>
            </w:r>
            <w:r>
              <w:rPr>
                <w:rFonts w:hint="eastAsia" w:ascii="宋体" w:hAnsi="宋体" w:eastAsia="宋体" w:cs="Times New Roman"/>
                <w:kern w:val="2"/>
                <w:sz w:val="21"/>
                <w:szCs w:val="21"/>
                <w:highlight w:val="none"/>
                <w:lang w:val="en-US" w:eastAsia="zh-CN" w:bidi="ar-SA"/>
              </w:rPr>
              <w:t>202</w:t>
            </w:r>
            <w:r>
              <w:rPr>
                <w:rFonts w:hint="eastAsia" w:hAnsi="宋体" w:cs="Times New Roman"/>
                <w:kern w:val="2"/>
                <w:sz w:val="21"/>
                <w:szCs w:val="21"/>
                <w:highlight w:val="none"/>
                <w:lang w:val="en-US" w:eastAsia="zh-CN" w:bidi="ar-SA"/>
              </w:rPr>
              <w:t>3</w:t>
            </w:r>
            <w:r>
              <w:rPr>
                <w:rFonts w:hint="eastAsia" w:ascii="宋体" w:hAnsi="宋体" w:eastAsia="宋体" w:cs="Times New Roman"/>
                <w:kern w:val="2"/>
                <w:sz w:val="21"/>
                <w:szCs w:val="21"/>
                <w:highlight w:val="none"/>
                <w:lang w:val="en-US" w:eastAsia="zh-CN" w:bidi="ar-SA"/>
              </w:rPr>
              <w:t>年</w:t>
            </w:r>
            <w:r>
              <w:rPr>
                <w:rFonts w:hint="eastAsia" w:hAnsi="宋体" w:cs="Times New Roman"/>
                <w:kern w:val="2"/>
                <w:sz w:val="21"/>
                <w:szCs w:val="21"/>
                <w:highlight w:val="none"/>
                <w:lang w:val="en-US" w:eastAsia="zh-CN" w:bidi="ar-SA"/>
              </w:rPr>
              <w:t>03</w:t>
            </w:r>
            <w:r>
              <w:rPr>
                <w:rFonts w:hint="eastAsia" w:ascii="宋体" w:hAnsi="宋体" w:eastAsia="宋体" w:cs="Times New Roman"/>
                <w:kern w:val="2"/>
                <w:sz w:val="21"/>
                <w:szCs w:val="21"/>
                <w:highlight w:val="none"/>
                <w:lang w:val="en-US" w:eastAsia="zh-CN" w:bidi="ar-SA"/>
              </w:rPr>
              <w:t>月</w:t>
            </w:r>
            <w:r>
              <w:rPr>
                <w:rFonts w:hint="eastAsia" w:hAnsi="宋体" w:cs="Times New Roman"/>
                <w:kern w:val="2"/>
                <w:sz w:val="21"/>
                <w:szCs w:val="21"/>
                <w:highlight w:val="none"/>
                <w:lang w:val="en-US" w:eastAsia="zh-CN" w:bidi="ar-SA"/>
              </w:rPr>
              <w:t>27</w:t>
            </w:r>
            <w:r>
              <w:rPr>
                <w:rFonts w:hint="eastAsia" w:ascii="宋体" w:hAnsi="宋体" w:eastAsia="宋体" w:cs="Times New Roman"/>
                <w:kern w:val="2"/>
                <w:sz w:val="21"/>
                <w:szCs w:val="21"/>
                <w:highlight w:val="none"/>
                <w:lang w:val="en-US" w:eastAsia="zh-CN" w:bidi="ar-SA"/>
              </w:rPr>
              <w:t>日1</w:t>
            </w:r>
            <w:r>
              <w:rPr>
                <w:rFonts w:hint="eastAsia" w:hAnsi="宋体" w:cs="Times New Roman"/>
                <w:kern w:val="2"/>
                <w:sz w:val="21"/>
                <w:szCs w:val="21"/>
                <w:highlight w:val="none"/>
                <w:lang w:val="en-US" w:eastAsia="zh-CN" w:bidi="ar-SA"/>
              </w:rPr>
              <w:t>6</w:t>
            </w:r>
            <w:r>
              <w:rPr>
                <w:rFonts w:hint="eastAsia" w:ascii="宋体" w:hAnsi="宋体" w:eastAsia="宋体" w:cs="Times New Roman"/>
                <w:kern w:val="2"/>
                <w:sz w:val="21"/>
                <w:szCs w:val="21"/>
                <w:highlight w:val="none"/>
                <w:lang w:val="en-US" w:eastAsia="zh-CN" w:bidi="ar-SA"/>
              </w:rPr>
              <w:t>点</w:t>
            </w:r>
            <w:r>
              <w:rPr>
                <w:rFonts w:hint="eastAsia" w:hAnsi="宋体" w:cs="Times New Roman"/>
                <w:kern w:val="2"/>
                <w:sz w:val="21"/>
                <w:szCs w:val="21"/>
                <w:highlight w:val="none"/>
                <w:lang w:val="en-US" w:eastAsia="zh-CN" w:bidi="ar-SA"/>
              </w:rPr>
              <w:t>3</w:t>
            </w:r>
            <w:r>
              <w:rPr>
                <w:rFonts w:hint="eastAsia" w:ascii="宋体" w:hAnsi="宋体" w:eastAsia="宋体" w:cs="Times New Roman"/>
                <w:kern w:val="2"/>
                <w:sz w:val="21"/>
                <w:szCs w:val="21"/>
                <w:highlight w:val="none"/>
                <w:lang w:val="en-US" w:eastAsia="zh-CN" w:bidi="ar-SA"/>
              </w:rPr>
              <w:t>0分不得开启</w:t>
            </w:r>
          </w:p>
          <w:p>
            <w:pPr>
              <w:pStyle w:val="9"/>
              <w:topLinePunct/>
              <w:ind w:left="1260" w:hanging="1260" w:hangingChars="6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投标人地址：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法定代表人：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联系人：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联系电话：            </w:t>
            </w:r>
          </w:p>
          <w:p>
            <w:pPr>
              <w:widowControl/>
              <w:spacing w:line="320" w:lineRule="exact"/>
              <w:rPr>
                <w:rFonts w:hint="eastAsia" w:ascii="宋体" w:hAnsi="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注：封口处加盖企业公章及法定代表人章</w:t>
            </w:r>
            <w:r>
              <w:rPr>
                <w:rFonts w:hint="eastAsia" w:ascii="宋体" w:hAnsi="宋体" w:cs="Times New Roman"/>
                <w:kern w:val="2"/>
                <w:sz w:val="21"/>
                <w:szCs w:val="21"/>
                <w:lang w:val="en-US" w:eastAsia="zh-CN" w:bidi="ar-SA"/>
              </w:rPr>
              <w:t>。</w:t>
            </w:r>
          </w:p>
          <w:p>
            <w:pPr>
              <w:widowControl/>
              <w:spacing w:line="320" w:lineRule="exact"/>
              <w:rPr>
                <w:rFonts w:hint="eastAsia" w:ascii="宋体" w:hAnsi="宋体" w:eastAsia="宋体" w:cs="Times New Roman"/>
                <w:kern w:val="2"/>
                <w:sz w:val="21"/>
                <w:szCs w:val="21"/>
                <w:lang w:val="en-US" w:eastAsia="zh-CN" w:bidi="ar-SA"/>
              </w:rPr>
            </w:pPr>
            <w:r>
              <w:rPr>
                <w:rFonts w:hint="eastAsia" w:ascii="Times New Roman" w:cs="Times New Roman"/>
                <w:color w:val="000000"/>
                <w:kern w:val="2"/>
                <w:sz w:val="21"/>
                <w:szCs w:val="21"/>
                <w:lang w:val="en-US" w:eastAsia="zh-CN" w:bidi="ar-SA"/>
              </w:rPr>
              <w:t>未按上述要求</w:t>
            </w:r>
            <w:r>
              <w:rPr>
                <w:rFonts w:hint="eastAsia" w:cs="Times New Roman"/>
                <w:color w:val="000000"/>
                <w:kern w:val="2"/>
                <w:sz w:val="21"/>
                <w:szCs w:val="21"/>
                <w:lang w:val="en-US" w:eastAsia="zh-CN" w:bidi="ar-SA"/>
              </w:rPr>
              <w:t>载明信息的响应文件将被拒绝，不能参与后续的评审活动。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投标人的资质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rPr>
            </w:pPr>
            <w:r>
              <w:rPr>
                <w:rFonts w:hint="eastAsia"/>
                <w:lang w:val="en-US" w:eastAsia="zh-CN"/>
              </w:rPr>
              <w:t>1、</w:t>
            </w:r>
            <w:r>
              <w:rPr>
                <w:rFonts w:hint="eastAsia"/>
              </w:rPr>
              <w:t>满足《中华人民共和国政府采购法》第二十二条规定；</w:t>
            </w:r>
          </w:p>
          <w:p>
            <w:pPr>
              <w:spacing w:line="440" w:lineRule="exact"/>
              <w:jc w:val="left"/>
              <w:rPr>
                <w:rFonts w:hint="eastAsia"/>
                <w:lang w:eastAsia="zh-CN"/>
              </w:rPr>
            </w:pPr>
            <w:r>
              <w:rPr>
                <w:rFonts w:hint="eastAsia"/>
              </w:rPr>
              <w:t>2、要求投标人须具有：</w:t>
            </w:r>
            <w:r>
              <w:rPr>
                <w:rFonts w:hint="eastAsia"/>
                <w:lang w:val="en-US" w:eastAsia="zh-CN"/>
              </w:rPr>
              <w:t>房屋建筑工程</w:t>
            </w:r>
            <w:r>
              <w:rPr>
                <w:rFonts w:hint="eastAsia"/>
              </w:rPr>
              <w:t>施工总承包三级及以上（含三级）资质</w:t>
            </w:r>
            <w:r>
              <w:rPr>
                <w:rFonts w:hint="eastAsia" w:ascii="Times New Roman" w:hAnsi="Times New Roman" w:cs="Times New Roman"/>
              </w:rPr>
              <w:t>，</w:t>
            </w:r>
            <w:r>
              <w:rPr>
                <w:rFonts w:hint="eastAsia"/>
              </w:rPr>
              <w:t>具有有效的安全生产许可证，外省企业已办理进疆</w:t>
            </w:r>
            <w:r>
              <w:rPr>
                <w:rFonts w:hint="eastAsia"/>
                <w:lang w:eastAsia="zh-CN"/>
              </w:rPr>
              <w:t>企业信息报送手续</w:t>
            </w:r>
            <w:r>
              <w:rPr>
                <w:rFonts w:hint="eastAsia"/>
              </w:rPr>
              <w:t>。项目</w:t>
            </w:r>
            <w:r>
              <w:rPr>
                <w:rFonts w:hint="eastAsia"/>
                <w:lang w:eastAsia="zh-CN"/>
              </w:rPr>
              <w:t>负责人</w:t>
            </w:r>
            <w:r>
              <w:rPr>
                <w:rFonts w:hint="eastAsia"/>
              </w:rPr>
              <w:t>须具</w:t>
            </w:r>
            <w:r>
              <w:rPr>
                <w:rFonts w:hint="eastAsia"/>
                <w:lang w:val="en-US" w:eastAsia="zh-CN"/>
              </w:rPr>
              <w:t>备房屋建筑</w:t>
            </w:r>
            <w:r>
              <w:rPr>
                <w:rFonts w:hint="eastAsia"/>
                <w:lang w:eastAsia="zh-CN"/>
              </w:rPr>
              <w:t>专业</w:t>
            </w:r>
            <w:r>
              <w:rPr>
                <w:rFonts w:hint="eastAsia"/>
              </w:rPr>
              <w:t>贰级以上</w:t>
            </w:r>
            <w:r>
              <w:rPr>
                <w:rFonts w:hint="eastAsia"/>
                <w:lang w:eastAsia="zh-CN"/>
              </w:rPr>
              <w:t>（</w:t>
            </w:r>
            <w:r>
              <w:rPr>
                <w:rFonts w:hint="eastAsia"/>
              </w:rPr>
              <w:t>含贰级</w:t>
            </w:r>
            <w:r>
              <w:rPr>
                <w:rFonts w:hint="eastAsia"/>
                <w:lang w:eastAsia="zh-CN"/>
              </w:rPr>
              <w:t>）</w:t>
            </w:r>
            <w:r>
              <w:rPr>
                <w:rFonts w:hint="eastAsia"/>
              </w:rPr>
              <w:t>注册建造师执业资格，具备有效的安全生产考核合格证书，且未担任其他在施建设工程项目的项目经理</w:t>
            </w:r>
            <w:r>
              <w:rPr>
                <w:rFonts w:hint="eastAsia"/>
                <w:lang w:eastAsia="zh-CN"/>
              </w:rPr>
              <w:t>。</w:t>
            </w:r>
          </w:p>
          <w:p>
            <w:pPr>
              <w:autoSpaceDE w:val="0"/>
              <w:autoSpaceDN w:val="0"/>
              <w:spacing w:line="320" w:lineRule="exact"/>
              <w:jc w:val="left"/>
              <w:rPr>
                <w:rFonts w:hint="eastAsia"/>
                <w:lang w:val="en-US" w:eastAsia="zh-CN"/>
              </w:rPr>
            </w:pPr>
            <w:r>
              <w:rPr>
                <w:rFonts w:hint="eastAsia"/>
                <w:lang w:val="en-US" w:eastAsia="zh-CN"/>
              </w:rPr>
              <w:t>3、投标人被“信用中国”网站（www.creditchina.gov.cn）、中国政府采购网（www.ccgp.gov.cn）列入失信惩戒对象、行政许可行政处罚的、严重失信企业、严重拖欠农民工工资失信主体、政府采购严重违法失信行为记录名单的（尚在处罚期内的）、经营异常名录的，将拒绝其参本次政府采购活动。</w:t>
            </w:r>
          </w:p>
          <w:p>
            <w:pPr>
              <w:pStyle w:val="29"/>
              <w:rPr>
                <w:rFonts w:hint="eastAsia" w:ascii="Times New Roman" w:hAnsi="Times New Roman" w:eastAsia="宋体" w:cs="Times New Roman"/>
                <w:color w:val="auto"/>
                <w:kern w:val="2"/>
                <w:sz w:val="21"/>
                <w:szCs w:val="22"/>
                <w:lang w:val="en-US" w:eastAsia="zh-CN" w:bidi="ar-SA"/>
              </w:rPr>
            </w:pPr>
            <w:r>
              <w:rPr>
                <w:rFonts w:hint="eastAsia"/>
                <w:szCs w:val="21"/>
                <w:lang w:val="en-US" w:eastAsia="zh-CN"/>
              </w:rPr>
              <w:t>4、</w:t>
            </w:r>
            <w:r>
              <w:rPr>
                <w:rFonts w:hint="eastAsia" w:ascii="Times New Roman" w:hAnsi="Times New Roman" w:eastAsia="宋体" w:cs="Times New Roman"/>
                <w:color w:val="auto"/>
                <w:kern w:val="2"/>
                <w:sz w:val="21"/>
                <w:szCs w:val="22"/>
                <w:lang w:val="en-US" w:eastAsia="zh-CN" w:bidi="ar-SA"/>
              </w:rPr>
              <w:t>本项目不接受联合体。</w:t>
            </w:r>
          </w:p>
          <w:p>
            <w:pPr>
              <w:rPr>
                <w:rFonts w:hint="eastAsia"/>
                <w:color w:val="000000"/>
                <w:szCs w:val="21"/>
                <w:highlight w:val="none"/>
              </w:rPr>
            </w:pPr>
            <w:r>
              <w:rPr>
                <w:rFonts w:hint="eastAsia"/>
                <w:color w:val="000000"/>
                <w:szCs w:val="21"/>
                <w:highlight w:val="none"/>
                <w:lang w:val="en-US" w:eastAsia="zh-CN"/>
              </w:rPr>
              <w:t>5、</w:t>
            </w:r>
            <w:r>
              <w:rPr>
                <w:rFonts w:hint="eastAsia"/>
                <w:color w:val="000000"/>
                <w:szCs w:val="21"/>
                <w:highlight w:val="none"/>
              </w:rPr>
              <w:t>类似工程业绩：近</w:t>
            </w:r>
            <w:r>
              <w:rPr>
                <w:rFonts w:hint="eastAsia"/>
                <w:color w:val="000000"/>
                <w:szCs w:val="21"/>
                <w:highlight w:val="none"/>
                <w:lang w:eastAsia="zh-CN"/>
              </w:rPr>
              <w:t>三</w:t>
            </w:r>
            <w:r>
              <w:rPr>
                <w:rFonts w:hint="eastAsia"/>
                <w:color w:val="000000"/>
                <w:szCs w:val="21"/>
                <w:highlight w:val="none"/>
              </w:rPr>
              <w:t>年类似工程</w:t>
            </w:r>
            <w:r>
              <w:rPr>
                <w:rFonts w:hint="eastAsia"/>
                <w:color w:val="000000"/>
                <w:szCs w:val="21"/>
                <w:highlight w:val="none"/>
                <w:lang w:val="en-US" w:eastAsia="zh-CN"/>
              </w:rPr>
              <w:t>2020年1月1日-2022年12月31日</w:t>
            </w:r>
            <w:r>
              <w:rPr>
                <w:rFonts w:hint="eastAsia"/>
                <w:color w:val="000000"/>
                <w:szCs w:val="21"/>
                <w:highlight w:val="none"/>
                <w:lang w:eastAsia="zh-CN"/>
              </w:rPr>
              <w:t>（</w:t>
            </w:r>
            <w:r>
              <w:rPr>
                <w:rFonts w:hint="eastAsia" w:ascii="Times New Roman" w:hAnsi="Times New Roman" w:cs="Times New Roman"/>
                <w:color w:val="auto"/>
                <w:kern w:val="2"/>
                <w:sz w:val="21"/>
                <w:szCs w:val="22"/>
                <w:highlight w:val="none"/>
                <w:lang w:val="en-US" w:eastAsia="zh-CN" w:bidi="ar-SA"/>
              </w:rPr>
              <w:t>新成立的企业不适用</w:t>
            </w:r>
            <w:r>
              <w:rPr>
                <w:rFonts w:hint="eastAsia"/>
                <w:color w:val="000000"/>
                <w:szCs w:val="21"/>
                <w:highlight w:val="none"/>
                <w:lang w:eastAsia="zh-CN"/>
              </w:rPr>
              <w:t>）</w:t>
            </w:r>
          </w:p>
          <w:p>
            <w:pPr>
              <w:rPr>
                <w:rFonts w:hint="eastAsia"/>
                <w:color w:val="000000"/>
                <w:szCs w:val="21"/>
                <w:highlight w:val="none"/>
              </w:rPr>
            </w:pPr>
            <w:r>
              <w:rPr>
                <w:rFonts w:hint="eastAsia"/>
                <w:color w:val="000000"/>
                <w:szCs w:val="21"/>
                <w:highlight w:val="none"/>
                <w:lang w:val="en-US" w:eastAsia="zh-CN"/>
              </w:rPr>
              <w:t>6、</w:t>
            </w:r>
            <w:r>
              <w:rPr>
                <w:rFonts w:hint="eastAsia"/>
                <w:color w:val="000000"/>
                <w:szCs w:val="21"/>
                <w:highlight w:val="none"/>
                <w:lang w:eastAsia="zh-CN"/>
              </w:rPr>
              <w:t>财务要求：上一年（</w:t>
            </w:r>
            <w:r>
              <w:rPr>
                <w:rFonts w:hint="eastAsia"/>
                <w:color w:val="000000"/>
                <w:szCs w:val="21"/>
                <w:highlight w:val="none"/>
                <w:lang w:val="en-US" w:eastAsia="zh-CN"/>
              </w:rPr>
              <w:t>2021年</w:t>
            </w:r>
            <w:r>
              <w:rPr>
                <w:rFonts w:hint="eastAsia"/>
                <w:color w:val="000000"/>
                <w:szCs w:val="21"/>
                <w:highlight w:val="none"/>
                <w:lang w:eastAsia="zh-CN"/>
              </w:rPr>
              <w:t>）经审计的财务报表（</w:t>
            </w:r>
            <w:r>
              <w:rPr>
                <w:rFonts w:hint="eastAsia" w:ascii="Times New Roman" w:hAnsi="Times New Roman" w:cs="Times New Roman"/>
                <w:color w:val="auto"/>
                <w:kern w:val="2"/>
                <w:sz w:val="21"/>
                <w:szCs w:val="22"/>
                <w:highlight w:val="none"/>
                <w:lang w:val="en-US" w:eastAsia="zh-CN" w:bidi="ar-SA"/>
              </w:rPr>
              <w:t>新成立的企业不适用</w:t>
            </w:r>
            <w:r>
              <w:rPr>
                <w:rFonts w:hint="eastAsia"/>
                <w:color w:val="000000"/>
                <w:szCs w:val="21"/>
                <w:highlight w:val="none"/>
                <w:lang w:eastAsia="zh-CN"/>
              </w:rPr>
              <w:t>）</w:t>
            </w:r>
          </w:p>
          <w:p>
            <w:pPr>
              <w:rPr>
                <w:rFonts w:hint="default" w:ascii="Times New Roman" w:hAnsi="Times New Roman" w:eastAsia="宋体" w:cs="Times New Roman"/>
                <w:color w:val="auto"/>
                <w:kern w:val="2"/>
                <w:sz w:val="21"/>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eastAsia="zh-CN"/>
              </w:rPr>
            </w:pPr>
            <w:r>
              <w:rPr>
                <w:rFonts w:hint="eastAsia" w:ascii="Times New Roman" w:hAnsi="Times New Roman" w:cs="Times New Roman"/>
                <w:lang w:eastAsia="zh-CN"/>
              </w:rPr>
              <w:t>投标文件由商务、报价和技术三个部分组成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投标文件份数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9"/>
              <w:topLinePunc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贰份，正本</w:t>
            </w:r>
            <w:r>
              <w:rPr>
                <w:rFonts w:hint="eastAsia" w:ascii="Times New Roman" w:hAnsi="Times New Roman" w:eastAsia="宋体" w:cs="Times New Roman"/>
                <w:color w:val="000000"/>
                <w:kern w:val="2"/>
                <w:sz w:val="21"/>
                <w:szCs w:val="21"/>
                <w:u w:val="single"/>
                <w:lang w:val="en-US" w:eastAsia="zh-CN" w:bidi="ar-SA"/>
              </w:rPr>
              <w:t xml:space="preserve"> 壹 </w:t>
            </w:r>
            <w:r>
              <w:rPr>
                <w:rFonts w:hint="eastAsia" w:ascii="Times New Roman" w:hAnsi="Times New Roman" w:eastAsia="宋体" w:cs="Times New Roman"/>
                <w:color w:val="000000"/>
                <w:kern w:val="2"/>
                <w:sz w:val="21"/>
                <w:szCs w:val="21"/>
                <w:lang w:val="en-US" w:eastAsia="zh-CN" w:bidi="ar-SA"/>
              </w:rPr>
              <w:t>份，副本</w:t>
            </w:r>
            <w:r>
              <w:rPr>
                <w:rFonts w:hint="eastAsia" w:ascii="Times New Roman" w:hAnsi="Times New Roman" w:eastAsia="宋体" w:cs="Times New Roman"/>
                <w:color w:val="000000"/>
                <w:kern w:val="2"/>
                <w:sz w:val="21"/>
                <w:szCs w:val="21"/>
                <w:u w:val="single"/>
                <w:lang w:val="en-US" w:eastAsia="zh-CN" w:bidi="ar-SA"/>
              </w:rPr>
              <w:t xml:space="preserve"> </w:t>
            </w:r>
            <w:r>
              <w:rPr>
                <w:rFonts w:hint="eastAsia" w:ascii="Times New Roman" w:cs="Times New Roman"/>
                <w:color w:val="000000"/>
                <w:kern w:val="2"/>
                <w:sz w:val="21"/>
                <w:szCs w:val="21"/>
                <w:u w:val="single"/>
                <w:lang w:val="en-US" w:eastAsia="zh-CN" w:bidi="ar-SA"/>
              </w:rPr>
              <w:t xml:space="preserve">贰 </w:t>
            </w:r>
            <w:r>
              <w:rPr>
                <w:rFonts w:hint="eastAsia" w:ascii="Times New Roman" w:hAnsi="Times New Roman" w:eastAsia="宋体" w:cs="Times New Roman"/>
                <w:color w:val="000000"/>
                <w:kern w:val="2"/>
                <w:sz w:val="21"/>
                <w:szCs w:val="21"/>
                <w:lang w:val="en-US" w:eastAsia="zh-CN" w:bidi="ar-SA"/>
              </w:rPr>
              <w:t>份，电子光盘</w:t>
            </w:r>
            <w:r>
              <w:rPr>
                <w:rFonts w:hint="eastAsia" w:ascii="Times New Roman" w:hAnsi="Times New Roman" w:eastAsia="宋体" w:cs="Times New Roman"/>
                <w:color w:val="000000"/>
                <w:kern w:val="2"/>
                <w:sz w:val="21"/>
                <w:szCs w:val="21"/>
                <w:u w:val="single"/>
                <w:lang w:val="en-US" w:eastAsia="zh-CN" w:bidi="ar-SA"/>
              </w:rPr>
              <w:t>2</w:t>
            </w:r>
            <w:r>
              <w:rPr>
                <w:rFonts w:hint="eastAsia" w:ascii="Times New Roman" w:hAnsi="Times New Roman" w:eastAsia="宋体" w:cs="Times New Roman"/>
                <w:color w:val="000000"/>
                <w:kern w:val="2"/>
                <w:sz w:val="21"/>
                <w:szCs w:val="21"/>
                <w:lang w:val="en-US" w:eastAsia="zh-CN" w:bidi="ar-SA"/>
              </w:rPr>
              <w:t>份，U盘</w:t>
            </w:r>
            <w:r>
              <w:rPr>
                <w:rFonts w:hint="eastAsia" w:ascii="Times New Roman" w:hAnsi="Times New Roman" w:eastAsia="宋体" w:cs="Times New Roman"/>
                <w:color w:val="000000"/>
                <w:kern w:val="2"/>
                <w:sz w:val="21"/>
                <w:szCs w:val="21"/>
                <w:u w:val="single"/>
                <w:lang w:val="en-US" w:eastAsia="zh-CN" w:bidi="ar-SA"/>
              </w:rPr>
              <w:t>1</w:t>
            </w:r>
            <w:r>
              <w:rPr>
                <w:rFonts w:hint="eastAsia" w:ascii="Times New Roman" w:hAnsi="Times New Roman" w:eastAsia="宋体" w:cs="Times New Roman"/>
                <w:color w:val="000000"/>
                <w:kern w:val="2"/>
                <w:sz w:val="21"/>
                <w:szCs w:val="21"/>
                <w:lang w:val="en-US" w:eastAsia="zh-CN" w:bidi="ar-SA"/>
              </w:rPr>
              <w:t>份（含商务、报价及技术）。</w:t>
            </w:r>
          </w:p>
          <w:p>
            <w:pPr>
              <w:pStyle w:val="9"/>
              <w:topLinePunc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装订要求：技术标、商务标（含资格部分）</w:t>
            </w:r>
            <w:r>
              <w:rPr>
                <w:rFonts w:hint="eastAsia" w:ascii="Times New Roman"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光盘、U盘密封在一个封袋中</w:t>
            </w:r>
            <w:r>
              <w:rPr>
                <w:rFonts w:hint="eastAsia" w:ascii="Times New Roman"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加贴封条，并在封套的封口处加盖单位公章，并由投标人法定代表人或其委托代理人签字或盖章。</w:t>
            </w:r>
          </w:p>
          <w:p>
            <w:pPr>
              <w:pStyle w:val="9"/>
              <w:topLinePunct/>
              <w:rPr>
                <w:rFonts w:hint="eastAsia" w:ascii="Times New Roman" w:hAnsi="Times New Roman" w:eastAsia="宋体" w:cs="Times New Roman"/>
                <w:color w:val="0000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2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截止日期：20</w:t>
            </w:r>
            <w:r>
              <w:rPr>
                <w:rFonts w:hint="eastAsia" w:ascii="Times New Roman" w:hAnsi="Times New Roman" w:cs="Times New Roman"/>
                <w:highlight w:val="none"/>
                <w:lang w:val="en-US" w:eastAsia="zh-CN"/>
              </w:rPr>
              <w:t>2</w:t>
            </w:r>
            <w:r>
              <w:rPr>
                <w:rFonts w:hint="eastAsia" w:cs="Times New Roman"/>
                <w:highlight w:val="none"/>
                <w:lang w:val="en-US" w:eastAsia="zh-CN"/>
              </w:rPr>
              <w:t>3</w:t>
            </w:r>
            <w:r>
              <w:rPr>
                <w:rFonts w:hint="eastAsia" w:ascii="Times New Roman" w:hAnsi="Times New Roman" w:cs="Times New Roman"/>
                <w:highlight w:val="none"/>
                <w:lang w:eastAsia="zh-CN"/>
              </w:rPr>
              <w:t>年</w:t>
            </w:r>
            <w:r>
              <w:rPr>
                <w:rFonts w:hint="eastAsia" w:ascii="Times New Roman" w:hAnsi="Times New Roman" w:cs="Times New Roman"/>
                <w:highlight w:val="none"/>
                <w:lang w:val="en-US" w:eastAsia="zh-CN"/>
              </w:rPr>
              <w:t>0</w:t>
            </w:r>
            <w:r>
              <w:rPr>
                <w:rFonts w:hint="eastAsia" w:cs="Times New Roman"/>
                <w:highlight w:val="none"/>
                <w:lang w:val="en-US" w:eastAsia="zh-CN"/>
              </w:rPr>
              <w:t>3</w:t>
            </w:r>
            <w:r>
              <w:rPr>
                <w:rFonts w:hint="eastAsia" w:ascii="Times New Roman" w:hAnsi="Times New Roman" w:cs="Times New Roman"/>
                <w:highlight w:val="none"/>
                <w:lang w:eastAsia="zh-CN"/>
              </w:rPr>
              <w:t>月</w:t>
            </w:r>
            <w:r>
              <w:rPr>
                <w:rFonts w:hint="eastAsia" w:cs="Times New Roman"/>
                <w:highlight w:val="none"/>
                <w:lang w:val="en-US" w:eastAsia="zh-CN"/>
              </w:rPr>
              <w:t>27</w:t>
            </w:r>
            <w:r>
              <w:rPr>
                <w:rFonts w:hint="eastAsia" w:ascii="Times New Roman" w:hAnsi="Times New Roman" w:cs="Times New Roman"/>
                <w:highlight w:val="none"/>
                <w:lang w:eastAsia="zh-CN"/>
              </w:rPr>
              <w:t>日；</w:t>
            </w:r>
          </w:p>
          <w:p>
            <w:pPr>
              <w:spacing w:line="440" w:lineRule="exact"/>
              <w:jc w:val="left"/>
              <w:rPr>
                <w:rFonts w:hint="eastAsia" w:ascii="Times New Roman" w:hAnsi="Times New Roman" w:cs="Times New Roman"/>
                <w:lang w:eastAsia="zh-CN"/>
              </w:rPr>
            </w:pPr>
            <w:r>
              <w:rPr>
                <w:rFonts w:hint="eastAsia" w:ascii="Times New Roman" w:hAnsi="Times New Roman" w:cs="Times New Roman"/>
                <w:highlight w:val="none"/>
                <w:lang w:eastAsia="zh-CN"/>
              </w:rPr>
              <w:t>截止时间：</w:t>
            </w:r>
            <w:r>
              <w:rPr>
                <w:rFonts w:hint="eastAsia" w:ascii="Times New Roman" w:hAnsi="Times New Roman" w:cs="Times New Roman"/>
                <w:highlight w:val="none"/>
                <w:lang w:val="en-US" w:eastAsia="zh-CN"/>
              </w:rPr>
              <w:t>1</w:t>
            </w:r>
            <w:r>
              <w:rPr>
                <w:rFonts w:hint="eastAsia" w:cs="Times New Roman"/>
                <w:highlight w:val="none"/>
                <w:lang w:val="en-US" w:eastAsia="zh-CN"/>
              </w:rPr>
              <w:t>6</w:t>
            </w:r>
            <w:r>
              <w:rPr>
                <w:rFonts w:hint="eastAsia" w:ascii="Times New Roman" w:hAnsi="Times New Roman" w:cs="Times New Roman"/>
                <w:highlight w:val="none"/>
                <w:lang w:eastAsia="zh-CN"/>
              </w:rPr>
              <w:t>时</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0分（北京时间，下同）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eastAsia="zh-CN"/>
              </w:rPr>
            </w:pPr>
            <w:r>
              <w:rPr>
                <w:rFonts w:hint="eastAsia" w:cs="Times New Roman"/>
                <w:lang w:val="en-US" w:eastAsia="zh-CN"/>
              </w:rPr>
              <w:t>60</w:t>
            </w:r>
            <w:r>
              <w:rPr>
                <w:rFonts w:hint="eastAsia" w:ascii="Times New Roman" w:hAnsi="Times New Roman" w:cs="Times New Roman"/>
                <w:lang w:eastAsia="zh-CN"/>
              </w:rPr>
              <w:t>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质保期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val="en-US" w:eastAsia="zh-CN"/>
              </w:rPr>
            </w:pPr>
            <w:r>
              <w:rPr>
                <w:rFonts w:hint="eastAsia" w:cs="Times New Roman"/>
                <w:lang w:val="en-US" w:eastAsia="zh-CN"/>
              </w:rPr>
              <w:t>2</w:t>
            </w:r>
            <w:r>
              <w:rPr>
                <w:rFonts w:hint="eastAsia" w:ascii="Times New Roman" w:hAnsi="Times New Roman" w:cs="Times New Roman"/>
                <w:lang w:val="en-US" w:eastAsia="zh-CN"/>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投标文件递交</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递交地点：</w:t>
            </w:r>
            <w:r>
              <w:rPr>
                <w:rFonts w:hint="eastAsia" w:cs="Times New Roman"/>
                <w:highlight w:val="none"/>
                <w:lang w:val="en-US" w:eastAsia="zh-CN"/>
              </w:rPr>
              <w:t>嘉翔项目管理有限公司</w:t>
            </w:r>
          </w:p>
          <w:p>
            <w:pPr>
              <w:spacing w:line="440" w:lineRule="exact"/>
              <w:jc w:val="left"/>
              <w:rPr>
                <w:rFonts w:hint="eastAsia" w:ascii="Times New Roman" w:hAnsi="Times New Roman" w:cs="Times New Roman"/>
                <w:lang w:eastAsia="zh-CN"/>
              </w:rPr>
            </w:pPr>
            <w:r>
              <w:rPr>
                <w:rFonts w:hint="eastAsia" w:ascii="Times New Roman" w:hAnsi="Times New Roman" w:cs="Times New Roman"/>
                <w:highlight w:val="none"/>
                <w:lang w:val="en-US" w:eastAsia="zh-CN"/>
              </w:rPr>
              <w:t>详细地址：</w:t>
            </w:r>
            <w:r>
              <w:rPr>
                <w:rFonts w:hint="eastAsia" w:ascii="Times New Roman" w:hAnsi="Times New Roman" w:eastAsia="宋体" w:cs="Times New Roman"/>
                <w:highlight w:val="none"/>
                <w:lang w:val="en-US" w:eastAsia="zh-CN"/>
              </w:rPr>
              <w:t>阿勒泰市迎宾路克兰区99号万驰广场1栋12层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7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highlight w:val="none"/>
                <w:lang w:eastAsia="zh-CN"/>
              </w:rPr>
            </w:pPr>
            <w:r>
              <w:rPr>
                <w:rFonts w:hint="eastAsia" w:ascii="Times New Roman" w:hAnsi="Times New Roman" w:cs="Times New Roman"/>
                <w:lang w:eastAsia="zh-CN"/>
              </w:rPr>
              <w:t>截</w:t>
            </w:r>
            <w:r>
              <w:rPr>
                <w:rFonts w:hint="eastAsia" w:ascii="Times New Roman" w:hAnsi="Times New Roman" w:cs="Times New Roman"/>
                <w:highlight w:val="none"/>
                <w:lang w:eastAsia="zh-CN"/>
              </w:rPr>
              <w:t>止日期：20</w:t>
            </w:r>
            <w:r>
              <w:rPr>
                <w:rFonts w:hint="eastAsia" w:ascii="Times New Roman" w:hAnsi="Times New Roman" w:cs="Times New Roman"/>
                <w:highlight w:val="none"/>
                <w:lang w:val="en-US" w:eastAsia="zh-CN"/>
              </w:rPr>
              <w:t>2</w:t>
            </w:r>
            <w:r>
              <w:rPr>
                <w:rFonts w:hint="eastAsia" w:cs="Times New Roman"/>
                <w:highlight w:val="none"/>
                <w:lang w:val="en-US" w:eastAsia="zh-CN"/>
              </w:rPr>
              <w:t>3</w:t>
            </w:r>
            <w:r>
              <w:rPr>
                <w:rFonts w:hint="eastAsia" w:ascii="Times New Roman" w:hAnsi="Times New Roman" w:cs="Times New Roman"/>
                <w:highlight w:val="none"/>
                <w:lang w:eastAsia="zh-CN"/>
              </w:rPr>
              <w:t>年</w:t>
            </w:r>
            <w:r>
              <w:rPr>
                <w:rFonts w:hint="eastAsia" w:cs="Times New Roman"/>
                <w:highlight w:val="none"/>
                <w:lang w:val="en-US" w:eastAsia="zh-CN"/>
              </w:rPr>
              <w:t>03</w:t>
            </w:r>
            <w:r>
              <w:rPr>
                <w:rFonts w:hint="eastAsia" w:ascii="Times New Roman" w:hAnsi="Times New Roman" w:cs="Times New Roman"/>
                <w:highlight w:val="none"/>
                <w:lang w:eastAsia="zh-CN"/>
              </w:rPr>
              <w:t>月</w:t>
            </w:r>
            <w:r>
              <w:rPr>
                <w:rFonts w:hint="eastAsia" w:cs="Times New Roman"/>
                <w:highlight w:val="none"/>
                <w:lang w:val="en-US" w:eastAsia="zh-CN"/>
              </w:rPr>
              <w:t>27</w:t>
            </w:r>
            <w:r>
              <w:rPr>
                <w:rFonts w:hint="eastAsia" w:ascii="Times New Roman" w:hAnsi="Times New Roman" w:cs="Times New Roman"/>
                <w:highlight w:val="none"/>
                <w:lang w:eastAsia="zh-CN"/>
              </w:rPr>
              <w:t>日；</w:t>
            </w:r>
          </w:p>
          <w:p>
            <w:pPr>
              <w:spacing w:line="440" w:lineRule="exact"/>
              <w:jc w:val="left"/>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截止时间：</w:t>
            </w:r>
            <w:r>
              <w:rPr>
                <w:rFonts w:hint="eastAsia" w:ascii="Times New Roman" w:hAnsi="Times New Roman" w:cs="Times New Roman"/>
                <w:highlight w:val="none"/>
                <w:lang w:val="en-US" w:eastAsia="zh-CN"/>
              </w:rPr>
              <w:t>1</w:t>
            </w:r>
            <w:r>
              <w:rPr>
                <w:rFonts w:hint="eastAsia" w:cs="Times New Roman"/>
                <w:highlight w:val="none"/>
                <w:lang w:val="en-US" w:eastAsia="zh-CN"/>
              </w:rPr>
              <w:t>6</w:t>
            </w:r>
            <w:r>
              <w:rPr>
                <w:rFonts w:hint="eastAsia" w:ascii="Times New Roman" w:hAnsi="Times New Roman" w:cs="Times New Roman"/>
                <w:highlight w:val="none"/>
                <w:lang w:eastAsia="zh-CN"/>
              </w:rPr>
              <w:t>时</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0分</w:t>
            </w:r>
          </w:p>
          <w:p>
            <w:pPr>
              <w:spacing w:line="440" w:lineRule="exact"/>
              <w:jc w:val="left"/>
              <w:rPr>
                <w:rFonts w:hint="eastAsia" w:ascii="Times New Roman" w:hAnsi="Times New Roman" w:cs="Times New Roman"/>
                <w:lang w:eastAsia="zh-CN"/>
              </w:rPr>
            </w:pPr>
            <w:r>
              <w:rPr>
                <w:rFonts w:hint="eastAsia" w:ascii="Times New Roman" w:hAnsi="Times New Roman" w:cs="Times New Roman"/>
                <w:highlight w:val="none"/>
                <w:lang w:eastAsia="zh-CN"/>
              </w:rPr>
              <w:t>开标地址：</w:t>
            </w:r>
            <w:r>
              <w:rPr>
                <w:rFonts w:hint="eastAsia" w:cs="Times New Roman"/>
                <w:highlight w:val="none"/>
                <w:lang w:val="en-US" w:eastAsia="zh-CN"/>
              </w:rPr>
              <w:t>嘉翔项目管理有限公司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eastAsia="zh-CN"/>
              </w:rPr>
            </w:pPr>
            <w:r>
              <w:rPr>
                <w:rFonts w:hint="eastAsia" w:ascii="Times New Roman" w:hAnsi="Times New Roman" w:cs="Times New Roman"/>
                <w:lang w:val="en-US" w:eastAsia="zh-CN"/>
              </w:rPr>
              <w:t>经评审的最低投标价法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□不要求递交谈判保证金</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eq \o\ac(□,√)</w:instrText>
            </w:r>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t>要求递交谈判保证金</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谈判保证金的形式：转账或电汇</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谈判保证金的金额：</w:t>
            </w:r>
            <w:r>
              <w:rPr>
                <w:rFonts w:hint="eastAsia" w:cs="Times New Roman"/>
                <w:lang w:val="en-US" w:eastAsia="zh-CN"/>
              </w:rPr>
              <w:t>20000</w:t>
            </w:r>
            <w:r>
              <w:rPr>
                <w:rFonts w:hint="eastAsia" w:ascii="Times New Roman" w:hAnsi="Times New Roman" w:cs="Times New Roman"/>
                <w:lang w:val="en-US" w:eastAsia="zh-CN"/>
              </w:rPr>
              <w:t>元（</w:t>
            </w:r>
            <w:r>
              <w:rPr>
                <w:rFonts w:hint="eastAsia" w:cs="Times New Roman"/>
                <w:lang w:val="en-US" w:eastAsia="zh-CN"/>
              </w:rPr>
              <w:t>贰万</w:t>
            </w:r>
            <w:r>
              <w:rPr>
                <w:rFonts w:hint="eastAsia" w:ascii="Times New Roman" w:hAnsi="Times New Roman" w:cs="Times New Roman"/>
                <w:lang w:val="en-US" w:eastAsia="zh-CN"/>
              </w:rPr>
              <w:t>元整）/单位</w:t>
            </w:r>
          </w:p>
          <w:p>
            <w:pPr>
              <w:adjustRightInd w:val="0"/>
              <w:snapToGrid w:val="0"/>
              <w:spacing w:line="360" w:lineRule="exact"/>
              <w:rPr>
                <w:rFonts w:hint="eastAsia" w:ascii="Times New Roman" w:hAnsi="宋体" w:eastAsia="宋体" w:cs="Times New Roman"/>
                <w:sz w:val="24"/>
                <w:lang w:eastAsia="zh-CN"/>
              </w:rPr>
            </w:pPr>
            <w:r>
              <w:rPr>
                <w:rFonts w:hint="eastAsia" w:ascii="Times New Roman" w:hAnsi="宋体" w:eastAsia="宋体" w:cs="Times New Roman"/>
                <w:sz w:val="24"/>
              </w:rPr>
              <w:t>单位名称：</w:t>
            </w:r>
            <w:r>
              <w:rPr>
                <w:rFonts w:hint="eastAsia" w:ascii="Times New Roman" w:hAnsi="宋体" w:eastAsia="宋体" w:cs="Times New Roman"/>
                <w:sz w:val="24"/>
                <w:lang w:val="en-US" w:eastAsia="zh-CN"/>
              </w:rPr>
              <w:t>嘉翔项目管理有限公司阿勒泰分公司</w:t>
            </w:r>
          </w:p>
          <w:p>
            <w:pPr>
              <w:adjustRightInd w:val="0"/>
              <w:snapToGrid w:val="0"/>
              <w:spacing w:line="360" w:lineRule="exact"/>
              <w:rPr>
                <w:rFonts w:hint="eastAsia" w:ascii="Times New Roman" w:hAnsi="宋体" w:eastAsia="宋体" w:cs="Times New Roman"/>
                <w:sz w:val="24"/>
              </w:rPr>
            </w:pPr>
            <w:r>
              <w:rPr>
                <w:rFonts w:hint="eastAsia" w:ascii="Times New Roman" w:hAnsi="宋体" w:eastAsia="宋体" w:cs="Times New Roman"/>
                <w:sz w:val="24"/>
              </w:rPr>
              <w:t>账    号：</w:t>
            </w:r>
            <w:r>
              <w:rPr>
                <w:rFonts w:hint="eastAsia" w:ascii="Times New Roman" w:hAnsi="宋体" w:eastAsia="宋体" w:cs="Times New Roman"/>
                <w:sz w:val="24"/>
                <w:lang w:val="en-US" w:eastAsia="zh-CN"/>
              </w:rPr>
              <w:t>30151101040008198</w:t>
            </w:r>
          </w:p>
          <w:p>
            <w:pPr>
              <w:adjustRightInd w:val="0"/>
              <w:snapToGrid w:val="0"/>
              <w:spacing w:line="360" w:lineRule="exact"/>
              <w:rPr>
                <w:rFonts w:hint="eastAsia" w:ascii="Times New Roman" w:hAnsi="宋体" w:eastAsia="宋体" w:cs="Times New Roman"/>
                <w:sz w:val="24"/>
                <w:lang w:eastAsia="zh-CN"/>
              </w:rPr>
            </w:pPr>
            <w:r>
              <w:rPr>
                <w:rFonts w:hint="eastAsia" w:ascii="Times New Roman" w:hAnsi="宋体" w:eastAsia="宋体" w:cs="Times New Roman"/>
                <w:sz w:val="24"/>
              </w:rPr>
              <w:t>开户行名称：</w:t>
            </w:r>
            <w:r>
              <w:rPr>
                <w:rFonts w:hint="eastAsia" w:ascii="Times New Roman" w:hAnsi="宋体" w:eastAsia="宋体" w:cs="Times New Roman"/>
                <w:sz w:val="24"/>
                <w:lang w:val="en-US" w:eastAsia="zh-CN"/>
              </w:rPr>
              <w:t>中国农业银行股份有限公司阿勒泰团结路支行</w:t>
            </w:r>
          </w:p>
          <w:p>
            <w:pPr>
              <w:spacing w:line="440" w:lineRule="exact"/>
              <w:jc w:val="left"/>
              <w:rPr>
                <w:rFonts w:hint="eastAsia" w:ascii="宋体" w:hAnsi="宋体"/>
                <w:bCs/>
                <w:color w:val="auto"/>
                <w:kern w:val="0"/>
                <w:sz w:val="24"/>
                <w:highlight w:val="none"/>
                <w:lang w:val="en-US"/>
              </w:rPr>
            </w:pPr>
            <w:r>
              <w:rPr>
                <w:rFonts w:hint="eastAsia" w:ascii="宋体"/>
                <w:sz w:val="24"/>
              </w:rPr>
              <w:t>注：</w:t>
            </w:r>
            <w:r>
              <w:rPr>
                <w:rFonts w:hint="eastAsia" w:ascii="宋体"/>
                <w:sz w:val="24"/>
                <w:highlight w:val="none"/>
              </w:rPr>
              <w:t>投标保证金须在20</w:t>
            </w:r>
            <w:r>
              <w:rPr>
                <w:rFonts w:hint="eastAsia" w:ascii="宋体"/>
                <w:sz w:val="24"/>
                <w:highlight w:val="none"/>
                <w:lang w:val="en-US" w:eastAsia="zh-CN"/>
              </w:rPr>
              <w:t>23</w:t>
            </w:r>
            <w:r>
              <w:rPr>
                <w:rFonts w:hint="eastAsia" w:ascii="宋体"/>
                <w:sz w:val="24"/>
                <w:highlight w:val="none"/>
              </w:rPr>
              <w:t>年</w:t>
            </w:r>
            <w:r>
              <w:rPr>
                <w:rFonts w:hint="eastAsia" w:ascii="宋体"/>
                <w:sz w:val="24"/>
                <w:highlight w:val="none"/>
                <w:lang w:val="en-US" w:eastAsia="zh-CN"/>
              </w:rPr>
              <w:t>03</w:t>
            </w:r>
            <w:r>
              <w:rPr>
                <w:rFonts w:hint="eastAsia" w:ascii="宋体"/>
                <w:sz w:val="24"/>
                <w:highlight w:val="none"/>
              </w:rPr>
              <w:t>月</w:t>
            </w:r>
            <w:r>
              <w:rPr>
                <w:rFonts w:hint="eastAsia" w:ascii="宋体"/>
                <w:sz w:val="24"/>
                <w:highlight w:val="none"/>
                <w:lang w:val="en-US" w:eastAsia="zh-CN"/>
              </w:rPr>
              <w:t>27</w:t>
            </w:r>
            <w:r>
              <w:rPr>
                <w:rFonts w:hint="eastAsia" w:ascii="宋体"/>
                <w:sz w:val="24"/>
                <w:highlight w:val="none"/>
              </w:rPr>
              <w:t>日1</w:t>
            </w:r>
            <w:r>
              <w:rPr>
                <w:rFonts w:hint="eastAsia" w:ascii="宋体"/>
                <w:sz w:val="24"/>
                <w:highlight w:val="none"/>
                <w:lang w:val="en-US" w:eastAsia="zh-CN"/>
              </w:rPr>
              <w:t>6</w:t>
            </w:r>
            <w:r>
              <w:rPr>
                <w:rFonts w:hint="eastAsia" w:ascii="宋体"/>
                <w:sz w:val="24"/>
                <w:highlight w:val="none"/>
              </w:rPr>
              <w:t>：</w:t>
            </w:r>
            <w:r>
              <w:rPr>
                <w:rFonts w:hint="eastAsia" w:ascii="宋体"/>
                <w:sz w:val="24"/>
                <w:highlight w:val="none"/>
                <w:lang w:val="en-US" w:eastAsia="zh-CN"/>
              </w:rPr>
              <w:t>3</w:t>
            </w:r>
            <w:r>
              <w:rPr>
                <w:rFonts w:hint="eastAsia" w:ascii="宋体"/>
                <w:sz w:val="24"/>
                <w:highlight w:val="none"/>
              </w:rPr>
              <w:t>0前到帐</w:t>
            </w:r>
            <w:r>
              <w:rPr>
                <w:rFonts w:hint="eastAsia" w:ascii="宋体"/>
                <w:sz w:val="24"/>
              </w:rPr>
              <w:t>。投标人按上述要求从基本户递交投标保证金后，请携带银行电汇或转账凭据到阿勒泰</w:t>
            </w:r>
            <w:r>
              <w:rPr>
                <w:rFonts w:hint="eastAsia" w:ascii="宋体"/>
                <w:sz w:val="24"/>
                <w:lang w:eastAsia="zh-CN"/>
              </w:rPr>
              <w:t>地区</w:t>
            </w:r>
            <w:r>
              <w:rPr>
                <w:rFonts w:hint="eastAsia" w:ascii="宋体" w:hAnsi="宋体"/>
                <w:bCs/>
                <w:color w:val="auto"/>
                <w:kern w:val="0"/>
                <w:sz w:val="24"/>
                <w:szCs w:val="22"/>
                <w:highlight w:val="none"/>
                <w:lang w:val="en-US" w:eastAsia="zh-CN"/>
              </w:rPr>
              <w:t>阿勒泰市迎宾路克兰区99号万驰广场1栋12层</w:t>
            </w:r>
            <w:r>
              <w:rPr>
                <w:rFonts w:hint="eastAsia" w:ascii="宋体"/>
                <w:sz w:val="24"/>
              </w:rPr>
              <w:t>领取招标代理机构开具的投标保证金收款收据，联系电话：</w:t>
            </w:r>
            <w:r>
              <w:rPr>
                <w:rFonts w:hint="eastAsia" w:ascii="宋体"/>
                <w:sz w:val="24"/>
                <w:highlight w:val="none"/>
              </w:rPr>
              <w:t>09</w:t>
            </w:r>
            <w:r>
              <w:rPr>
                <w:rFonts w:hint="eastAsia" w:ascii="宋体"/>
                <w:sz w:val="24"/>
                <w:highlight w:val="none"/>
                <w:lang w:val="en-US" w:eastAsia="zh-CN"/>
              </w:rPr>
              <w:t>06</w:t>
            </w:r>
            <w:r>
              <w:rPr>
                <w:rFonts w:hint="eastAsia" w:ascii="宋体"/>
                <w:sz w:val="24"/>
                <w:highlight w:val="none"/>
              </w:rPr>
              <w:t>-</w:t>
            </w:r>
            <w:r>
              <w:rPr>
                <w:rFonts w:hint="eastAsia" w:ascii="宋体"/>
                <w:sz w:val="24"/>
                <w:highlight w:val="none"/>
                <w:lang w:val="en-US" w:eastAsia="zh-CN"/>
              </w:rPr>
              <w:t>2108339</w:t>
            </w:r>
            <w:r>
              <w:rPr>
                <w:rFonts w:hint="eastAsia" w:ascii="宋体"/>
                <w:sz w:val="24"/>
              </w:rPr>
              <w:t>。递交投标保证金时请注明项目编号</w:t>
            </w:r>
            <w:r>
              <w:rPr>
                <w:rFonts w:hint="eastAsia" w:ascii="宋体"/>
                <w:sz w:val="24"/>
                <w:lang w:eastAsia="zh-CN"/>
              </w:rPr>
              <w:t>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0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eastAsia="宋体"/>
                <w:b/>
                <w:color w:val="auto"/>
                <w:kern w:val="0"/>
                <w:sz w:val="28"/>
                <w:szCs w:val="28"/>
                <w:highlight w:val="none"/>
                <w:lang w:val="en-US" w:eastAsia="zh-CN"/>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开标前，请各投标人随身携带下列有效证件以备随时查验：</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1.法定代表人授权委托书及被委托人身份证原件（如法定代表人参与投标需提供法人身份证明和身份证原件）；</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2.企业营业执照副本原件；</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3.资质证书原件；</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4.安全生产许可证原件；</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5.本工程拟派项目经理的建造师证书原件和建造师安全生产考核合格证书原件；</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6.自治区区外建筑企业进疆企业信息报送手续；</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7.保证金收据原件；</w:t>
            </w:r>
          </w:p>
          <w:p>
            <w:pPr>
              <w:spacing w:line="440" w:lineRule="exact"/>
              <w:jc w:val="left"/>
              <w:rPr>
                <w:rFonts w:hint="default" w:ascii="Times New Roman" w:hAnsi="Times New Roman" w:cs="Times New Roman"/>
                <w:lang w:val="en-US" w:eastAsia="zh-CN"/>
              </w:rPr>
            </w:pPr>
            <w:r>
              <w:rPr>
                <w:rFonts w:hint="eastAsia" w:ascii="Times New Roman" w:hAnsi="Times New Roman" w:cs="Times New Roman"/>
                <w:lang w:val="en-US" w:eastAsia="zh-CN"/>
              </w:rPr>
              <w:t>8.提供“信用中国”网站（www.creditchina.gov.cn）和“中国政府采购网”（ www.ccgp.gov.cn）中“政府采购严重违法失信行为信息记录”查询结果的截图并加盖公章。</w:t>
            </w:r>
          </w:p>
          <w:p>
            <w:pPr>
              <w:spacing w:line="440" w:lineRule="exact"/>
              <w:jc w:val="left"/>
              <w:rPr>
                <w:rFonts w:hint="default" w:ascii="Times New Roman" w:hAnsi="Times New Roman" w:cs="Times New Roman"/>
                <w:lang w:val="en-US" w:eastAsia="zh-CN"/>
              </w:rPr>
            </w:pPr>
            <w:r>
              <w:rPr>
                <w:rFonts w:hint="eastAsia" w:ascii="Times New Roman" w:hAnsi="Times New Roman" w:cs="Times New Roman"/>
                <w:lang w:val="en-US" w:eastAsia="zh-CN"/>
              </w:rPr>
              <w:t>证件齐全满足要求的投标人为有效投标人。上述证件的公证件，本次招标不予认可。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4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bidi="ar-SA"/>
              </w:rPr>
            </w:pPr>
            <w:r>
              <w:rPr>
                <w:rFonts w:hint="eastAsia" w:ascii="宋体" w:hAnsi="宋体"/>
                <w:b/>
                <w:bCs/>
                <w:color w:val="auto"/>
                <w:kern w:val="0"/>
                <w:sz w:val="24"/>
                <w:szCs w:val="22"/>
                <w:highlight w:val="none"/>
                <w:lang w:val="en-US" w:eastAsia="zh-CN"/>
              </w:rPr>
              <w:t>不正当竞争预防措施</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不正当竞争预防措施在评标过程中，投标人报价低于采购预算 50%或者低于其他有效投标人报价算术平均价 30%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 xml:space="preserve">投标人书面说明应当签字确认或者加盖公章，否则无效。书面说明的签字确认，投标人为法定代表人的，由其法定代表人或者代理人签字确认；投标人为其他组织的，由其主要负责人或者代理人签字确认。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 评标委员会应当将其投标文件作为无效处理。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1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rPr>
              <w:t>其他</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价格扣除：按照《政府采购促进中小企业发展暂行办法》规定，如果本项目非专门面向中小企业采购，对小型和微型企业投标人产品的价格给与</w:t>
            </w:r>
            <w:r>
              <w:rPr>
                <w:rFonts w:hint="eastAsia" w:cs="Times New Roman"/>
                <w:lang w:val="en-US" w:eastAsia="zh-CN"/>
              </w:rPr>
              <w:t>10</w:t>
            </w:r>
            <w:bookmarkStart w:id="135" w:name="_GoBack"/>
            <w:bookmarkEnd w:id="135"/>
            <w:r>
              <w:rPr>
                <w:rFonts w:hint="eastAsia" w:ascii="Times New Roman" w:hAnsi="Times New Roman" w:cs="Times New Roman"/>
                <w:lang w:val="en-US" w:eastAsia="zh-CN"/>
              </w:rPr>
              <w:t xml:space="preserve">%的扣除，用扣除后的价格参与评审。如果本项目非专门面向中小企业采购且接受联合体投标，联合协议中约定小型或微型企业的协议合同金额占到联合体协议合同总金额30%以上，给予联合体2%的价格扣除，用扣除后的价格参与评审。联合体各方均为小型或微型企业的，联合体视为小型、微型企业。组成联合体的大中型企业或者其他自然人、法人或其他组织，与小型、微型企业之间不得存在投资关系。中小企业应当提供《中小企业声明函》，否则不做为认定依据。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19</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招标代理费：参照[2002]1980号文及发改办【2003】857号文规定计取。由中标单位支付。</w:t>
            </w:r>
          </w:p>
        </w:tc>
      </w:tr>
    </w:tbl>
    <w:p>
      <w:pPr>
        <w:pStyle w:val="29"/>
        <w:rPr>
          <w:rFonts w:hint="eastAsia" w:ascii="宋体" w:hAnsi="宋体"/>
          <w:b/>
          <w:sz w:val="24"/>
          <w:szCs w:val="24"/>
        </w:rPr>
      </w:pPr>
      <w:bookmarkStart w:id="41" w:name="_Toc26256051"/>
      <w:bookmarkStart w:id="42" w:name="_Toc73526186"/>
      <w:bookmarkStart w:id="43" w:name="_Toc472081121"/>
      <w:bookmarkStart w:id="44" w:name="_Toc44350283"/>
    </w:p>
    <w:bookmarkEnd w:id="41"/>
    <w:bookmarkEnd w:id="42"/>
    <w:bookmarkEnd w:id="43"/>
    <w:bookmarkEnd w:id="44"/>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bookmarkStart w:id="45" w:name="_Toc1199"/>
      <w:r>
        <w:rPr>
          <w:rFonts w:hint="eastAsia" w:asciiTheme="minorEastAsia" w:hAnsiTheme="minorEastAsia" w:eastAsiaTheme="minorEastAsia" w:cstheme="minorEastAsia"/>
          <w:b/>
          <w:w w:val="100"/>
          <w:sz w:val="28"/>
          <w:szCs w:val="28"/>
        </w:rPr>
        <w:t>一、总则</w:t>
      </w:r>
      <w:bookmarkEnd w:id="45"/>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bookmarkStart w:id="46" w:name="_Toc4744"/>
      <w:r>
        <w:rPr>
          <w:rFonts w:hint="eastAsia" w:ascii="宋体" w:hAnsi="Times New Roman" w:eastAsia="宋体"/>
          <w:w w:val="100"/>
          <w:sz w:val="28"/>
          <w:szCs w:val="22"/>
        </w:rPr>
        <w:t>1、适用范围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val="en-US" w:eastAsia="zh-CN"/>
        </w:rPr>
      </w:pPr>
      <w:r>
        <w:rPr>
          <w:rFonts w:hint="eastAsia" w:ascii="宋体" w:hAnsi="Times New Roman" w:eastAsia="宋体"/>
          <w:w w:val="100"/>
          <w:sz w:val="28"/>
          <w:szCs w:val="22"/>
        </w:rPr>
        <w:t>本竞争性谈判文件适用于本竞争性谈判公告中所述项目的报价和谈判。</w:t>
      </w:r>
      <w:r>
        <w:rPr>
          <w:rFonts w:hint="eastAsia" w:ascii="宋体"/>
          <w:w w:val="100"/>
          <w:sz w:val="28"/>
          <w:szCs w:val="22"/>
          <w:lang w:val="en-US" w:eastAsia="zh-CN"/>
        </w:rPr>
        <w:t xml:space="preserve">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r>
        <w:rPr>
          <w:rFonts w:hint="eastAsia" w:ascii="宋体" w:hAnsi="Times New Roman" w:eastAsia="宋体"/>
          <w:w w:val="100"/>
          <w:sz w:val="28"/>
          <w:szCs w:val="22"/>
        </w:rPr>
        <w:t>2、工程概况</w:t>
      </w:r>
    </w:p>
    <w:p>
      <w:pPr>
        <w:ind w:left="1959" w:leftChars="266" w:hanging="1400" w:hangingChars="500"/>
        <w:rPr>
          <w:rFonts w:hint="default" w:ascii="宋体" w:hAnsi="Times New Roman" w:eastAsia="宋体" w:cs="Times New Roman"/>
          <w:b w:val="0"/>
          <w:bCs w:val="0"/>
          <w:w w:val="100"/>
          <w:sz w:val="28"/>
          <w:szCs w:val="22"/>
          <w:u w:val="single"/>
          <w:lang w:val="en-US" w:eastAsia="zh-CN"/>
        </w:rPr>
      </w:pPr>
      <w:r>
        <w:rPr>
          <w:rFonts w:hint="eastAsia" w:ascii="宋体" w:hAnsi="Times New Roman" w:eastAsia="宋体"/>
          <w:w w:val="100"/>
          <w:sz w:val="28"/>
          <w:szCs w:val="22"/>
        </w:rPr>
        <w:t>本工程位</w:t>
      </w:r>
      <w:r>
        <w:rPr>
          <w:rFonts w:hint="eastAsia" w:ascii="宋体"/>
          <w:w w:val="100"/>
          <w:sz w:val="28"/>
          <w:szCs w:val="22"/>
          <w:u w:val="single"/>
          <w:lang w:val="en-US" w:eastAsia="zh-CN"/>
        </w:rPr>
        <w:t>哈巴河县萨尔布拉克镇</w:t>
      </w:r>
      <w:r>
        <w:rPr>
          <w:rFonts w:hint="eastAsia" w:ascii="宋体" w:hAnsi="Times New Roman" w:eastAsia="宋体"/>
          <w:w w:val="100"/>
          <w:sz w:val="28"/>
          <w:szCs w:val="22"/>
        </w:rPr>
        <w:t>，建设内容为</w:t>
      </w:r>
      <w:r>
        <w:rPr>
          <w:rFonts w:hint="eastAsia" w:ascii="宋体" w:hAnsi="Times New Roman" w:cs="Times New Roman"/>
          <w:w w:val="100"/>
          <w:sz w:val="28"/>
          <w:szCs w:val="22"/>
          <w:u w:val="single"/>
          <w:lang w:eastAsia="zh-CN"/>
        </w:rPr>
        <w:t>：</w:t>
      </w:r>
      <w:r>
        <w:rPr>
          <w:rFonts w:hint="eastAsia" w:ascii="宋体" w:hAnsi="Times New Roman" w:eastAsia="宋体" w:cs="Times New Roman"/>
          <w:b w:val="0"/>
          <w:bCs w:val="0"/>
          <w:w w:val="100"/>
          <w:sz w:val="28"/>
          <w:szCs w:val="22"/>
          <w:u w:val="single"/>
          <w:lang w:val="en-US" w:eastAsia="zh-CN"/>
        </w:rPr>
        <w:t>养殖小区扩建75亩，建设水、电、路等基础配套设施。</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二、谈判文件</w:t>
      </w:r>
      <w:bookmarkEnd w:id="46"/>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eastAsia="zh-CN"/>
        </w:rPr>
      </w:pPr>
      <w:r>
        <w:rPr>
          <w:rFonts w:hint="eastAsia" w:ascii="宋体" w:hAnsi="Times New Roman" w:eastAsia="宋体"/>
          <w:w w:val="100"/>
          <w:sz w:val="28"/>
          <w:szCs w:val="22"/>
          <w:lang w:eastAsia="zh-CN"/>
        </w:rPr>
        <w:t>1、谈判文件包括本文件及所有发出的修改澄清通知，修改澄清与本文件不一致的，以最后发出的为准。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4"/>
          <w:szCs w:val="24"/>
        </w:rPr>
      </w:pPr>
      <w:r>
        <w:rPr>
          <w:rFonts w:hint="eastAsia" w:ascii="宋体" w:hAnsi="Times New Roman" w:eastAsia="宋体"/>
          <w:w w:val="100"/>
          <w:sz w:val="28"/>
          <w:szCs w:val="22"/>
          <w:lang w:eastAsia="zh-CN"/>
        </w:rPr>
        <w:t>2、承包人应认真审阅谈判文件所有的内</w:t>
      </w:r>
      <w:r>
        <w:rPr>
          <w:rFonts w:hint="eastAsia" w:ascii="宋体" w:hAnsi="Times New Roman" w:eastAsia="宋体"/>
          <w:w w:val="100"/>
          <w:sz w:val="28"/>
          <w:szCs w:val="22"/>
        </w:rPr>
        <w:t>容，如果承包人的投标文件不能实质性地响应谈判文件要求，责任由承包人自负。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eastAsia="zh-CN"/>
        </w:rPr>
      </w:pPr>
      <w:r>
        <w:rPr>
          <w:rFonts w:hint="eastAsia" w:ascii="宋体" w:hAnsi="Times New Roman" w:eastAsia="宋体"/>
          <w:w w:val="100"/>
          <w:sz w:val="28"/>
        </w:rPr>
        <w:t>3、</w:t>
      </w:r>
      <w:r>
        <w:rPr>
          <w:rFonts w:hint="eastAsia" w:ascii="宋体" w:hAnsi="Times New Roman" w:eastAsia="宋体"/>
          <w:w w:val="100"/>
          <w:sz w:val="28"/>
          <w:szCs w:val="22"/>
        </w:rPr>
        <w:t>承包人在收到谈判文件（含工程量清单）后，若有疑问需要澄清，</w:t>
      </w:r>
      <w:r>
        <w:rPr>
          <w:rFonts w:hint="eastAsia" w:ascii="宋体" w:hAnsi="Times New Roman" w:eastAsia="宋体"/>
          <w:w w:val="100"/>
          <w:sz w:val="28"/>
          <w:szCs w:val="22"/>
          <w:lang w:eastAsia="zh-CN"/>
        </w:rPr>
        <w:t>在递交首次响应文件截止之日3个工作日前，以书面形式</w:t>
      </w:r>
      <w:r>
        <w:rPr>
          <w:rFonts w:hint="eastAsia" w:ascii="宋体" w:hAnsi="Times New Roman" w:eastAsia="宋体"/>
          <w:w w:val="100"/>
          <w:sz w:val="28"/>
          <w:szCs w:val="22"/>
        </w:rPr>
        <w:t>（包括书面文字、传真、电子邮件等）</w:t>
      </w:r>
      <w:r>
        <w:rPr>
          <w:rFonts w:hint="eastAsia" w:ascii="宋体" w:hAnsi="Times New Roman" w:eastAsia="宋体"/>
          <w:w w:val="100"/>
          <w:sz w:val="28"/>
          <w:szCs w:val="22"/>
          <w:lang w:eastAsia="zh-CN"/>
        </w:rPr>
        <w:t>通知所有接收谈判文件的承包人，如果不足3个工作日，则应当顺延承包人递交首次响应文件截止之日。</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bookmarkStart w:id="47" w:name="_Toc18487"/>
      <w:r>
        <w:rPr>
          <w:rFonts w:hint="eastAsia" w:asciiTheme="minorEastAsia" w:hAnsiTheme="minorEastAsia" w:eastAsiaTheme="minorEastAsia" w:cstheme="minorEastAsia"/>
          <w:b/>
          <w:w w:val="100"/>
          <w:sz w:val="28"/>
          <w:szCs w:val="28"/>
        </w:rPr>
        <w:t>三、投标文件（响应性文件）</w:t>
      </w:r>
      <w:bookmarkEnd w:id="47"/>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w w:val="100"/>
          <w:sz w:val="28"/>
        </w:rPr>
      </w:pPr>
      <w:bookmarkStart w:id="48" w:name="_Toc11983"/>
      <w:r>
        <w:rPr>
          <w:rFonts w:hint="eastAsia" w:ascii="宋体" w:hAnsi="Times New Roman" w:eastAsia="宋体"/>
          <w:w w:val="100"/>
          <w:sz w:val="28"/>
        </w:rPr>
        <w:t>1、投标文件（响应性文件）的组成</w:t>
      </w:r>
      <w:bookmarkEnd w:id="48"/>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投标文件应采用A4规格纸编制并装订成册，主要包含以下几个部分内容：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（1）商务部分，主要包括谈判申请及声明（附件一）、法人代表授权委托书（附件二）、工程投标廉政承诺书（附件三）、</w:t>
      </w:r>
      <w:r>
        <w:rPr>
          <w:rFonts w:hint="eastAsia" w:ascii="宋体"/>
          <w:w w:val="100"/>
          <w:sz w:val="28"/>
          <w:lang w:eastAsia="zh-CN"/>
        </w:rPr>
        <w:t>谈判</w:t>
      </w:r>
      <w:r>
        <w:rPr>
          <w:rFonts w:hint="eastAsia" w:ascii="宋体" w:hAnsi="Times New Roman" w:eastAsia="宋体"/>
          <w:w w:val="100"/>
          <w:sz w:val="28"/>
        </w:rPr>
        <w:t>保证金（附件四）、项目管理机构（附件五）、资格审查资料（附件六）。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（2）报价部分，包括报价汇总表，工程量清单报价表等。内容要求：正文及目录应采用Excel文档编写, 字间距为“标准”，所有字体均采用9号宋体字。</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（3）技术部分，主要包括施工方案、工期计划安排和关键环节控制等内容。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技术部分内容字体要求：正文及目录应采用Word文档编写，字间距为“标准”，行间距为“单倍行距”，所有字体均采用四号宋体字。技术标中的施工进度计划表或施工网络图、施工现场平面布置图须采用A3复印纸，图中字体采用宋体字，字迹以清晰为准。采用A3复印纸制作的图纸须放在标书的最后位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w w:val="100"/>
          <w:sz w:val="28"/>
        </w:rPr>
      </w:pPr>
      <w:bookmarkStart w:id="49" w:name="_Toc30926"/>
      <w:r>
        <w:rPr>
          <w:rFonts w:hint="eastAsia" w:ascii="宋体" w:hAnsi="Times New Roman" w:eastAsia="宋体"/>
          <w:w w:val="100"/>
          <w:sz w:val="28"/>
        </w:rPr>
        <w:t>2、投标文件（响应性文件）的封装要求</w:t>
      </w:r>
      <w:bookmarkEnd w:id="49"/>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（1）投标文件的正本、副本一同封装，并在封套的封口处加盖投标人单位章，电子版报价单光盘与投标文件一同封装。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lang w:eastAsia="zh-CN"/>
        </w:rPr>
      </w:pPr>
      <w:r>
        <w:rPr>
          <w:rFonts w:hint="eastAsia" w:ascii="宋体" w:hAnsi="Times New Roman" w:eastAsia="宋体"/>
          <w:w w:val="100"/>
          <w:sz w:val="28"/>
        </w:rPr>
        <w:t>（2）封套上应载明的信息：</w:t>
      </w:r>
      <w:r>
        <w:rPr>
          <w:rFonts w:hint="eastAsia" w:ascii="宋体"/>
          <w:w w:val="100"/>
          <w:sz w:val="28"/>
          <w:lang w:eastAsia="zh-CN"/>
        </w:rPr>
        <w:t>详见投标须知前附表</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Arial" w:hAnsi="Arial" w:eastAsia="黑体"/>
          <w:b/>
          <w:w w:val="100"/>
          <w:sz w:val="32"/>
          <w:highlight w:val="none"/>
        </w:rPr>
      </w:pPr>
      <w:bookmarkStart w:id="50" w:name="_Toc27051"/>
      <w:r>
        <w:rPr>
          <w:rFonts w:hint="eastAsia" w:ascii="Arial" w:hAnsi="Arial" w:eastAsia="黑体"/>
          <w:b/>
          <w:w w:val="100"/>
          <w:sz w:val="32"/>
        </w:rPr>
        <w:t>四</w:t>
      </w:r>
      <w:r>
        <w:rPr>
          <w:rFonts w:hint="eastAsia" w:ascii="Arial" w:hAnsi="Arial" w:eastAsia="黑体"/>
          <w:b/>
          <w:w w:val="100"/>
          <w:sz w:val="32"/>
          <w:highlight w:val="none"/>
        </w:rPr>
        <w:t>、报价要求</w:t>
      </w:r>
      <w:bookmarkEnd w:id="50"/>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bookmarkStart w:id="51" w:name="_Toc23868"/>
      <w:r>
        <w:rPr>
          <w:rFonts w:hint="eastAsia" w:ascii="宋体"/>
          <w:w w:val="100"/>
          <w:sz w:val="28"/>
          <w:szCs w:val="22"/>
          <w:highlight w:val="none"/>
          <w:lang w:val="en-US" w:eastAsia="zh-CN"/>
        </w:rPr>
        <w:t>1、</w:t>
      </w:r>
      <w:r>
        <w:rPr>
          <w:rFonts w:hint="eastAsia" w:ascii="宋体" w:hAnsi="Times New Roman" w:eastAsia="宋体"/>
          <w:w w:val="100"/>
          <w:sz w:val="28"/>
          <w:szCs w:val="22"/>
          <w:highlight w:val="none"/>
        </w:rPr>
        <w:t>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w w:val="100"/>
          <w:sz w:val="28"/>
          <w:szCs w:val="22"/>
          <w:highlight w:val="none"/>
          <w:lang w:val="en-US" w:eastAsia="zh-CN"/>
        </w:rPr>
        <w:t>1</w:t>
      </w:r>
      <w:r>
        <w:rPr>
          <w:rFonts w:hint="eastAsia" w:ascii="宋体" w:hAnsi="Times New Roman" w:eastAsia="宋体"/>
          <w:w w:val="100"/>
          <w:sz w:val="28"/>
          <w:szCs w:val="22"/>
          <w:highlight w:val="none"/>
        </w:rPr>
        <w:t>.1本工程报价的计价方式采用</w:t>
      </w:r>
      <w:r>
        <w:rPr>
          <w:rFonts w:hint="eastAsia" w:ascii="宋体"/>
          <w:w w:val="100"/>
          <w:sz w:val="28"/>
          <w:szCs w:val="22"/>
          <w:highlight w:val="none"/>
          <w:lang w:eastAsia="zh-CN"/>
        </w:rPr>
        <w:t>固定单价</w:t>
      </w:r>
      <w:r>
        <w:rPr>
          <w:rFonts w:hint="eastAsia" w:ascii="宋体" w:hAnsi="Times New Roman" w:eastAsia="宋体"/>
          <w:w w:val="100"/>
          <w:sz w:val="28"/>
          <w:szCs w:val="22"/>
          <w:highlight w:val="none"/>
        </w:rPr>
        <w:t>，报价应包含本项目施工范围内的所有工作内容。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1.2 供应商应根据图纸、现场勘察情况和本项目施工内容编制工程量清单，每一项目只允许有一个报价。任何有选择的报价将不予接受。投标人未填单价或合价的工程项目，在实施后，采购人将不予支付，并视为该费用已包括在其他有价款的单价或合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1.3报价为供应商的竞争性谈判响应文件中提出的各项支付金额的总和，应包括完成竞争性谈判文件规定的工程量清单项目所需的全部费用。其内容为：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包括分部分项工程费、措施项目费、其他项目费和规费、税金；</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包括完成每分项工程所含全部工程内容的费用；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包括完成每项工程内容所需的全部费用（规费、税金除外）；</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考虑风险因素而增加的费用。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其中规费和税金为不可竞争费用，供应商按规定必须全额计入报价。竞争性谈判文件要求的创优工程、文明施工和赶工措施费用等，应体现在报价中。供应商没有就上述费用报价的，视为费用已包括在其他有价款的综合单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1.4供应商应根据本竞争性谈判文件的规定、市场生产要素价格水平及其走势、供应商自身的管理水平和实力、供应商为本工程准备的施工组织设计和由这些因素决定的供应商之于本工程的成本水平等准备自己的报价。但供应商不得以低于其企业成本的报价竞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1.5供应商的综合单价将被用于工程施工过程中对同样的和类似的工程设计变更的计价。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1.6供应商应根据本工程的具体情况和供应商的自身情况，一次性的报出本工程的措施费和其他项目费。凡属于措施项目和其他项目，而供应商未作相应报价的，将被认为供应商已经在报价的其他列项中作了相应的考虑。特别提醒供应商，供应商所报的此类费用是合同制约的固定包干价，除非合同另有约定，其他任何情况下不予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1.7 报价的综合单价为使之完成工程量清单中一个规定计量单位项目所需的人工费、材料费、机械使用费、管理费和利润，并考虑物价浮动等风险因素在内的全部费用。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1.8本工程所需材料设备价格全部按市场价报价，合同执行期间不作调整。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1.9本工程技术规范要求高于国家标准的，按相应的规范执行；低于国家标准的，按国家标准执行。</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1.10 供应商必须在措施项目中就安全措施费单独列项进行报价。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1.11文明施工按新疆</w:t>
      </w:r>
      <w:r>
        <w:rPr>
          <w:rFonts w:hint="eastAsia" w:ascii="宋体"/>
          <w:w w:val="100"/>
          <w:sz w:val="28"/>
          <w:szCs w:val="22"/>
          <w:highlight w:val="none"/>
          <w:lang w:eastAsia="zh-CN"/>
        </w:rPr>
        <w:t>维吾尔自治区</w:t>
      </w:r>
      <w:r>
        <w:rPr>
          <w:rFonts w:hint="eastAsia" w:ascii="宋体" w:hAnsi="Times New Roman" w:eastAsia="宋体"/>
          <w:w w:val="100"/>
          <w:sz w:val="28"/>
          <w:szCs w:val="22"/>
          <w:highlight w:val="none"/>
        </w:rPr>
        <w:t>有关部门规定执行，供应商应对采购人为达到文明施工目标所提出的要求予以响应，所发生的费用包括在报价中，采购人对此类费用不另行支付。</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1.12供应商可先到施工现场踏勘以充分了解工程量、工地位置、情况、道路、存储空间、装卸限制及任何其他足以影响承包价的情况，任何因忽视或误解工地情况而导致的索赔或工期延长申请将不被批准。</w:t>
      </w:r>
    </w:p>
    <w:p>
      <w:pPr>
        <w:keepNext/>
        <w:keepLines/>
        <w:pageBreakBefore w:val="0"/>
        <w:widowControl w:val="0"/>
        <w:numPr>
          <w:ilvl w:val="0"/>
          <w:numId w:val="4"/>
        </w:numPr>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投标文件递交</w:t>
      </w:r>
      <w:bookmarkEnd w:id="51"/>
    </w:p>
    <w:p>
      <w:pPr>
        <w:pStyle w:val="28"/>
        <w:numPr>
          <w:ilvl w:val="0"/>
          <w:numId w:val="0"/>
        </w:numPr>
        <w:rPr>
          <w:rFonts w:hint="eastAsia" w:ascii="宋体" w:hAnsi="Times New Roman" w:eastAsia="宋体" w:cs="Times New Roman"/>
          <w:w w:val="100"/>
          <w:kern w:val="2"/>
          <w:sz w:val="28"/>
          <w:lang w:val="en-US" w:eastAsia="zh-CN" w:bidi="ar-SA"/>
        </w:rPr>
      </w:pPr>
      <w:r>
        <w:rPr>
          <w:rFonts w:hint="eastAsia" w:ascii="宋体" w:hAnsi="Times New Roman" w:eastAsia="宋体" w:cs="Times New Roman"/>
          <w:w w:val="100"/>
          <w:kern w:val="2"/>
          <w:sz w:val="28"/>
          <w:lang w:val="en-US" w:eastAsia="zh-CN" w:bidi="ar-SA"/>
        </w:rPr>
        <w:t>形式评审：</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1、投标文件应于竞争性谈判文件规定的截止时间之前密封递交至指定的地点，逾时视为自动放弃。</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2、投标文件需提供指定的份数，且须法定代表人或授权代表签署并加盖单位公章。</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sz w:val="28"/>
          <w:szCs w:val="28"/>
          <w:highlight w:val="none"/>
        </w:rPr>
      </w:pPr>
      <w:r>
        <w:rPr>
          <w:rFonts w:hint="eastAsia" w:ascii="宋体" w:hAnsi="宋体"/>
          <w:sz w:val="28"/>
          <w:szCs w:val="28"/>
          <w:highlight w:val="none"/>
          <w:lang w:val="en-US" w:eastAsia="zh-CN"/>
        </w:rPr>
        <w:t>3、</w:t>
      </w:r>
      <w:r>
        <w:rPr>
          <w:rFonts w:hint="eastAsia" w:ascii="宋体" w:hAnsi="宋体"/>
          <w:sz w:val="28"/>
          <w:szCs w:val="28"/>
          <w:highlight w:val="none"/>
        </w:rPr>
        <w:t>竞争性谈判响应文件凡具有下列情形之一者，均视为没有响应谈判文件要求的无效文件：</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hint="eastAsia" w:ascii="宋体" w:hAnsi="宋体"/>
          <w:kern w:val="0"/>
          <w:sz w:val="28"/>
          <w:szCs w:val="28"/>
          <w:highlight w:val="none"/>
        </w:rPr>
      </w:pPr>
      <w:r>
        <w:rPr>
          <w:rFonts w:hint="eastAsia" w:ascii="宋体" w:hAnsi="宋体"/>
          <w:kern w:val="0"/>
          <w:sz w:val="28"/>
          <w:szCs w:val="28"/>
          <w:highlight w:val="none"/>
        </w:rPr>
        <w:t>1）</w:t>
      </w:r>
      <w:r>
        <w:rPr>
          <w:rFonts w:hint="eastAsia" w:ascii="宋体" w:hAnsi="Times New Roman" w:eastAsia="宋体"/>
          <w:w w:val="100"/>
          <w:sz w:val="24"/>
          <w:highlight w:val="none"/>
        </w:rPr>
        <w:t>投标文件中的谈判申请及声明未加盖</w:t>
      </w:r>
      <w:r>
        <w:rPr>
          <w:rFonts w:hint="eastAsia" w:ascii="宋体"/>
          <w:w w:val="100"/>
          <w:sz w:val="24"/>
          <w:highlight w:val="none"/>
          <w:lang w:eastAsia="zh-CN"/>
        </w:rPr>
        <w:t>投标</w:t>
      </w:r>
      <w:r>
        <w:rPr>
          <w:rFonts w:hint="eastAsia" w:ascii="宋体" w:hAnsi="Times New Roman" w:eastAsia="宋体"/>
          <w:w w:val="100"/>
          <w:sz w:val="24"/>
          <w:highlight w:val="none"/>
        </w:rPr>
        <w:t>人公章及法定代表人或者委托代理人印章（签字）的；</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hint="eastAsia" w:ascii="宋体" w:hAnsi="Times New Roman" w:eastAsia="宋体"/>
          <w:w w:val="100"/>
          <w:sz w:val="24"/>
          <w:highlight w:val="none"/>
          <w:lang w:eastAsia="zh-CN"/>
        </w:rPr>
      </w:pPr>
      <w:r>
        <w:rPr>
          <w:rFonts w:hint="eastAsia" w:ascii="宋体" w:hAnsi="宋体"/>
          <w:kern w:val="0"/>
          <w:sz w:val="28"/>
          <w:szCs w:val="28"/>
          <w:highlight w:val="none"/>
        </w:rPr>
        <w:t>2）</w:t>
      </w:r>
      <w:r>
        <w:rPr>
          <w:rFonts w:hint="eastAsia" w:ascii="宋体" w:hAnsi="Times New Roman" w:eastAsia="宋体"/>
          <w:w w:val="100"/>
          <w:sz w:val="24"/>
          <w:highlight w:val="none"/>
        </w:rPr>
        <w:t>未按谈判文件要求提供保证金，或保证金的缴纳主体与投标人不一致的</w:t>
      </w:r>
      <w:r>
        <w:rPr>
          <w:rFonts w:hint="eastAsia" w:ascii="宋体"/>
          <w:w w:val="100"/>
          <w:sz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hint="eastAsia" w:ascii="宋体" w:hAnsi="宋体"/>
          <w:kern w:val="0"/>
          <w:sz w:val="28"/>
          <w:szCs w:val="28"/>
          <w:highlight w:val="none"/>
        </w:rPr>
      </w:pPr>
      <w:r>
        <w:rPr>
          <w:rFonts w:hint="eastAsia" w:ascii="宋体" w:hAnsi="宋体"/>
          <w:kern w:val="0"/>
          <w:sz w:val="28"/>
          <w:szCs w:val="28"/>
          <w:highlight w:val="none"/>
        </w:rPr>
        <w:t>3</w:t>
      </w:r>
      <w:r>
        <w:rPr>
          <w:rFonts w:hint="eastAsia" w:ascii="宋体" w:hAnsi="宋体"/>
          <w:sz w:val="28"/>
          <w:szCs w:val="28"/>
          <w:highlight w:val="none"/>
        </w:rPr>
        <w:t>）</w:t>
      </w:r>
      <w:r>
        <w:rPr>
          <w:rFonts w:hint="eastAsia" w:ascii="宋体" w:hAnsi="Times New Roman" w:eastAsia="宋体"/>
          <w:w w:val="100"/>
          <w:sz w:val="24"/>
          <w:highlight w:val="none"/>
        </w:rPr>
        <w:t>投标人的项目负责人不是投标人（备案的）注册执业人员，或者不具备项目负责人资格条件的；</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hint="eastAsia" w:ascii="宋体" w:hAnsi="Times New Roman" w:eastAsia="宋体"/>
          <w:w w:val="100"/>
          <w:sz w:val="24"/>
        </w:rPr>
      </w:pPr>
      <w:r>
        <w:rPr>
          <w:rFonts w:hint="eastAsia" w:ascii="宋体" w:hAnsi="宋体"/>
          <w:kern w:val="0"/>
          <w:sz w:val="28"/>
          <w:szCs w:val="28"/>
          <w:highlight w:val="none"/>
        </w:rPr>
        <w:t>4）</w:t>
      </w:r>
      <w:r>
        <w:rPr>
          <w:rFonts w:hint="eastAsia" w:ascii="宋体" w:hAnsi="Times New Roman" w:eastAsia="宋体"/>
          <w:w w:val="100"/>
          <w:sz w:val="24"/>
        </w:rPr>
        <w:t>投标的施工、装修、附属材料设备采购、工程监理完成期限超过招标文件规定期限的；</w:t>
      </w:r>
    </w:p>
    <w:p>
      <w:pPr>
        <w:pStyle w:val="28"/>
        <w:rPr>
          <w:rFonts w:hint="eastAsia" w:ascii="宋体" w:hAnsi="Times New Roman" w:eastAsia="宋体"/>
          <w:w w:val="100"/>
          <w:sz w:val="24"/>
        </w:rPr>
      </w:pPr>
      <w:r>
        <w:rPr>
          <w:rFonts w:hint="eastAsia" w:ascii="宋体" w:hAnsi="Times New Roman"/>
          <w:w w:val="100"/>
          <w:sz w:val="24"/>
          <w:lang w:val="en-US" w:eastAsia="zh-CN"/>
        </w:rPr>
        <w:t>5）</w:t>
      </w:r>
      <w:r>
        <w:rPr>
          <w:rFonts w:hint="eastAsia" w:ascii="宋体" w:hAnsi="Times New Roman" w:eastAsia="宋体"/>
          <w:w w:val="100"/>
          <w:sz w:val="24"/>
        </w:rPr>
        <w:t>没有按</w:t>
      </w:r>
      <w:r>
        <w:rPr>
          <w:rFonts w:hint="eastAsia" w:ascii="宋体" w:hAnsi="Times New Roman"/>
          <w:w w:val="100"/>
          <w:sz w:val="24"/>
          <w:lang w:eastAsia="zh-CN"/>
        </w:rPr>
        <w:t>谈判</w:t>
      </w:r>
      <w:r>
        <w:rPr>
          <w:rFonts w:hint="eastAsia" w:ascii="宋体" w:hAnsi="Times New Roman" w:eastAsia="宋体"/>
          <w:w w:val="100"/>
          <w:sz w:val="24"/>
        </w:rPr>
        <w:t>文件要求提供电子版报价文件的；</w:t>
      </w:r>
    </w:p>
    <w:p>
      <w:pPr>
        <w:pStyle w:val="28"/>
        <w:rPr>
          <w:rFonts w:hint="eastAsia" w:ascii="宋体" w:hAnsi="Times New Roman" w:eastAsia="宋体"/>
          <w:w w:val="100"/>
          <w:sz w:val="24"/>
        </w:rPr>
      </w:pPr>
      <w:r>
        <w:rPr>
          <w:rFonts w:hint="eastAsia" w:ascii="宋体" w:hAnsi="Times New Roman"/>
          <w:w w:val="100"/>
          <w:sz w:val="24"/>
          <w:lang w:val="en-US" w:eastAsia="zh-CN"/>
        </w:rPr>
        <w:t>6）</w:t>
      </w:r>
      <w:r>
        <w:rPr>
          <w:rFonts w:hint="eastAsia" w:ascii="宋体" w:hAnsi="Times New Roman" w:eastAsia="宋体"/>
          <w:w w:val="100"/>
          <w:sz w:val="24"/>
        </w:rPr>
        <w:t>投标文件附有</w:t>
      </w:r>
      <w:r>
        <w:rPr>
          <w:rFonts w:hint="eastAsia" w:ascii="宋体"/>
          <w:w w:val="100"/>
          <w:sz w:val="24"/>
          <w:lang w:eastAsia="zh-CN"/>
        </w:rPr>
        <w:t>采购人</w:t>
      </w:r>
      <w:r>
        <w:rPr>
          <w:rFonts w:hint="eastAsia" w:ascii="宋体" w:hAnsi="Times New Roman" w:eastAsia="宋体"/>
          <w:w w:val="100"/>
          <w:sz w:val="24"/>
        </w:rPr>
        <w:t>不能接受条件的；</w:t>
      </w:r>
    </w:p>
    <w:p>
      <w:pPr>
        <w:pStyle w:val="28"/>
        <w:rPr>
          <w:rFonts w:hint="eastAsia" w:ascii="宋体" w:hAnsi="Times New Roman" w:eastAsia="宋体"/>
          <w:w w:val="100"/>
          <w:sz w:val="24"/>
        </w:rPr>
      </w:pPr>
      <w:r>
        <w:rPr>
          <w:rFonts w:hint="eastAsia" w:ascii="宋体" w:hAnsi="Times New Roman"/>
          <w:w w:val="100"/>
          <w:sz w:val="24"/>
          <w:lang w:val="en-US" w:eastAsia="zh-CN"/>
        </w:rPr>
        <w:t>7）</w:t>
      </w:r>
      <w:r>
        <w:rPr>
          <w:rFonts w:hint="eastAsia" w:ascii="宋体" w:hAnsi="Times New Roman" w:eastAsia="宋体"/>
          <w:w w:val="100"/>
          <w:sz w:val="24"/>
        </w:rPr>
        <w:t>不满足</w:t>
      </w:r>
      <w:r>
        <w:rPr>
          <w:rFonts w:hint="eastAsia" w:ascii="宋体" w:hAnsi="Times New Roman"/>
          <w:w w:val="100"/>
          <w:sz w:val="24"/>
          <w:lang w:eastAsia="zh-CN"/>
        </w:rPr>
        <w:t>谈判</w:t>
      </w:r>
      <w:r>
        <w:rPr>
          <w:rFonts w:hint="eastAsia" w:ascii="宋体" w:hAnsi="Times New Roman" w:eastAsia="宋体"/>
          <w:w w:val="100"/>
          <w:sz w:val="24"/>
        </w:rPr>
        <w:t>文件实质性要求的其他情形；</w:t>
      </w:r>
    </w:p>
    <w:p>
      <w:pPr>
        <w:pStyle w:val="28"/>
        <w:rPr>
          <w:rFonts w:hint="eastAsia" w:ascii="宋体" w:hAnsi="Times New Roman" w:eastAsia="宋体" w:cs="Times New Roman"/>
          <w:w w:val="100"/>
          <w:sz w:val="24"/>
          <w:lang w:val="en-US" w:eastAsia="zh-CN"/>
        </w:rPr>
      </w:pPr>
      <w:r>
        <w:rPr>
          <w:rFonts w:hint="eastAsia" w:ascii="宋体" w:hAnsi="Times New Roman" w:eastAsia="宋体" w:cs="Times New Roman"/>
          <w:w w:val="100"/>
          <w:sz w:val="24"/>
          <w:lang w:val="en-US" w:eastAsia="zh-CN"/>
        </w:rPr>
        <w:t>8）若投标人未将谈判响应文件按上述规定进行密封和标记，招标人将不承担与此有关的责任，谈判响应文件将被拒绝，并原封退还给投标人</w:t>
      </w:r>
      <w:r>
        <w:rPr>
          <w:rFonts w:hint="eastAsia" w:ascii="宋体" w:cs="Times New Roman"/>
          <w:w w:val="100"/>
          <w:sz w:val="24"/>
          <w:lang w:val="en-US" w:eastAsia="zh-CN"/>
        </w:rPr>
        <w:t>；</w:t>
      </w:r>
    </w:p>
    <w:p>
      <w:pPr>
        <w:pStyle w:val="28"/>
        <w:rPr>
          <w:rFonts w:hint="default" w:ascii="宋体" w:hAnsi="Times New Roman" w:eastAsia="宋体" w:cs="Times New Roman"/>
          <w:w w:val="100"/>
          <w:sz w:val="24"/>
          <w:lang w:val="en-US" w:eastAsia="zh-CN"/>
        </w:rPr>
      </w:pPr>
      <w:r>
        <w:rPr>
          <w:rFonts w:hint="eastAsia" w:ascii="宋体" w:cs="Times New Roman"/>
          <w:w w:val="100"/>
          <w:sz w:val="24"/>
          <w:lang w:val="en-US" w:eastAsia="zh-CN"/>
        </w:rPr>
        <w:t>9）响应文件的密封情况和份数未满足谈判文件要求；</w:t>
      </w:r>
    </w:p>
    <w:p>
      <w:pPr>
        <w:pStyle w:val="28"/>
        <w:rPr>
          <w:rFonts w:hint="eastAsia" w:ascii="宋体" w:hAnsi="Times New Roman"/>
          <w:w w:val="100"/>
          <w:sz w:val="24"/>
          <w:lang w:eastAsia="zh-CN"/>
        </w:rPr>
      </w:pPr>
      <w:r>
        <w:rPr>
          <w:rFonts w:hint="eastAsia" w:ascii="宋体" w:hAnsi="Times New Roman"/>
          <w:w w:val="100"/>
          <w:sz w:val="24"/>
          <w:highlight w:val="none"/>
          <w:lang w:eastAsia="zh-CN"/>
        </w:rPr>
        <w:t>资格评审</w:t>
      </w:r>
      <w:r>
        <w:rPr>
          <w:rFonts w:hint="eastAsia" w:ascii="宋体" w:hAnsi="Times New Roman"/>
          <w:w w:val="100"/>
          <w:sz w:val="24"/>
          <w:lang w:eastAsia="zh-CN"/>
        </w:rPr>
        <w:t>：</w:t>
      </w:r>
    </w:p>
    <w:p>
      <w:pPr>
        <w:pStyle w:val="28"/>
        <w:numPr>
          <w:ilvl w:val="0"/>
          <w:numId w:val="5"/>
        </w:numPr>
        <w:rPr>
          <w:rFonts w:hint="eastAsia" w:ascii="宋体" w:hAnsi="Times New Roman" w:eastAsia="宋体"/>
          <w:w w:val="100"/>
          <w:sz w:val="24"/>
        </w:rPr>
      </w:pPr>
      <w:r>
        <w:rPr>
          <w:rFonts w:hint="eastAsia" w:ascii="宋体" w:hAnsi="Times New Roman" w:eastAsia="宋体"/>
          <w:w w:val="100"/>
          <w:sz w:val="24"/>
        </w:rPr>
        <w:t>是否提供合格的营业执照；</w:t>
      </w:r>
    </w:p>
    <w:p>
      <w:pPr>
        <w:pStyle w:val="28"/>
        <w:numPr>
          <w:ilvl w:val="0"/>
          <w:numId w:val="5"/>
        </w:numPr>
        <w:rPr>
          <w:rFonts w:hint="eastAsia" w:ascii="宋体" w:hAnsi="Times New Roman" w:eastAsia="宋体"/>
          <w:w w:val="100"/>
          <w:sz w:val="24"/>
          <w:lang w:eastAsia="zh-CN"/>
        </w:rPr>
      </w:pPr>
      <w:r>
        <w:rPr>
          <w:rFonts w:hint="eastAsia" w:ascii="宋体" w:hAnsi="Times New Roman" w:eastAsia="宋体"/>
          <w:w w:val="100"/>
          <w:sz w:val="24"/>
        </w:rPr>
        <w:t>是否具有满足</w:t>
      </w:r>
      <w:r>
        <w:rPr>
          <w:rFonts w:hint="eastAsia" w:ascii="宋体"/>
          <w:w w:val="100"/>
          <w:sz w:val="24"/>
          <w:lang w:eastAsia="zh-CN"/>
        </w:rPr>
        <w:t>谈判</w:t>
      </w:r>
      <w:r>
        <w:rPr>
          <w:rFonts w:hint="eastAsia" w:ascii="宋体" w:hAnsi="Times New Roman" w:eastAsia="宋体"/>
          <w:w w:val="100"/>
          <w:sz w:val="24"/>
        </w:rPr>
        <w:t>项目需要的资质等级；</w:t>
      </w:r>
    </w:p>
    <w:p>
      <w:pPr>
        <w:pStyle w:val="28"/>
        <w:numPr>
          <w:ilvl w:val="0"/>
          <w:numId w:val="5"/>
        </w:numPr>
        <w:rPr>
          <w:rFonts w:hint="eastAsia" w:ascii="宋体" w:hAnsi="Times New Roman" w:eastAsia="宋体"/>
          <w:w w:val="100"/>
          <w:sz w:val="24"/>
          <w:lang w:eastAsia="zh-CN"/>
        </w:rPr>
      </w:pPr>
      <w:r>
        <w:rPr>
          <w:rFonts w:hint="eastAsia" w:ascii="宋体" w:hAnsi="Times New Roman" w:eastAsia="宋体"/>
          <w:w w:val="100"/>
          <w:sz w:val="24"/>
        </w:rPr>
        <w:t>是否具备合格的安全生产许可证；</w:t>
      </w:r>
    </w:p>
    <w:p>
      <w:pPr>
        <w:pStyle w:val="28"/>
        <w:numPr>
          <w:ilvl w:val="0"/>
          <w:numId w:val="5"/>
        </w:numPr>
        <w:rPr>
          <w:rFonts w:hint="eastAsia" w:ascii="宋体" w:hAnsi="Times New Roman" w:eastAsia="宋体"/>
          <w:w w:val="100"/>
          <w:sz w:val="24"/>
          <w:lang w:eastAsia="zh-CN"/>
        </w:rPr>
      </w:pPr>
      <w:r>
        <w:rPr>
          <w:rFonts w:hint="eastAsia" w:ascii="宋体" w:hAnsi="Times New Roman" w:eastAsia="宋体"/>
          <w:w w:val="100"/>
          <w:sz w:val="24"/>
        </w:rPr>
        <w:t>类似项目业绩是否满足招标文件的要求；</w:t>
      </w:r>
    </w:p>
    <w:p>
      <w:pPr>
        <w:pStyle w:val="28"/>
        <w:numPr>
          <w:ilvl w:val="0"/>
          <w:numId w:val="5"/>
        </w:numPr>
        <w:rPr>
          <w:rFonts w:hint="eastAsia" w:ascii="宋体" w:hAnsi="Times New Roman" w:eastAsia="宋体"/>
          <w:w w:val="100"/>
          <w:sz w:val="24"/>
          <w:lang w:eastAsia="zh-CN"/>
        </w:rPr>
      </w:pPr>
      <w:r>
        <w:rPr>
          <w:rFonts w:hint="eastAsia" w:ascii="宋体" w:hAnsi="Times New Roman" w:eastAsia="宋体"/>
          <w:w w:val="100"/>
          <w:sz w:val="24"/>
        </w:rPr>
        <w:t xml:space="preserve">企业信誉是否满足谈判文件的要求； </w:t>
      </w:r>
    </w:p>
    <w:p>
      <w:pPr>
        <w:pStyle w:val="28"/>
        <w:numPr>
          <w:ilvl w:val="0"/>
          <w:numId w:val="5"/>
        </w:numPr>
        <w:rPr>
          <w:rFonts w:hint="eastAsia" w:ascii="宋体" w:hAnsi="Times New Roman" w:eastAsia="宋体"/>
          <w:w w:val="100"/>
          <w:sz w:val="24"/>
          <w:lang w:eastAsia="zh-CN"/>
        </w:rPr>
      </w:pPr>
      <w:r>
        <w:rPr>
          <w:rFonts w:hint="eastAsia" w:ascii="宋体" w:hAnsi="Times New Roman" w:eastAsia="宋体"/>
          <w:w w:val="100"/>
          <w:sz w:val="24"/>
        </w:rPr>
        <w:t>项目负责人（建造师）条件是否满足</w:t>
      </w:r>
      <w:r>
        <w:rPr>
          <w:rFonts w:hint="eastAsia" w:ascii="宋体"/>
          <w:w w:val="100"/>
          <w:sz w:val="24"/>
          <w:lang w:eastAsia="zh-CN"/>
        </w:rPr>
        <w:t>谈判</w:t>
      </w:r>
      <w:r>
        <w:rPr>
          <w:rFonts w:hint="eastAsia" w:ascii="宋体" w:hAnsi="Times New Roman" w:eastAsia="宋体"/>
          <w:w w:val="100"/>
          <w:sz w:val="24"/>
        </w:rPr>
        <w:t>文件的要求；</w:t>
      </w:r>
    </w:p>
    <w:p>
      <w:pPr>
        <w:pStyle w:val="28"/>
        <w:numPr>
          <w:ilvl w:val="0"/>
          <w:numId w:val="5"/>
        </w:numPr>
        <w:rPr>
          <w:rFonts w:hint="eastAsia" w:ascii="宋体" w:hAnsi="Times New Roman" w:eastAsia="宋体"/>
          <w:w w:val="100"/>
          <w:sz w:val="24"/>
          <w:lang w:eastAsia="zh-CN"/>
        </w:rPr>
      </w:pPr>
      <w:r>
        <w:rPr>
          <w:rFonts w:hint="eastAsia" w:ascii="宋体" w:hAnsi="Times New Roman" w:eastAsia="宋体"/>
          <w:w w:val="100"/>
          <w:sz w:val="24"/>
        </w:rPr>
        <w:t>自治区区外投标单位是否提供建设行政主管部门的合格备案书；</w:t>
      </w:r>
    </w:p>
    <w:p>
      <w:pPr>
        <w:pStyle w:val="28"/>
        <w:numPr>
          <w:ilvl w:val="0"/>
          <w:numId w:val="5"/>
        </w:numPr>
        <w:rPr>
          <w:rFonts w:hint="eastAsia" w:ascii="宋体" w:hAnsi="Times New Roman" w:eastAsia="宋体"/>
          <w:w w:val="100"/>
          <w:sz w:val="24"/>
          <w:lang w:eastAsia="zh-CN"/>
        </w:rPr>
      </w:pPr>
      <w:r>
        <w:rPr>
          <w:rFonts w:hint="eastAsia" w:ascii="宋体" w:hAnsi="Times New Roman" w:eastAsia="宋体"/>
          <w:w w:val="100"/>
          <w:sz w:val="24"/>
        </w:rPr>
        <w:t>现场管理班子中是否配备管理人员，其中安全员还必须具备两证（岗位证、安全考核证）</w:t>
      </w:r>
      <w:r>
        <w:rPr>
          <w:rFonts w:hint="eastAsia" w:ascii="宋体"/>
          <w:w w:val="100"/>
          <w:sz w:val="24"/>
          <w:lang w:eastAsia="zh-CN"/>
        </w:rPr>
        <w:t>；</w:t>
      </w:r>
    </w:p>
    <w:p>
      <w:pPr>
        <w:pStyle w:val="28"/>
        <w:rPr>
          <w:rFonts w:hint="eastAsia" w:ascii="宋体" w:hAnsi="Times New Roman" w:eastAsia="宋体"/>
          <w:w w:val="100"/>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0" w:rightChars="0" w:firstLine="140" w:firstLineChars="50"/>
        <w:jc w:val="both"/>
        <w:textAlignment w:val="auto"/>
        <w:outlineLvl w:val="9"/>
        <w:rPr>
          <w:rFonts w:hint="eastAsia" w:ascii="宋体" w:hAnsi="宋体" w:cs="Times New Roman"/>
          <w:kern w:val="0"/>
          <w:sz w:val="28"/>
          <w:szCs w:val="28"/>
          <w:highlight w:val="none"/>
        </w:rPr>
      </w:pPr>
      <w:r>
        <w:rPr>
          <w:rFonts w:hint="eastAsia" w:ascii="宋体" w:hAnsi="宋体" w:cs="Times New Roman"/>
          <w:kern w:val="0"/>
          <w:sz w:val="28"/>
          <w:szCs w:val="28"/>
          <w:highlight w:val="none"/>
        </w:rPr>
        <w:t>竞争性谈判响应文件被确认为无效文件后，该谈判</w:t>
      </w:r>
      <w:r>
        <w:rPr>
          <w:rFonts w:hint="eastAsia" w:ascii="宋体" w:hAnsi="宋体" w:cs="Times New Roman"/>
          <w:kern w:val="0"/>
          <w:sz w:val="28"/>
          <w:szCs w:val="28"/>
          <w:highlight w:val="none"/>
          <w:lang w:eastAsia="zh-CN"/>
        </w:rPr>
        <w:t>投标单位</w:t>
      </w:r>
      <w:r>
        <w:rPr>
          <w:rFonts w:hint="eastAsia" w:ascii="宋体" w:hAnsi="宋体" w:cs="Times New Roman"/>
          <w:kern w:val="0"/>
          <w:sz w:val="28"/>
          <w:szCs w:val="28"/>
          <w:highlight w:val="none"/>
        </w:rPr>
        <w:t>即失去参加本次竞争性谈判的资格。</w:t>
      </w:r>
    </w:p>
    <w:p>
      <w:pPr>
        <w:pStyle w:val="29"/>
        <w:keepNext w:val="0"/>
        <w:keepLines w:val="0"/>
        <w:pageBreakBefore w:val="0"/>
        <w:widowControl w:val="0"/>
        <w:kinsoku/>
        <w:wordWrap/>
        <w:overflowPunct/>
        <w:topLinePunct w:val="0"/>
        <w:bidi w:val="0"/>
        <w:ind w:left="0" w:leftChars="0" w:right="0"/>
        <w:textAlignment w:val="auto"/>
        <w:rPr>
          <w:rFonts w:hint="eastAsia"/>
          <w:highlight w:val="none"/>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sz w:val="28"/>
          <w:szCs w:val="28"/>
        </w:rPr>
      </w:pPr>
      <w:bookmarkStart w:id="52" w:name="_Toc23666"/>
      <w:r>
        <w:rPr>
          <w:rFonts w:hint="eastAsia" w:asciiTheme="minorEastAsia" w:hAnsiTheme="minorEastAsia" w:eastAsiaTheme="minorEastAsia" w:cstheme="minorEastAsia"/>
          <w:b/>
          <w:w w:val="100"/>
          <w:sz w:val="28"/>
          <w:szCs w:val="28"/>
        </w:rPr>
        <w:t>六、开标</w:t>
      </w:r>
      <w:bookmarkEnd w:id="5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主持人按下列程序进行开标：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（1）宣布开标纪律；</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（2）公布在投标截止时间前递交投标文件的投标人名称，并点名确认投标人是否派人到场；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（3）宣布</w:t>
      </w:r>
      <w:r>
        <w:rPr>
          <w:rFonts w:hint="eastAsia" w:ascii="宋体"/>
          <w:w w:val="100"/>
          <w:sz w:val="28"/>
          <w:lang w:eastAsia="zh-CN"/>
        </w:rPr>
        <w:t>采购人</w:t>
      </w:r>
      <w:r>
        <w:rPr>
          <w:rFonts w:hint="eastAsia" w:ascii="宋体" w:hAnsi="Times New Roman" w:eastAsia="宋体"/>
          <w:w w:val="100"/>
          <w:sz w:val="28"/>
        </w:rPr>
        <w:t>、</w:t>
      </w:r>
      <w:r>
        <w:rPr>
          <w:rFonts w:hint="eastAsia" w:ascii="宋体"/>
          <w:w w:val="100"/>
          <w:sz w:val="28"/>
          <w:lang w:eastAsia="zh-CN"/>
        </w:rPr>
        <w:t>监督</w:t>
      </w:r>
      <w:r>
        <w:rPr>
          <w:rFonts w:hint="eastAsia" w:ascii="宋体" w:hAnsi="Times New Roman" w:eastAsia="宋体"/>
          <w:w w:val="100"/>
          <w:sz w:val="28"/>
        </w:rPr>
        <w:t>人、</w:t>
      </w:r>
      <w:r>
        <w:rPr>
          <w:rFonts w:hint="eastAsia" w:ascii="宋体"/>
          <w:w w:val="100"/>
          <w:sz w:val="28"/>
          <w:lang w:eastAsia="zh-CN"/>
        </w:rPr>
        <w:t>主持</w:t>
      </w:r>
      <w:r>
        <w:rPr>
          <w:rFonts w:hint="eastAsia" w:ascii="宋体" w:hAnsi="Times New Roman" w:eastAsia="宋体"/>
          <w:w w:val="100"/>
          <w:sz w:val="28"/>
        </w:rPr>
        <w:t>人、</w:t>
      </w:r>
      <w:r>
        <w:rPr>
          <w:rFonts w:hint="eastAsia" w:ascii="宋体"/>
          <w:w w:val="100"/>
          <w:sz w:val="28"/>
          <w:lang w:eastAsia="zh-CN"/>
        </w:rPr>
        <w:t>记录</w:t>
      </w:r>
      <w:r>
        <w:rPr>
          <w:rFonts w:hint="eastAsia" w:ascii="宋体" w:hAnsi="Times New Roman" w:eastAsia="宋体"/>
          <w:w w:val="100"/>
          <w:sz w:val="28"/>
        </w:rPr>
        <w:t>人等有关人员姓名；</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（4）监督人查验投标人的相关证件，证件齐全、满足要求的投标人为有效投标人；</w:t>
      </w:r>
    </w:p>
    <w:p>
      <w:pPr>
        <w:pStyle w:val="10"/>
        <w:ind w:firstLine="560" w:firstLineChars="200"/>
        <w:rPr>
          <w:rFonts w:hint="eastAsia" w:ascii="宋体" w:hAnsi="Times New Roman" w:eastAsia="宋体" w:cs="Times New Roman"/>
          <w:b w:val="0"/>
          <w:bCs w:val="0"/>
          <w:spacing w:val="0"/>
          <w:w w:val="100"/>
          <w:kern w:val="2"/>
          <w:sz w:val="28"/>
          <w:lang w:val="en-US" w:eastAsia="zh-CN" w:bidi="ar-SA"/>
        </w:rPr>
      </w:pPr>
      <w:r>
        <w:rPr>
          <w:rFonts w:hint="eastAsia" w:ascii="宋体" w:hAnsi="Times New Roman" w:eastAsia="宋体" w:cs="Times New Roman"/>
          <w:b w:val="0"/>
          <w:bCs w:val="0"/>
          <w:spacing w:val="0"/>
          <w:w w:val="100"/>
          <w:kern w:val="2"/>
          <w:sz w:val="28"/>
          <w:lang w:val="en-US" w:eastAsia="zh-CN" w:bidi="ar-SA"/>
        </w:rPr>
        <w:t>（5）召开竞争性谈判会议预备会、组建谈判小组，推荐小组组长</w:t>
      </w:r>
      <w:r>
        <w:rPr>
          <w:rFonts w:hint="eastAsia" w:ascii="宋体" w:eastAsia="宋体" w:cs="Times New Roman"/>
          <w:b w:val="0"/>
          <w:bCs w:val="0"/>
          <w:spacing w:val="0"/>
          <w:w w:val="100"/>
          <w:kern w:val="2"/>
          <w:sz w:val="28"/>
          <w:lang w:val="en-US" w:eastAsia="zh-CN" w:bidi="ar-SA"/>
        </w:rPr>
        <w:t>；</w:t>
      </w:r>
    </w:p>
    <w:p>
      <w:pPr>
        <w:pStyle w:val="10"/>
        <w:rPr>
          <w:rFonts w:hint="eastAsia" w:ascii="宋体" w:hAnsi="Times New Roman" w:eastAsia="宋体" w:cs="Times New Roman"/>
          <w:b w:val="0"/>
          <w:bCs w:val="0"/>
          <w:spacing w:val="0"/>
          <w:w w:val="100"/>
          <w:kern w:val="2"/>
          <w:sz w:val="28"/>
          <w:lang w:val="en-US" w:eastAsia="zh-CN" w:bidi="ar-SA"/>
        </w:rPr>
      </w:pP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w:t>
      </w:r>
      <w:r>
        <w:rPr>
          <w:rFonts w:hint="eastAsia" w:ascii="宋体"/>
          <w:w w:val="100"/>
          <w:sz w:val="28"/>
          <w:lang w:val="en-US" w:eastAsia="zh-CN"/>
        </w:rPr>
        <w:t>6</w:t>
      </w:r>
      <w:r>
        <w:rPr>
          <w:rFonts w:hint="eastAsia" w:ascii="宋体" w:hAnsi="Times New Roman" w:eastAsia="宋体"/>
          <w:w w:val="100"/>
          <w:sz w:val="28"/>
        </w:rPr>
        <w:t>）按照投标人须知前附表规定检查投标文件的密封情况；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C00000"/>
          <w:w w:val="100"/>
          <w:sz w:val="28"/>
          <w:lang w:eastAsia="zh-CN"/>
        </w:rPr>
      </w:pPr>
      <w:r>
        <w:rPr>
          <w:rFonts w:hint="eastAsia" w:ascii="宋体" w:hAnsi="Times New Roman" w:eastAsia="宋体"/>
          <w:w w:val="100"/>
          <w:sz w:val="28"/>
        </w:rPr>
        <w:t>（</w:t>
      </w:r>
      <w:r>
        <w:rPr>
          <w:rFonts w:hint="eastAsia" w:ascii="宋体"/>
          <w:w w:val="100"/>
          <w:sz w:val="28"/>
          <w:lang w:val="en-US" w:eastAsia="zh-CN"/>
        </w:rPr>
        <w:t>7</w:t>
      </w:r>
      <w:r>
        <w:rPr>
          <w:rFonts w:hint="eastAsia" w:ascii="宋体" w:hAnsi="Times New Roman" w:eastAsia="宋体"/>
          <w:w w:val="100"/>
          <w:sz w:val="28"/>
        </w:rPr>
        <w:t>）</w:t>
      </w:r>
      <w:r>
        <w:rPr>
          <w:rFonts w:hint="eastAsia" w:ascii="宋体"/>
          <w:w w:val="100"/>
          <w:sz w:val="28"/>
          <w:lang w:eastAsia="zh-CN"/>
        </w:rPr>
        <w:t>谈判顺序由递交响应文件供应商的逆顺序执行；</w:t>
      </w:r>
    </w:p>
    <w:p>
      <w:pPr>
        <w:autoSpaceDE w:val="0"/>
        <w:autoSpaceDN w:val="0"/>
        <w:snapToGrid/>
        <w:spacing w:before="0" w:after="0" w:line="360" w:lineRule="auto"/>
        <w:ind w:left="0" w:firstLine="560"/>
        <w:jc w:val="both"/>
        <w:rPr>
          <w:rFonts w:hint="eastAsia" w:asciiTheme="minorEastAsia" w:hAnsiTheme="minorEastAsia" w:eastAsiaTheme="minorEastAsia" w:cstheme="minorEastAsia"/>
          <w:b/>
          <w:w w:val="100"/>
          <w:sz w:val="28"/>
          <w:szCs w:val="28"/>
        </w:rPr>
      </w:pPr>
      <w:r>
        <w:rPr>
          <w:rFonts w:hint="eastAsia" w:ascii="宋体" w:hAnsi="Times New Roman" w:eastAsia="宋体"/>
          <w:w w:val="100"/>
          <w:sz w:val="28"/>
        </w:rPr>
        <w:t>（</w:t>
      </w:r>
      <w:r>
        <w:rPr>
          <w:rFonts w:hint="eastAsia" w:ascii="宋体"/>
          <w:w w:val="100"/>
          <w:sz w:val="28"/>
          <w:lang w:val="en-US" w:eastAsia="zh-CN"/>
        </w:rPr>
        <w:t>8</w:t>
      </w:r>
      <w:r>
        <w:rPr>
          <w:rFonts w:hint="eastAsia" w:ascii="宋体" w:hAnsi="Times New Roman" w:eastAsia="宋体"/>
          <w:w w:val="100"/>
          <w:sz w:val="28"/>
        </w:rPr>
        <w:t>）开标结束。</w:t>
      </w:r>
      <w:bookmarkStart w:id="53" w:name="_Toc27648"/>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七、评标</w:t>
      </w:r>
      <w:bookmarkEnd w:id="53"/>
    </w:p>
    <w:p>
      <w:pPr>
        <w:spacing w:line="500" w:lineRule="exact"/>
        <w:ind w:left="420" w:hanging="420"/>
        <w:rPr>
          <w:rFonts w:hint="eastAsia" w:ascii="Arial" w:hAnsi="Arial" w:eastAsia="黑体"/>
          <w:b w:val="0"/>
          <w:w w:val="100"/>
          <w:sz w:val="28"/>
        </w:rPr>
      </w:pPr>
      <w:r>
        <w:rPr>
          <w:rFonts w:hint="eastAsia" w:ascii="宋体" w:hAnsi="Arial" w:eastAsia="黑体"/>
          <w:b w:val="0"/>
          <w:w w:val="100"/>
          <w:sz w:val="28"/>
        </w:rPr>
        <w:t>1</w:t>
      </w:r>
      <w:r>
        <w:rPr>
          <w:rFonts w:hint="eastAsia" w:ascii="宋体" w:hAnsi="Arial" w:eastAsia="黑体"/>
          <w:b/>
          <w:w w:val="100"/>
          <w:sz w:val="28"/>
        </w:rPr>
        <w:t>、</w:t>
      </w:r>
      <w:r>
        <w:rPr>
          <w:rFonts w:hint="eastAsia" w:ascii="Arial" w:hAnsi="Arial" w:eastAsia="黑体"/>
          <w:b w:val="0"/>
          <w:w w:val="100"/>
          <w:sz w:val="28"/>
        </w:rPr>
        <w:t>评标</w:t>
      </w:r>
    </w:p>
    <w:p>
      <w:pPr>
        <w:spacing w:line="500" w:lineRule="exact"/>
        <w:ind w:left="420" w:hanging="420"/>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1</w:t>
      </w:r>
      <w:r>
        <w:rPr>
          <w:rFonts w:hint="eastAsia" w:ascii="宋体" w:hAnsi="宋体"/>
          <w:sz w:val="28"/>
          <w:szCs w:val="28"/>
          <w:highlight w:val="none"/>
          <w:lang w:eastAsia="zh-CN"/>
        </w:rPr>
        <w:t>）</w:t>
      </w:r>
      <w:r>
        <w:rPr>
          <w:rFonts w:hint="eastAsia" w:ascii="宋体" w:hAnsi="宋体"/>
          <w:sz w:val="28"/>
          <w:szCs w:val="28"/>
          <w:highlight w:val="none"/>
        </w:rPr>
        <w:t>成立谈判小组</w:t>
      </w:r>
    </w:p>
    <w:p>
      <w:pPr>
        <w:spacing w:line="500" w:lineRule="exact"/>
        <w:ind w:left="420" w:hanging="420"/>
        <w:rPr>
          <w:rFonts w:hint="eastAsia" w:ascii="宋体" w:hAnsi="宋体"/>
          <w:sz w:val="28"/>
          <w:szCs w:val="28"/>
          <w:highlight w:val="none"/>
          <w:lang w:val="en-US" w:eastAsia="zh-CN"/>
        </w:rPr>
      </w:pPr>
      <w:r>
        <w:rPr>
          <w:rFonts w:hint="eastAsia" w:ascii="宋体" w:hAnsi="宋体"/>
          <w:sz w:val="28"/>
          <w:szCs w:val="28"/>
          <w:highlight w:val="none"/>
        </w:rPr>
        <w:t>谈判小组由</w:t>
      </w:r>
      <w:r>
        <w:rPr>
          <w:rFonts w:hint="eastAsia" w:ascii="宋体" w:hAnsi="宋体"/>
          <w:sz w:val="28"/>
          <w:szCs w:val="28"/>
          <w:highlight w:val="none"/>
          <w:lang w:eastAsia="zh-CN"/>
        </w:rPr>
        <w:t>采购人</w:t>
      </w:r>
      <w:r>
        <w:rPr>
          <w:rFonts w:hint="eastAsia" w:ascii="宋体" w:hAnsi="宋体"/>
          <w:sz w:val="28"/>
          <w:szCs w:val="28"/>
          <w:highlight w:val="none"/>
        </w:rPr>
        <w:t>代表和有关专家共3人以上的单数组成，其中专家的人数不少于谈判小组成员总数的三分之二。专家成员依法从政府采购专家库中随机抽取。</w:t>
      </w:r>
      <w:r>
        <w:rPr>
          <w:rFonts w:hint="eastAsia" w:ascii="宋体" w:hAnsi="宋体"/>
          <w:sz w:val="28"/>
          <w:szCs w:val="28"/>
          <w:highlight w:val="none"/>
          <w:lang w:val="en-US" w:eastAsia="zh-CN"/>
        </w:rPr>
        <w:t xml:space="preserve">     </w:t>
      </w:r>
    </w:p>
    <w:p>
      <w:pPr>
        <w:spacing w:line="500" w:lineRule="exact"/>
        <w:ind w:left="420" w:hanging="420"/>
        <w:rPr>
          <w:rFonts w:hint="eastAsia" w:ascii="宋体" w:hAnsi="宋体"/>
          <w:sz w:val="28"/>
          <w:szCs w:val="28"/>
          <w:highlight w:val="none"/>
        </w:rPr>
      </w:pP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eastAsia="zh-CN"/>
        </w:rPr>
        <w:t>）</w:t>
      </w:r>
      <w:r>
        <w:rPr>
          <w:rFonts w:hint="eastAsia" w:ascii="宋体" w:hAnsi="宋体"/>
          <w:sz w:val="28"/>
          <w:szCs w:val="28"/>
          <w:highlight w:val="none"/>
        </w:rPr>
        <w:t>谈判响应文件的审核</w:t>
      </w:r>
    </w:p>
    <w:p>
      <w:pPr>
        <w:autoSpaceDE/>
        <w:autoSpaceDN/>
        <w:snapToGrid/>
        <w:spacing w:before="0" w:after="0" w:line="240" w:lineRule="auto"/>
        <w:ind w:left="0" w:firstLine="0"/>
        <w:jc w:val="both"/>
        <w:rPr>
          <w:rFonts w:hint="eastAsia" w:ascii="宋体" w:hAnsi="Times New Roman" w:eastAsia="宋体"/>
          <w:w w:val="100"/>
          <w:sz w:val="21"/>
        </w:rPr>
      </w:pPr>
      <w:r>
        <w:rPr>
          <w:rFonts w:hint="eastAsia" w:ascii="宋体" w:hAnsi="Times New Roman" w:eastAsia="宋体"/>
          <w:w w:val="100"/>
          <w:sz w:val="28"/>
        </w:rPr>
        <w:t>1.2 评标办法如下：</w:t>
      </w:r>
    </w:p>
    <w:tbl>
      <w:tblPr>
        <w:tblStyle w:val="21"/>
        <w:tblW w:w="9170" w:type="dxa"/>
        <w:jc w:val="center"/>
        <w:tblLayout w:type="fixed"/>
        <w:tblCellMar>
          <w:top w:w="0" w:type="dxa"/>
          <w:left w:w="0" w:type="dxa"/>
          <w:bottom w:w="0" w:type="dxa"/>
          <w:right w:w="0" w:type="dxa"/>
        </w:tblCellMar>
      </w:tblPr>
      <w:tblGrid>
        <w:gridCol w:w="1657"/>
        <w:gridCol w:w="46"/>
        <w:gridCol w:w="1703"/>
        <w:gridCol w:w="5745"/>
        <w:gridCol w:w="19"/>
      </w:tblGrid>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评分内容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评分方法（工程量清单计价方式）</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一项未通过者不参加下阶段评审（详见附表一）</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一项未通过者不参加下阶段评审（详见附表二）</w:t>
            </w:r>
          </w:p>
        </w:tc>
      </w:tr>
      <w:tr>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技术标评定</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符合性审查（参照附表三）</w:t>
            </w:r>
          </w:p>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评标委员会对于认定不合格的技术标书，应出具书面评标报告。对于无法律法规及招标文件明确规定，施工工艺、技术按照国家规范能满足招标项目施工要求的技术标书，不得随意判定不合格。</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以上未通过者，不参加下阶段评审</w:t>
            </w:r>
          </w:p>
        </w:tc>
      </w:tr>
      <w:tr>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谈判小组所有成员集中与单一投标人分别进行谈判，根据响应性文件请各投标人作最后报价</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以谈判最终投标报价最低的为第一中标人</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仿宋_GB2312" w:hAnsi="Times New Roman" w:eastAsia="仿宋_GB2312"/>
                <w:b w:val="0"/>
                <w:bCs/>
                <w:w w:val="100"/>
                <w:sz w:val="24"/>
                <w:szCs w:val="22"/>
              </w:rPr>
            </w:pPr>
            <w:r>
              <w:rPr>
                <w:rFonts w:hint="eastAsia" w:ascii="宋体" w:hAnsi="Times New Roman" w:eastAsia="宋体"/>
                <w:b/>
                <w:bCs/>
                <w:color w:val="auto"/>
                <w:w w:val="100"/>
                <w:sz w:val="28"/>
                <w:szCs w:val="22"/>
              </w:rPr>
              <w:t>本次评标采用经评审的最低投标价法（工程量清单报价法）。根据《中华人民共和国招投标法》、《房屋建筑和市政基础设施工程施工招投标管理办法》、《评标委员会和评标方法暂行规定》和《新疆维吾尔自治区建筑工程施工评标规则》（新建建[2010]7号文）中所规定的标准和补充规定等法律法规和有关实施办法。</w:t>
            </w:r>
          </w:p>
        </w:tc>
      </w:tr>
    </w:tbl>
    <w:p>
      <w:pPr>
        <w:spacing w:line="500" w:lineRule="exact"/>
        <w:ind w:left="420" w:hanging="420"/>
        <w:rPr>
          <w:rFonts w:hint="eastAsia" w:ascii="宋体" w:hAnsi="宋体"/>
          <w:sz w:val="28"/>
          <w:szCs w:val="28"/>
          <w:highlight w:val="none"/>
        </w:rPr>
      </w:pPr>
      <w:r>
        <w:rPr>
          <w:rFonts w:hint="eastAsia" w:ascii="宋体" w:hAnsi="宋体"/>
          <w:sz w:val="28"/>
          <w:szCs w:val="28"/>
          <w:highlight w:val="none"/>
          <w:lang w:val="en-US" w:eastAsia="zh-CN"/>
        </w:rPr>
        <w:t>1.3</w:t>
      </w:r>
      <w:r>
        <w:rPr>
          <w:rFonts w:hint="eastAsia" w:ascii="宋体" w:hAnsi="宋体"/>
          <w:sz w:val="28"/>
          <w:szCs w:val="28"/>
          <w:highlight w:val="none"/>
        </w:rPr>
        <w:t>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1.3.1谈判小组按已确定的谈判顺序，就符合采购需求、质量和服务等进行谈判，并了解其报价组成情况。谈判中，谈判的任何一方不得透露与谈判有关的其他</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的技术资料、价格和其他信息。谈判结束后，谈判小组按照谈判文件规定的方法和标准，对响应谈判文件要求的</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进行综合评议，并视情况决定是否进行下一轮谈判。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 xml:space="preserve">1.3.2谈判过程中,若需修正谈判文件或优化采购方案, </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将通知所有谈判</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,并给所有谈判</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提供较充分的修正时间。谈判</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根据谈判文件修改，对原响应文件进行修正，并将修正文件签章后，交至</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。逾期不交的，视同放弃谈判。修正文件与响应文件同具法律效力。文件修正后，按照规定的时间继续进行谈判。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1.3.3每一次谈判结束后，参加谈判的</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均须根据谈判小组的要求在规定的时间内进行报价，并作出有关承诺说明。</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1.3.4谈判</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作出最后报价，通过授权委托人签字后，交至</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。谈判小组按谈判情况和最后报价情况，推荐成交中标候选人前三名，形成谈判报告。</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imes New Roman" w:hAnsi="Times New Roman" w:eastAsia="宋体"/>
          <w:w w:val="100"/>
          <w:sz w:val="24"/>
        </w:rPr>
      </w:pPr>
      <w:r>
        <w:rPr>
          <w:rFonts w:hint="eastAsia" w:ascii="宋体" w:hAnsi="宋体"/>
          <w:sz w:val="28"/>
          <w:szCs w:val="28"/>
          <w:highlight w:val="none"/>
          <w:lang w:val="en-US" w:eastAsia="zh-CN"/>
        </w:rPr>
        <w:t>1.3.5</w:t>
      </w:r>
      <w:r>
        <w:rPr>
          <w:rFonts w:hint="eastAsia" w:ascii="宋体" w:hAnsi="宋体"/>
          <w:sz w:val="28"/>
          <w:szCs w:val="28"/>
          <w:highlight w:val="none"/>
        </w:rPr>
        <w:t>谈判</w:t>
      </w:r>
      <w:r>
        <w:rPr>
          <w:rFonts w:hint="eastAsia" w:ascii="宋体" w:hAnsi="宋体"/>
          <w:sz w:val="28"/>
          <w:szCs w:val="28"/>
          <w:highlight w:val="none"/>
          <w:lang w:eastAsia="zh-CN"/>
        </w:rPr>
        <w:t>投标单位</w:t>
      </w:r>
      <w:r>
        <w:rPr>
          <w:rFonts w:hint="eastAsia" w:ascii="宋体" w:hAnsi="宋体"/>
          <w:sz w:val="28"/>
          <w:szCs w:val="28"/>
          <w:highlight w:val="none"/>
        </w:rPr>
        <w:t>的报价均超过了政府采购预算，</w:t>
      </w:r>
      <w:r>
        <w:rPr>
          <w:rFonts w:hint="eastAsia" w:ascii="宋体" w:hAnsi="宋体"/>
          <w:sz w:val="28"/>
          <w:szCs w:val="28"/>
          <w:highlight w:val="none"/>
          <w:lang w:eastAsia="zh-CN"/>
        </w:rPr>
        <w:t>采购人</w:t>
      </w:r>
      <w:r>
        <w:rPr>
          <w:rFonts w:hint="eastAsia" w:ascii="宋体" w:hAnsi="宋体"/>
          <w:sz w:val="28"/>
          <w:szCs w:val="28"/>
          <w:highlight w:val="none"/>
        </w:rPr>
        <w:t>不能支付的，谈判活动终止；终止后，</w:t>
      </w:r>
      <w:r>
        <w:rPr>
          <w:rFonts w:hint="eastAsia" w:ascii="宋体" w:hAnsi="宋体"/>
          <w:sz w:val="28"/>
          <w:szCs w:val="28"/>
          <w:highlight w:val="none"/>
          <w:lang w:eastAsia="zh-CN"/>
        </w:rPr>
        <w:t>采购人</w:t>
      </w:r>
      <w:r>
        <w:rPr>
          <w:rFonts w:hint="eastAsia" w:ascii="宋体" w:hAnsi="宋体"/>
          <w:sz w:val="28"/>
          <w:szCs w:val="28"/>
          <w:highlight w:val="none"/>
        </w:rPr>
        <w:t>需要采取调整采购预算或项目配置标准等，或采取其他采购方式的，应当在</w:t>
      </w:r>
      <w:r>
        <w:rPr>
          <w:rFonts w:hint="eastAsia" w:ascii="宋体" w:hAnsi="宋体"/>
          <w:sz w:val="28"/>
          <w:szCs w:val="28"/>
          <w:highlight w:val="none"/>
          <w:lang w:eastAsia="zh-CN"/>
        </w:rPr>
        <w:t>招标活动</w:t>
      </w:r>
      <w:r>
        <w:rPr>
          <w:rFonts w:hint="eastAsia" w:ascii="宋体" w:hAnsi="宋体"/>
          <w:sz w:val="28"/>
          <w:szCs w:val="28"/>
          <w:highlight w:val="none"/>
        </w:rPr>
        <w:t>开始前获得政府采购监督管理部门批准。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lang w:val="en-US" w:eastAsia="zh-CN"/>
        </w:rPr>
        <w:t>1.4</w:t>
      </w:r>
      <w:r>
        <w:rPr>
          <w:rFonts w:hint="eastAsia" w:ascii="宋体" w:hAnsi="Times New Roman" w:eastAsia="宋体" w:cs="Times New Roman"/>
          <w:w w:val="100"/>
          <w:sz w:val="28"/>
          <w:szCs w:val="22"/>
        </w:rPr>
        <w:t>. 给予小型和微型企业价格扣除：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1.</w:t>
      </w:r>
      <w:r>
        <w:rPr>
          <w:rFonts w:hint="eastAsia" w:ascii="宋体" w:hAnsi="Times New Roman" w:eastAsia="宋体" w:cs="Times New Roman"/>
          <w:w w:val="100"/>
          <w:sz w:val="28"/>
          <w:szCs w:val="22"/>
          <w:lang w:val="en-US" w:eastAsia="zh-CN"/>
        </w:rPr>
        <w:t>4</w:t>
      </w:r>
      <w:r>
        <w:rPr>
          <w:rFonts w:hint="eastAsia" w:ascii="宋体" w:hAnsi="Times New Roman" w:eastAsia="宋体" w:cs="Times New Roman"/>
          <w:w w:val="100"/>
          <w:sz w:val="28"/>
          <w:szCs w:val="22"/>
        </w:rPr>
        <w:t>.1.根据财政部、工业和信息化部（财库〔2011〕181号）文件规定，</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属小型或微型企业并以其自身产品和服务投标，质量和服务均能满足谈判文件实质性响应要求的前提下，可给予小型和微型企业（包括相互之间组成的联合体）产品的价格6～10%的扣除。</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须提供相关证明原件，否则不给予价格扣除。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.2大中型企业和小型、微型企业组成联合体投标，联合协议中约定，小型、微型企业的协议合同金额占到联合体协议合同金额30%以上的，可给予联合体2～3%的价格扣除，否则不予扣除。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cyan"/>
        </w:rPr>
      </w:pPr>
      <w:r>
        <w:rPr>
          <w:rFonts w:hint="eastAsia" w:ascii="宋体" w:cs="Times New Roman"/>
          <w:w w:val="100"/>
          <w:sz w:val="28"/>
          <w:szCs w:val="22"/>
          <w:highlight w:val="none"/>
          <w:lang w:val="en-US" w:eastAsia="zh-CN"/>
        </w:rPr>
        <w:t xml:space="preserve">  </w:t>
      </w: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须同时提供相关证明原件和联合体协议原件，否则不给予价格扣除。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w:t>
      </w:r>
      <w:r>
        <w:rPr>
          <w:rFonts w:hint="eastAsia" w:ascii="宋体" w:hAnsi="Times New Roman" w:eastAsia="宋体" w:cs="Times New Roman"/>
          <w:w w:val="100"/>
          <w:sz w:val="28"/>
          <w:szCs w:val="22"/>
          <w:highlight w:val="none"/>
          <w:lang w:val="en-US" w:eastAsia="zh-CN"/>
        </w:rPr>
        <w:t>3</w:t>
      </w:r>
      <w:r>
        <w:rPr>
          <w:rFonts w:hint="eastAsia" w:ascii="宋体" w:hAnsi="Times New Roman" w:eastAsia="宋体" w:cs="Times New Roman"/>
          <w:w w:val="100"/>
          <w:sz w:val="28"/>
          <w:szCs w:val="22"/>
          <w:highlight w:val="none"/>
        </w:rPr>
        <w:t xml:space="preserve"> 节能、环保产品的优先采购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在满足采购需求、质量和服务相等的情况下，节能、环保产品报价不高于一般产品最低报价10%的，应当确定节能、环保产品</w:t>
      </w: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为成交</w:t>
      </w: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须提供最新发布“节能产品政府采购清单”和“环境标志产品政府采购清单”中相应页面的复印件并加盖公章。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凡涉及国家强制采购节能、环保产品，投标</w:t>
      </w: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必须提供生产制造商使用节能环保材料的有效证明，并应将纳入国家节能产品清单的产品要以“”作标注；对于获得中国环境标志认证证书的产品要以“”作标注。否则，经核实情况后，其投标将可能被拒绝。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 xml:space="preserve"> 给予监狱企业和戒毒企业价格扣除：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根据《关于政府采购支持监狱企业发展有关问题的通知》（ 财库[2014]68号）文件规定：在政府</w:t>
      </w:r>
      <w:r>
        <w:rPr>
          <w:rFonts w:hint="eastAsia" w:ascii="宋体" w:cs="Times New Roman"/>
          <w:w w:val="100"/>
          <w:sz w:val="28"/>
          <w:szCs w:val="22"/>
          <w:highlight w:val="none"/>
          <w:lang w:eastAsia="zh-CN"/>
        </w:rPr>
        <w:t>招标活动</w:t>
      </w:r>
      <w:r>
        <w:rPr>
          <w:rFonts w:hint="eastAsia" w:ascii="宋体" w:hAnsi="Times New Roman" w:eastAsia="宋体" w:cs="Times New Roman"/>
          <w:w w:val="100"/>
          <w:sz w:val="28"/>
          <w:szCs w:val="22"/>
          <w:highlight w:val="none"/>
        </w:rPr>
        <w:t>中，监狱企业和戒毒企业视同小型、微型企业，评审中享受国家优惠政策。</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（1）制服、消防设备和特种车辆采购，在项目评审时，对其产品给予8%的价格扣除。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（2）省级以上政府部门组织的公务员考试、招生考试、等级考试、资格考试的试卷印刷政府采购项目，应当以相适应的采购方式采购或给予6%的价格优惠扣除政策，优先面向监狱企业采购。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（3）监狱企业生产或提供的办公用品、家具用具、车辆维修和保养服务等，可给予6%的价格扣除。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监狱企业和戒毒企业参加政府</w:t>
      </w:r>
      <w:r>
        <w:rPr>
          <w:rFonts w:hint="eastAsia" w:ascii="宋体" w:cs="Times New Roman"/>
          <w:w w:val="100"/>
          <w:sz w:val="28"/>
          <w:szCs w:val="22"/>
          <w:highlight w:val="none"/>
          <w:lang w:eastAsia="zh-CN"/>
        </w:rPr>
        <w:t>招标活动</w:t>
      </w:r>
      <w:r>
        <w:rPr>
          <w:rFonts w:hint="eastAsia" w:ascii="宋体" w:hAnsi="Times New Roman" w:eastAsia="宋体" w:cs="Times New Roman"/>
          <w:w w:val="100"/>
          <w:sz w:val="28"/>
          <w:szCs w:val="22"/>
          <w:highlight w:val="none"/>
        </w:rPr>
        <w:t>时，应当提供由省级以上监狱管理局、戒毒管理局（含新疆生产建设兵团）出具的属于监狱企业的证明文件。</w:t>
      </w: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r>
        <w:rPr>
          <w:rFonts w:hint="eastAsia" w:ascii="Times New Roman" w:hAnsi="Times New Roman" w:eastAsia="宋体"/>
          <w:w w:val="100"/>
          <w:sz w:val="28"/>
        </w:rPr>
        <w:t xml:space="preserve">附表一        </w:t>
      </w:r>
      <w:r>
        <w:rPr>
          <w:rFonts w:hint="eastAsia"/>
          <w:w w:val="100"/>
          <w:sz w:val="28"/>
          <w:lang w:val="en-US" w:eastAsia="zh-CN"/>
        </w:rPr>
        <w:t xml:space="preserve">          </w:t>
      </w:r>
      <w:r>
        <w:rPr>
          <w:rFonts w:hint="eastAsia" w:ascii="Times New Roman" w:hAnsi="Times New Roman" w:eastAsia="宋体"/>
          <w:w w:val="100"/>
          <w:sz w:val="28"/>
        </w:rPr>
        <w:t xml:space="preserve">  </w:t>
      </w:r>
      <w:bookmarkStart w:id="54" w:name="RANGE!A1:J22"/>
      <w:r>
        <w:rPr>
          <w:rFonts w:hint="eastAsia" w:ascii="Times New Roman" w:hAnsi="Times New Roman" w:eastAsia="宋体"/>
          <w:w w:val="100"/>
          <w:sz w:val="28"/>
        </w:rPr>
        <w:t>初步评审标准</w:t>
      </w:r>
    </w:p>
    <w:tbl>
      <w:tblPr>
        <w:tblStyle w:val="21"/>
        <w:tblW w:w="9667" w:type="dxa"/>
        <w:jc w:val="center"/>
        <w:tblLayout w:type="fixed"/>
        <w:tblCellMar>
          <w:top w:w="0" w:type="dxa"/>
          <w:left w:w="0" w:type="dxa"/>
          <w:bottom w:w="0" w:type="dxa"/>
          <w:right w:w="0" w:type="dxa"/>
        </w:tblCellMar>
      </w:tblPr>
      <w:tblGrid>
        <w:gridCol w:w="831"/>
        <w:gridCol w:w="542"/>
        <w:gridCol w:w="6877"/>
        <w:gridCol w:w="708"/>
        <w:gridCol w:w="709"/>
      </w:tblGrid>
      <w:tr>
        <w:tblPrEx>
          <w:tblCellMar>
            <w:top w:w="0" w:type="dxa"/>
            <w:left w:w="0" w:type="dxa"/>
            <w:bottom w:w="0" w:type="dxa"/>
            <w:right w:w="0" w:type="dxa"/>
          </w:tblCellMar>
        </w:tblPrEx>
        <w:trPr>
          <w:trHeight w:val="715"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w:t>
            </w:r>
          </w:p>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意见</w:t>
            </w:r>
          </w:p>
        </w:tc>
      </w:tr>
      <w:tr>
        <w:tblPrEx>
          <w:tblCellMar>
            <w:top w:w="0" w:type="dxa"/>
            <w:left w:w="0" w:type="dxa"/>
            <w:bottom w:w="0" w:type="dxa"/>
            <w:right w:w="0" w:type="dxa"/>
          </w:tblCellMar>
        </w:tblPrEx>
        <w:trPr>
          <w:trHeight w:val="715"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否</w:t>
            </w:r>
          </w:p>
        </w:tc>
      </w:tr>
      <w:tr>
        <w:tblPrEx>
          <w:tblCellMar>
            <w:top w:w="0" w:type="dxa"/>
            <w:left w:w="0" w:type="dxa"/>
            <w:bottom w:w="0" w:type="dxa"/>
            <w:right w:w="0" w:type="dxa"/>
          </w:tblCellMar>
        </w:tblPrEx>
        <w:trPr>
          <w:trHeight w:val="400" w:hRule="atLeast"/>
          <w:jc w:val="center"/>
        </w:trPr>
        <w:tc>
          <w:tcPr>
            <w:tcW w:w="831" w:type="dxa"/>
            <w:vMerge w:val="restart"/>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lang w:eastAsia="zh-CN"/>
              </w:rPr>
            </w:pPr>
            <w:r>
              <w:rPr>
                <w:rFonts w:hint="eastAsia" w:ascii="宋体" w:hAnsi="Times New Roman" w:eastAsia="宋体"/>
                <w:w w:val="100"/>
                <w:sz w:val="24"/>
                <w:lang w:eastAsia="zh-CN"/>
              </w:rPr>
              <w:t>响应文件密封情况和份数未满足谈判文件的要求</w:t>
            </w:r>
            <w:r>
              <w:rPr>
                <w:rFonts w:hint="eastAsia" w:ascii="宋体"/>
                <w:w w:val="100"/>
                <w:sz w:val="24"/>
                <w:lang w:eastAsia="zh-CN"/>
              </w:rPr>
              <w:t>；</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58" w:hRule="exac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lang w:val="en-US" w:eastAsia="zh-CN"/>
              </w:rPr>
            </w:pPr>
            <w:r>
              <w:rPr>
                <w:rFonts w:hint="eastAsia" w:ascii="宋体" w:hAnsi="Times New Roman" w:eastAsia="宋体"/>
                <w:w w:val="100"/>
                <w:sz w:val="24"/>
              </w:rPr>
              <w:t>投标文件中的谈判申请及声明未加盖</w:t>
            </w:r>
            <w:r>
              <w:rPr>
                <w:rFonts w:hint="eastAsia" w:ascii="宋体" w:hAnsi="Times New Roman" w:eastAsia="宋体"/>
                <w:w w:val="100"/>
                <w:sz w:val="24"/>
                <w:lang w:eastAsia="zh-CN"/>
              </w:rPr>
              <w:t>投标</w:t>
            </w:r>
            <w:r>
              <w:rPr>
                <w:rFonts w:hint="eastAsia" w:ascii="宋体" w:hAnsi="Times New Roman" w:eastAsia="宋体"/>
                <w:w w:val="100"/>
                <w:sz w:val="24"/>
              </w:rPr>
              <w:t>人公章及法定代表人或者委托代理人印章（签字）的；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lang w:val="en-US" w:eastAsia="zh-CN"/>
              </w:rPr>
            </w:pPr>
            <w:r>
              <w:rPr>
                <w:rFonts w:hint="eastAsia" w:ascii="宋体" w:hAnsi="Times New Roman" w:eastAsia="宋体"/>
                <w:w w:val="100"/>
                <w:sz w:val="24"/>
              </w:rPr>
              <w:t>未按谈判文件要求提供保证金，或保证金的缴纳主体与投标人不一致的；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572"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lang w:val="en-US" w:eastAsia="zh-CN"/>
              </w:rPr>
            </w:pPr>
            <w:r>
              <w:rPr>
                <w:rFonts w:hint="eastAsia" w:ascii="宋体" w:hAnsi="Times New Roman" w:eastAsia="宋体"/>
                <w:w w:val="100"/>
                <w:sz w:val="24"/>
              </w:rPr>
              <w:t>投标人的项目负责人不是投标人（备案的）注册执业人员，或者不具备项目负责人资格条件的；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50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lang w:val="en-US" w:eastAsia="zh-CN"/>
              </w:rPr>
            </w:pPr>
            <w:r>
              <w:rPr>
                <w:rFonts w:hint="eastAsia" w:ascii="宋体" w:hAnsi="Times New Roman" w:eastAsia="宋体"/>
                <w:w w:val="100"/>
                <w:sz w:val="24"/>
              </w:rPr>
              <w:t>投标的施工、装修、附属材料设备采购完成期限超过</w:t>
            </w:r>
            <w:r>
              <w:rPr>
                <w:rFonts w:hint="eastAsia" w:ascii="宋体"/>
                <w:w w:val="100"/>
                <w:sz w:val="24"/>
                <w:lang w:val="en-US" w:eastAsia="zh-CN"/>
              </w:rPr>
              <w:t>谈判</w:t>
            </w:r>
            <w:r>
              <w:rPr>
                <w:rFonts w:hint="eastAsia" w:ascii="宋体" w:hAnsi="Times New Roman" w:eastAsia="宋体"/>
                <w:w w:val="100"/>
                <w:sz w:val="24"/>
              </w:rPr>
              <w:t>文件规定期限的；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08"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auto"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877" w:type="dxa"/>
            <w:tcBorders>
              <w:top w:val="single" w:color="000000" w:sz="6" w:space="0"/>
              <w:left w:val="single" w:color="000000" w:sz="6" w:space="0"/>
              <w:bottom w:val="single" w:color="auto"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both"/>
              <w:rPr>
                <w:rFonts w:hint="eastAsia" w:ascii="宋体" w:hAnsi="Times New Roman" w:eastAsia="宋体"/>
                <w:w w:val="100"/>
                <w:sz w:val="24"/>
                <w:lang w:val="en-US" w:eastAsia="zh-CN"/>
              </w:rPr>
            </w:pPr>
            <w:r>
              <w:rPr>
                <w:rFonts w:hint="eastAsia" w:ascii="宋体" w:hAnsi="Times New Roman" w:eastAsia="宋体"/>
                <w:w w:val="100"/>
                <w:sz w:val="24"/>
              </w:rPr>
              <w:t>没有按</w:t>
            </w:r>
            <w:r>
              <w:rPr>
                <w:rFonts w:hint="eastAsia" w:ascii="宋体" w:hAnsi="Times New Roman" w:eastAsia="宋体"/>
                <w:w w:val="100"/>
                <w:sz w:val="24"/>
                <w:lang w:eastAsia="zh-CN"/>
              </w:rPr>
              <w:t>谈判</w:t>
            </w:r>
            <w:r>
              <w:rPr>
                <w:rFonts w:hint="eastAsia" w:ascii="宋体" w:hAnsi="Times New Roman" w:eastAsia="宋体"/>
                <w:w w:val="100"/>
                <w:sz w:val="24"/>
              </w:rPr>
              <w:t>文件要求提供电子版报价文件的；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99" w:hRule="atLeast"/>
          <w:jc w:val="center"/>
        </w:trPr>
        <w:tc>
          <w:tcPr>
            <w:tcW w:w="831" w:type="dxa"/>
            <w:vMerge w:val="continue"/>
            <w:tcBorders>
              <w:top w:val="single" w:color="000000" w:sz="6" w:space="0"/>
              <w:left w:val="single" w:color="000000" w:sz="12" w:space="0"/>
              <w:bottom w:val="single" w:color="000000" w:sz="6" w:space="0"/>
              <w:right w:val="single" w:color="auto" w:sz="4"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lang w:val="en-US" w:eastAsia="zh-CN"/>
              </w:rPr>
            </w:pPr>
            <w:r>
              <w:rPr>
                <w:rFonts w:hint="eastAsia" w:ascii="宋体"/>
                <w:w w:val="100"/>
                <w:sz w:val="24"/>
                <w:lang w:val="en-US" w:eastAsia="zh-CN"/>
              </w:rPr>
              <w:t>7</w:t>
            </w:r>
          </w:p>
        </w:tc>
        <w:tc>
          <w:tcPr>
            <w:tcW w:w="687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w w:val="100"/>
                <w:kern w:val="2"/>
                <w:sz w:val="24"/>
                <w:lang w:val="en-US" w:eastAsia="zh-CN" w:bidi="ar-SA"/>
              </w:rPr>
            </w:pPr>
            <w:r>
              <w:rPr>
                <w:rFonts w:hint="eastAsia" w:ascii="宋体" w:hAnsi="Times New Roman" w:eastAsia="宋体"/>
                <w:w w:val="100"/>
                <w:sz w:val="24"/>
              </w:rPr>
              <w:t>投标文件附有</w:t>
            </w:r>
            <w:r>
              <w:rPr>
                <w:rFonts w:hint="eastAsia" w:ascii="宋体"/>
                <w:w w:val="100"/>
                <w:sz w:val="24"/>
                <w:lang w:eastAsia="zh-CN"/>
              </w:rPr>
              <w:t>采购人</w:t>
            </w:r>
            <w:r>
              <w:rPr>
                <w:rFonts w:hint="eastAsia" w:ascii="宋体" w:hAnsi="Times New Roman" w:eastAsia="宋体"/>
                <w:w w:val="100"/>
                <w:sz w:val="24"/>
              </w:rPr>
              <w:t>不能接受条件的；</w:t>
            </w:r>
          </w:p>
        </w:tc>
        <w:tc>
          <w:tcPr>
            <w:tcW w:w="708" w:type="dxa"/>
            <w:vMerge w:val="restart"/>
            <w:tcBorders>
              <w:top w:val="single" w:color="000000" w:sz="6" w:space="0"/>
              <w:left w:val="single" w:color="auto" w:sz="4"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vMerge w:val="restart"/>
            <w:tcBorders>
              <w:top w:val="single" w:color="000000" w:sz="6" w:space="0"/>
              <w:left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99" w:hRule="atLeast"/>
          <w:jc w:val="center"/>
        </w:trPr>
        <w:tc>
          <w:tcPr>
            <w:tcW w:w="831" w:type="dxa"/>
            <w:vMerge w:val="continue"/>
            <w:tcBorders>
              <w:left w:val="single" w:color="000000" w:sz="12" w:space="0"/>
              <w:bottom w:val="single" w:color="000000" w:sz="6" w:space="0"/>
              <w:right w:val="single" w:color="auto" w:sz="4"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leftChars="0" w:firstLine="0" w:firstLineChars="0"/>
              <w:jc w:val="both"/>
            </w:pPr>
          </w:p>
        </w:tc>
        <w:tc>
          <w:tcPr>
            <w:tcW w:w="54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eastAsia="宋体"/>
                <w:lang w:val="en-US" w:eastAsia="zh-CN"/>
              </w:rPr>
            </w:pPr>
            <w:r>
              <w:rPr>
                <w:rFonts w:hint="eastAsia"/>
                <w:lang w:val="en-US" w:eastAsia="zh-CN"/>
              </w:rPr>
              <w:t>8</w:t>
            </w:r>
          </w:p>
        </w:tc>
        <w:tc>
          <w:tcPr>
            <w:tcW w:w="687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w w:val="100"/>
                <w:kern w:val="2"/>
                <w:sz w:val="24"/>
                <w:lang w:val="en-US" w:eastAsia="zh-CN" w:bidi="ar-SA"/>
              </w:rPr>
            </w:pPr>
            <w:r>
              <w:rPr>
                <w:rFonts w:hint="eastAsia" w:ascii="宋体" w:hAnsi="Times New Roman" w:eastAsia="宋体"/>
                <w:w w:val="100"/>
                <w:sz w:val="24"/>
              </w:rPr>
              <w:t>不满足</w:t>
            </w:r>
            <w:r>
              <w:rPr>
                <w:rFonts w:hint="eastAsia" w:ascii="宋体" w:hAnsi="Times New Roman"/>
                <w:w w:val="100"/>
                <w:sz w:val="24"/>
                <w:lang w:eastAsia="zh-CN"/>
              </w:rPr>
              <w:t>谈判</w:t>
            </w:r>
            <w:r>
              <w:rPr>
                <w:rFonts w:hint="eastAsia" w:ascii="宋体" w:hAnsi="Times New Roman" w:eastAsia="宋体"/>
                <w:w w:val="100"/>
                <w:sz w:val="24"/>
              </w:rPr>
              <w:t>文件实质性要求的其他情形；</w:t>
            </w:r>
          </w:p>
        </w:tc>
        <w:tc>
          <w:tcPr>
            <w:tcW w:w="708" w:type="dxa"/>
            <w:vMerge w:val="continue"/>
            <w:tcBorders>
              <w:left w:val="single" w:color="auto" w:sz="4"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rPr>
            </w:pPr>
          </w:p>
        </w:tc>
        <w:tc>
          <w:tcPr>
            <w:tcW w:w="709" w:type="dxa"/>
            <w:vMerge w:val="continue"/>
            <w:tcBorders>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267"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4"/>
              </w:rPr>
              <w:t>资格评审</w:t>
            </w:r>
          </w:p>
        </w:tc>
        <w:tc>
          <w:tcPr>
            <w:tcW w:w="542" w:type="dxa"/>
            <w:tcBorders>
              <w:top w:val="single" w:color="auto" w:sz="4"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877" w:type="dxa"/>
            <w:tcBorders>
              <w:top w:val="single" w:color="auto" w:sz="4"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是否具有满足</w:t>
            </w:r>
            <w:r>
              <w:rPr>
                <w:rFonts w:hint="eastAsia" w:ascii="宋体"/>
                <w:w w:val="100"/>
                <w:sz w:val="24"/>
                <w:lang w:eastAsia="zh-CN"/>
              </w:rPr>
              <w:t>谈判</w:t>
            </w:r>
            <w:r>
              <w:rPr>
                <w:rFonts w:hint="eastAsia" w:ascii="宋体" w:hAnsi="Times New Roman" w:eastAsia="宋体"/>
                <w:w w:val="100"/>
                <w:sz w:val="24"/>
              </w:rPr>
              <w:t>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类似项目业绩是否满足</w:t>
            </w:r>
            <w:r>
              <w:rPr>
                <w:rFonts w:hint="eastAsia" w:ascii="宋体"/>
                <w:w w:val="100"/>
                <w:sz w:val="24"/>
                <w:lang w:val="en-US" w:eastAsia="zh-CN"/>
              </w:rPr>
              <w:t>谈判</w:t>
            </w:r>
            <w:r>
              <w:rPr>
                <w:rFonts w:hint="eastAsia" w:ascii="宋体" w:hAnsi="Times New Roman" w:eastAsia="宋体"/>
                <w:w w:val="100"/>
                <w:sz w:val="24"/>
              </w:rPr>
              <w:t>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企业信誉是否满足谈判文件的要求；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项目负责人（建造师）条件是否满足</w:t>
            </w:r>
            <w:r>
              <w:rPr>
                <w:rFonts w:hint="eastAsia" w:ascii="宋体"/>
                <w:w w:val="100"/>
                <w:sz w:val="24"/>
                <w:lang w:eastAsia="zh-CN"/>
              </w:rPr>
              <w:t>谈判</w:t>
            </w:r>
            <w:r>
              <w:rPr>
                <w:rFonts w:hint="eastAsia" w:ascii="宋体" w:hAnsi="Times New Roman" w:eastAsia="宋体"/>
                <w:w w:val="100"/>
                <w:sz w:val="24"/>
              </w:rPr>
              <w:t>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自治区区外投标单位是否提供建设行政主管部门的合格备案书；</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lang w:eastAsia="zh-CN"/>
              </w:rPr>
            </w:pPr>
            <w:r>
              <w:rPr>
                <w:rFonts w:hint="eastAsia" w:ascii="宋体" w:hAnsi="Times New Roman" w:eastAsia="宋体"/>
                <w:w w:val="100"/>
                <w:sz w:val="24"/>
              </w:rPr>
              <w:t>现场管理班子中是否配备管理人员，其中安全员还必须具备两证（岗位证、安全考核证）</w:t>
            </w:r>
            <w:r>
              <w:rPr>
                <w:rFonts w:hint="eastAsia" w:ascii="宋体"/>
                <w:w w:val="100"/>
                <w:sz w:val="24"/>
                <w:lang w:eastAsia="zh-CN"/>
              </w:rPr>
              <w:t>；</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7419"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宋体"/>
                <w:color w:val="000000"/>
                <w:sz w:val="24"/>
              </w:rPr>
              <w:t>结论：是否通过评审</w:t>
            </w: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bl>
    <w:p>
      <w:pPr>
        <w:autoSpaceDE/>
        <w:autoSpaceDN/>
        <w:snapToGrid/>
        <w:spacing w:before="0" w:after="0" w:line="240" w:lineRule="auto"/>
        <w:ind w:left="0" w:firstLine="0"/>
        <w:jc w:val="both"/>
        <w:rPr>
          <w:rFonts w:hint="eastAsia" w:ascii="宋体" w:hAnsi="Times New Roman" w:eastAsia="宋体"/>
          <w:b/>
          <w:w w:val="100"/>
          <w:sz w:val="24"/>
        </w:rPr>
      </w:pPr>
    </w:p>
    <w:p>
      <w:pPr>
        <w:autoSpaceDE/>
        <w:autoSpaceDN/>
        <w:snapToGrid/>
        <w:spacing w:before="0" w:after="0" w:line="240" w:lineRule="auto"/>
        <w:ind w:left="0" w:firstLine="0"/>
        <w:jc w:val="both"/>
        <w:rPr>
          <w:rFonts w:hint="eastAsia" w:ascii="宋体" w:hAnsi="Times New Roman" w:eastAsia="宋体"/>
          <w:b/>
          <w:w w:val="100"/>
          <w:sz w:val="24"/>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附表二</w:t>
      </w:r>
      <w:bookmarkEnd w:id="54"/>
    </w:p>
    <w:p>
      <w:pPr>
        <w:autoSpaceDE/>
        <w:autoSpaceDN/>
        <w:snapToGrid/>
        <w:spacing w:before="0" w:after="0" w:line="240" w:lineRule="auto"/>
        <w:ind w:left="0" w:firstLine="0"/>
        <w:jc w:val="both"/>
        <w:rPr>
          <w:rFonts w:hint="eastAsia" w:ascii="Times New Roman" w:hAnsi="Times New Roman" w:eastAsia="宋体"/>
          <w:b w:val="0"/>
          <w:w w:val="100"/>
          <w:sz w:val="28"/>
        </w:rPr>
      </w:pPr>
      <w:r>
        <w:rPr>
          <w:rFonts w:hint="eastAsia" w:ascii="Times New Roman" w:hAnsi="Times New Roman" w:eastAsia="宋体"/>
          <w:b w:val="0"/>
          <w:w w:val="100"/>
          <w:sz w:val="28"/>
        </w:rPr>
        <w:t>建筑工程施工招标评标标准——重大偏差评审标准</w:t>
      </w:r>
    </w:p>
    <w:tbl>
      <w:tblPr>
        <w:tblStyle w:val="21"/>
        <w:tblpPr w:vertAnchor="text" w:horzAnchor="page" w:tblpXSpec="center" w:tblpY="756"/>
        <w:tblW w:w="9500" w:type="dxa"/>
        <w:tblInd w:w="108" w:type="dxa"/>
        <w:tblLayout w:type="fixed"/>
        <w:tblCellMar>
          <w:top w:w="0" w:type="dxa"/>
          <w:left w:w="0" w:type="dxa"/>
          <w:bottom w:w="0" w:type="dxa"/>
          <w:right w:w="0" w:type="dxa"/>
        </w:tblCellMar>
      </w:tblPr>
      <w:tblGrid>
        <w:gridCol w:w="897"/>
        <w:gridCol w:w="585"/>
        <w:gridCol w:w="6654"/>
        <w:gridCol w:w="585"/>
        <w:gridCol w:w="779"/>
      </w:tblGrid>
      <w:tr>
        <w:tblPrEx>
          <w:tblCellMar>
            <w:top w:w="0" w:type="dxa"/>
            <w:left w:w="0" w:type="dxa"/>
            <w:bottom w:w="0" w:type="dxa"/>
            <w:right w:w="0" w:type="dxa"/>
          </w:tblCellMar>
        </w:tblPrEx>
        <w:trPr>
          <w:trHeight w:val="1435" w:hRule="atLeast"/>
        </w:trPr>
        <w:tc>
          <w:tcPr>
            <w:tcW w:w="897" w:type="dxa"/>
            <w:vMerge w:val="restart"/>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项目</w:t>
            </w:r>
          </w:p>
        </w:tc>
        <w:tc>
          <w:tcPr>
            <w:tcW w:w="7239" w:type="dxa"/>
            <w:gridSpan w:val="2"/>
            <w:vMerge w:val="restart"/>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评审内容</w:t>
            </w:r>
          </w:p>
        </w:tc>
        <w:tc>
          <w:tcPr>
            <w:tcW w:w="1364"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w:t>
            </w:r>
          </w:p>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意见</w:t>
            </w:r>
          </w:p>
        </w:tc>
      </w:tr>
      <w:tr>
        <w:tblPrEx>
          <w:tblCellMar>
            <w:top w:w="0" w:type="dxa"/>
            <w:left w:w="0" w:type="dxa"/>
            <w:bottom w:w="0" w:type="dxa"/>
            <w:right w:w="0" w:type="dxa"/>
          </w:tblCellMar>
        </w:tblPrEx>
        <w:trPr>
          <w:trHeight w:val="865" w:hRule="atLeast"/>
        </w:trPr>
        <w:tc>
          <w:tcPr>
            <w:tcW w:w="897" w:type="dxa"/>
            <w:vMerge w:val="continue"/>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239" w:type="dxa"/>
            <w:gridSpan w:val="2"/>
            <w:vMerge w:val="continue"/>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是</w:t>
            </w: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否</w:t>
            </w:r>
          </w:p>
        </w:tc>
      </w:tr>
      <w:tr>
        <w:tblPrEx>
          <w:tblCellMar>
            <w:top w:w="0" w:type="dxa"/>
            <w:left w:w="0" w:type="dxa"/>
            <w:bottom w:w="0" w:type="dxa"/>
            <w:right w:w="0" w:type="dxa"/>
          </w:tblCellMar>
        </w:tblPrEx>
        <w:trPr>
          <w:trHeight w:val="743" w:hRule="atLeast"/>
        </w:trPr>
        <w:tc>
          <w:tcPr>
            <w:tcW w:w="897" w:type="dxa"/>
            <w:vMerge w:val="restart"/>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审</w:t>
            </w:r>
          </w:p>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查</w:t>
            </w:r>
          </w:p>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标</w:t>
            </w:r>
          </w:p>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准</w:t>
            </w: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由政府立项核准、审批的建筑工程,投标报价高于设定的工程预算招标控制价（工程限额）的；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r>
      <w:tr>
        <w:tblPrEx>
          <w:tblCellMar>
            <w:top w:w="0" w:type="dxa"/>
            <w:left w:w="0" w:type="dxa"/>
            <w:bottom w:w="0" w:type="dxa"/>
            <w:right w:w="0" w:type="dxa"/>
          </w:tblCellMar>
        </w:tblPrEx>
        <w:trPr>
          <w:trHeight w:val="419"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b/>
                <w:w w:val="100"/>
                <w:sz w:val="24"/>
              </w:rPr>
            </w:pPr>
            <w:r>
              <w:rPr>
                <w:rFonts w:hint="eastAsia" w:ascii="宋体" w:hAnsi="Times New Roman" w:eastAsia="宋体"/>
                <w:w w:val="100"/>
                <w:sz w:val="24"/>
              </w:rPr>
              <w:t>投标人对同一</w:t>
            </w:r>
            <w:r>
              <w:rPr>
                <w:rFonts w:hint="eastAsia" w:ascii="宋体"/>
                <w:w w:val="100"/>
                <w:sz w:val="24"/>
                <w:lang w:eastAsia="zh-CN"/>
              </w:rPr>
              <w:t>谈判</w:t>
            </w:r>
            <w:r>
              <w:rPr>
                <w:rFonts w:hint="eastAsia" w:ascii="宋体" w:hAnsi="Times New Roman" w:eastAsia="宋体"/>
                <w:w w:val="100"/>
                <w:sz w:val="24"/>
              </w:rPr>
              <w:t>项目作出两个以上报价未明确效力的；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r>
      <w:tr>
        <w:tblPrEx>
          <w:tblCellMar>
            <w:top w:w="0" w:type="dxa"/>
            <w:left w:w="0" w:type="dxa"/>
            <w:bottom w:w="0" w:type="dxa"/>
            <w:right w:w="0" w:type="dxa"/>
          </w:tblCellMar>
        </w:tblPrEx>
        <w:trPr>
          <w:trHeight w:val="913"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未按</w:t>
            </w:r>
            <w:r>
              <w:rPr>
                <w:rFonts w:hint="eastAsia" w:ascii="宋体"/>
                <w:w w:val="100"/>
                <w:sz w:val="24"/>
                <w:lang w:eastAsia="zh-CN"/>
              </w:rPr>
              <w:t>谈判</w:t>
            </w:r>
            <w:r>
              <w:rPr>
                <w:rFonts w:hint="eastAsia" w:ascii="宋体" w:hAnsi="Times New Roman" w:eastAsia="宋体"/>
                <w:w w:val="100"/>
                <w:sz w:val="24"/>
              </w:rPr>
              <w:t>文件规定的格式填写，内容不全或关键字迹模糊、无法辨认的（包括分部分项工程量清单中暂估价、暂列金额的改动）；</w:t>
            </w:r>
          </w:p>
        </w:tc>
        <w:tc>
          <w:tcPr>
            <w:tcW w:w="585" w:type="dxa"/>
            <w:tcBorders>
              <w:top w:val="single" w:color="000000" w:sz="6"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7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4</w:t>
            </w:r>
          </w:p>
        </w:tc>
        <w:tc>
          <w:tcPr>
            <w:tcW w:w="6654"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改变</w:t>
            </w:r>
            <w:r>
              <w:rPr>
                <w:rFonts w:hint="eastAsia" w:ascii="宋体"/>
                <w:w w:val="100"/>
                <w:sz w:val="24"/>
                <w:lang w:eastAsia="zh-CN"/>
              </w:rPr>
              <w:t>谈判</w:t>
            </w:r>
            <w:r>
              <w:rPr>
                <w:rFonts w:hint="eastAsia" w:ascii="宋体" w:hAnsi="Times New Roman" w:eastAsia="宋体"/>
                <w:w w:val="100"/>
                <w:sz w:val="24"/>
              </w:rPr>
              <w:t>文件提供的工程量清单的计量单位、工程量的；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963"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将工程排污费、社会保障费、住房公积金、危险作业意外伤害保险等规费和增值税、城市维护建设税、教育费附加等税金，以及安全文明施工费及扬尘污染治理增加费列入竞争性费用的；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85"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投标人之间或者投标人与</w:t>
            </w:r>
            <w:r>
              <w:rPr>
                <w:rFonts w:hint="eastAsia" w:ascii="宋体"/>
                <w:w w:val="100"/>
                <w:sz w:val="24"/>
                <w:lang w:eastAsia="zh-CN"/>
              </w:rPr>
              <w:t>采购人</w:t>
            </w:r>
            <w:r>
              <w:rPr>
                <w:rFonts w:hint="eastAsia" w:ascii="宋体" w:hAnsi="Times New Roman" w:eastAsia="宋体"/>
                <w:w w:val="100"/>
                <w:sz w:val="24"/>
              </w:rPr>
              <w:t>串通投标的；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4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7</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以行贿手段谋取中标或者以其他弄虚作假方式投标的；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42" w:hRule="atLeast"/>
        </w:trPr>
        <w:tc>
          <w:tcPr>
            <w:tcW w:w="89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 xml:space="preserve"> 8</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经谈判小组认定</w:t>
            </w:r>
            <w:r>
              <w:rPr>
                <w:rFonts w:hint="eastAsia" w:ascii="宋体"/>
                <w:w w:val="100"/>
                <w:sz w:val="24"/>
                <w:lang w:eastAsia="zh-CN"/>
              </w:rPr>
              <w:t>投标</w:t>
            </w:r>
            <w:r>
              <w:rPr>
                <w:rFonts w:hint="eastAsia" w:ascii="宋体" w:hAnsi="Times New Roman" w:eastAsia="宋体"/>
                <w:w w:val="100"/>
                <w:sz w:val="24"/>
              </w:rPr>
              <w:t>人以低于成本价报价，恶意竞争的；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914" w:hRule="atLeast"/>
        </w:trPr>
        <w:tc>
          <w:tcPr>
            <w:tcW w:w="897"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723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结论：是否通过评审</w:t>
            </w:r>
          </w:p>
        </w:tc>
        <w:tc>
          <w:tcPr>
            <w:tcW w:w="585"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bl>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r>
        <w:br w:type="page"/>
      </w:r>
      <w:r>
        <w:rPr>
          <w:rFonts w:hint="eastAsia" w:asciiTheme="minorEastAsia" w:hAnsiTheme="minorEastAsia" w:eastAsiaTheme="minorEastAsia" w:cstheme="minorEastAsia"/>
          <w:b/>
          <w:w w:val="100"/>
          <w:sz w:val="28"/>
          <w:szCs w:val="28"/>
        </w:rPr>
        <w:t>附表三</w:t>
      </w:r>
    </w:p>
    <w:p>
      <w:pPr>
        <w:autoSpaceDE/>
        <w:autoSpaceDN/>
        <w:snapToGrid/>
        <w:spacing w:before="0" w:after="0" w:line="240" w:lineRule="auto"/>
        <w:ind w:left="0" w:firstLine="0"/>
        <w:jc w:val="both"/>
        <w:rPr>
          <w:rFonts w:hint="eastAsia" w:ascii="Times New Roman" w:hAnsi="Times New Roman" w:eastAsia="宋体"/>
          <w:w w:val="100"/>
          <w:sz w:val="21"/>
        </w:rPr>
      </w:pPr>
      <w:r>
        <w:rPr>
          <w:rFonts w:hint="eastAsia" w:ascii="Times New Roman" w:hAnsi="Times New Roman" w:eastAsia="宋体"/>
          <w:w w:val="100"/>
          <w:sz w:val="28"/>
        </w:rPr>
        <w:t>经评审最低投标报价法——技术标评定标准</w:t>
      </w:r>
    </w:p>
    <w:tbl>
      <w:tblPr>
        <w:tblStyle w:val="21"/>
        <w:tblpPr w:vertAnchor="text" w:horzAnchor="page" w:tblpXSpec="center" w:tblpY="201"/>
        <w:tblW w:w="9420" w:type="dxa"/>
        <w:tblInd w:w="108" w:type="dxa"/>
        <w:tblLayout w:type="fixed"/>
        <w:tblCellMar>
          <w:top w:w="0" w:type="dxa"/>
          <w:left w:w="0" w:type="dxa"/>
          <w:bottom w:w="0" w:type="dxa"/>
          <w:right w:w="0" w:type="dxa"/>
        </w:tblCellMar>
      </w:tblPr>
      <w:tblGrid>
        <w:gridCol w:w="702"/>
        <w:gridCol w:w="1387"/>
        <w:gridCol w:w="3807"/>
        <w:gridCol w:w="1726"/>
        <w:gridCol w:w="1798"/>
      </w:tblGrid>
      <w:tr>
        <w:tblPrEx>
          <w:tblCellMar>
            <w:top w:w="0" w:type="dxa"/>
            <w:left w:w="0" w:type="dxa"/>
            <w:bottom w:w="0" w:type="dxa"/>
            <w:right w:w="0" w:type="dxa"/>
          </w:tblCellMar>
        </w:tblPrEx>
        <w:trPr>
          <w:trHeight w:val="662"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r>
              <w:rPr>
                <w:rFonts w:hint="eastAsia" w:ascii="宋体" w:hAnsi="Times New Roman" w:eastAsia="宋体"/>
                <w:b/>
                <w:w w:val="100"/>
                <w:sz w:val="24"/>
                <w:szCs w:val="24"/>
              </w:rPr>
              <w:t>项目</w:t>
            </w:r>
          </w:p>
        </w:tc>
        <w:tc>
          <w:tcPr>
            <w:tcW w:w="51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r>
              <w:rPr>
                <w:rFonts w:hint="eastAsia" w:ascii="宋体" w:hAnsi="Times New Roman" w:eastAsia="宋体"/>
                <w:b/>
                <w:w w:val="100"/>
                <w:sz w:val="24"/>
                <w:szCs w:val="24"/>
              </w:rPr>
              <w:t>评分方法</w:t>
            </w:r>
          </w:p>
        </w:tc>
        <w:tc>
          <w:tcPr>
            <w:tcW w:w="352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评审意见</w:t>
            </w:r>
          </w:p>
        </w:tc>
      </w:tr>
      <w:tr>
        <w:tblPrEx>
          <w:tblCellMar>
            <w:top w:w="0" w:type="dxa"/>
            <w:left w:w="0" w:type="dxa"/>
            <w:bottom w:w="0" w:type="dxa"/>
            <w:right w:w="0" w:type="dxa"/>
          </w:tblCellMar>
        </w:tblPrEx>
        <w:trPr>
          <w:trHeight w:val="662"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p>
        </w:tc>
        <w:tc>
          <w:tcPr>
            <w:tcW w:w="51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是</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否</w:t>
            </w:r>
          </w:p>
        </w:tc>
      </w:tr>
      <w:tr>
        <w:tblPrEx>
          <w:tblCellMar>
            <w:top w:w="0" w:type="dxa"/>
            <w:left w:w="0" w:type="dxa"/>
            <w:bottom w:w="0" w:type="dxa"/>
            <w:right w:w="0" w:type="dxa"/>
          </w:tblCellMar>
        </w:tblPrEx>
        <w:trPr>
          <w:trHeight w:val="671"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技术标评审标准</w:t>
            </w:r>
          </w:p>
          <w:p>
            <w:pPr>
              <w:autoSpaceDE/>
              <w:autoSpaceDN/>
              <w:snapToGrid/>
              <w:spacing w:before="0" w:after="0" w:line="480" w:lineRule="auto"/>
              <w:ind w:left="0" w:firstLine="0"/>
              <w:jc w:val="center"/>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施工方案与技术措施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26"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质量保证措施和创优计划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9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3</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施工总进度计划及保证措施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45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4</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施工安全措施计划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499"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5</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文明施工措施计划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02"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6</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施工场地治安保卫管理计划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45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7</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施工环保措施计划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8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8</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施工现场总平面布置（附图）</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6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9</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项目组织管理机构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992"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10</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成品保护和工程保修工作的管理和承诺</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898"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任何可能的紧急情况的处理措施、预案以及抵抗风险的措施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对总包管理的认识以及对专业分包工程的配合、协调、管理、服务方案</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55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结论：是否通过评审</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bl>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lang w:eastAsia="zh-CN"/>
        </w:rPr>
      </w:pPr>
      <w:bookmarkStart w:id="55" w:name="_Toc1264"/>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lang w:eastAsia="zh-CN"/>
        </w:rPr>
        <w:t>八</w:t>
      </w:r>
      <w:r>
        <w:rPr>
          <w:rFonts w:hint="eastAsia" w:asciiTheme="minorEastAsia" w:hAnsiTheme="minorEastAsia" w:eastAsiaTheme="minorEastAsia" w:cstheme="minorEastAsia"/>
          <w:b/>
          <w:w w:val="100"/>
          <w:sz w:val="28"/>
          <w:szCs w:val="28"/>
        </w:rPr>
        <w:t>、合同授予</w:t>
      </w:r>
      <w:bookmarkEnd w:id="55"/>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1、</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依据谈判小组推荐的中标候选人确定中标人后，将在</w:t>
      </w:r>
      <w:r>
        <w:rPr>
          <w:rFonts w:hint="eastAsia" w:ascii="宋体" w:cs="Times New Roman"/>
          <w:w w:val="100"/>
          <w:sz w:val="28"/>
          <w:szCs w:val="22"/>
          <w:lang w:eastAsia="zh-CN"/>
        </w:rPr>
        <w:t>中国采购与招标网</w:t>
      </w:r>
      <w:r>
        <w:rPr>
          <w:rFonts w:hint="eastAsia" w:ascii="宋体" w:hAnsi="Times New Roman" w:eastAsia="宋体" w:cs="Times New Roman"/>
          <w:w w:val="100"/>
          <w:sz w:val="28"/>
          <w:szCs w:val="22"/>
        </w:rPr>
        <w:t>（https://www.chinabidding.cn/）对中标结果公示1个工作日后，向中标人发出中标通知书，该通知书将是合同的组成部分。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2</w:t>
      </w:r>
      <w:r>
        <w:rPr>
          <w:rFonts w:hint="eastAsia" w:ascii="宋体" w:hAnsi="Times New Roman" w:eastAsia="宋体" w:cs="Times New Roman"/>
          <w:w w:val="100"/>
          <w:sz w:val="28"/>
          <w:szCs w:val="22"/>
        </w:rPr>
        <w:t>、中标通知书对中标人和中标人具有法律约束力。中标通知书发出后，</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 xml:space="preserve">改变中标结果或者中标人放弃中标项目的，应当承担法律责任。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cs="Times New Roman"/>
          <w:w w:val="100"/>
          <w:sz w:val="28"/>
          <w:szCs w:val="22"/>
          <w:highlight w:val="none"/>
          <w:lang w:val="en-US" w:eastAsia="zh-CN"/>
        </w:rPr>
        <w:t>3</w:t>
      </w:r>
      <w:r>
        <w:rPr>
          <w:rFonts w:hint="eastAsia" w:ascii="宋体" w:hAnsi="Times New Roman" w:eastAsia="宋体" w:cs="Times New Roman"/>
          <w:w w:val="100"/>
          <w:sz w:val="28"/>
          <w:szCs w:val="22"/>
          <w:highlight w:val="none"/>
        </w:rPr>
        <w:t>、</w:t>
      </w:r>
      <w:r>
        <w:rPr>
          <w:rFonts w:hint="eastAsia" w:ascii="宋体" w:cs="Times New Roman"/>
          <w:w w:val="100"/>
          <w:sz w:val="28"/>
          <w:szCs w:val="22"/>
          <w:highlight w:val="none"/>
          <w:lang w:eastAsia="zh-CN"/>
        </w:rPr>
        <w:t>采购人</w:t>
      </w:r>
      <w:r>
        <w:rPr>
          <w:rFonts w:hint="eastAsia" w:ascii="宋体" w:hAnsi="Times New Roman" w:eastAsia="宋体" w:cs="Times New Roman"/>
          <w:w w:val="100"/>
          <w:sz w:val="28"/>
          <w:szCs w:val="22"/>
          <w:highlight w:val="none"/>
        </w:rPr>
        <w:t>应当自发出中标通知书之日起15日内，向有关行政监督部门提交招标投标情况的书面报告。</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4</w:t>
      </w:r>
      <w:r>
        <w:rPr>
          <w:rFonts w:hint="eastAsia" w:ascii="宋体" w:hAnsi="Times New Roman" w:eastAsia="宋体" w:cs="Times New Roman"/>
          <w:w w:val="100"/>
          <w:sz w:val="28"/>
          <w:szCs w:val="22"/>
        </w:rPr>
        <w:t>、中标后，中标人严格按照《关于印发阿勒泰地区综合治税工作实施方案的通知》阿行办发（2013）109号的文件精神在相关部门办理相关手续。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5</w:t>
      </w:r>
      <w:r>
        <w:rPr>
          <w:rFonts w:hint="eastAsia" w:ascii="宋体" w:hAnsi="Times New Roman" w:eastAsia="宋体" w:cs="Times New Roman"/>
          <w:w w:val="100"/>
          <w:sz w:val="28"/>
          <w:szCs w:val="22"/>
        </w:rPr>
        <w:t>、</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与中标人将于中标通知书发出之日起30日内，按照谈判文件和中标人的投标文件订立书面合同。</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与中标人不得再行订立背离合同实质性内容的其他协议。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6</w:t>
      </w:r>
      <w:r>
        <w:rPr>
          <w:rFonts w:hint="eastAsia" w:ascii="宋体" w:hAnsi="Times New Roman" w:eastAsia="宋体" w:cs="Times New Roman"/>
          <w:w w:val="100"/>
          <w:sz w:val="28"/>
          <w:szCs w:val="22"/>
        </w:rPr>
        <w:t>、</w:t>
      </w:r>
      <w:r>
        <w:rPr>
          <w:rFonts w:hint="eastAsia" w:ascii="宋体" w:cs="Times New Roman"/>
          <w:w w:val="100"/>
          <w:sz w:val="28"/>
          <w:szCs w:val="22"/>
          <w:lang w:eastAsia="zh-CN"/>
        </w:rPr>
        <w:t>谈判</w:t>
      </w:r>
      <w:r>
        <w:rPr>
          <w:rFonts w:hint="eastAsia" w:ascii="宋体" w:hAnsi="Times New Roman" w:eastAsia="宋体" w:cs="Times New Roman"/>
          <w:w w:val="100"/>
          <w:sz w:val="28"/>
          <w:szCs w:val="22"/>
        </w:rPr>
        <w:t>文件要求中标人提交履约保证金或者其他形式履约担保的，中标人应当提交；拒绝提交的，视为抛弃中标项目。</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要求中标人提供履约保证金或者其他形式履约担保的，</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应当同时向中标人提供工程款支付担保。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7</w:t>
      </w:r>
      <w:r>
        <w:rPr>
          <w:rFonts w:hint="eastAsia" w:ascii="宋体" w:hAnsi="Times New Roman" w:eastAsia="宋体" w:cs="Times New Roman"/>
          <w:w w:val="100"/>
          <w:sz w:val="28"/>
          <w:szCs w:val="22"/>
        </w:rPr>
        <w:t>、</w:t>
      </w:r>
      <w:r>
        <w:rPr>
          <w:rFonts w:hint="eastAsia" w:ascii="宋体" w:cs="Times New Roman"/>
          <w:w w:val="100"/>
          <w:sz w:val="28"/>
          <w:szCs w:val="22"/>
          <w:lang w:eastAsia="zh-CN"/>
        </w:rPr>
        <w:t>谈判</w:t>
      </w:r>
      <w:r>
        <w:rPr>
          <w:rFonts w:hint="eastAsia" w:ascii="宋体" w:hAnsi="Times New Roman" w:eastAsia="宋体" w:cs="Times New Roman"/>
          <w:w w:val="100"/>
          <w:sz w:val="28"/>
          <w:szCs w:val="22"/>
        </w:rPr>
        <w:t>文件和中标人的投标文件均是该书面合同的附件。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56" w:name="_Toc21955"/>
      <w:r>
        <w:rPr>
          <w:rFonts w:hint="eastAsia" w:ascii="宋体" w:hAnsi="Times New Roman" w:eastAsia="宋体" w:cs="Times New Roman"/>
          <w:w w:val="100"/>
          <w:sz w:val="28"/>
          <w:szCs w:val="22"/>
          <w:highlight w:val="none"/>
          <w:lang w:eastAsia="zh-CN"/>
        </w:rPr>
        <w:t>九、公告、质疑</w:t>
      </w:r>
      <w:bookmarkEnd w:id="56"/>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21.1</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将在政府采购监管部门指定媒体上发布采购公告、通知、评审结果公告等谈判程序中所有信息。成交公告期为1个工作日。</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21.2如果谈判</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对此次</w:t>
      </w:r>
      <w:r>
        <w:rPr>
          <w:rFonts w:hint="eastAsia" w:ascii="宋体" w:cs="Times New Roman"/>
          <w:w w:val="100"/>
          <w:sz w:val="28"/>
          <w:szCs w:val="22"/>
          <w:lang w:eastAsia="zh-CN"/>
        </w:rPr>
        <w:t>招标活动</w:t>
      </w:r>
      <w:r>
        <w:rPr>
          <w:rFonts w:hint="eastAsia" w:ascii="宋体" w:hAnsi="Times New Roman" w:eastAsia="宋体" w:cs="Times New Roman"/>
          <w:w w:val="100"/>
          <w:sz w:val="28"/>
          <w:szCs w:val="22"/>
        </w:rPr>
        <w:t>有疑问，可依据《政府采购法》等相关规定，在规定时间内以书面形式向</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和</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提出质疑。质疑书应当包括下列主要内容：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①质疑人的名称、地址、电话等；</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②质疑人法人签章和单位公章；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③具体的质疑事项及事实依据；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④明确的请求和必要（合法来源）的证明材料；</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⑤以联合体形式参与谈判的，则必须联合体各方共同签署、盖章；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⑥提起质疑的日期。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特注：未按上述程序规定的必备内容进行质疑的，政府采购机构将不予以受理。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21.3</w:t>
      </w:r>
      <w:r>
        <w:rPr>
          <w:rFonts w:hint="eastAsia" w:ascii="宋体" w:hAnsi="Times New Roman" w:eastAsia="宋体" w:cs="Times New Roman"/>
          <w:w w:val="100"/>
          <w:sz w:val="28"/>
          <w:szCs w:val="22"/>
        </w:rPr>
        <w:t>成交公告期限届满之日起7个工作日内如有质疑的，采购人或采购代理机构将依法给与答复，并将结果告知所有当事人。</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21.4质疑</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对</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或</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答复不满意，可在15个工作日内向政府采购监管部门投诉。</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21.5谈判</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的质疑和投诉应有事实依据，若为无效投诉，政府采购监管部门将按</w:t>
      </w:r>
      <w:r>
        <w:rPr>
          <w:rFonts w:hint="eastAsia" w:ascii="宋体" w:hAnsi="Times New Roman" w:eastAsia="宋体" w:cs="Times New Roman"/>
          <w:w w:val="100"/>
          <w:sz w:val="28"/>
          <w:szCs w:val="22"/>
          <w:lang w:eastAsia="zh-CN"/>
        </w:rPr>
        <w:t>相关法律</w:t>
      </w:r>
      <w:r>
        <w:rPr>
          <w:rFonts w:hint="eastAsia" w:ascii="宋体" w:hAnsi="Times New Roman" w:eastAsia="宋体" w:cs="Times New Roman"/>
          <w:w w:val="100"/>
          <w:sz w:val="28"/>
          <w:szCs w:val="22"/>
        </w:rPr>
        <w:t>的有关规定给予处罚。</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57" w:name="_Toc456291277"/>
      <w:bookmarkStart w:id="58" w:name="_Toc456291257"/>
      <w:bookmarkStart w:id="59" w:name="_Toc456291162"/>
      <w:bookmarkStart w:id="60" w:name="_Toc30995"/>
      <w:bookmarkStart w:id="61" w:name="_Toc23697"/>
      <w:bookmarkStart w:id="62" w:name="_Toc456291351"/>
      <w:bookmarkStart w:id="63" w:name="_Toc456291476"/>
      <w:bookmarkStart w:id="64" w:name="_Toc456291534"/>
      <w:r>
        <w:rPr>
          <w:rFonts w:hint="eastAsia" w:ascii="宋体" w:hAnsi="Times New Roman" w:eastAsia="宋体" w:cs="Times New Roman"/>
          <w:w w:val="100"/>
          <w:sz w:val="28"/>
          <w:szCs w:val="22"/>
          <w:highlight w:val="none"/>
          <w:lang w:eastAsia="zh-CN"/>
        </w:rPr>
        <w:t>十、项目验收</w:t>
      </w:r>
      <w:bookmarkEnd w:id="57"/>
      <w:bookmarkEnd w:id="58"/>
      <w:bookmarkEnd w:id="59"/>
      <w:bookmarkEnd w:id="60"/>
      <w:bookmarkEnd w:id="61"/>
      <w:bookmarkEnd w:id="62"/>
      <w:bookmarkEnd w:id="63"/>
      <w:bookmarkEnd w:id="64"/>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22.1 项目实施完毕，</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和</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组织对</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履约的验收。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22.2 验收标准:谈判文件、谈判响应文件、政府采购合同规定的标准。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22.3 政府采购项目验收联系电话:见</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须知前附表。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65" w:name="_Toc456291278"/>
      <w:bookmarkStart w:id="66" w:name="_Toc3116"/>
      <w:bookmarkStart w:id="67" w:name="_Toc456291258"/>
      <w:bookmarkStart w:id="68" w:name="_Toc21434"/>
      <w:bookmarkStart w:id="69" w:name="_Toc456291477"/>
      <w:bookmarkStart w:id="70" w:name="_Toc456291163"/>
      <w:bookmarkStart w:id="71" w:name="_Toc456291352"/>
      <w:bookmarkStart w:id="72" w:name="_Toc456291535"/>
      <w:r>
        <w:rPr>
          <w:rFonts w:hint="eastAsia" w:ascii="宋体" w:hAnsi="Times New Roman" w:eastAsia="宋体" w:cs="Times New Roman"/>
          <w:w w:val="100"/>
          <w:sz w:val="28"/>
          <w:szCs w:val="22"/>
          <w:highlight w:val="none"/>
          <w:lang w:eastAsia="zh-CN"/>
        </w:rPr>
        <w:t>十一、适用法律</w:t>
      </w:r>
      <w:bookmarkEnd w:id="65"/>
      <w:bookmarkEnd w:id="66"/>
      <w:bookmarkEnd w:id="67"/>
      <w:bookmarkEnd w:id="68"/>
      <w:bookmarkEnd w:id="69"/>
      <w:bookmarkEnd w:id="70"/>
      <w:bookmarkEnd w:id="71"/>
      <w:bookmarkEnd w:id="7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23. 采购当事人的一切活动均适用于《中华人民共和国政府采购法》及相关规定。</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 xml:space="preserve">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br w:type="page"/>
      </w:r>
    </w:p>
    <w:p>
      <w:pPr>
        <w:pageBreakBefore w:val="0"/>
        <w:widowControl w:val="0"/>
        <w:kinsoku/>
        <w:wordWrap/>
        <w:overflowPunct/>
        <w:topLinePunct w:val="0"/>
        <w:autoSpaceDE w:val="0"/>
        <w:autoSpaceDN w:val="0"/>
        <w:bidi w:val="0"/>
        <w:adjustRightInd/>
        <w:snapToGrid/>
        <w:spacing w:before="0" w:after="0" w:line="300" w:lineRule="exact"/>
        <w:ind w:left="0" w:firstLine="643"/>
        <w:jc w:val="both"/>
        <w:textAlignment w:val="auto"/>
        <w:outlineLvl w:val="0"/>
        <w:rPr>
          <w:rFonts w:hint="eastAsia" w:asciiTheme="minorEastAsia" w:hAnsiTheme="minorEastAsia" w:eastAsiaTheme="minorEastAsia" w:cstheme="minorEastAsia"/>
          <w:w w:val="100"/>
          <w:sz w:val="28"/>
          <w:szCs w:val="28"/>
        </w:rPr>
      </w:pPr>
      <w:bookmarkStart w:id="73" w:name="_Toc9268"/>
      <w:r>
        <w:rPr>
          <w:rFonts w:hint="eastAsia" w:asciiTheme="minorEastAsia" w:hAnsiTheme="minorEastAsia" w:eastAsiaTheme="minorEastAsia" w:cstheme="minorEastAsia"/>
          <w:b/>
          <w:w w:val="100"/>
          <w:sz w:val="28"/>
          <w:szCs w:val="28"/>
          <w:lang w:eastAsia="zh-CN"/>
        </w:rPr>
        <w:t>十二</w:t>
      </w:r>
      <w:r>
        <w:rPr>
          <w:rFonts w:hint="eastAsia" w:asciiTheme="minorEastAsia" w:hAnsiTheme="minorEastAsia" w:eastAsiaTheme="minorEastAsia" w:cstheme="minorEastAsia"/>
          <w:b/>
          <w:w w:val="100"/>
          <w:sz w:val="28"/>
          <w:szCs w:val="28"/>
        </w:rPr>
        <w:t>、合同条款及格式</w:t>
      </w:r>
      <w:bookmarkEnd w:id="73"/>
    </w:p>
    <w:p>
      <w:pPr>
        <w:keepNext/>
        <w:keepLines/>
        <w:autoSpaceDE/>
        <w:autoSpaceDN/>
        <w:snapToGrid/>
        <w:spacing w:before="260" w:after="260" w:line="360" w:lineRule="exact"/>
        <w:ind w:left="0" w:firstLine="0"/>
        <w:jc w:val="center"/>
        <w:rPr>
          <w:rFonts w:hint="eastAsia" w:ascii="Arial" w:hAnsi="Arial" w:eastAsia="黑体"/>
          <w:b/>
          <w:w w:val="100"/>
          <w:sz w:val="32"/>
        </w:rPr>
      </w:pPr>
    </w:p>
    <w:p>
      <w:pPr>
        <w:keepNext/>
        <w:keepLines/>
        <w:autoSpaceDE/>
        <w:autoSpaceDN/>
        <w:snapToGrid/>
        <w:spacing w:before="260" w:after="260" w:line="360" w:lineRule="exact"/>
        <w:ind w:left="0" w:firstLine="0"/>
        <w:jc w:val="center"/>
        <w:rPr>
          <w:rFonts w:hint="eastAsia" w:ascii="Arial" w:hAnsi="Arial" w:eastAsia="黑体"/>
          <w:b/>
          <w:w w:val="100"/>
          <w:sz w:val="32"/>
        </w:rPr>
      </w:pPr>
    </w:p>
    <w:p>
      <w:pPr>
        <w:keepNext/>
        <w:keepLines/>
        <w:autoSpaceDE/>
        <w:autoSpaceDN/>
        <w:snapToGrid/>
        <w:spacing w:before="260" w:after="260" w:line="360" w:lineRule="exact"/>
        <w:ind w:left="0" w:firstLine="0"/>
        <w:jc w:val="center"/>
        <w:outlineLvl w:val="0"/>
        <w:rPr>
          <w:rFonts w:hint="eastAsia" w:asciiTheme="majorEastAsia" w:hAnsiTheme="majorEastAsia" w:eastAsiaTheme="majorEastAsia" w:cstheme="majorEastAsia"/>
          <w:b/>
          <w:w w:val="100"/>
          <w:sz w:val="32"/>
          <w:szCs w:val="32"/>
        </w:rPr>
      </w:pPr>
      <w:bookmarkStart w:id="74" w:name="_Toc18153"/>
      <w:r>
        <w:rPr>
          <w:rFonts w:hint="eastAsia" w:asciiTheme="majorEastAsia" w:hAnsiTheme="majorEastAsia" w:eastAsiaTheme="majorEastAsia" w:cstheme="majorEastAsia"/>
          <w:b/>
          <w:w w:val="100"/>
          <w:sz w:val="32"/>
          <w:szCs w:val="32"/>
        </w:rPr>
        <w:t>第一节  合同条款</w:t>
      </w:r>
      <w:bookmarkEnd w:id="74"/>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w w:val="100"/>
          <w:sz w:val="21"/>
        </w:rPr>
        <w:t>通用合同条款直接引用住房城乡建设部、国家工商行政管理总局“关于印发建设工程施工合同（示范文本）的通知”（建市【2013】56号）中《建设工程施工合同》（GF-2013-0201）第二部分“通用合同条款”。</w:t>
      </w:r>
    </w:p>
    <w:p>
      <w:pPr>
        <w:pStyle w:val="7"/>
        <w:ind w:left="0" w:leftChars="0" w:firstLine="0" w:firstLineChars="0"/>
        <w:rPr>
          <w:rFonts w:hint="eastAsia" w:ascii="黑体" w:hAnsi="Times New Roman" w:eastAsia="黑体"/>
          <w:b/>
          <w:w w:val="100"/>
          <w:sz w:val="32"/>
        </w:rPr>
      </w:pPr>
    </w:p>
    <w:p>
      <w:pPr>
        <w:keepNext/>
        <w:keepLines/>
        <w:autoSpaceDE/>
        <w:autoSpaceDN/>
        <w:snapToGrid/>
        <w:spacing w:before="100" w:after="0" w:line="400" w:lineRule="exact"/>
        <w:ind w:left="0" w:firstLine="0"/>
        <w:jc w:val="center"/>
        <w:rPr>
          <w:rFonts w:hint="eastAsia" w:ascii="黑体" w:hAnsi="Times New Roman" w:eastAsia="黑体"/>
          <w:b/>
          <w:w w:val="100"/>
          <w:sz w:val="32"/>
        </w:rPr>
      </w:pPr>
    </w:p>
    <w:p>
      <w:pPr>
        <w:keepNext/>
        <w:keepLines/>
        <w:autoSpaceDE/>
        <w:autoSpaceDN/>
        <w:snapToGrid/>
        <w:spacing w:before="100" w:after="0" w:line="400" w:lineRule="exact"/>
        <w:ind w:left="0" w:firstLine="0"/>
        <w:jc w:val="center"/>
        <w:outlineLvl w:val="0"/>
        <w:rPr>
          <w:rFonts w:hint="eastAsia" w:asciiTheme="majorEastAsia" w:hAnsiTheme="majorEastAsia" w:eastAsiaTheme="majorEastAsia" w:cstheme="majorEastAsia"/>
          <w:sz w:val="32"/>
          <w:szCs w:val="32"/>
        </w:rPr>
      </w:pPr>
      <w:bookmarkStart w:id="75" w:name="_Toc16910"/>
      <w:r>
        <w:rPr>
          <w:rFonts w:hint="eastAsia" w:asciiTheme="majorEastAsia" w:hAnsiTheme="majorEastAsia" w:eastAsiaTheme="majorEastAsia" w:cstheme="majorEastAsia"/>
          <w:b/>
          <w:w w:val="100"/>
          <w:sz w:val="32"/>
          <w:szCs w:val="32"/>
        </w:rPr>
        <w:t>第二节  专用合同条款</w:t>
      </w:r>
      <w:bookmarkEnd w:id="75"/>
    </w:p>
    <w:p>
      <w:pPr>
        <w:autoSpaceDE/>
        <w:autoSpaceDN/>
        <w:snapToGrid/>
        <w:spacing w:before="0" w:after="0" w:line="240" w:lineRule="auto"/>
        <w:ind w:left="0" w:firstLine="0"/>
        <w:jc w:val="center"/>
        <w:rPr>
          <w:rFonts w:hint="eastAsia" w:ascii="宋体" w:hAnsi="Times New Roman" w:eastAsia="宋体"/>
          <w:w w:val="100"/>
          <w:sz w:val="24"/>
        </w:rPr>
      </w:pP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76" w:name="_Toc3976"/>
      <w:r>
        <w:rPr>
          <w:rFonts w:hint="eastAsia" w:ascii="宋体" w:hAnsi="Arial" w:eastAsia="宋体"/>
          <w:b w:val="0"/>
          <w:color w:val="000000"/>
          <w:w w:val="100"/>
          <w:sz w:val="21"/>
        </w:rPr>
        <w:t>1. 一般约定</w:t>
      </w:r>
      <w:bookmarkEnd w:id="76"/>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 词语定义</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1.1.1合同</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000000"/>
          <w:w w:val="100"/>
          <w:sz w:val="21"/>
        </w:rPr>
        <w:t>1.1.1.1</w:t>
      </w:r>
      <w:r>
        <w:rPr>
          <w:rFonts w:hint="eastAsia" w:ascii="宋体" w:hAnsi="Times New Roman" w:eastAsia="宋体"/>
          <w:color w:val="auto"/>
          <w:w w:val="100"/>
          <w:sz w:val="21"/>
        </w:rPr>
        <w:t>0其他合同文件包括：</w:t>
      </w:r>
      <w:r>
        <w:rPr>
          <w:rFonts w:hint="eastAsia" w:ascii="宋体" w:hAnsi="宋体" w:eastAsia="宋体"/>
          <w:color w:val="auto"/>
          <w:w w:val="100"/>
          <w:sz w:val="24"/>
          <w:u w:val="single"/>
        </w:rPr>
        <w:t>履行合同过程中双方总经理以上管理者（或双方工地代表人）书面确认的对合同内容有实质性影响的会议纪要、签证、设计变更等资料</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1.1.2 合同当事人及其他相关方</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1.1.2.4监理人：</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名    称：</w:t>
      </w:r>
      <w:r>
        <w:rPr>
          <w:rFonts w:hint="eastAsia" w:ascii="宋体" w:hAnsi="Times New Roman" w:eastAsia="宋体"/>
          <w:color w:val="auto"/>
          <w:w w:val="100"/>
          <w:sz w:val="21"/>
          <w:u w:val="single"/>
        </w:rPr>
        <w:t xml:space="preserve">           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资质类别和等级：</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1.1.2.5 设计人：</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名    称：</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资质类别和等级：</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1.1.3 工程和设备</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1.1.3.7 作为施工现场组成部分的其他场所包括：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通用条款规定的发包方提供的施工场地</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1.1.3.9 永久占地包括：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1.1.3.10 临时占地包括：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双方在合同履行过程中确定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1.3法律 </w:t>
      </w:r>
    </w:p>
    <w:p>
      <w:pPr>
        <w:autoSpaceDE w:val="0"/>
        <w:autoSpaceDN w:val="0"/>
        <w:snapToGrid/>
        <w:spacing w:before="0" w:after="0" w:line="460" w:lineRule="exact"/>
        <w:ind w:left="596" w:firstLine="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适用于合同的其他规范性文件：</w:t>
      </w:r>
      <w:r>
        <w:rPr>
          <w:rFonts w:hint="eastAsia" w:ascii="宋体" w:hAnsi="Times New Roman" w:eastAsia="宋体"/>
          <w:color w:val="auto"/>
          <w:w w:val="100"/>
          <w:sz w:val="21"/>
          <w:u w:val="single"/>
        </w:rPr>
        <w:t>需要明示的法律、行政法规：《中华人民共和国</w:t>
      </w:r>
      <w:r>
        <w:rPr>
          <w:rFonts w:hint="eastAsia" w:ascii="宋体"/>
          <w:color w:val="auto"/>
          <w:w w:val="100"/>
          <w:sz w:val="21"/>
          <w:u w:val="single"/>
          <w:lang w:eastAsia="zh-CN"/>
        </w:rPr>
        <w:t>民法典</w:t>
      </w:r>
      <w:r>
        <w:rPr>
          <w:rFonts w:hint="eastAsia" w:ascii="宋体" w:hAnsi="Times New Roman" w:eastAsia="宋体"/>
          <w:color w:val="auto"/>
          <w:w w:val="100"/>
          <w:sz w:val="21"/>
          <w:u w:val="single"/>
        </w:rPr>
        <w:t xml:space="preserve">》、《中华人民共和国建筑法》、《中华人民共和国招标投标法》、《中华人民共和国安全生产法》、《建设工程质量管理条例》，以及其他有关法律、法规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 标准和规范</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1.4.1适用于工程的标准规范包括：</w:t>
      </w:r>
      <w:r>
        <w:rPr>
          <w:rFonts w:hint="eastAsia" w:ascii="宋体" w:hAnsi="Times New Roman" w:eastAsia="宋体"/>
          <w:color w:val="auto"/>
          <w:w w:val="100"/>
          <w:sz w:val="21"/>
          <w:u w:val="single"/>
        </w:rPr>
        <w:t>国家和地方现行的有关标准、规范、详细施工图</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1.4.2 发包人提供国外标准、规范的名称：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发包人提供国外标准、规范的份数：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发包人提供国外标准、规范的名称：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1.4.3发包人对工程的技术标准和功能要求的特殊要求：</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 合同文件的优先顺序</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合同文件组成及优先顺序为：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 图纸和承包人文件</w:t>
      </w:r>
      <w:r>
        <w:rPr>
          <w:rFonts w:hint="eastAsia" w:ascii="宋体" w:hAnsi="Times New Roman" w:eastAsia="宋体"/>
          <w:color w:val="auto"/>
          <w:w w:val="100"/>
          <w:sz w:val="21"/>
        </w:rPr>
        <w:tab/>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1.6.1 图纸的提供</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发包人向承包人提供图纸的期限：</w:t>
      </w:r>
      <w:r>
        <w:rPr>
          <w:rFonts w:hint="eastAsia" w:ascii="宋体"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发包人向承包人提供图纸的数量：</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发包人向承包人提供图纸的内容：</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1.6.4 承包人文件</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需要由承包人提供的文件，包括：</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实施性施工组织设计及方案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承包人提供的文件的期限为：</w:t>
      </w:r>
      <w:r>
        <w:rPr>
          <w:rFonts w:hint="eastAsia" w:ascii="宋体" w:hAnsi="Times New Roman" w:eastAsia="宋体"/>
          <w:color w:val="auto"/>
          <w:w w:val="100"/>
          <w:sz w:val="21"/>
          <w:u w:val="single"/>
        </w:rPr>
        <w:t xml:space="preserve">   </w:t>
      </w:r>
      <w:r>
        <w:rPr>
          <w:rFonts w:hint="eastAsia" w:ascii="Times New Roman" w:hAnsi="Times New Roman" w:eastAsia="宋体"/>
          <w:color w:val="auto"/>
          <w:w w:val="100"/>
          <w:sz w:val="21"/>
          <w:u w:val="single"/>
        </w:rPr>
        <w:t>开工前</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承包人提供的文件的数量为：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肆份</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承包人提供的文件的形式为：</w:t>
      </w:r>
      <w:r>
        <w:rPr>
          <w:rFonts w:hint="eastAsia" w:ascii="宋体" w:hAnsi="Times New Roman" w:eastAsia="宋体"/>
          <w:color w:val="auto"/>
          <w:w w:val="100"/>
          <w:sz w:val="21"/>
          <w:u w:val="single"/>
        </w:rPr>
        <w:t> </w:t>
      </w:r>
      <w:r>
        <w:rPr>
          <w:rFonts w:hint="eastAsia" w:ascii="Times New Roman" w:hAnsi="Times New Roman" w:eastAsia="宋体"/>
          <w:color w:val="auto"/>
          <w:w w:val="100"/>
          <w:sz w:val="21"/>
          <w:u w:val="single"/>
        </w:rPr>
        <w:t>书面</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发包人审批承包人文件的期限：</w:t>
      </w:r>
      <w:r>
        <w:rPr>
          <w:rFonts w:hint="eastAsia" w:ascii="宋体" w:hAnsi="Times New Roman" w:eastAsia="宋体"/>
          <w:color w:val="auto"/>
          <w:w w:val="100"/>
          <w:sz w:val="21"/>
          <w:u w:val="single"/>
        </w:rPr>
        <w:t>收到文件后7天内审查完毕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1.6.5 现场图纸准备</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关于现场图纸准备的约定：</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 联络</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1.7.1发包人和承包人应当在</w:t>
      </w:r>
      <w:r>
        <w:rPr>
          <w:rFonts w:hint="eastAsia" w:ascii="宋体" w:hAnsi="Times New Roman" w:eastAsia="宋体"/>
          <w:color w:val="auto"/>
          <w:w w:val="100"/>
          <w:sz w:val="21"/>
          <w:u w:val="single"/>
        </w:rPr>
        <w:t xml:space="preserve"> 7   </w:t>
      </w:r>
      <w:r>
        <w:rPr>
          <w:rFonts w:hint="eastAsia" w:ascii="宋体" w:hAnsi="Times New Roman" w:eastAsia="宋体"/>
          <w:color w:val="auto"/>
          <w:w w:val="100"/>
          <w:sz w:val="21"/>
        </w:rPr>
        <w:t>天内将与合同有关的通知、批准、证明、证书、指示、指令、要求、请求、同意、意见、确定和决定等书面函件送达对方当事人。</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1.7.2 发包人接收文件的地点：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项目所在地发包人办公室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发包人指定的接收人为：</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项目所在地承包人项目部</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承包人指定的接收人为：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承包方项目经理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监理人指定的接收人为：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1.10 交通运输</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1.10.1 出入现场的权利</w:t>
      </w:r>
    </w:p>
    <w:p>
      <w:pPr>
        <w:autoSpaceDE/>
        <w:autoSpaceDN/>
        <w:snapToGrid/>
        <w:spacing w:before="0" w:after="0" w:line="460" w:lineRule="exact"/>
        <w:ind w:left="596"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关于出入现场的权利的约定：</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由承包人按发包人要求取得出入现场所需的批准手续</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1.10.3 场内交通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关于场外交通和场内交通的边界的约定：</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本项目施工现场</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关于发包人向承包人免费提供满足工程施工需要的场内道路和交通设施的约定：</w:t>
      </w:r>
      <w:r>
        <w:rPr>
          <w:rFonts w:hint="eastAsia" w:ascii="宋体" w:hAnsi="Times New Roman" w:eastAsia="宋体"/>
          <w:color w:val="auto"/>
          <w:w w:val="100"/>
          <w:sz w:val="21"/>
          <w:u w:val="single"/>
        </w:rPr>
        <w:t xml:space="preserve">以现场实际施工条件为准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1.10.4超大件和超重件的运输</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运输超大件或超重件所需的道路和桥梁临时加固改造费用和其他有关费用由</w:t>
      </w:r>
      <w:r>
        <w:rPr>
          <w:rFonts w:hint="eastAsia" w:ascii="宋体" w:hAnsi="Times New Roman" w:eastAsia="宋体"/>
          <w:color w:val="auto"/>
          <w:w w:val="100"/>
          <w:sz w:val="21"/>
          <w:u w:val="single"/>
        </w:rPr>
        <w:t xml:space="preserve">承包人  </w:t>
      </w:r>
      <w:r>
        <w:rPr>
          <w:rFonts w:hint="eastAsia" w:ascii="宋体" w:hAnsi="Times New Roman" w:eastAsia="宋体"/>
          <w:color w:val="auto"/>
          <w:w w:val="100"/>
          <w:sz w:val="21"/>
        </w:rPr>
        <w:t>承担。</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 知识产权</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1.11.1关于发包人提供给承包人的图纸、发包人为实施工程自行编制或委托编制的技术规范以及反映发包人关于合同要求或其他类似性质的文件的著作权的归属：</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596" w:firstLine="0"/>
        <w:jc w:val="both"/>
        <w:rPr>
          <w:rFonts w:hint="eastAsia" w:ascii="宋体" w:hAnsi="Times New Roman" w:eastAsia="宋体"/>
          <w:color w:val="auto"/>
          <w:w w:val="100"/>
          <w:sz w:val="21"/>
        </w:rPr>
      </w:pPr>
      <w:r>
        <w:rPr>
          <w:rFonts w:hint="eastAsia" w:ascii="宋体" w:hAnsi="Times New Roman" w:eastAsia="宋体"/>
          <w:color w:val="auto"/>
          <w:w w:val="100"/>
          <w:sz w:val="21"/>
        </w:rPr>
        <w:t>关于发包人提供的上述文件的使用限制的要求：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1.11.2 关于承包人为实施工程所编制文件的著作权的归属：</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关于承包人提供的上述文件的使用限制的要求：</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1.11.4 承包人在施工过程中所采用的专利、专有技术、技术秘密的使用费的承担方式：</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1.13工程量清单错误的修正</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出现工程量清单错误时，是否调整合同价格：</w:t>
      </w:r>
      <w:r>
        <w:rPr>
          <w:rFonts w:hint="eastAsia" w:ascii="宋体" w:hAnsi="Times New Roman" w:eastAsia="宋体"/>
          <w:color w:val="auto"/>
          <w:w w:val="100"/>
          <w:sz w:val="21"/>
          <w:u w:val="single"/>
        </w:rPr>
        <w:t xml:space="preserve">         是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允许调整合同价格的工程量偏差范围：</w:t>
      </w:r>
      <w:r>
        <w:rPr>
          <w:rFonts w:hint="eastAsia" w:ascii="宋体" w:hAnsi="Times New Roman" w:eastAsia="宋体"/>
          <w:color w:val="auto"/>
          <w:w w:val="100"/>
          <w:sz w:val="21"/>
          <w:highlight w:val="none"/>
          <w:u w:val="single"/>
        </w:rPr>
        <w:t xml:space="preserve">      超过±3%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77" w:name="_Toc20814"/>
      <w:r>
        <w:rPr>
          <w:rFonts w:hint="eastAsia" w:ascii="宋体" w:hAnsi="Arial" w:eastAsia="宋体"/>
          <w:b w:val="0"/>
          <w:color w:val="auto"/>
          <w:w w:val="100"/>
          <w:sz w:val="21"/>
        </w:rPr>
        <w:t>2. 发包人</w:t>
      </w:r>
      <w:bookmarkEnd w:id="77"/>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2.2 发包人代表</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发包人代表：</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姓    名：</w:t>
      </w:r>
      <w:r>
        <w:rPr>
          <w:rFonts w:hint="eastAsia" w:ascii="宋体" w:hAnsi="Times New Roman" w:eastAsia="宋体"/>
          <w:color w:val="auto"/>
          <w:w w:val="100"/>
          <w:sz w:val="21"/>
          <w:u w:val="single"/>
        </w:rPr>
        <w:t>       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身份证号：</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职    务：</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发包人对发包人代表的授权范围如下：</w:t>
      </w:r>
      <w:r>
        <w:rPr>
          <w:rFonts w:hint="eastAsia" w:ascii="Times New Roman" w:hAnsi="Times New Roman" w:eastAsia="宋体"/>
          <w:color w:val="auto"/>
          <w:w w:val="100"/>
          <w:sz w:val="21"/>
          <w:u w:val="single"/>
        </w:rPr>
        <w:t>督促指导监理工程师行使职权、协调施工现场各方面的关系、协调工程质量、进度和安全文明施工中存在的问题，解决有关设计和技术签证，办理现场经济技术签证。</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 施工现场、施工条件和基础资料的提供</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2.4.1 提供施工现场</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关于发包人移交施工现场的期限要求：</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开工前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2.4.2 提供施工条件</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关于发包人应负责提供施工所需要的条件，包括：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2.5 资金来源证明及支付担保</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发包人提供资金来源证明的期限要求：</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发包人是否提供支付担保：</w:t>
      </w:r>
      <w:r>
        <w:rPr>
          <w:rFonts w:hint="eastAsia" w:ascii="宋体" w:hAnsi="Times New Roman" w:eastAsia="宋体"/>
          <w:color w:val="auto"/>
          <w:w w:val="100"/>
          <w:sz w:val="21"/>
          <w:u w:val="single"/>
        </w:rPr>
        <w:t xml:space="preserve">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发包人提供支付担保的形式：</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78" w:name="_Toc29841"/>
      <w:r>
        <w:rPr>
          <w:rFonts w:hint="eastAsia" w:ascii="宋体" w:hAnsi="Arial" w:eastAsia="宋体"/>
          <w:b w:val="0"/>
          <w:color w:val="auto"/>
          <w:w w:val="100"/>
          <w:sz w:val="21"/>
        </w:rPr>
        <w:t>3. 承包人</w:t>
      </w:r>
      <w:bookmarkEnd w:id="78"/>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3.1 承包人的一般义务</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（5）承包人提交的竣工资料的内容：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竣工图及资料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承包人需要提交的竣工资料套数：</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两套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638" w:firstLine="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承包人提交的竣工资料的费用承担：</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由承包人承担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638" w:firstLine="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承包人提交的竣工资料移交时间：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工程竣工后壹个月内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承包人提交的竣工资料形式要求：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书面</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（6）承包人应履行的其他义务：</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双方协商确定</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 项目负责人</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3.2.1 项目负责人：</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姓    名：</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身份证号：</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建造师执业资格等级：</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建造师注册证书号：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建造师执业印章号：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安全生产考核合格证书号：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承包人对项目负责人的授权范围如下：</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全面负责项目施工过程中质量、安全、进度管理工作</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关于项目负责人每月在施工现场的时间要求：</w:t>
      </w:r>
      <w:r>
        <w:rPr>
          <w:rFonts w:hint="eastAsia" w:ascii="宋体" w:hAnsi="Times New Roman" w:eastAsia="宋体"/>
          <w:color w:val="auto"/>
          <w:w w:val="100"/>
          <w:sz w:val="21"/>
          <w:u w:val="single"/>
        </w:rPr>
        <w:t xml:space="preserve">       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承包人未提交劳动合同，以及没有为项目负责人缴纳社会保险证明的违约责任：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项目负责人未经批准，擅自离开施工现场的违约责任：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3.2.3 承包人擅自更换项目负责人的违约责任：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3.2.4 承包人无正当理由拒绝更换项目负责人的违约责任：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 承包人人员</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3.3.1 承包人提交项目管理机构及施工现场管理人员安排报告的期限：</w:t>
      </w:r>
      <w:r>
        <w:rPr>
          <w:rFonts w:hint="eastAsia" w:ascii="Times New Roman" w:hAnsi="Times New Roman" w:eastAsia="宋体"/>
          <w:color w:val="auto"/>
          <w:w w:val="100"/>
          <w:sz w:val="21"/>
          <w:u w:val="single"/>
        </w:rPr>
        <w:t>工程开工前2天</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3.3.3 承包人无正当理由拒绝撤换主要施工管理人员的违约责任：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3.3.4 承包人主要施工管理人员离开施工现场的批准要求： </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由发包人师批准后方可离开</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3.3.5承包人擅自更换主要施工管理人员的违约责任：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承包人主要施工管理人员擅自离开施工现场的违约责任：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 分包</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3.5.1 分包的一般约定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禁止分包的工程包括：</w:t>
      </w:r>
      <w:r>
        <w:rPr>
          <w:rFonts w:hint="eastAsia" w:ascii="宋体" w:hAnsi="Times New Roman" w:eastAsia="宋体"/>
          <w:color w:val="auto"/>
          <w:w w:val="100"/>
          <w:sz w:val="21"/>
          <w:u w:val="single"/>
        </w:rPr>
        <w:t xml:space="preserve">执行通用条款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主体结构、关键性工作的范围：</w:t>
      </w:r>
      <w:r>
        <w:rPr>
          <w:rFonts w:hint="eastAsia" w:ascii="宋体" w:hAnsi="Times New Roman" w:eastAsia="宋体"/>
          <w:color w:val="auto"/>
          <w:w w:val="100"/>
          <w:sz w:val="21"/>
          <w:u w:val="single"/>
        </w:rPr>
        <w:t xml:space="preserve">执行通用条款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3.5.2分包的确定</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允许分包的专业工程包括：</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其他关于分包的约定：</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3.5.4 分包合同价款</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关于分包合同价款支付的约定：</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3.6 工程照管与成品、半成品保护</w:t>
      </w:r>
    </w:p>
    <w:p>
      <w:pPr>
        <w:autoSpaceDE/>
        <w:autoSpaceDN/>
        <w:snapToGrid/>
        <w:spacing w:before="120" w:after="12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承包人负责照管工程及工程相关的材料、工程设备的起始时间：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材料、设备进场至验交付使用前由承包人负责保修，交付使用后由发包人做成品保护</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3.7 履约担保</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承包人是否提供履约担保：</w:t>
      </w:r>
      <w:r>
        <w:rPr>
          <w:rFonts w:hint="eastAsia" w:ascii="宋体" w:hAnsi="Times New Roman" w:eastAsia="宋体"/>
          <w:color w:val="auto"/>
          <w:w w:val="100"/>
          <w:sz w:val="21"/>
          <w:u w:val="single"/>
        </w:rPr>
        <w:t xml:space="preserve">   发包人与承包人协商确定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承包人提供履约担保的形式、金额及期限的：</w:t>
      </w:r>
      <w:r>
        <w:rPr>
          <w:rFonts w:hint="eastAsia" w:ascii="宋体" w:hAnsi="Times New Roman" w:eastAsia="宋体"/>
          <w:color w:val="auto"/>
          <w:w w:val="100"/>
          <w:sz w:val="21"/>
          <w:u w:val="single"/>
        </w:rPr>
        <w:t xml:space="preserve">   发包人与承包人协商确定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79" w:name="_Toc5813"/>
      <w:r>
        <w:rPr>
          <w:rFonts w:hint="eastAsia" w:ascii="宋体" w:hAnsi="Arial" w:eastAsia="宋体"/>
          <w:b w:val="0"/>
          <w:color w:val="auto"/>
          <w:w w:val="100"/>
          <w:sz w:val="21"/>
        </w:rPr>
        <w:t>4. 监理人</w:t>
      </w:r>
      <w:bookmarkEnd w:id="79"/>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4.1监理人的一般规定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关于监理人的监理内容：</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关于监理人的监理权限：</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关于监理人在施工现场的办公场所、生活场所的提供和费用承担的约定：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4.2 监理人员</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总监理工程师：</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姓    名：</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职    务：</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监理工程师执业资格证书号：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关于监理人的其他约定：</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4.4 商定或确定</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在发包人和承包人不能通过协商达成一致意见时，发包人授权监理人对以下事项进行确定：</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0" w:name="_Toc31598"/>
      <w:r>
        <w:rPr>
          <w:rFonts w:hint="eastAsia" w:ascii="宋体" w:hAnsi="Arial" w:eastAsia="宋体"/>
          <w:b w:val="0"/>
          <w:color w:val="auto"/>
          <w:w w:val="100"/>
          <w:sz w:val="21"/>
        </w:rPr>
        <w:t>5. 工程质量</w:t>
      </w:r>
      <w:bookmarkEnd w:id="80"/>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5.1 质量要求</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5.1.1 特殊质量标准和要求：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合格</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关于工程奖项的约定：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5.3 隐蔽工程检查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5.3.2承包人提前通知监理人隐蔽工程检查的期限的约定：</w:t>
      </w:r>
      <w:r>
        <w:rPr>
          <w:rFonts w:hint="eastAsia" w:ascii="Times New Roman" w:hAnsi="Times New Roman" w:eastAsia="宋体"/>
          <w:color w:val="auto"/>
          <w:w w:val="100"/>
          <w:sz w:val="21"/>
          <w:u w:val="single"/>
        </w:rPr>
        <w:t>共同检查前48小时书面通知监理人</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监理人不能按时进行检查时，应提前</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24</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小时提交书面延期要求。</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关于延期最长不得超过：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48</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1" w:name="_Toc24330"/>
      <w:r>
        <w:rPr>
          <w:rFonts w:hint="eastAsia" w:ascii="宋体" w:hAnsi="Arial" w:eastAsia="宋体"/>
          <w:b w:val="0"/>
          <w:color w:val="auto"/>
          <w:w w:val="100"/>
          <w:sz w:val="21"/>
        </w:rPr>
        <w:t>6. 安全文明施工与环境保护</w:t>
      </w:r>
      <w:bookmarkEnd w:id="81"/>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6.1安全文明施工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6.1.1 项目安全生产的达标目标及相应事项的约定：</w:t>
      </w:r>
      <w:r>
        <w:rPr>
          <w:rFonts w:hint="eastAsia" w:ascii="Times New Roman" w:hAnsi="Times New Roman" w:eastAsia="宋体"/>
          <w:color w:val="auto"/>
          <w:w w:val="100"/>
          <w:sz w:val="21"/>
          <w:u w:val="single"/>
        </w:rPr>
        <w:t>达到《建筑工程安全检查标准》（JGJ59-2011）标准</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6.1.4 关于治安保卫的特别约定：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关于编制施工场地治安管理计划的约定：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开工前提供场地治安管理计划</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6.1.5 文明施工</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合同当事人对文明施工的要求：</w:t>
      </w:r>
      <w:r>
        <w:rPr>
          <w:rFonts w:hint="eastAsia" w:ascii="Times New Roman" w:hAnsi="Times New Roman" w:eastAsia="宋体"/>
          <w:color w:val="auto"/>
          <w:w w:val="100"/>
          <w:sz w:val="21"/>
          <w:u w:val="single"/>
        </w:rPr>
        <w:t>达到《建筑施工现场环境与卫生标准》（JGJ146-2004）标准</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6.1.6 关于安全文明施工费支付比例和支付期限的约定：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纳入合同价格支付</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2" w:name="_Toc25935"/>
      <w:r>
        <w:rPr>
          <w:rFonts w:hint="eastAsia" w:ascii="宋体" w:hAnsi="Arial" w:eastAsia="宋体"/>
          <w:b w:val="0"/>
          <w:color w:val="auto"/>
          <w:w w:val="100"/>
          <w:sz w:val="21"/>
        </w:rPr>
        <w:t>7. 工期和进度</w:t>
      </w:r>
      <w:bookmarkEnd w:id="82"/>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7.1 施工组织设计</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7.1.1 合同当事人约定的施工组织设计应包括的其他内容：</w:t>
      </w:r>
      <w:r>
        <w:rPr>
          <w:rFonts w:hint="eastAsia" w:ascii="Times New Roman" w:hAnsi="Times New Roman" w:eastAsia="宋体"/>
          <w:color w:val="auto"/>
          <w:w w:val="100"/>
          <w:sz w:val="21"/>
          <w:u w:val="single"/>
        </w:rPr>
        <w:t>按通用条款执行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7.1.2 施工组织设计的提交和修改</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承包人提交详细施工组织设计的期限的约定：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发包人和监理人在收到详细的施工组织设计后确认或提出修改意见的期限：</w:t>
      </w:r>
      <w:r>
        <w:rPr>
          <w:rFonts w:hint="eastAsia" w:ascii="Times New Roman" w:hAnsi="Times New Roman" w:eastAsia="宋体"/>
          <w:color w:val="auto"/>
          <w:w w:val="100"/>
          <w:sz w:val="21"/>
          <w:u w:val="single"/>
        </w:rPr>
        <w:t>收到后7天内</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7.2 施工进度计划</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7.2.2 施工进度计划的修订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发包人和监理人在收到修订的施工进度计划后确认或提出修改意见的期限：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收到后5日内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7.3 开工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7.3.1 开工准备</w:t>
      </w:r>
    </w:p>
    <w:p>
      <w:pPr>
        <w:autoSpaceDE/>
        <w:autoSpaceDN/>
        <w:snapToGrid/>
        <w:spacing w:before="0" w:after="0" w:line="460" w:lineRule="exact"/>
        <w:ind w:left="0" w:firstLine="645"/>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关于承包人提交工程开工报审表的期限：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合同签订后、开工前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关于发包人应完成的其他开工准备工作及期限：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关于承包人应完成的其他开工准备工作及期限：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7.3.2开工通知</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因发包人原因造成监理人未能在计划开工日期之日起</w:t>
      </w:r>
      <w:r>
        <w:rPr>
          <w:rFonts w:hint="eastAsia" w:ascii="宋体" w:hAnsi="Times New Roman"/>
          <w:color w:val="auto"/>
          <w:w w:val="100"/>
          <w:sz w:val="21"/>
          <w:u w:val="single"/>
          <w:lang w:val="en-US" w:eastAsia="zh-CN"/>
        </w:rPr>
        <w:t>30</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天内发出开工通知的，承包人有权提出价格调整要求，或者解除合同。</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7.4 测量放线</w:t>
      </w:r>
    </w:p>
    <w:p>
      <w:pPr>
        <w:autoSpaceDE/>
        <w:autoSpaceDN/>
        <w:snapToGrid/>
        <w:spacing w:before="0" w:after="0" w:line="460" w:lineRule="exact"/>
        <w:ind w:left="0" w:firstLine="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7.4.1发包人通过监理人向承包人提供测量基准点、基准线和水准点及其书面资料的期限：</w:t>
      </w:r>
      <w:r>
        <w:rPr>
          <w:rFonts w:hint="eastAsia" w:ascii="Times New Roman" w:hAnsi="Times New Roman" w:eastAsia="宋体"/>
          <w:color w:val="auto"/>
          <w:w w:val="100"/>
          <w:sz w:val="21"/>
          <w:u w:val="single"/>
        </w:rPr>
        <w:t>合同签订后、开工前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7.5 工期延误</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7.5.1 因发包人原因导致工期延误</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（7）因发包人原因导致工期延误的其他情形：</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①发包人未按合同规定支付工程款并确实影响工程进度； ②重大设计变更而影响工程进度；③政策处理问题影响施工进度；④ 不可抗力，此延误工期须在发现后七天内办理签证，逾期不予认可</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7.5.2 因承包人原因导致工期延误</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因承包人原因造成工期延误，逾期竣工违约金的计算方法为：</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每推延一天，赔偿合同价款的0.1%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因承包人原因造成工期延误，逾期竣工违约金的上限：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合同价款的2％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7.6 不利物质条件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不利物质条件的其他情形和有关约定：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7.7异常恶劣的气候条件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发包人和承包人同意以下情形视为异常恶劣的气候条件：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w:t>
      </w:r>
      <w:r>
        <w:rPr>
          <w:rFonts w:hint="eastAsia" w:ascii="宋体" w:hAnsi="Times New Roman" w:eastAsia="宋体"/>
          <w:color w:val="auto"/>
          <w:w w:val="100"/>
          <w:sz w:val="21"/>
          <w:u w:val="single"/>
        </w:rPr>
        <w:t xml:space="preserve">   地震、暴风雪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7.9 提前竣工的奖励</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7.9.2提前竣工的奖励：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3" w:name="_Toc19422"/>
      <w:r>
        <w:rPr>
          <w:rFonts w:hint="eastAsia" w:ascii="宋体" w:hAnsi="Arial" w:eastAsia="宋体"/>
          <w:b w:val="0"/>
          <w:color w:val="auto"/>
          <w:w w:val="100"/>
          <w:sz w:val="21"/>
        </w:rPr>
        <w:t>8. 材料与设备</w:t>
      </w:r>
      <w:bookmarkEnd w:id="83"/>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8.4材料与工程设备的保管与使用</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8.4.1发包人供应的材料设备的保管费用的承担：</w:t>
      </w:r>
      <w:r>
        <w:rPr>
          <w:rFonts w:hint="eastAsia" w:ascii="宋体" w:hAnsi="Times New Roman" w:eastAsia="宋体"/>
          <w:color w:val="auto"/>
          <w:w w:val="100"/>
          <w:sz w:val="21"/>
          <w:u w:val="single"/>
        </w:rPr>
        <w:t xml:space="preserve">   由承包人承担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8.6 样品</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8.6.1</w:t>
      </w:r>
      <w:r>
        <w:rPr>
          <w:rFonts w:hint="eastAsia" w:ascii="宋体" w:hAnsi="Times New Roman" w:eastAsia="宋体"/>
          <w:color w:val="auto"/>
          <w:w w:val="100"/>
          <w:sz w:val="21"/>
        </w:rPr>
        <w:tab/>
      </w:r>
      <w:r>
        <w:rPr>
          <w:rFonts w:hint="eastAsia" w:ascii="宋体" w:hAnsi="Times New Roman" w:eastAsia="宋体"/>
          <w:color w:val="auto"/>
          <w:w w:val="100"/>
          <w:sz w:val="21"/>
        </w:rPr>
        <w:t>样品的报送与封存</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需要承包人报送样品的材料或工程设备，样品的种类、名称、规格、数量要求：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执行通用条款，按发包人需求确定</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8.8 施工设备和临时设施</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8.8.1 承包人提供的施工设备和临时设施</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关于修建临时设施费用承担的约定：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由承包人承担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4" w:name="_Toc17928"/>
      <w:r>
        <w:rPr>
          <w:rFonts w:hint="eastAsia" w:ascii="宋体" w:hAnsi="Arial" w:eastAsia="宋体"/>
          <w:b w:val="0"/>
          <w:color w:val="auto"/>
          <w:w w:val="100"/>
          <w:sz w:val="21"/>
        </w:rPr>
        <w:t>9. 试验与检验</w:t>
      </w:r>
      <w:bookmarkEnd w:id="84"/>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9.1试验设备与试验人员</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9.1.2 试验设备</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施工现场需要配置的试验场所：</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按有关规定执行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施工现场需要配备的试验设备：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按有关规定执行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施工现场需要具备的其他试验条件：</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9.4 现场工艺试验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现场工艺试验的有关约定：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5" w:name="_Toc16439"/>
      <w:r>
        <w:rPr>
          <w:rFonts w:hint="eastAsia" w:ascii="宋体" w:hAnsi="Arial" w:eastAsia="宋体"/>
          <w:b w:val="0"/>
          <w:color w:val="auto"/>
          <w:w w:val="100"/>
          <w:sz w:val="21"/>
        </w:rPr>
        <w:t>10. 变更</w:t>
      </w:r>
      <w:bookmarkEnd w:id="85"/>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10.1变更的范围</w:t>
      </w:r>
    </w:p>
    <w:p>
      <w:pPr>
        <w:autoSpaceDE/>
        <w:autoSpaceDN/>
        <w:snapToGrid/>
        <w:spacing w:before="0" w:after="0" w:line="460" w:lineRule="exact"/>
        <w:ind w:left="0" w:firstLine="600"/>
        <w:jc w:val="left"/>
        <w:rPr>
          <w:rFonts w:hint="eastAsia" w:ascii="宋体" w:hAnsi="Times New Roman" w:eastAsia="宋体"/>
          <w:color w:val="auto"/>
          <w:w w:val="100"/>
          <w:sz w:val="21"/>
        </w:rPr>
      </w:pPr>
      <w:r>
        <w:rPr>
          <w:rFonts w:hint="eastAsia" w:ascii="宋体" w:hAnsi="Times New Roman" w:eastAsia="宋体"/>
          <w:color w:val="auto"/>
          <w:w w:val="100"/>
          <w:sz w:val="21"/>
        </w:rPr>
        <w:t>关于变更的范围的约定：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10.4 变更估价</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10.4.1 变更估价原则</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关于变更估价的约定: </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10.5承包人的合理化建议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监理人审查承包人合理化建议的期限：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发包人审批承包人合理化建议的期限：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承包人提出的合理化建议降低了合同价格或者提高了工程经济效益的奖励的方法和金额为：</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10.7 暂估价</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暂估价材料和工程设备的明细详见附件11：《暂估价一览表》。</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10.7.1 依法必须招标的暂估价项目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对于依法必须招标的暂估价项目的确认和批准采取第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种方式确定。</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10.7.2 不属于依法必须招标的暂估价项目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对于不属于依法必须招标的暂估价项目的确认和批准采取第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种方式确定。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第3种方式：承包人直接实施的暂估价项目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承包人直接实施的暂估价项目的约定：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10.8 暂列金额</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合同当事人关于暂列金额使用的约定：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6" w:name="_Toc280"/>
      <w:r>
        <w:rPr>
          <w:rFonts w:hint="eastAsia" w:ascii="宋体" w:hAnsi="Arial" w:eastAsia="宋体"/>
          <w:b w:val="0"/>
          <w:color w:val="auto"/>
          <w:w w:val="100"/>
          <w:sz w:val="21"/>
        </w:rPr>
        <w:t>11. 价格调整</w:t>
      </w:r>
      <w:bookmarkEnd w:id="86"/>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 市场价格波动引起的调整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市场价格波动是否调整合同价格的约定：</w:t>
      </w:r>
      <w:r>
        <w:rPr>
          <w:rFonts w:hint="eastAsia" w:ascii="宋体" w:hAnsi="Times New Roman" w:eastAsia="宋体"/>
          <w:color w:val="auto"/>
          <w:w w:val="100"/>
          <w:sz w:val="21"/>
          <w:u w:val="single"/>
        </w:rPr>
        <w:t xml:space="preserve">   不调整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因市场价格波动调整合同价格，采用以下第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种方式对合同价格进行调整：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第1种方式：采用价格指数进行价格调整。</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关于各可调因子、定值和变值权重，以及基本价格指数及其来源的约定：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第2种方式：采用造价信息进行价格调整。</w:t>
      </w:r>
    </w:p>
    <w:p>
      <w:pPr>
        <w:autoSpaceDE w:val="0"/>
        <w:autoSpaceDN w:val="0"/>
        <w:snapToGrid/>
        <w:spacing w:before="0" w:after="0" w:line="360" w:lineRule="auto"/>
        <w:ind w:left="0" w:firstLine="0"/>
        <w:jc w:val="both"/>
        <w:rPr>
          <w:rFonts w:hint="eastAsia" w:ascii="Times New Roman" w:hAnsi="Times New Roman" w:eastAsia="宋体" w:cs="Times New Roman"/>
          <w:color w:val="auto"/>
          <w:w w:val="100"/>
          <w:sz w:val="21"/>
          <w:u w:val="single"/>
        </w:rPr>
      </w:pPr>
      <w:r>
        <w:rPr>
          <w:rFonts w:hint="eastAsia" w:ascii="宋体" w:hAnsi="Times New Roman" w:eastAsia="宋体"/>
          <w:color w:val="auto"/>
          <w:w w:val="100"/>
          <w:sz w:val="21"/>
        </w:rPr>
        <w:t>关于基准价格的约定</w:t>
      </w:r>
      <w:r>
        <w:rPr>
          <w:rFonts w:hint="eastAsia" w:ascii="宋体" w:hAnsi="Times New Roman" w:eastAsia="宋体"/>
          <w:color w:val="auto"/>
          <w:w w:val="100"/>
          <w:sz w:val="21"/>
          <w:highlight w:val="none"/>
        </w:rPr>
        <w:t>：</w:t>
      </w:r>
      <w:r>
        <w:rPr>
          <w:rFonts w:hint="eastAsia" w:ascii="宋体"/>
          <w:color w:val="auto"/>
          <w:w w:val="100"/>
          <w:sz w:val="21"/>
          <w:highlight w:val="none"/>
          <w:u w:val="single"/>
          <w:lang w:eastAsia="zh-CN"/>
        </w:rPr>
        <w:t>执行</w:t>
      </w:r>
      <w:r>
        <w:rPr>
          <w:rFonts w:hint="eastAsia" w:ascii="Times New Roman" w:hAnsi="Times New Roman" w:eastAsia="宋体" w:cs="Times New Roman"/>
          <w:color w:val="auto"/>
          <w:w w:val="100"/>
          <w:sz w:val="21"/>
          <w:u w:val="single"/>
          <w:lang w:val="en-US" w:eastAsia="zh-CN"/>
        </w:rPr>
        <w:t>阿勒泰市建设工程造价管理站</w:t>
      </w:r>
      <w:r>
        <w:rPr>
          <w:rFonts w:hint="eastAsia" w:ascii="Times New Roman" w:hAnsi="Times New Roman" w:eastAsia="宋体" w:cs="Times New Roman"/>
          <w:color w:val="auto"/>
          <w:w w:val="100"/>
          <w:sz w:val="21"/>
          <w:u w:val="single"/>
          <w:lang w:eastAsia="zh-CN"/>
        </w:rPr>
        <w:t>发布的《</w:t>
      </w:r>
      <w:r>
        <w:rPr>
          <w:rFonts w:hint="eastAsia" w:ascii="Times New Roman" w:hAnsi="Times New Roman" w:eastAsia="宋体" w:cs="Times New Roman"/>
          <w:color w:val="auto"/>
          <w:w w:val="100"/>
          <w:sz w:val="21"/>
          <w:u w:val="single"/>
          <w:lang w:val="en-US" w:eastAsia="zh-CN"/>
        </w:rPr>
        <w:t>阿勒泰地区</w:t>
      </w:r>
      <w:r>
        <w:rPr>
          <w:rFonts w:hint="default" w:ascii="Times New Roman" w:hAnsi="Times New Roman" w:eastAsia="宋体" w:cs="Times New Roman"/>
          <w:color w:val="auto"/>
          <w:w w:val="100"/>
          <w:sz w:val="21"/>
          <w:u w:val="single"/>
          <w:lang w:val="en-US" w:eastAsia="zh-CN"/>
        </w:rPr>
        <w:t>202</w:t>
      </w:r>
      <w:r>
        <w:rPr>
          <w:rFonts w:hint="eastAsia" w:ascii="Times New Roman" w:hAnsi="Times New Roman" w:eastAsia="宋体" w:cs="Times New Roman"/>
          <w:color w:val="auto"/>
          <w:w w:val="100"/>
          <w:sz w:val="21"/>
          <w:u w:val="single"/>
          <w:lang w:val="en-US" w:eastAsia="zh-CN"/>
        </w:rPr>
        <w:t>2</w:t>
      </w:r>
      <w:r>
        <w:rPr>
          <w:rFonts w:hint="default" w:ascii="Times New Roman" w:hAnsi="Times New Roman" w:eastAsia="宋体" w:cs="Times New Roman"/>
          <w:color w:val="auto"/>
          <w:w w:val="100"/>
          <w:sz w:val="21"/>
          <w:u w:val="single"/>
          <w:lang w:val="en-US" w:eastAsia="zh-CN"/>
        </w:rPr>
        <w:t>年</w:t>
      </w:r>
      <w:r>
        <w:rPr>
          <w:rFonts w:hint="eastAsia" w:ascii="Times New Roman" w:hAnsi="Times New Roman" w:eastAsia="宋体" w:cs="Times New Roman"/>
          <w:color w:val="auto"/>
          <w:w w:val="100"/>
          <w:sz w:val="21"/>
          <w:u w:val="single"/>
          <w:lang w:val="en-US" w:eastAsia="zh-CN"/>
        </w:rPr>
        <w:t>12</w:t>
      </w:r>
      <w:r>
        <w:rPr>
          <w:rFonts w:hint="default" w:ascii="Times New Roman" w:hAnsi="Times New Roman" w:eastAsia="宋体" w:cs="Times New Roman"/>
          <w:color w:val="auto"/>
          <w:w w:val="100"/>
          <w:sz w:val="21"/>
          <w:u w:val="single"/>
          <w:lang w:val="en-US" w:eastAsia="zh-CN"/>
        </w:rPr>
        <w:t>月份建设工程综合价格信息</w:t>
      </w:r>
      <w:r>
        <w:rPr>
          <w:rFonts w:hint="eastAsia" w:ascii="Times New Roman" w:hAnsi="Times New Roman" w:eastAsia="宋体" w:cs="Times New Roman"/>
          <w:color w:val="auto"/>
          <w:w w:val="100"/>
          <w:sz w:val="21"/>
          <w:u w:val="single"/>
          <w:lang w:eastAsia="zh-CN"/>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专用合同条款①承包人在已标价工程量清单或预算书中载明的材料单价低于基准价格的：专用合同条款合同履行期间材料单价涨幅以基准价格为基础超过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%时，或材料单价跌幅以已标价工程量清单或预算书中载明材料单价为基础超过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②承包人在已标价工程量清单或预算书中载明的材料单价高于基准价格的：专用合同条款合同履行期间材料单价跌幅以基准价格为基础超过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%时，材料单价涨幅以已标价工程量清单或预算书中载明材料单价为基础超过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③承包人在已标价工程量清单或预算书中载明的材料单价等于基准单价的：专用合同条款合同履行期间材料单价涨跌幅以基准单价为基础超过±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第3种方式：其他价格调整方式：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7" w:name="_Toc13277"/>
      <w:r>
        <w:rPr>
          <w:rFonts w:hint="eastAsia" w:ascii="宋体" w:hAnsi="Arial" w:eastAsia="宋体"/>
          <w:b w:val="0"/>
          <w:color w:val="auto"/>
          <w:w w:val="100"/>
          <w:sz w:val="21"/>
        </w:rPr>
        <w:t>12. 合同价格、计量与支付</w:t>
      </w:r>
      <w:bookmarkEnd w:id="87"/>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12.1 合同价格形式</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1、单价合同。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综合单价包含的风险范围：</w:t>
      </w:r>
      <w:r>
        <w:rPr>
          <w:rFonts w:hint="eastAsia" w:ascii="宋体" w:hAnsi="Times New Roman" w:eastAsia="宋体"/>
          <w:color w:val="auto"/>
          <w:w w:val="100"/>
          <w:sz w:val="21"/>
          <w:u w:val="single"/>
        </w:rPr>
        <w:t>除</w:t>
      </w:r>
      <w:r>
        <w:rPr>
          <w:rFonts w:hint="eastAsia" w:ascii="Times New Roman" w:hAnsi="Times New Roman" w:eastAsia="宋体"/>
          <w:color w:val="auto"/>
          <w:w w:val="100"/>
          <w:sz w:val="21"/>
          <w:u w:val="single"/>
        </w:rPr>
        <w:t>经济签证、设计变更以外的所有</w:t>
      </w:r>
      <w:r>
        <w:rPr>
          <w:rFonts w:hint="eastAsia" w:ascii="宋体" w:hAnsi="Times New Roman" w:eastAsia="宋体"/>
          <w:color w:val="auto"/>
          <w:w w:val="100"/>
          <w:sz w:val="21"/>
          <w:u w:val="single"/>
        </w:rPr>
        <w:t>风险</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风险费用的计算方法：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风险范围以外合同价格的调整方法：</w:t>
      </w:r>
      <w:r>
        <w:rPr>
          <w:rFonts w:hint="eastAsia" w:ascii="宋体" w:hAnsi="Times New Roman" w:eastAsia="宋体"/>
          <w:color w:val="auto"/>
          <w:w w:val="100"/>
          <w:sz w:val="21"/>
          <w:u w:val="single"/>
        </w:rPr>
        <w:t xml:space="preserve">  经济签证、设计变更引起工程总价变化幅度超过3%时予以调整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总价包含的风险范围：</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风险费用的计算方法：</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风险范围以外合同价格的调整方法：</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3、其他价格方式：</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12.2 预付款</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12.2.1 预付款的支付</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预付款支付比例或金额：</w:t>
      </w:r>
      <w:r>
        <w:rPr>
          <w:rFonts w:hint="eastAsia" w:ascii="宋体" w:hAnsi="Times New Roman" w:eastAsia="宋体"/>
          <w:color w:val="auto"/>
          <w:w w:val="100"/>
          <w:sz w:val="21"/>
          <w:u w:val="single"/>
        </w:rPr>
        <w:t xml:space="preserve">  </w:t>
      </w:r>
      <w:r>
        <w:rPr>
          <w:rFonts w:hint="eastAsia" w:ascii="Times New Roman" w:hAnsi="Times New Roman"/>
          <w:color w:val="auto"/>
          <w:w w:val="100"/>
          <w:sz w:val="21"/>
          <w:u w:val="single"/>
          <w:lang w:eastAsia="zh-CN"/>
        </w:rPr>
        <w:t>甲乙双方协商确定</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预付款支付期限：</w:t>
      </w:r>
      <w:r>
        <w:rPr>
          <w:rFonts w:hint="eastAsia" w:ascii="Times New Roman" w:hAnsi="Times New Roman" w:eastAsia="宋体"/>
          <w:color w:val="auto"/>
          <w:w w:val="100"/>
          <w:sz w:val="21"/>
          <w:u w:val="single"/>
        </w:rPr>
        <w:t>签订合同、承包方提交履约保证金，完成后并在开工以前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预付款扣回的方式：</w:t>
      </w:r>
      <w:r>
        <w:rPr>
          <w:rFonts w:hint="eastAsia" w:ascii="Times New Roman" w:hAnsi="Times New Roman" w:eastAsia="宋体"/>
          <w:color w:val="auto"/>
          <w:w w:val="100"/>
          <w:sz w:val="21"/>
          <w:u w:val="single"/>
        </w:rPr>
        <w:t xml:space="preserve">  </w:t>
      </w:r>
      <w:r>
        <w:rPr>
          <w:rFonts w:hint="eastAsia" w:ascii="Times New Roman" w:hAnsi="Times New Roman"/>
          <w:color w:val="auto"/>
          <w:w w:val="100"/>
          <w:sz w:val="21"/>
          <w:u w:val="single"/>
          <w:lang w:val="en-US" w:eastAsia="zh-CN"/>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12.2.2 预付款担保</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承包人提交预付款担保的期限：</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预付款担保的形式为：</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12.3 计量</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12.3.1 计量原则</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工程量计算规则：</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按阿勒泰地区现行工程量计算规则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12.3.2 计量周期</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关于计量周期的约定：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按月计量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12.3.3 单价合同的计量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关于单价合同计量的约定：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按月计量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12.3.4 总价合同的计量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关于总价合同计量的约定：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12.3.5总价合同采用支付分解表计量支付的，是否适用第12.3.4 项〔总价合同的计量〕约定进行计量：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12.3.6 其他价格形式合同的计量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其他价格形式的计量方式和程序：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12.4 工程进度款支付</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12.4.1 付款周期</w:t>
      </w:r>
    </w:p>
    <w:p>
      <w:pPr>
        <w:autoSpaceDE/>
        <w:autoSpaceDN/>
        <w:snapToGrid/>
        <w:spacing w:before="0" w:after="0" w:line="460" w:lineRule="exact"/>
        <w:ind w:left="0" w:firstLine="420"/>
        <w:jc w:val="left"/>
        <w:rPr>
          <w:rFonts w:hint="eastAsia" w:ascii="宋体" w:hAnsi="Times New Roman" w:eastAsia="宋体"/>
          <w:color w:val="auto"/>
          <w:w w:val="100"/>
          <w:sz w:val="21"/>
          <w:highlight w:val="yellow"/>
          <w:u w:val="single"/>
          <w:lang w:eastAsia="zh-CN"/>
        </w:rPr>
      </w:pPr>
      <w:r>
        <w:rPr>
          <w:rFonts w:hint="eastAsia" w:ascii="宋体" w:hAnsi="Times New Roman" w:eastAsia="宋体"/>
          <w:color w:val="auto"/>
          <w:w w:val="100"/>
          <w:sz w:val="21"/>
          <w:highlight w:val="none"/>
        </w:rPr>
        <w:t>关于付款周期的约定：</w:t>
      </w:r>
      <w:r>
        <w:rPr>
          <w:rFonts w:hint="eastAsia" w:ascii="宋体"/>
          <w:color w:val="auto"/>
          <w:w w:val="100"/>
          <w:sz w:val="21"/>
          <w:highlight w:val="none"/>
          <w:lang w:eastAsia="zh-CN"/>
        </w:rPr>
        <w:t>（</w:t>
      </w:r>
      <w:r>
        <w:rPr>
          <w:rFonts w:hint="eastAsia" w:ascii="宋体"/>
          <w:color w:val="auto"/>
          <w:w w:val="100"/>
          <w:sz w:val="21"/>
          <w:highlight w:val="none"/>
          <w:lang w:val="en-US" w:eastAsia="zh-CN"/>
        </w:rPr>
        <w:t>1</w:t>
      </w:r>
      <w:r>
        <w:rPr>
          <w:rFonts w:hint="eastAsia" w:ascii="宋体"/>
          <w:color w:val="auto"/>
          <w:w w:val="100"/>
          <w:sz w:val="21"/>
          <w:highlight w:val="none"/>
          <w:lang w:eastAsia="zh-CN"/>
        </w:rPr>
        <w:t>）</w:t>
      </w:r>
      <w:r>
        <w:rPr>
          <w:rFonts w:hint="eastAsia" w:ascii="宋体"/>
          <w:color w:val="auto"/>
          <w:w w:val="100"/>
          <w:sz w:val="21"/>
          <w:highlight w:val="none"/>
          <w:u w:val="single"/>
          <w:lang w:eastAsia="zh-CN"/>
        </w:rPr>
        <w:t>甲乙双方协商确定。</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12.4.2 进度付款申请单的编制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关于进度付款申请单编制的约定：</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12.4.3 进度付款申请单的提交</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（1）单价合同进度付款申请单提交的约定：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（2）总价合同进度付款申请单提交的约定：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（3）其他价格形式合同进度付款申请单提交的约定：</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12.4.4 进度款审核和支付</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（1）监理人审查并报送发包人的期限：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收到申请7日内审查并报送</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发包人完成审批并签发进度款支付证书的期限：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收到7日内完成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（2）发包人支付进度款的期限：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14日内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发包人逾期支付进度款的违约金的计算方式：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12.4.6 支付分解表的编制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2、总价合同支付分解表的编制与审批：</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3、单价合同的总价项目支付分解表的编制与审批：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8" w:name="_Toc28739"/>
      <w:r>
        <w:rPr>
          <w:rFonts w:hint="eastAsia" w:ascii="宋体" w:hAnsi="Arial" w:eastAsia="宋体"/>
          <w:b w:val="0"/>
          <w:color w:val="auto"/>
          <w:w w:val="100"/>
          <w:sz w:val="21"/>
        </w:rPr>
        <w:t>13. 验收和工程试车</w:t>
      </w:r>
      <w:bookmarkEnd w:id="88"/>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13.1 分部分项工程验收</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13.1.2监理人不能按时进行验收时，应提前</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24</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小时提交书面延期要求。</w:t>
      </w:r>
    </w:p>
    <w:p>
      <w:pPr>
        <w:autoSpaceDE/>
        <w:autoSpaceDN/>
        <w:snapToGrid/>
        <w:spacing w:before="0" w:after="0" w:line="460" w:lineRule="exact"/>
        <w:ind w:left="0" w:firstLine="420"/>
        <w:jc w:val="left"/>
        <w:rPr>
          <w:rFonts w:hint="eastAsia" w:ascii="宋体" w:hAnsi="Times New Roman" w:eastAsia="宋体"/>
          <w:b/>
          <w:color w:val="auto"/>
          <w:w w:val="100"/>
          <w:sz w:val="21"/>
        </w:rPr>
      </w:pPr>
      <w:r>
        <w:rPr>
          <w:rFonts w:hint="eastAsia" w:ascii="宋体" w:hAnsi="Times New Roman" w:eastAsia="宋体"/>
          <w:color w:val="auto"/>
          <w:w w:val="100"/>
          <w:sz w:val="21"/>
        </w:rPr>
        <w:t>关于延期最长不得超过：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48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13.2 竣工验收</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13.2.2竣工验收程序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关于竣工验收程序的约定：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发包人不按照本项约定组织竣工验收、颁发工程接收证书的违约金的计算方法：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13.2.5移交、接收全部与部分工程</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承包人向发包人移交工程的期限：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颁发工程接收证书后7日内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发包人未按本合同约定接收全部或部分工程的，违约金的计算方法为：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承包人未按时移交工程的，违约金的计算方法为：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13.3 工程试车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13.3.1 试车程序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工程试车内容：</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（1）单机无负荷试车费用由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承担；</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（2）无负荷联动试车费用由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承担。</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13.3.3 投料试车</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关于投料试车相关事项的约定：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13.6 竣工退场</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13.6.1 竣工退场</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承包人完成竣工退场的期限：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颁发工程接收证书后3日内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9" w:name="_Toc24095"/>
      <w:r>
        <w:rPr>
          <w:rFonts w:hint="eastAsia" w:ascii="宋体" w:hAnsi="Arial" w:eastAsia="宋体"/>
          <w:b w:val="0"/>
          <w:color w:val="auto"/>
          <w:w w:val="100"/>
          <w:sz w:val="21"/>
        </w:rPr>
        <w:t>14. 竣工结算</w:t>
      </w:r>
      <w:bookmarkEnd w:id="89"/>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14.1 竣工付款申请</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承包人提交竣工付款申请单的期限：</w:t>
      </w:r>
      <w:r>
        <w:rPr>
          <w:rFonts w:hint="eastAsia" w:ascii="Times New Roman" w:hAnsi="Times New Roman" w:eastAsia="宋体"/>
          <w:color w:val="auto"/>
          <w:w w:val="100"/>
          <w:sz w:val="21"/>
          <w:u w:val="single"/>
        </w:rPr>
        <w:t xml:space="preserve">按合同付款约定执行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竣工付款申请单应包括的内容：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按合同付款约定执行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14.2 竣工结算审核</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发包人审批竣工付款申请单的期限：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按合同付款约定执行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发包人完成竣工付款的期限：</w:t>
      </w:r>
      <w:r>
        <w:rPr>
          <w:rFonts w:hint="eastAsia" w:ascii="Times New Roman" w:hAnsi="Times New Roman" w:eastAsia="宋体"/>
          <w:color w:val="auto"/>
          <w:w w:val="100"/>
          <w:sz w:val="21"/>
          <w:u w:val="single"/>
        </w:rPr>
        <w:t xml:space="preserve">按合同付款约定执行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关于竣工付款证书异议部分复核的方式和程序：</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发包方支付工程款必须进入本合同约定账户</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14.4 最终结清</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14.4.1 最终结清申请单</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承包人提交最终结清申请单的份数：</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肆份</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承包人提交最终结算申请单的期限：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缺陷责任期终止证书颁发后7天内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14.4.2 最终结清证书和支付</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（1）发包人完成最终结清申请单的审批并颁发最终结清证书的期限：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收到最终结算申请单后14天内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（2）发包人完成支付的期限：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执行合同通用条款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90" w:name="_Toc2004"/>
      <w:r>
        <w:rPr>
          <w:rFonts w:hint="eastAsia" w:ascii="宋体" w:hAnsi="Arial" w:eastAsia="宋体"/>
          <w:b w:val="0"/>
          <w:color w:val="auto"/>
          <w:w w:val="100"/>
          <w:sz w:val="21"/>
        </w:rPr>
        <w:t>15. 缺陷责任期与保修</w:t>
      </w:r>
      <w:bookmarkEnd w:id="90"/>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15.2缺陷责任期</w:t>
      </w:r>
    </w:p>
    <w:p>
      <w:pPr>
        <w:autoSpaceDE/>
        <w:autoSpaceDN/>
        <w:snapToGrid/>
        <w:spacing w:before="0" w:after="0" w:line="460" w:lineRule="exact"/>
        <w:ind w:left="0" w:firstLine="420"/>
        <w:jc w:val="left"/>
        <w:rPr>
          <w:rFonts w:hint="eastAsia" w:ascii="宋体" w:hAnsi="Times New Roman" w:eastAsia="宋体"/>
          <w:color w:val="auto"/>
          <w:w w:val="100"/>
          <w:sz w:val="21"/>
          <w:highlight w:val="yellow"/>
        </w:rPr>
      </w:pPr>
      <w:r>
        <w:rPr>
          <w:rFonts w:hint="eastAsia" w:ascii="宋体" w:hAnsi="Times New Roman" w:eastAsia="宋体"/>
          <w:color w:val="auto"/>
          <w:w w:val="100"/>
          <w:sz w:val="21"/>
        </w:rPr>
        <w:t>缺陷责任期的具体期限：</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自实际竣工日期起计算为</w:t>
      </w:r>
      <w:r>
        <w:rPr>
          <w:rFonts w:hint="eastAsia"/>
          <w:color w:val="auto"/>
          <w:w w:val="100"/>
          <w:sz w:val="21"/>
          <w:highlight w:val="none"/>
          <w:u w:val="single"/>
          <w:lang w:val="en-US" w:eastAsia="zh-CN"/>
        </w:rPr>
        <w:t>12</w:t>
      </w:r>
      <w:r>
        <w:rPr>
          <w:rFonts w:hint="eastAsia" w:ascii="Times New Roman" w:hAnsi="Times New Roman" w:eastAsia="宋体"/>
          <w:color w:val="auto"/>
          <w:w w:val="100"/>
          <w:sz w:val="21"/>
          <w:highlight w:val="none"/>
          <w:u w:val="single"/>
        </w:rPr>
        <w:t>个月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15.3 质量保证金</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关于是否扣留质量保证金的约定：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扣留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15.3.1 承包人提供质量保证金的方式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质量保证金采用以下第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（1）质量保证金保函，保证金额为：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w:t>
      </w:r>
      <w:r>
        <w:rPr>
          <w:rFonts w:hint="eastAsia" w:ascii="宋体" w:hAnsi="Times New Roman" w:eastAsia="宋体"/>
          <w:color w:val="auto"/>
          <w:w w:val="100"/>
          <w:sz w:val="21"/>
          <w:u w:val="single"/>
        </w:rPr>
        <w:t xml:space="preserve">  3 </w:t>
      </w:r>
      <w:r>
        <w:rPr>
          <w:rFonts w:hint="eastAsia" w:ascii="宋体"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%的工程款；</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 xml:space="preserve">15.3.2 质量保证金的扣留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质量保证金的扣留采取以下第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（1）在支付工程进度款时逐次扣留，在此情形下，质量保证金的计算基数不包括预付款的支付、扣回以及价格调整的金额；</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（2）工程竣工结算时一次性扣留质量保证金；</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（3）其他扣留方式: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关于质量保证金的补充约定：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按照国家、自治区现行规定执行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15.4保修</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15.4.1 保修责任</w:t>
      </w:r>
    </w:p>
    <w:p>
      <w:pPr>
        <w:autoSpaceDE/>
        <w:autoSpaceDN/>
        <w:snapToGrid/>
        <w:spacing w:before="0" w:after="0" w:line="460" w:lineRule="exact"/>
        <w:ind w:left="0" w:firstLine="409"/>
        <w:jc w:val="left"/>
        <w:rPr>
          <w:rFonts w:hint="eastAsia" w:ascii="宋体" w:hAnsi="Times New Roman" w:eastAsia="宋体"/>
          <w:color w:val="auto"/>
          <w:w w:val="100"/>
          <w:sz w:val="21"/>
        </w:rPr>
      </w:pPr>
      <w:r>
        <w:rPr>
          <w:rFonts w:hint="eastAsia" w:ascii="宋体" w:hAnsi="Times New Roman" w:eastAsia="宋体"/>
          <w:color w:val="auto"/>
          <w:w w:val="100"/>
          <w:sz w:val="21"/>
        </w:rPr>
        <w:t>工程保修期为：</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见工程质量保修书</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15.4.3 修复通知</w:t>
      </w:r>
    </w:p>
    <w:p>
      <w:pPr>
        <w:autoSpaceDE/>
        <w:autoSpaceDN/>
        <w:snapToGrid/>
        <w:spacing w:before="0" w:after="0" w:line="460" w:lineRule="exact"/>
        <w:ind w:left="0" w:firstLine="409"/>
        <w:jc w:val="left"/>
        <w:rPr>
          <w:rFonts w:hint="eastAsia" w:ascii="宋体" w:hAnsi="Times New Roman" w:eastAsia="宋体"/>
          <w:color w:val="auto"/>
          <w:w w:val="100"/>
          <w:sz w:val="21"/>
        </w:rPr>
      </w:pPr>
      <w:r>
        <w:rPr>
          <w:rFonts w:hint="eastAsia" w:ascii="宋体" w:hAnsi="Times New Roman" w:eastAsia="宋体"/>
          <w:color w:val="auto"/>
          <w:w w:val="100"/>
          <w:sz w:val="21"/>
        </w:rPr>
        <w:t>承包人收到保修通知并到达工程现场的合理时间：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24小时内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91" w:name="_Toc23428"/>
      <w:r>
        <w:rPr>
          <w:rFonts w:hint="eastAsia" w:ascii="宋体" w:hAnsi="Arial" w:eastAsia="宋体"/>
          <w:b w:val="0"/>
          <w:color w:val="auto"/>
          <w:w w:val="100"/>
          <w:sz w:val="21"/>
        </w:rPr>
        <w:t>16. 违约</w:t>
      </w:r>
      <w:bookmarkEnd w:id="91"/>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16.1 发包人违约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16.1.1发包人违约的情形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发包人违约的其他情形：</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1050" w:hanging="1050"/>
        <w:jc w:val="left"/>
        <w:rPr>
          <w:rFonts w:hint="eastAsia" w:ascii="宋体" w:hAnsi="Times New Roman" w:eastAsia="宋体"/>
          <w:color w:val="auto"/>
          <w:w w:val="100"/>
          <w:sz w:val="21"/>
        </w:rPr>
      </w:pPr>
      <w:r>
        <w:rPr>
          <w:rFonts w:hint="eastAsia" w:ascii="宋体" w:hAnsi="Times New Roman" w:eastAsia="宋体"/>
          <w:color w:val="auto"/>
          <w:w w:val="100"/>
          <w:sz w:val="21"/>
        </w:rPr>
        <w:t>16.1.2 发包人违约的责任</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发包人违约责任的承担方式和计算方法：</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（1）因发包人原因未能在计划开工日期前7天内下达开工通知的违约责任：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（2）因发包人原因未能按合同约定支付合同价款的违约责任：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（3）发包人违反第10.1款〔变更的范围〕第（2）项约定，自行实施被取消的工作或转由他人实施的违约责任：</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（4）发包人提供的材料、工程设备的规格、数量或质量不符合合同约定，或因发包人原因导致交货日期延误或交货地点变更等情况的违约责任：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（5）因发包人违反合同约定造成暂停施工的违约责任：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（6）发包人无正当理由没有在约定期限内发出复工指示，导致承包人无法复工的违约责任：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（7）其他：</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16.1.3 因发包人违约解除合同</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承包人按16.1.1项〔发包人违约的情形〕约定暂停施工满</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天后发包人仍不纠正其违约行为并致使合同目的不能实现的，承包人有权解除合同。</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16.2 承包人违约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16.2.1 承包人违约的情形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承包人违约的其他情形：</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16.2.2承包人违约的责任</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承包人违约责任的承担方式和计算方法：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16.2.3 因承包人违约解除合同</w:t>
      </w:r>
    </w:p>
    <w:p>
      <w:pPr>
        <w:autoSpaceDE/>
        <w:autoSpaceDN/>
        <w:snapToGrid/>
        <w:spacing w:before="12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关于承包人违约解除合同的特别约定：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12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发包人继续使用承包人在施工现场的材料、设备、临时工程、承包人文件和由承包人或以其名义编制的其他文件的费用承担方式：</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由发包人承担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92" w:name="_Toc11767"/>
      <w:r>
        <w:rPr>
          <w:rFonts w:hint="eastAsia" w:ascii="宋体" w:hAnsi="Arial" w:eastAsia="宋体"/>
          <w:b w:val="0"/>
          <w:color w:val="auto"/>
          <w:w w:val="100"/>
          <w:sz w:val="21"/>
        </w:rPr>
        <w:t>17. 不可抗力</w:t>
      </w:r>
      <w:bookmarkEnd w:id="92"/>
      <w:r>
        <w:rPr>
          <w:rFonts w:hint="eastAsia" w:ascii="宋体" w:hAnsi="Arial" w:eastAsia="宋体"/>
          <w:b w:val="0"/>
          <w:color w:val="auto"/>
          <w:w w:val="100"/>
          <w:sz w:val="21"/>
        </w:rPr>
        <w:t xml:space="preserve"> </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17.1 不可抗力的确认</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除通用合同条款约定的不可抗力事件之外，视为不可抗力的其他情形： </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17.4 因不可抗力解除合同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合同解除后，发包人应在商定或确定发包人应支付款项后</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天内完成款项的支付。</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93" w:name="_Toc20041"/>
      <w:r>
        <w:rPr>
          <w:rFonts w:hint="eastAsia" w:ascii="宋体" w:hAnsi="Arial" w:eastAsia="宋体"/>
          <w:b w:val="0"/>
          <w:color w:val="auto"/>
          <w:w w:val="100"/>
          <w:sz w:val="21"/>
        </w:rPr>
        <w:t>18. 保险</w:t>
      </w:r>
      <w:bookmarkEnd w:id="93"/>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18.1 工程保险</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关于工程保险的特别约定：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18.3 其他保险</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关于其他保险的约定：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承包人是否应为其施工设备等办理财产保险：</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18.7 通知义务</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关于变更保险合同时的通知义务的约定：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20. 争议解决</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20.3 争议评审</w:t>
      </w:r>
    </w:p>
    <w:p>
      <w:pPr>
        <w:autoSpaceDE/>
        <w:autoSpaceDN/>
        <w:snapToGrid/>
        <w:spacing w:before="0" w:after="0" w:line="460" w:lineRule="exact"/>
        <w:ind w:left="149" w:firstLine="315"/>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合同当事人是否同意将工程争议提交争议评审小组决定：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20.3.1 争议评审小组的确定</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争议评审小组成员的确定：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选定争议评审员的期限：</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争议评审小组成员的报酬承担方式：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其他事项的约定：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20.3.2 争议评审小组的决定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合同当事人关于本项的约定：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20.4仲裁或诉讼</w:t>
      </w:r>
    </w:p>
    <w:p>
      <w:pPr>
        <w:autoSpaceDE/>
        <w:autoSpaceDN/>
        <w:snapToGrid/>
        <w:spacing w:before="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因合同及合同有关事项发生的争议，按下列第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种方式解决：</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（1）向</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仲裁委员会申请仲裁；</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（2）向</w:t>
      </w:r>
      <w:r>
        <w:rPr>
          <w:rFonts w:hint="eastAsia" w:ascii="宋体" w:hAnsi="Times New Roman" w:eastAsia="宋体"/>
          <w:color w:val="auto"/>
          <w:w w:val="100"/>
          <w:sz w:val="21"/>
          <w:u w:val="single"/>
        </w:rPr>
        <w:t xml:space="preserve">       工程所在地      </w:t>
      </w:r>
      <w:r>
        <w:rPr>
          <w:rFonts w:hint="eastAsia" w:ascii="宋体" w:hAnsi="Times New Roman" w:eastAsia="宋体"/>
          <w:color w:val="auto"/>
          <w:w w:val="100"/>
          <w:sz w:val="21"/>
        </w:rPr>
        <w:t>人民法院起诉。</w:t>
      </w:r>
    </w:p>
    <w:p>
      <w:pPr>
        <w:autoSpaceDE/>
        <w:autoSpaceDN/>
        <w:snapToGrid/>
        <w:spacing w:before="0" w:after="0" w:line="240" w:lineRule="auto"/>
        <w:ind w:left="0" w:firstLine="0"/>
        <w:jc w:val="both"/>
        <w:rPr>
          <w:rFonts w:hint="eastAsia" w:ascii="宋体" w:hAnsi="Times New Roman" w:eastAsia="宋体"/>
          <w:color w:val="auto"/>
          <w:w w:val="100"/>
          <w:sz w:val="24"/>
        </w:rPr>
      </w:pPr>
    </w:p>
    <w:p>
      <w:pPr>
        <w:autoSpaceDE/>
        <w:autoSpaceDN/>
        <w:snapToGrid/>
        <w:spacing w:before="0" w:after="0" w:line="240" w:lineRule="auto"/>
        <w:ind w:left="0" w:firstLine="0"/>
        <w:jc w:val="both"/>
        <w:rPr>
          <w:rFonts w:hint="eastAsia" w:ascii="宋体" w:hAnsi="Times New Roman" w:eastAsia="宋体"/>
          <w:w w:val="100"/>
          <w:sz w:val="24"/>
        </w:rPr>
      </w:pPr>
    </w:p>
    <w:p>
      <w:pPr>
        <w:autoSpaceDE/>
        <w:autoSpaceDN/>
        <w:snapToGrid/>
        <w:spacing w:before="0" w:after="0" w:line="240" w:lineRule="auto"/>
        <w:ind w:left="0" w:firstLine="0"/>
        <w:jc w:val="both"/>
        <w:rPr>
          <w:rFonts w:hint="eastAsia" w:ascii="宋体" w:hAnsi="Times New Roman" w:eastAsia="宋体"/>
          <w:w w:val="100"/>
          <w:sz w:val="24"/>
        </w:rPr>
      </w:pPr>
    </w:p>
    <w:p>
      <w:pPr>
        <w:keepNext/>
        <w:keepLines/>
        <w:autoSpaceDE/>
        <w:autoSpaceDN/>
        <w:snapToGrid/>
        <w:spacing w:before="260" w:after="260" w:line="360" w:lineRule="exact"/>
        <w:ind w:left="0" w:firstLine="0"/>
        <w:jc w:val="both"/>
        <w:rPr>
          <w:rFonts w:hint="eastAsia" w:ascii="Arial" w:hAnsi="Arial" w:eastAsia="黑体"/>
          <w:b/>
          <w:w w:val="100"/>
          <w:sz w:val="32"/>
        </w:rPr>
      </w:pPr>
    </w:p>
    <w:p>
      <w:pPr>
        <w:pStyle w:val="7"/>
        <w:rPr>
          <w:rFonts w:hint="eastAsia"/>
        </w:rPr>
      </w:pPr>
    </w:p>
    <w:p>
      <w:pPr>
        <w:keepNext/>
        <w:keepLines/>
        <w:autoSpaceDE/>
        <w:autoSpaceDN/>
        <w:snapToGrid/>
        <w:spacing w:before="260" w:after="260" w:line="360" w:lineRule="exact"/>
        <w:ind w:left="0" w:firstLine="0"/>
        <w:jc w:val="both"/>
        <w:rPr>
          <w:rFonts w:hint="eastAsia" w:ascii="Arial" w:hAnsi="Arial" w:eastAsia="黑体"/>
          <w:b/>
          <w:w w:val="100"/>
          <w:sz w:val="32"/>
        </w:rPr>
      </w:pPr>
    </w:p>
    <w:p>
      <w:pPr>
        <w:keepNext/>
        <w:keepLines/>
        <w:autoSpaceDE/>
        <w:autoSpaceDN/>
        <w:snapToGrid/>
        <w:spacing w:before="260" w:after="260" w:line="360" w:lineRule="exact"/>
        <w:ind w:left="0" w:firstLine="0"/>
        <w:jc w:val="center"/>
        <w:outlineLvl w:val="0"/>
        <w:rPr>
          <w:rFonts w:hint="eastAsia" w:asciiTheme="majorEastAsia" w:hAnsiTheme="majorEastAsia" w:eastAsiaTheme="majorEastAsia" w:cstheme="majorEastAsia"/>
          <w:b/>
          <w:w w:val="100"/>
          <w:sz w:val="32"/>
          <w:szCs w:val="32"/>
        </w:rPr>
      </w:pPr>
      <w:bookmarkStart w:id="94" w:name="_Toc1987"/>
      <w:r>
        <w:rPr>
          <w:rFonts w:hint="eastAsia" w:asciiTheme="majorEastAsia" w:hAnsiTheme="majorEastAsia" w:eastAsiaTheme="majorEastAsia" w:cstheme="majorEastAsia"/>
          <w:b/>
          <w:w w:val="100"/>
          <w:sz w:val="32"/>
          <w:szCs w:val="32"/>
        </w:rPr>
        <w:t>第二节  合 同 文 件 格 式</w:t>
      </w:r>
      <w:bookmarkEnd w:id="94"/>
    </w:p>
    <w:p>
      <w:pPr>
        <w:autoSpaceDE/>
        <w:autoSpaceDN/>
        <w:snapToGrid/>
        <w:spacing w:before="0" w:after="0" w:line="500" w:lineRule="exact"/>
        <w:ind w:left="0" w:firstLine="0"/>
        <w:jc w:val="both"/>
        <w:rPr>
          <w:rFonts w:hint="eastAsia" w:ascii="宋体" w:hAnsi="Times New Roman" w:eastAsia="宋体"/>
          <w:w w:val="100"/>
          <w:sz w:val="21"/>
        </w:rPr>
      </w:pPr>
      <w:r>
        <w:rPr>
          <w:rFonts w:hint="eastAsia" w:ascii="宋体" w:hAnsi="Times New Roman" w:eastAsia="宋体"/>
          <w:b/>
          <w:w w:val="100"/>
          <w:sz w:val="21"/>
        </w:rPr>
        <w:t>1.合同文件格式</w:t>
      </w:r>
    </w:p>
    <w:p>
      <w:pPr>
        <w:autoSpaceDE/>
        <w:autoSpaceDN/>
        <w:snapToGrid/>
        <w:spacing w:before="0" w:after="0" w:line="500" w:lineRule="exact"/>
        <w:ind w:left="0" w:firstLine="420"/>
        <w:jc w:val="both"/>
        <w:rPr>
          <w:rFonts w:hint="eastAsia" w:ascii="宋体" w:hAnsi="Times New Roman" w:eastAsia="宋体"/>
          <w:w w:val="100"/>
          <w:sz w:val="21"/>
        </w:rPr>
      </w:pPr>
      <w:r>
        <w:rPr>
          <w:rFonts w:hint="eastAsia" w:ascii="宋体" w:hAnsi="Times New Roman" w:eastAsia="宋体"/>
          <w:w w:val="100"/>
          <w:sz w:val="21"/>
        </w:rPr>
        <w:t>1.1 依据设计文件的要求，本工程招标项目的材料、设备、施工必须达到现行中华人民共和国以及自治区和行业的工程建设标准、规范的要求。</w:t>
      </w:r>
    </w:p>
    <w:p>
      <w:pPr>
        <w:autoSpaceDE w:val="0"/>
        <w:autoSpaceDN w:val="0"/>
        <w:snapToGrid/>
        <w:spacing w:before="0" w:after="0" w:line="500" w:lineRule="exact"/>
        <w:ind w:left="2" w:firstLine="422"/>
        <w:jc w:val="left"/>
        <w:rPr>
          <w:rFonts w:hint="eastAsia" w:ascii="宋体" w:hAnsi="Times New Roman" w:eastAsia="宋体"/>
          <w:w w:val="100"/>
          <w:sz w:val="21"/>
        </w:rPr>
      </w:pPr>
      <w:r>
        <w:rPr>
          <w:rFonts w:hint="eastAsia" w:ascii="宋体" w:hAnsi="Times New Roman" w:eastAsia="宋体"/>
          <w:w w:val="100"/>
          <w:sz w:val="21"/>
        </w:rPr>
        <w:t>1.2 建设工程施工合同的“合同条件”采用国家工商行政管理局和建设部颁发的《建设工程施工合同》（</w:t>
      </w:r>
      <w:r>
        <w:rPr>
          <w:rFonts w:hint="eastAsia" w:ascii="宋体" w:hAnsi="Times New Roman" w:eastAsia="宋体"/>
          <w:b/>
          <w:w w:val="100"/>
          <w:sz w:val="21"/>
        </w:rPr>
        <w:t xml:space="preserve"> </w:t>
      </w:r>
      <w:r>
        <w:rPr>
          <w:rFonts w:hint="eastAsia" w:ascii="宋体" w:hAnsi="Times New Roman" w:eastAsia="宋体"/>
          <w:b/>
          <w:w w:val="100"/>
          <w:sz w:val="21"/>
          <w:u w:val="single"/>
        </w:rPr>
        <w:t>GF-2013-0201</w:t>
      </w:r>
      <w:r>
        <w:rPr>
          <w:rFonts w:hint="eastAsia" w:ascii="宋体" w:hAnsi="Times New Roman" w:eastAsia="宋体"/>
          <w:w w:val="100"/>
          <w:sz w:val="21"/>
        </w:rPr>
        <w:t xml:space="preserve"> ）的合同条件。</w:t>
      </w:r>
    </w:p>
    <w:p>
      <w:pPr>
        <w:autoSpaceDE/>
        <w:autoSpaceDN/>
        <w:snapToGrid/>
        <w:spacing w:before="0" w:after="0" w:line="500" w:lineRule="exact"/>
        <w:ind w:left="0" w:firstLine="420"/>
        <w:jc w:val="both"/>
        <w:rPr>
          <w:rFonts w:hint="eastAsia" w:ascii="宋体" w:hAnsi="Times New Roman" w:eastAsia="宋体"/>
          <w:w w:val="100"/>
          <w:sz w:val="21"/>
        </w:rPr>
      </w:pPr>
      <w:r>
        <w:rPr>
          <w:rFonts w:hint="eastAsia" w:ascii="宋体" w:hAnsi="Times New Roman" w:eastAsia="宋体"/>
          <w:w w:val="100"/>
          <w:sz w:val="21"/>
        </w:rPr>
        <w:t>1.3 合同协议条款将由建设单位（发包人）与中标单位（承包人）结合本工程具体情况协商后签订。</w:t>
      </w:r>
    </w:p>
    <w:p>
      <w:pPr>
        <w:autoSpaceDE w:val="0"/>
        <w:autoSpaceDN w:val="0"/>
        <w:snapToGrid/>
        <w:spacing w:before="0" w:after="0" w:line="360" w:lineRule="auto"/>
        <w:ind w:left="0" w:firstLine="56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pStyle w:val="7"/>
        <w:rPr>
          <w:rFonts w:hint="eastAsia" w:ascii="宋体" w:hAnsi="Times New Roman" w:eastAsia="宋体"/>
          <w:w w:val="100"/>
          <w:sz w:val="28"/>
        </w:rPr>
      </w:pPr>
    </w:p>
    <w:p>
      <w:pPr>
        <w:pStyle w:val="7"/>
        <w:rPr>
          <w:rFonts w:hint="eastAsia" w:ascii="宋体" w:hAnsi="Times New Roman" w:eastAsia="宋体"/>
          <w:w w:val="100"/>
          <w:sz w:val="28"/>
        </w:rPr>
      </w:pPr>
    </w:p>
    <w:p>
      <w:pPr>
        <w:pStyle w:val="7"/>
        <w:rPr>
          <w:rFonts w:hint="eastAsia" w:ascii="宋体" w:hAnsi="Times New Roman" w:eastAsia="宋体"/>
          <w:w w:val="100"/>
          <w:sz w:val="28"/>
        </w:rPr>
      </w:pPr>
    </w:p>
    <w:p>
      <w:pPr>
        <w:pStyle w:val="7"/>
        <w:rPr>
          <w:rFonts w:hint="eastAsia" w:ascii="宋体" w:hAnsi="Times New Roman" w:eastAsia="宋体"/>
          <w:w w:val="100"/>
          <w:sz w:val="28"/>
        </w:rPr>
      </w:pPr>
    </w:p>
    <w:p>
      <w:pPr>
        <w:pStyle w:val="7"/>
        <w:rPr>
          <w:rFonts w:hint="eastAsia" w:ascii="宋体" w:hAnsi="Times New Roman" w:eastAsia="宋体"/>
          <w:w w:val="100"/>
          <w:sz w:val="28"/>
        </w:rPr>
      </w:pPr>
    </w:p>
    <w:p>
      <w:pPr>
        <w:autoSpaceDE/>
        <w:autoSpaceDN/>
        <w:snapToGrid/>
        <w:spacing w:before="0" w:after="0" w:line="240" w:lineRule="auto"/>
        <w:jc w:val="both"/>
        <w:rPr>
          <w:rFonts w:hint="eastAsia" w:ascii="宋体" w:hAnsi="Times New Roman" w:eastAsia="宋体"/>
          <w:w w:val="100"/>
          <w:sz w:val="28"/>
        </w:rPr>
      </w:pPr>
    </w:p>
    <w:p>
      <w:pPr>
        <w:keepNext/>
        <w:keepLines/>
        <w:autoSpaceDE/>
        <w:autoSpaceDN/>
        <w:snapToGrid/>
        <w:spacing w:before="260" w:after="260" w:line="415" w:lineRule="auto"/>
        <w:ind w:left="0" w:firstLine="0"/>
        <w:jc w:val="both"/>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b/>
          <w:w w:val="100"/>
          <w:sz w:val="32"/>
          <w:szCs w:val="32"/>
        </w:rPr>
        <w:t>十、投标文件格式</w:t>
      </w:r>
    </w:p>
    <w:p>
      <w:pPr>
        <w:autoSpaceDE/>
        <w:autoSpaceDN/>
        <w:snapToGrid/>
        <w:spacing w:before="0" w:after="0" w:line="240" w:lineRule="auto"/>
        <w:ind w:left="0" w:firstLine="0"/>
        <w:jc w:val="center"/>
        <w:rPr>
          <w:rFonts w:hint="eastAsia" w:ascii="Times New Roman" w:hAnsi="Times New Roman" w:eastAsia="黑体"/>
          <w:w w:val="100"/>
          <w:sz w:val="28"/>
          <w:u w:val="single"/>
        </w:rPr>
      </w:pPr>
    </w:p>
    <w:p>
      <w:pPr>
        <w:autoSpaceDE/>
        <w:autoSpaceDN/>
        <w:snapToGrid/>
        <w:spacing w:before="0" w:after="0" w:line="240" w:lineRule="auto"/>
        <w:ind w:left="0" w:firstLine="0"/>
        <w:jc w:val="center"/>
        <w:rPr>
          <w:rFonts w:hint="eastAsia" w:ascii="Times New Roman" w:hAnsi="Times New Roman" w:eastAsia="黑体"/>
          <w:w w:val="100"/>
          <w:sz w:val="28"/>
          <w:u w:val="single"/>
        </w:rPr>
      </w:pPr>
    </w:p>
    <w:p>
      <w:pPr>
        <w:autoSpaceDE/>
        <w:autoSpaceDN/>
        <w:snapToGrid/>
        <w:spacing w:before="0" w:after="0" w:line="240" w:lineRule="auto"/>
        <w:ind w:left="0" w:firstLine="0"/>
        <w:jc w:val="center"/>
        <w:rPr>
          <w:rFonts w:hint="eastAsia" w:ascii="Times New Roman" w:hAnsi="Times New Roman" w:eastAsia="黑体"/>
          <w:w w:val="100"/>
          <w:sz w:val="20"/>
        </w:rPr>
      </w:pPr>
      <w:r>
        <w:rPr>
          <w:rFonts w:hint="eastAsia" w:ascii="Times New Roman" w:hAnsi="Times New Roman" w:eastAsia="黑体"/>
          <w:w w:val="100"/>
          <w:sz w:val="28"/>
          <w:u w:val="single"/>
        </w:rPr>
        <w:t xml:space="preserve">                </w:t>
      </w:r>
      <w:r>
        <w:rPr>
          <w:rFonts w:hint="eastAsia" w:ascii="Times New Roman" w:hAnsi="Times New Roman" w:eastAsia="黑体"/>
          <w:w w:val="100"/>
          <w:sz w:val="28"/>
        </w:rPr>
        <w:t>（项目名称）</w:t>
      </w:r>
    </w:p>
    <w:p>
      <w:pPr>
        <w:autoSpaceDE/>
        <w:autoSpaceDN/>
        <w:snapToGrid/>
        <w:spacing w:before="0" w:after="0" w:line="240" w:lineRule="auto"/>
        <w:ind w:left="0" w:firstLine="0"/>
        <w:jc w:val="center"/>
        <w:rPr>
          <w:rFonts w:hint="eastAsia" w:ascii="Times New Roman" w:hAnsi="Times New Roman" w:eastAsia="黑体"/>
          <w:w w:val="100"/>
          <w:sz w:val="20"/>
        </w:rPr>
      </w:pPr>
    </w:p>
    <w:p>
      <w:pPr>
        <w:autoSpaceDE/>
        <w:autoSpaceDN/>
        <w:snapToGrid/>
        <w:spacing w:before="0" w:after="0" w:line="240" w:lineRule="auto"/>
        <w:ind w:left="0" w:firstLine="0"/>
        <w:jc w:val="both"/>
        <w:rPr>
          <w:rFonts w:hint="eastAsia" w:ascii="Times New Roman" w:hAnsi="Times New Roman" w:eastAsia="黑体"/>
          <w:w w:val="100"/>
          <w:sz w:val="20"/>
        </w:rPr>
      </w:pPr>
    </w:p>
    <w:p>
      <w:pPr>
        <w:autoSpaceDE/>
        <w:autoSpaceDN/>
        <w:snapToGrid/>
        <w:spacing w:before="0" w:after="0" w:line="240" w:lineRule="auto"/>
        <w:ind w:left="0" w:firstLine="0"/>
        <w:jc w:val="center"/>
        <w:outlineLvl w:val="0"/>
        <w:rPr>
          <w:rFonts w:hint="eastAsia" w:ascii="Times New Roman" w:hAnsi="Times New Roman" w:eastAsia="黑体"/>
          <w:w w:val="100"/>
          <w:sz w:val="44"/>
        </w:rPr>
      </w:pPr>
      <w:bookmarkStart w:id="95" w:name="_Toc11876"/>
      <w:r>
        <w:rPr>
          <w:rFonts w:hint="eastAsia" w:ascii="Times New Roman" w:hAnsi="Times New Roman" w:eastAsia="黑体"/>
          <w:w w:val="100"/>
          <w:sz w:val="44"/>
        </w:rPr>
        <w:t>投  标  文  件</w:t>
      </w:r>
      <w:bookmarkEnd w:id="95"/>
    </w:p>
    <w:p>
      <w:pPr>
        <w:autoSpaceDE/>
        <w:autoSpaceDN/>
        <w:snapToGrid/>
        <w:spacing w:before="0" w:after="0" w:line="240" w:lineRule="auto"/>
        <w:ind w:left="0" w:firstLine="0"/>
        <w:jc w:val="center"/>
        <w:rPr>
          <w:rFonts w:hint="eastAsia" w:ascii="Times New Roman" w:hAnsi="Times New Roman" w:eastAsia="黑体"/>
          <w:w w:val="100"/>
          <w:sz w:val="44"/>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center"/>
        <w:rPr>
          <w:rFonts w:hint="eastAsia" w:ascii="Times New Roman" w:hAnsi="Times New Roman" w:eastAsia="黑体"/>
          <w:w w:val="100"/>
          <w:sz w:val="28"/>
          <w:u w:val="single"/>
        </w:rPr>
      </w:pPr>
      <w:r>
        <w:rPr>
          <w:rFonts w:hint="eastAsia" w:ascii="Times New Roman" w:hAnsi="Times New Roman" w:eastAsia="黑体"/>
          <w:w w:val="100"/>
          <w:sz w:val="28"/>
        </w:rPr>
        <w:t>投标人：</w:t>
      </w:r>
      <w:r>
        <w:rPr>
          <w:rFonts w:hint="eastAsia" w:ascii="Times New Roman" w:hAnsi="Times New Roman" w:eastAsia="黑体"/>
          <w:w w:val="100"/>
          <w:sz w:val="28"/>
          <w:u w:val="single"/>
        </w:rPr>
        <w:t xml:space="preserve">                              </w:t>
      </w:r>
      <w:r>
        <w:rPr>
          <w:rFonts w:hint="eastAsia" w:ascii="Times New Roman" w:hAnsi="Times New Roman" w:eastAsia="黑体"/>
          <w:w w:val="100"/>
          <w:sz w:val="28"/>
        </w:rPr>
        <w:t>（盖单位章）</w:t>
      </w:r>
    </w:p>
    <w:p>
      <w:pPr>
        <w:autoSpaceDE/>
        <w:autoSpaceDN/>
        <w:snapToGrid/>
        <w:spacing w:before="0" w:after="0" w:line="240" w:lineRule="auto"/>
        <w:ind w:left="0" w:firstLine="0"/>
        <w:jc w:val="center"/>
        <w:rPr>
          <w:rFonts w:hint="eastAsia" w:ascii="Times New Roman" w:hAnsi="Times New Roman" w:eastAsia="黑体"/>
          <w:w w:val="100"/>
          <w:sz w:val="28"/>
          <w:highlight w:val="none"/>
        </w:rPr>
      </w:pPr>
      <w:r>
        <w:rPr>
          <w:rFonts w:hint="eastAsia" w:ascii="Times New Roman" w:hAnsi="Times New Roman" w:eastAsia="黑体"/>
          <w:w w:val="100"/>
          <w:sz w:val="28"/>
        </w:rPr>
        <w:t>法定代表人或其委托代理人：</w:t>
      </w:r>
      <w:r>
        <w:rPr>
          <w:rFonts w:hint="eastAsia" w:ascii="Times New Roman" w:hAnsi="Times New Roman" w:eastAsia="黑体"/>
          <w:w w:val="100"/>
          <w:sz w:val="28"/>
          <w:u w:val="single"/>
        </w:rPr>
        <w:t xml:space="preserve">                </w:t>
      </w:r>
      <w:r>
        <w:rPr>
          <w:rFonts w:hint="eastAsia" w:ascii="Times New Roman" w:hAnsi="Times New Roman" w:eastAsia="黑体"/>
          <w:w w:val="100"/>
          <w:sz w:val="28"/>
        </w:rPr>
        <w:t>（签</w:t>
      </w:r>
      <w:r>
        <w:rPr>
          <w:rFonts w:hint="eastAsia" w:ascii="Times New Roman" w:hAnsi="Times New Roman" w:eastAsia="黑体"/>
          <w:w w:val="100"/>
          <w:sz w:val="28"/>
          <w:highlight w:val="none"/>
        </w:rPr>
        <w:t>字或盖章）</w:t>
      </w:r>
    </w:p>
    <w:p>
      <w:pPr>
        <w:autoSpaceDE w:val="0"/>
        <w:autoSpaceDN w:val="0"/>
        <w:snapToGrid/>
        <w:spacing w:before="0" w:after="0" w:line="360" w:lineRule="auto"/>
        <w:ind w:left="0" w:firstLine="560"/>
        <w:jc w:val="center"/>
        <w:rPr>
          <w:rFonts w:hint="eastAsia" w:ascii="黑体" w:hAnsi="Times New Roman" w:eastAsia="黑体"/>
          <w:w w:val="100"/>
          <w:sz w:val="28"/>
          <w:highlight w:val="none"/>
        </w:rPr>
      </w:pPr>
      <w:r>
        <w:rPr>
          <w:rFonts w:hint="eastAsia" w:ascii="Times New Roman" w:hAnsi="Times New Roman" w:eastAsia="黑体"/>
          <w:w w:val="100"/>
          <w:sz w:val="28"/>
          <w:highlight w:val="none"/>
          <w:u w:val="single"/>
        </w:rPr>
        <w:t xml:space="preserve">        </w:t>
      </w:r>
      <w:r>
        <w:rPr>
          <w:rFonts w:hint="eastAsia" w:ascii="Times New Roman" w:hAnsi="Times New Roman" w:eastAsia="黑体"/>
          <w:w w:val="100"/>
          <w:sz w:val="28"/>
          <w:highlight w:val="none"/>
        </w:rPr>
        <w:t>年</w:t>
      </w:r>
      <w:r>
        <w:rPr>
          <w:rFonts w:hint="eastAsia" w:ascii="Times New Roman" w:hAnsi="Times New Roman" w:eastAsia="黑体"/>
          <w:w w:val="100"/>
          <w:sz w:val="28"/>
          <w:highlight w:val="none"/>
          <w:u w:val="single"/>
        </w:rPr>
        <w:t xml:space="preserve">        </w:t>
      </w:r>
      <w:r>
        <w:rPr>
          <w:rFonts w:hint="eastAsia" w:ascii="Times New Roman" w:hAnsi="Times New Roman" w:eastAsia="黑体"/>
          <w:w w:val="100"/>
          <w:sz w:val="28"/>
          <w:highlight w:val="none"/>
        </w:rPr>
        <w:t>月</w:t>
      </w:r>
      <w:r>
        <w:rPr>
          <w:rFonts w:hint="eastAsia" w:ascii="Times New Roman" w:hAnsi="Times New Roman" w:eastAsia="黑体"/>
          <w:w w:val="100"/>
          <w:sz w:val="28"/>
          <w:highlight w:val="none"/>
          <w:u w:val="single"/>
        </w:rPr>
        <w:t xml:space="preserve">        </w:t>
      </w:r>
      <w:r>
        <w:rPr>
          <w:rFonts w:hint="eastAsia" w:ascii="Times New Roman" w:hAnsi="Times New Roman" w:eastAsia="黑体"/>
          <w:w w:val="100"/>
          <w:sz w:val="28"/>
          <w:highlight w:val="none"/>
        </w:rPr>
        <w:t>日</w:t>
      </w:r>
    </w:p>
    <w:p>
      <w:pPr>
        <w:autoSpaceDE w:val="0"/>
        <w:autoSpaceDN w:val="0"/>
        <w:snapToGrid/>
        <w:spacing w:before="0" w:after="0" w:line="360" w:lineRule="auto"/>
        <w:ind w:left="0" w:firstLine="0"/>
        <w:jc w:val="both"/>
        <w:rPr>
          <w:rFonts w:hint="eastAsia" w:ascii="宋体" w:hAnsi="Times New Roman" w:eastAsia="宋体"/>
          <w:b/>
          <w:color w:val="000000"/>
          <w:w w:val="100"/>
          <w:sz w:val="28"/>
        </w:rPr>
      </w:pPr>
    </w:p>
    <w:p>
      <w:pPr>
        <w:autoSpaceDE w:val="0"/>
        <w:autoSpaceDN w:val="0"/>
        <w:snapToGrid/>
        <w:spacing w:before="0" w:after="0" w:line="360" w:lineRule="auto"/>
        <w:ind w:left="0" w:firstLine="0"/>
        <w:jc w:val="both"/>
        <w:rPr>
          <w:rFonts w:hint="eastAsia" w:ascii="宋体" w:hAnsi="Times New Roman" w:eastAsia="宋体"/>
          <w:b/>
          <w:color w:val="000000"/>
          <w:w w:val="100"/>
          <w:sz w:val="28"/>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bookmarkStart w:id="96" w:name="_Toc15283"/>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目    录</w:t>
      </w:r>
      <w:bookmarkEnd w:id="96"/>
    </w:p>
    <w:p>
      <w:pPr>
        <w:autoSpaceDE/>
        <w:autoSpaceDN/>
        <w:snapToGrid/>
        <w:spacing w:before="0" w:after="0" w:line="400" w:lineRule="exact"/>
        <w:ind w:left="0" w:firstLine="0"/>
        <w:jc w:val="both"/>
        <w:rPr>
          <w:rFonts w:hint="eastAsia" w:ascii="Times New Roman" w:hAnsi="Times New Roman" w:eastAsia="宋体"/>
          <w:w w:val="100"/>
          <w:sz w:val="21"/>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97" w:name="_Toc5856"/>
      <w:r>
        <w:rPr>
          <w:rFonts w:hint="eastAsia" w:ascii="Times New Roman" w:hAnsi="Times New Roman" w:eastAsia="宋体"/>
          <w:w w:val="100"/>
          <w:sz w:val="28"/>
        </w:rPr>
        <w:t>一、谈判申请及声明</w:t>
      </w:r>
      <w:bookmarkEnd w:id="97"/>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98" w:name="_Toc10235"/>
      <w:r>
        <w:rPr>
          <w:rFonts w:hint="eastAsia" w:ascii="Times New Roman" w:hAnsi="Times New Roman" w:eastAsia="宋体"/>
          <w:w w:val="100"/>
          <w:sz w:val="28"/>
        </w:rPr>
        <w:t>二、法定代表人的授权委托书</w:t>
      </w:r>
      <w:bookmarkEnd w:id="98"/>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99" w:name="_Toc18678"/>
      <w:r>
        <w:rPr>
          <w:rFonts w:hint="eastAsia" w:ascii="Times New Roman" w:hAnsi="Times New Roman" w:eastAsia="宋体"/>
          <w:w w:val="100"/>
          <w:sz w:val="28"/>
        </w:rPr>
        <w:t>三、工程投标廉政承诺书</w:t>
      </w:r>
      <w:bookmarkEnd w:id="99"/>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0" w:name="_Toc25549"/>
      <w:r>
        <w:rPr>
          <w:rFonts w:hint="eastAsia" w:ascii="Times New Roman" w:hAnsi="Times New Roman" w:eastAsia="宋体"/>
          <w:w w:val="100"/>
          <w:sz w:val="28"/>
        </w:rPr>
        <w:t>四、</w:t>
      </w:r>
      <w:r>
        <w:rPr>
          <w:rFonts w:hint="eastAsia"/>
          <w:w w:val="100"/>
          <w:sz w:val="28"/>
          <w:lang w:eastAsia="zh-CN"/>
        </w:rPr>
        <w:t>谈判</w:t>
      </w:r>
      <w:r>
        <w:rPr>
          <w:rFonts w:hint="eastAsia" w:ascii="Times New Roman" w:hAnsi="Times New Roman" w:eastAsia="宋体"/>
          <w:w w:val="100"/>
          <w:sz w:val="28"/>
        </w:rPr>
        <w:t>保证金</w:t>
      </w:r>
      <w:bookmarkEnd w:id="100"/>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1" w:name="_Toc9952"/>
      <w:r>
        <w:rPr>
          <w:rFonts w:hint="eastAsia" w:ascii="Times New Roman" w:hAnsi="Times New Roman" w:eastAsia="宋体"/>
          <w:w w:val="100"/>
          <w:sz w:val="28"/>
        </w:rPr>
        <w:t>五、项目管理机构</w:t>
      </w:r>
      <w:bookmarkEnd w:id="101"/>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2" w:name="_Toc13948"/>
      <w:r>
        <w:rPr>
          <w:rFonts w:hint="eastAsia" w:ascii="Times New Roman" w:hAnsi="Times New Roman" w:eastAsia="宋体"/>
          <w:w w:val="100"/>
          <w:sz w:val="28"/>
        </w:rPr>
        <w:t>六、资格审查资料</w:t>
      </w:r>
      <w:bookmarkEnd w:id="102"/>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3" w:name="_Toc7067"/>
      <w:r>
        <w:rPr>
          <w:rFonts w:hint="eastAsia" w:ascii="Times New Roman" w:hAnsi="Times New Roman" w:eastAsia="宋体"/>
          <w:w w:val="100"/>
          <w:sz w:val="28"/>
        </w:rPr>
        <w:t>七、已标价工程量清单</w:t>
      </w:r>
      <w:bookmarkEnd w:id="103"/>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1.总说明；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 xml:space="preserve">2.建设项目投标报价汇总表；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3.单项工程投标报价汇总表；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4.单位工程投标报价汇总表；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5.分部分项工程和单价措施项目清单与计价表；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5.1综合单价分析表；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6.总价措施项目清单与计价表；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7.其他项目清单与计价汇总表；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7.1暂列金额明细表；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7.2材料（工程设备）暂估单价表；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7.3专业工程暂估价表；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7.4计日工表；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7.5总承包服务费计价表；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8.规费、税金项目计价表；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9.发包人提供材料和工程设备一览表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10 承包人提供主要材料和工程设备一览表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11投标报价需要的其他资料。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4" w:name="_Toc5402"/>
      <w:r>
        <w:rPr>
          <w:rFonts w:hint="eastAsia" w:ascii="Times New Roman" w:hAnsi="Times New Roman" w:eastAsia="宋体"/>
          <w:w w:val="100"/>
          <w:sz w:val="28"/>
        </w:rPr>
        <w:t>八、技术部分</w:t>
      </w:r>
      <w:bookmarkEnd w:id="104"/>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1.施工方案与技术措施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2.质量保证措施和创优计划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3.施工总进度计划及保证措施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4.施工安全措施计划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5.文明施工措施计划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6.施工场地治安保卫管理计划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7.施工环保措施计划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8.施工现场总平面布置（附图）</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9.项目组织管理机构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10.成品保护和工程保修工作的管理和承诺</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11.任何可能的紧急情况的处理措施、预案以及抵抗风险的措施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12.对总包管理的认识以及对专业分包工程的配合、协调、管理、服务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1"/>
        </w:rPr>
      </w:pPr>
      <w:r>
        <w:rPr>
          <w:rFonts w:hint="eastAsia" w:ascii="Times New Roman" w:hAnsi="Times New Roman" w:eastAsia="宋体"/>
          <w:w w:val="100"/>
          <w:sz w:val="28"/>
        </w:rPr>
        <w:t xml:space="preserve">   方案</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000000"/>
          <w:w w:val="100"/>
          <w:sz w:val="28"/>
        </w:rPr>
      </w:pP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000000"/>
          <w:w w:val="100"/>
          <w:sz w:val="28"/>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val="0"/>
          <w:color w:val="000000"/>
          <w:w w:val="100"/>
          <w:sz w:val="32"/>
          <w:szCs w:val="32"/>
        </w:rPr>
      </w:pPr>
      <w:bookmarkStart w:id="105" w:name="_Toc16376"/>
      <w:r>
        <w:rPr>
          <w:rFonts w:hint="eastAsia" w:asciiTheme="majorEastAsia" w:hAnsiTheme="majorEastAsia" w:eastAsiaTheme="majorEastAsia" w:cstheme="majorEastAsia"/>
          <w:b/>
          <w:w w:val="100"/>
          <w:sz w:val="32"/>
          <w:szCs w:val="32"/>
        </w:rPr>
        <w:t>附件一：谈判申请及声明</w:t>
      </w:r>
      <w:bookmarkEnd w:id="105"/>
    </w:p>
    <w:p>
      <w:pPr>
        <w:autoSpaceDE w:val="0"/>
        <w:autoSpaceDN w:val="0"/>
        <w:snapToGrid/>
        <w:spacing w:before="0" w:after="0" w:line="360" w:lineRule="auto"/>
        <w:ind w:left="0" w:firstLine="0"/>
        <w:jc w:val="both"/>
        <w:rPr>
          <w:rFonts w:hint="eastAsia" w:ascii="宋体" w:hAnsi="Times New Roman" w:eastAsia="宋体"/>
          <w:color w:val="000000"/>
          <w:w w:val="100"/>
          <w:sz w:val="28"/>
        </w:rPr>
      </w:pPr>
      <w:r>
        <w:rPr>
          <w:rFonts w:hint="eastAsia" w:ascii="宋体" w:hAnsi="Times New Roman" w:eastAsia="宋体"/>
          <w:color w:val="000000"/>
          <w:w w:val="100"/>
          <w:sz w:val="28"/>
        </w:rPr>
        <w:t>致：</w:t>
      </w:r>
      <w:r>
        <w:rPr>
          <w:rFonts w:hint="eastAsia" w:ascii="宋体" w:hAnsi="Times New Roman" w:eastAsia="宋体"/>
          <w:color w:val="000000"/>
          <w:w w:val="100"/>
          <w:sz w:val="28"/>
          <w:u w:val="single"/>
        </w:rPr>
        <w:t xml:space="preserve">                         </w:t>
      </w:r>
      <w:r>
        <w:rPr>
          <w:rFonts w:hint="eastAsia" w:ascii="宋体" w:hAnsi="Times New Roman" w:eastAsia="宋体"/>
          <w:color w:val="000000"/>
          <w:w w:val="100"/>
          <w:sz w:val="28"/>
        </w:rPr>
        <w:t>（建设单位）</w:t>
      </w:r>
    </w:p>
    <w:p>
      <w:pPr>
        <w:autoSpaceDE w:val="0"/>
        <w:autoSpaceDN w:val="0"/>
        <w:snapToGrid/>
        <w:spacing w:before="0" w:after="0" w:line="360" w:lineRule="auto"/>
        <w:ind w:left="139" w:firstLine="560"/>
        <w:jc w:val="both"/>
        <w:rPr>
          <w:rFonts w:hint="eastAsia" w:ascii="宋体" w:hAnsi="Times New Roman" w:eastAsia="宋体"/>
          <w:color w:val="000000"/>
          <w:w w:val="100"/>
          <w:sz w:val="28"/>
        </w:rPr>
      </w:pPr>
      <w:r>
        <w:rPr>
          <w:rFonts w:hint="eastAsia" w:ascii="宋体" w:hAnsi="Times New Roman" w:eastAsia="宋体"/>
          <w:color w:val="000000"/>
          <w:w w:val="100"/>
          <w:sz w:val="28"/>
        </w:rPr>
        <w:t>根据贵方项目编号</w:t>
      </w:r>
      <w:r>
        <w:rPr>
          <w:rFonts w:hint="eastAsia" w:ascii="宋体" w:hAnsi="Times New Roman" w:eastAsia="宋体"/>
          <w:color w:val="000000"/>
          <w:w w:val="100"/>
          <w:sz w:val="28"/>
          <w:u w:val="single"/>
        </w:rPr>
        <w:t xml:space="preserve">        </w:t>
      </w:r>
      <w:r>
        <w:rPr>
          <w:rFonts w:hint="eastAsia" w:ascii="宋体" w:hAnsi="Times New Roman" w:eastAsia="宋体"/>
          <w:color w:val="000000"/>
          <w:w w:val="100"/>
          <w:sz w:val="28"/>
        </w:rPr>
        <w:t>的谈判文件，我方正式提交投标文件正本壹份，副本</w:t>
      </w:r>
      <w:r>
        <w:rPr>
          <w:rFonts w:hint="eastAsia" w:ascii="宋体" w:hAnsi="Times New Roman" w:eastAsia="宋体"/>
          <w:color w:val="000000"/>
          <w:w w:val="100"/>
          <w:sz w:val="28"/>
          <w:u w:val="single"/>
        </w:rPr>
        <w:t xml:space="preserve">     </w:t>
      </w:r>
      <w:r>
        <w:rPr>
          <w:rFonts w:hint="eastAsia" w:ascii="宋体" w:hAnsi="Times New Roman" w:eastAsia="宋体"/>
          <w:color w:val="000000"/>
          <w:w w:val="100"/>
          <w:sz w:val="28"/>
        </w:rPr>
        <w:t>份。</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据此函，签字人兹同意如下：</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1、总报价为（大写）</w:t>
      </w:r>
      <w:r>
        <w:rPr>
          <w:rFonts w:hint="eastAsia" w:ascii="宋体" w:hAnsi="宋体" w:eastAsia="宋体"/>
          <w:b/>
          <w:color w:val="000000"/>
          <w:w w:val="100"/>
          <w:sz w:val="28"/>
          <w:u w:val="single"/>
        </w:rPr>
        <w:t xml:space="preserve">             </w:t>
      </w:r>
      <w:r>
        <w:rPr>
          <w:rFonts w:hint="eastAsia" w:ascii="宋体" w:hAnsi="宋体" w:eastAsia="宋体"/>
          <w:w w:val="100"/>
          <w:sz w:val="28"/>
        </w:rPr>
        <w:t>元人民币。</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2、我们同意提供贵方可能要求的与本次谈判有关的任何证据或资料。</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3、一旦我方成交，我方承诺将根据谈判文件与贵方签订书面合同，并严格履行合同义务。</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4、我方指派</w:t>
      </w:r>
      <w:r>
        <w:rPr>
          <w:rFonts w:hint="eastAsia" w:ascii="宋体" w:hAnsi="宋体" w:eastAsia="宋体"/>
          <w:w w:val="100"/>
          <w:sz w:val="28"/>
          <w:u w:val="single"/>
        </w:rPr>
        <w:t xml:space="preserve">        </w:t>
      </w:r>
      <w:r>
        <w:rPr>
          <w:rFonts w:hint="eastAsia" w:ascii="宋体" w:hAnsi="宋体" w:eastAsia="宋体"/>
          <w:w w:val="100"/>
          <w:sz w:val="28"/>
        </w:rPr>
        <w:t>（姓名）为项目经理，保证于承诺的时间</w:t>
      </w:r>
      <w:r>
        <w:rPr>
          <w:rFonts w:hint="eastAsia" w:ascii="宋体" w:hAnsi="宋体" w:eastAsia="宋体"/>
          <w:w w:val="100"/>
          <w:sz w:val="28"/>
          <w:u w:val="single"/>
        </w:rPr>
        <w:t xml:space="preserve">    </w:t>
      </w:r>
      <w:r>
        <w:rPr>
          <w:rFonts w:hint="eastAsia" w:ascii="宋体" w:hAnsi="宋体" w:eastAsia="宋体"/>
          <w:w w:val="100"/>
          <w:sz w:val="28"/>
        </w:rPr>
        <w:t>日内完成本次发包范围内的任务，并交付贵方验收、使用。</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5、</w:t>
      </w:r>
      <w:r>
        <w:rPr>
          <w:rFonts w:hint="eastAsia" w:ascii="宋体" w:hAnsi="宋体" w:eastAsia="宋体"/>
          <w:color w:val="000000"/>
          <w:w w:val="100"/>
          <w:sz w:val="28"/>
        </w:rPr>
        <w:t>我方决不提供虚假材料谋取成交，决不采取不正当手段诋毁、排挤其他承包人，决不与发包人、其它承包人恶意串通，决不向发包人及谈判小组进行商业贿赂。如有违反，愿</w:t>
      </w:r>
      <w:r>
        <w:rPr>
          <w:rFonts w:hint="eastAsia" w:ascii="宋体" w:hAnsi="宋体" w:eastAsia="宋体"/>
          <w:w w:val="100"/>
          <w:sz w:val="28"/>
        </w:rPr>
        <w:t>无条件接受贵方及相关管理部门的处罚。</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6、与本申请有关的正式通讯地址为：</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地   址：</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电   话：</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传   真：</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授权代表姓名（签字）：</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承包人名称（章）：</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日    期：</w:t>
      </w:r>
      <w:r>
        <w:rPr>
          <w:rFonts w:hint="eastAsia" w:ascii="宋体" w:hAnsi="宋体" w:eastAsia="宋体"/>
          <w:w w:val="100"/>
          <w:sz w:val="28"/>
          <w:u w:val="single"/>
        </w:rPr>
        <w:t xml:space="preserve">       </w:t>
      </w:r>
      <w:r>
        <w:rPr>
          <w:rFonts w:hint="eastAsia" w:ascii="宋体" w:hAnsi="宋体" w:eastAsia="宋体"/>
          <w:w w:val="100"/>
          <w:sz w:val="28"/>
        </w:rPr>
        <w:t>年</w:t>
      </w:r>
      <w:r>
        <w:rPr>
          <w:rFonts w:hint="eastAsia" w:ascii="宋体" w:hAnsi="宋体" w:eastAsia="宋体"/>
          <w:w w:val="100"/>
          <w:sz w:val="28"/>
          <w:u w:val="single"/>
        </w:rPr>
        <w:t xml:space="preserve">    </w:t>
      </w:r>
      <w:r>
        <w:rPr>
          <w:rFonts w:hint="eastAsia" w:ascii="宋体" w:hAnsi="宋体" w:eastAsia="宋体"/>
          <w:w w:val="100"/>
          <w:sz w:val="28"/>
        </w:rPr>
        <w:t>月</w:t>
      </w:r>
      <w:r>
        <w:rPr>
          <w:rFonts w:hint="eastAsia" w:ascii="宋体" w:hAnsi="宋体" w:eastAsia="宋体"/>
          <w:w w:val="100"/>
          <w:sz w:val="28"/>
          <w:u w:val="single"/>
        </w:rPr>
        <w:t xml:space="preserve">    </w:t>
      </w:r>
      <w:r>
        <w:rPr>
          <w:rFonts w:hint="eastAsia" w:ascii="宋体" w:hAnsi="宋体" w:eastAsia="宋体"/>
          <w:w w:val="100"/>
          <w:sz w:val="28"/>
        </w:rPr>
        <w:t>日</w:t>
      </w:r>
    </w:p>
    <w:p>
      <w:pPr>
        <w:autoSpaceDE/>
        <w:autoSpaceDN/>
        <w:snapToGrid/>
        <w:spacing w:before="0" w:after="0" w:line="600" w:lineRule="exact"/>
        <w:ind w:left="0" w:firstLine="320"/>
        <w:jc w:val="both"/>
        <w:rPr>
          <w:rFonts w:hint="eastAsia" w:ascii="宋体" w:hAnsi="Times New Roman" w:eastAsia="宋体"/>
          <w:w w:val="100"/>
          <w:sz w:val="32"/>
        </w:rPr>
      </w:pPr>
    </w:p>
    <w:p>
      <w:pPr>
        <w:autoSpaceDE/>
        <w:autoSpaceDN/>
        <w:snapToGrid/>
        <w:spacing w:before="0" w:after="0" w:line="600" w:lineRule="exact"/>
        <w:ind w:left="0" w:firstLine="320"/>
        <w:jc w:val="both"/>
        <w:rPr>
          <w:rFonts w:hint="eastAsia" w:ascii="宋体" w:hAnsi="Times New Roman" w:eastAsia="宋体"/>
          <w:w w:val="100"/>
          <w:sz w:val="32"/>
        </w:rPr>
      </w:pPr>
    </w:p>
    <w:p>
      <w:pPr>
        <w:autoSpaceDE/>
        <w:autoSpaceDN/>
        <w:snapToGrid/>
        <w:spacing w:before="0" w:after="0" w:line="600" w:lineRule="exact"/>
        <w:ind w:left="0" w:firstLine="320"/>
        <w:jc w:val="center"/>
        <w:outlineLvl w:val="0"/>
        <w:rPr>
          <w:rFonts w:hint="eastAsia" w:ascii="宋体" w:hAnsi="Times New Roman" w:eastAsia="宋体"/>
          <w:w w:val="100"/>
          <w:sz w:val="32"/>
        </w:rPr>
      </w:pPr>
      <w:bookmarkStart w:id="106" w:name="_Toc889"/>
    </w:p>
    <w:p>
      <w:pPr>
        <w:autoSpaceDE/>
        <w:autoSpaceDN/>
        <w:snapToGrid/>
        <w:spacing w:before="0" w:after="0" w:line="600" w:lineRule="exact"/>
        <w:ind w:left="0" w:firstLine="320"/>
        <w:jc w:val="center"/>
        <w:outlineLvl w:val="0"/>
        <w:rPr>
          <w:rFonts w:hint="eastAsia" w:ascii="Times New Roman" w:hAnsi="Times New Roman" w:eastAsia="宋体"/>
          <w:w w:val="100"/>
          <w:sz w:val="24"/>
        </w:rPr>
      </w:pPr>
      <w:r>
        <w:rPr>
          <w:rFonts w:hint="eastAsia" w:ascii="宋体" w:hAnsi="Times New Roman" w:eastAsia="宋体"/>
          <w:w w:val="100"/>
          <w:sz w:val="32"/>
        </w:rPr>
        <w:t>附  录</w:t>
      </w:r>
      <w:bookmarkEnd w:id="106"/>
    </w:p>
    <w:tbl>
      <w:tblPr>
        <w:tblStyle w:val="21"/>
        <w:tblpPr w:vertAnchor="text" w:horzAnchor="margin" w:tblpXSpec="center" w:tblpY="98"/>
        <w:tblW w:w="9976" w:type="dxa"/>
        <w:tblInd w:w="108" w:type="dxa"/>
        <w:tblLayout w:type="fixed"/>
        <w:tblCellMar>
          <w:top w:w="0" w:type="dxa"/>
          <w:left w:w="0" w:type="dxa"/>
          <w:bottom w:w="0" w:type="dxa"/>
          <w:right w:w="0" w:type="dxa"/>
        </w:tblCellMar>
      </w:tblPr>
      <w:tblGrid>
        <w:gridCol w:w="878"/>
        <w:gridCol w:w="2633"/>
        <w:gridCol w:w="3199"/>
        <w:gridCol w:w="2524"/>
        <w:gridCol w:w="742"/>
      </w:tblGrid>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序号</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条款内容</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b/>
                <w:w w:val="100"/>
                <w:sz w:val="24"/>
                <w:lang w:eastAsia="zh-CN"/>
              </w:rPr>
              <w:t>采购人</w:t>
            </w:r>
            <w:r>
              <w:rPr>
                <w:rFonts w:hint="eastAsia" w:ascii="宋体" w:hAnsi="Times New Roman" w:eastAsia="宋体"/>
                <w:b/>
                <w:w w:val="100"/>
                <w:sz w:val="24"/>
              </w:rPr>
              <w:t>要求</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 xml:space="preserve">投标人承诺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备注</w:t>
            </w:r>
          </w:p>
        </w:tc>
      </w:tr>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项目负责人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见竞争性谈判公告</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姓名：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工期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color w:val="auto"/>
                <w:w w:val="100"/>
                <w:sz w:val="21"/>
                <w:szCs w:val="22"/>
                <w:highlight w:val="none"/>
                <w:lang w:val="en-US" w:eastAsia="zh-CN"/>
              </w:rPr>
              <w:t>182</w:t>
            </w:r>
            <w:r>
              <w:rPr>
                <w:rFonts w:hint="eastAsia" w:ascii="宋体" w:hAnsi="Times New Roman" w:eastAsia="宋体"/>
                <w:color w:val="auto"/>
                <w:w w:val="100"/>
                <w:sz w:val="21"/>
                <w:szCs w:val="22"/>
                <w:highlight w:val="none"/>
              </w:rPr>
              <w:t>天（日历日）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天数：       日历天</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lang w:val="en-US" w:eastAsia="zh-CN" w:bidi="ar-SA"/>
              </w:rPr>
            </w:pPr>
            <w:r>
              <w:rPr>
                <w:rFonts w:hint="eastAsia" w:ascii="宋体" w:hAnsi="Times New Roman" w:eastAsia="宋体"/>
                <w:w w:val="100"/>
                <w:sz w:val="21"/>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承包人履约担保金额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lang w:val="en-US" w:eastAsia="zh-CN" w:bidi="ar-SA"/>
              </w:rPr>
            </w:pPr>
            <w:r>
              <w:rPr>
                <w:rFonts w:hint="eastAsia" w:ascii="宋体"/>
                <w:w w:val="100"/>
                <w:sz w:val="21"/>
                <w:lang w:val="en-US" w:eastAsia="zh-CN"/>
              </w:rPr>
              <w:t>4</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逾期竣工违约金</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default" w:ascii="宋体" w:hAnsi="Times New Roman" w:eastAsia="宋体" w:cs="Times New Roman"/>
                <w:w w:val="100"/>
                <w:kern w:val="2"/>
                <w:sz w:val="18"/>
                <w:lang w:val="en-US" w:eastAsia="zh-CN" w:bidi="ar-SA"/>
              </w:rPr>
            </w:pPr>
            <w:r>
              <w:rPr>
                <w:rFonts w:hint="eastAsia" w:ascii="宋体" w:cs="Times New Roman"/>
                <w:w w:val="100"/>
                <w:kern w:val="2"/>
                <w:sz w:val="18"/>
                <w:lang w:val="en-US" w:eastAsia="zh-CN" w:bidi="ar-SA"/>
              </w:rPr>
              <w:t>5</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逾期竣工违约金最高限额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default" w:ascii="宋体" w:hAnsi="Times New Roman" w:eastAsia="宋体" w:cs="Times New Roman"/>
                <w:w w:val="100"/>
                <w:kern w:val="2"/>
                <w:sz w:val="21"/>
                <w:lang w:val="en-US" w:eastAsia="zh-CN" w:bidi="ar-SA"/>
              </w:rPr>
            </w:pPr>
            <w:r>
              <w:rPr>
                <w:rFonts w:hint="eastAsia" w:ascii="宋体" w:cs="Times New Roman"/>
                <w:w w:val="100"/>
                <w:kern w:val="2"/>
                <w:sz w:val="21"/>
                <w:lang w:val="en-US" w:eastAsia="zh-CN" w:bidi="ar-SA"/>
              </w:rPr>
              <w:t>6</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质量标准</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合格</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default" w:ascii="宋体" w:hAnsi="Times New Roman" w:eastAsia="宋体" w:cs="Times New Roman"/>
                <w:w w:val="100"/>
                <w:kern w:val="2"/>
                <w:sz w:val="24"/>
                <w:lang w:val="en-US" w:eastAsia="zh-CN" w:bidi="ar-SA"/>
              </w:rPr>
            </w:pPr>
            <w:r>
              <w:rPr>
                <w:rFonts w:hint="eastAsia" w:ascii="宋体" w:cs="Times New Roman"/>
                <w:w w:val="100"/>
                <w:kern w:val="2"/>
                <w:sz w:val="24"/>
                <w:lang w:val="en-US" w:eastAsia="zh-CN" w:bidi="ar-SA"/>
              </w:rPr>
              <w:t>7</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价格调整的差额计算</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1"/>
                <w:lang w:val="en-US" w:eastAsia="zh-CN"/>
              </w:rPr>
            </w:pPr>
            <w:r>
              <w:rPr>
                <w:rFonts w:hint="eastAsia" w:ascii="宋体"/>
                <w:w w:val="100"/>
                <w:sz w:val="21"/>
                <w:lang w:val="en-US" w:eastAsia="zh-CN"/>
              </w:rPr>
              <w:t>8</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lang w:eastAsia="zh-CN"/>
              </w:rPr>
            </w:pPr>
            <w:r>
              <w:rPr>
                <w:rFonts w:hint="eastAsia" w:ascii="宋体"/>
                <w:w w:val="100"/>
                <w:sz w:val="21"/>
                <w:szCs w:val="22"/>
                <w:lang w:eastAsia="zh-CN"/>
              </w:rPr>
              <w:t>预付款额度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30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4"/>
                <w:lang w:val="en-US" w:eastAsia="zh-CN"/>
              </w:rPr>
            </w:pPr>
            <w:r>
              <w:rPr>
                <w:rFonts w:hint="eastAsia" w:ascii="宋体"/>
                <w:w w:val="100"/>
                <w:sz w:val="24"/>
                <w:lang w:val="en-US" w:eastAsia="zh-CN"/>
              </w:rPr>
              <w:t>9</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预付款保函金额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9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4"/>
                <w:lang w:val="en-US" w:eastAsia="zh-CN"/>
              </w:rPr>
            </w:pPr>
            <w:r>
              <w:rPr>
                <w:rFonts w:hint="eastAsia" w:ascii="宋体"/>
                <w:w w:val="100"/>
                <w:sz w:val="24"/>
                <w:lang w:val="en-US" w:eastAsia="zh-CN"/>
              </w:rPr>
              <w:t>10</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质量保证金扣留百分比</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4"/>
                <w:lang w:val="en-US" w:eastAsia="zh-CN"/>
              </w:rPr>
            </w:pPr>
            <w:r>
              <w:rPr>
                <w:rFonts w:hint="eastAsia" w:ascii="宋体"/>
                <w:w w:val="100"/>
                <w:sz w:val="24"/>
                <w:lang w:val="en-US" w:eastAsia="zh-CN"/>
              </w:rPr>
              <w:t>11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工程质量保修期限</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r>
              <w:rPr>
                <w:rFonts w:hint="eastAsia" w:ascii="宋体" w:hAnsi="Times New Roman" w:eastAsia="宋体"/>
                <w:w w:val="100"/>
                <w:sz w:val="24"/>
              </w:rPr>
              <w:t>1</w:t>
            </w:r>
            <w:r>
              <w:rPr>
                <w:rFonts w:hint="eastAsia" w:ascii="宋体"/>
                <w:w w:val="100"/>
                <w:sz w:val="24"/>
                <w:lang w:val="en-US" w:eastAsia="zh-CN"/>
              </w:rPr>
              <w:t>1</w:t>
            </w:r>
            <w:r>
              <w:rPr>
                <w:rFonts w:hint="eastAsia" w:ascii="宋体" w:hAnsi="Times New Roman" w:eastAsia="宋体"/>
                <w:w w:val="100"/>
                <w:sz w:val="24"/>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地基基础工程和主体结构工程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为设计文件规定的该工程合理使用年限；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lang w:val="en-US" w:eastAsia="zh-CN"/>
              </w:rPr>
            </w:pPr>
            <w:r>
              <w:rPr>
                <w:rFonts w:hint="eastAsia" w:ascii="宋体" w:hAnsi="Times New Roman" w:eastAsia="宋体"/>
                <w:w w:val="100"/>
                <w:sz w:val="24"/>
              </w:rPr>
              <w:t>1</w:t>
            </w:r>
            <w:r>
              <w:rPr>
                <w:rFonts w:hint="eastAsia" w:ascii="宋体"/>
                <w:w w:val="100"/>
                <w:sz w:val="24"/>
                <w:lang w:val="en-US" w:eastAsia="zh-CN"/>
              </w:rPr>
              <w:t>1</w:t>
            </w:r>
            <w:r>
              <w:rPr>
                <w:rFonts w:hint="eastAsia" w:ascii="宋体" w:hAnsi="Times New Roman" w:eastAsia="宋体"/>
                <w:w w:val="100"/>
                <w:sz w:val="24"/>
              </w:rPr>
              <w:t>.</w:t>
            </w:r>
            <w:r>
              <w:rPr>
                <w:rFonts w:hint="eastAsia" w:ascii="宋体"/>
                <w:w w:val="100"/>
                <w:sz w:val="24"/>
                <w:lang w:val="en-US" w:eastAsia="zh-CN"/>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lang w:eastAsia="zh-CN"/>
              </w:rPr>
            </w:pPr>
            <w:r>
              <w:rPr>
                <w:rFonts w:hint="eastAsia" w:ascii="宋体"/>
                <w:w w:val="100"/>
                <w:sz w:val="21"/>
                <w:szCs w:val="22"/>
                <w:lang w:eastAsia="zh-CN"/>
              </w:rPr>
              <w:t>保温工程、屋面防水工程、有防水要求的卫生间、房间和外墙面的防渗漏</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1"/>
                <w:szCs w:val="22"/>
                <w:lang w:val="en-US" w:eastAsia="zh-CN"/>
              </w:rPr>
            </w:pPr>
            <w:r>
              <w:rPr>
                <w:rFonts w:hint="eastAsia" w:ascii="宋体"/>
                <w:w w:val="100"/>
                <w:sz w:val="21"/>
                <w:szCs w:val="22"/>
                <w:lang w:eastAsia="zh-CN"/>
              </w:rPr>
              <w:t>保修期</w:t>
            </w:r>
            <w:r>
              <w:rPr>
                <w:rFonts w:hint="eastAsia" w:ascii="宋体"/>
                <w:w w:val="100"/>
                <w:sz w:val="21"/>
                <w:szCs w:val="22"/>
                <w:lang w:val="en-US" w:eastAsia="zh-CN"/>
              </w:rPr>
              <w:t>5年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4"/>
                <w:lang w:val="en-US" w:eastAsia="zh-CN" w:bidi="ar-SA"/>
              </w:rPr>
            </w:pPr>
            <w:r>
              <w:rPr>
                <w:rFonts w:hint="eastAsia" w:ascii="宋体" w:hAnsi="Times New Roman" w:eastAsia="宋体"/>
                <w:w w:val="100"/>
                <w:sz w:val="24"/>
              </w:rPr>
              <w:t>1</w:t>
            </w:r>
            <w:r>
              <w:rPr>
                <w:rFonts w:hint="eastAsia" w:ascii="宋体"/>
                <w:w w:val="100"/>
                <w:sz w:val="24"/>
                <w:lang w:val="en-US" w:eastAsia="zh-CN"/>
              </w:rPr>
              <w:t>1</w:t>
            </w:r>
            <w:r>
              <w:rPr>
                <w:rFonts w:hint="eastAsia" w:ascii="宋体" w:hAnsi="Times New Roman" w:eastAsia="宋体"/>
                <w:w w:val="100"/>
                <w:sz w:val="24"/>
              </w:rPr>
              <w:t>.</w:t>
            </w:r>
            <w:r>
              <w:rPr>
                <w:rFonts w:hint="eastAsia" w:ascii="宋体"/>
                <w:w w:val="100"/>
                <w:sz w:val="24"/>
                <w:lang w:val="en-US" w:eastAsia="zh-CN"/>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电气管线、给排水管道、设备安装工程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保修期/</w:t>
            </w:r>
            <w:r>
              <w:rPr>
                <w:rFonts w:hint="eastAsia" w:ascii="宋体"/>
                <w:w w:val="100"/>
                <w:sz w:val="21"/>
                <w:szCs w:val="22"/>
                <w:lang w:val="en-US" w:eastAsia="zh-CN"/>
              </w:rPr>
              <w:t>2</w:t>
            </w:r>
            <w:r>
              <w:rPr>
                <w:rFonts w:hint="eastAsia" w:ascii="宋体" w:hAnsi="Times New Roman" w:eastAsia="宋体"/>
                <w:w w:val="100"/>
                <w:sz w:val="21"/>
                <w:szCs w:val="22"/>
              </w:rPr>
              <w:t>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highlight w:val="none"/>
                <w:lang w:val="en-US" w:eastAsia="zh-CN"/>
              </w:rPr>
            </w:pPr>
            <w:r>
              <w:rPr>
                <w:rFonts w:hint="eastAsia" w:ascii="宋体" w:hAnsi="Times New Roman" w:eastAsia="宋体"/>
                <w:w w:val="100"/>
                <w:sz w:val="24"/>
                <w:highlight w:val="none"/>
              </w:rPr>
              <w:t>1</w:t>
            </w:r>
            <w:r>
              <w:rPr>
                <w:rFonts w:hint="eastAsia" w:ascii="宋体"/>
                <w:w w:val="100"/>
                <w:sz w:val="24"/>
                <w:highlight w:val="none"/>
                <w:lang w:val="en-US" w:eastAsia="zh-CN"/>
              </w:rPr>
              <w:t>1</w:t>
            </w:r>
            <w:r>
              <w:rPr>
                <w:rFonts w:hint="eastAsia" w:ascii="宋体" w:hAnsi="Times New Roman" w:eastAsia="宋体"/>
                <w:w w:val="100"/>
                <w:sz w:val="24"/>
                <w:highlight w:val="none"/>
              </w:rPr>
              <w:t>.</w:t>
            </w:r>
            <w:r>
              <w:rPr>
                <w:rFonts w:hint="eastAsia" w:ascii="宋体"/>
                <w:w w:val="100"/>
                <w:sz w:val="24"/>
                <w:highlight w:val="none"/>
                <w:lang w:val="en-US" w:eastAsia="zh-CN"/>
              </w:rPr>
              <w:t>4</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highlight w:val="none"/>
                <w:lang w:val="en-US" w:eastAsia="zh-CN"/>
              </w:rPr>
            </w:pPr>
            <w:r>
              <w:rPr>
                <w:rFonts w:hint="eastAsia" w:ascii="宋体" w:hAnsi="Times New Roman" w:eastAsia="宋体"/>
                <w:w w:val="100"/>
                <w:sz w:val="21"/>
                <w:szCs w:val="22"/>
                <w:highlight w:val="none"/>
              </w:rPr>
              <w:t>其他工程</w:t>
            </w:r>
            <w:r>
              <w:rPr>
                <w:rFonts w:hint="eastAsia" w:ascii="宋体" w:hAnsi="Times New Roman" w:eastAsia="宋体"/>
                <w:w w:val="100"/>
                <w:sz w:val="21"/>
                <w:szCs w:val="22"/>
                <w:highlight w:val="none"/>
                <w:lang w:eastAsia="zh-CN"/>
              </w:rPr>
              <w:t>保修期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highlight w:val="none"/>
              </w:rPr>
            </w:pPr>
            <w:r>
              <w:rPr>
                <w:rFonts w:hint="eastAsia" w:ascii="宋体" w:hAnsi="Times New Roman" w:eastAsia="宋体"/>
                <w:w w:val="100"/>
                <w:sz w:val="21"/>
                <w:szCs w:val="22"/>
                <w:highlight w:val="none"/>
              </w:rPr>
              <w:t xml:space="preserve">保修期 </w:t>
            </w:r>
            <w:r>
              <w:rPr>
                <w:rFonts w:hint="eastAsia" w:ascii="宋体"/>
                <w:w w:val="100"/>
                <w:sz w:val="21"/>
                <w:szCs w:val="22"/>
                <w:highlight w:val="none"/>
                <w:lang w:val="en-US" w:eastAsia="zh-CN"/>
              </w:rPr>
              <w:t xml:space="preserve">2 </w:t>
            </w:r>
            <w:r>
              <w:rPr>
                <w:rFonts w:hint="eastAsia" w:ascii="宋体" w:hAnsi="Times New Roman" w:eastAsia="宋体"/>
                <w:w w:val="100"/>
                <w:sz w:val="21"/>
                <w:szCs w:val="22"/>
                <w:highlight w:val="none"/>
              </w:rPr>
              <w:t>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highlight w:val="none"/>
              </w:rPr>
            </w:pPr>
            <w:r>
              <w:rPr>
                <w:rFonts w:hint="eastAsia" w:ascii="宋体" w:hAnsi="Times New Roman" w:eastAsia="宋体"/>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highlight w:val="none"/>
              </w:rPr>
            </w:pPr>
          </w:p>
        </w:tc>
      </w:tr>
      <w:tr>
        <w:tblPrEx>
          <w:tblCellMar>
            <w:top w:w="0" w:type="dxa"/>
            <w:left w:w="0" w:type="dxa"/>
            <w:bottom w:w="0" w:type="dxa"/>
            <w:right w:w="0" w:type="dxa"/>
          </w:tblCellMar>
        </w:tblPrEx>
        <w:trPr>
          <w:trHeight w:val="274" w:hRule="atLeast"/>
        </w:trPr>
        <w:tc>
          <w:tcPr>
            <w:tcW w:w="9976"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both"/>
              <w:rPr>
                <w:rFonts w:hint="eastAsia" w:ascii="宋体" w:hAnsi="Times New Roman" w:eastAsia="宋体"/>
                <w:w w:val="100"/>
                <w:sz w:val="24"/>
                <w:highlight w:val="none"/>
              </w:rPr>
            </w:pPr>
            <w:r>
              <w:rPr>
                <w:rFonts w:hint="eastAsia" w:ascii="宋体" w:hAnsi="Times New Roman" w:eastAsia="宋体"/>
                <w:w w:val="100"/>
                <w:sz w:val="24"/>
                <w:highlight w:val="none"/>
              </w:rPr>
              <w:t>备注：投标人在响应招标文件中规定的实质性要求和条件的基础上，可做出其他有利于</w:t>
            </w:r>
            <w:r>
              <w:rPr>
                <w:rFonts w:hint="eastAsia" w:ascii="宋体"/>
                <w:w w:val="100"/>
                <w:sz w:val="24"/>
                <w:highlight w:val="none"/>
                <w:lang w:eastAsia="zh-CN"/>
              </w:rPr>
              <w:t>采购人</w:t>
            </w:r>
            <w:r>
              <w:rPr>
                <w:rFonts w:hint="eastAsia" w:ascii="宋体" w:hAnsi="Times New Roman" w:eastAsia="宋体"/>
                <w:w w:val="100"/>
                <w:sz w:val="24"/>
                <w:highlight w:val="none"/>
              </w:rPr>
              <w:t>的承诺。此类承诺可在本表中予以补充填写。</w:t>
            </w:r>
          </w:p>
        </w:tc>
      </w:tr>
    </w:tbl>
    <w:p>
      <w:pPr>
        <w:autoSpaceDE/>
        <w:autoSpaceDN/>
        <w:snapToGrid/>
        <w:spacing w:before="0" w:after="0" w:line="440" w:lineRule="exact"/>
        <w:ind w:left="0" w:firstLine="0"/>
        <w:jc w:val="both"/>
        <w:rPr>
          <w:rFonts w:hint="eastAsia" w:ascii="宋体" w:hAnsi="Times New Roman" w:eastAsia="宋体"/>
          <w:w w:val="100"/>
          <w:sz w:val="21"/>
          <w:highlight w:val="none"/>
        </w:rPr>
      </w:pPr>
      <w:r>
        <w:rPr>
          <w:rFonts w:hint="eastAsia" w:ascii="宋体" w:hAnsi="Times New Roman" w:eastAsia="宋体"/>
          <w:w w:val="100"/>
          <w:sz w:val="21"/>
          <w:highlight w:val="none"/>
        </w:rPr>
        <w:t xml:space="preserve">　　　　　　　　　　　 </w:t>
      </w:r>
    </w:p>
    <w:p>
      <w:pPr>
        <w:autoSpaceDE/>
        <w:autoSpaceDN/>
        <w:snapToGrid/>
        <w:spacing w:before="0" w:after="0" w:line="440" w:lineRule="exact"/>
        <w:ind w:left="0" w:firstLine="0"/>
        <w:jc w:val="both"/>
        <w:rPr>
          <w:rFonts w:hint="eastAsia" w:ascii="宋体" w:hAnsi="Times New Roman" w:eastAsia="宋体"/>
          <w:w w:val="100"/>
          <w:sz w:val="24"/>
          <w:highlight w:val="none"/>
        </w:rPr>
      </w:pPr>
      <w:r>
        <w:rPr>
          <w:rFonts w:hint="eastAsia" w:ascii="宋体" w:hAnsi="Times New Roman" w:eastAsia="宋体"/>
          <w:w w:val="100"/>
          <w:sz w:val="24"/>
          <w:highlight w:val="none"/>
        </w:rPr>
        <w:t xml:space="preserve">                    投 标 人：</w:t>
      </w:r>
      <w:r>
        <w:rPr>
          <w:rFonts w:hint="eastAsia" w:ascii="宋体" w:hAnsi="Times New Roman" w:eastAsia="宋体"/>
          <w:w w:val="100"/>
          <w:sz w:val="24"/>
          <w:highlight w:val="none"/>
          <w:u w:val="single"/>
        </w:rPr>
        <w:t xml:space="preserve">                      </w:t>
      </w:r>
      <w:r>
        <w:rPr>
          <w:rFonts w:hint="eastAsia" w:ascii="宋体" w:hAnsi="Times New Roman" w:eastAsia="宋体"/>
          <w:w w:val="100"/>
          <w:sz w:val="24"/>
          <w:highlight w:val="none"/>
        </w:rPr>
        <w:t>（盖单位章）</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highlight w:val="none"/>
        </w:rPr>
        <w:t xml:space="preserve">                    法定代表人或其委托代理人：</w:t>
      </w:r>
      <w:r>
        <w:rPr>
          <w:rFonts w:hint="eastAsia" w:ascii="宋体" w:hAnsi="Times New Roman" w:eastAsia="宋体"/>
          <w:w w:val="100"/>
          <w:sz w:val="24"/>
          <w:highlight w:val="none"/>
          <w:u w:val="single"/>
        </w:rPr>
        <w:t xml:space="preserve">          </w:t>
      </w:r>
      <w:r>
        <w:rPr>
          <w:rFonts w:hint="eastAsia" w:ascii="宋体" w:hAnsi="Times New Roman" w:eastAsia="宋体"/>
          <w:w w:val="100"/>
          <w:sz w:val="24"/>
          <w:highlight w:val="none"/>
        </w:rPr>
        <w:t>（签字或盖</w:t>
      </w:r>
      <w:r>
        <w:rPr>
          <w:rFonts w:hint="eastAsia" w:ascii="宋体" w:hAnsi="Times New Roman" w:eastAsia="宋体"/>
          <w:w w:val="100"/>
          <w:sz w:val="24"/>
        </w:rPr>
        <w:t>章）</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地址：</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网址：</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电话：</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传真：</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u w:val="single"/>
        </w:rPr>
      </w:pPr>
      <w:r>
        <w:rPr>
          <w:rFonts w:hint="eastAsia" w:ascii="宋体" w:hAnsi="Times New Roman" w:eastAsia="宋体"/>
          <w:w w:val="100"/>
          <w:sz w:val="24"/>
        </w:rPr>
        <w:t xml:space="preserve">                    邮政编码：</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u w:val="single"/>
        </w:rPr>
      </w:pPr>
    </w:p>
    <w:p>
      <w:pPr>
        <w:autoSpaceDE w:val="0"/>
        <w:autoSpaceDN w:val="0"/>
        <w:snapToGrid/>
        <w:spacing w:before="0" w:after="0" w:line="360" w:lineRule="auto"/>
        <w:ind w:left="0" w:firstLine="0"/>
        <w:jc w:val="both"/>
        <w:rPr>
          <w:rFonts w:hint="eastAsia" w:ascii="宋体" w:hAnsi="Times New Roman" w:eastAsia="宋体"/>
          <w:w w:val="100"/>
          <w:sz w:val="24"/>
        </w:rPr>
      </w:pPr>
      <w:r>
        <w:rPr>
          <w:rFonts w:hint="eastAsia" w:ascii="宋体" w:hAnsi="Times New Roman" w:eastAsia="宋体"/>
          <w:w w:val="100"/>
          <w:sz w:val="24"/>
        </w:rPr>
        <w:t xml:space="preserve">         </w:t>
      </w:r>
    </w:p>
    <w:p>
      <w:pPr>
        <w:autoSpaceDE w:val="0"/>
        <w:autoSpaceDN w:val="0"/>
        <w:snapToGrid/>
        <w:spacing w:before="0" w:after="0" w:line="360" w:lineRule="auto"/>
        <w:ind w:left="0" w:firstLine="0"/>
        <w:jc w:val="both"/>
        <w:rPr>
          <w:rFonts w:hint="eastAsia" w:ascii="宋体" w:hAnsi="Times New Roman" w:eastAsia="宋体"/>
          <w:w w:val="100"/>
          <w:sz w:val="24"/>
        </w:rPr>
      </w:pPr>
      <w:r>
        <w:rPr>
          <w:rFonts w:hint="eastAsia" w:ascii="宋体" w:hAnsi="Times New Roman" w:eastAsia="宋体"/>
          <w:w w:val="100"/>
          <w:sz w:val="24"/>
        </w:rPr>
        <w:t xml:space="preserve">                             </w:t>
      </w:r>
      <w:r>
        <w:rPr>
          <w:rFonts w:hint="eastAsia" w:ascii="宋体" w:hAnsi="Times New Roman" w:eastAsia="宋体"/>
          <w:w w:val="100"/>
          <w:sz w:val="24"/>
          <w:u w:val="single"/>
        </w:rPr>
        <w:t xml:space="preserve">       </w:t>
      </w:r>
      <w:r>
        <w:rPr>
          <w:rFonts w:hint="eastAsia" w:ascii="宋体" w:hAnsi="Times New Roman" w:eastAsia="宋体"/>
          <w:w w:val="100"/>
          <w:sz w:val="24"/>
        </w:rPr>
        <w:t>年</w:t>
      </w:r>
      <w:r>
        <w:rPr>
          <w:rFonts w:hint="eastAsia" w:ascii="宋体" w:hAnsi="Times New Roman" w:eastAsia="宋体"/>
          <w:w w:val="100"/>
          <w:sz w:val="24"/>
          <w:u w:val="single"/>
        </w:rPr>
        <w:t xml:space="preserve">        </w:t>
      </w:r>
      <w:r>
        <w:rPr>
          <w:rFonts w:hint="eastAsia" w:ascii="宋体" w:hAnsi="Times New Roman" w:eastAsia="宋体"/>
          <w:w w:val="100"/>
          <w:sz w:val="24"/>
        </w:rPr>
        <w:t>月</w:t>
      </w:r>
      <w:r>
        <w:rPr>
          <w:rFonts w:hint="eastAsia" w:ascii="宋体" w:hAnsi="Times New Roman" w:eastAsia="宋体"/>
          <w:w w:val="100"/>
          <w:sz w:val="24"/>
          <w:u w:val="single"/>
        </w:rPr>
        <w:t xml:space="preserve">        </w:t>
      </w:r>
      <w:r>
        <w:rPr>
          <w:rFonts w:hint="eastAsia" w:ascii="宋体" w:hAnsi="Times New Roman" w:eastAsia="宋体"/>
          <w:w w:val="100"/>
          <w:sz w:val="24"/>
        </w:rPr>
        <w:t>日</w:t>
      </w: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bookmarkStart w:id="107" w:name="_Toc3610"/>
      <w:r>
        <w:rPr>
          <w:rFonts w:hint="eastAsia" w:asciiTheme="majorEastAsia" w:hAnsiTheme="majorEastAsia" w:eastAsiaTheme="majorEastAsia" w:cstheme="majorEastAsia"/>
          <w:b/>
          <w:w w:val="100"/>
          <w:sz w:val="32"/>
          <w:szCs w:val="32"/>
        </w:rPr>
        <w:t>附件二：授权委托书</w:t>
      </w:r>
      <w:bookmarkEnd w:id="107"/>
    </w:p>
    <w:p>
      <w:pPr>
        <w:autoSpaceDE w:val="0"/>
        <w:autoSpaceDN w:val="0"/>
        <w:snapToGrid/>
        <w:spacing w:before="0" w:after="0" w:line="360" w:lineRule="auto"/>
        <w:ind w:left="0" w:firstLine="420"/>
        <w:jc w:val="both"/>
        <w:rPr>
          <w:rFonts w:hint="eastAsia" w:ascii="宋体" w:hAnsi="宋体" w:eastAsia="宋体"/>
          <w:b/>
          <w:color w:val="000000"/>
          <w:w w:val="100"/>
          <w:sz w:val="28"/>
        </w:rPr>
      </w:pPr>
    </w:p>
    <w:p>
      <w:pPr>
        <w:autoSpaceDE/>
        <w:autoSpaceDN/>
        <w:snapToGrid w:val="0"/>
        <w:spacing w:before="0" w:after="0" w:line="300" w:lineRule="auto"/>
        <w:ind w:left="0" w:firstLine="0"/>
        <w:jc w:val="center"/>
        <w:rPr>
          <w:rFonts w:hint="eastAsia" w:ascii="宋体" w:hAnsi="宋体" w:eastAsia="宋体"/>
          <w:b/>
          <w:w w:val="100"/>
          <w:sz w:val="28"/>
        </w:rPr>
      </w:pPr>
      <w:r>
        <w:rPr>
          <w:rFonts w:hint="eastAsia" w:ascii="宋体" w:hAnsi="宋体" w:eastAsia="宋体"/>
          <w:b/>
          <w:w w:val="100"/>
          <w:sz w:val="28"/>
        </w:rPr>
        <w:t>授权委托书</w:t>
      </w:r>
    </w:p>
    <w:p>
      <w:pPr>
        <w:autoSpaceDE/>
        <w:autoSpaceDN/>
        <w:snapToGrid w:val="0"/>
        <w:spacing w:before="0" w:after="0" w:line="300" w:lineRule="auto"/>
        <w:ind w:left="0" w:firstLine="0"/>
        <w:jc w:val="both"/>
        <w:rPr>
          <w:rFonts w:hint="eastAsia" w:ascii="宋体" w:hAnsi="宋体" w:eastAsia="宋体"/>
          <w:w w:val="100"/>
          <w:sz w:val="28"/>
        </w:rPr>
      </w:pPr>
    </w:p>
    <w:p>
      <w:pPr>
        <w:autoSpaceDE/>
        <w:autoSpaceDN/>
        <w:snapToGrid w:val="0"/>
        <w:spacing w:before="0" w:after="0" w:line="300" w:lineRule="auto"/>
        <w:ind w:left="0" w:firstLine="560"/>
        <w:jc w:val="both"/>
        <w:rPr>
          <w:rFonts w:hint="eastAsia" w:ascii="宋体" w:hAnsi="宋体" w:eastAsia="宋体"/>
          <w:w w:val="100"/>
          <w:sz w:val="28"/>
        </w:rPr>
      </w:pPr>
      <w:r>
        <w:rPr>
          <w:rFonts w:hint="eastAsia" w:ascii="宋体" w:hAnsi="宋体" w:eastAsia="宋体"/>
          <w:w w:val="100"/>
          <w:sz w:val="28"/>
        </w:rPr>
        <w:t>本授权委托书声明：我</w:t>
      </w:r>
      <w:r>
        <w:rPr>
          <w:rFonts w:hint="eastAsia" w:ascii="宋体" w:hAnsi="宋体" w:eastAsia="宋体"/>
          <w:w w:val="100"/>
          <w:sz w:val="28"/>
          <w:u w:val="single"/>
        </w:rPr>
        <w:t xml:space="preserve">        </w:t>
      </w:r>
      <w:r>
        <w:rPr>
          <w:rFonts w:hint="eastAsia" w:ascii="宋体" w:hAnsi="宋体" w:eastAsia="宋体"/>
          <w:w w:val="100"/>
          <w:sz w:val="28"/>
        </w:rPr>
        <w:t xml:space="preserve"> (姓名)系</w:t>
      </w:r>
      <w:r>
        <w:rPr>
          <w:rFonts w:hint="eastAsia" w:ascii="宋体" w:hAnsi="宋体" w:eastAsia="宋体"/>
          <w:w w:val="100"/>
          <w:sz w:val="28"/>
          <w:u w:val="single"/>
        </w:rPr>
        <w:t xml:space="preserve">            </w:t>
      </w:r>
      <w:r>
        <w:rPr>
          <w:rFonts w:hint="eastAsia" w:ascii="宋体" w:hAnsi="宋体" w:eastAsia="宋体"/>
          <w:w w:val="100"/>
          <w:sz w:val="28"/>
        </w:rPr>
        <w:t xml:space="preserve">(承包人名称)的法定代表人，现授权委托 </w:t>
      </w:r>
      <w:r>
        <w:rPr>
          <w:rFonts w:hint="eastAsia" w:ascii="宋体" w:hAnsi="宋体" w:eastAsia="宋体"/>
          <w:w w:val="100"/>
          <w:sz w:val="28"/>
          <w:u w:val="single"/>
        </w:rPr>
        <w:t xml:space="preserve">          </w:t>
      </w:r>
      <w:r>
        <w:rPr>
          <w:rFonts w:hint="eastAsia" w:ascii="宋体" w:hAnsi="宋体" w:eastAsia="宋体"/>
          <w:w w:val="100"/>
          <w:sz w:val="28"/>
        </w:rPr>
        <w:t>(姓名)为我公司代理人，参加</w:t>
      </w:r>
      <w:r>
        <w:rPr>
          <w:rFonts w:hint="eastAsia" w:ascii="宋体" w:hAnsi="宋体" w:eastAsia="宋体"/>
          <w:w w:val="100"/>
          <w:sz w:val="28"/>
          <w:u w:val="single"/>
        </w:rPr>
        <w:t xml:space="preserve">          </w:t>
      </w:r>
      <w:r>
        <w:rPr>
          <w:rFonts w:hint="eastAsia" w:ascii="宋体" w:hAnsi="宋体" w:eastAsia="宋体"/>
          <w:w w:val="100"/>
          <w:sz w:val="28"/>
        </w:rPr>
        <w:t>(发包人)的</w:t>
      </w:r>
      <w:r>
        <w:rPr>
          <w:rFonts w:hint="eastAsia" w:ascii="宋体" w:hAnsi="宋体" w:eastAsia="宋体"/>
          <w:w w:val="100"/>
          <w:sz w:val="28"/>
          <w:u w:val="single"/>
        </w:rPr>
        <w:t xml:space="preserve">                    </w:t>
      </w:r>
      <w:r>
        <w:rPr>
          <w:rFonts w:hint="eastAsia" w:ascii="宋体" w:hAnsi="宋体" w:eastAsia="宋体"/>
          <w:w w:val="100"/>
          <w:sz w:val="28"/>
        </w:rPr>
        <w:t>工程的竞争性谈判活动。代理人在谈判、合同签订过程中所签署的一切文件和处理与之有关的一切事务，我均予以承认。</w:t>
      </w:r>
    </w:p>
    <w:p>
      <w:pPr>
        <w:autoSpaceDE/>
        <w:autoSpaceDN/>
        <w:snapToGrid w:val="0"/>
        <w:spacing w:before="0" w:after="0" w:line="300" w:lineRule="auto"/>
        <w:ind w:left="0" w:firstLine="0"/>
        <w:jc w:val="both"/>
        <w:rPr>
          <w:rFonts w:hint="eastAsia" w:ascii="宋体" w:hAnsi="宋体" w:eastAsia="宋体"/>
          <w:w w:val="100"/>
          <w:sz w:val="28"/>
        </w:rPr>
      </w:pPr>
    </w:p>
    <w:p>
      <w:pPr>
        <w:autoSpaceDE/>
        <w:autoSpaceDN/>
        <w:snapToGrid w:val="0"/>
        <w:spacing w:before="0" w:after="0" w:line="300" w:lineRule="auto"/>
        <w:ind w:left="412" w:firstLine="0"/>
        <w:jc w:val="both"/>
        <w:rPr>
          <w:rFonts w:hint="eastAsia" w:ascii="宋体" w:hAnsi="宋体" w:eastAsia="宋体"/>
          <w:w w:val="100"/>
          <w:sz w:val="28"/>
          <w:lang w:eastAsia="zh-CN"/>
        </w:rPr>
      </w:pPr>
      <w:r>
        <w:rPr>
          <w:rFonts w:hint="eastAsia" w:ascii="宋体" w:hAnsi="宋体" w:eastAsia="宋体"/>
          <w:w w:val="100"/>
          <w:sz w:val="28"/>
        </w:rPr>
        <w:t>代理人无转委权。特此委托。</w:t>
      </w:r>
    </w:p>
    <w:p>
      <w:pPr>
        <w:pStyle w:val="2"/>
        <w:rPr>
          <w:rFonts w:hint="eastAsia"/>
          <w:lang w:eastAsia="zh-CN"/>
        </w:rPr>
      </w:pPr>
    </w:p>
    <w:p>
      <w:pPr>
        <w:autoSpaceDE/>
        <w:autoSpaceDN/>
        <w:snapToGrid w:val="0"/>
        <w:spacing w:before="0" w:after="0" w:line="300" w:lineRule="auto"/>
        <w:ind w:left="412" w:firstLine="0"/>
        <w:jc w:val="both"/>
        <w:rPr>
          <w:rFonts w:hint="eastAsia" w:ascii="宋体" w:hAnsi="宋体" w:eastAsia="宋体"/>
          <w:w w:val="100"/>
          <w:sz w:val="28"/>
        </w:rPr>
      </w:pPr>
      <w:r>
        <w:rPr>
          <w:rFonts w:hint="eastAsia" w:ascii="宋体" w:hAnsi="宋体" w:eastAsia="宋体"/>
          <w:w w:val="100"/>
          <w:sz w:val="28"/>
        </w:rPr>
        <w:t>代理人：             性别：                 年龄：</w:t>
      </w:r>
    </w:p>
    <w:p>
      <w:pPr>
        <w:autoSpaceDE/>
        <w:autoSpaceDN/>
        <w:snapToGrid w:val="0"/>
        <w:spacing w:before="0" w:after="0" w:line="300" w:lineRule="auto"/>
        <w:ind w:left="0" w:firstLine="420"/>
        <w:jc w:val="both"/>
        <w:rPr>
          <w:rFonts w:hint="eastAsia" w:ascii="宋体" w:hAnsi="宋体" w:eastAsia="宋体"/>
          <w:w w:val="100"/>
          <w:sz w:val="28"/>
        </w:rPr>
      </w:pPr>
      <w:r>
        <w:rPr>
          <w:rFonts w:hint="eastAsia" w:ascii="宋体" w:hAnsi="宋体" w:eastAsia="宋体"/>
          <w:w w:val="100"/>
          <w:sz w:val="28"/>
        </w:rPr>
        <w:t>单位：               部门：                 职务：</w:t>
      </w:r>
    </w:p>
    <w:p>
      <w:pPr>
        <w:autoSpaceDE/>
        <w:autoSpaceDN/>
        <w:snapToGrid w:val="0"/>
        <w:spacing w:before="0" w:after="0" w:line="300" w:lineRule="auto"/>
        <w:ind w:left="0" w:firstLine="420"/>
        <w:jc w:val="both"/>
        <w:rPr>
          <w:rFonts w:hint="eastAsia" w:ascii="宋体" w:hAnsi="宋体" w:eastAsia="宋体"/>
          <w:w w:val="100"/>
          <w:sz w:val="28"/>
        </w:rPr>
      </w:pPr>
      <w:r>
        <w:rPr>
          <w:rFonts w:hint="eastAsia" w:ascii="宋体" w:hAnsi="宋体" w:eastAsia="宋体"/>
          <w:w w:val="100"/>
          <w:sz w:val="28"/>
        </w:rPr>
        <w:t>承包人：(盖章)</w:t>
      </w:r>
    </w:p>
    <w:p>
      <w:pPr>
        <w:autoSpaceDE/>
        <w:autoSpaceDN/>
        <w:snapToGrid w:val="0"/>
        <w:spacing w:before="0" w:after="0" w:line="300" w:lineRule="auto"/>
        <w:ind w:left="0" w:firstLine="420"/>
        <w:jc w:val="both"/>
        <w:rPr>
          <w:rFonts w:hint="eastAsia" w:ascii="宋体" w:hAnsi="宋体" w:eastAsia="宋体"/>
          <w:w w:val="100"/>
          <w:sz w:val="28"/>
        </w:rPr>
      </w:pPr>
      <w:r>
        <w:rPr>
          <w:rFonts w:hint="eastAsia" w:ascii="宋体" w:hAnsi="宋体" w:eastAsia="宋体"/>
          <w:w w:val="100"/>
          <w:sz w:val="28"/>
        </w:rPr>
        <w:t>法定代表人：(签字或盖章)</w:t>
      </w:r>
    </w:p>
    <w:p>
      <w:pPr>
        <w:autoSpaceDE/>
        <w:autoSpaceDN/>
        <w:snapToGrid w:val="0"/>
        <w:spacing w:before="0" w:after="0" w:line="300" w:lineRule="auto"/>
        <w:ind w:left="0" w:firstLine="0"/>
        <w:jc w:val="both"/>
        <w:rPr>
          <w:rFonts w:hint="eastAsia" w:ascii="宋体" w:hAnsi="宋体" w:eastAsia="宋体"/>
          <w:w w:val="100"/>
          <w:sz w:val="28"/>
        </w:rPr>
      </w:pPr>
    </w:p>
    <w:p>
      <w:pPr>
        <w:autoSpaceDE/>
        <w:autoSpaceDN/>
        <w:snapToGrid w:val="0"/>
        <w:spacing w:before="0" w:after="0" w:line="300" w:lineRule="auto"/>
        <w:ind w:left="0" w:firstLine="0"/>
        <w:jc w:val="right"/>
        <w:rPr>
          <w:rFonts w:hint="eastAsia" w:ascii="宋体" w:hAnsi="宋体" w:eastAsia="宋体"/>
          <w:w w:val="100"/>
          <w:sz w:val="28"/>
        </w:rPr>
      </w:pPr>
      <w:r>
        <w:rPr>
          <w:rFonts w:hint="eastAsia" w:ascii="宋体" w:hAnsi="宋体" w:eastAsia="宋体"/>
          <w:w w:val="100"/>
          <w:sz w:val="28"/>
        </w:rPr>
        <w:t>日期：</w:t>
      </w:r>
      <w:r>
        <w:rPr>
          <w:rFonts w:hint="eastAsia" w:ascii="宋体" w:hAnsi="宋体" w:eastAsia="宋体"/>
          <w:w w:val="100"/>
          <w:sz w:val="28"/>
          <w:u w:val="single"/>
        </w:rPr>
        <w:t xml:space="preserve">      </w:t>
      </w:r>
      <w:r>
        <w:rPr>
          <w:rFonts w:hint="eastAsia" w:ascii="宋体" w:hAnsi="宋体" w:eastAsia="宋体"/>
          <w:w w:val="100"/>
          <w:sz w:val="28"/>
        </w:rPr>
        <w:t>年</w:t>
      </w:r>
      <w:r>
        <w:rPr>
          <w:rFonts w:hint="eastAsia" w:ascii="宋体" w:hAnsi="宋体" w:eastAsia="宋体"/>
          <w:w w:val="100"/>
          <w:sz w:val="28"/>
          <w:u w:val="single"/>
        </w:rPr>
        <w:t xml:space="preserve">    </w:t>
      </w:r>
      <w:r>
        <w:rPr>
          <w:rFonts w:hint="eastAsia" w:ascii="宋体" w:hAnsi="宋体" w:eastAsia="宋体"/>
          <w:w w:val="100"/>
          <w:sz w:val="28"/>
        </w:rPr>
        <w:t>月</w:t>
      </w:r>
      <w:r>
        <w:rPr>
          <w:rFonts w:hint="eastAsia" w:ascii="宋体" w:hAnsi="宋体" w:eastAsia="宋体"/>
          <w:w w:val="100"/>
          <w:sz w:val="28"/>
          <w:u w:val="single"/>
        </w:rPr>
        <w:t xml:space="preserve">    </w:t>
      </w:r>
      <w:r>
        <w:rPr>
          <w:rFonts w:hint="eastAsia" w:ascii="宋体" w:hAnsi="宋体" w:eastAsia="宋体"/>
          <w:w w:val="100"/>
          <w:sz w:val="28"/>
        </w:rPr>
        <w:t>日</w:t>
      </w:r>
    </w:p>
    <w:p>
      <w:pPr>
        <w:autoSpaceDE/>
        <w:autoSpaceDN/>
        <w:snapToGrid w:val="0"/>
        <w:spacing w:before="0" w:after="0" w:line="300" w:lineRule="auto"/>
        <w:ind w:left="0" w:firstLine="0"/>
        <w:jc w:val="center"/>
        <w:rPr>
          <w:rFonts w:hint="eastAsia" w:ascii="宋体" w:hAnsi="宋体" w:eastAsia="宋体"/>
          <w:w w:val="100"/>
          <w:sz w:val="28"/>
        </w:rPr>
      </w:pPr>
    </w:p>
    <w:p>
      <w:pPr>
        <w:autoSpaceDE w:val="0"/>
        <w:autoSpaceDN w:val="0"/>
        <w:snapToGrid/>
        <w:spacing w:before="0" w:after="0" w:line="360" w:lineRule="auto"/>
        <w:ind w:left="0" w:firstLine="0"/>
        <w:jc w:val="both"/>
        <w:rPr>
          <w:rFonts w:hint="eastAsia" w:ascii="宋体" w:hAnsi="宋体" w:eastAsia="宋体"/>
          <w:w w:val="100"/>
          <w:sz w:val="28"/>
        </w:rPr>
      </w:pPr>
      <w:r>
        <w:rPr>
          <w:rFonts w:hint="eastAsia" w:ascii="宋体" w:hAnsi="宋体"/>
          <w:color w:val="000000"/>
          <w:w w:val="100"/>
          <w:sz w:val="28"/>
          <w:lang w:eastAsia="zh-CN"/>
        </w:rPr>
        <w:t>法定代表人及授权委托人身份证复印件</w:t>
      </w: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pStyle w:val="7"/>
        <w:rPr>
          <w:rFonts w:hint="eastAsia"/>
        </w:rPr>
      </w:pPr>
    </w:p>
    <w:p>
      <w:pPr>
        <w:autoSpaceDE/>
        <w:autoSpaceDN/>
        <w:snapToGrid/>
        <w:spacing w:before="0" w:after="0" w:line="240" w:lineRule="auto"/>
        <w:ind w:left="0" w:firstLine="0"/>
        <w:jc w:val="both"/>
        <w:rPr>
          <w:rFonts w:hint="eastAsia" w:ascii="黑体" w:hAnsi="宋体" w:eastAsia="黑体"/>
          <w:w w:val="100"/>
          <w:sz w:val="28"/>
        </w:rPr>
      </w:pPr>
    </w:p>
    <w:p>
      <w:pPr>
        <w:pStyle w:val="29"/>
        <w:rPr>
          <w:rFonts w:hint="eastAsia" w:ascii="黑体" w:hAnsi="宋体" w:eastAsia="黑体"/>
          <w:w w:val="100"/>
          <w:sz w:val="28"/>
        </w:rPr>
      </w:pPr>
    </w:p>
    <w:p>
      <w:pPr>
        <w:pStyle w:val="29"/>
        <w:rPr>
          <w:rFonts w:hint="eastAsia" w:ascii="黑体" w:hAnsi="宋体" w:eastAsia="黑体"/>
          <w:w w:val="100"/>
          <w:sz w:val="28"/>
        </w:rPr>
      </w:pPr>
    </w:p>
    <w:p>
      <w:pPr>
        <w:pStyle w:val="29"/>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keepNext/>
        <w:keepLines/>
        <w:autoSpaceDE/>
        <w:autoSpaceDN/>
        <w:snapToGrid/>
        <w:spacing w:before="260" w:after="260" w:line="415" w:lineRule="auto"/>
        <w:ind w:left="0" w:firstLine="0"/>
        <w:jc w:val="center"/>
        <w:outlineLvl w:val="0"/>
        <w:rPr>
          <w:rFonts w:hint="eastAsia" w:asciiTheme="majorEastAsia" w:hAnsiTheme="majorEastAsia" w:eastAsiaTheme="majorEastAsia" w:cstheme="majorEastAsia"/>
          <w:b w:val="0"/>
          <w:color w:val="000000"/>
          <w:w w:val="100"/>
          <w:sz w:val="32"/>
          <w:szCs w:val="32"/>
        </w:rPr>
      </w:pPr>
      <w:bookmarkStart w:id="108" w:name="_Toc19069"/>
      <w:r>
        <w:rPr>
          <w:rFonts w:hint="eastAsia" w:asciiTheme="majorEastAsia" w:hAnsiTheme="majorEastAsia" w:eastAsiaTheme="majorEastAsia" w:cstheme="majorEastAsia"/>
          <w:b/>
          <w:w w:val="100"/>
          <w:sz w:val="32"/>
          <w:szCs w:val="32"/>
        </w:rPr>
        <w:t>附件三：工程投标廉政承诺书</w:t>
      </w:r>
      <w:bookmarkEnd w:id="108"/>
    </w:p>
    <w:p>
      <w:pPr>
        <w:autoSpaceDE/>
        <w:autoSpaceDN/>
        <w:snapToGrid/>
        <w:spacing w:before="0" w:after="0" w:line="240" w:lineRule="auto"/>
        <w:ind w:left="0" w:firstLine="0"/>
        <w:jc w:val="both"/>
        <w:rPr>
          <w:rFonts w:hint="eastAsia" w:ascii="Times New Roman" w:hAnsi="Times New Roman" w:eastAsia="宋体"/>
          <w:w w:val="100"/>
          <w:sz w:val="21"/>
        </w:rPr>
      </w:pP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为充分体现公开、公平、公正诚实信用原则，共同维护招投标市场秩序，确保企业在招投标活动中无任何违规、违纪行为，主动接受社会各界监督。</w:t>
      </w:r>
      <w:r>
        <w:rPr>
          <w:rFonts w:hint="eastAsia" w:ascii="宋体" w:hAnsi="宋体" w:eastAsia="宋体"/>
          <w:w w:val="100"/>
          <w:sz w:val="21"/>
          <w:u w:val="single"/>
        </w:rPr>
        <w:t xml:space="preserve">             </w:t>
      </w:r>
      <w:r>
        <w:rPr>
          <w:rFonts w:hint="eastAsia" w:ascii="宋体" w:hAnsi="宋体" w:eastAsia="宋体"/>
          <w:w w:val="100"/>
          <w:sz w:val="21"/>
        </w:rPr>
        <w:t>（企业）就参与招投标过程中，作出以下廉政承诺，如若违反，甘受相应处罚，自愿承担法律责任。</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1、不以不正当手段向</w:t>
      </w:r>
      <w:r>
        <w:rPr>
          <w:rFonts w:hint="eastAsia" w:ascii="宋体" w:hAnsi="宋体"/>
          <w:w w:val="100"/>
          <w:sz w:val="21"/>
          <w:lang w:eastAsia="zh-CN"/>
        </w:rPr>
        <w:t>采购人</w:t>
      </w:r>
      <w:r>
        <w:rPr>
          <w:rFonts w:hint="eastAsia" w:ascii="宋体" w:hAnsi="宋体" w:eastAsia="宋体"/>
          <w:w w:val="100"/>
          <w:sz w:val="21"/>
        </w:rPr>
        <w:t>谋取资格预审及投标的不正当照顾。</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2、不以提供不正当利益等方式，向标底编制、审查人员打听标底编制情况，向招标代理单位谋求不正当利益。</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3、在确定中标人前，不向评标专家打招呼谋求照顾，不与</w:t>
      </w:r>
      <w:r>
        <w:rPr>
          <w:rFonts w:hint="eastAsia" w:ascii="宋体" w:hAnsi="宋体"/>
          <w:w w:val="100"/>
          <w:sz w:val="21"/>
          <w:lang w:eastAsia="zh-CN"/>
        </w:rPr>
        <w:t>采购人</w:t>
      </w:r>
      <w:r>
        <w:rPr>
          <w:rFonts w:hint="eastAsia" w:ascii="宋体" w:hAnsi="宋体" w:eastAsia="宋体"/>
          <w:w w:val="100"/>
          <w:sz w:val="21"/>
        </w:rPr>
        <w:t>就投标价格、投标方案等实质性内容进行谈判。</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4、不提供虚假材料谋取中标成交。在资格预审资料中，主动提供近二年信用档案情况，包括有无不良行为记录和公示期限的证明。</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5、不与投标人之间相互串标，如有其他人出现上述情况，主动向地区招标办反映。</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6、不采用不正当手段诋毁、排挤其他投标人。</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7、不以他人名义投标或者以其它方式骗取中标。</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8、中标后，不将中标项目转让他人，或将中标项目肢解后分别转让他人。</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9、中标后，与</w:t>
      </w:r>
      <w:r>
        <w:rPr>
          <w:rFonts w:hint="eastAsia" w:ascii="宋体" w:hAnsi="宋体"/>
          <w:w w:val="100"/>
          <w:sz w:val="21"/>
          <w:lang w:eastAsia="zh-CN"/>
        </w:rPr>
        <w:t>采购人</w:t>
      </w:r>
      <w:r>
        <w:rPr>
          <w:rFonts w:hint="eastAsia" w:ascii="宋体" w:hAnsi="宋体" w:eastAsia="宋体"/>
          <w:w w:val="100"/>
          <w:sz w:val="21"/>
        </w:rPr>
        <w:t>按照招标文件和中标人的投标文件订立合同，不订立背离合同实质性内容的协议。</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10、不以任何名义向参与招标、评标工作的有关人员、建设单位及其工作人员馈赠礼金、有价证券、贵重物品。</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11、建立健全各项廉政制度，积极开展廉政教育，在建设工程施工场地设立廉政公示牌，公示内容包括廉政责任人、廉政保证有关条款及廉政标语、廉政监督单位、廉政举报电话等。</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12、主动接受、配合监督部门的监督检查。</w:t>
      </w:r>
    </w:p>
    <w:p>
      <w:pPr>
        <w:autoSpaceDE/>
        <w:autoSpaceDN/>
        <w:snapToGrid/>
        <w:spacing w:before="0" w:after="0" w:line="440" w:lineRule="exact"/>
        <w:ind w:left="0" w:firstLine="420"/>
        <w:jc w:val="both"/>
        <w:rPr>
          <w:rFonts w:hint="eastAsia" w:ascii="宋体" w:hAnsi="宋体" w:eastAsia="宋体"/>
          <w:w w:val="100"/>
          <w:sz w:val="21"/>
        </w:rPr>
      </w:pPr>
    </w:p>
    <w:p>
      <w:pPr>
        <w:autoSpaceDE/>
        <w:autoSpaceDN/>
        <w:snapToGrid/>
        <w:spacing w:before="0" w:after="0" w:line="440" w:lineRule="exact"/>
        <w:ind w:left="0" w:firstLine="420"/>
        <w:jc w:val="both"/>
        <w:rPr>
          <w:rFonts w:hint="eastAsia" w:ascii="宋体" w:hAnsi="宋体" w:eastAsia="宋体"/>
          <w:w w:val="100"/>
          <w:sz w:val="21"/>
        </w:rPr>
      </w:pPr>
    </w:p>
    <w:p>
      <w:pPr>
        <w:autoSpaceDE/>
        <w:autoSpaceDN/>
        <w:snapToGrid/>
        <w:spacing w:before="0" w:after="0" w:line="240" w:lineRule="auto"/>
        <w:ind w:left="0" w:firstLine="0"/>
        <w:jc w:val="both"/>
        <w:rPr>
          <w:rFonts w:hint="eastAsia" w:ascii="黑体" w:hAnsi="宋体" w:eastAsia="黑体"/>
          <w:w w:val="100"/>
          <w:sz w:val="28"/>
        </w:rPr>
      </w:pPr>
      <w:r>
        <w:rPr>
          <w:rFonts w:hint="eastAsia" w:ascii="宋体" w:hAnsi="宋体" w:eastAsia="宋体"/>
          <w:w w:val="100"/>
          <w:sz w:val="21"/>
        </w:rPr>
        <w:t>承诺单位（盖章）　　　　　法人代表（盖章）</w:t>
      </w:r>
    </w:p>
    <w:p>
      <w:pPr>
        <w:autoSpaceDE/>
        <w:autoSpaceDN/>
        <w:snapToGrid/>
        <w:spacing w:before="0" w:after="0" w:line="240" w:lineRule="auto"/>
        <w:ind w:left="0" w:firstLine="0"/>
        <w:jc w:val="both"/>
        <w:rPr>
          <w:rFonts w:hint="eastAsia" w:ascii="黑体" w:hAnsi="宋体" w:eastAsia="黑体"/>
          <w:w w:val="100"/>
          <w:sz w:val="28"/>
        </w:rPr>
      </w:pPr>
    </w:p>
    <w:p>
      <w:pPr>
        <w:pStyle w:val="10"/>
        <w:rPr>
          <w:rFonts w:hint="eastAsia" w:ascii="黑体" w:hAnsi="宋体" w:eastAsia="黑体"/>
          <w:w w:val="100"/>
          <w:sz w:val="28"/>
        </w:rPr>
      </w:pPr>
    </w:p>
    <w:p>
      <w:pPr>
        <w:pStyle w:val="10"/>
        <w:rPr>
          <w:rFonts w:hint="eastAsia" w:ascii="黑体" w:hAnsi="宋体" w:eastAsia="黑体"/>
          <w:w w:val="100"/>
          <w:sz w:val="28"/>
        </w:rPr>
      </w:pPr>
    </w:p>
    <w:p>
      <w:pPr>
        <w:spacing w:line="540" w:lineRule="exact"/>
        <w:jc w:val="center"/>
        <w:rPr>
          <w:rFonts w:hint="eastAsia" w:ascii="Times New Roman" w:hAnsi="Times New Roman" w:eastAsia="仿宋_GB2312"/>
          <w:b/>
          <w:bCs/>
          <w:sz w:val="32"/>
          <w:szCs w:val="32"/>
          <w:lang w:eastAsia="zh-CN"/>
        </w:rPr>
      </w:pPr>
    </w:p>
    <w:p>
      <w:pPr>
        <w:spacing w:line="540" w:lineRule="exact"/>
        <w:jc w:val="center"/>
        <w:rPr>
          <w:rFonts w:ascii="Times New Roman" w:hAnsi="Times New Roman" w:eastAsia="仿宋_GB2312"/>
          <w:b/>
          <w:bCs/>
          <w:sz w:val="32"/>
          <w:szCs w:val="32"/>
        </w:rPr>
      </w:pPr>
      <w:r>
        <w:rPr>
          <w:rFonts w:hint="eastAsia" w:ascii="Times New Roman" w:hAnsi="Times New Roman" w:eastAsia="仿宋_GB2312"/>
          <w:b/>
          <w:bCs/>
          <w:sz w:val="32"/>
          <w:szCs w:val="32"/>
          <w:lang w:eastAsia="zh-CN"/>
        </w:rPr>
        <w:t>附件四：</w:t>
      </w:r>
      <w:r>
        <w:rPr>
          <w:rFonts w:hint="eastAsia" w:ascii="Times New Roman" w:hAnsi="Times New Roman" w:eastAsia="仿宋_GB2312"/>
          <w:b/>
          <w:bCs/>
          <w:sz w:val="32"/>
          <w:szCs w:val="32"/>
        </w:rPr>
        <w:t>中小企业声明函（工程、服务）</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本公司（联合体）郑重声明，根据《政府采购促进中小企业发展管理办法》（财库﹝2020﹞46 号）的规定，本公司（联合体）参加    （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1.   （标的名称），属于    （采购文件中明确的所属行业）；承建（承接）企业为    （企业名称），从业人员    人，营业收入为    万元，资产总额为    万元，属于     （中型企业、小型企业、微型企业）；</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2.     （标的名称），属于     （采购文件中明确的所属行业）行业；制造商为       （企业名称），从业人员    人，营业收入为    万元，资产总额为   万元1，属于     （中型企业、小型企业、微型企业）；</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w:t>
      </w:r>
    </w:p>
    <w:p>
      <w:pPr>
        <w:spacing w:line="540"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以上企业，不属于大企业的分支机构，不存在控股股东为大企业的情形，也不存在与大企业的负责人为同一人的情形。</w:t>
      </w:r>
    </w:p>
    <w:p>
      <w:pPr>
        <w:spacing w:line="540"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本企业对上述声明内容的真实性负责。如有虚假，将依法承担相应责任。</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w:t>
      </w:r>
    </w:p>
    <w:p>
      <w:pPr>
        <w:spacing w:line="540" w:lineRule="exact"/>
        <w:ind w:firstLine="4160" w:firstLineChars="1300"/>
        <w:rPr>
          <w:rFonts w:ascii="Times New Roman" w:hAnsi="Times New Roman" w:eastAsia="仿宋_GB2312"/>
          <w:sz w:val="32"/>
          <w:szCs w:val="32"/>
        </w:rPr>
      </w:pPr>
      <w:r>
        <w:rPr>
          <w:rFonts w:hint="eastAsia" w:ascii="Times New Roman" w:hAnsi="Times New Roman" w:eastAsia="仿宋_GB2312"/>
          <w:sz w:val="32"/>
          <w:szCs w:val="32"/>
        </w:rPr>
        <w:t>企业名称（盖章）：</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日 期：</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w:t>
      </w:r>
    </w:p>
    <w:p>
      <w:pPr>
        <w:spacing w:line="540" w:lineRule="exact"/>
        <w:rPr>
          <w:rFonts w:ascii="Times New Roman" w:hAnsi="Times New Roman" w:eastAsia="仿宋_GB2312"/>
          <w:szCs w:val="21"/>
        </w:rPr>
      </w:pPr>
      <w:r>
        <w:rPr>
          <w:rFonts w:hint="eastAsia" w:ascii="Times New Roman" w:hAnsi="Times New Roman" w:eastAsia="仿宋_GB2312"/>
          <w:szCs w:val="21"/>
        </w:rPr>
        <w:t>从业人员、营业收入、资产总额填报上一年度数据，无上一年度数据的新成立企业可不填报。</w:t>
      </w:r>
    </w:p>
    <w:p>
      <w:pPr>
        <w:pStyle w:val="10"/>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pStyle w:val="7"/>
        <w:rPr>
          <w:rFonts w:hint="eastAsia" w:ascii="黑体" w:hAnsi="宋体" w:eastAsia="黑体"/>
          <w:w w:val="100"/>
          <w:sz w:val="28"/>
        </w:rPr>
      </w:pPr>
    </w:p>
    <w:p>
      <w:pPr>
        <w:pStyle w:val="7"/>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left="0" w:firstLine="0"/>
        <w:jc w:val="center"/>
        <w:rPr>
          <w:rFonts w:hint="eastAsia" w:ascii="宋体" w:hAnsi="Times New Roman" w:eastAsia="宋体"/>
          <w:b/>
          <w:w w:val="100"/>
          <w:sz w:val="28"/>
        </w:rPr>
      </w:pPr>
    </w:p>
    <w:p>
      <w:pPr>
        <w:spacing w:line="440" w:lineRule="exact"/>
        <w:jc w:val="center"/>
        <w:rPr>
          <w:rFonts w:ascii="宋体" w:hAnsi="宋体" w:cs="宋体"/>
          <w:b/>
          <w:sz w:val="32"/>
          <w:szCs w:val="32"/>
          <w:highlight w:val="none"/>
        </w:rPr>
      </w:pPr>
      <w:r>
        <w:rPr>
          <w:rFonts w:hint="eastAsia" w:ascii="宋体" w:hAnsi="宋体" w:cs="宋体"/>
          <w:b/>
          <w:sz w:val="32"/>
          <w:szCs w:val="32"/>
          <w:highlight w:val="none"/>
        </w:rPr>
        <w:t>（</w:t>
      </w:r>
      <w:r>
        <w:rPr>
          <w:rFonts w:hint="eastAsia" w:ascii="宋体" w:hAnsi="宋体" w:cs="宋体"/>
          <w:b/>
          <w:sz w:val="32"/>
          <w:szCs w:val="32"/>
          <w:highlight w:val="none"/>
          <w:lang w:eastAsia="zh-CN"/>
        </w:rPr>
        <w:t>五</w:t>
      </w:r>
      <w:r>
        <w:rPr>
          <w:rFonts w:hint="eastAsia" w:ascii="宋体" w:hAnsi="宋体" w:cs="宋体"/>
          <w:b/>
          <w:sz w:val="32"/>
          <w:szCs w:val="32"/>
          <w:highlight w:val="none"/>
        </w:rPr>
        <w:t>）</w:t>
      </w:r>
      <w:r>
        <w:rPr>
          <w:rFonts w:hint="eastAsia" w:ascii="宋体" w:hAnsi="宋体" w:cs="宋体"/>
          <w:b/>
          <w:sz w:val="32"/>
          <w:szCs w:val="32"/>
          <w:highlight w:val="none"/>
          <w:lang w:eastAsia="zh-CN"/>
        </w:rPr>
        <w:t>谈判</w:t>
      </w:r>
      <w:r>
        <w:rPr>
          <w:rFonts w:hint="eastAsia" w:ascii="宋体" w:hAnsi="宋体" w:cs="宋体"/>
          <w:b/>
          <w:sz w:val="32"/>
          <w:szCs w:val="32"/>
          <w:highlight w:val="none"/>
        </w:rPr>
        <w:t>保证金</w:t>
      </w:r>
    </w:p>
    <w:p>
      <w:pPr>
        <w:spacing w:line="440" w:lineRule="exact"/>
        <w:rPr>
          <w:rFonts w:hint="default" w:ascii="宋体" w:eastAsia="宋体"/>
          <w:b/>
          <w:sz w:val="28"/>
          <w:szCs w:val="28"/>
          <w:lang w:val="en-US" w:eastAsia="zh-CN"/>
        </w:rPr>
      </w:pPr>
      <w:r>
        <w:rPr>
          <w:rFonts w:hint="eastAsia" w:ascii="宋体"/>
          <w:b/>
          <w:sz w:val="28"/>
          <w:szCs w:val="28"/>
          <w:lang w:val="en-US" w:eastAsia="zh-CN"/>
        </w:rPr>
        <w:t xml:space="preserve">      </w:t>
      </w:r>
      <w:r>
        <w:rPr>
          <w:rFonts w:hint="eastAsia" w:ascii="宋体"/>
          <w:b w:val="0"/>
          <w:bCs/>
          <w:sz w:val="28"/>
          <w:szCs w:val="28"/>
          <w:lang w:val="en-US" w:eastAsia="zh-CN"/>
        </w:rPr>
        <w:t>（附谈判保证金收据原价及汇款回执单及开户许可证）</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eastAsia="宋体" w:cs="宋体"/>
          <w:b/>
          <w:color w:val="000000"/>
          <w:sz w:val="28"/>
          <w:szCs w:val="28"/>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eastAsia="宋体" w:cs="宋体"/>
          <w:b/>
          <w:color w:val="000000"/>
          <w:sz w:val="28"/>
          <w:szCs w:val="28"/>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ascii="仿宋_GB2312" w:eastAsia="仿宋_GB2312"/>
          <w:sz w:val="28"/>
          <w:szCs w:val="28"/>
        </w:rPr>
      </w:pPr>
      <w:r>
        <w:rPr>
          <w:rFonts w:hint="eastAsia" w:ascii="仿宋_GB2312" w:eastAsia="仿宋_GB2312"/>
          <w:sz w:val="28"/>
          <w:szCs w:val="28"/>
        </w:rPr>
        <w:t>日 期：  年  月  日</w:t>
      </w:r>
    </w:p>
    <w:p>
      <w:pPr>
        <w:jc w:val="center"/>
        <w:rPr>
          <w:rFonts w:hint="eastAsia" w:ascii="宋体" w:hAnsi="宋体" w:cs="宋体"/>
          <w:b/>
          <w:sz w:val="32"/>
          <w:szCs w:val="32"/>
          <w:lang w:eastAsia="zh-CN"/>
        </w:rPr>
      </w:pPr>
    </w:p>
    <w:p>
      <w:pPr>
        <w:numPr>
          <w:ilvl w:val="0"/>
          <w:numId w:val="0"/>
        </w:numPr>
        <w:tabs>
          <w:tab w:val="left" w:pos="3733"/>
          <w:tab w:val="center" w:pos="5521"/>
        </w:tabs>
        <w:spacing w:line="440" w:lineRule="exact"/>
        <w:jc w:val="left"/>
        <w:rPr>
          <w:rFonts w:hint="eastAsia" w:ascii="宋体" w:hAnsi="宋体" w:cs="宋体"/>
          <w:b/>
          <w:sz w:val="32"/>
          <w:szCs w:val="32"/>
          <w:lang w:eastAsia="zh-CN"/>
        </w:rPr>
      </w:pPr>
    </w:p>
    <w:p>
      <w:pPr>
        <w:autoSpaceDE/>
        <w:autoSpaceDN/>
        <w:snapToGrid/>
        <w:spacing w:before="0" w:after="0" w:line="240" w:lineRule="auto"/>
        <w:ind w:left="0" w:firstLine="0"/>
        <w:jc w:val="center"/>
        <w:rPr>
          <w:rFonts w:hint="eastAsia" w:ascii="宋体" w:hAnsi="宋体" w:eastAsia="宋体"/>
          <w:b/>
          <w:w w:val="100"/>
          <w:sz w:val="28"/>
        </w:rPr>
      </w:pPr>
      <w:r>
        <w:rPr>
          <w:rFonts w:hint="eastAsia" w:ascii="宋体" w:hAnsi="宋体" w:cs="宋体"/>
          <w:b/>
          <w:sz w:val="32"/>
          <w:szCs w:val="32"/>
          <w:lang w:val="en-US" w:eastAsia="zh-CN"/>
        </w:rPr>
        <w:t>（六）上一年经审计的</w:t>
      </w:r>
      <w:r>
        <w:rPr>
          <w:rFonts w:hint="eastAsia" w:ascii="宋体" w:hAnsi="宋体" w:cs="宋体"/>
          <w:b/>
          <w:sz w:val="32"/>
          <w:szCs w:val="32"/>
          <w:lang w:eastAsia="zh-CN"/>
        </w:rPr>
        <w:t>财务报表</w:t>
      </w:r>
      <w:r>
        <w:rPr>
          <w:rFonts w:hint="eastAsia"/>
          <w:b/>
          <w:sz w:val="32"/>
        </w:rPr>
        <w:t>（附复印件）</w:t>
      </w:r>
    </w:p>
    <w:p>
      <w:pPr>
        <w:spacing w:line="720" w:lineRule="auto"/>
        <w:ind w:firstLine="1606" w:firstLineChars="500"/>
        <w:jc w:val="right"/>
        <w:rPr>
          <w:rFonts w:hint="eastAsia" w:ascii="仿宋_GB2312" w:hAnsi="Times New Roman" w:eastAsia="仿宋_GB2312" w:cs="Times New Roman"/>
          <w:kern w:val="2"/>
          <w:sz w:val="28"/>
          <w:szCs w:val="22"/>
          <w:lang w:val="en-US" w:eastAsia="zh-CN" w:bidi="ar-SA"/>
        </w:rPr>
      </w:pPr>
      <w:r>
        <w:rPr>
          <w:rFonts w:hint="eastAsia" w:ascii="宋体" w:hAnsi="宋体" w:cs="宋体"/>
          <w:b/>
          <w:kern w:val="0"/>
          <w:sz w:val="32"/>
          <w:lang w:val="en-US" w:eastAsia="zh-CN"/>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仿宋_GB2312" w:hAnsi="Times New Roman" w:eastAsia="仿宋_GB2312" w:cs="Times New Roman"/>
          <w:kern w:val="2"/>
          <w:sz w:val="28"/>
          <w:szCs w:val="22"/>
          <w:lang w:val="en-US" w:eastAsia="zh-CN" w:bidi="ar-SA"/>
        </w:rPr>
      </w:pPr>
      <w:r>
        <w:rPr>
          <w:rFonts w:hint="eastAsia" w:ascii="仿宋_GB2312" w:hAnsi="Times New Roman" w:eastAsia="仿宋_GB2312" w:cs="Times New Roman"/>
          <w:kern w:val="2"/>
          <w:sz w:val="28"/>
          <w:szCs w:val="22"/>
          <w:lang w:val="en-US" w:eastAsia="zh-CN" w:bidi="ar-SA"/>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仿宋_GB2312" w:hAnsi="Times New Roman" w:eastAsia="仿宋_GB2312" w:cs="Times New Roman"/>
          <w:kern w:val="2"/>
          <w:sz w:val="28"/>
          <w:szCs w:val="22"/>
          <w:lang w:val="en-US" w:eastAsia="zh-CN" w:bidi="ar-SA"/>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仿宋_GB2312" w:hAnsi="Times New Roman" w:eastAsia="仿宋_GB2312" w:cs="Times New Roman"/>
          <w:kern w:val="2"/>
          <w:sz w:val="28"/>
          <w:szCs w:val="22"/>
          <w:lang w:val="en-US" w:eastAsia="zh-CN" w:bidi="ar-SA"/>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ascii="仿宋_GB2312" w:eastAsia="仿宋_GB2312"/>
          <w:sz w:val="28"/>
          <w:szCs w:val="28"/>
        </w:rPr>
      </w:pPr>
      <w:r>
        <w:rPr>
          <w:rFonts w:hint="eastAsia" w:ascii="仿宋_GB2312" w:eastAsia="仿宋_GB2312"/>
          <w:sz w:val="28"/>
          <w:szCs w:val="28"/>
        </w:rPr>
        <w:t>日 期：  年  月  日</w:t>
      </w:r>
    </w:p>
    <w:p>
      <w:pPr>
        <w:pStyle w:val="20"/>
        <w:rPr>
          <w:rFonts w:hint="eastAsia" w:asciiTheme="majorEastAsia" w:hAnsiTheme="majorEastAsia" w:eastAsiaTheme="majorEastAsia" w:cstheme="majorEastAsia"/>
          <w:b/>
          <w:w w:val="100"/>
          <w:sz w:val="32"/>
          <w:szCs w:val="32"/>
        </w:rPr>
      </w:pPr>
      <w:bookmarkStart w:id="109" w:name="_Toc30067"/>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b/>
          <w:w w:val="100"/>
          <w:sz w:val="32"/>
          <w:szCs w:val="32"/>
        </w:rPr>
        <w:t>附件</w:t>
      </w:r>
      <w:r>
        <w:rPr>
          <w:rFonts w:hint="eastAsia" w:asciiTheme="majorEastAsia" w:hAnsiTheme="majorEastAsia" w:eastAsiaTheme="majorEastAsia" w:cstheme="majorEastAsia"/>
          <w:b/>
          <w:w w:val="100"/>
          <w:sz w:val="32"/>
          <w:szCs w:val="32"/>
          <w:lang w:eastAsia="zh-CN"/>
        </w:rPr>
        <w:t>七</w:t>
      </w:r>
      <w:r>
        <w:rPr>
          <w:rFonts w:hint="eastAsia" w:asciiTheme="majorEastAsia" w:hAnsiTheme="majorEastAsia" w:eastAsiaTheme="majorEastAsia" w:cstheme="majorEastAsia"/>
          <w:b/>
          <w:w w:val="100"/>
          <w:sz w:val="32"/>
          <w:szCs w:val="32"/>
        </w:rPr>
        <w:t>：项目管理机构</w:t>
      </w:r>
      <w:bookmarkEnd w:id="109"/>
    </w:p>
    <w:p>
      <w:pPr>
        <w:autoSpaceDE/>
        <w:autoSpaceDN/>
        <w:snapToGrid/>
        <w:spacing w:before="0" w:after="0" w:line="240" w:lineRule="auto"/>
        <w:ind w:left="0" w:firstLine="0"/>
        <w:jc w:val="center"/>
        <w:rPr>
          <w:rFonts w:hint="eastAsia" w:ascii="黑体" w:hAnsi="Times New Roman" w:eastAsia="黑体"/>
          <w:w w:val="100"/>
          <w:sz w:val="36"/>
        </w:rPr>
      </w:pPr>
      <w:r>
        <w:rPr>
          <w:rFonts w:hint="eastAsia" w:ascii="黑体" w:hAnsi="Times New Roman" w:eastAsia="黑体"/>
          <w:w w:val="100"/>
          <w:sz w:val="36"/>
        </w:rPr>
        <w:t>（一）项目管理机构组成表</w:t>
      </w:r>
    </w:p>
    <w:tbl>
      <w:tblPr>
        <w:tblStyle w:val="21"/>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备注</w:t>
            </w:r>
          </w:p>
        </w:tc>
      </w:tr>
      <w:tr>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right="109" w:firstLine="0"/>
              <w:jc w:val="center"/>
              <w:rPr>
                <w:rFonts w:hint="eastAsia" w:ascii="宋体" w:hAnsi="Times New Roman" w:eastAsia="宋体"/>
                <w:w w:val="100"/>
                <w:sz w:val="21"/>
              </w:rPr>
            </w:pPr>
            <w:r>
              <w:rPr>
                <w:rFonts w:hint="eastAsia" w:ascii="宋体" w:hAnsi="Times New Roman" w:eastAsia="宋体"/>
                <w:w w:val="100"/>
                <w:sz w:val="21"/>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lang w:eastAsia="zh-CN"/>
              </w:rPr>
            </w:pPr>
            <w:r>
              <w:rPr>
                <w:rFonts w:hint="eastAsia" w:ascii="宋体"/>
                <w:w w:val="100"/>
                <w:sz w:val="21"/>
                <w:lang w:eastAsia="zh-CN"/>
              </w:rPr>
              <w:t>项目经理</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w w:val="100"/>
                <w:sz w:val="21"/>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施工员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质量员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安全员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资料员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其它人员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bl>
    <w:p>
      <w:pPr>
        <w:autoSpaceDE/>
        <w:autoSpaceDN/>
        <w:snapToGrid/>
        <w:spacing w:before="0" w:after="0" w:line="240" w:lineRule="auto"/>
        <w:ind w:left="0" w:firstLine="525"/>
        <w:jc w:val="both"/>
        <w:rPr>
          <w:rFonts w:hint="eastAsia" w:ascii="Times New Roman" w:hAnsi="Times New Roman" w:eastAsia="宋体"/>
          <w:b/>
          <w:w w:val="100"/>
          <w:sz w:val="21"/>
          <w:u w:val="single"/>
        </w:rPr>
      </w:pPr>
      <w:r>
        <w:rPr>
          <w:rFonts w:hint="eastAsia" w:ascii="宋体" w:hAnsi="Times New Roman" w:eastAsia="宋体"/>
          <w:w w:val="100"/>
          <w:sz w:val="21"/>
        </w:rPr>
        <w:t>注：本工程一旦我单位中标，将配备上述项目管理人员。上述填报内容真实，如不真实，将按照有关规定接受处理。</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hAnsi="Times New Roman" w:eastAsia="宋体"/>
          <w:w w:val="100"/>
          <w:sz w:val="21"/>
        </w:rPr>
        <w:t>投标人：</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both"/>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（二）项目经理简历表</w:t>
      </w:r>
    </w:p>
    <w:p>
      <w:pPr>
        <w:autoSpaceDE/>
        <w:autoSpaceDN/>
        <w:snapToGrid/>
        <w:spacing w:before="0" w:after="0" w:line="420" w:lineRule="exact"/>
        <w:ind w:left="0" w:firstLine="0"/>
        <w:jc w:val="center"/>
        <w:rPr>
          <w:rFonts w:hint="eastAsia" w:ascii="宋体" w:hAnsi="Times New Roman" w:eastAsia="宋体"/>
          <w:w w:val="100"/>
          <w:sz w:val="28"/>
        </w:rPr>
      </w:pPr>
    </w:p>
    <w:p>
      <w:pPr>
        <w:autoSpaceDE/>
        <w:autoSpaceDN/>
        <w:snapToGrid/>
        <w:spacing w:before="0" w:after="0" w:line="420" w:lineRule="exact"/>
        <w:ind w:firstLine="240" w:firstLineChars="100"/>
        <w:jc w:val="both"/>
        <w:rPr>
          <w:rFonts w:hint="eastAsia" w:ascii="宋体" w:hAnsi="Times New Roman" w:eastAsia="宋体"/>
          <w:w w:val="100"/>
          <w:sz w:val="24"/>
        </w:rPr>
      </w:pPr>
      <w:r>
        <w:rPr>
          <w:rFonts w:hint="eastAsia" w:ascii="宋体" w:hAnsi="Times New Roman" w:eastAsia="宋体"/>
          <w:w w:val="100"/>
          <w:sz w:val="24"/>
        </w:rPr>
        <w:t>项目负责人应附建造师注册证书、安全生产考核合格证书、身份证</w:t>
      </w:r>
      <w:r>
        <w:rPr>
          <w:rFonts w:hint="eastAsia" w:ascii="宋体"/>
          <w:w w:val="100"/>
          <w:sz w:val="24"/>
          <w:lang w:eastAsia="zh-CN"/>
        </w:rPr>
        <w:t>、</w:t>
      </w:r>
      <w:r>
        <w:rPr>
          <w:rFonts w:hint="eastAsia" w:ascii="宋体"/>
          <w:w w:val="100"/>
          <w:sz w:val="24"/>
          <w:lang w:val="en-US" w:eastAsia="zh-CN"/>
        </w:rPr>
        <w:t>学历证、社保证明等</w:t>
      </w:r>
      <w:r>
        <w:rPr>
          <w:rFonts w:hint="eastAsia" w:ascii="宋体" w:hAnsi="Times New Roman" w:eastAsia="宋体"/>
          <w:w w:val="100"/>
          <w:sz w:val="24"/>
        </w:rPr>
        <w:t>，管理过的项目业绩须附</w:t>
      </w:r>
      <w:r>
        <w:rPr>
          <w:rFonts w:hint="eastAsia" w:ascii="宋体"/>
          <w:w w:val="100"/>
          <w:sz w:val="24"/>
          <w:lang w:eastAsia="zh-CN"/>
        </w:rPr>
        <w:t>中标通知书或</w:t>
      </w:r>
      <w:r>
        <w:rPr>
          <w:rFonts w:hint="eastAsia" w:ascii="宋体" w:hAnsi="Times New Roman" w:eastAsia="宋体"/>
          <w:w w:val="100"/>
          <w:sz w:val="24"/>
        </w:rPr>
        <w:t>合同协议书或竣工验收</w:t>
      </w:r>
      <w:r>
        <w:rPr>
          <w:rFonts w:hint="eastAsia" w:ascii="宋体"/>
          <w:w w:val="100"/>
          <w:sz w:val="24"/>
          <w:lang w:eastAsia="zh-CN"/>
        </w:rPr>
        <w:t>单</w:t>
      </w:r>
      <w:r>
        <w:rPr>
          <w:rFonts w:hint="eastAsia" w:ascii="宋体" w:hAnsi="Times New Roman" w:eastAsia="宋体"/>
          <w:w w:val="100"/>
          <w:sz w:val="24"/>
        </w:rPr>
        <w:t>复印件。类似项目限于以项目负责人身份参与的项目。</w:t>
      </w:r>
    </w:p>
    <w:tbl>
      <w:tblPr>
        <w:tblStyle w:val="21"/>
        <w:tblW w:w="9012" w:type="dxa"/>
        <w:jc w:val="center"/>
        <w:tblLayout w:type="fixed"/>
        <w:tblCellMar>
          <w:top w:w="0" w:type="dxa"/>
          <w:left w:w="0" w:type="dxa"/>
          <w:bottom w:w="0" w:type="dxa"/>
          <w:right w:w="0" w:type="dxa"/>
        </w:tblCellMar>
      </w:tblPr>
      <w:tblGrid>
        <w:gridCol w:w="1092"/>
        <w:gridCol w:w="507"/>
        <w:gridCol w:w="528"/>
        <w:gridCol w:w="507"/>
        <w:gridCol w:w="627"/>
        <w:gridCol w:w="507"/>
        <w:gridCol w:w="768"/>
        <w:gridCol w:w="507"/>
        <w:gridCol w:w="1336"/>
        <w:gridCol w:w="507"/>
        <w:gridCol w:w="2126"/>
      </w:tblGrid>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姓  名</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年  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学历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职  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职  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拟在本工程任职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项目负责人</w:t>
            </w: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注册建造师执业资格等级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建造师专业</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安全生产考核合格证书</w:t>
            </w:r>
          </w:p>
        </w:tc>
        <w:tc>
          <w:tcPr>
            <w:tcW w:w="5751"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毕业学校</w:t>
            </w:r>
          </w:p>
        </w:tc>
        <w:tc>
          <w:tcPr>
            <w:tcW w:w="792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年毕业于                  学校            专业</w:t>
            </w:r>
          </w:p>
        </w:tc>
      </w:tr>
      <w:tr>
        <w:tblPrEx>
          <w:tblCellMar>
            <w:top w:w="0" w:type="dxa"/>
            <w:left w:w="0" w:type="dxa"/>
            <w:bottom w:w="0" w:type="dxa"/>
            <w:right w:w="0" w:type="dxa"/>
          </w:tblCellMar>
        </w:tblPrEx>
        <w:trPr>
          <w:trHeight w:val="454" w:hRule="atLeast"/>
          <w:jc w:val="center"/>
        </w:trPr>
        <w:tc>
          <w:tcPr>
            <w:tcW w:w="9012" w:type="dxa"/>
            <w:gridSpan w:val="11"/>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主要工作经历</w:t>
            </w: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时  间</w:t>
            </w:r>
          </w:p>
        </w:tc>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参加过的类似项目名称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工程概况说明</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发包人及联系电话</w:t>
            </w: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bl>
    <w:p>
      <w:pPr>
        <w:autoSpaceDE/>
        <w:autoSpaceDN/>
        <w:snapToGrid/>
        <w:spacing w:before="0" w:after="120" w:line="240" w:lineRule="auto"/>
        <w:ind w:left="1" w:hanging="60"/>
        <w:jc w:val="both"/>
        <w:rPr>
          <w:rFonts w:hint="eastAsia" w:ascii="Times New Roman" w:hAnsi="Times New Roman" w:eastAsia="宋体"/>
          <w:w w:val="100"/>
          <w:sz w:val="21"/>
        </w:rPr>
      </w:pPr>
    </w:p>
    <w:p>
      <w:pPr>
        <w:autoSpaceDE/>
        <w:autoSpaceDN/>
        <w:snapToGrid/>
        <w:spacing w:before="0" w:after="0" w:line="240" w:lineRule="auto"/>
        <w:ind w:left="0" w:firstLine="420"/>
        <w:jc w:val="both"/>
        <w:rPr>
          <w:rFonts w:hint="eastAsia" w:ascii="宋体" w:hAnsi="Times New Roman" w:eastAsia="宋体"/>
          <w:w w:val="100"/>
          <w:sz w:val="21"/>
        </w:rPr>
      </w:pPr>
      <w:r>
        <w:rPr>
          <w:rFonts w:hint="eastAsia" w:ascii="Times New Roman" w:hAnsi="Times New Roman" w:eastAsia="宋体"/>
          <w:w w:val="100"/>
          <w:sz w:val="21"/>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hAnsi="Times New Roman" w:eastAsia="宋体"/>
          <w:w w:val="100"/>
          <w:sz w:val="21"/>
        </w:rPr>
        <w:t>投标人：</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440" w:lineRule="exact"/>
        <w:ind w:left="0" w:firstLine="0"/>
        <w:jc w:val="center"/>
        <w:rPr>
          <w:rFonts w:hint="eastAsia" w:asciiTheme="majorEastAsia" w:hAnsiTheme="majorEastAsia" w:eastAsiaTheme="majorEastAsia" w:cstheme="majorEastAsia"/>
          <w:w w:val="100"/>
          <w:sz w:val="32"/>
          <w:szCs w:val="32"/>
        </w:rPr>
      </w:pPr>
    </w:p>
    <w:p>
      <w:pPr>
        <w:autoSpaceDE/>
        <w:autoSpaceDN/>
        <w:snapToGrid/>
        <w:spacing w:before="0" w:after="0" w:line="440" w:lineRule="exact"/>
        <w:ind w:left="0" w:firstLine="0"/>
        <w:jc w:val="center"/>
        <w:rPr>
          <w:rFonts w:hint="eastAsia" w:asciiTheme="majorEastAsia" w:hAnsiTheme="majorEastAsia" w:eastAsiaTheme="majorEastAsia" w:cstheme="majorEastAsia"/>
          <w:w w:val="100"/>
          <w:sz w:val="32"/>
          <w:szCs w:val="32"/>
        </w:rPr>
      </w:pPr>
    </w:p>
    <w:p>
      <w:pPr>
        <w:autoSpaceDE/>
        <w:autoSpaceDN/>
        <w:snapToGrid/>
        <w:spacing w:before="0" w:after="0" w:line="440" w:lineRule="exact"/>
        <w:ind w:left="0" w:firstLine="0"/>
        <w:jc w:val="center"/>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w w:val="100"/>
          <w:sz w:val="32"/>
          <w:szCs w:val="32"/>
        </w:rPr>
        <w:t>（三）</w:t>
      </w:r>
      <w:r>
        <w:rPr>
          <w:rFonts w:hint="eastAsia" w:asciiTheme="majorEastAsia" w:hAnsiTheme="majorEastAsia" w:eastAsiaTheme="majorEastAsia" w:cstheme="majorEastAsia"/>
          <w:b/>
          <w:w w:val="100"/>
          <w:sz w:val="32"/>
          <w:szCs w:val="32"/>
        </w:rPr>
        <w:t>主要项目管理人员简历表</w:t>
      </w:r>
    </w:p>
    <w:p>
      <w:pPr>
        <w:autoSpaceDE/>
        <w:autoSpaceDN/>
        <w:snapToGrid/>
        <w:spacing w:before="0" w:after="0" w:line="420" w:lineRule="exact"/>
        <w:ind w:left="0" w:firstLine="0"/>
        <w:jc w:val="both"/>
        <w:rPr>
          <w:rFonts w:hint="eastAsia" w:ascii="宋体" w:hAnsi="Times New Roman" w:eastAsia="宋体"/>
          <w:w w:val="100"/>
          <w:sz w:val="21"/>
        </w:rPr>
      </w:pPr>
      <w:r>
        <w:rPr>
          <w:rFonts w:hint="eastAsia" w:ascii="宋体" w:hAnsi="Times New Roman" w:eastAsia="宋体"/>
          <w:w w:val="100"/>
          <w:sz w:val="21"/>
        </w:rPr>
        <w:t xml:space="preserve">    </w:t>
      </w:r>
    </w:p>
    <w:p>
      <w:pPr>
        <w:autoSpaceDE/>
        <w:autoSpaceDN/>
        <w:snapToGrid/>
        <w:spacing w:before="0" w:after="0" w:line="420" w:lineRule="exact"/>
        <w:ind w:left="0" w:firstLine="0"/>
        <w:jc w:val="both"/>
        <w:rPr>
          <w:rFonts w:hint="eastAsia" w:ascii="宋体" w:hAnsi="Times New Roman" w:eastAsia="宋体"/>
          <w:w w:val="100"/>
          <w:sz w:val="24"/>
          <w:lang w:eastAsia="zh-CN"/>
        </w:rPr>
      </w:pPr>
      <w:r>
        <w:rPr>
          <w:rFonts w:hint="eastAsia" w:ascii="宋体" w:hAnsi="Times New Roman" w:eastAsia="宋体"/>
          <w:w w:val="100"/>
          <w:sz w:val="24"/>
        </w:rPr>
        <w:t xml:space="preserve">    主要项目管理人员指技术负责人、专职安全生产管理人员等岗位人员。应附身份证、注册证书</w:t>
      </w:r>
      <w:r>
        <w:rPr>
          <w:rFonts w:hint="eastAsia" w:ascii="宋体"/>
          <w:w w:val="100"/>
          <w:sz w:val="24"/>
          <w:lang w:eastAsia="zh-CN"/>
        </w:rPr>
        <w:t>、社保证明、学历证明、</w:t>
      </w:r>
      <w:r>
        <w:rPr>
          <w:rFonts w:hint="eastAsia" w:ascii="宋体" w:hAnsi="Times New Roman" w:eastAsia="宋体"/>
          <w:w w:val="100"/>
          <w:sz w:val="24"/>
        </w:rPr>
        <w:t>专职安全生产管理人员应附安全生产考核合格证书</w:t>
      </w:r>
      <w:r>
        <w:rPr>
          <w:rFonts w:hint="eastAsia" w:ascii="宋体"/>
          <w:w w:val="100"/>
          <w:sz w:val="24"/>
          <w:lang w:eastAsia="zh-CN"/>
        </w:rPr>
        <w:t>。</w:t>
      </w:r>
    </w:p>
    <w:p>
      <w:pPr>
        <w:topLinePunct w:val="0"/>
        <w:autoSpaceDE/>
        <w:autoSpaceDN/>
        <w:snapToGrid/>
        <w:spacing w:before="0" w:after="0" w:line="440" w:lineRule="exact"/>
        <w:ind w:left="0" w:firstLine="0"/>
        <w:jc w:val="center"/>
        <w:rPr>
          <w:rFonts w:hint="eastAsia" w:ascii="宋体" w:hAnsi="Times New Roman" w:eastAsia="宋体"/>
          <w:w w:val="100"/>
          <w:sz w:val="23"/>
        </w:rPr>
      </w:pPr>
    </w:p>
    <w:tbl>
      <w:tblPr>
        <w:tblStyle w:val="21"/>
        <w:tblW w:w="8900" w:type="dxa"/>
        <w:jc w:val="center"/>
        <w:tblLayout w:type="fixed"/>
        <w:tblCellMar>
          <w:top w:w="0" w:type="dxa"/>
          <w:left w:w="0" w:type="dxa"/>
          <w:bottom w:w="0" w:type="dxa"/>
          <w:right w:w="0" w:type="dxa"/>
        </w:tblCellMar>
      </w:tblPr>
      <w:tblGrid>
        <w:gridCol w:w="600"/>
        <w:gridCol w:w="1323"/>
        <w:gridCol w:w="3420"/>
        <w:gridCol w:w="1261"/>
        <w:gridCol w:w="2296"/>
      </w:tblGrid>
      <w:tr>
        <w:tblPrEx>
          <w:tblCellMar>
            <w:top w:w="0" w:type="dxa"/>
            <w:left w:w="0" w:type="dxa"/>
            <w:bottom w:w="0" w:type="dxa"/>
            <w:right w:w="0" w:type="dxa"/>
          </w:tblCellMar>
        </w:tblPrEx>
        <w:trPr>
          <w:trHeight w:val="465" w:hRule="atLeast"/>
          <w:jc w:val="center"/>
        </w:trPr>
        <w:tc>
          <w:tcPr>
            <w:tcW w:w="890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岗位名称</w:t>
            </w: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姓名</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年龄</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性别</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毕业学校</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学历和专业</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毕业时间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拥有的执业资格</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专业职称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执业资格证书编号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工作年限</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137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主要工作业绩及担任的主要工作</w:t>
            </w:r>
          </w:p>
          <w:p>
            <w:pPr>
              <w:autoSpaceDE/>
              <w:autoSpaceDN/>
              <w:snapToGrid/>
              <w:spacing w:before="0" w:after="0" w:line="440" w:lineRule="exact"/>
              <w:ind w:left="0" w:firstLine="0"/>
              <w:jc w:val="both"/>
              <w:rPr>
                <w:rFonts w:hint="eastAsia" w:ascii="宋体" w:hAnsi="Times New Roman" w:eastAsia="宋体"/>
                <w:w w:val="100"/>
                <w:sz w:val="24"/>
              </w:rPr>
            </w:pPr>
          </w:p>
        </w:tc>
        <w:tc>
          <w:tcPr>
            <w:tcW w:w="8300"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tc>
      </w:tr>
    </w:tbl>
    <w:p>
      <w:pPr>
        <w:autoSpaceDE/>
        <w:autoSpaceDN/>
        <w:snapToGrid/>
        <w:spacing w:before="0" w:after="0" w:line="240" w:lineRule="auto"/>
        <w:ind w:left="0" w:firstLine="0"/>
        <w:jc w:val="center"/>
        <w:rPr>
          <w:rFonts w:hint="eastAsia" w:ascii="宋体" w:hAnsi="Times New Roman" w:eastAsia="宋体"/>
          <w:b/>
          <w:color w:val="FF0000"/>
          <w:w w:val="100"/>
          <w:sz w:val="28"/>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bookmarkStart w:id="110" w:name="_Toc24394"/>
      <w:r>
        <w:rPr>
          <w:rFonts w:hint="eastAsia" w:asciiTheme="majorEastAsia" w:hAnsiTheme="majorEastAsia" w:eastAsiaTheme="majorEastAsia" w:cstheme="majorEastAsia"/>
          <w:b/>
          <w:w w:val="100"/>
          <w:sz w:val="32"/>
          <w:szCs w:val="32"/>
        </w:rPr>
        <w:t>附件</w:t>
      </w:r>
      <w:r>
        <w:rPr>
          <w:rFonts w:hint="eastAsia" w:asciiTheme="majorEastAsia" w:hAnsiTheme="majorEastAsia" w:eastAsiaTheme="majorEastAsia" w:cstheme="majorEastAsia"/>
          <w:b/>
          <w:w w:val="100"/>
          <w:sz w:val="32"/>
          <w:szCs w:val="32"/>
          <w:lang w:eastAsia="zh-CN"/>
        </w:rPr>
        <w:t>八</w:t>
      </w:r>
      <w:r>
        <w:rPr>
          <w:rFonts w:hint="eastAsia" w:asciiTheme="majorEastAsia" w:hAnsiTheme="majorEastAsia" w:eastAsiaTheme="majorEastAsia" w:cstheme="majorEastAsia"/>
          <w:b/>
          <w:w w:val="100"/>
          <w:sz w:val="32"/>
          <w:szCs w:val="32"/>
        </w:rPr>
        <w:t>：资格审查资料</w:t>
      </w:r>
      <w:bookmarkEnd w:id="110"/>
    </w:p>
    <w:p>
      <w:pPr>
        <w:autoSpaceDE/>
        <w:autoSpaceDN/>
        <w:snapToGrid/>
        <w:spacing w:before="0" w:after="0" w:line="240" w:lineRule="auto"/>
        <w:ind w:left="0" w:firstLine="0"/>
        <w:jc w:val="center"/>
        <w:rPr>
          <w:rFonts w:hint="eastAsia" w:ascii="黑体" w:hAnsi="Times New Roman" w:eastAsia="黑体"/>
          <w:w w:val="100"/>
          <w:sz w:val="36"/>
        </w:rPr>
      </w:pPr>
      <w:r>
        <w:rPr>
          <w:rFonts w:hint="eastAsia" w:ascii="黑体" w:hAnsi="Times New Roman" w:eastAsia="黑体"/>
          <w:w w:val="100"/>
          <w:sz w:val="36"/>
        </w:rPr>
        <w:t>（一）投标人基本情况表</w:t>
      </w:r>
    </w:p>
    <w:tbl>
      <w:tblPr>
        <w:tblStyle w:val="21"/>
        <w:tblW w:w="8568" w:type="dxa"/>
        <w:jc w:val="center"/>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注册地址</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联系方式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联系人</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电 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传  真</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网 址</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法定代表人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4991"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105"/>
              <w:jc w:val="center"/>
              <w:rPr>
                <w:rFonts w:hint="eastAsia" w:ascii="Times New Roman" w:hAnsi="Times New Roman" w:eastAsia="宋体"/>
                <w:w w:val="100"/>
                <w:sz w:val="21"/>
              </w:rPr>
            </w:pPr>
            <w:r>
              <w:rPr>
                <w:rFonts w:hint="eastAsia" w:ascii="Times New Roman" w:hAnsi="Times New Roman" w:eastAsia="宋体"/>
                <w:w w:val="100"/>
                <w:sz w:val="21"/>
              </w:rPr>
              <w:t>员工总人数：</w:t>
            </w:r>
          </w:p>
        </w:tc>
      </w:tr>
      <w:tr>
        <w:tblPrEx>
          <w:tblCellMar>
            <w:top w:w="0" w:type="dxa"/>
            <w:left w:w="0" w:type="dxa"/>
            <w:bottom w:w="0" w:type="dxa"/>
            <w:right w:w="0" w:type="dxa"/>
          </w:tblCellMar>
        </w:tblPrEx>
        <w:trPr>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其中</w:t>
            </w:r>
          </w:p>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项目经理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账号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  工</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1518" w:hRule="atLeast"/>
          <w:jc w:val="center"/>
        </w:trPr>
        <w:tc>
          <w:tcPr>
            <w:tcW w:w="1728" w:type="dxa"/>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210"/>
              <w:jc w:val="center"/>
              <w:rPr>
                <w:rFonts w:hint="eastAsia" w:ascii="Times New Roman" w:hAnsi="Times New Roman" w:eastAsia="宋体"/>
                <w:w w:val="100"/>
                <w:sz w:val="21"/>
              </w:rPr>
            </w:pPr>
            <w:r>
              <w:rPr>
                <w:rFonts w:hint="eastAsia" w:ascii="Times New Roman" w:hAnsi="Times New Roman" w:eastAsia="宋体"/>
                <w:w w:val="100"/>
                <w:sz w:val="21"/>
              </w:rPr>
              <w:t>经营范围</w:t>
            </w:r>
          </w:p>
        </w:tc>
        <w:tc>
          <w:tcPr>
            <w:tcW w:w="6840" w:type="dxa"/>
            <w:gridSpan w:val="9"/>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p>
            <w:pPr>
              <w:topLinePunct w:val="0"/>
              <w:autoSpaceDE/>
              <w:autoSpaceDN/>
              <w:snapToGrid/>
              <w:spacing w:before="0" w:after="0" w:line="440" w:lineRule="exact"/>
              <w:ind w:left="0" w:firstLine="0"/>
              <w:jc w:val="both"/>
              <w:rPr>
                <w:rFonts w:hint="eastAsia" w:ascii="Times New Roman" w:hAnsi="Times New Roman" w:eastAsia="宋体"/>
                <w:w w:val="100"/>
                <w:sz w:val="21"/>
              </w:rPr>
            </w:pPr>
          </w:p>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6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备注</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bl>
    <w:p>
      <w:pPr>
        <w:topLinePunct w:val="0"/>
        <w:autoSpaceDE/>
        <w:autoSpaceDN/>
        <w:snapToGrid/>
        <w:spacing w:before="0" w:after="0" w:line="440" w:lineRule="exact"/>
        <w:ind w:left="0" w:firstLine="0"/>
        <w:jc w:val="both"/>
        <w:rPr>
          <w:rFonts w:hint="eastAsia" w:ascii="Times New Roman" w:hAnsi="Times New Roman" w:eastAsia="宋体"/>
          <w:w w:val="100"/>
          <w:sz w:val="20"/>
          <w:highlight w:val="yellow"/>
          <w:lang w:eastAsia="zh-CN"/>
        </w:rPr>
      </w:pPr>
      <w:r>
        <w:rPr>
          <w:rFonts w:hint="eastAsia" w:ascii="Times New Roman" w:hAnsi="Times New Roman" w:eastAsia="宋体"/>
          <w:w w:val="100"/>
          <w:sz w:val="20"/>
        </w:rPr>
        <w:t>附：营业执照、资质证书、</w:t>
      </w:r>
      <w:r>
        <w:rPr>
          <w:rFonts w:hint="eastAsia"/>
          <w:w w:val="100"/>
          <w:sz w:val="20"/>
          <w:lang w:eastAsia="zh-CN"/>
        </w:rPr>
        <w:t>开户许可证、</w:t>
      </w:r>
      <w:r>
        <w:rPr>
          <w:rFonts w:hint="eastAsia" w:ascii="Times New Roman" w:hAnsi="Times New Roman" w:eastAsia="宋体"/>
          <w:w w:val="100"/>
          <w:sz w:val="20"/>
        </w:rPr>
        <w:t>安全生产许可证、</w:t>
      </w:r>
      <w:r>
        <w:rPr>
          <w:rFonts w:hint="eastAsia" w:ascii="Times New Roman" w:hAnsi="Times New Roman" w:eastAsia="宋体"/>
          <w:w w:val="100"/>
          <w:sz w:val="20"/>
          <w:highlight w:val="none"/>
        </w:rPr>
        <w:t>疆外企业的进疆</w:t>
      </w:r>
      <w:r>
        <w:rPr>
          <w:rFonts w:hint="eastAsia"/>
          <w:w w:val="100"/>
          <w:sz w:val="20"/>
          <w:highlight w:val="none"/>
          <w:lang w:eastAsia="zh-CN"/>
        </w:rPr>
        <w:t>信息报送手续、</w:t>
      </w:r>
    </w:p>
    <w:p>
      <w:pPr>
        <w:topLinePunct w:val="0"/>
        <w:autoSpaceDE/>
        <w:autoSpaceDN/>
        <w:snapToGrid/>
        <w:spacing w:before="0" w:after="0" w:line="440" w:lineRule="exact"/>
        <w:ind w:left="0" w:firstLine="0"/>
        <w:jc w:val="both"/>
        <w:rPr>
          <w:rFonts w:hint="eastAsia" w:ascii="Times New Roman" w:hAnsi="Times New Roman" w:eastAsia="宋体"/>
          <w:w w:val="100"/>
          <w:sz w:val="20"/>
        </w:rPr>
      </w:pP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hAnsi="Times New Roman" w:eastAsia="宋体"/>
          <w:w w:val="100"/>
          <w:sz w:val="21"/>
        </w:rPr>
        <w:t>投标人：</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（二）近年完成的类似项目情况表</w:t>
      </w:r>
    </w:p>
    <w:tbl>
      <w:tblPr>
        <w:tblStyle w:val="21"/>
        <w:tblW w:w="8560" w:type="dxa"/>
        <w:jc w:val="center"/>
        <w:tblLayout w:type="fixed"/>
        <w:tblCellMar>
          <w:top w:w="0" w:type="dxa"/>
          <w:left w:w="0" w:type="dxa"/>
          <w:bottom w:w="0" w:type="dxa"/>
          <w:right w:w="0" w:type="dxa"/>
        </w:tblCellMar>
      </w:tblPr>
      <w:tblGrid>
        <w:gridCol w:w="2279"/>
        <w:gridCol w:w="6281"/>
      </w:tblGrid>
      <w:tr>
        <w:tblPrEx>
          <w:tblCellMar>
            <w:top w:w="0" w:type="dxa"/>
            <w:left w:w="0" w:type="dxa"/>
            <w:bottom w:w="0" w:type="dxa"/>
            <w:right w:w="0" w:type="dxa"/>
          </w:tblCellMar>
        </w:tblPrEx>
        <w:trPr>
          <w:trHeight w:val="85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highlight w:val="black"/>
              </w:rPr>
            </w:pPr>
          </w:p>
        </w:tc>
      </w:tr>
      <w:tr>
        <w:tblPrEx>
          <w:tblCellMar>
            <w:top w:w="0" w:type="dxa"/>
            <w:left w:w="0" w:type="dxa"/>
            <w:bottom w:w="0" w:type="dxa"/>
            <w:right w:w="0" w:type="dxa"/>
          </w:tblCellMar>
        </w:tblPrEx>
        <w:trPr>
          <w:trHeight w:val="77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项目所在地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发包人名称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发包人地址</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9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发包人电话</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2"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合同价格</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74"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开工日期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8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竣工日期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7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承担的工作</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9"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工程质量</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项目经理</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9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技术负责人</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项目描述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备注</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bl>
    <w:p>
      <w:pPr>
        <w:autoSpaceDE/>
        <w:autoSpaceDN/>
        <w:snapToGrid/>
        <w:spacing w:before="0" w:after="0" w:line="240" w:lineRule="auto"/>
        <w:ind w:left="0" w:firstLine="0"/>
        <w:jc w:val="center"/>
        <w:rPr>
          <w:rFonts w:hint="eastAsia" w:ascii="Times New Roman" w:hAnsi="Times New Roman" w:eastAsia="黑体"/>
          <w:w w:val="100"/>
          <w:sz w:val="23"/>
          <w:lang w:eastAsia="zh-CN"/>
        </w:rPr>
      </w:pPr>
      <w:r>
        <w:rPr>
          <w:rFonts w:hint="eastAsia" w:ascii="Times New Roman" w:hAnsi="Times New Roman" w:eastAsia="黑体"/>
          <w:w w:val="100"/>
          <w:sz w:val="23"/>
        </w:rPr>
        <w:t>附：中标通知书</w:t>
      </w:r>
      <w:r>
        <w:rPr>
          <w:rFonts w:hint="eastAsia" w:eastAsia="黑体"/>
          <w:w w:val="100"/>
          <w:sz w:val="23"/>
          <w:highlight w:val="none"/>
          <w:lang w:eastAsia="zh-CN"/>
        </w:rPr>
        <w:t>、</w:t>
      </w:r>
      <w:r>
        <w:rPr>
          <w:rFonts w:hint="eastAsia" w:ascii="Times New Roman" w:hAnsi="Times New Roman" w:eastAsia="黑体"/>
          <w:w w:val="100"/>
          <w:sz w:val="23"/>
          <w:highlight w:val="none"/>
        </w:rPr>
        <w:t>协议书或竣工验收</w:t>
      </w:r>
      <w:r>
        <w:rPr>
          <w:rFonts w:hint="eastAsia" w:ascii="Times New Roman" w:hAnsi="Times New Roman" w:eastAsia="黑体"/>
          <w:w w:val="100"/>
          <w:sz w:val="23"/>
        </w:rPr>
        <w:t>意见书</w:t>
      </w: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hAnsi="Times New Roman" w:eastAsia="宋体"/>
          <w:w w:val="100"/>
          <w:sz w:val="21"/>
        </w:rPr>
        <w:t>投标人：</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both"/>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（三）其他资格审查资料</w:t>
      </w:r>
    </w:p>
    <w:p>
      <w:pPr>
        <w:autoSpaceDE/>
        <w:autoSpaceDN/>
        <w:snapToGrid/>
        <w:spacing w:before="0" w:after="0" w:line="240" w:lineRule="auto"/>
        <w:ind w:left="178" w:firstLine="0"/>
        <w:jc w:val="both"/>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178" w:firstLine="0"/>
        <w:jc w:val="both"/>
        <w:rPr>
          <w:rFonts w:hint="eastAsia" w:ascii="Times New Roman" w:hAnsi="Times New Roman" w:eastAsia="宋体"/>
          <w:w w:val="100"/>
          <w:sz w:val="21"/>
        </w:rPr>
      </w:pPr>
    </w:p>
    <w:p>
      <w:pPr>
        <w:autoSpaceDE/>
        <w:autoSpaceDN/>
        <w:snapToGrid/>
        <w:spacing w:before="0" w:after="0" w:line="240" w:lineRule="auto"/>
        <w:ind w:left="178" w:firstLine="0"/>
        <w:jc w:val="both"/>
        <w:rPr>
          <w:rFonts w:hint="eastAsia" w:ascii="Times New Roman"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hAnsi="Times New Roman" w:eastAsia="宋体"/>
          <w:w w:val="100"/>
          <w:sz w:val="21"/>
        </w:rPr>
        <w:t>投标人：</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360" w:lineRule="auto"/>
        <w:ind w:left="0" w:firstLine="0"/>
        <w:jc w:val="both"/>
        <w:outlineLvl w:val="0"/>
        <w:rPr>
          <w:rFonts w:hint="eastAsia" w:asciiTheme="majorEastAsia" w:hAnsiTheme="majorEastAsia" w:eastAsiaTheme="majorEastAsia" w:cstheme="majorEastAsia"/>
          <w:b/>
          <w:w w:val="100"/>
          <w:sz w:val="32"/>
          <w:szCs w:val="32"/>
        </w:rPr>
      </w:pPr>
      <w:bookmarkStart w:id="111" w:name="_Toc24274"/>
      <w:r>
        <w:rPr>
          <w:rFonts w:hint="eastAsia" w:asciiTheme="majorEastAsia" w:hAnsiTheme="majorEastAsia" w:eastAsiaTheme="majorEastAsia" w:cstheme="majorEastAsia"/>
          <w:b/>
          <w:w w:val="100"/>
          <w:sz w:val="32"/>
          <w:szCs w:val="32"/>
        </w:rPr>
        <w:t>附件七：已标价工程量清单（格式）</w:t>
      </w:r>
      <w:bookmarkEnd w:id="111"/>
    </w:p>
    <w:p>
      <w:pPr>
        <w:autoSpaceDE/>
        <w:autoSpaceDN/>
        <w:snapToGrid/>
        <w:spacing w:before="0" w:after="0" w:line="360" w:lineRule="auto"/>
        <w:ind w:left="0" w:firstLine="0"/>
        <w:jc w:val="center"/>
        <w:rPr>
          <w:rFonts w:hint="eastAsia" w:ascii="Times New Roman" w:hAnsi="Times New Roman" w:eastAsia="宋体"/>
          <w:w w:val="100"/>
          <w:sz w:val="24"/>
        </w:rPr>
      </w:pPr>
    </w:p>
    <w:p>
      <w:pPr>
        <w:autoSpaceDE/>
        <w:autoSpaceDN/>
        <w:snapToGrid/>
        <w:spacing w:before="0" w:after="0" w:line="360" w:lineRule="auto"/>
        <w:ind w:left="0" w:firstLine="0"/>
        <w:jc w:val="center"/>
        <w:outlineLvl w:val="0"/>
        <w:rPr>
          <w:rFonts w:hint="eastAsia" w:ascii="Times New Roman" w:hAnsi="Times New Roman" w:eastAsia="宋体"/>
          <w:w w:val="100"/>
          <w:sz w:val="32"/>
        </w:rPr>
      </w:pPr>
      <w:bookmarkStart w:id="112" w:name="_Toc19678"/>
      <w:bookmarkStart w:id="113" w:name="_Toc24834"/>
      <w:r>
        <w:rPr>
          <w:rFonts w:hint="eastAsia" w:ascii="Times New Roman" w:hAnsi="Times New Roman" w:eastAsia="宋体"/>
          <w:w w:val="100"/>
          <w:sz w:val="32"/>
        </w:rPr>
        <w:t>__________________________工程</w:t>
      </w:r>
      <w:bookmarkEnd w:id="112"/>
      <w:bookmarkEnd w:id="113"/>
    </w:p>
    <w:p>
      <w:pPr>
        <w:autoSpaceDE/>
        <w:autoSpaceDN/>
        <w:snapToGrid/>
        <w:spacing w:before="0" w:after="0" w:line="360" w:lineRule="auto"/>
        <w:ind w:left="0" w:firstLine="0"/>
        <w:jc w:val="both"/>
        <w:rPr>
          <w:rFonts w:hint="eastAsia" w:ascii="Times New Roman" w:hAnsi="Times New Roman" w:eastAsia="宋体"/>
          <w:w w:val="100"/>
          <w:sz w:val="24"/>
        </w:rPr>
      </w:pPr>
    </w:p>
    <w:p>
      <w:pPr>
        <w:autoSpaceDE/>
        <w:autoSpaceDN/>
        <w:snapToGrid/>
        <w:spacing w:before="0" w:after="0" w:line="360" w:lineRule="auto"/>
        <w:ind w:left="0" w:firstLine="0"/>
        <w:jc w:val="both"/>
        <w:rPr>
          <w:rFonts w:hint="eastAsia" w:ascii="Times New Roman" w:hAnsi="Times New Roman" w:eastAsia="宋体"/>
          <w:w w:val="100"/>
          <w:sz w:val="24"/>
        </w:rPr>
      </w:pPr>
    </w:p>
    <w:p>
      <w:pPr>
        <w:autoSpaceDE/>
        <w:autoSpaceDN/>
        <w:snapToGrid/>
        <w:spacing w:before="0" w:after="0" w:line="360" w:lineRule="auto"/>
        <w:ind w:left="0" w:firstLine="0"/>
        <w:jc w:val="center"/>
        <w:outlineLvl w:val="1"/>
        <w:rPr>
          <w:rFonts w:hint="eastAsia" w:ascii="Times New Roman" w:hAnsi="Times New Roman" w:eastAsia="宋体"/>
          <w:w w:val="100"/>
          <w:sz w:val="36"/>
        </w:rPr>
      </w:pPr>
      <w:bookmarkStart w:id="114" w:name="_Toc18067"/>
      <w:r>
        <w:rPr>
          <w:rFonts w:hint="eastAsia" w:ascii="Times New Roman" w:hAnsi="Times New Roman" w:eastAsia="宋体"/>
          <w:w w:val="100"/>
          <w:sz w:val="36"/>
        </w:rPr>
        <w:t>工程量清单报价表</w:t>
      </w:r>
      <w:bookmarkEnd w:id="114"/>
    </w:p>
    <w:p>
      <w:pPr>
        <w:autoSpaceDE/>
        <w:autoSpaceDN/>
        <w:snapToGrid/>
        <w:spacing w:before="0" w:after="0" w:line="360" w:lineRule="auto"/>
        <w:ind w:left="0" w:firstLine="0"/>
        <w:jc w:val="center"/>
        <w:rPr>
          <w:rFonts w:hint="eastAsia" w:ascii="Times New Roman" w:hAnsi="Times New Roman" w:eastAsia="宋体"/>
          <w:w w:val="100"/>
          <w:sz w:val="24"/>
        </w:rPr>
      </w:pPr>
    </w:p>
    <w:p>
      <w:pPr>
        <w:autoSpaceDE/>
        <w:autoSpaceDN/>
        <w:snapToGrid/>
        <w:spacing w:before="0" w:after="0" w:line="360" w:lineRule="auto"/>
        <w:ind w:left="0" w:firstLine="0"/>
        <w:jc w:val="center"/>
        <w:rPr>
          <w:rFonts w:hint="eastAsia" w:ascii="Times New Roman" w:hAnsi="Times New Roman" w:eastAsia="宋体"/>
          <w:w w:val="100"/>
          <w:sz w:val="24"/>
        </w:rPr>
      </w:pPr>
    </w:p>
    <w:p>
      <w:pPr>
        <w:autoSpaceDE/>
        <w:autoSpaceDN/>
        <w:snapToGrid/>
        <w:spacing w:before="0" w:after="0" w:line="360" w:lineRule="auto"/>
        <w:ind w:left="0" w:firstLine="0"/>
        <w:jc w:val="center"/>
        <w:rPr>
          <w:rFonts w:hint="eastAsia" w:ascii="Times New Roman" w:hAnsi="Times New Roman" w:eastAsia="宋体"/>
          <w:w w:val="100"/>
          <w:sz w:val="24"/>
        </w:rPr>
      </w:pPr>
    </w:p>
    <w:p>
      <w:pPr>
        <w:autoSpaceDE/>
        <w:autoSpaceDN/>
        <w:snapToGrid/>
        <w:spacing w:before="0" w:after="0" w:line="360" w:lineRule="auto"/>
        <w:ind w:left="0" w:firstLine="0"/>
        <w:jc w:val="both"/>
        <w:outlineLvl w:val="1"/>
        <w:rPr>
          <w:rFonts w:hint="eastAsia" w:ascii="Times New Roman" w:hAnsi="Times New Roman" w:eastAsia="宋体"/>
          <w:w w:val="100"/>
          <w:sz w:val="30"/>
        </w:rPr>
      </w:pPr>
      <w:bookmarkStart w:id="115" w:name="_Toc2165"/>
      <w:r>
        <w:rPr>
          <w:rFonts w:hint="eastAsia" w:ascii="Times New Roman" w:hAnsi="Times New Roman" w:eastAsia="宋体"/>
          <w:w w:val="100"/>
          <w:sz w:val="30"/>
        </w:rPr>
        <w:t>承包人：_________________________ (单位盖章)</w:t>
      </w:r>
      <w:bookmarkEnd w:id="115"/>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outlineLvl w:val="1"/>
        <w:rPr>
          <w:rFonts w:hint="eastAsia" w:ascii="Times New Roman" w:hAnsi="Times New Roman" w:eastAsia="宋体"/>
          <w:w w:val="100"/>
          <w:sz w:val="30"/>
        </w:rPr>
      </w:pPr>
      <w:bookmarkStart w:id="116" w:name="_Toc19776"/>
      <w:r>
        <w:rPr>
          <w:rFonts w:hint="eastAsia" w:ascii="Times New Roman" w:hAnsi="Times New Roman" w:eastAsia="宋体"/>
          <w:w w:val="100"/>
          <w:sz w:val="30"/>
        </w:rPr>
        <w:t>法定代表人：____________________ (签字盖章)</w:t>
      </w:r>
      <w:bookmarkEnd w:id="116"/>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outlineLvl w:val="1"/>
        <w:rPr>
          <w:rFonts w:hint="eastAsia" w:ascii="Times New Roman" w:hAnsi="Times New Roman" w:eastAsia="宋体"/>
          <w:w w:val="100"/>
          <w:sz w:val="30"/>
        </w:rPr>
      </w:pPr>
      <w:bookmarkStart w:id="117" w:name="_Toc22841"/>
      <w:r>
        <w:rPr>
          <w:rFonts w:hint="eastAsia" w:ascii="Times New Roman" w:hAnsi="Times New Roman" w:eastAsia="宋体"/>
          <w:w w:val="100"/>
          <w:sz w:val="30"/>
        </w:rPr>
        <w:t>编制时间：___________________________</w:t>
      </w:r>
      <w:bookmarkEnd w:id="117"/>
    </w:p>
    <w:p>
      <w:pPr>
        <w:autoSpaceDE/>
        <w:autoSpaceDN/>
        <w:snapToGrid/>
        <w:spacing w:before="0" w:after="0" w:line="360" w:lineRule="auto"/>
        <w:ind w:left="0" w:firstLine="0"/>
        <w:jc w:val="center"/>
        <w:outlineLvl w:val="0"/>
        <w:rPr>
          <w:rFonts w:hint="eastAsia" w:asciiTheme="majorEastAsia" w:hAnsiTheme="majorEastAsia" w:eastAsiaTheme="majorEastAsia" w:cstheme="majorEastAsia"/>
          <w:w w:val="100"/>
          <w:sz w:val="32"/>
          <w:szCs w:val="32"/>
        </w:rPr>
      </w:pPr>
      <w:r>
        <w:br w:type="page"/>
      </w:r>
      <w:bookmarkStart w:id="118" w:name="_Toc28745"/>
      <w:r>
        <w:rPr>
          <w:rFonts w:hint="eastAsia" w:asciiTheme="majorEastAsia" w:hAnsiTheme="majorEastAsia" w:eastAsiaTheme="majorEastAsia" w:cstheme="majorEastAsia"/>
          <w:w w:val="100"/>
          <w:sz w:val="32"/>
          <w:szCs w:val="32"/>
        </w:rPr>
        <w:t>投标总价</w:t>
      </w:r>
      <w:bookmarkEnd w:id="118"/>
    </w:p>
    <w:p>
      <w:pPr>
        <w:autoSpaceDE/>
        <w:autoSpaceDN/>
        <w:snapToGrid/>
        <w:spacing w:before="0" w:after="0" w:line="360" w:lineRule="auto"/>
        <w:ind w:left="0" w:firstLine="0"/>
        <w:jc w:val="both"/>
        <w:rPr>
          <w:rFonts w:hint="eastAsia" w:ascii="Times New Roman" w:hAnsi="Times New Roman" w:eastAsia="宋体"/>
          <w:w w:val="100"/>
          <w:sz w:val="24"/>
        </w:rPr>
      </w:pPr>
    </w:p>
    <w:p>
      <w:pPr>
        <w:autoSpaceDE/>
        <w:autoSpaceDN/>
        <w:snapToGrid/>
        <w:spacing w:before="0" w:after="0" w:line="360" w:lineRule="auto"/>
        <w:ind w:left="0" w:firstLine="0"/>
        <w:jc w:val="both"/>
        <w:rPr>
          <w:rFonts w:hint="eastAsia" w:ascii="Times New Roman" w:hAnsi="Times New Roman" w:eastAsia="宋体"/>
          <w:w w:val="100"/>
          <w:sz w:val="24"/>
        </w:rPr>
      </w:pPr>
    </w:p>
    <w:p>
      <w:pPr>
        <w:autoSpaceDE/>
        <w:autoSpaceDN/>
        <w:snapToGrid/>
        <w:spacing w:before="0" w:after="0" w:line="480" w:lineRule="auto"/>
        <w:ind w:left="0" w:firstLine="0"/>
        <w:jc w:val="both"/>
        <w:outlineLvl w:val="0"/>
        <w:rPr>
          <w:rFonts w:hint="eastAsia" w:ascii="Times New Roman" w:hAnsi="Times New Roman" w:eastAsia="宋体"/>
          <w:w w:val="100"/>
          <w:sz w:val="32"/>
        </w:rPr>
      </w:pPr>
      <w:bookmarkStart w:id="119" w:name="_Toc30814"/>
      <w:bookmarkStart w:id="120" w:name="_Toc5302"/>
      <w:r>
        <w:rPr>
          <w:rFonts w:hint="eastAsia"/>
          <w:w w:val="100"/>
          <w:sz w:val="32"/>
          <w:lang w:eastAsia="zh-CN"/>
        </w:rPr>
        <w:t>采购人</w:t>
      </w:r>
      <w:r>
        <w:rPr>
          <w:rFonts w:hint="eastAsia" w:ascii="Times New Roman" w:hAnsi="Times New Roman" w:eastAsia="宋体"/>
          <w:w w:val="100"/>
          <w:sz w:val="32"/>
        </w:rPr>
        <w:t>：_________________________</w:t>
      </w:r>
      <w:bookmarkEnd w:id="119"/>
      <w:bookmarkEnd w:id="120"/>
      <w:r>
        <w:rPr>
          <w:rFonts w:hint="eastAsia" w:ascii="Times New Roman" w:hAnsi="Times New Roman" w:eastAsia="宋体"/>
          <w:w w:val="100"/>
          <w:sz w:val="32"/>
        </w:rPr>
        <w:t xml:space="preserve"> </w:t>
      </w:r>
    </w:p>
    <w:p>
      <w:pPr>
        <w:autoSpaceDE/>
        <w:autoSpaceDN/>
        <w:snapToGrid/>
        <w:spacing w:before="0" w:after="0" w:line="480" w:lineRule="auto"/>
        <w:ind w:left="0" w:firstLine="0"/>
        <w:jc w:val="both"/>
        <w:rPr>
          <w:rFonts w:hint="eastAsia" w:ascii="Times New Roman" w:hAnsi="Times New Roman" w:eastAsia="宋体"/>
          <w:w w:val="100"/>
          <w:sz w:val="32"/>
        </w:rPr>
      </w:pPr>
    </w:p>
    <w:p>
      <w:pPr>
        <w:autoSpaceDE/>
        <w:autoSpaceDN/>
        <w:snapToGrid/>
        <w:spacing w:before="0" w:after="0" w:line="480" w:lineRule="auto"/>
        <w:ind w:left="0" w:firstLine="0"/>
        <w:jc w:val="both"/>
        <w:outlineLvl w:val="0"/>
        <w:rPr>
          <w:rFonts w:hint="eastAsia" w:ascii="Times New Roman" w:hAnsi="Times New Roman" w:eastAsia="宋体"/>
          <w:w w:val="100"/>
          <w:sz w:val="32"/>
        </w:rPr>
      </w:pPr>
      <w:bookmarkStart w:id="121" w:name="_Toc6159"/>
      <w:bookmarkStart w:id="122" w:name="_Toc14911"/>
      <w:r>
        <w:rPr>
          <w:rFonts w:hint="eastAsia" w:ascii="Times New Roman" w:hAnsi="Times New Roman" w:eastAsia="宋体"/>
          <w:w w:val="100"/>
          <w:sz w:val="32"/>
        </w:rPr>
        <w:t>工程名称：_________________________</w:t>
      </w:r>
      <w:bookmarkEnd w:id="121"/>
      <w:bookmarkEnd w:id="122"/>
    </w:p>
    <w:p>
      <w:pPr>
        <w:autoSpaceDE/>
        <w:autoSpaceDN/>
        <w:snapToGrid/>
        <w:spacing w:before="0" w:after="0" w:line="480" w:lineRule="auto"/>
        <w:ind w:left="0" w:firstLine="0"/>
        <w:jc w:val="both"/>
        <w:rPr>
          <w:rFonts w:hint="eastAsia" w:ascii="Times New Roman" w:hAnsi="Times New Roman" w:eastAsia="宋体"/>
          <w:w w:val="100"/>
          <w:sz w:val="32"/>
        </w:rPr>
      </w:pPr>
    </w:p>
    <w:p>
      <w:pPr>
        <w:autoSpaceDE/>
        <w:autoSpaceDN/>
        <w:snapToGrid/>
        <w:spacing w:before="0" w:after="0" w:line="480" w:lineRule="auto"/>
        <w:ind w:left="0" w:firstLine="0"/>
        <w:jc w:val="both"/>
        <w:outlineLvl w:val="0"/>
        <w:rPr>
          <w:rFonts w:hint="eastAsia" w:ascii="Times New Roman" w:hAnsi="Times New Roman" w:eastAsia="宋体"/>
          <w:w w:val="100"/>
          <w:sz w:val="32"/>
        </w:rPr>
      </w:pPr>
      <w:bookmarkStart w:id="123" w:name="_Toc25146"/>
      <w:bookmarkStart w:id="124" w:name="_Toc17436"/>
      <w:r>
        <w:rPr>
          <w:rFonts w:hint="eastAsia" w:ascii="Times New Roman" w:hAnsi="Times New Roman" w:eastAsia="宋体"/>
          <w:w w:val="100"/>
          <w:sz w:val="32"/>
        </w:rPr>
        <w:t>投标总价（小写）：_________________</w:t>
      </w:r>
      <w:bookmarkEnd w:id="123"/>
      <w:bookmarkEnd w:id="124"/>
      <w:r>
        <w:rPr>
          <w:rFonts w:hint="eastAsia" w:ascii="Times New Roman" w:hAnsi="Times New Roman" w:eastAsia="宋体"/>
          <w:w w:val="100"/>
          <w:sz w:val="32"/>
        </w:rPr>
        <w:t xml:space="preserve"> </w:t>
      </w:r>
    </w:p>
    <w:p>
      <w:pPr>
        <w:autoSpaceDE/>
        <w:autoSpaceDN/>
        <w:snapToGrid/>
        <w:spacing w:before="0" w:after="0" w:line="480" w:lineRule="auto"/>
        <w:ind w:left="0" w:firstLine="0"/>
        <w:jc w:val="both"/>
        <w:outlineLvl w:val="0"/>
        <w:rPr>
          <w:rFonts w:hint="eastAsia" w:ascii="Times New Roman" w:hAnsi="Times New Roman" w:eastAsia="宋体"/>
          <w:w w:val="100"/>
          <w:sz w:val="32"/>
        </w:rPr>
      </w:pPr>
      <w:r>
        <w:rPr>
          <w:rFonts w:hint="eastAsia" w:ascii="Times New Roman" w:hAnsi="Times New Roman" w:eastAsia="宋体"/>
          <w:w w:val="100"/>
          <w:sz w:val="32"/>
        </w:rPr>
        <w:t xml:space="preserve">        </w:t>
      </w:r>
      <w:bookmarkStart w:id="125" w:name="_Toc24182"/>
      <w:bookmarkStart w:id="126" w:name="_Toc17863"/>
      <w:r>
        <w:rPr>
          <w:rFonts w:hint="eastAsia" w:ascii="Times New Roman" w:hAnsi="Times New Roman" w:eastAsia="宋体"/>
          <w:w w:val="100"/>
          <w:sz w:val="32"/>
        </w:rPr>
        <w:t>（大写）：_________________</w:t>
      </w:r>
      <w:bookmarkEnd w:id="125"/>
      <w:bookmarkEnd w:id="126"/>
    </w:p>
    <w:p>
      <w:pPr>
        <w:autoSpaceDE/>
        <w:autoSpaceDN/>
        <w:snapToGrid/>
        <w:spacing w:before="0" w:after="0" w:line="360" w:lineRule="auto"/>
        <w:ind w:left="0" w:firstLine="0"/>
        <w:jc w:val="both"/>
        <w:rPr>
          <w:rFonts w:hint="eastAsia" w:ascii="Times New Roman" w:hAnsi="Times New Roman" w:eastAsia="宋体"/>
          <w:w w:val="100"/>
          <w:sz w:val="32"/>
        </w:rPr>
      </w:pPr>
    </w:p>
    <w:p>
      <w:pPr>
        <w:autoSpaceDE/>
        <w:autoSpaceDN/>
        <w:snapToGrid/>
        <w:spacing w:before="0" w:after="0" w:line="360" w:lineRule="auto"/>
        <w:ind w:left="0" w:firstLine="0"/>
        <w:jc w:val="both"/>
        <w:rPr>
          <w:rFonts w:hint="eastAsia" w:ascii="Times New Roman" w:hAnsi="Times New Roman" w:eastAsia="宋体"/>
          <w:w w:val="100"/>
          <w:sz w:val="32"/>
        </w:rPr>
      </w:pPr>
    </w:p>
    <w:p>
      <w:pPr>
        <w:autoSpaceDE/>
        <w:autoSpaceDN/>
        <w:snapToGrid/>
        <w:spacing w:before="0" w:after="0" w:line="360" w:lineRule="auto"/>
        <w:ind w:left="0" w:firstLine="0"/>
        <w:jc w:val="both"/>
        <w:outlineLvl w:val="0"/>
        <w:rPr>
          <w:rFonts w:hint="eastAsia" w:ascii="Times New Roman" w:hAnsi="Times New Roman" w:eastAsia="宋体"/>
          <w:w w:val="100"/>
          <w:sz w:val="32"/>
        </w:rPr>
      </w:pPr>
      <w:bookmarkStart w:id="127" w:name="_Toc31173"/>
      <w:bookmarkStart w:id="128" w:name="_Toc4974"/>
      <w:r>
        <w:rPr>
          <w:rFonts w:hint="eastAsia" w:ascii="Times New Roman" w:hAnsi="Times New Roman" w:eastAsia="宋体"/>
          <w:w w:val="100"/>
          <w:sz w:val="32"/>
        </w:rPr>
        <w:t>投标人：_________________________ (单位盖章)</w:t>
      </w:r>
      <w:bookmarkEnd w:id="127"/>
      <w:bookmarkEnd w:id="128"/>
    </w:p>
    <w:p>
      <w:pPr>
        <w:autoSpaceDE/>
        <w:autoSpaceDN/>
        <w:snapToGrid/>
        <w:spacing w:before="0" w:after="0" w:line="360" w:lineRule="auto"/>
        <w:ind w:left="0" w:firstLine="0"/>
        <w:jc w:val="both"/>
        <w:rPr>
          <w:rFonts w:hint="eastAsia" w:ascii="Times New Roman" w:hAnsi="Times New Roman" w:eastAsia="宋体"/>
          <w:w w:val="100"/>
          <w:sz w:val="32"/>
        </w:rPr>
      </w:pPr>
    </w:p>
    <w:p>
      <w:pPr>
        <w:autoSpaceDE/>
        <w:autoSpaceDN/>
        <w:snapToGrid/>
        <w:spacing w:before="0" w:after="0" w:line="360" w:lineRule="auto"/>
        <w:ind w:left="0" w:firstLine="0"/>
        <w:jc w:val="both"/>
        <w:outlineLvl w:val="0"/>
        <w:rPr>
          <w:rFonts w:hint="eastAsia" w:ascii="Times New Roman" w:hAnsi="Times New Roman" w:eastAsia="宋体"/>
          <w:w w:val="100"/>
          <w:sz w:val="32"/>
        </w:rPr>
      </w:pPr>
      <w:bookmarkStart w:id="129" w:name="_Toc9454"/>
      <w:bookmarkStart w:id="130" w:name="_Toc4986"/>
      <w:r>
        <w:rPr>
          <w:rFonts w:hint="eastAsia" w:ascii="Times New Roman" w:hAnsi="Times New Roman" w:eastAsia="宋体"/>
          <w:w w:val="100"/>
          <w:sz w:val="32"/>
        </w:rPr>
        <w:t>法定代表人或其授权人：____________________ (签字盖章)</w:t>
      </w:r>
      <w:bookmarkEnd w:id="129"/>
      <w:bookmarkEnd w:id="130"/>
    </w:p>
    <w:p>
      <w:pPr>
        <w:autoSpaceDE/>
        <w:autoSpaceDN/>
        <w:snapToGrid/>
        <w:spacing w:before="0" w:after="0" w:line="360" w:lineRule="auto"/>
        <w:ind w:left="0" w:firstLine="0"/>
        <w:jc w:val="both"/>
        <w:rPr>
          <w:rFonts w:hint="eastAsia" w:ascii="Times New Roman" w:hAnsi="Times New Roman" w:eastAsia="宋体"/>
          <w:w w:val="100"/>
          <w:sz w:val="32"/>
        </w:rPr>
      </w:pPr>
    </w:p>
    <w:p>
      <w:pPr>
        <w:autoSpaceDE/>
        <w:autoSpaceDN/>
        <w:snapToGrid/>
        <w:spacing w:before="0" w:after="0" w:line="360" w:lineRule="auto"/>
        <w:ind w:left="0" w:firstLine="0"/>
        <w:jc w:val="both"/>
        <w:outlineLvl w:val="0"/>
        <w:rPr>
          <w:rFonts w:hint="eastAsia" w:ascii="Times New Roman" w:hAnsi="Times New Roman" w:eastAsia="宋体"/>
          <w:w w:val="100"/>
          <w:sz w:val="32"/>
        </w:rPr>
      </w:pPr>
      <w:bookmarkStart w:id="131" w:name="_Toc17214"/>
      <w:bookmarkStart w:id="132" w:name="_Toc5857"/>
      <w:r>
        <w:rPr>
          <w:rFonts w:hint="eastAsia" w:ascii="Times New Roman" w:hAnsi="Times New Roman" w:eastAsia="宋体"/>
          <w:w w:val="100"/>
          <w:sz w:val="32"/>
        </w:rPr>
        <w:t>编制人：___________________________</w:t>
      </w:r>
      <w:bookmarkEnd w:id="131"/>
      <w:bookmarkEnd w:id="132"/>
    </w:p>
    <w:p>
      <w:pPr>
        <w:autoSpaceDE/>
        <w:autoSpaceDN/>
        <w:snapToGrid/>
        <w:spacing w:before="0" w:after="0" w:line="360" w:lineRule="auto"/>
        <w:ind w:left="0" w:firstLine="0"/>
        <w:jc w:val="both"/>
        <w:outlineLvl w:val="0"/>
        <w:rPr>
          <w:rFonts w:hint="eastAsia" w:ascii="Times New Roman" w:hAnsi="Times New Roman" w:eastAsia="宋体"/>
          <w:w w:val="100"/>
          <w:sz w:val="32"/>
        </w:rPr>
      </w:pPr>
      <w:bookmarkStart w:id="133" w:name="_Toc26276"/>
      <w:bookmarkStart w:id="134" w:name="_Toc9080"/>
      <w:r>
        <w:rPr>
          <w:rFonts w:hint="eastAsia" w:ascii="Times New Roman" w:hAnsi="Times New Roman" w:eastAsia="宋体"/>
          <w:w w:val="100"/>
          <w:sz w:val="32"/>
        </w:rPr>
        <w:t>编制时间：___________________________</w:t>
      </w:r>
      <w:bookmarkEnd w:id="133"/>
      <w:bookmarkEnd w:id="134"/>
    </w:p>
    <w:p>
      <w:pPr>
        <w:autoSpaceDE/>
        <w:autoSpaceDN/>
        <w:snapToGrid/>
        <w:spacing w:before="0" w:after="0" w:line="360" w:lineRule="auto"/>
        <w:ind w:left="0" w:firstLine="0"/>
        <w:jc w:val="both"/>
        <w:rPr>
          <w:rFonts w:hint="eastAsia" w:ascii="宋体" w:hAnsi="Courier New" w:eastAsia="宋体"/>
          <w:w w:val="100"/>
          <w:sz w:val="21"/>
        </w:rPr>
      </w:pPr>
    </w:p>
    <w:p>
      <w:pPr>
        <w:rPr>
          <w:color w:val="FF0000"/>
          <w:sz w:val="24"/>
          <w:szCs w:val="24"/>
        </w:rPr>
      </w:pPr>
    </w:p>
    <w:sectPr>
      <w:headerReference r:id="rId3" w:type="default"/>
      <w:footerReference r:id="rId4"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hint="eastAsia" w:eastAsia="宋体"/>
        <w:lang w:eastAsia="zh-CN"/>
      </w:rPr>
    </w:pPr>
  </w:p>
  <w:p>
    <w:pPr>
      <w:pStyle w:val="15"/>
      <w:pBdr>
        <w:bottom w:val="none" w:color="auto" w:sz="0" w:space="1"/>
      </w:pBdr>
      <w:jc w:val="right"/>
      <w:rPr>
        <w:rFonts w:hint="eastAsia" w:eastAsia="宋体"/>
        <w:lang w:eastAsia="zh-CN"/>
      </w:rPr>
    </w:pPr>
  </w:p>
  <w:p>
    <w:pPr>
      <w:pStyle w:val="15"/>
      <w:pBdr>
        <w:bottom w:val="single" w:color="auto" w:sz="4" w:space="1"/>
      </w:pBdr>
      <w:jc w:val="center"/>
      <w:rPr>
        <w:rFonts w:hint="eastAsia" w:eastAsia="宋体"/>
        <w:lang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5B5C0"/>
    <w:multiLevelType w:val="singleLevel"/>
    <w:tmpl w:val="8E85B5C0"/>
    <w:lvl w:ilvl="0" w:tentative="0">
      <w:start w:val="7"/>
      <w:numFmt w:val="chineseCounting"/>
      <w:suff w:val="nothing"/>
      <w:lvlText w:val="%1、"/>
      <w:lvlJc w:val="left"/>
      <w:rPr>
        <w:rFonts w:hint="eastAsia"/>
      </w:rPr>
    </w:lvl>
  </w:abstractNum>
  <w:abstractNum w:abstractNumId="1">
    <w:nsid w:val="9F4CEE15"/>
    <w:multiLevelType w:val="singleLevel"/>
    <w:tmpl w:val="9F4CEE15"/>
    <w:lvl w:ilvl="0" w:tentative="0">
      <w:start w:val="5"/>
      <w:numFmt w:val="chineseCounting"/>
      <w:suff w:val="nothing"/>
      <w:lvlText w:val="%1、"/>
      <w:lvlJc w:val="left"/>
      <w:rPr>
        <w:rFonts w:hint="eastAsia"/>
      </w:rPr>
    </w:lvl>
  </w:abstractNum>
  <w:abstractNum w:abstractNumId="2">
    <w:nsid w:val="CEAB9151"/>
    <w:multiLevelType w:val="singleLevel"/>
    <w:tmpl w:val="CEAB9151"/>
    <w:lvl w:ilvl="0" w:tentative="0">
      <w:start w:val="1"/>
      <w:numFmt w:val="decimal"/>
      <w:suff w:val="nothing"/>
      <w:lvlText w:val="%1）"/>
      <w:lvlJc w:val="left"/>
    </w:lvl>
  </w:abstractNum>
  <w:abstractNum w:abstractNumId="3">
    <w:nsid w:val="00000005"/>
    <w:multiLevelType w:val="multilevel"/>
    <w:tmpl w:val="00000005"/>
    <w:lvl w:ilvl="0" w:tentative="0">
      <w:start w:val="1"/>
      <w:numFmt w:val="upperRoman"/>
      <w:pStyle w:val="6"/>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abstractNum w:abstractNumId="4">
    <w:nsid w:val="7A1E6680"/>
    <w:multiLevelType w:val="singleLevel"/>
    <w:tmpl w:val="7A1E6680"/>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NWY3ZGUzMzQ0NTRhYTc2OGRhMDdmMzU2ZTdlNmEifQ=="/>
    <w:docVar w:name="KSO_WPS_MARK_KEY" w:val="13a69167-7aad-49af-aef6-34f354b05796"/>
  </w:docVars>
  <w:rsids>
    <w:rsidRoot w:val="5A162A25"/>
    <w:rsid w:val="00F41BCB"/>
    <w:rsid w:val="019A50CE"/>
    <w:rsid w:val="038C2A32"/>
    <w:rsid w:val="03A860C0"/>
    <w:rsid w:val="04D34D4F"/>
    <w:rsid w:val="059877CD"/>
    <w:rsid w:val="05E00910"/>
    <w:rsid w:val="06336026"/>
    <w:rsid w:val="06955516"/>
    <w:rsid w:val="07127485"/>
    <w:rsid w:val="07172810"/>
    <w:rsid w:val="071F6A3B"/>
    <w:rsid w:val="075C79AE"/>
    <w:rsid w:val="076B4690"/>
    <w:rsid w:val="07EF017D"/>
    <w:rsid w:val="08A14823"/>
    <w:rsid w:val="092624E4"/>
    <w:rsid w:val="096E5C5A"/>
    <w:rsid w:val="0A4E5FB3"/>
    <w:rsid w:val="0A4F5F74"/>
    <w:rsid w:val="0AC56245"/>
    <w:rsid w:val="0AE35ED6"/>
    <w:rsid w:val="0AF51C28"/>
    <w:rsid w:val="0C3D6A69"/>
    <w:rsid w:val="0C9E6658"/>
    <w:rsid w:val="0D6A49C4"/>
    <w:rsid w:val="0D7642DA"/>
    <w:rsid w:val="0D842ED4"/>
    <w:rsid w:val="0DD104D7"/>
    <w:rsid w:val="0E677333"/>
    <w:rsid w:val="0EBC0A2F"/>
    <w:rsid w:val="0EF538CE"/>
    <w:rsid w:val="0F1D30B6"/>
    <w:rsid w:val="0F690E5E"/>
    <w:rsid w:val="0F9E54A1"/>
    <w:rsid w:val="0FF466D2"/>
    <w:rsid w:val="10225EBE"/>
    <w:rsid w:val="10973AD9"/>
    <w:rsid w:val="10A40399"/>
    <w:rsid w:val="10CC5679"/>
    <w:rsid w:val="10DF4B94"/>
    <w:rsid w:val="113F4EFA"/>
    <w:rsid w:val="11A357F0"/>
    <w:rsid w:val="11D5085A"/>
    <w:rsid w:val="11EF7574"/>
    <w:rsid w:val="12A322C1"/>
    <w:rsid w:val="12CA39F9"/>
    <w:rsid w:val="12EF6B4C"/>
    <w:rsid w:val="12FA6534"/>
    <w:rsid w:val="130A36E0"/>
    <w:rsid w:val="132252F1"/>
    <w:rsid w:val="13855FD8"/>
    <w:rsid w:val="14457588"/>
    <w:rsid w:val="164E03F1"/>
    <w:rsid w:val="16BE1336"/>
    <w:rsid w:val="170A63FA"/>
    <w:rsid w:val="170C1351"/>
    <w:rsid w:val="171D59E3"/>
    <w:rsid w:val="176C3BDE"/>
    <w:rsid w:val="17A432D4"/>
    <w:rsid w:val="17F96A9B"/>
    <w:rsid w:val="18390465"/>
    <w:rsid w:val="188A661C"/>
    <w:rsid w:val="18B514BD"/>
    <w:rsid w:val="18EA4C98"/>
    <w:rsid w:val="1A860600"/>
    <w:rsid w:val="1AC060A8"/>
    <w:rsid w:val="1B1339A5"/>
    <w:rsid w:val="1B667E39"/>
    <w:rsid w:val="1BC174EC"/>
    <w:rsid w:val="1BCC2510"/>
    <w:rsid w:val="1C10439D"/>
    <w:rsid w:val="1C710A73"/>
    <w:rsid w:val="1CBA6FF3"/>
    <w:rsid w:val="1CCD7348"/>
    <w:rsid w:val="1CDF6EAF"/>
    <w:rsid w:val="1CEA028B"/>
    <w:rsid w:val="1D5F7304"/>
    <w:rsid w:val="1D824BE1"/>
    <w:rsid w:val="1DE7026A"/>
    <w:rsid w:val="1E0A4775"/>
    <w:rsid w:val="1E5666A2"/>
    <w:rsid w:val="1E634523"/>
    <w:rsid w:val="1E63672D"/>
    <w:rsid w:val="1EC96390"/>
    <w:rsid w:val="1EDC36BF"/>
    <w:rsid w:val="1F0C7848"/>
    <w:rsid w:val="1F6274E2"/>
    <w:rsid w:val="1F91046B"/>
    <w:rsid w:val="20256080"/>
    <w:rsid w:val="205C3817"/>
    <w:rsid w:val="212B2377"/>
    <w:rsid w:val="213D66F0"/>
    <w:rsid w:val="218656FF"/>
    <w:rsid w:val="219D2992"/>
    <w:rsid w:val="22B35C0D"/>
    <w:rsid w:val="22C81D85"/>
    <w:rsid w:val="22CB257F"/>
    <w:rsid w:val="23012D1D"/>
    <w:rsid w:val="232810CE"/>
    <w:rsid w:val="2346483A"/>
    <w:rsid w:val="236151F5"/>
    <w:rsid w:val="24295DAC"/>
    <w:rsid w:val="256675F4"/>
    <w:rsid w:val="260E23EE"/>
    <w:rsid w:val="263061FC"/>
    <w:rsid w:val="26507812"/>
    <w:rsid w:val="265F58F3"/>
    <w:rsid w:val="2676652B"/>
    <w:rsid w:val="26832767"/>
    <w:rsid w:val="26A85C60"/>
    <w:rsid w:val="27105C7E"/>
    <w:rsid w:val="275B25A6"/>
    <w:rsid w:val="277D1450"/>
    <w:rsid w:val="27976A4B"/>
    <w:rsid w:val="285C2568"/>
    <w:rsid w:val="287F75F7"/>
    <w:rsid w:val="28931B6E"/>
    <w:rsid w:val="289E6543"/>
    <w:rsid w:val="28D170B8"/>
    <w:rsid w:val="290E54AB"/>
    <w:rsid w:val="290F6E35"/>
    <w:rsid w:val="299072E4"/>
    <w:rsid w:val="299E32F5"/>
    <w:rsid w:val="29F90419"/>
    <w:rsid w:val="2A2E64BE"/>
    <w:rsid w:val="2AEF1BC9"/>
    <w:rsid w:val="2B555187"/>
    <w:rsid w:val="2B893B6A"/>
    <w:rsid w:val="2BE76072"/>
    <w:rsid w:val="2C2732FC"/>
    <w:rsid w:val="2C46561F"/>
    <w:rsid w:val="2C772623"/>
    <w:rsid w:val="2CBD18CE"/>
    <w:rsid w:val="2D295E69"/>
    <w:rsid w:val="2E862FC0"/>
    <w:rsid w:val="2EA14416"/>
    <w:rsid w:val="2F0F525A"/>
    <w:rsid w:val="30063750"/>
    <w:rsid w:val="30B3469D"/>
    <w:rsid w:val="30B761AD"/>
    <w:rsid w:val="31A338C9"/>
    <w:rsid w:val="32A4495D"/>
    <w:rsid w:val="32AE415A"/>
    <w:rsid w:val="32B5792C"/>
    <w:rsid w:val="339C6C14"/>
    <w:rsid w:val="34B23750"/>
    <w:rsid w:val="35701F95"/>
    <w:rsid w:val="35AB23A0"/>
    <w:rsid w:val="36A0181E"/>
    <w:rsid w:val="36AF554E"/>
    <w:rsid w:val="37331B6E"/>
    <w:rsid w:val="37804883"/>
    <w:rsid w:val="38124DBF"/>
    <w:rsid w:val="390A165B"/>
    <w:rsid w:val="398308DE"/>
    <w:rsid w:val="398910D8"/>
    <w:rsid w:val="39DC4814"/>
    <w:rsid w:val="3A9A51B2"/>
    <w:rsid w:val="3AC90E9A"/>
    <w:rsid w:val="3AEA19A5"/>
    <w:rsid w:val="3B5750CB"/>
    <w:rsid w:val="3B681676"/>
    <w:rsid w:val="3BAB7793"/>
    <w:rsid w:val="3BAE3D71"/>
    <w:rsid w:val="3C48628A"/>
    <w:rsid w:val="3CC44935"/>
    <w:rsid w:val="3CED545A"/>
    <w:rsid w:val="3DAF7A29"/>
    <w:rsid w:val="3DB532F3"/>
    <w:rsid w:val="3DF569F9"/>
    <w:rsid w:val="3E4D1764"/>
    <w:rsid w:val="3F756A23"/>
    <w:rsid w:val="3FB12A98"/>
    <w:rsid w:val="40BD7F07"/>
    <w:rsid w:val="40F44AA9"/>
    <w:rsid w:val="4126131A"/>
    <w:rsid w:val="41537580"/>
    <w:rsid w:val="42C13B2C"/>
    <w:rsid w:val="436A55E6"/>
    <w:rsid w:val="43EE79CE"/>
    <w:rsid w:val="43FF7B61"/>
    <w:rsid w:val="449B1C9A"/>
    <w:rsid w:val="45082253"/>
    <w:rsid w:val="47DC618C"/>
    <w:rsid w:val="481B3A7B"/>
    <w:rsid w:val="48917957"/>
    <w:rsid w:val="48E05F94"/>
    <w:rsid w:val="49481452"/>
    <w:rsid w:val="495C64DB"/>
    <w:rsid w:val="49D715B6"/>
    <w:rsid w:val="4A3914B2"/>
    <w:rsid w:val="4AD410C7"/>
    <w:rsid w:val="4AEE7414"/>
    <w:rsid w:val="4B0F47F6"/>
    <w:rsid w:val="4B1B36D2"/>
    <w:rsid w:val="4B892B10"/>
    <w:rsid w:val="4C7479FE"/>
    <w:rsid w:val="4C7712D6"/>
    <w:rsid w:val="4D8C15B8"/>
    <w:rsid w:val="4DA87E78"/>
    <w:rsid w:val="4ED321BE"/>
    <w:rsid w:val="4F766C99"/>
    <w:rsid w:val="4FC074F2"/>
    <w:rsid w:val="4FD711EA"/>
    <w:rsid w:val="50780C9F"/>
    <w:rsid w:val="50BE2545"/>
    <w:rsid w:val="50D21C7D"/>
    <w:rsid w:val="510B52F7"/>
    <w:rsid w:val="51207F80"/>
    <w:rsid w:val="534659F5"/>
    <w:rsid w:val="53E15C60"/>
    <w:rsid w:val="540C4608"/>
    <w:rsid w:val="548E6DC1"/>
    <w:rsid w:val="54A70014"/>
    <w:rsid w:val="566D58FF"/>
    <w:rsid w:val="57354AA9"/>
    <w:rsid w:val="582F3F3F"/>
    <w:rsid w:val="58621189"/>
    <w:rsid w:val="58E50037"/>
    <w:rsid w:val="591B31C7"/>
    <w:rsid w:val="596D132A"/>
    <w:rsid w:val="59C1191A"/>
    <w:rsid w:val="5A162A25"/>
    <w:rsid w:val="5ACD4585"/>
    <w:rsid w:val="5B190049"/>
    <w:rsid w:val="5B5C125D"/>
    <w:rsid w:val="5B764948"/>
    <w:rsid w:val="5B90729B"/>
    <w:rsid w:val="5BC74A79"/>
    <w:rsid w:val="5C535B19"/>
    <w:rsid w:val="5C9F6274"/>
    <w:rsid w:val="5D40787B"/>
    <w:rsid w:val="5D9B02E7"/>
    <w:rsid w:val="5EDE552C"/>
    <w:rsid w:val="5F7A169E"/>
    <w:rsid w:val="5FF23DE3"/>
    <w:rsid w:val="60690FA7"/>
    <w:rsid w:val="61872FD5"/>
    <w:rsid w:val="61966529"/>
    <w:rsid w:val="620360BA"/>
    <w:rsid w:val="629D7798"/>
    <w:rsid w:val="62A048EE"/>
    <w:rsid w:val="62D13D93"/>
    <w:rsid w:val="639577B4"/>
    <w:rsid w:val="63CD1C00"/>
    <w:rsid w:val="64781857"/>
    <w:rsid w:val="65B85F53"/>
    <w:rsid w:val="66227C8D"/>
    <w:rsid w:val="666269BC"/>
    <w:rsid w:val="66EA6A62"/>
    <w:rsid w:val="66EF18D2"/>
    <w:rsid w:val="67157A93"/>
    <w:rsid w:val="67401990"/>
    <w:rsid w:val="689802DB"/>
    <w:rsid w:val="68A1206B"/>
    <w:rsid w:val="68C50193"/>
    <w:rsid w:val="699D691A"/>
    <w:rsid w:val="69B1276C"/>
    <w:rsid w:val="69D658CA"/>
    <w:rsid w:val="69FA1369"/>
    <w:rsid w:val="6A411454"/>
    <w:rsid w:val="6A82527F"/>
    <w:rsid w:val="6A8B38CC"/>
    <w:rsid w:val="6D3652D2"/>
    <w:rsid w:val="6D535020"/>
    <w:rsid w:val="6DAA086A"/>
    <w:rsid w:val="6DDC2507"/>
    <w:rsid w:val="6E3556F1"/>
    <w:rsid w:val="6E454244"/>
    <w:rsid w:val="6EAF1E6A"/>
    <w:rsid w:val="6F0B14CD"/>
    <w:rsid w:val="6F62518A"/>
    <w:rsid w:val="710236F6"/>
    <w:rsid w:val="71602F39"/>
    <w:rsid w:val="7177478A"/>
    <w:rsid w:val="7211650F"/>
    <w:rsid w:val="72C20B60"/>
    <w:rsid w:val="736C0AF9"/>
    <w:rsid w:val="738D4D55"/>
    <w:rsid w:val="739F3A92"/>
    <w:rsid w:val="74D00D52"/>
    <w:rsid w:val="753F4C57"/>
    <w:rsid w:val="76094AAF"/>
    <w:rsid w:val="766B4D45"/>
    <w:rsid w:val="771779B7"/>
    <w:rsid w:val="774E737D"/>
    <w:rsid w:val="774F0870"/>
    <w:rsid w:val="7768451F"/>
    <w:rsid w:val="783D55FE"/>
    <w:rsid w:val="78B55B5F"/>
    <w:rsid w:val="79CD00CF"/>
    <w:rsid w:val="7A51262A"/>
    <w:rsid w:val="7B210589"/>
    <w:rsid w:val="7B2F5404"/>
    <w:rsid w:val="7B8A2372"/>
    <w:rsid w:val="7BBA7FB0"/>
    <w:rsid w:val="7BE25774"/>
    <w:rsid w:val="7CF86720"/>
    <w:rsid w:val="7D0843E7"/>
    <w:rsid w:val="7D453F9C"/>
    <w:rsid w:val="7DF048A7"/>
    <w:rsid w:val="7E3B4F61"/>
    <w:rsid w:val="7EBE70B3"/>
    <w:rsid w:val="7F09629C"/>
    <w:rsid w:val="7FD6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kern w:val="44"/>
      <w:sz w:val="30"/>
    </w:rPr>
  </w:style>
  <w:style w:type="paragraph" w:styleId="4">
    <w:name w:val="heading 2"/>
    <w:basedOn w:val="1"/>
    <w:next w:val="1"/>
    <w:qFormat/>
    <w:uiPriority w:val="0"/>
    <w:pPr>
      <w:keepNext/>
      <w:spacing w:line="216" w:lineRule="auto"/>
      <w:outlineLvl w:val="1"/>
    </w:pPr>
    <w:rPr>
      <w:rFonts w:ascii="宋体"/>
      <w:sz w:val="28"/>
      <w:szCs w:val="20"/>
    </w:rPr>
  </w:style>
  <w:style w:type="paragraph" w:styleId="5">
    <w:name w:val="heading 3"/>
    <w:basedOn w:val="1"/>
    <w:next w:val="1"/>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styleId="6">
    <w:name w:val="heading 4"/>
    <w:basedOn w:val="1"/>
    <w:next w:val="7"/>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0"/>
    <w:pPr>
      <w:jc w:val="center"/>
    </w:pPr>
    <w:rPr>
      <w:szCs w:val="20"/>
    </w:r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3"/>
    <w:basedOn w:val="1"/>
    <w:qFormat/>
    <w:uiPriority w:val="0"/>
    <w:rPr>
      <w:rFonts w:ascii="宋体"/>
      <w:sz w:val="24"/>
      <w:szCs w:val="20"/>
    </w:rPr>
  </w:style>
  <w:style w:type="paragraph" w:styleId="10">
    <w:name w:val="Body Text"/>
    <w:basedOn w:val="1"/>
    <w:qFormat/>
    <w:uiPriority w:val="0"/>
    <w:rPr>
      <w:rFonts w:eastAsia="黑体"/>
      <w:b/>
      <w:bCs/>
      <w:spacing w:val="20"/>
      <w:kern w:val="52"/>
      <w:sz w:val="56"/>
    </w:rPr>
  </w:style>
  <w:style w:type="paragraph" w:styleId="11">
    <w:name w:val="Body Text Indent"/>
    <w:basedOn w:val="1"/>
    <w:qFormat/>
    <w:uiPriority w:val="0"/>
    <w:pPr>
      <w:spacing w:after="120" w:afterLines="0" w:afterAutospacing="0"/>
      <w:ind w:left="420" w:leftChars="200"/>
    </w:pPr>
  </w:style>
  <w:style w:type="paragraph" w:styleId="12">
    <w:name w:val="Plain Text"/>
    <w:basedOn w:val="1"/>
    <w:qFormat/>
    <w:uiPriority w:val="0"/>
    <w:rPr>
      <w:rFonts w:ascii="宋体" w:hAnsi="Courier New"/>
    </w:rPr>
  </w:style>
  <w:style w:type="paragraph" w:styleId="13">
    <w:name w:val="Date"/>
    <w:basedOn w:val="1"/>
    <w:next w:val="1"/>
    <w:qFormat/>
    <w:uiPriority w:val="0"/>
    <w:pPr>
      <w:adjustRightInd w:val="0"/>
      <w:spacing w:line="360" w:lineRule="atLeast"/>
      <w:textAlignment w:val="baseline"/>
    </w:pPr>
    <w:rPr>
      <w:rFonts w:ascii="宋体"/>
      <w:kern w:val="0"/>
      <w:sz w:val="24"/>
    </w:rPr>
  </w:style>
  <w:style w:type="paragraph" w:styleId="14">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right" w:leader="dot" w:pos="9000"/>
      </w:tabs>
      <w:spacing w:line="500" w:lineRule="atLeast"/>
      <w:jc w:val="left"/>
    </w:pPr>
    <w:rPr>
      <w:caps/>
      <w:snapToGrid w:val="0"/>
      <w:kern w:val="0"/>
      <w:sz w:val="28"/>
    </w:rPr>
  </w:style>
  <w:style w:type="paragraph" w:styleId="17">
    <w:name w:val="Body Text Indent 3"/>
    <w:basedOn w:val="1"/>
    <w:qFormat/>
    <w:uiPriority w:val="0"/>
    <w:pPr>
      <w:spacing w:after="120" w:afterLines="0" w:afterAutospacing="0"/>
      <w:ind w:left="420" w:leftChars="200"/>
    </w:pPr>
    <w:rPr>
      <w:sz w:val="16"/>
    </w:rPr>
  </w:style>
  <w:style w:type="paragraph" w:styleId="18">
    <w:name w:val="toc 2"/>
    <w:basedOn w:val="1"/>
    <w:next w:val="1"/>
    <w:qFormat/>
    <w:uiPriority w:val="39"/>
    <w:pPr>
      <w:tabs>
        <w:tab w:val="right" w:leader="dot" w:pos="8302"/>
      </w:tabs>
    </w:pPr>
    <w:rPr>
      <w:smallCaps/>
      <w:sz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2"/>
    <w:basedOn w:val="11"/>
    <w:qFormat/>
    <w:uiPriority w:val="0"/>
    <w:pPr>
      <w:spacing w:after="120" w:line="240" w:lineRule="auto"/>
      <w:ind w:left="420" w:leftChars="200" w:firstLine="200" w:firstLineChars="200"/>
      <w:jc w:val="left"/>
    </w:pPr>
    <w:rPr>
      <w:rFonts w:hAnsi="宋体"/>
      <w:szCs w:val="24"/>
    </w:rPr>
  </w:style>
  <w:style w:type="character" w:styleId="23">
    <w:name w:val="Strong"/>
    <w:basedOn w:val="22"/>
    <w:qFormat/>
    <w:uiPriority w:val="0"/>
    <w:rPr>
      <w:b/>
      <w:sz w:val="24"/>
      <w:szCs w:val="24"/>
    </w:rPr>
  </w:style>
  <w:style w:type="character" w:styleId="24">
    <w:name w:val="page number"/>
    <w:basedOn w:val="22"/>
    <w:qFormat/>
    <w:uiPriority w:val="0"/>
  </w:style>
  <w:style w:type="character" w:styleId="25">
    <w:name w:val="Emphasis"/>
    <w:basedOn w:val="22"/>
    <w:qFormat/>
    <w:uiPriority w:val="0"/>
    <w:rPr>
      <w:color w:val="CC0000"/>
      <w:sz w:val="24"/>
      <w:szCs w:val="24"/>
    </w:rPr>
  </w:style>
  <w:style w:type="character" w:styleId="26">
    <w:name w:val="Hyperlink"/>
    <w:basedOn w:val="22"/>
    <w:qFormat/>
    <w:uiPriority w:val="99"/>
    <w:rPr>
      <w:color w:val="0000FF"/>
      <w:u w:val="single"/>
    </w:rPr>
  </w:style>
  <w:style w:type="character" w:styleId="27">
    <w:name w:val="HTML Cite"/>
    <w:basedOn w:val="22"/>
    <w:qFormat/>
    <w:uiPriority w:val="0"/>
    <w:rPr>
      <w:sz w:val="24"/>
      <w:szCs w:val="24"/>
    </w:rPr>
  </w:style>
  <w:style w:type="paragraph" w:customStyle="1" w:styleId="28">
    <w:name w:val="Char"/>
    <w:basedOn w:val="1"/>
    <w:qFormat/>
    <w:uiPriority w:val="0"/>
    <w:rPr>
      <w:rFonts w:eastAsia="宋体" w:cs="Times New Roman"/>
    </w:rPr>
  </w:style>
  <w:style w:type="paragraph" w:customStyle="1" w:styleId="2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0">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31">
    <w:name w:val="样式2"/>
    <w:basedOn w:val="6"/>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32">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3">
    <w:name w:val="List Paragraph"/>
    <w:basedOn w:val="1"/>
    <w:qFormat/>
    <w:uiPriority w:val="0"/>
    <w:pPr>
      <w:suppressAutoHyphens/>
      <w:ind w:firstLine="420" w:firstLineChars="200"/>
    </w:pPr>
    <w:rPr>
      <w:szCs w:val="24"/>
      <w:lang w:eastAsia="ar-SA"/>
    </w:rPr>
  </w:style>
  <w:style w:type="paragraph" w:customStyle="1" w:styleId="34">
    <w:name w:val="s4"/>
    <w:basedOn w:val="1"/>
    <w:next w:val="17"/>
    <w:qFormat/>
    <w:uiPriority w:val="0"/>
    <w:pPr>
      <w:adjustRightInd w:val="0"/>
      <w:snapToGrid w:val="0"/>
      <w:spacing w:before="156" w:beforeLines="50" w:beforeAutospacing="0"/>
      <w:ind w:firstLine="454" w:firstLineChars="189"/>
    </w:pPr>
    <w:rPr>
      <w:sz w:val="24"/>
    </w:rPr>
  </w:style>
  <w:style w:type="character" w:customStyle="1" w:styleId="35">
    <w:name w:val="font61"/>
    <w:basedOn w:val="22"/>
    <w:qFormat/>
    <w:uiPriority w:val="0"/>
    <w:rPr>
      <w:rFonts w:hint="eastAsia" w:ascii="宋体" w:hAnsi="宋体" w:eastAsia="宋体" w:cs="宋体"/>
      <w:color w:val="000000"/>
      <w:sz w:val="30"/>
      <w:szCs w:val="30"/>
      <w:u w:val="single"/>
    </w:rPr>
  </w:style>
  <w:style w:type="character" w:customStyle="1" w:styleId="36">
    <w:name w:val="font51"/>
    <w:basedOn w:val="22"/>
    <w:qFormat/>
    <w:uiPriority w:val="0"/>
    <w:rPr>
      <w:rFonts w:hint="eastAsia" w:ascii="宋体" w:hAnsi="宋体" w:eastAsia="宋体" w:cs="宋体"/>
      <w:color w:val="000000"/>
      <w:sz w:val="30"/>
      <w:szCs w:val="30"/>
      <w:u w:val="none"/>
    </w:rPr>
  </w:style>
  <w:style w:type="paragraph" w:customStyle="1" w:styleId="37">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8">
    <w:name w:val="样式1"/>
    <w:basedOn w:val="4"/>
    <w:qFormat/>
    <w:uiPriority w:val="0"/>
    <w:pPr>
      <w:keepLines/>
      <w:spacing w:before="260" w:beforeLines="0" w:after="260" w:afterLines="0" w:line="416" w:lineRule="auto"/>
      <w:jc w:val="center"/>
    </w:pPr>
    <w:rPr>
      <w:rFonts w:hAnsi="宋体" w:eastAsia="黑体"/>
      <w:sz w:val="36"/>
      <w:szCs w:val="36"/>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paragraph" w:customStyle="1" w:styleId="41">
    <w:name w:val="_Style 16"/>
    <w:basedOn w:val="1"/>
    <w:next w:val="1"/>
    <w:qFormat/>
    <w:uiPriority w:val="0"/>
    <w:pPr>
      <w:pBdr>
        <w:bottom w:val="single" w:color="auto" w:sz="6" w:space="1"/>
      </w:pBdr>
      <w:jc w:val="center"/>
    </w:pPr>
    <w:rPr>
      <w:rFonts w:ascii="Arial" w:eastAsia="宋体"/>
      <w:vanish/>
      <w:sz w:val="16"/>
    </w:rPr>
  </w:style>
  <w:style w:type="paragraph" w:customStyle="1" w:styleId="42">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55</Pages>
  <Words>23194</Words>
  <Characters>24869</Characters>
  <Lines>0</Lines>
  <Paragraphs>0</Paragraphs>
  <TotalTime>3</TotalTime>
  <ScaleCrop>false</ScaleCrop>
  <LinksUpToDate>false</LinksUpToDate>
  <CharactersWithSpaces>29523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HUAWEI</cp:lastModifiedBy>
  <cp:lastPrinted>2023-03-14T05:13:00Z</cp:lastPrinted>
  <dcterms:modified xsi:type="dcterms:W3CDTF">2023-03-18T04:05:01Z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8171A2EA3399432DA341E060CAF8DBB0</vt:lpwstr>
  </property>
</Properties>
</file>