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color w:val="auto"/>
          <w:sz w:val="48"/>
          <w:szCs w:val="48"/>
          <w:highlight w:val="none"/>
          <w:lang w:val="en-US" w:eastAsia="zh-CN"/>
        </w:rPr>
      </w:pPr>
    </w:p>
    <w:p>
      <w:pPr>
        <w:spacing w:line="500" w:lineRule="exact"/>
        <w:jc w:val="center"/>
        <w:rPr>
          <w:rFonts w:hint="eastAsia" w:ascii="宋体" w:hAnsi="宋体"/>
          <w:b/>
          <w:bCs/>
          <w:color w:val="auto"/>
          <w:sz w:val="48"/>
          <w:szCs w:val="48"/>
          <w:highlight w:val="none"/>
          <w:lang w:val="en-US" w:eastAsia="zh-CN"/>
        </w:rPr>
      </w:pPr>
    </w:p>
    <w:p>
      <w:pPr>
        <w:pStyle w:val="11"/>
        <w:spacing w:line="300" w:lineRule="auto"/>
        <w:jc w:val="center"/>
        <w:rPr>
          <w:rFonts w:hint="eastAsia" w:ascii="宋体" w:hAnsi="宋体"/>
          <w:sz w:val="48"/>
          <w:szCs w:val="48"/>
          <w:highlight w:val="none"/>
        </w:rPr>
      </w:pPr>
    </w:p>
    <w:p>
      <w:pPr>
        <w:jc w:val="center"/>
        <w:rPr>
          <w:rFonts w:hint="default" w:ascii="黑体" w:hAnsi="黑体" w:eastAsia="黑体" w:cs="Times New Roman"/>
          <w:b/>
          <w:sz w:val="48"/>
          <w:szCs w:val="24"/>
          <w:highlight w:val="none"/>
          <w:lang w:val="en-US" w:eastAsia="zh-CN"/>
        </w:rPr>
      </w:pPr>
      <w:r>
        <w:rPr>
          <w:rFonts w:hint="default" w:ascii="黑体" w:hAnsi="黑体" w:eastAsia="黑体" w:cs="Times New Roman"/>
          <w:b/>
          <w:sz w:val="48"/>
          <w:szCs w:val="24"/>
          <w:highlight w:val="none"/>
          <w:lang w:val="en-US" w:eastAsia="zh-CN"/>
        </w:rPr>
        <w:t>三大综合办公区绿化补栽采购项目</w:t>
      </w:r>
    </w:p>
    <w:p>
      <w:pPr>
        <w:jc w:val="center"/>
        <w:rPr>
          <w:rFonts w:hint="eastAsia" w:ascii="黑体" w:hAnsi="黑体" w:eastAsia="黑体" w:cs="Times New Roman"/>
          <w:b/>
          <w:sz w:val="48"/>
          <w:szCs w:val="24"/>
          <w:highlight w:val="none"/>
        </w:rPr>
      </w:pPr>
    </w:p>
    <w:p>
      <w:pPr>
        <w:pStyle w:val="23"/>
        <w:rPr>
          <w:rFonts w:hint="eastAsia"/>
        </w:rPr>
      </w:pPr>
    </w:p>
    <w:p>
      <w:pPr>
        <w:pStyle w:val="23"/>
        <w:rPr>
          <w:rFonts w:hint="eastAsia"/>
        </w:rPr>
      </w:pPr>
    </w:p>
    <w:p>
      <w:pPr>
        <w:pStyle w:val="23"/>
        <w:rPr>
          <w:rFonts w:hint="eastAsia"/>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pStyle w:val="23"/>
        <w:rPr>
          <w:rFonts w:hint="eastAsia" w:ascii="黑体" w:hAnsi="黑体" w:eastAsia="黑体"/>
          <w:b/>
          <w:sz w:val="33"/>
          <w:highlight w:val="none"/>
        </w:rPr>
      </w:pPr>
    </w:p>
    <w:p>
      <w:pPr>
        <w:pStyle w:val="23"/>
        <w:rPr>
          <w:rFonts w:hint="eastAsia" w:ascii="黑体" w:hAnsi="黑体" w:eastAsia="黑体"/>
          <w:b/>
          <w:sz w:val="33"/>
          <w:highlight w:val="none"/>
        </w:rPr>
      </w:pPr>
    </w:p>
    <w:p>
      <w:pPr>
        <w:pStyle w:val="23"/>
        <w:rPr>
          <w:rFonts w:hint="eastAsia"/>
        </w:rPr>
      </w:pPr>
    </w:p>
    <w:p>
      <w:pPr>
        <w:spacing w:line="480" w:lineRule="auto"/>
        <w:jc w:val="left"/>
        <w:rPr>
          <w:rFonts w:hint="eastAsia" w:ascii="黑体" w:hAnsi="黑体" w:eastAsia="黑体"/>
          <w:b/>
          <w:sz w:val="36"/>
          <w:szCs w:val="36"/>
          <w:highlight w:val="none"/>
        </w:rPr>
      </w:pPr>
    </w:p>
    <w:p>
      <w:pPr>
        <w:spacing w:line="480" w:lineRule="auto"/>
        <w:jc w:val="left"/>
        <w:rPr>
          <w:rFonts w:hint="eastAsia" w:ascii="黑体" w:hAnsi="黑体" w:eastAsia="黑体"/>
          <w:b/>
          <w:sz w:val="36"/>
          <w:szCs w:val="36"/>
          <w:highlight w:val="none"/>
        </w:rPr>
      </w:pPr>
    </w:p>
    <w:p>
      <w:pPr>
        <w:spacing w:line="480" w:lineRule="auto"/>
        <w:jc w:val="both"/>
        <w:rPr>
          <w:rFonts w:hint="eastAsia" w:ascii="黑体" w:hAnsi="黑体" w:eastAsia="黑体"/>
          <w:b/>
          <w:sz w:val="36"/>
          <w:szCs w:val="36"/>
          <w:highlight w:val="none"/>
          <w:lang w:val="en-US" w:eastAsia="zh-CN"/>
        </w:rPr>
      </w:pPr>
      <w:r>
        <w:rPr>
          <w:rFonts w:hint="eastAsia" w:ascii="黑体" w:hAnsi="黑体" w:eastAsia="黑体"/>
          <w:b/>
          <w:sz w:val="36"/>
          <w:szCs w:val="36"/>
          <w:highlight w:val="none"/>
        </w:rPr>
        <w:t>项目编号：</w:t>
      </w:r>
      <w:r>
        <w:rPr>
          <w:rFonts w:hint="eastAsia" w:ascii="黑体" w:hAnsi="黑体" w:eastAsia="黑体"/>
          <w:b/>
          <w:sz w:val="36"/>
          <w:szCs w:val="36"/>
          <w:highlight w:val="none"/>
          <w:lang w:val="en-US" w:eastAsia="zh-CN"/>
        </w:rPr>
        <w:t>2023-A-12</w:t>
      </w:r>
    </w:p>
    <w:p>
      <w:pPr>
        <w:spacing w:line="480" w:lineRule="auto"/>
        <w:jc w:val="both"/>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eastAsia="zh-CN"/>
        </w:rPr>
        <w:t>招标单位：</w:t>
      </w:r>
      <w:r>
        <w:rPr>
          <w:rFonts w:hint="eastAsia" w:ascii="黑体" w:hAnsi="黑体" w:eastAsia="黑体"/>
          <w:b/>
          <w:sz w:val="32"/>
          <w:szCs w:val="32"/>
          <w:highlight w:val="none"/>
          <w:lang w:val="en-US" w:eastAsia="zh-CN"/>
        </w:rPr>
        <w:t>阿克苏市机关事务服务中心</w:t>
      </w:r>
    </w:p>
    <w:p>
      <w:pPr>
        <w:spacing w:line="480" w:lineRule="auto"/>
        <w:jc w:val="both"/>
        <w:rPr>
          <w:rFonts w:hint="eastAsia" w:ascii="黑体" w:hAnsi="黑体" w:eastAsia="黑体"/>
          <w:b/>
          <w:sz w:val="32"/>
          <w:szCs w:val="32"/>
          <w:highlight w:val="none"/>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w:t>
      </w:r>
      <w:r>
        <w:rPr>
          <w:rFonts w:hint="eastAsia" w:ascii="黑体" w:hAnsi="黑体" w:eastAsia="黑体"/>
          <w:b/>
          <w:sz w:val="32"/>
          <w:szCs w:val="32"/>
          <w:highlight w:val="none"/>
          <w:lang w:val="en-US" w:eastAsia="zh-CN"/>
        </w:rPr>
        <w:t>新疆瀚哲项目管理有限公司</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黑体" w:hAnsi="黑体" w:eastAsia="黑体"/>
          <w:b/>
          <w:sz w:val="32"/>
          <w:highlight w:val="none"/>
        </w:rPr>
        <w:t>日    期：</w:t>
      </w:r>
      <w:r>
        <w:rPr>
          <w:rFonts w:hint="eastAsia" w:ascii="黑体" w:hAnsi="黑体" w:eastAsia="黑体"/>
          <w:b/>
          <w:sz w:val="32"/>
          <w:highlight w:val="none"/>
          <w:lang w:val="en-US" w:eastAsia="zh-CN"/>
        </w:rPr>
        <w:t>2023年3月</w:t>
      </w:r>
      <w:r>
        <w:rPr>
          <w:rFonts w:hint="eastAsia" w:ascii="仿宋" w:hAnsi="仿宋" w:eastAsia="仿宋" w:cs="仿宋"/>
          <w:b/>
          <w:color w:val="auto"/>
          <w:spacing w:val="20"/>
          <w:sz w:val="36"/>
          <w:szCs w:val="36"/>
          <w:highlight w:val="none"/>
          <w:lang w:val="en-US" w:eastAsia="zh-CN"/>
        </w:rPr>
        <w:br w:type="page"/>
      </w:r>
    </w:p>
    <w:p>
      <w:pPr>
        <w:spacing w:before="112" w:line="222" w:lineRule="auto"/>
        <w:ind w:left="2236"/>
        <w:rPr>
          <w:rFonts w:ascii="宋体" w:hAnsi="宋体" w:eastAsia="宋体" w:cs="宋体"/>
          <w:sz w:val="55"/>
          <w:szCs w:val="55"/>
        </w:rPr>
      </w:pPr>
      <w:r>
        <w:rPr>
          <w:rFonts w:ascii="宋体" w:hAnsi="宋体" w:eastAsia="宋体" w:cs="宋体"/>
          <w:spacing w:val="10"/>
          <w:sz w:val="55"/>
          <w:szCs w:val="55"/>
        </w:rPr>
        <w:t>竞</w:t>
      </w:r>
      <w:r>
        <w:rPr>
          <w:rFonts w:ascii="宋体" w:hAnsi="宋体" w:eastAsia="宋体" w:cs="宋体"/>
          <w:spacing w:val="5"/>
          <w:sz w:val="55"/>
          <w:szCs w:val="55"/>
        </w:rPr>
        <w:t>争性</w:t>
      </w:r>
      <w:r>
        <w:rPr>
          <w:rFonts w:hint="eastAsia" w:ascii="宋体" w:hAnsi="宋体" w:eastAsia="宋体" w:cs="宋体"/>
          <w:spacing w:val="5"/>
          <w:sz w:val="55"/>
          <w:szCs w:val="55"/>
          <w:lang w:val="en-US" w:eastAsia="zh-CN"/>
        </w:rPr>
        <w:t>谈判</w:t>
      </w:r>
      <w:r>
        <w:rPr>
          <w:rFonts w:ascii="宋体" w:hAnsi="宋体" w:eastAsia="宋体" w:cs="宋体"/>
          <w:spacing w:val="5"/>
          <w:sz w:val="55"/>
          <w:szCs w:val="55"/>
        </w:rPr>
        <w:t>文件</w:t>
      </w:r>
    </w:p>
    <w:p>
      <w:pPr>
        <w:spacing w:line="320" w:lineRule="auto"/>
        <w:rPr>
          <w:rFonts w:ascii="Arial"/>
          <w:sz w:val="21"/>
        </w:rPr>
      </w:pPr>
    </w:p>
    <w:p>
      <w:pPr>
        <w:bidi w:val="0"/>
        <w:spacing w:line="240" w:lineRule="auto"/>
      </w:pPr>
      <w:r>
        <w:t>项目名称：</w:t>
      </w:r>
      <w:r>
        <w:rPr>
          <w:rFonts w:hint="eastAsia"/>
          <w:lang w:val="en-US" w:eastAsia="zh-CN"/>
        </w:rPr>
        <w:t>三大综合办公区绿化补栽采购项目</w:t>
      </w:r>
    </w:p>
    <w:p>
      <w:pPr>
        <w:bidi w:val="0"/>
        <w:spacing w:line="240" w:lineRule="auto"/>
      </w:pPr>
    </w:p>
    <w:p>
      <w:pPr>
        <w:bidi w:val="0"/>
        <w:spacing w:line="240" w:lineRule="auto"/>
      </w:pPr>
    </w:p>
    <w:p>
      <w:pPr>
        <w:bidi w:val="0"/>
        <w:spacing w:line="240" w:lineRule="auto"/>
      </w:pPr>
      <w:r>
        <w:t>采购人：</w:t>
      </w:r>
      <w:r>
        <w:rPr>
          <w:rFonts w:hint="eastAsia"/>
          <w:lang w:val="en-US" w:eastAsia="zh-CN"/>
        </w:rPr>
        <w:t>阿克苏市机关事务服务中心</w:t>
      </w:r>
    </w:p>
    <w:p>
      <w:pPr>
        <w:bidi w:val="0"/>
        <w:spacing w:line="240" w:lineRule="auto"/>
      </w:pPr>
    </w:p>
    <w:p>
      <w:pPr>
        <w:bidi w:val="0"/>
        <w:spacing w:line="240" w:lineRule="auto"/>
      </w:pPr>
    </w:p>
    <w:p>
      <w:pPr>
        <w:bidi w:val="0"/>
        <w:spacing w:line="240" w:lineRule="auto"/>
      </w:pPr>
      <w:r>
        <w:t>法定代表人或其委托代理人 (签字或盖章) ：</w:t>
      </w:r>
    </w:p>
    <w:p>
      <w:pPr>
        <w:bidi w:val="0"/>
        <w:spacing w:line="240" w:lineRule="auto"/>
      </w:pPr>
    </w:p>
    <w:p>
      <w:pPr>
        <w:bidi w:val="0"/>
        <w:spacing w:line="240" w:lineRule="auto"/>
      </w:pPr>
    </w:p>
    <w:p>
      <w:pPr>
        <w:bidi w:val="0"/>
        <w:spacing w:line="240" w:lineRule="auto"/>
        <w:rPr>
          <w:rFonts w:hint="default"/>
          <w:lang w:val="en-US" w:eastAsia="zh-CN"/>
        </w:rPr>
      </w:pPr>
      <w:r>
        <w:t>联系人：</w:t>
      </w:r>
      <w:r>
        <w:rPr>
          <w:rFonts w:hint="eastAsia"/>
          <w:lang w:val="en-US" w:eastAsia="zh-CN"/>
        </w:rPr>
        <w:t>张彬文</w:t>
      </w:r>
    </w:p>
    <w:p>
      <w:pPr>
        <w:bidi w:val="0"/>
        <w:spacing w:line="240" w:lineRule="auto"/>
      </w:pPr>
    </w:p>
    <w:p>
      <w:pPr>
        <w:bidi w:val="0"/>
        <w:spacing w:line="240" w:lineRule="auto"/>
      </w:pPr>
    </w:p>
    <w:p>
      <w:pPr>
        <w:bidi w:val="0"/>
        <w:spacing w:line="240" w:lineRule="auto"/>
      </w:pPr>
      <w:r>
        <w:t>联系电话：</w:t>
      </w:r>
      <w:r>
        <w:rPr>
          <w:rFonts w:hint="eastAsia"/>
          <w:lang w:val="en-US" w:eastAsia="zh-CN"/>
        </w:rPr>
        <w:t>13779403777</w:t>
      </w:r>
    </w:p>
    <w:p>
      <w:pPr>
        <w:bidi w:val="0"/>
        <w:spacing w:line="240" w:lineRule="auto"/>
      </w:pPr>
    </w:p>
    <w:p>
      <w:pPr>
        <w:bidi w:val="0"/>
        <w:spacing w:line="240" w:lineRule="auto"/>
      </w:pPr>
    </w:p>
    <w:p>
      <w:pPr>
        <w:bidi w:val="0"/>
        <w:spacing w:line="240" w:lineRule="auto"/>
      </w:pPr>
      <w:r>
        <w:t>地址：</w:t>
      </w:r>
      <w:r>
        <w:rPr>
          <w:rFonts w:hint="eastAsia"/>
        </w:rPr>
        <w:t>阿克苏市北京东路67号</w:t>
      </w:r>
    </w:p>
    <w:p>
      <w:pPr>
        <w:bidi w:val="0"/>
        <w:spacing w:line="240" w:lineRule="auto"/>
      </w:pPr>
    </w:p>
    <w:p>
      <w:pPr>
        <w:bidi w:val="0"/>
        <w:spacing w:line="240" w:lineRule="auto"/>
      </w:pPr>
    </w:p>
    <w:p>
      <w:pPr>
        <w:bidi w:val="0"/>
        <w:spacing w:line="240" w:lineRule="auto"/>
      </w:pPr>
    </w:p>
    <w:p>
      <w:pPr>
        <w:bidi w:val="0"/>
        <w:spacing w:line="240" w:lineRule="auto"/>
      </w:pPr>
      <w:r>
        <w:t>采购代理机构：新疆瀚哲项目管理有限公司</w:t>
      </w:r>
    </w:p>
    <w:p>
      <w:pPr>
        <w:bidi w:val="0"/>
        <w:spacing w:line="240" w:lineRule="auto"/>
      </w:pPr>
    </w:p>
    <w:p>
      <w:pPr>
        <w:bidi w:val="0"/>
        <w:spacing w:line="240" w:lineRule="auto"/>
      </w:pPr>
    </w:p>
    <w:p>
      <w:pPr>
        <w:bidi w:val="0"/>
        <w:spacing w:line="240" w:lineRule="auto"/>
      </w:pPr>
      <w:r>
        <w:t>法定代表人或其委托代理人 (签章) ：</w:t>
      </w:r>
    </w:p>
    <w:p>
      <w:pPr>
        <w:bidi w:val="0"/>
        <w:spacing w:line="240" w:lineRule="auto"/>
      </w:pPr>
    </w:p>
    <w:p>
      <w:pPr>
        <w:bidi w:val="0"/>
        <w:spacing w:line="240" w:lineRule="auto"/>
      </w:pPr>
    </w:p>
    <w:p>
      <w:pPr>
        <w:bidi w:val="0"/>
        <w:spacing w:line="240" w:lineRule="auto"/>
      </w:pPr>
      <w:r>
        <w:t>联系人：代娟娟</w:t>
      </w:r>
    </w:p>
    <w:p>
      <w:pPr>
        <w:bidi w:val="0"/>
        <w:spacing w:line="240" w:lineRule="auto"/>
      </w:pPr>
    </w:p>
    <w:p>
      <w:pPr>
        <w:bidi w:val="0"/>
        <w:spacing w:line="240" w:lineRule="auto"/>
      </w:pPr>
    </w:p>
    <w:p>
      <w:pPr>
        <w:bidi w:val="0"/>
        <w:spacing w:line="240" w:lineRule="auto"/>
      </w:pPr>
      <w:r>
        <w:t>联系电话：18509977717</w:t>
      </w:r>
    </w:p>
    <w:p>
      <w:pPr>
        <w:bidi w:val="0"/>
        <w:spacing w:line="240" w:lineRule="auto"/>
      </w:pPr>
    </w:p>
    <w:p>
      <w:pPr>
        <w:bidi w:val="0"/>
        <w:spacing w:line="240" w:lineRule="auto"/>
      </w:pPr>
    </w:p>
    <w:p>
      <w:pPr>
        <w:bidi w:val="0"/>
        <w:spacing w:line="240" w:lineRule="auto"/>
      </w:pPr>
      <w:r>
        <w:t>联系地址：阿克苏市疆南名居 4 号楼 3 单元 101 室</w:t>
      </w:r>
    </w:p>
    <w:p>
      <w:pPr>
        <w:bidi w:val="0"/>
        <w:spacing w:line="240" w:lineRule="auto"/>
        <w:rPr>
          <w:rFonts w:hint="eastAsia"/>
          <w:lang w:val="en-US" w:eastAsia="zh-CN"/>
        </w:rPr>
      </w:pPr>
    </w:p>
    <w:p>
      <w:pPr>
        <w:bidi w:val="0"/>
        <w:spacing w:line="240" w:lineRule="auto"/>
        <w:rPr>
          <w:rFonts w:hint="eastAsia"/>
          <w:lang w:val="en-US" w:eastAsia="zh-CN"/>
        </w:rPr>
      </w:pPr>
    </w:p>
    <w:p>
      <w:pPr>
        <w:bidi w:val="0"/>
        <w:spacing w:line="240" w:lineRule="auto"/>
        <w:rPr>
          <w:rFonts w:hint="eastAsia"/>
          <w:lang w:val="en-US" w:eastAsia="zh-CN"/>
        </w:rPr>
      </w:pPr>
    </w:p>
    <w:p>
      <w:pPr>
        <w:bidi w:val="0"/>
        <w:spacing w:line="240" w:lineRule="auto"/>
        <w:rPr>
          <w:rFonts w:hint="eastAsia"/>
          <w:lang w:val="en-US" w:eastAsia="zh-CN"/>
        </w:rPr>
      </w:pPr>
    </w:p>
    <w:p>
      <w:pPr>
        <w:bidi w:val="0"/>
        <w:spacing w:line="240" w:lineRule="auto"/>
        <w:jc w:val="center"/>
        <w:rPr>
          <w:rFonts w:hint="eastAsia"/>
          <w:lang w:val="en-US" w:eastAsia="zh-CN"/>
        </w:rPr>
      </w:pPr>
      <w:r>
        <w:rPr>
          <w:rFonts w:hint="eastAsia"/>
          <w:lang w:val="en-US" w:eastAsia="zh-CN"/>
        </w:rPr>
        <w:t>二零二三年三月</w:t>
      </w:r>
    </w:p>
    <w:p>
      <w:pPr>
        <w:widowControl/>
        <w:spacing w:line="360" w:lineRule="auto"/>
        <w:jc w:val="left"/>
        <w:rPr>
          <w:rFonts w:hint="eastAsia" w:ascii="宋体" w:hAnsi="宋体" w:eastAsia="宋体" w:cs="宋体"/>
          <w:bCs/>
          <w:sz w:val="28"/>
          <w:szCs w:val="28"/>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_Toc6657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29</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3"/>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 工程量清单</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9</w:t>
      </w:r>
    </w:p>
    <w:p>
      <w:pPr>
        <w:pStyle w:val="13"/>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_Toc11895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31</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spacing w:line="500" w:lineRule="exact"/>
        <w:jc w:val="center"/>
        <w:rPr>
          <w:rFonts w:hint="eastAsia" w:ascii="仿宋" w:hAnsi="仿宋" w:eastAsia="仿宋" w:cs="仿宋"/>
          <w:b/>
          <w:color w:val="auto"/>
          <w:sz w:val="28"/>
          <w:szCs w:val="28"/>
          <w:highlight w:val="none"/>
        </w:rPr>
        <w:sectPr>
          <w:pgSz w:w="11850" w:h="16783"/>
          <w:pgMar w:top="1440" w:right="1706" w:bottom="1440" w:left="1800" w:header="851" w:footer="992" w:gutter="0"/>
          <w:cols w:space="425" w:num="1"/>
          <w:docGrid w:type="lines" w:linePitch="312" w:charSpace="0"/>
        </w:sectPr>
      </w:pPr>
    </w:p>
    <w:p>
      <w:pPr>
        <w:ind w:firstLine="1325" w:firstLineChars="300"/>
        <w:jc w:val="center"/>
        <w:rPr>
          <w:color w:val="auto"/>
          <w:u w:val="none"/>
        </w:rPr>
      </w:pPr>
      <w:bookmarkStart w:id="0" w:name="_Toc29724_WPSOffice_Level1"/>
      <w:bookmarkStart w:id="1" w:name="_Toc17636_WPSOffice_Level1"/>
      <w:bookmarkStart w:id="2" w:name="_Toc19717_WPSOffice_Level1"/>
      <w:bookmarkStart w:id="3" w:name="_Toc10674_WPSOffice_Level1"/>
      <w:r>
        <w:rPr>
          <w:rFonts w:hint="eastAsia"/>
          <w:b/>
          <w:bCs/>
          <w:sz w:val="44"/>
          <w:szCs w:val="44"/>
          <w:lang w:val="en-US" w:eastAsia="zh-CN"/>
        </w:rPr>
        <w:t>第一章</w:t>
      </w:r>
    </w:p>
    <w:p>
      <w:pPr>
        <w:pStyle w:val="3"/>
        <w:numPr>
          <w:ilvl w:val="0"/>
          <w:numId w:val="0"/>
        </w:numPr>
        <w:tabs>
          <w:tab w:val="left" w:pos="0"/>
        </w:tabs>
        <w:autoSpaceDE w:val="0"/>
        <w:autoSpaceDN w:val="0"/>
        <w:adjustRightInd w:val="0"/>
        <w:spacing w:before="0" w:after="0" w:line="360" w:lineRule="auto"/>
        <w:ind w:left="720" w:leftChars="0"/>
        <w:jc w:val="center"/>
        <w:rPr>
          <w:rFonts w:hint="eastAsia" w:ascii="华文中宋" w:hAnsi="华文中宋" w:eastAsia="华文中宋"/>
          <w:color w:val="auto"/>
          <w:sz w:val="36"/>
          <w:szCs w:val="36"/>
          <w:lang w:val="en-US" w:eastAsia="zh-CN"/>
        </w:rPr>
      </w:pPr>
      <w:bookmarkStart w:id="4" w:name="_Toc6850"/>
      <w:r>
        <w:rPr>
          <w:rFonts w:hint="eastAsia" w:ascii="华文中宋" w:hAnsi="华文中宋" w:eastAsia="华文中宋"/>
          <w:color w:val="auto"/>
          <w:sz w:val="36"/>
          <w:szCs w:val="36"/>
          <w:lang w:val="en-US" w:eastAsia="zh-CN"/>
        </w:rPr>
        <w:t>三大综合办公区绿化补栽采购项目</w:t>
      </w:r>
    </w:p>
    <w:p>
      <w:pPr>
        <w:pStyle w:val="3"/>
        <w:numPr>
          <w:ilvl w:val="0"/>
          <w:numId w:val="0"/>
        </w:numPr>
        <w:tabs>
          <w:tab w:val="left" w:pos="0"/>
        </w:tabs>
        <w:autoSpaceDE w:val="0"/>
        <w:autoSpaceDN w:val="0"/>
        <w:adjustRightInd w:val="0"/>
        <w:spacing w:before="0" w:after="0" w:line="360" w:lineRule="auto"/>
        <w:ind w:left="720" w:leftChars="0" w:firstLine="2530" w:firstLineChars="700"/>
        <w:jc w:val="both"/>
        <w:rPr>
          <w:rFonts w:hint="eastAsia" w:ascii="华文中宋" w:hAnsi="华文中宋" w:eastAsia="华文中宋"/>
          <w:color w:val="auto"/>
          <w:sz w:val="36"/>
          <w:szCs w:val="36"/>
          <w:lang w:val="en-US" w:eastAsia="zh-CN"/>
        </w:rPr>
      </w:pPr>
      <w:r>
        <w:rPr>
          <w:rFonts w:hint="eastAsia" w:ascii="华文中宋" w:hAnsi="华文中宋" w:eastAsia="华文中宋"/>
          <w:color w:val="auto"/>
          <w:sz w:val="36"/>
          <w:szCs w:val="36"/>
          <w:lang w:val="en-US" w:eastAsia="zh-CN"/>
        </w:rPr>
        <w:t>竞争性谈判</w:t>
      </w:r>
      <w:r>
        <w:rPr>
          <w:rFonts w:hint="eastAsia" w:ascii="华文中宋" w:hAnsi="华文中宋" w:eastAsia="华文中宋"/>
          <w:color w:val="auto"/>
          <w:sz w:val="36"/>
          <w:szCs w:val="36"/>
        </w:rPr>
        <w:t>公告</w:t>
      </w:r>
      <w:bookmarkEnd w:id="4"/>
    </w:p>
    <w:p>
      <w:pPr>
        <w:rPr>
          <w:color w:val="auto"/>
        </w:rPr>
      </w:pPr>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eastAsia="zh-CN"/>
        </w:rPr>
      </w:pPr>
      <w:bookmarkStart w:id="5" w:name="_Toc35393798"/>
      <w:bookmarkStart w:id="6" w:name="_Toc28359089"/>
      <w:bookmarkStart w:id="7" w:name="_Toc28359012"/>
      <w:bookmarkStart w:id="8" w:name="_Toc23325"/>
      <w:bookmarkStart w:id="9" w:name="_Toc35393629"/>
      <w:r>
        <w:rPr>
          <w:rFonts w:hint="eastAsia" w:ascii="仿宋" w:hAnsi="仿宋" w:eastAsia="仿宋" w:cs="仿宋"/>
          <w:sz w:val="28"/>
          <w:szCs w:val="28"/>
          <w:lang w:eastAsia="zh-CN"/>
        </w:rPr>
        <w:t>项目概况</w:t>
      </w:r>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三大综合办公区绿化补栽采购项目的潜在供应商应在政采云平台报名成功后获取采购文件，并于 2023年03月24 日11点00 分（北京时间）前提交响应文件</w:t>
      </w:r>
    </w:p>
    <w:p>
      <w:pPr>
        <w:pStyle w:val="4"/>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一、项目基本情况</w:t>
      </w:r>
      <w:bookmarkEnd w:id="5"/>
      <w:bookmarkEnd w:id="6"/>
      <w:bookmarkEnd w:id="7"/>
      <w:bookmarkEnd w:id="8"/>
      <w:bookmarkEnd w:id="9"/>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eastAsia="zh-CN"/>
        </w:rPr>
        <w:t xml:space="preserve">2023-A-12 </w:t>
      </w:r>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三大综合办公区绿化补栽采购项目</w:t>
      </w:r>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采购方式：</w:t>
      </w:r>
      <w:r>
        <w:rPr>
          <w:rFonts w:hint="eastAsia" w:ascii="仿宋" w:hAnsi="仿宋" w:eastAsia="仿宋" w:cs="仿宋"/>
          <w:color w:val="auto"/>
          <w:sz w:val="28"/>
          <w:szCs w:val="28"/>
          <w:lang w:val="en-US" w:eastAsia="zh-CN"/>
        </w:rPr>
        <w:t>竞争性谈判</w:t>
      </w:r>
      <w:r>
        <w:rPr>
          <w:rFonts w:hint="eastAsia" w:ascii="仿宋" w:hAnsi="仿宋" w:eastAsia="仿宋" w:cs="仿宋"/>
          <w:color w:val="auto"/>
          <w:sz w:val="28"/>
          <w:szCs w:val="28"/>
        </w:rPr>
        <w:t xml:space="preserve"> </w:t>
      </w:r>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预算金额：</w:t>
      </w:r>
      <w:r>
        <w:rPr>
          <w:rFonts w:hint="eastAsia" w:ascii="仿宋" w:hAnsi="仿宋" w:eastAsia="仿宋" w:cs="仿宋"/>
          <w:color w:val="auto"/>
          <w:sz w:val="28"/>
          <w:szCs w:val="28"/>
          <w:lang w:val="en-US" w:eastAsia="zh-CN"/>
        </w:rPr>
        <w:t>750000元（柒拾伍万元整）</w:t>
      </w:r>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最高限价：</w:t>
      </w:r>
      <w:r>
        <w:rPr>
          <w:rFonts w:hint="eastAsia" w:ascii="仿宋" w:hAnsi="仿宋" w:eastAsia="仿宋" w:cs="仿宋"/>
          <w:color w:val="auto"/>
          <w:sz w:val="28"/>
          <w:szCs w:val="28"/>
          <w:lang w:val="en-US" w:eastAsia="zh-CN"/>
        </w:rPr>
        <w:t>750000元（柒拾伍万元整）</w:t>
      </w:r>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采购需求：</w:t>
      </w:r>
      <w:r>
        <w:rPr>
          <w:rFonts w:hint="eastAsia" w:ascii="仿宋" w:hAnsi="仿宋" w:eastAsia="仿宋" w:cs="仿宋"/>
          <w:color w:val="auto"/>
          <w:sz w:val="28"/>
          <w:szCs w:val="28"/>
          <w:lang w:val="en-US" w:eastAsia="zh-CN"/>
        </w:rPr>
        <w:t>三大综合办公区绿化补栽采购</w:t>
      </w:r>
      <w:r>
        <w:rPr>
          <w:rFonts w:hint="eastAsia" w:ascii="仿宋" w:hAnsi="仿宋" w:eastAsia="仿宋" w:cs="仿宋"/>
          <w:color w:val="auto"/>
          <w:sz w:val="28"/>
          <w:szCs w:val="28"/>
        </w:rPr>
        <w:t>（详见招标文件采购需求）</w:t>
      </w:r>
    </w:p>
    <w:p>
      <w:pPr>
        <w:pageBreakBefore w:val="0"/>
        <w:kinsoku/>
        <w:wordWrap/>
        <w:overflowPunct/>
        <w:topLinePunct w:val="0"/>
        <w:autoSpaceDE/>
        <w:autoSpaceDN/>
        <w:bidi w:val="0"/>
        <w:adjustRightInd/>
        <w:snapToGrid/>
        <w:spacing w:line="400" w:lineRule="exact"/>
        <w:ind w:left="638" w:leftChars="266"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合同履行期限：合同签订后</w:t>
      </w:r>
      <w:r>
        <w:rPr>
          <w:rFonts w:hint="eastAsia" w:ascii="仿宋" w:hAnsi="仿宋" w:eastAsia="仿宋" w:cs="仿宋"/>
          <w:color w:val="auto"/>
          <w:sz w:val="28"/>
          <w:szCs w:val="28"/>
          <w:lang w:val="en-US" w:eastAsia="zh-CN"/>
        </w:rPr>
        <w:t>20个工作日</w:t>
      </w:r>
      <w:r>
        <w:rPr>
          <w:rFonts w:hint="eastAsia" w:ascii="仿宋" w:hAnsi="仿宋" w:eastAsia="仿宋" w:cs="仿宋"/>
          <w:color w:val="auto"/>
          <w:sz w:val="28"/>
          <w:szCs w:val="28"/>
        </w:rPr>
        <w:t>内交货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p>
    <w:p>
      <w:pPr>
        <w:pageBreakBefore w:val="0"/>
        <w:kinsoku/>
        <w:wordWrap/>
        <w:overflowPunct/>
        <w:topLinePunct w:val="0"/>
        <w:autoSpaceDE/>
        <w:autoSpaceDN/>
        <w:bidi w:val="0"/>
        <w:adjustRightInd/>
        <w:snapToGrid/>
        <w:spacing w:line="400" w:lineRule="exact"/>
        <w:ind w:left="638" w:leftChars="266"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eastAsia="仿宋" w:cs="仿宋"/>
          <w:color w:val="auto"/>
          <w:sz w:val="28"/>
          <w:szCs w:val="28"/>
          <w:lang w:eastAsia="zh-CN"/>
        </w:rPr>
        <w:t>不</w:t>
      </w:r>
      <w:r>
        <w:rPr>
          <w:rFonts w:hint="eastAsia" w:ascii="仿宋" w:hAnsi="仿宋" w:eastAsia="仿宋" w:cs="仿宋"/>
          <w:color w:val="auto"/>
          <w:sz w:val="28"/>
          <w:szCs w:val="28"/>
        </w:rPr>
        <w:t>接受联合体。</w:t>
      </w:r>
    </w:p>
    <w:p>
      <w:pPr>
        <w:pStyle w:val="4"/>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color w:val="auto"/>
          <w:sz w:val="28"/>
          <w:szCs w:val="28"/>
        </w:rPr>
      </w:pPr>
      <w:bookmarkStart w:id="10" w:name="_Toc28359013"/>
      <w:bookmarkStart w:id="11" w:name="_Toc35393799"/>
      <w:bookmarkStart w:id="12" w:name="_Toc28359090"/>
      <w:bookmarkStart w:id="13" w:name="_Toc19651"/>
      <w:bookmarkStart w:id="14" w:name="_Toc35393630"/>
      <w:r>
        <w:rPr>
          <w:rFonts w:hint="eastAsia" w:ascii="仿宋" w:hAnsi="仿宋" w:eastAsia="仿宋" w:cs="仿宋"/>
          <w:b w:val="0"/>
          <w:color w:val="auto"/>
          <w:sz w:val="28"/>
          <w:szCs w:val="28"/>
        </w:rPr>
        <w:t>二、申请人的资格要求：</w:t>
      </w:r>
      <w:bookmarkEnd w:id="10"/>
      <w:bookmarkEnd w:id="11"/>
      <w:bookmarkEnd w:id="12"/>
      <w:bookmarkEnd w:id="13"/>
      <w:bookmarkEnd w:id="14"/>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bookmarkStart w:id="15" w:name="_Toc28359014"/>
      <w:bookmarkStart w:id="16" w:name="_Toc28359091"/>
      <w:bookmarkStart w:id="17" w:name="_Toc35393800"/>
      <w:bookmarkStart w:id="18" w:name="_Toc35393631"/>
    </w:p>
    <w:p>
      <w:pPr>
        <w:pStyle w:val="16"/>
        <w:keepNext w:val="0"/>
        <w:keepLines w:val="0"/>
        <w:pageBreakBefore w:val="0"/>
        <w:widowControl/>
        <w:suppressLineNumbers w:val="0"/>
        <w:kinsoku/>
        <w:wordWrap/>
        <w:overflowPunct/>
        <w:topLinePunct w:val="0"/>
        <w:autoSpaceDE/>
        <w:autoSpaceDN/>
        <w:bidi w:val="0"/>
        <w:adjustRightInd/>
        <w:snapToGrid/>
        <w:spacing w:line="400" w:lineRule="exact"/>
        <w:ind w:left="0" w:firstLine="555"/>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落实政府采购政策需满足的资格要求：（1）新疆维吾尔自治区政府采购促进中小企业发展管理实施办法》（新财规〔2021〕6号）；（2）《财政部、司法部关于政府采购支持监狱企业发展有关问题的通知》（财库〔2014〕68号）； （3）《国务院办公厅关于建立政府强制采购节能产品制度的通知》（国办发〔2007〕51号）； （4）《财政部民政部中国残疾人联合会关于促进残疾人就业政府采购政策的通知》财库〔2017〕141号。（5）《财政部发展改革委生态环境部市场监管总局关于调整优化节能产品 环境标志产品政府采购执行机制的通知》（财库〔2019〕9号），投标产品遵照《关于印发节能产品政府采购品目清单的通知》（财库〔2019〕19号）相关规定执行。</w:t>
      </w:r>
    </w:p>
    <w:p>
      <w:pPr>
        <w:pStyle w:val="4"/>
        <w:pageBreakBefore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b w:val="0"/>
          <w:bCs w:val="0"/>
          <w:sz w:val="28"/>
          <w:szCs w:val="28"/>
          <w:lang w:val="en-US" w:eastAsia="zh-CN"/>
        </w:rPr>
      </w:pPr>
      <w:bookmarkStart w:id="19" w:name="_Toc17628"/>
      <w:r>
        <w:rPr>
          <w:rFonts w:hint="eastAsia" w:ascii="仿宋" w:hAnsi="仿宋" w:eastAsia="仿宋" w:cs="仿宋"/>
          <w:b w:val="0"/>
          <w:bCs w:val="0"/>
          <w:sz w:val="28"/>
          <w:szCs w:val="28"/>
          <w:lang w:val="en-US" w:eastAsia="zh-CN"/>
        </w:rPr>
        <w:t>3.本项目的特定资格要求：（1）具备有效的营业执照、（2）未被“信用中国”（www.creditchina.gov.cn）、中国政府采购网（www.ccgp.gov.cn）列入失信被执行人、重大税收违法失信主体、政府采购严重违法失信行为记录名单。</w:t>
      </w:r>
    </w:p>
    <w:p>
      <w:pPr>
        <w:pStyle w:val="4"/>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三、获取采购文件</w:t>
      </w:r>
      <w:bookmarkEnd w:id="15"/>
      <w:bookmarkEnd w:id="16"/>
      <w:bookmarkEnd w:id="17"/>
      <w:bookmarkEnd w:id="18"/>
      <w:bookmarkEnd w:id="19"/>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时间：</w:t>
      </w:r>
      <w:r>
        <w:rPr>
          <w:rFonts w:hint="eastAsia" w:ascii="仿宋" w:hAnsi="仿宋" w:eastAsia="仿宋" w:cs="仿宋"/>
          <w:color w:val="auto"/>
          <w:sz w:val="28"/>
          <w:szCs w:val="28"/>
          <w:lang w:val="en-US" w:eastAsia="zh-CN"/>
        </w:rPr>
        <w:t>2023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日至</w:t>
      </w:r>
      <w:r>
        <w:rPr>
          <w:rFonts w:hint="eastAsia" w:ascii="仿宋" w:hAnsi="仿宋" w:eastAsia="仿宋" w:cs="仿宋"/>
          <w:color w:val="auto"/>
          <w:sz w:val="28"/>
          <w:szCs w:val="28"/>
          <w:lang w:val="en-US" w:eastAsia="zh-CN"/>
        </w:rPr>
        <w:t>2023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日，每天上午</w:t>
      </w:r>
      <w:r>
        <w:rPr>
          <w:rFonts w:hint="eastAsia" w:ascii="仿宋" w:hAnsi="仿宋" w:eastAsia="仿宋" w:cs="仿宋"/>
          <w:color w:val="auto"/>
          <w:sz w:val="28"/>
          <w:szCs w:val="28"/>
          <w:lang w:val="en-US" w:eastAsia="zh-CN"/>
        </w:rPr>
        <w:t>10:00</w:t>
      </w:r>
      <w:r>
        <w:rPr>
          <w:rFonts w:hint="eastAsia" w:ascii="仿宋" w:hAnsi="仿宋" w:eastAsia="仿宋" w:cs="仿宋"/>
          <w:color w:val="auto"/>
          <w:sz w:val="28"/>
          <w:szCs w:val="28"/>
        </w:rPr>
        <w:t>至</w:t>
      </w:r>
      <w:r>
        <w:rPr>
          <w:rFonts w:hint="eastAsia" w:ascii="仿宋" w:hAnsi="仿宋" w:eastAsia="仿宋" w:cs="仿宋"/>
          <w:color w:val="auto"/>
          <w:sz w:val="28"/>
          <w:szCs w:val="28"/>
          <w:lang w:val="en-US" w:eastAsia="zh-CN"/>
        </w:rPr>
        <w:t>14:00</w:t>
      </w:r>
      <w:r>
        <w:rPr>
          <w:rFonts w:hint="eastAsia" w:ascii="仿宋" w:hAnsi="仿宋" w:eastAsia="仿宋" w:cs="仿宋"/>
          <w:color w:val="auto"/>
          <w:sz w:val="28"/>
          <w:szCs w:val="28"/>
        </w:rPr>
        <w:t>，下午</w:t>
      </w:r>
      <w:r>
        <w:rPr>
          <w:rFonts w:hint="eastAsia" w:ascii="仿宋" w:hAnsi="仿宋" w:eastAsia="仿宋" w:cs="仿宋"/>
          <w:color w:val="auto"/>
          <w:sz w:val="28"/>
          <w:szCs w:val="28"/>
          <w:lang w:val="en-US" w:eastAsia="zh-CN"/>
        </w:rPr>
        <w:t>16:00</w:t>
      </w:r>
      <w:r>
        <w:rPr>
          <w:rFonts w:hint="eastAsia" w:ascii="仿宋" w:hAnsi="仿宋" w:eastAsia="仿宋" w:cs="仿宋"/>
          <w:color w:val="auto"/>
          <w:sz w:val="28"/>
          <w:szCs w:val="28"/>
        </w:rPr>
        <w:t>至</w:t>
      </w:r>
      <w:r>
        <w:rPr>
          <w:rFonts w:hint="eastAsia" w:ascii="仿宋" w:hAnsi="仿宋" w:eastAsia="仿宋" w:cs="仿宋"/>
          <w:color w:val="auto"/>
          <w:sz w:val="28"/>
          <w:szCs w:val="28"/>
          <w:lang w:val="en-US" w:eastAsia="zh-CN"/>
        </w:rPr>
        <w:t>20:00</w:t>
      </w:r>
      <w:r>
        <w:rPr>
          <w:rFonts w:hint="eastAsia" w:ascii="仿宋" w:hAnsi="仿宋" w:eastAsia="仿宋" w:cs="仿宋"/>
          <w:color w:val="auto"/>
          <w:sz w:val="28"/>
          <w:szCs w:val="28"/>
        </w:rPr>
        <w:t>（北京时间，法定节假日除外 ）</w:t>
      </w:r>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地点：政采云平台</w:t>
      </w:r>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方式：</w:t>
      </w:r>
      <w:r>
        <w:rPr>
          <w:rFonts w:hint="eastAsia" w:ascii="仿宋" w:hAnsi="仿宋" w:eastAsia="仿宋" w:cs="仿宋"/>
          <w:sz w:val="28"/>
          <w:szCs w:val="28"/>
        </w:rPr>
        <w:t>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售价：</w:t>
      </w:r>
      <w:r>
        <w:rPr>
          <w:rFonts w:hint="eastAsia" w:ascii="仿宋" w:hAnsi="仿宋" w:eastAsia="仿宋" w:cs="仿宋"/>
          <w:color w:val="auto"/>
          <w:sz w:val="28"/>
          <w:szCs w:val="28"/>
          <w:lang w:val="en-US" w:eastAsia="zh-CN"/>
        </w:rPr>
        <w:t>0元</w:t>
      </w:r>
    </w:p>
    <w:p>
      <w:pPr>
        <w:pStyle w:val="4"/>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color w:val="auto"/>
          <w:sz w:val="28"/>
          <w:szCs w:val="28"/>
        </w:rPr>
      </w:pPr>
      <w:bookmarkStart w:id="20" w:name="_Toc28359092"/>
      <w:bookmarkStart w:id="21" w:name="_Toc35393632"/>
      <w:bookmarkStart w:id="22" w:name="_Toc21883"/>
      <w:bookmarkStart w:id="23" w:name="_Toc28359015"/>
      <w:bookmarkStart w:id="24" w:name="_Toc35393801"/>
      <w:r>
        <w:rPr>
          <w:rFonts w:hint="eastAsia" w:ascii="仿宋" w:hAnsi="仿宋" w:eastAsia="仿宋" w:cs="仿宋"/>
          <w:b w:val="0"/>
          <w:color w:val="auto"/>
          <w:sz w:val="28"/>
          <w:szCs w:val="28"/>
        </w:rPr>
        <w:t>四、响应文件提交</w:t>
      </w:r>
      <w:bookmarkEnd w:id="20"/>
      <w:bookmarkEnd w:id="21"/>
      <w:bookmarkEnd w:id="22"/>
      <w:bookmarkEnd w:id="23"/>
      <w:bookmarkEnd w:id="24"/>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u w:val="none"/>
        </w:rPr>
      </w:pPr>
      <w:r>
        <w:rPr>
          <w:rFonts w:hint="eastAsia" w:ascii="仿宋" w:hAnsi="仿宋" w:eastAsia="仿宋" w:cs="仿宋"/>
          <w:color w:val="auto"/>
          <w:sz w:val="28"/>
          <w:szCs w:val="28"/>
        </w:rPr>
        <w:t>截止时间：</w:t>
      </w:r>
      <w:r>
        <w:rPr>
          <w:rFonts w:hint="eastAsia" w:ascii="仿宋" w:hAnsi="仿宋" w:eastAsia="仿宋" w:cs="仿宋"/>
          <w:color w:val="auto"/>
          <w:sz w:val="28"/>
          <w:szCs w:val="28"/>
          <w:u w:val="none"/>
          <w:lang w:val="en-US" w:eastAsia="zh-CN"/>
        </w:rPr>
        <w:t>2023年03月24日11点00 分</w:t>
      </w:r>
      <w:r>
        <w:rPr>
          <w:rFonts w:hint="eastAsia" w:ascii="仿宋" w:hAnsi="仿宋" w:eastAsia="仿宋" w:cs="仿宋"/>
          <w:bCs/>
          <w:color w:val="auto"/>
          <w:sz w:val="28"/>
          <w:szCs w:val="28"/>
          <w:u w:val="none"/>
        </w:rPr>
        <w:t>（北京时间）</w:t>
      </w:r>
    </w:p>
    <w:p>
      <w:pPr>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地点：</w:t>
      </w:r>
      <w:r>
        <w:rPr>
          <w:rFonts w:hint="eastAsia" w:ascii="仿宋" w:hAnsi="仿宋" w:eastAsia="仿宋" w:cs="仿宋"/>
          <w:sz w:val="28"/>
          <w:szCs w:val="28"/>
          <w:u w:val="none"/>
        </w:rPr>
        <w:t>政采云网上不见面开标系统</w:t>
      </w:r>
    </w:p>
    <w:p>
      <w:pPr>
        <w:pStyle w:val="4"/>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color w:val="auto"/>
          <w:sz w:val="28"/>
          <w:szCs w:val="28"/>
        </w:rPr>
      </w:pPr>
      <w:bookmarkStart w:id="25" w:name="_Toc35393633"/>
      <w:bookmarkStart w:id="26" w:name="_Toc35393802"/>
      <w:bookmarkStart w:id="27" w:name="_Toc28359016"/>
      <w:bookmarkStart w:id="28" w:name="_Toc17038"/>
      <w:bookmarkStart w:id="29" w:name="_Toc28359093"/>
      <w:r>
        <w:rPr>
          <w:rFonts w:hint="eastAsia" w:ascii="仿宋" w:hAnsi="仿宋" w:eastAsia="仿宋" w:cs="仿宋"/>
          <w:b w:val="0"/>
          <w:color w:val="auto"/>
          <w:sz w:val="28"/>
          <w:szCs w:val="28"/>
        </w:rPr>
        <w:t>五、</w:t>
      </w:r>
      <w:r>
        <w:rPr>
          <w:rFonts w:hint="eastAsia" w:ascii="仿宋" w:hAnsi="仿宋" w:eastAsia="仿宋" w:cs="仿宋"/>
          <w:b w:val="0"/>
          <w:color w:val="auto"/>
          <w:sz w:val="28"/>
          <w:szCs w:val="28"/>
          <w:lang w:eastAsia="zh-CN"/>
        </w:rPr>
        <w:t>响应文件</w:t>
      </w:r>
      <w:r>
        <w:rPr>
          <w:rFonts w:hint="eastAsia" w:ascii="仿宋" w:hAnsi="仿宋" w:eastAsia="仿宋" w:cs="仿宋"/>
          <w:b w:val="0"/>
          <w:color w:val="auto"/>
          <w:sz w:val="28"/>
          <w:szCs w:val="28"/>
        </w:rPr>
        <w:t>开启</w:t>
      </w:r>
      <w:bookmarkEnd w:id="25"/>
      <w:bookmarkEnd w:id="26"/>
      <w:bookmarkEnd w:id="27"/>
      <w:bookmarkEnd w:id="28"/>
      <w:bookmarkEnd w:id="29"/>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28"/>
          <w:szCs w:val="28"/>
          <w:u w:val="single"/>
        </w:rPr>
      </w:pPr>
      <w:r>
        <w:rPr>
          <w:rFonts w:hint="eastAsia" w:ascii="仿宋" w:hAnsi="仿宋" w:eastAsia="仿宋" w:cs="仿宋"/>
          <w:color w:val="auto"/>
          <w:sz w:val="28"/>
          <w:szCs w:val="28"/>
        </w:rPr>
        <w:t>时间：</w:t>
      </w:r>
      <w:r>
        <w:rPr>
          <w:rFonts w:hint="eastAsia" w:ascii="仿宋" w:hAnsi="仿宋" w:eastAsia="仿宋" w:cs="仿宋"/>
          <w:color w:val="auto"/>
          <w:sz w:val="28"/>
          <w:szCs w:val="28"/>
          <w:u w:val="none"/>
          <w:lang w:val="en-US" w:eastAsia="zh-CN"/>
        </w:rPr>
        <w:t>2023年03月24日11点00 分</w:t>
      </w:r>
      <w:r>
        <w:rPr>
          <w:rFonts w:hint="eastAsia" w:ascii="仿宋" w:hAnsi="仿宋" w:eastAsia="仿宋" w:cs="仿宋"/>
          <w:bCs/>
          <w:color w:val="auto"/>
          <w:sz w:val="28"/>
          <w:szCs w:val="28"/>
          <w:u w:val="none"/>
        </w:rPr>
        <w:t>（</w:t>
      </w:r>
      <w:r>
        <w:rPr>
          <w:rFonts w:hint="eastAsia" w:ascii="仿宋" w:hAnsi="仿宋" w:eastAsia="仿宋" w:cs="仿宋"/>
          <w:bCs/>
          <w:color w:val="auto"/>
          <w:sz w:val="28"/>
          <w:szCs w:val="28"/>
        </w:rPr>
        <w:t>北京时间）</w:t>
      </w:r>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Cs/>
          <w:color w:val="auto"/>
          <w:sz w:val="30"/>
          <w:szCs w:val="30"/>
          <w:u w:val="single"/>
        </w:rPr>
      </w:pPr>
      <w:r>
        <w:rPr>
          <w:rFonts w:hint="eastAsia" w:ascii="仿宋" w:hAnsi="仿宋" w:eastAsia="仿宋" w:cs="仿宋"/>
          <w:color w:val="auto"/>
          <w:sz w:val="28"/>
          <w:szCs w:val="28"/>
        </w:rPr>
        <w:t>地点：</w:t>
      </w:r>
      <w:r>
        <w:rPr>
          <w:rFonts w:hint="eastAsia" w:ascii="仿宋" w:hAnsi="仿宋" w:eastAsia="仿宋" w:cs="仿宋"/>
          <w:sz w:val="28"/>
          <w:szCs w:val="28"/>
        </w:rPr>
        <w:t>政采云网上不见面开标系统</w:t>
      </w:r>
    </w:p>
    <w:p>
      <w:pPr>
        <w:pStyle w:val="4"/>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color w:val="auto"/>
          <w:sz w:val="28"/>
          <w:szCs w:val="28"/>
        </w:rPr>
      </w:pPr>
      <w:bookmarkStart w:id="30" w:name="_Toc27659"/>
      <w:bookmarkStart w:id="31" w:name="_Toc28359094"/>
      <w:bookmarkStart w:id="32" w:name="_Toc35393803"/>
      <w:bookmarkStart w:id="33" w:name="_Toc35393634"/>
      <w:bookmarkStart w:id="34" w:name="_Toc28359017"/>
      <w:r>
        <w:rPr>
          <w:rFonts w:hint="eastAsia" w:ascii="仿宋" w:hAnsi="仿宋" w:eastAsia="仿宋" w:cs="仿宋"/>
          <w:b w:val="0"/>
          <w:color w:val="auto"/>
          <w:sz w:val="28"/>
          <w:szCs w:val="28"/>
        </w:rPr>
        <w:t>六、公告期限</w:t>
      </w:r>
      <w:bookmarkEnd w:id="30"/>
      <w:bookmarkEnd w:id="31"/>
      <w:bookmarkEnd w:id="32"/>
      <w:bookmarkEnd w:id="33"/>
      <w:bookmarkEnd w:id="34"/>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自本公告发布之日起</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个工作日。</w:t>
      </w:r>
    </w:p>
    <w:p>
      <w:pPr>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lang w:val="en-US" w:eastAsia="zh-CN"/>
        </w:rPr>
      </w:pPr>
      <w:bookmarkStart w:id="35" w:name="_Toc20707"/>
      <w:bookmarkStart w:id="36" w:name="_Toc35393804"/>
      <w:bookmarkStart w:id="37" w:name="_Toc35393635"/>
      <w:r>
        <w:rPr>
          <w:rFonts w:hint="eastAsia" w:ascii="仿宋" w:hAnsi="仿宋" w:eastAsia="仿宋" w:cs="仿宋"/>
          <w:color w:val="auto"/>
          <w:sz w:val="28"/>
          <w:szCs w:val="28"/>
          <w:lang w:val="en-US" w:eastAsia="zh-CN"/>
        </w:rPr>
        <w:t>七、其他补充事宜</w:t>
      </w:r>
      <w:bookmarkEnd w:id="35"/>
      <w:bookmarkEnd w:id="36"/>
      <w:bookmarkEnd w:id="37"/>
    </w:p>
    <w:p>
      <w:pPr>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1、本项目在新疆政府采购网和阿克苏地区行政公署网同时发布；</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5、供应商在开标时须携带制作加密电子响应文件所使用的CA锁，电脑须提前配置好浏览器（建议使用360浏览器或谷歌浏览器），以便开标时在线解密。</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7</w:t>
      </w:r>
      <w:r>
        <w:rPr>
          <w:rFonts w:hint="eastAsia" w:ascii="仿宋" w:hAnsi="仿宋" w:eastAsia="仿宋" w:cs="仿宋"/>
          <w:sz w:val="28"/>
          <w:szCs w:val="28"/>
        </w:rPr>
        <w:t>、投标人（供应商）无需提供任何纸质材料，所有审查及评审内容均以电子投标（响应）文件为准。</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8</w:t>
      </w:r>
      <w:r>
        <w:rPr>
          <w:rFonts w:hint="eastAsia" w:ascii="仿宋" w:hAnsi="仿宋" w:eastAsia="仿宋" w:cs="仿宋"/>
          <w:sz w:val="28"/>
          <w:szCs w:val="28"/>
        </w:rPr>
        <w:t>、其他内容详见采购文件。</w:t>
      </w:r>
    </w:p>
    <w:p>
      <w:pPr>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特别提示：</w:t>
      </w:r>
    </w:p>
    <w:p>
      <w:pPr>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bookmarkStart w:id="38" w:name="_Toc28359018"/>
      <w:bookmarkStart w:id="39" w:name="_Toc9251"/>
      <w:bookmarkStart w:id="40" w:name="_Toc35393805"/>
      <w:bookmarkStart w:id="41" w:name="_Toc35393636"/>
      <w:bookmarkStart w:id="42" w:name="_Toc28359095"/>
    </w:p>
    <w:p>
      <w:pPr>
        <w:pStyle w:val="4"/>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color w:val="auto"/>
          <w:sz w:val="28"/>
          <w:szCs w:val="28"/>
        </w:rPr>
      </w:pPr>
      <w:r>
        <w:rPr>
          <w:rFonts w:hint="eastAsia" w:ascii="仿宋" w:hAnsi="仿宋" w:eastAsia="仿宋" w:cs="仿宋"/>
          <w:b w:val="0"/>
          <w:color w:val="auto"/>
          <w:sz w:val="28"/>
          <w:szCs w:val="28"/>
        </w:rPr>
        <w:t>八、凡对本次采购提出询问，请按以下方式联系。</w:t>
      </w:r>
      <w:bookmarkEnd w:id="38"/>
      <w:bookmarkEnd w:id="39"/>
      <w:bookmarkEnd w:id="40"/>
      <w:bookmarkEnd w:id="41"/>
      <w:bookmarkEnd w:id="42"/>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bookmarkStart w:id="43" w:name="_Toc29692"/>
      <w:bookmarkStart w:id="44" w:name="_Toc35393637"/>
      <w:bookmarkStart w:id="45" w:name="_Toc28359019"/>
      <w:bookmarkStart w:id="46" w:name="_Toc28359096"/>
      <w:bookmarkStart w:id="47" w:name="_Toc35393806"/>
      <w:r>
        <w:rPr>
          <w:rFonts w:hint="eastAsia" w:ascii="仿宋" w:hAnsi="仿宋" w:eastAsia="仿宋" w:cs="仿宋"/>
          <w:sz w:val="28"/>
          <w:szCs w:val="28"/>
          <w:lang w:val="en-US" w:eastAsia="zh-CN"/>
        </w:rPr>
        <w:t>1.采购人信息</w:t>
      </w:r>
      <w:bookmarkEnd w:id="43"/>
      <w:bookmarkEnd w:id="44"/>
      <w:bookmarkEnd w:id="45"/>
      <w:bookmarkEnd w:id="46"/>
      <w:bookmarkEnd w:id="47"/>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    称：阿克苏市机关事务服务中心</w:t>
      </w:r>
    </w:p>
    <w:p>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    址：阿克苏市北京东路67号</w:t>
      </w:r>
    </w:p>
    <w:p>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联系方式：13779403777</w:t>
      </w:r>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bookmarkStart w:id="48" w:name="_Toc28359020"/>
      <w:bookmarkStart w:id="49" w:name="_Toc31440"/>
      <w:bookmarkStart w:id="50" w:name="_Toc35393807"/>
      <w:bookmarkStart w:id="51" w:name="_Toc35393638"/>
      <w:bookmarkStart w:id="52" w:name="_Toc28359097"/>
      <w:r>
        <w:rPr>
          <w:rFonts w:hint="eastAsia" w:ascii="仿宋" w:hAnsi="仿宋" w:eastAsia="仿宋" w:cs="仿宋"/>
          <w:sz w:val="28"/>
          <w:szCs w:val="28"/>
          <w:lang w:val="en-US" w:eastAsia="zh-CN"/>
        </w:rPr>
        <w:t>2.采购代理机构信息</w:t>
      </w:r>
      <w:bookmarkEnd w:id="48"/>
      <w:bookmarkEnd w:id="49"/>
      <w:bookmarkEnd w:id="50"/>
      <w:bookmarkEnd w:id="51"/>
      <w:bookmarkEnd w:id="52"/>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    称：新疆瀚哲项目管理有限公司</w:t>
      </w:r>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地　　址：新疆阿克苏市疆南名居4号楼三单元101室 </w:t>
      </w:r>
    </w:p>
    <w:p>
      <w:pPr>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联系方式：18509977717</w:t>
      </w:r>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bookmarkStart w:id="53" w:name="_Toc18856"/>
      <w:bookmarkStart w:id="54" w:name="_Toc28359021"/>
      <w:bookmarkStart w:id="55" w:name="_Toc28359098"/>
      <w:bookmarkStart w:id="56" w:name="_Toc35393808"/>
      <w:bookmarkStart w:id="57" w:name="_Toc35393639"/>
      <w:r>
        <w:rPr>
          <w:rFonts w:hint="eastAsia" w:ascii="仿宋" w:hAnsi="仿宋" w:eastAsia="仿宋" w:cs="仿宋"/>
          <w:sz w:val="28"/>
          <w:szCs w:val="28"/>
          <w:lang w:val="en-US" w:eastAsia="zh-CN"/>
        </w:rPr>
        <w:t>3.项目联系方式</w:t>
      </w:r>
      <w:bookmarkEnd w:id="53"/>
      <w:bookmarkEnd w:id="54"/>
      <w:bookmarkEnd w:id="55"/>
      <w:bookmarkEnd w:id="56"/>
      <w:bookmarkEnd w:id="57"/>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项目联系人：代娟娟    </w:t>
      </w:r>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　　 话：18509977717</w:t>
      </w:r>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4.监督部门</w:t>
      </w:r>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名称：阿克苏市政府采购管理办公室</w:t>
      </w:r>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地址：阿克苏市北京路67号（综合办公区）1号楼1楼</w:t>
      </w:r>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联系人：任文斌</w:t>
      </w:r>
    </w:p>
    <w:p>
      <w:pPr>
        <w:pageBreakBefore w:val="0"/>
        <w:kinsoku/>
        <w:wordWrap/>
        <w:overflowPunct/>
        <w:topLinePunct w:val="0"/>
        <w:autoSpaceDE/>
        <w:autoSpaceDN/>
        <w:bidi w:val="0"/>
        <w:adjustRightInd/>
        <w:snapToGrid/>
        <w:spacing w:line="400" w:lineRule="exact"/>
        <w:ind w:firstLine="840" w:firstLineChars="300"/>
        <w:textAlignment w:val="auto"/>
      </w:pPr>
      <w:r>
        <w:rPr>
          <w:rFonts w:hint="eastAsia" w:ascii="仿宋" w:hAnsi="仿宋" w:eastAsia="仿宋" w:cs="仿宋"/>
          <w:sz w:val="28"/>
          <w:szCs w:val="28"/>
          <w:lang w:val="en-US" w:eastAsia="zh-CN"/>
        </w:rPr>
        <w:t>电话：0997-2653610</w:t>
      </w:r>
    </w:p>
    <w:p>
      <w:pPr>
        <w:pStyle w:val="2"/>
        <w:rPr>
          <w:rFonts w:hint="eastAsia"/>
          <w:lang w:val="en-US"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both"/>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18"/>
        <w:tblpPr w:leftFromText="180" w:rightFromText="180" w:vertAnchor="text" w:horzAnchor="page" w:tblpX="1587" w:tblpY="357"/>
        <w:tblOverlap w:val="never"/>
        <w:tblW w:w="90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2230"/>
        <w:gridCol w:w="60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0"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  目</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5"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项目名称</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三大综合办公区绿化补栽采购项目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项目编号</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default" w:ascii="宋体" w:hAnsi="宋体" w:cs="宋体"/>
                <w:b w:val="0"/>
                <w:bCs w:val="0"/>
                <w:color w:val="000000" w:themeColor="text1"/>
                <w:kern w:val="0"/>
                <w:sz w:val="24"/>
                <w:szCs w:val="24"/>
                <w:lang w:val="en-US" w:eastAsia="zh-CN"/>
                <w14:textFill>
                  <w14:solidFill>
                    <w14:schemeClr w14:val="tx1"/>
                  </w14:solidFill>
                </w14:textFill>
              </w:rPr>
              <w:t xml:space="preserve">2023-A-12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3</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项目地点</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阿克苏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4</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采购内容</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default" w:ascii="宋体" w:hAnsi="宋体" w:cs="宋体"/>
                <w:b w:val="0"/>
                <w:bCs w:val="0"/>
                <w:color w:val="000000" w:themeColor="text1"/>
                <w:kern w:val="0"/>
                <w:sz w:val="24"/>
                <w:szCs w:val="24"/>
                <w:lang w:val="en-US" w:eastAsia="zh-CN"/>
                <w14:textFill>
                  <w14:solidFill>
                    <w14:schemeClr w14:val="tx1"/>
                  </w14:solidFill>
                </w14:textFill>
              </w:rPr>
              <w:t>三大综合办公区绿化补栽采购（详见招标文件采购需求）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5</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预算金额</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750000.00元，大写：</w:t>
            </w:r>
            <w:r>
              <w:rPr>
                <w:rFonts w:hint="eastAsia" w:ascii="仿宋" w:hAnsi="仿宋" w:eastAsia="仿宋" w:cs="仿宋"/>
                <w:color w:val="000000" w:themeColor="text1"/>
                <w:sz w:val="28"/>
                <w:szCs w:val="28"/>
                <w:lang w:val="en-US" w:eastAsia="zh-CN"/>
                <w14:textFill>
                  <w14:solidFill>
                    <w14:schemeClr w14:val="tx1"/>
                  </w14:solidFill>
                </w14:textFill>
              </w:rPr>
              <w:t>柒</w:t>
            </w:r>
            <w:r>
              <w:rPr>
                <w:rFonts w:hint="eastAsia" w:ascii="宋体" w:hAnsi="宋体" w:cs="宋体"/>
                <w:b w:val="0"/>
                <w:bCs w:val="0"/>
                <w:color w:val="000000" w:themeColor="text1"/>
                <w:kern w:val="0"/>
                <w:sz w:val="24"/>
                <w:szCs w:val="24"/>
                <w:lang w:val="en-US" w:eastAsia="zh-CN"/>
                <w14:textFill>
                  <w14:solidFill>
                    <w14:schemeClr w14:val="tx1"/>
                  </w14:solidFill>
                </w14:textFill>
              </w:rPr>
              <w:t>拾伍万元整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6</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采购人</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阿克苏市机关事务服务中心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7</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供货期</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20个工作日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8</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进口产品情况</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无进口产品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9</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投标保证金</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投标保证金：本项目不作要求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90"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10</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投标人资质条件、能力和信誉</w:t>
            </w:r>
          </w:p>
        </w:tc>
        <w:tc>
          <w:tcPr>
            <w:tcW w:w="60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1.满足《中华人民共和国政府采购法》第二十二条规定；</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①具有独立承担民事责任的能力；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②具有良好的商业信誉和健全的财务会计制度；</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③具有履行合同所必需的设备和专业技术能力；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④有依法缴纳税收和社会保障资金的良好记录；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⑤参加政府采购活动前三年内，在经营活动中没有重大违法记录；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⑥法律、行政法规规定的其他条件。</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90"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10</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投标人资质条件、能力和信誉</w:t>
            </w:r>
          </w:p>
        </w:tc>
        <w:tc>
          <w:tcPr>
            <w:tcW w:w="6067" w:type="dxa"/>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ascii="宋体" w:hAnsi="宋体" w:eastAsia="宋体" w:cs="宋体"/>
                <w:b/>
                <w:bCs/>
                <w:i w:val="0"/>
                <w:iCs w:val="0"/>
                <w:cap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2"/>
                <w:sz w:val="24"/>
                <w:szCs w:val="24"/>
                <w:lang w:val="en-US" w:eastAsia="zh-CN" w:bidi="ar-SA"/>
                <w14:textFill>
                  <w14:solidFill>
                    <w14:schemeClr w14:val="tx1"/>
                  </w14:solidFill>
                </w14:textFill>
              </w:rPr>
              <w:t>本项目的特定资格要求：</w:t>
            </w:r>
          </w:p>
          <w:p>
            <w:pPr>
              <w:keepNext w:val="0"/>
              <w:keepLines w:val="0"/>
              <w:pageBreakBefore w:val="0"/>
              <w:widowControl w:val="0"/>
              <w:numPr>
                <w:ilvl w:val="0"/>
                <w:numId w:val="3"/>
              </w:numPr>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法人代表资格证明书及授权书、被授权人身份证；(法人投标需提供法人身份证及法人代表资格证明书)；</w:t>
            </w:r>
            <w:r>
              <w:rPr>
                <w:rFonts w:hint="eastAsia" w:ascii="宋体" w:hAnsi="宋体" w:cs="宋体"/>
                <w:b w:val="0"/>
                <w:bCs w:val="0"/>
                <w:color w:val="000000" w:themeColor="text1"/>
                <w:kern w:val="0"/>
                <w:sz w:val="24"/>
                <w:szCs w:val="24"/>
                <w:lang w:val="en-US" w:eastAsia="zh-CN"/>
                <w14:textFill>
                  <w14:solidFill>
                    <w14:schemeClr w14:val="tx1"/>
                  </w14:solidFill>
                </w14:textFill>
              </w:rPr>
              <w:br w:type="textWrapping"/>
            </w:r>
            <w:r>
              <w:rPr>
                <w:rFonts w:hint="eastAsia" w:ascii="宋体" w:hAnsi="宋体" w:cs="宋体"/>
                <w:b w:val="0"/>
                <w:bCs w:val="0"/>
                <w:color w:val="000000" w:themeColor="text1"/>
                <w:kern w:val="0"/>
                <w:sz w:val="24"/>
                <w:szCs w:val="24"/>
                <w:lang w:val="en-US" w:eastAsia="zh-CN"/>
                <w14:textFill>
                  <w14:solidFill>
                    <w14:schemeClr w14:val="tx1"/>
                  </w14:solidFill>
                </w14:textFill>
              </w:rPr>
              <w:t>（2）依法缴纳近三个月的社会保险缴纳凭据；</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ind w:leftChars="0"/>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（3）税务部门出具的近三个月的完税证明；</w:t>
            </w:r>
          </w:p>
          <w:p>
            <w:pPr>
              <w:keepNext w:val="0"/>
              <w:keepLines w:val="0"/>
              <w:pageBreakBefore w:val="0"/>
              <w:widowControl w:val="0"/>
              <w:numPr>
                <w:ilvl w:val="0"/>
                <w:numId w:val="0"/>
              </w:numPr>
              <w:tabs>
                <w:tab w:val="left" w:pos="4260"/>
              </w:tabs>
              <w:kinsoku/>
              <w:wordWrap/>
              <w:overflowPunct/>
              <w:topLinePunct w:val="0"/>
              <w:autoSpaceDE/>
              <w:autoSpaceDN/>
              <w:bidi w:val="0"/>
              <w:adjustRightInd w:val="0"/>
              <w:snapToGrid/>
              <w:spacing w:line="400" w:lineRule="exact"/>
              <w:ind w:leftChars="0"/>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（4）未被“信用中国”网站（www.creditchina.gov.cn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r>
              <w:rPr>
                <w:rFonts w:hint="eastAsia" w:ascii="宋体" w:hAnsi="宋体" w:cs="宋体"/>
                <w:b w:val="0"/>
                <w:bCs w:val="0"/>
                <w:color w:val="000000" w:themeColor="text1"/>
                <w:kern w:val="0"/>
                <w:sz w:val="24"/>
                <w:szCs w:val="24"/>
                <w:lang w:val="en-US" w:eastAsia="zh-CN"/>
                <w14:textFill>
                  <w14:solidFill>
                    <w14:schemeClr w14:val="tx1"/>
                  </w14:solidFill>
                </w14:textFill>
              </w:rPr>
              <w:br w:type="textWrapping"/>
            </w:r>
            <w:r>
              <w:rPr>
                <w:rFonts w:hint="eastAsia" w:ascii="宋体" w:hAnsi="宋体" w:cs="宋体"/>
                <w:b w:val="0"/>
                <w:bCs w:val="0"/>
                <w:color w:val="000000" w:themeColor="text1"/>
                <w:kern w:val="0"/>
                <w:sz w:val="24"/>
                <w:szCs w:val="24"/>
                <w:lang w:val="en-US" w:eastAsia="zh-CN"/>
                <w14:textFill>
                  <w14:solidFill>
                    <w14:schemeClr w14:val="tx1"/>
                  </w14:solidFill>
                </w14:textFill>
              </w:rPr>
              <w:t>（5）与招标人存在利害关系可能影响招标公正性的单位，不得参加投标。单位负责人为同一人或存在控股、管理关系的不同单位，不得参加同一标段投标，否则，相关投标均无效。</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73"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11</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投标人资格</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（开标时查验内容）</w:t>
            </w:r>
          </w:p>
        </w:tc>
        <w:tc>
          <w:tcPr>
            <w:tcW w:w="6067" w:type="dxa"/>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投标人需提供的证明材料，单独提交以下证明材料：</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both"/>
              <w:textAlignment w:val="baseline"/>
              <w:outlineLvl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（1）法人代表资格证明书及授权书、被授权人身份证；(法人投标需提供法人身份证及法人代表资格证明书)；</w:t>
            </w:r>
            <w:r>
              <w:rPr>
                <w:rFonts w:hint="eastAsia"/>
                <w:color w:val="000000" w:themeColor="text1"/>
                <w:lang w:val="en-US" w:eastAsia="zh-CN"/>
                <w14:textFill>
                  <w14:solidFill>
                    <w14:schemeClr w14:val="tx1"/>
                  </w14:solidFill>
                </w14:textFill>
              </w:rPr>
              <w:br w:type="textWrapping"/>
            </w:r>
            <w:r>
              <w:rPr>
                <w:rFonts w:hint="eastAsia"/>
                <w:color w:val="000000" w:themeColor="text1"/>
                <w:lang w:val="en-US" w:eastAsia="zh-CN"/>
                <w14:textFill>
                  <w14:solidFill>
                    <w14:schemeClr w14:val="tx1"/>
                  </w14:solidFill>
                </w14:textFill>
              </w:rPr>
              <w:t>（2）依法缴纳近三个月的社会保险缴纳凭据；</w:t>
            </w:r>
            <w:r>
              <w:rPr>
                <w:rFonts w:hint="eastAsia"/>
                <w:color w:val="000000" w:themeColor="text1"/>
                <w:lang w:val="en-US" w:eastAsia="zh-CN"/>
                <w14:textFill>
                  <w14:solidFill>
                    <w14:schemeClr w14:val="tx1"/>
                  </w14:solidFill>
                </w14:textFill>
              </w:rPr>
              <w:br w:type="textWrapping"/>
            </w:r>
            <w:r>
              <w:rPr>
                <w:rFonts w:hint="eastAsia"/>
                <w:color w:val="000000" w:themeColor="text1"/>
                <w:lang w:val="en-US" w:eastAsia="zh-CN"/>
                <w14:textFill>
                  <w14:solidFill>
                    <w14:schemeClr w14:val="tx1"/>
                  </w14:solidFill>
                </w14:textFill>
              </w:rPr>
              <w:t>（3）税务部门出具的近三个月的完税证明；</w:t>
            </w:r>
            <w:r>
              <w:rPr>
                <w:rFonts w:hint="eastAsia"/>
                <w:color w:val="000000" w:themeColor="text1"/>
                <w:lang w:val="en-US" w:eastAsia="zh-CN"/>
                <w14:textFill>
                  <w14:solidFill>
                    <w14:schemeClr w14:val="tx1"/>
                  </w14:solidFill>
                </w14:textFill>
              </w:rPr>
              <w:br w:type="textWrapping"/>
            </w:r>
            <w:r>
              <w:rPr>
                <w:rFonts w:hint="eastAsia"/>
                <w:color w:val="000000" w:themeColor="text1"/>
                <w:lang w:val="en-US" w:eastAsia="zh-CN"/>
                <w14:textFill>
                  <w14:solidFill>
                    <w14:schemeClr w14:val="tx1"/>
                  </w14:solidFill>
                </w14:textFill>
              </w:rPr>
              <w:t>（4）未被“信用中国”网站（www.creditchina.gov.cn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）政府采购严重违法失信行为记录名单或被财政部门禁止参加政府采购活动时间及地域范围内（查询时间为公告日期之后）；</w:t>
            </w:r>
            <w:r>
              <w:rPr>
                <w:rFonts w:hint="eastAsia"/>
                <w:color w:val="000000" w:themeColor="text1"/>
                <w:lang w:val="en-US" w:eastAsia="zh-CN"/>
                <w14:textFill>
                  <w14:solidFill>
                    <w14:schemeClr w14:val="tx1"/>
                  </w14:solidFill>
                </w14:textFill>
              </w:rPr>
              <w:br w:type="textWrapping"/>
            </w:r>
            <w:r>
              <w:rPr>
                <w:rFonts w:hint="eastAsia"/>
                <w:color w:val="000000" w:themeColor="text1"/>
                <w:lang w:val="en-US" w:eastAsia="zh-CN"/>
                <w14:textFill>
                  <w14:solidFill>
                    <w14:schemeClr w14:val="tx1"/>
                  </w14:solidFill>
                </w14:textFill>
              </w:rPr>
              <w:t>（5）与招标人存在利害关系可能影响招标公正性的单位，不得参加投标。单位负责人为同一人或存在控股、管理关系的不同单位，不得参加同一标段投标，否则，相关投标均无效。</w:t>
            </w:r>
          </w:p>
          <w:p>
            <w:pPr>
              <w:pStyle w:val="23"/>
              <w:jc w:val="both"/>
              <w:rPr>
                <w:rFonts w:hint="default"/>
                <w:color w:val="000000" w:themeColor="text1"/>
                <w:lang w:val="en-US" w:eastAsia="zh-CN"/>
                <w14:textFill>
                  <w14:solidFill>
                    <w14:schemeClr w14:val="tx1"/>
                  </w14:solidFill>
                </w14:textFill>
              </w:rPr>
            </w:pPr>
            <w:bookmarkStart w:id="109" w:name="_GoBack"/>
            <w:bookmarkEnd w:id="10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3"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12</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投标响应文件份数</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份数:正本1份，副本3份。</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投标文件电子版光盘份数：1份， 电子版光盘上应清晰标记出项目名称及投标人名称。</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投标企业递交投标文件，标注项目名称（即本项目制作正本1份，副本3份，电子版为书面投标文件正本加盖公章的扫描件，PDF 格式 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9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13</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投标文件提交截止时间</w:t>
            </w:r>
          </w:p>
        </w:tc>
        <w:tc>
          <w:tcPr>
            <w:tcW w:w="6067"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2023年3月24日 11:00（北京时间），逾期代表自动放弃。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9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14</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投标文件提交地点</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政采云网上不见面开标系统</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16"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15</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开标时间</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bidi="ar-SA"/>
                <w14:textFill>
                  <w14:solidFill>
                    <w14:schemeClr w14:val="tx1"/>
                  </w14:solidFill>
                </w14:textFill>
              </w:rPr>
              <w:t>202</w:t>
            </w:r>
            <w:r>
              <w:rPr>
                <w:rFonts w:hint="eastAsia" w:ascii="宋体" w:hAnsi="宋体" w:cs="宋体"/>
                <w:i w:val="0"/>
                <w:iCs w:val="0"/>
                <w:caps w:val="0"/>
                <w:color w:val="000000" w:themeColor="text1"/>
                <w:spacing w:val="0"/>
                <w:sz w:val="24"/>
                <w:szCs w:val="24"/>
                <w:highlight w:val="no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lang w:bidi="ar-SA"/>
                <w14:textFill>
                  <w14:solidFill>
                    <w14:schemeClr w14:val="tx1"/>
                  </w14:solidFill>
                </w14:textFill>
              </w:rPr>
              <w:t>年</w:t>
            </w:r>
            <w:r>
              <w:rPr>
                <w:rFonts w:hint="eastAsia" w:ascii="宋体" w:hAnsi="宋体" w:cs="宋体"/>
                <w:i w:val="0"/>
                <w:iCs w:val="0"/>
                <w:caps w:val="0"/>
                <w:color w:val="000000" w:themeColor="text1"/>
                <w:spacing w:val="0"/>
                <w:sz w:val="24"/>
                <w:szCs w:val="24"/>
                <w:highlight w:val="no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lang w:bidi="ar-SA"/>
                <w14:textFill>
                  <w14:solidFill>
                    <w14:schemeClr w14:val="tx1"/>
                  </w14:solidFill>
                </w14:textFill>
              </w:rPr>
              <w:t>月</w:t>
            </w:r>
            <w:r>
              <w:rPr>
                <w:rFonts w:hint="eastAsia" w:ascii="宋体" w:hAnsi="宋体" w:cs="宋体"/>
                <w:i w:val="0"/>
                <w:iCs w:val="0"/>
                <w:caps w:val="0"/>
                <w:color w:val="000000" w:themeColor="text1"/>
                <w:spacing w:val="0"/>
                <w:sz w:val="24"/>
                <w:szCs w:val="24"/>
                <w:highlight w:val="none"/>
                <w:lang w:val="en-US" w:eastAsia="zh-CN" w:bidi="ar-SA"/>
                <w14:textFill>
                  <w14:solidFill>
                    <w14:schemeClr w14:val="tx1"/>
                  </w14:solidFill>
                </w14:textFill>
              </w:rPr>
              <w:t>24</w:t>
            </w:r>
            <w:r>
              <w:rPr>
                <w:rFonts w:hint="eastAsia" w:ascii="宋体" w:hAnsi="宋体" w:eastAsia="宋体" w:cs="宋体"/>
                <w:i w:val="0"/>
                <w:iCs w:val="0"/>
                <w:caps w:val="0"/>
                <w:color w:val="000000" w:themeColor="text1"/>
                <w:spacing w:val="0"/>
                <w:sz w:val="24"/>
                <w:szCs w:val="24"/>
                <w:highlight w:val="none"/>
                <w:lang w:bidi="ar-SA"/>
                <w14:textFill>
                  <w14:solidFill>
                    <w14:schemeClr w14:val="tx1"/>
                  </w14:solidFill>
                </w14:textFill>
              </w:rPr>
              <w:t>日 11:00（北京时间</w:t>
            </w:r>
            <w:r>
              <w:rPr>
                <w:rFonts w:hint="eastAsia" w:ascii="宋体" w:hAnsi="宋体" w:eastAsia="宋体" w:cs="宋体"/>
                <w:i w:val="0"/>
                <w:iCs w:val="0"/>
                <w:caps w:val="0"/>
                <w:color w:val="000000" w:themeColor="text1"/>
                <w:spacing w:val="0"/>
                <w:sz w:val="24"/>
                <w:szCs w:val="24"/>
                <w:highlight w:val="none"/>
                <w:lang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6"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16</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开标地点</w:t>
            </w:r>
          </w:p>
        </w:tc>
        <w:tc>
          <w:tcPr>
            <w:tcW w:w="6067"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政采云网上不见面开标系统</w:t>
            </w:r>
          </w:p>
          <w:p>
            <w:pPr>
              <w:pStyle w:val="1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3"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17</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履约保证金</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92" w:hRule="atLeas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18</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评标办法及标准</w:t>
            </w:r>
          </w:p>
        </w:tc>
        <w:tc>
          <w:tcPr>
            <w:tcW w:w="606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14"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bookmarkStart w:id="58" w:name="_Toc31200"/>
            <w:bookmarkStart w:id="59" w:name="_Toc18885_WPSOffice_Level2"/>
            <w:bookmarkStart w:id="60" w:name="_Toc175644016"/>
            <w:bookmarkStart w:id="61" w:name="_Toc86202581"/>
            <w:r>
              <w:rPr>
                <w:rFonts w:hint="eastAsia" w:ascii="宋体" w:hAnsi="宋体" w:cs="宋体"/>
                <w:b w:val="0"/>
                <w:bCs w:val="0"/>
                <w:color w:val="000000" w:themeColor="text1"/>
                <w:kern w:val="0"/>
                <w:sz w:val="24"/>
                <w:szCs w:val="24"/>
                <w:lang w:val="en-US" w:eastAsia="zh-CN"/>
                <w14:textFill>
                  <w14:solidFill>
                    <w14:schemeClr w14:val="tx1"/>
                  </w14:solidFill>
                </w14:textFill>
              </w:rPr>
              <w:t>19</w:t>
            </w:r>
          </w:p>
        </w:tc>
        <w:tc>
          <w:tcPr>
            <w:tcW w:w="223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特别提示</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tabs>
                <w:tab w:val="left" w:pos="4260"/>
              </w:tabs>
              <w:spacing w:line="360" w:lineRule="auto"/>
              <w:jc w:val="both"/>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70"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20</w:t>
            </w: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低于成本价不正当竞争预防措施</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tabs>
                <w:tab w:val="left" w:pos="4260"/>
              </w:tabs>
              <w:spacing w:line="360" w:lineRule="auto"/>
              <w:jc w:val="both"/>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725" w:hRule="exact"/>
        </w:trPr>
        <w:tc>
          <w:tcPr>
            <w:tcW w:w="721"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招标文件的澄清和质疑</w:t>
            </w:r>
          </w:p>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1、综合说明</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2、对招标文件的澄清和质疑</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应尽早领取招标文件，若对招标文件有疑问需要澄清或质疑，须在开标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000000" w:themeColor="text1"/>
                <w:sz w:val="24"/>
                <w:highlight w:val="none"/>
                <w:lang w:val="en-US" w:eastAsia="zh-CN"/>
                <w14:textFill>
                  <w14:solidFill>
                    <w14:schemeClr w14:val="tx1"/>
                  </w14:solidFill>
                </w14:textFill>
              </w:rPr>
              <w:t>(项目名称）</w:t>
            </w:r>
            <w:r>
              <w:rPr>
                <w:rFonts w:hint="eastAsia" w:ascii="宋体" w:hAnsi="宋体" w:cs="宋体"/>
                <w:bCs/>
                <w:color w:val="000000" w:themeColor="text1"/>
                <w:sz w:val="24"/>
                <w:highlight w:val="none"/>
                <w14:textFill>
                  <w14:solidFill>
                    <w14:schemeClr w14:val="tx1"/>
                  </w14:solidFill>
                </w14:textFill>
              </w:rPr>
              <w:t>澄清或质疑使用”字样，并由身份证持有人签字确</w:t>
            </w: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ascii="宋体" w:hAnsi="宋体" w:cs="宋体"/>
                <w:bCs/>
                <w:color w:val="000000" w:themeColor="text1"/>
                <w:sz w:val="24"/>
                <w:highlight w:val="none"/>
                <w14:textFill>
                  <w14:solidFill>
                    <w14:schemeClr w14:val="tx1"/>
                  </w14:solidFill>
                </w14:textFill>
              </w:rPr>
            </w:pPr>
          </w:p>
          <w:p>
            <w:pPr>
              <w:pStyle w:val="2"/>
              <w:rPr>
                <w:rFonts w:hint="eastAsia"/>
                <w:color w:val="000000" w:themeColor="text1"/>
                <w14:textFill>
                  <w14:solidFill>
                    <w14:schemeClr w14:val="tx1"/>
                  </w14:solidFill>
                </w14:textFill>
              </w:rPr>
            </w:pPr>
          </w:p>
          <w:p>
            <w:pPr>
              <w:pStyle w:val="2"/>
              <w:rPr>
                <w:rFonts w:hint="eastAsia" w:ascii="宋体" w:hAnsi="宋体" w:cs="宋体"/>
                <w:bCs/>
                <w:color w:val="000000" w:themeColor="text1"/>
                <w:sz w:val="24"/>
                <w:highlight w:val="none"/>
                <w14:textFill>
                  <w14:solidFill>
                    <w14:schemeClr w14:val="tx1"/>
                  </w14:solidFill>
                </w14:textFill>
              </w:rPr>
            </w:pPr>
          </w:p>
          <w:p>
            <w:pPr>
              <w:rPr>
                <w:rFonts w:hint="eastAsia"/>
                <w:color w:val="000000" w:themeColor="text1"/>
                <w14:textFill>
                  <w14:solidFill>
                    <w14:schemeClr w14:val="tx1"/>
                  </w14:solidFill>
                </w14:textFill>
              </w:rPr>
            </w:pPr>
          </w:p>
          <w:p>
            <w:pPr>
              <w:spacing w:line="360" w:lineRule="auto"/>
              <w:rPr>
                <w:rFonts w:hint="eastAsia" w:ascii="宋体" w:hAnsi="宋体" w:cs="宋体"/>
                <w:bCs/>
                <w:color w:val="000000" w:themeColor="text1"/>
                <w:sz w:val="24"/>
                <w:highlight w:val="none"/>
                <w14:textFill>
                  <w14:solidFill>
                    <w14:schemeClr w14:val="tx1"/>
                  </w14:solidFill>
                </w14:textFill>
              </w:rPr>
            </w:pP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认。上述资料均须加盖公章。</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宋体" w:hAnsi="宋体" w:cs="宋体"/>
                <w:bCs/>
                <w:color w:val="000000" w:themeColor="text1"/>
                <w:sz w:val="24"/>
                <w:highlight w:val="none"/>
                <w:lang w:val="en-US" w:eastAsia="zh-CN"/>
                <w14:textFill>
                  <w14:solidFill>
                    <w14:schemeClr w14:val="tx1"/>
                  </w14:solidFill>
                </w14:textFill>
              </w:rPr>
              <w:t>新疆政府采购网</w:t>
            </w:r>
            <w:r>
              <w:rPr>
                <w:rFonts w:hint="eastAsia" w:ascii="宋体" w:hAnsi="宋体" w:cs="宋体"/>
                <w:bCs/>
                <w:color w:val="000000" w:themeColor="text1"/>
                <w:sz w:val="24"/>
                <w:highlight w:val="none"/>
                <w14:textFill>
                  <w14:solidFill>
                    <w14:schemeClr w14:val="tx1"/>
                  </w14:solidFill>
                </w14:textFill>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3、对招标过程和拟中标结果的质疑</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投标人认为招标过程和拟中标结果使自己的权益受到损害的，可以在投标人于</w:t>
            </w:r>
            <w:r>
              <w:rPr>
                <w:rFonts w:hint="eastAsia" w:ascii="宋体" w:hAnsi="宋体" w:cs="宋体"/>
                <w:bCs/>
                <w:color w:val="000000" w:themeColor="text1"/>
                <w:sz w:val="24"/>
                <w:highlight w:val="none"/>
                <w:lang w:val="en-US" w:eastAsia="zh-CN"/>
                <w14:textFill>
                  <w14:solidFill>
                    <w14:schemeClr w14:val="tx1"/>
                  </w14:solidFill>
                </w14:textFill>
              </w:rPr>
              <w:t>新疆政府采购网</w:t>
            </w:r>
            <w:r>
              <w:rPr>
                <w:rFonts w:hint="eastAsia" w:ascii="宋体" w:hAnsi="宋体" w:cs="宋体"/>
                <w:bCs/>
                <w:color w:val="000000" w:themeColor="text1"/>
                <w:sz w:val="24"/>
                <w:highlight w:val="none"/>
                <w14:textFill>
                  <w14:solidFill>
                    <w14:schemeClr w14:val="tx1"/>
                  </w14:solidFill>
                </w14:textFill>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000000" w:themeColor="text1"/>
                <w:sz w:val="24"/>
                <w:highlight w:val="none"/>
                <w:lang w:eastAsia="zh-CN"/>
                <w14:textFill>
                  <w14:solidFill>
                    <w14:schemeClr w14:val="tx1"/>
                  </w14:solidFill>
                </w14:textFill>
              </w:rPr>
              <w:t>（项目名称）</w:t>
            </w:r>
            <w:r>
              <w:rPr>
                <w:rFonts w:hint="eastAsia" w:ascii="宋体" w:hAnsi="宋体" w:cs="宋体"/>
                <w:bCs/>
                <w:color w:val="000000" w:themeColor="text1"/>
                <w:sz w:val="24"/>
                <w:highlight w:val="none"/>
                <w14:textFill>
                  <w14:solidFill>
                    <w14:schemeClr w14:val="tx1"/>
                  </w14:solidFill>
                </w14:textFill>
              </w:rPr>
              <w:t>”字样，并由身份证持有人签字确认。上述资料均须加盖公章。</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4、澄清或质疑不予受理的情况，有下列情形之一的，属于无效质疑，被质疑人不予受理，由此产生的影响由投标人自行承担：</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(一)不是参与该政府采购项目活动供应商的;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(二)被质疑人为采购人或政府采购代理机构之外的；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(三)所有质疑事项超过质疑有效期的；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(四)以具有法律效力的文书送达之外方式提出的；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(五) 未按上述规定递交澄清或质疑函的；</w:t>
            </w:r>
          </w:p>
          <w:p>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 其它不符合受理条件的情形。</w:t>
            </w:r>
          </w:p>
          <w:p>
            <w:pPr>
              <w:tabs>
                <w:tab w:val="left" w:pos="4260"/>
              </w:tabs>
              <w:spacing w:line="360" w:lineRule="auto"/>
              <w:jc w:val="left"/>
              <w:outlineLvl w:val="0"/>
              <w:rPr>
                <w:rFonts w:hint="eastAsia"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725" w:hRule="exact"/>
        </w:trPr>
        <w:tc>
          <w:tcPr>
            <w:tcW w:w="721" w:type="dxa"/>
            <w:tcBorders>
              <w:top w:val="single" w:color="auto" w:sz="4" w:space="0"/>
              <w:left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2230"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000000" w:themeColor="text1"/>
                <w:kern w:val="0"/>
                <w:sz w:val="24"/>
                <w:szCs w:val="24"/>
                <w:lang w:val="en-US" w:eastAsia="zh-CN"/>
                <w14:textFill>
                  <w14:solidFill>
                    <w14:schemeClr w14:val="tx1"/>
                  </w14:solidFill>
                </w14:textFill>
              </w:rPr>
            </w:pPr>
          </w:p>
        </w:tc>
        <w:tc>
          <w:tcPr>
            <w:tcW w:w="6067"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确认。上述资料均须加盖公章。</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4、澄清或质疑不予受理的情况，有下列情形之一的，属于无效质疑，被质疑人不予受理，由此产生的影响由投标人自行承担：</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(一)不是参与该政府采购项目活动供应商的;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(二)被质疑人为采购人或政府采购代理机构之外的；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(三)所有质疑事项超过质疑有效期的；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(四)以具有法律效力的文书送达之外方式提出的；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(五) 未按上述规定递交澄清或质疑函的；</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(六) 其它不符合受理条件的情形。</w:t>
            </w:r>
          </w:p>
          <w:p>
            <w:p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5、其他</w:t>
            </w:r>
          </w:p>
          <w:p>
            <w:pPr>
              <w:spacing w:line="360" w:lineRule="auto"/>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澄清或质疑函递交地点：</w:t>
            </w:r>
            <w:r>
              <w:rPr>
                <w:rFonts w:hint="eastAsia" w:ascii="宋体" w:hAnsi="宋体" w:cs="宋体"/>
                <w:bCs/>
                <w:color w:val="000000" w:themeColor="text1"/>
                <w:sz w:val="24"/>
                <w:highlight w:val="none"/>
                <w:lang w:val="en-US" w:eastAsia="zh-CN"/>
                <w14:textFill>
                  <w14:solidFill>
                    <w14:schemeClr w14:val="tx1"/>
                  </w14:solidFill>
                </w14:textFill>
              </w:rPr>
              <w:t>新疆阿克苏市疆南名居4号楼三单元101室</w:t>
            </w:r>
          </w:p>
          <w:p>
            <w:pPr>
              <w:pStyle w:val="2"/>
              <w:rPr>
                <w:rFonts w:hint="default" w:eastAsia="宋体"/>
                <w:color w:val="000000" w:themeColor="text1"/>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18509977717</w:t>
            </w:r>
          </w:p>
          <w:p>
            <w:pPr>
              <w:tabs>
                <w:tab w:val="left" w:pos="4260"/>
              </w:tabs>
              <w:spacing w:line="360" w:lineRule="auto"/>
              <w:jc w:val="both"/>
              <w:outlineLvl w:val="0"/>
              <w:rPr>
                <w:rFonts w:hint="eastAsia" w:ascii="宋体" w:hAnsi="宋体" w:cs="宋体"/>
                <w:bCs/>
                <w:color w:val="000000" w:themeColor="text1"/>
                <w:sz w:val="24"/>
                <w:highlight w:val="none"/>
                <w14:textFill>
                  <w14:solidFill>
                    <w14:schemeClr w14:val="tx1"/>
                  </w14:solidFill>
                </w14:textFill>
              </w:rPr>
            </w:pPr>
          </w:p>
        </w:tc>
      </w:tr>
    </w:tbl>
    <w:p>
      <w:pPr>
        <w:jc w:val="both"/>
        <w:rPr>
          <w:rFonts w:hint="eastAsia" w:ascii="仿宋" w:hAnsi="仿宋" w:eastAsia="仿宋" w:cs="仿宋"/>
          <w:b/>
          <w:bCs/>
          <w:color w:val="auto"/>
          <w:spacing w:val="10"/>
          <w:kern w:val="44"/>
          <w:sz w:val="28"/>
          <w:szCs w:val="28"/>
          <w:highlight w:val="none"/>
          <w:lang w:val="en-US" w:eastAsia="zh-CN" w:bidi="ar-SA"/>
        </w:rPr>
      </w:pPr>
    </w:p>
    <w:p>
      <w:pPr>
        <w:jc w:val="both"/>
        <w:rPr>
          <w:rFonts w:hint="eastAsia" w:ascii="仿宋" w:hAnsi="仿宋" w:eastAsia="仿宋" w:cs="仿宋"/>
          <w:b w:val="0"/>
          <w:color w:val="auto"/>
          <w:spacing w:val="10"/>
          <w:szCs w:val="28"/>
          <w:highlight w:val="none"/>
        </w:rPr>
      </w:pPr>
      <w:r>
        <w:rPr>
          <w:rFonts w:hint="eastAsia" w:ascii="仿宋" w:hAnsi="仿宋" w:eastAsia="仿宋" w:cs="仿宋"/>
          <w:b/>
          <w:bCs/>
          <w:color w:val="auto"/>
          <w:spacing w:val="10"/>
          <w:kern w:val="44"/>
          <w:sz w:val="28"/>
          <w:szCs w:val="28"/>
          <w:highlight w:val="none"/>
          <w:lang w:val="en-US" w:eastAsia="zh-CN" w:bidi="ar-SA"/>
        </w:rPr>
        <w:t>一、总则</w:t>
      </w:r>
      <w:bookmarkEnd w:id="58"/>
      <w:bookmarkEnd w:id="59"/>
      <w:bookmarkEnd w:id="60"/>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26"/>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6"/>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7"/>
          <w:rFonts w:hint="eastAsia" w:ascii="仿宋" w:hAnsi="仿宋" w:eastAsia="仿宋" w:cs="仿宋"/>
          <w:color w:val="auto"/>
          <w:spacing w:val="10"/>
          <w:sz w:val="28"/>
          <w:szCs w:val="28"/>
          <w:highlight w:val="none"/>
        </w:rPr>
        <w:t>2.2“服务”指本谈判文件所述报价人应该履行的承诺和义务。</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2.5“采购人”指投标人须知前附表相关内容</w:t>
      </w:r>
      <w:r>
        <w:rPr>
          <w:rFonts w:hint="eastAsia" w:ascii="仿宋" w:hAnsi="仿宋" w:eastAsia="仿宋" w:cs="仿宋"/>
          <w:b/>
          <w:bCs/>
          <w:color w:val="auto"/>
          <w:sz w:val="28"/>
          <w:szCs w:val="28"/>
          <w:highlight w:val="none"/>
          <w:lang w:eastAsia="zh-CN"/>
        </w:rPr>
        <w:t>。</w:t>
      </w:r>
    </w:p>
    <w:p>
      <w:pPr>
        <w:pStyle w:val="26"/>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lang w:eastAsia="zh-CN"/>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r>
        <w:rPr>
          <w:rFonts w:hint="eastAsia" w:ascii="仿宋" w:hAnsi="仿宋" w:eastAsia="仿宋" w:cs="仿宋"/>
          <w:b w:val="0"/>
          <w:bCs/>
          <w:color w:val="auto"/>
          <w:spacing w:val="10"/>
          <w:sz w:val="28"/>
          <w:szCs w:val="28"/>
          <w:highlight w:val="none"/>
          <w:lang w:eastAsia="zh-CN"/>
        </w:rPr>
        <w:t>。</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lang w:val="en-US" w:eastAsia="zh-CN"/>
        </w:rPr>
      </w:pPr>
      <w:r>
        <w:rPr>
          <w:rFonts w:hint="eastAsia" w:ascii="仿宋" w:hAnsi="仿宋" w:eastAsia="仿宋" w:cs="仿宋"/>
          <w:b w:val="0"/>
          <w:bCs/>
          <w:color w:val="auto"/>
          <w:spacing w:val="10"/>
          <w:sz w:val="28"/>
          <w:szCs w:val="28"/>
          <w:highlight w:val="none"/>
          <w:lang w:val="en-US" w:eastAsia="zh-CN"/>
        </w:rPr>
        <w:t>3.6为保证政府采购活动公平、公正、诚实信用，投标人提供的材料及技术参数应真实有效，须提供书面诚信投标承诺书。</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lang w:val="en-US" w:eastAsia="zh-CN"/>
        </w:rPr>
      </w:pPr>
      <w:r>
        <w:rPr>
          <w:rFonts w:hint="eastAsia" w:ascii="仿宋" w:hAnsi="仿宋" w:eastAsia="仿宋" w:cs="仿宋"/>
          <w:b w:val="0"/>
          <w:bCs/>
          <w:color w:val="auto"/>
          <w:spacing w:val="10"/>
          <w:sz w:val="28"/>
          <w:szCs w:val="28"/>
          <w:highlight w:val="none"/>
          <w:lang w:val="en-US" w:eastAsia="zh-CN"/>
        </w:rPr>
        <w:t>3.7未保证本次招标活动公平竞争，杜绝任何形式的商业贿赂行为，投标文件内必须提供反商业贿赂承诺书。</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lang w:val="en-US" w:eastAsia="zh-CN"/>
        </w:rPr>
        <w:t>3.8不符合以上条款规定的投标人，其投标无效。</w:t>
      </w:r>
    </w:p>
    <w:p>
      <w:pPr>
        <w:pStyle w:val="26"/>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62" w:name="_Toc15609"/>
      <w:bookmarkStart w:id="63" w:name="_Toc29006_WPSOffice_Level2"/>
      <w:r>
        <w:rPr>
          <w:rFonts w:hint="eastAsia" w:ascii="仿宋" w:hAnsi="仿宋" w:eastAsia="仿宋" w:cs="仿宋"/>
          <w:b/>
          <w:bCs/>
          <w:color w:val="auto"/>
          <w:spacing w:val="10"/>
          <w:sz w:val="28"/>
          <w:szCs w:val="28"/>
          <w:highlight w:val="none"/>
        </w:rPr>
        <w:t>4.其它</w:t>
      </w:r>
      <w:bookmarkEnd w:id="62"/>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64"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64"/>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65"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65"/>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66"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66"/>
    </w:p>
    <w:p>
      <w:pPr>
        <w:pStyle w:val="26"/>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lang w:eastAsia="zh-CN"/>
        </w:rPr>
      </w:pPr>
      <w:bookmarkStart w:id="67" w:name="_Toc28370"/>
      <w:r>
        <w:rPr>
          <w:rFonts w:hint="eastAsia" w:ascii="仿宋" w:hAnsi="仿宋" w:eastAsia="仿宋" w:cs="仿宋"/>
          <w:color w:val="auto"/>
          <w:spacing w:val="10"/>
          <w:sz w:val="28"/>
          <w:szCs w:val="28"/>
          <w:highlight w:val="none"/>
        </w:rPr>
        <w:t>4.4无论结果如何，成交报价人的应谈文件不予退还</w:t>
      </w:r>
      <w:bookmarkEnd w:id="67"/>
      <w:bookmarkStart w:id="68" w:name="_Toc909"/>
      <w:r>
        <w:rPr>
          <w:rFonts w:hint="eastAsia" w:ascii="仿宋" w:hAnsi="仿宋" w:eastAsia="仿宋" w:cs="仿宋"/>
          <w:color w:val="auto"/>
          <w:spacing w:val="10"/>
          <w:sz w:val="28"/>
          <w:szCs w:val="28"/>
          <w:highlight w:val="none"/>
          <w:lang w:eastAsia="zh-CN"/>
        </w:rPr>
        <w:t>。</w:t>
      </w:r>
    </w:p>
    <w:p>
      <w:pPr>
        <w:pStyle w:val="26"/>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63"/>
      <w:bookmarkEnd w:id="68"/>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w:t>
      </w:r>
      <w:r>
        <w:rPr>
          <w:rFonts w:hint="eastAsia" w:ascii="仿宋" w:hAnsi="仿宋" w:eastAsia="仿宋" w:cs="仿宋"/>
          <w:color w:val="auto"/>
          <w:spacing w:val="10"/>
          <w:sz w:val="28"/>
          <w:szCs w:val="28"/>
          <w:highlight w:val="none"/>
          <w:lang w:val="en-US" w:eastAsia="zh-CN"/>
        </w:rPr>
        <w:t>公告</w:t>
      </w:r>
      <w:r>
        <w:rPr>
          <w:rFonts w:hint="eastAsia" w:ascii="仿宋" w:hAnsi="仿宋" w:eastAsia="仿宋" w:cs="仿宋"/>
          <w:color w:val="auto"/>
          <w:spacing w:val="10"/>
          <w:sz w:val="28"/>
          <w:szCs w:val="28"/>
          <w:highlight w:val="none"/>
        </w:rPr>
        <w:t>；</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采购清单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69" w:name="_Toc175644018"/>
    </w:p>
    <w:p>
      <w:pPr>
        <w:pStyle w:val="26"/>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70" w:name="_Toc21291"/>
      <w:bookmarkStart w:id="71" w:name="_Toc12185_WPSOffice_Level2"/>
      <w:r>
        <w:rPr>
          <w:rFonts w:hint="eastAsia" w:ascii="仿宋" w:hAnsi="仿宋" w:eastAsia="仿宋" w:cs="仿宋"/>
          <w:b/>
          <w:color w:val="auto"/>
          <w:spacing w:val="10"/>
          <w:sz w:val="28"/>
          <w:szCs w:val="28"/>
          <w:highlight w:val="none"/>
        </w:rPr>
        <w:t>三、报价文件</w:t>
      </w:r>
      <w:bookmarkEnd w:id="69"/>
      <w:bookmarkEnd w:id="70"/>
      <w:bookmarkEnd w:id="71"/>
      <w:r>
        <w:rPr>
          <w:rFonts w:hint="eastAsia" w:ascii="仿宋" w:hAnsi="仿宋" w:eastAsia="仿宋" w:cs="仿宋"/>
          <w:b/>
          <w:color w:val="auto"/>
          <w:spacing w:val="10"/>
          <w:sz w:val="28"/>
          <w:szCs w:val="28"/>
          <w:highlight w:val="none"/>
        </w:rPr>
        <w:t xml:space="preserve">     </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w:t>
      </w:r>
      <w:r>
        <w:rPr>
          <w:rFonts w:hint="eastAsia" w:ascii="仿宋" w:hAnsi="仿宋" w:eastAsia="仿宋" w:cs="仿宋"/>
          <w:b/>
          <w:color w:val="auto"/>
          <w:spacing w:val="10"/>
          <w:sz w:val="28"/>
          <w:szCs w:val="28"/>
          <w:highlight w:val="none"/>
          <w:lang w:eastAsia="zh-CN"/>
        </w:rPr>
        <w:t>份数要求见投标人须知前附表。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报  价  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法定代表人身份证明书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法人授权委托书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*开标</w:t>
      </w:r>
      <w:r>
        <w:rPr>
          <w:rFonts w:hint="eastAsia" w:ascii="仿宋" w:hAnsi="仿宋" w:eastAsia="仿宋" w:cs="仿宋"/>
          <w:b w:val="0"/>
          <w:bCs w:val="0"/>
          <w:color w:val="auto"/>
          <w:spacing w:val="10"/>
          <w:sz w:val="28"/>
          <w:szCs w:val="28"/>
          <w:highlight w:val="none"/>
          <w:lang w:eastAsia="zh-CN"/>
        </w:rPr>
        <w:t>一览表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*报价</w:t>
      </w:r>
      <w:r>
        <w:rPr>
          <w:rFonts w:hint="eastAsia" w:ascii="仿宋" w:hAnsi="仿宋" w:eastAsia="仿宋" w:cs="仿宋"/>
          <w:b w:val="0"/>
          <w:bCs w:val="0"/>
          <w:color w:val="auto"/>
          <w:spacing w:val="10"/>
          <w:sz w:val="28"/>
          <w:szCs w:val="28"/>
          <w:highlight w:val="none"/>
          <w:lang w:eastAsia="zh-CN"/>
        </w:rPr>
        <w:t>明细报表</w:t>
      </w:r>
    </w:p>
    <w:p>
      <w:pPr>
        <w:snapToGrid w:val="0"/>
        <w:spacing w:line="500" w:lineRule="exact"/>
        <w:ind w:firstLine="600" w:firstLineChars="200"/>
        <w:jc w:val="both"/>
        <w:rPr>
          <w:rFonts w:hint="default" w:ascii="仿宋" w:hAnsi="仿宋" w:eastAsia="仿宋" w:cs="仿宋"/>
          <w:b w:val="0"/>
          <w:bCs w:val="0"/>
          <w:color w:val="auto"/>
          <w:spacing w:val="10"/>
          <w:sz w:val="28"/>
          <w:szCs w:val="28"/>
          <w:highlight w:val="none"/>
          <w:lang w:val="en-US"/>
        </w:rPr>
      </w:pPr>
      <w:r>
        <w:rPr>
          <w:rFonts w:hint="eastAsia" w:ascii="仿宋" w:hAnsi="仿宋" w:eastAsia="仿宋" w:cs="仿宋"/>
          <w:b w:val="0"/>
          <w:bCs w:val="0"/>
          <w:color w:val="auto"/>
          <w:spacing w:val="10"/>
          <w:sz w:val="28"/>
          <w:szCs w:val="28"/>
          <w:highlight w:val="none"/>
          <w:lang w:val="en-US" w:eastAsia="zh-CN"/>
        </w:rPr>
        <w:t>*技术规范</w:t>
      </w:r>
      <w:r>
        <w:rPr>
          <w:rFonts w:hint="eastAsia" w:ascii="仿宋" w:hAnsi="仿宋" w:eastAsia="仿宋" w:cs="仿宋"/>
          <w:b w:val="0"/>
          <w:bCs w:val="0"/>
          <w:color w:val="auto"/>
          <w:spacing w:val="10"/>
          <w:sz w:val="28"/>
          <w:szCs w:val="28"/>
          <w:highlight w:val="none"/>
          <w:lang w:eastAsia="zh-CN"/>
        </w:rPr>
        <w:t>偏</w:t>
      </w:r>
      <w:r>
        <w:rPr>
          <w:rFonts w:hint="eastAsia" w:ascii="仿宋" w:hAnsi="仿宋" w:eastAsia="仿宋" w:cs="仿宋"/>
          <w:b w:val="0"/>
          <w:bCs w:val="0"/>
          <w:color w:val="auto"/>
          <w:spacing w:val="10"/>
          <w:sz w:val="28"/>
          <w:szCs w:val="28"/>
          <w:highlight w:val="none"/>
          <w:lang w:val="en-US" w:eastAsia="zh-CN"/>
        </w:rPr>
        <w:t>离表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质量保证和服务承诺</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项目实施的具体计划及保障措施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综合说明</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本项目不作要求）</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投标保证金为投标文件的组成部分之一。</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开标前投标人应向招标代理机构提交</w:t>
      </w:r>
      <w:r>
        <w:rPr>
          <w:rFonts w:hint="eastAsia" w:ascii="仿宋" w:hAnsi="仿宋" w:eastAsia="仿宋" w:cs="仿宋"/>
          <w:color w:val="auto"/>
          <w:spacing w:val="10"/>
          <w:sz w:val="28"/>
          <w:szCs w:val="28"/>
          <w:highlight w:val="none"/>
          <w:lang w:val="en-US" w:eastAsia="zh-CN"/>
        </w:rPr>
        <w:t>投标人须知前附表规定的</w:t>
      </w:r>
      <w:r>
        <w:rPr>
          <w:rFonts w:hint="eastAsia" w:ascii="仿宋" w:hAnsi="仿宋" w:eastAsia="仿宋" w:cs="仿宋"/>
          <w:color w:val="auto"/>
          <w:spacing w:val="10"/>
          <w:sz w:val="28"/>
          <w:szCs w:val="28"/>
          <w:highlight w:val="none"/>
        </w:rPr>
        <w:t>投标保证金，</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投标保证金用于保护本次招标免遭因投标人的行为而蒙受的损失。</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投标保证金可以是</w:t>
      </w:r>
      <w:r>
        <w:rPr>
          <w:rFonts w:hint="eastAsia" w:ascii="仿宋" w:hAnsi="仿宋" w:eastAsia="仿宋" w:cs="仿宋"/>
          <w:color w:val="auto"/>
          <w:spacing w:val="10"/>
          <w:sz w:val="28"/>
          <w:szCs w:val="28"/>
          <w:highlight w:val="none"/>
          <w:lang w:val="en-US" w:eastAsia="zh-CN"/>
        </w:rPr>
        <w:t>银行转账或电汇、投标保函</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投标保证金按下列要求交至招标代理机构帐户：</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单位名称：</w:t>
      </w:r>
      <w:r>
        <w:rPr>
          <w:rFonts w:hint="eastAsia" w:ascii="仿宋" w:hAnsi="仿宋" w:eastAsia="仿宋" w:cs="仿宋"/>
          <w:color w:val="auto"/>
          <w:spacing w:val="10"/>
          <w:sz w:val="28"/>
          <w:szCs w:val="28"/>
          <w:highlight w:val="none"/>
          <w:lang w:val="en-US"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开户银行：</w:t>
      </w:r>
      <w:r>
        <w:rPr>
          <w:rFonts w:hint="eastAsia" w:ascii="仿宋" w:hAnsi="仿宋" w:eastAsia="仿宋" w:cs="仿宋"/>
          <w:color w:val="auto"/>
          <w:spacing w:val="10"/>
          <w:sz w:val="28"/>
          <w:szCs w:val="28"/>
          <w:highlight w:val="none"/>
          <w:lang w:val="en-US"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账    号：</w:t>
      </w:r>
      <w:r>
        <w:rPr>
          <w:rFonts w:hint="eastAsia" w:ascii="仿宋" w:hAnsi="仿宋" w:eastAsia="仿宋" w:cs="仿宋"/>
          <w:color w:val="auto"/>
          <w:spacing w:val="10"/>
          <w:sz w:val="28"/>
          <w:szCs w:val="28"/>
          <w:highlight w:val="none"/>
          <w:lang w:val="en-US" w:eastAsia="zh-CN"/>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（6）</w:t>
      </w:r>
      <w:r>
        <w:rPr>
          <w:rFonts w:hint="eastAsia" w:ascii="仿宋" w:hAnsi="仿宋" w:eastAsia="仿宋" w:cs="仿宋"/>
          <w:color w:val="auto"/>
          <w:spacing w:val="10"/>
          <w:sz w:val="28"/>
          <w:szCs w:val="28"/>
          <w:highlight w:val="none"/>
        </w:rPr>
        <w:t>未按规定提交投标保证金</w:t>
      </w:r>
      <w:r>
        <w:rPr>
          <w:rFonts w:hint="eastAsia" w:ascii="仿宋" w:hAnsi="仿宋" w:eastAsia="仿宋" w:cs="仿宋"/>
          <w:color w:val="auto"/>
          <w:spacing w:val="10"/>
          <w:sz w:val="28"/>
          <w:szCs w:val="28"/>
          <w:highlight w:val="none"/>
          <w:lang w:val="en-US" w:eastAsia="zh-CN"/>
        </w:rPr>
        <w:t>的供应商</w:t>
      </w:r>
      <w:r>
        <w:rPr>
          <w:rFonts w:hint="eastAsia" w:ascii="仿宋" w:hAnsi="仿宋" w:eastAsia="仿宋" w:cs="仿宋"/>
          <w:color w:val="auto"/>
          <w:spacing w:val="10"/>
          <w:sz w:val="28"/>
          <w:szCs w:val="28"/>
          <w:highlight w:val="none"/>
        </w:rPr>
        <w:t>，将被视为无效投标。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发生以下情况投标保证金将被没收：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①</w:t>
      </w:r>
      <w:r>
        <w:rPr>
          <w:rFonts w:hint="eastAsia" w:ascii="仿宋" w:hAnsi="仿宋" w:eastAsia="仿宋" w:cs="仿宋"/>
          <w:color w:val="auto"/>
          <w:spacing w:val="10"/>
          <w:sz w:val="28"/>
          <w:szCs w:val="28"/>
          <w:highlight w:val="none"/>
        </w:rPr>
        <w:t>开标后投标人在投标有效期内撤回投标；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lang w:val="en-US" w:eastAsia="zh-CN"/>
        </w:rPr>
        <w:t>②</w:t>
      </w:r>
      <w:r>
        <w:rPr>
          <w:rFonts w:hint="eastAsia" w:ascii="仿宋" w:hAnsi="仿宋" w:eastAsia="仿宋" w:cs="仿宋"/>
          <w:color w:val="auto"/>
          <w:spacing w:val="10"/>
          <w:sz w:val="28"/>
          <w:szCs w:val="28"/>
          <w:highlight w:val="none"/>
        </w:rPr>
        <w:t>如果中标单位未能做到：在收到中标通知书后</w:t>
      </w:r>
      <w:r>
        <w:rPr>
          <w:rFonts w:hint="eastAsia" w:ascii="仿宋" w:hAnsi="仿宋" w:eastAsia="仿宋" w:cs="仿宋"/>
          <w:color w:val="auto"/>
          <w:spacing w:val="10"/>
          <w:sz w:val="28"/>
          <w:szCs w:val="28"/>
          <w:highlight w:val="none"/>
          <w:lang w:val="en-US" w:eastAsia="zh-CN"/>
        </w:rPr>
        <w:t>未按规定时间与</w:t>
      </w:r>
      <w:r>
        <w:rPr>
          <w:rFonts w:hint="eastAsia" w:ascii="仿宋" w:hAnsi="仿宋" w:eastAsia="仿宋" w:cs="仿宋"/>
          <w:color w:val="auto"/>
          <w:spacing w:val="10"/>
          <w:sz w:val="28"/>
          <w:szCs w:val="28"/>
          <w:highlight w:val="none"/>
        </w:rPr>
        <w:t>招标人签订合同的。</w:t>
      </w:r>
    </w:p>
    <w:p>
      <w:pPr>
        <w:pStyle w:val="26"/>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val="0"/>
          <w:bCs w:val="0"/>
          <w:color w:val="auto"/>
          <w:spacing w:val="10"/>
          <w:sz w:val="28"/>
          <w:szCs w:val="28"/>
          <w:highlight w:val="none"/>
          <w:lang w:val="en-US" w:eastAsia="zh-CN"/>
        </w:rPr>
        <w:t>投标人低于市场价竞争的</w:t>
      </w:r>
      <w:r>
        <w:rPr>
          <w:rFonts w:hint="eastAsia" w:ascii="仿宋" w:hAnsi="仿宋" w:eastAsia="仿宋" w:cs="仿宋"/>
          <w:color w:val="auto"/>
          <w:spacing w:val="10"/>
          <w:sz w:val="28"/>
          <w:szCs w:val="28"/>
          <w:highlight w:val="none"/>
          <w:lang w:val="en-US" w:eastAsia="zh-CN"/>
        </w:rPr>
        <w:t>，</w:t>
      </w:r>
      <w:r>
        <w:rPr>
          <w:rFonts w:hint="eastAsia" w:ascii="仿宋" w:hAnsi="仿宋" w:eastAsia="仿宋" w:cs="仿宋"/>
          <w:color w:val="auto"/>
          <w:spacing w:val="10"/>
          <w:sz w:val="28"/>
          <w:szCs w:val="28"/>
          <w:highlight w:val="none"/>
        </w:rPr>
        <w:t>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72" w:name="_Toc175644019"/>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73" w:name="_Toc10707"/>
      <w:bookmarkStart w:id="74" w:name="_Toc16118_WPSOffice_Level2"/>
      <w:r>
        <w:rPr>
          <w:rFonts w:hint="eastAsia" w:ascii="仿宋" w:hAnsi="仿宋" w:eastAsia="仿宋" w:cs="仿宋"/>
          <w:b/>
          <w:color w:val="auto"/>
          <w:spacing w:val="10"/>
          <w:sz w:val="28"/>
          <w:szCs w:val="28"/>
          <w:highlight w:val="none"/>
        </w:rPr>
        <w:t>四、报价文件的递交</w:t>
      </w:r>
      <w:bookmarkEnd w:id="72"/>
      <w:bookmarkEnd w:id="73"/>
      <w:bookmarkEnd w:id="74"/>
      <w:r>
        <w:rPr>
          <w:rFonts w:hint="eastAsia" w:ascii="仿宋" w:hAnsi="仿宋" w:eastAsia="仿宋" w:cs="仿宋"/>
          <w:b/>
          <w:color w:val="auto"/>
          <w:spacing w:val="10"/>
          <w:sz w:val="28"/>
          <w:szCs w:val="28"/>
          <w:highlight w:val="none"/>
        </w:rPr>
        <w:t xml:space="preserve">     </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投标人应将投标文件正本和所有副本分别用内包封密封，再一同密封在一个外层包封中</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并在内层包封上标明</w:t>
      </w:r>
      <w:r>
        <w:rPr>
          <w:rFonts w:hint="eastAsia" w:ascii="仿宋" w:hAnsi="仿宋" w:eastAsia="仿宋" w:cs="仿宋"/>
          <w:color w:val="auto"/>
          <w:spacing w:val="10"/>
          <w:sz w:val="28"/>
          <w:szCs w:val="28"/>
          <w:highlight w:val="none"/>
          <w:lang w:val="en-US" w:eastAsia="zh-CN"/>
        </w:rPr>
        <w:t>项目名称及项目编号</w:t>
      </w:r>
      <w:r>
        <w:rPr>
          <w:rFonts w:hint="eastAsia" w:ascii="仿宋" w:hAnsi="仿宋" w:eastAsia="仿宋" w:cs="仿宋"/>
          <w:color w:val="auto"/>
          <w:spacing w:val="10"/>
          <w:sz w:val="28"/>
          <w:szCs w:val="28"/>
          <w:highlight w:val="none"/>
        </w:rPr>
        <w:t>、投标人名称、地址及“正本”或“副本”字样。封口处应有法定代表人或报价人代表的签字及报价人公章。封皮上写明项目编号、项目名称、报价人全称、地址，并注明“谈判时启封”字样。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6"/>
        <w:numPr>
          <w:ilvl w:val="0"/>
          <w:numId w:val="5"/>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75" w:name="_Toc14161_WPSOffice_Level2"/>
      <w:bookmarkStart w:id="76" w:name="_Toc18563"/>
      <w:r>
        <w:rPr>
          <w:rFonts w:hint="eastAsia" w:ascii="仿宋" w:hAnsi="仿宋" w:eastAsia="仿宋" w:cs="仿宋"/>
          <w:b/>
          <w:color w:val="auto"/>
          <w:spacing w:val="10"/>
          <w:sz w:val="28"/>
          <w:szCs w:val="28"/>
          <w:highlight w:val="none"/>
        </w:rPr>
        <w:t>五.谈判程序和谈判细则</w:t>
      </w:r>
      <w:bookmarkEnd w:id="75"/>
      <w:bookmarkEnd w:id="76"/>
    </w:p>
    <w:p>
      <w:pPr>
        <w:pStyle w:val="26"/>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w:t>
      </w:r>
      <w:r>
        <w:rPr>
          <w:rFonts w:hint="eastAsia" w:ascii="仿宋" w:hAnsi="仿宋" w:eastAsia="仿宋" w:cs="仿宋"/>
          <w:color w:val="auto"/>
          <w:sz w:val="28"/>
          <w:szCs w:val="28"/>
          <w:highlight w:val="none"/>
          <w:lang w:val="en-US" w:eastAsia="zh-CN"/>
        </w:rPr>
        <w:t>依次进入评标室</w:t>
      </w:r>
      <w:r>
        <w:rPr>
          <w:rFonts w:hint="eastAsia" w:ascii="仿宋" w:hAnsi="仿宋" w:eastAsia="仿宋" w:cs="仿宋"/>
          <w:color w:val="auto"/>
          <w:sz w:val="28"/>
          <w:szCs w:val="28"/>
          <w:highlight w:val="none"/>
        </w:rPr>
        <w:t>，在规定时间内将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6"/>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6"/>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77" w:name="_Toc175644022"/>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78" w:name="_Toc2908_WPSOffice_Level2"/>
      <w:bookmarkStart w:id="79" w:name="_Toc27373"/>
      <w:r>
        <w:rPr>
          <w:rFonts w:hint="eastAsia" w:ascii="仿宋" w:hAnsi="仿宋" w:eastAsia="仿宋" w:cs="仿宋"/>
          <w:b/>
          <w:color w:val="auto"/>
          <w:spacing w:val="10"/>
          <w:sz w:val="28"/>
          <w:szCs w:val="28"/>
          <w:highlight w:val="none"/>
        </w:rPr>
        <w:t>六、签订合同</w:t>
      </w:r>
      <w:bookmarkEnd w:id="77"/>
      <w:bookmarkEnd w:id="78"/>
      <w:bookmarkEnd w:id="79"/>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6"/>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日内与采购人签订政府采购合同。</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80" w:name="_Toc175644024"/>
    </w:p>
    <w:p>
      <w:pPr>
        <w:pStyle w:val="26"/>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81" w:name="_Toc5358"/>
      <w:bookmarkStart w:id="82" w:name="_Toc1686_WPSOffice_Level2"/>
      <w:r>
        <w:rPr>
          <w:rFonts w:hint="eastAsia" w:ascii="仿宋" w:hAnsi="仿宋" w:eastAsia="仿宋" w:cs="仿宋"/>
          <w:b/>
          <w:color w:val="auto"/>
          <w:spacing w:val="10"/>
          <w:sz w:val="28"/>
          <w:szCs w:val="28"/>
          <w:highlight w:val="none"/>
        </w:rPr>
        <w:t>七、保密和披露</w:t>
      </w:r>
      <w:bookmarkEnd w:id="80"/>
      <w:bookmarkEnd w:id="81"/>
      <w:bookmarkEnd w:id="82"/>
    </w:p>
    <w:p>
      <w:pPr>
        <w:pStyle w:val="26"/>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6"/>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6"/>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6"/>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6"/>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6"/>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83" w:name="_Toc25283_WPSOffice_Level2"/>
      <w:bookmarkStart w:id="84" w:name="_Toc32032"/>
      <w:r>
        <w:rPr>
          <w:rFonts w:hint="eastAsia" w:ascii="仿宋" w:hAnsi="仿宋" w:eastAsia="仿宋" w:cs="仿宋"/>
          <w:b/>
          <w:color w:val="auto"/>
          <w:spacing w:val="10"/>
          <w:sz w:val="28"/>
          <w:szCs w:val="28"/>
          <w:highlight w:val="none"/>
        </w:rPr>
        <w:t>八、询问和质疑</w:t>
      </w:r>
      <w:bookmarkEnd w:id="83"/>
      <w:bookmarkEnd w:id="84"/>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85" w:name="_Toc2268_WPSOffice_Level2"/>
      <w:bookmarkStart w:id="86" w:name="_Toc1046"/>
      <w:r>
        <w:rPr>
          <w:rFonts w:hint="eastAsia" w:ascii="仿宋" w:hAnsi="仿宋" w:eastAsia="仿宋" w:cs="仿宋"/>
          <w:b/>
          <w:color w:val="auto"/>
          <w:spacing w:val="10"/>
          <w:sz w:val="28"/>
          <w:szCs w:val="28"/>
          <w:highlight w:val="none"/>
        </w:rPr>
        <w:t>九、违约处罚</w:t>
      </w:r>
      <w:bookmarkEnd w:id="85"/>
      <w:bookmarkEnd w:id="86"/>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61"/>
      <w:r>
        <w:rPr>
          <w:rFonts w:hint="eastAsia" w:ascii="仿宋" w:hAnsi="仿宋" w:eastAsia="仿宋" w:cs="仿宋"/>
          <w:color w:val="auto"/>
          <w:spacing w:val="10"/>
          <w:sz w:val="28"/>
          <w:szCs w:val="28"/>
          <w:highlight w:val="none"/>
        </w:rPr>
        <w:t xml:space="preserve"> </w:t>
      </w:r>
    </w:p>
    <w:p>
      <w:pPr>
        <w:pStyle w:val="26"/>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（5）报价人未按谈判文件规定和合同约定履行义务的。</w:t>
      </w:r>
      <w:bookmarkStart w:id="87" w:name="_Toc175644061"/>
    </w:p>
    <w:p>
      <w:pPr>
        <w:spacing w:line="500" w:lineRule="exact"/>
        <w:ind w:firstLine="602" w:firstLineChars="200"/>
        <w:outlineLvl w:val="1"/>
        <w:rPr>
          <w:rFonts w:hint="default"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lang w:val="en-US" w:eastAsia="zh-CN"/>
        </w:rPr>
        <w:t>十、代理服务费</w:t>
      </w:r>
    </w:p>
    <w:p>
      <w:pPr>
        <w:pStyle w:val="26"/>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27.</w:t>
      </w:r>
      <w:r>
        <w:rPr>
          <w:rFonts w:hint="eastAsia" w:ascii="仿宋" w:hAnsi="仿宋" w:eastAsia="仿宋" w:cs="仿宋"/>
          <w:color w:val="auto"/>
          <w:spacing w:val="10"/>
          <w:sz w:val="28"/>
          <w:szCs w:val="28"/>
          <w:highlight w:val="none"/>
        </w:rPr>
        <w:t>中标供应商应在领取成交通知书前，一次性向采购代理机构支付招标代理服务费</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 xml:space="preserve">         </w:t>
      </w:r>
    </w:p>
    <w:p>
      <w:pPr>
        <w:pStyle w:val="25"/>
        <w:numPr>
          <w:ilvl w:val="0"/>
          <w:numId w:val="0"/>
        </w:numPr>
        <w:snapToGrid w:val="0"/>
        <w:spacing w:before="0" w:after="0" w:line="500" w:lineRule="exact"/>
        <w:jc w:val="both"/>
        <w:outlineLvl w:val="0"/>
        <w:rPr>
          <w:rFonts w:hint="eastAsia" w:ascii="仿宋" w:hAnsi="仿宋" w:eastAsia="仿宋" w:cs="仿宋"/>
          <w:b/>
          <w:bCs w:val="0"/>
          <w:color w:val="auto"/>
          <w:spacing w:val="10"/>
          <w:sz w:val="28"/>
          <w:szCs w:val="28"/>
          <w:highlight w:val="none"/>
        </w:rPr>
      </w:pPr>
      <w:bookmarkStart w:id="88" w:name="_Toc6657"/>
    </w:p>
    <w:p>
      <w:pPr>
        <w:pStyle w:val="25"/>
        <w:numPr>
          <w:ilvl w:val="0"/>
          <w:numId w:val="0"/>
        </w:numPr>
        <w:snapToGrid w:val="0"/>
        <w:spacing w:before="0" w:after="0" w:line="500" w:lineRule="exact"/>
        <w:jc w:val="both"/>
        <w:outlineLvl w:val="0"/>
        <w:rPr>
          <w:rFonts w:hint="eastAsia" w:ascii="仿宋" w:hAnsi="仿宋" w:eastAsia="仿宋" w:cs="仿宋"/>
          <w:b/>
          <w:bCs w:val="0"/>
          <w:color w:val="auto"/>
          <w:spacing w:val="10"/>
          <w:sz w:val="28"/>
          <w:szCs w:val="28"/>
          <w:highlight w:val="none"/>
        </w:rPr>
      </w:pPr>
    </w:p>
    <w:p>
      <w:pPr>
        <w:pStyle w:val="25"/>
        <w:numPr>
          <w:ilvl w:val="0"/>
          <w:numId w:val="0"/>
        </w:numPr>
        <w:snapToGrid w:val="0"/>
        <w:spacing w:before="0" w:after="0" w:line="500" w:lineRule="exact"/>
        <w:jc w:val="both"/>
        <w:outlineLvl w:val="0"/>
        <w:rPr>
          <w:rFonts w:hint="eastAsia" w:ascii="仿宋" w:hAnsi="仿宋" w:eastAsia="仿宋" w:cs="仿宋"/>
          <w:b w:val="0"/>
          <w:bCs/>
          <w:color w:val="auto"/>
          <w:spacing w:val="20"/>
          <w:szCs w:val="28"/>
          <w:highlight w:val="none"/>
          <w:lang w:eastAsia="zh-CN"/>
        </w:rPr>
      </w:pPr>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88"/>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89"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89"/>
    </w:p>
    <w:p>
      <w:pPr>
        <w:jc w:val="center"/>
        <w:rPr>
          <w:rFonts w:hint="eastAsia" w:ascii="仿宋" w:hAnsi="仿宋" w:eastAsia="仿宋" w:cs="仿宋"/>
          <w:b/>
          <w:color w:val="auto"/>
          <w:sz w:val="28"/>
          <w:szCs w:val="28"/>
          <w:highlight w:val="none"/>
        </w:rPr>
      </w:pPr>
      <w:bookmarkStart w:id="90" w:name="_Toc14161_WPSOffice_Level1"/>
      <w:r>
        <w:rPr>
          <w:rFonts w:hint="eastAsia" w:ascii="仿宋" w:hAnsi="仿宋" w:eastAsia="仿宋" w:cs="仿宋"/>
          <w:b/>
          <w:color w:val="auto"/>
          <w:sz w:val="28"/>
          <w:szCs w:val="28"/>
          <w:highlight w:val="none"/>
        </w:rPr>
        <w:t>（货物类、服务类）</w:t>
      </w:r>
      <w:bookmarkEnd w:id="90"/>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8"/>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建设内容</w:t>
            </w:r>
          </w:p>
        </w:tc>
        <w:tc>
          <w:tcPr>
            <w:tcW w:w="46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3"/>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3"/>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91"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91"/>
    </w:p>
    <w:p>
      <w:pPr>
        <w:spacing w:line="400" w:lineRule="exact"/>
        <w:rPr>
          <w:rFonts w:hint="eastAsia" w:ascii="仿宋" w:hAnsi="仿宋" w:eastAsia="仿宋" w:cs="仿宋"/>
          <w:color w:val="auto"/>
          <w:sz w:val="28"/>
          <w:szCs w:val="28"/>
          <w:highlight w:val="none"/>
        </w:rPr>
      </w:pPr>
      <w:bookmarkStart w:id="92" w:name="_Toc1686_WPSOffice_Level1"/>
      <w:r>
        <w:rPr>
          <w:rFonts w:hint="eastAsia" w:ascii="仿宋" w:hAnsi="仿宋" w:eastAsia="仿宋" w:cs="仿宋"/>
          <w:color w:val="auto"/>
          <w:sz w:val="28"/>
          <w:szCs w:val="28"/>
          <w:highlight w:val="none"/>
        </w:rPr>
        <w:t>（二）依法向人民法院起诉。</w:t>
      </w:r>
      <w:bookmarkEnd w:id="92"/>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8"/>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val="0"/>
          <w:bCs/>
          <w:color w:val="auto"/>
          <w:spacing w:val="10"/>
          <w:sz w:val="28"/>
          <w:szCs w:val="28"/>
          <w:highlight w:val="none"/>
        </w:rPr>
        <w:sectPr>
          <w:footerReference r:id="rId5" w:type="default"/>
          <w:pgSz w:w="11906" w:h="16838"/>
          <w:pgMar w:top="1440" w:right="1706" w:bottom="1440" w:left="1800" w:header="851" w:footer="992" w:gutter="0"/>
          <w:pgNumType w:fmt="decimal"/>
          <w:cols w:space="425" w:num="1"/>
          <w:docGrid w:type="lines" w:linePitch="312" w:charSpace="0"/>
        </w:sectPr>
      </w:pPr>
    </w:p>
    <w:p>
      <w:pPr>
        <w:pStyle w:val="25"/>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5"/>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baseline"/>
        <w:outlineLvl w:val="0"/>
        <w:rPr>
          <w:rFonts w:hint="default" w:ascii="Times New Roman" w:hAnsi="Times New Roman" w:eastAsia="Times New Roman" w:cs="Times New Roman"/>
          <w:vertAlign w:val="baseline"/>
          <w:lang w:val="en-US" w:eastAsia="zh-CN"/>
        </w:rPr>
      </w:pPr>
      <w:r>
        <w:rPr>
          <w:rFonts w:hint="eastAsia" w:ascii="仿宋" w:hAnsi="仿宋" w:eastAsia="仿宋" w:cs="仿宋"/>
          <w:b/>
          <w:bCs w:val="0"/>
          <w:color w:val="auto"/>
          <w:spacing w:val="10"/>
          <w:sz w:val="32"/>
          <w:szCs w:val="32"/>
          <w:highlight w:val="none"/>
          <w:lang w:val="en-US" w:eastAsia="zh-CN"/>
        </w:rPr>
        <w:t xml:space="preserve"> 采购需求</w:t>
      </w:r>
      <w:bookmarkEnd w:id="87"/>
      <w:bookmarkStart w:id="93" w:name="_Toc11895"/>
      <w:bookmarkStart w:id="94" w:name="_Toc25283_WPSOffice_Level1"/>
    </w:p>
    <w:p>
      <w:pPr>
        <w:pStyle w:val="23"/>
        <w:numPr>
          <w:ilvl w:val="0"/>
          <w:numId w:val="0"/>
        </w:numPr>
        <w:rPr>
          <w:rFonts w:hint="default"/>
          <w:lang w:val="en-US" w:eastAsia="zh-CN"/>
        </w:rPr>
      </w:pPr>
    </w:p>
    <w:p>
      <w:pPr>
        <w:numPr>
          <w:ilvl w:val="0"/>
          <w:numId w:val="0"/>
        </w:numPr>
        <w:spacing w:line="500" w:lineRule="exact"/>
        <w:jc w:val="left"/>
        <w:outlineLvl w:val="0"/>
        <w:rPr>
          <w:rFonts w:hint="default" w:ascii="仿宋" w:hAnsi="仿宋" w:eastAsia="仿宋" w:cs="仿宋"/>
          <w:b/>
          <w:bCs/>
          <w:color w:val="auto"/>
          <w:spacing w:val="10"/>
          <w:sz w:val="32"/>
          <w:szCs w:val="32"/>
          <w:highlight w:val="none"/>
          <w:lang w:val="en-US" w:eastAsia="zh-CN"/>
        </w:rPr>
      </w:pPr>
      <w:r>
        <w:rPr>
          <w:rFonts w:hint="default" w:ascii="仿宋" w:hAnsi="仿宋" w:eastAsia="仿宋" w:cs="仿宋"/>
          <w:b/>
          <w:bCs/>
          <w:color w:val="auto"/>
          <w:spacing w:val="10"/>
          <w:sz w:val="32"/>
          <w:szCs w:val="32"/>
          <w:highlight w:val="none"/>
          <w:lang w:val="en-US" w:eastAsia="zh-CN"/>
        </w:rPr>
        <w:t>具体招标参数</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1270"/>
        <w:gridCol w:w="1268"/>
        <w:gridCol w:w="1268"/>
        <w:gridCol w:w="1268"/>
        <w:gridCol w:w="1572"/>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6"/>
                <w:szCs w:val="36"/>
                <w:u w:val="none"/>
                <w:lang w:val="en-US"/>
              </w:rPr>
            </w:pPr>
            <w:r>
              <w:rPr>
                <w:rFonts w:hint="eastAsia" w:ascii="宋体" w:hAnsi="宋体" w:eastAsia="宋体" w:cs="宋体"/>
                <w:b/>
                <w:bCs/>
                <w:i w:val="0"/>
                <w:iCs w:val="0"/>
                <w:color w:val="000000"/>
                <w:kern w:val="0"/>
                <w:sz w:val="36"/>
                <w:szCs w:val="36"/>
                <w:u w:val="none"/>
                <w:lang w:val="en-US" w:eastAsia="zh-CN" w:bidi="ar"/>
              </w:rPr>
              <w:t>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序号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品目</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数量</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单位</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单价</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（元）</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总价</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（万元）</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草种</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960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公斤</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法桐</w:t>
            </w:r>
          </w:p>
        </w:tc>
        <w:tc>
          <w:tcPr>
            <w:tcW w:w="736" w:type="pct"/>
            <w:tcBorders>
              <w:top w:val="nil"/>
              <w:left w:val="nil"/>
              <w:bottom w:val="nil"/>
              <w:right w:val="nil"/>
            </w:tcBorders>
            <w:shd w:val="clear" w:color="auto" w:fill="auto"/>
            <w:noWrap/>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棵</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金丝垂柳</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棵</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三叶草种子</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公斤</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高杆卫茅球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棵</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rPr>
                <w:rFonts w:hint="eastAsia" w:ascii="仿宋" w:hAnsi="仿宋" w:eastAsia="仿宋" w:cs="仿宋"/>
                <w:color w:val="auto"/>
                <w:sz w:val="28"/>
                <w:szCs w:val="28"/>
                <w:highlight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合计</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400" w:lineRule="exact"/>
              <w:rPr>
                <w:rFonts w:hint="eastAsia" w:ascii="仿宋" w:hAnsi="仿宋" w:eastAsia="仿宋" w:cs="仿宋"/>
                <w:color w:val="auto"/>
                <w:sz w:val="28"/>
                <w:szCs w:val="28"/>
                <w:highlight w:val="none"/>
              </w:rPr>
            </w:pPr>
          </w:p>
        </w:tc>
      </w:tr>
    </w:tbl>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93"/>
      <w:bookmarkEnd w:id="94"/>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8"/>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95" w:name="_Toc26068"/>
      <w:bookmarkStart w:id="96" w:name="_Toc5920"/>
      <w:bookmarkStart w:id="97" w:name="_Toc14887_WPSOffice_Level2"/>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95"/>
      <w:bookmarkEnd w:id="96"/>
      <w:bookmarkEnd w:id="97"/>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pStyle w:val="26"/>
        <w:numPr>
          <w:ilvl w:val="0"/>
          <w:numId w:val="8"/>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投标人自拟目录，目录中所示页码应为实际内容页码一致。</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98" w:name="_Toc307_WPSOffice_Level2"/>
      <w:r>
        <w:rPr>
          <w:rFonts w:hint="eastAsia" w:ascii="仿宋" w:hAnsi="仿宋" w:eastAsia="仿宋" w:cs="仿宋"/>
          <w:b/>
          <w:bCs/>
          <w:color w:val="auto"/>
          <w:spacing w:val="20"/>
          <w:sz w:val="36"/>
          <w:szCs w:val="36"/>
          <w:highlight w:val="none"/>
          <w:lang w:eastAsia="zh-CN"/>
        </w:rPr>
        <w:t>二、报  价  函  （格式）</w:t>
      </w:r>
      <w:bookmarkEnd w:id="98"/>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6"/>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6"/>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 xml:space="preserve">联系电话：              </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99" w:name="_Toc2610_WPSOffice_Level2"/>
      <w:r>
        <w:rPr>
          <w:rFonts w:hint="eastAsia" w:ascii="仿宋" w:hAnsi="仿宋" w:eastAsia="仿宋" w:cs="仿宋"/>
          <w:b/>
          <w:bCs/>
          <w:color w:val="auto"/>
          <w:spacing w:val="20"/>
          <w:sz w:val="36"/>
          <w:szCs w:val="36"/>
          <w:highlight w:val="none"/>
          <w:lang w:eastAsia="zh-CN"/>
        </w:rPr>
        <w:t>三、法定代表人身份证明书 （格式）</w:t>
      </w:r>
      <w:bookmarkEnd w:id="99"/>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100" w:name="_Toc175644065"/>
      <w:bookmarkStart w:id="101" w:name="_Toc8620263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8"/>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102" w:name="_Toc18429_WPSOffice_Level2"/>
      <w:r>
        <w:rPr>
          <w:rFonts w:hint="eastAsia" w:ascii="仿宋" w:hAnsi="仿宋" w:eastAsia="仿宋" w:cs="仿宋"/>
          <w:b/>
          <w:bCs/>
          <w:color w:val="auto"/>
          <w:spacing w:val="20"/>
          <w:sz w:val="36"/>
          <w:szCs w:val="36"/>
          <w:highlight w:val="none"/>
          <w:lang w:eastAsia="zh-CN"/>
        </w:rPr>
        <w:t>四、</w:t>
      </w:r>
      <w:bookmarkEnd w:id="100"/>
      <w:bookmarkEnd w:id="101"/>
      <w:r>
        <w:rPr>
          <w:rFonts w:hint="eastAsia" w:ascii="仿宋" w:hAnsi="仿宋" w:eastAsia="仿宋" w:cs="仿宋"/>
          <w:b/>
          <w:bCs/>
          <w:color w:val="auto"/>
          <w:spacing w:val="20"/>
          <w:sz w:val="36"/>
          <w:szCs w:val="36"/>
          <w:highlight w:val="none"/>
          <w:lang w:eastAsia="zh-CN"/>
        </w:rPr>
        <w:t>法人授权委托书原件  （格式）</w:t>
      </w:r>
      <w:bookmarkEnd w:id="102"/>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highlight w:val="none"/>
        </w:rPr>
        <w:t xml:space="preserve">    </w:t>
      </w:r>
      <w:r>
        <w:rPr>
          <w:rFonts w:hint="eastAsia" w:ascii="仿宋" w:hAnsi="仿宋" w:eastAsia="仿宋" w:cs="仿宋"/>
          <w:color w:val="auto"/>
          <w:spacing w:val="20"/>
          <w:sz w:val="28"/>
          <w:szCs w:val="21"/>
          <w:highlight w:val="none"/>
        </w:rPr>
        <w:t>本授权书声明：注册于</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（投标住址）的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（投标名称）法定代表人</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（法定代表人姓名、职务）代表本公司授权在下面签字的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（投标代表姓名、职务）为本公司的合法代理人，就贵方组织的</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b/>
          <w:color w:val="auto"/>
          <w:spacing w:val="20"/>
          <w:sz w:val="28"/>
          <w:szCs w:val="21"/>
          <w:highlight w:val="none"/>
        </w:rPr>
        <w:t xml:space="preserve"> </w:t>
      </w:r>
      <w:r>
        <w:rPr>
          <w:rFonts w:hint="eastAsia" w:ascii="仿宋" w:hAnsi="仿宋" w:eastAsia="仿宋" w:cs="仿宋"/>
          <w:color w:val="auto"/>
          <w:spacing w:val="20"/>
          <w:sz w:val="28"/>
          <w:szCs w:val="21"/>
          <w:highlight w:val="none"/>
        </w:rPr>
        <w:t>项目，项目编号：</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，以本公司名义处理一切与之有关的事务。</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sz w:val="28"/>
          <w:szCs w:val="21"/>
          <w:highlight w:val="none"/>
        </w:rPr>
        <w:t xml:space="preserve">    本授权书于    年  </w:t>
      </w:r>
      <w:r>
        <w:rPr>
          <w:rFonts w:hint="eastAsia" w:ascii="仿宋" w:hAnsi="仿宋" w:eastAsia="仿宋" w:cs="仿宋"/>
          <w:color w:val="auto"/>
          <w:spacing w:val="20"/>
          <w:sz w:val="28"/>
          <w:szCs w:val="21"/>
          <w:highlight w:val="none"/>
          <w:lang w:val="en-US" w:eastAsia="zh-CN"/>
        </w:rPr>
        <w:t xml:space="preserve"> </w:t>
      </w:r>
      <w:r>
        <w:rPr>
          <w:rFonts w:hint="eastAsia" w:ascii="仿宋" w:hAnsi="仿宋" w:eastAsia="仿宋" w:cs="仿宋"/>
          <w:color w:val="auto"/>
          <w:spacing w:val="20"/>
          <w:sz w:val="28"/>
          <w:szCs w:val="21"/>
          <w:highlight w:val="none"/>
        </w:rPr>
        <w:t>月  日签字生效，特此声明。</w:t>
      </w:r>
    </w:p>
    <w:p>
      <w:pPr>
        <w:snapToGrid w:val="0"/>
        <w:spacing w:line="500" w:lineRule="exact"/>
        <w:rPr>
          <w:rFonts w:hint="eastAsia" w:ascii="仿宋" w:hAnsi="仿宋" w:eastAsia="仿宋" w:cs="仿宋"/>
          <w:b/>
          <w:color w:val="auto"/>
          <w:spacing w:val="20"/>
          <w:sz w:val="28"/>
          <w:szCs w:val="21"/>
          <w:highlight w:val="none"/>
        </w:rPr>
      </w:pPr>
      <w:r>
        <w:rPr>
          <w:rFonts w:hint="eastAsia" w:ascii="仿宋" w:hAnsi="仿宋" w:eastAsia="仿宋" w:cs="仿宋"/>
          <w:color w:val="auto"/>
          <w:spacing w:val="20"/>
          <w:sz w:val="28"/>
          <w:szCs w:val="21"/>
          <w:highlight w:val="none"/>
        </w:rPr>
        <w:t xml:space="preserve">   </w:t>
      </w:r>
      <w:r>
        <w:rPr>
          <w:rFonts w:hint="eastAsia" w:ascii="仿宋" w:hAnsi="仿宋" w:eastAsia="仿宋" w:cs="仿宋"/>
          <w:b/>
          <w:color w:val="auto"/>
          <w:spacing w:val="20"/>
          <w:sz w:val="28"/>
          <w:szCs w:val="21"/>
          <w:highlight w:val="none"/>
        </w:rPr>
        <w:t xml:space="preserve"> （附法人及委托人身份证</w:t>
      </w:r>
      <w:r>
        <w:rPr>
          <w:rFonts w:hint="eastAsia" w:ascii="仿宋" w:hAnsi="仿宋" w:eastAsia="仿宋" w:cs="仿宋"/>
          <w:b/>
          <w:color w:val="auto"/>
          <w:spacing w:val="20"/>
          <w:sz w:val="28"/>
          <w:szCs w:val="21"/>
          <w:highlight w:val="none"/>
          <w:lang w:val="en-US" w:eastAsia="zh-CN"/>
        </w:rPr>
        <w:t>正反面</w:t>
      </w:r>
      <w:r>
        <w:rPr>
          <w:rFonts w:hint="eastAsia" w:ascii="仿宋" w:hAnsi="仿宋" w:eastAsia="仿宋" w:cs="仿宋"/>
          <w:b/>
          <w:color w:val="auto"/>
          <w:spacing w:val="20"/>
          <w:sz w:val="28"/>
          <w:szCs w:val="21"/>
          <w:highlight w:val="none"/>
        </w:rPr>
        <w:t>复印件）</w:t>
      </w: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投标单位名称（盖章）：</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pacing w:line="500" w:lineRule="exact"/>
        <w:jc w:val="center"/>
        <w:rPr>
          <w:rFonts w:hint="eastAsia" w:ascii="仿宋" w:hAnsi="仿宋" w:eastAsia="仿宋" w:cs="仿宋"/>
          <w:color w:val="auto"/>
          <w:spacing w:val="20"/>
          <w:sz w:val="32"/>
          <w:szCs w:val="32"/>
          <w:highlight w:val="none"/>
        </w:rPr>
      </w:pPr>
    </w:p>
    <w:p>
      <w:pPr>
        <w:snapToGrid w:val="0"/>
        <w:spacing w:line="500" w:lineRule="exact"/>
        <w:ind w:left="640" w:hanging="720" w:hangingChars="200"/>
        <w:rPr>
          <w:rFonts w:hint="eastAsia" w:ascii="仿宋" w:hAnsi="仿宋" w:eastAsia="仿宋" w:cs="仿宋"/>
          <w:color w:val="auto"/>
          <w:spacing w:val="20"/>
          <w:sz w:val="32"/>
          <w:szCs w:val="32"/>
          <w:highlight w:val="none"/>
        </w:rPr>
      </w:pPr>
    </w:p>
    <w:p>
      <w:pPr>
        <w:snapToGrid w:val="0"/>
        <w:spacing w:line="500" w:lineRule="exact"/>
        <w:ind w:firstLine="642" w:firstLineChars="200"/>
        <w:rPr>
          <w:rFonts w:hint="eastAsia" w:ascii="仿宋" w:hAnsi="仿宋" w:eastAsia="仿宋" w:cs="仿宋"/>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b/>
          <w:bCs/>
          <w:color w:val="auto"/>
          <w:spacing w:val="20"/>
          <w:sz w:val="36"/>
          <w:szCs w:val="36"/>
          <w:highlight w:val="none"/>
          <w:lang w:eastAsia="zh-CN"/>
        </w:rPr>
      </w:pPr>
      <w:bookmarkStart w:id="103" w:name="_Toc27318_WPSOffice_Level2"/>
      <w:r>
        <w:rPr>
          <w:rFonts w:hint="eastAsia" w:ascii="仿宋" w:hAnsi="仿宋" w:eastAsia="仿宋" w:cs="仿宋"/>
          <w:b/>
          <w:bCs/>
          <w:color w:val="auto"/>
          <w:spacing w:val="20"/>
          <w:sz w:val="36"/>
          <w:szCs w:val="36"/>
          <w:highlight w:val="none"/>
          <w:lang w:eastAsia="zh-CN"/>
        </w:rPr>
        <w:t>五、</w:t>
      </w:r>
      <w:r>
        <w:rPr>
          <w:rFonts w:hint="eastAsia" w:ascii="仿宋" w:hAnsi="仿宋" w:eastAsia="仿宋" w:cs="仿宋"/>
          <w:b/>
          <w:bCs/>
          <w:color w:val="auto"/>
          <w:spacing w:val="20"/>
          <w:sz w:val="36"/>
          <w:szCs w:val="36"/>
          <w:highlight w:val="none"/>
          <w:lang w:val="en-US" w:eastAsia="zh-CN"/>
        </w:rPr>
        <w:t>开标</w:t>
      </w:r>
      <w:r>
        <w:rPr>
          <w:rFonts w:hint="eastAsia" w:ascii="仿宋" w:hAnsi="仿宋" w:eastAsia="仿宋" w:cs="仿宋"/>
          <w:b/>
          <w:bCs/>
          <w:color w:val="auto"/>
          <w:spacing w:val="20"/>
          <w:sz w:val="36"/>
          <w:szCs w:val="36"/>
          <w:highlight w:val="none"/>
          <w:lang w:eastAsia="zh-CN"/>
        </w:rPr>
        <w:t>一览表（格式）</w:t>
      </w:r>
      <w:bookmarkEnd w:id="103"/>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5"/>
        <w:adjustRightInd w:val="0"/>
        <w:snapToGrid w:val="0"/>
        <w:spacing w:line="500" w:lineRule="exact"/>
        <w:ind w:left="0" w:firstLine="0"/>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5"/>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val="en-US" w:eastAsia="zh-CN"/>
              </w:rPr>
              <w:t>供货期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default" w:ascii="黑体"/>
                <w:bCs/>
                <w:sz w:val="28"/>
                <w:szCs w:val="28"/>
                <w:highlight w:val="none"/>
                <w:lang w:val="en-US" w:eastAsia="zh-CN"/>
              </w:rPr>
            </w:pPr>
            <w:r>
              <w:rPr>
                <w:rFonts w:hint="eastAsia" w:ascii="黑体"/>
                <w:bCs/>
                <w:sz w:val="28"/>
                <w:szCs w:val="28"/>
                <w:highlight w:val="none"/>
                <w:lang w:val="en-US" w:eastAsia="zh-CN"/>
              </w:rPr>
              <w:t>质量标准</w:t>
            </w:r>
          </w:p>
        </w:tc>
        <w:tc>
          <w:tcPr>
            <w:tcW w:w="6770" w:type="dxa"/>
            <w:noWrap w:val="0"/>
            <w:vAlign w:val="top"/>
          </w:tcPr>
          <w:p>
            <w:pPr>
              <w:tabs>
                <w:tab w:val="left" w:pos="1337"/>
              </w:tabs>
              <w:spacing w:line="360" w:lineRule="auto"/>
              <w:rPr>
                <w:rFonts w:hint="eastAsia"/>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5"/>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5"/>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5"/>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104" w:name="_Toc31466_WPSOffice_Level2"/>
      <w:r>
        <w:rPr>
          <w:rFonts w:hint="eastAsia" w:ascii="仿宋" w:hAnsi="仿宋" w:eastAsia="仿宋" w:cs="仿宋"/>
          <w:b/>
          <w:bCs/>
          <w:color w:val="auto"/>
          <w:spacing w:val="20"/>
          <w:sz w:val="36"/>
          <w:szCs w:val="36"/>
          <w:highlight w:val="none"/>
          <w:lang w:eastAsia="zh-CN"/>
        </w:rPr>
        <w:t>六、</w:t>
      </w:r>
      <w:r>
        <w:rPr>
          <w:rFonts w:hint="eastAsia" w:ascii="仿宋" w:hAnsi="仿宋" w:eastAsia="仿宋" w:cs="仿宋"/>
          <w:b/>
          <w:bCs/>
          <w:color w:val="auto"/>
          <w:spacing w:val="20"/>
          <w:sz w:val="36"/>
          <w:szCs w:val="36"/>
          <w:highlight w:val="none"/>
          <w:lang w:val="en-US" w:eastAsia="zh-CN"/>
        </w:rPr>
        <w:t>报价</w:t>
      </w:r>
      <w:r>
        <w:rPr>
          <w:rFonts w:hint="eastAsia" w:ascii="仿宋" w:hAnsi="仿宋" w:eastAsia="仿宋" w:cs="仿宋"/>
          <w:b/>
          <w:bCs/>
          <w:color w:val="auto"/>
          <w:spacing w:val="20"/>
          <w:sz w:val="36"/>
          <w:szCs w:val="36"/>
          <w:highlight w:val="none"/>
          <w:lang w:eastAsia="zh-CN"/>
        </w:rPr>
        <w:t>明细报表</w:t>
      </w:r>
      <w:bookmarkEnd w:id="104"/>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5"/>
        <w:adjustRightInd w:val="0"/>
        <w:snapToGrid w:val="0"/>
        <w:spacing w:line="500" w:lineRule="exact"/>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5"/>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r>
        <w:rPr>
          <w:rFonts w:hint="eastAsia" w:ascii="宋体" w:hAnsi="宋体"/>
          <w:szCs w:val="28"/>
          <w:highlight w:val="none"/>
          <w:u w:val="single"/>
          <w:lang w:val="en-US" w:eastAsia="zh-CN"/>
        </w:rPr>
        <w:t xml:space="preserve">  </w:t>
      </w:r>
      <w:r>
        <w:rPr>
          <w:rFonts w:hint="eastAsia" w:ascii="宋体" w:hAnsi="宋体"/>
          <w:szCs w:val="28"/>
          <w:highlight w:val="none"/>
          <w:u w:val="single"/>
        </w:rPr>
        <w:t xml:space="preserve">    </w:t>
      </w:r>
    </w:p>
    <w:p>
      <w:pPr>
        <w:pStyle w:val="35"/>
        <w:adjustRightInd w:val="0"/>
        <w:snapToGrid w:val="0"/>
        <w:spacing w:line="500" w:lineRule="exact"/>
        <w:rPr>
          <w:rFonts w:hint="default" w:ascii="宋体" w:hAnsi="宋体"/>
          <w:szCs w:val="28"/>
          <w:highlight w:val="none"/>
          <w:u w:val="none"/>
          <w:lang w:val="en-US" w:eastAsia="zh-CN"/>
        </w:rPr>
      </w:pPr>
      <w:r>
        <w:rPr>
          <w:rFonts w:hint="eastAsia" w:ascii="宋体" w:hAnsi="宋体"/>
          <w:szCs w:val="28"/>
          <w:highlight w:val="none"/>
          <w:u w:val="none"/>
          <w:lang w:val="en-US" w:eastAsia="zh-CN"/>
        </w:rPr>
        <w:t>1.采购清单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134"/>
        <w:gridCol w:w="669"/>
        <w:gridCol w:w="682"/>
        <w:gridCol w:w="770"/>
        <w:gridCol w:w="1073"/>
        <w:gridCol w:w="107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序号</w:t>
            </w:r>
          </w:p>
        </w:tc>
        <w:tc>
          <w:tcPr>
            <w:tcW w:w="2166"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采购项目名称</w:t>
            </w:r>
          </w:p>
        </w:tc>
        <w:tc>
          <w:tcPr>
            <w:tcW w:w="675"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规格参数</w:t>
            </w:r>
          </w:p>
        </w:tc>
        <w:tc>
          <w:tcPr>
            <w:tcW w:w="688"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单位</w:t>
            </w:r>
          </w:p>
        </w:tc>
        <w:tc>
          <w:tcPr>
            <w:tcW w:w="779"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数量</w:t>
            </w:r>
          </w:p>
        </w:tc>
        <w:tc>
          <w:tcPr>
            <w:tcW w:w="1077"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单价（元）</w:t>
            </w:r>
          </w:p>
        </w:tc>
        <w:tc>
          <w:tcPr>
            <w:tcW w:w="1077"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合计（元）</w:t>
            </w:r>
          </w:p>
        </w:tc>
        <w:tc>
          <w:tcPr>
            <w:tcW w:w="1077" w:type="dxa"/>
          </w:tcPr>
          <w:p>
            <w:pPr>
              <w:pStyle w:val="23"/>
              <w:numPr>
                <w:ilvl w:val="0"/>
                <w:numId w:val="0"/>
              </w:numPr>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w:t>
            </w:r>
          </w:p>
        </w:tc>
        <w:tc>
          <w:tcPr>
            <w:tcW w:w="216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675" w:type="dxa"/>
            <w:vMerge w:val="restart"/>
          </w:tcPr>
          <w:p>
            <w:pPr>
              <w:pStyle w:val="23"/>
              <w:numPr>
                <w:ilvl w:val="0"/>
                <w:numId w:val="0"/>
              </w:numPr>
              <w:rPr>
                <w:rFonts w:hint="eastAsia" w:ascii="Times New Roman" w:hAnsi="Times New Roman" w:eastAsia="Times New Roman" w:cs="Times New Roman"/>
                <w:sz w:val="24"/>
                <w:szCs w:val="24"/>
                <w:vertAlign w:val="baseline"/>
                <w:lang w:val="en-US" w:eastAsia="zh-CN"/>
              </w:rPr>
            </w:pPr>
          </w:p>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详见技术规格参数</w:t>
            </w:r>
          </w:p>
        </w:tc>
        <w:tc>
          <w:tcPr>
            <w:tcW w:w="688"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779"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2</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3</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4</w:t>
            </w:r>
          </w:p>
        </w:tc>
        <w:tc>
          <w:tcPr>
            <w:tcW w:w="216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5</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6</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7</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8</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9</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10</w:t>
            </w:r>
          </w:p>
        </w:tc>
        <w:tc>
          <w:tcPr>
            <w:tcW w:w="2166" w:type="dxa"/>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75" w:type="dxa"/>
            <w:vMerge w:val="continue"/>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688"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779" w:type="dxa"/>
            <w:vAlign w:val="top"/>
          </w:tcPr>
          <w:p>
            <w:pPr>
              <w:pStyle w:val="23"/>
              <w:numPr>
                <w:ilvl w:val="0"/>
                <w:numId w:val="0"/>
              </w:numPr>
              <w:rPr>
                <w:rFonts w:hint="eastAsia"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11</w:t>
            </w:r>
          </w:p>
        </w:tc>
        <w:tc>
          <w:tcPr>
            <w:tcW w:w="2166"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合计（元）</w:t>
            </w:r>
          </w:p>
        </w:tc>
        <w:tc>
          <w:tcPr>
            <w:tcW w:w="1363" w:type="dxa"/>
            <w:gridSpan w:val="2"/>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小写：</w:t>
            </w:r>
          </w:p>
        </w:tc>
        <w:tc>
          <w:tcPr>
            <w:tcW w:w="1856" w:type="dxa"/>
            <w:gridSpan w:val="2"/>
          </w:tcPr>
          <w:p>
            <w:pPr>
              <w:pStyle w:val="23"/>
              <w:numPr>
                <w:ilvl w:val="0"/>
                <w:numId w:val="0"/>
              </w:numPr>
              <w:rPr>
                <w:rFonts w:hint="default" w:ascii="Times New Roman" w:hAnsi="Times New Roman" w:eastAsia="Times New Roman" w:cs="Times New Roman"/>
                <w:sz w:val="24"/>
                <w:szCs w:val="24"/>
                <w:vertAlign w:val="baseline"/>
                <w:lang w:val="en-US" w:eastAsia="zh-CN"/>
              </w:rPr>
            </w:pPr>
            <w:r>
              <w:rPr>
                <w:rFonts w:hint="eastAsia" w:ascii="Times New Roman" w:hAnsi="Times New Roman" w:eastAsia="Times New Roman" w:cs="Times New Roman"/>
                <w:sz w:val="24"/>
                <w:szCs w:val="24"/>
                <w:vertAlign w:val="baseline"/>
                <w:lang w:val="en-US" w:eastAsia="zh-CN"/>
              </w:rPr>
              <w:t>大写：</w:t>
            </w: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c>
          <w:tcPr>
            <w:tcW w:w="1077" w:type="dxa"/>
          </w:tcPr>
          <w:p>
            <w:pPr>
              <w:pStyle w:val="23"/>
              <w:numPr>
                <w:ilvl w:val="0"/>
                <w:numId w:val="0"/>
              </w:numPr>
              <w:rPr>
                <w:rFonts w:hint="default" w:ascii="Times New Roman" w:hAnsi="Times New Roman" w:eastAsia="Times New Roman" w:cs="Times New Roman"/>
                <w:sz w:val="24"/>
                <w:szCs w:val="24"/>
                <w:vertAlign w:val="baseline"/>
                <w:lang w:val="en-US" w:eastAsia="zh-CN"/>
              </w:rPr>
            </w:pPr>
          </w:p>
        </w:tc>
      </w:tr>
    </w:tbl>
    <w:p>
      <w:pPr>
        <w:pStyle w:val="35"/>
        <w:widowControl w:val="0"/>
        <w:adjustRightInd w:val="0"/>
        <w:snapToGrid w:val="0"/>
        <w:spacing w:before="0" w:after="0" w:line="500" w:lineRule="exact"/>
        <w:ind w:left="0" w:firstLine="0"/>
        <w:jc w:val="left"/>
        <w:rPr>
          <w:rFonts w:hint="eastAsia" w:ascii="宋体" w:hAnsi="宋体"/>
          <w:szCs w:val="28"/>
          <w:highlight w:val="none"/>
        </w:rPr>
      </w:pPr>
    </w:p>
    <w:p>
      <w:pPr>
        <w:pStyle w:val="35"/>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5"/>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w:t>
      </w:r>
      <w:r>
        <w:rPr>
          <w:rFonts w:hint="eastAsia" w:ascii="宋体" w:hAnsi="宋体" w:cs="Times New Roman"/>
          <w:szCs w:val="28"/>
          <w:highlight w:val="none"/>
          <w:u w:val="none"/>
          <w:lang w:val="en-US" w:eastAsia="zh-CN"/>
        </w:rPr>
        <w:t>采购清单</w:t>
      </w:r>
      <w:r>
        <w:rPr>
          <w:rFonts w:hint="eastAsia" w:ascii="宋体" w:hAnsi="宋体"/>
          <w:szCs w:val="28"/>
          <w:highlight w:val="none"/>
        </w:rPr>
        <w:t>》</w:t>
      </w:r>
      <w:r>
        <w:rPr>
          <w:rFonts w:hint="eastAsia" w:ascii="宋体" w:hAnsi="宋体"/>
          <w:szCs w:val="28"/>
          <w:highlight w:val="none"/>
          <w:lang w:val="en-US" w:eastAsia="zh-CN"/>
        </w:rPr>
        <w:t>格式</w:t>
      </w:r>
      <w:r>
        <w:rPr>
          <w:rFonts w:hint="eastAsia" w:ascii="宋体" w:hAnsi="宋体"/>
          <w:szCs w:val="28"/>
          <w:highlight w:val="none"/>
        </w:rPr>
        <w:t>一致。</w:t>
      </w:r>
    </w:p>
    <w:p>
      <w:pPr>
        <w:pStyle w:val="35"/>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35"/>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5"/>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5"/>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宋体" w:hAnsi="宋体"/>
          <w:b/>
          <w:bCs/>
          <w:color w:val="auto"/>
          <w:spacing w:val="20"/>
          <w:sz w:val="32"/>
          <w:szCs w:val="32"/>
          <w:highlight w:val="none"/>
          <w:lang w:eastAsia="zh-CN"/>
        </w:rPr>
      </w:pPr>
      <w:bookmarkStart w:id="105" w:name="_Toc175644078"/>
      <w:bookmarkStart w:id="106" w:name="_Toc31525_WPSOffice_Level2"/>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七、技术规范偏离表</w:t>
      </w:r>
      <w:bookmarkEnd w:id="105"/>
      <w:r>
        <w:rPr>
          <w:rFonts w:hint="eastAsia" w:ascii="仿宋" w:hAnsi="仿宋" w:eastAsia="仿宋" w:cs="仿宋"/>
          <w:b/>
          <w:bCs/>
          <w:color w:val="auto"/>
          <w:spacing w:val="20"/>
          <w:sz w:val="36"/>
          <w:szCs w:val="36"/>
          <w:highlight w:val="none"/>
          <w:lang w:eastAsia="zh-CN"/>
        </w:rPr>
        <w:t>（格式）</w:t>
      </w:r>
      <w:bookmarkEnd w:id="106"/>
    </w:p>
    <w:p>
      <w:pPr>
        <w:spacing w:line="500" w:lineRule="exact"/>
        <w:jc w:val="center"/>
        <w:rPr>
          <w:rFonts w:hint="eastAsia" w:ascii="宋体" w:hAnsi="宋体"/>
          <w:color w:val="auto"/>
          <w:sz w:val="28"/>
          <w:szCs w:val="28"/>
          <w:highlight w:val="none"/>
        </w:rPr>
      </w:pPr>
    </w:p>
    <w:tbl>
      <w:tblPr>
        <w:tblStyle w:val="18"/>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37"/>
        <w:gridCol w:w="2593"/>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13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59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137" w:type="dxa"/>
            <w:vAlign w:val="top"/>
          </w:tcPr>
          <w:p>
            <w:pPr>
              <w:spacing w:line="500" w:lineRule="exact"/>
              <w:rPr>
                <w:rFonts w:hint="eastAsia" w:ascii="宋体" w:hAnsi="宋体"/>
                <w:color w:val="auto"/>
                <w:sz w:val="28"/>
                <w:szCs w:val="28"/>
                <w:highlight w:val="none"/>
              </w:rPr>
            </w:pPr>
          </w:p>
        </w:tc>
        <w:tc>
          <w:tcPr>
            <w:tcW w:w="2593"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10"/>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10"/>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pStyle w:val="14"/>
        <w:rPr>
          <w:rFonts w:hint="eastAsia"/>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rPr>
      </w:pPr>
      <w:bookmarkStart w:id="107" w:name="_Toc23071_WPSOffice_Level2"/>
      <w:r>
        <w:rPr>
          <w:rFonts w:hint="eastAsia" w:ascii="仿宋" w:hAnsi="仿宋" w:eastAsia="仿宋" w:cs="仿宋"/>
          <w:b/>
          <w:bCs/>
          <w:color w:val="auto"/>
          <w:spacing w:val="20"/>
          <w:sz w:val="36"/>
          <w:szCs w:val="36"/>
          <w:highlight w:val="none"/>
          <w:lang w:eastAsia="zh-CN"/>
        </w:rPr>
        <w:t>八</w:t>
      </w:r>
      <w:r>
        <w:rPr>
          <w:rFonts w:hint="eastAsia" w:ascii="仿宋" w:hAnsi="仿宋" w:eastAsia="仿宋" w:cs="仿宋"/>
          <w:b/>
          <w:bCs/>
          <w:color w:val="auto"/>
          <w:spacing w:val="20"/>
          <w:sz w:val="36"/>
          <w:szCs w:val="36"/>
          <w:highlight w:val="none"/>
        </w:rPr>
        <w:t>、质量保证和服务承诺</w:t>
      </w:r>
      <w:bookmarkEnd w:id="107"/>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108" w:name="_Toc1951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九、项目实施的具体计划及保障措施</w:t>
      </w:r>
      <w:bookmarkEnd w:id="108"/>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（1）企业法人营业执照副本复印件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（2）企业组织机构代码证副本复印件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（3）法定代表人身份证明(身份证复印件)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（4）法人代表授权书(原件)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（5）有依法缴纳税收和社会保障资金的良好记录</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（6）信用中国网站、中国政府采购网、国家企业信息系统查询结果截图</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2、投标人认为需要提供的其他材料</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注：应谈人根据上述内容（不限于上述内容）要求自行编制</w:t>
      </w:r>
    </w:p>
    <w:p>
      <w:pPr>
        <w:rPr>
          <w:rFonts w:hint="eastAsia" w:eastAsiaTheme="minorEastAsia"/>
          <w:lang w:eastAsia="zh-CN"/>
        </w:rPr>
      </w:pPr>
    </w:p>
    <w:p>
      <w:pPr>
        <w:pStyle w:val="2"/>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7A"/>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F44F18F9"/>
    <w:multiLevelType w:val="singleLevel"/>
    <w:tmpl w:val="F44F18F9"/>
    <w:lvl w:ilvl="0" w:tentative="0">
      <w:start w:val="1"/>
      <w:numFmt w:val="decimal"/>
      <w:suff w:val="nothing"/>
      <w:lvlText w:val="（%1）"/>
      <w:lvlJc w:val="left"/>
    </w:lvl>
  </w:abstractNum>
  <w:abstractNum w:abstractNumId="2">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3">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5">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8"/>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656D6133"/>
    <w:multiLevelType w:val="multilevel"/>
    <w:tmpl w:val="656D6133"/>
    <w:lvl w:ilvl="0" w:tentative="0">
      <w:start w:val="1"/>
      <w:numFmt w:val="chineseCountingThousand"/>
      <w:pStyle w:val="3"/>
      <w:suff w:val="nothing"/>
      <w:lvlText w:val="第%1部分"/>
      <w:lvlJc w:val="center"/>
      <w:pPr>
        <w:ind w:left="432"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7"/>
  </w:num>
  <w:num w:numId="2">
    <w:abstractNumId w:val="6"/>
  </w:num>
  <w:num w:numId="3">
    <w:abstractNumId w:val="1"/>
  </w:num>
  <w:num w:numId="4">
    <w:abstractNumId w:val="2"/>
  </w:num>
  <w:num w:numId="5">
    <w:abstractNumId w:val="4"/>
  </w:num>
  <w:num w:numId="6">
    <w:abstractNumId w:val="3"/>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ZmYzMTQyNTAxNTA1MzEwNTQ1YWZiZGY2MjQ1NDUifQ=="/>
  </w:docVars>
  <w:rsids>
    <w:rsidRoot w:val="0CDB663F"/>
    <w:rsid w:val="00A72874"/>
    <w:rsid w:val="010671A9"/>
    <w:rsid w:val="016C1222"/>
    <w:rsid w:val="017056D5"/>
    <w:rsid w:val="01A21C7E"/>
    <w:rsid w:val="01A2536F"/>
    <w:rsid w:val="03436758"/>
    <w:rsid w:val="039E3610"/>
    <w:rsid w:val="03AF33C7"/>
    <w:rsid w:val="03BD501B"/>
    <w:rsid w:val="043B481C"/>
    <w:rsid w:val="048604E7"/>
    <w:rsid w:val="049318D6"/>
    <w:rsid w:val="04DA34C6"/>
    <w:rsid w:val="05597645"/>
    <w:rsid w:val="05BD4CAD"/>
    <w:rsid w:val="069A3F14"/>
    <w:rsid w:val="072B473A"/>
    <w:rsid w:val="076810EF"/>
    <w:rsid w:val="082A5803"/>
    <w:rsid w:val="082C31EF"/>
    <w:rsid w:val="082F32CE"/>
    <w:rsid w:val="083B7E60"/>
    <w:rsid w:val="08642E66"/>
    <w:rsid w:val="08881F4A"/>
    <w:rsid w:val="088E2321"/>
    <w:rsid w:val="08A2336C"/>
    <w:rsid w:val="08A96637"/>
    <w:rsid w:val="08C07AD1"/>
    <w:rsid w:val="08C2548E"/>
    <w:rsid w:val="08CB7DB1"/>
    <w:rsid w:val="08ED51A9"/>
    <w:rsid w:val="096D2081"/>
    <w:rsid w:val="0A000AAD"/>
    <w:rsid w:val="0A425BD8"/>
    <w:rsid w:val="0BE42329"/>
    <w:rsid w:val="0C107B89"/>
    <w:rsid w:val="0C562C87"/>
    <w:rsid w:val="0C7A481C"/>
    <w:rsid w:val="0CDB663F"/>
    <w:rsid w:val="0D141FA2"/>
    <w:rsid w:val="0EB156C9"/>
    <w:rsid w:val="0EC51461"/>
    <w:rsid w:val="0F241D37"/>
    <w:rsid w:val="10396AEB"/>
    <w:rsid w:val="10E35647"/>
    <w:rsid w:val="111C039E"/>
    <w:rsid w:val="121D0E76"/>
    <w:rsid w:val="125F71B2"/>
    <w:rsid w:val="132A5C5A"/>
    <w:rsid w:val="134F1C1B"/>
    <w:rsid w:val="141D1D6F"/>
    <w:rsid w:val="147B1C49"/>
    <w:rsid w:val="14DE6B54"/>
    <w:rsid w:val="150C7C6B"/>
    <w:rsid w:val="15CA6427"/>
    <w:rsid w:val="161C19B9"/>
    <w:rsid w:val="161F5B2D"/>
    <w:rsid w:val="166631F9"/>
    <w:rsid w:val="166B6BCF"/>
    <w:rsid w:val="16776202"/>
    <w:rsid w:val="1687263B"/>
    <w:rsid w:val="16BA21CA"/>
    <w:rsid w:val="16C12588"/>
    <w:rsid w:val="176D0C70"/>
    <w:rsid w:val="179D1A5D"/>
    <w:rsid w:val="17A252C5"/>
    <w:rsid w:val="17BD1F85"/>
    <w:rsid w:val="18D951CA"/>
    <w:rsid w:val="18DA4C2C"/>
    <w:rsid w:val="18EF04F7"/>
    <w:rsid w:val="195D1088"/>
    <w:rsid w:val="196B4B95"/>
    <w:rsid w:val="19AB185A"/>
    <w:rsid w:val="1A0E0967"/>
    <w:rsid w:val="1AFE69B5"/>
    <w:rsid w:val="1B625F8B"/>
    <w:rsid w:val="1B776837"/>
    <w:rsid w:val="1BDF2C69"/>
    <w:rsid w:val="1C2E49E1"/>
    <w:rsid w:val="1C2E7A24"/>
    <w:rsid w:val="1CFC1D8C"/>
    <w:rsid w:val="1D676A0B"/>
    <w:rsid w:val="1D882E55"/>
    <w:rsid w:val="1DB63701"/>
    <w:rsid w:val="1DBF212D"/>
    <w:rsid w:val="1DBF22B8"/>
    <w:rsid w:val="1DDC0F00"/>
    <w:rsid w:val="1E7B08F1"/>
    <w:rsid w:val="1E7F3942"/>
    <w:rsid w:val="1EB23A57"/>
    <w:rsid w:val="1EE53C73"/>
    <w:rsid w:val="1F047C8A"/>
    <w:rsid w:val="1F4D2ACC"/>
    <w:rsid w:val="1F5166B7"/>
    <w:rsid w:val="1FFF0175"/>
    <w:rsid w:val="20967F9F"/>
    <w:rsid w:val="21821CEE"/>
    <w:rsid w:val="21AC63E1"/>
    <w:rsid w:val="21B773A6"/>
    <w:rsid w:val="21CA2512"/>
    <w:rsid w:val="22810850"/>
    <w:rsid w:val="2292058C"/>
    <w:rsid w:val="22B91D58"/>
    <w:rsid w:val="22D840BA"/>
    <w:rsid w:val="230D5513"/>
    <w:rsid w:val="232B6A28"/>
    <w:rsid w:val="23DB7E06"/>
    <w:rsid w:val="24756C99"/>
    <w:rsid w:val="24924FDB"/>
    <w:rsid w:val="24AF5C5B"/>
    <w:rsid w:val="24F50BBB"/>
    <w:rsid w:val="258210E5"/>
    <w:rsid w:val="25A23093"/>
    <w:rsid w:val="26410AC1"/>
    <w:rsid w:val="26780114"/>
    <w:rsid w:val="273A64AB"/>
    <w:rsid w:val="276C1439"/>
    <w:rsid w:val="27B05D59"/>
    <w:rsid w:val="27B33B42"/>
    <w:rsid w:val="28932E8A"/>
    <w:rsid w:val="28DD33B5"/>
    <w:rsid w:val="28F62E6C"/>
    <w:rsid w:val="2917789B"/>
    <w:rsid w:val="29476878"/>
    <w:rsid w:val="29B53EDF"/>
    <w:rsid w:val="29C36C52"/>
    <w:rsid w:val="2A0065D8"/>
    <w:rsid w:val="2A037239"/>
    <w:rsid w:val="2A2C38DB"/>
    <w:rsid w:val="2A2D3541"/>
    <w:rsid w:val="2A930558"/>
    <w:rsid w:val="2ADB23E9"/>
    <w:rsid w:val="2B163C40"/>
    <w:rsid w:val="2B6451D7"/>
    <w:rsid w:val="2BA35A37"/>
    <w:rsid w:val="2C123D20"/>
    <w:rsid w:val="2C3D0E13"/>
    <w:rsid w:val="2D492FC5"/>
    <w:rsid w:val="2D6F38F0"/>
    <w:rsid w:val="2DB9562B"/>
    <w:rsid w:val="2DBA14F0"/>
    <w:rsid w:val="2DC1126D"/>
    <w:rsid w:val="2DFD5800"/>
    <w:rsid w:val="2EE83CE2"/>
    <w:rsid w:val="2EF2020D"/>
    <w:rsid w:val="2F27355D"/>
    <w:rsid w:val="2F672DDD"/>
    <w:rsid w:val="2F8F3D46"/>
    <w:rsid w:val="2F9A05DE"/>
    <w:rsid w:val="305F0360"/>
    <w:rsid w:val="30ED689F"/>
    <w:rsid w:val="30F12CEA"/>
    <w:rsid w:val="313B7114"/>
    <w:rsid w:val="31B57E20"/>
    <w:rsid w:val="31D00019"/>
    <w:rsid w:val="328032E2"/>
    <w:rsid w:val="32EC0D02"/>
    <w:rsid w:val="33372F15"/>
    <w:rsid w:val="336A280F"/>
    <w:rsid w:val="336E1014"/>
    <w:rsid w:val="33B93FF5"/>
    <w:rsid w:val="344F2E2A"/>
    <w:rsid w:val="359E724C"/>
    <w:rsid w:val="35A346ED"/>
    <w:rsid w:val="35CB3AA4"/>
    <w:rsid w:val="363132B6"/>
    <w:rsid w:val="36812362"/>
    <w:rsid w:val="37265207"/>
    <w:rsid w:val="378E5D83"/>
    <w:rsid w:val="37943882"/>
    <w:rsid w:val="37BA7652"/>
    <w:rsid w:val="37F4321E"/>
    <w:rsid w:val="382A05C1"/>
    <w:rsid w:val="3903314B"/>
    <w:rsid w:val="39631353"/>
    <w:rsid w:val="396947FD"/>
    <w:rsid w:val="39F471F4"/>
    <w:rsid w:val="3A634590"/>
    <w:rsid w:val="3AA36655"/>
    <w:rsid w:val="3ABD2CAF"/>
    <w:rsid w:val="3AD435F7"/>
    <w:rsid w:val="3B3F02D6"/>
    <w:rsid w:val="3B725780"/>
    <w:rsid w:val="3BB5760A"/>
    <w:rsid w:val="3BED3E82"/>
    <w:rsid w:val="3D0D2610"/>
    <w:rsid w:val="3D3E23F8"/>
    <w:rsid w:val="3D7F308E"/>
    <w:rsid w:val="3E2977ED"/>
    <w:rsid w:val="3F0C679F"/>
    <w:rsid w:val="3F1E5503"/>
    <w:rsid w:val="3F434A92"/>
    <w:rsid w:val="3F4C23E8"/>
    <w:rsid w:val="3F587B83"/>
    <w:rsid w:val="3F862D76"/>
    <w:rsid w:val="3FB520AB"/>
    <w:rsid w:val="40002CE8"/>
    <w:rsid w:val="4072059F"/>
    <w:rsid w:val="41292919"/>
    <w:rsid w:val="416A44B8"/>
    <w:rsid w:val="42192127"/>
    <w:rsid w:val="42292682"/>
    <w:rsid w:val="42786286"/>
    <w:rsid w:val="435646C2"/>
    <w:rsid w:val="43BB718C"/>
    <w:rsid w:val="43D54C75"/>
    <w:rsid w:val="44740DA0"/>
    <w:rsid w:val="44785723"/>
    <w:rsid w:val="447945BC"/>
    <w:rsid w:val="44A32EE2"/>
    <w:rsid w:val="44BA306C"/>
    <w:rsid w:val="44D4232C"/>
    <w:rsid w:val="4530554C"/>
    <w:rsid w:val="453F0AFE"/>
    <w:rsid w:val="458A3789"/>
    <w:rsid w:val="459923B0"/>
    <w:rsid w:val="45D90E95"/>
    <w:rsid w:val="46966D69"/>
    <w:rsid w:val="47171C1C"/>
    <w:rsid w:val="47A22DE1"/>
    <w:rsid w:val="47AF6C87"/>
    <w:rsid w:val="47CF760D"/>
    <w:rsid w:val="48142F58"/>
    <w:rsid w:val="481A41F1"/>
    <w:rsid w:val="491044AF"/>
    <w:rsid w:val="499C199B"/>
    <w:rsid w:val="49A41693"/>
    <w:rsid w:val="4A9813B6"/>
    <w:rsid w:val="4AA519B9"/>
    <w:rsid w:val="4B386D93"/>
    <w:rsid w:val="4B894E13"/>
    <w:rsid w:val="4C4C3999"/>
    <w:rsid w:val="4C917296"/>
    <w:rsid w:val="4C9B3800"/>
    <w:rsid w:val="4D2A4CDF"/>
    <w:rsid w:val="4D757129"/>
    <w:rsid w:val="4E3A2999"/>
    <w:rsid w:val="4EA676D8"/>
    <w:rsid w:val="4EA812F6"/>
    <w:rsid w:val="4EDC56E9"/>
    <w:rsid w:val="4F20506F"/>
    <w:rsid w:val="501D04DB"/>
    <w:rsid w:val="51BC4505"/>
    <w:rsid w:val="51D331CE"/>
    <w:rsid w:val="52037BB1"/>
    <w:rsid w:val="523C182C"/>
    <w:rsid w:val="549748F0"/>
    <w:rsid w:val="550F6538"/>
    <w:rsid w:val="55517E87"/>
    <w:rsid w:val="55FE5756"/>
    <w:rsid w:val="56046C15"/>
    <w:rsid w:val="56112E69"/>
    <w:rsid w:val="561E1385"/>
    <w:rsid w:val="5633273E"/>
    <w:rsid w:val="568A233C"/>
    <w:rsid w:val="56DC6B00"/>
    <w:rsid w:val="57014DC2"/>
    <w:rsid w:val="57C617C9"/>
    <w:rsid w:val="57D23087"/>
    <w:rsid w:val="57FF46A8"/>
    <w:rsid w:val="58856201"/>
    <w:rsid w:val="589D52F9"/>
    <w:rsid w:val="58B4475B"/>
    <w:rsid w:val="58D2465D"/>
    <w:rsid w:val="58E379D1"/>
    <w:rsid w:val="596C503B"/>
    <w:rsid w:val="59D6795E"/>
    <w:rsid w:val="5A0E5B06"/>
    <w:rsid w:val="5A332F93"/>
    <w:rsid w:val="5AE61AEC"/>
    <w:rsid w:val="5CBD119B"/>
    <w:rsid w:val="5D7C1D13"/>
    <w:rsid w:val="5DFA7307"/>
    <w:rsid w:val="5E1F618C"/>
    <w:rsid w:val="5E2B2D38"/>
    <w:rsid w:val="5E3D7315"/>
    <w:rsid w:val="5E703611"/>
    <w:rsid w:val="5F5238D8"/>
    <w:rsid w:val="5FB32D4E"/>
    <w:rsid w:val="5FCC0F84"/>
    <w:rsid w:val="60326445"/>
    <w:rsid w:val="6044413E"/>
    <w:rsid w:val="60462887"/>
    <w:rsid w:val="60A46997"/>
    <w:rsid w:val="60A934ED"/>
    <w:rsid w:val="60B53552"/>
    <w:rsid w:val="60CF55CD"/>
    <w:rsid w:val="61076123"/>
    <w:rsid w:val="61601D50"/>
    <w:rsid w:val="61A05176"/>
    <w:rsid w:val="61F56C97"/>
    <w:rsid w:val="62072CE6"/>
    <w:rsid w:val="63054908"/>
    <w:rsid w:val="63302271"/>
    <w:rsid w:val="63922F7C"/>
    <w:rsid w:val="639C6075"/>
    <w:rsid w:val="63B557F6"/>
    <w:rsid w:val="63F47880"/>
    <w:rsid w:val="644665A5"/>
    <w:rsid w:val="64872D90"/>
    <w:rsid w:val="64C7212E"/>
    <w:rsid w:val="64D63D1D"/>
    <w:rsid w:val="654E2C69"/>
    <w:rsid w:val="655F5252"/>
    <w:rsid w:val="657D078A"/>
    <w:rsid w:val="659B089E"/>
    <w:rsid w:val="65DC7A38"/>
    <w:rsid w:val="66193ECB"/>
    <w:rsid w:val="66526EDF"/>
    <w:rsid w:val="665B7192"/>
    <w:rsid w:val="66E75F45"/>
    <w:rsid w:val="676E3222"/>
    <w:rsid w:val="67DD3747"/>
    <w:rsid w:val="67DF0B50"/>
    <w:rsid w:val="67F8169E"/>
    <w:rsid w:val="68DE215D"/>
    <w:rsid w:val="69A51335"/>
    <w:rsid w:val="69AE4139"/>
    <w:rsid w:val="6A0E4CB0"/>
    <w:rsid w:val="6A6809E4"/>
    <w:rsid w:val="6A756DC2"/>
    <w:rsid w:val="6A8477FC"/>
    <w:rsid w:val="6AFF0A12"/>
    <w:rsid w:val="6B2A0087"/>
    <w:rsid w:val="6B2C2F1B"/>
    <w:rsid w:val="6C175565"/>
    <w:rsid w:val="6C6C0E5A"/>
    <w:rsid w:val="6C815E1C"/>
    <w:rsid w:val="6CD42699"/>
    <w:rsid w:val="6D535020"/>
    <w:rsid w:val="6E7D54F5"/>
    <w:rsid w:val="6E825A33"/>
    <w:rsid w:val="6E8478F8"/>
    <w:rsid w:val="6EEA2046"/>
    <w:rsid w:val="6F294D44"/>
    <w:rsid w:val="6F945D1A"/>
    <w:rsid w:val="6FF425FC"/>
    <w:rsid w:val="70407812"/>
    <w:rsid w:val="70815E0A"/>
    <w:rsid w:val="708414DA"/>
    <w:rsid w:val="70A9663D"/>
    <w:rsid w:val="70B45608"/>
    <w:rsid w:val="70B70735"/>
    <w:rsid w:val="70DD71AB"/>
    <w:rsid w:val="70E24870"/>
    <w:rsid w:val="70EB5104"/>
    <w:rsid w:val="715A18A6"/>
    <w:rsid w:val="71795FD3"/>
    <w:rsid w:val="71C96711"/>
    <w:rsid w:val="720228B8"/>
    <w:rsid w:val="723F156D"/>
    <w:rsid w:val="729E355A"/>
    <w:rsid w:val="72EB0AFA"/>
    <w:rsid w:val="731000D1"/>
    <w:rsid w:val="73957B10"/>
    <w:rsid w:val="73D66716"/>
    <w:rsid w:val="73F156A9"/>
    <w:rsid w:val="74150C80"/>
    <w:rsid w:val="749A7906"/>
    <w:rsid w:val="74E94D66"/>
    <w:rsid w:val="75C35001"/>
    <w:rsid w:val="762A663E"/>
    <w:rsid w:val="768E1655"/>
    <w:rsid w:val="76E60ABD"/>
    <w:rsid w:val="77C456D5"/>
    <w:rsid w:val="781463B8"/>
    <w:rsid w:val="781F6BCC"/>
    <w:rsid w:val="78226904"/>
    <w:rsid w:val="78365965"/>
    <w:rsid w:val="785A0687"/>
    <w:rsid w:val="78A05715"/>
    <w:rsid w:val="78DE6954"/>
    <w:rsid w:val="7908577F"/>
    <w:rsid w:val="79222D41"/>
    <w:rsid w:val="7927578D"/>
    <w:rsid w:val="796349D7"/>
    <w:rsid w:val="7A2623EA"/>
    <w:rsid w:val="7AB93EF7"/>
    <w:rsid w:val="7AD15EDF"/>
    <w:rsid w:val="7BBE7E9D"/>
    <w:rsid w:val="7C181AE8"/>
    <w:rsid w:val="7C851C07"/>
    <w:rsid w:val="7D485987"/>
    <w:rsid w:val="7DAD59C6"/>
    <w:rsid w:val="7E0528B5"/>
    <w:rsid w:val="7E5D0F05"/>
    <w:rsid w:val="7E773F31"/>
    <w:rsid w:val="7EBB79EA"/>
    <w:rsid w:val="7F0F7807"/>
    <w:rsid w:val="7F395792"/>
    <w:rsid w:val="7F5F76AC"/>
    <w:rsid w:val="7F61582D"/>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ind w:left="0" w:right="0"/>
      <w:jc w:val="center"/>
      <w:outlineLvl w:val="1"/>
    </w:pPr>
    <w:rPr>
      <w:rFonts w:ascii="Arial" w:hAnsi="Arial" w:eastAsia="黑体" w:cs="Arial"/>
      <w:b/>
      <w:bCs/>
      <w:kern w:val="2"/>
      <w:sz w:val="52"/>
      <w:szCs w:val="32"/>
      <w:lang w:val="en-US" w:eastAsia="zh-CN" w:bidi="ar-SA"/>
    </w:rPr>
  </w:style>
  <w:style w:type="paragraph" w:styleId="5">
    <w:name w:val="heading 3"/>
    <w:basedOn w:val="1"/>
    <w:next w:val="1"/>
    <w:qFormat/>
    <w:uiPriority w:val="0"/>
    <w:pPr>
      <w:keepNext/>
      <w:keepLines/>
      <w:widowControl w:val="0"/>
      <w:spacing w:before="120" w:after="120" w:line="360" w:lineRule="auto"/>
      <w:jc w:val="both"/>
      <w:outlineLvl w:val="2"/>
    </w:pPr>
    <w:rPr>
      <w:b/>
      <w:bCs/>
      <w:sz w:val="28"/>
      <w:szCs w:val="18"/>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7">
    <w:name w:val="Normal Indent"/>
    <w:basedOn w:val="1"/>
    <w:unhideWhenUsed/>
    <w:qFormat/>
    <w:uiPriority w:val="0"/>
    <w:pPr>
      <w:ind w:firstLine="420" w:firstLineChars="200"/>
    </w:pPr>
    <w:rPr>
      <w:rFonts w:ascii="Calibri" w:hAnsi="Calibri"/>
    </w:rPr>
  </w:style>
  <w:style w:type="paragraph" w:styleId="8">
    <w:name w:val="annotation text"/>
    <w:basedOn w:val="1"/>
    <w:qFormat/>
    <w:uiPriority w:val="0"/>
    <w:pPr>
      <w:jc w:val="left"/>
    </w:pPr>
  </w:style>
  <w:style w:type="paragraph" w:styleId="9">
    <w:name w:val="Body Text Indent"/>
    <w:basedOn w:val="1"/>
    <w:qFormat/>
    <w:uiPriority w:val="0"/>
    <w:pPr>
      <w:spacing w:line="440" w:lineRule="exact"/>
      <w:ind w:firstLine="480" w:firstLineChars="200"/>
    </w:pPr>
    <w:rPr>
      <w:sz w:val="24"/>
    </w:rPr>
  </w:style>
  <w:style w:type="paragraph" w:styleId="10">
    <w:name w:val="Plain Text"/>
    <w:basedOn w:val="1"/>
    <w:qFormat/>
    <w:uiPriority w:val="0"/>
    <w:rPr>
      <w:rFonts w:ascii="宋体" w:hAnsi="Courier New"/>
      <w:sz w:val="24"/>
      <w:szCs w:val="20"/>
    </w:rPr>
  </w:style>
  <w:style w:type="paragraph" w:styleId="11">
    <w:name w:val="footer"/>
    <w:basedOn w:val="1"/>
    <w:qFormat/>
    <w:uiPriority w:val="0"/>
    <w:pPr>
      <w:tabs>
        <w:tab w:val="center" w:pos="4153"/>
        <w:tab w:val="right" w:pos="8306"/>
      </w:tabs>
      <w:spacing w:line="240" w:lineRule="atLeast"/>
    </w:pPr>
    <w:rPr>
      <w:sz w:val="18"/>
    </w:rPr>
  </w:style>
  <w:style w:type="paragraph" w:styleId="12">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3">
    <w:name w:val="toc 1"/>
    <w:basedOn w:val="1"/>
    <w:next w:val="1"/>
    <w:qFormat/>
    <w:uiPriority w:val="0"/>
  </w:style>
  <w:style w:type="paragraph" w:styleId="14">
    <w:name w:val="footnote text"/>
    <w:basedOn w:val="1"/>
    <w:qFormat/>
    <w:uiPriority w:val="99"/>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next w:val="12"/>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9"/>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TML Sample"/>
    <w:basedOn w:val="20"/>
    <w:qFormat/>
    <w:uiPriority w:val="0"/>
    <w:rPr>
      <w:rFonts w:ascii="Courier New" w:hAnsi="Courier New"/>
    </w:rPr>
  </w:style>
  <w:style w:type="paragraph" w:styleId="23">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26">
    <w:name w:val="样式1"/>
    <w:basedOn w:val="1"/>
    <w:qFormat/>
    <w:uiPriority w:val="0"/>
    <w:pPr>
      <w:spacing w:line="240" w:lineRule="auto"/>
      <w:jc w:val="both"/>
    </w:pPr>
    <w:rPr>
      <w:rFonts w:ascii="宋体" w:hAnsi="宋体"/>
      <w:sz w:val="21"/>
      <w:szCs w:val="21"/>
    </w:rPr>
  </w:style>
  <w:style w:type="character" w:customStyle="1" w:styleId="27">
    <w:name w:val="px_10"/>
    <w:basedOn w:val="20"/>
    <w:qFormat/>
    <w:uiPriority w:val="0"/>
  </w:style>
  <w:style w:type="paragraph" w:customStyle="1" w:styleId="28">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character" w:customStyle="1" w:styleId="31">
    <w:name w:val="font51"/>
    <w:basedOn w:val="20"/>
    <w:qFormat/>
    <w:uiPriority w:val="0"/>
    <w:rPr>
      <w:rFonts w:hint="default" w:ascii="Tahoma" w:hAnsi="Tahoma" w:eastAsia="Tahoma" w:cs="Tahoma"/>
      <w:color w:val="000000"/>
      <w:sz w:val="20"/>
      <w:szCs w:val="20"/>
      <w:u w:val="none"/>
    </w:rPr>
  </w:style>
  <w:style w:type="character" w:customStyle="1" w:styleId="32">
    <w:name w:val="font61"/>
    <w:basedOn w:val="20"/>
    <w:qFormat/>
    <w:uiPriority w:val="0"/>
    <w:rPr>
      <w:rFonts w:hint="eastAsia" w:ascii="宋体" w:hAnsi="宋体" w:eastAsia="宋体" w:cs="宋体"/>
      <w:color w:val="000000"/>
      <w:sz w:val="20"/>
      <w:szCs w:val="20"/>
      <w:u w:val="none"/>
    </w:rPr>
  </w:style>
  <w:style w:type="character" w:customStyle="1" w:styleId="33">
    <w:name w:val="font71"/>
    <w:basedOn w:val="20"/>
    <w:qFormat/>
    <w:uiPriority w:val="0"/>
    <w:rPr>
      <w:rFonts w:hint="default" w:ascii="Tahoma" w:hAnsi="Tahoma" w:eastAsia="Tahoma" w:cs="Tahoma"/>
      <w:color w:val="000000"/>
      <w:sz w:val="20"/>
      <w:szCs w:val="20"/>
      <w:u w:val="none"/>
    </w:rPr>
  </w:style>
  <w:style w:type="character" w:customStyle="1" w:styleId="34">
    <w:name w:val="font31"/>
    <w:basedOn w:val="20"/>
    <w:qFormat/>
    <w:uiPriority w:val="0"/>
    <w:rPr>
      <w:rFonts w:hint="eastAsia" w:ascii="宋体" w:hAnsi="宋体" w:eastAsia="宋体" w:cs="宋体"/>
      <w:color w:val="000000"/>
      <w:sz w:val="20"/>
      <w:szCs w:val="20"/>
      <w:u w:val="none"/>
    </w:rPr>
  </w:style>
  <w:style w:type="paragraph" w:customStyle="1" w:styleId="35">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3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44</Pages>
  <Words>17143</Words>
  <Characters>17995</Characters>
  <Lines>0</Lines>
  <Paragraphs>0</Paragraphs>
  <TotalTime>3</TotalTime>
  <ScaleCrop>false</ScaleCrop>
  <LinksUpToDate>false</LinksUpToDate>
  <CharactersWithSpaces>19946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人心難懂i</cp:lastModifiedBy>
  <cp:lastPrinted>2022-07-26T09:58:00Z</cp:lastPrinted>
  <dcterms:modified xsi:type="dcterms:W3CDTF">2023-03-20T10:50:24Z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F3563A52178346EBA429468F402ED213</vt:lpwstr>
  </property>
</Properties>
</file>