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r>
        <w:rPr>
          <w:rFonts w:hint="eastAsia"/>
          <w:b/>
          <w:sz w:val="72"/>
          <w:szCs w:val="72"/>
          <w:lang w:val="en-US" w:eastAsia="zh-CN"/>
        </w:rPr>
        <w:t>消防检测及维保项目</w:t>
      </w:r>
    </w:p>
    <w:p>
      <w:pPr>
        <w:jc w:val="center"/>
        <w:rPr>
          <w:rFonts w:hint="eastAsia"/>
          <w:b/>
          <w:sz w:val="72"/>
          <w:szCs w:val="72"/>
          <w:lang w:val="en-US" w:eastAsia="zh-CN"/>
        </w:rPr>
      </w:pPr>
    </w:p>
    <w:p>
      <w:pPr>
        <w:jc w:val="center"/>
        <w:rPr>
          <w:rFonts w:hint="eastAsia"/>
          <w:b/>
          <w:sz w:val="72"/>
          <w:szCs w:val="72"/>
          <w:lang w:val="en-US" w:eastAsia="zh-CN"/>
        </w:rPr>
      </w:pPr>
    </w:p>
    <w:p>
      <w:pPr>
        <w:jc w:val="center"/>
        <w:rPr>
          <w:rFonts w:hint="eastAsia"/>
          <w:b/>
          <w:sz w:val="72"/>
          <w:szCs w:val="72"/>
          <w:lang w:val="en-US" w:eastAsia="zh-CN"/>
        </w:rPr>
      </w:pPr>
    </w:p>
    <w:p>
      <w:pPr>
        <w:jc w:val="center"/>
        <w:rPr>
          <w:rFonts w:hint="eastAsia"/>
          <w:b/>
          <w:sz w:val="72"/>
          <w:szCs w:val="72"/>
          <w:lang w:val="en-US" w:eastAsia="zh-CN"/>
        </w:rPr>
      </w:pPr>
    </w:p>
    <w:p>
      <w:pPr>
        <w:jc w:val="center"/>
        <w:outlineLvl w:val="0"/>
        <w:rPr>
          <w:b/>
          <w:sz w:val="72"/>
          <w:szCs w:val="72"/>
        </w:rPr>
      </w:pPr>
      <w:bookmarkStart w:id="0" w:name="_Toc2693"/>
      <w:bookmarkStart w:id="1" w:name="_Toc10418"/>
      <w:r>
        <w:rPr>
          <w:rFonts w:hint="eastAsia"/>
          <w:b/>
          <w:sz w:val="72"/>
          <w:szCs w:val="72"/>
          <w:lang w:val="en-US" w:eastAsia="zh-CN"/>
        </w:rPr>
        <w:t>竞争性磋商</w:t>
      </w:r>
      <w:r>
        <w:rPr>
          <w:rFonts w:hint="eastAsia"/>
          <w:b/>
          <w:sz w:val="72"/>
          <w:szCs w:val="72"/>
        </w:rPr>
        <w:t>文件</w:t>
      </w:r>
      <w:bookmarkEnd w:id="0"/>
      <w:bookmarkEnd w:id="1"/>
    </w:p>
    <w:p>
      <w:pPr>
        <w:pStyle w:val="49"/>
        <w:spacing w:before="0" w:after="0"/>
        <w:ind w:firstLine="0"/>
        <w:rPr>
          <w:rFonts w:hAnsi="宋体"/>
          <w:sz w:val="36"/>
          <w:szCs w:val="36"/>
        </w:rPr>
      </w:pPr>
    </w:p>
    <w:p>
      <w:pPr>
        <w:pStyle w:val="49"/>
        <w:spacing w:before="0" w:after="0"/>
        <w:ind w:firstLine="0"/>
        <w:rPr>
          <w:rFonts w:hAnsi="宋体"/>
          <w:sz w:val="36"/>
          <w:szCs w:val="36"/>
        </w:rPr>
      </w:pPr>
    </w:p>
    <w:p>
      <w:pPr>
        <w:pStyle w:val="49"/>
        <w:spacing w:before="0" w:after="0"/>
        <w:rPr>
          <w:rFonts w:hint="eastAsia" w:hAnsi="宋体" w:eastAsia="宋体"/>
          <w:sz w:val="36"/>
          <w:szCs w:val="36"/>
          <w:lang w:eastAsia="zh-CN"/>
        </w:rPr>
      </w:pPr>
      <w:r>
        <w:rPr>
          <w:rFonts w:hint="eastAsia" w:hAnsi="宋体"/>
          <w:sz w:val="36"/>
          <w:szCs w:val="36"/>
        </w:rPr>
        <w:t>采购人：</w:t>
      </w:r>
      <w:r>
        <w:rPr>
          <w:rFonts w:hint="eastAsia" w:hAnsi="宋体"/>
          <w:sz w:val="36"/>
          <w:szCs w:val="36"/>
          <w:lang w:eastAsia="zh-CN"/>
        </w:rPr>
        <w:t>沙雅县人民医院</w:t>
      </w:r>
    </w:p>
    <w:p>
      <w:pPr>
        <w:ind w:firstLine="540" w:firstLineChars="150"/>
        <w:rPr>
          <w:rFonts w:ascii="Arial"/>
          <w:sz w:val="36"/>
          <w:szCs w:val="36"/>
        </w:rPr>
      </w:pPr>
    </w:p>
    <w:p>
      <w:pPr>
        <w:pStyle w:val="8"/>
      </w:pPr>
    </w:p>
    <w:p>
      <w:pPr>
        <w:ind w:firstLine="540" w:firstLineChars="150"/>
        <w:rPr>
          <w:rFonts w:hint="eastAsia" w:ascii="Arial" w:eastAsia="宋体"/>
          <w:sz w:val="36"/>
          <w:szCs w:val="36"/>
          <w:lang w:eastAsia="zh-CN"/>
        </w:rPr>
      </w:pPr>
      <w:r>
        <w:rPr>
          <w:rFonts w:hint="eastAsia" w:ascii="Arial"/>
          <w:sz w:val="36"/>
          <w:szCs w:val="36"/>
        </w:rPr>
        <w:t>项目编号：</w:t>
      </w:r>
      <w:r>
        <w:rPr>
          <w:rFonts w:hint="eastAsia" w:ascii="Arial"/>
          <w:sz w:val="36"/>
          <w:szCs w:val="36"/>
          <w:lang w:eastAsia="zh-CN"/>
        </w:rPr>
        <w:t>SYX-2023-010</w:t>
      </w:r>
    </w:p>
    <w:p>
      <w:pPr>
        <w:pStyle w:val="49"/>
        <w:spacing w:before="0" w:after="0"/>
        <w:ind w:firstLine="0"/>
        <w:jc w:val="center"/>
        <w:rPr>
          <w:rFonts w:hAnsi="宋体"/>
          <w:sz w:val="36"/>
          <w:szCs w:val="36"/>
        </w:rPr>
      </w:pPr>
    </w:p>
    <w:p>
      <w:pPr>
        <w:pStyle w:val="49"/>
        <w:spacing w:before="0" w:after="0"/>
        <w:ind w:firstLine="0"/>
        <w:jc w:val="center"/>
        <w:rPr>
          <w:rFonts w:hAnsi="宋体"/>
          <w:sz w:val="36"/>
          <w:szCs w:val="36"/>
        </w:rPr>
      </w:pPr>
      <w:r>
        <w:rPr>
          <w:rFonts w:hint="eastAsia" w:hAnsi="宋体"/>
          <w:sz w:val="36"/>
          <w:szCs w:val="36"/>
        </w:rPr>
        <w:t xml:space="preserve">   </w:t>
      </w:r>
    </w:p>
    <w:p>
      <w:pPr>
        <w:pStyle w:val="8"/>
        <w:ind w:firstLine="360" w:firstLineChars="100"/>
        <w:rPr>
          <w:rFonts w:hint="eastAsia" w:hAnsi="宋体"/>
          <w:sz w:val="36"/>
          <w:szCs w:val="36"/>
          <w:lang w:val="en-US" w:eastAsia="zh-CN"/>
        </w:rPr>
      </w:pPr>
      <w:r>
        <w:rPr>
          <w:rFonts w:hint="eastAsia" w:hAnsi="宋体"/>
          <w:sz w:val="36"/>
          <w:szCs w:val="36"/>
        </w:rPr>
        <w:t>采购代理机构：</w:t>
      </w:r>
      <w:r>
        <w:rPr>
          <w:rFonts w:hint="eastAsia" w:hAnsi="宋体"/>
          <w:sz w:val="36"/>
          <w:szCs w:val="36"/>
          <w:lang w:val="en-US" w:eastAsia="zh-CN"/>
        </w:rPr>
        <w:t>众赢国际咨询有限责任公司</w:t>
      </w:r>
    </w:p>
    <w:p>
      <w:pPr>
        <w:pStyle w:val="8"/>
        <w:ind w:firstLine="3060" w:firstLineChars="850"/>
        <w:rPr>
          <w:rFonts w:ascii="Arial" w:hAnsi="宋体"/>
          <w:sz w:val="36"/>
          <w:szCs w:val="36"/>
        </w:rPr>
      </w:pPr>
    </w:p>
    <w:p>
      <w:pPr>
        <w:pStyle w:val="8"/>
        <w:ind w:firstLine="3060" w:firstLineChars="850"/>
        <w:rPr>
          <w:rFonts w:hint="eastAsia" w:ascii="Arial" w:hAnsi="宋体"/>
          <w:sz w:val="36"/>
          <w:szCs w:val="36"/>
        </w:rPr>
      </w:pPr>
    </w:p>
    <w:p>
      <w:pPr>
        <w:pStyle w:val="8"/>
        <w:ind w:firstLine="3060" w:firstLineChars="850"/>
        <w:rPr>
          <w:rFonts w:hint="eastAsia" w:ascii="Arial" w:hAnsi="宋体"/>
          <w:sz w:val="36"/>
          <w:szCs w:val="36"/>
        </w:rPr>
      </w:pPr>
    </w:p>
    <w:p>
      <w:pPr>
        <w:pStyle w:val="8"/>
        <w:ind w:firstLine="3060" w:firstLineChars="850"/>
        <w:rPr>
          <w:rFonts w:ascii="Arial" w:hAnsi="宋体"/>
          <w:sz w:val="36"/>
          <w:szCs w:val="36"/>
        </w:rPr>
        <w:sectPr>
          <w:footerReference r:id="rId3" w:type="default"/>
          <w:pgSz w:w="11906" w:h="16838"/>
          <w:pgMar w:top="1701" w:right="1418" w:bottom="1418" w:left="1418" w:header="851" w:footer="851" w:gutter="0"/>
          <w:pgNumType w:start="1"/>
          <w:cols w:space="720" w:num="1"/>
          <w:docGrid w:linePitch="312" w:charSpace="0"/>
        </w:sectPr>
      </w:pPr>
      <w:r>
        <w:rPr>
          <w:rFonts w:hint="eastAsia" w:ascii="Arial" w:hAnsi="宋体"/>
          <w:sz w:val="36"/>
          <w:szCs w:val="36"/>
        </w:rPr>
        <w:t>二〇二</w:t>
      </w:r>
      <w:r>
        <w:rPr>
          <w:rFonts w:hint="eastAsia" w:ascii="Arial" w:hAnsi="宋体"/>
          <w:sz w:val="36"/>
          <w:szCs w:val="36"/>
          <w:lang w:val="en-US" w:eastAsia="zh-CN"/>
        </w:rPr>
        <w:t>三</w:t>
      </w:r>
      <w:r>
        <w:rPr>
          <w:rFonts w:hint="eastAsia" w:ascii="Arial" w:hAnsi="宋体"/>
          <w:sz w:val="36"/>
          <w:szCs w:val="36"/>
        </w:rPr>
        <w:t>年</w:t>
      </w:r>
      <w:r>
        <w:rPr>
          <w:rFonts w:hint="eastAsia" w:ascii="Arial" w:hAnsi="宋体"/>
          <w:sz w:val="36"/>
          <w:szCs w:val="36"/>
          <w:lang w:val="en-US" w:eastAsia="zh-CN"/>
        </w:rPr>
        <w:t>三</w:t>
      </w:r>
      <w:r>
        <w:rPr>
          <w:rFonts w:hint="eastAsia" w:ascii="Arial" w:hAnsi="宋体"/>
          <w:sz w:val="36"/>
          <w:szCs w:val="36"/>
        </w:rPr>
        <w:t>月</w:t>
      </w:r>
    </w:p>
    <w:p>
      <w:pPr>
        <w:spacing w:beforeLines="100"/>
        <w:jc w:val="center"/>
        <w:outlineLvl w:val="0"/>
        <w:rPr>
          <w:rFonts w:eastAsia="黑体"/>
          <w:sz w:val="36"/>
          <w:szCs w:val="36"/>
        </w:rPr>
      </w:pPr>
      <w:bookmarkStart w:id="2" w:name="_Toc29345"/>
      <w:bookmarkStart w:id="3" w:name="_Toc28644"/>
      <w:bookmarkStart w:id="4" w:name="_Toc23230"/>
      <w:r>
        <w:rPr>
          <w:rFonts w:hint="eastAsia" w:ascii="黑体" w:hAnsi="黑体" w:eastAsia="黑体" w:cs="黑体"/>
          <w:sz w:val="36"/>
          <w:szCs w:val="36"/>
          <w:lang w:val="en-US" w:eastAsia="zh-CN"/>
        </w:rPr>
        <w:t xml:space="preserve">磋 商 </w:t>
      </w:r>
      <w:r>
        <w:rPr>
          <w:rFonts w:hint="eastAsia" w:ascii="黑体" w:hAnsi="黑体" w:eastAsia="黑体" w:cs="黑体"/>
          <w:sz w:val="36"/>
          <w:szCs w:val="36"/>
        </w:rPr>
        <w:t>文 件</w:t>
      </w:r>
      <w:bookmarkEnd w:id="2"/>
      <w:bookmarkEnd w:id="3"/>
      <w:bookmarkEnd w:id="4"/>
    </w:p>
    <w:p/>
    <w:p>
      <w:pPr>
        <w:spacing w:line="700" w:lineRule="exact"/>
        <w:ind w:left="1440" w:hanging="1680" w:hangingChars="600"/>
        <w:rPr>
          <w:rFonts w:hint="eastAsia" w:eastAsia="宋体" w:cs="仿宋"/>
          <w:sz w:val="28"/>
          <w:szCs w:val="28"/>
          <w:lang w:eastAsia="zh-CN"/>
        </w:rPr>
      </w:pPr>
      <w:r>
        <w:rPr>
          <w:rFonts w:hint="eastAsia" w:cs="仿宋"/>
          <w:sz w:val="28"/>
          <w:szCs w:val="28"/>
        </w:rPr>
        <w:t>项 目 名 称：</w:t>
      </w:r>
      <w:r>
        <w:rPr>
          <w:rFonts w:hint="eastAsia" w:cs="仿宋"/>
          <w:sz w:val="28"/>
          <w:szCs w:val="28"/>
          <w:lang w:eastAsia="zh-CN"/>
        </w:rPr>
        <w:t>消防检测及维保项目</w:t>
      </w:r>
    </w:p>
    <w:p>
      <w:pPr>
        <w:spacing w:line="700" w:lineRule="exact"/>
        <w:rPr>
          <w:rFonts w:hint="eastAsia" w:cs="仿宋"/>
          <w:sz w:val="28"/>
          <w:szCs w:val="28"/>
          <w:lang w:eastAsia="zh-CN"/>
        </w:rPr>
      </w:pPr>
      <w:r>
        <w:rPr>
          <w:rFonts w:hint="eastAsia" w:cs="仿宋"/>
          <w:sz w:val="28"/>
          <w:szCs w:val="28"/>
        </w:rPr>
        <w:t>采  购  人（公章）：</w:t>
      </w:r>
      <w:r>
        <w:rPr>
          <w:rFonts w:hint="eastAsia" w:cs="仿宋"/>
          <w:sz w:val="28"/>
          <w:szCs w:val="28"/>
          <w:lang w:eastAsia="zh-CN"/>
        </w:rPr>
        <w:t>沙雅县人民医院</w:t>
      </w:r>
    </w:p>
    <w:p>
      <w:pPr>
        <w:spacing w:line="700" w:lineRule="exact"/>
        <w:rPr>
          <w:rFonts w:cs="仿宋"/>
          <w:sz w:val="28"/>
          <w:szCs w:val="28"/>
        </w:rPr>
      </w:pPr>
      <w:r>
        <w:rPr>
          <w:rFonts w:hint="eastAsia" w:cs="仿宋"/>
          <w:sz w:val="28"/>
          <w:szCs w:val="28"/>
        </w:rPr>
        <w:t xml:space="preserve">法定代表人或授权委托人（签字或盖章）： </w:t>
      </w:r>
    </w:p>
    <w:p>
      <w:pPr>
        <w:spacing w:line="700" w:lineRule="exact"/>
        <w:rPr>
          <w:rFonts w:hint="eastAsia" w:ascii="Calibri" w:hAnsi="Calibri" w:eastAsia="宋体" w:cs="Times New Roman"/>
          <w:kern w:val="2"/>
          <w:sz w:val="28"/>
          <w:szCs w:val="28"/>
          <w:lang w:val="en-US" w:eastAsia="zh-CN" w:bidi="ar-SA"/>
        </w:rPr>
      </w:pPr>
      <w:r>
        <w:rPr>
          <w:rFonts w:hint="eastAsia" w:cs="仿宋"/>
          <w:sz w:val="28"/>
          <w:szCs w:val="28"/>
        </w:rPr>
        <w:t>联  系  人：</w:t>
      </w:r>
      <w:r>
        <w:rPr>
          <w:rFonts w:hint="eastAsia" w:ascii="Calibri" w:hAnsi="Calibri" w:eastAsia="宋体" w:cs="Times New Roman"/>
          <w:kern w:val="2"/>
          <w:sz w:val="28"/>
          <w:szCs w:val="28"/>
          <w:lang w:val="en-US" w:eastAsia="zh-CN" w:bidi="ar-SA"/>
        </w:rPr>
        <w:t>王健</w:t>
      </w:r>
    </w:p>
    <w:p>
      <w:pPr>
        <w:spacing w:line="700" w:lineRule="exact"/>
        <w:rPr>
          <w:rFonts w:cs="仿宋"/>
          <w:sz w:val="28"/>
          <w:szCs w:val="28"/>
        </w:rPr>
      </w:pPr>
      <w:r>
        <w:rPr>
          <w:rFonts w:hint="eastAsia" w:cs="仿宋"/>
          <w:sz w:val="28"/>
          <w:szCs w:val="28"/>
        </w:rPr>
        <w:t>电      话：</w:t>
      </w:r>
      <w:r>
        <w:rPr>
          <w:rFonts w:hint="eastAsia" w:ascii="Calibri" w:hAnsi="Calibri" w:eastAsia="宋体" w:cs="Times New Roman"/>
          <w:kern w:val="2"/>
          <w:sz w:val="28"/>
          <w:szCs w:val="28"/>
          <w:lang w:val="en-US" w:eastAsia="zh-CN" w:bidi="ar-SA"/>
        </w:rPr>
        <w:t>15899333720</w:t>
      </w:r>
    </w:p>
    <w:p>
      <w:pPr>
        <w:spacing w:line="500" w:lineRule="exact"/>
        <w:rPr>
          <w:rFonts w:cs="仿宋"/>
          <w:sz w:val="28"/>
          <w:szCs w:val="28"/>
        </w:rPr>
      </w:pPr>
    </w:p>
    <w:p>
      <w:pPr>
        <w:pStyle w:val="50"/>
        <w:spacing w:line="500" w:lineRule="exact"/>
        <w:rPr>
          <w:rFonts w:cs="仿宋"/>
          <w:sz w:val="28"/>
          <w:szCs w:val="28"/>
        </w:rPr>
      </w:pPr>
    </w:p>
    <w:p>
      <w:pPr>
        <w:pStyle w:val="51"/>
        <w:spacing w:line="500" w:lineRule="exact"/>
        <w:rPr>
          <w:rFonts w:ascii="宋体" w:hAnsi="宋体"/>
          <w:sz w:val="28"/>
          <w:szCs w:val="28"/>
        </w:rPr>
      </w:pPr>
    </w:p>
    <w:p>
      <w:pPr>
        <w:spacing w:line="500" w:lineRule="exact"/>
        <w:rPr>
          <w:rFonts w:cs="仿宋"/>
          <w:sz w:val="28"/>
          <w:szCs w:val="28"/>
        </w:rPr>
      </w:pPr>
    </w:p>
    <w:p>
      <w:pPr>
        <w:spacing w:line="700" w:lineRule="exact"/>
        <w:rPr>
          <w:rFonts w:hint="eastAsia" w:cs="仿宋"/>
          <w:sz w:val="28"/>
          <w:szCs w:val="28"/>
          <w:lang w:eastAsia="zh-CN"/>
        </w:rPr>
      </w:pPr>
      <w:r>
        <w:rPr>
          <w:rFonts w:hint="eastAsia" w:cs="仿宋"/>
          <w:sz w:val="28"/>
          <w:szCs w:val="28"/>
        </w:rPr>
        <w:t>采购代理构（公章）：</w:t>
      </w:r>
      <w:r>
        <w:rPr>
          <w:rFonts w:hint="eastAsia" w:cs="仿宋"/>
          <w:sz w:val="28"/>
          <w:szCs w:val="28"/>
          <w:lang w:eastAsia="zh-CN"/>
        </w:rPr>
        <w:t>众赢国际咨询有限责任公司</w:t>
      </w:r>
    </w:p>
    <w:p>
      <w:pPr>
        <w:spacing w:line="700" w:lineRule="exact"/>
        <w:rPr>
          <w:rFonts w:cs="仿宋"/>
          <w:sz w:val="28"/>
          <w:szCs w:val="28"/>
        </w:rPr>
      </w:pPr>
      <w:r>
        <w:rPr>
          <w:rFonts w:hint="eastAsia" w:cs="仿宋"/>
          <w:sz w:val="28"/>
          <w:szCs w:val="28"/>
        </w:rPr>
        <w:t>法定代表人（签字或盖章）：</w:t>
      </w:r>
    </w:p>
    <w:p>
      <w:pPr>
        <w:spacing w:line="700" w:lineRule="exact"/>
        <w:rPr>
          <w:rFonts w:hint="eastAsia" w:eastAsia="宋体" w:cs="仿宋"/>
          <w:sz w:val="28"/>
          <w:szCs w:val="28"/>
          <w:lang w:eastAsia="zh-CN"/>
        </w:rPr>
      </w:pPr>
      <w:r>
        <w:rPr>
          <w:rFonts w:hint="eastAsia" w:cs="仿宋"/>
          <w:sz w:val="28"/>
          <w:szCs w:val="28"/>
        </w:rPr>
        <w:t>联  系  人：</w:t>
      </w:r>
      <w:r>
        <w:rPr>
          <w:rFonts w:hint="eastAsia" w:cs="仿宋"/>
          <w:sz w:val="28"/>
          <w:szCs w:val="28"/>
          <w:lang w:eastAsia="zh-CN"/>
        </w:rPr>
        <w:t>王志鹏</w:t>
      </w:r>
    </w:p>
    <w:p>
      <w:pPr>
        <w:spacing w:line="700" w:lineRule="exact"/>
        <w:rPr>
          <w:rFonts w:hint="eastAsia" w:eastAsia="宋体" w:cs="仿宋"/>
          <w:sz w:val="28"/>
          <w:szCs w:val="28"/>
          <w:lang w:eastAsia="zh-CN"/>
        </w:rPr>
      </w:pPr>
      <w:r>
        <w:rPr>
          <w:rFonts w:hint="eastAsia" w:cs="仿宋"/>
          <w:sz w:val="28"/>
          <w:szCs w:val="28"/>
        </w:rPr>
        <w:t>电      话：</w:t>
      </w:r>
      <w:r>
        <w:rPr>
          <w:rFonts w:hint="eastAsia" w:cs="仿宋"/>
          <w:sz w:val="28"/>
          <w:szCs w:val="28"/>
          <w:lang w:eastAsia="zh-CN"/>
        </w:rPr>
        <w:t>18149852177</w:t>
      </w:r>
    </w:p>
    <w:p>
      <w:pPr>
        <w:spacing w:line="700" w:lineRule="exact"/>
        <w:ind w:left="1560" w:hanging="1820" w:hangingChars="650"/>
        <w:rPr>
          <w:rFonts w:hint="eastAsia" w:eastAsia="宋体" w:cs="仿宋"/>
          <w:sz w:val="28"/>
          <w:szCs w:val="28"/>
          <w:lang w:eastAsia="zh-CN"/>
        </w:rPr>
      </w:pPr>
      <w:r>
        <w:rPr>
          <w:rFonts w:hint="eastAsia" w:cs="仿宋"/>
          <w:sz w:val="28"/>
          <w:szCs w:val="28"/>
        </w:rPr>
        <w:t>地      址：</w:t>
      </w:r>
      <w:r>
        <w:rPr>
          <w:rFonts w:hint="eastAsia" w:cs="仿宋"/>
          <w:sz w:val="28"/>
          <w:szCs w:val="28"/>
          <w:lang w:eastAsia="zh-CN"/>
        </w:rPr>
        <w:t>阿克苏市英阿瓦提路32号阿克苏地区水利局17栋2单元101室</w:t>
      </w:r>
    </w:p>
    <w:p>
      <w:pPr>
        <w:rPr>
          <w:rFonts w:cs="仿宋"/>
          <w:sz w:val="28"/>
          <w:szCs w:val="28"/>
        </w:rPr>
      </w:pPr>
    </w:p>
    <w:p>
      <w:pPr>
        <w:rPr>
          <w:rFonts w:cs="仿宋"/>
          <w:sz w:val="28"/>
          <w:szCs w:val="28"/>
        </w:rPr>
      </w:pPr>
    </w:p>
    <w:p>
      <w:pPr>
        <w:rPr>
          <w:rFonts w:cs="仿宋"/>
          <w:sz w:val="28"/>
          <w:szCs w:val="28"/>
        </w:rPr>
      </w:pPr>
    </w:p>
    <w:p>
      <w:pPr>
        <w:jc w:val="center"/>
        <w:rPr>
          <w:sz w:val="28"/>
          <w:szCs w:val="28"/>
        </w:rPr>
      </w:pPr>
      <w:r>
        <w:rPr>
          <w:rFonts w:hint="eastAsia" w:cs="仿宋"/>
          <w:sz w:val="28"/>
          <w:szCs w:val="28"/>
        </w:rPr>
        <w:t>202</w:t>
      </w:r>
      <w:r>
        <w:rPr>
          <w:rFonts w:hint="eastAsia" w:cs="仿宋"/>
          <w:sz w:val="28"/>
          <w:szCs w:val="28"/>
          <w:lang w:val="en-US" w:eastAsia="zh-CN"/>
        </w:rPr>
        <w:t>3</w:t>
      </w:r>
      <w:r>
        <w:rPr>
          <w:rFonts w:hint="eastAsia" w:cs="仿宋"/>
          <w:sz w:val="28"/>
          <w:szCs w:val="28"/>
        </w:rPr>
        <w:t>年</w:t>
      </w:r>
      <w:r>
        <w:rPr>
          <w:rFonts w:hint="eastAsia" w:cs="仿宋"/>
          <w:sz w:val="28"/>
          <w:szCs w:val="28"/>
          <w:lang w:val="en-US" w:eastAsia="zh-CN"/>
        </w:rPr>
        <w:t>03</w:t>
      </w:r>
      <w:r>
        <w:rPr>
          <w:rFonts w:hint="eastAsia" w:cs="仿宋"/>
          <w:sz w:val="28"/>
          <w:szCs w:val="28"/>
        </w:rPr>
        <w:t>月</w:t>
      </w:r>
      <w:r>
        <w:rPr>
          <w:rFonts w:hint="eastAsia" w:cs="仿宋"/>
          <w:sz w:val="28"/>
          <w:szCs w:val="28"/>
          <w:lang w:val="en-US" w:eastAsia="zh-CN"/>
        </w:rPr>
        <w:t>13</w:t>
      </w:r>
      <w:r>
        <w:rPr>
          <w:rFonts w:hint="eastAsia" w:cs="仿宋"/>
          <w:sz w:val="28"/>
          <w:szCs w:val="28"/>
        </w:rPr>
        <w:t>日</w:t>
      </w:r>
    </w:p>
    <w:p>
      <w:pPr>
        <w:pStyle w:val="8"/>
        <w:rPr>
          <w:sz w:val="28"/>
          <w:szCs w:val="28"/>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before="0" w:beforeLines="0" w:after="0" w:afterLines="0" w:line="360" w:lineRule="auto"/>
        <w:ind w:left="0" w:leftChars="0" w:right="0" w:rightChars="0" w:firstLine="0" w:firstLineChars="0"/>
        <w:jc w:val="both"/>
        <w:rPr>
          <w:rFonts w:hint="eastAsia" w:ascii="宋体" w:hAnsi="宋体" w:eastAsia="宋体" w:cs="宋体"/>
          <w:b/>
          <w:bCs/>
          <w:color w:val="000000" w:themeColor="text1"/>
          <w:sz w:val="24"/>
          <w:szCs w:val="24"/>
          <w:highlight w:val="none"/>
          <w14:textFill>
            <w14:solidFill>
              <w14:schemeClr w14:val="tx1"/>
            </w14:solidFill>
          </w14:textFill>
        </w:rPr>
      </w:pPr>
    </w:p>
    <w:sdt>
      <w:sdtPr>
        <w:rPr>
          <w:rFonts w:ascii="宋体" w:hAnsi="宋体" w:eastAsia="宋体" w:cs="Times New Roman"/>
          <w:kern w:val="2"/>
          <w:sz w:val="21"/>
          <w:szCs w:val="22"/>
          <w:lang w:val="en-US" w:eastAsia="zh-CN" w:bidi="ar-SA"/>
        </w:rPr>
        <w:id w:val="147462036"/>
        <w15:color w:val="DBDBDB"/>
        <w:docPartObj>
          <w:docPartGallery w:val="Table of Contents"/>
          <w:docPartUnique/>
        </w:docPartObj>
      </w:sdtPr>
      <w:sdtEndP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8"/>
            <w:tabs>
              <w:tab w:val="right" w:leader="dot" w:pos="8312"/>
              <w:tab w:val="clear" w:pos="8222"/>
            </w:tabs>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TOC \o "1-1" \h \u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_Toc482 </w:instrText>
          </w:r>
          <w:r>
            <w:rPr>
              <w:rFonts w:hint="eastAsia" w:ascii="宋体" w:hAnsi="宋体" w:eastAsia="宋体" w:cs="宋体"/>
              <w:szCs w:val="30"/>
              <w:highlight w:val="none"/>
            </w:rPr>
            <w:fldChar w:fldCharType="separate"/>
          </w:r>
          <w:r>
            <w:rPr>
              <w:rFonts w:hint="eastAsia" w:ascii="宋体" w:hAnsi="宋体" w:eastAsia="宋体" w:cs="宋体"/>
              <w:bCs w:val="0"/>
              <w:szCs w:val="32"/>
              <w:highlight w:val="none"/>
              <w:lang w:val="en-US" w:eastAsia="zh-CN"/>
            </w:rPr>
            <w:t xml:space="preserve">第一章  </w:t>
          </w:r>
          <w:r>
            <w:rPr>
              <w:rFonts w:hint="eastAsia" w:ascii="宋体" w:hAnsi="宋体" w:eastAsia="宋体" w:cs="宋体"/>
              <w:bCs w:val="0"/>
              <w:szCs w:val="32"/>
              <w:highlight w:val="none"/>
            </w:rPr>
            <w:t>竞争性磋商</w:t>
          </w:r>
          <w:r>
            <w:rPr>
              <w:rFonts w:hint="eastAsia" w:ascii="宋体" w:hAnsi="宋体" w:eastAsia="宋体" w:cs="宋体"/>
              <w:bCs w:val="0"/>
              <w:szCs w:val="32"/>
              <w:highlight w:val="none"/>
              <w:lang w:val="en-US" w:eastAsia="zh-CN"/>
            </w:rPr>
            <w:t>公告</w:t>
          </w:r>
          <w:r>
            <w:tab/>
          </w:r>
          <w:r>
            <w:fldChar w:fldCharType="begin"/>
          </w:r>
          <w:r>
            <w:instrText xml:space="preserve"> PAGEREF _Toc482 \h </w:instrText>
          </w:r>
          <w:r>
            <w:fldChar w:fldCharType="separate"/>
          </w:r>
          <w:r>
            <w:t>1</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_Toc14476 </w:instrText>
          </w:r>
          <w:r>
            <w:rPr>
              <w:rFonts w:hint="eastAsia" w:ascii="宋体" w:hAnsi="宋体" w:eastAsia="宋体" w:cs="宋体"/>
              <w:szCs w:val="30"/>
              <w:highlight w:val="none"/>
            </w:rPr>
            <w:fldChar w:fldCharType="separate"/>
          </w:r>
          <w:r>
            <w:rPr>
              <w:rFonts w:hint="eastAsia" w:cs="宋体"/>
              <w:bCs w:val="0"/>
              <w:szCs w:val="32"/>
              <w:highlight w:val="none"/>
              <w:lang w:val="en-US" w:eastAsia="zh-CN"/>
            </w:rPr>
            <w:t>第</w:t>
          </w:r>
          <w:r>
            <w:rPr>
              <w:rFonts w:hint="eastAsia" w:ascii="宋体" w:hAnsi="宋体" w:eastAsia="宋体" w:cs="宋体"/>
              <w:bCs w:val="0"/>
              <w:szCs w:val="32"/>
              <w:highlight w:val="none"/>
              <w:lang w:val="en-US" w:eastAsia="zh-CN"/>
            </w:rPr>
            <w:t>二章  供应商须知</w:t>
          </w:r>
          <w:r>
            <w:tab/>
          </w:r>
          <w:r>
            <w:fldChar w:fldCharType="begin"/>
          </w:r>
          <w:r>
            <w:instrText xml:space="preserve"> PAGEREF _Toc14476 \h </w:instrText>
          </w:r>
          <w:r>
            <w:fldChar w:fldCharType="separate"/>
          </w:r>
          <w:r>
            <w:t>5</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_Toc9338 </w:instrText>
          </w:r>
          <w:r>
            <w:rPr>
              <w:rFonts w:hint="eastAsia" w:ascii="宋体" w:hAnsi="宋体" w:eastAsia="宋体" w:cs="宋体"/>
              <w:szCs w:val="30"/>
              <w:highlight w:val="none"/>
            </w:rPr>
            <w:fldChar w:fldCharType="separate"/>
          </w:r>
          <w:r>
            <w:rPr>
              <w:rFonts w:hint="eastAsia" w:ascii="宋体" w:hAnsi="宋体" w:eastAsia="宋体" w:cs="宋体"/>
              <w:bCs w:val="0"/>
              <w:szCs w:val="28"/>
              <w:highlight w:val="none"/>
              <w:lang w:val="en-US" w:eastAsia="zh-CN"/>
            </w:rPr>
            <w:t>第三章  采购需求</w:t>
          </w:r>
          <w:r>
            <w:tab/>
          </w:r>
          <w:r>
            <w:fldChar w:fldCharType="begin"/>
          </w:r>
          <w:r>
            <w:instrText xml:space="preserve"> PAGEREF _Toc9338 \h </w:instrText>
          </w:r>
          <w:r>
            <w:fldChar w:fldCharType="separate"/>
          </w:r>
          <w:r>
            <w:t>24</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_Toc13409 </w:instrText>
          </w:r>
          <w:r>
            <w:rPr>
              <w:rFonts w:hint="eastAsia" w:ascii="宋体" w:hAnsi="宋体" w:eastAsia="宋体" w:cs="宋体"/>
              <w:szCs w:val="30"/>
              <w:highlight w:val="none"/>
            </w:rPr>
            <w:fldChar w:fldCharType="separate"/>
          </w:r>
          <w:r>
            <w:rPr>
              <w:rFonts w:hint="eastAsia" w:ascii="宋体" w:hAnsi="宋体" w:eastAsia="宋体" w:cs="宋体"/>
              <w:bCs w:val="0"/>
              <w:szCs w:val="28"/>
              <w:highlight w:val="none"/>
              <w:lang w:val="en-US" w:eastAsia="zh-CN"/>
            </w:rPr>
            <w:t>第四章  评审方法</w:t>
          </w:r>
          <w:r>
            <w:tab/>
          </w:r>
          <w:r>
            <w:fldChar w:fldCharType="begin"/>
          </w:r>
          <w:r>
            <w:instrText xml:space="preserve"> PAGEREF _Toc13409 \h </w:instrText>
          </w:r>
          <w:r>
            <w:fldChar w:fldCharType="separate"/>
          </w:r>
          <w:r>
            <w:t>33</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_Toc16198 </w:instrText>
          </w:r>
          <w:r>
            <w:rPr>
              <w:rFonts w:hint="eastAsia" w:ascii="宋体" w:hAnsi="宋体" w:eastAsia="宋体" w:cs="宋体"/>
              <w:szCs w:val="30"/>
              <w:highlight w:val="none"/>
            </w:rPr>
            <w:fldChar w:fldCharType="separate"/>
          </w:r>
          <w:r>
            <w:rPr>
              <w:rFonts w:hint="eastAsia" w:ascii="宋体" w:hAnsi="宋体" w:eastAsia="宋体" w:cs="宋体"/>
              <w:bCs w:val="0"/>
              <w:szCs w:val="32"/>
              <w:highlight w:val="none"/>
              <w:lang w:val="en-US" w:eastAsia="zh-CN"/>
            </w:rPr>
            <w:t>第五章  合同格式及合同条款</w:t>
          </w:r>
          <w:r>
            <w:tab/>
          </w:r>
          <w:r>
            <w:fldChar w:fldCharType="begin"/>
          </w:r>
          <w:r>
            <w:instrText xml:space="preserve"> PAGEREF _Toc16198 \h </w:instrText>
          </w:r>
          <w:r>
            <w:fldChar w:fldCharType="separate"/>
          </w:r>
          <w:r>
            <w:t>39</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r>
            <w:rPr>
              <w:rFonts w:hint="eastAsia" w:ascii="宋体" w:hAnsi="宋体" w:eastAsia="宋体" w:cs="宋体"/>
              <w:color w:val="000000" w:themeColor="text1"/>
              <w:szCs w:val="30"/>
              <w:highlight w:val="none"/>
              <w14:textFill>
                <w14:solidFill>
                  <w14:schemeClr w14:val="tx1"/>
                </w14:solidFill>
              </w14:textFill>
            </w:rPr>
            <w:fldChar w:fldCharType="begin"/>
          </w:r>
          <w:r>
            <w:rPr>
              <w:rFonts w:hint="eastAsia" w:ascii="宋体" w:hAnsi="宋体" w:eastAsia="宋体" w:cs="宋体"/>
              <w:szCs w:val="30"/>
              <w:highlight w:val="none"/>
            </w:rPr>
            <w:instrText xml:space="preserve"> HYPERLINK \l _Toc14388 </w:instrText>
          </w:r>
          <w:r>
            <w:rPr>
              <w:rFonts w:hint="eastAsia" w:ascii="宋体" w:hAnsi="宋体" w:eastAsia="宋体" w:cs="宋体"/>
              <w:szCs w:val="30"/>
              <w:highlight w:val="none"/>
            </w:rPr>
            <w:fldChar w:fldCharType="separate"/>
          </w:r>
          <w:r>
            <w:rPr>
              <w:rFonts w:hint="eastAsia" w:ascii="宋体" w:hAnsi="宋体" w:eastAsia="宋体" w:cs="宋体"/>
              <w:bCs w:val="0"/>
              <w:szCs w:val="32"/>
              <w:highlight w:val="none"/>
              <w:lang w:val="en-US" w:eastAsia="zh-CN"/>
            </w:rPr>
            <w:t>第六章  竞争性磋商响应文件格式</w:t>
          </w:r>
          <w:r>
            <w:tab/>
          </w:r>
          <w:r>
            <w:fldChar w:fldCharType="begin"/>
          </w:r>
          <w:r>
            <w:instrText xml:space="preserve"> PAGEREF _Toc14388 \h </w:instrText>
          </w:r>
          <w:r>
            <w:fldChar w:fldCharType="separate"/>
          </w:r>
          <w:r>
            <w:t>40</w:t>
          </w:r>
          <w:r>
            <w:fldChar w:fldCharType="end"/>
          </w:r>
          <w:r>
            <w:rPr>
              <w:rFonts w:hint="eastAsia" w:ascii="宋体" w:hAnsi="宋体" w:eastAsia="宋体" w:cs="宋体"/>
              <w:color w:val="000000" w:themeColor="text1"/>
              <w:szCs w:val="30"/>
              <w:highlight w:val="none"/>
              <w14:textFill>
                <w14:solidFill>
                  <w14:schemeClr w14:val="tx1"/>
                </w14:solidFill>
              </w14:textFill>
            </w:rPr>
            <w:fldChar w:fldCharType="end"/>
          </w:r>
        </w:p>
        <w:p>
          <w:pPr>
            <w:pStyle w:val="18"/>
            <w:tabs>
              <w:tab w:val="right" w:leader="dot" w:pos="8312"/>
              <w:tab w:val="clear" w:pos="8222"/>
            </w:tabs>
          </w:pPr>
        </w:p>
        <w:p>
          <w:pPr>
            <w:spacing w:line="360" w:lineRule="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fldChar w:fldCharType="end"/>
          </w:r>
        </w:p>
      </w:sdtContent>
    </w:sdt>
    <w:p>
      <w:pPr>
        <w:widowControl/>
        <w:spacing w:line="360" w:lineRule="auto"/>
        <w:jc w:val="left"/>
        <w:rPr>
          <w:rFonts w:hint="eastAsia" w:ascii="宋体" w:hAnsi="宋体" w:eastAsia="宋体" w:cs="宋体"/>
          <w:b/>
          <w:bCs/>
          <w:color w:val="000000" w:themeColor="text1"/>
          <w:kern w:val="44"/>
          <w:sz w:val="28"/>
          <w:szCs w:val="28"/>
          <w:highlight w:val="none"/>
          <w14:textFill>
            <w14:solidFill>
              <w14:schemeClr w14:val="tx1"/>
            </w14:solidFill>
          </w14:textFill>
        </w:rPr>
      </w:pPr>
    </w:p>
    <w:p>
      <w:pPr>
        <w:pStyle w:val="26"/>
        <w:ind w:firstLine="400"/>
        <w:rPr>
          <w:rFonts w:hint="eastAsia" w:ascii="宋体" w:hAnsi="宋体" w:eastAsia="宋体" w:cs="宋体"/>
          <w:color w:val="000000" w:themeColor="text1"/>
          <w:highlight w:val="none"/>
          <w14:textFill>
            <w14:solidFill>
              <w14:schemeClr w14:val="tx1"/>
            </w14:solidFill>
          </w14:textFill>
        </w:rPr>
      </w:pPr>
      <w:bookmarkStart w:id="5" w:name="_Toc456718476"/>
    </w:p>
    <w:p>
      <w:pPr>
        <w:pStyle w:val="26"/>
        <w:rPr>
          <w:rFonts w:hint="eastAsia" w:ascii="宋体" w:hAnsi="宋体" w:eastAsia="宋体" w:cs="宋体"/>
          <w:color w:val="000000" w:themeColor="text1"/>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outlineLvl w:val="9"/>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138" w:name="_GoBack"/>
      <w:bookmarkEnd w:id="138"/>
    </w:p>
    <w:p>
      <w:pPr>
        <w:pStyle w:val="2"/>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32"/>
          <w:szCs w:val="32"/>
          <w:highlight w:val="none"/>
          <w14:textFill>
            <w14:solidFill>
              <w14:schemeClr w14:val="tx1"/>
            </w14:solidFill>
          </w14:textFill>
        </w:rPr>
      </w:pPr>
      <w:bookmarkStart w:id="6" w:name="_Toc2647"/>
      <w:bookmarkStart w:id="7" w:name="_Toc482"/>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 xml:space="preserve">第一章  </w:t>
      </w:r>
      <w:r>
        <w:rPr>
          <w:rFonts w:hint="eastAsia" w:ascii="宋体" w:hAnsi="宋体" w:eastAsia="宋体" w:cs="宋体"/>
          <w:b/>
          <w:bCs w:val="0"/>
          <w:color w:val="000000" w:themeColor="text1"/>
          <w:sz w:val="32"/>
          <w:szCs w:val="32"/>
          <w:highlight w:val="none"/>
          <w14:textFill>
            <w14:solidFill>
              <w14:schemeClr w14:val="tx1"/>
            </w14:solidFill>
          </w14:textFill>
        </w:rPr>
        <w:t>竞争性磋商</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公告</w:t>
      </w:r>
      <w:bookmarkEnd w:id="6"/>
      <w:bookmarkEnd w:id="7"/>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8"/>
          <w:highlight w:val="none"/>
        </w:rPr>
      </w:pPr>
      <w:bookmarkStart w:id="8" w:name="_Toc28166"/>
      <w:r>
        <w:rPr>
          <w:rFonts w:hint="eastAsia" w:ascii="宋体" w:hAnsi="宋体" w:cs="宋体"/>
          <w:b/>
          <w:bCs/>
          <w:color w:val="auto"/>
          <w:kern w:val="0"/>
          <w:sz w:val="28"/>
          <w:szCs w:val="28"/>
          <w:highlight w:val="none"/>
          <w:lang w:eastAsia="zh-CN"/>
        </w:rPr>
        <w:t>消防检测及维保项目</w:t>
      </w:r>
      <w:r>
        <w:rPr>
          <w:rFonts w:hint="eastAsia" w:ascii="宋体" w:hAnsi="宋体" w:eastAsia="宋体" w:cs="宋体"/>
          <w:b/>
          <w:bCs/>
          <w:color w:val="auto"/>
          <w:sz w:val="28"/>
          <w:szCs w:val="28"/>
          <w:highlight w:val="none"/>
          <w:lang w:val="en-US" w:eastAsia="zh-CN"/>
        </w:rPr>
        <w:t>竞争性磋商</w:t>
      </w:r>
      <w:r>
        <w:rPr>
          <w:rFonts w:hint="eastAsia" w:ascii="宋体" w:hAnsi="宋体" w:eastAsia="宋体" w:cs="宋体"/>
          <w:b/>
          <w:bCs/>
          <w:color w:val="auto"/>
          <w:sz w:val="28"/>
          <w:szCs w:val="28"/>
          <w:highlight w:val="none"/>
        </w:rPr>
        <w:t>公告</w:t>
      </w:r>
      <w:bookmarkEnd w:id="8"/>
    </w:p>
    <w:tbl>
      <w:tblPr>
        <w:tblStyle w:val="2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20"/>
              <w:spacing w:before="0" w:beforeAutospacing="0" w:after="0" w:afterAutospacing="0" w:line="440" w:lineRule="exact"/>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项目概况</w:t>
            </w:r>
          </w:p>
          <w:p>
            <w:pPr>
              <w:pStyle w:val="20"/>
              <w:spacing w:before="0" w:beforeAutospacing="0" w:after="0" w:afterAutospacing="0" w:line="44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消防检测及维保项目的潜在供应商应在政采云平台https://www.zcygov.cn/获取竞争性磋商文件，并于 </w:t>
            </w:r>
            <w:r>
              <w:rPr>
                <w:rFonts w:hint="eastAsia" w:ascii="Calibri" w:hAnsi="Calibri" w:eastAsia="宋体" w:cs="Times New Roman"/>
                <w:color w:val="auto"/>
                <w:kern w:val="2"/>
                <w:sz w:val="28"/>
                <w:szCs w:val="28"/>
                <w:lang w:val="en-US" w:eastAsia="zh-CN" w:bidi="ar-SA"/>
              </w:rPr>
              <w:t>2023年03月</w:t>
            </w:r>
            <w:r>
              <w:rPr>
                <w:rFonts w:hint="eastAsia" w:ascii="Calibri" w:hAnsi="Calibri" w:cs="Times New Roman"/>
                <w:color w:val="auto"/>
                <w:kern w:val="2"/>
                <w:sz w:val="28"/>
                <w:szCs w:val="28"/>
                <w:lang w:val="en-US" w:eastAsia="zh-CN" w:bidi="ar-SA"/>
              </w:rPr>
              <w:t>27</w:t>
            </w:r>
            <w:r>
              <w:rPr>
                <w:rFonts w:hint="eastAsia" w:ascii="Calibri" w:hAnsi="Calibri" w:eastAsia="宋体" w:cs="Times New Roman"/>
                <w:color w:val="auto"/>
                <w:kern w:val="2"/>
                <w:sz w:val="28"/>
                <w:szCs w:val="28"/>
                <w:lang w:val="en-US" w:eastAsia="zh-CN" w:bidi="ar-SA"/>
              </w:rPr>
              <w:t>日</w:t>
            </w:r>
            <w:r>
              <w:rPr>
                <w:rFonts w:hint="eastAsia" w:ascii="Calibri" w:hAnsi="Calibri" w:cs="Times New Roman"/>
                <w:color w:val="auto"/>
                <w:kern w:val="2"/>
                <w:sz w:val="28"/>
                <w:szCs w:val="28"/>
                <w:lang w:val="en-US" w:eastAsia="zh-CN" w:bidi="ar-SA"/>
              </w:rPr>
              <w:t>12</w:t>
            </w:r>
            <w:r>
              <w:rPr>
                <w:rFonts w:hint="eastAsia" w:ascii="Calibri" w:hAnsi="Calibri" w:eastAsia="宋体" w:cs="Times New Roman"/>
                <w:color w:val="auto"/>
                <w:kern w:val="2"/>
                <w:sz w:val="28"/>
                <w:szCs w:val="28"/>
                <w:lang w:val="en-US" w:eastAsia="zh-CN" w:bidi="ar-SA"/>
              </w:rPr>
              <w:t>:00（北京时间）前递交响应文件。</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项目编号：SYX-2023-010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项目名称：消防检测及维保项目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预算金额（元）：200000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最高限价（元）：200000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采购需求：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数量：1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预算金额（元）：200000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单位：批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简要规格描述：详见竞争性磋商文件。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合同履约期限：一年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本项目（否）接受联合体投标。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2.落实政府采购政策需满足的资格要求：(1) 《政府采购促进中小企业发展管理办法》（财库〔2020〕46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 xml:space="preserve">（1）符合《中华人民共和国政府采购法》第二十二条的相关规定；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（2）具有有效的营业执照；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 xml:space="preserve">（3）凡拟参加本次招标项目的供应商，如在“信用中国”网站（www.creditchina.gov.vn）被列入失信被执行人、税收违法黑名单；如在中国政府采购网（www.ccgp.gov.vn ）被列入政府采购严重违法失信行为记录名单的（尚在处罚期内的），将拒绝其参本次招标活动；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w:t>
      </w:r>
      <w:r>
        <w:rPr>
          <w:rFonts w:hint="eastAsia" w:cs="Times New Roman"/>
          <w:color w:val="auto"/>
          <w:kern w:val="2"/>
          <w:sz w:val="28"/>
          <w:szCs w:val="28"/>
          <w:lang w:val="en-US" w:eastAsia="zh-CN" w:bidi="ar-SA"/>
        </w:rPr>
        <w:t>4</w:t>
      </w:r>
      <w:r>
        <w:rPr>
          <w:rFonts w:hint="eastAsia" w:ascii="Calibri" w:hAnsi="Calibri" w:eastAsia="宋体" w:cs="Times New Roman"/>
          <w:color w:val="auto"/>
          <w:kern w:val="2"/>
          <w:sz w:val="28"/>
          <w:szCs w:val="28"/>
          <w:lang w:val="en-US" w:eastAsia="zh-CN" w:bidi="ar-SA"/>
        </w:rPr>
        <w:t>）供应商须具有</w:t>
      </w:r>
      <w:r>
        <w:rPr>
          <w:rFonts w:hint="eastAsia" w:cs="Times New Roman"/>
          <w:color w:val="auto"/>
          <w:kern w:val="2"/>
          <w:sz w:val="28"/>
          <w:szCs w:val="28"/>
          <w:lang w:val="en-US" w:eastAsia="zh-CN" w:bidi="ar-SA"/>
        </w:rPr>
        <w:t>近6个月的完税证明及近6个月社保缴纳证明（相关人员需提供）</w:t>
      </w:r>
      <w:r>
        <w:rPr>
          <w:rFonts w:hint="eastAsia" w:ascii="Calibri" w:hAnsi="Calibri" w:eastAsia="宋体"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w:t>
      </w:r>
      <w:r>
        <w:rPr>
          <w:rFonts w:hint="eastAsia" w:cs="Times New Roman"/>
          <w:color w:val="auto"/>
          <w:kern w:val="2"/>
          <w:sz w:val="28"/>
          <w:szCs w:val="28"/>
          <w:lang w:val="en-US" w:eastAsia="zh-CN" w:bidi="ar-SA"/>
        </w:rPr>
        <w:t>5</w:t>
      </w:r>
      <w:r>
        <w:rPr>
          <w:rFonts w:hint="eastAsia" w:ascii="Calibri" w:hAnsi="Calibri" w:eastAsia="宋体" w:cs="Times New Roman"/>
          <w:color w:val="auto"/>
          <w:kern w:val="2"/>
          <w:sz w:val="28"/>
          <w:szCs w:val="28"/>
          <w:lang w:val="en-US" w:eastAsia="zh-CN" w:bidi="ar-SA"/>
        </w:rPr>
        <w:t>）项目负责人需具有</w:t>
      </w:r>
      <w:r>
        <w:rPr>
          <w:rFonts w:hint="eastAsia" w:cs="Times New Roman"/>
          <w:color w:val="auto"/>
          <w:kern w:val="2"/>
          <w:sz w:val="28"/>
          <w:szCs w:val="28"/>
          <w:lang w:val="en-US" w:eastAsia="zh-CN" w:bidi="ar-SA"/>
        </w:rPr>
        <w:t>一级注册消防工程师</w:t>
      </w:r>
      <w:r>
        <w:rPr>
          <w:rFonts w:hint="eastAsia" w:ascii="Calibri" w:hAnsi="Calibri" w:eastAsia="宋体" w:cs="Times New Roman"/>
          <w:color w:val="auto"/>
          <w:kern w:val="2"/>
          <w:sz w:val="28"/>
          <w:szCs w:val="28"/>
          <w:lang w:val="en-US" w:eastAsia="zh-CN" w:bidi="ar-SA"/>
        </w:rPr>
        <w:t>；</w:t>
      </w:r>
    </w:p>
    <w:p>
      <w:pPr>
        <w:pStyle w:val="2"/>
        <w:rPr>
          <w:rFonts w:hint="default"/>
          <w:color w:val="auto"/>
          <w:sz w:val="28"/>
          <w:szCs w:val="28"/>
          <w:lang w:val="en-US" w:eastAsia="zh-CN"/>
        </w:rPr>
      </w:pPr>
      <w:r>
        <w:rPr>
          <w:rFonts w:hint="eastAsia" w:cs="Times New Roman"/>
          <w:color w:val="auto"/>
          <w:kern w:val="2"/>
          <w:sz w:val="28"/>
          <w:szCs w:val="28"/>
          <w:lang w:val="en-US" w:eastAsia="zh-CN" w:bidi="ar-SA"/>
        </w:rPr>
        <w:t>（6）供应商需近3年任意一年的财务审计报告或财务报表（成立不足一年的公司需提供成立至今的财务报表）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w:t>
      </w:r>
      <w:r>
        <w:rPr>
          <w:rFonts w:hint="eastAsia" w:cs="Times New Roman"/>
          <w:color w:val="auto"/>
          <w:kern w:val="2"/>
          <w:sz w:val="28"/>
          <w:szCs w:val="28"/>
          <w:lang w:val="en-US" w:eastAsia="zh-CN" w:bidi="ar-SA"/>
        </w:rPr>
        <w:t>7</w:t>
      </w:r>
      <w:r>
        <w:rPr>
          <w:rFonts w:hint="eastAsia" w:ascii="Calibri" w:hAnsi="Calibri" w:eastAsia="宋体" w:cs="Times New Roman"/>
          <w:color w:val="auto"/>
          <w:kern w:val="2"/>
          <w:sz w:val="28"/>
          <w:szCs w:val="28"/>
          <w:lang w:val="en-US" w:eastAsia="zh-CN" w:bidi="ar-SA"/>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三、获取采购文件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kern w:val="2"/>
          <w:sz w:val="28"/>
          <w:szCs w:val="28"/>
          <w:lang w:val="en-US" w:eastAsia="zh-CN" w:bidi="ar-SA"/>
        </w:rPr>
        <w:t xml:space="preserve"> </w:t>
      </w:r>
      <w:r>
        <w:rPr>
          <w:rFonts w:hint="eastAsia"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8"/>
          <w:szCs w:val="28"/>
          <w:lang w:val="en-US" w:eastAsia="zh-CN" w:bidi="ar-SA"/>
        </w:rPr>
        <w:t xml:space="preserve"> </w:t>
      </w:r>
      <w:r>
        <w:rPr>
          <w:rFonts w:hint="eastAsia" w:ascii="Calibri" w:hAnsi="Calibri" w:eastAsia="宋体" w:cs="Times New Roman"/>
          <w:color w:val="auto"/>
          <w:kern w:val="2"/>
          <w:sz w:val="28"/>
          <w:szCs w:val="28"/>
          <w:lang w:val="en-US" w:eastAsia="zh-CN" w:bidi="ar-SA"/>
        </w:rPr>
        <w:t>时间：2023年03月</w:t>
      </w:r>
      <w:r>
        <w:rPr>
          <w:rFonts w:hint="eastAsia" w:cs="Times New Roman"/>
          <w:color w:val="auto"/>
          <w:kern w:val="2"/>
          <w:sz w:val="28"/>
          <w:szCs w:val="28"/>
          <w:lang w:val="en-US" w:eastAsia="zh-CN" w:bidi="ar-SA"/>
        </w:rPr>
        <w:t>15</w:t>
      </w:r>
      <w:r>
        <w:rPr>
          <w:rFonts w:hint="eastAsia" w:ascii="Calibri" w:hAnsi="Calibri" w:eastAsia="宋体" w:cs="Times New Roman"/>
          <w:color w:val="auto"/>
          <w:kern w:val="2"/>
          <w:sz w:val="28"/>
          <w:szCs w:val="28"/>
          <w:lang w:val="en-US" w:eastAsia="zh-CN" w:bidi="ar-SA"/>
        </w:rPr>
        <w:t>日至2023年03月</w:t>
      </w:r>
      <w:r>
        <w:rPr>
          <w:rFonts w:hint="eastAsia" w:cs="Times New Roman"/>
          <w:color w:val="auto"/>
          <w:kern w:val="2"/>
          <w:sz w:val="28"/>
          <w:szCs w:val="28"/>
          <w:lang w:val="en-US" w:eastAsia="zh-CN" w:bidi="ar-SA"/>
        </w:rPr>
        <w:t>21</w:t>
      </w:r>
      <w:r>
        <w:rPr>
          <w:rFonts w:hint="eastAsia" w:ascii="Calibri" w:hAnsi="Calibri" w:eastAsia="宋体" w:cs="Times New Roman"/>
          <w:color w:val="auto"/>
          <w:kern w:val="2"/>
          <w:sz w:val="28"/>
          <w:szCs w:val="28"/>
          <w:lang w:val="en-US" w:eastAsia="zh-CN" w:bidi="ar-SA"/>
        </w:rPr>
        <w:t>日，每天上午10:00至13:30，下午15:30至19:30（北京时间，法定节假日除外）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地点：网上报名，供应商登录政采云平台https://www.zcygov.cn/在线申请获取采购文件（进入“项目采购”应用，在获取采购文件菜单中选择项目，申请获取采购文件）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方式：网上报名，供应商登录政采云平台https://www.zcygov.cn/在线申请获取采购文件（进入“项目采购”应用，在获取采购文件菜单中选择项目，申请获取采购文件）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售价（元）：/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 xml:space="preserve">四、响应文件提交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kern w:val="2"/>
          <w:sz w:val="28"/>
          <w:szCs w:val="28"/>
          <w:lang w:val="en-US" w:eastAsia="zh-CN" w:bidi="ar-SA"/>
        </w:rPr>
        <w:t xml:space="preserve">  </w:t>
      </w:r>
      <w:r>
        <w:rPr>
          <w:rFonts w:hint="eastAsia" w:ascii="Calibri" w:hAnsi="Calibri" w:eastAsia="宋体" w:cs="Times New Roman"/>
          <w:color w:val="0000FF"/>
          <w:kern w:val="2"/>
          <w:sz w:val="28"/>
          <w:szCs w:val="28"/>
          <w:lang w:val="en-US" w:eastAsia="zh-CN" w:bidi="ar-SA"/>
        </w:rPr>
        <w:t xml:space="preserve"> </w:t>
      </w:r>
      <w:r>
        <w:rPr>
          <w:rFonts w:hint="eastAsia" w:ascii="Calibri" w:hAnsi="Calibri" w:eastAsia="宋体" w:cs="Times New Roman"/>
          <w:kern w:val="2"/>
          <w:sz w:val="28"/>
          <w:szCs w:val="28"/>
          <w:lang w:val="en-US" w:eastAsia="zh-CN" w:bidi="ar-SA"/>
        </w:rPr>
        <w:t xml:space="preserve"> </w:t>
      </w:r>
      <w:r>
        <w:rPr>
          <w:rFonts w:hint="eastAsia" w:ascii="Calibri" w:hAnsi="Calibri" w:eastAsia="宋体" w:cs="Times New Roman"/>
          <w:color w:val="auto"/>
          <w:kern w:val="2"/>
          <w:sz w:val="28"/>
          <w:szCs w:val="28"/>
          <w:lang w:val="en-US" w:eastAsia="zh-CN" w:bidi="ar-SA"/>
        </w:rPr>
        <w:t>截止时间：2023年03月</w:t>
      </w:r>
      <w:r>
        <w:rPr>
          <w:rFonts w:hint="eastAsia" w:cs="Times New Roman"/>
          <w:color w:val="auto"/>
          <w:kern w:val="2"/>
          <w:sz w:val="28"/>
          <w:szCs w:val="28"/>
          <w:lang w:val="en-US" w:eastAsia="zh-CN" w:bidi="ar-SA"/>
        </w:rPr>
        <w:t>27</w:t>
      </w:r>
      <w:r>
        <w:rPr>
          <w:rFonts w:hint="eastAsia" w:ascii="Calibri" w:hAnsi="Calibri" w:eastAsia="宋体" w:cs="Times New Roman"/>
          <w:color w:val="auto"/>
          <w:kern w:val="2"/>
          <w:sz w:val="28"/>
          <w:szCs w:val="28"/>
          <w:lang w:val="en-US" w:eastAsia="zh-CN" w:bidi="ar-SA"/>
        </w:rPr>
        <w:t xml:space="preserve">日 </w:t>
      </w:r>
      <w:r>
        <w:rPr>
          <w:rFonts w:hint="eastAsia" w:cs="Times New Roman"/>
          <w:color w:val="auto"/>
          <w:kern w:val="2"/>
          <w:sz w:val="28"/>
          <w:szCs w:val="28"/>
          <w:lang w:val="en-US" w:eastAsia="zh-CN" w:bidi="ar-SA"/>
        </w:rPr>
        <w:t>12</w:t>
      </w:r>
      <w:r>
        <w:rPr>
          <w:rFonts w:hint="eastAsia" w:ascii="Calibri" w:hAnsi="Calibri" w:eastAsia="宋体" w:cs="Times New Roman"/>
          <w:color w:val="auto"/>
          <w:kern w:val="2"/>
          <w:sz w:val="28"/>
          <w:szCs w:val="28"/>
          <w:lang w:val="en-US" w:eastAsia="zh-CN" w:bidi="ar-SA"/>
        </w:rPr>
        <w:t>:00（北京时间）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地点：网上报名，供应商登录政采云平台https://www.zcygov.cn/在线申请获取采购文件（进入“项目采购”应用，在获取采购文件菜单中选择项目，申请获取采购文件）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b/>
          <w:bCs/>
          <w:kern w:val="2"/>
          <w:sz w:val="28"/>
          <w:szCs w:val="28"/>
          <w:lang w:val="en-US" w:eastAsia="zh-CN" w:bidi="ar-SA"/>
        </w:rPr>
        <w:t>五、响应文件开启</w:t>
      </w:r>
      <w:r>
        <w:rPr>
          <w:rFonts w:hint="eastAsia" w:ascii="Calibri" w:hAnsi="Calibri" w:eastAsia="宋体" w:cs="Times New Roman"/>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0000FF"/>
          <w:kern w:val="2"/>
          <w:sz w:val="28"/>
          <w:szCs w:val="28"/>
          <w:lang w:val="en-US" w:eastAsia="zh-CN" w:bidi="ar-SA"/>
        </w:rPr>
        <w:t xml:space="preserve">    </w:t>
      </w:r>
      <w:r>
        <w:rPr>
          <w:rFonts w:hint="eastAsia" w:ascii="Calibri" w:hAnsi="Calibri" w:eastAsia="宋体" w:cs="Times New Roman"/>
          <w:color w:val="auto"/>
          <w:kern w:val="2"/>
          <w:sz w:val="28"/>
          <w:szCs w:val="28"/>
          <w:lang w:val="en-US" w:eastAsia="zh-CN" w:bidi="ar-SA"/>
        </w:rPr>
        <w:t>开启时间：2023年03月</w:t>
      </w:r>
      <w:r>
        <w:rPr>
          <w:rFonts w:hint="eastAsia" w:cs="Times New Roman"/>
          <w:color w:val="auto"/>
          <w:kern w:val="2"/>
          <w:sz w:val="28"/>
          <w:szCs w:val="28"/>
          <w:lang w:val="en-US" w:eastAsia="zh-CN" w:bidi="ar-SA"/>
        </w:rPr>
        <w:t>27</w:t>
      </w:r>
      <w:r>
        <w:rPr>
          <w:rFonts w:hint="eastAsia" w:ascii="Calibri" w:hAnsi="Calibri" w:eastAsia="宋体" w:cs="Times New Roman"/>
          <w:color w:val="auto"/>
          <w:kern w:val="2"/>
          <w:sz w:val="28"/>
          <w:szCs w:val="28"/>
          <w:lang w:val="en-US" w:eastAsia="zh-CN" w:bidi="ar-SA"/>
        </w:rPr>
        <w:t>日</w:t>
      </w:r>
      <w:r>
        <w:rPr>
          <w:rFonts w:hint="eastAsia" w:cs="Times New Roman"/>
          <w:color w:val="auto"/>
          <w:kern w:val="2"/>
          <w:sz w:val="28"/>
          <w:szCs w:val="28"/>
          <w:lang w:val="en-US" w:eastAsia="zh-CN" w:bidi="ar-SA"/>
        </w:rPr>
        <w:t>12</w:t>
      </w:r>
      <w:r>
        <w:rPr>
          <w:rFonts w:hint="eastAsia" w:ascii="Calibri" w:hAnsi="Calibri" w:eastAsia="宋体" w:cs="Times New Roman"/>
          <w:color w:val="auto"/>
          <w:kern w:val="2"/>
          <w:sz w:val="28"/>
          <w:szCs w:val="28"/>
          <w:lang w:val="en-US" w:eastAsia="zh-CN" w:bidi="ar-SA"/>
        </w:rPr>
        <w:t>:00 （北京时间）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w:t>
      </w:r>
      <w:r>
        <w:rPr>
          <w:rFonts w:hint="eastAsia" w:cs="Times New Roman"/>
          <w:kern w:val="2"/>
          <w:sz w:val="28"/>
          <w:szCs w:val="28"/>
          <w:lang w:val="en-US" w:eastAsia="zh-CN" w:bidi="ar-SA"/>
        </w:rPr>
        <w:t xml:space="preserve">   </w:t>
      </w:r>
      <w:r>
        <w:rPr>
          <w:rFonts w:hint="eastAsia" w:ascii="Calibri" w:hAnsi="Calibri" w:eastAsia="宋体" w:cs="Times New Roman"/>
          <w:kern w:val="2"/>
          <w:sz w:val="28"/>
          <w:szCs w:val="28"/>
          <w:lang w:val="en-US" w:eastAsia="zh-CN" w:bidi="ar-SA"/>
        </w:rPr>
        <w:t xml:space="preserve">地点：政采云一站式政府采购云平台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六、公告期限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 xml:space="preserve">    自本公告发布之日起</w:t>
      </w:r>
      <w:r>
        <w:rPr>
          <w:rFonts w:hint="eastAsia" w:cs="Times New Roman"/>
          <w:kern w:val="2"/>
          <w:sz w:val="28"/>
          <w:szCs w:val="28"/>
          <w:lang w:val="en-US" w:eastAsia="zh-CN" w:bidi="ar-SA"/>
        </w:rPr>
        <w:t>5</w:t>
      </w:r>
      <w:r>
        <w:rPr>
          <w:rFonts w:hint="eastAsia" w:ascii="Calibri" w:hAnsi="Calibri" w:eastAsia="宋体" w:cs="Times New Roman"/>
          <w:kern w:val="2"/>
          <w:sz w:val="28"/>
          <w:szCs w:val="28"/>
          <w:lang w:val="en-US" w:eastAsia="zh-CN" w:bidi="ar-SA"/>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 xml:space="preserve">七、其他补充事宜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1、本次公告在阿克苏地区行政公署网、新疆政府采购网发布；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3、本项目实行电子招投标，供应商须登录政采云平台申请获取采购文件，并通过政采云电子投标客户端制作响应文件，同时自行承担与投标有关的一切费用；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1.采购人信息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名 称：沙雅县人民医院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地 址：沙雅县人民医院波斯坦西街五号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联系方式：15899333720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名 称：众赢国际咨询有限责任公司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地 址：阿克苏市英阿瓦提路32号阿克苏地区水利局17栋2单元101室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联系方式：18149852177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项目联系人：王志鹏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电 话：18149852177</w:t>
      </w: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
        <w:ind w:left="0" w:leftChars="0" w:firstLine="0" w:firstLineChars="0"/>
        <w:rPr>
          <w:rFonts w:hint="eastAsia" w:cs="宋体"/>
          <w:b/>
          <w:bCs w:val="0"/>
          <w:color w:val="000000" w:themeColor="text1"/>
          <w:sz w:val="32"/>
          <w:szCs w:val="32"/>
          <w:highlight w:val="none"/>
          <w:lang w:val="en-US" w:eastAsia="zh-CN"/>
          <w14:textFill>
            <w14:solidFill>
              <w14:schemeClr w14:val="tx1"/>
            </w14:solidFill>
          </w14:textFill>
        </w:rPr>
      </w:pPr>
    </w:p>
    <w:p>
      <w:pPr>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9" w:name="_Toc16428"/>
      <w:bookmarkStart w:id="10" w:name="_Toc14476"/>
      <w:r>
        <w:rPr>
          <w:rFonts w:hint="eastAsia" w:cs="宋体"/>
          <w:b/>
          <w:bCs w:val="0"/>
          <w:color w:val="000000" w:themeColor="text1"/>
          <w:sz w:val="32"/>
          <w:szCs w:val="32"/>
          <w:highlight w:val="none"/>
          <w:lang w:val="en-US" w:eastAsia="zh-CN"/>
          <w14:textFill>
            <w14:solidFill>
              <w14:schemeClr w14:val="tx1"/>
            </w14:solidFill>
          </w14:textFill>
        </w:rPr>
        <w:t>第</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二章  供应商须知</w:t>
      </w:r>
      <w:bookmarkEnd w:id="9"/>
      <w:bookmarkEnd w:id="10"/>
      <w:bookmarkStart w:id="11" w:name="_Toc21720"/>
    </w:p>
    <w:p>
      <w:pPr>
        <w:pageBreakBefore w:val="0"/>
        <w:kinsoku/>
        <w:wordWrap/>
        <w:overflowPunct/>
        <w:topLinePunct w:val="0"/>
        <w:autoSpaceDE/>
        <w:autoSpaceDN/>
        <w:bidi w:val="0"/>
        <w:adjustRightInd/>
        <w:snapToGrid/>
        <w:spacing w:line="500" w:lineRule="exact"/>
        <w:jc w:val="center"/>
        <w:textAlignment w:val="auto"/>
        <w:rPr>
          <w:rFonts w:hint="eastAsia"/>
        </w:rPr>
      </w:pPr>
      <w:r>
        <w:rPr>
          <w:rFonts w:hint="eastAsia" w:ascii="宋体" w:hAnsi="宋体" w:eastAsia="宋体" w:cs="宋体"/>
          <w:b/>
          <w:bCs/>
          <w:color w:val="auto"/>
          <w:kern w:val="0"/>
          <w:sz w:val="28"/>
          <w:szCs w:val="28"/>
          <w:highlight w:val="none"/>
        </w:rPr>
        <w:t>供应商须知前附表</w:t>
      </w:r>
      <w:bookmarkEnd w:id="11"/>
    </w:p>
    <w:p>
      <w:pPr>
        <w:rPr>
          <w:rFonts w:hint="eastAsia"/>
        </w:rPr>
      </w:pPr>
    </w:p>
    <w:tbl>
      <w:tblPr>
        <w:tblStyle w:val="22"/>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pStyle w:val="2"/>
              <w:ind w:left="0" w:leftChars="0" w:firstLine="0" w:firstLineChars="0"/>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序号</w:t>
            </w:r>
          </w:p>
        </w:tc>
        <w:tc>
          <w:tcPr>
            <w:tcW w:w="9069" w:type="dxa"/>
            <w:vAlign w:val="center"/>
          </w:tcPr>
          <w:p>
            <w:pPr>
              <w:pStyle w:val="2"/>
              <w:rPr>
                <w:rFonts w:hint="eastAsia" w:ascii="宋体" w:hAnsi="宋体" w:eastAsia="宋体" w:cs="宋体"/>
                <w:color w:val="000000" w:themeColor="text1"/>
                <w:kern w:val="2"/>
                <w:sz w:val="28"/>
                <w:szCs w:val="28"/>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u w:val="none"/>
                <w:lang w:val="en-US" w:eastAsia="zh-CN" w:bidi="ar-SA"/>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项目名称：消防检测及维保项目</w:t>
            </w:r>
          </w:p>
          <w:p>
            <w:pPr>
              <w:pStyle w:val="2"/>
              <w:ind w:left="0" w:leftChars="0" w:firstLine="0" w:firstLineChars="0"/>
              <w:rPr>
                <w:rFonts w:hint="eastAsia"/>
                <w:sz w:val="28"/>
                <w:szCs w:val="28"/>
                <w:lang w:val="en-US" w:eastAsia="zh-CN"/>
              </w:rPr>
            </w:pPr>
            <w:r>
              <w:rPr>
                <w:rFonts w:hint="eastAsia"/>
                <w:sz w:val="28"/>
                <w:szCs w:val="28"/>
                <w:lang w:val="en-US" w:eastAsia="zh-CN"/>
              </w:rPr>
              <w:t>项目编号：SYX-2023-010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采购代理机构：众赢国际咨询有限责任公司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3</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采购内容：消防检测及维保（沙雅县人民医院项目内建筑有：住院部1#楼，门诊综合楼、妇产中心，综合医技楼，康养楼，职工食堂，总建筑面积为：55386.12平方米）。</w:t>
            </w:r>
          </w:p>
          <w:p>
            <w:pPr>
              <w:pStyle w:val="2"/>
              <w:ind w:left="0" w:leftChars="0" w:firstLine="0" w:firstLineChars="0"/>
              <w:rPr>
                <w:rFonts w:hint="eastAsia"/>
                <w:sz w:val="28"/>
                <w:szCs w:val="28"/>
                <w:lang w:val="en-US" w:eastAsia="zh-CN"/>
              </w:rPr>
            </w:pPr>
            <w:r>
              <w:rPr>
                <w:rFonts w:hint="eastAsia"/>
                <w:sz w:val="28"/>
                <w:szCs w:val="28"/>
                <w:lang w:val="en-US" w:eastAsia="zh-CN"/>
              </w:rPr>
              <w:t>预算金额（元）：200000.00</w:t>
            </w:r>
          </w:p>
          <w:p>
            <w:pPr>
              <w:pStyle w:val="2"/>
              <w:ind w:left="0" w:leftChars="0" w:firstLine="0" w:firstLineChars="0"/>
              <w:rPr>
                <w:rFonts w:hint="eastAsia"/>
                <w:sz w:val="28"/>
                <w:szCs w:val="28"/>
                <w:lang w:val="en-US" w:eastAsia="zh-CN"/>
              </w:rPr>
            </w:pPr>
            <w:r>
              <w:rPr>
                <w:rFonts w:hint="eastAsia"/>
                <w:sz w:val="28"/>
                <w:szCs w:val="28"/>
                <w:lang w:val="en-US" w:eastAsia="zh-CN"/>
              </w:rPr>
              <w:t>最高限价（元）：200000.00 (等于或超出预算的报价为无效报价)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4</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采购范围：采购需求包含的全部内容。</w:t>
            </w:r>
          </w:p>
          <w:p>
            <w:pPr>
              <w:pStyle w:val="2"/>
              <w:ind w:left="0" w:leftChars="0" w:firstLine="0" w:firstLineChars="0"/>
              <w:rPr>
                <w:rFonts w:hint="eastAsia"/>
                <w:sz w:val="28"/>
                <w:szCs w:val="28"/>
                <w:lang w:val="en-US" w:eastAsia="zh-CN"/>
              </w:rPr>
            </w:pPr>
            <w:r>
              <w:rPr>
                <w:rFonts w:hint="eastAsia"/>
                <w:sz w:val="28"/>
                <w:szCs w:val="28"/>
                <w:lang w:val="en-US" w:eastAsia="zh-CN"/>
              </w:rPr>
              <w:t>服务对象/服务区域：沙雅县人民医院</w:t>
            </w:r>
          </w:p>
          <w:p>
            <w:pPr>
              <w:pStyle w:val="2"/>
              <w:ind w:left="0" w:leftChars="0" w:firstLine="0" w:firstLineChars="0"/>
              <w:rPr>
                <w:rFonts w:hint="eastAsia"/>
                <w:sz w:val="28"/>
                <w:szCs w:val="28"/>
                <w:lang w:val="en-US" w:eastAsia="zh-CN"/>
              </w:rPr>
            </w:pPr>
            <w:r>
              <w:rPr>
                <w:rFonts w:hint="eastAsia"/>
                <w:sz w:val="28"/>
                <w:szCs w:val="28"/>
                <w:lang w:val="en-US" w:eastAsia="zh-CN"/>
              </w:rPr>
              <w:t>合同履行期限：一年。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5</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投标人资格条件、能力和信誉：</w:t>
            </w:r>
          </w:p>
          <w:p>
            <w:pPr>
              <w:pStyle w:val="2"/>
              <w:ind w:left="0" w:leftChars="0" w:firstLine="0" w:firstLineChars="0"/>
              <w:rPr>
                <w:rFonts w:hint="eastAsia"/>
                <w:sz w:val="28"/>
                <w:szCs w:val="28"/>
                <w:lang w:val="en-US" w:eastAsia="zh-CN"/>
              </w:rPr>
            </w:pPr>
            <w:r>
              <w:rPr>
                <w:rFonts w:hint="eastAsia"/>
                <w:sz w:val="28"/>
                <w:szCs w:val="28"/>
                <w:lang w:val="en-US" w:eastAsia="zh-CN"/>
              </w:rPr>
              <w:t>资格条件：</w:t>
            </w:r>
          </w:p>
          <w:p>
            <w:pPr>
              <w:pStyle w:val="2"/>
              <w:ind w:left="0" w:leftChars="0" w:firstLine="0" w:firstLineChars="0"/>
              <w:rPr>
                <w:rFonts w:hint="eastAsia"/>
                <w:sz w:val="28"/>
                <w:szCs w:val="28"/>
                <w:lang w:val="en-US" w:eastAsia="zh-CN"/>
              </w:rPr>
            </w:pPr>
            <w:r>
              <w:rPr>
                <w:rFonts w:hint="eastAsia"/>
                <w:sz w:val="28"/>
                <w:szCs w:val="28"/>
                <w:lang w:val="en-US" w:eastAsia="zh-CN"/>
              </w:rPr>
              <w:t>（一）满足《中华人民共和国政府采购法》第二十二条规定；</w:t>
            </w:r>
          </w:p>
          <w:p>
            <w:pPr>
              <w:pStyle w:val="2"/>
              <w:ind w:left="0" w:leftChars="0" w:firstLine="0" w:firstLineChars="0"/>
              <w:rPr>
                <w:rFonts w:hint="eastAsia"/>
                <w:sz w:val="28"/>
                <w:szCs w:val="28"/>
                <w:lang w:val="en-US" w:eastAsia="zh-CN"/>
              </w:rPr>
            </w:pPr>
            <w:r>
              <w:rPr>
                <w:rFonts w:hint="eastAsia"/>
                <w:sz w:val="28"/>
                <w:szCs w:val="28"/>
                <w:lang w:val="en-US" w:eastAsia="zh-CN"/>
              </w:rPr>
              <w:t>（1）具有独立承担民事责任的能力；</w:t>
            </w:r>
          </w:p>
          <w:p>
            <w:pPr>
              <w:pStyle w:val="2"/>
              <w:ind w:left="0" w:leftChars="0" w:firstLine="0" w:firstLineChars="0"/>
              <w:rPr>
                <w:rFonts w:hint="eastAsia"/>
                <w:sz w:val="28"/>
                <w:szCs w:val="28"/>
                <w:lang w:val="en-US" w:eastAsia="zh-CN"/>
              </w:rPr>
            </w:pPr>
            <w:r>
              <w:rPr>
                <w:rFonts w:hint="eastAsia"/>
                <w:sz w:val="28"/>
                <w:szCs w:val="28"/>
                <w:lang w:val="en-US" w:eastAsia="zh-CN"/>
              </w:rPr>
              <w:t>（2）具有良好的商业信誉和健全的财务会计制度；</w:t>
            </w:r>
          </w:p>
          <w:p>
            <w:pPr>
              <w:pStyle w:val="2"/>
              <w:ind w:left="0" w:leftChars="0" w:firstLine="0" w:firstLineChars="0"/>
              <w:rPr>
                <w:rFonts w:hint="eastAsia"/>
                <w:sz w:val="28"/>
                <w:szCs w:val="28"/>
                <w:lang w:val="en-US" w:eastAsia="zh-CN"/>
              </w:rPr>
            </w:pPr>
            <w:r>
              <w:rPr>
                <w:rFonts w:hint="eastAsia"/>
                <w:sz w:val="28"/>
                <w:szCs w:val="28"/>
                <w:lang w:val="en-US" w:eastAsia="zh-CN"/>
              </w:rPr>
              <w:t>（3）具有履行合同所必需的设备和专业技术能力；</w:t>
            </w:r>
          </w:p>
          <w:p>
            <w:pPr>
              <w:pStyle w:val="2"/>
              <w:ind w:left="0" w:leftChars="0" w:firstLine="0" w:firstLineChars="0"/>
              <w:rPr>
                <w:rFonts w:hint="eastAsia"/>
                <w:sz w:val="28"/>
                <w:szCs w:val="28"/>
                <w:lang w:val="en-US" w:eastAsia="zh-CN"/>
              </w:rPr>
            </w:pPr>
            <w:r>
              <w:rPr>
                <w:rFonts w:hint="eastAsia"/>
                <w:sz w:val="28"/>
                <w:szCs w:val="28"/>
                <w:lang w:val="en-US" w:eastAsia="zh-CN"/>
              </w:rPr>
              <w:t>（4）有依法缴纳税收和社会保障资金的良好记录；</w:t>
            </w:r>
          </w:p>
          <w:p>
            <w:pPr>
              <w:pStyle w:val="2"/>
              <w:ind w:left="0" w:leftChars="0" w:firstLine="0" w:firstLineChars="0"/>
              <w:rPr>
                <w:rFonts w:hint="eastAsia"/>
                <w:sz w:val="28"/>
                <w:szCs w:val="28"/>
                <w:lang w:val="en-US" w:eastAsia="zh-CN"/>
              </w:rPr>
            </w:pPr>
            <w:r>
              <w:rPr>
                <w:rFonts w:hint="eastAsia"/>
                <w:sz w:val="28"/>
                <w:szCs w:val="28"/>
                <w:lang w:val="en-US" w:eastAsia="zh-CN"/>
              </w:rPr>
              <w:t>（5）参加政府采购活动前三年内，在经营活动中没有重大违法记录；</w:t>
            </w:r>
          </w:p>
          <w:p>
            <w:pPr>
              <w:pStyle w:val="2"/>
              <w:ind w:left="0" w:leftChars="0" w:firstLine="0" w:firstLineChars="0"/>
              <w:rPr>
                <w:rFonts w:hint="eastAsia"/>
                <w:sz w:val="28"/>
                <w:szCs w:val="28"/>
                <w:lang w:val="en-US" w:eastAsia="zh-CN"/>
              </w:rPr>
            </w:pPr>
            <w:r>
              <w:rPr>
                <w:rFonts w:hint="eastAsia"/>
                <w:sz w:val="28"/>
                <w:szCs w:val="28"/>
                <w:lang w:val="en-US" w:eastAsia="zh-CN"/>
              </w:rPr>
              <w:t>（6）法律、行政法规规定的其他条件。</w:t>
            </w:r>
          </w:p>
          <w:p>
            <w:pPr>
              <w:pStyle w:val="2"/>
              <w:ind w:left="0" w:leftChars="0" w:firstLine="0" w:firstLineChars="0"/>
              <w:rPr>
                <w:rFonts w:hint="eastAsia"/>
                <w:sz w:val="28"/>
                <w:szCs w:val="28"/>
                <w:lang w:val="en-US" w:eastAsia="zh-CN"/>
              </w:rPr>
            </w:pPr>
            <w:r>
              <w:rPr>
                <w:rFonts w:hint="eastAsia"/>
                <w:sz w:val="28"/>
                <w:szCs w:val="28"/>
                <w:lang w:val="en-US" w:eastAsia="zh-CN"/>
              </w:rPr>
              <w:t>（二）具备有效经年检的营业执照；</w:t>
            </w:r>
          </w:p>
          <w:p>
            <w:pPr>
              <w:pStyle w:val="2"/>
              <w:ind w:left="0" w:leftChars="0" w:firstLine="0" w:firstLineChars="0"/>
              <w:rPr>
                <w:rFonts w:hint="eastAsia"/>
                <w:sz w:val="28"/>
                <w:szCs w:val="28"/>
                <w:lang w:val="en-US" w:eastAsia="zh-CN"/>
              </w:rPr>
            </w:pPr>
            <w:r>
              <w:rPr>
                <w:rFonts w:hint="eastAsia"/>
                <w:sz w:val="28"/>
                <w:szCs w:val="28"/>
                <w:lang w:val="en-US" w:eastAsia="zh-CN"/>
              </w:rPr>
              <w:t>（三）“中国政府采购网”及“信用中国”中信用信息查询记录（尚在处罚期内）将拒绝其参加本次采购活动；网页截图</w:t>
            </w:r>
          </w:p>
          <w:p>
            <w:pPr>
              <w:pStyle w:val="2"/>
              <w:ind w:left="0" w:leftChars="0" w:firstLine="0" w:firstLineChars="0"/>
              <w:rPr>
                <w:rFonts w:hint="eastAsia" w:ascii="Calibri" w:hAnsi="Calibri" w:eastAsia="宋体" w:cs="Times New Roman"/>
                <w:color w:val="0000FF"/>
                <w:kern w:val="2"/>
                <w:sz w:val="28"/>
                <w:szCs w:val="28"/>
                <w:lang w:val="en-US" w:eastAsia="zh-CN" w:bidi="ar-SA"/>
              </w:rPr>
            </w:pPr>
            <w:r>
              <w:rPr>
                <w:rFonts w:hint="eastAsia"/>
                <w:sz w:val="28"/>
                <w:szCs w:val="28"/>
                <w:lang w:val="en-US" w:eastAsia="zh-CN"/>
              </w:rPr>
              <w:t>（四）项目负责人需具有一级注册消防工程师；</w:t>
            </w:r>
          </w:p>
          <w:p>
            <w:pPr>
              <w:pStyle w:val="2"/>
              <w:ind w:left="0" w:leftChars="0" w:firstLine="0" w:firstLineChars="0"/>
              <w:rPr>
                <w:rFonts w:hint="eastAsia"/>
                <w:sz w:val="28"/>
                <w:szCs w:val="28"/>
                <w:lang w:val="en-US" w:eastAsia="zh-CN"/>
              </w:rPr>
            </w:pPr>
            <w:r>
              <w:rPr>
                <w:rFonts w:hint="eastAsia"/>
                <w:sz w:val="28"/>
                <w:szCs w:val="28"/>
                <w:lang w:val="en-US" w:eastAsia="zh-CN"/>
              </w:rPr>
              <w:t>（五）财务要求：供应商需近3年任意一年的财务审计报告或财务报表（成立不足一年的公司需提供成立至今的财务报表）</w:t>
            </w:r>
          </w:p>
          <w:p>
            <w:pPr>
              <w:pStyle w:val="2"/>
              <w:ind w:left="0" w:leftChars="0" w:firstLine="0" w:firstLineChars="0"/>
              <w:rPr>
                <w:rFonts w:hint="eastAsia"/>
                <w:sz w:val="28"/>
                <w:szCs w:val="28"/>
                <w:lang w:val="en-US" w:eastAsia="zh-CN"/>
              </w:rPr>
            </w:pPr>
            <w:r>
              <w:rPr>
                <w:rFonts w:hint="eastAsia"/>
                <w:sz w:val="28"/>
                <w:szCs w:val="28"/>
                <w:lang w:val="en-US" w:eastAsia="zh-CN"/>
              </w:rPr>
              <w:t>（六）信誉要求：良好，无不良行为记录。</w:t>
            </w:r>
          </w:p>
          <w:p>
            <w:pPr>
              <w:pStyle w:val="2"/>
              <w:ind w:left="0" w:leftChars="0" w:firstLine="0" w:firstLineChars="0"/>
              <w:rPr>
                <w:rFonts w:hint="eastAsia"/>
                <w:sz w:val="28"/>
                <w:szCs w:val="28"/>
                <w:lang w:val="en-US" w:eastAsia="zh-CN"/>
              </w:rPr>
            </w:pPr>
            <w:r>
              <w:rPr>
                <w:rFonts w:hint="eastAsia"/>
                <w:sz w:val="28"/>
                <w:szCs w:val="28"/>
                <w:lang w:val="en-US" w:eastAsia="zh-CN"/>
              </w:rPr>
              <w:t>（七）其他要求：供应商须具有近6个月的完税证明及近6个月社保缴纳证明（相关人员需提供）；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6</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7</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8</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投标截止时间：</w:t>
            </w:r>
            <w:r>
              <w:rPr>
                <w:rFonts w:hint="eastAsia"/>
                <w:color w:val="auto"/>
                <w:sz w:val="28"/>
                <w:szCs w:val="28"/>
                <w:lang w:val="en-US" w:eastAsia="zh-CN"/>
              </w:rPr>
              <w:t>2023年03月27日12:00时（北京时间）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9</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投标文件递交地点：投标人应于</w:t>
            </w:r>
            <w:r>
              <w:rPr>
                <w:rFonts w:hint="eastAsia"/>
                <w:color w:val="auto"/>
                <w:sz w:val="28"/>
                <w:szCs w:val="28"/>
                <w:lang w:val="en-US" w:eastAsia="zh-CN"/>
              </w:rPr>
              <w:t>2023年03月27日12:00时整之</w:t>
            </w:r>
            <w:r>
              <w:rPr>
                <w:rFonts w:hint="eastAsia"/>
                <w:sz w:val="28"/>
                <w:szCs w:val="28"/>
                <w:lang w:val="en-US" w:eastAsia="zh-CN"/>
              </w:rPr>
              <w:t>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10</w:t>
            </w:r>
          </w:p>
        </w:tc>
        <w:tc>
          <w:tcPr>
            <w:tcW w:w="9069" w:type="dxa"/>
            <w:vAlign w:val="center"/>
          </w:tcPr>
          <w:p>
            <w:pPr>
              <w:pStyle w:val="2"/>
              <w:ind w:left="0" w:leftChars="0" w:firstLine="0" w:firstLineChars="0"/>
              <w:rPr>
                <w:rFonts w:hint="eastAsia"/>
                <w:color w:val="auto"/>
                <w:sz w:val="28"/>
                <w:szCs w:val="28"/>
                <w:lang w:val="en-US" w:eastAsia="zh-CN"/>
              </w:rPr>
            </w:pPr>
            <w:r>
              <w:rPr>
                <w:rFonts w:hint="eastAsia"/>
                <w:sz w:val="28"/>
                <w:szCs w:val="28"/>
                <w:lang w:val="en-US" w:eastAsia="zh-CN"/>
              </w:rPr>
              <w:t>开标日期：</w:t>
            </w:r>
            <w:r>
              <w:rPr>
                <w:rFonts w:hint="eastAsia"/>
                <w:color w:val="auto"/>
                <w:sz w:val="28"/>
                <w:szCs w:val="28"/>
                <w:lang w:val="en-US" w:eastAsia="zh-CN"/>
              </w:rPr>
              <w:t>2023年03月27日12:00时（北京时间）</w:t>
            </w:r>
          </w:p>
          <w:p>
            <w:pPr>
              <w:pStyle w:val="2"/>
              <w:ind w:left="0" w:leftChars="0" w:firstLine="0" w:firstLineChars="0"/>
              <w:rPr>
                <w:rFonts w:hint="eastAsia"/>
                <w:sz w:val="28"/>
                <w:szCs w:val="28"/>
                <w:lang w:val="en-US" w:eastAsia="zh-CN"/>
              </w:rPr>
            </w:pPr>
            <w:r>
              <w:rPr>
                <w:rFonts w:hint="eastAsia"/>
                <w:sz w:val="28"/>
                <w:szCs w:val="28"/>
                <w:lang w:val="en-US" w:eastAsia="zh-CN"/>
              </w:rPr>
              <w:t>开标地点：政采云网上不见面开评标系统</w:t>
            </w:r>
          </w:p>
          <w:p>
            <w:pPr>
              <w:pStyle w:val="2"/>
              <w:ind w:left="0" w:leftChars="0" w:firstLine="0" w:firstLineChars="0"/>
              <w:rPr>
                <w:rFonts w:hint="eastAsia"/>
                <w:sz w:val="28"/>
                <w:szCs w:val="28"/>
                <w:lang w:val="en-US" w:eastAsia="zh-CN"/>
              </w:rPr>
            </w:pPr>
            <w:r>
              <w:rPr>
                <w:rFonts w:hint="eastAsia"/>
                <w:sz w:val="28"/>
                <w:szCs w:val="28"/>
                <w:lang w:val="en-US" w:eastAsia="zh-CN"/>
              </w:rPr>
              <w:t>注：开标后30分钟内</w:t>
            </w:r>
            <w:r>
              <w:rPr>
                <w:rFonts w:hint="eastAsia"/>
                <w:color w:val="auto"/>
                <w:sz w:val="28"/>
                <w:szCs w:val="28"/>
                <w:lang w:val="en-US" w:eastAsia="zh-CN"/>
              </w:rPr>
              <w:t>（2023年03月27日上午12:00-12:30）投标人可以登录“政采云”平台，用“项目采购-开标评标”功能进行解密投标文件。若投标人在规定时间内（2023年03月27日上午12:00-12:30）</w:t>
            </w:r>
            <w:r>
              <w:rPr>
                <w:rFonts w:hint="eastAsia"/>
                <w:sz w:val="28"/>
                <w:szCs w:val="28"/>
                <w:lang w:val="en-US" w:eastAsia="zh-CN"/>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11</w:t>
            </w:r>
          </w:p>
        </w:tc>
        <w:tc>
          <w:tcPr>
            <w:tcW w:w="9069" w:type="dxa"/>
            <w:vAlign w:val="center"/>
          </w:tcPr>
          <w:p>
            <w:pPr>
              <w:pStyle w:val="2"/>
              <w:ind w:left="0" w:leftChars="0" w:firstLine="0" w:firstLineChars="0"/>
              <w:rPr>
                <w:rFonts w:hint="eastAsia"/>
                <w:sz w:val="28"/>
                <w:szCs w:val="28"/>
                <w:lang w:val="en-US" w:eastAsia="zh-CN"/>
              </w:rPr>
            </w:pPr>
            <w:r>
              <w:rPr>
                <w:rFonts w:hint="eastAsia"/>
                <w:b/>
                <w:bCs/>
                <w:sz w:val="28"/>
                <w:szCs w:val="28"/>
                <w:lang w:val="en-US" w:eastAsia="zh-CN"/>
              </w:rPr>
              <w:t>投标文件的要求</w:t>
            </w:r>
            <w:r>
              <w:rPr>
                <w:rFonts w:hint="eastAsia"/>
                <w:sz w:val="28"/>
                <w:szCs w:val="28"/>
                <w:lang w:val="en-US" w:eastAsia="zh-CN"/>
              </w:rPr>
              <w:t>：</w:t>
            </w:r>
          </w:p>
          <w:p>
            <w:pPr>
              <w:pStyle w:val="2"/>
              <w:ind w:left="0" w:leftChars="0" w:firstLine="0" w:firstLineChars="0"/>
              <w:rPr>
                <w:rFonts w:hint="eastAsia"/>
                <w:b/>
                <w:bCs/>
                <w:sz w:val="28"/>
                <w:szCs w:val="28"/>
                <w:lang w:val="en-US" w:eastAsia="zh-CN"/>
              </w:rPr>
            </w:pPr>
            <w:r>
              <w:rPr>
                <w:rFonts w:hint="eastAsia"/>
                <w:sz w:val="28"/>
                <w:szCs w:val="28"/>
                <w:lang w:val="en-US" w:eastAsia="zh-CN"/>
              </w:rPr>
              <w:t>1、份数要求：正本壹份、副本叁份, U盘一份，光盘一份（上传至“政采云”平台的电子投标文件或签字盖章的正本扫描件,若提供签字盖章的正本扫描件，其内容须与上传至“政采云”平台的电子投标文件保持一致），</w:t>
            </w:r>
            <w:r>
              <w:rPr>
                <w:rFonts w:hint="eastAsia"/>
                <w:b/>
                <w:bCs/>
                <w:sz w:val="28"/>
                <w:szCs w:val="28"/>
                <w:lang w:val="en-US" w:eastAsia="zh-CN"/>
              </w:rPr>
              <w:t>开标后按要求提供纸质版，电子版投标文件至招标代理公司处。</w:t>
            </w:r>
          </w:p>
          <w:p>
            <w:pPr>
              <w:pStyle w:val="2"/>
              <w:ind w:left="0" w:leftChars="0" w:firstLine="0" w:firstLineChars="0"/>
              <w:rPr>
                <w:rFonts w:hint="eastAsia"/>
                <w:sz w:val="28"/>
                <w:szCs w:val="28"/>
                <w:lang w:val="en-US" w:eastAsia="zh-CN"/>
              </w:rPr>
            </w:pPr>
            <w:r>
              <w:rPr>
                <w:rFonts w:hint="eastAsia"/>
                <w:sz w:val="28"/>
                <w:szCs w:val="28"/>
                <w:lang w:val="en-US" w:eastAsia="zh-CN"/>
              </w:rPr>
              <w:t>2、装订要求：分册装订，投标文件装订成一册，投标文件的装订必须采用死页胶粘本，不允许活页形式装订（非胶粘方式装订的投标文件一律视同活页装订），活页方式装订视为投标无效。</w:t>
            </w:r>
          </w:p>
          <w:p>
            <w:pPr>
              <w:pStyle w:val="2"/>
              <w:ind w:left="0" w:leftChars="0" w:firstLine="0" w:firstLineChars="0"/>
              <w:rPr>
                <w:rFonts w:hint="eastAsia"/>
                <w:sz w:val="28"/>
                <w:szCs w:val="28"/>
                <w:lang w:val="en-US" w:eastAsia="zh-CN"/>
              </w:rPr>
            </w:pPr>
            <w:r>
              <w:rPr>
                <w:rFonts w:hint="eastAsia"/>
                <w:sz w:val="28"/>
                <w:szCs w:val="28"/>
                <w:lang w:val="en-US" w:eastAsia="zh-CN"/>
              </w:rPr>
              <w:t>3、投标文件必须正式打印，并严格按招标文件要求的格式、内容装订成册（死页胶粘本），加带封皮、封底，不能插页漏页。凡投标文件不符合招标文件要求，内容不全，资质不全，投标委托手续不全，身份证明文件不全，装订不符合要求的投标文件一律视为废标</w:t>
            </w:r>
          </w:p>
          <w:p>
            <w:pPr>
              <w:pStyle w:val="2"/>
              <w:ind w:left="0" w:leftChars="0" w:firstLine="0" w:firstLineChars="0"/>
              <w:rPr>
                <w:rFonts w:hint="eastAsia"/>
                <w:sz w:val="28"/>
                <w:szCs w:val="28"/>
                <w:lang w:val="en-US" w:eastAsia="zh-CN"/>
              </w:rPr>
            </w:pPr>
            <w:r>
              <w:rPr>
                <w:rFonts w:hint="eastAsia"/>
                <w:sz w:val="28"/>
                <w:szCs w:val="28"/>
                <w:lang w:val="en-US" w:eastAsia="zh-CN"/>
              </w:rPr>
              <w:t>4、投标文件基本要求：投标编制必须包括招标文件附件规定的内容，应如实填写及逐页加盖投标单位公章；投标文件必须制作成册，按招标文件要求制作。若正本与副本不符，以正本为准。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12</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13</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评标委员会的组建：</w:t>
            </w:r>
          </w:p>
          <w:p>
            <w:pPr>
              <w:pStyle w:val="2"/>
              <w:ind w:left="0" w:leftChars="0" w:firstLine="0" w:firstLineChars="0"/>
              <w:rPr>
                <w:rFonts w:hint="eastAsia"/>
                <w:sz w:val="28"/>
                <w:szCs w:val="28"/>
                <w:lang w:val="en-US" w:eastAsia="zh-CN"/>
              </w:rPr>
            </w:pPr>
            <w:r>
              <w:rPr>
                <w:rFonts w:hint="eastAsia"/>
                <w:sz w:val="28"/>
                <w:szCs w:val="28"/>
                <w:lang w:val="en-US" w:eastAsia="zh-CN"/>
              </w:rPr>
              <w:t>评标委员会由 3人或3人以上构成，其中业主评委0人；</w:t>
            </w:r>
          </w:p>
          <w:p>
            <w:pPr>
              <w:pStyle w:val="2"/>
              <w:ind w:left="0" w:leftChars="0" w:firstLine="0" w:firstLineChars="0"/>
              <w:rPr>
                <w:rFonts w:hint="eastAsia"/>
                <w:sz w:val="28"/>
                <w:szCs w:val="28"/>
                <w:lang w:val="en-US" w:eastAsia="zh-CN"/>
              </w:rPr>
            </w:pPr>
            <w:r>
              <w:rPr>
                <w:rFonts w:hint="eastAsia"/>
                <w:sz w:val="28"/>
                <w:szCs w:val="28"/>
                <w:lang w:val="en-US" w:eastAsia="zh-CN"/>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14</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评标委员会推荐中标候选人的人数：按照评审得分由高到低顺序推荐前3成交候选投标人，并编写评审报告。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15</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16</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中标公示及中标（成交）结果公告媒介：</w:t>
            </w:r>
            <w:r>
              <w:rPr>
                <w:rFonts w:hint="eastAsia"/>
                <w:b/>
                <w:bCs/>
                <w:sz w:val="28"/>
                <w:szCs w:val="28"/>
                <w:lang w:val="en-US" w:eastAsia="zh-CN"/>
              </w:rPr>
              <w:t>新疆政府采购网和阿克苏地区行政公署网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17</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18</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评标办法：</w:t>
            </w:r>
            <w:r>
              <w:rPr>
                <w:rFonts w:hint="eastAsia"/>
                <w:b/>
                <w:bCs/>
                <w:sz w:val="28"/>
                <w:szCs w:val="28"/>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19</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落实政府采购政策需满足的资格要求：</w:t>
            </w:r>
          </w:p>
          <w:p>
            <w:pPr>
              <w:pStyle w:val="2"/>
              <w:ind w:left="0" w:leftChars="0" w:firstLine="0" w:firstLineChars="0"/>
              <w:rPr>
                <w:rFonts w:hint="eastAsia"/>
                <w:sz w:val="28"/>
                <w:szCs w:val="28"/>
                <w:lang w:val="en-US" w:eastAsia="zh-CN"/>
              </w:rPr>
            </w:pPr>
            <w:r>
              <w:rPr>
                <w:rFonts w:hint="eastAsia"/>
                <w:sz w:val="28"/>
                <w:szCs w:val="28"/>
                <w:lang w:val="en-US" w:eastAsia="zh-CN"/>
              </w:rPr>
              <w:t>（1）财政部、国家发展改革委、生态环境部、市场监管总局《关于调整优化节能产品、环境标志产品政府采购执行机制的通知》（财库[2019]9号文）；</w:t>
            </w:r>
          </w:p>
          <w:p>
            <w:pPr>
              <w:pStyle w:val="2"/>
              <w:ind w:left="0" w:leftChars="0" w:firstLine="0" w:firstLineChars="0"/>
              <w:rPr>
                <w:rFonts w:hint="eastAsia"/>
                <w:sz w:val="28"/>
                <w:szCs w:val="28"/>
                <w:lang w:val="en-US" w:eastAsia="zh-CN"/>
              </w:rPr>
            </w:pPr>
            <w:r>
              <w:rPr>
                <w:rFonts w:hint="eastAsia"/>
                <w:sz w:val="28"/>
                <w:szCs w:val="28"/>
                <w:lang w:val="en-US" w:eastAsia="zh-CN"/>
              </w:rPr>
              <w:t>（2）财政部、生态环境部《关于印发环境标志产品政府采购品目清单的通知》（财库[2019]18号文）；</w:t>
            </w:r>
          </w:p>
          <w:p>
            <w:pPr>
              <w:pStyle w:val="2"/>
              <w:ind w:left="0" w:leftChars="0" w:firstLine="0" w:firstLineChars="0"/>
              <w:rPr>
                <w:rFonts w:hint="eastAsia"/>
                <w:sz w:val="28"/>
                <w:szCs w:val="28"/>
                <w:lang w:val="en-US" w:eastAsia="zh-CN"/>
              </w:rPr>
            </w:pPr>
            <w:r>
              <w:rPr>
                <w:rFonts w:hint="eastAsia"/>
                <w:sz w:val="28"/>
                <w:szCs w:val="28"/>
                <w:lang w:val="en-US" w:eastAsia="zh-CN"/>
              </w:rPr>
              <w:t>（3）财政部、发展改革委《关于印发节能产品政府采购品目清单的通知》（财库[2019]19号文）；</w:t>
            </w:r>
          </w:p>
          <w:p>
            <w:pPr>
              <w:pStyle w:val="2"/>
              <w:ind w:left="0" w:leftChars="0" w:firstLine="0" w:firstLineChars="0"/>
              <w:rPr>
                <w:rFonts w:hint="eastAsia"/>
                <w:sz w:val="28"/>
                <w:szCs w:val="28"/>
                <w:lang w:val="en-US" w:eastAsia="zh-CN"/>
              </w:rPr>
            </w:pPr>
            <w:r>
              <w:rPr>
                <w:rFonts w:hint="eastAsia"/>
                <w:sz w:val="28"/>
                <w:szCs w:val="28"/>
                <w:lang w:val="en-US" w:eastAsia="zh-CN"/>
              </w:rPr>
              <w:t>（4）市场监管总局《市场监管总局关于发布参与实施政府采购节能产品、环境标志产品认证机构名录的公告》（2019年第16号）；</w:t>
            </w:r>
          </w:p>
          <w:p>
            <w:pPr>
              <w:pStyle w:val="2"/>
              <w:ind w:left="0" w:leftChars="0" w:firstLine="0" w:firstLineChars="0"/>
              <w:rPr>
                <w:rFonts w:hint="eastAsia"/>
                <w:sz w:val="28"/>
                <w:szCs w:val="28"/>
                <w:lang w:val="en-US" w:eastAsia="zh-CN"/>
              </w:rPr>
            </w:pPr>
            <w:r>
              <w:rPr>
                <w:rFonts w:hint="eastAsia"/>
                <w:sz w:val="28"/>
                <w:szCs w:val="28"/>
                <w:lang w:val="en-US" w:eastAsia="zh-CN"/>
              </w:rPr>
              <w:t xml:space="preserve">（5）财政部、工业和信息化部《关于印发《政府采购促进中小企业发展管理办法》的通知》（财库[2020]46号文）； </w:t>
            </w:r>
          </w:p>
          <w:p>
            <w:pPr>
              <w:pStyle w:val="2"/>
              <w:ind w:left="0" w:leftChars="0" w:firstLine="0" w:firstLineChars="0"/>
              <w:rPr>
                <w:rFonts w:hint="eastAsia"/>
                <w:sz w:val="28"/>
                <w:szCs w:val="28"/>
                <w:lang w:val="en-US" w:eastAsia="zh-CN"/>
              </w:rPr>
            </w:pPr>
            <w:r>
              <w:rPr>
                <w:rFonts w:hint="eastAsia"/>
                <w:sz w:val="28"/>
                <w:szCs w:val="28"/>
                <w:lang w:val="en-US" w:eastAsia="zh-CN"/>
              </w:rPr>
              <w:t>（6）财政部、民政部、中国残疾人联合会《关于促进残疾人就业政府采购政策的通知》（财库[2017]141号）；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21</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特别提示</w:t>
            </w:r>
          </w:p>
          <w:p>
            <w:pPr>
              <w:pStyle w:val="2"/>
              <w:ind w:left="0" w:leftChars="0" w:firstLine="0" w:firstLineChars="0"/>
              <w:rPr>
                <w:rFonts w:hint="eastAsia"/>
                <w:sz w:val="28"/>
                <w:szCs w:val="28"/>
                <w:lang w:val="en-US" w:eastAsia="zh-CN"/>
              </w:rPr>
            </w:pPr>
            <w:r>
              <w:rPr>
                <w:rFonts w:hint="eastAsia"/>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ind w:left="0" w:leftChars="0" w:firstLine="0" w:firstLineChars="0"/>
              <w:rPr>
                <w:rFonts w:hint="eastAsia"/>
                <w:sz w:val="28"/>
                <w:szCs w:val="28"/>
                <w:lang w:val="en-US" w:eastAsia="zh-CN"/>
              </w:rPr>
            </w:pPr>
            <w:r>
              <w:rPr>
                <w:rFonts w:hint="eastAsia"/>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ind w:left="0" w:leftChars="0" w:firstLine="0" w:firstLineChars="0"/>
              <w:rPr>
                <w:rFonts w:hint="eastAsia"/>
                <w:sz w:val="28"/>
                <w:szCs w:val="28"/>
                <w:lang w:val="en-US" w:eastAsia="zh-CN"/>
              </w:rPr>
            </w:pPr>
            <w:r>
              <w:rPr>
                <w:rFonts w:hint="eastAsia"/>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ind w:left="0" w:leftChars="0" w:firstLine="0" w:firstLineChars="0"/>
              <w:rPr>
                <w:rFonts w:hint="eastAsia"/>
                <w:sz w:val="28"/>
                <w:szCs w:val="28"/>
                <w:lang w:val="en-US" w:eastAsia="zh-CN"/>
              </w:rPr>
            </w:pPr>
            <w:r>
              <w:rPr>
                <w:rFonts w:hint="eastAsia"/>
                <w:sz w:val="28"/>
                <w:szCs w:val="28"/>
                <w:lang w:val="en-US" w:eastAsia="zh-CN"/>
              </w:rPr>
              <w:t>4、本项目对中小微企业100%预留。</w:t>
            </w:r>
          </w:p>
          <w:p>
            <w:pPr>
              <w:pStyle w:val="2"/>
              <w:ind w:left="0" w:leftChars="0" w:firstLine="0" w:firstLineChars="0"/>
              <w:rPr>
                <w:rFonts w:hint="eastAsia"/>
                <w:sz w:val="28"/>
                <w:szCs w:val="28"/>
                <w:lang w:val="en-US" w:eastAsia="zh-CN"/>
              </w:rPr>
            </w:pPr>
            <w:r>
              <w:rPr>
                <w:rFonts w:hint="eastAsia"/>
                <w:sz w:val="28"/>
                <w:szCs w:val="28"/>
                <w:lang w:val="en-US" w:eastAsia="zh-CN"/>
              </w:rPr>
              <w:t>5、本项目具体扣除比例为10%。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22</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23</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投标人不得存在下列情形之一：</w:t>
            </w:r>
          </w:p>
          <w:p>
            <w:pPr>
              <w:pStyle w:val="2"/>
              <w:ind w:left="0" w:leftChars="0" w:firstLine="0" w:firstLineChars="0"/>
              <w:rPr>
                <w:rFonts w:hint="eastAsia"/>
                <w:sz w:val="28"/>
                <w:szCs w:val="28"/>
                <w:lang w:val="en-US" w:eastAsia="zh-CN"/>
              </w:rPr>
            </w:pPr>
            <w:r>
              <w:rPr>
                <w:rFonts w:hint="eastAsia"/>
                <w:sz w:val="28"/>
                <w:szCs w:val="28"/>
                <w:lang w:val="en-US" w:eastAsia="zh-CN"/>
              </w:rPr>
              <w:t>（1）与招标人存在利害关系且可能影响招标公正性；</w:t>
            </w:r>
          </w:p>
          <w:p>
            <w:pPr>
              <w:pStyle w:val="2"/>
              <w:ind w:left="0" w:leftChars="0" w:firstLine="0" w:firstLineChars="0"/>
              <w:rPr>
                <w:rFonts w:hint="eastAsia"/>
                <w:sz w:val="28"/>
                <w:szCs w:val="28"/>
                <w:lang w:val="en-US" w:eastAsia="zh-CN"/>
              </w:rPr>
            </w:pPr>
            <w:r>
              <w:rPr>
                <w:rFonts w:hint="eastAsia"/>
                <w:sz w:val="28"/>
                <w:szCs w:val="28"/>
                <w:lang w:val="en-US" w:eastAsia="zh-CN"/>
              </w:rPr>
              <w:t>（2）与本招标项目的其他投标人为同一个单位负责人；</w:t>
            </w:r>
          </w:p>
          <w:p>
            <w:pPr>
              <w:pStyle w:val="2"/>
              <w:ind w:left="0" w:leftChars="0" w:firstLine="0" w:firstLineChars="0"/>
              <w:rPr>
                <w:rFonts w:hint="eastAsia"/>
                <w:sz w:val="28"/>
                <w:szCs w:val="28"/>
                <w:lang w:val="en-US" w:eastAsia="zh-CN"/>
              </w:rPr>
            </w:pPr>
            <w:r>
              <w:rPr>
                <w:rFonts w:hint="eastAsia"/>
                <w:sz w:val="28"/>
                <w:szCs w:val="28"/>
                <w:lang w:val="en-US" w:eastAsia="zh-CN"/>
              </w:rPr>
              <w:t>（3）与本招标项目的其他投标人存在控股、管理关系；</w:t>
            </w:r>
          </w:p>
          <w:p>
            <w:pPr>
              <w:pStyle w:val="2"/>
              <w:ind w:left="0" w:leftChars="0" w:firstLine="0" w:firstLineChars="0"/>
              <w:rPr>
                <w:rFonts w:hint="eastAsia"/>
                <w:sz w:val="28"/>
                <w:szCs w:val="28"/>
                <w:lang w:val="en-US" w:eastAsia="zh-CN"/>
              </w:rPr>
            </w:pPr>
            <w:r>
              <w:rPr>
                <w:rFonts w:hint="eastAsia"/>
                <w:sz w:val="28"/>
                <w:szCs w:val="28"/>
                <w:lang w:val="en-US" w:eastAsia="zh-CN"/>
              </w:rPr>
              <w:t>（4）被依法暂停或者取消投标资格；</w:t>
            </w:r>
          </w:p>
          <w:p>
            <w:pPr>
              <w:pStyle w:val="2"/>
              <w:ind w:left="0" w:leftChars="0" w:firstLine="0" w:firstLineChars="0"/>
              <w:rPr>
                <w:rFonts w:hint="eastAsia"/>
                <w:sz w:val="28"/>
                <w:szCs w:val="28"/>
                <w:lang w:val="en-US" w:eastAsia="zh-CN"/>
              </w:rPr>
            </w:pPr>
            <w:r>
              <w:rPr>
                <w:rFonts w:hint="eastAsia"/>
                <w:sz w:val="28"/>
                <w:szCs w:val="28"/>
                <w:lang w:val="en-US" w:eastAsia="zh-CN"/>
              </w:rPr>
              <w:t>（5）被责令停产停业、暂扣或者吊销许可证、暂扣或者吊销执照；</w:t>
            </w:r>
          </w:p>
          <w:p>
            <w:pPr>
              <w:pStyle w:val="2"/>
              <w:ind w:left="0" w:leftChars="0" w:firstLine="0" w:firstLineChars="0"/>
              <w:rPr>
                <w:rFonts w:hint="eastAsia"/>
                <w:sz w:val="28"/>
                <w:szCs w:val="28"/>
                <w:lang w:val="en-US" w:eastAsia="zh-CN"/>
              </w:rPr>
            </w:pPr>
            <w:r>
              <w:rPr>
                <w:rFonts w:hint="eastAsia"/>
                <w:sz w:val="28"/>
                <w:szCs w:val="28"/>
                <w:lang w:val="en-US" w:eastAsia="zh-CN"/>
              </w:rPr>
              <w:t>（6）进入清算程序，或被宣告破产，或其他丧失履约能力的情形；</w:t>
            </w:r>
          </w:p>
          <w:p>
            <w:pPr>
              <w:pStyle w:val="2"/>
              <w:ind w:left="0" w:leftChars="0" w:firstLine="0" w:firstLineChars="0"/>
              <w:rPr>
                <w:rFonts w:hint="eastAsia"/>
                <w:sz w:val="28"/>
                <w:szCs w:val="28"/>
                <w:lang w:val="en-US" w:eastAsia="zh-CN"/>
              </w:rPr>
            </w:pPr>
            <w:r>
              <w:rPr>
                <w:rFonts w:hint="eastAsia"/>
                <w:sz w:val="28"/>
                <w:szCs w:val="28"/>
                <w:lang w:val="en-US" w:eastAsia="zh-CN"/>
              </w:rPr>
              <w:t>（7）被列入信用中国网、中国政府采购网中严重违法失信行为记录名单；</w:t>
            </w:r>
          </w:p>
          <w:p>
            <w:pPr>
              <w:pStyle w:val="2"/>
              <w:ind w:left="0" w:leftChars="0" w:firstLine="0" w:firstLineChars="0"/>
              <w:rPr>
                <w:rFonts w:hint="eastAsia"/>
                <w:sz w:val="28"/>
                <w:szCs w:val="28"/>
                <w:lang w:val="en-US" w:eastAsia="zh-CN"/>
              </w:rPr>
            </w:pPr>
            <w:r>
              <w:rPr>
                <w:rFonts w:hint="eastAsia"/>
                <w:sz w:val="28"/>
                <w:szCs w:val="28"/>
                <w:lang w:val="en-US" w:eastAsia="zh-CN"/>
              </w:rPr>
              <w:t>（9）法律法规或投标人须知前附表规定的其他情形。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24</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1.具备有效经年检的营业执照；</w:t>
            </w:r>
          </w:p>
          <w:p>
            <w:pPr>
              <w:pStyle w:val="2"/>
              <w:ind w:left="0" w:leftChars="0" w:firstLine="0" w:firstLineChars="0"/>
              <w:rPr>
                <w:rFonts w:hint="eastAsia"/>
                <w:sz w:val="28"/>
                <w:szCs w:val="28"/>
                <w:lang w:val="en-US" w:eastAsia="zh-CN"/>
              </w:rPr>
            </w:pPr>
            <w:r>
              <w:rPr>
                <w:rFonts w:hint="eastAsia"/>
                <w:sz w:val="28"/>
                <w:szCs w:val="28"/>
                <w:lang w:val="en-US" w:eastAsia="zh-CN"/>
              </w:rPr>
              <w:t>2.定代表人或其委托代理人身份证复印件，委托代理人还应有法人代表授权 委托书；</w:t>
            </w:r>
          </w:p>
          <w:p>
            <w:pPr>
              <w:pStyle w:val="2"/>
              <w:ind w:left="0" w:leftChars="0" w:firstLine="0" w:firstLineChars="0"/>
              <w:rPr>
                <w:rFonts w:hint="eastAsia"/>
                <w:sz w:val="28"/>
                <w:szCs w:val="28"/>
                <w:lang w:val="en-US" w:eastAsia="zh-CN"/>
              </w:rPr>
            </w:pPr>
            <w:r>
              <w:rPr>
                <w:rFonts w:hint="eastAsia"/>
                <w:sz w:val="28"/>
                <w:szCs w:val="28"/>
                <w:lang w:val="en-US" w:eastAsia="zh-CN"/>
              </w:rPr>
              <w:t>3（近6个月完税证明，如未缴税需提供其相关税务部门开具的资料证明）；</w:t>
            </w:r>
          </w:p>
          <w:p>
            <w:pPr>
              <w:pStyle w:val="2"/>
              <w:ind w:left="0" w:leftChars="0" w:firstLine="0" w:firstLineChars="0"/>
              <w:rPr>
                <w:rFonts w:hint="eastAsia"/>
                <w:sz w:val="28"/>
                <w:szCs w:val="28"/>
                <w:lang w:val="en-US" w:eastAsia="zh-CN"/>
              </w:rPr>
            </w:pPr>
            <w:r>
              <w:rPr>
                <w:rFonts w:hint="eastAsia"/>
                <w:sz w:val="28"/>
                <w:szCs w:val="28"/>
                <w:lang w:val="en-US" w:eastAsia="zh-CN"/>
              </w:rPr>
              <w:t>4.（近6个月社保缴纳凭证,授权委托人应在内，若授权委托人是退休人员需提供退休证明）；</w:t>
            </w:r>
          </w:p>
          <w:p>
            <w:pPr>
              <w:pStyle w:val="2"/>
              <w:ind w:left="0" w:leftChars="0" w:firstLine="0" w:firstLineChars="0"/>
              <w:rPr>
                <w:rFonts w:hint="eastAsia"/>
                <w:sz w:val="28"/>
                <w:szCs w:val="28"/>
                <w:lang w:val="en-US" w:eastAsia="zh-CN"/>
              </w:rPr>
            </w:pPr>
            <w:r>
              <w:rPr>
                <w:rFonts w:hint="eastAsia"/>
                <w:sz w:val="28"/>
                <w:szCs w:val="28"/>
                <w:lang w:val="en-US" w:eastAsia="zh-CN"/>
              </w:rPr>
              <w:t>5.（近3年任意一年的财务审计报告或财务报表，企业成立不足一年的，需提供企业成立至今的财务报表）；</w:t>
            </w:r>
          </w:p>
          <w:p>
            <w:pPr>
              <w:pStyle w:val="2"/>
              <w:ind w:left="0" w:leftChars="0" w:firstLine="0" w:firstLineChars="0"/>
              <w:rPr>
                <w:rFonts w:hint="eastAsia"/>
                <w:sz w:val="28"/>
                <w:szCs w:val="28"/>
                <w:lang w:val="en-US" w:eastAsia="zh-CN"/>
              </w:rPr>
            </w:pPr>
            <w:r>
              <w:rPr>
                <w:rFonts w:hint="eastAsia"/>
                <w:sz w:val="28"/>
                <w:szCs w:val="28"/>
                <w:lang w:val="en-US" w:eastAsia="zh-CN"/>
              </w:rPr>
              <w:t>6.信用中国网、中国政府采购网、中未被列入严重违法失信行为记录名单（尚在处罚期内的将拒绝其参加），并提供信用信息查询记录；</w:t>
            </w:r>
          </w:p>
          <w:p>
            <w:pPr>
              <w:pStyle w:val="2"/>
              <w:ind w:left="0" w:leftChars="0" w:firstLine="0" w:firstLineChars="0"/>
              <w:rPr>
                <w:rFonts w:hint="eastAsia"/>
                <w:sz w:val="28"/>
                <w:szCs w:val="28"/>
                <w:lang w:val="en-US" w:eastAsia="zh-CN"/>
              </w:rPr>
            </w:pPr>
            <w:r>
              <w:rPr>
                <w:rFonts w:hint="eastAsia"/>
                <w:sz w:val="28"/>
                <w:szCs w:val="28"/>
                <w:lang w:val="en-US" w:eastAsia="zh-CN"/>
              </w:rPr>
              <w:t>7.项目负责人需具有一级注册消防工程师；</w:t>
            </w:r>
          </w:p>
          <w:p>
            <w:pPr>
              <w:pStyle w:val="2"/>
              <w:ind w:left="0" w:leftChars="0" w:firstLine="0" w:firstLineChars="0"/>
              <w:rPr>
                <w:rFonts w:hint="eastAsia"/>
                <w:sz w:val="28"/>
                <w:szCs w:val="28"/>
                <w:lang w:val="en-US" w:eastAsia="zh-CN"/>
              </w:rPr>
            </w:pPr>
            <w:r>
              <w:rPr>
                <w:rFonts w:hint="eastAsia"/>
                <w:b/>
                <w:bCs/>
                <w:sz w:val="28"/>
                <w:szCs w:val="28"/>
                <w:lang w:val="en-US" w:eastAsia="zh-CN"/>
              </w:rPr>
              <w:t>注：本项目采用“不见面”开标，上述资料扫描至电子标书第六章“投标文件格式”相应位置并加盖电子印章，扫描件为原件扫描件（现场无需携带）。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25</w:t>
            </w:r>
          </w:p>
        </w:tc>
        <w:tc>
          <w:tcPr>
            <w:tcW w:w="9069" w:type="dxa"/>
            <w:vAlign w:val="center"/>
          </w:tcPr>
          <w:p>
            <w:pPr>
              <w:pStyle w:val="2"/>
              <w:ind w:left="0" w:leftChars="0" w:firstLine="0" w:firstLineChars="0"/>
              <w:rPr>
                <w:rFonts w:hint="eastAsia"/>
                <w:b/>
                <w:bCs/>
                <w:sz w:val="28"/>
                <w:szCs w:val="28"/>
                <w:lang w:val="en-US" w:eastAsia="zh-CN"/>
              </w:rPr>
            </w:pPr>
            <w:r>
              <w:rPr>
                <w:rFonts w:hint="eastAsia"/>
                <w:b/>
                <w:bCs/>
                <w:sz w:val="28"/>
                <w:szCs w:val="28"/>
                <w:lang w:val="en-US" w:eastAsia="zh-CN"/>
              </w:rPr>
              <w:t>低于成本价不正当竞争预防措施：</w:t>
            </w:r>
          </w:p>
          <w:p>
            <w:pPr>
              <w:pStyle w:val="2"/>
              <w:ind w:left="0" w:leftChars="0" w:firstLine="0" w:firstLineChars="0"/>
              <w:rPr>
                <w:rFonts w:hint="eastAsia"/>
                <w:sz w:val="28"/>
                <w:szCs w:val="28"/>
                <w:lang w:val="en-US" w:eastAsia="zh-CN"/>
              </w:rPr>
            </w:pPr>
            <w:r>
              <w:rPr>
                <w:rFonts w:hint="eastAsia"/>
                <w:sz w:val="28"/>
                <w:szCs w:val="28"/>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ind w:left="0" w:leftChars="0" w:firstLine="0" w:firstLineChars="0"/>
              <w:rPr>
                <w:rFonts w:hint="eastAsia"/>
                <w:sz w:val="28"/>
                <w:szCs w:val="28"/>
                <w:lang w:val="en-US" w:eastAsia="zh-CN"/>
              </w:rPr>
            </w:pPr>
            <w:r>
              <w:rPr>
                <w:rFonts w:hint="eastAsia"/>
                <w:sz w:val="28"/>
                <w:szCs w:val="28"/>
                <w:lang w:val="en-US" w:eastAsia="zh-CN"/>
              </w:rPr>
              <w:t>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2"/>
              <w:ind w:left="0" w:leftChars="0" w:firstLine="0" w:firstLineChars="0"/>
              <w:rPr>
                <w:rFonts w:hint="eastAsia"/>
                <w:sz w:val="28"/>
                <w:szCs w:val="28"/>
                <w:lang w:val="en-US" w:eastAsia="zh-CN"/>
              </w:rPr>
            </w:pPr>
            <w:r>
              <w:rPr>
                <w:rFonts w:hint="eastAsia"/>
                <w:sz w:val="28"/>
                <w:szCs w:val="28"/>
                <w:lang w:val="en-US" w:eastAsia="zh-CN"/>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2"/>
              <w:ind w:left="0" w:leftChars="0" w:firstLine="0" w:firstLineChars="0"/>
              <w:rPr>
                <w:rFonts w:hint="eastAsia"/>
                <w:sz w:val="28"/>
                <w:szCs w:val="28"/>
                <w:lang w:val="en-US" w:eastAsia="zh-CN"/>
              </w:rPr>
            </w:pPr>
            <w:r>
              <w:rPr>
                <w:rFonts w:hint="eastAsia"/>
                <w:sz w:val="28"/>
                <w:szCs w:val="28"/>
                <w:lang w:val="en-US" w:eastAsia="zh-CN"/>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vAlign w:val="center"/>
          </w:tcPr>
          <w:p>
            <w:pPr>
              <w:pStyle w:val="2"/>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26</w:t>
            </w:r>
          </w:p>
        </w:tc>
        <w:tc>
          <w:tcPr>
            <w:tcW w:w="9069" w:type="dxa"/>
            <w:vAlign w:val="center"/>
          </w:tcPr>
          <w:p>
            <w:pPr>
              <w:pStyle w:val="2"/>
              <w:ind w:left="0" w:leftChars="0" w:firstLine="0" w:firstLineChars="0"/>
              <w:rPr>
                <w:rFonts w:hint="eastAsia"/>
                <w:sz w:val="28"/>
                <w:szCs w:val="28"/>
                <w:lang w:val="en-US" w:eastAsia="zh-CN"/>
              </w:rPr>
            </w:pPr>
            <w:r>
              <w:rPr>
                <w:rFonts w:hint="eastAsia"/>
                <w:sz w:val="28"/>
                <w:szCs w:val="28"/>
                <w:lang w:val="en-US" w:eastAsia="zh-CN"/>
              </w:rPr>
              <w:t>代理服务费 ：根据国家发展改革委办公厅印发的《关于招标代理服务收费有关问题的通知》（发改办价格【2003】857号）文件的规定，本项目由中标人支付招标代理服务费。收费标准：参照计价格【2002】1980号文计取。</w:t>
            </w:r>
          </w:p>
          <w:p>
            <w:pPr>
              <w:pStyle w:val="2"/>
              <w:ind w:left="0" w:leftChars="0" w:firstLine="0" w:firstLineChars="0"/>
              <w:rPr>
                <w:rFonts w:hint="eastAsia"/>
                <w:sz w:val="28"/>
                <w:szCs w:val="28"/>
                <w:lang w:val="en-US" w:eastAsia="zh-CN"/>
              </w:rPr>
            </w:pPr>
            <w:r>
              <w:rPr>
                <w:rFonts w:hint="eastAsia"/>
                <w:sz w:val="28"/>
                <w:szCs w:val="28"/>
                <w:lang w:val="en-US" w:eastAsia="zh-CN"/>
              </w:rPr>
              <w:t>场地费：每个（包）招投标项目最高不得超过6000元。投标企业少于6家（含6家）的按每个投标企业每次1000元收取；投标企业超过6家的，按单个招投标项目（标段）6000元由投标企业平均分摊。</w:t>
            </w:r>
          </w:p>
        </w:tc>
      </w:tr>
    </w:tbl>
    <w:p>
      <w:pPr>
        <w:pStyle w:val="2"/>
        <w:rPr>
          <w:rFonts w:hint="eastAsia"/>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bookmarkEnd w:id="5"/>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2" w:name="_Toc20823274"/>
      <w:bookmarkEnd w:id="12"/>
      <w:bookmarkStart w:id="13" w:name="_Toc513029202"/>
      <w:bookmarkEnd w:id="13"/>
      <w:bookmarkStart w:id="14" w:name="_Toc455227390"/>
      <w:bookmarkEnd w:id="14"/>
      <w:bookmarkStart w:id="15" w:name="_Toc120614213"/>
      <w:bookmarkEnd w:id="15"/>
      <w:bookmarkStart w:id="16" w:name="_Toc16938518"/>
      <w:bookmarkEnd w:id="16"/>
      <w:bookmarkStart w:id="17" w:name="_Toc5882"/>
      <w:bookmarkStart w:id="18" w:name="_Toc148"/>
      <w:r>
        <w:rPr>
          <w:rFonts w:hint="eastAsia" w:ascii="宋体" w:hAnsi="宋体" w:eastAsia="宋体" w:cs="宋体"/>
          <w:color w:val="000000" w:themeColor="text1"/>
          <w:sz w:val="28"/>
          <w:szCs w:val="28"/>
          <w:highlight w:val="none"/>
          <w14:textFill>
            <w14:solidFill>
              <w14:schemeClr w14:val="tx1"/>
            </w14:solidFill>
          </w14:textFill>
        </w:rPr>
        <w:t>一、 说明</w:t>
      </w:r>
      <w:bookmarkEnd w:id="17"/>
      <w:bookmarkEnd w:id="18"/>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1.1适用范围</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 .1本磋商文件仅适用于本磋商邀请函中所述项目的货物及相关服务的采购。</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1.2定义</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1.2.1“采购人”是指：详见供应商须知前附表.</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1.2.2“采购代理机构”是指：详见供应商须知前附表.</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1.2.3“监管部门”是指：详见供应商须知前附表.</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“成交供应商”是指: 是指经磋商小组评审，授予合同的供应商。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采购人和采购代理机构统称为招标采购单位。</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1.3、货物和服务</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000000" w:themeColor="text1"/>
          <w:kern w:val="0"/>
          <w:sz w:val="28"/>
          <w:szCs w:val="28"/>
          <w:highlight w:val="none"/>
          <w14:textFill>
            <w14:solidFill>
              <w14:schemeClr w14:val="tx1"/>
            </w14:solidFill>
          </w14:textFill>
        </w:rPr>
        <w:t>提供的货物必须是其合法生产的符合国家有关标准要求的货物，并能够按照合同规定的品牌、产地、质量、价格和有效期等履约。</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1.3.2“服务”是指：除货物和工程以外的其他政府采购对象。包括：政府自身需要的服务和政府向社会公众提供的公共服务。</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1.4、磋商费用</w:t>
      </w:r>
    </w:p>
    <w:p>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9" w:name="_Toc293738992"/>
      <w:bookmarkStart w:id="20" w:name="_Toc446599311"/>
      <w:bookmarkStart w:id="21" w:name="_Toc293736054"/>
      <w:bookmarkStart w:id="22" w:name="_Toc21571"/>
      <w:bookmarkStart w:id="23" w:name="_Toc1367"/>
      <w:bookmarkStart w:id="24" w:name="_Toc293736011"/>
      <w:r>
        <w:rPr>
          <w:rFonts w:hint="eastAsia" w:ascii="宋体" w:hAnsi="宋体" w:eastAsia="宋体" w:cs="宋体"/>
          <w:color w:val="000000" w:themeColor="text1"/>
          <w:sz w:val="28"/>
          <w:szCs w:val="28"/>
          <w:highlight w:val="none"/>
          <w14:textFill>
            <w14:solidFill>
              <w14:schemeClr w14:val="tx1"/>
            </w14:solidFill>
          </w14:textFill>
        </w:rPr>
        <w:t>二、磋商文件</w:t>
      </w:r>
      <w:bookmarkEnd w:id="19"/>
      <w:bookmarkEnd w:id="20"/>
      <w:bookmarkEnd w:id="21"/>
      <w:bookmarkEnd w:id="22"/>
      <w:bookmarkEnd w:id="23"/>
      <w:bookmarkEnd w:id="24"/>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2.1.磋商文件的构成</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2.1.1磋商文件由下列文件以及在采购过程中发出的修正和补充文件组成：</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(1)磋商邀请函；</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(2)供应商须知；</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(3)采购项目技术规格、参数及相关服务要求；</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(4)评审方法、步骤、标准；</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(5)合同格式及合同条款；</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(6)响应文件格式；</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(7)在磋商过程中由采购单位发出的澄清和补充文件等。</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2.2. 磋商文件的澄清</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2.2.1</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对竞争性磋商文件如有疑点，可在投标截止期的</w:t>
      </w:r>
      <w:r>
        <w:rPr>
          <w:rFonts w:hint="eastAsia" w:ascii="宋体" w:hAnsi="宋体" w:eastAsia="宋体" w:cs="宋体"/>
          <w:color w:val="000000" w:themeColor="text1"/>
          <w:sz w:val="28"/>
          <w:szCs w:val="28"/>
          <w:highlight w:val="none"/>
          <w:u w:val="single"/>
          <w14:textFill>
            <w14:solidFill>
              <w14:schemeClr w14:val="tx1"/>
            </w14:solidFill>
          </w14:textFill>
        </w:rPr>
        <w:t>五日前</w:t>
      </w:r>
      <w:r>
        <w:rPr>
          <w:rFonts w:hint="eastAsia" w:ascii="宋体" w:hAnsi="宋体" w:eastAsia="宋体" w:cs="宋体"/>
          <w:color w:val="000000" w:themeColor="text1"/>
          <w:sz w:val="28"/>
          <w:szCs w:val="28"/>
          <w:highlight w:val="none"/>
          <w14:textFill>
            <w14:solidFill>
              <w14:schemeClr w14:val="tx1"/>
            </w14:solidFill>
          </w14:textFill>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36"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2.2.2</w:t>
      </w:r>
      <w:r>
        <w:rPr>
          <w:rFonts w:hint="eastAsia" w:ascii="宋体" w:hAnsi="宋体" w:eastAsia="宋体" w:cs="宋体"/>
          <w:color w:val="000000" w:themeColor="text1"/>
          <w:sz w:val="28"/>
          <w:szCs w:val="28"/>
          <w:highlight w:val="none"/>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2.3. 磋商文件的修改</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36" w:firstLineChars="200"/>
        <w:jc w:val="left"/>
        <w:textAlignment w:val="auto"/>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2.3.1采购单位可以对已发出的磋商文件进行必要的澄清或者修改。</w:t>
      </w:r>
      <w:r>
        <w:rPr>
          <w:rFonts w:hint="eastAsia" w:ascii="宋体" w:hAnsi="宋体" w:eastAsia="宋体" w:cs="宋体"/>
          <w:color w:val="000000" w:themeColor="text1"/>
          <w:sz w:val="28"/>
          <w:szCs w:val="28"/>
          <w:highlight w:val="none"/>
          <w14:textFill>
            <w14:solidFill>
              <w14:schemeClr w14:val="tx1"/>
            </w14:solidFill>
          </w14:textFill>
        </w:rPr>
        <w:t>澄清或者修改的内容可能影响响应文件编制的，采购单位将在响应文件递交截止时间五日前在</w:t>
      </w:r>
      <w:r>
        <w:rPr>
          <w:rFonts w:hint="eastAsia" w:ascii="宋体" w:hAnsi="宋体" w:eastAsia="宋体" w:cs="宋体"/>
          <w:color w:val="000000" w:themeColor="text1"/>
          <w:sz w:val="28"/>
          <w:szCs w:val="28"/>
          <w:highlight w:val="none"/>
          <w:lang w:eastAsia="zh-CN"/>
          <w14:textFill>
            <w14:solidFill>
              <w14:schemeClr w14:val="tx1"/>
            </w14:solidFill>
          </w14:textFill>
        </w:rPr>
        <w:t>网上</w:t>
      </w:r>
      <w:r>
        <w:rPr>
          <w:rFonts w:hint="eastAsia" w:ascii="宋体" w:hAnsi="宋体" w:eastAsia="宋体" w:cs="宋体"/>
          <w:color w:val="000000" w:themeColor="text1"/>
          <w:sz w:val="28"/>
          <w:szCs w:val="28"/>
          <w:highlight w:val="none"/>
          <w14:textFill>
            <w14:solidFill>
              <w14:schemeClr w14:val="tx1"/>
            </w14:solidFill>
          </w14:textFill>
        </w:rPr>
        <w:t xml:space="preserve">发布更正公告。 </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36"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2.3.2澄清或者修改的内容是磋商文件的组成部分，</w:t>
      </w:r>
      <w:r>
        <w:rPr>
          <w:rFonts w:hint="eastAsia" w:ascii="宋体" w:hAnsi="宋体" w:eastAsia="宋体" w:cs="宋体"/>
          <w:color w:val="000000" w:themeColor="text1"/>
          <w:sz w:val="28"/>
          <w:szCs w:val="28"/>
          <w:highlight w:val="none"/>
          <w14:textFill>
            <w14:solidFill>
              <w14:schemeClr w14:val="tx1"/>
            </w14:solidFill>
          </w14:textFill>
        </w:rPr>
        <w:t>并以书面形式或网上公告通知所有</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在收到该通知后应立即以电报或传真的形式予以确认，并对供应商具有约束力。</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36" w:firstLineChars="200"/>
        <w:jc w:val="left"/>
        <w:textAlignment w:val="auto"/>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2.3.</w:t>
      </w:r>
      <w:r>
        <w:rPr>
          <w:rFonts w:hint="eastAsia" w:ascii="宋体" w:hAnsi="宋体" w:eastAsia="宋体" w:cs="宋体"/>
          <w:color w:val="000000" w:themeColor="text1"/>
          <w:spacing w:val="-6"/>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pacing w:val="-6"/>
          <w:sz w:val="28"/>
          <w:szCs w:val="28"/>
          <w:highlight w:val="none"/>
          <w14:textFill>
            <w14:solidFill>
              <w14:schemeClr w14:val="tx1"/>
            </w14:solidFill>
          </w14:textFill>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25" w:name="_Toc8719"/>
      <w:bookmarkStart w:id="26" w:name="_Toc446599312"/>
      <w:bookmarkStart w:id="27" w:name="_Toc293736055"/>
      <w:bookmarkStart w:id="28" w:name="_Toc293736012"/>
      <w:bookmarkStart w:id="29" w:name="_Toc16413"/>
      <w:bookmarkStart w:id="30" w:name="_Toc293738993"/>
      <w:r>
        <w:rPr>
          <w:rFonts w:hint="eastAsia" w:ascii="宋体" w:hAnsi="宋体" w:eastAsia="宋体" w:cs="宋体"/>
          <w:color w:val="000000" w:themeColor="text1"/>
          <w:sz w:val="28"/>
          <w:szCs w:val="28"/>
          <w:highlight w:val="none"/>
          <w14:textFill>
            <w14:solidFill>
              <w14:schemeClr w14:val="tx1"/>
            </w14:solidFill>
          </w14:textFill>
        </w:rPr>
        <w:t>三、响应文件的编制和数量</w:t>
      </w:r>
      <w:bookmarkEnd w:id="25"/>
      <w:bookmarkEnd w:id="26"/>
      <w:bookmarkEnd w:id="27"/>
      <w:bookmarkEnd w:id="28"/>
      <w:bookmarkEnd w:id="29"/>
      <w:bookmarkEnd w:id="30"/>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3.1．响应文件的语言</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36" w:firstLineChars="200"/>
        <w:jc w:val="left"/>
        <w:textAlignment w:val="auto"/>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3.2响应文件的构成</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3.2.1供应商编制的响应文件应包括但不少于下列内容：</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pacing w:val="-6"/>
          <w:sz w:val="28"/>
          <w:szCs w:val="28"/>
          <w:highlight w:val="none"/>
          <w14:textFill>
            <w14:solidFill>
              <w14:schemeClr w14:val="tx1"/>
            </w14:solidFill>
          </w14:textFill>
        </w:rPr>
        <w:t>商务</w:t>
      </w:r>
      <w:r>
        <w:rPr>
          <w:rFonts w:hint="eastAsia" w:ascii="宋体" w:hAnsi="宋体" w:eastAsia="宋体" w:cs="宋体"/>
          <w:color w:val="000000" w:themeColor="text1"/>
          <w:sz w:val="28"/>
          <w:szCs w:val="28"/>
          <w:highlight w:val="none"/>
          <w14:textFill>
            <w14:solidFill>
              <w14:schemeClr w14:val="tx1"/>
            </w14:solidFill>
          </w14:textFill>
        </w:rPr>
        <w:t>文件内容（详见第六章商务文件组成）</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（2)技术文件内容（详见第六章技术文件组成）</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3.3响应文件编制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3.3</w:t>
      </w:r>
      <w:r>
        <w:rPr>
          <w:rFonts w:hint="eastAsia" w:ascii="宋体" w:hAnsi="宋体" w:eastAsia="宋体" w:cs="宋体"/>
          <w:color w:val="000000" w:themeColor="text1"/>
          <w:kern w:val="0"/>
          <w:sz w:val="28"/>
          <w:szCs w:val="28"/>
          <w:highlight w:val="none"/>
          <w14:textFill>
            <w14:solidFill>
              <w14:schemeClr w14:val="tx1"/>
            </w14:solidFill>
          </w14:textFill>
        </w:rPr>
        <w:t>.1</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分为资格审查资料、商务文件、技术文件和服务文件。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格式”中规定提交资格审查资料、商务文件、技术文件和服务文件，其中加☆项目若有缺失或无效，将导致投标被拒绝且不允许在开标后补正。</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3.3</w:t>
      </w:r>
      <w:r>
        <w:rPr>
          <w:rFonts w:hint="eastAsia" w:ascii="宋体" w:hAnsi="宋体" w:eastAsia="宋体" w:cs="宋体"/>
          <w:color w:val="000000" w:themeColor="text1"/>
          <w:kern w:val="0"/>
          <w:sz w:val="28"/>
          <w:szCs w:val="28"/>
          <w:highlight w:val="none"/>
          <w14:textFill>
            <w14:solidFill>
              <w14:schemeClr w14:val="tx1"/>
            </w14:solidFill>
          </w14:textFill>
        </w:rPr>
        <w:t>.2供应商递交的</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及相关要求按照招标文件第二部分“供应商须知前附表”中第14、15项的规定。</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3.3.</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供应商应完整地</w:t>
      </w:r>
      <w:r>
        <w:rPr>
          <w:rFonts w:hint="eastAsia" w:ascii="宋体" w:hAnsi="宋体" w:eastAsia="宋体" w:cs="宋体"/>
          <w:color w:val="000000" w:themeColor="text1"/>
          <w:spacing w:val="-6"/>
          <w:sz w:val="28"/>
          <w:szCs w:val="28"/>
          <w:highlight w:val="none"/>
          <w14:textFill>
            <w14:solidFill>
              <w14:schemeClr w14:val="tx1"/>
            </w14:solidFill>
          </w14:textFill>
        </w:rPr>
        <w:t>填写</w:t>
      </w:r>
      <w:r>
        <w:rPr>
          <w:rFonts w:hint="eastAsia" w:ascii="宋体" w:hAnsi="宋体" w:eastAsia="宋体" w:cs="宋体"/>
          <w:color w:val="000000" w:themeColor="text1"/>
          <w:kern w:val="0"/>
          <w:sz w:val="28"/>
          <w:szCs w:val="28"/>
          <w:highlight w:val="none"/>
          <w14:textFill>
            <w14:solidFill>
              <w14:schemeClr w14:val="tx1"/>
            </w14:solidFill>
          </w14:textFill>
        </w:rPr>
        <w:t xml:space="preserve">磋商文件中提供的《竞争性磋商函》、《竞争性磋商报价一览表》、《竞争性磋商报价明细表》等磋商文件中规定的所有内容。 </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3.3.</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 xml:space="preserve">供应商必须保证响应文件所提供的全部资料真实可靠，并接受采购单位对其中任何资料进一步核实的要求。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3.4. 磋商报价要求</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3.4.1供应商所提供的货物和服务均以人民币报价。</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3.4.3《竞争性磋商报价明细表》填写时应响应下列要求：</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（1）对于报价免费的项目应标明“免费”；</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（2）所有根据合同或其它原因应由供应商支付的税款和其它应交纳的费用都要包括在供应商提交的磋商总价中；</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（3）应包含货物运至最终目的地的运输、保险和伴随货物服务的有关费用。</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3.4.5每一种规格的货物、服务只允许有一个报价，否则将被视为无效投标。</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3.4.6供应商所报的总价在合同执行过程中是固定不变的，不得以任何理由予以变更。</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3.4.7供应商的最后磋商报价超过项目采购预算的为无效报价。</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3.5备选方案</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3.5.1供应商应按照供应商须知前附表要求编制磋商备选方案，否则将被视为无效响应文件。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3.6联合体投标</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3.6.1两个以上供应商可以组成一个联合体，以一个供应商的身份共同参与磋商。</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3.6.3联合体各方之间必须签订联合磋商协议，明确约定联合体主体及各方承担的工作和相应的责任，其响应文件中必须提供联合磋商协议。</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3.6.4以联合体形式参加政府采购活动的，联合体各方不得再单独参加或者与其他供应商另外组成联合体参加同一合同项下的政府采购活动。</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3.6.6联合体成交的，联合体各方应当共同与采购人签订采购合同。</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3.6.7联合体中有同类资质的供应商按照联合体分工承担相同工作的，应当按照资质等级较低的供应商确定资质等级。</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3.7. 供应商资格证明文件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3.7.1供应商应提交证明其有资格参加磋商和成交后有能力履行合同的文件，并作为其响应文件的一部分。</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3.7.2资格证明文件必须真实可靠、不得伪造。</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3.7.3供应商相关资格证明文件：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（1）法人或者其他组织的营业执照等证明文件，自然人的身份证明；</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（2）财务状况报告，依法缴纳税收和社会保障资金的相关材料；</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（3）具备履行合同所必需的设备和专业技术能力的证明材料；</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（4）参加政府采购活动前3年内在经营活动中没有重大违法记录的书面声明；</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（5）具备法律、行政法规规定的其他条件的证明材料；</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（6）采购项目有特殊要求的，供应商还应当提供其符合特殊要求的证明材料或者情况说明；</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（7）信用信息查询记录；</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（8）磋商文件要求或供应商认为需提供的其它相关资格证明材料。</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3.7.4 证明投标货物、服务的合格性和符合磋商文件规定的文件。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采取资格预审方式项目的</w:t>
      </w:r>
      <w:r>
        <w:rPr>
          <w:rFonts w:hint="eastAsia" w:ascii="宋体" w:hAnsi="宋体" w:eastAsia="宋体" w:cs="宋体"/>
          <w:color w:val="000000" w:themeColor="text1"/>
          <w:kern w:val="0"/>
          <w:sz w:val="28"/>
          <w:szCs w:val="28"/>
          <w:highlight w:val="none"/>
          <w:lang w:eastAsia="zh-CN"/>
          <w14:textFill>
            <w14:solidFill>
              <w14:schemeClr w14:val="tx1"/>
            </w14:solidFill>
          </w14:textFill>
        </w:rPr>
        <w:t>供应商</w:t>
      </w:r>
      <w:r>
        <w:rPr>
          <w:rFonts w:hint="eastAsia" w:ascii="宋体" w:hAnsi="宋体" w:eastAsia="宋体" w:cs="宋体"/>
          <w:color w:val="000000" w:themeColor="text1"/>
          <w:kern w:val="0"/>
          <w:sz w:val="28"/>
          <w:szCs w:val="28"/>
          <w:highlight w:val="none"/>
          <w14:textFill>
            <w14:solidFill>
              <w14:schemeClr w14:val="tx1"/>
            </w14:solidFill>
          </w14:textFill>
        </w:rPr>
        <w:t>在递交</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时，其资格条件与资格预审时发生变化的，提交变化后的资料。</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3.8. 磋商保证金</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3.8.1</w:t>
      </w:r>
      <w:r>
        <w:rPr>
          <w:rFonts w:hint="eastAsia" w:ascii="宋体" w:hAnsi="宋体" w:eastAsia="宋体" w:cs="宋体"/>
          <w:color w:val="000000" w:themeColor="text1"/>
          <w:kern w:val="0"/>
          <w:sz w:val="28"/>
          <w:szCs w:val="28"/>
          <w:highlight w:val="none"/>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应在响应文件截止时间之前，通过</w:t>
      </w:r>
      <w:r>
        <w:rPr>
          <w:rFonts w:hint="eastAsia" w:ascii="宋体" w:hAnsi="宋体" w:eastAsia="宋体" w:cs="宋体"/>
          <w:color w:val="000000" w:themeColor="text1"/>
          <w:sz w:val="28"/>
          <w:szCs w:val="28"/>
          <w:highlight w:val="none"/>
          <w:lang w:val="en-US" w:eastAsia="zh-CN"/>
          <w14:textFill>
            <w14:solidFill>
              <w14:schemeClr w14:val="tx1"/>
            </w14:solidFill>
          </w14:textFill>
        </w:rPr>
        <w:t>信息主体库</w:t>
      </w:r>
      <w:r>
        <w:rPr>
          <w:rFonts w:hint="eastAsia" w:ascii="宋体" w:hAnsi="宋体" w:eastAsia="宋体" w:cs="宋体"/>
          <w:color w:val="000000" w:themeColor="text1"/>
          <w:sz w:val="28"/>
          <w:szCs w:val="28"/>
          <w:highlight w:val="none"/>
          <w14:textFill>
            <w14:solidFill>
              <w14:schemeClr w14:val="tx1"/>
            </w14:solidFill>
          </w14:textFill>
        </w:rPr>
        <w:t>中备案的企业银行账户，将所规定数额的保证金以转账或电汇方式缴纳至该项目所</w:t>
      </w:r>
      <w:r>
        <w:rPr>
          <w:rFonts w:hint="eastAsia" w:ascii="宋体" w:hAnsi="宋体" w:eastAsia="宋体" w:cs="宋体"/>
          <w:color w:val="000000" w:themeColor="text1"/>
          <w:kern w:val="0"/>
          <w:sz w:val="28"/>
          <w:szCs w:val="28"/>
          <w:highlight w:val="none"/>
          <w14:textFill>
            <w14:solidFill>
              <w14:schemeClr w14:val="tx1"/>
            </w14:solidFill>
          </w14:textFill>
        </w:rPr>
        <w:t>对应的保证金收取账号内（不接受现金缴纳）。保证金缴纳时间以该项目所对应的保证金收取账号中显示的到账时间为准。</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3.8.2对于未能按要求提交保证金的将视为未响应磋商文件的要求，其响应文件无效。</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3.8.5有下列情形之一的，保证金将被没收：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（1）供应商在响应文件中提供虚假资料的；</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（2）除因不可抗力或磋商文件认可的情形以外，成交供应商不与采购人签订合同的；</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（3）供应商与采购人、其他供应商或者采购代理机构恶意串通的；</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（4）磋商文件规定的其他情形。</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3.9. 磋商的有效期</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3.9.1磋商有效期详见供应商须知前附表。供应商响应文件中有效期不足的将被视为无效文件。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3.9.2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31" w:name="_Toc5141"/>
      <w:bookmarkStart w:id="32" w:name="_Toc293736056"/>
      <w:bookmarkStart w:id="33" w:name="_Toc293738994"/>
      <w:bookmarkStart w:id="34" w:name="_Toc446599313"/>
      <w:bookmarkStart w:id="35" w:name="_Toc293736013"/>
      <w:r>
        <w:rPr>
          <w:rFonts w:hint="eastAsia" w:ascii="宋体" w:hAnsi="宋体" w:eastAsia="宋体" w:cs="宋体"/>
          <w:color w:val="000000" w:themeColor="text1"/>
          <w:sz w:val="28"/>
          <w:szCs w:val="28"/>
          <w:highlight w:val="none"/>
          <w14:textFill>
            <w14:solidFill>
              <w14:schemeClr w14:val="tx1"/>
            </w14:solidFill>
          </w14:textFill>
        </w:rPr>
        <w:t>四、响应文件的递交</w:t>
      </w:r>
      <w:bookmarkEnd w:id="31"/>
      <w:bookmarkEnd w:id="32"/>
      <w:bookmarkEnd w:id="33"/>
      <w:bookmarkEnd w:id="34"/>
      <w:bookmarkEnd w:id="35"/>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4.1 响应文件的密封和标记</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4.1.1本项目</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的密封与标记已在供应商须知前附表第</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条规定。</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4.1.2 任何不完整或不满足招标文件要求的</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将被拒绝。</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4.1.2由于不可抗拒原因或无法控制的事件而导致的丢失或损坏投标包装体内的</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kern w:val="0"/>
          <w:sz w:val="28"/>
          <w:szCs w:val="28"/>
          <w:highlight w:val="none"/>
          <w14:textFill>
            <w14:solidFill>
              <w14:schemeClr w14:val="tx1"/>
            </w14:solidFill>
          </w14:textFill>
        </w:rPr>
        <w:t>时，招标方将不负责任。</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4.1</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如果未按要求密封和标记，采购单位不予受理。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4.2响应文件的递交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4.2.1 </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color w:val="000000" w:themeColor="text1"/>
          <w:sz w:val="28"/>
          <w:szCs w:val="28"/>
          <w:highlight w:val="none"/>
          <w14:textFill>
            <w14:solidFill>
              <w14:schemeClr w14:val="tx1"/>
            </w14:solidFill>
          </w14:textFill>
        </w:rPr>
        <w:t>的递交不得迟于招标文件规定的截止时间，按</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供应商</w:t>
      </w:r>
      <w:r>
        <w:rPr>
          <w:rFonts w:hint="eastAsia" w:ascii="宋体" w:hAnsi="宋体" w:eastAsia="宋体" w:cs="宋体"/>
          <w:b w:val="0"/>
          <w:bCs/>
          <w:color w:val="000000" w:themeColor="text1"/>
          <w:sz w:val="28"/>
          <w:szCs w:val="28"/>
          <w:highlight w:val="none"/>
          <w14:textFill>
            <w14:solidFill>
              <w14:schemeClr w14:val="tx1"/>
            </w14:solidFill>
          </w14:textFill>
        </w:rPr>
        <w:t>须知前附表要求递交</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4.2.2所有</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color w:val="000000" w:themeColor="text1"/>
          <w:sz w:val="28"/>
          <w:szCs w:val="28"/>
          <w:highlight w:val="none"/>
          <w14:textFill>
            <w14:solidFill>
              <w14:schemeClr w14:val="tx1"/>
            </w14:solidFill>
          </w14:textFill>
        </w:rPr>
        <w:t>不论派人送交还是通过邮寄的方式递交，都必须在招标方规定的投标截止时间之前送达招标文件指定地点，在此之后送达的</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color w:val="000000" w:themeColor="text1"/>
          <w:sz w:val="28"/>
          <w:szCs w:val="28"/>
          <w:highlight w:val="none"/>
          <w14:textFill>
            <w14:solidFill>
              <w14:schemeClr w14:val="tx1"/>
            </w14:solidFill>
          </w14:textFill>
        </w:rPr>
        <w:t>，为无效投标，</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color w:val="000000" w:themeColor="text1"/>
          <w:sz w:val="28"/>
          <w:szCs w:val="28"/>
          <w:highlight w:val="none"/>
          <w14:textFill>
            <w14:solidFill>
              <w14:schemeClr w14:val="tx1"/>
            </w14:solidFill>
          </w14:textFill>
        </w:rPr>
        <w:t>将一律被拒绝。</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4.2.3 出现因招标文件的修改而推迟投标截止时间的情况时，</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供应商</w:t>
      </w:r>
      <w:r>
        <w:rPr>
          <w:rFonts w:hint="eastAsia" w:ascii="宋体" w:hAnsi="宋体" w:eastAsia="宋体" w:cs="宋体"/>
          <w:b w:val="0"/>
          <w:bCs/>
          <w:color w:val="000000" w:themeColor="text1"/>
          <w:sz w:val="28"/>
          <w:szCs w:val="28"/>
          <w:highlight w:val="none"/>
          <w14:textFill>
            <w14:solidFill>
              <w14:schemeClr w14:val="tx1"/>
            </w14:solidFill>
          </w14:textFill>
        </w:rPr>
        <w:t>则需按招标方的书面修改通知重新规定的投标时间递交。</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4.3迟交的响应文件</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4.3</w:t>
      </w:r>
      <w:r>
        <w:rPr>
          <w:rFonts w:hint="eastAsia" w:ascii="宋体" w:hAnsi="宋体" w:eastAsia="宋体" w:cs="宋体"/>
          <w:color w:val="000000" w:themeColor="text1"/>
          <w:sz w:val="28"/>
          <w:szCs w:val="28"/>
          <w:highlight w:val="none"/>
          <w14:textFill>
            <w14:solidFill>
              <w14:schemeClr w14:val="tx1"/>
            </w14:solidFill>
          </w14:textFill>
        </w:rPr>
        <w:t>.1采购</w:t>
      </w:r>
      <w:r>
        <w:rPr>
          <w:rFonts w:hint="eastAsia" w:ascii="宋体" w:hAnsi="宋体" w:eastAsia="宋体" w:cs="宋体"/>
          <w:color w:val="000000" w:themeColor="text1"/>
          <w:kern w:val="0"/>
          <w:sz w:val="28"/>
          <w:szCs w:val="28"/>
          <w:highlight w:val="none"/>
          <w14:textFill>
            <w14:solidFill>
              <w14:schemeClr w14:val="tx1"/>
            </w14:solidFill>
          </w14:textFill>
        </w:rPr>
        <w:t>单位将拒绝并原封退回在规定的响应文件递交截止期后送达的任何响应文件。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contextualSpacing/>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4.4响应文件的修改和撤回</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36" w:name="_Toc293736057"/>
      <w:bookmarkStart w:id="37" w:name="_Toc446599314"/>
      <w:bookmarkStart w:id="38" w:name="_Toc293736014"/>
      <w:bookmarkStart w:id="39" w:name="_Toc293738995"/>
      <w:bookmarkStart w:id="40" w:name="_Toc5596"/>
      <w:bookmarkStart w:id="41" w:name="_Toc18920"/>
      <w:r>
        <w:rPr>
          <w:rFonts w:hint="eastAsia" w:ascii="宋体" w:hAnsi="宋体" w:eastAsia="宋体" w:cs="宋体"/>
          <w:color w:val="000000" w:themeColor="text1"/>
          <w:sz w:val="28"/>
          <w:szCs w:val="28"/>
          <w:highlight w:val="none"/>
          <w14:textFill>
            <w14:solidFill>
              <w14:schemeClr w14:val="tx1"/>
            </w14:solidFill>
          </w14:textFill>
        </w:rPr>
        <w:t>五、</w:t>
      </w:r>
      <w:bookmarkEnd w:id="36"/>
      <w:bookmarkEnd w:id="37"/>
      <w:bookmarkEnd w:id="38"/>
      <w:bookmarkEnd w:id="39"/>
      <w:r>
        <w:rPr>
          <w:rFonts w:hint="eastAsia" w:ascii="宋体" w:hAnsi="宋体" w:eastAsia="宋体" w:cs="宋体"/>
          <w:color w:val="000000" w:themeColor="text1"/>
          <w:sz w:val="28"/>
          <w:szCs w:val="28"/>
          <w:highlight w:val="none"/>
          <w14:textFill>
            <w14:solidFill>
              <w14:schemeClr w14:val="tx1"/>
            </w14:solidFill>
          </w14:textFill>
        </w:rPr>
        <w:t>竞争性磋商程序</w:t>
      </w:r>
      <w:bookmarkEnd w:id="40"/>
      <w:bookmarkEnd w:id="41"/>
    </w:p>
    <w:p>
      <w:pPr>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5</w:t>
      </w:r>
      <w:r>
        <w:rPr>
          <w:rFonts w:hint="eastAsia" w:ascii="宋体" w:hAnsi="宋体" w:eastAsia="宋体" w:cs="宋体"/>
          <w:b/>
          <w:color w:val="000000" w:themeColor="text1"/>
          <w:kern w:val="0"/>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1磋商小组的组成</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kern w:val="0"/>
          <w:sz w:val="28"/>
          <w:szCs w:val="28"/>
          <w:highlight w:val="none"/>
          <w14:textFill>
            <w14:solidFill>
              <w14:schemeClr w14:val="tx1"/>
            </w14:solidFill>
          </w14:textFill>
        </w:rPr>
        <w:fldChar w:fldCharType="begin"/>
      </w:r>
      <w:r>
        <w:rPr>
          <w:rFonts w:hint="eastAsia" w:ascii="宋体" w:hAnsi="宋体" w:eastAsia="宋体" w:cs="宋体"/>
          <w:color w:val="000000" w:themeColor="text1"/>
          <w:kern w:val="0"/>
          <w:sz w:val="28"/>
          <w:szCs w:val="28"/>
          <w:highlight w:val="none"/>
          <w14:textFill>
            <w14:solidFill>
              <w14:schemeClr w14:val="tx1"/>
            </w14:solidFill>
          </w14:textFill>
        </w:rPr>
        <w:instrText xml:space="preserve"> HYPERLINK "file:///C:\\WordForm\\e944b4b1-01b6-4e42-b170-f783fcf7903a.doc" \l "_评标委员会" </w:instrText>
      </w:r>
      <w:r>
        <w:rPr>
          <w:rFonts w:hint="eastAsia" w:ascii="宋体" w:hAnsi="宋体" w:eastAsia="宋体" w:cs="宋体"/>
          <w:color w:val="000000" w:themeColor="text1"/>
          <w:kern w:val="0"/>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0"/>
          <w:sz w:val="28"/>
          <w:szCs w:val="28"/>
          <w:highlight w:val="none"/>
          <w14:textFill>
            <w14:solidFill>
              <w14:schemeClr w14:val="tx1"/>
            </w14:solidFill>
          </w14:textFill>
        </w:rPr>
        <w:t>供应商须知前附表</w:t>
      </w:r>
      <w:r>
        <w:rPr>
          <w:rFonts w:hint="eastAsia" w:ascii="宋体" w:hAnsi="宋体" w:eastAsia="宋体" w:cs="宋体"/>
          <w:color w:val="000000" w:themeColor="text1"/>
          <w:kern w:val="0"/>
          <w:sz w:val="28"/>
          <w:szCs w:val="28"/>
          <w:highlight w:val="none"/>
          <w14:textFill>
            <w14:solidFill>
              <w14:schemeClr w14:val="tx1"/>
            </w14:solidFill>
          </w14:textFill>
        </w:rPr>
        <w:fldChar w:fldCharType="end"/>
      </w:r>
      <w:r>
        <w:rPr>
          <w:rFonts w:hint="eastAsia" w:ascii="宋体" w:hAnsi="宋体" w:eastAsia="宋体" w:cs="宋体"/>
          <w:color w:val="000000" w:themeColor="text1"/>
          <w:kern w:val="0"/>
          <w:sz w:val="28"/>
          <w:szCs w:val="28"/>
          <w:highlight w:val="none"/>
          <w14:textFill>
            <w14:solidFill>
              <w14:schemeClr w14:val="tx1"/>
            </w14:solidFill>
          </w14:textFill>
        </w:rPr>
        <w:t>。</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5.2磋商方法</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5.2.1磋商小组将按照磋商文件确定的评审方法进行评审。磋商小组对响应文件的评审分为响应文件初审、澄清有关问题、比较与评价响应文件、推荐中标候选人名单。</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5.2.1项目评审方法详见磋商文件“第四章 评审方法、步骤及标准”。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5.3响应文件的初审</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初审分为资格性检查和符合性检查。</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5.3.1资格性检查</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kern w:val="0"/>
          <w:sz w:val="28"/>
          <w:szCs w:val="28"/>
          <w:highlight w:val="none"/>
          <w14:textFill>
            <w14:solidFill>
              <w14:schemeClr w14:val="tx1"/>
            </w14:solidFill>
          </w14:textFill>
        </w:rPr>
        <w:t>根据评审办法前附表规定的评审因素和评审标准，对供应商的响应文件进行资格评审。资格性检查不合格的供应商的响应文件作无效文件处理。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kern w:val="0"/>
          <w:sz w:val="28"/>
          <w:szCs w:val="28"/>
          <w:highlight w:val="none"/>
          <w14:textFill>
            <w14:solidFill>
              <w14:schemeClr w14:val="tx1"/>
            </w14:solidFill>
          </w14:textFill>
        </w:rPr>
        <w:t>在进行资格检查时，不得改变磋商文件中已载明的资格条件、标准和办法。资格性检查不合格的供应商的响应文件作无效文件处理。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（3）供应商在递交响应文件的同时，应逐项对照资格性检查要求提交相应的资格证明文件供</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kern w:val="0"/>
          <w:sz w:val="28"/>
          <w:szCs w:val="28"/>
          <w:highlight w:val="none"/>
          <w14:textFill>
            <w14:solidFill>
              <w14:schemeClr w14:val="tx1"/>
            </w14:solidFill>
          </w14:textFill>
        </w:rPr>
        <w:t>核查，否则</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kern w:val="0"/>
          <w:sz w:val="28"/>
          <w:szCs w:val="28"/>
          <w:highlight w:val="none"/>
          <w14:textFill>
            <w14:solidFill>
              <w14:schemeClr w14:val="tx1"/>
            </w14:solidFill>
          </w14:textFill>
        </w:rPr>
        <w:t>将不予采信。</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kern w:val="0"/>
          <w:sz w:val="28"/>
          <w:szCs w:val="28"/>
          <w:highlight w:val="none"/>
          <w14:textFill>
            <w14:solidFill>
              <w14:schemeClr w14:val="tx1"/>
            </w14:solidFill>
          </w14:textFill>
        </w:rPr>
        <w:t>在评审中必要时可按供应商提供的联系方式就有关问题进行查询核实，或要求供应商做出书面澄清，查询及澄清结果将作为审查的依据。</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（5）通过全部资格性检查条件合格的供应商才能通过资格检查，其响应文件方可进入下一个检查阶段。</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5.3.2符合性检查</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5.4违法违规行为 </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5.4.1在评审过程中，磋商小组发现供应商有下列情形之一的，作无效文件处理：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（1）属于同一集团、协会、商会等组织成员的供应商按照该组织要求协同投标；</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（2）不同供应商的响应文件由同一单位或者个人编制；</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（3）不同供应商委托同一单位或者个人办理投标事宜；</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（4）不同供应商的响应文件载明的项目管理成员为同一人；</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（5）不同供应商的响应文件异常一致或者投标报价呈规律性差异；</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（6）不同供应商的响应文件相互混装；</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（7）不同供应商的投标保证金从同一单位或者个人的账户转出；</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（8）使用伪造、变造的行政许可证件；</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（9）提供虚假的财务状况或者业绩；</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（10）提供虚假的项目负责人或者主要技术人员简历、劳动关系证明；</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（11）提供虚假的信用状况；</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（12）其他弄虚作假的行为。</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 磋商小组审查响应文件是否完整、有无计算上的错误等。</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5.5.1 响应文件的修正及澄清</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（1）磋商小组对确定为实质上响应磋商文件要求的响应文件进行校核，看其是否有计算或表达上的错误，算术错误将按以下方法更正：</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5.5.3实质上没有响应磋商文件要求的响应文件将被视为无效文件。供应商不得通过修正或撤销不合要求的偏离从而使其成为实质上响应的文件。</w:t>
      </w:r>
    </w:p>
    <w:p>
      <w:pPr>
        <w:pStyle w:val="14"/>
        <w:keepNext w:val="0"/>
        <w:keepLines w:val="0"/>
        <w:pageBreakBefore w:val="0"/>
        <w:kinsoku/>
        <w:wordWrap/>
        <w:overflowPunct/>
        <w:topLinePunct w:val="0"/>
        <w:autoSpaceDE/>
        <w:autoSpaceDN/>
        <w:bidi w:val="0"/>
        <w:adjustRightInd w:val="0"/>
        <w:snapToGrid w:val="0"/>
        <w:spacing w:line="440" w:lineRule="exact"/>
        <w:ind w:firstLine="560" w:firstLineChars="200"/>
        <w:contextualSpacing/>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5.5.5供应商的澄清文件是其响应文件</w:t>
      </w:r>
      <w:r>
        <w:rPr>
          <w:rFonts w:hint="eastAsia" w:ascii="宋体" w:hAnsi="宋体" w:eastAsia="宋体" w:cs="宋体"/>
          <w:color w:val="000000" w:themeColor="text1"/>
          <w:sz w:val="28"/>
          <w:szCs w:val="28"/>
          <w:highlight w:val="none"/>
          <w14:textFill>
            <w14:solidFill>
              <w14:schemeClr w14:val="tx1"/>
            </w14:solidFill>
          </w14:textFill>
        </w:rPr>
        <w:t>的组成部分。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5.6磋商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5.6.1磋商小组所有成员应当集中与单一供应商分别进行磋商，并给予所有参加磋商的供应商平等的磋商机会。</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5.6.3对磋商文件作出的实质性变动是磋商文件的有效组成部分，磋商小组应当及时以书面形式同时通知所有参加磋商的供应商。</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5.6.5磋商文件能够详细列明采购标的的技术、服务要求的，磋商结束后，磋商小组应当要求所有实质性响应的供应商在规定时间内提交最后报价，提交最后报价的供应商不得少于3家。</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baseline"/>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5.6.8最后报价是供应商响应文件的有效组成部分。符合本办法第三条第四项情形的，提交最后报价的供应商可以为2家。</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5.6.9经磋商确定最终采购需求和提交最后报价的供应商后，由磋商小组采用综合评分法对提交最后报价的供应商的响应文件和最后报价进行综合评分。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5.6.10采购结果确认</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2"/>
        <w:keepNext w:val="0"/>
        <w:keepLines w:val="0"/>
        <w:pageBreakBefore w:val="0"/>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（3）条款是指磋商过程中确定的最终采购需求及报价。</w:t>
      </w:r>
    </w:p>
    <w:p>
      <w:pPr>
        <w:pStyle w:val="14"/>
        <w:keepNext w:val="0"/>
        <w:keepLines w:val="0"/>
        <w:pageBreakBefore w:val="0"/>
        <w:kinsoku/>
        <w:wordWrap/>
        <w:overflowPunct/>
        <w:topLinePunct w:val="0"/>
        <w:autoSpaceDE/>
        <w:autoSpaceDN/>
        <w:bidi w:val="0"/>
        <w:adjustRightInd w:val="0"/>
        <w:snapToGrid w:val="0"/>
        <w:spacing w:line="440" w:lineRule="exact"/>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560" w:firstLineChars="20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5.7.2项目实施机构应当在公示期满无异议后2个工作日内，将成交结果在省级以上人民政府财政部门指定的政府采购信息发布媒体上进行公告，同时发出成交通知书。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42" w:name="_Toc293738996"/>
      <w:bookmarkStart w:id="43" w:name="_Toc293736058"/>
      <w:bookmarkStart w:id="44" w:name="_Toc293736015"/>
      <w:bookmarkStart w:id="45" w:name="_Toc6000"/>
      <w:bookmarkStart w:id="46" w:name="_Toc31594"/>
      <w:bookmarkStart w:id="47" w:name="_Toc446599315"/>
      <w:r>
        <w:rPr>
          <w:rFonts w:hint="eastAsia" w:ascii="宋体" w:hAnsi="宋体" w:eastAsia="宋体" w:cs="宋体"/>
          <w:color w:val="000000" w:themeColor="text1"/>
          <w:sz w:val="28"/>
          <w:szCs w:val="28"/>
          <w:highlight w:val="none"/>
          <w14:textFill>
            <w14:solidFill>
              <w14:schemeClr w14:val="tx1"/>
            </w14:solidFill>
          </w14:textFill>
        </w:rPr>
        <w:t>六、 授予合同</w:t>
      </w:r>
      <w:bookmarkEnd w:id="42"/>
      <w:bookmarkEnd w:id="43"/>
      <w:bookmarkEnd w:id="44"/>
      <w:bookmarkEnd w:id="45"/>
      <w:bookmarkEnd w:id="46"/>
      <w:bookmarkEnd w:id="47"/>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6.1.1采购人应在成交通知书发出后30日内，根据成交结果和磋商文件、响应文件及有关补遗文件制定合同，未经采购人审核同意的项目合同无效。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48" w:name="_Toc446599316"/>
      <w:bookmarkStart w:id="49" w:name="_Toc293736016"/>
      <w:bookmarkStart w:id="50" w:name="_Toc293736059"/>
      <w:bookmarkStart w:id="51" w:name="_Toc293738997"/>
      <w:bookmarkStart w:id="52" w:name="_Toc27075"/>
      <w:bookmarkStart w:id="53" w:name="_Toc15955"/>
      <w:r>
        <w:rPr>
          <w:rFonts w:hint="eastAsia" w:ascii="宋体" w:hAnsi="宋体" w:eastAsia="宋体" w:cs="宋体"/>
          <w:color w:val="000000" w:themeColor="text1"/>
          <w:sz w:val="28"/>
          <w:szCs w:val="28"/>
          <w:highlight w:val="none"/>
          <w14:textFill>
            <w14:solidFill>
              <w14:schemeClr w14:val="tx1"/>
            </w14:solidFill>
          </w14:textFill>
        </w:rPr>
        <w:t>七、质疑</w:t>
      </w:r>
      <w:bookmarkEnd w:id="48"/>
      <w:bookmarkEnd w:id="49"/>
      <w:bookmarkEnd w:id="50"/>
      <w:bookmarkEnd w:id="51"/>
      <w:r>
        <w:rPr>
          <w:rFonts w:hint="eastAsia" w:ascii="宋体" w:hAnsi="宋体" w:eastAsia="宋体" w:cs="宋体"/>
          <w:color w:val="000000" w:themeColor="text1"/>
          <w:sz w:val="28"/>
          <w:szCs w:val="28"/>
          <w:highlight w:val="none"/>
          <w14:textFill>
            <w14:solidFill>
              <w14:schemeClr w14:val="tx1"/>
            </w14:solidFill>
          </w14:textFill>
        </w:rPr>
        <w:t>和投诉</w:t>
      </w:r>
      <w:bookmarkEnd w:id="52"/>
      <w:bookmarkEnd w:id="53"/>
    </w:p>
    <w:p>
      <w:pPr>
        <w:keepNext w:val="0"/>
        <w:keepLines w:val="0"/>
        <w:pageBreakBefore w:val="0"/>
        <w:widowControl w:val="0"/>
        <w:kinsoku/>
        <w:wordWrap w:val="0"/>
        <w:overflow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54" w:name="_Toc446599317"/>
      <w:bookmarkStart w:id="55" w:name="_Toc293738998"/>
      <w:bookmarkStart w:id="56" w:name="_Toc294515577"/>
      <w:bookmarkStart w:id="57" w:name="_Toc293736060"/>
      <w:bookmarkStart w:id="58" w:name="_Toc293736017"/>
      <w:r>
        <w:rPr>
          <w:rFonts w:hint="eastAsia" w:ascii="宋体" w:hAnsi="宋体" w:eastAsia="宋体" w:cs="宋体"/>
          <w:color w:val="000000" w:themeColor="text1"/>
          <w:sz w:val="28"/>
          <w:szCs w:val="28"/>
          <w:highlight w:val="none"/>
          <w14:textFill>
            <w14:solidFill>
              <w14:schemeClr w14:val="tx1"/>
            </w14:solidFill>
          </w14:textFill>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7.1.1供应商提出质疑应当符合以下条件：</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（6）提起质疑的日期。</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59" w:name="_Toc9365"/>
      <w:bookmarkStart w:id="60" w:name="_Toc483174929"/>
      <w:bookmarkStart w:id="61" w:name="_Toc450546725"/>
      <w:bookmarkStart w:id="62" w:name="_Toc456336161"/>
      <w:r>
        <w:rPr>
          <w:rFonts w:hint="eastAsia" w:ascii="宋体" w:hAnsi="宋体" w:eastAsia="宋体" w:cs="宋体"/>
          <w:color w:val="000000" w:themeColor="text1"/>
          <w:sz w:val="28"/>
          <w:szCs w:val="28"/>
          <w:highlight w:val="none"/>
          <w14:textFill>
            <w14:solidFill>
              <w14:schemeClr w14:val="tx1"/>
            </w14:solidFill>
          </w14:textFill>
        </w:rPr>
        <w:t>7.2投诉</w:t>
      </w:r>
      <w:bookmarkEnd w:id="59"/>
      <w:bookmarkEnd w:id="60"/>
      <w:bookmarkEnd w:id="61"/>
      <w:bookmarkEnd w:id="62"/>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63" w:name="_Toc25355"/>
      <w:bookmarkStart w:id="64" w:name="_Toc27188"/>
      <w:r>
        <w:rPr>
          <w:rFonts w:hint="eastAsia" w:ascii="宋体" w:hAnsi="宋体" w:eastAsia="宋体" w:cs="宋体"/>
          <w:color w:val="000000" w:themeColor="text1"/>
          <w:sz w:val="28"/>
          <w:szCs w:val="28"/>
          <w:highlight w:val="none"/>
          <w14:textFill>
            <w14:solidFill>
              <w14:schemeClr w14:val="tx1"/>
            </w14:solidFill>
          </w14:textFill>
        </w:rPr>
        <w:t>八、项目验收</w:t>
      </w:r>
      <w:bookmarkEnd w:id="54"/>
      <w:bookmarkEnd w:id="55"/>
      <w:bookmarkEnd w:id="56"/>
      <w:bookmarkEnd w:id="57"/>
      <w:bookmarkEnd w:id="58"/>
      <w:bookmarkEnd w:id="63"/>
      <w:bookmarkEnd w:id="64"/>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8.2验收标准:磋商文件、响应文件、政府采购合同规定的标准。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65" w:name="_Toc5115"/>
      <w:bookmarkStart w:id="66" w:name="_Toc293738999"/>
      <w:bookmarkStart w:id="67" w:name="_Toc293736018"/>
      <w:bookmarkStart w:id="68" w:name="_Toc446599318"/>
      <w:bookmarkStart w:id="69" w:name="_Toc18959"/>
      <w:bookmarkStart w:id="70" w:name="_Toc293736061"/>
      <w:r>
        <w:rPr>
          <w:rFonts w:hint="eastAsia" w:ascii="宋体" w:hAnsi="宋体" w:eastAsia="宋体" w:cs="宋体"/>
          <w:color w:val="000000" w:themeColor="text1"/>
          <w:sz w:val="28"/>
          <w:szCs w:val="28"/>
          <w:highlight w:val="none"/>
          <w14:textFill>
            <w14:solidFill>
              <w14:schemeClr w14:val="tx1"/>
            </w14:solidFill>
          </w14:textFill>
        </w:rPr>
        <w:t>九、适用法律</w:t>
      </w:r>
      <w:bookmarkEnd w:id="65"/>
      <w:bookmarkEnd w:id="66"/>
      <w:bookmarkEnd w:id="67"/>
      <w:bookmarkEnd w:id="68"/>
      <w:bookmarkEnd w:id="69"/>
      <w:bookmarkEnd w:id="70"/>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71" w:name="_Toc278891599"/>
      <w:bookmarkStart w:id="72" w:name="_Toc272247702"/>
      <w:bookmarkStart w:id="73" w:name="_Toc11671"/>
      <w:bookmarkStart w:id="74" w:name="_Toc28835"/>
      <w:bookmarkStart w:id="75" w:name="_Toc446599319"/>
      <w:bookmarkStart w:id="76" w:name="_Toc437611460"/>
      <w:r>
        <w:rPr>
          <w:rFonts w:hint="eastAsia" w:ascii="宋体" w:hAnsi="宋体" w:eastAsia="宋体" w:cs="宋体"/>
          <w:color w:val="000000" w:themeColor="text1"/>
          <w:sz w:val="28"/>
          <w:szCs w:val="28"/>
          <w:highlight w:val="none"/>
          <w14:textFill>
            <w14:solidFill>
              <w14:schemeClr w14:val="tx1"/>
            </w14:solidFill>
          </w14:textFill>
        </w:rPr>
        <w:t>十、磋商文件的解释权</w:t>
      </w:r>
      <w:bookmarkEnd w:id="71"/>
      <w:bookmarkEnd w:id="72"/>
      <w:bookmarkEnd w:id="73"/>
      <w:bookmarkEnd w:id="74"/>
      <w:bookmarkEnd w:id="75"/>
      <w:bookmarkEnd w:id="76"/>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77" w:name="_Toc446599320"/>
      <w:bookmarkStart w:id="78" w:name="_Toc437611461"/>
      <w:bookmarkStart w:id="79" w:name="_Toc32366"/>
      <w:bookmarkStart w:id="80" w:name="_Toc11629"/>
      <w:r>
        <w:rPr>
          <w:rFonts w:hint="eastAsia" w:ascii="宋体" w:hAnsi="宋体" w:eastAsia="宋体" w:cs="宋体"/>
          <w:color w:val="000000" w:themeColor="text1"/>
          <w:sz w:val="28"/>
          <w:szCs w:val="28"/>
          <w:highlight w:val="none"/>
          <w14:textFill>
            <w14:solidFill>
              <w14:schemeClr w14:val="tx1"/>
            </w14:solidFill>
          </w14:textFill>
        </w:rPr>
        <w:t>十一、其他注意事项</w:t>
      </w:r>
      <w:bookmarkEnd w:id="77"/>
      <w:bookmarkEnd w:id="78"/>
      <w:bookmarkEnd w:id="79"/>
      <w:bookmarkEnd w:id="80"/>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11.1单位负责人为同一人或者存在直接控股、管理关系的不同供应商，不得参加同一合同项下的政府采购活动。</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11.2供应商为采购项目提供整体设计、规范编制或者项目管理、监理、检测等服务的供应商，不得再参加该采购项目的其他采购活动。</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2"/>
        <w:keepNext w:val="0"/>
        <w:keepLines w:val="0"/>
        <w:pageBreakBefore w:val="0"/>
        <w:widowControl w:val="0"/>
        <w:kinsoku/>
        <w:wordWrap w:val="0"/>
        <w:overflowPunct/>
        <w:autoSpaceDE/>
        <w:autoSpaceDN/>
        <w:bidi w:val="0"/>
        <w:adjustRightInd w:val="0"/>
        <w:snapToGrid w:val="0"/>
        <w:spacing w:line="44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11.5供应商在参加政府采购活动前3年内因违法经营被禁止在一定期限内参加政府采购活动，期限届满的，可以参加政府采购活动。</w:t>
      </w:r>
    </w:p>
    <w:p>
      <w:pPr>
        <w:pStyle w:val="14"/>
        <w:pageBreakBefore w:val="0"/>
        <w:kinsoku/>
        <w:overflowPunct/>
        <w:bidi w:val="0"/>
        <w:adjustRightInd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81" w:name="_Toc293736019"/>
      <w:bookmarkStart w:id="82" w:name="_Toc293739000"/>
      <w:bookmarkStart w:id="83" w:name="_Toc293736062"/>
      <w:bookmarkStart w:id="84" w:name="_Toc7347"/>
      <w:bookmarkStart w:id="85" w:name="_Toc446599321"/>
      <w:bookmarkStart w:id="86" w:name="_Toc9338"/>
      <w:bookmarkStart w:id="87" w:name="_Toc446599322"/>
      <w:bookmarkStart w:id="88" w:name="_Toc293736063"/>
      <w:bookmarkStart w:id="89" w:name="_Toc293739001"/>
      <w:bookmarkStart w:id="90" w:name="_Toc293736020"/>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第三章  采购</w:t>
      </w:r>
      <w:bookmarkEnd w:id="81"/>
      <w:bookmarkEnd w:id="82"/>
      <w:bookmarkEnd w:id="83"/>
      <w:bookmarkStart w:id="91" w:name="_Toc294515580"/>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需求</w:t>
      </w:r>
      <w:bookmarkEnd w:id="84"/>
      <w:bookmarkEnd w:id="85"/>
      <w:bookmarkEnd w:id="86"/>
    </w:p>
    <w:bookmarkEnd w:id="87"/>
    <w:bookmarkEnd w:id="88"/>
    <w:bookmarkEnd w:id="89"/>
    <w:bookmarkEnd w:id="90"/>
    <w:bookmarkEnd w:id="91"/>
    <w:p>
      <w:pPr>
        <w:numPr>
          <w:ilvl w:val="0"/>
          <w:numId w:val="0"/>
        </w:numPr>
        <w:spacing w:line="360" w:lineRule="auto"/>
        <w:jc w:val="both"/>
        <w:rPr>
          <w:rFonts w:hint="eastAsia" w:ascii="华文中宋" w:hAnsi="华文中宋"/>
          <w:b/>
          <w:bCs/>
          <w:color w:val="000000"/>
          <w:sz w:val="28"/>
          <w:szCs w:val="28"/>
          <w:lang w:val="en-US" w:eastAsia="zh-CN"/>
        </w:rPr>
      </w:pPr>
      <w:bookmarkStart w:id="92" w:name="_Toc446599330"/>
      <w:bookmarkStart w:id="93" w:name="_Toc293736067"/>
      <w:bookmarkStart w:id="94" w:name="_Toc293736024"/>
      <w:bookmarkStart w:id="95" w:name="_Toc293739005"/>
      <w:r>
        <w:rPr>
          <w:rFonts w:hint="eastAsia" w:ascii="华文中宋" w:hAnsi="华文中宋"/>
          <w:b/>
          <w:bCs/>
          <w:color w:val="000000"/>
          <w:sz w:val="28"/>
          <w:szCs w:val="28"/>
          <w:lang w:val="en-US" w:eastAsia="zh-CN"/>
        </w:rPr>
        <w:t>1、</w:t>
      </w:r>
      <w:r>
        <w:rPr>
          <w:rFonts w:hint="eastAsia" w:ascii="华文中宋" w:hAnsi="华文中宋"/>
          <w:b/>
          <w:bCs/>
          <w:color w:val="000000"/>
          <w:sz w:val="28"/>
          <w:szCs w:val="28"/>
        </w:rPr>
        <w:t>消防工程维保</w:t>
      </w:r>
      <w:r>
        <w:rPr>
          <w:rFonts w:hint="eastAsia" w:ascii="华文中宋" w:hAnsi="华文中宋"/>
          <w:b/>
          <w:bCs/>
          <w:color w:val="000000"/>
          <w:sz w:val="28"/>
          <w:szCs w:val="28"/>
          <w:lang w:val="en-US" w:eastAsia="zh-CN"/>
        </w:rPr>
        <w:t>内容</w:t>
      </w:r>
    </w:p>
    <w:p>
      <w:pPr>
        <w:pStyle w:val="19"/>
        <w:keepNext w:val="0"/>
        <w:keepLines w:val="0"/>
        <w:pageBreakBefore w:val="0"/>
        <w:widowControl w:val="0"/>
        <w:tabs>
          <w:tab w:val="clear" w:pos="8296"/>
        </w:tabs>
        <w:kinsoku/>
        <w:wordWrap/>
        <w:overflowPunct/>
        <w:topLinePunct w:val="0"/>
        <w:autoSpaceDE w:val="0"/>
        <w:autoSpaceDN/>
        <w:bidi w:val="0"/>
        <w:adjustRightInd/>
        <w:snapToGrid/>
        <w:spacing w:line="560" w:lineRule="exact"/>
        <w:ind w:firstLine="0" w:firstLineChars="0"/>
        <w:textAlignment w:val="auto"/>
        <w:outlineLvl w:val="9"/>
        <w:rPr>
          <w:rFonts w:hint="eastAsia" w:ascii="华文中宋" w:hAnsi="华文中宋"/>
          <w:b/>
          <w:bCs/>
          <w:color w:val="000000"/>
          <w:sz w:val="28"/>
          <w:szCs w:val="28"/>
          <w:lang w:val="en-US" w:eastAsia="zh-CN"/>
        </w:rPr>
      </w:pPr>
      <w:r>
        <w:rPr>
          <w:rFonts w:hint="eastAsia"/>
          <w:b/>
          <w:bCs/>
          <w:sz w:val="28"/>
          <w:szCs w:val="28"/>
          <w:lang w:val="en-US" w:eastAsia="zh-CN"/>
        </w:rPr>
        <w:t>一、</w:t>
      </w:r>
      <w:r>
        <w:rPr>
          <w:rFonts w:hint="eastAsia"/>
          <w:b/>
          <w:bCs/>
          <w:sz w:val="28"/>
          <w:szCs w:val="28"/>
        </w:rPr>
        <w:t>项目</w:t>
      </w:r>
      <w:r>
        <w:rPr>
          <w:rFonts w:hint="eastAsia"/>
          <w:b/>
          <w:bCs/>
          <w:sz w:val="28"/>
          <w:szCs w:val="28"/>
          <w:lang w:val="en-US" w:eastAsia="zh-CN"/>
        </w:rPr>
        <w:t>概况</w:t>
      </w:r>
      <w:r>
        <w:rPr>
          <w:rFonts w:hint="eastAsia"/>
          <w:sz w:val="28"/>
          <w:szCs w:val="28"/>
        </w:rPr>
        <w:t>：</w:t>
      </w:r>
      <w:r>
        <w:rPr>
          <w:rFonts w:hint="eastAsia" w:ascii="宋体" w:hAnsi="宋体"/>
          <w:bCs/>
          <w:sz w:val="28"/>
          <w:szCs w:val="28"/>
          <w:lang w:val="en-US" w:eastAsia="zh-CN"/>
        </w:rPr>
        <w:t>沙雅县人民医院项目位于阿克苏地区沙雅县，项目内建筑有：住院部1#楼，门诊综合楼、妇产中心，综合医技楼，康养楼，职工食堂，总建筑面积为：</w:t>
      </w:r>
      <w:r>
        <w:rPr>
          <w:rFonts w:hint="eastAsia" w:ascii="宋体" w:hAnsi="宋体"/>
          <w:bCs/>
          <w:color w:val="0000FF"/>
          <w:sz w:val="28"/>
          <w:szCs w:val="28"/>
          <w:lang w:val="en-US" w:eastAsia="zh-CN"/>
        </w:rPr>
        <w:t>55386.12</w:t>
      </w:r>
      <w:r>
        <w:rPr>
          <w:rFonts w:hint="eastAsia" w:ascii="宋体" w:hAnsi="宋体"/>
          <w:bCs/>
          <w:sz w:val="28"/>
          <w:szCs w:val="28"/>
          <w:lang w:val="en-US" w:eastAsia="zh-CN"/>
        </w:rPr>
        <w:t>平方米)。</w:t>
      </w:r>
    </w:p>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lang w:val="en-US" w:eastAsia="zh-CN"/>
        </w:rPr>
        <w:t>二</w:t>
      </w:r>
      <w:r>
        <w:rPr>
          <w:rFonts w:hint="eastAsia" w:ascii="宋体" w:hAnsi="宋体"/>
          <w:b/>
          <w:color w:val="000000"/>
          <w:sz w:val="28"/>
          <w:szCs w:val="28"/>
        </w:rPr>
        <w:t>、维保内容及标准：</w:t>
      </w:r>
    </w:p>
    <w:p>
      <w:pPr>
        <w:spacing w:line="360" w:lineRule="auto"/>
        <w:ind w:firstLine="562" w:firstLineChars="200"/>
        <w:jc w:val="both"/>
        <w:rPr>
          <w:rFonts w:hint="eastAsia" w:ascii="宋体" w:hAnsi="宋体"/>
          <w:b/>
          <w:color w:val="000000"/>
          <w:sz w:val="28"/>
          <w:szCs w:val="28"/>
        </w:rPr>
      </w:pPr>
      <w:r>
        <w:rPr>
          <w:rFonts w:hint="eastAsia" w:ascii="宋体" w:hAnsi="宋体"/>
          <w:b/>
          <w:color w:val="000000"/>
          <w:sz w:val="28"/>
          <w:szCs w:val="28"/>
        </w:rPr>
        <w:t>1、消防设施设备维保界限</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636"/>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08" w:type="dxa"/>
            <w:noWrap w:val="0"/>
            <w:vAlign w:val="top"/>
          </w:tcPr>
          <w:p>
            <w:pPr>
              <w:spacing w:line="360" w:lineRule="auto"/>
              <w:jc w:val="both"/>
              <w:rPr>
                <w:rFonts w:hint="eastAsia" w:ascii="宋体" w:hAnsi="宋体"/>
                <w:color w:val="000000"/>
                <w:sz w:val="28"/>
                <w:szCs w:val="28"/>
              </w:rPr>
            </w:pPr>
            <w:r>
              <w:rPr>
                <w:rFonts w:hint="eastAsia" w:ascii="宋体" w:hAnsi="宋体"/>
                <w:color w:val="000000"/>
                <w:sz w:val="28"/>
                <w:szCs w:val="28"/>
              </w:rPr>
              <w:t>序号</w:t>
            </w:r>
          </w:p>
        </w:tc>
        <w:tc>
          <w:tcPr>
            <w:tcW w:w="5636"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维保内容</w:t>
            </w:r>
          </w:p>
        </w:tc>
        <w:tc>
          <w:tcPr>
            <w:tcW w:w="2837"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界限点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tabs>
                <w:tab w:val="left" w:pos="420"/>
              </w:tabs>
              <w:spacing w:line="360" w:lineRule="auto"/>
              <w:ind w:leftChars="200"/>
              <w:jc w:val="both"/>
              <w:rPr>
                <w:rFonts w:hint="eastAsia" w:ascii="宋体" w:hAnsi="宋体"/>
                <w:color w:val="000000"/>
                <w:sz w:val="28"/>
                <w:szCs w:val="28"/>
              </w:rPr>
            </w:pPr>
            <w:r>
              <w:rPr>
                <w:rFonts w:hint="eastAsia" w:ascii="宋体" w:hAnsi="宋体"/>
                <w:color w:val="000000"/>
                <w:sz w:val="28"/>
                <w:szCs w:val="28"/>
              </w:rPr>
              <w:t>1</w:t>
            </w:r>
          </w:p>
        </w:tc>
        <w:tc>
          <w:tcPr>
            <w:tcW w:w="5636" w:type="dxa"/>
            <w:noWrap w:val="0"/>
            <w:vAlign w:val="center"/>
          </w:tcPr>
          <w:p>
            <w:pPr>
              <w:spacing w:line="0" w:lineRule="atLeast"/>
              <w:ind w:leftChars="200"/>
              <w:jc w:val="both"/>
              <w:rPr>
                <w:rFonts w:hint="eastAsia" w:ascii="宋体" w:hAnsi="宋体"/>
                <w:color w:val="000000"/>
                <w:spacing w:val="-18"/>
                <w:sz w:val="28"/>
                <w:szCs w:val="28"/>
              </w:rPr>
            </w:pPr>
            <w:r>
              <w:rPr>
                <w:rFonts w:hint="eastAsia" w:ascii="宋体" w:hAnsi="宋体"/>
                <w:color w:val="000000"/>
                <w:sz w:val="28"/>
                <w:szCs w:val="28"/>
              </w:rPr>
              <w:t>消防供配电设施：停电状态下消防主机正常工作，消防电源工作状态，市电切换，自备发电设备状况</w:t>
            </w:r>
          </w:p>
        </w:tc>
        <w:tc>
          <w:tcPr>
            <w:tcW w:w="2837"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到市电切换设备处，包含切换设备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2</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火灾自动报警系统：自动报警控制器、探测器、控制模块、手动报警按钮等触发装置</w:t>
            </w:r>
          </w:p>
        </w:tc>
        <w:tc>
          <w:tcPr>
            <w:tcW w:w="2837"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3</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自动喷淋系统：湿式报警阀、水流指示器、安全信号阀、压力开关、喷淋泵、喷淋头、自动喷淋系统各种阀门的维护、保养。</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到设备控制电源柜上端电源处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4</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消火栓系统：室内外消火栓、水泵接合器、消火栓按钮、消防水泵、消火栓系统各种阀门的维护、保养。</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到设备控制电源柜上端电源处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5</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防排烟、正压送风系统</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到设备控制电源柜上端电源处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6</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消防电话、应急广播、应急疏散指示照明系统</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消防电话、应急广播全部，应急疏散指示照明至应急柜上端电源处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7</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消防联动设备的电气控制部分</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（不包括电梯、空调设施本身），如乙方发现设备本身发生故障，应及时书面通知甲方，并协助甲方处理。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8</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消防供水设施</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9</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气体灭火系统</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10</w:t>
            </w:r>
          </w:p>
        </w:tc>
        <w:tc>
          <w:tcPr>
            <w:tcW w:w="5636" w:type="dxa"/>
            <w:noWrap w:val="0"/>
            <w:vAlign w:val="center"/>
          </w:tcPr>
          <w:p>
            <w:pPr>
              <w:spacing w:line="0" w:lineRule="atLeast"/>
              <w:ind w:leftChars="200"/>
              <w:jc w:val="both"/>
              <w:rPr>
                <w:rFonts w:hint="eastAsia" w:ascii="宋体" w:hAnsi="宋体"/>
                <w:color w:val="000000"/>
                <w:sz w:val="28"/>
                <w:szCs w:val="28"/>
              </w:rPr>
            </w:pPr>
            <w:r>
              <w:rPr>
                <w:rFonts w:hint="eastAsia" w:ascii="宋体" w:hAnsi="宋体"/>
                <w:color w:val="000000"/>
                <w:sz w:val="28"/>
                <w:szCs w:val="28"/>
              </w:rPr>
              <w:t>泡沫灭火系统</w:t>
            </w:r>
          </w:p>
        </w:tc>
        <w:tc>
          <w:tcPr>
            <w:tcW w:w="2837"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全部</w:t>
            </w:r>
          </w:p>
        </w:tc>
      </w:tr>
    </w:tbl>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rPr>
        <w:t>2、维保内容及标准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20"/>
        <w:gridCol w:w="294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序号</w:t>
            </w:r>
          </w:p>
        </w:tc>
        <w:tc>
          <w:tcPr>
            <w:tcW w:w="4320"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维保内容</w:t>
            </w:r>
          </w:p>
        </w:tc>
        <w:tc>
          <w:tcPr>
            <w:tcW w:w="2941"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维保要求</w:t>
            </w:r>
          </w:p>
        </w:tc>
        <w:tc>
          <w:tcPr>
            <w:tcW w:w="1196"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维保周期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1</w:t>
            </w:r>
          </w:p>
        </w:tc>
        <w:tc>
          <w:tcPr>
            <w:tcW w:w="4320" w:type="dxa"/>
            <w:noWrap w:val="0"/>
            <w:vAlign w:val="center"/>
          </w:tcPr>
          <w:p>
            <w:pPr>
              <w:spacing w:line="0" w:lineRule="atLeast"/>
              <w:ind w:leftChars="200"/>
              <w:jc w:val="both"/>
              <w:rPr>
                <w:rFonts w:hint="eastAsia" w:ascii="宋体" w:hAnsi="宋体"/>
                <w:color w:val="000000"/>
                <w:spacing w:val="-18"/>
                <w:sz w:val="28"/>
                <w:szCs w:val="28"/>
              </w:rPr>
            </w:pPr>
            <w:r>
              <w:rPr>
                <w:rFonts w:hint="eastAsia" w:ascii="宋体" w:hAnsi="宋体"/>
                <w:color w:val="000000"/>
                <w:sz w:val="28"/>
                <w:szCs w:val="28"/>
              </w:rPr>
              <w:t>消防供配电设施：消防电源工作状态，市电切换，自备发电设备状况</w:t>
            </w:r>
          </w:p>
        </w:tc>
        <w:tc>
          <w:tcPr>
            <w:tcW w:w="2941"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工作正常，市电停止时，消防主机工作时间不少于90分值</w:t>
            </w:r>
          </w:p>
        </w:tc>
        <w:tc>
          <w:tcPr>
            <w:tcW w:w="1196"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1</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火灾自动报警系统：自动报警控制器、探测器、控制模块、手动报警按钮等触发装置</w:t>
            </w:r>
          </w:p>
        </w:tc>
        <w:tc>
          <w:tcPr>
            <w:tcW w:w="2941"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安装牢固、内部清洁、功能正常</w:t>
            </w:r>
          </w:p>
        </w:tc>
        <w:tc>
          <w:tcPr>
            <w:tcW w:w="1196"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2</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自动喷淋系统：湿式报警阀、水流指示器、安全信号阀、压力开关、喷淋泵、喷淋头、自动喷淋系统各种阀门的维护、保养。</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报警、管压、运作正常、阀门开启灵活、无锈蚀</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3</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消火栓系统：室内外消火栓、水泵接合器、消火栓按钮、消防水泵、消火栓系统各种阀门的维护、保养。</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报警、管压、运作正常、阀门开启灵活、无锈蚀</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4</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防排烟、正压送风系统</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功能正常、无锈蚀</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5</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消防电话、应急广播、应急疏散指示照明系统的电气控制部分。</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安装牢固、功能正常</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6</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消防联动设备的电气控制部分（不包括电梯、空调设施本身），如乙方发现设备本身发生故障，应及时书面通知甲方，并协助甲方处理。</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7</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喷淋泵控制柜及其内部元件，消防泵控制柜及其内部元件，消防控制柜及其内部元件。</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功能正常，无潮湿霉变现象</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8</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消防供水设施</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功能正常，蓄水量正常</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9</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气体灭火系统</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功能正常、无锈蚀</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spacing w:line="360" w:lineRule="auto"/>
              <w:ind w:leftChars="200"/>
              <w:jc w:val="both"/>
              <w:rPr>
                <w:rFonts w:hint="eastAsia" w:ascii="宋体" w:hAnsi="宋体"/>
                <w:color w:val="000000"/>
                <w:sz w:val="28"/>
                <w:szCs w:val="28"/>
                <w:u w:val="single"/>
              </w:rPr>
            </w:pPr>
            <w:r>
              <w:rPr>
                <w:rFonts w:hint="eastAsia" w:ascii="宋体" w:hAnsi="宋体"/>
                <w:color w:val="000000"/>
                <w:sz w:val="28"/>
                <w:szCs w:val="28"/>
                <w:u w:val="single"/>
              </w:rPr>
              <w:t>10</w:t>
            </w:r>
          </w:p>
        </w:tc>
        <w:tc>
          <w:tcPr>
            <w:tcW w:w="4320" w:type="dxa"/>
            <w:noWrap w:val="0"/>
            <w:vAlign w:val="center"/>
          </w:tcPr>
          <w:p>
            <w:pPr>
              <w:spacing w:line="360" w:lineRule="auto"/>
              <w:ind w:leftChars="200"/>
              <w:jc w:val="both"/>
              <w:rPr>
                <w:rFonts w:hint="eastAsia" w:ascii="宋体" w:hAnsi="宋体"/>
                <w:color w:val="000000"/>
                <w:sz w:val="28"/>
                <w:szCs w:val="28"/>
              </w:rPr>
            </w:pPr>
            <w:r>
              <w:rPr>
                <w:rFonts w:hint="eastAsia" w:ascii="宋体" w:hAnsi="宋体"/>
                <w:color w:val="000000"/>
                <w:sz w:val="28"/>
                <w:szCs w:val="28"/>
              </w:rPr>
              <w:t>泡沫灭火系统</w:t>
            </w:r>
          </w:p>
        </w:tc>
        <w:tc>
          <w:tcPr>
            <w:tcW w:w="2941"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功能正常、无锈蚀</w:t>
            </w:r>
          </w:p>
        </w:tc>
        <w:tc>
          <w:tcPr>
            <w:tcW w:w="1196" w:type="dxa"/>
            <w:noWrap w:val="0"/>
            <w:vAlign w:val="center"/>
          </w:tcPr>
          <w:p>
            <w:pPr>
              <w:ind w:leftChars="200"/>
              <w:jc w:val="both"/>
              <w:rPr>
                <w:rFonts w:hint="eastAsia" w:ascii="宋体" w:hAnsi="宋体"/>
                <w:color w:val="000000"/>
                <w:sz w:val="28"/>
                <w:szCs w:val="28"/>
              </w:rPr>
            </w:pPr>
            <w:r>
              <w:rPr>
                <w:rFonts w:hint="eastAsia" w:ascii="宋体" w:hAnsi="宋体"/>
                <w:color w:val="000000"/>
                <w:sz w:val="28"/>
                <w:szCs w:val="28"/>
              </w:rPr>
              <w:t>季度</w:t>
            </w:r>
          </w:p>
        </w:tc>
      </w:tr>
    </w:tbl>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rPr>
        <w:t>3．首次及常规维保</w:t>
      </w:r>
    </w:p>
    <w:p>
      <w:pPr>
        <w:numPr>
          <w:ilvl w:val="0"/>
          <w:numId w:val="3"/>
        </w:numPr>
        <w:spacing w:line="360" w:lineRule="auto"/>
        <w:ind w:leftChars="200"/>
        <w:jc w:val="both"/>
        <w:rPr>
          <w:rFonts w:hint="eastAsia" w:ascii="华文中宋" w:hAnsi="华文中宋"/>
          <w:color w:val="000000"/>
          <w:sz w:val="28"/>
          <w:szCs w:val="28"/>
        </w:rPr>
      </w:pPr>
      <w:r>
        <w:rPr>
          <w:rFonts w:hint="eastAsia" w:ascii="华文中宋" w:hAnsi="华文中宋"/>
          <w:color w:val="000000"/>
          <w:sz w:val="28"/>
          <w:szCs w:val="28"/>
        </w:rPr>
        <w:t>乙方在第一次进场时，应对该消防系统进行全面检测一次，对所发现的问题和运行状况，用表格和书面形式报告甲方；对不能正常工作的设备及系统进行维护、保养，确实无法保养的设备，报上建设性方案，由甲方选定实施。如未检测上报甲方，甲方视为相关系统工作正常。</w:t>
      </w:r>
    </w:p>
    <w:p>
      <w:pPr>
        <w:numPr>
          <w:ilvl w:val="0"/>
          <w:numId w:val="3"/>
        </w:numPr>
        <w:spacing w:line="360" w:lineRule="auto"/>
        <w:ind w:leftChars="200"/>
        <w:jc w:val="both"/>
        <w:rPr>
          <w:rFonts w:hint="eastAsia" w:ascii="华文中宋" w:hAnsi="华文中宋"/>
          <w:color w:val="000000"/>
          <w:sz w:val="28"/>
          <w:szCs w:val="28"/>
        </w:rPr>
      </w:pPr>
      <w:r>
        <w:rPr>
          <w:rFonts w:hint="eastAsia" w:ascii="华文中宋" w:hAnsi="华文中宋"/>
          <w:color w:val="000000"/>
          <w:sz w:val="28"/>
          <w:szCs w:val="28"/>
        </w:rPr>
        <w:t>每周对每个工程巡检不少于1次，每月定期抽测30%的设备，每周不定期巡查抽检10%的设备，对所发现问题进行及时、全面处理，坚持做到发现一处解决一处，确保系统正常运行。每次检测、巡检或排故完毕后，由双方指定人员在检测报告上签字认可，检测报告由甲方存档。</w:t>
      </w:r>
    </w:p>
    <w:p>
      <w:pPr>
        <w:spacing w:line="360" w:lineRule="auto"/>
        <w:ind w:left="779" w:leftChars="371"/>
        <w:jc w:val="both"/>
        <w:rPr>
          <w:rFonts w:hint="eastAsia" w:ascii="华文中宋" w:hAnsi="华文中宋"/>
          <w:color w:val="000000"/>
          <w:sz w:val="28"/>
          <w:szCs w:val="28"/>
        </w:rPr>
      </w:pPr>
      <w:r>
        <w:rPr>
          <w:rFonts w:hint="eastAsia" w:ascii="华文中宋" w:hAnsi="华文中宋"/>
          <w:color w:val="000000"/>
          <w:sz w:val="28"/>
          <w:szCs w:val="28"/>
        </w:rPr>
        <w:t>（注：年检的当月不再进行季检，季检的当月不再进行月检，月检当周不再进行周检。月度报告应体现本月检查、维保的数量及范围、发现的问题及处理的结果，系统的工作情况、建议和意见等内容）。</w:t>
      </w:r>
    </w:p>
    <w:p>
      <w:pPr>
        <w:numPr>
          <w:ilvl w:val="0"/>
          <w:numId w:val="3"/>
        </w:numPr>
        <w:spacing w:line="360" w:lineRule="auto"/>
        <w:ind w:leftChars="200"/>
        <w:jc w:val="both"/>
        <w:rPr>
          <w:rFonts w:hint="eastAsia" w:ascii="华文中宋" w:hAnsi="华文中宋"/>
          <w:color w:val="000000"/>
          <w:sz w:val="28"/>
          <w:szCs w:val="28"/>
        </w:rPr>
      </w:pPr>
      <w:r>
        <w:rPr>
          <w:rFonts w:hint="eastAsia" w:ascii="华文中宋" w:hAnsi="华文中宋"/>
          <w:color w:val="000000"/>
          <w:sz w:val="28"/>
          <w:szCs w:val="28"/>
        </w:rPr>
        <w:t>甲方发现故障不能自行排除时，应及时组织相关人员到现场，对初级火灾或一般应急事件进行处理。同时电话通知乙方，乙方在与甲方联系确认后30分钟内，必须派人到现场进行处理；需其他维护人员参与实施维护的，应在两小时内赶到现场处理。据实填写维护记录，甲、乙双方有关人员签字后双方分别存档。</w:t>
      </w:r>
    </w:p>
    <w:p>
      <w:pPr>
        <w:numPr>
          <w:ilvl w:val="0"/>
          <w:numId w:val="3"/>
        </w:numPr>
        <w:spacing w:line="360" w:lineRule="auto"/>
        <w:ind w:leftChars="200"/>
        <w:jc w:val="both"/>
        <w:rPr>
          <w:rFonts w:hint="eastAsia" w:ascii="华文中宋" w:hAnsi="华文中宋"/>
          <w:color w:val="000000"/>
          <w:sz w:val="28"/>
          <w:szCs w:val="28"/>
        </w:rPr>
      </w:pPr>
      <w:r>
        <w:rPr>
          <w:rFonts w:hint="eastAsia" w:ascii="华文中宋" w:hAnsi="华文中宋"/>
          <w:color w:val="000000"/>
          <w:sz w:val="28"/>
          <w:szCs w:val="28"/>
        </w:rPr>
        <w:t>当甲方在日常使用过程中发现消防系统出现故障时，</w:t>
      </w:r>
      <w:r>
        <w:rPr>
          <w:rFonts w:hint="eastAsia"/>
          <w:color w:val="000000"/>
          <w:sz w:val="28"/>
          <w:szCs w:val="28"/>
        </w:rPr>
        <w:t>由甲方</w:t>
      </w:r>
      <w:r>
        <w:rPr>
          <w:rFonts w:hint="eastAsia" w:ascii="华文中宋" w:hAnsi="华文中宋"/>
          <w:color w:val="000000"/>
          <w:sz w:val="28"/>
          <w:szCs w:val="28"/>
        </w:rPr>
        <w:t>电话通知乙方，乙方须在2小时内派出专业维修人员赶到现场，紧急排故。对影响整个系统的大故障，乙方须在最短的时间，最迟不超过2天内排除故障，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numPr>
          <w:ilvl w:val="0"/>
          <w:numId w:val="0"/>
        </w:numPr>
        <w:spacing w:line="360" w:lineRule="auto"/>
        <w:ind w:leftChars="200"/>
        <w:jc w:val="both"/>
        <w:rPr>
          <w:rFonts w:hint="eastAsia" w:ascii="华文中宋" w:hAnsi="华文中宋"/>
          <w:color w:val="000000"/>
          <w:sz w:val="28"/>
          <w:szCs w:val="28"/>
        </w:rPr>
      </w:pPr>
    </w:p>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rPr>
        <w:t>4．消防系统故障</w:t>
      </w:r>
    </w:p>
    <w:p>
      <w:pPr>
        <w:spacing w:line="360" w:lineRule="auto"/>
        <w:ind w:leftChars="200" w:firstLine="280" w:firstLineChars="100"/>
        <w:jc w:val="both"/>
        <w:rPr>
          <w:rFonts w:hint="eastAsia" w:ascii="宋体" w:hAnsi="宋体"/>
          <w:color w:val="000000"/>
          <w:sz w:val="28"/>
          <w:szCs w:val="28"/>
        </w:rPr>
      </w:pPr>
      <w:r>
        <w:rPr>
          <w:rFonts w:hint="eastAsia" w:ascii="宋体" w:hAnsi="宋体"/>
          <w:color w:val="000000"/>
          <w:sz w:val="28"/>
          <w:szCs w:val="28"/>
        </w:rPr>
        <w:t>1）初级火灾或一般故障：接甲方通知确认后，乙方须30分钟内派工作人员到现场进行处理，需其他工作人员参与排故的须在2小时内到现场；故障排除后，甲、乙双方对维保记录确认并签字，分别存档。</w:t>
      </w:r>
    </w:p>
    <w:p>
      <w:pPr>
        <w:spacing w:line="360" w:lineRule="auto"/>
        <w:ind w:leftChars="200" w:firstLine="280" w:firstLineChars="100"/>
        <w:jc w:val="both"/>
        <w:rPr>
          <w:rFonts w:hint="eastAsia" w:ascii="宋体" w:hAnsi="宋体"/>
          <w:color w:val="000000"/>
          <w:sz w:val="28"/>
          <w:szCs w:val="28"/>
        </w:rPr>
      </w:pPr>
      <w:r>
        <w:rPr>
          <w:rFonts w:hint="eastAsia" w:ascii="宋体" w:hAnsi="宋体"/>
          <w:color w:val="000000"/>
          <w:sz w:val="28"/>
          <w:szCs w:val="28"/>
        </w:rPr>
        <w:t>2）使用过程中的紧急故障：接甲方电话通知后，乙方须2小时内派专业技术工作人员到现场紧急排故；对于系统大故障须2天内进行处理，恢复系统正常运行。</w:t>
      </w:r>
    </w:p>
    <w:p>
      <w:pPr>
        <w:spacing w:line="360" w:lineRule="auto"/>
        <w:ind w:leftChars="200" w:firstLine="280" w:firstLineChars="100"/>
        <w:jc w:val="both"/>
        <w:rPr>
          <w:rFonts w:hint="eastAsia" w:ascii="宋体" w:hAnsi="宋体"/>
          <w:color w:val="000000"/>
          <w:sz w:val="28"/>
          <w:szCs w:val="28"/>
        </w:rPr>
      </w:pPr>
      <w:r>
        <w:rPr>
          <w:rFonts w:hint="eastAsia" w:ascii="宋体" w:hAnsi="宋体"/>
          <w:color w:val="000000"/>
          <w:sz w:val="28"/>
          <w:szCs w:val="28"/>
        </w:rPr>
        <w:t>3）特殊故障：消防系统设备出现故障，因无备件、特殊元件，而不能及时修复时，乙方经得甲方同意后采取应急措施；不影响整个系统正常运行的局部故障确保在2天内修复，并保证设备正常运行。（如甲方另有原因应出具书面材料方可推迟修复）</w:t>
      </w:r>
    </w:p>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rPr>
        <w:t>5．消防设备零配件</w:t>
      </w:r>
    </w:p>
    <w:p>
      <w:pPr>
        <w:spacing w:line="360" w:lineRule="auto"/>
        <w:ind w:leftChars="200" w:firstLine="560" w:firstLineChars="200"/>
        <w:jc w:val="both"/>
        <w:rPr>
          <w:rFonts w:hint="eastAsia" w:ascii="宋体" w:hAnsi="宋体"/>
          <w:color w:val="000000"/>
          <w:sz w:val="28"/>
          <w:szCs w:val="28"/>
        </w:rPr>
      </w:pPr>
      <w:r>
        <w:rPr>
          <w:rFonts w:hint="eastAsia" w:ascii="宋体" w:hAnsi="宋体"/>
          <w:color w:val="000000"/>
          <w:sz w:val="28"/>
          <w:szCs w:val="28"/>
        </w:rPr>
        <w:t>消防系统设施、设备维修中所需要更换零配件的</w:t>
      </w:r>
      <w:r>
        <w:rPr>
          <w:rFonts w:hint="eastAsia" w:ascii="宋体" w:hAnsi="宋体"/>
          <w:color w:val="000000"/>
          <w:sz w:val="28"/>
          <w:szCs w:val="28"/>
          <w:lang w:eastAsia="zh-CN"/>
        </w:rPr>
        <w:t>（</w:t>
      </w:r>
      <w:r>
        <w:rPr>
          <w:rFonts w:hint="eastAsia" w:ascii="宋体" w:hAnsi="宋体"/>
          <w:color w:val="000000"/>
          <w:sz w:val="28"/>
          <w:szCs w:val="28"/>
          <w:lang w:val="en-US" w:eastAsia="zh-CN"/>
        </w:rPr>
        <w:t>常规、易耗配件由乙方提供</w:t>
      </w:r>
      <w:r>
        <w:rPr>
          <w:rFonts w:hint="eastAsia" w:ascii="宋体" w:hAnsi="宋体"/>
          <w:color w:val="000000"/>
          <w:sz w:val="28"/>
          <w:szCs w:val="28"/>
          <w:lang w:eastAsia="zh-CN"/>
        </w:rPr>
        <w:t>）</w:t>
      </w:r>
      <w:r>
        <w:rPr>
          <w:rFonts w:hint="eastAsia" w:ascii="宋体" w:hAnsi="宋体"/>
          <w:color w:val="000000"/>
          <w:sz w:val="28"/>
          <w:szCs w:val="28"/>
        </w:rPr>
        <w:t>，并完成免费安装。</w:t>
      </w:r>
    </w:p>
    <w:p>
      <w:pPr>
        <w:spacing w:line="360" w:lineRule="auto"/>
        <w:ind w:leftChars="200"/>
        <w:jc w:val="both"/>
        <w:rPr>
          <w:rFonts w:hint="eastAsia" w:ascii="宋体" w:hAnsi="宋体"/>
          <w:b/>
          <w:color w:val="000000"/>
          <w:sz w:val="28"/>
          <w:szCs w:val="28"/>
        </w:rPr>
      </w:pPr>
      <w:r>
        <w:rPr>
          <w:rFonts w:hint="eastAsia" w:ascii="宋体" w:hAnsi="宋体"/>
          <w:b/>
          <w:color w:val="000000"/>
          <w:sz w:val="28"/>
          <w:szCs w:val="28"/>
        </w:rPr>
        <w:t>6．消防演练</w:t>
      </w:r>
    </w:p>
    <w:p>
      <w:pPr>
        <w:spacing w:line="360" w:lineRule="auto"/>
        <w:ind w:leftChars="200" w:firstLine="560" w:firstLineChars="200"/>
        <w:jc w:val="both"/>
        <w:rPr>
          <w:rFonts w:hint="eastAsia" w:ascii="宋体" w:hAnsi="宋体"/>
          <w:color w:val="000000"/>
          <w:sz w:val="28"/>
          <w:szCs w:val="28"/>
        </w:rPr>
      </w:pPr>
      <w:r>
        <w:rPr>
          <w:rFonts w:hint="eastAsia" w:ascii="宋体" w:hAnsi="宋体"/>
          <w:color w:val="000000"/>
          <w:sz w:val="28"/>
          <w:szCs w:val="28"/>
        </w:rPr>
        <w:t>合同期内，乙方完成消防知识和消防技能操作培训不少于6次，甲方根据实际需求确定时间。</w:t>
      </w:r>
    </w:p>
    <w:p>
      <w:pPr>
        <w:pStyle w:val="15"/>
        <w:numPr>
          <w:ilvl w:val="0"/>
          <w:numId w:val="4"/>
        </w:numPr>
        <w:spacing w:line="360" w:lineRule="auto"/>
        <w:ind w:left="0" w:leftChars="0" w:firstLine="562" w:firstLineChars="200"/>
        <w:rPr>
          <w:rFonts w:hint="eastAsia" w:ascii="宋体" w:hAnsi="宋体"/>
          <w:b/>
          <w:bCs w:val="0"/>
          <w:color w:val="000000"/>
          <w:sz w:val="28"/>
          <w:szCs w:val="28"/>
          <w:lang w:val="en-US" w:eastAsia="zh-CN"/>
        </w:rPr>
      </w:pPr>
      <w:r>
        <w:rPr>
          <w:rFonts w:hint="eastAsia" w:ascii="宋体" w:hAnsi="宋体"/>
          <w:b/>
          <w:bCs w:val="0"/>
          <w:color w:val="000000"/>
          <w:sz w:val="28"/>
          <w:szCs w:val="28"/>
          <w:lang w:val="en-US" w:eastAsia="zh-CN"/>
        </w:rPr>
        <w:t>相关报告</w:t>
      </w:r>
    </w:p>
    <w:p>
      <w:pPr>
        <w:pStyle w:val="15"/>
        <w:numPr>
          <w:ilvl w:val="0"/>
          <w:numId w:val="0"/>
        </w:numPr>
        <w:spacing w:line="360" w:lineRule="auto"/>
        <w:ind w:leftChars="200" w:firstLine="560" w:firstLineChars="200"/>
        <w:rPr>
          <w:rFonts w:hint="eastAsia"/>
          <w:b/>
          <w:bCs w:val="0"/>
          <w:sz w:val="28"/>
          <w:szCs w:val="28"/>
          <w:lang w:val="en-US" w:eastAsia="zh-CN"/>
        </w:rPr>
      </w:pPr>
      <w:r>
        <w:rPr>
          <w:rFonts w:hint="eastAsia"/>
          <w:b w:val="0"/>
          <w:bCs/>
          <w:sz w:val="28"/>
          <w:szCs w:val="28"/>
          <w:lang w:val="en-US" w:eastAsia="zh-CN"/>
        </w:rPr>
        <w:t>出具国家认可标准年度检测报告、每月出具消防设施维保书，保证国家消防安全检查合格，如检查中发现问题，均有维保企业承担并立即整改，产生的一切费用均有维保企业承担。</w:t>
      </w:r>
    </w:p>
    <w:p>
      <w:pPr>
        <w:pStyle w:val="15"/>
        <w:numPr>
          <w:ilvl w:val="0"/>
          <w:numId w:val="0"/>
        </w:numPr>
        <w:spacing w:line="360" w:lineRule="auto"/>
        <w:ind w:firstLine="562" w:firstLineChars="200"/>
        <w:rPr>
          <w:rFonts w:hint="default"/>
          <w:b w:val="0"/>
          <w:bCs/>
          <w:sz w:val="28"/>
          <w:szCs w:val="28"/>
          <w:lang w:val="en-US" w:eastAsia="zh-CN"/>
        </w:rPr>
      </w:pPr>
      <w:r>
        <w:rPr>
          <w:rFonts w:hint="eastAsia"/>
          <w:b/>
          <w:bCs w:val="0"/>
          <w:sz w:val="28"/>
          <w:szCs w:val="28"/>
          <w:lang w:val="en-US" w:eastAsia="zh-CN"/>
        </w:rPr>
        <w:t>8、配套消防器材</w:t>
      </w:r>
    </w:p>
    <w:p>
      <w:pPr>
        <w:pStyle w:val="15"/>
        <w:numPr>
          <w:ilvl w:val="0"/>
          <w:numId w:val="0"/>
        </w:numPr>
        <w:spacing w:line="360" w:lineRule="auto"/>
        <w:ind w:firstLine="1120" w:firstLineChars="400"/>
        <w:rPr>
          <w:rFonts w:hint="default" w:ascii="宋体" w:hAnsi="宋体" w:eastAsia="宋体"/>
          <w:color w:val="000000"/>
          <w:sz w:val="28"/>
          <w:szCs w:val="28"/>
          <w:lang w:val="en-US" w:eastAsia="zh-CN"/>
        </w:rPr>
      </w:pPr>
      <w:r>
        <w:rPr>
          <w:rFonts w:hint="eastAsia"/>
          <w:b w:val="0"/>
          <w:bCs/>
          <w:sz w:val="28"/>
          <w:szCs w:val="28"/>
          <w:lang w:val="en-US" w:eastAsia="zh-CN"/>
        </w:rPr>
        <w:t>1、灭火毯20个，2、消防水带250米（10卷），3、消防员服（全套）10套，4、防静电触摸球1个。</w:t>
      </w:r>
    </w:p>
    <w:p>
      <w:pPr>
        <w:widowControl/>
        <w:numPr>
          <w:ilvl w:val="0"/>
          <w:numId w:val="5"/>
        </w:numPr>
        <w:spacing w:before="100" w:beforeAutospacing="1" w:after="100" w:afterAutospacing="1" w:line="360" w:lineRule="auto"/>
        <w:ind w:firstLine="281" w:firstLineChars="100"/>
        <w:jc w:val="both"/>
        <w:outlineLvl w:val="2"/>
        <w:rPr>
          <w:rFonts w:hint="eastAsia" w:ascii="宋体" w:hAnsi="宋体" w:cs="宋体"/>
          <w:b/>
          <w:bCs/>
          <w:color w:val="000000"/>
          <w:kern w:val="0"/>
          <w:sz w:val="28"/>
          <w:szCs w:val="28"/>
          <w:lang w:val="en-US" w:eastAsia="zh-CN"/>
        </w:rPr>
      </w:pPr>
      <w:bookmarkStart w:id="96" w:name="_Toc30821"/>
      <w:r>
        <w:rPr>
          <w:rFonts w:ascii="宋体" w:hAnsi="宋体" w:cs="宋体"/>
          <w:b/>
          <w:bCs/>
          <w:color w:val="000000"/>
          <w:kern w:val="0"/>
          <w:sz w:val="28"/>
          <w:szCs w:val="28"/>
        </w:rPr>
        <w:t>消防工程维保</w:t>
      </w:r>
      <w:r>
        <w:rPr>
          <w:rFonts w:hint="eastAsia" w:ascii="宋体" w:hAnsi="宋体" w:cs="宋体"/>
          <w:b/>
          <w:bCs/>
          <w:color w:val="000000"/>
          <w:kern w:val="0"/>
          <w:sz w:val="28"/>
          <w:szCs w:val="28"/>
          <w:lang w:val="en-US" w:eastAsia="zh-CN"/>
        </w:rPr>
        <w:t>细则</w:t>
      </w:r>
      <w:bookmarkEnd w:id="96"/>
    </w:p>
    <w:p>
      <w:pPr>
        <w:widowControl/>
        <w:numPr>
          <w:ilvl w:val="0"/>
          <w:numId w:val="0"/>
        </w:numPr>
        <w:spacing w:before="100" w:beforeAutospacing="1" w:after="100" w:afterAutospacing="1" w:line="360" w:lineRule="auto"/>
        <w:ind w:firstLine="840" w:firstLineChars="300"/>
        <w:jc w:val="both"/>
        <w:outlineLvl w:val="2"/>
        <w:rPr>
          <w:rFonts w:hint="eastAsia" w:ascii="宋体" w:hAnsi="宋体" w:cs="宋体"/>
          <w:color w:val="000000"/>
          <w:kern w:val="0"/>
          <w:sz w:val="28"/>
          <w:szCs w:val="28"/>
        </w:rPr>
      </w:pPr>
      <w:bookmarkStart w:id="97" w:name="_Toc22896"/>
      <w:r>
        <w:rPr>
          <w:rFonts w:ascii="宋体" w:hAnsi="宋体" w:cs="宋体"/>
          <w:color w:val="000000"/>
          <w:kern w:val="0"/>
          <w:sz w:val="28"/>
          <w:szCs w:val="28"/>
        </w:rPr>
        <w:t>依照国家《火灾自动报警系统施工及验收规范》、《自动喷水灭火系统施工及验收规范》、《建筑自动消防设施及消防控制室规范化管理标准》</w:t>
      </w:r>
      <w:r>
        <w:rPr>
          <w:rFonts w:hint="eastAsia" w:ascii="宋体" w:hAnsi="宋体" w:cs="宋体"/>
          <w:color w:val="000000"/>
          <w:kern w:val="0"/>
          <w:sz w:val="28"/>
          <w:szCs w:val="28"/>
        </w:rPr>
        <w:t>、</w:t>
      </w:r>
      <w:r>
        <w:rPr>
          <w:rFonts w:hint="eastAsia" w:ascii="宋体" w:hAnsi="宋体"/>
          <w:color w:val="000000"/>
          <w:sz w:val="28"/>
          <w:szCs w:val="28"/>
        </w:rPr>
        <w:t>《建筑消防设施检测技术规程》GA503、</w:t>
      </w:r>
      <w:r>
        <w:rPr>
          <w:rFonts w:hint="eastAsia" w:ascii="宋体" w:hAnsi="宋体"/>
          <w:bCs/>
          <w:color w:val="000000"/>
          <w:sz w:val="28"/>
          <w:szCs w:val="28"/>
        </w:rPr>
        <w:t>《建筑消防设施的维护管理》GA587</w:t>
      </w:r>
      <w:r>
        <w:rPr>
          <w:rFonts w:ascii="宋体" w:hAnsi="宋体" w:cs="宋体"/>
          <w:color w:val="000000"/>
          <w:kern w:val="0"/>
          <w:sz w:val="28"/>
          <w:szCs w:val="28"/>
        </w:rPr>
        <w:t>等规范，结合</w:t>
      </w:r>
      <w:r>
        <w:rPr>
          <w:rFonts w:hint="eastAsia" w:ascii="宋体" w:hAnsi="宋体" w:cs="宋体"/>
          <w:color w:val="000000"/>
          <w:kern w:val="0"/>
          <w:sz w:val="28"/>
          <w:szCs w:val="28"/>
        </w:rPr>
        <w:t>项目消防</w:t>
      </w:r>
      <w:r>
        <w:rPr>
          <w:rFonts w:ascii="宋体" w:hAnsi="宋体" w:cs="宋体"/>
          <w:color w:val="000000"/>
          <w:kern w:val="0"/>
          <w:sz w:val="28"/>
          <w:szCs w:val="28"/>
        </w:rPr>
        <w:t>设备实际和管理要求，使整个维保工作系统化、规范化、档案化。特制定如下维保计划：</w:t>
      </w:r>
      <w:bookmarkEnd w:id="97"/>
    </w:p>
    <w:p>
      <w:pPr>
        <w:spacing w:line="360" w:lineRule="auto"/>
        <w:ind w:leftChars="200"/>
        <w:jc w:val="both"/>
        <w:rPr>
          <w:rFonts w:hint="eastAsia" w:ascii="宋体" w:hAnsi="宋体" w:cs="宋体"/>
          <w:b/>
          <w:color w:val="000000"/>
          <w:kern w:val="0"/>
          <w:sz w:val="28"/>
          <w:szCs w:val="28"/>
        </w:rPr>
      </w:pPr>
      <w:r>
        <w:rPr>
          <w:rFonts w:ascii="宋体" w:hAnsi="宋体" w:cs="宋体"/>
          <w:b/>
          <w:color w:val="000000"/>
          <w:kern w:val="0"/>
          <w:sz w:val="28"/>
          <w:szCs w:val="28"/>
        </w:rPr>
        <w:t>一、消防系统维保准备</w:t>
      </w:r>
    </w:p>
    <w:p>
      <w:pPr>
        <w:numPr>
          <w:ilvl w:val="0"/>
          <w:numId w:val="6"/>
        </w:numPr>
        <w:spacing w:line="360" w:lineRule="auto"/>
        <w:ind w:leftChars="200"/>
        <w:jc w:val="both"/>
        <w:rPr>
          <w:rFonts w:hint="eastAsia" w:ascii="宋体" w:hAnsi="宋体" w:cs="宋体"/>
          <w:color w:val="000000"/>
          <w:kern w:val="0"/>
          <w:sz w:val="28"/>
          <w:szCs w:val="28"/>
        </w:rPr>
      </w:pPr>
      <w:r>
        <w:rPr>
          <w:rFonts w:hint="eastAsia" w:ascii="宋体" w:hAnsi="宋体" w:cs="宋体"/>
          <w:color w:val="000000"/>
          <w:kern w:val="0"/>
          <w:sz w:val="28"/>
          <w:szCs w:val="28"/>
        </w:rPr>
        <w:t>维保人员</w:t>
      </w:r>
      <w:r>
        <w:rPr>
          <w:rFonts w:ascii="宋体" w:hAnsi="宋体" w:cs="宋体"/>
          <w:color w:val="000000"/>
          <w:kern w:val="0"/>
          <w:sz w:val="28"/>
          <w:szCs w:val="28"/>
        </w:rPr>
        <w:t>详阅</w:t>
      </w:r>
      <w:r>
        <w:rPr>
          <w:rFonts w:hint="eastAsia" w:ascii="宋体" w:hAnsi="宋体" w:cs="宋体"/>
          <w:color w:val="000000"/>
          <w:kern w:val="0"/>
          <w:sz w:val="28"/>
          <w:szCs w:val="28"/>
        </w:rPr>
        <w:t>我</w:t>
      </w:r>
      <w:r>
        <w:rPr>
          <w:rFonts w:ascii="宋体" w:hAnsi="宋体" w:cs="宋体"/>
          <w:color w:val="000000"/>
          <w:kern w:val="0"/>
          <w:sz w:val="28"/>
          <w:szCs w:val="28"/>
        </w:rPr>
        <w:t>方提供的各类图纸资料，熟悉消防设备、消防水源的现状</w:t>
      </w:r>
      <w:r>
        <w:rPr>
          <w:rFonts w:hint="eastAsia" w:ascii="宋体" w:hAnsi="宋体" w:cs="宋体"/>
          <w:color w:val="000000"/>
          <w:kern w:val="0"/>
          <w:sz w:val="28"/>
          <w:szCs w:val="28"/>
        </w:rPr>
        <w:t>（经甲方考核）</w:t>
      </w:r>
      <w:r>
        <w:rPr>
          <w:rFonts w:ascii="宋体" w:hAnsi="宋体" w:cs="宋体"/>
          <w:color w:val="000000"/>
          <w:kern w:val="0"/>
          <w:sz w:val="28"/>
          <w:szCs w:val="28"/>
        </w:rPr>
        <w:t>。</w:t>
      </w:r>
    </w:p>
    <w:p>
      <w:pPr>
        <w:numPr>
          <w:ilvl w:val="0"/>
          <w:numId w:val="6"/>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维保人员佩证上岗。</w:t>
      </w:r>
    </w:p>
    <w:p>
      <w:pPr>
        <w:numPr>
          <w:ilvl w:val="0"/>
          <w:numId w:val="7"/>
        </w:numPr>
        <w:spacing w:line="360" w:lineRule="auto"/>
        <w:ind w:leftChars="200"/>
        <w:jc w:val="both"/>
        <w:rPr>
          <w:rFonts w:ascii="宋体" w:hAnsi="宋体" w:cs="宋体"/>
          <w:b/>
          <w:color w:val="000000"/>
          <w:kern w:val="0"/>
          <w:sz w:val="28"/>
          <w:szCs w:val="28"/>
        </w:rPr>
      </w:pPr>
      <w:r>
        <w:rPr>
          <w:rFonts w:ascii="宋体" w:hAnsi="宋体" w:cs="宋体"/>
          <w:b/>
          <w:color w:val="000000"/>
          <w:kern w:val="0"/>
          <w:sz w:val="28"/>
          <w:szCs w:val="28"/>
        </w:rPr>
        <w:t>消防系统检查</w:t>
      </w:r>
    </w:p>
    <w:p>
      <w:pPr>
        <w:numPr>
          <w:ilvl w:val="0"/>
          <w:numId w:val="8"/>
        </w:numPr>
        <w:spacing w:line="360" w:lineRule="auto"/>
        <w:ind w:left="845" w:leftChars="200" w:hanging="425" w:firstLineChars="0"/>
        <w:jc w:val="both"/>
        <w:rPr>
          <w:rFonts w:hint="eastAsia" w:ascii="宋体" w:hAnsi="宋体" w:cs="宋体"/>
          <w:b/>
          <w:color w:val="000000"/>
          <w:kern w:val="0"/>
          <w:sz w:val="28"/>
          <w:szCs w:val="28"/>
        </w:rPr>
      </w:pPr>
      <w:r>
        <w:rPr>
          <w:rFonts w:hint="eastAsia" w:ascii="宋体" w:hAnsi="宋体" w:cs="宋体"/>
          <w:b/>
          <w:color w:val="000000"/>
          <w:kern w:val="0"/>
          <w:sz w:val="28"/>
          <w:szCs w:val="28"/>
        </w:rPr>
        <w:t>月检</w:t>
      </w:r>
    </w:p>
    <w:p>
      <w:pPr>
        <w:numPr>
          <w:ilvl w:val="1"/>
          <w:numId w:val="8"/>
        </w:numPr>
        <w:spacing w:line="360" w:lineRule="auto"/>
        <w:ind w:left="873" w:leftChars="200" w:hanging="453" w:firstLineChars="0"/>
        <w:jc w:val="both"/>
        <w:rPr>
          <w:b/>
          <w:color w:val="000000"/>
          <w:sz w:val="28"/>
          <w:szCs w:val="28"/>
        </w:rPr>
      </w:pPr>
      <w:r>
        <w:rPr>
          <w:b/>
          <w:color w:val="000000"/>
          <w:sz w:val="28"/>
          <w:szCs w:val="28"/>
        </w:rPr>
        <w:t>火灾自动报警系统</w:t>
      </w:r>
    </w:p>
    <w:p>
      <w:pPr>
        <w:numPr>
          <w:ilvl w:val="2"/>
          <w:numId w:val="8"/>
        </w:numPr>
        <w:spacing w:line="360" w:lineRule="auto"/>
        <w:ind w:left="1128" w:leftChars="200" w:hanging="708" w:firstLineChars="0"/>
        <w:jc w:val="both"/>
        <w:rPr>
          <w:color w:val="000000"/>
          <w:sz w:val="28"/>
          <w:szCs w:val="28"/>
        </w:rPr>
      </w:pPr>
      <w:r>
        <w:rPr>
          <w:color w:val="000000"/>
          <w:sz w:val="28"/>
          <w:szCs w:val="28"/>
        </w:rPr>
        <w:t>火灾自动报警装置</w:t>
      </w:r>
    </w:p>
    <w:p>
      <w:pPr>
        <w:numPr>
          <w:ilvl w:val="2"/>
          <w:numId w:val="8"/>
        </w:numPr>
        <w:spacing w:line="360" w:lineRule="auto"/>
        <w:ind w:left="1128" w:leftChars="200" w:hanging="708" w:firstLineChars="0"/>
        <w:jc w:val="both"/>
        <w:rPr>
          <w:color w:val="000000"/>
          <w:sz w:val="28"/>
          <w:szCs w:val="28"/>
        </w:rPr>
      </w:pPr>
      <w:r>
        <w:rPr>
          <w:color w:val="000000"/>
          <w:sz w:val="28"/>
          <w:szCs w:val="28"/>
        </w:rPr>
        <w:t>检查总数量</w:t>
      </w:r>
      <w:r>
        <w:rPr>
          <w:rFonts w:hint="eastAsia"/>
          <w:color w:val="000000"/>
          <w:sz w:val="28"/>
          <w:szCs w:val="28"/>
        </w:rPr>
        <w:t>3</w:t>
      </w:r>
      <w:r>
        <w:rPr>
          <w:color w:val="000000"/>
          <w:sz w:val="28"/>
          <w:szCs w:val="28"/>
        </w:rPr>
        <w:t>0%的火灾报警探测器功能。</w:t>
      </w:r>
    </w:p>
    <w:p>
      <w:pPr>
        <w:numPr>
          <w:ilvl w:val="2"/>
          <w:numId w:val="8"/>
        </w:numPr>
        <w:spacing w:line="360" w:lineRule="auto"/>
        <w:ind w:left="1128" w:leftChars="200" w:hanging="708" w:firstLineChars="0"/>
        <w:jc w:val="both"/>
        <w:rPr>
          <w:color w:val="000000"/>
          <w:sz w:val="28"/>
          <w:szCs w:val="28"/>
        </w:rPr>
      </w:pPr>
      <w:r>
        <w:rPr>
          <w:color w:val="000000"/>
          <w:sz w:val="28"/>
          <w:szCs w:val="28"/>
        </w:rPr>
        <w:t>检查总数量</w:t>
      </w:r>
      <w:r>
        <w:rPr>
          <w:rFonts w:hint="eastAsia"/>
          <w:color w:val="000000"/>
          <w:sz w:val="28"/>
          <w:szCs w:val="28"/>
        </w:rPr>
        <w:t>3</w:t>
      </w:r>
      <w:r>
        <w:rPr>
          <w:color w:val="000000"/>
          <w:sz w:val="28"/>
          <w:szCs w:val="28"/>
        </w:rPr>
        <w:t>0％的手动报警功能。</w:t>
      </w:r>
    </w:p>
    <w:p>
      <w:pPr>
        <w:numPr>
          <w:ilvl w:val="2"/>
          <w:numId w:val="8"/>
        </w:numPr>
        <w:spacing w:line="360" w:lineRule="auto"/>
        <w:ind w:left="1128" w:leftChars="200" w:hanging="708" w:firstLineChars="0"/>
        <w:jc w:val="both"/>
        <w:rPr>
          <w:color w:val="000000"/>
          <w:sz w:val="28"/>
          <w:szCs w:val="28"/>
        </w:rPr>
      </w:pPr>
      <w:r>
        <w:rPr>
          <w:color w:val="000000"/>
          <w:sz w:val="28"/>
          <w:szCs w:val="28"/>
        </w:rPr>
        <w:t>警报装置</w:t>
      </w:r>
      <w:r>
        <w:rPr>
          <w:rFonts w:hint="eastAsia"/>
          <w:color w:val="000000"/>
          <w:sz w:val="28"/>
          <w:szCs w:val="28"/>
        </w:rPr>
        <w:t>功能</w:t>
      </w:r>
    </w:p>
    <w:p>
      <w:pPr>
        <w:numPr>
          <w:ilvl w:val="2"/>
          <w:numId w:val="8"/>
        </w:numPr>
        <w:spacing w:line="360" w:lineRule="auto"/>
        <w:ind w:left="1128" w:leftChars="200" w:hanging="708" w:firstLineChars="0"/>
        <w:jc w:val="both"/>
        <w:rPr>
          <w:color w:val="000000"/>
          <w:sz w:val="28"/>
          <w:szCs w:val="28"/>
        </w:rPr>
      </w:pPr>
      <w:r>
        <w:rPr>
          <w:rFonts w:hint="eastAsia"/>
          <w:color w:val="000000"/>
          <w:sz w:val="28"/>
          <w:szCs w:val="28"/>
        </w:rPr>
        <w:t>检查</w:t>
      </w:r>
      <w:r>
        <w:rPr>
          <w:color w:val="000000"/>
          <w:sz w:val="28"/>
          <w:szCs w:val="28"/>
        </w:rPr>
        <w:t>火灾报警控制器</w:t>
      </w:r>
      <w:r>
        <w:rPr>
          <w:rFonts w:hint="eastAsia"/>
          <w:color w:val="000000"/>
          <w:sz w:val="28"/>
          <w:szCs w:val="28"/>
        </w:rPr>
        <w:t>报警报故功能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rFonts w:hint="eastAsia"/>
          <w:color w:val="000000"/>
          <w:sz w:val="28"/>
          <w:szCs w:val="28"/>
        </w:rPr>
        <w:t>检查</w:t>
      </w:r>
      <w:r>
        <w:rPr>
          <w:color w:val="000000"/>
          <w:sz w:val="28"/>
          <w:szCs w:val="28"/>
        </w:rPr>
        <w:t>消防联动控制设备</w:t>
      </w:r>
      <w:r>
        <w:rPr>
          <w:rFonts w:hint="eastAsia"/>
          <w:color w:val="000000"/>
          <w:sz w:val="28"/>
          <w:szCs w:val="28"/>
        </w:rPr>
        <w:t>运行功能</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消防给水</w:t>
      </w:r>
      <w:r>
        <w:rPr>
          <w:rFonts w:hint="eastAsia"/>
          <w:b/>
          <w:color w:val="000000"/>
          <w:sz w:val="28"/>
          <w:szCs w:val="28"/>
        </w:rPr>
        <w:t>及消火栓</w:t>
      </w:r>
      <w:r>
        <w:rPr>
          <w:b/>
          <w:color w:val="000000"/>
          <w:sz w:val="28"/>
          <w:szCs w:val="28"/>
        </w:rPr>
        <w:t>系统</w:t>
      </w:r>
    </w:p>
    <w:p>
      <w:pPr>
        <w:numPr>
          <w:ilvl w:val="2"/>
          <w:numId w:val="8"/>
        </w:numPr>
        <w:spacing w:line="360" w:lineRule="auto"/>
        <w:ind w:left="1128" w:leftChars="200" w:hanging="708" w:firstLineChars="0"/>
        <w:jc w:val="both"/>
        <w:rPr>
          <w:color w:val="000000"/>
          <w:sz w:val="28"/>
          <w:szCs w:val="28"/>
        </w:rPr>
      </w:pPr>
      <w:r>
        <w:rPr>
          <w:color w:val="000000"/>
          <w:sz w:val="28"/>
          <w:szCs w:val="28"/>
        </w:rPr>
        <w:t>消防水池、水箱或增压设施</w:t>
      </w:r>
      <w:r>
        <w:rPr>
          <w:rFonts w:hint="eastAsia"/>
          <w:color w:val="000000"/>
          <w:sz w:val="28"/>
          <w:szCs w:val="28"/>
        </w:rPr>
        <w:t>完好情况及是否符合要求</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消防水泵及水泵控制柜</w:t>
      </w:r>
      <w:r>
        <w:rPr>
          <w:rFonts w:hint="eastAsia"/>
          <w:color w:val="000000"/>
          <w:sz w:val="28"/>
          <w:szCs w:val="28"/>
        </w:rPr>
        <w:t>功能</w:t>
      </w:r>
      <w:r>
        <w:rPr>
          <w:color w:val="000000"/>
          <w:sz w:val="28"/>
          <w:szCs w:val="28"/>
        </w:rPr>
        <w:t>。</w:t>
      </w:r>
    </w:p>
    <w:p>
      <w:pPr>
        <w:numPr>
          <w:ilvl w:val="2"/>
          <w:numId w:val="8"/>
        </w:numPr>
        <w:spacing w:line="360" w:lineRule="auto"/>
        <w:ind w:left="1128" w:leftChars="200" w:hanging="708" w:firstLineChars="0"/>
        <w:jc w:val="both"/>
        <w:rPr>
          <w:rFonts w:hint="eastAsia"/>
          <w:color w:val="000000"/>
          <w:sz w:val="28"/>
          <w:szCs w:val="28"/>
        </w:rPr>
      </w:pPr>
      <w:r>
        <w:rPr>
          <w:color w:val="000000"/>
          <w:sz w:val="28"/>
          <w:szCs w:val="28"/>
        </w:rPr>
        <w:t>水泵接合器</w:t>
      </w:r>
      <w:r>
        <w:rPr>
          <w:rFonts w:hint="eastAsia"/>
          <w:color w:val="000000"/>
          <w:sz w:val="28"/>
          <w:szCs w:val="28"/>
        </w:rPr>
        <w:t>是否完好有效</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室内消火栓、消防卷盘、消火栓启泵按钮</w:t>
      </w:r>
      <w:r>
        <w:rPr>
          <w:rFonts w:hint="eastAsia"/>
          <w:color w:val="000000"/>
          <w:sz w:val="28"/>
          <w:szCs w:val="28"/>
        </w:rPr>
        <w:t>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室外消火栓</w:t>
      </w:r>
      <w:r>
        <w:rPr>
          <w:rFonts w:hint="eastAsia"/>
          <w:color w:val="000000"/>
          <w:sz w:val="28"/>
          <w:szCs w:val="28"/>
        </w:rPr>
        <w:t>是否完好有效</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自动喷水灭火系统</w:t>
      </w:r>
    </w:p>
    <w:p>
      <w:pPr>
        <w:numPr>
          <w:ilvl w:val="2"/>
          <w:numId w:val="8"/>
        </w:numPr>
        <w:spacing w:line="360" w:lineRule="auto"/>
        <w:ind w:left="1128" w:leftChars="200" w:hanging="708" w:firstLineChars="0"/>
        <w:jc w:val="both"/>
        <w:rPr>
          <w:color w:val="000000"/>
          <w:sz w:val="28"/>
          <w:szCs w:val="28"/>
        </w:rPr>
      </w:pPr>
      <w:r>
        <w:rPr>
          <w:color w:val="000000"/>
          <w:sz w:val="28"/>
          <w:szCs w:val="28"/>
        </w:rPr>
        <w:t>水池、水箱和增压设施</w:t>
      </w:r>
      <w:r>
        <w:rPr>
          <w:rFonts w:hint="eastAsia"/>
          <w:color w:val="000000"/>
          <w:sz w:val="28"/>
          <w:szCs w:val="28"/>
        </w:rPr>
        <w:t>完好情况及是否符合要求</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消防水泵及水泵控制柜</w:t>
      </w:r>
      <w:r>
        <w:rPr>
          <w:rFonts w:hint="eastAsia"/>
          <w:color w:val="000000"/>
          <w:sz w:val="28"/>
          <w:szCs w:val="28"/>
        </w:rPr>
        <w:t>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控制信号阀</w:t>
      </w:r>
      <w:r>
        <w:rPr>
          <w:rFonts w:hint="eastAsia"/>
          <w:color w:val="000000"/>
          <w:sz w:val="28"/>
          <w:szCs w:val="28"/>
        </w:rPr>
        <w:t>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水流指示器</w:t>
      </w:r>
      <w:r>
        <w:rPr>
          <w:rFonts w:hint="eastAsia"/>
          <w:color w:val="000000"/>
          <w:sz w:val="28"/>
          <w:szCs w:val="28"/>
        </w:rPr>
        <w:t>报警功能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通过末端试水，至少对10%喷头进行功能检查。</w:t>
      </w:r>
    </w:p>
    <w:p>
      <w:pPr>
        <w:numPr>
          <w:ilvl w:val="2"/>
          <w:numId w:val="8"/>
        </w:numPr>
        <w:spacing w:line="360" w:lineRule="auto"/>
        <w:ind w:left="1128" w:leftChars="200" w:hanging="708" w:firstLineChars="0"/>
        <w:jc w:val="both"/>
        <w:rPr>
          <w:color w:val="000000"/>
          <w:sz w:val="28"/>
          <w:szCs w:val="28"/>
        </w:rPr>
      </w:pPr>
      <w:r>
        <w:rPr>
          <w:color w:val="000000"/>
          <w:sz w:val="28"/>
          <w:szCs w:val="28"/>
        </w:rPr>
        <w:t>末端试水装置</w:t>
      </w:r>
      <w:r>
        <w:rPr>
          <w:rFonts w:hint="eastAsia"/>
          <w:color w:val="000000"/>
          <w:sz w:val="28"/>
          <w:szCs w:val="28"/>
        </w:rPr>
        <w:t>完好及功能是否正常</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气体灭火系统</w:t>
      </w:r>
    </w:p>
    <w:p>
      <w:pPr>
        <w:numPr>
          <w:ilvl w:val="2"/>
          <w:numId w:val="8"/>
        </w:numPr>
        <w:spacing w:line="360" w:lineRule="auto"/>
        <w:ind w:left="1128" w:leftChars="200" w:hanging="708" w:firstLineChars="0"/>
        <w:jc w:val="both"/>
        <w:rPr>
          <w:color w:val="000000"/>
          <w:sz w:val="28"/>
          <w:szCs w:val="28"/>
        </w:rPr>
      </w:pPr>
      <w:r>
        <w:rPr>
          <w:color w:val="000000"/>
          <w:sz w:val="28"/>
          <w:szCs w:val="28"/>
        </w:rPr>
        <w:t>灭火器储存容器</w:t>
      </w:r>
      <w:r>
        <w:rPr>
          <w:rFonts w:hint="eastAsia"/>
          <w:color w:val="000000"/>
          <w:sz w:val="28"/>
          <w:szCs w:val="28"/>
        </w:rPr>
        <w:t>是否完好有效</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驱动装置，紧急启动、停止装置，声光报警装置</w:t>
      </w:r>
      <w:r>
        <w:rPr>
          <w:rFonts w:hint="eastAsia"/>
          <w:color w:val="000000"/>
          <w:sz w:val="28"/>
          <w:szCs w:val="28"/>
        </w:rPr>
        <w:t>各功能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气体灭火控制盘</w:t>
      </w:r>
      <w:r>
        <w:rPr>
          <w:rFonts w:hint="eastAsia"/>
          <w:color w:val="000000"/>
          <w:sz w:val="28"/>
          <w:szCs w:val="28"/>
        </w:rPr>
        <w:t>功能</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防烟和排烟设施</w:t>
      </w:r>
    </w:p>
    <w:p>
      <w:pPr>
        <w:numPr>
          <w:ilvl w:val="2"/>
          <w:numId w:val="8"/>
        </w:numPr>
        <w:spacing w:line="360" w:lineRule="auto"/>
        <w:ind w:left="1128" w:leftChars="200" w:hanging="708" w:firstLineChars="0"/>
        <w:jc w:val="both"/>
        <w:rPr>
          <w:color w:val="000000"/>
          <w:sz w:val="28"/>
          <w:szCs w:val="28"/>
        </w:rPr>
      </w:pPr>
      <w:r>
        <w:rPr>
          <w:color w:val="000000"/>
          <w:sz w:val="28"/>
          <w:szCs w:val="28"/>
        </w:rPr>
        <w:t>机械加压送风机以及系统功能，送风机控制柜</w:t>
      </w:r>
      <w:r>
        <w:rPr>
          <w:rFonts w:hint="eastAsia"/>
          <w:color w:val="000000"/>
          <w:sz w:val="28"/>
          <w:szCs w:val="28"/>
        </w:rPr>
        <w:t>功能</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机械排烟风机、排烟阀以及系统功能，排烟风机控制柜</w:t>
      </w:r>
      <w:r>
        <w:rPr>
          <w:rFonts w:hint="eastAsia"/>
          <w:color w:val="000000"/>
          <w:sz w:val="28"/>
          <w:szCs w:val="28"/>
        </w:rPr>
        <w:t>功能</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应急照明、疏散指示标志、消防电话和应急广播</w:t>
      </w:r>
    </w:p>
    <w:p>
      <w:pPr>
        <w:numPr>
          <w:ilvl w:val="2"/>
          <w:numId w:val="8"/>
        </w:numPr>
        <w:spacing w:line="360" w:lineRule="auto"/>
        <w:ind w:left="1128" w:leftChars="200" w:hanging="708" w:firstLineChars="0"/>
        <w:jc w:val="both"/>
        <w:rPr>
          <w:color w:val="000000"/>
          <w:sz w:val="28"/>
          <w:szCs w:val="28"/>
        </w:rPr>
      </w:pPr>
      <w:r>
        <w:rPr>
          <w:color w:val="000000"/>
          <w:sz w:val="28"/>
          <w:szCs w:val="28"/>
        </w:rPr>
        <w:t>电源切换和充电功能。</w:t>
      </w:r>
    </w:p>
    <w:p>
      <w:pPr>
        <w:numPr>
          <w:ilvl w:val="2"/>
          <w:numId w:val="8"/>
        </w:numPr>
        <w:spacing w:line="360" w:lineRule="auto"/>
        <w:ind w:left="1128" w:leftChars="200" w:hanging="708" w:firstLineChars="0"/>
        <w:jc w:val="both"/>
        <w:rPr>
          <w:color w:val="000000"/>
          <w:sz w:val="28"/>
          <w:szCs w:val="28"/>
        </w:rPr>
      </w:pPr>
      <w:r>
        <w:rPr>
          <w:color w:val="000000"/>
          <w:sz w:val="28"/>
          <w:szCs w:val="28"/>
        </w:rPr>
        <w:t>标识正确性。</w:t>
      </w:r>
    </w:p>
    <w:p>
      <w:pPr>
        <w:numPr>
          <w:ilvl w:val="2"/>
          <w:numId w:val="8"/>
        </w:numPr>
        <w:spacing w:line="360" w:lineRule="auto"/>
        <w:ind w:left="1128" w:leftChars="200" w:hanging="708" w:firstLineChars="0"/>
        <w:jc w:val="both"/>
        <w:rPr>
          <w:color w:val="000000"/>
          <w:sz w:val="28"/>
          <w:szCs w:val="28"/>
        </w:rPr>
      </w:pPr>
      <w:r>
        <w:rPr>
          <w:color w:val="000000"/>
          <w:sz w:val="28"/>
          <w:szCs w:val="28"/>
        </w:rPr>
        <w:t>通话、广播质量</w:t>
      </w:r>
      <w:r>
        <w:rPr>
          <w:rFonts w:hint="eastAsia"/>
          <w:color w:val="000000"/>
          <w:sz w:val="28"/>
          <w:szCs w:val="28"/>
        </w:rPr>
        <w:t>是否符合要求</w:t>
      </w:r>
      <w:r>
        <w:rPr>
          <w:color w:val="000000"/>
          <w:sz w:val="28"/>
          <w:szCs w:val="28"/>
        </w:rPr>
        <w:t>。</w:t>
      </w:r>
    </w:p>
    <w:p>
      <w:pPr>
        <w:numPr>
          <w:ilvl w:val="2"/>
          <w:numId w:val="8"/>
        </w:numPr>
        <w:spacing w:line="360" w:lineRule="auto"/>
        <w:ind w:left="1128" w:leftChars="200" w:hanging="708" w:firstLineChars="0"/>
        <w:jc w:val="both"/>
        <w:rPr>
          <w:color w:val="000000"/>
          <w:sz w:val="28"/>
          <w:szCs w:val="28"/>
        </w:rPr>
      </w:pPr>
      <w:r>
        <w:rPr>
          <w:color w:val="000000"/>
          <w:sz w:val="28"/>
          <w:szCs w:val="28"/>
        </w:rPr>
        <w:t>应急情况下强制切换功能。</w:t>
      </w:r>
    </w:p>
    <w:p>
      <w:pPr>
        <w:numPr>
          <w:ilvl w:val="1"/>
          <w:numId w:val="8"/>
        </w:numPr>
        <w:spacing w:line="360" w:lineRule="auto"/>
        <w:ind w:left="873" w:leftChars="200" w:hanging="453" w:firstLineChars="0"/>
        <w:jc w:val="both"/>
        <w:rPr>
          <w:b/>
          <w:color w:val="000000"/>
          <w:sz w:val="28"/>
          <w:szCs w:val="28"/>
        </w:rPr>
      </w:pPr>
      <w:r>
        <w:rPr>
          <w:b/>
          <w:color w:val="000000"/>
          <w:sz w:val="28"/>
          <w:szCs w:val="28"/>
        </w:rPr>
        <w:t>防火分隔设施</w:t>
      </w:r>
    </w:p>
    <w:p>
      <w:pPr>
        <w:numPr>
          <w:ilvl w:val="2"/>
          <w:numId w:val="8"/>
        </w:numPr>
        <w:spacing w:line="360" w:lineRule="auto"/>
        <w:ind w:left="1128" w:leftChars="200" w:hanging="708" w:firstLineChars="0"/>
        <w:jc w:val="both"/>
        <w:rPr>
          <w:color w:val="000000"/>
          <w:sz w:val="28"/>
          <w:szCs w:val="28"/>
        </w:rPr>
      </w:pPr>
      <w:r>
        <w:rPr>
          <w:color w:val="000000"/>
          <w:sz w:val="28"/>
          <w:szCs w:val="28"/>
        </w:rPr>
        <w:t>防火卷帘自动启动和现场手动功能。</w:t>
      </w:r>
    </w:p>
    <w:p>
      <w:pPr>
        <w:numPr>
          <w:ilvl w:val="2"/>
          <w:numId w:val="8"/>
        </w:numPr>
        <w:spacing w:line="360" w:lineRule="auto"/>
        <w:ind w:left="1128" w:leftChars="200" w:hanging="708" w:firstLineChars="0"/>
        <w:jc w:val="both"/>
        <w:rPr>
          <w:color w:val="000000"/>
          <w:sz w:val="28"/>
          <w:szCs w:val="28"/>
        </w:rPr>
      </w:pPr>
      <w:r>
        <w:rPr>
          <w:color w:val="000000"/>
          <w:sz w:val="28"/>
          <w:szCs w:val="28"/>
        </w:rPr>
        <w:t>防火阀的启、闭功能。</w:t>
      </w:r>
    </w:p>
    <w:p>
      <w:pPr>
        <w:numPr>
          <w:ilvl w:val="1"/>
          <w:numId w:val="8"/>
        </w:numPr>
        <w:spacing w:line="360" w:lineRule="auto"/>
        <w:ind w:left="873" w:leftChars="200" w:hanging="453" w:firstLineChars="0"/>
        <w:jc w:val="both"/>
        <w:rPr>
          <w:b/>
          <w:color w:val="000000"/>
          <w:sz w:val="28"/>
          <w:szCs w:val="28"/>
        </w:rPr>
      </w:pPr>
      <w:r>
        <w:rPr>
          <w:b/>
          <w:color w:val="000000"/>
          <w:sz w:val="28"/>
          <w:szCs w:val="28"/>
        </w:rPr>
        <w:t>消防电梯</w:t>
      </w:r>
    </w:p>
    <w:p>
      <w:pPr>
        <w:numPr>
          <w:ilvl w:val="2"/>
          <w:numId w:val="8"/>
        </w:numPr>
        <w:spacing w:line="360" w:lineRule="auto"/>
        <w:ind w:left="1128" w:leftChars="200" w:hanging="708" w:firstLineChars="0"/>
        <w:jc w:val="both"/>
        <w:rPr>
          <w:color w:val="000000"/>
          <w:sz w:val="28"/>
          <w:szCs w:val="28"/>
        </w:rPr>
      </w:pPr>
      <w:r>
        <w:rPr>
          <w:rFonts w:hint="eastAsia"/>
          <w:color w:val="000000"/>
          <w:sz w:val="28"/>
          <w:szCs w:val="28"/>
        </w:rPr>
        <w:t>手动</w:t>
      </w:r>
      <w:r>
        <w:rPr>
          <w:color w:val="000000"/>
          <w:sz w:val="28"/>
          <w:szCs w:val="28"/>
        </w:rPr>
        <w:t>按钮控制和联动电梯回首层</w:t>
      </w:r>
      <w:r>
        <w:rPr>
          <w:rFonts w:hint="eastAsia"/>
          <w:color w:val="000000"/>
          <w:sz w:val="28"/>
          <w:szCs w:val="28"/>
        </w:rPr>
        <w:t>功能</w:t>
      </w:r>
      <w:r>
        <w:rPr>
          <w:color w:val="000000"/>
          <w:sz w:val="28"/>
          <w:szCs w:val="28"/>
        </w:rPr>
        <w:t>。</w:t>
      </w:r>
    </w:p>
    <w:p>
      <w:pPr>
        <w:numPr>
          <w:ilvl w:val="1"/>
          <w:numId w:val="8"/>
        </w:numPr>
        <w:spacing w:line="360" w:lineRule="auto"/>
        <w:ind w:left="873" w:leftChars="200" w:hanging="453" w:firstLineChars="0"/>
        <w:jc w:val="both"/>
        <w:rPr>
          <w:b/>
          <w:color w:val="000000"/>
          <w:sz w:val="28"/>
          <w:szCs w:val="28"/>
        </w:rPr>
      </w:pPr>
      <w:r>
        <w:rPr>
          <w:b/>
          <w:color w:val="000000"/>
          <w:sz w:val="28"/>
          <w:szCs w:val="28"/>
        </w:rPr>
        <w:t>消防供电设施</w:t>
      </w:r>
    </w:p>
    <w:p>
      <w:pPr>
        <w:numPr>
          <w:ilvl w:val="2"/>
          <w:numId w:val="8"/>
        </w:numPr>
        <w:spacing w:line="360" w:lineRule="auto"/>
        <w:ind w:left="1128" w:leftChars="200" w:hanging="708" w:firstLineChars="0"/>
        <w:jc w:val="both"/>
        <w:rPr>
          <w:rFonts w:hint="eastAsia"/>
          <w:color w:val="000000"/>
          <w:sz w:val="28"/>
          <w:szCs w:val="28"/>
        </w:rPr>
      </w:pPr>
      <w:r>
        <w:rPr>
          <w:color w:val="000000"/>
          <w:sz w:val="28"/>
          <w:szCs w:val="28"/>
        </w:rPr>
        <w:t>消防用电设备电源末级配电箱处主、备电切换功能。</w:t>
      </w:r>
    </w:p>
    <w:p>
      <w:pPr>
        <w:numPr>
          <w:ilvl w:val="1"/>
          <w:numId w:val="8"/>
        </w:numPr>
        <w:spacing w:line="360" w:lineRule="auto"/>
        <w:ind w:left="873" w:leftChars="200" w:hanging="453" w:firstLineChars="0"/>
        <w:jc w:val="both"/>
        <w:rPr>
          <w:rFonts w:hint="eastAsia"/>
          <w:b/>
          <w:color w:val="000000"/>
          <w:sz w:val="28"/>
          <w:szCs w:val="28"/>
        </w:rPr>
      </w:pPr>
      <w:r>
        <w:rPr>
          <w:rFonts w:hint="eastAsia"/>
          <w:b/>
          <w:color w:val="000000"/>
          <w:sz w:val="28"/>
          <w:szCs w:val="28"/>
        </w:rPr>
        <w:t>抽查消防系统联动功能</w:t>
      </w:r>
    </w:p>
    <w:p>
      <w:pPr>
        <w:numPr>
          <w:ilvl w:val="0"/>
          <w:numId w:val="8"/>
        </w:numPr>
        <w:spacing w:line="360" w:lineRule="auto"/>
        <w:ind w:left="845" w:leftChars="200" w:hanging="425" w:firstLineChars="0"/>
        <w:jc w:val="both"/>
        <w:rPr>
          <w:rFonts w:hint="eastAsia" w:ascii="宋体" w:hAnsi="宋体" w:cs="宋体"/>
          <w:b/>
          <w:color w:val="000000"/>
          <w:kern w:val="0"/>
          <w:sz w:val="28"/>
          <w:szCs w:val="28"/>
        </w:rPr>
      </w:pPr>
      <w:r>
        <w:rPr>
          <w:rFonts w:hint="eastAsia" w:ascii="宋体" w:hAnsi="宋体" w:cs="宋体"/>
          <w:b/>
          <w:color w:val="000000"/>
          <w:kern w:val="0"/>
          <w:sz w:val="28"/>
          <w:szCs w:val="28"/>
        </w:rPr>
        <w:t>季检</w:t>
      </w:r>
    </w:p>
    <w:p>
      <w:pPr>
        <w:numPr>
          <w:ilvl w:val="1"/>
          <w:numId w:val="8"/>
        </w:numPr>
        <w:spacing w:line="360" w:lineRule="auto"/>
        <w:ind w:left="873" w:leftChars="200" w:hanging="453" w:firstLineChars="0"/>
        <w:jc w:val="both"/>
        <w:rPr>
          <w:color w:val="000000"/>
          <w:sz w:val="28"/>
          <w:szCs w:val="28"/>
        </w:rPr>
      </w:pPr>
      <w:r>
        <w:rPr>
          <w:color w:val="000000"/>
          <w:sz w:val="28"/>
          <w:szCs w:val="28"/>
        </w:rPr>
        <w:t>火灾自动报警装置每层、每回路报警系统和联动控制设备的功能试验。每12个月累计对每只探测器、手动报警按钮检查不少于一次</w:t>
      </w:r>
      <w:r>
        <w:rPr>
          <w:rFonts w:hint="eastAsia"/>
          <w:color w:val="000000"/>
          <w:sz w:val="28"/>
          <w:szCs w:val="28"/>
        </w:rPr>
        <w:t>。</w:t>
      </w:r>
    </w:p>
    <w:p>
      <w:pPr>
        <w:numPr>
          <w:ilvl w:val="1"/>
          <w:numId w:val="8"/>
        </w:numPr>
        <w:spacing w:line="360" w:lineRule="auto"/>
        <w:ind w:left="873" w:leftChars="200" w:hanging="453" w:firstLineChars="0"/>
        <w:jc w:val="both"/>
        <w:rPr>
          <w:color w:val="000000"/>
          <w:sz w:val="28"/>
          <w:szCs w:val="28"/>
        </w:rPr>
      </w:pPr>
      <w:r>
        <w:rPr>
          <w:color w:val="000000"/>
          <w:sz w:val="28"/>
          <w:szCs w:val="28"/>
        </w:rPr>
        <w:t>自动喷水灭火系统在末端放水，进行系统功能联动试验；每12个月累计对每个喷头、末端放水阀检查不少于一次</w:t>
      </w:r>
      <w:r>
        <w:rPr>
          <w:rFonts w:hint="eastAsia"/>
          <w:color w:val="000000"/>
          <w:sz w:val="28"/>
          <w:szCs w:val="28"/>
        </w:rPr>
        <w:t>。</w:t>
      </w:r>
    </w:p>
    <w:p>
      <w:pPr>
        <w:numPr>
          <w:ilvl w:val="1"/>
          <w:numId w:val="8"/>
        </w:numPr>
        <w:spacing w:line="360" w:lineRule="auto"/>
        <w:ind w:left="873" w:leftChars="200" w:hanging="453" w:firstLineChars="0"/>
        <w:jc w:val="both"/>
        <w:rPr>
          <w:rFonts w:hint="eastAsia"/>
          <w:color w:val="000000"/>
          <w:sz w:val="28"/>
          <w:szCs w:val="28"/>
        </w:rPr>
      </w:pPr>
      <w:r>
        <w:rPr>
          <w:color w:val="000000"/>
          <w:sz w:val="28"/>
          <w:szCs w:val="28"/>
        </w:rPr>
        <w:t>消防给水系统最不利点消火栓出水</w:t>
      </w:r>
      <w:r>
        <w:rPr>
          <w:rFonts w:hint="eastAsia"/>
          <w:color w:val="000000"/>
          <w:sz w:val="28"/>
          <w:szCs w:val="28"/>
        </w:rPr>
        <w:t>水压是否符合要求</w:t>
      </w:r>
      <w:r>
        <w:rPr>
          <w:color w:val="000000"/>
          <w:sz w:val="28"/>
          <w:szCs w:val="28"/>
        </w:rPr>
        <w:t>。每12个月累计对每个消火栓、卷盘、检查不少于一次</w:t>
      </w:r>
      <w:r>
        <w:rPr>
          <w:rFonts w:hint="eastAsia"/>
          <w:color w:val="000000"/>
          <w:sz w:val="28"/>
          <w:szCs w:val="28"/>
        </w:rPr>
        <w:t>。消火栓按钮联动消防泵功能。</w:t>
      </w:r>
    </w:p>
    <w:p>
      <w:pPr>
        <w:numPr>
          <w:ilvl w:val="1"/>
          <w:numId w:val="8"/>
        </w:numPr>
        <w:spacing w:line="360" w:lineRule="auto"/>
        <w:ind w:left="873" w:leftChars="200" w:hanging="453" w:firstLineChars="0"/>
        <w:jc w:val="both"/>
        <w:rPr>
          <w:rFonts w:hint="eastAsia"/>
          <w:color w:val="000000"/>
          <w:sz w:val="28"/>
          <w:szCs w:val="28"/>
        </w:rPr>
      </w:pPr>
      <w:r>
        <w:rPr>
          <w:color w:val="000000"/>
          <w:sz w:val="28"/>
          <w:szCs w:val="28"/>
        </w:rPr>
        <w:t>通过报警联动，检查气体灭火系统功能，并进行模拟喷气试验</w:t>
      </w:r>
      <w:r>
        <w:rPr>
          <w:rFonts w:hint="eastAsia"/>
          <w:color w:val="000000"/>
          <w:sz w:val="28"/>
          <w:szCs w:val="28"/>
        </w:rPr>
        <w:t>。</w:t>
      </w:r>
    </w:p>
    <w:p>
      <w:pPr>
        <w:numPr>
          <w:ilvl w:val="1"/>
          <w:numId w:val="8"/>
        </w:numPr>
        <w:spacing w:line="360" w:lineRule="auto"/>
        <w:ind w:left="873" w:leftChars="200" w:hanging="453" w:firstLineChars="0"/>
        <w:jc w:val="both"/>
        <w:rPr>
          <w:color w:val="000000"/>
          <w:sz w:val="28"/>
          <w:szCs w:val="28"/>
        </w:rPr>
      </w:pPr>
      <w:r>
        <w:rPr>
          <w:color w:val="000000"/>
          <w:sz w:val="28"/>
          <w:szCs w:val="28"/>
        </w:rPr>
        <w:t>通过报警联动，检查电梯迫降功能；通过报警联动，检查防火卷帘门的功能；通过报警联动，检查消防广播切换功能；通过报警联动，检查正压送风或者机械排烟系统功能。</w:t>
      </w:r>
    </w:p>
    <w:p>
      <w:pPr>
        <w:numPr>
          <w:ilvl w:val="1"/>
          <w:numId w:val="8"/>
        </w:numPr>
        <w:spacing w:line="360" w:lineRule="auto"/>
        <w:ind w:left="873" w:leftChars="200" w:hanging="453" w:firstLineChars="0"/>
        <w:jc w:val="both"/>
        <w:rPr>
          <w:rFonts w:hint="eastAsia"/>
          <w:color w:val="000000"/>
          <w:sz w:val="28"/>
          <w:szCs w:val="28"/>
        </w:rPr>
      </w:pPr>
      <w:r>
        <w:rPr>
          <w:color w:val="000000"/>
          <w:sz w:val="28"/>
          <w:szCs w:val="28"/>
        </w:rPr>
        <w:t>消防供电设施功能检查，主备电源切换，检验供电能力。</w:t>
      </w:r>
    </w:p>
    <w:p>
      <w:pPr>
        <w:spacing w:line="360" w:lineRule="auto"/>
        <w:ind w:leftChars="200"/>
        <w:jc w:val="both"/>
        <w:rPr>
          <w:rFonts w:hint="eastAsia" w:ascii="宋体" w:hAnsi="宋体" w:cs="宋体"/>
          <w:b/>
          <w:color w:val="000000"/>
          <w:kern w:val="0"/>
          <w:sz w:val="28"/>
          <w:szCs w:val="28"/>
        </w:rPr>
      </w:pPr>
      <w:r>
        <w:rPr>
          <w:rFonts w:hint="eastAsia" w:ascii="宋体" w:hAnsi="宋体" w:cs="宋体"/>
          <w:b/>
          <w:color w:val="000000"/>
          <w:kern w:val="0"/>
          <w:sz w:val="28"/>
          <w:szCs w:val="28"/>
        </w:rPr>
        <w:t>三</w:t>
      </w:r>
      <w:r>
        <w:rPr>
          <w:rFonts w:ascii="宋体" w:hAnsi="宋体" w:cs="宋体"/>
          <w:b/>
          <w:color w:val="000000"/>
          <w:kern w:val="0"/>
          <w:sz w:val="28"/>
          <w:szCs w:val="28"/>
        </w:rPr>
        <w:t>、</w:t>
      </w:r>
      <w:r>
        <w:rPr>
          <w:rFonts w:hint="eastAsia" w:ascii="宋体" w:hAnsi="宋体" w:cs="宋体"/>
          <w:b/>
          <w:color w:val="000000"/>
          <w:kern w:val="0"/>
          <w:sz w:val="28"/>
          <w:szCs w:val="28"/>
        </w:rPr>
        <w:t>维护</w:t>
      </w:r>
      <w:r>
        <w:rPr>
          <w:rFonts w:ascii="宋体" w:hAnsi="宋体" w:cs="宋体"/>
          <w:b/>
          <w:color w:val="000000"/>
          <w:kern w:val="0"/>
          <w:sz w:val="28"/>
          <w:szCs w:val="28"/>
        </w:rPr>
        <w:t>安全措施</w:t>
      </w:r>
    </w:p>
    <w:p>
      <w:pPr>
        <w:numPr>
          <w:ilvl w:val="0"/>
          <w:numId w:val="9"/>
        </w:numPr>
        <w:spacing w:line="360" w:lineRule="auto"/>
        <w:ind w:leftChars="200"/>
        <w:jc w:val="both"/>
        <w:rPr>
          <w:rFonts w:hint="eastAsia" w:ascii="宋体" w:hAnsi="宋体" w:cs="宋体"/>
          <w:color w:val="000000"/>
          <w:kern w:val="0"/>
          <w:sz w:val="28"/>
          <w:szCs w:val="28"/>
        </w:rPr>
      </w:pPr>
      <w:r>
        <w:rPr>
          <w:rFonts w:hint="eastAsia" w:ascii="宋体" w:hAnsi="宋体" w:cs="宋体"/>
          <w:color w:val="000000"/>
          <w:kern w:val="0"/>
          <w:sz w:val="28"/>
          <w:szCs w:val="28"/>
        </w:rPr>
        <w:t>周、</w:t>
      </w:r>
      <w:r>
        <w:rPr>
          <w:rFonts w:ascii="宋体" w:hAnsi="宋体" w:cs="宋体"/>
          <w:color w:val="000000"/>
          <w:kern w:val="0"/>
          <w:sz w:val="28"/>
          <w:szCs w:val="28"/>
        </w:rPr>
        <w:t>月、季、年检进行之前，</w:t>
      </w:r>
      <w:r>
        <w:rPr>
          <w:rFonts w:hint="eastAsia" w:ascii="宋体" w:hAnsi="宋体" w:cs="宋体"/>
          <w:color w:val="000000"/>
          <w:kern w:val="0"/>
          <w:sz w:val="28"/>
          <w:szCs w:val="28"/>
        </w:rPr>
        <w:t>由维护方提出</w:t>
      </w:r>
      <w:r>
        <w:rPr>
          <w:rFonts w:ascii="宋体" w:hAnsi="宋体" w:cs="宋体"/>
          <w:color w:val="000000"/>
          <w:kern w:val="0"/>
          <w:sz w:val="28"/>
          <w:szCs w:val="28"/>
        </w:rPr>
        <w:t>甲方出具书面通知各楼层工作人员，以免造成不必要的干扰和误会。</w:t>
      </w:r>
    </w:p>
    <w:p>
      <w:pPr>
        <w:numPr>
          <w:ilvl w:val="0"/>
          <w:numId w:val="9"/>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维护人员检查设备时，必须通知甲方值班人员。</w:t>
      </w:r>
    </w:p>
    <w:p>
      <w:pPr>
        <w:numPr>
          <w:ilvl w:val="0"/>
          <w:numId w:val="9"/>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系统维修时，如需断电、断水应向甲方领导报告，取得同意并派人现场监督，加强防范措施后方能工</w:t>
      </w:r>
      <w:r>
        <w:rPr>
          <w:rFonts w:hint="eastAsia" w:ascii="宋体" w:hAnsi="宋体" w:cs="宋体"/>
          <w:color w:val="000000"/>
          <w:kern w:val="0"/>
          <w:sz w:val="28"/>
          <w:szCs w:val="28"/>
        </w:rPr>
        <w:t>作</w:t>
      </w:r>
      <w:r>
        <w:rPr>
          <w:rFonts w:ascii="宋体" w:hAnsi="宋体" w:cs="宋体"/>
          <w:color w:val="000000"/>
          <w:kern w:val="0"/>
          <w:sz w:val="28"/>
          <w:szCs w:val="28"/>
        </w:rPr>
        <w:t>。</w:t>
      </w:r>
    </w:p>
    <w:p>
      <w:pPr>
        <w:numPr>
          <w:ilvl w:val="0"/>
          <w:numId w:val="9"/>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在作消防联动设备测试时，应清除设备周围的杂物，禁止无关人员进入现场。</w:t>
      </w:r>
    </w:p>
    <w:p>
      <w:pPr>
        <w:spacing w:line="360" w:lineRule="auto"/>
        <w:ind w:leftChars="200"/>
        <w:jc w:val="both"/>
        <w:rPr>
          <w:rFonts w:hint="eastAsia" w:ascii="宋体" w:hAnsi="宋体" w:cs="宋体"/>
          <w:b/>
          <w:color w:val="000000"/>
          <w:kern w:val="0"/>
          <w:sz w:val="28"/>
          <w:szCs w:val="28"/>
        </w:rPr>
      </w:pPr>
      <w:r>
        <w:rPr>
          <w:rFonts w:hint="eastAsia" w:ascii="宋体" w:hAnsi="宋体" w:cs="宋体"/>
          <w:b/>
          <w:color w:val="000000"/>
          <w:kern w:val="0"/>
          <w:sz w:val="28"/>
          <w:szCs w:val="28"/>
        </w:rPr>
        <w:t>四</w:t>
      </w:r>
      <w:r>
        <w:rPr>
          <w:rFonts w:ascii="宋体" w:hAnsi="宋体" w:cs="宋体"/>
          <w:b/>
          <w:color w:val="000000"/>
          <w:kern w:val="0"/>
          <w:sz w:val="28"/>
          <w:szCs w:val="28"/>
        </w:rPr>
        <w:t>、</w:t>
      </w:r>
      <w:r>
        <w:rPr>
          <w:rFonts w:hint="eastAsia" w:ascii="宋体" w:hAnsi="宋体" w:cs="宋体"/>
          <w:b/>
          <w:color w:val="000000"/>
          <w:kern w:val="0"/>
          <w:sz w:val="28"/>
          <w:szCs w:val="28"/>
        </w:rPr>
        <w:t>维护次数及其它要求</w:t>
      </w:r>
    </w:p>
    <w:p>
      <w:pPr>
        <w:numPr>
          <w:ilvl w:val="0"/>
          <w:numId w:val="10"/>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月检</w:t>
      </w:r>
      <w:r>
        <w:rPr>
          <w:rFonts w:hint="eastAsia" w:ascii="宋体" w:hAnsi="宋体" w:cs="宋体"/>
          <w:color w:val="000000"/>
          <w:kern w:val="0"/>
          <w:sz w:val="28"/>
          <w:szCs w:val="28"/>
        </w:rPr>
        <w:t>12</w:t>
      </w:r>
      <w:r>
        <w:rPr>
          <w:rFonts w:ascii="宋体" w:hAnsi="宋体" w:cs="宋体"/>
          <w:color w:val="000000"/>
          <w:kern w:val="0"/>
          <w:sz w:val="28"/>
          <w:szCs w:val="28"/>
        </w:rPr>
        <w:t>次，在每月下旬进行，时间</w:t>
      </w:r>
      <w:r>
        <w:rPr>
          <w:rFonts w:hint="eastAsia" w:ascii="宋体" w:hAnsi="宋体" w:cs="宋体"/>
          <w:color w:val="000000"/>
          <w:kern w:val="0"/>
          <w:sz w:val="28"/>
          <w:szCs w:val="28"/>
        </w:rPr>
        <w:t>双方</w:t>
      </w:r>
      <w:r>
        <w:rPr>
          <w:rFonts w:ascii="宋体" w:hAnsi="宋体" w:cs="宋体"/>
          <w:color w:val="000000"/>
          <w:kern w:val="0"/>
          <w:sz w:val="28"/>
          <w:szCs w:val="28"/>
        </w:rPr>
        <w:t>商定。</w:t>
      </w:r>
    </w:p>
    <w:p>
      <w:pPr>
        <w:numPr>
          <w:ilvl w:val="0"/>
          <w:numId w:val="10"/>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季检4次</w:t>
      </w:r>
      <w:r>
        <w:rPr>
          <w:rFonts w:hint="eastAsia" w:ascii="宋体" w:hAnsi="宋体" w:cs="宋体"/>
          <w:color w:val="000000"/>
          <w:kern w:val="0"/>
          <w:sz w:val="28"/>
          <w:szCs w:val="28"/>
        </w:rPr>
        <w:t>，</w:t>
      </w:r>
      <w:r>
        <w:rPr>
          <w:rFonts w:ascii="宋体" w:hAnsi="宋体" w:cs="宋体"/>
          <w:color w:val="000000"/>
          <w:kern w:val="0"/>
          <w:sz w:val="28"/>
          <w:szCs w:val="28"/>
        </w:rPr>
        <w:t>在每</w:t>
      </w:r>
      <w:r>
        <w:rPr>
          <w:rFonts w:hint="eastAsia" w:ascii="宋体" w:hAnsi="宋体" w:cs="宋体"/>
          <w:color w:val="000000"/>
          <w:kern w:val="0"/>
          <w:sz w:val="28"/>
          <w:szCs w:val="28"/>
        </w:rPr>
        <w:t>季度末月</w:t>
      </w:r>
      <w:r>
        <w:rPr>
          <w:rFonts w:ascii="宋体" w:hAnsi="宋体" w:cs="宋体"/>
          <w:color w:val="000000"/>
          <w:kern w:val="0"/>
          <w:sz w:val="28"/>
          <w:szCs w:val="28"/>
        </w:rPr>
        <w:t>进行</w:t>
      </w:r>
      <w:r>
        <w:rPr>
          <w:rFonts w:hint="eastAsia" w:ascii="宋体" w:hAnsi="宋体" w:cs="宋体"/>
          <w:color w:val="000000"/>
          <w:kern w:val="0"/>
          <w:sz w:val="28"/>
          <w:szCs w:val="28"/>
        </w:rPr>
        <w:t>，具体时间双方商定</w:t>
      </w:r>
      <w:r>
        <w:rPr>
          <w:rFonts w:ascii="宋体" w:hAnsi="宋体" w:cs="宋体"/>
          <w:color w:val="000000"/>
          <w:kern w:val="0"/>
          <w:sz w:val="28"/>
          <w:szCs w:val="28"/>
        </w:rPr>
        <w:t>。</w:t>
      </w:r>
    </w:p>
    <w:p>
      <w:pPr>
        <w:numPr>
          <w:ilvl w:val="0"/>
          <w:numId w:val="10"/>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年检1次。以年检结束本年度的消防工程维护工作，通过一年的检查维保，注意发现问题，研究问题，以主人翁的姿态向甲方提出科学、合理的建议。</w:t>
      </w:r>
    </w:p>
    <w:p>
      <w:pPr>
        <w:numPr>
          <w:ilvl w:val="0"/>
          <w:numId w:val="10"/>
        </w:numPr>
        <w:spacing w:line="360" w:lineRule="auto"/>
        <w:ind w:leftChars="200"/>
        <w:jc w:val="both"/>
        <w:rPr>
          <w:rFonts w:hint="eastAsia" w:ascii="宋体" w:hAnsi="宋体" w:cs="宋体"/>
          <w:color w:val="000000"/>
          <w:kern w:val="0"/>
          <w:sz w:val="28"/>
          <w:szCs w:val="28"/>
        </w:rPr>
      </w:pPr>
      <w:r>
        <w:rPr>
          <w:rFonts w:ascii="宋体" w:hAnsi="宋体" w:cs="宋体"/>
          <w:color w:val="000000"/>
          <w:kern w:val="0"/>
          <w:sz w:val="28"/>
          <w:szCs w:val="28"/>
        </w:rPr>
        <w:t>上述各项检查，如发现问题应及时处理，始终保持各系统正常运行</w:t>
      </w:r>
      <w:r>
        <w:rPr>
          <w:rFonts w:hint="eastAsia" w:ascii="宋体" w:hAnsi="宋体" w:cs="宋体"/>
          <w:color w:val="000000"/>
          <w:kern w:val="0"/>
          <w:sz w:val="28"/>
          <w:szCs w:val="28"/>
        </w:rPr>
        <w:t xml:space="preserve">， </w:t>
      </w:r>
      <w:r>
        <w:rPr>
          <w:rFonts w:ascii="宋体" w:hAnsi="宋体" w:cs="宋体"/>
          <w:color w:val="000000"/>
          <w:kern w:val="0"/>
          <w:sz w:val="28"/>
          <w:szCs w:val="28"/>
        </w:rPr>
        <w:t>各设备完</w:t>
      </w:r>
      <w:r>
        <w:rPr>
          <w:rFonts w:hint="eastAsia" w:ascii="宋体" w:hAnsi="宋体" w:cs="宋体"/>
          <w:color w:val="000000"/>
          <w:kern w:val="0"/>
          <w:sz w:val="28"/>
          <w:szCs w:val="28"/>
        </w:rPr>
        <w:t>好、功能正常</w:t>
      </w:r>
      <w:r>
        <w:rPr>
          <w:rFonts w:ascii="宋体" w:hAnsi="宋体" w:cs="宋体"/>
          <w:color w:val="000000"/>
          <w:kern w:val="0"/>
          <w:sz w:val="28"/>
          <w:szCs w:val="28"/>
        </w:rPr>
        <w:t>。</w:t>
      </w:r>
    </w:p>
    <w:p>
      <w:pPr>
        <w:numPr>
          <w:ilvl w:val="0"/>
          <w:numId w:val="10"/>
        </w:numPr>
        <w:spacing w:line="360" w:lineRule="auto"/>
        <w:ind w:leftChars="200"/>
        <w:jc w:val="both"/>
        <w:rPr>
          <w:rFonts w:ascii="宋体" w:hAnsi="宋体" w:cs="宋体"/>
          <w:color w:val="000000"/>
          <w:kern w:val="0"/>
          <w:sz w:val="28"/>
          <w:szCs w:val="28"/>
        </w:rPr>
      </w:pPr>
      <w:r>
        <w:rPr>
          <w:rFonts w:ascii="宋体" w:hAnsi="宋体" w:cs="宋体"/>
          <w:color w:val="000000"/>
          <w:kern w:val="0"/>
          <w:sz w:val="28"/>
          <w:szCs w:val="28"/>
        </w:rPr>
        <w:t>每次检查完毕，出示检查报告，甲乙双方签字认可，双方各执一份，建立年度维保档案</w:t>
      </w:r>
      <w:r>
        <w:rPr>
          <w:rFonts w:hint="eastAsia" w:ascii="宋体" w:hAnsi="宋体" w:cs="宋体"/>
          <w:color w:val="000000"/>
          <w:kern w:val="0"/>
          <w:sz w:val="28"/>
          <w:szCs w:val="28"/>
          <w:lang w:eastAsia="zh-CN"/>
        </w:rPr>
        <w:t>。</w:t>
      </w:r>
    </w:p>
    <w:p>
      <w:pPr>
        <w:spacing w:line="500" w:lineRule="exact"/>
        <w:ind w:left="602" w:hanging="700" w:hangingChars="250"/>
        <w:rPr>
          <w:rFonts w:hint="eastAsia"/>
          <w:b/>
          <w:sz w:val="28"/>
          <w:szCs w:val="28"/>
        </w:rPr>
      </w:pPr>
      <w:r>
        <w:rPr>
          <w:rFonts w:hint="eastAsia" w:ascii="宋体" w:hAnsi="宋体" w:cs="宋体"/>
          <w:color w:val="000000"/>
          <w:kern w:val="0"/>
          <w:sz w:val="28"/>
          <w:szCs w:val="28"/>
          <w:lang w:val="en-US" w:eastAsia="zh-CN"/>
        </w:rPr>
        <w:t xml:space="preserve">       </w:t>
      </w:r>
      <w:r>
        <w:rPr>
          <w:rFonts w:hint="eastAsia"/>
          <w:b/>
          <w:sz w:val="28"/>
          <w:szCs w:val="28"/>
          <w:lang w:eastAsia="zh-CN"/>
        </w:rPr>
        <w:t>备注项：必须符合国家及标准要求，做到甲方通知一小时内必须到达现场，并应急处理消防设施能完好使用。</w:t>
      </w:r>
    </w:p>
    <w:p>
      <w:pPr>
        <w:pStyle w:val="3"/>
        <w:keepNext/>
        <w:keepLines/>
        <w:pageBreakBefore w:val="0"/>
        <w:widowControl w:val="0"/>
        <w:numPr>
          <w:ilvl w:val="0"/>
          <w:numId w:val="0"/>
        </w:numPr>
        <w:kinsoku/>
        <w:wordWrap/>
        <w:overflowPunct/>
        <w:topLinePunct w:val="0"/>
        <w:autoSpaceDE/>
        <w:autoSpaceDN/>
        <w:bidi w:val="0"/>
        <w:spacing w:before="0" w:after="0" w:line="440" w:lineRule="exact"/>
        <w:ind w:firstLine="0" w:firstLineChars="0"/>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440" w:lineRule="exact"/>
        <w:ind w:firstLine="0" w:firstLineChars="0"/>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bidi w:val="0"/>
        <w:rPr>
          <w:rFonts w:hint="eastAsia"/>
          <w:sz w:val="28"/>
          <w:szCs w:val="28"/>
          <w:lang w:val="en-US" w:eastAsia="zh-CN"/>
        </w:rPr>
      </w:pPr>
    </w:p>
    <w:p>
      <w:pPr>
        <w:pStyle w:val="6"/>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sz w:val="28"/>
          <w:szCs w:val="28"/>
          <w:lang w:val="en-US" w:eastAsia="zh-CN"/>
        </w:rPr>
      </w:pPr>
    </w:p>
    <w:p>
      <w:pPr>
        <w:bidi w:val="0"/>
        <w:rPr>
          <w:rFonts w:hint="eastAsia"/>
          <w:sz w:val="28"/>
          <w:szCs w:val="28"/>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98" w:name="_Toc18393"/>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p>
    <w:p>
      <w:pPr>
        <w:pStyle w:val="2"/>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pPr>
      <w:bookmarkStart w:id="99" w:name="_Toc13409"/>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第四章  评审方法</w:t>
      </w:r>
      <w:bookmarkEnd w:id="98"/>
      <w:bookmarkEnd w:id="99"/>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b/>
          <w:color w:val="000000" w:themeColor="text1"/>
          <w:sz w:val="28"/>
          <w:szCs w:val="28"/>
          <w:highlight w:val="none"/>
          <w14:textFill>
            <w14:solidFill>
              <w14:schemeClr w14:val="tx1"/>
            </w14:solidFill>
          </w14:textFill>
        </w:rPr>
        <w:t>综合评分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综合评分</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细则</w:t>
      </w:r>
      <w:r>
        <w:rPr>
          <w:rFonts w:hint="eastAsia" w:ascii="宋体" w:hAnsi="宋体" w:eastAsia="宋体" w:cs="宋体"/>
          <w:b/>
          <w:bCs/>
          <w:color w:val="000000" w:themeColor="text1"/>
          <w:sz w:val="28"/>
          <w:szCs w:val="28"/>
          <w:highlight w:val="none"/>
          <w14:textFill>
            <w14:solidFill>
              <w14:schemeClr w14:val="tx1"/>
            </w14:solidFill>
          </w14:textFill>
        </w:rPr>
        <w:t>表</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left"/>
        <w:textAlignment w:val="auto"/>
        <w:rPr>
          <w:rFonts w:hint="eastAsia" w:ascii="宋体" w:hAnsi="宋体" w:eastAsia="宋体" w:cs="宋体"/>
          <w:b/>
          <w:bCs w:val="0"/>
          <w:color w:val="auto"/>
          <w:spacing w:val="0"/>
          <w:sz w:val="28"/>
          <w:szCs w:val="28"/>
          <w:highlight w:val="none"/>
          <w:lang w:val="en-US" w:eastAsia="zh-CN"/>
        </w:rPr>
      </w:pPr>
      <w:r>
        <w:rPr>
          <w:rFonts w:hint="eastAsia" w:ascii="宋体" w:hAnsi="宋体" w:eastAsia="宋体" w:cs="宋体"/>
          <w:b/>
          <w:bCs w:val="0"/>
          <w:color w:val="auto"/>
          <w:spacing w:val="0"/>
          <w:sz w:val="28"/>
          <w:szCs w:val="28"/>
          <w:highlight w:val="none"/>
          <w:lang w:val="en-US" w:eastAsia="zh-CN"/>
        </w:rPr>
        <w:t>初步评审</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r>
        <w:rPr>
          <w:rFonts w:hint="eastAsia" w:ascii="宋体" w:hAnsi="宋体" w:eastAsia="宋体" w:cs="宋体"/>
          <w:b/>
          <w:bCs w:val="0"/>
          <w:color w:val="auto"/>
          <w:spacing w:val="0"/>
          <w:sz w:val="28"/>
          <w:szCs w:val="28"/>
          <w:highlight w:val="none"/>
        </w:rPr>
        <w:t>资格审查表</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18"/>
        <w:gridCol w:w="4594"/>
        <w:gridCol w:w="684"/>
        <w:gridCol w:w="68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4" w:type="dxa"/>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审查内容</w:t>
            </w:r>
          </w:p>
        </w:tc>
        <w:tc>
          <w:tcPr>
            <w:tcW w:w="45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审查标准</w:t>
            </w:r>
          </w:p>
        </w:tc>
        <w:tc>
          <w:tcPr>
            <w:tcW w:w="2060"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4" w:type="dxa"/>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45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w:t>
            </w:r>
          </w:p>
        </w:tc>
        <w:tc>
          <w:tcPr>
            <w:tcW w:w="685"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w:t>
            </w:r>
          </w:p>
        </w:tc>
        <w:tc>
          <w:tcPr>
            <w:tcW w:w="691"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具有独立承担民事责任的能力</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法人或者其他组织的营业执照等证明文件；</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健全的财务会计制度</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提供</w:t>
            </w:r>
            <w:r>
              <w:rPr>
                <w:rFonts w:hint="eastAsia" w:ascii="宋体" w:hAnsi="宋体" w:eastAsia="宋体" w:cs="宋体"/>
                <w:color w:val="auto"/>
                <w:spacing w:val="0"/>
                <w:kern w:val="0"/>
                <w:sz w:val="24"/>
                <w:szCs w:val="24"/>
                <w:highlight w:val="none"/>
                <w:lang w:val="en-US" w:eastAsia="zh-CN"/>
              </w:rPr>
              <w:t>近</w:t>
            </w:r>
            <w:r>
              <w:rPr>
                <w:rFonts w:hint="eastAsia" w:hAnsi="宋体" w:cs="宋体"/>
                <w:color w:val="auto"/>
                <w:spacing w:val="0"/>
                <w:kern w:val="0"/>
                <w:sz w:val="24"/>
                <w:szCs w:val="24"/>
                <w:highlight w:val="none"/>
                <w:lang w:val="en-US" w:eastAsia="zh-CN"/>
              </w:rPr>
              <w:t>3</w:t>
            </w:r>
            <w:r>
              <w:rPr>
                <w:rFonts w:hint="eastAsia" w:ascii="宋体" w:hAnsi="宋体" w:eastAsia="宋体" w:cs="宋体"/>
                <w:color w:val="auto"/>
                <w:spacing w:val="0"/>
                <w:kern w:val="0"/>
                <w:sz w:val="24"/>
                <w:szCs w:val="24"/>
                <w:highlight w:val="none"/>
              </w:rPr>
              <w:t>年内任意</w:t>
            </w:r>
            <w:r>
              <w:rPr>
                <w:rFonts w:hint="eastAsia" w:hAnsi="宋体" w:cs="宋体"/>
                <w:color w:val="auto"/>
                <w:spacing w:val="0"/>
                <w:kern w:val="0"/>
                <w:sz w:val="24"/>
                <w:szCs w:val="24"/>
                <w:highlight w:val="none"/>
                <w:lang w:val="en-US" w:eastAsia="zh-CN"/>
              </w:rPr>
              <w:t>一年财务审计报告或</w:t>
            </w:r>
            <w:r>
              <w:rPr>
                <w:rFonts w:hint="eastAsia" w:ascii="宋体" w:hAnsi="宋体" w:eastAsia="宋体" w:cs="宋体"/>
                <w:color w:val="auto"/>
                <w:spacing w:val="0"/>
                <w:kern w:val="0"/>
                <w:sz w:val="24"/>
                <w:szCs w:val="24"/>
                <w:highlight w:val="none"/>
              </w:rPr>
              <w:t>财务报表（财务报表应至少包括资产负债表、损益表、现金流量表或财务状况变动表，当月新成立公司不需提供）；</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缴纳税收</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提供近</w:t>
            </w:r>
            <w:r>
              <w:rPr>
                <w:rFonts w:hint="eastAsia" w:ascii="宋体" w:hAnsi="宋体" w:cs="宋体"/>
                <w:color w:val="auto"/>
                <w:spacing w:val="0"/>
                <w:sz w:val="24"/>
                <w:szCs w:val="24"/>
                <w:highlight w:val="none"/>
                <w:lang w:val="en-US" w:eastAsia="zh-CN"/>
              </w:rPr>
              <w:t>6个月</w:t>
            </w:r>
            <w:r>
              <w:rPr>
                <w:rFonts w:hint="eastAsia" w:ascii="宋体" w:hAnsi="宋体" w:eastAsia="宋体" w:cs="宋体"/>
                <w:color w:val="auto"/>
                <w:spacing w:val="0"/>
                <w:sz w:val="24"/>
                <w:szCs w:val="24"/>
                <w:highlight w:val="none"/>
              </w:rPr>
              <w:t>依法缴纳税收证明，当月新成立公司不需提供</w:t>
            </w:r>
            <w:r>
              <w:rPr>
                <w:rFonts w:hint="eastAsia" w:ascii="宋体" w:hAnsi="宋体" w:eastAsia="宋体" w:cs="宋体"/>
                <w:color w:val="auto"/>
                <w:spacing w:val="0"/>
                <w:sz w:val="24"/>
                <w:szCs w:val="24"/>
                <w:highlight w:val="none"/>
                <w:lang w:eastAsia="zh-CN"/>
              </w:rPr>
              <w:t>；无需纳税或免税的也需提供相应证明材料</w:t>
            </w:r>
            <w:r>
              <w:rPr>
                <w:rFonts w:hint="eastAsia" w:ascii="宋体" w:hAnsi="宋体" w:eastAsia="宋体" w:cs="宋体"/>
                <w:color w:val="auto"/>
                <w:spacing w:val="0"/>
                <w:kern w:val="0"/>
                <w:sz w:val="24"/>
                <w:szCs w:val="24"/>
                <w:highlight w:val="none"/>
              </w:rPr>
              <w:t>；</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缴纳社会保障资金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提供社保缴纳证明（近</w:t>
            </w:r>
            <w:r>
              <w:rPr>
                <w:rFonts w:hint="eastAsia" w:ascii="宋体" w:hAnsi="宋体" w:cs="宋体"/>
                <w:color w:val="auto"/>
                <w:spacing w:val="0"/>
                <w:sz w:val="24"/>
                <w:szCs w:val="24"/>
                <w:highlight w:val="none"/>
                <w:lang w:val="en-US" w:eastAsia="zh-CN"/>
              </w:rPr>
              <w:t>6个月</w:t>
            </w:r>
            <w:r>
              <w:rPr>
                <w:rFonts w:hint="eastAsia" w:ascii="宋体" w:hAnsi="宋体" w:eastAsia="宋体" w:cs="宋体"/>
                <w:color w:val="auto"/>
                <w:spacing w:val="0"/>
                <w:sz w:val="24"/>
                <w:szCs w:val="24"/>
                <w:highlight w:val="none"/>
              </w:rPr>
              <w:t>社保缴纳证明，当月新成立公司不需提供）</w:t>
            </w:r>
            <w:r>
              <w:rPr>
                <w:rFonts w:hint="eastAsia" w:ascii="宋体" w:hAnsi="宋体" w:eastAsia="宋体" w:cs="宋体"/>
                <w:color w:val="auto"/>
                <w:spacing w:val="0"/>
                <w:kern w:val="0"/>
                <w:sz w:val="24"/>
                <w:szCs w:val="24"/>
                <w:highlight w:val="none"/>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履行合同所必需的设备和能力</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提供具有履行合同所必需的设备和专业技术能力相关证明材料或声明；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提供无重大违法记录声明书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提供无重大违法记录声明书 ；</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信用查询结果</w:t>
            </w:r>
          </w:p>
        </w:tc>
        <w:tc>
          <w:tcPr>
            <w:tcW w:w="4594" w:type="dxa"/>
            <w:noWrap w:val="0"/>
            <w:vAlign w:val="center"/>
          </w:tcPr>
          <w:p>
            <w:pPr>
              <w:pStyle w:val="14"/>
              <w:keepNext w:val="0"/>
              <w:keepLines w:val="0"/>
              <w:pageBreakBefore w:val="0"/>
              <w:widowControl w:val="0"/>
              <w:numPr>
                <w:numId w:val="0"/>
              </w:numPr>
              <w:kinsoku/>
              <w:wordWrap/>
              <w:overflowPunct/>
              <w:topLinePunct w:val="0"/>
              <w:autoSpaceDE/>
              <w:autoSpaceDN/>
              <w:bidi w:val="0"/>
              <w:adjustRightInd/>
              <w:snapToGrid/>
              <w:spacing w:afterAutospacing="0" w:line="440" w:lineRule="exact"/>
              <w:jc w:val="left"/>
              <w:textAlignment w:val="auto"/>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w:t>
            </w:r>
            <w:r>
              <w:rPr>
                <w:rFonts w:hint="eastAsia" w:ascii="宋体" w:hAnsi="宋体" w:eastAsia="宋体" w:cs="宋体"/>
                <w:color w:val="auto"/>
                <w:spacing w:val="0"/>
                <w:kern w:val="0"/>
                <w:sz w:val="24"/>
                <w:szCs w:val="24"/>
                <w:highlight w:val="none"/>
                <w:lang w:eastAsia="zh-CN"/>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投标人代表身份证明</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《法定代表人资格证明书》或《法定代表人授权委托书》；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9</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不参与围标串标承诺书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提供不参与围标串标承诺书；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10</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项目负责人</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提供项目负责人一级注册消防工程师资格证书；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资格审查结果</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不通过理由说明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1.资格审查合格的打“√”，不合格的打“×”。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2.资格审查结果，通过打“√”，不通过的打“×”。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b/>
          <w:bCs w:val="0"/>
          <w:color w:val="auto"/>
          <w:spacing w:val="0"/>
          <w:sz w:val="28"/>
          <w:szCs w:val="28"/>
          <w:highlight w:val="none"/>
        </w:rPr>
      </w:pPr>
      <w:r>
        <w:rPr>
          <w:rFonts w:hint="eastAsia" w:ascii="宋体" w:hAnsi="宋体" w:eastAsia="宋体" w:cs="宋体"/>
          <w:color w:val="auto"/>
          <w:spacing w:val="0"/>
          <w:sz w:val="24"/>
          <w:szCs w:val="24"/>
          <w:highlight w:val="none"/>
        </w:rPr>
        <w:t>3.请填写不通过资格审查的供应商的原因。</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jc w:val="both"/>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sz w:val="28"/>
          <w:szCs w:val="28"/>
          <w:highlight w:val="none"/>
        </w:rPr>
      </w:pPr>
      <w:r>
        <w:rPr>
          <w:rFonts w:hint="eastAsia" w:ascii="宋体" w:hAnsi="宋体" w:eastAsia="宋体" w:cs="宋体"/>
          <w:b/>
          <w:bCs w:val="0"/>
          <w:color w:val="auto"/>
          <w:spacing w:val="0"/>
          <w:sz w:val="28"/>
          <w:szCs w:val="28"/>
          <w:highlight w:val="none"/>
        </w:rPr>
        <w:t>符合性审查</w:t>
      </w:r>
    </w:p>
    <w:p>
      <w:pPr>
        <w:pStyle w:val="2"/>
        <w:rPr>
          <w:rFonts w:hint="eastAsia" w:ascii="宋体" w:hAnsi="宋体" w:eastAsia="宋体" w:cs="宋体"/>
          <w:color w:val="auto"/>
          <w:spacing w:val="0"/>
          <w:sz w:val="28"/>
          <w:szCs w:val="28"/>
          <w:highlight w:val="none"/>
        </w:rPr>
      </w:pPr>
    </w:p>
    <w:tbl>
      <w:tblPr>
        <w:tblStyle w:val="22"/>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w:t>
            </w:r>
          </w:p>
        </w:tc>
        <w:tc>
          <w:tcPr>
            <w:tcW w:w="6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w:t>
            </w: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3</w:t>
            </w: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rPr>
              <w:t>投标有效期是否满足招标文件要求的；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val="en-US" w:eastAsia="zh-CN"/>
              </w:rPr>
              <w:t>3</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宋体" w:hAnsi="宋体" w:eastAsia="宋体" w:cs="宋体"/>
                <w:color w:val="auto"/>
                <w:spacing w:val="0"/>
                <w:sz w:val="24"/>
                <w:szCs w:val="24"/>
                <w:highlight w:val="none"/>
                <w:lang w:val="en-US" w:eastAsia="zh-CN" w:bidi="ar-SA"/>
              </w:rPr>
            </w:pPr>
            <w:r>
              <w:rPr>
                <w:rFonts w:hint="eastAsia" w:ascii="宋体" w:hAnsi="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是否按照要求签署、盖章；</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val="en-US" w:eastAsia="zh-CN"/>
              </w:rPr>
              <w:t>4</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rPr>
              <w:t>投标报价是否在采购预算或最高限价以内；</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val="en-US" w:eastAsia="zh-CN"/>
              </w:rPr>
              <w:t>5</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rPr>
              <w:t>投标人所报</w:t>
            </w:r>
            <w:r>
              <w:rPr>
                <w:rFonts w:hint="eastAsia" w:ascii="宋体" w:hAnsi="宋体" w:eastAsia="宋体" w:cs="宋体"/>
                <w:color w:val="auto"/>
                <w:spacing w:val="0"/>
                <w:sz w:val="24"/>
                <w:szCs w:val="24"/>
                <w:highlight w:val="none"/>
                <w:lang w:val="en-US" w:eastAsia="zh-CN"/>
              </w:rPr>
              <w:t>项目服务期限</w:t>
            </w:r>
            <w:r>
              <w:rPr>
                <w:rFonts w:hint="eastAsia" w:ascii="宋体" w:hAnsi="宋体" w:eastAsia="宋体" w:cs="宋体"/>
                <w:color w:val="auto"/>
                <w:spacing w:val="0"/>
                <w:sz w:val="24"/>
                <w:szCs w:val="24"/>
                <w:highlight w:val="none"/>
              </w:rPr>
              <w:t>是否超过招标文件规定期限的；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val="en-US" w:eastAsia="zh-CN"/>
              </w:rPr>
              <w:t>6</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rPr>
              <w:t>其他。</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审查结果</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64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none"/>
              </w:rPr>
            </w:pPr>
          </w:p>
        </w:tc>
        <w:tc>
          <w:tcPr>
            <w:tcW w:w="59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sz w:val="24"/>
                <w:szCs w:val="24"/>
                <w:highlight w:val="yellow"/>
              </w:rPr>
            </w:pPr>
          </w:p>
        </w:tc>
      </w:tr>
    </w:tbl>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符合性审查审查合格的打“√”，不合格的打“×”。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符合性审查审查结果，通过打“√”，不通过的打“×”。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3.请填写不通过符合性审查审查的供应商的原因。</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sz w:val="28"/>
          <w:szCs w:val="28"/>
          <w:highlight w:val="none"/>
        </w:rPr>
      </w:pPr>
      <w:r>
        <w:rPr>
          <w:rFonts w:hint="eastAsia" w:ascii="宋体" w:hAnsi="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响应程度初步审查通过的投标企业，进入下一步详细评审阶段，未通过</w:t>
      </w:r>
      <w:r>
        <w:rPr>
          <w:rFonts w:hint="eastAsia" w:ascii="宋体" w:hAnsi="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响应程度初步审查的企业，其投标作为无效标，不进入后期评审阶段。</w:t>
      </w:r>
    </w:p>
    <w:p>
      <w:pPr>
        <w:pStyle w:val="2"/>
        <w:rPr>
          <w:rFonts w:hint="eastAsia" w:ascii="宋体" w:hAnsi="宋体" w:eastAsia="宋体" w:cs="宋体"/>
          <w:color w:val="auto"/>
          <w:spacing w:val="0"/>
          <w:sz w:val="28"/>
          <w:szCs w:val="28"/>
          <w:highlight w:val="none"/>
        </w:rPr>
      </w:pPr>
    </w:p>
    <w:p>
      <w:pPr>
        <w:rPr>
          <w:rFonts w:hint="eastAsia" w:ascii="宋体" w:hAnsi="宋体" w:eastAsia="宋体" w:cs="宋体"/>
          <w:color w:val="auto"/>
          <w:spacing w:val="0"/>
          <w:sz w:val="28"/>
          <w:szCs w:val="28"/>
          <w:highlight w:val="none"/>
        </w:rPr>
      </w:pPr>
    </w:p>
    <w:p>
      <w:pPr>
        <w:pStyle w:val="2"/>
        <w:rPr>
          <w:rFonts w:hint="eastAsia" w:ascii="宋体" w:hAnsi="宋体" w:eastAsia="宋体" w:cs="宋体"/>
          <w:color w:val="auto"/>
          <w:spacing w:val="0"/>
          <w:sz w:val="28"/>
          <w:szCs w:val="28"/>
          <w:highlight w:val="none"/>
        </w:rPr>
      </w:pPr>
    </w:p>
    <w:p>
      <w:pPr>
        <w:rPr>
          <w:rFonts w:hint="eastAsia" w:ascii="宋体" w:hAnsi="宋体" w:eastAsia="宋体" w:cs="宋体"/>
          <w:color w:val="auto"/>
          <w:spacing w:val="0"/>
          <w:sz w:val="28"/>
          <w:szCs w:val="28"/>
          <w:highlight w:val="none"/>
        </w:rPr>
      </w:pPr>
    </w:p>
    <w:p>
      <w:pPr>
        <w:pStyle w:val="2"/>
        <w:rPr>
          <w:rFonts w:hint="eastAsia" w:ascii="宋体" w:hAnsi="宋体" w:eastAsia="宋体" w:cs="宋体"/>
          <w:color w:val="auto"/>
          <w:spacing w:val="0"/>
          <w:sz w:val="28"/>
          <w:szCs w:val="28"/>
          <w:highlight w:val="none"/>
        </w:rPr>
      </w:pPr>
    </w:p>
    <w:p>
      <w:pPr>
        <w:rPr>
          <w:rFonts w:hint="eastAsia" w:ascii="宋体" w:hAnsi="宋体" w:eastAsia="宋体" w:cs="宋体"/>
          <w:color w:val="auto"/>
          <w:spacing w:val="0"/>
          <w:sz w:val="28"/>
          <w:szCs w:val="28"/>
          <w:highlight w:val="none"/>
        </w:rPr>
      </w:pPr>
    </w:p>
    <w:p>
      <w:pPr>
        <w:pStyle w:val="2"/>
        <w:rPr>
          <w:rFonts w:hint="eastAsia" w:ascii="宋体" w:hAnsi="宋体" w:eastAsia="宋体" w:cs="宋体"/>
          <w:color w:val="auto"/>
          <w:spacing w:val="0"/>
          <w:sz w:val="28"/>
          <w:szCs w:val="28"/>
          <w:highlight w:val="none"/>
        </w:rPr>
      </w:pPr>
    </w:p>
    <w:p>
      <w:pPr>
        <w:rPr>
          <w:rFonts w:hint="eastAsia" w:ascii="宋体" w:hAnsi="宋体" w:eastAsia="宋体" w:cs="宋体"/>
          <w:color w:val="auto"/>
          <w:spacing w:val="0"/>
          <w:sz w:val="28"/>
          <w:szCs w:val="28"/>
          <w:highlight w:val="none"/>
        </w:rPr>
      </w:pPr>
    </w:p>
    <w:p>
      <w:pPr>
        <w:pStyle w:val="2"/>
        <w:rPr>
          <w:rFonts w:hint="eastAsia"/>
          <w:sz w:val="28"/>
          <w:szCs w:val="28"/>
        </w:rPr>
      </w:pPr>
    </w:p>
    <w:p>
      <w:pPr>
        <w:rPr>
          <w:rFonts w:hint="eastAsia"/>
        </w:rPr>
      </w:pPr>
    </w:p>
    <w:p>
      <w:pPr>
        <w:rPr>
          <w:rFonts w:hint="eastAsia"/>
          <w:sz w:val="28"/>
          <w:szCs w:val="28"/>
        </w:rPr>
      </w:pPr>
    </w:p>
    <w:p>
      <w:pPr>
        <w:pStyle w:val="2"/>
        <w:rPr>
          <w:rFonts w:hint="eastAsia"/>
        </w:rPr>
      </w:pPr>
    </w:p>
    <w:p>
      <w:pPr>
        <w:pStyle w:val="2"/>
        <w:rPr>
          <w:rFonts w:hint="eastAsia"/>
          <w:sz w:val="28"/>
          <w:szCs w:val="28"/>
        </w:rPr>
      </w:pPr>
    </w:p>
    <w:p>
      <w:pPr>
        <w:rPr>
          <w:rFonts w:hint="eastAsia"/>
          <w:sz w:val="28"/>
          <w:szCs w:val="28"/>
        </w:rPr>
      </w:pPr>
    </w:p>
    <w:tbl>
      <w:tblPr>
        <w:tblStyle w:val="2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84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bookmarkStart w:id="100" w:name="EB2b9517aba70e41b6b8039ac384a1ee3b"/>
            <w:r>
              <w:rPr>
                <w:rFonts w:hint="eastAsia" w:ascii="宋体" w:hAnsi="宋体" w:eastAsia="宋体" w:cs="宋体"/>
                <w:b w:val="0"/>
                <w:bCs/>
                <w:spacing w:val="0"/>
                <w:position w:val="0"/>
                <w:sz w:val="24"/>
                <w:szCs w:val="24"/>
              </w:rPr>
              <w:t>评分因素</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评分点</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评分标准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lang w:val="en-US" w:eastAsia="zh-CN"/>
              </w:rPr>
              <w:t>响应</w:t>
            </w:r>
            <w:r>
              <w:rPr>
                <w:rFonts w:hint="eastAsia" w:ascii="宋体" w:hAnsi="宋体" w:eastAsia="宋体" w:cs="宋体"/>
                <w:b w:val="0"/>
                <w:bCs/>
                <w:spacing w:val="0"/>
                <w:position w:val="0"/>
                <w:sz w:val="24"/>
                <w:szCs w:val="24"/>
              </w:rPr>
              <w:t>报价</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价格分采用低价优先法计算，即满足采购文件要求且报价最低的供应商报价为评标基准价，其价格分为满分30分，其它</w:t>
            </w:r>
            <w:r>
              <w:rPr>
                <w:rFonts w:hint="eastAsia" w:ascii="宋体" w:hAnsi="宋体" w:eastAsia="宋体" w:cs="宋体"/>
                <w:b w:val="0"/>
                <w:bCs/>
                <w:spacing w:val="0"/>
                <w:position w:val="0"/>
                <w:sz w:val="24"/>
                <w:szCs w:val="24"/>
                <w:lang w:eastAsia="zh-CN"/>
              </w:rPr>
              <w:t>供应商</w:t>
            </w:r>
            <w:r>
              <w:rPr>
                <w:rFonts w:hint="eastAsia" w:ascii="宋体" w:hAnsi="宋体" w:eastAsia="宋体" w:cs="宋体"/>
                <w:b w:val="0"/>
                <w:bCs/>
                <w:spacing w:val="0"/>
                <w:position w:val="0"/>
                <w:sz w:val="24"/>
                <w:szCs w:val="24"/>
              </w:rPr>
              <w:t>的价格分统一按照以下公式计算：投标报价得分=（评标基准价／投标报价）×30分，小数点保留2位，计分时投标报价为按相关政策进行价格扣除后的价格。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评审</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供应商基本概况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lang w:val="en-US" w:eastAsia="zh-CN"/>
              </w:rPr>
              <w:t>1、</w:t>
            </w:r>
            <w:r>
              <w:rPr>
                <w:rFonts w:hint="eastAsia" w:ascii="宋体" w:hAnsi="宋体" w:eastAsia="宋体" w:cs="宋体"/>
                <w:b w:val="0"/>
                <w:bCs/>
                <w:spacing w:val="0"/>
                <w:position w:val="0"/>
                <w:sz w:val="24"/>
                <w:szCs w:val="24"/>
              </w:rPr>
              <w:t>技术力量合理，装备齐全，人员及设备配置合理</w:t>
            </w:r>
            <w:r>
              <w:rPr>
                <w:rFonts w:hint="eastAsia" w:ascii="宋体" w:hAnsi="宋体" w:eastAsia="宋体" w:cs="宋体"/>
                <w:b w:val="0"/>
                <w:bCs/>
                <w:spacing w:val="0"/>
                <w:position w:val="0"/>
                <w:sz w:val="24"/>
                <w:szCs w:val="24"/>
                <w:lang w:val="en-US" w:eastAsia="zh-CN"/>
              </w:rPr>
              <w:t>得10分</w:t>
            </w:r>
            <w:r>
              <w:rPr>
                <w:rFonts w:hint="eastAsia" w:ascii="宋体" w:hAnsi="宋体" w:eastAsia="宋体" w:cs="宋体"/>
                <w:b w:val="0"/>
                <w:bCs/>
                <w:spacing w:val="0"/>
                <w:position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lang w:val="en-US" w:eastAsia="zh-CN"/>
              </w:rPr>
              <w:t>2、</w:t>
            </w:r>
            <w:r>
              <w:rPr>
                <w:rFonts w:hint="eastAsia" w:ascii="宋体" w:hAnsi="宋体" w:eastAsia="宋体" w:cs="宋体"/>
                <w:b w:val="0"/>
                <w:bCs/>
                <w:spacing w:val="0"/>
                <w:position w:val="0"/>
                <w:sz w:val="24"/>
                <w:szCs w:val="24"/>
              </w:rPr>
              <w:t>技术力量一般，装备较全，人员及设备配置较合理</w:t>
            </w:r>
            <w:r>
              <w:rPr>
                <w:rFonts w:hint="eastAsia" w:ascii="宋体" w:hAnsi="宋体" w:eastAsia="宋体" w:cs="宋体"/>
                <w:b w:val="0"/>
                <w:bCs/>
                <w:spacing w:val="0"/>
                <w:position w:val="0"/>
                <w:sz w:val="24"/>
                <w:szCs w:val="24"/>
                <w:lang w:val="en-US" w:eastAsia="zh-CN"/>
              </w:rPr>
              <w:t>得7分</w:t>
            </w:r>
            <w:r>
              <w:rPr>
                <w:rFonts w:hint="eastAsia" w:ascii="宋体" w:hAnsi="宋体" w:eastAsia="宋体" w:cs="宋体"/>
                <w:b w:val="0"/>
                <w:bCs/>
                <w:spacing w:val="0"/>
                <w:position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lang w:val="en-US" w:eastAsia="zh-CN"/>
              </w:rPr>
              <w:t>3、</w:t>
            </w:r>
            <w:r>
              <w:rPr>
                <w:rFonts w:hint="eastAsia" w:ascii="宋体" w:hAnsi="宋体" w:eastAsia="宋体" w:cs="宋体"/>
                <w:b w:val="0"/>
                <w:bCs/>
                <w:spacing w:val="0"/>
                <w:position w:val="0"/>
                <w:sz w:val="24"/>
                <w:szCs w:val="24"/>
              </w:rPr>
              <w:t>技术力量较弱，装备较差，人员及设备配置不合理</w:t>
            </w:r>
            <w:r>
              <w:rPr>
                <w:rFonts w:hint="eastAsia" w:ascii="宋体" w:hAnsi="宋体" w:eastAsia="宋体" w:cs="宋体"/>
                <w:b w:val="0"/>
                <w:bCs/>
                <w:spacing w:val="0"/>
                <w:position w:val="0"/>
                <w:sz w:val="24"/>
                <w:szCs w:val="24"/>
                <w:lang w:val="en-US" w:eastAsia="zh-CN"/>
              </w:rPr>
              <w:t>得4分</w:t>
            </w:r>
            <w:r>
              <w:rPr>
                <w:rFonts w:hint="eastAsia" w:ascii="宋体" w:hAnsi="宋体" w:eastAsia="宋体" w:cs="宋体"/>
                <w:b w:val="0"/>
                <w:bCs/>
                <w:spacing w:val="0"/>
                <w:position w:val="0"/>
                <w:sz w:val="24"/>
                <w:szCs w:val="24"/>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10</w:t>
            </w:r>
            <w:r>
              <w:rPr>
                <w:rFonts w:hint="eastAsia" w:ascii="宋体" w:hAnsi="宋体" w:cs="宋体"/>
                <w:b w:val="0"/>
                <w:bCs/>
                <w:spacing w:val="0"/>
                <w:positio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kern w:val="2"/>
                <w:position w:val="0"/>
                <w:sz w:val="24"/>
                <w:szCs w:val="24"/>
                <w:lang w:val="en-US" w:eastAsia="zh-CN" w:bidi="ar-SA"/>
              </w:rPr>
            </w:pPr>
            <w:r>
              <w:rPr>
                <w:rFonts w:hint="eastAsia" w:ascii="宋体" w:hAnsi="宋体" w:eastAsia="宋体" w:cs="宋体"/>
                <w:b w:val="0"/>
                <w:bCs/>
                <w:spacing w:val="0"/>
                <w:position w:val="0"/>
                <w:sz w:val="24"/>
                <w:szCs w:val="24"/>
              </w:rPr>
              <w:t>近三年从事过类似业绩</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kern w:val="2"/>
                <w:position w:val="0"/>
                <w:sz w:val="24"/>
                <w:szCs w:val="24"/>
                <w:lang w:val="en-US" w:eastAsia="zh-CN" w:bidi="ar-SA"/>
              </w:rPr>
            </w:pPr>
            <w:r>
              <w:rPr>
                <w:rFonts w:hint="eastAsia" w:ascii="宋体" w:hAnsi="宋体" w:eastAsia="宋体" w:cs="宋体"/>
                <w:b w:val="0"/>
                <w:bCs/>
                <w:spacing w:val="0"/>
                <w:position w:val="0"/>
                <w:sz w:val="24"/>
                <w:szCs w:val="24"/>
              </w:rPr>
              <w:t>提供近三年</w:t>
            </w:r>
            <w:r>
              <w:rPr>
                <w:rFonts w:hint="eastAsia" w:ascii="宋体" w:hAnsi="宋体" w:eastAsia="宋体" w:cs="宋体"/>
                <w:b w:val="0"/>
                <w:bCs/>
                <w:spacing w:val="0"/>
                <w:position w:val="0"/>
                <w:sz w:val="24"/>
                <w:szCs w:val="24"/>
                <w:lang w:eastAsia="zh-CN"/>
              </w:rPr>
              <w:t>（</w:t>
            </w:r>
            <w:r>
              <w:rPr>
                <w:rFonts w:hint="eastAsia" w:ascii="宋体" w:hAnsi="宋体" w:eastAsia="宋体" w:cs="宋体"/>
                <w:b w:val="0"/>
                <w:bCs/>
                <w:spacing w:val="0"/>
                <w:position w:val="0"/>
                <w:sz w:val="24"/>
                <w:szCs w:val="24"/>
                <w:lang w:val="en-US" w:eastAsia="zh-CN"/>
              </w:rPr>
              <w:t>2019年1月1日至今</w:t>
            </w:r>
            <w:r>
              <w:rPr>
                <w:rFonts w:hint="eastAsia" w:ascii="宋体" w:hAnsi="宋体" w:eastAsia="宋体" w:cs="宋体"/>
                <w:b w:val="0"/>
                <w:bCs/>
                <w:spacing w:val="0"/>
                <w:position w:val="0"/>
                <w:sz w:val="24"/>
                <w:szCs w:val="24"/>
                <w:lang w:eastAsia="zh-CN"/>
              </w:rPr>
              <w:t>）</w:t>
            </w:r>
            <w:r>
              <w:rPr>
                <w:rFonts w:hint="eastAsia" w:ascii="宋体" w:hAnsi="宋体" w:eastAsia="宋体" w:cs="宋体"/>
                <w:b w:val="0"/>
                <w:bCs/>
                <w:spacing w:val="0"/>
                <w:position w:val="0"/>
                <w:sz w:val="24"/>
                <w:szCs w:val="24"/>
              </w:rPr>
              <w:t>类似业绩，满足一个得</w:t>
            </w:r>
            <w:r>
              <w:rPr>
                <w:rFonts w:hint="eastAsia" w:ascii="宋体" w:hAnsi="宋体" w:eastAsia="宋体" w:cs="宋体"/>
                <w:b w:val="0"/>
                <w:bCs/>
                <w:spacing w:val="0"/>
                <w:position w:val="0"/>
                <w:sz w:val="24"/>
                <w:szCs w:val="24"/>
                <w:lang w:val="en-US" w:eastAsia="zh-CN"/>
              </w:rPr>
              <w:t>2</w:t>
            </w:r>
            <w:r>
              <w:rPr>
                <w:rFonts w:hint="eastAsia" w:ascii="宋体" w:hAnsi="宋体" w:eastAsia="宋体" w:cs="宋体"/>
                <w:b w:val="0"/>
                <w:bCs/>
                <w:spacing w:val="0"/>
                <w:position w:val="0"/>
                <w:sz w:val="24"/>
                <w:szCs w:val="24"/>
              </w:rPr>
              <w:t>分，最高</w:t>
            </w:r>
            <w:r>
              <w:rPr>
                <w:rFonts w:hint="eastAsia" w:ascii="宋体" w:hAnsi="宋体" w:eastAsia="宋体" w:cs="宋体"/>
                <w:b w:val="0"/>
                <w:bCs/>
                <w:spacing w:val="0"/>
                <w:position w:val="0"/>
                <w:sz w:val="24"/>
                <w:szCs w:val="24"/>
                <w:lang w:val="en-US" w:eastAsia="zh-CN"/>
              </w:rPr>
              <w:t>10</w:t>
            </w:r>
            <w:r>
              <w:rPr>
                <w:rFonts w:hint="eastAsia" w:ascii="宋体" w:hAnsi="宋体" w:eastAsia="宋体" w:cs="宋体"/>
                <w:b w:val="0"/>
                <w:bCs/>
                <w:spacing w:val="0"/>
                <w:position w:val="0"/>
                <w:sz w:val="24"/>
                <w:szCs w:val="24"/>
              </w:rPr>
              <w:t>分（提供合同关键页扫描件加盖公章或中标通知书</w:t>
            </w:r>
            <w:r>
              <w:rPr>
                <w:rFonts w:hint="eastAsia" w:ascii="宋体" w:hAnsi="宋体" w:eastAsia="宋体" w:cs="宋体"/>
                <w:b w:val="0"/>
                <w:bCs/>
                <w:spacing w:val="0"/>
                <w:position w:val="0"/>
                <w:sz w:val="24"/>
                <w:szCs w:val="24"/>
                <w:lang w:eastAsia="zh-CN"/>
              </w:rPr>
              <w:t>，</w:t>
            </w:r>
            <w:r>
              <w:rPr>
                <w:rFonts w:hint="eastAsia" w:ascii="宋体" w:hAnsi="宋体" w:eastAsia="宋体" w:cs="宋体"/>
                <w:b w:val="0"/>
                <w:bCs/>
                <w:spacing w:val="0"/>
                <w:position w:val="0"/>
                <w:sz w:val="24"/>
                <w:szCs w:val="24"/>
                <w:lang w:val="en-US" w:eastAsia="zh-CN"/>
              </w:rPr>
              <w:t>业绩证明材料需清晰可辨认，否则视为无效业绩</w:t>
            </w:r>
            <w:r>
              <w:rPr>
                <w:rFonts w:hint="eastAsia" w:ascii="宋体" w:hAnsi="宋体" w:eastAsia="宋体" w:cs="宋体"/>
                <w:b w:val="0"/>
                <w:bCs/>
                <w:spacing w:val="0"/>
                <w:position w:val="0"/>
                <w:sz w:val="24"/>
                <w:szCs w:val="24"/>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kern w:val="2"/>
                <w:position w:val="0"/>
                <w:sz w:val="24"/>
                <w:szCs w:val="24"/>
                <w:lang w:val="en-US" w:eastAsia="zh-CN" w:bidi="ar-SA"/>
              </w:rPr>
            </w:pPr>
            <w:r>
              <w:rPr>
                <w:rFonts w:hint="eastAsia" w:ascii="宋体" w:hAnsi="宋体" w:eastAsia="宋体" w:cs="宋体"/>
                <w:b w:val="0"/>
                <w:bCs/>
                <w:spacing w:val="0"/>
                <w:positio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eastAsia="zh-CN"/>
              </w:rPr>
            </w:pPr>
            <w:r>
              <w:rPr>
                <w:rFonts w:hint="eastAsia" w:ascii="宋体" w:hAnsi="宋体" w:eastAsia="宋体" w:cs="宋体"/>
                <w:b w:val="0"/>
                <w:bCs/>
                <w:spacing w:val="0"/>
                <w:position w:val="0"/>
                <w:sz w:val="24"/>
                <w:szCs w:val="24"/>
                <w:lang w:eastAsia="zh-CN"/>
              </w:rPr>
              <w:t>人员配置情况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为本项目配置项目负责人综合情况，同类项目管理经验等，</w:t>
            </w:r>
            <w:r>
              <w:rPr>
                <w:rFonts w:hint="eastAsia" w:ascii="宋体" w:hAnsi="宋体" w:eastAsia="宋体" w:cs="宋体"/>
                <w:b w:val="0"/>
                <w:bCs/>
                <w:spacing w:val="0"/>
                <w:position w:val="0"/>
                <w:sz w:val="24"/>
                <w:szCs w:val="24"/>
                <w:lang w:val="en-US" w:eastAsia="zh-CN"/>
              </w:rPr>
              <w:t>拟投入本项目主要</w:t>
            </w:r>
            <w:r>
              <w:rPr>
                <w:rFonts w:hint="eastAsia" w:ascii="宋体" w:hAnsi="宋体" w:eastAsia="宋体" w:cs="宋体"/>
                <w:b w:val="0"/>
                <w:bCs/>
                <w:spacing w:val="0"/>
                <w:position w:val="0"/>
                <w:sz w:val="24"/>
                <w:szCs w:val="24"/>
              </w:rPr>
              <w:t>人员概况和专业素质。（主要人员需提供证书、近</w:t>
            </w:r>
            <w:r>
              <w:rPr>
                <w:rFonts w:hint="eastAsia" w:ascii="宋体" w:hAnsi="宋体" w:cs="宋体"/>
                <w:b w:val="0"/>
                <w:bCs/>
                <w:spacing w:val="0"/>
                <w:position w:val="0"/>
                <w:sz w:val="24"/>
                <w:szCs w:val="24"/>
                <w:lang w:val="en-US" w:eastAsia="zh-CN"/>
              </w:rPr>
              <w:t>6</w:t>
            </w:r>
            <w:r>
              <w:rPr>
                <w:rFonts w:hint="eastAsia" w:ascii="宋体" w:hAnsi="宋体" w:eastAsia="宋体" w:cs="宋体"/>
                <w:b w:val="0"/>
                <w:bCs/>
                <w:spacing w:val="0"/>
                <w:position w:val="0"/>
                <w:sz w:val="24"/>
                <w:szCs w:val="24"/>
              </w:rPr>
              <w:t>个月的社保证明作为计分依据）0-</w:t>
            </w:r>
            <w:r>
              <w:rPr>
                <w:rFonts w:hint="eastAsia" w:ascii="宋体" w:hAnsi="宋体" w:cs="宋体"/>
                <w:b w:val="0"/>
                <w:bCs/>
                <w:spacing w:val="0"/>
                <w:position w:val="0"/>
                <w:sz w:val="24"/>
                <w:szCs w:val="24"/>
                <w:lang w:val="en-US" w:eastAsia="zh-CN"/>
              </w:rPr>
              <w:t>10</w:t>
            </w:r>
            <w:r>
              <w:rPr>
                <w:rFonts w:hint="eastAsia" w:ascii="宋体" w:hAnsi="宋体" w:eastAsia="宋体" w:cs="宋体"/>
                <w:b w:val="0"/>
                <w:bCs/>
                <w:spacing w:val="0"/>
                <w:position w:val="0"/>
                <w:sz w:val="24"/>
                <w:szCs w:val="24"/>
              </w:rPr>
              <w:t xml:space="preserve">分 </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cs="宋体"/>
                <w:b w:val="0"/>
                <w:bCs/>
                <w:spacing w:val="0"/>
                <w:position w:val="0"/>
                <w:sz w:val="24"/>
                <w:szCs w:val="24"/>
                <w:lang w:val="en-US" w:eastAsia="zh-CN"/>
              </w:rPr>
              <w:t>10</w:t>
            </w:r>
            <w:r>
              <w:rPr>
                <w:rFonts w:hint="eastAsia" w:ascii="宋体" w:hAnsi="宋体" w:eastAsia="宋体" w:cs="宋体"/>
                <w:b w:val="0"/>
                <w:bCs/>
                <w:spacing w:val="0"/>
                <w:positio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评审</w:t>
            </w:r>
          </w:p>
        </w:tc>
        <w:tc>
          <w:tcPr>
            <w:tcW w:w="178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应急预案</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根据供应商制定的突发事件的响应时间及处理方案进行综合评分，包括特殊时期（如法定节假日等）和其他突发事件的应对措施、人员配置等承诺和全面性情况。</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lang w:val="en-US"/>
              </w:rPr>
            </w:pPr>
          </w:p>
        </w:tc>
        <w:tc>
          <w:tcPr>
            <w:tcW w:w="1789" w:type="dxa"/>
            <w:noWrap w:val="0"/>
            <w:vAlign w:val="center"/>
          </w:tcPr>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spacing w:val="0"/>
                <w:position w:val="0"/>
                <w:sz w:val="24"/>
                <w:szCs w:val="24"/>
              </w:rPr>
              <w:t>售后服务及零配件供应的可靠性</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有优质的售后服务措施和及时可靠的供应方案，在疆内有常驻售后服务场所，并有完善的售后服务网络，质保期维护保养服务承诺可靠得</w:t>
            </w:r>
            <w:r>
              <w:rPr>
                <w:rFonts w:hint="eastAsia" w:ascii="宋体" w:hAnsi="宋体" w:eastAsia="宋体" w:cs="宋体"/>
                <w:spacing w:val="0"/>
                <w:kern w:val="2"/>
                <w:position w:val="0"/>
                <w:sz w:val="24"/>
                <w:szCs w:val="24"/>
                <w:lang w:val="en-US" w:eastAsia="zh-CN" w:bidi="ar-SA"/>
              </w:rPr>
              <w:t>10</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有售后服务措施和供应方案，在疆内有常驻售后服务场所，质保期维护保养服务承诺可靠得</w:t>
            </w:r>
            <w:r>
              <w:rPr>
                <w:rFonts w:hint="eastAsia" w:ascii="宋体" w:hAnsi="宋体" w:eastAsia="宋体" w:cs="宋体"/>
                <w:spacing w:val="0"/>
                <w:kern w:val="2"/>
                <w:position w:val="0"/>
                <w:sz w:val="24"/>
                <w:szCs w:val="24"/>
                <w:lang w:val="en-US" w:eastAsia="zh-CN" w:bidi="ar-SA"/>
              </w:rPr>
              <w:t>7</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没有完整的售后服务措施和供应方案，在疆内没有常驻售后服务场所得</w:t>
            </w:r>
            <w:r>
              <w:rPr>
                <w:rFonts w:hint="eastAsia" w:ascii="宋体" w:hAnsi="宋体" w:eastAsia="宋体" w:cs="宋体"/>
                <w:spacing w:val="0"/>
                <w:kern w:val="2"/>
                <w:position w:val="0"/>
                <w:sz w:val="24"/>
                <w:szCs w:val="24"/>
                <w:lang w:val="en-US" w:eastAsia="zh-CN" w:bidi="ar-SA"/>
              </w:rPr>
              <w:t>4</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Style w:val="28"/>
                <w:rFonts w:hint="eastAsia" w:ascii="宋体" w:hAnsi="宋体" w:eastAsia="宋体" w:cs="宋体"/>
                <w:spacing w:val="0"/>
                <w:position w:val="0"/>
                <w:sz w:val="24"/>
                <w:szCs w:val="24"/>
              </w:rPr>
              <w:t>服务方案</w:t>
            </w:r>
          </w:p>
        </w:tc>
        <w:tc>
          <w:tcPr>
            <w:tcW w:w="484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对投标人所提供的</w:t>
            </w:r>
            <w:r>
              <w:rPr>
                <w:rFonts w:hint="eastAsia" w:ascii="宋体" w:hAnsi="宋体" w:eastAsia="宋体" w:cs="宋体"/>
                <w:spacing w:val="0"/>
                <w:position w:val="0"/>
                <w:sz w:val="24"/>
                <w:szCs w:val="24"/>
                <w:lang w:val="en-US" w:eastAsia="zh-CN"/>
              </w:rPr>
              <w:t>消防维保、检测服务</w:t>
            </w:r>
            <w:r>
              <w:rPr>
                <w:rFonts w:hint="eastAsia" w:ascii="宋体" w:hAnsi="宋体" w:eastAsia="宋体" w:cs="宋体"/>
                <w:spacing w:val="0"/>
                <w:position w:val="0"/>
                <w:sz w:val="24"/>
                <w:szCs w:val="24"/>
              </w:rPr>
              <w:t>方案、服务保障的组织管理等进行综合评估（包括质保期内服务方式、人员配备，并明确维护保养的内容、时限、要求以及其它内容等）</w:t>
            </w:r>
            <w:r>
              <w:rPr>
                <w:rFonts w:hint="eastAsia" w:ascii="宋体" w:hAnsi="宋体" w:eastAsia="宋体" w:cs="宋体"/>
                <w:spacing w:val="0"/>
                <w:positio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有非常满意的服务方案得</w:t>
            </w:r>
            <w:r>
              <w:rPr>
                <w:rFonts w:hint="eastAsia" w:ascii="宋体" w:hAnsi="宋体" w:eastAsia="宋体" w:cs="宋体"/>
                <w:spacing w:val="0"/>
                <w:kern w:val="2"/>
                <w:position w:val="0"/>
                <w:sz w:val="24"/>
                <w:szCs w:val="24"/>
                <w:lang w:val="en-US" w:eastAsia="zh-CN" w:bidi="ar-SA"/>
              </w:rPr>
              <w:t>15</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440" w:lineRule="exact"/>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有较好的服务方案得</w:t>
            </w:r>
            <w:r>
              <w:rPr>
                <w:rFonts w:hint="eastAsia" w:ascii="宋体" w:hAnsi="宋体" w:eastAsia="宋体" w:cs="宋体"/>
                <w:spacing w:val="0"/>
                <w:kern w:val="2"/>
                <w:position w:val="0"/>
                <w:sz w:val="24"/>
                <w:szCs w:val="24"/>
                <w:lang w:val="en-US" w:eastAsia="zh-CN" w:bidi="ar-SA"/>
              </w:rPr>
              <w:t>10</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3、方案较差</w:t>
            </w:r>
            <w:r>
              <w:rPr>
                <w:rFonts w:hint="eastAsia" w:ascii="宋体" w:hAnsi="宋体" w:eastAsia="宋体" w:cs="宋体"/>
                <w:spacing w:val="0"/>
                <w:position w:val="0"/>
                <w:sz w:val="24"/>
                <w:szCs w:val="24"/>
              </w:rPr>
              <w:t>得</w:t>
            </w:r>
            <w:r>
              <w:rPr>
                <w:rFonts w:hint="eastAsia" w:ascii="宋体" w:hAnsi="宋体" w:eastAsia="宋体" w:cs="宋体"/>
                <w:spacing w:val="0"/>
                <w:kern w:val="2"/>
                <w:position w:val="0"/>
                <w:sz w:val="24"/>
                <w:szCs w:val="24"/>
                <w:lang w:val="en-US" w:eastAsia="zh-CN" w:bidi="ar-SA"/>
              </w:rPr>
              <w:t>5</w:t>
            </w:r>
            <w:r>
              <w:rPr>
                <w:rFonts w:hint="eastAsia" w:ascii="宋体" w:hAnsi="宋体" w:eastAsia="宋体" w:cs="宋体"/>
                <w:spacing w:val="0"/>
                <w:position w:val="0"/>
                <w:sz w:val="24"/>
                <w:szCs w:val="24"/>
              </w:rPr>
              <w:t>分</w:t>
            </w:r>
            <w:r>
              <w:rPr>
                <w:rFonts w:hint="eastAsia" w:ascii="宋体" w:hAnsi="宋体" w:eastAsia="宋体" w:cs="宋体"/>
                <w:spacing w:val="0"/>
                <w:position w:val="0"/>
                <w:sz w:val="24"/>
                <w:szCs w:val="24"/>
                <w:lang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Style w:val="28"/>
                <w:rFonts w:hint="eastAsia" w:ascii="宋体" w:hAnsi="宋体" w:eastAsia="宋体" w:cs="宋体"/>
                <w:spacing w:val="0"/>
                <w:position w:val="0"/>
                <w:sz w:val="24"/>
                <w:szCs w:val="24"/>
              </w:rPr>
            </w:pPr>
            <w:r>
              <w:rPr>
                <w:rStyle w:val="28"/>
                <w:rFonts w:hint="eastAsia" w:ascii="宋体" w:hAnsi="宋体" w:eastAsia="宋体" w:cs="宋体"/>
                <w:spacing w:val="0"/>
                <w:position w:val="0"/>
                <w:sz w:val="24"/>
                <w:szCs w:val="24"/>
              </w:rPr>
              <w:t>企业的承诺及优惠条件</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kern w:val="2"/>
                <w:position w:val="0"/>
                <w:sz w:val="24"/>
                <w:szCs w:val="24"/>
                <w:lang w:val="en-US" w:eastAsia="zh-CN" w:bidi="ar-SA"/>
              </w:rPr>
              <w:t>1、有非常满意的承诺和优惠条件得5分；</w:t>
            </w:r>
          </w:p>
          <w:p>
            <w:pPr>
              <w:pStyle w:val="6"/>
              <w:keepNext w:val="0"/>
              <w:keepLines w:val="0"/>
              <w:pageBreakBefore w:val="0"/>
              <w:numPr>
                <w:ilvl w:val="0"/>
                <w:numId w:val="0"/>
              </w:numPr>
              <w:kinsoku/>
              <w:wordWrap/>
              <w:overflowPunct/>
              <w:topLinePunct w:val="0"/>
              <w:autoSpaceDE/>
              <w:autoSpaceDN/>
              <w:bidi w:val="0"/>
              <w:adjustRightInd/>
              <w:snapToGrid/>
              <w:spacing w:before="0" w:line="440" w:lineRule="exact"/>
              <w:textAlignment w:val="auto"/>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kern w:val="2"/>
                <w:position w:val="0"/>
                <w:sz w:val="24"/>
                <w:szCs w:val="24"/>
                <w:lang w:val="en-US" w:eastAsia="zh-CN" w:bidi="ar-SA"/>
              </w:rPr>
              <w:t>2、有较好的承诺和优惠条件得3分；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kern w:val="2"/>
                <w:position w:val="0"/>
                <w:sz w:val="24"/>
                <w:szCs w:val="24"/>
                <w:lang w:val="en-US" w:eastAsia="zh-CN" w:bidi="ar-SA"/>
              </w:rPr>
              <w:t>3、承诺较差、优惠条件一般得1分。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8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spacing w:val="0"/>
                <w:position w:val="0"/>
                <w:sz w:val="24"/>
                <w:szCs w:val="24"/>
              </w:rPr>
              <w:t>合计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0"/>
                <w:position w:val="0"/>
                <w:sz w:val="24"/>
                <w:szCs w:val="24"/>
                <w:lang w:val="en-US" w:eastAsia="zh-CN"/>
              </w:rPr>
            </w:pPr>
            <w:r>
              <w:rPr>
                <w:rFonts w:hint="eastAsia" w:ascii="宋体" w:hAnsi="宋体" w:eastAsia="宋体" w:cs="宋体"/>
                <w:b w:val="0"/>
                <w:bCs/>
                <w:spacing w:val="0"/>
                <w:position w:val="0"/>
                <w:sz w:val="24"/>
                <w:szCs w:val="24"/>
              </w:rPr>
              <w:t>100</w:t>
            </w:r>
            <w:r>
              <w:rPr>
                <w:rFonts w:hint="eastAsia" w:ascii="宋体" w:hAnsi="宋体" w:eastAsia="宋体" w:cs="宋体"/>
                <w:b w:val="0"/>
                <w:bCs/>
                <w:spacing w:val="0"/>
                <w:positio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spacing w:val="0"/>
                <w:position w:val="0"/>
                <w:sz w:val="24"/>
                <w:szCs w:val="24"/>
              </w:rPr>
            </w:pPr>
            <w:r>
              <w:rPr>
                <w:rFonts w:hint="eastAsia" w:ascii="宋体" w:hAnsi="宋体" w:eastAsia="宋体" w:cs="宋体"/>
                <w:b w:val="0"/>
                <w:bCs/>
                <w:color w:val="000000"/>
                <w:spacing w:val="0"/>
                <w:position w:val="0"/>
                <w:sz w:val="24"/>
                <w:szCs w:val="24"/>
              </w:rPr>
              <w:t>注</w:t>
            </w:r>
            <w:r>
              <w:rPr>
                <w:rFonts w:hint="eastAsia" w:ascii="宋体" w:hAnsi="宋体" w:eastAsia="宋体" w:cs="宋体"/>
                <w:b w:val="0"/>
                <w:bCs/>
                <w:spacing w:val="0"/>
                <w:position w:val="0"/>
                <w:sz w:val="24"/>
                <w:szCs w:val="24"/>
              </w:rPr>
              <w:t>：</w:t>
            </w:r>
            <w:r>
              <w:rPr>
                <w:rFonts w:hint="eastAsia" w:ascii="宋体" w:hAnsi="宋体" w:eastAsia="宋体" w:cs="宋体"/>
                <w:b w:val="0"/>
                <w:bCs/>
                <w:color w:val="000000"/>
                <w:spacing w:val="0"/>
                <w:position w:val="0"/>
                <w:sz w:val="24"/>
                <w:szCs w:val="24"/>
              </w:rPr>
              <w:t>评分分值计算保留小数点后两位，小数点后第三位“四舍五入”</w:t>
            </w:r>
          </w:p>
        </w:tc>
      </w:tr>
      <w:bookmarkEnd w:id="100"/>
    </w:tbl>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三、政府采购政策</w:t>
      </w: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评标委员会将根据政府采购政策支持中小企业政策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节能产品及环保产品对最后报价进行价格折扣，折扣的价格将作为评审价格。</w:t>
      </w:r>
      <w:r>
        <w:rPr>
          <w:rFonts w:hint="eastAsia" w:ascii="宋体" w:hAnsi="宋体" w:eastAsia="宋体" w:cs="宋体"/>
          <w:color w:val="000000" w:themeColor="text1"/>
          <w:kern w:val="0"/>
          <w:sz w:val="24"/>
          <w:szCs w:val="24"/>
          <w:highlight w:val="none"/>
          <w:lang w:val="zh-CN"/>
          <w14:textFill>
            <w14:solidFill>
              <w14:schemeClr w14:val="tx1"/>
            </w14:solidFill>
          </w14:textFill>
        </w:rPr>
        <w:t>供应商的评审</w:t>
      </w:r>
      <w:r>
        <w:rPr>
          <w:rFonts w:hint="eastAsia" w:ascii="宋体" w:hAnsi="宋体" w:eastAsia="宋体" w:cs="宋体"/>
          <w:bCs/>
          <w:color w:val="000000" w:themeColor="text1"/>
          <w:sz w:val="24"/>
          <w:szCs w:val="24"/>
          <w:highlight w:val="none"/>
          <w14:textFill>
            <w14:solidFill>
              <w14:schemeClr w14:val="tx1"/>
            </w14:solidFill>
          </w14:textFill>
        </w:rPr>
        <w:t>价格由</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代表签字确认。</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bCs/>
          <w:color w:val="000000" w:themeColor="text1"/>
          <w:sz w:val="28"/>
          <w:szCs w:val="28"/>
          <w:highlight w:val="none"/>
          <w14:textFill>
            <w14:solidFill>
              <w14:schemeClr w14:val="tx1"/>
            </w14:solidFill>
          </w14:textFill>
        </w:rPr>
        <w:t>.推荐成交供应商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评分计算方法解释</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bCs/>
          <w:color w:val="000000" w:themeColor="text1"/>
          <w:sz w:val="28"/>
          <w:szCs w:val="28"/>
          <w:highlight w:val="none"/>
          <w14:textFill>
            <w14:solidFill>
              <w14:schemeClr w14:val="tx1"/>
            </w14:solidFill>
          </w14:textFill>
        </w:rPr>
        <w:t>.确定成交供应商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采购人应当在收到评审报告后5个工作日内，从评审报告提出的成交候选供应商中，按照排序由高到低的原则确定</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z w:val="24"/>
          <w:szCs w:val="24"/>
          <w:highlight w:val="none"/>
          <w14:textFill>
            <w14:solidFill>
              <w14:schemeClr w14:val="tx1"/>
            </w14:solidFill>
          </w14:textFill>
        </w:rPr>
        <w:t>成交供应商，也可以书面授权磋商小组直接确定</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z w:val="24"/>
          <w:szCs w:val="24"/>
          <w:highlight w:val="none"/>
          <w14:textFill>
            <w14:solidFill>
              <w14:schemeClr w14:val="tx1"/>
            </w14:solidFill>
          </w14:textFill>
        </w:rPr>
        <w:t>成交供应商。采购人逾期未确定成交供应商且不提出异议的，视为确定评审报告提出的</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w:t>
      </w:r>
      <w:r>
        <w:rPr>
          <w:rFonts w:hint="eastAsia" w:ascii="宋体" w:hAnsi="宋体" w:eastAsia="宋体" w:cs="宋体"/>
          <w:bCs/>
          <w:color w:val="000000" w:themeColor="text1"/>
          <w:sz w:val="24"/>
          <w:szCs w:val="24"/>
          <w:highlight w:val="none"/>
          <w14:textFill>
            <w14:solidFill>
              <w14:schemeClr w14:val="tx1"/>
            </w14:solidFill>
          </w14:textFill>
        </w:rPr>
        <w:t>的供应商为成交供应商。</w:t>
      </w:r>
    </w:p>
    <w:p>
      <w:pPr>
        <w:rPr>
          <w:rFonts w:hint="eastAsia" w:ascii="宋体" w:hAnsi="宋体" w:eastAsia="宋体" w:cs="宋体"/>
          <w:color w:val="000000" w:themeColor="text1"/>
          <w:sz w:val="28"/>
          <w:szCs w:val="28"/>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rPr>
          <w:rFonts w:hint="eastAsia" w:ascii="宋体" w:hAnsi="宋体" w:eastAsia="宋体" w:cs="宋体"/>
          <w:color w:val="000000" w:themeColor="text1"/>
          <w:sz w:val="28"/>
          <w:szCs w:val="28"/>
          <w:highlight w:val="none"/>
          <w:lang w:val="en-US" w:eastAsia="zh-CN"/>
          <w14:textFill>
            <w14:solidFill>
              <w14:schemeClr w14:val="tx1"/>
            </w14:solidFill>
          </w14:textFill>
        </w:rPr>
      </w:pPr>
    </w:p>
    <w:bookmarkEnd w:id="92"/>
    <w:bookmarkEnd w:id="93"/>
    <w:bookmarkEnd w:id="94"/>
    <w:bookmarkEnd w:id="95"/>
    <w:p>
      <w:pPr>
        <w:widowControl/>
        <w:jc w:val="left"/>
        <w:rPr>
          <w:rFonts w:hint="eastAsia" w:ascii="宋体" w:hAnsi="宋体" w:eastAsia="宋体" w:cs="宋体"/>
          <w:bCs/>
          <w:color w:val="000000" w:themeColor="text1"/>
          <w:sz w:val="28"/>
          <w:szCs w:val="28"/>
          <w:highlight w:val="none"/>
          <w:shd w:val="clear" w:color="auto" w:fill="00B050"/>
          <w14:textFill>
            <w14:solidFill>
              <w14:schemeClr w14:val="tx1"/>
            </w14:solidFill>
          </w14:textFill>
        </w:rPr>
      </w:pPr>
    </w:p>
    <w:p>
      <w:pPr>
        <w:pStyle w:val="2"/>
        <w:rPr>
          <w:rFonts w:hint="eastAsia" w:ascii="宋体" w:hAnsi="宋体" w:eastAsia="宋体" w:cs="宋体"/>
          <w:bCs/>
          <w:color w:val="000000" w:themeColor="text1"/>
          <w:sz w:val="28"/>
          <w:szCs w:val="28"/>
          <w:highlight w:val="none"/>
          <w:shd w:val="clear" w:color="auto" w:fill="00B050"/>
          <w14:textFill>
            <w14:solidFill>
              <w14:schemeClr w14:val="tx1"/>
            </w14:solidFill>
          </w14:textFill>
        </w:rPr>
      </w:pPr>
    </w:p>
    <w:p>
      <w:pPr>
        <w:rPr>
          <w:rFonts w:hint="eastAsia" w:ascii="宋体" w:hAnsi="宋体" w:eastAsia="宋体" w:cs="宋体"/>
          <w:bCs/>
          <w:color w:val="000000" w:themeColor="text1"/>
          <w:sz w:val="28"/>
          <w:szCs w:val="28"/>
          <w:highlight w:val="none"/>
          <w:shd w:val="clear" w:color="auto" w:fill="00B050"/>
          <w14:textFill>
            <w14:solidFill>
              <w14:schemeClr w14:val="tx1"/>
            </w14:solidFill>
          </w14:textFill>
        </w:rPr>
      </w:pPr>
    </w:p>
    <w:p>
      <w:pPr>
        <w:pStyle w:val="2"/>
        <w:rPr>
          <w:rFonts w:hint="eastAsia"/>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101" w:name="_Toc15926"/>
      <w:bookmarkStart w:id="102" w:name="_Toc16198"/>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第五章  合同格式及合同条款</w:t>
      </w:r>
      <w:bookmarkEnd w:id="101"/>
      <w:bookmarkEnd w:id="102"/>
    </w:p>
    <w:p>
      <w:pPr>
        <w:spacing w:before="20" w:line="560" w:lineRule="exact"/>
        <w:jc w:val="center"/>
        <w:outlineLvl w:val="0"/>
        <w:rPr>
          <w:rFonts w:asciiTheme="minorEastAsia" w:hAnsiTheme="minorEastAsia" w:eastAsiaTheme="minorEastAsia" w:cstheme="minorEastAsia"/>
          <w:b/>
          <w:sz w:val="24"/>
          <w:szCs w:val="24"/>
        </w:rPr>
      </w:pPr>
      <w:bookmarkStart w:id="103" w:name="_Toc16899"/>
      <w:bookmarkStart w:id="104" w:name="_Toc29635"/>
      <w:bookmarkStart w:id="105" w:name="_Toc3512"/>
      <w:bookmarkStart w:id="106" w:name="_Toc257633148"/>
      <w:r>
        <w:rPr>
          <w:rFonts w:hint="eastAsia" w:asciiTheme="minorEastAsia" w:hAnsiTheme="minorEastAsia" w:eastAsiaTheme="minorEastAsia" w:cstheme="minorEastAsia"/>
          <w:b/>
          <w:sz w:val="24"/>
          <w:szCs w:val="24"/>
        </w:rPr>
        <w:t>（以</w:t>
      </w:r>
      <w:r>
        <w:rPr>
          <w:rFonts w:hint="eastAsia" w:asciiTheme="minorEastAsia" w:hAnsiTheme="minorEastAsia" w:eastAsiaTheme="minorEastAsia" w:cstheme="minorEastAsia"/>
          <w:b/>
          <w:bCs/>
          <w:sz w:val="24"/>
          <w:szCs w:val="24"/>
        </w:rPr>
        <w:t>中标投标人与采购人签订所需合同为准</w:t>
      </w:r>
      <w:r>
        <w:rPr>
          <w:rFonts w:hint="eastAsia" w:asciiTheme="minorEastAsia" w:hAnsiTheme="minorEastAsia" w:eastAsiaTheme="minorEastAsia" w:cstheme="minorEastAsia"/>
          <w:b/>
          <w:sz w:val="24"/>
          <w:szCs w:val="24"/>
        </w:rPr>
        <w:t>）</w:t>
      </w:r>
      <w:bookmarkEnd w:id="103"/>
      <w:bookmarkEnd w:id="104"/>
      <w:bookmarkEnd w:id="105"/>
    </w:p>
    <w:p>
      <w:pPr>
        <w:pStyle w:val="7"/>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7"/>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7"/>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7"/>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7"/>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7"/>
        <w:rPr>
          <w:rFonts w:hint="eastAsia"/>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1"/>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outlineLvl w:val="9"/>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p>
    <w:p>
      <w:pPr>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107" w:name="_Toc12506"/>
      <w:bookmarkStart w:id="108" w:name="_Toc14388"/>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第六章  竞争性磋商响应文件格式</w:t>
      </w:r>
      <w:bookmarkEnd w:id="107"/>
      <w:bookmarkEnd w:id="108"/>
    </w:p>
    <w:p>
      <w:pPr>
        <w:rPr>
          <w:rFonts w:hint="eastAsia" w:ascii="宋体" w:hAnsi="宋体" w:eastAsia="宋体" w:cs="宋体"/>
          <w:color w:val="000000" w:themeColor="text1"/>
          <w:highlight w:val="none"/>
          <w14:textFill>
            <w14:solidFill>
              <w14:schemeClr w14:val="tx1"/>
            </w14:solidFill>
          </w14:textFill>
        </w:rPr>
      </w:pPr>
    </w:p>
    <w:bookmarkEnd w:id="106"/>
    <w:p>
      <w:pPr>
        <w:widowControl/>
        <w:autoSpaceDE w:val="0"/>
        <w:autoSpaceDN w:val="0"/>
        <w:ind w:right="-481"/>
        <w:jc w:val="center"/>
        <w:rPr>
          <w:sz w:val="24"/>
          <w:szCs w:val="24"/>
        </w:rPr>
      </w:pPr>
      <w:bookmarkStart w:id="109" w:name="_Toc23525"/>
      <w:r>
        <w:rPr>
          <w:rFonts w:hint="eastAsia"/>
          <w:sz w:val="24"/>
          <w:szCs w:val="24"/>
        </w:rPr>
        <w:t>密封档案袋封面格式</w:t>
      </w:r>
      <w:bookmarkEnd w:id="109"/>
      <w:r>
        <w:rPr>
          <w:sz w:val="24"/>
          <w:szCs w:val="24"/>
        </w:rPr>
        <w:t>(</w:t>
      </w:r>
      <w:r>
        <w:rPr>
          <w:rFonts w:hint="eastAsia"/>
          <w:sz w:val="24"/>
          <w:szCs w:val="24"/>
        </w:rPr>
        <w:t>仅供参考亦可自拟</w:t>
      </w:r>
      <w:r>
        <w:rPr>
          <w:sz w:val="24"/>
          <w:szCs w:val="24"/>
        </w:rPr>
        <w:t>)</w:t>
      </w:r>
    </w:p>
    <w:p>
      <w:pPr>
        <w:jc w:val="center"/>
        <w:rPr>
          <w:rFonts w:hint="eastAsia"/>
          <w:b/>
          <w:bCs/>
          <w:sz w:val="52"/>
          <w:szCs w:val="52"/>
          <w:u w:val="single"/>
        </w:rPr>
      </w:pPr>
    </w:p>
    <w:p>
      <w:pPr>
        <w:jc w:val="center"/>
        <w:outlineLvl w:val="0"/>
      </w:pPr>
      <w:bookmarkStart w:id="110" w:name="_Toc22268"/>
      <w:bookmarkStart w:id="111" w:name="_Toc3511"/>
      <w:r>
        <w:rPr>
          <w:rFonts w:hint="eastAsia"/>
          <w:b/>
          <w:bCs/>
          <w:sz w:val="52"/>
          <w:szCs w:val="52"/>
          <w:u w:val="single"/>
        </w:rPr>
        <w:t xml:space="preserve">****          </w:t>
      </w:r>
      <w:r>
        <w:rPr>
          <w:rFonts w:hint="eastAsia"/>
          <w:b/>
          <w:bCs/>
          <w:sz w:val="52"/>
          <w:szCs w:val="52"/>
        </w:rPr>
        <w:t>项目</w:t>
      </w:r>
      <w:bookmarkEnd w:id="110"/>
      <w:bookmarkEnd w:id="111"/>
    </w:p>
    <w:p>
      <w:pPr>
        <w:jc w:val="center"/>
        <w:rPr>
          <w:sz w:val="30"/>
          <w:szCs w:val="30"/>
        </w:rPr>
      </w:pPr>
      <w:r>
        <w:rPr>
          <w:rFonts w:hint="eastAsia"/>
          <w:sz w:val="30"/>
          <w:szCs w:val="30"/>
        </w:rPr>
        <w:t>项目编号：</w:t>
      </w:r>
    </w:p>
    <w:p/>
    <w:p/>
    <w:p/>
    <w:p>
      <w:pPr>
        <w:jc w:val="center"/>
        <w:rPr>
          <w:rFonts w:hint="eastAsia"/>
          <w:b/>
          <w:bCs/>
          <w:sz w:val="72"/>
          <w:szCs w:val="144"/>
        </w:rPr>
      </w:pPr>
    </w:p>
    <w:p>
      <w:pPr>
        <w:jc w:val="center"/>
        <w:rPr>
          <w:rFonts w:hint="eastAsia"/>
          <w:b/>
          <w:bCs/>
          <w:sz w:val="72"/>
          <w:szCs w:val="144"/>
        </w:rPr>
      </w:pPr>
    </w:p>
    <w:p>
      <w:pPr>
        <w:jc w:val="center"/>
        <w:rPr>
          <w:sz w:val="72"/>
          <w:szCs w:val="144"/>
        </w:rPr>
      </w:pPr>
      <w:r>
        <w:rPr>
          <w:rFonts w:hint="eastAsia"/>
          <w:b/>
          <w:bCs/>
          <w:sz w:val="72"/>
          <w:szCs w:val="144"/>
        </w:rPr>
        <w:t>投标文件</w:t>
      </w:r>
    </w:p>
    <w:p>
      <w:pPr>
        <w:jc w:val="center"/>
        <w:rPr>
          <w:sz w:val="44"/>
          <w:szCs w:val="52"/>
        </w:rPr>
      </w:pPr>
    </w:p>
    <w:p>
      <w:pPr>
        <w:jc w:val="center"/>
        <w:rPr>
          <w:sz w:val="72"/>
          <w:szCs w:val="144"/>
        </w:rPr>
      </w:pPr>
    </w:p>
    <w:p>
      <w:pPr>
        <w:rPr>
          <w:rFonts w:hint="eastAsia" w:cs="宋体"/>
          <w:szCs w:val="28"/>
        </w:rPr>
      </w:pPr>
      <w:bookmarkStart w:id="112" w:name="_Toc32738"/>
    </w:p>
    <w:p>
      <w:pPr>
        <w:rPr>
          <w:rFonts w:hint="eastAsia" w:cs="宋体"/>
          <w:szCs w:val="28"/>
        </w:rPr>
      </w:pPr>
    </w:p>
    <w:p>
      <w:pPr>
        <w:rPr>
          <w:rFonts w:hint="eastAsia" w:cs="宋体"/>
          <w:szCs w:val="28"/>
        </w:rPr>
      </w:pPr>
    </w:p>
    <w:p>
      <w:pPr>
        <w:rPr>
          <w:rFonts w:hint="eastAsia" w:cs="宋体"/>
          <w:szCs w:val="28"/>
        </w:rPr>
      </w:pPr>
    </w:p>
    <w:p>
      <w:pPr>
        <w:rPr>
          <w:rFonts w:hint="eastAsia" w:cs="宋体"/>
          <w:szCs w:val="28"/>
        </w:rPr>
      </w:pPr>
    </w:p>
    <w:p>
      <w:pPr>
        <w:rPr>
          <w:rFonts w:hint="eastAsia" w:cs="宋体"/>
          <w:sz w:val="24"/>
          <w:szCs w:val="24"/>
        </w:rPr>
      </w:pPr>
    </w:p>
    <w:p>
      <w:pPr>
        <w:rPr>
          <w:rFonts w:cs="宋体"/>
          <w:sz w:val="24"/>
          <w:szCs w:val="24"/>
        </w:rPr>
      </w:pPr>
      <w:r>
        <w:rPr>
          <w:rFonts w:hint="eastAsia" w:cs="宋体"/>
          <w:sz w:val="24"/>
          <w:szCs w:val="24"/>
        </w:rPr>
        <w:t>投标人名称：</w:t>
      </w:r>
      <w:r>
        <w:rPr>
          <w:rFonts w:hint="eastAsia" w:cs="宋体"/>
          <w:sz w:val="24"/>
          <w:szCs w:val="24"/>
          <w:u w:val="single"/>
        </w:rPr>
        <w:t xml:space="preserve">                 </w:t>
      </w:r>
      <w:r>
        <w:rPr>
          <w:rFonts w:hint="eastAsia" w:cs="宋体"/>
          <w:sz w:val="24"/>
          <w:szCs w:val="24"/>
        </w:rPr>
        <w:t>（盖章）</w:t>
      </w:r>
      <w:bookmarkEnd w:id="112"/>
    </w:p>
    <w:p>
      <w:pPr>
        <w:rPr>
          <w:rFonts w:cs="宋体"/>
          <w:sz w:val="24"/>
          <w:szCs w:val="24"/>
        </w:rPr>
      </w:pPr>
      <w:bookmarkStart w:id="113" w:name="_Toc6652"/>
      <w:r>
        <w:rPr>
          <w:rFonts w:hint="eastAsia" w:cs="宋体"/>
          <w:sz w:val="24"/>
          <w:szCs w:val="24"/>
        </w:rPr>
        <w:t>法定代表人或授权委托人：</w:t>
      </w:r>
      <w:r>
        <w:rPr>
          <w:rFonts w:hint="eastAsia" w:cs="宋体"/>
          <w:sz w:val="24"/>
          <w:szCs w:val="24"/>
          <w:u w:val="single"/>
        </w:rPr>
        <w:t xml:space="preserve">                 </w:t>
      </w:r>
      <w:r>
        <w:rPr>
          <w:rFonts w:hint="eastAsia" w:cs="宋体"/>
          <w:sz w:val="24"/>
          <w:szCs w:val="24"/>
        </w:rPr>
        <w:t>（签字或盖章）</w:t>
      </w:r>
      <w:bookmarkEnd w:id="113"/>
    </w:p>
    <w:p>
      <w:pPr>
        <w:rPr>
          <w:rFonts w:cs="宋体"/>
          <w:sz w:val="24"/>
          <w:szCs w:val="24"/>
          <w:u w:val="single"/>
        </w:rPr>
      </w:pPr>
      <w:bookmarkStart w:id="114" w:name="_Toc3693"/>
      <w:r>
        <w:rPr>
          <w:rFonts w:hint="eastAsia" w:cs="宋体"/>
          <w:sz w:val="24"/>
          <w:szCs w:val="24"/>
        </w:rPr>
        <w:t>投标人地址：</w:t>
      </w:r>
      <w:bookmarkEnd w:id="114"/>
      <w:r>
        <w:rPr>
          <w:rFonts w:hint="eastAsia" w:cs="宋体"/>
          <w:sz w:val="24"/>
          <w:szCs w:val="24"/>
          <w:u w:val="single"/>
        </w:rPr>
        <w:t xml:space="preserve">                   </w:t>
      </w:r>
    </w:p>
    <w:p>
      <w:pPr>
        <w:rPr>
          <w:rFonts w:cs="宋体"/>
          <w:sz w:val="24"/>
          <w:szCs w:val="24"/>
        </w:rPr>
      </w:pPr>
      <w:bookmarkStart w:id="115" w:name="_Toc10765"/>
      <w:r>
        <w:rPr>
          <w:rFonts w:hint="eastAsia" w:cs="宋体"/>
          <w:sz w:val="24"/>
          <w:szCs w:val="24"/>
        </w:rPr>
        <w:t>联  系  人：</w:t>
      </w:r>
      <w:r>
        <w:rPr>
          <w:rFonts w:hint="eastAsia" w:cs="宋体"/>
          <w:sz w:val="24"/>
          <w:szCs w:val="24"/>
          <w:u w:val="single"/>
        </w:rPr>
        <w:t xml:space="preserve">          </w:t>
      </w:r>
      <w:r>
        <w:rPr>
          <w:rFonts w:hint="eastAsia" w:cs="宋体"/>
          <w:sz w:val="24"/>
          <w:szCs w:val="24"/>
        </w:rPr>
        <w:t xml:space="preserve">   联系电话：</w:t>
      </w:r>
      <w:bookmarkEnd w:id="115"/>
      <w:r>
        <w:rPr>
          <w:rFonts w:hint="eastAsia" w:cs="宋体"/>
          <w:sz w:val="24"/>
          <w:szCs w:val="24"/>
          <w:u w:val="single"/>
        </w:rPr>
        <w:t xml:space="preserve">           </w:t>
      </w:r>
    </w:p>
    <w:p>
      <w:pPr>
        <w:rPr>
          <w:rFonts w:cs="宋体"/>
          <w:sz w:val="24"/>
          <w:szCs w:val="24"/>
        </w:rPr>
      </w:pPr>
      <w:bookmarkStart w:id="116" w:name="_Toc26817"/>
      <w:r>
        <w:rPr>
          <w:rFonts w:hint="eastAsia" w:cs="宋体"/>
          <w:sz w:val="24"/>
          <w:szCs w:val="24"/>
        </w:rPr>
        <w:t>年   月    日</w:t>
      </w:r>
      <w:bookmarkEnd w:id="116"/>
    </w:p>
    <w:p>
      <w:pPr>
        <w:rPr>
          <w:szCs w:val="28"/>
        </w:rPr>
      </w:pPr>
    </w:p>
    <w:p>
      <w:pPr>
        <w:pStyle w:val="8"/>
        <w:rPr>
          <w:sz w:val="28"/>
          <w:szCs w:val="28"/>
        </w:rPr>
      </w:pPr>
      <w:r>
        <w:rPr>
          <w:sz w:val="28"/>
          <w:szCs w:val="28"/>
        </w:rPr>
        <w:t>在  年  月  日  时  分之前不得启封</w:t>
      </w:r>
    </w:p>
    <w:p>
      <w:pPr>
        <w:pStyle w:val="8"/>
        <w:rPr>
          <w:sz w:val="28"/>
          <w:szCs w:val="28"/>
        </w:rPr>
      </w:pPr>
    </w:p>
    <w:p>
      <w:pPr>
        <w:jc w:val="center"/>
        <w:rPr>
          <w:b/>
          <w:bCs/>
          <w:sz w:val="32"/>
          <w:szCs w:val="32"/>
        </w:rPr>
      </w:pPr>
    </w:p>
    <w:p>
      <w:pPr>
        <w:pStyle w:val="5"/>
        <w:outlineLvl w:val="9"/>
      </w:pPr>
    </w:p>
    <w:p>
      <w:pPr>
        <w:jc w:val="center"/>
        <w:rPr>
          <w:rFonts w:hint="eastAsia"/>
          <w:b/>
          <w:bCs/>
          <w:sz w:val="32"/>
          <w:szCs w:val="32"/>
        </w:rPr>
      </w:pPr>
    </w:p>
    <w:p>
      <w:pPr>
        <w:jc w:val="both"/>
        <w:rPr>
          <w:rFonts w:hint="eastAsia"/>
          <w:b/>
          <w:bCs/>
          <w:sz w:val="32"/>
          <w:szCs w:val="32"/>
        </w:rPr>
      </w:pPr>
    </w:p>
    <w:p>
      <w:pPr>
        <w:jc w:val="center"/>
        <w:rPr>
          <w:rFonts w:hint="eastAsia"/>
          <w:b/>
          <w:bCs/>
          <w:sz w:val="32"/>
          <w:szCs w:val="32"/>
        </w:rPr>
      </w:pPr>
    </w:p>
    <w:p>
      <w:pPr>
        <w:jc w:val="center"/>
        <w:outlineLvl w:val="0"/>
      </w:pPr>
      <w:bookmarkStart w:id="117" w:name="_Toc9016"/>
      <w:bookmarkStart w:id="118" w:name="_Toc2808"/>
      <w:r>
        <w:rPr>
          <w:rFonts w:hint="eastAsia"/>
          <w:b/>
          <w:bCs/>
          <w:sz w:val="32"/>
          <w:szCs w:val="32"/>
        </w:rPr>
        <w:t>投标文件标书封皮(仅供参考亦可自拟)</w:t>
      </w:r>
      <w:bookmarkEnd w:id="117"/>
      <w:bookmarkEnd w:id="118"/>
    </w:p>
    <w:p>
      <w:pPr>
        <w:jc w:val="right"/>
        <w:rPr>
          <w:rFonts w:hint="eastAsia" w:cs="宋体"/>
          <w:b/>
          <w:bCs/>
          <w:kern w:val="1"/>
          <w:sz w:val="36"/>
          <w:szCs w:val="36"/>
        </w:rPr>
      </w:pPr>
    </w:p>
    <w:p>
      <w:pPr>
        <w:jc w:val="right"/>
      </w:pPr>
      <w:r>
        <w:rPr>
          <w:rFonts w:hint="eastAsia" w:cs="宋体"/>
          <w:b/>
          <w:bCs/>
          <w:kern w:val="1"/>
          <w:sz w:val="36"/>
          <w:szCs w:val="36"/>
        </w:rPr>
        <w:t>正（副）本</w:t>
      </w:r>
    </w:p>
    <w:p/>
    <w:p>
      <w:pPr>
        <w:jc w:val="center"/>
        <w:rPr>
          <w:rFonts w:hint="eastAsia"/>
          <w:b/>
          <w:bCs/>
          <w:sz w:val="52"/>
          <w:szCs w:val="52"/>
          <w:u w:val="single"/>
        </w:rPr>
      </w:pPr>
    </w:p>
    <w:p>
      <w:pPr>
        <w:jc w:val="center"/>
        <w:rPr>
          <w:rFonts w:hint="eastAsia"/>
          <w:b/>
          <w:bCs/>
          <w:sz w:val="52"/>
          <w:szCs w:val="52"/>
          <w:u w:val="single"/>
        </w:rPr>
      </w:pPr>
    </w:p>
    <w:p>
      <w:pPr>
        <w:jc w:val="center"/>
        <w:rPr>
          <w:rFonts w:hint="eastAsia"/>
          <w:b/>
          <w:bCs/>
          <w:sz w:val="52"/>
          <w:szCs w:val="52"/>
          <w:u w:val="single"/>
        </w:rPr>
      </w:pPr>
    </w:p>
    <w:p>
      <w:pPr>
        <w:jc w:val="center"/>
        <w:outlineLvl w:val="0"/>
      </w:pPr>
      <w:bookmarkStart w:id="119" w:name="_Toc32457"/>
      <w:bookmarkStart w:id="120" w:name="_Toc25545"/>
      <w:r>
        <w:rPr>
          <w:rFonts w:hint="eastAsia"/>
          <w:b/>
          <w:bCs/>
          <w:sz w:val="52"/>
          <w:szCs w:val="52"/>
          <w:u w:val="single"/>
        </w:rPr>
        <w:t xml:space="preserve">****          </w:t>
      </w:r>
      <w:r>
        <w:rPr>
          <w:rFonts w:hint="eastAsia"/>
          <w:b/>
          <w:bCs/>
          <w:sz w:val="52"/>
          <w:szCs w:val="52"/>
        </w:rPr>
        <w:t>项目</w:t>
      </w:r>
      <w:bookmarkEnd w:id="119"/>
      <w:bookmarkEnd w:id="120"/>
    </w:p>
    <w:p>
      <w:pPr>
        <w:jc w:val="center"/>
        <w:rPr>
          <w:szCs w:val="28"/>
        </w:rPr>
      </w:pPr>
      <w:r>
        <w:rPr>
          <w:rFonts w:hint="eastAsia"/>
          <w:szCs w:val="28"/>
        </w:rPr>
        <w:t>项目编号：</w:t>
      </w:r>
    </w:p>
    <w:p/>
    <w:p/>
    <w:p/>
    <w:p/>
    <w:p>
      <w:pPr>
        <w:jc w:val="center"/>
        <w:rPr>
          <w:rFonts w:hint="eastAsia"/>
          <w:b/>
          <w:bCs/>
          <w:sz w:val="72"/>
          <w:szCs w:val="144"/>
        </w:rPr>
      </w:pPr>
    </w:p>
    <w:p>
      <w:pPr>
        <w:jc w:val="center"/>
        <w:rPr>
          <w:rFonts w:hint="eastAsia"/>
          <w:b/>
          <w:bCs/>
          <w:sz w:val="72"/>
          <w:szCs w:val="144"/>
        </w:rPr>
      </w:pPr>
    </w:p>
    <w:p>
      <w:pPr>
        <w:jc w:val="center"/>
        <w:rPr>
          <w:rFonts w:hint="eastAsia"/>
          <w:b/>
          <w:bCs/>
          <w:sz w:val="72"/>
          <w:szCs w:val="144"/>
        </w:rPr>
      </w:pPr>
    </w:p>
    <w:p>
      <w:pPr>
        <w:jc w:val="center"/>
        <w:rPr>
          <w:szCs w:val="28"/>
        </w:rPr>
      </w:pPr>
      <w:r>
        <w:rPr>
          <w:rFonts w:hint="eastAsia"/>
          <w:b/>
          <w:bCs/>
          <w:sz w:val="72"/>
          <w:szCs w:val="144"/>
        </w:rPr>
        <w:t>投标文件</w:t>
      </w:r>
    </w:p>
    <w:p>
      <w:pPr>
        <w:rPr>
          <w:sz w:val="72"/>
          <w:szCs w:val="144"/>
        </w:rPr>
      </w:pPr>
    </w:p>
    <w:p>
      <w:pPr>
        <w:pStyle w:val="8"/>
      </w:pPr>
    </w:p>
    <w:p>
      <w:pPr>
        <w:rPr>
          <w:rFonts w:hint="eastAsia" w:cs="宋体"/>
          <w:szCs w:val="28"/>
        </w:rPr>
      </w:pPr>
    </w:p>
    <w:p>
      <w:pPr>
        <w:rPr>
          <w:rFonts w:hint="eastAsia" w:cs="宋体"/>
          <w:szCs w:val="28"/>
        </w:rPr>
      </w:pPr>
    </w:p>
    <w:p>
      <w:pPr>
        <w:rPr>
          <w:rFonts w:hint="eastAsia" w:cs="宋体"/>
          <w:szCs w:val="28"/>
        </w:rPr>
      </w:pPr>
    </w:p>
    <w:p>
      <w:pPr>
        <w:rPr>
          <w:rFonts w:hint="eastAsia" w:cs="宋体"/>
          <w:szCs w:val="28"/>
        </w:rPr>
      </w:pPr>
    </w:p>
    <w:p>
      <w:pPr>
        <w:rPr>
          <w:rFonts w:hint="eastAsia" w:cs="宋体"/>
          <w:szCs w:val="28"/>
        </w:rPr>
      </w:pPr>
    </w:p>
    <w:p>
      <w:pPr>
        <w:tabs>
          <w:tab w:val="left" w:pos="5580"/>
        </w:tabs>
        <w:spacing w:line="360" w:lineRule="exact"/>
        <w:rPr>
          <w:rFonts w:hint="eastAsia" w:ascii="仿宋" w:hAnsi="仿宋"/>
          <w:sz w:val="24"/>
          <w:szCs w:val="24"/>
        </w:rPr>
      </w:pPr>
      <w:r>
        <w:rPr>
          <w:rFonts w:hint="eastAsia" w:ascii="仿宋" w:hAnsi="仿宋"/>
          <w:sz w:val="24"/>
          <w:szCs w:val="24"/>
        </w:rPr>
        <w:t>投标人名称：                 （盖章）</w:t>
      </w:r>
    </w:p>
    <w:p>
      <w:pPr>
        <w:tabs>
          <w:tab w:val="left" w:pos="5580"/>
        </w:tabs>
        <w:spacing w:line="360" w:lineRule="exact"/>
        <w:rPr>
          <w:rFonts w:hint="eastAsia" w:ascii="仿宋" w:hAnsi="仿宋"/>
          <w:sz w:val="24"/>
          <w:szCs w:val="24"/>
        </w:rPr>
      </w:pPr>
      <w:r>
        <w:rPr>
          <w:rFonts w:hint="eastAsia" w:ascii="仿宋" w:hAnsi="仿宋"/>
          <w:sz w:val="24"/>
          <w:szCs w:val="24"/>
        </w:rPr>
        <w:t>法定代表人或授权委托人：                 （签字或盖章）</w:t>
      </w:r>
    </w:p>
    <w:p>
      <w:pPr>
        <w:tabs>
          <w:tab w:val="left" w:pos="5580"/>
        </w:tabs>
        <w:spacing w:line="360" w:lineRule="exact"/>
        <w:rPr>
          <w:rFonts w:hint="eastAsia" w:ascii="仿宋" w:hAnsi="仿宋"/>
          <w:sz w:val="24"/>
          <w:szCs w:val="24"/>
        </w:rPr>
      </w:pPr>
      <w:r>
        <w:rPr>
          <w:rFonts w:hint="eastAsia" w:ascii="仿宋" w:hAnsi="仿宋"/>
          <w:sz w:val="24"/>
          <w:szCs w:val="24"/>
        </w:rPr>
        <w:t xml:space="preserve">投标人地址：                   </w:t>
      </w:r>
    </w:p>
    <w:p>
      <w:pPr>
        <w:tabs>
          <w:tab w:val="left" w:pos="5580"/>
        </w:tabs>
        <w:spacing w:line="360" w:lineRule="exact"/>
        <w:rPr>
          <w:rFonts w:hint="eastAsia" w:ascii="仿宋" w:hAnsi="仿宋"/>
          <w:sz w:val="24"/>
          <w:szCs w:val="24"/>
        </w:rPr>
      </w:pPr>
      <w:r>
        <w:rPr>
          <w:rFonts w:hint="eastAsia" w:ascii="仿宋" w:hAnsi="仿宋"/>
          <w:sz w:val="24"/>
          <w:szCs w:val="24"/>
        </w:rPr>
        <w:t xml:space="preserve">联  系  人：             联系电话：           </w:t>
      </w:r>
    </w:p>
    <w:p>
      <w:pPr>
        <w:tabs>
          <w:tab w:val="left" w:pos="5580"/>
        </w:tabs>
        <w:spacing w:line="360" w:lineRule="exact"/>
        <w:rPr>
          <w:rFonts w:hint="eastAsia" w:ascii="黑体" w:hAnsi="黑体" w:eastAsia="黑体"/>
          <w:bCs/>
        </w:rPr>
      </w:pPr>
      <w:r>
        <w:rPr>
          <w:rFonts w:hint="eastAsia" w:ascii="仿宋" w:hAnsi="仿宋"/>
          <w:sz w:val="24"/>
          <w:szCs w:val="24"/>
        </w:rPr>
        <w:t>年   月    日</w:t>
      </w:r>
    </w:p>
    <w:p>
      <w:pPr>
        <w:spacing w:line="440" w:lineRule="exact"/>
        <w:ind w:firstLine="2404" w:firstLineChars="1145"/>
        <w:rPr>
          <w:rFonts w:hint="eastAsia" w:ascii="黑体" w:hAnsi="黑体" w:eastAsia="黑体"/>
          <w:bCs/>
        </w:rPr>
      </w:pPr>
    </w:p>
    <w:p>
      <w:pPr>
        <w:spacing w:line="440" w:lineRule="exact"/>
        <w:ind w:firstLine="3219" w:firstLineChars="1145"/>
        <w:rPr>
          <w:rFonts w:ascii="黑体" w:hAnsi="黑体" w:eastAsia="黑体"/>
          <w:b/>
          <w:bCs w:val="0"/>
          <w:sz w:val="28"/>
          <w:szCs w:val="28"/>
        </w:rPr>
      </w:pPr>
      <w:r>
        <w:rPr>
          <w:rFonts w:hint="eastAsia" w:ascii="黑体" w:hAnsi="黑体" w:eastAsia="黑体"/>
          <w:b/>
          <w:bCs w:val="0"/>
          <w:sz w:val="28"/>
          <w:szCs w:val="28"/>
        </w:rPr>
        <w:t>投标文件目录</w:t>
      </w:r>
    </w:p>
    <w:p>
      <w:pPr>
        <w:tabs>
          <w:tab w:val="left" w:pos="5580"/>
        </w:tabs>
        <w:spacing w:line="360" w:lineRule="exact"/>
        <w:jc w:val="center"/>
        <w:rPr>
          <w:rFonts w:hint="eastAsia" w:ascii="仿宋" w:hAnsi="仿宋"/>
          <w:sz w:val="24"/>
          <w:szCs w:val="24"/>
        </w:rPr>
      </w:pPr>
      <w:r>
        <w:rPr>
          <w:rFonts w:hint="eastAsia" w:ascii="仿宋" w:hAnsi="仿宋"/>
          <w:sz w:val="24"/>
          <w:szCs w:val="24"/>
        </w:rPr>
        <w:t>（包含下列内容但不限于下列内容，部分相关格式见附件）</w:t>
      </w:r>
    </w:p>
    <w:p>
      <w:pPr>
        <w:snapToGrid w:val="0"/>
        <w:spacing w:before="50" w:after="50"/>
        <w:rPr>
          <w:rFonts w:ascii="仿宋" w:hAnsi="仿宋"/>
          <w:sz w:val="24"/>
          <w:szCs w:val="24"/>
        </w:rPr>
      </w:pPr>
    </w:p>
    <w:p>
      <w:pPr>
        <w:tabs>
          <w:tab w:val="left" w:pos="5580"/>
        </w:tabs>
        <w:spacing w:line="360" w:lineRule="exact"/>
        <w:rPr>
          <w:rFonts w:ascii="仿宋" w:hAnsi="仿宋"/>
          <w:sz w:val="24"/>
          <w:szCs w:val="24"/>
        </w:rPr>
      </w:pPr>
      <w:r>
        <w:rPr>
          <w:rFonts w:hint="eastAsia" w:ascii="仿宋" w:hAnsi="仿宋"/>
          <w:sz w:val="24"/>
          <w:szCs w:val="24"/>
        </w:rPr>
        <w:t>一、投  标  函</w:t>
      </w:r>
    </w:p>
    <w:p>
      <w:pPr>
        <w:tabs>
          <w:tab w:val="left" w:pos="5580"/>
        </w:tabs>
        <w:spacing w:line="360" w:lineRule="exact"/>
        <w:rPr>
          <w:rFonts w:ascii="仿宋" w:hAnsi="仿宋"/>
          <w:sz w:val="24"/>
          <w:szCs w:val="24"/>
        </w:rPr>
      </w:pPr>
      <w:r>
        <w:rPr>
          <w:rFonts w:hint="eastAsia" w:ascii="仿宋" w:hAnsi="仿宋"/>
          <w:sz w:val="24"/>
          <w:szCs w:val="24"/>
        </w:rPr>
        <w:t>二、法定代表人身份证明</w:t>
      </w:r>
    </w:p>
    <w:p>
      <w:pPr>
        <w:tabs>
          <w:tab w:val="left" w:pos="5580"/>
        </w:tabs>
        <w:spacing w:line="360" w:lineRule="exact"/>
        <w:rPr>
          <w:rFonts w:ascii="仿宋" w:hAnsi="仿宋"/>
          <w:sz w:val="24"/>
          <w:szCs w:val="24"/>
        </w:rPr>
      </w:pPr>
      <w:r>
        <w:rPr>
          <w:rFonts w:hint="eastAsia" w:ascii="仿宋" w:hAnsi="仿宋"/>
          <w:sz w:val="24"/>
          <w:szCs w:val="24"/>
        </w:rPr>
        <w:t>三、法定代表人授权委托书</w:t>
      </w:r>
    </w:p>
    <w:p>
      <w:pPr>
        <w:tabs>
          <w:tab w:val="left" w:pos="5580"/>
        </w:tabs>
        <w:spacing w:line="360" w:lineRule="exact"/>
        <w:rPr>
          <w:rFonts w:ascii="仿宋" w:hAnsi="仿宋"/>
          <w:sz w:val="24"/>
          <w:szCs w:val="24"/>
        </w:rPr>
      </w:pPr>
      <w:r>
        <w:rPr>
          <w:rFonts w:hint="eastAsia" w:ascii="仿宋" w:hAnsi="仿宋"/>
          <w:sz w:val="24"/>
          <w:szCs w:val="24"/>
        </w:rPr>
        <w:t>四、参加政府采购活动前3年内在经营活动中没有重大违法记录的书面声明</w:t>
      </w:r>
    </w:p>
    <w:p>
      <w:pPr>
        <w:tabs>
          <w:tab w:val="left" w:pos="5580"/>
        </w:tabs>
        <w:spacing w:line="360" w:lineRule="exact"/>
        <w:rPr>
          <w:rFonts w:ascii="仿宋" w:hAnsi="仿宋"/>
          <w:sz w:val="24"/>
          <w:szCs w:val="24"/>
        </w:rPr>
      </w:pPr>
      <w:r>
        <w:rPr>
          <w:rFonts w:hint="eastAsia" w:ascii="仿宋" w:hAnsi="仿宋"/>
          <w:sz w:val="24"/>
          <w:szCs w:val="24"/>
        </w:rPr>
        <w:t>五、其他资料（财务审计报告或财务报表、社保证明、完税证明等资料）</w:t>
      </w:r>
    </w:p>
    <w:p>
      <w:pPr>
        <w:tabs>
          <w:tab w:val="left" w:pos="5580"/>
        </w:tabs>
        <w:spacing w:line="360" w:lineRule="exact"/>
        <w:rPr>
          <w:rFonts w:ascii="仿宋" w:hAnsi="仿宋"/>
          <w:sz w:val="24"/>
          <w:szCs w:val="24"/>
        </w:rPr>
      </w:pPr>
      <w:r>
        <w:rPr>
          <w:rFonts w:hint="eastAsia" w:ascii="仿宋" w:hAnsi="仿宋"/>
          <w:sz w:val="24"/>
          <w:szCs w:val="24"/>
        </w:rPr>
        <w:t>六、投标人基本情况表</w:t>
      </w:r>
    </w:p>
    <w:p>
      <w:pPr>
        <w:tabs>
          <w:tab w:val="left" w:pos="5580"/>
        </w:tabs>
        <w:spacing w:line="360" w:lineRule="exact"/>
        <w:rPr>
          <w:rFonts w:ascii="仿宋" w:hAnsi="仿宋"/>
          <w:sz w:val="24"/>
          <w:szCs w:val="24"/>
        </w:rPr>
      </w:pPr>
      <w:r>
        <w:rPr>
          <w:rFonts w:hint="eastAsia" w:ascii="仿宋" w:hAnsi="仿宋"/>
          <w:sz w:val="24"/>
          <w:szCs w:val="24"/>
        </w:rPr>
        <w:t>七、中小企业声明函（如有）</w:t>
      </w:r>
    </w:p>
    <w:p>
      <w:pPr>
        <w:tabs>
          <w:tab w:val="left" w:pos="5580"/>
        </w:tabs>
        <w:spacing w:line="360" w:lineRule="exact"/>
        <w:rPr>
          <w:rFonts w:ascii="仿宋" w:hAnsi="仿宋"/>
          <w:sz w:val="24"/>
          <w:szCs w:val="24"/>
        </w:rPr>
      </w:pPr>
      <w:r>
        <w:rPr>
          <w:rFonts w:hint="eastAsia" w:ascii="仿宋" w:hAnsi="仿宋"/>
          <w:sz w:val="24"/>
          <w:szCs w:val="24"/>
        </w:rPr>
        <w:t>八、残疾人福利性单位声明函（如有）</w:t>
      </w:r>
    </w:p>
    <w:p>
      <w:pPr>
        <w:tabs>
          <w:tab w:val="left" w:pos="5580"/>
        </w:tabs>
        <w:spacing w:line="360" w:lineRule="exact"/>
        <w:rPr>
          <w:rFonts w:ascii="仿宋" w:hAnsi="仿宋"/>
          <w:sz w:val="24"/>
          <w:szCs w:val="24"/>
        </w:rPr>
      </w:pPr>
      <w:r>
        <w:rPr>
          <w:rFonts w:hint="eastAsia" w:ascii="仿宋" w:hAnsi="仿宋"/>
          <w:sz w:val="24"/>
          <w:szCs w:val="24"/>
        </w:rPr>
        <w:t>九、投标人认为有必要提供的其他证明文件。</w:t>
      </w:r>
    </w:p>
    <w:p>
      <w:pPr>
        <w:tabs>
          <w:tab w:val="left" w:pos="5580"/>
        </w:tabs>
        <w:spacing w:line="360" w:lineRule="exact"/>
        <w:rPr>
          <w:rFonts w:ascii="仿宋" w:hAnsi="仿宋"/>
        </w:rPr>
      </w:pPr>
    </w:p>
    <w:p>
      <w:pPr>
        <w:spacing w:line="440" w:lineRule="exact"/>
        <w:jc w:val="center"/>
      </w:pPr>
      <w:r>
        <w:br w:type="page"/>
      </w:r>
      <w:bookmarkStart w:id="121" w:name="_Toc120614284"/>
    </w:p>
    <w:p>
      <w:pPr>
        <w:spacing w:line="440" w:lineRule="exact"/>
        <w:jc w:val="center"/>
        <w:rPr>
          <w:rFonts w:ascii="黑体" w:hAnsi="黑体" w:eastAsia="黑体"/>
          <w:b/>
          <w:bCs/>
          <w:sz w:val="28"/>
          <w:szCs w:val="28"/>
        </w:rPr>
      </w:pPr>
      <w:r>
        <w:rPr>
          <w:rFonts w:hint="eastAsia"/>
          <w:b/>
          <w:bCs/>
          <w:sz w:val="28"/>
          <w:szCs w:val="28"/>
        </w:rPr>
        <w:t xml:space="preserve"> </w:t>
      </w:r>
      <w:bookmarkEnd w:id="121"/>
      <w:r>
        <w:rPr>
          <w:rFonts w:hint="eastAsia" w:ascii="黑体" w:hAnsi="黑体" w:eastAsia="黑体"/>
          <w:b/>
          <w:bCs/>
          <w:sz w:val="28"/>
          <w:szCs w:val="28"/>
        </w:rPr>
        <w:t>投  标  函</w:t>
      </w:r>
    </w:p>
    <w:p>
      <w:pPr>
        <w:tabs>
          <w:tab w:val="left" w:pos="5580"/>
        </w:tabs>
        <w:spacing w:line="360" w:lineRule="exact"/>
        <w:rPr>
          <w:rFonts w:hint="eastAsia" w:ascii="仿宋" w:hAnsi="仿宋"/>
          <w:sz w:val="24"/>
          <w:szCs w:val="24"/>
        </w:rPr>
      </w:pPr>
      <w:r>
        <w:rPr>
          <w:rFonts w:hint="eastAsia" w:ascii="仿宋" w:hAnsi="仿宋"/>
          <w:sz w:val="24"/>
          <w:szCs w:val="24"/>
        </w:rPr>
        <w:t>致：采购人</w:t>
      </w:r>
    </w:p>
    <w:p>
      <w:pPr>
        <w:tabs>
          <w:tab w:val="left" w:pos="5580"/>
        </w:tabs>
        <w:spacing w:line="360" w:lineRule="exact"/>
        <w:rPr>
          <w:rFonts w:hint="eastAsia" w:ascii="仿宋" w:hAnsi="仿宋"/>
          <w:sz w:val="24"/>
          <w:szCs w:val="24"/>
        </w:rPr>
      </w:pPr>
      <w:r>
        <w:rPr>
          <w:rFonts w:hint="eastAsia" w:ascii="仿宋" w:hAnsi="仿宋"/>
          <w:sz w:val="24"/>
          <w:szCs w:val="24"/>
        </w:rPr>
        <w:t>根据贵方         (项目名称）招标文件，正式授权下述签字人             (姓名和职务)代表投标人           （投标人名称）。</w:t>
      </w:r>
    </w:p>
    <w:p>
      <w:pPr>
        <w:tabs>
          <w:tab w:val="left" w:pos="5580"/>
        </w:tabs>
        <w:spacing w:line="360" w:lineRule="exact"/>
        <w:rPr>
          <w:rFonts w:hint="eastAsia" w:ascii="仿宋" w:hAnsi="仿宋"/>
          <w:sz w:val="24"/>
          <w:szCs w:val="24"/>
        </w:rPr>
      </w:pPr>
      <w:r>
        <w:rPr>
          <w:rFonts w:hint="eastAsia" w:ascii="仿宋" w:hAnsi="仿宋"/>
          <w:sz w:val="24"/>
          <w:szCs w:val="24"/>
        </w:rPr>
        <w:t>1、我们已详细审核全部招标文件及其有效补充文件，我们知道必须放弃提出含糊不清或误解的问题的权利。</w:t>
      </w:r>
    </w:p>
    <w:p>
      <w:pPr>
        <w:tabs>
          <w:tab w:val="left" w:pos="5580"/>
        </w:tabs>
        <w:spacing w:line="360" w:lineRule="exact"/>
        <w:rPr>
          <w:rFonts w:hint="eastAsia" w:ascii="仿宋" w:hAnsi="仿宋"/>
          <w:sz w:val="24"/>
          <w:szCs w:val="24"/>
        </w:rPr>
      </w:pPr>
      <w:r>
        <w:rPr>
          <w:rFonts w:hint="eastAsia" w:ascii="仿宋" w:hAnsi="仿宋"/>
          <w:sz w:val="24"/>
          <w:szCs w:val="24"/>
        </w:rPr>
        <w:t>2、我们同意从规定的开标日期起遵循本投标文件，并在规定的投标有效期期满之前均具有约束力。</w:t>
      </w:r>
    </w:p>
    <w:p>
      <w:pPr>
        <w:tabs>
          <w:tab w:val="left" w:pos="5580"/>
        </w:tabs>
        <w:spacing w:line="360" w:lineRule="exact"/>
        <w:rPr>
          <w:rFonts w:hint="eastAsia" w:ascii="仿宋" w:hAnsi="仿宋"/>
          <w:sz w:val="24"/>
          <w:szCs w:val="24"/>
        </w:rPr>
      </w:pPr>
      <w:r>
        <w:rPr>
          <w:rFonts w:hint="eastAsia" w:ascii="仿宋" w:hAnsi="仿宋"/>
          <w:sz w:val="24"/>
          <w:szCs w:val="24"/>
        </w:rPr>
        <w:t>3、如果在开标后规定的投标有效期内撤回投标，造成的一切不良后果由我方负责。</w:t>
      </w:r>
    </w:p>
    <w:p>
      <w:pPr>
        <w:tabs>
          <w:tab w:val="left" w:pos="5580"/>
        </w:tabs>
        <w:spacing w:line="360" w:lineRule="exact"/>
        <w:rPr>
          <w:rFonts w:hint="eastAsia" w:ascii="仿宋" w:hAnsi="仿宋"/>
          <w:sz w:val="24"/>
          <w:szCs w:val="24"/>
        </w:rPr>
      </w:pPr>
      <w:r>
        <w:rPr>
          <w:rFonts w:hint="eastAsia" w:ascii="仿宋" w:hAnsi="仿宋"/>
          <w:sz w:val="24"/>
          <w:szCs w:val="24"/>
        </w:rPr>
        <w:t>4、同意向贵方提供贵方可能要求的与投标有关的任何证据或资料，并保证我方已提供和将要提供的文件是真实的、准确的。</w:t>
      </w:r>
    </w:p>
    <w:p>
      <w:pPr>
        <w:tabs>
          <w:tab w:val="left" w:pos="5580"/>
        </w:tabs>
        <w:spacing w:line="360" w:lineRule="exact"/>
        <w:rPr>
          <w:rFonts w:hint="eastAsia" w:ascii="仿宋" w:hAnsi="仿宋"/>
          <w:sz w:val="24"/>
          <w:szCs w:val="24"/>
        </w:rPr>
      </w:pPr>
      <w:r>
        <w:rPr>
          <w:rFonts w:hint="eastAsia" w:ascii="仿宋" w:hAnsi="仿宋"/>
          <w:sz w:val="24"/>
          <w:szCs w:val="24"/>
        </w:rPr>
        <w:t>5、一旦我方中标，我方将根据招标文件的规定，严格履行合同，并保证于承诺的时间完成服务工作。</w:t>
      </w:r>
    </w:p>
    <w:p>
      <w:pPr>
        <w:tabs>
          <w:tab w:val="left" w:pos="5580"/>
        </w:tabs>
        <w:spacing w:line="360" w:lineRule="exact"/>
        <w:rPr>
          <w:rFonts w:hint="eastAsia" w:ascii="仿宋" w:hAnsi="仿宋"/>
          <w:sz w:val="24"/>
          <w:szCs w:val="24"/>
        </w:rPr>
      </w:pPr>
      <w:r>
        <w:rPr>
          <w:rFonts w:hint="eastAsia" w:ascii="仿宋" w:hAnsi="仿宋"/>
          <w:sz w:val="24"/>
          <w:szCs w:val="24"/>
        </w:rPr>
        <w:t>6、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tabs>
          <w:tab w:val="left" w:pos="5580"/>
        </w:tabs>
        <w:spacing w:line="360" w:lineRule="exact"/>
        <w:rPr>
          <w:rFonts w:hint="eastAsia" w:ascii="仿宋" w:hAnsi="仿宋"/>
          <w:sz w:val="24"/>
          <w:szCs w:val="24"/>
        </w:rPr>
      </w:pPr>
      <w:r>
        <w:rPr>
          <w:rFonts w:hint="eastAsia" w:ascii="仿宋" w:hAnsi="仿宋"/>
          <w:sz w:val="24"/>
          <w:szCs w:val="24"/>
        </w:rPr>
        <w:t>(1)提供虚假材料谋取中标、成交的；</w:t>
      </w:r>
    </w:p>
    <w:p>
      <w:pPr>
        <w:tabs>
          <w:tab w:val="left" w:pos="5580"/>
        </w:tabs>
        <w:spacing w:line="360" w:lineRule="exact"/>
        <w:rPr>
          <w:rFonts w:hint="eastAsia" w:ascii="仿宋" w:hAnsi="仿宋"/>
          <w:sz w:val="24"/>
          <w:szCs w:val="24"/>
        </w:rPr>
      </w:pPr>
      <w:r>
        <w:rPr>
          <w:rFonts w:hint="eastAsia" w:ascii="仿宋" w:hAnsi="仿宋"/>
          <w:sz w:val="24"/>
          <w:szCs w:val="24"/>
        </w:rPr>
        <w:t>(2)采取不正当手段诋毁、排挤其他投标人的；</w:t>
      </w:r>
    </w:p>
    <w:p>
      <w:pPr>
        <w:tabs>
          <w:tab w:val="left" w:pos="5580"/>
        </w:tabs>
        <w:spacing w:line="360" w:lineRule="exact"/>
        <w:rPr>
          <w:rFonts w:hint="eastAsia" w:ascii="仿宋" w:hAnsi="仿宋"/>
          <w:sz w:val="24"/>
          <w:szCs w:val="24"/>
        </w:rPr>
      </w:pPr>
      <w:r>
        <w:rPr>
          <w:rFonts w:hint="eastAsia" w:ascii="仿宋" w:hAnsi="仿宋"/>
          <w:sz w:val="24"/>
          <w:szCs w:val="24"/>
        </w:rPr>
        <w:t>(3)与采购人、其它投标人或者采购代理机构恶意串通的；</w:t>
      </w:r>
    </w:p>
    <w:p>
      <w:pPr>
        <w:tabs>
          <w:tab w:val="left" w:pos="5580"/>
        </w:tabs>
        <w:spacing w:line="360" w:lineRule="exact"/>
        <w:rPr>
          <w:rFonts w:hint="eastAsia" w:ascii="仿宋" w:hAnsi="仿宋"/>
          <w:sz w:val="24"/>
          <w:szCs w:val="24"/>
        </w:rPr>
      </w:pPr>
      <w:r>
        <w:rPr>
          <w:rFonts w:hint="eastAsia" w:ascii="仿宋" w:hAnsi="仿宋"/>
          <w:sz w:val="24"/>
          <w:szCs w:val="24"/>
        </w:rPr>
        <w:t>(4)向采购人、采购代理机构行贿或者提供其他不正当利益的；</w:t>
      </w:r>
    </w:p>
    <w:p>
      <w:pPr>
        <w:tabs>
          <w:tab w:val="left" w:pos="5580"/>
        </w:tabs>
        <w:spacing w:line="360" w:lineRule="exact"/>
        <w:rPr>
          <w:rFonts w:hint="eastAsia" w:ascii="仿宋" w:hAnsi="仿宋"/>
          <w:sz w:val="24"/>
          <w:szCs w:val="24"/>
        </w:rPr>
      </w:pPr>
      <w:r>
        <w:rPr>
          <w:rFonts w:hint="eastAsia" w:ascii="仿宋" w:hAnsi="仿宋"/>
          <w:sz w:val="24"/>
          <w:szCs w:val="24"/>
        </w:rPr>
        <w:t>(5)拒绝有关部门监督检查或提供虚假情况的。</w:t>
      </w:r>
    </w:p>
    <w:p>
      <w:pPr>
        <w:tabs>
          <w:tab w:val="left" w:pos="5580"/>
        </w:tabs>
        <w:spacing w:line="360" w:lineRule="exact"/>
        <w:rPr>
          <w:rFonts w:hint="eastAsia" w:ascii="仿宋" w:hAnsi="仿宋"/>
          <w:sz w:val="24"/>
          <w:szCs w:val="24"/>
        </w:rPr>
      </w:pPr>
      <w:r>
        <w:rPr>
          <w:rFonts w:hint="eastAsia" w:ascii="仿宋" w:hAnsi="仿宋"/>
          <w:sz w:val="24"/>
          <w:szCs w:val="24"/>
        </w:rPr>
        <w:t>7、投标有效期为递交投标文件之日起60天：</w:t>
      </w:r>
    </w:p>
    <w:p>
      <w:pPr>
        <w:tabs>
          <w:tab w:val="left" w:pos="5580"/>
        </w:tabs>
        <w:spacing w:line="360" w:lineRule="exact"/>
        <w:rPr>
          <w:rFonts w:hint="eastAsia" w:ascii="仿宋" w:hAnsi="仿宋"/>
          <w:sz w:val="24"/>
          <w:szCs w:val="24"/>
        </w:rPr>
      </w:pPr>
      <w:r>
        <w:rPr>
          <w:rFonts w:hint="eastAsia" w:ascii="仿宋" w:hAnsi="仿宋"/>
          <w:sz w:val="24"/>
          <w:szCs w:val="24"/>
        </w:rPr>
        <w:t>8、与本投标有关的正式通讯地址为：</w:t>
      </w:r>
    </w:p>
    <w:p>
      <w:pPr>
        <w:tabs>
          <w:tab w:val="left" w:pos="5580"/>
        </w:tabs>
        <w:spacing w:line="360" w:lineRule="exact"/>
        <w:rPr>
          <w:rFonts w:hint="eastAsia" w:ascii="仿宋" w:hAnsi="仿宋"/>
          <w:sz w:val="24"/>
          <w:szCs w:val="24"/>
        </w:rPr>
      </w:pPr>
      <w:r>
        <w:rPr>
          <w:rFonts w:hint="eastAsia" w:ascii="仿宋" w:hAnsi="仿宋"/>
          <w:sz w:val="24"/>
          <w:szCs w:val="24"/>
        </w:rPr>
        <w:t>地   址：</w:t>
      </w:r>
    </w:p>
    <w:p>
      <w:pPr>
        <w:tabs>
          <w:tab w:val="left" w:pos="5580"/>
        </w:tabs>
        <w:spacing w:line="360" w:lineRule="exact"/>
        <w:rPr>
          <w:rFonts w:hint="eastAsia" w:ascii="仿宋" w:hAnsi="仿宋"/>
          <w:sz w:val="24"/>
          <w:szCs w:val="24"/>
        </w:rPr>
      </w:pPr>
      <w:r>
        <w:rPr>
          <w:rFonts w:hint="eastAsia" w:ascii="仿宋" w:hAnsi="仿宋"/>
          <w:sz w:val="24"/>
          <w:szCs w:val="24"/>
        </w:rPr>
        <w:t>电   话：</w:t>
      </w:r>
    </w:p>
    <w:p>
      <w:pPr>
        <w:tabs>
          <w:tab w:val="left" w:pos="5580"/>
        </w:tabs>
        <w:spacing w:line="360" w:lineRule="exact"/>
        <w:rPr>
          <w:rFonts w:hint="eastAsia" w:ascii="仿宋" w:hAnsi="仿宋"/>
          <w:sz w:val="24"/>
          <w:szCs w:val="24"/>
        </w:rPr>
      </w:pPr>
      <w:r>
        <w:rPr>
          <w:rFonts w:hint="eastAsia" w:ascii="仿宋" w:hAnsi="仿宋"/>
          <w:sz w:val="24"/>
          <w:szCs w:val="24"/>
        </w:rPr>
        <w:t>传   真：</w:t>
      </w:r>
    </w:p>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r>
        <w:rPr>
          <w:rFonts w:hint="eastAsia" w:ascii="仿宋" w:hAnsi="仿宋"/>
          <w:sz w:val="24"/>
          <w:szCs w:val="24"/>
        </w:rPr>
        <w:t>法定代表人（签字或盖章）：</w:t>
      </w:r>
    </w:p>
    <w:p>
      <w:pPr>
        <w:tabs>
          <w:tab w:val="left" w:pos="5580"/>
        </w:tabs>
        <w:spacing w:line="360" w:lineRule="exact"/>
        <w:rPr>
          <w:rFonts w:hint="eastAsia" w:ascii="仿宋" w:hAnsi="仿宋"/>
          <w:sz w:val="24"/>
          <w:szCs w:val="24"/>
        </w:rPr>
      </w:pPr>
      <w:r>
        <w:rPr>
          <w:rFonts w:hint="eastAsia" w:ascii="仿宋" w:hAnsi="仿宋"/>
          <w:sz w:val="24"/>
          <w:szCs w:val="24"/>
        </w:rPr>
        <w:t>投标人（章）：</w:t>
      </w:r>
    </w:p>
    <w:p>
      <w:pPr>
        <w:tabs>
          <w:tab w:val="left" w:pos="5580"/>
        </w:tabs>
        <w:spacing w:line="360" w:lineRule="exact"/>
        <w:rPr>
          <w:rFonts w:hint="eastAsia" w:ascii="仿宋" w:hAnsi="仿宋"/>
          <w:sz w:val="24"/>
          <w:szCs w:val="24"/>
        </w:rPr>
      </w:pPr>
      <w:r>
        <w:rPr>
          <w:rFonts w:hint="eastAsia" w:ascii="仿宋" w:hAnsi="仿宋"/>
          <w:sz w:val="24"/>
          <w:szCs w:val="24"/>
        </w:rPr>
        <w:t>日    期：       年    月    日</w:t>
      </w:r>
    </w:p>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p>
    <w:p>
      <w:pPr>
        <w:pStyle w:val="8"/>
      </w:pPr>
    </w:p>
    <w:p>
      <w:pPr>
        <w:jc w:val="center"/>
        <w:rPr>
          <w:rFonts w:ascii="黑体" w:hAnsi="黑体" w:eastAsia="黑体"/>
        </w:rPr>
      </w:pPr>
    </w:p>
    <w:p>
      <w:pPr>
        <w:jc w:val="center"/>
        <w:rPr>
          <w:rFonts w:hint="eastAsia" w:ascii="黑体" w:hAnsi="黑体" w:eastAsia="黑体"/>
        </w:rPr>
      </w:pPr>
    </w:p>
    <w:p>
      <w:pPr>
        <w:jc w:val="center"/>
        <w:rPr>
          <w:rFonts w:hint="eastAsia" w:ascii="黑体" w:hAnsi="黑体" w:eastAsia="黑体"/>
        </w:rPr>
      </w:pPr>
    </w:p>
    <w:p>
      <w:pPr>
        <w:jc w:val="center"/>
        <w:rPr>
          <w:rFonts w:ascii="黑体" w:hAnsi="黑体" w:eastAsia="黑体"/>
          <w:b/>
          <w:bCs/>
          <w:sz w:val="30"/>
          <w:szCs w:val="30"/>
        </w:rPr>
      </w:pPr>
      <w:r>
        <w:rPr>
          <w:rFonts w:hint="eastAsia" w:ascii="黑体" w:hAnsi="黑体" w:eastAsia="黑体"/>
          <w:b/>
          <w:bCs/>
          <w:sz w:val="30"/>
          <w:szCs w:val="30"/>
        </w:rPr>
        <w:t>报价一览表</w:t>
      </w:r>
    </w:p>
    <w:p>
      <w:pPr>
        <w:pStyle w:val="8"/>
      </w:pPr>
    </w:p>
    <w:p>
      <w:pPr>
        <w:overflowPunct w:val="0"/>
        <w:spacing w:line="460" w:lineRule="exact"/>
      </w:pPr>
      <w:r>
        <w:rPr>
          <w:rFonts w:hint="eastAsia"/>
        </w:rPr>
        <w:t>单位：元/（人民币）</w:t>
      </w:r>
    </w:p>
    <w:tbl>
      <w:tblPr>
        <w:tblStyle w:val="22"/>
        <w:tblW w:w="93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0"/>
        <w:gridCol w:w="1702"/>
        <w:gridCol w:w="1843"/>
        <w:gridCol w:w="1678"/>
        <w:gridCol w:w="1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667" w:type="dxa"/>
            <w:vAlign w:val="center"/>
          </w:tcPr>
          <w:p>
            <w:pPr>
              <w:overflowPunct w:val="0"/>
              <w:spacing w:line="460" w:lineRule="exact"/>
              <w:jc w:val="center"/>
              <w:rPr>
                <w:b/>
              </w:rPr>
            </w:pPr>
            <w:r>
              <w:rPr>
                <w:rFonts w:hint="eastAsia"/>
                <w:b/>
              </w:rPr>
              <w:t>包号</w:t>
            </w:r>
          </w:p>
        </w:tc>
        <w:tc>
          <w:tcPr>
            <w:tcW w:w="1720" w:type="dxa"/>
            <w:vAlign w:val="center"/>
          </w:tcPr>
          <w:p>
            <w:pPr>
              <w:overflowPunct w:val="0"/>
              <w:spacing w:line="460" w:lineRule="exact"/>
              <w:jc w:val="center"/>
              <w:rPr>
                <w:b/>
              </w:rPr>
            </w:pPr>
            <w:r>
              <w:rPr>
                <w:rFonts w:hint="eastAsia"/>
                <w:b/>
              </w:rPr>
              <w:t>项目名称</w:t>
            </w:r>
          </w:p>
        </w:tc>
        <w:tc>
          <w:tcPr>
            <w:tcW w:w="1702" w:type="dxa"/>
            <w:vAlign w:val="center"/>
          </w:tcPr>
          <w:p>
            <w:pPr>
              <w:overflowPunct w:val="0"/>
              <w:spacing w:line="460" w:lineRule="exact"/>
              <w:jc w:val="center"/>
              <w:rPr>
                <w:b/>
              </w:rPr>
            </w:pPr>
            <w:r>
              <w:rPr>
                <w:rFonts w:hint="eastAsia"/>
                <w:b/>
              </w:rPr>
              <w:t>总报价（元）</w:t>
            </w:r>
          </w:p>
        </w:tc>
        <w:tc>
          <w:tcPr>
            <w:tcW w:w="1843" w:type="dxa"/>
            <w:vAlign w:val="center"/>
          </w:tcPr>
          <w:p>
            <w:pPr>
              <w:overflowPunct w:val="0"/>
              <w:spacing w:line="460" w:lineRule="exact"/>
              <w:jc w:val="center"/>
              <w:rPr>
                <w:b/>
              </w:rPr>
            </w:pPr>
            <w:r>
              <w:rPr>
                <w:rFonts w:hint="eastAsia"/>
                <w:b/>
              </w:rPr>
              <w:t>采购需求</w:t>
            </w:r>
          </w:p>
        </w:tc>
        <w:tc>
          <w:tcPr>
            <w:tcW w:w="1678" w:type="dxa"/>
            <w:vAlign w:val="center"/>
          </w:tcPr>
          <w:p>
            <w:pPr>
              <w:overflowPunct w:val="0"/>
              <w:spacing w:line="460" w:lineRule="exact"/>
              <w:jc w:val="center"/>
              <w:rPr>
                <w:b/>
              </w:rPr>
            </w:pPr>
            <w:r>
              <w:rPr>
                <w:rFonts w:hint="eastAsia"/>
                <w:b/>
              </w:rPr>
              <w:t>合同履行期限</w:t>
            </w:r>
          </w:p>
        </w:tc>
        <w:tc>
          <w:tcPr>
            <w:tcW w:w="1700" w:type="dxa"/>
            <w:vAlign w:val="center"/>
          </w:tcPr>
          <w:p>
            <w:pPr>
              <w:overflowPunct w:val="0"/>
              <w:spacing w:line="460" w:lineRule="exact"/>
              <w:jc w:val="center"/>
              <w:rPr>
                <w:b/>
              </w:rPr>
            </w:pPr>
            <w:r>
              <w:rPr>
                <w:rFonts w:hint="eastAsia"/>
                <w:b/>
              </w:rPr>
              <w:t>服务对象/服务区域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667" w:type="dxa"/>
            <w:vAlign w:val="center"/>
          </w:tcPr>
          <w:p>
            <w:pPr>
              <w:tabs>
                <w:tab w:val="left" w:pos="5580"/>
              </w:tabs>
              <w:spacing w:line="360" w:lineRule="exact"/>
              <w:rPr>
                <w:rFonts w:hint="eastAsia" w:ascii="仿宋" w:hAnsi="仿宋"/>
                <w:sz w:val="24"/>
                <w:szCs w:val="24"/>
              </w:rPr>
            </w:pPr>
          </w:p>
        </w:tc>
        <w:tc>
          <w:tcPr>
            <w:tcW w:w="1720" w:type="dxa"/>
            <w:vAlign w:val="center"/>
          </w:tcPr>
          <w:p>
            <w:pPr>
              <w:tabs>
                <w:tab w:val="left" w:pos="5580"/>
              </w:tabs>
              <w:spacing w:line="360" w:lineRule="exact"/>
              <w:rPr>
                <w:rFonts w:hint="eastAsia" w:ascii="仿宋" w:hAnsi="仿宋"/>
                <w:sz w:val="24"/>
                <w:szCs w:val="24"/>
              </w:rPr>
            </w:pPr>
          </w:p>
        </w:tc>
        <w:tc>
          <w:tcPr>
            <w:tcW w:w="1702" w:type="dxa"/>
            <w:vAlign w:val="center"/>
          </w:tcPr>
          <w:p>
            <w:pPr>
              <w:tabs>
                <w:tab w:val="left" w:pos="5580"/>
              </w:tabs>
              <w:spacing w:line="360" w:lineRule="exact"/>
              <w:rPr>
                <w:rFonts w:hint="eastAsia" w:ascii="仿宋" w:hAnsi="仿宋"/>
                <w:sz w:val="24"/>
                <w:szCs w:val="24"/>
              </w:rPr>
            </w:pPr>
          </w:p>
        </w:tc>
        <w:tc>
          <w:tcPr>
            <w:tcW w:w="1843" w:type="dxa"/>
            <w:vAlign w:val="center"/>
          </w:tcPr>
          <w:p>
            <w:pPr>
              <w:tabs>
                <w:tab w:val="left" w:pos="5580"/>
              </w:tabs>
              <w:spacing w:line="360" w:lineRule="exact"/>
              <w:rPr>
                <w:rFonts w:hint="eastAsia" w:ascii="仿宋" w:hAnsi="仿宋"/>
                <w:sz w:val="24"/>
                <w:szCs w:val="24"/>
              </w:rPr>
            </w:pPr>
          </w:p>
        </w:tc>
        <w:tc>
          <w:tcPr>
            <w:tcW w:w="1678" w:type="dxa"/>
            <w:vAlign w:val="center"/>
          </w:tcPr>
          <w:p>
            <w:pPr>
              <w:tabs>
                <w:tab w:val="left" w:pos="5580"/>
              </w:tabs>
              <w:spacing w:line="360" w:lineRule="exact"/>
              <w:jc w:val="center"/>
              <w:rPr>
                <w:rFonts w:hint="eastAsia" w:ascii="仿宋" w:hAnsi="仿宋"/>
                <w:sz w:val="24"/>
                <w:szCs w:val="24"/>
              </w:rPr>
            </w:pPr>
            <w:r>
              <w:rPr>
                <w:rFonts w:hint="eastAsia" w:ascii="仿宋" w:hAnsi="仿宋"/>
                <w:sz w:val="24"/>
                <w:szCs w:val="24"/>
              </w:rPr>
              <w:t>一年</w:t>
            </w:r>
          </w:p>
        </w:tc>
        <w:tc>
          <w:tcPr>
            <w:tcW w:w="1700" w:type="dxa"/>
            <w:vAlign w:val="center"/>
          </w:tcPr>
          <w:p>
            <w:pPr>
              <w:tabs>
                <w:tab w:val="left" w:pos="5580"/>
              </w:tabs>
              <w:spacing w:line="360" w:lineRule="exact"/>
              <w:rPr>
                <w:rFonts w:hint="eastAsia" w:ascii="仿宋" w:hAnsi="仿宋" w:eastAsia="宋体"/>
                <w:sz w:val="24"/>
                <w:szCs w:val="24"/>
                <w:lang w:eastAsia="zh-CN"/>
              </w:rPr>
            </w:pPr>
            <w:r>
              <w:rPr>
                <w:rFonts w:hint="eastAsia" w:ascii="仿宋" w:hAnsi="仿宋"/>
                <w:sz w:val="24"/>
                <w:szCs w:val="24"/>
                <w:lang w:val="en-US" w:eastAsia="zh-CN"/>
              </w:rPr>
              <w:t>沙雅县人民医院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2387" w:type="dxa"/>
            <w:gridSpan w:val="2"/>
            <w:vAlign w:val="center"/>
          </w:tcPr>
          <w:p>
            <w:pPr>
              <w:tabs>
                <w:tab w:val="left" w:pos="5580"/>
              </w:tabs>
              <w:spacing w:line="360" w:lineRule="exact"/>
              <w:rPr>
                <w:rFonts w:hint="eastAsia" w:ascii="仿宋" w:hAnsi="仿宋"/>
                <w:sz w:val="24"/>
                <w:szCs w:val="24"/>
              </w:rPr>
            </w:pPr>
            <w:r>
              <w:rPr>
                <w:rFonts w:hint="eastAsia" w:ascii="仿宋" w:hAnsi="仿宋"/>
                <w:sz w:val="24"/>
                <w:szCs w:val="24"/>
              </w:rPr>
              <w:t>总报价（大写）</w:t>
            </w:r>
          </w:p>
        </w:tc>
        <w:tc>
          <w:tcPr>
            <w:tcW w:w="6923" w:type="dxa"/>
            <w:gridSpan w:val="4"/>
            <w:vAlign w:val="center"/>
          </w:tcPr>
          <w:p>
            <w:pPr>
              <w:tabs>
                <w:tab w:val="left" w:pos="5580"/>
              </w:tabs>
              <w:spacing w:line="360" w:lineRule="exact"/>
              <w:rPr>
                <w:rFonts w:hint="eastAsia" w:ascii="仿宋" w:hAnsi="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2387" w:type="dxa"/>
            <w:gridSpan w:val="2"/>
            <w:vAlign w:val="center"/>
          </w:tcPr>
          <w:p>
            <w:pPr>
              <w:tabs>
                <w:tab w:val="left" w:pos="5580"/>
              </w:tabs>
              <w:spacing w:line="360" w:lineRule="exact"/>
              <w:rPr>
                <w:rFonts w:hint="eastAsia" w:ascii="仿宋" w:hAnsi="仿宋"/>
                <w:sz w:val="24"/>
                <w:szCs w:val="24"/>
              </w:rPr>
            </w:pPr>
            <w:r>
              <w:rPr>
                <w:rFonts w:hint="eastAsia" w:ascii="仿宋" w:hAnsi="仿宋"/>
                <w:sz w:val="24"/>
                <w:szCs w:val="24"/>
              </w:rPr>
              <w:t>备注</w:t>
            </w:r>
          </w:p>
        </w:tc>
        <w:tc>
          <w:tcPr>
            <w:tcW w:w="6923" w:type="dxa"/>
            <w:gridSpan w:val="4"/>
            <w:vAlign w:val="center"/>
          </w:tcPr>
          <w:p>
            <w:pPr>
              <w:tabs>
                <w:tab w:val="left" w:pos="5580"/>
              </w:tabs>
              <w:spacing w:line="360" w:lineRule="exact"/>
              <w:rPr>
                <w:rFonts w:hint="eastAsia" w:ascii="仿宋" w:hAnsi="仿宋"/>
                <w:sz w:val="24"/>
                <w:szCs w:val="24"/>
              </w:rPr>
            </w:pPr>
            <w:r>
              <w:rPr>
                <w:rFonts w:hint="eastAsia" w:ascii="仿宋" w:hAnsi="仿宋"/>
                <w:sz w:val="24"/>
                <w:szCs w:val="24"/>
              </w:rPr>
              <w:t>包括投标人所提供货物/服务的运输费、人员费用、设备费用、税费及其他有关的为完成本项目发生的所有费用。</w:t>
            </w:r>
          </w:p>
        </w:tc>
      </w:tr>
    </w:tbl>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r>
        <w:rPr>
          <w:rFonts w:hint="eastAsia" w:ascii="仿宋" w:hAnsi="仿宋"/>
          <w:sz w:val="24"/>
          <w:szCs w:val="24"/>
        </w:rPr>
        <w:t>投标人名称(公章)：</w:t>
      </w:r>
    </w:p>
    <w:p>
      <w:pPr>
        <w:tabs>
          <w:tab w:val="left" w:pos="5580"/>
        </w:tabs>
        <w:spacing w:line="360" w:lineRule="exact"/>
        <w:rPr>
          <w:rFonts w:hint="eastAsia" w:ascii="仿宋" w:hAnsi="仿宋"/>
          <w:sz w:val="24"/>
          <w:szCs w:val="24"/>
        </w:rPr>
      </w:pPr>
    </w:p>
    <w:p>
      <w:pPr>
        <w:tabs>
          <w:tab w:val="left" w:pos="5580"/>
        </w:tabs>
        <w:spacing w:line="360" w:lineRule="exact"/>
        <w:rPr>
          <w:rFonts w:hint="eastAsia" w:ascii="仿宋" w:hAnsi="仿宋"/>
          <w:sz w:val="24"/>
          <w:szCs w:val="24"/>
        </w:rPr>
      </w:pPr>
      <w:r>
        <w:rPr>
          <w:rFonts w:hint="eastAsia" w:ascii="仿宋" w:hAnsi="仿宋"/>
          <w:sz w:val="24"/>
          <w:szCs w:val="24"/>
        </w:rPr>
        <w:t>法定代表人（签字或盖章）：</w:t>
      </w:r>
    </w:p>
    <w:p>
      <w:pPr>
        <w:tabs>
          <w:tab w:val="left" w:pos="5580"/>
        </w:tabs>
        <w:spacing w:line="360" w:lineRule="exact"/>
        <w:rPr>
          <w:rFonts w:hint="eastAsia" w:ascii="仿宋" w:hAnsi="仿宋"/>
          <w:sz w:val="24"/>
          <w:szCs w:val="24"/>
        </w:rPr>
      </w:pPr>
    </w:p>
    <w:p>
      <w:pPr>
        <w:tabs>
          <w:tab w:val="left" w:pos="5580"/>
        </w:tabs>
        <w:spacing w:line="360" w:lineRule="exact"/>
      </w:pPr>
      <w:r>
        <w:rPr>
          <w:rFonts w:hint="eastAsia" w:ascii="仿宋" w:hAnsi="仿宋"/>
          <w:sz w:val="24"/>
          <w:szCs w:val="24"/>
        </w:rPr>
        <w:t>日期：    年  月 日</w:t>
      </w:r>
    </w:p>
    <w:p>
      <w:pPr>
        <w:ind w:firstLine="420" w:firstLineChars="200"/>
      </w:pPr>
    </w:p>
    <w:p>
      <w:pPr>
        <w:pStyle w:val="8"/>
      </w:pPr>
    </w:p>
    <w:p>
      <w:pPr>
        <w:pStyle w:val="8"/>
      </w:pPr>
    </w:p>
    <w:p>
      <w:pPr>
        <w:spacing w:line="400" w:lineRule="exact"/>
        <w:ind w:right="480"/>
        <w:outlineLvl w:val="9"/>
        <w:rPr>
          <w:b/>
          <w:sz w:val="30"/>
          <w:szCs w:val="30"/>
        </w:rPr>
      </w:pPr>
    </w:p>
    <w:p>
      <w:pPr>
        <w:spacing w:line="400" w:lineRule="exact"/>
        <w:ind w:right="480"/>
        <w:jc w:val="center"/>
        <w:outlineLvl w:val="9"/>
        <w:rPr>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9"/>
        <w:rPr>
          <w:rFonts w:hint="eastAsia"/>
          <w:b/>
          <w:sz w:val="30"/>
          <w:szCs w:val="30"/>
        </w:rPr>
      </w:pPr>
    </w:p>
    <w:p>
      <w:pPr>
        <w:spacing w:line="400" w:lineRule="exact"/>
        <w:ind w:right="480"/>
        <w:jc w:val="center"/>
        <w:outlineLvl w:val="0"/>
        <w:rPr>
          <w:b/>
          <w:sz w:val="30"/>
          <w:szCs w:val="30"/>
        </w:rPr>
      </w:pPr>
      <w:bookmarkStart w:id="122" w:name="_Toc19892"/>
      <w:bookmarkStart w:id="123" w:name="_Toc10574"/>
      <w:bookmarkStart w:id="124" w:name="_Toc18893"/>
      <w:r>
        <w:rPr>
          <w:rFonts w:hint="eastAsia"/>
          <w:b/>
          <w:sz w:val="30"/>
          <w:szCs w:val="30"/>
        </w:rPr>
        <w:t>法定代表人身份证明</w:t>
      </w:r>
      <w:bookmarkEnd w:id="122"/>
      <w:bookmarkEnd w:id="123"/>
      <w:bookmarkEnd w:id="124"/>
    </w:p>
    <w:p>
      <w:pPr>
        <w:spacing w:line="400" w:lineRule="exact"/>
        <w:rPr>
          <w:bCs/>
        </w:rPr>
      </w:pPr>
    </w:p>
    <w:p>
      <w:pPr>
        <w:spacing w:line="400" w:lineRule="exact"/>
        <w:rPr>
          <w:bCs/>
        </w:rPr>
      </w:pPr>
    </w:p>
    <w:p>
      <w:pPr>
        <w:spacing w:line="400" w:lineRule="exact"/>
        <w:rPr>
          <w:bCs/>
        </w:rPr>
      </w:pPr>
    </w:p>
    <w:p>
      <w:pPr>
        <w:spacing w:line="400" w:lineRule="exact"/>
        <w:ind w:firstLine="720" w:firstLineChars="300"/>
        <w:rPr>
          <w:sz w:val="24"/>
          <w:szCs w:val="24"/>
          <w:u w:val="single"/>
        </w:rPr>
      </w:pPr>
      <w:r>
        <w:rPr>
          <w:rFonts w:hint="eastAsia"/>
          <w:sz w:val="24"/>
          <w:szCs w:val="24"/>
        </w:rPr>
        <w:t>投标人名称：</w:t>
      </w:r>
      <w:r>
        <w:rPr>
          <w:rFonts w:hint="eastAsia"/>
          <w:sz w:val="24"/>
          <w:szCs w:val="24"/>
          <w:u w:val="single"/>
        </w:rPr>
        <w:t xml:space="preserve">                                                 </w:t>
      </w:r>
    </w:p>
    <w:p>
      <w:pPr>
        <w:spacing w:line="400" w:lineRule="exact"/>
        <w:ind w:firstLine="720" w:firstLineChars="300"/>
        <w:rPr>
          <w:sz w:val="24"/>
          <w:szCs w:val="24"/>
          <w:u w:val="single"/>
        </w:rPr>
      </w:pPr>
      <w:r>
        <w:rPr>
          <w:rFonts w:hint="eastAsia"/>
          <w:sz w:val="24"/>
          <w:szCs w:val="24"/>
        </w:rPr>
        <w:t>投标人类型：</w:t>
      </w:r>
      <w:r>
        <w:rPr>
          <w:rFonts w:hint="eastAsia"/>
          <w:sz w:val="24"/>
          <w:szCs w:val="24"/>
          <w:u w:val="single"/>
        </w:rPr>
        <w:t xml:space="preserve">                                                 </w:t>
      </w:r>
    </w:p>
    <w:p>
      <w:pPr>
        <w:spacing w:line="400" w:lineRule="exact"/>
        <w:ind w:firstLine="720" w:firstLineChars="300"/>
        <w:rPr>
          <w:sz w:val="24"/>
          <w:szCs w:val="24"/>
          <w:u w:val="single"/>
        </w:rPr>
      </w:pPr>
      <w:r>
        <w:rPr>
          <w:rFonts w:hint="eastAsia"/>
          <w:sz w:val="24"/>
          <w:szCs w:val="24"/>
        </w:rPr>
        <w:t>地    址：</w:t>
      </w:r>
      <w:r>
        <w:rPr>
          <w:rFonts w:hint="eastAsia"/>
          <w:sz w:val="24"/>
          <w:szCs w:val="24"/>
          <w:u w:val="single"/>
        </w:rPr>
        <w:t xml:space="preserve">                                                   </w:t>
      </w:r>
    </w:p>
    <w:p>
      <w:pPr>
        <w:spacing w:line="400" w:lineRule="exact"/>
        <w:ind w:firstLine="720" w:firstLineChars="300"/>
        <w:rPr>
          <w:sz w:val="24"/>
          <w:szCs w:val="24"/>
          <w:u w:val="single"/>
        </w:rPr>
      </w:pPr>
      <w:r>
        <w:rPr>
          <w:rFonts w:hint="eastAsia"/>
          <w:sz w:val="24"/>
          <w:szCs w:val="24"/>
        </w:rPr>
        <w:t>营业期限：</w:t>
      </w:r>
      <w:r>
        <w:rPr>
          <w:rFonts w:hint="eastAsia"/>
          <w:sz w:val="24"/>
          <w:szCs w:val="24"/>
          <w:u w:val="single"/>
        </w:rPr>
        <w:t xml:space="preserve">                                                   </w:t>
      </w:r>
    </w:p>
    <w:p>
      <w:pPr>
        <w:spacing w:line="400" w:lineRule="exact"/>
        <w:ind w:firstLine="720" w:firstLineChars="300"/>
        <w:rPr>
          <w:sz w:val="24"/>
          <w:szCs w:val="24"/>
          <w:u w:val="single"/>
        </w:rPr>
      </w:pPr>
      <w:r>
        <w:rPr>
          <w:rFonts w:hint="eastAsia"/>
          <w:sz w:val="24"/>
          <w:szCs w:val="24"/>
        </w:rPr>
        <w:t>成立时间：</w:t>
      </w:r>
      <w:r>
        <w:rPr>
          <w:rFonts w:hint="eastAsia"/>
          <w:sz w:val="24"/>
          <w:szCs w:val="24"/>
          <w:u w:val="single"/>
        </w:rPr>
        <w:t xml:space="preserve">                                                   </w:t>
      </w:r>
    </w:p>
    <w:p>
      <w:pPr>
        <w:spacing w:line="400" w:lineRule="exact"/>
        <w:ind w:firstLine="720" w:firstLineChars="300"/>
        <w:rPr>
          <w:sz w:val="24"/>
          <w:szCs w:val="24"/>
        </w:rPr>
      </w:pPr>
      <w:r>
        <w:rPr>
          <w:rFonts w:hint="eastAsia"/>
          <w:sz w:val="24"/>
          <w:szCs w:val="24"/>
        </w:rPr>
        <w:t>姓名：</w:t>
      </w:r>
      <w:r>
        <w:rPr>
          <w:rFonts w:hint="eastAsia"/>
          <w:sz w:val="24"/>
          <w:szCs w:val="24"/>
          <w:u w:val="single"/>
        </w:rPr>
        <w:t xml:space="preserve">                   </w:t>
      </w:r>
      <w:r>
        <w:rPr>
          <w:rFonts w:hint="eastAsia"/>
          <w:sz w:val="24"/>
          <w:szCs w:val="24"/>
        </w:rPr>
        <w:t xml:space="preserve">     性别：</w:t>
      </w:r>
      <w:r>
        <w:rPr>
          <w:rFonts w:hint="eastAsia"/>
          <w:sz w:val="24"/>
          <w:szCs w:val="24"/>
          <w:u w:val="single"/>
        </w:rPr>
        <w:t xml:space="preserve">                </w:t>
      </w:r>
    </w:p>
    <w:p>
      <w:pPr>
        <w:spacing w:line="400" w:lineRule="exact"/>
        <w:ind w:firstLine="720" w:firstLineChars="300"/>
        <w:rPr>
          <w:sz w:val="24"/>
          <w:szCs w:val="24"/>
          <w:u w:val="single"/>
        </w:rPr>
      </w:pPr>
      <w:r>
        <w:rPr>
          <w:rFonts w:hint="eastAsia"/>
          <w:sz w:val="24"/>
          <w:szCs w:val="24"/>
        </w:rPr>
        <w:t>年龄：</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pPr>
        <w:spacing w:line="400" w:lineRule="exact"/>
        <w:ind w:firstLine="720" w:firstLineChars="300"/>
        <w:rPr>
          <w:bCs/>
          <w:sz w:val="24"/>
          <w:szCs w:val="24"/>
        </w:rPr>
      </w:pPr>
      <w:r>
        <w:rPr>
          <w:rFonts w:hint="eastAsia"/>
          <w:sz w:val="24"/>
          <w:szCs w:val="24"/>
        </w:rPr>
        <w:t xml:space="preserve">系 </w:t>
      </w:r>
      <w:r>
        <w:rPr>
          <w:rFonts w:hint="eastAsia"/>
          <w:sz w:val="24"/>
          <w:szCs w:val="24"/>
          <w:u w:val="single"/>
        </w:rPr>
        <w:t xml:space="preserve">           </w:t>
      </w:r>
      <w:r>
        <w:rPr>
          <w:rFonts w:hint="eastAsia"/>
          <w:sz w:val="24"/>
          <w:szCs w:val="24"/>
        </w:rPr>
        <w:t>（竞标人名称）</w:t>
      </w:r>
      <w:r>
        <w:rPr>
          <w:rFonts w:hint="eastAsia"/>
          <w:sz w:val="24"/>
          <w:szCs w:val="24"/>
          <w:u w:val="single"/>
        </w:rPr>
        <w:t xml:space="preserve">               </w:t>
      </w:r>
      <w:r>
        <w:rPr>
          <w:rFonts w:hint="eastAsia"/>
          <w:sz w:val="24"/>
          <w:szCs w:val="24"/>
        </w:rPr>
        <w:t>的法定代表人</w:t>
      </w:r>
      <w:r>
        <w:rPr>
          <w:rFonts w:hint="eastAsia"/>
          <w:bCs/>
          <w:sz w:val="24"/>
          <w:szCs w:val="24"/>
        </w:rPr>
        <w:t>。</w:t>
      </w:r>
    </w:p>
    <w:p>
      <w:pPr>
        <w:spacing w:line="400" w:lineRule="exact"/>
        <w:ind w:firstLine="240" w:firstLineChars="100"/>
        <w:rPr>
          <w:sz w:val="24"/>
          <w:szCs w:val="24"/>
        </w:rPr>
      </w:pPr>
    </w:p>
    <w:p>
      <w:pPr>
        <w:spacing w:line="400" w:lineRule="exact"/>
        <w:ind w:firstLine="240" w:firstLineChars="100"/>
        <w:rPr>
          <w:sz w:val="24"/>
          <w:szCs w:val="24"/>
        </w:rPr>
      </w:pPr>
      <w:r>
        <w:rPr>
          <w:rFonts w:hint="eastAsia"/>
          <w:sz w:val="24"/>
          <w:szCs w:val="24"/>
        </w:rPr>
        <w:t xml:space="preserve">    特此证明。</w:t>
      </w:r>
    </w:p>
    <w:p>
      <w:pPr>
        <w:spacing w:line="400" w:lineRule="exact"/>
        <w:ind w:firstLine="630" w:firstLineChars="300"/>
        <w:rPr>
          <w:bCs/>
        </w:rPr>
      </w:pPr>
    </w:p>
    <w:p>
      <w:pPr>
        <w:spacing w:line="400" w:lineRule="exact"/>
        <w:ind w:firstLine="630" w:firstLineChars="300"/>
        <w:rPr>
          <w:bCs/>
        </w:rPr>
      </w:pPr>
    </w:p>
    <w:p>
      <w:pPr>
        <w:spacing w:line="400" w:lineRule="exact"/>
        <w:rPr>
          <w:bCs/>
        </w:rPr>
      </w:pPr>
      <w:r>
        <mc:AlternateContent>
          <mc:Choice Requires="wps">
            <w:drawing>
              <wp:anchor distT="0" distB="0" distL="114300" distR="114300" simplePos="0" relativeHeight="251661312" behindDoc="0" locked="0" layoutInCell="1" allowOverlap="1">
                <wp:simplePos x="0" y="0"/>
                <wp:positionH relativeFrom="column">
                  <wp:posOffset>2616835</wp:posOffset>
                </wp:positionH>
                <wp:positionV relativeFrom="paragraph">
                  <wp:posOffset>156210</wp:posOffset>
                </wp:positionV>
                <wp:extent cx="2696210" cy="1781175"/>
                <wp:effectExtent l="4445" t="4445" r="23495" b="5080"/>
                <wp:wrapNone/>
                <wp:docPr id="3" name="文本框 3"/>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 xml:space="preserve">                 </w:t>
                            </w:r>
                          </w:p>
                          <w:p/>
                          <w:p/>
                          <w:p>
                            <w:pPr>
                              <w:rPr>
                                <w:sz w:val="24"/>
                                <w:szCs w:val="24"/>
                              </w:rPr>
                            </w:pPr>
                            <w:r>
                              <w:rPr>
                                <w:rFonts w:hint="eastAsia"/>
                                <w:sz w:val="24"/>
                                <w:szCs w:val="24"/>
                              </w:rPr>
                              <w:t>附法人身份证复印件反面</w:t>
                            </w:r>
                          </w:p>
                        </w:txbxContent>
                      </wps:txbx>
                      <wps:bodyPr upright="1"/>
                    </wps:wsp>
                  </a:graphicData>
                </a:graphic>
              </wp:anchor>
            </w:drawing>
          </mc:Choice>
          <mc:Fallback>
            <w:pict>
              <v:shape id="_x0000_s1026" o:spid="_x0000_s1026" o:spt="202" type="#_x0000_t202" style="position:absolute;left:0pt;margin-left:206.05pt;margin-top:12.3pt;height:140.25pt;width:212.3pt;z-index:251661312;mso-width-relative:page;mso-height-relative:page;" fillcolor="#FFFFFF" filled="t" stroked="t" coordsize="21600,21600" o:gfxdata="UEsDBAoAAAAAAIdO4kAAAAAAAAAAAAAAAAAEAAAAZHJzL1BLAwQUAAAACACHTuJAQLgoFdoAAAAK&#10;AQAADwAAAGRycy9kb3ducmV2LnhtbE2Py07DMBBF90j8gzVIbBC1nYQ0hDhdIIFgV0pVtm48TSL8&#10;CLablr/HrGA5ukf3nmlWZ6PJjD6MzgrgCwYEbefUaHsB2/en2wpIiNIqqZ1FAd8YYNVeXjSyVu5k&#10;33DexJ6kEhtqKWCIcaopDd2ARoaFm9Cm7OC8kTGdvqfKy1MqN5pmjJXUyNGmhUFO+Dhg97k5GgFV&#10;8TJ/hNd8vevKg76PN8v5+csLcX3F2QOQiOf4B8OvflKHNjnt3dGqQLSAgmc8oQKyogSSgCovl0D2&#10;AnJ2x4G2Df3/QvsDUEsDBBQAAAAIAIdO4kA1LcfaEgIAAEUEAAAOAAAAZHJzL2Uyb0RvYy54bWyt&#10;U82O0zAQviPxDpbvNE1X7e5GTVeCUi4IkBYewLUniSX/yXab9AXgDThx4c5z7XMwdrqlu3DogRyc&#10;8cz4m5lvZpZ3g1ZkDz5Ia2paTqaUgOFWSNPW9MvnzasbSkJkRjBlDdT0AIHerV6+WPaugpntrBLg&#10;CYKYUPWupl2MriqKwDvQLEysA4PGxnrNIl59WwjPekTXqphNp4uit144bzmEgNr1aKRHRH8JoG0a&#10;yWFt+U6DiSOqB8UilhQ66QJd5WybBnj82DQBIlE1xUpjPjEIytt0Fqslq1rPXCf5MQV2SQrPatJM&#10;Ggx6glqzyMjOy7+gtOTeBtvECbe6GAvJjGAV5fQZN/cdc5BrQaqDO5Ee/h8s/7D/5IkUNb2ixDCN&#10;DX/4/u3hx6+Hn1/JVaKnd6FCr3uHfnF4bQccmkd9QGWqemi8Tn+sh6AdyT2cyIUhEo7K2eJ2MSvR&#10;xNFWXt+U5fU84RR/njsf4juwmiShph67l0ll+/chjq6PLilasEqKjVQqX3y7faM82TPs9CZ/R/Qn&#10;bsqQvqa389kcE2E4vg2ODYraIQXBtDnekxfhHHiav38Bp8TWLHRjAhkhubFKywg+Sx0w8dYIEg8O&#10;aTa4XTQlo0FQogCXMUnZMzKpLvFE7pRJQSCP+pGl1LGxM0mKw3ZA0CRurThgF3fOy7ZDgnMfi2TB&#10;6cqdOG5CGt/zO8rn27/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C4KBXaAAAACgEAAA8AAAAA&#10;AAAAAQAgAAAAIgAAAGRycy9kb3ducmV2LnhtbFBLAQIUABQAAAAIAIdO4kA1LcfaEgIAAEUEAAAO&#10;AAAAAAAAAAEAIAAAACkBAABkcnMvZTJvRG9jLnhtbFBLBQYAAAAABgAGAFkBAACtBQAAAAA=&#10;">
                <v:fill on="t" focussize="0,0"/>
                <v:stroke color="#000000" joinstyle="miter"/>
                <v:imagedata o:title=""/>
                <o:lock v:ext="edit" aspectratio="f"/>
                <v:textbox>
                  <w:txbxContent>
                    <w:p>
                      <w:r>
                        <w:rPr>
                          <w:rFonts w:hint="eastAsia"/>
                        </w:rPr>
                        <w:t xml:space="preserve">                 </w:t>
                      </w:r>
                    </w:p>
                    <w:p/>
                    <w:p/>
                    <w:p>
                      <w:pPr>
                        <w:rPr>
                          <w:sz w:val="24"/>
                          <w:szCs w:val="24"/>
                        </w:rPr>
                      </w:pPr>
                      <w:r>
                        <w:rPr>
                          <w:rFonts w:hint="eastAsia"/>
                          <w:sz w:val="24"/>
                          <w:szCs w:val="24"/>
                        </w:rPr>
                        <w:t>附法人身份证复印件反面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-231140</wp:posOffset>
                </wp:positionH>
                <wp:positionV relativeFrom="paragraph">
                  <wp:posOffset>146685</wp:posOffset>
                </wp:positionV>
                <wp:extent cx="2618740" cy="1790700"/>
                <wp:effectExtent l="4445" t="4445" r="5715" b="14605"/>
                <wp:wrapNone/>
                <wp:docPr id="5" name="文本框 5"/>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 xml:space="preserve">                 </w:t>
                            </w:r>
                          </w:p>
                          <w:p/>
                          <w:p/>
                          <w:p>
                            <w:pPr>
                              <w:rPr>
                                <w:sz w:val="24"/>
                                <w:szCs w:val="24"/>
                              </w:rPr>
                            </w:pPr>
                            <w:r>
                              <w:rPr>
                                <w:rFonts w:hint="eastAsia"/>
                                <w:sz w:val="24"/>
                                <w:szCs w:val="24"/>
                              </w:rPr>
                              <w:t>附法人身份证复印件正面</w:t>
                            </w:r>
                          </w:p>
                        </w:txbxContent>
                      </wps:txbx>
                      <wps:bodyPr upright="1"/>
                    </wps:wsp>
                  </a:graphicData>
                </a:graphic>
              </wp:anchor>
            </w:drawing>
          </mc:Choice>
          <mc:Fallback>
            <w:pict>
              <v:shape id="_x0000_s1026" o:spid="_x0000_s1026" o:spt="202" type="#_x0000_t202" style="position:absolute;left:0pt;margin-left:-18.2pt;margin-top:11.55pt;height:141pt;width:206.2pt;z-index:251660288;mso-width-relative:page;mso-height-relative:page;" fillcolor="#FFFFFF" filled="t" stroked="t" coordsize="21600,21600" o:gfxdata="UEsDBAoAAAAAAIdO4kAAAAAAAAAAAAAAAAAEAAAAZHJzL1BLAwQUAAAACACHTuJAfJyUdtkAAAAK&#10;AQAADwAAAGRycy9kb3ducmV2LnhtbE2PwU7DMAyG70i8Q2QkLmhLu45ulKY7IIHgBgPBNWu8tiJx&#10;SpJ14+0xJ7jZ8qff319vTs6KCUMcPCnI5xkIpNabgToFb6/3szWImDQZbT2hgm+MsGnOz2pdGX+k&#10;F5y2qRMcQrHSCvqUxkrK2PbodJz7EYlvex+cTryGTpqgjxzurFxkWSmdHog/9HrEux7bz+3BKVgv&#10;H6eP+FQ8v7fl3t6kq9X08BWUurzIs1sQCU/pD4ZffVaHhp12/kAmCqtgVpRLRhUsihwEA8Wq5HI7&#10;HrLrHGRTy/8Vmh9QSwMEFAAAAAgAh07iQLv1hH4UAgAARQQAAA4AAABkcnMvZTJvRG9jLnhtbK1T&#10;zY7TMBC+I/EOlu80aUW3u1HTlaCUCwKkhQdwbSex5D953CZ9AXgDTly481x9jh273dJd9tDD5uCM&#10;PeNv5vtmPL8djCZbGUA5W9PxqKREWu6Esm1Nv39bvbmmBCKzgmlnZU13Eujt4vWree8rOXGd00IG&#10;giAWqt7XtIvRV0UBvJOGwch5adHZuGBYxG1oCxFYj+hGF5OyvCp6F4QPjksAPF0enPSIGC4BdE2j&#10;uFw6vjHSxgNqkJpFpASd8kAXudqmkTx+aRqQkeiaItOYV0yC9jqtxWLOqjYw3yl+LIFdUsITToYp&#10;i0lPUEsWGdkE9R+UUTw4cE0ccWeKA5GsCLIYl0+0ueuYl5kLSg3+JDq8HCz/vP0aiBI1nVJimcGG&#10;73/93P/+u//zg0yTPL2HCqPuPMbF4Z0bcGgezgEPE+uhCSb9kQ9BP4q7O4krh0g4Hk6uxtezt+ji&#10;6BvPbspZmeUv/l33AeJH6QxJRk0Ddi+LyrafIGIpGPoQkrKB00qslNZ5E9r1ex3IlmGnV/lLVeKV&#10;R2Hakr6mN9MJ0uUMx7fBsUHTeJQAbJvzPboB58Bl/p4DToUtGXSHAjJCCmOVUVGGbHWSiQ9WkLjz&#10;KLPF10VTMUYKSrTEx5isHBmZ0pdEIjttUxKZR/2oUurYoTPJisN6QNBkrp3YYRc3Pqi2Q4FzH4vk&#10;wenKWh1fQhrf8z3a569/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8nJR22QAAAAoBAAAPAAAA&#10;AAAAAAEAIAAAACIAAABkcnMvZG93bnJldi54bWxQSwECFAAUAAAACACHTuJAu/WEfhQCAABFBAAA&#10;DgAAAAAAAAABACAAAAAoAQAAZHJzL2Uyb0RvYy54bWxQSwUGAAAAAAYABgBZAQAArgUAAAAA&#10;">
                <v:fill on="t" focussize="0,0"/>
                <v:stroke color="#000000" joinstyle="miter"/>
                <v:imagedata o:title=""/>
                <o:lock v:ext="edit" aspectratio="f"/>
                <v:textbox>
                  <w:txbxContent>
                    <w:p>
                      <w:r>
                        <w:rPr>
                          <w:rFonts w:hint="eastAsia"/>
                        </w:rPr>
                        <w:t xml:space="preserve">                 </w:t>
                      </w:r>
                    </w:p>
                    <w:p/>
                    <w:p/>
                    <w:p>
                      <w:pPr>
                        <w:rPr>
                          <w:sz w:val="24"/>
                          <w:szCs w:val="24"/>
                        </w:rPr>
                      </w:pPr>
                      <w:r>
                        <w:rPr>
                          <w:rFonts w:hint="eastAsia"/>
                          <w:sz w:val="24"/>
                          <w:szCs w:val="24"/>
                        </w:rPr>
                        <w:t>附法人身份证复印件正面</w:t>
                      </w:r>
                    </w:p>
                  </w:txbxContent>
                </v:textbox>
              </v:shape>
            </w:pict>
          </mc:Fallback>
        </mc:AlternateContent>
      </w:r>
    </w:p>
    <w:p>
      <w:pPr>
        <w:spacing w:line="400" w:lineRule="exact"/>
        <w:rPr>
          <w:bCs/>
        </w:rPr>
      </w:pPr>
    </w:p>
    <w:p>
      <w:pPr>
        <w:spacing w:line="400" w:lineRule="exact"/>
        <w:rPr>
          <w:bCs/>
        </w:rPr>
      </w:pPr>
    </w:p>
    <w:p>
      <w:pPr>
        <w:spacing w:line="400" w:lineRule="exact"/>
        <w:rPr>
          <w:bCs/>
        </w:rPr>
      </w:pPr>
    </w:p>
    <w:p>
      <w:pPr>
        <w:wordWrap w:val="0"/>
        <w:spacing w:line="400" w:lineRule="exact"/>
        <w:jc w:val="right"/>
      </w:pPr>
      <w:r>
        <w:rPr>
          <w:rFonts w:hint="eastAsia"/>
        </w:rPr>
        <w:t xml:space="preserve">   </w:t>
      </w:r>
    </w:p>
    <w:p>
      <w:pPr>
        <w:spacing w:line="400" w:lineRule="exact"/>
        <w:jc w:val="right"/>
      </w:pPr>
    </w:p>
    <w:p>
      <w:pPr>
        <w:spacing w:line="400" w:lineRule="exact"/>
        <w:jc w:val="right"/>
      </w:pPr>
    </w:p>
    <w:p>
      <w:pPr>
        <w:spacing w:line="400" w:lineRule="exact"/>
        <w:jc w:val="right"/>
      </w:pPr>
    </w:p>
    <w:p>
      <w:pPr>
        <w:spacing w:line="400" w:lineRule="exact"/>
        <w:jc w:val="right"/>
      </w:pPr>
    </w:p>
    <w:p>
      <w:pPr>
        <w:ind w:right="480"/>
      </w:pPr>
    </w:p>
    <w:p>
      <w:pPr>
        <w:pStyle w:val="35"/>
        <w:snapToGrid w:val="0"/>
        <w:ind w:firstLine="480" w:firstLineChars="200"/>
        <w:jc w:val="center"/>
        <w:rPr>
          <w:rFonts w:ascii="宋体" w:hAnsi="宋体" w:cs="宋体"/>
          <w:color w:val="auto"/>
          <w:sz w:val="24"/>
          <w:u w:val="single"/>
        </w:rPr>
      </w:pPr>
      <w:r>
        <w:rPr>
          <w:rFonts w:hint="eastAsia" w:ascii="宋体" w:hAnsi="宋体" w:cs="宋体"/>
          <w:color w:val="auto"/>
          <w:sz w:val="24"/>
        </w:rPr>
        <w:t xml:space="preserve">    投标人名称(公章)：</w:t>
      </w:r>
      <w:r>
        <w:rPr>
          <w:rFonts w:hint="eastAsia" w:ascii="宋体" w:hAnsi="宋体" w:cs="宋体"/>
          <w:color w:val="auto"/>
          <w:sz w:val="24"/>
          <w:u w:val="single"/>
        </w:rPr>
        <w:t xml:space="preserve">                    </w:t>
      </w:r>
    </w:p>
    <w:p>
      <w:pPr>
        <w:pStyle w:val="35"/>
        <w:snapToGrid w:val="0"/>
        <w:ind w:firstLine="480" w:firstLineChars="200"/>
        <w:jc w:val="center"/>
        <w:rPr>
          <w:rFonts w:ascii="宋体" w:hAnsi="宋体"/>
          <w:color w:val="auto"/>
          <w:sz w:val="24"/>
        </w:rPr>
      </w:pPr>
      <w:r>
        <w:rPr>
          <w:rFonts w:hint="eastAsia" w:ascii="宋体" w:hAnsi="宋体"/>
          <w:color w:val="auto"/>
          <w:sz w:val="24"/>
        </w:rPr>
        <w:t xml:space="preserve">     </w:t>
      </w:r>
    </w:p>
    <w:p>
      <w:pPr>
        <w:pStyle w:val="35"/>
        <w:snapToGrid w:val="0"/>
        <w:ind w:firstLine="480" w:firstLineChars="200"/>
        <w:jc w:val="center"/>
        <w:rPr>
          <w:rFonts w:ascii="宋体" w:hAnsi="宋体" w:cs="宋体"/>
          <w:color w:val="auto"/>
          <w:sz w:val="24"/>
        </w:rPr>
      </w:pPr>
      <w:r>
        <w:rPr>
          <w:rFonts w:hint="eastAsia" w:ascii="宋体" w:hAnsi="宋体"/>
          <w:color w:val="auto"/>
          <w:sz w:val="24"/>
        </w:rPr>
        <w:t xml:space="preserve">      法定代表人（签字或盖章）：</w:t>
      </w:r>
      <w:r>
        <w:rPr>
          <w:rFonts w:hint="eastAsia" w:ascii="宋体" w:hAnsi="宋体"/>
          <w:color w:val="auto"/>
          <w:sz w:val="24"/>
          <w:u w:val="single"/>
        </w:rPr>
        <w:t xml:space="preserve">                   </w:t>
      </w:r>
      <w:r>
        <w:rPr>
          <w:rFonts w:hint="eastAsia" w:ascii="宋体" w:hAnsi="宋体" w:cs="宋体"/>
          <w:color w:val="auto"/>
          <w:sz w:val="24"/>
        </w:rPr>
        <w:t xml:space="preserve">                                                             </w:t>
      </w:r>
    </w:p>
    <w:p>
      <w:pPr>
        <w:spacing w:line="400" w:lineRule="exact"/>
        <w:jc w:val="center"/>
        <w:rPr>
          <w:rFonts w:cs="宋体"/>
        </w:rPr>
      </w:pPr>
      <w:r>
        <w:rPr>
          <w:rFonts w:hint="eastAsia" w:cs="宋体"/>
        </w:rPr>
        <w:t xml:space="preserve">                                       </w:t>
      </w:r>
    </w:p>
    <w:p>
      <w:pPr>
        <w:spacing w:line="400" w:lineRule="exact"/>
        <w:jc w:val="center"/>
        <w:rPr>
          <w:rFonts w:cs="宋体"/>
        </w:rPr>
      </w:pPr>
      <w:r>
        <w:rPr>
          <w:rFonts w:hint="eastAsia" w:cs="宋体"/>
        </w:rPr>
        <w:t xml:space="preserve">                        </w:t>
      </w:r>
    </w:p>
    <w:p>
      <w:pPr>
        <w:spacing w:line="400" w:lineRule="exact"/>
        <w:jc w:val="center"/>
        <w:rPr>
          <w:b/>
          <w:sz w:val="24"/>
          <w:szCs w:val="24"/>
        </w:rPr>
      </w:pPr>
      <w:r>
        <w:rPr>
          <w:rFonts w:hint="eastAsia" w:cs="宋体"/>
        </w:rPr>
        <w:t xml:space="preserve">             </w:t>
      </w:r>
      <w:r>
        <w:rPr>
          <w:rFonts w:hint="eastAsia" w:cs="宋体"/>
          <w:sz w:val="24"/>
          <w:szCs w:val="24"/>
        </w:rPr>
        <w:t xml:space="preserve">   日   期： </w:t>
      </w:r>
      <w:r>
        <w:rPr>
          <w:rFonts w:hint="eastAsia" w:cs="宋体"/>
          <w:sz w:val="24"/>
          <w:szCs w:val="24"/>
          <w:u w:val="single"/>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w:t>
      </w:r>
    </w:p>
    <w:p>
      <w:pPr>
        <w:jc w:val="center"/>
        <w:rPr>
          <w:b/>
          <w:bCs/>
        </w:rPr>
      </w:pPr>
    </w:p>
    <w:p>
      <w:pPr>
        <w:pStyle w:val="35"/>
        <w:snapToGrid w:val="0"/>
        <w:spacing w:line="360" w:lineRule="atLeast"/>
        <w:jc w:val="center"/>
        <w:outlineLvl w:val="9"/>
        <w:rPr>
          <w:rFonts w:hint="eastAsia" w:ascii="宋体" w:hAnsi="宋体"/>
          <w:b/>
          <w:color w:val="auto"/>
          <w:sz w:val="30"/>
          <w:szCs w:val="30"/>
          <w:lang w:val="en-US" w:eastAsia="zh-CN"/>
        </w:rPr>
      </w:pPr>
    </w:p>
    <w:p>
      <w:pPr>
        <w:pStyle w:val="35"/>
        <w:snapToGrid w:val="0"/>
        <w:spacing w:line="360" w:lineRule="atLeast"/>
        <w:jc w:val="center"/>
        <w:outlineLvl w:val="0"/>
        <w:rPr>
          <w:rFonts w:hint="eastAsia" w:ascii="宋体" w:hAnsi="宋体"/>
          <w:b/>
          <w:color w:val="auto"/>
          <w:sz w:val="30"/>
          <w:szCs w:val="30"/>
        </w:rPr>
      </w:pPr>
      <w:bookmarkStart w:id="125" w:name="_Toc5320"/>
      <w:bookmarkStart w:id="126" w:name="_Toc5628"/>
    </w:p>
    <w:p>
      <w:pPr>
        <w:pStyle w:val="35"/>
        <w:snapToGrid w:val="0"/>
        <w:spacing w:line="360" w:lineRule="atLeast"/>
        <w:jc w:val="center"/>
        <w:outlineLvl w:val="0"/>
        <w:rPr>
          <w:rFonts w:hint="eastAsia" w:ascii="宋体" w:hAnsi="宋体"/>
          <w:b/>
          <w:color w:val="auto"/>
          <w:sz w:val="30"/>
          <w:szCs w:val="30"/>
        </w:rPr>
      </w:pPr>
    </w:p>
    <w:p>
      <w:pPr>
        <w:pStyle w:val="35"/>
        <w:snapToGrid w:val="0"/>
        <w:spacing w:line="360" w:lineRule="atLeast"/>
        <w:jc w:val="center"/>
        <w:outlineLvl w:val="0"/>
        <w:rPr>
          <w:rFonts w:ascii="宋体" w:hAnsi="宋体"/>
          <w:b/>
          <w:color w:val="auto"/>
          <w:sz w:val="30"/>
          <w:szCs w:val="30"/>
        </w:rPr>
      </w:pPr>
      <w:bookmarkStart w:id="127" w:name="_Toc24522"/>
      <w:r>
        <w:rPr>
          <w:rFonts w:hint="eastAsia" w:ascii="宋体" w:hAnsi="宋体"/>
          <w:b/>
          <w:color w:val="auto"/>
          <w:sz w:val="30"/>
          <w:szCs w:val="30"/>
        </w:rPr>
        <w:t>法定代表人授权委托书</w:t>
      </w:r>
      <w:bookmarkEnd w:id="125"/>
      <w:bookmarkEnd w:id="126"/>
      <w:bookmarkEnd w:id="127"/>
    </w:p>
    <w:p>
      <w:pPr>
        <w:pStyle w:val="35"/>
        <w:snapToGrid w:val="0"/>
        <w:spacing w:line="360" w:lineRule="atLeast"/>
        <w:ind w:firstLine="855"/>
        <w:jc w:val="center"/>
        <w:rPr>
          <w:rFonts w:ascii="宋体" w:hAnsi="宋体"/>
          <w:b/>
          <w:color w:val="auto"/>
          <w:sz w:val="21"/>
          <w:szCs w:val="21"/>
        </w:rPr>
      </w:pPr>
    </w:p>
    <w:p>
      <w:pPr>
        <w:ind w:firstLine="480" w:firstLineChars="200"/>
        <w:rPr>
          <w:rFonts w:cs="宋体"/>
          <w:sz w:val="24"/>
          <w:szCs w:val="24"/>
        </w:rPr>
      </w:pPr>
      <w:r>
        <w:rPr>
          <w:rFonts w:hint="eastAsia" w:cs="宋体"/>
          <w:sz w:val="24"/>
          <w:szCs w:val="24"/>
        </w:rPr>
        <w:t>本人</w:t>
      </w:r>
      <w:r>
        <w:rPr>
          <w:rFonts w:hint="eastAsia" w:cs="宋体"/>
          <w:sz w:val="24"/>
          <w:szCs w:val="24"/>
          <w:u w:val="single"/>
        </w:rPr>
        <w:t xml:space="preserve">   （姓名）         </w:t>
      </w:r>
      <w:r>
        <w:rPr>
          <w:rFonts w:hint="eastAsia" w:cs="宋体"/>
          <w:sz w:val="24"/>
          <w:szCs w:val="24"/>
        </w:rPr>
        <w:t>系</w:t>
      </w:r>
      <w:r>
        <w:rPr>
          <w:rFonts w:hint="eastAsia" w:cs="宋体"/>
          <w:sz w:val="24"/>
          <w:szCs w:val="24"/>
          <w:u w:val="single"/>
        </w:rPr>
        <w:t xml:space="preserve">         （投标人名称）                  </w:t>
      </w:r>
      <w:r>
        <w:rPr>
          <w:rFonts w:hint="eastAsia" w:cs="宋体"/>
          <w:sz w:val="24"/>
          <w:szCs w:val="24"/>
        </w:rPr>
        <w:t>的法定代表人（单位负责人），现授权</w:t>
      </w:r>
      <w:r>
        <w:rPr>
          <w:rFonts w:hint="eastAsia" w:cs="宋体"/>
          <w:sz w:val="24"/>
          <w:szCs w:val="24"/>
          <w:u w:val="single"/>
        </w:rPr>
        <w:t xml:space="preserve">     （姓名）             </w:t>
      </w:r>
      <w:r>
        <w:rPr>
          <w:rFonts w:hint="eastAsia" w:cs="宋体"/>
          <w:sz w:val="24"/>
          <w:szCs w:val="24"/>
        </w:rPr>
        <w:t>为我方代理人参加</w:t>
      </w:r>
      <w:r>
        <w:rPr>
          <w:rFonts w:hint="eastAsia" w:cs="宋体"/>
          <w:sz w:val="24"/>
          <w:szCs w:val="24"/>
          <w:u w:val="single"/>
        </w:rPr>
        <w:t xml:space="preserve">          (项目名称)                  </w:t>
      </w:r>
      <w:r>
        <w:rPr>
          <w:rFonts w:hint="eastAsia" w:cs="宋体"/>
          <w:sz w:val="24"/>
          <w:szCs w:val="24"/>
        </w:rPr>
        <w:t>的招投标活动，并以我方名义签署、澄清确认、递交、撤回、修改设备采购招标项目投标文件、签订合同和处理有关事宜，其法律后果由我方承担。</w:t>
      </w:r>
    </w:p>
    <w:p>
      <w:pPr>
        <w:ind w:firstLine="480" w:firstLineChars="200"/>
        <w:rPr>
          <w:rFonts w:cs="宋体"/>
          <w:sz w:val="24"/>
          <w:szCs w:val="24"/>
        </w:rPr>
      </w:pPr>
      <w:r>
        <w:rPr>
          <w:rFonts w:hint="eastAsia" w:cs="宋体"/>
          <w:sz w:val="24"/>
          <w:szCs w:val="24"/>
        </w:rPr>
        <w:t>委托期限：</w:t>
      </w:r>
      <w:r>
        <w:rPr>
          <w:rFonts w:hint="eastAsia" w:cs="宋体"/>
          <w:sz w:val="24"/>
          <w:szCs w:val="24"/>
          <w:u w:val="single"/>
        </w:rPr>
        <w:t xml:space="preserve">                          </w:t>
      </w:r>
      <w:r>
        <w:rPr>
          <w:rFonts w:hint="eastAsia" w:cs="宋体"/>
          <w:sz w:val="24"/>
          <w:szCs w:val="24"/>
        </w:rPr>
        <w:t>。</w:t>
      </w:r>
    </w:p>
    <w:p>
      <w:pPr>
        <w:ind w:firstLine="480" w:firstLineChars="200"/>
        <w:rPr>
          <w:rFonts w:cs="宋体"/>
          <w:sz w:val="24"/>
          <w:szCs w:val="24"/>
        </w:rPr>
      </w:pPr>
      <w:r>
        <w:rPr>
          <w:rFonts w:hint="eastAsia" w:cs="宋体"/>
          <w:sz w:val="24"/>
          <w:szCs w:val="24"/>
        </w:rPr>
        <w:t>授权代理人无转委托权。</w:t>
      </w:r>
      <w:r>
        <w:rPr>
          <w:rFonts w:hint="eastAsia"/>
          <w:sz w:val="24"/>
          <w:szCs w:val="24"/>
        </w:rPr>
        <w:t>特此委托。</w:t>
      </w:r>
    </w:p>
    <w:p/>
    <w:p>
      <w:pPr>
        <w:rPr>
          <w:sz w:val="24"/>
          <w:szCs w:val="24"/>
          <w:u w:val="thick"/>
        </w:rPr>
      </w:pPr>
      <w:r>
        <w:rPr>
          <w:rFonts w:hint="eastAsia"/>
          <w:sz w:val="24"/>
          <w:szCs w:val="24"/>
        </w:rPr>
        <w:t>投标单位名称（盖章）：</w:t>
      </w:r>
      <w:r>
        <w:rPr>
          <w:rFonts w:hint="eastAsia"/>
          <w:sz w:val="24"/>
          <w:szCs w:val="24"/>
          <w:u w:val="thick"/>
        </w:rPr>
        <w:t xml:space="preserve">                                                         </w:t>
      </w:r>
    </w:p>
    <w:p>
      <w:pPr>
        <w:rPr>
          <w:sz w:val="24"/>
          <w:szCs w:val="24"/>
          <w:u w:val="single"/>
        </w:rPr>
      </w:pPr>
      <w:r>
        <w:rPr>
          <w:rFonts w:hint="eastAsia"/>
          <w:sz w:val="24"/>
          <w:szCs w:val="24"/>
        </w:rPr>
        <w:t>法定代表人（签字或盖章）：</w:t>
      </w:r>
      <w:r>
        <w:rPr>
          <w:rFonts w:hint="eastAsia"/>
          <w:sz w:val="24"/>
          <w:szCs w:val="24"/>
          <w:u w:val="single"/>
        </w:rPr>
        <w:t xml:space="preserve">                                                              </w:t>
      </w:r>
    </w:p>
    <w:p>
      <w:pPr>
        <w:rPr>
          <w:sz w:val="24"/>
          <w:szCs w:val="24"/>
          <w:u w:val="single"/>
        </w:rPr>
      </w:pPr>
      <w:r>
        <w:rPr>
          <w:rFonts w:hint="eastAsia"/>
          <w:sz w:val="24"/>
          <w:szCs w:val="24"/>
        </w:rPr>
        <w:t>授权</w:t>
      </w:r>
      <w:r>
        <w:rPr>
          <w:rFonts w:hint="eastAsia" w:cs="宋体"/>
          <w:sz w:val="24"/>
          <w:szCs w:val="24"/>
        </w:rPr>
        <w:t>代理</w:t>
      </w:r>
      <w:r>
        <w:rPr>
          <w:rFonts w:hint="eastAsia"/>
          <w:sz w:val="24"/>
          <w:szCs w:val="24"/>
        </w:rPr>
        <w:t>人（签字或盖章）：</w:t>
      </w:r>
      <w:r>
        <w:rPr>
          <w:rFonts w:hint="eastAsia"/>
          <w:sz w:val="24"/>
          <w:szCs w:val="24"/>
          <w:u w:val="single"/>
        </w:rPr>
        <w:t xml:space="preserve">                                                                 </w:t>
      </w:r>
    </w:p>
    <w:p>
      <w:r>
        <w:rPr>
          <w:rFonts w:hint="eastAsia"/>
          <w:sz w:val="24"/>
          <w:szCs w:val="24"/>
        </w:rPr>
        <w:t>日              期：</w:t>
      </w:r>
      <w:r>
        <w:rPr>
          <w:rFonts w:hint="eastAsia"/>
          <w:sz w:val="24"/>
          <w:szCs w:val="24"/>
          <w:u w:val="single"/>
        </w:rPr>
        <w:t xml:space="preserve">    年   月   日                                                    </w:t>
      </w:r>
      <w:r>
        <w:rPr>
          <w:rFonts w:hint="eastAsia"/>
          <w:u w:val="single"/>
        </w:rPr>
        <w:t xml:space="preserve">     </w:t>
      </w:r>
    </w:p>
    <w:p>
      <w:r>
        <mc:AlternateContent>
          <mc:Choice Requires="wps">
            <w:drawing>
              <wp:anchor distT="0" distB="0" distL="114300" distR="114300" simplePos="0" relativeHeight="251663360" behindDoc="0" locked="0" layoutInCell="1" allowOverlap="1">
                <wp:simplePos x="0" y="0"/>
                <wp:positionH relativeFrom="column">
                  <wp:posOffset>3022600</wp:posOffset>
                </wp:positionH>
                <wp:positionV relativeFrom="paragraph">
                  <wp:posOffset>116840</wp:posOffset>
                </wp:positionV>
                <wp:extent cx="2902585" cy="1649730"/>
                <wp:effectExtent l="4445" t="4445" r="7620" b="22225"/>
                <wp:wrapNone/>
                <wp:docPr id="9" name="文本框 9"/>
                <wp:cNvGraphicFramePr/>
                <a:graphic xmlns:a="http://schemas.openxmlformats.org/drawingml/2006/main">
                  <a:graphicData uri="http://schemas.microsoft.com/office/word/2010/wordprocessingShape">
                    <wps:wsp>
                      <wps:cNvSpPr txBox="1"/>
                      <wps:spPr>
                        <a:xfrm>
                          <a:off x="0" y="0"/>
                          <a:ext cx="2902585" cy="1649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rPr>
                                <w:sz w:val="24"/>
                                <w:szCs w:val="24"/>
                              </w:rPr>
                            </w:pPr>
                            <w:r>
                              <w:rPr>
                                <w:rFonts w:hint="eastAsia"/>
                                <w:sz w:val="24"/>
                                <w:szCs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38pt;margin-top:9.2pt;height:129.9pt;width:228.55pt;z-index:251663360;mso-width-relative:page;mso-height-relative:page;" fillcolor="#FFFFFF" filled="t" stroked="t" coordsize="21600,21600" o:gfxdata="UEsDBAoAAAAAAIdO4kAAAAAAAAAAAAAAAAAEAAAAZHJzL1BLAwQUAAAACACHTuJAscmvj9kAAAAK&#10;AQAADwAAAGRycy9kb3ducmV2LnhtbE2PzU7DMBCE70i8g7VIXBB1/pSkIU4PSCC40YLg6sZuEmGv&#10;g+2m5e1ZTnAczWjmm3ZztoYt2ofJoYB0lQDT2Ds14SDg7fXhtgYWokQljUMt4FsH2HSXF61slDvh&#10;Vi+7ODAqwdBIAWOMc8N56EdtZVi5WSN5B+etjCT9wJWXJyq3hmdJUnIrJ6SFUc76ftT95+5oBdTF&#10;0/IRnvOX9748mHW8qZbHLy/E9VWa3AGL+hz/wvCLT+jQEdPeHVEFZgQUVUlfIhl1AYwC6zxPge0F&#10;ZFWdAe9a/v9C9wNQSwMEFAAAAAgAh07iQCTtZlATAgAARQQAAA4AAABkcnMvZTJvRG9jLnhtbK1T&#10;S44TMRDdI3EHy3vSnUCGSSudkSCEDQKkgQM4dnW3Jf9kO+nOBeAGrNiw51w5x5SdTMh8FlnQC3fZ&#10;VX5V71V5fjNoRbbgg7SmpuNRSQkYboU0bU2/f1u9uqYkRGYEU9ZATXcQ6M3i5Yt57yqY2M4qAZ4g&#10;iAlV72raxeiqogi8A83CyDow6Gys1yzi1reF8KxHdK2KSVleFb31wnnLIQQ8XR6c9IjoLwG0TSM5&#10;LC3faDDxgOpBsYiUQiddoItcbdMAj1+aJkAkqqbINOYVk6C9TmuxmLOq9cx1kh9LYJeU8IiTZtJg&#10;0hPUkkVGNl4+gdKSextsE0fc6uJAJCuCLMblI21uO+Ygc0GpgzuJHv4fLP+8/eqJFDWdUWKYxobv&#10;f/3c//67//ODzJI8vQsVRt06jIvDOzvg0NyfBzxMrIfG6/RHPgT9KO7uJC4MkXA8nMzKyfR6SglH&#10;3/jqzezt6yx/8e+68yF+BKtJMmrqsXtZVLb9FCKWgqH3ISlbsEqKlVQqb3y7fq882TLs9Cp/qUq8&#10;8iBMGdIj1+kkFcJwfBscGzS1QwmCaXO+BzfCOXCZv+eAU2FLFrpDARkhhbFKywg+Wx0w8cEIEncO&#10;ZTb4umgqRoOgRAE+xmTlyMikuiQS2SmTkkAe9aNKqWOHziQrDusBQZO5tmKHXdw4L9sOBc59LJIH&#10;pytrdXwJaXzP92ifv/7F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HJr4/ZAAAACgEAAA8AAAAA&#10;AAAAAQAgAAAAIgAAAGRycy9kb3ducmV2LnhtbFBLAQIUABQAAAAIAIdO4kAk7WZQEwIAAEUEAAAO&#10;AAAAAAAAAAEAIAAAACgBAABkcnMvZTJvRG9jLnhtbFBLBQYAAAAABgAGAFkBAACtBQAAAAA=&#10;">
                <v:fill on="t" focussize="0,0"/>
                <v:stroke color="#000000" joinstyle="miter"/>
                <v:imagedata o:title=""/>
                <o:lock v:ext="edit" aspectratio="f"/>
                <v:textbox>
                  <w:txbxContent>
                    <w:p/>
                    <w:p/>
                    <w:p/>
                    <w:p>
                      <w:pPr>
                        <w:rPr>
                          <w:sz w:val="24"/>
                          <w:szCs w:val="24"/>
                        </w:rPr>
                      </w:pPr>
                      <w:r>
                        <w:rPr>
                          <w:rFonts w:hint="eastAsia"/>
                          <w:sz w:val="24"/>
                          <w:szCs w:val="24"/>
                        </w:rPr>
                        <w:t>附法定代表人身份证复印件反面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109855</wp:posOffset>
                </wp:positionV>
                <wp:extent cx="2761615" cy="1656080"/>
                <wp:effectExtent l="4445" t="4445" r="15240" b="15875"/>
                <wp:wrapNone/>
                <wp:docPr id="8" name="文本框 8"/>
                <wp:cNvGraphicFramePr/>
                <a:graphic xmlns:a="http://schemas.openxmlformats.org/drawingml/2006/main">
                  <a:graphicData uri="http://schemas.microsoft.com/office/word/2010/wordprocessingShape">
                    <wps:wsp>
                      <wps:cNvSpPr txBox="1"/>
                      <wps:spPr>
                        <a:xfrm>
                          <a:off x="0" y="0"/>
                          <a:ext cx="2761615" cy="1656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rPr>
                                <w:sz w:val="24"/>
                                <w:szCs w:val="24"/>
                              </w:rPr>
                            </w:pPr>
                            <w:r>
                              <w:rPr>
                                <w:rFonts w:hint="eastAsia"/>
                                <w:sz w:val="24"/>
                                <w:szCs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8.15pt;margin-top:8.65pt;height:130.4pt;width:217.45pt;z-index:251662336;mso-width-relative:page;mso-height-relative:page;" fillcolor="#FFFFFF" filled="t" stroked="t" coordsize="21600,21600" o:gfxdata="UEsDBAoAAAAAAIdO4kAAAAAAAAAAAAAAAAAEAAAAZHJzL1BLAwQUAAAACACHTuJAWLm2edoAAAAK&#10;AQAADwAAAGRycy9kb3ducmV2LnhtbE2Py07DMBBF90j8gzVIbFDruK2SNMTpAgkEO1oQ3brxNInw&#10;I9huWv6eYQWr0ege3TlTby7WsAlDHLyTIOYZMHSt14PrJLy/Pc5KYDEpp5XxDiV8Y4RNc31Vq0r7&#10;s9vitEsdoxIXKyWhT2msOI9tj1bFuR/RUXb0wapEa+i4DupM5dbwRZbl3KrB0YVejfjQY/u5O1kJ&#10;5ep52seX5etHmx/NOt0V09NXkPL2RmT3wBJe0h8Mv/qkDg05HfzJ6ciMhJnIl4RSUNAkYCXKHNhB&#10;wqIoBfCm5v9faH4AUEsDBBQAAAAIAIdO4kBbetqsEgIAAEUEAAAOAAAAZHJzL2Uyb0RvYy54bWyt&#10;U02u0zAQ3iNxB8t7mrRSS4maPglK2SBAenAA154klvwn223SC8ANWLFhz7l6DsZOX+l7sOiCLJyx&#10;Z/zNN9+MV3eDVuQAPkhrajqdlJSA4VZI09b0y+ftiyUlITIjmLIGanqEQO/Wz5+telfBzHZWCfAE&#10;QUyoelfTLkZXFUXgHWgWJtaBQWdjvWYRt74thGc9omtVzMpyUfTWC+cthxDwdDM66RnR3wJom0Zy&#10;2Fi+12DiiOpBsYglhU66QNeZbdMAjx+bJkAkqqZYacwrJkF7l9ZivWJV65nrJD9TYLdQeFKTZtJg&#10;0gvUhkVG9l7+BaUl9zbYJk641cVYSFYEq5iWT7S575iDXAtKHdxF9PD/YPmHwydPpKgptt0wjQ0/&#10;ff92+vHr9PMrWSZ5ehcqjLp3GBeH13bAoXk4D3iYqh4ar9Mf6yHoR3GPF3FhiITj4ezlYrqYzinh&#10;6Jsu5otymeUv/lx3PsR3YDVJRk09di+Lyg7vQ0QqGPoQkrIFq6TYSqXyxre7N8qTA8NOb/OXWOKV&#10;R2HKkL6mr+azRITh+DY4NmhqhxIE0+Z8j26Ea+Ayf/8CTsQ2LHQjgYyQwlilZQSfrQ6YeGsEiUeH&#10;Mht8XTSR0SAoUYCPMVk5MjKpbonE6pRJSSCP+lml1LGxM8mKw25A0GTurDhiF/fOy7ZDgXMfi+TB&#10;6cpanV9CGt/rPdrXr3/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i5tnnaAAAACgEAAA8AAAAA&#10;AAAAAQAgAAAAIgAAAGRycy9kb3ducmV2LnhtbFBLAQIUABQAAAAIAIdO4kBbetqsEgIAAEUEAAAO&#10;AAAAAAAAAAEAIAAAACkBAABkcnMvZTJvRG9jLnhtbFBLBQYAAAAABgAGAFkBAACtBQAAAAA=&#10;">
                <v:fill on="t" focussize="0,0"/>
                <v:stroke color="#000000" joinstyle="miter"/>
                <v:imagedata o:title=""/>
                <o:lock v:ext="edit" aspectratio="f"/>
                <v:textbox>
                  <w:txbxContent>
                    <w:p/>
                    <w:p/>
                    <w:p/>
                    <w:p>
                      <w:pPr>
                        <w:rPr>
                          <w:sz w:val="24"/>
                          <w:szCs w:val="24"/>
                        </w:rPr>
                      </w:pPr>
                      <w:r>
                        <w:rPr>
                          <w:rFonts w:hint="eastAsia"/>
                          <w:sz w:val="24"/>
                          <w:szCs w:val="24"/>
                        </w:rPr>
                        <w:t>附法定代表人身份证复印件正面</w:t>
                      </w:r>
                    </w:p>
                  </w:txbxContent>
                </v:textbox>
              </v:shape>
            </w:pict>
          </mc:Fallback>
        </mc:AlternateContent>
      </w:r>
    </w:p>
    <w:p/>
    <w:p/>
    <w:p/>
    <w:p/>
    <w:p/>
    <w:p/>
    <w:p>
      <w:r>
        <w:rPr>
          <w:rFonts w:hint="eastAsia"/>
        </w:rPr>
        <w:t xml:space="preserve">                                                         </w:t>
      </w:r>
      <w:r>
        <mc:AlternateContent>
          <mc:Choice Requires="wps">
            <w:drawing>
              <wp:anchor distT="0" distB="0" distL="114300" distR="114300" simplePos="0" relativeHeight="251665408" behindDoc="0" locked="0" layoutInCell="1" allowOverlap="1">
                <wp:simplePos x="0" y="0"/>
                <wp:positionH relativeFrom="column">
                  <wp:posOffset>2990215</wp:posOffset>
                </wp:positionH>
                <wp:positionV relativeFrom="paragraph">
                  <wp:posOffset>240665</wp:posOffset>
                </wp:positionV>
                <wp:extent cx="2972435" cy="1779905"/>
                <wp:effectExtent l="4445" t="4445" r="13970" b="6350"/>
                <wp:wrapNone/>
                <wp:docPr id="6" name="文本框 6"/>
                <wp:cNvGraphicFramePr/>
                <a:graphic xmlns:a="http://schemas.openxmlformats.org/drawingml/2006/main">
                  <a:graphicData uri="http://schemas.microsoft.com/office/word/2010/wordprocessingShape">
                    <wps:wsp>
                      <wps:cNvSpPr txBox="1"/>
                      <wps:spPr>
                        <a:xfrm>
                          <a:off x="0" y="0"/>
                          <a:ext cx="2972435" cy="1779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rPr>
                                <w:sz w:val="24"/>
                                <w:szCs w:val="24"/>
                              </w:rPr>
                            </w:pPr>
                            <w:r>
                              <w:rPr>
                                <w:rFonts w:hint="eastAsia"/>
                                <w:sz w:val="24"/>
                                <w:szCs w:val="24"/>
                              </w:rPr>
                              <w:t>附委托人身份证复印件反面</w:t>
                            </w:r>
                          </w:p>
                        </w:txbxContent>
                      </wps:txbx>
                      <wps:bodyPr upright="1"/>
                    </wps:wsp>
                  </a:graphicData>
                </a:graphic>
              </wp:anchor>
            </w:drawing>
          </mc:Choice>
          <mc:Fallback>
            <w:pict>
              <v:shape id="_x0000_s1026" o:spid="_x0000_s1026" o:spt="202" type="#_x0000_t202" style="position:absolute;left:0pt;margin-left:235.45pt;margin-top:18.95pt;height:140.15pt;width:234.05pt;z-index:251665408;mso-width-relative:page;mso-height-relative:page;" fillcolor="#FFFFFF" filled="t" stroked="t" coordsize="21600,21600" o:gfxdata="UEsDBAoAAAAAAIdO4kAAAAAAAAAAAAAAAAAEAAAAZHJzL1BLAwQUAAAACACHTuJAtvhGbdkAAAAK&#10;AQAADwAAAGRycy9kb3ducmV2LnhtbE2PzU7DMBCE70i8g7VIXBC101TND3F6QALBjRYEVzd2kwh7&#10;HWw3LW/PcoLTandGs980m7OzbDYhjh4lZAsBzGDn9Yi9hLfXh9sSWEwKtbIejYRvE2HTXl40qtb+&#10;hFsz71LPKARjrSQMKU0157EbjFNx4SeDpB18cCrRGnqugzpRuLN8KcSaOzUifRjUZO4H033ujk5C&#10;uXqaP+Jz/vLerQ+2SjfF/PgVpLy+ysQdsGTO6c8Mv/iEDi0x7f0RdWRWwqoQFVkl5AVNMlR5ReX2&#10;dMjKJfC24f8rtD9QSwMEFAAAAAgAh07iQP8m/M8SAgAARQQAAA4AAABkcnMvZTJvRG9jLnhtbK1T&#10;zY7TMBC+I/EOlu80aaEtjZquBKVcECAtPIDrTBJL/pPtNukLwBtw4sKd5+pz7Njpdru7HHogB2c8&#10;M/5m5puZ5U2vJNmD88Loko5HOSWguamEbkr6/dvm1VtKfGC6YtJoKOkBPL1ZvXyx7GwBE9MaWYEj&#10;CKJ90dmStiHYIss8b0ExPzIWNBpr4xQLeHVNVjnWIbqS2STPZ1lnXGWd4eA9ateDkZ4Q3TWApq4F&#10;h7XhOwU6DKgOJAtYkm+F9XSVsq1r4OFLXXsIRJYUKw3pxCAob+OZrZasaByzreCnFNg1KTypSTGh&#10;MegZas0CIzsnnkEpwZ3xpg4jblQ2FJIYwSrG+RNubltmIdWCVHt7Jt3/P1j+ef/VEVGVdEaJZgob&#10;fvz18/j77/HPDzKL9HTWF+h1a9Ev9O9Mj0Nzr/eojFX3tVPxj/UQtCO5hzO50AfCUTlZzCdvXk8p&#10;4Wgbz+eLRT6NONnDc+t8+AhGkSiU1GH3Eqls/8mHwfXeJUbzRopqI6RMF9ds30tH9gw7vUnfCf2R&#10;m9SkK+liOomJMBzfGscGRWWRAq+bFO/RC38JnKfvX8AxsTXz7ZBAQohurFAigEtSC6z6oCsSDhZp&#10;1rhdNCajoKJEAi5jlJJnYEJe44ncSR2DQBr1E0uxY0NnohT6bY+gUdya6oBd3FknmhYJTn3MogWn&#10;K3XitAlxfC/vKF9u/+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vhGbdkAAAAKAQAADwAAAAAA&#10;AAABACAAAAAiAAAAZHJzL2Rvd25yZXYueG1sUEsBAhQAFAAAAAgAh07iQP8m/M8SAgAARQQAAA4A&#10;AAAAAAAAAQAgAAAAKAEAAGRycy9lMm9Eb2MueG1sUEsFBgAAAAAGAAYAWQEAAKwFAAAAAA==&#10;">
                <v:fill on="t" focussize="0,0"/>
                <v:stroke color="#000000" joinstyle="miter"/>
                <v:imagedata o:title=""/>
                <o:lock v:ext="edit" aspectratio="f"/>
                <v:textbox>
                  <w:txbxContent>
                    <w:p/>
                    <w:p/>
                    <w:p/>
                    <w:p>
                      <w:pPr>
                        <w:rPr>
                          <w:sz w:val="24"/>
                          <w:szCs w:val="24"/>
                        </w:rPr>
                      </w:pPr>
                      <w:r>
                        <w:rPr>
                          <w:rFonts w:hint="eastAsia"/>
                          <w:sz w:val="24"/>
                          <w:szCs w:val="24"/>
                        </w:rPr>
                        <w:t>附委托人身份证复印件反面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-98425</wp:posOffset>
                </wp:positionH>
                <wp:positionV relativeFrom="paragraph">
                  <wp:posOffset>229870</wp:posOffset>
                </wp:positionV>
                <wp:extent cx="2761615" cy="1775460"/>
                <wp:effectExtent l="4445" t="5080" r="15240" b="10160"/>
                <wp:wrapNone/>
                <wp:docPr id="7" name="文本框 7"/>
                <wp:cNvGraphicFramePr/>
                <a:graphic xmlns:a="http://schemas.openxmlformats.org/drawingml/2006/main">
                  <a:graphicData uri="http://schemas.microsoft.com/office/word/2010/wordprocessingShape">
                    <wps:wsp>
                      <wps:cNvSpPr txBox="1"/>
                      <wps:spPr>
                        <a:xfrm>
                          <a:off x="0" y="0"/>
                          <a:ext cx="2761615" cy="177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rPr>
                                <w:sz w:val="24"/>
                                <w:szCs w:val="24"/>
                              </w:rPr>
                            </w:pPr>
                            <w:r>
                              <w:rPr>
                                <w:rFonts w:hint="eastAsia"/>
                                <w:sz w:val="24"/>
                                <w:szCs w:val="24"/>
                              </w:rPr>
                              <w:t>附委托人身份证复印件正面</w:t>
                            </w:r>
                          </w:p>
                        </w:txbxContent>
                      </wps:txbx>
                      <wps:bodyPr upright="1"/>
                    </wps:wsp>
                  </a:graphicData>
                </a:graphic>
              </wp:anchor>
            </w:drawing>
          </mc:Choice>
          <mc:Fallback>
            <w:pict>
              <v:shape id="_x0000_s1026" o:spid="_x0000_s1026" o:spt="202" type="#_x0000_t202" style="position:absolute;left:0pt;margin-left:-7.75pt;margin-top:18.1pt;height:139.8pt;width:217.45pt;z-index:251664384;mso-width-relative:page;mso-height-relative:page;" fillcolor="#FFFFFF" filled="t" stroked="t" coordsize="21600,21600" o:gfxdata="UEsDBAoAAAAAAIdO4kAAAAAAAAAAAAAAAAAEAAAAZHJzL1BLAwQUAAAACACHTuJAAMx7/9oAAAAK&#10;AQAADwAAAGRycy9kb3ducmV2LnhtbE2PwU7DMAyG70i8Q2QkLmhLs7VdV5rugASC2xhoXLM2aysS&#10;pyRZN94ec4Kj7U+/v7/aXKxhk/ZhcChBzBNgGhvXDthJeH97nBXAQlTYKuNQS/jWATb19VWlytad&#10;8VVPu9gxCsFQKgl9jGPJeWh6bVWYu1Ej3Y7OWxVp9B1vvTpTuDV8kSQ5t2pA+tCrUT/0uvncnayE&#10;In2ePsLLcrtv8qNZx7vV9PTlpby9Eck9sKgv8Q+GX31Sh5qcDu6EbWBGwkxkGaESlvkCGAGpWKfA&#10;DrQQWQG8rvj/CvUPUEsDBBQAAAAIAIdO4kDdf+3XEwIAAEUEAAAOAAAAZHJzL2Uyb0RvYy54bWyt&#10;U82O0zAQviPxDpbvNG1FW4iargSlXBAgLTyA60wSS/6Tx23SF4A34MSFO8+1z7Fjt1u6C4ceyMEZ&#10;e8bffPPNeHkzGM32EFA5W/HJaMwZWOlqZduKf/2yefGKM4zC1kI7CxU/APKb1fNny96XMHWd0zUE&#10;RiAWy95XvIvRl0WBsgMjcOQ8WHI2LhgRaRvaog6iJ3Sji+l4PC96F2ofnAREOl0fnfyEGK4BdE2j&#10;JKyd3Bmw8YgaQItIJWGnPPJVZts0IOOnpkGITFecKo15pSRkb9NarJaibIPwnZInCuIaCk9qMkJZ&#10;SnqGWoso2C6ov6CMksGha+JIOlMcC8mKUBWT8RNtbjvhIddCUqM/i47/D1Z+3H8OTNUVX3BmhaGG&#10;3/34fvfz992vb2yR5Ok9lhR16ykuDm/cQEPzcI50mKoemmDSn+ph5CdxD2dxYYhM0uF0MZ/MJzPO&#10;JPkmi8Xs5TzLX/y57gPG9+AMS0bFA3Uviyr2HzASFQp9CEnZ0GlVb5TWeRPa7Vsd2F5Qpzf5Syzp&#10;yqMwbVlf8dezaSIiaHwbGhsyjScJ0LY536MbeAk8zt+/gBOxtcDuSCAjpDBRGhUhZKsDUb+zNYsH&#10;TzJbel08kTFQc6aBHmOycmQUSl8TSdVpm5JAHvWTSqljx84kKw7bgUCTuXX1gbq480G1HQmc+1gk&#10;D01X1ur0EtL4Xu7Jvnz9q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zHv/2gAAAAoBAAAPAAAA&#10;AAAAAAEAIAAAACIAAABkcnMvZG93bnJldi54bWxQSwECFAAUAAAACACHTuJA3X/t1xMCAABFBAAA&#10;DgAAAAAAAAABACAAAAApAQAAZHJzL2Uyb0RvYy54bWxQSwUGAAAAAAYABgBZAQAArgUAAAAA&#10;">
                <v:fill on="t" focussize="0,0"/>
                <v:stroke color="#000000" joinstyle="miter"/>
                <v:imagedata o:title=""/>
                <o:lock v:ext="edit" aspectratio="f"/>
                <v:textbox>
                  <w:txbxContent>
                    <w:p/>
                    <w:p/>
                    <w:p/>
                    <w:p>
                      <w:pPr>
                        <w:rPr>
                          <w:sz w:val="24"/>
                          <w:szCs w:val="24"/>
                        </w:rPr>
                      </w:pPr>
                      <w:r>
                        <w:rPr>
                          <w:rFonts w:hint="eastAsia"/>
                          <w:sz w:val="24"/>
                          <w:szCs w:val="24"/>
                        </w:rPr>
                        <w:t>附委托人身份证复印件正面</w:t>
                      </w:r>
                    </w:p>
                  </w:txbxContent>
                </v:textbox>
              </v:shape>
            </w:pict>
          </mc:Fallback>
        </mc:AlternateContent>
      </w:r>
    </w:p>
    <w:p/>
    <w:p/>
    <w:p/>
    <w:p/>
    <w:p/>
    <w:p>
      <w:pPr>
        <w:spacing w:line="500" w:lineRule="exact"/>
        <w:outlineLvl w:val="9"/>
      </w:pPr>
    </w:p>
    <w:p/>
    <w:p>
      <w:pPr>
        <w:pStyle w:val="4"/>
        <w:outlineLvl w:val="9"/>
        <w:rPr>
          <w:sz w:val="24"/>
          <w:szCs w:val="24"/>
        </w:rPr>
      </w:pPr>
    </w:p>
    <w:p>
      <w:pPr>
        <w:rPr>
          <w:rFonts w:cs="宋体"/>
          <w:b/>
          <w:sz w:val="24"/>
          <w:szCs w:val="24"/>
        </w:rPr>
      </w:pPr>
      <w:r>
        <w:rPr>
          <w:rFonts w:cs="宋体"/>
          <w:b/>
          <w:sz w:val="24"/>
          <w:szCs w:val="24"/>
        </w:rPr>
        <w:t>参加政府采购活动前3年内在经营活动中没有重大违法记录的书面声明(参考格式)</w:t>
      </w:r>
    </w:p>
    <w:p>
      <w:pPr>
        <w:pStyle w:val="8"/>
      </w:pPr>
    </w:p>
    <w:p>
      <w:pPr>
        <w:tabs>
          <w:tab w:val="left" w:pos="5580"/>
        </w:tabs>
        <w:spacing w:line="480" w:lineRule="exact"/>
        <w:jc w:val="center"/>
        <w:rPr>
          <w:rFonts w:ascii="黑体" w:hAnsi="黑体" w:eastAsia="黑体"/>
          <w:bCs/>
        </w:rPr>
      </w:pPr>
    </w:p>
    <w:p>
      <w:pPr>
        <w:tabs>
          <w:tab w:val="left" w:pos="5580"/>
        </w:tabs>
        <w:spacing w:line="480" w:lineRule="exact"/>
        <w:jc w:val="center"/>
        <w:rPr>
          <w:rFonts w:ascii="黑体" w:hAnsi="黑体" w:eastAsia="黑体"/>
          <w:bCs/>
        </w:rPr>
      </w:pPr>
    </w:p>
    <w:p>
      <w:pPr>
        <w:tabs>
          <w:tab w:val="left" w:pos="5580"/>
        </w:tabs>
        <w:spacing w:line="480" w:lineRule="exact"/>
        <w:jc w:val="center"/>
        <w:rPr>
          <w:rFonts w:ascii="黑体" w:hAnsi="黑体" w:eastAsia="黑体"/>
          <w:bCs/>
        </w:rPr>
      </w:pPr>
    </w:p>
    <w:p>
      <w:pPr>
        <w:tabs>
          <w:tab w:val="left" w:pos="5580"/>
        </w:tabs>
        <w:spacing w:line="480" w:lineRule="exact"/>
        <w:jc w:val="center"/>
        <w:rPr>
          <w:rFonts w:ascii="黑体" w:hAnsi="黑体" w:eastAsia="黑体"/>
          <w:bCs/>
        </w:rPr>
      </w:pPr>
    </w:p>
    <w:p>
      <w:pPr>
        <w:tabs>
          <w:tab w:val="left" w:pos="5580"/>
        </w:tabs>
        <w:spacing w:line="480" w:lineRule="exact"/>
        <w:jc w:val="center"/>
        <w:rPr>
          <w:rFonts w:ascii="黑体" w:hAnsi="黑体" w:eastAsia="黑体"/>
          <w:bCs/>
        </w:rPr>
      </w:pPr>
    </w:p>
    <w:p>
      <w:pPr>
        <w:tabs>
          <w:tab w:val="left" w:pos="5580"/>
        </w:tabs>
        <w:spacing w:line="480" w:lineRule="exact"/>
        <w:jc w:val="center"/>
        <w:rPr>
          <w:rFonts w:ascii="黑体" w:hAnsi="黑体" w:eastAsia="黑体"/>
          <w:bCs/>
        </w:rPr>
      </w:pPr>
    </w:p>
    <w:p>
      <w:pPr>
        <w:tabs>
          <w:tab w:val="left" w:pos="5580"/>
        </w:tabs>
        <w:spacing w:line="480" w:lineRule="exact"/>
        <w:jc w:val="center"/>
        <w:rPr>
          <w:rFonts w:hint="eastAsia" w:ascii="宋体" w:hAnsi="宋体" w:eastAsia="宋体" w:cs="Times New Roman"/>
          <w:b/>
          <w:color w:val="auto"/>
          <w:kern w:val="0"/>
          <w:sz w:val="30"/>
          <w:szCs w:val="30"/>
          <w:lang w:val="en-US" w:eastAsia="zh-CN" w:bidi="ar-SA"/>
        </w:rPr>
      </w:pPr>
    </w:p>
    <w:p>
      <w:pPr>
        <w:tabs>
          <w:tab w:val="left" w:pos="5580"/>
        </w:tabs>
        <w:spacing w:line="480" w:lineRule="exact"/>
        <w:jc w:val="center"/>
        <w:rPr>
          <w:rFonts w:hint="eastAsia" w:ascii="宋体" w:hAnsi="宋体" w:eastAsia="宋体" w:cs="Times New Roman"/>
          <w:b/>
          <w:color w:val="auto"/>
          <w:kern w:val="0"/>
          <w:sz w:val="30"/>
          <w:szCs w:val="30"/>
          <w:lang w:val="en-US" w:eastAsia="zh-CN" w:bidi="ar-SA"/>
        </w:rPr>
      </w:pPr>
    </w:p>
    <w:p>
      <w:pPr>
        <w:tabs>
          <w:tab w:val="left" w:pos="5580"/>
        </w:tabs>
        <w:spacing w:line="480" w:lineRule="exact"/>
        <w:jc w:val="center"/>
        <w:rPr>
          <w:rFonts w:hint="eastAsia" w:ascii="宋体" w:hAnsi="宋体" w:eastAsia="宋体" w:cs="Times New Roman"/>
          <w:b/>
          <w:color w:val="auto"/>
          <w:kern w:val="0"/>
          <w:sz w:val="30"/>
          <w:szCs w:val="30"/>
          <w:lang w:val="en-US" w:eastAsia="zh-CN" w:bidi="ar-SA"/>
        </w:rPr>
      </w:pPr>
      <w:r>
        <w:rPr>
          <w:rFonts w:hint="eastAsia" w:ascii="宋体" w:hAnsi="宋体" w:eastAsia="宋体" w:cs="Times New Roman"/>
          <w:b/>
          <w:color w:val="auto"/>
          <w:kern w:val="0"/>
          <w:sz w:val="30"/>
          <w:szCs w:val="30"/>
          <w:lang w:val="en-US" w:eastAsia="zh-CN" w:bidi="ar-SA"/>
        </w:rPr>
        <w:t>声  明</w:t>
      </w:r>
    </w:p>
    <w:p>
      <w:pPr>
        <w:rPr>
          <w:rFonts w:cs="宋体"/>
          <w:sz w:val="24"/>
          <w:szCs w:val="24"/>
        </w:rPr>
      </w:pPr>
    </w:p>
    <w:p>
      <w:pPr>
        <w:rPr>
          <w:rFonts w:cs="宋体"/>
          <w:sz w:val="24"/>
          <w:szCs w:val="24"/>
        </w:rPr>
      </w:pPr>
      <w:r>
        <w:rPr>
          <w:rFonts w:cs="宋体"/>
          <w:sz w:val="24"/>
          <w:szCs w:val="24"/>
        </w:rPr>
        <w:t>   我公司郑重声明：参加本次政府采购活动前 3 年内，我公司在经营活动中没有因违法经营受到刑事处罚或者责令停产停业、吊销许可证或者执照、较大数额罚款等行政处罚。</w:t>
      </w:r>
    </w:p>
    <w:p>
      <w:pPr>
        <w:rPr>
          <w:rFonts w:hint="eastAsia" w:cs="宋体"/>
          <w:sz w:val="24"/>
          <w:szCs w:val="24"/>
        </w:rPr>
      </w:pPr>
      <w:r>
        <w:rPr>
          <w:rFonts w:cs="宋体"/>
          <w:sz w:val="24"/>
          <w:szCs w:val="24"/>
        </w:rPr>
        <w:t>                                     </w:t>
      </w:r>
      <w:r>
        <w:rPr>
          <w:rFonts w:hint="eastAsia" w:cs="宋体"/>
          <w:sz w:val="24"/>
          <w:szCs w:val="24"/>
        </w:rPr>
        <w:t xml:space="preserve">                                     </w:t>
      </w:r>
    </w:p>
    <w:p>
      <w:pPr>
        <w:rPr>
          <w:rFonts w:hint="eastAsia" w:cs="宋体"/>
          <w:sz w:val="24"/>
          <w:szCs w:val="24"/>
        </w:rPr>
      </w:pPr>
    </w:p>
    <w:p>
      <w:pPr>
        <w:rPr>
          <w:rFonts w:hint="eastAsia" w:cs="宋体"/>
          <w:sz w:val="24"/>
          <w:szCs w:val="24"/>
        </w:rPr>
      </w:pPr>
    </w:p>
    <w:p>
      <w:pPr>
        <w:rPr>
          <w:rFonts w:hint="eastAsia" w:cs="宋体"/>
          <w:sz w:val="24"/>
          <w:szCs w:val="24"/>
        </w:rPr>
      </w:pPr>
    </w:p>
    <w:p>
      <w:pPr>
        <w:rPr>
          <w:rFonts w:hint="eastAsia" w:cs="宋体"/>
          <w:sz w:val="24"/>
          <w:szCs w:val="24"/>
        </w:rPr>
      </w:pPr>
    </w:p>
    <w:p>
      <w:pPr>
        <w:rPr>
          <w:rFonts w:hint="eastAsia" w:cs="宋体"/>
          <w:sz w:val="24"/>
          <w:szCs w:val="24"/>
        </w:rPr>
      </w:pPr>
    </w:p>
    <w:p>
      <w:pPr>
        <w:rPr>
          <w:rFonts w:cs="宋体"/>
          <w:sz w:val="24"/>
          <w:szCs w:val="24"/>
        </w:rPr>
      </w:pPr>
      <w:r>
        <w:rPr>
          <w:rFonts w:hint="eastAsia" w:cs="宋体"/>
          <w:sz w:val="24"/>
          <w:szCs w:val="24"/>
        </w:rPr>
        <w:t xml:space="preserve"> </w:t>
      </w:r>
      <w:r>
        <w:rPr>
          <w:rFonts w:cs="宋体"/>
          <w:sz w:val="24"/>
          <w:szCs w:val="24"/>
        </w:rPr>
        <w:t>投标人名称（公章）：</w:t>
      </w:r>
    </w:p>
    <w:p>
      <w:pPr>
        <w:rPr>
          <w:rFonts w:cs="宋体"/>
          <w:sz w:val="24"/>
          <w:szCs w:val="24"/>
        </w:rPr>
      </w:pPr>
      <w:r>
        <w:rPr>
          <w:rFonts w:cs="宋体"/>
          <w:sz w:val="24"/>
          <w:szCs w:val="24"/>
        </w:rPr>
        <w:t>  </w:t>
      </w:r>
      <w:r>
        <w:rPr>
          <w:rFonts w:hint="eastAsia" w:cs="宋体"/>
          <w:sz w:val="24"/>
          <w:szCs w:val="24"/>
        </w:rPr>
        <w:t>法定代表人或</w:t>
      </w:r>
      <w:r>
        <w:rPr>
          <w:rFonts w:cs="宋体"/>
          <w:sz w:val="24"/>
          <w:szCs w:val="24"/>
        </w:rPr>
        <w:t>授权代表签字：_______________________</w:t>
      </w:r>
    </w:p>
    <w:p>
      <w:pPr>
        <w:rPr>
          <w:rFonts w:cs="宋体"/>
          <w:sz w:val="24"/>
          <w:szCs w:val="24"/>
        </w:rPr>
      </w:pPr>
      <w:r>
        <w:rPr>
          <w:rFonts w:hint="eastAsia" w:cs="宋体"/>
          <w:sz w:val="24"/>
          <w:szCs w:val="24"/>
        </w:rPr>
        <w:t xml:space="preserve"> </w:t>
      </w:r>
      <w:r>
        <w:rPr>
          <w:rFonts w:cs="宋体"/>
          <w:sz w:val="24"/>
          <w:szCs w:val="24"/>
        </w:rPr>
        <w:t>  </w:t>
      </w:r>
      <w:r>
        <w:rPr>
          <w:rFonts w:hint="eastAsia" w:cs="宋体"/>
          <w:sz w:val="24"/>
          <w:szCs w:val="24"/>
        </w:rPr>
        <w:t xml:space="preserve">            </w:t>
      </w:r>
      <w:r>
        <w:rPr>
          <w:rFonts w:cs="宋体"/>
          <w:sz w:val="24"/>
          <w:szCs w:val="24"/>
        </w:rPr>
        <w:t>                                  </w:t>
      </w:r>
      <w:r>
        <w:rPr>
          <w:rFonts w:hint="eastAsia" w:cs="宋体"/>
          <w:sz w:val="24"/>
          <w:szCs w:val="24"/>
        </w:rPr>
        <w:t xml:space="preserve">                 </w:t>
      </w:r>
      <w:r>
        <w:rPr>
          <w:rFonts w:cs="宋体"/>
          <w:sz w:val="24"/>
          <w:szCs w:val="24"/>
        </w:rPr>
        <w:t xml:space="preserve">       </w:t>
      </w:r>
    </w:p>
    <w:p>
      <w:pPr>
        <w:rPr>
          <w:rFonts w:cs="宋体"/>
          <w:sz w:val="24"/>
          <w:szCs w:val="24"/>
        </w:rPr>
      </w:pPr>
      <w:r>
        <w:rPr>
          <w:rFonts w:cs="宋体"/>
          <w:sz w:val="24"/>
          <w:szCs w:val="24"/>
        </w:rPr>
        <w:t>日期：</w:t>
      </w:r>
      <w:r>
        <w:rPr>
          <w:rFonts w:hint="eastAsia" w:cs="宋体"/>
          <w:sz w:val="24"/>
          <w:szCs w:val="24"/>
        </w:rPr>
        <w:t xml:space="preserve">          </w:t>
      </w:r>
      <w:r>
        <w:rPr>
          <w:rFonts w:cs="宋体"/>
          <w:sz w:val="24"/>
          <w:szCs w:val="24"/>
        </w:rPr>
        <w:t>年    月    日</w:t>
      </w:r>
    </w:p>
    <w:p>
      <w:pPr>
        <w:rPr>
          <w:i/>
          <w:sz w:val="24"/>
          <w:szCs w:val="24"/>
          <w:u w:val="single"/>
        </w:rPr>
      </w:pPr>
    </w:p>
    <w:p>
      <w:pPr>
        <w:rPr>
          <w:i/>
          <w:u w:val="single"/>
        </w:rPr>
      </w:pPr>
    </w:p>
    <w:p>
      <w:pPr>
        <w:ind w:firstLine="420" w:firstLineChars="200"/>
        <w:rPr>
          <w:rFonts w:ascii="仿宋" w:hAnsi="仿宋" w:cs="宋体"/>
        </w:rPr>
      </w:pPr>
    </w:p>
    <w:p>
      <w:pPr>
        <w:ind w:firstLine="420" w:firstLineChars="200"/>
        <w:rPr>
          <w:rFonts w:ascii="仿宋" w:hAnsi="仿宋" w:cs="宋体"/>
        </w:rPr>
      </w:pPr>
    </w:p>
    <w:p>
      <w:pPr>
        <w:ind w:firstLine="420" w:firstLineChars="200"/>
        <w:rPr>
          <w:rFonts w:ascii="仿宋" w:hAnsi="仿宋" w:cs="宋体"/>
        </w:rPr>
      </w:pPr>
    </w:p>
    <w:p>
      <w:pPr>
        <w:ind w:firstLine="420" w:firstLineChars="200"/>
        <w:rPr>
          <w:rFonts w:ascii="仿宋" w:hAnsi="仿宋" w:cs="宋体"/>
        </w:rPr>
      </w:pPr>
    </w:p>
    <w:p>
      <w:pPr>
        <w:jc w:val="center"/>
        <w:rPr>
          <w:rFonts w:ascii="黑体" w:hAnsi="黑体" w:eastAsia="黑体"/>
        </w:rPr>
      </w:pPr>
    </w:p>
    <w:p>
      <w:pPr>
        <w:jc w:val="center"/>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pStyle w:val="2"/>
        <w:rPr>
          <w:rFonts w:ascii="黑体" w:hAnsi="黑体" w:eastAsia="黑体"/>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9"/>
        <w:rPr>
          <w:rFonts w:hint="eastAsia" w:cs="宋体"/>
          <w:b/>
          <w:bCs/>
          <w:szCs w:val="18"/>
        </w:rPr>
      </w:pPr>
    </w:p>
    <w:p>
      <w:pPr>
        <w:jc w:val="center"/>
        <w:outlineLvl w:val="0"/>
        <w:rPr>
          <w:rFonts w:cs="宋体"/>
          <w:b/>
          <w:bCs/>
          <w:sz w:val="24"/>
          <w:szCs w:val="24"/>
        </w:rPr>
      </w:pPr>
      <w:bookmarkStart w:id="128" w:name="_Toc24134"/>
      <w:bookmarkStart w:id="129" w:name="_Toc23039"/>
      <w:bookmarkStart w:id="130" w:name="_Toc14697"/>
      <w:r>
        <w:rPr>
          <w:rFonts w:hint="eastAsia" w:cs="宋体"/>
          <w:b/>
          <w:bCs/>
          <w:sz w:val="24"/>
          <w:szCs w:val="24"/>
        </w:rPr>
        <w:t>其他资料（财务审计报告或财务报表、社保证明、完税证明等资料）</w:t>
      </w:r>
      <w:bookmarkEnd w:id="128"/>
      <w:bookmarkEnd w:id="129"/>
      <w:bookmarkEnd w:id="130"/>
    </w:p>
    <w:p>
      <w:pPr>
        <w:pStyle w:val="2"/>
        <w:rPr>
          <w:rFonts w:ascii="黑体" w:hAnsi="黑体" w:eastAsia="黑体"/>
          <w:sz w:val="24"/>
          <w:szCs w:val="24"/>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pStyle w:val="8"/>
        <w:rPr>
          <w:rFonts w:ascii="黑体" w:hAnsi="黑体" w:eastAsia="黑体"/>
        </w:rPr>
      </w:pPr>
    </w:p>
    <w:p>
      <w:pPr>
        <w:rPr>
          <w:rFonts w:ascii="黑体" w:hAnsi="黑体" w:eastAsia="黑体"/>
        </w:rPr>
      </w:pPr>
    </w:p>
    <w:p>
      <w:pPr>
        <w:pStyle w:val="8"/>
      </w:pPr>
    </w:p>
    <w:p>
      <w:pPr>
        <w:pStyle w:val="9"/>
        <w:outlineLvl w:val="9"/>
      </w:pPr>
    </w:p>
    <w:p>
      <w:pPr>
        <w:pStyle w:val="11"/>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480" w:lineRule="auto"/>
        <w:jc w:val="center"/>
        <w:outlineLvl w:val="0"/>
        <w:rPr>
          <w:rFonts w:cs="宋体"/>
          <w:b/>
          <w:bCs/>
          <w:sz w:val="24"/>
          <w:szCs w:val="24"/>
        </w:rPr>
      </w:pPr>
      <w:bookmarkStart w:id="131" w:name="_Toc22836"/>
      <w:bookmarkStart w:id="132" w:name="_Toc16062"/>
      <w:r>
        <w:rPr>
          <w:rFonts w:hint="eastAsia" w:cs="宋体"/>
          <w:b/>
          <w:bCs/>
          <w:sz w:val="24"/>
          <w:szCs w:val="24"/>
        </w:rPr>
        <w:t>投标人基本情况表</w:t>
      </w:r>
      <w:bookmarkEnd w:id="131"/>
      <w:bookmarkEnd w:id="132"/>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941"/>
        <w:gridCol w:w="264"/>
        <w:gridCol w:w="1007"/>
        <w:gridCol w:w="847"/>
        <w:gridCol w:w="502"/>
        <w:gridCol w:w="1310"/>
        <w:gridCol w:w="275"/>
        <w:gridCol w:w="745"/>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投标人名称</w:t>
            </w:r>
          </w:p>
        </w:tc>
        <w:tc>
          <w:tcPr>
            <w:tcW w:w="7379"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注册地址</w:t>
            </w:r>
          </w:p>
        </w:tc>
        <w:tc>
          <w:tcPr>
            <w:tcW w:w="3561" w:type="dxa"/>
            <w:gridSpan w:val="5"/>
            <w:vAlign w:val="center"/>
          </w:tcPr>
          <w:p>
            <w:pPr>
              <w:jc w:val="center"/>
              <w:rPr>
                <w:sz w:val="24"/>
                <w:szCs w:val="24"/>
              </w:rPr>
            </w:pPr>
          </w:p>
        </w:tc>
        <w:tc>
          <w:tcPr>
            <w:tcW w:w="1310" w:type="dxa"/>
            <w:vAlign w:val="center"/>
          </w:tcPr>
          <w:p>
            <w:pPr>
              <w:jc w:val="center"/>
              <w:rPr>
                <w:sz w:val="24"/>
                <w:szCs w:val="24"/>
              </w:rPr>
            </w:pPr>
            <w:r>
              <w:rPr>
                <w:rFonts w:hint="eastAsia"/>
                <w:sz w:val="24"/>
                <w:szCs w:val="24"/>
              </w:rPr>
              <w:t>邮政编码</w:t>
            </w:r>
          </w:p>
        </w:tc>
        <w:tc>
          <w:tcPr>
            <w:tcW w:w="2508"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Merge w:val="restart"/>
            <w:vAlign w:val="center"/>
          </w:tcPr>
          <w:p>
            <w:pPr>
              <w:jc w:val="center"/>
              <w:rPr>
                <w:sz w:val="24"/>
                <w:szCs w:val="24"/>
              </w:rPr>
            </w:pPr>
            <w:r>
              <w:rPr>
                <w:rFonts w:hint="eastAsia"/>
                <w:sz w:val="24"/>
                <w:szCs w:val="24"/>
              </w:rPr>
              <w:t>联系方式</w:t>
            </w:r>
          </w:p>
        </w:tc>
        <w:tc>
          <w:tcPr>
            <w:tcW w:w="1205" w:type="dxa"/>
            <w:gridSpan w:val="2"/>
            <w:vAlign w:val="center"/>
          </w:tcPr>
          <w:p>
            <w:pPr>
              <w:jc w:val="center"/>
              <w:rPr>
                <w:sz w:val="24"/>
                <w:szCs w:val="24"/>
              </w:rPr>
            </w:pPr>
            <w:r>
              <w:rPr>
                <w:rFonts w:hint="eastAsia"/>
                <w:sz w:val="24"/>
                <w:szCs w:val="24"/>
              </w:rPr>
              <w:t>联系人</w:t>
            </w:r>
          </w:p>
        </w:tc>
        <w:tc>
          <w:tcPr>
            <w:tcW w:w="2356" w:type="dxa"/>
            <w:gridSpan w:val="3"/>
            <w:vAlign w:val="center"/>
          </w:tcPr>
          <w:p>
            <w:pPr>
              <w:jc w:val="center"/>
              <w:rPr>
                <w:sz w:val="24"/>
                <w:szCs w:val="24"/>
              </w:rPr>
            </w:pPr>
          </w:p>
        </w:tc>
        <w:tc>
          <w:tcPr>
            <w:tcW w:w="1310" w:type="dxa"/>
            <w:vAlign w:val="center"/>
          </w:tcPr>
          <w:p>
            <w:pPr>
              <w:jc w:val="center"/>
              <w:rPr>
                <w:sz w:val="24"/>
                <w:szCs w:val="24"/>
              </w:rPr>
            </w:pPr>
            <w:r>
              <w:rPr>
                <w:rFonts w:hint="eastAsia"/>
                <w:sz w:val="24"/>
                <w:szCs w:val="24"/>
              </w:rPr>
              <w:t>电  话</w:t>
            </w:r>
          </w:p>
        </w:tc>
        <w:tc>
          <w:tcPr>
            <w:tcW w:w="2508"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Merge w:val="continue"/>
            <w:vAlign w:val="center"/>
          </w:tcPr>
          <w:p>
            <w:pPr>
              <w:jc w:val="center"/>
              <w:rPr>
                <w:sz w:val="24"/>
                <w:szCs w:val="24"/>
              </w:rPr>
            </w:pPr>
          </w:p>
        </w:tc>
        <w:tc>
          <w:tcPr>
            <w:tcW w:w="1205" w:type="dxa"/>
            <w:gridSpan w:val="2"/>
            <w:vAlign w:val="center"/>
          </w:tcPr>
          <w:p>
            <w:pPr>
              <w:jc w:val="center"/>
              <w:rPr>
                <w:sz w:val="24"/>
                <w:szCs w:val="24"/>
              </w:rPr>
            </w:pPr>
            <w:r>
              <w:rPr>
                <w:rFonts w:hint="eastAsia"/>
                <w:sz w:val="24"/>
                <w:szCs w:val="24"/>
              </w:rPr>
              <w:t>传  真</w:t>
            </w:r>
          </w:p>
        </w:tc>
        <w:tc>
          <w:tcPr>
            <w:tcW w:w="2356" w:type="dxa"/>
            <w:gridSpan w:val="3"/>
            <w:vAlign w:val="center"/>
          </w:tcPr>
          <w:p>
            <w:pPr>
              <w:jc w:val="center"/>
              <w:rPr>
                <w:sz w:val="24"/>
                <w:szCs w:val="24"/>
              </w:rPr>
            </w:pPr>
          </w:p>
        </w:tc>
        <w:tc>
          <w:tcPr>
            <w:tcW w:w="1310" w:type="dxa"/>
            <w:vAlign w:val="center"/>
          </w:tcPr>
          <w:p>
            <w:pPr>
              <w:jc w:val="center"/>
              <w:rPr>
                <w:sz w:val="24"/>
                <w:szCs w:val="24"/>
              </w:rPr>
            </w:pPr>
            <w:r>
              <w:rPr>
                <w:rFonts w:hint="eastAsia"/>
                <w:sz w:val="24"/>
                <w:szCs w:val="24"/>
              </w:rPr>
              <w:t>网  址</w:t>
            </w:r>
          </w:p>
        </w:tc>
        <w:tc>
          <w:tcPr>
            <w:tcW w:w="2508" w:type="dxa"/>
            <w:gridSpan w:val="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09" w:type="dxa"/>
            <w:vAlign w:val="center"/>
          </w:tcPr>
          <w:p>
            <w:pPr>
              <w:jc w:val="center"/>
              <w:rPr>
                <w:sz w:val="24"/>
                <w:szCs w:val="24"/>
              </w:rPr>
            </w:pPr>
            <w:r>
              <w:rPr>
                <w:rFonts w:hint="eastAsia"/>
                <w:sz w:val="24"/>
                <w:szCs w:val="24"/>
              </w:rPr>
              <w:t>组织结构</w:t>
            </w:r>
          </w:p>
        </w:tc>
        <w:tc>
          <w:tcPr>
            <w:tcW w:w="7379"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法定代表人</w:t>
            </w:r>
          </w:p>
        </w:tc>
        <w:tc>
          <w:tcPr>
            <w:tcW w:w="941" w:type="dxa"/>
            <w:vAlign w:val="center"/>
          </w:tcPr>
          <w:p>
            <w:pPr>
              <w:jc w:val="center"/>
              <w:rPr>
                <w:sz w:val="24"/>
                <w:szCs w:val="24"/>
              </w:rPr>
            </w:pPr>
            <w:r>
              <w:rPr>
                <w:rFonts w:hint="eastAsia"/>
                <w:sz w:val="24"/>
                <w:szCs w:val="24"/>
              </w:rPr>
              <w:t>姓名</w:t>
            </w:r>
          </w:p>
        </w:tc>
        <w:tc>
          <w:tcPr>
            <w:tcW w:w="1271" w:type="dxa"/>
            <w:gridSpan w:val="2"/>
            <w:vAlign w:val="center"/>
          </w:tcPr>
          <w:p>
            <w:pPr>
              <w:jc w:val="center"/>
              <w:rPr>
                <w:sz w:val="24"/>
                <w:szCs w:val="24"/>
              </w:rPr>
            </w:pPr>
          </w:p>
        </w:tc>
        <w:tc>
          <w:tcPr>
            <w:tcW w:w="1349" w:type="dxa"/>
            <w:gridSpan w:val="2"/>
            <w:vAlign w:val="center"/>
          </w:tcPr>
          <w:p>
            <w:pPr>
              <w:jc w:val="center"/>
              <w:rPr>
                <w:sz w:val="24"/>
                <w:szCs w:val="24"/>
              </w:rPr>
            </w:pPr>
            <w:r>
              <w:rPr>
                <w:rFonts w:hint="eastAsia"/>
                <w:sz w:val="24"/>
                <w:szCs w:val="24"/>
              </w:rPr>
              <w:t>技术职称</w:t>
            </w:r>
          </w:p>
        </w:tc>
        <w:tc>
          <w:tcPr>
            <w:tcW w:w="1585" w:type="dxa"/>
            <w:gridSpan w:val="2"/>
            <w:vAlign w:val="center"/>
          </w:tcPr>
          <w:p>
            <w:pPr>
              <w:jc w:val="center"/>
              <w:rPr>
                <w:sz w:val="24"/>
                <w:szCs w:val="24"/>
              </w:rPr>
            </w:pPr>
          </w:p>
        </w:tc>
        <w:tc>
          <w:tcPr>
            <w:tcW w:w="745" w:type="dxa"/>
            <w:vAlign w:val="center"/>
          </w:tcPr>
          <w:p>
            <w:pPr>
              <w:jc w:val="center"/>
              <w:rPr>
                <w:sz w:val="24"/>
                <w:szCs w:val="24"/>
              </w:rPr>
            </w:pPr>
            <w:r>
              <w:rPr>
                <w:rFonts w:hint="eastAsia"/>
                <w:sz w:val="24"/>
                <w:szCs w:val="24"/>
              </w:rPr>
              <w:t>电话</w:t>
            </w:r>
          </w:p>
        </w:tc>
        <w:tc>
          <w:tcPr>
            <w:tcW w:w="148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技术负责人</w:t>
            </w:r>
          </w:p>
        </w:tc>
        <w:tc>
          <w:tcPr>
            <w:tcW w:w="941" w:type="dxa"/>
            <w:vAlign w:val="center"/>
          </w:tcPr>
          <w:p>
            <w:pPr>
              <w:jc w:val="center"/>
              <w:rPr>
                <w:sz w:val="24"/>
                <w:szCs w:val="24"/>
              </w:rPr>
            </w:pPr>
            <w:r>
              <w:rPr>
                <w:rFonts w:hint="eastAsia"/>
                <w:sz w:val="24"/>
                <w:szCs w:val="24"/>
              </w:rPr>
              <w:t>姓名</w:t>
            </w:r>
          </w:p>
        </w:tc>
        <w:tc>
          <w:tcPr>
            <w:tcW w:w="1271" w:type="dxa"/>
            <w:gridSpan w:val="2"/>
            <w:vAlign w:val="center"/>
          </w:tcPr>
          <w:p>
            <w:pPr>
              <w:jc w:val="center"/>
              <w:rPr>
                <w:sz w:val="24"/>
                <w:szCs w:val="24"/>
              </w:rPr>
            </w:pPr>
          </w:p>
        </w:tc>
        <w:tc>
          <w:tcPr>
            <w:tcW w:w="1349" w:type="dxa"/>
            <w:gridSpan w:val="2"/>
            <w:vAlign w:val="center"/>
          </w:tcPr>
          <w:p>
            <w:pPr>
              <w:jc w:val="center"/>
              <w:rPr>
                <w:sz w:val="24"/>
                <w:szCs w:val="24"/>
              </w:rPr>
            </w:pPr>
            <w:r>
              <w:rPr>
                <w:rFonts w:hint="eastAsia"/>
                <w:sz w:val="24"/>
                <w:szCs w:val="24"/>
              </w:rPr>
              <w:t>技术职称</w:t>
            </w:r>
          </w:p>
        </w:tc>
        <w:tc>
          <w:tcPr>
            <w:tcW w:w="1585" w:type="dxa"/>
            <w:gridSpan w:val="2"/>
            <w:vAlign w:val="center"/>
          </w:tcPr>
          <w:p>
            <w:pPr>
              <w:jc w:val="center"/>
              <w:rPr>
                <w:sz w:val="24"/>
                <w:szCs w:val="24"/>
              </w:rPr>
            </w:pPr>
          </w:p>
        </w:tc>
        <w:tc>
          <w:tcPr>
            <w:tcW w:w="745" w:type="dxa"/>
            <w:vAlign w:val="center"/>
          </w:tcPr>
          <w:p>
            <w:pPr>
              <w:jc w:val="center"/>
              <w:rPr>
                <w:sz w:val="24"/>
                <w:szCs w:val="24"/>
              </w:rPr>
            </w:pPr>
            <w:r>
              <w:rPr>
                <w:rFonts w:hint="eastAsia"/>
                <w:sz w:val="24"/>
                <w:szCs w:val="24"/>
              </w:rPr>
              <w:t>电话</w:t>
            </w:r>
          </w:p>
        </w:tc>
        <w:tc>
          <w:tcPr>
            <w:tcW w:w="148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成立时间</w:t>
            </w:r>
          </w:p>
        </w:tc>
        <w:tc>
          <w:tcPr>
            <w:tcW w:w="2212" w:type="dxa"/>
            <w:gridSpan w:val="3"/>
            <w:vAlign w:val="center"/>
          </w:tcPr>
          <w:p>
            <w:pPr>
              <w:jc w:val="center"/>
              <w:rPr>
                <w:sz w:val="24"/>
                <w:szCs w:val="24"/>
              </w:rPr>
            </w:pPr>
          </w:p>
        </w:tc>
        <w:tc>
          <w:tcPr>
            <w:tcW w:w="5167" w:type="dxa"/>
            <w:gridSpan w:val="6"/>
            <w:vAlign w:val="center"/>
          </w:tcPr>
          <w:p>
            <w:pPr>
              <w:jc w:val="center"/>
              <w:rPr>
                <w:sz w:val="24"/>
                <w:szCs w:val="24"/>
              </w:rPr>
            </w:pPr>
            <w:r>
              <w:rPr>
                <w:rFonts w:hint="eastAsia"/>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企业资质</w:t>
            </w:r>
          </w:p>
        </w:tc>
        <w:tc>
          <w:tcPr>
            <w:tcW w:w="2212" w:type="dxa"/>
            <w:gridSpan w:val="3"/>
            <w:vAlign w:val="center"/>
          </w:tcPr>
          <w:p>
            <w:pPr>
              <w:jc w:val="center"/>
              <w:rPr>
                <w:sz w:val="24"/>
                <w:szCs w:val="24"/>
              </w:rPr>
            </w:pPr>
          </w:p>
        </w:tc>
        <w:tc>
          <w:tcPr>
            <w:tcW w:w="847" w:type="dxa"/>
            <w:vMerge w:val="restart"/>
            <w:vAlign w:val="center"/>
          </w:tcPr>
          <w:p>
            <w:pPr>
              <w:jc w:val="center"/>
              <w:rPr>
                <w:sz w:val="24"/>
                <w:szCs w:val="24"/>
              </w:rPr>
            </w:pPr>
            <w:r>
              <w:rPr>
                <w:rFonts w:hint="eastAsia"/>
                <w:sz w:val="24"/>
                <w:szCs w:val="24"/>
              </w:rPr>
              <w:t>其中</w:t>
            </w:r>
          </w:p>
        </w:tc>
        <w:tc>
          <w:tcPr>
            <w:tcW w:w="2087" w:type="dxa"/>
            <w:gridSpan w:val="3"/>
            <w:vMerge w:val="restart"/>
            <w:vAlign w:val="center"/>
          </w:tcPr>
          <w:p>
            <w:pPr>
              <w:jc w:val="center"/>
              <w:rPr>
                <w:sz w:val="24"/>
                <w:szCs w:val="24"/>
              </w:rPr>
            </w:pPr>
            <w:r>
              <w:rPr>
                <w:rFonts w:hint="eastAsia"/>
                <w:sz w:val="24"/>
                <w:szCs w:val="24"/>
              </w:rPr>
              <w:t>高级职称</w:t>
            </w:r>
          </w:p>
        </w:tc>
        <w:tc>
          <w:tcPr>
            <w:tcW w:w="2233" w:type="dxa"/>
            <w:gridSpan w:val="2"/>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营业执照号</w:t>
            </w:r>
          </w:p>
        </w:tc>
        <w:tc>
          <w:tcPr>
            <w:tcW w:w="2212" w:type="dxa"/>
            <w:gridSpan w:val="3"/>
            <w:vAlign w:val="center"/>
          </w:tcPr>
          <w:p>
            <w:pPr>
              <w:jc w:val="center"/>
              <w:rPr>
                <w:sz w:val="24"/>
                <w:szCs w:val="24"/>
              </w:rPr>
            </w:pPr>
          </w:p>
        </w:tc>
        <w:tc>
          <w:tcPr>
            <w:tcW w:w="847" w:type="dxa"/>
            <w:vMerge w:val="continue"/>
            <w:vAlign w:val="center"/>
          </w:tcPr>
          <w:p>
            <w:pPr>
              <w:jc w:val="center"/>
              <w:rPr>
                <w:sz w:val="24"/>
                <w:szCs w:val="24"/>
              </w:rPr>
            </w:pPr>
          </w:p>
        </w:tc>
        <w:tc>
          <w:tcPr>
            <w:tcW w:w="2087" w:type="dxa"/>
            <w:gridSpan w:val="3"/>
            <w:vMerge w:val="continue"/>
            <w:vAlign w:val="center"/>
          </w:tcPr>
          <w:p>
            <w:pPr>
              <w:jc w:val="center"/>
              <w:rPr>
                <w:sz w:val="24"/>
                <w:szCs w:val="24"/>
              </w:rPr>
            </w:pPr>
          </w:p>
        </w:tc>
        <w:tc>
          <w:tcPr>
            <w:tcW w:w="2233" w:type="dxa"/>
            <w:gridSpan w:val="2"/>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注册资金</w:t>
            </w:r>
          </w:p>
        </w:tc>
        <w:tc>
          <w:tcPr>
            <w:tcW w:w="2212" w:type="dxa"/>
            <w:gridSpan w:val="3"/>
            <w:vAlign w:val="center"/>
          </w:tcPr>
          <w:p>
            <w:pPr>
              <w:jc w:val="center"/>
              <w:rPr>
                <w:sz w:val="24"/>
                <w:szCs w:val="24"/>
              </w:rPr>
            </w:pPr>
          </w:p>
        </w:tc>
        <w:tc>
          <w:tcPr>
            <w:tcW w:w="847" w:type="dxa"/>
            <w:vMerge w:val="continue"/>
            <w:vAlign w:val="center"/>
          </w:tcPr>
          <w:p>
            <w:pPr>
              <w:jc w:val="center"/>
              <w:rPr>
                <w:sz w:val="24"/>
                <w:szCs w:val="24"/>
              </w:rPr>
            </w:pPr>
          </w:p>
        </w:tc>
        <w:tc>
          <w:tcPr>
            <w:tcW w:w="2087" w:type="dxa"/>
            <w:gridSpan w:val="3"/>
            <w:vMerge w:val="restart"/>
            <w:vAlign w:val="center"/>
          </w:tcPr>
          <w:p>
            <w:pPr>
              <w:jc w:val="center"/>
              <w:rPr>
                <w:sz w:val="24"/>
                <w:szCs w:val="24"/>
              </w:rPr>
            </w:pPr>
            <w:r>
              <w:rPr>
                <w:rFonts w:hint="eastAsia"/>
                <w:sz w:val="24"/>
                <w:szCs w:val="24"/>
              </w:rPr>
              <w:t>中级职称</w:t>
            </w:r>
          </w:p>
        </w:tc>
        <w:tc>
          <w:tcPr>
            <w:tcW w:w="2233" w:type="dxa"/>
            <w:gridSpan w:val="2"/>
            <w:vMerge w:val="restar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9" w:type="dxa"/>
            <w:vAlign w:val="center"/>
          </w:tcPr>
          <w:p>
            <w:pPr>
              <w:jc w:val="center"/>
              <w:rPr>
                <w:sz w:val="24"/>
                <w:szCs w:val="24"/>
              </w:rPr>
            </w:pPr>
            <w:r>
              <w:rPr>
                <w:rFonts w:hint="eastAsia"/>
                <w:sz w:val="24"/>
                <w:szCs w:val="24"/>
              </w:rPr>
              <w:t>开户银行</w:t>
            </w:r>
          </w:p>
        </w:tc>
        <w:tc>
          <w:tcPr>
            <w:tcW w:w="2212" w:type="dxa"/>
            <w:gridSpan w:val="3"/>
            <w:vAlign w:val="center"/>
          </w:tcPr>
          <w:p>
            <w:pPr>
              <w:jc w:val="center"/>
              <w:rPr>
                <w:sz w:val="24"/>
                <w:szCs w:val="24"/>
              </w:rPr>
            </w:pPr>
          </w:p>
        </w:tc>
        <w:tc>
          <w:tcPr>
            <w:tcW w:w="847" w:type="dxa"/>
            <w:vMerge w:val="continue"/>
            <w:vAlign w:val="center"/>
          </w:tcPr>
          <w:p>
            <w:pPr>
              <w:jc w:val="center"/>
              <w:rPr>
                <w:sz w:val="24"/>
                <w:szCs w:val="24"/>
              </w:rPr>
            </w:pPr>
          </w:p>
        </w:tc>
        <w:tc>
          <w:tcPr>
            <w:tcW w:w="2087" w:type="dxa"/>
            <w:gridSpan w:val="3"/>
            <w:vMerge w:val="continue"/>
            <w:vAlign w:val="center"/>
          </w:tcPr>
          <w:p>
            <w:pPr>
              <w:jc w:val="center"/>
              <w:rPr>
                <w:sz w:val="24"/>
                <w:szCs w:val="24"/>
              </w:rPr>
            </w:pPr>
          </w:p>
        </w:tc>
        <w:tc>
          <w:tcPr>
            <w:tcW w:w="2233" w:type="dxa"/>
            <w:gridSpan w:val="2"/>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09" w:type="dxa"/>
            <w:vAlign w:val="center"/>
          </w:tcPr>
          <w:p>
            <w:pPr>
              <w:jc w:val="center"/>
              <w:rPr>
                <w:sz w:val="24"/>
                <w:szCs w:val="24"/>
              </w:rPr>
            </w:pPr>
            <w:r>
              <w:rPr>
                <w:rFonts w:hint="eastAsia"/>
                <w:sz w:val="24"/>
                <w:szCs w:val="24"/>
              </w:rPr>
              <w:t>账号</w:t>
            </w:r>
          </w:p>
        </w:tc>
        <w:tc>
          <w:tcPr>
            <w:tcW w:w="2212" w:type="dxa"/>
            <w:gridSpan w:val="3"/>
            <w:vAlign w:val="center"/>
          </w:tcPr>
          <w:p>
            <w:pPr>
              <w:jc w:val="center"/>
              <w:rPr>
                <w:sz w:val="24"/>
                <w:szCs w:val="24"/>
              </w:rPr>
            </w:pPr>
          </w:p>
        </w:tc>
        <w:tc>
          <w:tcPr>
            <w:tcW w:w="847" w:type="dxa"/>
            <w:vMerge w:val="continue"/>
            <w:vAlign w:val="center"/>
          </w:tcPr>
          <w:p>
            <w:pPr>
              <w:jc w:val="center"/>
              <w:rPr>
                <w:sz w:val="24"/>
                <w:szCs w:val="24"/>
              </w:rPr>
            </w:pPr>
          </w:p>
        </w:tc>
        <w:tc>
          <w:tcPr>
            <w:tcW w:w="2087" w:type="dxa"/>
            <w:gridSpan w:val="3"/>
            <w:vAlign w:val="center"/>
          </w:tcPr>
          <w:p>
            <w:pPr>
              <w:jc w:val="center"/>
              <w:rPr>
                <w:sz w:val="24"/>
                <w:szCs w:val="24"/>
              </w:rPr>
            </w:pPr>
            <w:r>
              <w:rPr>
                <w:rFonts w:hint="eastAsia"/>
                <w:sz w:val="24"/>
                <w:szCs w:val="24"/>
              </w:rPr>
              <w:t>其他人员</w:t>
            </w:r>
          </w:p>
        </w:tc>
        <w:tc>
          <w:tcPr>
            <w:tcW w:w="2233"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09" w:type="dxa"/>
            <w:vAlign w:val="center"/>
          </w:tcPr>
          <w:p>
            <w:pPr>
              <w:jc w:val="center"/>
              <w:rPr>
                <w:sz w:val="24"/>
                <w:szCs w:val="24"/>
              </w:rPr>
            </w:pPr>
            <w:r>
              <w:rPr>
                <w:rFonts w:hint="eastAsia"/>
                <w:sz w:val="24"/>
                <w:szCs w:val="24"/>
              </w:rPr>
              <w:t>经营范围</w:t>
            </w:r>
          </w:p>
        </w:tc>
        <w:tc>
          <w:tcPr>
            <w:tcW w:w="7379"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09" w:type="dxa"/>
            <w:vAlign w:val="center"/>
          </w:tcPr>
          <w:p>
            <w:pPr>
              <w:jc w:val="center"/>
              <w:rPr>
                <w:sz w:val="24"/>
                <w:szCs w:val="24"/>
              </w:rPr>
            </w:pPr>
            <w:r>
              <w:rPr>
                <w:rFonts w:hint="eastAsia"/>
                <w:sz w:val="24"/>
                <w:szCs w:val="24"/>
              </w:rPr>
              <w:t>备注</w:t>
            </w:r>
          </w:p>
        </w:tc>
        <w:tc>
          <w:tcPr>
            <w:tcW w:w="7379" w:type="dxa"/>
            <w:gridSpan w:val="9"/>
            <w:vAlign w:val="center"/>
          </w:tcPr>
          <w:p>
            <w:pPr>
              <w:jc w:val="center"/>
              <w:rPr>
                <w:sz w:val="24"/>
                <w:szCs w:val="24"/>
              </w:rPr>
            </w:pPr>
          </w:p>
        </w:tc>
      </w:tr>
    </w:tbl>
    <w:p/>
    <w:p>
      <w:pPr>
        <w:widowControl/>
        <w:jc w:val="center"/>
        <w:rPr>
          <w:rFonts w:cs="宋体"/>
          <w:b/>
          <w:sz w:val="36"/>
          <w:szCs w:val="36"/>
        </w:rPr>
      </w:pPr>
    </w:p>
    <w:p>
      <w:pPr>
        <w:pStyle w:val="8"/>
      </w:pPr>
    </w:p>
    <w:p>
      <w:pPr>
        <w:pStyle w:val="8"/>
      </w:pPr>
    </w:p>
    <w:p>
      <w:pPr>
        <w:pStyle w:val="8"/>
      </w:pPr>
    </w:p>
    <w:p>
      <w:pPr>
        <w:pStyle w:val="8"/>
      </w:pPr>
    </w:p>
    <w:p>
      <w:pPr>
        <w:pStyle w:val="8"/>
      </w:pPr>
    </w:p>
    <w:p>
      <w:pPr>
        <w:pStyle w:val="8"/>
      </w:pPr>
    </w:p>
    <w:p>
      <w:pPr>
        <w:widowControl/>
        <w:jc w:val="center"/>
        <w:rPr>
          <w:rFonts w:hint="eastAsia" w:cs="宋体"/>
          <w:b/>
          <w:sz w:val="36"/>
          <w:szCs w:val="36"/>
        </w:rPr>
      </w:pPr>
    </w:p>
    <w:p>
      <w:pPr>
        <w:widowControl/>
        <w:jc w:val="center"/>
        <w:rPr>
          <w:rFonts w:hint="eastAsia" w:cs="宋体"/>
          <w:b/>
          <w:sz w:val="36"/>
          <w:szCs w:val="36"/>
        </w:rPr>
      </w:pPr>
    </w:p>
    <w:p>
      <w:pPr>
        <w:widowControl/>
        <w:jc w:val="center"/>
        <w:rPr>
          <w:rFonts w:hint="eastAsia" w:cs="宋体"/>
          <w:b/>
          <w:sz w:val="36"/>
          <w:szCs w:val="36"/>
        </w:rPr>
      </w:pPr>
    </w:p>
    <w:p>
      <w:pPr>
        <w:widowControl/>
        <w:jc w:val="center"/>
        <w:rPr>
          <w:rFonts w:hint="eastAsia" w:cs="宋体"/>
          <w:b/>
          <w:sz w:val="36"/>
          <w:szCs w:val="36"/>
        </w:rPr>
      </w:pPr>
    </w:p>
    <w:p>
      <w:pPr>
        <w:widowControl/>
        <w:jc w:val="center"/>
        <w:rPr>
          <w:rFonts w:hint="eastAsia" w:cs="宋体"/>
          <w:b/>
          <w:sz w:val="36"/>
          <w:szCs w:val="36"/>
        </w:rPr>
      </w:pPr>
    </w:p>
    <w:p>
      <w:pPr>
        <w:widowControl/>
        <w:jc w:val="center"/>
        <w:outlineLvl w:val="0"/>
      </w:pPr>
      <w:bookmarkStart w:id="133" w:name="_Toc21622"/>
      <w:bookmarkStart w:id="134" w:name="_Toc2389"/>
      <w:r>
        <w:rPr>
          <w:rFonts w:hint="eastAsia" w:cs="宋体"/>
          <w:b/>
          <w:sz w:val="36"/>
          <w:szCs w:val="36"/>
        </w:rPr>
        <w:t>中小企业声明函（如有）</w:t>
      </w:r>
      <w:bookmarkEnd w:id="133"/>
      <w:bookmarkEnd w:id="134"/>
    </w:p>
    <w:p>
      <w:pPr>
        <w:widowControl/>
        <w:spacing w:line="440" w:lineRule="exact"/>
        <w:ind w:firstLine="480" w:firstLineChars="200"/>
        <w:jc w:val="left"/>
        <w:rPr>
          <w:rFonts w:cs="宋体"/>
          <w:sz w:val="24"/>
          <w:szCs w:val="24"/>
        </w:rPr>
      </w:pPr>
      <w:r>
        <w:rPr>
          <w:rFonts w:hint="eastAsia" w:cs="宋体"/>
          <w:sz w:val="24"/>
          <w:szCs w:val="24"/>
        </w:rPr>
        <w:t>本公司（联合体）郑重声明，根据《政府采购促进中小企业发展管理办法》（财库﹝2020﹞46号）的规定，本公司（联合体）参加</w:t>
      </w:r>
      <w:r>
        <w:rPr>
          <w:rFonts w:hint="eastAsia" w:cs="宋体"/>
          <w:sz w:val="24"/>
          <w:szCs w:val="24"/>
          <w:u w:val="single"/>
        </w:rPr>
        <w:t xml:space="preserve">  （单位名称）  </w:t>
      </w:r>
      <w:r>
        <w:rPr>
          <w:rFonts w:hint="eastAsia" w:cs="宋体"/>
          <w:sz w:val="24"/>
          <w:szCs w:val="24"/>
        </w:rPr>
        <w:t>的</w:t>
      </w:r>
      <w:r>
        <w:rPr>
          <w:rFonts w:hint="eastAsia" w:cs="宋体"/>
          <w:sz w:val="24"/>
          <w:szCs w:val="24"/>
          <w:u w:val="single"/>
        </w:rPr>
        <w:t xml:space="preserve">  （项目名称）  </w:t>
      </w:r>
      <w:r>
        <w:rPr>
          <w:rFonts w:hint="eastAsia" w:cs="宋体"/>
          <w:sz w:val="24"/>
          <w:szCs w:val="24"/>
        </w:rPr>
        <w:t xml:space="preserve">采购活动，提供的货物（服务）全部由符合政策要求的中小企业制造。相关企业（含联合体中的中小企业、签订分包意向协议的中小企业）的具体情况如下： </w:t>
      </w:r>
    </w:p>
    <w:p>
      <w:pPr>
        <w:widowControl/>
        <w:numPr>
          <w:ilvl w:val="0"/>
          <w:numId w:val="11"/>
        </w:numPr>
        <w:spacing w:line="440" w:lineRule="exact"/>
        <w:ind w:firstLine="480" w:firstLineChars="200"/>
        <w:jc w:val="left"/>
        <w:rPr>
          <w:rFonts w:cs="宋体"/>
          <w:sz w:val="24"/>
          <w:szCs w:val="24"/>
        </w:rPr>
      </w:pPr>
      <w:r>
        <w:rPr>
          <w:rFonts w:hint="eastAsia" w:cs="宋体"/>
          <w:sz w:val="24"/>
          <w:szCs w:val="24"/>
          <w:u w:val="single"/>
        </w:rPr>
        <w:t xml:space="preserve"> （标的名称）  </w:t>
      </w:r>
      <w:r>
        <w:rPr>
          <w:rFonts w:hint="eastAsia" w:cs="宋体"/>
          <w:sz w:val="24"/>
          <w:szCs w:val="24"/>
        </w:rPr>
        <w:t>，属于</w:t>
      </w:r>
      <w:r>
        <w:rPr>
          <w:rFonts w:hint="eastAsia" w:cs="宋体"/>
          <w:sz w:val="24"/>
          <w:szCs w:val="24"/>
          <w:u w:val="single"/>
        </w:rPr>
        <w:t xml:space="preserve">  （采购文件中明确的所属行业） </w:t>
      </w:r>
      <w:r>
        <w:rPr>
          <w:rFonts w:hint="eastAsia" w:cs="宋体"/>
          <w:sz w:val="24"/>
          <w:szCs w:val="24"/>
        </w:rPr>
        <w:t>行业；制造商为</w:t>
      </w:r>
      <w:r>
        <w:rPr>
          <w:rFonts w:hint="eastAsia" w:cs="宋体"/>
          <w:sz w:val="24"/>
          <w:szCs w:val="24"/>
          <w:u w:val="single"/>
        </w:rPr>
        <w:t xml:space="preserve">  （企业名称）  </w:t>
      </w:r>
      <w:r>
        <w:rPr>
          <w:rFonts w:hint="eastAsia" w:cs="宋体"/>
          <w:sz w:val="24"/>
          <w:szCs w:val="24"/>
        </w:rPr>
        <w:t>，从业人员</w:t>
      </w:r>
      <w:r>
        <w:rPr>
          <w:rFonts w:hint="eastAsia" w:cs="宋体"/>
          <w:sz w:val="24"/>
          <w:szCs w:val="24"/>
          <w:u w:val="single"/>
        </w:rPr>
        <w:t xml:space="preserve">       </w:t>
      </w:r>
      <w:r>
        <w:rPr>
          <w:rFonts w:hint="eastAsia" w:cs="宋体"/>
          <w:sz w:val="24"/>
          <w:szCs w:val="24"/>
        </w:rPr>
        <w:t>人，营业收入为</w:t>
      </w:r>
      <w:r>
        <w:rPr>
          <w:rFonts w:hint="eastAsia" w:cs="宋体"/>
          <w:sz w:val="24"/>
          <w:szCs w:val="24"/>
          <w:u w:val="single"/>
        </w:rPr>
        <w:t xml:space="preserve">        </w:t>
      </w:r>
      <w:r>
        <w:rPr>
          <w:rFonts w:hint="eastAsia" w:cs="宋体"/>
          <w:sz w:val="24"/>
          <w:szCs w:val="24"/>
        </w:rPr>
        <w:t>万元，资产总额为</w:t>
      </w:r>
      <w:r>
        <w:rPr>
          <w:rFonts w:hint="eastAsia" w:cs="宋体"/>
          <w:sz w:val="24"/>
          <w:szCs w:val="24"/>
          <w:u w:val="single"/>
        </w:rPr>
        <w:t xml:space="preserve">        </w:t>
      </w:r>
      <w:r>
        <w:rPr>
          <w:rFonts w:hint="eastAsia" w:cs="宋体"/>
          <w:sz w:val="24"/>
          <w:szCs w:val="24"/>
        </w:rPr>
        <w:t>万元</w:t>
      </w:r>
      <w:r>
        <w:rPr>
          <w:rFonts w:hint="eastAsia"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 xml:space="preserve">； </w:t>
      </w:r>
    </w:p>
    <w:p>
      <w:pPr>
        <w:widowControl/>
        <w:spacing w:line="440" w:lineRule="exact"/>
        <w:ind w:left="420" w:leftChars="200"/>
        <w:jc w:val="left"/>
        <w:rPr>
          <w:rFonts w:cs="宋体"/>
          <w:sz w:val="24"/>
          <w:szCs w:val="24"/>
        </w:rPr>
      </w:pPr>
    </w:p>
    <w:p>
      <w:pPr>
        <w:widowControl/>
        <w:spacing w:line="440" w:lineRule="exact"/>
        <w:ind w:firstLine="480" w:firstLineChars="200"/>
        <w:jc w:val="left"/>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cs="宋体"/>
          <w:sz w:val="24"/>
          <w:szCs w:val="24"/>
        </w:rPr>
      </w:pPr>
      <w:r>
        <w:rPr>
          <w:rFonts w:hint="eastAsia" w:cs="宋体"/>
          <w:sz w:val="24"/>
          <w:szCs w:val="24"/>
        </w:rPr>
        <w:t xml:space="preserve">本企业对上述声明内容的真实性负责。如有虚假，将依法承担相应责任。 </w:t>
      </w:r>
    </w:p>
    <w:p>
      <w:pPr>
        <w:widowControl/>
        <w:spacing w:line="440" w:lineRule="exact"/>
        <w:jc w:val="left"/>
        <w:rPr>
          <w:rFonts w:cs="宋体"/>
          <w:sz w:val="24"/>
          <w:szCs w:val="24"/>
        </w:rPr>
      </w:pPr>
    </w:p>
    <w:p>
      <w:pPr>
        <w:widowControl/>
        <w:spacing w:line="440" w:lineRule="exact"/>
        <w:jc w:val="left"/>
        <w:rPr>
          <w:rFonts w:cs="宋体"/>
          <w:sz w:val="24"/>
          <w:szCs w:val="24"/>
        </w:rPr>
      </w:pPr>
    </w:p>
    <w:p>
      <w:pPr>
        <w:widowControl/>
        <w:spacing w:line="440" w:lineRule="exact"/>
        <w:jc w:val="left"/>
        <w:rPr>
          <w:rFonts w:cs="宋体"/>
          <w:sz w:val="24"/>
          <w:szCs w:val="24"/>
        </w:rPr>
      </w:pPr>
    </w:p>
    <w:p>
      <w:pPr>
        <w:widowControl/>
        <w:spacing w:line="440" w:lineRule="exact"/>
        <w:ind w:firstLine="4800" w:firstLineChars="2000"/>
        <w:jc w:val="left"/>
        <w:rPr>
          <w:rFonts w:cs="宋体"/>
          <w:sz w:val="24"/>
          <w:szCs w:val="24"/>
        </w:rPr>
      </w:pPr>
      <w:r>
        <w:rPr>
          <w:rFonts w:hint="eastAsia" w:cs="宋体"/>
          <w:sz w:val="24"/>
          <w:szCs w:val="24"/>
        </w:rPr>
        <w:t xml:space="preserve">企业名称（盖章）： </w:t>
      </w:r>
    </w:p>
    <w:p>
      <w:pPr>
        <w:widowControl/>
        <w:spacing w:line="440" w:lineRule="exact"/>
        <w:jc w:val="left"/>
        <w:rPr>
          <w:rFonts w:cs="宋体"/>
          <w:sz w:val="24"/>
          <w:szCs w:val="24"/>
        </w:rPr>
      </w:pPr>
    </w:p>
    <w:p>
      <w:pPr>
        <w:widowControl/>
        <w:spacing w:line="440" w:lineRule="exact"/>
        <w:ind w:firstLine="4800" w:firstLineChars="2000"/>
        <w:jc w:val="left"/>
        <w:rPr>
          <w:rFonts w:cs="宋体"/>
          <w:sz w:val="24"/>
          <w:szCs w:val="24"/>
        </w:rPr>
      </w:pPr>
      <w:r>
        <w:rPr>
          <w:rFonts w:hint="eastAsia" w:cs="宋体"/>
          <w:sz w:val="24"/>
          <w:szCs w:val="24"/>
        </w:rPr>
        <w:t xml:space="preserve">日 期： </w:t>
      </w:r>
    </w:p>
    <w:p>
      <w:pPr>
        <w:rPr>
          <w:sz w:val="24"/>
          <w:szCs w:val="24"/>
        </w:rPr>
      </w:pPr>
    </w:p>
    <w:p>
      <w:pPr>
        <w:rPr>
          <w:sz w:val="24"/>
          <w:szCs w:val="24"/>
        </w:rPr>
      </w:pPr>
    </w:p>
    <w:p>
      <w:pPr>
        <w:autoSpaceDE w:val="0"/>
        <w:autoSpaceDN w:val="0"/>
        <w:spacing w:line="500" w:lineRule="exact"/>
        <w:ind w:left="360" w:right="246" w:hanging="360" w:hangingChars="150"/>
        <w:rPr>
          <w:rFonts w:cs="宋体"/>
          <w:sz w:val="24"/>
          <w:szCs w:val="24"/>
        </w:rPr>
      </w:pPr>
      <w:r>
        <w:rPr>
          <w:rFonts w:hint="eastAsia" w:cs="宋体"/>
          <w:sz w:val="24"/>
          <w:szCs w:val="24"/>
        </w:rPr>
        <w:t>注:从业人员、营业收入、资产总额填报上一年度数据，无上一年度数据的新成立企业可不填报</w:t>
      </w:r>
    </w:p>
    <w:p>
      <w:pPr>
        <w:pStyle w:val="9"/>
        <w:outlineLvl w:val="9"/>
      </w:pPr>
    </w:p>
    <w:p>
      <w:pPr>
        <w:pStyle w:val="11"/>
        <w:ind w:firstLine="420"/>
      </w:pPr>
    </w:p>
    <w:p/>
    <w:p>
      <w:pPr>
        <w:pStyle w:val="5"/>
        <w:outlineLvl w:val="9"/>
      </w:pPr>
    </w:p>
    <w:p>
      <w:pPr>
        <w:pStyle w:val="8"/>
      </w:pPr>
      <w:r>
        <w:br w:type="page"/>
      </w:r>
    </w:p>
    <w:p>
      <w:pPr>
        <w:pStyle w:val="8"/>
      </w:pPr>
    </w:p>
    <w:p>
      <w:pPr>
        <w:pStyle w:val="35"/>
        <w:snapToGrid w:val="0"/>
        <w:spacing w:line="360" w:lineRule="atLeast"/>
        <w:jc w:val="center"/>
        <w:outlineLvl w:val="0"/>
        <w:rPr>
          <w:rFonts w:ascii="宋体" w:hAnsi="宋体"/>
          <w:b/>
          <w:color w:val="auto"/>
          <w:sz w:val="30"/>
          <w:szCs w:val="30"/>
        </w:rPr>
      </w:pPr>
      <w:bookmarkStart w:id="135" w:name="_Toc26907"/>
      <w:bookmarkStart w:id="136" w:name="_Toc1982"/>
      <w:bookmarkStart w:id="137" w:name="_Toc9783"/>
      <w:r>
        <w:rPr>
          <w:rFonts w:hint="eastAsia" w:ascii="宋体" w:hAnsi="宋体"/>
          <w:b/>
          <w:color w:val="auto"/>
          <w:sz w:val="30"/>
          <w:szCs w:val="30"/>
        </w:rPr>
        <w:t>政府采购诚信承诺书</w:t>
      </w:r>
      <w:bookmarkEnd w:id="135"/>
      <w:bookmarkEnd w:id="136"/>
      <w:bookmarkEnd w:id="137"/>
    </w:p>
    <w:p>
      <w:pPr>
        <w:pStyle w:val="8"/>
        <w:jc w:val="left"/>
        <w:rPr>
          <w:bCs/>
          <w:sz w:val="24"/>
          <w:szCs w:val="24"/>
        </w:rPr>
      </w:pPr>
      <w:r>
        <w:rPr>
          <w:rFonts w:hint="eastAsia"/>
          <w:bCs/>
          <w:sz w:val="24"/>
          <w:szCs w:val="24"/>
          <w:u w:val="single"/>
        </w:rPr>
        <w:t>（采购人</w:t>
      </w:r>
      <w:r>
        <w:rPr>
          <w:rFonts w:hint="eastAsia"/>
          <w:bCs/>
          <w:sz w:val="24"/>
          <w:szCs w:val="24"/>
        </w:rPr>
        <w:t>）:</w:t>
      </w:r>
    </w:p>
    <w:p>
      <w:pPr>
        <w:pStyle w:val="8"/>
        <w:ind w:firstLine="720" w:firstLineChars="300"/>
        <w:rPr>
          <w:bCs/>
          <w:sz w:val="24"/>
          <w:szCs w:val="24"/>
        </w:rPr>
      </w:pPr>
      <w:r>
        <w:rPr>
          <w:rFonts w:hint="eastAsia"/>
          <w:bCs/>
          <w:sz w:val="24"/>
          <w:szCs w:val="24"/>
        </w:rPr>
        <w:t>我公司</w:t>
      </w:r>
      <w:r>
        <w:rPr>
          <w:rFonts w:hint="eastAsia"/>
          <w:bCs/>
          <w:sz w:val="24"/>
          <w:szCs w:val="24"/>
          <w:u w:val="single"/>
        </w:rPr>
        <w:t xml:space="preserve">          </w:t>
      </w:r>
      <w:r>
        <w:rPr>
          <w:rFonts w:hint="eastAsia"/>
          <w:bCs/>
          <w:sz w:val="24"/>
          <w:szCs w:val="24"/>
        </w:rPr>
        <w:t xml:space="preserve">（投标人名称）已详细阅读了 </w:t>
      </w:r>
      <w:r>
        <w:rPr>
          <w:rFonts w:hint="eastAsia"/>
          <w:bCs/>
          <w:sz w:val="24"/>
          <w:szCs w:val="24"/>
          <w:u w:val="single"/>
        </w:rPr>
        <w:t xml:space="preserve">        项目（项目编号： ）</w:t>
      </w:r>
      <w:r>
        <w:rPr>
          <w:rFonts w:hint="eastAsia"/>
          <w:bCs/>
          <w:sz w:val="24"/>
          <w:szCs w:val="24"/>
        </w:rPr>
        <w:t>招标文件，自愿参加本次投标，现就有关事项做出郑重承诺如下：</w:t>
      </w:r>
    </w:p>
    <w:p>
      <w:pPr>
        <w:pStyle w:val="8"/>
        <w:jc w:val="left"/>
        <w:rPr>
          <w:bCs/>
          <w:sz w:val="24"/>
          <w:szCs w:val="24"/>
        </w:rPr>
      </w:pPr>
      <w:r>
        <w:rPr>
          <w:rFonts w:hint="eastAsia"/>
          <w:bCs/>
          <w:sz w:val="24"/>
          <w:szCs w:val="24"/>
        </w:rPr>
        <w:t>一、诚信投标，材料真实。我公司保证所提供的全部材料、投标内容均真实、合法、有效，保证不出借或者借用其他企资质，不以他人名义投标，不弄虛作假。</w:t>
      </w:r>
    </w:p>
    <w:p>
      <w:pPr>
        <w:pStyle w:val="8"/>
        <w:jc w:val="left"/>
        <w:rPr>
          <w:bCs/>
          <w:sz w:val="24"/>
          <w:szCs w:val="24"/>
        </w:rPr>
      </w:pPr>
      <w:r>
        <w:rPr>
          <w:rFonts w:hint="eastAsia"/>
          <w:bCs/>
          <w:sz w:val="24"/>
          <w:szCs w:val="24"/>
        </w:rPr>
        <w:t>二、遵纪守法，公平竞争。不与其他投标人相互串通、哄抬价格，不排挤其他投标人不损害采购人的合法权益；不向评标委员会、采购人提供利益以牟取中标。</w:t>
      </w:r>
    </w:p>
    <w:p>
      <w:pPr>
        <w:pStyle w:val="8"/>
        <w:jc w:val="left"/>
        <w:rPr>
          <w:bCs/>
          <w:sz w:val="24"/>
          <w:szCs w:val="24"/>
        </w:rPr>
      </w:pPr>
      <w:r>
        <w:rPr>
          <w:rFonts w:hint="eastAsia"/>
          <w:bCs/>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8"/>
        <w:jc w:val="left"/>
        <w:rPr>
          <w:bCs/>
          <w:sz w:val="24"/>
          <w:szCs w:val="24"/>
        </w:rPr>
      </w:pPr>
      <w:r>
        <w:rPr>
          <w:rFonts w:hint="eastAsia"/>
          <w:bCs/>
          <w:sz w:val="24"/>
          <w:szCs w:val="24"/>
        </w:rPr>
        <w:t xml:space="preserve">    若有违反以上承诺内容的行为，我公司自愿接受取消投标资格、记入信用档案、没收履约保证金、媒体通报、1-3年内禁止参与政府采购等处罚；如已中标的，自动放弃中标资格，并承担全部法律责任；给采购人造成损失的，依法承担赔偿责任。</w:t>
      </w:r>
    </w:p>
    <w:p>
      <w:pPr>
        <w:pStyle w:val="8"/>
        <w:jc w:val="center"/>
        <w:rPr>
          <w:bCs/>
          <w:sz w:val="24"/>
          <w:szCs w:val="24"/>
        </w:rPr>
      </w:pPr>
    </w:p>
    <w:p>
      <w:pPr>
        <w:pStyle w:val="8"/>
        <w:jc w:val="both"/>
        <w:rPr>
          <w:rFonts w:hint="eastAsia"/>
          <w:bCs/>
          <w:sz w:val="24"/>
          <w:szCs w:val="24"/>
        </w:rPr>
      </w:pPr>
    </w:p>
    <w:p>
      <w:pPr>
        <w:pStyle w:val="8"/>
        <w:jc w:val="both"/>
        <w:rPr>
          <w:rFonts w:hint="eastAsia"/>
          <w:bCs/>
          <w:sz w:val="24"/>
          <w:szCs w:val="24"/>
        </w:rPr>
      </w:pPr>
    </w:p>
    <w:p>
      <w:pPr>
        <w:pStyle w:val="8"/>
        <w:jc w:val="both"/>
        <w:rPr>
          <w:bCs/>
          <w:sz w:val="24"/>
          <w:szCs w:val="24"/>
        </w:rPr>
      </w:pPr>
      <w:r>
        <w:rPr>
          <w:rFonts w:hint="eastAsia"/>
          <w:bCs/>
          <w:sz w:val="24"/>
          <w:szCs w:val="24"/>
        </w:rPr>
        <w:t>投标人名称（公章）:</w:t>
      </w:r>
    </w:p>
    <w:p>
      <w:pPr>
        <w:pStyle w:val="8"/>
        <w:jc w:val="both"/>
        <w:rPr>
          <w:rFonts w:hint="eastAsia"/>
          <w:bCs/>
          <w:sz w:val="24"/>
          <w:szCs w:val="24"/>
        </w:rPr>
      </w:pPr>
    </w:p>
    <w:p>
      <w:pPr>
        <w:pStyle w:val="8"/>
        <w:jc w:val="both"/>
        <w:rPr>
          <w:bCs/>
          <w:sz w:val="24"/>
          <w:szCs w:val="24"/>
        </w:rPr>
      </w:pPr>
      <w:r>
        <w:rPr>
          <w:rFonts w:hint="eastAsia"/>
          <w:bCs/>
          <w:sz w:val="24"/>
          <w:szCs w:val="24"/>
        </w:rPr>
        <w:t>法定代表人（签字或盖章）:</w:t>
      </w:r>
    </w:p>
    <w:p>
      <w:pPr>
        <w:pStyle w:val="8"/>
        <w:jc w:val="both"/>
        <w:rPr>
          <w:rFonts w:hint="eastAsia"/>
          <w:bCs/>
          <w:sz w:val="24"/>
          <w:szCs w:val="24"/>
        </w:rPr>
      </w:pPr>
    </w:p>
    <w:p>
      <w:pPr>
        <w:pStyle w:val="8"/>
        <w:jc w:val="both"/>
        <w:rPr>
          <w:bCs/>
          <w:sz w:val="24"/>
          <w:szCs w:val="24"/>
        </w:rPr>
      </w:pPr>
      <w:r>
        <w:rPr>
          <w:rFonts w:hint="eastAsia"/>
          <w:bCs/>
          <w:sz w:val="24"/>
          <w:szCs w:val="24"/>
        </w:rPr>
        <w:t>日期：    年  月   日</w:t>
      </w:r>
    </w:p>
    <w:p>
      <w:pPr>
        <w:pStyle w:val="8"/>
        <w:jc w:val="center"/>
        <w:rPr>
          <w:b/>
        </w:rPr>
      </w:pPr>
      <w:r>
        <w:rPr>
          <w:b/>
        </w:rPr>
        <w:br w:type="page"/>
      </w:r>
    </w:p>
    <w:p>
      <w:pPr>
        <w:pStyle w:val="2"/>
        <w:spacing w:line="360" w:lineRule="exact"/>
        <w:ind w:firstLine="0" w:firstLineChars="0"/>
        <w:jc w:val="center"/>
        <w:rPr>
          <w:rFonts w:hAnsi="宋体" w:eastAsia="宋体" w:cs="宋体"/>
          <w:b/>
          <w:bCs/>
          <w:sz w:val="28"/>
          <w:szCs w:val="28"/>
        </w:rPr>
      </w:pPr>
      <w:r>
        <w:rPr>
          <w:rFonts w:hint="eastAsia" w:hAnsi="宋体" w:eastAsia="宋体" w:cs="宋体"/>
          <w:b/>
          <w:bCs/>
          <w:sz w:val="28"/>
          <w:szCs w:val="28"/>
        </w:rPr>
        <w:t>投标人认为有必要提供的其他证明文件。</w:t>
      </w:r>
    </w:p>
    <w:p>
      <w:pPr>
        <w:pStyle w:val="8"/>
      </w:pPr>
    </w:p>
    <w:p>
      <w:pPr>
        <w:pStyle w:val="5"/>
        <w:outlineLvl w:val="9"/>
      </w:pPr>
    </w:p>
    <w:p/>
    <w:sectPr>
      <w:head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FFFFFF88"/>
    <w:multiLevelType w:val="singleLevel"/>
    <w:tmpl w:val="FFFFFF88"/>
    <w:lvl w:ilvl="0" w:tentative="0">
      <w:start w:val="1"/>
      <w:numFmt w:val="decimal"/>
      <w:lvlText w:val="%1."/>
      <w:lvlJc w:val="left"/>
      <w:pPr>
        <w:tabs>
          <w:tab w:val="left" w:pos="360"/>
        </w:tabs>
        <w:ind w:left="360" w:hanging="360"/>
      </w:pPr>
    </w:lvl>
  </w:abstractNum>
  <w:abstractNum w:abstractNumId="2">
    <w:nsid w:val="1EF562FC"/>
    <w:multiLevelType w:val="multilevel"/>
    <w:tmpl w:val="1EF562FC"/>
    <w:lvl w:ilvl="0" w:tentative="0">
      <w:start w:val="1"/>
      <w:numFmt w:val="decimal"/>
      <w:lvlText w:val="%1、"/>
      <w:lvlJc w:val="left"/>
      <w:pPr>
        <w:tabs>
          <w:tab w:val="left" w:pos="397"/>
        </w:tabs>
        <w:ind w:left="397" w:hanging="39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54378A"/>
    <w:multiLevelType w:val="multilevel"/>
    <w:tmpl w:val="2254378A"/>
    <w:lvl w:ilvl="0" w:tentative="0">
      <w:start w:val="1"/>
      <w:numFmt w:val="decimal"/>
      <w:lvlText w:val="%1、"/>
      <w:lvlJc w:val="left"/>
      <w:pPr>
        <w:tabs>
          <w:tab w:val="left" w:pos="397"/>
        </w:tabs>
        <w:ind w:left="397" w:hanging="39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A27A8B"/>
    <w:multiLevelType w:val="singleLevel"/>
    <w:tmpl w:val="34A27A8B"/>
    <w:lvl w:ilvl="0" w:tentative="0">
      <w:start w:val="7"/>
      <w:numFmt w:val="decimal"/>
      <w:suff w:val="nothing"/>
      <w:lvlText w:val="%1、"/>
      <w:lvlJc w:val="left"/>
    </w:lvl>
  </w:abstractNum>
  <w:abstractNum w:abstractNumId="5">
    <w:nsid w:val="34A39A3A"/>
    <w:multiLevelType w:val="singleLevel"/>
    <w:tmpl w:val="34A39A3A"/>
    <w:lvl w:ilvl="0" w:tentative="0">
      <w:start w:val="2"/>
      <w:numFmt w:val="chineseCounting"/>
      <w:suff w:val="nothing"/>
      <w:lvlText w:val="%1、"/>
      <w:lvlJc w:val="left"/>
      <w:rPr>
        <w:rFonts w:hint="eastAsia"/>
      </w:rPr>
    </w:lvl>
  </w:abstractNum>
  <w:abstractNum w:abstractNumId="6">
    <w:nsid w:val="3B9A2FEF"/>
    <w:multiLevelType w:val="multilevel"/>
    <w:tmpl w:val="3B9A2FEF"/>
    <w:lvl w:ilvl="0" w:tentative="0">
      <w:start w:val="1"/>
      <w:numFmt w:val="decimal"/>
      <w:lvlText w:val="%1、"/>
      <w:lvlJc w:val="left"/>
      <w:pPr>
        <w:tabs>
          <w:tab w:val="left" w:pos="397"/>
        </w:tabs>
        <w:ind w:left="397" w:hanging="39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61D0C6"/>
    <w:multiLevelType w:val="singleLevel"/>
    <w:tmpl w:val="4461D0C6"/>
    <w:lvl w:ilvl="0" w:tentative="0">
      <w:start w:val="2"/>
      <w:numFmt w:val="decimal"/>
      <w:suff w:val="nothing"/>
      <w:lvlText w:val="%1、"/>
      <w:lvlJc w:val="left"/>
    </w:lvl>
  </w:abstractNum>
  <w:abstractNum w:abstractNumId="8">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pStyle w:val="46"/>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9">
    <w:nsid w:val="6DFB0987"/>
    <w:multiLevelType w:val="multilevel"/>
    <w:tmpl w:val="6DFB0987"/>
    <w:lvl w:ilvl="0" w:tentative="0">
      <w:start w:val="1"/>
      <w:numFmt w:val="decimal"/>
      <w:lvlText w:val="%1、"/>
      <w:lvlJc w:val="left"/>
      <w:pPr>
        <w:tabs>
          <w:tab w:val="left" w:pos="397"/>
        </w:tabs>
        <w:ind w:left="397" w:hanging="39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C400A78"/>
    <w:multiLevelType w:val="multilevel"/>
    <w:tmpl w:val="7C400A7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8"/>
  </w:num>
  <w:num w:numId="2">
    <w:abstractNumId w:val="1"/>
  </w:num>
  <w:num w:numId="3">
    <w:abstractNumId w:val="9"/>
  </w:num>
  <w:num w:numId="4">
    <w:abstractNumId w:val="4"/>
  </w:num>
  <w:num w:numId="5">
    <w:abstractNumId w:val="7"/>
  </w:num>
  <w:num w:numId="6">
    <w:abstractNumId w:val="6"/>
  </w:num>
  <w:num w:numId="7">
    <w:abstractNumId w:val="5"/>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jVhMGZiMGI0MTJjZTJlN2JmZDA0MzA3ZDM1OTcifQ=="/>
  </w:docVars>
  <w:rsids>
    <w:rsidRoot w:val="340351CE"/>
    <w:rsid w:val="18DF3A42"/>
    <w:rsid w:val="1C1A4D83"/>
    <w:rsid w:val="250573E6"/>
    <w:rsid w:val="2BB84336"/>
    <w:rsid w:val="340351CE"/>
    <w:rsid w:val="34711890"/>
    <w:rsid w:val="3CA4224D"/>
    <w:rsid w:val="4EB65674"/>
    <w:rsid w:val="581F37ED"/>
    <w:rsid w:val="5AA149DD"/>
    <w:rsid w:val="5D6E26AB"/>
    <w:rsid w:val="5E7576AC"/>
    <w:rsid w:val="5EEC787D"/>
    <w:rsid w:val="692C7B17"/>
    <w:rsid w:val="7D15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24">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6">
    <w:name w:val="toa heading"/>
    <w:basedOn w:val="1"/>
    <w:next w:val="1"/>
    <w:qFormat/>
    <w:uiPriority w:val="0"/>
    <w:pPr>
      <w:spacing w:before="120"/>
    </w:pPr>
    <w:rPr>
      <w:rFonts w:ascii="Cambria" w:hAnsi="Cambria" w:cs="Times New Roman"/>
      <w:sz w:val="24"/>
    </w:rPr>
  </w:style>
  <w:style w:type="paragraph" w:styleId="7">
    <w:name w:val="index 6"/>
    <w:basedOn w:val="1"/>
    <w:next w:val="1"/>
    <w:qFormat/>
    <w:uiPriority w:val="99"/>
    <w:pPr>
      <w:ind w:left="2100"/>
    </w:pPr>
  </w:style>
  <w:style w:type="paragraph" w:styleId="8">
    <w:name w:val="Body Text"/>
    <w:basedOn w:val="1"/>
    <w:next w:val="9"/>
    <w:unhideWhenUsed/>
    <w:qFormat/>
    <w:uiPriority w:val="0"/>
    <w:pPr>
      <w:spacing w:after="120"/>
    </w:pPr>
  </w:style>
  <w:style w:type="paragraph" w:customStyle="1" w:styleId="9">
    <w:name w:val="一级条标题"/>
    <w:basedOn w:val="10"/>
    <w:next w:val="11"/>
    <w:qFormat/>
    <w:uiPriority w:val="99"/>
    <w:pPr>
      <w:spacing w:line="240" w:lineRule="auto"/>
      <w:ind w:left="420"/>
      <w:outlineLvl w:val="2"/>
    </w:pPr>
  </w:style>
  <w:style w:type="paragraph" w:customStyle="1" w:styleId="10">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11">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2">
    <w:name w:val="Body Text Indent"/>
    <w:basedOn w:val="1"/>
    <w:next w:val="1"/>
    <w:qFormat/>
    <w:uiPriority w:val="0"/>
    <w:pPr>
      <w:ind w:firstLine="830" w:firstLineChars="352"/>
    </w:pPr>
    <w:rPr>
      <w:rFonts w:ascii="仿宋_GB2312" w:eastAsia="仿宋_GB2312"/>
      <w:sz w:val="32"/>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ind w:firstLine="560" w:firstLineChars="200"/>
    </w:pPr>
    <w:rPr>
      <w:bCs/>
      <w:sz w:val="28"/>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right" w:leader="dot" w:pos="8222"/>
      </w:tabs>
      <w:spacing w:line="440" w:lineRule="exact"/>
      <w:ind w:right="231" w:rightChars="110"/>
    </w:pPr>
    <w:rPr>
      <w:sz w:val="28"/>
    </w:rPr>
  </w:style>
  <w:style w:type="paragraph" w:styleId="19">
    <w:name w:val="toc 2"/>
    <w:basedOn w:val="1"/>
    <w:next w:val="1"/>
    <w:semiHidden/>
    <w:qFormat/>
    <w:uiPriority w:val="0"/>
    <w:pPr>
      <w:tabs>
        <w:tab w:val="right" w:leader="dot" w:pos="8296"/>
      </w:tabs>
      <w:ind w:left="420" w:leftChars="200"/>
    </w:pPr>
    <w:rPr>
      <w:szCs w:val="30"/>
    </w:rPr>
  </w:style>
  <w:style w:type="paragraph" w:styleId="20">
    <w:name w:val="Normal (Web)"/>
    <w:basedOn w:val="1"/>
    <w:next w:val="17"/>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2"/>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8">
    <w:name w:val="NormalCharacter"/>
    <w:link w:val="29"/>
    <w:qFormat/>
    <w:uiPriority w:val="0"/>
  </w:style>
  <w:style w:type="paragraph" w:customStyle="1" w:styleId="29">
    <w:name w:val="UserStyle_5"/>
    <w:basedOn w:val="1"/>
    <w:link w:val="28"/>
    <w:qFormat/>
    <w:uiPriority w:val="0"/>
    <w:pPr>
      <w:widowControl/>
      <w:spacing w:after="160" w:line="240" w:lineRule="exact"/>
      <w:jc w:val="left"/>
      <w:textAlignment w:val="baseline"/>
    </w:pPr>
  </w:style>
  <w:style w:type="paragraph" w:customStyle="1" w:styleId="30">
    <w:name w:val="页脚_3"/>
    <w:basedOn w:val="31"/>
    <w:semiHidden/>
    <w:qFormat/>
    <w:uiPriority w:val="0"/>
    <w:pPr>
      <w:snapToGrid w:val="0"/>
      <w:jc w:val="left"/>
    </w:pPr>
    <w:rPr>
      <w:rFonts w:ascii="Calibri" w:hAnsi="Calibri" w:eastAsia="宋体" w:cs="Calibri"/>
      <w:sz w:val="18"/>
      <w:szCs w:val="18"/>
    </w:rPr>
  </w:style>
  <w:style w:type="paragraph" w:customStyle="1" w:styleId="31">
    <w:name w:val="正文_6_0_0"/>
    <w:basedOn w:val="32"/>
    <w:next w:val="30"/>
    <w:qFormat/>
    <w:uiPriority w:val="0"/>
    <w:rPr>
      <w:rFonts w:ascii="Times New Roman" w:hAnsi="Times New Roman" w:eastAsia="宋体"/>
      <w:szCs w:val="21"/>
    </w:rPr>
  </w:style>
  <w:style w:type="paragraph" w:customStyle="1" w:styleId="3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9_0"/>
    <w:basedOn w:val="32"/>
    <w:qFormat/>
    <w:uiPriority w:val="0"/>
    <w:pPr>
      <w:widowControl/>
      <w:jc w:val="left"/>
    </w:pPr>
    <w:rPr>
      <w:rFonts w:ascii="黑体" w:hAnsi="黑体" w:eastAsia="黑体" w:cs="宋体"/>
      <w:b/>
      <w:bCs/>
      <w:kern w:val="0"/>
      <w:sz w:val="32"/>
      <w:szCs w:val="32"/>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
    <w:basedOn w:val="39"/>
    <w:qFormat/>
    <w:uiPriority w:val="0"/>
    <w:pPr>
      <w:ind w:firstLine="525"/>
    </w:pPr>
    <w:rPr>
      <w:spacing w:val="20"/>
      <w:szCs w:val="20"/>
    </w:rPr>
  </w:style>
  <w:style w:type="paragraph" w:customStyle="1" w:styleId="39">
    <w:name w:val="正文_1"/>
    <w:basedOn w:val="40"/>
    <w:next w:val="38"/>
    <w:qFormat/>
    <w:uiPriority w:val="0"/>
    <w:rPr>
      <w:rFonts w:ascii="Calibri" w:hAnsi="Calibri" w:cs="Calibri"/>
      <w:szCs w:val="21"/>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13_0"/>
    <w:next w:val="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文本_2_0"/>
    <w:basedOn w:val="42"/>
    <w:qFormat/>
    <w:uiPriority w:val="0"/>
    <w:pPr>
      <w:spacing w:after="120"/>
    </w:pPr>
  </w:style>
  <w:style w:type="paragraph" w:customStyle="1" w:styleId="44">
    <w:name w:val="UserStyle_56"/>
    <w:basedOn w:val="45"/>
    <w:qFormat/>
    <w:uiPriority w:val="0"/>
    <w:pPr>
      <w:spacing w:after="120"/>
    </w:pPr>
    <w:rPr>
      <w:kern w:val="0"/>
      <w:sz w:val="20"/>
    </w:rPr>
  </w:style>
  <w:style w:type="paragraph" w:customStyle="1" w:styleId="45">
    <w:name w:val="UserStyle_5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6">
    <w:name w:val="(符号)五标题1.1.1"/>
    <w:basedOn w:val="1"/>
    <w:qFormat/>
    <w:uiPriority w:val="0"/>
    <w:pPr>
      <w:numPr>
        <w:ilvl w:val="2"/>
        <w:numId w:val="1"/>
      </w:numPr>
      <w:tabs>
        <w:tab w:val="left" w:pos="862"/>
      </w:tabs>
      <w:spacing w:line="500" w:lineRule="exact"/>
    </w:pPr>
    <w:rPr>
      <w:rFonts w:cs="宋体"/>
      <w:color w:val="000000"/>
      <w:szCs w:val="20"/>
    </w:rPr>
  </w:style>
  <w:style w:type="paragraph" w:customStyle="1" w:styleId="47">
    <w:name w:val="（符号）三标题1.1"/>
    <w:basedOn w:val="1"/>
    <w:qFormat/>
    <w:uiPriority w:val="0"/>
    <w:pPr>
      <w:numPr>
        <w:ilvl w:val="1"/>
        <w:numId w:val="2"/>
      </w:numPr>
      <w:tabs>
        <w:tab w:val="left" w:pos="360"/>
        <w:tab w:val="left" w:pos="700"/>
      </w:tabs>
      <w:spacing w:line="500" w:lineRule="exact"/>
    </w:pPr>
  </w:style>
  <w:style w:type="paragraph" w:customStyle="1" w:styleId="48">
    <w:name w:val="正文空2格  1."/>
    <w:basedOn w:val="1"/>
    <w:qFormat/>
    <w:uiPriority w:val="0"/>
    <w:pPr>
      <w:ind w:firstLine="480" w:firstLineChars="200"/>
    </w:pPr>
    <w:rPr>
      <w:rFonts w:cs="宋体"/>
      <w:szCs w:val="20"/>
    </w:rPr>
  </w:style>
  <w:style w:type="paragraph" w:customStyle="1" w:styleId="49">
    <w:name w:val="普通正文"/>
    <w:basedOn w:val="1"/>
    <w:qFormat/>
    <w:uiPriority w:val="0"/>
    <w:pPr>
      <w:spacing w:before="120" w:after="120"/>
      <w:ind w:firstLine="480"/>
      <w:jc w:val="left"/>
    </w:pPr>
    <w:rPr>
      <w:rFonts w:ascii="Arial" w:hAnsi="Arial"/>
    </w:rPr>
  </w:style>
  <w:style w:type="paragraph" w:customStyle="1" w:styleId="50">
    <w:name w:val="BodyText"/>
    <w:basedOn w:val="1"/>
    <w:next w:val="51"/>
    <w:qFormat/>
    <w:uiPriority w:val="0"/>
    <w:pPr>
      <w:spacing w:line="300" w:lineRule="auto"/>
      <w:jc w:val="center"/>
    </w:pPr>
  </w:style>
  <w:style w:type="paragraph" w:customStyle="1" w:styleId="51">
    <w:name w:val="TOC2"/>
    <w:basedOn w:val="1"/>
    <w:next w:val="1"/>
    <w:qFormat/>
    <w:uiPriority w:val="0"/>
    <w:pPr>
      <w:spacing w:line="410" w:lineRule="auto"/>
      <w:ind w:left="240" w:leftChars="100"/>
    </w:pPr>
    <w:rPr>
      <w:rFonts w:ascii="Calibri" w:hAnsi="Calibri"/>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23767</Words>
  <Characters>25140</Characters>
  <Lines>0</Lines>
  <Paragraphs>0</Paragraphs>
  <TotalTime>0</TotalTime>
  <ScaleCrop>false</ScaleCrop>
  <LinksUpToDate>false</LinksUpToDate>
  <CharactersWithSpaces>26923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2023-03-10T09:18:00Z</dcterms:created>
  <dc:creator>呵呵</dc:creator>
  <cp:lastModifiedBy>呵呵</cp:lastModifiedBy>
  <dcterms:modified xsi:type="dcterms:W3CDTF">2023-03-14T10:00:06Z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DF1FBB587D8B48E9B2523757A6D69FC5</vt:lpwstr>
  </property>
</Properties>
</file>