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Bdr>
          <w:between w:val="single" w:color="auto" w:sz="4" w:space="0"/>
        </w:pBdr>
        <w:jc w:val="center"/>
        <w:rPr>
          <w:rFonts w:ascii="SLUSJK+ËÎÌå" w:hAnsi="SLUSJK+ËÎÌå" w:cs="SLUSJK+ËÎÌå"/>
          <w:color w:val="auto"/>
          <w:sz w:val="30"/>
        </w:rPr>
      </w:pPr>
    </w:p>
    <w:p>
      <w:pPr>
        <w:pStyle w:val="62"/>
        <w:spacing w:line="480" w:lineRule="auto"/>
        <w:jc w:val="center"/>
        <w:rPr>
          <w:rFonts w:ascii="宋体" w:hAnsi="宋体" w:cs="宋体"/>
          <w:b/>
          <w:color w:val="auto"/>
          <w:sz w:val="48"/>
          <w:szCs w:val="48"/>
        </w:rPr>
      </w:pPr>
    </w:p>
    <w:p>
      <w:pPr>
        <w:pStyle w:val="62"/>
        <w:spacing w:line="480" w:lineRule="auto"/>
        <w:jc w:val="center"/>
        <w:rPr>
          <w:rFonts w:asci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新疆巴音郭楞蒙古自治</w:t>
      </w:r>
      <w:bookmarkStart w:id="63" w:name="_GoBack"/>
      <w:bookmarkEnd w:id="63"/>
      <w:r>
        <w:rPr>
          <w:rFonts w:hint="eastAsia" w:ascii="宋体" w:hAnsi="宋体" w:cs="宋体"/>
          <w:b/>
          <w:color w:val="000000" w:themeColor="text1"/>
          <w:sz w:val="48"/>
          <w:szCs w:val="48"/>
          <w14:textFill>
            <w14:solidFill>
              <w14:schemeClr w14:val="tx1"/>
            </w14:solidFill>
          </w14:textFill>
        </w:rPr>
        <w:t>州政府采购</w:t>
      </w:r>
    </w:p>
    <w:p>
      <w:pPr>
        <w:adjustRightInd w:val="0"/>
        <w:snapToGrid w:val="0"/>
        <w:spacing w:line="560" w:lineRule="exact"/>
        <w:ind w:left="1476" w:hanging="1476" w:hangingChars="490"/>
        <w:jc w:val="center"/>
        <w:rPr>
          <w:rFonts w:ascii="仿宋" w:hAnsi="仿宋" w:eastAsia="仿宋"/>
          <w:b/>
          <w:color w:val="auto"/>
          <w:sz w:val="36"/>
          <w:szCs w:val="36"/>
        </w:rPr>
      </w:pPr>
      <w:r>
        <w:rPr>
          <w:rFonts w:hint="eastAsia" w:ascii="仿宋" w:hAnsi="仿宋" w:eastAsia="仿宋"/>
          <w:b/>
          <w:color w:val="auto"/>
          <w:sz w:val="30"/>
          <w:szCs w:val="30"/>
        </w:rPr>
        <w:t xml:space="preserve"> </w:t>
      </w:r>
    </w:p>
    <w:p>
      <w:pPr>
        <w:pStyle w:val="62"/>
        <w:spacing w:line="360" w:lineRule="auto"/>
        <w:rPr>
          <w:rFonts w:ascii="宋体" w:hAnsi="宋体"/>
          <w:color w:val="auto"/>
          <w:sz w:val="32"/>
        </w:rPr>
      </w:pPr>
    </w:p>
    <w:p>
      <w:pPr>
        <w:pStyle w:val="62"/>
        <w:spacing w:line="360" w:lineRule="auto"/>
        <w:rPr>
          <w:rFonts w:ascii="宋体" w:hAnsi="宋体"/>
          <w:color w:val="auto"/>
          <w:sz w:val="32"/>
        </w:rPr>
      </w:pPr>
    </w:p>
    <w:p>
      <w:pPr>
        <w:pStyle w:val="62"/>
        <w:spacing w:line="360" w:lineRule="auto"/>
        <w:rPr>
          <w:rFonts w:ascii="宋体" w:hAnsi="宋体"/>
          <w:color w:val="auto"/>
          <w:sz w:val="32"/>
        </w:rPr>
      </w:pPr>
    </w:p>
    <w:p>
      <w:pPr>
        <w:adjustRightInd w:val="0"/>
        <w:snapToGrid w:val="0"/>
        <w:spacing w:line="276" w:lineRule="auto"/>
        <w:ind w:left="3542" w:hanging="3542" w:hangingChars="490"/>
        <w:jc w:val="center"/>
        <w:rPr>
          <w:rFonts w:ascii="仿宋" w:hAnsi="仿宋" w:eastAsia="仿宋"/>
          <w:b/>
          <w:color w:val="auto"/>
          <w:sz w:val="72"/>
          <w:szCs w:val="72"/>
        </w:rPr>
      </w:pPr>
      <w:r>
        <w:rPr>
          <w:rFonts w:hint="eastAsia" w:ascii="仿宋" w:hAnsi="仿宋" w:eastAsia="仿宋"/>
          <w:b/>
          <w:color w:val="auto"/>
          <w:sz w:val="72"/>
          <w:szCs w:val="72"/>
        </w:rPr>
        <w:t>竞 争 性 磋 商 文 件</w:t>
      </w:r>
    </w:p>
    <w:p>
      <w:pPr>
        <w:pStyle w:val="62"/>
        <w:spacing w:line="360" w:lineRule="auto"/>
        <w:rPr>
          <w:rFonts w:ascii="宋体" w:hAnsi="宋体"/>
          <w:color w:val="auto"/>
          <w:sz w:val="32"/>
        </w:rPr>
      </w:pPr>
      <w:r>
        <w:rPr>
          <w:rFonts w:ascii="宋体" w:hAnsi="宋体"/>
          <w:color w:val="auto"/>
          <w:sz w:val="32"/>
        </w:rPr>
        <w:t xml:space="preserve">                                               </w:t>
      </w:r>
    </w:p>
    <w:p>
      <w:pPr>
        <w:pStyle w:val="62"/>
        <w:spacing w:line="360" w:lineRule="auto"/>
        <w:ind w:firstLine="1920" w:firstLineChars="600"/>
        <w:rPr>
          <w:rFonts w:ascii="黑体" w:hAnsi="宋体" w:eastAsia="黑体"/>
          <w:color w:val="auto"/>
          <w:sz w:val="32"/>
        </w:rPr>
      </w:pPr>
    </w:p>
    <w:p>
      <w:pPr>
        <w:pStyle w:val="62"/>
        <w:spacing w:line="360" w:lineRule="auto"/>
        <w:ind w:firstLine="1920" w:firstLineChars="600"/>
        <w:rPr>
          <w:rFonts w:ascii="黑体" w:hAnsi="宋体" w:eastAsia="黑体"/>
          <w:color w:val="auto"/>
          <w:sz w:val="32"/>
        </w:rPr>
      </w:pPr>
    </w:p>
    <w:p>
      <w:pPr>
        <w:pStyle w:val="62"/>
        <w:spacing w:line="360" w:lineRule="auto"/>
        <w:ind w:firstLine="1920" w:firstLineChars="600"/>
        <w:rPr>
          <w:rFonts w:ascii="黑体" w:hAnsi="宋体" w:eastAsia="黑体"/>
          <w:color w:val="auto"/>
          <w:sz w:val="32"/>
        </w:rPr>
      </w:pPr>
    </w:p>
    <w:p>
      <w:pPr>
        <w:pStyle w:val="62"/>
        <w:spacing w:line="360" w:lineRule="auto"/>
        <w:ind w:firstLine="1920" w:firstLineChars="600"/>
        <w:rPr>
          <w:rFonts w:ascii="黑体" w:hAnsi="宋体" w:eastAsia="黑体"/>
          <w:color w:val="auto"/>
          <w:sz w:val="32"/>
        </w:rPr>
      </w:pPr>
    </w:p>
    <w:p>
      <w:pPr>
        <w:pStyle w:val="62"/>
        <w:spacing w:line="360" w:lineRule="auto"/>
        <w:ind w:firstLine="1920" w:firstLineChars="600"/>
        <w:rPr>
          <w:rFonts w:ascii="黑体" w:hAnsi="宋体" w:eastAsia="黑体"/>
          <w:color w:val="auto"/>
          <w:sz w:val="32"/>
        </w:rPr>
      </w:pPr>
    </w:p>
    <w:p>
      <w:pPr>
        <w:pStyle w:val="62"/>
        <w:spacing w:line="480" w:lineRule="auto"/>
        <w:ind w:left="2735" w:leftChars="461" w:hanging="1767" w:hangingChars="550"/>
        <w:jc w:val="both"/>
        <w:rPr>
          <w:rFonts w:hint="eastAsia" w:ascii="宋体" w:hAnsi="宋体" w:cs="宋体"/>
          <w:b/>
          <w:color w:val="auto"/>
          <w:sz w:val="32"/>
          <w:szCs w:val="31"/>
          <w:lang w:eastAsia="zh-CN"/>
        </w:rPr>
      </w:pPr>
      <w:r>
        <w:rPr>
          <w:rFonts w:hint="eastAsia" w:ascii="宋体" w:hAnsi="宋体" w:cs="宋体"/>
          <w:b/>
          <w:color w:val="auto"/>
          <w:sz w:val="32"/>
          <w:szCs w:val="31"/>
        </w:rPr>
        <w:t>采购文件编号</w:t>
      </w:r>
      <w:r>
        <w:rPr>
          <w:rFonts w:hint="eastAsia" w:ascii="宋体" w:hAnsi="宋体" w:cs="宋体"/>
          <w:b/>
          <w:color w:val="auto"/>
          <w:sz w:val="32"/>
          <w:szCs w:val="31"/>
          <w:lang w:eastAsia="zh-CN"/>
        </w:rPr>
        <w:t>：XJBCZC-2023-CS006</w:t>
      </w:r>
    </w:p>
    <w:p>
      <w:pPr>
        <w:pStyle w:val="62"/>
        <w:spacing w:line="480" w:lineRule="auto"/>
        <w:ind w:left="2735" w:leftChars="461" w:hanging="1767" w:hangingChars="550"/>
        <w:jc w:val="both"/>
        <w:rPr>
          <w:rFonts w:ascii="宋体" w:hAnsi="宋体" w:cs="宋体"/>
          <w:b/>
          <w:color w:val="000000" w:themeColor="text1"/>
          <w:sz w:val="30"/>
          <w:szCs w:val="30"/>
          <w14:textFill>
            <w14:solidFill>
              <w14:schemeClr w14:val="tx1"/>
            </w14:solidFill>
          </w14:textFill>
        </w:rPr>
      </w:pPr>
      <w:r>
        <w:rPr>
          <w:rFonts w:hint="eastAsia" w:ascii="宋体" w:hAnsi="宋体" w:cs="宋体"/>
          <w:b/>
          <w:color w:val="auto"/>
          <w:sz w:val="32"/>
          <w:szCs w:val="31"/>
        </w:rPr>
        <w:t>项目名</w:t>
      </w:r>
      <w:r>
        <w:rPr>
          <w:rFonts w:hint="eastAsia" w:ascii="宋体" w:hAnsi="宋体" w:cs="宋体"/>
          <w:b/>
          <w:color w:val="auto"/>
          <w:sz w:val="32"/>
          <w:szCs w:val="32"/>
        </w:rPr>
        <w:t>称</w:t>
      </w:r>
      <w:r>
        <w:rPr>
          <w:rFonts w:hint="eastAsia" w:ascii="宋体" w:hAnsi="宋体" w:cs="宋体"/>
          <w:b/>
          <w:color w:val="auto"/>
          <w:sz w:val="32"/>
          <w:szCs w:val="32"/>
          <w:lang w:eastAsia="zh-CN"/>
        </w:rPr>
        <w:t>：</w:t>
      </w:r>
      <w:r>
        <w:rPr>
          <w:rFonts w:hint="eastAsia" w:ascii="宋体" w:hAnsi="宋体" w:cs="宋体"/>
          <w:b/>
          <w:i w:val="0"/>
          <w:color w:val="000000" w:themeColor="text1"/>
          <w:kern w:val="0"/>
          <w:sz w:val="32"/>
          <w:szCs w:val="32"/>
          <w:u w:val="none"/>
          <w:lang w:val="en-US" w:eastAsia="zh-CN" w:bidi="ar"/>
          <w14:textFill>
            <w14:solidFill>
              <w14:schemeClr w14:val="tx1"/>
            </w14:solidFill>
          </w14:textFill>
        </w:rPr>
        <w:t>若羌县2023年春季植树造林项目第二标段</w:t>
      </w:r>
      <w:r>
        <w:rPr>
          <w:rFonts w:hint="eastAsia" w:ascii="宋体" w:hAnsi="宋体" w:cs="宋体"/>
          <w:b/>
          <w:i w:val="0"/>
          <w:color w:val="000000" w:themeColor="text1"/>
          <w:kern w:val="0"/>
          <w:sz w:val="30"/>
          <w:szCs w:val="30"/>
          <w:u w:val="none"/>
          <w:lang w:val="en-US" w:eastAsia="zh-CN" w:bidi="ar"/>
          <w14:textFill>
            <w14:solidFill>
              <w14:schemeClr w14:val="tx1"/>
            </w14:solidFill>
          </w14:textFill>
        </w:rPr>
        <w:t xml:space="preserve"> </w:t>
      </w:r>
    </w:p>
    <w:p>
      <w:pPr>
        <w:pStyle w:val="62"/>
        <w:spacing w:line="480" w:lineRule="auto"/>
        <w:ind w:left="2414" w:leftChars="461" w:hanging="1446" w:hangingChars="450"/>
        <w:jc w:val="both"/>
        <w:rPr>
          <w:rFonts w:hint="eastAsia" w:ascii="宋体" w:hAnsi="宋体" w:cs="宋体"/>
          <w:b/>
          <w:color w:val="auto"/>
          <w:sz w:val="32"/>
          <w:szCs w:val="31"/>
          <w:lang w:eastAsia="zh-CN"/>
        </w:rPr>
      </w:pPr>
      <w:r>
        <w:rPr>
          <w:rFonts w:hint="eastAsia" w:ascii="宋体" w:hAnsi="宋体" w:cs="宋体"/>
          <w:b/>
          <w:color w:val="auto"/>
          <w:sz w:val="32"/>
          <w:szCs w:val="31"/>
        </w:rPr>
        <w:t>采购单位：</w:t>
      </w:r>
      <w:r>
        <w:rPr>
          <w:rFonts w:hint="eastAsia" w:ascii="宋体" w:hAnsi="宋体" w:cs="宋体"/>
          <w:b/>
          <w:color w:val="auto"/>
          <w:sz w:val="32"/>
          <w:szCs w:val="31"/>
          <w:lang w:eastAsia="zh-CN"/>
        </w:rPr>
        <w:t>若羌县自然资源局（林业和草原局）</w:t>
      </w:r>
    </w:p>
    <w:p>
      <w:pPr>
        <w:pStyle w:val="62"/>
        <w:spacing w:line="480" w:lineRule="auto"/>
        <w:ind w:left="3201" w:leftChars="461" w:hanging="2233" w:hangingChars="695"/>
        <w:rPr>
          <w:rFonts w:ascii="ANBFFA+ËÎÌå" w:hAnsi="ANBFFA+ËÎÌå" w:cs="ANBFFA+ËÎÌå"/>
          <w:color w:val="auto"/>
          <w:spacing w:val="2"/>
          <w:sz w:val="32"/>
        </w:rPr>
      </w:pPr>
      <w:r>
        <w:rPr>
          <w:rFonts w:hint="eastAsia" w:ascii="宋体" w:hAnsi="宋体" w:cs="宋体"/>
          <w:b/>
          <w:color w:val="auto"/>
          <w:sz w:val="32"/>
          <w:szCs w:val="31"/>
        </w:rPr>
        <w:t>采购单位代表确认时间：</w:t>
      </w:r>
      <w:r>
        <w:rPr>
          <w:rFonts w:hint="eastAsia" w:ascii="宋体" w:hAnsi="宋体" w:cs="宋体"/>
          <w:b/>
          <w:color w:val="auto"/>
          <w:sz w:val="32"/>
          <w:szCs w:val="31"/>
          <w:highlight w:val="none"/>
        </w:rPr>
        <w:t>202</w:t>
      </w:r>
      <w:r>
        <w:rPr>
          <w:rFonts w:hint="eastAsia" w:ascii="宋体" w:hAnsi="宋体" w:cs="宋体"/>
          <w:b/>
          <w:color w:val="auto"/>
          <w:sz w:val="32"/>
          <w:szCs w:val="31"/>
          <w:highlight w:val="none"/>
          <w:lang w:val="en-US" w:eastAsia="zh-CN"/>
        </w:rPr>
        <w:t>3</w:t>
      </w:r>
      <w:r>
        <w:rPr>
          <w:rFonts w:hint="eastAsia" w:ascii="宋体" w:hAnsi="宋体" w:cs="宋体"/>
          <w:b/>
          <w:color w:val="auto"/>
          <w:sz w:val="32"/>
          <w:szCs w:val="31"/>
          <w:highlight w:val="none"/>
        </w:rPr>
        <w:t>年</w:t>
      </w:r>
      <w:r>
        <w:rPr>
          <w:rFonts w:hint="eastAsia" w:ascii="宋体" w:hAnsi="宋体" w:cs="宋体"/>
          <w:b/>
          <w:color w:val="auto"/>
          <w:sz w:val="32"/>
          <w:szCs w:val="31"/>
          <w:highlight w:val="none"/>
          <w:lang w:val="en-US" w:eastAsia="zh-CN"/>
        </w:rPr>
        <w:t>3</w:t>
      </w:r>
      <w:r>
        <w:rPr>
          <w:rFonts w:hint="eastAsia" w:ascii="宋体" w:hAnsi="宋体" w:cs="宋体"/>
          <w:b/>
          <w:color w:val="auto"/>
          <w:sz w:val="32"/>
          <w:szCs w:val="31"/>
        </w:rPr>
        <w:t>月</w:t>
      </w:r>
    </w:p>
    <w:p>
      <w:pPr>
        <w:pStyle w:val="11"/>
        <w:ind w:firstLine="4212" w:firstLineChars="1300"/>
        <w:rPr>
          <w:rFonts w:ascii="ANBFFA+ËÎÌå" w:hAnsi="ANBFFA+ËÎÌå" w:cs="ANBFFA+ËÎÌå"/>
          <w:color w:val="auto"/>
          <w:spacing w:val="2"/>
          <w:sz w:val="32"/>
        </w:rPr>
      </w:pPr>
    </w:p>
    <w:p>
      <w:pPr>
        <w:pStyle w:val="11"/>
        <w:ind w:firstLine="4212" w:firstLineChars="1300"/>
        <w:rPr>
          <w:rFonts w:ascii="ANBFFA+ËÎÌå" w:hAnsi="ANBFFA+ËÎÌå" w:cs="ANBFFA+ËÎÌå"/>
          <w:color w:val="auto"/>
          <w:spacing w:val="2"/>
          <w:sz w:val="32"/>
        </w:rPr>
      </w:pPr>
    </w:p>
    <w:p>
      <w:pPr>
        <w:pStyle w:val="11"/>
        <w:ind w:firstLine="4212" w:firstLineChars="1300"/>
        <w:rPr>
          <w:rFonts w:ascii="ANBFFA+ËÎÌå" w:hAnsi="ANBFFA+ËÎÌå" w:cs="ANBFFA+ËÎÌå"/>
          <w:color w:val="auto"/>
          <w:spacing w:val="2"/>
          <w:sz w:val="32"/>
        </w:rPr>
      </w:pPr>
    </w:p>
    <w:p>
      <w:pPr>
        <w:pStyle w:val="11"/>
        <w:ind w:firstLine="3952" w:firstLineChars="1300"/>
        <w:rPr>
          <w:rFonts w:ascii="ANBFFA+ËÎÌå" w:hAnsi="ANBFFA+ËÎÌå" w:cs="ANBFFA+ËÎÌå"/>
          <w:color w:val="auto"/>
          <w:spacing w:val="2"/>
          <w:sz w:val="30"/>
          <w:szCs w:val="30"/>
        </w:rPr>
      </w:pPr>
    </w:p>
    <w:sdt>
      <w:sdtPr>
        <w:rPr>
          <w:rFonts w:ascii="宋体" w:hAnsi="宋体" w:eastAsia="宋体" w:cs="Times New Roman"/>
          <w:b/>
          <w:bCs/>
          <w:kern w:val="2"/>
          <w:sz w:val="30"/>
          <w:szCs w:val="30"/>
          <w:lang w:val="en-US" w:eastAsia="zh-CN" w:bidi="ar-SA"/>
        </w:rPr>
        <w:id w:val="147466579"/>
        <w15:color w:val="DBDBDB"/>
        <w:docPartObj>
          <w:docPartGallery w:val="Table of Contents"/>
          <w:docPartUnique/>
        </w:docPartObj>
      </w:sdtPr>
      <w:sdtEndPr>
        <w:rPr>
          <w:rFonts w:ascii="ANBFFA+ËÎÌå" w:hAnsi="ANBFFA+ËÎÌå" w:eastAsia="宋体" w:cs="ANBFFA+ËÎÌå"/>
          <w:b/>
          <w:bCs/>
          <w:color w:val="auto"/>
          <w:spacing w:val="2"/>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b/>
              <w:bCs/>
              <w:sz w:val="30"/>
              <w:szCs w:val="30"/>
            </w:rPr>
          </w:pPr>
          <w:r>
            <w:rPr>
              <w:rFonts w:ascii="宋体" w:hAnsi="宋体" w:eastAsia="宋体"/>
              <w:b/>
              <w:bCs/>
              <w:sz w:val="30"/>
              <w:szCs w:val="30"/>
            </w:rPr>
            <w:t>目</w:t>
          </w:r>
          <w:r>
            <w:rPr>
              <w:rFonts w:hint="eastAsia" w:ascii="宋体" w:hAnsi="宋体" w:eastAsia="宋体"/>
              <w:b/>
              <w:bCs/>
              <w:sz w:val="30"/>
              <w:szCs w:val="30"/>
              <w:lang w:val="en-US" w:eastAsia="zh-CN"/>
            </w:rPr>
            <w:t xml:space="preserve">  </w:t>
          </w:r>
          <w:r>
            <w:rPr>
              <w:rFonts w:ascii="宋体" w:hAnsi="宋体" w:eastAsia="宋体"/>
              <w:b/>
              <w:bCs/>
              <w:sz w:val="30"/>
              <w:szCs w:val="30"/>
            </w:rPr>
            <w:t>录</w:t>
          </w:r>
        </w:p>
        <w:p>
          <w:pPr>
            <w:pStyle w:val="75"/>
            <w:tabs>
              <w:tab w:val="right" w:leader="dot" w:pos="9070"/>
            </w:tabs>
            <w:rPr>
              <w:sz w:val="28"/>
              <w:szCs w:val="28"/>
            </w:rPr>
          </w:pPr>
          <w:r>
            <w:rPr>
              <w:rFonts w:ascii="ANBFFA+ËÎÌå" w:hAnsi="ANBFFA+ËÎÌå" w:cs="ANBFFA+ËÎÌå"/>
              <w:color w:val="auto"/>
              <w:spacing w:val="2"/>
              <w:sz w:val="28"/>
              <w:szCs w:val="28"/>
            </w:rPr>
            <w:fldChar w:fldCharType="begin"/>
          </w:r>
          <w:r>
            <w:rPr>
              <w:rFonts w:ascii="ANBFFA+ËÎÌå" w:hAnsi="ANBFFA+ËÎÌå" w:cs="ANBFFA+ËÎÌå"/>
              <w:color w:val="auto"/>
              <w:spacing w:val="2"/>
              <w:sz w:val="28"/>
              <w:szCs w:val="28"/>
            </w:rPr>
            <w:instrText xml:space="preserve">TOC \o "1-1" \h \u </w:instrText>
          </w:r>
          <w:r>
            <w:rPr>
              <w:rFonts w:ascii="ANBFFA+ËÎÌå" w:hAnsi="ANBFFA+ËÎÌå" w:cs="ANBFFA+ËÎÌå"/>
              <w:color w:val="auto"/>
              <w:spacing w:val="2"/>
              <w:sz w:val="28"/>
              <w:szCs w:val="28"/>
            </w:rPr>
            <w:fldChar w:fldCharType="separate"/>
          </w: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_Toc31038 </w:instrText>
          </w:r>
          <w:r>
            <w:rPr>
              <w:rFonts w:ascii="ANBFFA+ËÎÌå" w:hAnsi="ANBFFA+ËÎÌå" w:cs="ANBFFA+ËÎÌå"/>
              <w:spacing w:val="2"/>
              <w:sz w:val="28"/>
              <w:szCs w:val="28"/>
            </w:rPr>
            <w:fldChar w:fldCharType="separate"/>
          </w:r>
          <w:r>
            <w:rPr>
              <w:rFonts w:hint="eastAsia" w:ascii="SLUSJK+ËÎÌå" w:hAnsi="SLUSJK+ËÎÌå" w:cs="SLUSJK+ËÎÌå"/>
              <w:bCs/>
              <w:sz w:val="28"/>
              <w:szCs w:val="28"/>
            </w:rPr>
            <w:t xml:space="preserve">第一章、 </w:t>
          </w:r>
          <w:r>
            <w:rPr>
              <w:rFonts w:ascii="SLUSJK+ËÎÌå" w:hAnsi="SLUSJK+ËÎÌå" w:cs="SLUSJK+ËÎÌå"/>
              <w:bCs/>
              <w:sz w:val="28"/>
              <w:szCs w:val="28"/>
            </w:rPr>
            <w:t>竞争性磋商公告</w:t>
          </w:r>
          <w:r>
            <w:rPr>
              <w:sz w:val="28"/>
              <w:szCs w:val="28"/>
            </w:rPr>
            <w:tab/>
          </w:r>
          <w:r>
            <w:rPr>
              <w:rFonts w:ascii="ANBFFA+ËÎÌå" w:hAnsi="ANBFFA+ËÎÌå" w:cs="ANBFFA+ËÎÌå"/>
              <w:color w:val="auto"/>
              <w:spacing w:val="2"/>
              <w:sz w:val="28"/>
              <w:szCs w:val="28"/>
            </w:rPr>
            <w:fldChar w:fldCharType="end"/>
          </w:r>
        </w:p>
        <w:p>
          <w:pPr>
            <w:pStyle w:val="75"/>
            <w:tabs>
              <w:tab w:val="right" w:leader="dot" w:pos="9070"/>
            </w:tabs>
            <w:rPr>
              <w:sz w:val="28"/>
              <w:szCs w:val="28"/>
            </w:rPr>
          </w:pP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_Toc18588 </w:instrText>
          </w:r>
          <w:r>
            <w:rPr>
              <w:rFonts w:ascii="ANBFFA+ËÎÌå" w:hAnsi="ANBFFA+ËÎÌå" w:cs="ANBFFA+ËÎÌå"/>
              <w:spacing w:val="2"/>
              <w:sz w:val="28"/>
              <w:szCs w:val="28"/>
            </w:rPr>
            <w:fldChar w:fldCharType="separate"/>
          </w:r>
          <w:r>
            <w:rPr>
              <w:rFonts w:ascii="RLOPFL+ËÎÌå" w:hAnsi="RLOPFL+ËÎÌå" w:cs="RLOPFL+ËÎÌå"/>
              <w:bCs/>
              <w:sz w:val="28"/>
              <w:szCs w:val="28"/>
            </w:rPr>
            <w:t>第二章</w:t>
          </w:r>
          <w:r>
            <w:rPr>
              <w:rFonts w:hint="eastAsia" w:ascii="RLOPFL+ËÎÌå" w:hAnsi="RLOPFL+ËÎÌå" w:cs="RLOPFL+ËÎÌå"/>
              <w:bCs/>
              <w:sz w:val="28"/>
              <w:szCs w:val="28"/>
            </w:rPr>
            <w:t>、</w:t>
          </w:r>
          <w:r>
            <w:rPr>
              <w:rFonts w:ascii="RLOPFL+ËÎÌå" w:hAnsi="RLOPFL+ËÎÌå" w:cs="RLOPFL+ËÎÌå"/>
              <w:bCs/>
              <w:sz w:val="28"/>
              <w:szCs w:val="28"/>
            </w:rPr>
            <w:t>竞争性磋商供应商须知</w:t>
          </w:r>
          <w:r>
            <w:rPr>
              <w:sz w:val="28"/>
              <w:szCs w:val="28"/>
            </w:rPr>
            <w:tab/>
          </w:r>
          <w:r>
            <w:rPr>
              <w:rFonts w:ascii="ANBFFA+ËÎÌå" w:hAnsi="ANBFFA+ËÎÌå" w:cs="ANBFFA+ËÎÌå"/>
              <w:color w:val="auto"/>
              <w:spacing w:val="2"/>
              <w:sz w:val="28"/>
              <w:szCs w:val="28"/>
            </w:rPr>
            <w:fldChar w:fldCharType="end"/>
          </w:r>
        </w:p>
        <w:p>
          <w:pPr>
            <w:pStyle w:val="75"/>
            <w:tabs>
              <w:tab w:val="right" w:leader="dot" w:pos="9070"/>
            </w:tabs>
            <w:rPr>
              <w:sz w:val="28"/>
              <w:szCs w:val="28"/>
            </w:rPr>
          </w:pP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_Toc29392 </w:instrText>
          </w:r>
          <w:r>
            <w:rPr>
              <w:rFonts w:ascii="ANBFFA+ËÎÌå" w:hAnsi="ANBFFA+ËÎÌå" w:cs="ANBFFA+ËÎÌå"/>
              <w:spacing w:val="2"/>
              <w:sz w:val="28"/>
              <w:szCs w:val="28"/>
            </w:rPr>
            <w:fldChar w:fldCharType="separate"/>
          </w:r>
          <w:r>
            <w:rPr>
              <w:rFonts w:ascii="宋体" w:hAnsi="宋体" w:eastAsia="宋体" w:cs="TMBCOU+ËÎÌå"/>
              <w:bCs/>
              <w:sz w:val="28"/>
              <w:szCs w:val="28"/>
              <w:lang w:eastAsia="zh-CN"/>
            </w:rPr>
            <w:t>第三章</w:t>
          </w:r>
          <w:r>
            <w:rPr>
              <w:rFonts w:hint="eastAsia" w:ascii="宋体" w:hAnsi="宋体" w:eastAsia="宋体" w:cs="TMBCOU+ËÎÌå"/>
              <w:bCs/>
              <w:sz w:val="28"/>
              <w:szCs w:val="28"/>
              <w:lang w:eastAsia="zh-CN"/>
            </w:rPr>
            <w:t>、</w:t>
          </w:r>
          <w:r>
            <w:rPr>
              <w:rFonts w:ascii="宋体" w:hAnsi="宋体" w:eastAsia="宋体" w:cs="TMBCOU+ËÎÌå"/>
              <w:bCs/>
              <w:sz w:val="28"/>
              <w:szCs w:val="28"/>
              <w:lang w:eastAsia="zh-CN"/>
            </w:rPr>
            <w:t>评审程序方法及标准</w:t>
          </w:r>
          <w:r>
            <w:rPr>
              <w:sz w:val="28"/>
              <w:szCs w:val="28"/>
            </w:rPr>
            <w:tab/>
          </w:r>
          <w:r>
            <w:rPr>
              <w:rFonts w:ascii="ANBFFA+ËÎÌå" w:hAnsi="ANBFFA+ËÎÌå" w:cs="ANBFFA+ËÎÌå"/>
              <w:color w:val="auto"/>
              <w:spacing w:val="2"/>
              <w:sz w:val="28"/>
              <w:szCs w:val="28"/>
            </w:rPr>
            <w:fldChar w:fldCharType="end"/>
          </w:r>
        </w:p>
        <w:p>
          <w:pPr>
            <w:pStyle w:val="75"/>
            <w:tabs>
              <w:tab w:val="right" w:leader="dot" w:pos="9070"/>
            </w:tabs>
            <w:rPr>
              <w:sz w:val="28"/>
              <w:szCs w:val="28"/>
            </w:rPr>
          </w:pP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_Toc27391 </w:instrText>
          </w:r>
          <w:r>
            <w:rPr>
              <w:rFonts w:ascii="ANBFFA+ËÎÌå" w:hAnsi="ANBFFA+ËÎÌå" w:cs="ANBFFA+ËÎÌå"/>
              <w:spacing w:val="2"/>
              <w:sz w:val="28"/>
              <w:szCs w:val="28"/>
            </w:rPr>
            <w:fldChar w:fldCharType="separate"/>
          </w:r>
          <w:r>
            <w:rPr>
              <w:rFonts w:ascii="宋体" w:hAnsi="宋体" w:eastAsia="宋体" w:cs="GDPSRG+ËÎÌå"/>
              <w:bCs/>
              <w:spacing w:val="1"/>
              <w:sz w:val="28"/>
              <w:szCs w:val="28"/>
            </w:rPr>
            <w:t>第四章</w:t>
          </w:r>
          <w:r>
            <w:rPr>
              <w:rFonts w:hint="eastAsia" w:ascii="宋体" w:hAnsi="宋体" w:eastAsia="宋体" w:cs="GDPSRG+ËÎÌå"/>
              <w:bCs/>
              <w:spacing w:val="1"/>
              <w:sz w:val="28"/>
              <w:szCs w:val="28"/>
            </w:rPr>
            <w:t>、</w:t>
          </w:r>
          <w:r>
            <w:rPr>
              <w:rFonts w:hint="eastAsia" w:ascii="宋体" w:hAnsi="宋体" w:eastAsia="宋体"/>
              <w:sz w:val="28"/>
              <w:szCs w:val="28"/>
            </w:rPr>
            <w:t>合同条款</w:t>
          </w:r>
          <w:r>
            <w:rPr>
              <w:sz w:val="28"/>
              <w:szCs w:val="28"/>
            </w:rPr>
            <w:tab/>
          </w:r>
          <w:r>
            <w:rPr>
              <w:rFonts w:ascii="ANBFFA+ËÎÌå" w:hAnsi="ANBFFA+ËÎÌå" w:cs="ANBFFA+ËÎÌå"/>
              <w:color w:val="auto"/>
              <w:spacing w:val="2"/>
              <w:sz w:val="28"/>
              <w:szCs w:val="28"/>
            </w:rPr>
            <w:fldChar w:fldCharType="end"/>
          </w:r>
        </w:p>
        <w:p>
          <w:pPr>
            <w:pStyle w:val="75"/>
            <w:tabs>
              <w:tab w:val="right" w:leader="dot" w:pos="9070"/>
            </w:tabs>
            <w:rPr>
              <w:sz w:val="28"/>
              <w:szCs w:val="28"/>
            </w:rPr>
          </w:pP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_Toc7934 </w:instrText>
          </w:r>
          <w:r>
            <w:rPr>
              <w:rFonts w:ascii="ANBFFA+ËÎÌå" w:hAnsi="ANBFFA+ËÎÌå" w:cs="ANBFFA+ËÎÌå"/>
              <w:spacing w:val="2"/>
              <w:sz w:val="28"/>
              <w:szCs w:val="28"/>
            </w:rPr>
            <w:fldChar w:fldCharType="separate"/>
          </w:r>
          <w:r>
            <w:rPr>
              <w:rFonts w:hint="eastAsia" w:hAnsi="宋体"/>
              <w:sz w:val="28"/>
              <w:szCs w:val="28"/>
            </w:rPr>
            <w:t>第五章 技术参数及要求</w:t>
          </w:r>
          <w:r>
            <w:rPr>
              <w:sz w:val="28"/>
              <w:szCs w:val="28"/>
            </w:rPr>
            <w:tab/>
          </w:r>
          <w:r>
            <w:rPr>
              <w:rFonts w:ascii="ANBFFA+ËÎÌå" w:hAnsi="ANBFFA+ËÎÌå" w:cs="ANBFFA+ËÎÌå"/>
              <w:color w:val="auto"/>
              <w:spacing w:val="2"/>
              <w:sz w:val="28"/>
              <w:szCs w:val="28"/>
            </w:rPr>
            <w:fldChar w:fldCharType="end"/>
          </w:r>
        </w:p>
        <w:p>
          <w:pPr>
            <w:pStyle w:val="75"/>
            <w:tabs>
              <w:tab w:val="right" w:leader="dot" w:pos="9070"/>
            </w:tabs>
            <w:rPr>
              <w:sz w:val="28"/>
              <w:szCs w:val="28"/>
            </w:rPr>
          </w:pP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_Toc27275 </w:instrText>
          </w:r>
          <w:r>
            <w:rPr>
              <w:rFonts w:ascii="ANBFFA+ËÎÌå" w:hAnsi="ANBFFA+ËÎÌå" w:cs="ANBFFA+ËÎÌå"/>
              <w:spacing w:val="2"/>
              <w:sz w:val="28"/>
              <w:szCs w:val="28"/>
            </w:rPr>
            <w:fldChar w:fldCharType="separate"/>
          </w:r>
          <w:r>
            <w:rPr>
              <w:rFonts w:hAnsi="宋体" w:cs="MVGMWE+ËÎÌå"/>
              <w:sz w:val="28"/>
              <w:szCs w:val="28"/>
            </w:rPr>
            <w:t>第六章、竞争性磋商响应文件格式</w:t>
          </w:r>
          <w:r>
            <w:rPr>
              <w:sz w:val="28"/>
              <w:szCs w:val="28"/>
            </w:rPr>
            <w:tab/>
          </w:r>
          <w:r>
            <w:rPr>
              <w:rFonts w:ascii="ANBFFA+ËÎÌå" w:hAnsi="ANBFFA+ËÎÌå" w:cs="ANBFFA+ËÎÌå"/>
              <w:color w:val="auto"/>
              <w:spacing w:val="2"/>
              <w:sz w:val="28"/>
              <w:szCs w:val="28"/>
            </w:rPr>
            <w:fldChar w:fldCharType="end"/>
          </w:r>
        </w:p>
        <w:p>
          <w:pPr>
            <w:pStyle w:val="75"/>
            <w:tabs>
              <w:tab w:val="right" w:leader="dot" w:pos="9070"/>
            </w:tabs>
            <w:rPr>
              <w:sz w:val="28"/>
              <w:szCs w:val="28"/>
            </w:rPr>
          </w:pPr>
        </w:p>
        <w:p>
          <w:pPr>
            <w:pStyle w:val="11"/>
            <w:ind w:firstLine="3692" w:firstLineChars="1300"/>
            <w:rPr>
              <w:rFonts w:ascii="ANBFFA+ËÎÌå" w:hAnsi="ANBFFA+ËÎÌå" w:cs="ANBFFA+ËÎÌå"/>
              <w:color w:val="auto"/>
              <w:spacing w:val="2"/>
              <w:sz w:val="28"/>
              <w:szCs w:val="28"/>
            </w:rPr>
          </w:pPr>
          <w:r>
            <w:rPr>
              <w:rFonts w:ascii="ANBFFA+ËÎÌå" w:hAnsi="ANBFFA+ËÎÌå" w:cs="ANBFFA+ËÎÌå"/>
              <w:color w:val="auto"/>
              <w:spacing w:val="2"/>
              <w:sz w:val="28"/>
              <w:szCs w:val="28"/>
            </w:rPr>
            <w:fldChar w:fldCharType="end"/>
          </w:r>
        </w:p>
      </w:sdtContent>
    </w:sdt>
    <w:p>
      <w:pPr>
        <w:pStyle w:val="11"/>
        <w:ind w:firstLine="3692" w:firstLineChars="1300"/>
        <w:rPr>
          <w:rFonts w:ascii="ANBFFA+ËÎÌå" w:hAnsi="ANBFFA+ËÎÌå" w:cs="ANBFFA+ËÎÌå"/>
          <w:color w:val="auto"/>
          <w:spacing w:val="2"/>
          <w:sz w:val="28"/>
          <w:szCs w:val="28"/>
        </w:rPr>
      </w:pPr>
    </w:p>
    <w:p>
      <w:pPr>
        <w:pStyle w:val="11"/>
        <w:ind w:firstLine="3692" w:firstLineChars="1300"/>
        <w:rPr>
          <w:rFonts w:ascii="ANBFFA+ËÎÌå" w:hAnsi="ANBFFA+ËÎÌå" w:cs="ANBFFA+ËÎÌå"/>
          <w:color w:val="auto"/>
          <w:spacing w:val="2"/>
          <w:sz w:val="28"/>
          <w:szCs w:val="28"/>
        </w:rPr>
      </w:pPr>
    </w:p>
    <w:p>
      <w:pPr>
        <w:pStyle w:val="11"/>
        <w:ind w:firstLine="4212" w:firstLineChars="1300"/>
        <w:rPr>
          <w:rFonts w:ascii="ANBFFA+ËÎÌå" w:hAnsi="ANBFFA+ËÎÌå" w:cs="ANBFFA+ËÎÌå"/>
          <w:color w:val="auto"/>
          <w:spacing w:val="2"/>
          <w:sz w:val="32"/>
        </w:rPr>
      </w:pPr>
    </w:p>
    <w:p>
      <w:pPr>
        <w:pStyle w:val="11"/>
        <w:ind w:firstLine="4212" w:firstLineChars="1300"/>
        <w:rPr>
          <w:rFonts w:ascii="ANBFFA+ËÎÌå" w:hAnsi="ANBFFA+ËÎÌå" w:cs="ANBFFA+ËÎÌå"/>
          <w:color w:val="auto"/>
          <w:spacing w:val="2"/>
          <w:sz w:val="32"/>
        </w:rPr>
      </w:pPr>
    </w:p>
    <w:p>
      <w:pPr>
        <w:pStyle w:val="11"/>
        <w:ind w:firstLine="4212" w:firstLineChars="1300"/>
        <w:rPr>
          <w:rFonts w:ascii="ANBFFA+ËÎÌå" w:hAnsi="ANBFFA+ËÎÌå" w:cs="ANBFFA+ËÎÌå"/>
          <w:color w:val="auto"/>
          <w:spacing w:val="2"/>
          <w:sz w:val="32"/>
        </w:rPr>
      </w:pPr>
    </w:p>
    <w:p>
      <w:pPr>
        <w:pStyle w:val="11"/>
        <w:ind w:firstLine="4212" w:firstLineChars="1300"/>
        <w:rPr>
          <w:rFonts w:ascii="ANBFFA+ËÎÌå" w:hAnsi="ANBFFA+ËÎÌå" w:cs="ANBFFA+ËÎÌå"/>
          <w:color w:val="auto"/>
          <w:spacing w:val="2"/>
          <w:sz w:val="32"/>
        </w:rPr>
      </w:pPr>
    </w:p>
    <w:p>
      <w:pPr>
        <w:pStyle w:val="11"/>
        <w:ind w:firstLine="4212" w:firstLineChars="1300"/>
        <w:rPr>
          <w:rFonts w:ascii="ANBFFA+ËÎÌå" w:hAnsi="ANBFFA+ËÎÌå" w:cs="ANBFFA+ËÎÌå"/>
          <w:color w:val="auto"/>
          <w:spacing w:val="2"/>
          <w:sz w:val="32"/>
        </w:rPr>
      </w:pPr>
    </w:p>
    <w:p>
      <w:pPr>
        <w:pStyle w:val="11"/>
        <w:ind w:firstLine="4212" w:firstLineChars="1300"/>
        <w:rPr>
          <w:rFonts w:ascii="ANBFFA+ËÎÌå" w:hAnsi="ANBFFA+ËÎÌå" w:cs="ANBFFA+ËÎÌå"/>
          <w:color w:val="auto"/>
          <w:spacing w:val="2"/>
          <w:sz w:val="32"/>
        </w:rPr>
      </w:pPr>
    </w:p>
    <w:p>
      <w:pPr>
        <w:pStyle w:val="11"/>
        <w:ind w:firstLine="4212" w:firstLineChars="1300"/>
        <w:rPr>
          <w:rFonts w:ascii="ANBFFA+ËÎÌå" w:hAnsi="ANBFFA+ËÎÌå" w:cs="ANBFFA+ËÎÌå"/>
          <w:color w:val="auto"/>
          <w:spacing w:val="2"/>
          <w:sz w:val="32"/>
        </w:rPr>
      </w:pPr>
    </w:p>
    <w:p>
      <w:pPr>
        <w:pStyle w:val="11"/>
        <w:ind w:firstLine="4212" w:firstLineChars="1300"/>
        <w:rPr>
          <w:rFonts w:ascii="ANBFFA+ËÎÌå" w:hAnsi="ANBFFA+ËÎÌå" w:cs="ANBFFA+ËÎÌå"/>
          <w:color w:val="auto"/>
          <w:spacing w:val="2"/>
          <w:sz w:val="32"/>
        </w:rPr>
      </w:pPr>
    </w:p>
    <w:p>
      <w:pPr>
        <w:pStyle w:val="11"/>
        <w:jc w:val="both"/>
        <w:rPr>
          <w:rFonts w:ascii="SLUSJK+ËÎÌå" w:hAnsi="SLUSJK+ËÎÌå" w:cs="SLUSJK+ËÎÌå"/>
          <w:color w:val="auto"/>
          <w:sz w:val="30"/>
        </w:rPr>
      </w:pPr>
    </w:p>
    <w:p>
      <w:pPr>
        <w:pStyle w:val="11"/>
        <w:jc w:val="both"/>
        <w:rPr>
          <w:rFonts w:ascii="SLUSJK+ËÎÌå" w:hAnsi="SLUSJK+ËÎÌå" w:cs="SLUSJK+ËÎÌå"/>
          <w:color w:val="auto"/>
          <w:sz w:val="30"/>
        </w:rPr>
      </w:pPr>
    </w:p>
    <w:p>
      <w:pPr>
        <w:pStyle w:val="11"/>
        <w:numPr>
          <w:ilvl w:val="0"/>
          <w:numId w:val="1"/>
        </w:numPr>
        <w:jc w:val="center"/>
        <w:outlineLvl w:val="0"/>
        <w:rPr>
          <w:rFonts w:ascii="SLUSJK+ËÎÌå" w:hAnsi="SLUSJK+ËÎÌå" w:cs="SLUSJK+ËÎÌå"/>
          <w:b/>
          <w:bCs/>
          <w:color w:val="auto"/>
          <w:sz w:val="30"/>
        </w:rPr>
      </w:pPr>
      <w:bookmarkStart w:id="0" w:name="_Toc31038"/>
      <w:r>
        <w:rPr>
          <w:rFonts w:ascii="SLUSJK+ËÎÌå" w:hAnsi="SLUSJK+ËÎÌå" w:cs="SLUSJK+ËÎÌå"/>
          <w:b/>
          <w:bCs/>
          <w:color w:val="auto"/>
          <w:sz w:val="30"/>
        </w:rPr>
        <w:t>竞争性磋商公告</w:t>
      </w:r>
      <w:bookmarkEnd w:id="0"/>
    </w:p>
    <w:p>
      <w:pPr>
        <w:rPr>
          <w:rFonts w:hint="eastAsia"/>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u w:val="single"/>
          <w:lang w:val="en-US" w:eastAsia="zh-CN"/>
        </w:rPr>
        <w:t xml:space="preserve">若羌县2023年春季植树造林项目第二标段 </w:t>
      </w:r>
      <w:r>
        <w:rPr>
          <w:rFonts w:hint="eastAsia" w:ascii="宋体" w:hAnsi="宋体" w:eastAsia="宋体" w:cs="宋体"/>
          <w:sz w:val="21"/>
          <w:szCs w:val="21"/>
        </w:rPr>
        <w:t>招标项目的潜在投标人应在</w:t>
      </w:r>
      <w:r>
        <w:rPr>
          <w:rFonts w:hint="eastAsia" w:ascii="宋体" w:hAnsi="宋体" w:eastAsia="宋体" w:cs="宋体"/>
          <w:sz w:val="21"/>
          <w:szCs w:val="21"/>
          <w:u w:val="single"/>
        </w:rPr>
        <w:t>政采云（www.zcygov.com）</w:t>
      </w:r>
      <w:r>
        <w:rPr>
          <w:rFonts w:hint="eastAsia" w:ascii="宋体" w:hAnsi="宋体" w:eastAsia="宋体" w:cs="宋体"/>
          <w:sz w:val="21"/>
          <w:szCs w:val="21"/>
        </w:rPr>
        <w:t>获取招标文件，并于</w:t>
      </w:r>
      <w:r>
        <w:rPr>
          <w:rFonts w:hint="eastAsia" w:ascii="宋体" w:hAnsi="宋体" w:eastAsia="宋体" w:cs="宋体"/>
          <w:color w:val="558ED5" w:themeColor="text2" w:themeTint="99"/>
          <w:sz w:val="21"/>
          <w:szCs w:val="21"/>
          <w:highlight w:val="none"/>
          <w:u w:val="single"/>
          <w14:textFill>
            <w14:solidFill>
              <w14:schemeClr w14:val="tx2">
                <w14:lumMod w14:val="60000"/>
                <w14:lumOff w14:val="40000"/>
              </w14:schemeClr>
            </w14:solidFill>
          </w14:textFill>
        </w:rPr>
        <w:t xml:space="preserve"> </w:t>
      </w:r>
      <w:r>
        <w:rPr>
          <w:rFonts w:hint="eastAsia" w:ascii="宋体" w:hAnsi="宋体" w:cs="宋体"/>
          <w:color w:val="0000FF"/>
          <w:sz w:val="21"/>
          <w:szCs w:val="21"/>
          <w:highlight w:val="none"/>
          <w:u w:val="single"/>
          <w:lang w:val="en-US" w:eastAsia="zh-CN"/>
        </w:rPr>
        <w:t>2023年03月27日12：30时</w:t>
      </w:r>
      <w:r>
        <w:rPr>
          <w:rFonts w:hint="eastAsia" w:ascii="宋体" w:hAnsi="宋体" w:eastAsia="宋体" w:cs="宋体"/>
          <w:color w:val="0000FF"/>
          <w:sz w:val="21"/>
          <w:szCs w:val="21"/>
          <w:u w:val="single"/>
          <w:lang w:val="en-US" w:eastAsia="zh-CN"/>
        </w:rPr>
        <w:t>（</w:t>
      </w:r>
      <w:r>
        <w:rPr>
          <w:rFonts w:hint="eastAsia" w:ascii="宋体" w:hAnsi="宋体" w:eastAsia="宋体" w:cs="宋体"/>
          <w:bCs/>
          <w:sz w:val="21"/>
          <w:szCs w:val="21"/>
        </w:rPr>
        <w:t>北京时间）前递交投标</w:t>
      </w:r>
      <w:r>
        <w:rPr>
          <w:rFonts w:hint="eastAsia" w:ascii="宋体" w:hAnsi="宋体" w:cs="宋体"/>
          <w:bCs/>
          <w:sz w:val="21"/>
          <w:szCs w:val="21"/>
          <w:lang w:val="en-US" w:eastAsia="zh-CN"/>
        </w:rPr>
        <w:t>响应</w:t>
      </w:r>
      <w:r>
        <w:rPr>
          <w:rFonts w:hint="eastAsia" w:ascii="宋体" w:hAnsi="宋体" w:eastAsia="宋体" w:cs="宋体"/>
          <w:bCs/>
          <w:sz w:val="21"/>
          <w:szCs w:val="21"/>
        </w:rPr>
        <w:t>文件</w:t>
      </w:r>
      <w:r>
        <w:rPr>
          <w:rFonts w:hint="eastAsia" w:ascii="宋体" w:hAnsi="宋体" w:eastAsia="宋体" w:cs="宋体"/>
          <w:sz w:val="21"/>
          <w:szCs w:val="21"/>
        </w:rPr>
        <w:t>。</w:t>
      </w:r>
    </w:p>
    <w:p>
      <w:pPr>
        <w:pStyle w:val="5"/>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sz w:val="21"/>
          <w:szCs w:val="21"/>
        </w:rPr>
      </w:pPr>
      <w:bookmarkStart w:id="1" w:name="_Toc28359079"/>
      <w:bookmarkStart w:id="2" w:name="_Toc35393790"/>
      <w:bookmarkStart w:id="3" w:name="_Toc28359002"/>
      <w:bookmarkStart w:id="4" w:name="_Toc35393621"/>
      <w:bookmarkStart w:id="5" w:name="_Hlk24379207"/>
      <w:r>
        <w:rPr>
          <w:rFonts w:hint="eastAsia" w:ascii="宋体" w:hAnsi="宋体" w:eastAsia="宋体" w:cs="宋体"/>
          <w:b/>
          <w:bCs w:val="0"/>
          <w:sz w:val="21"/>
          <w:szCs w:val="21"/>
        </w:rPr>
        <w:t>一、项目基本情况</w:t>
      </w:r>
      <w:bookmarkEnd w:id="1"/>
      <w:bookmarkEnd w:id="2"/>
      <w:bookmarkEnd w:id="3"/>
      <w:bookmarkEnd w:id="4"/>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项目编号：XJBCZC-2023-CS006</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 xml:space="preserve">项目名称：若羌县2023年春季植树造林项目第二标段 </w:t>
      </w:r>
    </w:p>
    <w:bookmarkEnd w:id="5"/>
    <w:p>
      <w:pPr>
        <w:widowControl/>
        <w:spacing w:line="440" w:lineRule="exact"/>
        <w:ind w:firstLine="420" w:firstLineChars="2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预算金额：565100元</w:t>
      </w:r>
    </w:p>
    <w:p>
      <w:pPr>
        <w:widowControl/>
        <w:spacing w:line="440" w:lineRule="exact"/>
        <w:ind w:firstLine="420" w:firstLineChars="200"/>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最高限价：565100元</w:t>
      </w:r>
    </w:p>
    <w:p>
      <w:pPr>
        <w:widowControl/>
        <w:spacing w:line="440" w:lineRule="exact"/>
        <w:ind w:firstLine="420" w:firstLineChars="2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采购内容及数量：采购胡杨、密胡杨、沙枣、银白杨等苗木20.27万株，具体内容详见招标文件。</w:t>
      </w:r>
    </w:p>
    <w:p>
      <w:pPr>
        <w:widowControl/>
        <w:spacing w:line="440" w:lineRule="exact"/>
        <w:ind w:firstLine="420" w:firstLineChars="200"/>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采购范围：完成本项目所采购货物的供货、运输、装卸及其他一切伴随服务等。</w:t>
      </w:r>
    </w:p>
    <w:p>
      <w:pPr>
        <w:widowControl/>
        <w:spacing w:line="440" w:lineRule="exact"/>
        <w:ind w:firstLine="420" w:firstLineChars="2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交货或实施地点：采购人指定地点。</w:t>
      </w:r>
    </w:p>
    <w:p>
      <w:pPr>
        <w:widowControl/>
        <w:spacing w:line="440" w:lineRule="exact"/>
        <w:ind w:firstLine="420" w:firstLineChars="200"/>
        <w:jc w:val="left"/>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lang w:val="en-US" w:eastAsia="zh-CN"/>
        </w:rPr>
        <w:t>交货期及服务期限：</w:t>
      </w:r>
      <w:r>
        <w:rPr>
          <w:rFonts w:hint="eastAsia" w:ascii="宋体" w:hAnsi="宋体" w:cs="宋体"/>
          <w:b w:val="0"/>
          <w:bCs w:val="0"/>
          <w:color w:val="auto"/>
          <w:kern w:val="0"/>
          <w:szCs w:val="21"/>
          <w:highlight w:val="none"/>
          <w:lang w:val="en-US" w:eastAsia="zh-CN"/>
        </w:rPr>
        <w:t>签订合同后七天内完成供货。</w:t>
      </w:r>
    </w:p>
    <w:p>
      <w:pPr>
        <w:widowControl/>
        <w:spacing w:line="440" w:lineRule="exact"/>
        <w:ind w:firstLine="420" w:firstLineChars="200"/>
        <w:jc w:val="left"/>
        <w:rPr>
          <w:rFonts w:hint="eastAsia" w:ascii="宋体" w:hAnsi="宋体" w:cs="宋体"/>
          <w:b w:val="0"/>
          <w:bCs w:val="0"/>
          <w:color w:val="auto"/>
          <w:kern w:val="0"/>
          <w:szCs w:val="21"/>
          <w:lang w:val="en-US" w:eastAsia="zh-CN"/>
        </w:rPr>
      </w:pPr>
      <w:r>
        <w:rPr>
          <w:rFonts w:hint="default" w:ascii="宋体" w:hAnsi="宋体" w:cs="宋体"/>
          <w:b w:val="0"/>
          <w:bCs w:val="0"/>
          <w:color w:val="auto"/>
          <w:kern w:val="0"/>
          <w:szCs w:val="21"/>
          <w:lang w:val="en-US" w:eastAsia="zh-CN"/>
        </w:rPr>
        <w:t>本项目（否）接受联合体投标。</w:t>
      </w:r>
    </w:p>
    <w:p>
      <w:pPr>
        <w:pStyle w:val="5"/>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sz w:val="21"/>
          <w:szCs w:val="21"/>
          <w:lang w:val="en-US" w:eastAsia="zh-CN"/>
        </w:rPr>
      </w:pPr>
      <w:bookmarkStart w:id="6" w:name="_Toc35393791"/>
      <w:bookmarkStart w:id="7" w:name="_Toc28359080"/>
      <w:bookmarkStart w:id="8" w:name="_Toc28359003"/>
      <w:bookmarkStart w:id="9" w:name="_Toc35393622"/>
      <w:r>
        <w:rPr>
          <w:rFonts w:hint="eastAsia" w:ascii="宋体" w:hAnsi="宋体" w:eastAsia="宋体" w:cs="宋体"/>
          <w:b/>
          <w:bCs w:val="0"/>
          <w:sz w:val="21"/>
          <w:szCs w:val="21"/>
          <w:lang w:val="en-US" w:eastAsia="zh-CN"/>
        </w:rPr>
        <w:t>二、申请人的资格要求：</w:t>
      </w:r>
      <w:bookmarkEnd w:id="6"/>
      <w:bookmarkEnd w:id="7"/>
      <w:bookmarkEnd w:id="8"/>
      <w:bookmarkEnd w:id="9"/>
    </w:p>
    <w:p>
      <w:pPr>
        <w:pStyle w:val="7"/>
        <w:rPr>
          <w:rFonts w:hint="eastAsia" w:ascii="宋体" w:hAnsi="宋体" w:eastAsia="宋体" w:cs="宋体"/>
          <w:b/>
          <w:bCs/>
          <w:color w:val="000000"/>
          <w:sz w:val="21"/>
          <w:szCs w:val="21"/>
        </w:rPr>
      </w:pPr>
      <w:bookmarkStart w:id="10" w:name="_Toc35393792"/>
      <w:bookmarkStart w:id="11" w:name="_Toc35393623"/>
      <w:r>
        <w:rPr>
          <w:rFonts w:hint="eastAsia" w:ascii="宋体" w:hAnsi="宋体" w:eastAsia="宋体" w:cs="宋体"/>
          <w:b/>
          <w:bCs/>
          <w:color w:val="000000"/>
          <w:sz w:val="21"/>
          <w:szCs w:val="21"/>
        </w:rPr>
        <w:t>1.满足《中华人民共和国政府采购法》第二十二条规定；</w:t>
      </w:r>
    </w:p>
    <w:p>
      <w:pPr>
        <w:pStyle w:val="7"/>
        <w:rPr>
          <w:rFonts w:hint="eastAsia" w:eastAsia="宋体"/>
          <w:lang w:eastAsia="zh-CN"/>
        </w:rPr>
      </w:pPr>
      <w:r>
        <w:rPr>
          <w:rFonts w:hint="eastAsia" w:ascii="宋体" w:hAnsi="宋体" w:eastAsia="宋体" w:cs="宋体"/>
          <w:b/>
          <w:bCs/>
          <w:color w:val="000000"/>
          <w:sz w:val="21"/>
          <w:szCs w:val="21"/>
          <w:lang w:val="en-US" w:eastAsia="zh-CN"/>
        </w:rPr>
        <w:t>2.</w:t>
      </w:r>
      <w:r>
        <w:rPr>
          <w:rFonts w:hint="eastAsia" w:ascii="宋体" w:hAnsi="宋体" w:eastAsia="宋体" w:cs="宋体"/>
          <w:b/>
          <w:bCs/>
          <w:color w:val="000000"/>
          <w:sz w:val="21"/>
          <w:szCs w:val="21"/>
        </w:rPr>
        <w:t>落实政府采购政策需满足的要求</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u w:val="none"/>
          <w:lang w:val="en-US" w:eastAsia="zh-CN"/>
        </w:rPr>
        <w:t>本项目为专门面向中小企业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宋体" w:eastAsia="宋体" w:cs="宋体"/>
          <w:color w:val="auto"/>
          <w:sz w:val="21"/>
          <w:szCs w:val="21"/>
          <w:lang w:val="en-US" w:eastAsia="zh-CN"/>
        </w:rPr>
      </w:pPr>
      <w:r>
        <w:rPr>
          <w:rFonts w:hint="eastAsia" w:ascii="Times New Roman" w:hAnsi="宋体" w:eastAsia="宋体" w:cs="宋体"/>
          <w:color w:val="auto"/>
          <w:sz w:val="21"/>
          <w:szCs w:val="21"/>
          <w:lang w:val="en-US" w:eastAsia="zh-CN"/>
        </w:rPr>
        <w:t>（1）中小企业（含中型、小型、微型企业），根据《政府采购促进中小企业发展管理办法》（财库[2020]46号）的规定、《关于进一步加大政府采购支持中小企业力度的通知》财库〔2022〕19号的规定；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宋体" w:eastAsia="宋体" w:cs="宋体"/>
          <w:color w:val="auto"/>
          <w:sz w:val="21"/>
          <w:szCs w:val="21"/>
          <w:lang w:val="en-US" w:eastAsia="zh-CN"/>
        </w:rPr>
      </w:pPr>
      <w:r>
        <w:rPr>
          <w:rFonts w:hint="default" w:ascii="Times New Roman" w:hAnsi="宋体" w:eastAsia="宋体" w:cs="宋体"/>
          <w:color w:val="auto"/>
          <w:sz w:val="21"/>
          <w:szCs w:val="21"/>
          <w:lang w:val="en-US" w:eastAsia="zh-CN"/>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宋体" w:eastAsia="宋体" w:cs="宋体"/>
          <w:color w:val="auto"/>
          <w:sz w:val="21"/>
          <w:szCs w:val="21"/>
          <w:lang w:val="en-US" w:eastAsia="zh-CN"/>
        </w:rPr>
      </w:pPr>
      <w:r>
        <w:rPr>
          <w:rFonts w:hint="default" w:ascii="Times New Roman" w:hAnsi="宋体" w:eastAsia="宋体" w:cs="宋体"/>
          <w:color w:val="auto"/>
          <w:sz w:val="21"/>
          <w:szCs w:val="21"/>
          <w:lang w:val="en-US" w:eastAsia="zh-CN"/>
        </w:rPr>
        <w:t>（3）财政部 生态环境部关于印发环境标志产品政府采购品目清单的通知（财库[2019]18号）；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宋体" w:eastAsia="宋体" w:cs="宋体"/>
          <w:color w:val="auto"/>
          <w:sz w:val="21"/>
          <w:szCs w:val="21"/>
          <w:lang w:val="en-US" w:eastAsia="zh-CN"/>
        </w:rPr>
      </w:pPr>
      <w:r>
        <w:rPr>
          <w:rFonts w:hint="default" w:ascii="Times New Roman" w:hAnsi="宋体" w:eastAsia="宋体" w:cs="宋体"/>
          <w:color w:val="auto"/>
          <w:sz w:val="21"/>
          <w:szCs w:val="21"/>
          <w:lang w:val="en-US" w:eastAsia="zh-CN"/>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宋体" w:eastAsia="宋体" w:cs="宋体"/>
          <w:color w:val="auto"/>
          <w:sz w:val="21"/>
          <w:szCs w:val="21"/>
          <w:lang w:val="en-US" w:eastAsia="zh-CN"/>
        </w:rPr>
      </w:pPr>
      <w:r>
        <w:rPr>
          <w:rFonts w:hint="default" w:ascii="Times New Roman" w:hAnsi="宋体" w:eastAsia="宋体" w:cs="宋体"/>
          <w:color w:val="auto"/>
          <w:sz w:val="21"/>
          <w:szCs w:val="21"/>
          <w:lang w:val="en-US" w:eastAsia="zh-CN"/>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宋体" w:eastAsia="宋体" w:cs="宋体"/>
          <w:color w:val="auto"/>
          <w:sz w:val="21"/>
          <w:szCs w:val="21"/>
          <w:lang w:val="en-US" w:eastAsia="zh-CN"/>
        </w:rPr>
      </w:pPr>
      <w:r>
        <w:rPr>
          <w:rFonts w:hint="eastAsia" w:ascii="Times New Roman" w:hAnsi="宋体" w:eastAsia="宋体" w:cs="宋体"/>
          <w:color w:val="auto"/>
          <w:sz w:val="21"/>
          <w:szCs w:val="21"/>
          <w:lang w:val="en-US" w:eastAsia="zh-CN"/>
        </w:rPr>
        <w:t>（6）《关于运用政府采购政策支持脱贫攻坚的通知》（财库【2019】27号文）</w:t>
      </w:r>
    </w:p>
    <w:p>
      <w:pPr>
        <w:pageBreakBefore w:val="0"/>
        <w:kinsoku/>
        <w:wordWrap/>
        <w:overflowPunct/>
        <w:topLinePunct w:val="0"/>
        <w:bidi w:val="0"/>
        <w:snapToGrid/>
        <w:spacing w:line="360" w:lineRule="exact"/>
        <w:ind w:firstLine="422"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3.本项目的特定资格要求：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宋体" w:eastAsia="宋体" w:cs="宋体"/>
          <w:color w:val="auto"/>
          <w:sz w:val="21"/>
          <w:szCs w:val="21"/>
          <w:lang w:val="en-US" w:eastAsia="zh-CN"/>
        </w:rPr>
      </w:pPr>
      <w:r>
        <w:rPr>
          <w:rFonts w:hint="eastAsia" w:ascii="Times New Roman" w:hAnsi="宋体" w:eastAsia="宋体" w:cs="宋体"/>
          <w:color w:val="auto"/>
          <w:sz w:val="21"/>
          <w:szCs w:val="21"/>
          <w:lang w:val="en-US" w:eastAsia="zh-CN"/>
        </w:rPr>
        <w:t>（1）供应商必须是在中华人民共和国境内依法注册的、具有独立承担民事责任的能力，具备有效的营业执照；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sz w:val="21"/>
          <w:szCs w:val="21"/>
        </w:rPr>
      </w:pPr>
      <w:r>
        <w:rPr>
          <w:rFonts w:hint="eastAsia"/>
          <w:color w:val="auto"/>
          <w:sz w:val="21"/>
          <w:szCs w:val="21"/>
          <w:lang w:val="en-US" w:eastAsia="zh-CN"/>
        </w:rPr>
        <w:t>（2）</w:t>
      </w:r>
      <w:r>
        <w:rPr>
          <w:rFonts w:hint="eastAsia"/>
          <w:color w:val="auto"/>
          <w:sz w:val="21"/>
          <w:szCs w:val="21"/>
        </w:rPr>
        <w:t>法定代表人或者负责人为同一人或者存在控股、管理关系的两个以上供应商，不得参加同一项目的投标；</w:t>
      </w:r>
    </w:p>
    <w:p>
      <w:pPr>
        <w:widowControl/>
        <w:spacing w:line="440" w:lineRule="exact"/>
        <w:ind w:firstLine="420" w:firstLineChars="200"/>
        <w:jc w:val="left"/>
        <w:rPr>
          <w:rFonts w:hint="eastAsia" w:ascii="宋体" w:hAnsi="宋体" w:cs="宋体"/>
          <w:b w:val="0"/>
          <w:bCs w:val="0"/>
          <w:color w:val="FF0000"/>
          <w:kern w:val="0"/>
          <w:szCs w:val="21"/>
          <w:lang w:val="en-US" w:eastAsia="zh-CN"/>
        </w:rPr>
      </w:pPr>
      <w:r>
        <w:rPr>
          <w:rFonts w:hint="eastAsia" w:ascii="宋体" w:hAnsi="宋体" w:cs="宋体"/>
          <w:b w:val="0"/>
          <w:bCs w:val="0"/>
          <w:color w:val="0000FF"/>
          <w:kern w:val="0"/>
          <w:szCs w:val="21"/>
          <w:lang w:val="en-US" w:eastAsia="zh-CN"/>
        </w:rPr>
        <w:t>（3）具备合格有效的《林木种子生产经营许可证》、林业植物检疫登记证；</w:t>
      </w:r>
    </w:p>
    <w:p>
      <w:pPr>
        <w:pStyle w:val="5"/>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三、获取招标文件</w:t>
      </w:r>
      <w:bookmarkEnd w:id="10"/>
      <w:bookmarkEnd w:id="11"/>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时间：</w:t>
      </w:r>
      <w:r>
        <w:rPr>
          <w:rFonts w:hint="eastAsia" w:ascii="宋体" w:hAnsi="宋体" w:cs="宋体"/>
          <w:b w:val="0"/>
          <w:bCs w:val="0"/>
          <w:color w:val="FF0000"/>
          <w:kern w:val="0"/>
          <w:szCs w:val="21"/>
          <w:highlight w:val="none"/>
          <w:lang w:eastAsia="zh-CN"/>
        </w:rPr>
        <w:t xml:space="preserve"> </w:t>
      </w:r>
      <w:r>
        <w:rPr>
          <w:rFonts w:hint="eastAsia" w:ascii="宋体" w:hAnsi="宋体" w:cs="宋体"/>
          <w:b w:val="0"/>
          <w:bCs w:val="0"/>
          <w:color w:val="0000FF"/>
          <w:kern w:val="0"/>
          <w:szCs w:val="21"/>
          <w:highlight w:val="none"/>
          <w:u w:val="single"/>
          <w:lang w:val="en-US" w:eastAsia="zh-CN"/>
        </w:rPr>
        <w:t>2023年03月15日至2023年03月22日</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lang w:eastAsia="zh-CN"/>
        </w:rPr>
        <w:t>每天上午</w:t>
      </w:r>
      <w:r>
        <w:rPr>
          <w:rFonts w:hint="eastAsia" w:ascii="宋体" w:hAnsi="宋体" w:cs="宋体"/>
          <w:b w:val="0"/>
          <w:bCs w:val="0"/>
          <w:color w:val="auto"/>
          <w:kern w:val="0"/>
          <w:szCs w:val="21"/>
          <w:lang w:val="en-US" w:eastAsia="zh-CN"/>
        </w:rPr>
        <w:t>10：00</w:t>
      </w:r>
      <w:r>
        <w:rPr>
          <w:rFonts w:hint="eastAsia" w:ascii="宋体" w:hAnsi="宋体" w:cs="宋体"/>
          <w:b w:val="0"/>
          <w:bCs w:val="0"/>
          <w:color w:val="auto"/>
          <w:kern w:val="0"/>
          <w:szCs w:val="21"/>
          <w:lang w:eastAsia="zh-CN"/>
        </w:rPr>
        <w:t>至</w:t>
      </w:r>
      <w:r>
        <w:rPr>
          <w:rFonts w:hint="eastAsia" w:ascii="宋体" w:hAnsi="宋体" w:cs="宋体"/>
          <w:b w:val="0"/>
          <w:bCs w:val="0"/>
          <w:color w:val="auto"/>
          <w:kern w:val="0"/>
          <w:szCs w:val="21"/>
          <w:lang w:val="en-US" w:eastAsia="zh-CN"/>
        </w:rPr>
        <w:t>14：00</w:t>
      </w:r>
      <w:r>
        <w:rPr>
          <w:rFonts w:hint="eastAsia" w:ascii="宋体" w:hAnsi="宋体" w:cs="宋体"/>
          <w:b w:val="0"/>
          <w:bCs w:val="0"/>
          <w:color w:val="auto"/>
          <w:kern w:val="0"/>
          <w:szCs w:val="21"/>
          <w:lang w:eastAsia="zh-CN"/>
        </w:rPr>
        <w:t>，下午</w:t>
      </w:r>
      <w:r>
        <w:rPr>
          <w:rFonts w:hint="eastAsia" w:ascii="宋体" w:hAnsi="宋体" w:cs="宋体"/>
          <w:b w:val="0"/>
          <w:bCs w:val="0"/>
          <w:color w:val="auto"/>
          <w:kern w:val="0"/>
          <w:szCs w:val="21"/>
          <w:lang w:val="en-US" w:eastAsia="zh-CN"/>
        </w:rPr>
        <w:t>16：00</w:t>
      </w:r>
      <w:r>
        <w:rPr>
          <w:rFonts w:hint="eastAsia" w:ascii="宋体" w:hAnsi="宋体" w:cs="宋体"/>
          <w:b w:val="0"/>
          <w:bCs w:val="0"/>
          <w:color w:val="auto"/>
          <w:kern w:val="0"/>
          <w:szCs w:val="21"/>
          <w:lang w:eastAsia="zh-CN"/>
        </w:rPr>
        <w:t>至</w:t>
      </w:r>
      <w:r>
        <w:rPr>
          <w:rFonts w:hint="eastAsia" w:ascii="宋体" w:hAnsi="宋体" w:cs="宋体"/>
          <w:b w:val="0"/>
          <w:bCs w:val="0"/>
          <w:color w:val="auto"/>
          <w:kern w:val="0"/>
          <w:szCs w:val="21"/>
          <w:lang w:val="en-US" w:eastAsia="zh-CN"/>
        </w:rPr>
        <w:t>19：30</w:t>
      </w:r>
      <w:r>
        <w:rPr>
          <w:rFonts w:hint="eastAsia" w:ascii="宋体" w:hAnsi="宋体" w:cs="宋体"/>
          <w:b w:val="0"/>
          <w:bCs w:val="0"/>
          <w:color w:val="auto"/>
          <w:kern w:val="0"/>
          <w:szCs w:val="21"/>
          <w:lang w:eastAsia="zh-CN"/>
        </w:rPr>
        <w:t>（北京时间，法定节假日除外）</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地点：政采云平台（www.zcygov.cn）</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方式：供应商登陆政采云平台在线申请获取采购文件（进入“项目采购”应用，在获取采购文件菜单中选择项目，申请获取采购文件）。如有操作性问题，可与政采云热/在线客服进行咨询，咨询电话95763。</w:t>
      </w:r>
    </w:p>
    <w:p>
      <w:pPr>
        <w:widowControl/>
        <w:spacing w:line="440" w:lineRule="exact"/>
        <w:ind w:firstLine="420" w:firstLineChars="2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eastAsia="zh-CN"/>
        </w:rPr>
        <w:t>售价：</w:t>
      </w:r>
      <w:r>
        <w:rPr>
          <w:rFonts w:hint="eastAsia" w:ascii="宋体" w:hAnsi="宋体" w:cs="宋体"/>
          <w:b w:val="0"/>
          <w:bCs w:val="0"/>
          <w:color w:val="auto"/>
          <w:kern w:val="0"/>
          <w:szCs w:val="21"/>
          <w:lang w:val="en-US" w:eastAsia="zh-CN"/>
        </w:rPr>
        <w:t>0元。</w:t>
      </w:r>
    </w:p>
    <w:p>
      <w:pPr>
        <w:pStyle w:val="5"/>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sz w:val="21"/>
          <w:szCs w:val="21"/>
          <w:lang w:val="en-US" w:eastAsia="zh-CN"/>
        </w:rPr>
      </w:pPr>
      <w:bookmarkStart w:id="12" w:name="_Toc28359005"/>
      <w:bookmarkStart w:id="13" w:name="_Toc28359082"/>
      <w:bookmarkStart w:id="14" w:name="_Toc35393624"/>
      <w:bookmarkStart w:id="15" w:name="_Toc35393793"/>
      <w:r>
        <w:rPr>
          <w:rFonts w:hint="eastAsia" w:ascii="宋体" w:hAnsi="宋体" w:eastAsia="宋体" w:cs="宋体"/>
          <w:b/>
          <w:bCs w:val="0"/>
          <w:sz w:val="21"/>
          <w:szCs w:val="21"/>
          <w:lang w:val="en-US" w:eastAsia="zh-CN"/>
        </w:rPr>
        <w:t>四、提交投标文件</w:t>
      </w:r>
      <w:bookmarkEnd w:id="12"/>
      <w:bookmarkEnd w:id="13"/>
      <w:r>
        <w:rPr>
          <w:rFonts w:hint="eastAsia" w:ascii="宋体" w:hAnsi="宋体" w:eastAsia="宋体" w:cs="宋体"/>
          <w:b/>
          <w:bCs w:val="0"/>
          <w:sz w:val="21"/>
          <w:szCs w:val="21"/>
          <w:lang w:val="en-US" w:eastAsia="zh-CN"/>
        </w:rPr>
        <w:t>截止时间、开标时间和地点</w:t>
      </w:r>
      <w:bookmarkEnd w:id="14"/>
      <w:bookmarkEnd w:id="15"/>
    </w:p>
    <w:p>
      <w:pPr>
        <w:widowControl/>
        <w:spacing w:line="440" w:lineRule="exact"/>
        <w:ind w:firstLine="420" w:firstLineChars="200"/>
        <w:jc w:val="left"/>
        <w:rPr>
          <w:rFonts w:hint="eastAsia" w:ascii="宋体" w:hAnsi="宋体" w:cs="宋体"/>
          <w:b w:val="0"/>
          <w:bCs w:val="0"/>
          <w:color w:val="0000FF"/>
          <w:kern w:val="0"/>
          <w:szCs w:val="21"/>
          <w:u w:val="single"/>
          <w:lang w:eastAsia="zh-CN"/>
        </w:rPr>
      </w:pPr>
      <w:r>
        <w:rPr>
          <w:rFonts w:hint="eastAsia" w:ascii="宋体" w:hAnsi="宋体" w:cs="宋体"/>
          <w:b w:val="0"/>
          <w:bCs w:val="0"/>
          <w:color w:val="auto"/>
          <w:kern w:val="0"/>
          <w:szCs w:val="21"/>
          <w:lang w:eastAsia="zh-CN"/>
        </w:rPr>
        <w:t>截止时间</w:t>
      </w:r>
      <w:r>
        <w:rPr>
          <w:rFonts w:hint="eastAsia" w:ascii="宋体" w:hAnsi="宋体" w:cs="宋体"/>
          <w:b w:val="0"/>
          <w:bCs w:val="0"/>
          <w:color w:val="auto"/>
          <w:kern w:val="0"/>
          <w:szCs w:val="21"/>
          <w:u w:val="none"/>
          <w:lang w:eastAsia="zh-CN"/>
        </w:rPr>
        <w:t>：</w:t>
      </w:r>
      <w:r>
        <w:rPr>
          <w:rFonts w:hint="eastAsia" w:ascii="宋体" w:hAnsi="宋体" w:cs="宋体"/>
          <w:b w:val="0"/>
          <w:bCs w:val="0"/>
          <w:color w:val="0000FF"/>
          <w:kern w:val="0"/>
          <w:szCs w:val="21"/>
          <w:highlight w:val="none"/>
          <w:u w:val="single"/>
          <w:lang w:val="en-US" w:eastAsia="zh-CN"/>
        </w:rPr>
        <w:t>2023年03月27日12：30时（北京时间）</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地点：政采云线上开标（www.zcygov.com）</w:t>
      </w:r>
    </w:p>
    <w:p>
      <w:pPr>
        <w:widowControl/>
        <w:spacing w:line="440" w:lineRule="exact"/>
        <w:ind w:firstLine="420" w:firstLineChars="200"/>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评审地址：</w:t>
      </w:r>
      <w:r>
        <w:rPr>
          <w:rFonts w:hint="eastAsia" w:ascii="宋体" w:hAnsi="宋体" w:cs="宋体"/>
          <w:b w:val="0"/>
          <w:bCs w:val="0"/>
          <w:color w:val="auto"/>
          <w:kern w:val="0"/>
          <w:szCs w:val="21"/>
          <w:lang w:eastAsia="zh-CN"/>
        </w:rPr>
        <w:t>库尔勒市邮政大厦807室</w:t>
      </w:r>
    </w:p>
    <w:p>
      <w:pPr>
        <w:pStyle w:val="5"/>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sz w:val="21"/>
          <w:szCs w:val="21"/>
          <w:lang w:val="en-US" w:eastAsia="zh-CN"/>
        </w:rPr>
      </w:pPr>
      <w:bookmarkStart w:id="16" w:name="_Toc35393625"/>
      <w:bookmarkStart w:id="17" w:name="_Toc28359084"/>
      <w:bookmarkStart w:id="18" w:name="_Toc35393794"/>
      <w:bookmarkStart w:id="19" w:name="_Toc28359007"/>
      <w:r>
        <w:rPr>
          <w:rFonts w:hint="eastAsia" w:ascii="宋体" w:hAnsi="宋体" w:eastAsia="宋体" w:cs="宋体"/>
          <w:b/>
          <w:bCs w:val="0"/>
          <w:sz w:val="21"/>
          <w:szCs w:val="21"/>
          <w:lang w:val="en-US" w:eastAsia="zh-CN"/>
        </w:rPr>
        <w:t>五、公告期限</w:t>
      </w:r>
      <w:bookmarkEnd w:id="16"/>
      <w:bookmarkEnd w:id="17"/>
      <w:bookmarkEnd w:id="18"/>
      <w:bookmarkEnd w:id="19"/>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自本公告发布之日起5个工作日。</w:t>
      </w:r>
    </w:p>
    <w:p>
      <w:pPr>
        <w:pStyle w:val="5"/>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sz w:val="21"/>
          <w:szCs w:val="21"/>
          <w:lang w:val="en-US" w:eastAsia="zh-CN"/>
        </w:rPr>
      </w:pPr>
      <w:bookmarkStart w:id="20" w:name="_Toc35393626"/>
      <w:bookmarkStart w:id="21" w:name="_Toc35393795"/>
      <w:r>
        <w:rPr>
          <w:rFonts w:hint="eastAsia" w:ascii="宋体" w:hAnsi="宋体" w:eastAsia="宋体" w:cs="宋体"/>
          <w:b/>
          <w:bCs w:val="0"/>
          <w:sz w:val="21"/>
          <w:szCs w:val="21"/>
          <w:lang w:val="en-US" w:eastAsia="zh-CN"/>
        </w:rPr>
        <w:t>六、其他补充事宜</w:t>
      </w:r>
      <w:bookmarkEnd w:id="20"/>
      <w:bookmarkEnd w:id="21"/>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1、本项目实行网上投标，采用电子投标文件。若供应商参与投标，自行承担投标一切费用。</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b w:val="0"/>
          <w:bCs w:val="0"/>
          <w:color w:val="auto"/>
          <w:kern w:val="0"/>
          <w:szCs w:val="21"/>
          <w:lang w:eastAsia="zh-CN"/>
        </w:rPr>
        <w:fldChar w:fldCharType="begin"/>
      </w:r>
      <w:r>
        <w:rPr>
          <w:rFonts w:hint="eastAsia" w:ascii="宋体" w:hAnsi="宋体" w:cs="宋体"/>
          <w:b w:val="0"/>
          <w:bCs w:val="0"/>
          <w:color w:val="auto"/>
          <w:kern w:val="0"/>
          <w:szCs w:val="21"/>
          <w:lang w:eastAsia="zh-CN"/>
        </w:rPr>
        <w:instrText xml:space="preserve"> HYPERLINK "http://www.ccgp-xinjiang.gov.cn/" </w:instrText>
      </w:r>
      <w:r>
        <w:rPr>
          <w:rFonts w:hint="eastAsia" w:ascii="宋体" w:hAnsi="宋体" w:cs="宋体"/>
          <w:b w:val="0"/>
          <w:bCs w:val="0"/>
          <w:color w:val="auto"/>
          <w:kern w:val="0"/>
          <w:szCs w:val="21"/>
          <w:lang w:eastAsia="zh-CN"/>
        </w:rPr>
        <w:fldChar w:fldCharType="separate"/>
      </w:r>
      <w:r>
        <w:rPr>
          <w:rFonts w:hint="eastAsia" w:ascii="宋体" w:hAnsi="宋体" w:cs="宋体"/>
          <w:b w:val="0"/>
          <w:bCs w:val="0"/>
          <w:color w:val="auto"/>
          <w:kern w:val="0"/>
          <w:szCs w:val="21"/>
          <w:lang w:eastAsia="zh-CN"/>
        </w:rPr>
        <w:t>http://www.ccgp-xinjiang.gov.cn/</w:t>
      </w:r>
      <w:r>
        <w:rPr>
          <w:rFonts w:hint="eastAsia" w:ascii="宋体" w:hAnsi="宋体" w:cs="宋体"/>
          <w:b w:val="0"/>
          <w:bCs w:val="0"/>
          <w:color w:val="auto"/>
          <w:kern w:val="0"/>
          <w:szCs w:val="21"/>
          <w:lang w:eastAsia="zh-CN"/>
        </w:rPr>
        <w:fldChar w:fldCharType="end"/>
      </w:r>
      <w:r>
        <w:rPr>
          <w:rFonts w:hint="eastAsia" w:ascii="宋体" w:hAnsi="宋体" w:cs="宋体"/>
          <w:b w:val="0"/>
          <w:bCs w:val="0"/>
          <w:color w:val="auto"/>
          <w:kern w:val="0"/>
          <w:szCs w:val="21"/>
          <w:lang w:eastAsia="zh-CN"/>
        </w:rPr>
        <w:t>）下载专区查看，如有问题可拨打政采云客户服务热线95763进行咨询。</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95763。</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6、投标供应商应当在投标截止时间前，将生成的“电子加密投标文件”上传递交至“政府采购云平台”。投标截止时间以后上传递交的投标文件将被“政府采购云平台”拒收。</w:t>
      </w:r>
    </w:p>
    <w:p>
      <w:pPr>
        <w:pStyle w:val="5"/>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sz w:val="21"/>
          <w:szCs w:val="21"/>
          <w:lang w:val="en-US" w:eastAsia="zh-CN"/>
        </w:rPr>
      </w:pPr>
      <w:bookmarkStart w:id="22" w:name="_Toc28359085"/>
      <w:bookmarkStart w:id="23" w:name="_Toc35393627"/>
      <w:bookmarkStart w:id="24" w:name="_Toc35393796"/>
      <w:bookmarkStart w:id="25" w:name="_Toc28359008"/>
      <w:r>
        <w:rPr>
          <w:rFonts w:hint="eastAsia" w:ascii="宋体" w:hAnsi="宋体" w:eastAsia="宋体" w:cs="宋体"/>
          <w:b/>
          <w:bCs w:val="0"/>
          <w:sz w:val="21"/>
          <w:szCs w:val="21"/>
          <w:lang w:val="en-US" w:eastAsia="zh-CN"/>
        </w:rPr>
        <w:t>七、对本次招标提出询问，请按以下方式联系。</w:t>
      </w:r>
      <w:bookmarkEnd w:id="22"/>
      <w:bookmarkEnd w:id="23"/>
      <w:bookmarkEnd w:id="24"/>
      <w:bookmarkEnd w:id="25"/>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1.采购人信息</w:t>
      </w:r>
    </w:p>
    <w:p>
      <w:pPr>
        <w:widowControl/>
        <w:spacing w:line="440" w:lineRule="exact"/>
        <w:ind w:firstLine="420" w:firstLineChars="2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eastAsia="zh-CN"/>
        </w:rPr>
        <w:t>名 称：</w:t>
      </w:r>
      <w:r>
        <w:rPr>
          <w:rFonts w:hint="eastAsia" w:ascii="宋体" w:hAnsi="宋体" w:cs="宋体"/>
          <w:b w:val="0"/>
          <w:bCs w:val="0"/>
          <w:color w:val="auto"/>
          <w:kern w:val="0"/>
          <w:szCs w:val="21"/>
          <w:lang w:val="en-US" w:eastAsia="zh-CN"/>
        </w:rPr>
        <w:t>若羌县自然资源局（林业和草原局）</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地址：</w:t>
      </w:r>
      <w:r>
        <w:rPr>
          <w:rFonts w:hint="eastAsia" w:ascii="宋体" w:hAnsi="宋体" w:cs="宋体"/>
          <w:b w:val="0"/>
          <w:bCs w:val="0"/>
          <w:color w:val="auto"/>
          <w:kern w:val="0"/>
          <w:szCs w:val="21"/>
          <w:lang w:val="en-US" w:eastAsia="zh-CN"/>
        </w:rPr>
        <w:t xml:space="preserve">若羌县 </w:t>
      </w:r>
      <w:r>
        <w:rPr>
          <w:rFonts w:hint="eastAsia" w:ascii="宋体" w:hAnsi="宋体" w:cs="宋体"/>
          <w:b w:val="0"/>
          <w:bCs w:val="0"/>
          <w:color w:val="auto"/>
          <w:kern w:val="0"/>
          <w:szCs w:val="21"/>
          <w:lang w:eastAsia="zh-CN"/>
        </w:rPr>
        <w:t>　</w:t>
      </w:r>
    </w:p>
    <w:p>
      <w:pPr>
        <w:widowControl/>
        <w:spacing w:line="440" w:lineRule="exact"/>
        <w:ind w:firstLine="420" w:firstLineChars="200"/>
        <w:jc w:val="left"/>
        <w:rPr>
          <w:rFonts w:hint="eastAsia" w:ascii="宋体" w:hAnsi="宋体" w:cs="宋体"/>
          <w:b w:val="0"/>
          <w:bCs w:val="0"/>
          <w:color w:val="auto"/>
          <w:kern w:val="0"/>
          <w:szCs w:val="21"/>
          <w:lang w:val="en-US" w:eastAsia="zh-CN"/>
        </w:rPr>
      </w:pPr>
      <w:bookmarkStart w:id="26" w:name="_Toc28359086"/>
      <w:bookmarkStart w:id="27" w:name="_Toc28359009"/>
      <w:r>
        <w:rPr>
          <w:rFonts w:hint="eastAsia" w:ascii="宋体" w:hAnsi="宋体" w:cs="宋体"/>
          <w:b w:val="0"/>
          <w:bCs w:val="0"/>
          <w:color w:val="auto"/>
          <w:kern w:val="0"/>
          <w:szCs w:val="21"/>
          <w:lang w:val="en-US" w:eastAsia="zh-CN"/>
        </w:rPr>
        <w:t xml:space="preserve">联系人：哈斯尔登       </w:t>
      </w:r>
    </w:p>
    <w:p>
      <w:pPr>
        <w:widowControl/>
        <w:spacing w:line="440" w:lineRule="exact"/>
        <w:ind w:firstLine="420" w:firstLineChars="2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联系方式：186 0996 4734</w:t>
      </w:r>
    </w:p>
    <w:bookmarkEnd w:id="26"/>
    <w:bookmarkEnd w:id="27"/>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2.采购代理机构信息</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名 称：</w:t>
      </w:r>
      <w:r>
        <w:rPr>
          <w:rFonts w:hint="eastAsia" w:ascii="宋体" w:hAnsi="宋体" w:eastAsia="宋体" w:cs="宋体"/>
          <w:b w:val="0"/>
          <w:bCs w:val="0"/>
          <w:color w:val="auto"/>
          <w:kern w:val="0"/>
          <w:szCs w:val="21"/>
          <w:lang w:val="en-US" w:eastAsia="zh-CN"/>
        </w:rPr>
        <w:t>新疆博创工程管理有限公司</w:t>
      </w:r>
      <w:r>
        <w:rPr>
          <w:rFonts w:hint="eastAsia" w:ascii="宋体" w:hAnsi="宋体" w:eastAsia="宋体" w:cs="宋体"/>
          <w:b w:val="0"/>
          <w:bCs w:val="0"/>
          <w:color w:val="auto"/>
          <w:kern w:val="0"/>
          <w:szCs w:val="21"/>
          <w:lang w:eastAsia="zh-CN"/>
        </w:rPr>
        <w:t>　</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eastAsia="zh-CN"/>
        </w:rPr>
        <w:t>地　址：</w:t>
      </w:r>
      <w:r>
        <w:rPr>
          <w:rFonts w:hint="eastAsia" w:ascii="宋体" w:hAnsi="宋体" w:eastAsia="宋体" w:cs="宋体"/>
          <w:b w:val="0"/>
          <w:bCs w:val="0"/>
          <w:color w:val="auto"/>
          <w:kern w:val="0"/>
          <w:szCs w:val="21"/>
          <w:lang w:val="en-US" w:eastAsia="zh-CN"/>
        </w:rPr>
        <w:t>库尔勒市邮政大厦805室　</w:t>
      </w:r>
      <w:bookmarkStart w:id="28" w:name="_Toc28359010"/>
      <w:bookmarkStart w:id="29" w:name="_Toc28359087"/>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3.项目联系方式</w:t>
      </w:r>
      <w:bookmarkEnd w:id="28"/>
      <w:bookmarkEnd w:id="29"/>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eastAsia="zh-CN"/>
        </w:rPr>
        <w:t>项目联系人</w:t>
      </w:r>
      <w:r>
        <w:rPr>
          <w:rFonts w:hint="eastAsia" w:ascii="宋体" w:hAnsi="宋体" w:eastAsia="宋体" w:cs="宋体"/>
          <w:b w:val="0"/>
          <w:bCs w:val="0"/>
          <w:color w:val="auto"/>
          <w:kern w:val="0"/>
          <w:szCs w:val="21"/>
          <w:lang w:val="en-US" w:eastAsia="zh-CN"/>
        </w:rPr>
        <w:t xml:space="preserve">：崔占华        </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eastAsia="zh-CN"/>
        </w:rPr>
        <w:t>电　话：</w:t>
      </w:r>
      <w:r>
        <w:rPr>
          <w:rFonts w:hint="eastAsia" w:ascii="宋体" w:hAnsi="宋体" w:eastAsia="宋体" w:cs="宋体"/>
          <w:b w:val="0"/>
          <w:bCs w:val="0"/>
          <w:color w:val="auto"/>
          <w:kern w:val="0"/>
          <w:szCs w:val="21"/>
          <w:lang w:val="en-US" w:eastAsia="zh-CN"/>
        </w:rPr>
        <w:t>18399790393　</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p>
    <w:p>
      <w:pPr>
        <w:pStyle w:val="11"/>
      </w:pPr>
    </w:p>
    <w:p/>
    <w:p>
      <w:pPr>
        <w:pStyle w:val="2"/>
      </w:pPr>
    </w:p>
    <w:p/>
    <w:p>
      <w:pPr>
        <w:pStyle w:val="2"/>
      </w:pPr>
    </w:p>
    <w:p/>
    <w:p>
      <w:pPr>
        <w:pStyle w:val="2"/>
      </w:pPr>
    </w:p>
    <w:p/>
    <w:p>
      <w:pPr>
        <w:pStyle w:val="2"/>
      </w:pPr>
    </w:p>
    <w:p/>
    <w:p>
      <w:pPr>
        <w:pStyle w:val="2"/>
      </w:pPr>
    </w:p>
    <w:p/>
    <w:p>
      <w:pPr>
        <w:pStyle w:val="2"/>
      </w:pPr>
    </w:p>
    <w:p>
      <w:pPr>
        <w:pStyle w:val="11"/>
        <w:jc w:val="center"/>
        <w:outlineLvl w:val="0"/>
        <w:rPr>
          <w:rFonts w:ascii="RLOPFL+ËÎÌå" w:hAnsi="RLOPFL+ËÎÌå" w:cs="RLOPFL+ËÎÌå"/>
          <w:b/>
          <w:bCs/>
          <w:color w:val="auto"/>
          <w:sz w:val="30"/>
        </w:rPr>
      </w:pPr>
      <w:bookmarkStart w:id="30" w:name="_Toc18588"/>
      <w:r>
        <w:rPr>
          <w:rFonts w:ascii="RLOPFL+ËÎÌå" w:hAnsi="RLOPFL+ËÎÌå" w:cs="RLOPFL+ËÎÌå"/>
          <w:b/>
          <w:bCs/>
          <w:color w:val="auto"/>
          <w:sz w:val="30"/>
        </w:rPr>
        <w:t>第二章</w:t>
      </w:r>
      <w:r>
        <w:rPr>
          <w:rFonts w:hint="eastAsia" w:ascii="RLOPFL+ËÎÌå" w:hAnsi="RLOPFL+ËÎÌå" w:cs="RLOPFL+ËÎÌå"/>
          <w:b/>
          <w:bCs/>
          <w:color w:val="auto"/>
          <w:sz w:val="30"/>
        </w:rPr>
        <w:t>、</w:t>
      </w:r>
      <w:r>
        <w:rPr>
          <w:rFonts w:ascii="RLOPFL+ËÎÌå" w:hAnsi="RLOPFL+ËÎÌå" w:cs="RLOPFL+ËÎÌå"/>
          <w:b/>
          <w:bCs/>
          <w:color w:val="auto"/>
          <w:sz w:val="30"/>
        </w:rPr>
        <w:t>竞争性磋商供应商须知</w:t>
      </w:r>
      <w:bookmarkEnd w:id="30"/>
    </w:p>
    <w:p>
      <w:pPr>
        <w:pStyle w:val="11"/>
        <w:jc w:val="center"/>
        <w:rPr>
          <w:rFonts w:ascii="RLOPFL+ËÎÌå" w:hAnsi="RLOPFL+ËÎÌå" w:cs="RLOPFL+ËÎÌå"/>
          <w:color w:val="auto"/>
          <w:sz w:val="30"/>
        </w:rPr>
      </w:pPr>
      <w:r>
        <w:rPr>
          <w:rFonts w:ascii="RLOPFL+ËÎÌå" w:hAnsi="RLOPFL+ËÎÌå" w:cs="RLOPFL+ËÎÌå"/>
          <w:color w:val="auto"/>
          <w:sz w:val="30"/>
        </w:rPr>
        <w:t>竞争性磋商供应商须知前附表</w:t>
      </w:r>
    </w:p>
    <w:tbl>
      <w:tblPr>
        <w:tblStyle w:val="20"/>
        <w:tblW w:w="10227"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07"/>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403" w:type="dxa"/>
            <w:vAlign w:val="center"/>
          </w:tcPr>
          <w:p>
            <w:pPr>
              <w:pStyle w:val="11"/>
              <w:jc w:val="center"/>
              <w:rPr>
                <w:rFonts w:ascii="RLOPFL+ËÎÌå" w:hAnsi="RLOPFL+ËÎÌå" w:cs="RLOPFL+ËÎÌå"/>
                <w:color w:val="auto"/>
                <w:sz w:val="30"/>
              </w:rPr>
            </w:pPr>
            <w:r>
              <w:rPr>
                <w:rFonts w:ascii="RLOPFL+ËÎÌå" w:hAnsi="RLOPFL+ËÎÌå" w:cs="RLOPFL+ËÎÌå"/>
                <w:color w:val="auto"/>
              </w:rPr>
              <w:t>序号</w:t>
            </w:r>
          </w:p>
        </w:tc>
        <w:tc>
          <w:tcPr>
            <w:tcW w:w="2307" w:type="dxa"/>
            <w:vAlign w:val="center"/>
          </w:tcPr>
          <w:p>
            <w:pPr>
              <w:pStyle w:val="11"/>
              <w:jc w:val="center"/>
              <w:rPr>
                <w:rFonts w:ascii="RLOPFL+ËÎÌå" w:hAnsi="RLOPFL+ËÎÌå" w:cs="RLOPFL+ËÎÌå"/>
                <w:color w:val="auto"/>
                <w:sz w:val="30"/>
              </w:rPr>
            </w:pPr>
            <w:r>
              <w:rPr>
                <w:rFonts w:ascii="RLOPFL+ËÎÌå" w:hAnsi="RLOPFL+ËÎÌå" w:cs="RLOPFL+ËÎÌå"/>
                <w:color w:val="auto"/>
              </w:rPr>
              <w:t>项目</w:t>
            </w:r>
          </w:p>
        </w:tc>
        <w:tc>
          <w:tcPr>
            <w:tcW w:w="6517" w:type="dxa"/>
            <w:vAlign w:val="center"/>
          </w:tcPr>
          <w:p>
            <w:pPr>
              <w:pStyle w:val="11"/>
              <w:jc w:val="center"/>
              <w:rPr>
                <w:rFonts w:ascii="RLOPFL+ËÎÌå" w:hAnsi="RLOPFL+ËÎÌå" w:cs="RLOPFL+ËÎÌå"/>
                <w:color w:val="auto"/>
                <w:sz w:val="30"/>
              </w:rPr>
            </w:pPr>
            <w:r>
              <w:rPr>
                <w:rFonts w:ascii="RLOPFL+ËÎÌå" w:hAnsi="RLOPFL+ËÎÌå" w:cs="RLOPFL+ËÎÌå"/>
                <w:color w:val="auto"/>
                <w:spacing w:val="-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403" w:type="dxa"/>
            <w:vAlign w:val="center"/>
          </w:tcPr>
          <w:p>
            <w:pPr>
              <w:pStyle w:val="11"/>
              <w:jc w:val="center"/>
              <w:rPr>
                <w:rFonts w:ascii="RLOPFL+ËÎÌå" w:hAnsi="RLOPFL+ËÎÌå" w:cs="RLOPFL+ËÎÌå"/>
                <w:color w:val="auto"/>
              </w:rPr>
            </w:pPr>
            <w:r>
              <w:rPr>
                <w:rFonts w:hint="eastAsia" w:ascii="RLOPFL+ËÎÌå" w:hAnsi="RLOPFL+ËÎÌå" w:cs="RLOPFL+ËÎÌå"/>
                <w:color w:val="auto"/>
              </w:rPr>
              <w:t>1</w:t>
            </w:r>
          </w:p>
        </w:tc>
        <w:tc>
          <w:tcPr>
            <w:tcW w:w="2307" w:type="dxa"/>
            <w:vAlign w:val="center"/>
          </w:tcPr>
          <w:p>
            <w:pPr>
              <w:pStyle w:val="11"/>
              <w:jc w:val="center"/>
              <w:rPr>
                <w:rFonts w:ascii="RLOPFL+ËÎÌå" w:hAnsi="RLOPFL+ËÎÌå" w:cs="RLOPFL+ËÎÌå"/>
                <w:color w:val="auto"/>
                <w:sz w:val="30"/>
              </w:rPr>
            </w:pPr>
            <w:r>
              <w:rPr>
                <w:rFonts w:ascii="RLOPFL+ËÎÌå" w:hAnsi="RLOPFL+ËÎÌå" w:cs="RLOPFL+ËÎÌå"/>
                <w:color w:val="auto"/>
                <w:spacing w:val="-1"/>
              </w:rPr>
              <w:t>项目名称及编号</w:t>
            </w:r>
          </w:p>
        </w:tc>
        <w:tc>
          <w:tcPr>
            <w:tcW w:w="6517" w:type="dxa"/>
            <w:vAlign w:val="center"/>
          </w:tcPr>
          <w:p>
            <w:pPr>
              <w:pStyle w:val="11"/>
              <w:rPr>
                <w:rFonts w:hint="eastAsia" w:ascii="RLOPFL+ËÎÌå" w:hAnsi="RLOPFL+ËÎÌå" w:eastAsia="宋体" w:cs="RLOPFL+ËÎÌå"/>
                <w:color w:val="000000" w:themeColor="text1"/>
                <w:spacing w:val="-1"/>
                <w:lang w:eastAsia="zh-CN"/>
                <w14:textFill>
                  <w14:solidFill>
                    <w14:schemeClr w14:val="tx1"/>
                  </w14:solidFill>
                </w14:textFill>
              </w:rPr>
            </w:pPr>
            <w:r>
              <w:rPr>
                <w:rFonts w:hint="eastAsia" w:ascii="RLOPFL+ËÎÌå" w:hAnsi="RLOPFL+ËÎÌå" w:cs="RLOPFL+ËÎÌå"/>
                <w:color w:val="auto"/>
                <w:spacing w:val="-1"/>
              </w:rPr>
              <w:t>项目名称：</w:t>
            </w:r>
            <w:r>
              <w:rPr>
                <w:rFonts w:hint="eastAsia" w:ascii="RLOPFL+ËÎÌå" w:hAnsi="RLOPFL+ËÎÌå" w:cs="RLOPFL+ËÎÌå"/>
                <w:color w:val="000000" w:themeColor="text1"/>
                <w:spacing w:val="-1"/>
                <w:lang w:eastAsia="zh-CN"/>
                <w14:textFill>
                  <w14:solidFill>
                    <w14:schemeClr w14:val="tx1"/>
                  </w14:solidFill>
                </w14:textFill>
              </w:rPr>
              <w:t xml:space="preserve">若羌县2023年春季植树造林项目第二标段 </w:t>
            </w:r>
          </w:p>
          <w:p>
            <w:pPr>
              <w:pStyle w:val="11"/>
              <w:rPr>
                <w:rFonts w:hint="eastAsia" w:ascii="RLOPFL+ËÎÌå" w:hAnsi="RLOPFL+ËÎÌå" w:eastAsia="宋体" w:cs="RLOPFL+ËÎÌå"/>
                <w:color w:val="auto"/>
                <w:spacing w:val="-1"/>
                <w:lang w:eastAsia="zh-CN"/>
              </w:rPr>
            </w:pPr>
            <w:r>
              <w:rPr>
                <w:rFonts w:hint="eastAsia" w:ascii="RLOPFL+ËÎÌå" w:hAnsi="RLOPFL+ËÎÌå" w:cs="RLOPFL+ËÎÌå"/>
                <w:color w:val="auto"/>
                <w:spacing w:val="-1"/>
              </w:rPr>
              <w:t>采购编号：</w:t>
            </w:r>
            <w:r>
              <w:rPr>
                <w:rFonts w:hint="eastAsia" w:ascii="RLOPFL+ËÎÌå" w:hAnsi="RLOPFL+ËÎÌå" w:cs="RLOPFL+ËÎÌå"/>
                <w:color w:val="auto"/>
                <w:spacing w:val="-1"/>
                <w:lang w:eastAsia="zh-CN"/>
              </w:rPr>
              <w:t>XJBCZC-2023-CS005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pPr>
              <w:pStyle w:val="11"/>
              <w:jc w:val="center"/>
              <w:rPr>
                <w:rFonts w:ascii="RLOPFL+ËÎÌå" w:hAnsi="RLOPFL+ËÎÌå" w:cs="RLOPFL+ËÎÌå"/>
                <w:color w:val="auto"/>
              </w:rPr>
            </w:pPr>
            <w:r>
              <w:rPr>
                <w:rFonts w:hint="eastAsia" w:ascii="RLOPFL+ËÎÌå" w:hAnsi="RLOPFL+ËÎÌå" w:cs="RLOPFL+ËÎÌå"/>
                <w:color w:val="auto"/>
              </w:rPr>
              <w:t>2</w:t>
            </w:r>
          </w:p>
        </w:tc>
        <w:tc>
          <w:tcPr>
            <w:tcW w:w="2307" w:type="dxa"/>
            <w:vAlign w:val="center"/>
          </w:tcPr>
          <w:p>
            <w:pPr>
              <w:pStyle w:val="11"/>
              <w:jc w:val="center"/>
              <w:rPr>
                <w:rFonts w:ascii="RLOPFL+ËÎÌå" w:hAnsi="RLOPFL+ËÎÌå" w:cs="RLOPFL+ËÎÌå"/>
                <w:color w:val="000000" w:themeColor="text1"/>
                <w:sz w:val="30"/>
                <w14:textFill>
                  <w14:solidFill>
                    <w14:schemeClr w14:val="tx1"/>
                  </w14:solidFill>
                </w14:textFill>
              </w:rPr>
            </w:pPr>
            <w:r>
              <w:rPr>
                <w:rFonts w:ascii="RLOPFL+ËÎÌå" w:hAnsi="RLOPFL+ËÎÌå" w:cs="RLOPFL+ËÎÌå"/>
                <w:color w:val="000000" w:themeColor="text1"/>
                <w14:textFill>
                  <w14:solidFill>
                    <w14:schemeClr w14:val="tx1"/>
                  </w14:solidFill>
                </w14:textFill>
              </w:rPr>
              <w:t>采购人</w:t>
            </w:r>
          </w:p>
        </w:tc>
        <w:tc>
          <w:tcPr>
            <w:tcW w:w="6517" w:type="dxa"/>
            <w:vAlign w:val="center"/>
          </w:tcPr>
          <w:p>
            <w:pPr>
              <w:pStyle w:val="11"/>
              <w:rPr>
                <w:rFonts w:hint="eastAsia" w:ascii="RLOPFL+ËÎÌå" w:hAnsi="RLOPFL+ËÎÌå" w:cs="RLOPFL+ËÎÌå"/>
                <w:color w:val="000000" w:themeColor="text1"/>
                <w:spacing w:val="-1"/>
                <w:lang w:eastAsia="zh-CN"/>
                <w14:textFill>
                  <w14:solidFill>
                    <w14:schemeClr w14:val="tx1"/>
                  </w14:solidFill>
                </w14:textFill>
              </w:rPr>
            </w:pPr>
            <w:r>
              <w:rPr>
                <w:rFonts w:hint="eastAsia" w:ascii="RLOPFL+ËÎÌå" w:hAnsi="RLOPFL+ËÎÌå" w:cs="RLOPFL+ËÎÌå"/>
                <w:color w:val="000000" w:themeColor="text1"/>
                <w:spacing w:val="-1"/>
                <w:lang w:eastAsia="zh-CN"/>
                <w14:textFill>
                  <w14:solidFill>
                    <w14:schemeClr w14:val="tx1"/>
                  </w14:solidFill>
                </w14:textFill>
              </w:rPr>
              <w:t>采 购 人：若羌县自然资源局（林业和草原局）</w:t>
            </w:r>
          </w:p>
          <w:p>
            <w:pPr>
              <w:pStyle w:val="11"/>
              <w:rPr>
                <w:rFonts w:hint="eastAsia" w:ascii="RLOPFL+ËÎÌå" w:hAnsi="RLOPFL+ËÎÌå" w:cs="RLOPFL+ËÎÌå"/>
                <w:color w:val="000000" w:themeColor="text1"/>
                <w:spacing w:val="-1"/>
                <w:lang w:eastAsia="zh-CN"/>
                <w14:textFill>
                  <w14:solidFill>
                    <w14:schemeClr w14:val="tx1"/>
                  </w14:solidFill>
                </w14:textFill>
              </w:rPr>
            </w:pPr>
            <w:r>
              <w:rPr>
                <w:rFonts w:hint="eastAsia" w:ascii="RLOPFL+ËÎÌå" w:hAnsi="RLOPFL+ËÎÌå" w:cs="RLOPFL+ËÎÌå"/>
                <w:color w:val="000000" w:themeColor="text1"/>
                <w:spacing w:val="-1"/>
                <w:lang w:eastAsia="zh-CN"/>
                <w14:textFill>
                  <w14:solidFill>
                    <w14:schemeClr w14:val="tx1"/>
                  </w14:solidFill>
                </w14:textFill>
              </w:rPr>
              <w:t>联系地址：</w:t>
            </w:r>
            <w:r>
              <w:rPr>
                <w:rFonts w:hint="eastAsia" w:ascii="RLOPFL+ËÎÌå" w:hAnsi="RLOPFL+ËÎÌå" w:cs="RLOPFL+ËÎÌå"/>
                <w:color w:val="000000" w:themeColor="text1"/>
                <w:spacing w:val="-1"/>
                <w:lang w:val="en-US" w:eastAsia="zh-CN"/>
                <w14:textFill>
                  <w14:solidFill>
                    <w14:schemeClr w14:val="tx1"/>
                  </w14:solidFill>
                </w14:textFill>
              </w:rPr>
              <w:t xml:space="preserve">若羌县 </w:t>
            </w:r>
            <w:r>
              <w:rPr>
                <w:rFonts w:hint="eastAsia" w:ascii="RLOPFL+ËÎÌå" w:hAnsi="RLOPFL+ËÎÌå" w:cs="RLOPFL+ËÎÌå"/>
                <w:color w:val="000000" w:themeColor="text1"/>
                <w:spacing w:val="-1"/>
                <w:lang w:eastAsia="zh-CN"/>
                <w14:textFill>
                  <w14:solidFill>
                    <w14:schemeClr w14:val="tx1"/>
                  </w14:solidFill>
                </w14:textFill>
              </w:rPr>
              <w:t xml:space="preserve"> </w:t>
            </w:r>
          </w:p>
          <w:p>
            <w:pPr>
              <w:pStyle w:val="11"/>
              <w:rPr>
                <w:rFonts w:hint="default" w:ascii="RLOPFL+ËÎÌå" w:hAnsi="RLOPFL+ËÎÌå" w:cs="RLOPFL+ËÎÌå"/>
                <w:color w:val="000000" w:themeColor="text1"/>
                <w:spacing w:val="-1"/>
                <w:lang w:val="en-US" w:eastAsia="zh-CN"/>
                <w14:textFill>
                  <w14:solidFill>
                    <w14:schemeClr w14:val="tx1"/>
                  </w14:solidFill>
                </w14:textFill>
              </w:rPr>
            </w:pPr>
            <w:r>
              <w:rPr>
                <w:rFonts w:hint="eastAsia" w:ascii="RLOPFL+ËÎÌå" w:hAnsi="RLOPFL+ËÎÌå" w:cs="RLOPFL+ËÎÌå"/>
                <w:color w:val="000000" w:themeColor="text1"/>
                <w:spacing w:val="-1"/>
                <w:lang w:eastAsia="zh-CN"/>
                <w14:textFill>
                  <w14:solidFill>
                    <w14:schemeClr w14:val="tx1"/>
                  </w14:solidFill>
                </w14:textFill>
              </w:rPr>
              <w:t xml:space="preserve">联 系 </w:t>
            </w:r>
            <w:r>
              <w:rPr>
                <w:rFonts w:hint="eastAsia" w:ascii="RLOPFL+ËÎÌå" w:hAnsi="RLOPFL+ËÎÌå" w:cs="RLOPFL+ËÎÌå"/>
                <w:color w:val="000000" w:themeColor="text1"/>
                <w:spacing w:val="-1"/>
                <w:lang w:val="en-US" w:eastAsia="zh-CN"/>
                <w14:textFill>
                  <w14:solidFill>
                    <w14:schemeClr w14:val="tx1"/>
                  </w14:solidFill>
                </w14:textFill>
              </w:rPr>
              <w:t>人：哈斯尔登</w:t>
            </w:r>
          </w:p>
          <w:p>
            <w:pPr>
              <w:pStyle w:val="11"/>
              <w:rPr>
                <w:rFonts w:ascii="RLOPFL+ËÎÌå" w:hAnsi="RLOPFL+ËÎÌå" w:cs="RLOPFL+ËÎÌå"/>
                <w:color w:val="000000" w:themeColor="text1"/>
                <w:spacing w:val="-1"/>
                <w14:textFill>
                  <w14:solidFill>
                    <w14:schemeClr w14:val="tx1"/>
                  </w14:solidFill>
                </w14:textFill>
              </w:rPr>
            </w:pPr>
            <w:r>
              <w:rPr>
                <w:rFonts w:hint="eastAsia" w:ascii="RLOPFL+ËÎÌå" w:hAnsi="RLOPFL+ËÎÌå" w:cs="RLOPFL+ËÎÌå"/>
                <w:color w:val="000000" w:themeColor="text1"/>
                <w:spacing w:val="-1"/>
                <w:lang w:val="en-US" w:eastAsia="zh-CN"/>
                <w14:textFill>
                  <w14:solidFill>
                    <w14:schemeClr w14:val="tx1"/>
                  </w14:solidFill>
                </w14:textFill>
              </w:rPr>
              <w:t>联系电话：18609964734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pPr>
              <w:pStyle w:val="11"/>
              <w:jc w:val="center"/>
              <w:rPr>
                <w:rFonts w:ascii="RLOPFL+ËÎÌå" w:hAnsi="RLOPFL+ËÎÌå" w:cs="RLOPFL+ËÎÌå"/>
                <w:color w:val="auto"/>
              </w:rPr>
            </w:pPr>
            <w:r>
              <w:rPr>
                <w:rFonts w:hint="eastAsia" w:ascii="RLOPFL+ËÎÌå" w:hAnsi="RLOPFL+ËÎÌå" w:cs="RLOPFL+ËÎÌå"/>
                <w:color w:val="auto"/>
              </w:rPr>
              <w:t>3</w:t>
            </w:r>
          </w:p>
        </w:tc>
        <w:tc>
          <w:tcPr>
            <w:tcW w:w="2307" w:type="dxa"/>
            <w:vAlign w:val="center"/>
          </w:tcPr>
          <w:p>
            <w:pPr>
              <w:pStyle w:val="11"/>
              <w:jc w:val="center"/>
              <w:rPr>
                <w:rFonts w:ascii="RLOPFL+ËÎÌå" w:hAnsi="RLOPFL+ËÎÌå" w:cs="RLOPFL+ËÎÌå"/>
                <w:color w:val="auto"/>
                <w:sz w:val="30"/>
              </w:rPr>
            </w:pPr>
            <w:r>
              <w:rPr>
                <w:rFonts w:ascii="RLOPFL+ËÎÌå" w:hAnsi="RLOPFL+ËÎÌå" w:cs="RLOPFL+ËÎÌå"/>
                <w:color w:val="auto"/>
                <w:spacing w:val="-1"/>
              </w:rPr>
              <w:t>代理机构</w:t>
            </w:r>
          </w:p>
        </w:tc>
        <w:tc>
          <w:tcPr>
            <w:tcW w:w="6517" w:type="dxa"/>
            <w:vAlign w:val="center"/>
          </w:tcPr>
          <w:p>
            <w:pPr>
              <w:pStyle w:val="11"/>
              <w:rPr>
                <w:rFonts w:hint="eastAsia" w:ascii="RLOPFL+ËÎÌå" w:hAnsi="RLOPFL+ËÎÌå" w:eastAsia="宋体" w:cs="RLOPFL+ËÎÌå"/>
                <w:color w:val="auto"/>
                <w:spacing w:val="-1"/>
                <w:lang w:eastAsia="zh-CN"/>
              </w:rPr>
            </w:pPr>
            <w:r>
              <w:rPr>
                <w:rFonts w:hint="eastAsia" w:ascii="RLOPFL+ËÎÌå" w:hAnsi="RLOPFL+ËÎÌå" w:cs="RLOPFL+ËÎÌå"/>
                <w:color w:val="auto"/>
                <w:spacing w:val="-1"/>
              </w:rPr>
              <w:t>名称：</w:t>
            </w:r>
            <w:r>
              <w:rPr>
                <w:rFonts w:hint="eastAsia" w:ascii="RLOPFL+ËÎÌå" w:hAnsi="RLOPFL+ËÎÌå" w:cs="RLOPFL+ËÎÌå"/>
                <w:color w:val="auto"/>
                <w:spacing w:val="-1"/>
                <w:lang w:eastAsia="zh-CN"/>
              </w:rPr>
              <w:t>新疆博创工程管理有限公司</w:t>
            </w:r>
          </w:p>
          <w:p>
            <w:pPr>
              <w:pStyle w:val="11"/>
              <w:jc w:val="left"/>
              <w:rPr>
                <w:rFonts w:hint="eastAsia" w:ascii="RLOPFL+ËÎÌå" w:hAnsi="RLOPFL+ËÎÌå" w:eastAsia="宋体" w:cs="RLOPFL+ËÎÌå"/>
                <w:color w:val="auto"/>
                <w:spacing w:val="-1"/>
                <w:lang w:eastAsia="zh-CN"/>
              </w:rPr>
            </w:pPr>
            <w:r>
              <w:rPr>
                <w:rFonts w:ascii="RLOPFL+ËÎÌå" w:hAnsi="RLOPFL+ËÎÌå" w:cs="RLOPFL+ËÎÌå"/>
                <w:color w:val="auto"/>
                <w:spacing w:val="-1"/>
              </w:rPr>
              <w:t>联系地址：</w:t>
            </w:r>
            <w:r>
              <w:rPr>
                <w:rFonts w:hint="eastAsia" w:hAnsi="宋体" w:cs="宋体"/>
                <w:color w:val="auto"/>
                <w:kern w:val="0"/>
                <w:lang w:eastAsia="zh-CN"/>
              </w:rPr>
              <w:t>库尔勒市邮政大厦805室</w:t>
            </w:r>
          </w:p>
          <w:p>
            <w:pPr>
              <w:pStyle w:val="11"/>
              <w:rPr>
                <w:rFonts w:hint="default" w:ascii="RLOPFL+ËÎÌå" w:hAnsi="RLOPFL+ËÎÌå" w:eastAsia="宋体" w:cs="RLOPFL+ËÎÌå"/>
                <w:color w:val="auto"/>
                <w:spacing w:val="-1"/>
                <w:lang w:val="en-US" w:eastAsia="zh-CN"/>
              </w:rPr>
            </w:pPr>
            <w:r>
              <w:rPr>
                <w:rFonts w:ascii="RLOPFL+ËÎÌå" w:hAnsi="RLOPFL+ËÎÌå" w:cs="RLOPFL+ËÎÌå"/>
                <w:color w:val="auto"/>
                <w:spacing w:val="-1"/>
              </w:rPr>
              <w:t>联</w:t>
            </w:r>
            <w:r>
              <w:rPr>
                <w:rFonts w:hint="eastAsia" w:ascii="RLOPFL+ËÎÌå" w:hAnsi="RLOPFL+ËÎÌå" w:cs="RLOPFL+ËÎÌå"/>
                <w:color w:val="auto"/>
                <w:spacing w:val="-1"/>
              </w:rPr>
              <w:t xml:space="preserve"> </w:t>
            </w:r>
            <w:r>
              <w:rPr>
                <w:rFonts w:ascii="RLOPFL+ËÎÌå" w:hAnsi="RLOPFL+ËÎÌå" w:cs="RLOPFL+ËÎÌå"/>
                <w:color w:val="auto"/>
                <w:spacing w:val="-1"/>
              </w:rPr>
              <w:t>系</w:t>
            </w:r>
            <w:r>
              <w:rPr>
                <w:rFonts w:hint="eastAsia" w:ascii="RLOPFL+ËÎÌå" w:hAnsi="RLOPFL+ËÎÌå" w:cs="RLOPFL+ËÎÌå"/>
                <w:color w:val="auto"/>
                <w:spacing w:val="-1"/>
              </w:rPr>
              <w:t xml:space="preserve"> </w:t>
            </w:r>
            <w:r>
              <w:rPr>
                <w:rFonts w:ascii="RLOPFL+ËÎÌå" w:hAnsi="RLOPFL+ËÎÌå" w:cs="RLOPFL+ËÎÌå"/>
                <w:color w:val="auto"/>
                <w:spacing w:val="-1"/>
              </w:rPr>
              <w:t>人：</w:t>
            </w:r>
            <w:r>
              <w:rPr>
                <w:rFonts w:hint="eastAsia" w:ascii="RLOPFL+ËÎÌå" w:hAnsi="RLOPFL+ËÎÌå" w:cs="RLOPFL+ËÎÌå"/>
                <w:color w:val="auto"/>
                <w:spacing w:val="-1"/>
                <w:lang w:val="en-US" w:eastAsia="zh-CN"/>
              </w:rPr>
              <w:t xml:space="preserve">崔占华  </w:t>
            </w:r>
          </w:p>
          <w:p>
            <w:pPr>
              <w:pStyle w:val="11"/>
              <w:rPr>
                <w:rFonts w:hint="default" w:ascii="RLOPFL+ËÎÌå" w:hAnsi="RLOPFL+ËÎÌå" w:eastAsia="宋体" w:cs="RLOPFL+ËÎÌå"/>
                <w:color w:val="auto"/>
                <w:spacing w:val="-1"/>
                <w:lang w:val="en-US" w:eastAsia="zh-CN"/>
              </w:rPr>
            </w:pPr>
            <w:r>
              <w:rPr>
                <w:rFonts w:ascii="RLOPFL+ËÎÌå" w:hAnsi="RLOPFL+ËÎÌå" w:cs="RLOPFL+ËÎÌå"/>
                <w:color w:val="auto"/>
                <w:spacing w:val="-1"/>
              </w:rPr>
              <w:t>联系电话：</w:t>
            </w:r>
            <w:r>
              <w:rPr>
                <w:rFonts w:hint="eastAsia" w:ascii="RLOPFL+ËÎÌå" w:hAnsi="RLOPFL+ËÎÌå" w:cs="RLOPFL+ËÎÌå"/>
                <w:color w:val="auto"/>
                <w:spacing w:val="-1"/>
                <w:lang w:val="en-US" w:eastAsia="zh-CN"/>
              </w:rPr>
              <w:t>18399790393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03" w:type="dxa"/>
            <w:vAlign w:val="center"/>
          </w:tcPr>
          <w:p>
            <w:pPr>
              <w:pStyle w:val="11"/>
              <w:jc w:val="center"/>
              <w:rPr>
                <w:rFonts w:ascii="RLOPFL+ËÎÌå" w:hAnsi="RLOPFL+ËÎÌå" w:cs="RLOPFL+ËÎÌå"/>
                <w:color w:val="auto"/>
              </w:rPr>
            </w:pPr>
            <w:r>
              <w:rPr>
                <w:rFonts w:hint="eastAsia" w:ascii="RLOPFL+ËÎÌå" w:hAnsi="RLOPFL+ËÎÌå" w:cs="RLOPFL+ËÎÌå"/>
                <w:color w:val="auto"/>
              </w:rPr>
              <w:t>4</w:t>
            </w:r>
          </w:p>
        </w:tc>
        <w:tc>
          <w:tcPr>
            <w:tcW w:w="2307" w:type="dxa"/>
            <w:vAlign w:val="center"/>
          </w:tcPr>
          <w:p>
            <w:pPr>
              <w:pStyle w:val="51"/>
              <w:autoSpaceDE w:val="0"/>
              <w:autoSpaceDN w:val="0"/>
              <w:spacing w:before="0" w:after="0"/>
              <w:jc w:val="center"/>
              <w:rPr>
                <w:rFonts w:ascii="RLOPFL+ËÎÌå" w:eastAsia="宋体"/>
                <w:color w:val="auto"/>
                <w:sz w:val="21"/>
                <w:lang w:eastAsia="zh-CN"/>
              </w:rPr>
            </w:pPr>
            <w:r>
              <w:rPr>
                <w:color w:val="auto"/>
              </w:rPr>
              <w:t>资金来源</w:t>
            </w:r>
          </w:p>
        </w:tc>
        <w:tc>
          <w:tcPr>
            <w:tcW w:w="6517" w:type="dxa"/>
            <w:vAlign w:val="center"/>
          </w:tcPr>
          <w:p>
            <w:pPr>
              <w:pStyle w:val="11"/>
              <w:rPr>
                <w:rFonts w:ascii="RLOPFL+ËÎÌå" w:hAnsi="RLOPFL+ËÎÌå" w:cs="RLOPFL+ËÎÌå"/>
                <w:color w:val="auto"/>
                <w:sz w:val="30"/>
              </w:rPr>
            </w:pPr>
            <w:r>
              <w:rPr>
                <w:rFonts w:hint="eastAsia" w:ascii="Times New Roman" w:hAnsi="Times New Roman" w:eastAsia="Calibri" w:cs="Times New Roman"/>
                <w:color w:val="auto"/>
                <w:sz w:val="22"/>
                <w:szCs w:val="22"/>
                <w:lang w:val="en-US" w:eastAsia="zh-CN" w:bidi="ar-SA"/>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403" w:type="dxa"/>
            <w:vAlign w:val="center"/>
          </w:tcPr>
          <w:p>
            <w:pPr>
              <w:pStyle w:val="11"/>
              <w:jc w:val="center"/>
              <w:rPr>
                <w:rFonts w:hint="eastAsia" w:ascii="RLOPFL+ËÎÌå" w:hAnsi="RLOPFL+ËÎÌå" w:eastAsia="宋体" w:cs="RLOPFL+ËÎÌå"/>
                <w:color w:val="auto"/>
                <w:lang w:val="en-US" w:eastAsia="zh-CN"/>
              </w:rPr>
            </w:pPr>
            <w:r>
              <w:rPr>
                <w:rFonts w:hint="eastAsia" w:ascii="RLOPFL+ËÎÌå" w:hAnsi="RLOPFL+ËÎÌå" w:cs="RLOPFL+ËÎÌå"/>
                <w:color w:val="auto"/>
                <w:lang w:val="en-US" w:eastAsia="zh-CN"/>
              </w:rPr>
              <w:t>5</w:t>
            </w:r>
          </w:p>
        </w:tc>
        <w:tc>
          <w:tcPr>
            <w:tcW w:w="2307" w:type="dxa"/>
            <w:vAlign w:val="center"/>
          </w:tcPr>
          <w:p>
            <w:pPr>
              <w:pStyle w:val="51"/>
              <w:autoSpaceDE w:val="0"/>
              <w:autoSpaceDN w:val="0"/>
              <w:spacing w:before="0" w:after="0"/>
              <w:jc w:val="center"/>
              <w:rPr>
                <w:color w:val="auto"/>
              </w:rPr>
            </w:pPr>
            <w:r>
              <w:rPr>
                <w:rFonts w:hint="eastAsia" w:ascii="宋体" w:hAnsi="宋体" w:cs="宋体"/>
                <w:b w:val="0"/>
                <w:bCs w:val="0"/>
                <w:color w:val="auto"/>
                <w:kern w:val="0"/>
                <w:szCs w:val="21"/>
                <w:lang w:val="en-US" w:eastAsia="zh-CN"/>
              </w:rPr>
              <w:t>采购内容及数量</w:t>
            </w:r>
          </w:p>
        </w:tc>
        <w:tc>
          <w:tcPr>
            <w:tcW w:w="6517" w:type="dxa"/>
            <w:vAlign w:val="center"/>
          </w:tcPr>
          <w:p>
            <w:pPr>
              <w:pStyle w:val="11"/>
              <w:rPr>
                <w:rFonts w:hint="eastAsia" w:ascii="RLOPFL+ËÎÌå" w:hAnsi="RLOPFL+ËÎÌå" w:cs="RLOPFL+ËÎÌå"/>
                <w:color w:val="auto"/>
                <w:spacing w:val="-1"/>
                <w:highlight w:val="none"/>
              </w:rPr>
            </w:pPr>
            <w:r>
              <w:rPr>
                <w:rFonts w:hint="eastAsia" w:hAnsi="宋体" w:cs="宋体"/>
                <w:b w:val="0"/>
                <w:bCs w:val="0"/>
                <w:color w:val="auto"/>
                <w:kern w:val="0"/>
                <w:szCs w:val="21"/>
                <w:highlight w:val="none"/>
                <w:lang w:val="en-US" w:eastAsia="zh-CN"/>
              </w:rPr>
              <w:t>采购胡杨、密胡杨、沙枣、银白杨等苗木20.27万株</w:t>
            </w:r>
            <w:r>
              <w:rPr>
                <w:rFonts w:hint="eastAsia" w:ascii="宋体" w:hAnsi="宋体" w:cs="宋体"/>
                <w:b w:val="0"/>
                <w:bCs w:val="0"/>
                <w:color w:val="auto"/>
                <w:kern w:val="0"/>
                <w:szCs w:val="21"/>
                <w:highlight w:val="none"/>
                <w:lang w:val="en-US" w:eastAsia="zh-CN"/>
              </w:rPr>
              <w:t>，具体内容详见招标文件</w:t>
            </w:r>
            <w:r>
              <w:rPr>
                <w:rFonts w:hint="eastAsia" w:ascii="RLOPFL+ËÎÌå" w:hAnsi="RLOPFL+ËÎÌå" w:cs="RLOPFL+ËÎÌå"/>
                <w:color w:val="auto"/>
                <w:spacing w:val="-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03" w:type="dxa"/>
            <w:vAlign w:val="center"/>
          </w:tcPr>
          <w:p>
            <w:pPr>
              <w:pStyle w:val="11"/>
              <w:jc w:val="center"/>
              <w:rPr>
                <w:rFonts w:hint="default" w:ascii="RLOPFL+ËÎÌå" w:hAnsi="RLOPFL+ËÎÌå" w:cs="RLOPFL+ËÎÌå"/>
                <w:color w:val="auto"/>
                <w:lang w:val="en-US" w:eastAsia="zh-CN"/>
              </w:rPr>
            </w:pPr>
            <w:r>
              <w:rPr>
                <w:rFonts w:hint="eastAsia" w:ascii="RLOPFL+ËÎÌå" w:hAnsi="RLOPFL+ËÎÌå" w:cs="RLOPFL+ËÎÌå"/>
                <w:color w:val="auto"/>
                <w:lang w:val="en-US" w:eastAsia="zh-CN"/>
              </w:rPr>
              <w:t>6</w:t>
            </w:r>
          </w:p>
        </w:tc>
        <w:tc>
          <w:tcPr>
            <w:tcW w:w="2307" w:type="dxa"/>
            <w:vAlign w:val="center"/>
          </w:tcPr>
          <w:p>
            <w:pPr>
              <w:pStyle w:val="51"/>
              <w:autoSpaceDE w:val="0"/>
              <w:autoSpaceDN w:val="0"/>
              <w:spacing w:before="0" w:after="0"/>
              <w:jc w:val="center"/>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采购范围</w:t>
            </w:r>
          </w:p>
        </w:tc>
        <w:tc>
          <w:tcPr>
            <w:tcW w:w="6517" w:type="dxa"/>
            <w:vAlign w:val="center"/>
          </w:tcPr>
          <w:p>
            <w:pPr>
              <w:widowControl/>
              <w:spacing w:line="240" w:lineRule="auto"/>
              <w:jc w:val="left"/>
              <w:rPr>
                <w:rFonts w:hint="eastAsia" w:ascii="RLOPFL+ËÎÌå" w:hAnsi="RLOPFL+ËÎÌå" w:cs="RLOPFL+ËÎÌå"/>
                <w:color w:val="auto"/>
                <w:spacing w:val="-1"/>
                <w:lang w:val="en-US" w:eastAsia="zh-CN"/>
              </w:rPr>
            </w:pPr>
            <w:r>
              <w:rPr>
                <w:rFonts w:hint="eastAsia" w:ascii="RLOPFL+ËÎÌå" w:hAnsi="RLOPFL+ËÎÌå" w:cs="RLOPFL+ËÎÌå"/>
                <w:color w:val="auto"/>
                <w:spacing w:val="-1"/>
                <w:kern w:val="2"/>
                <w:sz w:val="21"/>
                <w:szCs w:val="21"/>
                <w:lang w:val="en-US" w:eastAsia="zh-CN" w:bidi="ar-SA"/>
              </w:rPr>
              <w:t>完成本项目所采购货物的供货、运输、装卸及其他一切伴随服务等。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03" w:type="dxa"/>
            <w:vAlign w:val="center"/>
          </w:tcPr>
          <w:p>
            <w:pPr>
              <w:pStyle w:val="11"/>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7</w:t>
            </w:r>
          </w:p>
        </w:tc>
        <w:tc>
          <w:tcPr>
            <w:tcW w:w="2307" w:type="dxa"/>
            <w:vAlign w:val="center"/>
          </w:tcPr>
          <w:p>
            <w:pPr>
              <w:pStyle w:val="11"/>
              <w:jc w:val="center"/>
              <w:rPr>
                <w:rFonts w:ascii="BRGEKD+ËÎÌå" w:hAnsi="BRGEKD+ËÎÌå" w:cs="BRGEKD+ËÎÌå"/>
                <w:b w:val="0"/>
                <w:bCs w:val="0"/>
                <w:color w:val="auto"/>
                <w:spacing w:val="-1"/>
              </w:rPr>
            </w:pPr>
            <w:r>
              <w:rPr>
                <w:rFonts w:ascii="BRGEKD+ËÎÌå" w:hAnsi="BRGEKD+ËÎÌå" w:cs="BRGEKD+ËÎÌå"/>
                <w:b w:val="0"/>
                <w:bCs w:val="0"/>
                <w:color w:val="auto"/>
                <w:spacing w:val="-1"/>
              </w:rPr>
              <w:t>采购预算金额</w:t>
            </w:r>
          </w:p>
          <w:p>
            <w:pPr>
              <w:pStyle w:val="11"/>
              <w:jc w:val="center"/>
              <w:rPr>
                <w:rFonts w:hint="default" w:eastAsia="宋体" w:cs="Courier New"/>
                <w:b w:val="0"/>
                <w:bCs w:val="0"/>
                <w:color w:val="auto"/>
                <w:lang w:val="en-US" w:eastAsia="zh-CN"/>
              </w:rPr>
            </w:pPr>
            <w:r>
              <w:rPr>
                <w:rFonts w:hint="eastAsia" w:ascii="BRGEKD+ËÎÌå" w:hAnsi="BRGEKD+ËÎÌå" w:cs="BRGEKD+ËÎÌå"/>
                <w:b w:val="0"/>
                <w:bCs w:val="0"/>
                <w:color w:val="auto"/>
                <w:spacing w:val="-1"/>
                <w:lang w:eastAsia="zh-CN"/>
              </w:rPr>
              <w:t>（</w:t>
            </w:r>
            <w:r>
              <w:rPr>
                <w:rFonts w:hint="eastAsia" w:ascii="BRGEKD+ËÎÌå" w:hAnsi="BRGEKD+ËÎÌå" w:cs="BRGEKD+ËÎÌå"/>
                <w:b w:val="0"/>
                <w:bCs w:val="0"/>
                <w:color w:val="auto"/>
                <w:spacing w:val="-1"/>
                <w:lang w:val="en-US" w:eastAsia="zh-CN"/>
              </w:rPr>
              <w:t>最高限价）</w:t>
            </w:r>
          </w:p>
        </w:tc>
        <w:tc>
          <w:tcPr>
            <w:tcW w:w="6517" w:type="dxa"/>
            <w:vAlign w:val="center"/>
          </w:tcPr>
          <w:p>
            <w:pPr>
              <w:pStyle w:val="11"/>
              <w:rPr>
                <w:rFonts w:hint="eastAsia" w:ascii="RLOPFL+ËÎÌå" w:hAnsi="RLOPFL+ËÎÌå" w:eastAsia="宋体" w:cs="RLOPFL+ËÎÌå"/>
                <w:b w:val="0"/>
                <w:bCs w:val="0"/>
                <w:color w:val="auto"/>
                <w:spacing w:val="-1"/>
                <w:lang w:eastAsia="zh-CN"/>
              </w:rPr>
            </w:pPr>
            <w:r>
              <w:rPr>
                <w:rFonts w:hint="eastAsia" w:hAnsi="宋体" w:cs="宋体"/>
                <w:b/>
                <w:bCs/>
                <w:color w:val="auto"/>
                <w:kern w:val="0"/>
                <w:lang w:eastAsia="zh-CN"/>
              </w:rPr>
              <w:t>565100元</w:t>
            </w:r>
            <w:r>
              <w:rPr>
                <w:rFonts w:hint="eastAsia" w:hAnsi="宋体" w:cs="宋体"/>
                <w:b/>
                <w:bCs/>
                <w:color w:val="auto"/>
                <w:kern w:val="0"/>
                <w:lang w:val="en-US" w:eastAsia="zh-CN"/>
              </w:rPr>
              <w:t>，</w:t>
            </w:r>
            <w:r>
              <w:rPr>
                <w:rFonts w:hint="eastAsia" w:hAnsi="宋体" w:cs="宋体"/>
                <w:b/>
                <w:bCs/>
                <w:color w:val="auto"/>
                <w:kern w:val="0"/>
              </w:rPr>
              <w:t>磋商报价不得高于采购预算，否则响应文件将被拒绝</w:t>
            </w:r>
            <w:r>
              <w:rPr>
                <w:rFonts w:hint="eastAsia" w:hAnsi="宋体" w:cs="宋体"/>
                <w:b/>
                <w:bCs/>
                <w:color w:val="auto"/>
                <w:kern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03" w:type="dxa"/>
            <w:vAlign w:val="center"/>
          </w:tcPr>
          <w:p>
            <w:pPr>
              <w:pStyle w:val="11"/>
              <w:jc w:val="center"/>
              <w:rPr>
                <w:rFonts w:hint="default" w:ascii="RLOPFL+ËÎÌå" w:hAnsi="RLOPFL+ËÎÌå" w:cs="RLOPFL+ËÎÌå"/>
                <w:color w:val="auto"/>
                <w:lang w:val="en-US" w:eastAsia="zh-CN"/>
              </w:rPr>
            </w:pPr>
            <w:r>
              <w:rPr>
                <w:rFonts w:hint="eastAsia" w:ascii="RLOPFL+ËÎÌå" w:hAnsi="RLOPFL+ËÎÌå" w:cs="RLOPFL+ËÎÌå"/>
                <w:color w:val="auto"/>
                <w:lang w:val="en-US" w:eastAsia="zh-CN"/>
              </w:rPr>
              <w:t>8</w:t>
            </w:r>
          </w:p>
        </w:tc>
        <w:tc>
          <w:tcPr>
            <w:tcW w:w="2307" w:type="dxa"/>
            <w:vAlign w:val="center"/>
          </w:tcPr>
          <w:p>
            <w:pPr>
              <w:pStyle w:val="11"/>
              <w:jc w:val="center"/>
              <w:rPr>
                <w:rFonts w:ascii="BRGEKD+ËÎÌå" w:hAnsi="BRGEKD+ËÎÌå" w:cs="BRGEKD+ËÎÌå"/>
                <w:b w:val="0"/>
                <w:bCs w:val="0"/>
                <w:color w:val="auto"/>
                <w:spacing w:val="-1"/>
              </w:rPr>
            </w:pPr>
            <w:r>
              <w:rPr>
                <w:rFonts w:hint="eastAsia" w:ascii="BRGEKD+ËÎÌå" w:hAnsi="BRGEKD+ËÎÌå" w:cs="BRGEKD+ËÎÌå"/>
                <w:b w:val="0"/>
                <w:bCs w:val="0"/>
                <w:color w:val="auto"/>
                <w:spacing w:val="-1"/>
              </w:rPr>
              <w:t>质量要求</w:t>
            </w:r>
          </w:p>
        </w:tc>
        <w:tc>
          <w:tcPr>
            <w:tcW w:w="6517" w:type="dxa"/>
            <w:vAlign w:val="center"/>
          </w:tcPr>
          <w:p>
            <w:pPr>
              <w:pStyle w:val="11"/>
              <w:rPr>
                <w:rFonts w:hint="eastAsia" w:hAnsi="宋体" w:cs="宋体"/>
                <w:b w:val="0"/>
                <w:bCs w:val="0"/>
                <w:color w:val="auto"/>
                <w:kern w:val="0"/>
              </w:rPr>
            </w:pPr>
            <w:r>
              <w:rPr>
                <w:rFonts w:hint="eastAsia" w:ascii="BRGEKD+ËÎÌå" w:hAnsi="BRGEKD+ËÎÌå" w:cs="BRGEKD+ËÎÌå"/>
                <w:b w:val="0"/>
                <w:bCs w:val="0"/>
                <w:color w:val="auto"/>
                <w:spacing w:val="-1"/>
              </w:rPr>
              <w:t>按照国家和行业标准及招标文件的要求采购，质量达到合格。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trPr>
        <w:tc>
          <w:tcPr>
            <w:tcW w:w="1403" w:type="dxa"/>
            <w:vAlign w:val="center"/>
          </w:tcPr>
          <w:p>
            <w:pPr>
              <w:pStyle w:val="11"/>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9</w:t>
            </w:r>
          </w:p>
        </w:tc>
        <w:tc>
          <w:tcPr>
            <w:tcW w:w="2307" w:type="dxa"/>
            <w:vAlign w:val="center"/>
          </w:tcPr>
          <w:p>
            <w:pPr>
              <w:pStyle w:val="11"/>
              <w:jc w:val="center"/>
              <w:rPr>
                <w:rFonts w:ascii="RLOPFL+ËÎÌå" w:hAnsi="RLOPFL+ËÎÌå" w:cs="RLOPFL+ËÎÌå"/>
                <w:color w:val="000000" w:themeColor="text1"/>
                <w14:textFill>
                  <w14:solidFill>
                    <w14:schemeClr w14:val="tx1"/>
                  </w14:solidFill>
                </w14:textFill>
              </w:rPr>
            </w:pPr>
            <w:r>
              <w:rPr>
                <w:rFonts w:ascii="RLOPFL+ËÎÌå" w:hAnsi="RLOPFL+ËÎÌå" w:cs="RLOPFL+ËÎÌå"/>
                <w:color w:val="000000" w:themeColor="text1"/>
                <w14:textFill>
                  <w14:solidFill>
                    <w14:schemeClr w14:val="tx1"/>
                  </w14:solidFill>
                </w14:textFill>
              </w:rPr>
              <w:t>供应商</w:t>
            </w:r>
          </w:p>
          <w:p>
            <w:pPr>
              <w:pStyle w:val="11"/>
              <w:jc w:val="center"/>
              <w:rPr>
                <w:rFonts w:ascii="RLOPFL+ËÎÌå" w:hAnsi="RLOPFL+ËÎÌå" w:cs="RLOPFL+ËÎÌå"/>
                <w:color w:val="000000" w:themeColor="text1"/>
                <w:sz w:val="30"/>
                <w14:textFill>
                  <w14:solidFill>
                    <w14:schemeClr w14:val="tx1"/>
                  </w14:solidFill>
                </w14:textFill>
              </w:rPr>
            </w:pPr>
            <w:r>
              <w:rPr>
                <w:rFonts w:ascii="RLOPFL+ËÎÌå" w:hAnsi="RLOPFL+ËÎÌå" w:cs="RLOPFL+ËÎÌå"/>
                <w:color w:val="000000" w:themeColor="text1"/>
                <w:spacing w:val="-1"/>
                <w14:textFill>
                  <w14:solidFill>
                    <w14:schemeClr w14:val="tx1"/>
                  </w14:solidFill>
                </w14:textFill>
              </w:rPr>
              <w:t>资格条件</w:t>
            </w:r>
          </w:p>
        </w:tc>
        <w:tc>
          <w:tcPr>
            <w:tcW w:w="6517" w:type="dxa"/>
            <w:vAlign w:val="center"/>
          </w:tcPr>
          <w:p>
            <w:pPr>
              <w:pStyle w:val="11"/>
              <w:rPr>
                <w:rFonts w:hint="eastAsia" w:ascii="RLOPFL+ËÎÌå" w:hAnsi="RLOPFL+ËÎÌå" w:cs="RLOPFL+ËÎÌå"/>
                <w:color w:val="auto"/>
                <w:spacing w:val="-1"/>
                <w:lang w:eastAsia="zh-CN"/>
              </w:rPr>
            </w:pPr>
            <w:r>
              <w:rPr>
                <w:rFonts w:hint="eastAsia" w:ascii="RLOPFL+ËÎÌå" w:hAnsi="RLOPFL+ËÎÌå" w:cs="RLOPFL+ËÎÌå"/>
                <w:color w:val="auto"/>
                <w:spacing w:val="-1"/>
                <w:lang w:val="en-US" w:eastAsia="zh-CN"/>
              </w:rPr>
              <w:t>1、</w:t>
            </w:r>
            <w:r>
              <w:rPr>
                <w:rFonts w:hint="eastAsia" w:ascii="RLOPFL+ËÎÌå" w:hAnsi="RLOPFL+ËÎÌå" w:cs="RLOPFL+ËÎÌå"/>
                <w:color w:val="auto"/>
                <w:spacing w:val="-1"/>
                <w:lang w:eastAsia="zh-CN"/>
              </w:rPr>
              <w:t>具有良好的信誉，分别在“信用中国”（www.creditchina.gov.cn）、“中国政府采购网”（www.ccgp.gov.cn）查询投标公司无违法违规行为的记录，截图保留两个查询结果网页打印并加盖投标供应商公章。（“信用中国”网站/信用服务/点击投标公司名称/点击失信被执行人、重大税收违法案件当事人名单，在中国政府采购网/政府采购严重违法失信行为记录名单，查询投标公司无违法违规行为的记录，时间为投标截止时间前20天内）</w:t>
            </w:r>
          </w:p>
          <w:p>
            <w:pPr>
              <w:pStyle w:val="11"/>
              <w:rPr>
                <w:rFonts w:hint="eastAsia" w:ascii="RLOPFL+ËÎÌå" w:hAnsi="RLOPFL+ËÎÌå" w:cs="RLOPFL+ËÎÌå"/>
                <w:color w:val="auto"/>
                <w:spacing w:val="-1"/>
                <w:lang w:eastAsia="zh-CN"/>
              </w:rPr>
            </w:pPr>
            <w:r>
              <w:rPr>
                <w:rFonts w:hint="eastAsia" w:ascii="RLOPFL+ËÎÌå" w:hAnsi="RLOPFL+ËÎÌå" w:cs="RLOPFL+ËÎÌå"/>
                <w:color w:val="auto"/>
                <w:spacing w:val="-1"/>
                <w:lang w:val="en-US" w:eastAsia="zh-CN"/>
              </w:rPr>
              <w:t>2、</w:t>
            </w:r>
            <w:r>
              <w:rPr>
                <w:rFonts w:hint="eastAsia" w:ascii="RLOPFL+ËÎÌå" w:hAnsi="RLOPFL+ËÎÌå" w:cs="RLOPFL+ËÎÌå"/>
                <w:color w:val="auto"/>
                <w:spacing w:val="-1"/>
                <w:lang w:eastAsia="zh-CN"/>
              </w:rPr>
              <w:t>供应商须是中华人民共和国境内合法注册，能独立承担民事责任并具有</w:t>
            </w:r>
            <w:r>
              <w:rPr>
                <w:rFonts w:hint="eastAsia" w:ascii="RLOPFL+ËÎÌå" w:hAnsi="RLOPFL+ËÎÌå" w:cs="RLOPFL+ËÎÌå"/>
                <w:color w:val="auto"/>
                <w:spacing w:val="-1"/>
                <w:lang w:val="en-US" w:eastAsia="zh-CN"/>
              </w:rPr>
              <w:t>有效的营业执照副本</w:t>
            </w:r>
            <w:r>
              <w:rPr>
                <w:rFonts w:hint="eastAsia" w:ascii="RLOPFL+ËÎÌå" w:hAnsi="RLOPFL+ËÎÌå" w:cs="RLOPFL+ËÎÌå"/>
                <w:color w:val="auto"/>
                <w:spacing w:val="-1"/>
                <w:lang w:eastAsia="zh-CN"/>
              </w:rPr>
              <w:t>；</w:t>
            </w:r>
          </w:p>
          <w:p>
            <w:pPr>
              <w:pStyle w:val="11"/>
              <w:rPr>
                <w:rFonts w:hint="eastAsia" w:ascii="RLOPFL+ËÎÌå" w:hAnsi="RLOPFL+ËÎÌå" w:cs="RLOPFL+ËÎÌå"/>
                <w:color w:val="0000FF"/>
                <w:spacing w:val="-1"/>
                <w:lang w:val="en-US" w:eastAsia="zh-CN"/>
              </w:rPr>
            </w:pPr>
            <w:r>
              <w:rPr>
                <w:rFonts w:hint="eastAsia" w:ascii="RLOPFL+ËÎÌå" w:hAnsi="RLOPFL+ËÎÌå" w:cs="RLOPFL+ËÎÌå"/>
                <w:color w:val="auto"/>
                <w:spacing w:val="-1"/>
                <w:lang w:val="en-US" w:eastAsia="zh-CN"/>
              </w:rPr>
              <w:t>3、</w:t>
            </w:r>
            <w:r>
              <w:rPr>
                <w:rFonts w:hint="eastAsia" w:hAnsi="宋体" w:cs="宋体"/>
                <w:b w:val="0"/>
                <w:bCs w:val="0"/>
                <w:color w:val="0000FF"/>
                <w:kern w:val="0"/>
                <w:szCs w:val="21"/>
                <w:lang w:val="en-US" w:eastAsia="zh-CN"/>
              </w:rPr>
              <w:t>具备合格有效的《林木种子生产经营许可证》、林业植物检疫登记证</w:t>
            </w:r>
            <w:r>
              <w:rPr>
                <w:rFonts w:hint="eastAsia" w:ascii="RLOPFL+ËÎÌå" w:hAnsi="RLOPFL+ËÎÌå" w:cs="RLOPFL+ËÎÌå"/>
                <w:color w:val="0000FF"/>
                <w:spacing w:val="-1"/>
                <w:lang w:val="en-US" w:eastAsia="zh-CN"/>
              </w:rPr>
              <w:t>；</w:t>
            </w:r>
          </w:p>
          <w:p>
            <w:pPr>
              <w:pStyle w:val="11"/>
              <w:rPr>
                <w:rFonts w:hint="default" w:ascii="RLOPFL+ËÎÌå" w:hAnsi="RLOPFL+ËÎÌå" w:cs="RLOPFL+ËÎÌå"/>
                <w:color w:val="auto"/>
                <w:spacing w:val="-1"/>
                <w:lang w:val="en-US" w:eastAsia="zh-CN"/>
              </w:rPr>
            </w:pPr>
            <w:r>
              <w:rPr>
                <w:rFonts w:hint="eastAsia" w:ascii="RLOPFL+ËÎÌå" w:hAnsi="RLOPFL+ËÎÌå" w:cs="RLOPFL+ËÎÌå"/>
                <w:color w:val="auto"/>
                <w:spacing w:val="-1"/>
                <w:lang w:val="en-US" w:eastAsia="zh-CN"/>
              </w:rPr>
              <w:t>4、具有履行合同所必需的专业技术能力，并在人员、技术上具有组织供货和服务的能力；</w:t>
            </w:r>
          </w:p>
          <w:p>
            <w:pPr>
              <w:pStyle w:val="11"/>
              <w:rPr>
                <w:rFonts w:ascii="RLOPFL+ËÎÌå" w:hAnsi="RLOPFL+ËÎÌå" w:cs="RLOPFL+ËÎÌå"/>
                <w:color w:val="E8E8E8"/>
                <w:spacing w:val="-1"/>
              </w:rPr>
            </w:pPr>
            <w:r>
              <w:rPr>
                <w:rFonts w:hint="eastAsia" w:ascii="RLOPFL+ËÎÌå" w:hAnsi="RLOPFL+ËÎÌå" w:cs="RLOPFL+ËÎÌå"/>
                <w:color w:val="auto"/>
                <w:spacing w:val="-1"/>
                <w:lang w:val="en-US" w:eastAsia="zh-CN"/>
              </w:rPr>
              <w:t xml:space="preserve">5、 </w:t>
            </w:r>
            <w:r>
              <w:rPr>
                <w:rFonts w:hint="eastAsia" w:ascii="RLOPFL+ËÎÌå" w:hAnsi="RLOPFL+ËÎÌå" w:cs="RLOPFL+ËÎÌå"/>
                <w:color w:val="auto"/>
                <w:spacing w:val="-1"/>
                <w:lang w:eastAsia="zh-CN"/>
              </w:rPr>
              <w:t>法定代表人或者负责人为同一人或者存在控股、管理关系的两个以上供应商，不得参加同一项目的投标；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03" w:type="dxa"/>
            <w:vAlign w:val="center"/>
          </w:tcPr>
          <w:p>
            <w:pPr>
              <w:pStyle w:val="11"/>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10</w:t>
            </w:r>
          </w:p>
        </w:tc>
        <w:tc>
          <w:tcPr>
            <w:tcW w:w="2307" w:type="dxa"/>
            <w:vAlign w:val="center"/>
          </w:tcPr>
          <w:p>
            <w:pPr>
              <w:pStyle w:val="11"/>
              <w:jc w:val="center"/>
              <w:rPr>
                <w:rFonts w:ascii="RLOPFL+ËÎÌå" w:hAnsi="RLOPFL+ËÎÌå" w:cs="RLOPFL+ËÎÌå"/>
                <w:color w:val="auto"/>
                <w:sz w:val="30"/>
              </w:rPr>
            </w:pPr>
            <w:r>
              <w:rPr>
                <w:rFonts w:ascii="RLOPFL+ËÎÌå" w:hAnsi="RLOPFL+ËÎÌå" w:cs="RLOPFL+ËÎÌå"/>
                <w:color w:val="auto"/>
                <w:spacing w:val="-1"/>
              </w:rPr>
              <w:t>是否允许联合体投标</w:t>
            </w:r>
          </w:p>
        </w:tc>
        <w:tc>
          <w:tcPr>
            <w:tcW w:w="6517" w:type="dxa"/>
            <w:vAlign w:val="center"/>
          </w:tcPr>
          <w:p>
            <w:pPr>
              <w:pStyle w:val="51"/>
              <w:autoSpaceDE w:val="0"/>
              <w:autoSpaceDN w:val="0"/>
              <w:spacing w:before="0" w:after="0"/>
              <w:jc w:val="left"/>
              <w:rPr>
                <w:rFonts w:ascii="RLOPFL+ËÎÌå" w:eastAsia="宋体"/>
                <w:color w:val="auto"/>
                <w:sz w:val="21"/>
                <w:lang w:eastAsia="zh-CN"/>
              </w:rPr>
            </w:pPr>
            <w:r>
              <w:rPr>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03" w:type="dxa"/>
            <w:vAlign w:val="center"/>
          </w:tcPr>
          <w:p>
            <w:pPr>
              <w:pStyle w:val="11"/>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11</w:t>
            </w:r>
          </w:p>
        </w:tc>
        <w:tc>
          <w:tcPr>
            <w:tcW w:w="2307" w:type="dxa"/>
            <w:vAlign w:val="center"/>
          </w:tcPr>
          <w:p>
            <w:pPr>
              <w:pStyle w:val="11"/>
              <w:jc w:val="center"/>
              <w:rPr>
                <w:rFonts w:hint="default" w:ascii="RLOPFL+ËÎÌå" w:hAnsi="RLOPFL+ËÎÌå" w:cs="RLOPFL+ËÎÌå"/>
                <w:color w:val="auto"/>
                <w:spacing w:val="-1"/>
                <w:lang w:val="en-US" w:eastAsia="zh-CN"/>
              </w:rPr>
            </w:pPr>
            <w:r>
              <w:rPr>
                <w:rFonts w:hint="eastAsia" w:ascii="RLOPFL+ËÎÌå" w:hAnsi="RLOPFL+ËÎÌå" w:cs="RLOPFL+ËÎÌå"/>
                <w:color w:val="auto"/>
                <w:spacing w:val="-1"/>
              </w:rPr>
              <w:t>交货期</w:t>
            </w:r>
            <w:r>
              <w:rPr>
                <w:rFonts w:hint="eastAsia" w:ascii="RLOPFL+ËÎÌå" w:hAnsi="RLOPFL+ËÎÌå" w:cs="RLOPFL+ËÎÌå"/>
                <w:color w:val="auto"/>
                <w:spacing w:val="-1"/>
                <w:lang w:val="en-US" w:eastAsia="zh-CN"/>
              </w:rPr>
              <w:t>限</w:t>
            </w:r>
          </w:p>
        </w:tc>
        <w:tc>
          <w:tcPr>
            <w:tcW w:w="6517" w:type="dxa"/>
            <w:vAlign w:val="center"/>
          </w:tcPr>
          <w:p>
            <w:pPr>
              <w:pStyle w:val="11"/>
              <w:jc w:val="both"/>
              <w:rPr>
                <w:rFonts w:hint="eastAsia" w:ascii="RLOPFL+ËÎÌå" w:hAnsi="RLOPFL+ËÎÌå" w:cs="RLOPFL+ËÎÌå"/>
                <w:color w:val="auto"/>
                <w:spacing w:val="-1"/>
                <w:lang w:val="en-US" w:eastAsia="zh-CN"/>
              </w:rPr>
            </w:pPr>
            <w:r>
              <w:rPr>
                <w:rFonts w:hint="eastAsia" w:ascii="RLOPFL+ËÎÌå" w:hAnsi="RLOPFL+ËÎÌå" w:cs="RLOPFL+ËÎÌå"/>
                <w:color w:val="auto"/>
                <w:spacing w:val="-1"/>
                <w:highlight w:val="none"/>
                <w:lang w:val="en-US" w:eastAsia="zh-CN"/>
              </w:rPr>
              <w:t>签订合同后七天内完成供货。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03" w:type="dxa"/>
            <w:vAlign w:val="center"/>
          </w:tcPr>
          <w:p>
            <w:pPr>
              <w:pStyle w:val="11"/>
              <w:jc w:val="center"/>
              <w:rPr>
                <w:rFonts w:hint="eastAsia" w:ascii="RLOPFL+ËÎÌå" w:hAnsi="RLOPFL+ËÎÌå" w:eastAsia="宋体" w:cs="RLOPFL+ËÎÌå"/>
                <w:color w:val="auto"/>
                <w:kern w:val="2"/>
                <w:sz w:val="21"/>
                <w:szCs w:val="21"/>
                <w:lang w:val="en-US" w:eastAsia="zh-CN" w:bidi="ar-SA"/>
              </w:rPr>
            </w:pPr>
            <w:r>
              <w:rPr>
                <w:rFonts w:hint="eastAsia" w:ascii="RLOPFL+ËÎÌå" w:hAnsi="RLOPFL+ËÎÌå" w:cs="RLOPFL+ËÎÌå"/>
                <w:color w:val="auto"/>
                <w:lang w:val="en-US" w:eastAsia="zh-CN"/>
              </w:rPr>
              <w:t>12</w:t>
            </w:r>
          </w:p>
        </w:tc>
        <w:tc>
          <w:tcPr>
            <w:tcW w:w="2307" w:type="dxa"/>
            <w:vAlign w:val="center"/>
          </w:tcPr>
          <w:p>
            <w:pPr>
              <w:pStyle w:val="11"/>
              <w:jc w:val="center"/>
              <w:rPr>
                <w:rFonts w:hint="eastAsia" w:ascii="RLOPFL+ËÎÌå" w:hAnsi="RLOPFL+ËÎÌå" w:cs="RLOPFL+ËÎÌå"/>
                <w:color w:val="auto"/>
                <w:spacing w:val="-1"/>
                <w:lang w:val="en-US" w:eastAsia="zh-CN"/>
              </w:rPr>
            </w:pPr>
            <w:r>
              <w:rPr>
                <w:rFonts w:hint="eastAsia" w:ascii="RLOPFL+ËÎÌå" w:hAnsi="RLOPFL+ËÎÌå" w:cs="RLOPFL+ËÎÌå"/>
                <w:color w:val="auto"/>
                <w:spacing w:val="-1"/>
                <w:lang w:val="en-US" w:eastAsia="zh-CN"/>
              </w:rPr>
              <w:t>质保期</w:t>
            </w:r>
          </w:p>
        </w:tc>
        <w:tc>
          <w:tcPr>
            <w:tcW w:w="6517" w:type="dxa"/>
            <w:vAlign w:val="center"/>
          </w:tcPr>
          <w:p>
            <w:pPr>
              <w:pStyle w:val="11"/>
              <w:jc w:val="left"/>
              <w:rPr>
                <w:rFonts w:hint="default" w:ascii="RLOPFL+ËÎÌå" w:hAnsi="RLOPFL+ËÎÌå" w:cs="RLOPFL+ËÎÌå"/>
                <w:color w:val="auto"/>
                <w:spacing w:val="-1"/>
                <w:lang w:val="en-US" w:eastAsia="zh-CN"/>
              </w:rPr>
            </w:pPr>
            <w:r>
              <w:rPr>
                <w:rFonts w:hint="eastAsia" w:ascii="RLOPFL+ËÎÌå" w:hAnsi="RLOPFL+ËÎÌå" w:cs="RLOPFL+ËÎÌå"/>
                <w:b/>
                <w:bCs/>
                <w:color w:val="auto"/>
                <w:spacing w:val="-1"/>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03" w:type="dxa"/>
            <w:vAlign w:val="center"/>
          </w:tcPr>
          <w:p>
            <w:pPr>
              <w:pStyle w:val="11"/>
              <w:jc w:val="center"/>
              <w:rPr>
                <w:rFonts w:hint="default" w:ascii="RLOPFL+ËÎÌå" w:hAnsi="RLOPFL+ËÎÌå" w:eastAsia="宋体" w:cs="RLOPFL+ËÎÌå"/>
                <w:color w:val="auto"/>
                <w:kern w:val="2"/>
                <w:sz w:val="21"/>
                <w:szCs w:val="21"/>
                <w:lang w:val="en-US" w:eastAsia="zh-CN" w:bidi="ar-SA"/>
              </w:rPr>
            </w:pPr>
            <w:r>
              <w:rPr>
                <w:rFonts w:hint="eastAsia" w:ascii="RLOPFL+ËÎÌå" w:hAnsi="RLOPFL+ËÎÌå" w:cs="RLOPFL+ËÎÌå"/>
                <w:color w:val="auto"/>
                <w:lang w:val="en-US" w:eastAsia="zh-CN"/>
              </w:rPr>
              <w:t>13</w:t>
            </w:r>
          </w:p>
        </w:tc>
        <w:tc>
          <w:tcPr>
            <w:tcW w:w="2307" w:type="dxa"/>
            <w:vAlign w:val="center"/>
          </w:tcPr>
          <w:p>
            <w:pPr>
              <w:pStyle w:val="11"/>
              <w:jc w:val="center"/>
              <w:rPr>
                <w:rFonts w:hint="eastAsia" w:ascii="RLOPFL+ËÎÌå" w:hAnsi="RLOPFL+ËÎÌå" w:cs="RLOPFL+ËÎÌå"/>
                <w:color w:val="auto"/>
                <w:spacing w:val="-1"/>
              </w:rPr>
            </w:pPr>
            <w:r>
              <w:rPr>
                <w:rFonts w:hint="eastAsia" w:ascii="RLOPFL+ËÎÌå" w:hAnsi="RLOPFL+ËÎÌå" w:cs="RLOPFL+ËÎÌå"/>
                <w:color w:val="auto"/>
                <w:spacing w:val="-1"/>
              </w:rPr>
              <w:t>付款方式</w:t>
            </w:r>
          </w:p>
        </w:tc>
        <w:tc>
          <w:tcPr>
            <w:tcW w:w="6517" w:type="dxa"/>
            <w:vAlign w:val="center"/>
          </w:tcPr>
          <w:p>
            <w:pPr>
              <w:pStyle w:val="11"/>
              <w:jc w:val="left"/>
              <w:rPr>
                <w:rFonts w:hint="eastAsia" w:ascii="RLOPFL+ËÎÌå" w:hAnsi="RLOPFL+ËÎÌå" w:cs="RLOPFL+ËÎÌå"/>
                <w:color w:val="auto"/>
                <w:spacing w:val="-1"/>
                <w:highlight w:val="none"/>
                <w:lang w:val="en-US" w:eastAsia="zh-CN"/>
              </w:rPr>
            </w:pPr>
            <w:r>
              <w:rPr>
                <w:rFonts w:hint="eastAsia" w:ascii="RLOPFL+ËÎÌå" w:hAnsi="RLOPFL+ËÎÌå" w:cs="RLOPFL+ËÎÌå"/>
                <w:color w:val="auto"/>
                <w:spacing w:val="-1"/>
                <w:highlight w:val="none"/>
                <w:lang w:val="en-US" w:eastAsia="zh-CN"/>
              </w:rPr>
              <w:t>签订合同后苗木送达指定位置，经验收合格后支付至合同价款的50%，剩余资金年底支付。</w:t>
            </w:r>
          </w:p>
          <w:p>
            <w:pPr>
              <w:pStyle w:val="11"/>
              <w:jc w:val="left"/>
              <w:rPr>
                <w:rFonts w:hint="default" w:ascii="RLOPFL+ËÎÌå" w:hAnsi="RLOPFL+ËÎÌå" w:cs="RLOPFL+ËÎÌå"/>
                <w:color w:val="auto"/>
                <w:spacing w:val="-1"/>
                <w:lang w:val="en-US"/>
              </w:rPr>
            </w:pPr>
            <w:r>
              <w:rPr>
                <w:rFonts w:hint="eastAsia" w:ascii="RLOPFL+ËÎÌå" w:hAnsi="RLOPFL+ËÎÌå" w:cs="RLOPFL+ËÎÌå"/>
                <w:b/>
                <w:bCs/>
                <w:color w:val="auto"/>
                <w:spacing w:val="-1"/>
                <w:lang w:val="en-US" w:eastAsia="zh-CN"/>
              </w:rPr>
              <w:t>备注：最终付款方式以甲方签订合同为准。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restart"/>
            <w:vAlign w:val="center"/>
          </w:tcPr>
          <w:p>
            <w:pPr>
              <w:pStyle w:val="11"/>
              <w:jc w:val="center"/>
              <w:rPr>
                <w:rFonts w:hint="default" w:ascii="RLOPFL+ËÎÌå" w:hAnsi="RLOPFL+ËÎÌå" w:eastAsia="宋体" w:cs="RLOPFL+ËÎÌå"/>
                <w:color w:val="auto"/>
                <w:kern w:val="2"/>
                <w:sz w:val="21"/>
                <w:szCs w:val="21"/>
                <w:lang w:val="en-US" w:eastAsia="zh-CN" w:bidi="ar-SA"/>
              </w:rPr>
            </w:pPr>
            <w:r>
              <w:rPr>
                <w:rFonts w:hint="eastAsia" w:ascii="RLOPFL+ËÎÌå" w:hAnsi="RLOPFL+ËÎÌå" w:cs="RLOPFL+ËÎÌå"/>
                <w:color w:val="auto"/>
                <w:lang w:val="en-US" w:eastAsia="zh-CN"/>
              </w:rPr>
              <w:t>14</w:t>
            </w:r>
          </w:p>
        </w:tc>
        <w:tc>
          <w:tcPr>
            <w:tcW w:w="2307" w:type="dxa"/>
            <w:vAlign w:val="center"/>
          </w:tcPr>
          <w:p>
            <w:pPr>
              <w:pStyle w:val="11"/>
              <w:jc w:val="center"/>
              <w:rPr>
                <w:rFonts w:ascii="RLOPFL+ËÎÌå" w:hAnsi="RLOPFL+ËÎÌå" w:cs="RLOPFL+ËÎÌå"/>
                <w:color w:val="auto"/>
                <w:sz w:val="30"/>
              </w:rPr>
            </w:pPr>
            <w:r>
              <w:rPr>
                <w:rFonts w:ascii="RLOPFL+ËÎÌå" w:hAnsi="RLOPFL+ËÎÌå" w:cs="RLOPFL+ËÎÌå"/>
                <w:b/>
                <w:bCs/>
                <w:color w:val="auto"/>
              </w:rPr>
              <w:t>磋商保证金</w:t>
            </w:r>
          </w:p>
        </w:tc>
        <w:tc>
          <w:tcPr>
            <w:tcW w:w="6517" w:type="dxa"/>
            <w:vAlign w:val="center"/>
          </w:tcPr>
          <w:p>
            <w:pPr>
              <w:pStyle w:val="11"/>
              <w:rPr>
                <w:rFonts w:ascii="RLOPFL+ËÎÌå" w:hAnsi="RLOPFL+ËÎÌå" w:cs="RLOPFL+ËÎÌå"/>
                <w:b/>
                <w:bCs/>
                <w:color w:val="auto"/>
                <w:spacing w:val="-1"/>
              </w:rPr>
            </w:pPr>
            <w:r>
              <w:rPr>
                <w:rFonts w:hint="eastAsia" w:ascii="RLOPFL+ËÎÌå" w:hAnsi="RLOPFL+ËÎÌå" w:cs="RLOPFL+ËÎÌå"/>
                <w:b/>
                <w:bCs/>
                <w:color w:val="auto"/>
                <w:spacing w:val="-1"/>
              </w:rPr>
              <w:t>本项目的磋商保证金为人民币：</w:t>
            </w:r>
            <w:r>
              <w:rPr>
                <w:rFonts w:hint="eastAsia" w:ascii="RLOPFL+ËÎÌå" w:hAnsi="RLOPFL+ËÎÌå" w:cs="RLOPFL+ËÎÌå"/>
                <w:b/>
                <w:bCs/>
                <w:color w:val="auto"/>
                <w:spacing w:val="-1"/>
                <w:lang w:val="en-US" w:eastAsia="zh-CN"/>
              </w:rPr>
              <w:t>10000元（壹万元整）</w:t>
            </w:r>
            <w:r>
              <w:rPr>
                <w:rFonts w:hint="eastAsia" w:ascii="RLOPFL+ËÎÌå" w:hAnsi="RLOPFL+ËÎÌå" w:cs="RLOPFL+ËÎÌå"/>
                <w:b/>
                <w:bCs/>
                <w:color w:val="auto"/>
                <w:spacing w:val="-1"/>
              </w:rPr>
              <w:t>磋商保证金到账截止时间：同磋商截止时间。</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color w:val="auto"/>
                <w:sz w:val="21"/>
                <w:szCs w:val="21"/>
                <w:u w:val="single"/>
              </w:rPr>
            </w:pPr>
            <w:r>
              <w:rPr>
                <w:rFonts w:hint="eastAsia" w:ascii="宋体" w:hAnsi="宋体" w:eastAsia="宋体" w:cs="宋体"/>
                <w:b/>
                <w:color w:val="auto"/>
                <w:sz w:val="21"/>
                <w:szCs w:val="21"/>
              </w:rPr>
              <w:t>提交方式为从供应商基本账户以</w:t>
            </w:r>
            <w:r>
              <w:rPr>
                <w:rFonts w:hint="eastAsia" w:ascii="宋体" w:hAnsi="宋体" w:eastAsia="宋体" w:cs="宋体"/>
                <w:b/>
                <w:color w:val="auto"/>
                <w:sz w:val="21"/>
                <w:szCs w:val="21"/>
                <w:lang w:val="zh-CN"/>
              </w:rPr>
              <w:t>支票、汇票、本票或者金融机构、担保机构出具的保函等</w:t>
            </w:r>
            <w:r>
              <w:rPr>
                <w:rFonts w:hint="eastAsia" w:ascii="宋体" w:hAnsi="宋体" w:eastAsia="宋体" w:cs="宋体"/>
                <w:b/>
                <w:color w:val="auto"/>
                <w:sz w:val="21"/>
                <w:szCs w:val="21"/>
              </w:rPr>
              <w:t>非现金形式提交。</w:t>
            </w:r>
            <w:r>
              <w:rPr>
                <w:rFonts w:hint="eastAsia" w:ascii="宋体" w:hAnsi="宋体" w:eastAsia="宋体" w:cs="宋体"/>
                <w:b/>
                <w:color w:val="auto"/>
                <w:sz w:val="21"/>
                <w:szCs w:val="21"/>
                <w:u w:val="single"/>
              </w:rPr>
              <w:t>汇款需注明投标项目编号或项目名称。</w:t>
            </w:r>
          </w:p>
          <w:p>
            <w:pPr>
              <w:pStyle w:val="11"/>
              <w:keepNext w:val="0"/>
              <w:keepLines w:val="0"/>
              <w:pageBreakBefore w:val="0"/>
              <w:kinsoku/>
              <w:wordWrap/>
              <w:overflowPunct/>
              <w:topLinePunct w:val="0"/>
              <w:autoSpaceDE/>
              <w:autoSpaceDN/>
              <w:bidi w:val="0"/>
              <w:adjustRightInd/>
              <w:snapToGrid/>
              <w:spacing w:line="320" w:lineRule="exact"/>
              <w:textAlignment w:val="auto"/>
              <w:rPr>
                <w:rFonts w:ascii="RLOPFL+ËÎÌå" w:hAnsi="RLOPFL+ËÎÌå" w:cs="RLOPFL+ËÎÌå"/>
                <w:b/>
                <w:bCs/>
                <w:color w:val="000000"/>
                <w:spacing w:val="-1"/>
              </w:rPr>
            </w:pPr>
            <w:r>
              <w:rPr>
                <w:rFonts w:hint="eastAsia" w:ascii="RLOPFL+ËÎÌå" w:hAnsi="RLOPFL+ËÎÌå" w:cs="RLOPFL+ËÎÌå"/>
                <w:b/>
                <w:bCs/>
                <w:color w:val="000000"/>
                <w:spacing w:val="-1"/>
              </w:rPr>
              <w:t>账户信息：</w:t>
            </w:r>
          </w:p>
          <w:p>
            <w:pPr>
              <w:pStyle w:val="11"/>
              <w:keepNext w:val="0"/>
              <w:keepLines w:val="0"/>
              <w:pageBreakBefore w:val="0"/>
              <w:kinsoku/>
              <w:wordWrap/>
              <w:overflowPunct/>
              <w:topLinePunct w:val="0"/>
              <w:autoSpaceDE/>
              <w:autoSpaceDN/>
              <w:bidi w:val="0"/>
              <w:adjustRightInd/>
              <w:snapToGrid/>
              <w:spacing w:line="320" w:lineRule="exact"/>
              <w:textAlignment w:val="auto"/>
              <w:rPr>
                <w:rFonts w:ascii="RLOPFL+ËÎÌå" w:hAnsi="RLOPFL+ËÎÌå" w:cs="RLOPFL+ËÎÌå"/>
                <w:b/>
                <w:bCs/>
                <w:color w:val="000000"/>
                <w:spacing w:val="-1"/>
              </w:rPr>
            </w:pPr>
            <w:r>
              <w:rPr>
                <w:rFonts w:hint="eastAsia" w:ascii="RLOPFL+ËÎÌå" w:hAnsi="RLOPFL+ËÎÌå" w:cs="RLOPFL+ËÎÌå"/>
                <w:b/>
                <w:bCs/>
                <w:color w:val="000000"/>
                <w:spacing w:val="-1"/>
              </w:rPr>
              <w:t>单位名称：</w:t>
            </w:r>
            <w:r>
              <w:rPr>
                <w:rFonts w:hint="eastAsia" w:ascii="RLOPFL+ËÎÌå" w:hAnsi="RLOPFL+ËÎÌå" w:cs="RLOPFL+ËÎÌå"/>
                <w:b/>
                <w:bCs/>
                <w:color w:val="000000"/>
                <w:spacing w:val="-1"/>
                <w:lang w:eastAsia="zh-CN"/>
              </w:rPr>
              <w:t>新疆博创工程管理有限公司</w:t>
            </w:r>
          </w:p>
          <w:p>
            <w:pPr>
              <w:pStyle w:val="11"/>
              <w:keepNext w:val="0"/>
              <w:keepLines w:val="0"/>
              <w:pageBreakBefore w:val="0"/>
              <w:kinsoku/>
              <w:wordWrap/>
              <w:overflowPunct/>
              <w:topLinePunct w:val="0"/>
              <w:autoSpaceDE/>
              <w:autoSpaceDN/>
              <w:bidi w:val="0"/>
              <w:adjustRightInd/>
              <w:snapToGrid/>
              <w:spacing w:line="320" w:lineRule="exact"/>
              <w:textAlignment w:val="auto"/>
              <w:rPr>
                <w:rFonts w:hint="eastAsia" w:ascii="RLOPFL+ËÎÌå" w:hAnsi="RLOPFL+ËÎÌå" w:eastAsia="宋体" w:cs="RLOPFL+ËÎÌå"/>
                <w:b/>
                <w:bCs/>
                <w:color w:val="000000"/>
                <w:spacing w:val="-1"/>
                <w:lang w:eastAsia="zh-CN"/>
              </w:rPr>
            </w:pPr>
            <w:r>
              <w:rPr>
                <w:rFonts w:hint="eastAsia" w:ascii="RLOPFL+ËÎÌå" w:hAnsi="RLOPFL+ËÎÌå" w:cs="RLOPFL+ËÎÌå"/>
                <w:b/>
                <w:bCs/>
                <w:color w:val="000000"/>
                <w:spacing w:val="-1"/>
              </w:rPr>
              <w:t>开户银行：</w:t>
            </w:r>
            <w:r>
              <w:rPr>
                <w:rFonts w:hint="eastAsia" w:ascii="RLOPFL+ËÎÌå" w:hAnsi="RLOPFL+ËÎÌå" w:cs="RLOPFL+ËÎÌå"/>
                <w:b/>
                <w:bCs/>
                <w:color w:val="000000"/>
                <w:spacing w:val="-1"/>
                <w:lang w:val="en-US" w:eastAsia="zh-CN"/>
              </w:rPr>
              <w:t>新疆库尔勒富民村镇银行圣果路支行</w:t>
            </w:r>
          </w:p>
          <w:p>
            <w:pPr>
              <w:pStyle w:val="11"/>
              <w:keepNext w:val="0"/>
              <w:keepLines w:val="0"/>
              <w:pageBreakBefore w:val="0"/>
              <w:kinsoku/>
              <w:wordWrap/>
              <w:overflowPunct/>
              <w:topLinePunct w:val="0"/>
              <w:autoSpaceDE/>
              <w:autoSpaceDN/>
              <w:bidi w:val="0"/>
              <w:adjustRightInd/>
              <w:snapToGrid/>
              <w:spacing w:line="320" w:lineRule="exact"/>
              <w:textAlignment w:val="auto"/>
              <w:rPr>
                <w:rFonts w:hint="eastAsia" w:ascii="RLOPFL+ËÎÌå" w:hAnsi="RLOPFL+ËÎÌå" w:eastAsia="宋体" w:cs="RLOPFL+ËÎÌå"/>
                <w:b/>
                <w:bCs/>
                <w:color w:val="000000"/>
                <w:spacing w:val="-1"/>
                <w:lang w:eastAsia="zh-CN"/>
              </w:rPr>
            </w:pPr>
            <w:r>
              <w:rPr>
                <w:rFonts w:hint="eastAsia" w:ascii="RLOPFL+ËÎÌå" w:hAnsi="RLOPFL+ËÎÌå" w:cs="RLOPFL+ËÎÌå"/>
                <w:b/>
                <w:bCs/>
                <w:color w:val="000000"/>
                <w:spacing w:val="-1"/>
              </w:rPr>
              <w:t>帐  号：</w:t>
            </w:r>
            <w:r>
              <w:rPr>
                <w:rFonts w:hint="eastAsia" w:ascii="RLOPFL+ËÎÌå" w:hAnsi="RLOPFL+ËÎÌå" w:cs="RLOPFL+ËÎÌå"/>
                <w:b/>
                <w:bCs/>
                <w:color w:val="000000"/>
                <w:spacing w:val="-1"/>
                <w:lang w:eastAsia="zh-CN"/>
              </w:rPr>
              <w:t>836030100100012673</w:t>
            </w:r>
          </w:p>
          <w:p>
            <w:pPr>
              <w:pStyle w:val="11"/>
              <w:keepNext w:val="0"/>
              <w:keepLines w:val="0"/>
              <w:pageBreakBefore w:val="0"/>
              <w:kinsoku/>
              <w:wordWrap/>
              <w:overflowPunct/>
              <w:topLinePunct w:val="0"/>
              <w:autoSpaceDE/>
              <w:autoSpaceDN/>
              <w:bidi w:val="0"/>
              <w:adjustRightInd/>
              <w:snapToGrid/>
              <w:spacing w:line="320" w:lineRule="exact"/>
              <w:textAlignment w:val="auto"/>
              <w:rPr>
                <w:rFonts w:hint="eastAsia" w:ascii="RLOPFL+ËÎÌå" w:hAnsi="RLOPFL+ËÎÌå" w:eastAsia="宋体" w:cs="RLOPFL+ËÎÌå"/>
                <w:b/>
                <w:bCs/>
                <w:color w:val="000000"/>
                <w:spacing w:val="-1"/>
                <w:lang w:eastAsia="zh-CN"/>
              </w:rPr>
            </w:pPr>
            <w:r>
              <w:rPr>
                <w:rFonts w:hint="eastAsia" w:ascii="RLOPFL+ËÎÌå" w:hAnsi="RLOPFL+ËÎÌå" w:cs="RLOPFL+ËÎÌå"/>
                <w:b/>
                <w:bCs/>
                <w:color w:val="000000"/>
                <w:spacing w:val="-1"/>
              </w:rPr>
              <w:t>行  号：</w:t>
            </w:r>
            <w:r>
              <w:rPr>
                <w:rFonts w:hint="eastAsia" w:ascii="RLOPFL+ËÎÌå" w:hAnsi="RLOPFL+ËÎÌå" w:cs="RLOPFL+ËÎÌå"/>
                <w:b/>
                <w:bCs/>
                <w:color w:val="000000"/>
                <w:spacing w:val="-1"/>
                <w:lang w:eastAsia="zh-CN"/>
              </w:rPr>
              <w:t>320888000049</w:t>
            </w:r>
          </w:p>
          <w:p>
            <w:pPr>
              <w:pStyle w:val="11"/>
              <w:rPr>
                <w:rFonts w:hint="eastAsia" w:ascii="RLOPFL+ËÎÌå" w:hAnsi="RLOPFL+ËÎÌå" w:cs="RLOPFL+ËÎÌå"/>
                <w:b/>
                <w:bCs/>
                <w:color w:val="auto"/>
                <w:spacing w:val="-1"/>
              </w:rPr>
            </w:pPr>
            <w:r>
              <w:rPr>
                <w:rFonts w:hint="eastAsia" w:ascii="RLOPFL+ËÎÌå" w:hAnsi="RLOPFL+ËÎÌå" w:cs="RLOPFL+ËÎÌå"/>
                <w:b/>
                <w:bCs/>
                <w:color w:val="000000"/>
                <w:spacing w:val="-1"/>
              </w:rPr>
              <w:t>磋商保证金以到账信息为准，供应商应充分考虑在途时间，供应商未按照磋商文件要求提交磋商保证金的，磋商无效。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pPr>
              <w:pStyle w:val="11"/>
              <w:jc w:val="center"/>
              <w:rPr>
                <w:rFonts w:hint="eastAsia" w:ascii="RLOPFL+ËÎÌå" w:hAnsi="RLOPFL+ËÎÌå" w:cs="RLOPFL+ËÎÌå"/>
                <w:color w:val="auto"/>
                <w:lang w:val="en-US" w:eastAsia="zh-CN"/>
              </w:rPr>
            </w:pPr>
          </w:p>
        </w:tc>
        <w:tc>
          <w:tcPr>
            <w:tcW w:w="2307" w:type="dxa"/>
            <w:vAlign w:val="center"/>
          </w:tcPr>
          <w:p>
            <w:pPr>
              <w:pStyle w:val="11"/>
              <w:jc w:val="center"/>
              <w:rPr>
                <w:rFonts w:hint="default" w:ascii="RLOPFL+ËÎÌå" w:hAnsi="RLOPFL+ËÎÌå" w:eastAsia="宋体" w:cs="RLOPFL+ËÎÌå"/>
                <w:b/>
                <w:bCs/>
                <w:kern w:val="2"/>
                <w:sz w:val="21"/>
                <w:szCs w:val="21"/>
                <w:lang w:val="en-US" w:eastAsia="zh-CN" w:bidi="ar-SA"/>
              </w:rPr>
            </w:pPr>
            <w:r>
              <w:rPr>
                <w:rFonts w:hint="eastAsia" w:ascii="RLOPFL+ËÎÌå" w:hAnsi="RLOPFL+ËÎÌå" w:cs="RLOPFL+ËÎÌå"/>
                <w:b/>
                <w:bCs/>
                <w:lang w:val="en-US" w:eastAsia="zh-CN"/>
              </w:rPr>
              <w:t>政采平台缴纳保函保证金说明</w:t>
            </w:r>
          </w:p>
        </w:tc>
        <w:tc>
          <w:tcPr>
            <w:tcW w:w="6517" w:type="dxa"/>
            <w:vAlign w:val="center"/>
          </w:tcPr>
          <w:p>
            <w:pPr>
              <w:pStyle w:val="12"/>
              <w:ind w:left="0" w:leftChars="0" w:firstLine="0" w:firstLineChars="0"/>
              <w:rPr>
                <w:rFonts w:hint="eastAsia" w:ascii="RLOPFL+ËÎÌå" w:hAnsi="RLOPFL+ËÎÌå" w:eastAsia="宋体" w:cs="RLOPFL+ËÎÌå"/>
                <w:b/>
                <w:bCs/>
                <w:color w:val="000000"/>
                <w:spacing w:val="-1"/>
                <w:kern w:val="2"/>
                <w:sz w:val="21"/>
                <w:szCs w:val="24"/>
                <w:lang w:val="en-US" w:eastAsia="zh-CN" w:bidi="ar-SA"/>
              </w:rPr>
            </w:pPr>
            <w:r>
              <w:rPr>
                <w:rFonts w:hint="eastAsia" w:ascii="RLOPFL+ËÎÌå" w:hAnsi="RLOPFL+ËÎÌå" w:eastAsia="宋体" w:cs="RLOPFL+ËÎÌå"/>
                <w:b/>
                <w:bCs/>
                <w:kern w:val="2"/>
                <w:sz w:val="21"/>
                <w:szCs w:val="21"/>
                <w:lang w:val="en-US" w:eastAsia="zh-CN" w:bidi="ar-SA"/>
              </w:rPr>
              <w:t>各供应商需采用政采云电子保函方式缴纳保证金的，搜索新疆政府采购网官网登陆入口</w:t>
            </w:r>
            <w:r>
              <w:rPr>
                <w:rFonts w:hint="default" w:ascii="RLOPFL+ËÎÌå" w:hAnsi="RLOPFL+ËÎÌå" w:eastAsia="宋体" w:cs="RLOPFL+ËÎÌå"/>
                <w:b/>
                <w:bCs/>
                <w:kern w:val="2"/>
                <w:sz w:val="21"/>
                <w:szCs w:val="21"/>
                <w:lang w:val="en-US" w:eastAsia="zh-CN" w:bidi="ar-SA"/>
              </w:rPr>
              <w:t>→</w:t>
            </w:r>
            <w:r>
              <w:rPr>
                <w:rFonts w:hint="eastAsia" w:ascii="RLOPFL+ËÎÌå" w:hAnsi="RLOPFL+ËÎÌå" w:eastAsia="宋体" w:cs="RLOPFL+ËÎÌå"/>
                <w:b/>
                <w:bCs/>
                <w:kern w:val="2"/>
                <w:sz w:val="21"/>
                <w:szCs w:val="21"/>
                <w:lang w:val="en-US" w:eastAsia="zh-CN" w:bidi="ar-SA"/>
              </w:rPr>
              <w:fldChar w:fldCharType="begin"/>
            </w:r>
            <w:r>
              <w:rPr>
                <w:rFonts w:hint="eastAsia" w:ascii="RLOPFL+ËÎÌå" w:hAnsi="RLOPFL+ËÎÌå" w:eastAsia="宋体" w:cs="RLOPFL+ËÎÌå"/>
                <w:b/>
                <w:bCs/>
                <w:kern w:val="2"/>
                <w:sz w:val="21"/>
                <w:szCs w:val="21"/>
                <w:lang w:val="en-US" w:eastAsia="zh-CN" w:bidi="ar-SA"/>
              </w:rPr>
              <w:instrText xml:space="preserve"> HYPERLINK "https://jinrong.zcygov.cn/luban/finance/letter/xinjiang?pageModelFlag=650000" \t "http://www.ccgp-xinjiang.gov.cn/_blank" </w:instrText>
            </w:r>
            <w:r>
              <w:rPr>
                <w:rFonts w:hint="eastAsia" w:ascii="RLOPFL+ËÎÌå" w:hAnsi="RLOPFL+ËÎÌå" w:eastAsia="宋体" w:cs="RLOPFL+ËÎÌå"/>
                <w:b/>
                <w:bCs/>
                <w:kern w:val="2"/>
                <w:sz w:val="21"/>
                <w:szCs w:val="21"/>
                <w:lang w:val="en-US" w:eastAsia="zh-CN" w:bidi="ar-SA"/>
              </w:rPr>
              <w:fldChar w:fldCharType="separate"/>
            </w:r>
            <w:r>
              <w:rPr>
                <w:rFonts w:hint="default" w:ascii="RLOPFL+ËÎÌå" w:hAnsi="RLOPFL+ËÎÌå" w:eastAsia="宋体" w:cs="RLOPFL+ËÎÌå"/>
                <w:b/>
                <w:bCs/>
                <w:kern w:val="2"/>
                <w:sz w:val="21"/>
                <w:szCs w:val="21"/>
                <w:lang w:val="en-US" w:eastAsia="zh-CN" w:bidi="ar-SA"/>
              </w:rPr>
              <w:t>电子保函</w:t>
            </w:r>
            <w:r>
              <w:rPr>
                <w:rFonts w:hint="default" w:ascii="RLOPFL+ËÎÌå" w:hAnsi="RLOPFL+ËÎÌå" w:eastAsia="宋体" w:cs="RLOPFL+ËÎÌå"/>
                <w:b/>
                <w:bCs/>
                <w:kern w:val="2"/>
                <w:sz w:val="21"/>
                <w:szCs w:val="21"/>
                <w:lang w:val="en-US" w:eastAsia="zh-CN" w:bidi="ar-SA"/>
              </w:rPr>
              <w:fldChar w:fldCharType="end"/>
            </w:r>
            <w:r>
              <w:rPr>
                <w:rFonts w:hint="default" w:ascii="RLOPFL+ËÎÌå" w:hAnsi="RLOPFL+ËÎÌå" w:eastAsia="宋体" w:cs="RLOPFL+ËÎÌå"/>
                <w:b/>
                <w:bCs/>
                <w:kern w:val="2"/>
                <w:sz w:val="21"/>
                <w:szCs w:val="21"/>
                <w:lang w:val="en-US" w:eastAsia="zh-CN" w:bidi="ar-SA"/>
              </w:rPr>
              <w:t>→</w:t>
            </w:r>
            <w:r>
              <w:rPr>
                <w:rFonts w:hint="eastAsia" w:ascii="RLOPFL+ËÎÌå" w:hAnsi="RLOPFL+ËÎÌå" w:eastAsia="宋体" w:cs="RLOPFL+ËÎÌå"/>
                <w:b/>
                <w:bCs/>
                <w:kern w:val="2"/>
                <w:sz w:val="21"/>
                <w:szCs w:val="21"/>
                <w:lang w:val="en-US" w:eastAsia="zh-CN" w:bidi="ar-SA"/>
              </w:rPr>
              <w:t>填写相应要求；如有问题可拨打政采云客户服务热线咨询：电话：400-903-9583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pPr>
              <w:pStyle w:val="11"/>
              <w:jc w:val="center"/>
              <w:rPr>
                <w:rFonts w:hint="eastAsia" w:ascii="RLOPFL+ËÎÌå" w:hAnsi="RLOPFL+ËÎÌå" w:cs="RLOPFL+ËÎÌå"/>
                <w:color w:val="auto"/>
                <w:lang w:val="en-US" w:eastAsia="zh-CN"/>
              </w:rPr>
            </w:pPr>
          </w:p>
        </w:tc>
        <w:tc>
          <w:tcPr>
            <w:tcW w:w="2307" w:type="dxa"/>
            <w:vAlign w:val="center"/>
          </w:tcPr>
          <w:p>
            <w:pPr>
              <w:keepNext w:val="0"/>
              <w:keepLines w:val="0"/>
              <w:pageBreakBefore w:val="0"/>
              <w:kinsoku/>
              <w:wordWrap/>
              <w:overflowPunct/>
              <w:topLinePunct w:val="0"/>
              <w:autoSpaceDE/>
              <w:autoSpaceDN/>
              <w:bidi w:val="0"/>
              <w:adjustRightInd/>
              <w:snapToGrid/>
              <w:spacing w:line="300" w:lineRule="exact"/>
              <w:ind w:right="-126" w:rightChars="-6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若羌本地办理保函需提供资料要求</w:t>
            </w:r>
          </w:p>
        </w:tc>
        <w:tc>
          <w:tcPr>
            <w:tcW w:w="6517" w:type="dxa"/>
            <w:vAlign w:val="center"/>
          </w:tcPr>
          <w:p>
            <w:pPr>
              <w:keepNext w:val="0"/>
              <w:keepLines w:val="0"/>
              <w:pageBreakBefore w:val="0"/>
              <w:kinsoku/>
              <w:wordWrap/>
              <w:overflowPunct/>
              <w:topLinePunct w:val="0"/>
              <w:autoSpaceDE/>
              <w:autoSpaceDN/>
              <w:bidi w:val="0"/>
              <w:adjustRightInd/>
              <w:snapToGrid/>
              <w:spacing w:line="300" w:lineRule="exact"/>
              <w:ind w:right="-126" w:rightChars="-60"/>
              <w:jc w:val="both"/>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rPr>
              <w:t>投标供应商需提供营业执照、法人身份证复印件、资质证书</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rPr>
              <w:t>到县财政局407办公室，</w:t>
            </w:r>
            <w:r>
              <w:rPr>
                <w:rFonts w:hint="eastAsia" w:ascii="宋体" w:hAnsi="宋体" w:eastAsia="宋体" w:cs="宋体"/>
                <w:b/>
                <w:bCs/>
                <w:color w:val="000000"/>
                <w:sz w:val="21"/>
                <w:szCs w:val="21"/>
                <w:lang w:val="en-US" w:eastAsia="zh-CN"/>
              </w:rPr>
              <w:t>若羌县</w:t>
            </w:r>
            <w:r>
              <w:rPr>
                <w:rFonts w:hint="eastAsia" w:ascii="宋体" w:hAnsi="宋体" w:eastAsia="宋体" w:cs="宋体"/>
                <w:b/>
                <w:bCs/>
                <w:color w:val="000000"/>
                <w:sz w:val="21"/>
                <w:szCs w:val="21"/>
              </w:rPr>
              <w:t>金信</w:t>
            </w:r>
            <w:r>
              <w:rPr>
                <w:rFonts w:hint="eastAsia" w:ascii="宋体" w:hAnsi="宋体" w:eastAsia="宋体" w:cs="宋体"/>
                <w:b/>
                <w:bCs/>
                <w:color w:val="000000"/>
                <w:sz w:val="21"/>
                <w:szCs w:val="21"/>
                <w:lang w:val="en-US" w:eastAsia="zh-CN"/>
              </w:rPr>
              <w:t>融资</w:t>
            </w:r>
            <w:r>
              <w:rPr>
                <w:rFonts w:hint="eastAsia" w:ascii="宋体" w:hAnsi="宋体" w:eastAsia="宋体" w:cs="宋体"/>
                <w:b/>
                <w:bCs/>
                <w:color w:val="000000"/>
                <w:sz w:val="21"/>
                <w:szCs w:val="21"/>
              </w:rPr>
              <w:t>担保</w:t>
            </w:r>
            <w:r>
              <w:rPr>
                <w:rFonts w:hint="eastAsia" w:ascii="宋体" w:hAnsi="宋体" w:eastAsia="宋体" w:cs="宋体"/>
                <w:b/>
                <w:bCs/>
                <w:color w:val="000000"/>
                <w:sz w:val="21"/>
                <w:szCs w:val="21"/>
                <w:lang w:val="en-US" w:eastAsia="zh-CN"/>
              </w:rPr>
              <w:t>有限</w:t>
            </w:r>
            <w:r>
              <w:rPr>
                <w:rFonts w:hint="eastAsia" w:ascii="宋体" w:hAnsi="宋体" w:eastAsia="宋体" w:cs="宋体"/>
                <w:b/>
                <w:bCs/>
                <w:color w:val="000000"/>
                <w:sz w:val="21"/>
                <w:szCs w:val="21"/>
              </w:rPr>
              <w:t>公司办理</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具体详情请</w:t>
            </w:r>
            <w:r>
              <w:rPr>
                <w:rFonts w:hint="eastAsia" w:ascii="宋体" w:hAnsi="宋体" w:eastAsia="宋体" w:cs="宋体"/>
                <w:b/>
                <w:bCs/>
                <w:color w:val="000000"/>
                <w:sz w:val="21"/>
                <w:szCs w:val="21"/>
              </w:rPr>
              <w:t>联系：张波15276178496</w:t>
            </w:r>
            <w:r>
              <w:rPr>
                <w:rFonts w:hint="eastAsia" w:ascii="宋体" w:hAnsi="宋体" w:eastAsia="宋体" w:cs="宋体"/>
                <w:b/>
                <w:bCs/>
                <w:color w:val="000000"/>
                <w:sz w:val="21"/>
                <w:szCs w:val="21"/>
                <w:lang w:val="en-US" w:eastAsia="zh-CN"/>
              </w:rPr>
              <w:t xml:space="preserve">  孙经理13909961617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pPr>
              <w:pStyle w:val="11"/>
              <w:jc w:val="center"/>
              <w:rPr>
                <w:rFonts w:hint="default" w:ascii="RLOPFL+ËÎÌå" w:hAnsi="RLOPFL+ËÎÌå" w:eastAsia="宋体" w:cs="RLOPFL+ËÎÌå"/>
                <w:color w:val="auto"/>
                <w:kern w:val="2"/>
                <w:sz w:val="21"/>
                <w:szCs w:val="21"/>
                <w:lang w:val="en-US" w:eastAsia="zh-CN" w:bidi="ar-SA"/>
              </w:rPr>
            </w:pPr>
            <w:r>
              <w:rPr>
                <w:rFonts w:hint="eastAsia" w:ascii="RLOPFL+ËÎÌå" w:hAnsi="RLOPFL+ËÎÌå" w:cs="RLOPFL+ËÎÌå"/>
                <w:color w:val="auto"/>
                <w:lang w:val="en-US" w:eastAsia="zh-CN"/>
              </w:rPr>
              <w:t>15</w:t>
            </w:r>
          </w:p>
        </w:tc>
        <w:tc>
          <w:tcPr>
            <w:tcW w:w="2307" w:type="dxa"/>
            <w:vAlign w:val="center"/>
          </w:tcPr>
          <w:p>
            <w:pPr>
              <w:pStyle w:val="11"/>
              <w:jc w:val="center"/>
              <w:rPr>
                <w:rFonts w:ascii="RLOPFL+ËÎÌå" w:hAnsi="RLOPFL+ËÎÌå" w:cs="RLOPFL+ËÎÌå"/>
                <w:color w:val="auto"/>
                <w:sz w:val="30"/>
              </w:rPr>
            </w:pPr>
            <w:r>
              <w:rPr>
                <w:rFonts w:ascii="BRGEKD+ËÎÌå" w:hAnsi="BRGEKD+ËÎÌå" w:cs="BRGEKD+ËÎÌå"/>
                <w:color w:val="auto"/>
                <w:spacing w:val="-1"/>
              </w:rPr>
              <w:t>首次递交竞争性磋商响应文件</w:t>
            </w:r>
            <w:r>
              <w:rPr>
                <w:rFonts w:hint="eastAsia" w:ascii="BRGEKD+ËÎÌå" w:hAnsi="BRGEKD+ËÎÌå" w:cs="BRGEKD+ËÎÌå"/>
                <w:color w:val="auto"/>
                <w:spacing w:val="-1"/>
              </w:rPr>
              <w:t>截止时间</w:t>
            </w:r>
            <w:r>
              <w:rPr>
                <w:rFonts w:ascii="BRGEKD+ËÎÌå" w:hAnsi="BRGEKD+ËÎÌå" w:cs="BRGEKD+ËÎÌå"/>
                <w:color w:val="auto"/>
                <w:spacing w:val="-1"/>
              </w:rPr>
              <w:t>及磋商地点</w:t>
            </w:r>
          </w:p>
        </w:tc>
        <w:tc>
          <w:tcPr>
            <w:tcW w:w="6517" w:type="dxa"/>
            <w:vAlign w:val="center"/>
          </w:tcPr>
          <w:p>
            <w:pPr>
              <w:pStyle w:val="11"/>
              <w:rPr>
                <w:rFonts w:ascii="BRGEKD+ËÎÌå" w:hAnsi="BRGEKD+ËÎÌå" w:cs="BRGEKD+ËÎÌå"/>
                <w:color w:val="auto"/>
                <w:spacing w:val="-1"/>
              </w:rPr>
            </w:pPr>
            <w:r>
              <w:rPr>
                <w:rFonts w:hint="eastAsia" w:ascii="BRGEKD+ËÎÌå" w:hAnsi="BRGEKD+ËÎÌå" w:cs="BRGEKD+ËÎÌå"/>
                <w:color w:val="auto"/>
                <w:spacing w:val="-1"/>
              </w:rPr>
              <w:t>（1）递交响应文件截止时间</w:t>
            </w:r>
            <w:r>
              <w:rPr>
                <w:rFonts w:hint="eastAsia" w:ascii="BRGEKD+ËÎÌå" w:hAnsi="BRGEKD+ËÎÌå" w:cs="BRGEKD+ËÎÌå"/>
                <w:color w:val="auto"/>
                <w:spacing w:val="-1"/>
                <w:highlight w:val="none"/>
              </w:rPr>
              <w:t>:</w:t>
            </w:r>
            <w:r>
              <w:rPr>
                <w:rFonts w:hint="eastAsia" w:ascii="宋体" w:hAnsi="宋体" w:eastAsia="宋体" w:cs="宋体"/>
                <w:b/>
                <w:bCs/>
                <w:color w:val="0000FF"/>
                <w:kern w:val="2"/>
                <w:sz w:val="21"/>
                <w:szCs w:val="21"/>
                <w:u w:val="none"/>
                <w:lang w:val="en-US" w:eastAsia="zh-CN" w:bidi="ar-SA"/>
              </w:rPr>
              <w:t>2023年03月27日</w:t>
            </w:r>
            <w:r>
              <w:rPr>
                <w:rFonts w:hint="eastAsia" w:hAnsi="宋体" w:cs="宋体"/>
                <w:b/>
                <w:bCs/>
                <w:color w:val="0000FF"/>
                <w:kern w:val="2"/>
                <w:sz w:val="21"/>
                <w:szCs w:val="21"/>
                <w:u w:val="none"/>
                <w:lang w:val="en-US" w:eastAsia="zh-CN" w:bidi="ar-SA"/>
              </w:rPr>
              <w:t>12：30时</w:t>
            </w:r>
            <w:r>
              <w:rPr>
                <w:rFonts w:hint="eastAsia" w:ascii="宋体" w:hAnsi="宋体" w:eastAsia="宋体" w:cs="宋体"/>
                <w:b/>
                <w:bCs/>
                <w:color w:val="0000FF"/>
                <w:kern w:val="2"/>
                <w:sz w:val="21"/>
                <w:szCs w:val="21"/>
                <w:u w:val="none"/>
                <w:lang w:val="en-US" w:eastAsia="zh-CN" w:bidi="ar-SA"/>
              </w:rPr>
              <w:t>（北京时间）</w:t>
            </w:r>
            <w:r>
              <w:rPr>
                <w:rFonts w:hint="eastAsia" w:ascii="BRGEKD+ËÎÌå" w:hAnsi="BRGEKD+ËÎÌå" w:cs="BRGEKD+ËÎÌå"/>
                <w:color w:val="auto"/>
                <w:spacing w:val="-1"/>
              </w:rPr>
              <w:t xml:space="preserve">，逾期送达恕不接受。  </w:t>
            </w:r>
          </w:p>
          <w:p>
            <w:pPr>
              <w:pStyle w:val="11"/>
              <w:rPr>
                <w:rFonts w:ascii="BRGEKD+ËÎÌå" w:hAnsi="BRGEKD+ËÎÌå" w:cs="BRGEKD+ËÎÌå"/>
                <w:color w:val="auto"/>
                <w:spacing w:val="-1"/>
              </w:rPr>
            </w:pPr>
            <w:r>
              <w:rPr>
                <w:rFonts w:hint="eastAsia" w:ascii="BRGEKD+ËÎÌå" w:hAnsi="BRGEKD+ËÎÌå" w:cs="BRGEKD+ËÎÌå"/>
                <w:color w:val="auto"/>
                <w:spacing w:val="-1"/>
              </w:rPr>
              <w:t>（2）提交响应文件地点: 政采云线上开标（www.zcygov.com）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03" w:type="dxa"/>
            <w:vAlign w:val="center"/>
          </w:tcPr>
          <w:p>
            <w:pPr>
              <w:pStyle w:val="11"/>
              <w:jc w:val="center"/>
              <w:rPr>
                <w:rFonts w:hint="default" w:ascii="RLOPFL+ËÎÌå" w:hAnsi="RLOPFL+ËÎÌå" w:eastAsia="宋体" w:cs="RLOPFL+ËÎÌå"/>
                <w:color w:val="auto"/>
                <w:kern w:val="2"/>
                <w:sz w:val="21"/>
                <w:szCs w:val="21"/>
                <w:lang w:val="en-US" w:eastAsia="zh-CN" w:bidi="ar-SA"/>
              </w:rPr>
            </w:pPr>
            <w:r>
              <w:rPr>
                <w:rFonts w:hint="eastAsia" w:ascii="RLOPFL+ËÎÌå" w:hAnsi="RLOPFL+ËÎÌå" w:cs="RLOPFL+ËÎÌå"/>
                <w:color w:val="auto"/>
                <w:lang w:val="en-US" w:eastAsia="zh-CN"/>
              </w:rPr>
              <w:t>16</w:t>
            </w:r>
          </w:p>
        </w:tc>
        <w:tc>
          <w:tcPr>
            <w:tcW w:w="2307" w:type="dxa"/>
            <w:vAlign w:val="center"/>
          </w:tcPr>
          <w:p>
            <w:pPr>
              <w:pStyle w:val="11"/>
              <w:jc w:val="center"/>
              <w:rPr>
                <w:rFonts w:ascii="RLOPFL+ËÎÌå" w:hAnsi="RLOPFL+ËÎÌå" w:cs="RLOPFL+ËÎÌå"/>
                <w:color w:val="auto"/>
                <w:sz w:val="30"/>
              </w:rPr>
            </w:pPr>
            <w:r>
              <w:rPr>
                <w:rFonts w:ascii="BRGEKD+ËÎÌå" w:hAnsi="BRGEKD+ËÎÌå" w:cs="BRGEKD+ËÎÌå"/>
                <w:color w:val="auto"/>
                <w:spacing w:val="-1"/>
              </w:rPr>
              <w:t>项目现场勘察</w:t>
            </w:r>
          </w:p>
        </w:tc>
        <w:tc>
          <w:tcPr>
            <w:tcW w:w="6517" w:type="dxa"/>
            <w:vAlign w:val="center"/>
          </w:tcPr>
          <w:p>
            <w:pPr>
              <w:pStyle w:val="11"/>
              <w:rPr>
                <w:rFonts w:ascii="RLOPFL+ËÎÌå" w:hAnsi="RLOPFL+ËÎÌå" w:cs="RLOPFL+ËÎÌå"/>
                <w:color w:val="auto"/>
                <w:sz w:val="30"/>
              </w:rPr>
            </w:pPr>
            <w:r>
              <w:rPr>
                <w:rFonts w:ascii="BRGEKD+ËÎÌå" w:hAnsi="BRGEKD+ËÎÌå" w:cs="BRGEKD+ËÎÌå"/>
                <w:color w:val="auto"/>
                <w:spacing w:val="-1"/>
              </w:rPr>
              <w:t>不统一组织，自行踏勘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03" w:type="dxa"/>
            <w:vAlign w:val="center"/>
          </w:tcPr>
          <w:p>
            <w:pPr>
              <w:pStyle w:val="11"/>
              <w:jc w:val="center"/>
              <w:rPr>
                <w:rFonts w:hint="default" w:ascii="RLOPFL+ËÎÌå" w:hAnsi="RLOPFL+ËÎÌå" w:eastAsia="宋体" w:cs="RLOPFL+ËÎÌå"/>
                <w:color w:val="auto"/>
                <w:kern w:val="2"/>
                <w:sz w:val="21"/>
                <w:szCs w:val="21"/>
                <w:lang w:val="en-US" w:eastAsia="zh-CN" w:bidi="ar-SA"/>
              </w:rPr>
            </w:pPr>
            <w:r>
              <w:rPr>
                <w:rFonts w:hint="eastAsia" w:ascii="RLOPFL+ËÎÌå" w:hAnsi="RLOPFL+ËÎÌå" w:cs="RLOPFL+ËÎÌå"/>
                <w:color w:val="auto"/>
                <w:lang w:val="en-US" w:eastAsia="zh-CN"/>
              </w:rPr>
              <w:t>17</w:t>
            </w:r>
          </w:p>
        </w:tc>
        <w:tc>
          <w:tcPr>
            <w:tcW w:w="2307" w:type="dxa"/>
            <w:vAlign w:val="center"/>
          </w:tcPr>
          <w:p>
            <w:pPr>
              <w:pStyle w:val="11"/>
              <w:jc w:val="center"/>
              <w:rPr>
                <w:rFonts w:ascii="RLOPFL+ËÎÌå" w:hAnsi="RLOPFL+ËÎÌå" w:cs="RLOPFL+ËÎÌå"/>
                <w:color w:val="auto"/>
                <w:sz w:val="30"/>
              </w:rPr>
            </w:pPr>
            <w:r>
              <w:rPr>
                <w:rFonts w:ascii="BRGEKD+ËÎÌå" w:hAnsi="BRGEKD+ËÎÌå" w:cs="BRGEKD+ËÎÌå"/>
                <w:color w:val="auto"/>
                <w:spacing w:val="-1"/>
              </w:rPr>
              <w:t>响应文件有效期</w:t>
            </w:r>
          </w:p>
        </w:tc>
        <w:tc>
          <w:tcPr>
            <w:tcW w:w="6517" w:type="dxa"/>
            <w:vAlign w:val="center"/>
          </w:tcPr>
          <w:p>
            <w:pPr>
              <w:pStyle w:val="11"/>
              <w:rPr>
                <w:rFonts w:ascii="RLOPFL+ËÎÌå" w:hAnsi="RLOPFL+ËÎÌå" w:cs="RLOPFL+ËÎÌå"/>
                <w:color w:val="auto"/>
                <w:sz w:val="30"/>
              </w:rPr>
            </w:pPr>
            <w:r>
              <w:rPr>
                <w:rFonts w:hint="eastAsia" w:hAnsi="宋体" w:cs="宋体"/>
                <w:color w:val="auto"/>
                <w:kern w:val="0"/>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03" w:type="dxa"/>
            <w:vAlign w:val="center"/>
          </w:tcPr>
          <w:p>
            <w:pPr>
              <w:pStyle w:val="11"/>
              <w:jc w:val="center"/>
              <w:rPr>
                <w:rFonts w:hint="default" w:ascii="RLOPFL+ËÎÌå" w:hAnsi="RLOPFL+ËÎÌå" w:eastAsia="宋体" w:cs="RLOPFL+ËÎÌå"/>
                <w:color w:val="auto"/>
                <w:kern w:val="2"/>
                <w:sz w:val="21"/>
                <w:szCs w:val="21"/>
                <w:lang w:val="en-US" w:eastAsia="zh-CN" w:bidi="ar-SA"/>
              </w:rPr>
            </w:pPr>
            <w:r>
              <w:rPr>
                <w:rFonts w:hint="eastAsia" w:ascii="RLOPFL+ËÎÌå" w:hAnsi="RLOPFL+ËÎÌå" w:cs="RLOPFL+ËÎÌå"/>
                <w:color w:val="auto"/>
                <w:lang w:val="en-US" w:eastAsia="zh-CN"/>
              </w:rPr>
              <w:t>18</w:t>
            </w:r>
          </w:p>
        </w:tc>
        <w:tc>
          <w:tcPr>
            <w:tcW w:w="2307" w:type="dxa"/>
            <w:vAlign w:val="center"/>
          </w:tcPr>
          <w:p>
            <w:pPr>
              <w:pStyle w:val="11"/>
              <w:jc w:val="center"/>
              <w:rPr>
                <w:rFonts w:ascii="BRGEKD+ËÎÌå" w:hAnsi="BRGEKD+ËÎÌå" w:cs="BRGEKD+ËÎÌå"/>
                <w:color w:val="auto"/>
                <w:spacing w:val="-1"/>
              </w:rPr>
            </w:pPr>
            <w:r>
              <w:rPr>
                <w:rFonts w:hint="eastAsia" w:ascii="BRGEKD+ËÎÌå" w:hAnsi="BRGEKD+ËÎÌå" w:cs="BRGEKD+ËÎÌå"/>
                <w:color w:val="auto"/>
                <w:spacing w:val="-1"/>
              </w:rPr>
              <w:t>投标文件的签字和盖章要求：</w:t>
            </w:r>
          </w:p>
          <w:p>
            <w:pPr>
              <w:pStyle w:val="11"/>
              <w:jc w:val="center"/>
              <w:rPr>
                <w:rFonts w:ascii="BRGEKD+ËÎÌå" w:hAnsi="BRGEKD+ËÎÌå" w:cs="BRGEKD+ËÎÌå"/>
                <w:color w:val="auto"/>
                <w:spacing w:val="-1"/>
              </w:rPr>
            </w:pPr>
          </w:p>
        </w:tc>
        <w:tc>
          <w:tcPr>
            <w:tcW w:w="6517" w:type="dxa"/>
            <w:vAlign w:val="center"/>
          </w:tcPr>
          <w:p>
            <w:pPr>
              <w:pStyle w:val="11"/>
              <w:rPr>
                <w:rFonts w:hint="eastAsia" w:ascii="BRGEKD+ËÎÌå" w:hAnsi="BRGEKD+ËÎÌå" w:cs="BRGEKD+ËÎÌå"/>
                <w:color w:val="auto"/>
                <w:spacing w:val="-1"/>
              </w:rPr>
            </w:pPr>
            <w:r>
              <w:rPr>
                <w:rFonts w:hint="eastAsia" w:ascii="BRGEKD+ËÎÌå" w:hAnsi="BRGEKD+ËÎÌå" w:cs="BRGEKD+ËÎÌå"/>
                <w:color w:val="auto"/>
                <w:spacing w:val="-1"/>
              </w:rPr>
              <w:t>(1)所有要求投标人盖章的地方，盖投标人(法定名称)公章；</w:t>
            </w:r>
          </w:p>
          <w:p>
            <w:pPr>
              <w:pStyle w:val="11"/>
              <w:rPr>
                <w:rFonts w:hint="eastAsia" w:ascii="BRGEKD+ËÎÌå" w:hAnsi="BRGEKD+ËÎÌå" w:cs="BRGEKD+ËÎÌå"/>
                <w:color w:val="auto"/>
                <w:spacing w:val="-1"/>
              </w:rPr>
            </w:pPr>
            <w:r>
              <w:rPr>
                <w:rFonts w:hint="eastAsia" w:ascii="BRGEKD+ËÎÌå" w:hAnsi="BRGEKD+ËÎÌå" w:cs="BRGEKD+ËÎÌå"/>
                <w:color w:val="auto"/>
                <w:spacing w:val="-1"/>
              </w:rPr>
              <w:t>(2)所有要求法定代表人签字或盖章的地方，由法定代表人签字或盖法定代表人私人印章；</w:t>
            </w:r>
          </w:p>
          <w:p>
            <w:pPr>
              <w:pStyle w:val="11"/>
              <w:rPr>
                <w:rFonts w:hint="eastAsia" w:ascii="BRGEKD+ËÎÌå" w:hAnsi="BRGEKD+ËÎÌå" w:cs="BRGEKD+ËÎÌå"/>
                <w:color w:val="auto"/>
                <w:spacing w:val="-1"/>
              </w:rPr>
            </w:pPr>
            <w:r>
              <w:rPr>
                <w:rFonts w:hint="eastAsia" w:ascii="BRGEKD+ËÎÌå" w:hAnsi="BRGEKD+ËÎÌå" w:cs="BRGEKD+ËÎÌå"/>
                <w:color w:val="auto"/>
                <w:spacing w:val="-1"/>
              </w:rPr>
              <w:t>(3)所有要求被授权人签字的地方，由被授权人签字(盖章无效)。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03" w:type="dxa"/>
            <w:vAlign w:val="center"/>
          </w:tcPr>
          <w:p>
            <w:pPr>
              <w:pStyle w:val="11"/>
              <w:jc w:val="center"/>
              <w:rPr>
                <w:rFonts w:hint="default" w:ascii="RLOPFL+ËÎÌå" w:hAnsi="RLOPFL+ËÎÌå" w:eastAsia="宋体" w:cs="RLOPFL+ËÎÌå"/>
                <w:color w:val="auto"/>
                <w:kern w:val="2"/>
                <w:sz w:val="21"/>
                <w:szCs w:val="21"/>
                <w:lang w:val="en-US" w:eastAsia="zh-CN" w:bidi="ar-SA"/>
              </w:rPr>
            </w:pPr>
            <w:r>
              <w:rPr>
                <w:rFonts w:hint="eastAsia" w:ascii="RLOPFL+ËÎÌå" w:hAnsi="RLOPFL+ËÎÌå" w:cs="RLOPFL+ËÎÌå"/>
                <w:color w:val="auto"/>
                <w:lang w:val="en-US" w:eastAsia="zh-CN"/>
              </w:rPr>
              <w:t>19</w:t>
            </w:r>
          </w:p>
        </w:tc>
        <w:tc>
          <w:tcPr>
            <w:tcW w:w="2307" w:type="dxa"/>
            <w:vAlign w:val="center"/>
          </w:tcPr>
          <w:p>
            <w:pPr>
              <w:pStyle w:val="11"/>
              <w:jc w:val="center"/>
              <w:rPr>
                <w:rFonts w:ascii="BRGEKD+ËÎÌå" w:hAnsi="BRGEKD+ËÎÌå" w:cs="BRGEKD+ËÎÌå"/>
                <w:b/>
                <w:bCs/>
                <w:color w:val="auto"/>
                <w:spacing w:val="-1"/>
              </w:rPr>
            </w:pPr>
            <w:r>
              <w:rPr>
                <w:rFonts w:hint="eastAsia" w:ascii="BRGEKD+ËÎÌå" w:hAnsi="BRGEKD+ËÎÌå" w:cs="BRGEKD+ËÎÌå"/>
                <w:b w:val="0"/>
                <w:bCs w:val="0"/>
                <w:color w:val="auto"/>
                <w:spacing w:val="-1"/>
              </w:rPr>
              <w:t>投标文件</w:t>
            </w:r>
            <w:r>
              <w:rPr>
                <w:rFonts w:hint="eastAsia" w:hAnsi="宋体" w:cs="宋体"/>
                <w:b w:val="0"/>
                <w:bCs w:val="0"/>
                <w:color w:val="auto"/>
                <w:kern w:val="0"/>
              </w:rPr>
              <w:t>要求</w:t>
            </w:r>
          </w:p>
        </w:tc>
        <w:tc>
          <w:tcPr>
            <w:tcW w:w="6517" w:type="dxa"/>
            <w:vAlign w:val="center"/>
          </w:tcPr>
          <w:p>
            <w:pPr>
              <w:rPr>
                <w:rFonts w:hint="default" w:ascii="宋体" w:hAnsi="宋体" w:eastAsia="宋体" w:cs="宋体"/>
                <w:b/>
                <w:bCs/>
                <w:color w:val="auto"/>
                <w:sz w:val="21"/>
                <w:szCs w:val="21"/>
                <w:lang w:val="en-US" w:eastAsia="zh-CN"/>
              </w:rPr>
            </w:pPr>
            <w:r>
              <w:rPr>
                <w:rFonts w:hint="cs" w:ascii="宋体" w:hAnsi="宋体" w:eastAsia="宋体" w:cs="宋体"/>
                <w:b/>
                <w:bCs/>
                <w:color w:val="auto"/>
                <w:sz w:val="21"/>
                <w:szCs w:val="21"/>
                <w:cs/>
                <w:lang w:val="en-US" w:eastAsia="zh-CN"/>
              </w:rPr>
              <w:t>1</w:t>
            </w:r>
            <w:r>
              <w:rPr>
                <w:rFonts w:hint="eastAsia" w:ascii="宋体" w:hAnsi="宋体" w:eastAsia="宋体" w:cs="宋体"/>
                <w:b/>
                <w:bCs/>
                <w:color w:val="auto"/>
                <w:sz w:val="21"/>
                <w:szCs w:val="21"/>
                <w:lang w:val="en-US" w:eastAsia="zh-CN"/>
              </w:rPr>
              <w:t>、纸质版投标文件开标截止前密封完整递交至库尔勒市邮政大厦805室，正本1份，副本1份；正本和副本如有不一致之处，以正本为准；</w:t>
            </w:r>
          </w:p>
          <w:p>
            <w:pP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2、须与上传政采云电子版投标文件内容一致，纸质投标文件不得采用活页胶装，需留存备案将一律不予退还。</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 w:val="21"/>
                <w:szCs w:val="21"/>
                <w:lang w:val="en-US" w:eastAsia="zh-CN"/>
              </w:rPr>
            </w:pPr>
            <w:r>
              <w:rPr>
                <w:rFonts w:hint="eastAsia"/>
                <w:b/>
                <w:bCs/>
                <w:lang w:val="en-US" w:eastAsia="zh-CN"/>
              </w:rPr>
              <w:t>纸质版标书递交或邮寄地址：库尔勒市邮政大厦805室</w:t>
            </w:r>
          </w:p>
          <w:p>
            <w:pP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收件人： 崔女士 18399790393</w:t>
            </w:r>
          </w:p>
          <w:p>
            <w:pPr>
              <w:rPr>
                <w:rFonts w:hint="default"/>
                <w:lang w:val="en-US" w:eastAsia="zh-CN"/>
              </w:rPr>
            </w:pPr>
            <w:r>
              <w:rPr>
                <w:rFonts w:hint="eastAsia" w:ascii="宋体" w:hAnsi="宋体" w:eastAsia="宋体" w:cs="宋体"/>
                <w:b/>
                <w:bCs/>
                <w:color w:val="auto"/>
                <w:sz w:val="21"/>
                <w:szCs w:val="21"/>
                <w:lang w:val="en-US" w:eastAsia="zh-CN"/>
              </w:rPr>
              <w:t>备注：本项目以电子投标文件为准，纸质版投标文件只用于档案存档使用，如遇特殊情况必要时或可能需要查阅纸质版投标文件。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3" w:type="dxa"/>
            <w:vAlign w:val="center"/>
          </w:tcPr>
          <w:p>
            <w:pPr>
              <w:pStyle w:val="11"/>
              <w:spacing w:line="440" w:lineRule="exact"/>
              <w:ind w:firstLine="420" w:firstLineChars="200"/>
              <w:jc w:val="left"/>
              <w:rPr>
                <w:rFonts w:hint="default" w:ascii="宋体" w:hAnsi="宋体" w:eastAsia="宋体" w:cs="Times New Roman"/>
                <w:color w:val="auto"/>
                <w:kern w:val="2"/>
                <w:sz w:val="21"/>
                <w:szCs w:val="21"/>
                <w:lang w:val="en-US" w:eastAsia="zh-CN" w:bidi="ar-SA"/>
              </w:rPr>
            </w:pPr>
            <w:r>
              <w:rPr>
                <w:rFonts w:hint="eastAsia" w:hAnsi="宋体"/>
                <w:color w:val="auto"/>
                <w:lang w:val="en-US" w:eastAsia="zh-CN"/>
              </w:rPr>
              <w:t>20</w:t>
            </w:r>
          </w:p>
        </w:tc>
        <w:tc>
          <w:tcPr>
            <w:tcW w:w="2307" w:type="dxa"/>
            <w:vAlign w:val="center"/>
          </w:tcPr>
          <w:p>
            <w:pPr>
              <w:pStyle w:val="11"/>
              <w:spacing w:line="440" w:lineRule="exact"/>
              <w:jc w:val="center"/>
              <w:rPr>
                <w:rFonts w:hAnsi="宋体"/>
                <w:color w:val="auto"/>
              </w:rPr>
            </w:pPr>
            <w:r>
              <w:rPr>
                <w:rFonts w:hint="eastAsia" w:hAnsi="宋体"/>
                <w:color w:val="auto"/>
              </w:rPr>
              <w:t>样品</w:t>
            </w:r>
          </w:p>
        </w:tc>
        <w:tc>
          <w:tcPr>
            <w:tcW w:w="6517" w:type="dxa"/>
            <w:vAlign w:val="center"/>
          </w:tcPr>
          <w:p>
            <w:pPr>
              <w:pStyle w:val="11"/>
              <w:rPr>
                <w:rFonts w:ascii="BRGEKD+ËÎÌå" w:hAnsi="BRGEKD+ËÎÌå" w:cs="BRGEKD+ËÎÌå"/>
                <w:color w:val="auto"/>
              </w:rPr>
            </w:pPr>
            <w:r>
              <w:rPr>
                <w:rFonts w:hint="eastAsia" w:ascii="BRGEKD+ËÎÌå" w:hAnsi="BRGEKD+ËÎÌå" w:cs="BRGEKD+ËÎÌå"/>
                <w:color w:val="auto"/>
              </w:rPr>
              <w:sym w:font="Wingdings" w:char="00A8"/>
            </w:r>
            <w:r>
              <w:rPr>
                <w:rFonts w:hint="eastAsia" w:ascii="BRGEKD+ËÎÌå" w:hAnsi="BRGEKD+ËÎÌå" w:cs="BRGEKD+ËÎÌå"/>
                <w:color w:val="auto"/>
              </w:rPr>
              <w:t>提供</w:t>
            </w:r>
          </w:p>
          <w:p>
            <w:pPr>
              <w:pStyle w:val="11"/>
              <w:rPr>
                <w:rFonts w:hAnsi="宋体"/>
                <w:color w:val="auto"/>
              </w:rPr>
            </w:pPr>
            <w:r>
              <w:rPr>
                <w:rFonts w:hint="eastAsia" w:ascii="BRGEKD+ËÎÌå" w:hAnsi="BRGEKD+ËÎÌå" w:cs="BRGEKD+ËÎÌå"/>
                <w:color w:val="auto"/>
                <w:lang w:eastAsia="zh-CN"/>
              </w:rPr>
              <w:t>☑</w:t>
            </w:r>
            <w:r>
              <w:rPr>
                <w:rFonts w:hint="eastAsia" w:ascii="BRGEKD+ËÎÌå" w:hAnsi="BRGEKD+ËÎÌå" w:cs="BRGEKD+ËÎÌå"/>
                <w:color w:val="auto"/>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1"/>
              <w:spacing w:line="440" w:lineRule="exact"/>
              <w:ind w:firstLine="420" w:firstLineChars="200"/>
              <w:jc w:val="left"/>
              <w:rPr>
                <w:rFonts w:hint="default" w:hAnsi="宋体" w:eastAsia="宋体"/>
                <w:color w:val="auto"/>
                <w:lang w:val="en-US" w:eastAsia="zh-CN"/>
              </w:rPr>
            </w:pPr>
            <w:r>
              <w:rPr>
                <w:rFonts w:hint="eastAsia" w:hAnsi="宋体"/>
                <w:color w:val="auto"/>
                <w:lang w:val="en-US" w:eastAsia="zh-CN"/>
              </w:rPr>
              <w:t>21</w:t>
            </w:r>
          </w:p>
        </w:tc>
        <w:tc>
          <w:tcPr>
            <w:tcW w:w="2307" w:type="dxa"/>
            <w:vAlign w:val="center"/>
          </w:tcPr>
          <w:p>
            <w:pPr>
              <w:pStyle w:val="11"/>
              <w:spacing w:line="440" w:lineRule="exact"/>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履约保证金</w:t>
            </w:r>
          </w:p>
        </w:tc>
        <w:tc>
          <w:tcPr>
            <w:tcW w:w="6517" w:type="dxa"/>
            <w:vAlign w:val="center"/>
          </w:tcPr>
          <w:p>
            <w:pPr>
              <w:pStyle w:val="11"/>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□要求提供：</w:t>
            </w:r>
          </w:p>
          <w:p>
            <w:pPr>
              <w:pStyle w:val="11"/>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中标人与采购人签订合同前，向采购人缴纳合同价款的</w:t>
            </w:r>
            <w:r>
              <w:rPr>
                <w:rFonts w:hint="eastAsia" w:hAnsi="宋体" w:cs="宋体"/>
                <w:color w:val="000000" w:themeColor="text1"/>
                <w:kern w:val="0"/>
                <w:lang w:val="en-US" w:eastAsia="zh-CN"/>
                <w14:textFill>
                  <w14:solidFill>
                    <w14:schemeClr w14:val="tx1"/>
                  </w14:solidFill>
                </w14:textFill>
              </w:rPr>
              <w:t>10</w:t>
            </w:r>
            <w:r>
              <w:rPr>
                <w:rFonts w:hint="eastAsia" w:hAnsi="宋体" w:cs="宋体"/>
                <w:color w:val="000000" w:themeColor="text1"/>
                <w:kern w:val="0"/>
                <w14:textFill>
                  <w14:solidFill>
                    <w14:schemeClr w14:val="tx1"/>
                  </w14:solidFill>
                </w14:textFill>
              </w:rPr>
              <w:t>%的履约保证金。如投标人拒绝提交履约保证金，视为放弃中标资格，应承担违约责任，投标保证金将全部没收。</w:t>
            </w:r>
          </w:p>
          <w:p>
            <w:pPr>
              <w:pStyle w:val="11"/>
              <w:rPr>
                <w:rFonts w:hAnsi="宋体"/>
                <w:color w:val="000000" w:themeColor="text1"/>
                <w14:textFill>
                  <w14:solidFill>
                    <w14:schemeClr w14:val="tx1"/>
                  </w14:solidFill>
                </w14:textFill>
              </w:rPr>
            </w:pPr>
            <w:r>
              <w:rPr>
                <w:rFonts w:hAnsi="宋体" w:cs="宋体"/>
                <w:color w:val="000000" w:themeColor="text1"/>
                <w:kern w:val="0"/>
                <w14:textFill>
                  <w14:solidFill>
                    <w14:schemeClr w14:val="tx1"/>
                  </w14:solidFill>
                </w14:textFill>
              </w:rPr>
              <w:fldChar w:fldCharType="begin"/>
            </w:r>
            <w:r>
              <w:rPr>
                <w:rFonts w:hAnsi="宋体" w:cs="宋体"/>
                <w:color w:val="000000" w:themeColor="text1"/>
                <w:kern w:val="0"/>
                <w14:textFill>
                  <w14:solidFill>
                    <w14:schemeClr w14:val="tx1"/>
                  </w14:solidFill>
                </w14:textFill>
              </w:rPr>
              <w:instrText xml:space="preserve"> </w:instrText>
            </w:r>
            <w:r>
              <w:rPr>
                <w:rFonts w:hint="eastAsia" w:hAnsi="宋体" w:cs="宋体"/>
                <w:color w:val="000000" w:themeColor="text1"/>
                <w:kern w:val="0"/>
                <w14:textFill>
                  <w14:solidFill>
                    <w14:schemeClr w14:val="tx1"/>
                  </w14:solidFill>
                </w14:textFill>
              </w:rPr>
              <w:instrText xml:space="preserve">eq \o\ac(□,√)</w:instrText>
            </w:r>
            <w:r>
              <w:rPr>
                <w:rFonts w:hAnsi="宋体" w:cs="宋体"/>
                <w:color w:val="000000" w:themeColor="text1"/>
                <w:kern w:val="0"/>
                <w14:textFill>
                  <w14:solidFill>
                    <w14:schemeClr w14:val="tx1"/>
                  </w14:solidFill>
                </w14:textFill>
              </w:rPr>
              <w:fldChar w:fldCharType="end"/>
            </w:r>
            <w:r>
              <w:rPr>
                <w:rFonts w:hint="eastAsia" w:hAnsi="宋体" w:cs="宋体"/>
                <w:color w:val="000000" w:themeColor="text1"/>
                <w:kern w:val="0"/>
                <w14:textFill>
                  <w14:solidFill>
                    <w14:schemeClr w14:val="tx1"/>
                  </w14:solidFill>
                </w14:textFill>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1"/>
              <w:spacing w:line="440" w:lineRule="exact"/>
              <w:ind w:firstLine="210" w:firstLineChars="100"/>
              <w:jc w:val="left"/>
              <w:rPr>
                <w:rFonts w:hint="default" w:hAnsi="宋体" w:cs="Courier New"/>
                <w:color w:val="auto"/>
                <w:lang w:val="en-US"/>
              </w:rPr>
            </w:pPr>
            <w:r>
              <w:rPr>
                <w:rFonts w:hint="eastAsia" w:hAnsi="宋体" w:cs="Courier New"/>
                <w:color w:val="auto"/>
                <w:lang w:val="en-US" w:eastAsia="zh-CN"/>
              </w:rPr>
              <w:t>22</w:t>
            </w:r>
          </w:p>
        </w:tc>
        <w:tc>
          <w:tcPr>
            <w:tcW w:w="2307" w:type="dxa"/>
            <w:vAlign w:val="center"/>
          </w:tcPr>
          <w:p>
            <w:pPr>
              <w:pStyle w:val="11"/>
              <w:spacing w:line="440" w:lineRule="exact"/>
              <w:jc w:val="left"/>
              <w:rPr>
                <w:rFonts w:hAnsi="宋体" w:cs="Courier New"/>
                <w:color w:val="auto"/>
              </w:rPr>
            </w:pPr>
            <w:r>
              <w:rPr>
                <w:rFonts w:hint="eastAsia" w:hAnsi="宋体" w:cs="Courier New"/>
                <w:color w:val="auto"/>
              </w:rPr>
              <w:t>标前准备及解密时间</w:t>
            </w:r>
          </w:p>
        </w:tc>
        <w:tc>
          <w:tcPr>
            <w:tcW w:w="6517" w:type="dxa"/>
            <w:vAlign w:val="center"/>
          </w:tcPr>
          <w:p>
            <w:pPr>
              <w:pStyle w:val="11"/>
              <w:rPr>
                <w:rFonts w:hAnsi="宋体" w:cs="宋体"/>
                <w:color w:val="auto"/>
                <w:kern w:val="0"/>
              </w:rPr>
            </w:pPr>
            <w:r>
              <w:rPr>
                <w:rFonts w:hint="eastAsia" w:hAnsi="宋体" w:cs="宋体"/>
                <w:color w:val="auto"/>
                <w:kern w:val="0"/>
              </w:rPr>
              <w:t>标前准备：</w:t>
            </w:r>
          </w:p>
          <w:p>
            <w:pPr>
              <w:pStyle w:val="11"/>
              <w:rPr>
                <w:rFonts w:hAnsi="宋体" w:cs="宋体"/>
                <w:color w:val="auto"/>
                <w:kern w:val="0"/>
              </w:rPr>
            </w:pPr>
            <w:r>
              <w:rPr>
                <w:rFonts w:hint="eastAsia" w:hAnsi="宋体" w:cs="宋体"/>
                <w:color w:val="auto"/>
                <w:kern w:val="0"/>
              </w:rPr>
              <w:t>1、本项目实行网上投标，采用电子投标文件。若供应商参与投标，自行承担投标一切费用。</w:t>
            </w:r>
          </w:p>
          <w:p>
            <w:pPr>
              <w:pStyle w:val="11"/>
              <w:rPr>
                <w:rFonts w:hAnsi="宋体" w:cs="宋体"/>
                <w:color w:val="auto"/>
                <w:kern w:val="0"/>
              </w:rPr>
            </w:pPr>
            <w:r>
              <w:rPr>
                <w:rFonts w:hint="eastAsia" w:hAnsi="宋体" w:cs="宋体"/>
                <w:color w:val="auto"/>
                <w:kern w:val="0"/>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1"/>
              <w:rPr>
                <w:rFonts w:hAnsi="宋体" w:cs="宋体"/>
                <w:color w:val="auto"/>
                <w:kern w:val="0"/>
              </w:rPr>
            </w:pPr>
            <w:r>
              <w:rPr>
                <w:rFonts w:hint="eastAsia" w:hAnsi="宋体" w:cs="宋体"/>
                <w:color w:val="auto"/>
                <w:kern w:val="0"/>
              </w:rPr>
              <w:t>3、供应商将政采云电子交易客户端下载、安装完成后，可通过账号密码或CA登录客户端进行投标文件制作。在使用政采云投标客户端时，建议使用WIN7及以上操作系统。客户端请至新疆政府采购网（</w:t>
            </w:r>
            <w:r>
              <w:rPr>
                <w:color w:val="auto"/>
              </w:rPr>
              <w:fldChar w:fldCharType="begin"/>
            </w:r>
            <w:r>
              <w:rPr>
                <w:color w:val="auto"/>
              </w:rPr>
              <w:instrText xml:space="preserve"> HYPERLINK "http://www.ccgp-xinjiang.gov.cn/" </w:instrText>
            </w:r>
            <w:r>
              <w:rPr>
                <w:color w:val="auto"/>
              </w:rPr>
              <w:fldChar w:fldCharType="separate"/>
            </w:r>
            <w:r>
              <w:rPr>
                <w:rFonts w:hint="eastAsia" w:hAnsi="宋体" w:cs="宋体"/>
                <w:color w:val="auto"/>
                <w:kern w:val="0"/>
              </w:rPr>
              <w:t>http://www.ccgp-xinjiang.gov.cn/</w:t>
            </w:r>
            <w:r>
              <w:rPr>
                <w:rFonts w:hint="eastAsia" w:hAnsi="宋体" w:cs="宋体"/>
                <w:color w:val="auto"/>
                <w:kern w:val="0"/>
              </w:rPr>
              <w:fldChar w:fldCharType="end"/>
            </w:r>
            <w:r>
              <w:rPr>
                <w:rFonts w:hint="eastAsia" w:hAnsi="宋体" w:cs="宋体"/>
                <w:color w:val="auto"/>
                <w:kern w:val="0"/>
              </w:rPr>
              <w:t>）下载专区查看，如有问题可拨打政采云客户服务热线</w:t>
            </w:r>
            <w:r>
              <w:rPr>
                <w:rFonts w:hint="eastAsia" w:hAnsi="宋体" w:cs="宋体"/>
                <w:color w:val="auto"/>
                <w:kern w:val="0"/>
                <w:lang w:eastAsia="zh-CN"/>
              </w:rPr>
              <w:t>95763</w:t>
            </w:r>
            <w:r>
              <w:rPr>
                <w:rFonts w:hint="eastAsia" w:hAnsi="宋体" w:cs="宋体"/>
                <w:color w:val="auto"/>
                <w:kern w:val="0"/>
              </w:rPr>
              <w:t>进行咨询。</w:t>
            </w:r>
          </w:p>
          <w:p>
            <w:pPr>
              <w:pStyle w:val="11"/>
              <w:rPr>
                <w:rFonts w:hAnsi="宋体" w:cs="宋体"/>
                <w:color w:val="auto"/>
                <w:kern w:val="0"/>
              </w:rPr>
            </w:pPr>
            <w:r>
              <w:rPr>
                <w:rFonts w:hint="eastAsia" w:hAnsi="宋体" w:cs="宋体"/>
                <w:color w:val="auto"/>
                <w:kern w:val="0"/>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w:t>
            </w:r>
            <w:r>
              <w:rPr>
                <w:rFonts w:hint="eastAsia" w:hAnsi="宋体" w:cs="宋体"/>
                <w:color w:val="auto"/>
                <w:kern w:val="0"/>
                <w:lang w:eastAsia="zh-CN"/>
              </w:rPr>
              <w:t>95763</w:t>
            </w:r>
            <w:r>
              <w:rPr>
                <w:rFonts w:hint="eastAsia" w:hAnsi="宋体" w:cs="宋体"/>
                <w:color w:val="auto"/>
                <w:kern w:val="0"/>
              </w:rPr>
              <w:t>。</w:t>
            </w:r>
          </w:p>
          <w:p>
            <w:pPr>
              <w:pStyle w:val="11"/>
              <w:rPr>
                <w:rFonts w:hAnsi="宋体" w:cs="宋体"/>
                <w:color w:val="auto"/>
                <w:kern w:val="0"/>
              </w:rPr>
            </w:pPr>
            <w:r>
              <w:rPr>
                <w:rFonts w:hint="eastAsia" w:hAnsi="宋体" w:cs="宋体"/>
                <w:color w:val="auto"/>
                <w:kern w:val="0"/>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pStyle w:val="11"/>
              <w:rPr>
                <w:rFonts w:hAnsi="宋体" w:cs="宋体"/>
                <w:color w:val="auto"/>
                <w:kern w:val="0"/>
              </w:rPr>
            </w:pPr>
            <w:r>
              <w:rPr>
                <w:rFonts w:hint="eastAsia" w:hAnsi="宋体" w:cs="宋体"/>
                <w:color w:val="auto"/>
                <w:kern w:val="0"/>
              </w:rPr>
              <w:t>6、投标供应商应当在投标截止时间前，将生成的“电子加密投标文件”上传递交至“政府采购云平台”。投标截止时间以后上传递交的投标文件将被“政府采购云平台”拒收。</w:t>
            </w:r>
          </w:p>
          <w:p>
            <w:pPr>
              <w:pStyle w:val="11"/>
              <w:rPr>
                <w:rFonts w:hint="eastAsia" w:ascii="宋体" w:hAnsi="宋体" w:eastAsia="宋体" w:cs="宋体"/>
                <w:b/>
                <w:bCs/>
                <w:color w:val="0000FF"/>
                <w:kern w:val="2"/>
                <w:sz w:val="21"/>
                <w:szCs w:val="21"/>
                <w:u w:val="none"/>
                <w:lang w:val="en-US" w:eastAsia="zh-CN" w:bidi="ar-SA"/>
              </w:rPr>
            </w:pPr>
            <w:r>
              <w:rPr>
                <w:rFonts w:hint="eastAsia" w:hAnsi="宋体" w:cs="宋体"/>
                <w:b/>
                <w:color w:val="auto"/>
                <w:kern w:val="0"/>
                <w:lang w:val="en-US" w:eastAsia="zh-CN"/>
              </w:rPr>
              <w:t>投</w:t>
            </w:r>
            <w:r>
              <w:rPr>
                <w:rFonts w:hint="eastAsia" w:hAnsi="宋体" w:cs="宋体"/>
                <w:b/>
                <w:color w:val="auto"/>
                <w:kern w:val="0"/>
              </w:rPr>
              <w:t>标文件解密时间：</w:t>
            </w:r>
          </w:p>
          <w:p>
            <w:pPr>
              <w:pStyle w:val="11"/>
              <w:rPr>
                <w:rFonts w:hAnsi="宋体"/>
                <w:color w:val="auto"/>
                <w:sz w:val="24"/>
                <w:szCs w:val="24"/>
              </w:rPr>
            </w:pPr>
            <w:r>
              <w:rPr>
                <w:rFonts w:hint="eastAsia" w:ascii="宋体" w:hAnsi="宋体" w:eastAsia="宋体" w:cs="宋体"/>
                <w:b/>
                <w:bCs/>
                <w:color w:val="auto"/>
                <w:kern w:val="2"/>
                <w:sz w:val="21"/>
                <w:szCs w:val="21"/>
                <w:u w:val="none"/>
                <w:lang w:val="en-US" w:eastAsia="zh-CN" w:bidi="ar-SA"/>
              </w:rPr>
              <w:t>开标时间后30分钟内</w:t>
            </w:r>
            <w:r>
              <w:rPr>
                <w:rFonts w:hint="eastAsia" w:ascii="宋体" w:hAnsi="宋体" w:eastAsia="宋体" w:cs="宋体"/>
                <w:b/>
                <w:bCs/>
                <w:color w:val="0000FF"/>
                <w:kern w:val="2"/>
                <w:sz w:val="21"/>
                <w:szCs w:val="21"/>
                <w:u w:val="none"/>
                <w:lang w:val="en-US" w:eastAsia="zh-CN" w:bidi="ar-SA"/>
              </w:rPr>
              <w:t xml:space="preserve">（2023年03月27日 </w:t>
            </w:r>
            <w:r>
              <w:rPr>
                <w:rFonts w:hint="eastAsia" w:hAnsi="宋体" w:cs="宋体"/>
                <w:b/>
                <w:bCs/>
                <w:color w:val="0000FF"/>
                <w:kern w:val="2"/>
                <w:sz w:val="21"/>
                <w:szCs w:val="21"/>
                <w:u w:val="none"/>
                <w:lang w:val="en-US" w:eastAsia="zh-CN" w:bidi="ar-SA"/>
              </w:rPr>
              <w:t>上</w:t>
            </w:r>
            <w:r>
              <w:rPr>
                <w:rFonts w:hint="eastAsia" w:ascii="宋体" w:hAnsi="宋体" w:eastAsia="宋体" w:cs="宋体"/>
                <w:b/>
                <w:bCs/>
                <w:color w:val="0000FF"/>
                <w:kern w:val="2"/>
                <w:sz w:val="21"/>
                <w:szCs w:val="21"/>
                <w:u w:val="none"/>
                <w:lang w:val="en-US" w:eastAsia="zh-CN" w:bidi="ar-SA"/>
              </w:rPr>
              <w:t>午1</w:t>
            </w:r>
            <w:r>
              <w:rPr>
                <w:rFonts w:hint="eastAsia" w:hAnsi="宋体" w:cs="宋体"/>
                <w:b/>
                <w:bCs/>
                <w:color w:val="0000FF"/>
                <w:kern w:val="2"/>
                <w:sz w:val="21"/>
                <w:szCs w:val="21"/>
                <w:u w:val="none"/>
                <w:lang w:val="en-US" w:eastAsia="zh-CN" w:bidi="ar-SA"/>
              </w:rPr>
              <w:t>2</w:t>
            </w:r>
            <w:r>
              <w:rPr>
                <w:rFonts w:hint="eastAsia" w:ascii="宋体" w:hAnsi="宋体" w:eastAsia="宋体" w:cs="宋体"/>
                <w:b/>
                <w:bCs/>
                <w:color w:val="0000FF"/>
                <w:kern w:val="2"/>
                <w:sz w:val="21"/>
                <w:szCs w:val="21"/>
                <w:u w:val="none"/>
                <w:lang w:val="en-US" w:eastAsia="zh-CN" w:bidi="ar-SA"/>
              </w:rPr>
              <w:t>：30至1</w:t>
            </w:r>
            <w:r>
              <w:rPr>
                <w:rFonts w:hint="eastAsia" w:hAnsi="宋体" w:cs="宋体"/>
                <w:b/>
                <w:bCs/>
                <w:color w:val="0000FF"/>
                <w:kern w:val="2"/>
                <w:sz w:val="21"/>
                <w:szCs w:val="21"/>
                <w:u w:val="none"/>
                <w:lang w:val="en-US" w:eastAsia="zh-CN" w:bidi="ar-SA"/>
              </w:rPr>
              <w:t>3</w:t>
            </w:r>
            <w:r>
              <w:rPr>
                <w:rFonts w:hint="eastAsia" w:ascii="宋体" w:hAnsi="宋体" w:eastAsia="宋体" w:cs="宋体"/>
                <w:b/>
                <w:bCs/>
                <w:color w:val="0000FF"/>
                <w:kern w:val="2"/>
                <w:sz w:val="21"/>
                <w:szCs w:val="21"/>
                <w:u w:val="none"/>
                <w:lang w:val="en-US" w:eastAsia="zh-CN" w:bidi="ar-SA"/>
              </w:rPr>
              <w:t>:00前）</w:t>
            </w:r>
            <w:r>
              <w:rPr>
                <w:rFonts w:hint="eastAsia" w:hAnsi="宋体" w:cs="宋体"/>
                <w:color w:val="auto"/>
                <w:kern w:val="0"/>
                <w:highlight w:val="none"/>
              </w:rPr>
              <w:t>供应商可以登录“政采云”平台，用“项目采购-开标评标”功能进行解密投标文件。若供应商在规定时间内</w:t>
            </w:r>
            <w:r>
              <w:rPr>
                <w:rFonts w:hint="eastAsia" w:ascii="宋体" w:hAnsi="宋体" w:eastAsia="宋体" w:cs="宋体"/>
                <w:b/>
                <w:bCs/>
                <w:color w:val="0000FF"/>
                <w:kern w:val="2"/>
                <w:sz w:val="21"/>
                <w:szCs w:val="21"/>
                <w:u w:val="none"/>
                <w:lang w:val="en-US" w:eastAsia="zh-CN" w:bidi="ar-SA"/>
              </w:rPr>
              <w:t>（2023年03月27日 上午1</w:t>
            </w:r>
            <w:r>
              <w:rPr>
                <w:rFonts w:hint="eastAsia" w:hAnsi="宋体" w:cs="宋体"/>
                <w:b/>
                <w:bCs/>
                <w:color w:val="0000FF"/>
                <w:kern w:val="2"/>
                <w:sz w:val="21"/>
                <w:szCs w:val="21"/>
                <w:u w:val="none"/>
                <w:lang w:val="en-US" w:eastAsia="zh-CN" w:bidi="ar-SA"/>
              </w:rPr>
              <w:t>3</w:t>
            </w:r>
            <w:r>
              <w:rPr>
                <w:rFonts w:hint="eastAsia" w:ascii="宋体" w:hAnsi="宋体" w:eastAsia="宋体" w:cs="宋体"/>
                <w:b/>
                <w:bCs/>
                <w:color w:val="0000FF"/>
                <w:kern w:val="2"/>
                <w:sz w:val="21"/>
                <w:szCs w:val="21"/>
                <w:u w:val="none"/>
                <w:lang w:val="en-US" w:eastAsia="zh-CN" w:bidi="ar-SA"/>
              </w:rPr>
              <w:t>:</w:t>
            </w:r>
            <w:r>
              <w:rPr>
                <w:rFonts w:hint="eastAsia" w:hAnsi="宋体" w:cs="宋体"/>
                <w:b/>
                <w:bCs/>
                <w:color w:val="0000FF"/>
                <w:kern w:val="2"/>
                <w:sz w:val="21"/>
                <w:szCs w:val="21"/>
                <w:u w:val="none"/>
                <w:lang w:val="en-US" w:eastAsia="zh-CN" w:bidi="ar-SA"/>
              </w:rPr>
              <w:t>0</w:t>
            </w:r>
            <w:r>
              <w:rPr>
                <w:rFonts w:hint="eastAsia" w:ascii="宋体" w:hAnsi="宋体" w:eastAsia="宋体" w:cs="宋体"/>
                <w:b/>
                <w:bCs/>
                <w:color w:val="0000FF"/>
                <w:kern w:val="2"/>
                <w:sz w:val="21"/>
                <w:szCs w:val="21"/>
                <w:u w:val="none"/>
                <w:lang w:val="en-US" w:eastAsia="zh-CN" w:bidi="ar-SA"/>
              </w:rPr>
              <w:t>0前）</w:t>
            </w:r>
            <w:r>
              <w:rPr>
                <w:rFonts w:hint="eastAsia" w:hAnsi="宋体" w:cs="宋体"/>
                <w:color w:val="auto"/>
                <w:kern w:val="0"/>
                <w:highlight w:val="none"/>
              </w:rPr>
              <w:t>未</w:t>
            </w:r>
            <w:r>
              <w:rPr>
                <w:rFonts w:hint="eastAsia" w:hAnsi="宋体" w:cs="宋体"/>
                <w:color w:val="auto"/>
                <w:kern w:val="0"/>
              </w:rPr>
              <w:t>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1"/>
              <w:spacing w:line="440" w:lineRule="exact"/>
              <w:jc w:val="center"/>
              <w:rPr>
                <w:rFonts w:hint="default" w:hAnsi="宋体" w:eastAsia="宋体" w:cs="Courier New"/>
                <w:color w:val="auto"/>
                <w:lang w:val="en-US" w:eastAsia="zh-CN"/>
              </w:rPr>
            </w:pPr>
            <w:r>
              <w:rPr>
                <w:rFonts w:hint="eastAsia" w:hAnsi="宋体" w:cs="Courier New"/>
                <w:color w:val="auto"/>
                <w:lang w:val="en-US" w:eastAsia="zh-CN"/>
              </w:rPr>
              <w:t>23</w:t>
            </w:r>
          </w:p>
        </w:tc>
        <w:tc>
          <w:tcPr>
            <w:tcW w:w="2307" w:type="dxa"/>
            <w:vAlign w:val="center"/>
          </w:tcPr>
          <w:p>
            <w:pPr>
              <w:pStyle w:val="11"/>
              <w:spacing w:line="440" w:lineRule="exact"/>
              <w:jc w:val="left"/>
              <w:rPr>
                <w:rFonts w:hAnsi="宋体" w:cs="Courier New"/>
                <w:color w:val="auto"/>
              </w:rPr>
            </w:pPr>
            <w:r>
              <w:rPr>
                <w:rFonts w:hint="eastAsia" w:hAnsi="宋体" w:cs="Courier New"/>
                <w:color w:val="auto"/>
              </w:rPr>
              <w:t>低于成本价不正当竞争预防措施：</w:t>
            </w:r>
          </w:p>
          <w:p>
            <w:pPr>
              <w:pStyle w:val="11"/>
              <w:spacing w:line="440" w:lineRule="exact"/>
              <w:jc w:val="left"/>
              <w:rPr>
                <w:rFonts w:hAnsi="宋体" w:cs="Courier New"/>
                <w:color w:val="auto"/>
              </w:rPr>
            </w:pPr>
          </w:p>
        </w:tc>
        <w:tc>
          <w:tcPr>
            <w:tcW w:w="6517" w:type="dxa"/>
            <w:vAlign w:val="center"/>
          </w:tcPr>
          <w:p>
            <w:pPr>
              <w:pStyle w:val="11"/>
              <w:rPr>
                <w:rFonts w:hAnsi="宋体" w:cs="宋体"/>
                <w:color w:val="auto"/>
                <w:kern w:val="0"/>
              </w:rPr>
            </w:pPr>
            <w:r>
              <w:rPr>
                <w:rFonts w:hint="eastAsia" w:hAnsi="宋体" w:cs="宋体"/>
                <w:color w:val="auto"/>
                <w:kern w:val="0"/>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1"/>
              <w:rPr>
                <w:rFonts w:hint="eastAsia" w:hAnsi="宋体" w:cs="宋体"/>
                <w:color w:val="auto"/>
                <w:kern w:val="0"/>
              </w:rPr>
            </w:pPr>
            <w:r>
              <w:rPr>
                <w:rFonts w:hint="eastAsia" w:hAnsi="宋体" w:cs="宋体"/>
                <w:color w:val="auto"/>
                <w:kern w:val="0"/>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1"/>
              <w:rPr>
                <w:rFonts w:hAnsi="宋体" w:cs="宋体"/>
                <w:color w:val="auto"/>
                <w:kern w:val="0"/>
              </w:rPr>
            </w:pPr>
            <w:r>
              <w:rPr>
                <w:rFonts w:hint="eastAsia" w:hAnsi="宋体" w:cs="宋体"/>
                <w:color w:val="auto"/>
                <w:kern w:val="0"/>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1"/>
              <w:ind w:firstLine="420" w:firstLineChars="200"/>
              <w:rPr>
                <w:rFonts w:hint="default" w:ascii="宋体" w:hAnsi="宋体" w:eastAsia="宋体" w:cs="宋体"/>
                <w:color w:val="auto"/>
                <w:kern w:val="0"/>
                <w:sz w:val="21"/>
                <w:szCs w:val="21"/>
                <w:lang w:val="en-US" w:eastAsia="zh-CN" w:bidi="ar-SA"/>
              </w:rPr>
            </w:pPr>
            <w:r>
              <w:rPr>
                <w:rFonts w:hint="eastAsia" w:hAnsi="宋体" w:cs="宋体"/>
                <w:color w:val="auto"/>
                <w:kern w:val="0"/>
                <w:lang w:val="en-US" w:eastAsia="zh-CN"/>
              </w:rPr>
              <w:t>24</w:t>
            </w:r>
          </w:p>
        </w:tc>
        <w:tc>
          <w:tcPr>
            <w:tcW w:w="2307" w:type="dxa"/>
            <w:vAlign w:val="center"/>
          </w:tcPr>
          <w:p>
            <w:pPr>
              <w:pStyle w:val="11"/>
              <w:spacing w:line="440" w:lineRule="exact"/>
              <w:jc w:val="left"/>
              <w:rPr>
                <w:rFonts w:hAnsi="宋体" w:cs="Courier New"/>
                <w:color w:val="auto"/>
              </w:rPr>
            </w:pPr>
            <w:r>
              <w:rPr>
                <w:rFonts w:hint="eastAsia" w:hAnsi="宋体" w:cs="Courier New"/>
                <w:color w:val="auto"/>
              </w:rPr>
              <w:t>废标和无效投标情形</w:t>
            </w:r>
          </w:p>
        </w:tc>
        <w:tc>
          <w:tcPr>
            <w:tcW w:w="6517" w:type="dxa"/>
            <w:vAlign w:val="center"/>
          </w:tcPr>
          <w:p>
            <w:pPr>
              <w:pStyle w:val="11"/>
              <w:rPr>
                <w:rFonts w:hAnsi="宋体" w:cs="宋体"/>
                <w:color w:val="auto"/>
                <w:kern w:val="0"/>
              </w:rPr>
            </w:pPr>
            <w:r>
              <w:rPr>
                <w:rFonts w:hint="eastAsia" w:hAnsi="宋体" w:cs="宋体"/>
                <w:color w:val="auto"/>
                <w:kern w:val="0"/>
              </w:rPr>
              <w:t xml:space="preserve">(1)开标过程中的废标情形  </w:t>
            </w:r>
          </w:p>
          <w:p>
            <w:pPr>
              <w:pStyle w:val="11"/>
              <w:rPr>
                <w:rFonts w:hAnsi="宋体" w:cs="宋体"/>
                <w:color w:val="auto"/>
                <w:kern w:val="0"/>
              </w:rPr>
            </w:pPr>
            <w:r>
              <w:rPr>
                <w:rFonts w:hint="eastAsia" w:hAnsi="宋体" w:cs="宋体"/>
                <w:color w:val="auto"/>
                <w:kern w:val="0"/>
              </w:rPr>
              <w:t>a.在主持人宣布开标会开始时，递交投标文件的投标人不足三家的；</w:t>
            </w:r>
          </w:p>
          <w:p>
            <w:pPr>
              <w:pStyle w:val="11"/>
              <w:rPr>
                <w:rFonts w:hAnsi="宋体" w:cs="宋体"/>
                <w:color w:val="auto"/>
                <w:kern w:val="0"/>
              </w:rPr>
            </w:pPr>
            <w:r>
              <w:rPr>
                <w:rFonts w:hint="eastAsia" w:hAnsi="宋体" w:cs="宋体"/>
                <w:color w:val="auto"/>
                <w:kern w:val="0"/>
              </w:rPr>
              <w:t>b.出现影响采购公正的违法、违规行为的；</w:t>
            </w:r>
          </w:p>
          <w:p>
            <w:pPr>
              <w:pStyle w:val="11"/>
              <w:rPr>
                <w:rFonts w:hAnsi="宋体" w:cs="宋体"/>
                <w:color w:val="auto"/>
                <w:kern w:val="0"/>
              </w:rPr>
            </w:pPr>
            <w:r>
              <w:rPr>
                <w:rFonts w:hint="eastAsia" w:hAnsi="宋体" w:cs="宋体"/>
                <w:color w:val="auto"/>
                <w:kern w:val="0"/>
              </w:rPr>
              <w:t>c.因重大变故，采购任务取消的。</w:t>
            </w:r>
          </w:p>
          <w:p>
            <w:pPr>
              <w:pStyle w:val="11"/>
              <w:rPr>
                <w:rFonts w:hAnsi="宋体" w:cs="宋体"/>
                <w:color w:val="auto"/>
                <w:kern w:val="0"/>
              </w:rPr>
            </w:pPr>
            <w:r>
              <w:rPr>
                <w:rFonts w:hint="eastAsia" w:hAnsi="宋体" w:cs="宋体"/>
                <w:color w:val="auto"/>
                <w:kern w:val="0"/>
              </w:rPr>
              <w:t xml:space="preserve">(2)开标过程中的无效投标情形 </w:t>
            </w:r>
          </w:p>
          <w:p>
            <w:pPr>
              <w:pStyle w:val="11"/>
              <w:rPr>
                <w:rFonts w:hAnsi="宋体" w:cs="宋体"/>
                <w:color w:val="auto"/>
                <w:kern w:val="0"/>
              </w:rPr>
            </w:pPr>
            <w:r>
              <w:rPr>
                <w:rFonts w:hint="eastAsia" w:hAnsi="宋体" w:cs="宋体"/>
                <w:color w:val="auto"/>
                <w:kern w:val="0"/>
              </w:rPr>
              <w:t>a.未按照招标文件的规定缴纳磋商保证金的；</w:t>
            </w:r>
          </w:p>
          <w:p>
            <w:pPr>
              <w:pStyle w:val="11"/>
              <w:rPr>
                <w:rFonts w:hAnsi="宋体" w:cs="宋体"/>
                <w:color w:val="auto"/>
                <w:kern w:val="0"/>
              </w:rPr>
            </w:pPr>
            <w:r>
              <w:rPr>
                <w:rFonts w:hint="eastAsia" w:hAnsi="宋体" w:cs="宋体"/>
                <w:color w:val="auto"/>
                <w:kern w:val="0"/>
              </w:rPr>
              <w:t>b.投标文件超过规定的时间送达的；</w:t>
            </w:r>
          </w:p>
          <w:p>
            <w:pPr>
              <w:pStyle w:val="11"/>
              <w:rPr>
                <w:rFonts w:hAnsi="宋体"/>
                <w:color w:val="auto"/>
                <w:sz w:val="24"/>
                <w:szCs w:val="24"/>
              </w:rPr>
            </w:pPr>
            <w:r>
              <w:rPr>
                <w:rFonts w:hint="eastAsia" w:hAnsi="宋体" w:cs="宋体"/>
                <w:color w:val="auto"/>
                <w:kern w:val="0"/>
              </w:rPr>
              <w:t xml:space="preserve"> (3)评标过程中的废标和无效投标的情形，由评标委员会判定，详见第</w:t>
            </w:r>
            <w:r>
              <w:rPr>
                <w:rFonts w:hint="eastAsia" w:hAnsi="宋体" w:cs="宋体"/>
                <w:color w:val="auto"/>
                <w:kern w:val="0"/>
                <w:lang w:val="en-US" w:eastAsia="zh-CN"/>
              </w:rPr>
              <w:t>三</w:t>
            </w:r>
            <w:r>
              <w:rPr>
                <w:rFonts w:hint="eastAsia" w:hAnsi="宋体" w:cs="宋体"/>
                <w:color w:val="auto"/>
                <w:kern w:val="0"/>
              </w:rPr>
              <w:t>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1"/>
              <w:jc w:val="center"/>
              <w:rPr>
                <w:rFonts w:hint="default" w:ascii="宋体" w:hAnsi="宋体" w:eastAsia="宋体" w:cs="宋体"/>
                <w:color w:val="auto"/>
                <w:kern w:val="0"/>
                <w:sz w:val="21"/>
                <w:szCs w:val="21"/>
                <w:lang w:val="en-US" w:eastAsia="zh-CN" w:bidi="ar-SA"/>
              </w:rPr>
            </w:pPr>
            <w:r>
              <w:rPr>
                <w:rFonts w:hint="eastAsia" w:hAnsi="宋体" w:cs="宋体"/>
                <w:color w:val="auto"/>
                <w:kern w:val="0"/>
                <w:lang w:val="en-US" w:eastAsia="zh-CN"/>
              </w:rPr>
              <w:t>25</w:t>
            </w:r>
          </w:p>
        </w:tc>
        <w:tc>
          <w:tcPr>
            <w:tcW w:w="2307" w:type="dxa"/>
            <w:vAlign w:val="center"/>
          </w:tcPr>
          <w:p>
            <w:pPr>
              <w:pStyle w:val="11"/>
              <w:rPr>
                <w:rFonts w:hAnsi="宋体" w:cs="宋体"/>
                <w:color w:val="auto"/>
                <w:kern w:val="0"/>
              </w:rPr>
            </w:pPr>
            <w:r>
              <w:rPr>
                <w:rFonts w:hint="eastAsia" w:hAnsi="宋体" w:cs="宋体"/>
                <w:b/>
                <w:bCs/>
                <w:color w:val="auto"/>
                <w:kern w:val="0"/>
              </w:rPr>
              <w:t>质疑须知：</w:t>
            </w:r>
          </w:p>
        </w:tc>
        <w:tc>
          <w:tcPr>
            <w:tcW w:w="6517"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宋体" w:hAnsi="宋体" w:eastAsia="宋体" w:cs="宋体"/>
                <w:b/>
                <w:bCs w:val="0"/>
                <w:color w:val="000000"/>
                <w:sz w:val="21"/>
                <w:szCs w:val="21"/>
                <w:highlight w:val="none"/>
                <w:lang w:val="en-US" w:eastAsia="zh-CN"/>
              </w:rPr>
            </w:pPr>
            <w:r>
              <w:rPr>
                <w:rFonts w:hint="eastAsia" w:ascii="宋体" w:hAnsi="宋体" w:eastAsia="宋体" w:cs="宋体"/>
                <w:b/>
                <w:bCs w:val="0"/>
                <w:color w:val="000000"/>
                <w:sz w:val="21"/>
                <w:szCs w:val="21"/>
                <w:highlight w:val="none"/>
              </w:rPr>
              <w:t>接收质疑函的</w:t>
            </w:r>
            <w:r>
              <w:rPr>
                <w:rFonts w:hint="eastAsia" w:ascii="宋体" w:hAnsi="宋体" w:eastAsia="宋体" w:cs="宋体"/>
                <w:b/>
                <w:bCs w:val="0"/>
                <w:color w:val="000000"/>
                <w:sz w:val="21"/>
                <w:szCs w:val="21"/>
                <w:highlight w:val="none"/>
                <w:lang w:val="en-US" w:eastAsia="zh-CN"/>
              </w:rPr>
              <w:t>时间：</w:t>
            </w:r>
            <w:r>
              <w:rPr>
                <w:rFonts w:hint="eastAsia" w:ascii="宋体" w:hAnsi="宋体" w:eastAsia="宋体" w:cs="宋体"/>
                <w:b/>
                <w:bCs w:val="0"/>
                <w:color w:val="000000"/>
                <w:sz w:val="21"/>
                <w:szCs w:val="21"/>
                <w:highlight w:val="none"/>
              </w:rPr>
              <w:t>应在法定质疑期内一次性提出针对同一采购程序环节的质疑</w:t>
            </w:r>
          </w:p>
          <w:p>
            <w:pPr>
              <w:pStyle w:val="11"/>
              <w:keepNext w:val="0"/>
              <w:keepLines w:val="0"/>
              <w:pageBreakBefore w:val="0"/>
              <w:kinsoku/>
              <w:wordWrap/>
              <w:overflowPunct/>
              <w:topLinePunct w:val="0"/>
              <w:bidi w:val="0"/>
              <w:adjustRightInd/>
              <w:snapToGrid/>
              <w:spacing w:line="320" w:lineRule="exact"/>
              <w:jc w:val="both"/>
              <w:textAlignment w:val="auto"/>
              <w:rPr>
                <w:rFonts w:hint="eastAsia" w:ascii="宋体" w:hAnsi="宋体" w:eastAsia="宋体" w:cs="宋体"/>
                <w:b/>
                <w:bCs w:val="0"/>
                <w:color w:val="000000"/>
                <w:sz w:val="21"/>
                <w:szCs w:val="21"/>
                <w:highlight w:val="none"/>
              </w:rPr>
            </w:pPr>
            <w:r>
              <w:rPr>
                <w:rFonts w:hint="eastAsia" w:ascii="宋体" w:hAnsi="宋体" w:eastAsia="宋体" w:cs="宋体"/>
                <w:b/>
                <w:bCs w:val="0"/>
                <w:color w:val="000000"/>
                <w:sz w:val="21"/>
                <w:szCs w:val="21"/>
                <w:highlight w:val="none"/>
              </w:rPr>
              <w:t>接收质疑函的方式：</w:t>
            </w:r>
            <w:r>
              <w:rPr>
                <w:rFonts w:hint="eastAsia" w:hAnsi="宋体" w:cs="宋体"/>
                <w:b/>
                <w:bCs w:val="0"/>
                <w:color w:val="auto"/>
                <w:kern w:val="0"/>
              </w:rPr>
              <w:t>现场递交纸质版及Word格式电子版质疑文件至接受单位。</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val="0"/>
                <w:color w:val="000000"/>
                <w:sz w:val="21"/>
                <w:szCs w:val="21"/>
                <w:highlight w:val="none"/>
                <w:lang w:val="en-US" w:eastAsia="zh-CN"/>
              </w:rPr>
            </w:pPr>
            <w:r>
              <w:rPr>
                <w:rFonts w:hint="eastAsia" w:ascii="宋体" w:hAnsi="宋体" w:eastAsia="宋体" w:cs="宋体"/>
                <w:b/>
                <w:bCs w:val="0"/>
                <w:color w:val="000000"/>
                <w:sz w:val="21"/>
                <w:szCs w:val="21"/>
                <w:highlight w:val="none"/>
              </w:rPr>
              <w:t>接受质疑的单位：</w:t>
            </w:r>
            <w:r>
              <w:rPr>
                <w:rFonts w:hint="eastAsia" w:ascii="宋体" w:hAnsi="宋体" w:eastAsia="宋体" w:cs="宋体"/>
                <w:b/>
                <w:bCs w:val="0"/>
                <w:color w:val="000000"/>
                <w:sz w:val="21"/>
                <w:szCs w:val="21"/>
                <w:highlight w:val="none"/>
                <w:lang w:eastAsia="zh-CN"/>
              </w:rPr>
              <w:t>新疆博创工程管理有限公司，</w:t>
            </w:r>
            <w:r>
              <w:rPr>
                <w:rFonts w:hint="eastAsia" w:ascii="宋体" w:hAnsi="宋体" w:eastAsia="宋体" w:cs="宋体"/>
                <w:b/>
                <w:bCs w:val="0"/>
                <w:color w:val="000000"/>
                <w:sz w:val="21"/>
                <w:szCs w:val="21"/>
                <w:highlight w:val="none"/>
              </w:rPr>
              <w:t>联系电话：</w:t>
            </w:r>
            <w:r>
              <w:rPr>
                <w:rFonts w:hint="eastAsia" w:ascii="宋体" w:hAnsi="宋体" w:eastAsia="宋体" w:cs="宋体"/>
                <w:b/>
                <w:bCs w:val="0"/>
                <w:color w:val="000000"/>
                <w:sz w:val="21"/>
                <w:szCs w:val="21"/>
                <w:highlight w:val="none"/>
                <w:lang w:val="en-US" w:eastAsia="zh-CN"/>
              </w:rPr>
              <w:t xml:space="preserve">18399790393 </w:t>
            </w:r>
          </w:p>
          <w:p>
            <w:pPr>
              <w:pStyle w:val="11"/>
              <w:rPr>
                <w:rFonts w:hAnsi="宋体" w:cs="宋体"/>
                <w:color w:val="auto"/>
                <w:kern w:val="0"/>
              </w:rPr>
            </w:pPr>
            <w:r>
              <w:rPr>
                <w:rFonts w:hint="eastAsia" w:ascii="宋体" w:hAnsi="宋体" w:eastAsia="宋体" w:cs="宋体"/>
                <w:b/>
                <w:bCs w:val="0"/>
                <w:color w:val="000000"/>
                <w:sz w:val="21"/>
                <w:szCs w:val="21"/>
                <w:highlight w:val="none"/>
              </w:rPr>
              <w:t>地址：</w:t>
            </w:r>
            <w:r>
              <w:rPr>
                <w:rFonts w:hint="eastAsia" w:ascii="宋体" w:hAnsi="宋体" w:eastAsia="宋体" w:cs="宋体"/>
                <w:b/>
                <w:bCs w:val="0"/>
                <w:color w:val="000000"/>
                <w:sz w:val="21"/>
                <w:szCs w:val="21"/>
                <w:highlight w:val="none"/>
                <w:lang w:val="en-US" w:eastAsia="zh-CN"/>
              </w:rPr>
              <w:t>库尔勒市邮政大厦805室</w:t>
            </w:r>
            <w:r>
              <w:rPr>
                <w:rFonts w:hint="eastAsia" w:ascii="宋体" w:hAnsi="宋体" w:eastAsia="宋体" w:cs="宋体"/>
                <w:b/>
                <w:bCs w:val="0"/>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1"/>
              <w:spacing w:line="440" w:lineRule="exact"/>
              <w:jc w:val="center"/>
              <w:rPr>
                <w:rFonts w:hAnsi="宋体" w:cs="Courier New"/>
                <w:color w:val="auto"/>
              </w:rPr>
            </w:pPr>
          </w:p>
          <w:p>
            <w:pPr>
              <w:pStyle w:val="11"/>
              <w:spacing w:line="440" w:lineRule="exact"/>
              <w:jc w:val="center"/>
              <w:rPr>
                <w:rFonts w:hAnsi="宋体" w:cs="Courier New"/>
                <w:color w:val="auto"/>
              </w:rPr>
            </w:pPr>
          </w:p>
          <w:p>
            <w:pPr>
              <w:pStyle w:val="11"/>
              <w:spacing w:line="440" w:lineRule="exact"/>
              <w:jc w:val="center"/>
              <w:rPr>
                <w:rFonts w:hAnsi="宋体" w:cs="Courier New"/>
                <w:color w:val="auto"/>
              </w:rPr>
            </w:pPr>
          </w:p>
          <w:p>
            <w:pPr>
              <w:pStyle w:val="11"/>
              <w:spacing w:line="440" w:lineRule="exact"/>
              <w:jc w:val="center"/>
              <w:rPr>
                <w:rFonts w:hAnsi="宋体" w:cs="Courier New"/>
                <w:color w:val="auto"/>
              </w:rPr>
            </w:pPr>
          </w:p>
          <w:p>
            <w:pPr>
              <w:pStyle w:val="11"/>
              <w:spacing w:line="440" w:lineRule="exact"/>
              <w:jc w:val="center"/>
              <w:rPr>
                <w:rFonts w:hint="default" w:ascii="宋体" w:hAnsi="宋体" w:eastAsia="宋体" w:cs="Courier New"/>
                <w:color w:val="auto"/>
                <w:kern w:val="2"/>
                <w:sz w:val="21"/>
                <w:szCs w:val="21"/>
                <w:lang w:val="en-US" w:eastAsia="zh-CN" w:bidi="ar-SA"/>
              </w:rPr>
            </w:pPr>
            <w:r>
              <w:rPr>
                <w:rFonts w:hint="eastAsia" w:hAnsi="宋体" w:cs="Courier New"/>
                <w:color w:val="auto"/>
                <w:lang w:val="en-US" w:eastAsia="zh-CN"/>
              </w:rPr>
              <w:t>26</w:t>
            </w:r>
          </w:p>
        </w:tc>
        <w:tc>
          <w:tcPr>
            <w:tcW w:w="2307" w:type="dxa"/>
            <w:vAlign w:val="center"/>
          </w:tcPr>
          <w:p>
            <w:pPr>
              <w:pStyle w:val="11"/>
              <w:rPr>
                <w:rFonts w:hAnsi="宋体" w:cs="宋体"/>
                <w:color w:val="auto"/>
                <w:kern w:val="0"/>
              </w:rPr>
            </w:pPr>
            <w:r>
              <w:rPr>
                <w:rFonts w:hint="eastAsia" w:hAnsi="宋体" w:cs="宋体"/>
                <w:color w:val="auto"/>
                <w:kern w:val="0"/>
              </w:rPr>
              <w:t>投标保证金的退还</w:t>
            </w:r>
          </w:p>
        </w:tc>
        <w:tc>
          <w:tcPr>
            <w:tcW w:w="6517" w:type="dxa"/>
            <w:vAlign w:val="center"/>
          </w:tcPr>
          <w:p>
            <w:pPr>
              <w:pStyle w:val="11"/>
              <w:rPr>
                <w:rFonts w:hAnsi="宋体" w:cs="宋体"/>
                <w:color w:val="auto"/>
                <w:kern w:val="0"/>
              </w:rPr>
            </w:pPr>
            <w:r>
              <w:rPr>
                <w:rFonts w:hint="eastAsia" w:hAnsi="宋体" w:cs="宋体"/>
                <w:color w:val="auto"/>
                <w:kern w:val="0"/>
              </w:rPr>
              <w:t>(1)未中标供应商，自中标通知书发出之日起5个工作日内原账户退还；</w:t>
            </w:r>
          </w:p>
          <w:p>
            <w:pPr>
              <w:pStyle w:val="11"/>
              <w:rPr>
                <w:rFonts w:hAnsi="宋体" w:cs="宋体"/>
                <w:color w:val="auto"/>
                <w:kern w:val="0"/>
              </w:rPr>
            </w:pPr>
            <w:r>
              <w:rPr>
                <w:rFonts w:hint="eastAsia" w:hAnsi="宋体" w:cs="宋体"/>
                <w:color w:val="auto"/>
                <w:kern w:val="0"/>
              </w:rPr>
              <w:t>(2)中标供应商在合同签订生效并按规定交纳了履约保证金后五个工作日内予以退还。</w:t>
            </w:r>
          </w:p>
          <w:p>
            <w:pPr>
              <w:pStyle w:val="11"/>
              <w:rPr>
                <w:rFonts w:hAnsi="宋体" w:cs="宋体"/>
                <w:color w:val="auto"/>
                <w:kern w:val="0"/>
              </w:rPr>
            </w:pPr>
            <w:r>
              <w:rPr>
                <w:rFonts w:hint="eastAsia" w:hAnsi="宋体" w:cs="宋体"/>
                <w:color w:val="auto"/>
                <w:kern w:val="0"/>
              </w:rPr>
              <w:t>(3)因投标人账户问题导致无法正常时间内退付的，采购人和采购代理机构不承担相应责任；</w:t>
            </w:r>
          </w:p>
          <w:p>
            <w:pPr>
              <w:pStyle w:val="11"/>
              <w:rPr>
                <w:rFonts w:hAnsi="宋体" w:cs="宋体"/>
                <w:color w:val="auto"/>
                <w:kern w:val="0"/>
              </w:rPr>
            </w:pPr>
            <w:r>
              <w:rPr>
                <w:rFonts w:hint="eastAsia" w:hAnsi="宋体" w:cs="宋体"/>
                <w:color w:val="auto"/>
                <w:kern w:val="0"/>
              </w:rPr>
              <w:t>(4)投标保证金退还不计付利息。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1"/>
              <w:spacing w:line="440" w:lineRule="exact"/>
              <w:jc w:val="center"/>
              <w:rPr>
                <w:rFonts w:hint="default" w:hAnsi="宋体" w:eastAsia="宋体" w:cs="Courier New"/>
                <w:color w:val="auto"/>
                <w:lang w:val="en-US" w:eastAsia="zh-CN"/>
              </w:rPr>
            </w:pPr>
            <w:r>
              <w:rPr>
                <w:rFonts w:hint="eastAsia" w:hAnsi="宋体" w:cs="Courier New"/>
                <w:color w:val="auto"/>
                <w:lang w:val="en-US" w:eastAsia="zh-CN"/>
              </w:rPr>
              <w:t>27</w:t>
            </w:r>
          </w:p>
        </w:tc>
        <w:tc>
          <w:tcPr>
            <w:tcW w:w="2307" w:type="dxa"/>
            <w:vAlign w:val="center"/>
          </w:tcPr>
          <w:p>
            <w:pPr>
              <w:pStyle w:val="11"/>
              <w:rPr>
                <w:rFonts w:hAnsi="宋体" w:cs="宋体"/>
                <w:color w:val="auto"/>
                <w:kern w:val="0"/>
              </w:rPr>
            </w:pPr>
          </w:p>
          <w:p>
            <w:pPr>
              <w:pStyle w:val="11"/>
              <w:rPr>
                <w:rFonts w:hAnsi="宋体" w:cs="宋体"/>
                <w:color w:val="auto"/>
                <w:kern w:val="0"/>
              </w:rPr>
            </w:pPr>
          </w:p>
          <w:p>
            <w:pPr>
              <w:pStyle w:val="11"/>
              <w:rPr>
                <w:rFonts w:hAnsi="宋体" w:cs="宋体"/>
                <w:color w:val="auto"/>
                <w:kern w:val="0"/>
              </w:rPr>
            </w:pPr>
          </w:p>
          <w:p>
            <w:pPr>
              <w:pStyle w:val="11"/>
              <w:rPr>
                <w:rFonts w:hAnsi="宋体" w:cs="宋体"/>
                <w:color w:val="auto"/>
                <w:kern w:val="0"/>
              </w:rPr>
            </w:pPr>
            <w:r>
              <w:rPr>
                <w:rFonts w:hint="eastAsia" w:hAnsi="宋体" w:cs="宋体"/>
                <w:color w:val="auto"/>
                <w:kern w:val="0"/>
              </w:rPr>
              <w:t>政府采购政策支持</w:t>
            </w:r>
          </w:p>
        </w:tc>
        <w:tc>
          <w:tcPr>
            <w:tcW w:w="6517"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jc w:val="both"/>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本项目为专门面向</w:t>
            </w:r>
            <w:r>
              <w:rPr>
                <w:rFonts w:hint="eastAsia" w:ascii="宋体" w:hAnsi="宋体" w:eastAsia="宋体" w:cs="宋体"/>
                <w:b/>
                <w:bCs w:val="0"/>
                <w:color w:val="auto"/>
                <w:sz w:val="21"/>
                <w:szCs w:val="21"/>
                <w:lang w:val="en-US" w:eastAsia="zh-CN"/>
              </w:rPr>
              <w:t>中</w:t>
            </w:r>
            <w:r>
              <w:rPr>
                <w:rFonts w:hint="eastAsia" w:ascii="宋体" w:hAnsi="宋体" w:eastAsia="宋体" w:cs="宋体"/>
                <w:b/>
                <w:bCs w:val="0"/>
                <w:color w:val="auto"/>
                <w:sz w:val="21"/>
                <w:szCs w:val="21"/>
              </w:rPr>
              <w:t>小企业</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（1）中小企业（含中型、小型、微型企业），根据《政府采购促进中小企业发展管理办法》（财库[2020]46号）的规定、《关于进一步加大政府采购支持中小企业力度的通知》财库〔2022〕19号的规定；</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（2）《财政部、司法部关于政府采购支持监狱企业发展有关问题的通知》（财库[2014]68号）；</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（3）财政部 生态环境部关于印发环境标志产品政府采购品目清单的通知（财库[2019]18号）；</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（4）《财政部 民政部 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（6）《关于运用政府采购政策支持脱贫攻坚的通知》（财库【2019】27号文）</w:t>
            </w:r>
          </w:p>
          <w:p>
            <w:pPr>
              <w:pStyle w:val="11"/>
              <w:rPr>
                <w:rFonts w:hint="eastAsia" w:hAnsi="宋体" w:eastAsia="宋体" w:cs="宋体"/>
                <w:color w:val="auto"/>
                <w:kern w:val="0"/>
                <w:lang w:eastAsia="zh-CN"/>
              </w:rPr>
            </w:pPr>
            <w:r>
              <w:rPr>
                <w:rFonts w:hint="eastAsia" w:ascii="宋体" w:hAnsi="宋体" w:eastAsia="宋体" w:cs="宋体"/>
                <w:color w:val="auto"/>
                <w:sz w:val="21"/>
                <w:szCs w:val="21"/>
              </w:rPr>
              <w:t>特别提示：供应商须保证所提交资料真实、完整、有效、一致，否则自行承担由此导致的与本项目有关的任何损失。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Merge w:val="restart"/>
            <w:vAlign w:val="center"/>
          </w:tcPr>
          <w:p>
            <w:pPr>
              <w:pStyle w:val="11"/>
              <w:spacing w:line="440" w:lineRule="exact"/>
              <w:jc w:val="center"/>
              <w:rPr>
                <w:rFonts w:hint="default" w:ascii="宋体" w:hAnsi="宋体" w:eastAsia="宋体" w:cs="Courier New"/>
                <w:color w:val="auto"/>
                <w:kern w:val="2"/>
                <w:sz w:val="21"/>
                <w:szCs w:val="21"/>
                <w:lang w:val="en-US" w:eastAsia="zh-CN" w:bidi="ar-SA"/>
              </w:rPr>
            </w:pPr>
            <w:r>
              <w:rPr>
                <w:rFonts w:hint="eastAsia" w:hAnsi="宋体" w:cs="Courier New"/>
                <w:color w:val="auto"/>
                <w:lang w:val="en-US" w:eastAsia="zh-CN"/>
              </w:rPr>
              <w:t>28</w:t>
            </w:r>
          </w:p>
        </w:tc>
        <w:tc>
          <w:tcPr>
            <w:tcW w:w="2307" w:type="dxa"/>
            <w:vAlign w:val="center"/>
          </w:tcPr>
          <w:p>
            <w:pPr>
              <w:pStyle w:val="11"/>
              <w:jc w:val="center"/>
              <w:rPr>
                <w:rFonts w:hint="eastAsia" w:ascii="宋体" w:hAnsi="宋体" w:eastAsia="宋体" w:cs="宋体"/>
                <w:b/>
                <w:bCs/>
                <w:color w:val="0000FF"/>
                <w:kern w:val="0"/>
                <w:sz w:val="22"/>
                <w:szCs w:val="22"/>
                <w:lang w:val="en-US" w:eastAsia="zh-CN" w:bidi="ar-SA"/>
              </w:rPr>
            </w:pPr>
            <w:r>
              <w:rPr>
                <w:rFonts w:hint="eastAsia" w:ascii="宋体" w:hAnsi="宋体" w:eastAsia="宋体" w:cs="宋体"/>
                <w:b/>
                <w:bCs/>
                <w:kern w:val="0"/>
                <w:sz w:val="22"/>
                <w:szCs w:val="22"/>
                <w:lang w:val="en-US" w:eastAsia="zh-CN"/>
              </w:rPr>
              <w:t>评标方法</w:t>
            </w:r>
          </w:p>
        </w:tc>
        <w:tc>
          <w:tcPr>
            <w:tcW w:w="6517" w:type="dxa"/>
            <w:vAlign w:val="center"/>
          </w:tcPr>
          <w:p>
            <w:pPr>
              <w:pStyle w:val="11"/>
              <w:rPr>
                <w:rFonts w:hint="eastAsia" w:ascii="宋体" w:hAnsi="宋体" w:eastAsia="宋体" w:cs="宋体"/>
                <w:b/>
                <w:bCs/>
                <w:kern w:val="0"/>
                <w:sz w:val="22"/>
                <w:szCs w:val="22"/>
              </w:rPr>
            </w:pPr>
            <w:r>
              <w:rPr>
                <w:rFonts w:hint="eastAsia" w:ascii="宋体" w:hAnsi="宋体" w:eastAsia="宋体" w:cs="宋体"/>
                <w:b/>
                <w:bCs/>
                <w:kern w:val="0"/>
                <w:sz w:val="22"/>
                <w:szCs w:val="22"/>
              </w:rPr>
              <w:t>综合评分法</w:t>
            </w:r>
          </w:p>
          <w:p>
            <w:pPr>
              <w:pStyle w:val="11"/>
              <w:rPr>
                <w:rFonts w:hint="eastAsia" w:ascii="宋体" w:hAnsi="宋体" w:eastAsia="宋体" w:cs="宋体"/>
                <w:b/>
                <w:bCs/>
                <w:color w:val="0000FF"/>
                <w:kern w:val="2"/>
                <w:sz w:val="22"/>
                <w:szCs w:val="22"/>
                <w:lang w:val="en-US" w:eastAsia="zh-CN" w:bidi="ar-SA"/>
              </w:rPr>
            </w:pPr>
            <w:r>
              <w:rPr>
                <w:rFonts w:hint="eastAsia" w:ascii="宋体" w:hAnsi="宋体" w:eastAsia="宋体" w:cs="宋体"/>
                <w:b/>
                <w:bCs/>
                <w:kern w:val="0"/>
                <w:sz w:val="22"/>
                <w:szCs w:val="22"/>
                <w:lang w:val="en-US" w:eastAsia="zh-CN"/>
              </w:rPr>
              <w:t>本项目采用两轮报价，以第二轮报价为最终报价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Merge w:val="continue"/>
            <w:vAlign w:val="center"/>
          </w:tcPr>
          <w:p>
            <w:pPr>
              <w:pStyle w:val="11"/>
              <w:spacing w:line="440" w:lineRule="exact"/>
              <w:jc w:val="center"/>
              <w:rPr>
                <w:rFonts w:hint="eastAsia" w:hAnsi="宋体" w:cs="Courier New"/>
                <w:color w:val="auto"/>
                <w:lang w:val="en-US" w:eastAsia="zh-CN"/>
              </w:rPr>
            </w:pPr>
          </w:p>
        </w:tc>
        <w:tc>
          <w:tcPr>
            <w:tcW w:w="2307" w:type="dxa"/>
            <w:vAlign w:val="center"/>
          </w:tcPr>
          <w:p>
            <w:pPr>
              <w:spacing w:line="240" w:lineRule="auto"/>
              <w:jc w:val="center"/>
              <w:rPr>
                <w:rFonts w:hint="eastAsia" w:ascii="宋体" w:hAnsi="宋体" w:eastAsia="宋体" w:cs="Times New Roman"/>
                <w:color w:val="000000"/>
                <w:kern w:val="0"/>
                <w:sz w:val="21"/>
                <w:szCs w:val="24"/>
                <w:lang w:val="en-US" w:eastAsia="zh-CN" w:bidi="ar-SA"/>
              </w:rPr>
            </w:pPr>
            <w:r>
              <w:rPr>
                <w:rFonts w:hint="eastAsia" w:ascii="宋体" w:hAnsi="宋体" w:eastAsia="宋体" w:cs="Times New Roman"/>
                <w:b/>
                <w:bCs/>
                <w:color w:val="000000"/>
                <w:kern w:val="0"/>
              </w:rPr>
              <w:t>最终报价要求</w:t>
            </w:r>
          </w:p>
        </w:tc>
        <w:tc>
          <w:tcPr>
            <w:tcW w:w="6517" w:type="dxa"/>
            <w:vAlign w:val="center"/>
          </w:tcPr>
          <w:p>
            <w:pPr>
              <w:spacing w:line="240" w:lineRule="auto"/>
              <w:jc w:val="both"/>
              <w:rPr>
                <w:rFonts w:hint="eastAsia" w:ascii="宋体" w:hAnsi="宋体" w:eastAsia="宋体" w:cs="Times New Roman"/>
                <w:color w:val="000000"/>
                <w:kern w:val="0"/>
                <w:sz w:val="21"/>
                <w:szCs w:val="24"/>
                <w:lang w:val="en-US" w:eastAsia="zh-CN" w:bidi="ar-SA"/>
              </w:rPr>
            </w:pPr>
            <w:r>
              <w:rPr>
                <w:rFonts w:hint="eastAsia" w:ascii="宋体" w:hAnsi="宋体" w:eastAsia="宋体" w:cs="Times New Roman"/>
                <w:b/>
                <w:bCs/>
                <w:color w:val="000000"/>
                <w:kern w:val="0"/>
              </w:rPr>
              <w:t>本项目采用全流程不见面电子开评标，投标最终报价的时间为</w:t>
            </w:r>
            <w:r>
              <w:rPr>
                <w:rFonts w:hint="eastAsia" w:ascii="宋体" w:hAnsi="宋体" w:eastAsia="宋体" w:cs="Times New Roman"/>
                <w:b/>
                <w:bCs/>
                <w:color w:val="000000"/>
                <w:kern w:val="0"/>
                <w:lang w:val="en-US" w:eastAsia="zh-CN"/>
              </w:rPr>
              <w:t>30</w:t>
            </w:r>
            <w:r>
              <w:rPr>
                <w:rFonts w:hint="eastAsia" w:ascii="宋体" w:hAnsi="宋体" w:eastAsia="宋体" w:cs="Times New Roman"/>
                <w:b/>
                <w:bCs/>
                <w:color w:val="000000"/>
                <w:kern w:val="0"/>
              </w:rPr>
              <w:t>分钟，供应商须在</w:t>
            </w:r>
            <w:r>
              <w:rPr>
                <w:rFonts w:hint="eastAsia" w:ascii="宋体" w:hAnsi="宋体" w:eastAsia="宋体" w:cs="Times New Roman"/>
                <w:b/>
                <w:bCs/>
                <w:color w:val="000000"/>
                <w:kern w:val="0"/>
                <w:lang w:val="en-US" w:eastAsia="zh-CN"/>
              </w:rPr>
              <w:t>开启</w:t>
            </w:r>
            <w:r>
              <w:rPr>
                <w:rFonts w:hint="eastAsia" w:ascii="宋体" w:hAnsi="宋体" w:eastAsia="宋体" w:cs="Times New Roman"/>
                <w:b/>
                <w:bCs/>
                <w:color w:val="000000"/>
                <w:kern w:val="0"/>
              </w:rPr>
              <w:t>最终报价的指令</w:t>
            </w:r>
            <w:r>
              <w:rPr>
                <w:rFonts w:hint="eastAsia" w:ascii="宋体" w:hAnsi="宋体" w:eastAsia="宋体" w:cs="Times New Roman"/>
                <w:b/>
                <w:bCs/>
                <w:color w:val="000000"/>
                <w:kern w:val="0"/>
                <w:lang w:val="en-US" w:eastAsia="zh-CN"/>
              </w:rPr>
              <w:t>30</w:t>
            </w:r>
            <w:r>
              <w:rPr>
                <w:rFonts w:hint="eastAsia" w:ascii="宋体" w:hAnsi="宋体" w:eastAsia="宋体" w:cs="Times New Roman"/>
                <w:b/>
                <w:bCs/>
                <w:color w:val="000000"/>
                <w:kern w:val="0"/>
              </w:rPr>
              <w:t>分钟内在政采云平台线上提交最终报价，最终报价不得高于首次报价。若逾期未按磋商文件的要求在线提交最终报价，则视同退出磋商。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Merge w:val="restart"/>
            <w:vAlign w:val="center"/>
          </w:tcPr>
          <w:p>
            <w:pPr>
              <w:pStyle w:val="11"/>
              <w:spacing w:line="440" w:lineRule="exact"/>
              <w:jc w:val="center"/>
              <w:rPr>
                <w:rFonts w:hint="default" w:ascii="宋体" w:hAnsi="宋体" w:eastAsia="宋体" w:cs="Courier New"/>
                <w:color w:val="auto"/>
                <w:kern w:val="2"/>
                <w:sz w:val="21"/>
                <w:szCs w:val="21"/>
                <w:lang w:val="en-US" w:eastAsia="zh-CN" w:bidi="ar-SA"/>
              </w:rPr>
            </w:pPr>
            <w:r>
              <w:rPr>
                <w:rFonts w:hint="eastAsia" w:hAnsi="宋体" w:cs="Courier New"/>
                <w:color w:val="auto"/>
                <w:lang w:val="en-US" w:eastAsia="zh-CN"/>
              </w:rPr>
              <w:t>29</w:t>
            </w:r>
          </w:p>
        </w:tc>
        <w:tc>
          <w:tcPr>
            <w:tcW w:w="2307" w:type="dxa"/>
            <w:vAlign w:val="center"/>
          </w:tcPr>
          <w:p>
            <w:pPr>
              <w:pStyle w:val="11"/>
              <w:jc w:val="center"/>
              <w:rPr>
                <w:rFonts w:hAnsi="宋体" w:cs="宋体"/>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代理服务费</w:t>
            </w:r>
          </w:p>
        </w:tc>
        <w:tc>
          <w:tcPr>
            <w:tcW w:w="6517" w:type="dxa"/>
            <w:vAlign w:val="center"/>
          </w:tcPr>
          <w:p>
            <w:pPr>
              <w:pStyle w:val="11"/>
              <w:rPr>
                <w:rFonts w:hint="eastAsia" w:hAnsi="宋体" w:cs="宋体"/>
                <w:color w:val="000000" w:themeColor="text1"/>
                <w:kern w:val="0"/>
                <w14:textFill>
                  <w14:solidFill>
                    <w14:schemeClr w14:val="tx1"/>
                  </w14:solidFill>
                </w14:textFill>
              </w:rPr>
            </w:pPr>
            <w:r>
              <w:rPr>
                <w:rFonts w:hint="eastAsia" w:ascii="宋体" w:hAnsi="宋体" w:eastAsia="宋体" w:cs="宋体"/>
                <w:b/>
                <w:bCs/>
                <w:kern w:val="2"/>
                <w:sz w:val="22"/>
                <w:szCs w:val="22"/>
                <w:highlight w:val="none"/>
                <w:lang w:val="en-US" w:eastAsia="zh-CN" w:bidi="ar-SA"/>
              </w:rPr>
              <w:t>参照国家发改价格【2011】534号文件规定的服务费收费，该代理服务费</w:t>
            </w:r>
            <w:r>
              <w:rPr>
                <w:rFonts w:hint="eastAsia" w:hAnsi="宋体" w:cs="宋体"/>
                <w:b/>
                <w:bCs/>
                <w:kern w:val="2"/>
                <w:sz w:val="22"/>
                <w:szCs w:val="22"/>
                <w:highlight w:val="none"/>
                <w:lang w:val="en-US" w:eastAsia="zh-CN" w:bidi="ar-SA"/>
              </w:rPr>
              <w:t>由采购人</w:t>
            </w:r>
            <w:r>
              <w:rPr>
                <w:rFonts w:hint="eastAsia" w:ascii="宋体" w:hAnsi="宋体" w:eastAsia="宋体" w:cs="宋体"/>
                <w:b/>
                <w:bCs/>
                <w:kern w:val="2"/>
                <w:sz w:val="22"/>
                <w:szCs w:val="22"/>
                <w:highlight w:val="none"/>
                <w:lang w:val="en-US" w:eastAsia="zh-CN" w:bidi="ar-SA"/>
              </w:rPr>
              <w:t>向招标代理机构缴纳。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Merge w:val="continue"/>
            <w:vAlign w:val="center"/>
          </w:tcPr>
          <w:p>
            <w:pPr>
              <w:pStyle w:val="11"/>
              <w:spacing w:line="440" w:lineRule="exact"/>
              <w:jc w:val="center"/>
              <w:rPr>
                <w:rFonts w:hint="eastAsia" w:hAnsi="宋体" w:cs="Courier New"/>
                <w:color w:val="auto"/>
                <w:lang w:val="en-US" w:eastAsia="zh-CN"/>
              </w:rPr>
            </w:pPr>
          </w:p>
        </w:tc>
        <w:tc>
          <w:tcPr>
            <w:tcW w:w="2307"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kern w:val="2"/>
                <w:sz w:val="21"/>
                <w:szCs w:val="21"/>
                <w:lang w:val="en-US" w:eastAsia="zh-CN" w:bidi="ar-SA"/>
              </w:rPr>
            </w:pPr>
            <w:r>
              <w:rPr>
                <w:rFonts w:hint="eastAsia" w:hAnsi="宋体" w:cs="宋体"/>
                <w:b/>
                <w:bCs/>
                <w:color w:val="auto"/>
                <w:kern w:val="0"/>
                <w:lang w:val="en-US" w:eastAsia="zh-CN"/>
              </w:rPr>
              <w:t>代理服务费缴纳账号：</w:t>
            </w:r>
          </w:p>
        </w:tc>
        <w:tc>
          <w:tcPr>
            <w:tcW w:w="6517" w:type="dxa"/>
            <w:vAlign w:val="center"/>
          </w:tcPr>
          <w:p>
            <w:pPr>
              <w:pStyle w:val="11"/>
              <w:keepNext w:val="0"/>
              <w:keepLines w:val="0"/>
              <w:pageBreakBefore w:val="0"/>
              <w:kinsoku/>
              <w:wordWrap/>
              <w:overflowPunct/>
              <w:topLinePunct w:val="0"/>
              <w:bidi w:val="0"/>
              <w:adjustRightInd/>
              <w:snapToGrid/>
              <w:spacing w:line="320" w:lineRule="exact"/>
              <w:textAlignment w:val="auto"/>
              <w:rPr>
                <w:rFonts w:hint="eastAsia" w:hAnsi="宋体" w:cs="宋体"/>
                <w:b/>
                <w:bCs/>
                <w:color w:val="auto"/>
                <w:kern w:val="0"/>
                <w:lang w:val="en-US" w:eastAsia="zh-CN"/>
              </w:rPr>
            </w:pPr>
            <w:r>
              <w:rPr>
                <w:rFonts w:hint="eastAsia" w:hAnsi="宋体" w:cs="宋体"/>
                <w:b/>
                <w:bCs/>
                <w:color w:val="auto"/>
                <w:kern w:val="0"/>
                <w:lang w:val="en-US" w:eastAsia="zh-CN"/>
              </w:rPr>
              <w:t>代理服务费缴纳账号：</w:t>
            </w:r>
          </w:p>
          <w:p>
            <w:pPr>
              <w:jc w:val="both"/>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账户名称：新疆博创工程管理有限公司</w:t>
            </w:r>
          </w:p>
          <w:p>
            <w:pPr>
              <w:jc w:val="both"/>
              <w:rPr>
                <w:rFonts w:hint="default"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税    号：91652801MA78YTUA48</w:t>
            </w:r>
          </w:p>
          <w:p>
            <w:pPr>
              <w:rPr>
                <w:rFonts w:hint="default"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 xml:space="preserve">开户银行：新疆库尔勒农村商业银行股份有限公司 </w:t>
            </w:r>
          </w:p>
          <w:p>
            <w:pPr>
              <w:rPr>
                <w:rFonts w:hint="default"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账户号码：843010012010121638308</w:t>
            </w:r>
          </w:p>
          <w:p>
            <w:pPr>
              <w:rPr>
                <w:rFonts w:hint="default"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行    号：402888000011</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b/>
                <w:bCs/>
                <w:color w:val="auto"/>
                <w:kern w:val="0"/>
                <w:sz w:val="21"/>
                <w:szCs w:val="21"/>
                <w:lang w:val="en-US" w:eastAsia="zh-CN" w:bidi="ar-SA"/>
              </w:rPr>
              <w:t>地    址:新疆巴州库尔勒市石化大道邮政大厦</w:t>
            </w:r>
            <w:r>
              <w:rPr>
                <w:rFonts w:hint="eastAsia" w:ascii="宋体" w:hAnsi="宋体" w:cs="宋体"/>
                <w:b/>
                <w:bCs/>
                <w:color w:val="auto"/>
                <w:kern w:val="0"/>
                <w:sz w:val="21"/>
                <w:szCs w:val="21"/>
                <w:lang w:val="en-US" w:eastAsia="zh-CN" w:bidi="ar-SA"/>
              </w:rPr>
              <w:t>8</w:t>
            </w:r>
            <w:r>
              <w:rPr>
                <w:rFonts w:hint="eastAsia" w:ascii="宋体" w:hAnsi="宋体" w:eastAsia="宋体" w:cs="宋体"/>
                <w:b/>
                <w:bCs/>
                <w:color w:val="auto"/>
                <w:kern w:val="0"/>
                <w:sz w:val="21"/>
                <w:szCs w:val="21"/>
                <w:lang w:val="en-US" w:eastAsia="zh-CN" w:bidi="ar-SA"/>
              </w:rPr>
              <w:t>楼</w:t>
            </w:r>
            <w:r>
              <w:rPr>
                <w:rFonts w:hint="eastAsia" w:ascii="宋体" w:hAnsi="宋体" w:cs="宋体"/>
                <w:b/>
                <w:bCs/>
                <w:color w:val="auto"/>
                <w:kern w:val="0"/>
                <w:sz w:val="21"/>
                <w:szCs w:val="21"/>
                <w:lang w:val="en-US" w:eastAsia="zh-CN" w:bidi="ar-SA"/>
              </w:rPr>
              <w:t>805</w:t>
            </w:r>
            <w:r>
              <w:rPr>
                <w:rFonts w:hint="eastAsia" w:ascii="宋体" w:hAnsi="宋体" w:eastAsia="宋体" w:cs="宋体"/>
                <w:b/>
                <w:bCs/>
                <w:color w:val="auto"/>
                <w:kern w:val="0"/>
                <w:sz w:val="21"/>
                <w:szCs w:val="21"/>
                <w:lang w:val="en-US" w:eastAsia="zh-CN" w:bidi="ar-SA"/>
              </w:rPr>
              <w:t>室</w:t>
            </w:r>
            <w:r>
              <w:rPr>
                <w:rFonts w:hint="eastAsia" w:ascii="宋体" w:hAnsi="宋体" w:eastAsia="宋体" w:cs="宋体"/>
                <w:b/>
                <w:color w:val="auto"/>
                <w:sz w:val="21"/>
                <w:szCs w:val="21"/>
                <w:lang w:val="zh-CN"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1"/>
              <w:spacing w:line="440" w:lineRule="exact"/>
              <w:jc w:val="center"/>
              <w:rPr>
                <w:rFonts w:hint="default" w:hAnsi="宋体" w:eastAsia="宋体" w:cs="Courier New"/>
                <w:color w:val="auto"/>
                <w:lang w:val="en-US" w:eastAsia="zh-CN"/>
              </w:rPr>
            </w:pPr>
            <w:r>
              <w:rPr>
                <w:rFonts w:hint="eastAsia" w:hAnsi="宋体" w:cs="Courier New"/>
                <w:color w:val="auto"/>
                <w:lang w:val="en-US" w:eastAsia="zh-CN"/>
              </w:rPr>
              <w:t>30</w:t>
            </w:r>
          </w:p>
        </w:tc>
        <w:tc>
          <w:tcPr>
            <w:tcW w:w="2307" w:type="dxa"/>
            <w:vAlign w:val="center"/>
          </w:tcPr>
          <w:p>
            <w:pPr>
              <w:pStyle w:val="11"/>
              <w:rPr>
                <w:rFonts w:hAnsi="宋体" w:cs="宋体"/>
                <w:color w:val="auto"/>
                <w:kern w:val="0"/>
              </w:rPr>
            </w:pPr>
            <w:r>
              <w:rPr>
                <w:rFonts w:hint="eastAsia" w:hAnsi="宋体" w:cs="宋体"/>
                <w:color w:val="auto"/>
                <w:kern w:val="0"/>
              </w:rPr>
              <w:t>最终解释权</w:t>
            </w:r>
          </w:p>
        </w:tc>
        <w:tc>
          <w:tcPr>
            <w:tcW w:w="6517" w:type="dxa"/>
            <w:vAlign w:val="center"/>
          </w:tcPr>
          <w:p>
            <w:pPr>
              <w:pStyle w:val="11"/>
              <w:rPr>
                <w:rFonts w:hint="eastAsia" w:hAnsi="宋体" w:cs="宋体"/>
                <w:color w:val="auto"/>
                <w:kern w:val="0"/>
              </w:rPr>
            </w:pPr>
            <w:r>
              <w:rPr>
                <w:rFonts w:hint="eastAsia" w:hAnsi="宋体" w:cs="宋体"/>
                <w:color w:val="auto"/>
                <w:kern w:val="0"/>
              </w:rPr>
              <w:t>本项目竞争性磋商文件最终解释权归采购人所有。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227" w:type="dxa"/>
            <w:gridSpan w:val="3"/>
            <w:vAlign w:val="center"/>
          </w:tcPr>
          <w:p>
            <w:pPr>
              <w:spacing w:line="312" w:lineRule="auto"/>
              <w:rPr>
                <w:rFonts w:hint="eastAsia" w:ascii="宋体" w:hAnsi="宋体" w:cs="宋体"/>
                <w:b/>
                <w:color w:val="auto"/>
                <w:kern w:val="0"/>
                <w:szCs w:val="21"/>
              </w:rPr>
            </w:pPr>
            <w:r>
              <w:rPr>
                <w:rFonts w:hint="eastAsia" w:ascii="宋体" w:hAnsi="宋体" w:cs="宋体"/>
                <w:b/>
                <w:color w:val="auto"/>
                <w:kern w:val="0"/>
                <w:szCs w:val="21"/>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312" w:lineRule="auto"/>
              <w:rPr>
                <w:rFonts w:hint="eastAsia" w:ascii="宋体" w:hAnsi="宋体" w:cs="宋体"/>
                <w:b/>
                <w:color w:val="auto"/>
                <w:kern w:val="0"/>
                <w:szCs w:val="21"/>
              </w:rPr>
            </w:pPr>
            <w:r>
              <w:rPr>
                <w:rFonts w:hint="eastAsia" w:ascii="宋体" w:hAnsi="宋体" w:cs="宋体"/>
                <w:b/>
                <w:color w:val="auto"/>
                <w:kern w:val="0"/>
                <w:szCs w:val="21"/>
              </w:rPr>
              <w:t>2、</w:t>
            </w:r>
            <w:r>
              <w:rPr>
                <w:rFonts w:hint="eastAsia" w:ascii="宋体" w:hAnsi="宋体" w:cs="宋体"/>
                <w:b/>
                <w:color w:val="auto"/>
                <w:kern w:val="0"/>
                <w:szCs w:val="21"/>
                <w:lang w:val="en-US" w:eastAsia="zh-CN"/>
              </w:rPr>
              <w:t>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227" w:type="dxa"/>
            <w:gridSpan w:val="3"/>
            <w:vAlign w:val="center"/>
          </w:tcPr>
          <w:p>
            <w:pPr>
              <w:spacing w:line="312" w:lineRule="auto"/>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3</w:t>
            </w:r>
            <w:r>
              <w:rPr>
                <w:rFonts w:hint="eastAsia" w:ascii="宋体" w:hAnsi="宋体" w:cs="宋体"/>
                <w:b/>
                <w:color w:val="auto"/>
                <w:kern w:val="0"/>
                <w:szCs w:val="21"/>
              </w:rPr>
              <w:t>、</w:t>
            </w:r>
            <w:r>
              <w:rPr>
                <w:rFonts w:hint="eastAsia" w:ascii="Times New Roman" w:hAnsi="Times New Roman" w:cs="Times New Roman"/>
                <w:b/>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11"/>
        <w:spacing w:line="440" w:lineRule="exact"/>
        <w:jc w:val="left"/>
        <w:rPr>
          <w:rFonts w:hAnsi="宋体" w:cs="Courier New"/>
          <w:color w:val="auto"/>
        </w:rPr>
      </w:pPr>
    </w:p>
    <w:p>
      <w:pPr>
        <w:pStyle w:val="11"/>
        <w:spacing w:line="440" w:lineRule="exact"/>
        <w:jc w:val="left"/>
        <w:rPr>
          <w:rFonts w:hAnsi="宋体" w:cs="Courier New"/>
          <w:color w:val="auto"/>
        </w:rPr>
      </w:pPr>
    </w:p>
    <w:p>
      <w:pPr>
        <w:pStyle w:val="11"/>
        <w:jc w:val="center"/>
        <w:rPr>
          <w:rFonts w:ascii="BRGEKD+ËÎÌå" w:hAnsi="BRGEKD+ËÎÌå" w:cs="BRGEKD+ËÎÌå"/>
          <w:color w:val="auto"/>
          <w:sz w:val="28"/>
        </w:rPr>
      </w:pPr>
    </w:p>
    <w:p>
      <w:pPr>
        <w:pStyle w:val="11"/>
        <w:jc w:val="center"/>
        <w:rPr>
          <w:rFonts w:ascii="BRGEKD+ËÎÌå" w:hAnsi="BRGEKD+ËÎÌå" w:cs="BRGEKD+ËÎÌå"/>
          <w:color w:val="auto"/>
          <w:sz w:val="28"/>
        </w:rPr>
      </w:pPr>
    </w:p>
    <w:p>
      <w:pPr>
        <w:pStyle w:val="11"/>
        <w:jc w:val="center"/>
        <w:rPr>
          <w:rFonts w:ascii="BRGEKD+ËÎÌå" w:hAnsi="BRGEKD+ËÎÌå" w:cs="BRGEKD+ËÎÌå"/>
          <w:color w:val="auto"/>
          <w:sz w:val="28"/>
        </w:rPr>
      </w:pPr>
    </w:p>
    <w:p>
      <w:pPr>
        <w:pStyle w:val="11"/>
        <w:jc w:val="center"/>
        <w:rPr>
          <w:rFonts w:ascii="BRGEKD+ËÎÌå" w:hAnsi="BRGEKD+ËÎÌå" w:cs="BRGEKD+ËÎÌå"/>
          <w:color w:val="auto"/>
          <w:sz w:val="28"/>
        </w:rPr>
      </w:pPr>
    </w:p>
    <w:p>
      <w:pPr>
        <w:pStyle w:val="11"/>
        <w:jc w:val="center"/>
        <w:rPr>
          <w:rFonts w:ascii="BRGEKD+ËÎÌå" w:hAnsi="BRGEKD+ËÎÌå" w:cs="BRGEKD+ËÎÌå"/>
          <w:color w:val="auto"/>
          <w:sz w:val="28"/>
        </w:rPr>
      </w:pPr>
    </w:p>
    <w:p>
      <w:pPr>
        <w:pStyle w:val="11"/>
        <w:jc w:val="center"/>
        <w:rPr>
          <w:color w:val="auto"/>
          <w:sz w:val="21"/>
          <w:szCs w:val="21"/>
        </w:rPr>
      </w:pPr>
      <w:r>
        <w:rPr>
          <w:rFonts w:ascii="BRGEKD+ËÎÌå" w:hAnsi="BRGEKD+ËÎÌå" w:cs="BRGEKD+ËÎÌå"/>
          <w:color w:val="auto"/>
          <w:sz w:val="28"/>
          <w:szCs w:val="21"/>
        </w:rPr>
        <w:t>一</w:t>
      </w:r>
      <w:r>
        <w:rPr>
          <w:rFonts w:hint="eastAsia" w:ascii="BRGEKD+ËÎÌå" w:hAnsi="BRGEKD+ËÎÌå" w:cs="BRGEKD+ËÎÌå"/>
          <w:color w:val="auto"/>
          <w:sz w:val="28"/>
          <w:szCs w:val="21"/>
        </w:rPr>
        <w:t>、</w:t>
      </w:r>
      <w:r>
        <w:rPr>
          <w:rFonts w:ascii="BRGEKD+ËÎÌå" w:hAnsi="BRGEKD+ËÎÌå" w:cs="BRGEKD+ËÎÌå"/>
          <w:color w:val="auto"/>
          <w:sz w:val="28"/>
          <w:szCs w:val="21"/>
        </w:rPr>
        <w:t>总</w:t>
      </w:r>
      <w:r>
        <w:rPr>
          <w:rFonts w:hint="eastAsia" w:ascii="BRGEKD+ËÎÌå" w:hAnsi="BRGEKD+ËÎÌå" w:cs="BRGEKD+ËÎÌå"/>
          <w:color w:val="auto"/>
          <w:sz w:val="28"/>
          <w:szCs w:val="21"/>
        </w:rPr>
        <w:t xml:space="preserve"> </w:t>
      </w:r>
      <w:r>
        <w:rPr>
          <w:rFonts w:ascii="BRGEKD+ËÎÌå" w:hAnsi="BRGEKD+ËÎÌå" w:cs="BRGEKD+ËÎÌå"/>
          <w:color w:val="auto"/>
          <w:sz w:val="28"/>
          <w:szCs w:val="21"/>
        </w:rPr>
        <w:t>则</w:t>
      </w:r>
    </w:p>
    <w:p>
      <w:pPr>
        <w:pStyle w:val="54"/>
        <w:widowControl w:val="0"/>
        <w:autoSpaceDE w:val="0"/>
        <w:autoSpaceDN w:val="0"/>
        <w:spacing w:before="0" w:after="0" w:line="440" w:lineRule="exact"/>
        <w:ind w:firstLine="420" w:firstLineChars="200"/>
        <w:jc w:val="left"/>
        <w:rPr>
          <w:rFonts w:ascii="BRGEKD+ËÎÌå"/>
          <w:color w:val="auto"/>
          <w:sz w:val="21"/>
          <w:lang w:eastAsia="zh-CN"/>
        </w:rPr>
      </w:pPr>
      <w:r>
        <w:rPr>
          <w:b/>
          <w:color w:val="auto"/>
          <w:sz w:val="21"/>
          <w:lang w:eastAsia="zh-CN"/>
        </w:rPr>
        <w:t>1</w:t>
      </w:r>
      <w:r>
        <w:rPr>
          <w:rFonts w:ascii="BRGEKD+ËÎÌå" w:hAnsi="BRGEKD+ËÎÌå" w:cs="BRGEKD+ËÎÌå"/>
          <w:color w:val="auto"/>
          <w:sz w:val="21"/>
          <w:lang w:eastAsia="zh-CN"/>
        </w:rPr>
        <w:t>．适用范围</w:t>
      </w:r>
    </w:p>
    <w:p>
      <w:pPr>
        <w:pStyle w:val="54"/>
        <w:widowControl w:val="0"/>
        <w:autoSpaceDE w:val="0"/>
        <w:autoSpaceDN w:val="0"/>
        <w:spacing w:before="0" w:after="0" w:line="440" w:lineRule="exact"/>
        <w:ind w:firstLine="420" w:firstLineChars="200"/>
        <w:jc w:val="left"/>
        <w:rPr>
          <w:rFonts w:ascii="BRGEKD+ËÎÌå"/>
          <w:color w:val="auto"/>
          <w:sz w:val="21"/>
          <w:lang w:eastAsia="zh-CN"/>
        </w:rPr>
      </w:pPr>
      <w:r>
        <w:rPr>
          <w:color w:val="auto"/>
          <w:sz w:val="21"/>
          <w:lang w:eastAsia="zh-CN"/>
        </w:rPr>
        <w:t>1.1</w:t>
      </w:r>
      <w:r>
        <w:rPr>
          <w:color w:val="auto"/>
          <w:spacing w:val="53"/>
          <w:sz w:val="21"/>
          <w:lang w:eastAsia="zh-CN"/>
        </w:rPr>
        <w:t xml:space="preserve"> </w:t>
      </w:r>
      <w:r>
        <w:rPr>
          <w:rFonts w:ascii="BRGEKD+ËÎÌå" w:hAnsi="BRGEKD+ËÎÌå" w:cs="BRGEKD+ËÎÌå"/>
          <w:color w:val="auto"/>
          <w:spacing w:val="-1"/>
          <w:sz w:val="21"/>
          <w:lang w:eastAsia="zh-CN"/>
        </w:rPr>
        <w:t>本采购文件仅适用于采购文件中所述项目的</w:t>
      </w:r>
      <w:r>
        <w:rPr>
          <w:rFonts w:hint="eastAsia" w:ascii="BRGEKD+ËÎÌå" w:hAnsi="BRGEKD+ËÎÌå" w:eastAsia="宋体" w:cs="BRGEKD+ËÎÌå"/>
          <w:color w:val="auto"/>
          <w:spacing w:val="-1"/>
          <w:sz w:val="21"/>
          <w:lang w:eastAsia="zh-CN"/>
        </w:rPr>
        <w:t>货物</w:t>
      </w:r>
      <w:r>
        <w:rPr>
          <w:rFonts w:ascii="BRGEKD+ËÎÌå" w:hAnsi="BRGEKD+ËÎÌå" w:cs="BRGEKD+ËÎÌå"/>
          <w:color w:val="auto"/>
          <w:spacing w:val="-1"/>
          <w:sz w:val="21"/>
          <w:lang w:eastAsia="zh-CN"/>
        </w:rPr>
        <w:t>的采购。</w:t>
      </w:r>
    </w:p>
    <w:p>
      <w:pPr>
        <w:pStyle w:val="54"/>
        <w:widowControl w:val="0"/>
        <w:autoSpaceDE w:val="0"/>
        <w:autoSpaceDN w:val="0"/>
        <w:spacing w:before="0" w:after="0" w:line="440" w:lineRule="exact"/>
        <w:ind w:firstLine="420" w:firstLineChars="200"/>
        <w:jc w:val="left"/>
        <w:rPr>
          <w:rFonts w:ascii="BRGEKD+ËÎÌå"/>
          <w:color w:val="auto"/>
          <w:sz w:val="21"/>
          <w:lang w:eastAsia="zh-CN"/>
        </w:rPr>
      </w:pPr>
      <w:r>
        <w:rPr>
          <w:b/>
          <w:color w:val="auto"/>
          <w:sz w:val="21"/>
          <w:lang w:eastAsia="zh-CN"/>
        </w:rPr>
        <w:t>2.</w:t>
      </w:r>
      <w:r>
        <w:rPr>
          <w:b/>
          <w:color w:val="auto"/>
          <w:spacing w:val="51"/>
          <w:sz w:val="21"/>
          <w:lang w:eastAsia="zh-CN"/>
        </w:rPr>
        <w:t xml:space="preserve"> </w:t>
      </w:r>
      <w:r>
        <w:rPr>
          <w:rFonts w:ascii="BRGEKD+ËÎÌå" w:hAnsi="BRGEKD+ËÎÌå" w:cs="BRGEKD+ËÎÌå"/>
          <w:color w:val="auto"/>
          <w:sz w:val="21"/>
          <w:lang w:eastAsia="zh-CN"/>
        </w:rPr>
        <w:t>定义</w:t>
      </w:r>
    </w:p>
    <w:p>
      <w:pPr>
        <w:pStyle w:val="54"/>
        <w:widowControl w:val="0"/>
        <w:autoSpaceDE w:val="0"/>
        <w:autoSpaceDN w:val="0"/>
        <w:spacing w:before="0" w:after="0" w:line="440" w:lineRule="exact"/>
        <w:ind w:firstLine="420" w:firstLineChars="200"/>
        <w:jc w:val="left"/>
        <w:rPr>
          <w:rFonts w:ascii="BRGEKD+ËÎÌå"/>
          <w:color w:val="auto"/>
          <w:sz w:val="21"/>
          <w:lang w:eastAsia="zh-CN"/>
        </w:rPr>
      </w:pPr>
      <w:r>
        <w:rPr>
          <w:color w:val="auto"/>
          <w:sz w:val="21"/>
          <w:lang w:eastAsia="zh-CN"/>
        </w:rPr>
        <w:t>2.1</w:t>
      </w:r>
      <w:r>
        <w:rPr>
          <w:color w:val="auto"/>
          <w:spacing w:val="53"/>
          <w:sz w:val="21"/>
          <w:lang w:eastAsia="zh-CN"/>
        </w:rPr>
        <w:t xml:space="preserve"> </w:t>
      </w:r>
      <w:r>
        <w:rPr>
          <w:rFonts w:ascii="BRGEKD+ËÎÌå" w:hAnsi="BRGEKD+ËÎÌå" w:cs="BRGEKD+ËÎÌå"/>
          <w:color w:val="auto"/>
          <w:sz w:val="21"/>
          <w:lang w:eastAsia="zh-CN"/>
        </w:rPr>
        <w:t>“采购人”是指依法进行政府采购的国家机关、事业单位、团体组织，本项目采购文件的采购人</w:t>
      </w:r>
      <w:r>
        <w:rPr>
          <w:rFonts w:ascii="BRGEKD+ËÎÌå" w:hAnsi="BRGEKD+ËÎÌå" w:cs="BRGEKD+ËÎÌå"/>
          <w:color w:val="auto"/>
          <w:spacing w:val="-1"/>
          <w:sz w:val="21"/>
          <w:lang w:eastAsia="zh-CN"/>
        </w:rPr>
        <w:t>特指</w:t>
      </w:r>
      <w:r>
        <w:rPr>
          <w:rFonts w:hint="eastAsia" w:ascii="宋体" w:hAnsi="宋体" w:eastAsia="宋体" w:cs="宋体"/>
          <w:color w:val="auto"/>
          <w:lang w:eastAsia="zh-CN"/>
        </w:rPr>
        <w:t>若羌县自然资源局（林业和草原局）</w:t>
      </w:r>
      <w:r>
        <w:rPr>
          <w:rFonts w:ascii="BRGEKD+ËÎÌå" w:hAnsi="BRGEKD+ËÎÌå" w:cs="BRGEKD+ËÎÌå"/>
          <w:color w:val="auto"/>
          <w:spacing w:val="-1"/>
          <w:sz w:val="21"/>
          <w:lang w:eastAsia="zh-CN"/>
        </w:rPr>
        <w:t>。</w:t>
      </w:r>
    </w:p>
    <w:p>
      <w:pPr>
        <w:pStyle w:val="54"/>
        <w:widowControl w:val="0"/>
        <w:autoSpaceDE w:val="0"/>
        <w:autoSpaceDN w:val="0"/>
        <w:spacing w:before="0" w:after="0" w:line="440" w:lineRule="exact"/>
        <w:ind w:firstLine="420" w:firstLineChars="200"/>
        <w:jc w:val="left"/>
        <w:rPr>
          <w:rFonts w:ascii="BRGEKD+ËÎÌå" w:hAnsi="BRGEKD+ËÎÌå" w:cs="BRGEKD+ËÎÌå"/>
          <w:color w:val="auto"/>
          <w:spacing w:val="-1"/>
          <w:sz w:val="21"/>
          <w:lang w:eastAsia="zh-CN"/>
        </w:rPr>
      </w:pPr>
      <w:r>
        <w:rPr>
          <w:color w:val="auto"/>
          <w:sz w:val="21"/>
          <w:lang w:eastAsia="zh-CN"/>
        </w:rPr>
        <w:t>2.2</w:t>
      </w:r>
      <w:r>
        <w:rPr>
          <w:color w:val="auto"/>
          <w:spacing w:val="53"/>
          <w:sz w:val="21"/>
          <w:lang w:eastAsia="zh-CN"/>
        </w:rPr>
        <w:t xml:space="preserve"> </w:t>
      </w:r>
      <w:r>
        <w:rPr>
          <w:rFonts w:ascii="BRGEKD+ËÎÌå" w:hAnsi="BRGEKD+ËÎÌå" w:cs="BRGEKD+ËÎÌå"/>
          <w:color w:val="auto"/>
          <w:spacing w:val="-1"/>
          <w:sz w:val="21"/>
          <w:lang w:eastAsia="zh-CN"/>
        </w:rPr>
        <w:t>“采购代理机构”是指</w:t>
      </w:r>
      <w:r>
        <w:rPr>
          <w:rFonts w:hint="eastAsia" w:ascii="BRGEKD+ËÎÌå" w:hAnsi="BRGEKD+ËÎÌå" w:cs="BRGEKD+ËÎÌå"/>
          <w:color w:val="auto"/>
          <w:spacing w:val="-1"/>
          <w:sz w:val="21"/>
          <w:lang w:eastAsia="zh-CN"/>
        </w:rPr>
        <w:t>新疆博创工程管理有限公司</w:t>
      </w:r>
      <w:r>
        <w:rPr>
          <w:rFonts w:ascii="BRGEKD+ËÎÌå" w:hAnsi="BRGEKD+ËÎÌå" w:cs="BRGEKD+ËÎÌå"/>
          <w:color w:val="auto"/>
          <w:spacing w:val="-1"/>
          <w:sz w:val="21"/>
          <w:lang w:eastAsia="zh-CN"/>
        </w:rPr>
        <w:t>。</w:t>
      </w:r>
    </w:p>
    <w:p>
      <w:pPr>
        <w:pStyle w:val="54"/>
        <w:widowControl w:val="0"/>
        <w:autoSpaceDE w:val="0"/>
        <w:autoSpaceDN w:val="0"/>
        <w:spacing w:before="0" w:after="0" w:line="440" w:lineRule="exact"/>
        <w:ind w:firstLine="420" w:firstLineChars="200"/>
        <w:jc w:val="left"/>
        <w:rPr>
          <w:rFonts w:ascii="BRGEKD+ËÎÌå"/>
          <w:color w:val="auto"/>
          <w:sz w:val="21"/>
          <w:lang w:eastAsia="zh-CN"/>
        </w:rPr>
      </w:pPr>
      <w:r>
        <w:rPr>
          <w:color w:val="auto"/>
          <w:sz w:val="21"/>
          <w:lang w:eastAsia="zh-CN"/>
        </w:rPr>
        <w:t>2.3</w:t>
      </w:r>
      <w:r>
        <w:rPr>
          <w:color w:val="auto"/>
          <w:spacing w:val="53"/>
          <w:sz w:val="21"/>
          <w:lang w:eastAsia="zh-CN"/>
        </w:rPr>
        <w:t xml:space="preserve"> </w:t>
      </w:r>
      <w:r>
        <w:rPr>
          <w:rFonts w:ascii="BRGEKD+ËÎÌå" w:hAnsi="BRGEKD+ËÎÌå" w:cs="BRGEKD+ËÎÌå"/>
          <w:color w:val="auto"/>
          <w:spacing w:val="-1"/>
          <w:sz w:val="21"/>
          <w:lang w:eastAsia="zh-CN"/>
        </w:rPr>
        <w:t>“磋商供应商”系指通过报名并向采购</w:t>
      </w:r>
      <w:r>
        <w:rPr>
          <w:rFonts w:hint="eastAsia" w:ascii="BRGEKD+ËÎÌå" w:hAnsi="BRGEKD+ËÎÌå" w:eastAsia="宋体" w:cs="BRGEKD+ËÎÌå"/>
          <w:color w:val="auto"/>
          <w:spacing w:val="-1"/>
          <w:sz w:val="21"/>
          <w:lang w:eastAsia="zh-CN"/>
        </w:rPr>
        <w:t>代理</w:t>
      </w:r>
      <w:r>
        <w:rPr>
          <w:rFonts w:ascii="BRGEKD+ËÎÌå" w:hAnsi="BRGEKD+ËÎÌå" w:cs="BRGEKD+ËÎÌå"/>
          <w:color w:val="auto"/>
          <w:spacing w:val="-1"/>
          <w:sz w:val="21"/>
          <w:lang w:eastAsia="zh-CN"/>
        </w:rPr>
        <w:t>机构提交竞争性磋商响应文件的供应商。</w:t>
      </w:r>
    </w:p>
    <w:p>
      <w:pPr>
        <w:pStyle w:val="54"/>
        <w:widowControl w:val="0"/>
        <w:autoSpaceDE w:val="0"/>
        <w:autoSpaceDN w:val="0"/>
        <w:spacing w:before="0" w:after="0" w:line="440" w:lineRule="exact"/>
        <w:ind w:firstLine="420" w:firstLineChars="200"/>
        <w:jc w:val="left"/>
        <w:rPr>
          <w:rFonts w:ascii="BRGEKD+ËÎÌå"/>
          <w:color w:val="auto"/>
          <w:sz w:val="21"/>
          <w:lang w:eastAsia="zh-CN"/>
        </w:rPr>
      </w:pPr>
      <w:r>
        <w:rPr>
          <w:color w:val="auto"/>
          <w:sz w:val="21"/>
          <w:lang w:eastAsia="zh-CN"/>
        </w:rPr>
        <w:t>2.4</w:t>
      </w:r>
      <w:r>
        <w:rPr>
          <w:color w:val="auto"/>
          <w:spacing w:val="53"/>
          <w:sz w:val="21"/>
          <w:lang w:eastAsia="zh-CN"/>
        </w:rPr>
        <w:t xml:space="preserve"> </w:t>
      </w:r>
      <w:r>
        <w:rPr>
          <w:rFonts w:ascii="BRGEKD+ËÎÌå" w:hAnsi="BRGEKD+ËÎÌå" w:cs="BRGEKD+ËÎÌå"/>
          <w:color w:val="auto"/>
          <w:spacing w:val="-1"/>
          <w:sz w:val="21"/>
          <w:lang w:eastAsia="zh-CN"/>
        </w:rPr>
        <w:t>“竞争性磋商文件”系指采购</w:t>
      </w:r>
      <w:r>
        <w:rPr>
          <w:rFonts w:hint="eastAsia" w:ascii="BRGEKD+ËÎÌå" w:hAnsi="BRGEKD+ËÎÌå" w:eastAsia="宋体" w:cs="BRGEKD+ËÎÌå"/>
          <w:color w:val="auto"/>
          <w:spacing w:val="-1"/>
          <w:sz w:val="21"/>
          <w:lang w:eastAsia="zh-CN"/>
        </w:rPr>
        <w:t>代理</w:t>
      </w:r>
      <w:r>
        <w:rPr>
          <w:rFonts w:ascii="BRGEKD+ËÎÌå" w:hAnsi="BRGEKD+ËÎÌå" w:cs="BRGEKD+ËÎÌå"/>
          <w:color w:val="auto"/>
          <w:spacing w:val="-1"/>
          <w:sz w:val="21"/>
          <w:lang w:eastAsia="zh-CN"/>
        </w:rPr>
        <w:t>机构向供应商发出的采购文件。</w:t>
      </w:r>
    </w:p>
    <w:p>
      <w:pPr>
        <w:pStyle w:val="54"/>
        <w:widowControl w:val="0"/>
        <w:autoSpaceDE w:val="0"/>
        <w:autoSpaceDN w:val="0"/>
        <w:spacing w:before="0" w:after="0" w:line="440" w:lineRule="exact"/>
        <w:ind w:firstLine="420" w:firstLineChars="200"/>
        <w:jc w:val="left"/>
        <w:rPr>
          <w:rFonts w:ascii="BRGEKD+ËÎÌå" w:hAnsi="BRGEKD+ËÎÌå" w:eastAsia="宋体" w:cs="BRGEKD+ËÎÌå"/>
          <w:color w:val="auto"/>
          <w:spacing w:val="-1"/>
          <w:sz w:val="21"/>
          <w:lang w:eastAsia="zh-CN"/>
        </w:rPr>
      </w:pPr>
      <w:r>
        <w:rPr>
          <w:color w:val="auto"/>
          <w:sz w:val="21"/>
          <w:lang w:eastAsia="zh-CN"/>
        </w:rPr>
        <w:t>2.5</w:t>
      </w:r>
      <w:r>
        <w:rPr>
          <w:color w:val="auto"/>
          <w:spacing w:val="53"/>
          <w:sz w:val="21"/>
          <w:lang w:eastAsia="zh-CN"/>
        </w:rPr>
        <w:t xml:space="preserve"> </w:t>
      </w:r>
      <w:r>
        <w:rPr>
          <w:rFonts w:ascii="BRGEKD+ËÎÌå" w:hAnsi="BRGEKD+ËÎÌå" w:cs="BRGEKD+ËÎÌå"/>
          <w:color w:val="auto"/>
          <w:spacing w:val="-1"/>
          <w:sz w:val="21"/>
          <w:lang w:eastAsia="zh-CN"/>
        </w:rPr>
        <w:t>“响应文件”系指磋商供应商向采购</w:t>
      </w:r>
      <w:r>
        <w:rPr>
          <w:rFonts w:hint="eastAsia" w:ascii="BRGEKD+ËÎÌå" w:hAnsi="BRGEKD+ËÎÌå" w:eastAsia="宋体" w:cs="BRGEKD+ËÎÌå"/>
          <w:color w:val="auto"/>
          <w:spacing w:val="-1"/>
          <w:sz w:val="21"/>
          <w:lang w:eastAsia="zh-CN"/>
        </w:rPr>
        <w:t>代理</w:t>
      </w:r>
      <w:r>
        <w:rPr>
          <w:rFonts w:ascii="BRGEKD+ËÎÌå" w:hAnsi="BRGEKD+ËÎÌå" w:cs="BRGEKD+ËÎÌå"/>
          <w:color w:val="auto"/>
          <w:spacing w:val="-1"/>
          <w:sz w:val="21"/>
          <w:lang w:eastAsia="zh-CN"/>
        </w:rPr>
        <w:t>机构提交的响应文件。</w:t>
      </w:r>
    </w:p>
    <w:p>
      <w:pPr>
        <w:pStyle w:val="37"/>
        <w:widowControl w:val="0"/>
        <w:autoSpaceDE w:val="0"/>
        <w:autoSpaceDN w:val="0"/>
        <w:spacing w:before="0" w:after="0" w:line="440" w:lineRule="exact"/>
        <w:ind w:firstLine="420" w:firstLineChars="200"/>
        <w:jc w:val="left"/>
        <w:rPr>
          <w:rFonts w:ascii="BRGEKD+ËÎÌå" w:hAnsi="BRGEKD+ËÎÌå" w:cs="BRGEKD+ËÎÌå"/>
          <w:color w:val="auto"/>
          <w:spacing w:val="-1"/>
          <w:sz w:val="21"/>
          <w:lang w:eastAsia="zh-CN"/>
        </w:rPr>
      </w:pPr>
      <w:r>
        <w:rPr>
          <w:color w:val="auto"/>
          <w:sz w:val="21"/>
          <w:lang w:eastAsia="zh-CN"/>
        </w:rPr>
        <w:t>2.6</w:t>
      </w:r>
      <w:r>
        <w:rPr>
          <w:color w:val="auto"/>
          <w:spacing w:val="53"/>
          <w:sz w:val="21"/>
          <w:lang w:eastAsia="zh-CN"/>
        </w:rPr>
        <w:t xml:space="preserve"> </w:t>
      </w:r>
      <w:r>
        <w:rPr>
          <w:rFonts w:hint="eastAsia" w:ascii="BRGEKD+ËÎÌå" w:hAnsi="BRGEKD+ËÎÌå" w:cs="BRGEKD+ËÎÌå"/>
          <w:color w:val="auto"/>
          <w:spacing w:val="-1"/>
          <w:sz w:val="21"/>
          <w:lang w:eastAsia="zh-CN"/>
        </w:rPr>
        <w:t>“货物”系指</w:t>
      </w:r>
      <w:r>
        <w:rPr>
          <w:rFonts w:hint="eastAsia" w:ascii="BRGEKD+ËÎÌå" w:hAnsi="BRGEKD+ËÎÌå" w:eastAsia="宋体" w:cs="BRGEKD+ËÎÌå"/>
          <w:color w:val="auto"/>
          <w:spacing w:val="-1"/>
          <w:sz w:val="21"/>
          <w:lang w:eastAsia="zh-CN"/>
        </w:rPr>
        <w:t>磋商</w:t>
      </w:r>
      <w:r>
        <w:rPr>
          <w:rFonts w:hint="eastAsia" w:ascii="BRGEKD+ËÎÌå" w:hAnsi="BRGEKD+ËÎÌå" w:cs="BRGEKD+ËÎÌå"/>
          <w:color w:val="auto"/>
          <w:spacing w:val="-1"/>
          <w:sz w:val="21"/>
          <w:lang w:eastAsia="zh-CN"/>
        </w:rPr>
        <w:t>文件规定的，</w:t>
      </w:r>
      <w:r>
        <w:rPr>
          <w:rFonts w:hint="eastAsia" w:ascii="BRGEKD+ËÎÌå" w:hAnsi="BRGEKD+ËÎÌå" w:eastAsia="宋体" w:cs="BRGEKD+ËÎÌå"/>
          <w:color w:val="auto"/>
          <w:spacing w:val="-1"/>
          <w:sz w:val="21"/>
          <w:lang w:eastAsia="zh-CN"/>
        </w:rPr>
        <w:t>供应商</w:t>
      </w:r>
      <w:r>
        <w:rPr>
          <w:rFonts w:hint="eastAsia" w:ascii="BRGEKD+ËÎÌå" w:hAnsi="BRGEKD+ËÎÌå" w:cs="BRGEKD+ËÎÌå"/>
          <w:color w:val="auto"/>
          <w:spacing w:val="-1"/>
          <w:sz w:val="21"/>
          <w:lang w:eastAsia="zh-CN"/>
        </w:rPr>
        <w:t>须向</w:t>
      </w:r>
      <w:r>
        <w:rPr>
          <w:rFonts w:hint="eastAsia" w:ascii="BRGEKD+ËÎÌå" w:hAnsi="BRGEKD+ËÎÌå" w:eastAsia="宋体" w:cs="BRGEKD+ËÎÌå"/>
          <w:color w:val="auto"/>
          <w:spacing w:val="-1"/>
          <w:sz w:val="21"/>
          <w:lang w:eastAsia="zh-CN"/>
        </w:rPr>
        <w:t>采购人</w:t>
      </w:r>
      <w:r>
        <w:rPr>
          <w:rFonts w:hint="eastAsia" w:ascii="BRGEKD+ËÎÌå" w:hAnsi="BRGEKD+ËÎÌå" w:cs="BRGEKD+ËÎÌå"/>
          <w:color w:val="auto"/>
          <w:spacing w:val="-1"/>
          <w:sz w:val="21"/>
          <w:lang w:eastAsia="zh-CN"/>
        </w:rPr>
        <w:t>提供的一切设备、附件、备品备件、工具、手册及其它有关资料和材料。</w:t>
      </w:r>
    </w:p>
    <w:p>
      <w:pPr>
        <w:pStyle w:val="37"/>
        <w:widowControl w:val="0"/>
        <w:autoSpaceDE w:val="0"/>
        <w:autoSpaceDN w:val="0"/>
        <w:spacing w:before="0" w:after="0" w:line="440" w:lineRule="exact"/>
        <w:ind w:firstLine="420" w:firstLineChars="200"/>
        <w:jc w:val="left"/>
        <w:rPr>
          <w:rFonts w:ascii="BRGEKD+ËÎÌå" w:hAnsi="BRGEKD+ËÎÌå" w:cs="BRGEKD+ËÎÌå"/>
          <w:color w:val="auto"/>
          <w:spacing w:val="-1"/>
          <w:sz w:val="21"/>
          <w:lang w:eastAsia="zh-CN"/>
        </w:rPr>
      </w:pPr>
      <w:r>
        <w:rPr>
          <w:color w:val="auto"/>
          <w:sz w:val="21"/>
          <w:lang w:eastAsia="zh-CN"/>
        </w:rPr>
        <w:t>2.7</w:t>
      </w:r>
      <w:r>
        <w:rPr>
          <w:rFonts w:hint="eastAsia" w:ascii="BRGEKD+ËÎÌå" w:hAnsi="BRGEKD+ËÎÌå" w:cs="BRGEKD+ËÎÌå"/>
          <w:color w:val="auto"/>
          <w:spacing w:val="-1"/>
          <w:sz w:val="21"/>
          <w:lang w:eastAsia="zh-CN"/>
        </w:rPr>
        <w:t>“服务”系指</w:t>
      </w:r>
      <w:r>
        <w:rPr>
          <w:rFonts w:hint="eastAsia" w:ascii="BRGEKD+ËÎÌå" w:hAnsi="BRGEKD+ËÎÌå" w:eastAsia="宋体" w:cs="BRGEKD+ËÎÌå"/>
          <w:color w:val="auto"/>
          <w:spacing w:val="-1"/>
          <w:sz w:val="21"/>
          <w:lang w:eastAsia="zh-CN"/>
        </w:rPr>
        <w:t>磋商</w:t>
      </w:r>
      <w:r>
        <w:rPr>
          <w:rFonts w:hint="eastAsia" w:ascii="BRGEKD+ËÎÌå" w:hAnsi="BRGEKD+ËÎÌå" w:cs="BRGEKD+ËÎÌå"/>
          <w:color w:val="auto"/>
          <w:spacing w:val="-1"/>
          <w:sz w:val="21"/>
          <w:lang w:eastAsia="zh-CN"/>
        </w:rPr>
        <w:t>文件规定</w:t>
      </w:r>
      <w:r>
        <w:rPr>
          <w:rFonts w:hint="eastAsia" w:ascii="BRGEKD+ËÎÌå" w:hAnsi="BRGEKD+ËÎÌå" w:eastAsia="宋体" w:cs="BRGEKD+ËÎÌå"/>
          <w:color w:val="auto"/>
          <w:spacing w:val="-1"/>
          <w:sz w:val="21"/>
          <w:lang w:eastAsia="zh-CN"/>
        </w:rPr>
        <w:t>供应商</w:t>
      </w:r>
      <w:r>
        <w:rPr>
          <w:rFonts w:hint="eastAsia" w:ascii="BRGEKD+ËÎÌå" w:hAnsi="BRGEKD+ËÎÌå" w:cs="BRGEKD+ËÎÌå"/>
          <w:color w:val="auto"/>
          <w:spacing w:val="-1"/>
          <w:sz w:val="21"/>
          <w:lang w:eastAsia="zh-CN"/>
        </w:rPr>
        <w:t>须承担的保修、技术协助、培训及其他类似的责任。</w:t>
      </w:r>
    </w:p>
    <w:p>
      <w:pPr>
        <w:pStyle w:val="37"/>
        <w:widowControl w:val="0"/>
        <w:autoSpaceDE w:val="0"/>
        <w:autoSpaceDN w:val="0"/>
        <w:spacing w:before="0" w:after="0" w:line="440" w:lineRule="exact"/>
        <w:ind w:firstLine="416" w:firstLineChars="200"/>
        <w:jc w:val="left"/>
        <w:rPr>
          <w:rFonts w:ascii="FUEWGS+ËÎÌå"/>
          <w:color w:val="auto"/>
          <w:sz w:val="21"/>
          <w:lang w:eastAsia="zh-CN"/>
        </w:rPr>
      </w:pPr>
      <w:r>
        <w:rPr>
          <w:rFonts w:hint="eastAsia" w:ascii="FUEWGS+ËÎÌå" w:hAnsi="FUEWGS+ËÎÌå" w:eastAsia="宋体" w:cs="FUEWGS+ËÎÌå"/>
          <w:color w:val="auto"/>
          <w:spacing w:val="-1"/>
          <w:sz w:val="21"/>
          <w:lang w:eastAsia="zh-CN"/>
        </w:rPr>
        <w:t>2.8</w:t>
      </w:r>
      <w:r>
        <w:rPr>
          <w:rFonts w:ascii="FUEWGS+ËÎÌå" w:hAnsi="FUEWGS+ËÎÌå" w:cs="FUEWGS+ËÎÌå"/>
          <w:color w:val="auto"/>
          <w:spacing w:val="-1"/>
          <w:sz w:val="21"/>
          <w:lang w:eastAsia="zh-CN"/>
        </w:rPr>
        <w:t>“成交人”是指经磋商小组评审，授予合同的供应商。</w:t>
      </w:r>
    </w:p>
    <w:p>
      <w:pPr>
        <w:pStyle w:val="37"/>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3</w:t>
      </w:r>
      <w:r>
        <w:rPr>
          <w:rFonts w:ascii="FUEWGS+ËÎÌå" w:hAnsi="FUEWGS+ËÎÌå" w:cs="FUEWGS+ËÎÌå"/>
          <w:color w:val="auto"/>
          <w:sz w:val="21"/>
          <w:lang w:eastAsia="zh-CN"/>
        </w:rPr>
        <w:t>．合格的磋商供应商</w:t>
      </w:r>
    </w:p>
    <w:p>
      <w:pPr>
        <w:pStyle w:val="37"/>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3.1</w:t>
      </w:r>
      <w:r>
        <w:rPr>
          <w:color w:val="auto"/>
          <w:spacing w:val="53"/>
          <w:sz w:val="21"/>
          <w:lang w:eastAsia="zh-CN"/>
        </w:rPr>
        <w:t xml:space="preserve"> </w:t>
      </w:r>
      <w:r>
        <w:rPr>
          <w:rFonts w:ascii="FUEWGS+ËÎÌå" w:hAnsi="FUEWGS+ËÎÌå" w:cs="FUEWGS+ËÎÌå"/>
          <w:color w:val="auto"/>
          <w:sz w:val="21"/>
          <w:lang w:eastAsia="zh-CN"/>
        </w:rPr>
        <w:t>符合《中华人民共和国政府采购法》第二十二条供应商参加政府采购活动应当具备的条件及其他</w:t>
      </w:r>
      <w:r>
        <w:rPr>
          <w:rFonts w:ascii="FUEWGS+ËÎÌå" w:hAnsi="FUEWGS+ËÎÌå" w:cs="FUEWGS+ËÎÌå"/>
          <w:color w:val="auto"/>
          <w:spacing w:val="-1"/>
          <w:sz w:val="21"/>
          <w:lang w:eastAsia="zh-CN"/>
        </w:rPr>
        <w:t>有关法律、法规关于供应商的有关规定，有能力提供磋商采购服务的供应商。</w:t>
      </w:r>
    </w:p>
    <w:p>
      <w:pPr>
        <w:pStyle w:val="37"/>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3.2</w:t>
      </w:r>
      <w:r>
        <w:rPr>
          <w:color w:val="auto"/>
          <w:spacing w:val="53"/>
          <w:sz w:val="21"/>
          <w:lang w:eastAsia="zh-CN"/>
        </w:rPr>
        <w:t xml:space="preserve"> </w:t>
      </w:r>
      <w:r>
        <w:rPr>
          <w:rFonts w:ascii="FUEWGS+ËÎÌå" w:hAnsi="FUEWGS+ËÎÌå" w:cs="FUEWGS+ËÎÌå"/>
          <w:color w:val="auto"/>
          <w:spacing w:val="-1"/>
          <w:sz w:val="21"/>
          <w:lang w:eastAsia="zh-CN"/>
        </w:rPr>
        <w:t>符合采购文件第二章前附表关于磋商供应商资格要求的规定。</w:t>
      </w:r>
    </w:p>
    <w:p>
      <w:pPr>
        <w:pStyle w:val="37"/>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3.3</w:t>
      </w:r>
      <w:r>
        <w:rPr>
          <w:color w:val="auto"/>
          <w:spacing w:val="53"/>
          <w:sz w:val="21"/>
          <w:lang w:eastAsia="zh-CN"/>
        </w:rPr>
        <w:t xml:space="preserve"> </w:t>
      </w:r>
      <w:r>
        <w:rPr>
          <w:rFonts w:ascii="FUEWGS+ËÎÌå" w:hAnsi="FUEWGS+ËÎÌå" w:cs="FUEWGS+ËÎÌå"/>
          <w:color w:val="auto"/>
          <w:sz w:val="21"/>
          <w:lang w:eastAsia="zh-CN"/>
        </w:rPr>
        <w:t>磋商供应商应遵守《政府采购法》、《合同法》和《反不正当竞争法》等有关法律、法规及本竞</w:t>
      </w:r>
      <w:r>
        <w:rPr>
          <w:rFonts w:ascii="FUEWGS+ËÎÌå" w:hAnsi="FUEWGS+ËÎÌå" w:cs="FUEWGS+ËÎÌå"/>
          <w:color w:val="auto"/>
          <w:spacing w:val="-1"/>
          <w:sz w:val="21"/>
          <w:lang w:eastAsia="zh-CN"/>
        </w:rPr>
        <w:t>争性磋商文件的规定，如有违反，将视为不合格磋商供应商，其响应文件无效。</w:t>
      </w:r>
    </w:p>
    <w:p>
      <w:pPr>
        <w:pStyle w:val="37"/>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4</w:t>
      </w:r>
      <w:r>
        <w:rPr>
          <w:rFonts w:ascii="FUEWGS+ËÎÌå" w:hAnsi="FUEWGS+ËÎÌå" w:cs="FUEWGS+ËÎÌå"/>
          <w:color w:val="auto"/>
          <w:sz w:val="21"/>
          <w:lang w:eastAsia="zh-CN"/>
        </w:rPr>
        <w:t>．竞争性磋商费用</w:t>
      </w:r>
    </w:p>
    <w:p>
      <w:pPr>
        <w:pStyle w:val="37"/>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4.1</w:t>
      </w:r>
      <w:r>
        <w:rPr>
          <w:color w:val="auto"/>
          <w:spacing w:val="53"/>
          <w:sz w:val="21"/>
          <w:lang w:eastAsia="zh-CN"/>
        </w:rPr>
        <w:t xml:space="preserve"> </w:t>
      </w:r>
      <w:r>
        <w:rPr>
          <w:rFonts w:ascii="FUEWGS+ËÎÌå" w:hAnsi="FUEWGS+ËÎÌå" w:cs="FUEWGS+ËÎÌå"/>
          <w:color w:val="auto"/>
          <w:sz w:val="21"/>
          <w:lang w:eastAsia="zh-CN"/>
        </w:rPr>
        <w:t>无论竞争性磋商过程中的做法和结果如何，磋商供应商自行承担所有与参加竞争性磋商有关的全</w:t>
      </w:r>
      <w:r>
        <w:rPr>
          <w:rFonts w:ascii="FUEWGS+ËÎÌå" w:hAnsi="FUEWGS+ËÎÌå" w:cs="FUEWGS+ËÎÌå"/>
          <w:color w:val="auto"/>
          <w:spacing w:val="-1"/>
          <w:sz w:val="21"/>
          <w:lang w:eastAsia="zh-CN"/>
        </w:rPr>
        <w:t>部费用。</w:t>
      </w:r>
    </w:p>
    <w:p>
      <w:pPr>
        <w:pStyle w:val="37"/>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5</w:t>
      </w:r>
      <w:r>
        <w:rPr>
          <w:rFonts w:ascii="FUEWGS+ËÎÌå" w:hAnsi="FUEWGS+ËÎÌå" w:cs="FUEWGS+ËÎÌå"/>
          <w:color w:val="auto"/>
          <w:sz w:val="21"/>
          <w:lang w:eastAsia="zh-CN"/>
        </w:rPr>
        <w:t>．法律适用</w:t>
      </w:r>
    </w:p>
    <w:p>
      <w:pPr>
        <w:pStyle w:val="37"/>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5.1</w:t>
      </w:r>
      <w:r>
        <w:rPr>
          <w:color w:val="auto"/>
          <w:spacing w:val="53"/>
          <w:sz w:val="21"/>
          <w:lang w:eastAsia="zh-CN"/>
        </w:rPr>
        <w:t xml:space="preserve"> </w:t>
      </w:r>
      <w:r>
        <w:rPr>
          <w:rFonts w:ascii="FUEWGS+ËÎÌå" w:hAnsi="FUEWGS+ËÎÌå" w:cs="FUEWGS+ËÎÌå"/>
          <w:color w:val="auto"/>
          <w:spacing w:val="-1"/>
          <w:sz w:val="21"/>
          <w:lang w:eastAsia="zh-CN"/>
        </w:rPr>
        <w:t>本次竞争性磋商活动及由本次竞争性磋商产生的合同受中华人民共和国的法律制约和保护。</w:t>
      </w:r>
    </w:p>
    <w:p>
      <w:pPr>
        <w:pStyle w:val="37"/>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6</w:t>
      </w:r>
      <w:r>
        <w:rPr>
          <w:rFonts w:ascii="FUEWGS+ËÎÌå" w:hAnsi="FUEWGS+ËÎÌå" w:cs="FUEWGS+ËÎÌå"/>
          <w:color w:val="auto"/>
          <w:sz w:val="21"/>
          <w:lang w:eastAsia="zh-CN"/>
        </w:rPr>
        <w:t>．采购文件的约束力</w:t>
      </w:r>
    </w:p>
    <w:p>
      <w:pPr>
        <w:pStyle w:val="37"/>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6.1</w:t>
      </w:r>
      <w:r>
        <w:rPr>
          <w:color w:val="auto"/>
          <w:spacing w:val="53"/>
          <w:sz w:val="21"/>
          <w:lang w:eastAsia="zh-CN"/>
        </w:rPr>
        <w:t xml:space="preserve"> </w:t>
      </w:r>
      <w:r>
        <w:rPr>
          <w:rFonts w:ascii="FUEWGS+ËÎÌå" w:hAnsi="FUEWGS+ËÎÌå" w:cs="FUEWGS+ËÎÌå"/>
          <w:color w:val="auto"/>
          <w:spacing w:val="-3"/>
          <w:sz w:val="21"/>
          <w:lang w:eastAsia="zh-CN"/>
        </w:rPr>
        <w:t>磋商供应商一旦向采购</w:t>
      </w:r>
      <w:r>
        <w:rPr>
          <w:rFonts w:hint="eastAsia" w:ascii="FUEWGS+ËÎÌå" w:hAnsi="FUEWGS+ËÎÌå" w:eastAsia="宋体" w:cs="FUEWGS+ËÎÌå"/>
          <w:color w:val="auto"/>
          <w:spacing w:val="-3"/>
          <w:sz w:val="21"/>
          <w:lang w:eastAsia="zh-CN"/>
        </w:rPr>
        <w:t>代理</w:t>
      </w:r>
      <w:r>
        <w:rPr>
          <w:rFonts w:ascii="FUEWGS+ËÎÌå" w:hAnsi="FUEWGS+ËÎÌå" w:cs="FUEWGS+ËÎÌå"/>
          <w:color w:val="auto"/>
          <w:spacing w:val="-3"/>
          <w:sz w:val="21"/>
          <w:lang w:eastAsia="zh-CN"/>
        </w:rPr>
        <w:t>机构提交了其响应文件，即被认为接受了本采购文件中的所有条款和规定，</w:t>
      </w:r>
      <w:r>
        <w:rPr>
          <w:rFonts w:ascii="FUEWGS+ËÎÌå" w:hAnsi="FUEWGS+ËÎÌå" w:cs="FUEWGS+ËÎÌå"/>
          <w:color w:val="auto"/>
          <w:spacing w:val="-1"/>
          <w:sz w:val="21"/>
          <w:lang w:eastAsia="zh-CN"/>
        </w:rPr>
        <w:t>且对本采购文件内容无异议。</w:t>
      </w:r>
    </w:p>
    <w:p>
      <w:pPr>
        <w:pStyle w:val="37"/>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6.2</w:t>
      </w:r>
      <w:r>
        <w:rPr>
          <w:color w:val="auto"/>
          <w:spacing w:val="53"/>
          <w:sz w:val="21"/>
          <w:lang w:eastAsia="zh-CN"/>
        </w:rPr>
        <w:t xml:space="preserve"> </w:t>
      </w:r>
      <w:r>
        <w:rPr>
          <w:rFonts w:ascii="FUEWGS+ËÎÌå" w:hAnsi="FUEWGS+ËÎÌå" w:cs="FUEWGS+ËÎÌå"/>
          <w:color w:val="auto"/>
          <w:spacing w:val="-1"/>
          <w:sz w:val="21"/>
          <w:lang w:eastAsia="zh-CN"/>
        </w:rPr>
        <w:t>本次采购文件的最终解释权归为采购人，当对一个问题有多种解释时以采购人解释为准。</w:t>
      </w:r>
    </w:p>
    <w:p>
      <w:pPr>
        <w:pStyle w:val="37"/>
        <w:widowControl w:val="0"/>
        <w:autoSpaceDE w:val="0"/>
        <w:autoSpaceDN w:val="0"/>
        <w:spacing w:before="0" w:after="0" w:line="440" w:lineRule="exact"/>
        <w:ind w:firstLine="420" w:firstLineChars="200"/>
        <w:jc w:val="left"/>
        <w:rPr>
          <w:rFonts w:ascii="宋体" w:hAnsi="宋体" w:eastAsia="宋体" w:cs="FUEWGS+ËÎÌå"/>
          <w:color w:val="auto"/>
          <w:sz w:val="28"/>
          <w:lang w:eastAsia="zh-CN"/>
        </w:rPr>
      </w:pPr>
      <w:r>
        <w:rPr>
          <w:color w:val="auto"/>
          <w:sz w:val="21"/>
          <w:lang w:eastAsia="zh-CN"/>
        </w:rPr>
        <w:t>6.3</w:t>
      </w:r>
      <w:r>
        <w:rPr>
          <w:color w:val="auto"/>
          <w:spacing w:val="53"/>
          <w:sz w:val="21"/>
          <w:lang w:eastAsia="zh-CN"/>
        </w:rPr>
        <w:t xml:space="preserve"> </w:t>
      </w:r>
      <w:r>
        <w:rPr>
          <w:rFonts w:ascii="FUEWGS+ËÎÌå" w:hAnsi="FUEWGS+ËÎÌå" w:cs="FUEWGS+ËÎÌå"/>
          <w:color w:val="auto"/>
          <w:sz w:val="21"/>
          <w:lang w:eastAsia="zh-CN"/>
        </w:rPr>
        <w:t>本文件未作须知明示，而又有相关法律、法规规定的，招标采购单位将依据有关法律、法规的规定对此解释</w:t>
      </w:r>
      <w:r>
        <w:rPr>
          <w:rFonts w:hint="eastAsia" w:ascii="FUEWGS+ËÎÌå" w:hAnsi="FUEWGS+ËÎÌå" w:cs="FUEWGS+ËÎÌå"/>
          <w:color w:val="auto"/>
          <w:sz w:val="21"/>
          <w:lang w:val="en-US" w:eastAsia="zh-CN"/>
        </w:rPr>
        <w:t>。</w:t>
      </w:r>
    </w:p>
    <w:p>
      <w:pPr>
        <w:pStyle w:val="37"/>
        <w:widowControl w:val="0"/>
        <w:autoSpaceDE w:val="0"/>
        <w:autoSpaceDN w:val="0"/>
        <w:spacing w:before="0" w:after="0" w:line="360" w:lineRule="auto"/>
        <w:jc w:val="center"/>
        <w:rPr>
          <w:rFonts w:ascii="宋体" w:hAnsi="宋体" w:eastAsia="宋体"/>
          <w:color w:val="auto"/>
          <w:sz w:val="28"/>
          <w:lang w:eastAsia="zh-CN"/>
        </w:rPr>
      </w:pPr>
      <w:r>
        <w:rPr>
          <w:rFonts w:ascii="宋体" w:hAnsi="宋体" w:eastAsia="宋体" w:cs="FUEWGS+ËÎÌå"/>
          <w:color w:val="auto"/>
          <w:sz w:val="28"/>
          <w:lang w:eastAsia="zh-CN"/>
        </w:rPr>
        <w:t>二</w:t>
      </w:r>
      <w:r>
        <w:rPr>
          <w:rFonts w:hint="eastAsia" w:ascii="宋体" w:hAnsi="宋体" w:eastAsia="宋体" w:cs="FUEWGS+ËÎÌå"/>
          <w:color w:val="auto"/>
          <w:sz w:val="28"/>
          <w:lang w:eastAsia="zh-CN"/>
        </w:rPr>
        <w:t>、</w:t>
      </w:r>
      <w:r>
        <w:rPr>
          <w:rFonts w:ascii="宋体" w:hAnsi="宋体" w:eastAsia="宋体" w:cs="FUEWGS+ËÎÌå"/>
          <w:color w:val="auto"/>
          <w:sz w:val="28"/>
          <w:lang w:eastAsia="zh-CN"/>
        </w:rPr>
        <w:t>采购文件</w:t>
      </w:r>
    </w:p>
    <w:p>
      <w:pPr>
        <w:pStyle w:val="37"/>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7</w:t>
      </w:r>
      <w:r>
        <w:rPr>
          <w:rFonts w:ascii="FUEWGS+ËÎÌå" w:hAnsi="FUEWGS+ËÎÌå" w:cs="FUEWGS+ËÎÌå"/>
          <w:color w:val="auto"/>
          <w:sz w:val="21"/>
          <w:lang w:eastAsia="zh-CN"/>
        </w:rPr>
        <w:t>．采购文件用以阐明所需服务、竞争性磋商程序和合同条款等。</w:t>
      </w:r>
    </w:p>
    <w:p>
      <w:pPr>
        <w:pStyle w:val="37"/>
        <w:widowControl w:val="0"/>
        <w:autoSpaceDE w:val="0"/>
        <w:autoSpaceDN w:val="0"/>
        <w:spacing w:before="0" w:after="0" w:line="440" w:lineRule="exact"/>
        <w:ind w:firstLine="420" w:firstLineChars="200"/>
        <w:jc w:val="left"/>
        <w:rPr>
          <w:rFonts w:ascii="FUEWGS+ËÎÌå" w:eastAsia="宋体"/>
          <w:color w:val="auto"/>
          <w:sz w:val="21"/>
          <w:lang w:eastAsia="zh-CN"/>
        </w:rPr>
      </w:pPr>
      <w:r>
        <w:rPr>
          <w:color w:val="auto"/>
          <w:sz w:val="21"/>
          <w:lang w:eastAsia="zh-CN"/>
        </w:rPr>
        <w:t>7.1</w:t>
      </w:r>
      <w:r>
        <w:rPr>
          <w:color w:val="auto"/>
          <w:spacing w:val="53"/>
          <w:sz w:val="21"/>
          <w:lang w:eastAsia="zh-CN"/>
        </w:rPr>
        <w:t xml:space="preserve"> </w:t>
      </w:r>
      <w:r>
        <w:rPr>
          <w:rFonts w:ascii="FUEWGS+ËÎÌå" w:hAnsi="FUEWGS+ËÎÌå" w:cs="FUEWGS+ËÎÌå"/>
          <w:color w:val="auto"/>
          <w:spacing w:val="-1"/>
          <w:sz w:val="21"/>
          <w:lang w:eastAsia="zh-CN"/>
        </w:rPr>
        <w:t>采购文件组成包括：</w:t>
      </w:r>
    </w:p>
    <w:p>
      <w:pPr>
        <w:pStyle w:val="37"/>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第一章</w:t>
      </w:r>
      <w:r>
        <w:rPr>
          <w:color w:val="auto"/>
          <w:spacing w:val="156"/>
          <w:sz w:val="21"/>
          <w:lang w:eastAsia="zh-CN"/>
        </w:rPr>
        <w:t xml:space="preserve"> </w:t>
      </w:r>
      <w:r>
        <w:rPr>
          <w:rFonts w:ascii="FUEWGS+ËÎÌå" w:hAnsi="FUEWGS+ËÎÌå" w:cs="FUEWGS+ËÎÌå"/>
          <w:color w:val="auto"/>
          <w:spacing w:val="-1"/>
          <w:sz w:val="21"/>
          <w:lang w:eastAsia="zh-CN"/>
        </w:rPr>
        <w:t>竞争性磋商公告</w:t>
      </w:r>
    </w:p>
    <w:p>
      <w:pPr>
        <w:pStyle w:val="37"/>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第二章</w:t>
      </w:r>
      <w:r>
        <w:rPr>
          <w:color w:val="auto"/>
          <w:spacing w:val="156"/>
          <w:sz w:val="21"/>
          <w:lang w:eastAsia="zh-CN"/>
        </w:rPr>
        <w:t xml:space="preserve"> </w:t>
      </w:r>
      <w:r>
        <w:rPr>
          <w:rFonts w:ascii="FUEWGS+ËÎÌå" w:hAnsi="FUEWGS+ËÎÌå" w:cs="FUEWGS+ËÎÌå"/>
          <w:color w:val="auto"/>
          <w:spacing w:val="-1"/>
          <w:sz w:val="21"/>
          <w:lang w:eastAsia="zh-CN"/>
        </w:rPr>
        <w:t>竞争性磋商供应商须知</w:t>
      </w:r>
    </w:p>
    <w:p>
      <w:pPr>
        <w:pStyle w:val="37"/>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第三章</w:t>
      </w:r>
      <w:r>
        <w:rPr>
          <w:color w:val="auto"/>
          <w:spacing w:val="156"/>
          <w:sz w:val="21"/>
          <w:lang w:eastAsia="zh-CN"/>
        </w:rPr>
        <w:t xml:space="preserve"> </w:t>
      </w:r>
      <w:r>
        <w:rPr>
          <w:rFonts w:ascii="FUEWGS+ËÎÌå" w:hAnsi="FUEWGS+ËÎÌå" w:cs="FUEWGS+ËÎÌå"/>
          <w:color w:val="auto"/>
          <w:spacing w:val="-1"/>
          <w:sz w:val="21"/>
          <w:lang w:eastAsia="zh-CN"/>
        </w:rPr>
        <w:t>评审程序方法及标准</w:t>
      </w:r>
    </w:p>
    <w:p>
      <w:pPr>
        <w:pStyle w:val="37"/>
        <w:widowControl w:val="0"/>
        <w:autoSpaceDE w:val="0"/>
        <w:autoSpaceDN w:val="0"/>
        <w:spacing w:before="0" w:after="0" w:line="440" w:lineRule="exact"/>
        <w:ind w:firstLine="420" w:firstLineChars="200"/>
        <w:jc w:val="left"/>
        <w:rPr>
          <w:rFonts w:eastAsia="宋体"/>
          <w:color w:val="auto"/>
          <w:spacing w:val="156"/>
          <w:sz w:val="21"/>
          <w:lang w:eastAsia="zh-CN"/>
        </w:rPr>
      </w:pPr>
      <w:r>
        <w:rPr>
          <w:rFonts w:ascii="FUEWGS+ËÎÌå" w:hAnsi="FUEWGS+ËÎÌå" w:cs="FUEWGS+ËÎÌå"/>
          <w:color w:val="auto"/>
          <w:sz w:val="21"/>
          <w:lang w:eastAsia="zh-CN"/>
        </w:rPr>
        <w:t>第四章</w:t>
      </w:r>
      <w:r>
        <w:rPr>
          <w:rFonts w:hint="eastAsia" w:ascii="FUEWGS+ËÎÌå" w:hAnsi="FUEWGS+ËÎÌå" w:eastAsia="宋体" w:cs="FUEWGS+ËÎÌå"/>
          <w:color w:val="auto"/>
          <w:sz w:val="21"/>
          <w:lang w:eastAsia="zh-CN"/>
        </w:rPr>
        <w:t xml:space="preserve">    </w:t>
      </w:r>
      <w:r>
        <w:rPr>
          <w:rFonts w:hint="eastAsia" w:ascii="FUEWGS+ËÎÌå" w:hAnsi="FUEWGS+ËÎÌå" w:eastAsia="宋体" w:cs="FUEWGS+ËÎÌå"/>
          <w:color w:val="auto"/>
          <w:spacing w:val="-1"/>
          <w:sz w:val="21"/>
          <w:lang w:eastAsia="zh-CN"/>
        </w:rPr>
        <w:t xml:space="preserve">合同条款（仅供参考） </w:t>
      </w:r>
    </w:p>
    <w:p>
      <w:pPr>
        <w:pStyle w:val="37"/>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第五章</w:t>
      </w:r>
      <w:r>
        <w:rPr>
          <w:color w:val="auto"/>
          <w:spacing w:val="156"/>
          <w:sz w:val="21"/>
          <w:lang w:eastAsia="zh-CN"/>
        </w:rPr>
        <w:t xml:space="preserve"> </w:t>
      </w:r>
      <w:r>
        <w:rPr>
          <w:rFonts w:ascii="FUEWGS+ËÎÌå" w:hAnsi="FUEWGS+ËÎÌå" w:cs="FUEWGS+ËÎÌå"/>
          <w:color w:val="auto"/>
          <w:spacing w:val="-1"/>
          <w:sz w:val="21"/>
          <w:lang w:eastAsia="zh-CN"/>
        </w:rPr>
        <w:t>采购内容及技术要求</w:t>
      </w:r>
    </w:p>
    <w:p>
      <w:pPr>
        <w:pStyle w:val="37"/>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第六章</w:t>
      </w:r>
      <w:r>
        <w:rPr>
          <w:color w:val="auto"/>
          <w:spacing w:val="156"/>
          <w:sz w:val="21"/>
          <w:lang w:eastAsia="zh-CN"/>
        </w:rPr>
        <w:t xml:space="preserve"> </w:t>
      </w:r>
      <w:r>
        <w:rPr>
          <w:rFonts w:hint="eastAsia" w:ascii="FUEWGS+ËÎÌå" w:hAnsi="FUEWGS+ËÎÌå" w:cs="FUEWGS+ËÎÌå"/>
          <w:color w:val="auto"/>
          <w:spacing w:val="-1"/>
          <w:sz w:val="21"/>
          <w:lang w:eastAsia="zh-CN"/>
        </w:rPr>
        <w:t>竞争性磋商</w:t>
      </w:r>
      <w:r>
        <w:rPr>
          <w:rFonts w:ascii="FUEWGS+ËÎÌå" w:hAnsi="FUEWGS+ËÎÌå" w:cs="FUEWGS+ËÎÌå"/>
          <w:color w:val="auto"/>
          <w:spacing w:val="-1"/>
          <w:sz w:val="21"/>
          <w:lang w:eastAsia="zh-CN"/>
        </w:rPr>
        <w:t>响应文件格式</w:t>
      </w:r>
    </w:p>
    <w:p>
      <w:pPr>
        <w:pStyle w:val="43"/>
        <w:widowControl w:val="0"/>
        <w:autoSpaceDE w:val="0"/>
        <w:autoSpaceDN w:val="0"/>
        <w:spacing w:before="0" w:after="0" w:line="440" w:lineRule="exact"/>
        <w:ind w:firstLine="412" w:firstLineChars="200"/>
        <w:jc w:val="left"/>
        <w:rPr>
          <w:rFonts w:ascii="FAORWI+ËÎÌå"/>
          <w:color w:val="auto"/>
          <w:sz w:val="21"/>
          <w:lang w:eastAsia="zh-CN"/>
        </w:rPr>
      </w:pPr>
      <w:r>
        <w:rPr>
          <w:rFonts w:ascii="FUEWGS+ËÎÌå" w:hAnsi="FUEWGS+ËÎÌå" w:cs="FUEWGS+ËÎÌå"/>
          <w:color w:val="auto"/>
          <w:spacing w:val="-2"/>
          <w:sz w:val="21"/>
          <w:lang w:eastAsia="zh-CN"/>
        </w:rPr>
        <w:t>供应商应详细阅读采购文件中的所有条款内容、格式、表格和所涉及的相关规范。如果供应商不按采购文件的要求提交响应性文件和资料的，或者响应性文件没有对采购文件提出的实质性要求和条件作出响</w:t>
      </w:r>
      <w:r>
        <w:rPr>
          <w:rFonts w:ascii="FAORWI+ËÎÌå" w:hAnsi="FAORWI+ËÎÌå" w:cs="FAORWI+ËÎÌå"/>
          <w:color w:val="auto"/>
          <w:spacing w:val="-1"/>
          <w:sz w:val="21"/>
          <w:lang w:eastAsia="zh-CN"/>
        </w:rPr>
        <w:t>应，将导致响应性文件不被接受，其后果由供应商自己负责。</w:t>
      </w:r>
    </w:p>
    <w:p>
      <w:pPr>
        <w:pStyle w:val="43"/>
        <w:widowControl w:val="0"/>
        <w:autoSpaceDE w:val="0"/>
        <w:autoSpaceDN w:val="0"/>
        <w:spacing w:before="0" w:after="0" w:line="440" w:lineRule="exact"/>
        <w:ind w:firstLine="420" w:firstLineChars="200"/>
        <w:jc w:val="left"/>
        <w:rPr>
          <w:rFonts w:ascii="FAORWI+ËÎÌå"/>
          <w:color w:val="auto"/>
          <w:sz w:val="21"/>
          <w:lang w:eastAsia="zh-CN"/>
        </w:rPr>
      </w:pPr>
      <w:r>
        <w:rPr>
          <w:b/>
          <w:color w:val="auto"/>
          <w:sz w:val="21"/>
          <w:lang w:eastAsia="zh-CN"/>
        </w:rPr>
        <w:t>8</w:t>
      </w:r>
      <w:r>
        <w:rPr>
          <w:rFonts w:ascii="FAORWI+ËÎÌå" w:hAnsi="FAORWI+ËÎÌå" w:cs="FAORWI+ËÎÌå"/>
          <w:color w:val="auto"/>
          <w:sz w:val="21"/>
          <w:lang w:eastAsia="zh-CN"/>
        </w:rPr>
        <w:t>．</w:t>
      </w:r>
      <w:r>
        <w:rPr>
          <w:color w:val="auto"/>
          <w:spacing w:val="53"/>
          <w:sz w:val="21"/>
          <w:lang w:eastAsia="zh-CN"/>
        </w:rPr>
        <w:t xml:space="preserve"> </w:t>
      </w:r>
      <w:r>
        <w:rPr>
          <w:rFonts w:ascii="FAORWI+ËÎÌå" w:hAnsi="FAORWI+ËÎÌå" w:cs="FAORWI+ËÎÌå"/>
          <w:color w:val="auto"/>
          <w:sz w:val="21"/>
          <w:lang w:eastAsia="zh-CN"/>
        </w:rPr>
        <w:t>采购文件的澄清或修改</w:t>
      </w:r>
    </w:p>
    <w:p>
      <w:pPr>
        <w:pStyle w:val="43"/>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8.1</w:t>
      </w:r>
      <w:r>
        <w:rPr>
          <w:color w:val="auto"/>
          <w:spacing w:val="53"/>
          <w:sz w:val="21"/>
          <w:lang w:eastAsia="zh-CN"/>
        </w:rPr>
        <w:t xml:space="preserve"> </w:t>
      </w:r>
      <w:r>
        <w:rPr>
          <w:rFonts w:ascii="FAORWI+ËÎÌå" w:hAnsi="FAORWI+ËÎÌå" w:cs="FAORWI+ËÎÌå"/>
          <w:color w:val="auto"/>
          <w:spacing w:val="-1"/>
          <w:sz w:val="21"/>
          <w:lang w:eastAsia="zh-CN"/>
        </w:rPr>
        <w:t>若磋商供应商对采购文件有疑点或异议，可在知道或应知其权益受到损害之日起</w:t>
      </w:r>
      <w:r>
        <w:rPr>
          <w:color w:val="auto"/>
          <w:spacing w:val="16"/>
          <w:sz w:val="21"/>
          <w:lang w:eastAsia="zh-CN"/>
        </w:rPr>
        <w:t xml:space="preserve"> </w:t>
      </w:r>
      <w:r>
        <w:rPr>
          <w:color w:val="auto"/>
          <w:sz w:val="21"/>
          <w:lang w:eastAsia="zh-CN"/>
        </w:rPr>
        <w:t>7</w:t>
      </w:r>
      <w:r>
        <w:rPr>
          <w:color w:val="auto"/>
          <w:spacing w:val="15"/>
          <w:sz w:val="21"/>
          <w:lang w:eastAsia="zh-CN"/>
        </w:rPr>
        <w:t xml:space="preserve"> </w:t>
      </w:r>
      <w:r>
        <w:rPr>
          <w:rFonts w:ascii="FAORWI+ËÎÌå" w:hAnsi="FAORWI+ËÎÌå" w:cs="FAORWI+ËÎÌå"/>
          <w:color w:val="auto"/>
          <w:spacing w:val="-1"/>
          <w:sz w:val="21"/>
          <w:lang w:eastAsia="zh-CN"/>
        </w:rPr>
        <w:t>个工作日内，</w:t>
      </w:r>
      <w:r>
        <w:rPr>
          <w:rFonts w:ascii="FAORWI+ËÎÌå" w:hAnsi="FAORWI+ËÎÌå" w:cs="FAORWI+ËÎÌå"/>
          <w:color w:val="auto"/>
          <w:spacing w:val="-2"/>
          <w:sz w:val="21"/>
          <w:lang w:eastAsia="zh-CN"/>
        </w:rPr>
        <w:t>将质疑书原件送达采购人或采购</w:t>
      </w:r>
      <w:r>
        <w:rPr>
          <w:rFonts w:hint="eastAsia" w:ascii="FAORWI+ËÎÌå" w:hAnsi="FAORWI+ËÎÌå" w:eastAsia="宋体" w:cs="FAORWI+ËÎÌå"/>
          <w:color w:val="auto"/>
          <w:spacing w:val="-2"/>
          <w:sz w:val="21"/>
          <w:lang w:eastAsia="zh-CN"/>
        </w:rPr>
        <w:t>代理</w:t>
      </w:r>
      <w:r>
        <w:rPr>
          <w:rFonts w:ascii="FAORWI+ËÎÌå" w:hAnsi="FAORWI+ËÎÌå" w:cs="FAORWI+ËÎÌå"/>
          <w:color w:val="auto"/>
          <w:spacing w:val="-2"/>
          <w:sz w:val="21"/>
          <w:lang w:eastAsia="zh-CN"/>
        </w:rPr>
        <w:t>机构，采购人将视情况确定采用适当方式予以澄清或以书面形式予以</w:t>
      </w:r>
      <w:r>
        <w:rPr>
          <w:rFonts w:ascii="FAORWI+ËÎÌå" w:hAnsi="FAORWI+ËÎÌå" w:cs="FAORWI+ËÎÌå"/>
          <w:color w:val="auto"/>
          <w:sz w:val="21"/>
          <w:lang w:eastAsia="zh-CN"/>
        </w:rPr>
        <w:t>答复。</w:t>
      </w:r>
    </w:p>
    <w:p>
      <w:pPr>
        <w:pStyle w:val="43"/>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8.2</w:t>
      </w:r>
      <w:r>
        <w:rPr>
          <w:color w:val="auto"/>
          <w:spacing w:val="53"/>
          <w:sz w:val="21"/>
          <w:lang w:eastAsia="zh-CN"/>
        </w:rPr>
        <w:t xml:space="preserve"> </w:t>
      </w:r>
      <w:r>
        <w:rPr>
          <w:rFonts w:ascii="FAORWI+ËÎÌå" w:hAnsi="FAORWI+ËÎÌå" w:cs="FAORWI+ËÎÌå"/>
          <w:color w:val="auto"/>
          <w:sz w:val="21"/>
          <w:lang w:eastAsia="zh-CN"/>
        </w:rPr>
        <w:t>在首次提交响应文件截止时间前，采购</w:t>
      </w:r>
      <w:r>
        <w:rPr>
          <w:rFonts w:hint="eastAsia" w:ascii="FAORWI+ËÎÌå" w:hAnsi="FAORWI+ËÎÌå" w:eastAsia="宋体" w:cs="FAORWI+ËÎÌå"/>
          <w:color w:val="auto"/>
          <w:sz w:val="21"/>
          <w:lang w:eastAsia="zh-CN"/>
        </w:rPr>
        <w:t>代理</w:t>
      </w:r>
      <w:r>
        <w:rPr>
          <w:rFonts w:ascii="FAORWI+ËÎÌå" w:hAnsi="FAORWI+ËÎÌå" w:cs="FAORWI+ËÎÌå"/>
          <w:color w:val="auto"/>
          <w:sz w:val="21"/>
          <w:lang w:eastAsia="zh-CN"/>
        </w:rPr>
        <w:t>机构可以对采购文件进行澄清或者修改，澄清或者修</w:t>
      </w:r>
      <w:r>
        <w:rPr>
          <w:rFonts w:ascii="FAORWI+ËÎÌå" w:hAnsi="FAORWI+ËÎÌå" w:cs="FAORWI+ËÎÌå"/>
          <w:color w:val="auto"/>
          <w:spacing w:val="-2"/>
          <w:sz w:val="21"/>
          <w:lang w:eastAsia="zh-CN"/>
        </w:rPr>
        <w:t>改的内容作为采购文件的组成部分。澄清或者修改的内容可能影响响应文件编制的，将按国家法律规定顺</w:t>
      </w:r>
      <w:r>
        <w:rPr>
          <w:rFonts w:ascii="FAORWI+ËÎÌå" w:hAnsi="FAORWI+ËÎÌå" w:cs="FAORWI+ËÎÌå"/>
          <w:color w:val="auto"/>
          <w:spacing w:val="-1"/>
          <w:sz w:val="21"/>
          <w:lang w:eastAsia="zh-CN"/>
        </w:rPr>
        <w:t>延提交首次响应文件截止时间。</w:t>
      </w:r>
    </w:p>
    <w:p>
      <w:pPr>
        <w:pStyle w:val="43"/>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8.3</w:t>
      </w:r>
      <w:r>
        <w:rPr>
          <w:color w:val="auto"/>
          <w:spacing w:val="53"/>
          <w:sz w:val="21"/>
          <w:lang w:eastAsia="zh-CN"/>
        </w:rPr>
        <w:t xml:space="preserve"> </w:t>
      </w:r>
      <w:r>
        <w:rPr>
          <w:rFonts w:ascii="FAORWI+ËÎÌå" w:hAnsi="FAORWI+ËÎÌå" w:cs="FAORWI+ËÎÌå"/>
          <w:color w:val="auto"/>
          <w:sz w:val="21"/>
          <w:lang w:eastAsia="zh-CN"/>
        </w:rPr>
        <w:t>更正或补充文件将作为采购文件的组成部分，对所有磋商供应商有约束力。当采购文件与更正或</w:t>
      </w:r>
      <w:r>
        <w:rPr>
          <w:rFonts w:ascii="FAORWI+ËÎÌå" w:hAnsi="FAORWI+ËÎÌå" w:cs="FAORWI+ËÎÌå"/>
          <w:color w:val="auto"/>
          <w:spacing w:val="-1"/>
          <w:sz w:val="21"/>
          <w:lang w:eastAsia="zh-CN"/>
        </w:rPr>
        <w:t>补充文件相矛盾时，以采购人最后发出的更正或补充文件为准。</w:t>
      </w:r>
    </w:p>
    <w:p>
      <w:pPr>
        <w:pStyle w:val="37"/>
        <w:widowControl w:val="0"/>
        <w:autoSpaceDE w:val="0"/>
        <w:autoSpaceDN w:val="0"/>
        <w:spacing w:before="0" w:after="0" w:line="440" w:lineRule="exact"/>
        <w:ind w:firstLine="420" w:firstLineChars="200"/>
        <w:jc w:val="left"/>
        <w:rPr>
          <w:rFonts w:ascii="宋体" w:hAnsi="宋体" w:eastAsia="宋体" w:cs="FAORWI+ËÎÌå"/>
          <w:color w:val="auto"/>
          <w:sz w:val="28"/>
          <w:lang w:eastAsia="zh-CN"/>
        </w:rPr>
      </w:pPr>
      <w:r>
        <w:rPr>
          <w:color w:val="auto"/>
          <w:sz w:val="21"/>
          <w:lang w:eastAsia="zh-CN"/>
        </w:rPr>
        <w:t xml:space="preserve">8.4 </w:t>
      </w:r>
      <w:r>
        <w:rPr>
          <w:rFonts w:ascii="FAORWI+ËÎÌå" w:hAnsi="FAORWI+ËÎÌå" w:cs="FAORWI+ËÎÌå"/>
          <w:color w:val="auto"/>
          <w:spacing w:val="-1"/>
          <w:sz w:val="21"/>
          <w:lang w:eastAsia="zh-CN"/>
        </w:rPr>
        <w:t>供应商在规定的时间内未对采购文件澄清或提出疑问的，采购代理机构将视其为同意。</w:t>
      </w:r>
    </w:p>
    <w:p>
      <w:pPr>
        <w:pStyle w:val="43"/>
        <w:widowControl w:val="0"/>
        <w:autoSpaceDE w:val="0"/>
        <w:autoSpaceDN w:val="0"/>
        <w:spacing w:before="0" w:after="0" w:line="360" w:lineRule="auto"/>
        <w:jc w:val="center"/>
        <w:rPr>
          <w:rFonts w:ascii="宋体" w:hAnsi="宋体" w:eastAsia="宋体"/>
          <w:color w:val="auto"/>
          <w:sz w:val="28"/>
          <w:lang w:eastAsia="zh-CN"/>
        </w:rPr>
      </w:pPr>
      <w:r>
        <w:rPr>
          <w:rFonts w:ascii="宋体" w:hAnsi="宋体" w:eastAsia="宋体" w:cs="FAORWI+ËÎÌå"/>
          <w:color w:val="auto"/>
          <w:sz w:val="28"/>
          <w:lang w:eastAsia="zh-CN"/>
        </w:rPr>
        <w:t>三</w:t>
      </w:r>
      <w:r>
        <w:rPr>
          <w:rFonts w:hint="eastAsia" w:ascii="宋体" w:hAnsi="宋体" w:eastAsia="宋体" w:cs="FAORWI+ËÎÌå"/>
          <w:color w:val="auto"/>
          <w:sz w:val="28"/>
          <w:lang w:eastAsia="zh-CN"/>
        </w:rPr>
        <w:t>、</w:t>
      </w:r>
      <w:r>
        <w:rPr>
          <w:rFonts w:ascii="宋体" w:hAnsi="宋体" w:eastAsia="宋体" w:cs="FAORWI+ËÎÌå"/>
          <w:color w:val="auto"/>
          <w:sz w:val="28"/>
          <w:lang w:eastAsia="zh-CN"/>
        </w:rPr>
        <w:t>响应文件的编写</w:t>
      </w:r>
    </w:p>
    <w:p>
      <w:pPr>
        <w:pStyle w:val="43"/>
        <w:widowControl w:val="0"/>
        <w:autoSpaceDE w:val="0"/>
        <w:autoSpaceDN w:val="0"/>
        <w:spacing w:before="0" w:after="0" w:line="440" w:lineRule="exact"/>
        <w:ind w:firstLine="416" w:firstLineChars="200"/>
        <w:jc w:val="left"/>
        <w:rPr>
          <w:rFonts w:ascii="FAORWI+ËÎÌå"/>
          <w:color w:val="auto"/>
          <w:sz w:val="21"/>
          <w:lang w:eastAsia="zh-CN"/>
        </w:rPr>
      </w:pPr>
      <w:r>
        <w:rPr>
          <w:b/>
          <w:color w:val="auto"/>
          <w:spacing w:val="-1"/>
          <w:sz w:val="21"/>
          <w:lang w:eastAsia="zh-CN"/>
        </w:rPr>
        <w:t>9.</w:t>
      </w:r>
      <w:r>
        <w:rPr>
          <w:rFonts w:ascii="FAORWI+ËÎÌå" w:hAnsi="FAORWI+ËÎÌå" w:cs="FAORWI+ËÎÌå"/>
          <w:color w:val="auto"/>
          <w:sz w:val="21"/>
          <w:lang w:eastAsia="zh-CN"/>
        </w:rPr>
        <w:t>供应商应仔细阅读采购文件的所有内容，按采购文件的要求提供响应文件，并保证所提供的全部资</w:t>
      </w:r>
      <w:r>
        <w:rPr>
          <w:rFonts w:ascii="FAORWI+ËÎÌå" w:hAnsi="FAORWI+ËÎÌå" w:cs="FAORWI+ËÎÌå"/>
          <w:color w:val="auto"/>
          <w:spacing w:val="-1"/>
          <w:sz w:val="21"/>
          <w:lang w:eastAsia="zh-CN"/>
        </w:rPr>
        <w:t>料的真实性，以使其对采购文件做出实质性响应，否则，响应文件可能被拒绝。</w:t>
      </w:r>
    </w:p>
    <w:p>
      <w:pPr>
        <w:pStyle w:val="43"/>
        <w:widowControl w:val="0"/>
        <w:autoSpaceDE w:val="0"/>
        <w:autoSpaceDN w:val="0"/>
        <w:spacing w:before="0" w:after="0" w:line="440" w:lineRule="exact"/>
        <w:ind w:firstLine="404" w:firstLineChars="194"/>
        <w:jc w:val="left"/>
        <w:rPr>
          <w:rFonts w:ascii="FAORWI+ËÎÌå"/>
          <w:color w:val="auto"/>
          <w:sz w:val="21"/>
          <w:lang w:eastAsia="zh-CN"/>
        </w:rPr>
      </w:pPr>
      <w:r>
        <w:rPr>
          <w:b/>
          <w:color w:val="auto"/>
          <w:spacing w:val="-1"/>
          <w:sz w:val="21"/>
          <w:lang w:eastAsia="zh-CN"/>
        </w:rPr>
        <w:t>10</w:t>
      </w:r>
      <w:r>
        <w:rPr>
          <w:rFonts w:ascii="FAORWI+ËÎÌå" w:hAnsi="FAORWI+ËÎÌå" w:cs="FAORWI+ËÎÌå"/>
          <w:color w:val="auto"/>
          <w:sz w:val="21"/>
          <w:lang w:eastAsia="zh-CN"/>
        </w:rPr>
        <w:t>．响应文件的语言及度量衡</w:t>
      </w:r>
    </w:p>
    <w:p>
      <w:pPr>
        <w:spacing w:line="440" w:lineRule="exact"/>
        <w:ind w:firstLine="407" w:firstLineChars="194"/>
        <w:rPr>
          <w:color w:val="auto"/>
          <w:szCs w:val="21"/>
        </w:rPr>
      </w:pPr>
      <w:r>
        <w:rPr>
          <w:color w:val="auto"/>
        </w:rPr>
        <w:t>10.1</w:t>
      </w:r>
      <w:r>
        <w:rPr>
          <w:color w:val="auto"/>
          <w:spacing w:val="51"/>
        </w:rPr>
        <w:t xml:space="preserve"> </w:t>
      </w:r>
      <w:r>
        <w:rPr>
          <w:rFonts w:ascii="FAORWI+ËÎÌå" w:hAnsi="FAORWI+ËÎÌå" w:cs="FAORWI+ËÎÌå"/>
          <w:color w:val="auto"/>
          <w:spacing w:val="-1"/>
        </w:rPr>
        <w:t>响应文件以及磋商供应商与采购人之间的所有书面往来都应用简体中文书写。</w:t>
      </w:r>
    </w:p>
    <w:p>
      <w:pPr>
        <w:pStyle w:val="43"/>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10.</w:t>
      </w:r>
      <w:r>
        <w:rPr>
          <w:rFonts w:hint="eastAsia" w:eastAsia="宋体"/>
          <w:color w:val="auto"/>
          <w:sz w:val="21"/>
          <w:lang w:val="en-US" w:eastAsia="zh-CN"/>
        </w:rPr>
        <w:t>2</w:t>
      </w:r>
      <w:r>
        <w:rPr>
          <w:color w:val="auto"/>
          <w:spacing w:val="51"/>
          <w:sz w:val="21"/>
          <w:lang w:eastAsia="zh-CN"/>
        </w:rPr>
        <w:t xml:space="preserve"> </w:t>
      </w:r>
      <w:r>
        <w:rPr>
          <w:rFonts w:ascii="FAORWI+ËÎÌå" w:hAnsi="FAORWI+ËÎÌå" w:cs="FAORWI+ËÎÌå"/>
          <w:color w:val="auto"/>
          <w:spacing w:val="-1"/>
          <w:sz w:val="21"/>
          <w:lang w:eastAsia="zh-CN"/>
        </w:rPr>
        <w:t>除在采购文件中另有规定外，度量衡单位应使用国际单位制。</w:t>
      </w:r>
    </w:p>
    <w:p>
      <w:pPr>
        <w:pStyle w:val="43"/>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10.</w:t>
      </w:r>
      <w:r>
        <w:rPr>
          <w:rFonts w:hint="eastAsia" w:eastAsia="宋体"/>
          <w:color w:val="auto"/>
          <w:sz w:val="21"/>
          <w:lang w:val="en-US" w:eastAsia="zh-CN"/>
        </w:rPr>
        <w:t>3</w:t>
      </w:r>
      <w:r>
        <w:rPr>
          <w:color w:val="auto"/>
          <w:spacing w:val="51"/>
          <w:sz w:val="21"/>
          <w:lang w:eastAsia="zh-CN"/>
        </w:rPr>
        <w:t xml:space="preserve"> </w:t>
      </w:r>
      <w:r>
        <w:rPr>
          <w:rFonts w:ascii="FAORWI+ËÎÌå" w:hAnsi="FAORWI+ËÎÌå" w:cs="FAORWI+ËÎÌå"/>
          <w:color w:val="auto"/>
          <w:spacing w:val="-1"/>
          <w:sz w:val="21"/>
          <w:lang w:eastAsia="zh-CN"/>
        </w:rPr>
        <w:t>本采购文件所表达的时间均为北京时间。</w:t>
      </w:r>
    </w:p>
    <w:p>
      <w:pPr>
        <w:pStyle w:val="43"/>
        <w:widowControl w:val="0"/>
        <w:autoSpaceDE w:val="0"/>
        <w:autoSpaceDN w:val="0"/>
        <w:spacing w:before="0" w:after="0" w:line="440" w:lineRule="exact"/>
        <w:ind w:firstLine="396" w:firstLineChars="200"/>
        <w:jc w:val="left"/>
        <w:rPr>
          <w:b/>
          <w:bCs/>
          <w:color w:val="auto"/>
          <w:spacing w:val="-2"/>
          <w:sz w:val="21"/>
          <w:lang w:eastAsia="zh-CN"/>
        </w:rPr>
      </w:pPr>
      <w:r>
        <w:rPr>
          <w:b/>
          <w:color w:val="auto"/>
          <w:spacing w:val="-6"/>
          <w:sz w:val="21"/>
          <w:lang w:eastAsia="zh-CN"/>
        </w:rPr>
        <w:t>11</w:t>
      </w:r>
      <w:r>
        <w:rPr>
          <w:rFonts w:ascii="FAORWI+ËÎÌå" w:hAnsi="FAORWI+ËÎÌå" w:cs="FAORWI+ËÎÌå"/>
          <w:color w:val="auto"/>
          <w:sz w:val="21"/>
          <w:lang w:eastAsia="zh-CN"/>
        </w:rPr>
        <w:t>．响应文件的编制</w:t>
      </w:r>
    </w:p>
    <w:p>
      <w:pPr>
        <w:pStyle w:val="43"/>
        <w:widowControl w:val="0"/>
        <w:autoSpaceDE w:val="0"/>
        <w:autoSpaceDN w:val="0"/>
        <w:spacing w:before="0" w:after="0" w:line="440" w:lineRule="exact"/>
        <w:ind w:firstLine="412" w:firstLineChars="200"/>
        <w:jc w:val="left"/>
        <w:rPr>
          <w:rFonts w:ascii="FAORWI+ËÎÌå"/>
          <w:b/>
          <w:bCs/>
          <w:color w:val="auto"/>
          <w:sz w:val="21"/>
          <w:lang w:eastAsia="zh-CN"/>
        </w:rPr>
      </w:pPr>
      <w:r>
        <w:rPr>
          <w:b/>
          <w:bCs/>
          <w:color w:val="auto"/>
          <w:spacing w:val="-2"/>
          <w:sz w:val="21"/>
          <w:lang w:eastAsia="zh-CN"/>
        </w:rPr>
        <w:t>11.1</w:t>
      </w:r>
      <w:r>
        <w:rPr>
          <w:b/>
          <w:bCs/>
          <w:color w:val="auto"/>
          <w:sz w:val="21"/>
          <w:lang w:eastAsia="zh-CN"/>
        </w:rPr>
        <w:t xml:space="preserve"> </w:t>
      </w:r>
      <w:r>
        <w:rPr>
          <w:rFonts w:ascii="FAORWI+ËÎÌå" w:hAnsi="FAORWI+ËÎÌå" w:cs="FAORWI+ËÎÌå"/>
          <w:b/>
          <w:bCs/>
          <w:color w:val="auto"/>
          <w:spacing w:val="-1"/>
          <w:sz w:val="21"/>
          <w:lang w:eastAsia="zh-CN"/>
        </w:rPr>
        <w:t>响应文件的组成</w:t>
      </w:r>
    </w:p>
    <w:p>
      <w:pPr>
        <w:pStyle w:val="44"/>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1、</w:t>
      </w:r>
      <w:r>
        <w:rPr>
          <w:rFonts w:hint="eastAsia" w:ascii="MHTVGK+ËÎÌå" w:hAnsi="MHTVGK+ËÎÌå" w:eastAsia="宋体" w:cs="MHTVGK+ËÎÌå"/>
          <w:color w:val="000000" w:themeColor="text1"/>
          <w:spacing w:val="-3"/>
          <w:sz w:val="21"/>
          <w:lang w:eastAsia="zh-CN"/>
          <w14:textFill>
            <w14:solidFill>
              <w14:schemeClr w14:val="tx1"/>
            </w14:solidFill>
          </w14:textFill>
        </w:rPr>
        <w:t>磋商响应函</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 xml:space="preserve">2、法定代表人身份证明或法定代表人授权委托书 </w:t>
      </w:r>
    </w:p>
    <w:p>
      <w:pPr>
        <w:pStyle w:val="44"/>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3、开标一览表</w:t>
      </w:r>
    </w:p>
    <w:p>
      <w:pPr>
        <w:pStyle w:val="44"/>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4、投标分项报价</w:t>
      </w:r>
      <w:r>
        <w:rPr>
          <w:rFonts w:hint="eastAsia" w:ascii="MHTVGK+ËÎÌå" w:hAnsi="MHTVGK+ËÎÌå" w:cs="MHTVGK+ËÎÌå"/>
          <w:color w:val="000000" w:themeColor="text1"/>
          <w:spacing w:val="-3"/>
          <w:sz w:val="21"/>
          <w:lang w:val="en-US" w:eastAsia="zh-CN"/>
          <w14:textFill>
            <w14:solidFill>
              <w14:schemeClr w14:val="tx1"/>
            </w14:solidFill>
          </w14:textFill>
        </w:rPr>
        <w:t>明细</w:t>
      </w:r>
      <w:r>
        <w:rPr>
          <w:rFonts w:hint="eastAsia" w:ascii="MHTVGK+ËÎÌå" w:hAnsi="MHTVGK+ËÎÌå" w:cs="MHTVGK+ËÎÌå"/>
          <w:color w:val="000000" w:themeColor="text1"/>
          <w:spacing w:val="-3"/>
          <w:sz w:val="21"/>
          <w:lang w:eastAsia="zh-CN"/>
          <w14:textFill>
            <w14:solidFill>
              <w14:schemeClr w14:val="tx1"/>
            </w14:solidFill>
          </w14:textFill>
        </w:rPr>
        <w:t>表</w:t>
      </w:r>
    </w:p>
    <w:p>
      <w:pPr>
        <w:tabs>
          <w:tab w:val="left" w:pos="7665"/>
        </w:tabs>
        <w:spacing w:line="360" w:lineRule="auto"/>
        <w:ind w:firstLine="408" w:firstLineChars="200"/>
        <w:rPr>
          <w:rFonts w:hint="eastAsia" w:ascii="MHTVGK+ËÎÌå" w:hAnsi="MHTVGK+ËÎÌå" w:eastAsia="Calibri" w:cs="MHTVGK+ËÎÌå"/>
          <w:color w:val="000000" w:themeColor="text1"/>
          <w:spacing w:val="-3"/>
          <w:kern w:val="0"/>
          <w:sz w:val="21"/>
          <w:szCs w:val="22"/>
          <w:lang w:val="ru-RU" w:eastAsia="zh-CN" w:bidi="ar-SA"/>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5</w:t>
      </w:r>
      <w:r>
        <w:rPr>
          <w:rFonts w:hint="eastAsia" w:ascii="MHTVGK+ËÎÌå" w:hAnsi="MHTVGK+ËÎÌå" w:eastAsia="Calibri" w:cs="MHTVGK+ËÎÌå"/>
          <w:color w:val="000000" w:themeColor="text1"/>
          <w:spacing w:val="-3"/>
          <w:kern w:val="0"/>
          <w:sz w:val="21"/>
          <w:szCs w:val="22"/>
          <w:lang w:val="ru-RU" w:eastAsia="zh-CN" w:bidi="ar-SA"/>
          <w14:textFill>
            <w14:solidFill>
              <w14:schemeClr w14:val="tx1"/>
            </w14:solidFill>
          </w14:textFill>
        </w:rPr>
        <w:t>、货物供应方案、交货期、质量保证期</w:t>
      </w:r>
    </w:p>
    <w:p>
      <w:pPr>
        <w:pStyle w:val="44"/>
        <w:widowControl w:val="0"/>
        <w:autoSpaceDE w:val="0"/>
        <w:autoSpaceDN w:val="0"/>
        <w:spacing w:before="0" w:after="0" w:line="440" w:lineRule="exact"/>
        <w:ind w:firstLine="408" w:firstLineChars="200"/>
        <w:jc w:val="left"/>
        <w:rPr>
          <w:rFonts w:hint="eastAsia" w:ascii="MHTVGK+ËÎÌå" w:hAnsi="MHTVGK+ËÎÌå" w:eastAsia="Calibri" w:cs="MHTVGK+ËÎÌå"/>
          <w:color w:val="000000" w:themeColor="text1"/>
          <w:spacing w:val="-3"/>
          <w:kern w:val="0"/>
          <w:sz w:val="21"/>
          <w:szCs w:val="22"/>
          <w:lang w:val="ru-RU" w:eastAsia="zh-CN" w:bidi="ar-SA"/>
          <w14:textFill>
            <w14:solidFill>
              <w14:schemeClr w14:val="tx1"/>
            </w14:solidFill>
          </w14:textFill>
        </w:rPr>
      </w:pPr>
      <w:r>
        <w:rPr>
          <w:rFonts w:hint="eastAsia" w:ascii="MHTVGK+ËÎÌå" w:hAnsi="MHTVGK+ËÎÌå" w:eastAsia="Calibri" w:cs="MHTVGK+ËÎÌå"/>
          <w:color w:val="000000" w:themeColor="text1"/>
          <w:spacing w:val="-3"/>
          <w:kern w:val="0"/>
          <w:sz w:val="21"/>
          <w:szCs w:val="22"/>
          <w:lang w:val="en-US" w:eastAsia="zh-CN" w:bidi="ar-SA"/>
          <w14:textFill>
            <w14:solidFill>
              <w14:schemeClr w14:val="tx1"/>
            </w14:solidFill>
          </w14:textFill>
        </w:rPr>
        <w:t>6</w:t>
      </w:r>
      <w:r>
        <w:rPr>
          <w:rFonts w:hint="eastAsia" w:ascii="MHTVGK+ËÎÌå" w:hAnsi="MHTVGK+ËÎÌå" w:eastAsia="Calibri" w:cs="MHTVGK+ËÎÌå"/>
          <w:color w:val="000000" w:themeColor="text1"/>
          <w:spacing w:val="-3"/>
          <w:kern w:val="0"/>
          <w:sz w:val="21"/>
          <w:szCs w:val="22"/>
          <w:lang w:val="ru-RU" w:eastAsia="zh-CN" w:bidi="ar-SA"/>
          <w14:textFill>
            <w14:solidFill>
              <w14:schemeClr w14:val="tx1"/>
            </w14:solidFill>
          </w14:textFill>
        </w:rPr>
        <w:t>、产品供应</w:t>
      </w:r>
      <w:r>
        <w:rPr>
          <w:rFonts w:hint="eastAsia" w:ascii="MHTVGK+ËÎÌå" w:hAnsi="MHTVGK+ËÎÌå" w:eastAsia="Calibri" w:cs="MHTVGK+ËÎÌå"/>
          <w:color w:val="000000" w:themeColor="text1"/>
          <w:spacing w:val="-3"/>
          <w:kern w:val="0"/>
          <w:sz w:val="21"/>
          <w:szCs w:val="22"/>
          <w:lang w:val="en-US" w:eastAsia="zh-CN" w:bidi="ar-SA"/>
          <w14:textFill>
            <w14:solidFill>
              <w14:schemeClr w14:val="tx1"/>
            </w14:solidFill>
          </w14:textFill>
        </w:rPr>
        <w:t>实施</w:t>
      </w:r>
      <w:r>
        <w:rPr>
          <w:rFonts w:hint="eastAsia" w:ascii="MHTVGK+ËÎÌå" w:hAnsi="MHTVGK+ËÎÌå" w:eastAsia="Calibri" w:cs="MHTVGK+ËÎÌå"/>
          <w:color w:val="000000" w:themeColor="text1"/>
          <w:spacing w:val="-3"/>
          <w:kern w:val="0"/>
          <w:sz w:val="21"/>
          <w:szCs w:val="22"/>
          <w:lang w:val="ru-RU" w:eastAsia="zh-CN" w:bidi="ar-SA"/>
          <w14:textFill>
            <w14:solidFill>
              <w14:schemeClr w14:val="tx1"/>
            </w14:solidFill>
          </w14:textFill>
        </w:rPr>
        <w:t>方案、交货时间、交货地点；</w:t>
      </w:r>
    </w:p>
    <w:p>
      <w:pPr>
        <w:pStyle w:val="44"/>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val="en-US" w:eastAsia="zh-CN"/>
        </w:rPr>
        <w:t>7</w:t>
      </w:r>
      <w:r>
        <w:rPr>
          <w:rFonts w:hint="eastAsia" w:ascii="MHTVGK+ËÎÌå" w:hAnsi="MHTVGK+ËÎÌå" w:cs="MHTVGK+ËÎÌå"/>
          <w:color w:val="auto"/>
          <w:spacing w:val="-3"/>
          <w:sz w:val="21"/>
          <w:lang w:eastAsia="zh-CN"/>
        </w:rPr>
        <w:t>、</w:t>
      </w:r>
      <w:r>
        <w:rPr>
          <w:rFonts w:hint="eastAsia" w:ascii="MHTVGK+ËÎÌå" w:hAnsi="MHTVGK+ËÎÌå" w:cs="MHTVGK+ËÎÌå"/>
          <w:color w:val="auto"/>
          <w:spacing w:val="-3"/>
          <w:sz w:val="21"/>
          <w:lang w:val="en-US" w:eastAsia="zh-CN"/>
        </w:rPr>
        <w:t>有关投标产品的检测报告或</w:t>
      </w:r>
      <w:r>
        <w:rPr>
          <w:rFonts w:ascii="宋体" w:hAnsi="宋体" w:cs="仿宋"/>
          <w:color w:val="auto"/>
          <w:szCs w:val="24"/>
        </w:rPr>
        <w:t>证明投标货物合格的资格</w:t>
      </w:r>
      <w:r>
        <w:rPr>
          <w:rFonts w:hint="eastAsia" w:ascii="宋体" w:hAnsi="宋体" w:eastAsia="宋体" w:cs="仿宋"/>
          <w:color w:val="auto"/>
          <w:szCs w:val="24"/>
          <w:lang w:val="en-US" w:eastAsia="zh-CN"/>
        </w:rPr>
        <w:t>证明</w:t>
      </w:r>
      <w:r>
        <w:rPr>
          <w:rFonts w:ascii="宋体" w:hAnsi="宋体" w:cs="仿宋"/>
          <w:color w:val="auto"/>
          <w:szCs w:val="24"/>
        </w:rPr>
        <w:t>文件</w:t>
      </w:r>
      <w:r>
        <w:rPr>
          <w:rFonts w:hint="eastAsia" w:ascii="MHTVGK+ËÎÌå" w:hAnsi="MHTVGK+ËÎÌå" w:cs="MHTVGK+ËÎÌå"/>
          <w:color w:val="auto"/>
          <w:spacing w:val="-3"/>
          <w:sz w:val="21"/>
          <w:lang w:eastAsia="zh-CN"/>
        </w:rPr>
        <w:t>；</w:t>
      </w:r>
    </w:p>
    <w:p>
      <w:pPr>
        <w:pStyle w:val="44"/>
        <w:widowControl w:val="0"/>
        <w:autoSpaceDE w:val="0"/>
        <w:autoSpaceDN w:val="0"/>
        <w:spacing w:before="0" w:after="0" w:line="440" w:lineRule="exact"/>
        <w:ind w:firstLine="408" w:firstLineChars="200"/>
        <w:jc w:val="left"/>
        <w:rPr>
          <w:rFonts w:ascii="MHTVGK+ËÎÌå" w:hAnsi="MHTVGK+ËÎÌå" w:cs="MHTVGK+ËÎÌå" w:eastAsiaTheme="minorEastAsia"/>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8</w:t>
      </w:r>
      <w:r>
        <w:rPr>
          <w:rFonts w:hint="eastAsia" w:ascii="MHTVGK+ËÎÌå" w:hAnsi="MHTVGK+ËÎÌå" w:cs="MHTVGK+ËÎÌå"/>
          <w:color w:val="000000" w:themeColor="text1"/>
          <w:spacing w:val="-3"/>
          <w:sz w:val="21"/>
          <w:lang w:eastAsia="zh-CN"/>
          <w14:textFill>
            <w14:solidFill>
              <w14:schemeClr w14:val="tx1"/>
            </w14:solidFill>
          </w14:textFill>
        </w:rPr>
        <w:t>、售后服务承诺</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9</w:t>
      </w:r>
      <w:r>
        <w:rPr>
          <w:rFonts w:hint="eastAsia" w:ascii="MHTVGK+ËÎÌå" w:hAnsi="MHTVGK+ËÎÌå" w:cs="MHTVGK+ËÎÌå"/>
          <w:color w:val="000000" w:themeColor="text1"/>
          <w:spacing w:val="-3"/>
          <w:sz w:val="21"/>
          <w:lang w:eastAsia="zh-CN"/>
          <w14:textFill>
            <w14:solidFill>
              <w14:schemeClr w14:val="tx1"/>
            </w14:solidFill>
          </w14:textFill>
        </w:rPr>
        <w:t>、技术参数、功能偏离表</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10</w:t>
      </w:r>
      <w:r>
        <w:rPr>
          <w:rFonts w:hint="eastAsia" w:ascii="MHTVGK+ËÎÌå" w:hAnsi="MHTVGK+ËÎÌå" w:cs="MHTVGK+ËÎÌå"/>
          <w:color w:val="000000" w:themeColor="text1"/>
          <w:spacing w:val="-3"/>
          <w:sz w:val="21"/>
          <w:lang w:eastAsia="zh-CN"/>
          <w14:textFill>
            <w14:solidFill>
              <w14:schemeClr w14:val="tx1"/>
            </w14:solidFill>
          </w14:textFill>
        </w:rPr>
        <w:t>、商务条款偏离表</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auto"/>
          <w:spacing w:val="-3"/>
          <w:sz w:val="21"/>
          <w:lang w:val="en-US" w:eastAsia="zh-CN"/>
        </w:rPr>
        <w:t>11</w:t>
      </w:r>
      <w:r>
        <w:rPr>
          <w:rFonts w:hint="eastAsia" w:ascii="MHTVGK+ËÎÌå" w:hAnsi="MHTVGK+ËÎÌå" w:cs="MHTVGK+ËÎÌå"/>
          <w:color w:val="auto"/>
          <w:spacing w:val="-3"/>
          <w:sz w:val="21"/>
          <w:lang w:eastAsia="zh-CN"/>
        </w:rPr>
        <w:t>、</w:t>
      </w:r>
      <w:r>
        <w:rPr>
          <w:rFonts w:hint="eastAsia" w:ascii="MHTVGK+ËÎÌå" w:hAnsi="MHTVGK+ËÎÌå" w:cs="MHTVGK+ËÎÌå"/>
          <w:color w:val="000000" w:themeColor="text1"/>
          <w:spacing w:val="-3"/>
          <w:sz w:val="21"/>
          <w:lang w:eastAsia="zh-CN"/>
          <w14:textFill>
            <w14:solidFill>
              <w14:schemeClr w14:val="tx1"/>
            </w14:solidFill>
          </w14:textFill>
        </w:rPr>
        <w:t>投标单位（供应商）反商业贿赂承诺书 </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12</w:t>
      </w:r>
      <w:r>
        <w:rPr>
          <w:rFonts w:hint="eastAsia" w:ascii="MHTVGK+ËÎÌå" w:hAnsi="MHTVGK+ËÎÌå" w:cs="MHTVGK+ËÎÌå"/>
          <w:color w:val="000000" w:themeColor="text1"/>
          <w:spacing w:val="-3"/>
          <w:sz w:val="21"/>
          <w:lang w:eastAsia="zh-CN"/>
          <w14:textFill>
            <w14:solidFill>
              <w14:schemeClr w14:val="tx1"/>
            </w14:solidFill>
          </w14:textFill>
        </w:rPr>
        <w:t>、中小企业声明函及证明材料</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val="en-US" w:eastAsia="zh-CN"/>
          <w14:textFill>
            <w14:solidFill>
              <w14:schemeClr w14:val="tx1"/>
            </w14:solidFill>
          </w14:textFill>
        </w:rPr>
        <w:t>13</w:t>
      </w:r>
      <w:r>
        <w:rPr>
          <w:rFonts w:hint="eastAsia" w:ascii="MHTVGK+ËÎÌå" w:hAnsi="MHTVGK+ËÎÌå" w:cs="MHTVGK+ËÎÌå"/>
          <w:color w:val="000000" w:themeColor="text1"/>
          <w:spacing w:val="-3"/>
          <w:sz w:val="21"/>
          <w:lang w:eastAsia="zh-CN"/>
          <w14:textFill>
            <w14:solidFill>
              <w14:schemeClr w14:val="tx1"/>
            </w14:solidFill>
          </w14:textFill>
        </w:rPr>
        <w:t>、提供其它有利于投标的资料</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val="en-US" w:eastAsia="zh-CN"/>
          <w14:textFill>
            <w14:solidFill>
              <w14:schemeClr w14:val="tx1"/>
            </w14:solidFill>
          </w14:textFill>
        </w:rPr>
        <w:t>14</w:t>
      </w:r>
      <w:r>
        <w:rPr>
          <w:rFonts w:hint="eastAsia" w:ascii="MHTVGK+ËÎÌå" w:hAnsi="MHTVGK+ËÎÌå" w:cs="MHTVGK+ËÎÌå"/>
          <w:color w:val="000000" w:themeColor="text1"/>
          <w:spacing w:val="-3"/>
          <w:sz w:val="21"/>
          <w:lang w:eastAsia="zh-CN"/>
          <w14:textFill>
            <w14:solidFill>
              <w14:schemeClr w14:val="tx1"/>
            </w14:solidFill>
          </w14:textFill>
        </w:rPr>
        <w:t>、</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资质证明文件，包括：</w:t>
      </w:r>
    </w:p>
    <w:p>
      <w:pPr>
        <w:pStyle w:val="44"/>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（1）关于资格的声明函</w:t>
      </w:r>
      <w:r>
        <w:rPr>
          <w:rFonts w:hint="eastAsia" w:ascii="MHTVGK+ËÎÌå" w:hAnsi="MHTVGK+ËÎÌå" w:eastAsia="宋体" w:cs="MHTVGK+ËÎÌå"/>
          <w:color w:val="000000" w:themeColor="text1"/>
          <w:spacing w:val="-3"/>
          <w:sz w:val="21"/>
          <w:lang w:eastAsia="zh-CN"/>
          <w14:textFill>
            <w14:solidFill>
              <w14:schemeClr w14:val="tx1"/>
            </w14:solidFill>
          </w14:textFill>
        </w:rPr>
        <w:t>；</w:t>
      </w:r>
    </w:p>
    <w:p>
      <w:pPr>
        <w:pStyle w:val="44"/>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（2）</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基本情况</w:t>
      </w:r>
      <w:r>
        <w:rPr>
          <w:rFonts w:hint="eastAsia" w:ascii="MHTVGK+ËÎÌå" w:hAnsi="MHTVGK+ËÎÌå" w:eastAsia="宋体" w:cs="MHTVGK+ËÎÌå"/>
          <w:color w:val="000000" w:themeColor="text1"/>
          <w:spacing w:val="-3"/>
          <w:sz w:val="21"/>
          <w:lang w:eastAsia="zh-CN"/>
          <w14:textFill>
            <w14:solidFill>
              <w14:schemeClr w14:val="tx1"/>
            </w14:solidFill>
          </w14:textFill>
        </w:rPr>
        <w:t>；</w:t>
      </w:r>
    </w:p>
    <w:p>
      <w:pPr>
        <w:pStyle w:val="44"/>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（3）</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企业法人营业执照（须有二维码）、《基本账户开户许可证》</w:t>
      </w:r>
      <w:r>
        <w:rPr>
          <w:rFonts w:hint="eastAsia" w:ascii="MHTVGK+ËÎÌå" w:hAnsi="MHTVGK+ËÎÌå" w:cs="MHTVGK+ËÎÌå"/>
          <w:color w:val="000000" w:themeColor="text1"/>
          <w:spacing w:val="-3"/>
          <w:sz w:val="21"/>
          <w:lang w:val="en-US" w:eastAsia="zh-CN"/>
          <w14:textFill>
            <w14:solidFill>
              <w14:schemeClr w14:val="tx1"/>
            </w14:solidFill>
          </w14:textFill>
        </w:rPr>
        <w:t>复印件加盖公章</w:t>
      </w:r>
      <w:r>
        <w:rPr>
          <w:rFonts w:hint="eastAsia" w:ascii="MHTVGK+ËÎÌå" w:hAnsi="MHTVGK+ËÎÌå" w:cs="MHTVGK+ËÎÌå"/>
          <w:color w:val="000000" w:themeColor="text1"/>
          <w:spacing w:val="-3"/>
          <w:sz w:val="21"/>
          <w:lang w:eastAsia="zh-CN"/>
          <w14:textFill>
            <w14:solidFill>
              <w14:schemeClr w14:val="tx1"/>
            </w14:solidFill>
          </w14:textFill>
        </w:rPr>
        <w:t>；</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（4）</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通过“信用中国”和“中国政府采购网”渠道查询的加盖公章的主体信用记录网页截图；</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（5）具有履行合同所必须的设备和专业技术能力,投标人须提供书面声明（格式自拟）；</w:t>
      </w:r>
    </w:p>
    <w:p>
      <w:pPr>
        <w:pStyle w:val="44"/>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（6）财务状况、缴纳税收和社会保障资金证明材料复印件加盖公章；</w:t>
      </w:r>
    </w:p>
    <w:p>
      <w:pPr>
        <w:pStyle w:val="44"/>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a、 经第三方机构出具的上一年度财务状况审计报告或财务会计报表；</w:t>
      </w:r>
    </w:p>
    <w:p>
      <w:pPr>
        <w:pStyle w:val="44"/>
        <w:widowControl w:val="0"/>
        <w:autoSpaceDE w:val="0"/>
        <w:autoSpaceDN w:val="0"/>
        <w:spacing w:before="0" w:after="0" w:line="440" w:lineRule="exact"/>
        <w:ind w:firstLine="408" w:firstLineChars="200"/>
        <w:jc w:val="left"/>
        <w:rPr>
          <w:rFonts w:hint="eastAsia" w:ascii="MHTVGK+ËÎÌå" w:hAnsi="MHTVGK+ËÎÌå" w:cs="MHTVGK+ËÎÌå"/>
          <w:color w:val="auto"/>
          <w:spacing w:val="-3"/>
          <w:sz w:val="21"/>
          <w:highlight w:val="none"/>
          <w:lang w:eastAsia="zh-CN"/>
        </w:rPr>
      </w:pPr>
      <w:r>
        <w:rPr>
          <w:rFonts w:hint="eastAsia" w:ascii="MHTVGK+ËÎÌå" w:hAnsi="MHTVGK+ËÎÌå" w:cs="MHTVGK+ËÎÌå"/>
          <w:color w:val="auto"/>
          <w:spacing w:val="-3"/>
          <w:sz w:val="21"/>
          <w:highlight w:val="none"/>
          <w:lang w:eastAsia="zh-CN"/>
        </w:rPr>
        <w:t>b、供应商的依法缴纳</w:t>
      </w:r>
      <w:r>
        <w:rPr>
          <w:rFonts w:hint="eastAsia" w:ascii="MHTVGK+ËÎÌå" w:hAnsi="MHTVGK+ËÎÌå" w:cs="MHTVGK+ËÎÌå"/>
          <w:color w:val="auto"/>
          <w:spacing w:val="-3"/>
          <w:sz w:val="21"/>
          <w:highlight w:val="none"/>
          <w:lang w:val="en-US" w:eastAsia="zh-CN"/>
        </w:rPr>
        <w:t>税收</w:t>
      </w:r>
      <w:r>
        <w:rPr>
          <w:rFonts w:hint="eastAsia" w:ascii="MHTVGK+ËÎÌå" w:hAnsi="MHTVGK+ËÎÌå" w:cs="MHTVGK+ËÎÌå"/>
          <w:color w:val="auto"/>
          <w:spacing w:val="-3"/>
          <w:sz w:val="21"/>
          <w:highlight w:val="none"/>
          <w:lang w:eastAsia="zh-CN"/>
        </w:rPr>
        <w:t>和社会保障资金</w:t>
      </w:r>
      <w:r>
        <w:rPr>
          <w:rFonts w:hint="eastAsia" w:ascii="MHTVGK+ËÎÌå" w:hAnsi="MHTVGK+ËÎÌå" w:cs="MHTVGK+ËÎÌå"/>
          <w:color w:val="auto"/>
          <w:spacing w:val="-3"/>
          <w:sz w:val="21"/>
          <w:highlight w:val="none"/>
          <w:lang w:val="en-US" w:eastAsia="zh-CN"/>
        </w:rPr>
        <w:t>的良好</w:t>
      </w:r>
      <w:r>
        <w:rPr>
          <w:rFonts w:hint="eastAsia" w:ascii="MHTVGK+ËÎÌå" w:hAnsi="MHTVGK+ËÎÌå" w:cs="MHTVGK+ËÎÌå"/>
          <w:color w:val="auto"/>
          <w:spacing w:val="-3"/>
          <w:sz w:val="21"/>
          <w:highlight w:val="none"/>
          <w:lang w:eastAsia="zh-CN"/>
        </w:rPr>
        <w:t>记录的证明材料；</w:t>
      </w:r>
    </w:p>
    <w:p>
      <w:pPr>
        <w:tabs>
          <w:tab w:val="left" w:pos="7665"/>
        </w:tabs>
        <w:spacing w:line="360" w:lineRule="auto"/>
        <w:ind w:firstLine="408" w:firstLineChars="200"/>
        <w:rPr>
          <w:rFonts w:hint="eastAsia"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（7）</w:t>
      </w:r>
      <w:r>
        <w:rPr>
          <w:rFonts w:hint="eastAsia" w:ascii="MHTVGK+ËÎÌå" w:hAnsi="MHTVGK+ËÎÌå" w:cs="MHTVGK+ËÎÌå"/>
          <w:color w:val="0000FF"/>
          <w:spacing w:val="-3"/>
          <w:sz w:val="21"/>
          <w:lang w:val="en-US" w:eastAsia="zh-CN"/>
        </w:rPr>
        <w:t>合格有效的《林木种子生产经营许可</w:t>
      </w:r>
      <w:r>
        <w:rPr>
          <w:rFonts w:hint="eastAsia" w:ascii="MHTVGK+ËÎÌå" w:hAnsi="MHTVGK+ËÎÌå" w:eastAsia="Calibri" w:cs="MHTVGK+ËÎÌå"/>
          <w:color w:val="0000FF"/>
          <w:spacing w:val="-3"/>
          <w:kern w:val="0"/>
          <w:sz w:val="21"/>
          <w:szCs w:val="22"/>
          <w:lang w:val="en-US" w:eastAsia="zh-CN" w:bidi="ar-SA"/>
        </w:rPr>
        <w:t>证》复印件加盖公章、林业植物检疫登记证复印件加盖公章</w:t>
      </w:r>
      <w:r>
        <w:rPr>
          <w:rFonts w:hint="eastAsia" w:ascii="MHTVGK+ËÎÌå" w:hAnsi="MHTVGK+ËÎÌå" w:eastAsia="Calibri" w:cs="MHTVGK+ËÎÌå"/>
          <w:color w:val="000000" w:themeColor="text1"/>
          <w:spacing w:val="-3"/>
          <w:kern w:val="0"/>
          <w:sz w:val="21"/>
          <w:szCs w:val="22"/>
          <w:lang w:val="en-US" w:eastAsia="zh-CN" w:bidi="ar-SA"/>
          <w14:textFill>
            <w14:solidFill>
              <w14:schemeClr w14:val="tx1"/>
            </w14:solidFill>
          </w14:textFill>
        </w:rPr>
        <w:t>；</w:t>
      </w:r>
    </w:p>
    <w:p>
      <w:pPr>
        <w:pStyle w:val="44"/>
        <w:widowControl w:val="0"/>
        <w:tabs>
          <w:tab w:val="left" w:pos="321"/>
        </w:tabs>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w:t>
      </w:r>
      <w:r>
        <w:rPr>
          <w:rFonts w:hint="eastAsia" w:ascii="MHTVGK+ËÎÌå" w:hAnsi="MHTVGK+ËÎÌå" w:eastAsia="宋体" w:cs="MHTVGK+ËÎÌå"/>
          <w:color w:val="000000" w:themeColor="text1"/>
          <w:spacing w:val="-3"/>
          <w:sz w:val="21"/>
          <w:lang w:val="en-US" w:eastAsia="zh-CN"/>
          <w14:textFill>
            <w14:solidFill>
              <w14:schemeClr w14:val="tx1"/>
            </w14:solidFill>
          </w14:textFill>
        </w:rPr>
        <w:t>8）</w:t>
      </w:r>
      <w:r>
        <w:rPr>
          <w:rFonts w:hint="eastAsia" w:ascii="MHTVGK+ËÎÌå" w:hAnsi="MHTVGK+ËÎÌå" w:eastAsia="宋体" w:cs="MHTVGK+ËÎÌå"/>
          <w:color w:val="000000" w:themeColor="text1"/>
          <w:spacing w:val="-3"/>
          <w:sz w:val="21"/>
          <w:lang w:eastAsia="zh-CN"/>
          <w14:textFill>
            <w14:solidFill>
              <w14:schemeClr w14:val="tx1"/>
            </w14:solidFill>
          </w14:textFill>
        </w:rPr>
        <w:t>磋商</w:t>
      </w:r>
      <w:r>
        <w:rPr>
          <w:rFonts w:hint="eastAsia" w:ascii="MHTVGK+ËÎÌå" w:hAnsi="MHTVGK+ËÎÌå" w:cs="MHTVGK+ËÎÌå"/>
          <w:color w:val="000000" w:themeColor="text1"/>
          <w:spacing w:val="-3"/>
          <w:sz w:val="21"/>
          <w:lang w:eastAsia="zh-CN"/>
          <w14:textFill>
            <w14:solidFill>
              <w14:schemeClr w14:val="tx1"/>
            </w14:solidFill>
          </w14:textFill>
        </w:rPr>
        <w:t>保证金缴纳证明复印件加盖投标单位公章；</w:t>
      </w:r>
    </w:p>
    <w:p>
      <w:pPr>
        <w:pStyle w:val="44"/>
        <w:widowControl w:val="0"/>
        <w:autoSpaceDE w:val="0"/>
        <w:autoSpaceDN w:val="0"/>
        <w:spacing w:before="0" w:after="0" w:line="440" w:lineRule="exact"/>
        <w:ind w:firstLine="408" w:firstLineChars="200"/>
        <w:jc w:val="left"/>
        <w:rPr>
          <w:rFonts w:hint="eastAsia" w:ascii="宋体" w:hAnsi="宋体" w:eastAsia="宋体" w:cs="宋体"/>
          <w:color w:val="000000" w:themeColor="text1"/>
          <w:spacing w:val="-1"/>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w:t>
      </w:r>
      <w:r>
        <w:rPr>
          <w:rFonts w:hint="eastAsia" w:ascii="MHTVGK+ËÎÌå" w:hAnsi="MHTVGK+ËÎÌå" w:cs="MHTVGK+ËÎÌå"/>
          <w:color w:val="000000" w:themeColor="text1"/>
          <w:spacing w:val="-3"/>
          <w:sz w:val="21"/>
          <w:lang w:val="en-US" w:eastAsia="zh-CN"/>
          <w14:textFill>
            <w14:solidFill>
              <w14:schemeClr w14:val="tx1"/>
            </w14:solidFill>
          </w14:textFill>
        </w:rPr>
        <w:t>9</w:t>
      </w:r>
      <w:r>
        <w:rPr>
          <w:rFonts w:hint="eastAsia" w:ascii="MHTVGK+ËÎÌå" w:hAnsi="MHTVGK+ËÎÌå" w:cs="MHTVGK+ËÎÌå"/>
          <w:color w:val="000000" w:themeColor="text1"/>
          <w:spacing w:val="-3"/>
          <w:sz w:val="21"/>
          <w:lang w:eastAsia="zh-CN"/>
          <w14:textFill>
            <w14:solidFill>
              <w14:schemeClr w14:val="tx1"/>
            </w14:solidFill>
          </w14:textFill>
        </w:rPr>
        <w:t>）其他相关资质证明材料</w:t>
      </w:r>
      <w:r>
        <w:rPr>
          <w:rFonts w:hint="eastAsia" w:ascii="宋体" w:hAnsi="宋体" w:eastAsia="宋体" w:cs="宋体"/>
          <w:color w:val="000000" w:themeColor="text1"/>
          <w:spacing w:val="-1"/>
          <w:sz w:val="21"/>
          <w:lang w:eastAsia="zh-CN"/>
          <w14:textFill>
            <w14:solidFill>
              <w14:schemeClr w14:val="tx1"/>
            </w14:solidFill>
          </w14:textFill>
        </w:rPr>
        <w:t>（</w:t>
      </w:r>
      <w:r>
        <w:rPr>
          <w:rFonts w:hint="eastAsia" w:ascii="宋体" w:hAnsi="宋体" w:eastAsia="宋体" w:cs="宋体"/>
          <w:color w:val="000000" w:themeColor="text1"/>
          <w:spacing w:val="-1"/>
          <w:sz w:val="21"/>
          <w:lang w:val="en-US" w:eastAsia="zh-CN"/>
          <w14:textFill>
            <w14:solidFill>
              <w14:schemeClr w14:val="tx1"/>
            </w14:solidFill>
          </w14:textFill>
        </w:rPr>
        <w:t>供应商</w:t>
      </w:r>
      <w:r>
        <w:rPr>
          <w:rFonts w:hint="eastAsia" w:ascii="宋体" w:hAnsi="宋体" w:eastAsia="宋体" w:cs="宋体"/>
          <w:color w:val="000000" w:themeColor="text1"/>
          <w:spacing w:val="-1"/>
          <w:sz w:val="21"/>
          <w:lang w:eastAsia="zh-CN"/>
          <w14:textFill>
            <w14:solidFill>
              <w14:schemeClr w14:val="tx1"/>
            </w14:solidFill>
          </w14:textFill>
        </w:rPr>
        <w:t>可结合本项目的评标办法视自身情况自行提交相关证明材料。）</w:t>
      </w:r>
    </w:p>
    <w:p>
      <w:pPr>
        <w:pStyle w:val="44"/>
        <w:widowControl w:val="0"/>
        <w:autoSpaceDE w:val="0"/>
        <w:autoSpaceDN w:val="0"/>
        <w:spacing w:before="0" w:after="0" w:line="440" w:lineRule="exact"/>
        <w:ind w:firstLine="412" w:firstLineChars="200"/>
        <w:jc w:val="left"/>
        <w:rPr>
          <w:rFonts w:ascii="MHTVGK+ËÎÌå"/>
          <w:color w:val="auto"/>
          <w:sz w:val="21"/>
          <w:lang w:eastAsia="zh-CN"/>
        </w:rPr>
      </w:pPr>
      <w:r>
        <w:rPr>
          <w:rFonts w:hint="eastAsia" w:eastAsia="宋体"/>
          <w:color w:val="auto"/>
          <w:spacing w:val="-2"/>
          <w:sz w:val="21"/>
          <w:lang w:eastAsia="zh-CN"/>
        </w:rPr>
        <w:t xml:space="preserve">11.2 </w:t>
      </w:r>
      <w:r>
        <w:rPr>
          <w:rFonts w:ascii="MHTVGK+ËÎÌå" w:hAnsi="MHTVGK+ËÎÌå" w:cs="MHTVGK+ËÎÌå"/>
          <w:color w:val="auto"/>
          <w:spacing w:val="-3"/>
          <w:sz w:val="21"/>
          <w:lang w:eastAsia="zh-CN"/>
        </w:rPr>
        <w:t>若磋商供应商未按采购文件的要求提供资料，或未对采购文件做出实质性响应，将作为无效响应</w:t>
      </w:r>
      <w:r>
        <w:rPr>
          <w:rFonts w:ascii="MHTVGK+ËÎÌå" w:hAnsi="MHTVGK+ËÎÌå" w:cs="MHTVGK+ËÎÌå"/>
          <w:color w:val="auto"/>
          <w:sz w:val="21"/>
          <w:lang w:eastAsia="zh-CN"/>
        </w:rPr>
        <w:t>文件。</w:t>
      </w:r>
    </w:p>
    <w:p>
      <w:pPr>
        <w:pStyle w:val="44"/>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b/>
          <w:color w:val="auto"/>
          <w:spacing w:val="-1"/>
          <w:sz w:val="21"/>
          <w:lang w:eastAsia="zh-CN"/>
        </w:rPr>
        <w:t>12</w:t>
      </w:r>
      <w:r>
        <w:rPr>
          <w:rFonts w:ascii="MHTVGK+ËÎÌå" w:hAnsi="MHTVGK+ËÎÌå" w:cs="MHTVGK+ËÎÌå"/>
          <w:color w:val="auto"/>
          <w:sz w:val="21"/>
          <w:lang w:eastAsia="zh-CN"/>
        </w:rPr>
        <w:t>．磋商报价</w:t>
      </w:r>
    </w:p>
    <w:p>
      <w:pPr>
        <w:pStyle w:val="44"/>
        <w:widowControl w:val="0"/>
        <w:autoSpaceDE w:val="0"/>
        <w:autoSpaceDN w:val="0"/>
        <w:spacing w:before="0" w:after="0" w:line="440" w:lineRule="exact"/>
        <w:ind w:firstLine="416" w:firstLineChars="200"/>
        <w:jc w:val="left"/>
        <w:rPr>
          <w:rFonts w:ascii="MHTVGK+ËÎÌå"/>
          <w:b/>
          <w:bCs/>
          <w:color w:val="auto"/>
          <w:sz w:val="21"/>
          <w:lang w:eastAsia="zh-CN"/>
        </w:rPr>
      </w:pPr>
      <w:r>
        <w:rPr>
          <w:rFonts w:ascii="MHTVGK+ËÎÌå" w:hAnsi="MHTVGK+ËÎÌå" w:cs="MHTVGK+ËÎÌå"/>
          <w:color w:val="auto"/>
          <w:spacing w:val="-1"/>
          <w:sz w:val="21"/>
          <w:lang w:eastAsia="zh-CN"/>
        </w:rPr>
        <w:t>12.1</w:t>
      </w:r>
      <w:r>
        <w:rPr>
          <w:rFonts w:hint="eastAsia" w:ascii="MHTVGK+ËÎÌå" w:hAnsi="MHTVGK+ËÎÌå" w:cs="MHTVGK+ËÎÌå"/>
          <w:color w:val="auto"/>
          <w:spacing w:val="-1"/>
          <w:sz w:val="21"/>
          <w:lang w:eastAsia="zh-CN"/>
        </w:rPr>
        <w:t xml:space="preserve"> </w:t>
      </w:r>
      <w:r>
        <w:rPr>
          <w:rFonts w:hint="eastAsia" w:ascii="MHTVGK+ËÎÌå" w:hAnsi="MHTVGK+ËÎÌå" w:cs="MHTVGK+ËÎÌå"/>
          <w:b/>
          <w:bCs/>
          <w:color w:val="auto"/>
          <w:spacing w:val="-1"/>
          <w:sz w:val="21"/>
          <w:lang w:eastAsia="zh-CN"/>
        </w:rPr>
        <w:t>磋商投标报价包括</w:t>
      </w:r>
      <w:r>
        <w:rPr>
          <w:rFonts w:hint="eastAsia" w:ascii="MHTVGK+ËÎÌå" w:hAnsi="MHTVGK+ËÎÌå" w:cs="MHTVGK+ËÎÌå"/>
          <w:b/>
          <w:bCs/>
          <w:color w:val="auto"/>
          <w:spacing w:val="-1"/>
          <w:sz w:val="21"/>
          <w:lang w:val="en-US" w:eastAsia="zh-CN"/>
        </w:rPr>
        <w:t>苗木采购并运至现场、种植、支撑、养护（指定期限）、</w:t>
      </w:r>
      <w:r>
        <w:rPr>
          <w:rFonts w:hint="eastAsia" w:ascii="MHTVGK+ËÎÌå" w:hAnsi="MHTVGK+ËÎÌå" w:cs="MHTVGK+ËÎÌå"/>
          <w:b/>
          <w:bCs/>
          <w:color w:val="auto"/>
          <w:spacing w:val="-1"/>
          <w:sz w:val="21"/>
          <w:lang w:eastAsia="zh-CN"/>
        </w:rPr>
        <w:t>检测、配合验收和后续服务等全部费用，且其投标总报价不得超过采购预算金额，否则将按无效投标处理。货物应提供品牌名称、产</w:t>
      </w:r>
      <w:r>
        <w:rPr>
          <w:rFonts w:hint="eastAsia" w:ascii="MHTVGK+ËÎÌå" w:hAnsi="MHTVGK+ËÎÌå" w:cs="MHTVGK+ËÎÌå"/>
          <w:b/>
          <w:bCs/>
          <w:color w:val="auto"/>
          <w:spacing w:val="-1"/>
          <w:sz w:val="21"/>
          <w:lang w:val="en-US" w:eastAsia="zh-CN"/>
        </w:rPr>
        <w:t>地</w:t>
      </w:r>
      <w:r>
        <w:rPr>
          <w:rFonts w:hint="eastAsia" w:ascii="MHTVGK+ËÎÌå" w:hAnsi="MHTVGK+ËÎÌå" w:cs="MHTVGK+ËÎÌå"/>
          <w:b/>
          <w:bCs/>
          <w:color w:val="auto"/>
          <w:spacing w:val="-1"/>
          <w:sz w:val="21"/>
          <w:lang w:eastAsia="zh-CN"/>
        </w:rPr>
        <w:t>、规格、型号、性能参数、单价、数量、金额等内容</w:t>
      </w:r>
      <w:r>
        <w:rPr>
          <w:rFonts w:hint="eastAsia" w:ascii="MHTVGK+ËÎÌå" w:hAnsi="MHTVGK+ËÎÌå" w:cs="MHTVGK+ËÎÌå"/>
          <w:b/>
          <w:bCs/>
          <w:color w:val="auto"/>
          <w:spacing w:val="-2"/>
          <w:sz w:val="21"/>
          <w:lang w:eastAsia="zh-CN"/>
        </w:rPr>
        <w:t>。</w:t>
      </w:r>
    </w:p>
    <w:p>
      <w:pPr>
        <w:pStyle w:val="44"/>
        <w:widowControl w:val="0"/>
        <w:autoSpaceDE w:val="0"/>
        <w:autoSpaceDN w:val="0"/>
        <w:spacing w:before="0" w:after="0" w:line="440" w:lineRule="exact"/>
        <w:ind w:firstLine="420" w:firstLineChars="200"/>
        <w:jc w:val="left"/>
        <w:rPr>
          <w:rFonts w:ascii="MHTVGK+ËÎÌå"/>
          <w:color w:val="auto"/>
          <w:sz w:val="21"/>
          <w:lang w:eastAsia="zh-CN"/>
        </w:rPr>
      </w:pPr>
      <w:r>
        <w:rPr>
          <w:color w:val="auto"/>
          <w:sz w:val="21"/>
          <w:lang w:eastAsia="zh-CN"/>
        </w:rPr>
        <w:t xml:space="preserve">12.2 </w:t>
      </w:r>
      <w:r>
        <w:rPr>
          <w:rFonts w:ascii="MHTVGK+ËÎÌå" w:hAnsi="MHTVGK+ËÎÌå" w:cs="MHTVGK+ËÎÌå"/>
          <w:color w:val="auto"/>
          <w:spacing w:val="-2"/>
          <w:sz w:val="21"/>
          <w:lang w:eastAsia="zh-CN"/>
        </w:rPr>
        <w:t>磋商供应商应充分考虑市场风险和国家政策性风险系数，根据企业具体情况在合理的范围内自主</w:t>
      </w:r>
      <w:r>
        <w:rPr>
          <w:rFonts w:ascii="MHTVGK+ËÎÌå" w:hAnsi="MHTVGK+ËÎÌå" w:cs="MHTVGK+ËÎÌå"/>
          <w:color w:val="auto"/>
          <w:spacing w:val="-1"/>
          <w:sz w:val="21"/>
          <w:lang w:eastAsia="zh-CN"/>
        </w:rPr>
        <w:t>报价，但不得低于企业实际成本。报价应以人民币为结算货币，供应商只要投报了一个确定数额的总价，</w:t>
      </w:r>
      <w:r>
        <w:rPr>
          <w:rFonts w:ascii="MHTVGK+ËÎÌå" w:hAnsi="MHTVGK+ËÎÌå" w:cs="MHTVGK+ËÎÌå"/>
          <w:color w:val="auto"/>
          <w:spacing w:val="-2"/>
          <w:sz w:val="21"/>
          <w:lang w:eastAsia="zh-CN"/>
        </w:rPr>
        <w:t>无论分项价格是否全部填报了相应的金额或免费字样，该报价应被视为已经包含了但并不限于各该项购买服务和其相关内容的费用和所需缴纳的所有价格、税费</w:t>
      </w:r>
      <w:r>
        <w:rPr>
          <w:rFonts w:ascii="MHTVGK+ËÎÌå" w:hAnsi="MHTVGK+ËÎÌå" w:cs="MHTVGK+ËÎÌå"/>
          <w:color w:val="auto"/>
          <w:spacing w:val="-1"/>
          <w:sz w:val="21"/>
          <w:lang w:eastAsia="zh-CN"/>
        </w:rPr>
        <w:t>。</w:t>
      </w:r>
      <w:r>
        <w:rPr>
          <w:rFonts w:hint="eastAsia" w:ascii="MHTVGK+ËÎÌå" w:hAnsi="MHTVGK+ËÎÌå" w:eastAsia="宋体" w:cs="MHTVGK+ËÎÌå"/>
          <w:color w:val="auto"/>
          <w:spacing w:val="-1"/>
          <w:sz w:val="21"/>
          <w:lang w:eastAsia="zh-CN"/>
        </w:rPr>
        <w:t>合</w:t>
      </w:r>
      <w:r>
        <w:rPr>
          <w:rFonts w:ascii="MHTVGK+ËÎÌå" w:hAnsi="MHTVGK+ËÎÌå" w:cs="MHTVGK+ËÎÌå"/>
          <w:color w:val="auto"/>
          <w:spacing w:val="-1"/>
          <w:sz w:val="21"/>
          <w:lang w:eastAsia="zh-CN"/>
        </w:rPr>
        <w:t>同签定后价格将不得变动。</w:t>
      </w:r>
    </w:p>
    <w:p>
      <w:pPr>
        <w:pStyle w:val="44"/>
        <w:widowControl w:val="0"/>
        <w:autoSpaceDE w:val="0"/>
        <w:autoSpaceDN w:val="0"/>
        <w:spacing w:before="0" w:after="0" w:line="440" w:lineRule="exact"/>
        <w:ind w:firstLine="420" w:firstLineChars="200"/>
        <w:jc w:val="left"/>
        <w:rPr>
          <w:rFonts w:ascii="MHTVGK+ËÎÌå" w:hAnsi="MHTVGK+ËÎÌå" w:cs="MHTVGK+ËÎÌå"/>
          <w:color w:val="auto"/>
          <w:spacing w:val="-1"/>
          <w:sz w:val="21"/>
          <w:lang w:eastAsia="zh-CN"/>
        </w:rPr>
      </w:pPr>
      <w:r>
        <w:rPr>
          <w:color w:val="auto"/>
          <w:sz w:val="21"/>
          <w:lang w:eastAsia="zh-CN"/>
        </w:rPr>
        <w:t>12.3</w:t>
      </w:r>
      <w:r>
        <w:rPr>
          <w:rFonts w:hint="eastAsia" w:eastAsia="宋体"/>
          <w:color w:val="auto"/>
          <w:sz w:val="21"/>
          <w:lang w:eastAsia="zh-CN"/>
        </w:rPr>
        <w:t xml:space="preserve"> </w:t>
      </w:r>
      <w:r>
        <w:rPr>
          <w:rFonts w:ascii="MHTVGK+ËÎÌå" w:hAnsi="MHTVGK+ËÎÌå" w:cs="MHTVGK+ËÎÌå"/>
          <w:color w:val="auto"/>
          <w:spacing w:val="-3"/>
          <w:sz w:val="21"/>
          <w:lang w:eastAsia="zh-CN"/>
        </w:rPr>
        <w:t>采购人不接受任何有选择的报价，最后报价不得超过</w:t>
      </w:r>
      <w:r>
        <w:rPr>
          <w:rFonts w:ascii="MHTVGK+ËÎÌå" w:hAnsi="MHTVGK+ËÎÌå" w:cs="MHTVGK+ËÎÌå"/>
          <w:color w:val="auto"/>
          <w:spacing w:val="-1"/>
          <w:sz w:val="21"/>
          <w:lang w:eastAsia="zh-CN"/>
        </w:rPr>
        <w:t>项目采购预算。</w:t>
      </w:r>
    </w:p>
    <w:p>
      <w:pPr>
        <w:pStyle w:val="44"/>
        <w:widowControl w:val="0"/>
        <w:autoSpaceDE w:val="0"/>
        <w:autoSpaceDN w:val="0"/>
        <w:spacing w:before="0" w:after="0" w:line="440" w:lineRule="exact"/>
        <w:ind w:firstLine="420" w:firstLineChars="200"/>
        <w:jc w:val="left"/>
        <w:rPr>
          <w:rFonts w:ascii="MHTVGK+ËÎÌå" w:hAnsi="MHTVGK+ËÎÌå" w:cs="MHTVGK+ËÎÌå"/>
          <w:color w:val="auto"/>
          <w:spacing w:val="-1"/>
          <w:sz w:val="21"/>
          <w:lang w:eastAsia="zh-CN"/>
        </w:rPr>
      </w:pPr>
      <w:r>
        <w:rPr>
          <w:color w:val="auto"/>
          <w:sz w:val="21"/>
          <w:lang w:eastAsia="zh-CN"/>
        </w:rPr>
        <w:t xml:space="preserve">12.4 </w:t>
      </w:r>
      <w:r>
        <w:rPr>
          <w:rFonts w:ascii="MHTVGK+ËÎÌå" w:hAnsi="MHTVGK+ËÎÌå" w:cs="MHTVGK+ËÎÌå"/>
          <w:color w:val="auto"/>
          <w:spacing w:val="-2"/>
          <w:sz w:val="21"/>
          <w:lang w:eastAsia="zh-CN"/>
        </w:rPr>
        <w:t>供应商的报价明显低于其他报价，使得其报价可能低于其个别成本的，有可能影响</w:t>
      </w:r>
      <w:r>
        <w:rPr>
          <w:rFonts w:hint="eastAsia" w:ascii="MHTVGK+ËÎÌå" w:hAnsi="MHTVGK+ËÎÌå" w:eastAsia="宋体" w:cs="MHTVGK+ËÎÌå"/>
          <w:color w:val="auto"/>
          <w:spacing w:val="-2"/>
          <w:sz w:val="21"/>
          <w:lang w:eastAsia="zh-CN"/>
        </w:rPr>
        <w:t>服务</w:t>
      </w:r>
      <w:r>
        <w:rPr>
          <w:rFonts w:ascii="MHTVGK+ËÎÌå" w:hAnsi="MHTVGK+ËÎÌå" w:cs="MHTVGK+ËÎÌå"/>
          <w:color w:val="auto"/>
          <w:spacing w:val="-2"/>
          <w:sz w:val="21"/>
          <w:lang w:eastAsia="zh-CN"/>
        </w:rPr>
        <w:t>质量和不能诚信履约的，应当要求该报价人作出书面说明并提供相关证明材料。报价人不能合理说明或者不能提供</w:t>
      </w:r>
      <w:r>
        <w:rPr>
          <w:rFonts w:ascii="MHTVGK+ËÎÌå" w:hAnsi="MHTVGK+ËÎÌå" w:cs="MHTVGK+ËÎÌå"/>
          <w:color w:val="auto"/>
          <w:spacing w:val="-1"/>
          <w:sz w:val="21"/>
          <w:lang w:eastAsia="zh-CN"/>
        </w:rPr>
        <w:t>相关证明材料的，由</w:t>
      </w:r>
      <w:r>
        <w:rPr>
          <w:rFonts w:hint="eastAsia" w:ascii="MHTVGK+ËÎÌå" w:hAnsi="MHTVGK+ËÎÌå" w:cs="MHTVGK+ËÎÌå"/>
          <w:color w:val="auto"/>
          <w:spacing w:val="-1"/>
          <w:sz w:val="21"/>
          <w:lang w:eastAsia="zh-CN"/>
        </w:rPr>
        <w:t>磋商</w:t>
      </w:r>
      <w:r>
        <w:rPr>
          <w:rFonts w:ascii="MHTVGK+ËÎÌå" w:hAnsi="MHTVGK+ËÎÌå" w:cs="MHTVGK+ËÎÌå"/>
          <w:color w:val="auto"/>
          <w:spacing w:val="-1"/>
          <w:sz w:val="21"/>
          <w:lang w:eastAsia="zh-CN"/>
        </w:rPr>
        <w:t>小组认定该报价人以低于成本报价，其报价应作无效报价处理。</w:t>
      </w:r>
    </w:p>
    <w:p>
      <w:pPr>
        <w:pStyle w:val="44"/>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b/>
          <w:color w:val="auto"/>
          <w:spacing w:val="-1"/>
          <w:sz w:val="21"/>
          <w:lang w:eastAsia="zh-CN"/>
        </w:rPr>
        <w:t>13</w:t>
      </w:r>
      <w:r>
        <w:rPr>
          <w:rFonts w:ascii="MHTVGK+ËÎÌå" w:hAnsi="MHTVGK+ËÎÌå" w:cs="MHTVGK+ËÎÌå"/>
          <w:color w:val="auto"/>
          <w:spacing w:val="-1"/>
          <w:sz w:val="21"/>
          <w:lang w:eastAsia="zh-CN"/>
        </w:rPr>
        <w:t>．磋商的货币</w:t>
      </w:r>
    </w:p>
    <w:p>
      <w:pPr>
        <w:pStyle w:val="44"/>
        <w:widowControl w:val="0"/>
        <w:autoSpaceDE w:val="0"/>
        <w:autoSpaceDN w:val="0"/>
        <w:spacing w:before="0" w:after="0" w:line="440" w:lineRule="exact"/>
        <w:ind w:firstLine="416" w:firstLineChars="200"/>
        <w:jc w:val="left"/>
        <w:rPr>
          <w:rFonts w:ascii="MHTVGK+ËÎÌå"/>
          <w:color w:val="auto"/>
          <w:sz w:val="21"/>
          <w:lang w:eastAsia="zh-CN"/>
        </w:rPr>
      </w:pPr>
      <w:r>
        <w:rPr>
          <w:rFonts w:ascii="MHTVGK+ËÎÌå" w:hAnsi="MHTVGK+ËÎÌå" w:cs="MHTVGK+ËÎÌå"/>
          <w:color w:val="auto"/>
          <w:spacing w:val="-1"/>
          <w:sz w:val="21"/>
          <w:lang w:eastAsia="zh-CN"/>
        </w:rPr>
        <w:t>本次磋商采购均须以人民币为计算单位。</w:t>
      </w:r>
    </w:p>
    <w:p>
      <w:pPr>
        <w:numPr>
          <w:ilvl w:val="0"/>
          <w:numId w:val="2"/>
        </w:numPr>
        <w:autoSpaceDE w:val="0"/>
        <w:autoSpaceDN w:val="0"/>
        <w:spacing w:line="400" w:lineRule="exact"/>
        <w:ind w:firstLine="405" w:firstLineChars="195"/>
        <w:rPr>
          <w:rFonts w:ascii="MHTVGK+ËÎÌå" w:hAnsi="MHTVGK+ËÎÌå" w:cs="MHTVGK+ËÎÌå"/>
          <w:color w:val="auto"/>
          <w:spacing w:val="-1"/>
        </w:rPr>
      </w:pPr>
      <w:r>
        <w:rPr>
          <w:rFonts w:ascii="MHTVGK+ËÎÌå" w:hAnsi="MHTVGK+ËÎÌå" w:cs="MHTVGK+ËÎÌå"/>
          <w:color w:val="auto"/>
          <w:spacing w:val="-1"/>
        </w:rPr>
        <w:t>磋商保证金</w:t>
      </w:r>
    </w:p>
    <w:p>
      <w:pPr>
        <w:pStyle w:val="44"/>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bookmarkStart w:id="31" w:name="_Ref467306302"/>
      <w:r>
        <w:rPr>
          <w:rFonts w:hint="eastAsia" w:ascii="MHTVGK+ËÎÌå" w:hAnsi="MHTVGK+ËÎÌå" w:cs="MHTVGK+ËÎÌå"/>
          <w:color w:val="auto"/>
          <w:spacing w:val="-1"/>
          <w:sz w:val="21"/>
          <w:lang w:val="en-US" w:eastAsia="zh-CN"/>
        </w:rPr>
        <w:t xml:space="preserve">14.1 </w:t>
      </w:r>
      <w:bookmarkEnd w:id="31"/>
      <w:r>
        <w:rPr>
          <w:rFonts w:hint="eastAsia" w:ascii="MHTVGK+ËÎÌå" w:hAnsi="MHTVGK+ËÎÌå" w:cs="MHTVGK+ËÎÌå"/>
          <w:color w:val="auto"/>
          <w:spacing w:val="-1"/>
          <w:sz w:val="21"/>
          <w:lang w:eastAsia="zh-CN"/>
        </w:rPr>
        <w:t>本项目交纳磋商保证金要求见磋商须知前附表。</w:t>
      </w:r>
    </w:p>
    <w:p>
      <w:pPr>
        <w:pStyle w:val="44"/>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val="en-US" w:eastAsia="zh-CN"/>
        </w:rPr>
        <w:t xml:space="preserve">14.2 </w:t>
      </w:r>
      <w:r>
        <w:rPr>
          <w:rFonts w:hint="eastAsia" w:ascii="MHTVGK+ËÎÌå" w:hAnsi="MHTVGK+ËÎÌå" w:cs="MHTVGK+ËÎÌå"/>
          <w:color w:val="auto"/>
          <w:spacing w:val="-1"/>
          <w:sz w:val="21"/>
          <w:lang w:eastAsia="zh-CN"/>
        </w:rPr>
        <w:t>投标供应商存在下列情形的，磋商保证金不予退还：</w:t>
      </w:r>
    </w:p>
    <w:p>
      <w:pPr>
        <w:pStyle w:val="44"/>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（1）在投标有效期内，撤销投标的；</w:t>
      </w:r>
    </w:p>
    <w:p>
      <w:pPr>
        <w:pStyle w:val="44"/>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（2）供应商在响应文件中提供虚假材料的；</w:t>
      </w:r>
    </w:p>
    <w:p>
      <w:pPr>
        <w:pStyle w:val="44"/>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w:t>
      </w:r>
      <w:r>
        <w:rPr>
          <w:rFonts w:hint="eastAsia" w:ascii="MHTVGK+ËÎÌå" w:hAnsi="MHTVGK+ËÎÌå" w:eastAsia="宋体" w:cs="MHTVGK+ËÎÌå"/>
          <w:color w:val="auto"/>
          <w:spacing w:val="-1"/>
          <w:sz w:val="21"/>
          <w:lang w:val="en-US" w:eastAsia="zh-CN"/>
        </w:rPr>
        <w:t>3</w:t>
      </w:r>
      <w:r>
        <w:rPr>
          <w:rFonts w:hint="eastAsia" w:ascii="MHTVGK+ËÎÌå" w:hAnsi="MHTVGK+ËÎÌå" w:cs="MHTVGK+ËÎÌå"/>
          <w:color w:val="auto"/>
          <w:spacing w:val="-1"/>
          <w:sz w:val="21"/>
          <w:lang w:eastAsia="zh-CN"/>
        </w:rPr>
        <w:t>）中标后不按投标供应商须知规定与采购人签订合同的；</w:t>
      </w:r>
    </w:p>
    <w:p>
      <w:pPr>
        <w:pStyle w:val="44"/>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w:t>
      </w:r>
      <w:r>
        <w:rPr>
          <w:rFonts w:hint="eastAsia" w:ascii="MHTVGK+ËÎÌå" w:hAnsi="MHTVGK+ËÎÌå" w:eastAsia="宋体" w:cs="MHTVGK+ËÎÌå"/>
          <w:color w:val="auto"/>
          <w:spacing w:val="-1"/>
          <w:sz w:val="21"/>
          <w:lang w:val="en-US" w:eastAsia="zh-CN"/>
        </w:rPr>
        <w:t>4</w:t>
      </w:r>
      <w:r>
        <w:rPr>
          <w:rFonts w:hint="eastAsia" w:ascii="MHTVGK+ËÎÌå" w:hAnsi="MHTVGK+ËÎÌå" w:cs="MHTVGK+ËÎÌå"/>
          <w:color w:val="auto"/>
          <w:spacing w:val="-1"/>
          <w:sz w:val="21"/>
          <w:lang w:eastAsia="zh-CN"/>
        </w:rPr>
        <w:t>）供应商与采购人、其他供应商或者采购代理机构恶意串通的；</w:t>
      </w:r>
    </w:p>
    <w:p>
      <w:pPr>
        <w:pStyle w:val="44"/>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w:t>
      </w:r>
      <w:r>
        <w:rPr>
          <w:rFonts w:hint="eastAsia" w:ascii="MHTVGK+ËÎÌå" w:hAnsi="MHTVGK+ËÎÌå" w:eastAsia="宋体" w:cs="MHTVGK+ËÎÌå"/>
          <w:color w:val="auto"/>
          <w:spacing w:val="-1"/>
          <w:sz w:val="21"/>
          <w:lang w:val="en-US" w:eastAsia="zh-CN"/>
        </w:rPr>
        <w:t>5</w:t>
      </w:r>
      <w:r>
        <w:rPr>
          <w:rFonts w:hint="eastAsia" w:ascii="MHTVGK+ËÎÌå" w:hAnsi="MHTVGK+ËÎÌå" w:cs="MHTVGK+ËÎÌå"/>
          <w:color w:val="auto"/>
          <w:spacing w:val="-1"/>
          <w:sz w:val="21"/>
          <w:lang w:eastAsia="zh-CN"/>
        </w:rPr>
        <w:t>）磋商文件规定的其他情形。</w:t>
      </w:r>
    </w:p>
    <w:p>
      <w:pPr>
        <w:pStyle w:val="44"/>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eastAsia="宋体" w:cs="MHTVGK+ËÎÌå"/>
          <w:color w:val="auto"/>
          <w:spacing w:val="-1"/>
          <w:sz w:val="21"/>
          <w:lang w:val="en-US" w:eastAsia="zh-CN"/>
        </w:rPr>
        <w:t xml:space="preserve">14.3 </w:t>
      </w:r>
      <w:r>
        <w:rPr>
          <w:rFonts w:hint="eastAsia" w:ascii="MHTVGK+ËÎÌå" w:hAnsi="MHTVGK+ËÎÌå" w:cs="MHTVGK+ËÎÌå"/>
          <w:color w:val="auto"/>
          <w:spacing w:val="-1"/>
          <w:sz w:val="21"/>
          <w:lang w:eastAsia="zh-CN"/>
        </w:rPr>
        <w:t>投标供应商未按投标供应商须知</w:t>
      </w:r>
      <w:r>
        <w:rPr>
          <w:rFonts w:hint="eastAsia" w:ascii="MHTVGK+ËÎÌå" w:hAnsi="MHTVGK+ËÎÌå" w:eastAsia="宋体" w:cs="MHTVGK+ËÎÌå"/>
          <w:color w:val="auto"/>
          <w:spacing w:val="-1"/>
          <w:sz w:val="21"/>
          <w:lang w:val="en-US" w:eastAsia="zh-CN"/>
        </w:rPr>
        <w:t>14.1</w:t>
      </w:r>
      <w:r>
        <w:rPr>
          <w:rFonts w:hint="eastAsia" w:ascii="MHTVGK+ËÎÌå" w:hAnsi="MHTVGK+ËÎÌå" w:cs="MHTVGK+ËÎÌå"/>
          <w:color w:val="auto"/>
          <w:spacing w:val="-1"/>
          <w:sz w:val="21"/>
          <w:lang w:eastAsia="zh-CN"/>
        </w:rPr>
        <w:t>条规定提交磋商保证金的，其投标将被认定为投标无效。</w:t>
      </w:r>
    </w:p>
    <w:p>
      <w:pPr>
        <w:pStyle w:val="44"/>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eastAsia="宋体" w:cs="MHTVGK+ËÎÌå"/>
          <w:color w:val="auto"/>
          <w:spacing w:val="-1"/>
          <w:sz w:val="21"/>
          <w:lang w:val="en-US" w:eastAsia="zh-CN"/>
        </w:rPr>
        <w:t xml:space="preserve">14.4 </w:t>
      </w:r>
      <w:r>
        <w:rPr>
          <w:rFonts w:hint="eastAsia" w:ascii="MHTVGK+ËÎÌå" w:hAnsi="MHTVGK+ËÎÌå" w:cs="MHTVGK+ËÎÌå"/>
          <w:color w:val="auto"/>
          <w:spacing w:val="-1"/>
          <w:sz w:val="21"/>
          <w:lang w:eastAsia="zh-CN"/>
        </w:rPr>
        <w:t>磋商保证金的退还</w:t>
      </w:r>
    </w:p>
    <w:p>
      <w:pPr>
        <w:pStyle w:val="44"/>
        <w:widowControl w:val="0"/>
        <w:autoSpaceDE w:val="0"/>
        <w:autoSpaceDN w:val="0"/>
        <w:spacing w:before="0" w:after="0" w:line="440" w:lineRule="exact"/>
        <w:ind w:firstLine="416" w:firstLineChars="200"/>
        <w:jc w:val="left"/>
        <w:rPr>
          <w:rFonts w:ascii="宋体" w:hAnsi="宋体"/>
          <w:color w:val="auto"/>
          <w:lang w:val="zh-CN" w:eastAsia="zh-CN"/>
        </w:rPr>
      </w:pPr>
      <w:r>
        <w:rPr>
          <w:rFonts w:hint="eastAsia" w:ascii="MHTVGK+ËÎÌå" w:hAnsi="MHTVGK+ËÎÌå" w:cs="MHTVGK+ËÎÌå"/>
          <w:color w:val="auto"/>
          <w:spacing w:val="-1"/>
          <w:sz w:val="21"/>
          <w:lang w:eastAsia="zh-CN"/>
        </w:rPr>
        <w:t>未成交供应商的保证金，在成交通知书发出后5个工作日内退还；成交供应商的保证金，在采购合同签订后5个工作日内退还，但因供应商自身原因导致无法及时退还的除外。</w:t>
      </w:r>
    </w:p>
    <w:p>
      <w:pPr>
        <w:pStyle w:val="44"/>
        <w:widowControl w:val="0"/>
        <w:autoSpaceDE w:val="0"/>
        <w:autoSpaceDN w:val="0"/>
        <w:spacing w:before="0" w:after="0" w:line="440" w:lineRule="exact"/>
        <w:ind w:firstLine="416" w:firstLineChars="200"/>
        <w:jc w:val="left"/>
        <w:rPr>
          <w:rFonts w:ascii="MHTVGK+ËÎÌå" w:hAnsi="MHTVGK+ËÎÌå" w:eastAsia="宋体" w:cs="MHTVGK+ËÎÌå"/>
          <w:color w:val="auto"/>
          <w:sz w:val="21"/>
          <w:lang w:eastAsia="zh-CN"/>
        </w:rPr>
      </w:pPr>
      <w:r>
        <w:rPr>
          <w:b/>
          <w:color w:val="auto"/>
          <w:spacing w:val="-1"/>
          <w:sz w:val="21"/>
          <w:lang w:eastAsia="zh-CN"/>
        </w:rPr>
        <w:t>15</w:t>
      </w:r>
      <w:r>
        <w:rPr>
          <w:rFonts w:ascii="MHTVGK+ËÎÌå" w:hAnsi="MHTVGK+ËÎÌå" w:cs="MHTVGK+ËÎÌå"/>
          <w:color w:val="auto"/>
          <w:sz w:val="21"/>
          <w:lang w:eastAsia="zh-CN"/>
        </w:rPr>
        <w:t>．竞争性磋商有效期</w:t>
      </w:r>
    </w:p>
    <w:p>
      <w:pPr>
        <w:pStyle w:val="44"/>
        <w:widowControl w:val="0"/>
        <w:autoSpaceDE w:val="0"/>
        <w:autoSpaceDN w:val="0"/>
        <w:spacing w:before="0" w:after="0" w:line="440" w:lineRule="exact"/>
        <w:ind w:firstLine="420" w:firstLineChars="200"/>
        <w:jc w:val="left"/>
        <w:rPr>
          <w:rFonts w:ascii="MHTVGK+ËÎÌå"/>
          <w:color w:val="auto"/>
          <w:sz w:val="21"/>
          <w:lang w:eastAsia="zh-CN"/>
        </w:rPr>
      </w:pPr>
      <w:r>
        <w:rPr>
          <w:color w:val="auto"/>
          <w:sz w:val="21"/>
          <w:lang w:eastAsia="zh-CN"/>
        </w:rPr>
        <w:t>15</w:t>
      </w:r>
      <w:r>
        <w:rPr>
          <w:rFonts w:hint="eastAsia" w:eastAsia="宋体"/>
          <w:color w:val="auto"/>
          <w:sz w:val="21"/>
          <w:lang w:eastAsia="zh-CN"/>
        </w:rPr>
        <w:t>.</w:t>
      </w:r>
      <w:r>
        <w:rPr>
          <w:color w:val="auto"/>
          <w:sz w:val="21"/>
          <w:lang w:eastAsia="zh-CN"/>
        </w:rPr>
        <w:t>1</w:t>
      </w:r>
      <w:r>
        <w:rPr>
          <w:rFonts w:hint="eastAsia" w:eastAsia="宋体"/>
          <w:color w:val="auto"/>
          <w:sz w:val="21"/>
          <w:lang w:val="en-US" w:eastAsia="zh-CN"/>
        </w:rPr>
        <w:t xml:space="preserve"> </w:t>
      </w:r>
      <w:r>
        <w:rPr>
          <w:rFonts w:ascii="MHTVGK+ËÎÌå" w:hAnsi="MHTVGK+ËÎÌå" w:cs="MHTVGK+ËÎÌå"/>
          <w:color w:val="auto"/>
          <w:spacing w:val="-1"/>
          <w:sz w:val="21"/>
          <w:lang w:eastAsia="zh-CN"/>
        </w:rPr>
        <w:t>响应性文件从首次递交竞争性磋商响应文件截止时间之日起开始生效，磋商有效期为</w:t>
      </w:r>
      <w:r>
        <w:rPr>
          <w:rFonts w:hint="eastAsia" w:ascii="MHTVGK+ËÎÌå" w:hAnsi="MHTVGK+ËÎÌå" w:eastAsia="宋体" w:cs="MHTVGK+ËÎÌå"/>
          <w:color w:val="auto"/>
          <w:spacing w:val="-1"/>
          <w:sz w:val="21"/>
          <w:lang w:val="en-US" w:eastAsia="zh-CN"/>
        </w:rPr>
        <w:t>90</w:t>
      </w:r>
      <w:r>
        <w:rPr>
          <w:rFonts w:ascii="MHTVGK+ËÎÌå" w:hAnsi="MHTVGK+ËÎÌå" w:cs="MHTVGK+ËÎÌå"/>
          <w:color w:val="auto"/>
          <w:spacing w:val="-1"/>
          <w:sz w:val="21"/>
          <w:lang w:eastAsia="zh-CN"/>
        </w:rPr>
        <w:t>日历天，有效期短于此规定的响应文件将被视为无效文件。</w:t>
      </w:r>
    </w:p>
    <w:p>
      <w:pPr>
        <w:pStyle w:val="56"/>
        <w:widowControl w:val="0"/>
        <w:autoSpaceDE w:val="0"/>
        <w:autoSpaceDN w:val="0"/>
        <w:spacing w:before="0" w:after="0" w:line="440" w:lineRule="exact"/>
        <w:ind w:firstLine="420" w:firstLineChars="200"/>
        <w:jc w:val="left"/>
        <w:rPr>
          <w:rFonts w:ascii="PNUWHE+ËÎÌå"/>
          <w:color w:val="auto"/>
          <w:sz w:val="21"/>
          <w:lang w:eastAsia="zh-CN"/>
        </w:rPr>
      </w:pPr>
      <w:r>
        <w:rPr>
          <w:color w:val="auto"/>
          <w:sz w:val="21"/>
          <w:lang w:eastAsia="zh-CN"/>
        </w:rPr>
        <w:t>15</w:t>
      </w:r>
      <w:r>
        <w:rPr>
          <w:rFonts w:hint="eastAsia" w:eastAsia="宋体"/>
          <w:color w:val="auto"/>
          <w:sz w:val="21"/>
          <w:lang w:eastAsia="zh-CN"/>
        </w:rPr>
        <w:t>.</w:t>
      </w:r>
      <w:r>
        <w:rPr>
          <w:color w:val="auto"/>
          <w:sz w:val="21"/>
          <w:lang w:eastAsia="zh-CN"/>
        </w:rPr>
        <w:t>2</w:t>
      </w:r>
      <w:r>
        <w:rPr>
          <w:rFonts w:hint="eastAsia" w:eastAsia="宋体"/>
          <w:color w:val="auto"/>
          <w:sz w:val="21"/>
          <w:lang w:val="en-US" w:eastAsia="zh-CN"/>
        </w:rPr>
        <w:t xml:space="preserve"> </w:t>
      </w:r>
      <w:r>
        <w:rPr>
          <w:rFonts w:ascii="MHTVGK+ËÎÌå" w:hAnsi="MHTVGK+ËÎÌå" w:cs="MHTVGK+ËÎÌå"/>
          <w:color w:val="auto"/>
          <w:spacing w:val="-1"/>
          <w:sz w:val="21"/>
          <w:lang w:eastAsia="zh-CN"/>
        </w:rPr>
        <w:t>在特殊情况下，采购人可于竞争性磋商有效期满之前，征得磋商供应商同意延长竞争性磋商有</w:t>
      </w:r>
      <w:r>
        <w:rPr>
          <w:rFonts w:ascii="PNUWHE+ËÎÌå" w:hAnsi="PNUWHE+ËÎÌå" w:cs="PNUWHE+ËÎÌå"/>
          <w:color w:val="auto"/>
          <w:spacing w:val="-2"/>
          <w:sz w:val="21"/>
          <w:lang w:eastAsia="zh-CN"/>
        </w:rPr>
        <w:t>效期，要求与答复均应以书面形式进行。磋商供应商可以拒绝接受这一要求而放弃竞争性磋商，同意这一要求的磋商供应商，无需也不允许修改其响应文件，受竞争性磋商有效期制约的所有权利和义务均应延长</w:t>
      </w:r>
      <w:r>
        <w:rPr>
          <w:rFonts w:ascii="PNUWHE+ËÎÌå" w:hAnsi="PNUWHE+ËÎÌå" w:cs="PNUWHE+ËÎÌå"/>
          <w:color w:val="auto"/>
          <w:spacing w:val="-1"/>
          <w:sz w:val="21"/>
          <w:lang w:eastAsia="zh-CN"/>
        </w:rPr>
        <w:t>至新的有效期。</w:t>
      </w:r>
    </w:p>
    <w:p>
      <w:pPr>
        <w:pStyle w:val="44"/>
        <w:widowControl w:val="0"/>
        <w:autoSpaceDE w:val="0"/>
        <w:autoSpaceDN w:val="0"/>
        <w:spacing w:before="0" w:after="0" w:line="440" w:lineRule="exact"/>
        <w:ind w:firstLine="416" w:firstLineChars="200"/>
        <w:jc w:val="left"/>
        <w:rPr>
          <w:rFonts w:ascii="PNUWHE+ËÎÌå"/>
          <w:color w:val="auto"/>
          <w:sz w:val="21"/>
          <w:lang w:eastAsia="zh-CN"/>
        </w:rPr>
      </w:pPr>
      <w:r>
        <w:rPr>
          <w:rFonts w:ascii="MHTVGK+ËÎÌå" w:hAnsi="MHTVGK+ËÎÌå" w:cs="MHTVGK+ËÎÌå"/>
          <w:b/>
          <w:color w:val="auto"/>
          <w:spacing w:val="-1"/>
          <w:sz w:val="21"/>
          <w:lang w:eastAsia="zh-CN"/>
        </w:rPr>
        <w:t>16．</w:t>
      </w:r>
      <w:r>
        <w:rPr>
          <w:rFonts w:hint="eastAsia" w:ascii="MHTVGK+ËÎÌå" w:hAnsi="MHTVGK+ËÎÌå" w:cs="MHTVGK+ËÎÌå"/>
          <w:b/>
          <w:color w:val="auto"/>
          <w:spacing w:val="-1"/>
          <w:sz w:val="21"/>
          <w:lang w:eastAsia="zh-CN"/>
        </w:rPr>
        <w:t>纸质版投标文件的份数要求和签署要求</w:t>
      </w:r>
    </w:p>
    <w:p>
      <w:pPr>
        <w:pStyle w:val="56"/>
        <w:widowControl w:val="0"/>
        <w:autoSpaceDE w:val="0"/>
        <w:autoSpaceDN w:val="0"/>
        <w:spacing w:before="0" w:after="0" w:line="440" w:lineRule="exact"/>
        <w:ind w:firstLine="412" w:firstLineChars="200"/>
        <w:jc w:val="left"/>
        <w:rPr>
          <w:rFonts w:ascii="PNUWHE+ËÎÌå" w:hAnsi="PNUWHE+ËÎÌå" w:cs="PNUWHE+ËÎÌå"/>
          <w:color w:val="auto"/>
          <w:spacing w:val="-2"/>
          <w:sz w:val="21"/>
          <w:lang w:eastAsia="zh-CN"/>
        </w:rPr>
      </w:pPr>
      <w:r>
        <w:rPr>
          <w:rFonts w:ascii="PNUWHE+ËÎÌå" w:hAnsi="PNUWHE+ËÎÌå" w:cs="PNUWHE+ËÎÌå"/>
          <w:color w:val="auto"/>
          <w:spacing w:val="-2"/>
          <w:sz w:val="21"/>
          <w:lang w:eastAsia="zh-CN"/>
        </w:rPr>
        <w:t>1</w:t>
      </w:r>
      <w:r>
        <w:rPr>
          <w:rFonts w:hint="eastAsia" w:ascii="PNUWHE+ËÎÌå" w:hAnsi="PNUWHE+ËÎÌå" w:cs="PNUWHE+ËÎÌå" w:eastAsiaTheme="minorEastAsia"/>
          <w:color w:val="auto"/>
          <w:spacing w:val="-2"/>
          <w:sz w:val="21"/>
          <w:lang w:eastAsia="zh-CN"/>
        </w:rPr>
        <w:t>6</w:t>
      </w:r>
      <w:r>
        <w:rPr>
          <w:rFonts w:ascii="PNUWHE+ËÎÌå" w:hAnsi="PNUWHE+ËÎÌå" w:cs="PNUWHE+ËÎÌå"/>
          <w:color w:val="auto"/>
          <w:spacing w:val="-2"/>
          <w:sz w:val="21"/>
          <w:lang w:eastAsia="zh-CN"/>
        </w:rPr>
        <w:t xml:space="preserve">.1 </w:t>
      </w:r>
      <w:r>
        <w:rPr>
          <w:rFonts w:hint="eastAsia" w:ascii="PNUWHE+ËÎÌå" w:hAnsi="PNUWHE+ËÎÌå" w:cs="PNUWHE+ËÎÌå"/>
          <w:color w:val="auto"/>
          <w:spacing w:val="-2"/>
          <w:sz w:val="21"/>
          <w:lang w:eastAsia="zh-CN"/>
        </w:rPr>
        <w:t>投标人应按招标文件要求另行提供</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文件的份数。编制一份</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文件“正本”和</w:t>
      </w:r>
      <w:r>
        <w:rPr>
          <w:rFonts w:hint="eastAsia" w:ascii="PNUWHE+ËÎÌå" w:hAnsi="PNUWHE+ËÎÌå" w:cs="PNUWHE+ËÎÌå"/>
          <w:color w:val="auto"/>
          <w:spacing w:val="-2"/>
          <w:sz w:val="21"/>
          <w:lang w:val="en-US" w:eastAsia="zh-CN"/>
        </w:rPr>
        <w:t>一</w:t>
      </w:r>
      <w:r>
        <w:rPr>
          <w:rFonts w:hint="eastAsia" w:ascii="PNUWHE+ËÎÌå" w:hAnsi="PNUWHE+ËÎÌå" w:cs="PNUWHE+ËÎÌå"/>
          <w:color w:val="auto"/>
          <w:spacing w:val="-2"/>
          <w:sz w:val="21"/>
          <w:lang w:eastAsia="zh-CN"/>
        </w:rPr>
        <w:t>份“副本”，并明确标明“</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文件正本”和“</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文件副本”。 须与</w:t>
      </w:r>
      <w:r>
        <w:rPr>
          <w:rFonts w:hint="eastAsia" w:ascii="PNUWHE+ËÎÌå" w:hAnsi="PNUWHE+ËÎÌå" w:cs="PNUWHE+ËÎÌå"/>
          <w:color w:val="auto"/>
          <w:spacing w:val="-2"/>
          <w:sz w:val="21"/>
          <w:lang w:val="en-US" w:eastAsia="zh-CN"/>
        </w:rPr>
        <w:t>政采云上传</w:t>
      </w:r>
      <w:r>
        <w:rPr>
          <w:rFonts w:hint="eastAsia" w:ascii="PNUWHE+ËÎÌå" w:hAnsi="PNUWHE+ËÎÌå" w:cs="PNUWHE+ËÎÌå"/>
          <w:color w:val="auto"/>
          <w:spacing w:val="-2"/>
          <w:sz w:val="21"/>
          <w:lang w:eastAsia="zh-CN"/>
        </w:rPr>
        <w:t>电子版</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文件内容一致。</w:t>
      </w:r>
    </w:p>
    <w:p>
      <w:pPr>
        <w:pStyle w:val="56"/>
        <w:widowControl w:val="0"/>
        <w:autoSpaceDE w:val="0"/>
        <w:autoSpaceDN w:val="0"/>
        <w:spacing w:before="0" w:after="0" w:line="440" w:lineRule="exact"/>
        <w:ind w:firstLine="412" w:firstLineChars="200"/>
        <w:jc w:val="left"/>
        <w:rPr>
          <w:rFonts w:hint="eastAsia" w:ascii="PNUWHE+ËÎÌå" w:hAnsi="PNUWHE+ËÎÌå" w:cs="PNUWHE+ËÎÌå"/>
          <w:color w:val="auto"/>
          <w:spacing w:val="-2"/>
          <w:sz w:val="21"/>
          <w:lang w:eastAsia="zh-CN"/>
        </w:rPr>
      </w:pPr>
      <w:r>
        <w:rPr>
          <w:rFonts w:ascii="PNUWHE+ËÎÌå" w:hAnsi="PNUWHE+ËÎÌå" w:cs="PNUWHE+ËÎÌå"/>
          <w:color w:val="auto"/>
          <w:spacing w:val="-2"/>
          <w:sz w:val="21"/>
          <w:lang w:eastAsia="zh-CN"/>
        </w:rPr>
        <w:t>1</w:t>
      </w:r>
      <w:r>
        <w:rPr>
          <w:rFonts w:hint="eastAsia" w:ascii="PNUWHE+ËÎÌå" w:hAnsi="PNUWHE+ËÎÌå" w:cs="PNUWHE+ËÎÌå" w:eastAsiaTheme="minorEastAsia"/>
          <w:color w:val="auto"/>
          <w:spacing w:val="-2"/>
          <w:sz w:val="21"/>
          <w:lang w:eastAsia="zh-CN"/>
        </w:rPr>
        <w:t>6</w:t>
      </w:r>
      <w:r>
        <w:rPr>
          <w:rFonts w:ascii="PNUWHE+ËÎÌå" w:hAnsi="PNUWHE+ËÎÌå" w:cs="PNUWHE+ËÎÌå"/>
          <w:color w:val="auto"/>
          <w:spacing w:val="-2"/>
          <w:sz w:val="21"/>
          <w:lang w:eastAsia="zh-CN"/>
        </w:rPr>
        <w:t xml:space="preserve">.2 </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文件的正本和副本均需打印，字迹应清晰易于辨认，并应在</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文件封面的右上角清楚地注明“正本”或“副本”。正本和副本如有不一致之处，以正本为准。</w:t>
      </w:r>
    </w:p>
    <w:p>
      <w:pPr>
        <w:pStyle w:val="56"/>
        <w:widowControl w:val="0"/>
        <w:autoSpaceDE w:val="0"/>
        <w:autoSpaceDN w:val="0"/>
        <w:spacing w:before="0" w:after="0" w:line="440" w:lineRule="exact"/>
        <w:ind w:firstLine="412" w:firstLineChars="200"/>
        <w:jc w:val="left"/>
        <w:rPr>
          <w:rFonts w:ascii="PNUWHE+ËÎÌå" w:hAnsi="PNUWHE+ËÎÌå" w:cs="PNUWHE+ËÎÌå"/>
          <w:color w:val="auto"/>
          <w:spacing w:val="-2"/>
          <w:sz w:val="21"/>
          <w:lang w:eastAsia="zh-CN"/>
        </w:rPr>
      </w:pPr>
      <w:r>
        <w:rPr>
          <w:rFonts w:ascii="PNUWHE+ËÎÌå" w:hAnsi="PNUWHE+ËÎÌå" w:cs="PNUWHE+ËÎÌå"/>
          <w:color w:val="auto"/>
          <w:spacing w:val="-2"/>
          <w:sz w:val="21"/>
          <w:lang w:eastAsia="zh-CN"/>
        </w:rPr>
        <w:t>1</w:t>
      </w:r>
      <w:r>
        <w:rPr>
          <w:rFonts w:hint="eastAsia" w:ascii="PNUWHE+ËÎÌå" w:hAnsi="PNUWHE+ËÎÌå" w:cs="PNUWHE+ËÎÌå" w:eastAsiaTheme="minorEastAsia"/>
          <w:color w:val="auto"/>
          <w:spacing w:val="-2"/>
          <w:sz w:val="21"/>
          <w:lang w:eastAsia="zh-CN"/>
        </w:rPr>
        <w:t>6</w:t>
      </w:r>
      <w:r>
        <w:rPr>
          <w:rFonts w:ascii="PNUWHE+ËÎÌå" w:hAnsi="PNUWHE+ËÎÌå" w:cs="PNUWHE+ËÎÌå"/>
          <w:color w:val="auto"/>
          <w:spacing w:val="-2"/>
          <w:sz w:val="21"/>
          <w:lang w:eastAsia="zh-CN"/>
        </w:rPr>
        <w:t xml:space="preserve">.3 </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封面、投标函均应加盖投标人印章并经法定代表人或其授权代表签字或盖章。由授权代表签字或盖章的在投标文件中须同时提交投标文件签署授权委托书。投标文件签署授权委托书格式、签字、盖章及内容均应符合要求，否则</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文件签署授权委托书无效。</w:t>
      </w:r>
    </w:p>
    <w:p>
      <w:pPr>
        <w:pStyle w:val="56"/>
        <w:widowControl w:val="0"/>
        <w:autoSpaceDE w:val="0"/>
        <w:autoSpaceDN w:val="0"/>
        <w:spacing w:before="0" w:after="0" w:line="440" w:lineRule="exact"/>
        <w:ind w:firstLine="412" w:firstLineChars="200"/>
        <w:jc w:val="left"/>
        <w:rPr>
          <w:rFonts w:ascii="PNUWHE+ËÎÌå" w:hAnsi="PNUWHE+ËÎÌå" w:cs="PNUWHE+ËÎÌå" w:eastAsiaTheme="minorEastAsia"/>
          <w:color w:val="auto"/>
          <w:spacing w:val="-2"/>
          <w:sz w:val="21"/>
          <w:lang w:eastAsia="zh-CN"/>
        </w:rPr>
      </w:pPr>
      <w:r>
        <w:rPr>
          <w:rFonts w:ascii="PNUWHE+ËÎÌå" w:hAnsi="PNUWHE+ËÎÌå" w:cs="PNUWHE+ËÎÌå"/>
          <w:color w:val="auto"/>
          <w:spacing w:val="-2"/>
          <w:sz w:val="21"/>
          <w:lang w:eastAsia="zh-CN"/>
        </w:rPr>
        <w:t>1</w:t>
      </w:r>
      <w:r>
        <w:rPr>
          <w:rFonts w:hint="eastAsia" w:ascii="PNUWHE+ËÎÌå" w:hAnsi="PNUWHE+ËÎÌå" w:cs="PNUWHE+ËÎÌå" w:eastAsiaTheme="minorEastAsia"/>
          <w:color w:val="auto"/>
          <w:spacing w:val="-2"/>
          <w:sz w:val="21"/>
          <w:lang w:eastAsia="zh-CN"/>
        </w:rPr>
        <w:t>6</w:t>
      </w:r>
      <w:r>
        <w:rPr>
          <w:rFonts w:ascii="PNUWHE+ËÎÌå" w:hAnsi="PNUWHE+ËÎÌå" w:cs="PNUWHE+ËÎÌå"/>
          <w:color w:val="auto"/>
          <w:spacing w:val="-2"/>
          <w:sz w:val="21"/>
          <w:lang w:eastAsia="zh-CN"/>
        </w:rPr>
        <w:t xml:space="preserve">.4 </w:t>
      </w:r>
      <w:r>
        <w:rPr>
          <w:rFonts w:hint="eastAsia" w:ascii="PNUWHE+ËÎÌå" w:hAnsi="PNUWHE+ËÎÌå" w:cs="PNUWHE+ËÎÌå"/>
          <w:color w:val="auto"/>
          <w:spacing w:val="-2"/>
          <w:sz w:val="21"/>
          <w:lang w:eastAsia="zh-CN"/>
        </w:rPr>
        <w:t>投标人如对</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文件有修改，修改处应由投标人加盖投标人的印章或由法定代表人或其授权代表签字或盖章。</w:t>
      </w:r>
    </w:p>
    <w:p>
      <w:pPr>
        <w:pStyle w:val="56"/>
        <w:widowControl w:val="0"/>
        <w:autoSpaceDE w:val="0"/>
        <w:autoSpaceDN w:val="0"/>
        <w:spacing w:before="0" w:after="0" w:line="360" w:lineRule="auto"/>
        <w:jc w:val="center"/>
        <w:rPr>
          <w:rFonts w:ascii="宋体" w:hAnsi="宋体" w:eastAsia="宋体"/>
          <w:color w:val="auto"/>
          <w:sz w:val="28"/>
          <w:lang w:eastAsia="zh-CN"/>
        </w:rPr>
      </w:pPr>
      <w:r>
        <w:rPr>
          <w:rFonts w:ascii="宋体" w:hAnsi="宋体" w:eastAsia="宋体" w:cs="PNUWHE+ËÎÌå"/>
          <w:color w:val="auto"/>
          <w:sz w:val="28"/>
          <w:lang w:eastAsia="zh-CN"/>
        </w:rPr>
        <w:t>四</w:t>
      </w:r>
      <w:r>
        <w:rPr>
          <w:rFonts w:hint="eastAsia" w:ascii="宋体" w:hAnsi="宋体" w:eastAsia="宋体" w:cs="PNUWHE+ËÎÌå"/>
          <w:color w:val="auto"/>
          <w:sz w:val="28"/>
          <w:lang w:eastAsia="zh-CN"/>
        </w:rPr>
        <w:t>、</w:t>
      </w:r>
      <w:r>
        <w:rPr>
          <w:rFonts w:ascii="宋体" w:hAnsi="宋体" w:eastAsia="宋体" w:cs="PNUWHE+ËÎÌå"/>
          <w:color w:val="auto"/>
          <w:sz w:val="28"/>
          <w:lang w:eastAsia="zh-CN"/>
        </w:rPr>
        <w:t>响应文件的递交</w:t>
      </w:r>
    </w:p>
    <w:p>
      <w:pPr>
        <w:ind w:firstLine="422" w:firstLineChars="200"/>
        <w:rPr>
          <w:rFonts w:hint="eastAsia"/>
          <w:b/>
          <w:color w:val="auto"/>
        </w:rPr>
      </w:pPr>
      <w:r>
        <w:rPr>
          <w:b/>
          <w:color w:val="auto"/>
        </w:rPr>
        <w:t>17．</w:t>
      </w:r>
      <w:r>
        <w:rPr>
          <w:rFonts w:hint="eastAsia"/>
          <w:b/>
          <w:color w:val="auto"/>
        </w:rPr>
        <w:t>纸质版</w:t>
      </w:r>
      <w:r>
        <w:rPr>
          <w:b/>
          <w:color w:val="auto"/>
        </w:rPr>
        <w:t>响应文件的密封及标记</w:t>
      </w:r>
      <w:r>
        <w:rPr>
          <w:rFonts w:hint="eastAsia"/>
          <w:b/>
          <w:color w:val="auto"/>
        </w:rPr>
        <w:t>（本项目采用电子投标，纸质版文件密封不做要求）</w:t>
      </w:r>
    </w:p>
    <w:p>
      <w:pPr>
        <w:pStyle w:val="56"/>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18．提交首次响应文件截止时间</w:t>
      </w:r>
    </w:p>
    <w:p>
      <w:pPr>
        <w:pStyle w:val="56"/>
        <w:widowControl w:val="0"/>
        <w:autoSpaceDE w:val="0"/>
        <w:autoSpaceDN w:val="0"/>
        <w:spacing w:before="0" w:after="0" w:line="440" w:lineRule="exact"/>
        <w:ind w:firstLine="412" w:firstLineChars="200"/>
        <w:jc w:val="left"/>
        <w:rPr>
          <w:rFonts w:hint="eastAsia" w:ascii="PNUWHE+ËÎÌå" w:hAnsi="PNUWHE+ËÎÌå" w:cs="PNUWHE+ËÎÌå" w:eastAsiaTheme="minorEastAsia"/>
          <w:color w:val="auto"/>
          <w:spacing w:val="-2"/>
          <w:sz w:val="21"/>
          <w:lang w:eastAsia="zh-CN"/>
        </w:rPr>
      </w:pPr>
      <w:r>
        <w:rPr>
          <w:rFonts w:ascii="PNUWHE+ËÎÌå" w:hAnsi="PNUWHE+ËÎÌå" w:cs="PNUWHE+ËÎÌå" w:eastAsiaTheme="minorEastAsia"/>
          <w:color w:val="auto"/>
          <w:spacing w:val="-2"/>
          <w:sz w:val="21"/>
          <w:lang w:eastAsia="zh-CN"/>
        </w:rPr>
        <w:t>18.l</w:t>
      </w:r>
      <w:r>
        <w:rPr>
          <w:rFonts w:hint="eastAsia" w:ascii="PNUWHE+ËÎÌå" w:hAnsi="PNUWHE+ËÎÌå" w:cs="PNUWHE+ËÎÌå" w:eastAsiaTheme="minorEastAsia"/>
          <w:color w:val="auto"/>
          <w:spacing w:val="-2"/>
          <w:sz w:val="21"/>
          <w:lang w:eastAsia="zh-CN"/>
        </w:rPr>
        <w:t xml:space="preserve">  </w:t>
      </w:r>
      <w:r>
        <w:rPr>
          <w:rFonts w:hint="eastAsia" w:ascii="PNUWHE+ËÎÌå" w:hAnsi="PNUWHE+ËÎÌå" w:eastAsia="宋体" w:cs="PNUWHE+ËÎÌå"/>
          <w:color w:val="auto"/>
          <w:spacing w:val="-2"/>
          <w:sz w:val="21"/>
          <w:lang w:eastAsia="zh-CN"/>
        </w:rPr>
        <w:t>投标人应按本公告所规定的地点，于截止时间前在线提交投标文件。</w:t>
      </w:r>
    </w:p>
    <w:p>
      <w:pPr>
        <w:pStyle w:val="56"/>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19．迟交的响应文件</w:t>
      </w:r>
    </w:p>
    <w:p>
      <w:pPr>
        <w:pStyle w:val="56"/>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在提交首次响应文件截止时间后</w:t>
      </w:r>
      <w:r>
        <w:rPr>
          <w:rFonts w:hint="eastAsia" w:eastAsiaTheme="minorEastAsia"/>
          <w:color w:val="auto"/>
          <w:sz w:val="21"/>
          <w:lang w:eastAsia="zh-CN"/>
        </w:rPr>
        <w:t>在线</w:t>
      </w:r>
      <w:r>
        <w:rPr>
          <w:color w:val="auto"/>
          <w:sz w:val="21"/>
          <w:lang w:eastAsia="zh-CN"/>
        </w:rPr>
        <w:t>递交的响应文件，采购人将拒绝接受。</w:t>
      </w:r>
    </w:p>
    <w:p>
      <w:pPr>
        <w:pStyle w:val="56"/>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20．响应文件的修改和撤回</w:t>
      </w:r>
    </w:p>
    <w:p>
      <w:pPr>
        <w:pStyle w:val="56"/>
        <w:widowControl w:val="0"/>
        <w:autoSpaceDE w:val="0"/>
        <w:autoSpaceDN w:val="0"/>
        <w:spacing w:before="0" w:after="0" w:line="440" w:lineRule="exact"/>
        <w:ind w:firstLine="420" w:firstLineChars="200"/>
        <w:jc w:val="left"/>
        <w:rPr>
          <w:rFonts w:hint="eastAsia"/>
          <w:color w:val="auto"/>
          <w:sz w:val="21"/>
          <w:lang w:eastAsia="zh-CN"/>
        </w:rPr>
      </w:pPr>
      <w:r>
        <w:rPr>
          <w:color w:val="auto"/>
          <w:sz w:val="21"/>
          <w:lang w:eastAsia="zh-CN"/>
        </w:rPr>
        <w:t>20.1 磋商供应商在提交首次响应文件截止时间前可对其进行撤回，但必须向采购人提交撤回的书面通知，该书面文件须由法人代表或其授权委托人签署。</w:t>
      </w:r>
    </w:p>
    <w:p>
      <w:pPr>
        <w:pStyle w:val="56"/>
        <w:widowControl w:val="0"/>
        <w:autoSpaceDE w:val="0"/>
        <w:autoSpaceDN w:val="0"/>
        <w:spacing w:before="0" w:after="0" w:line="440" w:lineRule="exact"/>
        <w:ind w:firstLine="420" w:firstLineChars="200"/>
        <w:jc w:val="left"/>
        <w:rPr>
          <w:color w:val="auto"/>
          <w:sz w:val="21"/>
          <w:lang w:eastAsia="zh-CN"/>
        </w:rPr>
      </w:pPr>
      <w:r>
        <w:rPr>
          <w:rFonts w:hint="eastAsia"/>
          <w:color w:val="auto"/>
          <w:sz w:val="21"/>
          <w:lang w:eastAsia="zh-CN"/>
        </w:rPr>
        <w:t>2</w:t>
      </w:r>
      <w:r>
        <w:rPr>
          <w:rFonts w:hint="eastAsia" w:eastAsiaTheme="minorEastAsia"/>
          <w:color w:val="auto"/>
          <w:sz w:val="21"/>
          <w:lang w:eastAsia="zh-CN"/>
        </w:rPr>
        <w:t>0</w:t>
      </w:r>
      <w:r>
        <w:rPr>
          <w:color w:val="auto"/>
          <w:sz w:val="21"/>
          <w:lang w:eastAsia="zh-CN"/>
        </w:rPr>
        <w:t>.</w:t>
      </w:r>
      <w:r>
        <w:rPr>
          <w:rFonts w:hint="eastAsia"/>
          <w:color w:val="auto"/>
          <w:sz w:val="21"/>
          <w:lang w:eastAsia="zh-CN"/>
        </w:rPr>
        <w:t>2在投标截止时间之后，投标人不得补充、修改投标文件。</w:t>
      </w:r>
    </w:p>
    <w:p>
      <w:pPr>
        <w:pStyle w:val="56"/>
        <w:widowControl w:val="0"/>
        <w:autoSpaceDE w:val="0"/>
        <w:autoSpaceDN w:val="0"/>
        <w:spacing w:before="0" w:after="0" w:line="440" w:lineRule="exact"/>
        <w:ind w:firstLine="420" w:firstLineChars="200"/>
        <w:jc w:val="left"/>
        <w:rPr>
          <w:rFonts w:hint="eastAsia" w:eastAsiaTheme="minorEastAsia"/>
          <w:color w:val="auto"/>
          <w:sz w:val="21"/>
          <w:lang w:eastAsia="zh-CN"/>
        </w:rPr>
      </w:pPr>
      <w:r>
        <w:rPr>
          <w:rFonts w:hint="eastAsia"/>
          <w:color w:val="auto"/>
          <w:sz w:val="21"/>
          <w:lang w:eastAsia="zh-CN"/>
        </w:rPr>
        <w:t>2</w:t>
      </w:r>
      <w:r>
        <w:rPr>
          <w:rFonts w:hint="eastAsia" w:eastAsiaTheme="minorEastAsia"/>
          <w:color w:val="auto"/>
          <w:sz w:val="21"/>
          <w:lang w:eastAsia="zh-CN"/>
        </w:rPr>
        <w:t>0</w:t>
      </w:r>
      <w:r>
        <w:rPr>
          <w:color w:val="auto"/>
          <w:sz w:val="21"/>
          <w:lang w:eastAsia="zh-CN"/>
        </w:rPr>
        <w:t>.</w:t>
      </w:r>
      <w:r>
        <w:rPr>
          <w:rFonts w:hint="eastAsia"/>
          <w:color w:val="auto"/>
          <w:sz w:val="21"/>
          <w:lang w:eastAsia="zh-CN"/>
        </w:rPr>
        <w:t>3在投标截止时间至投标有效期满之前，投标人不得撤回其</w:t>
      </w:r>
      <w:r>
        <w:rPr>
          <w:rFonts w:hint="eastAsia" w:eastAsiaTheme="minorEastAsia"/>
          <w:color w:val="auto"/>
          <w:sz w:val="21"/>
          <w:lang w:eastAsia="zh-CN"/>
        </w:rPr>
        <w:t>响应</w:t>
      </w:r>
      <w:r>
        <w:rPr>
          <w:rFonts w:hint="eastAsia"/>
          <w:color w:val="auto"/>
          <w:sz w:val="21"/>
          <w:lang w:eastAsia="zh-CN"/>
        </w:rPr>
        <w:t>文件，否则其</w:t>
      </w:r>
      <w:r>
        <w:rPr>
          <w:rFonts w:hint="eastAsia" w:eastAsiaTheme="minorEastAsia"/>
          <w:color w:val="auto"/>
          <w:sz w:val="21"/>
          <w:lang w:eastAsia="zh-CN"/>
        </w:rPr>
        <w:t>磋商</w:t>
      </w:r>
      <w:r>
        <w:rPr>
          <w:rFonts w:hint="eastAsia"/>
          <w:color w:val="auto"/>
          <w:sz w:val="21"/>
          <w:lang w:eastAsia="zh-CN"/>
        </w:rPr>
        <w:t>保证金将被没收。</w:t>
      </w:r>
    </w:p>
    <w:p>
      <w:pPr>
        <w:pStyle w:val="56"/>
        <w:widowControl w:val="0"/>
        <w:autoSpaceDE w:val="0"/>
        <w:autoSpaceDN w:val="0"/>
        <w:spacing w:before="0" w:after="0" w:line="440" w:lineRule="exact"/>
        <w:ind w:firstLine="420" w:firstLineChars="200"/>
        <w:jc w:val="left"/>
        <w:rPr>
          <w:rFonts w:eastAsia="宋体"/>
          <w:color w:val="auto"/>
          <w:sz w:val="21"/>
          <w:lang w:eastAsia="zh-CN"/>
        </w:rPr>
      </w:pPr>
      <w:r>
        <w:rPr>
          <w:color w:val="auto"/>
          <w:sz w:val="21"/>
          <w:lang w:eastAsia="zh-CN"/>
        </w:rPr>
        <w:t>20.2 无论成交结果如何，收到的响应文件，均不退还。</w:t>
      </w:r>
    </w:p>
    <w:p>
      <w:pPr>
        <w:pStyle w:val="56"/>
        <w:widowControl w:val="0"/>
        <w:autoSpaceDE w:val="0"/>
        <w:autoSpaceDN w:val="0"/>
        <w:spacing w:before="0" w:after="0" w:line="360" w:lineRule="auto"/>
        <w:jc w:val="both"/>
        <w:rPr>
          <w:rFonts w:hint="eastAsia" w:ascii="宋体" w:hAnsi="宋体" w:eastAsia="宋体" w:cs="PNUWHE+ËÎÌå"/>
          <w:color w:val="auto"/>
          <w:sz w:val="28"/>
          <w:lang w:eastAsia="zh-CN"/>
        </w:rPr>
      </w:pPr>
    </w:p>
    <w:p>
      <w:pPr>
        <w:pStyle w:val="56"/>
        <w:widowControl w:val="0"/>
        <w:autoSpaceDE w:val="0"/>
        <w:autoSpaceDN w:val="0"/>
        <w:spacing w:before="0" w:after="0" w:line="360" w:lineRule="auto"/>
        <w:jc w:val="both"/>
        <w:rPr>
          <w:rFonts w:hint="eastAsia" w:ascii="宋体" w:hAnsi="宋体" w:eastAsia="宋体" w:cs="PNUWHE+ËÎÌå"/>
          <w:color w:val="auto"/>
          <w:sz w:val="28"/>
          <w:lang w:eastAsia="zh-CN"/>
        </w:rPr>
      </w:pPr>
    </w:p>
    <w:p>
      <w:pPr>
        <w:pStyle w:val="56"/>
        <w:widowControl w:val="0"/>
        <w:autoSpaceDE w:val="0"/>
        <w:autoSpaceDN w:val="0"/>
        <w:spacing w:before="0" w:after="0" w:line="360" w:lineRule="auto"/>
        <w:jc w:val="both"/>
        <w:rPr>
          <w:rFonts w:hint="eastAsia" w:ascii="宋体" w:hAnsi="宋体" w:eastAsia="宋体" w:cs="PNUWHE+ËÎÌå"/>
          <w:color w:val="auto"/>
          <w:sz w:val="28"/>
          <w:lang w:eastAsia="zh-CN"/>
        </w:rPr>
      </w:pPr>
    </w:p>
    <w:p>
      <w:pPr>
        <w:pStyle w:val="56"/>
        <w:widowControl w:val="0"/>
        <w:autoSpaceDE w:val="0"/>
        <w:autoSpaceDN w:val="0"/>
        <w:spacing w:before="0" w:after="0" w:line="360" w:lineRule="auto"/>
        <w:jc w:val="both"/>
        <w:rPr>
          <w:rFonts w:hint="eastAsia" w:ascii="宋体" w:hAnsi="宋体" w:eastAsia="宋体" w:cs="PNUWHE+ËÎÌå"/>
          <w:color w:val="auto"/>
          <w:sz w:val="28"/>
          <w:lang w:eastAsia="zh-CN"/>
        </w:rPr>
      </w:pPr>
    </w:p>
    <w:p>
      <w:pPr>
        <w:pStyle w:val="56"/>
        <w:widowControl w:val="0"/>
        <w:autoSpaceDE w:val="0"/>
        <w:autoSpaceDN w:val="0"/>
        <w:spacing w:before="0" w:after="0" w:line="360" w:lineRule="auto"/>
        <w:jc w:val="center"/>
        <w:rPr>
          <w:rFonts w:ascii="宋体" w:hAnsi="宋体" w:eastAsia="宋体" w:cs="PNUWHE+ËÎÌå"/>
          <w:color w:val="auto"/>
          <w:sz w:val="28"/>
          <w:lang w:eastAsia="zh-CN"/>
        </w:rPr>
      </w:pPr>
      <w:r>
        <w:rPr>
          <w:rFonts w:ascii="宋体" w:hAnsi="宋体" w:eastAsia="宋体" w:cs="PNUWHE+ËÎÌå"/>
          <w:color w:val="auto"/>
          <w:sz w:val="28"/>
          <w:lang w:eastAsia="zh-CN"/>
        </w:rPr>
        <w:t>五</w:t>
      </w:r>
      <w:r>
        <w:rPr>
          <w:rFonts w:hint="eastAsia" w:ascii="宋体" w:hAnsi="宋体" w:eastAsia="宋体" w:cs="PNUWHE+ËÎÌå"/>
          <w:color w:val="auto"/>
          <w:sz w:val="28"/>
          <w:lang w:eastAsia="zh-CN"/>
        </w:rPr>
        <w:t>、</w:t>
      </w:r>
      <w:r>
        <w:rPr>
          <w:rFonts w:ascii="宋体" w:hAnsi="宋体" w:eastAsia="宋体" w:cs="PNUWHE+ËÎÌå"/>
          <w:color w:val="auto"/>
          <w:sz w:val="28"/>
          <w:lang w:eastAsia="zh-CN"/>
        </w:rPr>
        <w:t>竞争性磋商程序</w:t>
      </w:r>
    </w:p>
    <w:p>
      <w:pPr>
        <w:pStyle w:val="56"/>
        <w:widowControl w:val="0"/>
        <w:autoSpaceDE w:val="0"/>
        <w:autoSpaceDN w:val="0"/>
        <w:spacing w:before="0" w:after="0" w:line="440" w:lineRule="exact"/>
        <w:ind w:firstLine="420" w:firstLineChars="200"/>
        <w:jc w:val="left"/>
        <w:rPr>
          <w:rFonts w:eastAsia="宋体"/>
          <w:color w:val="auto"/>
          <w:sz w:val="21"/>
          <w:lang w:eastAsia="zh-CN"/>
        </w:rPr>
      </w:pPr>
      <w:r>
        <w:rPr>
          <w:color w:val="auto"/>
          <w:sz w:val="21"/>
          <w:lang w:eastAsia="zh-CN"/>
        </w:rPr>
        <w:t>21．竞争性磋商</w:t>
      </w:r>
    </w:p>
    <w:p>
      <w:pPr>
        <w:pStyle w:val="56"/>
        <w:widowControl w:val="0"/>
        <w:autoSpaceDE w:val="0"/>
        <w:autoSpaceDN w:val="0"/>
        <w:spacing w:before="0" w:after="0" w:line="440" w:lineRule="exact"/>
        <w:ind w:firstLine="420" w:firstLineChars="200"/>
        <w:jc w:val="left"/>
        <w:rPr>
          <w:rFonts w:hint="eastAsia"/>
          <w:color w:val="auto"/>
          <w:sz w:val="21"/>
          <w:lang w:eastAsia="zh-CN"/>
        </w:rPr>
      </w:pPr>
      <w:bookmarkStart w:id="32" w:name="_Toc520356165"/>
      <w:r>
        <w:rPr>
          <w:rFonts w:hint="eastAsia"/>
          <w:color w:val="auto"/>
          <w:sz w:val="21"/>
          <w:lang w:eastAsia="zh-CN"/>
        </w:rPr>
        <w:t>（1）采购人和</w:t>
      </w:r>
      <w:r>
        <w:rPr>
          <w:color w:val="auto"/>
          <w:sz w:val="21"/>
          <w:lang w:eastAsia="zh-CN"/>
        </w:rPr>
        <w:t>采购代理机构</w:t>
      </w:r>
      <w:r>
        <w:rPr>
          <w:rFonts w:hint="eastAsia"/>
          <w:color w:val="auto"/>
          <w:sz w:val="21"/>
          <w:lang w:eastAsia="zh-CN"/>
        </w:rPr>
        <w:t>将按规定的磋商时间和地点组织开标并邀请所有投标供应商代表参加。</w:t>
      </w:r>
      <w:r>
        <w:rPr>
          <w:color w:val="auto"/>
          <w:sz w:val="21"/>
          <w:lang w:eastAsia="zh-CN"/>
        </w:rPr>
        <w:t>监督部门将视情况派代表到现场进行监督。</w:t>
      </w:r>
      <w:r>
        <w:rPr>
          <w:rFonts w:hint="eastAsia"/>
          <w:color w:val="auto"/>
          <w:sz w:val="21"/>
          <w:lang w:eastAsia="zh-CN"/>
        </w:rPr>
        <w:t>投标供应商</w:t>
      </w:r>
      <w:r>
        <w:rPr>
          <w:color w:val="auto"/>
          <w:sz w:val="21"/>
          <w:lang w:eastAsia="zh-CN"/>
        </w:rPr>
        <w:t>不足</w:t>
      </w:r>
      <w:r>
        <w:rPr>
          <w:rFonts w:hint="eastAsia"/>
          <w:color w:val="auto"/>
          <w:sz w:val="21"/>
          <w:lang w:eastAsia="zh-CN"/>
        </w:rPr>
        <w:t>3家的，不得开标。</w:t>
      </w:r>
    </w:p>
    <w:p>
      <w:pPr>
        <w:pStyle w:val="56"/>
        <w:widowControl w:val="0"/>
        <w:autoSpaceDE w:val="0"/>
        <w:autoSpaceDN w:val="0"/>
        <w:spacing w:before="0" w:after="0" w:line="440" w:lineRule="exact"/>
        <w:ind w:firstLine="420" w:firstLineChars="200"/>
        <w:jc w:val="left"/>
        <w:rPr>
          <w:rFonts w:hint="eastAsia"/>
          <w:color w:val="auto"/>
          <w:sz w:val="21"/>
          <w:lang w:eastAsia="zh-CN"/>
        </w:rPr>
      </w:pPr>
      <w:r>
        <w:rPr>
          <w:rFonts w:hint="eastAsia"/>
          <w:color w:val="auto"/>
          <w:sz w:val="21"/>
          <w:lang w:eastAsia="zh-CN"/>
        </w:rPr>
        <w:t>（2）供应商在开标前，提前登录政采云平台做好准备，并保证设备正常。供应商应</w:t>
      </w:r>
      <w:r>
        <w:rPr>
          <w:rFonts w:hint="eastAsia"/>
          <w:color w:val="auto"/>
          <w:sz w:val="21"/>
          <w:highlight w:val="none"/>
          <w:lang w:eastAsia="zh-CN"/>
        </w:rPr>
        <w:t>于</w:t>
      </w:r>
      <w:r>
        <w:rPr>
          <w:rFonts w:hint="eastAsia" w:ascii="宋体" w:hAnsi="宋体" w:eastAsia="宋体" w:cs="宋体"/>
          <w:b/>
          <w:bCs/>
          <w:color w:val="0000FF"/>
          <w:kern w:val="2"/>
          <w:sz w:val="21"/>
          <w:szCs w:val="21"/>
          <w:u w:val="none"/>
          <w:lang w:val="en-US" w:eastAsia="zh-CN" w:bidi="ar-SA"/>
        </w:rPr>
        <w:t>2023年03月27日 12:30时整</w:t>
      </w:r>
      <w:r>
        <w:rPr>
          <w:rFonts w:hint="eastAsia"/>
          <w:color w:val="auto"/>
          <w:sz w:val="21"/>
          <w:highlight w:val="none"/>
          <w:lang w:eastAsia="zh-CN"/>
        </w:rPr>
        <w:t>之前将电子投标文件上传到“政采云”平台。应按照本项目招标文件和政采云平台</w:t>
      </w:r>
      <w:r>
        <w:rPr>
          <w:rFonts w:hint="eastAsia"/>
          <w:color w:val="auto"/>
          <w:sz w:val="21"/>
          <w:lang w:eastAsia="zh-CN"/>
        </w:rPr>
        <w:t>的要求编制、加密传输投标文件。</w:t>
      </w:r>
    </w:p>
    <w:p>
      <w:pPr>
        <w:pStyle w:val="56"/>
        <w:widowControl w:val="0"/>
        <w:autoSpaceDE w:val="0"/>
        <w:autoSpaceDN w:val="0"/>
        <w:spacing w:before="0" w:after="0" w:line="440" w:lineRule="exact"/>
        <w:ind w:firstLine="420" w:firstLineChars="200"/>
        <w:jc w:val="left"/>
        <w:rPr>
          <w:rFonts w:hint="default"/>
          <w:b/>
          <w:bCs/>
          <w:color w:val="auto"/>
          <w:sz w:val="21"/>
          <w:lang w:val="en-US" w:eastAsia="zh-CN"/>
        </w:rPr>
      </w:pPr>
      <w:r>
        <w:rPr>
          <w:rFonts w:hint="eastAsia"/>
          <w:b/>
          <w:bCs/>
          <w:color w:val="auto"/>
          <w:sz w:val="21"/>
          <w:lang w:val="en-US" w:eastAsia="zh-CN"/>
        </w:rPr>
        <w:t>注：如供应商在开标时遗失CA或其他原因导致解密失败的，供应商需将未加密的投标文件提供给采购代理机构，采购代理机构通过“异常”处理端口上传解密。</w:t>
      </w:r>
    </w:p>
    <w:p>
      <w:pPr>
        <w:pStyle w:val="56"/>
        <w:widowControl w:val="0"/>
        <w:autoSpaceDE w:val="0"/>
        <w:autoSpaceDN w:val="0"/>
        <w:spacing w:before="0" w:after="0" w:line="440" w:lineRule="exact"/>
        <w:ind w:firstLine="420" w:firstLineChars="200"/>
        <w:jc w:val="left"/>
        <w:rPr>
          <w:rFonts w:eastAsiaTheme="minorEastAsia"/>
          <w:color w:val="auto"/>
          <w:sz w:val="21"/>
          <w:lang w:eastAsia="zh-CN"/>
        </w:rPr>
      </w:pPr>
      <w:r>
        <w:rPr>
          <w:rFonts w:hint="eastAsia"/>
          <w:color w:val="auto"/>
          <w:sz w:val="21"/>
          <w:lang w:eastAsia="zh-CN"/>
        </w:rPr>
        <w:t>（3）开标时将检查所有投标文件（加密电子标书上传）情况，并在确认无误后，供应商在政采云平台解密投标文件（30分钟），对投标文件进行唱标。唱标以投标方提交的投标文件中“开标一览表”的内容为准，并对唱标内容作以记录。电子开标系统开标后需投标人在线确认报价时，各投标人应在规定的时间内确认报价，若超出时间未进行确认报价的投标人，系统将自动默认该投标人已经确认报价。</w:t>
      </w:r>
    </w:p>
    <w:p>
      <w:pPr>
        <w:pStyle w:val="56"/>
        <w:widowControl w:val="0"/>
        <w:autoSpaceDE w:val="0"/>
        <w:autoSpaceDN w:val="0"/>
        <w:spacing w:before="0" w:after="0" w:line="440" w:lineRule="exact"/>
        <w:ind w:firstLine="420" w:firstLineChars="200"/>
        <w:jc w:val="left"/>
        <w:rPr>
          <w:rFonts w:hint="eastAsia" w:eastAsia="宋体"/>
          <w:color w:val="auto"/>
          <w:sz w:val="21"/>
          <w:lang w:eastAsia="zh-CN"/>
        </w:rPr>
      </w:pPr>
      <w:r>
        <w:rPr>
          <w:rFonts w:hint="eastAsia" w:eastAsia="宋体"/>
          <w:color w:val="auto"/>
          <w:sz w:val="21"/>
          <w:lang w:eastAsia="zh-CN"/>
        </w:rPr>
        <w:t>（4）</w:t>
      </w:r>
      <w:r>
        <w:rPr>
          <w:rFonts w:hint="eastAsia"/>
          <w:color w:val="auto"/>
          <w:sz w:val="21"/>
          <w:lang w:eastAsia="zh-CN"/>
        </w:rPr>
        <w:t>开标时，</w:t>
      </w:r>
      <w:r>
        <w:rPr>
          <w:rFonts w:hint="eastAsia"/>
          <w:color w:val="auto"/>
          <w:sz w:val="21"/>
          <w:lang w:val="en-US" w:eastAsia="zh-CN"/>
        </w:rPr>
        <w:t>由</w:t>
      </w:r>
      <w:r>
        <w:rPr>
          <w:rFonts w:hint="eastAsia"/>
          <w:color w:val="auto"/>
          <w:sz w:val="21"/>
          <w:lang w:eastAsia="zh-CN"/>
        </w:rPr>
        <w:t>采购代理机构</w:t>
      </w:r>
      <w:r>
        <w:rPr>
          <w:rFonts w:hint="eastAsia"/>
          <w:color w:val="auto"/>
          <w:sz w:val="21"/>
          <w:lang w:val="en-US" w:eastAsia="zh-CN"/>
        </w:rPr>
        <w:t>向磋商小组</w:t>
      </w:r>
      <w:r>
        <w:rPr>
          <w:rFonts w:hint="eastAsia"/>
          <w:color w:val="auto"/>
          <w:sz w:val="21"/>
          <w:lang w:eastAsia="zh-CN"/>
        </w:rPr>
        <w:t>介绍项目基本情况并宣布有关纪律</w:t>
      </w:r>
      <w:r>
        <w:rPr>
          <w:rFonts w:hint="eastAsia" w:eastAsia="宋体"/>
          <w:color w:val="auto"/>
          <w:sz w:val="21"/>
          <w:lang w:eastAsia="zh-CN"/>
        </w:rPr>
        <w:t>和磋商</w:t>
      </w:r>
      <w:r>
        <w:rPr>
          <w:rFonts w:hint="eastAsia"/>
          <w:color w:val="auto"/>
          <w:sz w:val="21"/>
          <w:lang w:eastAsia="zh-CN"/>
        </w:rPr>
        <w:t>程序。</w:t>
      </w:r>
    </w:p>
    <w:p>
      <w:pPr>
        <w:pStyle w:val="56"/>
        <w:widowControl w:val="0"/>
        <w:autoSpaceDE w:val="0"/>
        <w:autoSpaceDN w:val="0"/>
        <w:spacing w:before="0" w:after="0" w:line="440" w:lineRule="exact"/>
        <w:ind w:firstLine="420" w:firstLineChars="200"/>
        <w:jc w:val="left"/>
        <w:rPr>
          <w:rFonts w:hint="eastAsia"/>
          <w:color w:val="auto"/>
          <w:sz w:val="21"/>
          <w:lang w:eastAsia="zh-CN"/>
        </w:rPr>
      </w:pPr>
      <w:r>
        <w:rPr>
          <w:rFonts w:hint="eastAsia" w:eastAsia="宋体"/>
          <w:color w:val="auto"/>
          <w:sz w:val="21"/>
          <w:lang w:eastAsia="zh-CN"/>
        </w:rPr>
        <w:t>（5）</w:t>
      </w:r>
      <w:r>
        <w:rPr>
          <w:color w:val="auto"/>
          <w:sz w:val="21"/>
          <w:lang w:eastAsia="zh-CN"/>
        </w:rPr>
        <w:t>采购人代表及采购代理机构依据法律法规和</w:t>
      </w:r>
      <w:r>
        <w:rPr>
          <w:rFonts w:hint="eastAsia"/>
          <w:color w:val="auto"/>
          <w:sz w:val="21"/>
          <w:lang w:val="en-US" w:eastAsia="zh-CN"/>
        </w:rPr>
        <w:t>磋商</w:t>
      </w:r>
      <w:r>
        <w:rPr>
          <w:color w:val="auto"/>
          <w:sz w:val="21"/>
          <w:lang w:eastAsia="zh-CN"/>
        </w:rPr>
        <w:t>文件中规定的内容，</w:t>
      </w:r>
      <w:r>
        <w:rPr>
          <w:rFonts w:hint="eastAsia"/>
          <w:color w:val="auto"/>
          <w:sz w:val="21"/>
          <w:lang w:val="en-US" w:eastAsia="zh-CN"/>
        </w:rPr>
        <w:t>对投标供应商</w:t>
      </w:r>
      <w:r>
        <w:rPr>
          <w:color w:val="auto"/>
          <w:sz w:val="21"/>
          <w:lang w:eastAsia="zh-CN"/>
        </w:rPr>
        <w:t>进行资格审查。未通过资格审查的投标供应商不</w:t>
      </w:r>
      <w:r>
        <w:rPr>
          <w:rFonts w:hint="eastAsia"/>
          <w:color w:val="auto"/>
          <w:sz w:val="21"/>
          <w:lang w:val="en-US" w:eastAsia="zh-CN"/>
        </w:rPr>
        <w:t>得</w:t>
      </w:r>
      <w:r>
        <w:rPr>
          <w:color w:val="auto"/>
          <w:sz w:val="21"/>
          <w:lang w:eastAsia="zh-CN"/>
        </w:rPr>
        <w:t>进入详细评审，其投标将被拒绝</w:t>
      </w:r>
      <w:r>
        <w:rPr>
          <w:rFonts w:hint="eastAsia"/>
          <w:color w:val="auto"/>
          <w:sz w:val="21"/>
          <w:lang w:eastAsia="zh-CN"/>
        </w:rPr>
        <w:t>。</w:t>
      </w:r>
    </w:p>
    <w:p>
      <w:pPr>
        <w:pStyle w:val="56"/>
        <w:widowControl w:val="0"/>
        <w:autoSpaceDE w:val="0"/>
        <w:autoSpaceDN w:val="0"/>
        <w:spacing w:before="0" w:after="0" w:line="440" w:lineRule="exact"/>
        <w:ind w:firstLine="420" w:firstLineChars="200"/>
        <w:jc w:val="left"/>
        <w:rPr>
          <w:rFonts w:hint="eastAsia"/>
          <w:color w:val="auto"/>
          <w:sz w:val="21"/>
          <w:lang w:val="en-US" w:eastAsia="zh-CN"/>
        </w:rPr>
      </w:pPr>
      <w:r>
        <w:rPr>
          <w:rFonts w:hint="eastAsia"/>
          <w:color w:val="auto"/>
          <w:sz w:val="21"/>
          <w:lang w:eastAsia="zh-CN"/>
        </w:rPr>
        <w:t>（</w:t>
      </w:r>
      <w:r>
        <w:rPr>
          <w:rFonts w:hint="eastAsia"/>
          <w:color w:val="auto"/>
          <w:sz w:val="21"/>
          <w:lang w:val="en-US" w:eastAsia="zh-CN"/>
        </w:rPr>
        <w:t>6</w:t>
      </w:r>
      <w:r>
        <w:rPr>
          <w:rFonts w:hint="eastAsia"/>
          <w:color w:val="auto"/>
          <w:sz w:val="21"/>
          <w:lang w:eastAsia="zh-CN"/>
        </w:rPr>
        <w:t>）</w:t>
      </w:r>
      <w:r>
        <w:rPr>
          <w:rFonts w:hint="eastAsia"/>
          <w:color w:val="auto"/>
          <w:sz w:val="21"/>
          <w:lang w:val="en-US" w:eastAsia="zh-CN"/>
        </w:rPr>
        <w:t>磋商小组开启</w:t>
      </w:r>
      <w:r>
        <w:rPr>
          <w:color w:val="auto"/>
          <w:sz w:val="21"/>
          <w:lang w:eastAsia="zh-CN"/>
        </w:rPr>
        <w:t>投标供应商</w:t>
      </w:r>
      <w:r>
        <w:rPr>
          <w:rFonts w:hint="eastAsia"/>
          <w:color w:val="auto"/>
          <w:sz w:val="21"/>
          <w:lang w:val="en-US" w:eastAsia="zh-CN"/>
        </w:rPr>
        <w:t>首次报价并进行初步审查和详细评审（</w:t>
      </w:r>
      <w:r>
        <w:rPr>
          <w:color w:val="auto"/>
          <w:sz w:val="21"/>
          <w:lang w:eastAsia="zh-CN"/>
        </w:rPr>
        <w:t>只有初步审查合格的竞争性磋商响应人，其竞争性磋商响应文件方可进入磋商阶段。</w:t>
      </w:r>
      <w:r>
        <w:rPr>
          <w:rFonts w:hint="eastAsia"/>
          <w:color w:val="auto"/>
          <w:sz w:val="21"/>
          <w:lang w:val="en-US" w:eastAsia="zh-CN"/>
        </w:rPr>
        <w:t>）</w:t>
      </w:r>
    </w:p>
    <w:p>
      <w:pPr>
        <w:pStyle w:val="56"/>
        <w:widowControl w:val="0"/>
        <w:autoSpaceDE w:val="0"/>
        <w:autoSpaceDN w:val="0"/>
        <w:spacing w:before="0" w:after="0" w:line="440" w:lineRule="exact"/>
        <w:ind w:firstLine="420" w:firstLineChars="200"/>
        <w:jc w:val="left"/>
        <w:rPr>
          <w:rFonts w:hint="eastAsia"/>
          <w:color w:val="auto"/>
          <w:sz w:val="21"/>
          <w:lang w:val="en-US" w:eastAsia="zh-CN"/>
        </w:rPr>
      </w:pPr>
      <w:r>
        <w:rPr>
          <w:rFonts w:hint="eastAsia"/>
          <w:color w:val="auto"/>
          <w:sz w:val="21"/>
          <w:lang w:val="en-US" w:eastAsia="zh-CN"/>
        </w:rPr>
        <w:t>（7）通过评审后，将在政采云线上开启新一轮报价</w:t>
      </w:r>
    </w:p>
    <w:p>
      <w:pPr>
        <w:pStyle w:val="56"/>
        <w:widowControl w:val="0"/>
        <w:autoSpaceDE w:val="0"/>
        <w:autoSpaceDN w:val="0"/>
        <w:spacing w:before="0" w:after="0" w:line="440" w:lineRule="exact"/>
        <w:ind w:firstLine="420" w:firstLineChars="200"/>
        <w:jc w:val="left"/>
        <w:rPr>
          <w:color w:val="auto"/>
          <w:sz w:val="21"/>
          <w:lang w:eastAsia="zh-CN"/>
        </w:rPr>
      </w:pPr>
      <w:r>
        <w:rPr>
          <w:rFonts w:hint="eastAsia" w:eastAsia="宋体"/>
          <w:color w:val="auto"/>
          <w:sz w:val="21"/>
          <w:lang w:eastAsia="zh-CN"/>
        </w:rPr>
        <w:t>（</w:t>
      </w:r>
      <w:r>
        <w:rPr>
          <w:rFonts w:hint="eastAsia" w:eastAsia="宋体"/>
          <w:color w:val="auto"/>
          <w:sz w:val="21"/>
          <w:lang w:val="en-US" w:eastAsia="zh-CN"/>
        </w:rPr>
        <w:t>8</w:t>
      </w:r>
      <w:r>
        <w:rPr>
          <w:rFonts w:hint="eastAsia" w:eastAsia="宋体"/>
          <w:color w:val="auto"/>
          <w:sz w:val="21"/>
          <w:lang w:eastAsia="zh-CN"/>
        </w:rPr>
        <w:t>）</w:t>
      </w:r>
      <w:r>
        <w:rPr>
          <w:rFonts w:hint="eastAsia"/>
          <w:color w:val="auto"/>
          <w:sz w:val="21"/>
          <w:lang w:eastAsia="zh-CN"/>
        </w:rPr>
        <w:t>采购人</w:t>
      </w:r>
      <w:r>
        <w:rPr>
          <w:color w:val="auto"/>
          <w:sz w:val="21"/>
          <w:lang w:eastAsia="zh-CN"/>
        </w:rPr>
        <w:t>或采购代理机构</w:t>
      </w:r>
      <w:r>
        <w:rPr>
          <w:rFonts w:hint="eastAsia"/>
          <w:color w:val="auto"/>
          <w:sz w:val="21"/>
          <w:lang w:eastAsia="zh-CN"/>
        </w:rPr>
        <w:t>将对磋商</w:t>
      </w:r>
      <w:r>
        <w:rPr>
          <w:color w:val="auto"/>
          <w:sz w:val="21"/>
          <w:lang w:eastAsia="zh-CN"/>
        </w:rPr>
        <w:t>过程</w:t>
      </w:r>
      <w:r>
        <w:rPr>
          <w:rFonts w:hint="eastAsia"/>
          <w:color w:val="auto"/>
          <w:sz w:val="21"/>
          <w:lang w:eastAsia="zh-CN"/>
        </w:rPr>
        <w:t>进行记录，并存档备查。</w:t>
      </w:r>
    </w:p>
    <w:p>
      <w:pPr>
        <w:pStyle w:val="56"/>
        <w:widowControl w:val="0"/>
        <w:autoSpaceDE w:val="0"/>
        <w:autoSpaceDN w:val="0"/>
        <w:spacing w:before="0" w:after="0" w:line="440" w:lineRule="exact"/>
        <w:ind w:firstLine="420" w:firstLineChars="200"/>
        <w:jc w:val="left"/>
        <w:rPr>
          <w:rFonts w:hint="eastAsia"/>
          <w:color w:val="auto"/>
          <w:sz w:val="21"/>
          <w:lang w:eastAsia="zh-CN"/>
        </w:rPr>
      </w:pPr>
      <w:r>
        <w:rPr>
          <w:rFonts w:hint="eastAsia" w:eastAsia="宋体"/>
          <w:color w:val="auto"/>
          <w:sz w:val="21"/>
          <w:lang w:eastAsia="zh-CN"/>
        </w:rPr>
        <w:t>（</w:t>
      </w:r>
      <w:r>
        <w:rPr>
          <w:rFonts w:hint="eastAsia" w:eastAsia="宋体"/>
          <w:color w:val="auto"/>
          <w:sz w:val="21"/>
          <w:lang w:val="en-US" w:eastAsia="zh-CN"/>
        </w:rPr>
        <w:t>9</w:t>
      </w:r>
      <w:r>
        <w:rPr>
          <w:rFonts w:hint="eastAsia" w:eastAsia="宋体"/>
          <w:color w:val="auto"/>
          <w:sz w:val="21"/>
          <w:lang w:eastAsia="zh-CN"/>
        </w:rPr>
        <w:t>）</w:t>
      </w:r>
      <w:r>
        <w:rPr>
          <w:rFonts w:hint="eastAsia"/>
          <w:color w:val="auto"/>
          <w:sz w:val="21"/>
          <w:lang w:eastAsia="zh-CN"/>
        </w:rPr>
        <w:t>投标供应商代表对磋商过程和磋商记录有疑义，以及认为采购人、采购代理机构相关工作人员有需要回避的情形的，应当场提出询问或者回避申请。</w:t>
      </w:r>
    </w:p>
    <w:p>
      <w:pPr>
        <w:pStyle w:val="56"/>
        <w:widowControl w:val="0"/>
        <w:autoSpaceDE w:val="0"/>
        <w:autoSpaceDN w:val="0"/>
        <w:spacing w:before="0" w:after="0" w:line="440" w:lineRule="exact"/>
        <w:ind w:firstLine="420" w:firstLineChars="200"/>
        <w:jc w:val="left"/>
        <w:rPr>
          <w:rFonts w:hint="eastAsia" w:eastAsia="宋体"/>
          <w:b/>
          <w:color w:val="auto"/>
          <w:sz w:val="21"/>
          <w:lang w:eastAsia="zh-CN"/>
        </w:rPr>
      </w:pPr>
      <w:r>
        <w:rPr>
          <w:rFonts w:hint="eastAsia"/>
          <w:b/>
          <w:bCs/>
          <w:color w:val="auto"/>
          <w:sz w:val="21"/>
          <w:lang w:val="en-US" w:eastAsia="zh-CN"/>
        </w:rPr>
        <w:t>注：在开标过程中如评审小组对评标文件有疑问，询标内容汇总后将发起询标函，供应商应对询标函提出的问题做出澄清或说明。</w:t>
      </w:r>
      <w:bookmarkEnd w:id="32"/>
      <w:bookmarkStart w:id="33" w:name="_Toc34"/>
      <w:bookmarkStart w:id="34" w:name="_Toc518923084"/>
    </w:p>
    <w:p>
      <w:pPr>
        <w:pStyle w:val="56"/>
        <w:widowControl w:val="0"/>
        <w:autoSpaceDE w:val="0"/>
        <w:autoSpaceDN w:val="0"/>
        <w:spacing w:before="0" w:after="0" w:line="440" w:lineRule="exact"/>
        <w:ind w:firstLine="422" w:firstLineChars="200"/>
        <w:jc w:val="left"/>
        <w:rPr>
          <w:rFonts w:eastAsia="宋体"/>
          <w:b/>
          <w:color w:val="auto"/>
          <w:sz w:val="21"/>
          <w:lang w:eastAsia="zh-CN"/>
        </w:rPr>
      </w:pPr>
      <w:r>
        <w:rPr>
          <w:rFonts w:hint="eastAsia" w:eastAsia="宋体"/>
          <w:b/>
          <w:color w:val="auto"/>
          <w:sz w:val="21"/>
          <w:lang w:eastAsia="zh-CN"/>
        </w:rPr>
        <w:t>21.1</w:t>
      </w:r>
      <w:r>
        <w:rPr>
          <w:rFonts w:hint="eastAsia"/>
          <w:b/>
          <w:color w:val="auto"/>
          <w:sz w:val="21"/>
          <w:lang w:eastAsia="zh-CN"/>
        </w:rPr>
        <w:t>资格审查</w:t>
      </w:r>
      <w:bookmarkEnd w:id="33"/>
      <w:bookmarkEnd w:id="34"/>
    </w:p>
    <w:p>
      <w:pPr>
        <w:pStyle w:val="56"/>
        <w:widowControl w:val="0"/>
        <w:autoSpaceDE w:val="0"/>
        <w:autoSpaceDN w:val="0"/>
        <w:spacing w:before="0" w:after="0" w:line="440" w:lineRule="exact"/>
        <w:ind w:firstLine="420" w:firstLineChars="200"/>
        <w:jc w:val="left"/>
        <w:rPr>
          <w:rFonts w:hint="eastAsia"/>
          <w:color w:val="auto"/>
          <w:sz w:val="21"/>
          <w:lang w:eastAsia="zh-CN"/>
        </w:rPr>
      </w:pPr>
      <w:r>
        <w:rPr>
          <w:rFonts w:hint="eastAsia"/>
          <w:color w:val="auto"/>
          <w:sz w:val="21"/>
          <w:lang w:eastAsia="zh-CN"/>
        </w:rPr>
        <w:t>采购人代表及采购代理机构依据法律法规和磋商文件中规定的内容，对投标供应商的资格进行审查。未通过资格审查的投标供应商不进入磋商；进入磋商的投标供应商不足3家的，不得磋商。</w:t>
      </w:r>
      <w:r>
        <w:rPr>
          <w:rFonts w:hint="eastAsia" w:eastAsiaTheme="minorEastAsia"/>
          <w:color w:val="auto"/>
          <w:sz w:val="21"/>
          <w:lang w:eastAsia="zh-CN"/>
        </w:rPr>
        <w:t>资格审查</w:t>
      </w:r>
      <w:r>
        <w:rPr>
          <w:rFonts w:hint="eastAsia"/>
          <w:color w:val="auto"/>
          <w:sz w:val="21"/>
          <w:lang w:eastAsia="zh-CN"/>
        </w:rPr>
        <w:t>如下：</w:t>
      </w:r>
    </w:p>
    <w:tbl>
      <w:tblPr>
        <w:tblStyle w:val="20"/>
        <w:tblW w:w="8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87"/>
        <w:gridCol w:w="6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13" w:type="dxa"/>
            <w:vAlign w:val="center"/>
          </w:tcPr>
          <w:p>
            <w:pPr>
              <w:pStyle w:val="10"/>
              <w:jc w:val="center"/>
              <w:rPr>
                <w:rFonts w:hint="eastAsia"/>
                <w:b/>
                <w:color w:val="000000" w:themeColor="text1"/>
                <w:sz w:val="21"/>
                <w:lang w:eastAsia="zh-CN"/>
                <w14:textFill>
                  <w14:solidFill>
                    <w14:schemeClr w14:val="tx1"/>
                  </w14:solidFill>
                </w14:textFill>
              </w:rPr>
            </w:pPr>
            <w:r>
              <w:rPr>
                <w:rFonts w:hint="eastAsia"/>
                <w:b/>
                <w:color w:val="000000" w:themeColor="text1"/>
                <w:sz w:val="21"/>
                <w:lang w:eastAsia="zh-CN"/>
                <w14:textFill>
                  <w14:solidFill>
                    <w14:schemeClr w14:val="tx1"/>
                  </w14:solidFill>
                </w14:textFill>
              </w:rPr>
              <w:t>序号</w:t>
            </w:r>
          </w:p>
        </w:tc>
        <w:tc>
          <w:tcPr>
            <w:tcW w:w="1787" w:type="dxa"/>
            <w:vAlign w:val="center"/>
          </w:tcPr>
          <w:p>
            <w:pPr>
              <w:pStyle w:val="10"/>
              <w:jc w:val="center"/>
              <w:rPr>
                <w:rFonts w:hint="eastAsia"/>
                <w:b/>
                <w:color w:val="000000" w:themeColor="text1"/>
                <w:sz w:val="21"/>
                <w:lang w:eastAsia="zh-CN"/>
                <w14:textFill>
                  <w14:solidFill>
                    <w14:schemeClr w14:val="tx1"/>
                  </w14:solidFill>
                </w14:textFill>
              </w:rPr>
            </w:pPr>
            <w:r>
              <w:rPr>
                <w:rFonts w:hint="eastAsia"/>
                <w:b/>
                <w:color w:val="000000" w:themeColor="text1"/>
                <w:sz w:val="21"/>
                <w:lang w:eastAsia="zh-CN"/>
                <w14:textFill>
                  <w14:solidFill>
                    <w14:schemeClr w14:val="tx1"/>
                  </w14:solidFill>
                </w14:textFill>
              </w:rPr>
              <w:t>检查因素</w:t>
            </w:r>
          </w:p>
        </w:tc>
        <w:tc>
          <w:tcPr>
            <w:tcW w:w="6427" w:type="dxa"/>
            <w:vAlign w:val="center"/>
          </w:tcPr>
          <w:p>
            <w:pPr>
              <w:pStyle w:val="10"/>
              <w:jc w:val="center"/>
              <w:rPr>
                <w:rFonts w:hint="eastAsia"/>
                <w:b/>
                <w:color w:val="000000" w:themeColor="text1"/>
                <w:sz w:val="21"/>
                <w:lang w:eastAsia="zh-CN"/>
                <w14:textFill>
                  <w14:solidFill>
                    <w14:schemeClr w14:val="tx1"/>
                  </w14:solidFill>
                </w14:textFill>
              </w:rPr>
            </w:pPr>
            <w:r>
              <w:rPr>
                <w:rFonts w:hint="eastAsia"/>
                <w:b/>
                <w:color w:val="000000" w:themeColor="text1"/>
                <w:sz w:val="21"/>
                <w:lang w:eastAsia="zh-CN"/>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3" w:type="dxa"/>
            <w:vAlign w:val="center"/>
          </w:tcPr>
          <w:p>
            <w:pPr>
              <w:spacing w:line="400" w:lineRule="exact"/>
              <w:ind w:firstLine="211" w:firstLineChars="100"/>
              <w:rPr>
                <w:rFonts w:hint="eastAsia" w:ascii="TMBCOU+ËÎÌå" w:hAnsi="TMBCOU+ËÎÌå" w:eastAsia="宋体" w:cs="TMBCOU+ËÎÌå"/>
                <w:b/>
                <w:color w:val="000000" w:themeColor="text1"/>
                <w:lang w:val="en-US" w:eastAsia="zh-CN"/>
                <w14:textFill>
                  <w14:solidFill>
                    <w14:schemeClr w14:val="tx1"/>
                  </w14:solidFill>
                </w14:textFill>
              </w:rPr>
            </w:pPr>
            <w:r>
              <w:rPr>
                <w:rFonts w:hint="eastAsia" w:ascii="TMBCOU+ËÎÌå" w:hAnsi="TMBCOU+ËÎÌå" w:cs="TMBCOU+ËÎÌå"/>
                <w:b/>
                <w:color w:val="000000" w:themeColor="text1"/>
                <w:lang w:val="en-US" w:eastAsia="zh-CN"/>
                <w14:textFill>
                  <w14:solidFill>
                    <w14:schemeClr w14:val="tx1"/>
                  </w14:solidFill>
                </w14:textFill>
              </w:rPr>
              <w:t>1</w:t>
            </w:r>
          </w:p>
        </w:tc>
        <w:tc>
          <w:tcPr>
            <w:tcW w:w="1787" w:type="dxa"/>
            <w:vAlign w:val="center"/>
          </w:tcPr>
          <w:p>
            <w:pPr>
              <w:spacing w:line="400" w:lineRule="exact"/>
              <w:rPr>
                <w:rFonts w:hint="eastAsia" w:ascii="TMBCOU+ËÎÌå" w:hAnsi="TMBCOU+ËÎÌå" w:cs="TMBCOU+ËÎÌå"/>
                <w:b/>
                <w:color w:val="000000" w:themeColor="text1"/>
                <w14:textFill>
                  <w14:solidFill>
                    <w14:schemeClr w14:val="tx1"/>
                  </w14:solidFill>
                </w14:textFill>
              </w:rPr>
            </w:pPr>
            <w:r>
              <w:rPr>
                <w:rFonts w:hint="eastAsia"/>
                <w:b/>
                <w:color w:val="000000" w:themeColor="text1"/>
                <w:sz w:val="21"/>
                <w:lang w:eastAsia="zh-CN"/>
                <w14:textFill>
                  <w14:solidFill>
                    <w14:schemeClr w14:val="tx1"/>
                  </w14:solidFill>
                </w14:textFill>
              </w:rPr>
              <w:t>具有独立承担民事责任的能力</w:t>
            </w:r>
          </w:p>
        </w:tc>
        <w:tc>
          <w:tcPr>
            <w:tcW w:w="6427" w:type="dxa"/>
            <w:vAlign w:val="center"/>
          </w:tcPr>
          <w:p>
            <w:pPr>
              <w:pStyle w:val="7"/>
              <w:numPr>
                <w:ilvl w:val="0"/>
                <w:numId w:val="0"/>
              </w:numPr>
              <w:spacing w:line="360" w:lineRule="auto"/>
              <w:rPr>
                <w:rFonts w:hint="eastAsia" w:ascii="宋体" w:hAnsi="宋体" w:eastAsia="宋体" w:cs="Times New Roman"/>
                <w:b/>
                <w:bCs/>
                <w:color w:val="000000"/>
                <w:kern w:val="0"/>
                <w:sz w:val="21"/>
                <w:szCs w:val="21"/>
                <w:lang w:eastAsia="zh-CN"/>
              </w:rPr>
            </w:pPr>
            <w:r>
              <w:rPr>
                <w:rFonts w:hint="eastAsia"/>
                <w:b/>
                <w:color w:val="000000" w:themeColor="text1"/>
                <w:sz w:val="21"/>
                <w:lang w:val="en-US" w:eastAsia="zh-CN"/>
                <w14:textFill>
                  <w14:solidFill>
                    <w14:schemeClr w14:val="tx1"/>
                  </w14:solidFill>
                </w14:textFill>
              </w:rPr>
              <w:t>1.</w:t>
            </w:r>
            <w:r>
              <w:rPr>
                <w:rFonts w:hint="eastAsia" w:ascii="宋体" w:hAnsi="宋体" w:eastAsia="宋体" w:cs="Times New Roman"/>
                <w:b/>
                <w:bCs/>
                <w:color w:val="000000"/>
                <w:kern w:val="0"/>
                <w:sz w:val="21"/>
                <w:szCs w:val="21"/>
                <w:lang w:eastAsia="zh-CN"/>
              </w:rPr>
              <w:t>营业执照副本原件</w:t>
            </w:r>
            <w:r>
              <w:rPr>
                <w:rFonts w:hint="eastAsia" w:ascii="宋体" w:hAnsi="宋体" w:eastAsia="宋体" w:cs="Times New Roman"/>
                <w:b/>
                <w:bCs/>
                <w:color w:val="000000"/>
                <w:kern w:val="0"/>
                <w:sz w:val="21"/>
                <w:szCs w:val="21"/>
                <w:lang w:val="en-US" w:eastAsia="zh-CN"/>
              </w:rPr>
              <w:t>扫描件</w:t>
            </w:r>
            <w:r>
              <w:rPr>
                <w:rFonts w:hint="eastAsia" w:ascii="宋体" w:hAnsi="宋体" w:eastAsia="宋体" w:cs="Times New Roman"/>
                <w:b/>
                <w:bCs/>
                <w:color w:val="000000"/>
                <w:kern w:val="0"/>
                <w:sz w:val="21"/>
                <w:szCs w:val="21"/>
                <w:lang w:eastAsia="zh-CN"/>
              </w:rPr>
              <w:t>（须有二维码）</w:t>
            </w:r>
            <w:r>
              <w:rPr>
                <w:rFonts w:hint="eastAsia" w:ascii="宋体" w:hAnsi="宋体" w:eastAsia="宋体" w:cs="Times New Roman"/>
                <w:b/>
                <w:bCs/>
                <w:color w:val="000000"/>
                <w:kern w:val="0"/>
                <w:sz w:val="21"/>
                <w:szCs w:val="21"/>
                <w:lang w:val="en-US" w:eastAsia="zh-CN"/>
              </w:rPr>
              <w:t>;</w:t>
            </w:r>
          </w:p>
          <w:p>
            <w:pPr>
              <w:pStyle w:val="10"/>
              <w:numPr>
                <w:ilvl w:val="0"/>
                <w:numId w:val="0"/>
              </w:numPr>
              <w:jc w:val="both"/>
              <w:rPr>
                <w:rFonts w:hint="eastAsia"/>
                <w:b/>
                <w:color w:val="000000" w:themeColor="text1"/>
                <w:sz w:val="21"/>
                <w:lang w:val="en-US" w:eastAsia="zh-CN"/>
                <w14:textFill>
                  <w14:solidFill>
                    <w14:schemeClr w14:val="tx1"/>
                  </w14:solidFill>
                </w14:textFill>
              </w:rPr>
            </w:pPr>
          </w:p>
          <w:p>
            <w:pPr>
              <w:pStyle w:val="10"/>
              <w:numPr>
                <w:ilvl w:val="0"/>
                <w:numId w:val="0"/>
              </w:numPr>
              <w:jc w:val="both"/>
              <w:rPr>
                <w:rFonts w:hint="eastAsia"/>
                <w:b/>
                <w:color w:val="000000" w:themeColor="text1"/>
                <w:sz w:val="21"/>
                <w:lang w:eastAsia="zh-CN"/>
                <w14:textFill>
                  <w14:solidFill>
                    <w14:schemeClr w14:val="tx1"/>
                  </w14:solidFill>
                </w14:textFill>
              </w:rPr>
            </w:pPr>
            <w:r>
              <w:rPr>
                <w:rFonts w:hint="eastAsia"/>
                <w:b/>
                <w:color w:val="000000" w:themeColor="text1"/>
                <w:sz w:val="21"/>
                <w:lang w:val="en-US" w:eastAsia="zh-CN"/>
                <w14:textFill>
                  <w14:solidFill>
                    <w14:schemeClr w14:val="tx1"/>
                  </w14:solidFill>
                </w14:textFill>
              </w:rPr>
              <w:t>2.</w:t>
            </w:r>
            <w:r>
              <w:rPr>
                <w:rFonts w:hint="eastAsia"/>
                <w:b/>
                <w:color w:val="000000" w:themeColor="text1"/>
                <w:sz w:val="21"/>
                <w:lang w:eastAsia="zh-CN"/>
                <w14:textFill>
                  <w14:solidFill>
                    <w14:schemeClr w14:val="tx1"/>
                  </w14:solidFill>
                </w14:textFill>
              </w:rPr>
              <w:t>法定代表人身份证明及身份证原件或法人代表授权委托书原件及被权人身份证原件；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3" w:type="dxa"/>
            <w:vAlign w:val="center"/>
          </w:tcPr>
          <w:p>
            <w:pPr>
              <w:spacing w:line="400" w:lineRule="exact"/>
              <w:rPr>
                <w:rFonts w:hint="eastAsia" w:ascii="Times New Roman" w:hAnsi="Times New Roman" w:eastAsia="宋体" w:cs="Times New Roman"/>
                <w:b/>
                <w:color w:val="000000" w:themeColor="text1"/>
                <w:sz w:val="21"/>
                <w:lang w:val="en-US" w:eastAsia="zh-CN"/>
                <w14:textFill>
                  <w14:solidFill>
                    <w14:schemeClr w14:val="tx1"/>
                  </w14:solidFill>
                </w14:textFill>
              </w:rPr>
            </w:pPr>
            <w:r>
              <w:rPr>
                <w:rFonts w:hint="eastAsia" w:ascii="Times New Roman" w:hAnsi="Times New Roman" w:eastAsia="宋体" w:cs="Times New Roman"/>
                <w:b/>
                <w:color w:val="000000" w:themeColor="text1"/>
                <w:sz w:val="21"/>
                <w:lang w:val="en-US" w:eastAsia="zh-CN"/>
                <w14:textFill>
                  <w14:solidFill>
                    <w14:schemeClr w14:val="tx1"/>
                  </w14:solidFill>
                </w14:textFill>
              </w:rPr>
              <w:t>2</w:t>
            </w:r>
          </w:p>
        </w:tc>
        <w:tc>
          <w:tcPr>
            <w:tcW w:w="1787" w:type="dxa"/>
            <w:vAlign w:val="center"/>
          </w:tcPr>
          <w:p>
            <w:pPr>
              <w:spacing w:line="400" w:lineRule="exact"/>
              <w:rPr>
                <w:rFonts w:hint="default" w:ascii="Times New Roman" w:hAnsi="Times New Roman" w:eastAsia="宋体" w:cs="Times New Roman"/>
                <w:b/>
                <w:color w:val="000000" w:themeColor="text1"/>
                <w:sz w:val="21"/>
                <w:lang w:val="en-US" w:eastAsia="zh-CN"/>
                <w14:textFill>
                  <w14:solidFill>
                    <w14:schemeClr w14:val="tx1"/>
                  </w14:solidFill>
                </w14:textFill>
              </w:rPr>
            </w:pPr>
            <w:r>
              <w:rPr>
                <w:rFonts w:hint="eastAsia" w:ascii="Times New Roman" w:hAnsi="Times New Roman" w:eastAsia="宋体" w:cs="Times New Roman"/>
                <w:b/>
                <w:color w:val="000000" w:themeColor="text1"/>
                <w:sz w:val="21"/>
                <w:lang w:eastAsia="zh-CN"/>
                <w14:textFill>
                  <w14:solidFill>
                    <w14:schemeClr w14:val="tx1"/>
                  </w14:solidFill>
                </w14:textFill>
              </w:rPr>
              <w:t>特定资格要求</w:t>
            </w:r>
          </w:p>
        </w:tc>
        <w:tc>
          <w:tcPr>
            <w:tcW w:w="6427" w:type="dxa"/>
            <w:vAlign w:val="center"/>
          </w:tcPr>
          <w:p>
            <w:pPr>
              <w:pStyle w:val="10"/>
              <w:numPr>
                <w:ilvl w:val="0"/>
                <w:numId w:val="0"/>
              </w:numPr>
              <w:jc w:val="both"/>
              <w:rPr>
                <w:rFonts w:hint="eastAsia"/>
                <w:b/>
                <w:color w:val="0000FF"/>
                <w:sz w:val="21"/>
                <w:highlight w:val="none"/>
                <w:lang w:val="en-US" w:eastAsia="zh-CN"/>
              </w:rPr>
            </w:pPr>
            <w:r>
              <w:rPr>
                <w:rFonts w:hint="eastAsia" w:ascii="Times New Roman"/>
                <w:b/>
                <w:color w:val="0000FF"/>
                <w:sz w:val="21"/>
                <w:highlight w:val="none"/>
                <w:lang w:val="en-US" w:eastAsia="zh-CN"/>
              </w:rPr>
              <w:t>3.</w:t>
            </w:r>
            <w:r>
              <w:rPr>
                <w:rFonts w:hint="eastAsia" w:ascii="Times New Roman" w:eastAsia="宋体"/>
                <w:b/>
                <w:color w:val="0000FF"/>
                <w:sz w:val="21"/>
                <w:highlight w:val="none"/>
                <w:lang w:val="en-US" w:eastAsia="zh-CN"/>
              </w:rPr>
              <w:t>提供</w:t>
            </w:r>
            <w:r>
              <w:rPr>
                <w:rFonts w:hint="eastAsia" w:eastAsia="宋体"/>
                <w:b/>
                <w:color w:val="0000FF"/>
                <w:sz w:val="21"/>
                <w:highlight w:val="none"/>
                <w:lang w:eastAsia="zh-CN"/>
              </w:rPr>
              <w:t>《林木种子生产经</w:t>
            </w:r>
            <w:r>
              <w:rPr>
                <w:rFonts w:hint="eastAsia" w:ascii="Times New Roman" w:eastAsia="宋体"/>
                <w:b/>
                <w:color w:val="0000FF"/>
                <w:sz w:val="21"/>
                <w:highlight w:val="none"/>
                <w:lang w:val="en-US" w:eastAsia="zh-CN"/>
              </w:rPr>
              <w:t>营许可证》原件扫描件、林业植物检疫登记证原件扫描件；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3" w:type="dxa"/>
            <w:vAlign w:val="center"/>
          </w:tcPr>
          <w:p>
            <w:pPr>
              <w:spacing w:line="400" w:lineRule="exact"/>
              <w:rPr>
                <w:rFonts w:hint="default" w:ascii="Times New Roman" w:hAnsi="Times New Roman" w:eastAsia="宋体" w:cs="Times New Roman"/>
                <w:b/>
                <w:color w:val="000000" w:themeColor="text1"/>
                <w:sz w:val="21"/>
                <w:lang w:val="en-US" w:eastAsia="zh-CN"/>
                <w14:textFill>
                  <w14:solidFill>
                    <w14:schemeClr w14:val="tx1"/>
                  </w14:solidFill>
                </w14:textFill>
              </w:rPr>
            </w:pPr>
            <w:r>
              <w:rPr>
                <w:rFonts w:hint="eastAsia" w:ascii="Times New Roman" w:hAnsi="Times New Roman" w:eastAsia="宋体" w:cs="Times New Roman"/>
                <w:b/>
                <w:color w:val="000000" w:themeColor="text1"/>
                <w:sz w:val="21"/>
                <w:lang w:val="en-US" w:eastAsia="zh-CN"/>
                <w14:textFill>
                  <w14:solidFill>
                    <w14:schemeClr w14:val="tx1"/>
                  </w14:solidFill>
                </w14:textFill>
              </w:rPr>
              <w:t>3</w:t>
            </w:r>
          </w:p>
        </w:tc>
        <w:tc>
          <w:tcPr>
            <w:tcW w:w="1787" w:type="dxa"/>
            <w:vAlign w:val="center"/>
          </w:tcPr>
          <w:p>
            <w:pPr>
              <w:spacing w:line="400" w:lineRule="exact"/>
              <w:rPr>
                <w:rFonts w:hint="default" w:ascii="Times New Roman" w:hAnsi="Times New Roman" w:eastAsia="宋体" w:cs="Times New Roman"/>
                <w:b/>
                <w:color w:val="000000" w:themeColor="text1"/>
                <w:sz w:val="21"/>
                <w:lang w:val="en-US" w:eastAsia="zh-CN"/>
                <w14:textFill>
                  <w14:solidFill>
                    <w14:schemeClr w14:val="tx1"/>
                  </w14:solidFill>
                </w14:textFill>
              </w:rPr>
            </w:pPr>
            <w:r>
              <w:rPr>
                <w:rFonts w:hint="eastAsia" w:ascii="宋体" w:hAnsi="宋体" w:cs="宋体"/>
                <w:b/>
                <w:bCs w:val="0"/>
                <w:color w:val="auto"/>
                <w:kern w:val="0"/>
                <w:szCs w:val="21"/>
                <w:lang w:val="en-US" w:eastAsia="zh-CN"/>
              </w:rPr>
              <w:t>供应商为中小企业</w:t>
            </w:r>
          </w:p>
        </w:tc>
        <w:tc>
          <w:tcPr>
            <w:tcW w:w="6427" w:type="dxa"/>
            <w:vAlign w:val="center"/>
          </w:tcPr>
          <w:p>
            <w:pPr>
              <w:pStyle w:val="10"/>
              <w:numPr>
                <w:ilvl w:val="0"/>
                <w:numId w:val="0"/>
              </w:numPr>
              <w:jc w:val="both"/>
              <w:rPr>
                <w:rFonts w:hint="eastAsia" w:ascii="Times New Roman"/>
                <w:b/>
                <w:color w:val="0000FF"/>
                <w:sz w:val="21"/>
                <w:highlight w:val="none"/>
                <w:lang w:val="en-US" w:eastAsia="zh-CN"/>
              </w:rPr>
            </w:pPr>
            <w:r>
              <w:rPr>
                <w:rFonts w:hint="eastAsia" w:ascii="宋体" w:hAnsi="宋体" w:eastAsia="宋体" w:cs="Times New Roman"/>
                <w:b/>
                <w:bCs/>
                <w:color w:val="000000"/>
                <w:kern w:val="0"/>
                <w:sz w:val="21"/>
                <w:szCs w:val="21"/>
                <w:lang w:val="en-US" w:eastAsia="zh-CN"/>
              </w:rPr>
              <w:t>4.</w:t>
            </w:r>
            <w:r>
              <w:rPr>
                <w:rFonts w:hint="eastAsia" w:ascii="宋体" w:hAnsi="宋体" w:cs="宋体"/>
                <w:b/>
                <w:bCs w:val="0"/>
                <w:color w:val="auto"/>
                <w:kern w:val="0"/>
                <w:szCs w:val="21"/>
                <w:lang w:val="en-US" w:eastAsia="zh-CN"/>
              </w:rPr>
              <w:t>按照采购文件中提供的格式上传</w:t>
            </w:r>
            <w:r>
              <w:rPr>
                <w:rFonts w:hint="eastAsia" w:ascii="宋体" w:hAnsi="宋体" w:eastAsia="宋体" w:cs="Times New Roman"/>
                <w:b/>
                <w:bCs/>
                <w:color w:val="000000"/>
                <w:kern w:val="0"/>
                <w:sz w:val="21"/>
                <w:szCs w:val="21"/>
                <w:lang w:val="en-US" w:eastAsia="zh-CN"/>
              </w:rPr>
              <w:t>《中小企业声明函》原件的扫描件</w:t>
            </w:r>
          </w:p>
        </w:tc>
      </w:tr>
    </w:tbl>
    <w:p>
      <w:pPr>
        <w:pStyle w:val="56"/>
        <w:widowControl w:val="0"/>
        <w:autoSpaceDE w:val="0"/>
        <w:autoSpaceDN w:val="0"/>
        <w:spacing w:before="0" w:after="0" w:line="440" w:lineRule="exact"/>
        <w:jc w:val="left"/>
        <w:rPr>
          <w:rFonts w:hint="eastAsia"/>
          <w:color w:val="auto"/>
          <w:sz w:val="21"/>
          <w:lang w:eastAsia="zh-CN"/>
        </w:rPr>
      </w:pPr>
    </w:p>
    <w:p>
      <w:pPr>
        <w:pStyle w:val="56"/>
        <w:widowControl w:val="0"/>
        <w:autoSpaceDE w:val="0"/>
        <w:autoSpaceDN w:val="0"/>
        <w:spacing w:before="0" w:after="0" w:line="440" w:lineRule="exact"/>
        <w:ind w:firstLine="315" w:firstLineChars="150"/>
        <w:jc w:val="left"/>
        <w:rPr>
          <w:color w:val="auto"/>
          <w:sz w:val="21"/>
          <w:lang w:eastAsia="zh-CN"/>
        </w:rPr>
      </w:pPr>
      <w:r>
        <w:rPr>
          <w:color w:val="auto"/>
          <w:sz w:val="21"/>
          <w:lang w:eastAsia="zh-CN"/>
        </w:rPr>
        <w:t>22．磋商小组</w:t>
      </w:r>
    </w:p>
    <w:p>
      <w:pPr>
        <w:pStyle w:val="56"/>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采购人按照有关规定程序负责组织成立评标委员会，组成竞争性磋商小组, 磋商小组由采购人的代表和有关方面的专家 3 人以上的单数组成。该磋商小组独立工作，负责评审所有响应文件并确定成交候选供应商。</w:t>
      </w:r>
    </w:p>
    <w:p>
      <w:pPr>
        <w:pStyle w:val="56"/>
        <w:widowControl w:val="0"/>
        <w:numPr>
          <w:ilvl w:val="0"/>
          <w:numId w:val="3"/>
        </w:numPr>
        <w:autoSpaceDE w:val="0"/>
        <w:autoSpaceDN w:val="0"/>
        <w:spacing w:before="0" w:after="0" w:line="440" w:lineRule="exact"/>
        <w:ind w:firstLine="420" w:firstLineChars="200"/>
        <w:jc w:val="left"/>
        <w:rPr>
          <w:color w:val="auto"/>
          <w:sz w:val="21"/>
        </w:rPr>
      </w:pPr>
      <w:r>
        <w:rPr>
          <w:rFonts w:hint="eastAsia"/>
          <w:color w:val="auto"/>
          <w:sz w:val="21"/>
        </w:rPr>
        <w:t>初步审查</w:t>
      </w:r>
    </w:p>
    <w:p>
      <w:pPr>
        <w:pStyle w:val="56"/>
        <w:widowControl w:val="0"/>
        <w:autoSpaceDE w:val="0"/>
        <w:autoSpaceDN w:val="0"/>
        <w:spacing w:before="0" w:after="0" w:line="440" w:lineRule="exact"/>
        <w:ind w:firstLine="420" w:firstLineChars="200"/>
        <w:jc w:val="left"/>
        <w:rPr>
          <w:rFonts w:hint="eastAsia"/>
          <w:b/>
          <w:bCs/>
          <w:color w:val="auto"/>
          <w:sz w:val="21"/>
          <w:lang w:eastAsia="zh-CN"/>
        </w:rPr>
      </w:pPr>
      <w:r>
        <w:rPr>
          <w:color w:val="auto"/>
          <w:sz w:val="21"/>
          <w:lang w:eastAsia="zh-CN"/>
        </w:rPr>
        <w:t>2</w:t>
      </w:r>
      <w:r>
        <w:rPr>
          <w:rFonts w:hint="eastAsia" w:eastAsia="宋体"/>
          <w:color w:val="auto"/>
          <w:sz w:val="21"/>
          <w:lang w:val="en-US" w:eastAsia="zh-CN"/>
        </w:rPr>
        <w:t>3</w:t>
      </w:r>
      <w:r>
        <w:rPr>
          <w:color w:val="auto"/>
          <w:sz w:val="21"/>
          <w:lang w:eastAsia="zh-CN"/>
        </w:rPr>
        <w:t>.1</w:t>
      </w:r>
      <w:r>
        <w:rPr>
          <w:rFonts w:hint="eastAsia" w:eastAsia="宋体"/>
          <w:color w:val="auto"/>
          <w:sz w:val="21"/>
          <w:lang w:val="en-US" w:eastAsia="zh-CN"/>
        </w:rPr>
        <w:t xml:space="preserve"> </w:t>
      </w:r>
      <w:r>
        <w:rPr>
          <w:rFonts w:hint="eastAsia"/>
          <w:color w:val="auto"/>
          <w:sz w:val="21"/>
          <w:lang w:eastAsia="zh-CN"/>
        </w:rPr>
        <w:t>磋商小组应当对供应商提交的首次响应文件进行初步审查，包括响应文件的有效性、完整性、符合性。除可变动的技术、服务要求以及合同草案条款外，</w:t>
      </w:r>
      <w:r>
        <w:rPr>
          <w:rFonts w:hint="eastAsia"/>
          <w:b/>
          <w:color w:val="auto"/>
          <w:sz w:val="21"/>
          <w:lang w:eastAsia="zh-CN"/>
        </w:rPr>
        <w:t>首次提交的响应文件有下列情况之一，其响应文件无效，磋商小组应当告知有关供应商。</w:t>
      </w:r>
    </w:p>
    <w:p>
      <w:pPr>
        <w:pStyle w:val="56"/>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(1) 是否按照磋商文件规定要求签署、盖章的；</w:t>
      </w:r>
    </w:p>
    <w:p>
      <w:pPr>
        <w:pStyle w:val="56"/>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(2) 是否满足磋商文件中规定的商务条款要求的；</w:t>
      </w:r>
    </w:p>
    <w:p>
      <w:pPr>
        <w:pStyle w:val="56"/>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(3) 供应商须具有良好的信誉，未被“信用中国”（www.creditchina.gov.cn）、中国政府采购网（www.ccgp.gov.cn）列入失信被执行人、重大税收违法案件当事人名单、政府采购严重违法失信行为记录名单;（“信用中国”网站/信用服务/点击投标公司名称/点击失信被执行人、重大税收违法案件当事人名单，在中国政府采购网/政府采购严重违法失信行为记录名单，查询投标公司无违法违规行为的记录，时间为投标截止时间前20天内）</w:t>
      </w:r>
    </w:p>
    <w:p>
      <w:pPr>
        <w:pStyle w:val="56"/>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(4)是否按照磋商文件要求提供投标保证金</w:t>
      </w:r>
      <w:r>
        <w:rPr>
          <w:rFonts w:hint="eastAsia" w:ascii="宋体" w:hAnsi="宋体" w:eastAsia="宋体" w:cs="宋体"/>
          <w:b/>
          <w:bCs/>
          <w:color w:val="auto"/>
          <w:sz w:val="21"/>
          <w:lang w:val="en-US" w:eastAsia="zh-CN"/>
        </w:rPr>
        <w:t>的</w:t>
      </w:r>
      <w:r>
        <w:rPr>
          <w:rFonts w:hint="eastAsia" w:ascii="宋体" w:hAnsi="宋体" w:eastAsia="宋体" w:cs="宋体"/>
          <w:b/>
          <w:bCs/>
          <w:color w:val="auto"/>
          <w:sz w:val="21"/>
          <w:lang w:eastAsia="zh-CN"/>
        </w:rPr>
        <w:t>；</w:t>
      </w:r>
    </w:p>
    <w:p>
      <w:pPr>
        <w:pStyle w:val="56"/>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 xml:space="preserve">(5)供应商载明的采购项目完成期限是否满足招标文件规定期限的； </w:t>
      </w:r>
    </w:p>
    <w:p>
      <w:pPr>
        <w:pStyle w:val="56"/>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(6)磋商小组认为投标供应商的报价未有明显低于其他通过符合性检查投标供应商的报价，有可能影响履约的，且投标供应商未按照规定证明其报价合理性的；</w:t>
      </w:r>
    </w:p>
    <w:p>
      <w:pPr>
        <w:pStyle w:val="56"/>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(7) 供应商的报价是否超过采购预算的；</w:t>
      </w:r>
    </w:p>
    <w:p>
      <w:pPr>
        <w:pStyle w:val="56"/>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(8) 响应文件中是否提供虚假或失实资料的；</w:t>
      </w:r>
    </w:p>
    <w:p>
      <w:pPr>
        <w:pStyle w:val="56"/>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w:t>
      </w:r>
      <w:r>
        <w:rPr>
          <w:rFonts w:hint="eastAsia" w:ascii="宋体" w:hAnsi="宋体" w:eastAsia="宋体" w:cs="宋体"/>
          <w:b/>
          <w:bCs/>
          <w:color w:val="auto"/>
          <w:sz w:val="21"/>
          <w:lang w:val="en-US" w:eastAsia="zh-CN"/>
        </w:rPr>
        <w:t>9</w:t>
      </w:r>
      <w:r>
        <w:rPr>
          <w:rFonts w:hint="eastAsia" w:ascii="宋体" w:hAnsi="宋体" w:eastAsia="宋体" w:cs="宋体"/>
          <w:b/>
          <w:bCs/>
          <w:color w:val="auto"/>
          <w:sz w:val="21"/>
          <w:lang w:eastAsia="zh-CN"/>
        </w:rPr>
        <w:t>) 是否不符合法规和磋商文件中规定的其他实质性要求的。</w:t>
      </w:r>
    </w:p>
    <w:p>
      <w:pPr>
        <w:pStyle w:val="56"/>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24．响应文件的澄清与修正</w:t>
      </w:r>
    </w:p>
    <w:p>
      <w:pPr>
        <w:pStyle w:val="56"/>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24.1 磋商小组在对响应文件的有效性、完整性和响应程度进行审查时，磋商小组有权要求磋商供应商对其响应文件含义不明确、同类问题表述不一致或者有明显文字和计算错误的内容进行澄清。磋商供应商应派授权委托人和技术人员按磋商小组通知的时间和地点接受质询。并非每个磋商供应商都将被质询。</w:t>
      </w:r>
    </w:p>
    <w:p>
      <w:pPr>
        <w:pStyle w:val="56"/>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24.2 磋商小组认为有必要，以</w:t>
      </w:r>
      <w:r>
        <w:rPr>
          <w:rFonts w:hint="eastAsia"/>
          <w:color w:val="auto"/>
          <w:sz w:val="21"/>
          <w:lang w:val="en-US" w:eastAsia="zh-CN"/>
        </w:rPr>
        <w:t>询标函</w:t>
      </w:r>
      <w:r>
        <w:rPr>
          <w:color w:val="auto"/>
          <w:sz w:val="21"/>
          <w:lang w:eastAsia="zh-CN"/>
        </w:rPr>
        <w:t>要求磋商供应商对某些问题作出必要的澄清、说明和纠正。</w:t>
      </w:r>
    </w:p>
    <w:p>
      <w:pPr>
        <w:pStyle w:val="56"/>
        <w:widowControl w:val="0"/>
        <w:autoSpaceDE w:val="0"/>
        <w:autoSpaceDN w:val="0"/>
        <w:spacing w:before="0" w:after="0" w:line="440" w:lineRule="exact"/>
        <w:ind w:firstLine="420" w:firstLineChars="200"/>
        <w:jc w:val="left"/>
        <w:rPr>
          <w:rFonts w:eastAsia="宋体"/>
          <w:color w:val="auto"/>
          <w:sz w:val="21"/>
          <w:lang w:eastAsia="zh-CN"/>
        </w:rPr>
      </w:pPr>
      <w:r>
        <w:rPr>
          <w:color w:val="auto"/>
          <w:sz w:val="21"/>
          <w:lang w:eastAsia="zh-CN"/>
        </w:rPr>
        <w:t>24.3 磋商供应商不按磋商小组规定的时间和地点作书面澄清，将视为放弃该权利。</w:t>
      </w:r>
    </w:p>
    <w:p>
      <w:pPr>
        <w:pStyle w:val="56"/>
        <w:widowControl w:val="0"/>
        <w:autoSpaceDE w:val="0"/>
        <w:autoSpaceDN w:val="0"/>
        <w:spacing w:before="0" w:after="0" w:line="440" w:lineRule="exact"/>
        <w:ind w:firstLine="420" w:firstLineChars="200"/>
        <w:jc w:val="left"/>
        <w:rPr>
          <w:rFonts w:eastAsia="宋体"/>
          <w:color w:val="auto"/>
          <w:sz w:val="21"/>
          <w:lang w:eastAsia="zh-CN"/>
        </w:rPr>
      </w:pPr>
      <w:r>
        <w:rPr>
          <w:rFonts w:hint="eastAsia" w:eastAsia="宋体"/>
          <w:color w:val="auto"/>
          <w:sz w:val="21"/>
          <w:lang w:eastAsia="zh-CN"/>
        </w:rPr>
        <w:t>24.4</w:t>
      </w:r>
      <w:r>
        <w:rPr>
          <w:color w:val="auto"/>
          <w:sz w:val="21"/>
          <w:lang w:eastAsia="zh-CN"/>
        </w:rPr>
        <w:t>对采购文件作出的实质性变动是采购文件的有效组成部分，磋商小组应当及时以书面形式同时通知所有参加磋商的供应商。供应商应当按照采购文件的变动情况和磋商小组的要求重新提交响应文件，并由其法定代表人或授权代表签字或者加盖公章。由授权代表签字的，应当附法定代表人授权书。</w:t>
      </w:r>
    </w:p>
    <w:p>
      <w:pPr>
        <w:pStyle w:val="56"/>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24.</w:t>
      </w:r>
      <w:r>
        <w:rPr>
          <w:rFonts w:hint="eastAsia"/>
          <w:color w:val="auto"/>
          <w:sz w:val="21"/>
          <w:lang w:eastAsia="zh-CN"/>
        </w:rPr>
        <w:t>5</w:t>
      </w:r>
      <w:r>
        <w:rPr>
          <w:color w:val="auto"/>
          <w:sz w:val="21"/>
          <w:lang w:eastAsia="zh-CN"/>
        </w:rPr>
        <w:t xml:space="preserve"> </w:t>
      </w:r>
      <w:r>
        <w:rPr>
          <w:rFonts w:hint="eastAsia"/>
          <w:color w:val="auto"/>
          <w:sz w:val="21"/>
          <w:lang w:eastAsia="zh-CN"/>
        </w:rPr>
        <w:t>磋商过程中，磋商小组可以根据磋商文件和磋商情况实质性变动采购需求中的技术、服务要求以及合同草案条款，但不得变动磋商文件中的其他内容。实质性变动的内容，须经采购人代表确认</w:t>
      </w:r>
    </w:p>
    <w:p>
      <w:pPr>
        <w:pStyle w:val="56"/>
        <w:widowControl w:val="0"/>
        <w:autoSpaceDE w:val="0"/>
        <w:autoSpaceDN w:val="0"/>
        <w:spacing w:before="0" w:after="0" w:line="440" w:lineRule="exact"/>
        <w:ind w:firstLine="315" w:firstLineChars="150"/>
        <w:jc w:val="left"/>
        <w:rPr>
          <w:color w:val="auto"/>
          <w:sz w:val="21"/>
          <w:lang w:eastAsia="zh-CN"/>
        </w:rPr>
      </w:pPr>
      <w:r>
        <w:rPr>
          <w:rFonts w:hint="eastAsia"/>
          <w:color w:val="auto"/>
          <w:sz w:val="21"/>
          <w:lang w:eastAsia="zh-CN"/>
        </w:rPr>
        <w:t>25.</w:t>
      </w:r>
      <w:r>
        <w:rPr>
          <w:color w:val="auto"/>
          <w:sz w:val="21"/>
          <w:lang w:eastAsia="zh-CN"/>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56"/>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磋商小组成员和评审工作有关人员不得干预或者影响正常评审工作，不得明示或者暗示其倾向性、引导性意见，不得修改采购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Style w:val="56"/>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26． 确定成交候选供应商</w:t>
      </w:r>
    </w:p>
    <w:p>
      <w:pPr>
        <w:pStyle w:val="56"/>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26.1 坚持公平、公正地对待所有的磋商供应商。</w:t>
      </w:r>
    </w:p>
    <w:p>
      <w:pPr>
        <w:pStyle w:val="56"/>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26.2 按照同一评审程序及方法、标准评审磋商供应商的响应文件，详细评审办法见本采购文件第三章。</w:t>
      </w:r>
    </w:p>
    <w:p>
      <w:pPr>
        <w:pStyle w:val="56"/>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26.3 磋商小组按采购文件第三章中公布的评审程序、方法及标准进行评审，确定成交候选供应商。</w:t>
      </w:r>
    </w:p>
    <w:p>
      <w:pPr>
        <w:pStyle w:val="56"/>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27．磋商过程保密</w:t>
      </w:r>
    </w:p>
    <w:p>
      <w:pPr>
        <w:spacing w:line="440" w:lineRule="exact"/>
        <w:ind w:firstLine="420" w:firstLineChars="200"/>
        <w:rPr>
          <w:rFonts w:ascii="LHURDE+ËÎÌå" w:hAnsi="LHURDE+ËÎÌå" w:cs="LHURDE+ËÎÌå"/>
          <w:color w:val="auto"/>
          <w:spacing w:val="-1"/>
        </w:rPr>
      </w:pPr>
      <w:r>
        <w:rPr>
          <w:color w:val="auto"/>
        </w:rPr>
        <w:t xml:space="preserve">27.1 </w:t>
      </w:r>
      <w:r>
        <w:rPr>
          <w:rFonts w:ascii="LHURDE+ËÎÌå" w:hAnsi="LHURDE+ËÎÌå" w:cs="LHURDE+ËÎÌå"/>
          <w:color w:val="auto"/>
          <w:spacing w:val="-2"/>
        </w:rPr>
        <w:t>磋商是竞争性磋商的重要环节，磋商工作在磋商小组内独立进行。磋商小组将遵照评标原则，公</w:t>
      </w:r>
      <w:r>
        <w:rPr>
          <w:rFonts w:ascii="LHURDE+ËÎÌå" w:hAnsi="LHURDE+ËÎÌå" w:cs="LHURDE+ËÎÌå"/>
          <w:color w:val="auto"/>
          <w:spacing w:val="-1"/>
        </w:rPr>
        <w:t>正、平等地对待所有供应商。</w:t>
      </w:r>
    </w:p>
    <w:p>
      <w:pPr>
        <w:spacing w:line="440" w:lineRule="exact"/>
        <w:ind w:firstLine="412" w:firstLineChars="200"/>
        <w:rPr>
          <w:rFonts w:ascii="LHURDE+ËÎÌå" w:hAnsi="LHURDE+ËÎÌå" w:cs="LHURDE+ËÎÌå"/>
          <w:color w:val="auto"/>
          <w:spacing w:val="-1"/>
        </w:rPr>
      </w:pPr>
      <w:r>
        <w:rPr>
          <w:rFonts w:ascii="LHURDE+ËÎÌå" w:hAnsi="LHURDE+ËÎÌå" w:cs="LHURDE+ËÎÌå"/>
          <w:color w:val="auto"/>
          <w:spacing w:val="-2"/>
        </w:rPr>
        <w:t>在宣布成交结果之前，凡属于审查、澄清、评价、比较响应文件等有关信息，相关当事人均不得泄露</w:t>
      </w:r>
      <w:r>
        <w:rPr>
          <w:rFonts w:ascii="LHURDE+ËÎÌå" w:hAnsi="LHURDE+ËÎÌå" w:cs="LHURDE+ËÎÌå"/>
          <w:color w:val="auto"/>
          <w:spacing w:val="-1"/>
        </w:rPr>
        <w:t>给任何磋商供应商或与磋商工作无关的人员。</w:t>
      </w:r>
    </w:p>
    <w:p>
      <w:pPr>
        <w:spacing w:line="440" w:lineRule="exact"/>
        <w:ind w:firstLine="420" w:firstLineChars="200"/>
        <w:rPr>
          <w:rFonts w:ascii="SFVODW+ËÎÌå" w:hAnsi="SFVODW+ËÎÌå" w:cs="SFVODW+ËÎÌå"/>
          <w:color w:val="auto"/>
          <w:spacing w:val="-1"/>
        </w:rPr>
      </w:pPr>
      <w:r>
        <w:rPr>
          <w:color w:val="auto"/>
        </w:rPr>
        <w:t>27.2</w:t>
      </w:r>
      <w:r>
        <w:rPr>
          <w:color w:val="auto"/>
          <w:spacing w:val="51"/>
        </w:rPr>
        <w:t xml:space="preserve"> </w:t>
      </w:r>
      <w:r>
        <w:rPr>
          <w:rFonts w:ascii="SFVODW+ËÎÌå" w:hAnsi="SFVODW+ËÎÌå" w:cs="SFVODW+ËÎÌå"/>
          <w:color w:val="auto"/>
          <w:spacing w:val="-3"/>
        </w:rPr>
        <w:t>磋商供应商不得向磋商小组成员询问磋商情况，不得以任何行为影响磋商过程，否则其响应文件</w:t>
      </w:r>
      <w:r>
        <w:rPr>
          <w:rFonts w:ascii="SFVODW+ËÎÌå" w:hAnsi="SFVODW+ËÎÌå" w:cs="SFVODW+ËÎÌå"/>
          <w:color w:val="auto"/>
          <w:spacing w:val="-1"/>
        </w:rPr>
        <w:t>将被作为无效响应文件。</w:t>
      </w:r>
    </w:p>
    <w:p>
      <w:pPr>
        <w:spacing w:line="440" w:lineRule="exact"/>
        <w:ind w:firstLine="420" w:firstLineChars="200"/>
        <w:rPr>
          <w:rFonts w:ascii="宋体" w:hAnsi="宋体" w:eastAsia="宋体" w:cs="PNUWHE+ËÎÌå"/>
          <w:color w:val="auto"/>
          <w:sz w:val="28"/>
          <w:lang w:eastAsia="zh-CN"/>
        </w:rPr>
      </w:pPr>
      <w:r>
        <w:rPr>
          <w:color w:val="auto"/>
        </w:rPr>
        <w:t>28</w:t>
      </w:r>
      <w:r>
        <w:rPr>
          <w:rFonts w:ascii="SFVODW+ËÎÌå" w:hAnsi="SFVODW+ËÎÌå" w:cs="SFVODW+ËÎÌå"/>
          <w:color w:val="auto"/>
          <w:spacing w:val="-2"/>
        </w:rPr>
        <w:t>．采购人和磋商小组不向未成交的磋商供应商解释未成交原因，也不对磋商过程中的细节问题进行</w:t>
      </w:r>
      <w:r>
        <w:rPr>
          <w:rFonts w:ascii="SFVODW+ËÎÌå" w:hAnsi="SFVODW+ËÎÌå" w:cs="SFVODW+ËÎÌå"/>
          <w:color w:val="auto"/>
        </w:rPr>
        <w:t>公布。</w:t>
      </w:r>
    </w:p>
    <w:p>
      <w:pPr>
        <w:pStyle w:val="56"/>
        <w:widowControl w:val="0"/>
        <w:autoSpaceDE w:val="0"/>
        <w:autoSpaceDN w:val="0"/>
        <w:spacing w:before="0" w:after="0" w:line="360" w:lineRule="auto"/>
        <w:jc w:val="both"/>
        <w:rPr>
          <w:rFonts w:ascii="宋体" w:hAnsi="宋体" w:eastAsia="宋体" w:cs="PNUWHE+ËÎÌå"/>
          <w:color w:val="auto"/>
          <w:sz w:val="28"/>
          <w:lang w:eastAsia="zh-CN"/>
        </w:rPr>
      </w:pPr>
    </w:p>
    <w:p>
      <w:pPr>
        <w:pStyle w:val="56"/>
        <w:widowControl w:val="0"/>
        <w:autoSpaceDE w:val="0"/>
        <w:autoSpaceDN w:val="0"/>
        <w:spacing w:before="0" w:after="0" w:line="360" w:lineRule="auto"/>
        <w:jc w:val="center"/>
        <w:rPr>
          <w:rFonts w:ascii="宋体" w:hAnsi="宋体" w:eastAsia="宋体" w:cs="PNUWHE+ËÎÌå"/>
          <w:color w:val="auto"/>
          <w:sz w:val="28"/>
          <w:lang w:eastAsia="zh-CN"/>
        </w:rPr>
      </w:pPr>
      <w:r>
        <w:rPr>
          <w:rFonts w:ascii="宋体" w:hAnsi="宋体" w:eastAsia="宋体" w:cs="PNUWHE+ËÎÌå"/>
          <w:color w:val="auto"/>
          <w:sz w:val="28"/>
          <w:lang w:eastAsia="zh-CN"/>
        </w:rPr>
        <w:t>六</w:t>
      </w:r>
      <w:r>
        <w:rPr>
          <w:rFonts w:hint="eastAsia" w:ascii="宋体" w:hAnsi="宋体" w:eastAsia="宋体" w:cs="PNUWHE+ËÎÌå"/>
          <w:color w:val="auto"/>
          <w:sz w:val="28"/>
          <w:lang w:eastAsia="zh-CN"/>
        </w:rPr>
        <w:t>、</w:t>
      </w:r>
      <w:r>
        <w:rPr>
          <w:rFonts w:ascii="宋体" w:hAnsi="宋体" w:eastAsia="宋体" w:cs="PNUWHE+ËÎÌå"/>
          <w:color w:val="auto"/>
          <w:sz w:val="28"/>
          <w:lang w:eastAsia="zh-CN"/>
        </w:rPr>
        <w:t>确定成交供应商及签约</w:t>
      </w:r>
    </w:p>
    <w:p>
      <w:pPr>
        <w:spacing w:line="440" w:lineRule="exact"/>
        <w:ind w:firstLine="420" w:firstLineChars="200"/>
        <w:rPr>
          <w:color w:val="auto"/>
        </w:rPr>
      </w:pPr>
      <w:r>
        <w:rPr>
          <w:color w:val="auto"/>
        </w:rPr>
        <w:t>29．确定成交供应商的原则</w:t>
      </w:r>
    </w:p>
    <w:p>
      <w:pPr>
        <w:spacing w:line="440" w:lineRule="exact"/>
        <w:ind w:firstLine="420" w:firstLineChars="200"/>
        <w:rPr>
          <w:color w:val="auto"/>
        </w:rPr>
      </w:pPr>
      <w:r>
        <w:rPr>
          <w:color w:val="auto"/>
        </w:rPr>
        <w:t>29.1 磋商小组将严格按照采购文件的要求和条件进行比较,根据采购文件中公布的评定成交标准推荐出成交候选供应商。采购人应当在收到评审报告后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w:t>
      </w:r>
      <w:r>
        <w:rPr>
          <w:rFonts w:hint="eastAsia"/>
          <w:color w:val="auto"/>
        </w:rPr>
        <w:t>代理</w:t>
      </w:r>
      <w:r>
        <w:rPr>
          <w:color w:val="auto"/>
        </w:rPr>
        <w:t>机构在成交供应商确定后 2 个工作日内，在省级以上财政部门指定的政府采购信息发布媒体上公告成交结果。</w:t>
      </w:r>
    </w:p>
    <w:p>
      <w:pPr>
        <w:spacing w:line="440" w:lineRule="exact"/>
        <w:ind w:firstLine="420" w:firstLineChars="200"/>
        <w:rPr>
          <w:color w:val="auto"/>
        </w:rPr>
      </w:pPr>
      <w:r>
        <w:rPr>
          <w:color w:val="auto"/>
        </w:rPr>
        <w:t>30.成交通知</w:t>
      </w:r>
    </w:p>
    <w:p>
      <w:pPr>
        <w:spacing w:line="440" w:lineRule="exact"/>
        <w:ind w:firstLine="420" w:firstLineChars="200"/>
        <w:rPr>
          <w:color w:val="auto"/>
        </w:rPr>
      </w:pPr>
      <w:r>
        <w:rPr>
          <w:color w:val="auto"/>
        </w:rPr>
        <w:t>30.1 确定成交供应商后,由采购人向成交供应商签发《成交通知书》。成交供应商应于成交结果公告发布之日起及时领取《成交通知书》。</w:t>
      </w:r>
    </w:p>
    <w:p>
      <w:pPr>
        <w:spacing w:line="440" w:lineRule="exact"/>
        <w:ind w:firstLine="420" w:firstLineChars="200"/>
        <w:rPr>
          <w:color w:val="auto"/>
        </w:rPr>
      </w:pPr>
      <w:r>
        <w:rPr>
          <w:color w:val="auto"/>
        </w:rPr>
        <w:t>30.2 成交通知书对采购人和成交供应商均具有法律效力。成交通知书发出后，采购人改变成交结果的，或者成交供应商拒绝签订合同，放弃成交项目的，应当依法承担法律责任。</w:t>
      </w:r>
    </w:p>
    <w:p>
      <w:pPr>
        <w:spacing w:line="440" w:lineRule="exact"/>
        <w:ind w:firstLine="420" w:firstLineChars="200"/>
        <w:rPr>
          <w:color w:val="auto"/>
        </w:rPr>
      </w:pPr>
      <w:r>
        <w:rPr>
          <w:color w:val="auto"/>
        </w:rPr>
        <w:t>31.履约保证金</w:t>
      </w:r>
    </w:p>
    <w:p>
      <w:pPr>
        <w:spacing w:line="440" w:lineRule="exact"/>
        <w:ind w:firstLine="420" w:firstLineChars="200"/>
        <w:rPr>
          <w:color w:val="auto"/>
        </w:rPr>
      </w:pPr>
      <w:r>
        <w:rPr>
          <w:color w:val="auto"/>
        </w:rPr>
        <w:t>3</w:t>
      </w:r>
      <w:r>
        <w:rPr>
          <w:rFonts w:hint="eastAsia"/>
          <w:color w:val="auto"/>
        </w:rPr>
        <w:t>1</w:t>
      </w:r>
      <w:r>
        <w:rPr>
          <w:color w:val="auto"/>
        </w:rPr>
        <w:t>.1</w:t>
      </w:r>
      <w:r>
        <w:rPr>
          <w:rFonts w:hint="eastAsia"/>
          <w:color w:val="auto"/>
        </w:rPr>
        <w:t>　成交供应商按照磋商须知前附表的规定，在签订采购合同前，向采购人提交履约保证金。联合体成交的，履约保证金以联合体各方或联合体中牵头人的名义提交。</w:t>
      </w:r>
    </w:p>
    <w:p>
      <w:pPr>
        <w:spacing w:line="440" w:lineRule="exact"/>
        <w:ind w:firstLine="420" w:firstLineChars="200"/>
        <w:rPr>
          <w:color w:val="auto"/>
        </w:rPr>
      </w:pPr>
      <w:r>
        <w:rPr>
          <w:color w:val="auto"/>
        </w:rPr>
        <w:t>3</w:t>
      </w:r>
      <w:r>
        <w:rPr>
          <w:rFonts w:hint="eastAsia"/>
          <w:color w:val="auto"/>
        </w:rPr>
        <w:t>1</w:t>
      </w:r>
      <w:r>
        <w:rPr>
          <w:color w:val="auto"/>
        </w:rPr>
        <w:t>.2</w:t>
      </w:r>
      <w:r>
        <w:rPr>
          <w:rFonts w:hint="eastAsia"/>
          <w:color w:val="auto"/>
        </w:rPr>
        <w:t>　成交供应商没有按照磋商须知前附表的规定提交履约保证金的，视为放弃成交资格，其磋商保证金不予退还。</w:t>
      </w:r>
    </w:p>
    <w:p>
      <w:pPr>
        <w:spacing w:line="440" w:lineRule="exact"/>
        <w:ind w:firstLine="420" w:firstLineChars="200"/>
        <w:rPr>
          <w:color w:val="auto"/>
        </w:rPr>
      </w:pPr>
      <w:r>
        <w:rPr>
          <w:color w:val="auto"/>
        </w:rPr>
        <w:t>32．签订合同</w:t>
      </w:r>
    </w:p>
    <w:p>
      <w:pPr>
        <w:spacing w:line="440" w:lineRule="exact"/>
        <w:ind w:firstLine="420" w:firstLineChars="200"/>
        <w:rPr>
          <w:color w:val="auto"/>
        </w:rPr>
      </w:pPr>
      <w:r>
        <w:rPr>
          <w:color w:val="auto"/>
        </w:rPr>
        <w:t>32.1 成交供应商应按成交通知书规定的时间、地点与采购人签订采购合同。</w:t>
      </w:r>
    </w:p>
    <w:p>
      <w:pPr>
        <w:spacing w:line="440" w:lineRule="exact"/>
        <w:ind w:firstLine="420" w:firstLineChars="200"/>
        <w:rPr>
          <w:color w:val="auto"/>
        </w:rPr>
      </w:pPr>
      <w:r>
        <w:rPr>
          <w:color w:val="auto"/>
        </w:rPr>
        <w:t>32.2 成交通知书、采购文件、成交供应商的响应文件及磋商过程中有关澄清文件均应是合同的组成部分。</w:t>
      </w:r>
    </w:p>
    <w:p>
      <w:pPr>
        <w:spacing w:line="440" w:lineRule="exact"/>
        <w:ind w:firstLine="420" w:firstLineChars="200"/>
        <w:rPr>
          <w:color w:val="auto"/>
        </w:rPr>
      </w:pPr>
      <w:r>
        <w:rPr>
          <w:color w:val="auto"/>
        </w:rPr>
        <w:t>32.3 签订合同后，成交供应商不得将服务进行转包。未经采购人同意，成交供应商不得采用分包的形式履行合同。否则采购人有权终止合同。转包或分包造成采购人损失的，成交供应商还应承担相应赔偿责任。</w:t>
      </w:r>
    </w:p>
    <w:p>
      <w:pPr>
        <w:spacing w:line="440" w:lineRule="exact"/>
        <w:ind w:firstLine="420" w:firstLineChars="200"/>
        <w:rPr>
          <w:color w:val="auto"/>
        </w:rPr>
      </w:pPr>
      <w:r>
        <w:rPr>
          <w:color w:val="auto"/>
        </w:rPr>
        <w:t>32.4 采购人和供应商之间的在合同中约定的权利和义务，双方均应诚实守信全面履行，否则违约方将承担违约责任并赔偿对方损失。</w:t>
      </w:r>
    </w:p>
    <w:p>
      <w:pPr>
        <w:spacing w:line="440" w:lineRule="exact"/>
        <w:ind w:firstLine="420" w:firstLineChars="200"/>
        <w:rPr>
          <w:color w:val="auto"/>
        </w:rPr>
      </w:pPr>
      <w:r>
        <w:rPr>
          <w:color w:val="auto"/>
        </w:rPr>
        <w:t>33．</w:t>
      </w:r>
      <w:r>
        <w:rPr>
          <w:rFonts w:hint="eastAsia"/>
          <w:color w:val="auto"/>
        </w:rPr>
        <w:t>质疑与投诉</w:t>
      </w:r>
    </w:p>
    <w:p>
      <w:pPr>
        <w:spacing w:line="440" w:lineRule="exact"/>
        <w:ind w:firstLine="420" w:firstLineChars="200"/>
        <w:rPr>
          <w:color w:val="auto"/>
        </w:rPr>
      </w:pPr>
      <w:r>
        <w:rPr>
          <w:rFonts w:hint="eastAsia"/>
          <w:color w:val="auto"/>
        </w:rPr>
        <w:t>33.1投标供应商认为采购文件、采购过程、中标和成交结果使自己的合法权益受到损害的，可以在知道或应知道其权益受到损害之日起七个工作日内以书面形式向采购人或采购代理机构提出质疑。</w:t>
      </w:r>
    </w:p>
    <w:p>
      <w:pPr>
        <w:spacing w:line="440" w:lineRule="exact"/>
        <w:ind w:firstLine="420" w:firstLineChars="200"/>
        <w:rPr>
          <w:color w:val="auto"/>
        </w:rPr>
      </w:pPr>
      <w:r>
        <w:rPr>
          <w:rFonts w:hint="eastAsia"/>
          <w:color w:val="auto"/>
        </w:rPr>
        <w:t>33.2采购人或采购代理机构在收到投标供应商的书面质疑后七个工作日内作出答复，但答复的内容不得涉及商业秘密。质疑供应商对采购人或采购代理机构的答复不满意，可以在答复期满后十五个工作日内向采购监督管理部门投诉。</w:t>
      </w:r>
    </w:p>
    <w:p>
      <w:pPr>
        <w:spacing w:line="440" w:lineRule="exact"/>
        <w:ind w:firstLine="420" w:firstLineChars="200"/>
        <w:rPr>
          <w:rFonts w:ascii="宋体" w:hAnsi="宋体" w:eastAsia="宋体" w:cs="TMBCOU+ËÎÌå"/>
          <w:b/>
          <w:bCs/>
          <w:color w:val="auto"/>
          <w:sz w:val="30"/>
          <w:lang w:eastAsia="zh-CN"/>
        </w:rPr>
      </w:pPr>
      <w:r>
        <w:rPr>
          <w:rFonts w:hint="eastAsia"/>
          <w:color w:val="auto"/>
        </w:rPr>
        <w:t>33.3投诉人投诉时，应提交投诉书，投诉书应当由本人并由法定代表人（或法定负责人）签字盖公章，投诉书应说明具体的投诉事项及事实依据。投诉人对投诉书的真实性负责，恶意投诉将承当相应的法律和民事责任。</w:t>
      </w:r>
    </w:p>
    <w:p>
      <w:pPr>
        <w:pStyle w:val="33"/>
        <w:widowControl w:val="0"/>
        <w:autoSpaceDE w:val="0"/>
        <w:autoSpaceDN w:val="0"/>
        <w:spacing w:before="0" w:after="0" w:line="300" w:lineRule="exact"/>
        <w:jc w:val="both"/>
        <w:rPr>
          <w:rFonts w:ascii="宋体" w:hAnsi="宋体" w:eastAsia="宋体" w:cs="TMBCOU+ËÎÌå"/>
          <w:b/>
          <w:bCs/>
          <w:color w:val="auto"/>
          <w:sz w:val="30"/>
          <w:lang w:eastAsia="zh-CN"/>
        </w:rPr>
      </w:pPr>
    </w:p>
    <w:p>
      <w:pPr>
        <w:pStyle w:val="33"/>
        <w:widowControl w:val="0"/>
        <w:autoSpaceDE w:val="0"/>
        <w:autoSpaceDN w:val="0"/>
        <w:spacing w:before="0" w:after="0" w:line="300" w:lineRule="exact"/>
        <w:ind w:firstLine="3012" w:firstLineChars="1000"/>
        <w:jc w:val="both"/>
        <w:rPr>
          <w:rFonts w:ascii="宋体" w:hAnsi="宋体" w:eastAsia="宋体" w:cs="TMBCOU+ËÎÌå"/>
          <w:b/>
          <w:bCs/>
          <w:color w:val="auto"/>
          <w:sz w:val="30"/>
          <w:lang w:eastAsia="zh-CN"/>
        </w:rPr>
      </w:pPr>
    </w:p>
    <w:p>
      <w:pPr>
        <w:pStyle w:val="33"/>
        <w:widowControl w:val="0"/>
        <w:autoSpaceDE w:val="0"/>
        <w:autoSpaceDN w:val="0"/>
        <w:spacing w:before="0" w:after="0" w:line="300" w:lineRule="exact"/>
        <w:ind w:firstLine="3012" w:firstLineChars="1000"/>
        <w:jc w:val="both"/>
        <w:outlineLvl w:val="0"/>
        <w:rPr>
          <w:rFonts w:ascii="宋体" w:hAnsi="宋体" w:eastAsia="宋体" w:cs="TMBCOU+ËÎÌå"/>
          <w:b/>
          <w:bCs/>
          <w:color w:val="auto"/>
          <w:sz w:val="30"/>
          <w:lang w:eastAsia="zh-CN"/>
        </w:rPr>
      </w:pPr>
      <w:bookmarkStart w:id="35" w:name="_Toc29392"/>
      <w:r>
        <w:rPr>
          <w:rFonts w:ascii="宋体" w:hAnsi="宋体" w:eastAsia="宋体" w:cs="TMBCOU+ËÎÌå"/>
          <w:b/>
          <w:bCs/>
          <w:color w:val="auto"/>
          <w:sz w:val="30"/>
          <w:lang w:eastAsia="zh-CN"/>
        </w:rPr>
        <w:t>第三章</w:t>
      </w:r>
      <w:r>
        <w:rPr>
          <w:rFonts w:hint="eastAsia" w:ascii="宋体" w:hAnsi="宋体" w:eastAsia="宋体" w:cs="TMBCOU+ËÎÌå"/>
          <w:b/>
          <w:bCs/>
          <w:color w:val="auto"/>
          <w:sz w:val="30"/>
          <w:lang w:eastAsia="zh-CN"/>
        </w:rPr>
        <w:t>、</w:t>
      </w:r>
      <w:r>
        <w:rPr>
          <w:rFonts w:ascii="宋体" w:hAnsi="宋体" w:eastAsia="宋体" w:cs="TMBCOU+ËÎÌå"/>
          <w:b/>
          <w:bCs/>
          <w:color w:val="auto"/>
          <w:sz w:val="30"/>
          <w:lang w:eastAsia="zh-CN"/>
        </w:rPr>
        <w:t>评审程序方法及标准</w:t>
      </w:r>
      <w:bookmarkEnd w:id="35"/>
    </w:p>
    <w:p>
      <w:pPr>
        <w:pStyle w:val="33"/>
        <w:widowControl w:val="0"/>
        <w:autoSpaceDE w:val="0"/>
        <w:autoSpaceDN w:val="0"/>
        <w:spacing w:before="0" w:after="0" w:line="300" w:lineRule="exact"/>
        <w:ind w:firstLine="3012" w:firstLineChars="1000"/>
        <w:jc w:val="both"/>
        <w:outlineLvl w:val="0"/>
        <w:rPr>
          <w:rFonts w:ascii="宋体" w:hAnsi="宋体" w:eastAsia="宋体" w:cs="TMBCOU+ËÎÌå"/>
          <w:b/>
          <w:bCs/>
          <w:color w:val="auto"/>
          <w:sz w:val="30"/>
          <w:lang w:eastAsia="zh-CN"/>
        </w:rPr>
      </w:pPr>
    </w:p>
    <w:p>
      <w:pPr>
        <w:spacing w:line="440" w:lineRule="exact"/>
        <w:ind w:firstLine="412" w:firstLineChars="200"/>
        <w:rPr>
          <w:rFonts w:ascii="宋体" w:hAnsi="宋体"/>
          <w:color w:val="auto"/>
          <w:szCs w:val="21"/>
        </w:rPr>
      </w:pPr>
      <w:r>
        <w:rPr>
          <w:rFonts w:ascii="TMBCOU+ËÎÌå" w:hAnsi="TMBCOU+ËÎÌå" w:cs="TMBCOU+ËÎÌå"/>
          <w:color w:val="auto"/>
          <w:spacing w:val="-2"/>
        </w:rPr>
        <w:t>按照《中华人民共和国政府采购法》、七部委联合下发的《评标委员会和评标办法暂行规定》、《政</w:t>
      </w:r>
      <w:r>
        <w:rPr>
          <w:rFonts w:ascii="TMBCOU+ËÎÌå" w:hAnsi="TMBCOU+ËÎÌå" w:cs="TMBCOU+ËÎÌå"/>
          <w:color w:val="auto"/>
          <w:spacing w:val="-1"/>
        </w:rPr>
        <w:t>府采购竞争性磋商采购方式管理暂行办法》等有关规定，结合本项目制定本办法。</w:t>
      </w:r>
    </w:p>
    <w:p>
      <w:pPr>
        <w:spacing w:line="440" w:lineRule="exact"/>
        <w:ind w:firstLine="420" w:firstLineChars="200"/>
        <w:rPr>
          <w:rFonts w:ascii="TMBCOU+ËÎÌå" w:hAnsi="TMBCOU+ËÎÌå" w:cs="TMBCOU+ËÎÌå"/>
          <w:color w:val="auto"/>
        </w:rPr>
      </w:pPr>
      <w:r>
        <w:rPr>
          <w:rFonts w:ascii="TMBCOU+ËÎÌå" w:hAnsi="TMBCOU+ËÎÌå" w:cs="TMBCOU+ËÎÌå"/>
          <w:color w:val="auto"/>
        </w:rPr>
        <w:t>一、</w:t>
      </w:r>
      <w:r>
        <w:rPr>
          <w:rFonts w:hint="eastAsia" w:ascii="TMBCOU+ËÎÌå" w:hAnsi="TMBCOU+ËÎÌå" w:cs="TMBCOU+ËÎÌå"/>
          <w:color w:val="auto"/>
        </w:rPr>
        <w:t>磋商小组</w:t>
      </w:r>
      <w:r>
        <w:rPr>
          <w:rFonts w:ascii="TMBCOU+ËÎÌå" w:hAnsi="TMBCOU+ËÎÌå" w:cs="TMBCOU+ËÎÌå"/>
          <w:color w:val="auto"/>
        </w:rPr>
        <w:t>组成：</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磋商小组</w:t>
      </w:r>
      <w:r>
        <w:rPr>
          <w:rFonts w:ascii="TMBCOU+ËÎÌå" w:hAnsi="TMBCOU+ËÎÌå" w:cs="TMBCOU+ËÎÌå"/>
          <w:color w:val="auto"/>
          <w:spacing w:val="-1"/>
        </w:rPr>
        <w:t>由有关技术、经济等方面的</w:t>
      </w:r>
      <w:r>
        <w:rPr>
          <w:rFonts w:hint="eastAsia" w:ascii="TMBCOU+ËÎÌå" w:hAnsi="TMBCOU+ËÎÌå" w:cs="TMBCOU+ËÎÌå"/>
          <w:color w:val="auto"/>
          <w:spacing w:val="-1"/>
          <w:lang w:val="en-US" w:eastAsia="zh-CN"/>
        </w:rPr>
        <w:t>三</w:t>
      </w:r>
      <w:r>
        <w:rPr>
          <w:rFonts w:ascii="TMBCOU+ËÎÌå" w:hAnsi="TMBCOU+ËÎÌå" w:cs="TMBCOU+ËÎÌå"/>
          <w:color w:val="auto"/>
          <w:spacing w:val="-2"/>
        </w:rPr>
        <w:t>名</w:t>
      </w:r>
      <w:r>
        <w:rPr>
          <w:rFonts w:hint="eastAsia" w:ascii="TMBCOU+ËÎÌå" w:hAnsi="TMBCOU+ËÎÌå" w:cs="TMBCOU+ËÎÌå"/>
          <w:color w:val="auto"/>
          <w:spacing w:val="-2"/>
          <w:lang w:val="en-US" w:eastAsia="zh-CN"/>
        </w:rPr>
        <w:t>及以上</w:t>
      </w:r>
      <w:r>
        <w:rPr>
          <w:rFonts w:ascii="TMBCOU+ËÎÌå" w:hAnsi="TMBCOU+ËÎÌå" w:cs="TMBCOU+ËÎÌå"/>
          <w:color w:val="auto"/>
          <w:spacing w:val="-2"/>
        </w:rPr>
        <w:t>专家组成。参加</w:t>
      </w:r>
      <w:r>
        <w:rPr>
          <w:rFonts w:hint="eastAsia" w:ascii="TMBCOU+ËÎÌå" w:hAnsi="TMBCOU+ËÎÌå" w:cs="TMBCOU+ËÎÌå"/>
          <w:color w:val="auto"/>
          <w:spacing w:val="-2"/>
        </w:rPr>
        <w:t>磋商</w:t>
      </w:r>
      <w:r>
        <w:rPr>
          <w:rFonts w:ascii="TMBCOU+ËÎÌå" w:hAnsi="TMBCOU+ËÎÌå" w:cs="TMBCOU+ËÎÌå"/>
          <w:color w:val="auto"/>
          <w:spacing w:val="-2"/>
        </w:rPr>
        <w:t>的专家由采购人在</w:t>
      </w:r>
      <w:r>
        <w:rPr>
          <w:rFonts w:ascii="TMBCOU+ËÎÌå" w:hAnsi="TMBCOU+ËÎÌå" w:cs="TMBCOU+ËÎÌå"/>
          <w:color w:val="auto"/>
          <w:spacing w:val="-1"/>
        </w:rPr>
        <w:t>开标前从</w:t>
      </w:r>
      <w:r>
        <w:rPr>
          <w:rFonts w:hint="eastAsia" w:ascii="TMBCOU+ËÎÌå" w:hAnsi="TMBCOU+ËÎÌå" w:cs="TMBCOU+ËÎÌå"/>
          <w:color w:val="auto"/>
          <w:spacing w:val="-1"/>
        </w:rPr>
        <w:t>政府采购</w:t>
      </w:r>
      <w:r>
        <w:rPr>
          <w:rFonts w:ascii="TMBCOU+ËÎÌå" w:hAnsi="TMBCOU+ËÎÌå" w:cs="TMBCOU+ËÎÌå"/>
          <w:color w:val="auto"/>
          <w:spacing w:val="-1"/>
        </w:rPr>
        <w:t>专家库中随机抽取。</w:t>
      </w:r>
    </w:p>
    <w:p>
      <w:pPr>
        <w:spacing w:line="440" w:lineRule="exact"/>
        <w:ind w:firstLine="420" w:firstLineChars="200"/>
        <w:rPr>
          <w:rFonts w:ascii="TMBCOU+ËÎÌå" w:hAnsi="TMBCOU+ËÎÌå" w:cs="TMBCOU+ËÎÌå"/>
          <w:color w:val="auto"/>
        </w:rPr>
      </w:pPr>
      <w:r>
        <w:rPr>
          <w:rFonts w:hint="eastAsia" w:ascii="TMBCOU+ËÎÌå" w:hAnsi="TMBCOU+ËÎÌå" w:cs="TMBCOU+ËÎÌå"/>
          <w:color w:val="auto"/>
        </w:rPr>
        <w:t>二</w:t>
      </w:r>
      <w:r>
        <w:rPr>
          <w:rFonts w:ascii="TMBCOU+ËÎÌå" w:hAnsi="TMBCOU+ËÎÌå" w:cs="TMBCOU+ËÎÌå"/>
          <w:color w:val="auto"/>
        </w:rPr>
        <w:t>、评审内容：</w:t>
      </w:r>
    </w:p>
    <w:p>
      <w:pPr>
        <w:spacing w:line="440" w:lineRule="exact"/>
        <w:ind w:firstLine="416" w:firstLineChars="200"/>
        <w:rPr>
          <w:rFonts w:ascii="TMBCOU+ËÎÌå" w:hAnsi="TMBCOU+ËÎÌå" w:cs="TMBCOU+ËÎÌå"/>
          <w:color w:val="auto"/>
          <w:spacing w:val="-1"/>
        </w:rPr>
      </w:pPr>
      <w:r>
        <w:rPr>
          <w:rFonts w:ascii="TMBCOU+ËÎÌå" w:hAnsi="TMBCOU+ËÎÌå" w:cs="TMBCOU+ËÎÌå"/>
          <w:color w:val="auto"/>
          <w:spacing w:val="-1"/>
        </w:rPr>
        <w:t>本评审分初步评审和详细评审两部分组成。</w:t>
      </w:r>
    </w:p>
    <w:p>
      <w:pPr>
        <w:spacing w:line="440" w:lineRule="exact"/>
        <w:ind w:firstLine="420" w:firstLineChars="200"/>
        <w:rPr>
          <w:rFonts w:ascii="TMBCOU+ËÎÌå" w:hAnsi="TMBCOU+ËÎÌå" w:cs="TMBCOU+ËÎÌå"/>
          <w:color w:val="auto"/>
        </w:rPr>
      </w:pPr>
      <w:r>
        <w:rPr>
          <w:rFonts w:hint="eastAsia" w:ascii="TMBCOU+ËÎÌå" w:hAnsi="TMBCOU+ËÎÌå" w:cs="TMBCOU+ËÎÌå"/>
          <w:color w:val="auto"/>
        </w:rPr>
        <w:t>三、初步评审标准</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3</w:t>
      </w:r>
      <w:r>
        <w:rPr>
          <w:rFonts w:ascii="TMBCOU+ËÎÌå" w:hAnsi="TMBCOU+ËÎÌå" w:cs="TMBCOU+ËÎÌå"/>
          <w:color w:val="auto"/>
          <w:spacing w:val="-1"/>
        </w:rPr>
        <w:t>.1 只有初步审查合格的竞争性磋商响应人，其竞争性磋商响应文件方可进入磋商阶段。</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3</w:t>
      </w:r>
      <w:r>
        <w:rPr>
          <w:rFonts w:ascii="TMBCOU+ËÎÌå" w:hAnsi="TMBCOU+ËÎÌå" w:cs="TMBCOU+ËÎÌå"/>
          <w:color w:val="auto"/>
          <w:spacing w:val="-1"/>
        </w:rPr>
        <w:t>.2 如出现下列情况之一的响应文件，按无效响应文件处理，不再进行磋商，磋商小组当场告知供应商：</w:t>
      </w:r>
    </w:p>
    <w:p>
      <w:pPr>
        <w:pStyle w:val="56"/>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(1) 是否按照磋商文件规定要求签署、盖章的；</w:t>
      </w:r>
    </w:p>
    <w:p>
      <w:pPr>
        <w:pStyle w:val="56"/>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(2) 是否满足磋商文件中规定的商务条款要求的；</w:t>
      </w:r>
    </w:p>
    <w:p>
      <w:pPr>
        <w:pStyle w:val="56"/>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(3) 供应商须具有良好的信誉，未被“信用中国”（www.creditchina.gov.cn）、中国政府采购网（www.ccgp.gov.cn）列入失信被执行人、重大税收违法案件当事人名单、政府采购严重违法失信行为记录名单;（“信用中国”网站/信用服务/点击投标公司名称/点击失信被执行人、重大税收违法案件当事人名单，在中国政府采购网/政府采购严重违法失信行为记录名单，查询投标公司无违法违规行为的记录，时间为投标截止时间前20天内）</w:t>
      </w:r>
    </w:p>
    <w:p>
      <w:pPr>
        <w:pStyle w:val="56"/>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(4)是否按照磋商文件要求提供投标保证金</w:t>
      </w:r>
      <w:r>
        <w:rPr>
          <w:rFonts w:hint="eastAsia" w:ascii="宋体" w:hAnsi="宋体" w:eastAsia="宋体" w:cs="宋体"/>
          <w:b/>
          <w:bCs/>
          <w:color w:val="auto"/>
          <w:sz w:val="21"/>
          <w:lang w:val="en-US" w:eastAsia="zh-CN"/>
        </w:rPr>
        <w:t>的</w:t>
      </w:r>
      <w:r>
        <w:rPr>
          <w:rFonts w:hint="eastAsia" w:ascii="宋体" w:hAnsi="宋体" w:eastAsia="宋体" w:cs="宋体"/>
          <w:b/>
          <w:bCs/>
          <w:color w:val="auto"/>
          <w:sz w:val="21"/>
          <w:lang w:eastAsia="zh-CN"/>
        </w:rPr>
        <w:t>；</w:t>
      </w:r>
    </w:p>
    <w:p>
      <w:pPr>
        <w:pStyle w:val="56"/>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 xml:space="preserve">(5)供应商载明的采购项目完成期限是否满足招标文件规定期限的； </w:t>
      </w:r>
    </w:p>
    <w:p>
      <w:pPr>
        <w:pStyle w:val="56"/>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(6)磋商小组认为投标供应商的报价未有明显低于其他通过符合性检查投标供应商的报价，有可能影响履约的，且投标供应商未按照规定证明其报价合理性的；</w:t>
      </w:r>
    </w:p>
    <w:p>
      <w:pPr>
        <w:pStyle w:val="56"/>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(7) 供应商的报价是否超过采购预算的；</w:t>
      </w:r>
    </w:p>
    <w:p>
      <w:pPr>
        <w:pStyle w:val="56"/>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(8) 响应文件中是否提供虚假或失实资料的；</w:t>
      </w:r>
    </w:p>
    <w:p>
      <w:pPr>
        <w:pStyle w:val="56"/>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w:t>
      </w:r>
      <w:r>
        <w:rPr>
          <w:rFonts w:hint="eastAsia" w:ascii="宋体" w:hAnsi="宋体" w:eastAsia="宋体" w:cs="宋体"/>
          <w:b/>
          <w:bCs/>
          <w:color w:val="auto"/>
          <w:sz w:val="21"/>
          <w:lang w:val="en-US" w:eastAsia="zh-CN"/>
        </w:rPr>
        <w:t>9</w:t>
      </w:r>
      <w:r>
        <w:rPr>
          <w:rFonts w:hint="eastAsia" w:ascii="宋体" w:hAnsi="宋体" w:eastAsia="宋体" w:cs="宋体"/>
          <w:b/>
          <w:bCs/>
          <w:color w:val="auto"/>
          <w:sz w:val="21"/>
          <w:lang w:eastAsia="zh-CN"/>
        </w:rPr>
        <w:t>) 是否不符合法规和磋商文件中规定的其他实质性要求的。</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四</w:t>
      </w:r>
      <w:r>
        <w:rPr>
          <w:rFonts w:ascii="TMBCOU+ËÎÌå" w:hAnsi="TMBCOU+ËÎÌå" w:cs="TMBCOU+ËÎÌå"/>
          <w:color w:val="auto"/>
          <w:spacing w:val="-1"/>
        </w:rPr>
        <w:t>、详细评审标准</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4</w:t>
      </w:r>
      <w:r>
        <w:rPr>
          <w:rFonts w:ascii="TMBCOU+ËÎÌå" w:hAnsi="TMBCOU+ËÎÌå" w:cs="TMBCOU+ËÎÌå"/>
          <w:color w:val="auto"/>
          <w:spacing w:val="-1"/>
        </w:rPr>
        <w:t>.1竞争性磋商步骤</w:t>
      </w:r>
    </w:p>
    <w:p>
      <w:pPr>
        <w:spacing w:line="440" w:lineRule="exact"/>
        <w:ind w:firstLine="416" w:firstLineChars="200"/>
        <w:rPr>
          <w:rFonts w:ascii="TMBCOU+ËÎÌå" w:hAnsi="TMBCOU+ËÎÌå" w:cs="TMBCOU+ËÎÌå"/>
          <w:color w:val="auto"/>
          <w:spacing w:val="-1"/>
        </w:rPr>
      </w:pPr>
      <w:r>
        <w:rPr>
          <w:rFonts w:ascii="TMBCOU+ËÎÌå" w:hAnsi="TMBCOU+ËÎÌå" w:cs="TMBCOU+ËÎÌå"/>
          <w:color w:val="auto"/>
          <w:spacing w:val="-1"/>
        </w:rPr>
        <w:t>磋商小组按与各竞争性磋商响应人分别单独就采购需求、质量和服务等进行磋商，并将磋商内容记录在案，磋商双方在记录上签字确认。磋商小组全体成员集中与单一供应商分别进行磋商。逐家磋商一次为一个轮次，磋商轮次由磋商小组视情况决定。各供应商磋商顺序按签到顺序进行磋商。</w:t>
      </w:r>
    </w:p>
    <w:p>
      <w:pPr>
        <w:spacing w:line="440" w:lineRule="exact"/>
        <w:ind w:firstLine="420" w:firstLineChars="200"/>
        <w:rPr>
          <w:color w:val="auto"/>
          <w:lang w:val="zh-CN"/>
        </w:rPr>
      </w:pPr>
      <w:r>
        <w:rPr>
          <w:rFonts w:hint="eastAsia"/>
          <w:color w:val="auto"/>
          <w:lang w:val="zh-CN"/>
        </w:rPr>
        <w:t>（</w:t>
      </w:r>
      <w:r>
        <w:rPr>
          <w:rFonts w:hint="eastAsia"/>
          <w:color w:val="auto"/>
        </w:rPr>
        <w:t>1）</w:t>
      </w:r>
      <w:r>
        <w:rPr>
          <w:rFonts w:hint="eastAsia"/>
          <w:color w:val="auto"/>
          <w:lang w:val="zh-CN"/>
        </w:rPr>
        <w:t>磋商过程中实质性内容发生变动足以影响报价的，</w:t>
      </w:r>
      <w:r>
        <w:rPr>
          <w:rFonts w:ascii="TMBCOU+ËÎÌå" w:hAnsi="TMBCOU+ËÎÌå" w:cs="TMBCOU+ËÎÌå"/>
          <w:color w:val="auto"/>
          <w:spacing w:val="-1"/>
        </w:rPr>
        <w:t>磋商结束后，磋商小组将要求实质性响应采购文件的供应商在规定时间内提交最后报价,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4</w:t>
      </w:r>
      <w:r>
        <w:rPr>
          <w:rFonts w:ascii="TMBCOU+ËÎÌå" w:hAnsi="TMBCOU+ËÎÌå" w:cs="TMBCOU+ËÎÌå"/>
          <w:color w:val="auto"/>
          <w:spacing w:val="-1"/>
        </w:rPr>
        <w:t>.2、评审方法及标准：</w:t>
      </w:r>
    </w:p>
    <w:p>
      <w:pPr>
        <w:spacing w:line="440" w:lineRule="exact"/>
        <w:ind w:firstLine="416" w:firstLineChars="200"/>
        <w:rPr>
          <w:rFonts w:ascii="TMBCOU+ËÎÌå" w:hAnsi="TMBCOU+ËÎÌå" w:cs="TMBCOU+ËÎÌå"/>
          <w:color w:val="auto"/>
          <w:spacing w:val="-1"/>
        </w:rPr>
      </w:pPr>
      <w:r>
        <w:rPr>
          <w:rFonts w:ascii="TMBCOU+ËÎÌå" w:hAnsi="TMBCOU+ËÎÌå" w:cs="TMBCOU+ËÎÌå"/>
          <w:color w:val="auto"/>
          <w:spacing w:val="-1"/>
        </w:rPr>
        <w:t>评审方法：本项目采用综合评分法，总分为 100 分。综合评分法，是指响应文件满足采购文件全部实质性要求且按评审因素的量化指标评审得分最高的供应商为成交候选供应商的评审方法。磋商小组按照采购文件的要求和条件，根据各供应商的商务、技术、价格、对采购文件的响应程度等进行综合评价、评分，将评审总得分按由高到低的顺序进行排列，并依此顺序推荐</w:t>
      </w:r>
      <w:r>
        <w:rPr>
          <w:rFonts w:hint="eastAsia" w:ascii="TMBCOU+ËÎÌå" w:hAnsi="TMBCOU+ËÎÌå" w:cs="TMBCOU+ËÎÌå"/>
          <w:color w:val="auto"/>
          <w:spacing w:val="-1"/>
        </w:rPr>
        <w:t>前3</w:t>
      </w:r>
      <w:r>
        <w:rPr>
          <w:rFonts w:ascii="TMBCOU+ËÎÌå" w:hAnsi="TMBCOU+ËÎÌå" w:cs="TMBCOU+ËÎÌå"/>
          <w:color w:val="auto"/>
          <w:spacing w:val="-1"/>
        </w:rPr>
        <w:t>名成交候选供应商；评审总得分相同的按最后报价由低到高顺序排列，评审总得分且最终报价相同的，按技术部分得分顺序排列。</w:t>
      </w:r>
    </w:p>
    <w:p>
      <w:pPr>
        <w:pStyle w:val="7"/>
        <w:ind w:left="0" w:leftChars="0" w:firstLine="0" w:firstLineChars="0"/>
        <w:rPr>
          <w:rFonts w:ascii="TMBCOU+ËÎÌå" w:hAnsi="TMBCOU+ËÎÌå" w:cs="TMBCOU+ËÎÌå"/>
          <w:color w:val="auto"/>
          <w:spacing w:val="-1"/>
        </w:rPr>
      </w:pPr>
    </w:p>
    <w:p>
      <w:pPr>
        <w:rPr>
          <w:rFonts w:ascii="TMBCOU+ËÎÌå" w:hAnsi="TMBCOU+ËÎÌå" w:cs="TMBCOU+ËÎÌå"/>
          <w:color w:val="auto"/>
          <w:spacing w:val="-1"/>
        </w:rPr>
      </w:pPr>
    </w:p>
    <w:p>
      <w:pPr>
        <w:pStyle w:val="2"/>
        <w:rPr>
          <w:rFonts w:ascii="TMBCOU+ËÎÌå" w:hAnsi="TMBCOU+ËÎÌå" w:cs="TMBCOU+ËÎÌå"/>
          <w:color w:val="auto"/>
          <w:spacing w:val="-1"/>
        </w:rPr>
      </w:pPr>
    </w:p>
    <w:p>
      <w:pPr>
        <w:rPr>
          <w:rFonts w:ascii="TMBCOU+ËÎÌå" w:hAnsi="TMBCOU+ËÎÌå" w:cs="TMBCOU+ËÎÌå"/>
          <w:color w:val="auto"/>
          <w:spacing w:val="-1"/>
        </w:rPr>
      </w:pPr>
    </w:p>
    <w:p>
      <w:pPr>
        <w:pStyle w:val="2"/>
      </w:pPr>
    </w:p>
    <w:p>
      <w:pPr>
        <w:spacing w:line="440" w:lineRule="exact"/>
        <w:ind w:firstLine="416" w:firstLineChars="200"/>
        <w:rPr>
          <w:rFonts w:ascii="TMBCOU+ËÎÌå" w:hAnsi="TMBCOU+ËÎÌå" w:cs="TMBCOU+ËÎÌå"/>
          <w:color w:val="auto"/>
          <w:spacing w:val="-1"/>
        </w:rPr>
      </w:pPr>
      <w:r>
        <w:rPr>
          <w:rFonts w:ascii="TMBCOU+ËÎÌå" w:hAnsi="TMBCOU+ËÎÌå" w:cs="TMBCOU+ËÎÌå"/>
          <w:color w:val="auto"/>
          <w:spacing w:val="-1"/>
        </w:rPr>
        <w:t>详细评审标准：</w:t>
      </w:r>
    </w:p>
    <w:tbl>
      <w:tblPr>
        <w:tblStyle w:val="20"/>
        <w:tblpPr w:leftFromText="180" w:rightFromText="180" w:vertAnchor="text" w:horzAnchor="page" w:tblpX="1609" w:tblpY="182"/>
        <w:tblOverlap w:val="never"/>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53"/>
        <w:gridCol w:w="1134"/>
        <w:gridCol w:w="753"/>
        <w:gridCol w:w="5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703" w:type="dxa"/>
            <w:noWrap w:val="0"/>
            <w:vAlign w:val="center"/>
          </w:tcPr>
          <w:p>
            <w:pPr>
              <w:spacing w:line="360" w:lineRule="auto"/>
              <w:ind w:firstLine="28"/>
              <w:jc w:val="center"/>
              <w:rPr>
                <w:rFonts w:hAnsi="宋体"/>
                <w:b/>
                <w:bCs/>
                <w:color w:val="auto"/>
                <w:sz w:val="18"/>
                <w:szCs w:val="18"/>
              </w:rPr>
            </w:pPr>
            <w:r>
              <w:rPr>
                <w:rFonts w:hint="eastAsia" w:hAnsi="宋体"/>
                <w:b/>
                <w:bCs/>
                <w:color w:val="auto"/>
                <w:sz w:val="18"/>
                <w:szCs w:val="18"/>
              </w:rPr>
              <w:t>序号</w:t>
            </w:r>
          </w:p>
        </w:tc>
        <w:tc>
          <w:tcPr>
            <w:tcW w:w="2087" w:type="dxa"/>
            <w:gridSpan w:val="2"/>
            <w:noWrap w:val="0"/>
            <w:vAlign w:val="center"/>
          </w:tcPr>
          <w:p>
            <w:pPr>
              <w:spacing w:line="360" w:lineRule="auto"/>
              <w:ind w:firstLine="28"/>
              <w:jc w:val="center"/>
              <w:rPr>
                <w:rFonts w:hAnsi="宋体"/>
                <w:b/>
                <w:bCs/>
                <w:color w:val="auto"/>
                <w:sz w:val="18"/>
                <w:szCs w:val="18"/>
              </w:rPr>
            </w:pPr>
            <w:r>
              <w:rPr>
                <w:rFonts w:hint="eastAsia" w:hAnsi="宋体"/>
                <w:b/>
                <w:bCs/>
                <w:color w:val="auto"/>
                <w:sz w:val="18"/>
                <w:szCs w:val="18"/>
              </w:rPr>
              <w:t>评分因素</w:t>
            </w:r>
          </w:p>
        </w:tc>
        <w:tc>
          <w:tcPr>
            <w:tcW w:w="753" w:type="dxa"/>
            <w:noWrap w:val="0"/>
            <w:vAlign w:val="center"/>
          </w:tcPr>
          <w:p>
            <w:pPr>
              <w:spacing w:line="360" w:lineRule="auto"/>
              <w:ind w:firstLine="28"/>
              <w:jc w:val="center"/>
              <w:rPr>
                <w:rFonts w:hAnsi="宋体"/>
                <w:b/>
                <w:bCs/>
                <w:color w:val="auto"/>
                <w:sz w:val="18"/>
                <w:szCs w:val="18"/>
              </w:rPr>
            </w:pPr>
            <w:r>
              <w:rPr>
                <w:rFonts w:hint="eastAsia" w:hAnsi="宋体"/>
                <w:b/>
                <w:bCs/>
                <w:color w:val="auto"/>
                <w:sz w:val="18"/>
                <w:szCs w:val="18"/>
              </w:rPr>
              <w:t>分值</w:t>
            </w:r>
          </w:p>
        </w:tc>
        <w:tc>
          <w:tcPr>
            <w:tcW w:w="5574" w:type="dxa"/>
            <w:noWrap w:val="0"/>
            <w:vAlign w:val="center"/>
          </w:tcPr>
          <w:p>
            <w:pPr>
              <w:spacing w:line="360" w:lineRule="auto"/>
              <w:ind w:firstLine="361" w:firstLineChars="200"/>
              <w:jc w:val="center"/>
              <w:rPr>
                <w:rFonts w:hAnsi="宋体"/>
                <w:b/>
                <w:bCs/>
                <w:color w:val="auto"/>
                <w:sz w:val="18"/>
                <w:szCs w:val="18"/>
              </w:rPr>
            </w:pPr>
            <w:r>
              <w:rPr>
                <w:rFonts w:hint="eastAsia" w:hAnsi="宋体"/>
                <w:b/>
                <w:bCs/>
                <w:color w:val="auto"/>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703" w:type="dxa"/>
            <w:noWrap w:val="0"/>
            <w:vAlign w:val="center"/>
          </w:tcPr>
          <w:p>
            <w:pPr>
              <w:ind w:firstLine="28"/>
              <w:jc w:val="center"/>
              <w:rPr>
                <w:rFonts w:hAnsi="宋体"/>
                <w:b/>
                <w:bCs/>
                <w:color w:val="auto"/>
                <w:sz w:val="18"/>
                <w:szCs w:val="18"/>
              </w:rPr>
            </w:pPr>
            <w:r>
              <w:rPr>
                <w:rFonts w:hint="eastAsia" w:hAnsi="宋体"/>
                <w:b/>
                <w:bCs/>
                <w:color w:val="auto"/>
                <w:sz w:val="18"/>
                <w:szCs w:val="18"/>
              </w:rPr>
              <w:t>1</w:t>
            </w:r>
          </w:p>
        </w:tc>
        <w:tc>
          <w:tcPr>
            <w:tcW w:w="2087" w:type="dxa"/>
            <w:gridSpan w:val="2"/>
            <w:noWrap w:val="0"/>
            <w:vAlign w:val="center"/>
          </w:tcPr>
          <w:p>
            <w:pPr>
              <w:ind w:firstLine="28"/>
              <w:contextualSpacing/>
              <w:jc w:val="center"/>
              <w:rPr>
                <w:rFonts w:hAnsi="宋体"/>
                <w:b/>
                <w:bCs/>
                <w:color w:val="auto"/>
                <w:kern w:val="10"/>
                <w:sz w:val="18"/>
                <w:szCs w:val="18"/>
              </w:rPr>
            </w:pPr>
            <w:r>
              <w:rPr>
                <w:rFonts w:hint="eastAsia" w:hAnsi="宋体"/>
                <w:b/>
                <w:bCs/>
                <w:color w:val="auto"/>
                <w:kern w:val="10"/>
                <w:sz w:val="18"/>
                <w:szCs w:val="18"/>
              </w:rPr>
              <w:t>报价</w:t>
            </w:r>
          </w:p>
        </w:tc>
        <w:tc>
          <w:tcPr>
            <w:tcW w:w="753" w:type="dxa"/>
            <w:noWrap w:val="0"/>
            <w:vAlign w:val="center"/>
          </w:tcPr>
          <w:p>
            <w:pPr>
              <w:ind w:firstLine="28"/>
              <w:contextualSpacing/>
              <w:jc w:val="center"/>
              <w:rPr>
                <w:rFonts w:hAnsi="宋体"/>
                <w:b/>
                <w:bCs/>
                <w:color w:val="auto"/>
                <w:kern w:val="10"/>
                <w:sz w:val="18"/>
                <w:szCs w:val="18"/>
              </w:rPr>
            </w:pPr>
            <w:r>
              <w:rPr>
                <w:rFonts w:hint="eastAsia" w:hAnsi="宋体"/>
                <w:b/>
                <w:bCs/>
                <w:color w:val="auto"/>
                <w:kern w:val="10"/>
                <w:sz w:val="18"/>
                <w:szCs w:val="18"/>
                <w:lang w:val="en-US" w:eastAsia="zh-CN"/>
              </w:rPr>
              <w:t>30</w:t>
            </w:r>
            <w:r>
              <w:rPr>
                <w:rFonts w:hint="eastAsia" w:hAnsi="宋体"/>
                <w:b/>
                <w:bCs/>
                <w:color w:val="auto"/>
                <w:kern w:val="10"/>
                <w:sz w:val="18"/>
                <w:szCs w:val="18"/>
              </w:rPr>
              <w:t>分</w:t>
            </w:r>
          </w:p>
        </w:tc>
        <w:tc>
          <w:tcPr>
            <w:tcW w:w="5574" w:type="dxa"/>
            <w:noWrap w:val="0"/>
            <w:vAlign w:val="center"/>
          </w:tcPr>
          <w:p>
            <w:pPr>
              <w:tabs>
                <w:tab w:val="left" w:pos="972"/>
              </w:tabs>
              <w:rPr>
                <w:rFonts w:hint="eastAsia" w:hAnsi="宋体"/>
                <w:b/>
                <w:bCs/>
                <w:color w:val="auto"/>
                <w:sz w:val="18"/>
                <w:szCs w:val="18"/>
                <w:lang w:eastAsia="zh-CN"/>
              </w:rPr>
            </w:pPr>
            <w:r>
              <w:rPr>
                <w:rFonts w:hint="eastAsia" w:hAnsi="宋体"/>
                <w:b/>
                <w:bCs/>
                <w:color w:val="auto"/>
                <w:sz w:val="18"/>
                <w:szCs w:val="18"/>
                <w:lang w:eastAsia="zh-CN"/>
              </w:rPr>
              <w:t>采用低价优先法计算，即满足招标文件要求且投标价格政策性扣减后最低的投标报价为评标基准价，其价格分为满分</w:t>
            </w:r>
            <w:r>
              <w:rPr>
                <w:rFonts w:hint="eastAsia" w:hAnsi="宋体"/>
                <w:b/>
                <w:bCs/>
                <w:color w:val="auto"/>
                <w:sz w:val="18"/>
                <w:szCs w:val="18"/>
                <w:lang w:val="en-US" w:eastAsia="zh-CN"/>
              </w:rPr>
              <w:t>30</w:t>
            </w:r>
            <w:r>
              <w:rPr>
                <w:rFonts w:hint="eastAsia" w:hAnsi="宋体"/>
                <w:b/>
                <w:bCs/>
                <w:color w:val="auto"/>
                <w:sz w:val="18"/>
                <w:szCs w:val="18"/>
                <w:lang w:eastAsia="zh-CN"/>
              </w:rPr>
              <w:t>分。其他投标人的价格分统一按照下列公式计算：价格得分=（评标基准价/投标报价）×价格权值</w:t>
            </w:r>
          </w:p>
          <w:p>
            <w:pPr>
              <w:tabs>
                <w:tab w:val="left" w:pos="972"/>
              </w:tabs>
              <w:rPr>
                <w:b/>
                <w:bCs/>
                <w:color w:val="auto"/>
              </w:rPr>
            </w:pPr>
            <w:r>
              <w:rPr>
                <w:rFonts w:hint="eastAsia" w:ascii="Times New Roman" w:hAnsi="宋体" w:cs="Times New Roman"/>
                <w:b/>
                <w:bCs/>
                <w:color w:val="auto"/>
                <w:sz w:val="18"/>
                <w:szCs w:val="18"/>
                <w:lang w:eastAsia="zh-CN"/>
              </w:rPr>
              <w:t>投标报价得分四舍五入保留小数点后两位。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703" w:type="dxa"/>
            <w:vMerge w:val="restart"/>
            <w:noWrap w:val="0"/>
            <w:vAlign w:val="center"/>
          </w:tcPr>
          <w:p>
            <w:pPr>
              <w:numPr>
                <w:ilvl w:val="0"/>
                <w:numId w:val="0"/>
              </w:numPr>
              <w:tabs>
                <w:tab w:val="left" w:pos="972"/>
              </w:tabs>
              <w:rPr>
                <w:rFonts w:hint="eastAsia" w:eastAsia="宋体"/>
                <w:b/>
                <w:bCs/>
                <w:color w:val="auto"/>
                <w:sz w:val="18"/>
                <w:szCs w:val="18"/>
                <w:lang w:val="en-US" w:eastAsia="zh-CN"/>
              </w:rPr>
            </w:pPr>
            <w:r>
              <w:rPr>
                <w:rFonts w:hint="eastAsia"/>
                <w:b/>
                <w:bCs/>
                <w:color w:val="auto"/>
                <w:sz w:val="18"/>
                <w:szCs w:val="18"/>
                <w:lang w:val="en-US" w:eastAsia="zh-CN"/>
              </w:rPr>
              <w:t>2</w:t>
            </w:r>
          </w:p>
        </w:tc>
        <w:tc>
          <w:tcPr>
            <w:tcW w:w="953" w:type="dxa"/>
            <w:vMerge w:val="restart"/>
            <w:noWrap w:val="0"/>
            <w:vAlign w:val="center"/>
          </w:tcPr>
          <w:p>
            <w:pPr>
              <w:tabs>
                <w:tab w:val="left" w:pos="972"/>
              </w:tabs>
              <w:rPr>
                <w:b/>
                <w:bCs/>
                <w:color w:val="auto"/>
                <w:sz w:val="18"/>
                <w:szCs w:val="18"/>
              </w:rPr>
            </w:pPr>
            <w:r>
              <w:rPr>
                <w:rFonts w:hint="eastAsia"/>
                <w:b/>
                <w:bCs/>
                <w:color w:val="auto"/>
                <w:sz w:val="18"/>
                <w:szCs w:val="18"/>
              </w:rPr>
              <w:t>商务标</w:t>
            </w:r>
          </w:p>
          <w:p>
            <w:pPr>
              <w:tabs>
                <w:tab w:val="left" w:pos="972"/>
              </w:tabs>
              <w:rPr>
                <w:b/>
                <w:bCs/>
                <w:color w:val="auto"/>
                <w:sz w:val="18"/>
                <w:szCs w:val="18"/>
              </w:rPr>
            </w:pPr>
            <w:r>
              <w:rPr>
                <w:rFonts w:hint="eastAsia"/>
                <w:b/>
                <w:bCs/>
                <w:color w:val="auto"/>
                <w:sz w:val="18"/>
                <w:szCs w:val="18"/>
              </w:rPr>
              <w:t>（</w:t>
            </w:r>
            <w:r>
              <w:rPr>
                <w:rFonts w:hint="eastAsia"/>
                <w:b/>
                <w:bCs/>
                <w:color w:val="auto"/>
                <w:sz w:val="18"/>
                <w:szCs w:val="18"/>
                <w:lang w:val="en-US" w:eastAsia="zh-CN"/>
              </w:rPr>
              <w:t>33</w:t>
            </w:r>
            <w:r>
              <w:rPr>
                <w:rFonts w:hint="eastAsia"/>
                <w:b/>
                <w:bCs/>
                <w:color w:val="auto"/>
                <w:sz w:val="18"/>
                <w:szCs w:val="18"/>
              </w:rPr>
              <w:t>分）</w:t>
            </w:r>
          </w:p>
        </w:tc>
        <w:tc>
          <w:tcPr>
            <w:tcW w:w="1134" w:type="dxa"/>
            <w:noWrap w:val="0"/>
            <w:vAlign w:val="center"/>
          </w:tcPr>
          <w:p>
            <w:pPr>
              <w:tabs>
                <w:tab w:val="left" w:pos="972"/>
              </w:tabs>
              <w:jc w:val="center"/>
              <w:rPr>
                <w:rFonts w:hint="eastAsia" w:hAnsi="宋体"/>
                <w:b/>
                <w:bCs/>
                <w:color w:val="auto"/>
                <w:sz w:val="18"/>
                <w:szCs w:val="18"/>
              </w:rPr>
            </w:pPr>
            <w:r>
              <w:rPr>
                <w:rFonts w:hint="eastAsia" w:hAnsi="宋体"/>
                <w:b/>
                <w:bCs/>
                <w:color w:val="auto"/>
                <w:sz w:val="18"/>
                <w:szCs w:val="18"/>
              </w:rPr>
              <w:t>检疫制度</w:t>
            </w:r>
          </w:p>
        </w:tc>
        <w:tc>
          <w:tcPr>
            <w:tcW w:w="753" w:type="dxa"/>
            <w:noWrap w:val="0"/>
            <w:vAlign w:val="center"/>
          </w:tcPr>
          <w:p>
            <w:pPr>
              <w:tabs>
                <w:tab w:val="left" w:pos="972"/>
              </w:tabs>
              <w:jc w:val="center"/>
              <w:rPr>
                <w:rFonts w:hint="eastAsia" w:hAnsi="宋体"/>
                <w:b/>
                <w:bCs/>
                <w:color w:val="auto"/>
                <w:sz w:val="18"/>
                <w:szCs w:val="18"/>
              </w:rPr>
            </w:pPr>
            <w:r>
              <w:rPr>
                <w:rFonts w:hint="eastAsia" w:hAnsi="宋体"/>
                <w:b/>
                <w:bCs/>
                <w:color w:val="auto"/>
                <w:sz w:val="18"/>
                <w:szCs w:val="18"/>
                <w:lang w:val="en-US" w:eastAsia="zh-CN"/>
              </w:rPr>
              <w:t>10分</w:t>
            </w:r>
          </w:p>
        </w:tc>
        <w:tc>
          <w:tcPr>
            <w:tcW w:w="5574" w:type="dxa"/>
            <w:noWrap w:val="0"/>
            <w:vAlign w:val="center"/>
          </w:tcPr>
          <w:p>
            <w:pPr>
              <w:tabs>
                <w:tab w:val="left" w:pos="972"/>
              </w:tabs>
              <w:rPr>
                <w:rFonts w:hint="eastAsia" w:hAnsi="宋体"/>
                <w:b/>
                <w:bCs/>
                <w:color w:val="auto"/>
                <w:sz w:val="18"/>
                <w:szCs w:val="18"/>
              </w:rPr>
            </w:pPr>
            <w:r>
              <w:rPr>
                <w:rFonts w:hint="eastAsia" w:hAnsi="宋体"/>
                <w:b/>
                <w:bCs/>
                <w:color w:val="auto"/>
                <w:sz w:val="18"/>
                <w:szCs w:val="18"/>
              </w:rPr>
              <w:t>苗木出圃前，必须严格种苗检疫制度，严防</w:t>
            </w:r>
            <w:r>
              <w:rPr>
                <w:rFonts w:hint="eastAsia" w:hAnsi="宋体"/>
                <w:b/>
                <w:bCs/>
                <w:color w:val="auto"/>
                <w:sz w:val="18"/>
                <w:szCs w:val="18"/>
                <w:lang w:val="en-US" w:eastAsia="zh-CN"/>
              </w:rPr>
              <w:t>疫区苗木、</w:t>
            </w:r>
            <w:r>
              <w:rPr>
                <w:rFonts w:hint="eastAsia" w:hAnsi="宋体"/>
                <w:b/>
                <w:bCs/>
                <w:color w:val="auto"/>
                <w:sz w:val="18"/>
                <w:szCs w:val="18"/>
              </w:rPr>
              <w:t>带虫、带病苗木进入林地</w:t>
            </w:r>
            <w:r>
              <w:rPr>
                <w:rFonts w:hint="eastAsia" w:hAnsi="宋体"/>
                <w:b/>
                <w:bCs/>
                <w:color w:val="auto"/>
                <w:sz w:val="18"/>
                <w:szCs w:val="18"/>
                <w:lang w:eastAsia="zh-CN"/>
              </w:rPr>
              <w:t>等程序的相关描述。</w:t>
            </w:r>
            <w:r>
              <w:rPr>
                <w:rFonts w:hint="eastAsia" w:hAnsi="宋体"/>
                <w:b/>
                <w:bCs/>
                <w:color w:val="auto"/>
                <w:sz w:val="18"/>
                <w:szCs w:val="18"/>
              </w:rPr>
              <w:t>优</w:t>
            </w:r>
            <w:r>
              <w:rPr>
                <w:rFonts w:hint="eastAsia" w:hAnsi="宋体"/>
                <w:b/>
                <w:bCs/>
                <w:color w:val="auto"/>
                <w:sz w:val="18"/>
                <w:szCs w:val="18"/>
                <w:lang w:val="en-US" w:eastAsia="zh-CN"/>
              </w:rPr>
              <w:t>8-10</w:t>
            </w:r>
            <w:r>
              <w:rPr>
                <w:rFonts w:hint="eastAsia" w:hAnsi="宋体"/>
                <w:b/>
                <w:bCs/>
                <w:color w:val="auto"/>
                <w:sz w:val="18"/>
                <w:szCs w:val="18"/>
              </w:rPr>
              <w:t>分，</w:t>
            </w:r>
            <w:r>
              <w:rPr>
                <w:rFonts w:hint="eastAsia" w:hAnsi="宋体"/>
                <w:b/>
                <w:bCs/>
                <w:color w:val="auto"/>
                <w:sz w:val="18"/>
                <w:szCs w:val="18"/>
                <w:lang w:val="en-US" w:eastAsia="zh-CN"/>
              </w:rPr>
              <w:t>良:5-7分</w:t>
            </w:r>
            <w:r>
              <w:rPr>
                <w:rFonts w:hint="eastAsia" w:hAnsi="宋体"/>
                <w:b/>
                <w:bCs/>
                <w:color w:val="auto"/>
                <w:sz w:val="18"/>
                <w:szCs w:val="18"/>
              </w:rPr>
              <w:t>，一般</w:t>
            </w:r>
            <w:r>
              <w:rPr>
                <w:rFonts w:hint="eastAsia" w:hAnsi="宋体"/>
                <w:b/>
                <w:bCs/>
                <w:color w:val="auto"/>
                <w:sz w:val="18"/>
                <w:szCs w:val="18"/>
                <w:lang w:val="en-US" w:eastAsia="zh-CN"/>
              </w:rPr>
              <w:t>:1-4</w:t>
            </w:r>
            <w:r>
              <w:rPr>
                <w:rFonts w:hint="eastAsia" w:hAnsi="宋体"/>
                <w:b/>
                <w:bCs/>
                <w:color w:val="auto"/>
                <w:sz w:val="18"/>
                <w:szCs w:val="18"/>
              </w:rPr>
              <w:t>分</w:t>
            </w:r>
            <w:r>
              <w:rPr>
                <w:rFonts w:hint="eastAsia" w:hAnsi="宋体"/>
                <w:b/>
                <w:bCs/>
                <w:color w:val="auto"/>
                <w:sz w:val="18"/>
                <w:szCs w:val="18"/>
                <w:lang w:eastAsia="zh-CN"/>
              </w:rPr>
              <w:t>；</w:t>
            </w:r>
            <w:r>
              <w:rPr>
                <w:rFonts w:hint="eastAsia" w:hAnsi="宋体"/>
                <w:b/>
                <w:bCs/>
                <w:color w:val="auto"/>
                <w:sz w:val="18"/>
                <w:szCs w:val="18"/>
                <w:lang w:val="en-US" w:eastAsia="zh-CN"/>
              </w:rPr>
              <w:t>差或未提供不得分。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703" w:type="dxa"/>
            <w:vMerge w:val="continue"/>
            <w:noWrap w:val="0"/>
            <w:vAlign w:val="center"/>
          </w:tcPr>
          <w:p>
            <w:pPr>
              <w:ind w:firstLine="28"/>
              <w:jc w:val="center"/>
              <w:rPr>
                <w:rFonts w:hAnsi="宋体"/>
                <w:b/>
                <w:bCs/>
                <w:color w:val="auto"/>
                <w:sz w:val="18"/>
                <w:szCs w:val="18"/>
                <w:highlight w:val="cyan"/>
              </w:rPr>
            </w:pPr>
          </w:p>
        </w:tc>
        <w:tc>
          <w:tcPr>
            <w:tcW w:w="953" w:type="dxa"/>
            <w:vMerge w:val="continue"/>
            <w:noWrap w:val="0"/>
            <w:vAlign w:val="center"/>
          </w:tcPr>
          <w:p>
            <w:pPr>
              <w:tabs>
                <w:tab w:val="left" w:pos="972"/>
              </w:tabs>
              <w:rPr>
                <w:rFonts w:hAnsi="宋体"/>
                <w:b/>
                <w:bCs/>
                <w:color w:val="auto"/>
                <w:sz w:val="18"/>
                <w:szCs w:val="18"/>
                <w:highlight w:val="cyan"/>
              </w:rPr>
            </w:pPr>
          </w:p>
        </w:tc>
        <w:tc>
          <w:tcPr>
            <w:tcW w:w="1134" w:type="dxa"/>
            <w:noWrap w:val="0"/>
            <w:vAlign w:val="center"/>
          </w:tcPr>
          <w:p>
            <w:pPr>
              <w:tabs>
                <w:tab w:val="left" w:pos="972"/>
              </w:tabs>
              <w:rPr>
                <w:rFonts w:hint="eastAsia" w:hAnsi="宋体"/>
                <w:b/>
                <w:bCs/>
                <w:color w:val="auto"/>
                <w:sz w:val="18"/>
                <w:szCs w:val="18"/>
              </w:rPr>
            </w:pPr>
            <w:r>
              <w:rPr>
                <w:rFonts w:hint="eastAsia" w:hAnsi="宋体"/>
                <w:b/>
                <w:bCs/>
                <w:color w:val="auto"/>
                <w:sz w:val="18"/>
                <w:szCs w:val="18"/>
              </w:rPr>
              <w:t>企业承诺</w:t>
            </w:r>
          </w:p>
        </w:tc>
        <w:tc>
          <w:tcPr>
            <w:tcW w:w="753" w:type="dxa"/>
            <w:noWrap w:val="0"/>
            <w:vAlign w:val="center"/>
          </w:tcPr>
          <w:p>
            <w:pPr>
              <w:tabs>
                <w:tab w:val="left" w:pos="972"/>
              </w:tabs>
              <w:jc w:val="center"/>
              <w:rPr>
                <w:rFonts w:hint="eastAsia" w:hAnsi="宋体"/>
                <w:b/>
                <w:bCs/>
                <w:color w:val="auto"/>
                <w:sz w:val="18"/>
                <w:szCs w:val="18"/>
              </w:rPr>
            </w:pPr>
            <w:r>
              <w:rPr>
                <w:rFonts w:hint="eastAsia" w:hAnsi="宋体"/>
                <w:b/>
                <w:bCs/>
                <w:color w:val="auto"/>
                <w:sz w:val="18"/>
                <w:szCs w:val="18"/>
                <w:lang w:val="en-US" w:eastAsia="zh-CN"/>
              </w:rPr>
              <w:t>8</w:t>
            </w:r>
            <w:r>
              <w:rPr>
                <w:rFonts w:hint="eastAsia" w:hAnsi="宋体"/>
                <w:b/>
                <w:bCs/>
                <w:color w:val="auto"/>
                <w:sz w:val="18"/>
                <w:szCs w:val="18"/>
              </w:rPr>
              <w:t>分</w:t>
            </w:r>
          </w:p>
        </w:tc>
        <w:tc>
          <w:tcPr>
            <w:tcW w:w="5574" w:type="dxa"/>
            <w:noWrap w:val="0"/>
            <w:vAlign w:val="center"/>
          </w:tcPr>
          <w:p>
            <w:pPr>
              <w:tabs>
                <w:tab w:val="left" w:pos="972"/>
              </w:tabs>
              <w:rPr>
                <w:rFonts w:hint="eastAsia" w:hAnsi="宋体" w:eastAsia="宋体"/>
                <w:b/>
                <w:bCs/>
                <w:color w:val="auto"/>
                <w:sz w:val="18"/>
                <w:szCs w:val="18"/>
                <w:lang w:eastAsia="zh-CN"/>
              </w:rPr>
            </w:pPr>
            <w:r>
              <w:rPr>
                <w:rFonts w:hint="eastAsia" w:hAnsi="宋体"/>
                <w:b/>
                <w:bCs/>
                <w:color w:val="auto"/>
                <w:sz w:val="18"/>
                <w:szCs w:val="18"/>
                <w:lang w:val="en-US" w:eastAsia="zh-CN"/>
              </w:rPr>
              <w:t>投标企业对苗木质量、企业售后服务等内容进行全方位承诺，</w:t>
            </w:r>
            <w:r>
              <w:rPr>
                <w:rFonts w:hint="eastAsia" w:hAnsi="宋体"/>
                <w:b/>
                <w:bCs/>
                <w:color w:val="auto"/>
                <w:sz w:val="18"/>
                <w:szCs w:val="18"/>
              </w:rPr>
              <w:t>企业承诺</w:t>
            </w:r>
            <w:r>
              <w:rPr>
                <w:rFonts w:hint="eastAsia" w:hAnsi="宋体"/>
                <w:b/>
                <w:bCs/>
                <w:color w:val="auto"/>
                <w:sz w:val="18"/>
                <w:szCs w:val="18"/>
                <w:lang w:eastAsia="zh-CN"/>
              </w:rPr>
              <w:t>：</w:t>
            </w:r>
            <w:r>
              <w:rPr>
                <w:rFonts w:hint="eastAsia" w:hAnsi="宋体"/>
                <w:b/>
                <w:bCs/>
                <w:color w:val="auto"/>
                <w:sz w:val="18"/>
                <w:szCs w:val="18"/>
              </w:rPr>
              <w:t>优</w:t>
            </w:r>
            <w:r>
              <w:rPr>
                <w:rFonts w:hint="eastAsia" w:hAnsi="宋体"/>
                <w:b/>
                <w:bCs/>
                <w:color w:val="auto"/>
                <w:sz w:val="18"/>
                <w:szCs w:val="18"/>
                <w:lang w:val="en-US" w:eastAsia="zh-CN"/>
              </w:rPr>
              <w:t>6-8</w:t>
            </w:r>
            <w:r>
              <w:rPr>
                <w:rFonts w:hint="eastAsia" w:hAnsi="宋体"/>
                <w:b/>
                <w:bCs/>
                <w:color w:val="auto"/>
                <w:sz w:val="18"/>
                <w:szCs w:val="18"/>
              </w:rPr>
              <w:t>分，</w:t>
            </w:r>
            <w:r>
              <w:rPr>
                <w:rFonts w:hint="eastAsia" w:hAnsi="宋体"/>
                <w:b/>
                <w:bCs/>
                <w:color w:val="auto"/>
                <w:sz w:val="18"/>
                <w:szCs w:val="18"/>
                <w:lang w:val="en-US" w:eastAsia="zh-CN"/>
              </w:rPr>
              <w:t>良:4-5</w:t>
            </w:r>
            <w:r>
              <w:rPr>
                <w:rFonts w:hint="eastAsia" w:hAnsi="宋体"/>
                <w:b/>
                <w:bCs/>
                <w:color w:val="auto"/>
                <w:sz w:val="18"/>
                <w:szCs w:val="18"/>
              </w:rPr>
              <w:t>分，一般</w:t>
            </w:r>
            <w:r>
              <w:rPr>
                <w:rFonts w:hint="eastAsia" w:hAnsi="宋体"/>
                <w:b/>
                <w:bCs/>
                <w:color w:val="auto"/>
                <w:sz w:val="18"/>
                <w:szCs w:val="18"/>
                <w:lang w:val="en-US" w:eastAsia="zh-CN"/>
              </w:rPr>
              <w:t>:1-3</w:t>
            </w:r>
            <w:r>
              <w:rPr>
                <w:rFonts w:hint="eastAsia" w:hAnsi="宋体"/>
                <w:b/>
                <w:bCs/>
                <w:color w:val="auto"/>
                <w:sz w:val="18"/>
                <w:szCs w:val="18"/>
              </w:rPr>
              <w:t>分</w:t>
            </w:r>
            <w:r>
              <w:rPr>
                <w:rFonts w:hint="eastAsia" w:hAnsi="宋体"/>
                <w:b/>
                <w:bCs/>
                <w:color w:val="auto"/>
                <w:sz w:val="18"/>
                <w:szCs w:val="18"/>
                <w:lang w:eastAsia="zh-CN"/>
              </w:rPr>
              <w:t>；</w:t>
            </w:r>
            <w:r>
              <w:rPr>
                <w:rFonts w:hint="eastAsia" w:hAnsi="宋体"/>
                <w:b/>
                <w:bCs/>
                <w:color w:val="auto"/>
                <w:sz w:val="18"/>
                <w:szCs w:val="18"/>
                <w:lang w:val="en-US" w:eastAsia="zh-CN"/>
              </w:rPr>
              <w:t>差或未提供不得分。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703" w:type="dxa"/>
            <w:vMerge w:val="continue"/>
            <w:noWrap w:val="0"/>
            <w:vAlign w:val="center"/>
          </w:tcPr>
          <w:p>
            <w:pPr>
              <w:ind w:firstLine="28"/>
              <w:jc w:val="center"/>
              <w:rPr>
                <w:rFonts w:hAnsi="宋体"/>
                <w:b/>
                <w:bCs/>
                <w:color w:val="auto"/>
                <w:sz w:val="18"/>
                <w:szCs w:val="18"/>
                <w:highlight w:val="cyan"/>
              </w:rPr>
            </w:pPr>
          </w:p>
        </w:tc>
        <w:tc>
          <w:tcPr>
            <w:tcW w:w="953" w:type="dxa"/>
            <w:vMerge w:val="continue"/>
            <w:noWrap w:val="0"/>
            <w:vAlign w:val="center"/>
          </w:tcPr>
          <w:p>
            <w:pPr>
              <w:tabs>
                <w:tab w:val="left" w:pos="972"/>
              </w:tabs>
              <w:rPr>
                <w:rFonts w:hAnsi="宋体"/>
                <w:b/>
                <w:bCs/>
                <w:color w:val="auto"/>
                <w:sz w:val="18"/>
                <w:szCs w:val="18"/>
                <w:highlight w:val="cyan"/>
              </w:rPr>
            </w:pPr>
          </w:p>
        </w:tc>
        <w:tc>
          <w:tcPr>
            <w:tcW w:w="1134" w:type="dxa"/>
            <w:noWrap w:val="0"/>
            <w:vAlign w:val="center"/>
          </w:tcPr>
          <w:p>
            <w:pPr>
              <w:tabs>
                <w:tab w:val="left" w:pos="972"/>
              </w:tabs>
              <w:rPr>
                <w:rFonts w:hint="default" w:hAnsi="宋体" w:eastAsia="宋体"/>
                <w:b/>
                <w:bCs/>
                <w:color w:val="auto"/>
                <w:sz w:val="18"/>
                <w:szCs w:val="18"/>
                <w:lang w:val="en-US" w:eastAsia="zh-CN"/>
              </w:rPr>
            </w:pPr>
            <w:r>
              <w:rPr>
                <w:rFonts w:hint="eastAsia" w:hAnsi="宋体"/>
                <w:b/>
                <w:bCs/>
                <w:color w:val="auto"/>
                <w:sz w:val="18"/>
                <w:szCs w:val="18"/>
                <w:lang w:val="en-US" w:eastAsia="zh-CN"/>
              </w:rPr>
              <w:t>企业实力</w:t>
            </w:r>
          </w:p>
        </w:tc>
        <w:tc>
          <w:tcPr>
            <w:tcW w:w="753" w:type="dxa"/>
            <w:noWrap w:val="0"/>
            <w:vAlign w:val="center"/>
          </w:tcPr>
          <w:p>
            <w:pPr>
              <w:tabs>
                <w:tab w:val="left" w:pos="972"/>
              </w:tabs>
              <w:jc w:val="center"/>
              <w:rPr>
                <w:rFonts w:hint="default" w:hAnsi="宋体"/>
                <w:b/>
                <w:bCs/>
                <w:color w:val="auto"/>
                <w:sz w:val="18"/>
                <w:szCs w:val="18"/>
                <w:lang w:val="en-US" w:eastAsia="zh-CN"/>
              </w:rPr>
            </w:pPr>
            <w:r>
              <w:rPr>
                <w:rFonts w:hint="eastAsia" w:hAnsi="宋体"/>
                <w:b/>
                <w:bCs/>
                <w:color w:val="auto"/>
                <w:sz w:val="18"/>
                <w:szCs w:val="18"/>
                <w:lang w:val="en-US" w:eastAsia="zh-CN"/>
              </w:rPr>
              <w:t>5分</w:t>
            </w:r>
          </w:p>
        </w:tc>
        <w:tc>
          <w:tcPr>
            <w:tcW w:w="5574" w:type="dxa"/>
            <w:noWrap w:val="0"/>
            <w:vAlign w:val="center"/>
          </w:tcPr>
          <w:p>
            <w:pPr>
              <w:tabs>
                <w:tab w:val="left" w:pos="972"/>
              </w:tabs>
              <w:rPr>
                <w:rFonts w:hint="eastAsia" w:hAnsi="宋体"/>
                <w:b/>
                <w:bCs/>
                <w:color w:val="auto"/>
                <w:sz w:val="18"/>
                <w:szCs w:val="18"/>
                <w:lang w:val="en-US" w:eastAsia="zh-CN"/>
              </w:rPr>
            </w:pPr>
            <w:r>
              <w:rPr>
                <w:rFonts w:hint="eastAsia" w:hAnsi="宋体"/>
                <w:b/>
                <w:bCs/>
                <w:color w:val="auto"/>
                <w:sz w:val="18"/>
                <w:szCs w:val="18"/>
                <w:lang w:val="en-US" w:eastAsia="zh-CN"/>
              </w:rPr>
              <w:t>投标企业自有苗圃的得5分，其它类型得2分</w:t>
            </w:r>
          </w:p>
          <w:p>
            <w:pPr>
              <w:tabs>
                <w:tab w:val="left" w:pos="972"/>
              </w:tabs>
              <w:rPr>
                <w:rFonts w:hint="default"/>
                <w:b/>
                <w:bCs/>
                <w:lang w:val="en-US" w:eastAsia="zh-CN"/>
              </w:rPr>
            </w:pPr>
            <w:r>
              <w:rPr>
                <w:rFonts w:hint="eastAsia" w:hAnsi="宋体"/>
                <w:b/>
                <w:bCs/>
                <w:color w:val="auto"/>
                <w:sz w:val="18"/>
                <w:szCs w:val="18"/>
                <w:lang w:val="en-US" w:eastAsia="zh-CN"/>
              </w:rPr>
              <w:t>注：需提供苗圃使用证明原件扫描件，如土地使用证、租赁协议等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703" w:type="dxa"/>
            <w:vMerge w:val="continue"/>
            <w:noWrap w:val="0"/>
            <w:vAlign w:val="center"/>
          </w:tcPr>
          <w:p>
            <w:pPr>
              <w:ind w:firstLine="28"/>
              <w:jc w:val="center"/>
              <w:rPr>
                <w:rFonts w:hAnsi="宋体"/>
                <w:b/>
                <w:bCs/>
                <w:color w:val="auto"/>
                <w:sz w:val="18"/>
                <w:szCs w:val="18"/>
                <w:highlight w:val="cyan"/>
              </w:rPr>
            </w:pPr>
          </w:p>
        </w:tc>
        <w:tc>
          <w:tcPr>
            <w:tcW w:w="953" w:type="dxa"/>
            <w:vMerge w:val="continue"/>
            <w:noWrap w:val="0"/>
            <w:vAlign w:val="center"/>
          </w:tcPr>
          <w:p>
            <w:pPr>
              <w:tabs>
                <w:tab w:val="left" w:pos="972"/>
              </w:tabs>
              <w:rPr>
                <w:rFonts w:hAnsi="宋体"/>
                <w:b/>
                <w:bCs/>
                <w:color w:val="auto"/>
                <w:sz w:val="18"/>
                <w:szCs w:val="18"/>
                <w:highlight w:val="cyan"/>
              </w:rPr>
            </w:pPr>
          </w:p>
        </w:tc>
        <w:tc>
          <w:tcPr>
            <w:tcW w:w="1134" w:type="dxa"/>
            <w:noWrap w:val="0"/>
            <w:vAlign w:val="center"/>
          </w:tcPr>
          <w:p>
            <w:pPr>
              <w:tabs>
                <w:tab w:val="left" w:pos="972"/>
              </w:tabs>
              <w:rPr>
                <w:rFonts w:hint="eastAsia" w:hAnsi="宋体" w:eastAsia="宋体"/>
                <w:b/>
                <w:bCs/>
                <w:color w:val="auto"/>
                <w:sz w:val="18"/>
                <w:szCs w:val="18"/>
                <w:lang w:val="en-US" w:eastAsia="zh-CN"/>
              </w:rPr>
            </w:pPr>
            <w:r>
              <w:rPr>
                <w:rFonts w:hint="eastAsia" w:hAnsi="宋体"/>
                <w:b/>
                <w:bCs/>
                <w:color w:val="auto"/>
                <w:sz w:val="18"/>
                <w:szCs w:val="18"/>
                <w:lang w:val="en-US" w:eastAsia="zh-CN"/>
              </w:rPr>
              <w:t>售后服务</w:t>
            </w:r>
          </w:p>
        </w:tc>
        <w:tc>
          <w:tcPr>
            <w:tcW w:w="753" w:type="dxa"/>
            <w:noWrap w:val="0"/>
            <w:vAlign w:val="center"/>
          </w:tcPr>
          <w:p>
            <w:pPr>
              <w:tabs>
                <w:tab w:val="left" w:pos="972"/>
              </w:tabs>
              <w:jc w:val="center"/>
              <w:rPr>
                <w:rFonts w:hint="default" w:hAnsi="宋体"/>
                <w:b/>
                <w:bCs/>
                <w:color w:val="auto"/>
                <w:sz w:val="18"/>
                <w:szCs w:val="18"/>
                <w:lang w:val="en-US" w:eastAsia="zh-CN"/>
              </w:rPr>
            </w:pPr>
            <w:r>
              <w:rPr>
                <w:rFonts w:hint="eastAsia" w:hAnsi="宋体"/>
                <w:b/>
                <w:bCs/>
                <w:color w:val="auto"/>
                <w:sz w:val="18"/>
                <w:szCs w:val="18"/>
                <w:lang w:val="en-US" w:eastAsia="zh-CN"/>
              </w:rPr>
              <w:t>7分</w:t>
            </w:r>
          </w:p>
        </w:tc>
        <w:tc>
          <w:tcPr>
            <w:tcW w:w="5574" w:type="dxa"/>
            <w:noWrap w:val="0"/>
            <w:vAlign w:val="center"/>
          </w:tcPr>
          <w:p>
            <w:pPr>
              <w:tabs>
                <w:tab w:val="left" w:pos="972"/>
              </w:tabs>
              <w:rPr>
                <w:rFonts w:hint="eastAsia" w:hAnsi="宋体"/>
                <w:b/>
                <w:bCs/>
                <w:color w:val="auto"/>
                <w:sz w:val="18"/>
                <w:szCs w:val="18"/>
                <w:lang w:val="en-US" w:eastAsia="zh-CN"/>
              </w:rPr>
            </w:pPr>
            <w:r>
              <w:rPr>
                <w:rFonts w:hint="eastAsia" w:hAnsi="宋体"/>
                <w:b/>
                <w:bCs/>
                <w:color w:val="auto"/>
                <w:sz w:val="18"/>
                <w:szCs w:val="18"/>
                <w:lang w:val="en-US" w:eastAsia="zh-CN"/>
              </w:rPr>
              <w:t>售后服务计划、措施及服务承诺：针对该项目须有详尽的组织、配合、验收、售后等方面的服务能力、措施及相关承诺。所述内容响应招标文件要求</w:t>
            </w:r>
            <w:r>
              <w:rPr>
                <w:rFonts w:hint="eastAsia" w:hAnsi="宋体"/>
                <w:b/>
                <w:bCs/>
                <w:color w:val="auto"/>
                <w:sz w:val="18"/>
                <w:szCs w:val="18"/>
              </w:rPr>
              <w:t>优</w:t>
            </w:r>
            <w:r>
              <w:rPr>
                <w:rFonts w:hint="eastAsia" w:hAnsi="宋体"/>
                <w:b/>
                <w:bCs/>
                <w:color w:val="auto"/>
                <w:sz w:val="18"/>
                <w:szCs w:val="18"/>
                <w:lang w:val="en-US" w:eastAsia="zh-CN"/>
              </w:rPr>
              <w:t>6-7</w:t>
            </w:r>
            <w:r>
              <w:rPr>
                <w:rFonts w:hint="eastAsia" w:hAnsi="宋体"/>
                <w:b/>
                <w:bCs/>
                <w:color w:val="auto"/>
                <w:sz w:val="18"/>
                <w:szCs w:val="18"/>
              </w:rPr>
              <w:t>分，</w:t>
            </w:r>
            <w:r>
              <w:rPr>
                <w:rFonts w:hint="eastAsia" w:hAnsi="宋体"/>
                <w:b/>
                <w:bCs/>
                <w:color w:val="auto"/>
                <w:sz w:val="18"/>
                <w:szCs w:val="18"/>
                <w:lang w:val="en-US" w:eastAsia="zh-CN"/>
              </w:rPr>
              <w:t>良:4-5</w:t>
            </w:r>
            <w:r>
              <w:rPr>
                <w:rFonts w:hint="eastAsia" w:hAnsi="宋体"/>
                <w:b/>
                <w:bCs/>
                <w:color w:val="auto"/>
                <w:sz w:val="18"/>
                <w:szCs w:val="18"/>
              </w:rPr>
              <w:t>分，</w:t>
            </w:r>
            <w:r>
              <w:rPr>
                <w:rFonts w:hint="eastAsia" w:hAnsi="宋体"/>
                <w:b/>
                <w:bCs/>
                <w:color w:val="auto"/>
                <w:sz w:val="18"/>
                <w:szCs w:val="18"/>
                <w:lang w:val="en-US" w:eastAsia="zh-CN"/>
              </w:rPr>
              <w:t>一般1-3</w:t>
            </w:r>
            <w:r>
              <w:rPr>
                <w:rFonts w:hint="eastAsia" w:hAnsi="宋体"/>
                <w:b/>
                <w:bCs/>
                <w:color w:val="auto"/>
                <w:sz w:val="18"/>
                <w:szCs w:val="18"/>
              </w:rPr>
              <w:t>分</w:t>
            </w:r>
            <w:r>
              <w:rPr>
                <w:rFonts w:hint="eastAsia" w:hAnsi="宋体"/>
                <w:b/>
                <w:bCs/>
                <w:color w:val="auto"/>
                <w:sz w:val="18"/>
                <w:szCs w:val="18"/>
                <w:lang w:eastAsia="zh-CN"/>
              </w:rPr>
              <w:t>；</w:t>
            </w:r>
            <w:r>
              <w:rPr>
                <w:rFonts w:hint="eastAsia" w:hAnsi="宋体"/>
                <w:b/>
                <w:bCs/>
                <w:color w:val="auto"/>
                <w:sz w:val="18"/>
                <w:szCs w:val="18"/>
                <w:lang w:val="en-US" w:eastAsia="zh-CN"/>
              </w:rPr>
              <w:t>差或未提供不得分。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703" w:type="dxa"/>
            <w:vMerge w:val="continue"/>
            <w:noWrap w:val="0"/>
            <w:vAlign w:val="center"/>
          </w:tcPr>
          <w:p>
            <w:pPr>
              <w:ind w:firstLine="28"/>
              <w:jc w:val="center"/>
              <w:rPr>
                <w:rFonts w:hAnsi="宋体"/>
                <w:b/>
                <w:bCs/>
                <w:color w:val="auto"/>
                <w:sz w:val="18"/>
                <w:szCs w:val="18"/>
                <w:highlight w:val="cyan"/>
              </w:rPr>
            </w:pPr>
          </w:p>
        </w:tc>
        <w:tc>
          <w:tcPr>
            <w:tcW w:w="953" w:type="dxa"/>
            <w:vMerge w:val="continue"/>
            <w:noWrap w:val="0"/>
            <w:vAlign w:val="center"/>
          </w:tcPr>
          <w:p>
            <w:pPr>
              <w:tabs>
                <w:tab w:val="left" w:pos="972"/>
              </w:tabs>
              <w:rPr>
                <w:rFonts w:hAnsi="宋体"/>
                <w:b/>
                <w:bCs/>
                <w:color w:val="auto"/>
                <w:sz w:val="18"/>
                <w:szCs w:val="18"/>
                <w:highlight w:val="cyan"/>
              </w:rPr>
            </w:pPr>
          </w:p>
        </w:tc>
        <w:tc>
          <w:tcPr>
            <w:tcW w:w="1134" w:type="dxa"/>
            <w:noWrap w:val="0"/>
            <w:vAlign w:val="center"/>
          </w:tcPr>
          <w:p>
            <w:pPr>
              <w:tabs>
                <w:tab w:val="left" w:pos="972"/>
              </w:tabs>
              <w:rPr>
                <w:rFonts w:hint="default" w:hAnsi="宋体"/>
                <w:b/>
                <w:bCs/>
                <w:color w:val="auto"/>
                <w:sz w:val="18"/>
                <w:szCs w:val="18"/>
                <w:lang w:val="en-US" w:eastAsia="zh-CN"/>
              </w:rPr>
            </w:pPr>
            <w:r>
              <w:rPr>
                <w:rFonts w:hint="eastAsia" w:hAnsi="宋体"/>
                <w:b/>
                <w:bCs/>
                <w:color w:val="auto"/>
                <w:sz w:val="18"/>
                <w:szCs w:val="18"/>
                <w:lang w:val="en-US" w:eastAsia="zh-CN"/>
              </w:rPr>
              <w:t>标函质量</w:t>
            </w:r>
          </w:p>
        </w:tc>
        <w:tc>
          <w:tcPr>
            <w:tcW w:w="753" w:type="dxa"/>
            <w:noWrap w:val="0"/>
            <w:vAlign w:val="center"/>
          </w:tcPr>
          <w:p>
            <w:pPr>
              <w:tabs>
                <w:tab w:val="left" w:pos="972"/>
              </w:tabs>
              <w:jc w:val="center"/>
              <w:rPr>
                <w:rFonts w:hint="default" w:hAnsi="宋体"/>
                <w:b/>
                <w:bCs/>
                <w:color w:val="auto"/>
                <w:sz w:val="18"/>
                <w:szCs w:val="18"/>
                <w:lang w:val="en-US" w:eastAsia="zh-CN"/>
              </w:rPr>
            </w:pPr>
            <w:r>
              <w:rPr>
                <w:rFonts w:hint="eastAsia" w:hAnsi="宋体"/>
                <w:b/>
                <w:bCs/>
                <w:color w:val="auto"/>
                <w:sz w:val="18"/>
                <w:szCs w:val="18"/>
                <w:lang w:val="en-US" w:eastAsia="zh-CN"/>
              </w:rPr>
              <w:t>3分</w:t>
            </w:r>
          </w:p>
        </w:tc>
        <w:tc>
          <w:tcPr>
            <w:tcW w:w="5574" w:type="dxa"/>
            <w:noWrap w:val="0"/>
            <w:vAlign w:val="center"/>
          </w:tcPr>
          <w:p>
            <w:pPr>
              <w:tabs>
                <w:tab w:val="left" w:pos="972"/>
              </w:tabs>
              <w:jc w:val="left"/>
              <w:rPr>
                <w:rFonts w:hint="default" w:hAnsi="宋体" w:eastAsia="宋体"/>
                <w:b/>
                <w:bCs/>
                <w:color w:val="auto"/>
                <w:sz w:val="18"/>
                <w:szCs w:val="18"/>
                <w:lang w:val="en-US" w:eastAsia="zh-CN"/>
              </w:rPr>
            </w:pPr>
            <w:r>
              <w:rPr>
                <w:rFonts w:hint="eastAsia" w:hAnsi="宋体" w:cs="宋体"/>
                <w:b/>
                <w:bCs/>
                <w:color w:val="auto"/>
                <w:sz w:val="18"/>
                <w:szCs w:val="18"/>
              </w:rPr>
              <w:t>根据投标文件的编制、逻辑性、规范性、完整性等方面进行综合考评优的得</w:t>
            </w:r>
            <w:r>
              <w:rPr>
                <w:rFonts w:hint="eastAsia" w:hAnsi="宋体" w:cs="宋体"/>
                <w:b/>
                <w:bCs/>
                <w:color w:val="auto"/>
                <w:sz w:val="18"/>
                <w:szCs w:val="18"/>
                <w:lang w:val="en-US" w:eastAsia="zh-CN"/>
              </w:rPr>
              <w:t>3</w:t>
            </w:r>
            <w:r>
              <w:rPr>
                <w:rFonts w:hint="eastAsia" w:hAnsi="宋体" w:cs="宋体"/>
                <w:b/>
                <w:bCs/>
                <w:color w:val="auto"/>
                <w:sz w:val="18"/>
                <w:szCs w:val="18"/>
              </w:rPr>
              <w:t>分，较好得</w:t>
            </w:r>
            <w:r>
              <w:rPr>
                <w:rFonts w:hint="eastAsia" w:hAnsi="宋体" w:cs="宋体"/>
                <w:b/>
                <w:bCs/>
                <w:color w:val="auto"/>
                <w:sz w:val="18"/>
                <w:szCs w:val="18"/>
                <w:lang w:val="en-US" w:eastAsia="zh-CN"/>
              </w:rPr>
              <w:t>2分</w:t>
            </w:r>
            <w:r>
              <w:rPr>
                <w:rFonts w:hint="eastAsia" w:hAnsi="宋体" w:cs="宋体"/>
                <w:b/>
                <w:bCs/>
                <w:color w:val="auto"/>
                <w:sz w:val="18"/>
                <w:szCs w:val="18"/>
              </w:rPr>
              <w:t>，一般得1分</w:t>
            </w:r>
            <w:r>
              <w:rPr>
                <w:rFonts w:hint="eastAsia" w:hAnsi="宋体" w:cs="宋体"/>
                <w:b/>
                <w:bCs/>
                <w:color w:val="auto"/>
                <w:sz w:val="18"/>
                <w:szCs w:val="18"/>
                <w:lang w:eastAsia="zh-CN"/>
              </w:rPr>
              <w:t>，</w:t>
            </w:r>
            <w:r>
              <w:rPr>
                <w:rFonts w:hint="eastAsia" w:hAnsi="宋体" w:cs="宋体"/>
                <w:b/>
                <w:bCs/>
                <w:color w:val="auto"/>
                <w:sz w:val="18"/>
                <w:szCs w:val="18"/>
                <w:lang w:val="en-US" w:eastAsia="zh-CN"/>
              </w:rPr>
              <w:t>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trPr>
        <w:tc>
          <w:tcPr>
            <w:tcW w:w="703" w:type="dxa"/>
            <w:vMerge w:val="restart"/>
            <w:noWrap w:val="0"/>
            <w:vAlign w:val="center"/>
          </w:tcPr>
          <w:p>
            <w:pPr>
              <w:tabs>
                <w:tab w:val="left" w:pos="972"/>
              </w:tabs>
              <w:rPr>
                <w:rFonts w:hAnsi="宋体"/>
                <w:b/>
                <w:bCs/>
                <w:color w:val="auto"/>
                <w:sz w:val="18"/>
                <w:szCs w:val="18"/>
              </w:rPr>
            </w:pPr>
            <w:r>
              <w:rPr>
                <w:rFonts w:hint="eastAsia" w:hAnsi="宋体"/>
                <w:b/>
                <w:bCs/>
                <w:color w:val="auto"/>
                <w:sz w:val="18"/>
                <w:szCs w:val="18"/>
              </w:rPr>
              <w:t>3</w:t>
            </w:r>
          </w:p>
        </w:tc>
        <w:tc>
          <w:tcPr>
            <w:tcW w:w="953" w:type="dxa"/>
            <w:vMerge w:val="restart"/>
            <w:noWrap w:val="0"/>
            <w:vAlign w:val="center"/>
          </w:tcPr>
          <w:p>
            <w:pPr>
              <w:tabs>
                <w:tab w:val="left" w:pos="972"/>
              </w:tabs>
              <w:jc w:val="center"/>
              <w:rPr>
                <w:rFonts w:hAnsi="宋体"/>
                <w:b/>
                <w:bCs/>
                <w:color w:val="auto"/>
                <w:sz w:val="18"/>
                <w:szCs w:val="18"/>
              </w:rPr>
            </w:pPr>
            <w:r>
              <w:rPr>
                <w:rFonts w:hint="eastAsia" w:hAnsi="宋体"/>
                <w:b/>
                <w:bCs/>
                <w:color w:val="auto"/>
                <w:sz w:val="18"/>
                <w:szCs w:val="18"/>
              </w:rPr>
              <w:t>技术标（</w:t>
            </w:r>
            <w:r>
              <w:rPr>
                <w:rFonts w:hint="eastAsia" w:hAnsi="宋体"/>
                <w:b/>
                <w:bCs/>
                <w:color w:val="auto"/>
                <w:sz w:val="18"/>
                <w:szCs w:val="18"/>
                <w:lang w:val="en-US" w:eastAsia="zh-CN"/>
              </w:rPr>
              <w:t xml:space="preserve"> 37</w:t>
            </w:r>
            <w:r>
              <w:rPr>
                <w:rFonts w:hint="eastAsia" w:hAnsi="宋体"/>
                <w:b/>
                <w:bCs/>
                <w:color w:val="auto"/>
                <w:sz w:val="18"/>
                <w:szCs w:val="18"/>
              </w:rPr>
              <w:t>分）</w:t>
            </w:r>
          </w:p>
        </w:tc>
        <w:tc>
          <w:tcPr>
            <w:tcW w:w="1134" w:type="dxa"/>
            <w:noWrap w:val="0"/>
            <w:vAlign w:val="center"/>
          </w:tcPr>
          <w:p>
            <w:pPr>
              <w:tabs>
                <w:tab w:val="left" w:pos="972"/>
              </w:tabs>
              <w:rPr>
                <w:rFonts w:hint="eastAsia" w:ascii="宋体" w:hAnsi="宋体"/>
                <w:b/>
                <w:bCs/>
                <w:color w:val="auto"/>
                <w:sz w:val="18"/>
                <w:szCs w:val="18"/>
                <w:lang w:val="en-US" w:eastAsia="zh-CN"/>
              </w:rPr>
            </w:pPr>
            <w:r>
              <w:rPr>
                <w:rFonts w:hint="eastAsia" w:ascii="宋体" w:hAnsi="宋体"/>
                <w:b/>
                <w:bCs/>
                <w:color w:val="auto"/>
                <w:sz w:val="18"/>
                <w:szCs w:val="18"/>
                <w:lang w:val="zh-TW" w:eastAsia="zh-TW"/>
              </w:rPr>
              <w:t>质量</w:t>
            </w:r>
            <w:r>
              <w:rPr>
                <w:rFonts w:hint="eastAsia" w:ascii="宋体" w:hAnsi="宋体"/>
                <w:b/>
                <w:bCs/>
                <w:color w:val="auto"/>
                <w:sz w:val="18"/>
                <w:szCs w:val="18"/>
                <w:lang w:val="en-US" w:eastAsia="zh-CN"/>
              </w:rPr>
              <w:t>要求</w:t>
            </w:r>
          </w:p>
        </w:tc>
        <w:tc>
          <w:tcPr>
            <w:tcW w:w="753" w:type="dxa"/>
            <w:noWrap w:val="0"/>
            <w:vAlign w:val="center"/>
          </w:tcPr>
          <w:p>
            <w:pPr>
              <w:tabs>
                <w:tab w:val="left" w:pos="972"/>
              </w:tabs>
              <w:rPr>
                <w:rFonts w:hint="eastAsia" w:ascii="宋体" w:hAnsi="宋体"/>
                <w:b/>
                <w:bCs/>
                <w:color w:val="auto"/>
                <w:sz w:val="18"/>
                <w:szCs w:val="18"/>
                <w:lang w:val="en-US" w:eastAsia="zh-CN"/>
              </w:rPr>
            </w:pPr>
            <w:r>
              <w:rPr>
                <w:rFonts w:hint="eastAsia" w:ascii="宋体" w:hAnsi="宋体"/>
                <w:b/>
                <w:bCs/>
                <w:color w:val="auto"/>
                <w:sz w:val="18"/>
                <w:szCs w:val="18"/>
                <w:lang w:val="en-US" w:eastAsia="zh-CN"/>
              </w:rPr>
              <w:t>10分</w:t>
            </w:r>
          </w:p>
        </w:tc>
        <w:tc>
          <w:tcPr>
            <w:tcW w:w="5574" w:type="dxa"/>
            <w:noWrap w:val="0"/>
            <w:vAlign w:val="center"/>
          </w:tcPr>
          <w:p>
            <w:pPr>
              <w:tabs>
                <w:tab w:val="left" w:pos="972"/>
              </w:tabs>
              <w:rPr>
                <w:rFonts w:hint="eastAsia" w:ascii="宋体" w:hAnsi="宋体"/>
                <w:b/>
                <w:bCs/>
                <w:color w:val="auto"/>
                <w:sz w:val="18"/>
                <w:szCs w:val="18"/>
                <w:lang w:val="zh-TW" w:eastAsia="zh-TW"/>
              </w:rPr>
            </w:pPr>
            <w:r>
              <w:rPr>
                <w:rFonts w:hint="eastAsia" w:ascii="宋体" w:hAnsi="宋体"/>
                <w:b/>
                <w:bCs/>
                <w:color w:val="auto"/>
                <w:sz w:val="18"/>
                <w:szCs w:val="18"/>
                <w:lang w:val="zh-TW" w:eastAsia="zh-TW"/>
              </w:rPr>
              <w:t>根据产品质量、标准、技术应答偏离情况、检测</w:t>
            </w:r>
            <w:r>
              <w:rPr>
                <w:rFonts w:hint="eastAsia" w:ascii="宋体" w:hAnsi="宋体"/>
                <w:b/>
                <w:bCs/>
                <w:color w:val="auto"/>
                <w:sz w:val="18"/>
                <w:szCs w:val="18"/>
                <w:lang w:val="zh-TW" w:eastAsia="zh-CN"/>
              </w:rPr>
              <w:t>报告</w:t>
            </w:r>
            <w:r>
              <w:rPr>
                <w:rFonts w:hint="eastAsia" w:ascii="宋体" w:hAnsi="宋体"/>
                <w:b/>
                <w:bCs/>
                <w:color w:val="auto"/>
                <w:sz w:val="18"/>
                <w:szCs w:val="18"/>
                <w:lang w:val="zh-TW" w:eastAsia="zh-TW"/>
              </w:rPr>
              <w:t>齐全等方面综合评价较</w:t>
            </w:r>
            <w:r>
              <w:rPr>
                <w:rFonts w:hint="eastAsia" w:ascii="宋体" w:hAnsi="宋体"/>
                <w:b/>
                <w:bCs/>
                <w:color w:val="auto"/>
                <w:sz w:val="18"/>
                <w:szCs w:val="18"/>
                <w:lang w:val="en-US" w:eastAsia="zh-CN"/>
              </w:rPr>
              <w:t>优</w:t>
            </w:r>
            <w:r>
              <w:rPr>
                <w:rFonts w:hint="eastAsia" w:ascii="宋体" w:hAnsi="宋体"/>
                <w:b/>
                <w:bCs/>
                <w:color w:val="auto"/>
                <w:sz w:val="18"/>
                <w:szCs w:val="18"/>
                <w:lang w:val="zh-TW" w:eastAsia="zh-TW"/>
              </w:rPr>
              <w:t>，得</w:t>
            </w:r>
            <w:r>
              <w:rPr>
                <w:rFonts w:hint="eastAsia" w:ascii="宋体" w:hAnsi="宋体"/>
                <w:b/>
                <w:bCs/>
                <w:color w:val="auto"/>
                <w:sz w:val="18"/>
                <w:szCs w:val="18"/>
                <w:lang w:val="en-US" w:eastAsia="zh-CN"/>
              </w:rPr>
              <w:t>8-10</w:t>
            </w:r>
            <w:r>
              <w:rPr>
                <w:rFonts w:hint="eastAsia" w:ascii="宋体" w:hAnsi="宋体"/>
                <w:b/>
                <w:bCs/>
                <w:color w:val="auto"/>
                <w:sz w:val="18"/>
                <w:szCs w:val="18"/>
                <w:lang w:val="zh-TW" w:eastAsia="zh-TW"/>
              </w:rPr>
              <w:t>分；</w:t>
            </w:r>
          </w:p>
          <w:p>
            <w:pPr>
              <w:tabs>
                <w:tab w:val="left" w:pos="972"/>
              </w:tabs>
              <w:rPr>
                <w:rFonts w:hint="eastAsia" w:ascii="宋体" w:hAnsi="宋体"/>
                <w:b/>
                <w:bCs/>
                <w:color w:val="auto"/>
                <w:sz w:val="18"/>
                <w:szCs w:val="18"/>
                <w:lang w:val="zh-TW" w:eastAsia="zh-TW"/>
              </w:rPr>
            </w:pPr>
            <w:r>
              <w:rPr>
                <w:rFonts w:hint="eastAsia" w:ascii="宋体" w:hAnsi="宋体"/>
                <w:b/>
                <w:bCs/>
                <w:color w:val="auto"/>
                <w:sz w:val="18"/>
                <w:szCs w:val="18"/>
                <w:lang w:val="zh-TW" w:eastAsia="zh-TW"/>
              </w:rPr>
              <w:t>根据产品质量、标准、技术应答偏离情况、检测</w:t>
            </w:r>
            <w:r>
              <w:rPr>
                <w:rFonts w:hint="eastAsia" w:ascii="宋体" w:hAnsi="宋体"/>
                <w:b/>
                <w:bCs/>
                <w:color w:val="auto"/>
                <w:sz w:val="18"/>
                <w:szCs w:val="18"/>
                <w:lang w:val="zh-TW" w:eastAsia="zh-CN"/>
              </w:rPr>
              <w:t>报告</w:t>
            </w:r>
            <w:r>
              <w:rPr>
                <w:rFonts w:hint="eastAsia" w:ascii="宋体" w:hAnsi="宋体"/>
                <w:b/>
                <w:bCs/>
                <w:color w:val="auto"/>
                <w:sz w:val="18"/>
                <w:szCs w:val="18"/>
                <w:lang w:val="zh-TW" w:eastAsia="zh-TW"/>
              </w:rPr>
              <w:t>齐全等方面综合评价</w:t>
            </w:r>
            <w:r>
              <w:rPr>
                <w:rFonts w:hint="eastAsia" w:ascii="宋体" w:hAnsi="宋体"/>
                <w:b/>
                <w:bCs/>
                <w:color w:val="auto"/>
                <w:sz w:val="18"/>
                <w:szCs w:val="18"/>
                <w:lang w:val="en-US" w:eastAsia="zh-CN"/>
              </w:rPr>
              <w:t>良好</w:t>
            </w:r>
            <w:r>
              <w:rPr>
                <w:rFonts w:hint="eastAsia" w:ascii="宋体" w:hAnsi="宋体"/>
                <w:b/>
                <w:bCs/>
                <w:color w:val="auto"/>
                <w:sz w:val="18"/>
                <w:szCs w:val="18"/>
                <w:lang w:val="zh-TW" w:eastAsia="zh-TW"/>
              </w:rPr>
              <w:t>，得</w:t>
            </w:r>
            <w:r>
              <w:rPr>
                <w:rFonts w:hint="eastAsia" w:ascii="宋体" w:hAnsi="宋体"/>
                <w:b/>
                <w:bCs/>
                <w:color w:val="auto"/>
                <w:sz w:val="18"/>
                <w:szCs w:val="18"/>
                <w:lang w:val="en-US" w:eastAsia="zh-CN"/>
              </w:rPr>
              <w:t>5-7</w:t>
            </w:r>
            <w:r>
              <w:rPr>
                <w:rFonts w:hint="eastAsia" w:ascii="宋体" w:hAnsi="宋体"/>
                <w:b/>
                <w:bCs/>
                <w:color w:val="auto"/>
                <w:sz w:val="18"/>
                <w:szCs w:val="18"/>
                <w:lang w:val="zh-TW" w:eastAsia="zh-TW"/>
              </w:rPr>
              <w:t>分；</w:t>
            </w:r>
          </w:p>
          <w:p>
            <w:pPr>
              <w:tabs>
                <w:tab w:val="left" w:pos="972"/>
              </w:tabs>
              <w:rPr>
                <w:rFonts w:hint="eastAsia" w:ascii="宋体" w:hAnsi="宋体"/>
                <w:b/>
                <w:bCs/>
                <w:color w:val="auto"/>
                <w:sz w:val="18"/>
                <w:szCs w:val="18"/>
                <w:lang w:val="en-US" w:eastAsia="zh-CN"/>
              </w:rPr>
            </w:pPr>
            <w:r>
              <w:rPr>
                <w:rFonts w:hint="eastAsia" w:ascii="宋体" w:hAnsi="宋体"/>
                <w:b/>
                <w:bCs/>
                <w:color w:val="auto"/>
                <w:sz w:val="18"/>
                <w:szCs w:val="18"/>
                <w:lang w:val="zh-TW" w:eastAsia="zh-TW"/>
              </w:rPr>
              <w:t>根据产品质量、标准、技术应答偏离情况、检测</w:t>
            </w:r>
            <w:r>
              <w:rPr>
                <w:rFonts w:hint="eastAsia" w:ascii="宋体" w:hAnsi="宋体"/>
                <w:b/>
                <w:bCs/>
                <w:color w:val="auto"/>
                <w:sz w:val="18"/>
                <w:szCs w:val="18"/>
                <w:lang w:val="zh-TW" w:eastAsia="zh-CN"/>
              </w:rPr>
              <w:t>报告</w:t>
            </w:r>
            <w:r>
              <w:rPr>
                <w:rFonts w:hint="eastAsia" w:ascii="宋体" w:hAnsi="宋体"/>
                <w:b/>
                <w:bCs/>
                <w:color w:val="auto"/>
                <w:sz w:val="18"/>
                <w:szCs w:val="18"/>
                <w:lang w:val="zh-TW" w:eastAsia="zh-TW"/>
              </w:rPr>
              <w:t>齐全等方面综合评价</w:t>
            </w:r>
            <w:r>
              <w:rPr>
                <w:rFonts w:hint="eastAsia" w:ascii="宋体" w:hAnsi="宋体"/>
                <w:b/>
                <w:bCs/>
                <w:color w:val="auto"/>
                <w:sz w:val="18"/>
                <w:szCs w:val="18"/>
                <w:lang w:val="en-US" w:eastAsia="zh-CN"/>
              </w:rPr>
              <w:t>一般</w:t>
            </w:r>
            <w:r>
              <w:rPr>
                <w:rFonts w:hint="eastAsia" w:ascii="宋体" w:hAnsi="宋体"/>
                <w:b/>
                <w:bCs/>
                <w:color w:val="auto"/>
                <w:sz w:val="18"/>
                <w:szCs w:val="18"/>
                <w:lang w:val="zh-TW" w:eastAsia="zh-TW"/>
              </w:rPr>
              <w:t>，得</w:t>
            </w:r>
            <w:r>
              <w:rPr>
                <w:rFonts w:hint="eastAsia" w:ascii="宋体" w:hAnsi="宋体"/>
                <w:b/>
                <w:bCs/>
                <w:color w:val="auto"/>
                <w:sz w:val="18"/>
                <w:szCs w:val="18"/>
                <w:lang w:val="en-US" w:eastAsia="zh-CN"/>
              </w:rPr>
              <w:t>1-4</w:t>
            </w:r>
            <w:r>
              <w:rPr>
                <w:rFonts w:hint="eastAsia" w:ascii="宋体" w:hAnsi="宋体"/>
                <w:b/>
                <w:bCs/>
                <w:color w:val="auto"/>
                <w:sz w:val="18"/>
                <w:szCs w:val="18"/>
                <w:lang w:val="zh-TW" w:eastAsia="zh-T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03" w:type="dxa"/>
            <w:vMerge w:val="continue"/>
            <w:noWrap w:val="0"/>
            <w:vAlign w:val="center"/>
          </w:tcPr>
          <w:p>
            <w:pPr>
              <w:tabs>
                <w:tab w:val="left" w:pos="972"/>
              </w:tabs>
              <w:rPr>
                <w:rFonts w:hAnsi="宋体"/>
                <w:b/>
                <w:bCs/>
                <w:color w:val="auto"/>
                <w:sz w:val="18"/>
                <w:szCs w:val="18"/>
              </w:rPr>
            </w:pPr>
          </w:p>
        </w:tc>
        <w:tc>
          <w:tcPr>
            <w:tcW w:w="953" w:type="dxa"/>
            <w:vMerge w:val="continue"/>
            <w:noWrap w:val="0"/>
            <w:vAlign w:val="center"/>
          </w:tcPr>
          <w:p>
            <w:pPr>
              <w:tabs>
                <w:tab w:val="left" w:pos="972"/>
              </w:tabs>
              <w:jc w:val="left"/>
              <w:rPr>
                <w:rFonts w:hAnsi="宋体"/>
                <w:b/>
                <w:bCs/>
                <w:color w:val="auto"/>
                <w:sz w:val="18"/>
                <w:szCs w:val="18"/>
              </w:rPr>
            </w:pPr>
          </w:p>
        </w:tc>
        <w:tc>
          <w:tcPr>
            <w:tcW w:w="1134" w:type="dxa"/>
            <w:noWrap w:val="0"/>
            <w:vAlign w:val="center"/>
          </w:tcPr>
          <w:p>
            <w:pPr>
              <w:tabs>
                <w:tab w:val="left" w:pos="972"/>
              </w:tabs>
              <w:rPr>
                <w:rFonts w:hint="default" w:hAnsi="宋体" w:eastAsia="宋体" w:cs="宋体"/>
                <w:b/>
                <w:bCs/>
                <w:color w:val="auto"/>
                <w:sz w:val="18"/>
                <w:szCs w:val="18"/>
                <w:lang w:val="en-US" w:eastAsia="zh-CN"/>
              </w:rPr>
            </w:pPr>
            <w:r>
              <w:rPr>
                <w:rFonts w:hint="eastAsia" w:hAnsi="宋体" w:cs="宋体"/>
                <w:b/>
                <w:bCs/>
                <w:color w:val="auto"/>
                <w:sz w:val="18"/>
                <w:szCs w:val="18"/>
                <w:lang w:val="en-US" w:eastAsia="zh-CN"/>
              </w:rPr>
              <w:t>人员配备</w:t>
            </w:r>
          </w:p>
        </w:tc>
        <w:tc>
          <w:tcPr>
            <w:tcW w:w="753" w:type="dxa"/>
            <w:noWrap w:val="0"/>
            <w:vAlign w:val="center"/>
          </w:tcPr>
          <w:p>
            <w:pPr>
              <w:tabs>
                <w:tab w:val="left" w:pos="972"/>
              </w:tabs>
              <w:jc w:val="both"/>
              <w:rPr>
                <w:rFonts w:hint="default" w:hAnsi="宋体"/>
                <w:b/>
                <w:bCs/>
                <w:color w:val="auto"/>
                <w:sz w:val="18"/>
                <w:szCs w:val="18"/>
                <w:lang w:val="en-US" w:eastAsia="zh-CN"/>
              </w:rPr>
            </w:pPr>
            <w:r>
              <w:rPr>
                <w:rFonts w:hint="eastAsia" w:hAnsi="宋体"/>
                <w:b/>
                <w:bCs/>
                <w:color w:val="auto"/>
                <w:sz w:val="18"/>
                <w:szCs w:val="18"/>
                <w:lang w:val="en-US" w:eastAsia="zh-CN"/>
              </w:rPr>
              <w:t>7分</w:t>
            </w:r>
          </w:p>
        </w:tc>
        <w:tc>
          <w:tcPr>
            <w:tcW w:w="5574" w:type="dxa"/>
            <w:noWrap w:val="0"/>
            <w:vAlign w:val="center"/>
          </w:tcPr>
          <w:p>
            <w:pPr>
              <w:tabs>
                <w:tab w:val="left" w:pos="972"/>
              </w:tabs>
              <w:rPr>
                <w:rFonts w:hint="eastAsia" w:hAnsi="宋体"/>
                <w:b/>
                <w:bCs/>
                <w:color w:val="auto"/>
                <w:sz w:val="18"/>
                <w:szCs w:val="18"/>
                <w:lang w:val="en-US" w:eastAsia="zh-CN"/>
              </w:rPr>
            </w:pPr>
            <w:r>
              <w:rPr>
                <w:rFonts w:hint="eastAsia" w:ascii="宋体" w:hAnsi="宋体" w:eastAsia="宋体" w:cs="宋体"/>
                <w:b/>
                <w:bCs/>
                <w:color w:val="auto"/>
                <w:sz w:val="18"/>
                <w:szCs w:val="32"/>
                <w:highlight w:val="none"/>
                <w:lang w:val="en-US" w:eastAsia="zh-CN"/>
              </w:rPr>
              <w:t>拟派服务人员配置情况，技术人员组成</w:t>
            </w:r>
            <w:r>
              <w:rPr>
                <w:rFonts w:hint="eastAsia" w:ascii="宋体" w:hAnsi="宋体" w:cs="宋体"/>
                <w:b/>
                <w:bCs/>
                <w:color w:val="auto"/>
                <w:sz w:val="18"/>
                <w:szCs w:val="32"/>
                <w:highlight w:val="none"/>
                <w:lang w:val="en-US" w:eastAsia="zh-CN"/>
              </w:rPr>
              <w:t>达到</w:t>
            </w:r>
            <w:r>
              <w:rPr>
                <w:rFonts w:hint="eastAsia" w:ascii="宋体" w:hAnsi="宋体" w:eastAsia="宋体" w:cs="宋体"/>
                <w:b/>
                <w:bCs/>
                <w:color w:val="auto"/>
                <w:sz w:val="18"/>
                <w:szCs w:val="32"/>
                <w:highlight w:val="none"/>
                <w:lang w:val="en-US" w:eastAsia="zh-CN"/>
              </w:rPr>
              <w:t>5人</w:t>
            </w:r>
            <w:r>
              <w:rPr>
                <w:rFonts w:hint="eastAsia" w:ascii="宋体" w:hAnsi="宋体" w:cs="宋体"/>
                <w:b/>
                <w:bCs/>
                <w:color w:val="auto"/>
                <w:sz w:val="18"/>
                <w:szCs w:val="32"/>
                <w:highlight w:val="none"/>
                <w:lang w:val="en-US" w:eastAsia="zh-CN"/>
              </w:rPr>
              <w:t>以上</w:t>
            </w:r>
            <w:r>
              <w:rPr>
                <w:rFonts w:hint="eastAsia" w:ascii="宋体" w:hAnsi="宋体" w:eastAsia="宋体" w:cs="宋体"/>
                <w:b/>
                <w:bCs/>
                <w:color w:val="auto"/>
                <w:sz w:val="18"/>
                <w:szCs w:val="32"/>
                <w:highlight w:val="none"/>
                <w:lang w:val="en-US" w:eastAsia="zh-CN"/>
              </w:rPr>
              <w:t xml:space="preserve">，配送货物到指定地点车辆、配送人员安排等进行打分。评标委员会根据以上情况进行综合打分，优得5-7分，良得 3-4分，一般得1-2分，差得 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03" w:type="dxa"/>
            <w:vMerge w:val="continue"/>
            <w:noWrap w:val="0"/>
            <w:vAlign w:val="center"/>
          </w:tcPr>
          <w:p>
            <w:pPr>
              <w:tabs>
                <w:tab w:val="left" w:pos="972"/>
              </w:tabs>
              <w:rPr>
                <w:rFonts w:hAnsi="宋体"/>
                <w:b/>
                <w:bCs/>
                <w:color w:val="auto"/>
                <w:sz w:val="18"/>
                <w:szCs w:val="18"/>
              </w:rPr>
            </w:pPr>
          </w:p>
        </w:tc>
        <w:tc>
          <w:tcPr>
            <w:tcW w:w="953" w:type="dxa"/>
            <w:vMerge w:val="continue"/>
            <w:noWrap w:val="0"/>
            <w:vAlign w:val="center"/>
          </w:tcPr>
          <w:p>
            <w:pPr>
              <w:tabs>
                <w:tab w:val="left" w:pos="972"/>
              </w:tabs>
              <w:jc w:val="left"/>
              <w:rPr>
                <w:rFonts w:hAnsi="宋体"/>
                <w:b/>
                <w:bCs/>
                <w:color w:val="auto"/>
                <w:sz w:val="18"/>
                <w:szCs w:val="18"/>
              </w:rPr>
            </w:pPr>
          </w:p>
        </w:tc>
        <w:tc>
          <w:tcPr>
            <w:tcW w:w="1134" w:type="dxa"/>
            <w:noWrap w:val="0"/>
            <w:vAlign w:val="center"/>
          </w:tcPr>
          <w:p>
            <w:pPr>
              <w:tabs>
                <w:tab w:val="left" w:pos="972"/>
              </w:tabs>
              <w:rPr>
                <w:rFonts w:hAnsi="宋体"/>
                <w:b/>
                <w:bCs/>
                <w:color w:val="auto"/>
                <w:sz w:val="18"/>
                <w:szCs w:val="18"/>
              </w:rPr>
            </w:pPr>
            <w:r>
              <w:rPr>
                <w:rFonts w:hint="eastAsia" w:hAnsi="宋体" w:cs="宋体"/>
                <w:b/>
                <w:bCs/>
                <w:color w:val="auto"/>
                <w:sz w:val="18"/>
                <w:szCs w:val="18"/>
              </w:rPr>
              <w:t>供货方案</w:t>
            </w:r>
          </w:p>
        </w:tc>
        <w:tc>
          <w:tcPr>
            <w:tcW w:w="753" w:type="dxa"/>
            <w:noWrap w:val="0"/>
            <w:vAlign w:val="center"/>
          </w:tcPr>
          <w:p>
            <w:pPr>
              <w:tabs>
                <w:tab w:val="left" w:pos="972"/>
              </w:tabs>
              <w:jc w:val="both"/>
              <w:rPr>
                <w:rFonts w:hAnsi="宋体"/>
                <w:b/>
                <w:bCs/>
                <w:color w:val="auto"/>
                <w:sz w:val="18"/>
                <w:szCs w:val="18"/>
              </w:rPr>
            </w:pPr>
            <w:r>
              <w:rPr>
                <w:rFonts w:hint="eastAsia" w:hAnsi="宋体"/>
                <w:b/>
                <w:bCs/>
                <w:color w:val="auto"/>
                <w:sz w:val="18"/>
                <w:szCs w:val="18"/>
                <w:lang w:val="en-US" w:eastAsia="zh-CN"/>
              </w:rPr>
              <w:t>8</w:t>
            </w:r>
            <w:r>
              <w:rPr>
                <w:rFonts w:hint="eastAsia" w:hAnsi="宋体"/>
                <w:b/>
                <w:bCs/>
                <w:color w:val="auto"/>
                <w:sz w:val="18"/>
                <w:szCs w:val="18"/>
              </w:rPr>
              <w:t>分</w:t>
            </w:r>
          </w:p>
        </w:tc>
        <w:tc>
          <w:tcPr>
            <w:tcW w:w="5574" w:type="dxa"/>
            <w:noWrap w:val="0"/>
            <w:vAlign w:val="center"/>
          </w:tcPr>
          <w:p>
            <w:pPr>
              <w:tabs>
                <w:tab w:val="left" w:pos="972"/>
              </w:tabs>
              <w:rPr>
                <w:rFonts w:hint="eastAsia" w:hAnsi="宋体"/>
                <w:b/>
                <w:bCs/>
                <w:color w:val="auto"/>
                <w:sz w:val="18"/>
                <w:szCs w:val="18"/>
                <w:lang w:val="en-US" w:eastAsia="zh-CN"/>
              </w:rPr>
            </w:pPr>
            <w:r>
              <w:rPr>
                <w:rFonts w:hint="eastAsia" w:hAnsi="宋体"/>
                <w:b/>
                <w:bCs/>
                <w:color w:val="auto"/>
                <w:sz w:val="18"/>
                <w:szCs w:val="18"/>
                <w:lang w:val="en-US" w:eastAsia="zh-CN"/>
              </w:rPr>
              <w:t>根据投标供应商针对本项目的苗木供货、运输计划进行横向比</w:t>
            </w:r>
          </w:p>
          <w:p>
            <w:pPr>
              <w:tabs>
                <w:tab w:val="left" w:pos="972"/>
              </w:tabs>
              <w:rPr>
                <w:rFonts w:hint="eastAsia" w:hAnsi="宋体"/>
                <w:b/>
                <w:bCs/>
                <w:color w:val="auto"/>
                <w:sz w:val="18"/>
                <w:szCs w:val="18"/>
                <w:lang w:val="en-US" w:eastAsia="zh-CN"/>
              </w:rPr>
            </w:pPr>
            <w:r>
              <w:rPr>
                <w:rFonts w:hint="eastAsia" w:hAnsi="宋体"/>
                <w:b/>
                <w:bCs/>
                <w:color w:val="auto"/>
                <w:sz w:val="18"/>
                <w:szCs w:val="18"/>
                <w:lang w:val="en-US" w:eastAsia="zh-CN"/>
              </w:rPr>
              <w:t>较打分，优6-8分，良4-5分，一般1-3分。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703" w:type="dxa"/>
            <w:vMerge w:val="continue"/>
            <w:noWrap w:val="0"/>
            <w:vAlign w:val="center"/>
          </w:tcPr>
          <w:p>
            <w:pPr>
              <w:tabs>
                <w:tab w:val="left" w:pos="972"/>
              </w:tabs>
              <w:rPr>
                <w:rFonts w:hint="eastAsia" w:hAnsi="宋体"/>
                <w:b/>
                <w:bCs/>
                <w:color w:val="auto"/>
                <w:sz w:val="18"/>
                <w:szCs w:val="18"/>
              </w:rPr>
            </w:pPr>
          </w:p>
        </w:tc>
        <w:tc>
          <w:tcPr>
            <w:tcW w:w="953" w:type="dxa"/>
            <w:vMerge w:val="continue"/>
            <w:noWrap w:val="0"/>
            <w:vAlign w:val="center"/>
          </w:tcPr>
          <w:p>
            <w:pPr>
              <w:tabs>
                <w:tab w:val="left" w:pos="972"/>
              </w:tabs>
              <w:rPr>
                <w:rFonts w:hint="eastAsia" w:hAnsi="宋体"/>
                <w:b/>
                <w:bCs/>
                <w:color w:val="auto"/>
                <w:sz w:val="18"/>
                <w:szCs w:val="18"/>
              </w:rPr>
            </w:pPr>
          </w:p>
        </w:tc>
        <w:tc>
          <w:tcPr>
            <w:tcW w:w="1134" w:type="dxa"/>
            <w:noWrap w:val="0"/>
            <w:vAlign w:val="center"/>
          </w:tcPr>
          <w:p>
            <w:pPr>
              <w:tabs>
                <w:tab w:val="left" w:pos="972"/>
              </w:tabs>
              <w:rPr>
                <w:rFonts w:hint="eastAsia" w:hAnsi="宋体"/>
                <w:b/>
                <w:bCs/>
                <w:color w:val="auto"/>
                <w:sz w:val="18"/>
                <w:szCs w:val="18"/>
              </w:rPr>
            </w:pPr>
            <w:r>
              <w:rPr>
                <w:rFonts w:hint="eastAsia" w:hAnsi="宋体"/>
                <w:b/>
                <w:bCs/>
                <w:color w:val="auto"/>
                <w:sz w:val="18"/>
                <w:szCs w:val="18"/>
              </w:rPr>
              <w:t>品质保障</w:t>
            </w:r>
          </w:p>
        </w:tc>
        <w:tc>
          <w:tcPr>
            <w:tcW w:w="753" w:type="dxa"/>
            <w:noWrap w:val="0"/>
            <w:vAlign w:val="center"/>
          </w:tcPr>
          <w:p>
            <w:pPr>
              <w:tabs>
                <w:tab w:val="left" w:pos="972"/>
              </w:tabs>
              <w:rPr>
                <w:rFonts w:hint="default" w:hAnsi="宋体" w:eastAsia="宋体"/>
                <w:b/>
                <w:bCs/>
                <w:color w:val="auto"/>
                <w:sz w:val="18"/>
                <w:szCs w:val="18"/>
                <w:lang w:val="en-US" w:eastAsia="zh-CN"/>
              </w:rPr>
            </w:pPr>
            <w:r>
              <w:rPr>
                <w:rFonts w:hint="eastAsia" w:hAnsi="宋体"/>
                <w:b/>
                <w:bCs/>
                <w:color w:val="auto"/>
                <w:sz w:val="18"/>
                <w:szCs w:val="18"/>
                <w:lang w:val="en-US" w:eastAsia="zh-CN"/>
              </w:rPr>
              <w:t>7分</w:t>
            </w:r>
          </w:p>
        </w:tc>
        <w:tc>
          <w:tcPr>
            <w:tcW w:w="5574" w:type="dxa"/>
            <w:noWrap w:val="0"/>
            <w:vAlign w:val="center"/>
          </w:tcPr>
          <w:p>
            <w:pPr>
              <w:tabs>
                <w:tab w:val="left" w:pos="972"/>
              </w:tabs>
              <w:rPr>
                <w:rFonts w:hint="eastAsia" w:hAnsi="宋体"/>
                <w:b/>
                <w:bCs/>
                <w:color w:val="auto"/>
                <w:sz w:val="18"/>
                <w:szCs w:val="18"/>
                <w:lang w:val="en-US" w:eastAsia="zh-CN"/>
              </w:rPr>
            </w:pPr>
            <w:r>
              <w:rPr>
                <w:rFonts w:hint="eastAsia" w:hAnsi="宋体"/>
                <w:b/>
                <w:bCs/>
                <w:color w:val="auto"/>
                <w:sz w:val="18"/>
                <w:szCs w:val="18"/>
                <w:lang w:val="en-US" w:eastAsia="zh-CN"/>
              </w:rPr>
              <w:t>根据投标供应商针对本项目的苗木品质保障措施、抚育管理和承诺进行横。</w:t>
            </w:r>
          </w:p>
          <w:p>
            <w:pPr>
              <w:tabs>
                <w:tab w:val="left" w:pos="972"/>
              </w:tabs>
              <w:rPr>
                <w:rFonts w:hint="eastAsia" w:hAnsi="宋体"/>
                <w:b/>
                <w:bCs/>
                <w:color w:val="auto"/>
                <w:sz w:val="18"/>
                <w:szCs w:val="18"/>
                <w:lang w:val="en-US" w:eastAsia="zh-CN"/>
              </w:rPr>
            </w:pPr>
            <w:r>
              <w:rPr>
                <w:rFonts w:hint="eastAsia" w:hAnsi="宋体"/>
                <w:b/>
                <w:bCs/>
                <w:color w:val="auto"/>
                <w:sz w:val="18"/>
                <w:szCs w:val="18"/>
                <w:lang w:val="en-US" w:eastAsia="zh-CN"/>
              </w:rPr>
              <w:t>向比较打分，优6-7分，良4-5分，一般1-3分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703" w:type="dxa"/>
            <w:vMerge w:val="continue"/>
            <w:noWrap w:val="0"/>
            <w:vAlign w:val="center"/>
          </w:tcPr>
          <w:p>
            <w:pPr>
              <w:ind w:firstLine="28"/>
              <w:jc w:val="center"/>
              <w:rPr>
                <w:rFonts w:hAnsi="宋体"/>
                <w:b/>
                <w:bCs/>
                <w:color w:val="auto"/>
                <w:sz w:val="18"/>
                <w:szCs w:val="18"/>
                <w:highlight w:val="cyan"/>
              </w:rPr>
            </w:pPr>
          </w:p>
        </w:tc>
        <w:tc>
          <w:tcPr>
            <w:tcW w:w="953" w:type="dxa"/>
            <w:vMerge w:val="continue"/>
            <w:noWrap w:val="0"/>
            <w:vAlign w:val="center"/>
          </w:tcPr>
          <w:p>
            <w:pPr>
              <w:jc w:val="center"/>
              <w:rPr>
                <w:rFonts w:hAnsi="宋体"/>
                <w:b/>
                <w:bCs/>
                <w:color w:val="auto"/>
                <w:sz w:val="18"/>
                <w:szCs w:val="18"/>
                <w:highlight w:val="cyan"/>
              </w:rPr>
            </w:pPr>
          </w:p>
        </w:tc>
        <w:tc>
          <w:tcPr>
            <w:tcW w:w="1134" w:type="dxa"/>
            <w:noWrap w:val="0"/>
            <w:vAlign w:val="center"/>
          </w:tcPr>
          <w:p>
            <w:pPr>
              <w:tabs>
                <w:tab w:val="left" w:pos="972"/>
              </w:tabs>
              <w:rPr>
                <w:rFonts w:hint="eastAsia" w:hAnsi="宋体"/>
                <w:b/>
                <w:bCs/>
                <w:color w:val="auto"/>
                <w:sz w:val="18"/>
                <w:szCs w:val="18"/>
              </w:rPr>
            </w:pPr>
            <w:r>
              <w:rPr>
                <w:rFonts w:hint="eastAsia" w:hAnsi="宋体"/>
                <w:b/>
                <w:bCs/>
                <w:color w:val="auto"/>
                <w:sz w:val="18"/>
                <w:szCs w:val="18"/>
              </w:rPr>
              <w:t>供货时间保证措施</w:t>
            </w:r>
          </w:p>
        </w:tc>
        <w:tc>
          <w:tcPr>
            <w:tcW w:w="753" w:type="dxa"/>
            <w:noWrap w:val="0"/>
            <w:vAlign w:val="center"/>
          </w:tcPr>
          <w:p>
            <w:pPr>
              <w:tabs>
                <w:tab w:val="left" w:pos="972"/>
              </w:tabs>
              <w:rPr>
                <w:rFonts w:hint="eastAsia" w:hAnsi="宋体"/>
                <w:b/>
                <w:bCs/>
                <w:color w:val="auto"/>
                <w:sz w:val="18"/>
                <w:szCs w:val="18"/>
              </w:rPr>
            </w:pPr>
            <w:r>
              <w:rPr>
                <w:rFonts w:hint="eastAsia" w:hAnsi="宋体"/>
                <w:b/>
                <w:bCs/>
                <w:color w:val="auto"/>
                <w:sz w:val="18"/>
                <w:szCs w:val="18"/>
                <w:lang w:val="en-US" w:eastAsia="zh-CN"/>
              </w:rPr>
              <w:t>5</w:t>
            </w:r>
            <w:r>
              <w:rPr>
                <w:rFonts w:hint="eastAsia" w:hAnsi="宋体"/>
                <w:b/>
                <w:bCs/>
                <w:color w:val="auto"/>
                <w:sz w:val="18"/>
                <w:szCs w:val="18"/>
              </w:rPr>
              <w:t>分</w:t>
            </w:r>
          </w:p>
        </w:tc>
        <w:tc>
          <w:tcPr>
            <w:tcW w:w="5574" w:type="dxa"/>
            <w:noWrap w:val="0"/>
            <w:vAlign w:val="center"/>
          </w:tcPr>
          <w:p>
            <w:pPr>
              <w:tabs>
                <w:tab w:val="left" w:pos="972"/>
              </w:tabs>
              <w:jc w:val="left"/>
              <w:rPr>
                <w:rFonts w:hint="eastAsia" w:hAnsi="宋体" w:cs="宋体"/>
                <w:b/>
                <w:bCs/>
                <w:color w:val="auto"/>
                <w:sz w:val="18"/>
                <w:szCs w:val="18"/>
                <w:lang w:val="en-US" w:eastAsia="zh-CN"/>
              </w:rPr>
            </w:pPr>
            <w:r>
              <w:rPr>
                <w:rFonts w:hint="eastAsia" w:ascii="宋体" w:hAnsi="宋体"/>
                <w:b/>
                <w:bCs/>
                <w:color w:val="auto"/>
                <w:kern w:val="0"/>
                <w:sz w:val="18"/>
                <w:szCs w:val="18"/>
                <w:lang w:val="en-US" w:eastAsia="zh-CN" w:bidi="ar-SA"/>
              </w:rPr>
              <w:t>根</w:t>
            </w:r>
            <w:r>
              <w:rPr>
                <w:rFonts w:hint="eastAsia" w:hAnsi="宋体" w:cs="宋体"/>
                <w:b/>
                <w:bCs/>
                <w:color w:val="auto"/>
                <w:sz w:val="18"/>
                <w:szCs w:val="18"/>
                <w:lang w:val="en-US" w:eastAsia="zh-CN"/>
              </w:rPr>
              <w:t>据投标供应商针对本项目的供货时间保证措施进行横向比较</w:t>
            </w:r>
          </w:p>
          <w:p>
            <w:pPr>
              <w:tabs>
                <w:tab w:val="left" w:pos="972"/>
              </w:tabs>
              <w:jc w:val="left"/>
              <w:rPr>
                <w:rFonts w:hint="eastAsia" w:hAnsi="宋体" w:eastAsia="宋体"/>
                <w:b/>
                <w:bCs/>
                <w:color w:val="auto"/>
                <w:sz w:val="18"/>
                <w:szCs w:val="18"/>
                <w:lang w:eastAsia="zh-CN"/>
              </w:rPr>
            </w:pPr>
            <w:r>
              <w:rPr>
                <w:rFonts w:hint="eastAsia" w:hAnsi="宋体" w:cs="宋体"/>
                <w:b/>
                <w:bCs/>
                <w:color w:val="auto"/>
                <w:sz w:val="18"/>
                <w:szCs w:val="18"/>
                <w:lang w:val="en-US" w:eastAsia="zh-CN"/>
              </w:rPr>
              <w:t>打分，</w:t>
            </w:r>
            <w:r>
              <w:rPr>
                <w:rFonts w:hint="eastAsia" w:hAnsi="宋体"/>
                <w:b/>
                <w:bCs/>
                <w:color w:val="auto"/>
                <w:sz w:val="18"/>
                <w:szCs w:val="18"/>
                <w:lang w:val="en-US" w:eastAsia="zh-CN"/>
              </w:rPr>
              <w:t>优4-5分，良2-3分，一般0-1分</w:t>
            </w:r>
            <w:r>
              <w:rPr>
                <w:rFonts w:hint="eastAsia" w:hAnsi="宋体" w:cs="宋体"/>
                <w:b/>
                <w:bCs/>
                <w:color w:val="auto"/>
                <w:sz w:val="18"/>
                <w:szCs w:val="18"/>
                <w:lang w:val="en-US" w:eastAsia="zh-CN"/>
              </w:rPr>
              <w:t>。</w:t>
            </w:r>
          </w:p>
        </w:tc>
      </w:tr>
    </w:tbl>
    <w:p>
      <w:pPr>
        <w:pStyle w:val="11"/>
        <w:spacing w:line="360" w:lineRule="auto"/>
        <w:rPr>
          <w:rFonts w:hint="eastAsia" w:ascii="宋体" w:hAnsi="宋体" w:eastAsia="宋体" w:cs="宋体"/>
          <w:b/>
          <w:bCs w:val="0"/>
          <w:color w:val="auto"/>
          <w:sz w:val="21"/>
          <w:szCs w:val="21"/>
        </w:rPr>
      </w:pPr>
    </w:p>
    <w:p>
      <w:pPr>
        <w:pStyle w:val="11"/>
        <w:spacing w:line="360" w:lineRule="auto"/>
        <w:rPr>
          <w:rFonts w:hint="eastAsia" w:ascii="宋体" w:hAnsi="宋体" w:eastAsia="宋体" w:cs="宋体"/>
          <w:b/>
          <w:bCs w:val="0"/>
          <w:color w:val="auto"/>
          <w:sz w:val="21"/>
          <w:szCs w:val="21"/>
        </w:rPr>
      </w:pPr>
    </w:p>
    <w:p>
      <w:pPr>
        <w:pStyle w:val="12"/>
        <w:ind w:left="0" w:leftChars="0" w:firstLine="0" w:firstLineChars="0"/>
        <w:rPr>
          <w:rFonts w:hint="eastAsia" w:ascii="宋体" w:hAnsi="宋体" w:eastAsia="宋体" w:cs="宋体"/>
          <w:b/>
          <w:bCs w:val="0"/>
          <w:color w:val="auto"/>
          <w:sz w:val="21"/>
          <w:szCs w:val="21"/>
        </w:rPr>
      </w:pPr>
    </w:p>
    <w:p>
      <w:pPr>
        <w:rPr>
          <w:rFonts w:hint="eastAsia"/>
        </w:rPr>
      </w:pPr>
    </w:p>
    <w:p>
      <w:pPr>
        <w:pStyle w:val="11"/>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中小企业和节能、环境标志产品评审内容</w:t>
      </w:r>
    </w:p>
    <w:tbl>
      <w:tblPr>
        <w:tblStyle w:val="20"/>
        <w:tblW w:w="98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062"/>
        <w:gridCol w:w="7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7" w:hRule="atLeast"/>
          <w:jc w:val="center"/>
        </w:trPr>
        <w:tc>
          <w:tcPr>
            <w:tcW w:w="676" w:type="dxa"/>
            <w:vMerge w:val="restart"/>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062" w:type="dxa"/>
            <w:tcBorders>
              <w:top w:val="single" w:color="auto" w:sz="4" w:space="0"/>
              <w:left w:val="single" w:color="auto" w:sz="4" w:space="0"/>
              <w:bottom w:val="single" w:color="auto" w:sz="4" w:space="0"/>
              <w:right w:val="single" w:color="auto" w:sz="4" w:space="0"/>
            </w:tcBorders>
            <w:vAlign w:val="center"/>
          </w:tcPr>
          <w:p>
            <w:pPr>
              <w:pStyle w:val="11"/>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节能、环境标志产品评审优惠内容</w:t>
            </w:r>
          </w:p>
        </w:tc>
        <w:tc>
          <w:tcPr>
            <w:tcW w:w="708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11"/>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76"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auto"/>
                <w:sz w:val="21"/>
                <w:szCs w:val="21"/>
              </w:rPr>
            </w:pPr>
          </w:p>
        </w:tc>
        <w:tc>
          <w:tcPr>
            <w:tcW w:w="9142" w:type="dxa"/>
            <w:gridSpan w:val="2"/>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76"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auto"/>
                <w:sz w:val="21"/>
                <w:szCs w:val="21"/>
              </w:rPr>
            </w:pPr>
          </w:p>
        </w:tc>
        <w:tc>
          <w:tcPr>
            <w:tcW w:w="9142" w:type="dxa"/>
            <w:gridSpan w:val="2"/>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价格项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676"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auto"/>
                <w:sz w:val="21"/>
                <w:szCs w:val="21"/>
              </w:rPr>
            </w:pPr>
          </w:p>
        </w:tc>
        <w:tc>
          <w:tcPr>
            <w:tcW w:w="9142" w:type="dxa"/>
            <w:gridSpan w:val="2"/>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676"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auto"/>
                <w:sz w:val="21"/>
                <w:szCs w:val="21"/>
              </w:rPr>
            </w:pPr>
          </w:p>
        </w:tc>
        <w:tc>
          <w:tcPr>
            <w:tcW w:w="9142" w:type="dxa"/>
            <w:gridSpan w:val="2"/>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7" w:hRule="atLeast"/>
          <w:jc w:val="center"/>
        </w:trPr>
        <w:tc>
          <w:tcPr>
            <w:tcW w:w="676" w:type="dxa"/>
            <w:vMerge w:val="continue"/>
            <w:tcBorders>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auto"/>
                <w:sz w:val="21"/>
                <w:szCs w:val="21"/>
              </w:rPr>
            </w:pPr>
          </w:p>
        </w:tc>
        <w:tc>
          <w:tcPr>
            <w:tcW w:w="9142" w:type="dxa"/>
            <w:gridSpan w:val="2"/>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注：1、提供近两期《节能产品政府采购清单》关于投标产品当前页的打印件；</w:t>
            </w:r>
          </w:p>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2、提供近两期《环境标志产品政府采购清单》关于投标产品当前页的打印件。</w:t>
            </w:r>
          </w:p>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未单独分项报价且未提供属于清单内产品的证明资料的不给予加分</w:t>
            </w:r>
          </w:p>
        </w:tc>
      </w:tr>
    </w:tbl>
    <w:p>
      <w:pPr>
        <w:pStyle w:val="11"/>
        <w:spacing w:line="360" w:lineRule="auto"/>
        <w:ind w:firstLine="420" w:firstLineChars="200"/>
        <w:rPr>
          <w:rFonts w:hAnsi="宋体"/>
          <w:color w:val="auto"/>
        </w:rPr>
      </w:pPr>
      <w:r>
        <w:rPr>
          <w:rFonts w:hint="eastAsia" w:hAnsi="宋体"/>
          <w:color w:val="auto"/>
        </w:rPr>
        <w:t>评分说明：</w:t>
      </w:r>
    </w:p>
    <w:p>
      <w:pPr>
        <w:pStyle w:val="11"/>
        <w:spacing w:line="360" w:lineRule="auto"/>
        <w:ind w:firstLine="420" w:firstLineChars="200"/>
        <w:rPr>
          <w:rFonts w:hAnsi="宋体"/>
          <w:color w:val="auto"/>
        </w:rPr>
      </w:pPr>
      <w:r>
        <w:rPr>
          <w:rFonts w:hint="eastAsia" w:hAnsi="宋体"/>
          <w:color w:val="auto"/>
        </w:rPr>
        <w:t>a.评标委员会小组成员打分时不得协商,应独立完成。</w:t>
      </w:r>
    </w:p>
    <w:p>
      <w:pPr>
        <w:pStyle w:val="11"/>
        <w:spacing w:line="360" w:lineRule="auto"/>
        <w:ind w:firstLine="420" w:firstLineChars="200"/>
        <w:rPr>
          <w:rFonts w:hAnsi="宋体"/>
          <w:color w:val="auto"/>
        </w:rPr>
      </w:pPr>
      <w:r>
        <w:rPr>
          <w:rFonts w:hint="eastAsia" w:hAnsi="宋体"/>
          <w:color w:val="auto"/>
        </w:rPr>
        <w:t>b.未满足磋商文件要求的供应商,不予评分。</w:t>
      </w:r>
    </w:p>
    <w:p>
      <w:pPr>
        <w:pStyle w:val="11"/>
        <w:spacing w:line="360" w:lineRule="auto"/>
        <w:ind w:firstLine="420" w:firstLineChars="200"/>
        <w:rPr>
          <w:rFonts w:hAnsi="宋体"/>
          <w:color w:val="auto"/>
        </w:rPr>
      </w:pPr>
      <w:r>
        <w:rPr>
          <w:rFonts w:hint="eastAsia" w:hAnsi="宋体"/>
          <w:color w:val="auto"/>
        </w:rPr>
        <w:t>c.供应商报价超财政预算的按无效投标处理。</w:t>
      </w:r>
    </w:p>
    <w:p>
      <w:pPr>
        <w:pStyle w:val="11"/>
        <w:spacing w:line="360" w:lineRule="auto"/>
        <w:ind w:firstLine="420" w:firstLineChars="200"/>
        <w:rPr>
          <w:rFonts w:hAnsi="宋体"/>
          <w:color w:val="auto"/>
        </w:rPr>
      </w:pPr>
      <w:r>
        <w:rPr>
          <w:rFonts w:hint="eastAsia" w:hAnsi="宋体"/>
          <w:color w:val="auto"/>
        </w:rPr>
        <w:t>根据中华人民共和国财政部、中华人民共和国工业和信息部《政府采购促进中小企业发展暂行办法》（财库[2011]181）文件的规定，属于中小企业内容如下：</w:t>
      </w:r>
    </w:p>
    <w:p>
      <w:pPr>
        <w:pStyle w:val="11"/>
        <w:spacing w:line="360" w:lineRule="auto"/>
        <w:ind w:firstLine="420" w:firstLineChars="200"/>
        <w:rPr>
          <w:rFonts w:hAnsi="宋体"/>
          <w:color w:val="auto"/>
        </w:rPr>
      </w:pPr>
      <w:r>
        <w:rPr>
          <w:rFonts w:hint="eastAsia" w:hAnsi="宋体"/>
          <w:color w:val="auto"/>
        </w:rPr>
        <w:t>（一）中小企业（含中型、小型、微型企业）应当同时符合以下条件：</w:t>
      </w:r>
    </w:p>
    <w:p>
      <w:pPr>
        <w:pStyle w:val="11"/>
        <w:spacing w:line="360" w:lineRule="auto"/>
        <w:ind w:firstLine="420" w:firstLineChars="200"/>
        <w:rPr>
          <w:rFonts w:hAnsi="宋体"/>
          <w:color w:val="auto"/>
        </w:rPr>
      </w:pPr>
      <w:r>
        <w:rPr>
          <w:rFonts w:hint="eastAsia" w:hAnsi="宋体"/>
          <w:color w:val="auto"/>
        </w:rPr>
        <w:t>①符合中小企业划分标准（按《关于印发中小企业划型标准规定的通知》（工信部联企业（2011）300号）执行）；</w:t>
      </w:r>
    </w:p>
    <w:p>
      <w:pPr>
        <w:pStyle w:val="11"/>
        <w:spacing w:line="360" w:lineRule="auto"/>
        <w:ind w:firstLine="420" w:firstLineChars="200"/>
        <w:rPr>
          <w:rFonts w:hAnsi="宋体"/>
          <w:color w:val="auto"/>
        </w:rPr>
      </w:pPr>
      <w:r>
        <w:rPr>
          <w:rFonts w:hint="eastAsia" w:hAnsi="宋体"/>
          <w:color w:val="auto"/>
        </w:rPr>
        <w:t>②提供本企业制造的货物、承担的项目或者服务，或者提供其他中小企业制造的货物。本项所称货物不包括使用大型企业注册商标的货物；</w:t>
      </w:r>
    </w:p>
    <w:p>
      <w:pPr>
        <w:pStyle w:val="11"/>
        <w:spacing w:line="360" w:lineRule="auto"/>
        <w:ind w:firstLine="420" w:firstLineChars="200"/>
        <w:rPr>
          <w:rFonts w:hAnsi="宋体"/>
          <w:color w:val="auto"/>
        </w:rPr>
      </w:pPr>
      <w:r>
        <w:rPr>
          <w:rFonts w:hint="eastAsia" w:hAnsi="宋体"/>
          <w:color w:val="auto"/>
        </w:rPr>
        <w:t>③小型、微型企业提供中型企业制造的货物的，视同为中型企业。</w:t>
      </w:r>
    </w:p>
    <w:p>
      <w:pPr>
        <w:pStyle w:val="11"/>
        <w:spacing w:line="360" w:lineRule="auto"/>
        <w:ind w:firstLine="420" w:firstLineChars="200"/>
        <w:rPr>
          <w:rFonts w:hAnsi="宋体"/>
          <w:color w:val="auto"/>
        </w:rPr>
      </w:pPr>
    </w:p>
    <w:p>
      <w:pPr>
        <w:pStyle w:val="11"/>
        <w:spacing w:line="360" w:lineRule="auto"/>
        <w:ind w:firstLine="420" w:firstLineChars="200"/>
        <w:rPr>
          <w:rFonts w:hAnsi="宋体"/>
          <w:color w:val="auto"/>
        </w:rPr>
      </w:pPr>
      <w:r>
        <w:rPr>
          <w:rFonts w:hint="eastAsia" w:hAnsi="宋体"/>
          <w:color w:val="auto"/>
        </w:rPr>
        <w:t>（</w:t>
      </w:r>
      <w:r>
        <w:rPr>
          <w:rFonts w:hint="eastAsia" w:hAnsi="宋体"/>
          <w:color w:val="auto"/>
          <w:lang w:val="en-US" w:eastAsia="zh-CN"/>
        </w:rPr>
        <w:t>二</w:t>
      </w:r>
      <w:r>
        <w:rPr>
          <w:rFonts w:hint="eastAsia" w:hAnsi="宋体"/>
          <w:color w:val="auto"/>
        </w:rPr>
        <w:t>）残疾人福利性单位属于小型、微型企业的，不重复享受政策。</w:t>
      </w:r>
    </w:p>
    <w:p>
      <w:pPr>
        <w:spacing w:line="440" w:lineRule="exact"/>
        <w:ind w:firstLine="420" w:firstLineChars="200"/>
        <w:rPr>
          <w:rFonts w:ascii="GIUOHC+ËÎÌå" w:hAnsi="GIUOHC+ËÎÌå" w:cs="GIUOHC+ËÎÌå"/>
          <w:color w:val="auto"/>
        </w:rPr>
      </w:pPr>
      <w:r>
        <w:rPr>
          <w:rFonts w:hint="eastAsia" w:ascii="GIUOHC+ËÎÌå" w:hAnsi="GIUOHC+ËÎÌå" w:cs="GIUOHC+ËÎÌå"/>
          <w:color w:val="auto"/>
        </w:rPr>
        <w:t>五</w:t>
      </w:r>
      <w:r>
        <w:rPr>
          <w:rFonts w:ascii="GIUOHC+ËÎÌå" w:hAnsi="GIUOHC+ËÎÌå" w:cs="GIUOHC+ËÎÌå"/>
          <w:color w:val="auto"/>
        </w:rPr>
        <w:t>、评标保密</w:t>
      </w:r>
    </w:p>
    <w:p>
      <w:pPr>
        <w:spacing w:line="440" w:lineRule="exact"/>
        <w:ind w:firstLine="420" w:firstLineChars="200"/>
        <w:rPr>
          <w:rFonts w:ascii="GIUOHC+ËÎÌå" w:hAnsi="GIUOHC+ËÎÌå" w:cs="GIUOHC+ËÎÌå"/>
          <w:color w:val="auto"/>
        </w:rPr>
      </w:pPr>
      <w:r>
        <w:rPr>
          <w:rFonts w:ascii="GIUOHC+ËÎÌå" w:hAnsi="GIUOHC+ËÎÌå" w:cs="GIUOHC+ËÎÌå"/>
          <w:color w:val="auto"/>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20" w:firstLineChars="200"/>
        <w:rPr>
          <w:rFonts w:ascii="TMBCOU+ËÎÌå" w:hAnsi="TMBCOU+ËÎÌå" w:cs="TMBCOU+ËÎÌå"/>
          <w:color w:val="auto"/>
          <w:spacing w:val="-1"/>
        </w:rPr>
      </w:pPr>
      <w:r>
        <w:rPr>
          <w:rFonts w:hint="eastAsia" w:ascii="GIUOHC+ËÎÌå" w:hAnsi="GIUOHC+ËÎÌå" w:cs="GIUOHC+ËÎÌå"/>
          <w:color w:val="auto"/>
        </w:rPr>
        <w:t>六</w:t>
      </w:r>
      <w:r>
        <w:rPr>
          <w:rFonts w:ascii="GIUOHC+ËÎÌå" w:hAnsi="GIUOHC+ËÎÌå" w:cs="GIUOHC+ËÎÌå"/>
          <w:color w:val="auto"/>
        </w:rPr>
        <w:t>、成交通知</w:t>
      </w:r>
    </w:p>
    <w:p>
      <w:pPr>
        <w:spacing w:line="440" w:lineRule="exact"/>
        <w:ind w:firstLine="492" w:firstLineChars="200"/>
        <w:rPr>
          <w:rFonts w:ascii="GIUOHC+ËÎÌå" w:hAnsi="GIUOHC+ËÎÌå" w:cs="GIUOHC+ËÎÌå"/>
          <w:color w:val="auto"/>
          <w:spacing w:val="-1"/>
        </w:rPr>
      </w:pPr>
      <w:r>
        <w:rPr>
          <w:rFonts w:hint="eastAsia" w:ascii="KFUIDB+ËÎÌå"/>
          <w:color w:val="auto"/>
          <w:spacing w:val="18"/>
        </w:rPr>
        <w:t>6</w:t>
      </w:r>
      <w:r>
        <w:rPr>
          <w:rFonts w:ascii="KFUIDB+ËÎÌå"/>
          <w:color w:val="auto"/>
          <w:spacing w:val="18"/>
        </w:rPr>
        <w:t>.1</w:t>
      </w:r>
      <w:r>
        <w:rPr>
          <w:rFonts w:ascii="GIUOHC+ËÎÌå" w:hAnsi="GIUOHC+ËÎÌå" w:cs="GIUOHC+ËÎÌå"/>
          <w:color w:val="auto"/>
          <w:spacing w:val="-1"/>
        </w:rPr>
        <w:t>确定成交人</w:t>
      </w:r>
    </w:p>
    <w:p>
      <w:pPr>
        <w:spacing w:line="440" w:lineRule="exact"/>
        <w:ind w:firstLine="416" w:firstLineChars="200"/>
        <w:rPr>
          <w:rFonts w:ascii="GIUOHC+ËÎÌå" w:hAnsi="GIUOHC+ËÎÌå" w:cs="GIUOHC+ËÎÌå"/>
          <w:color w:val="auto"/>
          <w:spacing w:val="-1"/>
        </w:rPr>
      </w:pPr>
      <w:r>
        <w:rPr>
          <w:rFonts w:ascii="GIUOHC+ËÎÌå" w:hAnsi="GIUOHC+ËÎÌå" w:cs="GIUOHC+ËÎÌå"/>
          <w:color w:val="auto"/>
          <w:spacing w:val="-1"/>
        </w:rPr>
        <w:t>评标委员会根据最终评审向采购人推荐</w:t>
      </w:r>
      <w:r>
        <w:rPr>
          <w:rFonts w:hint="eastAsia" w:ascii="TMBCOU+ËÎÌå" w:hAnsi="TMBCOU+ËÎÌå" w:cs="TMBCOU+ËÎÌå"/>
          <w:color w:val="auto"/>
          <w:spacing w:val="-1"/>
        </w:rPr>
        <w:t>前3</w:t>
      </w:r>
      <w:r>
        <w:rPr>
          <w:rFonts w:ascii="TMBCOU+ËÎÌå" w:hAnsi="TMBCOU+ËÎÌå" w:cs="TMBCOU+ËÎÌå"/>
          <w:color w:val="auto"/>
          <w:spacing w:val="-1"/>
        </w:rPr>
        <w:t>名</w:t>
      </w:r>
      <w:r>
        <w:rPr>
          <w:rFonts w:ascii="GIUOHC+ËÎÌå" w:hAnsi="GIUOHC+ËÎÌå" w:cs="GIUOHC+ËÎÌå"/>
          <w:color w:val="auto"/>
          <w:spacing w:val="-1"/>
        </w:rPr>
        <w:t>成交候选人。</w:t>
      </w:r>
    </w:p>
    <w:p>
      <w:pPr>
        <w:spacing w:line="440" w:lineRule="exact"/>
        <w:ind w:firstLine="492" w:firstLineChars="200"/>
        <w:rPr>
          <w:rFonts w:ascii="GIUOHC+ËÎÌå" w:hAnsi="GIUOHC+ËÎÌå" w:cs="GIUOHC+ËÎÌå"/>
          <w:color w:val="auto"/>
          <w:spacing w:val="-1"/>
        </w:rPr>
      </w:pPr>
      <w:r>
        <w:rPr>
          <w:rFonts w:hint="eastAsia" w:ascii="KFUIDB+ËÎÌå"/>
          <w:color w:val="auto"/>
          <w:spacing w:val="18"/>
        </w:rPr>
        <w:t>6</w:t>
      </w:r>
      <w:r>
        <w:rPr>
          <w:rFonts w:ascii="KFUIDB+ËÎÌå"/>
          <w:color w:val="auto"/>
          <w:spacing w:val="18"/>
        </w:rPr>
        <w:t>.2</w:t>
      </w:r>
      <w:r>
        <w:rPr>
          <w:rFonts w:ascii="GIUOHC+ËÎÌå" w:hAnsi="GIUOHC+ËÎÌå" w:cs="GIUOHC+ËÎÌå"/>
          <w:color w:val="auto"/>
          <w:spacing w:val="-1"/>
        </w:rPr>
        <w:t>中标通知</w:t>
      </w:r>
    </w:p>
    <w:p>
      <w:pPr>
        <w:spacing w:line="440" w:lineRule="exact"/>
        <w:ind w:firstLine="416" w:firstLineChars="200"/>
        <w:rPr>
          <w:rFonts w:ascii="TMBCOU+ËÎÌå" w:hAnsi="TMBCOU+ËÎÌå" w:cs="TMBCOU+ËÎÌå"/>
          <w:color w:val="auto"/>
          <w:spacing w:val="-1"/>
        </w:rPr>
      </w:pPr>
      <w:r>
        <w:rPr>
          <w:rFonts w:ascii="GIUOHC+ËÎÌå" w:hAnsi="GIUOHC+ËÎÌå" w:cs="GIUOHC+ËÎÌå"/>
          <w:color w:val="auto"/>
          <w:spacing w:val="-1"/>
        </w:rPr>
        <w:t>确定出成交人后，采购人将以书面形式通知成交的竞争性磋商响应人。</w:t>
      </w:r>
    </w:p>
    <w:p>
      <w:pPr>
        <w:pStyle w:val="65"/>
        <w:ind w:firstLine="360"/>
        <w:outlineLvl w:val="0"/>
        <w:rPr>
          <w:rFonts w:ascii="宋体" w:hAnsi="宋体" w:eastAsia="宋体"/>
          <w:b w:val="0"/>
          <w:color w:val="auto"/>
          <w:sz w:val="22"/>
          <w:szCs w:val="22"/>
        </w:rPr>
      </w:pPr>
      <w:r>
        <w:rPr>
          <w:rFonts w:ascii="TMBCOU+ËÎÌå" w:hAnsi="TMBCOU+ËÎÌå" w:cs="TMBCOU+ËÎÌå"/>
          <w:color w:val="auto"/>
          <w:spacing w:val="-1"/>
        </w:rPr>
        <w:br w:type="page"/>
      </w:r>
      <w:bookmarkStart w:id="36" w:name="_Toc27391"/>
      <w:r>
        <w:rPr>
          <w:rFonts w:ascii="宋体" w:hAnsi="宋体" w:eastAsia="宋体" w:cs="GDPSRG+ËÎÌå"/>
          <w:bCs/>
          <w:color w:val="000000" w:themeColor="text1"/>
          <w:spacing w:val="1"/>
          <w:sz w:val="32"/>
          <w:szCs w:val="32"/>
          <w14:textFill>
            <w14:solidFill>
              <w14:schemeClr w14:val="tx1"/>
            </w14:solidFill>
          </w14:textFill>
        </w:rPr>
        <w:t>第四章</w:t>
      </w:r>
      <w:r>
        <w:rPr>
          <w:rFonts w:hint="eastAsia" w:ascii="宋体" w:hAnsi="宋体" w:eastAsia="宋体" w:cs="GDPSRG+ËÎÌå"/>
          <w:bCs/>
          <w:color w:val="000000" w:themeColor="text1"/>
          <w:spacing w:val="1"/>
          <w:sz w:val="32"/>
          <w:szCs w:val="32"/>
          <w14:textFill>
            <w14:solidFill>
              <w14:schemeClr w14:val="tx1"/>
            </w14:solidFill>
          </w14:textFill>
        </w:rPr>
        <w:t>、</w:t>
      </w:r>
      <w:r>
        <w:rPr>
          <w:rFonts w:hint="eastAsia" w:ascii="宋体" w:hAnsi="宋体" w:eastAsia="宋体"/>
          <w:color w:val="000000" w:themeColor="text1"/>
          <w:sz w:val="32"/>
          <w:szCs w:val="32"/>
          <w14:textFill>
            <w14:solidFill>
              <w14:schemeClr w14:val="tx1"/>
            </w14:solidFill>
          </w14:textFill>
        </w:rPr>
        <w:t>合同条款</w:t>
      </w:r>
      <w:bookmarkEnd w:id="36"/>
      <w:r>
        <w:rPr>
          <w:rFonts w:hint="eastAsia" w:ascii="宋体" w:hAnsi="宋体" w:eastAsia="宋体"/>
          <w:color w:val="000000" w:themeColor="text1"/>
          <w:sz w:val="32"/>
          <w:szCs w:val="32"/>
          <w14:textFill>
            <w14:solidFill>
              <w14:schemeClr w14:val="tx1"/>
            </w14:solidFill>
          </w14:textFill>
        </w:rPr>
        <w:t xml:space="preserve"> </w:t>
      </w:r>
      <w:bookmarkStart w:id="37" w:name="_Toc277084870"/>
      <w:bookmarkStart w:id="38" w:name="_Toc285722712"/>
    </w:p>
    <w:bookmarkEnd w:id="37"/>
    <w:bookmarkEnd w:id="38"/>
    <w:p>
      <w:pPr>
        <w:pStyle w:val="11"/>
        <w:spacing w:line="360" w:lineRule="auto"/>
        <w:ind w:firstLine="440" w:firstLineChars="200"/>
        <w:rPr>
          <w:rFonts w:hint="eastAsia" w:hAnsi="宋体"/>
          <w:color w:val="auto"/>
          <w:sz w:val="22"/>
          <w:szCs w:val="22"/>
        </w:rPr>
      </w:pPr>
      <w:bookmarkStart w:id="39" w:name="_Toc492654816"/>
    </w:p>
    <w:bookmarkEnd w:id="39"/>
    <w:p>
      <w:pPr>
        <w:jc w:val="both"/>
        <w:rPr>
          <w:color w:val="auto"/>
          <w:sz w:val="48"/>
          <w:szCs w:val="48"/>
        </w:rPr>
      </w:pPr>
    </w:p>
    <w:p>
      <w:pPr>
        <w:adjustRightInd w:val="0"/>
        <w:snapToGrid w:val="0"/>
        <w:spacing w:line="560" w:lineRule="exact"/>
        <w:jc w:val="center"/>
        <w:rPr>
          <w:rFonts w:hint="eastAsia" w:ascii="宋体" w:hAnsi="宋体" w:eastAsia="宋体"/>
          <w:b/>
          <w:color w:val="auto"/>
          <w:sz w:val="44"/>
          <w:szCs w:val="44"/>
          <w:lang w:eastAsia="zh-CN"/>
        </w:rPr>
      </w:pPr>
      <w:r>
        <w:rPr>
          <w:rFonts w:hint="eastAsia" w:ascii="宋体" w:hAnsi="宋体"/>
          <w:b/>
          <w:color w:val="auto"/>
          <w:sz w:val="44"/>
          <w:szCs w:val="44"/>
          <w:lang w:eastAsia="zh-CN"/>
        </w:rPr>
        <w:t xml:space="preserve">若羌县2023年春季植树造林项目第二标段 </w:t>
      </w:r>
    </w:p>
    <w:p>
      <w:pPr>
        <w:jc w:val="center"/>
        <w:rPr>
          <w:color w:val="auto"/>
          <w:sz w:val="48"/>
          <w:szCs w:val="48"/>
        </w:rPr>
      </w:pPr>
    </w:p>
    <w:p>
      <w:pPr>
        <w:jc w:val="center"/>
        <w:rPr>
          <w:color w:val="auto"/>
          <w:sz w:val="48"/>
          <w:szCs w:val="48"/>
        </w:rPr>
      </w:pPr>
      <w:r>
        <w:rPr>
          <w:rFonts w:hint="eastAsia"/>
          <w:color w:val="auto"/>
          <w:sz w:val="48"/>
          <w:szCs w:val="48"/>
        </w:rPr>
        <w:t xml:space="preserve"> </w:t>
      </w:r>
    </w:p>
    <w:p>
      <w:pPr>
        <w:rPr>
          <w:color w:val="auto"/>
          <w:sz w:val="30"/>
          <w:szCs w:val="30"/>
        </w:rPr>
      </w:pPr>
    </w:p>
    <w:p>
      <w:pPr>
        <w:rPr>
          <w:color w:val="auto"/>
          <w:sz w:val="30"/>
          <w:szCs w:val="30"/>
        </w:rPr>
      </w:pPr>
    </w:p>
    <w:p>
      <w:pPr>
        <w:rPr>
          <w:color w:val="auto"/>
          <w:sz w:val="30"/>
          <w:szCs w:val="30"/>
        </w:rPr>
      </w:pPr>
    </w:p>
    <w:p>
      <w:pPr>
        <w:jc w:val="center"/>
        <w:rPr>
          <w:rFonts w:hint="eastAsia" w:eastAsia="宋体"/>
          <w:color w:val="auto"/>
          <w:spacing w:val="20"/>
          <w:sz w:val="72"/>
          <w:szCs w:val="72"/>
          <w:lang w:eastAsia="zh-CN"/>
        </w:rPr>
      </w:pPr>
      <w:r>
        <w:rPr>
          <w:rFonts w:hint="eastAsia"/>
          <w:color w:val="auto"/>
          <w:spacing w:val="20"/>
          <w:sz w:val="72"/>
          <w:szCs w:val="72"/>
        </w:rPr>
        <w:t>货物采购合同</w:t>
      </w:r>
    </w:p>
    <w:p>
      <w:pPr>
        <w:rPr>
          <w:color w:val="auto"/>
          <w:sz w:val="30"/>
          <w:szCs w:val="30"/>
        </w:rPr>
      </w:pPr>
    </w:p>
    <w:p>
      <w:pPr>
        <w:rPr>
          <w:color w:val="auto"/>
          <w:sz w:val="30"/>
          <w:szCs w:val="30"/>
        </w:rPr>
      </w:pPr>
    </w:p>
    <w:p>
      <w:pP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u w:val="single"/>
        </w:rPr>
      </w:pPr>
    </w:p>
    <w:p>
      <w:pPr>
        <w:rPr>
          <w:color w:val="auto"/>
          <w:sz w:val="30"/>
          <w:szCs w:val="30"/>
        </w:rPr>
      </w:pPr>
    </w:p>
    <w:p>
      <w:pPr>
        <w:spacing w:line="360" w:lineRule="auto"/>
        <w:jc w:val="center"/>
        <w:rPr>
          <w:sz w:val="24"/>
          <w:szCs w:val="24"/>
        </w:rPr>
      </w:pPr>
      <w:r>
        <w:rPr>
          <w:rFonts w:hint="eastAsia" w:ascii="经典中宋简" w:eastAsia="经典中宋简"/>
          <w:b/>
          <w:bCs/>
          <w:color w:val="auto"/>
          <w:sz w:val="32"/>
          <w:szCs w:val="32"/>
        </w:rPr>
        <w:t>政府采购供货合同（仅供参考）</w:t>
      </w:r>
    </w:p>
    <w:p>
      <w:pPr>
        <w:adjustRightInd w:val="0"/>
        <w:snapToGrid w:val="0"/>
        <w:spacing w:line="360" w:lineRule="auto"/>
        <w:ind w:left="1029" w:hanging="1078" w:hangingChars="490"/>
        <w:jc w:val="left"/>
        <w:rPr>
          <w:rFonts w:hint="eastAsia" w:eastAsia="宋体"/>
          <w:color w:val="auto"/>
          <w:sz w:val="22"/>
          <w:szCs w:val="22"/>
          <w:u w:val="single"/>
          <w:lang w:eastAsia="zh-CN"/>
        </w:rPr>
      </w:pPr>
      <w:r>
        <w:rPr>
          <w:rFonts w:hint="eastAsia"/>
          <w:color w:val="auto"/>
          <w:sz w:val="22"/>
          <w:szCs w:val="22"/>
        </w:rPr>
        <w:t>项目名称：</w:t>
      </w:r>
      <w:r>
        <w:rPr>
          <w:rFonts w:hint="eastAsia"/>
          <w:color w:val="auto"/>
          <w:sz w:val="22"/>
          <w:szCs w:val="22"/>
          <w:u w:val="single"/>
          <w:lang w:eastAsia="zh-CN"/>
        </w:rPr>
        <w:t xml:space="preserve">若羌县2023年春季植树造林项目第二标段 </w:t>
      </w:r>
    </w:p>
    <w:p>
      <w:pPr>
        <w:spacing w:line="360" w:lineRule="auto"/>
        <w:rPr>
          <w:rFonts w:hint="eastAsia" w:eastAsia="宋体"/>
          <w:color w:val="auto"/>
          <w:sz w:val="22"/>
          <w:szCs w:val="22"/>
          <w:u w:val="single"/>
          <w:lang w:eastAsia="zh-CN"/>
        </w:rPr>
      </w:pPr>
      <w:r>
        <w:rPr>
          <w:rFonts w:hint="eastAsia"/>
          <w:color w:val="auto"/>
          <w:sz w:val="22"/>
          <w:szCs w:val="22"/>
        </w:rPr>
        <w:t>采购人：</w:t>
      </w:r>
      <w:r>
        <w:rPr>
          <w:rFonts w:hint="eastAsia"/>
          <w:color w:val="auto"/>
          <w:sz w:val="22"/>
          <w:szCs w:val="22"/>
          <w:u w:val="single"/>
          <w:lang w:eastAsia="zh-CN"/>
        </w:rPr>
        <w:t>若羌县自然资源局（林业和草原局）</w:t>
      </w:r>
    </w:p>
    <w:p>
      <w:pPr>
        <w:spacing w:line="360" w:lineRule="auto"/>
        <w:rPr>
          <w:color w:val="auto"/>
          <w:sz w:val="22"/>
          <w:szCs w:val="22"/>
        </w:rPr>
      </w:pPr>
      <w:r>
        <w:rPr>
          <w:rFonts w:hint="eastAsia"/>
          <w:color w:val="auto"/>
          <w:sz w:val="22"/>
          <w:szCs w:val="22"/>
        </w:rPr>
        <w:t>供货商：</w:t>
      </w:r>
      <w:r>
        <w:rPr>
          <w:rFonts w:hint="eastAsia"/>
          <w:color w:val="auto"/>
          <w:sz w:val="22"/>
          <w:szCs w:val="22"/>
          <w:u w:val="single"/>
        </w:rPr>
        <w:t xml:space="preserve">                     </w:t>
      </w:r>
      <w:r>
        <w:rPr>
          <w:rFonts w:hint="eastAsia"/>
          <w:color w:val="auto"/>
          <w:sz w:val="22"/>
          <w:szCs w:val="22"/>
        </w:rPr>
        <w:t xml:space="preserve"> </w:t>
      </w:r>
    </w:p>
    <w:p>
      <w:pPr>
        <w:spacing w:line="360" w:lineRule="auto"/>
        <w:rPr>
          <w:rFonts w:hint="eastAsia" w:eastAsia="宋体"/>
          <w:color w:val="auto"/>
          <w:sz w:val="22"/>
          <w:szCs w:val="22"/>
          <w:u w:val="single"/>
          <w:lang w:eastAsia="zh-CN"/>
        </w:rPr>
      </w:pPr>
      <w:r>
        <w:rPr>
          <w:rFonts w:hint="eastAsia"/>
          <w:color w:val="auto"/>
          <w:sz w:val="22"/>
          <w:szCs w:val="22"/>
        </w:rPr>
        <w:t>合同签订地：</w:t>
      </w:r>
      <w:r>
        <w:rPr>
          <w:rFonts w:hint="eastAsia"/>
          <w:color w:val="auto"/>
          <w:sz w:val="22"/>
          <w:szCs w:val="22"/>
          <w:u w:val="single"/>
          <w:lang w:eastAsia="zh-CN"/>
        </w:rPr>
        <w:t>若羌县自然资源局（林业和草原局）</w:t>
      </w:r>
    </w:p>
    <w:p>
      <w:pPr>
        <w:pStyle w:val="11"/>
        <w:snapToGrid w:val="0"/>
        <w:spacing w:line="440" w:lineRule="exact"/>
        <w:ind w:firstLine="440" w:firstLineChars="200"/>
        <w:rPr>
          <w:rFonts w:hAnsi="宋体" w:cs="宋体"/>
          <w:sz w:val="22"/>
          <w:szCs w:val="22"/>
        </w:rPr>
      </w:pPr>
      <w:r>
        <w:rPr>
          <w:rFonts w:hAnsi="宋体" w:cs="宋体"/>
          <w:sz w:val="22"/>
          <w:szCs w:val="22"/>
        </w:rPr>
        <w:t>供、需双方根据《中华人民共和国政府采购法》</w:t>
      </w:r>
      <w:r>
        <w:rPr>
          <w:rFonts w:hint="eastAsia" w:hAnsi="宋体" w:cs="宋体"/>
          <w:sz w:val="22"/>
          <w:szCs w:val="22"/>
          <w:lang w:eastAsia="zh-CN"/>
        </w:rPr>
        <w:t>、</w:t>
      </w:r>
      <w:r>
        <w:rPr>
          <w:rFonts w:hAnsi="宋体" w:cs="宋体"/>
          <w:sz w:val="22"/>
          <w:szCs w:val="22"/>
        </w:rPr>
        <w:t>《中华人民共和国种子法》及其他相关法律规定，并经双方协调一致，订立本采购合同。</w:t>
      </w:r>
    </w:p>
    <w:p>
      <w:pPr>
        <w:pStyle w:val="11"/>
        <w:snapToGrid w:val="0"/>
        <w:spacing w:line="440" w:lineRule="exact"/>
        <w:ind w:firstLine="440" w:firstLineChars="200"/>
        <w:rPr>
          <w:rFonts w:hint="eastAsia" w:hAnsi="宋体" w:cs="宋体"/>
          <w:sz w:val="22"/>
          <w:szCs w:val="22"/>
          <w:lang w:val="en-US" w:eastAsia="zh-CN"/>
        </w:rPr>
      </w:pPr>
      <w:r>
        <w:rPr>
          <w:rFonts w:hint="eastAsia" w:hAnsi="宋体" w:cs="宋体"/>
          <w:sz w:val="22"/>
          <w:szCs w:val="22"/>
          <w:lang w:val="en-US" w:eastAsia="zh-CN"/>
        </w:rPr>
        <w:t>一、采购内容及数量</w:t>
      </w:r>
    </w:p>
    <w:tbl>
      <w:tblPr>
        <w:tblStyle w:val="20"/>
        <w:tblpPr w:leftFromText="180" w:rightFromText="180" w:vertAnchor="text" w:horzAnchor="page" w:tblpX="1072" w:tblpY="401"/>
        <w:tblOverlap w:val="never"/>
        <w:tblW w:w="9780" w:type="dxa"/>
        <w:tblInd w:w="0" w:type="dxa"/>
        <w:shd w:val="clear" w:color="auto" w:fill="auto"/>
        <w:tblLayout w:type="fixed"/>
        <w:tblCellMar>
          <w:top w:w="0" w:type="dxa"/>
          <w:left w:w="0" w:type="dxa"/>
          <w:bottom w:w="0" w:type="dxa"/>
          <w:right w:w="0" w:type="dxa"/>
        </w:tblCellMar>
      </w:tblPr>
      <w:tblGrid>
        <w:gridCol w:w="663"/>
        <w:gridCol w:w="1035"/>
        <w:gridCol w:w="1357"/>
        <w:gridCol w:w="3632"/>
        <w:gridCol w:w="965"/>
        <w:gridCol w:w="959"/>
        <w:gridCol w:w="1169"/>
      </w:tblGrid>
      <w:tr>
        <w:tblPrEx>
          <w:shd w:val="clear" w:color="auto" w:fill="auto"/>
          <w:tblCellMar>
            <w:top w:w="0" w:type="dxa"/>
            <w:left w:w="0" w:type="dxa"/>
            <w:bottom w:w="0" w:type="dxa"/>
            <w:right w:w="0" w:type="dxa"/>
          </w:tblCellMar>
        </w:tblPrEx>
        <w:trPr>
          <w:trHeight w:val="366"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序号</w:t>
            </w:r>
          </w:p>
        </w:tc>
        <w:tc>
          <w:tcPr>
            <w:tcW w:w="103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名称</w:t>
            </w:r>
          </w:p>
        </w:tc>
        <w:tc>
          <w:tcPr>
            <w:tcW w:w="135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树种</w:t>
            </w:r>
          </w:p>
        </w:tc>
        <w:tc>
          <w:tcPr>
            <w:tcW w:w="363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840" w:leftChars="400" w:right="-370" w:rightChars="-176" w:firstLine="0" w:firstLineChars="0"/>
              <w:jc w:val="both"/>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规格</w:t>
            </w:r>
          </w:p>
        </w:tc>
        <w:tc>
          <w:tcPr>
            <w:tcW w:w="96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数量</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（株）</w:t>
            </w:r>
          </w:p>
        </w:tc>
        <w:tc>
          <w:tcPr>
            <w:tcW w:w="959"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 价</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(元/株)</w:t>
            </w:r>
          </w:p>
        </w:tc>
        <w:tc>
          <w:tcPr>
            <w:tcW w:w="1169"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(元)</w:t>
            </w:r>
          </w:p>
        </w:tc>
      </w:tr>
      <w:tr>
        <w:tblPrEx>
          <w:shd w:val="clear" w:color="auto" w:fill="auto"/>
          <w:tblCellMar>
            <w:top w:w="0" w:type="dxa"/>
            <w:left w:w="0" w:type="dxa"/>
            <w:bottom w:w="0" w:type="dxa"/>
            <w:right w:w="0" w:type="dxa"/>
          </w:tblCellMar>
        </w:tblPrEx>
        <w:trPr>
          <w:trHeight w:val="466" w:hRule="atLeast"/>
        </w:trPr>
        <w:tc>
          <w:tcPr>
            <w:tcW w:w="66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p>
        </w:tc>
        <w:tc>
          <w:tcPr>
            <w:tcW w:w="1035" w:type="dxa"/>
            <w:vMerge w:val="restar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全县义务植树</w:t>
            </w:r>
          </w:p>
        </w:tc>
        <w:tc>
          <w:tcPr>
            <w:tcW w:w="135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2"/>
                <w:szCs w:val="22"/>
                <w:u w:val="none"/>
                <w:lang w:eastAsia="zh-CN"/>
              </w:rPr>
            </w:pPr>
            <w:r>
              <w:rPr>
                <w:rFonts w:hint="eastAsia" w:ascii="宋体" w:hAnsi="宋体" w:eastAsia="宋体" w:cs="宋体"/>
                <w:i w:val="0"/>
                <w:color w:val="auto"/>
                <w:sz w:val="22"/>
                <w:szCs w:val="22"/>
                <w:u w:val="none"/>
                <w:lang w:eastAsia="zh-CN"/>
              </w:rPr>
              <w:t>胡杨</w:t>
            </w:r>
          </w:p>
        </w:tc>
        <w:tc>
          <w:tcPr>
            <w:tcW w:w="363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地径1公分以上，</w:t>
            </w:r>
            <w:r>
              <w:rPr>
                <w:rFonts w:hint="eastAsia" w:ascii="宋体" w:hAnsi="宋体" w:cs="宋体"/>
                <w:i w:val="0"/>
                <w:color w:val="auto"/>
                <w:kern w:val="0"/>
                <w:sz w:val="22"/>
                <w:szCs w:val="22"/>
                <w:u w:val="none"/>
                <w:lang w:val="en-US" w:eastAsia="zh-CN" w:bidi="ar"/>
              </w:rPr>
              <w:t>高1.2m，</w:t>
            </w:r>
            <w:r>
              <w:rPr>
                <w:rFonts w:hint="eastAsia" w:ascii="宋体" w:hAnsi="宋体" w:eastAsia="宋体" w:cs="宋体"/>
                <w:i w:val="0"/>
                <w:color w:val="auto"/>
                <w:kern w:val="0"/>
                <w:sz w:val="22"/>
                <w:szCs w:val="22"/>
                <w:u w:val="none"/>
                <w:lang w:val="en-US" w:eastAsia="zh-CN" w:bidi="ar"/>
              </w:rPr>
              <w:t>无劈裂、无病虫害（植物检疫证书）</w:t>
            </w:r>
          </w:p>
        </w:tc>
        <w:tc>
          <w:tcPr>
            <w:tcW w:w="96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172337</w:t>
            </w:r>
          </w:p>
        </w:tc>
        <w:tc>
          <w:tcPr>
            <w:tcW w:w="95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
              </w:rPr>
            </w:pPr>
          </w:p>
        </w:tc>
        <w:tc>
          <w:tcPr>
            <w:tcW w:w="116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386" w:hRule="atLeast"/>
        </w:trPr>
        <w:tc>
          <w:tcPr>
            <w:tcW w:w="66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
              </w:rPr>
            </w:pPr>
          </w:p>
        </w:tc>
        <w:tc>
          <w:tcPr>
            <w:tcW w:w="1035" w:type="dxa"/>
            <w:vMerge w:val="continue"/>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
              </w:rPr>
            </w:pPr>
          </w:p>
        </w:tc>
        <w:tc>
          <w:tcPr>
            <w:tcW w:w="135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val="en-US" w:eastAsia="zh-CN"/>
              </w:rPr>
              <w:t>密胡杨</w:t>
            </w:r>
          </w:p>
        </w:tc>
        <w:tc>
          <w:tcPr>
            <w:tcW w:w="363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地径</w:t>
            </w:r>
            <w:r>
              <w:rPr>
                <w:rFonts w:hint="eastAsia" w:ascii="宋体" w:hAnsi="宋体" w:cs="宋体"/>
                <w:i w:val="0"/>
                <w:color w:val="auto"/>
                <w:kern w:val="0"/>
                <w:sz w:val="22"/>
                <w:szCs w:val="22"/>
                <w:u w:val="none"/>
                <w:lang w:val="en-US" w:eastAsia="zh-CN" w:bidi="ar"/>
              </w:rPr>
              <w:t>2</w:t>
            </w:r>
            <w:r>
              <w:rPr>
                <w:rFonts w:hint="eastAsia" w:ascii="宋体" w:hAnsi="宋体" w:eastAsia="宋体" w:cs="宋体"/>
                <w:i w:val="0"/>
                <w:color w:val="auto"/>
                <w:kern w:val="0"/>
                <w:sz w:val="22"/>
                <w:szCs w:val="22"/>
                <w:u w:val="none"/>
                <w:lang w:val="en-US" w:eastAsia="zh-CN" w:bidi="ar"/>
              </w:rPr>
              <w:t>公分以上，</w:t>
            </w:r>
            <w:r>
              <w:rPr>
                <w:rFonts w:hint="eastAsia" w:ascii="宋体" w:hAnsi="宋体" w:cs="宋体"/>
                <w:i w:val="0"/>
                <w:color w:val="auto"/>
                <w:kern w:val="0"/>
                <w:sz w:val="22"/>
                <w:szCs w:val="22"/>
                <w:u w:val="none"/>
                <w:lang w:val="en-US" w:eastAsia="zh-CN" w:bidi="ar"/>
              </w:rPr>
              <w:t>苗高1.5m，</w:t>
            </w:r>
            <w:r>
              <w:rPr>
                <w:rFonts w:hint="eastAsia" w:ascii="宋体" w:hAnsi="宋体" w:eastAsia="宋体" w:cs="宋体"/>
                <w:i w:val="0"/>
                <w:color w:val="auto"/>
                <w:kern w:val="0"/>
                <w:sz w:val="22"/>
                <w:szCs w:val="22"/>
                <w:u w:val="none"/>
                <w:lang w:val="en-US" w:eastAsia="zh-CN" w:bidi="ar"/>
              </w:rPr>
              <w:t>无劈裂、无病虫害（植物检疫证书）</w:t>
            </w:r>
          </w:p>
        </w:tc>
        <w:tc>
          <w:tcPr>
            <w:tcW w:w="96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4680</w:t>
            </w:r>
          </w:p>
        </w:tc>
        <w:tc>
          <w:tcPr>
            <w:tcW w:w="95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
              </w:rPr>
            </w:pPr>
          </w:p>
        </w:tc>
        <w:tc>
          <w:tcPr>
            <w:tcW w:w="116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391" w:hRule="atLeast"/>
        </w:trPr>
        <w:tc>
          <w:tcPr>
            <w:tcW w:w="663"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
              </w:rPr>
            </w:pPr>
          </w:p>
        </w:tc>
        <w:tc>
          <w:tcPr>
            <w:tcW w:w="1035" w:type="dxa"/>
            <w:vMerge w:val="continue"/>
            <w:tcBorders>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
              </w:rPr>
            </w:pPr>
          </w:p>
        </w:tc>
        <w:tc>
          <w:tcPr>
            <w:tcW w:w="135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val="en-US" w:eastAsia="zh-CN"/>
              </w:rPr>
              <w:t>银白杨</w:t>
            </w:r>
          </w:p>
        </w:tc>
        <w:tc>
          <w:tcPr>
            <w:tcW w:w="363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地径</w:t>
            </w:r>
            <w:r>
              <w:rPr>
                <w:rFonts w:hint="eastAsia" w:ascii="宋体" w:hAnsi="宋体" w:cs="宋体"/>
                <w:i w:val="0"/>
                <w:color w:val="auto"/>
                <w:kern w:val="0"/>
                <w:sz w:val="22"/>
                <w:szCs w:val="22"/>
                <w:u w:val="none"/>
                <w:lang w:val="en-US" w:eastAsia="zh-CN" w:bidi="ar"/>
              </w:rPr>
              <w:t>5-8</w:t>
            </w:r>
            <w:r>
              <w:rPr>
                <w:rFonts w:hint="eastAsia" w:ascii="宋体" w:hAnsi="宋体" w:eastAsia="宋体" w:cs="宋体"/>
                <w:i w:val="0"/>
                <w:color w:val="auto"/>
                <w:kern w:val="0"/>
                <w:sz w:val="22"/>
                <w:szCs w:val="22"/>
                <w:u w:val="none"/>
                <w:lang w:val="en-US" w:eastAsia="zh-CN" w:bidi="ar"/>
              </w:rPr>
              <w:t>公分，带土球</w:t>
            </w:r>
            <w:r>
              <w:rPr>
                <w:rFonts w:hint="eastAsia" w:ascii="宋体" w:hAnsi="宋体" w:cs="宋体"/>
                <w:i w:val="0"/>
                <w:color w:val="auto"/>
                <w:kern w:val="0"/>
                <w:sz w:val="22"/>
                <w:szCs w:val="22"/>
                <w:u w:val="none"/>
                <w:lang w:val="en-US" w:eastAsia="zh-CN" w:bidi="ar"/>
              </w:rPr>
              <w:t>，</w:t>
            </w:r>
            <w:r>
              <w:rPr>
                <w:rFonts w:hint="eastAsia" w:ascii="宋体" w:hAnsi="宋体" w:eastAsia="宋体" w:cs="宋体"/>
                <w:i w:val="0"/>
                <w:color w:val="auto"/>
                <w:kern w:val="0"/>
                <w:sz w:val="22"/>
                <w:szCs w:val="22"/>
                <w:u w:val="none"/>
                <w:lang w:val="en-US" w:eastAsia="zh-CN" w:bidi="ar"/>
              </w:rPr>
              <w:t>无劈裂、无病虫害（植物检疫证书）</w:t>
            </w:r>
          </w:p>
        </w:tc>
        <w:tc>
          <w:tcPr>
            <w:tcW w:w="96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956</w:t>
            </w:r>
          </w:p>
        </w:tc>
        <w:tc>
          <w:tcPr>
            <w:tcW w:w="95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
              </w:rPr>
            </w:pPr>
          </w:p>
        </w:tc>
        <w:tc>
          <w:tcPr>
            <w:tcW w:w="116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391" w:hRule="atLeast"/>
        </w:trPr>
        <w:tc>
          <w:tcPr>
            <w:tcW w:w="663"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
              </w:rPr>
            </w:pPr>
          </w:p>
        </w:tc>
        <w:tc>
          <w:tcPr>
            <w:tcW w:w="1035" w:type="dxa"/>
            <w:vMerge w:val="continue"/>
            <w:tcBorders>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
              </w:rPr>
            </w:pPr>
          </w:p>
        </w:tc>
        <w:tc>
          <w:tcPr>
            <w:tcW w:w="135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val="en-US" w:eastAsia="zh-CN"/>
              </w:rPr>
              <w:t>沙枣</w:t>
            </w:r>
          </w:p>
        </w:tc>
        <w:tc>
          <w:tcPr>
            <w:tcW w:w="363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地径1公分以上，</w:t>
            </w:r>
            <w:r>
              <w:rPr>
                <w:rFonts w:hint="eastAsia" w:ascii="宋体" w:hAnsi="宋体" w:cs="宋体"/>
                <w:i w:val="0"/>
                <w:color w:val="auto"/>
                <w:kern w:val="0"/>
                <w:sz w:val="22"/>
                <w:szCs w:val="22"/>
                <w:u w:val="none"/>
                <w:lang w:val="en-US" w:eastAsia="zh-CN" w:bidi="ar"/>
              </w:rPr>
              <w:t>高1.2m，</w:t>
            </w:r>
            <w:r>
              <w:rPr>
                <w:rFonts w:hint="eastAsia" w:ascii="宋体" w:hAnsi="宋体" w:eastAsia="宋体" w:cs="宋体"/>
                <w:i w:val="0"/>
                <w:color w:val="auto"/>
                <w:kern w:val="0"/>
                <w:sz w:val="22"/>
                <w:szCs w:val="22"/>
                <w:u w:val="none"/>
                <w:lang w:val="en-US" w:eastAsia="zh-CN" w:bidi="ar"/>
              </w:rPr>
              <w:t>无劈裂、无病虫害（植物检疫证书）</w:t>
            </w:r>
          </w:p>
        </w:tc>
        <w:tc>
          <w:tcPr>
            <w:tcW w:w="96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24750</w:t>
            </w:r>
          </w:p>
        </w:tc>
        <w:tc>
          <w:tcPr>
            <w:tcW w:w="95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
              </w:rPr>
            </w:pPr>
          </w:p>
        </w:tc>
        <w:tc>
          <w:tcPr>
            <w:tcW w:w="116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33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p>
        </w:tc>
        <w:tc>
          <w:tcPr>
            <w:tcW w:w="103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总计</w:t>
            </w:r>
          </w:p>
        </w:tc>
        <w:tc>
          <w:tcPr>
            <w:tcW w:w="135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sz w:val="22"/>
                <w:szCs w:val="22"/>
                <w:u w:val="none"/>
                <w:lang w:eastAsia="zh-CN"/>
              </w:rPr>
            </w:pPr>
          </w:p>
        </w:tc>
        <w:tc>
          <w:tcPr>
            <w:tcW w:w="363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kern w:val="0"/>
                <w:sz w:val="22"/>
                <w:szCs w:val="22"/>
                <w:u w:val="none"/>
                <w:lang w:val="en-US" w:eastAsia="zh-CN" w:bidi="ar"/>
              </w:rPr>
            </w:pPr>
          </w:p>
        </w:tc>
        <w:tc>
          <w:tcPr>
            <w:tcW w:w="96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202723</w:t>
            </w:r>
          </w:p>
        </w:tc>
        <w:tc>
          <w:tcPr>
            <w:tcW w:w="95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kern w:val="0"/>
                <w:sz w:val="22"/>
                <w:szCs w:val="22"/>
                <w:u w:val="none"/>
                <w:lang w:val="en-US" w:eastAsia="zh-CN" w:bidi="ar"/>
              </w:rPr>
            </w:pPr>
          </w:p>
        </w:tc>
        <w:tc>
          <w:tcPr>
            <w:tcW w:w="116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kern w:val="0"/>
                <w:sz w:val="22"/>
                <w:szCs w:val="22"/>
                <w:u w:val="none"/>
                <w:lang w:val="en-US" w:eastAsia="zh-CN" w:bidi="ar"/>
              </w:rPr>
            </w:pPr>
          </w:p>
        </w:tc>
      </w:tr>
    </w:tbl>
    <w:p>
      <w:pPr>
        <w:rPr>
          <w:color w:val="auto"/>
          <w:sz w:val="20"/>
          <w:szCs w:val="22"/>
        </w:rPr>
      </w:pPr>
    </w:p>
    <w:p>
      <w:pPr>
        <w:pStyle w:val="11"/>
        <w:snapToGrid w:val="0"/>
        <w:spacing w:line="440" w:lineRule="exact"/>
        <w:ind w:firstLine="440" w:firstLineChars="200"/>
        <w:rPr>
          <w:rFonts w:hint="eastAsia" w:hAnsi="宋体" w:cs="宋体"/>
          <w:color w:val="auto"/>
          <w:sz w:val="22"/>
          <w:szCs w:val="22"/>
          <w:lang w:val="en-US" w:eastAsia="zh-CN"/>
        </w:rPr>
      </w:pPr>
      <w:r>
        <w:rPr>
          <w:rFonts w:hint="eastAsia" w:hAnsi="宋体" w:cs="宋体"/>
          <w:color w:val="auto"/>
          <w:sz w:val="22"/>
          <w:szCs w:val="22"/>
          <w:lang w:val="en-US" w:eastAsia="zh-CN"/>
        </w:rPr>
        <w:t>二、采购品种名称、数量及价款、说明、最终数量按实结算，结算按以上单价。</w:t>
      </w:r>
    </w:p>
    <w:p>
      <w:pPr>
        <w:pStyle w:val="11"/>
        <w:snapToGrid w:val="0"/>
        <w:spacing w:line="440" w:lineRule="exact"/>
        <w:ind w:firstLine="440" w:firstLineChars="200"/>
        <w:rPr>
          <w:rFonts w:hint="eastAsia" w:hAnsi="宋体" w:cs="宋体"/>
          <w:color w:val="auto"/>
          <w:sz w:val="22"/>
          <w:szCs w:val="22"/>
          <w:lang w:val="en-US" w:eastAsia="zh-CN"/>
        </w:rPr>
      </w:pPr>
      <w:r>
        <w:rPr>
          <w:rFonts w:hint="eastAsia" w:hAnsi="宋体" w:cs="宋体"/>
          <w:color w:val="auto"/>
          <w:sz w:val="22"/>
          <w:szCs w:val="22"/>
          <w:lang w:val="en-US" w:eastAsia="zh-CN"/>
        </w:rPr>
        <w:t>三、质量要求：</w:t>
      </w:r>
    </w:p>
    <w:p>
      <w:pPr>
        <w:spacing w:line="360" w:lineRule="auto"/>
        <w:ind w:firstLine="440" w:firstLineChars="200"/>
        <w:jc w:val="left"/>
        <w:rPr>
          <w:rFonts w:hint="eastAsia" w:ascii="宋体" w:hAnsi="宋体" w:eastAsia="宋体" w:cs="Times New Roman"/>
          <w:color w:val="auto"/>
          <w:kern w:val="0"/>
          <w:sz w:val="22"/>
          <w:szCs w:val="24"/>
          <w:lang w:val="en-US" w:eastAsia="zh-CN"/>
        </w:rPr>
      </w:pPr>
      <w:r>
        <w:rPr>
          <w:rFonts w:hint="eastAsia" w:ascii="宋体" w:hAnsi="宋体" w:eastAsia="宋体" w:cs="Times New Roman"/>
          <w:color w:val="auto"/>
          <w:kern w:val="0"/>
          <w:sz w:val="22"/>
          <w:szCs w:val="24"/>
          <w:lang w:val="en-US" w:eastAsia="zh-CN"/>
        </w:rPr>
        <w:t>1、规格符合采购明细表要求，无破皮折损，无病虫害，根系完整，无机械损伤。</w:t>
      </w:r>
    </w:p>
    <w:p>
      <w:pPr>
        <w:spacing w:line="360" w:lineRule="auto"/>
        <w:ind w:firstLine="440" w:firstLineChars="200"/>
        <w:jc w:val="left"/>
        <w:rPr>
          <w:rFonts w:hint="default" w:ascii="宋体" w:hAnsi="宋体" w:eastAsia="宋体" w:cs="Times New Roman"/>
          <w:color w:val="auto"/>
          <w:kern w:val="0"/>
          <w:sz w:val="22"/>
          <w:szCs w:val="24"/>
          <w:lang w:val="en-US" w:eastAsia="zh-CN"/>
        </w:rPr>
      </w:pPr>
      <w:r>
        <w:rPr>
          <w:rFonts w:hint="eastAsia" w:ascii="宋体" w:hAnsi="宋体" w:eastAsia="宋体" w:cs="Times New Roman"/>
          <w:color w:val="auto"/>
          <w:kern w:val="0"/>
          <w:sz w:val="22"/>
          <w:szCs w:val="24"/>
          <w:lang w:val="en-US" w:eastAsia="zh-CN"/>
        </w:rPr>
        <w:t>2、苗木必须达到国家及相关行业规定标准。</w:t>
      </w:r>
    </w:p>
    <w:p>
      <w:pPr>
        <w:spacing w:line="360" w:lineRule="auto"/>
        <w:ind w:firstLine="440" w:firstLineChars="200"/>
        <w:jc w:val="left"/>
        <w:rPr>
          <w:rFonts w:hint="default" w:ascii="宋体" w:hAnsi="宋体" w:eastAsia="宋体" w:cs="Times New Roman"/>
          <w:color w:val="auto"/>
          <w:kern w:val="0"/>
          <w:sz w:val="22"/>
          <w:szCs w:val="24"/>
          <w:lang w:val="en-US" w:eastAsia="zh-CN"/>
        </w:rPr>
      </w:pPr>
      <w:r>
        <w:rPr>
          <w:rFonts w:hint="eastAsia" w:ascii="宋体" w:hAnsi="宋体" w:eastAsia="宋体" w:cs="Times New Roman"/>
          <w:color w:val="auto"/>
          <w:kern w:val="0"/>
          <w:sz w:val="22"/>
          <w:szCs w:val="24"/>
          <w:lang w:val="en-US" w:eastAsia="zh-CN"/>
        </w:rPr>
        <w:t>3、</w:t>
      </w:r>
      <w:r>
        <w:rPr>
          <w:rFonts w:hint="eastAsia" w:ascii="宋体" w:hAnsi="宋体" w:eastAsia="宋体" w:cs="Times New Roman"/>
          <w:color w:val="auto"/>
          <w:kern w:val="0"/>
          <w:sz w:val="22"/>
          <w:szCs w:val="24"/>
        </w:rPr>
        <w:t>苗木规格与质量严格按《新疆主要造林树种苗木质量分级》（DB 65/T 2201-2014）。选用当地苗圃生产的达到</w:t>
      </w:r>
      <w:r>
        <w:rPr>
          <w:rFonts w:hint="eastAsia" w:ascii="宋体" w:hAnsi="宋体" w:eastAsia="宋体" w:cs="Times New Roman"/>
          <w:color w:val="auto"/>
          <w:kern w:val="0"/>
          <w:sz w:val="22"/>
          <w:szCs w:val="24"/>
          <w:lang w:val="en-US" w:eastAsia="zh-CN"/>
        </w:rPr>
        <w:t>Ⅱ</w:t>
      </w:r>
      <w:r>
        <w:rPr>
          <w:rFonts w:hint="eastAsia" w:ascii="宋体" w:hAnsi="宋体" w:eastAsia="宋体" w:cs="Times New Roman"/>
          <w:color w:val="auto"/>
          <w:kern w:val="0"/>
          <w:sz w:val="22"/>
          <w:szCs w:val="24"/>
        </w:rPr>
        <w:t>级以上苗木标准的苗木。坚持“一签两证”的制度，严禁使用不合格苗木和有病虫害的苗木造林</w:t>
      </w:r>
      <w:r>
        <w:rPr>
          <w:rFonts w:hint="eastAsia" w:ascii="宋体" w:hAnsi="宋体" w:cs="Times New Roman"/>
          <w:color w:val="auto"/>
          <w:kern w:val="0"/>
          <w:sz w:val="22"/>
          <w:szCs w:val="24"/>
          <w:lang w:eastAsia="zh-CN"/>
        </w:rPr>
        <w:t>，</w:t>
      </w:r>
      <w:r>
        <w:rPr>
          <w:rFonts w:hint="eastAsia" w:ascii="宋体" w:hAnsi="宋体" w:eastAsia="宋体" w:cs="Times New Roman"/>
          <w:color w:val="auto"/>
          <w:kern w:val="0"/>
          <w:sz w:val="22"/>
          <w:szCs w:val="24"/>
          <w:lang w:val="en-US" w:eastAsia="zh-CN"/>
        </w:rPr>
        <w:t>不得提供疫区苗木</w:t>
      </w:r>
      <w:r>
        <w:rPr>
          <w:rFonts w:hint="eastAsia" w:ascii="宋体" w:hAnsi="宋体" w:cs="Times New Roman"/>
          <w:color w:val="auto"/>
          <w:kern w:val="0"/>
          <w:sz w:val="22"/>
          <w:szCs w:val="24"/>
          <w:lang w:val="en-US" w:eastAsia="zh-CN"/>
        </w:rPr>
        <w:t>，（巴州北四县及其他疫区）</w:t>
      </w:r>
      <w:r>
        <w:rPr>
          <w:rFonts w:hint="eastAsia" w:ascii="宋体" w:hAnsi="宋体" w:eastAsia="宋体" w:cs="Times New Roman"/>
          <w:color w:val="auto"/>
          <w:kern w:val="0"/>
          <w:sz w:val="22"/>
          <w:szCs w:val="24"/>
          <w:lang w:eastAsia="zh-CN"/>
        </w:rPr>
        <w:t>。</w:t>
      </w:r>
      <w:r>
        <w:rPr>
          <w:rFonts w:hint="eastAsia" w:ascii="宋体" w:hAnsi="宋体" w:eastAsia="宋体" w:cs="Times New Roman"/>
          <w:color w:val="auto"/>
          <w:kern w:val="0"/>
          <w:sz w:val="22"/>
          <w:szCs w:val="24"/>
        </w:rPr>
        <w:br w:type="textWrapping"/>
      </w:r>
      <w:r>
        <w:rPr>
          <w:rFonts w:hint="eastAsia" w:ascii="宋体" w:hAnsi="宋体" w:eastAsia="宋体" w:cs="Times New Roman"/>
          <w:color w:val="auto"/>
          <w:kern w:val="0"/>
          <w:sz w:val="22"/>
          <w:szCs w:val="24"/>
          <w:lang w:val="en-US" w:eastAsia="zh-CN"/>
        </w:rPr>
        <w:t xml:space="preserve">   4、</w:t>
      </w:r>
      <w:r>
        <w:rPr>
          <w:rFonts w:hint="eastAsia" w:ascii="宋体" w:hAnsi="宋体" w:eastAsia="宋体" w:cs="Times New Roman"/>
          <w:color w:val="auto"/>
          <w:kern w:val="0"/>
          <w:sz w:val="22"/>
          <w:szCs w:val="24"/>
        </w:rPr>
        <w:t>苗木出圃前，苗木无病虫害危害</w:t>
      </w:r>
      <w:r>
        <w:rPr>
          <w:rFonts w:hint="eastAsia" w:ascii="宋体" w:hAnsi="宋体" w:eastAsia="宋体" w:cs="Times New Roman"/>
          <w:color w:val="auto"/>
          <w:kern w:val="0"/>
          <w:sz w:val="22"/>
          <w:szCs w:val="24"/>
          <w:lang w:eastAsia="zh-CN"/>
        </w:rPr>
        <w:t>，</w:t>
      </w:r>
      <w:r>
        <w:rPr>
          <w:rFonts w:hint="eastAsia" w:ascii="宋体" w:hAnsi="宋体" w:eastAsia="宋体" w:cs="Times New Roman"/>
          <w:color w:val="auto"/>
          <w:kern w:val="0"/>
          <w:sz w:val="22"/>
          <w:szCs w:val="24"/>
        </w:rPr>
        <w:t>必须严格种苗检疫制度，严防带虫、带病苗木进入林地。栽植前根据树种，苗木特点和土壤墒情，对苗木进行截干、修枝、剪叶、苗根浸水，对土壤保湿较差的还可以采取蘸泥浆。为保证苗木成活率，也可采用生根粉等新技术处理苗木</w:t>
      </w:r>
      <w:r>
        <w:rPr>
          <w:rFonts w:hint="eastAsia" w:ascii="宋体" w:hAnsi="宋体" w:eastAsia="宋体" w:cs="Times New Roman"/>
          <w:color w:val="auto"/>
          <w:kern w:val="0"/>
          <w:sz w:val="22"/>
          <w:szCs w:val="24"/>
          <w:lang w:eastAsia="zh-CN"/>
        </w:rPr>
        <w:t>，所提供的苗木《必须有两证一签》标识。出苗、送货时，由招标人现场进行监督。</w:t>
      </w:r>
    </w:p>
    <w:p>
      <w:pPr>
        <w:pStyle w:val="11"/>
        <w:snapToGrid w:val="0"/>
        <w:spacing w:line="440" w:lineRule="exact"/>
        <w:ind w:firstLine="440" w:firstLineChars="200"/>
        <w:rPr>
          <w:rFonts w:hint="eastAsia" w:hAnsi="宋体" w:cs="宋体"/>
          <w:color w:val="auto"/>
          <w:sz w:val="22"/>
          <w:szCs w:val="22"/>
          <w:lang w:val="en-US" w:eastAsia="zh-CN"/>
        </w:rPr>
      </w:pPr>
      <w:r>
        <w:rPr>
          <w:rFonts w:hint="eastAsia" w:hAnsi="宋体" w:cs="宋体"/>
          <w:color w:val="auto"/>
          <w:sz w:val="22"/>
          <w:szCs w:val="22"/>
          <w:lang w:val="en-US" w:eastAsia="zh-CN"/>
        </w:rPr>
        <w:t>四、验收：</w:t>
      </w:r>
    </w:p>
    <w:p>
      <w:pPr>
        <w:pStyle w:val="11"/>
        <w:snapToGrid w:val="0"/>
        <w:spacing w:line="440" w:lineRule="exact"/>
        <w:ind w:firstLine="440" w:firstLineChars="200"/>
        <w:rPr>
          <w:rFonts w:hint="default" w:hAnsi="宋体" w:cs="宋体"/>
          <w:color w:val="auto"/>
          <w:sz w:val="22"/>
          <w:szCs w:val="22"/>
          <w:lang w:val="en-US" w:eastAsia="zh-CN"/>
        </w:rPr>
      </w:pPr>
      <w:r>
        <w:rPr>
          <w:rFonts w:hint="default" w:hAnsi="宋体" w:cs="宋体"/>
          <w:color w:val="auto"/>
          <w:sz w:val="22"/>
          <w:szCs w:val="22"/>
          <w:lang w:val="en-US" w:eastAsia="zh-CN"/>
        </w:rPr>
        <w:t>供应商将货物送达招标人指定地点，由</w:t>
      </w:r>
      <w:r>
        <w:rPr>
          <w:rFonts w:hint="eastAsia" w:hAnsi="宋体" w:cs="宋体"/>
          <w:color w:val="auto"/>
          <w:sz w:val="22"/>
          <w:szCs w:val="22"/>
          <w:lang w:val="en-US" w:eastAsia="zh-CN"/>
        </w:rPr>
        <w:t>采购</w:t>
      </w:r>
      <w:r>
        <w:rPr>
          <w:rFonts w:hint="default" w:hAnsi="宋体" w:cs="宋体"/>
          <w:color w:val="auto"/>
          <w:sz w:val="22"/>
          <w:szCs w:val="22"/>
          <w:lang w:val="en-US" w:eastAsia="zh-CN"/>
        </w:rPr>
        <w:t>人</w:t>
      </w:r>
      <w:r>
        <w:rPr>
          <w:rFonts w:hint="eastAsia" w:hAnsi="宋体" w:cs="宋体"/>
          <w:color w:val="auto"/>
          <w:sz w:val="22"/>
          <w:szCs w:val="22"/>
          <w:lang w:val="en-US" w:eastAsia="zh-CN"/>
        </w:rPr>
        <w:t>或</w:t>
      </w:r>
      <w:r>
        <w:rPr>
          <w:rFonts w:hint="default" w:hAnsi="宋体" w:cs="宋体"/>
          <w:color w:val="auto"/>
          <w:sz w:val="22"/>
          <w:szCs w:val="22"/>
          <w:lang w:val="en-US" w:eastAsia="zh-CN"/>
        </w:rPr>
        <w:t>质量监督部门，</w:t>
      </w:r>
      <w:r>
        <w:rPr>
          <w:rFonts w:hint="eastAsia" w:hAnsi="宋体" w:cs="宋体"/>
          <w:color w:val="auto"/>
          <w:sz w:val="22"/>
          <w:szCs w:val="22"/>
          <w:lang w:val="en-US" w:eastAsia="zh-CN"/>
        </w:rPr>
        <w:t>当场</w:t>
      </w:r>
      <w:r>
        <w:rPr>
          <w:rFonts w:hint="default" w:hAnsi="宋体" w:cs="宋体"/>
          <w:color w:val="auto"/>
          <w:sz w:val="22"/>
          <w:szCs w:val="22"/>
          <w:lang w:val="en-US" w:eastAsia="zh-CN"/>
        </w:rPr>
        <w:t>检验合格后，予以验收。</w:t>
      </w:r>
      <w:r>
        <w:rPr>
          <w:rFonts w:hint="eastAsia" w:hAnsi="宋体"/>
          <w:color w:val="auto"/>
          <w:sz w:val="22"/>
          <w:szCs w:val="24"/>
          <w:lang w:eastAsia="zh-CN"/>
        </w:rPr>
        <w:t>苗木不符合甲方采购要求的，甲方有权退货并不支付任何款项。</w:t>
      </w:r>
    </w:p>
    <w:p>
      <w:pPr>
        <w:pStyle w:val="11"/>
        <w:numPr>
          <w:ilvl w:val="0"/>
          <w:numId w:val="4"/>
        </w:numPr>
        <w:snapToGrid w:val="0"/>
        <w:spacing w:line="440" w:lineRule="exact"/>
        <w:ind w:firstLine="440" w:firstLineChars="200"/>
        <w:rPr>
          <w:rFonts w:hint="eastAsia" w:hAnsi="宋体"/>
          <w:color w:val="auto"/>
          <w:sz w:val="22"/>
          <w:szCs w:val="20"/>
          <w:highlight w:val="none"/>
          <w:lang w:val="en-US" w:eastAsia="zh-CN"/>
        </w:rPr>
      </w:pPr>
      <w:r>
        <w:rPr>
          <w:rFonts w:hint="default" w:hAnsi="宋体" w:cs="宋体"/>
          <w:color w:val="auto"/>
          <w:sz w:val="22"/>
          <w:szCs w:val="22"/>
          <w:lang w:val="en-US" w:eastAsia="zh-CN"/>
        </w:rPr>
        <w:t>交货时间</w:t>
      </w:r>
      <w:r>
        <w:rPr>
          <w:rFonts w:hint="eastAsia" w:hAnsi="宋体" w:cs="宋体"/>
          <w:color w:val="auto"/>
          <w:sz w:val="22"/>
          <w:szCs w:val="22"/>
          <w:lang w:val="en-US" w:eastAsia="zh-CN"/>
        </w:rPr>
        <w:t>：</w:t>
      </w:r>
      <w:r>
        <w:rPr>
          <w:rFonts w:hint="eastAsia" w:hAnsi="宋体"/>
          <w:color w:val="auto"/>
          <w:sz w:val="22"/>
          <w:szCs w:val="24"/>
          <w:highlight w:val="none"/>
          <w:lang w:val="en-US" w:eastAsia="zh-CN"/>
        </w:rPr>
        <w:t>中标后，</w:t>
      </w:r>
      <w:r>
        <w:rPr>
          <w:rFonts w:hint="eastAsia" w:hAnsi="宋体"/>
          <w:color w:val="auto"/>
          <w:sz w:val="22"/>
          <w:szCs w:val="20"/>
          <w:highlight w:val="none"/>
          <w:lang w:val="en-US" w:eastAsia="zh-CN"/>
        </w:rPr>
        <w:t>根据甲方要求通知供货。</w:t>
      </w:r>
    </w:p>
    <w:p>
      <w:pPr>
        <w:pStyle w:val="11"/>
        <w:snapToGrid w:val="0"/>
        <w:spacing w:line="440" w:lineRule="exact"/>
        <w:ind w:firstLine="440" w:firstLineChars="200"/>
        <w:rPr>
          <w:rFonts w:hint="eastAsia" w:hAnsi="宋体"/>
          <w:color w:val="auto"/>
          <w:sz w:val="22"/>
          <w:szCs w:val="24"/>
          <w:lang w:val="en-US" w:eastAsia="zh-CN"/>
        </w:rPr>
      </w:pPr>
      <w:r>
        <w:rPr>
          <w:rFonts w:hint="eastAsia" w:hAnsi="宋体"/>
          <w:color w:val="auto"/>
          <w:sz w:val="22"/>
          <w:szCs w:val="24"/>
          <w:lang w:val="en-US" w:eastAsia="zh-CN"/>
        </w:rPr>
        <w:t>交货地点：需方指定地点。</w:t>
      </w:r>
    </w:p>
    <w:p>
      <w:pPr>
        <w:pStyle w:val="11"/>
        <w:snapToGrid w:val="0"/>
        <w:spacing w:line="440" w:lineRule="exact"/>
        <w:ind w:firstLine="440" w:firstLineChars="200"/>
        <w:rPr>
          <w:rFonts w:hint="eastAsia" w:hAnsi="宋体"/>
          <w:color w:val="auto"/>
          <w:sz w:val="22"/>
          <w:szCs w:val="24"/>
          <w:lang w:val="en-US" w:eastAsia="zh-CN"/>
        </w:rPr>
      </w:pPr>
      <w:r>
        <w:rPr>
          <w:rFonts w:hint="eastAsia" w:hAnsi="宋体"/>
          <w:color w:val="auto"/>
          <w:sz w:val="22"/>
          <w:szCs w:val="24"/>
          <w:lang w:val="en-US" w:eastAsia="zh-CN"/>
        </w:rPr>
        <w:t>七、供方应随产品向使用单位提供相应的质保证明。</w:t>
      </w:r>
    </w:p>
    <w:p>
      <w:pPr>
        <w:pStyle w:val="11"/>
        <w:snapToGrid w:val="0"/>
        <w:spacing w:line="440" w:lineRule="exact"/>
        <w:ind w:firstLine="440" w:firstLineChars="200"/>
        <w:rPr>
          <w:rFonts w:hint="eastAsia" w:hAnsi="宋体"/>
          <w:color w:val="auto"/>
          <w:sz w:val="22"/>
          <w:szCs w:val="24"/>
          <w:highlight w:val="none"/>
          <w:lang w:val="en-US" w:eastAsia="zh-CN"/>
        </w:rPr>
      </w:pPr>
      <w:r>
        <w:rPr>
          <w:rFonts w:hint="eastAsia" w:hAnsi="宋体"/>
          <w:color w:val="auto"/>
          <w:sz w:val="22"/>
          <w:szCs w:val="24"/>
          <w:lang w:val="en-US" w:eastAsia="zh-CN"/>
        </w:rPr>
        <w:t>八、付款方式：</w:t>
      </w:r>
      <w:r>
        <w:rPr>
          <w:rFonts w:hint="eastAsia" w:hAnsi="宋体"/>
          <w:color w:val="auto"/>
          <w:sz w:val="22"/>
          <w:szCs w:val="24"/>
          <w:highlight w:val="none"/>
          <w:lang w:val="en-US" w:eastAsia="zh-CN"/>
        </w:rPr>
        <w:t>签订合同后苗木送达指定位置，经验收合格后支付至合同价款的50%，剩余资金年底支付。</w:t>
      </w:r>
    </w:p>
    <w:p>
      <w:pPr>
        <w:pStyle w:val="11"/>
        <w:snapToGrid w:val="0"/>
        <w:spacing w:line="440" w:lineRule="exact"/>
        <w:ind w:firstLine="440" w:firstLineChars="200"/>
        <w:rPr>
          <w:rFonts w:hAnsi="宋体" w:cs="宋体"/>
          <w:color w:val="auto"/>
          <w:sz w:val="22"/>
          <w:szCs w:val="22"/>
          <w:highlight w:val="none"/>
        </w:rPr>
      </w:pPr>
      <w:r>
        <w:rPr>
          <w:rFonts w:hint="eastAsia" w:hAnsi="宋体" w:cs="宋体"/>
          <w:color w:val="auto"/>
          <w:sz w:val="22"/>
          <w:szCs w:val="22"/>
          <w:highlight w:val="none"/>
          <w:lang w:val="en-US" w:eastAsia="zh-CN"/>
        </w:rPr>
        <w:t>九</w:t>
      </w:r>
      <w:r>
        <w:rPr>
          <w:rFonts w:hAnsi="宋体" w:cs="宋体"/>
          <w:color w:val="auto"/>
          <w:sz w:val="22"/>
          <w:szCs w:val="22"/>
          <w:highlight w:val="none"/>
        </w:rPr>
        <w:t>、违约责任：</w:t>
      </w:r>
    </w:p>
    <w:p>
      <w:pPr>
        <w:pStyle w:val="11"/>
        <w:snapToGrid w:val="0"/>
        <w:spacing w:line="440" w:lineRule="exact"/>
        <w:ind w:firstLine="440" w:firstLineChars="200"/>
        <w:rPr>
          <w:rFonts w:hAnsi="宋体" w:cs="宋体"/>
          <w:sz w:val="22"/>
          <w:szCs w:val="22"/>
        </w:rPr>
      </w:pPr>
      <w:r>
        <w:rPr>
          <w:rFonts w:hAnsi="宋体" w:cs="宋体"/>
          <w:sz w:val="22"/>
          <w:szCs w:val="22"/>
        </w:rPr>
        <w:t>1、需方（使用单位）无正当理由拒</w:t>
      </w:r>
      <w:r>
        <w:rPr>
          <w:rFonts w:hint="eastAsia" w:hAnsi="宋体" w:cs="宋体"/>
          <w:sz w:val="22"/>
          <w:szCs w:val="22"/>
          <w:lang w:val="en-US" w:eastAsia="zh-CN"/>
        </w:rPr>
        <w:t>收苗木的</w:t>
      </w:r>
      <w:r>
        <w:rPr>
          <w:rFonts w:hAnsi="宋体" w:cs="宋体"/>
          <w:sz w:val="22"/>
          <w:szCs w:val="22"/>
        </w:rPr>
        <w:t>，拒付货款的，需方向供方偿付种子款总值的百分之二十违约金。</w:t>
      </w:r>
    </w:p>
    <w:p>
      <w:pPr>
        <w:pStyle w:val="11"/>
        <w:snapToGrid w:val="0"/>
        <w:spacing w:line="440" w:lineRule="exact"/>
        <w:ind w:firstLine="440" w:firstLineChars="200"/>
        <w:rPr>
          <w:rFonts w:hAnsi="宋体" w:cs="宋体"/>
          <w:sz w:val="22"/>
          <w:szCs w:val="22"/>
        </w:rPr>
      </w:pPr>
      <w:r>
        <w:rPr>
          <w:rFonts w:hAnsi="宋体" w:cs="宋体"/>
          <w:sz w:val="22"/>
          <w:szCs w:val="22"/>
        </w:rPr>
        <w:t>2、需方逾期支付货款的，需方向供方每日偿付欠款总额千分之五的违约金。</w:t>
      </w:r>
    </w:p>
    <w:p>
      <w:pPr>
        <w:pStyle w:val="11"/>
        <w:snapToGrid w:val="0"/>
        <w:spacing w:line="440" w:lineRule="exact"/>
        <w:ind w:firstLine="440" w:firstLineChars="200"/>
        <w:rPr>
          <w:rFonts w:hAnsi="宋体" w:cs="宋体"/>
          <w:sz w:val="22"/>
          <w:szCs w:val="22"/>
        </w:rPr>
      </w:pPr>
      <w:r>
        <w:rPr>
          <w:rFonts w:hAnsi="宋体" w:cs="宋体"/>
          <w:sz w:val="22"/>
          <w:szCs w:val="22"/>
        </w:rPr>
        <w:t>3、供方所交付的品种、数量、质量不符合合同规定标准的，需方有权拒绝， 供方向需方偿付货款总额的百分之二十的违约金。</w:t>
      </w:r>
    </w:p>
    <w:p>
      <w:pPr>
        <w:pStyle w:val="11"/>
        <w:snapToGrid w:val="0"/>
        <w:spacing w:line="440" w:lineRule="exact"/>
        <w:ind w:firstLine="440" w:firstLineChars="200"/>
        <w:rPr>
          <w:rFonts w:hAnsi="宋体" w:cs="宋体"/>
          <w:sz w:val="22"/>
          <w:szCs w:val="22"/>
        </w:rPr>
      </w:pPr>
      <w:r>
        <w:rPr>
          <w:rFonts w:hAnsi="宋体" w:cs="宋体"/>
          <w:sz w:val="22"/>
          <w:szCs w:val="22"/>
        </w:rPr>
        <w:t>4、供方</w:t>
      </w:r>
      <w:r>
        <w:rPr>
          <w:rFonts w:hAnsi="宋体" w:cs="宋体"/>
          <w:color w:val="000000"/>
          <w:sz w:val="22"/>
          <w:szCs w:val="22"/>
        </w:rPr>
        <w:t>逾期十日不能交</w:t>
      </w:r>
      <w:r>
        <w:rPr>
          <w:rFonts w:hAnsi="宋体" w:cs="宋体"/>
          <w:sz w:val="22"/>
          <w:szCs w:val="22"/>
        </w:rPr>
        <w:t>货的，视为不能履约，则供方向需方支付货款总额百分之二十的违约金。</w:t>
      </w:r>
    </w:p>
    <w:p>
      <w:pPr>
        <w:pStyle w:val="11"/>
        <w:snapToGrid w:val="0"/>
        <w:spacing w:line="440" w:lineRule="exact"/>
        <w:ind w:firstLine="440" w:firstLineChars="200"/>
        <w:rPr>
          <w:rFonts w:hAnsi="宋体" w:cs="宋体"/>
          <w:sz w:val="22"/>
          <w:szCs w:val="22"/>
        </w:rPr>
      </w:pPr>
      <w:r>
        <w:rPr>
          <w:rFonts w:hint="eastAsia" w:hAnsi="宋体" w:cs="宋体"/>
          <w:sz w:val="22"/>
          <w:szCs w:val="22"/>
          <w:lang w:val="en-US" w:eastAsia="zh-CN"/>
        </w:rPr>
        <w:t>十</w:t>
      </w:r>
      <w:r>
        <w:rPr>
          <w:rFonts w:hAnsi="宋体" w:cs="宋体"/>
          <w:sz w:val="22"/>
          <w:szCs w:val="22"/>
        </w:rPr>
        <w:t>、因</w:t>
      </w:r>
      <w:r>
        <w:rPr>
          <w:rFonts w:hint="eastAsia" w:hAnsi="宋体" w:cs="宋体"/>
          <w:sz w:val="22"/>
          <w:szCs w:val="22"/>
          <w:lang w:val="en-US" w:eastAsia="zh-CN"/>
        </w:rPr>
        <w:t>苗木</w:t>
      </w:r>
      <w:r>
        <w:rPr>
          <w:rFonts w:hAnsi="宋体" w:cs="宋体"/>
          <w:sz w:val="22"/>
          <w:szCs w:val="22"/>
        </w:rPr>
        <w:t>的质量问题发生争议，由当地政府有关部门或其指定的技术单位进行质量鉴定，该鉴定结论是终局的，供需双方应当接受。</w:t>
      </w:r>
    </w:p>
    <w:p>
      <w:pPr>
        <w:pStyle w:val="11"/>
        <w:snapToGrid w:val="0"/>
        <w:spacing w:line="440" w:lineRule="exact"/>
        <w:ind w:firstLine="440" w:firstLineChars="200"/>
        <w:rPr>
          <w:rFonts w:hAnsi="宋体" w:cs="宋体"/>
          <w:sz w:val="22"/>
          <w:szCs w:val="22"/>
        </w:rPr>
      </w:pPr>
      <w:r>
        <w:rPr>
          <w:rFonts w:hint="eastAsia" w:hAnsi="宋体" w:cs="宋体"/>
          <w:sz w:val="22"/>
          <w:szCs w:val="22"/>
          <w:lang w:val="en-US" w:eastAsia="zh-CN"/>
        </w:rPr>
        <w:t>十一</w:t>
      </w:r>
      <w:r>
        <w:rPr>
          <w:rFonts w:hAnsi="宋体" w:cs="宋体"/>
          <w:sz w:val="22"/>
          <w:szCs w:val="22"/>
        </w:rPr>
        <w:t>、本合同发生争议产生的诉讼，可向供需双方之一所在地人民法院提起诉讼或向仲裁委员会提出仲裁。</w:t>
      </w:r>
    </w:p>
    <w:p>
      <w:pPr>
        <w:pStyle w:val="11"/>
        <w:snapToGrid w:val="0"/>
        <w:spacing w:line="440" w:lineRule="exact"/>
        <w:ind w:firstLine="440" w:firstLineChars="200"/>
        <w:rPr>
          <w:rFonts w:hAnsi="宋体" w:cs="宋体"/>
          <w:sz w:val="22"/>
          <w:szCs w:val="22"/>
        </w:rPr>
      </w:pPr>
      <w:r>
        <w:rPr>
          <w:rFonts w:hint="eastAsia" w:hAnsi="宋体" w:cs="宋体"/>
          <w:sz w:val="22"/>
          <w:szCs w:val="22"/>
          <w:lang w:val="en-US" w:eastAsia="zh-CN"/>
        </w:rPr>
        <w:t>十二</w:t>
      </w:r>
      <w:r>
        <w:rPr>
          <w:rFonts w:hAnsi="宋体" w:cs="宋体"/>
          <w:sz w:val="22"/>
          <w:szCs w:val="22"/>
        </w:rPr>
        <w:t>、本合同一式叁份，供需双方各执一份，政府采购管理部门执一份，均具同等效力。</w:t>
      </w:r>
    </w:p>
    <w:p>
      <w:pPr>
        <w:pStyle w:val="11"/>
        <w:snapToGrid w:val="0"/>
        <w:spacing w:line="440" w:lineRule="exact"/>
        <w:ind w:firstLine="440" w:firstLineChars="200"/>
        <w:rPr>
          <w:rFonts w:hAnsi="宋体" w:cs="宋体"/>
          <w:sz w:val="22"/>
          <w:szCs w:val="22"/>
        </w:rPr>
      </w:pPr>
      <w:r>
        <w:rPr>
          <w:rFonts w:hAnsi="宋体" w:cs="宋体"/>
          <w:sz w:val="22"/>
          <w:szCs w:val="22"/>
        </w:rPr>
        <w:t>十</w:t>
      </w:r>
      <w:r>
        <w:rPr>
          <w:rFonts w:hint="eastAsia" w:hAnsi="宋体" w:cs="宋体"/>
          <w:sz w:val="22"/>
          <w:szCs w:val="22"/>
          <w:lang w:val="en-US" w:eastAsia="zh-CN"/>
        </w:rPr>
        <w:t>三</w:t>
      </w:r>
      <w:r>
        <w:rPr>
          <w:rFonts w:hAnsi="宋体" w:cs="宋体"/>
          <w:sz w:val="22"/>
          <w:szCs w:val="22"/>
        </w:rPr>
        <w:t>、本合同未尽事宜，双方可以增加条款或以补充协议的形式加以补充，但增加或补充协议的条款不得对合同作实质性修改。补充协议与本合同具有相同的法律效力。</w:t>
      </w:r>
    </w:p>
    <w:p>
      <w:pPr>
        <w:pStyle w:val="11"/>
        <w:keepNext w:val="0"/>
        <w:keepLines w:val="0"/>
        <w:pageBreakBefore w:val="0"/>
        <w:widowControl w:val="0"/>
        <w:kinsoku/>
        <w:wordWrap/>
        <w:overflowPunct/>
        <w:topLinePunct w:val="0"/>
        <w:autoSpaceDE/>
        <w:autoSpaceDN/>
        <w:bidi w:val="0"/>
        <w:adjustRightInd/>
        <w:snapToGrid w:val="0"/>
        <w:spacing w:line="240" w:lineRule="auto"/>
        <w:ind w:firstLine="440" w:firstLineChars="200"/>
        <w:textAlignment w:val="auto"/>
        <w:rPr>
          <w:rFonts w:hAnsi="宋体" w:cs="宋体"/>
          <w:sz w:val="22"/>
          <w:szCs w:val="22"/>
        </w:rPr>
      </w:pPr>
      <w:r>
        <w:rPr>
          <w:rFonts w:hAnsi="宋体" w:cs="宋体"/>
          <w:sz w:val="22"/>
          <w:szCs w:val="22"/>
        </w:rPr>
        <w:t xml:space="preserve"> 供方（盖章）：                需方（盖章）：________</w:t>
      </w:r>
    </w:p>
    <w:p>
      <w:pPr>
        <w:pStyle w:val="11"/>
        <w:keepNext w:val="0"/>
        <w:keepLines w:val="0"/>
        <w:pageBreakBefore w:val="0"/>
        <w:widowControl w:val="0"/>
        <w:kinsoku/>
        <w:wordWrap/>
        <w:overflowPunct/>
        <w:topLinePunct w:val="0"/>
        <w:autoSpaceDE/>
        <w:autoSpaceDN/>
        <w:bidi w:val="0"/>
        <w:adjustRightInd/>
        <w:snapToGrid w:val="0"/>
        <w:spacing w:line="240" w:lineRule="auto"/>
        <w:ind w:firstLine="440" w:firstLineChars="200"/>
        <w:textAlignment w:val="auto"/>
        <w:rPr>
          <w:rFonts w:hAnsi="宋体" w:cs="宋体"/>
          <w:sz w:val="22"/>
          <w:szCs w:val="22"/>
        </w:rPr>
      </w:pPr>
    </w:p>
    <w:p>
      <w:pPr>
        <w:pStyle w:val="11"/>
        <w:keepNext w:val="0"/>
        <w:keepLines w:val="0"/>
        <w:pageBreakBefore w:val="0"/>
        <w:widowControl w:val="0"/>
        <w:kinsoku/>
        <w:wordWrap/>
        <w:overflowPunct/>
        <w:topLinePunct w:val="0"/>
        <w:autoSpaceDE/>
        <w:autoSpaceDN/>
        <w:bidi w:val="0"/>
        <w:adjustRightInd/>
        <w:snapToGrid w:val="0"/>
        <w:spacing w:line="240" w:lineRule="auto"/>
        <w:ind w:firstLine="440" w:firstLineChars="200"/>
        <w:textAlignment w:val="auto"/>
        <w:rPr>
          <w:rFonts w:hAnsi="宋体" w:cs="宋体"/>
          <w:sz w:val="22"/>
          <w:szCs w:val="22"/>
        </w:rPr>
      </w:pPr>
      <w:r>
        <w:rPr>
          <w:rFonts w:hAnsi="宋体" w:cs="宋体"/>
          <w:sz w:val="22"/>
          <w:szCs w:val="22"/>
        </w:rPr>
        <w:t>法定代表人：          法定代表人：  </w:t>
      </w:r>
    </w:p>
    <w:p>
      <w:pPr>
        <w:pStyle w:val="11"/>
        <w:keepNext w:val="0"/>
        <w:keepLines w:val="0"/>
        <w:pageBreakBefore w:val="0"/>
        <w:widowControl w:val="0"/>
        <w:kinsoku/>
        <w:wordWrap/>
        <w:overflowPunct/>
        <w:topLinePunct w:val="0"/>
        <w:autoSpaceDE/>
        <w:autoSpaceDN/>
        <w:bidi w:val="0"/>
        <w:adjustRightInd/>
        <w:snapToGrid w:val="0"/>
        <w:spacing w:line="240" w:lineRule="auto"/>
        <w:ind w:firstLine="440" w:firstLineChars="200"/>
        <w:textAlignment w:val="auto"/>
        <w:rPr>
          <w:rFonts w:hAnsi="宋体" w:cs="宋体"/>
          <w:sz w:val="22"/>
          <w:szCs w:val="22"/>
        </w:rPr>
      </w:pPr>
    </w:p>
    <w:p>
      <w:pPr>
        <w:pStyle w:val="11"/>
        <w:keepNext w:val="0"/>
        <w:keepLines w:val="0"/>
        <w:pageBreakBefore w:val="0"/>
        <w:widowControl w:val="0"/>
        <w:kinsoku/>
        <w:wordWrap/>
        <w:overflowPunct/>
        <w:topLinePunct w:val="0"/>
        <w:autoSpaceDE/>
        <w:autoSpaceDN/>
        <w:bidi w:val="0"/>
        <w:adjustRightInd/>
        <w:snapToGrid w:val="0"/>
        <w:spacing w:line="240" w:lineRule="auto"/>
        <w:ind w:firstLine="440" w:firstLineChars="200"/>
        <w:textAlignment w:val="auto"/>
        <w:rPr>
          <w:rFonts w:hAnsi="宋体" w:cs="宋体"/>
          <w:sz w:val="22"/>
          <w:szCs w:val="22"/>
        </w:rPr>
      </w:pPr>
      <w:r>
        <w:rPr>
          <w:rFonts w:hAnsi="宋体" w:cs="宋体"/>
          <w:sz w:val="22"/>
          <w:szCs w:val="22"/>
        </w:rPr>
        <w:t>委托代表人：         委托代表人：  </w:t>
      </w:r>
    </w:p>
    <w:p>
      <w:pPr>
        <w:pStyle w:val="11"/>
        <w:keepNext w:val="0"/>
        <w:keepLines w:val="0"/>
        <w:pageBreakBefore w:val="0"/>
        <w:widowControl w:val="0"/>
        <w:kinsoku/>
        <w:wordWrap/>
        <w:overflowPunct/>
        <w:topLinePunct w:val="0"/>
        <w:autoSpaceDE/>
        <w:autoSpaceDN/>
        <w:bidi w:val="0"/>
        <w:adjustRightInd/>
        <w:snapToGrid w:val="0"/>
        <w:spacing w:line="240" w:lineRule="auto"/>
        <w:ind w:firstLine="440" w:firstLineChars="200"/>
        <w:textAlignment w:val="auto"/>
        <w:rPr>
          <w:rFonts w:hAnsi="宋体" w:cs="宋体"/>
          <w:sz w:val="22"/>
          <w:szCs w:val="22"/>
        </w:rPr>
      </w:pPr>
    </w:p>
    <w:p>
      <w:pPr>
        <w:pStyle w:val="11"/>
        <w:keepNext w:val="0"/>
        <w:keepLines w:val="0"/>
        <w:pageBreakBefore w:val="0"/>
        <w:widowControl w:val="0"/>
        <w:kinsoku/>
        <w:wordWrap/>
        <w:overflowPunct/>
        <w:topLinePunct w:val="0"/>
        <w:autoSpaceDE/>
        <w:autoSpaceDN/>
        <w:bidi w:val="0"/>
        <w:adjustRightInd/>
        <w:snapToGrid w:val="0"/>
        <w:spacing w:line="240" w:lineRule="auto"/>
        <w:ind w:firstLine="440" w:firstLineChars="200"/>
        <w:textAlignment w:val="auto"/>
        <w:rPr>
          <w:rFonts w:hAnsi="宋体" w:cs="宋体"/>
          <w:sz w:val="22"/>
          <w:szCs w:val="22"/>
        </w:rPr>
      </w:pPr>
      <w:r>
        <w:rPr>
          <w:rFonts w:hAnsi="宋体" w:cs="宋体"/>
          <w:sz w:val="22"/>
          <w:szCs w:val="22"/>
        </w:rPr>
        <w:t>开户银行：           开户银行：  </w:t>
      </w:r>
    </w:p>
    <w:p>
      <w:pPr>
        <w:pStyle w:val="11"/>
        <w:keepNext w:val="0"/>
        <w:keepLines w:val="0"/>
        <w:pageBreakBefore w:val="0"/>
        <w:widowControl w:val="0"/>
        <w:kinsoku/>
        <w:wordWrap/>
        <w:overflowPunct/>
        <w:topLinePunct w:val="0"/>
        <w:autoSpaceDE/>
        <w:autoSpaceDN/>
        <w:bidi w:val="0"/>
        <w:adjustRightInd/>
        <w:snapToGrid w:val="0"/>
        <w:spacing w:line="240" w:lineRule="auto"/>
        <w:ind w:firstLine="440" w:firstLineChars="200"/>
        <w:textAlignment w:val="auto"/>
        <w:rPr>
          <w:rFonts w:hAnsi="宋体" w:cs="宋体"/>
          <w:sz w:val="22"/>
          <w:szCs w:val="22"/>
        </w:rPr>
      </w:pPr>
    </w:p>
    <w:p>
      <w:pPr>
        <w:pStyle w:val="11"/>
        <w:keepNext w:val="0"/>
        <w:keepLines w:val="0"/>
        <w:pageBreakBefore w:val="0"/>
        <w:widowControl w:val="0"/>
        <w:kinsoku/>
        <w:wordWrap/>
        <w:overflowPunct/>
        <w:topLinePunct w:val="0"/>
        <w:autoSpaceDE/>
        <w:autoSpaceDN/>
        <w:bidi w:val="0"/>
        <w:adjustRightInd/>
        <w:snapToGrid w:val="0"/>
        <w:spacing w:line="240" w:lineRule="auto"/>
        <w:ind w:firstLine="440" w:firstLineChars="200"/>
        <w:textAlignment w:val="auto"/>
        <w:rPr>
          <w:rFonts w:hAnsi="宋体" w:cs="宋体"/>
          <w:sz w:val="22"/>
          <w:szCs w:val="22"/>
        </w:rPr>
      </w:pPr>
      <w:r>
        <w:rPr>
          <w:rFonts w:hAnsi="宋体" w:cs="宋体"/>
          <w:sz w:val="22"/>
          <w:szCs w:val="22"/>
        </w:rPr>
        <w:t>银行帐号：           银行帐号：  </w:t>
      </w:r>
    </w:p>
    <w:p>
      <w:pPr>
        <w:pStyle w:val="11"/>
        <w:keepNext w:val="0"/>
        <w:keepLines w:val="0"/>
        <w:pageBreakBefore w:val="0"/>
        <w:widowControl w:val="0"/>
        <w:kinsoku/>
        <w:wordWrap/>
        <w:overflowPunct/>
        <w:topLinePunct w:val="0"/>
        <w:autoSpaceDE/>
        <w:autoSpaceDN/>
        <w:bidi w:val="0"/>
        <w:adjustRightInd/>
        <w:snapToGrid w:val="0"/>
        <w:spacing w:line="240" w:lineRule="auto"/>
        <w:ind w:firstLine="440" w:firstLineChars="200"/>
        <w:textAlignment w:val="auto"/>
        <w:rPr>
          <w:rFonts w:hAnsi="宋体" w:cs="宋体"/>
          <w:sz w:val="22"/>
          <w:szCs w:val="22"/>
        </w:rPr>
      </w:pPr>
    </w:p>
    <w:p>
      <w:pPr>
        <w:pStyle w:val="11"/>
        <w:keepNext w:val="0"/>
        <w:keepLines w:val="0"/>
        <w:pageBreakBefore w:val="0"/>
        <w:widowControl w:val="0"/>
        <w:kinsoku/>
        <w:wordWrap/>
        <w:overflowPunct/>
        <w:topLinePunct w:val="0"/>
        <w:autoSpaceDE/>
        <w:autoSpaceDN/>
        <w:bidi w:val="0"/>
        <w:adjustRightInd/>
        <w:snapToGrid w:val="0"/>
        <w:spacing w:line="240" w:lineRule="auto"/>
        <w:ind w:firstLine="440" w:firstLineChars="200"/>
        <w:textAlignment w:val="auto"/>
        <w:rPr>
          <w:rFonts w:hAnsi="宋体" w:cs="宋体"/>
          <w:b/>
          <w:sz w:val="22"/>
          <w:szCs w:val="22"/>
        </w:rPr>
      </w:pPr>
      <w:r>
        <w:rPr>
          <w:rFonts w:hAnsi="宋体" w:cs="宋体"/>
          <w:sz w:val="22"/>
          <w:szCs w:val="22"/>
        </w:rPr>
        <w:t>联系 人：          联 系 人：</w:t>
      </w:r>
    </w:p>
    <w:p>
      <w:pPr>
        <w:pStyle w:val="11"/>
        <w:snapToGrid w:val="0"/>
        <w:spacing w:line="276" w:lineRule="auto"/>
        <w:ind w:firstLine="442" w:firstLineChars="200"/>
        <w:jc w:val="center"/>
        <w:rPr>
          <w:rFonts w:hAnsi="宋体" w:cs="宋体"/>
          <w:b/>
          <w:sz w:val="22"/>
          <w:szCs w:val="22"/>
        </w:rPr>
      </w:pPr>
    </w:p>
    <w:p>
      <w:pPr>
        <w:pStyle w:val="11"/>
        <w:snapToGrid w:val="0"/>
        <w:spacing w:line="276" w:lineRule="auto"/>
        <w:ind w:firstLine="442" w:firstLineChars="200"/>
        <w:jc w:val="center"/>
        <w:rPr>
          <w:rFonts w:hint="eastAsia" w:ascii="仿宋" w:hAnsi="仿宋" w:eastAsia="宋体"/>
          <w:sz w:val="20"/>
          <w:szCs w:val="20"/>
          <w:lang w:val="en-US" w:eastAsia="zh-CN"/>
        </w:rPr>
        <w:sectPr>
          <w:headerReference r:id="rId3" w:type="default"/>
          <w:footerReference r:id="rId4" w:type="default"/>
          <w:pgSz w:w="11906" w:h="16838"/>
          <w:pgMar w:top="1440" w:right="1418" w:bottom="1440" w:left="1418" w:header="851" w:footer="851" w:gutter="0"/>
          <w:lnNumType w:countBy="0" w:distance="360"/>
          <w:cols w:space="720" w:num="1"/>
          <w:docGrid w:type="lines" w:linePitch="312" w:charSpace="0"/>
        </w:sectPr>
      </w:pPr>
      <w:r>
        <w:rPr>
          <w:rFonts w:hAnsi="宋体" w:cs="宋体"/>
          <w:b/>
          <w:sz w:val="22"/>
          <w:szCs w:val="22"/>
        </w:rPr>
        <w:t>本合同样本仅供参考，具体条款内容由采购人和成交单位协商确定，但不得改变</w:t>
      </w:r>
      <w:r>
        <w:rPr>
          <w:rFonts w:hint="eastAsia" w:hAnsi="宋体" w:cs="宋体"/>
          <w:b/>
          <w:sz w:val="22"/>
          <w:szCs w:val="22"/>
          <w:lang w:eastAsia="zh-CN"/>
        </w:rPr>
        <w:t>磋商</w:t>
      </w:r>
      <w:r>
        <w:rPr>
          <w:rFonts w:hAnsi="宋体" w:cs="宋体"/>
          <w:b/>
          <w:sz w:val="22"/>
          <w:szCs w:val="22"/>
        </w:rPr>
        <w:t>文件、</w:t>
      </w:r>
      <w:r>
        <w:rPr>
          <w:rFonts w:hint="eastAsia" w:hAnsi="宋体" w:cs="宋体"/>
          <w:b/>
          <w:sz w:val="22"/>
          <w:szCs w:val="22"/>
          <w:lang w:eastAsia="zh-CN"/>
        </w:rPr>
        <w:t>磋商</w:t>
      </w:r>
      <w:r>
        <w:rPr>
          <w:rFonts w:hAnsi="宋体" w:cs="宋体"/>
          <w:b/>
          <w:sz w:val="22"/>
          <w:szCs w:val="22"/>
        </w:rPr>
        <w:t>响应文件、成交通知书等实质</w:t>
      </w:r>
      <w:r>
        <w:rPr>
          <w:rFonts w:hint="eastAsia" w:hAnsi="宋体" w:cs="宋体"/>
          <w:b/>
          <w:sz w:val="22"/>
          <w:szCs w:val="22"/>
          <w:lang w:val="en-US" w:eastAsia="zh-CN"/>
        </w:rPr>
        <w:t>性</w:t>
      </w:r>
    </w:p>
    <w:p>
      <w:pPr>
        <w:pStyle w:val="2"/>
        <w:spacing w:line="360" w:lineRule="auto"/>
        <w:ind w:left="0" w:leftChars="0" w:firstLine="0" w:firstLineChars="0"/>
        <w:rPr>
          <w:rFonts w:hint="default"/>
          <w:color w:val="auto"/>
          <w:sz w:val="21"/>
          <w:szCs w:val="21"/>
          <w:lang w:val="zh-CN"/>
        </w:rPr>
      </w:pPr>
    </w:p>
    <w:p>
      <w:pPr>
        <w:pStyle w:val="11"/>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562" w:firstLineChars="200"/>
        <w:jc w:val="center"/>
        <w:textAlignment w:val="auto"/>
        <w:outlineLvl w:val="0"/>
        <w:rPr>
          <w:rFonts w:hint="eastAsia" w:hAnsi="宋体"/>
          <w:b/>
          <w:color w:val="auto"/>
          <w:sz w:val="28"/>
          <w:szCs w:val="28"/>
          <w:highlight w:val="none"/>
        </w:rPr>
      </w:pPr>
      <w:r>
        <w:rPr>
          <w:rFonts w:hint="eastAsia" w:ascii="MHJLKJ+ËÎÌå" w:hAnsi="MHJLKJ+ËÎÌå" w:cs="MHJLKJ+ËÎÌå"/>
          <w:b/>
          <w:bCs/>
          <w:color w:val="auto"/>
          <w:sz w:val="28"/>
          <w:szCs w:val="20"/>
          <w:highlight w:val="none"/>
        </w:rPr>
        <w:t xml:space="preserve">  </w:t>
      </w:r>
      <w:bookmarkStart w:id="40" w:name="_Toc7934"/>
      <w:r>
        <w:rPr>
          <w:rFonts w:hint="eastAsia" w:hAnsi="宋体"/>
          <w:b/>
          <w:color w:val="auto"/>
          <w:sz w:val="28"/>
          <w:szCs w:val="28"/>
          <w:highlight w:val="none"/>
        </w:rPr>
        <w:t>技术参数及要求</w:t>
      </w:r>
      <w:bookmarkEnd w:id="40"/>
    </w:p>
    <w:p>
      <w:pPr>
        <w:pStyle w:val="7"/>
        <w:ind w:left="0" w:leftChars="0" w:firstLine="0" w:firstLineChars="0"/>
        <w:rPr>
          <w:rFonts w:hint="eastAsia" w:ascii="宋体" w:hAnsi="宋体" w:eastAsia="宋体" w:cs="宋体"/>
          <w:b w:val="0"/>
          <w:bCs w:val="0"/>
          <w:color w:val="auto"/>
          <w:kern w:val="0"/>
          <w:szCs w:val="21"/>
          <w:highlight w:val="none"/>
          <w:lang w:val="en-US" w:eastAsia="zh-CN"/>
        </w:rPr>
      </w:pPr>
    </w:p>
    <w:p>
      <w:pPr>
        <w:pStyle w:val="11"/>
        <w:numPr>
          <w:ilvl w:val="0"/>
          <w:numId w:val="6"/>
        </w:numPr>
        <w:snapToGrid w:val="0"/>
        <w:spacing w:line="276" w:lineRule="auto"/>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项目概况：</w:t>
      </w:r>
    </w:p>
    <w:p>
      <w:pPr>
        <w:widowControl w:val="0"/>
        <w:snapToGrid w:val="0"/>
        <w:spacing w:line="440" w:lineRule="exact"/>
        <w:ind w:firstLine="440" w:firstLineChars="20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1.项目编号：</w:t>
      </w:r>
      <w:r>
        <w:rPr>
          <w:rFonts w:hint="eastAsia" w:ascii="宋体" w:hAnsi="宋体" w:cs="宋体"/>
          <w:color w:val="auto"/>
          <w:kern w:val="2"/>
          <w:sz w:val="22"/>
          <w:szCs w:val="22"/>
          <w:highlight w:val="none"/>
          <w:lang w:val="en-US" w:eastAsia="zh-CN" w:bidi="ar-SA"/>
        </w:rPr>
        <w:t>XJBCZC-2023-CS0062.</w:t>
      </w:r>
      <w:r>
        <w:rPr>
          <w:rFonts w:hint="eastAsia" w:ascii="宋体" w:hAnsi="宋体" w:eastAsia="宋体" w:cs="宋体"/>
          <w:color w:val="auto"/>
          <w:kern w:val="2"/>
          <w:sz w:val="22"/>
          <w:szCs w:val="22"/>
          <w:highlight w:val="none"/>
          <w:lang w:val="en-US" w:eastAsia="zh-CN" w:bidi="ar-SA"/>
        </w:rPr>
        <w:t>项目名称：</w:t>
      </w:r>
      <w:r>
        <w:rPr>
          <w:rFonts w:hint="eastAsia" w:ascii="宋体" w:hAnsi="宋体" w:cs="宋体"/>
          <w:color w:val="auto"/>
          <w:kern w:val="2"/>
          <w:sz w:val="22"/>
          <w:szCs w:val="22"/>
          <w:highlight w:val="none"/>
          <w:lang w:val="en-US" w:eastAsia="zh-CN" w:bidi="ar-SA"/>
        </w:rPr>
        <w:t>若羌县2023年春季植树造林项目第二标段</w:t>
      </w:r>
      <w:r>
        <w:rPr>
          <w:rFonts w:hint="eastAsia" w:ascii="宋体" w:hAnsi="宋体" w:eastAsia="宋体" w:cs="宋体"/>
          <w:color w:val="auto"/>
          <w:kern w:val="2"/>
          <w:sz w:val="22"/>
          <w:szCs w:val="22"/>
          <w:highlight w:val="none"/>
          <w:lang w:val="en-US" w:eastAsia="zh-CN" w:bidi="ar-SA"/>
        </w:rPr>
        <w:t xml:space="preserve"> </w:t>
      </w:r>
    </w:p>
    <w:p>
      <w:pPr>
        <w:widowControl w:val="0"/>
        <w:snapToGrid w:val="0"/>
        <w:spacing w:line="440" w:lineRule="exact"/>
        <w:ind w:firstLine="440" w:firstLineChars="200"/>
        <w:jc w:val="both"/>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3.</w:t>
      </w:r>
      <w:r>
        <w:rPr>
          <w:rFonts w:hint="eastAsia" w:ascii="宋体" w:hAnsi="宋体" w:eastAsia="宋体" w:cs="宋体"/>
          <w:color w:val="auto"/>
          <w:kern w:val="2"/>
          <w:sz w:val="22"/>
          <w:szCs w:val="22"/>
          <w:highlight w:val="none"/>
          <w:lang w:val="en-US" w:eastAsia="zh-CN" w:bidi="ar-SA"/>
        </w:rPr>
        <w:t>预算金额：</w:t>
      </w:r>
      <w:r>
        <w:rPr>
          <w:rFonts w:hint="eastAsia" w:ascii="宋体" w:hAnsi="宋体" w:cs="宋体"/>
          <w:color w:val="auto"/>
          <w:kern w:val="2"/>
          <w:sz w:val="22"/>
          <w:szCs w:val="22"/>
          <w:highlight w:val="none"/>
          <w:lang w:val="en-US" w:eastAsia="zh-CN" w:bidi="ar-SA"/>
        </w:rPr>
        <w:t>565100元</w:t>
      </w:r>
    </w:p>
    <w:p>
      <w:pPr>
        <w:widowControl w:val="0"/>
        <w:snapToGrid w:val="0"/>
        <w:spacing w:line="440" w:lineRule="exact"/>
        <w:ind w:firstLine="440" w:firstLineChars="200"/>
        <w:jc w:val="both"/>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4.</w:t>
      </w:r>
      <w:r>
        <w:rPr>
          <w:rFonts w:hint="eastAsia" w:ascii="宋体" w:hAnsi="宋体" w:eastAsia="宋体" w:cs="宋体"/>
          <w:color w:val="auto"/>
          <w:kern w:val="2"/>
          <w:sz w:val="22"/>
          <w:szCs w:val="22"/>
          <w:highlight w:val="none"/>
          <w:lang w:val="en-US" w:eastAsia="zh-CN" w:bidi="ar-SA"/>
        </w:rPr>
        <w:t>最高限价：</w:t>
      </w:r>
      <w:r>
        <w:rPr>
          <w:rFonts w:hint="eastAsia" w:ascii="宋体" w:hAnsi="宋体" w:cs="宋体"/>
          <w:color w:val="auto"/>
          <w:kern w:val="2"/>
          <w:sz w:val="22"/>
          <w:szCs w:val="22"/>
          <w:highlight w:val="none"/>
          <w:lang w:val="en-US" w:eastAsia="zh-CN" w:bidi="ar-SA"/>
        </w:rPr>
        <w:t>565100元</w:t>
      </w:r>
    </w:p>
    <w:p>
      <w:pPr>
        <w:widowControl w:val="0"/>
        <w:snapToGrid w:val="0"/>
        <w:spacing w:line="440" w:lineRule="exact"/>
        <w:ind w:firstLine="440" w:firstLineChars="200"/>
        <w:jc w:val="both"/>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val="en-US" w:eastAsia="zh-CN" w:bidi="ar-SA"/>
        </w:rPr>
        <w:t>采购内容及数量：</w:t>
      </w:r>
      <w:r>
        <w:rPr>
          <w:rFonts w:hint="eastAsia" w:ascii="宋体" w:hAnsi="宋体" w:cs="宋体"/>
          <w:color w:val="auto"/>
          <w:kern w:val="2"/>
          <w:sz w:val="22"/>
          <w:szCs w:val="22"/>
          <w:highlight w:val="none"/>
          <w:lang w:val="en-US" w:eastAsia="zh-CN" w:bidi="ar-SA"/>
        </w:rPr>
        <w:t>采购胡杨、密胡杨、沙枣、银白杨等苗木20.27万株</w:t>
      </w:r>
      <w:r>
        <w:rPr>
          <w:rFonts w:hint="eastAsia" w:ascii="宋体" w:hAnsi="宋体" w:eastAsia="宋体" w:cs="宋体"/>
          <w:color w:val="auto"/>
          <w:kern w:val="2"/>
          <w:sz w:val="22"/>
          <w:szCs w:val="22"/>
          <w:highlight w:val="none"/>
          <w:lang w:val="en-US" w:eastAsia="zh-CN" w:bidi="ar-SA"/>
        </w:rPr>
        <w:t>，具体内容详见招标文件。</w:t>
      </w:r>
    </w:p>
    <w:p>
      <w:pPr>
        <w:widowControl w:val="0"/>
        <w:snapToGrid w:val="0"/>
        <w:spacing w:line="440" w:lineRule="exact"/>
        <w:ind w:firstLine="440" w:firstLineChars="200"/>
        <w:jc w:val="both"/>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6.</w:t>
      </w:r>
      <w:r>
        <w:rPr>
          <w:rFonts w:hint="eastAsia" w:ascii="宋体" w:hAnsi="宋体" w:eastAsia="宋体" w:cs="宋体"/>
          <w:color w:val="auto"/>
          <w:kern w:val="2"/>
          <w:sz w:val="22"/>
          <w:szCs w:val="22"/>
          <w:highlight w:val="none"/>
          <w:lang w:val="en-US" w:eastAsia="zh-CN" w:bidi="ar-SA"/>
        </w:rPr>
        <w:t>采购范围：完成本项目所采购货物的供货、运输、装卸及其他一切伴随服务等。</w:t>
      </w:r>
    </w:p>
    <w:p>
      <w:pPr>
        <w:widowControl w:val="0"/>
        <w:snapToGrid w:val="0"/>
        <w:spacing w:line="440" w:lineRule="exact"/>
        <w:ind w:firstLine="440" w:firstLineChars="200"/>
        <w:jc w:val="both"/>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7.</w:t>
      </w:r>
      <w:r>
        <w:rPr>
          <w:rFonts w:hint="eastAsia" w:ascii="宋体" w:hAnsi="宋体" w:eastAsia="宋体" w:cs="宋体"/>
          <w:color w:val="auto"/>
          <w:kern w:val="2"/>
          <w:sz w:val="22"/>
          <w:szCs w:val="22"/>
          <w:highlight w:val="none"/>
          <w:lang w:val="en-US" w:eastAsia="zh-CN" w:bidi="ar-SA"/>
        </w:rPr>
        <w:t>交货或实施地点：采购人指定地点。</w:t>
      </w:r>
    </w:p>
    <w:p>
      <w:pPr>
        <w:pStyle w:val="7"/>
        <w:rPr>
          <w:rFonts w:hint="default"/>
          <w:color w:val="auto"/>
          <w:sz w:val="20"/>
          <w:szCs w:val="22"/>
          <w:highlight w:val="none"/>
          <w:lang w:val="en-US" w:eastAsia="zh-CN"/>
        </w:rPr>
      </w:pPr>
      <w:r>
        <w:rPr>
          <w:rFonts w:hint="eastAsia" w:cs="宋体"/>
          <w:color w:val="auto"/>
          <w:kern w:val="2"/>
          <w:sz w:val="22"/>
          <w:szCs w:val="22"/>
          <w:highlight w:val="none"/>
          <w:lang w:val="en-US" w:eastAsia="zh-CN" w:bidi="ar-SA"/>
        </w:rPr>
        <w:t>8.如若发现中标供应商提供疫区的苗木，采购人拒绝接收，并由供应商承担相应的责任。</w:t>
      </w:r>
    </w:p>
    <w:p>
      <w:pPr>
        <w:pStyle w:val="11"/>
        <w:numPr>
          <w:ilvl w:val="0"/>
          <w:numId w:val="0"/>
        </w:numPr>
        <w:snapToGrid w:val="0"/>
        <w:spacing w:line="276" w:lineRule="auto"/>
        <w:rPr>
          <w:rFonts w:hint="default" w:hAnsi="宋体" w:cs="宋体"/>
          <w:color w:val="auto"/>
          <w:sz w:val="22"/>
          <w:szCs w:val="22"/>
          <w:highlight w:val="none"/>
          <w:lang w:val="en-US" w:eastAsia="zh-CN"/>
        </w:rPr>
      </w:pPr>
    </w:p>
    <w:p>
      <w:pPr>
        <w:pStyle w:val="11"/>
        <w:snapToGrid w:val="0"/>
        <w:spacing w:line="276" w:lineRule="auto"/>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二、苗木规格及数量表</w:t>
      </w:r>
    </w:p>
    <w:tbl>
      <w:tblPr>
        <w:tblStyle w:val="20"/>
        <w:tblpPr w:leftFromText="180" w:rightFromText="180" w:vertAnchor="text" w:horzAnchor="page" w:tblpX="1072" w:tblpY="401"/>
        <w:tblOverlap w:val="never"/>
        <w:tblW w:w="9780" w:type="dxa"/>
        <w:tblInd w:w="0" w:type="dxa"/>
        <w:shd w:val="clear" w:color="auto" w:fill="auto"/>
        <w:tblLayout w:type="fixed"/>
        <w:tblCellMar>
          <w:top w:w="0" w:type="dxa"/>
          <w:left w:w="0" w:type="dxa"/>
          <w:bottom w:w="0" w:type="dxa"/>
          <w:right w:w="0" w:type="dxa"/>
        </w:tblCellMar>
      </w:tblPr>
      <w:tblGrid>
        <w:gridCol w:w="663"/>
        <w:gridCol w:w="1035"/>
        <w:gridCol w:w="1357"/>
        <w:gridCol w:w="3632"/>
        <w:gridCol w:w="965"/>
        <w:gridCol w:w="959"/>
        <w:gridCol w:w="1169"/>
      </w:tblGrid>
      <w:tr>
        <w:tblPrEx>
          <w:shd w:val="clear" w:color="auto" w:fill="auto"/>
          <w:tblCellMar>
            <w:top w:w="0" w:type="dxa"/>
            <w:left w:w="0" w:type="dxa"/>
            <w:bottom w:w="0" w:type="dxa"/>
            <w:right w:w="0" w:type="dxa"/>
          </w:tblCellMar>
        </w:tblPrEx>
        <w:trPr>
          <w:trHeight w:val="366"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序号</w:t>
            </w:r>
          </w:p>
        </w:tc>
        <w:tc>
          <w:tcPr>
            <w:tcW w:w="103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both"/>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名称</w:t>
            </w:r>
          </w:p>
        </w:tc>
        <w:tc>
          <w:tcPr>
            <w:tcW w:w="135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树种</w:t>
            </w:r>
          </w:p>
        </w:tc>
        <w:tc>
          <w:tcPr>
            <w:tcW w:w="363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840" w:leftChars="400" w:right="-370" w:rightChars="-176" w:firstLine="0" w:firstLineChars="0"/>
              <w:jc w:val="both"/>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规格</w:t>
            </w:r>
          </w:p>
        </w:tc>
        <w:tc>
          <w:tcPr>
            <w:tcW w:w="96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数量</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（株）</w:t>
            </w:r>
          </w:p>
        </w:tc>
        <w:tc>
          <w:tcPr>
            <w:tcW w:w="959"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 价</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(元/株)</w:t>
            </w:r>
          </w:p>
        </w:tc>
        <w:tc>
          <w:tcPr>
            <w:tcW w:w="1169"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(元)</w:t>
            </w:r>
          </w:p>
        </w:tc>
      </w:tr>
      <w:tr>
        <w:tblPrEx>
          <w:shd w:val="clear" w:color="auto" w:fill="auto"/>
          <w:tblCellMar>
            <w:top w:w="0" w:type="dxa"/>
            <w:left w:w="0" w:type="dxa"/>
            <w:bottom w:w="0" w:type="dxa"/>
            <w:right w:w="0" w:type="dxa"/>
          </w:tblCellMar>
        </w:tblPrEx>
        <w:trPr>
          <w:trHeight w:val="466" w:hRule="atLeast"/>
        </w:trPr>
        <w:tc>
          <w:tcPr>
            <w:tcW w:w="66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c>
          <w:tcPr>
            <w:tcW w:w="1035" w:type="dxa"/>
            <w:vMerge w:val="restar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全县义务植树</w:t>
            </w:r>
          </w:p>
        </w:tc>
        <w:tc>
          <w:tcPr>
            <w:tcW w:w="135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2"/>
                <w:szCs w:val="22"/>
                <w:highlight w:val="none"/>
                <w:u w:val="none"/>
                <w:lang w:eastAsia="zh-CN"/>
              </w:rPr>
            </w:pPr>
            <w:r>
              <w:rPr>
                <w:rFonts w:hint="eastAsia" w:ascii="宋体" w:hAnsi="宋体" w:eastAsia="宋体" w:cs="宋体"/>
                <w:i w:val="0"/>
                <w:color w:val="auto"/>
                <w:sz w:val="22"/>
                <w:szCs w:val="22"/>
                <w:highlight w:val="none"/>
                <w:u w:val="none"/>
                <w:lang w:eastAsia="zh-CN"/>
              </w:rPr>
              <w:t>胡杨</w:t>
            </w:r>
          </w:p>
        </w:tc>
        <w:tc>
          <w:tcPr>
            <w:tcW w:w="363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地径1公分以上，</w:t>
            </w:r>
            <w:r>
              <w:rPr>
                <w:rFonts w:hint="eastAsia" w:ascii="宋体" w:hAnsi="宋体" w:cs="宋体"/>
                <w:i w:val="0"/>
                <w:color w:val="auto"/>
                <w:kern w:val="0"/>
                <w:sz w:val="22"/>
                <w:szCs w:val="22"/>
                <w:highlight w:val="none"/>
                <w:u w:val="none"/>
                <w:lang w:val="en-US" w:eastAsia="zh-CN" w:bidi="ar"/>
              </w:rPr>
              <w:t>高1.2m，</w:t>
            </w:r>
            <w:r>
              <w:rPr>
                <w:rFonts w:hint="eastAsia" w:ascii="宋体" w:hAnsi="宋体" w:eastAsia="宋体" w:cs="宋体"/>
                <w:i w:val="0"/>
                <w:color w:val="auto"/>
                <w:kern w:val="0"/>
                <w:sz w:val="22"/>
                <w:szCs w:val="22"/>
                <w:highlight w:val="none"/>
                <w:u w:val="none"/>
                <w:lang w:val="en-US" w:eastAsia="zh-CN" w:bidi="ar"/>
              </w:rPr>
              <w:t>无劈裂、无病虫害（植物检疫证书）</w:t>
            </w:r>
          </w:p>
        </w:tc>
        <w:tc>
          <w:tcPr>
            <w:tcW w:w="96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172337</w:t>
            </w:r>
          </w:p>
        </w:tc>
        <w:tc>
          <w:tcPr>
            <w:tcW w:w="95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16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val="en-US" w:eastAsia="zh-CN" w:bidi="ar"/>
              </w:rPr>
            </w:pPr>
          </w:p>
        </w:tc>
      </w:tr>
      <w:tr>
        <w:tblPrEx>
          <w:tblCellMar>
            <w:top w:w="0" w:type="dxa"/>
            <w:left w:w="0" w:type="dxa"/>
            <w:bottom w:w="0" w:type="dxa"/>
            <w:right w:w="0" w:type="dxa"/>
          </w:tblCellMar>
        </w:tblPrEx>
        <w:trPr>
          <w:trHeight w:val="386" w:hRule="atLeast"/>
        </w:trPr>
        <w:tc>
          <w:tcPr>
            <w:tcW w:w="66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035" w:type="dxa"/>
            <w:vMerge w:val="continue"/>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35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2"/>
                <w:szCs w:val="22"/>
                <w:highlight w:val="none"/>
                <w:u w:val="none"/>
                <w:lang w:eastAsia="zh-CN"/>
              </w:rPr>
            </w:pPr>
            <w:r>
              <w:rPr>
                <w:rFonts w:hint="eastAsia" w:ascii="宋体" w:hAnsi="宋体" w:cs="宋体"/>
                <w:i w:val="0"/>
                <w:color w:val="auto"/>
                <w:sz w:val="22"/>
                <w:szCs w:val="22"/>
                <w:highlight w:val="none"/>
                <w:u w:val="none"/>
                <w:lang w:val="en-US" w:eastAsia="zh-CN"/>
              </w:rPr>
              <w:t>密胡杨</w:t>
            </w:r>
          </w:p>
        </w:tc>
        <w:tc>
          <w:tcPr>
            <w:tcW w:w="363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地径</w:t>
            </w:r>
            <w:r>
              <w:rPr>
                <w:rFonts w:hint="eastAsia" w:ascii="宋体" w:hAnsi="宋体" w:cs="宋体"/>
                <w:i w:val="0"/>
                <w:color w:val="auto"/>
                <w:kern w:val="0"/>
                <w:sz w:val="22"/>
                <w:szCs w:val="22"/>
                <w:highlight w:val="none"/>
                <w:u w:val="none"/>
                <w:lang w:val="en-US" w:eastAsia="zh-CN" w:bidi="ar"/>
              </w:rPr>
              <w:t>2</w:t>
            </w:r>
            <w:r>
              <w:rPr>
                <w:rFonts w:hint="eastAsia" w:ascii="宋体" w:hAnsi="宋体" w:eastAsia="宋体" w:cs="宋体"/>
                <w:i w:val="0"/>
                <w:color w:val="auto"/>
                <w:kern w:val="0"/>
                <w:sz w:val="22"/>
                <w:szCs w:val="22"/>
                <w:highlight w:val="none"/>
                <w:u w:val="none"/>
                <w:lang w:val="en-US" w:eastAsia="zh-CN" w:bidi="ar"/>
              </w:rPr>
              <w:t>公分以上，</w:t>
            </w:r>
            <w:r>
              <w:rPr>
                <w:rFonts w:hint="eastAsia" w:ascii="宋体" w:hAnsi="宋体" w:cs="宋体"/>
                <w:i w:val="0"/>
                <w:color w:val="auto"/>
                <w:kern w:val="0"/>
                <w:sz w:val="22"/>
                <w:szCs w:val="22"/>
                <w:highlight w:val="none"/>
                <w:u w:val="none"/>
                <w:lang w:val="en-US" w:eastAsia="zh-CN" w:bidi="ar"/>
              </w:rPr>
              <w:t>苗高1.5m，</w:t>
            </w:r>
            <w:r>
              <w:rPr>
                <w:rFonts w:hint="eastAsia" w:ascii="宋体" w:hAnsi="宋体" w:eastAsia="宋体" w:cs="宋体"/>
                <w:i w:val="0"/>
                <w:color w:val="auto"/>
                <w:kern w:val="0"/>
                <w:sz w:val="22"/>
                <w:szCs w:val="22"/>
                <w:highlight w:val="none"/>
                <w:u w:val="none"/>
                <w:lang w:val="en-US" w:eastAsia="zh-CN" w:bidi="ar"/>
              </w:rPr>
              <w:t>无劈裂、无病虫害（植物检疫证书）</w:t>
            </w:r>
          </w:p>
        </w:tc>
        <w:tc>
          <w:tcPr>
            <w:tcW w:w="96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4680</w:t>
            </w:r>
          </w:p>
        </w:tc>
        <w:tc>
          <w:tcPr>
            <w:tcW w:w="95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16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val="en-US" w:eastAsia="zh-CN" w:bidi="ar"/>
              </w:rPr>
            </w:pPr>
          </w:p>
        </w:tc>
      </w:tr>
      <w:tr>
        <w:tblPrEx>
          <w:tblCellMar>
            <w:top w:w="0" w:type="dxa"/>
            <w:left w:w="0" w:type="dxa"/>
            <w:bottom w:w="0" w:type="dxa"/>
            <w:right w:w="0" w:type="dxa"/>
          </w:tblCellMar>
        </w:tblPrEx>
        <w:trPr>
          <w:trHeight w:val="391" w:hRule="atLeast"/>
        </w:trPr>
        <w:tc>
          <w:tcPr>
            <w:tcW w:w="663"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035" w:type="dxa"/>
            <w:vMerge w:val="continue"/>
            <w:tcBorders>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35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2"/>
                <w:szCs w:val="22"/>
                <w:highlight w:val="none"/>
                <w:u w:val="none"/>
                <w:lang w:eastAsia="zh-CN"/>
              </w:rPr>
            </w:pPr>
            <w:r>
              <w:rPr>
                <w:rFonts w:hint="eastAsia" w:ascii="宋体" w:hAnsi="宋体" w:cs="宋体"/>
                <w:i w:val="0"/>
                <w:color w:val="auto"/>
                <w:sz w:val="22"/>
                <w:szCs w:val="22"/>
                <w:highlight w:val="none"/>
                <w:u w:val="none"/>
                <w:lang w:val="en-US" w:eastAsia="zh-CN"/>
              </w:rPr>
              <w:t>银白杨</w:t>
            </w:r>
          </w:p>
        </w:tc>
        <w:tc>
          <w:tcPr>
            <w:tcW w:w="363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地径</w:t>
            </w:r>
            <w:r>
              <w:rPr>
                <w:rFonts w:hint="eastAsia" w:ascii="宋体" w:hAnsi="宋体" w:cs="宋体"/>
                <w:i w:val="0"/>
                <w:color w:val="auto"/>
                <w:kern w:val="0"/>
                <w:sz w:val="22"/>
                <w:szCs w:val="22"/>
                <w:highlight w:val="none"/>
                <w:u w:val="none"/>
                <w:lang w:val="en-US" w:eastAsia="zh-CN" w:bidi="ar"/>
              </w:rPr>
              <w:t>5-8</w:t>
            </w:r>
            <w:r>
              <w:rPr>
                <w:rFonts w:hint="eastAsia" w:ascii="宋体" w:hAnsi="宋体" w:eastAsia="宋体" w:cs="宋体"/>
                <w:i w:val="0"/>
                <w:color w:val="auto"/>
                <w:kern w:val="0"/>
                <w:sz w:val="22"/>
                <w:szCs w:val="22"/>
                <w:highlight w:val="none"/>
                <w:u w:val="none"/>
                <w:lang w:val="en-US" w:eastAsia="zh-CN" w:bidi="ar"/>
              </w:rPr>
              <w:t>公分，带土球</w:t>
            </w:r>
            <w:r>
              <w:rPr>
                <w:rFonts w:hint="eastAsia" w:ascii="宋体" w:hAnsi="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US" w:eastAsia="zh-CN" w:bidi="ar"/>
              </w:rPr>
              <w:t>无劈裂、无病虫害（植物检疫证书）</w:t>
            </w:r>
          </w:p>
        </w:tc>
        <w:tc>
          <w:tcPr>
            <w:tcW w:w="96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956</w:t>
            </w:r>
          </w:p>
        </w:tc>
        <w:tc>
          <w:tcPr>
            <w:tcW w:w="95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16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val="en-US" w:eastAsia="zh-CN" w:bidi="ar"/>
              </w:rPr>
            </w:pPr>
          </w:p>
        </w:tc>
      </w:tr>
      <w:tr>
        <w:tblPrEx>
          <w:tblCellMar>
            <w:top w:w="0" w:type="dxa"/>
            <w:left w:w="0" w:type="dxa"/>
            <w:bottom w:w="0" w:type="dxa"/>
            <w:right w:w="0" w:type="dxa"/>
          </w:tblCellMar>
        </w:tblPrEx>
        <w:trPr>
          <w:trHeight w:val="391" w:hRule="atLeast"/>
        </w:trPr>
        <w:tc>
          <w:tcPr>
            <w:tcW w:w="663"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035" w:type="dxa"/>
            <w:vMerge w:val="continue"/>
            <w:tcBorders>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35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2"/>
                <w:szCs w:val="22"/>
                <w:highlight w:val="none"/>
                <w:u w:val="none"/>
                <w:lang w:eastAsia="zh-CN"/>
              </w:rPr>
            </w:pPr>
            <w:r>
              <w:rPr>
                <w:rFonts w:hint="eastAsia" w:ascii="宋体" w:hAnsi="宋体" w:cs="宋体"/>
                <w:i w:val="0"/>
                <w:color w:val="auto"/>
                <w:sz w:val="22"/>
                <w:szCs w:val="22"/>
                <w:highlight w:val="none"/>
                <w:u w:val="none"/>
                <w:lang w:val="en-US" w:eastAsia="zh-CN"/>
              </w:rPr>
              <w:t>沙枣</w:t>
            </w:r>
          </w:p>
        </w:tc>
        <w:tc>
          <w:tcPr>
            <w:tcW w:w="363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地径1公分以上，</w:t>
            </w:r>
            <w:r>
              <w:rPr>
                <w:rFonts w:hint="eastAsia" w:ascii="宋体" w:hAnsi="宋体" w:cs="宋体"/>
                <w:i w:val="0"/>
                <w:color w:val="auto"/>
                <w:kern w:val="0"/>
                <w:sz w:val="22"/>
                <w:szCs w:val="22"/>
                <w:highlight w:val="none"/>
                <w:u w:val="none"/>
                <w:lang w:val="en-US" w:eastAsia="zh-CN" w:bidi="ar"/>
              </w:rPr>
              <w:t>高1.2m，</w:t>
            </w:r>
            <w:r>
              <w:rPr>
                <w:rFonts w:hint="eastAsia" w:ascii="宋体" w:hAnsi="宋体" w:eastAsia="宋体" w:cs="宋体"/>
                <w:i w:val="0"/>
                <w:color w:val="auto"/>
                <w:kern w:val="0"/>
                <w:sz w:val="22"/>
                <w:szCs w:val="22"/>
                <w:highlight w:val="none"/>
                <w:u w:val="none"/>
                <w:lang w:val="en-US" w:eastAsia="zh-CN" w:bidi="ar"/>
              </w:rPr>
              <w:t>无劈裂、无病虫害（植物检疫证书）</w:t>
            </w:r>
          </w:p>
        </w:tc>
        <w:tc>
          <w:tcPr>
            <w:tcW w:w="96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24750</w:t>
            </w:r>
          </w:p>
        </w:tc>
        <w:tc>
          <w:tcPr>
            <w:tcW w:w="95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16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val="en-US" w:eastAsia="zh-CN" w:bidi="ar"/>
              </w:rPr>
            </w:pPr>
          </w:p>
        </w:tc>
      </w:tr>
      <w:tr>
        <w:tblPrEx>
          <w:tblCellMar>
            <w:top w:w="0" w:type="dxa"/>
            <w:left w:w="0" w:type="dxa"/>
            <w:bottom w:w="0" w:type="dxa"/>
            <w:right w:w="0" w:type="dxa"/>
          </w:tblCellMar>
        </w:tblPrEx>
        <w:trPr>
          <w:trHeight w:val="330" w:hRule="atLeast"/>
        </w:trPr>
        <w:tc>
          <w:tcPr>
            <w:tcW w:w="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c>
          <w:tcPr>
            <w:tcW w:w="103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总计</w:t>
            </w:r>
          </w:p>
        </w:tc>
        <w:tc>
          <w:tcPr>
            <w:tcW w:w="135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sz w:val="22"/>
                <w:szCs w:val="22"/>
                <w:highlight w:val="none"/>
                <w:u w:val="none"/>
                <w:lang w:eastAsia="zh-CN"/>
              </w:rPr>
            </w:pPr>
          </w:p>
        </w:tc>
        <w:tc>
          <w:tcPr>
            <w:tcW w:w="363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96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202723</w:t>
            </w:r>
          </w:p>
        </w:tc>
        <w:tc>
          <w:tcPr>
            <w:tcW w:w="95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16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kern w:val="0"/>
                <w:sz w:val="22"/>
                <w:szCs w:val="22"/>
                <w:highlight w:val="none"/>
                <w:u w:val="none"/>
                <w:lang w:val="en-US" w:eastAsia="zh-CN" w:bidi="ar"/>
              </w:rPr>
            </w:pPr>
          </w:p>
        </w:tc>
      </w:tr>
    </w:tbl>
    <w:p>
      <w:pPr>
        <w:pStyle w:val="7"/>
        <w:ind w:left="0" w:leftChars="0" w:firstLine="0" w:firstLineChars="0"/>
        <w:rPr>
          <w:rFonts w:hint="eastAsia" w:ascii="宋体" w:hAnsi="宋体" w:eastAsia="宋体" w:cs="宋体"/>
          <w:b w:val="0"/>
          <w:bCs w:val="0"/>
          <w:color w:val="auto"/>
          <w:kern w:val="0"/>
          <w:szCs w:val="21"/>
          <w:highlight w:val="none"/>
          <w:lang w:val="en-US" w:eastAsia="zh-CN"/>
        </w:rPr>
      </w:pPr>
    </w:p>
    <w:p>
      <w:pPr>
        <w:widowControl w:val="0"/>
        <w:snapToGrid w:val="0"/>
        <w:spacing w:line="440" w:lineRule="exact"/>
        <w:ind w:firstLine="440" w:firstLineChars="20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三、采购品种名称、数量及价款、说明、最终数量按实结算，结算按以上单价。</w:t>
      </w:r>
    </w:p>
    <w:p>
      <w:pPr>
        <w:widowControl w:val="0"/>
        <w:snapToGrid w:val="0"/>
        <w:spacing w:line="440" w:lineRule="exact"/>
        <w:ind w:firstLine="440" w:firstLineChars="20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四、质量要求：</w:t>
      </w:r>
    </w:p>
    <w:p>
      <w:pPr>
        <w:spacing w:line="360" w:lineRule="auto"/>
        <w:ind w:firstLine="440" w:firstLineChars="200"/>
        <w:jc w:val="left"/>
        <w:rPr>
          <w:rFonts w:hint="eastAsia" w:ascii="宋体" w:hAnsi="宋体" w:eastAsia="宋体" w:cs="Times New Roman"/>
          <w:color w:val="auto"/>
          <w:kern w:val="0"/>
          <w:sz w:val="22"/>
          <w:szCs w:val="24"/>
          <w:highlight w:val="none"/>
          <w:lang w:val="en-US" w:eastAsia="zh-CN"/>
        </w:rPr>
      </w:pPr>
      <w:r>
        <w:rPr>
          <w:rFonts w:hint="eastAsia" w:ascii="宋体" w:hAnsi="宋体" w:eastAsia="宋体" w:cs="Times New Roman"/>
          <w:color w:val="auto"/>
          <w:kern w:val="0"/>
          <w:sz w:val="22"/>
          <w:szCs w:val="24"/>
          <w:highlight w:val="none"/>
          <w:lang w:val="en-US" w:eastAsia="zh-CN"/>
        </w:rPr>
        <w:t>1、规格符合采购明细表要求，无破皮折损，无病虫害，根系完整，无机械损伤。</w:t>
      </w:r>
    </w:p>
    <w:p>
      <w:pPr>
        <w:spacing w:line="360" w:lineRule="auto"/>
        <w:ind w:firstLine="440" w:firstLineChars="200"/>
        <w:jc w:val="left"/>
        <w:rPr>
          <w:rFonts w:hint="default" w:ascii="宋体" w:hAnsi="宋体" w:eastAsia="宋体" w:cs="Times New Roman"/>
          <w:color w:val="auto"/>
          <w:kern w:val="0"/>
          <w:sz w:val="22"/>
          <w:szCs w:val="24"/>
          <w:highlight w:val="none"/>
          <w:lang w:val="en-US" w:eastAsia="zh-CN"/>
        </w:rPr>
      </w:pPr>
      <w:r>
        <w:rPr>
          <w:rFonts w:hint="eastAsia" w:ascii="宋体" w:hAnsi="宋体" w:eastAsia="宋体" w:cs="Times New Roman"/>
          <w:color w:val="auto"/>
          <w:kern w:val="0"/>
          <w:sz w:val="22"/>
          <w:szCs w:val="24"/>
          <w:highlight w:val="none"/>
          <w:lang w:val="en-US" w:eastAsia="zh-CN"/>
        </w:rPr>
        <w:t>2、苗木必须达到国家及相关行业规定标准。</w:t>
      </w:r>
    </w:p>
    <w:p>
      <w:pPr>
        <w:spacing w:line="360" w:lineRule="auto"/>
        <w:ind w:firstLine="440" w:firstLineChars="200"/>
        <w:jc w:val="left"/>
        <w:rPr>
          <w:rFonts w:hint="default" w:ascii="宋体" w:hAnsi="宋体" w:eastAsia="宋体" w:cs="Times New Roman"/>
          <w:color w:val="auto"/>
          <w:kern w:val="0"/>
          <w:sz w:val="22"/>
          <w:szCs w:val="24"/>
          <w:highlight w:val="none"/>
          <w:lang w:val="en-US" w:eastAsia="zh-CN"/>
        </w:rPr>
      </w:pPr>
      <w:r>
        <w:rPr>
          <w:rFonts w:hint="eastAsia" w:ascii="宋体" w:hAnsi="宋体" w:eastAsia="宋体" w:cs="Times New Roman"/>
          <w:color w:val="auto"/>
          <w:kern w:val="0"/>
          <w:sz w:val="22"/>
          <w:szCs w:val="24"/>
          <w:highlight w:val="none"/>
          <w:lang w:val="en-US" w:eastAsia="zh-CN"/>
        </w:rPr>
        <w:t>3、</w:t>
      </w:r>
      <w:r>
        <w:rPr>
          <w:rFonts w:hint="eastAsia" w:ascii="宋体" w:hAnsi="宋体" w:eastAsia="宋体" w:cs="Times New Roman"/>
          <w:color w:val="auto"/>
          <w:kern w:val="0"/>
          <w:sz w:val="22"/>
          <w:szCs w:val="24"/>
          <w:highlight w:val="none"/>
        </w:rPr>
        <w:t>苗木规格与质量严格按《新疆主要造林树种苗木质量分级》（DB 65/T 2201-2014）。选用当地苗圃生产的达到</w:t>
      </w:r>
      <w:r>
        <w:rPr>
          <w:rFonts w:hint="eastAsia" w:ascii="宋体" w:hAnsi="宋体" w:eastAsia="宋体" w:cs="Times New Roman"/>
          <w:color w:val="auto"/>
          <w:kern w:val="0"/>
          <w:sz w:val="22"/>
          <w:szCs w:val="24"/>
          <w:highlight w:val="none"/>
          <w:lang w:val="en-US" w:eastAsia="zh-CN"/>
        </w:rPr>
        <w:t>Ⅱ</w:t>
      </w:r>
      <w:r>
        <w:rPr>
          <w:rFonts w:hint="eastAsia" w:ascii="宋体" w:hAnsi="宋体" w:eastAsia="宋体" w:cs="Times New Roman"/>
          <w:color w:val="auto"/>
          <w:kern w:val="0"/>
          <w:sz w:val="22"/>
          <w:szCs w:val="24"/>
          <w:highlight w:val="none"/>
        </w:rPr>
        <w:t>级以上苗木标准的苗木。坚持“一签两证”的制度，严禁使用不合格苗木和有病虫害的苗木造林</w:t>
      </w:r>
      <w:r>
        <w:rPr>
          <w:rFonts w:hint="eastAsia" w:ascii="宋体" w:hAnsi="宋体" w:cs="Times New Roman"/>
          <w:color w:val="auto"/>
          <w:kern w:val="0"/>
          <w:sz w:val="22"/>
          <w:szCs w:val="24"/>
          <w:highlight w:val="none"/>
          <w:lang w:eastAsia="zh-CN"/>
        </w:rPr>
        <w:t>，</w:t>
      </w:r>
      <w:r>
        <w:rPr>
          <w:rFonts w:hint="eastAsia" w:ascii="宋体" w:hAnsi="宋体" w:eastAsia="宋体" w:cs="Times New Roman"/>
          <w:color w:val="auto"/>
          <w:kern w:val="0"/>
          <w:sz w:val="22"/>
          <w:szCs w:val="24"/>
          <w:highlight w:val="none"/>
          <w:lang w:val="en-US" w:eastAsia="zh-CN"/>
        </w:rPr>
        <w:t>不得提供疫区苗木</w:t>
      </w:r>
      <w:r>
        <w:rPr>
          <w:rFonts w:hint="eastAsia" w:ascii="宋体" w:hAnsi="宋体" w:eastAsia="宋体" w:cs="Times New Roman"/>
          <w:color w:val="0000FF"/>
          <w:kern w:val="0"/>
          <w:sz w:val="22"/>
          <w:szCs w:val="24"/>
          <w:highlight w:val="none"/>
          <w:lang w:val="en-US" w:eastAsia="zh-CN"/>
        </w:rPr>
        <w:t>（巴州北四县及其他疫区）</w:t>
      </w:r>
      <w:r>
        <w:rPr>
          <w:rFonts w:hint="eastAsia" w:ascii="宋体" w:hAnsi="宋体" w:eastAsia="宋体" w:cs="Times New Roman"/>
          <w:color w:val="auto"/>
          <w:kern w:val="0"/>
          <w:sz w:val="22"/>
          <w:szCs w:val="24"/>
          <w:highlight w:val="none"/>
          <w:lang w:val="en-US" w:eastAsia="zh-CN"/>
        </w:rPr>
        <w:t>。</w:t>
      </w:r>
      <w:r>
        <w:rPr>
          <w:rFonts w:hint="eastAsia" w:ascii="宋体" w:hAnsi="宋体" w:eastAsia="宋体" w:cs="Times New Roman"/>
          <w:color w:val="auto"/>
          <w:kern w:val="0"/>
          <w:sz w:val="22"/>
          <w:szCs w:val="24"/>
          <w:highlight w:val="none"/>
        </w:rPr>
        <w:br w:type="textWrapping"/>
      </w:r>
      <w:r>
        <w:rPr>
          <w:rFonts w:hint="eastAsia" w:ascii="宋体" w:hAnsi="宋体" w:eastAsia="宋体" w:cs="Times New Roman"/>
          <w:color w:val="auto"/>
          <w:kern w:val="0"/>
          <w:sz w:val="22"/>
          <w:szCs w:val="24"/>
          <w:highlight w:val="none"/>
          <w:lang w:val="en-US" w:eastAsia="zh-CN"/>
        </w:rPr>
        <w:t xml:space="preserve">   4、</w:t>
      </w:r>
      <w:r>
        <w:rPr>
          <w:rFonts w:hint="eastAsia" w:ascii="宋体" w:hAnsi="宋体" w:eastAsia="宋体" w:cs="Times New Roman"/>
          <w:color w:val="auto"/>
          <w:kern w:val="0"/>
          <w:sz w:val="22"/>
          <w:szCs w:val="24"/>
          <w:highlight w:val="none"/>
        </w:rPr>
        <w:t>苗木出圃前，苗木无病虫害危害</w:t>
      </w:r>
      <w:r>
        <w:rPr>
          <w:rFonts w:hint="eastAsia" w:ascii="宋体" w:hAnsi="宋体" w:eastAsia="宋体" w:cs="Times New Roman"/>
          <w:color w:val="auto"/>
          <w:kern w:val="0"/>
          <w:sz w:val="22"/>
          <w:szCs w:val="24"/>
          <w:highlight w:val="none"/>
          <w:lang w:eastAsia="zh-CN"/>
        </w:rPr>
        <w:t>，</w:t>
      </w:r>
      <w:r>
        <w:rPr>
          <w:rFonts w:hint="eastAsia" w:ascii="宋体" w:hAnsi="宋体" w:eastAsia="宋体" w:cs="Times New Roman"/>
          <w:color w:val="auto"/>
          <w:kern w:val="0"/>
          <w:sz w:val="22"/>
          <w:szCs w:val="24"/>
          <w:highlight w:val="none"/>
        </w:rPr>
        <w:t>必须严格种苗检疫制度，严防带虫、带病苗木进入林地。栽植前根据树种，苗木特点和土壤墒情，对苗木进行截干、修枝、剪叶、苗根浸水，对土壤保湿较差的还可以采取蘸泥浆。为保证苗木成活率，也可采用生根粉等新技术处理苗木</w:t>
      </w:r>
      <w:r>
        <w:rPr>
          <w:rFonts w:hint="eastAsia" w:ascii="宋体" w:hAnsi="宋体" w:eastAsia="宋体" w:cs="Times New Roman"/>
          <w:color w:val="auto"/>
          <w:kern w:val="0"/>
          <w:sz w:val="22"/>
          <w:szCs w:val="24"/>
          <w:highlight w:val="none"/>
          <w:lang w:eastAsia="zh-CN"/>
        </w:rPr>
        <w:t>，所提供的苗木《必须有两证一签》标识。出苗、送货时，由招标人现场进行监督。</w:t>
      </w:r>
    </w:p>
    <w:p>
      <w:pPr>
        <w:widowControl w:val="0"/>
        <w:snapToGrid w:val="0"/>
        <w:spacing w:line="440" w:lineRule="exact"/>
        <w:ind w:firstLine="440" w:firstLineChars="20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五、验收：</w:t>
      </w:r>
    </w:p>
    <w:p>
      <w:pPr>
        <w:widowControl w:val="0"/>
        <w:snapToGrid w:val="0"/>
        <w:spacing w:line="440" w:lineRule="exact"/>
        <w:ind w:firstLine="440" w:firstLineChars="200"/>
        <w:jc w:val="both"/>
        <w:rPr>
          <w:rFonts w:hint="eastAsia" w:ascii="宋体" w:hAnsi="宋体" w:eastAsia="宋体" w:cs="Times New Roman"/>
          <w:color w:val="auto"/>
          <w:kern w:val="2"/>
          <w:sz w:val="22"/>
          <w:szCs w:val="24"/>
          <w:highlight w:val="none"/>
          <w:lang w:val="en-US" w:eastAsia="zh-CN" w:bidi="ar-SA"/>
        </w:rPr>
      </w:pPr>
      <w:r>
        <w:rPr>
          <w:rFonts w:hint="default" w:ascii="宋体" w:hAnsi="宋体" w:eastAsia="宋体" w:cs="宋体"/>
          <w:color w:val="auto"/>
          <w:kern w:val="2"/>
          <w:sz w:val="22"/>
          <w:szCs w:val="22"/>
          <w:highlight w:val="none"/>
          <w:lang w:val="en-US" w:eastAsia="zh-CN" w:bidi="ar-SA"/>
        </w:rPr>
        <w:t>供应商将货物送达招标人指定地点，由</w:t>
      </w:r>
      <w:r>
        <w:rPr>
          <w:rFonts w:hint="eastAsia" w:ascii="宋体" w:hAnsi="宋体" w:eastAsia="宋体" w:cs="宋体"/>
          <w:color w:val="auto"/>
          <w:kern w:val="2"/>
          <w:sz w:val="22"/>
          <w:szCs w:val="22"/>
          <w:highlight w:val="none"/>
          <w:lang w:val="en-US" w:eastAsia="zh-CN" w:bidi="ar-SA"/>
        </w:rPr>
        <w:t>采购</w:t>
      </w:r>
      <w:r>
        <w:rPr>
          <w:rFonts w:hint="default" w:ascii="宋体" w:hAnsi="宋体" w:eastAsia="宋体" w:cs="宋体"/>
          <w:color w:val="auto"/>
          <w:kern w:val="2"/>
          <w:sz w:val="22"/>
          <w:szCs w:val="22"/>
          <w:highlight w:val="none"/>
          <w:lang w:val="en-US" w:eastAsia="zh-CN" w:bidi="ar-SA"/>
        </w:rPr>
        <w:t>人</w:t>
      </w:r>
      <w:r>
        <w:rPr>
          <w:rFonts w:hint="eastAsia" w:ascii="宋体" w:hAnsi="宋体" w:eastAsia="宋体" w:cs="宋体"/>
          <w:color w:val="auto"/>
          <w:kern w:val="2"/>
          <w:sz w:val="22"/>
          <w:szCs w:val="22"/>
          <w:highlight w:val="none"/>
          <w:lang w:val="en-US" w:eastAsia="zh-CN" w:bidi="ar-SA"/>
        </w:rPr>
        <w:t>或</w:t>
      </w:r>
      <w:r>
        <w:rPr>
          <w:rFonts w:hint="default" w:ascii="宋体" w:hAnsi="宋体" w:eastAsia="宋体" w:cs="宋体"/>
          <w:color w:val="auto"/>
          <w:kern w:val="2"/>
          <w:sz w:val="22"/>
          <w:szCs w:val="22"/>
          <w:highlight w:val="none"/>
          <w:lang w:val="en-US" w:eastAsia="zh-CN" w:bidi="ar-SA"/>
        </w:rPr>
        <w:t>质量监督部门，</w:t>
      </w:r>
      <w:r>
        <w:rPr>
          <w:rFonts w:hint="eastAsia" w:ascii="宋体" w:hAnsi="宋体" w:eastAsia="宋体" w:cs="宋体"/>
          <w:color w:val="auto"/>
          <w:kern w:val="2"/>
          <w:sz w:val="22"/>
          <w:szCs w:val="22"/>
          <w:highlight w:val="none"/>
          <w:lang w:val="en-US" w:eastAsia="zh-CN" w:bidi="ar-SA"/>
        </w:rPr>
        <w:t>当场</w:t>
      </w:r>
      <w:r>
        <w:rPr>
          <w:rFonts w:hint="default" w:ascii="宋体" w:hAnsi="宋体" w:eastAsia="宋体" w:cs="宋体"/>
          <w:color w:val="auto"/>
          <w:kern w:val="2"/>
          <w:sz w:val="22"/>
          <w:szCs w:val="22"/>
          <w:highlight w:val="none"/>
          <w:lang w:val="en-US" w:eastAsia="zh-CN" w:bidi="ar-SA"/>
        </w:rPr>
        <w:t>检验合格后，予以验收。</w:t>
      </w:r>
      <w:r>
        <w:rPr>
          <w:rFonts w:hint="eastAsia" w:ascii="宋体" w:hAnsi="宋体" w:eastAsia="宋体" w:cs="Times New Roman"/>
          <w:color w:val="auto"/>
          <w:kern w:val="2"/>
          <w:sz w:val="22"/>
          <w:szCs w:val="24"/>
          <w:highlight w:val="none"/>
          <w:lang w:val="en-US" w:eastAsia="zh-CN" w:bidi="ar-SA"/>
        </w:rPr>
        <w:t>苗木不符合甲方采购要求的，甲方有权退货并不支付任何款项。</w:t>
      </w:r>
    </w:p>
    <w:p>
      <w:pPr>
        <w:widowControl w:val="0"/>
        <w:numPr>
          <w:ilvl w:val="0"/>
          <w:numId w:val="4"/>
        </w:numPr>
        <w:snapToGrid w:val="0"/>
        <w:spacing w:line="440" w:lineRule="exact"/>
        <w:ind w:left="0" w:leftChars="0" w:firstLine="440" w:firstLineChars="200"/>
        <w:jc w:val="both"/>
        <w:rPr>
          <w:rFonts w:hint="eastAsia" w:ascii="宋体" w:hAnsi="宋体" w:eastAsia="宋体" w:cs="宋体"/>
          <w:color w:val="auto"/>
          <w:kern w:val="2"/>
          <w:sz w:val="22"/>
          <w:szCs w:val="22"/>
          <w:highlight w:val="none"/>
          <w:lang w:val="en-US" w:eastAsia="zh-CN" w:bidi="ar-SA"/>
        </w:rPr>
      </w:pPr>
      <w:r>
        <w:rPr>
          <w:rFonts w:hint="default" w:ascii="宋体" w:hAnsi="宋体" w:eastAsia="宋体" w:cs="宋体"/>
          <w:color w:val="auto"/>
          <w:kern w:val="2"/>
          <w:sz w:val="22"/>
          <w:szCs w:val="22"/>
          <w:highlight w:val="none"/>
          <w:lang w:val="en-US" w:eastAsia="zh-CN" w:bidi="ar-SA"/>
        </w:rPr>
        <w:t>交货</w:t>
      </w:r>
      <w:r>
        <w:rPr>
          <w:rFonts w:hint="eastAsia" w:ascii="宋体" w:hAnsi="宋体" w:eastAsia="宋体" w:cs="宋体"/>
          <w:color w:val="auto"/>
          <w:kern w:val="2"/>
          <w:sz w:val="22"/>
          <w:szCs w:val="22"/>
          <w:highlight w:val="none"/>
          <w:lang w:val="en-US" w:eastAsia="zh-CN" w:bidi="ar-SA"/>
        </w:rPr>
        <w:t>期限：</w:t>
      </w:r>
      <w:r>
        <w:rPr>
          <w:rFonts w:hint="eastAsia" w:ascii="宋体" w:hAnsi="宋体" w:cs="Times New Roman"/>
          <w:color w:val="auto"/>
          <w:kern w:val="2"/>
          <w:sz w:val="22"/>
          <w:szCs w:val="24"/>
          <w:highlight w:val="none"/>
          <w:lang w:val="en-US" w:eastAsia="zh-CN" w:bidi="ar-SA"/>
        </w:rPr>
        <w:t>签订合同后七天内完成供货</w:t>
      </w:r>
      <w:r>
        <w:rPr>
          <w:rFonts w:hint="eastAsia" w:ascii="宋体" w:hAnsi="宋体" w:eastAsia="宋体" w:cs="Times New Roman"/>
          <w:color w:val="auto"/>
          <w:kern w:val="2"/>
          <w:sz w:val="22"/>
          <w:szCs w:val="20"/>
          <w:highlight w:val="none"/>
          <w:lang w:val="en-US" w:eastAsia="zh-CN" w:bidi="ar-SA"/>
        </w:rPr>
        <w:t>。</w:t>
      </w:r>
    </w:p>
    <w:p>
      <w:pPr>
        <w:widowControl w:val="0"/>
        <w:numPr>
          <w:ilvl w:val="0"/>
          <w:numId w:val="4"/>
        </w:numPr>
        <w:snapToGrid w:val="0"/>
        <w:spacing w:line="440" w:lineRule="exact"/>
        <w:ind w:left="0" w:leftChars="0" w:firstLine="440" w:firstLineChars="20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交货地点：需方指定地点。</w:t>
      </w:r>
    </w:p>
    <w:p>
      <w:pPr>
        <w:widowControl w:val="0"/>
        <w:numPr>
          <w:ilvl w:val="0"/>
          <w:numId w:val="4"/>
        </w:numPr>
        <w:snapToGrid w:val="0"/>
        <w:spacing w:line="440" w:lineRule="exact"/>
        <w:ind w:left="0" w:leftChars="0" w:firstLine="440" w:firstLineChars="20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付款方式：签订合同后苗木送达指定位置</w:t>
      </w:r>
      <w:r>
        <w:rPr>
          <w:rFonts w:hint="eastAsia" w:ascii="宋体" w:hAnsi="宋体" w:cs="宋体"/>
          <w:color w:val="auto"/>
          <w:kern w:val="2"/>
          <w:sz w:val="22"/>
          <w:szCs w:val="22"/>
          <w:highlight w:val="none"/>
          <w:lang w:val="en-US" w:eastAsia="zh-CN" w:bidi="ar-SA"/>
        </w:rPr>
        <w:t>，经</w:t>
      </w:r>
      <w:r>
        <w:rPr>
          <w:rFonts w:hint="eastAsia" w:ascii="宋体" w:hAnsi="宋体" w:eastAsia="宋体" w:cs="宋体"/>
          <w:color w:val="auto"/>
          <w:kern w:val="2"/>
          <w:sz w:val="22"/>
          <w:szCs w:val="22"/>
          <w:highlight w:val="none"/>
          <w:lang w:val="en-US" w:eastAsia="zh-CN" w:bidi="ar-SA"/>
        </w:rPr>
        <w:t>验收合格后支付至合同价款的50%，剩余资金年底支付。</w:t>
      </w:r>
    </w:p>
    <w:p>
      <w:pPr>
        <w:widowControl w:val="0"/>
        <w:snapToGrid w:val="0"/>
        <w:spacing w:line="440" w:lineRule="exact"/>
        <w:ind w:firstLine="480" w:firstLineChars="200"/>
        <w:jc w:val="both"/>
        <w:rPr>
          <w:rFonts w:hint="eastAsia" w:ascii="宋体" w:hAnsi="宋体" w:eastAsia="宋体" w:cs="宋体"/>
          <w:color w:val="auto"/>
          <w:kern w:val="2"/>
          <w:sz w:val="24"/>
          <w:szCs w:val="24"/>
          <w:highlight w:val="none"/>
          <w:lang w:val="en-US" w:eastAsia="zh-CN" w:bidi="ar-SA"/>
        </w:rPr>
      </w:pPr>
    </w:p>
    <w:p>
      <w:pPr>
        <w:pStyle w:val="7"/>
        <w:rPr>
          <w:rFonts w:hint="eastAsia" w:ascii="宋体" w:hAnsi="宋体" w:eastAsia="宋体" w:cs="宋体"/>
          <w:b w:val="0"/>
          <w:bCs w:val="0"/>
          <w:color w:val="auto"/>
          <w:kern w:val="0"/>
          <w:szCs w:val="21"/>
          <w:highlight w:val="none"/>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rPr>
          <w:rFonts w:hint="eastAsia" w:ascii="宋体" w:hAnsi="宋体" w:eastAsia="宋体" w:cs="宋体"/>
          <w:b w:val="0"/>
          <w:bCs w:val="0"/>
          <w:color w:val="FF0000"/>
          <w:kern w:val="0"/>
          <w:szCs w:val="21"/>
          <w:lang w:val="en-US" w:eastAsia="zh-CN"/>
        </w:rPr>
      </w:pPr>
    </w:p>
    <w:p>
      <w:pPr>
        <w:pStyle w:val="7"/>
        <w:ind w:left="0" w:leftChars="0" w:firstLine="0" w:firstLineChars="0"/>
      </w:pPr>
    </w:p>
    <w:p/>
    <w:p>
      <w:pPr>
        <w:pStyle w:val="2"/>
        <w:ind w:firstLine="0" w:firstLineChars="0"/>
        <w:jc w:val="center"/>
        <w:outlineLvl w:val="0"/>
        <w:rPr>
          <w:rFonts w:hint="default"/>
          <w:b/>
          <w:bCs/>
          <w:color w:val="auto"/>
        </w:rPr>
      </w:pPr>
      <w:bookmarkStart w:id="41" w:name="_Toc27275"/>
      <w:r>
        <w:rPr>
          <w:rFonts w:hAnsi="宋体" w:cs="MVGMWE+ËÎÌå"/>
          <w:b/>
          <w:bCs/>
          <w:color w:val="auto"/>
          <w:sz w:val="30"/>
        </w:rPr>
        <w:t>第六章、竞争性磋商响应文件格式</w:t>
      </w:r>
      <w:bookmarkEnd w:id="41"/>
    </w:p>
    <w:p>
      <w:pPr>
        <w:spacing w:line="440" w:lineRule="exact"/>
        <w:ind w:firstLine="416" w:firstLineChars="200"/>
        <w:jc w:val="center"/>
        <w:rPr>
          <w:rFonts w:ascii="宋体" w:hAnsi="宋体" w:cs="TMBCOU+ËÎÌå"/>
          <w:color w:val="auto"/>
          <w:spacing w:val="-1"/>
        </w:rPr>
      </w:pPr>
    </w:p>
    <w:p>
      <w:pPr>
        <w:spacing w:line="440" w:lineRule="exact"/>
        <w:ind w:left="220" w:leftChars="105" w:firstLine="5720" w:firstLineChars="1300"/>
        <w:jc w:val="center"/>
        <w:outlineLvl w:val="0"/>
        <w:rPr>
          <w:rFonts w:ascii="MVGMWE+ËÎÌå" w:hAnsi="MVGMWE+ËÎÌå" w:cs="MVGMWE+ËÎÌå"/>
          <w:color w:val="auto"/>
          <w:sz w:val="44"/>
        </w:rPr>
      </w:pPr>
      <w:bookmarkStart w:id="42" w:name="_Toc22974"/>
      <w:r>
        <w:rPr>
          <w:rFonts w:ascii="MVGMWE+ËÎÌå" w:hAnsi="MVGMWE+ËÎÌå" w:cs="MVGMWE+ËÎÌå"/>
          <w:color w:val="auto"/>
          <w:sz w:val="44"/>
        </w:rPr>
        <w:t>正（副）本</w:t>
      </w:r>
      <w:bookmarkEnd w:id="42"/>
    </w:p>
    <w:p>
      <w:pPr>
        <w:spacing w:line="440" w:lineRule="exact"/>
        <w:ind w:left="220" w:leftChars="105" w:firstLine="5720" w:firstLineChars="1300"/>
        <w:jc w:val="center"/>
        <w:rPr>
          <w:rFonts w:ascii="MVGMWE+ËÎÌå" w:hAnsi="MVGMWE+ËÎÌå" w:cs="MVGMWE+ËÎÌå"/>
          <w:color w:val="auto"/>
          <w:sz w:val="44"/>
        </w:rPr>
      </w:pPr>
    </w:p>
    <w:p>
      <w:pPr>
        <w:spacing w:line="440" w:lineRule="exact"/>
        <w:ind w:left="220" w:leftChars="105"/>
        <w:outlineLvl w:val="0"/>
        <w:rPr>
          <w:rFonts w:ascii="TMBCOU+ËÎÌå" w:hAnsi="TMBCOU+ËÎÌå" w:cs="TMBCOU+ËÎÌå"/>
          <w:color w:val="auto"/>
          <w:spacing w:val="-1"/>
        </w:rPr>
      </w:pPr>
      <w:r>
        <w:rPr>
          <w:rFonts w:hint="eastAsia" w:ascii="MVGMWE+ËÎÌå" w:hAnsi="MVGMWE+ËÎÌå" w:cs="MVGMWE+ËÎÌå"/>
          <w:color w:val="auto"/>
          <w:sz w:val="44"/>
          <w:u w:val="single"/>
        </w:rPr>
        <w:t xml:space="preserve">                </w:t>
      </w:r>
      <w:bookmarkStart w:id="43" w:name="_Toc15687"/>
      <w:r>
        <w:rPr>
          <w:rFonts w:ascii="MVGMWE+ËÎÌå" w:hAnsi="MVGMWE+ËÎÌå" w:cs="MVGMWE+ËÎÌå"/>
          <w:color w:val="auto"/>
          <w:sz w:val="44"/>
          <w:u w:val="single"/>
        </w:rPr>
        <w:t>（项目名称）</w:t>
      </w:r>
      <w:bookmarkEnd w:id="43"/>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jc w:val="center"/>
        <w:outlineLvl w:val="0"/>
        <w:rPr>
          <w:rFonts w:ascii="TMBCOU+ËÎÌå" w:hAnsi="TMBCOU+ËÎÌå" w:cs="TMBCOU+ËÎÌå"/>
          <w:color w:val="auto"/>
          <w:spacing w:val="-1"/>
          <w:sz w:val="52"/>
          <w:szCs w:val="52"/>
        </w:rPr>
      </w:pPr>
      <w:bookmarkStart w:id="44" w:name="_Toc19253"/>
      <w:r>
        <w:rPr>
          <w:rFonts w:ascii="MVGMWE+ËÎÌå" w:hAnsi="MVGMWE+ËÎÌå" w:cs="MVGMWE+ËÎÌå"/>
          <w:color w:val="auto"/>
          <w:sz w:val="52"/>
          <w:szCs w:val="52"/>
        </w:rPr>
        <w:t>竞</w:t>
      </w:r>
      <w:r>
        <w:rPr>
          <w:color w:val="auto"/>
          <w:spacing w:val="-56"/>
          <w:sz w:val="52"/>
          <w:szCs w:val="52"/>
        </w:rPr>
        <w:t xml:space="preserve"> </w:t>
      </w:r>
      <w:r>
        <w:rPr>
          <w:rFonts w:ascii="MVGMWE+ËÎÌå" w:hAnsi="MVGMWE+ËÎÌå" w:cs="MVGMWE+ËÎÌå"/>
          <w:color w:val="auto"/>
          <w:sz w:val="52"/>
          <w:szCs w:val="52"/>
        </w:rPr>
        <w:t>争</w:t>
      </w:r>
      <w:r>
        <w:rPr>
          <w:color w:val="auto"/>
          <w:spacing w:val="-58"/>
          <w:sz w:val="52"/>
          <w:szCs w:val="52"/>
        </w:rPr>
        <w:t xml:space="preserve"> </w:t>
      </w:r>
      <w:r>
        <w:rPr>
          <w:rFonts w:ascii="MVGMWE+ËÎÌå" w:hAnsi="MVGMWE+ËÎÌå" w:cs="MVGMWE+ËÎÌå"/>
          <w:color w:val="auto"/>
          <w:sz w:val="52"/>
          <w:szCs w:val="52"/>
        </w:rPr>
        <w:t>性</w:t>
      </w:r>
      <w:r>
        <w:rPr>
          <w:color w:val="auto"/>
          <w:spacing w:val="-56"/>
          <w:sz w:val="52"/>
          <w:szCs w:val="52"/>
        </w:rPr>
        <w:t xml:space="preserve"> </w:t>
      </w:r>
      <w:r>
        <w:rPr>
          <w:rFonts w:ascii="MVGMWE+ËÎÌå" w:hAnsi="MVGMWE+ËÎÌå" w:cs="MVGMWE+ËÎÌå"/>
          <w:color w:val="auto"/>
          <w:sz w:val="52"/>
          <w:szCs w:val="52"/>
        </w:rPr>
        <w:t>磋</w:t>
      </w:r>
      <w:r>
        <w:rPr>
          <w:color w:val="auto"/>
          <w:spacing w:val="-58"/>
          <w:sz w:val="52"/>
          <w:szCs w:val="52"/>
        </w:rPr>
        <w:t xml:space="preserve"> </w:t>
      </w:r>
      <w:r>
        <w:rPr>
          <w:rFonts w:ascii="MVGMWE+ËÎÌå" w:hAnsi="MVGMWE+ËÎÌå" w:cs="MVGMWE+ËÎÌå"/>
          <w:color w:val="auto"/>
          <w:sz w:val="52"/>
          <w:szCs w:val="52"/>
        </w:rPr>
        <w:t>商</w:t>
      </w:r>
      <w:r>
        <w:rPr>
          <w:color w:val="auto"/>
          <w:spacing w:val="-56"/>
          <w:sz w:val="52"/>
          <w:szCs w:val="52"/>
        </w:rPr>
        <w:t xml:space="preserve"> </w:t>
      </w:r>
      <w:r>
        <w:rPr>
          <w:rFonts w:ascii="MVGMWE+ËÎÌå" w:hAnsi="MVGMWE+ËÎÌå" w:cs="MVGMWE+ËÎÌå"/>
          <w:color w:val="auto"/>
          <w:sz w:val="52"/>
          <w:szCs w:val="52"/>
        </w:rPr>
        <w:t>响</w:t>
      </w:r>
      <w:r>
        <w:rPr>
          <w:color w:val="auto"/>
          <w:spacing w:val="-58"/>
          <w:sz w:val="52"/>
          <w:szCs w:val="52"/>
        </w:rPr>
        <w:t xml:space="preserve"> </w:t>
      </w:r>
      <w:r>
        <w:rPr>
          <w:rFonts w:ascii="MVGMWE+ËÎÌå" w:hAnsi="MVGMWE+ËÎÌå" w:cs="MVGMWE+ËÎÌå"/>
          <w:color w:val="auto"/>
          <w:sz w:val="52"/>
          <w:szCs w:val="52"/>
        </w:rPr>
        <w:t>应</w:t>
      </w:r>
      <w:r>
        <w:rPr>
          <w:color w:val="auto"/>
          <w:spacing w:val="-56"/>
          <w:sz w:val="52"/>
          <w:szCs w:val="52"/>
        </w:rPr>
        <w:t xml:space="preserve"> </w:t>
      </w:r>
      <w:r>
        <w:rPr>
          <w:rFonts w:ascii="MVGMWE+ËÎÌå" w:hAnsi="MVGMWE+ËÎÌå" w:cs="MVGMWE+ËÎÌå"/>
          <w:color w:val="auto"/>
          <w:sz w:val="52"/>
          <w:szCs w:val="52"/>
        </w:rPr>
        <w:t>文</w:t>
      </w:r>
      <w:r>
        <w:rPr>
          <w:color w:val="auto"/>
          <w:spacing w:val="-58"/>
          <w:sz w:val="52"/>
          <w:szCs w:val="52"/>
        </w:rPr>
        <w:t xml:space="preserve"> </w:t>
      </w:r>
      <w:r>
        <w:rPr>
          <w:rFonts w:ascii="MVGMWE+ËÎÌå" w:hAnsi="MVGMWE+ËÎÌå" w:cs="MVGMWE+ËÎÌå"/>
          <w:color w:val="auto"/>
          <w:sz w:val="52"/>
          <w:szCs w:val="52"/>
        </w:rPr>
        <w:t>件</w:t>
      </w:r>
      <w:bookmarkEnd w:id="44"/>
    </w:p>
    <w:p>
      <w:pPr>
        <w:spacing w:line="440" w:lineRule="exact"/>
        <w:ind w:firstLine="556" w:firstLineChars="200"/>
        <w:jc w:val="center"/>
        <w:outlineLvl w:val="0"/>
        <w:rPr>
          <w:rFonts w:ascii="TMBCOU+ËÎÌå" w:hAnsi="TMBCOU+ËÎÌå" w:cs="TMBCOU+ËÎÌå"/>
          <w:color w:val="auto"/>
          <w:spacing w:val="-1"/>
        </w:rPr>
      </w:pPr>
      <w:bookmarkStart w:id="45" w:name="_Toc21503"/>
      <w:r>
        <w:rPr>
          <w:rFonts w:ascii="MVGMWE+ËÎÌå" w:hAnsi="MVGMWE+ËÎÌå" w:cs="MVGMWE+ËÎÌå"/>
          <w:color w:val="auto"/>
          <w:spacing w:val="-1"/>
          <w:sz w:val="28"/>
        </w:rPr>
        <w:t>采购编号：</w:t>
      </w:r>
      <w:bookmarkEnd w:id="45"/>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360" w:lineRule="auto"/>
        <w:ind w:firstLine="556" w:firstLineChars="200"/>
        <w:rPr>
          <w:rFonts w:ascii="TMBCOU+ËÎÌå" w:hAnsi="TMBCOU+ËÎÌå" w:cs="TMBCOU+ËÎÌå"/>
          <w:color w:val="auto"/>
          <w:spacing w:val="-1"/>
        </w:rPr>
      </w:pPr>
      <w:r>
        <w:rPr>
          <w:rFonts w:ascii="MVGMWE+ËÎÌå" w:hAnsi="MVGMWE+ËÎÌå" w:cs="MVGMWE+ËÎÌå"/>
          <w:color w:val="auto"/>
          <w:spacing w:val="-1"/>
          <w:sz w:val="28"/>
        </w:rPr>
        <w:t>竞争性磋商响应人</w:t>
      </w:r>
      <w:r>
        <w:rPr>
          <w:rFonts w:ascii="MVGMWE+ËÎÌå" w:hAnsi="MVGMWE+ËÎÌå" w:cs="MVGMWE+ËÎÌå"/>
          <w:color w:val="auto"/>
          <w:spacing w:val="-1"/>
          <w:sz w:val="28"/>
          <w:u w:val="single"/>
        </w:rPr>
        <w:t>：</w:t>
      </w:r>
      <w:r>
        <w:rPr>
          <w:rFonts w:hint="eastAsia" w:ascii="MVGMWE+ËÎÌå" w:hAnsi="MVGMWE+ËÎÌå" w:cs="MVGMWE+ËÎÌå"/>
          <w:color w:val="auto"/>
          <w:spacing w:val="-1"/>
          <w:sz w:val="28"/>
          <w:u w:val="single"/>
        </w:rPr>
        <w:t xml:space="preserve">                    </w:t>
      </w:r>
      <w:r>
        <w:rPr>
          <w:rFonts w:ascii="MVGMWE+ËÎÌå" w:hAnsi="MVGMWE+ËÎÌå" w:cs="MVGMWE+ËÎÌå"/>
          <w:color w:val="auto"/>
          <w:sz w:val="28"/>
          <w:u w:val="single"/>
        </w:rPr>
        <w:t>（盖单位章）</w:t>
      </w:r>
    </w:p>
    <w:p>
      <w:pPr>
        <w:spacing w:line="360" w:lineRule="auto"/>
        <w:ind w:firstLine="556" w:firstLineChars="200"/>
        <w:rPr>
          <w:rFonts w:ascii="TMBCOU+ËÎÌå" w:hAnsi="TMBCOU+ËÎÌå" w:cs="TMBCOU+ËÎÌå"/>
          <w:color w:val="auto"/>
          <w:spacing w:val="-1"/>
        </w:rPr>
      </w:pPr>
      <w:r>
        <w:rPr>
          <w:rFonts w:ascii="MVGMWE+ËÎÌå" w:hAnsi="MVGMWE+ËÎÌå" w:cs="MVGMWE+ËÎÌå"/>
          <w:color w:val="auto"/>
          <w:spacing w:val="-1"/>
          <w:sz w:val="28"/>
        </w:rPr>
        <w:t>法定代表人或其委托代理人</w:t>
      </w:r>
      <w:r>
        <w:rPr>
          <w:rFonts w:ascii="MVGMWE+ËÎÌå" w:hAnsi="MVGMWE+ËÎÌå" w:cs="MVGMWE+ËÎÌå"/>
          <w:color w:val="auto"/>
          <w:spacing w:val="-1"/>
          <w:sz w:val="28"/>
          <w:u w:val="single"/>
        </w:rPr>
        <w:t>：</w:t>
      </w:r>
      <w:r>
        <w:rPr>
          <w:rFonts w:hint="eastAsia" w:ascii="MVGMWE+ËÎÌå" w:hAnsi="MVGMWE+ËÎÌå" w:cs="MVGMWE+ËÎÌå"/>
          <w:color w:val="auto"/>
          <w:spacing w:val="-1"/>
          <w:sz w:val="28"/>
          <w:u w:val="single"/>
        </w:rPr>
        <w:t xml:space="preserve">                </w:t>
      </w:r>
      <w:r>
        <w:rPr>
          <w:rFonts w:ascii="MVGMWE+ËÎÌå" w:hAnsi="MVGMWE+ËÎÌå" w:cs="MVGMWE+ËÎÌå"/>
          <w:color w:val="auto"/>
          <w:spacing w:val="-1"/>
          <w:sz w:val="28"/>
          <w:u w:val="single"/>
        </w:rPr>
        <w:t>（签字）</w:t>
      </w:r>
    </w:p>
    <w:p>
      <w:pPr>
        <w:spacing w:line="360" w:lineRule="auto"/>
        <w:ind w:firstLine="416" w:firstLineChars="200"/>
        <w:rPr>
          <w:rFonts w:hint="eastAsia" w:ascii="TMBCOU+ËÎÌå" w:hAnsi="TMBCOU+ËÎÌå" w:cs="TMBCOU+ËÎÌå"/>
          <w:color w:val="auto"/>
          <w:spacing w:val="-1"/>
          <w:sz w:val="28"/>
          <w:szCs w:val="28"/>
        </w:rPr>
      </w:pPr>
      <w:r>
        <w:rPr>
          <w:rFonts w:hint="eastAsia" w:ascii="TMBCOU+ËÎÌå" w:hAnsi="TMBCOU+ËÎÌå" w:cs="TMBCOU+ËÎÌå"/>
          <w:color w:val="auto"/>
          <w:spacing w:val="-1"/>
        </w:rPr>
        <w:t xml:space="preserve">                 </w:t>
      </w:r>
      <w:r>
        <w:rPr>
          <w:rFonts w:hint="eastAsia" w:ascii="TMBCOU+ËÎÌå" w:hAnsi="TMBCOU+ËÎÌå" w:cs="TMBCOU+ËÎÌå"/>
          <w:color w:val="auto"/>
          <w:spacing w:val="-1"/>
          <w:u w:val="single"/>
        </w:rPr>
        <w:t xml:space="preserve">         </w:t>
      </w:r>
      <w:r>
        <w:rPr>
          <w:rFonts w:hint="eastAsia" w:ascii="TMBCOU+ËÎÌå" w:hAnsi="TMBCOU+ËÎÌå" w:cs="TMBCOU+ËÎÌå"/>
          <w:color w:val="auto"/>
          <w:spacing w:val="-1"/>
          <w:sz w:val="28"/>
          <w:szCs w:val="28"/>
          <w:u w:val="single"/>
        </w:rPr>
        <w:t xml:space="preserve">   </w:t>
      </w:r>
      <w:r>
        <w:rPr>
          <w:rFonts w:hint="eastAsia" w:ascii="TMBCOU+ËÎÌå" w:hAnsi="TMBCOU+ËÎÌå" w:cs="TMBCOU+ËÎÌå"/>
          <w:color w:val="auto"/>
          <w:spacing w:val="-1"/>
          <w:sz w:val="28"/>
          <w:szCs w:val="28"/>
        </w:rPr>
        <w:t>年</w:t>
      </w:r>
      <w:r>
        <w:rPr>
          <w:rFonts w:hint="eastAsia" w:ascii="TMBCOU+ËÎÌå" w:hAnsi="TMBCOU+ËÎÌå" w:cs="TMBCOU+ËÎÌå"/>
          <w:color w:val="auto"/>
          <w:spacing w:val="-1"/>
          <w:sz w:val="28"/>
          <w:szCs w:val="28"/>
          <w:u w:val="single"/>
        </w:rPr>
        <w:t xml:space="preserve">       </w:t>
      </w:r>
      <w:r>
        <w:rPr>
          <w:rFonts w:hint="eastAsia" w:ascii="TMBCOU+ËÎÌå" w:hAnsi="TMBCOU+ËÎÌå" w:cs="TMBCOU+ËÎÌå"/>
          <w:color w:val="auto"/>
          <w:spacing w:val="-1"/>
          <w:sz w:val="28"/>
          <w:szCs w:val="28"/>
        </w:rPr>
        <w:t>月</w:t>
      </w:r>
      <w:r>
        <w:rPr>
          <w:rFonts w:hint="eastAsia" w:ascii="TMBCOU+ËÎÌå" w:hAnsi="TMBCOU+ËÎÌå" w:cs="TMBCOU+ËÎÌå"/>
          <w:color w:val="auto"/>
          <w:spacing w:val="-1"/>
          <w:sz w:val="28"/>
          <w:szCs w:val="28"/>
          <w:u w:val="single"/>
        </w:rPr>
        <w:t xml:space="preserve">        </w:t>
      </w:r>
      <w:r>
        <w:rPr>
          <w:rFonts w:hint="eastAsia" w:ascii="TMBCOU+ËÎÌå" w:hAnsi="TMBCOU+ËÎÌå" w:cs="TMBCOU+ËÎÌå"/>
          <w:color w:val="auto"/>
          <w:spacing w:val="-1"/>
          <w:sz w:val="28"/>
          <w:szCs w:val="28"/>
        </w:rPr>
        <w:t>日</w:t>
      </w:r>
    </w:p>
    <w:p>
      <w:pPr>
        <w:spacing w:line="440" w:lineRule="exact"/>
        <w:jc w:val="center"/>
        <w:outlineLvl w:val="0"/>
        <w:rPr>
          <w:rFonts w:hint="eastAsia" w:ascii="TMBCOU+ËÎÌå" w:hAnsi="TMBCOU+ËÎÌå" w:cs="TMBCOU+ËÎÌå"/>
          <w:b/>
          <w:bCs/>
          <w:color w:val="auto"/>
          <w:spacing w:val="-1"/>
          <w:sz w:val="28"/>
          <w:szCs w:val="28"/>
        </w:rPr>
      </w:pPr>
      <w:bookmarkStart w:id="46" w:name="_Toc19796"/>
    </w:p>
    <w:p>
      <w:pPr>
        <w:spacing w:line="440" w:lineRule="exact"/>
        <w:jc w:val="center"/>
        <w:outlineLvl w:val="0"/>
        <w:rPr>
          <w:rFonts w:hint="eastAsia" w:ascii="TMBCOU+ËÎÌå" w:hAnsi="TMBCOU+ËÎÌå" w:cs="TMBCOU+ËÎÌå"/>
          <w:b/>
          <w:bCs/>
          <w:color w:val="auto"/>
          <w:spacing w:val="-1"/>
          <w:sz w:val="28"/>
          <w:szCs w:val="28"/>
        </w:rPr>
      </w:pPr>
    </w:p>
    <w:p>
      <w:pPr>
        <w:spacing w:line="440" w:lineRule="exact"/>
        <w:jc w:val="center"/>
        <w:outlineLvl w:val="0"/>
        <w:rPr>
          <w:rFonts w:hint="eastAsia" w:ascii="TMBCOU+ËÎÌå" w:hAnsi="TMBCOU+ËÎÌå" w:cs="TMBCOU+ËÎÌå"/>
          <w:b/>
          <w:bCs/>
          <w:color w:val="auto"/>
          <w:spacing w:val="-1"/>
          <w:sz w:val="28"/>
          <w:szCs w:val="28"/>
        </w:rPr>
      </w:pPr>
    </w:p>
    <w:p>
      <w:pPr>
        <w:spacing w:line="440" w:lineRule="exact"/>
        <w:jc w:val="center"/>
        <w:outlineLvl w:val="0"/>
        <w:rPr>
          <w:rFonts w:ascii="TMBCOU+ËÎÌå" w:hAnsi="TMBCOU+ËÎÌå" w:cs="TMBCOU+ËÎÌå"/>
          <w:b/>
          <w:bCs/>
          <w:color w:val="auto"/>
          <w:spacing w:val="-1"/>
        </w:rPr>
      </w:pPr>
      <w:r>
        <w:rPr>
          <w:rFonts w:hint="eastAsia" w:ascii="TMBCOU+ËÎÌå" w:hAnsi="TMBCOU+ËÎÌå" w:cs="TMBCOU+ËÎÌå"/>
          <w:b/>
          <w:bCs/>
          <w:color w:val="auto"/>
          <w:spacing w:val="-1"/>
          <w:sz w:val="28"/>
          <w:szCs w:val="28"/>
        </w:rPr>
        <w:t>目     录</w:t>
      </w:r>
      <w:bookmarkEnd w:id="46"/>
    </w:p>
    <w:p>
      <w:pPr>
        <w:pStyle w:val="44"/>
        <w:keepNext w:val="0"/>
        <w:keepLines w:val="0"/>
        <w:pageBreakBefore w:val="0"/>
        <w:widowControl w:val="0"/>
        <w:kinsoku/>
        <w:wordWrap/>
        <w:overflowPunct/>
        <w:topLinePunct w:val="0"/>
        <w:autoSpaceDE w:val="0"/>
        <w:autoSpaceDN w:val="0"/>
        <w:bidi w:val="0"/>
        <w:adjustRightInd/>
        <w:snapToGrid/>
        <w:spacing w:before="0" w:after="0" w:line="380" w:lineRule="exact"/>
        <w:ind w:firstLine="408" w:firstLineChars="200"/>
        <w:jc w:val="left"/>
        <w:textAlignment w:val="auto"/>
        <w:rPr>
          <w:rFonts w:ascii="MHTVGK+ËÎÌå" w:hAnsi="MHTVGK+ËÎÌå" w:cs="MHTVGK+ËÎÌå"/>
          <w:b/>
          <w:bCs/>
          <w:color w:val="auto"/>
          <w:spacing w:val="-3"/>
          <w:sz w:val="21"/>
          <w:lang w:eastAsia="zh-CN"/>
        </w:rPr>
      </w:pPr>
      <w:r>
        <w:rPr>
          <w:rFonts w:hint="eastAsia" w:ascii="MHTVGK+ËÎÌå" w:hAnsi="MHTVGK+ËÎÌå" w:cs="MHTVGK+ËÎÌå"/>
          <w:b/>
          <w:bCs/>
          <w:color w:val="auto"/>
          <w:spacing w:val="-3"/>
          <w:sz w:val="21"/>
          <w:lang w:eastAsia="zh-CN"/>
        </w:rPr>
        <w:t>一、</w:t>
      </w:r>
      <w:r>
        <w:rPr>
          <w:rFonts w:hint="eastAsia" w:ascii="MHTVGK+ËÎÌå" w:hAnsi="MHTVGK+ËÎÌå" w:eastAsia="宋体" w:cs="MHTVGK+ËÎÌå"/>
          <w:b/>
          <w:bCs/>
          <w:color w:val="auto"/>
          <w:spacing w:val="-3"/>
          <w:sz w:val="21"/>
          <w:lang w:eastAsia="zh-CN"/>
        </w:rPr>
        <w:t>响应</w:t>
      </w:r>
      <w:r>
        <w:rPr>
          <w:rFonts w:hint="eastAsia" w:ascii="MHTVGK+ËÎÌå" w:hAnsi="MHTVGK+ËÎÌå" w:cs="MHTVGK+ËÎÌå"/>
          <w:b/>
          <w:bCs/>
          <w:color w:val="auto"/>
          <w:spacing w:val="-3"/>
          <w:sz w:val="21"/>
          <w:lang w:eastAsia="zh-CN"/>
        </w:rPr>
        <w:t>文件编制顺序</w:t>
      </w:r>
    </w:p>
    <w:p>
      <w:pPr>
        <w:pStyle w:val="44"/>
        <w:keepNext w:val="0"/>
        <w:keepLines w:val="0"/>
        <w:pageBreakBefore w:val="0"/>
        <w:widowControl w:val="0"/>
        <w:kinsoku/>
        <w:wordWrap/>
        <w:overflowPunct/>
        <w:topLinePunct w:val="0"/>
        <w:autoSpaceDE w:val="0"/>
        <w:autoSpaceDN w:val="0"/>
        <w:bidi w:val="0"/>
        <w:adjustRightInd/>
        <w:snapToGrid/>
        <w:spacing w:before="0" w:after="0" w:line="380" w:lineRule="exact"/>
        <w:ind w:firstLine="408" w:firstLineChars="200"/>
        <w:jc w:val="left"/>
        <w:textAlignment w:val="auto"/>
        <w:rPr>
          <w:rFonts w:hint="eastAsia" w:ascii="MHTVGK+ËÎÌå" w:hAnsi="MHTVGK+ËÎÌå" w:cs="MHTVGK+ËÎÌå"/>
          <w:b/>
          <w:color w:val="auto"/>
          <w:spacing w:val="-3"/>
          <w:sz w:val="21"/>
          <w:lang w:eastAsia="zh-CN"/>
        </w:rPr>
      </w:pPr>
      <w:r>
        <w:rPr>
          <w:rFonts w:hint="eastAsia" w:ascii="MHTVGK+ËÎÌå" w:hAnsi="MHTVGK+ËÎÌå" w:cs="MHTVGK+ËÎÌå"/>
          <w:b/>
          <w:color w:val="auto"/>
          <w:spacing w:val="-3"/>
          <w:sz w:val="21"/>
          <w:lang w:eastAsia="zh-CN"/>
        </w:rPr>
        <w:t>（一）供应商应按下列顺序排列和装订响应文件：</w:t>
      </w:r>
    </w:p>
    <w:p>
      <w:pPr>
        <w:pStyle w:val="44"/>
        <w:keepNext w:val="0"/>
        <w:keepLines w:val="0"/>
        <w:pageBreakBefore w:val="0"/>
        <w:widowControl w:val="0"/>
        <w:kinsoku/>
        <w:wordWrap/>
        <w:overflowPunct/>
        <w:topLinePunct w:val="0"/>
        <w:autoSpaceDE w:val="0"/>
        <w:autoSpaceDN w:val="0"/>
        <w:bidi w:val="0"/>
        <w:adjustRightInd/>
        <w:snapToGrid/>
        <w:spacing w:before="0" w:after="0" w:line="380" w:lineRule="exact"/>
        <w:ind w:firstLine="408" w:firstLineChars="200"/>
        <w:jc w:val="left"/>
        <w:textAlignment w:val="auto"/>
        <w:rPr>
          <w:rFonts w:hint="eastAsia" w:ascii="MHTVGK+ËÎÌå" w:hAnsi="MHTVGK+ËÎÌå" w:cs="MHTVGK+ËÎÌå"/>
          <w:color w:val="auto"/>
          <w:spacing w:val="-3"/>
          <w:sz w:val="21"/>
          <w:lang w:eastAsia="zh-CN"/>
        </w:rPr>
      </w:pPr>
      <w:r>
        <w:rPr>
          <w:rFonts w:hint="eastAsia" w:ascii="MHTVGK+ËÎÌå" w:hAnsi="MHTVGK+ËÎÌå" w:cs="MHTVGK+ËÎÌå"/>
          <w:b/>
          <w:color w:val="auto"/>
          <w:spacing w:val="-3"/>
          <w:sz w:val="21"/>
          <w:lang w:eastAsia="zh-CN"/>
        </w:rPr>
        <w:t>（二）</w:t>
      </w:r>
      <w:r>
        <w:rPr>
          <w:rFonts w:hint="eastAsia" w:ascii="MHTVGK+ËÎÌå" w:hAnsi="MHTVGK+ËÎÌå" w:eastAsia="宋体" w:cs="MHTVGK+ËÎÌå"/>
          <w:b/>
          <w:color w:val="auto"/>
          <w:spacing w:val="-3"/>
          <w:sz w:val="21"/>
          <w:lang w:eastAsia="zh-CN"/>
        </w:rPr>
        <w:t>响应</w:t>
      </w:r>
      <w:r>
        <w:rPr>
          <w:rFonts w:hint="eastAsia" w:ascii="MHTVGK+ËÎÌå" w:hAnsi="MHTVGK+ËÎÌå" w:cs="MHTVGK+ËÎÌå"/>
          <w:b/>
          <w:color w:val="auto"/>
          <w:spacing w:val="-3"/>
          <w:sz w:val="21"/>
          <w:lang w:eastAsia="zh-CN"/>
        </w:rPr>
        <w:t>文件格式范本（</w:t>
      </w:r>
      <w:r>
        <w:rPr>
          <w:rFonts w:hint="eastAsia" w:ascii="MHTVGK+ËÎÌå" w:hAnsi="MHTVGK+ËÎÌå" w:eastAsia="宋体" w:cs="MHTVGK+ËÎÌå"/>
          <w:b/>
          <w:color w:val="auto"/>
          <w:spacing w:val="-3"/>
          <w:sz w:val="21"/>
          <w:lang w:eastAsia="zh-CN"/>
        </w:rPr>
        <w:t>磋商</w:t>
      </w:r>
      <w:r>
        <w:rPr>
          <w:rFonts w:hint="eastAsia" w:ascii="MHTVGK+ËÎÌå" w:hAnsi="MHTVGK+ËÎÌå" w:cs="MHTVGK+ËÎÌå"/>
          <w:b/>
          <w:color w:val="auto"/>
          <w:spacing w:val="-3"/>
          <w:sz w:val="21"/>
          <w:lang w:eastAsia="zh-CN"/>
        </w:rPr>
        <w:t>文件未做出明确要求的，</w:t>
      </w:r>
      <w:r>
        <w:rPr>
          <w:rFonts w:hint="eastAsia" w:ascii="MHTVGK+ËÎÌå" w:hAnsi="MHTVGK+ËÎÌå" w:eastAsia="宋体" w:cs="MHTVGK+ËÎÌå"/>
          <w:b/>
          <w:color w:val="auto"/>
          <w:spacing w:val="-3"/>
          <w:sz w:val="21"/>
          <w:lang w:eastAsia="zh-CN"/>
        </w:rPr>
        <w:t>供应商</w:t>
      </w:r>
      <w:r>
        <w:rPr>
          <w:rFonts w:hint="eastAsia" w:ascii="MHTVGK+ËÎÌå" w:hAnsi="MHTVGK+ËÎÌå" w:cs="MHTVGK+ËÎÌå"/>
          <w:b/>
          <w:color w:val="auto"/>
          <w:spacing w:val="-3"/>
          <w:sz w:val="21"/>
          <w:lang w:eastAsia="zh-CN"/>
        </w:rPr>
        <w:t>格式自拟）</w:t>
      </w:r>
      <w:r>
        <w:rPr>
          <w:rFonts w:hint="eastAsia" w:ascii="MHTVGK+ËÎÌå" w:hAnsi="MHTVGK+ËÎÌå" w:cs="MHTVGK+ËÎÌå"/>
          <w:color w:val="auto"/>
          <w:spacing w:val="-3"/>
          <w:sz w:val="21"/>
          <w:lang w:eastAsia="zh-CN"/>
        </w:rPr>
        <w:t>。</w:t>
      </w:r>
    </w:p>
    <w:p>
      <w:pPr>
        <w:pStyle w:val="44"/>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1、</w:t>
      </w:r>
      <w:r>
        <w:rPr>
          <w:rFonts w:hint="eastAsia" w:ascii="MHTVGK+ËÎÌå" w:hAnsi="MHTVGK+ËÎÌå" w:eastAsia="宋体" w:cs="MHTVGK+ËÎÌå"/>
          <w:color w:val="000000" w:themeColor="text1"/>
          <w:spacing w:val="-3"/>
          <w:sz w:val="21"/>
          <w:lang w:eastAsia="zh-CN"/>
          <w14:textFill>
            <w14:solidFill>
              <w14:schemeClr w14:val="tx1"/>
            </w14:solidFill>
          </w14:textFill>
        </w:rPr>
        <w:t>磋商响应函</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 xml:space="preserve">2、法定代表人身份证明或法定代表人授权委托书 </w:t>
      </w:r>
    </w:p>
    <w:p>
      <w:pPr>
        <w:pStyle w:val="44"/>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3、开标一览表</w:t>
      </w:r>
    </w:p>
    <w:p>
      <w:pPr>
        <w:pStyle w:val="44"/>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4、投标分项报价</w:t>
      </w:r>
      <w:r>
        <w:rPr>
          <w:rFonts w:hint="eastAsia" w:ascii="MHTVGK+ËÎÌå" w:hAnsi="MHTVGK+ËÎÌå" w:cs="MHTVGK+ËÎÌå"/>
          <w:color w:val="000000" w:themeColor="text1"/>
          <w:spacing w:val="-3"/>
          <w:sz w:val="21"/>
          <w:lang w:val="en-US" w:eastAsia="zh-CN"/>
          <w14:textFill>
            <w14:solidFill>
              <w14:schemeClr w14:val="tx1"/>
            </w14:solidFill>
          </w14:textFill>
        </w:rPr>
        <w:t>明细</w:t>
      </w:r>
      <w:r>
        <w:rPr>
          <w:rFonts w:hint="eastAsia" w:ascii="MHTVGK+ËÎÌå" w:hAnsi="MHTVGK+ËÎÌå" w:cs="MHTVGK+ËÎÌå"/>
          <w:color w:val="000000" w:themeColor="text1"/>
          <w:spacing w:val="-3"/>
          <w:sz w:val="21"/>
          <w:lang w:eastAsia="zh-CN"/>
          <w14:textFill>
            <w14:solidFill>
              <w14:schemeClr w14:val="tx1"/>
            </w14:solidFill>
          </w14:textFill>
        </w:rPr>
        <w:t>表</w:t>
      </w:r>
    </w:p>
    <w:p>
      <w:pPr>
        <w:tabs>
          <w:tab w:val="left" w:pos="7665"/>
        </w:tabs>
        <w:spacing w:line="360" w:lineRule="auto"/>
        <w:ind w:firstLine="408" w:firstLineChars="200"/>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5</w:t>
      </w:r>
      <w:r>
        <w:rPr>
          <w:rFonts w:hint="eastAsia" w:ascii="MHTVGK+ËÎÌå" w:hAnsi="MHTVGK+ËÎÌå" w:cs="MHTVGK+ËÎÌå"/>
          <w:color w:val="000000" w:themeColor="text1"/>
          <w:spacing w:val="-3"/>
          <w:sz w:val="21"/>
          <w:lang w:eastAsia="zh-CN"/>
          <w14:textFill>
            <w14:solidFill>
              <w14:schemeClr w14:val="tx1"/>
            </w14:solidFill>
          </w14:textFill>
        </w:rPr>
        <w:t>、</w:t>
      </w:r>
      <w:r>
        <w:rPr>
          <w:rFonts w:hint="eastAsia" w:ascii="MHTVGK+ËÎÌå" w:hAnsi="MHTVGK+ËÎÌå" w:eastAsia="Calibri" w:cs="MHTVGK+ËÎÌå"/>
          <w:color w:val="000000" w:themeColor="text1"/>
          <w:spacing w:val="-3"/>
          <w:kern w:val="0"/>
          <w:sz w:val="21"/>
          <w:szCs w:val="22"/>
          <w:lang w:val="ru-RU" w:eastAsia="zh-CN" w:bidi="ar-SA"/>
          <w14:textFill>
            <w14:solidFill>
              <w14:schemeClr w14:val="tx1"/>
            </w14:solidFill>
          </w14:textFill>
        </w:rPr>
        <w:t>货物供应方案、交货期、质量保证期</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6</w:t>
      </w:r>
      <w:r>
        <w:rPr>
          <w:rFonts w:hint="eastAsia" w:ascii="MHTVGK+ËÎÌå" w:hAnsi="MHTVGK+ËÎÌå" w:cs="MHTVGK+ËÎÌå"/>
          <w:color w:val="000000" w:themeColor="text1"/>
          <w:spacing w:val="-3"/>
          <w:sz w:val="21"/>
          <w:lang w:eastAsia="zh-CN"/>
          <w14:textFill>
            <w14:solidFill>
              <w14:schemeClr w14:val="tx1"/>
            </w14:solidFill>
          </w14:textFill>
        </w:rPr>
        <w:t>、产品供应</w:t>
      </w:r>
      <w:r>
        <w:rPr>
          <w:rFonts w:hint="eastAsia" w:ascii="MHTVGK+ËÎÌå" w:hAnsi="MHTVGK+ËÎÌå" w:cs="MHTVGK+ËÎÌå"/>
          <w:color w:val="000000" w:themeColor="text1"/>
          <w:spacing w:val="-3"/>
          <w:sz w:val="21"/>
          <w:lang w:val="en-US" w:eastAsia="zh-CN"/>
          <w14:textFill>
            <w14:solidFill>
              <w14:schemeClr w14:val="tx1"/>
            </w14:solidFill>
          </w14:textFill>
        </w:rPr>
        <w:t>实施</w:t>
      </w:r>
      <w:r>
        <w:rPr>
          <w:rFonts w:hint="eastAsia" w:ascii="MHTVGK+ËÎÌå" w:hAnsi="MHTVGK+ËÎÌå" w:cs="MHTVGK+ËÎÌå"/>
          <w:color w:val="000000" w:themeColor="text1"/>
          <w:spacing w:val="-3"/>
          <w:sz w:val="21"/>
          <w:lang w:eastAsia="zh-CN"/>
          <w14:textFill>
            <w14:solidFill>
              <w14:schemeClr w14:val="tx1"/>
            </w14:solidFill>
          </w14:textFill>
        </w:rPr>
        <w:t>方案、交货时间、交货地点；</w:t>
      </w:r>
    </w:p>
    <w:p>
      <w:pPr>
        <w:pStyle w:val="44"/>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val="en-US" w:eastAsia="zh-CN"/>
        </w:rPr>
        <w:t>7</w:t>
      </w:r>
      <w:r>
        <w:rPr>
          <w:rFonts w:hint="eastAsia" w:ascii="MHTVGK+ËÎÌå" w:hAnsi="MHTVGK+ËÎÌå" w:cs="MHTVGK+ËÎÌå"/>
          <w:color w:val="auto"/>
          <w:spacing w:val="-3"/>
          <w:sz w:val="21"/>
          <w:lang w:eastAsia="zh-CN"/>
        </w:rPr>
        <w:t>、</w:t>
      </w:r>
      <w:r>
        <w:rPr>
          <w:rFonts w:hint="eastAsia" w:ascii="MHTVGK+ËÎÌå" w:hAnsi="MHTVGK+ËÎÌå" w:cs="MHTVGK+ËÎÌå"/>
          <w:color w:val="auto"/>
          <w:spacing w:val="-3"/>
          <w:sz w:val="21"/>
          <w:lang w:val="en-US" w:eastAsia="zh-CN"/>
        </w:rPr>
        <w:t>有关投标产品的检测报告或</w:t>
      </w:r>
      <w:r>
        <w:rPr>
          <w:rFonts w:ascii="宋体" w:hAnsi="宋体" w:cs="仿宋"/>
          <w:color w:val="auto"/>
          <w:szCs w:val="24"/>
        </w:rPr>
        <w:t>证明投标货物合格的资格</w:t>
      </w:r>
      <w:r>
        <w:rPr>
          <w:rFonts w:hint="eastAsia" w:ascii="宋体" w:hAnsi="宋体" w:eastAsia="宋体" w:cs="仿宋"/>
          <w:color w:val="auto"/>
          <w:szCs w:val="24"/>
          <w:lang w:val="en-US" w:eastAsia="zh-CN"/>
        </w:rPr>
        <w:t>证明</w:t>
      </w:r>
      <w:r>
        <w:rPr>
          <w:rFonts w:ascii="宋体" w:hAnsi="宋体" w:cs="仿宋"/>
          <w:color w:val="auto"/>
          <w:szCs w:val="24"/>
        </w:rPr>
        <w:t>文件</w:t>
      </w:r>
      <w:r>
        <w:rPr>
          <w:rFonts w:hint="eastAsia" w:ascii="MHTVGK+ËÎÌå" w:hAnsi="MHTVGK+ËÎÌå" w:cs="MHTVGK+ËÎÌå"/>
          <w:color w:val="auto"/>
          <w:spacing w:val="-3"/>
          <w:sz w:val="21"/>
          <w:lang w:eastAsia="zh-CN"/>
        </w:rPr>
        <w:t>；</w:t>
      </w:r>
    </w:p>
    <w:p>
      <w:pPr>
        <w:pStyle w:val="44"/>
        <w:widowControl w:val="0"/>
        <w:autoSpaceDE w:val="0"/>
        <w:autoSpaceDN w:val="0"/>
        <w:spacing w:before="0" w:after="0" w:line="440" w:lineRule="exact"/>
        <w:ind w:firstLine="408" w:firstLineChars="200"/>
        <w:jc w:val="left"/>
        <w:rPr>
          <w:rFonts w:ascii="MHTVGK+ËÎÌå" w:hAnsi="MHTVGK+ËÎÌå" w:cs="MHTVGK+ËÎÌå" w:eastAsiaTheme="minorEastAsia"/>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8</w:t>
      </w:r>
      <w:r>
        <w:rPr>
          <w:rFonts w:hint="eastAsia" w:ascii="MHTVGK+ËÎÌå" w:hAnsi="MHTVGK+ËÎÌå" w:cs="MHTVGK+ËÎÌå"/>
          <w:color w:val="000000" w:themeColor="text1"/>
          <w:spacing w:val="-3"/>
          <w:sz w:val="21"/>
          <w:lang w:eastAsia="zh-CN"/>
          <w14:textFill>
            <w14:solidFill>
              <w14:schemeClr w14:val="tx1"/>
            </w14:solidFill>
          </w14:textFill>
        </w:rPr>
        <w:t>、售后服务承诺</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9</w:t>
      </w:r>
      <w:r>
        <w:rPr>
          <w:rFonts w:hint="eastAsia" w:ascii="MHTVGK+ËÎÌå" w:hAnsi="MHTVGK+ËÎÌå" w:cs="MHTVGK+ËÎÌå"/>
          <w:color w:val="000000" w:themeColor="text1"/>
          <w:spacing w:val="-3"/>
          <w:sz w:val="21"/>
          <w:lang w:eastAsia="zh-CN"/>
          <w14:textFill>
            <w14:solidFill>
              <w14:schemeClr w14:val="tx1"/>
            </w14:solidFill>
          </w14:textFill>
        </w:rPr>
        <w:t>、商务条款偏离表</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10</w:t>
      </w:r>
      <w:r>
        <w:rPr>
          <w:rFonts w:hint="eastAsia" w:ascii="MHTVGK+ËÎÌå" w:hAnsi="MHTVGK+ËÎÌå" w:cs="MHTVGK+ËÎÌå"/>
          <w:color w:val="000000" w:themeColor="text1"/>
          <w:spacing w:val="-3"/>
          <w:sz w:val="21"/>
          <w:lang w:eastAsia="zh-CN"/>
          <w14:textFill>
            <w14:solidFill>
              <w14:schemeClr w14:val="tx1"/>
            </w14:solidFill>
          </w14:textFill>
        </w:rPr>
        <w:t>、技术参数偏离表</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highlight w:val="none"/>
          <w:lang w:val="en-US" w:eastAsia="zh-CN"/>
          <w14:textFill>
            <w14:solidFill>
              <w14:schemeClr w14:val="tx1"/>
            </w14:solidFill>
          </w14:textFill>
        </w:rPr>
        <w:t>11</w:t>
      </w:r>
      <w:r>
        <w:rPr>
          <w:rFonts w:hint="eastAsia" w:ascii="MHTVGK+ËÎÌå" w:hAnsi="MHTVGK+ËÎÌå" w:cs="MHTVGK+ËÎÌå"/>
          <w:color w:val="000000" w:themeColor="text1"/>
          <w:spacing w:val="-3"/>
          <w:sz w:val="21"/>
          <w:highlight w:val="none"/>
          <w:lang w:eastAsia="zh-CN"/>
          <w14:textFill>
            <w14:solidFill>
              <w14:schemeClr w14:val="tx1"/>
            </w14:solidFill>
          </w14:textFill>
        </w:rPr>
        <w:t>、投标</w:t>
      </w:r>
      <w:r>
        <w:rPr>
          <w:rFonts w:hint="eastAsia" w:ascii="MHTVGK+ËÎÌå" w:hAnsi="MHTVGK+ËÎÌå" w:cs="MHTVGK+ËÎÌå"/>
          <w:color w:val="000000" w:themeColor="text1"/>
          <w:spacing w:val="-3"/>
          <w:sz w:val="21"/>
          <w:lang w:eastAsia="zh-CN"/>
          <w14:textFill>
            <w14:solidFill>
              <w14:schemeClr w14:val="tx1"/>
            </w14:solidFill>
          </w14:textFill>
        </w:rPr>
        <w:t>单位（供应商）反商业贿赂承诺书 </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12</w:t>
      </w:r>
      <w:r>
        <w:rPr>
          <w:rFonts w:hint="eastAsia" w:ascii="MHTVGK+ËÎÌå" w:hAnsi="MHTVGK+ËÎÌå" w:cs="MHTVGK+ËÎÌå"/>
          <w:color w:val="000000" w:themeColor="text1"/>
          <w:spacing w:val="-3"/>
          <w:sz w:val="21"/>
          <w:lang w:eastAsia="zh-CN"/>
          <w14:textFill>
            <w14:solidFill>
              <w14:schemeClr w14:val="tx1"/>
            </w14:solidFill>
          </w14:textFill>
        </w:rPr>
        <w:t>、中小企业声明函及证明材料（</w:t>
      </w:r>
      <w:r>
        <w:rPr>
          <w:rFonts w:hint="eastAsia" w:ascii="MHTVGK+ËÎÌå" w:hAnsi="MHTVGK+ËÎÌå" w:cs="MHTVGK+ËÎÌå"/>
          <w:color w:val="000000" w:themeColor="text1"/>
          <w:spacing w:val="-3"/>
          <w:sz w:val="21"/>
          <w:lang w:val="en-US" w:eastAsia="zh-CN"/>
          <w14:textFill>
            <w14:solidFill>
              <w14:schemeClr w14:val="tx1"/>
            </w14:solidFill>
          </w14:textFill>
        </w:rPr>
        <w:t>若有</w:t>
      </w:r>
      <w:r>
        <w:rPr>
          <w:rFonts w:hint="eastAsia" w:ascii="MHTVGK+ËÎÌå" w:hAnsi="MHTVGK+ËÎÌå" w:cs="MHTVGK+ËÎÌå"/>
          <w:color w:val="000000" w:themeColor="text1"/>
          <w:spacing w:val="-3"/>
          <w:sz w:val="21"/>
          <w:lang w:eastAsia="zh-CN"/>
          <w14:textFill>
            <w14:solidFill>
              <w14:schemeClr w14:val="tx1"/>
            </w14:solidFill>
          </w14:textFill>
        </w:rPr>
        <w:t>）</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val="en-US" w:eastAsia="zh-CN"/>
          <w14:textFill>
            <w14:solidFill>
              <w14:schemeClr w14:val="tx1"/>
            </w14:solidFill>
          </w14:textFill>
        </w:rPr>
        <w:t>13</w:t>
      </w:r>
      <w:r>
        <w:rPr>
          <w:rFonts w:hint="eastAsia" w:ascii="MHTVGK+ËÎÌå" w:hAnsi="MHTVGK+ËÎÌå" w:cs="MHTVGK+ËÎÌå"/>
          <w:color w:val="000000" w:themeColor="text1"/>
          <w:spacing w:val="-3"/>
          <w:sz w:val="21"/>
          <w:lang w:eastAsia="zh-CN"/>
          <w14:textFill>
            <w14:solidFill>
              <w14:schemeClr w14:val="tx1"/>
            </w14:solidFill>
          </w14:textFill>
        </w:rPr>
        <w:t>、提供其它有利于投标的资料</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val="en-US" w:eastAsia="zh-CN"/>
          <w14:textFill>
            <w14:solidFill>
              <w14:schemeClr w14:val="tx1"/>
            </w14:solidFill>
          </w14:textFill>
        </w:rPr>
        <w:t>14</w:t>
      </w:r>
      <w:r>
        <w:rPr>
          <w:rFonts w:hint="eastAsia" w:ascii="MHTVGK+ËÎÌå" w:hAnsi="MHTVGK+ËÎÌå" w:cs="MHTVGK+ËÎÌå"/>
          <w:color w:val="000000" w:themeColor="text1"/>
          <w:spacing w:val="-3"/>
          <w:sz w:val="21"/>
          <w:lang w:eastAsia="zh-CN"/>
          <w14:textFill>
            <w14:solidFill>
              <w14:schemeClr w14:val="tx1"/>
            </w14:solidFill>
          </w14:textFill>
        </w:rPr>
        <w:t>、</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资质证明文件，包括：</w:t>
      </w:r>
    </w:p>
    <w:p>
      <w:pPr>
        <w:pStyle w:val="44"/>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（1）关于资格的声明函</w:t>
      </w:r>
      <w:r>
        <w:rPr>
          <w:rFonts w:hint="eastAsia" w:ascii="MHTVGK+ËÎÌå" w:hAnsi="MHTVGK+ËÎÌå" w:eastAsia="宋体" w:cs="MHTVGK+ËÎÌå"/>
          <w:color w:val="000000" w:themeColor="text1"/>
          <w:spacing w:val="-3"/>
          <w:sz w:val="21"/>
          <w:lang w:eastAsia="zh-CN"/>
          <w14:textFill>
            <w14:solidFill>
              <w14:schemeClr w14:val="tx1"/>
            </w14:solidFill>
          </w14:textFill>
        </w:rPr>
        <w:t>；</w:t>
      </w:r>
    </w:p>
    <w:p>
      <w:pPr>
        <w:pStyle w:val="44"/>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（2）</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基本情况</w:t>
      </w:r>
      <w:r>
        <w:rPr>
          <w:rFonts w:hint="eastAsia" w:ascii="MHTVGK+ËÎÌå" w:hAnsi="MHTVGK+ËÎÌå" w:eastAsia="宋体" w:cs="MHTVGK+ËÎÌå"/>
          <w:color w:val="000000" w:themeColor="text1"/>
          <w:spacing w:val="-3"/>
          <w:sz w:val="21"/>
          <w:lang w:eastAsia="zh-CN"/>
          <w14:textFill>
            <w14:solidFill>
              <w14:schemeClr w14:val="tx1"/>
            </w14:solidFill>
          </w14:textFill>
        </w:rPr>
        <w:t>；</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（3）</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企业法人营业执照（须有二维码）、《基本账户开户许可证》</w:t>
      </w:r>
      <w:r>
        <w:rPr>
          <w:rFonts w:hint="eastAsia" w:ascii="MHTVGK+ËÎÌå" w:hAnsi="MHTVGK+ËÎÌå" w:cs="MHTVGK+ËÎÌå"/>
          <w:color w:val="000000" w:themeColor="text1"/>
          <w:spacing w:val="-3"/>
          <w:sz w:val="21"/>
          <w:lang w:val="en-US" w:eastAsia="zh-CN"/>
          <w14:textFill>
            <w14:solidFill>
              <w14:schemeClr w14:val="tx1"/>
            </w14:solidFill>
          </w14:textFill>
        </w:rPr>
        <w:t>复印件加盖公章</w:t>
      </w:r>
      <w:r>
        <w:rPr>
          <w:rFonts w:hint="eastAsia" w:ascii="MHTVGK+ËÎÌå" w:hAnsi="MHTVGK+ËÎÌå" w:cs="MHTVGK+ËÎÌå"/>
          <w:color w:val="000000" w:themeColor="text1"/>
          <w:spacing w:val="-3"/>
          <w:sz w:val="21"/>
          <w:lang w:eastAsia="zh-CN"/>
          <w14:textFill>
            <w14:solidFill>
              <w14:schemeClr w14:val="tx1"/>
            </w14:solidFill>
          </w14:textFill>
        </w:rPr>
        <w:t>；</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（4）</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通过“信用中国”和“中国政府采购网”渠道查询的加盖公章的主体信用记录网页截图；</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（5）具有履行合同所必须的设备和专业技术能力,投标人须提供书面声明（格式自拟）；</w:t>
      </w:r>
    </w:p>
    <w:p>
      <w:pPr>
        <w:pStyle w:val="44"/>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（6）财务状况、缴纳税收和社会保障资金证明材料复印件加盖公章；</w:t>
      </w:r>
    </w:p>
    <w:p>
      <w:pPr>
        <w:pStyle w:val="44"/>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a、 经第三方机构出具的上一年度财务状况审计报告或财务会计报表；</w:t>
      </w:r>
    </w:p>
    <w:p>
      <w:pPr>
        <w:pStyle w:val="44"/>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b、</w:t>
      </w:r>
      <w:r>
        <w:rPr>
          <w:rFonts w:hint="eastAsia" w:ascii="MHTVGK+ËÎÌå" w:hAnsi="MHTVGK+ËÎÌå" w:cs="MHTVGK+ËÎÌå"/>
          <w:color w:val="000000" w:themeColor="text1"/>
          <w:spacing w:val="-3"/>
          <w:sz w:val="21"/>
          <w:lang w:eastAsia="zh-CN"/>
          <w14:textFill>
            <w14:solidFill>
              <w14:schemeClr w14:val="tx1"/>
            </w14:solidFill>
          </w14:textFill>
        </w:rPr>
        <w:t>供应商的依法缴纳</w:t>
      </w:r>
      <w:r>
        <w:rPr>
          <w:rFonts w:hint="eastAsia" w:ascii="MHTVGK+ËÎÌå" w:hAnsi="MHTVGK+ËÎÌå" w:cs="MHTVGK+ËÎÌå"/>
          <w:color w:val="000000" w:themeColor="text1"/>
          <w:spacing w:val="-3"/>
          <w:sz w:val="21"/>
          <w:lang w:val="en-US" w:eastAsia="zh-CN"/>
          <w14:textFill>
            <w14:solidFill>
              <w14:schemeClr w14:val="tx1"/>
            </w14:solidFill>
          </w14:textFill>
        </w:rPr>
        <w:t>税收</w:t>
      </w:r>
      <w:r>
        <w:rPr>
          <w:rFonts w:hint="eastAsia" w:ascii="MHTVGK+ËÎÌå" w:hAnsi="MHTVGK+ËÎÌå" w:cs="MHTVGK+ËÎÌå"/>
          <w:color w:val="000000" w:themeColor="text1"/>
          <w:spacing w:val="-3"/>
          <w:sz w:val="21"/>
          <w:lang w:eastAsia="zh-CN"/>
          <w14:textFill>
            <w14:solidFill>
              <w14:schemeClr w14:val="tx1"/>
            </w14:solidFill>
          </w14:textFill>
        </w:rPr>
        <w:t>和社会保障资金</w:t>
      </w:r>
      <w:r>
        <w:rPr>
          <w:rFonts w:hint="eastAsia" w:ascii="MHTVGK+ËÎÌå" w:hAnsi="MHTVGK+ËÎÌå" w:cs="MHTVGK+ËÎÌå"/>
          <w:color w:val="000000" w:themeColor="text1"/>
          <w:spacing w:val="-3"/>
          <w:sz w:val="21"/>
          <w:lang w:val="en-US" w:eastAsia="zh-CN"/>
          <w14:textFill>
            <w14:solidFill>
              <w14:schemeClr w14:val="tx1"/>
            </w14:solidFill>
          </w14:textFill>
        </w:rPr>
        <w:t>的良好</w:t>
      </w:r>
      <w:r>
        <w:rPr>
          <w:rFonts w:hint="eastAsia" w:ascii="MHTVGK+ËÎÌå" w:hAnsi="MHTVGK+ËÎÌå" w:cs="MHTVGK+ËÎÌå"/>
          <w:color w:val="000000" w:themeColor="text1"/>
          <w:spacing w:val="-3"/>
          <w:sz w:val="21"/>
          <w:lang w:eastAsia="zh-CN"/>
          <w14:textFill>
            <w14:solidFill>
              <w14:schemeClr w14:val="tx1"/>
            </w14:solidFill>
          </w14:textFill>
        </w:rPr>
        <w:t>记录的证明材料</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p>
    <w:p>
      <w:pPr>
        <w:pStyle w:val="44"/>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FF"/>
          <w:spacing w:val="-3"/>
          <w:sz w:val="21"/>
          <w:lang w:val="en-US" w:eastAsia="zh-CN"/>
        </w:rPr>
        <w:t>（7）合格有效的《林木种子生产经营许可</w:t>
      </w:r>
      <w:r>
        <w:rPr>
          <w:rFonts w:hint="eastAsia" w:ascii="MHTVGK+ËÎÌå" w:hAnsi="MHTVGK+ËÎÌå" w:eastAsia="Calibri" w:cs="MHTVGK+ËÎÌå"/>
          <w:color w:val="0000FF"/>
          <w:spacing w:val="-3"/>
          <w:kern w:val="0"/>
          <w:sz w:val="21"/>
          <w:szCs w:val="22"/>
          <w:lang w:val="en-US" w:eastAsia="zh-CN" w:bidi="ar-SA"/>
        </w:rPr>
        <w:t>证》、林业植物检疫登记证</w:t>
      </w:r>
      <w:r>
        <w:rPr>
          <w:rFonts w:hint="eastAsia" w:ascii="MHTVGK+ËÎÌå" w:hAnsi="MHTVGK+ËÎÌå" w:cs="MHTVGK+ËÎÌå"/>
          <w:color w:val="0000FF"/>
          <w:spacing w:val="-3"/>
          <w:kern w:val="0"/>
          <w:sz w:val="21"/>
          <w:szCs w:val="22"/>
          <w:lang w:val="en-US" w:eastAsia="zh-CN" w:bidi="ar-SA"/>
        </w:rPr>
        <w:t>复印件加盖公章</w:t>
      </w:r>
      <w:r>
        <w:rPr>
          <w:rFonts w:hint="eastAsia" w:ascii="MHTVGK+ËÎÌå" w:hAnsi="MHTVGK+ËÎÌå" w:eastAsia="Calibri" w:cs="MHTVGK+ËÎÌå"/>
          <w:color w:val="000000" w:themeColor="text1"/>
          <w:spacing w:val="-3"/>
          <w:kern w:val="0"/>
          <w:sz w:val="21"/>
          <w:szCs w:val="22"/>
          <w:lang w:val="en-US" w:eastAsia="zh-CN" w:bidi="ar-SA"/>
          <w14:textFill>
            <w14:solidFill>
              <w14:schemeClr w14:val="tx1"/>
            </w14:solidFill>
          </w14:textFill>
        </w:rPr>
        <w:t>；</w:t>
      </w:r>
      <w:r>
        <w:rPr>
          <w:rFonts w:hint="eastAsia" w:ascii="MHTVGK+ËÎÌå" w:hAnsi="MHTVGK+ËÎÌå" w:eastAsia="宋体" w:cs="MHTVGK+ËÎÌå"/>
          <w:color w:val="000000" w:themeColor="text1"/>
          <w:spacing w:val="-3"/>
          <w:sz w:val="21"/>
          <w:lang w:eastAsia="zh-CN"/>
          <w14:textFill>
            <w14:solidFill>
              <w14:schemeClr w14:val="tx1"/>
            </w14:solidFill>
          </w14:textFill>
        </w:rPr>
        <w:t>磋商</w:t>
      </w:r>
      <w:r>
        <w:rPr>
          <w:rFonts w:hint="eastAsia" w:ascii="MHTVGK+ËÎÌå" w:hAnsi="MHTVGK+ËÎÌå" w:cs="MHTVGK+ËÎÌå"/>
          <w:color w:val="000000" w:themeColor="text1"/>
          <w:spacing w:val="-3"/>
          <w:sz w:val="21"/>
          <w:lang w:eastAsia="zh-CN"/>
          <w14:textFill>
            <w14:solidFill>
              <w14:schemeClr w14:val="tx1"/>
            </w14:solidFill>
          </w14:textFill>
        </w:rPr>
        <w:t>保证金缴纳证明复印件加盖投标单位公章；</w:t>
      </w:r>
    </w:p>
    <w:p>
      <w:pPr>
        <w:pStyle w:val="44"/>
        <w:widowControl w:val="0"/>
        <w:autoSpaceDE w:val="0"/>
        <w:autoSpaceDN w:val="0"/>
        <w:spacing w:before="0" w:after="0" w:line="440" w:lineRule="exact"/>
        <w:ind w:firstLine="408" w:firstLineChars="200"/>
        <w:jc w:val="left"/>
        <w:rPr>
          <w:rFonts w:hint="eastAsia" w:ascii="宋体" w:hAnsi="宋体" w:eastAsia="宋体" w:cs="宋体"/>
          <w:b/>
          <w:bCs/>
          <w:color w:val="000000" w:themeColor="text1"/>
          <w:spacing w:val="-1"/>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w:t>
      </w:r>
      <w:r>
        <w:rPr>
          <w:rFonts w:hint="eastAsia" w:ascii="MHTVGK+ËÎÌå" w:hAnsi="MHTVGK+ËÎÌå" w:cs="MHTVGK+ËÎÌå"/>
          <w:color w:val="000000" w:themeColor="text1"/>
          <w:spacing w:val="-3"/>
          <w:sz w:val="21"/>
          <w:lang w:val="en-US" w:eastAsia="zh-CN"/>
          <w14:textFill>
            <w14:solidFill>
              <w14:schemeClr w14:val="tx1"/>
            </w14:solidFill>
          </w14:textFill>
        </w:rPr>
        <w:t>8</w:t>
      </w:r>
      <w:r>
        <w:rPr>
          <w:rFonts w:hint="eastAsia" w:ascii="MHTVGK+ËÎÌå" w:hAnsi="MHTVGK+ËÎÌå" w:cs="MHTVGK+ËÎÌå"/>
          <w:color w:val="000000" w:themeColor="text1"/>
          <w:spacing w:val="-3"/>
          <w:sz w:val="21"/>
          <w:lang w:eastAsia="zh-CN"/>
          <w14:textFill>
            <w14:solidFill>
              <w14:schemeClr w14:val="tx1"/>
            </w14:solidFill>
          </w14:textFill>
        </w:rPr>
        <w:t>）其他相关资质证明材料</w:t>
      </w:r>
      <w:r>
        <w:rPr>
          <w:rFonts w:hint="eastAsia" w:ascii="宋体" w:hAnsi="宋体" w:eastAsia="宋体" w:cs="宋体"/>
          <w:b/>
          <w:bCs/>
          <w:color w:val="000000" w:themeColor="text1"/>
          <w:spacing w:val="-1"/>
          <w:sz w:val="21"/>
          <w:lang w:eastAsia="zh-CN"/>
          <w14:textFill>
            <w14:solidFill>
              <w14:schemeClr w14:val="tx1"/>
            </w14:solidFill>
          </w14:textFill>
        </w:rPr>
        <w:t>（</w:t>
      </w:r>
      <w:r>
        <w:rPr>
          <w:rFonts w:hint="eastAsia" w:ascii="宋体" w:hAnsi="宋体" w:eastAsia="宋体" w:cs="宋体"/>
          <w:b/>
          <w:bCs/>
          <w:color w:val="000000" w:themeColor="text1"/>
          <w:spacing w:val="-1"/>
          <w:sz w:val="21"/>
          <w:lang w:val="en-US" w:eastAsia="zh-CN"/>
          <w14:textFill>
            <w14:solidFill>
              <w14:schemeClr w14:val="tx1"/>
            </w14:solidFill>
          </w14:textFill>
        </w:rPr>
        <w:t>供应商</w:t>
      </w:r>
      <w:r>
        <w:rPr>
          <w:rFonts w:hint="eastAsia" w:ascii="宋体" w:hAnsi="宋体" w:eastAsia="宋体" w:cs="宋体"/>
          <w:b/>
          <w:bCs/>
          <w:color w:val="000000" w:themeColor="text1"/>
          <w:spacing w:val="-1"/>
          <w:sz w:val="21"/>
          <w:lang w:eastAsia="zh-CN"/>
          <w14:textFill>
            <w14:solidFill>
              <w14:schemeClr w14:val="tx1"/>
            </w14:solidFill>
          </w14:textFill>
        </w:rPr>
        <w:t>可结合本项目的评标办法视自身情况自行提交相关证明材料。）</w:t>
      </w:r>
    </w:p>
    <w:p>
      <w:pPr>
        <w:pStyle w:val="44"/>
        <w:widowControl w:val="0"/>
        <w:autoSpaceDE w:val="0"/>
        <w:autoSpaceDN w:val="0"/>
        <w:spacing w:before="0" w:after="0" w:line="440" w:lineRule="exact"/>
        <w:ind w:firstLine="418" w:firstLineChars="200"/>
        <w:jc w:val="left"/>
        <w:rPr>
          <w:rFonts w:hint="eastAsia" w:ascii="宋体" w:hAnsi="宋体" w:eastAsia="宋体" w:cs="宋体"/>
          <w:b/>
          <w:bCs/>
          <w:color w:val="000000" w:themeColor="text1"/>
          <w:spacing w:val="-1"/>
          <w:sz w:val="21"/>
          <w:lang w:eastAsia="zh-CN"/>
          <w14:textFill>
            <w14:solidFill>
              <w14:schemeClr w14:val="tx1"/>
            </w14:solidFill>
          </w14:textFill>
        </w:rPr>
      </w:pPr>
    </w:p>
    <w:p>
      <w:pPr>
        <w:pStyle w:val="44"/>
        <w:widowControl w:val="0"/>
        <w:autoSpaceDE w:val="0"/>
        <w:autoSpaceDN w:val="0"/>
        <w:spacing w:before="0" w:after="0" w:line="440" w:lineRule="exact"/>
        <w:ind w:firstLine="418" w:firstLineChars="200"/>
        <w:jc w:val="left"/>
        <w:rPr>
          <w:rFonts w:hint="eastAsia" w:ascii="宋体" w:hAnsi="宋体" w:eastAsia="宋体" w:cs="宋体"/>
          <w:b/>
          <w:bCs/>
          <w:color w:val="000000" w:themeColor="text1"/>
          <w:spacing w:val="-1"/>
          <w:sz w:val="21"/>
          <w:lang w:eastAsia="zh-CN"/>
          <w14:textFill>
            <w14:solidFill>
              <w14:schemeClr w14:val="tx1"/>
            </w14:solidFill>
          </w14:textFill>
        </w:rPr>
      </w:pPr>
    </w:p>
    <w:p>
      <w:pPr>
        <w:pStyle w:val="44"/>
        <w:widowControl w:val="0"/>
        <w:autoSpaceDE w:val="0"/>
        <w:autoSpaceDN w:val="0"/>
        <w:spacing w:before="0" w:after="0" w:line="440" w:lineRule="exact"/>
        <w:ind w:firstLine="418" w:firstLineChars="200"/>
        <w:jc w:val="left"/>
        <w:rPr>
          <w:rFonts w:hint="eastAsia" w:ascii="宋体" w:hAnsi="宋体" w:eastAsia="宋体" w:cs="宋体"/>
          <w:b/>
          <w:bCs/>
          <w:color w:val="000000" w:themeColor="text1"/>
          <w:spacing w:val="-1"/>
          <w:sz w:val="21"/>
          <w:lang w:eastAsia="zh-CN"/>
          <w14:textFill>
            <w14:solidFill>
              <w14:schemeClr w14:val="tx1"/>
            </w14:solidFill>
          </w14:textFill>
        </w:rPr>
      </w:pPr>
    </w:p>
    <w:p>
      <w:pPr>
        <w:pStyle w:val="44"/>
        <w:widowControl w:val="0"/>
        <w:autoSpaceDE w:val="0"/>
        <w:autoSpaceDN w:val="0"/>
        <w:spacing w:before="0" w:after="0" w:line="440" w:lineRule="exact"/>
        <w:ind w:firstLine="418" w:firstLineChars="200"/>
        <w:jc w:val="left"/>
        <w:rPr>
          <w:rFonts w:hint="eastAsia" w:ascii="宋体" w:hAnsi="宋体" w:eastAsia="宋体" w:cs="宋体"/>
          <w:b/>
          <w:bCs/>
          <w:color w:val="000000" w:themeColor="text1"/>
          <w:spacing w:val="-1"/>
          <w:sz w:val="21"/>
          <w:lang w:eastAsia="zh-CN"/>
          <w14:textFill>
            <w14:solidFill>
              <w14:schemeClr w14:val="tx1"/>
            </w14:solidFill>
          </w14:textFill>
        </w:rPr>
      </w:pPr>
    </w:p>
    <w:p>
      <w:pPr>
        <w:pStyle w:val="44"/>
        <w:widowControl w:val="0"/>
        <w:autoSpaceDE w:val="0"/>
        <w:autoSpaceDN w:val="0"/>
        <w:spacing w:before="0" w:after="0" w:line="440" w:lineRule="exact"/>
        <w:ind w:firstLine="408" w:firstLineChars="200"/>
        <w:jc w:val="left"/>
        <w:outlineLvl w:val="0"/>
        <w:rPr>
          <w:rFonts w:ascii="TMBCOU+ËÎÌå" w:hAnsi="TMBCOU+ËÎÌå" w:cs="TMBCOU+ËÎÌå"/>
          <w:b/>
          <w:color w:val="auto"/>
          <w:spacing w:val="-1"/>
          <w:sz w:val="21"/>
          <w:szCs w:val="21"/>
          <w:lang w:eastAsia="zh-CN"/>
        </w:rPr>
      </w:pPr>
      <w:bookmarkStart w:id="47" w:name="_Toc25577"/>
      <w:r>
        <w:rPr>
          <w:rFonts w:hint="eastAsia" w:ascii="MHTVGK+ËÎÌå" w:hAnsi="MHTVGK+ËÎÌå" w:cs="MHTVGK+ËÎÌå"/>
          <w:color w:val="auto"/>
          <w:spacing w:val="-3"/>
          <w:sz w:val="21"/>
          <w:lang w:eastAsia="zh-CN"/>
        </w:rPr>
        <w:t xml:space="preserve">附件一  </w:t>
      </w:r>
      <w:r>
        <w:rPr>
          <w:rFonts w:hint="eastAsia" w:ascii="宋体" w:hAnsi="宋体"/>
          <w:b/>
          <w:color w:val="auto"/>
          <w:sz w:val="28"/>
          <w:szCs w:val="28"/>
          <w:lang w:eastAsia="zh-CN"/>
        </w:rPr>
        <w:t xml:space="preserve"> </w:t>
      </w:r>
      <w:r>
        <w:rPr>
          <w:rFonts w:hint="eastAsia" w:ascii="宋体" w:hAnsi="宋体" w:eastAsia="宋体"/>
          <w:b/>
          <w:color w:val="auto"/>
          <w:sz w:val="28"/>
          <w:szCs w:val="28"/>
          <w:lang w:eastAsia="zh-CN"/>
        </w:rPr>
        <w:t xml:space="preserve">                  </w:t>
      </w:r>
      <w:r>
        <w:rPr>
          <w:rFonts w:hint="eastAsia" w:ascii="宋体" w:hAnsi="宋体" w:eastAsia="宋体"/>
          <w:b/>
          <w:color w:val="auto"/>
          <w:sz w:val="21"/>
          <w:szCs w:val="21"/>
          <w:lang w:eastAsia="zh-CN"/>
        </w:rPr>
        <w:t xml:space="preserve">   </w:t>
      </w:r>
      <w:r>
        <w:rPr>
          <w:rFonts w:hint="eastAsia" w:ascii="宋体" w:hAnsi="宋体" w:eastAsia="宋体" w:cs="宋体"/>
          <w:b/>
          <w:color w:val="auto"/>
          <w:sz w:val="21"/>
          <w:szCs w:val="21"/>
          <w:lang w:eastAsia="zh-CN"/>
        </w:rPr>
        <w:t>磋商响应函</w:t>
      </w:r>
      <w:bookmarkEnd w:id="47"/>
    </w:p>
    <w:p>
      <w:pPr>
        <w:pStyle w:val="46"/>
        <w:widowControl w:val="0"/>
        <w:autoSpaceDE w:val="0"/>
        <w:autoSpaceDN w:val="0"/>
        <w:spacing w:before="0" w:after="0" w:line="211" w:lineRule="exact"/>
        <w:jc w:val="left"/>
        <w:rPr>
          <w:rFonts w:ascii="IJTFHB+ËÎÌå" w:hAnsi="IJTFHB+ËÎÌå" w:eastAsia="宋体" w:cs="IJTFHB+ËÎÌå"/>
          <w:color w:val="auto"/>
          <w:sz w:val="21"/>
          <w:lang w:eastAsia="zh-CN"/>
        </w:rPr>
      </w:pPr>
    </w:p>
    <w:p>
      <w:pPr>
        <w:pStyle w:val="46"/>
        <w:widowControl w:val="0"/>
        <w:autoSpaceDE w:val="0"/>
        <w:autoSpaceDN w:val="0"/>
        <w:spacing w:before="0" w:after="0" w:line="360" w:lineRule="exact"/>
        <w:jc w:val="left"/>
        <w:rPr>
          <w:rFonts w:ascii="IJTFHB+ËÎÌå" w:eastAsia="宋体"/>
          <w:color w:val="auto"/>
          <w:sz w:val="21"/>
          <w:lang w:eastAsia="zh-CN"/>
        </w:rPr>
      </w:pPr>
      <w:r>
        <w:rPr>
          <w:rFonts w:ascii="IJTFHB+ËÎÌå" w:hAnsi="IJTFHB+ËÎÌå" w:cs="IJTFHB+ËÎÌå"/>
          <w:color w:val="auto"/>
          <w:sz w:val="21"/>
          <w:lang w:eastAsia="zh-CN"/>
        </w:rPr>
        <w:t>致：</w:t>
      </w:r>
      <w:r>
        <w:rPr>
          <w:rFonts w:hint="eastAsia" w:ascii="IJTFHB+ËÎÌå" w:hAnsi="IJTFHB+ËÎÌå" w:eastAsia="宋体" w:cs="IJTFHB+ËÎÌå"/>
          <w:color w:val="auto"/>
          <w:sz w:val="21"/>
          <w:lang w:eastAsia="zh-CN"/>
        </w:rPr>
        <w:t>（采购人）</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我单位收到贵单位</w:t>
      </w:r>
      <w:r>
        <w:rPr>
          <w:rFonts w:hint="eastAsia" w:eastAsia="宋体"/>
          <w:color w:val="auto"/>
          <w:spacing w:val="-4"/>
          <w:sz w:val="21"/>
          <w:u w:val="single"/>
          <w:lang w:eastAsia="zh-CN"/>
        </w:rPr>
        <w:t xml:space="preserve">       </w:t>
      </w:r>
      <w:r>
        <w:rPr>
          <w:rFonts w:eastAsia="宋体"/>
          <w:color w:val="auto"/>
          <w:spacing w:val="-4"/>
          <w:sz w:val="21"/>
          <w:u w:val="single"/>
          <w:lang w:eastAsia="zh-CN"/>
        </w:rPr>
        <w:t xml:space="preserve"> </w:t>
      </w:r>
      <w:r>
        <w:rPr>
          <w:rFonts w:eastAsia="宋体"/>
          <w:color w:val="auto"/>
          <w:spacing w:val="-4"/>
          <w:sz w:val="21"/>
          <w:lang w:eastAsia="zh-CN"/>
        </w:rPr>
        <w:t>（项目名称、采购编号）竞争性磋商文件，经详细研究，我们决定参加本次的竞争性磋商活动，为此，我方着重声明如下：</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1、我方愿意按照竞争性磋商响应文件中的一切要求提供</w:t>
      </w:r>
      <w:r>
        <w:rPr>
          <w:rFonts w:hint="eastAsia" w:eastAsia="宋体"/>
          <w:color w:val="auto"/>
          <w:spacing w:val="-4"/>
          <w:sz w:val="21"/>
          <w:lang w:eastAsia="zh-CN"/>
        </w:rPr>
        <w:t>货物和</w:t>
      </w:r>
      <w:r>
        <w:rPr>
          <w:rFonts w:eastAsia="宋体"/>
          <w:color w:val="auto"/>
          <w:spacing w:val="-4"/>
          <w:sz w:val="21"/>
          <w:lang w:eastAsia="zh-CN"/>
        </w:rPr>
        <w:t>服务，磋商报价如下：</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人民币（大写）：</w:t>
      </w:r>
      <w:r>
        <w:rPr>
          <w:rFonts w:hint="eastAsia" w:eastAsia="宋体"/>
          <w:color w:val="auto"/>
          <w:spacing w:val="-4"/>
          <w:sz w:val="21"/>
          <w:lang w:eastAsia="zh-CN"/>
        </w:rPr>
        <w:t xml:space="preserve">          </w:t>
      </w:r>
      <w:r>
        <w:rPr>
          <w:rFonts w:eastAsia="宋体"/>
          <w:color w:val="auto"/>
          <w:spacing w:val="-4"/>
          <w:sz w:val="21"/>
          <w:lang w:eastAsia="zh-CN"/>
        </w:rPr>
        <w:t>¥：</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 xml:space="preserve">2、磋商有效期为自首次响应文件递交截止之日起 </w:t>
      </w:r>
      <w:r>
        <w:rPr>
          <w:rFonts w:hint="eastAsia" w:eastAsia="宋体"/>
          <w:color w:val="auto"/>
          <w:spacing w:val="-4"/>
          <w:sz w:val="21"/>
          <w:lang w:val="en-US" w:eastAsia="zh-CN"/>
        </w:rPr>
        <w:t>9</w:t>
      </w:r>
      <w:r>
        <w:rPr>
          <w:rFonts w:eastAsia="宋体"/>
          <w:color w:val="auto"/>
          <w:spacing w:val="-4"/>
          <w:sz w:val="21"/>
          <w:lang w:eastAsia="zh-CN"/>
        </w:rPr>
        <w:t>0 个日历天。</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3、我方承诺已经具备《中华人民共和国政府采购法》中规定的参加政府采购活动的</w:t>
      </w:r>
      <w:r>
        <w:rPr>
          <w:rFonts w:hint="eastAsia" w:eastAsia="宋体"/>
          <w:color w:val="auto"/>
          <w:spacing w:val="-4"/>
          <w:sz w:val="21"/>
          <w:lang w:eastAsia="zh-CN"/>
        </w:rPr>
        <w:t>供应商</w:t>
      </w:r>
      <w:r>
        <w:rPr>
          <w:rFonts w:eastAsia="宋体"/>
          <w:color w:val="auto"/>
          <w:spacing w:val="-4"/>
          <w:sz w:val="21"/>
          <w:lang w:eastAsia="zh-CN"/>
        </w:rPr>
        <w:t>应当具备的条件：</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（1）具有独立承担民事责任的能力；</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（2）具有良好的商业信誉和健全的财务会计制度；</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（3）具有履行合同所必需的设备和专业技术能力；</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（4）有依法缴纳税收和社会保障资金的良好记录；</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（5）参加此项采购活动前三年内，在经营活动中没有重大违法记录。</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4、提供磋商须知规定的全部磋商响应文件，包括磋商响应文件正本、副本。</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5、按采购文件要求提供和交付的</w:t>
      </w:r>
      <w:r>
        <w:rPr>
          <w:rFonts w:hint="eastAsia" w:eastAsia="宋体"/>
          <w:color w:val="auto"/>
          <w:spacing w:val="-4"/>
          <w:sz w:val="21"/>
          <w:lang w:eastAsia="zh-CN"/>
        </w:rPr>
        <w:t>货物和</w:t>
      </w:r>
      <w:r>
        <w:rPr>
          <w:rFonts w:eastAsia="宋体"/>
          <w:color w:val="auto"/>
          <w:spacing w:val="-4"/>
          <w:sz w:val="21"/>
          <w:lang w:eastAsia="zh-CN"/>
        </w:rPr>
        <w:t>服务的磋商报价详见</w:t>
      </w:r>
      <w:r>
        <w:rPr>
          <w:rFonts w:hint="eastAsia" w:eastAsia="宋体"/>
          <w:color w:val="auto"/>
          <w:spacing w:val="-4"/>
          <w:sz w:val="21"/>
          <w:lang w:eastAsia="zh-CN"/>
        </w:rPr>
        <w:t>开标</w:t>
      </w:r>
      <w:r>
        <w:rPr>
          <w:rFonts w:eastAsia="宋体"/>
          <w:color w:val="auto"/>
          <w:spacing w:val="-4"/>
          <w:sz w:val="21"/>
          <w:lang w:eastAsia="zh-CN"/>
        </w:rPr>
        <w:t>一览表。</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6、我方承诺：完全理解磋商报价超过预算金额时，投标将被拒绝。</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7、保证忠实地执行双方所签订的合同，并承担合同规定的责任和义务。</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8、承诺完全满足和响应采购文件中的各项商务和技术要求，若有偏差，已在磋商响应文件商务条款偏离表中予以明确特别说明。</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9、保证遵守采购文件的规定。</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10、我方完全理解贵方不一定接受最低价的磋商或收到的任何投标。</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11、我方愿意向贵方提供任何与本项磋商有关的数据、情况和技术资料。若贵方需要，我方愿意提供我方作出的一切承诺的证明材料。</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12、我方已详细审核全部磋商响应文件，包括磋商响应文件修改书（如有的话）、参考资料及有关附件，确认无误。</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13、所有关于本次磋商的函电，请按下列地址联系。</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供应商全称（印章）：</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地址：</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开户银行：</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账号：</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电话：</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传真：</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邮编：</w:t>
      </w:r>
    </w:p>
    <w:p>
      <w:pPr>
        <w:pStyle w:val="44"/>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授权代表（签字）：</w:t>
      </w:r>
    </w:p>
    <w:p>
      <w:pPr>
        <w:spacing w:line="360" w:lineRule="exact"/>
        <w:ind w:firstLine="1144" w:firstLineChars="550"/>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spacing w:line="440" w:lineRule="exact"/>
        <w:ind w:firstLine="1040" w:firstLineChars="500"/>
        <w:rPr>
          <w:rFonts w:ascii="TMBCOU+ËÎÌå" w:hAnsi="TMBCOU+ËÎÌå" w:cs="TMBCOU+ËÎÌå"/>
          <w:color w:val="auto"/>
          <w:spacing w:val="-1"/>
        </w:rPr>
      </w:pPr>
    </w:p>
    <w:p>
      <w:pPr>
        <w:spacing w:line="440" w:lineRule="exact"/>
        <w:outlineLvl w:val="0"/>
        <w:rPr>
          <w:rFonts w:ascii="宋体" w:hAnsi="宋体" w:cs="TMBCOU+??¨¬?"/>
          <w:color w:val="auto"/>
          <w:spacing w:val="-1"/>
          <w:szCs w:val="21"/>
        </w:rPr>
      </w:pPr>
      <w:bookmarkStart w:id="48" w:name="_Toc8027"/>
      <w:r>
        <w:rPr>
          <w:rFonts w:hint="eastAsia" w:ascii="宋体" w:hAnsi="宋体"/>
          <w:color w:val="auto"/>
          <w:szCs w:val="21"/>
        </w:rPr>
        <w:t xml:space="preserve">附件二                </w:t>
      </w:r>
      <w:r>
        <w:rPr>
          <w:rFonts w:hint="eastAsia" w:ascii="宋体" w:hAnsi="宋体"/>
          <w:b/>
          <w:color w:val="auto"/>
          <w:szCs w:val="21"/>
        </w:rPr>
        <w:t xml:space="preserve">         2-1</w:t>
      </w:r>
      <w:r>
        <w:rPr>
          <w:rFonts w:hint="eastAsia" w:ascii="宋体" w:hAnsi="宋体" w:cs="NTUWPH+??¨¬?"/>
          <w:b/>
          <w:color w:val="auto"/>
          <w:spacing w:val="-1"/>
          <w:szCs w:val="21"/>
        </w:rPr>
        <w:t>法定代表人身份证明</w:t>
      </w:r>
      <w:bookmarkEnd w:id="48"/>
    </w:p>
    <w:p>
      <w:pPr>
        <w:pStyle w:val="50"/>
        <w:widowControl w:val="0"/>
        <w:autoSpaceDE w:val="0"/>
        <w:autoSpaceDN w:val="0"/>
        <w:spacing w:before="0" w:after="0" w:line="440" w:lineRule="exact"/>
        <w:ind w:firstLine="312" w:firstLineChars="150"/>
        <w:jc w:val="left"/>
        <w:rPr>
          <w:rFonts w:ascii="宋体" w:hAnsi="宋体" w:eastAsia="宋体" w:cs="NTUWPH+??¨¬?"/>
          <w:color w:val="auto"/>
          <w:spacing w:val="-1"/>
          <w:sz w:val="21"/>
          <w:szCs w:val="21"/>
          <w:lang w:eastAsia="zh-CN"/>
        </w:rPr>
      </w:pPr>
    </w:p>
    <w:p>
      <w:pPr>
        <w:pStyle w:val="50"/>
        <w:widowControl w:val="0"/>
        <w:autoSpaceDE w:val="0"/>
        <w:autoSpaceDN w:val="0"/>
        <w:spacing w:before="0" w:after="0" w:line="440" w:lineRule="exact"/>
        <w:ind w:firstLine="312" w:firstLineChars="150"/>
        <w:jc w:val="left"/>
        <w:rPr>
          <w:rFonts w:ascii="NTUWPH+ËÎÌå"/>
          <w:color w:val="auto"/>
          <w:sz w:val="21"/>
          <w:lang w:eastAsia="zh-CN"/>
        </w:rPr>
      </w:pPr>
      <w:r>
        <w:rPr>
          <w:rFonts w:ascii="NTUWPH+ËÎÌå" w:hAnsi="NTUWPH+ËÎÌå" w:cs="NTUWPH+ËÎÌå"/>
          <w:color w:val="auto"/>
          <w:spacing w:val="-1"/>
          <w:sz w:val="21"/>
          <w:lang w:eastAsia="zh-CN"/>
        </w:rPr>
        <w:t>竞争性磋商响应人名称：</w:t>
      </w:r>
    </w:p>
    <w:p>
      <w:pPr>
        <w:pStyle w:val="50"/>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单位性质：</w:t>
      </w:r>
    </w:p>
    <w:p>
      <w:pPr>
        <w:pStyle w:val="50"/>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地址：</w:t>
      </w:r>
    </w:p>
    <w:p>
      <w:pPr>
        <w:spacing w:line="440" w:lineRule="exact"/>
        <w:ind w:firstLine="315" w:firstLineChars="150"/>
        <w:rPr>
          <w:rFonts w:ascii="宋体" w:hAnsi="宋体" w:cs="TMBCOU+??¨¬?"/>
          <w:color w:val="auto"/>
          <w:spacing w:val="-1"/>
          <w:szCs w:val="21"/>
        </w:rPr>
      </w:pPr>
      <w:r>
        <w:rPr>
          <w:rFonts w:hint="eastAsia" w:ascii="宋体" w:hAnsi="宋体" w:cs="NTUWPH+??¨¬?"/>
          <w:color w:val="auto"/>
          <w:szCs w:val="21"/>
        </w:rPr>
        <w:t>成立时间：</w:t>
      </w:r>
      <w:r>
        <w:rPr>
          <w:rFonts w:ascii="宋体" w:hAnsi="宋体" w:cs="TMBCOU+??¨¬?"/>
          <w:color w:val="auto"/>
          <w:spacing w:val="-1"/>
          <w:szCs w:val="21"/>
          <w:u w:val="single"/>
        </w:rPr>
        <w:t xml:space="preserve">       </w:t>
      </w:r>
      <w:r>
        <w:rPr>
          <w:rFonts w:hint="eastAsia" w:ascii="宋体" w:hAnsi="宋体" w:cs="TMBCOU+??¨¬?"/>
          <w:color w:val="auto"/>
          <w:spacing w:val="-1"/>
          <w:szCs w:val="21"/>
        </w:rPr>
        <w:t>年</w:t>
      </w:r>
      <w:r>
        <w:rPr>
          <w:rFonts w:ascii="宋体" w:hAnsi="宋体" w:cs="TMBCOU+??¨¬?"/>
          <w:color w:val="auto"/>
          <w:spacing w:val="-1"/>
          <w:szCs w:val="21"/>
          <w:u w:val="single"/>
        </w:rPr>
        <w:t xml:space="preserve">      </w:t>
      </w:r>
      <w:r>
        <w:rPr>
          <w:rFonts w:hint="eastAsia" w:ascii="宋体" w:hAnsi="宋体" w:cs="TMBCOU+??¨¬?"/>
          <w:color w:val="auto"/>
          <w:spacing w:val="-1"/>
          <w:szCs w:val="21"/>
        </w:rPr>
        <w:t>月</w:t>
      </w:r>
      <w:r>
        <w:rPr>
          <w:rFonts w:ascii="宋体" w:hAnsi="宋体" w:cs="TMBCOU+??¨¬?"/>
          <w:color w:val="auto"/>
          <w:spacing w:val="-1"/>
          <w:szCs w:val="21"/>
          <w:u w:val="single"/>
        </w:rPr>
        <w:t xml:space="preserve">        </w:t>
      </w:r>
      <w:r>
        <w:rPr>
          <w:rFonts w:hint="eastAsia" w:ascii="宋体" w:hAnsi="宋体" w:cs="TMBCOU+??¨¬?"/>
          <w:color w:val="auto"/>
          <w:spacing w:val="-1"/>
          <w:szCs w:val="21"/>
        </w:rPr>
        <w:t>日</w:t>
      </w:r>
    </w:p>
    <w:p>
      <w:pPr>
        <w:pStyle w:val="50"/>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经营期限：</w:t>
      </w:r>
    </w:p>
    <w:p>
      <w:pPr>
        <w:pStyle w:val="50"/>
        <w:widowControl w:val="0"/>
        <w:autoSpaceDE w:val="0"/>
        <w:autoSpaceDN w:val="0"/>
        <w:spacing w:before="0" w:after="0" w:line="440" w:lineRule="exact"/>
        <w:ind w:firstLine="315" w:firstLineChars="150"/>
        <w:jc w:val="left"/>
        <w:rPr>
          <w:rFonts w:ascii="宋体" w:hAnsi="宋体" w:eastAsia="宋体"/>
          <w:color w:val="auto"/>
          <w:sz w:val="21"/>
          <w:szCs w:val="21"/>
          <w:u w:val="single"/>
          <w:lang w:eastAsia="zh-CN"/>
        </w:rPr>
      </w:pPr>
      <w:r>
        <w:rPr>
          <w:rFonts w:ascii="宋体" w:hAnsi="宋体" w:eastAsia="宋体" w:cs="NTUWPH+??¨¬?"/>
          <w:color w:val="auto"/>
          <w:sz w:val="21"/>
          <w:szCs w:val="21"/>
          <w:lang w:eastAsia="zh-CN"/>
        </w:rPr>
        <w:t>姓名：</w:t>
      </w:r>
      <w:r>
        <w:rPr>
          <w:rFonts w:ascii="宋体" w:hAnsi="宋体" w:eastAsia="宋体" w:cs="NTUWPH+??¨¬?"/>
          <w:color w:val="auto"/>
          <w:sz w:val="21"/>
          <w:szCs w:val="21"/>
          <w:u w:val="single"/>
          <w:lang w:eastAsia="zh-CN"/>
        </w:rPr>
        <w:t xml:space="preserve">             </w:t>
      </w:r>
      <w:r>
        <w:rPr>
          <w:rFonts w:ascii="宋体" w:hAnsi="宋体" w:eastAsia="宋体" w:cs="NTUWPH+??¨¬?"/>
          <w:color w:val="auto"/>
          <w:sz w:val="21"/>
          <w:szCs w:val="21"/>
          <w:lang w:eastAsia="zh-CN"/>
        </w:rPr>
        <w:t>性别：</w:t>
      </w:r>
      <w:r>
        <w:rPr>
          <w:rFonts w:ascii="宋体" w:hAnsi="宋体" w:eastAsia="宋体" w:cs="NTUWPH+??¨¬?"/>
          <w:color w:val="auto"/>
          <w:sz w:val="21"/>
          <w:szCs w:val="21"/>
          <w:u w:val="single"/>
          <w:lang w:eastAsia="zh-CN"/>
        </w:rPr>
        <w:t xml:space="preserve">      </w:t>
      </w:r>
      <w:r>
        <w:rPr>
          <w:rFonts w:ascii="宋体" w:hAnsi="宋体" w:eastAsia="宋体" w:cs="NTUWPH+??¨¬?"/>
          <w:color w:val="auto"/>
          <w:sz w:val="21"/>
          <w:szCs w:val="21"/>
          <w:lang w:eastAsia="zh-CN"/>
        </w:rPr>
        <w:t>年龄：</w:t>
      </w:r>
      <w:r>
        <w:rPr>
          <w:rFonts w:ascii="宋体" w:hAnsi="宋体" w:eastAsia="宋体" w:cs="NTUWPH+??¨¬?"/>
          <w:color w:val="auto"/>
          <w:sz w:val="21"/>
          <w:szCs w:val="21"/>
          <w:u w:val="single"/>
          <w:lang w:eastAsia="zh-CN"/>
        </w:rPr>
        <w:t xml:space="preserve">       </w:t>
      </w:r>
      <w:r>
        <w:rPr>
          <w:rFonts w:ascii="宋体" w:hAnsi="宋体" w:eastAsia="宋体" w:cs="NTUWPH+??¨¬?"/>
          <w:color w:val="auto"/>
          <w:sz w:val="21"/>
          <w:szCs w:val="21"/>
          <w:lang w:eastAsia="zh-CN"/>
        </w:rPr>
        <w:t>职务：</w:t>
      </w:r>
      <w:r>
        <w:rPr>
          <w:rFonts w:ascii="宋体" w:hAnsi="宋体" w:eastAsia="宋体" w:cs="NTUWPH+??¨¬?"/>
          <w:color w:val="auto"/>
          <w:sz w:val="21"/>
          <w:szCs w:val="21"/>
          <w:u w:val="single"/>
          <w:lang w:eastAsia="zh-CN"/>
        </w:rPr>
        <w:t xml:space="preserve">         </w:t>
      </w:r>
    </w:p>
    <w:p>
      <w:pPr>
        <w:pStyle w:val="50"/>
        <w:widowControl w:val="0"/>
        <w:autoSpaceDE w:val="0"/>
        <w:autoSpaceDN w:val="0"/>
        <w:spacing w:before="0" w:after="0" w:line="440" w:lineRule="exact"/>
        <w:ind w:firstLine="315" w:firstLineChars="150"/>
        <w:jc w:val="left"/>
        <w:rPr>
          <w:rFonts w:ascii="NTUWPH+ËÎÌå"/>
          <w:color w:val="auto"/>
          <w:sz w:val="21"/>
          <w:lang w:eastAsia="zh-CN"/>
        </w:rPr>
      </w:pPr>
      <w:r>
        <w:rPr>
          <w:rFonts w:hint="eastAsia" w:ascii="宋体" w:hAnsi="宋体" w:eastAsia="宋体"/>
          <w:color w:val="auto"/>
          <w:sz w:val="21"/>
          <w:szCs w:val="21"/>
          <w:lang w:eastAsia="zh-CN"/>
        </w:rPr>
        <w:t>系</w:t>
      </w:r>
      <w:r>
        <w:rPr>
          <w:rFonts w:ascii="宋体" w:hAnsi="宋体" w:eastAsia="宋体"/>
          <w:color w:val="auto"/>
          <w:sz w:val="21"/>
          <w:szCs w:val="21"/>
          <w:u w:val="single"/>
          <w:lang w:eastAsia="zh-CN"/>
        </w:rPr>
        <w:t xml:space="preserve">                              </w:t>
      </w:r>
      <w:r>
        <w:rPr>
          <w:rFonts w:ascii="宋体" w:hAnsi="宋体" w:eastAsia="宋体" w:cs="NTUWPH+??¨¬?"/>
          <w:color w:val="auto"/>
          <w:spacing w:val="-1"/>
          <w:sz w:val="21"/>
          <w:szCs w:val="21"/>
          <w:lang w:eastAsia="zh-CN"/>
        </w:rPr>
        <w:t>（</w:t>
      </w:r>
      <w:r>
        <w:rPr>
          <w:rFonts w:hint="eastAsia" w:ascii="宋体" w:hAnsi="宋体" w:eastAsia="宋体" w:cs="宋体"/>
          <w:color w:val="auto"/>
          <w:spacing w:val="-1"/>
          <w:sz w:val="21"/>
          <w:lang w:eastAsia="zh-CN"/>
        </w:rPr>
        <w:t>竞争性磋商响应人名称</w:t>
      </w:r>
      <w:r>
        <w:rPr>
          <w:rFonts w:ascii="宋体" w:hAnsi="宋体" w:eastAsia="宋体" w:cs="NTUWPH+??¨¬?"/>
          <w:color w:val="auto"/>
          <w:spacing w:val="-1"/>
          <w:sz w:val="21"/>
          <w:szCs w:val="21"/>
          <w:lang w:eastAsia="zh-CN"/>
        </w:rPr>
        <w:t>）的法定代表人。</w:t>
      </w:r>
    </w:p>
    <w:p>
      <w:pPr>
        <w:pStyle w:val="50"/>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特此证明。</w:t>
      </w:r>
    </w:p>
    <w:p>
      <w:pPr>
        <w:pStyle w:val="50"/>
        <w:widowControl w:val="0"/>
        <w:autoSpaceDE w:val="0"/>
        <w:autoSpaceDN w:val="0"/>
        <w:spacing w:before="0" w:after="0" w:line="440" w:lineRule="exact"/>
        <w:ind w:firstLine="313" w:firstLineChars="150"/>
        <w:jc w:val="left"/>
        <w:rPr>
          <w:rFonts w:ascii="宋体" w:hAnsi="宋体" w:eastAsia="宋体" w:cs="NTUWPH+??¨¬?"/>
          <w:b/>
          <w:color w:val="auto"/>
          <w:spacing w:val="-1"/>
          <w:sz w:val="21"/>
          <w:szCs w:val="21"/>
          <w:lang w:eastAsia="zh-CN"/>
        </w:rPr>
      </w:pPr>
      <w:r>
        <w:rPr>
          <w:rFonts w:ascii="宋体" w:hAnsi="宋体" w:eastAsia="宋体" w:cs="NTUWPH+??¨¬?"/>
          <w:b/>
          <w:color w:val="auto"/>
          <w:spacing w:val="-1"/>
          <w:sz w:val="21"/>
          <w:szCs w:val="21"/>
          <w:lang w:eastAsia="zh-CN"/>
        </w:rPr>
        <w:t>附</w:t>
      </w:r>
      <w:r>
        <w:rPr>
          <w:rFonts w:hint="eastAsia" w:ascii="宋体" w:hAnsi="宋体" w:eastAsia="宋体" w:cs="NTUWPH+??¨¬?"/>
          <w:b/>
          <w:color w:val="auto"/>
          <w:spacing w:val="-1"/>
          <w:sz w:val="21"/>
          <w:szCs w:val="21"/>
          <w:lang w:eastAsia="zh-CN"/>
        </w:rPr>
        <w:t>：</w:t>
      </w:r>
      <w:r>
        <w:rPr>
          <w:rFonts w:ascii="宋体" w:hAnsi="宋体" w:eastAsia="宋体" w:cs="NTUWPH+??¨¬?"/>
          <w:b/>
          <w:color w:val="auto"/>
          <w:spacing w:val="-1"/>
          <w:sz w:val="21"/>
          <w:szCs w:val="21"/>
          <w:lang w:eastAsia="zh-CN"/>
        </w:rPr>
        <w:t>法人代表身份证正反面</w:t>
      </w:r>
    </w:p>
    <w:p>
      <w:pPr>
        <w:pStyle w:val="50"/>
        <w:widowControl w:val="0"/>
        <w:autoSpaceDE w:val="0"/>
        <w:autoSpaceDN w:val="0"/>
        <w:spacing w:before="0" w:after="0" w:line="440" w:lineRule="exact"/>
        <w:ind w:firstLine="312" w:firstLineChars="150"/>
        <w:jc w:val="left"/>
        <w:rPr>
          <w:rFonts w:ascii="宋体" w:hAnsi="宋体" w:eastAsia="宋体" w:cs="NTUWPH+??¨¬?"/>
          <w:color w:val="auto"/>
          <w:spacing w:val="-1"/>
          <w:sz w:val="21"/>
          <w:szCs w:val="21"/>
          <w:lang w:eastAsia="zh-CN"/>
        </w:rPr>
      </w:pPr>
    </w:p>
    <w:p>
      <w:pPr>
        <w:pStyle w:val="50"/>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p>
    <w:p>
      <w:pPr>
        <w:pStyle w:val="50"/>
        <w:widowControl w:val="0"/>
        <w:autoSpaceDE w:val="0"/>
        <w:autoSpaceDN w:val="0"/>
        <w:spacing w:before="0" w:after="0" w:line="440" w:lineRule="exact"/>
        <w:ind w:firstLine="312" w:firstLineChars="150"/>
        <w:jc w:val="left"/>
        <w:rPr>
          <w:rFonts w:ascii="宋体" w:hAnsi="宋体" w:eastAsia="宋体" w:cs="NTUWPH+??¨¬?"/>
          <w:color w:val="auto"/>
          <w:sz w:val="21"/>
          <w:szCs w:val="21"/>
          <w:lang w:eastAsia="zh-CN"/>
        </w:rPr>
      </w:pPr>
      <w:r>
        <w:rPr>
          <w:rFonts w:ascii="宋体" w:hAnsi="宋体" w:eastAsia="宋体" w:cs="TMBCOU+??¨¬?"/>
          <w:color w:val="auto"/>
          <w:spacing w:val="-1"/>
          <w:sz w:val="21"/>
          <w:szCs w:val="21"/>
          <w:lang w:eastAsia="zh-CN"/>
        </w:rPr>
        <w:t xml:space="preserve">                              </w:t>
      </w:r>
      <w:r>
        <w:rPr>
          <w:rFonts w:ascii="NTUWPH+ËÎÌå" w:hAnsi="NTUWPH+ËÎÌå" w:cs="NTUWPH+ËÎÌå"/>
          <w:color w:val="auto"/>
          <w:spacing w:val="-1"/>
          <w:sz w:val="21"/>
          <w:lang w:eastAsia="zh-CN"/>
        </w:rPr>
        <w:t>竞争性磋商响应人</w:t>
      </w:r>
      <w:r>
        <w:rPr>
          <w:rFonts w:hint="eastAsia" w:ascii="宋体" w:hAnsi="宋体" w:eastAsia="宋体" w:cs="宋体"/>
          <w:color w:val="auto"/>
          <w:spacing w:val="-1"/>
          <w:sz w:val="21"/>
          <w:lang w:eastAsia="zh-CN"/>
        </w:rPr>
        <w:t>：</w:t>
      </w:r>
      <w:r>
        <w:rPr>
          <w:rFonts w:ascii="宋体" w:hAnsi="宋体" w:eastAsia="宋体" w:cs="NTUWPH+??¨¬?"/>
          <w:color w:val="auto"/>
          <w:spacing w:val="-1"/>
          <w:sz w:val="21"/>
          <w:szCs w:val="21"/>
          <w:u w:val="single"/>
          <w:lang w:eastAsia="zh-CN"/>
        </w:rPr>
        <w:t xml:space="preserve">                </w:t>
      </w:r>
      <w:r>
        <w:rPr>
          <w:rFonts w:hint="eastAsia" w:ascii="宋体" w:hAnsi="宋体" w:eastAsia="宋体" w:cs="NTUWPH+??¨¬?"/>
          <w:color w:val="auto"/>
          <w:sz w:val="21"/>
          <w:szCs w:val="21"/>
          <w:lang w:eastAsia="zh-CN"/>
        </w:rPr>
        <w:t>（盖单位章）</w:t>
      </w:r>
    </w:p>
    <w:p>
      <w:pPr>
        <w:spacing w:line="440" w:lineRule="exact"/>
        <w:rPr>
          <w:rFonts w:ascii="宋体" w:hAnsi="宋体" w:cs="TMBCOU+??¨¬?"/>
          <w:color w:val="auto"/>
          <w:spacing w:val="-1"/>
          <w:szCs w:val="21"/>
        </w:rPr>
      </w:pPr>
      <w:r>
        <w:rPr>
          <w:rFonts w:ascii="宋体" w:hAnsi="宋体" w:cs="NTUWPH+??¨¬?"/>
          <w:color w:val="auto"/>
          <w:szCs w:val="21"/>
        </w:rPr>
        <w:t xml:space="preserve">                                     </w:t>
      </w:r>
      <w:r>
        <w:rPr>
          <w:rFonts w:ascii="宋体" w:hAnsi="宋体" w:cs="TMBCOU+??¨¬?"/>
          <w:color w:val="auto"/>
          <w:spacing w:val="-1"/>
          <w:szCs w:val="21"/>
          <w:u w:val="single"/>
        </w:rPr>
        <w:t xml:space="preserve">       </w:t>
      </w:r>
      <w:r>
        <w:rPr>
          <w:rFonts w:hint="eastAsia" w:ascii="宋体" w:hAnsi="宋体" w:cs="TMBCOU+??¨¬?"/>
          <w:color w:val="auto"/>
          <w:spacing w:val="-1"/>
          <w:szCs w:val="21"/>
        </w:rPr>
        <w:t>年</w:t>
      </w:r>
      <w:r>
        <w:rPr>
          <w:rFonts w:ascii="宋体" w:hAnsi="宋体" w:cs="TMBCOU+??¨¬?"/>
          <w:color w:val="auto"/>
          <w:spacing w:val="-1"/>
          <w:szCs w:val="21"/>
          <w:u w:val="single"/>
        </w:rPr>
        <w:t xml:space="preserve">      </w:t>
      </w:r>
      <w:r>
        <w:rPr>
          <w:rFonts w:hint="eastAsia" w:ascii="宋体" w:hAnsi="宋体" w:cs="TMBCOU+??¨¬?"/>
          <w:color w:val="auto"/>
          <w:spacing w:val="-1"/>
          <w:szCs w:val="21"/>
        </w:rPr>
        <w:t>月</w:t>
      </w:r>
      <w:r>
        <w:rPr>
          <w:rFonts w:ascii="宋体" w:hAnsi="宋体" w:cs="TMBCOU+??¨¬?"/>
          <w:color w:val="auto"/>
          <w:spacing w:val="-1"/>
          <w:szCs w:val="21"/>
          <w:u w:val="single"/>
        </w:rPr>
        <w:t xml:space="preserve">        </w:t>
      </w:r>
      <w:r>
        <w:rPr>
          <w:rFonts w:hint="eastAsia" w:ascii="宋体" w:hAnsi="宋体" w:cs="TMBCOU+??¨¬?"/>
          <w:color w:val="auto"/>
          <w:spacing w:val="-1"/>
          <w:szCs w:val="21"/>
        </w:rPr>
        <w:t>日</w:t>
      </w:r>
    </w:p>
    <w:p>
      <w:pPr>
        <w:spacing w:line="440" w:lineRule="exact"/>
        <w:rPr>
          <w:rFonts w:ascii="宋体" w:hAnsi="宋体" w:cs="TMBCOU+??¨¬?"/>
          <w:color w:val="auto"/>
          <w:spacing w:val="-1"/>
          <w:szCs w:val="21"/>
        </w:rPr>
      </w:pPr>
    </w:p>
    <w:p>
      <w:pPr>
        <w:spacing w:line="440" w:lineRule="exact"/>
        <w:rPr>
          <w:rFonts w:ascii="宋体" w:hAnsi="宋体" w:cs="TMBCOU+??¨¬?"/>
          <w:color w:val="auto"/>
          <w:spacing w:val="-1"/>
          <w:szCs w:val="21"/>
        </w:rPr>
      </w:pPr>
    </w:p>
    <w:p>
      <w:pPr>
        <w:spacing w:line="400" w:lineRule="exact"/>
        <w:jc w:val="center"/>
        <w:outlineLvl w:val="0"/>
        <w:rPr>
          <w:rFonts w:ascii="宋体" w:hAnsi="宋体"/>
          <w:b/>
          <w:color w:val="auto"/>
          <w:szCs w:val="21"/>
        </w:rPr>
      </w:pPr>
      <w:r>
        <w:rPr>
          <w:rFonts w:ascii="宋体" w:hAnsi="宋体"/>
          <w:b/>
          <w:color w:val="auto"/>
          <w:szCs w:val="21"/>
        </w:rPr>
        <w:br w:type="page"/>
      </w:r>
      <w:bookmarkStart w:id="49" w:name="_Toc6819"/>
      <w:r>
        <w:rPr>
          <w:rFonts w:hint="eastAsia" w:ascii="宋体" w:hAnsi="宋体"/>
          <w:b/>
          <w:color w:val="auto"/>
          <w:szCs w:val="21"/>
        </w:rPr>
        <w:t>2-2法人代表授权书格式</w:t>
      </w:r>
      <w:bookmarkEnd w:id="49"/>
    </w:p>
    <w:p>
      <w:pPr>
        <w:spacing w:line="400" w:lineRule="exact"/>
        <w:ind w:firstLine="420" w:firstLineChars="200"/>
        <w:rPr>
          <w:rFonts w:ascii="宋体" w:hAnsi="宋体"/>
          <w:bCs/>
          <w:color w:val="auto"/>
          <w:szCs w:val="21"/>
        </w:rPr>
      </w:pPr>
    </w:p>
    <w:p>
      <w:pPr>
        <w:spacing w:line="440" w:lineRule="exact"/>
        <w:ind w:firstLine="420" w:firstLineChars="200"/>
        <w:rPr>
          <w:rFonts w:ascii="SCOJMQ+ËÎÌå" w:hAnsi="SCOJMQ+ËÎÌå" w:cs="SCOJMQ+ËÎÌå"/>
          <w:color w:val="auto"/>
          <w:spacing w:val="-1"/>
          <w:u w:val="single"/>
        </w:rPr>
      </w:pPr>
      <w:r>
        <w:rPr>
          <w:rFonts w:ascii="SCOJMQ+ËÎÌå" w:hAnsi="SCOJMQ+ËÎÌå" w:cs="SCOJMQ+ËÎÌå"/>
          <w:color w:val="auto"/>
        </w:rPr>
        <w:t>本人</w:t>
      </w:r>
      <w:r>
        <w:rPr>
          <w:rFonts w:hint="eastAsia" w:ascii="SCOJMQ+ËÎÌå" w:hAnsi="SCOJMQ+ËÎÌå" w:cs="SCOJMQ+ËÎÌå"/>
          <w:color w:val="auto"/>
          <w:u w:val="single"/>
        </w:rPr>
        <w:t xml:space="preserve">            </w:t>
      </w:r>
      <w:r>
        <w:rPr>
          <w:rFonts w:ascii="SCOJMQ+ËÎÌå" w:hAnsi="SCOJMQ+ËÎÌå" w:cs="SCOJMQ+ËÎÌå"/>
          <w:color w:val="auto"/>
        </w:rPr>
        <w:t>（姓名）系</w:t>
      </w:r>
      <w:r>
        <w:rPr>
          <w:rFonts w:hint="eastAsia" w:ascii="SCOJMQ+ËÎÌå" w:hAnsi="SCOJMQ+ËÎÌå" w:cs="SCOJMQ+ËÎÌå"/>
          <w:color w:val="auto"/>
          <w:u w:val="single"/>
        </w:rPr>
        <w:t xml:space="preserve">              </w:t>
      </w:r>
      <w:r>
        <w:rPr>
          <w:rFonts w:ascii="SCOJMQ+ËÎÌå" w:hAnsi="SCOJMQ+ËÎÌå" w:cs="SCOJMQ+ËÎÌå"/>
          <w:color w:val="auto"/>
          <w:spacing w:val="-1"/>
        </w:rPr>
        <w:t>（竞争性磋商响应人名称）的法定代表人，现委托</w:t>
      </w:r>
      <w:r>
        <w:rPr>
          <w:rFonts w:hint="eastAsia" w:ascii="SCOJMQ+ËÎÌå" w:hAnsi="SCOJMQ+ËÎÌå" w:cs="SCOJMQ+ËÎÌå"/>
          <w:color w:val="auto"/>
          <w:spacing w:val="-1"/>
          <w:u w:val="single"/>
        </w:rPr>
        <w:t xml:space="preserve">           </w:t>
      </w:r>
      <w:r>
        <w:rPr>
          <w:rFonts w:ascii="SCOJMQ+ËÎÌå" w:hAnsi="SCOJMQ+ËÎÌå" w:cs="SCOJMQ+ËÎÌå"/>
          <w:color w:val="auto"/>
        </w:rPr>
        <w:t>（姓名）</w:t>
      </w:r>
      <w:r>
        <w:rPr>
          <w:rFonts w:ascii="SCOJMQ+ËÎÌå" w:hAnsi="SCOJMQ+ËÎÌå" w:cs="SCOJMQ+ËÎÌå"/>
          <w:color w:val="auto"/>
          <w:spacing w:val="-1"/>
        </w:rPr>
        <w:t>为我方代理人。代理人根据授权，以我方名义签署、澄清、说明、补正、递交、撤回、修改</w:t>
      </w:r>
      <w:r>
        <w:rPr>
          <w:rFonts w:hint="eastAsia" w:ascii="SCOJMQ+ËÎÌå" w:hAnsi="SCOJMQ+ËÎÌå" w:cs="SCOJMQ+ËÎÌå"/>
          <w:color w:val="auto"/>
          <w:spacing w:val="-1"/>
          <w:u w:val="single"/>
        </w:rPr>
        <w:t xml:space="preserve">                     （</w:t>
      </w:r>
      <w:r>
        <w:rPr>
          <w:rFonts w:ascii="SCOJMQ+ËÎÌå" w:hAnsi="SCOJMQ+ËÎÌå" w:cs="SCOJMQ+ËÎÌå"/>
          <w:color w:val="auto"/>
          <w:u w:val="single"/>
        </w:rPr>
        <w:t>项目</w:t>
      </w:r>
      <w:r>
        <w:rPr>
          <w:rFonts w:hint="eastAsia" w:ascii="SCOJMQ+ËÎÌå" w:hAnsi="SCOJMQ+ËÎÌå" w:cs="SCOJMQ+ËÎÌå"/>
          <w:color w:val="auto"/>
          <w:u w:val="single"/>
        </w:rPr>
        <w:t>名称、项目编号）</w:t>
      </w:r>
      <w:r>
        <w:rPr>
          <w:rFonts w:ascii="SCOJMQ+ËÎÌå" w:hAnsi="SCOJMQ+ËÎÌå" w:cs="SCOJMQ+ËÎÌå"/>
          <w:color w:val="auto"/>
          <w:spacing w:val="-1"/>
        </w:rPr>
        <w:t>竞争性磋商响应文件、签订合同和处理有关事宜，其法律后果由我方承担。</w:t>
      </w:r>
    </w:p>
    <w:p>
      <w:pPr>
        <w:spacing w:line="440" w:lineRule="exact"/>
        <w:rPr>
          <w:rFonts w:ascii="TMBCOU+ËÎÌå" w:hAnsi="TMBCOU+ËÎÌå" w:cs="TMBCOU+ËÎÌå"/>
          <w:color w:val="auto"/>
          <w:spacing w:val="-1"/>
          <w:u w:val="single"/>
        </w:rPr>
      </w:pPr>
      <w:r>
        <w:rPr>
          <w:rFonts w:ascii="SCOJMQ+ËÎÌå" w:hAnsi="SCOJMQ+ËÎÌå" w:cs="SCOJMQ+ËÎÌå"/>
          <w:color w:val="auto"/>
        </w:rPr>
        <w:t>委托期限：</w:t>
      </w:r>
      <w:r>
        <w:rPr>
          <w:rFonts w:hint="eastAsia" w:ascii="SCOJMQ+ËÎÌå" w:hAnsi="SCOJMQ+ËÎÌå" w:cs="SCOJMQ+ËÎÌå"/>
          <w:color w:val="auto"/>
          <w:u w:val="single"/>
        </w:rPr>
        <w:t xml:space="preserve">              </w:t>
      </w:r>
    </w:p>
    <w:p>
      <w:pPr>
        <w:spacing w:line="440" w:lineRule="exact"/>
        <w:rPr>
          <w:rFonts w:ascii="SCOJMQ+ËÎÌå" w:hAnsi="SCOJMQ+ËÎÌå" w:cs="SCOJMQ+ËÎÌå"/>
          <w:color w:val="auto"/>
          <w:spacing w:val="-1"/>
        </w:rPr>
      </w:pPr>
      <w:r>
        <w:rPr>
          <w:rFonts w:ascii="SCOJMQ+ËÎÌå" w:hAnsi="SCOJMQ+ËÎÌå" w:cs="SCOJMQ+ËÎÌå"/>
          <w:color w:val="auto"/>
          <w:spacing w:val="-1"/>
        </w:rPr>
        <w:t>代理人无转委托权。</w:t>
      </w:r>
    </w:p>
    <w:p>
      <w:pPr>
        <w:pStyle w:val="50"/>
        <w:widowControl w:val="0"/>
        <w:autoSpaceDE w:val="0"/>
        <w:autoSpaceDN w:val="0"/>
        <w:spacing w:before="0" w:after="0" w:line="440" w:lineRule="exact"/>
        <w:ind w:firstLine="313" w:firstLineChars="150"/>
        <w:jc w:val="left"/>
        <w:rPr>
          <w:rFonts w:ascii="宋体" w:hAnsi="宋体" w:eastAsia="宋体" w:cs="NTUWPH+??¨¬?"/>
          <w:b/>
          <w:color w:val="auto"/>
          <w:spacing w:val="-1"/>
          <w:sz w:val="21"/>
          <w:szCs w:val="21"/>
          <w:lang w:val="en-US" w:eastAsia="zh-CN"/>
        </w:rPr>
      </w:pPr>
    </w:p>
    <w:p>
      <w:pPr>
        <w:pStyle w:val="50"/>
        <w:widowControl w:val="0"/>
        <w:autoSpaceDE w:val="0"/>
        <w:autoSpaceDN w:val="0"/>
        <w:spacing w:before="0" w:after="0" w:line="440" w:lineRule="exact"/>
        <w:ind w:firstLine="313" w:firstLineChars="150"/>
        <w:jc w:val="left"/>
        <w:rPr>
          <w:rFonts w:ascii="宋体" w:hAnsi="宋体" w:eastAsia="宋体" w:cs="NTUWPH+??¨¬?"/>
          <w:b/>
          <w:color w:val="auto"/>
          <w:spacing w:val="-1"/>
          <w:sz w:val="21"/>
          <w:szCs w:val="21"/>
          <w:lang w:eastAsia="zh-CN"/>
        </w:rPr>
      </w:pPr>
      <w:r>
        <w:rPr>
          <w:rFonts w:ascii="宋体" w:hAnsi="宋体" w:eastAsia="宋体" w:cs="NTUWPH+??¨¬?"/>
          <w:b/>
          <w:color w:val="auto"/>
          <w:spacing w:val="-1"/>
          <w:sz w:val="21"/>
          <w:szCs w:val="21"/>
          <w:lang w:eastAsia="zh-CN"/>
        </w:rPr>
        <w:t>附</w:t>
      </w:r>
      <w:r>
        <w:rPr>
          <w:rFonts w:hint="eastAsia" w:ascii="宋体" w:hAnsi="宋体" w:eastAsia="宋体" w:cs="NTUWPH+??¨¬?"/>
          <w:b/>
          <w:color w:val="auto"/>
          <w:spacing w:val="-1"/>
          <w:sz w:val="21"/>
          <w:szCs w:val="21"/>
          <w:lang w:eastAsia="zh-CN"/>
        </w:rPr>
        <w:t>：</w:t>
      </w:r>
      <w:r>
        <w:rPr>
          <w:rFonts w:ascii="宋体" w:hAnsi="宋体" w:eastAsia="宋体" w:cs="NTUWPH+??¨¬?"/>
          <w:b/>
          <w:color w:val="auto"/>
          <w:spacing w:val="-1"/>
          <w:sz w:val="21"/>
          <w:szCs w:val="21"/>
          <w:lang w:eastAsia="zh-CN"/>
        </w:rPr>
        <w:t>法人代表身份证正反面</w:t>
      </w:r>
    </w:p>
    <w:p>
      <w:pPr>
        <w:pStyle w:val="50"/>
        <w:widowControl w:val="0"/>
        <w:autoSpaceDE w:val="0"/>
        <w:autoSpaceDN w:val="0"/>
        <w:spacing w:before="0" w:after="0" w:line="440" w:lineRule="exact"/>
        <w:ind w:firstLine="313" w:firstLineChars="150"/>
        <w:jc w:val="left"/>
        <w:rPr>
          <w:rFonts w:ascii="宋体" w:hAnsi="宋体" w:eastAsia="宋体" w:cs="NTUWPH+??¨¬?"/>
          <w:b/>
          <w:color w:val="auto"/>
          <w:spacing w:val="-1"/>
          <w:sz w:val="21"/>
          <w:szCs w:val="21"/>
          <w:lang w:eastAsia="zh-CN"/>
        </w:rPr>
      </w:pPr>
      <w:r>
        <w:rPr>
          <w:rFonts w:hint="eastAsia" w:ascii="宋体" w:hAnsi="宋体" w:eastAsia="宋体" w:cs="NTUWPH+??¨¬?"/>
          <w:b/>
          <w:color w:val="auto"/>
          <w:spacing w:val="-1"/>
          <w:sz w:val="21"/>
          <w:szCs w:val="21"/>
          <w:lang w:eastAsia="zh-CN"/>
        </w:rPr>
        <w:t xml:space="preserve">    授权委托人身份证正反面</w:t>
      </w:r>
    </w:p>
    <w:p>
      <w:pPr>
        <w:spacing w:line="480" w:lineRule="exact"/>
        <w:ind w:firstLine="420" w:firstLineChars="200"/>
        <w:rPr>
          <w:rFonts w:ascii="宋体" w:hAnsi="宋体"/>
          <w:bCs/>
          <w:color w:val="auto"/>
          <w:szCs w:val="21"/>
          <w:lang w:val="ru-RU"/>
        </w:rPr>
      </w:pPr>
    </w:p>
    <w:p>
      <w:pPr>
        <w:spacing w:line="480" w:lineRule="exact"/>
        <w:ind w:firstLine="3150" w:firstLineChars="1500"/>
        <w:rPr>
          <w:rFonts w:ascii="宋体" w:hAnsi="宋体"/>
          <w:bCs/>
          <w:color w:val="auto"/>
          <w:szCs w:val="21"/>
          <w:lang w:val="ru-RU"/>
        </w:rPr>
      </w:pPr>
    </w:p>
    <w:p>
      <w:pPr>
        <w:spacing w:line="440" w:lineRule="exact"/>
        <w:rPr>
          <w:rFonts w:ascii="SCOJMQ+ËÎÌå" w:hAnsi="SCOJMQ+ËÎÌå" w:cs="SCOJMQ+ËÎÌå"/>
          <w:color w:val="auto"/>
        </w:rPr>
      </w:pPr>
      <w:r>
        <w:rPr>
          <w:rFonts w:hint="eastAsia" w:ascii="TMBCOU+ËÎÌå" w:hAnsi="TMBCOU+ËÎÌå" w:cs="TMBCOU+ËÎÌå"/>
          <w:color w:val="auto"/>
          <w:spacing w:val="-1"/>
        </w:rPr>
        <w:t xml:space="preserve">                                         </w:t>
      </w:r>
      <w:r>
        <w:rPr>
          <w:rFonts w:ascii="SCOJMQ+ËÎÌå" w:hAnsi="SCOJMQ+ËÎÌå" w:cs="SCOJMQ+ËÎÌå"/>
          <w:color w:val="auto"/>
          <w:spacing w:val="-1"/>
        </w:rPr>
        <w:t>竞争性磋商响应人：</w:t>
      </w:r>
      <w:r>
        <w:rPr>
          <w:rFonts w:hint="eastAsia" w:ascii="SCOJMQ+ËÎÌå" w:hAnsi="SCOJMQ+ËÎÌå" w:cs="SCOJMQ+ËÎÌå"/>
          <w:color w:val="auto"/>
          <w:spacing w:val="-1"/>
          <w:u w:val="single"/>
        </w:rPr>
        <w:t xml:space="preserve">               </w:t>
      </w:r>
      <w:r>
        <w:rPr>
          <w:rFonts w:ascii="SCOJMQ+ËÎÌå" w:hAnsi="SCOJMQ+ËÎÌå" w:cs="SCOJMQ+ËÎÌå"/>
          <w:color w:val="auto"/>
        </w:rPr>
        <w:t>（盖单位章）</w:t>
      </w:r>
    </w:p>
    <w:p>
      <w:pPr>
        <w:spacing w:line="440" w:lineRule="exact"/>
        <w:rPr>
          <w:rFonts w:ascii="SCOJMQ+ËÎÌå" w:hAnsi="SCOJMQ+ËÎÌå" w:cs="SCOJMQ+ËÎÌå"/>
          <w:color w:val="auto"/>
        </w:rPr>
      </w:pPr>
      <w:r>
        <w:rPr>
          <w:rFonts w:hint="eastAsia" w:ascii="SCOJMQ+ËÎÌå" w:hAnsi="SCOJMQ+ËÎÌå" w:cs="SCOJMQ+ËÎÌå"/>
          <w:color w:val="auto"/>
        </w:rPr>
        <w:t xml:space="preserve">                                        </w:t>
      </w:r>
      <w:r>
        <w:rPr>
          <w:rFonts w:ascii="SCOJMQ+ËÎÌå" w:hAnsi="SCOJMQ+ËÎÌå" w:cs="SCOJMQ+ËÎÌå"/>
          <w:color w:val="auto"/>
          <w:spacing w:val="-1"/>
        </w:rPr>
        <w:t>法定代表人：</w:t>
      </w:r>
      <w:r>
        <w:rPr>
          <w:rFonts w:hint="eastAsia" w:ascii="SCOJMQ+ËÎÌå" w:hAnsi="SCOJMQ+ËÎÌå" w:cs="SCOJMQ+ËÎÌå"/>
          <w:color w:val="auto"/>
          <w:spacing w:val="-1"/>
          <w:u w:val="single"/>
        </w:rPr>
        <w:t xml:space="preserve">                     </w:t>
      </w:r>
      <w:r>
        <w:rPr>
          <w:rFonts w:ascii="SCOJMQ+ËÎÌå" w:hAnsi="SCOJMQ+ËÎÌå" w:cs="SCOJMQ+ËÎÌå"/>
          <w:color w:val="auto"/>
        </w:rPr>
        <w:t>（签字</w:t>
      </w:r>
      <w:r>
        <w:rPr>
          <w:rFonts w:hint="eastAsia" w:ascii="SCOJMQ+ËÎÌå" w:hAnsi="SCOJMQ+ËÎÌå" w:cs="SCOJMQ+ËÎÌå"/>
          <w:color w:val="auto"/>
        </w:rPr>
        <w:t>或盖章</w:t>
      </w:r>
      <w:r>
        <w:rPr>
          <w:rFonts w:ascii="SCOJMQ+ËÎÌå" w:hAnsi="SCOJMQ+ËÎÌå" w:cs="SCOJMQ+ËÎÌå"/>
          <w:color w:val="auto"/>
        </w:rPr>
        <w:t>）</w:t>
      </w:r>
    </w:p>
    <w:p>
      <w:pPr>
        <w:spacing w:line="440" w:lineRule="exact"/>
        <w:rPr>
          <w:rFonts w:ascii="SCOJMQ+ËÎÌå" w:hAnsi="SCOJMQ+ËÎÌå" w:cs="SCOJMQ+ËÎÌå"/>
          <w:color w:val="auto"/>
          <w:spacing w:val="-1"/>
        </w:rPr>
      </w:pPr>
      <w:r>
        <w:rPr>
          <w:rFonts w:hint="eastAsia" w:ascii="SCOJMQ+ËÎÌå" w:hAnsi="SCOJMQ+ËÎÌå" w:cs="SCOJMQ+ËÎÌå"/>
          <w:color w:val="auto"/>
        </w:rPr>
        <w:t xml:space="preserve">                                        </w:t>
      </w:r>
      <w:r>
        <w:rPr>
          <w:rFonts w:ascii="SCOJMQ+ËÎÌå" w:hAnsi="SCOJMQ+ËÎÌå" w:cs="SCOJMQ+ËÎÌå"/>
          <w:color w:val="auto"/>
          <w:spacing w:val="-1"/>
        </w:rPr>
        <w:t>身份证号码：</w:t>
      </w:r>
    </w:p>
    <w:p>
      <w:pPr>
        <w:spacing w:line="440" w:lineRule="exact"/>
        <w:rPr>
          <w:rFonts w:ascii="SCOJMQ+ËÎÌå" w:hAnsi="SCOJMQ+ËÎÌå" w:cs="SCOJMQ+ËÎÌå"/>
          <w:color w:val="auto"/>
        </w:rPr>
      </w:pPr>
      <w:r>
        <w:rPr>
          <w:rFonts w:hint="eastAsia" w:ascii="SCOJMQ+ËÎÌå" w:hAnsi="SCOJMQ+ËÎÌå" w:cs="SCOJMQ+ËÎÌå"/>
          <w:color w:val="auto"/>
          <w:spacing w:val="-1"/>
        </w:rPr>
        <w:t xml:space="preserve">                                         </w:t>
      </w:r>
      <w:r>
        <w:rPr>
          <w:rFonts w:ascii="SCOJMQ+ËÎÌå" w:hAnsi="SCOJMQ+ËÎÌå" w:cs="SCOJMQ+ËÎÌå"/>
          <w:color w:val="auto"/>
          <w:spacing w:val="-1"/>
        </w:rPr>
        <w:t>委托代理人：</w:t>
      </w:r>
      <w:r>
        <w:rPr>
          <w:rFonts w:hint="eastAsia" w:ascii="SCOJMQ+ËÎÌå" w:hAnsi="SCOJMQ+ËÎÌå" w:cs="SCOJMQ+ËÎÌå"/>
          <w:color w:val="auto"/>
          <w:spacing w:val="-1"/>
          <w:u w:val="single"/>
        </w:rPr>
        <w:t xml:space="preserve">                       </w:t>
      </w:r>
      <w:r>
        <w:rPr>
          <w:rFonts w:ascii="SCOJMQ+ËÎÌå" w:hAnsi="SCOJMQ+ËÎÌå" w:cs="SCOJMQ+ËÎÌå"/>
          <w:color w:val="auto"/>
        </w:rPr>
        <w:t>（签字）</w:t>
      </w:r>
    </w:p>
    <w:p>
      <w:pPr>
        <w:spacing w:line="440" w:lineRule="exact"/>
        <w:rPr>
          <w:rFonts w:ascii="SCOJMQ+ËÎÌå" w:hAnsi="SCOJMQ+ËÎÌå" w:cs="SCOJMQ+ËÎÌå"/>
          <w:color w:val="auto"/>
          <w:spacing w:val="-1"/>
        </w:rPr>
      </w:pPr>
      <w:r>
        <w:rPr>
          <w:rFonts w:hint="eastAsia" w:ascii="SCOJMQ+ËÎÌå" w:hAnsi="SCOJMQ+ËÎÌå" w:cs="SCOJMQ+ËÎÌå"/>
          <w:color w:val="auto"/>
        </w:rPr>
        <w:t xml:space="preserve">                                        </w:t>
      </w:r>
      <w:r>
        <w:rPr>
          <w:rFonts w:ascii="SCOJMQ+ËÎÌå" w:hAnsi="SCOJMQ+ËÎÌå" w:cs="SCOJMQ+ËÎÌå"/>
          <w:color w:val="auto"/>
          <w:spacing w:val="-1"/>
        </w:rPr>
        <w:t>身份证号码：</w:t>
      </w:r>
    </w:p>
    <w:p>
      <w:pPr>
        <w:spacing w:line="440" w:lineRule="exact"/>
        <w:rPr>
          <w:rFonts w:ascii="TMBCOU+ËÎÌå" w:hAnsi="TMBCOU+ËÎÌå" w:cs="TMBCOU+ËÎÌå"/>
          <w:color w:val="auto"/>
          <w:spacing w:val="-1"/>
        </w:rPr>
      </w:pPr>
      <w:r>
        <w:rPr>
          <w:rFonts w:hint="eastAsia" w:ascii="SCOJMQ+ËÎÌå" w:hAnsi="SCOJMQ+ËÎÌå" w:cs="SCOJMQ+ËÎÌå"/>
          <w:color w:val="auto"/>
          <w:spacing w:val="-1"/>
        </w:rPr>
        <w:t xml:space="preserve">                                                </w:t>
      </w:r>
      <w:r>
        <w:rPr>
          <w:rFonts w:hint="eastAsia" w:ascii="NTUWPH+ËÎÌå" w:hAnsi="NTUWPH+ËÎÌå" w:cs="NTUWPH+ËÎÌå"/>
          <w:color w:val="auto"/>
        </w:rPr>
        <w:t xml:space="preserve"> </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spacing w:line="480" w:lineRule="exact"/>
        <w:rPr>
          <w:rFonts w:ascii="宋体" w:hAnsi="宋体"/>
          <w:color w:val="auto"/>
          <w:szCs w:val="21"/>
        </w:rPr>
      </w:pPr>
    </w:p>
    <w:p>
      <w:pPr>
        <w:tabs>
          <w:tab w:val="left" w:pos="9135"/>
        </w:tabs>
        <w:jc w:val="center"/>
        <w:rPr>
          <w:rFonts w:ascii="宋体" w:hAnsi="宋体"/>
          <w:color w:val="auto"/>
          <w:szCs w:val="21"/>
        </w:rPr>
      </w:pPr>
      <w:r>
        <w:rPr>
          <w:rFonts w:hint="eastAsia" w:ascii="宋体" w:hAnsi="宋体"/>
          <w:color w:val="auto"/>
          <w:szCs w:val="21"/>
        </w:rPr>
        <w:t xml:space="preserve">                                       </w:t>
      </w:r>
    </w:p>
    <w:p>
      <w:pPr>
        <w:spacing w:line="440" w:lineRule="exact"/>
        <w:outlineLvl w:val="9"/>
        <w:rPr>
          <w:rFonts w:ascii="宋体" w:hAnsi="宋体"/>
          <w:b/>
          <w:color w:val="auto"/>
          <w:szCs w:val="21"/>
        </w:rPr>
      </w:pPr>
    </w:p>
    <w:p>
      <w:pPr>
        <w:spacing w:line="440" w:lineRule="exact"/>
        <w:outlineLvl w:val="0"/>
        <w:rPr>
          <w:rFonts w:hint="eastAsia" w:ascii="宋体" w:hAnsi="宋体"/>
          <w:b/>
          <w:color w:val="auto"/>
          <w:szCs w:val="21"/>
        </w:rPr>
      </w:pPr>
      <w:r>
        <w:rPr>
          <w:rFonts w:ascii="宋体" w:hAnsi="宋体"/>
          <w:b/>
          <w:color w:val="auto"/>
          <w:szCs w:val="21"/>
        </w:rPr>
        <w:br w:type="page"/>
      </w:r>
      <w:bookmarkStart w:id="50" w:name="_Toc24165"/>
      <w:r>
        <w:rPr>
          <w:rFonts w:hint="eastAsia" w:ascii="宋体" w:hAnsi="宋体"/>
          <w:color w:val="auto"/>
          <w:szCs w:val="21"/>
        </w:rPr>
        <w:t>附件三</w:t>
      </w:r>
      <w:r>
        <w:rPr>
          <w:rFonts w:hint="eastAsia" w:ascii="宋体" w:hAnsi="宋体"/>
          <w:b/>
          <w:color w:val="auto"/>
          <w:szCs w:val="21"/>
        </w:rPr>
        <w:t xml:space="preserve">                            </w:t>
      </w:r>
    </w:p>
    <w:p>
      <w:pPr>
        <w:spacing w:line="440" w:lineRule="exact"/>
        <w:jc w:val="center"/>
        <w:outlineLvl w:val="0"/>
        <w:rPr>
          <w:rFonts w:ascii="宋体" w:hAnsi="宋体"/>
          <w:color w:val="auto"/>
          <w:sz w:val="21"/>
          <w:szCs w:val="21"/>
        </w:rPr>
      </w:pPr>
      <w:r>
        <w:rPr>
          <w:rFonts w:hint="eastAsia" w:ascii="宋体" w:hAnsi="宋体"/>
          <w:b/>
          <w:color w:val="auto"/>
          <w:szCs w:val="21"/>
        </w:rPr>
        <w:t>开标一览表</w:t>
      </w:r>
      <w:bookmarkEnd w:id="50"/>
    </w:p>
    <w:p>
      <w:pPr>
        <w:pStyle w:val="62"/>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货币单位:元(人民币)</w:t>
      </w:r>
    </w:p>
    <w:tbl>
      <w:tblPr>
        <w:tblStyle w:val="20"/>
        <w:tblpPr w:leftFromText="180" w:rightFromText="180" w:vertAnchor="text" w:horzAnchor="page" w:tblpX="1447" w:tblpY="1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7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1" w:type="dxa"/>
            <w:noWrap w:val="0"/>
            <w:vAlign w:val="center"/>
          </w:tcPr>
          <w:p>
            <w:pPr>
              <w:spacing w:line="360" w:lineRule="auto"/>
              <w:jc w:val="center"/>
              <w:rPr>
                <w:rFonts w:hint="eastAsia" w:ascii="宋体" w:hAnsi="宋体" w:eastAsia="宋体" w:cs="宋体"/>
                <w:color w:val="auto"/>
                <w:kern w:val="0"/>
                <w:sz w:val="21"/>
                <w:szCs w:val="16"/>
              </w:rPr>
            </w:pPr>
            <w:r>
              <w:rPr>
                <w:rFonts w:hint="eastAsia" w:ascii="宋体" w:hAnsi="宋体" w:eastAsia="宋体" w:cs="宋体"/>
                <w:color w:val="auto"/>
                <w:kern w:val="0"/>
                <w:sz w:val="21"/>
                <w:szCs w:val="16"/>
              </w:rPr>
              <w:t>项目名称</w:t>
            </w:r>
          </w:p>
        </w:tc>
        <w:tc>
          <w:tcPr>
            <w:tcW w:w="7195" w:type="dxa"/>
            <w:noWrap w:val="0"/>
            <w:vAlign w:val="center"/>
          </w:tcPr>
          <w:p>
            <w:pPr>
              <w:spacing w:line="360" w:lineRule="auto"/>
              <w:jc w:val="center"/>
              <w:rPr>
                <w:rFonts w:hint="eastAsia" w:ascii="宋体" w:hAnsi="宋体" w:eastAsia="宋体" w:cs="宋体"/>
                <w:color w:val="auto"/>
                <w:kern w:val="0"/>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1" w:type="dxa"/>
            <w:noWrap w:val="0"/>
            <w:vAlign w:val="center"/>
          </w:tcPr>
          <w:p>
            <w:pPr>
              <w:spacing w:line="360" w:lineRule="auto"/>
              <w:jc w:val="center"/>
              <w:rPr>
                <w:rFonts w:hint="eastAsia" w:ascii="宋体" w:hAnsi="宋体" w:eastAsia="宋体" w:cs="宋体"/>
                <w:color w:val="auto"/>
                <w:kern w:val="0"/>
                <w:sz w:val="21"/>
                <w:szCs w:val="16"/>
              </w:rPr>
            </w:pPr>
            <w:r>
              <w:rPr>
                <w:rFonts w:hint="eastAsia" w:ascii="宋体" w:hAnsi="宋体" w:eastAsia="宋体" w:cs="宋体"/>
                <w:color w:val="auto"/>
                <w:kern w:val="0"/>
                <w:sz w:val="21"/>
                <w:szCs w:val="16"/>
              </w:rPr>
              <w:t>投标单位</w:t>
            </w:r>
          </w:p>
        </w:tc>
        <w:tc>
          <w:tcPr>
            <w:tcW w:w="7195" w:type="dxa"/>
            <w:noWrap w:val="0"/>
            <w:vAlign w:val="center"/>
          </w:tcPr>
          <w:p>
            <w:pPr>
              <w:spacing w:line="360" w:lineRule="auto"/>
              <w:jc w:val="center"/>
              <w:rPr>
                <w:rFonts w:hint="eastAsia" w:ascii="宋体" w:hAnsi="宋体" w:eastAsia="宋体" w:cs="宋体"/>
                <w:color w:val="auto"/>
                <w:kern w:val="0"/>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1" w:type="dxa"/>
            <w:noWrap w:val="0"/>
            <w:vAlign w:val="center"/>
          </w:tcPr>
          <w:p>
            <w:pPr>
              <w:spacing w:line="360" w:lineRule="auto"/>
              <w:jc w:val="center"/>
              <w:rPr>
                <w:rFonts w:hint="eastAsia" w:ascii="宋体" w:hAnsi="宋体" w:eastAsia="宋体" w:cs="宋体"/>
                <w:color w:val="auto"/>
                <w:kern w:val="0"/>
                <w:sz w:val="21"/>
                <w:szCs w:val="16"/>
              </w:rPr>
            </w:pPr>
            <w:r>
              <w:rPr>
                <w:rFonts w:hint="eastAsia" w:ascii="宋体" w:hAnsi="宋体" w:eastAsia="宋体" w:cs="宋体"/>
                <w:color w:val="auto"/>
                <w:kern w:val="0"/>
                <w:sz w:val="21"/>
                <w:szCs w:val="16"/>
              </w:rPr>
              <w:t>投标总报价</w:t>
            </w:r>
          </w:p>
        </w:tc>
        <w:tc>
          <w:tcPr>
            <w:tcW w:w="7195" w:type="dxa"/>
            <w:noWrap w:val="0"/>
            <w:vAlign w:val="center"/>
          </w:tcPr>
          <w:p>
            <w:pPr>
              <w:spacing w:line="360" w:lineRule="auto"/>
              <w:rPr>
                <w:rFonts w:hint="eastAsia" w:ascii="宋体" w:hAnsi="宋体" w:eastAsia="宋体" w:cs="宋体"/>
                <w:color w:val="auto"/>
                <w:kern w:val="0"/>
                <w:sz w:val="21"/>
                <w:szCs w:val="16"/>
              </w:rPr>
            </w:pPr>
            <w:r>
              <w:rPr>
                <w:rFonts w:hint="eastAsia" w:ascii="宋体" w:hAnsi="宋体" w:eastAsia="宋体" w:cs="宋体"/>
                <w:color w:val="auto"/>
                <w:kern w:val="0"/>
                <w:sz w:val="21"/>
                <w:szCs w:val="16"/>
              </w:rPr>
              <w:t>（大写）</w:t>
            </w:r>
            <w:r>
              <w:rPr>
                <w:rFonts w:hint="eastAsia" w:ascii="宋体" w:hAnsi="宋体" w:eastAsia="宋体" w:cs="宋体"/>
                <w:color w:val="auto"/>
                <w:kern w:val="0"/>
                <w:sz w:val="21"/>
                <w:szCs w:val="16"/>
                <w:u w:val="single"/>
              </w:rPr>
              <w:t xml:space="preserve">                         </w:t>
            </w:r>
          </w:p>
          <w:p>
            <w:pPr>
              <w:spacing w:line="360" w:lineRule="auto"/>
              <w:rPr>
                <w:rFonts w:hint="eastAsia" w:ascii="宋体" w:hAnsi="宋体" w:eastAsia="宋体" w:cs="宋体"/>
                <w:color w:val="auto"/>
                <w:kern w:val="0"/>
                <w:sz w:val="21"/>
                <w:szCs w:val="16"/>
              </w:rPr>
            </w:pPr>
            <w:r>
              <w:rPr>
                <w:rFonts w:hint="eastAsia" w:ascii="宋体" w:hAnsi="宋体" w:eastAsia="宋体" w:cs="宋体"/>
                <w:color w:val="auto"/>
                <w:kern w:val="0"/>
                <w:sz w:val="21"/>
                <w:szCs w:val="16"/>
              </w:rPr>
              <w:t>（小写）</w:t>
            </w:r>
            <w:r>
              <w:rPr>
                <w:rFonts w:hint="eastAsia" w:ascii="宋体" w:hAnsi="宋体" w:eastAsia="宋体" w:cs="宋体"/>
                <w:color w:val="auto"/>
                <w:kern w:val="0"/>
                <w:sz w:val="21"/>
                <w:szCs w:val="16"/>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1" w:type="dxa"/>
            <w:noWrap w:val="0"/>
            <w:vAlign w:val="center"/>
          </w:tcPr>
          <w:p>
            <w:pPr>
              <w:spacing w:line="360" w:lineRule="auto"/>
              <w:jc w:val="center"/>
              <w:rPr>
                <w:rFonts w:hint="eastAsia" w:ascii="宋体" w:hAnsi="宋体" w:eastAsia="宋体" w:cs="宋体"/>
                <w:color w:val="auto"/>
                <w:kern w:val="0"/>
                <w:sz w:val="21"/>
                <w:szCs w:val="16"/>
                <w:lang w:eastAsia="zh-CN"/>
              </w:rPr>
            </w:pPr>
            <w:r>
              <w:rPr>
                <w:rFonts w:hint="eastAsia" w:ascii="宋体" w:hAnsi="宋体" w:eastAsia="宋体" w:cs="宋体"/>
                <w:color w:val="auto"/>
                <w:kern w:val="0"/>
                <w:sz w:val="21"/>
                <w:szCs w:val="20"/>
                <w:lang w:val="en-US" w:eastAsia="zh-CN"/>
              </w:rPr>
              <w:t>交货期限</w:t>
            </w:r>
          </w:p>
        </w:tc>
        <w:tc>
          <w:tcPr>
            <w:tcW w:w="7195" w:type="dxa"/>
            <w:noWrap w:val="0"/>
            <w:vAlign w:val="center"/>
          </w:tcPr>
          <w:p>
            <w:pPr>
              <w:spacing w:line="360" w:lineRule="auto"/>
              <w:rPr>
                <w:rFonts w:hint="eastAsia" w:ascii="宋体" w:hAnsi="宋体" w:eastAsia="宋体" w:cs="宋体"/>
                <w:color w:val="auto"/>
                <w:kern w:val="0"/>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1" w:type="dxa"/>
            <w:noWrap w:val="0"/>
            <w:vAlign w:val="center"/>
          </w:tcPr>
          <w:p>
            <w:pPr>
              <w:spacing w:line="360" w:lineRule="auto"/>
              <w:jc w:val="center"/>
              <w:rPr>
                <w:rFonts w:hint="eastAsia" w:ascii="宋体" w:hAnsi="宋体" w:eastAsia="宋体" w:cs="宋体"/>
                <w:b w:val="0"/>
                <w:bCs w:val="0"/>
                <w:color w:val="auto"/>
                <w:kern w:val="0"/>
                <w:sz w:val="21"/>
                <w:szCs w:val="16"/>
              </w:rPr>
            </w:pPr>
            <w:r>
              <w:rPr>
                <w:rFonts w:hint="eastAsia" w:ascii="宋体" w:hAnsi="宋体" w:eastAsia="宋体" w:cs="宋体"/>
                <w:b w:val="0"/>
                <w:bCs w:val="0"/>
                <w:color w:val="auto"/>
                <w:kern w:val="0"/>
                <w:sz w:val="21"/>
                <w:szCs w:val="16"/>
              </w:rPr>
              <w:t>备注</w:t>
            </w:r>
          </w:p>
        </w:tc>
        <w:tc>
          <w:tcPr>
            <w:tcW w:w="7195" w:type="dxa"/>
            <w:noWrap w:val="0"/>
            <w:vAlign w:val="center"/>
          </w:tcPr>
          <w:p>
            <w:pPr>
              <w:pStyle w:val="13"/>
              <w:spacing w:line="360" w:lineRule="auto"/>
              <w:ind w:leftChars="0"/>
              <w:rPr>
                <w:rFonts w:hint="eastAsia" w:ascii="宋体" w:hAnsi="宋体" w:eastAsia="宋体" w:cs="宋体"/>
                <w:b w:val="0"/>
                <w:bCs w:val="0"/>
                <w:color w:val="auto"/>
                <w:sz w:val="21"/>
                <w:szCs w:val="21"/>
                <w:lang w:val="en-US" w:eastAsia="zh-CN"/>
              </w:rPr>
            </w:pPr>
            <w:r>
              <w:rPr>
                <w:rFonts w:hint="eastAsia" w:ascii="宋体" w:hAnsi="宋体"/>
                <w:b w:val="0"/>
                <w:bCs w:val="0"/>
                <w:color w:val="000000" w:themeColor="text1"/>
                <w:sz w:val="21"/>
                <w:szCs w:val="21"/>
                <w:lang w:val="en-US" w:eastAsia="zh-CN"/>
                <w14:textFill>
                  <w14:solidFill>
                    <w14:schemeClr w14:val="tx1"/>
                  </w14:solidFill>
                </w14:textFill>
              </w:rPr>
              <w:t>采用全费用综合报价，供应商报价应包含苗木自身费用、检疫费、装运费、运杂费、人工费、运输保险费、管理、利润、税金、风险、售后服务、垃圾清扫费、验收费等一切所涉及项目工作内容的所有费用。</w:t>
            </w:r>
          </w:p>
        </w:tc>
      </w:tr>
    </w:tbl>
    <w:p>
      <w:pPr>
        <w:pStyle w:val="62"/>
        <w:spacing w:line="360" w:lineRule="auto"/>
        <w:jc w:val="both"/>
        <w:rPr>
          <w:rFonts w:ascii="宋体" w:hAnsi="宋体"/>
          <w:color w:val="auto"/>
          <w:sz w:val="21"/>
          <w:szCs w:val="21"/>
        </w:rPr>
      </w:pPr>
    </w:p>
    <w:p>
      <w:pPr>
        <w:widowControl/>
        <w:snapToGrid w:val="0"/>
        <w:spacing w:line="500" w:lineRule="exact"/>
        <w:rPr>
          <w:rFonts w:ascii="宋体" w:hAnsi="宋体"/>
          <w:color w:val="auto"/>
          <w:sz w:val="21"/>
          <w:szCs w:val="21"/>
        </w:rPr>
      </w:pPr>
      <w:r>
        <w:rPr>
          <w:rFonts w:hint="eastAsia" w:ascii="宋体" w:hAnsi="宋体"/>
          <w:color w:val="auto"/>
          <w:szCs w:val="21"/>
        </w:rPr>
        <w:t xml:space="preserve"> </w:t>
      </w:r>
    </w:p>
    <w:p>
      <w:pPr>
        <w:spacing w:line="440" w:lineRule="exact"/>
        <w:ind w:right="416" w:firstLine="5616" w:firstLineChars="270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jc w:val="right"/>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jc w:val="right"/>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pStyle w:val="62"/>
        <w:spacing w:line="360" w:lineRule="auto"/>
        <w:rPr>
          <w:rFonts w:ascii="宋体" w:hAnsi="宋体"/>
          <w:b/>
          <w:color w:val="auto"/>
          <w:sz w:val="21"/>
          <w:szCs w:val="21"/>
        </w:rPr>
      </w:pPr>
    </w:p>
    <w:p>
      <w:pPr>
        <w:pStyle w:val="62"/>
        <w:spacing w:line="360" w:lineRule="auto"/>
        <w:rPr>
          <w:rFonts w:ascii="宋体" w:hAnsi="宋体"/>
          <w:b/>
          <w:color w:val="auto"/>
          <w:sz w:val="21"/>
          <w:szCs w:val="21"/>
        </w:rPr>
      </w:pPr>
    </w:p>
    <w:p>
      <w:pPr>
        <w:spacing w:line="440" w:lineRule="exact"/>
        <w:outlineLvl w:val="0"/>
        <w:rPr>
          <w:rFonts w:ascii="宋体" w:hAnsi="宋体"/>
          <w:b/>
          <w:color w:val="auto"/>
          <w:szCs w:val="21"/>
        </w:rPr>
      </w:pPr>
      <w:r>
        <w:rPr>
          <w:rFonts w:ascii="宋体" w:hAnsi="宋体"/>
          <w:b/>
          <w:color w:val="auto"/>
          <w:szCs w:val="21"/>
        </w:rPr>
        <w:br w:type="page"/>
      </w:r>
      <w:bookmarkStart w:id="51" w:name="_Toc30467"/>
      <w:r>
        <w:rPr>
          <w:rFonts w:hint="eastAsia" w:ascii="宋体" w:hAnsi="宋体"/>
          <w:color w:val="auto"/>
          <w:szCs w:val="21"/>
        </w:rPr>
        <w:t>附件四</w:t>
      </w:r>
      <w:r>
        <w:rPr>
          <w:rFonts w:hint="eastAsia" w:ascii="宋体" w:hAnsi="宋体"/>
          <w:b/>
          <w:color w:val="auto"/>
          <w:szCs w:val="21"/>
        </w:rPr>
        <w:t xml:space="preserve">                                投标分项报价</w:t>
      </w:r>
      <w:r>
        <w:rPr>
          <w:rFonts w:hint="eastAsia" w:ascii="宋体" w:hAnsi="宋体"/>
          <w:b/>
          <w:color w:val="auto"/>
          <w:szCs w:val="21"/>
          <w:lang w:val="en-US" w:eastAsia="zh-CN"/>
        </w:rPr>
        <w:t>明细</w:t>
      </w:r>
      <w:r>
        <w:rPr>
          <w:rFonts w:hint="eastAsia" w:ascii="宋体" w:hAnsi="宋体"/>
          <w:b/>
          <w:color w:val="auto"/>
          <w:szCs w:val="21"/>
        </w:rPr>
        <w:t>表</w:t>
      </w:r>
      <w:bookmarkEnd w:id="51"/>
    </w:p>
    <w:p>
      <w:pPr>
        <w:pStyle w:val="62"/>
        <w:spacing w:line="360" w:lineRule="auto"/>
        <w:ind w:left="163" w:leftChars="-86" w:hanging="344" w:hangingChars="163"/>
        <w:jc w:val="center"/>
        <w:rPr>
          <w:rFonts w:hint="default"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详见项目清单</w:t>
      </w:r>
    </w:p>
    <w:p>
      <w:pPr>
        <w:pStyle w:val="62"/>
        <w:spacing w:line="360" w:lineRule="auto"/>
        <w:ind w:left="161" w:leftChars="-86" w:hanging="342" w:hangingChars="163"/>
        <w:jc w:val="both"/>
        <w:rPr>
          <w:rFonts w:ascii="宋体" w:hAnsi="宋体"/>
          <w:color w:val="auto"/>
          <w:sz w:val="21"/>
          <w:szCs w:val="21"/>
        </w:rPr>
      </w:pPr>
    </w:p>
    <w:p>
      <w:pPr>
        <w:pStyle w:val="62"/>
        <w:spacing w:line="360" w:lineRule="auto"/>
        <w:ind w:left="118" w:leftChars="56"/>
        <w:jc w:val="both"/>
        <w:rPr>
          <w:rFonts w:ascii="宋体" w:hAnsi="宋体"/>
          <w:color w:val="auto"/>
          <w:sz w:val="21"/>
          <w:szCs w:val="21"/>
        </w:rPr>
      </w:pPr>
      <w:r>
        <w:rPr>
          <w:rFonts w:hint="eastAsia" w:ascii="宋体" w:hAnsi="宋体"/>
          <w:color w:val="auto"/>
          <w:sz w:val="21"/>
          <w:szCs w:val="21"/>
        </w:rPr>
        <w:t>注</w:t>
      </w:r>
      <w:r>
        <w:rPr>
          <w:rFonts w:hint="eastAsia" w:ascii="宋体" w:hAnsi="宋体" w:cs="Times New Roman"/>
          <w:color w:val="auto"/>
          <w:sz w:val="21"/>
          <w:szCs w:val="21"/>
        </w:rPr>
        <w:t>：此表需详列投标的每种产品</w:t>
      </w:r>
      <w:r>
        <w:rPr>
          <w:rFonts w:hint="eastAsia" w:ascii="宋体" w:hAnsi="宋体" w:cs="Times New Roman"/>
          <w:color w:val="auto"/>
          <w:sz w:val="21"/>
          <w:szCs w:val="21"/>
          <w:lang w:eastAsia="zh-CN"/>
        </w:rPr>
        <w:t>，</w:t>
      </w:r>
      <w:r>
        <w:rPr>
          <w:rFonts w:hint="eastAsia" w:ascii="宋体" w:hAnsi="宋体" w:cs="Times New Roman"/>
          <w:color w:val="auto"/>
          <w:sz w:val="21"/>
          <w:szCs w:val="21"/>
        </w:rPr>
        <w:t>“投标分项报价</w:t>
      </w:r>
      <w:r>
        <w:rPr>
          <w:rFonts w:hint="eastAsia" w:ascii="宋体" w:hAnsi="宋体" w:cs="Times New Roman"/>
          <w:color w:val="auto"/>
          <w:sz w:val="21"/>
          <w:szCs w:val="21"/>
          <w:lang w:val="en-US" w:eastAsia="zh-CN"/>
        </w:rPr>
        <w:t>明细</w:t>
      </w:r>
      <w:r>
        <w:rPr>
          <w:rFonts w:hint="eastAsia" w:ascii="宋体" w:hAnsi="宋体" w:cs="Times New Roman"/>
          <w:color w:val="auto"/>
          <w:sz w:val="21"/>
          <w:szCs w:val="21"/>
        </w:rPr>
        <w:t>表”各</w:t>
      </w:r>
      <w:r>
        <w:rPr>
          <w:rFonts w:hint="eastAsia" w:ascii="宋体" w:hAnsi="宋体"/>
          <w:color w:val="auto"/>
          <w:sz w:val="21"/>
          <w:szCs w:val="21"/>
        </w:rPr>
        <w:t>分项报价合计应当与“开标一览表”投标总价相等。</w:t>
      </w:r>
    </w:p>
    <w:p>
      <w:pPr>
        <w:pStyle w:val="62"/>
        <w:spacing w:line="360" w:lineRule="auto"/>
        <w:ind w:left="134" w:leftChars="64" w:firstLine="2730" w:firstLineChars="1300"/>
        <w:jc w:val="both"/>
        <w:rPr>
          <w:rFonts w:ascii="宋体" w:hAnsi="宋体"/>
          <w:color w:val="auto"/>
          <w:sz w:val="21"/>
          <w:szCs w:val="21"/>
        </w:rPr>
      </w:pPr>
    </w:p>
    <w:p>
      <w:pPr>
        <w:pStyle w:val="62"/>
        <w:spacing w:line="360" w:lineRule="auto"/>
        <w:ind w:left="134" w:leftChars="64" w:firstLine="2730" w:firstLineChars="1300"/>
        <w:jc w:val="both"/>
        <w:rPr>
          <w:rFonts w:ascii="宋体" w:hAnsi="宋体"/>
          <w:color w:val="auto"/>
          <w:sz w:val="21"/>
          <w:szCs w:val="21"/>
        </w:rPr>
      </w:pPr>
    </w:p>
    <w:p>
      <w:pPr>
        <w:spacing w:line="440" w:lineRule="exact"/>
        <w:ind w:firstLine="4680" w:firstLineChars="225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ind w:firstLine="4576" w:firstLineChars="2200"/>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ind w:firstLine="5512" w:firstLineChars="2650"/>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pStyle w:val="62"/>
        <w:spacing w:line="360" w:lineRule="auto"/>
        <w:rPr>
          <w:rFonts w:ascii="宋体" w:hAnsi="宋体"/>
          <w:b/>
          <w:color w:val="auto"/>
          <w:sz w:val="21"/>
          <w:szCs w:val="21"/>
        </w:rPr>
      </w:pPr>
    </w:p>
    <w:p>
      <w:pPr>
        <w:pStyle w:val="62"/>
        <w:spacing w:line="360" w:lineRule="auto"/>
        <w:rPr>
          <w:rFonts w:ascii="宋体" w:hAnsi="宋体"/>
          <w:b/>
          <w:color w:val="auto"/>
          <w:sz w:val="21"/>
          <w:szCs w:val="21"/>
        </w:rPr>
      </w:pPr>
    </w:p>
    <w:p>
      <w:pPr>
        <w:pStyle w:val="62"/>
        <w:spacing w:line="360" w:lineRule="auto"/>
        <w:rPr>
          <w:rFonts w:ascii="宋体" w:hAnsi="宋体"/>
          <w:b/>
          <w:color w:val="auto"/>
          <w:sz w:val="21"/>
          <w:szCs w:val="21"/>
        </w:rPr>
      </w:pPr>
    </w:p>
    <w:p>
      <w:pPr>
        <w:pStyle w:val="62"/>
        <w:spacing w:line="360" w:lineRule="auto"/>
        <w:rPr>
          <w:rFonts w:ascii="宋体" w:hAnsi="宋体"/>
          <w:b/>
          <w:color w:val="auto"/>
          <w:sz w:val="21"/>
          <w:szCs w:val="21"/>
        </w:rPr>
      </w:pPr>
    </w:p>
    <w:p>
      <w:pPr>
        <w:pStyle w:val="62"/>
        <w:spacing w:line="360" w:lineRule="auto"/>
        <w:rPr>
          <w:rFonts w:ascii="宋体" w:hAnsi="宋体"/>
          <w:b/>
          <w:color w:val="auto"/>
          <w:sz w:val="21"/>
          <w:szCs w:val="21"/>
        </w:rPr>
      </w:pPr>
    </w:p>
    <w:p>
      <w:pPr>
        <w:pStyle w:val="62"/>
        <w:spacing w:line="360" w:lineRule="auto"/>
        <w:rPr>
          <w:rFonts w:ascii="宋体" w:hAnsi="宋体"/>
          <w:b/>
          <w:color w:val="auto"/>
          <w:sz w:val="21"/>
          <w:szCs w:val="21"/>
        </w:rPr>
      </w:pPr>
    </w:p>
    <w:p>
      <w:pPr>
        <w:pStyle w:val="62"/>
        <w:spacing w:line="360" w:lineRule="auto"/>
        <w:rPr>
          <w:rFonts w:ascii="宋体" w:hAnsi="宋体"/>
          <w:b/>
          <w:color w:val="auto"/>
          <w:sz w:val="21"/>
          <w:szCs w:val="21"/>
        </w:rPr>
      </w:pPr>
    </w:p>
    <w:p>
      <w:pPr>
        <w:spacing w:line="440" w:lineRule="exact"/>
        <w:jc w:val="right"/>
        <w:rPr>
          <w:rFonts w:ascii="宋体" w:hAnsi="宋体"/>
          <w:color w:val="auto"/>
          <w:szCs w:val="21"/>
        </w:rPr>
      </w:pPr>
      <w:r>
        <w:rPr>
          <w:rFonts w:ascii="宋体" w:hAnsi="宋体"/>
          <w:color w:val="auto"/>
          <w:szCs w:val="21"/>
        </w:rPr>
        <w:br w:type="page"/>
      </w:r>
    </w:p>
    <w:p>
      <w:pPr>
        <w:ind w:left="2880" w:hanging="2880"/>
        <w:jc w:val="left"/>
        <w:outlineLvl w:val="9"/>
        <w:rPr>
          <w:rFonts w:ascii="宋体" w:hAnsi="宋体"/>
          <w:color w:val="auto"/>
          <w:szCs w:val="21"/>
        </w:rPr>
      </w:pPr>
    </w:p>
    <w:p>
      <w:pPr>
        <w:ind w:left="2880" w:hanging="2880"/>
        <w:jc w:val="left"/>
        <w:outlineLvl w:val="9"/>
        <w:rPr>
          <w:rFonts w:ascii="宋体" w:hAnsi="宋体"/>
          <w:color w:val="auto"/>
          <w:szCs w:val="21"/>
        </w:rPr>
      </w:pPr>
    </w:p>
    <w:p>
      <w:pPr>
        <w:jc w:val="left"/>
        <w:outlineLvl w:val="0"/>
        <w:rPr>
          <w:rFonts w:ascii="宋体" w:hAnsi="宋体"/>
          <w:color w:val="auto"/>
          <w:szCs w:val="21"/>
        </w:rPr>
      </w:pPr>
      <w:bookmarkStart w:id="52" w:name="_Toc13165"/>
      <w:r>
        <w:rPr>
          <w:rFonts w:hint="eastAsia" w:ascii="宋体" w:hAnsi="宋体"/>
          <w:color w:val="auto"/>
          <w:szCs w:val="21"/>
        </w:rPr>
        <w:t>附件</w:t>
      </w:r>
      <w:r>
        <w:rPr>
          <w:rFonts w:hint="eastAsia" w:ascii="宋体" w:hAnsi="宋体"/>
          <w:color w:val="auto"/>
          <w:szCs w:val="21"/>
          <w:lang w:val="en-US" w:eastAsia="zh-CN"/>
        </w:rPr>
        <w:t>五</w:t>
      </w:r>
      <w:bookmarkEnd w:id="52"/>
    </w:p>
    <w:p>
      <w:pPr>
        <w:spacing w:line="440" w:lineRule="exact"/>
        <w:jc w:val="center"/>
        <w:rPr>
          <w:rFonts w:hint="eastAsia" w:ascii="宋体" w:hAnsi="宋体" w:eastAsia="宋体" w:cs="宋体"/>
          <w:b/>
          <w:sz w:val="21"/>
          <w:szCs w:val="21"/>
        </w:rPr>
      </w:pPr>
      <w:bookmarkStart w:id="53" w:name="_Toc27248"/>
      <w:r>
        <w:rPr>
          <w:rFonts w:hint="eastAsia" w:ascii="宋体" w:hAnsi="宋体" w:eastAsia="宋体" w:cs="宋体"/>
          <w:b/>
          <w:sz w:val="21"/>
          <w:szCs w:val="21"/>
        </w:rPr>
        <w:t>商务条款偏离表</w:t>
      </w:r>
    </w:p>
    <w:p>
      <w:pPr>
        <w:tabs>
          <w:tab w:val="left" w:pos="5100"/>
        </w:tabs>
        <w:spacing w:line="440" w:lineRule="exact"/>
        <w:ind w:firstLine="352" w:firstLineChars="147"/>
        <w:rPr>
          <w:rFonts w:hint="eastAsia" w:ascii="宋体" w:hAnsi="宋体" w:eastAsia="宋体" w:cs="宋体"/>
          <w:bCs/>
          <w:sz w:val="24"/>
          <w:szCs w:val="24"/>
        </w:rPr>
      </w:pPr>
    </w:p>
    <w:p>
      <w:pPr>
        <w:tabs>
          <w:tab w:val="left" w:pos="5100"/>
        </w:tabs>
        <w:spacing w:line="440" w:lineRule="exact"/>
        <w:ind w:firstLine="294" w:firstLineChars="147"/>
        <w:rPr>
          <w:rFonts w:hint="eastAsia" w:ascii="宋体" w:hAnsi="宋体" w:eastAsia="宋体" w:cs="宋体"/>
          <w:color w:val="auto"/>
          <w:sz w:val="16"/>
          <w:szCs w:val="20"/>
        </w:rPr>
      </w:pPr>
      <w:r>
        <w:rPr>
          <w:rFonts w:hint="eastAsia" w:ascii="宋体" w:hAnsi="宋体" w:eastAsia="宋体" w:cs="宋体"/>
          <w:bCs/>
          <w:sz w:val="20"/>
          <w:szCs w:val="20"/>
        </w:rPr>
        <w:t>项目名称：                                 招标编号：</w:t>
      </w:r>
      <w:r>
        <w:rPr>
          <w:rFonts w:hint="eastAsia" w:ascii="宋体" w:hAnsi="宋体" w:eastAsia="宋体" w:cs="宋体"/>
          <w:sz w:val="20"/>
          <w:szCs w:val="20"/>
        </w:rPr>
        <w:t xml:space="preserve"> </w:t>
      </w:r>
    </w:p>
    <w:p>
      <w:pPr>
        <w:pStyle w:val="62"/>
        <w:spacing w:line="440" w:lineRule="exact"/>
        <w:ind w:left="208" w:leftChars="99" w:firstLine="100" w:firstLineChars="50"/>
        <w:jc w:val="both"/>
        <w:rPr>
          <w:rFonts w:hint="eastAsia" w:ascii="宋体" w:hAnsi="宋体" w:eastAsia="宋体" w:cs="宋体"/>
          <w:bCs/>
          <w:color w:val="auto"/>
          <w:kern w:val="2"/>
          <w:sz w:val="20"/>
          <w:szCs w:val="20"/>
        </w:rPr>
      </w:pPr>
      <w:r>
        <w:rPr>
          <w:rFonts w:hint="eastAsia" w:ascii="宋体" w:hAnsi="宋体" w:eastAsia="宋体" w:cs="宋体"/>
          <w:color w:val="auto"/>
          <w:sz w:val="20"/>
          <w:szCs w:val="20"/>
        </w:rPr>
        <w:t>投标单位名称（公章）：</w:t>
      </w:r>
      <w:r>
        <w:rPr>
          <w:rFonts w:hint="eastAsia" w:ascii="宋体" w:hAnsi="宋体" w:eastAsia="宋体" w:cs="宋体"/>
          <w:color w:val="auto"/>
          <w:sz w:val="20"/>
          <w:szCs w:val="20"/>
          <w:u w:val="single"/>
        </w:rPr>
        <w:t xml:space="preserve">                 </w:t>
      </w:r>
      <w:r>
        <w:rPr>
          <w:rFonts w:hint="eastAsia" w:ascii="宋体" w:hAnsi="宋体" w:eastAsia="宋体" w:cs="宋体"/>
          <w:bCs/>
          <w:color w:val="auto"/>
          <w:kern w:val="2"/>
          <w:sz w:val="20"/>
          <w:szCs w:val="20"/>
        </w:rPr>
        <w:t xml:space="preserve">    投标内容：</w:t>
      </w:r>
    </w:p>
    <w:p>
      <w:pPr>
        <w:pStyle w:val="62"/>
        <w:spacing w:line="440" w:lineRule="exact"/>
        <w:ind w:left="208" w:leftChars="99" w:firstLine="100" w:firstLineChars="50"/>
        <w:jc w:val="both"/>
        <w:rPr>
          <w:rFonts w:hint="eastAsia" w:ascii="宋体" w:hAnsi="宋体" w:eastAsia="宋体" w:cs="宋体"/>
          <w:bCs/>
          <w:color w:val="auto"/>
          <w:kern w:val="2"/>
          <w:sz w:val="20"/>
          <w:szCs w:val="20"/>
        </w:rPr>
      </w:pPr>
    </w:p>
    <w:tbl>
      <w:tblPr>
        <w:tblStyle w:val="2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718"/>
        <w:gridCol w:w="1333"/>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73" w:type="dxa"/>
            <w:shd w:val="clear" w:color="auto" w:fill="F3F3F3"/>
            <w:noWrap w:val="0"/>
            <w:vAlign w:val="center"/>
          </w:tcPr>
          <w:p>
            <w:pPr>
              <w:tabs>
                <w:tab w:val="left" w:pos="5100"/>
              </w:tabs>
              <w:spacing w:line="440" w:lineRule="exact"/>
              <w:ind w:firstLine="294" w:firstLineChars="147"/>
              <w:rPr>
                <w:rFonts w:hint="eastAsia" w:ascii="宋体" w:hAnsi="宋体" w:eastAsia="宋体" w:cs="宋体"/>
                <w:bCs/>
                <w:sz w:val="20"/>
                <w:szCs w:val="20"/>
              </w:rPr>
            </w:pPr>
            <w:r>
              <w:rPr>
                <w:rFonts w:hint="eastAsia" w:ascii="宋体" w:hAnsi="宋体" w:eastAsia="宋体" w:cs="宋体"/>
                <w:bCs/>
                <w:sz w:val="20"/>
                <w:szCs w:val="20"/>
              </w:rPr>
              <w:t>序号</w:t>
            </w:r>
          </w:p>
        </w:tc>
        <w:tc>
          <w:tcPr>
            <w:tcW w:w="5718" w:type="dxa"/>
            <w:shd w:val="clear" w:color="auto" w:fill="F3F3F3"/>
            <w:noWrap w:val="0"/>
            <w:vAlign w:val="center"/>
          </w:tcPr>
          <w:p>
            <w:pPr>
              <w:tabs>
                <w:tab w:val="left" w:pos="5100"/>
              </w:tabs>
              <w:spacing w:line="440" w:lineRule="exact"/>
              <w:ind w:firstLine="294" w:firstLineChars="147"/>
              <w:rPr>
                <w:rFonts w:hint="eastAsia" w:ascii="宋体" w:hAnsi="宋体" w:eastAsia="宋体" w:cs="宋体"/>
                <w:bCs/>
                <w:sz w:val="20"/>
                <w:szCs w:val="20"/>
              </w:rPr>
            </w:pPr>
            <w:r>
              <w:rPr>
                <w:rFonts w:hint="eastAsia" w:ascii="宋体" w:hAnsi="宋体" w:eastAsia="宋体" w:cs="宋体"/>
                <w:bCs/>
                <w:sz w:val="20"/>
                <w:szCs w:val="20"/>
              </w:rPr>
              <w:t>主要商务条款</w:t>
            </w:r>
          </w:p>
        </w:tc>
        <w:tc>
          <w:tcPr>
            <w:tcW w:w="1333" w:type="dxa"/>
            <w:shd w:val="clear" w:color="auto" w:fill="F3F3F3"/>
            <w:noWrap w:val="0"/>
            <w:vAlign w:val="center"/>
          </w:tcPr>
          <w:p>
            <w:pPr>
              <w:tabs>
                <w:tab w:val="left" w:pos="5100"/>
              </w:tabs>
              <w:spacing w:line="440" w:lineRule="exact"/>
              <w:ind w:firstLine="294" w:firstLineChars="147"/>
              <w:rPr>
                <w:rFonts w:hint="eastAsia" w:ascii="宋体" w:hAnsi="宋体" w:eastAsia="宋体" w:cs="宋体"/>
                <w:bCs/>
                <w:sz w:val="20"/>
                <w:szCs w:val="20"/>
              </w:rPr>
            </w:pPr>
            <w:r>
              <w:rPr>
                <w:rFonts w:hint="eastAsia" w:ascii="宋体" w:hAnsi="宋体" w:eastAsia="宋体" w:cs="宋体"/>
                <w:bCs/>
                <w:sz w:val="20"/>
                <w:szCs w:val="20"/>
              </w:rPr>
              <w:t>是否</w:t>
            </w:r>
          </w:p>
          <w:p>
            <w:pPr>
              <w:tabs>
                <w:tab w:val="left" w:pos="5100"/>
              </w:tabs>
              <w:spacing w:line="440" w:lineRule="exact"/>
              <w:ind w:firstLine="294" w:firstLineChars="147"/>
              <w:rPr>
                <w:rFonts w:hint="eastAsia" w:ascii="宋体" w:hAnsi="宋体" w:eastAsia="宋体" w:cs="宋体"/>
                <w:bCs/>
                <w:sz w:val="20"/>
                <w:szCs w:val="20"/>
              </w:rPr>
            </w:pPr>
            <w:r>
              <w:rPr>
                <w:rFonts w:hint="eastAsia" w:ascii="宋体" w:hAnsi="宋体" w:eastAsia="宋体" w:cs="宋体"/>
                <w:bCs/>
                <w:sz w:val="20"/>
                <w:szCs w:val="20"/>
              </w:rPr>
              <w:t>响应</w:t>
            </w:r>
          </w:p>
        </w:tc>
        <w:tc>
          <w:tcPr>
            <w:tcW w:w="1994" w:type="dxa"/>
            <w:shd w:val="clear" w:color="auto" w:fill="F3F3F3"/>
            <w:noWrap w:val="0"/>
            <w:vAlign w:val="center"/>
          </w:tcPr>
          <w:p>
            <w:pPr>
              <w:tabs>
                <w:tab w:val="left" w:pos="5100"/>
              </w:tabs>
              <w:spacing w:line="440" w:lineRule="exact"/>
              <w:ind w:firstLine="294" w:firstLineChars="147"/>
              <w:rPr>
                <w:rFonts w:hint="eastAsia" w:ascii="宋体" w:hAnsi="宋体" w:eastAsia="宋体" w:cs="宋体"/>
                <w:bCs/>
                <w:sz w:val="20"/>
                <w:szCs w:val="20"/>
              </w:rPr>
            </w:pPr>
            <w:r>
              <w:rPr>
                <w:rFonts w:hint="eastAsia" w:ascii="宋体" w:hAnsi="宋体" w:eastAsia="宋体" w:cs="宋体"/>
                <w:bCs/>
                <w:sz w:val="20"/>
                <w:szCs w:val="20"/>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tabs>
                <w:tab w:val="left" w:pos="5100"/>
              </w:tabs>
              <w:spacing w:line="440" w:lineRule="exact"/>
              <w:ind w:firstLine="294" w:firstLineChars="147"/>
              <w:rPr>
                <w:rFonts w:hint="eastAsia" w:ascii="宋体" w:hAnsi="宋体" w:eastAsia="宋体" w:cs="宋体"/>
                <w:bCs/>
                <w:sz w:val="20"/>
                <w:szCs w:val="20"/>
                <w:lang w:eastAsia="zh-CN"/>
              </w:rPr>
            </w:pPr>
            <w:r>
              <w:rPr>
                <w:rFonts w:hint="eastAsia" w:ascii="宋体" w:hAnsi="宋体" w:eastAsia="宋体" w:cs="宋体"/>
                <w:bCs/>
                <w:sz w:val="20"/>
                <w:szCs w:val="20"/>
                <w:lang w:val="en-US" w:eastAsia="zh-CN"/>
              </w:rPr>
              <w:t>1</w:t>
            </w:r>
          </w:p>
        </w:tc>
        <w:tc>
          <w:tcPr>
            <w:tcW w:w="5718" w:type="dxa"/>
            <w:noWrap w:val="0"/>
            <w:vAlign w:val="center"/>
          </w:tcPr>
          <w:p>
            <w:pPr>
              <w:tabs>
                <w:tab w:val="left" w:pos="5100"/>
              </w:tabs>
              <w:spacing w:line="440" w:lineRule="exact"/>
              <w:ind w:firstLine="294" w:firstLineChars="147"/>
              <w:rPr>
                <w:rFonts w:hint="eastAsia" w:ascii="宋体" w:hAnsi="宋体" w:eastAsia="宋体" w:cs="宋体"/>
                <w:bCs/>
                <w:sz w:val="20"/>
                <w:szCs w:val="20"/>
              </w:rPr>
            </w:pPr>
            <w:r>
              <w:rPr>
                <w:rFonts w:hint="eastAsia" w:ascii="宋体" w:hAnsi="宋体" w:eastAsia="宋体" w:cs="宋体"/>
                <w:bCs/>
                <w:sz w:val="20"/>
                <w:szCs w:val="20"/>
              </w:rPr>
              <w:t>响应有效期90</w:t>
            </w:r>
            <w:r>
              <w:rPr>
                <w:rFonts w:hint="eastAsia" w:ascii="宋体" w:hAnsi="宋体" w:eastAsia="宋体" w:cs="宋体"/>
                <w:bCs/>
                <w:sz w:val="20"/>
                <w:szCs w:val="20"/>
                <w:lang w:eastAsia="zh-CN"/>
              </w:rPr>
              <w:t>天</w:t>
            </w:r>
            <w:r>
              <w:rPr>
                <w:rFonts w:hint="eastAsia" w:ascii="宋体" w:hAnsi="宋体" w:eastAsia="宋体" w:cs="宋体"/>
                <w:bCs/>
                <w:sz w:val="20"/>
                <w:szCs w:val="20"/>
              </w:rPr>
              <w:t>日历日</w:t>
            </w:r>
          </w:p>
        </w:tc>
        <w:tc>
          <w:tcPr>
            <w:tcW w:w="1333" w:type="dxa"/>
            <w:noWrap w:val="0"/>
            <w:vAlign w:val="center"/>
          </w:tcPr>
          <w:p>
            <w:pPr>
              <w:tabs>
                <w:tab w:val="left" w:pos="5100"/>
              </w:tabs>
              <w:spacing w:line="440" w:lineRule="exact"/>
              <w:ind w:firstLine="294" w:firstLineChars="147"/>
              <w:rPr>
                <w:rFonts w:hint="eastAsia" w:ascii="宋体" w:hAnsi="宋体" w:eastAsia="宋体" w:cs="宋体"/>
                <w:bCs/>
                <w:sz w:val="20"/>
                <w:szCs w:val="20"/>
              </w:rPr>
            </w:pPr>
          </w:p>
        </w:tc>
        <w:tc>
          <w:tcPr>
            <w:tcW w:w="1994" w:type="dxa"/>
            <w:noWrap w:val="0"/>
            <w:vAlign w:val="center"/>
          </w:tcPr>
          <w:p>
            <w:pPr>
              <w:tabs>
                <w:tab w:val="left" w:pos="5100"/>
              </w:tabs>
              <w:spacing w:line="440" w:lineRule="exact"/>
              <w:ind w:firstLine="294" w:firstLineChars="147"/>
              <w:rPr>
                <w:rFonts w:hint="eastAsia" w:ascii="宋体" w:hAnsi="宋体" w:eastAsia="宋体" w:cs="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tabs>
                <w:tab w:val="left" w:pos="5100"/>
              </w:tabs>
              <w:spacing w:line="440" w:lineRule="exact"/>
              <w:ind w:firstLine="294" w:firstLineChars="147"/>
              <w:rPr>
                <w:rFonts w:hint="eastAsia" w:ascii="宋体" w:hAnsi="宋体" w:eastAsia="宋体" w:cs="宋体"/>
                <w:bCs/>
                <w:sz w:val="20"/>
                <w:szCs w:val="20"/>
                <w:lang w:eastAsia="zh-CN"/>
              </w:rPr>
            </w:pPr>
            <w:r>
              <w:rPr>
                <w:rFonts w:hint="eastAsia" w:ascii="宋体" w:hAnsi="宋体" w:eastAsia="宋体" w:cs="宋体"/>
                <w:bCs/>
                <w:sz w:val="20"/>
                <w:szCs w:val="20"/>
                <w:lang w:val="en-US" w:eastAsia="zh-CN"/>
              </w:rPr>
              <w:t>2</w:t>
            </w:r>
          </w:p>
        </w:tc>
        <w:tc>
          <w:tcPr>
            <w:tcW w:w="5718" w:type="dxa"/>
            <w:noWrap w:val="0"/>
            <w:vAlign w:val="center"/>
          </w:tcPr>
          <w:p>
            <w:pPr>
              <w:tabs>
                <w:tab w:val="left" w:pos="5100"/>
              </w:tabs>
              <w:spacing w:line="440" w:lineRule="exact"/>
              <w:ind w:firstLine="294" w:firstLineChars="147"/>
              <w:rPr>
                <w:rFonts w:hint="eastAsia" w:ascii="宋体" w:hAnsi="宋体" w:eastAsia="宋体" w:cs="宋体"/>
                <w:bCs/>
                <w:sz w:val="20"/>
                <w:szCs w:val="20"/>
              </w:rPr>
            </w:pPr>
            <w:r>
              <w:rPr>
                <w:rFonts w:hint="eastAsia" w:ascii="宋体" w:hAnsi="宋体" w:eastAsia="宋体" w:cs="宋体"/>
                <w:bCs/>
                <w:sz w:val="20"/>
                <w:szCs w:val="20"/>
              </w:rPr>
              <w:t>保证金</w:t>
            </w:r>
          </w:p>
        </w:tc>
        <w:tc>
          <w:tcPr>
            <w:tcW w:w="1333" w:type="dxa"/>
            <w:noWrap w:val="0"/>
            <w:vAlign w:val="center"/>
          </w:tcPr>
          <w:p>
            <w:pPr>
              <w:tabs>
                <w:tab w:val="left" w:pos="5100"/>
              </w:tabs>
              <w:spacing w:line="440" w:lineRule="exact"/>
              <w:ind w:firstLine="294" w:firstLineChars="147"/>
              <w:rPr>
                <w:rFonts w:hint="eastAsia" w:ascii="宋体" w:hAnsi="宋体" w:eastAsia="宋体" w:cs="宋体"/>
                <w:bCs/>
                <w:sz w:val="20"/>
                <w:szCs w:val="20"/>
              </w:rPr>
            </w:pPr>
          </w:p>
        </w:tc>
        <w:tc>
          <w:tcPr>
            <w:tcW w:w="1994" w:type="dxa"/>
            <w:noWrap w:val="0"/>
            <w:vAlign w:val="center"/>
          </w:tcPr>
          <w:p>
            <w:pPr>
              <w:tabs>
                <w:tab w:val="left" w:pos="5100"/>
              </w:tabs>
              <w:spacing w:line="440" w:lineRule="exact"/>
              <w:ind w:firstLine="294" w:firstLineChars="147"/>
              <w:rPr>
                <w:rFonts w:hint="eastAsia" w:ascii="宋体" w:hAnsi="宋体" w:eastAsia="宋体" w:cs="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73" w:type="dxa"/>
            <w:noWrap w:val="0"/>
            <w:vAlign w:val="center"/>
          </w:tcPr>
          <w:p>
            <w:pPr>
              <w:tabs>
                <w:tab w:val="left" w:pos="5100"/>
              </w:tabs>
              <w:spacing w:line="440" w:lineRule="exact"/>
              <w:ind w:firstLine="294" w:firstLineChars="147"/>
              <w:rPr>
                <w:rFonts w:hint="eastAsia" w:ascii="宋体" w:hAnsi="宋体" w:eastAsia="宋体" w:cs="宋体"/>
                <w:bCs/>
                <w:sz w:val="20"/>
                <w:szCs w:val="20"/>
                <w:lang w:eastAsia="zh-CN"/>
              </w:rPr>
            </w:pPr>
            <w:r>
              <w:rPr>
                <w:rFonts w:hint="eastAsia" w:ascii="宋体" w:hAnsi="宋体" w:eastAsia="宋体" w:cs="宋体"/>
                <w:bCs/>
                <w:sz w:val="20"/>
                <w:szCs w:val="20"/>
                <w:lang w:val="en-US" w:eastAsia="zh-CN"/>
              </w:rPr>
              <w:t>3</w:t>
            </w:r>
          </w:p>
        </w:tc>
        <w:tc>
          <w:tcPr>
            <w:tcW w:w="5718" w:type="dxa"/>
            <w:noWrap w:val="0"/>
            <w:vAlign w:val="center"/>
          </w:tcPr>
          <w:p>
            <w:pPr>
              <w:tabs>
                <w:tab w:val="left" w:pos="5100"/>
              </w:tabs>
              <w:spacing w:line="440" w:lineRule="exact"/>
              <w:ind w:firstLine="294" w:firstLineChars="147"/>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供货期：</w:t>
            </w:r>
          </w:p>
        </w:tc>
        <w:tc>
          <w:tcPr>
            <w:tcW w:w="1333" w:type="dxa"/>
            <w:noWrap w:val="0"/>
            <w:vAlign w:val="center"/>
          </w:tcPr>
          <w:p>
            <w:pPr>
              <w:tabs>
                <w:tab w:val="left" w:pos="5100"/>
              </w:tabs>
              <w:spacing w:line="440" w:lineRule="exact"/>
              <w:ind w:firstLine="294" w:firstLineChars="147"/>
              <w:rPr>
                <w:rFonts w:hint="eastAsia" w:ascii="宋体" w:hAnsi="宋体" w:eastAsia="宋体" w:cs="宋体"/>
                <w:bCs/>
                <w:sz w:val="20"/>
                <w:szCs w:val="20"/>
              </w:rPr>
            </w:pPr>
          </w:p>
        </w:tc>
        <w:tc>
          <w:tcPr>
            <w:tcW w:w="1994" w:type="dxa"/>
            <w:noWrap w:val="0"/>
            <w:vAlign w:val="center"/>
          </w:tcPr>
          <w:p>
            <w:pPr>
              <w:tabs>
                <w:tab w:val="left" w:pos="5100"/>
              </w:tabs>
              <w:spacing w:line="440" w:lineRule="exact"/>
              <w:ind w:firstLine="294" w:firstLineChars="147"/>
              <w:rPr>
                <w:rFonts w:hint="eastAsia" w:ascii="宋体" w:hAnsi="宋体" w:eastAsia="宋体" w:cs="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3" w:type="dxa"/>
            <w:noWrap w:val="0"/>
            <w:vAlign w:val="center"/>
          </w:tcPr>
          <w:p>
            <w:pPr>
              <w:tabs>
                <w:tab w:val="left" w:pos="5100"/>
              </w:tabs>
              <w:spacing w:line="440" w:lineRule="exact"/>
              <w:ind w:firstLine="294" w:firstLineChars="147"/>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4</w:t>
            </w:r>
          </w:p>
        </w:tc>
        <w:tc>
          <w:tcPr>
            <w:tcW w:w="5718" w:type="dxa"/>
            <w:noWrap w:val="0"/>
            <w:vAlign w:val="center"/>
          </w:tcPr>
          <w:p>
            <w:pPr>
              <w:tabs>
                <w:tab w:val="left" w:pos="5100"/>
              </w:tabs>
              <w:spacing w:line="440" w:lineRule="exact"/>
              <w:ind w:firstLine="294" w:firstLineChars="147"/>
              <w:rPr>
                <w:rFonts w:hint="default" w:ascii="宋体" w:hAnsi="宋体" w:eastAsia="宋体" w:cs="宋体"/>
                <w:bCs/>
                <w:sz w:val="20"/>
                <w:szCs w:val="20"/>
                <w:lang w:val="en-US" w:eastAsia="zh-CN"/>
              </w:rPr>
            </w:pPr>
            <w:r>
              <w:rPr>
                <w:rFonts w:hint="eastAsia" w:ascii="宋体" w:hAnsi="宋体" w:eastAsia="宋体" w:cs="宋体"/>
                <w:bCs/>
                <w:sz w:val="20"/>
                <w:szCs w:val="20"/>
                <w:lang w:val="en-US" w:eastAsia="zh-CN"/>
              </w:rPr>
              <w:t>反商业贿赂承诺书</w:t>
            </w:r>
          </w:p>
        </w:tc>
        <w:tc>
          <w:tcPr>
            <w:tcW w:w="1333" w:type="dxa"/>
            <w:noWrap w:val="0"/>
            <w:vAlign w:val="center"/>
          </w:tcPr>
          <w:p>
            <w:pPr>
              <w:tabs>
                <w:tab w:val="left" w:pos="5100"/>
              </w:tabs>
              <w:spacing w:line="440" w:lineRule="exact"/>
              <w:ind w:firstLine="294" w:firstLineChars="147"/>
              <w:rPr>
                <w:rFonts w:hint="eastAsia" w:ascii="宋体" w:hAnsi="宋体" w:eastAsia="宋体" w:cs="宋体"/>
                <w:bCs/>
                <w:sz w:val="20"/>
                <w:szCs w:val="20"/>
              </w:rPr>
            </w:pPr>
          </w:p>
        </w:tc>
        <w:tc>
          <w:tcPr>
            <w:tcW w:w="1994" w:type="dxa"/>
            <w:noWrap w:val="0"/>
            <w:vAlign w:val="center"/>
          </w:tcPr>
          <w:p>
            <w:pPr>
              <w:tabs>
                <w:tab w:val="left" w:pos="5100"/>
              </w:tabs>
              <w:spacing w:line="440" w:lineRule="exact"/>
              <w:ind w:firstLine="294" w:firstLineChars="147"/>
              <w:rPr>
                <w:rFonts w:hint="eastAsia" w:ascii="宋体" w:hAnsi="宋体" w:eastAsia="宋体" w:cs="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3" w:type="dxa"/>
            <w:noWrap w:val="0"/>
            <w:vAlign w:val="center"/>
          </w:tcPr>
          <w:p>
            <w:pPr>
              <w:tabs>
                <w:tab w:val="left" w:pos="5100"/>
              </w:tabs>
              <w:spacing w:line="440" w:lineRule="exact"/>
              <w:ind w:firstLine="294" w:firstLineChars="147"/>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5</w:t>
            </w:r>
          </w:p>
        </w:tc>
        <w:tc>
          <w:tcPr>
            <w:tcW w:w="5718" w:type="dxa"/>
            <w:noWrap w:val="0"/>
            <w:vAlign w:val="center"/>
          </w:tcPr>
          <w:p>
            <w:pPr>
              <w:tabs>
                <w:tab w:val="left" w:pos="5100"/>
              </w:tabs>
              <w:spacing w:line="440" w:lineRule="exact"/>
              <w:ind w:firstLine="294" w:firstLineChars="147"/>
              <w:rPr>
                <w:rFonts w:hint="eastAsia" w:ascii="宋体" w:hAnsi="宋体" w:eastAsia="宋体" w:cs="宋体"/>
                <w:bCs/>
                <w:sz w:val="20"/>
                <w:szCs w:val="20"/>
              </w:rPr>
            </w:pPr>
            <w:r>
              <w:rPr>
                <w:rFonts w:hint="eastAsia" w:ascii="宋体" w:hAnsi="宋体" w:eastAsia="宋体" w:cs="宋体"/>
                <w:bCs/>
                <w:sz w:val="20"/>
                <w:szCs w:val="20"/>
              </w:rPr>
              <w:t>其它商务条款偏离说明：</w:t>
            </w:r>
          </w:p>
        </w:tc>
        <w:tc>
          <w:tcPr>
            <w:tcW w:w="1333" w:type="dxa"/>
            <w:noWrap w:val="0"/>
            <w:vAlign w:val="center"/>
          </w:tcPr>
          <w:p>
            <w:pPr>
              <w:tabs>
                <w:tab w:val="left" w:pos="5100"/>
              </w:tabs>
              <w:spacing w:line="440" w:lineRule="exact"/>
              <w:ind w:firstLine="294" w:firstLineChars="147"/>
              <w:rPr>
                <w:rFonts w:hint="eastAsia" w:ascii="宋体" w:hAnsi="宋体" w:eastAsia="宋体" w:cs="宋体"/>
                <w:bCs/>
                <w:sz w:val="20"/>
                <w:szCs w:val="20"/>
              </w:rPr>
            </w:pPr>
          </w:p>
        </w:tc>
        <w:tc>
          <w:tcPr>
            <w:tcW w:w="1994" w:type="dxa"/>
            <w:noWrap w:val="0"/>
            <w:vAlign w:val="center"/>
          </w:tcPr>
          <w:p>
            <w:pPr>
              <w:tabs>
                <w:tab w:val="left" w:pos="5100"/>
              </w:tabs>
              <w:spacing w:line="440" w:lineRule="exact"/>
              <w:ind w:firstLine="294" w:firstLineChars="147"/>
              <w:rPr>
                <w:rFonts w:hint="eastAsia" w:ascii="宋体" w:hAnsi="宋体" w:eastAsia="宋体" w:cs="宋体"/>
                <w:bCs/>
                <w:sz w:val="20"/>
                <w:szCs w:val="20"/>
              </w:rPr>
            </w:pPr>
          </w:p>
        </w:tc>
      </w:tr>
    </w:tbl>
    <w:p>
      <w:pPr>
        <w:spacing w:line="360" w:lineRule="auto"/>
        <w:ind w:firstLine="400" w:firstLineChars="200"/>
        <w:jc w:val="left"/>
        <w:rPr>
          <w:rFonts w:hint="eastAsia" w:ascii="宋体" w:hAnsi="宋体" w:eastAsia="宋体" w:cs="宋体"/>
          <w:color w:val="000000"/>
          <w:sz w:val="20"/>
          <w:szCs w:val="20"/>
          <w:lang w:val="en-GB"/>
        </w:rPr>
      </w:pPr>
      <w:r>
        <w:rPr>
          <w:rFonts w:hint="eastAsia" w:ascii="宋体" w:hAnsi="宋体" w:eastAsia="宋体" w:cs="宋体"/>
          <w:color w:val="000000"/>
          <w:sz w:val="20"/>
          <w:szCs w:val="20"/>
          <w:lang w:val="en-GB"/>
        </w:rPr>
        <w:t>注：1.</w:t>
      </w:r>
      <w:r>
        <w:rPr>
          <w:rFonts w:hint="eastAsia" w:ascii="宋体" w:hAnsi="宋体" w:eastAsia="宋体" w:cs="宋体"/>
          <w:color w:val="000000"/>
          <w:sz w:val="20"/>
          <w:szCs w:val="20"/>
        </w:rPr>
        <w:t>对</w:t>
      </w:r>
      <w:r>
        <w:rPr>
          <w:rFonts w:hint="eastAsia" w:ascii="宋体" w:hAnsi="宋体" w:eastAsia="宋体" w:cs="宋体"/>
          <w:color w:val="000000"/>
          <w:sz w:val="20"/>
          <w:szCs w:val="20"/>
          <w:lang w:val="en-GB"/>
        </w:rPr>
        <w:t>于上述要求，如供应商完全响应，则请在“是否响应”栏内打“√”，对打“×”视为偏离，请在“偏离说明”栏内扼要说明偏离情况。</w:t>
      </w:r>
    </w:p>
    <w:p>
      <w:pPr>
        <w:spacing w:line="360" w:lineRule="auto"/>
        <w:ind w:firstLine="400" w:firstLineChars="200"/>
        <w:jc w:val="left"/>
        <w:rPr>
          <w:rFonts w:hint="eastAsia" w:ascii="宋体" w:hAnsi="宋体" w:eastAsia="宋体" w:cs="宋体"/>
          <w:color w:val="000000"/>
          <w:sz w:val="20"/>
          <w:szCs w:val="20"/>
          <w:lang w:val="en-GB"/>
        </w:rPr>
      </w:pPr>
      <w:r>
        <w:rPr>
          <w:rFonts w:hint="eastAsia" w:ascii="宋体" w:hAnsi="宋体" w:eastAsia="宋体" w:cs="宋体"/>
          <w:color w:val="000000"/>
          <w:sz w:val="20"/>
          <w:szCs w:val="20"/>
          <w:lang w:val="en-GB"/>
        </w:rPr>
        <w:t>2.供应商应认真填写本响应表，若评审小组在评审期间，发现有虚假填写本响应表的，则将可能被视为存在两个投标方案，评审小组将按本</w:t>
      </w:r>
      <w:r>
        <w:rPr>
          <w:rFonts w:hint="eastAsia" w:ascii="宋体" w:hAnsi="宋体" w:eastAsia="宋体" w:cs="宋体"/>
          <w:color w:val="000000"/>
          <w:sz w:val="20"/>
          <w:szCs w:val="20"/>
          <w:lang w:val="en-GB" w:eastAsia="zh-CN"/>
        </w:rPr>
        <w:t>询价</w:t>
      </w:r>
      <w:r>
        <w:rPr>
          <w:rFonts w:hint="eastAsia" w:ascii="宋体" w:hAnsi="宋体" w:eastAsia="宋体" w:cs="宋体"/>
          <w:color w:val="000000"/>
          <w:sz w:val="20"/>
          <w:szCs w:val="20"/>
          <w:lang w:val="en-GB"/>
        </w:rPr>
        <w:t>文件相关规定执行。</w:t>
      </w:r>
    </w:p>
    <w:p>
      <w:pPr>
        <w:spacing w:line="360" w:lineRule="auto"/>
        <w:ind w:firstLine="400" w:firstLineChars="200"/>
        <w:jc w:val="left"/>
        <w:rPr>
          <w:rFonts w:hint="eastAsia" w:ascii="宋体" w:hAnsi="宋体" w:eastAsia="宋体" w:cs="宋体"/>
          <w:color w:val="000000"/>
          <w:sz w:val="20"/>
          <w:szCs w:val="20"/>
          <w:lang w:val="en-GB"/>
        </w:rPr>
      </w:pPr>
      <w:r>
        <w:rPr>
          <w:rFonts w:hint="eastAsia" w:ascii="宋体" w:hAnsi="宋体" w:eastAsia="宋体" w:cs="宋体"/>
          <w:color w:val="000000"/>
          <w:sz w:val="20"/>
          <w:szCs w:val="20"/>
          <w:lang w:val="en-GB"/>
        </w:rPr>
        <w:t>3.本表内容不得擅自修改。</w:t>
      </w:r>
    </w:p>
    <w:p>
      <w:pPr>
        <w:spacing w:line="360" w:lineRule="auto"/>
        <w:ind w:firstLine="400" w:firstLineChars="200"/>
        <w:jc w:val="left"/>
        <w:rPr>
          <w:rFonts w:hint="eastAsia" w:ascii="宋体" w:hAnsi="宋体" w:eastAsia="宋体" w:cs="宋体"/>
          <w:color w:val="000000"/>
          <w:sz w:val="20"/>
          <w:szCs w:val="20"/>
          <w:u w:val="single"/>
        </w:rPr>
      </w:pPr>
      <w:r>
        <w:rPr>
          <w:rFonts w:hint="eastAsia" w:ascii="宋体" w:hAnsi="宋体" w:eastAsia="宋体" w:cs="宋体"/>
          <w:color w:val="000000"/>
          <w:sz w:val="20"/>
          <w:szCs w:val="20"/>
        </w:rPr>
        <w:t>法定代表人或授权代表（签字）：</w:t>
      </w:r>
    </w:p>
    <w:p>
      <w:pPr>
        <w:tabs>
          <w:tab w:val="left" w:pos="6495"/>
        </w:tabs>
        <w:spacing w:line="360" w:lineRule="auto"/>
        <w:ind w:firstLine="400" w:firstLineChars="200"/>
        <w:jc w:val="left"/>
        <w:rPr>
          <w:rFonts w:hint="eastAsia" w:ascii="宋体" w:hAnsi="宋体" w:eastAsia="宋体" w:cs="宋体"/>
          <w:color w:val="000000"/>
          <w:sz w:val="20"/>
          <w:szCs w:val="20"/>
        </w:rPr>
      </w:pPr>
      <w:r>
        <w:rPr>
          <w:rFonts w:hint="eastAsia" w:ascii="宋体" w:hAnsi="宋体" w:eastAsia="宋体" w:cs="宋体"/>
          <w:color w:val="000000"/>
          <w:sz w:val="20"/>
          <w:szCs w:val="20"/>
        </w:rPr>
        <w:t>供应商盖章：</w:t>
      </w:r>
    </w:p>
    <w:p>
      <w:pPr>
        <w:tabs>
          <w:tab w:val="left" w:pos="6495"/>
        </w:tabs>
        <w:spacing w:line="360" w:lineRule="auto"/>
        <w:ind w:firstLine="400" w:firstLineChars="200"/>
        <w:jc w:val="left"/>
        <w:rPr>
          <w:rFonts w:hint="eastAsia" w:ascii="宋体" w:hAnsi="宋体" w:eastAsia="宋体" w:cs="宋体"/>
          <w:bCs/>
          <w:color w:val="auto"/>
          <w:kern w:val="2"/>
          <w:sz w:val="16"/>
          <w:szCs w:val="20"/>
        </w:rPr>
      </w:pPr>
      <w:r>
        <w:rPr>
          <w:rFonts w:hint="eastAsia" w:ascii="宋体" w:hAnsi="宋体" w:eastAsia="宋体" w:cs="宋体"/>
          <w:color w:val="000000"/>
          <w:sz w:val="20"/>
          <w:szCs w:val="20"/>
        </w:rPr>
        <w:t>年   月  日</w:t>
      </w:r>
    </w:p>
    <w:p>
      <w:pPr>
        <w:pStyle w:val="62"/>
        <w:spacing w:line="500" w:lineRule="exact"/>
        <w:jc w:val="both"/>
        <w:rPr>
          <w:rFonts w:ascii="宋体" w:hAnsi="宋体"/>
          <w:color w:val="auto"/>
          <w:sz w:val="21"/>
          <w:szCs w:val="21"/>
        </w:rPr>
      </w:pPr>
    </w:p>
    <w:p>
      <w:pPr>
        <w:jc w:val="center"/>
        <w:rPr>
          <w:rFonts w:ascii="宋体" w:hAnsi="宋体"/>
          <w:b/>
          <w:bCs/>
          <w:color w:val="auto"/>
          <w:szCs w:val="21"/>
        </w:rPr>
      </w:pPr>
    </w:p>
    <w:p>
      <w:pPr>
        <w:jc w:val="left"/>
        <w:outlineLvl w:val="9"/>
        <w:rPr>
          <w:rFonts w:ascii="宋体" w:hAnsi="宋体"/>
          <w:color w:val="auto"/>
          <w:szCs w:val="21"/>
        </w:rPr>
      </w:pPr>
    </w:p>
    <w:p>
      <w:pPr>
        <w:jc w:val="center"/>
        <w:outlineLvl w:val="0"/>
        <w:rPr>
          <w:rFonts w:hint="eastAsia" w:ascii="宋体" w:hAnsi="宋体" w:eastAsia="宋体"/>
          <w:b/>
          <w:color w:val="auto"/>
          <w:szCs w:val="21"/>
          <w:lang w:eastAsia="zh-CN"/>
        </w:rPr>
      </w:pPr>
      <w:bookmarkStart w:id="54" w:name="_Toc5521"/>
      <w:r>
        <w:rPr>
          <w:rFonts w:hint="eastAsia" w:ascii="宋体" w:hAnsi="宋体"/>
          <w:b/>
          <w:color w:val="auto"/>
          <w:szCs w:val="21"/>
        </w:rPr>
        <w:t>技术</w:t>
      </w:r>
      <w:r>
        <w:rPr>
          <w:rFonts w:hint="eastAsia" w:ascii="宋体" w:hAnsi="宋体"/>
          <w:b/>
          <w:color w:val="auto"/>
          <w:szCs w:val="21"/>
          <w:lang w:val="en-US" w:eastAsia="zh-CN"/>
        </w:rPr>
        <w:t>条款</w:t>
      </w:r>
      <w:r>
        <w:rPr>
          <w:rFonts w:hint="eastAsia" w:ascii="宋体" w:hAnsi="宋体"/>
          <w:b/>
          <w:color w:val="auto"/>
          <w:szCs w:val="21"/>
        </w:rPr>
        <w:t>偏离表</w:t>
      </w:r>
      <w:bookmarkEnd w:id="54"/>
      <w:r>
        <w:rPr>
          <w:rFonts w:hint="eastAsia" w:ascii="宋体" w:hAnsi="宋体"/>
          <w:b/>
          <w:color w:val="auto"/>
          <w:szCs w:val="21"/>
          <w:lang w:eastAsia="zh-CN"/>
        </w:rPr>
        <w:t>（</w:t>
      </w:r>
      <w:r>
        <w:rPr>
          <w:rFonts w:hint="eastAsia" w:ascii="宋体" w:hAnsi="宋体"/>
          <w:b/>
          <w:color w:val="auto"/>
          <w:szCs w:val="21"/>
          <w:lang w:val="en-US" w:eastAsia="zh-CN"/>
        </w:rPr>
        <w:t>格式自拟</w:t>
      </w:r>
      <w:r>
        <w:rPr>
          <w:rFonts w:hint="eastAsia" w:ascii="宋体" w:hAnsi="宋体"/>
          <w:b/>
          <w:color w:val="auto"/>
          <w:szCs w:val="21"/>
          <w:lang w:eastAsia="zh-CN"/>
        </w:rPr>
        <w:t>）</w:t>
      </w:r>
    </w:p>
    <w:p>
      <w:pPr>
        <w:ind w:left="2880" w:hanging="2880"/>
        <w:jc w:val="center"/>
        <w:rPr>
          <w:rFonts w:ascii="宋体" w:hAnsi="宋体"/>
          <w:b/>
          <w:color w:val="auto"/>
          <w:szCs w:val="21"/>
        </w:rPr>
      </w:pPr>
    </w:p>
    <w:p>
      <w:pPr>
        <w:pStyle w:val="50"/>
        <w:widowControl w:val="0"/>
        <w:autoSpaceDE w:val="0"/>
        <w:autoSpaceDN w:val="0"/>
        <w:spacing w:before="0" w:after="0" w:line="440" w:lineRule="exact"/>
        <w:ind w:firstLine="315" w:firstLineChars="150"/>
        <w:jc w:val="left"/>
        <w:rPr>
          <w:rFonts w:ascii="NTUWPH+ËÎÌå"/>
          <w:color w:val="auto"/>
          <w:sz w:val="21"/>
          <w:lang w:eastAsia="zh-CN"/>
        </w:rPr>
      </w:pPr>
      <w:r>
        <w:rPr>
          <w:rFonts w:hint="eastAsia" w:ascii="宋体" w:hAnsi="宋体" w:eastAsia="宋体"/>
          <w:color w:val="auto"/>
          <w:sz w:val="21"/>
          <w:szCs w:val="21"/>
          <w:lang w:eastAsia="zh-CN"/>
        </w:rPr>
        <w:t>注：</w:t>
      </w:r>
      <w:r>
        <w:rPr>
          <w:rFonts w:hint="eastAsia" w:ascii="宋体" w:hAnsi="宋体" w:eastAsia="宋体"/>
          <w:color w:val="auto"/>
          <w:szCs w:val="21"/>
          <w:lang w:eastAsia="zh-CN"/>
        </w:rPr>
        <w:t xml:space="preserve"> </w:t>
      </w:r>
      <w:r>
        <w:rPr>
          <w:rFonts w:hint="eastAsia" w:ascii="宋体" w:hAnsi="宋体" w:eastAsia="宋体" w:cs="宋体"/>
          <w:color w:val="auto"/>
          <w:spacing w:val="-1"/>
          <w:sz w:val="21"/>
          <w:lang w:eastAsia="zh-CN"/>
        </w:rPr>
        <w:t>竞争性磋商响应人</w:t>
      </w:r>
      <w:r>
        <w:rPr>
          <w:rFonts w:hint="eastAsia" w:ascii="宋体" w:hAnsi="宋体" w:eastAsia="宋体"/>
          <w:color w:val="auto"/>
          <w:sz w:val="21"/>
          <w:szCs w:val="21"/>
          <w:lang w:eastAsia="zh-CN"/>
        </w:rPr>
        <w:t>必须据实填写，不得虚假响应，否则将取消其投标资格，并按有关规定进行处罚。</w:t>
      </w:r>
    </w:p>
    <w:p>
      <w:pPr>
        <w:ind w:firstLine="105" w:firstLineChars="50"/>
        <w:rPr>
          <w:rFonts w:ascii="宋体" w:hAnsi="宋体"/>
          <w:color w:val="auto"/>
          <w:szCs w:val="21"/>
        </w:rPr>
      </w:pPr>
    </w:p>
    <w:bookmarkEnd w:id="53"/>
    <w:p>
      <w:pPr>
        <w:jc w:val="left"/>
        <w:outlineLvl w:val="9"/>
        <w:rPr>
          <w:rFonts w:ascii="宋体" w:hAnsi="宋体"/>
          <w:b/>
          <w:color w:val="auto"/>
          <w:szCs w:val="21"/>
        </w:rPr>
      </w:pPr>
    </w:p>
    <w:p>
      <w:pPr>
        <w:widowControl/>
        <w:spacing w:before="100" w:beforeAutospacing="1" w:after="100" w:afterAutospacing="1" w:line="360" w:lineRule="auto"/>
        <w:outlineLvl w:val="0"/>
        <w:rPr>
          <w:rFonts w:hint="eastAsia" w:ascii="宋体" w:hAnsi="宋体"/>
          <w:b/>
          <w:color w:val="auto"/>
          <w:szCs w:val="21"/>
        </w:rPr>
      </w:pPr>
      <w:bookmarkStart w:id="55" w:name="_Toc30114"/>
      <w:r>
        <w:rPr>
          <w:rFonts w:hint="eastAsia" w:ascii="宋体" w:hAnsi="宋体"/>
          <w:color w:val="auto"/>
          <w:szCs w:val="21"/>
        </w:rPr>
        <w:t>附件</w:t>
      </w:r>
      <w:r>
        <w:rPr>
          <w:rFonts w:hint="eastAsia" w:ascii="宋体" w:hAnsi="宋体"/>
          <w:color w:val="auto"/>
          <w:szCs w:val="21"/>
          <w:lang w:val="en-US" w:eastAsia="zh-CN"/>
        </w:rPr>
        <w:t>七</w:t>
      </w:r>
      <w:r>
        <w:rPr>
          <w:rFonts w:hint="eastAsia" w:ascii="宋体" w:hAnsi="宋体"/>
          <w:b/>
          <w:color w:val="auto"/>
          <w:szCs w:val="21"/>
        </w:rPr>
        <w:t xml:space="preserve">            </w:t>
      </w:r>
      <w:bookmarkEnd w:id="55"/>
      <w:bookmarkStart w:id="56" w:name="_Toc912"/>
    </w:p>
    <w:p>
      <w:pPr>
        <w:widowControl/>
        <w:spacing w:before="100" w:beforeAutospacing="1" w:after="100" w:afterAutospacing="1" w:line="360" w:lineRule="auto"/>
        <w:jc w:val="center"/>
        <w:outlineLvl w:val="0"/>
        <w:rPr>
          <w:rFonts w:ascii="宋体" w:hAnsi="宋体"/>
          <w:b/>
          <w:color w:val="auto"/>
          <w:szCs w:val="21"/>
        </w:rPr>
      </w:pPr>
      <w:r>
        <w:rPr>
          <w:rFonts w:hint="eastAsia" w:ascii="宋体" w:hAnsi="宋体"/>
          <w:b/>
          <w:color w:val="auto"/>
          <w:szCs w:val="21"/>
        </w:rPr>
        <w:t>投标单位（供应商）反商业贿赂承诺书</w:t>
      </w:r>
      <w:bookmarkEnd w:id="56"/>
    </w:p>
    <w:p>
      <w:pPr>
        <w:widowControl/>
        <w:spacing w:before="100" w:beforeAutospacing="1" w:after="100" w:afterAutospacing="1" w:line="360" w:lineRule="auto"/>
        <w:jc w:val="left"/>
        <w:rPr>
          <w:rFonts w:ascii="宋体" w:hAnsi="宋体"/>
          <w:color w:val="auto"/>
          <w:szCs w:val="21"/>
        </w:rPr>
      </w:pPr>
      <w:r>
        <w:rPr>
          <w:rFonts w:hint="eastAsia" w:ascii="宋体" w:hAnsi="宋体" w:cs="宋体"/>
          <w:b/>
          <w:bCs/>
          <w:color w:val="auto"/>
          <w:szCs w:val="21"/>
        </w:rPr>
        <w:t> </w:t>
      </w:r>
      <w:r>
        <w:rPr>
          <w:rFonts w:hint="eastAsia" w:ascii="宋体" w:hAnsi="宋体" w:cs="宋体"/>
          <w:color w:val="auto"/>
          <w:szCs w:val="21"/>
        </w:rPr>
        <w:t xml:space="preserve">  </w:t>
      </w:r>
      <w:r>
        <w:rPr>
          <w:rFonts w:hint="eastAsia" w:ascii="宋体" w:hAnsi="宋体"/>
          <w:color w:val="auto"/>
          <w:szCs w:val="21"/>
        </w:rPr>
        <w:t> 我公司承诺在</w:t>
      </w:r>
      <w:r>
        <w:rPr>
          <w:rFonts w:hint="eastAsia" w:ascii="宋体" w:hAnsi="宋体"/>
          <w:color w:val="auto"/>
          <w:szCs w:val="21"/>
          <w:u w:val="single"/>
        </w:rPr>
        <w:t>（项目编号、项目名称）</w:t>
      </w:r>
      <w:r>
        <w:rPr>
          <w:rFonts w:hint="eastAsia" w:ascii="宋体" w:hAnsi="宋体"/>
          <w:color w:val="auto"/>
          <w:szCs w:val="21"/>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20" w:lineRule="exact"/>
        <w:ind w:firstLine="3360" w:firstLineChars="1600"/>
        <w:jc w:val="left"/>
        <w:rPr>
          <w:rFonts w:ascii="宋体" w:hAnsi="宋体"/>
          <w:color w:val="auto"/>
          <w:szCs w:val="21"/>
        </w:rPr>
      </w:pPr>
      <w:r>
        <w:rPr>
          <w:rFonts w:hint="eastAsia" w:ascii="宋体" w:hAnsi="宋体"/>
          <w:color w:val="auto"/>
          <w:szCs w:val="21"/>
        </w:rPr>
        <w:t>公司法人代表：</w:t>
      </w:r>
    </w:p>
    <w:p>
      <w:pPr>
        <w:widowControl/>
        <w:spacing w:before="100" w:beforeAutospacing="1" w:after="100" w:afterAutospacing="1" w:line="320" w:lineRule="exact"/>
        <w:ind w:firstLine="3360" w:firstLineChars="1600"/>
        <w:jc w:val="left"/>
        <w:rPr>
          <w:rFonts w:ascii="宋体" w:hAnsi="宋体"/>
          <w:color w:val="auto"/>
          <w:szCs w:val="21"/>
        </w:rPr>
      </w:pPr>
      <w:r>
        <w:rPr>
          <w:rFonts w:hint="eastAsia" w:ascii="宋体" w:hAnsi="宋体"/>
          <w:color w:val="auto"/>
          <w:szCs w:val="21"/>
        </w:rPr>
        <w:t>法人授权代表：</w:t>
      </w:r>
    </w:p>
    <w:p>
      <w:pPr>
        <w:widowControl/>
        <w:spacing w:before="100" w:beforeAutospacing="1" w:after="100" w:afterAutospacing="1" w:line="320" w:lineRule="exact"/>
        <w:ind w:firstLine="3360" w:firstLineChars="1600"/>
        <w:jc w:val="left"/>
        <w:rPr>
          <w:rFonts w:ascii="宋体" w:hAnsi="宋体"/>
          <w:color w:val="auto"/>
          <w:szCs w:val="21"/>
        </w:rPr>
      </w:pPr>
      <w:r>
        <w:rPr>
          <w:rFonts w:hint="eastAsia" w:ascii="宋体" w:hAnsi="宋体"/>
          <w:color w:val="auto"/>
          <w:szCs w:val="21"/>
        </w:rPr>
        <w:t>项目经办人：</w:t>
      </w:r>
    </w:p>
    <w:p>
      <w:pPr>
        <w:spacing w:line="320" w:lineRule="exact"/>
        <w:rPr>
          <w:rFonts w:ascii="宋体" w:hAnsi="宋体"/>
          <w:color w:val="auto"/>
          <w:szCs w:val="21"/>
        </w:rPr>
      </w:pPr>
      <w:r>
        <w:rPr>
          <w:rFonts w:hint="eastAsia" w:ascii="宋体" w:hAnsi="宋体"/>
          <w:color w:val="auto"/>
          <w:szCs w:val="21"/>
        </w:rPr>
        <w:t xml:space="preserve">                                日期：</w:t>
      </w:r>
    </w:p>
    <w:p>
      <w:pPr>
        <w:widowControl/>
        <w:spacing w:before="100" w:beforeAutospacing="1" w:after="100" w:afterAutospacing="1" w:line="360" w:lineRule="auto"/>
        <w:jc w:val="center"/>
        <w:outlineLvl w:val="9"/>
        <w:rPr>
          <w:rFonts w:ascii="宋体" w:hAnsi="宋体"/>
          <w:b/>
          <w:color w:val="auto"/>
          <w:szCs w:val="21"/>
        </w:rPr>
      </w:pPr>
      <w:r>
        <w:rPr>
          <w:rFonts w:hint="eastAsia" w:ascii="宋体" w:hAnsi="宋体"/>
          <w:b/>
          <w:color w:val="auto"/>
          <w:szCs w:val="21"/>
        </w:rPr>
        <w:t xml:space="preserve"> </w:t>
      </w:r>
    </w:p>
    <w:p>
      <w:pPr>
        <w:widowControl/>
        <w:spacing w:before="100" w:beforeAutospacing="1" w:after="100" w:afterAutospacing="1" w:line="360" w:lineRule="auto"/>
        <w:outlineLvl w:val="0"/>
        <w:rPr>
          <w:rFonts w:hint="eastAsia" w:ascii="宋体" w:hAnsi="宋体" w:eastAsia="宋体"/>
          <w:b/>
          <w:color w:val="auto"/>
          <w:szCs w:val="21"/>
          <w:lang w:eastAsia="zh-CN"/>
        </w:rPr>
      </w:pPr>
      <w:r>
        <w:rPr>
          <w:rFonts w:ascii="宋体" w:hAnsi="宋体"/>
          <w:b/>
          <w:color w:val="auto"/>
          <w:szCs w:val="21"/>
        </w:rPr>
        <w:br w:type="page"/>
      </w:r>
      <w:bookmarkStart w:id="57" w:name="_Toc9320"/>
      <w:r>
        <w:rPr>
          <w:rFonts w:hint="eastAsia" w:ascii="宋体" w:hAnsi="宋体"/>
          <w:color w:val="auto"/>
          <w:szCs w:val="21"/>
        </w:rPr>
        <w:t>附件</w:t>
      </w:r>
      <w:r>
        <w:rPr>
          <w:rFonts w:hint="eastAsia" w:ascii="宋体" w:hAnsi="宋体"/>
          <w:color w:val="auto"/>
          <w:szCs w:val="21"/>
          <w:lang w:val="en-US" w:eastAsia="zh-CN"/>
        </w:rPr>
        <w:t>八</w:t>
      </w:r>
      <w:r>
        <w:rPr>
          <w:rFonts w:hint="eastAsia" w:ascii="宋体" w:hAnsi="宋体"/>
          <w:b/>
          <w:color w:val="auto"/>
          <w:szCs w:val="21"/>
        </w:rPr>
        <w:t xml:space="preserve">                              中小企业声明函</w:t>
      </w:r>
      <w:bookmarkEnd w:id="57"/>
    </w:p>
    <w:p>
      <w:pPr>
        <w:widowControl/>
        <w:spacing w:before="100" w:beforeAutospacing="1" w:after="100" w:afterAutospacing="1" w:line="360" w:lineRule="auto"/>
        <w:jc w:val="left"/>
        <w:rPr>
          <w:rFonts w:hint="eastAsia" w:ascii="宋体" w:hAnsi="宋体"/>
          <w:color w:val="auto"/>
          <w:szCs w:val="21"/>
        </w:rPr>
      </w:pPr>
      <w:r>
        <w:rPr>
          <w:rFonts w:hint="eastAsia" w:ascii="宋体" w:hAnsi="宋体"/>
          <w:color w:val="auto"/>
          <w:szCs w:val="21"/>
        </w:rPr>
        <w:t>　　中小企业声明函（货物）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firstLineChars="200"/>
        <w:jc w:val="left"/>
        <w:textAlignment w:val="auto"/>
        <w:rPr>
          <w:rFonts w:hint="eastAsia" w:ascii="宋体" w:hAnsi="宋体"/>
          <w:color w:val="auto"/>
          <w:szCs w:val="21"/>
        </w:rPr>
      </w:pPr>
      <w:r>
        <w:rPr>
          <w:rFonts w:hint="eastAsia" w:ascii="宋体" w:hAnsi="宋体"/>
          <w:color w:val="auto"/>
          <w:szCs w:val="21"/>
        </w:rPr>
        <w:t>本公司（联合体）郑重声明，根据《政府采购促进中小企业发展管理办法》（财库﹝2020﹞46 号）的规定，本公司（联合体）参加</w:t>
      </w:r>
      <w:r>
        <w:rPr>
          <w:rFonts w:hint="eastAsia" w:ascii="宋体" w:hAnsi="宋体"/>
          <w:color w:val="auto"/>
          <w:szCs w:val="21"/>
          <w:u w:val="single"/>
        </w:rPr>
        <w:t>（单位名称）</w:t>
      </w:r>
      <w:r>
        <w:rPr>
          <w:rFonts w:hint="eastAsia" w:ascii="宋体" w:hAnsi="宋体"/>
          <w:color w:val="auto"/>
          <w:szCs w:val="21"/>
        </w:rPr>
        <w:t>的</w:t>
      </w:r>
      <w:r>
        <w:rPr>
          <w:rFonts w:hint="eastAsia" w:ascii="宋体" w:hAnsi="宋体"/>
          <w:color w:val="auto"/>
          <w:szCs w:val="21"/>
          <w:u w:val="single"/>
        </w:rPr>
        <w:t>（项目名称）</w:t>
      </w:r>
      <w:r>
        <w:rPr>
          <w:rFonts w:hint="eastAsia" w:ascii="宋体" w:hAnsi="宋体"/>
          <w:color w:val="auto"/>
          <w:szCs w:val="21"/>
        </w:rPr>
        <w:t>采购活动，提供的货物全部由符合政策要求的中小企业制造。相关企业（含联合体中的中小企业、签订分包意向协议的中小企业）的具体情况如下：</w:t>
      </w:r>
    </w:p>
    <w:p>
      <w:pPr>
        <w:keepNext w:val="0"/>
        <w:keepLines w:val="0"/>
        <w:pageBreakBefore w:val="0"/>
        <w:widowControl/>
        <w:numPr>
          <w:ilvl w:val="0"/>
          <w:numId w:val="7"/>
        </w:numPr>
        <w:kinsoku/>
        <w:wordWrap/>
        <w:overflowPunct/>
        <w:topLinePunct w:val="0"/>
        <w:autoSpaceDE/>
        <w:autoSpaceDN/>
        <w:bidi w:val="0"/>
        <w:adjustRightInd/>
        <w:snapToGrid/>
        <w:spacing w:before="100" w:beforeAutospacing="1" w:after="100" w:afterAutospacing="1" w:line="360" w:lineRule="auto"/>
        <w:ind w:firstLine="420" w:firstLineChars="200"/>
        <w:jc w:val="left"/>
        <w:textAlignment w:val="auto"/>
        <w:rPr>
          <w:rFonts w:hint="eastAsia" w:ascii="宋体" w:hAnsi="宋体"/>
          <w:color w:val="auto"/>
          <w:szCs w:val="21"/>
          <w:u w:val="single"/>
        </w:rPr>
      </w:pPr>
      <w:r>
        <w:rPr>
          <w:rFonts w:hint="eastAsia" w:ascii="宋体" w:hAnsi="宋体"/>
          <w:color w:val="auto"/>
          <w:szCs w:val="21"/>
          <w:u w:val="single"/>
        </w:rPr>
        <w:t xml:space="preserve">（标的名称） </w:t>
      </w:r>
      <w:r>
        <w:rPr>
          <w:rFonts w:hint="eastAsia" w:ascii="宋体" w:hAnsi="宋体"/>
          <w:color w:val="auto"/>
          <w:szCs w:val="21"/>
        </w:rPr>
        <w:t>，属于</w:t>
      </w:r>
      <w:r>
        <w:rPr>
          <w:rFonts w:hint="eastAsia" w:ascii="宋体" w:hAnsi="宋体"/>
          <w:color w:val="auto"/>
          <w:szCs w:val="21"/>
          <w:u w:val="single"/>
        </w:rPr>
        <w:t>（采购文件中明确的所属行业）</w:t>
      </w:r>
      <w:r>
        <w:rPr>
          <w:rFonts w:hint="eastAsia" w:ascii="宋体" w:hAnsi="宋体"/>
          <w:color w:val="auto"/>
          <w:szCs w:val="21"/>
        </w:rPr>
        <w:t>行业；制造商为</w:t>
      </w:r>
      <w:r>
        <w:rPr>
          <w:rFonts w:hint="eastAsia" w:ascii="宋体" w:hAnsi="宋体"/>
          <w:color w:val="auto"/>
          <w:szCs w:val="21"/>
          <w:u w:val="single"/>
        </w:rPr>
        <w:t>（企业名称）</w:t>
      </w:r>
      <w:r>
        <w:rPr>
          <w:rFonts w:hint="eastAsia" w:ascii="宋体" w:hAnsi="宋体"/>
          <w:color w:val="auto"/>
          <w:szCs w:val="21"/>
        </w:rPr>
        <w:t>，从业人员</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人，营业收入为</w:t>
      </w:r>
      <w:r>
        <w:rPr>
          <w:rFonts w:hint="eastAsia" w:ascii="宋体" w:hAnsi="宋体"/>
          <w:color w:val="auto"/>
          <w:szCs w:val="21"/>
          <w:u w:val="single"/>
          <w:lang w:val="en-US" w:eastAsia="zh-CN"/>
        </w:rPr>
        <w:t xml:space="preserve">   </w:t>
      </w:r>
      <w:r>
        <w:rPr>
          <w:rFonts w:hint="eastAsia" w:ascii="宋体" w:hAnsi="宋体"/>
          <w:color w:val="auto"/>
          <w:szCs w:val="21"/>
        </w:rPr>
        <w:t>万元，资产总额为</w:t>
      </w:r>
      <w:r>
        <w:rPr>
          <w:rFonts w:hint="eastAsia" w:ascii="宋体" w:hAnsi="宋体"/>
          <w:color w:val="auto"/>
          <w:szCs w:val="21"/>
          <w:u w:val="single"/>
          <w:lang w:val="en-US" w:eastAsia="zh-CN"/>
        </w:rPr>
        <w:t xml:space="preserve">    </w:t>
      </w:r>
      <w:r>
        <w:rPr>
          <w:rFonts w:hint="eastAsia" w:ascii="宋体" w:hAnsi="宋体"/>
          <w:color w:val="auto"/>
          <w:szCs w:val="21"/>
        </w:rPr>
        <w:t>万元</w:t>
      </w:r>
      <w:r>
        <w:rPr>
          <w:rFonts w:hint="eastAsia" w:ascii="宋体" w:hAnsi="宋体"/>
          <w:color w:val="auto"/>
          <w:szCs w:val="21"/>
          <w:lang w:eastAsia="zh-CN"/>
        </w:rPr>
        <w:t>，</w:t>
      </w:r>
      <w:r>
        <w:rPr>
          <w:rFonts w:hint="eastAsia" w:ascii="宋体" w:hAnsi="宋体"/>
          <w:color w:val="auto"/>
          <w:szCs w:val="21"/>
        </w:rPr>
        <w:t>属于</w:t>
      </w:r>
      <w:r>
        <w:rPr>
          <w:rFonts w:hint="eastAsia" w:ascii="宋体" w:hAnsi="宋体"/>
          <w:color w:val="auto"/>
          <w:szCs w:val="21"/>
          <w:u w:val="single"/>
        </w:rPr>
        <w:t>（中型企业、小型企业、微型企业）；</w:t>
      </w:r>
    </w:p>
    <w:p>
      <w:pPr>
        <w:keepNext w:val="0"/>
        <w:keepLines w:val="0"/>
        <w:pageBreakBefore w:val="0"/>
        <w:widowControl/>
        <w:numPr>
          <w:ilvl w:val="0"/>
          <w:numId w:val="7"/>
        </w:numPr>
        <w:kinsoku/>
        <w:wordWrap/>
        <w:overflowPunct/>
        <w:topLinePunct w:val="0"/>
        <w:autoSpaceDE/>
        <w:autoSpaceDN/>
        <w:bidi w:val="0"/>
        <w:adjustRightInd/>
        <w:snapToGrid/>
        <w:spacing w:before="100" w:beforeAutospacing="1" w:after="100" w:afterAutospacing="1" w:line="360" w:lineRule="auto"/>
        <w:ind w:left="0" w:leftChars="0" w:firstLine="420" w:firstLineChars="200"/>
        <w:jc w:val="left"/>
        <w:textAlignment w:val="auto"/>
        <w:rPr>
          <w:rFonts w:hint="eastAsia" w:ascii="宋体" w:hAnsi="宋体"/>
          <w:color w:val="auto"/>
          <w:szCs w:val="21"/>
        </w:rPr>
      </w:pPr>
      <w:r>
        <w:rPr>
          <w:rFonts w:hint="eastAsia" w:ascii="宋体" w:hAnsi="宋体"/>
          <w:color w:val="auto"/>
          <w:szCs w:val="21"/>
          <w:u w:val="single"/>
        </w:rPr>
        <w:t xml:space="preserve">（标的名称） </w:t>
      </w:r>
      <w:r>
        <w:rPr>
          <w:rFonts w:hint="eastAsia" w:ascii="宋体" w:hAnsi="宋体"/>
          <w:color w:val="auto"/>
          <w:szCs w:val="21"/>
        </w:rPr>
        <w:t>，属于</w:t>
      </w:r>
      <w:r>
        <w:rPr>
          <w:rFonts w:hint="eastAsia" w:ascii="宋体" w:hAnsi="宋体"/>
          <w:color w:val="auto"/>
          <w:szCs w:val="21"/>
          <w:u w:val="single"/>
        </w:rPr>
        <w:t>（采购文件中明确的所属行业）</w:t>
      </w:r>
      <w:r>
        <w:rPr>
          <w:rFonts w:hint="eastAsia" w:ascii="宋体" w:hAnsi="宋体"/>
          <w:color w:val="auto"/>
          <w:szCs w:val="21"/>
        </w:rPr>
        <w:t>行业；制造商为</w:t>
      </w:r>
      <w:r>
        <w:rPr>
          <w:rFonts w:hint="eastAsia" w:ascii="宋体" w:hAnsi="宋体"/>
          <w:color w:val="auto"/>
          <w:szCs w:val="21"/>
          <w:u w:val="single"/>
        </w:rPr>
        <w:t>（企业名称）</w:t>
      </w:r>
      <w:r>
        <w:rPr>
          <w:rFonts w:hint="eastAsia" w:ascii="宋体" w:hAnsi="宋体"/>
          <w:color w:val="auto"/>
          <w:szCs w:val="21"/>
        </w:rPr>
        <w:t>，从业人员</w:t>
      </w:r>
      <w:r>
        <w:rPr>
          <w:rFonts w:hint="eastAsia" w:ascii="宋体" w:hAnsi="宋体"/>
          <w:color w:val="auto"/>
          <w:szCs w:val="21"/>
          <w:u w:val="single"/>
          <w:lang w:val="en-US" w:eastAsia="zh-CN"/>
        </w:rPr>
        <w:t xml:space="preserve">    </w:t>
      </w:r>
      <w:r>
        <w:rPr>
          <w:rFonts w:hint="eastAsia" w:ascii="宋体" w:hAnsi="宋体"/>
          <w:color w:val="auto"/>
          <w:szCs w:val="21"/>
        </w:rPr>
        <w:t>人，营业收入为</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万元，资产总额为</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万元，属于</w:t>
      </w:r>
      <w:r>
        <w:rPr>
          <w:rFonts w:hint="eastAsia" w:ascii="宋体" w:hAnsi="宋体"/>
          <w:color w:val="auto"/>
          <w:szCs w:val="21"/>
          <w:u w:val="single"/>
        </w:rPr>
        <w:t>（中型企业、小型企业、微型企业）</w:t>
      </w:r>
      <w:r>
        <w:rPr>
          <w:rFonts w:hint="eastAsia" w:ascii="宋体" w:hAnsi="宋体"/>
          <w:color w:val="auto"/>
          <w:szCs w:val="21"/>
        </w:rPr>
        <w:t>；</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60" w:lineRule="auto"/>
        <w:ind w:leftChars="0" w:firstLine="420" w:firstLineChars="200"/>
        <w:jc w:val="left"/>
        <w:textAlignment w:val="auto"/>
        <w:rPr>
          <w:rFonts w:hint="eastAsia" w:ascii="宋体" w:hAnsi="宋体"/>
          <w:color w:val="auto"/>
          <w:szCs w:val="21"/>
        </w:rPr>
      </w:pPr>
      <w:r>
        <w:rPr>
          <w:rFonts w:hint="eastAsia" w:ascii="宋体" w:hAnsi="宋体"/>
          <w:color w:val="auto"/>
          <w:szCs w:val="21"/>
        </w:rPr>
        <w:t>……</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60" w:lineRule="auto"/>
        <w:ind w:leftChars="0" w:firstLine="420" w:firstLineChars="200"/>
        <w:jc w:val="left"/>
        <w:textAlignment w:val="auto"/>
        <w:rPr>
          <w:rFonts w:hint="eastAsia" w:ascii="宋体" w:hAnsi="宋体"/>
          <w:color w:val="auto"/>
          <w:szCs w:val="21"/>
        </w:rPr>
      </w:pPr>
      <w:r>
        <w:rPr>
          <w:rFonts w:hint="eastAsia" w:ascii="宋体" w:hAnsi="宋体"/>
          <w:color w:val="auto"/>
          <w:szCs w:val="21"/>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firstLineChars="200"/>
        <w:jc w:val="left"/>
        <w:textAlignment w:val="auto"/>
        <w:rPr>
          <w:rFonts w:hint="eastAsia" w:ascii="宋体" w:hAnsi="宋体"/>
          <w:color w:val="auto"/>
          <w:szCs w:val="21"/>
        </w:rPr>
      </w:pPr>
      <w:r>
        <w:rPr>
          <w:rFonts w:hint="eastAsia" w:ascii="宋体" w:hAnsi="宋体"/>
          <w:color w:val="auto"/>
          <w:szCs w:val="21"/>
        </w:rPr>
        <w:t>本企业对上述声明内容的真实性负责。如有虚假，将依法承担相应责任。</w:t>
      </w:r>
    </w:p>
    <w:p>
      <w:pPr>
        <w:widowControl/>
        <w:spacing w:before="100" w:beforeAutospacing="1" w:after="100" w:afterAutospacing="1" w:line="360" w:lineRule="auto"/>
        <w:ind w:firstLine="5460" w:firstLineChars="2600"/>
        <w:jc w:val="left"/>
        <w:rPr>
          <w:rFonts w:hint="eastAsia" w:ascii="宋体" w:hAnsi="宋体"/>
          <w:color w:val="auto"/>
          <w:szCs w:val="21"/>
        </w:rPr>
      </w:pPr>
      <w:r>
        <w:rPr>
          <w:rFonts w:hint="eastAsia" w:ascii="宋体" w:hAnsi="宋体"/>
          <w:color w:val="auto"/>
          <w:szCs w:val="21"/>
        </w:rPr>
        <w:t>企业名称（盖章）：</w:t>
      </w:r>
    </w:p>
    <w:p>
      <w:pPr>
        <w:widowControl/>
        <w:spacing w:before="100" w:beforeAutospacing="1" w:after="100" w:afterAutospacing="1" w:line="360" w:lineRule="auto"/>
        <w:ind w:firstLine="5460" w:firstLineChars="2600"/>
        <w:jc w:val="left"/>
        <w:rPr>
          <w:rFonts w:hint="eastAsia" w:ascii="宋体" w:hAnsi="宋体"/>
          <w:color w:val="auto"/>
          <w:szCs w:val="21"/>
        </w:rPr>
      </w:pPr>
      <w:r>
        <w:rPr>
          <w:rFonts w:hint="eastAsia" w:ascii="宋体" w:hAnsi="宋体"/>
          <w:color w:val="auto"/>
          <w:szCs w:val="21"/>
        </w:rPr>
        <w:t>日 期：  年  月  日　</w:t>
      </w:r>
    </w:p>
    <w:p>
      <w:pPr>
        <w:widowControl/>
        <w:spacing w:before="100" w:beforeAutospacing="1" w:after="100" w:afterAutospacing="1" w:line="360" w:lineRule="auto"/>
        <w:ind w:firstLine="6090" w:firstLineChars="2900"/>
        <w:jc w:val="left"/>
        <w:rPr>
          <w:rFonts w:hint="eastAsia" w:ascii="宋体" w:hAnsi="宋体"/>
          <w:color w:val="auto"/>
          <w:szCs w:val="21"/>
        </w:rPr>
      </w:pPr>
    </w:p>
    <w:p>
      <w:pPr>
        <w:widowControl/>
        <w:spacing w:before="100" w:beforeAutospacing="1" w:after="100" w:afterAutospacing="1" w:line="360" w:lineRule="auto"/>
        <w:jc w:val="left"/>
        <w:rPr>
          <w:rFonts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从业人员、营业收入、资产总额填报上一年度数据，无上一年度数据的新成立企业可不填报。</w:t>
      </w:r>
    </w:p>
    <w:p>
      <w:pPr>
        <w:widowControl/>
        <w:spacing w:before="100" w:beforeAutospacing="1" w:after="100" w:afterAutospacing="1" w:line="360" w:lineRule="auto"/>
        <w:jc w:val="left"/>
        <w:rPr>
          <w:rFonts w:hint="eastAsia" w:ascii="宋体" w:hAnsi="宋体"/>
          <w:color w:val="auto"/>
          <w:szCs w:val="21"/>
        </w:rPr>
      </w:pPr>
      <w:r>
        <w:rPr>
          <w:rFonts w:hint="eastAsia" w:ascii="宋体" w:hAnsi="宋体"/>
          <w:color w:val="auto"/>
          <w:szCs w:val="21"/>
        </w:rPr>
        <w:t xml:space="preserve">　　                            </w:t>
      </w:r>
    </w:p>
    <w:p>
      <w:pPr>
        <w:pStyle w:val="10"/>
        <w:rPr>
          <w:rFonts w:hint="eastAsia" w:ascii="宋体" w:hAnsi="宋体"/>
          <w:color w:val="auto"/>
          <w:szCs w:val="21"/>
        </w:rPr>
      </w:pPr>
    </w:p>
    <w:p>
      <w:pPr>
        <w:pStyle w:val="10"/>
        <w:rPr>
          <w:rFonts w:hint="eastAsia" w:ascii="宋体" w:hAnsi="宋体"/>
          <w:color w:val="auto"/>
          <w:szCs w:val="21"/>
        </w:rPr>
      </w:pPr>
    </w:p>
    <w:p>
      <w:pPr>
        <w:pStyle w:val="10"/>
        <w:rPr>
          <w:rFonts w:hint="eastAsia" w:ascii="宋体" w:hAnsi="宋体"/>
          <w:color w:val="auto"/>
          <w:szCs w:val="21"/>
        </w:rPr>
      </w:pPr>
    </w:p>
    <w:p>
      <w:pPr>
        <w:pStyle w:val="10"/>
        <w:rPr>
          <w:rFonts w:hint="eastAsia" w:ascii="宋体" w:hAnsi="宋体"/>
          <w:color w:val="auto"/>
          <w:szCs w:val="21"/>
        </w:rPr>
      </w:pPr>
    </w:p>
    <w:p>
      <w:pPr>
        <w:widowControl/>
        <w:spacing w:before="100" w:beforeAutospacing="1" w:after="100" w:afterAutospacing="1" w:line="360" w:lineRule="auto"/>
        <w:jc w:val="center"/>
        <w:outlineLvl w:val="0"/>
        <w:rPr>
          <w:rFonts w:hint="eastAsia" w:ascii="宋体" w:hAnsi="宋体"/>
          <w:b/>
          <w:color w:val="auto"/>
          <w:szCs w:val="21"/>
          <w:lang w:val="en-US" w:eastAsia="zh-CN"/>
        </w:rPr>
      </w:pPr>
      <w:bookmarkStart w:id="58" w:name="_Toc5737"/>
      <w:r>
        <w:rPr>
          <w:rFonts w:hint="eastAsia" w:ascii="宋体" w:hAnsi="宋体"/>
          <w:b/>
          <w:color w:val="auto"/>
          <w:szCs w:val="21"/>
          <w:lang w:val="en-US" w:eastAsia="zh-CN"/>
        </w:rPr>
        <w:t>监狱企业声明函（如有，没有可不提供）</w:t>
      </w:r>
      <w:bookmarkEnd w:id="58"/>
    </w:p>
    <w:p>
      <w:pPr>
        <w:widowControl/>
        <w:spacing w:before="100" w:beforeAutospacing="1" w:after="100" w:afterAutospacing="1" w:line="360" w:lineRule="auto"/>
        <w:jc w:val="center"/>
        <w:outlineLvl w:val="0"/>
        <w:rPr>
          <w:rFonts w:hint="eastAsia" w:ascii="宋体" w:hAnsi="宋体"/>
          <w:b/>
          <w:color w:val="auto"/>
          <w:szCs w:val="21"/>
          <w:lang w:val="en-US" w:eastAsia="zh-CN"/>
        </w:rPr>
      </w:pPr>
      <w:bookmarkStart w:id="59" w:name="_Toc25978"/>
      <w:r>
        <w:rPr>
          <w:rFonts w:hint="eastAsia" w:ascii="宋体" w:hAnsi="宋体"/>
          <w:b/>
          <w:color w:val="auto"/>
          <w:szCs w:val="21"/>
          <w:lang w:val="en-US" w:eastAsia="zh-CN"/>
        </w:rPr>
        <w:t>（监狱企业适用）</w:t>
      </w:r>
      <w:bookmarkEnd w:id="59"/>
    </w:p>
    <w:p>
      <w:pPr>
        <w:widowControl/>
        <w:spacing w:before="100" w:beforeAutospacing="1" w:after="100" w:afterAutospacing="1" w:line="400" w:lineRule="exact"/>
        <w:ind w:firstLine="360" w:firstLineChars="150"/>
        <w:jc w:val="left"/>
        <w:rPr>
          <w:rFonts w:ascii="宋体" w:hAnsi="宋体"/>
          <w:color w:val="auto"/>
          <w:sz w:val="24"/>
        </w:rPr>
      </w:pPr>
      <w:r>
        <w:rPr>
          <w:rFonts w:hint="eastAsia" w:ascii="宋体" w:hAnsi="宋体"/>
          <w:color w:val="auto"/>
          <w:sz w:val="24"/>
        </w:rPr>
        <w:t>本公司郑重声明，根据《关于政府采购支持监狱企业发展有关问题的通知》（财库</w:t>
      </w:r>
      <w:r>
        <w:rPr>
          <w:rFonts w:ascii="宋体" w:hAnsi="宋体"/>
          <w:color w:val="auto"/>
          <w:sz w:val="24"/>
        </w:rPr>
        <w:t>[2014]68</w:t>
      </w:r>
      <w:r>
        <w:rPr>
          <w:rFonts w:hint="eastAsia" w:ascii="宋体" w:hAnsi="宋体"/>
          <w:color w:val="auto"/>
          <w:sz w:val="24"/>
        </w:rPr>
        <w:t>号）的规定，本公司为监狱企业。</w:t>
      </w:r>
    </w:p>
    <w:p>
      <w:pPr>
        <w:widowControl/>
        <w:spacing w:before="100" w:beforeAutospacing="1" w:after="100" w:afterAutospacing="1" w:line="400" w:lineRule="exact"/>
        <w:jc w:val="left"/>
        <w:rPr>
          <w:rFonts w:ascii="宋体" w:hAnsi="宋体"/>
          <w:color w:val="auto"/>
          <w:sz w:val="24"/>
        </w:rPr>
      </w:pPr>
      <w:r>
        <w:rPr>
          <w:rFonts w:hint="eastAsia" w:ascii="宋体" w:hAnsi="宋体"/>
          <w:color w:val="auto"/>
          <w:sz w:val="24"/>
        </w:rPr>
        <w:t>本公司参加</w:t>
      </w:r>
      <w:r>
        <w:rPr>
          <w:rFonts w:ascii="宋体" w:hAnsi="宋体"/>
          <w:color w:val="auto"/>
          <w:sz w:val="24"/>
        </w:rPr>
        <w:t>______</w:t>
      </w:r>
      <w:r>
        <w:rPr>
          <w:rFonts w:hint="eastAsia" w:ascii="宋体" w:hAnsi="宋体"/>
          <w:color w:val="auto"/>
          <w:sz w:val="24"/>
        </w:rPr>
        <w:t>单位的</w:t>
      </w:r>
      <w:r>
        <w:rPr>
          <w:rFonts w:ascii="宋体" w:hAnsi="宋体"/>
          <w:color w:val="auto"/>
          <w:sz w:val="24"/>
        </w:rPr>
        <w:t>______</w:t>
      </w:r>
      <w:r>
        <w:rPr>
          <w:rFonts w:hint="eastAsia" w:ascii="宋体" w:hAnsi="宋体"/>
          <w:color w:val="auto"/>
          <w:sz w:val="24"/>
        </w:rPr>
        <w:t>项目采购活动，采购活动提供本企业（填写制造的货物，由本企业承担工程、提供服务）。</w:t>
      </w:r>
    </w:p>
    <w:p>
      <w:pPr>
        <w:widowControl/>
        <w:spacing w:before="100" w:beforeAutospacing="1" w:after="100" w:afterAutospacing="1" w:line="400" w:lineRule="exact"/>
        <w:jc w:val="left"/>
        <w:rPr>
          <w:rFonts w:ascii="宋体" w:hAnsi="宋体"/>
          <w:color w:val="auto"/>
          <w:sz w:val="24"/>
        </w:rPr>
      </w:pPr>
      <w:r>
        <w:rPr>
          <w:rFonts w:hint="eastAsia" w:ascii="宋体" w:hAnsi="宋体"/>
          <w:color w:val="auto"/>
          <w:sz w:val="24"/>
        </w:rPr>
        <w:t>本条所称货物不包括使用大型企业注册商标的货物和服务。</w:t>
      </w:r>
    </w:p>
    <w:p>
      <w:pPr>
        <w:widowControl/>
        <w:spacing w:before="100" w:beforeAutospacing="1" w:after="100" w:afterAutospacing="1" w:line="400" w:lineRule="exact"/>
        <w:jc w:val="left"/>
        <w:rPr>
          <w:rFonts w:ascii="宋体" w:hAnsi="宋体"/>
          <w:color w:val="auto"/>
          <w:sz w:val="24"/>
        </w:rPr>
      </w:pPr>
      <w:r>
        <w:rPr>
          <w:rFonts w:hint="eastAsia" w:ascii="宋体" w:hAnsi="宋体"/>
          <w:color w:val="auto"/>
          <w:sz w:val="24"/>
        </w:rPr>
        <w:t>本公司对上述声明的真实性负责。如有虚假，将依法承担相应责任。</w:t>
      </w:r>
    </w:p>
    <w:p>
      <w:pPr>
        <w:widowControl/>
        <w:spacing w:before="100" w:beforeAutospacing="1" w:after="100" w:afterAutospacing="1" w:line="400" w:lineRule="exact"/>
        <w:ind w:firstLine="470"/>
        <w:jc w:val="right"/>
        <w:rPr>
          <w:rFonts w:ascii="宋体" w:hAnsi="宋体"/>
          <w:color w:val="auto"/>
          <w:sz w:val="24"/>
        </w:rPr>
      </w:pPr>
      <w:r>
        <w:rPr>
          <w:rFonts w:hint="eastAsia" w:ascii="宋体" w:hAnsi="宋体"/>
          <w:color w:val="auto"/>
          <w:sz w:val="24"/>
        </w:rPr>
        <w:t>企业名称（盖章）：</w:t>
      </w:r>
    </w:p>
    <w:p>
      <w:pPr>
        <w:widowControl/>
        <w:spacing w:before="100" w:beforeAutospacing="1" w:after="100" w:afterAutospacing="1" w:line="400" w:lineRule="exact"/>
        <w:ind w:firstLine="470"/>
        <w:jc w:val="right"/>
        <w:rPr>
          <w:rFonts w:ascii="宋体" w:hAnsi="宋体"/>
          <w:color w:val="auto"/>
          <w:sz w:val="24"/>
        </w:rPr>
      </w:pPr>
      <w:r>
        <w:rPr>
          <w:rFonts w:hint="eastAsia" w:ascii="宋体" w:hAnsi="宋体"/>
          <w:color w:val="auto"/>
          <w:sz w:val="24"/>
        </w:rPr>
        <w:t>法定代表人（负责人）或其授权代表</w:t>
      </w:r>
      <w:r>
        <w:rPr>
          <w:rFonts w:ascii="宋体" w:hAnsi="宋体"/>
          <w:color w:val="auto"/>
          <w:sz w:val="24"/>
        </w:rPr>
        <w:t>(</w:t>
      </w:r>
      <w:r>
        <w:rPr>
          <w:rFonts w:hint="eastAsia" w:ascii="宋体" w:hAnsi="宋体"/>
          <w:color w:val="auto"/>
          <w:sz w:val="24"/>
        </w:rPr>
        <w:t>签字</w:t>
      </w:r>
      <w:r>
        <w:rPr>
          <w:rFonts w:ascii="宋体" w:hAnsi="宋体"/>
          <w:color w:val="auto"/>
          <w:sz w:val="24"/>
        </w:rPr>
        <w:t>)</w:t>
      </w:r>
      <w:r>
        <w:rPr>
          <w:rFonts w:hint="eastAsia" w:ascii="宋体" w:hAnsi="宋体"/>
          <w:color w:val="auto"/>
          <w:sz w:val="24"/>
        </w:rPr>
        <w:t>：</w:t>
      </w:r>
    </w:p>
    <w:p>
      <w:pPr>
        <w:widowControl/>
        <w:spacing w:before="100" w:beforeAutospacing="1" w:after="100" w:afterAutospacing="1" w:line="400" w:lineRule="exact"/>
        <w:ind w:firstLine="550"/>
        <w:jc w:val="right"/>
        <w:rPr>
          <w:rFonts w:ascii="宋体"/>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　</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rPr>
        <w:t>日　</w:t>
      </w:r>
    </w:p>
    <w:p>
      <w:pPr>
        <w:pStyle w:val="44"/>
        <w:widowControl w:val="0"/>
        <w:autoSpaceDE w:val="0"/>
        <w:autoSpaceDN w:val="0"/>
        <w:spacing w:before="0" w:after="0" w:line="440" w:lineRule="exact"/>
        <w:jc w:val="center"/>
        <w:rPr>
          <w:rFonts w:ascii="宋体" w:hAnsi="宋体" w:cs="QEWSUC+??¨¬?"/>
          <w:b/>
          <w:color w:val="auto"/>
          <w:kern w:val="2"/>
          <w:sz w:val="28"/>
          <w:szCs w:val="24"/>
          <w:lang w:val="en-US" w:eastAsia="zh-CN"/>
        </w:rPr>
      </w:pPr>
    </w:p>
    <w:p>
      <w:pPr>
        <w:widowControl/>
        <w:spacing w:before="100" w:beforeAutospacing="1" w:after="100" w:afterAutospacing="1" w:line="360" w:lineRule="auto"/>
        <w:jc w:val="center"/>
        <w:outlineLvl w:val="0"/>
        <w:rPr>
          <w:rFonts w:hint="eastAsia" w:ascii="宋体" w:hAnsi="宋体"/>
          <w:b/>
          <w:color w:val="auto"/>
          <w:szCs w:val="21"/>
          <w:lang w:val="en-US" w:eastAsia="zh-CN"/>
        </w:rPr>
      </w:pPr>
      <w:bookmarkStart w:id="60" w:name="_Toc24824"/>
      <w:r>
        <w:rPr>
          <w:rFonts w:hint="eastAsia" w:ascii="宋体" w:hAnsi="宋体"/>
          <w:b/>
          <w:color w:val="auto"/>
          <w:szCs w:val="21"/>
          <w:lang w:val="en-US" w:eastAsia="zh-CN"/>
        </w:rPr>
        <w:t>残疾人福利性单位声明函（如有，没有可不提供）</w:t>
      </w:r>
      <w:bookmarkEnd w:id="60"/>
    </w:p>
    <w:p>
      <w:pPr>
        <w:pStyle w:val="44"/>
        <w:widowControl w:val="0"/>
        <w:autoSpaceDE w:val="0"/>
        <w:autoSpaceDN w:val="0"/>
        <w:spacing w:before="0" w:after="0" w:line="440" w:lineRule="exact"/>
        <w:jc w:val="center"/>
        <w:rPr>
          <w:rFonts w:ascii="宋体" w:hAnsi="宋体" w:cs="QEWSUC+??¨¬?"/>
          <w:color w:val="auto"/>
          <w:kern w:val="2"/>
          <w:sz w:val="28"/>
          <w:szCs w:val="24"/>
          <w:lang w:val="en-US" w:eastAsia="zh-CN"/>
        </w:rPr>
      </w:pPr>
    </w:p>
    <w:p>
      <w:pPr>
        <w:widowControl/>
        <w:spacing w:before="100" w:beforeAutospacing="1" w:after="100" w:afterAutospacing="1" w:line="400" w:lineRule="exact"/>
        <w:ind w:firstLine="420" w:firstLineChars="150"/>
        <w:jc w:val="left"/>
        <w:rPr>
          <w:rFonts w:hint="eastAsia" w:ascii="宋体" w:hAnsi="宋体"/>
          <w:color w:val="auto"/>
          <w:sz w:val="24"/>
        </w:rPr>
      </w:pPr>
      <w:r>
        <w:rPr>
          <w:rFonts w:hint="eastAsia" w:ascii="宋体" w:hAnsi="宋体" w:cs="QEWSUC+??¨¬?"/>
          <w:color w:val="auto"/>
          <w:sz w:val="28"/>
          <w:szCs w:val="24"/>
        </w:rPr>
        <w:t xml:space="preserve">    </w:t>
      </w:r>
      <w:r>
        <w:rPr>
          <w:rFonts w:hint="eastAsia" w:ascii="宋体" w:hAnsi="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before="100" w:beforeAutospacing="1" w:after="100" w:afterAutospacing="1" w:line="400" w:lineRule="exact"/>
        <w:ind w:firstLine="360" w:firstLineChars="150"/>
        <w:jc w:val="left"/>
        <w:rPr>
          <w:rFonts w:hint="eastAsia" w:ascii="宋体" w:hAnsi="宋体"/>
          <w:color w:val="auto"/>
          <w:sz w:val="24"/>
        </w:rPr>
      </w:pPr>
      <w:r>
        <w:rPr>
          <w:rFonts w:hint="eastAsia" w:ascii="宋体" w:hAnsi="宋体"/>
          <w:color w:val="auto"/>
          <w:sz w:val="24"/>
        </w:rPr>
        <w:t>本单位对上述声明的真实性负责。如有虚假，将依法承担相应责任。</w:t>
      </w:r>
    </w:p>
    <w:p>
      <w:pPr>
        <w:widowControl/>
        <w:spacing w:before="100" w:beforeAutospacing="1" w:after="100" w:afterAutospacing="1" w:line="400" w:lineRule="exact"/>
        <w:ind w:firstLine="360" w:firstLineChars="150"/>
        <w:jc w:val="left"/>
        <w:rPr>
          <w:rFonts w:hint="eastAsia" w:ascii="宋体" w:hAnsi="宋体"/>
          <w:color w:val="auto"/>
          <w:sz w:val="24"/>
        </w:rPr>
      </w:pPr>
      <w:r>
        <w:rPr>
          <w:rFonts w:hint="eastAsia" w:ascii="宋体" w:hAnsi="宋体"/>
          <w:color w:val="auto"/>
          <w:sz w:val="24"/>
        </w:rPr>
        <w:t xml:space="preserve">                                     企业名称（盖公章）：</w:t>
      </w:r>
    </w:p>
    <w:p>
      <w:pPr>
        <w:widowControl/>
        <w:spacing w:before="100" w:beforeAutospacing="1" w:after="100" w:afterAutospacing="1" w:line="400" w:lineRule="exact"/>
        <w:ind w:firstLine="360" w:firstLineChars="150"/>
        <w:jc w:val="left"/>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法定代表人（负责人）或其授权代表(签字)：</w:t>
      </w:r>
    </w:p>
    <w:p>
      <w:pPr>
        <w:widowControl/>
        <w:spacing w:before="100" w:beforeAutospacing="1" w:after="100" w:afterAutospacing="1" w:line="400" w:lineRule="exact"/>
        <w:ind w:firstLine="360" w:firstLineChars="150"/>
        <w:jc w:val="left"/>
        <w:rPr>
          <w:rFonts w:ascii="宋体" w:hAnsi="宋体"/>
          <w:b/>
          <w:color w:val="auto"/>
          <w:szCs w:val="21"/>
        </w:rPr>
      </w:pPr>
      <w:r>
        <w:rPr>
          <w:rFonts w:hint="eastAsia" w:ascii="宋体" w:hAnsi="宋体"/>
          <w:color w:val="auto"/>
          <w:sz w:val="24"/>
          <w:lang w:val="en-US" w:eastAsia="zh-CN"/>
        </w:rPr>
        <w:t xml:space="preserve">                                     </w:t>
      </w:r>
      <w:r>
        <w:rPr>
          <w:rFonts w:hint="eastAsia" w:ascii="宋体" w:hAnsi="宋体"/>
          <w:color w:val="auto"/>
          <w:sz w:val="24"/>
        </w:rPr>
        <w:t>日</w:t>
      </w:r>
      <w:r>
        <w:rPr>
          <w:rFonts w:hint="eastAsia" w:ascii="宋体" w:hAnsi="宋体"/>
          <w:color w:val="auto"/>
          <w:sz w:val="24"/>
          <w:lang w:val="en-US" w:eastAsia="zh-CN"/>
        </w:rPr>
        <w:t xml:space="preserve">  </w:t>
      </w:r>
      <w:r>
        <w:rPr>
          <w:rFonts w:hint="eastAsia" w:ascii="宋体" w:hAnsi="宋体"/>
          <w:color w:val="auto"/>
          <w:sz w:val="24"/>
        </w:rPr>
        <w:t>期：</w:t>
      </w:r>
      <w:r>
        <w:rPr>
          <w:rFonts w:ascii="宋体" w:hAnsi="宋体"/>
          <w:b/>
          <w:color w:val="auto"/>
          <w:szCs w:val="21"/>
        </w:rPr>
        <w:br w:type="page"/>
      </w:r>
      <w:r>
        <w:rPr>
          <w:rFonts w:hint="eastAsia" w:ascii="宋体" w:hAnsi="宋体"/>
          <w:b/>
          <w:color w:val="auto"/>
          <w:szCs w:val="21"/>
        </w:rPr>
        <w:t xml:space="preserve"> </w:t>
      </w:r>
    </w:p>
    <w:p>
      <w:pPr>
        <w:outlineLvl w:val="0"/>
        <w:rPr>
          <w:rFonts w:ascii="宋体" w:hAnsi="宋体"/>
          <w:b/>
          <w:color w:val="auto"/>
          <w:szCs w:val="21"/>
        </w:rPr>
      </w:pPr>
      <w:bookmarkStart w:id="61" w:name="_Toc27806"/>
      <w:r>
        <w:rPr>
          <w:rFonts w:hint="eastAsia" w:ascii="宋体" w:hAnsi="宋体"/>
          <w:color w:val="auto"/>
          <w:szCs w:val="21"/>
        </w:rPr>
        <w:t>附件</w:t>
      </w:r>
      <w:r>
        <w:rPr>
          <w:rFonts w:hint="eastAsia" w:ascii="宋体" w:hAnsi="宋体"/>
          <w:color w:val="auto"/>
          <w:szCs w:val="21"/>
          <w:lang w:val="en-US" w:eastAsia="zh-CN"/>
        </w:rPr>
        <w:t>九</w:t>
      </w:r>
      <w:r>
        <w:rPr>
          <w:rFonts w:hint="eastAsia" w:ascii="宋体" w:hAnsi="宋体"/>
          <w:b/>
          <w:color w:val="auto"/>
          <w:szCs w:val="21"/>
        </w:rPr>
        <w:t xml:space="preserve">                             关于资格的声明函</w:t>
      </w:r>
      <w:bookmarkEnd w:id="61"/>
    </w:p>
    <w:p>
      <w:pPr>
        <w:spacing w:line="440" w:lineRule="exact"/>
        <w:jc w:val="center"/>
        <w:rPr>
          <w:rFonts w:ascii="宋体" w:hAnsi="宋体"/>
          <w:b/>
          <w:color w:val="auto"/>
          <w:szCs w:val="21"/>
        </w:rPr>
      </w:pPr>
    </w:p>
    <w:p>
      <w:pPr>
        <w:spacing w:line="360" w:lineRule="auto"/>
        <w:ind w:firstLine="420" w:firstLineChars="200"/>
        <w:rPr>
          <w:rFonts w:ascii="宋体" w:hAnsi="宋体"/>
          <w:color w:val="auto"/>
          <w:kern w:val="0"/>
          <w:szCs w:val="21"/>
        </w:rPr>
      </w:pPr>
      <w:r>
        <w:rPr>
          <w:rFonts w:hint="eastAsia" w:ascii="宋体" w:hAnsi="宋体"/>
          <w:color w:val="auto"/>
          <w:kern w:val="0"/>
          <w:szCs w:val="21"/>
        </w:rPr>
        <w:t>致：</w:t>
      </w:r>
      <w:r>
        <w:rPr>
          <w:rFonts w:hint="eastAsia" w:ascii="宋体" w:hAnsi="宋体"/>
          <w:color w:val="auto"/>
          <w:kern w:val="0"/>
          <w:szCs w:val="21"/>
          <w:u w:val="single"/>
          <w:lang w:eastAsia="zh-CN"/>
        </w:rPr>
        <w:t>新疆博创工程管理有限公司</w:t>
      </w:r>
      <w:r>
        <w:rPr>
          <w:rFonts w:hint="eastAsia" w:ascii="宋体" w:hAnsi="宋体"/>
          <w:color w:val="auto"/>
          <w:kern w:val="0"/>
          <w:szCs w:val="21"/>
          <w:u w:val="single"/>
        </w:rPr>
        <w:t xml:space="preserve"> </w:t>
      </w:r>
    </w:p>
    <w:p>
      <w:pPr>
        <w:spacing w:line="360" w:lineRule="auto"/>
        <w:ind w:firstLine="420" w:firstLineChars="200"/>
        <w:rPr>
          <w:rFonts w:ascii="宋体" w:hAnsi="宋体"/>
          <w:color w:val="auto"/>
          <w:kern w:val="0"/>
          <w:szCs w:val="21"/>
        </w:rPr>
      </w:pPr>
      <w:r>
        <w:rPr>
          <w:rFonts w:hint="eastAsia" w:ascii="宋体" w:hAnsi="宋体"/>
          <w:color w:val="auto"/>
          <w:kern w:val="0"/>
          <w:szCs w:val="21"/>
        </w:rPr>
        <w:t>关于贵方</w:t>
      </w:r>
      <w:r>
        <w:rPr>
          <w:rFonts w:hint="eastAsia" w:ascii="宋体" w:hAnsi="宋体"/>
          <w:color w:val="auto"/>
          <w:kern w:val="0"/>
          <w:szCs w:val="21"/>
          <w:u w:val="single"/>
        </w:rPr>
        <w:t>　　</w:t>
      </w:r>
      <w:r>
        <w:rPr>
          <w:rFonts w:hint="eastAsia" w:ascii="宋体" w:hAnsi="宋体"/>
          <w:color w:val="auto"/>
          <w:kern w:val="0"/>
          <w:szCs w:val="21"/>
        </w:rPr>
        <w:t>年</w:t>
      </w:r>
      <w:r>
        <w:rPr>
          <w:rFonts w:hint="eastAsia" w:ascii="宋体" w:hAnsi="宋体"/>
          <w:color w:val="auto"/>
          <w:kern w:val="0"/>
          <w:szCs w:val="21"/>
          <w:u w:val="single"/>
        </w:rPr>
        <w:t>　　</w:t>
      </w:r>
      <w:r>
        <w:rPr>
          <w:rFonts w:hint="eastAsia" w:ascii="宋体" w:hAnsi="宋体"/>
          <w:color w:val="auto"/>
          <w:kern w:val="0"/>
          <w:szCs w:val="21"/>
        </w:rPr>
        <w:t>月</w:t>
      </w:r>
      <w:r>
        <w:rPr>
          <w:rFonts w:hint="eastAsia" w:ascii="宋体" w:hAnsi="宋体"/>
          <w:color w:val="auto"/>
          <w:kern w:val="0"/>
          <w:szCs w:val="21"/>
          <w:u w:val="single"/>
        </w:rPr>
        <w:t>　　</w:t>
      </w:r>
      <w:r>
        <w:rPr>
          <w:rFonts w:hint="eastAsia" w:ascii="宋体" w:hAnsi="宋体"/>
          <w:color w:val="auto"/>
          <w:kern w:val="0"/>
          <w:szCs w:val="21"/>
        </w:rPr>
        <w:t>日</w:t>
      </w:r>
      <w:r>
        <w:rPr>
          <w:rFonts w:hint="eastAsia" w:ascii="宋体" w:hAnsi="宋体"/>
          <w:color w:val="auto"/>
          <w:kern w:val="0"/>
          <w:szCs w:val="21"/>
          <w:u w:val="single"/>
        </w:rPr>
        <w:t>（招标编号）</w:t>
      </w:r>
      <w:r>
        <w:rPr>
          <w:rFonts w:hint="eastAsia" w:ascii="宋体" w:hAnsi="宋体"/>
          <w:color w:val="auto"/>
          <w:kern w:val="0"/>
          <w:szCs w:val="21"/>
        </w:rPr>
        <w:t>招标公告关于“</w:t>
      </w:r>
      <w:r>
        <w:rPr>
          <w:rFonts w:hint="eastAsia" w:ascii="宋体" w:hAnsi="宋体"/>
          <w:color w:val="auto"/>
          <w:kern w:val="0"/>
          <w:szCs w:val="21"/>
          <w:u w:val="single"/>
        </w:rPr>
        <w:t>　　　　　　　　</w:t>
      </w:r>
      <w:r>
        <w:rPr>
          <w:rFonts w:hint="eastAsia" w:ascii="宋体" w:hAnsi="宋体"/>
          <w:color w:val="auto"/>
          <w:kern w:val="0"/>
          <w:szCs w:val="21"/>
        </w:rPr>
        <w:t>”的招标项目，本签字人愿意参加投标，并有能力提供</w:t>
      </w:r>
      <w:r>
        <w:rPr>
          <w:rFonts w:hint="eastAsia" w:ascii="宋体" w:hAnsi="宋体"/>
          <w:color w:val="auto"/>
          <w:kern w:val="0"/>
          <w:szCs w:val="21"/>
          <w:u w:val="single"/>
        </w:rPr>
        <w:t xml:space="preserve">  （项目名称）    </w:t>
      </w:r>
      <w:r>
        <w:rPr>
          <w:rFonts w:hint="eastAsia" w:ascii="宋体" w:hAnsi="宋体"/>
          <w:color w:val="auto"/>
          <w:kern w:val="0"/>
          <w:szCs w:val="21"/>
        </w:rPr>
        <w:t>项目中的招标货物及相关服务，并保证所提交的所有文件和说明是真实和准确的。</w:t>
      </w:r>
    </w:p>
    <w:p>
      <w:pPr>
        <w:pStyle w:val="50"/>
        <w:widowControl w:val="0"/>
        <w:autoSpaceDE w:val="0"/>
        <w:autoSpaceDN w:val="0"/>
        <w:spacing w:before="0" w:after="0" w:line="440" w:lineRule="exact"/>
        <w:ind w:firstLine="630" w:firstLineChars="300"/>
        <w:jc w:val="left"/>
        <w:rPr>
          <w:rFonts w:ascii="NTUWPH+ËÎÌå"/>
          <w:color w:val="auto"/>
          <w:sz w:val="21"/>
          <w:u w:val="single"/>
          <w:lang w:eastAsia="zh-CN"/>
        </w:rPr>
      </w:pPr>
      <w:r>
        <w:rPr>
          <w:rFonts w:hint="eastAsia" w:ascii="宋体" w:hAnsi="宋体" w:eastAsia="宋体"/>
          <w:color w:val="auto"/>
          <w:sz w:val="21"/>
          <w:szCs w:val="21"/>
          <w:lang w:eastAsia="zh-CN"/>
        </w:rPr>
        <w:t>投标人（盖章）：</w:t>
      </w:r>
      <w:r>
        <w:rPr>
          <w:rFonts w:hint="eastAsia" w:ascii="宋体" w:hAnsi="宋体" w:eastAsia="宋体"/>
          <w:color w:val="auto"/>
          <w:sz w:val="21"/>
          <w:szCs w:val="21"/>
          <w:u w:val="single"/>
          <w:lang w:eastAsia="zh-CN"/>
        </w:rPr>
        <w:t>　</w:t>
      </w:r>
      <w:r>
        <w:rPr>
          <w:rFonts w:hint="eastAsia" w:ascii="宋体" w:hAnsi="宋体" w:eastAsia="宋体" w:cs="宋体"/>
          <w:color w:val="auto"/>
          <w:spacing w:val="-1"/>
          <w:sz w:val="21"/>
          <w:u w:val="single"/>
          <w:lang w:eastAsia="zh-CN"/>
        </w:rPr>
        <w:t xml:space="preserve">竞争性磋商响应人名称         </w:t>
      </w:r>
    </w:p>
    <w:p>
      <w:pPr>
        <w:pStyle w:val="3"/>
        <w:spacing w:line="360" w:lineRule="auto"/>
        <w:ind w:firstLine="630"/>
        <w:rPr>
          <w:rFonts w:hint="default" w:hAnsi="宋体"/>
          <w:color w:val="auto"/>
          <w:sz w:val="21"/>
          <w:szCs w:val="21"/>
        </w:rPr>
      </w:pPr>
      <w:r>
        <w:rPr>
          <w:rFonts w:hAnsi="宋体"/>
          <w:color w:val="auto"/>
          <w:sz w:val="21"/>
          <w:szCs w:val="21"/>
        </w:rPr>
        <w:t>授权签署本资格文件人（签字）：</w:t>
      </w:r>
      <w:r>
        <w:rPr>
          <w:rFonts w:hAnsi="宋体"/>
          <w:color w:val="auto"/>
          <w:sz w:val="21"/>
          <w:szCs w:val="21"/>
          <w:u w:val="single"/>
        </w:rPr>
        <w:t xml:space="preserve">被授权人姓名      </w:t>
      </w:r>
      <w:r>
        <w:rPr>
          <w:rFonts w:hAnsi="宋体"/>
          <w:color w:val="auto"/>
          <w:sz w:val="21"/>
          <w:szCs w:val="21"/>
        </w:rPr>
        <w:t xml:space="preserve">       </w:t>
      </w:r>
    </w:p>
    <w:p>
      <w:pPr>
        <w:pStyle w:val="3"/>
        <w:spacing w:line="360" w:lineRule="auto"/>
        <w:ind w:firstLine="630"/>
        <w:rPr>
          <w:rFonts w:hint="default" w:hAnsi="宋体"/>
          <w:color w:val="auto"/>
          <w:sz w:val="21"/>
          <w:szCs w:val="21"/>
        </w:rPr>
      </w:pPr>
      <w:r>
        <w:rPr>
          <w:rFonts w:hAnsi="宋体"/>
          <w:color w:val="auto"/>
          <w:sz w:val="21"/>
          <w:szCs w:val="21"/>
        </w:rPr>
        <w:t>签字人姓名、职务：</w:t>
      </w:r>
      <w:r>
        <w:rPr>
          <w:rFonts w:hAnsi="宋体"/>
          <w:color w:val="auto"/>
          <w:sz w:val="21"/>
          <w:szCs w:val="21"/>
          <w:u w:val="single"/>
        </w:rPr>
        <w:t xml:space="preserve">被授权人姓名、职务     </w:t>
      </w:r>
      <w:r>
        <w:rPr>
          <w:rFonts w:hAnsi="宋体"/>
          <w:color w:val="auto"/>
          <w:sz w:val="21"/>
          <w:szCs w:val="21"/>
        </w:rPr>
        <w:t xml:space="preserve">             </w:t>
      </w:r>
    </w:p>
    <w:p>
      <w:pPr>
        <w:pStyle w:val="50"/>
        <w:widowControl w:val="0"/>
        <w:autoSpaceDE w:val="0"/>
        <w:autoSpaceDN w:val="0"/>
        <w:spacing w:before="0" w:after="0" w:line="440" w:lineRule="exact"/>
        <w:ind w:firstLine="630" w:firstLineChars="300"/>
        <w:jc w:val="left"/>
        <w:rPr>
          <w:rFonts w:ascii="宋体" w:hAnsi="宋体" w:eastAsia="宋体"/>
          <w:color w:val="auto"/>
          <w:sz w:val="21"/>
          <w:szCs w:val="21"/>
          <w:lang w:eastAsia="zh-CN"/>
        </w:rPr>
      </w:pPr>
      <w:r>
        <w:rPr>
          <w:rFonts w:hint="eastAsia" w:ascii="宋体" w:hAnsi="宋体" w:eastAsia="宋体"/>
          <w:color w:val="auto"/>
          <w:sz w:val="21"/>
          <w:szCs w:val="21"/>
          <w:lang w:eastAsia="zh-CN"/>
        </w:rPr>
        <w:t>地址：</w:t>
      </w:r>
      <w:r>
        <w:rPr>
          <w:rFonts w:hint="eastAsia" w:ascii="宋体" w:hAnsi="宋体" w:eastAsia="宋体" w:cs="宋体"/>
          <w:color w:val="auto"/>
          <w:spacing w:val="-1"/>
          <w:sz w:val="21"/>
          <w:u w:val="single"/>
          <w:lang w:eastAsia="zh-CN"/>
        </w:rPr>
        <w:t>竞争性磋商响应人</w:t>
      </w:r>
      <w:r>
        <w:rPr>
          <w:rFonts w:hint="eastAsia" w:ascii="宋体" w:hAnsi="宋体" w:eastAsia="宋体"/>
          <w:color w:val="auto"/>
          <w:sz w:val="21"/>
          <w:szCs w:val="21"/>
          <w:u w:val="single"/>
          <w:lang w:eastAsia="zh-CN"/>
        </w:rPr>
        <w:t xml:space="preserve">地址      </w:t>
      </w:r>
      <w:r>
        <w:rPr>
          <w:rFonts w:hint="eastAsia" w:ascii="宋体" w:hAnsi="宋体" w:eastAsia="宋体"/>
          <w:color w:val="auto"/>
          <w:sz w:val="21"/>
          <w:szCs w:val="21"/>
          <w:lang w:eastAsia="zh-CN"/>
        </w:rPr>
        <w:t xml:space="preserve">                                　　　　　　　　　　　　　</w:t>
      </w:r>
    </w:p>
    <w:p>
      <w:pPr>
        <w:pStyle w:val="3"/>
        <w:spacing w:line="360" w:lineRule="auto"/>
        <w:ind w:firstLine="630"/>
        <w:rPr>
          <w:rFonts w:hint="default" w:hAnsi="宋体"/>
          <w:color w:val="auto"/>
          <w:sz w:val="21"/>
          <w:szCs w:val="21"/>
        </w:rPr>
      </w:pPr>
      <w:r>
        <w:rPr>
          <w:rFonts w:hAnsi="宋体"/>
          <w:color w:val="auto"/>
          <w:sz w:val="21"/>
          <w:szCs w:val="21"/>
        </w:rPr>
        <w:t>传真：          　电话：            　 邮编：         　　　　　　　　　</w:t>
      </w:r>
    </w:p>
    <w:p>
      <w:pPr>
        <w:pStyle w:val="3"/>
        <w:spacing w:line="400" w:lineRule="exact"/>
        <w:ind w:firstLine="630"/>
        <w:rPr>
          <w:rFonts w:hint="default" w:hAnsi="宋体"/>
          <w:color w:val="auto"/>
          <w:sz w:val="21"/>
          <w:szCs w:val="21"/>
        </w:rPr>
      </w:pPr>
      <w:r>
        <w:rPr>
          <w:rFonts w:hAnsi="宋体"/>
          <w:color w:val="auto"/>
          <w:sz w:val="21"/>
          <w:szCs w:val="21"/>
        </w:rPr>
        <w:t>　　　　　　　　　　　　　　　　　　　　</w:t>
      </w:r>
    </w:p>
    <w:p>
      <w:pPr>
        <w:pStyle w:val="11"/>
        <w:jc w:val="center"/>
        <w:rPr>
          <w:rFonts w:hAnsi="宋体"/>
          <w:color w:val="auto"/>
          <w:kern w:val="0"/>
        </w:rPr>
      </w:pPr>
      <w:r>
        <w:rPr>
          <w:rFonts w:hint="eastAsia" w:hAnsi="宋体"/>
          <w:color w:val="auto"/>
          <w:kern w:val="0"/>
        </w:rPr>
        <w:t>　　　　　　　　　　　　　　　　　声明日期：　年　月　日</w:t>
      </w: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50"/>
        <w:widowControl w:val="0"/>
        <w:autoSpaceDE w:val="0"/>
        <w:autoSpaceDN w:val="0"/>
        <w:spacing w:before="0" w:after="0" w:line="440" w:lineRule="exact"/>
        <w:ind w:firstLine="330" w:firstLineChars="150"/>
        <w:jc w:val="left"/>
        <w:outlineLvl w:val="0"/>
        <w:rPr>
          <w:rFonts w:ascii="宋体" w:hAnsi="宋体" w:eastAsia="宋体"/>
          <w:b/>
          <w:color w:val="auto"/>
          <w:sz w:val="21"/>
          <w:szCs w:val="21"/>
          <w:lang w:eastAsia="zh-CN"/>
        </w:rPr>
      </w:pPr>
      <w:r>
        <w:rPr>
          <w:rFonts w:ascii="宋体" w:hAnsi="宋体" w:eastAsia="宋体"/>
          <w:color w:val="auto"/>
          <w:lang w:eastAsia="zh-CN"/>
        </w:rPr>
        <w:br w:type="page"/>
      </w:r>
      <w:bookmarkStart w:id="62" w:name="_Toc26300"/>
      <w:r>
        <w:rPr>
          <w:rFonts w:hint="eastAsia" w:ascii="宋体" w:hAnsi="宋体" w:eastAsia="宋体"/>
          <w:color w:val="auto"/>
          <w:sz w:val="21"/>
          <w:szCs w:val="21"/>
          <w:lang w:eastAsia="zh-CN"/>
        </w:rPr>
        <w:t xml:space="preserve">附件十        </w:t>
      </w:r>
      <w:r>
        <w:rPr>
          <w:rFonts w:hint="eastAsia" w:ascii="宋体" w:hAnsi="宋体" w:eastAsia="宋体"/>
          <w:color w:val="auto"/>
          <w:lang w:eastAsia="zh-CN"/>
        </w:rPr>
        <w:t xml:space="preserve">           </w:t>
      </w:r>
      <w:r>
        <w:rPr>
          <w:rFonts w:hint="eastAsia" w:ascii="宋体" w:hAnsi="宋体" w:eastAsia="宋体"/>
          <w:b/>
          <w:color w:val="auto"/>
          <w:sz w:val="21"/>
          <w:szCs w:val="21"/>
          <w:lang w:eastAsia="zh-CN"/>
        </w:rPr>
        <w:t>竞争性磋商响应人（</w:t>
      </w:r>
      <w:r>
        <w:rPr>
          <w:rFonts w:hint="eastAsia" w:ascii="宋体" w:hAnsi="宋体" w:eastAsia="宋体"/>
          <w:b/>
          <w:color w:val="auto"/>
          <w:sz w:val="21"/>
          <w:szCs w:val="21"/>
          <w:lang w:val="en-US" w:eastAsia="zh-CN"/>
        </w:rPr>
        <w:t>供应商</w:t>
      </w:r>
      <w:r>
        <w:rPr>
          <w:rFonts w:hint="eastAsia" w:ascii="宋体" w:hAnsi="宋体" w:eastAsia="宋体"/>
          <w:b/>
          <w:color w:val="auto"/>
          <w:sz w:val="21"/>
          <w:szCs w:val="21"/>
          <w:lang w:eastAsia="zh-CN"/>
        </w:rPr>
        <w:t>）基本情况</w:t>
      </w:r>
      <w:bookmarkEnd w:id="62"/>
    </w:p>
    <w:p>
      <w:pPr>
        <w:pStyle w:val="11"/>
        <w:outlineLvl w:val="9"/>
        <w:rPr>
          <w:rFonts w:hAnsi="宋体"/>
          <w:b/>
          <w:color w:val="auto"/>
        </w:rPr>
      </w:pPr>
    </w:p>
    <w:tbl>
      <w:tblPr>
        <w:tblStyle w:val="2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2279"/>
        <w:gridCol w:w="1081"/>
        <w:gridCol w:w="1080"/>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968" w:type="dxa"/>
            <w:vAlign w:val="center"/>
          </w:tcPr>
          <w:p>
            <w:pPr>
              <w:pStyle w:val="50"/>
              <w:widowControl w:val="0"/>
              <w:autoSpaceDE w:val="0"/>
              <w:autoSpaceDN w:val="0"/>
              <w:spacing w:before="0" w:after="0" w:line="440" w:lineRule="exact"/>
              <w:jc w:val="left"/>
              <w:rPr>
                <w:rFonts w:ascii="宋体" w:hAnsi="宋体" w:eastAsia="宋体"/>
                <w:snapToGrid w:val="0"/>
                <w:color w:val="auto"/>
                <w:sz w:val="21"/>
                <w:szCs w:val="21"/>
                <w:lang w:eastAsia="zh-CN"/>
              </w:rPr>
            </w:pPr>
            <w:r>
              <w:rPr>
                <w:rFonts w:hint="eastAsia" w:ascii="宋体" w:hAnsi="宋体" w:eastAsia="宋体" w:cs="宋体"/>
                <w:color w:val="auto"/>
                <w:spacing w:val="-1"/>
                <w:sz w:val="21"/>
                <w:lang w:eastAsia="zh-CN"/>
              </w:rPr>
              <w:t>竞争性磋商响应人全称</w:t>
            </w:r>
          </w:p>
        </w:tc>
        <w:tc>
          <w:tcPr>
            <w:tcW w:w="2279" w:type="dxa"/>
            <w:vAlign w:val="center"/>
          </w:tcPr>
          <w:p>
            <w:pPr>
              <w:pStyle w:val="11"/>
              <w:adjustRightInd w:val="0"/>
              <w:snapToGrid w:val="0"/>
              <w:jc w:val="center"/>
              <w:rPr>
                <w:rFonts w:hAnsi="宋体" w:cs="Courier New"/>
                <w:snapToGrid w:val="0"/>
                <w:color w:val="auto"/>
              </w:rPr>
            </w:pPr>
          </w:p>
        </w:tc>
        <w:tc>
          <w:tcPr>
            <w:tcW w:w="2161" w:type="dxa"/>
            <w:gridSpan w:val="2"/>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企业性质</w:t>
            </w:r>
          </w:p>
        </w:tc>
        <w:tc>
          <w:tcPr>
            <w:tcW w:w="2120" w:type="dxa"/>
            <w:vAlign w:val="center"/>
          </w:tcPr>
          <w:p>
            <w:pPr>
              <w:pStyle w:val="11"/>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地址</w:t>
            </w:r>
          </w:p>
        </w:tc>
        <w:tc>
          <w:tcPr>
            <w:tcW w:w="2279" w:type="dxa"/>
            <w:vAlign w:val="center"/>
          </w:tcPr>
          <w:p>
            <w:pPr>
              <w:pStyle w:val="11"/>
              <w:adjustRightInd w:val="0"/>
              <w:snapToGrid w:val="0"/>
              <w:jc w:val="center"/>
              <w:rPr>
                <w:rFonts w:hAnsi="宋体" w:cs="Courier New"/>
                <w:snapToGrid w:val="0"/>
                <w:color w:val="auto"/>
              </w:rPr>
            </w:pPr>
          </w:p>
        </w:tc>
        <w:tc>
          <w:tcPr>
            <w:tcW w:w="2161" w:type="dxa"/>
            <w:gridSpan w:val="2"/>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电话</w:t>
            </w:r>
            <w:r>
              <w:rPr>
                <w:rFonts w:hAnsi="宋体" w:cs="Courier New"/>
                <w:snapToGrid w:val="0"/>
                <w:color w:val="auto"/>
              </w:rPr>
              <w:t>/</w:t>
            </w:r>
            <w:r>
              <w:rPr>
                <w:rFonts w:hint="eastAsia" w:hAnsi="宋体" w:cs="Courier New"/>
                <w:snapToGrid w:val="0"/>
                <w:color w:val="auto"/>
              </w:rPr>
              <w:t>传真</w:t>
            </w:r>
          </w:p>
        </w:tc>
        <w:tc>
          <w:tcPr>
            <w:tcW w:w="2120" w:type="dxa"/>
            <w:vAlign w:val="center"/>
          </w:tcPr>
          <w:p>
            <w:pPr>
              <w:pStyle w:val="11"/>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成立年月</w:t>
            </w:r>
          </w:p>
        </w:tc>
        <w:tc>
          <w:tcPr>
            <w:tcW w:w="2279" w:type="dxa"/>
            <w:vAlign w:val="center"/>
          </w:tcPr>
          <w:p>
            <w:pPr>
              <w:pStyle w:val="11"/>
              <w:adjustRightInd w:val="0"/>
              <w:snapToGrid w:val="0"/>
              <w:jc w:val="center"/>
              <w:rPr>
                <w:rFonts w:hAnsi="宋体" w:cs="Courier New"/>
                <w:snapToGrid w:val="0"/>
                <w:color w:val="auto"/>
              </w:rPr>
            </w:pPr>
          </w:p>
        </w:tc>
        <w:tc>
          <w:tcPr>
            <w:tcW w:w="2161" w:type="dxa"/>
            <w:gridSpan w:val="2"/>
            <w:vMerge w:val="restart"/>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经营范围</w:t>
            </w:r>
          </w:p>
        </w:tc>
        <w:tc>
          <w:tcPr>
            <w:tcW w:w="2120" w:type="dxa"/>
            <w:vMerge w:val="restart"/>
            <w:vAlign w:val="center"/>
          </w:tcPr>
          <w:p>
            <w:pPr>
              <w:pStyle w:val="11"/>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营业执照号码</w:t>
            </w:r>
          </w:p>
        </w:tc>
        <w:tc>
          <w:tcPr>
            <w:tcW w:w="2279" w:type="dxa"/>
            <w:vAlign w:val="center"/>
          </w:tcPr>
          <w:p>
            <w:pPr>
              <w:pStyle w:val="11"/>
              <w:adjustRightInd w:val="0"/>
              <w:snapToGrid w:val="0"/>
              <w:jc w:val="center"/>
              <w:rPr>
                <w:rFonts w:hAnsi="宋体" w:cs="Courier New"/>
                <w:snapToGrid w:val="0"/>
                <w:color w:val="auto"/>
              </w:rPr>
            </w:pPr>
          </w:p>
        </w:tc>
        <w:tc>
          <w:tcPr>
            <w:tcW w:w="2161" w:type="dxa"/>
            <w:gridSpan w:val="2"/>
            <w:vMerge w:val="continue"/>
            <w:vAlign w:val="center"/>
          </w:tcPr>
          <w:p>
            <w:pPr>
              <w:pStyle w:val="11"/>
              <w:adjustRightInd w:val="0"/>
              <w:snapToGrid w:val="0"/>
              <w:jc w:val="center"/>
              <w:rPr>
                <w:rFonts w:hAnsi="宋体" w:cs="Courier New"/>
                <w:snapToGrid w:val="0"/>
                <w:color w:val="auto"/>
              </w:rPr>
            </w:pPr>
          </w:p>
        </w:tc>
        <w:tc>
          <w:tcPr>
            <w:tcW w:w="2120" w:type="dxa"/>
            <w:vMerge w:val="continue"/>
            <w:vAlign w:val="center"/>
          </w:tcPr>
          <w:p>
            <w:pPr>
              <w:pStyle w:val="11"/>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注册资金</w:t>
            </w:r>
          </w:p>
        </w:tc>
        <w:tc>
          <w:tcPr>
            <w:tcW w:w="2279" w:type="dxa"/>
            <w:vAlign w:val="center"/>
          </w:tcPr>
          <w:p>
            <w:pPr>
              <w:pStyle w:val="11"/>
              <w:adjustRightInd w:val="0"/>
              <w:snapToGrid w:val="0"/>
              <w:jc w:val="center"/>
              <w:rPr>
                <w:rFonts w:hAnsi="宋体" w:cs="Courier New"/>
                <w:snapToGrid w:val="0"/>
                <w:color w:val="auto"/>
              </w:rPr>
            </w:pPr>
          </w:p>
        </w:tc>
        <w:tc>
          <w:tcPr>
            <w:tcW w:w="2161" w:type="dxa"/>
            <w:gridSpan w:val="2"/>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职工人数</w:t>
            </w:r>
          </w:p>
        </w:tc>
        <w:tc>
          <w:tcPr>
            <w:tcW w:w="2120" w:type="dxa"/>
            <w:vAlign w:val="center"/>
          </w:tcPr>
          <w:p>
            <w:pPr>
              <w:pStyle w:val="11"/>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restart"/>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公司所获证书</w:t>
            </w:r>
          </w:p>
        </w:tc>
        <w:tc>
          <w:tcPr>
            <w:tcW w:w="2279" w:type="dxa"/>
            <w:vAlign w:val="center"/>
          </w:tcPr>
          <w:p>
            <w:pPr>
              <w:pStyle w:val="11"/>
              <w:adjustRightInd w:val="0"/>
              <w:snapToGrid w:val="0"/>
              <w:jc w:val="center"/>
              <w:rPr>
                <w:rFonts w:hAnsi="宋体" w:cs="Courier New"/>
                <w:snapToGrid w:val="0"/>
                <w:color w:val="auto"/>
              </w:rPr>
            </w:pPr>
          </w:p>
        </w:tc>
        <w:tc>
          <w:tcPr>
            <w:tcW w:w="1081" w:type="dxa"/>
            <w:vMerge w:val="restart"/>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其</w:t>
            </w:r>
          </w:p>
          <w:p>
            <w:pPr>
              <w:pStyle w:val="11"/>
              <w:adjustRightInd w:val="0"/>
              <w:snapToGrid w:val="0"/>
              <w:jc w:val="center"/>
              <w:rPr>
                <w:rFonts w:hAnsi="宋体" w:cs="Courier New"/>
                <w:snapToGrid w:val="0"/>
                <w:color w:val="auto"/>
              </w:rPr>
            </w:pPr>
            <w:r>
              <w:rPr>
                <w:rFonts w:hint="eastAsia" w:hAnsi="宋体" w:cs="Courier New"/>
                <w:snapToGrid w:val="0"/>
                <w:color w:val="auto"/>
              </w:rPr>
              <w:t>中</w:t>
            </w:r>
          </w:p>
        </w:tc>
        <w:tc>
          <w:tcPr>
            <w:tcW w:w="1080" w:type="dxa"/>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管理人员</w:t>
            </w:r>
          </w:p>
        </w:tc>
        <w:tc>
          <w:tcPr>
            <w:tcW w:w="2120" w:type="dxa"/>
            <w:vAlign w:val="center"/>
          </w:tcPr>
          <w:p>
            <w:pPr>
              <w:pStyle w:val="11"/>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continue"/>
            <w:vAlign w:val="center"/>
          </w:tcPr>
          <w:p>
            <w:pPr>
              <w:pStyle w:val="11"/>
              <w:adjustRightInd w:val="0"/>
              <w:snapToGrid w:val="0"/>
              <w:jc w:val="center"/>
              <w:rPr>
                <w:rFonts w:hAnsi="宋体" w:cs="Courier New"/>
                <w:snapToGrid w:val="0"/>
                <w:color w:val="auto"/>
              </w:rPr>
            </w:pPr>
          </w:p>
        </w:tc>
        <w:tc>
          <w:tcPr>
            <w:tcW w:w="2279" w:type="dxa"/>
            <w:vAlign w:val="center"/>
          </w:tcPr>
          <w:p>
            <w:pPr>
              <w:pStyle w:val="11"/>
              <w:adjustRightInd w:val="0"/>
              <w:snapToGrid w:val="0"/>
              <w:jc w:val="center"/>
              <w:rPr>
                <w:rFonts w:hAnsi="宋体" w:cs="Courier New"/>
                <w:snapToGrid w:val="0"/>
                <w:color w:val="auto"/>
              </w:rPr>
            </w:pPr>
          </w:p>
        </w:tc>
        <w:tc>
          <w:tcPr>
            <w:tcW w:w="1081" w:type="dxa"/>
            <w:vMerge w:val="continue"/>
            <w:vAlign w:val="center"/>
          </w:tcPr>
          <w:p>
            <w:pPr>
              <w:pStyle w:val="11"/>
              <w:adjustRightInd w:val="0"/>
              <w:snapToGrid w:val="0"/>
              <w:jc w:val="center"/>
              <w:rPr>
                <w:rFonts w:hAnsi="宋体" w:cs="Courier New"/>
                <w:snapToGrid w:val="0"/>
                <w:color w:val="auto"/>
              </w:rPr>
            </w:pPr>
          </w:p>
        </w:tc>
        <w:tc>
          <w:tcPr>
            <w:tcW w:w="1080" w:type="dxa"/>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技术人员</w:t>
            </w:r>
          </w:p>
        </w:tc>
        <w:tc>
          <w:tcPr>
            <w:tcW w:w="2120" w:type="dxa"/>
            <w:vAlign w:val="center"/>
          </w:tcPr>
          <w:p>
            <w:pPr>
              <w:pStyle w:val="11"/>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continue"/>
            <w:vAlign w:val="center"/>
          </w:tcPr>
          <w:p>
            <w:pPr>
              <w:pStyle w:val="11"/>
              <w:adjustRightInd w:val="0"/>
              <w:snapToGrid w:val="0"/>
              <w:jc w:val="center"/>
              <w:rPr>
                <w:rFonts w:hAnsi="宋体" w:cs="Courier New"/>
                <w:snapToGrid w:val="0"/>
                <w:color w:val="auto"/>
              </w:rPr>
            </w:pPr>
          </w:p>
        </w:tc>
        <w:tc>
          <w:tcPr>
            <w:tcW w:w="2279" w:type="dxa"/>
            <w:vAlign w:val="center"/>
          </w:tcPr>
          <w:p>
            <w:pPr>
              <w:pStyle w:val="11"/>
              <w:adjustRightInd w:val="0"/>
              <w:snapToGrid w:val="0"/>
              <w:jc w:val="center"/>
              <w:rPr>
                <w:rFonts w:hAnsi="宋体" w:cs="Courier New"/>
                <w:snapToGrid w:val="0"/>
                <w:color w:val="auto"/>
              </w:rPr>
            </w:pPr>
          </w:p>
        </w:tc>
        <w:tc>
          <w:tcPr>
            <w:tcW w:w="1081" w:type="dxa"/>
            <w:vMerge w:val="continue"/>
            <w:vAlign w:val="center"/>
          </w:tcPr>
          <w:p>
            <w:pPr>
              <w:pStyle w:val="11"/>
              <w:adjustRightInd w:val="0"/>
              <w:snapToGrid w:val="0"/>
              <w:jc w:val="center"/>
              <w:rPr>
                <w:rFonts w:hAnsi="宋体" w:cs="Courier New"/>
                <w:snapToGrid w:val="0"/>
                <w:color w:val="auto"/>
              </w:rPr>
            </w:pPr>
          </w:p>
        </w:tc>
        <w:tc>
          <w:tcPr>
            <w:tcW w:w="1080" w:type="dxa"/>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工人</w:t>
            </w:r>
          </w:p>
        </w:tc>
        <w:tc>
          <w:tcPr>
            <w:tcW w:w="2120" w:type="dxa"/>
            <w:vAlign w:val="center"/>
          </w:tcPr>
          <w:p>
            <w:pPr>
              <w:pStyle w:val="11"/>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restart"/>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固定资产</w:t>
            </w:r>
          </w:p>
        </w:tc>
        <w:tc>
          <w:tcPr>
            <w:tcW w:w="2279" w:type="dxa"/>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原值</w:t>
            </w:r>
            <w:r>
              <w:rPr>
                <w:rFonts w:hAnsi="宋体" w:cs="Courier New"/>
                <w:snapToGrid w:val="0"/>
                <w:color w:val="auto"/>
              </w:rPr>
              <w:t xml:space="preserve">         </w:t>
            </w:r>
            <w:r>
              <w:rPr>
                <w:rFonts w:hint="eastAsia" w:hAnsi="宋体" w:cs="Courier New"/>
                <w:snapToGrid w:val="0"/>
                <w:color w:val="auto"/>
              </w:rPr>
              <w:t>万元</w:t>
            </w:r>
          </w:p>
        </w:tc>
        <w:tc>
          <w:tcPr>
            <w:tcW w:w="2161" w:type="dxa"/>
            <w:gridSpan w:val="2"/>
            <w:vMerge w:val="restart"/>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流动资金</w:t>
            </w:r>
          </w:p>
        </w:tc>
        <w:tc>
          <w:tcPr>
            <w:tcW w:w="2120" w:type="dxa"/>
            <w:vMerge w:val="restart"/>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continue"/>
            <w:vAlign w:val="center"/>
          </w:tcPr>
          <w:p>
            <w:pPr>
              <w:pStyle w:val="11"/>
              <w:adjustRightInd w:val="0"/>
              <w:snapToGrid w:val="0"/>
              <w:jc w:val="center"/>
              <w:rPr>
                <w:rFonts w:hAnsi="宋体" w:cs="Courier New"/>
                <w:snapToGrid w:val="0"/>
                <w:color w:val="auto"/>
              </w:rPr>
            </w:pPr>
          </w:p>
        </w:tc>
        <w:tc>
          <w:tcPr>
            <w:tcW w:w="2279" w:type="dxa"/>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净值</w:t>
            </w:r>
            <w:r>
              <w:rPr>
                <w:rFonts w:hAnsi="宋体" w:cs="Courier New"/>
                <w:snapToGrid w:val="0"/>
                <w:color w:val="auto"/>
              </w:rPr>
              <w:t xml:space="preserve">         </w:t>
            </w:r>
            <w:r>
              <w:rPr>
                <w:rFonts w:hint="eastAsia" w:hAnsi="宋体" w:cs="Courier New"/>
                <w:snapToGrid w:val="0"/>
                <w:color w:val="auto"/>
              </w:rPr>
              <w:t>万元</w:t>
            </w:r>
          </w:p>
        </w:tc>
        <w:tc>
          <w:tcPr>
            <w:tcW w:w="2161" w:type="dxa"/>
            <w:gridSpan w:val="2"/>
            <w:vMerge w:val="continue"/>
            <w:vAlign w:val="center"/>
          </w:tcPr>
          <w:p>
            <w:pPr>
              <w:pStyle w:val="11"/>
              <w:adjustRightInd w:val="0"/>
              <w:snapToGrid w:val="0"/>
              <w:jc w:val="center"/>
              <w:rPr>
                <w:rFonts w:hAnsi="宋体" w:cs="Courier New"/>
                <w:snapToGrid w:val="0"/>
                <w:color w:val="auto"/>
              </w:rPr>
            </w:pPr>
          </w:p>
        </w:tc>
        <w:tc>
          <w:tcPr>
            <w:tcW w:w="2120" w:type="dxa"/>
            <w:vMerge w:val="continue"/>
            <w:vAlign w:val="center"/>
          </w:tcPr>
          <w:p>
            <w:pPr>
              <w:pStyle w:val="11"/>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restart"/>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上年度主要经济指标</w:t>
            </w:r>
          </w:p>
        </w:tc>
        <w:tc>
          <w:tcPr>
            <w:tcW w:w="6560" w:type="dxa"/>
            <w:gridSpan w:val="4"/>
            <w:vAlign w:val="center"/>
          </w:tcPr>
          <w:p>
            <w:pPr>
              <w:pStyle w:val="11"/>
              <w:adjustRightInd w:val="0"/>
              <w:snapToGrid w:val="0"/>
              <w:rPr>
                <w:rFonts w:hAnsi="宋体" w:cs="Courier New"/>
                <w:snapToGrid w:val="0"/>
                <w:color w:val="auto"/>
              </w:rPr>
            </w:pPr>
            <w:r>
              <w:rPr>
                <w:rFonts w:hint="eastAsia" w:hAnsi="宋体" w:cs="Courier New"/>
                <w:snapToGrid w:val="0"/>
                <w:color w:val="auto"/>
              </w:rPr>
              <w:t>总产值</w:t>
            </w:r>
            <w:r>
              <w:rPr>
                <w:rFonts w:hAnsi="宋体" w:cs="Courier New"/>
                <w:snapToGrid w:val="0"/>
                <w:color w:val="auto"/>
              </w:rPr>
              <w:t xml:space="preserve">                    </w:t>
            </w:r>
            <w:r>
              <w:rPr>
                <w:rFonts w:hint="eastAsia" w:hAnsi="宋体" w:cs="Courier New"/>
                <w:snapToGrid w:val="0"/>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1968" w:type="dxa"/>
            <w:vMerge w:val="continue"/>
            <w:vAlign w:val="center"/>
          </w:tcPr>
          <w:p>
            <w:pPr>
              <w:pStyle w:val="11"/>
              <w:adjustRightInd w:val="0"/>
              <w:snapToGrid w:val="0"/>
              <w:jc w:val="center"/>
              <w:rPr>
                <w:rFonts w:hAnsi="宋体" w:cs="Courier New"/>
                <w:snapToGrid w:val="0"/>
                <w:color w:val="auto"/>
              </w:rPr>
            </w:pPr>
          </w:p>
        </w:tc>
        <w:tc>
          <w:tcPr>
            <w:tcW w:w="6560" w:type="dxa"/>
            <w:gridSpan w:val="4"/>
            <w:vAlign w:val="center"/>
          </w:tcPr>
          <w:p>
            <w:pPr>
              <w:pStyle w:val="11"/>
              <w:adjustRightInd w:val="0"/>
              <w:snapToGrid w:val="0"/>
              <w:rPr>
                <w:rFonts w:hAnsi="宋体" w:cs="Courier New"/>
                <w:snapToGrid w:val="0"/>
                <w:color w:val="auto"/>
              </w:rPr>
            </w:pPr>
            <w:r>
              <w:rPr>
                <w:rFonts w:hint="eastAsia" w:hAnsi="宋体" w:cs="Courier New"/>
                <w:snapToGrid w:val="0"/>
                <w:color w:val="auto"/>
              </w:rPr>
              <w:t>实现利润</w:t>
            </w:r>
            <w:r>
              <w:rPr>
                <w:rFonts w:hAnsi="宋体" w:cs="Courier New"/>
                <w:snapToGrid w:val="0"/>
                <w:color w:val="auto"/>
              </w:rPr>
              <w:t xml:space="preserve">                      </w:t>
            </w:r>
            <w:r>
              <w:rPr>
                <w:rFonts w:hint="eastAsia" w:hAnsi="宋体" w:cs="Courier New"/>
                <w:snapToGrid w:val="0"/>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jc w:val="center"/>
        </w:trPr>
        <w:tc>
          <w:tcPr>
            <w:tcW w:w="1968" w:type="dxa"/>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企业简介</w:t>
            </w:r>
          </w:p>
        </w:tc>
        <w:tc>
          <w:tcPr>
            <w:tcW w:w="6560" w:type="dxa"/>
            <w:gridSpan w:val="4"/>
            <w:vAlign w:val="center"/>
          </w:tcPr>
          <w:p>
            <w:pPr>
              <w:rPr>
                <w:rFonts w:ascii="宋体" w:hAnsi="宋体"/>
                <w:color w:val="auto"/>
                <w:szCs w:val="21"/>
              </w:rPr>
            </w:pPr>
            <w:r>
              <w:rPr>
                <w:rFonts w:hint="eastAsia" w:ascii="宋体" w:hAnsi="宋体"/>
                <w:color w:val="auto"/>
                <w:szCs w:val="21"/>
              </w:rPr>
              <w:t>请在简介中说明但不限于以下内容：</w:t>
            </w:r>
          </w:p>
          <w:p>
            <w:pPr>
              <w:numPr>
                <w:ilvl w:val="0"/>
                <w:numId w:val="8"/>
              </w:numPr>
              <w:ind w:left="372" w:hanging="360"/>
              <w:rPr>
                <w:rFonts w:ascii="宋体" w:hAnsi="宋体"/>
                <w:iCs/>
                <w:color w:val="auto"/>
                <w:szCs w:val="21"/>
              </w:rPr>
            </w:pPr>
            <w:r>
              <w:rPr>
                <w:rFonts w:hint="eastAsia" w:ascii="宋体" w:hAnsi="宋体"/>
                <w:iCs/>
                <w:color w:val="auto"/>
                <w:szCs w:val="21"/>
              </w:rPr>
              <w:t>是否具有健全稳定的组织结构；</w:t>
            </w:r>
          </w:p>
          <w:p>
            <w:pPr>
              <w:numPr>
                <w:ilvl w:val="0"/>
                <w:numId w:val="8"/>
              </w:numPr>
              <w:ind w:left="372" w:hanging="360"/>
              <w:rPr>
                <w:rFonts w:ascii="宋体" w:hAnsi="宋体"/>
                <w:iCs/>
                <w:color w:val="auto"/>
                <w:szCs w:val="21"/>
              </w:rPr>
            </w:pPr>
            <w:r>
              <w:rPr>
                <w:rFonts w:hint="eastAsia" w:ascii="宋体" w:hAnsi="宋体"/>
                <w:iCs/>
                <w:color w:val="auto"/>
                <w:szCs w:val="21"/>
              </w:rPr>
              <w:t>是否已经具备履行合同所需的人力、财力、物力和服务等相关能力；</w:t>
            </w:r>
          </w:p>
          <w:p>
            <w:pPr>
              <w:numPr>
                <w:ilvl w:val="0"/>
                <w:numId w:val="8"/>
              </w:numPr>
              <w:ind w:left="372" w:hanging="360"/>
              <w:rPr>
                <w:rFonts w:ascii="宋体" w:hAnsi="宋体"/>
                <w:color w:val="auto"/>
                <w:szCs w:val="21"/>
              </w:rPr>
            </w:pPr>
            <w:r>
              <w:rPr>
                <w:rFonts w:hint="eastAsia" w:ascii="宋体" w:hAnsi="宋体"/>
                <w:iCs/>
                <w:color w:val="auto"/>
                <w:szCs w:val="21"/>
              </w:rPr>
              <w:t>是否有较完善的质量保证体系和售后服务体系。</w:t>
            </w:r>
          </w:p>
        </w:tc>
      </w:tr>
    </w:tbl>
    <w:p>
      <w:pPr>
        <w:pStyle w:val="11"/>
        <w:outlineLvl w:val="9"/>
        <w:rPr>
          <w:rFonts w:hAnsi="宋体"/>
          <w:b/>
          <w:color w:val="auto"/>
        </w:rPr>
      </w:pPr>
    </w:p>
    <w:p>
      <w:pPr>
        <w:spacing w:line="440" w:lineRule="exact"/>
        <w:ind w:firstLine="4160" w:firstLineChars="200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ind w:firstLine="4160" w:firstLineChars="2000"/>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ind w:firstLine="4680" w:firstLineChars="2250"/>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pStyle w:val="11"/>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2"/>
        <w:ind w:firstLine="0" w:firstLineChars="0"/>
        <w:jc w:val="left"/>
        <w:rPr>
          <w:rFonts w:hint="default" w:ascii="MHTVGK+ËÎÌå" w:hAnsi="MHTVGK+ËÎÌå" w:cs="MHTVGK+ËÎÌå"/>
          <w:color w:val="auto"/>
          <w:spacing w:val="-1"/>
        </w:rPr>
      </w:pPr>
    </w:p>
    <w:sectPr>
      <w:headerReference r:id="rId5" w:type="default"/>
      <w:footerReference r:id="rId6" w:type="default"/>
      <w:footerReference r:id="rId7" w:type="even"/>
      <w:pgSz w:w="11906" w:h="16838"/>
      <w:pgMar w:top="1418" w:right="849" w:bottom="1361"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楷体_GB2312">
    <w:altName w:val="楷体"/>
    <w:panose1 w:val="00000000000000000000"/>
    <w:charset w:val="86"/>
    <w:family w:val="roman"/>
    <w:pitch w:val="default"/>
    <w:sig w:usb0="00000000" w:usb1="00000000" w:usb2="00000010" w:usb3="00000000" w:csb0="00040000" w:csb1="00000000"/>
  </w:font>
  <w:font w:name="仿宋体">
    <w:altName w:val="宋体"/>
    <w:panose1 w:val="00000000000000000000"/>
    <w:charset w:val="86"/>
    <w:family w:val="decorative"/>
    <w:pitch w:val="default"/>
    <w:sig w:usb0="00000000" w:usb1="00000000" w:usb2="00000010" w:usb3="00000000" w:csb0="00040000" w:csb1="00000000"/>
  </w:font>
  <w:font w:name="Tahoma">
    <w:panose1 w:val="020B0604030504040204"/>
    <w:charset w:val="00"/>
    <w:family w:val="modern"/>
    <w:pitch w:val="default"/>
    <w:sig w:usb0="E1002EFF" w:usb1="C000605B" w:usb2="00000029" w:usb3="00000000" w:csb0="200101FF" w:csb1="2028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10" w:usb3="00000000" w:csb0="00040000" w:csb1="00000000"/>
  </w:font>
  <w:font w:name="SLUSJK+ËÎÌå">
    <w:altName w:val="宋体"/>
    <w:panose1 w:val="00000000000000000000"/>
    <w:charset w:val="01"/>
    <w:family w:val="auto"/>
    <w:pitch w:val="default"/>
    <w:sig w:usb0="00000000" w:usb1="00000000" w:usb2="01010101" w:usb3="01010101" w:csb0="01010101" w:csb1="01010101"/>
  </w:font>
  <w:font w:name="ANBFFA+ËÎÌå">
    <w:altName w:val="宋体"/>
    <w:panose1 w:val="00000000000000000000"/>
    <w:charset w:val="01"/>
    <w:family w:val="auto"/>
    <w:pitch w:val="default"/>
    <w:sig w:usb0="00000000" w:usb1="00000000" w:usb2="01010101" w:usb3="01010101" w:csb0="01010101" w:csb1="01010101"/>
  </w:font>
  <w:font w:name="RLOPFL+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GDPSRG+ËÎÌå">
    <w:altName w:val="宋体"/>
    <w:panose1 w:val="00000000000000000000"/>
    <w:charset w:val="01"/>
    <w:family w:val="auto"/>
    <w:pitch w:val="default"/>
    <w:sig w:usb0="00000000" w:usb1="00000000" w:usb2="01010101" w:usb3="01010101" w:csb0="01010101" w:csb1="01010101"/>
  </w:font>
  <w:font w:name="MVGMWE+ËÎÌå">
    <w:altName w:val="宋体"/>
    <w:panose1 w:val="00000000000000000000"/>
    <w:charset w:val="01"/>
    <w:family w:val="auto"/>
    <w:pitch w:val="default"/>
    <w:sig w:usb0="00000000" w:usb1="00000000" w:usb2="01010101" w:usb3="01010101" w:csb0="01010101" w:csb1="01010101"/>
  </w:font>
  <w:font w:name="BRGEKD+ËÎÌå">
    <w:altName w:val="宋体"/>
    <w:panose1 w:val="00000000000000000000"/>
    <w:charset w:val="01"/>
    <w:family w:val="auto"/>
    <w:pitch w:val="default"/>
    <w:sig w:usb0="00000000" w:usb1="00000000" w:usb2="01010101" w:usb3="01010101" w:csb0="01010101" w:csb1="01010101"/>
  </w:font>
  <w:font w:name="FUEWGS+ËÎÌå">
    <w:altName w:val="宋体"/>
    <w:panose1 w:val="00000000000000000000"/>
    <w:charset w:val="01"/>
    <w:family w:val="auto"/>
    <w:pitch w:val="default"/>
    <w:sig w:usb0="00000000" w:usb1="00000000" w:usb2="01010101" w:usb3="01010101" w:csb0="01010101" w:csb1="01010101"/>
  </w:font>
  <w:font w:name="FAORWI+ËÎÌå">
    <w:altName w:val="宋体"/>
    <w:panose1 w:val="00000000000000000000"/>
    <w:charset w:val="01"/>
    <w:family w:val="auto"/>
    <w:pitch w:val="default"/>
    <w:sig w:usb0="00000000" w:usb1="00000000" w:usb2="01010101" w:usb3="01010101" w:csb0="01010101" w:csb1="01010101"/>
  </w:font>
  <w:font w:name="MHTVGK+ËÎÌå">
    <w:altName w:val="宋体"/>
    <w:panose1 w:val="00000000000000000000"/>
    <w:charset w:val="01"/>
    <w:family w:val="auto"/>
    <w:pitch w:val="default"/>
    <w:sig w:usb0="00000000" w:usb1="00000000" w:usb2="01010101" w:usb3="01010101" w:csb0="01010101" w:csb1="01010101"/>
  </w:font>
  <w:font w:name="PNUWHE+ËÎÌå">
    <w:altName w:val="宋体"/>
    <w:panose1 w:val="00000000000000000000"/>
    <w:charset w:val="01"/>
    <w:family w:val="auto"/>
    <w:pitch w:val="default"/>
    <w:sig w:usb0="00000000" w:usb1="00000000" w:usb2="01010101" w:usb3="01010101" w:csb0="01010101" w:csb1="01010101"/>
  </w:font>
  <w:font w:name="LHURDE+ËÎÌå">
    <w:altName w:val="宋体"/>
    <w:panose1 w:val="00000000000000000000"/>
    <w:charset w:val="01"/>
    <w:family w:val="auto"/>
    <w:pitch w:val="default"/>
    <w:sig w:usb0="00000000" w:usb1="00000000" w:usb2="01010101" w:usb3="01010101" w:csb0="01010101" w:csb1="01010101"/>
  </w:font>
  <w:font w:name="SFVODW+ËÎÌå">
    <w:altName w:val="宋体"/>
    <w:panose1 w:val="00000000000000000000"/>
    <w:charset w:val="01"/>
    <w:family w:val="auto"/>
    <w:pitch w:val="default"/>
    <w:sig w:usb0="00000000" w:usb1="00000000" w:usb2="01010101" w:usb3="01010101" w:csb0="01010101" w:csb1="01010101"/>
  </w:font>
  <w:font w:name="GIUOHC+ËÎÌå">
    <w:altName w:val="宋体"/>
    <w:panose1 w:val="00000000000000000000"/>
    <w:charset w:val="01"/>
    <w:family w:val="auto"/>
    <w:pitch w:val="default"/>
    <w:sig w:usb0="00000000" w:usb1="00000000" w:usb2="01010101" w:usb3="01010101" w:csb0="01010101" w:csb1="01010101"/>
  </w:font>
  <w:font w:name="KFUIDB+ËÎÌå">
    <w:altName w:val="宋体"/>
    <w:panose1 w:val="00000000000000000000"/>
    <w:charset w:val="01"/>
    <w:family w:val="auto"/>
    <w:pitch w:val="default"/>
    <w:sig w:usb0="00000000" w:usb1="00000000" w:usb2="01010101" w:usb3="01010101" w:csb0="01010101" w:csb1="01010101"/>
  </w:font>
  <w:font w:name="经典中宋简">
    <w:altName w:val="宋体"/>
    <w:panose1 w:val="00000000000000000000"/>
    <w:charset w:val="86"/>
    <w:family w:val="roman"/>
    <w:pitch w:val="default"/>
    <w:sig w:usb0="00000000" w:usb1="00000000" w:usb2="0000001E" w:usb3="00000000" w:csb0="00040000" w:csb1="00000000"/>
  </w:font>
  <w:font w:name="MHJLKJ+ËÎÌå">
    <w:altName w:val="宋体"/>
    <w:panose1 w:val="00000000000000000000"/>
    <w:charset w:val="01"/>
    <w:family w:val="auto"/>
    <w:pitch w:val="default"/>
    <w:sig w:usb0="00000000" w:usb1="00000000" w:usb2="01010101" w:usb3="01010101" w:csb0="01010101" w:csb1="01010101"/>
  </w:font>
  <w:font w:name="IJTFHB+ËÎÌå">
    <w:altName w:val="宋体"/>
    <w:panose1 w:val="00000000000000000000"/>
    <w:charset w:val="01"/>
    <w:family w:val="auto"/>
    <w:pitch w:val="default"/>
    <w:sig w:usb0="00000000" w:usb1="00000000" w:usb2="01010101" w:usb3="01010101" w:csb0="01010101" w:csb1="01010101"/>
  </w:font>
  <w:font w:name="TMBCOU+??¨¬?">
    <w:altName w:val="宋体"/>
    <w:panose1 w:val="00000000000000000000"/>
    <w:charset w:val="00"/>
    <w:family w:val="auto"/>
    <w:pitch w:val="default"/>
    <w:sig w:usb0="00000000" w:usb1="00000000" w:usb2="00000000" w:usb3="00000000" w:csb0="00000001" w:csb1="00000000"/>
  </w:font>
  <w:font w:name="NTUWPH+??¨¬?">
    <w:altName w:val="宋体"/>
    <w:panose1 w:val="00000000000000000000"/>
    <w:charset w:val="00"/>
    <w:family w:val="auto"/>
    <w:pitch w:val="default"/>
    <w:sig w:usb0="00000000" w:usb1="00000000" w:usb2="00000000" w:usb3="00000000" w:csb0="00000001" w:csb1="00000000"/>
  </w:font>
  <w:font w:name="NTUWPH+ËÎÌå">
    <w:altName w:val="宋体"/>
    <w:panose1 w:val="00000000000000000000"/>
    <w:charset w:val="01"/>
    <w:family w:val="auto"/>
    <w:pitch w:val="default"/>
    <w:sig w:usb0="00000000" w:usb1="00000000" w:usb2="01010101" w:usb3="01010101" w:csb0="01010101" w:csb1="01010101"/>
  </w:font>
  <w:font w:name="SCOJMQ+ËÎÌå">
    <w:altName w:val="宋体"/>
    <w:panose1 w:val="00000000000000000000"/>
    <w:charset w:val="01"/>
    <w:family w:val="auto"/>
    <w:pitch w:val="default"/>
    <w:sig w:usb0="00000000" w:usb1="00000000" w:usb2="01010101" w:usb3="01010101" w:csb0="01010101" w:csb1="01010101"/>
  </w:font>
  <w:font w:name="PQPMNW+ËÎÌå">
    <w:altName w:val="宋体"/>
    <w:panose1 w:val="00000000000000000000"/>
    <w:charset w:val="01"/>
    <w:family w:val="auto"/>
    <w:pitch w:val="default"/>
    <w:sig w:usb0="00000000" w:usb1="00000000" w:usb2="01010101" w:usb3="01010101" w:csb0="01010101" w:csb1="01010101"/>
  </w:font>
  <w:font w:name="QEWSUC+??¨¬?">
    <w:altName w:val="宋体"/>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000000" w:sz="6" w:space="1"/>
      </w:pBdr>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3"/>
      </w:rPr>
    </w:pPr>
    <w:r>
      <w:fldChar w:fldCharType="begin"/>
    </w:r>
    <w:r>
      <w:rPr>
        <w:rStyle w:val="23"/>
      </w:rPr>
      <w:instrText xml:space="preserve">PAGE  </w:instrText>
    </w:r>
    <w: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E2474"/>
    <w:multiLevelType w:val="singleLevel"/>
    <w:tmpl w:val="B0EE2474"/>
    <w:lvl w:ilvl="0" w:tentative="0">
      <w:start w:val="1"/>
      <w:numFmt w:val="chineseCounting"/>
      <w:suff w:val="nothing"/>
      <w:lvlText w:val="%1、"/>
      <w:lvlJc w:val="left"/>
      <w:rPr>
        <w:rFonts w:hint="eastAsia"/>
      </w:rPr>
    </w:lvl>
  </w:abstractNum>
  <w:abstractNum w:abstractNumId="1">
    <w:nsid w:val="E8590BE8"/>
    <w:multiLevelType w:val="singleLevel"/>
    <w:tmpl w:val="E8590BE8"/>
    <w:lvl w:ilvl="0" w:tentative="0">
      <w:start w:val="1"/>
      <w:numFmt w:val="decimal"/>
      <w:suff w:val="space"/>
      <w:lvlText w:val="%1."/>
      <w:lvlJc w:val="left"/>
    </w:lvl>
  </w:abstractNum>
  <w:abstractNum w:abstractNumId="2">
    <w:nsid w:val="0F43BE05"/>
    <w:multiLevelType w:val="singleLevel"/>
    <w:tmpl w:val="0F43BE05"/>
    <w:lvl w:ilvl="0" w:tentative="0">
      <w:start w:val="23"/>
      <w:numFmt w:val="decimal"/>
      <w:suff w:val="space"/>
      <w:lvlText w:val="%1."/>
      <w:lvlJc w:val="left"/>
    </w:lvl>
  </w:abstractNum>
  <w:abstractNum w:abstractNumId="3">
    <w:nsid w:val="1F6AA815"/>
    <w:multiLevelType w:val="singleLevel"/>
    <w:tmpl w:val="1F6AA815"/>
    <w:lvl w:ilvl="0" w:tentative="0">
      <w:start w:val="5"/>
      <w:numFmt w:val="chineseCounting"/>
      <w:suff w:val="nothing"/>
      <w:lvlText w:val="%1、"/>
      <w:lvlJc w:val="left"/>
      <w:rPr>
        <w:rFonts w:hint="eastAsia"/>
      </w:rPr>
    </w:lvl>
  </w:abstractNum>
  <w:abstractNum w:abstractNumId="4">
    <w:nsid w:val="2A3E4104"/>
    <w:multiLevelType w:val="multilevel"/>
    <w:tmpl w:val="2A3E4104"/>
    <w:lvl w:ilvl="0" w:tentative="0">
      <w:start w:val="1"/>
      <w:numFmt w:val="decimal"/>
      <w:lvlText w:val="%1、"/>
      <w:lvlJc w:val="left"/>
      <w:pPr>
        <w:tabs>
          <w:tab w:val="left" w:pos="420"/>
        </w:tabs>
        <w:ind w:left="839" w:hanging="419"/>
      </w:pPr>
      <w:rPr>
        <w:rFonts w:hint="eastAsia" w:ascii="Times New Roman" w:hAnsi="宋体" w:eastAsia="宋体" w:cs="Times New Roman"/>
        <w:i/>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54F8CF56"/>
    <w:multiLevelType w:val="singleLevel"/>
    <w:tmpl w:val="54F8CF56"/>
    <w:lvl w:ilvl="0" w:tentative="0">
      <w:start w:val="1"/>
      <w:numFmt w:val="chineseCounting"/>
      <w:suff w:val="nothing"/>
      <w:lvlText w:val="第%1章、"/>
      <w:lvlJc w:val="left"/>
      <w:rPr>
        <w:rFonts w:hint="eastAsia"/>
      </w:rPr>
    </w:lvl>
  </w:abstractNum>
  <w:abstractNum w:abstractNumId="6">
    <w:nsid w:val="5F853B53"/>
    <w:multiLevelType w:val="singleLevel"/>
    <w:tmpl w:val="5F853B53"/>
    <w:lvl w:ilvl="0" w:tentative="0">
      <w:start w:val="5"/>
      <w:numFmt w:val="chineseCounting"/>
      <w:suff w:val="space"/>
      <w:lvlText w:val="第%1章"/>
      <w:lvlJc w:val="left"/>
    </w:lvl>
  </w:abstractNum>
  <w:abstractNum w:abstractNumId="7">
    <w:nsid w:val="66DFF0BC"/>
    <w:multiLevelType w:val="singleLevel"/>
    <w:tmpl w:val="66DFF0BC"/>
    <w:lvl w:ilvl="0" w:tentative="0">
      <w:start w:val="14"/>
      <w:numFmt w:val="decimal"/>
      <w:suff w:val="space"/>
      <w:lvlText w:val="%1."/>
      <w:lvlJc w:val="left"/>
    </w:lvl>
  </w:abstractNum>
  <w:num w:numId="1">
    <w:abstractNumId w:val="5"/>
  </w:num>
  <w:num w:numId="2">
    <w:abstractNumId w:val="7"/>
  </w:num>
  <w:num w:numId="3">
    <w:abstractNumId w:val="2"/>
  </w:num>
  <w:num w:numId="4">
    <w:abstractNumId w:val="3"/>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NWE0MWZlMDQzNDkxMDI5ZDk2ZDVmMGYxYTViYTkifQ=="/>
  </w:docVars>
  <w:rsids>
    <w:rsidRoot w:val="00172A27"/>
    <w:rsid w:val="00001977"/>
    <w:rsid w:val="00015E69"/>
    <w:rsid w:val="00031D75"/>
    <w:rsid w:val="0004018E"/>
    <w:rsid w:val="0004483D"/>
    <w:rsid w:val="00044BD3"/>
    <w:rsid w:val="00045F90"/>
    <w:rsid w:val="000467A8"/>
    <w:rsid w:val="0005236E"/>
    <w:rsid w:val="00056AA8"/>
    <w:rsid w:val="00060988"/>
    <w:rsid w:val="00060DD3"/>
    <w:rsid w:val="00063E65"/>
    <w:rsid w:val="00066352"/>
    <w:rsid w:val="00071D1F"/>
    <w:rsid w:val="00076519"/>
    <w:rsid w:val="0008226C"/>
    <w:rsid w:val="00086746"/>
    <w:rsid w:val="00086793"/>
    <w:rsid w:val="00087106"/>
    <w:rsid w:val="00090306"/>
    <w:rsid w:val="00093B25"/>
    <w:rsid w:val="000941FB"/>
    <w:rsid w:val="000979C3"/>
    <w:rsid w:val="000A6259"/>
    <w:rsid w:val="000B4F54"/>
    <w:rsid w:val="000D476E"/>
    <w:rsid w:val="000E0C37"/>
    <w:rsid w:val="000E63B1"/>
    <w:rsid w:val="000E76E1"/>
    <w:rsid w:val="000E7B1F"/>
    <w:rsid w:val="000E7D5E"/>
    <w:rsid w:val="000F25EC"/>
    <w:rsid w:val="000F336E"/>
    <w:rsid w:val="0012504D"/>
    <w:rsid w:val="001313C5"/>
    <w:rsid w:val="00131EDD"/>
    <w:rsid w:val="00131EE4"/>
    <w:rsid w:val="0013429B"/>
    <w:rsid w:val="00137EC8"/>
    <w:rsid w:val="00150624"/>
    <w:rsid w:val="00157831"/>
    <w:rsid w:val="00160F56"/>
    <w:rsid w:val="00161B85"/>
    <w:rsid w:val="0016494D"/>
    <w:rsid w:val="001649FC"/>
    <w:rsid w:val="00166015"/>
    <w:rsid w:val="00172A27"/>
    <w:rsid w:val="00172A60"/>
    <w:rsid w:val="00187C4A"/>
    <w:rsid w:val="00190C9D"/>
    <w:rsid w:val="00190CA3"/>
    <w:rsid w:val="00191261"/>
    <w:rsid w:val="00196E5C"/>
    <w:rsid w:val="001A1D44"/>
    <w:rsid w:val="001A25AB"/>
    <w:rsid w:val="001A2F9C"/>
    <w:rsid w:val="001A3398"/>
    <w:rsid w:val="001A3747"/>
    <w:rsid w:val="001A3B89"/>
    <w:rsid w:val="001A4C25"/>
    <w:rsid w:val="001A5F29"/>
    <w:rsid w:val="001B2061"/>
    <w:rsid w:val="001B6419"/>
    <w:rsid w:val="001C0ECC"/>
    <w:rsid w:val="001C67AD"/>
    <w:rsid w:val="001C6CE2"/>
    <w:rsid w:val="001D646E"/>
    <w:rsid w:val="001D752C"/>
    <w:rsid w:val="001E5288"/>
    <w:rsid w:val="001E5FF6"/>
    <w:rsid w:val="001F08D8"/>
    <w:rsid w:val="001F0A2E"/>
    <w:rsid w:val="001F6AF9"/>
    <w:rsid w:val="0020137B"/>
    <w:rsid w:val="0020470F"/>
    <w:rsid w:val="00211A43"/>
    <w:rsid w:val="002120E0"/>
    <w:rsid w:val="002260F1"/>
    <w:rsid w:val="002271F1"/>
    <w:rsid w:val="00234118"/>
    <w:rsid w:val="00234733"/>
    <w:rsid w:val="002368F8"/>
    <w:rsid w:val="00244BD8"/>
    <w:rsid w:val="00251D7A"/>
    <w:rsid w:val="00252118"/>
    <w:rsid w:val="002529A7"/>
    <w:rsid w:val="00260F31"/>
    <w:rsid w:val="00261818"/>
    <w:rsid w:val="0027602D"/>
    <w:rsid w:val="00276F10"/>
    <w:rsid w:val="00297551"/>
    <w:rsid w:val="002A02E3"/>
    <w:rsid w:val="002A0C05"/>
    <w:rsid w:val="002A61A7"/>
    <w:rsid w:val="002B261C"/>
    <w:rsid w:val="002C071A"/>
    <w:rsid w:val="002C4AB7"/>
    <w:rsid w:val="002C73CF"/>
    <w:rsid w:val="002D060E"/>
    <w:rsid w:val="002D3C23"/>
    <w:rsid w:val="002E5ECC"/>
    <w:rsid w:val="002E60F3"/>
    <w:rsid w:val="002E614A"/>
    <w:rsid w:val="002E6690"/>
    <w:rsid w:val="002E7C84"/>
    <w:rsid w:val="002F1EE4"/>
    <w:rsid w:val="002F7F69"/>
    <w:rsid w:val="00307D15"/>
    <w:rsid w:val="003143F7"/>
    <w:rsid w:val="00321233"/>
    <w:rsid w:val="00324517"/>
    <w:rsid w:val="00327798"/>
    <w:rsid w:val="00335243"/>
    <w:rsid w:val="0033611E"/>
    <w:rsid w:val="003368B1"/>
    <w:rsid w:val="00343741"/>
    <w:rsid w:val="003549C4"/>
    <w:rsid w:val="003615E8"/>
    <w:rsid w:val="00362DD2"/>
    <w:rsid w:val="00364203"/>
    <w:rsid w:val="003679F7"/>
    <w:rsid w:val="00373335"/>
    <w:rsid w:val="0038273B"/>
    <w:rsid w:val="003852EA"/>
    <w:rsid w:val="00390D1C"/>
    <w:rsid w:val="00391598"/>
    <w:rsid w:val="003950E2"/>
    <w:rsid w:val="003A375B"/>
    <w:rsid w:val="003A4E79"/>
    <w:rsid w:val="003A777C"/>
    <w:rsid w:val="003B2F4E"/>
    <w:rsid w:val="003B47E1"/>
    <w:rsid w:val="003B49E4"/>
    <w:rsid w:val="003C2327"/>
    <w:rsid w:val="003C5635"/>
    <w:rsid w:val="003C6AF7"/>
    <w:rsid w:val="003E22C6"/>
    <w:rsid w:val="003E2DDA"/>
    <w:rsid w:val="003F7234"/>
    <w:rsid w:val="00400CFA"/>
    <w:rsid w:val="00402EDC"/>
    <w:rsid w:val="004211F6"/>
    <w:rsid w:val="004246F8"/>
    <w:rsid w:val="00425AA0"/>
    <w:rsid w:val="0043077E"/>
    <w:rsid w:val="00436B3B"/>
    <w:rsid w:val="004375D2"/>
    <w:rsid w:val="00445D5F"/>
    <w:rsid w:val="00452E7C"/>
    <w:rsid w:val="004539F5"/>
    <w:rsid w:val="0045684F"/>
    <w:rsid w:val="00461BDD"/>
    <w:rsid w:val="004652F6"/>
    <w:rsid w:val="00466BE8"/>
    <w:rsid w:val="00475BD3"/>
    <w:rsid w:val="00481A9C"/>
    <w:rsid w:val="004838A8"/>
    <w:rsid w:val="00492345"/>
    <w:rsid w:val="004A23DD"/>
    <w:rsid w:val="004A41D0"/>
    <w:rsid w:val="004A434E"/>
    <w:rsid w:val="004B203F"/>
    <w:rsid w:val="004B5B6E"/>
    <w:rsid w:val="004C5965"/>
    <w:rsid w:val="004D7840"/>
    <w:rsid w:val="004E2C81"/>
    <w:rsid w:val="004E4D31"/>
    <w:rsid w:val="004E5C7F"/>
    <w:rsid w:val="004E5FBF"/>
    <w:rsid w:val="004E7942"/>
    <w:rsid w:val="00505B5B"/>
    <w:rsid w:val="00505C14"/>
    <w:rsid w:val="00507D24"/>
    <w:rsid w:val="0051159A"/>
    <w:rsid w:val="005147AB"/>
    <w:rsid w:val="0051514A"/>
    <w:rsid w:val="005171E9"/>
    <w:rsid w:val="0052573E"/>
    <w:rsid w:val="005313BA"/>
    <w:rsid w:val="00531901"/>
    <w:rsid w:val="00536C7B"/>
    <w:rsid w:val="00544B96"/>
    <w:rsid w:val="0056488A"/>
    <w:rsid w:val="00567539"/>
    <w:rsid w:val="00570A51"/>
    <w:rsid w:val="00571068"/>
    <w:rsid w:val="005803A7"/>
    <w:rsid w:val="00582A3D"/>
    <w:rsid w:val="00582E62"/>
    <w:rsid w:val="005A10B7"/>
    <w:rsid w:val="005A2239"/>
    <w:rsid w:val="005A7C88"/>
    <w:rsid w:val="005A7E7E"/>
    <w:rsid w:val="005B1B59"/>
    <w:rsid w:val="005B5DD2"/>
    <w:rsid w:val="005B6A5D"/>
    <w:rsid w:val="005C35B8"/>
    <w:rsid w:val="005D3CC0"/>
    <w:rsid w:val="005D4278"/>
    <w:rsid w:val="005E0298"/>
    <w:rsid w:val="005E2AB6"/>
    <w:rsid w:val="005E3923"/>
    <w:rsid w:val="005F2E6B"/>
    <w:rsid w:val="0060173D"/>
    <w:rsid w:val="00610D72"/>
    <w:rsid w:val="00612B0E"/>
    <w:rsid w:val="00612F79"/>
    <w:rsid w:val="00614BBC"/>
    <w:rsid w:val="00617D6F"/>
    <w:rsid w:val="0063693F"/>
    <w:rsid w:val="006402E8"/>
    <w:rsid w:val="00642CDC"/>
    <w:rsid w:val="00643213"/>
    <w:rsid w:val="006515F8"/>
    <w:rsid w:val="00651985"/>
    <w:rsid w:val="00652103"/>
    <w:rsid w:val="00654DF1"/>
    <w:rsid w:val="00660637"/>
    <w:rsid w:val="00661A13"/>
    <w:rsid w:val="00662817"/>
    <w:rsid w:val="00663033"/>
    <w:rsid w:val="0066332A"/>
    <w:rsid w:val="0067065A"/>
    <w:rsid w:val="006729EA"/>
    <w:rsid w:val="00673BF8"/>
    <w:rsid w:val="00674473"/>
    <w:rsid w:val="00687314"/>
    <w:rsid w:val="00693625"/>
    <w:rsid w:val="00694994"/>
    <w:rsid w:val="006A032A"/>
    <w:rsid w:val="006A4908"/>
    <w:rsid w:val="006B1821"/>
    <w:rsid w:val="006B2821"/>
    <w:rsid w:val="006B6F06"/>
    <w:rsid w:val="006B7F66"/>
    <w:rsid w:val="006C25D1"/>
    <w:rsid w:val="006D0B2B"/>
    <w:rsid w:val="006D1B4F"/>
    <w:rsid w:val="006D46DF"/>
    <w:rsid w:val="006E1DFE"/>
    <w:rsid w:val="006E38E3"/>
    <w:rsid w:val="006E3F57"/>
    <w:rsid w:val="006E48F6"/>
    <w:rsid w:val="006E6C00"/>
    <w:rsid w:val="006F48EA"/>
    <w:rsid w:val="00700B36"/>
    <w:rsid w:val="007030C3"/>
    <w:rsid w:val="00706CF6"/>
    <w:rsid w:val="007119C0"/>
    <w:rsid w:val="00711DC6"/>
    <w:rsid w:val="007151DC"/>
    <w:rsid w:val="00716570"/>
    <w:rsid w:val="00726F96"/>
    <w:rsid w:val="00727B68"/>
    <w:rsid w:val="00732EA3"/>
    <w:rsid w:val="00740B87"/>
    <w:rsid w:val="00742D81"/>
    <w:rsid w:val="007452F7"/>
    <w:rsid w:val="007528AE"/>
    <w:rsid w:val="0075698C"/>
    <w:rsid w:val="00757134"/>
    <w:rsid w:val="007578E6"/>
    <w:rsid w:val="00757C40"/>
    <w:rsid w:val="007620C4"/>
    <w:rsid w:val="00780CDF"/>
    <w:rsid w:val="00781AD8"/>
    <w:rsid w:val="00783169"/>
    <w:rsid w:val="00785F71"/>
    <w:rsid w:val="007861F2"/>
    <w:rsid w:val="00790B4F"/>
    <w:rsid w:val="00792073"/>
    <w:rsid w:val="007A2C48"/>
    <w:rsid w:val="007A4EB2"/>
    <w:rsid w:val="007B3CAF"/>
    <w:rsid w:val="007B4C21"/>
    <w:rsid w:val="007B61E9"/>
    <w:rsid w:val="007D7385"/>
    <w:rsid w:val="007E1617"/>
    <w:rsid w:val="007E1A8F"/>
    <w:rsid w:val="007E38B2"/>
    <w:rsid w:val="007E3BBD"/>
    <w:rsid w:val="007F258D"/>
    <w:rsid w:val="007F5A11"/>
    <w:rsid w:val="008121B7"/>
    <w:rsid w:val="00820473"/>
    <w:rsid w:val="00821A11"/>
    <w:rsid w:val="008227CE"/>
    <w:rsid w:val="00823EED"/>
    <w:rsid w:val="00840DD4"/>
    <w:rsid w:val="0085263D"/>
    <w:rsid w:val="00857AD5"/>
    <w:rsid w:val="00861E00"/>
    <w:rsid w:val="008811F8"/>
    <w:rsid w:val="00883EE3"/>
    <w:rsid w:val="00886B67"/>
    <w:rsid w:val="00887CB9"/>
    <w:rsid w:val="008921FB"/>
    <w:rsid w:val="00892A50"/>
    <w:rsid w:val="0089524B"/>
    <w:rsid w:val="008A11DB"/>
    <w:rsid w:val="008A4EEC"/>
    <w:rsid w:val="008B3695"/>
    <w:rsid w:val="008C34EC"/>
    <w:rsid w:val="008C36EF"/>
    <w:rsid w:val="008C4857"/>
    <w:rsid w:val="008D2B9B"/>
    <w:rsid w:val="008D2CEE"/>
    <w:rsid w:val="008D68E1"/>
    <w:rsid w:val="008D74E2"/>
    <w:rsid w:val="008D7904"/>
    <w:rsid w:val="008E6680"/>
    <w:rsid w:val="008F0A73"/>
    <w:rsid w:val="008F0BA7"/>
    <w:rsid w:val="00901D99"/>
    <w:rsid w:val="00903A39"/>
    <w:rsid w:val="009047CE"/>
    <w:rsid w:val="0091073C"/>
    <w:rsid w:val="00914909"/>
    <w:rsid w:val="00916E0D"/>
    <w:rsid w:val="009200A7"/>
    <w:rsid w:val="009252DE"/>
    <w:rsid w:val="00931AE0"/>
    <w:rsid w:val="0093450C"/>
    <w:rsid w:val="0093577A"/>
    <w:rsid w:val="00936B23"/>
    <w:rsid w:val="00941412"/>
    <w:rsid w:val="00943347"/>
    <w:rsid w:val="00944487"/>
    <w:rsid w:val="009562F7"/>
    <w:rsid w:val="009602AF"/>
    <w:rsid w:val="00962DCB"/>
    <w:rsid w:val="00984D3F"/>
    <w:rsid w:val="00987407"/>
    <w:rsid w:val="00987EFC"/>
    <w:rsid w:val="009906D4"/>
    <w:rsid w:val="009909DE"/>
    <w:rsid w:val="00994963"/>
    <w:rsid w:val="00995A60"/>
    <w:rsid w:val="00997673"/>
    <w:rsid w:val="00997B68"/>
    <w:rsid w:val="009A3069"/>
    <w:rsid w:val="009A347B"/>
    <w:rsid w:val="009A5C7F"/>
    <w:rsid w:val="009B1444"/>
    <w:rsid w:val="009B1FE3"/>
    <w:rsid w:val="009C2FB3"/>
    <w:rsid w:val="009D0324"/>
    <w:rsid w:val="009D688F"/>
    <w:rsid w:val="009E3325"/>
    <w:rsid w:val="009F42D4"/>
    <w:rsid w:val="00A00D4C"/>
    <w:rsid w:val="00A035C4"/>
    <w:rsid w:val="00A03F06"/>
    <w:rsid w:val="00A1732E"/>
    <w:rsid w:val="00A23F4A"/>
    <w:rsid w:val="00A3419B"/>
    <w:rsid w:val="00A40456"/>
    <w:rsid w:val="00A46CB6"/>
    <w:rsid w:val="00A501E0"/>
    <w:rsid w:val="00A64CB1"/>
    <w:rsid w:val="00A73D3D"/>
    <w:rsid w:val="00A81999"/>
    <w:rsid w:val="00A8495F"/>
    <w:rsid w:val="00A8580A"/>
    <w:rsid w:val="00A86279"/>
    <w:rsid w:val="00A865ED"/>
    <w:rsid w:val="00A87E1B"/>
    <w:rsid w:val="00A9042F"/>
    <w:rsid w:val="00A90E59"/>
    <w:rsid w:val="00A910DF"/>
    <w:rsid w:val="00A95658"/>
    <w:rsid w:val="00AA29AF"/>
    <w:rsid w:val="00AA3066"/>
    <w:rsid w:val="00AA4368"/>
    <w:rsid w:val="00AC2C57"/>
    <w:rsid w:val="00AC391C"/>
    <w:rsid w:val="00AD12B6"/>
    <w:rsid w:val="00AD45FB"/>
    <w:rsid w:val="00AE2940"/>
    <w:rsid w:val="00AE2A7A"/>
    <w:rsid w:val="00AE7B6A"/>
    <w:rsid w:val="00B000A2"/>
    <w:rsid w:val="00B05C8B"/>
    <w:rsid w:val="00B05D1C"/>
    <w:rsid w:val="00B12430"/>
    <w:rsid w:val="00B1551E"/>
    <w:rsid w:val="00B22E62"/>
    <w:rsid w:val="00B33948"/>
    <w:rsid w:val="00B530B3"/>
    <w:rsid w:val="00B5443F"/>
    <w:rsid w:val="00B62F74"/>
    <w:rsid w:val="00B643A0"/>
    <w:rsid w:val="00B708F8"/>
    <w:rsid w:val="00B7233F"/>
    <w:rsid w:val="00B83D9B"/>
    <w:rsid w:val="00B90B78"/>
    <w:rsid w:val="00BA0683"/>
    <w:rsid w:val="00BA0B54"/>
    <w:rsid w:val="00BA36F3"/>
    <w:rsid w:val="00BA3790"/>
    <w:rsid w:val="00BA40B1"/>
    <w:rsid w:val="00BA5B36"/>
    <w:rsid w:val="00BA61D1"/>
    <w:rsid w:val="00BC1FC3"/>
    <w:rsid w:val="00BC3624"/>
    <w:rsid w:val="00BC4A18"/>
    <w:rsid w:val="00BC620A"/>
    <w:rsid w:val="00BC6A05"/>
    <w:rsid w:val="00BC7C5D"/>
    <w:rsid w:val="00BD2B50"/>
    <w:rsid w:val="00BD68E3"/>
    <w:rsid w:val="00BF39B9"/>
    <w:rsid w:val="00BF4794"/>
    <w:rsid w:val="00C013B8"/>
    <w:rsid w:val="00C032EF"/>
    <w:rsid w:val="00C04635"/>
    <w:rsid w:val="00C04F05"/>
    <w:rsid w:val="00C259E6"/>
    <w:rsid w:val="00C40AC7"/>
    <w:rsid w:val="00C4483E"/>
    <w:rsid w:val="00C44B4C"/>
    <w:rsid w:val="00C52E51"/>
    <w:rsid w:val="00C53749"/>
    <w:rsid w:val="00C53E23"/>
    <w:rsid w:val="00C550FA"/>
    <w:rsid w:val="00C56A62"/>
    <w:rsid w:val="00C63372"/>
    <w:rsid w:val="00C679E4"/>
    <w:rsid w:val="00C7008D"/>
    <w:rsid w:val="00C80125"/>
    <w:rsid w:val="00C84B3C"/>
    <w:rsid w:val="00C86889"/>
    <w:rsid w:val="00C901EA"/>
    <w:rsid w:val="00CA4A0A"/>
    <w:rsid w:val="00CB2FEF"/>
    <w:rsid w:val="00CC42D9"/>
    <w:rsid w:val="00CD1234"/>
    <w:rsid w:val="00CD20AA"/>
    <w:rsid w:val="00CE41D7"/>
    <w:rsid w:val="00CE7A98"/>
    <w:rsid w:val="00CF194D"/>
    <w:rsid w:val="00CF29F6"/>
    <w:rsid w:val="00CF5C33"/>
    <w:rsid w:val="00D11B6B"/>
    <w:rsid w:val="00D12D05"/>
    <w:rsid w:val="00D17BF4"/>
    <w:rsid w:val="00D20E13"/>
    <w:rsid w:val="00D2127D"/>
    <w:rsid w:val="00D23F22"/>
    <w:rsid w:val="00D24F36"/>
    <w:rsid w:val="00D26047"/>
    <w:rsid w:val="00D31EE4"/>
    <w:rsid w:val="00D43870"/>
    <w:rsid w:val="00D43997"/>
    <w:rsid w:val="00D44C98"/>
    <w:rsid w:val="00D45084"/>
    <w:rsid w:val="00D456C4"/>
    <w:rsid w:val="00D478AA"/>
    <w:rsid w:val="00D52A6E"/>
    <w:rsid w:val="00D53A00"/>
    <w:rsid w:val="00D53BCC"/>
    <w:rsid w:val="00D7084D"/>
    <w:rsid w:val="00D74567"/>
    <w:rsid w:val="00D815E8"/>
    <w:rsid w:val="00D866F7"/>
    <w:rsid w:val="00DA47E1"/>
    <w:rsid w:val="00DB0240"/>
    <w:rsid w:val="00DB539E"/>
    <w:rsid w:val="00DC0275"/>
    <w:rsid w:val="00DC6F0A"/>
    <w:rsid w:val="00DD0F25"/>
    <w:rsid w:val="00DD4793"/>
    <w:rsid w:val="00DD7A19"/>
    <w:rsid w:val="00DE6280"/>
    <w:rsid w:val="00DE773F"/>
    <w:rsid w:val="00DF0780"/>
    <w:rsid w:val="00DF0D8A"/>
    <w:rsid w:val="00DF19B3"/>
    <w:rsid w:val="00DF3E40"/>
    <w:rsid w:val="00DF5A02"/>
    <w:rsid w:val="00E026FB"/>
    <w:rsid w:val="00E0608F"/>
    <w:rsid w:val="00E10EB3"/>
    <w:rsid w:val="00E14FD4"/>
    <w:rsid w:val="00E1517B"/>
    <w:rsid w:val="00E20EF0"/>
    <w:rsid w:val="00E217FD"/>
    <w:rsid w:val="00E25FC6"/>
    <w:rsid w:val="00E26C48"/>
    <w:rsid w:val="00E272B9"/>
    <w:rsid w:val="00E27B0A"/>
    <w:rsid w:val="00E3399E"/>
    <w:rsid w:val="00E50F67"/>
    <w:rsid w:val="00E51C82"/>
    <w:rsid w:val="00E54C06"/>
    <w:rsid w:val="00E55CEB"/>
    <w:rsid w:val="00E569FB"/>
    <w:rsid w:val="00E56CD0"/>
    <w:rsid w:val="00E664D0"/>
    <w:rsid w:val="00E73C30"/>
    <w:rsid w:val="00E80745"/>
    <w:rsid w:val="00E82D5D"/>
    <w:rsid w:val="00E83D00"/>
    <w:rsid w:val="00E958F0"/>
    <w:rsid w:val="00E97F34"/>
    <w:rsid w:val="00EA6F7A"/>
    <w:rsid w:val="00EA7F7A"/>
    <w:rsid w:val="00EB0AB0"/>
    <w:rsid w:val="00EB6399"/>
    <w:rsid w:val="00EB695C"/>
    <w:rsid w:val="00EC466C"/>
    <w:rsid w:val="00ED0C2E"/>
    <w:rsid w:val="00ED2EC7"/>
    <w:rsid w:val="00ED484D"/>
    <w:rsid w:val="00ED68EB"/>
    <w:rsid w:val="00EE2521"/>
    <w:rsid w:val="00EE4192"/>
    <w:rsid w:val="00EF749B"/>
    <w:rsid w:val="00EF7F82"/>
    <w:rsid w:val="00F01620"/>
    <w:rsid w:val="00F04B41"/>
    <w:rsid w:val="00F068AF"/>
    <w:rsid w:val="00F10B84"/>
    <w:rsid w:val="00F10F56"/>
    <w:rsid w:val="00F2058E"/>
    <w:rsid w:val="00F25579"/>
    <w:rsid w:val="00F3080F"/>
    <w:rsid w:val="00F32FCA"/>
    <w:rsid w:val="00F36449"/>
    <w:rsid w:val="00F410A5"/>
    <w:rsid w:val="00F43ADE"/>
    <w:rsid w:val="00F442FF"/>
    <w:rsid w:val="00F5026D"/>
    <w:rsid w:val="00F54C22"/>
    <w:rsid w:val="00F61FA3"/>
    <w:rsid w:val="00F7136D"/>
    <w:rsid w:val="00F7617F"/>
    <w:rsid w:val="00F825E5"/>
    <w:rsid w:val="00F83A8C"/>
    <w:rsid w:val="00F85640"/>
    <w:rsid w:val="00F862D2"/>
    <w:rsid w:val="00F87B75"/>
    <w:rsid w:val="00F91CFA"/>
    <w:rsid w:val="00F924D8"/>
    <w:rsid w:val="00F9419C"/>
    <w:rsid w:val="00F97D4D"/>
    <w:rsid w:val="00FA0A4E"/>
    <w:rsid w:val="00FB165A"/>
    <w:rsid w:val="00FB31B9"/>
    <w:rsid w:val="00FB47BA"/>
    <w:rsid w:val="00FC0B94"/>
    <w:rsid w:val="00FC0B9F"/>
    <w:rsid w:val="00FC2C94"/>
    <w:rsid w:val="00FC6690"/>
    <w:rsid w:val="00FC7D69"/>
    <w:rsid w:val="00FD0386"/>
    <w:rsid w:val="00FD0738"/>
    <w:rsid w:val="00FE367A"/>
    <w:rsid w:val="00FE39A1"/>
    <w:rsid w:val="00FF69C2"/>
    <w:rsid w:val="00FF79F8"/>
    <w:rsid w:val="00FF7F07"/>
    <w:rsid w:val="01F050DD"/>
    <w:rsid w:val="02BE5F57"/>
    <w:rsid w:val="02EE4B7E"/>
    <w:rsid w:val="02EF38FF"/>
    <w:rsid w:val="03607572"/>
    <w:rsid w:val="044A757D"/>
    <w:rsid w:val="04911B6D"/>
    <w:rsid w:val="04B61C3C"/>
    <w:rsid w:val="04E2481F"/>
    <w:rsid w:val="053E0908"/>
    <w:rsid w:val="054C176C"/>
    <w:rsid w:val="055C5D53"/>
    <w:rsid w:val="057152CE"/>
    <w:rsid w:val="057E3849"/>
    <w:rsid w:val="05E438C6"/>
    <w:rsid w:val="060800F9"/>
    <w:rsid w:val="06AF632E"/>
    <w:rsid w:val="070C6CF9"/>
    <w:rsid w:val="074E1B84"/>
    <w:rsid w:val="07A119A6"/>
    <w:rsid w:val="07B44408"/>
    <w:rsid w:val="07D71E52"/>
    <w:rsid w:val="08167429"/>
    <w:rsid w:val="081B0C04"/>
    <w:rsid w:val="081F42D9"/>
    <w:rsid w:val="0890342D"/>
    <w:rsid w:val="08AD38CA"/>
    <w:rsid w:val="08E61C48"/>
    <w:rsid w:val="092F5D07"/>
    <w:rsid w:val="09E7792B"/>
    <w:rsid w:val="0A0460D6"/>
    <w:rsid w:val="0A3D2870"/>
    <w:rsid w:val="0A537E44"/>
    <w:rsid w:val="0A877A05"/>
    <w:rsid w:val="0ADA5E42"/>
    <w:rsid w:val="0B3353E8"/>
    <w:rsid w:val="0BC042E6"/>
    <w:rsid w:val="0C390179"/>
    <w:rsid w:val="0C840ABB"/>
    <w:rsid w:val="0CA95FCE"/>
    <w:rsid w:val="0CEF6647"/>
    <w:rsid w:val="0CFF1493"/>
    <w:rsid w:val="0D581875"/>
    <w:rsid w:val="0DDC3377"/>
    <w:rsid w:val="0E1F65D3"/>
    <w:rsid w:val="0E247B60"/>
    <w:rsid w:val="0E355D5E"/>
    <w:rsid w:val="0EA32403"/>
    <w:rsid w:val="0EBF0278"/>
    <w:rsid w:val="0EF22E95"/>
    <w:rsid w:val="0FA77B46"/>
    <w:rsid w:val="0FB563F2"/>
    <w:rsid w:val="0FF53816"/>
    <w:rsid w:val="0FFE2023"/>
    <w:rsid w:val="10100F72"/>
    <w:rsid w:val="10383C3D"/>
    <w:rsid w:val="10523A58"/>
    <w:rsid w:val="106F3F48"/>
    <w:rsid w:val="10D9213F"/>
    <w:rsid w:val="10F90C81"/>
    <w:rsid w:val="11613BD5"/>
    <w:rsid w:val="11814952"/>
    <w:rsid w:val="11CA32FF"/>
    <w:rsid w:val="11D9611E"/>
    <w:rsid w:val="11E25F16"/>
    <w:rsid w:val="126D342E"/>
    <w:rsid w:val="12821593"/>
    <w:rsid w:val="12E73D62"/>
    <w:rsid w:val="12FC7C48"/>
    <w:rsid w:val="13451D3B"/>
    <w:rsid w:val="134A71DB"/>
    <w:rsid w:val="139D71A0"/>
    <w:rsid w:val="13BC0A79"/>
    <w:rsid w:val="13D160C9"/>
    <w:rsid w:val="13DD672E"/>
    <w:rsid w:val="13DE700B"/>
    <w:rsid w:val="13F819FB"/>
    <w:rsid w:val="14187843"/>
    <w:rsid w:val="145D27D6"/>
    <w:rsid w:val="145F3F15"/>
    <w:rsid w:val="1469628B"/>
    <w:rsid w:val="14C403FA"/>
    <w:rsid w:val="151F7CF1"/>
    <w:rsid w:val="152E40AB"/>
    <w:rsid w:val="1568573F"/>
    <w:rsid w:val="159D14B3"/>
    <w:rsid w:val="15AE0CAE"/>
    <w:rsid w:val="15DD3D01"/>
    <w:rsid w:val="15E043E7"/>
    <w:rsid w:val="15EE6DE5"/>
    <w:rsid w:val="173E1694"/>
    <w:rsid w:val="177C4754"/>
    <w:rsid w:val="17A370ED"/>
    <w:rsid w:val="17BE7FF6"/>
    <w:rsid w:val="17C9116C"/>
    <w:rsid w:val="17CA35D8"/>
    <w:rsid w:val="18064DE7"/>
    <w:rsid w:val="182B5CEF"/>
    <w:rsid w:val="18AB421F"/>
    <w:rsid w:val="18B16279"/>
    <w:rsid w:val="190D75FD"/>
    <w:rsid w:val="190F6A72"/>
    <w:rsid w:val="19C3724A"/>
    <w:rsid w:val="19CB64DF"/>
    <w:rsid w:val="1A0D4CE0"/>
    <w:rsid w:val="1A3F7127"/>
    <w:rsid w:val="1A58524C"/>
    <w:rsid w:val="1A892A2E"/>
    <w:rsid w:val="1AC04CE5"/>
    <w:rsid w:val="1AEF7F33"/>
    <w:rsid w:val="1AF229FD"/>
    <w:rsid w:val="1B6B4A55"/>
    <w:rsid w:val="1B781487"/>
    <w:rsid w:val="1C0F6C96"/>
    <w:rsid w:val="1C3E6DD4"/>
    <w:rsid w:val="1CCB2AAF"/>
    <w:rsid w:val="1CF73BC2"/>
    <w:rsid w:val="1D3954F9"/>
    <w:rsid w:val="1DAE15AD"/>
    <w:rsid w:val="1DB52985"/>
    <w:rsid w:val="1DB67E5C"/>
    <w:rsid w:val="1E3D5D19"/>
    <w:rsid w:val="1E744452"/>
    <w:rsid w:val="1E785420"/>
    <w:rsid w:val="1EA56F52"/>
    <w:rsid w:val="1EEB79B3"/>
    <w:rsid w:val="1F45143B"/>
    <w:rsid w:val="1FBD4E50"/>
    <w:rsid w:val="1FFB778F"/>
    <w:rsid w:val="20184BF1"/>
    <w:rsid w:val="202B39FD"/>
    <w:rsid w:val="20342D0C"/>
    <w:rsid w:val="20C00C42"/>
    <w:rsid w:val="20C77BC5"/>
    <w:rsid w:val="21681A0A"/>
    <w:rsid w:val="22065182"/>
    <w:rsid w:val="22496CA9"/>
    <w:rsid w:val="22581107"/>
    <w:rsid w:val="22A274CF"/>
    <w:rsid w:val="22CF4BFF"/>
    <w:rsid w:val="23026B04"/>
    <w:rsid w:val="23150052"/>
    <w:rsid w:val="23814D99"/>
    <w:rsid w:val="23EC5E3E"/>
    <w:rsid w:val="23EF42B9"/>
    <w:rsid w:val="24A87105"/>
    <w:rsid w:val="24AF52B8"/>
    <w:rsid w:val="24F47E97"/>
    <w:rsid w:val="25073DBC"/>
    <w:rsid w:val="25206E38"/>
    <w:rsid w:val="253636B4"/>
    <w:rsid w:val="25F77D7F"/>
    <w:rsid w:val="264D28A0"/>
    <w:rsid w:val="266F6179"/>
    <w:rsid w:val="26B65990"/>
    <w:rsid w:val="26D74BEF"/>
    <w:rsid w:val="26F80DEB"/>
    <w:rsid w:val="2748028F"/>
    <w:rsid w:val="274C78DA"/>
    <w:rsid w:val="27601A77"/>
    <w:rsid w:val="276646E5"/>
    <w:rsid w:val="27B53D85"/>
    <w:rsid w:val="27C225EB"/>
    <w:rsid w:val="27E81D91"/>
    <w:rsid w:val="28014E6D"/>
    <w:rsid w:val="280639A6"/>
    <w:rsid w:val="28117B5B"/>
    <w:rsid w:val="28161D30"/>
    <w:rsid w:val="28366D5A"/>
    <w:rsid w:val="28614034"/>
    <w:rsid w:val="28A524F1"/>
    <w:rsid w:val="28B414AB"/>
    <w:rsid w:val="28DB6309"/>
    <w:rsid w:val="29246044"/>
    <w:rsid w:val="29303C13"/>
    <w:rsid w:val="295F304F"/>
    <w:rsid w:val="297E251E"/>
    <w:rsid w:val="2A001EFB"/>
    <w:rsid w:val="2A102C17"/>
    <w:rsid w:val="2A625F88"/>
    <w:rsid w:val="2A82583A"/>
    <w:rsid w:val="2AF44F89"/>
    <w:rsid w:val="2B1043E5"/>
    <w:rsid w:val="2BA17567"/>
    <w:rsid w:val="2BC73CC8"/>
    <w:rsid w:val="2BF81500"/>
    <w:rsid w:val="2C7E753A"/>
    <w:rsid w:val="2D184E05"/>
    <w:rsid w:val="2D345611"/>
    <w:rsid w:val="2D572256"/>
    <w:rsid w:val="2D71458A"/>
    <w:rsid w:val="2DE56EF3"/>
    <w:rsid w:val="2DFA3340"/>
    <w:rsid w:val="2E4644B9"/>
    <w:rsid w:val="2E730F62"/>
    <w:rsid w:val="2E85610C"/>
    <w:rsid w:val="2EAF3F60"/>
    <w:rsid w:val="2EB25BE4"/>
    <w:rsid w:val="2EEE44F1"/>
    <w:rsid w:val="2F174B42"/>
    <w:rsid w:val="2F412DB6"/>
    <w:rsid w:val="2F4E1C42"/>
    <w:rsid w:val="2F525080"/>
    <w:rsid w:val="2FE80D4F"/>
    <w:rsid w:val="302C706B"/>
    <w:rsid w:val="304A7136"/>
    <w:rsid w:val="30611AED"/>
    <w:rsid w:val="30955823"/>
    <w:rsid w:val="30D814FA"/>
    <w:rsid w:val="312F37FF"/>
    <w:rsid w:val="31351D1D"/>
    <w:rsid w:val="313716F6"/>
    <w:rsid w:val="316654A2"/>
    <w:rsid w:val="31751578"/>
    <w:rsid w:val="31A827EE"/>
    <w:rsid w:val="31C11EA4"/>
    <w:rsid w:val="31D204E9"/>
    <w:rsid w:val="326465B1"/>
    <w:rsid w:val="327D5B31"/>
    <w:rsid w:val="328321B7"/>
    <w:rsid w:val="32C4346D"/>
    <w:rsid w:val="32C62216"/>
    <w:rsid w:val="33433702"/>
    <w:rsid w:val="336F2AAD"/>
    <w:rsid w:val="338C654F"/>
    <w:rsid w:val="33972519"/>
    <w:rsid w:val="3398485F"/>
    <w:rsid w:val="33ED04C2"/>
    <w:rsid w:val="33FF249E"/>
    <w:rsid w:val="3415272E"/>
    <w:rsid w:val="341B6DBC"/>
    <w:rsid w:val="34652C3D"/>
    <w:rsid w:val="34752E4F"/>
    <w:rsid w:val="34812E16"/>
    <w:rsid w:val="34947B70"/>
    <w:rsid w:val="34C935F9"/>
    <w:rsid w:val="34F63A7F"/>
    <w:rsid w:val="34FB38F7"/>
    <w:rsid w:val="353312EC"/>
    <w:rsid w:val="353E7A4F"/>
    <w:rsid w:val="3546207E"/>
    <w:rsid w:val="355770A8"/>
    <w:rsid w:val="355B35C0"/>
    <w:rsid w:val="35B33C29"/>
    <w:rsid w:val="35C54D18"/>
    <w:rsid w:val="35CE4907"/>
    <w:rsid w:val="35DE6AC6"/>
    <w:rsid w:val="35F137DE"/>
    <w:rsid w:val="360822C7"/>
    <w:rsid w:val="363D3517"/>
    <w:rsid w:val="363E7ECF"/>
    <w:rsid w:val="3662664C"/>
    <w:rsid w:val="36687FA0"/>
    <w:rsid w:val="366F3F97"/>
    <w:rsid w:val="36AD1009"/>
    <w:rsid w:val="36BC7F32"/>
    <w:rsid w:val="36DA30AF"/>
    <w:rsid w:val="371360C4"/>
    <w:rsid w:val="378372FE"/>
    <w:rsid w:val="379A760D"/>
    <w:rsid w:val="379E55D9"/>
    <w:rsid w:val="37D31ED1"/>
    <w:rsid w:val="3801139D"/>
    <w:rsid w:val="381B14AF"/>
    <w:rsid w:val="383B52B7"/>
    <w:rsid w:val="38943762"/>
    <w:rsid w:val="39064E94"/>
    <w:rsid w:val="39246B3B"/>
    <w:rsid w:val="399132D6"/>
    <w:rsid w:val="39A405D1"/>
    <w:rsid w:val="3A0F549C"/>
    <w:rsid w:val="3A867BD0"/>
    <w:rsid w:val="3AE80A4E"/>
    <w:rsid w:val="3B034D1F"/>
    <w:rsid w:val="3B25474E"/>
    <w:rsid w:val="3B531D3E"/>
    <w:rsid w:val="3B6658B7"/>
    <w:rsid w:val="3BA858AC"/>
    <w:rsid w:val="3BDC572A"/>
    <w:rsid w:val="3BFF3998"/>
    <w:rsid w:val="3C154FAB"/>
    <w:rsid w:val="3C1E1556"/>
    <w:rsid w:val="3C1E46A8"/>
    <w:rsid w:val="3C251638"/>
    <w:rsid w:val="3CC0573D"/>
    <w:rsid w:val="3CC160A7"/>
    <w:rsid w:val="3D533DAE"/>
    <w:rsid w:val="3D790C9C"/>
    <w:rsid w:val="3DD46805"/>
    <w:rsid w:val="3E042311"/>
    <w:rsid w:val="3E227731"/>
    <w:rsid w:val="3E5A7E70"/>
    <w:rsid w:val="3E782C39"/>
    <w:rsid w:val="3EBE55EB"/>
    <w:rsid w:val="3F08450E"/>
    <w:rsid w:val="3F2C3F73"/>
    <w:rsid w:val="3F313EFD"/>
    <w:rsid w:val="3F842FE8"/>
    <w:rsid w:val="3FAC0E65"/>
    <w:rsid w:val="3FAC474A"/>
    <w:rsid w:val="403819F3"/>
    <w:rsid w:val="40605772"/>
    <w:rsid w:val="4063155D"/>
    <w:rsid w:val="409611BF"/>
    <w:rsid w:val="409D689F"/>
    <w:rsid w:val="40AE38E9"/>
    <w:rsid w:val="40CE1087"/>
    <w:rsid w:val="40DD6B4C"/>
    <w:rsid w:val="40F17586"/>
    <w:rsid w:val="41216FAC"/>
    <w:rsid w:val="414A1743"/>
    <w:rsid w:val="41546A16"/>
    <w:rsid w:val="41646699"/>
    <w:rsid w:val="416C3AF8"/>
    <w:rsid w:val="41762B32"/>
    <w:rsid w:val="41D55201"/>
    <w:rsid w:val="420E78C8"/>
    <w:rsid w:val="425B32F4"/>
    <w:rsid w:val="426A3956"/>
    <w:rsid w:val="426E20DC"/>
    <w:rsid w:val="429D742D"/>
    <w:rsid w:val="42A30774"/>
    <w:rsid w:val="431677A4"/>
    <w:rsid w:val="43626904"/>
    <w:rsid w:val="44640F51"/>
    <w:rsid w:val="44742CA1"/>
    <w:rsid w:val="44790E6E"/>
    <w:rsid w:val="44867CB7"/>
    <w:rsid w:val="44CF6757"/>
    <w:rsid w:val="44F05805"/>
    <w:rsid w:val="44F359DE"/>
    <w:rsid w:val="44F406BE"/>
    <w:rsid w:val="45081767"/>
    <w:rsid w:val="451A756C"/>
    <w:rsid w:val="452E5288"/>
    <w:rsid w:val="453E3DE0"/>
    <w:rsid w:val="456B63B7"/>
    <w:rsid w:val="45775E96"/>
    <w:rsid w:val="457B58CB"/>
    <w:rsid w:val="45837A85"/>
    <w:rsid w:val="458907FE"/>
    <w:rsid w:val="466D5675"/>
    <w:rsid w:val="46AB6A8E"/>
    <w:rsid w:val="46FE47AC"/>
    <w:rsid w:val="473F4EA7"/>
    <w:rsid w:val="4747548C"/>
    <w:rsid w:val="477E19CF"/>
    <w:rsid w:val="47911AB3"/>
    <w:rsid w:val="47D94BF0"/>
    <w:rsid w:val="48114F0F"/>
    <w:rsid w:val="487D3917"/>
    <w:rsid w:val="48A4559F"/>
    <w:rsid w:val="48D22D7A"/>
    <w:rsid w:val="48D90450"/>
    <w:rsid w:val="49EA37EE"/>
    <w:rsid w:val="4A7C69BE"/>
    <w:rsid w:val="4A871F1F"/>
    <w:rsid w:val="4A8A4327"/>
    <w:rsid w:val="4B6C3596"/>
    <w:rsid w:val="4B8206A5"/>
    <w:rsid w:val="4BBA3024"/>
    <w:rsid w:val="4BEA2C0D"/>
    <w:rsid w:val="4C56584E"/>
    <w:rsid w:val="4C5A0F20"/>
    <w:rsid w:val="4C887FF0"/>
    <w:rsid w:val="4C905FEE"/>
    <w:rsid w:val="4CB54F3E"/>
    <w:rsid w:val="4D377C2F"/>
    <w:rsid w:val="4D595C84"/>
    <w:rsid w:val="4D943627"/>
    <w:rsid w:val="4D9533B7"/>
    <w:rsid w:val="4DD517C1"/>
    <w:rsid w:val="4DDE3231"/>
    <w:rsid w:val="4DF34DD2"/>
    <w:rsid w:val="4E012DE3"/>
    <w:rsid w:val="4E0376CA"/>
    <w:rsid w:val="4E120292"/>
    <w:rsid w:val="4E5B5CA3"/>
    <w:rsid w:val="4E653E65"/>
    <w:rsid w:val="4E937C00"/>
    <w:rsid w:val="4EBF4A7C"/>
    <w:rsid w:val="4F0A191C"/>
    <w:rsid w:val="4F584462"/>
    <w:rsid w:val="4F6753AB"/>
    <w:rsid w:val="4F9E1C5C"/>
    <w:rsid w:val="4FAC7D88"/>
    <w:rsid w:val="4FD96211"/>
    <w:rsid w:val="50172FBC"/>
    <w:rsid w:val="508762AA"/>
    <w:rsid w:val="50AE1EE5"/>
    <w:rsid w:val="514B0799"/>
    <w:rsid w:val="517213E9"/>
    <w:rsid w:val="51CF072E"/>
    <w:rsid w:val="51F9040C"/>
    <w:rsid w:val="51FC0881"/>
    <w:rsid w:val="52140A1D"/>
    <w:rsid w:val="5276066E"/>
    <w:rsid w:val="52D93BA8"/>
    <w:rsid w:val="52E46B68"/>
    <w:rsid w:val="53534D21"/>
    <w:rsid w:val="536270DB"/>
    <w:rsid w:val="53846619"/>
    <w:rsid w:val="53CA0A67"/>
    <w:rsid w:val="53DD2DF6"/>
    <w:rsid w:val="540C4266"/>
    <w:rsid w:val="54145750"/>
    <w:rsid w:val="54422516"/>
    <w:rsid w:val="54E13FA9"/>
    <w:rsid w:val="55050104"/>
    <w:rsid w:val="553B7C09"/>
    <w:rsid w:val="55B91F60"/>
    <w:rsid w:val="55BA1C2F"/>
    <w:rsid w:val="56076693"/>
    <w:rsid w:val="560A0EEB"/>
    <w:rsid w:val="560A7B8A"/>
    <w:rsid w:val="5615193C"/>
    <w:rsid w:val="561B16DD"/>
    <w:rsid w:val="564D1C7A"/>
    <w:rsid w:val="56664CD3"/>
    <w:rsid w:val="56865520"/>
    <w:rsid w:val="577305BF"/>
    <w:rsid w:val="5835462E"/>
    <w:rsid w:val="584413D5"/>
    <w:rsid w:val="584A4FE3"/>
    <w:rsid w:val="58586368"/>
    <w:rsid w:val="585E376D"/>
    <w:rsid w:val="58986450"/>
    <w:rsid w:val="589F52A6"/>
    <w:rsid w:val="58AF3B5C"/>
    <w:rsid w:val="58CA1325"/>
    <w:rsid w:val="58D277D2"/>
    <w:rsid w:val="58FF7791"/>
    <w:rsid w:val="59645CBB"/>
    <w:rsid w:val="599A111B"/>
    <w:rsid w:val="59B66CA8"/>
    <w:rsid w:val="59B87A56"/>
    <w:rsid w:val="59EC413E"/>
    <w:rsid w:val="5A4376A5"/>
    <w:rsid w:val="5A456404"/>
    <w:rsid w:val="5AA81770"/>
    <w:rsid w:val="5B906EEB"/>
    <w:rsid w:val="5B92682F"/>
    <w:rsid w:val="5BB15B96"/>
    <w:rsid w:val="5BD73EEF"/>
    <w:rsid w:val="5BE9146E"/>
    <w:rsid w:val="5C742542"/>
    <w:rsid w:val="5D0C6870"/>
    <w:rsid w:val="5D2A4330"/>
    <w:rsid w:val="5D4F7606"/>
    <w:rsid w:val="5E265A89"/>
    <w:rsid w:val="5E282761"/>
    <w:rsid w:val="5E293171"/>
    <w:rsid w:val="5E9008FC"/>
    <w:rsid w:val="5E960B8F"/>
    <w:rsid w:val="5EE17FBA"/>
    <w:rsid w:val="5EE91947"/>
    <w:rsid w:val="5F334361"/>
    <w:rsid w:val="5F5C5E3B"/>
    <w:rsid w:val="5FD16A7A"/>
    <w:rsid w:val="60035423"/>
    <w:rsid w:val="607019B4"/>
    <w:rsid w:val="60DE43DF"/>
    <w:rsid w:val="60E64F2E"/>
    <w:rsid w:val="60FD0407"/>
    <w:rsid w:val="61B85DB5"/>
    <w:rsid w:val="61BD446A"/>
    <w:rsid w:val="61C30E7B"/>
    <w:rsid w:val="61C33389"/>
    <w:rsid w:val="62511D29"/>
    <w:rsid w:val="62544F45"/>
    <w:rsid w:val="625A77C9"/>
    <w:rsid w:val="62DA4E01"/>
    <w:rsid w:val="63057F59"/>
    <w:rsid w:val="63870CD7"/>
    <w:rsid w:val="639942A9"/>
    <w:rsid w:val="63AA07CA"/>
    <w:rsid w:val="63F80A56"/>
    <w:rsid w:val="640461B5"/>
    <w:rsid w:val="64193860"/>
    <w:rsid w:val="6466481B"/>
    <w:rsid w:val="64862F7F"/>
    <w:rsid w:val="64A95811"/>
    <w:rsid w:val="64C50976"/>
    <w:rsid w:val="65234C79"/>
    <w:rsid w:val="65252D05"/>
    <w:rsid w:val="653419A7"/>
    <w:rsid w:val="65552BD3"/>
    <w:rsid w:val="6593797D"/>
    <w:rsid w:val="65A04DF8"/>
    <w:rsid w:val="65A65FCD"/>
    <w:rsid w:val="65B919B7"/>
    <w:rsid w:val="65BB383F"/>
    <w:rsid w:val="6600313A"/>
    <w:rsid w:val="6665517B"/>
    <w:rsid w:val="66B8287C"/>
    <w:rsid w:val="66DC1BAC"/>
    <w:rsid w:val="66FF4119"/>
    <w:rsid w:val="67133721"/>
    <w:rsid w:val="672213A0"/>
    <w:rsid w:val="672A0DCE"/>
    <w:rsid w:val="67314DBD"/>
    <w:rsid w:val="67701833"/>
    <w:rsid w:val="67887C3F"/>
    <w:rsid w:val="67B874DF"/>
    <w:rsid w:val="67EA2503"/>
    <w:rsid w:val="681723EE"/>
    <w:rsid w:val="68271743"/>
    <w:rsid w:val="68390EC7"/>
    <w:rsid w:val="689324C3"/>
    <w:rsid w:val="68972513"/>
    <w:rsid w:val="689C5907"/>
    <w:rsid w:val="68C07A82"/>
    <w:rsid w:val="696D559A"/>
    <w:rsid w:val="697B3301"/>
    <w:rsid w:val="69BE2EE0"/>
    <w:rsid w:val="6A0751AA"/>
    <w:rsid w:val="6A0E5FBD"/>
    <w:rsid w:val="6A2F3476"/>
    <w:rsid w:val="6A4E708E"/>
    <w:rsid w:val="6A745A2B"/>
    <w:rsid w:val="6AA95D12"/>
    <w:rsid w:val="6AC51D86"/>
    <w:rsid w:val="6AD21BE7"/>
    <w:rsid w:val="6AEE6429"/>
    <w:rsid w:val="6B1A1733"/>
    <w:rsid w:val="6C575B38"/>
    <w:rsid w:val="6C791C9E"/>
    <w:rsid w:val="6CAD1877"/>
    <w:rsid w:val="6CD440C6"/>
    <w:rsid w:val="6D6022B9"/>
    <w:rsid w:val="6D650ED3"/>
    <w:rsid w:val="6D994661"/>
    <w:rsid w:val="6DC72DB2"/>
    <w:rsid w:val="6E2B37B9"/>
    <w:rsid w:val="6E5054B2"/>
    <w:rsid w:val="6ECD16B7"/>
    <w:rsid w:val="6EF43C7F"/>
    <w:rsid w:val="6F087E41"/>
    <w:rsid w:val="6F1727C3"/>
    <w:rsid w:val="6F1A66AB"/>
    <w:rsid w:val="6F21415C"/>
    <w:rsid w:val="6F2B239D"/>
    <w:rsid w:val="6FB34B5B"/>
    <w:rsid w:val="70025156"/>
    <w:rsid w:val="70431E4D"/>
    <w:rsid w:val="70FE4278"/>
    <w:rsid w:val="713F5C28"/>
    <w:rsid w:val="71AB7C24"/>
    <w:rsid w:val="71CD53CD"/>
    <w:rsid w:val="71D92E83"/>
    <w:rsid w:val="71E8687C"/>
    <w:rsid w:val="73D1132D"/>
    <w:rsid w:val="73EB693B"/>
    <w:rsid w:val="73FF3603"/>
    <w:rsid w:val="743668EC"/>
    <w:rsid w:val="743A7FC4"/>
    <w:rsid w:val="745C2E03"/>
    <w:rsid w:val="74A1214C"/>
    <w:rsid w:val="74A8246D"/>
    <w:rsid w:val="74AB06FF"/>
    <w:rsid w:val="74C01CEA"/>
    <w:rsid w:val="750B521F"/>
    <w:rsid w:val="753F7128"/>
    <w:rsid w:val="754A302F"/>
    <w:rsid w:val="75AD549F"/>
    <w:rsid w:val="76B1294E"/>
    <w:rsid w:val="76DE5F6B"/>
    <w:rsid w:val="77110E74"/>
    <w:rsid w:val="771A6CF4"/>
    <w:rsid w:val="772D2670"/>
    <w:rsid w:val="77352F64"/>
    <w:rsid w:val="77881468"/>
    <w:rsid w:val="779A5BF2"/>
    <w:rsid w:val="781001A6"/>
    <w:rsid w:val="781B778A"/>
    <w:rsid w:val="782678B1"/>
    <w:rsid w:val="782B60FA"/>
    <w:rsid w:val="78627D9D"/>
    <w:rsid w:val="78716791"/>
    <w:rsid w:val="78883713"/>
    <w:rsid w:val="78CC1024"/>
    <w:rsid w:val="78D54621"/>
    <w:rsid w:val="78E86202"/>
    <w:rsid w:val="790D77F4"/>
    <w:rsid w:val="79D80BF2"/>
    <w:rsid w:val="79E2563A"/>
    <w:rsid w:val="79F52317"/>
    <w:rsid w:val="7A470481"/>
    <w:rsid w:val="7AEE2CF3"/>
    <w:rsid w:val="7AFD427B"/>
    <w:rsid w:val="7B417C1B"/>
    <w:rsid w:val="7B445EA5"/>
    <w:rsid w:val="7BC802F7"/>
    <w:rsid w:val="7BD00B25"/>
    <w:rsid w:val="7C9F317B"/>
    <w:rsid w:val="7CF1145C"/>
    <w:rsid w:val="7CF15723"/>
    <w:rsid w:val="7D1745E9"/>
    <w:rsid w:val="7D264D35"/>
    <w:rsid w:val="7DB73BC1"/>
    <w:rsid w:val="7DD26CBB"/>
    <w:rsid w:val="7E0427AD"/>
    <w:rsid w:val="7E18691D"/>
    <w:rsid w:val="7F243CCB"/>
    <w:rsid w:val="7F2946D5"/>
    <w:rsid w:val="7F672727"/>
    <w:rsid w:val="7F697DED"/>
    <w:rsid w:val="7FB657DA"/>
    <w:rsid w:val="7FEF4D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link w:val="28"/>
    <w:qFormat/>
    <w:uiPriority w:val="99"/>
    <w:pPr>
      <w:keepNext/>
      <w:spacing w:line="600" w:lineRule="exact"/>
      <w:outlineLvl w:val="1"/>
    </w:pPr>
    <w:rPr>
      <w:rFonts w:ascii="宋体" w:hAnsi="宋体"/>
      <w:b/>
      <w:bCs/>
      <w:sz w:val="28"/>
      <w:szCs w:val="28"/>
    </w:rPr>
  </w:style>
  <w:style w:type="paragraph" w:styleId="6">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615"/>
      </w:tabs>
      <w:ind w:firstLine="420" w:firstLineChars="200"/>
    </w:pPr>
  </w:style>
  <w:style w:type="paragraph" w:styleId="3">
    <w:name w:val="Body Text Indent"/>
    <w:basedOn w:val="1"/>
    <w:next w:val="4"/>
    <w:qFormat/>
    <w:uiPriority w:val="0"/>
    <w:pPr>
      <w:tabs>
        <w:tab w:val="left" w:pos="615"/>
      </w:tabs>
      <w:spacing w:line="480" w:lineRule="atLeast"/>
      <w:ind w:firstLine="840" w:firstLineChars="300"/>
    </w:pPr>
    <w:rPr>
      <w:rFonts w:hint="eastAsia" w:ascii="宋体"/>
      <w:kern w:val="0"/>
      <w:sz w:val="28"/>
      <w:szCs w:val="15"/>
    </w:rPr>
  </w:style>
  <w:style w:type="paragraph" w:styleId="7">
    <w:name w:val="Normal Indent"/>
    <w:basedOn w:val="1"/>
    <w:next w:val="1"/>
    <w:qFormat/>
    <w:uiPriority w:val="0"/>
    <w:pPr>
      <w:ind w:firstLine="420" w:firstLineChars="200"/>
    </w:pPr>
    <w:rPr>
      <w:rFonts w:ascii="宋体" w:hAnsi="宋体"/>
    </w:rPr>
  </w:style>
  <w:style w:type="paragraph" w:styleId="8">
    <w:name w:val="Document Map"/>
    <w:basedOn w:val="1"/>
    <w:link w:val="26"/>
    <w:qFormat/>
    <w:uiPriority w:val="0"/>
    <w:rPr>
      <w:rFonts w:ascii="宋体"/>
      <w:sz w:val="18"/>
      <w:szCs w:val="18"/>
    </w:rPr>
  </w:style>
  <w:style w:type="paragraph" w:styleId="9">
    <w:name w:val="annotation text"/>
    <w:basedOn w:val="1"/>
    <w:qFormat/>
    <w:uiPriority w:val="0"/>
    <w:pPr>
      <w:jc w:val="left"/>
    </w:pPr>
  </w:style>
  <w:style w:type="paragraph" w:styleId="10">
    <w:name w:val="Body Text"/>
    <w:basedOn w:val="1"/>
    <w:next w:val="11"/>
    <w:link w:val="68"/>
    <w:unhideWhenUsed/>
    <w:qFormat/>
    <w:uiPriority w:val="0"/>
    <w:pPr>
      <w:spacing w:after="120"/>
    </w:pPr>
    <w:rPr>
      <w:rFonts w:ascii="Calibri" w:hAnsi="Calibri"/>
      <w:kern w:val="0"/>
    </w:rPr>
  </w:style>
  <w:style w:type="paragraph" w:styleId="11">
    <w:name w:val="Plain Text"/>
    <w:basedOn w:val="1"/>
    <w:next w:val="12"/>
    <w:link w:val="63"/>
    <w:qFormat/>
    <w:uiPriority w:val="0"/>
    <w:rPr>
      <w:rFonts w:ascii="宋体" w:hAnsi="Courier New"/>
      <w:szCs w:val="21"/>
    </w:rPr>
  </w:style>
  <w:style w:type="paragraph" w:styleId="12">
    <w:name w:val="toc 2"/>
    <w:basedOn w:val="1"/>
    <w:next w:val="1"/>
    <w:qFormat/>
    <w:uiPriority w:val="0"/>
    <w:pPr>
      <w:ind w:left="420" w:leftChars="200"/>
    </w:pPr>
    <w:rPr>
      <w:rFonts w:ascii="宋体" w:hAnsi="宋体"/>
      <w:szCs w:val="24"/>
    </w:rPr>
  </w:style>
  <w:style w:type="paragraph" w:styleId="13">
    <w:name w:val="Date"/>
    <w:next w:val="1"/>
    <w:qFormat/>
    <w:uiPriority w:val="99"/>
    <w:pPr>
      <w:widowControl w:val="0"/>
      <w:ind w:leftChars="2500"/>
      <w:jc w:val="both"/>
    </w:pPr>
    <w:rPr>
      <w:rFonts w:ascii="Times New Roman" w:hAnsi="Times New Roman" w:eastAsia="宋体" w:cs="Times New Roman"/>
      <w:kern w:val="2"/>
      <w:sz w:val="21"/>
      <w:szCs w:val="24"/>
      <w:lang w:val="en-US" w:eastAsia="zh-CN" w:bidi="ar-SA"/>
    </w:rPr>
  </w:style>
  <w:style w:type="paragraph" w:styleId="14">
    <w:name w:val="Balloon Text"/>
    <w:basedOn w:val="1"/>
    <w:link w:val="31"/>
    <w:qFormat/>
    <w:uiPriority w:val="0"/>
    <w:rPr>
      <w:sz w:val="18"/>
      <w:szCs w:val="18"/>
    </w:rPr>
  </w:style>
  <w:style w:type="paragraph" w:styleId="15">
    <w:name w:val="footer"/>
    <w:basedOn w:val="1"/>
    <w:link w:val="27"/>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2"/>
    <w:basedOn w:val="1"/>
    <w:link w:val="30"/>
    <w:qFormat/>
    <w:uiPriority w:val="0"/>
    <w:pPr>
      <w:widowControl/>
      <w:jc w:val="center"/>
    </w:pPr>
    <w:rPr>
      <w:rFonts w:ascii="楷体_GB2312" w:eastAsia="楷体_GB2312"/>
      <w:sz w:val="28"/>
      <w:szCs w:val="20"/>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w:basedOn w:val="10"/>
    <w:qFormat/>
    <w:uiPriority w:val="99"/>
    <w:pPr>
      <w:ind w:firstLine="420" w:firstLineChars="100"/>
    </w:pPr>
    <w:rPr>
      <w:rFonts w:ascii="仿宋体" w:eastAsia="仿宋体"/>
      <w:sz w:val="20"/>
      <w:lang w:eastAsia="en-US"/>
    </w:rPr>
  </w:style>
  <w:style w:type="table" w:styleId="21">
    <w:name w:val="Table Grid"/>
    <w:basedOn w:val="2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FollowedHyperlink"/>
    <w:qFormat/>
    <w:uiPriority w:val="0"/>
    <w:rPr>
      <w:color w:val="800080"/>
      <w:u w:val="single"/>
    </w:rPr>
  </w:style>
  <w:style w:type="character" w:styleId="25">
    <w:name w:val="Hyperlink"/>
    <w:unhideWhenUsed/>
    <w:qFormat/>
    <w:uiPriority w:val="99"/>
    <w:rPr>
      <w:color w:val="0000FF"/>
      <w:u w:val="single"/>
    </w:rPr>
  </w:style>
  <w:style w:type="character" w:customStyle="1" w:styleId="26">
    <w:name w:val="文档结构图 Char"/>
    <w:link w:val="8"/>
    <w:qFormat/>
    <w:uiPriority w:val="0"/>
    <w:rPr>
      <w:rFonts w:ascii="宋体"/>
      <w:kern w:val="2"/>
      <w:sz w:val="18"/>
      <w:szCs w:val="18"/>
    </w:rPr>
  </w:style>
  <w:style w:type="character" w:customStyle="1" w:styleId="27">
    <w:name w:val="页脚 Char"/>
    <w:link w:val="15"/>
    <w:qFormat/>
    <w:uiPriority w:val="99"/>
    <w:rPr>
      <w:kern w:val="2"/>
      <w:sz w:val="18"/>
      <w:szCs w:val="18"/>
    </w:rPr>
  </w:style>
  <w:style w:type="character" w:customStyle="1" w:styleId="28">
    <w:name w:val="标题 2 Char"/>
    <w:link w:val="5"/>
    <w:qFormat/>
    <w:uiPriority w:val="99"/>
    <w:rPr>
      <w:rFonts w:ascii="宋体" w:hAnsi="宋体" w:cs="宋体"/>
      <w:b/>
      <w:bCs/>
      <w:kern w:val="2"/>
      <w:sz w:val="28"/>
      <w:szCs w:val="28"/>
    </w:rPr>
  </w:style>
  <w:style w:type="character" w:customStyle="1" w:styleId="29">
    <w:name w:val="页码1"/>
    <w:basedOn w:val="22"/>
    <w:qFormat/>
    <w:uiPriority w:val="0"/>
  </w:style>
  <w:style w:type="character" w:customStyle="1" w:styleId="30">
    <w:name w:val="正文文本 2 Char"/>
    <w:link w:val="17"/>
    <w:qFormat/>
    <w:uiPriority w:val="0"/>
    <w:rPr>
      <w:rFonts w:ascii="楷体_GB2312" w:hAnsi="Times New Roman" w:eastAsia="楷体_GB2312"/>
      <w:kern w:val="2"/>
      <w:sz w:val="28"/>
    </w:rPr>
  </w:style>
  <w:style w:type="character" w:customStyle="1" w:styleId="31">
    <w:name w:val="批注框文本 Char"/>
    <w:link w:val="14"/>
    <w:qFormat/>
    <w:uiPriority w:val="0"/>
    <w:rPr>
      <w:kern w:val="2"/>
      <w:sz w:val="18"/>
      <w:szCs w:val="18"/>
    </w:rPr>
  </w:style>
  <w:style w:type="paragraph" w:customStyle="1" w:styleId="32">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3">
    <w:name w:val="Normal_1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4">
    <w:name w:val="Normal_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5">
    <w:name w:val="Normal_1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6">
    <w:name w:val="Normal_1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7">
    <w:name w:val="Normal_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8">
    <w:name w:val="Normal_1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9">
    <w:name w:val="List Paragraph"/>
    <w:basedOn w:val="1"/>
    <w:qFormat/>
    <w:uiPriority w:val="34"/>
    <w:pPr>
      <w:ind w:firstLine="420" w:firstLineChars="200"/>
    </w:pPr>
    <w:rPr>
      <w:szCs w:val="21"/>
    </w:rPr>
  </w:style>
  <w:style w:type="paragraph" w:customStyle="1" w:styleId="40">
    <w:name w:val="Normal_1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1">
    <w:name w:val="Normal_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2">
    <w:name w:val="Normal_1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3">
    <w:name w:val="Normal_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4">
    <w:name w:val="Normal_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5">
    <w:name w:val="表格文字2"/>
    <w:basedOn w:val="1"/>
    <w:qFormat/>
    <w:uiPriority w:val="99"/>
    <w:pPr>
      <w:spacing w:before="25" w:after="25"/>
      <w:jc w:val="left"/>
    </w:pPr>
    <w:rPr>
      <w:bCs/>
      <w:spacing w:val="10"/>
      <w:kern w:val="0"/>
    </w:rPr>
  </w:style>
  <w:style w:type="paragraph" w:customStyle="1" w:styleId="46">
    <w:name w:val="Normal_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7">
    <w:name w:val="Normal_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8">
    <w:name w:val="Normal_1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9">
    <w:name w:val="Normal_1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0">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Normal_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2">
    <w:name w:val="Normal_1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3">
    <w:name w:val="Normal_3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Normal_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Normal_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6">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Normal_4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8">
    <w:name w:val="样式1"/>
    <w:basedOn w:val="1"/>
    <w:qFormat/>
    <w:uiPriority w:val="0"/>
    <w:pPr>
      <w:tabs>
        <w:tab w:val="left" w:pos="709"/>
      </w:tabs>
      <w:adjustRightInd w:val="0"/>
      <w:ind w:left="709" w:hanging="709"/>
      <w:textAlignment w:val="baseline"/>
    </w:pPr>
    <w:rPr>
      <w:rFonts w:ascii="宋体" w:hAnsi="宋体"/>
      <w:kern w:val="0"/>
      <w:szCs w:val="20"/>
    </w:rPr>
  </w:style>
  <w:style w:type="paragraph" w:customStyle="1" w:styleId="59">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Char Char Char Char Char Char Char1 Char"/>
    <w:basedOn w:val="1"/>
    <w:qFormat/>
    <w:uiPriority w:val="0"/>
    <w:rPr>
      <w:rFonts w:ascii="Tahoma" w:hAnsi="Tahoma"/>
      <w:sz w:val="24"/>
      <w:szCs w:val="20"/>
    </w:rPr>
  </w:style>
  <w:style w:type="paragraph" w:customStyle="1" w:styleId="6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3">
    <w:name w:val="纯文本 Char"/>
    <w:link w:val="11"/>
    <w:qFormat/>
    <w:uiPriority w:val="0"/>
    <w:rPr>
      <w:rFonts w:ascii="宋体" w:hAnsi="Courier New" w:cs="Courier New"/>
      <w:kern w:val="2"/>
      <w:sz w:val="21"/>
      <w:szCs w:val="21"/>
    </w:rPr>
  </w:style>
  <w:style w:type="character" w:customStyle="1" w:styleId="64">
    <w:name w:val="采购一级 Char"/>
    <w:link w:val="65"/>
    <w:qFormat/>
    <w:uiPriority w:val="0"/>
    <w:rPr>
      <w:rFonts w:ascii="方正小标宋简体" w:hAnsi="仿宋" w:eastAsia="方正小标宋简体" w:cs="宋体"/>
      <w:b/>
      <w:color w:val="000000"/>
      <w:kern w:val="44"/>
      <w:sz w:val="36"/>
      <w:szCs w:val="36"/>
      <w:lang w:val="en-US" w:eastAsia="zh-CN" w:bidi="ar-SA"/>
    </w:rPr>
  </w:style>
  <w:style w:type="paragraph" w:customStyle="1" w:styleId="65">
    <w:name w:val="采购一级"/>
    <w:link w:val="64"/>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66">
    <w:name w:val="Default Text Char"/>
    <w:link w:val="67"/>
    <w:qFormat/>
    <w:uiPriority w:val="0"/>
    <w:rPr>
      <w:color w:val="000000"/>
      <w:sz w:val="24"/>
      <w:szCs w:val="24"/>
      <w:lang w:val="en-US" w:eastAsia="zh-CN" w:bidi="ar-SA"/>
    </w:rPr>
  </w:style>
  <w:style w:type="paragraph" w:customStyle="1" w:styleId="67">
    <w:name w:val="Default Text"/>
    <w:link w:val="6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8">
    <w:name w:val="正文文本 Char"/>
    <w:basedOn w:val="22"/>
    <w:link w:val="10"/>
    <w:qFormat/>
    <w:uiPriority w:val="0"/>
    <w:rPr>
      <w:rFonts w:ascii="Calibri" w:hAnsi="Calibri"/>
      <w:sz w:val="21"/>
      <w:szCs w:val="24"/>
    </w:rPr>
  </w:style>
  <w:style w:type="paragraph" w:customStyle="1" w:styleId="69">
    <w:name w:val="_Style 2"/>
    <w:basedOn w:val="1"/>
    <w:qFormat/>
    <w:uiPriority w:val="34"/>
    <w:pPr>
      <w:ind w:firstLine="420" w:firstLineChars="200"/>
    </w:pPr>
    <w:rPr>
      <w:szCs w:val="22"/>
    </w:rPr>
  </w:style>
  <w:style w:type="paragraph" w:customStyle="1" w:styleId="70">
    <w:name w:val="Table Paragraph"/>
    <w:basedOn w:val="1"/>
    <w:qFormat/>
    <w:uiPriority w:val="1"/>
    <w:rPr>
      <w:rFonts w:ascii="宋体" w:hAnsi="宋体" w:cs="宋体"/>
      <w:lang w:val="ja-JP" w:eastAsia="ja-JP" w:bidi="ja-JP"/>
    </w:rPr>
  </w:style>
  <w:style w:type="paragraph" w:customStyle="1" w:styleId="7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表格"/>
    <w:next w:val="1"/>
    <w:qFormat/>
    <w:uiPriority w:val="1"/>
    <w:pPr>
      <w:wordWrap w:val="0"/>
    </w:pPr>
    <w:rPr>
      <w:rFonts w:ascii="Times New Roman" w:hAnsi="Times New Roman" w:eastAsia="仿宋_GB2312" w:cstheme="minorBidi"/>
      <w:kern w:val="2"/>
      <w:sz w:val="21"/>
      <w:szCs w:val="21"/>
      <w:lang w:val="en-US" w:eastAsia="zh-CN" w:bidi="ar-SA"/>
    </w:rPr>
  </w:style>
  <w:style w:type="paragraph" w:customStyle="1" w:styleId="74">
    <w:name w:val="表格样式"/>
    <w:basedOn w:val="1"/>
    <w:qFormat/>
    <w:uiPriority w:val="0"/>
    <w:pPr>
      <w:wordWrap/>
      <w:spacing w:line="400" w:lineRule="exact"/>
      <w:ind w:firstLine="0" w:firstLineChars="0"/>
    </w:pPr>
    <w:rPr>
      <w:sz w:val="21"/>
    </w:rPr>
  </w:style>
  <w:style w:type="paragraph" w:customStyle="1" w:styleId="75">
    <w:name w:val="WPSOffice手动目录 1"/>
    <w:qFormat/>
    <w:uiPriority w:val="0"/>
    <w:pPr>
      <w:ind w:leftChars="0"/>
    </w:pPr>
    <w:rPr>
      <w:rFonts w:ascii="Times New Roman" w:hAnsi="Times New Roman" w:eastAsia="宋体" w:cs="Times New Roman"/>
      <w:sz w:val="20"/>
      <w:szCs w:val="20"/>
    </w:rPr>
  </w:style>
  <w:style w:type="character" w:customStyle="1" w:styleId="76">
    <w:name w:val="font51"/>
    <w:basedOn w:val="22"/>
    <w:qFormat/>
    <w:uiPriority w:val="0"/>
    <w:rPr>
      <w:rFonts w:ascii="Arial" w:hAnsi="Arial" w:cs="Arial"/>
      <w:color w:val="000000"/>
      <w:sz w:val="24"/>
      <w:szCs w:val="24"/>
      <w:u w:val="none"/>
    </w:rPr>
  </w:style>
  <w:style w:type="paragraph" w:customStyle="1" w:styleId="77">
    <w:name w:val=" Char"/>
    <w:basedOn w:val="1"/>
    <w:qFormat/>
    <w:uiPriority w:val="0"/>
  </w:style>
  <w:style w:type="character" w:customStyle="1" w:styleId="78">
    <w:name w:val="font61"/>
    <w:basedOn w:val="22"/>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ED93E1-2A1E-44B5-806F-4EA68AA189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23376</Words>
  <Characters>24735</Characters>
  <Lines>215</Lines>
  <Paragraphs>60</Paragraphs>
  <TotalTime>4</TotalTime>
  <ScaleCrop>false</ScaleCrop>
  <LinksUpToDate>false</LinksUpToDate>
  <CharactersWithSpaces>26852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2020-04-07T08:26:00Z</dcterms:created>
  <dc:creator>Administrator</dc:creator>
  <cp:lastModifiedBy>dell</cp:lastModifiedBy>
  <cp:lastPrinted>2022-03-06T10:37:00Z</cp:lastPrinted>
  <dcterms:modified xsi:type="dcterms:W3CDTF">2023-03-15T10:59:06Z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4461B056E1284C0FA7512487E075D15A</vt:lpwstr>
  </property>
</Properties>
</file>